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6B6" w:rsidRDefault="00E30262">
      <w:pPr>
        <w:spacing w:line="200" w:lineRule="exact"/>
        <w:rPr>
          <w:sz w:val="24"/>
          <w:szCs w:val="24"/>
        </w:rPr>
      </w:pPr>
      <w:bookmarkStart w:id="0" w:name="page1"/>
      <w:bookmarkEnd w:id="0"/>
      <w:r>
        <w:rPr>
          <w:noProof/>
          <w:sz w:val="24"/>
          <w:szCs w:val="24"/>
        </w:rPr>
        <w:drawing>
          <wp:anchor distT="0" distB="0" distL="114300" distR="114300" simplePos="0" relativeHeight="251224576" behindDoc="1" locked="0" layoutInCell="0" allowOverlap="1">
            <wp:simplePos x="0" y="0"/>
            <wp:positionH relativeFrom="page">
              <wp:posOffset>0</wp:posOffset>
            </wp:positionH>
            <wp:positionV relativeFrom="page">
              <wp:posOffset>40005</wp:posOffset>
            </wp:positionV>
            <wp:extent cx="7772400" cy="100190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7772400" cy="10019030"/>
                    </a:xfrm>
                    <a:prstGeom prst="rect">
                      <a:avLst/>
                    </a:prstGeom>
                    <a:noFill/>
                  </pic:spPr>
                </pic:pic>
              </a:graphicData>
            </a:graphic>
          </wp:anchor>
        </w:drawing>
      </w: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53" w:lineRule="exact"/>
        <w:rPr>
          <w:sz w:val="24"/>
          <w:szCs w:val="24"/>
        </w:rPr>
      </w:pPr>
    </w:p>
    <w:p w:rsidR="00CF16B6" w:rsidRDefault="00E30262">
      <w:pPr>
        <w:jc w:val="center"/>
        <w:rPr>
          <w:sz w:val="20"/>
          <w:szCs w:val="20"/>
        </w:rPr>
      </w:pPr>
      <w:r>
        <w:rPr>
          <w:rFonts w:ascii="Tahoma" w:eastAsia="Tahoma" w:hAnsi="Tahoma" w:cs="Tahoma"/>
          <w:b/>
          <w:bCs/>
          <w:sz w:val="32"/>
          <w:szCs w:val="32"/>
        </w:rPr>
        <w:t>THE UNITED REPUBLIC OF TANZANIA</w:t>
      </w: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10" w:lineRule="exact"/>
        <w:rPr>
          <w:sz w:val="24"/>
          <w:szCs w:val="24"/>
        </w:rPr>
      </w:pPr>
    </w:p>
    <w:p w:rsidR="00CF16B6" w:rsidRDefault="00E30262">
      <w:pPr>
        <w:spacing w:line="280" w:lineRule="auto"/>
        <w:ind w:left="1880"/>
        <w:jc w:val="center"/>
        <w:rPr>
          <w:sz w:val="20"/>
          <w:szCs w:val="20"/>
        </w:rPr>
      </w:pPr>
      <w:r>
        <w:rPr>
          <w:rFonts w:ascii="Arial" w:eastAsia="Arial" w:hAnsi="Arial" w:cs="Arial"/>
          <w:b/>
          <w:bCs/>
          <w:sz w:val="40"/>
          <w:szCs w:val="40"/>
        </w:rPr>
        <w:t>STANDARD TREATMENT GUIDELINES AND ESSENTIAL MEDICINES LIST</w:t>
      </w: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200" w:lineRule="exact"/>
        <w:rPr>
          <w:sz w:val="24"/>
          <w:szCs w:val="24"/>
        </w:rPr>
      </w:pPr>
    </w:p>
    <w:p w:rsidR="00CF16B6" w:rsidRDefault="00CF16B6">
      <w:pPr>
        <w:spacing w:line="340" w:lineRule="exact"/>
        <w:rPr>
          <w:sz w:val="24"/>
          <w:szCs w:val="24"/>
        </w:rPr>
      </w:pPr>
    </w:p>
    <w:p w:rsidR="00CF16B6" w:rsidRDefault="00E30262">
      <w:pPr>
        <w:rPr>
          <w:sz w:val="20"/>
          <w:szCs w:val="20"/>
        </w:rPr>
      </w:pPr>
      <w:r>
        <w:rPr>
          <w:rFonts w:ascii="Tahoma" w:eastAsia="Tahoma" w:hAnsi="Tahoma" w:cs="Tahoma"/>
          <w:b/>
          <w:bCs/>
          <w:i/>
          <w:iCs/>
          <w:sz w:val="28"/>
          <w:szCs w:val="28"/>
        </w:rPr>
        <w:t>MINISTRY OF HEALTH AND SOCIAL WELFARE</w:t>
      </w:r>
    </w:p>
    <w:p w:rsidR="00CF16B6" w:rsidRDefault="00CF16B6">
      <w:pPr>
        <w:spacing w:line="51" w:lineRule="exact"/>
        <w:rPr>
          <w:sz w:val="24"/>
          <w:szCs w:val="24"/>
        </w:rPr>
      </w:pPr>
    </w:p>
    <w:p w:rsidR="00CF16B6" w:rsidRDefault="00E30262">
      <w:pPr>
        <w:rPr>
          <w:sz w:val="20"/>
          <w:szCs w:val="20"/>
        </w:rPr>
      </w:pPr>
      <w:r>
        <w:rPr>
          <w:rFonts w:ascii="Tahoma" w:eastAsia="Tahoma" w:hAnsi="Tahoma" w:cs="Tahoma"/>
          <w:b/>
          <w:bCs/>
          <w:i/>
          <w:iCs/>
          <w:sz w:val="28"/>
          <w:szCs w:val="28"/>
        </w:rPr>
        <w:t>FOURTH EDITION</w:t>
      </w:r>
    </w:p>
    <w:p w:rsidR="00CF16B6" w:rsidRDefault="00E30262">
      <w:pPr>
        <w:rPr>
          <w:sz w:val="20"/>
          <w:szCs w:val="20"/>
        </w:rPr>
      </w:pPr>
      <w:r>
        <w:rPr>
          <w:rFonts w:ascii="Tahoma" w:eastAsia="Tahoma" w:hAnsi="Tahoma" w:cs="Tahoma"/>
          <w:b/>
          <w:bCs/>
          <w:i/>
          <w:iCs/>
          <w:sz w:val="28"/>
          <w:szCs w:val="28"/>
        </w:rPr>
        <w:t>MAY, 2013</w:t>
      </w:r>
    </w:p>
    <w:p w:rsidR="00CF16B6" w:rsidRDefault="00CF16B6">
      <w:pPr>
        <w:sectPr w:rsidR="00CF16B6">
          <w:pgSz w:w="12240" w:h="15840"/>
          <w:pgMar w:top="1440" w:right="1440" w:bottom="1440" w:left="1440" w:header="0" w:footer="0" w:gutter="0"/>
          <w:cols w:space="720" w:equalWidth="0">
            <w:col w:w="9360"/>
          </w:cols>
        </w:sectPr>
      </w:pPr>
    </w:p>
    <w:p w:rsidR="00CF16B6" w:rsidRDefault="00CF16B6">
      <w:pPr>
        <w:spacing w:line="178" w:lineRule="exact"/>
        <w:rPr>
          <w:sz w:val="20"/>
          <w:szCs w:val="20"/>
        </w:rPr>
      </w:pPr>
      <w:bookmarkStart w:id="1" w:name="page2"/>
      <w:bookmarkEnd w:id="1"/>
    </w:p>
    <w:p w:rsidR="00CF16B6" w:rsidRDefault="00E30262">
      <w:pPr>
        <w:rPr>
          <w:sz w:val="20"/>
          <w:szCs w:val="20"/>
        </w:rPr>
      </w:pPr>
      <w:r>
        <w:rPr>
          <w:rFonts w:ascii="Cambria" w:eastAsia="Cambria" w:hAnsi="Cambria" w:cs="Cambria"/>
          <w:b/>
          <w:bCs/>
          <w:sz w:val="32"/>
          <w:szCs w:val="32"/>
        </w:rPr>
        <w:t>FOREWORD</w:t>
      </w:r>
    </w:p>
    <w:p w:rsidR="00CF16B6" w:rsidRDefault="00CF16B6">
      <w:pPr>
        <w:spacing w:line="117"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Standard Treatment Guidelines (STG) </w:t>
      </w:r>
      <w:r>
        <w:rPr>
          <w:rFonts w:ascii="Tahoma" w:eastAsia="Tahoma" w:hAnsi="Tahoma" w:cs="Tahoma"/>
        </w:rPr>
        <w:t xml:space="preserve">and the National Essential Medicine List for Tanzania (NEMLIT) was first published in 1991. The fourth edition includes new sections on symptoms and syndrome. The STGs have been updated and are consistent with current national guidelines for diagnosis and </w:t>
      </w:r>
      <w:r>
        <w:rPr>
          <w:rFonts w:ascii="Tahoma" w:eastAsia="Tahoma" w:hAnsi="Tahoma" w:cs="Tahoma"/>
        </w:rPr>
        <w:t xml:space="preserve">management of common diseases. The guidelines also reflect changes in the management of various diseases including asthma and hypertension following recommendations from WHO and experts from international medical associations and agencies. There have been </w:t>
      </w:r>
      <w:r>
        <w:rPr>
          <w:rFonts w:ascii="Tahoma" w:eastAsia="Tahoma" w:hAnsi="Tahoma" w:cs="Tahoma"/>
        </w:rPr>
        <w:t>improvements in the format of treatment regimens, showing more clearly the classification of medicines by level of health care within the treatment guidelines, and not just in the NEMLIT.</w:t>
      </w:r>
    </w:p>
    <w:p w:rsidR="00CF16B6" w:rsidRDefault="00CF16B6">
      <w:pPr>
        <w:spacing w:line="275"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STG and NEMLIT aims at providing health practitioners with </w:t>
      </w:r>
      <w:r>
        <w:rPr>
          <w:rFonts w:ascii="Tahoma" w:eastAsia="Tahoma" w:hAnsi="Tahoma" w:cs="Tahoma"/>
        </w:rPr>
        <w:t>standardized guidance in making decisions about appropriate health care for specific conditions found in Tanzania. By using STGs, prescribing practices can be rationalized and patient outcomes can be improved while making optimum use of the limited resourc</w:t>
      </w:r>
      <w:r>
        <w:rPr>
          <w:rFonts w:ascii="Tahoma" w:eastAsia="Tahoma" w:hAnsi="Tahoma" w:cs="Tahoma"/>
        </w:rPr>
        <w:t>es for medicines. The NEMLIT attached to the STG retains its purpose of identifying medicines that are considered essential for the treatment of common disease conditions in Tanzania. The medicine list is in line with the World Health Organization (WHO) re</w:t>
      </w:r>
      <w:r>
        <w:rPr>
          <w:rFonts w:ascii="Tahoma" w:eastAsia="Tahoma" w:hAnsi="Tahoma" w:cs="Tahoma"/>
        </w:rPr>
        <w:t>commendations under Tanzania conditions. It follows the principles and concepts of essential medicines so as to simplify the management of medicines supply and support a streamlined logistics system.</w:t>
      </w:r>
    </w:p>
    <w:p w:rsidR="00CF16B6" w:rsidRDefault="00CF16B6">
      <w:pPr>
        <w:spacing w:line="277" w:lineRule="exact"/>
        <w:rPr>
          <w:sz w:val="20"/>
          <w:szCs w:val="20"/>
        </w:rPr>
      </w:pPr>
    </w:p>
    <w:p w:rsidR="00CF16B6" w:rsidRDefault="00E30262">
      <w:pPr>
        <w:spacing w:line="239" w:lineRule="auto"/>
        <w:jc w:val="both"/>
        <w:rPr>
          <w:sz w:val="20"/>
          <w:szCs w:val="20"/>
        </w:rPr>
      </w:pPr>
      <w:r>
        <w:rPr>
          <w:rFonts w:ascii="Tahoma" w:eastAsia="Tahoma" w:hAnsi="Tahoma" w:cs="Tahoma"/>
        </w:rPr>
        <w:t>This set of tools is meant to be a guide for quick refe</w:t>
      </w:r>
      <w:r>
        <w:rPr>
          <w:rFonts w:ascii="Tahoma" w:eastAsia="Tahoma" w:hAnsi="Tahoma" w:cs="Tahoma"/>
        </w:rPr>
        <w:t>rence and its recommendations are valid for most presentations of the conditions covered. Nevertheless, clinical judgment and experience will always prevail for adjustment of treatment in individual cases when necessary.</w:t>
      </w:r>
    </w:p>
    <w:p w:rsidR="00CF16B6" w:rsidRDefault="00CF16B6">
      <w:pPr>
        <w:spacing w:line="268"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This new edition of STGs provides </w:t>
      </w:r>
      <w:r>
        <w:rPr>
          <w:rFonts w:ascii="Tahoma" w:eastAsia="Tahoma" w:hAnsi="Tahoma" w:cs="Tahoma"/>
        </w:rPr>
        <w:t>Medicines and Therapeutics Committees (MTCs) at our health institutions an opportunity to strengthen their role in improving therapeutics and management of medicines in practice. MTCs are requested to promote the concepts of evidence based selection of med</w:t>
      </w:r>
      <w:r>
        <w:rPr>
          <w:rFonts w:ascii="Tahoma" w:eastAsia="Tahoma" w:hAnsi="Tahoma" w:cs="Tahoma"/>
        </w:rPr>
        <w:t>icines and cost-effective treatment protocols and facilitate STGs to be applied in their specific practice settings, translating and incorporating into local guidelines, formularies and in-service training programmes.</w:t>
      </w:r>
    </w:p>
    <w:p w:rsidR="00CF16B6" w:rsidRDefault="00CF16B6">
      <w:pPr>
        <w:spacing w:line="273" w:lineRule="exact"/>
        <w:rPr>
          <w:sz w:val="20"/>
          <w:szCs w:val="20"/>
        </w:rPr>
      </w:pPr>
    </w:p>
    <w:p w:rsidR="00CF16B6" w:rsidRDefault="00E30262">
      <w:pPr>
        <w:spacing w:line="239" w:lineRule="auto"/>
        <w:jc w:val="both"/>
        <w:rPr>
          <w:sz w:val="20"/>
          <w:szCs w:val="20"/>
        </w:rPr>
      </w:pPr>
      <w:r>
        <w:rPr>
          <w:rFonts w:ascii="Tahoma" w:eastAsia="Tahoma" w:hAnsi="Tahoma" w:cs="Tahoma"/>
        </w:rPr>
        <w:t>The Ministry’s policy is that all pub</w:t>
      </w:r>
      <w:r>
        <w:rPr>
          <w:rFonts w:ascii="Tahoma" w:eastAsia="Tahoma" w:hAnsi="Tahoma" w:cs="Tahoma"/>
        </w:rPr>
        <w:t xml:space="preserve">lic and private health workers in Tanzania will promote and adhere to these Standard Treatment Guidelines, and that prescribing, purchasing, labeling and dispensing of medicines should be by generic names as much as possible, and consistent with the level </w:t>
      </w:r>
      <w:r>
        <w:rPr>
          <w:rFonts w:ascii="Tahoma" w:eastAsia="Tahoma" w:hAnsi="Tahoma" w:cs="Tahoma"/>
        </w:rPr>
        <w:t>classification in the STGs and NEMLIT.</w:t>
      </w:r>
    </w:p>
    <w:p w:rsidR="00CF16B6" w:rsidRDefault="00CF16B6">
      <w:pPr>
        <w:spacing w:line="270" w:lineRule="exact"/>
        <w:rPr>
          <w:sz w:val="20"/>
          <w:szCs w:val="20"/>
        </w:rPr>
      </w:pPr>
    </w:p>
    <w:p w:rsidR="00CF16B6" w:rsidRDefault="00E30262">
      <w:pPr>
        <w:jc w:val="both"/>
        <w:rPr>
          <w:sz w:val="20"/>
          <w:szCs w:val="20"/>
        </w:rPr>
      </w:pPr>
      <w:r>
        <w:rPr>
          <w:rFonts w:ascii="Tahoma" w:eastAsia="Tahoma" w:hAnsi="Tahoma" w:cs="Tahoma"/>
        </w:rPr>
        <w:t>It is my hope that all health workers in Tanzania will find this document a useful tool in management of patients’ illinesses.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1" w:lineRule="exact"/>
        <w:rPr>
          <w:sz w:val="20"/>
          <w:szCs w:val="20"/>
        </w:rPr>
      </w:pPr>
    </w:p>
    <w:p w:rsidR="00CF16B6" w:rsidRDefault="00E30262">
      <w:pPr>
        <w:jc w:val="center"/>
        <w:rPr>
          <w:sz w:val="20"/>
          <w:szCs w:val="20"/>
        </w:rPr>
      </w:pPr>
      <w:r>
        <w:rPr>
          <w:rFonts w:ascii="Tahoma" w:eastAsia="Tahoma" w:hAnsi="Tahoma" w:cs="Tahoma"/>
        </w:rPr>
        <w:t>Hon. Dr. Hussein Mwinyi (MP)</w:t>
      </w:r>
    </w:p>
    <w:p w:rsidR="00CF16B6" w:rsidRDefault="00E30262">
      <w:pPr>
        <w:jc w:val="center"/>
        <w:rPr>
          <w:sz w:val="20"/>
          <w:szCs w:val="20"/>
        </w:rPr>
      </w:pPr>
      <w:r>
        <w:rPr>
          <w:rFonts w:ascii="Tahoma" w:eastAsia="Tahoma" w:hAnsi="Tahoma" w:cs="Tahoma"/>
          <w:b/>
          <w:bCs/>
        </w:rPr>
        <w:t>MINISTER FOR HEALTH AND SOCIAL WELFARE</w:t>
      </w:r>
    </w:p>
    <w:p w:rsidR="00CF16B6" w:rsidRDefault="00E30262">
      <w:pPr>
        <w:spacing w:line="20" w:lineRule="exact"/>
        <w:rPr>
          <w:sz w:val="20"/>
          <w:szCs w:val="20"/>
        </w:rPr>
      </w:pPr>
      <w:r>
        <w:rPr>
          <w:noProof/>
          <w:sz w:val="20"/>
          <w:szCs w:val="20"/>
        </w:rPr>
        <w:drawing>
          <wp:anchor distT="0" distB="0" distL="114300" distR="114300" simplePos="0" relativeHeight="251225600" behindDoc="1" locked="0" layoutInCell="0" allowOverlap="1">
            <wp:simplePos x="0" y="0"/>
            <wp:positionH relativeFrom="column">
              <wp:posOffset>-17145</wp:posOffset>
            </wp:positionH>
            <wp:positionV relativeFrom="paragraph">
              <wp:posOffset>483870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5" w:lineRule="exact"/>
        <w:rPr>
          <w:sz w:val="20"/>
          <w:szCs w:val="20"/>
        </w:rPr>
      </w:pPr>
    </w:p>
    <w:p w:rsidR="00CF16B6" w:rsidRDefault="00E30262">
      <w:pPr>
        <w:rPr>
          <w:sz w:val="20"/>
          <w:szCs w:val="20"/>
        </w:rPr>
      </w:pPr>
      <w:r>
        <w:rPr>
          <w:rFonts w:ascii="Calibri" w:eastAsia="Calibri" w:hAnsi="Calibri" w:cs="Calibri"/>
          <w:b/>
          <w:bCs/>
        </w:rPr>
        <w:t xml:space="preserve">i | </w:t>
      </w:r>
      <w:r>
        <w:rPr>
          <w:rFonts w:ascii="Calibri" w:eastAsia="Calibri" w:hAnsi="Calibri" w:cs="Calibri"/>
          <w:color w:val="808080"/>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38" w:lineRule="exact"/>
        <w:rPr>
          <w:sz w:val="20"/>
          <w:szCs w:val="20"/>
        </w:rPr>
      </w:pPr>
      <w:bookmarkStart w:id="2" w:name="page3"/>
      <w:bookmarkEnd w:id="2"/>
    </w:p>
    <w:p w:rsidR="00CF16B6" w:rsidRDefault="00E30262">
      <w:pPr>
        <w:rPr>
          <w:sz w:val="20"/>
          <w:szCs w:val="20"/>
        </w:rPr>
      </w:pPr>
      <w:r>
        <w:rPr>
          <w:rFonts w:ascii="Cambria" w:eastAsia="Cambria" w:hAnsi="Cambria" w:cs="Cambria"/>
          <w:b/>
          <w:bCs/>
          <w:sz w:val="32"/>
          <w:szCs w:val="32"/>
        </w:rPr>
        <w:t>ACKNOWLEDGEMENTS</w:t>
      </w:r>
    </w:p>
    <w:p w:rsidR="00CF16B6" w:rsidRDefault="00CF16B6">
      <w:pPr>
        <w:spacing w:line="115" w:lineRule="exact"/>
        <w:rPr>
          <w:sz w:val="20"/>
          <w:szCs w:val="20"/>
        </w:rPr>
      </w:pPr>
    </w:p>
    <w:p w:rsidR="00CF16B6" w:rsidRDefault="00E30262">
      <w:pPr>
        <w:spacing w:line="360" w:lineRule="auto"/>
        <w:jc w:val="both"/>
        <w:rPr>
          <w:sz w:val="20"/>
          <w:szCs w:val="20"/>
        </w:rPr>
      </w:pPr>
      <w:r>
        <w:rPr>
          <w:rFonts w:ascii="Tahoma" w:eastAsia="Tahoma" w:hAnsi="Tahoma" w:cs="Tahoma"/>
        </w:rPr>
        <w:t xml:space="preserve">The Ministry of Health and Social Welfare greatly appreciates the support of the Health Sector Program Support IV in the course of development of the Standard Treatment Guidelines and Essential Medicines List. The Ministry </w:t>
      </w:r>
      <w:r>
        <w:rPr>
          <w:rFonts w:ascii="Tahoma" w:eastAsia="Tahoma" w:hAnsi="Tahoma" w:cs="Tahoma"/>
        </w:rPr>
        <w:t>expresses much gratitude to the World Health Organization (WHO) for providing the technical support in reviewing these guidelines and the Danish Internation Developments Agency (DANIDA) for the financial support. It is anticipated that, the guidelines will</w:t>
      </w:r>
      <w:r>
        <w:rPr>
          <w:rFonts w:ascii="Tahoma" w:eastAsia="Tahoma" w:hAnsi="Tahoma" w:cs="Tahoma"/>
        </w:rPr>
        <w:t xml:space="preserve"> be useful as tools for health professionals.</w:t>
      </w:r>
    </w:p>
    <w:p w:rsidR="00CF16B6" w:rsidRDefault="00CF16B6">
      <w:pPr>
        <w:spacing w:line="202" w:lineRule="exact"/>
        <w:rPr>
          <w:sz w:val="20"/>
          <w:szCs w:val="20"/>
        </w:rPr>
      </w:pPr>
    </w:p>
    <w:p w:rsidR="00CF16B6" w:rsidRDefault="00E30262">
      <w:pPr>
        <w:spacing w:line="359" w:lineRule="auto"/>
        <w:jc w:val="both"/>
        <w:rPr>
          <w:sz w:val="20"/>
          <w:szCs w:val="20"/>
        </w:rPr>
      </w:pPr>
      <w:r>
        <w:rPr>
          <w:rFonts w:ascii="Tahoma" w:eastAsia="Tahoma" w:hAnsi="Tahoma" w:cs="Tahoma"/>
        </w:rPr>
        <w:t>The Ministry wishes to acknowledge the following members of the the National Medicines and Therapeutic Committee (NMTC) for their valuable inputs,</w:t>
      </w:r>
      <w:bookmarkStart w:id="3" w:name="_GoBack"/>
      <w:bookmarkEnd w:id="3"/>
      <w:r>
        <w:rPr>
          <w:rFonts w:ascii="Tahoma" w:eastAsia="Tahoma" w:hAnsi="Tahoma" w:cs="Tahoma"/>
        </w:rPr>
        <w:t xml:space="preserve"> guidance and approval of the document:</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02" w:lineRule="exact"/>
        <w:rPr>
          <w:sz w:val="20"/>
          <w:szCs w:val="20"/>
        </w:rPr>
      </w:pPr>
    </w:p>
    <w:p w:rsidR="00CF16B6" w:rsidRDefault="00E30262">
      <w:pPr>
        <w:rPr>
          <w:sz w:val="20"/>
          <w:szCs w:val="20"/>
        </w:rPr>
      </w:pPr>
      <w:r>
        <w:rPr>
          <w:rFonts w:ascii="Tahoma" w:eastAsia="Tahoma" w:hAnsi="Tahoma" w:cs="Tahoma"/>
        </w:rPr>
        <w:t>Dr. Donan W.</w:t>
      </w:r>
      <w:r>
        <w:rPr>
          <w:rFonts w:ascii="Tahoma" w:eastAsia="Tahoma" w:hAnsi="Tahoma" w:cs="Tahoma"/>
        </w:rPr>
        <w:t xml:space="preserve"> Mmbando</w:t>
      </w:r>
    </w:p>
    <w:p w:rsidR="00CF16B6" w:rsidRDefault="00E30262">
      <w:pPr>
        <w:rPr>
          <w:sz w:val="20"/>
          <w:szCs w:val="20"/>
        </w:rPr>
      </w:pPr>
      <w:r>
        <w:rPr>
          <w:rFonts w:ascii="Tahoma" w:eastAsia="Tahoma" w:hAnsi="Tahoma" w:cs="Tahoma"/>
        </w:rPr>
        <w:t>Mr. Henry Irunde</w:t>
      </w:r>
    </w:p>
    <w:p w:rsidR="00CF16B6" w:rsidRDefault="00E30262">
      <w:pPr>
        <w:rPr>
          <w:sz w:val="20"/>
          <w:szCs w:val="20"/>
        </w:rPr>
      </w:pPr>
      <w:r>
        <w:rPr>
          <w:rFonts w:ascii="Tahoma" w:eastAsia="Tahoma" w:hAnsi="Tahoma" w:cs="Tahoma"/>
        </w:rPr>
        <w:t>Dr. Margaret E. Mhando</w:t>
      </w:r>
    </w:p>
    <w:p w:rsidR="00CF16B6" w:rsidRDefault="00E30262">
      <w:pPr>
        <w:rPr>
          <w:sz w:val="20"/>
          <w:szCs w:val="20"/>
        </w:rPr>
      </w:pPr>
      <w:r>
        <w:rPr>
          <w:rFonts w:ascii="Tahoma" w:eastAsia="Tahoma" w:hAnsi="Tahoma" w:cs="Tahoma"/>
        </w:rPr>
        <w:t>Dr. Mohammed .A. Mohammed</w:t>
      </w:r>
    </w:p>
    <w:p w:rsidR="00CF16B6" w:rsidRDefault="00E30262">
      <w:pPr>
        <w:rPr>
          <w:sz w:val="20"/>
          <w:szCs w:val="20"/>
        </w:rPr>
      </w:pPr>
      <w:r>
        <w:rPr>
          <w:rFonts w:ascii="Tahoma" w:eastAsia="Tahoma" w:hAnsi="Tahoma" w:cs="Tahoma"/>
        </w:rPr>
        <w:t>Dr John Rwegasha</w:t>
      </w:r>
    </w:p>
    <w:p w:rsidR="00CF16B6" w:rsidRDefault="00E30262">
      <w:pPr>
        <w:rPr>
          <w:sz w:val="20"/>
          <w:szCs w:val="20"/>
        </w:rPr>
      </w:pPr>
      <w:r>
        <w:rPr>
          <w:rFonts w:ascii="Tahoma" w:eastAsia="Tahoma" w:hAnsi="Tahoma" w:cs="Tahoma"/>
        </w:rPr>
        <w:t>Dr. Daudi Mavura</w:t>
      </w:r>
    </w:p>
    <w:p w:rsidR="00CF16B6" w:rsidRDefault="00E30262">
      <w:pPr>
        <w:rPr>
          <w:sz w:val="20"/>
          <w:szCs w:val="20"/>
        </w:rPr>
      </w:pPr>
      <w:r>
        <w:rPr>
          <w:rFonts w:ascii="Tahoma" w:eastAsia="Tahoma" w:hAnsi="Tahoma" w:cs="Tahoma"/>
        </w:rPr>
        <w:t>Dr. Robert Mvungi</w:t>
      </w:r>
    </w:p>
    <w:p w:rsidR="00CF16B6" w:rsidRDefault="00E30262">
      <w:pPr>
        <w:rPr>
          <w:sz w:val="20"/>
          <w:szCs w:val="20"/>
        </w:rPr>
      </w:pPr>
      <w:r>
        <w:rPr>
          <w:rFonts w:ascii="Tahoma" w:eastAsia="Tahoma" w:hAnsi="Tahoma" w:cs="Tahoma"/>
        </w:rPr>
        <w:t>Mr. Emmanuel Yohana</w:t>
      </w:r>
    </w:p>
    <w:p w:rsidR="00CF16B6" w:rsidRDefault="00E30262">
      <w:pPr>
        <w:rPr>
          <w:sz w:val="20"/>
          <w:szCs w:val="20"/>
        </w:rPr>
      </w:pPr>
      <w:r>
        <w:rPr>
          <w:rFonts w:ascii="Tahoma" w:eastAsia="Tahoma" w:hAnsi="Tahoma" w:cs="Tahoma"/>
        </w:rPr>
        <w:t>Mr. George Mlavwasi</w:t>
      </w:r>
    </w:p>
    <w:p w:rsidR="00CF16B6" w:rsidRDefault="00E30262">
      <w:pPr>
        <w:rPr>
          <w:sz w:val="20"/>
          <w:szCs w:val="20"/>
        </w:rPr>
      </w:pPr>
      <w:r>
        <w:rPr>
          <w:rFonts w:ascii="Tahoma" w:eastAsia="Tahoma" w:hAnsi="Tahoma" w:cs="Tahoma"/>
        </w:rPr>
        <w:t>Dr. Baraka Nzobo</w:t>
      </w:r>
    </w:p>
    <w:p w:rsidR="00CF16B6" w:rsidRDefault="00E30262">
      <w:pPr>
        <w:rPr>
          <w:sz w:val="20"/>
          <w:szCs w:val="20"/>
        </w:rPr>
      </w:pPr>
      <w:r>
        <w:rPr>
          <w:rFonts w:ascii="Tahoma" w:eastAsia="Tahoma" w:hAnsi="Tahoma" w:cs="Tahoma"/>
        </w:rPr>
        <w:t>Dr. Charles Massambu</w:t>
      </w:r>
    </w:p>
    <w:p w:rsidR="00CF16B6" w:rsidRDefault="00E30262">
      <w:pPr>
        <w:rPr>
          <w:sz w:val="20"/>
          <w:szCs w:val="20"/>
        </w:rPr>
      </w:pPr>
      <w:r>
        <w:rPr>
          <w:rFonts w:ascii="Tahoma" w:eastAsia="Tahoma" w:hAnsi="Tahoma" w:cs="Tahoma"/>
        </w:rPr>
        <w:t>Dr. Doroth Kijugu</w:t>
      </w:r>
    </w:p>
    <w:p w:rsidR="00CF16B6" w:rsidRDefault="00E30262">
      <w:pPr>
        <w:rPr>
          <w:sz w:val="20"/>
          <w:szCs w:val="20"/>
        </w:rPr>
      </w:pPr>
      <w:r>
        <w:rPr>
          <w:rFonts w:ascii="Tahoma" w:eastAsia="Tahoma" w:hAnsi="Tahoma" w:cs="Tahoma"/>
        </w:rPr>
        <w:t>Dr. Rodrick Kisenge</w:t>
      </w:r>
    </w:p>
    <w:p w:rsidR="00CF16B6" w:rsidRDefault="00E30262">
      <w:pPr>
        <w:rPr>
          <w:sz w:val="20"/>
          <w:szCs w:val="20"/>
        </w:rPr>
      </w:pPr>
      <w:r>
        <w:rPr>
          <w:rFonts w:ascii="Tahoma" w:eastAsia="Tahoma" w:hAnsi="Tahoma" w:cs="Tahoma"/>
        </w:rPr>
        <w:t>Mr. Hiiti Sil</w:t>
      </w:r>
      <w:r>
        <w:rPr>
          <w:rFonts w:ascii="Tahoma" w:eastAsia="Tahoma" w:hAnsi="Tahoma" w:cs="Tahoma"/>
        </w:rPr>
        <w:t>lo</w:t>
      </w:r>
    </w:p>
    <w:p w:rsidR="00CF16B6" w:rsidRDefault="00E30262">
      <w:pPr>
        <w:rPr>
          <w:sz w:val="20"/>
          <w:szCs w:val="20"/>
        </w:rPr>
      </w:pPr>
      <w:r>
        <w:rPr>
          <w:rFonts w:ascii="Tahoma" w:eastAsia="Tahoma" w:hAnsi="Tahoma" w:cs="Tahoma"/>
        </w:rPr>
        <w:t>Mr. Heri Mchunga</w:t>
      </w:r>
    </w:p>
    <w:p w:rsidR="00CF16B6" w:rsidRDefault="00E30262">
      <w:pPr>
        <w:rPr>
          <w:sz w:val="20"/>
          <w:szCs w:val="20"/>
        </w:rPr>
      </w:pPr>
      <w:r>
        <w:rPr>
          <w:rFonts w:ascii="Tahoma" w:eastAsia="Tahoma" w:hAnsi="Tahoma" w:cs="Tahoma"/>
        </w:rPr>
        <w:t>Prof. Mary Jande</w:t>
      </w:r>
    </w:p>
    <w:p w:rsidR="00CF16B6" w:rsidRDefault="00E30262">
      <w:pPr>
        <w:spacing w:line="20" w:lineRule="exact"/>
        <w:rPr>
          <w:sz w:val="20"/>
          <w:szCs w:val="20"/>
        </w:rPr>
      </w:pPr>
      <w:r>
        <w:rPr>
          <w:sz w:val="20"/>
          <w:szCs w:val="20"/>
        </w:rPr>
        <w:br w:type="column"/>
      </w:r>
    </w:p>
    <w:p w:rsidR="00CF16B6" w:rsidRDefault="00CF16B6">
      <w:pPr>
        <w:spacing w:line="182" w:lineRule="exact"/>
        <w:rPr>
          <w:sz w:val="20"/>
          <w:szCs w:val="20"/>
        </w:rPr>
      </w:pPr>
    </w:p>
    <w:p w:rsidR="00CF16B6" w:rsidRDefault="00E30262">
      <w:pPr>
        <w:rPr>
          <w:sz w:val="20"/>
          <w:szCs w:val="20"/>
        </w:rPr>
      </w:pPr>
      <w:r>
        <w:rPr>
          <w:rFonts w:ascii="Tahoma" w:eastAsia="Tahoma" w:hAnsi="Tahoma" w:cs="Tahoma"/>
        </w:rPr>
        <w:t>Chief Medical Officer and Chaiperson of the NMTC</w:t>
      </w:r>
    </w:p>
    <w:p w:rsidR="00CF16B6" w:rsidRDefault="00E30262">
      <w:pPr>
        <w:rPr>
          <w:sz w:val="20"/>
          <w:szCs w:val="20"/>
        </w:rPr>
      </w:pPr>
      <w:r>
        <w:rPr>
          <w:rFonts w:ascii="Tahoma" w:eastAsia="Tahoma" w:hAnsi="Tahoma" w:cs="Tahoma"/>
        </w:rPr>
        <w:t>Chief Pharmacist and Secretary of NMTC</w:t>
      </w:r>
    </w:p>
    <w:p w:rsidR="00CF16B6" w:rsidRDefault="00E30262">
      <w:pPr>
        <w:rPr>
          <w:sz w:val="20"/>
          <w:szCs w:val="20"/>
        </w:rPr>
      </w:pPr>
      <w:r>
        <w:rPr>
          <w:rFonts w:ascii="Tahoma" w:eastAsia="Tahoma" w:hAnsi="Tahoma" w:cs="Tahoma"/>
        </w:rPr>
        <w:t>Director, Curative Services – MoHSW</w:t>
      </w:r>
    </w:p>
    <w:p w:rsidR="00CF16B6" w:rsidRDefault="00E30262">
      <w:pPr>
        <w:rPr>
          <w:sz w:val="20"/>
          <w:szCs w:val="20"/>
        </w:rPr>
      </w:pPr>
      <w:r>
        <w:rPr>
          <w:rFonts w:ascii="Tahoma" w:eastAsia="Tahoma" w:hAnsi="Tahoma" w:cs="Tahoma"/>
        </w:rPr>
        <w:t>Director, Health Quality Assurance – MoHSW</w:t>
      </w:r>
    </w:p>
    <w:p w:rsidR="00CF16B6" w:rsidRDefault="00E30262">
      <w:pPr>
        <w:rPr>
          <w:sz w:val="20"/>
          <w:szCs w:val="20"/>
        </w:rPr>
      </w:pPr>
      <w:r>
        <w:rPr>
          <w:rFonts w:ascii="Tahoma" w:eastAsia="Tahoma" w:hAnsi="Tahoma" w:cs="Tahoma"/>
        </w:rPr>
        <w:t>Consultant Physcian (Gastroenterologist) – MNH</w:t>
      </w:r>
    </w:p>
    <w:p w:rsidR="00CF16B6" w:rsidRDefault="00E30262">
      <w:pPr>
        <w:rPr>
          <w:sz w:val="20"/>
          <w:szCs w:val="20"/>
        </w:rPr>
      </w:pPr>
      <w:r>
        <w:rPr>
          <w:rFonts w:ascii="Tahoma" w:eastAsia="Tahoma" w:hAnsi="Tahoma" w:cs="Tahoma"/>
        </w:rPr>
        <w:t>Consultant, Dermatologist - KCMC</w:t>
      </w:r>
    </w:p>
    <w:p w:rsidR="00CF16B6" w:rsidRDefault="00E30262">
      <w:pPr>
        <w:rPr>
          <w:sz w:val="20"/>
          <w:szCs w:val="20"/>
        </w:rPr>
      </w:pPr>
      <w:r>
        <w:rPr>
          <w:rFonts w:ascii="Tahoma" w:eastAsia="Tahoma" w:hAnsi="Tahoma" w:cs="Tahoma"/>
        </w:rPr>
        <w:t>Consultant Cardilogist – MNH</w:t>
      </w:r>
    </w:p>
    <w:p w:rsidR="00CF16B6" w:rsidRDefault="00E30262">
      <w:pPr>
        <w:rPr>
          <w:sz w:val="20"/>
          <w:szCs w:val="20"/>
        </w:rPr>
      </w:pPr>
      <w:r>
        <w:rPr>
          <w:rFonts w:ascii="Tahoma" w:eastAsia="Tahoma" w:hAnsi="Tahoma" w:cs="Tahoma"/>
        </w:rPr>
        <w:t>Clinical Pharmacist, Mirembe Psychatric Hospital</w:t>
      </w:r>
    </w:p>
    <w:p w:rsidR="00CF16B6" w:rsidRDefault="00E30262">
      <w:pPr>
        <w:rPr>
          <w:sz w:val="20"/>
          <w:szCs w:val="20"/>
        </w:rPr>
      </w:pPr>
      <w:r>
        <w:rPr>
          <w:rFonts w:ascii="Tahoma" w:eastAsia="Tahoma" w:hAnsi="Tahoma" w:cs="Tahoma"/>
        </w:rPr>
        <w:t>Head, Pharmacy Department – MNH</w:t>
      </w:r>
    </w:p>
    <w:p w:rsidR="00CF16B6" w:rsidRDefault="00E30262">
      <w:pPr>
        <w:rPr>
          <w:sz w:val="20"/>
          <w:szCs w:val="20"/>
        </w:rPr>
      </w:pPr>
      <w:r>
        <w:rPr>
          <w:rFonts w:ascii="Tahoma" w:eastAsia="Tahoma" w:hAnsi="Tahoma" w:cs="Tahoma"/>
        </w:rPr>
        <w:t>Dental officer, Morogoro Regional Hospital</w:t>
      </w:r>
    </w:p>
    <w:p w:rsidR="00CF16B6" w:rsidRDefault="00E30262">
      <w:pPr>
        <w:rPr>
          <w:sz w:val="20"/>
          <w:szCs w:val="20"/>
        </w:rPr>
      </w:pPr>
      <w:r>
        <w:rPr>
          <w:rFonts w:ascii="Tahoma" w:eastAsia="Tahoma" w:hAnsi="Tahoma" w:cs="Tahoma"/>
        </w:rPr>
        <w:t>Assistant Director, Diagnostics – MoHSW</w:t>
      </w:r>
    </w:p>
    <w:p w:rsidR="00CF16B6" w:rsidRDefault="00E30262">
      <w:pPr>
        <w:rPr>
          <w:sz w:val="20"/>
          <w:szCs w:val="20"/>
        </w:rPr>
      </w:pPr>
      <w:r>
        <w:rPr>
          <w:rFonts w:ascii="Tahoma" w:eastAsia="Tahoma" w:hAnsi="Tahoma" w:cs="Tahoma"/>
        </w:rPr>
        <w:t xml:space="preserve">Regional Medical Officer – </w:t>
      </w:r>
      <w:r>
        <w:rPr>
          <w:rFonts w:ascii="Tahoma" w:eastAsia="Tahoma" w:hAnsi="Tahoma" w:cs="Tahoma"/>
        </w:rPr>
        <w:t>Singida</w:t>
      </w:r>
    </w:p>
    <w:p w:rsidR="00CF16B6" w:rsidRDefault="00E30262">
      <w:pPr>
        <w:rPr>
          <w:sz w:val="20"/>
          <w:szCs w:val="20"/>
        </w:rPr>
      </w:pPr>
      <w:r>
        <w:rPr>
          <w:rFonts w:ascii="Tahoma" w:eastAsia="Tahoma" w:hAnsi="Tahoma" w:cs="Tahoma"/>
        </w:rPr>
        <w:t>Consultant Paediatrician – MUHAS</w:t>
      </w:r>
    </w:p>
    <w:p w:rsidR="00CF16B6" w:rsidRDefault="00E30262">
      <w:pPr>
        <w:rPr>
          <w:sz w:val="20"/>
          <w:szCs w:val="20"/>
        </w:rPr>
      </w:pPr>
      <w:r>
        <w:rPr>
          <w:rFonts w:ascii="Tahoma" w:eastAsia="Tahoma" w:hAnsi="Tahoma" w:cs="Tahoma"/>
        </w:rPr>
        <w:t>Director General, TFDA</w:t>
      </w:r>
    </w:p>
    <w:p w:rsidR="00CF16B6" w:rsidRDefault="00E30262">
      <w:pPr>
        <w:rPr>
          <w:sz w:val="20"/>
          <w:szCs w:val="20"/>
        </w:rPr>
      </w:pPr>
      <w:r>
        <w:rPr>
          <w:rFonts w:ascii="Tahoma" w:eastAsia="Tahoma" w:hAnsi="Tahoma" w:cs="Tahoma"/>
        </w:rPr>
        <w:t>Director Logistics- MSD</w:t>
      </w:r>
    </w:p>
    <w:p w:rsidR="00CF16B6" w:rsidRDefault="00E30262">
      <w:pPr>
        <w:rPr>
          <w:sz w:val="20"/>
          <w:szCs w:val="20"/>
        </w:rPr>
      </w:pPr>
      <w:r>
        <w:rPr>
          <w:rFonts w:ascii="Tahoma" w:eastAsia="Tahoma" w:hAnsi="Tahoma" w:cs="Tahoma"/>
        </w:rPr>
        <w:t>Pharmacologist - BUHAS</w:t>
      </w:r>
    </w:p>
    <w:p w:rsidR="00CF16B6" w:rsidRDefault="00CF16B6">
      <w:pPr>
        <w:spacing w:line="200" w:lineRule="exact"/>
        <w:rPr>
          <w:sz w:val="20"/>
          <w:szCs w:val="20"/>
        </w:rPr>
      </w:pPr>
    </w:p>
    <w:p w:rsidR="00CF16B6" w:rsidRDefault="00CF16B6">
      <w:pPr>
        <w:sectPr w:rsidR="00CF16B6">
          <w:type w:val="continuous"/>
          <w:pgSz w:w="12240" w:h="15840"/>
          <w:pgMar w:top="1440" w:right="1440" w:bottom="428" w:left="1440" w:header="0" w:footer="0" w:gutter="0"/>
          <w:cols w:num="2" w:space="720" w:equalWidth="0">
            <w:col w:w="3040" w:space="560"/>
            <w:col w:w="5760"/>
          </w:cols>
        </w:sectPr>
      </w:pPr>
    </w:p>
    <w:p w:rsidR="00CF16B6" w:rsidRDefault="00CF16B6">
      <w:pPr>
        <w:spacing w:line="199" w:lineRule="exact"/>
        <w:rPr>
          <w:sz w:val="20"/>
          <w:szCs w:val="20"/>
        </w:rPr>
      </w:pPr>
    </w:p>
    <w:p w:rsidR="00CF16B6" w:rsidRDefault="00E30262">
      <w:pPr>
        <w:spacing w:line="360" w:lineRule="auto"/>
        <w:jc w:val="both"/>
        <w:rPr>
          <w:sz w:val="20"/>
          <w:szCs w:val="20"/>
        </w:rPr>
      </w:pPr>
      <w:r>
        <w:rPr>
          <w:rFonts w:ascii="Tahoma" w:eastAsia="Tahoma" w:hAnsi="Tahoma" w:cs="Tahoma"/>
        </w:rPr>
        <w:t xml:space="preserve">The preparation of the guidelines has been made possible by the contribution of a review group composed of multi-sectoral </w:t>
      </w:r>
      <w:r>
        <w:rPr>
          <w:rFonts w:ascii="Tahoma" w:eastAsia="Tahoma" w:hAnsi="Tahoma" w:cs="Tahoma"/>
        </w:rPr>
        <w:t>and interdisciplinary experts. The Ministry acknowledges all those who were involved in the development of the document and appreciates a sincere contribution of:</w:t>
      </w:r>
    </w:p>
    <w:p w:rsidR="00CF16B6" w:rsidRDefault="00CF16B6">
      <w:pPr>
        <w:sectPr w:rsidR="00CF16B6">
          <w:type w:val="continuous"/>
          <w:pgSz w:w="12240" w:h="15840"/>
          <w:pgMar w:top="1440" w:right="1440" w:bottom="428" w:left="1440" w:header="0" w:footer="0" w:gutter="0"/>
          <w:cols w:space="720" w:equalWidth="0">
            <w:col w:w="9360"/>
          </w:cols>
        </w:sectPr>
      </w:pPr>
    </w:p>
    <w:p w:rsidR="00CF16B6" w:rsidRDefault="00E30262">
      <w:pPr>
        <w:rPr>
          <w:sz w:val="20"/>
          <w:szCs w:val="20"/>
        </w:rPr>
      </w:pPr>
      <w:r>
        <w:rPr>
          <w:rFonts w:ascii="Tahoma" w:eastAsia="Tahoma" w:hAnsi="Tahoma" w:cs="Tahoma"/>
        </w:rPr>
        <w:lastRenderedPageBreak/>
        <w:t>Mr. Hanif Nazerali</w:t>
      </w:r>
    </w:p>
    <w:p w:rsidR="00CF16B6" w:rsidRDefault="00E30262">
      <w:pPr>
        <w:rPr>
          <w:sz w:val="20"/>
          <w:szCs w:val="20"/>
        </w:rPr>
      </w:pPr>
      <w:r>
        <w:rPr>
          <w:rFonts w:ascii="Tahoma" w:eastAsia="Tahoma" w:hAnsi="Tahoma" w:cs="Tahoma"/>
        </w:rPr>
        <w:t>Dr. Linda Ezekiel</w:t>
      </w:r>
    </w:p>
    <w:p w:rsidR="00CF16B6" w:rsidRDefault="00E30262">
      <w:pPr>
        <w:rPr>
          <w:sz w:val="20"/>
          <w:szCs w:val="20"/>
        </w:rPr>
      </w:pPr>
      <w:r>
        <w:rPr>
          <w:rFonts w:ascii="Tahoma" w:eastAsia="Tahoma" w:hAnsi="Tahoma" w:cs="Tahoma"/>
        </w:rPr>
        <w:t>Ms. Siana Mapunjo</w:t>
      </w:r>
    </w:p>
    <w:p w:rsidR="00CF16B6" w:rsidRDefault="00E30262">
      <w:pPr>
        <w:rPr>
          <w:sz w:val="20"/>
          <w:szCs w:val="20"/>
        </w:rPr>
      </w:pPr>
      <w:r>
        <w:rPr>
          <w:rFonts w:ascii="Tahoma" w:eastAsia="Tahoma" w:hAnsi="Tahoma" w:cs="Tahoma"/>
        </w:rPr>
        <w:t>Winna Shango</w:t>
      </w:r>
    </w:p>
    <w:p w:rsidR="00CF16B6" w:rsidRDefault="00E30262">
      <w:pPr>
        <w:rPr>
          <w:sz w:val="20"/>
          <w:szCs w:val="20"/>
        </w:rPr>
      </w:pPr>
      <w:r>
        <w:rPr>
          <w:rFonts w:ascii="Tahoma" w:eastAsia="Tahoma" w:hAnsi="Tahoma" w:cs="Tahoma"/>
        </w:rPr>
        <w:t xml:space="preserve">Ms. Anita </w:t>
      </w:r>
      <w:r>
        <w:rPr>
          <w:rFonts w:ascii="Tahoma" w:eastAsia="Tahoma" w:hAnsi="Tahoma" w:cs="Tahoma"/>
        </w:rPr>
        <w:t>Masenge</w:t>
      </w:r>
    </w:p>
    <w:p w:rsidR="00CF16B6" w:rsidRDefault="00E30262">
      <w:pPr>
        <w:rPr>
          <w:sz w:val="20"/>
          <w:szCs w:val="20"/>
        </w:rPr>
      </w:pPr>
      <w:r>
        <w:rPr>
          <w:rFonts w:ascii="Tahoma" w:eastAsia="Tahoma" w:hAnsi="Tahoma" w:cs="Tahoma"/>
        </w:rPr>
        <w:t>Dr. Y.M Kapona</w:t>
      </w:r>
    </w:p>
    <w:p w:rsidR="00CF16B6" w:rsidRDefault="00E30262">
      <w:pPr>
        <w:rPr>
          <w:sz w:val="20"/>
          <w:szCs w:val="20"/>
        </w:rPr>
      </w:pPr>
      <w:r>
        <w:rPr>
          <w:rFonts w:ascii="Tahoma" w:eastAsia="Tahoma" w:hAnsi="Tahoma" w:cs="Tahoma"/>
        </w:rPr>
        <w:t>Dr. James Rwehabura</w:t>
      </w:r>
    </w:p>
    <w:p w:rsidR="00CF16B6" w:rsidRDefault="00E30262">
      <w:pPr>
        <w:rPr>
          <w:sz w:val="20"/>
          <w:szCs w:val="20"/>
        </w:rPr>
      </w:pPr>
      <w:r>
        <w:rPr>
          <w:rFonts w:ascii="Tahoma" w:eastAsia="Tahoma" w:hAnsi="Tahoma" w:cs="Tahoma"/>
        </w:rPr>
        <w:t>Dr. Edna Majaliwa</w:t>
      </w:r>
    </w:p>
    <w:p w:rsidR="00CF16B6" w:rsidRDefault="00E30262">
      <w:pPr>
        <w:spacing w:line="20" w:lineRule="exact"/>
        <w:rPr>
          <w:sz w:val="20"/>
          <w:szCs w:val="20"/>
        </w:rPr>
      </w:pPr>
      <w:r>
        <w:rPr>
          <w:sz w:val="20"/>
          <w:szCs w:val="20"/>
        </w:rPr>
        <w:br w:type="column"/>
      </w:r>
    </w:p>
    <w:p w:rsidR="00CF16B6" w:rsidRDefault="00E30262">
      <w:pPr>
        <w:rPr>
          <w:sz w:val="20"/>
          <w:szCs w:val="20"/>
        </w:rPr>
      </w:pPr>
      <w:r>
        <w:rPr>
          <w:rFonts w:ascii="Tahoma" w:eastAsia="Tahoma" w:hAnsi="Tahoma" w:cs="Tahoma"/>
        </w:rPr>
        <w:t>Adviser Pharmaceuticals – MoHSW</w:t>
      </w:r>
    </w:p>
    <w:p w:rsidR="00CF16B6" w:rsidRDefault="00E30262">
      <w:pPr>
        <w:rPr>
          <w:sz w:val="20"/>
          <w:szCs w:val="20"/>
        </w:rPr>
      </w:pPr>
      <w:r>
        <w:rPr>
          <w:rFonts w:ascii="Tahoma" w:eastAsia="Tahoma" w:hAnsi="Tahoma" w:cs="Tahoma"/>
        </w:rPr>
        <w:t>Consultant, Renal Unit – MNH</w:t>
      </w:r>
    </w:p>
    <w:p w:rsidR="00CF16B6" w:rsidRDefault="00E30262">
      <w:pPr>
        <w:rPr>
          <w:sz w:val="20"/>
          <w:szCs w:val="20"/>
        </w:rPr>
      </w:pPr>
      <w:r>
        <w:rPr>
          <w:rFonts w:ascii="Tahoma" w:eastAsia="Tahoma" w:hAnsi="Tahoma" w:cs="Tahoma"/>
        </w:rPr>
        <w:t>Principal Pharmacist - MoHSW</w:t>
      </w:r>
    </w:p>
    <w:p w:rsidR="00CF16B6" w:rsidRDefault="00E30262">
      <w:pPr>
        <w:tabs>
          <w:tab w:val="left" w:pos="2140"/>
        </w:tabs>
        <w:rPr>
          <w:sz w:val="20"/>
          <w:szCs w:val="20"/>
        </w:rPr>
      </w:pPr>
      <w:r>
        <w:rPr>
          <w:rFonts w:ascii="Tahoma" w:eastAsia="Tahoma" w:hAnsi="Tahoma" w:cs="Tahoma"/>
        </w:rPr>
        <w:t>Principal Pharmacist</w:t>
      </w:r>
      <w:r>
        <w:rPr>
          <w:rFonts w:ascii="Tahoma" w:eastAsia="Tahoma" w:hAnsi="Tahoma" w:cs="Tahoma"/>
        </w:rPr>
        <w:tab/>
        <w:t>MoHSW</w:t>
      </w:r>
    </w:p>
    <w:p w:rsidR="00CF16B6" w:rsidRDefault="00E30262">
      <w:pPr>
        <w:rPr>
          <w:sz w:val="20"/>
          <w:szCs w:val="20"/>
        </w:rPr>
      </w:pPr>
      <w:r>
        <w:rPr>
          <w:rFonts w:ascii="Tahoma" w:eastAsia="Tahoma" w:hAnsi="Tahoma" w:cs="Tahoma"/>
        </w:rPr>
        <w:t>Senior Pharmacist - MoHSW</w:t>
      </w:r>
    </w:p>
    <w:p w:rsidR="00CF16B6" w:rsidRDefault="00E30262">
      <w:pPr>
        <w:rPr>
          <w:sz w:val="20"/>
          <w:szCs w:val="20"/>
        </w:rPr>
      </w:pPr>
      <w:r>
        <w:rPr>
          <w:rFonts w:ascii="Tahoma" w:eastAsia="Tahoma" w:hAnsi="Tahoma" w:cs="Tahoma"/>
        </w:rPr>
        <w:t>Consultant Obstetric/Gynecologist- MNH</w:t>
      </w:r>
    </w:p>
    <w:p w:rsidR="00CF16B6" w:rsidRDefault="00E30262">
      <w:pPr>
        <w:rPr>
          <w:sz w:val="20"/>
          <w:szCs w:val="20"/>
        </w:rPr>
      </w:pPr>
      <w:r>
        <w:rPr>
          <w:rFonts w:ascii="Tahoma" w:eastAsia="Tahoma" w:hAnsi="Tahoma" w:cs="Tahoma"/>
        </w:rPr>
        <w:t xml:space="preserve">Consultant </w:t>
      </w:r>
      <w:r>
        <w:rPr>
          <w:rFonts w:ascii="Tahoma" w:eastAsia="Tahoma" w:hAnsi="Tahoma" w:cs="Tahoma"/>
        </w:rPr>
        <w:t>Haematologist – MNH</w:t>
      </w:r>
    </w:p>
    <w:p w:rsidR="00CF16B6" w:rsidRDefault="00E30262">
      <w:pPr>
        <w:rPr>
          <w:sz w:val="20"/>
          <w:szCs w:val="20"/>
        </w:rPr>
      </w:pPr>
      <w:r>
        <w:rPr>
          <w:rFonts w:ascii="Tahoma" w:eastAsia="Tahoma" w:hAnsi="Tahoma" w:cs="Tahoma"/>
        </w:rPr>
        <w:t>Consultant Paediatrician – MNH</w:t>
      </w:r>
    </w:p>
    <w:p w:rsidR="00CF16B6" w:rsidRDefault="00E30262">
      <w:pPr>
        <w:spacing w:line="20" w:lineRule="exact"/>
        <w:rPr>
          <w:sz w:val="20"/>
          <w:szCs w:val="20"/>
        </w:rPr>
      </w:pPr>
      <w:r>
        <w:rPr>
          <w:noProof/>
          <w:sz w:val="20"/>
          <w:szCs w:val="20"/>
        </w:rPr>
        <w:drawing>
          <wp:anchor distT="0" distB="0" distL="114300" distR="114300" simplePos="0" relativeHeight="251226624" behindDoc="1" locked="0" layoutInCell="0" allowOverlap="1">
            <wp:simplePos x="0" y="0"/>
            <wp:positionH relativeFrom="column">
              <wp:posOffset>-2303145</wp:posOffset>
            </wp:positionH>
            <wp:positionV relativeFrom="paragraph">
              <wp:posOffset>150495</wp:posOffset>
            </wp:positionV>
            <wp:extent cx="598106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ectPr w:rsidR="00CF16B6">
          <w:type w:val="continuous"/>
          <w:pgSz w:w="12240" w:h="15840"/>
          <w:pgMar w:top="1440" w:right="1440" w:bottom="428" w:left="1440" w:header="0" w:footer="0" w:gutter="0"/>
          <w:cols w:num="2" w:space="720" w:equalWidth="0">
            <w:col w:w="2880" w:space="720"/>
            <w:col w:w="5760"/>
          </w:cols>
        </w:sectPr>
      </w:pPr>
    </w:p>
    <w:p w:rsidR="00CF16B6" w:rsidRDefault="00CF16B6">
      <w:pPr>
        <w:spacing w:line="60" w:lineRule="exact"/>
        <w:rPr>
          <w:sz w:val="20"/>
          <w:szCs w:val="20"/>
        </w:rPr>
      </w:pPr>
    </w:p>
    <w:p w:rsidR="00CF16B6" w:rsidRDefault="00E30262">
      <w:pPr>
        <w:numPr>
          <w:ilvl w:val="0"/>
          <w:numId w:val="1"/>
        </w:numPr>
        <w:tabs>
          <w:tab w:val="left" w:pos="160"/>
        </w:tabs>
        <w:ind w:left="160" w:hanging="16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type w:val="continuous"/>
          <w:pgSz w:w="12240" w:h="15840"/>
          <w:pgMar w:top="1440" w:right="1440" w:bottom="428" w:left="1440" w:header="0" w:footer="0" w:gutter="0"/>
          <w:cols w:space="720" w:equalWidth="0">
            <w:col w:w="9360"/>
          </w:cols>
        </w:sectPr>
      </w:pPr>
    </w:p>
    <w:p w:rsidR="00CF16B6" w:rsidRDefault="00E30262">
      <w:pPr>
        <w:rPr>
          <w:sz w:val="20"/>
          <w:szCs w:val="20"/>
        </w:rPr>
      </w:pPr>
      <w:bookmarkStart w:id="4" w:name="page4"/>
      <w:bookmarkEnd w:id="4"/>
      <w:r>
        <w:rPr>
          <w:rFonts w:ascii="Tahoma" w:eastAsia="Tahoma" w:hAnsi="Tahoma" w:cs="Tahoma"/>
        </w:rPr>
        <w:lastRenderedPageBreak/>
        <w:t>Dr. Dominista Kombe</w:t>
      </w:r>
    </w:p>
    <w:p w:rsidR="00CF16B6" w:rsidRDefault="00E30262">
      <w:pPr>
        <w:rPr>
          <w:sz w:val="20"/>
          <w:szCs w:val="20"/>
        </w:rPr>
      </w:pPr>
      <w:r>
        <w:rPr>
          <w:rFonts w:ascii="Tahoma" w:eastAsia="Tahoma" w:hAnsi="Tahoma" w:cs="Tahoma"/>
        </w:rPr>
        <w:t>Dr. H.K Shaban</w:t>
      </w:r>
    </w:p>
    <w:p w:rsidR="00CF16B6" w:rsidRDefault="00E30262">
      <w:pPr>
        <w:rPr>
          <w:sz w:val="20"/>
          <w:szCs w:val="20"/>
        </w:rPr>
      </w:pPr>
      <w:r>
        <w:rPr>
          <w:rFonts w:ascii="Tahoma" w:eastAsia="Tahoma" w:hAnsi="Tahoma" w:cs="Tahoma"/>
        </w:rPr>
        <w:t>Ms. Eva Muro</w:t>
      </w:r>
    </w:p>
    <w:p w:rsidR="00CF16B6" w:rsidRDefault="00E30262">
      <w:pPr>
        <w:rPr>
          <w:sz w:val="20"/>
          <w:szCs w:val="20"/>
        </w:rPr>
      </w:pPr>
      <w:r>
        <w:rPr>
          <w:rFonts w:ascii="Tahoma" w:eastAsia="Tahoma" w:hAnsi="Tahoma" w:cs="Tahoma"/>
        </w:rPr>
        <w:t>Dr. Sara Urassa</w:t>
      </w:r>
    </w:p>
    <w:p w:rsidR="00CF16B6" w:rsidRDefault="00E30262">
      <w:pPr>
        <w:rPr>
          <w:sz w:val="20"/>
          <w:szCs w:val="20"/>
        </w:rPr>
      </w:pPr>
      <w:r>
        <w:rPr>
          <w:rFonts w:ascii="Tahoma" w:eastAsia="Tahoma" w:hAnsi="Tahoma" w:cs="Tahoma"/>
        </w:rPr>
        <w:t>Dr. Gileard Masenga</w:t>
      </w:r>
    </w:p>
    <w:p w:rsidR="00CF16B6" w:rsidRDefault="00E30262">
      <w:pPr>
        <w:rPr>
          <w:sz w:val="20"/>
          <w:szCs w:val="20"/>
        </w:rPr>
      </w:pPr>
      <w:r>
        <w:rPr>
          <w:rFonts w:ascii="Tahoma" w:eastAsia="Tahoma" w:hAnsi="Tahoma" w:cs="Tahoma"/>
        </w:rPr>
        <w:t>Dr. Joyce Mugasa</w:t>
      </w:r>
    </w:p>
    <w:p w:rsidR="00CF16B6" w:rsidRDefault="00E30262">
      <w:pPr>
        <w:rPr>
          <w:sz w:val="20"/>
          <w:szCs w:val="20"/>
        </w:rPr>
      </w:pPr>
      <w:r>
        <w:rPr>
          <w:rFonts w:ascii="Tahoma" w:eastAsia="Tahoma" w:hAnsi="Tahoma" w:cs="Tahoma"/>
        </w:rPr>
        <w:t>Dr. Kitange Jamhuri</w:t>
      </w:r>
    </w:p>
    <w:p w:rsidR="00CF16B6" w:rsidRDefault="00E30262">
      <w:pPr>
        <w:rPr>
          <w:sz w:val="20"/>
          <w:szCs w:val="20"/>
        </w:rPr>
      </w:pPr>
      <w:r>
        <w:rPr>
          <w:rFonts w:ascii="Tahoma" w:eastAsia="Tahoma" w:hAnsi="Tahoma" w:cs="Tahoma"/>
        </w:rPr>
        <w:t>Dr. Henri Swai</w:t>
      </w:r>
    </w:p>
    <w:p w:rsidR="00CF16B6" w:rsidRDefault="00E30262">
      <w:pPr>
        <w:rPr>
          <w:sz w:val="20"/>
          <w:szCs w:val="20"/>
        </w:rPr>
      </w:pPr>
      <w:r>
        <w:rPr>
          <w:rFonts w:ascii="Tahoma" w:eastAsia="Tahoma" w:hAnsi="Tahoma" w:cs="Tahoma"/>
        </w:rPr>
        <w:t>Dr. Judith Mwende</w:t>
      </w:r>
    </w:p>
    <w:p w:rsidR="00CF16B6" w:rsidRDefault="00E30262">
      <w:pPr>
        <w:rPr>
          <w:sz w:val="20"/>
          <w:szCs w:val="20"/>
        </w:rPr>
      </w:pPr>
      <w:r>
        <w:rPr>
          <w:rFonts w:ascii="Tahoma" w:eastAsia="Tahoma" w:hAnsi="Tahoma" w:cs="Tahoma"/>
        </w:rPr>
        <w:t xml:space="preserve">Dr. </w:t>
      </w:r>
      <w:r>
        <w:rPr>
          <w:rFonts w:ascii="Tahoma" w:eastAsia="Tahoma" w:hAnsi="Tahoma" w:cs="Tahoma"/>
        </w:rPr>
        <w:t>Sira Owibingire</w:t>
      </w:r>
    </w:p>
    <w:p w:rsidR="00CF16B6" w:rsidRDefault="00E30262">
      <w:pPr>
        <w:rPr>
          <w:sz w:val="20"/>
          <w:szCs w:val="20"/>
        </w:rPr>
      </w:pPr>
      <w:r>
        <w:rPr>
          <w:rFonts w:ascii="Tahoma" w:eastAsia="Tahoma" w:hAnsi="Tahoma" w:cs="Tahoma"/>
        </w:rPr>
        <w:t>Dr. Sabas Kimboka</w:t>
      </w:r>
    </w:p>
    <w:p w:rsidR="00CF16B6" w:rsidRDefault="00E30262">
      <w:pPr>
        <w:rPr>
          <w:sz w:val="20"/>
          <w:szCs w:val="20"/>
        </w:rPr>
      </w:pPr>
      <w:r>
        <w:rPr>
          <w:rFonts w:ascii="Tahoma" w:eastAsia="Tahoma" w:hAnsi="Tahoma" w:cs="Tahoma"/>
        </w:rPr>
        <w:t>Dr. Neema Rajabu</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Dr. Innocent Mwombeki</w:t>
      </w:r>
    </w:p>
    <w:p w:rsidR="00CF16B6" w:rsidRDefault="00E30262">
      <w:pPr>
        <w:rPr>
          <w:sz w:val="20"/>
          <w:szCs w:val="20"/>
        </w:rPr>
      </w:pPr>
      <w:r>
        <w:rPr>
          <w:rFonts w:ascii="Tahoma" w:eastAsia="Tahoma" w:hAnsi="Tahoma" w:cs="Tahoma"/>
        </w:rPr>
        <w:t>Mr. Kitundu W.Y.S</w:t>
      </w:r>
    </w:p>
    <w:p w:rsidR="00CF16B6" w:rsidRDefault="00E30262">
      <w:pPr>
        <w:rPr>
          <w:sz w:val="20"/>
          <w:szCs w:val="20"/>
        </w:rPr>
      </w:pPr>
      <w:r>
        <w:rPr>
          <w:rFonts w:ascii="Tahoma" w:eastAsia="Tahoma" w:hAnsi="Tahoma" w:cs="Tahoma"/>
        </w:rPr>
        <w:t>Dr. Bernedetha R. Shillio</w:t>
      </w:r>
    </w:p>
    <w:p w:rsidR="00CF16B6" w:rsidRDefault="00E30262">
      <w:pPr>
        <w:rPr>
          <w:sz w:val="20"/>
          <w:szCs w:val="20"/>
        </w:rPr>
      </w:pPr>
      <w:r>
        <w:rPr>
          <w:rFonts w:ascii="Tahoma" w:eastAsia="Tahoma" w:hAnsi="Tahoma" w:cs="Tahoma"/>
        </w:rPr>
        <w:t>Dr. Anath Rwebembera</w:t>
      </w:r>
    </w:p>
    <w:p w:rsidR="00CF16B6" w:rsidRDefault="00E30262">
      <w:pPr>
        <w:rPr>
          <w:sz w:val="20"/>
          <w:szCs w:val="20"/>
        </w:rPr>
      </w:pPr>
      <w:r>
        <w:rPr>
          <w:rFonts w:ascii="Tahoma" w:eastAsia="Tahoma" w:hAnsi="Tahoma" w:cs="Tahoma"/>
        </w:rPr>
        <w:t>Dr. Allan Tarimo</w:t>
      </w:r>
    </w:p>
    <w:p w:rsidR="00CF16B6" w:rsidRDefault="00E30262">
      <w:pPr>
        <w:rPr>
          <w:sz w:val="20"/>
          <w:szCs w:val="20"/>
        </w:rPr>
      </w:pPr>
      <w:r>
        <w:rPr>
          <w:rFonts w:ascii="Tahoma" w:eastAsia="Tahoma" w:hAnsi="Tahoma" w:cs="Tahoma"/>
        </w:rPr>
        <w:t>Dr. Marero M.W</w:t>
      </w:r>
    </w:p>
    <w:p w:rsidR="00CF16B6" w:rsidRDefault="00E30262">
      <w:pPr>
        <w:rPr>
          <w:sz w:val="20"/>
          <w:szCs w:val="20"/>
        </w:rPr>
      </w:pPr>
      <w:r>
        <w:rPr>
          <w:rFonts w:ascii="Tahoma" w:eastAsia="Tahoma" w:hAnsi="Tahoma" w:cs="Tahoma"/>
        </w:rPr>
        <w:t>Ms. Albina Kirango</w:t>
      </w:r>
    </w:p>
    <w:p w:rsidR="00CF16B6" w:rsidRDefault="00E30262">
      <w:pPr>
        <w:rPr>
          <w:sz w:val="20"/>
          <w:szCs w:val="20"/>
        </w:rPr>
      </w:pPr>
      <w:r>
        <w:rPr>
          <w:rFonts w:ascii="Tahoma" w:eastAsia="Tahoma" w:hAnsi="Tahoma" w:cs="Tahoma"/>
        </w:rPr>
        <w:t>Ms. Rachel Kaposwe</w:t>
      </w:r>
    </w:p>
    <w:p w:rsidR="00CF16B6" w:rsidRDefault="00E30262">
      <w:pPr>
        <w:rPr>
          <w:sz w:val="20"/>
          <w:szCs w:val="20"/>
        </w:rPr>
      </w:pPr>
      <w:r>
        <w:rPr>
          <w:rFonts w:ascii="Tahoma" w:eastAsia="Tahoma" w:hAnsi="Tahoma" w:cs="Tahoma"/>
        </w:rPr>
        <w:t>Dr. Mcharo Cuthbert</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sz w:val="21"/>
          <w:szCs w:val="21"/>
        </w:rPr>
        <w:t>Dr. Eppaphroditus Msambili</w:t>
      </w:r>
    </w:p>
    <w:p w:rsidR="00CF16B6" w:rsidRDefault="00CF16B6">
      <w:pPr>
        <w:spacing w:line="10" w:lineRule="exact"/>
        <w:rPr>
          <w:sz w:val="20"/>
          <w:szCs w:val="20"/>
        </w:rPr>
      </w:pPr>
    </w:p>
    <w:p w:rsidR="00CF16B6" w:rsidRDefault="00E30262">
      <w:pPr>
        <w:rPr>
          <w:sz w:val="20"/>
          <w:szCs w:val="20"/>
        </w:rPr>
      </w:pPr>
      <w:r>
        <w:rPr>
          <w:rFonts w:ascii="Tahoma" w:eastAsia="Tahoma" w:hAnsi="Tahoma" w:cs="Tahoma"/>
        </w:rPr>
        <w:t>Dr. Mashafi JM</w:t>
      </w:r>
    </w:p>
    <w:p w:rsidR="00CF16B6" w:rsidRDefault="00E30262">
      <w:pPr>
        <w:spacing w:line="20" w:lineRule="exact"/>
        <w:rPr>
          <w:sz w:val="20"/>
          <w:szCs w:val="20"/>
        </w:rPr>
      </w:pPr>
      <w:r>
        <w:rPr>
          <w:sz w:val="20"/>
          <w:szCs w:val="20"/>
        </w:rPr>
        <w:br w:type="column"/>
      </w:r>
    </w:p>
    <w:p w:rsidR="00CF16B6" w:rsidRDefault="00E30262">
      <w:pPr>
        <w:rPr>
          <w:sz w:val="20"/>
          <w:szCs w:val="20"/>
        </w:rPr>
      </w:pPr>
      <w:r>
        <w:rPr>
          <w:rFonts w:ascii="Tahoma" w:eastAsia="Tahoma" w:hAnsi="Tahoma" w:cs="Tahoma"/>
        </w:rPr>
        <w:t>Medical Oncologist – ORCI</w:t>
      </w:r>
    </w:p>
    <w:p w:rsidR="00CF16B6" w:rsidRDefault="00E30262">
      <w:pPr>
        <w:rPr>
          <w:sz w:val="20"/>
          <w:szCs w:val="20"/>
        </w:rPr>
      </w:pPr>
      <w:r>
        <w:rPr>
          <w:rFonts w:ascii="Tahoma" w:eastAsia="Tahoma" w:hAnsi="Tahoma" w:cs="Tahoma"/>
        </w:rPr>
        <w:t>Consultant Neurosurgeon – MOI</w:t>
      </w:r>
    </w:p>
    <w:p w:rsidR="00CF16B6" w:rsidRDefault="00E30262">
      <w:pPr>
        <w:rPr>
          <w:sz w:val="20"/>
          <w:szCs w:val="20"/>
        </w:rPr>
      </w:pPr>
      <w:r>
        <w:rPr>
          <w:rFonts w:ascii="Tahoma" w:eastAsia="Tahoma" w:hAnsi="Tahoma" w:cs="Tahoma"/>
        </w:rPr>
        <w:t>Clinical Pharmacist – KCMC</w:t>
      </w:r>
    </w:p>
    <w:p w:rsidR="00CF16B6" w:rsidRDefault="00E30262">
      <w:pPr>
        <w:rPr>
          <w:sz w:val="20"/>
          <w:szCs w:val="20"/>
        </w:rPr>
      </w:pPr>
      <w:r>
        <w:rPr>
          <w:rFonts w:ascii="Tahoma" w:eastAsia="Tahoma" w:hAnsi="Tahoma" w:cs="Tahoma"/>
        </w:rPr>
        <w:t>Physcian – KCMC</w:t>
      </w:r>
    </w:p>
    <w:p w:rsidR="00CF16B6" w:rsidRDefault="00E30262">
      <w:pPr>
        <w:rPr>
          <w:sz w:val="20"/>
          <w:szCs w:val="20"/>
        </w:rPr>
      </w:pPr>
      <w:r>
        <w:rPr>
          <w:rFonts w:ascii="Tahoma" w:eastAsia="Tahoma" w:hAnsi="Tahoma" w:cs="Tahoma"/>
        </w:rPr>
        <w:t>Obstetric/Gynecologist – KCMC</w:t>
      </w:r>
    </w:p>
    <w:p w:rsidR="00CF16B6" w:rsidRDefault="00E30262">
      <w:pPr>
        <w:rPr>
          <w:sz w:val="20"/>
          <w:szCs w:val="20"/>
        </w:rPr>
      </w:pPr>
      <w:r>
        <w:rPr>
          <w:rFonts w:ascii="Tahoma" w:eastAsia="Tahoma" w:hAnsi="Tahoma" w:cs="Tahoma"/>
        </w:rPr>
        <w:t>Psychiatrist – MNH</w:t>
      </w:r>
    </w:p>
    <w:p w:rsidR="00CF16B6" w:rsidRDefault="00E30262">
      <w:pPr>
        <w:rPr>
          <w:sz w:val="20"/>
          <w:szCs w:val="20"/>
        </w:rPr>
      </w:pPr>
      <w:r>
        <w:rPr>
          <w:rFonts w:ascii="Tahoma" w:eastAsia="Tahoma" w:hAnsi="Tahoma" w:cs="Tahoma"/>
        </w:rPr>
        <w:t>Physcian – Temeke Municipal Hospital</w:t>
      </w:r>
    </w:p>
    <w:p w:rsidR="00CF16B6" w:rsidRDefault="00E30262">
      <w:pPr>
        <w:rPr>
          <w:sz w:val="20"/>
          <w:szCs w:val="20"/>
        </w:rPr>
      </w:pPr>
      <w:r>
        <w:rPr>
          <w:rFonts w:ascii="Tahoma" w:eastAsia="Tahoma" w:hAnsi="Tahoma" w:cs="Tahoma"/>
        </w:rPr>
        <w:t>ENT Surgeon</w:t>
      </w:r>
    </w:p>
    <w:p w:rsidR="00CF16B6" w:rsidRDefault="00E30262">
      <w:pPr>
        <w:rPr>
          <w:sz w:val="20"/>
          <w:szCs w:val="20"/>
        </w:rPr>
      </w:pPr>
      <w:r>
        <w:rPr>
          <w:rFonts w:ascii="Tahoma" w:eastAsia="Tahoma" w:hAnsi="Tahoma" w:cs="Tahoma"/>
        </w:rPr>
        <w:t>Paediatric Ophythamology – MNH</w:t>
      </w:r>
    </w:p>
    <w:p w:rsidR="00CF16B6" w:rsidRDefault="00E30262">
      <w:pPr>
        <w:rPr>
          <w:sz w:val="20"/>
          <w:szCs w:val="20"/>
        </w:rPr>
      </w:pPr>
      <w:r>
        <w:rPr>
          <w:rFonts w:ascii="Tahoma" w:eastAsia="Tahoma" w:hAnsi="Tahoma" w:cs="Tahoma"/>
        </w:rPr>
        <w:t xml:space="preserve">Dental </w:t>
      </w:r>
      <w:r>
        <w:rPr>
          <w:rFonts w:ascii="Tahoma" w:eastAsia="Tahoma" w:hAnsi="Tahoma" w:cs="Tahoma"/>
        </w:rPr>
        <w:t>Surgeon – MNH</w:t>
      </w:r>
    </w:p>
    <w:p w:rsidR="00CF16B6" w:rsidRDefault="00E30262">
      <w:pPr>
        <w:rPr>
          <w:sz w:val="20"/>
          <w:szCs w:val="20"/>
        </w:rPr>
      </w:pPr>
      <w:r>
        <w:rPr>
          <w:rFonts w:ascii="Tahoma" w:eastAsia="Tahoma" w:hAnsi="Tahoma" w:cs="Tahoma"/>
        </w:rPr>
        <w:t>Nutritionist – TFNC</w:t>
      </w:r>
    </w:p>
    <w:p w:rsidR="00CF16B6" w:rsidRDefault="00E30262">
      <w:pPr>
        <w:rPr>
          <w:sz w:val="20"/>
          <w:szCs w:val="20"/>
        </w:rPr>
      </w:pPr>
      <w:r>
        <w:rPr>
          <w:rFonts w:ascii="Tahoma" w:eastAsia="Tahoma" w:hAnsi="Tahoma" w:cs="Tahoma"/>
        </w:rPr>
        <w:t>Physician -  Mwananyamala Municipal Hospital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Medical Officer, Mirembe Hospital</w:t>
      </w:r>
    </w:p>
    <w:p w:rsidR="00CF16B6" w:rsidRDefault="00E30262">
      <w:pPr>
        <w:rPr>
          <w:sz w:val="20"/>
          <w:szCs w:val="20"/>
        </w:rPr>
      </w:pPr>
      <w:r>
        <w:rPr>
          <w:rFonts w:ascii="Tahoma" w:eastAsia="Tahoma" w:hAnsi="Tahoma" w:cs="Tahoma"/>
        </w:rPr>
        <w:t>Principal Pharmacist – MoHSW</w:t>
      </w:r>
    </w:p>
    <w:p w:rsidR="00CF16B6" w:rsidRDefault="00E30262">
      <w:pPr>
        <w:rPr>
          <w:sz w:val="20"/>
          <w:szCs w:val="20"/>
        </w:rPr>
      </w:pPr>
      <w:r>
        <w:rPr>
          <w:rFonts w:ascii="Tahoma" w:eastAsia="Tahoma" w:hAnsi="Tahoma" w:cs="Tahoma"/>
        </w:rPr>
        <w:t>Paediatric and Community Ophthalmogist – MoHSW</w:t>
      </w:r>
    </w:p>
    <w:p w:rsidR="00CF16B6" w:rsidRDefault="00E30262">
      <w:pPr>
        <w:rPr>
          <w:sz w:val="20"/>
          <w:szCs w:val="20"/>
        </w:rPr>
      </w:pPr>
      <w:r>
        <w:rPr>
          <w:rFonts w:ascii="Tahoma" w:eastAsia="Tahoma" w:hAnsi="Tahoma" w:cs="Tahoma"/>
        </w:rPr>
        <w:t>Paediatrician – NACP</w:t>
      </w:r>
    </w:p>
    <w:p w:rsidR="00CF16B6" w:rsidRDefault="00E30262">
      <w:pPr>
        <w:rPr>
          <w:sz w:val="20"/>
          <w:szCs w:val="20"/>
        </w:rPr>
      </w:pPr>
      <w:r>
        <w:rPr>
          <w:rFonts w:ascii="Tahoma" w:eastAsia="Tahoma" w:hAnsi="Tahoma" w:cs="Tahoma"/>
        </w:rPr>
        <w:t>Medical Doctor- NTLP</w:t>
      </w:r>
    </w:p>
    <w:p w:rsidR="00CF16B6" w:rsidRDefault="00E30262">
      <w:pPr>
        <w:rPr>
          <w:sz w:val="20"/>
          <w:szCs w:val="20"/>
        </w:rPr>
      </w:pPr>
      <w:r>
        <w:rPr>
          <w:rFonts w:ascii="Tahoma" w:eastAsia="Tahoma" w:hAnsi="Tahoma" w:cs="Tahoma"/>
        </w:rPr>
        <w:t>Medical Doctor – NMCP</w:t>
      </w:r>
    </w:p>
    <w:p w:rsidR="00CF16B6" w:rsidRDefault="00E30262">
      <w:pPr>
        <w:rPr>
          <w:sz w:val="20"/>
          <w:szCs w:val="20"/>
        </w:rPr>
      </w:pPr>
      <w:r>
        <w:rPr>
          <w:rFonts w:ascii="Tahoma" w:eastAsia="Tahoma" w:hAnsi="Tahoma" w:cs="Tahoma"/>
        </w:rPr>
        <w:t>Pharmacist- ORCI</w:t>
      </w:r>
    </w:p>
    <w:p w:rsidR="00CF16B6" w:rsidRDefault="00E30262">
      <w:pPr>
        <w:rPr>
          <w:sz w:val="20"/>
          <w:szCs w:val="20"/>
        </w:rPr>
      </w:pPr>
      <w:r>
        <w:rPr>
          <w:rFonts w:ascii="Tahoma" w:eastAsia="Tahoma" w:hAnsi="Tahoma" w:cs="Tahoma"/>
        </w:rPr>
        <w:t>Principal Nuring Officer RCH program</w:t>
      </w:r>
    </w:p>
    <w:p w:rsidR="00CF16B6" w:rsidRDefault="00E30262">
      <w:pPr>
        <w:rPr>
          <w:sz w:val="20"/>
          <w:szCs w:val="20"/>
        </w:rPr>
      </w:pPr>
      <w:r>
        <w:rPr>
          <w:rFonts w:ascii="Tahoma" w:eastAsia="Tahoma" w:hAnsi="Tahoma" w:cs="Tahoma"/>
        </w:rPr>
        <w:t>Orthopaedics – MOI</w:t>
      </w:r>
    </w:p>
    <w:p w:rsidR="00CF16B6" w:rsidRDefault="00E30262">
      <w:pPr>
        <w:rPr>
          <w:sz w:val="20"/>
          <w:szCs w:val="20"/>
        </w:rPr>
      </w:pPr>
      <w:r>
        <w:rPr>
          <w:rFonts w:ascii="Tahoma" w:eastAsia="Tahoma" w:hAnsi="Tahoma" w:cs="Tahoma"/>
        </w:rPr>
        <w:t>Clinical Officer – Bahi District Council</w:t>
      </w:r>
    </w:p>
    <w:p w:rsidR="00CF16B6" w:rsidRDefault="00E30262">
      <w:pPr>
        <w:rPr>
          <w:sz w:val="20"/>
          <w:szCs w:val="20"/>
        </w:rPr>
      </w:pPr>
      <w:r>
        <w:rPr>
          <w:rFonts w:ascii="Tahoma" w:eastAsia="Tahoma" w:hAnsi="Tahoma" w:cs="Tahoma"/>
        </w:rPr>
        <w:t>Consultant Obstetric/ Gynecologist - AGOTA</w:t>
      </w:r>
    </w:p>
    <w:p w:rsidR="00CF16B6" w:rsidRDefault="00CF16B6">
      <w:pPr>
        <w:spacing w:line="200" w:lineRule="exact"/>
        <w:rPr>
          <w:sz w:val="20"/>
          <w:szCs w:val="20"/>
        </w:rPr>
      </w:pPr>
    </w:p>
    <w:p w:rsidR="00CF16B6" w:rsidRDefault="00CF16B6">
      <w:pPr>
        <w:sectPr w:rsidR="00CF16B6">
          <w:pgSz w:w="12240" w:h="15840"/>
          <w:pgMar w:top="1437" w:right="1440" w:bottom="428" w:left="1440" w:header="0" w:footer="0" w:gutter="0"/>
          <w:cols w:num="2" w:space="720" w:equalWidth="0">
            <w:col w:w="2880" w:space="720"/>
            <w:col w:w="576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8" w:lineRule="exact"/>
        <w:rPr>
          <w:sz w:val="20"/>
          <w:szCs w:val="20"/>
        </w:rPr>
      </w:pPr>
    </w:p>
    <w:p w:rsidR="00CF16B6" w:rsidRDefault="00E30262">
      <w:pPr>
        <w:jc w:val="center"/>
        <w:rPr>
          <w:sz w:val="20"/>
          <w:szCs w:val="20"/>
        </w:rPr>
      </w:pPr>
      <w:r>
        <w:rPr>
          <w:rFonts w:ascii="Tahoma" w:eastAsia="Tahoma" w:hAnsi="Tahoma" w:cs="Tahoma"/>
        </w:rPr>
        <w:t>REGINA L. KIKULI</w:t>
      </w:r>
    </w:p>
    <w:p w:rsidR="00CF16B6" w:rsidRDefault="00CF16B6">
      <w:pPr>
        <w:spacing w:line="4" w:lineRule="exact"/>
        <w:rPr>
          <w:sz w:val="20"/>
          <w:szCs w:val="20"/>
        </w:rPr>
      </w:pPr>
    </w:p>
    <w:p w:rsidR="00CF16B6" w:rsidRDefault="00E30262">
      <w:pPr>
        <w:jc w:val="center"/>
        <w:rPr>
          <w:sz w:val="20"/>
          <w:szCs w:val="20"/>
        </w:rPr>
      </w:pPr>
      <w:r>
        <w:rPr>
          <w:rFonts w:ascii="Tahoma" w:eastAsia="Tahoma" w:hAnsi="Tahoma" w:cs="Tahoma"/>
          <w:b/>
          <w:bCs/>
          <w:sz w:val="23"/>
          <w:szCs w:val="23"/>
        </w:rPr>
        <w:t>ACTING - PERMANENT SECRETARY</w:t>
      </w:r>
    </w:p>
    <w:p w:rsidR="00CF16B6" w:rsidRDefault="00E30262">
      <w:pPr>
        <w:spacing w:line="20" w:lineRule="exact"/>
        <w:rPr>
          <w:sz w:val="20"/>
          <w:szCs w:val="20"/>
        </w:rPr>
      </w:pPr>
      <w:r>
        <w:rPr>
          <w:noProof/>
          <w:sz w:val="20"/>
          <w:szCs w:val="20"/>
        </w:rPr>
        <w:drawing>
          <wp:anchor distT="0" distB="0" distL="114300" distR="114300" simplePos="0" relativeHeight="251227648" behindDoc="1" locked="0" layoutInCell="0" allowOverlap="1">
            <wp:simplePos x="0" y="0"/>
            <wp:positionH relativeFrom="column">
              <wp:posOffset>-17145</wp:posOffset>
            </wp:positionH>
            <wp:positionV relativeFrom="paragraph">
              <wp:posOffset>2924175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8" w:lineRule="exact"/>
        <w:rPr>
          <w:sz w:val="20"/>
          <w:szCs w:val="20"/>
        </w:rPr>
      </w:pPr>
    </w:p>
    <w:p w:rsidR="00CF16B6" w:rsidRDefault="00E30262">
      <w:pPr>
        <w:numPr>
          <w:ilvl w:val="0"/>
          <w:numId w:val="2"/>
        </w:numPr>
        <w:tabs>
          <w:tab w:val="left" w:pos="200"/>
        </w:tabs>
        <w:ind w:left="200" w:hanging="2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type w:val="continuous"/>
          <w:pgSz w:w="12240" w:h="15840"/>
          <w:pgMar w:top="1437" w:right="1440" w:bottom="428" w:left="1440" w:header="0" w:footer="0" w:gutter="0"/>
          <w:cols w:space="720" w:equalWidth="0">
            <w:col w:w="9360"/>
          </w:cols>
        </w:sectPr>
      </w:pPr>
    </w:p>
    <w:p w:rsidR="00CF16B6" w:rsidRDefault="00CF16B6">
      <w:pPr>
        <w:spacing w:line="38" w:lineRule="exact"/>
        <w:rPr>
          <w:sz w:val="20"/>
          <w:szCs w:val="20"/>
        </w:rPr>
      </w:pPr>
      <w:bookmarkStart w:id="5" w:name="page5"/>
      <w:bookmarkEnd w:id="5"/>
    </w:p>
    <w:p w:rsidR="00CF16B6" w:rsidRDefault="00E30262">
      <w:pPr>
        <w:jc w:val="center"/>
        <w:rPr>
          <w:sz w:val="20"/>
          <w:szCs w:val="20"/>
        </w:rPr>
      </w:pPr>
      <w:r>
        <w:rPr>
          <w:rFonts w:ascii="Cambria" w:eastAsia="Cambria" w:hAnsi="Cambria" w:cs="Cambria"/>
          <w:b/>
          <w:bCs/>
          <w:sz w:val="32"/>
          <w:szCs w:val="32"/>
        </w:rPr>
        <w:t>HOW TO USE THE DOCUMENT</w:t>
      </w:r>
    </w:p>
    <w:p w:rsidR="00CF16B6" w:rsidRDefault="00CF16B6">
      <w:pPr>
        <w:spacing w:line="115" w:lineRule="exact"/>
        <w:rPr>
          <w:sz w:val="20"/>
          <w:szCs w:val="20"/>
        </w:rPr>
      </w:pPr>
    </w:p>
    <w:p w:rsidR="00CF16B6" w:rsidRDefault="00E30262">
      <w:pPr>
        <w:spacing w:line="359" w:lineRule="auto"/>
        <w:jc w:val="both"/>
        <w:rPr>
          <w:sz w:val="20"/>
          <w:szCs w:val="20"/>
        </w:rPr>
      </w:pPr>
      <w:r>
        <w:rPr>
          <w:rFonts w:ascii="Tahoma" w:eastAsia="Tahoma" w:hAnsi="Tahoma" w:cs="Tahoma"/>
        </w:rPr>
        <w:t xml:space="preserve">The guideline covers chapters of common diseases in Tanzania. Most chapters start with a title, a brief description of the topic, common clinical signs and symptoms of each disease, the diagnosis and </w:t>
      </w:r>
      <w:r>
        <w:rPr>
          <w:rFonts w:ascii="Tahoma" w:eastAsia="Tahoma" w:hAnsi="Tahoma" w:cs="Tahoma"/>
        </w:rPr>
        <w:t>differentials, investigations, treatments and supportive care. The document comprises the national Essential Medicines List (NEMLIT) which will be used in the public health facilities. The medicines will be used to treat the majority of public health probl</w:t>
      </w:r>
      <w:r>
        <w:rPr>
          <w:rFonts w:ascii="Tahoma" w:eastAsia="Tahoma" w:hAnsi="Tahoma" w:cs="Tahoma"/>
        </w:rPr>
        <w:t>ems and they should be available to health facilities at all time. The guideline also makes provision for referral of patients to higher health facilities.</w:t>
      </w:r>
    </w:p>
    <w:p w:rsidR="00CF16B6" w:rsidRDefault="00CF16B6">
      <w:pPr>
        <w:spacing w:line="9" w:lineRule="exact"/>
        <w:rPr>
          <w:sz w:val="20"/>
          <w:szCs w:val="20"/>
        </w:rPr>
      </w:pPr>
    </w:p>
    <w:p w:rsidR="00CF16B6" w:rsidRDefault="00E30262">
      <w:pPr>
        <w:spacing w:line="359" w:lineRule="auto"/>
        <w:jc w:val="both"/>
        <w:rPr>
          <w:sz w:val="20"/>
          <w:szCs w:val="20"/>
        </w:rPr>
      </w:pPr>
      <w:r>
        <w:rPr>
          <w:rFonts w:ascii="Tahoma" w:eastAsia="Tahoma" w:hAnsi="Tahoma" w:cs="Tahoma"/>
        </w:rPr>
        <w:t>The indices for all medicines used are found at the back of the guide book, together with the infor</w:t>
      </w:r>
      <w:r>
        <w:rPr>
          <w:rFonts w:ascii="Tahoma" w:eastAsia="Tahoma" w:hAnsi="Tahoma" w:cs="Tahoma"/>
        </w:rPr>
        <w:t>mation on how to report the adverse drug reactions. All health care workers are encouraged to report suspected adverse drugs reactions (ADR) when the reaction is potentially serious or clinically significant. The guideline also, makes provision for referra</w:t>
      </w:r>
      <w:r>
        <w:rPr>
          <w:rFonts w:ascii="Tahoma" w:eastAsia="Tahoma" w:hAnsi="Tahoma" w:cs="Tahoma"/>
        </w:rPr>
        <w:t>l of patients to higher health facilities see the referral form. The last pages of the guideline contain annexes, references as well as the Essential Medicines List.</w:t>
      </w:r>
    </w:p>
    <w:p w:rsidR="00CF16B6" w:rsidRDefault="00CF16B6">
      <w:pPr>
        <w:spacing w:line="7" w:lineRule="exact"/>
        <w:rPr>
          <w:sz w:val="20"/>
          <w:szCs w:val="20"/>
        </w:rPr>
      </w:pPr>
    </w:p>
    <w:p w:rsidR="00CF16B6" w:rsidRDefault="00E30262">
      <w:pPr>
        <w:spacing w:line="359" w:lineRule="auto"/>
        <w:rPr>
          <w:sz w:val="20"/>
          <w:szCs w:val="20"/>
        </w:rPr>
      </w:pPr>
      <w:r>
        <w:rPr>
          <w:rFonts w:ascii="Tahoma" w:eastAsia="Tahoma" w:hAnsi="Tahoma" w:cs="Tahoma"/>
        </w:rPr>
        <w:t>It is important to remember that the recommended treatments provided in this document are</w:t>
      </w:r>
      <w:r>
        <w:rPr>
          <w:rFonts w:ascii="Tahoma" w:eastAsia="Tahoma" w:hAnsi="Tahoma" w:cs="Tahoma"/>
        </w:rPr>
        <w:t xml:space="preserve"> evidence, clinically approved and are in consistent with the already existing WHO guidelines. Comments that aim to improve these treatment guidelines will be appreciated all the time and the form for that purpose is appended.</w:t>
      </w:r>
    </w:p>
    <w:p w:rsidR="00CF16B6" w:rsidRDefault="00E30262">
      <w:pPr>
        <w:spacing w:line="20" w:lineRule="exact"/>
        <w:rPr>
          <w:sz w:val="20"/>
          <w:szCs w:val="20"/>
        </w:rPr>
      </w:pPr>
      <w:r>
        <w:rPr>
          <w:noProof/>
          <w:sz w:val="20"/>
          <w:szCs w:val="20"/>
        </w:rPr>
        <w:drawing>
          <wp:anchor distT="0" distB="0" distL="114300" distR="114300" simplePos="0" relativeHeight="251228672" behindDoc="1" locked="0" layoutInCell="0" allowOverlap="1">
            <wp:simplePos x="0" y="0"/>
            <wp:positionH relativeFrom="column">
              <wp:posOffset>-17145</wp:posOffset>
            </wp:positionH>
            <wp:positionV relativeFrom="paragraph">
              <wp:posOffset>3695065</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2" w:lineRule="exact"/>
        <w:rPr>
          <w:sz w:val="20"/>
          <w:szCs w:val="20"/>
        </w:rPr>
      </w:pPr>
    </w:p>
    <w:p w:rsidR="00CF16B6" w:rsidRDefault="00E30262">
      <w:pPr>
        <w:numPr>
          <w:ilvl w:val="0"/>
          <w:numId w:val="3"/>
        </w:numPr>
        <w:tabs>
          <w:tab w:val="left" w:pos="200"/>
        </w:tabs>
        <w:ind w:left="200" w:hanging="2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42" w:lineRule="exact"/>
        <w:rPr>
          <w:sz w:val="20"/>
          <w:szCs w:val="20"/>
        </w:rPr>
      </w:pPr>
      <w:bookmarkStart w:id="6" w:name="page6"/>
      <w:bookmarkEnd w:id="6"/>
    </w:p>
    <w:p w:rsidR="00CF16B6" w:rsidRDefault="00E30262">
      <w:pPr>
        <w:ind w:left="2160"/>
        <w:rPr>
          <w:sz w:val="20"/>
          <w:szCs w:val="20"/>
        </w:rPr>
      </w:pPr>
      <w:r>
        <w:rPr>
          <w:rFonts w:ascii="Tahoma" w:eastAsia="Tahoma" w:hAnsi="Tahoma" w:cs="Tahoma"/>
          <w:b/>
          <w:bCs/>
          <w:sz w:val="32"/>
          <w:szCs w:val="32"/>
        </w:rPr>
        <w:t>TABLE OF CONTENTS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0" w:lineRule="exact"/>
        <w:rPr>
          <w:sz w:val="20"/>
          <w:szCs w:val="20"/>
        </w:rPr>
      </w:pPr>
    </w:p>
    <w:p w:rsidR="00CF16B6" w:rsidRDefault="00E30262">
      <w:pPr>
        <w:tabs>
          <w:tab w:val="left" w:leader="dot" w:pos="9280"/>
        </w:tabs>
        <w:ind w:left="440"/>
        <w:rPr>
          <w:rFonts w:ascii="Tahoma" w:eastAsia="Tahoma" w:hAnsi="Tahoma" w:cs="Tahoma"/>
        </w:rPr>
      </w:pPr>
      <w:hyperlink w:anchor="page2">
        <w:r>
          <w:rPr>
            <w:rFonts w:ascii="Tahoma" w:eastAsia="Tahoma" w:hAnsi="Tahoma" w:cs="Tahoma"/>
          </w:rPr>
          <w:t>FOREWORD</w:t>
        </w:r>
      </w:hyperlink>
      <w:r>
        <w:rPr>
          <w:rFonts w:ascii="Tahoma" w:eastAsia="Tahoma" w:hAnsi="Tahoma" w:cs="Tahoma"/>
        </w:rPr>
        <w:tab/>
      </w:r>
      <w:hyperlink w:anchor="page2">
        <w:r>
          <w:rPr>
            <w:rFonts w:ascii="Tahoma" w:eastAsia="Tahoma" w:hAnsi="Tahoma" w:cs="Tahoma"/>
          </w:rPr>
          <w:t>i</w:t>
        </w:r>
      </w:hyperlink>
    </w:p>
    <w:p w:rsidR="00CF16B6" w:rsidRDefault="00CF16B6">
      <w:pPr>
        <w:spacing w:line="238" w:lineRule="exact"/>
        <w:rPr>
          <w:sz w:val="20"/>
          <w:szCs w:val="20"/>
        </w:rPr>
      </w:pPr>
    </w:p>
    <w:p w:rsidR="00CF16B6" w:rsidRDefault="00E30262">
      <w:pPr>
        <w:tabs>
          <w:tab w:val="left" w:leader="dot" w:pos="9240"/>
        </w:tabs>
        <w:ind w:left="440"/>
        <w:rPr>
          <w:rFonts w:ascii="Tahoma" w:eastAsia="Tahoma" w:hAnsi="Tahoma" w:cs="Tahoma"/>
          <w:sz w:val="21"/>
          <w:szCs w:val="21"/>
        </w:rPr>
      </w:pPr>
      <w:hyperlink w:anchor="page3">
        <w:r>
          <w:rPr>
            <w:rFonts w:ascii="Tahoma" w:eastAsia="Tahoma" w:hAnsi="Tahoma" w:cs="Tahoma"/>
          </w:rPr>
          <w:t>ACKNOWLEDGMENT</w:t>
        </w:r>
      </w:hyperlink>
      <w:r>
        <w:rPr>
          <w:rFonts w:ascii="Tahoma" w:eastAsia="Tahoma" w:hAnsi="Tahoma" w:cs="Tahoma"/>
        </w:rPr>
        <w:tab/>
      </w:r>
      <w:hyperlink w:anchor="page3">
        <w:r>
          <w:rPr>
            <w:rFonts w:ascii="Tahoma" w:eastAsia="Tahoma" w:hAnsi="Tahoma" w:cs="Tahoma"/>
            <w:sz w:val="21"/>
            <w:szCs w:val="21"/>
          </w:rPr>
          <w:t>ii</w:t>
        </w:r>
      </w:hyperlink>
    </w:p>
    <w:p w:rsidR="00CF16B6" w:rsidRDefault="00CF16B6">
      <w:pPr>
        <w:spacing w:line="241" w:lineRule="exact"/>
        <w:rPr>
          <w:sz w:val="20"/>
          <w:szCs w:val="20"/>
        </w:rPr>
      </w:pPr>
    </w:p>
    <w:p w:rsidR="00CF16B6" w:rsidRDefault="00E30262">
      <w:pPr>
        <w:tabs>
          <w:tab w:val="left" w:leader="dot" w:pos="9180"/>
        </w:tabs>
        <w:ind w:left="440"/>
        <w:rPr>
          <w:rFonts w:ascii="Tahoma" w:eastAsia="Tahoma" w:hAnsi="Tahoma" w:cs="Tahoma"/>
        </w:rPr>
      </w:pPr>
      <w:hyperlink w:anchor="page3">
        <w:r>
          <w:rPr>
            <w:rFonts w:ascii="Tahoma" w:eastAsia="Tahoma" w:hAnsi="Tahoma" w:cs="Tahoma"/>
          </w:rPr>
          <w:t>TABLE OF CONTENTS</w:t>
        </w:r>
      </w:hyperlink>
      <w:r>
        <w:rPr>
          <w:rFonts w:ascii="Tahoma" w:eastAsia="Tahoma" w:hAnsi="Tahoma" w:cs="Tahoma"/>
        </w:rPr>
        <w:tab/>
      </w:r>
      <w:hyperlink w:anchor="page3">
        <w:r>
          <w:rPr>
            <w:rFonts w:ascii="Tahoma" w:eastAsia="Tahoma" w:hAnsi="Tahoma" w:cs="Tahoma"/>
          </w:rPr>
          <w:t>iv</w:t>
        </w:r>
      </w:hyperlink>
    </w:p>
    <w:p w:rsidR="00CF16B6" w:rsidRDefault="00CF16B6">
      <w:pPr>
        <w:spacing w:line="238" w:lineRule="exact"/>
        <w:rPr>
          <w:sz w:val="20"/>
          <w:szCs w:val="20"/>
        </w:rPr>
      </w:pPr>
    </w:p>
    <w:p w:rsidR="00CF16B6" w:rsidRDefault="00E30262">
      <w:pPr>
        <w:tabs>
          <w:tab w:val="left" w:leader="dot" w:pos="9060"/>
        </w:tabs>
        <w:ind w:left="440"/>
        <w:rPr>
          <w:rFonts w:ascii="Tahoma" w:eastAsia="Tahoma" w:hAnsi="Tahoma" w:cs="Tahoma"/>
        </w:rPr>
      </w:pPr>
      <w:hyperlink w:anchor="page15">
        <w:r>
          <w:rPr>
            <w:rFonts w:ascii="Tahoma" w:eastAsia="Tahoma" w:hAnsi="Tahoma" w:cs="Tahoma"/>
          </w:rPr>
          <w:t>ABBREVIATIONS AND SYMBOLS</w:t>
        </w:r>
      </w:hyperlink>
      <w:r>
        <w:rPr>
          <w:rFonts w:ascii="Tahoma" w:eastAsia="Tahoma" w:hAnsi="Tahoma" w:cs="Tahoma"/>
        </w:rPr>
        <w:tab/>
      </w:r>
      <w:hyperlink w:anchor="page15">
        <w:r>
          <w:rPr>
            <w:rFonts w:ascii="Tahoma" w:eastAsia="Tahoma" w:hAnsi="Tahoma" w:cs="Tahoma"/>
          </w:rPr>
          <w:t>xiv</w:t>
        </w:r>
      </w:hyperlink>
    </w:p>
    <w:p w:rsidR="00CF16B6" w:rsidRDefault="00CF16B6">
      <w:pPr>
        <w:spacing w:line="241" w:lineRule="exact"/>
        <w:rPr>
          <w:sz w:val="20"/>
          <w:szCs w:val="20"/>
        </w:rPr>
      </w:pPr>
    </w:p>
    <w:p w:rsidR="00CF16B6" w:rsidRDefault="00E30262">
      <w:pPr>
        <w:tabs>
          <w:tab w:val="left" w:leader="dot" w:pos="9220"/>
        </w:tabs>
        <w:ind w:left="440"/>
        <w:rPr>
          <w:rFonts w:ascii="Tahoma" w:eastAsia="Tahoma" w:hAnsi="Tahoma" w:cs="Tahoma"/>
          <w:b/>
          <w:bCs/>
          <w:sz w:val="21"/>
          <w:szCs w:val="21"/>
        </w:rPr>
      </w:pPr>
      <w:hyperlink w:anchor="page23">
        <w:r>
          <w:rPr>
            <w:rFonts w:ascii="Tahoma" w:eastAsia="Tahoma" w:hAnsi="Tahoma" w:cs="Tahoma"/>
            <w:b/>
            <w:bCs/>
          </w:rPr>
          <w:t>CHAPTER ONE</w:t>
        </w:r>
      </w:hyperlink>
      <w:r>
        <w:rPr>
          <w:rFonts w:ascii="Tahoma" w:eastAsia="Tahoma" w:hAnsi="Tahoma" w:cs="Tahoma"/>
          <w:b/>
          <w:bCs/>
        </w:rPr>
        <w:tab/>
      </w:r>
      <w:hyperlink w:anchor="page23">
        <w:r>
          <w:rPr>
            <w:rFonts w:ascii="Tahoma" w:eastAsia="Tahoma" w:hAnsi="Tahoma" w:cs="Tahoma"/>
            <w:b/>
            <w:bCs/>
            <w:sz w:val="21"/>
            <w:szCs w:val="21"/>
          </w:rPr>
          <w:t>1</w:t>
        </w:r>
      </w:hyperlink>
    </w:p>
    <w:p w:rsidR="00CF16B6" w:rsidRDefault="00CF16B6">
      <w:pPr>
        <w:spacing w:line="241" w:lineRule="exact"/>
        <w:rPr>
          <w:sz w:val="20"/>
          <w:szCs w:val="20"/>
        </w:rPr>
      </w:pPr>
    </w:p>
    <w:p w:rsidR="00CF16B6" w:rsidRDefault="00E30262">
      <w:pPr>
        <w:tabs>
          <w:tab w:val="left" w:leader="dot" w:pos="9220"/>
        </w:tabs>
        <w:ind w:left="440"/>
        <w:rPr>
          <w:rFonts w:ascii="Tahoma" w:eastAsia="Tahoma" w:hAnsi="Tahoma" w:cs="Tahoma"/>
          <w:sz w:val="21"/>
          <w:szCs w:val="21"/>
        </w:rPr>
      </w:pPr>
      <w:hyperlink w:anchor="page23">
        <w:r>
          <w:rPr>
            <w:rFonts w:ascii="Tahoma" w:eastAsia="Tahoma" w:hAnsi="Tahoma" w:cs="Tahoma"/>
          </w:rPr>
          <w:t>SYNDROMIC APPROACH</w:t>
        </w:r>
      </w:hyperlink>
      <w:r>
        <w:rPr>
          <w:rFonts w:ascii="Tahoma" w:eastAsia="Tahoma" w:hAnsi="Tahoma" w:cs="Tahoma"/>
        </w:rPr>
        <w:tab/>
      </w:r>
      <w:hyperlink w:anchor="page23">
        <w:r>
          <w:rPr>
            <w:rFonts w:ascii="Tahoma" w:eastAsia="Tahoma" w:hAnsi="Tahoma" w:cs="Tahoma"/>
            <w:sz w:val="21"/>
            <w:szCs w:val="21"/>
          </w:rPr>
          <w:t>1</w:t>
        </w:r>
      </w:hyperlink>
    </w:p>
    <w:p w:rsidR="00CF16B6" w:rsidRDefault="00CF16B6">
      <w:pPr>
        <w:spacing w:line="238" w:lineRule="exact"/>
        <w:rPr>
          <w:sz w:val="20"/>
          <w:szCs w:val="20"/>
        </w:rPr>
      </w:pPr>
    </w:p>
    <w:p w:rsidR="00CF16B6" w:rsidRDefault="00E30262">
      <w:pPr>
        <w:tabs>
          <w:tab w:val="left" w:leader="dot" w:pos="9220"/>
        </w:tabs>
        <w:ind w:left="440"/>
        <w:rPr>
          <w:rFonts w:ascii="Tahoma" w:eastAsia="Tahoma" w:hAnsi="Tahoma" w:cs="Tahoma"/>
          <w:sz w:val="21"/>
          <w:szCs w:val="21"/>
        </w:rPr>
      </w:pPr>
      <w:hyperlink w:anchor="page23">
        <w:r>
          <w:rPr>
            <w:rFonts w:ascii="Tahoma" w:eastAsia="Tahoma" w:hAnsi="Tahoma" w:cs="Tahoma"/>
          </w:rPr>
          <w:t>1.0 PAIN</w:t>
        </w:r>
      </w:hyperlink>
      <w:r>
        <w:rPr>
          <w:rFonts w:ascii="Tahoma" w:eastAsia="Tahoma" w:hAnsi="Tahoma" w:cs="Tahoma"/>
        </w:rPr>
        <w:tab/>
      </w:r>
      <w:hyperlink w:anchor="page23">
        <w:r>
          <w:rPr>
            <w:rFonts w:ascii="Tahoma" w:eastAsia="Tahoma" w:hAnsi="Tahoma" w:cs="Tahoma"/>
            <w:sz w:val="21"/>
            <w:szCs w:val="21"/>
          </w:rPr>
          <w:t>1</w:t>
        </w:r>
      </w:hyperlink>
    </w:p>
    <w:p w:rsidR="00CF16B6" w:rsidRDefault="00CF16B6">
      <w:pPr>
        <w:spacing w:line="241" w:lineRule="exact"/>
        <w:rPr>
          <w:sz w:val="20"/>
          <w:szCs w:val="20"/>
        </w:rPr>
      </w:pPr>
    </w:p>
    <w:p w:rsidR="00CF16B6" w:rsidRDefault="00E30262">
      <w:pPr>
        <w:tabs>
          <w:tab w:val="left" w:leader="dot" w:pos="9220"/>
        </w:tabs>
        <w:ind w:left="440"/>
        <w:rPr>
          <w:rFonts w:ascii="Tahoma" w:eastAsia="Tahoma" w:hAnsi="Tahoma" w:cs="Tahoma"/>
          <w:sz w:val="21"/>
          <w:szCs w:val="21"/>
        </w:rPr>
      </w:pPr>
      <w:hyperlink w:anchor="page25">
        <w:r>
          <w:rPr>
            <w:rFonts w:ascii="Tahoma" w:eastAsia="Tahoma" w:hAnsi="Tahoma" w:cs="Tahoma"/>
          </w:rPr>
          <w:t>2.0 HEADACHE</w:t>
        </w:r>
      </w:hyperlink>
      <w:r>
        <w:rPr>
          <w:rFonts w:ascii="Tahoma" w:eastAsia="Tahoma" w:hAnsi="Tahoma" w:cs="Tahoma"/>
        </w:rPr>
        <w:tab/>
      </w:r>
      <w:hyperlink w:anchor="page25">
        <w:r>
          <w:rPr>
            <w:rFonts w:ascii="Tahoma" w:eastAsia="Tahoma" w:hAnsi="Tahoma" w:cs="Tahoma"/>
            <w:sz w:val="21"/>
            <w:szCs w:val="21"/>
          </w:rPr>
          <w:t>3</w:t>
        </w:r>
      </w:hyperlink>
    </w:p>
    <w:p w:rsidR="00CF16B6" w:rsidRDefault="00CF16B6">
      <w:pPr>
        <w:spacing w:line="238" w:lineRule="exact"/>
        <w:rPr>
          <w:sz w:val="20"/>
          <w:szCs w:val="20"/>
        </w:rPr>
      </w:pPr>
    </w:p>
    <w:p w:rsidR="00CF16B6" w:rsidRDefault="00E30262">
      <w:pPr>
        <w:tabs>
          <w:tab w:val="left" w:leader="dot" w:pos="9220"/>
        </w:tabs>
        <w:ind w:left="440"/>
        <w:rPr>
          <w:rFonts w:ascii="Tahoma" w:eastAsia="Tahoma" w:hAnsi="Tahoma" w:cs="Tahoma"/>
          <w:sz w:val="21"/>
          <w:szCs w:val="21"/>
        </w:rPr>
      </w:pPr>
      <w:hyperlink w:anchor="page29">
        <w:r>
          <w:rPr>
            <w:rFonts w:ascii="Tahoma" w:eastAsia="Tahoma" w:hAnsi="Tahoma" w:cs="Tahoma"/>
          </w:rPr>
          <w:t>3.0 FEVER</w:t>
        </w:r>
      </w:hyperlink>
      <w:r>
        <w:rPr>
          <w:rFonts w:ascii="Tahoma" w:eastAsia="Tahoma" w:hAnsi="Tahoma" w:cs="Tahoma"/>
        </w:rPr>
        <w:tab/>
      </w:r>
      <w:hyperlink w:anchor="page29">
        <w:r>
          <w:rPr>
            <w:rFonts w:ascii="Tahoma" w:eastAsia="Tahoma" w:hAnsi="Tahoma" w:cs="Tahoma"/>
            <w:sz w:val="21"/>
            <w:szCs w:val="21"/>
          </w:rPr>
          <w:t>7</w:t>
        </w:r>
      </w:hyperlink>
    </w:p>
    <w:p w:rsidR="00CF16B6" w:rsidRDefault="00CF16B6">
      <w:pPr>
        <w:spacing w:line="241" w:lineRule="exact"/>
        <w:rPr>
          <w:sz w:val="20"/>
          <w:szCs w:val="20"/>
        </w:rPr>
      </w:pPr>
    </w:p>
    <w:p w:rsidR="00CF16B6" w:rsidRDefault="00E30262">
      <w:pPr>
        <w:tabs>
          <w:tab w:val="left" w:leader="dot" w:pos="9220"/>
        </w:tabs>
        <w:ind w:left="440"/>
        <w:rPr>
          <w:rFonts w:ascii="Tahoma" w:eastAsia="Tahoma" w:hAnsi="Tahoma" w:cs="Tahoma"/>
          <w:sz w:val="21"/>
          <w:szCs w:val="21"/>
        </w:rPr>
      </w:pPr>
      <w:hyperlink w:anchor="page30">
        <w:r>
          <w:rPr>
            <w:rFonts w:ascii="Tahoma" w:eastAsia="Tahoma" w:hAnsi="Tahoma" w:cs="Tahoma"/>
          </w:rPr>
          <w:t>4.0 COUGH</w:t>
        </w:r>
      </w:hyperlink>
      <w:r>
        <w:rPr>
          <w:rFonts w:ascii="Tahoma" w:eastAsia="Tahoma" w:hAnsi="Tahoma" w:cs="Tahoma"/>
        </w:rPr>
        <w:tab/>
      </w:r>
      <w:hyperlink w:anchor="page30">
        <w:r>
          <w:rPr>
            <w:rFonts w:ascii="Tahoma" w:eastAsia="Tahoma" w:hAnsi="Tahoma" w:cs="Tahoma"/>
            <w:sz w:val="21"/>
            <w:szCs w:val="21"/>
          </w:rPr>
          <w:t>8</w:t>
        </w:r>
      </w:hyperlink>
    </w:p>
    <w:p w:rsidR="00CF16B6" w:rsidRDefault="00CF16B6">
      <w:pPr>
        <w:spacing w:line="238" w:lineRule="exact"/>
        <w:rPr>
          <w:sz w:val="20"/>
          <w:szCs w:val="20"/>
        </w:rPr>
      </w:pPr>
    </w:p>
    <w:p w:rsidR="00CF16B6" w:rsidRDefault="00E30262">
      <w:pPr>
        <w:tabs>
          <w:tab w:val="left" w:leader="dot" w:pos="9220"/>
        </w:tabs>
        <w:ind w:left="440"/>
        <w:rPr>
          <w:rFonts w:ascii="Tahoma" w:eastAsia="Tahoma" w:hAnsi="Tahoma" w:cs="Tahoma"/>
          <w:sz w:val="21"/>
          <w:szCs w:val="21"/>
        </w:rPr>
      </w:pPr>
      <w:hyperlink w:anchor="page30">
        <w:r>
          <w:rPr>
            <w:rFonts w:ascii="Tahoma" w:eastAsia="Tahoma" w:hAnsi="Tahoma" w:cs="Tahoma"/>
          </w:rPr>
          <w:t>5.0 CONVULSION</w:t>
        </w:r>
      </w:hyperlink>
      <w:r>
        <w:rPr>
          <w:rFonts w:ascii="Tahoma" w:eastAsia="Tahoma" w:hAnsi="Tahoma" w:cs="Tahoma"/>
        </w:rPr>
        <w:tab/>
      </w:r>
      <w:hyperlink w:anchor="page30">
        <w:r>
          <w:rPr>
            <w:rFonts w:ascii="Tahoma" w:eastAsia="Tahoma" w:hAnsi="Tahoma" w:cs="Tahoma"/>
            <w:sz w:val="21"/>
            <w:szCs w:val="21"/>
          </w:rPr>
          <w:t>8</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32">
        <w:r>
          <w:rPr>
            <w:rFonts w:ascii="Tahoma" w:eastAsia="Tahoma" w:hAnsi="Tahoma" w:cs="Tahoma"/>
          </w:rPr>
          <w:t>6.0 SHOCK</w:t>
        </w:r>
      </w:hyperlink>
      <w:r>
        <w:rPr>
          <w:rFonts w:ascii="Tahoma" w:eastAsia="Tahoma" w:hAnsi="Tahoma" w:cs="Tahoma"/>
        </w:rPr>
        <w:tab/>
      </w:r>
      <w:hyperlink w:anchor="page32">
        <w:r>
          <w:rPr>
            <w:rFonts w:ascii="Tahoma" w:eastAsia="Tahoma" w:hAnsi="Tahoma" w:cs="Tahoma"/>
            <w:sz w:val="21"/>
            <w:szCs w:val="21"/>
          </w:rPr>
          <w:t>10</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34">
        <w:r>
          <w:rPr>
            <w:rFonts w:ascii="Tahoma" w:eastAsia="Tahoma" w:hAnsi="Tahoma" w:cs="Tahoma"/>
          </w:rPr>
          <w:t>7.0 DEHYDR</w:t>
        </w:r>
        <w:r>
          <w:rPr>
            <w:rFonts w:ascii="Tahoma" w:eastAsia="Tahoma" w:hAnsi="Tahoma" w:cs="Tahoma"/>
          </w:rPr>
          <w:t>ATION</w:t>
        </w:r>
      </w:hyperlink>
      <w:r>
        <w:rPr>
          <w:rFonts w:ascii="Tahoma" w:eastAsia="Tahoma" w:hAnsi="Tahoma" w:cs="Tahoma"/>
        </w:rPr>
        <w:tab/>
      </w:r>
      <w:hyperlink w:anchor="page34">
        <w:r>
          <w:rPr>
            <w:rFonts w:ascii="Tahoma" w:eastAsia="Tahoma" w:hAnsi="Tahoma" w:cs="Tahoma"/>
            <w:sz w:val="21"/>
            <w:szCs w:val="21"/>
          </w:rPr>
          <w:t>12</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36">
        <w:r>
          <w:rPr>
            <w:rFonts w:ascii="Tahoma" w:eastAsia="Tahoma" w:hAnsi="Tahoma" w:cs="Tahoma"/>
          </w:rPr>
          <w:t>8.0 HYPOGLYCEMIA</w:t>
        </w:r>
      </w:hyperlink>
      <w:r>
        <w:rPr>
          <w:rFonts w:ascii="Tahoma" w:eastAsia="Tahoma" w:hAnsi="Tahoma" w:cs="Tahoma"/>
        </w:rPr>
        <w:tab/>
      </w:r>
      <w:hyperlink w:anchor="page36">
        <w:r>
          <w:rPr>
            <w:rFonts w:ascii="Tahoma" w:eastAsia="Tahoma" w:hAnsi="Tahoma" w:cs="Tahoma"/>
            <w:sz w:val="21"/>
            <w:szCs w:val="21"/>
          </w:rPr>
          <w:t>14</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b/>
          <w:bCs/>
          <w:sz w:val="21"/>
          <w:szCs w:val="21"/>
        </w:rPr>
      </w:pPr>
      <w:hyperlink w:anchor="page39">
        <w:r>
          <w:rPr>
            <w:rFonts w:ascii="Tahoma" w:eastAsia="Tahoma" w:hAnsi="Tahoma" w:cs="Tahoma"/>
            <w:b/>
            <w:bCs/>
          </w:rPr>
          <w:t>CHAPTER TWO</w:t>
        </w:r>
      </w:hyperlink>
      <w:r>
        <w:rPr>
          <w:rFonts w:ascii="Tahoma" w:eastAsia="Tahoma" w:hAnsi="Tahoma" w:cs="Tahoma"/>
          <w:b/>
          <w:bCs/>
        </w:rPr>
        <w:tab/>
      </w:r>
      <w:hyperlink w:anchor="page39">
        <w:r>
          <w:rPr>
            <w:rFonts w:ascii="Tahoma" w:eastAsia="Tahoma" w:hAnsi="Tahoma" w:cs="Tahoma"/>
            <w:b/>
            <w:bCs/>
            <w:sz w:val="21"/>
            <w:szCs w:val="21"/>
          </w:rPr>
          <w:t>17</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39">
        <w:r>
          <w:rPr>
            <w:rFonts w:ascii="Tahoma" w:eastAsia="Tahoma" w:hAnsi="Tahoma" w:cs="Tahoma"/>
          </w:rPr>
          <w:t>ORAL AND DENTAL CONDITION</w:t>
        </w:r>
      </w:hyperlink>
      <w:r>
        <w:rPr>
          <w:rFonts w:ascii="Tahoma" w:eastAsia="Tahoma" w:hAnsi="Tahoma" w:cs="Tahoma"/>
        </w:rPr>
        <w:tab/>
      </w:r>
      <w:hyperlink w:anchor="page39">
        <w:r>
          <w:rPr>
            <w:rFonts w:ascii="Tahoma" w:eastAsia="Tahoma" w:hAnsi="Tahoma" w:cs="Tahoma"/>
            <w:sz w:val="21"/>
            <w:szCs w:val="21"/>
          </w:rPr>
          <w:t>17</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39">
        <w:r>
          <w:rPr>
            <w:rFonts w:ascii="Tahoma" w:eastAsia="Tahoma" w:hAnsi="Tahoma" w:cs="Tahoma"/>
          </w:rPr>
          <w:t>1. 0 PERIODONTAL CONDITIONS</w:t>
        </w:r>
      </w:hyperlink>
      <w:r>
        <w:rPr>
          <w:rFonts w:ascii="Tahoma" w:eastAsia="Tahoma" w:hAnsi="Tahoma" w:cs="Tahoma"/>
        </w:rPr>
        <w:tab/>
      </w:r>
      <w:hyperlink w:anchor="page39">
        <w:r>
          <w:rPr>
            <w:rFonts w:ascii="Tahoma" w:eastAsia="Tahoma" w:hAnsi="Tahoma" w:cs="Tahoma"/>
            <w:sz w:val="21"/>
            <w:szCs w:val="21"/>
          </w:rPr>
          <w:t>17</w:t>
        </w:r>
      </w:hyperlink>
    </w:p>
    <w:p w:rsidR="00CF16B6" w:rsidRDefault="00CF16B6">
      <w:pPr>
        <w:spacing w:line="239"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41">
        <w:r>
          <w:rPr>
            <w:rFonts w:ascii="Tahoma" w:eastAsia="Tahoma" w:hAnsi="Tahoma" w:cs="Tahoma"/>
          </w:rPr>
          <w:t>2.0 DENTAL CARIES</w:t>
        </w:r>
      </w:hyperlink>
      <w:r>
        <w:rPr>
          <w:rFonts w:ascii="Tahoma" w:eastAsia="Tahoma" w:hAnsi="Tahoma" w:cs="Tahoma"/>
        </w:rPr>
        <w:tab/>
      </w:r>
      <w:hyperlink w:anchor="page41">
        <w:r>
          <w:rPr>
            <w:rFonts w:ascii="Tahoma" w:eastAsia="Tahoma" w:hAnsi="Tahoma" w:cs="Tahoma"/>
            <w:sz w:val="21"/>
            <w:szCs w:val="21"/>
          </w:rPr>
          <w:t>19</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43">
        <w:r>
          <w:rPr>
            <w:rFonts w:ascii="Tahoma" w:eastAsia="Tahoma" w:hAnsi="Tahoma" w:cs="Tahoma"/>
          </w:rPr>
          <w:t>3.0 ODONTOGENIC AND NON-OD</w:t>
        </w:r>
        <w:r>
          <w:rPr>
            <w:rFonts w:ascii="Tahoma" w:eastAsia="Tahoma" w:hAnsi="Tahoma" w:cs="Tahoma"/>
          </w:rPr>
          <w:t>ONTOGENIC OROFACIAL INFECTIONS</w:t>
        </w:r>
      </w:hyperlink>
      <w:r>
        <w:rPr>
          <w:rFonts w:ascii="Tahoma" w:eastAsia="Tahoma" w:hAnsi="Tahoma" w:cs="Tahoma"/>
        </w:rPr>
        <w:tab/>
      </w:r>
      <w:hyperlink w:anchor="page43">
        <w:r>
          <w:rPr>
            <w:rFonts w:ascii="Tahoma" w:eastAsia="Tahoma" w:hAnsi="Tahoma" w:cs="Tahoma"/>
            <w:sz w:val="21"/>
            <w:szCs w:val="21"/>
          </w:rPr>
          <w:t>21</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49">
        <w:r>
          <w:rPr>
            <w:rFonts w:ascii="Tahoma" w:eastAsia="Tahoma" w:hAnsi="Tahoma" w:cs="Tahoma"/>
          </w:rPr>
          <w:t>4.0 FUNGAL INFECTIONS</w:t>
        </w:r>
      </w:hyperlink>
      <w:r>
        <w:rPr>
          <w:rFonts w:ascii="Tahoma" w:eastAsia="Tahoma" w:hAnsi="Tahoma" w:cs="Tahoma"/>
        </w:rPr>
        <w:tab/>
      </w:r>
      <w:hyperlink w:anchor="page49">
        <w:r>
          <w:rPr>
            <w:rFonts w:ascii="Tahoma" w:eastAsia="Tahoma" w:hAnsi="Tahoma" w:cs="Tahoma"/>
            <w:sz w:val="21"/>
            <w:szCs w:val="21"/>
          </w:rPr>
          <w:t>27</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0">
        <w:r>
          <w:rPr>
            <w:rFonts w:ascii="Tahoma" w:eastAsia="Tahoma" w:hAnsi="Tahoma" w:cs="Tahoma"/>
          </w:rPr>
          <w:t>5.0 VIRAL INFECTIONS</w:t>
        </w:r>
      </w:hyperlink>
      <w:r>
        <w:rPr>
          <w:rFonts w:ascii="Tahoma" w:eastAsia="Tahoma" w:hAnsi="Tahoma" w:cs="Tahoma"/>
        </w:rPr>
        <w:tab/>
      </w:r>
      <w:hyperlink w:anchor="page50">
        <w:r>
          <w:rPr>
            <w:rFonts w:ascii="Tahoma" w:eastAsia="Tahoma" w:hAnsi="Tahoma" w:cs="Tahoma"/>
            <w:sz w:val="21"/>
            <w:szCs w:val="21"/>
          </w:rPr>
          <w:t>28</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1">
        <w:r>
          <w:rPr>
            <w:rFonts w:ascii="Tahoma" w:eastAsia="Tahoma" w:hAnsi="Tahoma" w:cs="Tahoma"/>
          </w:rPr>
          <w:t>6.0 APHTHOUS ULCERATION</w:t>
        </w:r>
      </w:hyperlink>
      <w:r>
        <w:rPr>
          <w:rFonts w:ascii="Tahoma" w:eastAsia="Tahoma" w:hAnsi="Tahoma" w:cs="Tahoma"/>
        </w:rPr>
        <w:tab/>
      </w:r>
      <w:hyperlink w:anchor="page51">
        <w:r>
          <w:rPr>
            <w:rFonts w:ascii="Tahoma" w:eastAsia="Tahoma" w:hAnsi="Tahoma" w:cs="Tahoma"/>
            <w:sz w:val="21"/>
            <w:szCs w:val="21"/>
          </w:rPr>
          <w:t>29</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2">
        <w:r>
          <w:rPr>
            <w:rFonts w:ascii="Tahoma" w:eastAsia="Tahoma" w:hAnsi="Tahoma" w:cs="Tahoma"/>
          </w:rPr>
          <w:t>7.0 POST EXTRACTION BLEEDING</w:t>
        </w:r>
      </w:hyperlink>
      <w:r>
        <w:rPr>
          <w:rFonts w:ascii="Tahoma" w:eastAsia="Tahoma" w:hAnsi="Tahoma" w:cs="Tahoma"/>
        </w:rPr>
        <w:tab/>
      </w:r>
      <w:hyperlink w:anchor="page52">
        <w:r>
          <w:rPr>
            <w:rFonts w:ascii="Tahoma" w:eastAsia="Tahoma" w:hAnsi="Tahoma" w:cs="Tahoma"/>
            <w:sz w:val="21"/>
            <w:szCs w:val="21"/>
          </w:rPr>
          <w:t>30</w:t>
        </w:r>
      </w:hyperlink>
    </w:p>
    <w:p w:rsidR="00CF16B6" w:rsidRDefault="00E30262">
      <w:pPr>
        <w:spacing w:line="20" w:lineRule="exact"/>
        <w:rPr>
          <w:sz w:val="20"/>
          <w:szCs w:val="20"/>
        </w:rPr>
      </w:pPr>
      <w:r>
        <w:rPr>
          <w:noProof/>
          <w:sz w:val="20"/>
          <w:szCs w:val="20"/>
        </w:rPr>
        <w:drawing>
          <wp:anchor distT="0" distB="0" distL="114300" distR="114300" simplePos="0" relativeHeight="251229696" behindDoc="1" locked="0" layoutInCell="0" allowOverlap="1">
            <wp:simplePos x="0" y="0"/>
            <wp:positionH relativeFrom="column">
              <wp:posOffset>-17145</wp:posOffset>
            </wp:positionH>
            <wp:positionV relativeFrom="paragraph">
              <wp:posOffset>307340</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88" w:lineRule="exact"/>
        <w:rPr>
          <w:sz w:val="20"/>
          <w:szCs w:val="20"/>
        </w:rPr>
      </w:pPr>
    </w:p>
    <w:p w:rsidR="00CF16B6" w:rsidRDefault="00E30262">
      <w:pPr>
        <w:rPr>
          <w:sz w:val="20"/>
          <w:szCs w:val="20"/>
        </w:rPr>
      </w:pPr>
      <w:r>
        <w:rPr>
          <w:rFonts w:ascii="Calibri" w:eastAsia="Calibri" w:hAnsi="Calibri" w:cs="Calibri"/>
        </w:rPr>
        <w:t xml:space="preserve">v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bookmarkStart w:id="7" w:name="page7"/>
    <w:bookmarkEnd w:id="7"/>
    <w:p w:rsidR="00CF16B6" w:rsidRDefault="00E30262">
      <w:pPr>
        <w:tabs>
          <w:tab w:val="left" w:leader="dot" w:pos="9100"/>
        </w:tabs>
        <w:ind w:left="440"/>
        <w:rPr>
          <w:rFonts w:ascii="Tahoma" w:eastAsia="Tahoma" w:hAnsi="Tahoma" w:cs="Tahoma"/>
          <w:sz w:val="21"/>
          <w:szCs w:val="21"/>
        </w:rPr>
      </w:pPr>
      <w:r>
        <w:lastRenderedPageBreak/>
        <w:fldChar w:fldCharType="begin"/>
      </w:r>
      <w:r>
        <w:instrText xml:space="preserve"> HYPERLINK \l "page53" \h </w:instrText>
      </w:r>
      <w:r>
        <w:fldChar w:fldCharType="separate"/>
      </w:r>
      <w:r>
        <w:rPr>
          <w:rFonts w:ascii="Tahoma" w:eastAsia="Tahoma" w:hAnsi="Tahoma" w:cs="Tahoma"/>
        </w:rPr>
        <w:t>8.0 TOOTH SENSITIVITIES</w:t>
      </w:r>
      <w:r>
        <w:rPr>
          <w:rFonts w:ascii="Tahoma" w:eastAsia="Tahoma" w:hAnsi="Tahoma" w:cs="Tahoma"/>
        </w:rPr>
        <w:fldChar w:fldCharType="end"/>
      </w:r>
      <w:r>
        <w:rPr>
          <w:rFonts w:ascii="Tahoma" w:eastAsia="Tahoma" w:hAnsi="Tahoma" w:cs="Tahoma"/>
        </w:rPr>
        <w:tab/>
      </w:r>
      <w:hyperlink w:anchor="page53">
        <w:r>
          <w:rPr>
            <w:rFonts w:ascii="Tahoma" w:eastAsia="Tahoma" w:hAnsi="Tahoma" w:cs="Tahoma"/>
            <w:sz w:val="21"/>
            <w:szCs w:val="21"/>
          </w:rPr>
          <w:t>31</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3">
        <w:r>
          <w:rPr>
            <w:rFonts w:ascii="Tahoma" w:eastAsia="Tahoma" w:hAnsi="Tahoma" w:cs="Tahoma"/>
          </w:rPr>
          <w:t>9.0 TOOTH ERUPTION, SHEDDING AND EDENTULOUSNESS</w:t>
        </w:r>
      </w:hyperlink>
      <w:r>
        <w:rPr>
          <w:rFonts w:ascii="Tahoma" w:eastAsia="Tahoma" w:hAnsi="Tahoma" w:cs="Tahoma"/>
        </w:rPr>
        <w:tab/>
      </w:r>
      <w:hyperlink w:anchor="page53">
        <w:r>
          <w:rPr>
            <w:rFonts w:ascii="Tahoma" w:eastAsia="Tahoma" w:hAnsi="Tahoma" w:cs="Tahoma"/>
            <w:sz w:val="21"/>
            <w:szCs w:val="21"/>
          </w:rPr>
          <w:t>31</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4">
        <w:r>
          <w:rPr>
            <w:rFonts w:ascii="Tahoma" w:eastAsia="Tahoma" w:hAnsi="Tahoma" w:cs="Tahoma"/>
          </w:rPr>
          <w:t>10.0 MALOCCLUSIONS</w:t>
        </w:r>
      </w:hyperlink>
      <w:r>
        <w:rPr>
          <w:rFonts w:ascii="Tahoma" w:eastAsia="Tahoma" w:hAnsi="Tahoma" w:cs="Tahoma"/>
        </w:rPr>
        <w:tab/>
      </w:r>
      <w:hyperlink w:anchor="page54">
        <w:r>
          <w:rPr>
            <w:rFonts w:ascii="Tahoma" w:eastAsia="Tahoma" w:hAnsi="Tahoma" w:cs="Tahoma"/>
            <w:sz w:val="21"/>
            <w:szCs w:val="21"/>
          </w:rPr>
          <w:t>32</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5">
        <w:r>
          <w:rPr>
            <w:rFonts w:ascii="Tahoma" w:eastAsia="Tahoma" w:hAnsi="Tahoma" w:cs="Tahoma"/>
          </w:rPr>
          <w:t xml:space="preserve">11.0 </w:t>
        </w:r>
        <w:r>
          <w:rPr>
            <w:rFonts w:ascii="Tahoma" w:eastAsia="Tahoma" w:hAnsi="Tahoma" w:cs="Tahoma"/>
          </w:rPr>
          <w:t>TRAUMATIC DENTAL INJURIES</w:t>
        </w:r>
      </w:hyperlink>
      <w:r>
        <w:rPr>
          <w:rFonts w:ascii="Tahoma" w:eastAsia="Tahoma" w:hAnsi="Tahoma" w:cs="Tahoma"/>
        </w:rPr>
        <w:tab/>
      </w:r>
      <w:hyperlink w:anchor="page55">
        <w:r>
          <w:rPr>
            <w:rFonts w:ascii="Tahoma" w:eastAsia="Tahoma" w:hAnsi="Tahoma" w:cs="Tahoma"/>
            <w:sz w:val="21"/>
            <w:szCs w:val="21"/>
          </w:rPr>
          <w:t>33</w:t>
        </w:r>
      </w:hyperlink>
    </w:p>
    <w:p w:rsidR="00CF16B6" w:rsidRDefault="00CF16B6">
      <w:pPr>
        <w:spacing w:line="238" w:lineRule="exact"/>
        <w:rPr>
          <w:sz w:val="20"/>
          <w:szCs w:val="20"/>
        </w:rPr>
      </w:pPr>
    </w:p>
    <w:p w:rsidR="00CF16B6" w:rsidRDefault="00E30262">
      <w:pPr>
        <w:ind w:left="440"/>
        <w:rPr>
          <w:rFonts w:ascii="Tahoma" w:eastAsia="Tahoma" w:hAnsi="Tahoma" w:cs="Tahoma"/>
        </w:rPr>
      </w:pPr>
      <w:hyperlink w:anchor="page56">
        <w:r>
          <w:rPr>
            <w:rFonts w:ascii="Tahoma" w:eastAsia="Tahoma" w:hAnsi="Tahoma" w:cs="Tahoma"/>
          </w:rPr>
          <w:t>12.0 TUMOURS AND TUMOUR-LIKE CONDITIONS OF ORAL CAVITY AND FACIAL REGION</w:t>
        </w:r>
      </w:hyperlink>
    </w:p>
    <w:p w:rsidR="00CF16B6" w:rsidRDefault="00CF16B6">
      <w:pPr>
        <w:spacing w:line="42" w:lineRule="exact"/>
        <w:rPr>
          <w:sz w:val="20"/>
          <w:szCs w:val="20"/>
        </w:rPr>
      </w:pPr>
    </w:p>
    <w:p w:rsidR="00CF16B6" w:rsidRDefault="00E30262">
      <w:pPr>
        <w:ind w:left="440"/>
        <w:rPr>
          <w:rFonts w:ascii="Tahoma" w:eastAsia="Tahoma" w:hAnsi="Tahoma" w:cs="Tahoma"/>
        </w:rPr>
      </w:pPr>
      <w:hyperlink w:anchor="page56">
        <w:r>
          <w:rPr>
            <w:rFonts w:ascii="Tahoma" w:eastAsia="Tahoma" w:hAnsi="Tahoma" w:cs="Tahoma"/>
          </w:rPr>
          <w:t>34</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b/>
          <w:bCs/>
          <w:sz w:val="21"/>
          <w:szCs w:val="21"/>
        </w:rPr>
      </w:pPr>
      <w:hyperlink w:anchor="page58">
        <w:r>
          <w:rPr>
            <w:rFonts w:ascii="Tahoma" w:eastAsia="Tahoma" w:hAnsi="Tahoma" w:cs="Tahoma"/>
            <w:b/>
            <w:bCs/>
          </w:rPr>
          <w:t>CHAPTER THREE</w:t>
        </w:r>
      </w:hyperlink>
      <w:r>
        <w:rPr>
          <w:rFonts w:ascii="Tahoma" w:eastAsia="Tahoma" w:hAnsi="Tahoma" w:cs="Tahoma"/>
          <w:b/>
          <w:bCs/>
        </w:rPr>
        <w:tab/>
      </w:r>
      <w:hyperlink w:anchor="page58">
        <w:r>
          <w:rPr>
            <w:rFonts w:ascii="Tahoma" w:eastAsia="Tahoma" w:hAnsi="Tahoma" w:cs="Tahoma"/>
            <w:b/>
            <w:bCs/>
            <w:sz w:val="21"/>
            <w:szCs w:val="21"/>
          </w:rPr>
          <w:t>36</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b/>
          <w:bCs/>
          <w:sz w:val="21"/>
          <w:szCs w:val="21"/>
        </w:rPr>
      </w:pPr>
      <w:hyperlink w:anchor="page58">
        <w:r>
          <w:rPr>
            <w:rFonts w:ascii="Tahoma" w:eastAsia="Tahoma" w:hAnsi="Tahoma" w:cs="Tahoma"/>
            <w:b/>
            <w:bCs/>
          </w:rPr>
          <w:t>GASTRO INTESTINAL DISEASE CONDITION</w:t>
        </w:r>
      </w:hyperlink>
      <w:r>
        <w:rPr>
          <w:rFonts w:ascii="Tahoma" w:eastAsia="Tahoma" w:hAnsi="Tahoma" w:cs="Tahoma"/>
          <w:b/>
          <w:bCs/>
        </w:rPr>
        <w:tab/>
      </w:r>
      <w:hyperlink w:anchor="page58">
        <w:r>
          <w:rPr>
            <w:rFonts w:ascii="Tahoma" w:eastAsia="Tahoma" w:hAnsi="Tahoma" w:cs="Tahoma"/>
            <w:b/>
            <w:bCs/>
            <w:sz w:val="21"/>
            <w:szCs w:val="21"/>
          </w:rPr>
          <w:t>36</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58">
        <w:r>
          <w:rPr>
            <w:rFonts w:ascii="Tahoma" w:eastAsia="Tahoma" w:hAnsi="Tahoma" w:cs="Tahoma"/>
          </w:rPr>
          <w:t>1. 0 INFECTIONS OF GASTROINTESTINAL TRACT</w:t>
        </w:r>
      </w:hyperlink>
      <w:r>
        <w:rPr>
          <w:rFonts w:ascii="Tahoma" w:eastAsia="Tahoma" w:hAnsi="Tahoma" w:cs="Tahoma"/>
        </w:rPr>
        <w:tab/>
      </w:r>
      <w:hyperlink w:anchor="page58">
        <w:r>
          <w:rPr>
            <w:rFonts w:ascii="Tahoma" w:eastAsia="Tahoma" w:hAnsi="Tahoma" w:cs="Tahoma"/>
            <w:sz w:val="21"/>
            <w:szCs w:val="21"/>
          </w:rPr>
          <w:t>36</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72">
        <w:r>
          <w:rPr>
            <w:rFonts w:ascii="Tahoma" w:eastAsia="Tahoma" w:hAnsi="Tahoma" w:cs="Tahoma"/>
          </w:rPr>
          <w:t xml:space="preserve">2. 0 </w:t>
        </w:r>
        <w:r>
          <w:rPr>
            <w:rFonts w:ascii="Tahoma" w:eastAsia="Tahoma" w:hAnsi="Tahoma" w:cs="Tahoma"/>
          </w:rPr>
          <w:t>DISORDERS OF GASTROINTESTINAL TRACT</w:t>
        </w:r>
      </w:hyperlink>
      <w:r>
        <w:rPr>
          <w:rFonts w:ascii="Tahoma" w:eastAsia="Tahoma" w:hAnsi="Tahoma" w:cs="Tahoma"/>
        </w:rPr>
        <w:tab/>
      </w:r>
      <w:hyperlink w:anchor="page72">
        <w:r>
          <w:rPr>
            <w:rFonts w:ascii="Tahoma" w:eastAsia="Tahoma" w:hAnsi="Tahoma" w:cs="Tahoma"/>
            <w:sz w:val="21"/>
            <w:szCs w:val="21"/>
          </w:rPr>
          <w:t>50</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87">
        <w:r>
          <w:rPr>
            <w:rFonts w:ascii="Tahoma" w:eastAsia="Tahoma" w:hAnsi="Tahoma" w:cs="Tahoma"/>
          </w:rPr>
          <w:t>3.0 DISORDERS OF THE LIVER AND BILLIARY TRACT</w:t>
        </w:r>
      </w:hyperlink>
      <w:r>
        <w:rPr>
          <w:rFonts w:ascii="Tahoma" w:eastAsia="Tahoma" w:hAnsi="Tahoma" w:cs="Tahoma"/>
        </w:rPr>
        <w:tab/>
      </w:r>
      <w:hyperlink w:anchor="page87">
        <w:r>
          <w:rPr>
            <w:rFonts w:ascii="Tahoma" w:eastAsia="Tahoma" w:hAnsi="Tahoma" w:cs="Tahoma"/>
            <w:sz w:val="21"/>
            <w:szCs w:val="21"/>
          </w:rPr>
          <w:t>65</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b/>
          <w:bCs/>
          <w:sz w:val="21"/>
          <w:szCs w:val="21"/>
        </w:rPr>
      </w:pPr>
      <w:hyperlink w:anchor="page58">
        <w:r>
          <w:rPr>
            <w:rFonts w:ascii="Tahoma" w:eastAsia="Tahoma" w:hAnsi="Tahoma" w:cs="Tahoma"/>
            <w:b/>
            <w:bCs/>
          </w:rPr>
          <w:t>CHAPTER FOUR</w:t>
        </w:r>
      </w:hyperlink>
      <w:r>
        <w:rPr>
          <w:rFonts w:ascii="Tahoma" w:eastAsia="Tahoma" w:hAnsi="Tahoma" w:cs="Tahoma"/>
          <w:b/>
          <w:bCs/>
        </w:rPr>
        <w:tab/>
      </w:r>
      <w:hyperlink w:anchor="page58">
        <w:r>
          <w:rPr>
            <w:rFonts w:ascii="Tahoma" w:eastAsia="Tahoma" w:hAnsi="Tahoma" w:cs="Tahoma"/>
            <w:b/>
            <w:bCs/>
            <w:sz w:val="21"/>
            <w:szCs w:val="21"/>
          </w:rPr>
          <w:t>36</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b/>
          <w:bCs/>
          <w:sz w:val="21"/>
          <w:szCs w:val="21"/>
        </w:rPr>
      </w:pPr>
      <w:hyperlink w:anchor="page93">
        <w:r>
          <w:rPr>
            <w:rFonts w:ascii="Tahoma" w:eastAsia="Tahoma" w:hAnsi="Tahoma" w:cs="Tahoma"/>
            <w:b/>
            <w:bCs/>
          </w:rPr>
          <w:t>RESPIRATORY DISEASE CONDITIONS</w:t>
        </w:r>
      </w:hyperlink>
      <w:r>
        <w:rPr>
          <w:rFonts w:ascii="Tahoma" w:eastAsia="Tahoma" w:hAnsi="Tahoma" w:cs="Tahoma"/>
          <w:b/>
          <w:bCs/>
        </w:rPr>
        <w:tab/>
      </w:r>
      <w:hyperlink w:anchor="page93">
        <w:r>
          <w:rPr>
            <w:rFonts w:ascii="Tahoma" w:eastAsia="Tahoma" w:hAnsi="Tahoma" w:cs="Tahoma"/>
            <w:b/>
            <w:bCs/>
            <w:sz w:val="21"/>
            <w:szCs w:val="21"/>
          </w:rPr>
          <w:t>71</w:t>
        </w:r>
      </w:hyperlink>
    </w:p>
    <w:p w:rsidR="00CF16B6" w:rsidRDefault="00CF16B6">
      <w:pPr>
        <w:spacing w:line="239"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93">
        <w:r>
          <w:rPr>
            <w:rFonts w:ascii="Tahoma" w:eastAsia="Tahoma" w:hAnsi="Tahoma" w:cs="Tahoma"/>
          </w:rPr>
          <w:t>1.0 ACUTE RESPIRATORY INFECTIONS (ARI)</w:t>
        </w:r>
      </w:hyperlink>
      <w:r>
        <w:rPr>
          <w:rFonts w:ascii="Tahoma" w:eastAsia="Tahoma" w:hAnsi="Tahoma" w:cs="Tahoma"/>
        </w:rPr>
        <w:tab/>
      </w:r>
      <w:hyperlink w:anchor="page93">
        <w:r>
          <w:rPr>
            <w:rFonts w:ascii="Tahoma" w:eastAsia="Tahoma" w:hAnsi="Tahoma" w:cs="Tahoma"/>
            <w:sz w:val="21"/>
            <w:szCs w:val="21"/>
          </w:rPr>
          <w:t>71</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96">
        <w:r>
          <w:rPr>
            <w:rFonts w:ascii="Tahoma" w:eastAsia="Tahoma" w:hAnsi="Tahoma" w:cs="Tahoma"/>
          </w:rPr>
          <w:t>2.0 BRONCHOSPASM</w:t>
        </w:r>
      </w:hyperlink>
      <w:r>
        <w:rPr>
          <w:rFonts w:ascii="Tahoma" w:eastAsia="Tahoma" w:hAnsi="Tahoma" w:cs="Tahoma"/>
        </w:rPr>
        <w:tab/>
      </w:r>
      <w:hyperlink w:anchor="page96">
        <w:r>
          <w:rPr>
            <w:rFonts w:ascii="Tahoma" w:eastAsia="Tahoma" w:hAnsi="Tahoma" w:cs="Tahoma"/>
            <w:sz w:val="21"/>
            <w:szCs w:val="21"/>
          </w:rPr>
          <w:t>74</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00">
        <w:r>
          <w:rPr>
            <w:rFonts w:ascii="Tahoma" w:eastAsia="Tahoma" w:hAnsi="Tahoma" w:cs="Tahoma"/>
          </w:rPr>
          <w:t>3 0 BRONCHITIS</w:t>
        </w:r>
      </w:hyperlink>
      <w:r>
        <w:rPr>
          <w:rFonts w:ascii="Tahoma" w:eastAsia="Tahoma" w:hAnsi="Tahoma" w:cs="Tahoma"/>
        </w:rPr>
        <w:tab/>
      </w:r>
      <w:hyperlink w:anchor="page100">
        <w:r>
          <w:rPr>
            <w:rFonts w:ascii="Tahoma" w:eastAsia="Tahoma" w:hAnsi="Tahoma" w:cs="Tahoma"/>
            <w:sz w:val="21"/>
            <w:szCs w:val="21"/>
          </w:rPr>
          <w:t>78</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01">
        <w:r>
          <w:rPr>
            <w:rFonts w:ascii="Tahoma" w:eastAsia="Tahoma" w:hAnsi="Tahoma" w:cs="Tahoma"/>
          </w:rPr>
          <w:t>4.0 CHRONIC OBSTRUCTIVE PULMONARY DISEASE</w:t>
        </w:r>
      </w:hyperlink>
      <w:r>
        <w:rPr>
          <w:rFonts w:ascii="Tahoma" w:eastAsia="Tahoma" w:hAnsi="Tahoma" w:cs="Tahoma"/>
        </w:rPr>
        <w:tab/>
      </w:r>
      <w:hyperlink w:anchor="page101">
        <w:r>
          <w:rPr>
            <w:rFonts w:ascii="Tahoma" w:eastAsia="Tahoma" w:hAnsi="Tahoma" w:cs="Tahoma"/>
            <w:sz w:val="21"/>
            <w:szCs w:val="21"/>
          </w:rPr>
          <w:t>79</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03">
        <w:r>
          <w:rPr>
            <w:rFonts w:ascii="Tahoma" w:eastAsia="Tahoma" w:hAnsi="Tahoma" w:cs="Tahoma"/>
          </w:rPr>
          <w:t xml:space="preserve">5.0 OTHER </w:t>
        </w:r>
        <w:r>
          <w:rPr>
            <w:rFonts w:ascii="Tahoma" w:eastAsia="Tahoma" w:hAnsi="Tahoma" w:cs="Tahoma"/>
          </w:rPr>
          <w:t>RESPIRATORY INFECTIONS</w:t>
        </w:r>
      </w:hyperlink>
      <w:r>
        <w:rPr>
          <w:rFonts w:ascii="Tahoma" w:eastAsia="Tahoma" w:hAnsi="Tahoma" w:cs="Tahoma"/>
        </w:rPr>
        <w:tab/>
      </w:r>
      <w:hyperlink w:anchor="page103">
        <w:r>
          <w:rPr>
            <w:rFonts w:ascii="Tahoma" w:eastAsia="Tahoma" w:hAnsi="Tahoma" w:cs="Tahoma"/>
            <w:sz w:val="21"/>
            <w:szCs w:val="21"/>
          </w:rPr>
          <w:t>81</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b/>
          <w:bCs/>
          <w:sz w:val="21"/>
          <w:szCs w:val="21"/>
        </w:rPr>
      </w:pPr>
      <w:hyperlink w:anchor="page107">
        <w:r>
          <w:rPr>
            <w:rFonts w:ascii="Tahoma" w:eastAsia="Tahoma" w:hAnsi="Tahoma" w:cs="Tahoma"/>
            <w:b/>
            <w:bCs/>
          </w:rPr>
          <w:t>CHAPTER FIVE</w:t>
        </w:r>
      </w:hyperlink>
      <w:r>
        <w:rPr>
          <w:rFonts w:ascii="Tahoma" w:eastAsia="Tahoma" w:hAnsi="Tahoma" w:cs="Tahoma"/>
          <w:b/>
          <w:bCs/>
        </w:rPr>
        <w:tab/>
      </w:r>
      <w:hyperlink w:anchor="page107">
        <w:r>
          <w:rPr>
            <w:rFonts w:ascii="Tahoma" w:eastAsia="Tahoma" w:hAnsi="Tahoma" w:cs="Tahoma"/>
            <w:b/>
            <w:bCs/>
            <w:sz w:val="21"/>
            <w:szCs w:val="21"/>
          </w:rPr>
          <w:t>85</w:t>
        </w:r>
      </w:hyperlink>
    </w:p>
    <w:p w:rsidR="00CF16B6" w:rsidRDefault="00CF16B6">
      <w:pPr>
        <w:spacing w:line="242" w:lineRule="exact"/>
        <w:rPr>
          <w:sz w:val="20"/>
          <w:szCs w:val="20"/>
        </w:rPr>
      </w:pPr>
    </w:p>
    <w:p w:rsidR="00CF16B6" w:rsidRDefault="00E30262">
      <w:pPr>
        <w:ind w:left="440"/>
        <w:rPr>
          <w:rFonts w:ascii="Tahoma" w:eastAsia="Tahoma" w:hAnsi="Tahoma" w:cs="Tahoma"/>
          <w:b/>
          <w:bCs/>
          <w:sz w:val="21"/>
          <w:szCs w:val="21"/>
        </w:rPr>
      </w:pPr>
      <w:hyperlink w:anchor="page107">
        <w:r>
          <w:rPr>
            <w:rFonts w:ascii="Tahoma" w:eastAsia="Tahoma" w:hAnsi="Tahoma" w:cs="Tahoma"/>
            <w:b/>
            <w:bCs/>
            <w:sz w:val="21"/>
            <w:szCs w:val="21"/>
          </w:rPr>
          <w:t xml:space="preserve">OBSTETRICAL/GYNAECOLOGICAL DISEASE CONDITIONS &amp; CONTRACEPTION </w:t>
        </w:r>
        <w:r>
          <w:rPr>
            <w:rFonts w:ascii="Tahoma" w:eastAsia="Tahoma" w:hAnsi="Tahoma" w:cs="Tahoma"/>
            <w:sz w:val="21"/>
            <w:szCs w:val="21"/>
          </w:rPr>
          <w:t>.85</w:t>
        </w:r>
      </w:hyperlink>
    </w:p>
    <w:p w:rsidR="00CF16B6" w:rsidRDefault="00CF16B6">
      <w:pPr>
        <w:spacing w:line="250"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07">
        <w:r>
          <w:rPr>
            <w:rFonts w:ascii="Tahoma" w:eastAsia="Tahoma" w:hAnsi="Tahoma" w:cs="Tahoma"/>
          </w:rPr>
          <w:t>1.0 INFECTION OF THE GENITAL-URINARY TACT</w:t>
        </w:r>
      </w:hyperlink>
      <w:r>
        <w:rPr>
          <w:rFonts w:ascii="Tahoma" w:eastAsia="Tahoma" w:hAnsi="Tahoma" w:cs="Tahoma"/>
        </w:rPr>
        <w:tab/>
      </w:r>
      <w:hyperlink w:anchor="page107">
        <w:r>
          <w:rPr>
            <w:rFonts w:ascii="Tahoma" w:eastAsia="Tahoma" w:hAnsi="Tahoma" w:cs="Tahoma"/>
            <w:sz w:val="21"/>
            <w:szCs w:val="21"/>
          </w:rPr>
          <w:t>85</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08">
        <w:r>
          <w:rPr>
            <w:rFonts w:ascii="Tahoma" w:eastAsia="Tahoma" w:hAnsi="Tahoma" w:cs="Tahoma"/>
          </w:rPr>
          <w:t>2.0 ABORTION</w:t>
        </w:r>
      </w:hyperlink>
      <w:r>
        <w:rPr>
          <w:rFonts w:ascii="Tahoma" w:eastAsia="Tahoma" w:hAnsi="Tahoma" w:cs="Tahoma"/>
        </w:rPr>
        <w:tab/>
      </w:r>
      <w:hyperlink w:anchor="page108">
        <w:r>
          <w:rPr>
            <w:rFonts w:ascii="Tahoma" w:eastAsia="Tahoma" w:hAnsi="Tahoma" w:cs="Tahoma"/>
            <w:sz w:val="21"/>
            <w:szCs w:val="21"/>
          </w:rPr>
          <w:t>86</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09">
        <w:r>
          <w:rPr>
            <w:rFonts w:ascii="Tahoma" w:eastAsia="Tahoma" w:hAnsi="Tahoma" w:cs="Tahoma"/>
          </w:rPr>
          <w:t>3.0 PREMATURE RAPTURE OF MEMBRANE</w:t>
        </w:r>
      </w:hyperlink>
      <w:r>
        <w:rPr>
          <w:rFonts w:ascii="Tahoma" w:eastAsia="Tahoma" w:hAnsi="Tahoma" w:cs="Tahoma"/>
        </w:rPr>
        <w:tab/>
      </w:r>
      <w:hyperlink w:anchor="page109">
        <w:r>
          <w:rPr>
            <w:rFonts w:ascii="Tahoma" w:eastAsia="Tahoma" w:hAnsi="Tahoma" w:cs="Tahoma"/>
            <w:sz w:val="21"/>
            <w:szCs w:val="21"/>
          </w:rPr>
          <w:t>87</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10">
        <w:r>
          <w:rPr>
            <w:rFonts w:ascii="Tahoma" w:eastAsia="Tahoma" w:hAnsi="Tahoma" w:cs="Tahoma"/>
          </w:rPr>
          <w:t>4.0 PROPHYLAXIS FOR CAESARIAN SECTION</w:t>
        </w:r>
      </w:hyperlink>
      <w:r>
        <w:rPr>
          <w:rFonts w:ascii="Tahoma" w:eastAsia="Tahoma" w:hAnsi="Tahoma" w:cs="Tahoma"/>
        </w:rPr>
        <w:tab/>
      </w:r>
      <w:hyperlink w:anchor="page110">
        <w:r>
          <w:rPr>
            <w:rFonts w:ascii="Tahoma" w:eastAsia="Tahoma" w:hAnsi="Tahoma" w:cs="Tahoma"/>
            <w:sz w:val="21"/>
            <w:szCs w:val="21"/>
          </w:rPr>
          <w:t>88</w:t>
        </w:r>
      </w:hyperlink>
    </w:p>
    <w:p w:rsidR="00CF16B6" w:rsidRDefault="00CF16B6">
      <w:pPr>
        <w:spacing w:line="238"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10">
        <w:r>
          <w:rPr>
            <w:rFonts w:ascii="Tahoma" w:eastAsia="Tahoma" w:hAnsi="Tahoma" w:cs="Tahoma"/>
          </w:rPr>
          <w:t>5.0 NAUSEA AND VOMITING IN PREGNANCY</w:t>
        </w:r>
      </w:hyperlink>
      <w:r>
        <w:rPr>
          <w:rFonts w:ascii="Tahoma" w:eastAsia="Tahoma" w:hAnsi="Tahoma" w:cs="Tahoma"/>
        </w:rPr>
        <w:tab/>
      </w:r>
      <w:hyperlink w:anchor="page110">
        <w:r>
          <w:rPr>
            <w:rFonts w:ascii="Tahoma" w:eastAsia="Tahoma" w:hAnsi="Tahoma" w:cs="Tahoma"/>
            <w:sz w:val="21"/>
            <w:szCs w:val="21"/>
          </w:rPr>
          <w:t>88</w:t>
        </w:r>
      </w:hyperlink>
    </w:p>
    <w:p w:rsidR="00CF16B6" w:rsidRDefault="00CF16B6">
      <w:pPr>
        <w:spacing w:line="241" w:lineRule="exact"/>
        <w:rPr>
          <w:sz w:val="20"/>
          <w:szCs w:val="20"/>
        </w:rPr>
      </w:pPr>
    </w:p>
    <w:p w:rsidR="00CF16B6" w:rsidRDefault="00E30262">
      <w:pPr>
        <w:tabs>
          <w:tab w:val="left" w:leader="dot" w:pos="9100"/>
        </w:tabs>
        <w:ind w:left="440"/>
        <w:rPr>
          <w:rFonts w:ascii="Tahoma" w:eastAsia="Tahoma" w:hAnsi="Tahoma" w:cs="Tahoma"/>
          <w:sz w:val="21"/>
          <w:szCs w:val="21"/>
        </w:rPr>
      </w:pPr>
      <w:hyperlink w:anchor="page111">
        <w:r>
          <w:rPr>
            <w:rFonts w:ascii="Tahoma" w:eastAsia="Tahoma" w:hAnsi="Tahoma" w:cs="Tahoma"/>
          </w:rPr>
          <w:t>6.0 ANAEMIA DURING PREGNANCY</w:t>
        </w:r>
      </w:hyperlink>
      <w:r>
        <w:rPr>
          <w:rFonts w:ascii="Tahoma" w:eastAsia="Tahoma" w:hAnsi="Tahoma" w:cs="Tahoma"/>
        </w:rPr>
        <w:tab/>
      </w:r>
      <w:hyperlink w:anchor="page111">
        <w:r>
          <w:rPr>
            <w:rFonts w:ascii="Tahoma" w:eastAsia="Tahoma" w:hAnsi="Tahoma" w:cs="Tahoma"/>
            <w:sz w:val="21"/>
            <w:szCs w:val="21"/>
          </w:rPr>
          <w:t>89</w:t>
        </w:r>
      </w:hyperlink>
    </w:p>
    <w:p w:rsidR="00CF16B6" w:rsidRDefault="00E30262">
      <w:pPr>
        <w:spacing w:line="20" w:lineRule="exact"/>
        <w:rPr>
          <w:sz w:val="20"/>
          <w:szCs w:val="20"/>
        </w:rPr>
      </w:pPr>
      <w:r>
        <w:rPr>
          <w:noProof/>
          <w:sz w:val="20"/>
          <w:szCs w:val="20"/>
        </w:rPr>
        <w:drawing>
          <wp:anchor distT="0" distB="0" distL="114300" distR="114300" simplePos="0" relativeHeight="251230720"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20" w:lineRule="exact"/>
        <w:rPr>
          <w:sz w:val="20"/>
          <w:szCs w:val="20"/>
        </w:rPr>
      </w:pPr>
    </w:p>
    <w:p w:rsidR="00CF16B6" w:rsidRDefault="00E30262">
      <w:pPr>
        <w:numPr>
          <w:ilvl w:val="0"/>
          <w:numId w:val="4"/>
        </w:numPr>
        <w:tabs>
          <w:tab w:val="left" w:pos="200"/>
        </w:tabs>
        <w:ind w:left="200" w:hanging="2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tbl>
      <w:tblPr>
        <w:tblW w:w="0" w:type="auto"/>
        <w:tblInd w:w="440" w:type="dxa"/>
        <w:tblLayout w:type="fixed"/>
        <w:tblCellMar>
          <w:left w:w="0" w:type="dxa"/>
          <w:right w:w="0" w:type="dxa"/>
        </w:tblCellMar>
        <w:tblLook w:val="04A0" w:firstRow="1" w:lastRow="0" w:firstColumn="1" w:lastColumn="0" w:noHBand="0" w:noVBand="1"/>
      </w:tblPr>
      <w:tblGrid>
        <w:gridCol w:w="340"/>
        <w:gridCol w:w="120"/>
        <w:gridCol w:w="8100"/>
        <w:gridCol w:w="360"/>
      </w:tblGrid>
      <w:tr w:rsidR="00CF16B6">
        <w:trPr>
          <w:trHeight w:val="266"/>
        </w:trPr>
        <w:tc>
          <w:tcPr>
            <w:tcW w:w="340" w:type="dxa"/>
            <w:vAlign w:val="bottom"/>
          </w:tcPr>
          <w:bookmarkStart w:id="8" w:name="page8"/>
          <w:bookmarkEnd w:id="8"/>
          <w:p w:rsidR="00CF16B6" w:rsidRDefault="00E30262">
            <w:pPr>
              <w:rPr>
                <w:rFonts w:ascii="Tahoma" w:eastAsia="Tahoma" w:hAnsi="Tahoma" w:cs="Tahoma"/>
              </w:rPr>
            </w:pPr>
            <w:r>
              <w:lastRenderedPageBreak/>
              <w:fldChar w:fldCharType="begin"/>
            </w:r>
            <w:r>
              <w:instrText xml:space="preserve"> HYPERLINK \l "page112" \h </w:instrText>
            </w:r>
            <w:r>
              <w:fldChar w:fldCharType="separate"/>
            </w:r>
            <w:r>
              <w:rPr>
                <w:rFonts w:ascii="Tahoma" w:eastAsia="Tahoma" w:hAnsi="Tahoma" w:cs="Tahoma"/>
              </w:rPr>
              <w:t>7.0</w:t>
            </w:r>
            <w:r>
              <w:rPr>
                <w:rFonts w:ascii="Tahoma" w:eastAsia="Tahoma" w:hAnsi="Tahoma" w:cs="Tahoma"/>
              </w:rPr>
              <w:fldChar w:fldCharType="end"/>
            </w:r>
          </w:p>
        </w:tc>
        <w:tc>
          <w:tcPr>
            <w:tcW w:w="8220" w:type="dxa"/>
            <w:gridSpan w:val="2"/>
            <w:vAlign w:val="bottom"/>
          </w:tcPr>
          <w:p w:rsidR="00CF16B6" w:rsidRDefault="00E30262">
            <w:pPr>
              <w:jc w:val="right"/>
              <w:rPr>
                <w:rFonts w:ascii="Tahoma" w:eastAsia="Tahoma" w:hAnsi="Tahoma" w:cs="Tahoma"/>
                <w:w w:val="99"/>
              </w:rPr>
            </w:pPr>
            <w:hyperlink w:anchor="page112">
              <w:r>
                <w:rPr>
                  <w:rFonts w:ascii="Tahoma" w:eastAsia="Tahoma" w:hAnsi="Tahoma" w:cs="Tahoma"/>
                  <w:w w:val="99"/>
                </w:rPr>
                <w:t>HYPERTENSION IN PREGNANCY ..................................................</w:t>
              </w:r>
              <w:r>
                <w:rPr>
                  <w:rFonts w:ascii="Tahoma" w:eastAsia="Tahoma" w:hAnsi="Tahoma" w:cs="Tahoma"/>
                  <w:w w:val="99"/>
                </w:rPr>
                <w:t>..........................</w:t>
              </w:r>
            </w:hyperlink>
          </w:p>
        </w:tc>
        <w:tc>
          <w:tcPr>
            <w:tcW w:w="360" w:type="dxa"/>
            <w:vAlign w:val="bottom"/>
          </w:tcPr>
          <w:p w:rsidR="00CF16B6" w:rsidRDefault="00E30262">
            <w:pPr>
              <w:jc w:val="right"/>
              <w:rPr>
                <w:rFonts w:ascii="Tahoma" w:eastAsia="Tahoma" w:hAnsi="Tahoma" w:cs="Tahoma"/>
              </w:rPr>
            </w:pPr>
            <w:hyperlink w:anchor="page112">
              <w:r>
                <w:rPr>
                  <w:rFonts w:ascii="Tahoma" w:eastAsia="Tahoma" w:hAnsi="Tahoma" w:cs="Tahoma"/>
                </w:rPr>
                <w:t>90</w:t>
              </w:r>
            </w:hyperlink>
          </w:p>
        </w:tc>
      </w:tr>
      <w:tr w:rsidR="00CF16B6">
        <w:trPr>
          <w:trHeight w:val="506"/>
        </w:trPr>
        <w:tc>
          <w:tcPr>
            <w:tcW w:w="340" w:type="dxa"/>
            <w:vAlign w:val="bottom"/>
          </w:tcPr>
          <w:p w:rsidR="00CF16B6" w:rsidRDefault="00E30262">
            <w:pPr>
              <w:rPr>
                <w:rFonts w:ascii="Tahoma" w:eastAsia="Tahoma" w:hAnsi="Tahoma" w:cs="Tahoma"/>
              </w:rPr>
            </w:pPr>
            <w:hyperlink w:anchor="page115">
              <w:r>
                <w:rPr>
                  <w:rFonts w:ascii="Tahoma" w:eastAsia="Tahoma" w:hAnsi="Tahoma" w:cs="Tahoma"/>
                </w:rPr>
                <w:t>8.0</w:t>
              </w:r>
            </w:hyperlink>
          </w:p>
        </w:tc>
        <w:tc>
          <w:tcPr>
            <w:tcW w:w="8220" w:type="dxa"/>
            <w:gridSpan w:val="2"/>
            <w:vAlign w:val="bottom"/>
          </w:tcPr>
          <w:p w:rsidR="00CF16B6" w:rsidRDefault="00E30262">
            <w:pPr>
              <w:jc w:val="right"/>
              <w:rPr>
                <w:rFonts w:ascii="Tahoma" w:eastAsia="Tahoma" w:hAnsi="Tahoma" w:cs="Tahoma"/>
                <w:w w:val="99"/>
              </w:rPr>
            </w:pPr>
            <w:hyperlink w:anchor="page115">
              <w:r>
                <w:rPr>
                  <w:rFonts w:ascii="Tahoma" w:eastAsia="Tahoma" w:hAnsi="Tahoma" w:cs="Tahoma"/>
                  <w:w w:val="99"/>
                </w:rPr>
                <w:t>DIABETES IN PREGNANCY.....................................................................................</w:t>
              </w:r>
            </w:hyperlink>
          </w:p>
        </w:tc>
        <w:tc>
          <w:tcPr>
            <w:tcW w:w="360" w:type="dxa"/>
            <w:vAlign w:val="bottom"/>
          </w:tcPr>
          <w:p w:rsidR="00CF16B6" w:rsidRDefault="00E30262">
            <w:pPr>
              <w:jc w:val="right"/>
              <w:rPr>
                <w:rFonts w:ascii="Tahoma" w:eastAsia="Tahoma" w:hAnsi="Tahoma" w:cs="Tahoma"/>
              </w:rPr>
            </w:pPr>
            <w:hyperlink w:anchor="page115">
              <w:r>
                <w:rPr>
                  <w:rFonts w:ascii="Tahoma" w:eastAsia="Tahoma" w:hAnsi="Tahoma" w:cs="Tahoma"/>
                </w:rPr>
                <w:t>93</w:t>
              </w:r>
            </w:hyperlink>
          </w:p>
        </w:tc>
      </w:tr>
      <w:tr w:rsidR="00CF16B6">
        <w:trPr>
          <w:trHeight w:val="504"/>
        </w:trPr>
        <w:tc>
          <w:tcPr>
            <w:tcW w:w="340" w:type="dxa"/>
            <w:vAlign w:val="bottom"/>
          </w:tcPr>
          <w:p w:rsidR="00CF16B6" w:rsidRDefault="00E30262">
            <w:pPr>
              <w:rPr>
                <w:rFonts w:ascii="Tahoma" w:eastAsia="Tahoma" w:hAnsi="Tahoma" w:cs="Tahoma"/>
              </w:rPr>
            </w:pPr>
            <w:hyperlink w:anchor="page115">
              <w:r>
                <w:rPr>
                  <w:rFonts w:ascii="Tahoma" w:eastAsia="Tahoma" w:hAnsi="Tahoma" w:cs="Tahoma"/>
                </w:rPr>
                <w:t>9.0</w:t>
              </w:r>
            </w:hyperlink>
          </w:p>
        </w:tc>
        <w:tc>
          <w:tcPr>
            <w:tcW w:w="8220" w:type="dxa"/>
            <w:gridSpan w:val="2"/>
            <w:vAlign w:val="bottom"/>
          </w:tcPr>
          <w:p w:rsidR="00CF16B6" w:rsidRDefault="00E30262">
            <w:pPr>
              <w:jc w:val="right"/>
              <w:rPr>
                <w:rFonts w:ascii="Tahoma" w:eastAsia="Tahoma" w:hAnsi="Tahoma" w:cs="Tahoma"/>
                <w:w w:val="99"/>
              </w:rPr>
            </w:pPr>
            <w:hyperlink w:anchor="page115">
              <w:r>
                <w:rPr>
                  <w:rFonts w:ascii="Tahoma" w:eastAsia="Tahoma" w:hAnsi="Tahoma" w:cs="Tahoma"/>
                  <w:w w:val="99"/>
                </w:rPr>
                <w:t>HEART BURN IN PREGNANCY ................................................................................</w:t>
              </w:r>
            </w:hyperlink>
          </w:p>
        </w:tc>
        <w:tc>
          <w:tcPr>
            <w:tcW w:w="360" w:type="dxa"/>
            <w:vAlign w:val="bottom"/>
          </w:tcPr>
          <w:p w:rsidR="00CF16B6" w:rsidRDefault="00E30262">
            <w:pPr>
              <w:jc w:val="right"/>
              <w:rPr>
                <w:rFonts w:ascii="Tahoma" w:eastAsia="Tahoma" w:hAnsi="Tahoma" w:cs="Tahoma"/>
              </w:rPr>
            </w:pPr>
            <w:hyperlink w:anchor="page115">
              <w:r>
                <w:rPr>
                  <w:rFonts w:ascii="Tahoma" w:eastAsia="Tahoma" w:hAnsi="Tahoma" w:cs="Tahoma"/>
                </w:rPr>
                <w:t>93</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116">
              <w:r>
                <w:rPr>
                  <w:rFonts w:ascii="Tahoma" w:eastAsia="Tahoma" w:hAnsi="Tahoma" w:cs="Tahoma"/>
                </w:rPr>
                <w:t>10.0</w:t>
              </w:r>
            </w:hyperlink>
          </w:p>
        </w:tc>
        <w:tc>
          <w:tcPr>
            <w:tcW w:w="8100" w:type="dxa"/>
            <w:vAlign w:val="bottom"/>
          </w:tcPr>
          <w:p w:rsidR="00CF16B6" w:rsidRDefault="00E30262">
            <w:pPr>
              <w:jc w:val="right"/>
              <w:rPr>
                <w:rFonts w:ascii="Tahoma" w:eastAsia="Tahoma" w:hAnsi="Tahoma" w:cs="Tahoma"/>
                <w:w w:val="98"/>
              </w:rPr>
            </w:pPr>
            <w:hyperlink w:anchor="page116">
              <w:r>
                <w:rPr>
                  <w:rFonts w:ascii="Tahoma" w:eastAsia="Tahoma" w:hAnsi="Tahoma" w:cs="Tahoma"/>
                  <w:w w:val="98"/>
                </w:rPr>
                <w:t>RESPIRATORY DISTRESS SYDROME .....................................................................</w:t>
              </w:r>
            </w:hyperlink>
          </w:p>
        </w:tc>
        <w:tc>
          <w:tcPr>
            <w:tcW w:w="360" w:type="dxa"/>
            <w:vAlign w:val="bottom"/>
          </w:tcPr>
          <w:p w:rsidR="00CF16B6" w:rsidRDefault="00E30262">
            <w:pPr>
              <w:jc w:val="right"/>
              <w:rPr>
                <w:rFonts w:ascii="Tahoma" w:eastAsia="Tahoma" w:hAnsi="Tahoma" w:cs="Tahoma"/>
              </w:rPr>
            </w:pPr>
            <w:hyperlink w:anchor="page116">
              <w:r>
                <w:rPr>
                  <w:rFonts w:ascii="Tahoma" w:eastAsia="Tahoma" w:hAnsi="Tahoma" w:cs="Tahoma"/>
                </w:rPr>
                <w:t>94</w:t>
              </w:r>
            </w:hyperlink>
          </w:p>
        </w:tc>
      </w:tr>
      <w:tr w:rsidR="00CF16B6">
        <w:trPr>
          <w:trHeight w:val="504"/>
        </w:trPr>
        <w:tc>
          <w:tcPr>
            <w:tcW w:w="460" w:type="dxa"/>
            <w:gridSpan w:val="2"/>
            <w:vAlign w:val="bottom"/>
          </w:tcPr>
          <w:p w:rsidR="00CF16B6" w:rsidRDefault="00E30262">
            <w:pPr>
              <w:rPr>
                <w:rFonts w:ascii="Tahoma" w:eastAsia="Tahoma" w:hAnsi="Tahoma" w:cs="Tahoma"/>
              </w:rPr>
            </w:pPr>
            <w:hyperlink w:anchor="page116">
              <w:r>
                <w:rPr>
                  <w:rFonts w:ascii="Tahoma" w:eastAsia="Tahoma" w:hAnsi="Tahoma" w:cs="Tahoma"/>
                </w:rPr>
                <w:t>11.0</w:t>
              </w:r>
            </w:hyperlink>
          </w:p>
        </w:tc>
        <w:tc>
          <w:tcPr>
            <w:tcW w:w="8100" w:type="dxa"/>
            <w:vAlign w:val="bottom"/>
          </w:tcPr>
          <w:p w:rsidR="00CF16B6" w:rsidRDefault="00E30262">
            <w:pPr>
              <w:jc w:val="right"/>
              <w:rPr>
                <w:rFonts w:ascii="Tahoma" w:eastAsia="Tahoma" w:hAnsi="Tahoma" w:cs="Tahoma"/>
                <w:w w:val="98"/>
              </w:rPr>
            </w:pPr>
            <w:hyperlink w:anchor="page116">
              <w:r>
                <w:rPr>
                  <w:rFonts w:ascii="Tahoma" w:eastAsia="Tahoma" w:hAnsi="Tahoma" w:cs="Tahoma"/>
                  <w:w w:val="98"/>
                </w:rPr>
                <w:t>STIMULATION OF LABOUR AND MYOMETRIAL RELAXATION ..................................</w:t>
              </w:r>
            </w:hyperlink>
          </w:p>
        </w:tc>
        <w:tc>
          <w:tcPr>
            <w:tcW w:w="360" w:type="dxa"/>
            <w:vAlign w:val="bottom"/>
          </w:tcPr>
          <w:p w:rsidR="00CF16B6" w:rsidRDefault="00E30262">
            <w:pPr>
              <w:jc w:val="right"/>
              <w:rPr>
                <w:rFonts w:ascii="Tahoma" w:eastAsia="Tahoma" w:hAnsi="Tahoma" w:cs="Tahoma"/>
              </w:rPr>
            </w:pPr>
            <w:hyperlink w:anchor="page116">
              <w:r>
                <w:rPr>
                  <w:rFonts w:ascii="Tahoma" w:eastAsia="Tahoma" w:hAnsi="Tahoma" w:cs="Tahoma"/>
                </w:rPr>
                <w:t>94</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118">
              <w:r>
                <w:rPr>
                  <w:rFonts w:ascii="Tahoma" w:eastAsia="Tahoma" w:hAnsi="Tahoma" w:cs="Tahoma"/>
                </w:rPr>
                <w:t>12.0</w:t>
              </w:r>
            </w:hyperlink>
          </w:p>
        </w:tc>
        <w:tc>
          <w:tcPr>
            <w:tcW w:w="8100" w:type="dxa"/>
            <w:vAlign w:val="bottom"/>
          </w:tcPr>
          <w:p w:rsidR="00CF16B6" w:rsidRDefault="00E30262">
            <w:pPr>
              <w:jc w:val="right"/>
              <w:rPr>
                <w:rFonts w:ascii="Tahoma" w:eastAsia="Tahoma" w:hAnsi="Tahoma" w:cs="Tahoma"/>
                <w:w w:val="99"/>
              </w:rPr>
            </w:pPr>
            <w:hyperlink w:anchor="page118">
              <w:r>
                <w:rPr>
                  <w:rFonts w:ascii="Tahoma" w:eastAsia="Tahoma" w:hAnsi="Tahoma" w:cs="Tahoma"/>
                  <w:w w:val="99"/>
                </w:rPr>
                <w:t xml:space="preserve">TERMINATION OF </w:t>
              </w:r>
              <w:r>
                <w:rPr>
                  <w:rFonts w:ascii="Tahoma" w:eastAsia="Tahoma" w:hAnsi="Tahoma" w:cs="Tahoma"/>
                  <w:w w:val="99"/>
                </w:rPr>
                <w:t>PREGNANCY............................................................................</w:t>
              </w:r>
            </w:hyperlink>
          </w:p>
        </w:tc>
        <w:tc>
          <w:tcPr>
            <w:tcW w:w="360" w:type="dxa"/>
            <w:vAlign w:val="bottom"/>
          </w:tcPr>
          <w:p w:rsidR="00CF16B6" w:rsidRDefault="00E30262">
            <w:pPr>
              <w:jc w:val="right"/>
              <w:rPr>
                <w:rFonts w:ascii="Tahoma" w:eastAsia="Tahoma" w:hAnsi="Tahoma" w:cs="Tahoma"/>
              </w:rPr>
            </w:pPr>
            <w:hyperlink w:anchor="page118">
              <w:r>
                <w:rPr>
                  <w:rFonts w:ascii="Tahoma" w:eastAsia="Tahoma" w:hAnsi="Tahoma" w:cs="Tahoma"/>
                </w:rPr>
                <w:t>96</w:t>
              </w:r>
            </w:hyperlink>
          </w:p>
        </w:tc>
      </w:tr>
      <w:tr w:rsidR="00CF16B6">
        <w:trPr>
          <w:trHeight w:val="504"/>
        </w:trPr>
        <w:tc>
          <w:tcPr>
            <w:tcW w:w="460" w:type="dxa"/>
            <w:gridSpan w:val="2"/>
            <w:vAlign w:val="bottom"/>
          </w:tcPr>
          <w:p w:rsidR="00CF16B6" w:rsidRDefault="00E30262">
            <w:pPr>
              <w:rPr>
                <w:rFonts w:ascii="Tahoma" w:eastAsia="Tahoma" w:hAnsi="Tahoma" w:cs="Tahoma"/>
              </w:rPr>
            </w:pPr>
            <w:hyperlink w:anchor="page118">
              <w:r>
                <w:rPr>
                  <w:rFonts w:ascii="Tahoma" w:eastAsia="Tahoma" w:hAnsi="Tahoma" w:cs="Tahoma"/>
                </w:rPr>
                <w:t>13.0</w:t>
              </w:r>
            </w:hyperlink>
          </w:p>
        </w:tc>
        <w:tc>
          <w:tcPr>
            <w:tcW w:w="8100" w:type="dxa"/>
            <w:vAlign w:val="bottom"/>
          </w:tcPr>
          <w:p w:rsidR="00CF16B6" w:rsidRDefault="00E30262">
            <w:pPr>
              <w:jc w:val="right"/>
              <w:rPr>
                <w:rFonts w:ascii="Tahoma" w:eastAsia="Tahoma" w:hAnsi="Tahoma" w:cs="Tahoma"/>
                <w:w w:val="99"/>
              </w:rPr>
            </w:pPr>
            <w:hyperlink w:anchor="page118">
              <w:r>
                <w:rPr>
                  <w:rFonts w:ascii="Tahoma" w:eastAsia="Tahoma" w:hAnsi="Tahoma" w:cs="Tahoma"/>
                  <w:w w:val="99"/>
                </w:rPr>
                <w:t>PREGNANCY AND LACTATION................................................</w:t>
              </w:r>
              <w:r>
                <w:rPr>
                  <w:rFonts w:ascii="Tahoma" w:eastAsia="Tahoma" w:hAnsi="Tahoma" w:cs="Tahoma"/>
                  <w:w w:val="99"/>
                </w:rPr>
                <w:t>..............................</w:t>
              </w:r>
            </w:hyperlink>
          </w:p>
        </w:tc>
        <w:tc>
          <w:tcPr>
            <w:tcW w:w="360" w:type="dxa"/>
            <w:vAlign w:val="bottom"/>
          </w:tcPr>
          <w:p w:rsidR="00CF16B6" w:rsidRDefault="00E30262">
            <w:pPr>
              <w:jc w:val="right"/>
              <w:rPr>
                <w:rFonts w:ascii="Tahoma" w:eastAsia="Tahoma" w:hAnsi="Tahoma" w:cs="Tahoma"/>
              </w:rPr>
            </w:pPr>
            <w:hyperlink w:anchor="page118">
              <w:r>
                <w:rPr>
                  <w:rFonts w:ascii="Tahoma" w:eastAsia="Tahoma" w:hAnsi="Tahoma" w:cs="Tahoma"/>
                </w:rPr>
                <w:t>96</w:t>
              </w:r>
            </w:hyperlink>
          </w:p>
        </w:tc>
      </w:tr>
      <w:tr w:rsidR="00CF16B6">
        <w:trPr>
          <w:trHeight w:val="507"/>
        </w:trPr>
        <w:tc>
          <w:tcPr>
            <w:tcW w:w="460" w:type="dxa"/>
            <w:gridSpan w:val="2"/>
            <w:vAlign w:val="bottom"/>
          </w:tcPr>
          <w:p w:rsidR="00CF16B6" w:rsidRDefault="00E30262">
            <w:pPr>
              <w:rPr>
                <w:rFonts w:ascii="Tahoma" w:eastAsia="Tahoma" w:hAnsi="Tahoma" w:cs="Tahoma"/>
              </w:rPr>
            </w:pPr>
            <w:hyperlink w:anchor="page118">
              <w:r>
                <w:rPr>
                  <w:rFonts w:ascii="Tahoma" w:eastAsia="Tahoma" w:hAnsi="Tahoma" w:cs="Tahoma"/>
                </w:rPr>
                <w:t>14.0</w:t>
              </w:r>
            </w:hyperlink>
          </w:p>
        </w:tc>
        <w:tc>
          <w:tcPr>
            <w:tcW w:w="8100" w:type="dxa"/>
            <w:vAlign w:val="bottom"/>
          </w:tcPr>
          <w:p w:rsidR="00CF16B6" w:rsidRDefault="00E30262">
            <w:pPr>
              <w:jc w:val="right"/>
              <w:rPr>
                <w:rFonts w:ascii="Tahoma" w:eastAsia="Tahoma" w:hAnsi="Tahoma" w:cs="Tahoma"/>
                <w:w w:val="99"/>
              </w:rPr>
            </w:pPr>
            <w:hyperlink w:anchor="page118">
              <w:r>
                <w:rPr>
                  <w:rFonts w:ascii="Tahoma" w:eastAsia="Tahoma" w:hAnsi="Tahoma" w:cs="Tahoma"/>
                  <w:w w:val="99"/>
                </w:rPr>
                <w:t>PELVIC INFLAMMATORY DISEASES ......................................................................</w:t>
              </w:r>
            </w:hyperlink>
          </w:p>
        </w:tc>
        <w:tc>
          <w:tcPr>
            <w:tcW w:w="360" w:type="dxa"/>
            <w:vAlign w:val="bottom"/>
          </w:tcPr>
          <w:p w:rsidR="00CF16B6" w:rsidRDefault="00E30262">
            <w:pPr>
              <w:jc w:val="right"/>
              <w:rPr>
                <w:rFonts w:ascii="Tahoma" w:eastAsia="Tahoma" w:hAnsi="Tahoma" w:cs="Tahoma"/>
              </w:rPr>
            </w:pPr>
            <w:hyperlink w:anchor="page118">
              <w:r>
                <w:rPr>
                  <w:rFonts w:ascii="Tahoma" w:eastAsia="Tahoma" w:hAnsi="Tahoma" w:cs="Tahoma"/>
                </w:rPr>
                <w:t>96</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119">
              <w:r>
                <w:rPr>
                  <w:rFonts w:ascii="Tahoma" w:eastAsia="Tahoma" w:hAnsi="Tahoma" w:cs="Tahoma"/>
                </w:rPr>
                <w:t>15.0</w:t>
              </w:r>
            </w:hyperlink>
          </w:p>
        </w:tc>
        <w:tc>
          <w:tcPr>
            <w:tcW w:w="8100" w:type="dxa"/>
            <w:vAlign w:val="bottom"/>
          </w:tcPr>
          <w:p w:rsidR="00CF16B6" w:rsidRDefault="00E30262">
            <w:pPr>
              <w:jc w:val="right"/>
              <w:rPr>
                <w:rFonts w:ascii="Tahoma" w:eastAsia="Tahoma" w:hAnsi="Tahoma" w:cs="Tahoma"/>
                <w:w w:val="99"/>
              </w:rPr>
            </w:pPr>
            <w:hyperlink w:anchor="page119">
              <w:r>
                <w:rPr>
                  <w:rFonts w:ascii="Tahoma" w:eastAsia="Tahoma" w:hAnsi="Tahoma" w:cs="Tahoma"/>
                  <w:w w:val="99"/>
                </w:rPr>
                <w:t>HORMONAL CONTRACEPTION .............................................................................</w:t>
              </w:r>
            </w:hyperlink>
          </w:p>
        </w:tc>
        <w:tc>
          <w:tcPr>
            <w:tcW w:w="360" w:type="dxa"/>
            <w:vAlign w:val="bottom"/>
          </w:tcPr>
          <w:p w:rsidR="00CF16B6" w:rsidRDefault="00E30262">
            <w:pPr>
              <w:jc w:val="right"/>
              <w:rPr>
                <w:rFonts w:ascii="Tahoma" w:eastAsia="Tahoma" w:hAnsi="Tahoma" w:cs="Tahoma"/>
              </w:rPr>
            </w:pPr>
            <w:hyperlink w:anchor="page119">
              <w:r>
                <w:rPr>
                  <w:rFonts w:ascii="Tahoma" w:eastAsia="Tahoma" w:hAnsi="Tahoma" w:cs="Tahoma"/>
                </w:rPr>
                <w:t>97</w:t>
              </w:r>
            </w:hyperlink>
          </w:p>
        </w:tc>
      </w:tr>
      <w:tr w:rsidR="00CF16B6">
        <w:trPr>
          <w:trHeight w:val="504"/>
        </w:trPr>
        <w:tc>
          <w:tcPr>
            <w:tcW w:w="460" w:type="dxa"/>
            <w:gridSpan w:val="2"/>
            <w:vAlign w:val="bottom"/>
          </w:tcPr>
          <w:p w:rsidR="00CF16B6" w:rsidRDefault="00E30262">
            <w:pPr>
              <w:rPr>
                <w:rFonts w:ascii="Tahoma" w:eastAsia="Tahoma" w:hAnsi="Tahoma" w:cs="Tahoma"/>
              </w:rPr>
            </w:pPr>
            <w:hyperlink w:anchor="page121">
              <w:r>
                <w:rPr>
                  <w:rFonts w:ascii="Tahoma" w:eastAsia="Tahoma" w:hAnsi="Tahoma" w:cs="Tahoma"/>
                </w:rPr>
                <w:t>16.0</w:t>
              </w:r>
            </w:hyperlink>
          </w:p>
        </w:tc>
        <w:tc>
          <w:tcPr>
            <w:tcW w:w="8100" w:type="dxa"/>
            <w:vAlign w:val="bottom"/>
          </w:tcPr>
          <w:p w:rsidR="00CF16B6" w:rsidRDefault="00E30262">
            <w:pPr>
              <w:jc w:val="right"/>
              <w:rPr>
                <w:rFonts w:ascii="Tahoma" w:eastAsia="Tahoma" w:hAnsi="Tahoma" w:cs="Tahoma"/>
                <w:w w:val="99"/>
              </w:rPr>
            </w:pPr>
            <w:hyperlink w:anchor="page121">
              <w:r>
                <w:rPr>
                  <w:rFonts w:ascii="Tahoma" w:eastAsia="Tahoma" w:hAnsi="Tahoma" w:cs="Tahoma"/>
                  <w:w w:val="99"/>
                </w:rPr>
                <w:t>ANTEPARTUM HAEMORRHAGE (APH.....................................................................</w:t>
              </w:r>
            </w:hyperlink>
          </w:p>
        </w:tc>
        <w:tc>
          <w:tcPr>
            <w:tcW w:w="360" w:type="dxa"/>
            <w:vAlign w:val="bottom"/>
          </w:tcPr>
          <w:p w:rsidR="00CF16B6" w:rsidRDefault="00E30262">
            <w:pPr>
              <w:jc w:val="right"/>
              <w:rPr>
                <w:rFonts w:ascii="Tahoma" w:eastAsia="Tahoma" w:hAnsi="Tahoma" w:cs="Tahoma"/>
              </w:rPr>
            </w:pPr>
            <w:hyperlink w:anchor="page121">
              <w:r>
                <w:rPr>
                  <w:rFonts w:ascii="Tahoma" w:eastAsia="Tahoma" w:hAnsi="Tahoma" w:cs="Tahoma"/>
                </w:rPr>
                <w:t>99</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123">
              <w:r>
                <w:rPr>
                  <w:rFonts w:ascii="Tahoma" w:eastAsia="Tahoma" w:hAnsi="Tahoma" w:cs="Tahoma"/>
                </w:rPr>
                <w:t>17.0</w:t>
              </w:r>
            </w:hyperlink>
          </w:p>
        </w:tc>
        <w:tc>
          <w:tcPr>
            <w:tcW w:w="8100" w:type="dxa"/>
            <w:vAlign w:val="bottom"/>
          </w:tcPr>
          <w:p w:rsidR="00CF16B6" w:rsidRDefault="00E30262">
            <w:pPr>
              <w:jc w:val="right"/>
              <w:rPr>
                <w:rFonts w:ascii="Tahoma" w:eastAsia="Tahoma" w:hAnsi="Tahoma" w:cs="Tahoma"/>
              </w:rPr>
            </w:pPr>
            <w:hyperlink w:anchor="page123">
              <w:r>
                <w:rPr>
                  <w:rFonts w:ascii="Tahoma" w:eastAsia="Tahoma" w:hAnsi="Tahoma" w:cs="Tahoma"/>
                </w:rPr>
                <w:t xml:space="preserve">DYSMENORRHOEA </w:t>
              </w:r>
              <w:r>
                <w:rPr>
                  <w:rFonts w:ascii="Tahoma" w:eastAsia="Tahoma" w:hAnsi="Tahoma" w:cs="Tahoma"/>
                </w:rPr>
                <w:t>............................................................................................</w:t>
              </w:r>
            </w:hyperlink>
          </w:p>
        </w:tc>
        <w:tc>
          <w:tcPr>
            <w:tcW w:w="360" w:type="dxa"/>
            <w:vAlign w:val="bottom"/>
          </w:tcPr>
          <w:p w:rsidR="00CF16B6" w:rsidRDefault="00E30262">
            <w:pPr>
              <w:jc w:val="right"/>
              <w:rPr>
                <w:rFonts w:ascii="Tahoma" w:eastAsia="Tahoma" w:hAnsi="Tahoma" w:cs="Tahoma"/>
                <w:w w:val="94"/>
              </w:rPr>
            </w:pPr>
            <w:hyperlink w:anchor="page123">
              <w:r>
                <w:rPr>
                  <w:rFonts w:ascii="Tahoma" w:eastAsia="Tahoma" w:hAnsi="Tahoma" w:cs="Tahoma"/>
                  <w:w w:val="94"/>
                </w:rPr>
                <w:t>101</w:t>
              </w:r>
            </w:hyperlink>
          </w:p>
        </w:tc>
      </w:tr>
      <w:tr w:rsidR="00CF16B6">
        <w:trPr>
          <w:trHeight w:val="504"/>
        </w:trPr>
        <w:tc>
          <w:tcPr>
            <w:tcW w:w="8560" w:type="dxa"/>
            <w:gridSpan w:val="3"/>
            <w:vAlign w:val="bottom"/>
          </w:tcPr>
          <w:p w:rsidR="00CF16B6" w:rsidRDefault="00E30262">
            <w:pPr>
              <w:jc w:val="right"/>
              <w:rPr>
                <w:rFonts w:ascii="Tahoma" w:eastAsia="Tahoma" w:hAnsi="Tahoma" w:cs="Tahoma"/>
                <w:b/>
                <w:bCs/>
              </w:rPr>
            </w:pPr>
            <w:hyperlink w:anchor="page124">
              <w:r>
                <w:rPr>
                  <w:rFonts w:ascii="Tahoma" w:eastAsia="Tahoma" w:hAnsi="Tahoma" w:cs="Tahoma"/>
                  <w:b/>
                  <w:bCs/>
                </w:rPr>
                <w:t xml:space="preserve">CHAPTER SIX </w:t>
              </w:r>
              <w:r>
                <w:rPr>
                  <w:rFonts w:ascii="Tahoma" w:eastAsia="Tahoma" w:hAnsi="Tahoma" w:cs="Tahoma"/>
                </w:rPr>
                <w:t>......................................................................................</w:t>
              </w:r>
              <w:r>
                <w:rPr>
                  <w:rFonts w:ascii="Tahoma" w:eastAsia="Tahoma" w:hAnsi="Tahoma" w:cs="Tahoma"/>
                </w:rPr>
                <w:t>..................</w:t>
              </w:r>
            </w:hyperlink>
          </w:p>
        </w:tc>
        <w:tc>
          <w:tcPr>
            <w:tcW w:w="360" w:type="dxa"/>
            <w:vAlign w:val="bottom"/>
          </w:tcPr>
          <w:p w:rsidR="00CF16B6" w:rsidRDefault="00E30262">
            <w:pPr>
              <w:jc w:val="right"/>
              <w:rPr>
                <w:rFonts w:ascii="Tahoma" w:eastAsia="Tahoma" w:hAnsi="Tahoma" w:cs="Tahoma"/>
                <w:w w:val="94"/>
              </w:rPr>
            </w:pPr>
            <w:hyperlink w:anchor="page124">
              <w:r>
                <w:rPr>
                  <w:rFonts w:ascii="Tahoma" w:eastAsia="Tahoma" w:hAnsi="Tahoma" w:cs="Tahoma"/>
                  <w:w w:val="94"/>
                </w:rPr>
                <w:t>102</w:t>
              </w:r>
            </w:hyperlink>
          </w:p>
        </w:tc>
      </w:tr>
      <w:tr w:rsidR="00CF16B6">
        <w:trPr>
          <w:trHeight w:val="506"/>
        </w:trPr>
        <w:tc>
          <w:tcPr>
            <w:tcW w:w="8560" w:type="dxa"/>
            <w:gridSpan w:val="3"/>
            <w:vAlign w:val="bottom"/>
          </w:tcPr>
          <w:p w:rsidR="00CF16B6" w:rsidRDefault="00E30262">
            <w:pPr>
              <w:jc w:val="right"/>
              <w:rPr>
                <w:sz w:val="20"/>
                <w:szCs w:val="20"/>
              </w:rPr>
            </w:pPr>
            <w:r>
              <w:rPr>
                <w:rFonts w:ascii="Tahoma" w:eastAsia="Tahoma" w:hAnsi="Tahoma" w:cs="Tahoma"/>
                <w:b/>
                <w:bCs/>
                <w:w w:val="99"/>
              </w:rPr>
              <w:t xml:space="preserve">CARDIOVASCULAR DISEASE CONDITIONS </w:t>
            </w:r>
            <w:r>
              <w:rPr>
                <w:rFonts w:ascii="Tahoma" w:eastAsia="Tahoma" w:hAnsi="Tahoma" w:cs="Tahoma"/>
                <w:w w:val="99"/>
              </w:rPr>
              <w:t>.........................................................</w:t>
            </w:r>
          </w:p>
        </w:tc>
        <w:tc>
          <w:tcPr>
            <w:tcW w:w="360" w:type="dxa"/>
            <w:vAlign w:val="bottom"/>
          </w:tcPr>
          <w:p w:rsidR="00CF16B6" w:rsidRDefault="00E30262">
            <w:pPr>
              <w:jc w:val="right"/>
              <w:rPr>
                <w:sz w:val="20"/>
                <w:szCs w:val="20"/>
              </w:rPr>
            </w:pPr>
            <w:r>
              <w:rPr>
                <w:rFonts w:ascii="Tahoma" w:eastAsia="Tahoma" w:hAnsi="Tahoma" w:cs="Tahoma"/>
                <w:w w:val="94"/>
              </w:rPr>
              <w:t>104</w:t>
            </w:r>
          </w:p>
        </w:tc>
      </w:tr>
      <w:tr w:rsidR="00CF16B6">
        <w:trPr>
          <w:trHeight w:val="504"/>
        </w:trPr>
        <w:tc>
          <w:tcPr>
            <w:tcW w:w="340" w:type="dxa"/>
            <w:vAlign w:val="bottom"/>
          </w:tcPr>
          <w:p w:rsidR="00CF16B6" w:rsidRDefault="00E30262">
            <w:pPr>
              <w:rPr>
                <w:sz w:val="20"/>
                <w:szCs w:val="20"/>
              </w:rPr>
            </w:pPr>
            <w:r>
              <w:rPr>
                <w:rFonts w:ascii="Tahoma" w:eastAsia="Tahoma" w:hAnsi="Tahoma" w:cs="Tahoma"/>
              </w:rPr>
              <w:t>1.0</w:t>
            </w:r>
          </w:p>
        </w:tc>
        <w:tc>
          <w:tcPr>
            <w:tcW w:w="8220" w:type="dxa"/>
            <w:gridSpan w:val="2"/>
            <w:vAlign w:val="bottom"/>
          </w:tcPr>
          <w:p w:rsidR="00CF16B6" w:rsidRDefault="00E30262">
            <w:pPr>
              <w:jc w:val="right"/>
              <w:rPr>
                <w:sz w:val="20"/>
                <w:szCs w:val="20"/>
              </w:rPr>
            </w:pPr>
            <w:r>
              <w:rPr>
                <w:rFonts w:ascii="Tahoma" w:eastAsia="Tahoma" w:hAnsi="Tahoma" w:cs="Tahoma"/>
              </w:rPr>
              <w:t xml:space="preserve">INFECTIVE ENDOCARDITIS </w:t>
            </w:r>
            <w:r>
              <w:rPr>
                <w:rFonts w:ascii="Tahoma" w:eastAsia="Tahoma" w:hAnsi="Tahoma" w:cs="Tahoma"/>
              </w:rPr>
              <w:t>.................................................................................</w:t>
            </w:r>
          </w:p>
        </w:tc>
        <w:tc>
          <w:tcPr>
            <w:tcW w:w="360" w:type="dxa"/>
            <w:vAlign w:val="bottom"/>
          </w:tcPr>
          <w:p w:rsidR="00CF16B6" w:rsidRDefault="00E30262">
            <w:pPr>
              <w:jc w:val="right"/>
              <w:rPr>
                <w:sz w:val="20"/>
                <w:szCs w:val="20"/>
              </w:rPr>
            </w:pPr>
            <w:r>
              <w:rPr>
                <w:rFonts w:ascii="Tahoma" w:eastAsia="Tahoma" w:hAnsi="Tahoma" w:cs="Tahoma"/>
                <w:w w:val="94"/>
              </w:rPr>
              <w:t>104</w:t>
            </w:r>
          </w:p>
        </w:tc>
      </w:tr>
      <w:tr w:rsidR="00CF16B6">
        <w:trPr>
          <w:trHeight w:val="506"/>
        </w:trPr>
        <w:tc>
          <w:tcPr>
            <w:tcW w:w="340" w:type="dxa"/>
            <w:vAlign w:val="bottom"/>
          </w:tcPr>
          <w:p w:rsidR="00CF16B6" w:rsidRDefault="00E30262">
            <w:pPr>
              <w:rPr>
                <w:sz w:val="20"/>
                <w:szCs w:val="20"/>
              </w:rPr>
            </w:pPr>
            <w:r>
              <w:rPr>
                <w:rFonts w:ascii="Tahoma" w:eastAsia="Tahoma" w:hAnsi="Tahoma" w:cs="Tahoma"/>
              </w:rPr>
              <w:t>2.0</w:t>
            </w:r>
          </w:p>
        </w:tc>
        <w:tc>
          <w:tcPr>
            <w:tcW w:w="8220" w:type="dxa"/>
            <w:gridSpan w:val="2"/>
            <w:vAlign w:val="bottom"/>
          </w:tcPr>
          <w:p w:rsidR="00CF16B6" w:rsidRDefault="00E30262">
            <w:pPr>
              <w:jc w:val="right"/>
              <w:rPr>
                <w:sz w:val="20"/>
                <w:szCs w:val="20"/>
              </w:rPr>
            </w:pPr>
            <w:r>
              <w:rPr>
                <w:rFonts w:ascii="Tahoma" w:eastAsia="Tahoma" w:hAnsi="Tahoma" w:cs="Tahoma"/>
              </w:rPr>
              <w:t>RHEUMATIC FEVER.............................................................................................</w:t>
            </w:r>
          </w:p>
        </w:tc>
        <w:tc>
          <w:tcPr>
            <w:tcW w:w="360" w:type="dxa"/>
            <w:vAlign w:val="bottom"/>
          </w:tcPr>
          <w:p w:rsidR="00CF16B6" w:rsidRDefault="00E30262">
            <w:pPr>
              <w:jc w:val="right"/>
              <w:rPr>
                <w:sz w:val="20"/>
                <w:szCs w:val="20"/>
              </w:rPr>
            </w:pPr>
            <w:r>
              <w:rPr>
                <w:rFonts w:ascii="Tahoma" w:eastAsia="Tahoma" w:hAnsi="Tahoma" w:cs="Tahoma"/>
                <w:w w:val="94"/>
              </w:rPr>
              <w:t>107</w:t>
            </w:r>
          </w:p>
        </w:tc>
      </w:tr>
      <w:tr w:rsidR="00CF16B6">
        <w:trPr>
          <w:trHeight w:val="506"/>
        </w:trPr>
        <w:tc>
          <w:tcPr>
            <w:tcW w:w="340" w:type="dxa"/>
            <w:vAlign w:val="bottom"/>
          </w:tcPr>
          <w:p w:rsidR="00CF16B6" w:rsidRDefault="00E30262">
            <w:pPr>
              <w:rPr>
                <w:sz w:val="20"/>
                <w:szCs w:val="20"/>
              </w:rPr>
            </w:pPr>
            <w:r>
              <w:rPr>
                <w:rFonts w:ascii="Tahoma" w:eastAsia="Tahoma" w:hAnsi="Tahoma" w:cs="Tahoma"/>
              </w:rPr>
              <w:t>3.0</w:t>
            </w:r>
          </w:p>
        </w:tc>
        <w:tc>
          <w:tcPr>
            <w:tcW w:w="8580" w:type="dxa"/>
            <w:gridSpan w:val="3"/>
            <w:vAlign w:val="bottom"/>
          </w:tcPr>
          <w:p w:rsidR="00CF16B6" w:rsidRDefault="00E30262">
            <w:pPr>
              <w:ind w:left="40"/>
              <w:rPr>
                <w:sz w:val="20"/>
                <w:szCs w:val="20"/>
              </w:rPr>
            </w:pPr>
            <w:r>
              <w:rPr>
                <w:rFonts w:ascii="Tahoma" w:eastAsia="Tahoma" w:hAnsi="Tahoma" w:cs="Tahoma"/>
                <w:w w:val="99"/>
              </w:rPr>
              <w:t>VALVULAR HEART DISEASE AND CONGENITAL STRUCTURA</w:t>
            </w:r>
            <w:r>
              <w:rPr>
                <w:rFonts w:ascii="Tahoma" w:eastAsia="Tahoma" w:hAnsi="Tahoma" w:cs="Tahoma"/>
                <w:w w:val="99"/>
              </w:rPr>
              <w:t>L HEART DISEASE..…….109</w:t>
            </w:r>
          </w:p>
        </w:tc>
      </w:tr>
      <w:tr w:rsidR="00CF16B6">
        <w:trPr>
          <w:trHeight w:val="504"/>
        </w:trPr>
        <w:tc>
          <w:tcPr>
            <w:tcW w:w="340" w:type="dxa"/>
            <w:vAlign w:val="bottom"/>
          </w:tcPr>
          <w:p w:rsidR="00CF16B6" w:rsidRDefault="00E30262">
            <w:pPr>
              <w:rPr>
                <w:sz w:val="20"/>
                <w:szCs w:val="20"/>
              </w:rPr>
            </w:pPr>
            <w:r>
              <w:rPr>
                <w:rFonts w:ascii="Tahoma" w:eastAsia="Tahoma" w:hAnsi="Tahoma" w:cs="Tahoma"/>
              </w:rPr>
              <w:t>4.0</w:t>
            </w:r>
          </w:p>
        </w:tc>
        <w:tc>
          <w:tcPr>
            <w:tcW w:w="8580" w:type="dxa"/>
            <w:gridSpan w:val="3"/>
            <w:vAlign w:val="bottom"/>
          </w:tcPr>
          <w:p w:rsidR="00CF16B6" w:rsidRDefault="00E30262">
            <w:pPr>
              <w:ind w:left="40"/>
              <w:rPr>
                <w:sz w:val="20"/>
                <w:szCs w:val="20"/>
              </w:rPr>
            </w:pPr>
            <w:r>
              <w:rPr>
                <w:rFonts w:ascii="Tahoma" w:eastAsia="Tahoma" w:hAnsi="Tahoma" w:cs="Tahoma"/>
                <w:w w:val="99"/>
              </w:rPr>
              <w:t>HYPERTENSION…………………………………………………………………………………………….… 110</w:t>
            </w:r>
          </w:p>
        </w:tc>
      </w:tr>
      <w:tr w:rsidR="00CF16B6">
        <w:trPr>
          <w:trHeight w:val="506"/>
        </w:trPr>
        <w:tc>
          <w:tcPr>
            <w:tcW w:w="340" w:type="dxa"/>
            <w:vAlign w:val="bottom"/>
          </w:tcPr>
          <w:p w:rsidR="00CF16B6" w:rsidRDefault="00E30262">
            <w:pPr>
              <w:rPr>
                <w:sz w:val="20"/>
                <w:szCs w:val="20"/>
              </w:rPr>
            </w:pPr>
            <w:r>
              <w:rPr>
                <w:rFonts w:ascii="Tahoma" w:eastAsia="Tahoma" w:hAnsi="Tahoma" w:cs="Tahoma"/>
              </w:rPr>
              <w:t>5.0</w:t>
            </w:r>
          </w:p>
        </w:tc>
        <w:tc>
          <w:tcPr>
            <w:tcW w:w="8220" w:type="dxa"/>
            <w:gridSpan w:val="2"/>
            <w:vAlign w:val="bottom"/>
          </w:tcPr>
          <w:p w:rsidR="00CF16B6" w:rsidRDefault="00E30262">
            <w:pPr>
              <w:jc w:val="right"/>
              <w:rPr>
                <w:sz w:val="20"/>
                <w:szCs w:val="20"/>
              </w:rPr>
            </w:pPr>
            <w:r>
              <w:rPr>
                <w:rFonts w:ascii="Tahoma" w:eastAsia="Tahoma" w:hAnsi="Tahoma" w:cs="Tahoma"/>
              </w:rPr>
              <w:t>HEART FAILURE .................................................................................................</w:t>
            </w:r>
          </w:p>
        </w:tc>
        <w:tc>
          <w:tcPr>
            <w:tcW w:w="360" w:type="dxa"/>
            <w:vAlign w:val="bottom"/>
          </w:tcPr>
          <w:p w:rsidR="00CF16B6" w:rsidRDefault="00E30262">
            <w:pPr>
              <w:jc w:val="right"/>
              <w:rPr>
                <w:sz w:val="20"/>
                <w:szCs w:val="20"/>
              </w:rPr>
            </w:pPr>
            <w:r>
              <w:rPr>
                <w:rFonts w:ascii="Tahoma" w:eastAsia="Tahoma" w:hAnsi="Tahoma" w:cs="Tahoma"/>
                <w:w w:val="94"/>
              </w:rPr>
              <w:t>116</w:t>
            </w:r>
          </w:p>
        </w:tc>
      </w:tr>
      <w:tr w:rsidR="00CF16B6">
        <w:trPr>
          <w:trHeight w:val="504"/>
        </w:trPr>
        <w:tc>
          <w:tcPr>
            <w:tcW w:w="340" w:type="dxa"/>
            <w:vAlign w:val="bottom"/>
          </w:tcPr>
          <w:p w:rsidR="00CF16B6" w:rsidRDefault="00E30262">
            <w:pPr>
              <w:rPr>
                <w:sz w:val="20"/>
                <w:szCs w:val="20"/>
              </w:rPr>
            </w:pPr>
            <w:r>
              <w:rPr>
                <w:rFonts w:ascii="Tahoma" w:eastAsia="Tahoma" w:hAnsi="Tahoma" w:cs="Tahoma"/>
              </w:rPr>
              <w:t>6.0</w:t>
            </w:r>
          </w:p>
        </w:tc>
        <w:tc>
          <w:tcPr>
            <w:tcW w:w="8220" w:type="dxa"/>
            <w:gridSpan w:val="2"/>
            <w:vAlign w:val="bottom"/>
          </w:tcPr>
          <w:p w:rsidR="00CF16B6" w:rsidRDefault="00E30262">
            <w:pPr>
              <w:jc w:val="right"/>
              <w:rPr>
                <w:sz w:val="20"/>
                <w:szCs w:val="20"/>
              </w:rPr>
            </w:pPr>
            <w:r>
              <w:rPr>
                <w:rFonts w:ascii="Tahoma" w:eastAsia="Tahoma" w:hAnsi="Tahoma" w:cs="Tahoma"/>
              </w:rPr>
              <w:t xml:space="preserve">PULMONARY </w:t>
            </w:r>
            <w:r>
              <w:rPr>
                <w:rFonts w:ascii="Tahoma" w:eastAsia="Tahoma" w:hAnsi="Tahoma" w:cs="Tahoma"/>
              </w:rPr>
              <w:t>OEDEMA.........................................................................................</w:t>
            </w:r>
          </w:p>
        </w:tc>
        <w:tc>
          <w:tcPr>
            <w:tcW w:w="360" w:type="dxa"/>
            <w:vAlign w:val="bottom"/>
          </w:tcPr>
          <w:p w:rsidR="00CF16B6" w:rsidRDefault="00E30262">
            <w:pPr>
              <w:jc w:val="right"/>
              <w:rPr>
                <w:sz w:val="20"/>
                <w:szCs w:val="20"/>
              </w:rPr>
            </w:pPr>
            <w:r>
              <w:rPr>
                <w:rFonts w:ascii="Tahoma" w:eastAsia="Tahoma" w:hAnsi="Tahoma" w:cs="Tahoma"/>
                <w:w w:val="94"/>
              </w:rPr>
              <w:t>122</w:t>
            </w:r>
          </w:p>
        </w:tc>
      </w:tr>
      <w:tr w:rsidR="00CF16B6">
        <w:trPr>
          <w:trHeight w:val="507"/>
        </w:trPr>
        <w:tc>
          <w:tcPr>
            <w:tcW w:w="340" w:type="dxa"/>
            <w:vAlign w:val="bottom"/>
          </w:tcPr>
          <w:p w:rsidR="00CF16B6" w:rsidRDefault="00E30262">
            <w:pPr>
              <w:rPr>
                <w:sz w:val="20"/>
                <w:szCs w:val="20"/>
              </w:rPr>
            </w:pPr>
            <w:r>
              <w:rPr>
                <w:rFonts w:ascii="Tahoma" w:eastAsia="Tahoma" w:hAnsi="Tahoma" w:cs="Tahoma"/>
              </w:rPr>
              <w:t>7.0</w:t>
            </w:r>
          </w:p>
        </w:tc>
        <w:tc>
          <w:tcPr>
            <w:tcW w:w="8220" w:type="dxa"/>
            <w:gridSpan w:val="2"/>
            <w:vAlign w:val="bottom"/>
          </w:tcPr>
          <w:p w:rsidR="00CF16B6" w:rsidRDefault="00E30262">
            <w:pPr>
              <w:jc w:val="right"/>
              <w:rPr>
                <w:sz w:val="20"/>
                <w:szCs w:val="20"/>
              </w:rPr>
            </w:pPr>
            <w:r>
              <w:rPr>
                <w:rFonts w:ascii="Tahoma" w:eastAsia="Tahoma" w:hAnsi="Tahoma" w:cs="Tahoma"/>
              </w:rPr>
              <w:t>ACUTE CORONARY SYNDROMES .........................................................................</w:t>
            </w:r>
          </w:p>
        </w:tc>
        <w:tc>
          <w:tcPr>
            <w:tcW w:w="360" w:type="dxa"/>
            <w:vAlign w:val="bottom"/>
          </w:tcPr>
          <w:p w:rsidR="00CF16B6" w:rsidRDefault="00E30262">
            <w:pPr>
              <w:jc w:val="right"/>
              <w:rPr>
                <w:sz w:val="20"/>
                <w:szCs w:val="20"/>
              </w:rPr>
            </w:pPr>
            <w:r>
              <w:rPr>
                <w:rFonts w:ascii="Tahoma" w:eastAsia="Tahoma" w:hAnsi="Tahoma" w:cs="Tahoma"/>
                <w:w w:val="94"/>
              </w:rPr>
              <w:t>125</w:t>
            </w:r>
          </w:p>
        </w:tc>
      </w:tr>
      <w:tr w:rsidR="00CF16B6">
        <w:trPr>
          <w:trHeight w:val="506"/>
        </w:trPr>
        <w:tc>
          <w:tcPr>
            <w:tcW w:w="340" w:type="dxa"/>
            <w:vAlign w:val="bottom"/>
          </w:tcPr>
          <w:p w:rsidR="00CF16B6" w:rsidRDefault="00E30262">
            <w:pPr>
              <w:rPr>
                <w:sz w:val="20"/>
                <w:szCs w:val="20"/>
              </w:rPr>
            </w:pPr>
            <w:r>
              <w:rPr>
                <w:rFonts w:ascii="Tahoma" w:eastAsia="Tahoma" w:hAnsi="Tahoma" w:cs="Tahoma"/>
              </w:rPr>
              <w:t>8.0</w:t>
            </w:r>
          </w:p>
        </w:tc>
        <w:tc>
          <w:tcPr>
            <w:tcW w:w="8220" w:type="dxa"/>
            <w:gridSpan w:val="2"/>
            <w:vAlign w:val="bottom"/>
          </w:tcPr>
          <w:p w:rsidR="00CF16B6" w:rsidRDefault="00E30262">
            <w:pPr>
              <w:jc w:val="right"/>
              <w:rPr>
                <w:sz w:val="20"/>
                <w:szCs w:val="20"/>
              </w:rPr>
            </w:pPr>
            <w:r>
              <w:rPr>
                <w:rFonts w:ascii="Tahoma" w:eastAsia="Tahoma" w:hAnsi="Tahoma" w:cs="Tahoma"/>
              </w:rPr>
              <w:t>CHRONIC STABLE ANGINA PECTORIS ............</w:t>
            </w:r>
            <w:r>
              <w:rPr>
                <w:rFonts w:ascii="Tahoma" w:eastAsia="Tahoma" w:hAnsi="Tahoma" w:cs="Tahoma"/>
              </w:rPr>
              <w:t>......................................................</w:t>
            </w:r>
          </w:p>
        </w:tc>
        <w:tc>
          <w:tcPr>
            <w:tcW w:w="360" w:type="dxa"/>
            <w:vAlign w:val="bottom"/>
          </w:tcPr>
          <w:p w:rsidR="00CF16B6" w:rsidRDefault="00E30262">
            <w:pPr>
              <w:jc w:val="right"/>
              <w:rPr>
                <w:sz w:val="20"/>
                <w:szCs w:val="20"/>
              </w:rPr>
            </w:pPr>
            <w:r>
              <w:rPr>
                <w:rFonts w:ascii="Tahoma" w:eastAsia="Tahoma" w:hAnsi="Tahoma" w:cs="Tahoma"/>
                <w:w w:val="94"/>
              </w:rPr>
              <w:t>128</w:t>
            </w:r>
          </w:p>
        </w:tc>
      </w:tr>
      <w:tr w:rsidR="00CF16B6">
        <w:trPr>
          <w:trHeight w:val="504"/>
        </w:trPr>
        <w:tc>
          <w:tcPr>
            <w:tcW w:w="340" w:type="dxa"/>
            <w:vAlign w:val="bottom"/>
          </w:tcPr>
          <w:p w:rsidR="00CF16B6" w:rsidRDefault="00E30262">
            <w:pPr>
              <w:rPr>
                <w:sz w:val="20"/>
                <w:szCs w:val="20"/>
              </w:rPr>
            </w:pPr>
            <w:r>
              <w:rPr>
                <w:rFonts w:ascii="Tahoma" w:eastAsia="Tahoma" w:hAnsi="Tahoma" w:cs="Tahoma"/>
              </w:rPr>
              <w:t>9.0</w:t>
            </w:r>
          </w:p>
        </w:tc>
        <w:tc>
          <w:tcPr>
            <w:tcW w:w="8220" w:type="dxa"/>
            <w:gridSpan w:val="2"/>
            <w:vAlign w:val="bottom"/>
          </w:tcPr>
          <w:p w:rsidR="00CF16B6" w:rsidRDefault="00E30262">
            <w:pPr>
              <w:jc w:val="right"/>
              <w:rPr>
                <w:sz w:val="20"/>
                <w:szCs w:val="20"/>
              </w:rPr>
            </w:pPr>
            <w:r>
              <w:rPr>
                <w:rFonts w:ascii="Tahoma" w:eastAsia="Tahoma" w:hAnsi="Tahoma" w:cs="Tahoma"/>
              </w:rPr>
              <w:t>ATHEROSCLEROTIC PERIPHERAL DISEASE ...........................................................</w:t>
            </w:r>
          </w:p>
        </w:tc>
        <w:tc>
          <w:tcPr>
            <w:tcW w:w="360" w:type="dxa"/>
            <w:vAlign w:val="bottom"/>
          </w:tcPr>
          <w:p w:rsidR="00CF16B6" w:rsidRDefault="00E30262">
            <w:pPr>
              <w:jc w:val="right"/>
              <w:rPr>
                <w:sz w:val="20"/>
                <w:szCs w:val="20"/>
              </w:rPr>
            </w:pPr>
            <w:r>
              <w:rPr>
                <w:rFonts w:ascii="Tahoma" w:eastAsia="Tahoma" w:hAnsi="Tahoma" w:cs="Tahoma"/>
                <w:w w:val="94"/>
              </w:rPr>
              <w:t>129</w:t>
            </w:r>
          </w:p>
        </w:tc>
      </w:tr>
      <w:tr w:rsidR="00CF16B6">
        <w:trPr>
          <w:trHeight w:val="506"/>
        </w:trPr>
        <w:tc>
          <w:tcPr>
            <w:tcW w:w="460" w:type="dxa"/>
            <w:gridSpan w:val="2"/>
            <w:vAlign w:val="bottom"/>
          </w:tcPr>
          <w:p w:rsidR="00CF16B6" w:rsidRDefault="00E30262">
            <w:pPr>
              <w:rPr>
                <w:sz w:val="20"/>
                <w:szCs w:val="20"/>
              </w:rPr>
            </w:pPr>
            <w:r>
              <w:rPr>
                <w:rFonts w:ascii="Tahoma" w:eastAsia="Tahoma" w:hAnsi="Tahoma" w:cs="Tahoma"/>
              </w:rPr>
              <w:t>10.0</w:t>
            </w:r>
          </w:p>
        </w:tc>
        <w:tc>
          <w:tcPr>
            <w:tcW w:w="8100" w:type="dxa"/>
            <w:vAlign w:val="bottom"/>
          </w:tcPr>
          <w:p w:rsidR="00CF16B6" w:rsidRDefault="00E30262">
            <w:pPr>
              <w:jc w:val="right"/>
              <w:rPr>
                <w:sz w:val="20"/>
                <w:szCs w:val="20"/>
              </w:rPr>
            </w:pPr>
            <w:r>
              <w:rPr>
                <w:rFonts w:ascii="Tahoma" w:eastAsia="Tahoma" w:hAnsi="Tahoma" w:cs="Tahoma"/>
              </w:rPr>
              <w:t xml:space="preserve">ACUTE PULMONARY EMBOLISM </w:t>
            </w:r>
            <w:r>
              <w:rPr>
                <w:rFonts w:ascii="Tahoma" w:eastAsia="Tahoma" w:hAnsi="Tahoma" w:cs="Tahoma"/>
              </w:rPr>
              <w:t>.........................................................................</w:t>
            </w:r>
          </w:p>
        </w:tc>
        <w:tc>
          <w:tcPr>
            <w:tcW w:w="360" w:type="dxa"/>
            <w:vAlign w:val="bottom"/>
          </w:tcPr>
          <w:p w:rsidR="00CF16B6" w:rsidRDefault="00E30262">
            <w:pPr>
              <w:jc w:val="right"/>
              <w:rPr>
                <w:sz w:val="20"/>
                <w:szCs w:val="20"/>
              </w:rPr>
            </w:pPr>
            <w:r>
              <w:rPr>
                <w:rFonts w:ascii="Tahoma" w:eastAsia="Tahoma" w:hAnsi="Tahoma" w:cs="Tahoma"/>
                <w:w w:val="94"/>
              </w:rPr>
              <w:t>130</w:t>
            </w:r>
          </w:p>
        </w:tc>
      </w:tr>
      <w:tr w:rsidR="00CF16B6">
        <w:trPr>
          <w:trHeight w:val="504"/>
        </w:trPr>
        <w:tc>
          <w:tcPr>
            <w:tcW w:w="460" w:type="dxa"/>
            <w:gridSpan w:val="2"/>
            <w:vAlign w:val="bottom"/>
          </w:tcPr>
          <w:p w:rsidR="00CF16B6" w:rsidRDefault="00E30262">
            <w:pPr>
              <w:rPr>
                <w:sz w:val="20"/>
                <w:szCs w:val="20"/>
              </w:rPr>
            </w:pPr>
            <w:r>
              <w:rPr>
                <w:rFonts w:ascii="Tahoma" w:eastAsia="Tahoma" w:hAnsi="Tahoma" w:cs="Tahoma"/>
              </w:rPr>
              <w:t>11.0</w:t>
            </w:r>
          </w:p>
        </w:tc>
        <w:tc>
          <w:tcPr>
            <w:tcW w:w="8100" w:type="dxa"/>
            <w:vAlign w:val="bottom"/>
          </w:tcPr>
          <w:p w:rsidR="00CF16B6" w:rsidRDefault="00E30262">
            <w:pPr>
              <w:jc w:val="right"/>
              <w:rPr>
                <w:sz w:val="20"/>
                <w:szCs w:val="20"/>
              </w:rPr>
            </w:pPr>
            <w:r>
              <w:rPr>
                <w:rFonts w:ascii="Tahoma" w:eastAsia="Tahoma" w:hAnsi="Tahoma" w:cs="Tahoma"/>
              </w:rPr>
              <w:t>CARDIAC ARRHYTHMIAS/ DYSRHYTHMIAS .........................................................</w:t>
            </w:r>
          </w:p>
        </w:tc>
        <w:tc>
          <w:tcPr>
            <w:tcW w:w="360" w:type="dxa"/>
            <w:vAlign w:val="bottom"/>
          </w:tcPr>
          <w:p w:rsidR="00CF16B6" w:rsidRDefault="00E30262">
            <w:pPr>
              <w:jc w:val="right"/>
              <w:rPr>
                <w:sz w:val="20"/>
                <w:szCs w:val="20"/>
              </w:rPr>
            </w:pPr>
            <w:r>
              <w:rPr>
                <w:rFonts w:ascii="Tahoma" w:eastAsia="Tahoma" w:hAnsi="Tahoma" w:cs="Tahoma"/>
                <w:w w:val="94"/>
              </w:rPr>
              <w:t>131</w:t>
            </w:r>
          </w:p>
        </w:tc>
      </w:tr>
      <w:tr w:rsidR="00CF16B6">
        <w:trPr>
          <w:trHeight w:val="506"/>
        </w:trPr>
        <w:tc>
          <w:tcPr>
            <w:tcW w:w="460" w:type="dxa"/>
            <w:gridSpan w:val="2"/>
            <w:vAlign w:val="bottom"/>
          </w:tcPr>
          <w:p w:rsidR="00CF16B6" w:rsidRDefault="00E30262">
            <w:pPr>
              <w:rPr>
                <w:sz w:val="20"/>
                <w:szCs w:val="20"/>
              </w:rPr>
            </w:pPr>
            <w:r>
              <w:rPr>
                <w:rFonts w:ascii="Tahoma" w:eastAsia="Tahoma" w:hAnsi="Tahoma" w:cs="Tahoma"/>
              </w:rPr>
              <w:t>12.0</w:t>
            </w:r>
          </w:p>
        </w:tc>
        <w:tc>
          <w:tcPr>
            <w:tcW w:w="8100" w:type="dxa"/>
            <w:vAlign w:val="bottom"/>
          </w:tcPr>
          <w:p w:rsidR="00CF16B6" w:rsidRDefault="00E30262">
            <w:pPr>
              <w:jc w:val="right"/>
              <w:rPr>
                <w:sz w:val="20"/>
                <w:szCs w:val="20"/>
              </w:rPr>
            </w:pPr>
            <w:r>
              <w:rPr>
                <w:rFonts w:ascii="Tahoma" w:eastAsia="Tahoma" w:hAnsi="Tahoma" w:cs="Tahoma"/>
              </w:rPr>
              <w:t xml:space="preserve">HEART BLOCK (SECOND OR THIRD </w:t>
            </w:r>
            <w:r>
              <w:rPr>
                <w:rFonts w:ascii="Tahoma" w:eastAsia="Tahoma" w:hAnsi="Tahoma" w:cs="Tahoma"/>
              </w:rPr>
              <w:t>DEGREE)......................................................</w:t>
            </w:r>
          </w:p>
        </w:tc>
        <w:tc>
          <w:tcPr>
            <w:tcW w:w="360" w:type="dxa"/>
            <w:vAlign w:val="bottom"/>
          </w:tcPr>
          <w:p w:rsidR="00CF16B6" w:rsidRDefault="00E30262">
            <w:pPr>
              <w:jc w:val="right"/>
              <w:rPr>
                <w:sz w:val="20"/>
                <w:szCs w:val="20"/>
              </w:rPr>
            </w:pPr>
            <w:r>
              <w:rPr>
                <w:rFonts w:ascii="Tahoma" w:eastAsia="Tahoma" w:hAnsi="Tahoma" w:cs="Tahoma"/>
                <w:w w:val="94"/>
              </w:rPr>
              <w:t>136</w:t>
            </w:r>
          </w:p>
        </w:tc>
      </w:tr>
      <w:tr w:rsidR="00CF16B6">
        <w:trPr>
          <w:trHeight w:val="504"/>
        </w:trPr>
        <w:tc>
          <w:tcPr>
            <w:tcW w:w="460" w:type="dxa"/>
            <w:gridSpan w:val="2"/>
            <w:vAlign w:val="bottom"/>
          </w:tcPr>
          <w:p w:rsidR="00CF16B6" w:rsidRDefault="00E30262">
            <w:pPr>
              <w:rPr>
                <w:sz w:val="20"/>
                <w:szCs w:val="20"/>
              </w:rPr>
            </w:pPr>
            <w:r>
              <w:rPr>
                <w:rFonts w:ascii="Tahoma" w:eastAsia="Tahoma" w:hAnsi="Tahoma" w:cs="Tahoma"/>
              </w:rPr>
              <w:t>13.0</w:t>
            </w:r>
          </w:p>
        </w:tc>
        <w:tc>
          <w:tcPr>
            <w:tcW w:w="8100" w:type="dxa"/>
            <w:vAlign w:val="bottom"/>
          </w:tcPr>
          <w:p w:rsidR="00CF16B6" w:rsidRDefault="00E30262">
            <w:pPr>
              <w:jc w:val="right"/>
              <w:rPr>
                <w:sz w:val="20"/>
                <w:szCs w:val="20"/>
              </w:rPr>
            </w:pPr>
            <w:r>
              <w:rPr>
                <w:rFonts w:ascii="Tahoma" w:eastAsia="Tahoma" w:hAnsi="Tahoma" w:cs="Tahoma"/>
              </w:rPr>
              <w:t>SINUS BRADYCARDIA &amp; SINUS ARREST .............................................................</w:t>
            </w:r>
          </w:p>
        </w:tc>
        <w:tc>
          <w:tcPr>
            <w:tcW w:w="360" w:type="dxa"/>
            <w:vAlign w:val="bottom"/>
          </w:tcPr>
          <w:p w:rsidR="00CF16B6" w:rsidRDefault="00E30262">
            <w:pPr>
              <w:jc w:val="right"/>
              <w:rPr>
                <w:sz w:val="20"/>
                <w:szCs w:val="20"/>
              </w:rPr>
            </w:pPr>
            <w:r>
              <w:rPr>
                <w:rFonts w:ascii="Tahoma" w:eastAsia="Tahoma" w:hAnsi="Tahoma" w:cs="Tahoma"/>
                <w:w w:val="94"/>
              </w:rPr>
              <w:t>137</w:t>
            </w:r>
          </w:p>
        </w:tc>
      </w:tr>
    </w:tbl>
    <w:p w:rsidR="00CF16B6" w:rsidRDefault="00E30262">
      <w:pPr>
        <w:spacing w:line="20" w:lineRule="exact"/>
        <w:rPr>
          <w:sz w:val="20"/>
          <w:szCs w:val="20"/>
        </w:rPr>
      </w:pPr>
      <w:r>
        <w:rPr>
          <w:noProof/>
          <w:sz w:val="20"/>
          <w:szCs w:val="20"/>
        </w:rPr>
        <w:drawing>
          <wp:anchor distT="0" distB="0" distL="114300" distR="114300" simplePos="0" relativeHeight="251231744"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numPr>
          <w:ilvl w:val="0"/>
          <w:numId w:val="5"/>
        </w:numPr>
        <w:tabs>
          <w:tab w:val="left" w:pos="260"/>
        </w:tabs>
        <w:ind w:left="260" w:hanging="26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bookmarkStart w:id="9" w:name="page9"/>
    <w:bookmarkEnd w:id="9"/>
    <w:p w:rsidR="00CF16B6" w:rsidRDefault="00E30262">
      <w:pPr>
        <w:tabs>
          <w:tab w:val="left" w:leader="dot" w:pos="8980"/>
        </w:tabs>
        <w:ind w:left="440"/>
        <w:rPr>
          <w:rFonts w:ascii="Tahoma" w:eastAsia="Tahoma" w:hAnsi="Tahoma" w:cs="Tahoma"/>
          <w:b/>
          <w:bCs/>
          <w:sz w:val="21"/>
          <w:szCs w:val="21"/>
        </w:rPr>
      </w:pPr>
      <w:r>
        <w:lastRenderedPageBreak/>
        <w:fldChar w:fldCharType="begin"/>
      </w:r>
      <w:r>
        <w:instrText xml:space="preserve"> HYPERLINK \l "page157" \h </w:instrText>
      </w:r>
      <w:r>
        <w:fldChar w:fldCharType="separate"/>
      </w:r>
      <w:r>
        <w:rPr>
          <w:rFonts w:ascii="Tahoma" w:eastAsia="Tahoma" w:hAnsi="Tahoma" w:cs="Tahoma"/>
          <w:b/>
          <w:bCs/>
        </w:rPr>
        <w:t>CHAPTER SEVEN</w:t>
      </w:r>
      <w:r>
        <w:rPr>
          <w:rFonts w:ascii="Tahoma" w:eastAsia="Tahoma" w:hAnsi="Tahoma" w:cs="Tahoma"/>
          <w:b/>
          <w:bCs/>
        </w:rPr>
        <w:fldChar w:fldCharType="end"/>
      </w:r>
      <w:r>
        <w:rPr>
          <w:rFonts w:ascii="Tahoma" w:eastAsia="Tahoma" w:hAnsi="Tahoma" w:cs="Tahoma"/>
          <w:b/>
          <w:bCs/>
        </w:rPr>
        <w:tab/>
      </w:r>
      <w:hyperlink w:anchor="page157">
        <w:r>
          <w:rPr>
            <w:rFonts w:ascii="Tahoma" w:eastAsia="Tahoma" w:hAnsi="Tahoma" w:cs="Tahoma"/>
            <w:b/>
            <w:bCs/>
            <w:sz w:val="21"/>
            <w:szCs w:val="21"/>
          </w:rPr>
          <w:t>136</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58">
        <w:r>
          <w:rPr>
            <w:rFonts w:ascii="Tahoma" w:eastAsia="Tahoma" w:hAnsi="Tahoma" w:cs="Tahoma"/>
            <w:b/>
            <w:bCs/>
          </w:rPr>
          <w:t>SKIN DISEASES AND ALLERGIC REACTIONS</w:t>
        </w:r>
      </w:hyperlink>
      <w:r>
        <w:rPr>
          <w:rFonts w:ascii="Tahoma" w:eastAsia="Tahoma" w:hAnsi="Tahoma" w:cs="Tahoma"/>
          <w:b/>
          <w:bCs/>
        </w:rPr>
        <w:tab/>
      </w:r>
      <w:hyperlink w:anchor="page158">
        <w:r>
          <w:rPr>
            <w:rFonts w:ascii="Tahoma" w:eastAsia="Tahoma" w:hAnsi="Tahoma" w:cs="Tahoma"/>
            <w:b/>
            <w:bCs/>
            <w:sz w:val="21"/>
            <w:szCs w:val="21"/>
          </w:rPr>
          <w:t>136</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58">
        <w:r>
          <w:rPr>
            <w:rFonts w:ascii="Tahoma" w:eastAsia="Tahoma" w:hAnsi="Tahoma" w:cs="Tahoma"/>
          </w:rPr>
          <w:t>1.0 BACTERIAL SKIN INFECTION</w:t>
        </w:r>
      </w:hyperlink>
      <w:r>
        <w:rPr>
          <w:rFonts w:ascii="Tahoma" w:eastAsia="Tahoma" w:hAnsi="Tahoma" w:cs="Tahoma"/>
        </w:rPr>
        <w:tab/>
      </w:r>
      <w:hyperlink w:anchor="page158">
        <w:r>
          <w:rPr>
            <w:rFonts w:ascii="Tahoma" w:eastAsia="Tahoma" w:hAnsi="Tahoma" w:cs="Tahoma"/>
            <w:sz w:val="21"/>
            <w:szCs w:val="21"/>
          </w:rPr>
          <w:t>136</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62">
        <w:r>
          <w:rPr>
            <w:rFonts w:ascii="Tahoma" w:eastAsia="Tahoma" w:hAnsi="Tahoma" w:cs="Tahoma"/>
          </w:rPr>
          <w:t>2.0 FUNGAL SKIN INFECTIONS</w:t>
        </w:r>
      </w:hyperlink>
      <w:r>
        <w:rPr>
          <w:rFonts w:ascii="Tahoma" w:eastAsia="Tahoma" w:hAnsi="Tahoma" w:cs="Tahoma"/>
        </w:rPr>
        <w:tab/>
      </w:r>
      <w:hyperlink w:anchor="page162">
        <w:r>
          <w:rPr>
            <w:rFonts w:ascii="Tahoma" w:eastAsia="Tahoma" w:hAnsi="Tahoma" w:cs="Tahoma"/>
            <w:sz w:val="21"/>
            <w:szCs w:val="21"/>
          </w:rPr>
          <w:t>140</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65">
        <w:r>
          <w:rPr>
            <w:rFonts w:ascii="Tahoma" w:eastAsia="Tahoma" w:hAnsi="Tahoma" w:cs="Tahoma"/>
          </w:rPr>
          <w:t>3.0 PARASITE INFECTION</w:t>
        </w:r>
      </w:hyperlink>
      <w:r>
        <w:rPr>
          <w:rFonts w:ascii="Tahoma" w:eastAsia="Tahoma" w:hAnsi="Tahoma" w:cs="Tahoma"/>
        </w:rPr>
        <w:tab/>
      </w:r>
      <w:hyperlink w:anchor="page165">
        <w:r>
          <w:rPr>
            <w:rFonts w:ascii="Tahoma" w:eastAsia="Tahoma" w:hAnsi="Tahoma" w:cs="Tahoma"/>
            <w:sz w:val="21"/>
            <w:szCs w:val="21"/>
          </w:rPr>
          <w:t>143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65">
        <w:r>
          <w:rPr>
            <w:rFonts w:ascii="Tahoma" w:eastAsia="Tahoma" w:hAnsi="Tahoma" w:cs="Tahoma"/>
          </w:rPr>
          <w:t>4.0 VIRAL INFECTION</w:t>
        </w:r>
      </w:hyperlink>
      <w:r>
        <w:rPr>
          <w:rFonts w:ascii="Tahoma" w:eastAsia="Tahoma" w:hAnsi="Tahoma" w:cs="Tahoma"/>
        </w:rPr>
        <w:tab/>
      </w:r>
      <w:hyperlink w:anchor="page165">
        <w:r>
          <w:rPr>
            <w:rFonts w:ascii="Tahoma" w:eastAsia="Tahoma" w:hAnsi="Tahoma" w:cs="Tahoma"/>
            <w:sz w:val="21"/>
            <w:szCs w:val="21"/>
          </w:rPr>
          <w:t>143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66">
        <w:r>
          <w:rPr>
            <w:rFonts w:ascii="Tahoma" w:eastAsia="Tahoma" w:hAnsi="Tahoma" w:cs="Tahoma"/>
          </w:rPr>
          <w:t>5.0 ALLERGIC CONDITIONS</w:t>
        </w:r>
      </w:hyperlink>
      <w:r>
        <w:rPr>
          <w:rFonts w:ascii="Tahoma" w:eastAsia="Tahoma" w:hAnsi="Tahoma" w:cs="Tahoma"/>
        </w:rPr>
        <w:tab/>
      </w:r>
      <w:hyperlink w:anchor="page166">
        <w:r>
          <w:rPr>
            <w:rFonts w:ascii="Tahoma" w:eastAsia="Tahoma" w:hAnsi="Tahoma" w:cs="Tahoma"/>
            <w:sz w:val="21"/>
            <w:szCs w:val="21"/>
          </w:rPr>
          <w:t>144</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69">
        <w:r>
          <w:rPr>
            <w:rFonts w:ascii="Tahoma" w:eastAsia="Tahoma" w:hAnsi="Tahoma" w:cs="Tahoma"/>
          </w:rPr>
          <w:t>6.0 OTHER SKIN DISEASES</w:t>
        </w:r>
      </w:hyperlink>
      <w:r>
        <w:rPr>
          <w:rFonts w:ascii="Tahoma" w:eastAsia="Tahoma" w:hAnsi="Tahoma" w:cs="Tahoma"/>
        </w:rPr>
        <w:tab/>
      </w:r>
      <w:hyperlink w:anchor="page169">
        <w:r>
          <w:rPr>
            <w:rFonts w:ascii="Tahoma" w:eastAsia="Tahoma" w:hAnsi="Tahoma" w:cs="Tahoma"/>
            <w:sz w:val="21"/>
            <w:szCs w:val="21"/>
          </w:rPr>
          <w:t>147</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75">
        <w:r>
          <w:rPr>
            <w:rFonts w:ascii="Tahoma" w:eastAsia="Tahoma" w:hAnsi="Tahoma" w:cs="Tahoma"/>
            <w:b/>
            <w:bCs/>
          </w:rPr>
          <w:t>CHAPTER EIGHT</w:t>
        </w:r>
      </w:hyperlink>
      <w:r>
        <w:rPr>
          <w:rFonts w:ascii="Tahoma" w:eastAsia="Tahoma" w:hAnsi="Tahoma" w:cs="Tahoma"/>
          <w:b/>
          <w:bCs/>
        </w:rPr>
        <w:tab/>
      </w:r>
      <w:hyperlink w:anchor="page175">
        <w:r>
          <w:rPr>
            <w:rFonts w:ascii="Tahoma" w:eastAsia="Tahoma" w:hAnsi="Tahoma" w:cs="Tahoma"/>
            <w:b/>
            <w:bCs/>
            <w:sz w:val="21"/>
            <w:szCs w:val="21"/>
          </w:rPr>
          <w:t>153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75">
        <w:r>
          <w:rPr>
            <w:rFonts w:ascii="Tahoma" w:eastAsia="Tahoma" w:hAnsi="Tahoma" w:cs="Tahoma"/>
            <w:b/>
            <w:bCs/>
          </w:rPr>
          <w:t>MUSCULO SKELETAL AND JOINT DISEASE CONDITIONS</w:t>
        </w:r>
      </w:hyperlink>
      <w:r>
        <w:rPr>
          <w:rFonts w:ascii="Tahoma" w:eastAsia="Tahoma" w:hAnsi="Tahoma" w:cs="Tahoma"/>
          <w:b/>
          <w:bCs/>
        </w:rPr>
        <w:tab/>
      </w:r>
      <w:hyperlink w:anchor="page175">
        <w:r>
          <w:rPr>
            <w:rFonts w:ascii="Tahoma" w:eastAsia="Tahoma" w:hAnsi="Tahoma" w:cs="Tahoma"/>
            <w:b/>
            <w:bCs/>
            <w:sz w:val="21"/>
            <w:szCs w:val="21"/>
          </w:rPr>
          <w:t>153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75">
        <w:r>
          <w:rPr>
            <w:rFonts w:ascii="Tahoma" w:eastAsia="Tahoma" w:hAnsi="Tahoma" w:cs="Tahoma"/>
          </w:rPr>
          <w:t>1.0 INFECTIONS</w:t>
        </w:r>
      </w:hyperlink>
      <w:r>
        <w:rPr>
          <w:rFonts w:ascii="Tahoma" w:eastAsia="Tahoma" w:hAnsi="Tahoma" w:cs="Tahoma"/>
        </w:rPr>
        <w:tab/>
      </w:r>
      <w:hyperlink w:anchor="page175">
        <w:r>
          <w:rPr>
            <w:rFonts w:ascii="Tahoma" w:eastAsia="Tahoma" w:hAnsi="Tahoma" w:cs="Tahoma"/>
            <w:sz w:val="21"/>
            <w:szCs w:val="21"/>
          </w:rPr>
          <w:t>153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77">
        <w:r>
          <w:rPr>
            <w:rFonts w:ascii="Tahoma" w:eastAsia="Tahoma" w:hAnsi="Tahoma" w:cs="Tahoma"/>
          </w:rPr>
          <w:t>2.0 INFLAMMATORY CONDITIONS</w:t>
        </w:r>
      </w:hyperlink>
      <w:r>
        <w:rPr>
          <w:rFonts w:ascii="Tahoma" w:eastAsia="Tahoma" w:hAnsi="Tahoma" w:cs="Tahoma"/>
        </w:rPr>
        <w:tab/>
      </w:r>
      <w:hyperlink w:anchor="page177">
        <w:r>
          <w:rPr>
            <w:rFonts w:ascii="Tahoma" w:eastAsia="Tahoma" w:hAnsi="Tahoma" w:cs="Tahoma"/>
            <w:sz w:val="21"/>
            <w:szCs w:val="21"/>
          </w:rPr>
          <w:t>155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79">
        <w:r>
          <w:rPr>
            <w:rFonts w:ascii="Tahoma" w:eastAsia="Tahoma" w:hAnsi="Tahoma" w:cs="Tahoma"/>
          </w:rPr>
          <w:t>3.0 LOW BACK PAIN</w:t>
        </w:r>
      </w:hyperlink>
      <w:r>
        <w:rPr>
          <w:rFonts w:ascii="Tahoma" w:eastAsia="Tahoma" w:hAnsi="Tahoma" w:cs="Tahoma"/>
        </w:rPr>
        <w:tab/>
      </w:r>
      <w:hyperlink w:anchor="page179">
        <w:r>
          <w:rPr>
            <w:rFonts w:ascii="Tahoma" w:eastAsia="Tahoma" w:hAnsi="Tahoma" w:cs="Tahoma"/>
            <w:sz w:val="21"/>
            <w:szCs w:val="21"/>
          </w:rPr>
          <w:t>157</w:t>
        </w:r>
      </w:hyperlink>
    </w:p>
    <w:p w:rsidR="00CF16B6" w:rsidRDefault="00CF16B6">
      <w:pPr>
        <w:spacing w:line="239"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82">
        <w:r>
          <w:rPr>
            <w:rFonts w:ascii="Tahoma" w:eastAsia="Tahoma" w:hAnsi="Tahoma" w:cs="Tahoma"/>
            <w:b/>
            <w:bCs/>
          </w:rPr>
          <w:t>CHAPTER NINE</w:t>
        </w:r>
      </w:hyperlink>
      <w:r>
        <w:rPr>
          <w:rFonts w:ascii="Tahoma" w:eastAsia="Tahoma" w:hAnsi="Tahoma" w:cs="Tahoma"/>
          <w:b/>
          <w:bCs/>
        </w:rPr>
        <w:tab/>
      </w:r>
      <w:hyperlink w:anchor="page182">
        <w:r>
          <w:rPr>
            <w:rFonts w:ascii="Tahoma" w:eastAsia="Tahoma" w:hAnsi="Tahoma" w:cs="Tahoma"/>
            <w:b/>
            <w:bCs/>
            <w:sz w:val="21"/>
            <w:szCs w:val="21"/>
          </w:rPr>
          <w:t>160</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82">
        <w:r>
          <w:rPr>
            <w:rFonts w:ascii="Tahoma" w:eastAsia="Tahoma" w:hAnsi="Tahoma" w:cs="Tahoma"/>
            <w:b/>
            <w:bCs/>
          </w:rPr>
          <w:t>KIDNEY AND UROLOGICAL DISORDERS</w:t>
        </w:r>
      </w:hyperlink>
      <w:r>
        <w:rPr>
          <w:rFonts w:ascii="Tahoma" w:eastAsia="Tahoma" w:hAnsi="Tahoma" w:cs="Tahoma"/>
          <w:b/>
          <w:bCs/>
        </w:rPr>
        <w:tab/>
      </w:r>
      <w:hyperlink w:anchor="page182">
        <w:r>
          <w:rPr>
            <w:rFonts w:ascii="Tahoma" w:eastAsia="Tahoma" w:hAnsi="Tahoma" w:cs="Tahoma"/>
            <w:b/>
            <w:bCs/>
            <w:sz w:val="21"/>
            <w:szCs w:val="21"/>
          </w:rPr>
          <w:t>160</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82">
        <w:r>
          <w:rPr>
            <w:rFonts w:ascii="Tahoma" w:eastAsia="Tahoma" w:hAnsi="Tahoma" w:cs="Tahoma"/>
          </w:rPr>
          <w:t>1.0 KIDNEY DISEASES</w:t>
        </w:r>
      </w:hyperlink>
      <w:r>
        <w:rPr>
          <w:rFonts w:ascii="Tahoma" w:eastAsia="Tahoma" w:hAnsi="Tahoma" w:cs="Tahoma"/>
        </w:rPr>
        <w:tab/>
      </w:r>
      <w:hyperlink w:anchor="page182">
        <w:r>
          <w:rPr>
            <w:rFonts w:ascii="Tahoma" w:eastAsia="Tahoma" w:hAnsi="Tahoma" w:cs="Tahoma"/>
            <w:sz w:val="21"/>
            <w:szCs w:val="21"/>
          </w:rPr>
          <w:t>160</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93">
        <w:r>
          <w:rPr>
            <w:rFonts w:ascii="Tahoma" w:eastAsia="Tahoma" w:hAnsi="Tahoma" w:cs="Tahoma"/>
          </w:rPr>
          <w:t>2.0 UROLOGY DISORDERS</w:t>
        </w:r>
      </w:hyperlink>
      <w:r>
        <w:rPr>
          <w:rFonts w:ascii="Tahoma" w:eastAsia="Tahoma" w:hAnsi="Tahoma" w:cs="Tahoma"/>
        </w:rPr>
        <w:tab/>
      </w:r>
      <w:hyperlink w:anchor="page193">
        <w:r>
          <w:rPr>
            <w:rFonts w:ascii="Tahoma" w:eastAsia="Tahoma" w:hAnsi="Tahoma" w:cs="Tahoma"/>
            <w:sz w:val="21"/>
            <w:szCs w:val="21"/>
          </w:rPr>
          <w:t>171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97">
        <w:r>
          <w:rPr>
            <w:rFonts w:ascii="Tahoma" w:eastAsia="Tahoma" w:hAnsi="Tahoma" w:cs="Tahoma"/>
            <w:b/>
            <w:bCs/>
          </w:rPr>
          <w:t>CHAPTER TEN</w:t>
        </w:r>
      </w:hyperlink>
      <w:r>
        <w:rPr>
          <w:rFonts w:ascii="Tahoma" w:eastAsia="Tahoma" w:hAnsi="Tahoma" w:cs="Tahoma"/>
          <w:b/>
          <w:bCs/>
        </w:rPr>
        <w:tab/>
      </w:r>
      <w:hyperlink w:anchor="page197">
        <w:r>
          <w:rPr>
            <w:rFonts w:ascii="Tahoma" w:eastAsia="Tahoma" w:hAnsi="Tahoma" w:cs="Tahoma"/>
            <w:b/>
            <w:bCs/>
            <w:sz w:val="21"/>
            <w:szCs w:val="21"/>
          </w:rPr>
          <w:t>175</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197">
        <w:r>
          <w:rPr>
            <w:rFonts w:ascii="Tahoma" w:eastAsia="Tahoma" w:hAnsi="Tahoma" w:cs="Tahoma"/>
            <w:b/>
            <w:bCs/>
          </w:rPr>
          <w:t>EAR, NOSE AND THROAT DISEASES</w:t>
        </w:r>
      </w:hyperlink>
      <w:r>
        <w:rPr>
          <w:rFonts w:ascii="Tahoma" w:eastAsia="Tahoma" w:hAnsi="Tahoma" w:cs="Tahoma"/>
          <w:b/>
          <w:bCs/>
        </w:rPr>
        <w:tab/>
      </w:r>
      <w:hyperlink w:anchor="page197">
        <w:r>
          <w:rPr>
            <w:rFonts w:ascii="Tahoma" w:eastAsia="Tahoma" w:hAnsi="Tahoma" w:cs="Tahoma"/>
            <w:b/>
            <w:bCs/>
            <w:sz w:val="21"/>
            <w:szCs w:val="21"/>
          </w:rPr>
          <w:t>175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97">
        <w:r>
          <w:rPr>
            <w:rFonts w:ascii="Tahoma" w:eastAsia="Tahoma" w:hAnsi="Tahoma" w:cs="Tahoma"/>
          </w:rPr>
          <w:t>1.0 OTITIS (EXTERNA AND MEDIA)</w:t>
        </w:r>
      </w:hyperlink>
      <w:r>
        <w:rPr>
          <w:rFonts w:ascii="Tahoma" w:eastAsia="Tahoma" w:hAnsi="Tahoma" w:cs="Tahoma"/>
        </w:rPr>
        <w:tab/>
      </w:r>
      <w:hyperlink w:anchor="page197">
        <w:r>
          <w:rPr>
            <w:rFonts w:ascii="Tahoma" w:eastAsia="Tahoma" w:hAnsi="Tahoma" w:cs="Tahoma"/>
            <w:sz w:val="21"/>
            <w:szCs w:val="21"/>
          </w:rPr>
          <w:t>175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199">
        <w:r>
          <w:rPr>
            <w:rFonts w:ascii="Tahoma" w:eastAsia="Tahoma" w:hAnsi="Tahoma" w:cs="Tahoma"/>
          </w:rPr>
          <w:t>2.0 ACUTE RHINITIS AND SINUSITIS</w:t>
        </w:r>
      </w:hyperlink>
      <w:r>
        <w:rPr>
          <w:rFonts w:ascii="Tahoma" w:eastAsia="Tahoma" w:hAnsi="Tahoma" w:cs="Tahoma"/>
        </w:rPr>
        <w:tab/>
      </w:r>
      <w:hyperlink w:anchor="page199">
        <w:r>
          <w:rPr>
            <w:rFonts w:ascii="Tahoma" w:eastAsia="Tahoma" w:hAnsi="Tahoma" w:cs="Tahoma"/>
            <w:sz w:val="21"/>
            <w:szCs w:val="21"/>
          </w:rPr>
          <w:t>177</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02">
        <w:r>
          <w:rPr>
            <w:rFonts w:ascii="Tahoma" w:eastAsia="Tahoma" w:hAnsi="Tahoma" w:cs="Tahoma"/>
          </w:rPr>
          <w:t>3.0 PHARYNGOTONSILLITIS</w:t>
        </w:r>
      </w:hyperlink>
      <w:r>
        <w:rPr>
          <w:rFonts w:ascii="Tahoma" w:eastAsia="Tahoma" w:hAnsi="Tahoma" w:cs="Tahoma"/>
        </w:rPr>
        <w:tab/>
      </w:r>
      <w:hyperlink w:anchor="page202">
        <w:r>
          <w:rPr>
            <w:rFonts w:ascii="Tahoma" w:eastAsia="Tahoma" w:hAnsi="Tahoma" w:cs="Tahoma"/>
            <w:sz w:val="21"/>
            <w:szCs w:val="21"/>
          </w:rPr>
          <w:t>180</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02">
        <w:r>
          <w:rPr>
            <w:rFonts w:ascii="Tahoma" w:eastAsia="Tahoma" w:hAnsi="Tahoma" w:cs="Tahoma"/>
          </w:rPr>
          <w:t>4.0 LARYNGITIS</w:t>
        </w:r>
      </w:hyperlink>
      <w:r>
        <w:rPr>
          <w:rFonts w:ascii="Tahoma" w:eastAsia="Tahoma" w:hAnsi="Tahoma" w:cs="Tahoma"/>
        </w:rPr>
        <w:tab/>
      </w:r>
      <w:hyperlink w:anchor="page202">
        <w:r>
          <w:rPr>
            <w:rFonts w:ascii="Tahoma" w:eastAsia="Tahoma" w:hAnsi="Tahoma" w:cs="Tahoma"/>
            <w:sz w:val="21"/>
            <w:szCs w:val="21"/>
          </w:rPr>
          <w:t>180</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03">
        <w:r>
          <w:rPr>
            <w:rFonts w:ascii="Tahoma" w:eastAsia="Tahoma" w:hAnsi="Tahoma" w:cs="Tahoma"/>
          </w:rPr>
          <w:t>5.0 ACUTE EPIGLOTITIS (AE)</w:t>
        </w:r>
      </w:hyperlink>
      <w:r>
        <w:rPr>
          <w:rFonts w:ascii="Tahoma" w:eastAsia="Tahoma" w:hAnsi="Tahoma" w:cs="Tahoma"/>
        </w:rPr>
        <w:tab/>
      </w:r>
      <w:hyperlink w:anchor="page203">
        <w:r>
          <w:rPr>
            <w:rFonts w:ascii="Tahoma" w:eastAsia="Tahoma" w:hAnsi="Tahoma" w:cs="Tahoma"/>
            <w:sz w:val="21"/>
            <w:szCs w:val="21"/>
          </w:rPr>
          <w:t>181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04">
        <w:r>
          <w:rPr>
            <w:rFonts w:ascii="Tahoma" w:eastAsia="Tahoma" w:hAnsi="Tahoma" w:cs="Tahoma"/>
          </w:rPr>
          <w:t>6.0 RECURRENT RESPIRATORY PAPILLOMATOSIS (LARYNGEAL PAPILLOMAS)</w:t>
        </w:r>
      </w:hyperlink>
      <w:r>
        <w:rPr>
          <w:rFonts w:ascii="Tahoma" w:eastAsia="Tahoma" w:hAnsi="Tahoma" w:cs="Tahoma"/>
        </w:rPr>
        <w:tab/>
      </w:r>
      <w:hyperlink w:anchor="page204">
        <w:r>
          <w:rPr>
            <w:rFonts w:ascii="Tahoma" w:eastAsia="Tahoma" w:hAnsi="Tahoma" w:cs="Tahoma"/>
            <w:sz w:val="21"/>
            <w:szCs w:val="21"/>
          </w:rPr>
          <w:t>182</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04">
        <w:r>
          <w:rPr>
            <w:rFonts w:ascii="Tahoma" w:eastAsia="Tahoma" w:hAnsi="Tahoma" w:cs="Tahoma"/>
          </w:rPr>
          <w:t>7.0 EPISTAXIS</w:t>
        </w:r>
      </w:hyperlink>
      <w:r>
        <w:rPr>
          <w:rFonts w:ascii="Tahoma" w:eastAsia="Tahoma" w:hAnsi="Tahoma" w:cs="Tahoma"/>
        </w:rPr>
        <w:tab/>
      </w:r>
      <w:hyperlink w:anchor="page204">
        <w:r>
          <w:rPr>
            <w:rFonts w:ascii="Tahoma" w:eastAsia="Tahoma" w:hAnsi="Tahoma" w:cs="Tahoma"/>
            <w:sz w:val="21"/>
            <w:szCs w:val="21"/>
          </w:rPr>
          <w:t>182</w:t>
        </w:r>
      </w:hyperlink>
    </w:p>
    <w:p w:rsidR="00CF16B6" w:rsidRDefault="00E30262">
      <w:pPr>
        <w:spacing w:line="20" w:lineRule="exact"/>
        <w:rPr>
          <w:sz w:val="20"/>
          <w:szCs w:val="20"/>
        </w:rPr>
      </w:pPr>
      <w:r>
        <w:rPr>
          <w:noProof/>
          <w:sz w:val="20"/>
          <w:szCs w:val="20"/>
        </w:rPr>
        <w:drawing>
          <wp:anchor distT="0" distB="0" distL="114300" distR="114300" simplePos="0" relativeHeight="251232768"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numPr>
          <w:ilvl w:val="0"/>
          <w:numId w:val="6"/>
        </w:numPr>
        <w:tabs>
          <w:tab w:val="left" w:pos="300"/>
        </w:tabs>
        <w:ind w:left="300" w:hanging="3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bookmarkStart w:id="10" w:name="page10"/>
    <w:bookmarkEnd w:id="10"/>
    <w:p w:rsidR="00CF16B6" w:rsidRDefault="00E30262">
      <w:pPr>
        <w:tabs>
          <w:tab w:val="left" w:leader="dot" w:pos="8980"/>
        </w:tabs>
        <w:ind w:left="440"/>
        <w:rPr>
          <w:rFonts w:ascii="Tahoma" w:eastAsia="Tahoma" w:hAnsi="Tahoma" w:cs="Tahoma"/>
          <w:sz w:val="21"/>
          <w:szCs w:val="21"/>
        </w:rPr>
      </w:pPr>
      <w:r>
        <w:lastRenderedPageBreak/>
        <w:fldChar w:fldCharType="begin"/>
      </w:r>
      <w:r>
        <w:instrText xml:space="preserve"> HYPERLINK \l "page205" \h </w:instrText>
      </w:r>
      <w:r>
        <w:fldChar w:fldCharType="separate"/>
      </w:r>
      <w:r>
        <w:rPr>
          <w:rFonts w:ascii="Tahoma" w:eastAsia="Tahoma" w:hAnsi="Tahoma" w:cs="Tahoma"/>
        </w:rPr>
        <w:t>8.0 FOREIGN BODIES</w:t>
      </w:r>
      <w:r>
        <w:rPr>
          <w:rFonts w:ascii="Tahoma" w:eastAsia="Tahoma" w:hAnsi="Tahoma" w:cs="Tahoma"/>
        </w:rPr>
        <w:fldChar w:fldCharType="end"/>
      </w:r>
      <w:r>
        <w:rPr>
          <w:rFonts w:ascii="Tahoma" w:eastAsia="Tahoma" w:hAnsi="Tahoma" w:cs="Tahoma"/>
        </w:rPr>
        <w:tab/>
      </w:r>
      <w:hyperlink w:anchor="page205">
        <w:r>
          <w:rPr>
            <w:rFonts w:ascii="Tahoma" w:eastAsia="Tahoma" w:hAnsi="Tahoma" w:cs="Tahoma"/>
            <w:sz w:val="21"/>
            <w:szCs w:val="21"/>
          </w:rPr>
          <w:t>183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06">
        <w:r>
          <w:rPr>
            <w:rFonts w:ascii="Tahoma" w:eastAsia="Tahoma" w:hAnsi="Tahoma" w:cs="Tahoma"/>
            <w:b/>
            <w:bCs/>
          </w:rPr>
          <w:t>CHAPTER ELEVEN</w:t>
        </w:r>
      </w:hyperlink>
      <w:r>
        <w:rPr>
          <w:rFonts w:ascii="Tahoma" w:eastAsia="Tahoma" w:hAnsi="Tahoma" w:cs="Tahoma"/>
          <w:b/>
          <w:bCs/>
        </w:rPr>
        <w:tab/>
      </w:r>
      <w:hyperlink w:anchor="page206">
        <w:r>
          <w:rPr>
            <w:rFonts w:ascii="Tahoma" w:eastAsia="Tahoma" w:hAnsi="Tahoma" w:cs="Tahoma"/>
            <w:b/>
            <w:bCs/>
            <w:sz w:val="21"/>
            <w:szCs w:val="21"/>
          </w:rPr>
          <w:t>184</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06">
        <w:r>
          <w:rPr>
            <w:rFonts w:ascii="Tahoma" w:eastAsia="Tahoma" w:hAnsi="Tahoma" w:cs="Tahoma"/>
            <w:b/>
            <w:bCs/>
          </w:rPr>
          <w:t>EYE DISEASE CONDITIONS</w:t>
        </w:r>
      </w:hyperlink>
      <w:r>
        <w:rPr>
          <w:rFonts w:ascii="Tahoma" w:eastAsia="Tahoma" w:hAnsi="Tahoma" w:cs="Tahoma"/>
          <w:b/>
          <w:bCs/>
        </w:rPr>
        <w:tab/>
      </w:r>
      <w:hyperlink w:anchor="page206">
        <w:r>
          <w:rPr>
            <w:rFonts w:ascii="Tahoma" w:eastAsia="Tahoma" w:hAnsi="Tahoma" w:cs="Tahoma"/>
            <w:b/>
            <w:bCs/>
            <w:sz w:val="21"/>
            <w:szCs w:val="21"/>
          </w:rPr>
          <w:t>184</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06">
        <w:r>
          <w:rPr>
            <w:rFonts w:ascii="Tahoma" w:eastAsia="Tahoma" w:hAnsi="Tahoma" w:cs="Tahoma"/>
          </w:rPr>
          <w:t>1.0 MAJOR BLINDING DISEASES</w:t>
        </w:r>
      </w:hyperlink>
      <w:r>
        <w:rPr>
          <w:rFonts w:ascii="Tahoma" w:eastAsia="Tahoma" w:hAnsi="Tahoma" w:cs="Tahoma"/>
        </w:rPr>
        <w:tab/>
      </w:r>
      <w:hyperlink w:anchor="page206">
        <w:r>
          <w:rPr>
            <w:rFonts w:ascii="Tahoma" w:eastAsia="Tahoma" w:hAnsi="Tahoma" w:cs="Tahoma"/>
            <w:sz w:val="21"/>
            <w:szCs w:val="21"/>
          </w:rPr>
          <w:t>184</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13">
        <w:r>
          <w:rPr>
            <w:rFonts w:ascii="Tahoma" w:eastAsia="Tahoma" w:hAnsi="Tahoma" w:cs="Tahoma"/>
          </w:rPr>
          <w:t>2.0 RED EYES</w:t>
        </w:r>
      </w:hyperlink>
      <w:r>
        <w:rPr>
          <w:rFonts w:ascii="Tahoma" w:eastAsia="Tahoma" w:hAnsi="Tahoma" w:cs="Tahoma"/>
        </w:rPr>
        <w:tab/>
      </w:r>
      <w:hyperlink w:anchor="page213">
        <w:r>
          <w:rPr>
            <w:rFonts w:ascii="Tahoma" w:eastAsia="Tahoma" w:hAnsi="Tahoma" w:cs="Tahoma"/>
            <w:sz w:val="21"/>
            <w:szCs w:val="21"/>
          </w:rPr>
          <w:t>191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21">
        <w:r>
          <w:rPr>
            <w:rFonts w:ascii="Tahoma" w:eastAsia="Tahoma" w:hAnsi="Tahoma" w:cs="Tahoma"/>
          </w:rPr>
          <w:t>3.0 SQUINT</w:t>
        </w:r>
      </w:hyperlink>
      <w:r>
        <w:rPr>
          <w:rFonts w:ascii="Tahoma" w:eastAsia="Tahoma" w:hAnsi="Tahoma" w:cs="Tahoma"/>
        </w:rPr>
        <w:tab/>
      </w:r>
      <w:hyperlink w:anchor="page221">
        <w:r>
          <w:rPr>
            <w:rFonts w:ascii="Tahoma" w:eastAsia="Tahoma" w:hAnsi="Tahoma" w:cs="Tahoma"/>
            <w:sz w:val="21"/>
            <w:szCs w:val="21"/>
          </w:rPr>
          <w:t>199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22">
        <w:r>
          <w:rPr>
            <w:rFonts w:ascii="Tahoma" w:eastAsia="Tahoma" w:hAnsi="Tahoma" w:cs="Tahoma"/>
          </w:rPr>
          <w:t>4.0 OCULAR SURFACE DISEASE</w:t>
        </w:r>
      </w:hyperlink>
      <w:r>
        <w:rPr>
          <w:rFonts w:ascii="Tahoma" w:eastAsia="Tahoma" w:hAnsi="Tahoma" w:cs="Tahoma"/>
        </w:rPr>
        <w:tab/>
      </w:r>
      <w:hyperlink w:anchor="page222">
        <w:r>
          <w:rPr>
            <w:rFonts w:ascii="Tahoma" w:eastAsia="Tahoma" w:hAnsi="Tahoma" w:cs="Tahoma"/>
            <w:sz w:val="21"/>
            <w:szCs w:val="21"/>
          </w:rPr>
          <w:t>200</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24">
        <w:r>
          <w:rPr>
            <w:rFonts w:ascii="Tahoma" w:eastAsia="Tahoma" w:hAnsi="Tahoma" w:cs="Tahoma"/>
            <w:b/>
            <w:bCs/>
          </w:rPr>
          <w:t>CHAPTER TWELVE</w:t>
        </w:r>
      </w:hyperlink>
      <w:r>
        <w:rPr>
          <w:rFonts w:ascii="Tahoma" w:eastAsia="Tahoma" w:hAnsi="Tahoma" w:cs="Tahoma"/>
          <w:b/>
          <w:bCs/>
        </w:rPr>
        <w:tab/>
      </w:r>
      <w:hyperlink w:anchor="page224">
        <w:r>
          <w:rPr>
            <w:rFonts w:ascii="Tahoma" w:eastAsia="Tahoma" w:hAnsi="Tahoma" w:cs="Tahoma"/>
            <w:b/>
            <w:bCs/>
            <w:sz w:val="21"/>
            <w:szCs w:val="21"/>
          </w:rPr>
          <w:t>202</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24">
        <w:r>
          <w:rPr>
            <w:rFonts w:ascii="Tahoma" w:eastAsia="Tahoma" w:hAnsi="Tahoma" w:cs="Tahoma"/>
            <w:b/>
            <w:bCs/>
          </w:rPr>
          <w:t>NERVOUS SYSTEM DISEASE CONDITIONS</w:t>
        </w:r>
      </w:hyperlink>
      <w:r>
        <w:rPr>
          <w:rFonts w:ascii="Tahoma" w:eastAsia="Tahoma" w:hAnsi="Tahoma" w:cs="Tahoma"/>
          <w:b/>
          <w:bCs/>
        </w:rPr>
        <w:tab/>
      </w:r>
      <w:hyperlink w:anchor="page224">
        <w:r>
          <w:rPr>
            <w:rFonts w:ascii="Tahoma" w:eastAsia="Tahoma" w:hAnsi="Tahoma" w:cs="Tahoma"/>
            <w:b/>
            <w:bCs/>
            <w:sz w:val="21"/>
            <w:szCs w:val="21"/>
          </w:rPr>
          <w:t>202</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24">
        <w:r>
          <w:rPr>
            <w:rFonts w:ascii="Tahoma" w:eastAsia="Tahoma" w:hAnsi="Tahoma" w:cs="Tahoma"/>
          </w:rPr>
          <w:t>1.0 INFECTIONS OF THE NERVOUS SYSTEM</w:t>
        </w:r>
      </w:hyperlink>
      <w:r>
        <w:rPr>
          <w:rFonts w:ascii="Tahoma" w:eastAsia="Tahoma" w:hAnsi="Tahoma" w:cs="Tahoma"/>
        </w:rPr>
        <w:tab/>
      </w:r>
      <w:hyperlink w:anchor="page224">
        <w:r>
          <w:rPr>
            <w:rFonts w:ascii="Tahoma" w:eastAsia="Tahoma" w:hAnsi="Tahoma" w:cs="Tahoma"/>
            <w:sz w:val="21"/>
            <w:szCs w:val="21"/>
          </w:rPr>
          <w:t>202</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31">
        <w:r>
          <w:rPr>
            <w:rFonts w:ascii="Tahoma" w:eastAsia="Tahoma" w:hAnsi="Tahoma" w:cs="Tahoma"/>
          </w:rPr>
          <w:t>2.0 MENTAL CONDITIONS</w:t>
        </w:r>
      </w:hyperlink>
      <w:r>
        <w:rPr>
          <w:rFonts w:ascii="Tahoma" w:eastAsia="Tahoma" w:hAnsi="Tahoma" w:cs="Tahoma"/>
        </w:rPr>
        <w:tab/>
      </w:r>
      <w:hyperlink w:anchor="page231">
        <w:r>
          <w:rPr>
            <w:rFonts w:ascii="Tahoma" w:eastAsia="Tahoma" w:hAnsi="Tahoma" w:cs="Tahoma"/>
            <w:sz w:val="21"/>
            <w:szCs w:val="21"/>
          </w:rPr>
          <w:t>209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44">
        <w:r>
          <w:rPr>
            <w:rFonts w:ascii="Tahoma" w:eastAsia="Tahoma" w:hAnsi="Tahoma" w:cs="Tahoma"/>
            <w:b/>
            <w:bCs/>
          </w:rPr>
          <w:t>CHAPTER THIRTEEN</w:t>
        </w:r>
      </w:hyperlink>
      <w:r>
        <w:rPr>
          <w:rFonts w:ascii="Tahoma" w:eastAsia="Tahoma" w:hAnsi="Tahoma" w:cs="Tahoma"/>
          <w:b/>
          <w:bCs/>
        </w:rPr>
        <w:tab/>
      </w:r>
      <w:hyperlink w:anchor="page244">
        <w:r>
          <w:rPr>
            <w:rFonts w:ascii="Tahoma" w:eastAsia="Tahoma" w:hAnsi="Tahoma" w:cs="Tahoma"/>
            <w:b/>
            <w:bCs/>
            <w:sz w:val="21"/>
            <w:szCs w:val="21"/>
          </w:rPr>
          <w:t>222</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44">
        <w:r>
          <w:rPr>
            <w:rFonts w:ascii="Tahoma" w:eastAsia="Tahoma" w:hAnsi="Tahoma" w:cs="Tahoma"/>
            <w:b/>
            <w:bCs/>
          </w:rPr>
          <w:t>METABOLIC AND ENDOCRINE DISEASE CONDITIONS</w:t>
        </w:r>
      </w:hyperlink>
      <w:r>
        <w:rPr>
          <w:rFonts w:ascii="Tahoma" w:eastAsia="Tahoma" w:hAnsi="Tahoma" w:cs="Tahoma"/>
          <w:b/>
          <w:bCs/>
        </w:rPr>
        <w:tab/>
      </w:r>
      <w:hyperlink w:anchor="page244">
        <w:r>
          <w:rPr>
            <w:rFonts w:ascii="Tahoma" w:eastAsia="Tahoma" w:hAnsi="Tahoma" w:cs="Tahoma"/>
            <w:b/>
            <w:bCs/>
            <w:sz w:val="21"/>
            <w:szCs w:val="21"/>
          </w:rPr>
          <w:t>222</w:t>
        </w:r>
      </w:hyperlink>
    </w:p>
    <w:p w:rsidR="00CF16B6" w:rsidRDefault="00CF16B6">
      <w:pPr>
        <w:spacing w:line="239"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44">
        <w:r>
          <w:rPr>
            <w:rFonts w:ascii="Tahoma" w:eastAsia="Tahoma" w:hAnsi="Tahoma" w:cs="Tahoma"/>
          </w:rPr>
          <w:t>1.0 DIABETES MELLITUS</w:t>
        </w:r>
      </w:hyperlink>
      <w:r>
        <w:rPr>
          <w:rFonts w:ascii="Tahoma" w:eastAsia="Tahoma" w:hAnsi="Tahoma" w:cs="Tahoma"/>
        </w:rPr>
        <w:tab/>
      </w:r>
      <w:hyperlink w:anchor="page244">
        <w:r>
          <w:rPr>
            <w:rFonts w:ascii="Tahoma" w:eastAsia="Tahoma" w:hAnsi="Tahoma" w:cs="Tahoma"/>
            <w:sz w:val="21"/>
            <w:szCs w:val="21"/>
          </w:rPr>
          <w:t>222</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47">
        <w:r>
          <w:rPr>
            <w:rFonts w:ascii="Tahoma" w:eastAsia="Tahoma" w:hAnsi="Tahoma" w:cs="Tahoma"/>
          </w:rPr>
          <w:t>2.0 HYPOGLYCAEMIA</w:t>
        </w:r>
      </w:hyperlink>
      <w:r>
        <w:rPr>
          <w:rFonts w:ascii="Tahoma" w:eastAsia="Tahoma" w:hAnsi="Tahoma" w:cs="Tahoma"/>
        </w:rPr>
        <w:tab/>
      </w:r>
      <w:hyperlink w:anchor="page247">
        <w:r>
          <w:rPr>
            <w:rFonts w:ascii="Tahoma" w:eastAsia="Tahoma" w:hAnsi="Tahoma" w:cs="Tahoma"/>
            <w:sz w:val="21"/>
            <w:szCs w:val="21"/>
          </w:rPr>
          <w:t>225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48">
        <w:r>
          <w:rPr>
            <w:rFonts w:ascii="Tahoma" w:eastAsia="Tahoma" w:hAnsi="Tahoma" w:cs="Tahoma"/>
          </w:rPr>
          <w:t>3.0 DIABETIC KETOACIDOS</w:t>
        </w:r>
        <w:r>
          <w:rPr>
            <w:rFonts w:ascii="Tahoma" w:eastAsia="Tahoma" w:hAnsi="Tahoma" w:cs="Tahoma"/>
          </w:rPr>
          <w:t>IS</w:t>
        </w:r>
      </w:hyperlink>
      <w:r>
        <w:rPr>
          <w:rFonts w:ascii="Tahoma" w:eastAsia="Tahoma" w:hAnsi="Tahoma" w:cs="Tahoma"/>
        </w:rPr>
        <w:tab/>
      </w:r>
      <w:hyperlink w:anchor="page248">
        <w:r>
          <w:rPr>
            <w:rFonts w:ascii="Tahoma" w:eastAsia="Tahoma" w:hAnsi="Tahoma" w:cs="Tahoma"/>
            <w:sz w:val="21"/>
            <w:szCs w:val="21"/>
          </w:rPr>
          <w:t>226</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50">
        <w:r>
          <w:rPr>
            <w:rFonts w:ascii="Tahoma" w:eastAsia="Tahoma" w:hAnsi="Tahoma" w:cs="Tahoma"/>
          </w:rPr>
          <w:t>4.0 NON-KETOTIC HYPEROSMOLAR STATE (NKHS)</w:t>
        </w:r>
      </w:hyperlink>
      <w:r>
        <w:rPr>
          <w:rFonts w:ascii="Tahoma" w:eastAsia="Tahoma" w:hAnsi="Tahoma" w:cs="Tahoma"/>
        </w:rPr>
        <w:tab/>
      </w:r>
      <w:hyperlink w:anchor="page250">
        <w:r>
          <w:rPr>
            <w:rFonts w:ascii="Tahoma" w:eastAsia="Tahoma" w:hAnsi="Tahoma" w:cs="Tahoma"/>
            <w:sz w:val="21"/>
            <w:szCs w:val="21"/>
          </w:rPr>
          <w:t>228</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50">
        <w:r>
          <w:rPr>
            <w:rFonts w:ascii="Tahoma" w:eastAsia="Tahoma" w:hAnsi="Tahoma" w:cs="Tahoma"/>
          </w:rPr>
          <w:t>5.0 DIABETES AND OTHER CARDIOVASCULAR DISEASES</w:t>
        </w:r>
      </w:hyperlink>
      <w:r>
        <w:rPr>
          <w:rFonts w:ascii="Tahoma" w:eastAsia="Tahoma" w:hAnsi="Tahoma" w:cs="Tahoma"/>
        </w:rPr>
        <w:tab/>
      </w:r>
      <w:hyperlink w:anchor="page250">
        <w:r>
          <w:rPr>
            <w:rFonts w:ascii="Tahoma" w:eastAsia="Tahoma" w:hAnsi="Tahoma" w:cs="Tahoma"/>
            <w:sz w:val="21"/>
            <w:szCs w:val="21"/>
          </w:rPr>
          <w:t>228</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51">
        <w:r>
          <w:rPr>
            <w:rFonts w:ascii="Tahoma" w:eastAsia="Tahoma" w:hAnsi="Tahoma" w:cs="Tahoma"/>
          </w:rPr>
          <w:t>6.0 GESTATIONAL DIABETES MELLITUS</w:t>
        </w:r>
      </w:hyperlink>
      <w:r>
        <w:rPr>
          <w:rFonts w:ascii="Tahoma" w:eastAsia="Tahoma" w:hAnsi="Tahoma" w:cs="Tahoma"/>
        </w:rPr>
        <w:tab/>
      </w:r>
      <w:hyperlink w:anchor="page251">
        <w:r>
          <w:rPr>
            <w:rFonts w:ascii="Tahoma" w:eastAsia="Tahoma" w:hAnsi="Tahoma" w:cs="Tahoma"/>
            <w:sz w:val="21"/>
            <w:szCs w:val="21"/>
          </w:rPr>
          <w:t>229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54">
        <w:r>
          <w:rPr>
            <w:rFonts w:ascii="Tahoma" w:eastAsia="Tahoma" w:hAnsi="Tahoma" w:cs="Tahoma"/>
          </w:rPr>
          <w:t>8.0 DIABETES IN CHILDREN</w:t>
        </w:r>
      </w:hyperlink>
      <w:r>
        <w:rPr>
          <w:rFonts w:ascii="Tahoma" w:eastAsia="Tahoma" w:hAnsi="Tahoma" w:cs="Tahoma"/>
        </w:rPr>
        <w:tab/>
      </w:r>
      <w:hyperlink w:anchor="page254">
        <w:r>
          <w:rPr>
            <w:rFonts w:ascii="Tahoma" w:eastAsia="Tahoma" w:hAnsi="Tahoma" w:cs="Tahoma"/>
            <w:sz w:val="21"/>
            <w:szCs w:val="21"/>
          </w:rPr>
          <w:t>232</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56">
        <w:r>
          <w:rPr>
            <w:rFonts w:ascii="Tahoma" w:eastAsia="Tahoma" w:hAnsi="Tahoma" w:cs="Tahoma"/>
          </w:rPr>
          <w:t>10.0 DIABETES KETOACIDOSIS (DKA)</w:t>
        </w:r>
      </w:hyperlink>
      <w:r>
        <w:rPr>
          <w:rFonts w:ascii="Tahoma" w:eastAsia="Tahoma" w:hAnsi="Tahoma" w:cs="Tahoma"/>
        </w:rPr>
        <w:tab/>
      </w:r>
      <w:hyperlink w:anchor="page256">
        <w:r>
          <w:rPr>
            <w:rFonts w:ascii="Tahoma" w:eastAsia="Tahoma" w:hAnsi="Tahoma" w:cs="Tahoma"/>
            <w:sz w:val="21"/>
            <w:szCs w:val="21"/>
          </w:rPr>
          <w:t>234</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62">
        <w:r>
          <w:rPr>
            <w:rFonts w:ascii="Tahoma" w:eastAsia="Tahoma" w:hAnsi="Tahoma" w:cs="Tahoma"/>
          </w:rPr>
          <w:t>11.0 HYPOTHYROIDISM</w:t>
        </w:r>
      </w:hyperlink>
      <w:r>
        <w:rPr>
          <w:rFonts w:ascii="Tahoma" w:eastAsia="Tahoma" w:hAnsi="Tahoma" w:cs="Tahoma"/>
        </w:rPr>
        <w:tab/>
      </w:r>
      <w:hyperlink w:anchor="page262">
        <w:r>
          <w:rPr>
            <w:rFonts w:ascii="Tahoma" w:eastAsia="Tahoma" w:hAnsi="Tahoma" w:cs="Tahoma"/>
            <w:sz w:val="21"/>
            <w:szCs w:val="21"/>
          </w:rPr>
          <w:t>240</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63">
        <w:r>
          <w:rPr>
            <w:rFonts w:ascii="Tahoma" w:eastAsia="Tahoma" w:hAnsi="Tahoma" w:cs="Tahoma"/>
          </w:rPr>
          <w:t>12.0 THYROTOXICOSIS</w:t>
        </w:r>
      </w:hyperlink>
      <w:r>
        <w:rPr>
          <w:rFonts w:ascii="Tahoma" w:eastAsia="Tahoma" w:hAnsi="Tahoma" w:cs="Tahoma"/>
        </w:rPr>
        <w:tab/>
      </w:r>
      <w:hyperlink w:anchor="page263">
        <w:r>
          <w:rPr>
            <w:rFonts w:ascii="Tahoma" w:eastAsia="Tahoma" w:hAnsi="Tahoma" w:cs="Tahoma"/>
            <w:sz w:val="21"/>
            <w:szCs w:val="21"/>
          </w:rPr>
          <w:t>241</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63">
        <w:r>
          <w:rPr>
            <w:rFonts w:ascii="Tahoma" w:eastAsia="Tahoma" w:hAnsi="Tahoma" w:cs="Tahoma"/>
          </w:rPr>
          <w:t>13.0 HYPERTHYROIDISM</w:t>
        </w:r>
      </w:hyperlink>
      <w:r>
        <w:rPr>
          <w:rFonts w:ascii="Tahoma" w:eastAsia="Tahoma" w:hAnsi="Tahoma" w:cs="Tahoma"/>
        </w:rPr>
        <w:tab/>
      </w:r>
      <w:hyperlink w:anchor="page263">
        <w:r>
          <w:rPr>
            <w:rFonts w:ascii="Tahoma" w:eastAsia="Tahoma" w:hAnsi="Tahoma" w:cs="Tahoma"/>
            <w:sz w:val="21"/>
            <w:szCs w:val="21"/>
          </w:rPr>
          <w:t>241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65">
        <w:r>
          <w:rPr>
            <w:rFonts w:ascii="Tahoma" w:eastAsia="Tahoma" w:hAnsi="Tahoma" w:cs="Tahoma"/>
            <w:b/>
            <w:bCs/>
          </w:rPr>
          <w:t>CHAPTER FOURTEEN</w:t>
        </w:r>
      </w:hyperlink>
      <w:r>
        <w:rPr>
          <w:rFonts w:ascii="Tahoma" w:eastAsia="Tahoma" w:hAnsi="Tahoma" w:cs="Tahoma"/>
          <w:b/>
          <w:bCs/>
        </w:rPr>
        <w:tab/>
      </w:r>
      <w:hyperlink w:anchor="page265">
        <w:r>
          <w:rPr>
            <w:rFonts w:ascii="Tahoma" w:eastAsia="Tahoma" w:hAnsi="Tahoma" w:cs="Tahoma"/>
            <w:b/>
            <w:bCs/>
            <w:sz w:val="21"/>
            <w:szCs w:val="21"/>
          </w:rPr>
          <w:t>243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65">
        <w:r>
          <w:rPr>
            <w:rFonts w:ascii="Tahoma" w:eastAsia="Tahoma" w:hAnsi="Tahoma" w:cs="Tahoma"/>
            <w:b/>
            <w:bCs/>
          </w:rPr>
          <w:t>HAEMATOLOGICAL DISEASE CONDITIONS</w:t>
        </w:r>
      </w:hyperlink>
      <w:r>
        <w:rPr>
          <w:rFonts w:ascii="Tahoma" w:eastAsia="Tahoma" w:hAnsi="Tahoma" w:cs="Tahoma"/>
          <w:b/>
          <w:bCs/>
        </w:rPr>
        <w:tab/>
      </w:r>
      <w:hyperlink w:anchor="page265">
        <w:r>
          <w:rPr>
            <w:rFonts w:ascii="Tahoma" w:eastAsia="Tahoma" w:hAnsi="Tahoma" w:cs="Tahoma"/>
            <w:b/>
            <w:bCs/>
            <w:sz w:val="21"/>
            <w:szCs w:val="21"/>
          </w:rPr>
          <w:t>243</w:t>
        </w:r>
      </w:hyperlink>
    </w:p>
    <w:p w:rsidR="00CF16B6" w:rsidRDefault="00E30262">
      <w:pPr>
        <w:spacing w:line="20" w:lineRule="exact"/>
        <w:rPr>
          <w:sz w:val="20"/>
          <w:szCs w:val="20"/>
        </w:rPr>
      </w:pPr>
      <w:r>
        <w:rPr>
          <w:noProof/>
          <w:sz w:val="20"/>
          <w:szCs w:val="20"/>
        </w:rPr>
        <w:drawing>
          <wp:anchor distT="0" distB="0" distL="114300" distR="114300" simplePos="0" relativeHeight="251233792"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numPr>
          <w:ilvl w:val="0"/>
          <w:numId w:val="7"/>
        </w:numPr>
        <w:tabs>
          <w:tab w:val="left" w:pos="200"/>
        </w:tabs>
        <w:ind w:left="200" w:hanging="2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bookmarkStart w:id="11" w:name="page11"/>
    <w:bookmarkEnd w:id="11"/>
    <w:p w:rsidR="00CF16B6" w:rsidRDefault="00E30262">
      <w:pPr>
        <w:tabs>
          <w:tab w:val="left" w:leader="dot" w:pos="8980"/>
        </w:tabs>
        <w:ind w:left="440"/>
        <w:rPr>
          <w:rFonts w:ascii="Tahoma" w:eastAsia="Tahoma" w:hAnsi="Tahoma" w:cs="Tahoma"/>
          <w:sz w:val="21"/>
          <w:szCs w:val="21"/>
        </w:rPr>
      </w:pPr>
      <w:r>
        <w:lastRenderedPageBreak/>
        <w:fldChar w:fldCharType="begin"/>
      </w:r>
      <w:r>
        <w:instrText xml:space="preserve"> HYPERLINK \l "page265" \h </w:instrText>
      </w:r>
      <w:r>
        <w:fldChar w:fldCharType="separate"/>
      </w:r>
      <w:r>
        <w:rPr>
          <w:rFonts w:ascii="Tahoma" w:eastAsia="Tahoma" w:hAnsi="Tahoma" w:cs="Tahoma"/>
        </w:rPr>
        <w:t>1.0 ANAEMIAS DUE TO RED CELL DISORDERS (NUTRITIONAL DISORDERS)</w:t>
      </w:r>
      <w:r>
        <w:rPr>
          <w:rFonts w:ascii="Tahoma" w:eastAsia="Tahoma" w:hAnsi="Tahoma" w:cs="Tahoma"/>
        </w:rPr>
        <w:fldChar w:fldCharType="end"/>
      </w:r>
      <w:r>
        <w:rPr>
          <w:rFonts w:ascii="Tahoma" w:eastAsia="Tahoma" w:hAnsi="Tahoma" w:cs="Tahoma"/>
        </w:rPr>
        <w:tab/>
      </w:r>
      <w:hyperlink w:anchor="page265">
        <w:r>
          <w:rPr>
            <w:rFonts w:ascii="Tahoma" w:eastAsia="Tahoma" w:hAnsi="Tahoma" w:cs="Tahoma"/>
            <w:sz w:val="21"/>
            <w:szCs w:val="21"/>
          </w:rPr>
          <w:t>243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69">
        <w:r>
          <w:rPr>
            <w:rFonts w:ascii="Tahoma" w:eastAsia="Tahoma" w:hAnsi="Tahoma" w:cs="Tahoma"/>
          </w:rPr>
          <w:t>2.0BLEEDING DISORDERS</w:t>
        </w:r>
      </w:hyperlink>
      <w:r>
        <w:rPr>
          <w:rFonts w:ascii="Tahoma" w:eastAsia="Tahoma" w:hAnsi="Tahoma" w:cs="Tahoma"/>
        </w:rPr>
        <w:tab/>
      </w:r>
      <w:hyperlink w:anchor="page269">
        <w:r>
          <w:rPr>
            <w:rFonts w:ascii="Tahoma" w:eastAsia="Tahoma" w:hAnsi="Tahoma" w:cs="Tahoma"/>
            <w:sz w:val="21"/>
            <w:szCs w:val="21"/>
          </w:rPr>
          <w:t>247</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73">
        <w:r>
          <w:rPr>
            <w:rFonts w:ascii="Tahoma" w:eastAsia="Tahoma" w:hAnsi="Tahoma" w:cs="Tahoma"/>
          </w:rPr>
          <w:t>3.0 COAGULATI</w:t>
        </w:r>
        <w:r>
          <w:rPr>
            <w:rFonts w:ascii="Tahoma" w:eastAsia="Tahoma" w:hAnsi="Tahoma" w:cs="Tahoma"/>
          </w:rPr>
          <w:t>ON DISORDERS</w:t>
        </w:r>
      </w:hyperlink>
      <w:r>
        <w:rPr>
          <w:rFonts w:ascii="Tahoma" w:eastAsia="Tahoma" w:hAnsi="Tahoma" w:cs="Tahoma"/>
        </w:rPr>
        <w:tab/>
      </w:r>
      <w:hyperlink w:anchor="page273">
        <w:r>
          <w:rPr>
            <w:rFonts w:ascii="Tahoma" w:eastAsia="Tahoma" w:hAnsi="Tahoma" w:cs="Tahoma"/>
            <w:sz w:val="21"/>
            <w:szCs w:val="21"/>
          </w:rPr>
          <w:t>251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74">
        <w:r>
          <w:rPr>
            <w:rFonts w:ascii="Tahoma" w:eastAsia="Tahoma" w:hAnsi="Tahoma" w:cs="Tahoma"/>
            <w:b/>
            <w:bCs/>
          </w:rPr>
          <w:t>CHAPTER FIFTEEN</w:t>
        </w:r>
      </w:hyperlink>
      <w:r>
        <w:rPr>
          <w:rFonts w:ascii="Tahoma" w:eastAsia="Tahoma" w:hAnsi="Tahoma" w:cs="Tahoma"/>
          <w:b/>
          <w:bCs/>
        </w:rPr>
        <w:tab/>
      </w:r>
      <w:hyperlink w:anchor="page274">
        <w:r>
          <w:rPr>
            <w:rFonts w:ascii="Tahoma" w:eastAsia="Tahoma" w:hAnsi="Tahoma" w:cs="Tahoma"/>
            <w:b/>
            <w:bCs/>
            <w:sz w:val="21"/>
            <w:szCs w:val="21"/>
          </w:rPr>
          <w:t>253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75">
        <w:r>
          <w:rPr>
            <w:rFonts w:ascii="Tahoma" w:eastAsia="Tahoma" w:hAnsi="Tahoma" w:cs="Tahoma"/>
            <w:b/>
            <w:bCs/>
          </w:rPr>
          <w:t>TRAUMA &amp; INJURIES</w:t>
        </w:r>
      </w:hyperlink>
      <w:r>
        <w:rPr>
          <w:rFonts w:ascii="Tahoma" w:eastAsia="Tahoma" w:hAnsi="Tahoma" w:cs="Tahoma"/>
          <w:b/>
          <w:bCs/>
        </w:rPr>
        <w:tab/>
      </w:r>
      <w:hyperlink w:anchor="page275">
        <w:r>
          <w:rPr>
            <w:rFonts w:ascii="Tahoma" w:eastAsia="Tahoma" w:hAnsi="Tahoma" w:cs="Tahoma"/>
            <w:b/>
            <w:bCs/>
            <w:sz w:val="21"/>
            <w:szCs w:val="21"/>
          </w:rPr>
          <w:t>253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75">
        <w:r>
          <w:rPr>
            <w:rFonts w:ascii="Tahoma" w:eastAsia="Tahoma" w:hAnsi="Tahoma" w:cs="Tahoma"/>
          </w:rPr>
          <w:t xml:space="preserve">1.0 GENERAL </w:t>
        </w:r>
        <w:r>
          <w:rPr>
            <w:rFonts w:ascii="Tahoma" w:eastAsia="Tahoma" w:hAnsi="Tahoma" w:cs="Tahoma"/>
          </w:rPr>
          <w:t>MANAGEMENT OF TRAUMA</w:t>
        </w:r>
      </w:hyperlink>
      <w:r>
        <w:rPr>
          <w:rFonts w:ascii="Tahoma" w:eastAsia="Tahoma" w:hAnsi="Tahoma" w:cs="Tahoma"/>
        </w:rPr>
        <w:tab/>
      </w:r>
      <w:hyperlink w:anchor="page275">
        <w:r>
          <w:rPr>
            <w:rFonts w:ascii="Tahoma" w:eastAsia="Tahoma" w:hAnsi="Tahoma" w:cs="Tahoma"/>
            <w:sz w:val="21"/>
            <w:szCs w:val="21"/>
          </w:rPr>
          <w:t>253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76">
        <w:r>
          <w:rPr>
            <w:rFonts w:ascii="Tahoma" w:eastAsia="Tahoma" w:hAnsi="Tahoma" w:cs="Tahoma"/>
          </w:rPr>
          <w:t>2.0 TRAUMATIC BRAIN INJURIES</w:t>
        </w:r>
      </w:hyperlink>
      <w:r>
        <w:rPr>
          <w:rFonts w:ascii="Tahoma" w:eastAsia="Tahoma" w:hAnsi="Tahoma" w:cs="Tahoma"/>
        </w:rPr>
        <w:tab/>
      </w:r>
      <w:hyperlink w:anchor="page276">
        <w:r>
          <w:rPr>
            <w:rFonts w:ascii="Tahoma" w:eastAsia="Tahoma" w:hAnsi="Tahoma" w:cs="Tahoma"/>
            <w:sz w:val="21"/>
            <w:szCs w:val="21"/>
          </w:rPr>
          <w:t>254</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79">
        <w:r>
          <w:rPr>
            <w:rFonts w:ascii="Tahoma" w:eastAsia="Tahoma" w:hAnsi="Tahoma" w:cs="Tahoma"/>
          </w:rPr>
          <w:t>3.0. INJURIES</w:t>
        </w:r>
      </w:hyperlink>
      <w:r>
        <w:rPr>
          <w:rFonts w:ascii="Tahoma" w:eastAsia="Tahoma" w:hAnsi="Tahoma" w:cs="Tahoma"/>
        </w:rPr>
        <w:tab/>
      </w:r>
      <w:hyperlink w:anchor="page279">
        <w:r>
          <w:rPr>
            <w:rFonts w:ascii="Tahoma" w:eastAsia="Tahoma" w:hAnsi="Tahoma" w:cs="Tahoma"/>
            <w:sz w:val="21"/>
            <w:szCs w:val="21"/>
          </w:rPr>
          <w:t>257</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82">
        <w:r>
          <w:rPr>
            <w:rFonts w:ascii="Tahoma" w:eastAsia="Tahoma" w:hAnsi="Tahoma" w:cs="Tahoma"/>
          </w:rPr>
          <w:t>4.0 BITES</w:t>
        </w:r>
      </w:hyperlink>
      <w:r>
        <w:rPr>
          <w:rFonts w:ascii="Tahoma" w:eastAsia="Tahoma" w:hAnsi="Tahoma" w:cs="Tahoma"/>
        </w:rPr>
        <w:tab/>
      </w:r>
      <w:hyperlink w:anchor="page282">
        <w:r>
          <w:rPr>
            <w:rFonts w:ascii="Tahoma" w:eastAsia="Tahoma" w:hAnsi="Tahoma" w:cs="Tahoma"/>
            <w:sz w:val="21"/>
            <w:szCs w:val="21"/>
          </w:rPr>
          <w:t>260</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83">
        <w:r>
          <w:rPr>
            <w:rFonts w:ascii="Tahoma" w:eastAsia="Tahoma" w:hAnsi="Tahoma" w:cs="Tahoma"/>
          </w:rPr>
          <w:t>5.0 BURNS</w:t>
        </w:r>
      </w:hyperlink>
      <w:r>
        <w:rPr>
          <w:rFonts w:ascii="Tahoma" w:eastAsia="Tahoma" w:hAnsi="Tahoma" w:cs="Tahoma"/>
        </w:rPr>
        <w:tab/>
      </w:r>
      <w:hyperlink w:anchor="page283">
        <w:r>
          <w:rPr>
            <w:rFonts w:ascii="Tahoma" w:eastAsia="Tahoma" w:hAnsi="Tahoma" w:cs="Tahoma"/>
            <w:sz w:val="21"/>
            <w:szCs w:val="21"/>
          </w:rPr>
          <w:t>261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83">
        <w:r>
          <w:rPr>
            <w:rFonts w:ascii="Tahoma" w:eastAsia="Tahoma" w:hAnsi="Tahoma" w:cs="Tahoma"/>
          </w:rPr>
          <w:t>6.0 FOREIGN BODIES</w:t>
        </w:r>
      </w:hyperlink>
      <w:r>
        <w:rPr>
          <w:rFonts w:ascii="Tahoma" w:eastAsia="Tahoma" w:hAnsi="Tahoma" w:cs="Tahoma"/>
        </w:rPr>
        <w:tab/>
      </w:r>
      <w:hyperlink w:anchor="page283">
        <w:r>
          <w:rPr>
            <w:rFonts w:ascii="Tahoma" w:eastAsia="Tahoma" w:hAnsi="Tahoma" w:cs="Tahoma"/>
            <w:sz w:val="21"/>
            <w:szCs w:val="21"/>
          </w:rPr>
          <w:t>261</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85">
        <w:r>
          <w:rPr>
            <w:rFonts w:ascii="Tahoma" w:eastAsia="Tahoma" w:hAnsi="Tahoma" w:cs="Tahoma"/>
            <w:b/>
            <w:bCs/>
          </w:rPr>
          <w:t>CHAPTER SIXTEEN</w:t>
        </w:r>
      </w:hyperlink>
      <w:r>
        <w:rPr>
          <w:rFonts w:ascii="Tahoma" w:eastAsia="Tahoma" w:hAnsi="Tahoma" w:cs="Tahoma"/>
          <w:b/>
          <w:bCs/>
        </w:rPr>
        <w:tab/>
      </w:r>
      <w:hyperlink w:anchor="page285">
        <w:r>
          <w:rPr>
            <w:rFonts w:ascii="Tahoma" w:eastAsia="Tahoma" w:hAnsi="Tahoma" w:cs="Tahoma"/>
            <w:b/>
            <w:bCs/>
            <w:sz w:val="21"/>
            <w:szCs w:val="21"/>
          </w:rPr>
          <w:t>263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285">
        <w:r>
          <w:rPr>
            <w:rFonts w:ascii="Tahoma" w:eastAsia="Tahoma" w:hAnsi="Tahoma" w:cs="Tahoma"/>
            <w:b/>
            <w:bCs/>
          </w:rPr>
          <w:t>MALIGNANT DISEASE CONDITIONS</w:t>
        </w:r>
      </w:hyperlink>
      <w:r>
        <w:rPr>
          <w:rFonts w:ascii="Tahoma" w:eastAsia="Tahoma" w:hAnsi="Tahoma" w:cs="Tahoma"/>
          <w:b/>
          <w:bCs/>
        </w:rPr>
        <w:tab/>
      </w:r>
      <w:hyperlink w:anchor="page285">
        <w:r>
          <w:rPr>
            <w:rFonts w:ascii="Tahoma" w:eastAsia="Tahoma" w:hAnsi="Tahoma" w:cs="Tahoma"/>
            <w:b/>
            <w:bCs/>
            <w:sz w:val="21"/>
            <w:szCs w:val="21"/>
          </w:rPr>
          <w:t>263</w:t>
        </w:r>
      </w:hyperlink>
    </w:p>
    <w:p w:rsidR="00CF16B6" w:rsidRDefault="00CF16B6">
      <w:pPr>
        <w:spacing w:line="239"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85">
        <w:r>
          <w:rPr>
            <w:rFonts w:ascii="Tahoma" w:eastAsia="Tahoma" w:hAnsi="Tahoma" w:cs="Tahoma"/>
          </w:rPr>
          <w:t>1.0 GYNAECOLOGICAL MALIGNANCIES</w:t>
        </w:r>
      </w:hyperlink>
      <w:r>
        <w:rPr>
          <w:rFonts w:ascii="Tahoma" w:eastAsia="Tahoma" w:hAnsi="Tahoma" w:cs="Tahoma"/>
        </w:rPr>
        <w:tab/>
      </w:r>
      <w:hyperlink w:anchor="page285">
        <w:r>
          <w:rPr>
            <w:rFonts w:ascii="Tahoma" w:eastAsia="Tahoma" w:hAnsi="Tahoma" w:cs="Tahoma"/>
            <w:sz w:val="21"/>
            <w:szCs w:val="21"/>
          </w:rPr>
          <w:t>263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90">
        <w:r>
          <w:rPr>
            <w:rFonts w:ascii="Tahoma" w:eastAsia="Tahoma" w:hAnsi="Tahoma" w:cs="Tahoma"/>
          </w:rPr>
          <w:t>2.0 CANCERS OF THE SKIN</w:t>
        </w:r>
      </w:hyperlink>
      <w:r>
        <w:rPr>
          <w:rFonts w:ascii="Tahoma" w:eastAsia="Tahoma" w:hAnsi="Tahoma" w:cs="Tahoma"/>
        </w:rPr>
        <w:tab/>
      </w:r>
      <w:hyperlink w:anchor="page290">
        <w:r>
          <w:rPr>
            <w:rFonts w:ascii="Tahoma" w:eastAsia="Tahoma" w:hAnsi="Tahoma" w:cs="Tahoma"/>
            <w:sz w:val="21"/>
            <w:szCs w:val="21"/>
          </w:rPr>
          <w:t>268</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93">
        <w:r>
          <w:rPr>
            <w:rFonts w:ascii="Tahoma" w:eastAsia="Tahoma" w:hAnsi="Tahoma" w:cs="Tahoma"/>
          </w:rPr>
          <w:t>3.0 HEAD AND NECK CANCERS</w:t>
        </w:r>
      </w:hyperlink>
      <w:r>
        <w:rPr>
          <w:rFonts w:ascii="Tahoma" w:eastAsia="Tahoma" w:hAnsi="Tahoma" w:cs="Tahoma"/>
        </w:rPr>
        <w:tab/>
      </w:r>
      <w:hyperlink w:anchor="page293">
        <w:r>
          <w:rPr>
            <w:rFonts w:ascii="Tahoma" w:eastAsia="Tahoma" w:hAnsi="Tahoma" w:cs="Tahoma"/>
            <w:sz w:val="21"/>
            <w:szCs w:val="21"/>
          </w:rPr>
          <w:t>271</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95">
        <w:r>
          <w:rPr>
            <w:rFonts w:ascii="Tahoma" w:eastAsia="Tahoma" w:hAnsi="Tahoma" w:cs="Tahoma"/>
          </w:rPr>
          <w:t xml:space="preserve">4. 0 GASTROINTESTINAL </w:t>
        </w:r>
        <w:r>
          <w:rPr>
            <w:rFonts w:ascii="Tahoma" w:eastAsia="Tahoma" w:hAnsi="Tahoma" w:cs="Tahoma"/>
          </w:rPr>
          <w:t>MALIGNANCIES</w:t>
        </w:r>
      </w:hyperlink>
      <w:r>
        <w:rPr>
          <w:rFonts w:ascii="Tahoma" w:eastAsia="Tahoma" w:hAnsi="Tahoma" w:cs="Tahoma"/>
        </w:rPr>
        <w:tab/>
      </w:r>
      <w:hyperlink w:anchor="page295">
        <w:r>
          <w:rPr>
            <w:rFonts w:ascii="Tahoma" w:eastAsia="Tahoma" w:hAnsi="Tahoma" w:cs="Tahoma"/>
            <w:sz w:val="21"/>
            <w:szCs w:val="21"/>
          </w:rPr>
          <w:t>273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298">
        <w:r>
          <w:rPr>
            <w:rFonts w:ascii="Tahoma" w:eastAsia="Tahoma" w:hAnsi="Tahoma" w:cs="Tahoma"/>
          </w:rPr>
          <w:t>5.0 LUNG CANCER</w:t>
        </w:r>
      </w:hyperlink>
      <w:r>
        <w:rPr>
          <w:rFonts w:ascii="Tahoma" w:eastAsia="Tahoma" w:hAnsi="Tahoma" w:cs="Tahoma"/>
        </w:rPr>
        <w:tab/>
      </w:r>
      <w:hyperlink w:anchor="page298">
        <w:r>
          <w:rPr>
            <w:rFonts w:ascii="Tahoma" w:eastAsia="Tahoma" w:hAnsi="Tahoma" w:cs="Tahoma"/>
            <w:sz w:val="21"/>
            <w:szCs w:val="21"/>
          </w:rPr>
          <w:t>276</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00">
        <w:r>
          <w:rPr>
            <w:rFonts w:ascii="Tahoma" w:eastAsia="Tahoma" w:hAnsi="Tahoma" w:cs="Tahoma"/>
          </w:rPr>
          <w:t>6.0 BREAST CANCER</w:t>
        </w:r>
      </w:hyperlink>
      <w:r>
        <w:rPr>
          <w:rFonts w:ascii="Tahoma" w:eastAsia="Tahoma" w:hAnsi="Tahoma" w:cs="Tahoma"/>
        </w:rPr>
        <w:tab/>
      </w:r>
      <w:hyperlink w:anchor="page300">
        <w:r>
          <w:rPr>
            <w:rFonts w:ascii="Tahoma" w:eastAsia="Tahoma" w:hAnsi="Tahoma" w:cs="Tahoma"/>
            <w:sz w:val="21"/>
            <w:szCs w:val="21"/>
          </w:rPr>
          <w:t>278</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01">
        <w:r>
          <w:rPr>
            <w:rFonts w:ascii="Tahoma" w:eastAsia="Tahoma" w:hAnsi="Tahoma" w:cs="Tahoma"/>
          </w:rPr>
          <w:t>7.0 GENITO-URI</w:t>
        </w:r>
        <w:r>
          <w:rPr>
            <w:rFonts w:ascii="Tahoma" w:eastAsia="Tahoma" w:hAnsi="Tahoma" w:cs="Tahoma"/>
          </w:rPr>
          <w:t>NARY MALIGNANCY</w:t>
        </w:r>
      </w:hyperlink>
      <w:r>
        <w:rPr>
          <w:rFonts w:ascii="Tahoma" w:eastAsia="Tahoma" w:hAnsi="Tahoma" w:cs="Tahoma"/>
        </w:rPr>
        <w:tab/>
      </w:r>
      <w:hyperlink w:anchor="page301">
        <w:r>
          <w:rPr>
            <w:rFonts w:ascii="Tahoma" w:eastAsia="Tahoma" w:hAnsi="Tahoma" w:cs="Tahoma"/>
            <w:sz w:val="21"/>
            <w:szCs w:val="21"/>
          </w:rPr>
          <w:t>279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03">
        <w:r>
          <w:rPr>
            <w:rFonts w:ascii="Tahoma" w:eastAsia="Tahoma" w:hAnsi="Tahoma" w:cs="Tahoma"/>
          </w:rPr>
          <w:t>8.0 LYMPHOMAS</w:t>
        </w:r>
      </w:hyperlink>
      <w:r>
        <w:rPr>
          <w:rFonts w:ascii="Tahoma" w:eastAsia="Tahoma" w:hAnsi="Tahoma" w:cs="Tahoma"/>
        </w:rPr>
        <w:tab/>
      </w:r>
      <w:hyperlink w:anchor="page303">
        <w:r>
          <w:rPr>
            <w:rFonts w:ascii="Tahoma" w:eastAsia="Tahoma" w:hAnsi="Tahoma" w:cs="Tahoma"/>
            <w:sz w:val="21"/>
            <w:szCs w:val="21"/>
          </w:rPr>
          <w:t>281</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06">
        <w:r>
          <w:rPr>
            <w:rFonts w:ascii="Tahoma" w:eastAsia="Tahoma" w:hAnsi="Tahoma" w:cs="Tahoma"/>
          </w:rPr>
          <w:t>9.0 COMMONEST PAEDIATRIC MALIGNANCY</w:t>
        </w:r>
      </w:hyperlink>
      <w:r>
        <w:rPr>
          <w:rFonts w:ascii="Tahoma" w:eastAsia="Tahoma" w:hAnsi="Tahoma" w:cs="Tahoma"/>
        </w:rPr>
        <w:tab/>
      </w:r>
      <w:hyperlink w:anchor="page306">
        <w:r>
          <w:rPr>
            <w:rFonts w:ascii="Tahoma" w:eastAsia="Tahoma" w:hAnsi="Tahoma" w:cs="Tahoma"/>
            <w:sz w:val="21"/>
            <w:szCs w:val="21"/>
          </w:rPr>
          <w:t>284</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11">
        <w:r>
          <w:rPr>
            <w:rFonts w:ascii="Tahoma" w:eastAsia="Tahoma" w:hAnsi="Tahoma" w:cs="Tahoma"/>
            <w:b/>
            <w:bCs/>
          </w:rPr>
          <w:t>CHAPTER SEVENTEEN</w:t>
        </w:r>
      </w:hyperlink>
      <w:r>
        <w:rPr>
          <w:rFonts w:ascii="Tahoma" w:eastAsia="Tahoma" w:hAnsi="Tahoma" w:cs="Tahoma"/>
          <w:b/>
          <w:bCs/>
        </w:rPr>
        <w:tab/>
      </w:r>
      <w:hyperlink w:anchor="page311">
        <w:r>
          <w:rPr>
            <w:rFonts w:ascii="Tahoma" w:eastAsia="Tahoma" w:hAnsi="Tahoma" w:cs="Tahoma"/>
            <w:b/>
            <w:bCs/>
            <w:sz w:val="21"/>
            <w:szCs w:val="21"/>
          </w:rPr>
          <w:t>289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11">
        <w:r>
          <w:rPr>
            <w:rFonts w:ascii="Tahoma" w:eastAsia="Tahoma" w:hAnsi="Tahoma" w:cs="Tahoma"/>
            <w:b/>
            <w:bCs/>
          </w:rPr>
          <w:t>MALARIA</w:t>
        </w:r>
      </w:hyperlink>
      <w:r>
        <w:rPr>
          <w:rFonts w:ascii="Tahoma" w:eastAsia="Tahoma" w:hAnsi="Tahoma" w:cs="Tahoma"/>
          <w:b/>
          <w:bCs/>
        </w:rPr>
        <w:tab/>
      </w:r>
      <w:hyperlink w:anchor="page311">
        <w:r>
          <w:rPr>
            <w:rFonts w:ascii="Tahoma" w:eastAsia="Tahoma" w:hAnsi="Tahoma" w:cs="Tahoma"/>
            <w:b/>
            <w:bCs/>
            <w:sz w:val="21"/>
            <w:szCs w:val="21"/>
          </w:rPr>
          <w:t>289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11">
        <w:r>
          <w:rPr>
            <w:rFonts w:ascii="Tahoma" w:eastAsia="Tahoma" w:hAnsi="Tahoma" w:cs="Tahoma"/>
          </w:rPr>
          <w:t>1.0 Overview of Malaria</w:t>
        </w:r>
      </w:hyperlink>
      <w:r>
        <w:rPr>
          <w:rFonts w:ascii="Tahoma" w:eastAsia="Tahoma" w:hAnsi="Tahoma" w:cs="Tahoma"/>
        </w:rPr>
        <w:tab/>
      </w:r>
      <w:hyperlink w:anchor="page311">
        <w:r>
          <w:rPr>
            <w:rFonts w:ascii="Tahoma" w:eastAsia="Tahoma" w:hAnsi="Tahoma" w:cs="Tahoma"/>
            <w:sz w:val="21"/>
            <w:szCs w:val="21"/>
          </w:rPr>
          <w:t>289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13">
        <w:r>
          <w:rPr>
            <w:rFonts w:ascii="Tahoma" w:eastAsia="Tahoma" w:hAnsi="Tahoma" w:cs="Tahoma"/>
          </w:rPr>
          <w:t>2.0 Treatment of Uncomplicated Malaria</w:t>
        </w:r>
      </w:hyperlink>
      <w:r>
        <w:rPr>
          <w:rFonts w:ascii="Tahoma" w:eastAsia="Tahoma" w:hAnsi="Tahoma" w:cs="Tahoma"/>
        </w:rPr>
        <w:tab/>
      </w:r>
      <w:hyperlink w:anchor="page313">
        <w:r>
          <w:rPr>
            <w:rFonts w:ascii="Tahoma" w:eastAsia="Tahoma" w:hAnsi="Tahoma" w:cs="Tahoma"/>
            <w:sz w:val="21"/>
            <w:szCs w:val="21"/>
          </w:rPr>
          <w:t>291</w:t>
        </w:r>
      </w:hyperlink>
    </w:p>
    <w:p w:rsidR="00CF16B6" w:rsidRDefault="00E30262">
      <w:pPr>
        <w:spacing w:line="20" w:lineRule="exact"/>
        <w:rPr>
          <w:sz w:val="20"/>
          <w:szCs w:val="20"/>
        </w:rPr>
      </w:pPr>
      <w:r>
        <w:rPr>
          <w:noProof/>
          <w:sz w:val="20"/>
          <w:szCs w:val="20"/>
        </w:rPr>
        <w:drawing>
          <wp:anchor distT="0" distB="0" distL="114300" distR="114300" simplePos="0" relativeHeight="2512348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rPr>
          <w:sz w:val="20"/>
          <w:szCs w:val="20"/>
        </w:rPr>
      </w:pPr>
      <w:r>
        <w:rPr>
          <w:rFonts w:ascii="Calibri" w:eastAsia="Calibri" w:hAnsi="Calibri" w:cs="Calibri"/>
        </w:rPr>
        <w:t xml:space="preserve">x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bookmarkStart w:id="12" w:name="page12"/>
    <w:bookmarkEnd w:id="12"/>
    <w:p w:rsidR="00CF16B6" w:rsidRDefault="00E30262">
      <w:pPr>
        <w:tabs>
          <w:tab w:val="left" w:leader="dot" w:pos="8980"/>
        </w:tabs>
        <w:ind w:left="440"/>
        <w:rPr>
          <w:rFonts w:ascii="Tahoma" w:eastAsia="Tahoma" w:hAnsi="Tahoma" w:cs="Tahoma"/>
          <w:sz w:val="21"/>
          <w:szCs w:val="21"/>
        </w:rPr>
      </w:pPr>
      <w:r>
        <w:lastRenderedPageBreak/>
        <w:fldChar w:fldCharType="begin"/>
      </w:r>
      <w:r>
        <w:instrText xml:space="preserve"> HYPERLINK \l "page315" \h </w:instrText>
      </w:r>
      <w:r>
        <w:fldChar w:fldCharType="separate"/>
      </w:r>
      <w:r>
        <w:rPr>
          <w:rFonts w:ascii="Tahoma" w:eastAsia="Tahoma" w:hAnsi="Tahoma" w:cs="Tahoma"/>
        </w:rPr>
        <w:t>3.0 Treatment of Severe Malaria</w:t>
      </w:r>
      <w:r>
        <w:rPr>
          <w:rFonts w:ascii="Tahoma" w:eastAsia="Tahoma" w:hAnsi="Tahoma" w:cs="Tahoma"/>
        </w:rPr>
        <w:fldChar w:fldCharType="end"/>
      </w:r>
      <w:r>
        <w:rPr>
          <w:rFonts w:ascii="Tahoma" w:eastAsia="Tahoma" w:hAnsi="Tahoma" w:cs="Tahoma"/>
        </w:rPr>
        <w:tab/>
      </w:r>
      <w:hyperlink w:anchor="page315">
        <w:r>
          <w:rPr>
            <w:rFonts w:ascii="Tahoma" w:eastAsia="Tahoma" w:hAnsi="Tahoma" w:cs="Tahoma"/>
            <w:sz w:val="21"/>
            <w:szCs w:val="21"/>
          </w:rPr>
          <w:t>293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21">
        <w:r>
          <w:rPr>
            <w:rFonts w:ascii="Tahoma" w:eastAsia="Tahoma" w:hAnsi="Tahoma" w:cs="Tahoma"/>
          </w:rPr>
          <w:t>4.0 Management of malaria in pregnancy</w:t>
        </w:r>
      </w:hyperlink>
      <w:r>
        <w:rPr>
          <w:rFonts w:ascii="Tahoma" w:eastAsia="Tahoma" w:hAnsi="Tahoma" w:cs="Tahoma"/>
        </w:rPr>
        <w:tab/>
      </w:r>
      <w:hyperlink w:anchor="page321">
        <w:r>
          <w:rPr>
            <w:rFonts w:ascii="Tahoma" w:eastAsia="Tahoma" w:hAnsi="Tahoma" w:cs="Tahoma"/>
            <w:sz w:val="21"/>
            <w:szCs w:val="21"/>
          </w:rPr>
          <w:t>299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23">
        <w:r>
          <w:rPr>
            <w:rFonts w:ascii="Tahoma" w:eastAsia="Tahoma" w:hAnsi="Tahoma" w:cs="Tahoma"/>
            <w:b/>
            <w:bCs/>
          </w:rPr>
          <w:t>CHAPTER EIGHTEEN</w:t>
        </w:r>
      </w:hyperlink>
      <w:r>
        <w:rPr>
          <w:rFonts w:ascii="Tahoma" w:eastAsia="Tahoma" w:hAnsi="Tahoma" w:cs="Tahoma"/>
          <w:b/>
          <w:bCs/>
        </w:rPr>
        <w:tab/>
      </w:r>
      <w:hyperlink w:anchor="page323">
        <w:r>
          <w:rPr>
            <w:rFonts w:ascii="Tahoma" w:eastAsia="Tahoma" w:hAnsi="Tahoma" w:cs="Tahoma"/>
            <w:b/>
            <w:bCs/>
            <w:sz w:val="21"/>
            <w:szCs w:val="21"/>
          </w:rPr>
          <w:t>301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23">
        <w:r>
          <w:rPr>
            <w:rFonts w:ascii="Tahoma" w:eastAsia="Tahoma" w:hAnsi="Tahoma" w:cs="Tahoma"/>
            <w:b/>
            <w:bCs/>
          </w:rPr>
          <w:t>TUBERCULOSIS AND LEPROSY</w:t>
        </w:r>
      </w:hyperlink>
      <w:r>
        <w:rPr>
          <w:rFonts w:ascii="Tahoma" w:eastAsia="Tahoma" w:hAnsi="Tahoma" w:cs="Tahoma"/>
          <w:b/>
          <w:bCs/>
        </w:rPr>
        <w:tab/>
      </w:r>
      <w:hyperlink w:anchor="page323">
        <w:r>
          <w:rPr>
            <w:rFonts w:ascii="Tahoma" w:eastAsia="Tahoma" w:hAnsi="Tahoma" w:cs="Tahoma"/>
            <w:b/>
            <w:bCs/>
            <w:sz w:val="21"/>
            <w:szCs w:val="21"/>
          </w:rPr>
          <w:t>301</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23">
        <w:r>
          <w:rPr>
            <w:rFonts w:ascii="Tahoma" w:eastAsia="Tahoma" w:hAnsi="Tahoma" w:cs="Tahoma"/>
          </w:rPr>
          <w:t>1.0 TUBERCULOSIS</w:t>
        </w:r>
      </w:hyperlink>
      <w:r>
        <w:rPr>
          <w:rFonts w:ascii="Tahoma" w:eastAsia="Tahoma" w:hAnsi="Tahoma" w:cs="Tahoma"/>
        </w:rPr>
        <w:tab/>
      </w:r>
      <w:hyperlink w:anchor="page323">
        <w:r>
          <w:rPr>
            <w:rFonts w:ascii="Tahoma" w:eastAsia="Tahoma" w:hAnsi="Tahoma" w:cs="Tahoma"/>
            <w:sz w:val="21"/>
            <w:szCs w:val="21"/>
          </w:rPr>
          <w:t>301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28">
        <w:r>
          <w:rPr>
            <w:rFonts w:ascii="Tahoma" w:eastAsia="Tahoma" w:hAnsi="Tahoma" w:cs="Tahoma"/>
          </w:rPr>
          <w:t>2.0 TREATMENT OF TUBERCULOSIS IN SPECIAL CASES</w:t>
        </w:r>
      </w:hyperlink>
      <w:r>
        <w:rPr>
          <w:rFonts w:ascii="Tahoma" w:eastAsia="Tahoma" w:hAnsi="Tahoma" w:cs="Tahoma"/>
        </w:rPr>
        <w:tab/>
      </w:r>
      <w:hyperlink w:anchor="page328">
        <w:r>
          <w:rPr>
            <w:rFonts w:ascii="Tahoma" w:eastAsia="Tahoma" w:hAnsi="Tahoma" w:cs="Tahoma"/>
            <w:sz w:val="21"/>
            <w:szCs w:val="21"/>
          </w:rPr>
          <w:t>306</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31">
        <w:r>
          <w:rPr>
            <w:rFonts w:ascii="Tahoma" w:eastAsia="Tahoma" w:hAnsi="Tahoma" w:cs="Tahoma"/>
          </w:rPr>
          <w:t>3.0 LEPROSY</w:t>
        </w:r>
      </w:hyperlink>
      <w:r>
        <w:rPr>
          <w:rFonts w:ascii="Tahoma" w:eastAsia="Tahoma" w:hAnsi="Tahoma" w:cs="Tahoma"/>
        </w:rPr>
        <w:tab/>
      </w:r>
      <w:hyperlink w:anchor="page331">
        <w:r>
          <w:rPr>
            <w:rFonts w:ascii="Tahoma" w:eastAsia="Tahoma" w:hAnsi="Tahoma" w:cs="Tahoma"/>
            <w:sz w:val="21"/>
            <w:szCs w:val="21"/>
          </w:rPr>
          <w:t>309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33">
        <w:r>
          <w:rPr>
            <w:rFonts w:ascii="Tahoma" w:eastAsia="Tahoma" w:hAnsi="Tahoma" w:cs="Tahoma"/>
          </w:rPr>
          <w:t>4.0 MULTIBACILLARY (MB) LEPROSY</w:t>
        </w:r>
      </w:hyperlink>
      <w:r>
        <w:rPr>
          <w:rFonts w:ascii="Tahoma" w:eastAsia="Tahoma" w:hAnsi="Tahoma" w:cs="Tahoma"/>
        </w:rPr>
        <w:tab/>
      </w:r>
      <w:hyperlink w:anchor="page333">
        <w:r>
          <w:rPr>
            <w:rFonts w:ascii="Tahoma" w:eastAsia="Tahoma" w:hAnsi="Tahoma" w:cs="Tahoma"/>
            <w:sz w:val="21"/>
            <w:szCs w:val="21"/>
          </w:rPr>
          <w:t>311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37">
        <w:r>
          <w:rPr>
            <w:rFonts w:ascii="Tahoma" w:eastAsia="Tahoma" w:hAnsi="Tahoma" w:cs="Tahoma"/>
            <w:b/>
            <w:bCs/>
          </w:rPr>
          <w:t>CHAPTER NINETEEN</w:t>
        </w:r>
      </w:hyperlink>
      <w:r>
        <w:rPr>
          <w:rFonts w:ascii="Tahoma" w:eastAsia="Tahoma" w:hAnsi="Tahoma" w:cs="Tahoma"/>
          <w:b/>
          <w:bCs/>
        </w:rPr>
        <w:tab/>
      </w:r>
      <w:hyperlink w:anchor="page337">
        <w:r>
          <w:rPr>
            <w:rFonts w:ascii="Tahoma" w:eastAsia="Tahoma" w:hAnsi="Tahoma" w:cs="Tahoma"/>
            <w:b/>
            <w:bCs/>
            <w:sz w:val="21"/>
            <w:szCs w:val="21"/>
          </w:rPr>
          <w:t>315</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37">
        <w:r>
          <w:rPr>
            <w:rFonts w:ascii="Tahoma" w:eastAsia="Tahoma" w:hAnsi="Tahoma" w:cs="Tahoma"/>
            <w:b/>
            <w:bCs/>
          </w:rPr>
          <w:t xml:space="preserve">SEXUALLY </w:t>
        </w:r>
        <w:r>
          <w:rPr>
            <w:rFonts w:ascii="Tahoma" w:eastAsia="Tahoma" w:hAnsi="Tahoma" w:cs="Tahoma"/>
            <w:b/>
            <w:bCs/>
          </w:rPr>
          <w:t>TRANSMITTED INFECTIONS (STI)</w:t>
        </w:r>
      </w:hyperlink>
      <w:r>
        <w:rPr>
          <w:rFonts w:ascii="Tahoma" w:eastAsia="Tahoma" w:hAnsi="Tahoma" w:cs="Tahoma"/>
          <w:b/>
          <w:bCs/>
        </w:rPr>
        <w:tab/>
      </w:r>
      <w:hyperlink w:anchor="page337">
        <w:r>
          <w:rPr>
            <w:rFonts w:ascii="Tahoma" w:eastAsia="Tahoma" w:hAnsi="Tahoma" w:cs="Tahoma"/>
            <w:b/>
            <w:bCs/>
            <w:sz w:val="21"/>
            <w:szCs w:val="21"/>
          </w:rPr>
          <w:t>315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37">
        <w:r>
          <w:rPr>
            <w:rFonts w:ascii="Tahoma" w:eastAsia="Tahoma" w:hAnsi="Tahoma" w:cs="Tahoma"/>
          </w:rPr>
          <w:t>1.0 GENERAL GUIDELINES</w:t>
        </w:r>
      </w:hyperlink>
      <w:r>
        <w:rPr>
          <w:rFonts w:ascii="Tahoma" w:eastAsia="Tahoma" w:hAnsi="Tahoma" w:cs="Tahoma"/>
        </w:rPr>
        <w:tab/>
      </w:r>
      <w:hyperlink w:anchor="page337">
        <w:r>
          <w:rPr>
            <w:rFonts w:ascii="Tahoma" w:eastAsia="Tahoma" w:hAnsi="Tahoma" w:cs="Tahoma"/>
            <w:sz w:val="21"/>
            <w:szCs w:val="21"/>
          </w:rPr>
          <w:t>315</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37">
        <w:r>
          <w:rPr>
            <w:rFonts w:ascii="Tahoma" w:eastAsia="Tahoma" w:hAnsi="Tahoma" w:cs="Tahoma"/>
          </w:rPr>
          <w:t>2.0 REASONING IN CHOOSING STI DRUG TREATMENT REGIMENS</w:t>
        </w:r>
      </w:hyperlink>
      <w:r>
        <w:rPr>
          <w:rFonts w:ascii="Tahoma" w:eastAsia="Tahoma" w:hAnsi="Tahoma" w:cs="Tahoma"/>
        </w:rPr>
        <w:tab/>
      </w:r>
      <w:hyperlink w:anchor="page337">
        <w:r>
          <w:rPr>
            <w:rFonts w:ascii="Tahoma" w:eastAsia="Tahoma" w:hAnsi="Tahoma" w:cs="Tahoma"/>
            <w:sz w:val="21"/>
            <w:szCs w:val="21"/>
          </w:rPr>
          <w:t>315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37">
        <w:r>
          <w:rPr>
            <w:rFonts w:ascii="Tahoma" w:eastAsia="Tahoma" w:hAnsi="Tahoma" w:cs="Tahoma"/>
          </w:rPr>
          <w:t>3.0 THE SYNDROMIC TREATMENT OF STI</w:t>
        </w:r>
      </w:hyperlink>
      <w:r>
        <w:rPr>
          <w:rFonts w:ascii="Tahoma" w:eastAsia="Tahoma" w:hAnsi="Tahoma" w:cs="Tahoma"/>
        </w:rPr>
        <w:tab/>
      </w:r>
      <w:hyperlink w:anchor="page337">
        <w:r>
          <w:rPr>
            <w:rFonts w:ascii="Tahoma" w:eastAsia="Tahoma" w:hAnsi="Tahoma" w:cs="Tahoma"/>
            <w:sz w:val="21"/>
            <w:szCs w:val="21"/>
          </w:rPr>
          <w:t>315</w:t>
        </w:r>
      </w:hyperlink>
    </w:p>
    <w:p w:rsidR="00CF16B6" w:rsidRDefault="00CF16B6">
      <w:pPr>
        <w:spacing w:line="239"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41">
        <w:r>
          <w:rPr>
            <w:rFonts w:ascii="Tahoma" w:eastAsia="Tahoma" w:hAnsi="Tahoma" w:cs="Tahoma"/>
          </w:rPr>
          <w:t>7.0 CHLAMYDIA INFECTIONS</w:t>
        </w:r>
      </w:hyperlink>
      <w:r>
        <w:rPr>
          <w:rFonts w:ascii="Tahoma" w:eastAsia="Tahoma" w:hAnsi="Tahoma" w:cs="Tahoma"/>
        </w:rPr>
        <w:tab/>
      </w:r>
      <w:hyperlink w:anchor="page341">
        <w:r>
          <w:rPr>
            <w:rFonts w:ascii="Tahoma" w:eastAsia="Tahoma" w:hAnsi="Tahoma" w:cs="Tahoma"/>
            <w:sz w:val="21"/>
            <w:szCs w:val="21"/>
          </w:rPr>
          <w:t>319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41">
        <w:r>
          <w:rPr>
            <w:rFonts w:ascii="Tahoma" w:eastAsia="Tahoma" w:hAnsi="Tahoma" w:cs="Tahoma"/>
          </w:rPr>
          <w:t>8.0 SYPHILIS</w:t>
        </w:r>
      </w:hyperlink>
      <w:r>
        <w:rPr>
          <w:rFonts w:ascii="Tahoma" w:eastAsia="Tahoma" w:hAnsi="Tahoma" w:cs="Tahoma"/>
        </w:rPr>
        <w:tab/>
      </w:r>
      <w:hyperlink w:anchor="page341">
        <w:r>
          <w:rPr>
            <w:rFonts w:ascii="Tahoma" w:eastAsia="Tahoma" w:hAnsi="Tahoma" w:cs="Tahoma"/>
            <w:sz w:val="21"/>
            <w:szCs w:val="21"/>
          </w:rPr>
          <w:t>319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43">
        <w:r>
          <w:rPr>
            <w:rFonts w:ascii="Tahoma" w:eastAsia="Tahoma" w:hAnsi="Tahoma" w:cs="Tahoma"/>
          </w:rPr>
          <w:t>9.0 WARTS</w:t>
        </w:r>
      </w:hyperlink>
      <w:r>
        <w:rPr>
          <w:rFonts w:ascii="Tahoma" w:eastAsia="Tahoma" w:hAnsi="Tahoma" w:cs="Tahoma"/>
        </w:rPr>
        <w:tab/>
      </w:r>
      <w:hyperlink w:anchor="page343">
        <w:r>
          <w:rPr>
            <w:rFonts w:ascii="Tahoma" w:eastAsia="Tahoma" w:hAnsi="Tahoma" w:cs="Tahoma"/>
            <w:sz w:val="21"/>
            <w:szCs w:val="21"/>
          </w:rPr>
          <w:t>321</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43">
        <w:r>
          <w:rPr>
            <w:rFonts w:ascii="Tahoma" w:eastAsia="Tahoma" w:hAnsi="Tahoma" w:cs="Tahoma"/>
          </w:rPr>
          <w:t>10.0 TRICHOMONIASIS</w:t>
        </w:r>
      </w:hyperlink>
      <w:r>
        <w:rPr>
          <w:rFonts w:ascii="Tahoma" w:eastAsia="Tahoma" w:hAnsi="Tahoma" w:cs="Tahoma"/>
        </w:rPr>
        <w:tab/>
      </w:r>
      <w:hyperlink w:anchor="page343">
        <w:r>
          <w:rPr>
            <w:rFonts w:ascii="Tahoma" w:eastAsia="Tahoma" w:hAnsi="Tahoma" w:cs="Tahoma"/>
            <w:sz w:val="21"/>
            <w:szCs w:val="21"/>
          </w:rPr>
          <w:t>321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44">
        <w:r>
          <w:rPr>
            <w:rFonts w:ascii="Tahoma" w:eastAsia="Tahoma" w:hAnsi="Tahoma" w:cs="Tahoma"/>
          </w:rPr>
          <w:t>11.0 VAGINAL CANDIDIASIS</w:t>
        </w:r>
      </w:hyperlink>
      <w:r>
        <w:rPr>
          <w:rFonts w:ascii="Tahoma" w:eastAsia="Tahoma" w:hAnsi="Tahoma" w:cs="Tahoma"/>
        </w:rPr>
        <w:tab/>
      </w:r>
      <w:hyperlink w:anchor="page344">
        <w:r>
          <w:rPr>
            <w:rFonts w:ascii="Tahoma" w:eastAsia="Tahoma" w:hAnsi="Tahoma" w:cs="Tahoma"/>
            <w:sz w:val="21"/>
            <w:szCs w:val="21"/>
          </w:rPr>
          <w:t>322</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45">
        <w:r>
          <w:rPr>
            <w:rFonts w:ascii="Tahoma" w:eastAsia="Tahoma" w:hAnsi="Tahoma" w:cs="Tahoma"/>
          </w:rPr>
          <w:t>12.0 CHARTS ON SYNDROMIC TREATMENT OF STI</w:t>
        </w:r>
      </w:hyperlink>
      <w:r>
        <w:rPr>
          <w:rFonts w:ascii="Tahoma" w:eastAsia="Tahoma" w:hAnsi="Tahoma" w:cs="Tahoma"/>
        </w:rPr>
        <w:tab/>
      </w:r>
      <w:hyperlink w:anchor="page345">
        <w:r>
          <w:rPr>
            <w:rFonts w:ascii="Tahoma" w:eastAsia="Tahoma" w:hAnsi="Tahoma" w:cs="Tahoma"/>
            <w:sz w:val="21"/>
            <w:szCs w:val="21"/>
          </w:rPr>
          <w:t>323</w:t>
        </w:r>
      </w:hyperlink>
    </w:p>
    <w:p w:rsidR="00CF16B6" w:rsidRDefault="00CF16B6">
      <w:pPr>
        <w:spacing w:line="241" w:lineRule="exact"/>
        <w:rPr>
          <w:sz w:val="20"/>
          <w:szCs w:val="20"/>
        </w:rPr>
      </w:pPr>
    </w:p>
    <w:p w:rsidR="00CF16B6" w:rsidRDefault="00E30262">
      <w:pPr>
        <w:tabs>
          <w:tab w:val="left" w:leader="dot" w:pos="8980"/>
        </w:tabs>
        <w:ind w:left="440"/>
        <w:rPr>
          <w:sz w:val="20"/>
          <w:szCs w:val="20"/>
        </w:rPr>
      </w:pPr>
      <w:r>
        <w:rPr>
          <w:rFonts w:ascii="Tahoma" w:eastAsia="Tahoma" w:hAnsi="Tahoma" w:cs="Tahoma"/>
          <w:b/>
          <w:bCs/>
        </w:rPr>
        <w:t>CHAPTER TWENTY</w:t>
      </w:r>
      <w:r>
        <w:rPr>
          <w:sz w:val="20"/>
          <w:szCs w:val="20"/>
        </w:rPr>
        <w:tab/>
      </w:r>
      <w:r>
        <w:rPr>
          <w:rFonts w:ascii="Tahoma" w:eastAsia="Tahoma" w:hAnsi="Tahoma" w:cs="Tahoma"/>
          <w:sz w:val="21"/>
          <w:szCs w:val="21"/>
        </w:rPr>
        <w:t>333</w:t>
      </w:r>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52">
        <w:r>
          <w:rPr>
            <w:rFonts w:ascii="Tahoma" w:eastAsia="Tahoma" w:hAnsi="Tahoma" w:cs="Tahoma"/>
            <w:b/>
            <w:bCs/>
          </w:rPr>
          <w:t>HUMAN IMUNUDEFICIENCY VIRUS (HIV)</w:t>
        </w:r>
      </w:hyperlink>
      <w:r>
        <w:rPr>
          <w:rFonts w:ascii="Tahoma" w:eastAsia="Tahoma" w:hAnsi="Tahoma" w:cs="Tahoma"/>
          <w:b/>
          <w:bCs/>
        </w:rPr>
        <w:tab/>
      </w:r>
      <w:hyperlink w:anchor="page352">
        <w:r>
          <w:rPr>
            <w:rFonts w:ascii="Tahoma" w:eastAsia="Tahoma" w:hAnsi="Tahoma" w:cs="Tahoma"/>
            <w:b/>
            <w:bCs/>
            <w:sz w:val="21"/>
            <w:szCs w:val="21"/>
          </w:rPr>
          <w:t>330</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52">
        <w:r>
          <w:rPr>
            <w:rFonts w:ascii="Tahoma" w:eastAsia="Tahoma" w:hAnsi="Tahoma" w:cs="Tahoma"/>
          </w:rPr>
          <w:t>1.0 TREATMENT OF HIV/AIDS IN ADULTS AND ADOLESCENTS</w:t>
        </w:r>
      </w:hyperlink>
      <w:r>
        <w:rPr>
          <w:rFonts w:ascii="Tahoma" w:eastAsia="Tahoma" w:hAnsi="Tahoma" w:cs="Tahoma"/>
        </w:rPr>
        <w:tab/>
      </w:r>
      <w:hyperlink w:anchor="page352">
        <w:r>
          <w:rPr>
            <w:rFonts w:ascii="Tahoma" w:eastAsia="Tahoma" w:hAnsi="Tahoma" w:cs="Tahoma"/>
            <w:sz w:val="21"/>
            <w:szCs w:val="21"/>
          </w:rPr>
          <w:t>330</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61">
        <w:r>
          <w:rPr>
            <w:rFonts w:ascii="Tahoma" w:eastAsia="Tahoma" w:hAnsi="Tahoma" w:cs="Tahoma"/>
          </w:rPr>
          <w:t>2.0 ANTIRETROVIRAL REGIMENS FOR HIV INFECTED INFANTS AND CHILDREN</w:t>
        </w:r>
      </w:hyperlink>
      <w:r>
        <w:rPr>
          <w:rFonts w:ascii="Tahoma" w:eastAsia="Tahoma" w:hAnsi="Tahoma" w:cs="Tahoma"/>
        </w:rPr>
        <w:tab/>
      </w:r>
      <w:hyperlink w:anchor="page361">
        <w:r>
          <w:rPr>
            <w:rFonts w:ascii="Tahoma" w:eastAsia="Tahoma" w:hAnsi="Tahoma" w:cs="Tahoma"/>
            <w:sz w:val="21"/>
            <w:szCs w:val="21"/>
          </w:rPr>
          <w:t>339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r>
        <w:rPr>
          <w:rFonts w:ascii="Tahoma" w:eastAsia="Tahoma" w:hAnsi="Tahoma" w:cs="Tahoma"/>
        </w:rPr>
        <w:t>3.</w:t>
      </w:r>
      <w:hyperlink w:anchor="page361">
        <w:r>
          <w:rPr>
            <w:rFonts w:ascii="Tahoma" w:eastAsia="Tahoma" w:hAnsi="Tahoma" w:cs="Tahoma"/>
          </w:rPr>
          <w:t>0 USE OF ARVs IN SPECIAL CIRCUMSTANCES</w:t>
        </w:r>
      </w:hyperlink>
      <w:r>
        <w:rPr>
          <w:rFonts w:ascii="Tahoma" w:eastAsia="Tahoma" w:hAnsi="Tahoma" w:cs="Tahoma"/>
        </w:rPr>
        <w:tab/>
      </w:r>
      <w:hyperlink w:anchor="page361">
        <w:r>
          <w:rPr>
            <w:rFonts w:ascii="Tahoma" w:eastAsia="Tahoma" w:hAnsi="Tahoma" w:cs="Tahoma"/>
            <w:sz w:val="21"/>
            <w:szCs w:val="21"/>
          </w:rPr>
          <w:t>341</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61">
        <w:r>
          <w:rPr>
            <w:rFonts w:ascii="Tahoma" w:eastAsia="Tahoma" w:hAnsi="Tahoma" w:cs="Tahoma"/>
          </w:rPr>
          <w:t>4.0 HIV PREVENTION METHODS</w:t>
        </w:r>
      </w:hyperlink>
      <w:r>
        <w:rPr>
          <w:rFonts w:ascii="Tahoma" w:eastAsia="Tahoma" w:hAnsi="Tahoma" w:cs="Tahoma"/>
        </w:rPr>
        <w:tab/>
      </w:r>
      <w:hyperlink w:anchor="page361">
        <w:r>
          <w:rPr>
            <w:rFonts w:ascii="Tahoma" w:eastAsia="Tahoma" w:hAnsi="Tahoma" w:cs="Tahoma"/>
            <w:sz w:val="21"/>
            <w:szCs w:val="21"/>
          </w:rPr>
          <w:t>342</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68">
        <w:r>
          <w:rPr>
            <w:rFonts w:ascii="Tahoma" w:eastAsia="Tahoma" w:hAnsi="Tahoma" w:cs="Tahoma"/>
            <w:b/>
            <w:bCs/>
          </w:rPr>
          <w:t>CHAPTER TWENTY ONE</w:t>
        </w:r>
      </w:hyperlink>
      <w:r>
        <w:rPr>
          <w:rFonts w:ascii="Tahoma" w:eastAsia="Tahoma" w:hAnsi="Tahoma" w:cs="Tahoma"/>
          <w:b/>
          <w:bCs/>
        </w:rPr>
        <w:tab/>
      </w:r>
      <w:hyperlink w:anchor="page368">
        <w:r>
          <w:rPr>
            <w:rFonts w:ascii="Tahoma" w:eastAsia="Tahoma" w:hAnsi="Tahoma" w:cs="Tahoma"/>
            <w:b/>
            <w:bCs/>
            <w:sz w:val="21"/>
            <w:szCs w:val="21"/>
          </w:rPr>
          <w:t>346</w:t>
        </w:r>
      </w:hyperlink>
    </w:p>
    <w:p w:rsidR="00CF16B6" w:rsidRDefault="00E30262">
      <w:pPr>
        <w:spacing w:line="20" w:lineRule="exact"/>
        <w:rPr>
          <w:sz w:val="20"/>
          <w:szCs w:val="20"/>
        </w:rPr>
      </w:pPr>
      <w:r>
        <w:rPr>
          <w:noProof/>
          <w:sz w:val="20"/>
          <w:szCs w:val="20"/>
        </w:rPr>
        <w:drawing>
          <wp:anchor distT="0" distB="0" distL="114300" distR="114300" simplePos="0" relativeHeight="251235840"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numPr>
          <w:ilvl w:val="0"/>
          <w:numId w:val="8"/>
        </w:numPr>
        <w:tabs>
          <w:tab w:val="left" w:pos="200"/>
        </w:tabs>
        <w:ind w:left="200" w:hanging="2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bookmarkStart w:id="13" w:name="page13"/>
    <w:bookmarkEnd w:id="13"/>
    <w:p w:rsidR="00CF16B6" w:rsidRDefault="00E30262">
      <w:pPr>
        <w:tabs>
          <w:tab w:val="left" w:leader="dot" w:pos="8980"/>
        </w:tabs>
        <w:ind w:left="440"/>
        <w:rPr>
          <w:rFonts w:ascii="Tahoma" w:eastAsia="Tahoma" w:hAnsi="Tahoma" w:cs="Tahoma"/>
          <w:b/>
          <w:bCs/>
          <w:sz w:val="21"/>
          <w:szCs w:val="21"/>
        </w:rPr>
      </w:pPr>
      <w:r>
        <w:lastRenderedPageBreak/>
        <w:fldChar w:fldCharType="begin"/>
      </w:r>
      <w:r>
        <w:instrText xml:space="preserve"> HYPERLINK \l "page368" \h </w:instrText>
      </w:r>
      <w:r>
        <w:fldChar w:fldCharType="separate"/>
      </w:r>
      <w:r>
        <w:rPr>
          <w:rFonts w:ascii="Tahoma" w:eastAsia="Tahoma" w:hAnsi="Tahoma" w:cs="Tahoma"/>
          <w:b/>
          <w:bCs/>
        </w:rPr>
        <w:t>OTHER VIRAL INFECTIONS</w:t>
      </w:r>
      <w:r>
        <w:rPr>
          <w:rFonts w:ascii="Tahoma" w:eastAsia="Tahoma" w:hAnsi="Tahoma" w:cs="Tahoma"/>
          <w:b/>
          <w:bCs/>
        </w:rPr>
        <w:fldChar w:fldCharType="end"/>
      </w:r>
      <w:r>
        <w:rPr>
          <w:rFonts w:ascii="Tahoma" w:eastAsia="Tahoma" w:hAnsi="Tahoma" w:cs="Tahoma"/>
          <w:b/>
          <w:bCs/>
        </w:rPr>
        <w:tab/>
      </w:r>
      <w:hyperlink w:anchor="page368">
        <w:r>
          <w:rPr>
            <w:rFonts w:ascii="Tahoma" w:eastAsia="Tahoma" w:hAnsi="Tahoma" w:cs="Tahoma"/>
            <w:b/>
            <w:bCs/>
            <w:sz w:val="21"/>
            <w:szCs w:val="21"/>
          </w:rPr>
          <w:t>346</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68">
        <w:r>
          <w:rPr>
            <w:rFonts w:ascii="Tahoma" w:eastAsia="Tahoma" w:hAnsi="Tahoma" w:cs="Tahoma"/>
          </w:rPr>
          <w:t>1.0 MEASLES</w:t>
        </w:r>
      </w:hyperlink>
      <w:r>
        <w:rPr>
          <w:rFonts w:ascii="Tahoma" w:eastAsia="Tahoma" w:hAnsi="Tahoma" w:cs="Tahoma"/>
        </w:rPr>
        <w:tab/>
      </w:r>
      <w:hyperlink w:anchor="page368">
        <w:r>
          <w:rPr>
            <w:rFonts w:ascii="Tahoma" w:eastAsia="Tahoma" w:hAnsi="Tahoma" w:cs="Tahoma"/>
            <w:sz w:val="21"/>
            <w:szCs w:val="21"/>
          </w:rPr>
          <w:t>346</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68">
        <w:r>
          <w:rPr>
            <w:rFonts w:ascii="Tahoma" w:eastAsia="Tahoma" w:hAnsi="Tahoma" w:cs="Tahoma"/>
          </w:rPr>
          <w:t xml:space="preserve">2.0 </w:t>
        </w:r>
        <w:r>
          <w:rPr>
            <w:rFonts w:ascii="Tahoma" w:eastAsia="Tahoma" w:hAnsi="Tahoma" w:cs="Tahoma"/>
          </w:rPr>
          <w:t>POLIOMYELITIS</w:t>
        </w:r>
      </w:hyperlink>
      <w:r>
        <w:rPr>
          <w:rFonts w:ascii="Tahoma" w:eastAsia="Tahoma" w:hAnsi="Tahoma" w:cs="Tahoma"/>
        </w:rPr>
        <w:tab/>
      </w:r>
      <w:hyperlink w:anchor="page368">
        <w:r>
          <w:rPr>
            <w:rFonts w:ascii="Tahoma" w:eastAsia="Tahoma" w:hAnsi="Tahoma" w:cs="Tahoma"/>
            <w:sz w:val="21"/>
            <w:szCs w:val="21"/>
          </w:rPr>
          <w:t>346</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69">
        <w:r>
          <w:rPr>
            <w:rFonts w:ascii="Tahoma" w:eastAsia="Tahoma" w:hAnsi="Tahoma" w:cs="Tahoma"/>
          </w:rPr>
          <w:t>3.0 VIRAL HEPATITIS</w:t>
        </w:r>
      </w:hyperlink>
      <w:r>
        <w:rPr>
          <w:rFonts w:ascii="Tahoma" w:eastAsia="Tahoma" w:hAnsi="Tahoma" w:cs="Tahoma"/>
        </w:rPr>
        <w:tab/>
      </w:r>
      <w:hyperlink w:anchor="page369">
        <w:r>
          <w:rPr>
            <w:rFonts w:ascii="Tahoma" w:eastAsia="Tahoma" w:hAnsi="Tahoma" w:cs="Tahoma"/>
            <w:sz w:val="21"/>
            <w:szCs w:val="21"/>
          </w:rPr>
          <w:t>347</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77">
        <w:r>
          <w:rPr>
            <w:rFonts w:ascii="Tahoma" w:eastAsia="Tahoma" w:hAnsi="Tahoma" w:cs="Tahoma"/>
          </w:rPr>
          <w:t>4.0 EXPANDED PROGRAM ON IMMUNIZATION</w:t>
        </w:r>
      </w:hyperlink>
      <w:r>
        <w:rPr>
          <w:rFonts w:ascii="Tahoma" w:eastAsia="Tahoma" w:hAnsi="Tahoma" w:cs="Tahoma"/>
        </w:rPr>
        <w:tab/>
      </w:r>
      <w:hyperlink w:anchor="page377">
        <w:r>
          <w:rPr>
            <w:rFonts w:ascii="Tahoma" w:eastAsia="Tahoma" w:hAnsi="Tahoma" w:cs="Tahoma"/>
            <w:sz w:val="21"/>
            <w:szCs w:val="21"/>
          </w:rPr>
          <w:t>355</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79">
        <w:r>
          <w:rPr>
            <w:rFonts w:ascii="Tahoma" w:eastAsia="Tahoma" w:hAnsi="Tahoma" w:cs="Tahoma"/>
            <w:b/>
            <w:bCs/>
          </w:rPr>
          <w:t>CHAPTER TWENTY TWO</w:t>
        </w:r>
      </w:hyperlink>
      <w:r>
        <w:rPr>
          <w:rFonts w:ascii="Tahoma" w:eastAsia="Tahoma" w:hAnsi="Tahoma" w:cs="Tahoma"/>
          <w:b/>
          <w:bCs/>
        </w:rPr>
        <w:tab/>
      </w:r>
      <w:hyperlink w:anchor="page379">
        <w:r>
          <w:rPr>
            <w:rFonts w:ascii="Tahoma" w:eastAsia="Tahoma" w:hAnsi="Tahoma" w:cs="Tahoma"/>
            <w:b/>
            <w:bCs/>
            <w:sz w:val="21"/>
            <w:szCs w:val="21"/>
          </w:rPr>
          <w:t>357</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79">
        <w:r>
          <w:rPr>
            <w:rFonts w:ascii="Tahoma" w:eastAsia="Tahoma" w:hAnsi="Tahoma" w:cs="Tahoma"/>
            <w:b/>
            <w:bCs/>
          </w:rPr>
          <w:t>OTHER PROTOZOA INFECTIONS</w:t>
        </w:r>
      </w:hyperlink>
      <w:r>
        <w:rPr>
          <w:rFonts w:ascii="Tahoma" w:eastAsia="Tahoma" w:hAnsi="Tahoma" w:cs="Tahoma"/>
          <w:b/>
          <w:bCs/>
        </w:rPr>
        <w:tab/>
      </w:r>
      <w:hyperlink w:anchor="page379">
        <w:r>
          <w:rPr>
            <w:rFonts w:ascii="Tahoma" w:eastAsia="Tahoma" w:hAnsi="Tahoma" w:cs="Tahoma"/>
            <w:b/>
            <w:bCs/>
            <w:sz w:val="21"/>
            <w:szCs w:val="21"/>
          </w:rPr>
          <w:t>357</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79">
        <w:r>
          <w:rPr>
            <w:rFonts w:ascii="Tahoma" w:eastAsia="Tahoma" w:hAnsi="Tahoma" w:cs="Tahoma"/>
          </w:rPr>
          <w:t>1.0 LEISHMANIASIS</w:t>
        </w:r>
      </w:hyperlink>
      <w:r>
        <w:rPr>
          <w:rFonts w:ascii="Tahoma" w:eastAsia="Tahoma" w:hAnsi="Tahoma" w:cs="Tahoma"/>
        </w:rPr>
        <w:tab/>
      </w:r>
      <w:hyperlink w:anchor="page379">
        <w:r>
          <w:rPr>
            <w:rFonts w:ascii="Tahoma" w:eastAsia="Tahoma" w:hAnsi="Tahoma" w:cs="Tahoma"/>
            <w:sz w:val="21"/>
            <w:szCs w:val="21"/>
          </w:rPr>
          <w:t>357</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79">
        <w:r>
          <w:rPr>
            <w:rFonts w:ascii="Tahoma" w:eastAsia="Tahoma" w:hAnsi="Tahoma" w:cs="Tahoma"/>
          </w:rPr>
          <w:t>2.0 TRYPANOSOMIASIS</w:t>
        </w:r>
      </w:hyperlink>
      <w:r>
        <w:rPr>
          <w:rFonts w:ascii="Tahoma" w:eastAsia="Tahoma" w:hAnsi="Tahoma" w:cs="Tahoma"/>
        </w:rPr>
        <w:tab/>
      </w:r>
      <w:hyperlink w:anchor="page379">
        <w:r>
          <w:rPr>
            <w:rFonts w:ascii="Tahoma" w:eastAsia="Tahoma" w:hAnsi="Tahoma" w:cs="Tahoma"/>
            <w:sz w:val="21"/>
            <w:szCs w:val="21"/>
          </w:rPr>
          <w:t>357</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81">
        <w:r>
          <w:rPr>
            <w:rFonts w:ascii="Tahoma" w:eastAsia="Tahoma" w:hAnsi="Tahoma" w:cs="Tahoma"/>
            <w:b/>
            <w:bCs/>
          </w:rPr>
          <w:t>CHAPTER TWENTY THREE</w:t>
        </w:r>
      </w:hyperlink>
      <w:r>
        <w:rPr>
          <w:rFonts w:ascii="Tahoma" w:eastAsia="Tahoma" w:hAnsi="Tahoma" w:cs="Tahoma"/>
          <w:b/>
          <w:bCs/>
        </w:rPr>
        <w:tab/>
      </w:r>
      <w:hyperlink w:anchor="page381">
        <w:r>
          <w:rPr>
            <w:rFonts w:ascii="Tahoma" w:eastAsia="Tahoma" w:hAnsi="Tahoma" w:cs="Tahoma"/>
            <w:b/>
            <w:bCs/>
            <w:sz w:val="21"/>
            <w:szCs w:val="21"/>
          </w:rPr>
          <w:t>359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81">
        <w:r>
          <w:rPr>
            <w:rFonts w:ascii="Tahoma" w:eastAsia="Tahoma" w:hAnsi="Tahoma" w:cs="Tahoma"/>
            <w:b/>
            <w:bCs/>
          </w:rPr>
          <w:t>OTHER BACTERIAL INFECTIONS</w:t>
        </w:r>
      </w:hyperlink>
      <w:r>
        <w:rPr>
          <w:rFonts w:ascii="Tahoma" w:eastAsia="Tahoma" w:hAnsi="Tahoma" w:cs="Tahoma"/>
          <w:b/>
          <w:bCs/>
        </w:rPr>
        <w:tab/>
      </w:r>
      <w:hyperlink w:anchor="page381">
        <w:r>
          <w:rPr>
            <w:rFonts w:ascii="Tahoma" w:eastAsia="Tahoma" w:hAnsi="Tahoma" w:cs="Tahoma"/>
            <w:b/>
            <w:bCs/>
            <w:sz w:val="21"/>
            <w:szCs w:val="21"/>
          </w:rPr>
          <w:t>359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81">
        <w:r>
          <w:rPr>
            <w:rFonts w:ascii="Tahoma" w:eastAsia="Tahoma" w:hAnsi="Tahoma" w:cs="Tahoma"/>
          </w:rPr>
          <w:t>1.0 ANTHRAX</w:t>
        </w:r>
      </w:hyperlink>
      <w:r>
        <w:rPr>
          <w:rFonts w:ascii="Tahoma" w:eastAsia="Tahoma" w:hAnsi="Tahoma" w:cs="Tahoma"/>
        </w:rPr>
        <w:tab/>
      </w:r>
      <w:hyperlink w:anchor="page381">
        <w:r>
          <w:rPr>
            <w:rFonts w:ascii="Tahoma" w:eastAsia="Tahoma" w:hAnsi="Tahoma" w:cs="Tahoma"/>
            <w:sz w:val="21"/>
            <w:szCs w:val="21"/>
          </w:rPr>
          <w:t>359</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81">
        <w:r>
          <w:rPr>
            <w:rFonts w:ascii="Tahoma" w:eastAsia="Tahoma" w:hAnsi="Tahoma" w:cs="Tahoma"/>
          </w:rPr>
          <w:t>2.0 MASTITIS (BREAST ABSCESS)</w:t>
        </w:r>
      </w:hyperlink>
      <w:r>
        <w:rPr>
          <w:rFonts w:ascii="Tahoma" w:eastAsia="Tahoma" w:hAnsi="Tahoma" w:cs="Tahoma"/>
        </w:rPr>
        <w:tab/>
      </w:r>
      <w:hyperlink w:anchor="page381">
        <w:r>
          <w:rPr>
            <w:rFonts w:ascii="Tahoma" w:eastAsia="Tahoma" w:hAnsi="Tahoma" w:cs="Tahoma"/>
            <w:sz w:val="21"/>
            <w:szCs w:val="21"/>
          </w:rPr>
          <w:t>359</w:t>
        </w:r>
      </w:hyperlink>
    </w:p>
    <w:p w:rsidR="00CF16B6" w:rsidRDefault="00CF16B6">
      <w:pPr>
        <w:spacing w:line="239"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85">
        <w:r>
          <w:rPr>
            <w:rFonts w:ascii="Tahoma" w:eastAsia="Tahoma" w:hAnsi="Tahoma" w:cs="Tahoma"/>
            <w:b/>
            <w:bCs/>
          </w:rPr>
          <w:t>CHAPTER TWENTY FOUR</w:t>
        </w:r>
      </w:hyperlink>
      <w:r>
        <w:rPr>
          <w:rFonts w:ascii="Tahoma" w:eastAsia="Tahoma" w:hAnsi="Tahoma" w:cs="Tahoma"/>
          <w:b/>
          <w:bCs/>
        </w:rPr>
        <w:tab/>
      </w:r>
      <w:hyperlink w:anchor="page385">
        <w:r>
          <w:rPr>
            <w:rFonts w:ascii="Tahoma" w:eastAsia="Tahoma" w:hAnsi="Tahoma" w:cs="Tahoma"/>
            <w:b/>
            <w:bCs/>
            <w:sz w:val="21"/>
            <w:szCs w:val="21"/>
          </w:rPr>
          <w:t>363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b/>
          <w:bCs/>
          <w:sz w:val="21"/>
          <w:szCs w:val="21"/>
        </w:rPr>
      </w:pPr>
      <w:hyperlink w:anchor="page385">
        <w:r>
          <w:rPr>
            <w:rFonts w:ascii="Tahoma" w:eastAsia="Tahoma" w:hAnsi="Tahoma" w:cs="Tahoma"/>
            <w:b/>
            <w:bCs/>
          </w:rPr>
          <w:t>NUTRITIONAL DISORDERS</w:t>
        </w:r>
      </w:hyperlink>
      <w:r>
        <w:rPr>
          <w:rFonts w:ascii="Tahoma" w:eastAsia="Tahoma" w:hAnsi="Tahoma" w:cs="Tahoma"/>
          <w:b/>
          <w:bCs/>
        </w:rPr>
        <w:tab/>
      </w:r>
      <w:hyperlink w:anchor="page385">
        <w:r>
          <w:rPr>
            <w:rFonts w:ascii="Tahoma" w:eastAsia="Tahoma" w:hAnsi="Tahoma" w:cs="Tahoma"/>
            <w:b/>
            <w:bCs/>
            <w:sz w:val="21"/>
            <w:szCs w:val="21"/>
          </w:rPr>
          <w:t>363</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85">
        <w:r>
          <w:rPr>
            <w:rFonts w:ascii="Tahoma" w:eastAsia="Tahoma" w:hAnsi="Tahoma" w:cs="Tahoma"/>
          </w:rPr>
          <w:t>1.0 PROTEIN-ENERGY MALNUTRITION (PEM)</w:t>
        </w:r>
      </w:hyperlink>
      <w:r>
        <w:rPr>
          <w:rFonts w:ascii="Tahoma" w:eastAsia="Tahoma" w:hAnsi="Tahoma" w:cs="Tahoma"/>
        </w:rPr>
        <w:tab/>
      </w:r>
      <w:hyperlink w:anchor="page385">
        <w:r>
          <w:rPr>
            <w:rFonts w:ascii="Tahoma" w:eastAsia="Tahoma" w:hAnsi="Tahoma" w:cs="Tahoma"/>
            <w:sz w:val="21"/>
            <w:szCs w:val="21"/>
          </w:rPr>
          <w:t>363</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89">
        <w:r>
          <w:rPr>
            <w:rFonts w:ascii="Tahoma" w:eastAsia="Tahoma" w:hAnsi="Tahoma" w:cs="Tahoma"/>
          </w:rPr>
          <w:t>2.0</w:t>
        </w:r>
        <w:r>
          <w:rPr>
            <w:rFonts w:ascii="Tahoma" w:eastAsia="Tahoma" w:hAnsi="Tahoma" w:cs="Tahoma"/>
          </w:rPr>
          <w:t xml:space="preserve"> ANAEMIA</w:t>
        </w:r>
      </w:hyperlink>
      <w:r>
        <w:rPr>
          <w:rFonts w:ascii="Tahoma" w:eastAsia="Tahoma" w:hAnsi="Tahoma" w:cs="Tahoma"/>
        </w:rPr>
        <w:tab/>
      </w:r>
      <w:hyperlink w:anchor="page389">
        <w:r>
          <w:rPr>
            <w:rFonts w:ascii="Tahoma" w:eastAsia="Tahoma" w:hAnsi="Tahoma" w:cs="Tahoma"/>
            <w:sz w:val="21"/>
            <w:szCs w:val="21"/>
          </w:rPr>
          <w:t>367</w:t>
        </w:r>
      </w:hyperlink>
    </w:p>
    <w:p w:rsidR="00CF16B6" w:rsidRDefault="00CF16B6">
      <w:pPr>
        <w:spacing w:line="241"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1">
        <w:r>
          <w:rPr>
            <w:rFonts w:ascii="Tahoma" w:eastAsia="Tahoma" w:hAnsi="Tahoma" w:cs="Tahoma"/>
          </w:rPr>
          <w:t>3.0 IODINE DEFICIENCY DISORDERS (IDD)</w:t>
        </w:r>
      </w:hyperlink>
      <w:r>
        <w:rPr>
          <w:rFonts w:ascii="Tahoma" w:eastAsia="Tahoma" w:hAnsi="Tahoma" w:cs="Tahoma"/>
        </w:rPr>
        <w:tab/>
      </w:r>
      <w:hyperlink w:anchor="page391">
        <w:r>
          <w:rPr>
            <w:rFonts w:ascii="Tahoma" w:eastAsia="Tahoma" w:hAnsi="Tahoma" w:cs="Tahoma"/>
            <w:sz w:val="21"/>
            <w:szCs w:val="21"/>
          </w:rPr>
          <w:t>369</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2">
        <w:r>
          <w:rPr>
            <w:rFonts w:ascii="Tahoma" w:eastAsia="Tahoma" w:hAnsi="Tahoma" w:cs="Tahoma"/>
          </w:rPr>
          <w:t>4.0 VITAMIN A DEFICIENCY (VAD)</w:t>
        </w:r>
      </w:hyperlink>
      <w:r>
        <w:rPr>
          <w:rFonts w:ascii="Tahoma" w:eastAsia="Tahoma" w:hAnsi="Tahoma" w:cs="Tahoma"/>
        </w:rPr>
        <w:tab/>
      </w:r>
      <w:hyperlink w:anchor="page392">
        <w:r>
          <w:rPr>
            <w:rFonts w:ascii="Tahoma" w:eastAsia="Tahoma" w:hAnsi="Tahoma" w:cs="Tahoma"/>
            <w:sz w:val="21"/>
            <w:szCs w:val="21"/>
          </w:rPr>
          <w:t>370</w:t>
        </w:r>
      </w:hyperlink>
    </w:p>
    <w:p w:rsidR="00CF16B6" w:rsidRDefault="00CF16B6">
      <w:pPr>
        <w:spacing w:line="146"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3">
        <w:r>
          <w:rPr>
            <w:rFonts w:ascii="Tahoma" w:eastAsia="Tahoma" w:hAnsi="Tahoma" w:cs="Tahoma"/>
          </w:rPr>
          <w:t>5.0DEFICIENCY OF VITAMIN B</w:t>
        </w:r>
        <w:r>
          <w:rPr>
            <w:rFonts w:ascii="Tahoma" w:eastAsia="Tahoma" w:hAnsi="Tahoma" w:cs="Tahoma"/>
            <w:sz w:val="27"/>
            <w:szCs w:val="27"/>
            <w:vertAlign w:val="subscript"/>
          </w:rPr>
          <w:t>1</w:t>
        </w:r>
        <w:r>
          <w:rPr>
            <w:rFonts w:ascii="Tahoma" w:eastAsia="Tahoma" w:hAnsi="Tahoma" w:cs="Tahoma"/>
          </w:rPr>
          <w:t xml:space="preserve"> (THIAMINE)</w:t>
        </w:r>
      </w:hyperlink>
      <w:r>
        <w:rPr>
          <w:rFonts w:ascii="Tahoma" w:eastAsia="Tahoma" w:hAnsi="Tahoma" w:cs="Tahoma"/>
        </w:rPr>
        <w:tab/>
      </w:r>
      <w:hyperlink w:anchor="page393">
        <w:r>
          <w:rPr>
            <w:rFonts w:ascii="Tahoma" w:eastAsia="Tahoma" w:hAnsi="Tahoma" w:cs="Tahoma"/>
            <w:sz w:val="21"/>
            <w:szCs w:val="21"/>
          </w:rPr>
          <w:t>371</w:t>
        </w:r>
      </w:hyperlink>
    </w:p>
    <w:p w:rsidR="00CF16B6" w:rsidRDefault="00CF16B6">
      <w:pPr>
        <w:spacing w:line="180"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4">
        <w:r>
          <w:rPr>
            <w:rFonts w:ascii="Tahoma" w:eastAsia="Tahoma" w:hAnsi="Tahoma" w:cs="Tahoma"/>
          </w:rPr>
          <w:t>6.0 VITAMIN B</w:t>
        </w:r>
        <w:r>
          <w:rPr>
            <w:rFonts w:ascii="Tahoma" w:eastAsia="Tahoma" w:hAnsi="Tahoma" w:cs="Tahoma"/>
            <w:sz w:val="27"/>
            <w:szCs w:val="27"/>
            <w:vertAlign w:val="subscript"/>
          </w:rPr>
          <w:t>2</w:t>
        </w:r>
        <w:r>
          <w:rPr>
            <w:rFonts w:ascii="Tahoma" w:eastAsia="Tahoma" w:hAnsi="Tahoma" w:cs="Tahoma"/>
          </w:rPr>
          <w:t xml:space="preserve"> (RIBOFLAVIN) DEFICIENCY</w:t>
        </w:r>
      </w:hyperlink>
      <w:r>
        <w:rPr>
          <w:rFonts w:ascii="Tahoma" w:eastAsia="Tahoma" w:hAnsi="Tahoma" w:cs="Tahoma"/>
        </w:rPr>
        <w:tab/>
      </w:r>
      <w:hyperlink w:anchor="page394">
        <w:r>
          <w:rPr>
            <w:rFonts w:ascii="Tahoma" w:eastAsia="Tahoma" w:hAnsi="Tahoma" w:cs="Tahoma"/>
            <w:sz w:val="21"/>
            <w:szCs w:val="21"/>
          </w:rPr>
          <w:t>372</w:t>
        </w:r>
      </w:hyperlink>
    </w:p>
    <w:p w:rsidR="00CF16B6" w:rsidRDefault="00CF16B6">
      <w:pPr>
        <w:spacing w:line="17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4">
        <w:r>
          <w:rPr>
            <w:rFonts w:ascii="Tahoma" w:eastAsia="Tahoma" w:hAnsi="Tahoma" w:cs="Tahoma"/>
          </w:rPr>
          <w:t>7.0 VITAMIN B</w:t>
        </w:r>
        <w:r>
          <w:rPr>
            <w:rFonts w:ascii="Tahoma" w:eastAsia="Tahoma" w:hAnsi="Tahoma" w:cs="Tahoma"/>
            <w:sz w:val="27"/>
            <w:szCs w:val="27"/>
            <w:vertAlign w:val="subscript"/>
          </w:rPr>
          <w:t>3</w:t>
        </w:r>
        <w:r>
          <w:rPr>
            <w:rFonts w:ascii="Tahoma" w:eastAsia="Tahoma" w:hAnsi="Tahoma" w:cs="Tahoma"/>
          </w:rPr>
          <w:t xml:space="preserve"> (NIAC</w:t>
        </w:r>
        <w:r>
          <w:rPr>
            <w:rFonts w:ascii="Tahoma" w:eastAsia="Tahoma" w:hAnsi="Tahoma" w:cs="Tahoma"/>
          </w:rPr>
          <w:t>IN) DEFICIENCY</w:t>
        </w:r>
      </w:hyperlink>
      <w:r>
        <w:rPr>
          <w:rFonts w:ascii="Tahoma" w:eastAsia="Tahoma" w:hAnsi="Tahoma" w:cs="Tahoma"/>
        </w:rPr>
        <w:tab/>
      </w:r>
      <w:hyperlink w:anchor="page394">
        <w:r>
          <w:rPr>
            <w:rFonts w:ascii="Tahoma" w:eastAsia="Tahoma" w:hAnsi="Tahoma" w:cs="Tahoma"/>
            <w:sz w:val="21"/>
            <w:szCs w:val="21"/>
          </w:rPr>
          <w:t>372</w:t>
        </w:r>
      </w:hyperlink>
    </w:p>
    <w:p w:rsidR="00CF16B6" w:rsidRDefault="00CF16B6">
      <w:pPr>
        <w:spacing w:line="180"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5">
        <w:r>
          <w:rPr>
            <w:rFonts w:ascii="Tahoma" w:eastAsia="Tahoma" w:hAnsi="Tahoma" w:cs="Tahoma"/>
          </w:rPr>
          <w:t>8.0 VITAMIN B</w:t>
        </w:r>
        <w:r>
          <w:rPr>
            <w:rFonts w:ascii="Tahoma" w:eastAsia="Tahoma" w:hAnsi="Tahoma" w:cs="Tahoma"/>
            <w:sz w:val="27"/>
            <w:szCs w:val="27"/>
            <w:vertAlign w:val="subscript"/>
          </w:rPr>
          <w:t>6</w:t>
        </w:r>
        <w:r>
          <w:rPr>
            <w:rFonts w:ascii="Tahoma" w:eastAsia="Tahoma" w:hAnsi="Tahoma" w:cs="Tahoma"/>
          </w:rPr>
          <w:t xml:space="preserve"> (PYRIDOXINE) DEFICIENCY</w:t>
        </w:r>
      </w:hyperlink>
      <w:r>
        <w:rPr>
          <w:rFonts w:ascii="Tahoma" w:eastAsia="Tahoma" w:hAnsi="Tahoma" w:cs="Tahoma"/>
        </w:rPr>
        <w:tab/>
      </w:r>
      <w:hyperlink w:anchor="page395">
        <w:r>
          <w:rPr>
            <w:rFonts w:ascii="Tahoma" w:eastAsia="Tahoma" w:hAnsi="Tahoma" w:cs="Tahoma"/>
            <w:sz w:val="21"/>
            <w:szCs w:val="21"/>
          </w:rPr>
          <w:t>373</w:t>
        </w:r>
      </w:hyperlink>
    </w:p>
    <w:p w:rsidR="00CF16B6" w:rsidRDefault="00CF16B6">
      <w:pPr>
        <w:spacing w:line="17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6">
        <w:r>
          <w:rPr>
            <w:rFonts w:ascii="Tahoma" w:eastAsia="Tahoma" w:hAnsi="Tahoma" w:cs="Tahoma"/>
          </w:rPr>
          <w:t>9.0 VITAMIN B</w:t>
        </w:r>
        <w:r>
          <w:rPr>
            <w:rFonts w:ascii="Tahoma" w:eastAsia="Tahoma" w:hAnsi="Tahoma" w:cs="Tahoma"/>
            <w:sz w:val="27"/>
            <w:szCs w:val="27"/>
            <w:vertAlign w:val="subscript"/>
          </w:rPr>
          <w:t>12</w:t>
        </w:r>
        <w:r>
          <w:rPr>
            <w:rFonts w:ascii="Tahoma" w:eastAsia="Tahoma" w:hAnsi="Tahoma" w:cs="Tahoma"/>
          </w:rPr>
          <w:t xml:space="preserve"> (COBALAMIN) DEFICIENCY</w:t>
        </w:r>
      </w:hyperlink>
      <w:r>
        <w:rPr>
          <w:rFonts w:ascii="Tahoma" w:eastAsia="Tahoma" w:hAnsi="Tahoma" w:cs="Tahoma"/>
        </w:rPr>
        <w:tab/>
      </w:r>
      <w:hyperlink w:anchor="page396">
        <w:r>
          <w:rPr>
            <w:rFonts w:ascii="Tahoma" w:eastAsia="Tahoma" w:hAnsi="Tahoma" w:cs="Tahoma"/>
            <w:sz w:val="21"/>
            <w:szCs w:val="21"/>
          </w:rPr>
          <w:t>374</w:t>
        </w:r>
      </w:hyperlink>
    </w:p>
    <w:p w:rsidR="00CF16B6" w:rsidRDefault="00CF16B6">
      <w:pPr>
        <w:spacing w:line="276"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6">
        <w:r>
          <w:rPr>
            <w:rFonts w:ascii="Tahoma" w:eastAsia="Tahoma" w:hAnsi="Tahoma" w:cs="Tahoma"/>
          </w:rPr>
          <w:t>10.0 FOLIC ACID DEFICIENCY</w:t>
        </w:r>
      </w:hyperlink>
      <w:r>
        <w:rPr>
          <w:rFonts w:ascii="Tahoma" w:eastAsia="Tahoma" w:hAnsi="Tahoma" w:cs="Tahoma"/>
        </w:rPr>
        <w:tab/>
      </w:r>
      <w:hyperlink w:anchor="page396">
        <w:r>
          <w:rPr>
            <w:rFonts w:ascii="Tahoma" w:eastAsia="Tahoma" w:hAnsi="Tahoma" w:cs="Tahoma"/>
            <w:sz w:val="21"/>
            <w:szCs w:val="21"/>
          </w:rPr>
          <w:t>374</w:t>
        </w:r>
      </w:hyperlink>
    </w:p>
    <w:p w:rsidR="00CF16B6" w:rsidRDefault="00CF16B6">
      <w:pPr>
        <w:spacing w:line="238" w:lineRule="exact"/>
        <w:rPr>
          <w:sz w:val="20"/>
          <w:szCs w:val="20"/>
        </w:rPr>
      </w:pPr>
    </w:p>
    <w:p w:rsidR="00CF16B6" w:rsidRDefault="00E30262">
      <w:pPr>
        <w:tabs>
          <w:tab w:val="left" w:leader="dot" w:pos="8980"/>
        </w:tabs>
        <w:ind w:left="440"/>
        <w:rPr>
          <w:rFonts w:ascii="Tahoma" w:eastAsia="Tahoma" w:hAnsi="Tahoma" w:cs="Tahoma"/>
          <w:sz w:val="21"/>
          <w:szCs w:val="21"/>
        </w:rPr>
      </w:pPr>
      <w:hyperlink w:anchor="page397">
        <w:r>
          <w:rPr>
            <w:rFonts w:ascii="Tahoma" w:eastAsia="Tahoma" w:hAnsi="Tahoma" w:cs="Tahoma"/>
          </w:rPr>
          <w:t>11.0 VITAMIN C (ASCORBIC ACID) DEFICIENCY</w:t>
        </w:r>
      </w:hyperlink>
      <w:r>
        <w:rPr>
          <w:rFonts w:ascii="Tahoma" w:eastAsia="Tahoma" w:hAnsi="Tahoma" w:cs="Tahoma"/>
        </w:rPr>
        <w:tab/>
      </w:r>
      <w:hyperlink w:anchor="page397">
        <w:r>
          <w:rPr>
            <w:rFonts w:ascii="Tahoma" w:eastAsia="Tahoma" w:hAnsi="Tahoma" w:cs="Tahoma"/>
            <w:sz w:val="21"/>
            <w:szCs w:val="21"/>
          </w:rPr>
          <w:t>375</w:t>
        </w:r>
      </w:hyperlink>
    </w:p>
    <w:p w:rsidR="00CF16B6" w:rsidRDefault="00E30262">
      <w:pPr>
        <w:spacing w:line="20" w:lineRule="exact"/>
        <w:rPr>
          <w:sz w:val="20"/>
          <w:szCs w:val="20"/>
        </w:rPr>
      </w:pPr>
      <w:r>
        <w:rPr>
          <w:noProof/>
          <w:sz w:val="20"/>
          <w:szCs w:val="20"/>
        </w:rPr>
        <w:drawing>
          <wp:anchor distT="0" distB="0" distL="114300" distR="114300" simplePos="0" relativeHeight="251236864"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numPr>
          <w:ilvl w:val="0"/>
          <w:numId w:val="9"/>
        </w:numPr>
        <w:tabs>
          <w:tab w:val="left" w:pos="240"/>
        </w:tabs>
        <w:ind w:left="240" w:hanging="24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tbl>
      <w:tblPr>
        <w:tblW w:w="0" w:type="auto"/>
        <w:tblInd w:w="440" w:type="dxa"/>
        <w:tblLayout w:type="fixed"/>
        <w:tblCellMar>
          <w:left w:w="0" w:type="dxa"/>
          <w:right w:w="0" w:type="dxa"/>
        </w:tblCellMar>
        <w:tblLook w:val="04A0" w:firstRow="1" w:lastRow="0" w:firstColumn="1" w:lastColumn="0" w:noHBand="0" w:noVBand="1"/>
      </w:tblPr>
      <w:tblGrid>
        <w:gridCol w:w="340"/>
        <w:gridCol w:w="120"/>
        <w:gridCol w:w="8080"/>
        <w:gridCol w:w="380"/>
      </w:tblGrid>
      <w:tr w:rsidR="00CF16B6">
        <w:trPr>
          <w:trHeight w:val="266"/>
        </w:trPr>
        <w:tc>
          <w:tcPr>
            <w:tcW w:w="460" w:type="dxa"/>
            <w:gridSpan w:val="2"/>
            <w:vAlign w:val="bottom"/>
          </w:tcPr>
          <w:bookmarkStart w:id="14" w:name="page14"/>
          <w:bookmarkEnd w:id="14"/>
          <w:p w:rsidR="00CF16B6" w:rsidRDefault="00E30262">
            <w:pPr>
              <w:rPr>
                <w:rFonts w:ascii="Tahoma" w:eastAsia="Tahoma" w:hAnsi="Tahoma" w:cs="Tahoma"/>
              </w:rPr>
            </w:pPr>
            <w:r>
              <w:lastRenderedPageBreak/>
              <w:fldChar w:fldCharType="begin"/>
            </w:r>
            <w:r>
              <w:instrText xml:space="preserve"> HYPERLINK \l "page397" \h </w:instrText>
            </w:r>
            <w:r>
              <w:fldChar w:fldCharType="separate"/>
            </w:r>
            <w:r>
              <w:rPr>
                <w:rFonts w:ascii="Tahoma" w:eastAsia="Tahoma" w:hAnsi="Tahoma" w:cs="Tahoma"/>
              </w:rPr>
              <w:t>12.0</w:t>
            </w:r>
            <w:r>
              <w:rPr>
                <w:rFonts w:ascii="Tahoma" w:eastAsia="Tahoma" w:hAnsi="Tahoma" w:cs="Tahoma"/>
              </w:rPr>
              <w:fldChar w:fldCharType="end"/>
            </w:r>
          </w:p>
        </w:tc>
        <w:tc>
          <w:tcPr>
            <w:tcW w:w="8080" w:type="dxa"/>
            <w:vAlign w:val="bottom"/>
          </w:tcPr>
          <w:p w:rsidR="00CF16B6" w:rsidRDefault="00E30262">
            <w:pPr>
              <w:jc w:val="right"/>
              <w:rPr>
                <w:rFonts w:ascii="Tahoma" w:eastAsia="Tahoma" w:hAnsi="Tahoma" w:cs="Tahoma"/>
              </w:rPr>
            </w:pPr>
            <w:hyperlink w:anchor="page397">
              <w:r>
                <w:rPr>
                  <w:rFonts w:ascii="Tahoma" w:eastAsia="Tahoma" w:hAnsi="Tahoma" w:cs="Tahoma"/>
                </w:rPr>
                <w:t>VITAMIN D DEFICIENCY ....................................................................................</w:t>
              </w:r>
            </w:hyperlink>
          </w:p>
        </w:tc>
        <w:tc>
          <w:tcPr>
            <w:tcW w:w="380" w:type="dxa"/>
            <w:vAlign w:val="bottom"/>
          </w:tcPr>
          <w:p w:rsidR="00CF16B6" w:rsidRDefault="00E30262">
            <w:pPr>
              <w:ind w:left="20"/>
              <w:rPr>
                <w:rFonts w:ascii="Tahoma" w:eastAsia="Tahoma" w:hAnsi="Tahoma" w:cs="Tahoma"/>
                <w:w w:val="94"/>
              </w:rPr>
            </w:pPr>
            <w:hyperlink w:anchor="page397">
              <w:r>
                <w:rPr>
                  <w:rFonts w:ascii="Tahoma" w:eastAsia="Tahoma" w:hAnsi="Tahoma" w:cs="Tahoma"/>
                  <w:w w:val="94"/>
                </w:rPr>
                <w:t>375</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398">
              <w:r>
                <w:rPr>
                  <w:rFonts w:ascii="Tahoma" w:eastAsia="Tahoma" w:hAnsi="Tahoma" w:cs="Tahoma"/>
                </w:rPr>
                <w:t>13.0</w:t>
              </w:r>
            </w:hyperlink>
          </w:p>
        </w:tc>
        <w:tc>
          <w:tcPr>
            <w:tcW w:w="8080" w:type="dxa"/>
            <w:vAlign w:val="bottom"/>
          </w:tcPr>
          <w:p w:rsidR="00CF16B6" w:rsidRDefault="00E30262">
            <w:pPr>
              <w:jc w:val="right"/>
              <w:rPr>
                <w:rFonts w:ascii="Tahoma" w:eastAsia="Tahoma" w:hAnsi="Tahoma" w:cs="Tahoma"/>
              </w:rPr>
            </w:pPr>
            <w:hyperlink w:anchor="page398">
              <w:r>
                <w:rPr>
                  <w:rFonts w:ascii="Tahoma" w:eastAsia="Tahoma" w:hAnsi="Tahoma" w:cs="Tahoma"/>
                </w:rPr>
                <w:t>VITAMIN E (TOCO</w:t>
              </w:r>
              <w:r>
                <w:rPr>
                  <w:rFonts w:ascii="Tahoma" w:eastAsia="Tahoma" w:hAnsi="Tahoma" w:cs="Tahoma"/>
                </w:rPr>
                <w:t>PHEROL) DEFICIENCY ............................................................</w:t>
              </w:r>
            </w:hyperlink>
          </w:p>
        </w:tc>
        <w:tc>
          <w:tcPr>
            <w:tcW w:w="380" w:type="dxa"/>
            <w:vAlign w:val="bottom"/>
          </w:tcPr>
          <w:p w:rsidR="00CF16B6" w:rsidRDefault="00E30262">
            <w:pPr>
              <w:ind w:left="20"/>
              <w:rPr>
                <w:rFonts w:ascii="Tahoma" w:eastAsia="Tahoma" w:hAnsi="Tahoma" w:cs="Tahoma"/>
                <w:w w:val="94"/>
              </w:rPr>
            </w:pPr>
            <w:hyperlink w:anchor="page398">
              <w:r>
                <w:rPr>
                  <w:rFonts w:ascii="Tahoma" w:eastAsia="Tahoma" w:hAnsi="Tahoma" w:cs="Tahoma"/>
                  <w:w w:val="94"/>
                </w:rPr>
                <w:t>376</w:t>
              </w:r>
            </w:hyperlink>
          </w:p>
        </w:tc>
      </w:tr>
      <w:tr w:rsidR="00CF16B6">
        <w:trPr>
          <w:trHeight w:val="504"/>
        </w:trPr>
        <w:tc>
          <w:tcPr>
            <w:tcW w:w="460" w:type="dxa"/>
            <w:gridSpan w:val="2"/>
            <w:vAlign w:val="bottom"/>
          </w:tcPr>
          <w:p w:rsidR="00CF16B6" w:rsidRDefault="00E30262">
            <w:pPr>
              <w:rPr>
                <w:rFonts w:ascii="Tahoma" w:eastAsia="Tahoma" w:hAnsi="Tahoma" w:cs="Tahoma"/>
              </w:rPr>
            </w:pPr>
            <w:hyperlink w:anchor="page398">
              <w:r>
                <w:rPr>
                  <w:rFonts w:ascii="Tahoma" w:eastAsia="Tahoma" w:hAnsi="Tahoma" w:cs="Tahoma"/>
                </w:rPr>
                <w:t>14.0</w:t>
              </w:r>
            </w:hyperlink>
          </w:p>
        </w:tc>
        <w:tc>
          <w:tcPr>
            <w:tcW w:w="8080" w:type="dxa"/>
            <w:vAlign w:val="bottom"/>
          </w:tcPr>
          <w:p w:rsidR="00CF16B6" w:rsidRDefault="00E30262">
            <w:pPr>
              <w:jc w:val="right"/>
              <w:rPr>
                <w:rFonts w:ascii="Tahoma" w:eastAsia="Tahoma" w:hAnsi="Tahoma" w:cs="Tahoma"/>
              </w:rPr>
            </w:pPr>
            <w:hyperlink w:anchor="page398">
              <w:r>
                <w:rPr>
                  <w:rFonts w:ascii="Tahoma" w:eastAsia="Tahoma" w:hAnsi="Tahoma" w:cs="Tahoma"/>
                </w:rPr>
                <w:t xml:space="preserve">VITAMIN K DEFICIENCY </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398">
              <w:r>
                <w:rPr>
                  <w:rFonts w:ascii="Tahoma" w:eastAsia="Tahoma" w:hAnsi="Tahoma" w:cs="Tahoma"/>
                  <w:w w:val="94"/>
                </w:rPr>
                <w:t>376</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399">
              <w:r>
                <w:rPr>
                  <w:rFonts w:ascii="Tahoma" w:eastAsia="Tahoma" w:hAnsi="Tahoma" w:cs="Tahoma"/>
                </w:rPr>
                <w:t>15.0</w:t>
              </w:r>
            </w:hyperlink>
          </w:p>
        </w:tc>
        <w:tc>
          <w:tcPr>
            <w:tcW w:w="8080" w:type="dxa"/>
            <w:vAlign w:val="bottom"/>
          </w:tcPr>
          <w:p w:rsidR="00CF16B6" w:rsidRDefault="00E30262">
            <w:pPr>
              <w:jc w:val="right"/>
              <w:rPr>
                <w:rFonts w:ascii="Tahoma" w:eastAsia="Tahoma" w:hAnsi="Tahoma" w:cs="Tahoma"/>
              </w:rPr>
            </w:pPr>
            <w:hyperlink w:anchor="page399">
              <w:r>
                <w:rPr>
                  <w:rFonts w:ascii="Tahoma" w:eastAsia="Tahoma" w:hAnsi="Tahoma" w:cs="Tahoma"/>
                </w:rPr>
                <w:t>ZINC DEFICIENCY .......................................................</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399">
              <w:r>
                <w:rPr>
                  <w:rFonts w:ascii="Tahoma" w:eastAsia="Tahoma" w:hAnsi="Tahoma" w:cs="Tahoma"/>
                  <w:w w:val="94"/>
                </w:rPr>
                <w:t>377</w:t>
              </w:r>
            </w:hyperlink>
          </w:p>
        </w:tc>
      </w:tr>
      <w:tr w:rsidR="00CF16B6">
        <w:trPr>
          <w:trHeight w:val="504"/>
        </w:trPr>
        <w:tc>
          <w:tcPr>
            <w:tcW w:w="460" w:type="dxa"/>
            <w:gridSpan w:val="2"/>
            <w:vAlign w:val="bottom"/>
          </w:tcPr>
          <w:p w:rsidR="00CF16B6" w:rsidRDefault="00E30262">
            <w:pPr>
              <w:rPr>
                <w:rFonts w:ascii="Tahoma" w:eastAsia="Tahoma" w:hAnsi="Tahoma" w:cs="Tahoma"/>
              </w:rPr>
            </w:pPr>
            <w:hyperlink w:anchor="page400">
              <w:r>
                <w:rPr>
                  <w:rFonts w:ascii="Tahoma" w:eastAsia="Tahoma" w:hAnsi="Tahoma" w:cs="Tahoma"/>
                </w:rPr>
                <w:t>16.0</w:t>
              </w:r>
            </w:hyperlink>
          </w:p>
        </w:tc>
        <w:tc>
          <w:tcPr>
            <w:tcW w:w="8080" w:type="dxa"/>
            <w:vAlign w:val="bottom"/>
          </w:tcPr>
          <w:p w:rsidR="00CF16B6" w:rsidRDefault="00E30262">
            <w:pPr>
              <w:jc w:val="right"/>
              <w:rPr>
                <w:rFonts w:ascii="Tahoma" w:eastAsia="Tahoma" w:hAnsi="Tahoma" w:cs="Tahoma"/>
              </w:rPr>
            </w:pPr>
            <w:hyperlink w:anchor="page400">
              <w:r>
                <w:rPr>
                  <w:rFonts w:ascii="Tahoma" w:eastAsia="Tahoma" w:hAnsi="Tahoma" w:cs="Tahoma"/>
                </w:rPr>
                <w:t>SELENIUM DEFICIENCY .....................................................................................</w:t>
              </w:r>
            </w:hyperlink>
          </w:p>
        </w:tc>
        <w:tc>
          <w:tcPr>
            <w:tcW w:w="380" w:type="dxa"/>
            <w:vAlign w:val="bottom"/>
          </w:tcPr>
          <w:p w:rsidR="00CF16B6" w:rsidRDefault="00E30262">
            <w:pPr>
              <w:ind w:left="20"/>
              <w:rPr>
                <w:rFonts w:ascii="Tahoma" w:eastAsia="Tahoma" w:hAnsi="Tahoma" w:cs="Tahoma"/>
                <w:w w:val="94"/>
              </w:rPr>
            </w:pPr>
            <w:hyperlink w:anchor="page400">
              <w:r>
                <w:rPr>
                  <w:rFonts w:ascii="Tahoma" w:eastAsia="Tahoma" w:hAnsi="Tahoma" w:cs="Tahoma"/>
                  <w:w w:val="94"/>
                </w:rPr>
                <w:t>378</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400">
              <w:r>
                <w:rPr>
                  <w:rFonts w:ascii="Tahoma" w:eastAsia="Tahoma" w:hAnsi="Tahoma" w:cs="Tahoma"/>
                </w:rPr>
                <w:t>17.0</w:t>
              </w:r>
            </w:hyperlink>
          </w:p>
        </w:tc>
        <w:tc>
          <w:tcPr>
            <w:tcW w:w="8080" w:type="dxa"/>
            <w:vAlign w:val="bottom"/>
          </w:tcPr>
          <w:p w:rsidR="00CF16B6" w:rsidRDefault="00E30262">
            <w:pPr>
              <w:jc w:val="right"/>
              <w:rPr>
                <w:rFonts w:ascii="Tahoma" w:eastAsia="Tahoma" w:hAnsi="Tahoma" w:cs="Tahoma"/>
              </w:rPr>
            </w:pPr>
            <w:hyperlink w:anchor="page400">
              <w:r>
                <w:rPr>
                  <w:rFonts w:ascii="Tahoma" w:eastAsia="Tahoma" w:hAnsi="Tahoma" w:cs="Tahoma"/>
                </w:rPr>
                <w:t>CALCIUM DEFICIENCY.......................................................................................</w:t>
              </w:r>
            </w:hyperlink>
          </w:p>
        </w:tc>
        <w:tc>
          <w:tcPr>
            <w:tcW w:w="380" w:type="dxa"/>
            <w:vAlign w:val="bottom"/>
          </w:tcPr>
          <w:p w:rsidR="00CF16B6" w:rsidRDefault="00E30262">
            <w:pPr>
              <w:ind w:left="20"/>
              <w:rPr>
                <w:rFonts w:ascii="Tahoma" w:eastAsia="Tahoma" w:hAnsi="Tahoma" w:cs="Tahoma"/>
                <w:w w:val="94"/>
              </w:rPr>
            </w:pPr>
            <w:hyperlink w:anchor="page400">
              <w:r>
                <w:rPr>
                  <w:rFonts w:ascii="Tahoma" w:eastAsia="Tahoma" w:hAnsi="Tahoma" w:cs="Tahoma"/>
                  <w:w w:val="94"/>
                </w:rPr>
                <w:t>378</w:t>
              </w:r>
            </w:hyperlink>
          </w:p>
        </w:tc>
      </w:tr>
      <w:tr w:rsidR="00CF16B6">
        <w:trPr>
          <w:trHeight w:val="504"/>
        </w:trPr>
        <w:tc>
          <w:tcPr>
            <w:tcW w:w="460" w:type="dxa"/>
            <w:gridSpan w:val="2"/>
            <w:vAlign w:val="bottom"/>
          </w:tcPr>
          <w:p w:rsidR="00CF16B6" w:rsidRDefault="00E30262">
            <w:pPr>
              <w:rPr>
                <w:rFonts w:ascii="Tahoma" w:eastAsia="Tahoma" w:hAnsi="Tahoma" w:cs="Tahoma"/>
              </w:rPr>
            </w:pPr>
            <w:hyperlink w:anchor="page401">
              <w:r>
                <w:rPr>
                  <w:rFonts w:ascii="Tahoma" w:eastAsia="Tahoma" w:hAnsi="Tahoma" w:cs="Tahoma"/>
                </w:rPr>
                <w:t>18.0</w:t>
              </w:r>
            </w:hyperlink>
          </w:p>
        </w:tc>
        <w:tc>
          <w:tcPr>
            <w:tcW w:w="8080" w:type="dxa"/>
            <w:vAlign w:val="bottom"/>
          </w:tcPr>
          <w:p w:rsidR="00CF16B6" w:rsidRDefault="00E30262">
            <w:pPr>
              <w:jc w:val="right"/>
              <w:rPr>
                <w:rFonts w:ascii="Tahoma" w:eastAsia="Tahoma" w:hAnsi="Tahoma" w:cs="Tahoma"/>
              </w:rPr>
            </w:pPr>
            <w:hyperlink w:anchor="page401">
              <w:r>
                <w:rPr>
                  <w:rFonts w:ascii="Tahoma" w:eastAsia="Tahoma" w:hAnsi="Tahoma" w:cs="Tahoma"/>
                </w:rPr>
                <w:t>COPPER DEFICIENCY ........................................................................................</w:t>
              </w:r>
            </w:hyperlink>
          </w:p>
        </w:tc>
        <w:tc>
          <w:tcPr>
            <w:tcW w:w="380" w:type="dxa"/>
            <w:vAlign w:val="bottom"/>
          </w:tcPr>
          <w:p w:rsidR="00CF16B6" w:rsidRDefault="00E30262">
            <w:pPr>
              <w:ind w:left="20"/>
              <w:rPr>
                <w:rFonts w:ascii="Tahoma" w:eastAsia="Tahoma" w:hAnsi="Tahoma" w:cs="Tahoma"/>
                <w:w w:val="94"/>
              </w:rPr>
            </w:pPr>
            <w:hyperlink w:anchor="page401">
              <w:r>
                <w:rPr>
                  <w:rFonts w:ascii="Tahoma" w:eastAsia="Tahoma" w:hAnsi="Tahoma" w:cs="Tahoma"/>
                  <w:w w:val="94"/>
                </w:rPr>
                <w:t>379</w:t>
              </w:r>
            </w:hyperlink>
          </w:p>
        </w:tc>
      </w:tr>
      <w:tr w:rsidR="00CF16B6">
        <w:trPr>
          <w:trHeight w:val="507"/>
        </w:trPr>
        <w:tc>
          <w:tcPr>
            <w:tcW w:w="460" w:type="dxa"/>
            <w:gridSpan w:val="2"/>
            <w:vAlign w:val="bottom"/>
          </w:tcPr>
          <w:p w:rsidR="00CF16B6" w:rsidRDefault="00E30262">
            <w:pPr>
              <w:rPr>
                <w:rFonts w:ascii="Tahoma" w:eastAsia="Tahoma" w:hAnsi="Tahoma" w:cs="Tahoma"/>
              </w:rPr>
            </w:pPr>
            <w:hyperlink w:anchor="page402">
              <w:r>
                <w:rPr>
                  <w:rFonts w:ascii="Tahoma" w:eastAsia="Tahoma" w:hAnsi="Tahoma" w:cs="Tahoma"/>
                </w:rPr>
                <w:t>19.0</w:t>
              </w:r>
            </w:hyperlink>
          </w:p>
        </w:tc>
        <w:tc>
          <w:tcPr>
            <w:tcW w:w="8080" w:type="dxa"/>
            <w:vAlign w:val="bottom"/>
          </w:tcPr>
          <w:p w:rsidR="00CF16B6" w:rsidRDefault="00E30262">
            <w:pPr>
              <w:jc w:val="right"/>
              <w:rPr>
                <w:rFonts w:ascii="Tahoma" w:eastAsia="Tahoma" w:hAnsi="Tahoma" w:cs="Tahoma"/>
              </w:rPr>
            </w:pPr>
            <w:hyperlink w:anchor="page402">
              <w:r>
                <w:rPr>
                  <w:rFonts w:ascii="Tahoma" w:eastAsia="Tahoma" w:hAnsi="Tahoma" w:cs="Tahoma"/>
                </w:rPr>
                <w:t>MAGNESIUM DEFICIENCY..................................................................................</w:t>
              </w:r>
            </w:hyperlink>
          </w:p>
        </w:tc>
        <w:tc>
          <w:tcPr>
            <w:tcW w:w="380" w:type="dxa"/>
            <w:vAlign w:val="bottom"/>
          </w:tcPr>
          <w:p w:rsidR="00CF16B6" w:rsidRDefault="00E30262">
            <w:pPr>
              <w:ind w:left="20"/>
              <w:rPr>
                <w:rFonts w:ascii="Tahoma" w:eastAsia="Tahoma" w:hAnsi="Tahoma" w:cs="Tahoma"/>
                <w:w w:val="94"/>
              </w:rPr>
            </w:pPr>
            <w:hyperlink w:anchor="page402">
              <w:r>
                <w:rPr>
                  <w:rFonts w:ascii="Tahoma" w:eastAsia="Tahoma" w:hAnsi="Tahoma" w:cs="Tahoma"/>
                  <w:w w:val="94"/>
                </w:rPr>
                <w:t>380</w:t>
              </w:r>
            </w:hyperlink>
          </w:p>
        </w:tc>
      </w:tr>
      <w:tr w:rsidR="00CF16B6">
        <w:trPr>
          <w:trHeight w:val="506"/>
        </w:trPr>
        <w:tc>
          <w:tcPr>
            <w:tcW w:w="460" w:type="dxa"/>
            <w:gridSpan w:val="2"/>
            <w:vAlign w:val="bottom"/>
          </w:tcPr>
          <w:p w:rsidR="00CF16B6" w:rsidRDefault="00E30262">
            <w:pPr>
              <w:rPr>
                <w:rFonts w:ascii="Tahoma" w:eastAsia="Tahoma" w:hAnsi="Tahoma" w:cs="Tahoma"/>
              </w:rPr>
            </w:pPr>
            <w:hyperlink w:anchor="page402">
              <w:r>
                <w:rPr>
                  <w:rFonts w:ascii="Tahoma" w:eastAsia="Tahoma" w:hAnsi="Tahoma" w:cs="Tahoma"/>
                </w:rPr>
                <w:t>21.0</w:t>
              </w:r>
            </w:hyperlink>
          </w:p>
        </w:tc>
        <w:tc>
          <w:tcPr>
            <w:tcW w:w="8080" w:type="dxa"/>
            <w:vAlign w:val="bottom"/>
          </w:tcPr>
          <w:p w:rsidR="00CF16B6" w:rsidRDefault="00E30262">
            <w:pPr>
              <w:jc w:val="right"/>
              <w:rPr>
                <w:rFonts w:ascii="Tahoma" w:eastAsia="Tahoma" w:hAnsi="Tahoma" w:cs="Tahoma"/>
              </w:rPr>
            </w:pPr>
            <w:hyperlink w:anchor="page402">
              <w:r>
                <w:rPr>
                  <w:rFonts w:ascii="Tahoma" w:eastAsia="Tahoma" w:hAnsi="Tahoma" w:cs="Tahoma"/>
                </w:rPr>
                <w:t xml:space="preserve">FLUORINE DEFICIENCY </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402">
              <w:r>
                <w:rPr>
                  <w:rFonts w:ascii="Tahoma" w:eastAsia="Tahoma" w:hAnsi="Tahoma" w:cs="Tahoma"/>
                  <w:w w:val="94"/>
                </w:rPr>
                <w:t>380</w:t>
              </w:r>
            </w:hyperlink>
          </w:p>
        </w:tc>
      </w:tr>
      <w:tr w:rsidR="00CF16B6">
        <w:trPr>
          <w:trHeight w:val="504"/>
        </w:trPr>
        <w:tc>
          <w:tcPr>
            <w:tcW w:w="8540" w:type="dxa"/>
            <w:gridSpan w:val="3"/>
            <w:vAlign w:val="bottom"/>
          </w:tcPr>
          <w:p w:rsidR="00CF16B6" w:rsidRDefault="00E30262">
            <w:pPr>
              <w:jc w:val="right"/>
              <w:rPr>
                <w:rFonts w:ascii="Tahoma" w:eastAsia="Tahoma" w:hAnsi="Tahoma" w:cs="Tahoma"/>
                <w:b/>
                <w:bCs/>
              </w:rPr>
            </w:pPr>
            <w:hyperlink w:anchor="page406">
              <w:r>
                <w:rPr>
                  <w:rFonts w:ascii="Tahoma" w:eastAsia="Tahoma" w:hAnsi="Tahoma" w:cs="Tahoma"/>
                  <w:b/>
                  <w:bCs/>
                </w:rPr>
                <w:t xml:space="preserve">CHAPTER TWENTY FIVE </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406">
              <w:r>
                <w:rPr>
                  <w:rFonts w:ascii="Tahoma" w:eastAsia="Tahoma" w:hAnsi="Tahoma" w:cs="Tahoma"/>
                  <w:w w:val="94"/>
                </w:rPr>
                <w:t>384</w:t>
              </w:r>
            </w:hyperlink>
          </w:p>
        </w:tc>
      </w:tr>
      <w:tr w:rsidR="00CF16B6">
        <w:trPr>
          <w:trHeight w:val="506"/>
        </w:trPr>
        <w:tc>
          <w:tcPr>
            <w:tcW w:w="8540" w:type="dxa"/>
            <w:gridSpan w:val="3"/>
            <w:vAlign w:val="bottom"/>
          </w:tcPr>
          <w:p w:rsidR="00CF16B6" w:rsidRDefault="00E30262">
            <w:pPr>
              <w:jc w:val="right"/>
              <w:rPr>
                <w:rFonts w:ascii="Tahoma" w:eastAsia="Tahoma" w:hAnsi="Tahoma" w:cs="Tahoma"/>
                <w:b/>
                <w:bCs/>
              </w:rPr>
            </w:pPr>
            <w:hyperlink w:anchor="page406">
              <w:r>
                <w:rPr>
                  <w:rFonts w:ascii="Tahoma" w:eastAsia="Tahoma" w:hAnsi="Tahoma" w:cs="Tahoma"/>
                  <w:b/>
                  <w:bCs/>
                </w:rPr>
                <w:t>POISONING</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406">
              <w:r>
                <w:rPr>
                  <w:rFonts w:ascii="Tahoma" w:eastAsia="Tahoma" w:hAnsi="Tahoma" w:cs="Tahoma"/>
                  <w:w w:val="94"/>
                </w:rPr>
                <w:t>384</w:t>
              </w:r>
            </w:hyperlink>
          </w:p>
        </w:tc>
      </w:tr>
      <w:tr w:rsidR="00CF16B6">
        <w:trPr>
          <w:trHeight w:val="504"/>
        </w:trPr>
        <w:tc>
          <w:tcPr>
            <w:tcW w:w="340" w:type="dxa"/>
            <w:vAlign w:val="bottom"/>
          </w:tcPr>
          <w:p w:rsidR="00CF16B6" w:rsidRDefault="00E30262">
            <w:pPr>
              <w:rPr>
                <w:rFonts w:ascii="Tahoma" w:eastAsia="Tahoma" w:hAnsi="Tahoma" w:cs="Tahoma"/>
              </w:rPr>
            </w:pPr>
            <w:hyperlink w:anchor="page406">
              <w:r>
                <w:rPr>
                  <w:rFonts w:ascii="Tahoma" w:eastAsia="Tahoma" w:hAnsi="Tahoma" w:cs="Tahoma"/>
                </w:rPr>
                <w:t>1.0</w:t>
              </w:r>
            </w:hyperlink>
          </w:p>
        </w:tc>
        <w:tc>
          <w:tcPr>
            <w:tcW w:w="8200" w:type="dxa"/>
            <w:gridSpan w:val="2"/>
            <w:vAlign w:val="bottom"/>
          </w:tcPr>
          <w:p w:rsidR="00CF16B6" w:rsidRDefault="00E30262">
            <w:pPr>
              <w:jc w:val="right"/>
              <w:rPr>
                <w:rFonts w:ascii="Tahoma" w:eastAsia="Tahoma" w:hAnsi="Tahoma" w:cs="Tahoma"/>
              </w:rPr>
            </w:pPr>
            <w:hyperlink w:anchor="page406">
              <w:r>
                <w:rPr>
                  <w:rFonts w:ascii="Tahoma" w:eastAsia="Tahoma" w:hAnsi="Tahoma" w:cs="Tahoma"/>
                </w:rPr>
                <w:t>COMMON POISONINGS ...............................</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406">
              <w:r>
                <w:rPr>
                  <w:rFonts w:ascii="Tahoma" w:eastAsia="Tahoma" w:hAnsi="Tahoma" w:cs="Tahoma"/>
                  <w:w w:val="94"/>
                </w:rPr>
                <w:t>384</w:t>
              </w:r>
            </w:hyperlink>
          </w:p>
        </w:tc>
      </w:tr>
      <w:tr w:rsidR="00CF16B6">
        <w:trPr>
          <w:trHeight w:val="506"/>
        </w:trPr>
        <w:tc>
          <w:tcPr>
            <w:tcW w:w="340" w:type="dxa"/>
            <w:vAlign w:val="bottom"/>
          </w:tcPr>
          <w:p w:rsidR="00CF16B6" w:rsidRDefault="00E30262">
            <w:pPr>
              <w:rPr>
                <w:rFonts w:ascii="Tahoma" w:eastAsia="Tahoma" w:hAnsi="Tahoma" w:cs="Tahoma"/>
              </w:rPr>
            </w:pPr>
            <w:hyperlink w:anchor="page408">
              <w:r>
                <w:rPr>
                  <w:rFonts w:ascii="Tahoma" w:eastAsia="Tahoma" w:hAnsi="Tahoma" w:cs="Tahoma"/>
                </w:rPr>
                <w:t>3.0</w:t>
              </w:r>
            </w:hyperlink>
          </w:p>
        </w:tc>
        <w:tc>
          <w:tcPr>
            <w:tcW w:w="8200" w:type="dxa"/>
            <w:gridSpan w:val="2"/>
            <w:vAlign w:val="bottom"/>
          </w:tcPr>
          <w:p w:rsidR="00CF16B6" w:rsidRDefault="00E30262">
            <w:pPr>
              <w:jc w:val="right"/>
              <w:rPr>
                <w:rFonts w:ascii="Tahoma" w:eastAsia="Tahoma" w:hAnsi="Tahoma" w:cs="Tahoma"/>
                <w:w w:val="99"/>
              </w:rPr>
            </w:pPr>
            <w:hyperlink w:anchor="page408">
              <w:r>
                <w:rPr>
                  <w:rFonts w:ascii="Tahoma" w:eastAsia="Tahoma" w:hAnsi="Tahoma" w:cs="Tahoma"/>
                  <w:w w:val="99"/>
                </w:rPr>
                <w:t>PRINCIPLES FOR MANAGEMENT OF POISONS IN CONTACT WITH SKIN OR EYES ....</w:t>
              </w:r>
            </w:hyperlink>
          </w:p>
        </w:tc>
        <w:tc>
          <w:tcPr>
            <w:tcW w:w="380" w:type="dxa"/>
            <w:vAlign w:val="bottom"/>
          </w:tcPr>
          <w:p w:rsidR="00CF16B6" w:rsidRDefault="00E30262">
            <w:pPr>
              <w:ind w:left="20"/>
              <w:rPr>
                <w:rFonts w:ascii="Tahoma" w:eastAsia="Tahoma" w:hAnsi="Tahoma" w:cs="Tahoma"/>
                <w:w w:val="94"/>
              </w:rPr>
            </w:pPr>
            <w:hyperlink w:anchor="page408">
              <w:r>
                <w:rPr>
                  <w:rFonts w:ascii="Tahoma" w:eastAsia="Tahoma" w:hAnsi="Tahoma" w:cs="Tahoma"/>
                  <w:w w:val="94"/>
                </w:rPr>
                <w:t>386</w:t>
              </w:r>
            </w:hyperlink>
          </w:p>
        </w:tc>
      </w:tr>
      <w:tr w:rsidR="00CF16B6">
        <w:trPr>
          <w:trHeight w:val="504"/>
        </w:trPr>
        <w:tc>
          <w:tcPr>
            <w:tcW w:w="340" w:type="dxa"/>
            <w:vAlign w:val="bottom"/>
          </w:tcPr>
          <w:p w:rsidR="00CF16B6" w:rsidRDefault="00E30262">
            <w:pPr>
              <w:rPr>
                <w:rFonts w:ascii="Tahoma" w:eastAsia="Tahoma" w:hAnsi="Tahoma" w:cs="Tahoma"/>
              </w:rPr>
            </w:pPr>
            <w:hyperlink w:anchor="page408">
              <w:r>
                <w:rPr>
                  <w:rFonts w:ascii="Tahoma" w:eastAsia="Tahoma" w:hAnsi="Tahoma" w:cs="Tahoma"/>
                </w:rPr>
                <w:t>4.0</w:t>
              </w:r>
            </w:hyperlink>
          </w:p>
        </w:tc>
        <w:tc>
          <w:tcPr>
            <w:tcW w:w="8200" w:type="dxa"/>
            <w:gridSpan w:val="2"/>
            <w:vAlign w:val="bottom"/>
          </w:tcPr>
          <w:p w:rsidR="00CF16B6" w:rsidRDefault="00E30262">
            <w:pPr>
              <w:jc w:val="right"/>
              <w:rPr>
                <w:rFonts w:ascii="Tahoma" w:eastAsia="Tahoma" w:hAnsi="Tahoma" w:cs="Tahoma"/>
              </w:rPr>
            </w:pPr>
            <w:hyperlink w:anchor="page408">
              <w:r>
                <w:rPr>
                  <w:rFonts w:ascii="Tahoma" w:eastAsia="Tahoma" w:hAnsi="Tahoma" w:cs="Tahoma"/>
                </w:rPr>
                <w:t>PRINCIPLES FOR MANAGEMENT OF INHALED POISONS ........................................</w:t>
              </w:r>
            </w:hyperlink>
          </w:p>
        </w:tc>
        <w:tc>
          <w:tcPr>
            <w:tcW w:w="380" w:type="dxa"/>
            <w:vAlign w:val="bottom"/>
          </w:tcPr>
          <w:p w:rsidR="00CF16B6" w:rsidRDefault="00E30262">
            <w:pPr>
              <w:ind w:left="20"/>
              <w:rPr>
                <w:rFonts w:ascii="Tahoma" w:eastAsia="Tahoma" w:hAnsi="Tahoma" w:cs="Tahoma"/>
                <w:w w:val="94"/>
              </w:rPr>
            </w:pPr>
            <w:hyperlink w:anchor="page408">
              <w:r>
                <w:rPr>
                  <w:rFonts w:ascii="Tahoma" w:eastAsia="Tahoma" w:hAnsi="Tahoma" w:cs="Tahoma"/>
                  <w:w w:val="94"/>
                </w:rPr>
                <w:t>386</w:t>
              </w:r>
            </w:hyperlink>
          </w:p>
        </w:tc>
      </w:tr>
      <w:tr w:rsidR="00CF16B6">
        <w:trPr>
          <w:trHeight w:val="506"/>
        </w:trPr>
        <w:tc>
          <w:tcPr>
            <w:tcW w:w="340" w:type="dxa"/>
            <w:vAlign w:val="bottom"/>
          </w:tcPr>
          <w:p w:rsidR="00CF16B6" w:rsidRDefault="00E30262">
            <w:pPr>
              <w:rPr>
                <w:rFonts w:ascii="Tahoma" w:eastAsia="Tahoma" w:hAnsi="Tahoma" w:cs="Tahoma"/>
              </w:rPr>
            </w:pPr>
            <w:hyperlink w:anchor="page409">
              <w:r>
                <w:rPr>
                  <w:rFonts w:ascii="Tahoma" w:eastAsia="Tahoma" w:hAnsi="Tahoma" w:cs="Tahoma"/>
                </w:rPr>
                <w:t>5.0</w:t>
              </w:r>
            </w:hyperlink>
          </w:p>
        </w:tc>
        <w:tc>
          <w:tcPr>
            <w:tcW w:w="8200" w:type="dxa"/>
            <w:gridSpan w:val="2"/>
            <w:vAlign w:val="bottom"/>
          </w:tcPr>
          <w:p w:rsidR="00CF16B6" w:rsidRDefault="00E30262">
            <w:pPr>
              <w:jc w:val="right"/>
              <w:rPr>
                <w:rFonts w:ascii="Tahoma" w:eastAsia="Tahoma" w:hAnsi="Tahoma" w:cs="Tahoma"/>
              </w:rPr>
            </w:pPr>
            <w:hyperlink w:anchor="page409">
              <w:r>
                <w:rPr>
                  <w:rFonts w:ascii="Tahoma" w:eastAsia="Tahoma" w:hAnsi="Tahoma" w:cs="Tahoma"/>
                </w:rPr>
                <w:t>SPECIFIC POISONS .............................................................................................</w:t>
              </w:r>
            </w:hyperlink>
          </w:p>
        </w:tc>
        <w:tc>
          <w:tcPr>
            <w:tcW w:w="380" w:type="dxa"/>
            <w:vAlign w:val="bottom"/>
          </w:tcPr>
          <w:p w:rsidR="00CF16B6" w:rsidRDefault="00E30262">
            <w:pPr>
              <w:ind w:left="20"/>
              <w:rPr>
                <w:rFonts w:ascii="Tahoma" w:eastAsia="Tahoma" w:hAnsi="Tahoma" w:cs="Tahoma"/>
                <w:w w:val="94"/>
              </w:rPr>
            </w:pPr>
            <w:hyperlink w:anchor="page409">
              <w:r>
                <w:rPr>
                  <w:rFonts w:ascii="Tahoma" w:eastAsia="Tahoma" w:hAnsi="Tahoma" w:cs="Tahoma"/>
                  <w:w w:val="94"/>
                </w:rPr>
                <w:t>387</w:t>
              </w:r>
            </w:hyperlink>
          </w:p>
        </w:tc>
      </w:tr>
      <w:tr w:rsidR="00CF16B6">
        <w:trPr>
          <w:trHeight w:val="506"/>
        </w:trPr>
        <w:tc>
          <w:tcPr>
            <w:tcW w:w="340" w:type="dxa"/>
            <w:vAlign w:val="bottom"/>
          </w:tcPr>
          <w:p w:rsidR="00CF16B6" w:rsidRDefault="00E30262">
            <w:pPr>
              <w:rPr>
                <w:rFonts w:ascii="Tahoma" w:eastAsia="Tahoma" w:hAnsi="Tahoma" w:cs="Tahoma"/>
              </w:rPr>
            </w:pPr>
            <w:hyperlink w:anchor="page412">
              <w:r>
                <w:rPr>
                  <w:rFonts w:ascii="Tahoma" w:eastAsia="Tahoma" w:hAnsi="Tahoma" w:cs="Tahoma"/>
                </w:rPr>
                <w:t>6.0</w:t>
              </w:r>
            </w:hyperlink>
          </w:p>
        </w:tc>
        <w:tc>
          <w:tcPr>
            <w:tcW w:w="8200" w:type="dxa"/>
            <w:gridSpan w:val="2"/>
            <w:vAlign w:val="bottom"/>
          </w:tcPr>
          <w:p w:rsidR="00CF16B6" w:rsidRDefault="00E30262">
            <w:pPr>
              <w:jc w:val="right"/>
              <w:rPr>
                <w:rFonts w:ascii="Tahoma" w:eastAsia="Tahoma" w:hAnsi="Tahoma" w:cs="Tahoma"/>
              </w:rPr>
            </w:pPr>
            <w:hyperlink w:anchor="page412">
              <w:r>
                <w:rPr>
                  <w:rFonts w:ascii="Tahoma" w:eastAsia="Tahoma" w:hAnsi="Tahoma" w:cs="Tahoma"/>
                </w:rPr>
                <w:t>BITES ........................................</w:t>
              </w:r>
              <w:r>
                <w:rPr>
                  <w:rFonts w:ascii="Tahoma" w:eastAsia="Tahoma" w:hAnsi="Tahoma" w:cs="Tahoma"/>
                </w:rPr>
                <w:t>........................................................................</w:t>
              </w:r>
            </w:hyperlink>
          </w:p>
        </w:tc>
        <w:tc>
          <w:tcPr>
            <w:tcW w:w="380" w:type="dxa"/>
            <w:vAlign w:val="bottom"/>
          </w:tcPr>
          <w:p w:rsidR="00CF16B6" w:rsidRDefault="00E30262">
            <w:pPr>
              <w:ind w:left="20"/>
              <w:rPr>
                <w:rFonts w:ascii="Tahoma" w:eastAsia="Tahoma" w:hAnsi="Tahoma" w:cs="Tahoma"/>
                <w:w w:val="94"/>
              </w:rPr>
            </w:pPr>
            <w:hyperlink w:anchor="page412">
              <w:r>
                <w:rPr>
                  <w:rFonts w:ascii="Tahoma" w:eastAsia="Tahoma" w:hAnsi="Tahoma" w:cs="Tahoma"/>
                  <w:w w:val="94"/>
                </w:rPr>
                <w:t>390</w:t>
              </w:r>
            </w:hyperlink>
          </w:p>
        </w:tc>
      </w:tr>
      <w:tr w:rsidR="00CF16B6">
        <w:trPr>
          <w:trHeight w:val="504"/>
        </w:trPr>
        <w:tc>
          <w:tcPr>
            <w:tcW w:w="340" w:type="dxa"/>
            <w:vAlign w:val="bottom"/>
          </w:tcPr>
          <w:p w:rsidR="00CF16B6" w:rsidRDefault="00E30262">
            <w:pPr>
              <w:rPr>
                <w:rFonts w:ascii="Tahoma" w:eastAsia="Tahoma" w:hAnsi="Tahoma" w:cs="Tahoma"/>
              </w:rPr>
            </w:pPr>
            <w:hyperlink w:anchor="page415">
              <w:r>
                <w:rPr>
                  <w:rFonts w:ascii="Tahoma" w:eastAsia="Tahoma" w:hAnsi="Tahoma" w:cs="Tahoma"/>
                </w:rPr>
                <w:t>7.0</w:t>
              </w:r>
            </w:hyperlink>
          </w:p>
        </w:tc>
        <w:tc>
          <w:tcPr>
            <w:tcW w:w="8200" w:type="dxa"/>
            <w:gridSpan w:val="2"/>
            <w:vAlign w:val="bottom"/>
          </w:tcPr>
          <w:p w:rsidR="00CF16B6" w:rsidRDefault="00E30262">
            <w:pPr>
              <w:jc w:val="right"/>
              <w:rPr>
                <w:rFonts w:ascii="Tahoma" w:eastAsia="Tahoma" w:hAnsi="Tahoma" w:cs="Tahoma"/>
              </w:rPr>
            </w:pPr>
            <w:hyperlink w:anchor="page415">
              <w:r>
                <w:rPr>
                  <w:rFonts w:ascii="Tahoma" w:eastAsia="Tahoma" w:hAnsi="Tahoma" w:cs="Tahoma"/>
                </w:rPr>
                <w:t>MANAGEMENT OF OTHER SOURCES OF POISONING (ENVENOMING) .....................</w:t>
              </w:r>
            </w:hyperlink>
          </w:p>
        </w:tc>
        <w:tc>
          <w:tcPr>
            <w:tcW w:w="380" w:type="dxa"/>
            <w:vAlign w:val="bottom"/>
          </w:tcPr>
          <w:p w:rsidR="00CF16B6" w:rsidRDefault="00E30262">
            <w:pPr>
              <w:ind w:left="20"/>
              <w:rPr>
                <w:rFonts w:ascii="Tahoma" w:eastAsia="Tahoma" w:hAnsi="Tahoma" w:cs="Tahoma"/>
                <w:w w:val="94"/>
              </w:rPr>
            </w:pPr>
            <w:hyperlink w:anchor="page415">
              <w:r>
                <w:rPr>
                  <w:rFonts w:ascii="Tahoma" w:eastAsia="Tahoma" w:hAnsi="Tahoma" w:cs="Tahoma"/>
                  <w:w w:val="94"/>
                </w:rPr>
                <w:t>393</w:t>
              </w:r>
            </w:hyperlink>
          </w:p>
        </w:tc>
      </w:tr>
      <w:tr w:rsidR="00CF16B6">
        <w:trPr>
          <w:trHeight w:val="506"/>
        </w:trPr>
        <w:tc>
          <w:tcPr>
            <w:tcW w:w="8540" w:type="dxa"/>
            <w:gridSpan w:val="3"/>
            <w:vAlign w:val="bottom"/>
          </w:tcPr>
          <w:p w:rsidR="00CF16B6" w:rsidRDefault="00E30262">
            <w:pPr>
              <w:rPr>
                <w:rFonts w:ascii="Tahoma" w:eastAsia="Tahoma" w:hAnsi="Tahoma" w:cs="Tahoma"/>
                <w:b/>
                <w:bCs/>
              </w:rPr>
            </w:pPr>
            <w:hyperlink r:id="rId7" w:anchor="_Toc340735814">
              <w:r>
                <w:rPr>
                  <w:rFonts w:ascii="Tahoma" w:eastAsia="Tahoma" w:hAnsi="Tahoma" w:cs="Tahoma"/>
                  <w:b/>
                  <w:bCs/>
                </w:rPr>
                <w:t>THE NATIONAL ESSENTIAL MEDICINES LIST (NEMLIT)Error!    Bo</w:t>
              </w:r>
              <w:r>
                <w:rPr>
                  <w:rFonts w:ascii="Tahoma" w:eastAsia="Tahoma" w:hAnsi="Tahoma" w:cs="Tahoma"/>
                  <w:b/>
                  <w:bCs/>
                </w:rPr>
                <w:t>okmark</w:t>
              </w:r>
            </w:hyperlink>
          </w:p>
        </w:tc>
        <w:tc>
          <w:tcPr>
            <w:tcW w:w="380" w:type="dxa"/>
            <w:vAlign w:val="bottom"/>
          </w:tcPr>
          <w:p w:rsidR="00CF16B6" w:rsidRDefault="00E30262">
            <w:pPr>
              <w:ind w:left="20"/>
              <w:rPr>
                <w:rFonts w:ascii="Tahoma" w:eastAsia="Tahoma" w:hAnsi="Tahoma" w:cs="Tahoma"/>
                <w:b/>
                <w:bCs/>
                <w:w w:val="92"/>
              </w:rPr>
            </w:pPr>
            <w:hyperlink r:id="rId8" w:anchor="_Toc340735814">
              <w:r>
                <w:rPr>
                  <w:rFonts w:ascii="Tahoma" w:eastAsia="Tahoma" w:hAnsi="Tahoma" w:cs="Tahoma"/>
                  <w:b/>
                  <w:bCs/>
                  <w:w w:val="92"/>
                </w:rPr>
                <w:t>not</w:t>
              </w:r>
            </w:hyperlink>
          </w:p>
        </w:tc>
      </w:tr>
      <w:tr w:rsidR="00CF16B6">
        <w:trPr>
          <w:trHeight w:val="305"/>
        </w:trPr>
        <w:tc>
          <w:tcPr>
            <w:tcW w:w="8540" w:type="dxa"/>
            <w:gridSpan w:val="3"/>
            <w:vAlign w:val="bottom"/>
          </w:tcPr>
          <w:p w:rsidR="00CF16B6" w:rsidRDefault="00E30262">
            <w:pPr>
              <w:rPr>
                <w:sz w:val="20"/>
                <w:szCs w:val="20"/>
              </w:rPr>
            </w:pPr>
            <w:r>
              <w:rPr>
                <w:rFonts w:ascii="Tahoma" w:eastAsia="Tahoma" w:hAnsi="Tahoma" w:cs="Tahoma"/>
                <w:b/>
                <w:bCs/>
              </w:rPr>
              <w:t>defined.</w:t>
            </w:r>
          </w:p>
        </w:tc>
        <w:tc>
          <w:tcPr>
            <w:tcW w:w="380" w:type="dxa"/>
            <w:vAlign w:val="bottom"/>
          </w:tcPr>
          <w:p w:rsidR="00CF16B6" w:rsidRDefault="00CF16B6">
            <w:pPr>
              <w:rPr>
                <w:sz w:val="24"/>
                <w:szCs w:val="24"/>
              </w:rPr>
            </w:pPr>
          </w:p>
        </w:tc>
      </w:tr>
    </w:tbl>
    <w:p w:rsidR="00CF16B6" w:rsidRDefault="00E30262">
      <w:pPr>
        <w:spacing w:line="20" w:lineRule="exact"/>
        <w:rPr>
          <w:sz w:val="20"/>
          <w:szCs w:val="20"/>
        </w:rPr>
      </w:pPr>
      <w:r>
        <w:rPr>
          <w:noProof/>
          <w:sz w:val="20"/>
          <w:szCs w:val="20"/>
        </w:rPr>
        <w:drawing>
          <wp:anchor distT="0" distB="0" distL="114300" distR="114300" simplePos="0" relativeHeight="251237888" behindDoc="1" locked="0" layoutInCell="0" allowOverlap="1">
            <wp:simplePos x="0" y="0"/>
            <wp:positionH relativeFrom="column">
              <wp:posOffset>-17145</wp:posOffset>
            </wp:positionH>
            <wp:positionV relativeFrom="paragraph">
              <wp:posOffset>2511425</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58" w:lineRule="exact"/>
        <w:rPr>
          <w:sz w:val="20"/>
          <w:szCs w:val="20"/>
        </w:rPr>
      </w:pPr>
    </w:p>
    <w:p w:rsidR="00CF16B6" w:rsidRDefault="00E30262">
      <w:pPr>
        <w:numPr>
          <w:ilvl w:val="0"/>
          <w:numId w:val="10"/>
        </w:numPr>
        <w:tabs>
          <w:tab w:val="left" w:pos="300"/>
        </w:tabs>
        <w:ind w:left="300" w:hanging="3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00"/>
        <w:gridCol w:w="1700"/>
        <w:gridCol w:w="100"/>
        <w:gridCol w:w="100"/>
        <w:gridCol w:w="6420"/>
        <w:gridCol w:w="100"/>
        <w:gridCol w:w="20"/>
      </w:tblGrid>
      <w:tr w:rsidR="00CF16B6">
        <w:trPr>
          <w:trHeight w:val="63"/>
        </w:trPr>
        <w:tc>
          <w:tcPr>
            <w:tcW w:w="100" w:type="dxa"/>
            <w:tcBorders>
              <w:top w:val="single" w:sz="8" w:space="0" w:color="auto"/>
            </w:tcBorders>
            <w:shd w:val="clear" w:color="auto" w:fill="0070C0"/>
            <w:vAlign w:val="bottom"/>
          </w:tcPr>
          <w:p w:rsidR="00CF16B6" w:rsidRDefault="00CF16B6">
            <w:pPr>
              <w:rPr>
                <w:sz w:val="5"/>
                <w:szCs w:val="5"/>
              </w:rPr>
            </w:pPr>
            <w:bookmarkStart w:id="15" w:name="page15"/>
            <w:bookmarkEnd w:id="15"/>
          </w:p>
        </w:tc>
        <w:tc>
          <w:tcPr>
            <w:tcW w:w="1700" w:type="dxa"/>
            <w:tcBorders>
              <w:top w:val="single" w:sz="8" w:space="0" w:color="auto"/>
            </w:tcBorders>
            <w:shd w:val="clear" w:color="auto" w:fill="0070C0"/>
            <w:vAlign w:val="bottom"/>
          </w:tcPr>
          <w:p w:rsidR="00CF16B6" w:rsidRDefault="00CF16B6">
            <w:pPr>
              <w:rPr>
                <w:sz w:val="5"/>
                <w:szCs w:val="5"/>
              </w:rPr>
            </w:pPr>
          </w:p>
        </w:tc>
        <w:tc>
          <w:tcPr>
            <w:tcW w:w="100" w:type="dxa"/>
            <w:tcBorders>
              <w:top w:val="single" w:sz="8" w:space="0" w:color="auto"/>
              <w:right w:val="single" w:sz="8" w:space="0" w:color="0070C0"/>
            </w:tcBorders>
            <w:shd w:val="clear" w:color="auto" w:fill="0070C0"/>
            <w:vAlign w:val="bottom"/>
          </w:tcPr>
          <w:p w:rsidR="00CF16B6" w:rsidRDefault="00CF16B6">
            <w:pPr>
              <w:rPr>
                <w:sz w:val="5"/>
                <w:szCs w:val="5"/>
              </w:rPr>
            </w:pPr>
          </w:p>
        </w:tc>
        <w:tc>
          <w:tcPr>
            <w:tcW w:w="100" w:type="dxa"/>
            <w:vMerge w:val="restart"/>
            <w:tcBorders>
              <w:top w:val="single" w:sz="8" w:space="0" w:color="auto"/>
            </w:tcBorders>
            <w:shd w:val="clear" w:color="auto" w:fill="0070C0"/>
            <w:vAlign w:val="bottom"/>
          </w:tcPr>
          <w:p w:rsidR="00CF16B6" w:rsidRDefault="00CF16B6">
            <w:pPr>
              <w:rPr>
                <w:sz w:val="5"/>
                <w:szCs w:val="5"/>
              </w:rPr>
            </w:pPr>
          </w:p>
        </w:tc>
        <w:tc>
          <w:tcPr>
            <w:tcW w:w="6420" w:type="dxa"/>
            <w:vMerge w:val="restart"/>
            <w:tcBorders>
              <w:top w:val="single" w:sz="8" w:space="0" w:color="auto"/>
            </w:tcBorders>
            <w:shd w:val="clear" w:color="auto" w:fill="0070C0"/>
            <w:vAlign w:val="bottom"/>
          </w:tcPr>
          <w:p w:rsidR="00CF16B6" w:rsidRDefault="00E30262">
            <w:pPr>
              <w:rPr>
                <w:sz w:val="20"/>
                <w:szCs w:val="20"/>
              </w:rPr>
            </w:pPr>
            <w:r>
              <w:rPr>
                <w:rFonts w:ascii="Tahoma" w:eastAsia="Tahoma" w:hAnsi="Tahoma" w:cs="Tahoma"/>
                <w:b/>
                <w:bCs/>
                <w:sz w:val="32"/>
                <w:szCs w:val="32"/>
              </w:rPr>
              <w:t xml:space="preserve">ABBREVIATIONS AND </w:t>
            </w:r>
            <w:r>
              <w:rPr>
                <w:rFonts w:ascii="Tahoma" w:eastAsia="Tahoma" w:hAnsi="Tahoma" w:cs="Tahoma"/>
                <w:b/>
                <w:bCs/>
                <w:sz w:val="32"/>
                <w:szCs w:val="32"/>
              </w:rPr>
              <w:t>SYMBOLS</w:t>
            </w:r>
          </w:p>
        </w:tc>
        <w:tc>
          <w:tcPr>
            <w:tcW w:w="100" w:type="dxa"/>
            <w:tcBorders>
              <w:top w:val="single" w:sz="8" w:space="0" w:color="auto"/>
            </w:tcBorders>
            <w:shd w:val="clear" w:color="auto" w:fill="0070C0"/>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610"/>
        </w:trPr>
        <w:tc>
          <w:tcPr>
            <w:tcW w:w="100" w:type="dxa"/>
            <w:shd w:val="clear" w:color="auto" w:fill="0070C0"/>
            <w:vAlign w:val="bottom"/>
          </w:tcPr>
          <w:p w:rsidR="00CF16B6" w:rsidRDefault="00CF16B6">
            <w:pPr>
              <w:rPr>
                <w:sz w:val="24"/>
                <w:szCs w:val="24"/>
              </w:rPr>
            </w:pPr>
          </w:p>
        </w:tc>
        <w:tc>
          <w:tcPr>
            <w:tcW w:w="1700" w:type="dxa"/>
            <w:shd w:val="clear" w:color="auto" w:fill="0070C0"/>
            <w:vAlign w:val="bottom"/>
          </w:tcPr>
          <w:p w:rsidR="00CF16B6" w:rsidRDefault="00CF16B6">
            <w:pPr>
              <w:rPr>
                <w:sz w:val="24"/>
                <w:szCs w:val="24"/>
              </w:rPr>
            </w:pPr>
          </w:p>
        </w:tc>
        <w:tc>
          <w:tcPr>
            <w:tcW w:w="100" w:type="dxa"/>
            <w:tcBorders>
              <w:right w:val="single" w:sz="8" w:space="0" w:color="0070C0"/>
            </w:tcBorders>
            <w:shd w:val="clear" w:color="auto" w:fill="0070C0"/>
            <w:vAlign w:val="bottom"/>
          </w:tcPr>
          <w:p w:rsidR="00CF16B6" w:rsidRDefault="00CF16B6">
            <w:pPr>
              <w:rPr>
                <w:sz w:val="24"/>
                <w:szCs w:val="24"/>
              </w:rPr>
            </w:pPr>
          </w:p>
        </w:tc>
        <w:tc>
          <w:tcPr>
            <w:tcW w:w="100" w:type="dxa"/>
            <w:vMerge/>
            <w:shd w:val="clear" w:color="auto" w:fill="0070C0"/>
            <w:vAlign w:val="bottom"/>
          </w:tcPr>
          <w:p w:rsidR="00CF16B6" w:rsidRDefault="00CF16B6">
            <w:pPr>
              <w:rPr>
                <w:sz w:val="24"/>
                <w:szCs w:val="24"/>
              </w:rPr>
            </w:pPr>
          </w:p>
        </w:tc>
        <w:tc>
          <w:tcPr>
            <w:tcW w:w="6420" w:type="dxa"/>
            <w:vMerge/>
            <w:shd w:val="clear" w:color="auto" w:fill="0070C0"/>
            <w:vAlign w:val="bottom"/>
          </w:tcPr>
          <w:p w:rsidR="00CF16B6" w:rsidRDefault="00CF16B6">
            <w:pPr>
              <w:rPr>
                <w:sz w:val="24"/>
                <w:szCs w:val="24"/>
              </w:rPr>
            </w:pPr>
          </w:p>
        </w:tc>
        <w:tc>
          <w:tcPr>
            <w:tcW w:w="100" w:type="dxa"/>
            <w:shd w:val="clear" w:color="auto" w:fill="0070C0"/>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41"/>
        </w:trPr>
        <w:tc>
          <w:tcPr>
            <w:tcW w:w="1800" w:type="dxa"/>
            <w:gridSpan w:val="2"/>
            <w:tcBorders>
              <w:bottom w:val="single" w:sz="8" w:space="0" w:color="auto"/>
            </w:tcBorders>
            <w:shd w:val="clear" w:color="auto" w:fill="0070C0"/>
            <w:vAlign w:val="bottom"/>
          </w:tcPr>
          <w:p w:rsidR="00CF16B6" w:rsidRDefault="00CF16B6">
            <w:pPr>
              <w:rPr>
                <w:sz w:val="12"/>
                <w:szCs w:val="12"/>
              </w:rPr>
            </w:pPr>
          </w:p>
        </w:tc>
        <w:tc>
          <w:tcPr>
            <w:tcW w:w="100" w:type="dxa"/>
            <w:tcBorders>
              <w:bottom w:val="single" w:sz="8" w:space="0" w:color="auto"/>
              <w:right w:val="single" w:sz="8" w:space="0" w:color="0070C0"/>
            </w:tcBorders>
            <w:shd w:val="clear" w:color="auto" w:fill="0070C0"/>
            <w:vAlign w:val="bottom"/>
          </w:tcPr>
          <w:p w:rsidR="00CF16B6" w:rsidRDefault="00CF16B6">
            <w:pPr>
              <w:rPr>
                <w:sz w:val="12"/>
                <w:szCs w:val="12"/>
              </w:rPr>
            </w:pPr>
          </w:p>
        </w:tc>
        <w:tc>
          <w:tcPr>
            <w:tcW w:w="100" w:type="dxa"/>
            <w:tcBorders>
              <w:bottom w:val="single" w:sz="8" w:space="0" w:color="auto"/>
            </w:tcBorders>
            <w:shd w:val="clear" w:color="auto" w:fill="0070C0"/>
            <w:vAlign w:val="bottom"/>
          </w:tcPr>
          <w:p w:rsidR="00CF16B6" w:rsidRDefault="00CF16B6">
            <w:pPr>
              <w:rPr>
                <w:sz w:val="12"/>
                <w:szCs w:val="12"/>
              </w:rPr>
            </w:pPr>
          </w:p>
        </w:tc>
        <w:tc>
          <w:tcPr>
            <w:tcW w:w="6420" w:type="dxa"/>
            <w:tcBorders>
              <w:bottom w:val="single" w:sz="8" w:space="0" w:color="auto"/>
            </w:tcBorders>
            <w:shd w:val="clear" w:color="auto" w:fill="0070C0"/>
            <w:vAlign w:val="bottom"/>
          </w:tcPr>
          <w:p w:rsidR="00CF16B6" w:rsidRDefault="00CF16B6">
            <w:pPr>
              <w:rPr>
                <w:sz w:val="12"/>
                <w:szCs w:val="12"/>
              </w:rPr>
            </w:pPr>
          </w:p>
        </w:tc>
        <w:tc>
          <w:tcPr>
            <w:tcW w:w="100" w:type="dxa"/>
            <w:tcBorders>
              <w:bottom w:val="single" w:sz="8" w:space="0" w:color="auto"/>
            </w:tcBorders>
            <w:shd w:val="clear" w:color="auto" w:fill="0070C0"/>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266"/>
        </w:trPr>
        <w:tc>
          <w:tcPr>
            <w:tcW w:w="10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rPr>
                <w:sz w:val="20"/>
                <w:szCs w:val="20"/>
              </w:rPr>
            </w:pPr>
            <w:r>
              <w:rPr>
                <w:rFonts w:ascii="Tahoma" w:eastAsia="Tahoma" w:hAnsi="Tahoma" w:cs="Tahoma"/>
                <w:b/>
                <w:bCs/>
                <w:color w:val="FFFFFF"/>
              </w:rPr>
              <w:t>AA</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shd w:val="clear" w:color="auto" w:fill="D8D8D8"/>
            <w:vAlign w:val="bottom"/>
          </w:tcPr>
          <w:p w:rsidR="00CF16B6" w:rsidRDefault="00CF16B6">
            <w:pPr>
              <w:rPr>
                <w:sz w:val="23"/>
                <w:szCs w:val="23"/>
              </w:rPr>
            </w:pPr>
          </w:p>
        </w:tc>
        <w:tc>
          <w:tcPr>
            <w:tcW w:w="6420" w:type="dxa"/>
            <w:shd w:val="clear" w:color="auto" w:fill="D8D8D8"/>
            <w:vAlign w:val="bottom"/>
          </w:tcPr>
          <w:p w:rsidR="00CF16B6" w:rsidRDefault="00E30262">
            <w:pPr>
              <w:rPr>
                <w:sz w:val="20"/>
                <w:szCs w:val="20"/>
              </w:rPr>
            </w:pPr>
            <w:r>
              <w:rPr>
                <w:rFonts w:ascii="Tahoma" w:eastAsia="Tahoma" w:hAnsi="Tahoma" w:cs="Tahoma"/>
              </w:rPr>
              <w:t>Alcoholic Anonymous</w:t>
            </w:r>
          </w:p>
        </w:tc>
        <w:tc>
          <w:tcPr>
            <w:tcW w:w="100" w:type="dxa"/>
            <w:shd w:val="clear" w:color="auto" w:fill="D8D8D8"/>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ACEI</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Angiotensin Converting Enzyme Inhibitor</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ACR</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Albumin Creatinine Ratio</w:t>
            </w: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ACS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Acute Coronary Syndrome</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AE</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Acute Epiglottis</w:t>
            </w: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5"/>
        </w:trPr>
        <w:tc>
          <w:tcPr>
            <w:tcW w:w="10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rPr>
                <w:sz w:val="20"/>
                <w:szCs w:val="20"/>
              </w:rPr>
            </w:pPr>
            <w:r>
              <w:rPr>
                <w:rFonts w:ascii="Tahoma" w:eastAsia="Tahoma" w:hAnsi="Tahoma" w:cs="Tahoma"/>
                <w:b/>
                <w:bCs/>
                <w:color w:val="FFFFFF"/>
              </w:rPr>
              <w:t>AF</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6420" w:type="dxa"/>
            <w:vAlign w:val="bottom"/>
          </w:tcPr>
          <w:p w:rsidR="00CF16B6" w:rsidRDefault="00E30262">
            <w:pPr>
              <w:rPr>
                <w:sz w:val="20"/>
                <w:szCs w:val="20"/>
              </w:rPr>
            </w:pPr>
            <w:r>
              <w:rPr>
                <w:rFonts w:ascii="Tahoma" w:eastAsia="Tahoma" w:hAnsi="Tahoma" w:cs="Tahoma"/>
              </w:rPr>
              <w:t xml:space="preserve">Atrial </w:t>
            </w:r>
            <w:r>
              <w:rPr>
                <w:rFonts w:ascii="Tahoma" w:eastAsia="Tahoma" w:hAnsi="Tahoma" w:cs="Tahoma"/>
              </w:rPr>
              <w:t>Fibrillation</w:t>
            </w:r>
          </w:p>
        </w:tc>
        <w:tc>
          <w:tcPr>
            <w:tcW w:w="10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42"/>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AHF</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Acute Heart Failure</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AIDS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Acquired Immunodeficient Syndrome</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ALU</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Artemether Lumefantrine</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ANUG</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Acute Necrotizing Ulcerative Gingivitis</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APH</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Ante partum Haemorrhage</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5"/>
        </w:trPr>
        <w:tc>
          <w:tcPr>
            <w:tcW w:w="10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rPr>
                <w:sz w:val="20"/>
                <w:szCs w:val="20"/>
              </w:rPr>
            </w:pPr>
            <w:r>
              <w:rPr>
                <w:rFonts w:ascii="Tahoma" w:eastAsia="Tahoma" w:hAnsi="Tahoma" w:cs="Tahoma"/>
                <w:b/>
                <w:bCs/>
                <w:color w:val="FFFFFF"/>
              </w:rPr>
              <w:t>APTT</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6420" w:type="dxa"/>
            <w:vAlign w:val="bottom"/>
          </w:tcPr>
          <w:p w:rsidR="00CF16B6" w:rsidRDefault="00E30262">
            <w:pPr>
              <w:rPr>
                <w:sz w:val="20"/>
                <w:szCs w:val="20"/>
              </w:rPr>
            </w:pPr>
            <w:r>
              <w:rPr>
                <w:rFonts w:ascii="Tahoma" w:eastAsia="Tahoma" w:hAnsi="Tahoma" w:cs="Tahoma"/>
              </w:rPr>
              <w:t>Activated Partial Thromboplastin</w:t>
            </w:r>
          </w:p>
        </w:tc>
        <w:tc>
          <w:tcPr>
            <w:tcW w:w="10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Merge w:val="restart"/>
            <w:vAlign w:val="bottom"/>
          </w:tcPr>
          <w:p w:rsidR="00CF16B6" w:rsidRDefault="00E30262">
            <w:pPr>
              <w:rPr>
                <w:sz w:val="20"/>
                <w:szCs w:val="20"/>
              </w:rPr>
            </w:pPr>
            <w:r>
              <w:rPr>
                <w:rFonts w:ascii="Tahoma" w:eastAsia="Tahoma" w:hAnsi="Tahoma" w:cs="Tahoma"/>
              </w:rPr>
              <w:t>Angiotensin Receptor Blocker</w:t>
            </w: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ARB</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Merge/>
            <w:vAlign w:val="bottom"/>
          </w:tcPr>
          <w:p w:rsidR="00CF16B6" w:rsidRDefault="00CF16B6"/>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ARDS</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Acute Respiratory Distress Syndrome</w:t>
            </w: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ARF</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Acute Renal Failure</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ARI</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Acute Respiratory Infections</w:t>
            </w: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ATS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 xml:space="preserve">Anti </w:t>
            </w:r>
            <w:r>
              <w:rPr>
                <w:rFonts w:ascii="Tahoma" w:eastAsia="Tahoma" w:hAnsi="Tahoma" w:cs="Tahoma"/>
              </w:rPr>
              <w:t>Tetanus Serum</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Merge w:val="restart"/>
            <w:vAlign w:val="bottom"/>
          </w:tcPr>
          <w:p w:rsidR="00CF16B6" w:rsidRDefault="00E30262">
            <w:pPr>
              <w:rPr>
                <w:sz w:val="20"/>
                <w:szCs w:val="20"/>
              </w:rPr>
            </w:pPr>
            <w:r>
              <w:rPr>
                <w:rFonts w:ascii="Tahoma" w:eastAsia="Tahoma" w:hAnsi="Tahoma" w:cs="Tahoma"/>
              </w:rPr>
              <w:t>Basal Cell</w:t>
            </w: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BCC</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Merge/>
            <w:vAlign w:val="bottom"/>
          </w:tcPr>
          <w:p w:rsidR="00CF16B6" w:rsidRDefault="00CF16B6"/>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3"/>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BCG</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Bacillus Calmette – Guerin Vaccines</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BG</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Blood Glucose</w:t>
            </w:r>
          </w:p>
        </w:tc>
        <w:tc>
          <w:tcPr>
            <w:tcW w:w="10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BID</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Two Times a Day</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BL</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Burkitt's Lymphoma</w:t>
            </w:r>
          </w:p>
        </w:tc>
        <w:tc>
          <w:tcPr>
            <w:tcW w:w="10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BP</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shd w:val="clear" w:color="auto" w:fill="D8D8D8"/>
            <w:vAlign w:val="bottom"/>
          </w:tcPr>
          <w:p w:rsidR="00CF16B6" w:rsidRDefault="00CF16B6">
            <w:pPr>
              <w:rPr>
                <w:sz w:val="23"/>
                <w:szCs w:val="23"/>
              </w:rPr>
            </w:pPr>
          </w:p>
        </w:tc>
        <w:tc>
          <w:tcPr>
            <w:tcW w:w="6420" w:type="dxa"/>
            <w:shd w:val="clear" w:color="auto" w:fill="D8D8D8"/>
            <w:vAlign w:val="bottom"/>
          </w:tcPr>
          <w:p w:rsidR="00CF16B6" w:rsidRDefault="00E30262">
            <w:pPr>
              <w:spacing w:line="265" w:lineRule="exact"/>
              <w:rPr>
                <w:sz w:val="20"/>
                <w:szCs w:val="20"/>
              </w:rPr>
            </w:pPr>
            <w:r>
              <w:rPr>
                <w:rFonts w:ascii="Tahoma" w:eastAsia="Tahoma" w:hAnsi="Tahoma" w:cs="Tahoma"/>
              </w:rPr>
              <w:t>Blood Pressure</w:t>
            </w:r>
          </w:p>
        </w:tc>
        <w:tc>
          <w:tcPr>
            <w:tcW w:w="100" w:type="dxa"/>
            <w:shd w:val="clear" w:color="auto" w:fill="D8D8D8"/>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68"/>
        </w:trPr>
        <w:tc>
          <w:tcPr>
            <w:tcW w:w="10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CF16B6">
            <w:pPr>
              <w:rPr>
                <w:sz w:val="23"/>
                <w:szCs w:val="23"/>
              </w:rPr>
            </w:pP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tcBorders>
              <w:bottom w:val="single" w:sz="8" w:space="0" w:color="auto"/>
            </w:tcBorders>
            <w:shd w:val="clear" w:color="auto" w:fill="D8D8D8"/>
            <w:vAlign w:val="bottom"/>
          </w:tcPr>
          <w:p w:rsidR="00CF16B6" w:rsidRDefault="00CF16B6">
            <w:pPr>
              <w:rPr>
                <w:sz w:val="23"/>
                <w:szCs w:val="23"/>
              </w:rPr>
            </w:pPr>
          </w:p>
        </w:tc>
        <w:tc>
          <w:tcPr>
            <w:tcW w:w="6420" w:type="dxa"/>
            <w:tcBorders>
              <w:bottom w:val="single" w:sz="8" w:space="0" w:color="auto"/>
            </w:tcBorders>
            <w:shd w:val="clear" w:color="auto" w:fill="D8D8D8"/>
            <w:vAlign w:val="bottom"/>
          </w:tcPr>
          <w:p w:rsidR="00CF16B6" w:rsidRDefault="00CF16B6">
            <w:pPr>
              <w:rPr>
                <w:sz w:val="23"/>
                <w:szCs w:val="23"/>
              </w:rPr>
            </w:pPr>
          </w:p>
        </w:tc>
        <w:tc>
          <w:tcPr>
            <w:tcW w:w="100" w:type="dxa"/>
            <w:tcBorders>
              <w:bottom w:val="single" w:sz="8" w:space="0" w:color="auto"/>
            </w:tcBorders>
            <w:shd w:val="clear" w:color="auto" w:fill="D8D8D8"/>
            <w:vAlign w:val="bottom"/>
          </w:tcPr>
          <w:p w:rsidR="00CF16B6" w:rsidRDefault="00CF16B6">
            <w:pPr>
              <w:rPr>
                <w:sz w:val="23"/>
                <w:szCs w:val="23"/>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238912" behindDoc="1" locked="0" layoutInCell="0" allowOverlap="1">
            <wp:simplePos x="0" y="0"/>
            <wp:positionH relativeFrom="column">
              <wp:posOffset>45720</wp:posOffset>
            </wp:positionH>
            <wp:positionV relativeFrom="paragraph">
              <wp:posOffset>387350</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3" w:lineRule="exact"/>
        <w:rPr>
          <w:sz w:val="20"/>
          <w:szCs w:val="20"/>
        </w:rPr>
      </w:pPr>
    </w:p>
    <w:p w:rsidR="00CF16B6" w:rsidRDefault="00E30262">
      <w:pPr>
        <w:numPr>
          <w:ilvl w:val="0"/>
          <w:numId w:val="11"/>
        </w:numPr>
        <w:tabs>
          <w:tab w:val="left" w:pos="400"/>
        </w:tabs>
        <w:ind w:left="400" w:hanging="3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40" w:header="0" w:footer="0" w:gutter="0"/>
          <w:cols w:space="720" w:equalWidth="0">
            <w:col w:w="9460"/>
          </w:cols>
        </w:sectPr>
      </w:pPr>
    </w:p>
    <w:tbl>
      <w:tblPr>
        <w:tblW w:w="0" w:type="auto"/>
        <w:tblLayout w:type="fixed"/>
        <w:tblCellMar>
          <w:left w:w="0" w:type="dxa"/>
          <w:right w:w="0" w:type="dxa"/>
        </w:tblCellMar>
        <w:tblLook w:val="04A0" w:firstRow="1" w:lastRow="0" w:firstColumn="1" w:lastColumn="0" w:noHBand="0" w:noVBand="1"/>
      </w:tblPr>
      <w:tblGrid>
        <w:gridCol w:w="100"/>
        <w:gridCol w:w="1700"/>
        <w:gridCol w:w="100"/>
        <w:gridCol w:w="100"/>
        <w:gridCol w:w="6420"/>
        <w:gridCol w:w="20"/>
        <w:gridCol w:w="80"/>
        <w:gridCol w:w="980"/>
        <w:gridCol w:w="20"/>
      </w:tblGrid>
      <w:tr w:rsidR="00CF16B6">
        <w:trPr>
          <w:trHeight w:val="63"/>
        </w:trPr>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bookmarkStart w:id="16" w:name="page16"/>
            <w:bookmarkEnd w:id="16"/>
          </w:p>
        </w:tc>
        <w:tc>
          <w:tcPr>
            <w:tcW w:w="1700" w:type="dxa"/>
            <w:vMerge w:val="restart"/>
            <w:tcBorders>
              <w:top w:val="single" w:sz="8" w:space="0" w:color="auto"/>
            </w:tcBorders>
            <w:shd w:val="clear" w:color="auto" w:fill="4F81BD"/>
            <w:vAlign w:val="bottom"/>
          </w:tcPr>
          <w:p w:rsidR="00CF16B6" w:rsidRDefault="00E30262">
            <w:pPr>
              <w:rPr>
                <w:sz w:val="20"/>
                <w:szCs w:val="20"/>
              </w:rPr>
            </w:pPr>
            <w:r>
              <w:rPr>
                <w:rFonts w:ascii="Tahoma" w:eastAsia="Tahoma" w:hAnsi="Tahoma" w:cs="Tahoma"/>
                <w:b/>
                <w:bCs/>
                <w:color w:val="FFFFFF"/>
              </w:rPr>
              <w:t>CaCx</w:t>
            </w:r>
          </w:p>
        </w:tc>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p>
        </w:tc>
        <w:tc>
          <w:tcPr>
            <w:tcW w:w="100" w:type="dxa"/>
            <w:tcBorders>
              <w:top w:val="single" w:sz="8" w:space="0" w:color="auto"/>
            </w:tcBorders>
            <w:vAlign w:val="bottom"/>
          </w:tcPr>
          <w:p w:rsidR="00CF16B6" w:rsidRDefault="00CF16B6">
            <w:pPr>
              <w:rPr>
                <w:sz w:val="5"/>
                <w:szCs w:val="5"/>
              </w:rPr>
            </w:pPr>
          </w:p>
        </w:tc>
        <w:tc>
          <w:tcPr>
            <w:tcW w:w="6520" w:type="dxa"/>
            <w:gridSpan w:val="3"/>
            <w:vMerge w:val="restart"/>
            <w:tcBorders>
              <w:top w:val="single" w:sz="8" w:space="0" w:color="auto"/>
            </w:tcBorders>
            <w:vAlign w:val="bottom"/>
          </w:tcPr>
          <w:p w:rsidR="00CF16B6" w:rsidRDefault="00E30262">
            <w:pPr>
              <w:rPr>
                <w:sz w:val="20"/>
                <w:szCs w:val="20"/>
              </w:rPr>
            </w:pPr>
            <w:r>
              <w:rPr>
                <w:rFonts w:ascii="Tahoma" w:eastAsia="Tahoma" w:hAnsi="Tahoma" w:cs="Tahoma"/>
              </w:rPr>
              <w:t>Carcinoma of the Cervix</w:t>
            </w:r>
          </w:p>
        </w:tc>
        <w:tc>
          <w:tcPr>
            <w:tcW w:w="9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vMerge/>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520" w:type="dxa"/>
            <w:gridSpan w:val="3"/>
            <w:vMerge/>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Merge w:val="restart"/>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0"/>
        </w:trPr>
        <w:tc>
          <w:tcPr>
            <w:tcW w:w="100" w:type="dxa"/>
            <w:tcBorders>
              <w:right w:val="single" w:sz="8" w:space="0" w:color="4F81BD"/>
            </w:tcBorders>
            <w:shd w:val="clear" w:color="auto" w:fill="4F81BD"/>
            <w:vAlign w:val="bottom"/>
          </w:tcPr>
          <w:p w:rsidR="00CF16B6" w:rsidRDefault="00CF16B6">
            <w:pPr>
              <w:spacing w:line="20" w:lineRule="exact"/>
              <w:rPr>
                <w:sz w:val="1"/>
                <w:szCs w:val="1"/>
              </w:rPr>
            </w:pPr>
          </w:p>
        </w:tc>
        <w:tc>
          <w:tcPr>
            <w:tcW w:w="1700" w:type="dxa"/>
            <w:vAlign w:val="bottom"/>
          </w:tcPr>
          <w:p w:rsidR="00CF16B6" w:rsidRDefault="00CF16B6">
            <w:pPr>
              <w:spacing w:line="20" w:lineRule="exact"/>
              <w:rPr>
                <w:sz w:val="1"/>
                <w:szCs w:val="1"/>
              </w:rPr>
            </w:pPr>
          </w:p>
        </w:tc>
        <w:tc>
          <w:tcPr>
            <w:tcW w:w="100" w:type="dxa"/>
            <w:tcBorders>
              <w:right w:val="single" w:sz="8" w:space="0" w:color="4F81BD"/>
            </w:tcBorders>
            <w:shd w:val="clear" w:color="auto" w:fill="4F81BD"/>
            <w:vAlign w:val="bottom"/>
          </w:tcPr>
          <w:p w:rsidR="00CF16B6" w:rsidRDefault="00CF16B6">
            <w:pPr>
              <w:spacing w:line="20" w:lineRule="exact"/>
              <w:rPr>
                <w:sz w:val="1"/>
                <w:szCs w:val="1"/>
              </w:rPr>
            </w:pPr>
          </w:p>
        </w:tc>
        <w:tc>
          <w:tcPr>
            <w:tcW w:w="100" w:type="dxa"/>
            <w:vMerge w:val="restart"/>
            <w:shd w:val="clear" w:color="auto" w:fill="D8D8D8"/>
            <w:vAlign w:val="bottom"/>
          </w:tcPr>
          <w:p w:rsidR="00CF16B6" w:rsidRDefault="00CF16B6">
            <w:pPr>
              <w:spacing w:line="20" w:lineRule="exact"/>
              <w:rPr>
                <w:sz w:val="1"/>
                <w:szCs w:val="1"/>
              </w:rPr>
            </w:pPr>
          </w:p>
        </w:tc>
        <w:tc>
          <w:tcPr>
            <w:tcW w:w="6420" w:type="dxa"/>
            <w:vMerge/>
            <w:vAlign w:val="bottom"/>
          </w:tcPr>
          <w:p w:rsidR="00CF16B6" w:rsidRDefault="00CF16B6">
            <w:pPr>
              <w:spacing w:line="20" w:lineRule="exact"/>
              <w:rPr>
                <w:sz w:val="1"/>
                <w:szCs w:val="1"/>
              </w:rPr>
            </w:pPr>
          </w:p>
        </w:tc>
        <w:tc>
          <w:tcPr>
            <w:tcW w:w="20" w:type="dxa"/>
            <w:vMerge/>
            <w:vAlign w:val="bottom"/>
          </w:tcPr>
          <w:p w:rsidR="00CF16B6" w:rsidRDefault="00CF16B6">
            <w:pPr>
              <w:spacing w:line="20" w:lineRule="exact"/>
              <w:rPr>
                <w:sz w:val="1"/>
                <w:szCs w:val="1"/>
              </w:rPr>
            </w:pPr>
          </w:p>
        </w:tc>
        <w:tc>
          <w:tcPr>
            <w:tcW w:w="80" w:type="dxa"/>
            <w:vMerge w:val="restart"/>
            <w:shd w:val="clear" w:color="auto" w:fill="D8D8D8"/>
            <w:vAlign w:val="bottom"/>
          </w:tcPr>
          <w:p w:rsidR="00CF16B6" w:rsidRDefault="00CF16B6">
            <w:pPr>
              <w:spacing w:line="20" w:lineRule="exact"/>
              <w:rPr>
                <w:sz w:val="1"/>
                <w:szCs w:val="1"/>
              </w:rPr>
            </w:pPr>
          </w:p>
        </w:tc>
        <w:tc>
          <w:tcPr>
            <w:tcW w:w="980" w:type="dxa"/>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CBT</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Merge/>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Cognitive Behavioral Therapy</w:t>
            </w:r>
          </w:p>
        </w:tc>
        <w:tc>
          <w:tcPr>
            <w:tcW w:w="20" w:type="dxa"/>
            <w:vMerge/>
            <w:vAlign w:val="bottom"/>
          </w:tcPr>
          <w:p w:rsidR="00CF16B6" w:rsidRDefault="00CF16B6">
            <w:pPr>
              <w:rPr>
                <w:sz w:val="21"/>
                <w:szCs w:val="21"/>
              </w:rPr>
            </w:pPr>
          </w:p>
        </w:tc>
        <w:tc>
          <w:tcPr>
            <w:tcW w:w="80" w:type="dxa"/>
            <w:vMerge/>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CCB</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Calcium Channel Blocker</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CCF</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Congestive Cardiac Failure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CKD</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Chromic Kidney Diseases</w:t>
            </w:r>
          </w:p>
        </w:tc>
        <w:tc>
          <w:tcPr>
            <w:tcW w:w="20" w:type="dxa"/>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CNS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Central Nervous System</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CO</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Corneal Opacity</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3"/>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COCs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Combined Oral Contraceptives</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CPT</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Cotrimoxazole Preventive Therapy</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CrCl</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Creatinine Clearance</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CS</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Caesarian Section</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CT</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Computer Tomography</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tcBorders>
              <w:bottom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CVD</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Cardiovascular Disease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CVP</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Central Venous Pressure</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CSF</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Cerebral-Spinal Fluid</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DBP</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Diastolic Blood Pressure</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DAHF</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Decompensate Acute Heart Failure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DC</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Direct Current</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D&amp;C</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Dilation and Curettage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3"/>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3" w:lineRule="exact"/>
              <w:rPr>
                <w:sz w:val="20"/>
                <w:szCs w:val="20"/>
              </w:rPr>
            </w:pPr>
            <w:r>
              <w:rPr>
                <w:rFonts w:ascii="Tahoma" w:eastAsia="Tahoma" w:hAnsi="Tahoma" w:cs="Tahoma"/>
                <w:b/>
                <w:bCs/>
                <w:color w:val="FFFFFF"/>
              </w:rPr>
              <w:t>DIC</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520" w:type="dxa"/>
            <w:gridSpan w:val="3"/>
            <w:vAlign w:val="bottom"/>
          </w:tcPr>
          <w:p w:rsidR="00CF16B6" w:rsidRDefault="00E30262">
            <w:pPr>
              <w:spacing w:line="263" w:lineRule="exact"/>
              <w:rPr>
                <w:sz w:val="20"/>
                <w:szCs w:val="20"/>
              </w:rPr>
            </w:pPr>
            <w:r>
              <w:rPr>
                <w:rFonts w:ascii="Tahoma" w:eastAsia="Tahoma" w:hAnsi="Tahoma" w:cs="Tahoma"/>
              </w:rPr>
              <w:t>Disseminated Intravascular Coagulation</w:t>
            </w:r>
          </w:p>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DDVAP</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Desmopresin</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DKA</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 xml:space="preserve">Diabetes </w:t>
            </w:r>
            <w:r>
              <w:rPr>
                <w:rFonts w:ascii="Tahoma" w:eastAsia="Tahoma" w:hAnsi="Tahoma" w:cs="Tahoma"/>
              </w:rPr>
              <w:t>Ketoacidosis</w:t>
            </w:r>
          </w:p>
        </w:tc>
        <w:tc>
          <w:tcPr>
            <w:tcW w:w="20" w:type="dxa"/>
            <w:vMerge/>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DPM</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Drops Per Minute</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DRE</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Digital Rectal Examination</w:t>
            </w:r>
          </w:p>
        </w:tc>
        <w:tc>
          <w:tcPr>
            <w:tcW w:w="20" w:type="dxa"/>
            <w:vMerge/>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DSM</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shd w:val="clear" w:color="auto" w:fill="D8D8D8"/>
            <w:vAlign w:val="bottom"/>
          </w:tcPr>
          <w:p w:rsidR="00CF16B6" w:rsidRDefault="00CF16B6">
            <w:pPr>
              <w:rPr>
                <w:sz w:val="23"/>
                <w:szCs w:val="23"/>
              </w:rPr>
            </w:pPr>
          </w:p>
        </w:tc>
        <w:tc>
          <w:tcPr>
            <w:tcW w:w="6420" w:type="dxa"/>
            <w:shd w:val="clear" w:color="auto" w:fill="D8D8D8"/>
            <w:vAlign w:val="bottom"/>
          </w:tcPr>
          <w:p w:rsidR="00CF16B6" w:rsidRDefault="00E30262">
            <w:pPr>
              <w:spacing w:line="265" w:lineRule="exact"/>
              <w:rPr>
                <w:sz w:val="20"/>
                <w:szCs w:val="20"/>
              </w:rPr>
            </w:pPr>
            <w:r>
              <w:rPr>
                <w:rFonts w:ascii="Tahoma" w:eastAsia="Tahoma" w:hAnsi="Tahoma" w:cs="Tahoma"/>
              </w:rPr>
              <w:t>Direct Smear Microscope</w:t>
            </w:r>
          </w:p>
        </w:tc>
        <w:tc>
          <w:tcPr>
            <w:tcW w:w="20" w:type="dxa"/>
            <w:vMerge/>
            <w:vAlign w:val="bottom"/>
          </w:tcPr>
          <w:p w:rsidR="00CF16B6" w:rsidRDefault="00CF16B6">
            <w:pPr>
              <w:rPr>
                <w:sz w:val="23"/>
                <w:szCs w:val="23"/>
              </w:rPr>
            </w:pPr>
          </w:p>
        </w:tc>
        <w:tc>
          <w:tcPr>
            <w:tcW w:w="80" w:type="dxa"/>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65"/>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CF16B6">
            <w:pPr>
              <w:rPr>
                <w:sz w:val="23"/>
                <w:szCs w:val="23"/>
              </w:rPr>
            </w:pP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tcBorders>
              <w:bottom w:val="single" w:sz="8" w:space="0" w:color="auto"/>
            </w:tcBorders>
            <w:shd w:val="clear" w:color="auto" w:fill="D8D8D8"/>
            <w:vAlign w:val="bottom"/>
          </w:tcPr>
          <w:p w:rsidR="00CF16B6" w:rsidRDefault="00CF16B6">
            <w:pPr>
              <w:rPr>
                <w:sz w:val="23"/>
                <w:szCs w:val="23"/>
              </w:rPr>
            </w:pPr>
          </w:p>
        </w:tc>
        <w:tc>
          <w:tcPr>
            <w:tcW w:w="6420" w:type="dxa"/>
            <w:tcBorders>
              <w:bottom w:val="single" w:sz="8" w:space="0" w:color="auto"/>
            </w:tcBorders>
            <w:shd w:val="clear" w:color="auto" w:fill="D8D8D8"/>
            <w:vAlign w:val="bottom"/>
          </w:tcPr>
          <w:p w:rsidR="00CF16B6" w:rsidRDefault="00CF16B6">
            <w:pPr>
              <w:rPr>
                <w:sz w:val="23"/>
                <w:szCs w:val="23"/>
              </w:rPr>
            </w:pPr>
          </w:p>
        </w:tc>
        <w:tc>
          <w:tcPr>
            <w:tcW w:w="20" w:type="dxa"/>
            <w:tcBorders>
              <w:bottom w:val="single" w:sz="8" w:space="0" w:color="auto"/>
            </w:tcBorders>
            <w:vAlign w:val="bottom"/>
          </w:tcPr>
          <w:p w:rsidR="00CF16B6" w:rsidRDefault="00CF16B6">
            <w:pPr>
              <w:rPr>
                <w:sz w:val="23"/>
                <w:szCs w:val="23"/>
              </w:rPr>
            </w:pPr>
          </w:p>
        </w:tc>
        <w:tc>
          <w:tcPr>
            <w:tcW w:w="80" w:type="dxa"/>
            <w:tcBorders>
              <w:bottom w:val="single" w:sz="8" w:space="0" w:color="auto"/>
            </w:tcBorders>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389"/>
        </w:trPr>
        <w:tc>
          <w:tcPr>
            <w:tcW w:w="100" w:type="dxa"/>
            <w:vAlign w:val="bottom"/>
          </w:tcPr>
          <w:p w:rsidR="00CF16B6" w:rsidRDefault="00CF16B6">
            <w:pPr>
              <w:rPr>
                <w:sz w:val="24"/>
                <w:szCs w:val="24"/>
              </w:rPr>
            </w:pPr>
          </w:p>
        </w:tc>
        <w:tc>
          <w:tcPr>
            <w:tcW w:w="17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6420" w:type="dxa"/>
            <w:tcBorders>
              <w:bottom w:val="single" w:sz="8" w:space="0" w:color="D9D9D9"/>
            </w:tcBorders>
            <w:vAlign w:val="bottom"/>
          </w:tcPr>
          <w:p w:rsidR="00CF16B6" w:rsidRDefault="00CF16B6">
            <w:pPr>
              <w:rPr>
                <w:sz w:val="24"/>
                <w:szCs w:val="24"/>
              </w:rPr>
            </w:pPr>
          </w:p>
        </w:tc>
        <w:tc>
          <w:tcPr>
            <w:tcW w:w="20" w:type="dxa"/>
            <w:tcBorders>
              <w:bottom w:val="single" w:sz="8" w:space="0" w:color="D9D9D9"/>
            </w:tcBorders>
            <w:vAlign w:val="bottom"/>
          </w:tcPr>
          <w:p w:rsidR="00CF16B6" w:rsidRDefault="00CF16B6">
            <w:pPr>
              <w:rPr>
                <w:sz w:val="24"/>
                <w:szCs w:val="24"/>
              </w:rPr>
            </w:pPr>
          </w:p>
        </w:tc>
        <w:tc>
          <w:tcPr>
            <w:tcW w:w="80" w:type="dxa"/>
            <w:tcBorders>
              <w:bottom w:val="single" w:sz="8" w:space="0" w:color="D9D9D9"/>
            </w:tcBorders>
            <w:vAlign w:val="bottom"/>
          </w:tcPr>
          <w:p w:rsidR="00CF16B6" w:rsidRDefault="00CF16B6">
            <w:pPr>
              <w:rPr>
                <w:sz w:val="24"/>
                <w:szCs w:val="24"/>
              </w:rPr>
            </w:pPr>
          </w:p>
        </w:tc>
        <w:tc>
          <w:tcPr>
            <w:tcW w:w="980" w:type="dxa"/>
            <w:tcBorders>
              <w:bottom w:val="single" w:sz="8" w:space="0" w:color="D9D9D9"/>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13" w:lineRule="exact"/>
        <w:rPr>
          <w:sz w:val="20"/>
          <w:szCs w:val="20"/>
        </w:rPr>
      </w:pPr>
    </w:p>
    <w:p w:rsidR="00CF16B6" w:rsidRDefault="00E30262">
      <w:pPr>
        <w:numPr>
          <w:ilvl w:val="0"/>
          <w:numId w:val="12"/>
        </w:numPr>
        <w:tabs>
          <w:tab w:val="left" w:pos="340"/>
        </w:tabs>
        <w:ind w:left="340" w:hanging="24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00" w:bottom="428" w:left="1340" w:header="0" w:footer="0" w:gutter="0"/>
          <w:cols w:space="720" w:equalWidth="0">
            <w:col w:w="9500"/>
          </w:cols>
        </w:sectPr>
      </w:pPr>
    </w:p>
    <w:tbl>
      <w:tblPr>
        <w:tblW w:w="0" w:type="auto"/>
        <w:tblLayout w:type="fixed"/>
        <w:tblCellMar>
          <w:left w:w="0" w:type="dxa"/>
          <w:right w:w="0" w:type="dxa"/>
        </w:tblCellMar>
        <w:tblLook w:val="04A0" w:firstRow="1" w:lastRow="0" w:firstColumn="1" w:lastColumn="0" w:noHBand="0" w:noVBand="1"/>
      </w:tblPr>
      <w:tblGrid>
        <w:gridCol w:w="100"/>
        <w:gridCol w:w="1700"/>
        <w:gridCol w:w="100"/>
        <w:gridCol w:w="100"/>
        <w:gridCol w:w="6420"/>
        <w:gridCol w:w="20"/>
        <w:gridCol w:w="80"/>
        <w:gridCol w:w="980"/>
        <w:gridCol w:w="20"/>
      </w:tblGrid>
      <w:tr w:rsidR="00CF16B6">
        <w:trPr>
          <w:trHeight w:val="63"/>
        </w:trPr>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bookmarkStart w:id="17" w:name="page17"/>
            <w:bookmarkEnd w:id="17"/>
          </w:p>
        </w:tc>
        <w:tc>
          <w:tcPr>
            <w:tcW w:w="1700" w:type="dxa"/>
            <w:vMerge w:val="restart"/>
            <w:tcBorders>
              <w:top w:val="single" w:sz="8" w:space="0" w:color="auto"/>
            </w:tcBorders>
            <w:shd w:val="clear" w:color="auto" w:fill="4F81BD"/>
            <w:vAlign w:val="bottom"/>
          </w:tcPr>
          <w:p w:rsidR="00CF16B6" w:rsidRDefault="00E30262">
            <w:pPr>
              <w:rPr>
                <w:sz w:val="20"/>
                <w:szCs w:val="20"/>
              </w:rPr>
            </w:pPr>
            <w:r>
              <w:rPr>
                <w:rFonts w:ascii="Tahoma" w:eastAsia="Tahoma" w:hAnsi="Tahoma" w:cs="Tahoma"/>
                <w:b/>
                <w:bCs/>
                <w:color w:val="FFFFFF"/>
              </w:rPr>
              <w:t>DT</w:t>
            </w:r>
          </w:p>
        </w:tc>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p>
        </w:tc>
        <w:tc>
          <w:tcPr>
            <w:tcW w:w="100" w:type="dxa"/>
            <w:tcBorders>
              <w:top w:val="single" w:sz="8" w:space="0" w:color="auto"/>
            </w:tcBorders>
            <w:vAlign w:val="bottom"/>
          </w:tcPr>
          <w:p w:rsidR="00CF16B6" w:rsidRDefault="00CF16B6">
            <w:pPr>
              <w:rPr>
                <w:sz w:val="5"/>
                <w:szCs w:val="5"/>
              </w:rPr>
            </w:pPr>
          </w:p>
        </w:tc>
        <w:tc>
          <w:tcPr>
            <w:tcW w:w="6520" w:type="dxa"/>
            <w:gridSpan w:val="3"/>
            <w:vMerge w:val="restart"/>
            <w:tcBorders>
              <w:top w:val="single" w:sz="8" w:space="0" w:color="auto"/>
            </w:tcBorders>
            <w:vAlign w:val="bottom"/>
          </w:tcPr>
          <w:p w:rsidR="00CF16B6" w:rsidRDefault="00E30262">
            <w:pPr>
              <w:rPr>
                <w:sz w:val="20"/>
                <w:szCs w:val="20"/>
              </w:rPr>
            </w:pPr>
            <w:r>
              <w:rPr>
                <w:rFonts w:ascii="Tahoma" w:eastAsia="Tahoma" w:hAnsi="Tahoma" w:cs="Tahoma"/>
              </w:rPr>
              <w:t>Delirium Tremens</w:t>
            </w:r>
          </w:p>
        </w:tc>
        <w:tc>
          <w:tcPr>
            <w:tcW w:w="9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vMerge/>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520" w:type="dxa"/>
            <w:gridSpan w:val="3"/>
            <w:vMerge/>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Merge w:val="restart"/>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0"/>
        </w:trPr>
        <w:tc>
          <w:tcPr>
            <w:tcW w:w="100" w:type="dxa"/>
            <w:tcBorders>
              <w:right w:val="single" w:sz="8" w:space="0" w:color="4F81BD"/>
            </w:tcBorders>
            <w:shd w:val="clear" w:color="auto" w:fill="4F81BD"/>
            <w:vAlign w:val="bottom"/>
          </w:tcPr>
          <w:p w:rsidR="00CF16B6" w:rsidRDefault="00CF16B6">
            <w:pPr>
              <w:spacing w:line="20" w:lineRule="exact"/>
              <w:rPr>
                <w:sz w:val="1"/>
                <w:szCs w:val="1"/>
              </w:rPr>
            </w:pPr>
          </w:p>
        </w:tc>
        <w:tc>
          <w:tcPr>
            <w:tcW w:w="1700" w:type="dxa"/>
            <w:vAlign w:val="bottom"/>
          </w:tcPr>
          <w:p w:rsidR="00CF16B6" w:rsidRDefault="00CF16B6">
            <w:pPr>
              <w:spacing w:line="20" w:lineRule="exact"/>
              <w:rPr>
                <w:sz w:val="1"/>
                <w:szCs w:val="1"/>
              </w:rPr>
            </w:pPr>
          </w:p>
        </w:tc>
        <w:tc>
          <w:tcPr>
            <w:tcW w:w="100" w:type="dxa"/>
            <w:tcBorders>
              <w:right w:val="single" w:sz="8" w:space="0" w:color="4F81BD"/>
            </w:tcBorders>
            <w:shd w:val="clear" w:color="auto" w:fill="4F81BD"/>
            <w:vAlign w:val="bottom"/>
          </w:tcPr>
          <w:p w:rsidR="00CF16B6" w:rsidRDefault="00CF16B6">
            <w:pPr>
              <w:spacing w:line="20" w:lineRule="exact"/>
              <w:rPr>
                <w:sz w:val="1"/>
                <w:szCs w:val="1"/>
              </w:rPr>
            </w:pPr>
          </w:p>
        </w:tc>
        <w:tc>
          <w:tcPr>
            <w:tcW w:w="100" w:type="dxa"/>
            <w:vMerge w:val="restart"/>
            <w:shd w:val="clear" w:color="auto" w:fill="D8D8D8"/>
            <w:vAlign w:val="bottom"/>
          </w:tcPr>
          <w:p w:rsidR="00CF16B6" w:rsidRDefault="00CF16B6">
            <w:pPr>
              <w:spacing w:line="20" w:lineRule="exact"/>
              <w:rPr>
                <w:sz w:val="1"/>
                <w:szCs w:val="1"/>
              </w:rPr>
            </w:pPr>
          </w:p>
        </w:tc>
        <w:tc>
          <w:tcPr>
            <w:tcW w:w="6420" w:type="dxa"/>
            <w:vMerge/>
            <w:vAlign w:val="bottom"/>
          </w:tcPr>
          <w:p w:rsidR="00CF16B6" w:rsidRDefault="00CF16B6">
            <w:pPr>
              <w:spacing w:line="20" w:lineRule="exact"/>
              <w:rPr>
                <w:sz w:val="1"/>
                <w:szCs w:val="1"/>
              </w:rPr>
            </w:pPr>
          </w:p>
        </w:tc>
        <w:tc>
          <w:tcPr>
            <w:tcW w:w="20" w:type="dxa"/>
            <w:vMerge/>
            <w:vAlign w:val="bottom"/>
          </w:tcPr>
          <w:p w:rsidR="00CF16B6" w:rsidRDefault="00CF16B6">
            <w:pPr>
              <w:spacing w:line="20" w:lineRule="exact"/>
              <w:rPr>
                <w:sz w:val="1"/>
                <w:szCs w:val="1"/>
              </w:rPr>
            </w:pPr>
          </w:p>
        </w:tc>
        <w:tc>
          <w:tcPr>
            <w:tcW w:w="80" w:type="dxa"/>
            <w:vMerge w:val="restart"/>
            <w:shd w:val="clear" w:color="auto" w:fill="D8D8D8"/>
            <w:vAlign w:val="bottom"/>
          </w:tcPr>
          <w:p w:rsidR="00CF16B6" w:rsidRDefault="00CF16B6">
            <w:pPr>
              <w:spacing w:line="20" w:lineRule="exact"/>
              <w:rPr>
                <w:sz w:val="1"/>
                <w:szCs w:val="1"/>
              </w:rPr>
            </w:pPr>
          </w:p>
        </w:tc>
        <w:tc>
          <w:tcPr>
            <w:tcW w:w="980" w:type="dxa"/>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DTLC</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Merge/>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District TB and Leprosy Coordinator</w:t>
            </w:r>
          </w:p>
        </w:tc>
        <w:tc>
          <w:tcPr>
            <w:tcW w:w="20" w:type="dxa"/>
            <w:vMerge/>
            <w:vAlign w:val="bottom"/>
          </w:tcPr>
          <w:p w:rsidR="00CF16B6" w:rsidRDefault="00CF16B6">
            <w:pPr>
              <w:rPr>
                <w:sz w:val="21"/>
                <w:szCs w:val="21"/>
              </w:rPr>
            </w:pPr>
          </w:p>
        </w:tc>
        <w:tc>
          <w:tcPr>
            <w:tcW w:w="80" w:type="dxa"/>
            <w:vMerge/>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DVT</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Deep Vein Thrombosis</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EAU</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Examination Under Anaesthesia</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EBTR</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External Beam Therapy</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EBV</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Epstein Barr Virus</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ECG</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 xml:space="preserve">Electro </w:t>
            </w:r>
            <w:r>
              <w:rPr>
                <w:rFonts w:ascii="Tahoma" w:eastAsia="Tahoma" w:hAnsi="Tahoma" w:cs="Tahoma"/>
              </w:rPr>
              <w:t>Cardiogram</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3"/>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ENL</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Erythema Nodosum Leprosy</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ENT</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Ear Nose and Throat</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ESR</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Erythrocyte Sedimentation Rate</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504"/>
        </w:trPr>
        <w:tc>
          <w:tcPr>
            <w:tcW w:w="100" w:type="dxa"/>
            <w:tcBorders>
              <w:right w:val="single" w:sz="8" w:space="0" w:color="4F81BD"/>
            </w:tcBorders>
            <w:shd w:val="clear" w:color="auto" w:fill="4F81BD"/>
            <w:vAlign w:val="bottom"/>
          </w:tcPr>
          <w:p w:rsidR="00CF16B6" w:rsidRDefault="00CF16B6">
            <w:pPr>
              <w:rPr>
                <w:sz w:val="24"/>
                <w:szCs w:val="24"/>
              </w:rPr>
            </w:pPr>
          </w:p>
        </w:tc>
        <w:tc>
          <w:tcPr>
            <w:tcW w:w="1700" w:type="dxa"/>
            <w:shd w:val="clear" w:color="auto" w:fill="4F81BD"/>
            <w:vAlign w:val="bottom"/>
          </w:tcPr>
          <w:p w:rsidR="00CF16B6" w:rsidRDefault="00E30262">
            <w:pPr>
              <w:rPr>
                <w:sz w:val="20"/>
                <w:szCs w:val="20"/>
              </w:rPr>
            </w:pPr>
            <w:r>
              <w:rPr>
                <w:rFonts w:ascii="Tahoma" w:eastAsia="Tahoma" w:hAnsi="Tahoma" w:cs="Tahoma"/>
                <w:b/>
                <w:bCs/>
                <w:color w:val="FFFFFF"/>
              </w:rPr>
              <w:t>FBP</w:t>
            </w:r>
          </w:p>
        </w:tc>
        <w:tc>
          <w:tcPr>
            <w:tcW w:w="100" w:type="dxa"/>
            <w:tcBorders>
              <w:right w:val="single" w:sz="8" w:space="0" w:color="4F81BD"/>
            </w:tcBorders>
            <w:shd w:val="clear" w:color="auto" w:fill="4F81BD"/>
            <w:vAlign w:val="bottom"/>
          </w:tcPr>
          <w:p w:rsidR="00CF16B6" w:rsidRDefault="00CF16B6">
            <w:pPr>
              <w:rPr>
                <w:sz w:val="24"/>
                <w:szCs w:val="24"/>
              </w:rPr>
            </w:pPr>
          </w:p>
        </w:tc>
        <w:tc>
          <w:tcPr>
            <w:tcW w:w="100" w:type="dxa"/>
            <w:shd w:val="clear" w:color="auto" w:fill="D8D8D8"/>
            <w:vAlign w:val="bottom"/>
          </w:tcPr>
          <w:p w:rsidR="00CF16B6" w:rsidRDefault="00CF16B6">
            <w:pPr>
              <w:rPr>
                <w:sz w:val="24"/>
                <w:szCs w:val="24"/>
              </w:rPr>
            </w:pPr>
          </w:p>
        </w:tc>
        <w:tc>
          <w:tcPr>
            <w:tcW w:w="6420" w:type="dxa"/>
            <w:shd w:val="clear" w:color="auto" w:fill="D8D8D8"/>
            <w:vAlign w:val="bottom"/>
          </w:tcPr>
          <w:p w:rsidR="00CF16B6" w:rsidRDefault="00E30262">
            <w:pPr>
              <w:rPr>
                <w:sz w:val="20"/>
                <w:szCs w:val="20"/>
              </w:rPr>
            </w:pPr>
            <w:r>
              <w:rPr>
                <w:rFonts w:ascii="Tahoma" w:eastAsia="Tahoma" w:hAnsi="Tahoma" w:cs="Tahoma"/>
              </w:rPr>
              <w:t>Full Blood Picture</w:t>
            </w:r>
          </w:p>
        </w:tc>
        <w:tc>
          <w:tcPr>
            <w:tcW w:w="20" w:type="dxa"/>
            <w:vAlign w:val="bottom"/>
          </w:tcPr>
          <w:p w:rsidR="00CF16B6" w:rsidRDefault="00CF16B6">
            <w:pPr>
              <w:rPr>
                <w:sz w:val="24"/>
                <w:szCs w:val="24"/>
              </w:rPr>
            </w:pPr>
          </w:p>
        </w:tc>
        <w:tc>
          <w:tcPr>
            <w:tcW w:w="80" w:type="dxa"/>
            <w:shd w:val="clear" w:color="auto" w:fill="D8D8D8"/>
            <w:vAlign w:val="bottom"/>
          </w:tcPr>
          <w:p w:rsidR="00CF16B6" w:rsidRDefault="00CF16B6">
            <w:pPr>
              <w:rPr>
                <w:sz w:val="24"/>
                <w:szCs w:val="24"/>
              </w:rPr>
            </w:pPr>
          </w:p>
        </w:tc>
        <w:tc>
          <w:tcPr>
            <w:tcW w:w="98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FFP</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Fresh Frozen Plasma</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tcBorders>
              <w:bottom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ind w:left="60"/>
              <w:rPr>
                <w:sz w:val="20"/>
                <w:szCs w:val="20"/>
              </w:rPr>
            </w:pPr>
            <w:r>
              <w:rPr>
                <w:rFonts w:ascii="Tahoma" w:eastAsia="Tahoma" w:hAnsi="Tahoma" w:cs="Tahoma"/>
                <w:b/>
                <w:bCs/>
                <w:color w:val="FFFFFF"/>
              </w:rPr>
              <w:t>FBC</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 xml:space="preserve">Full </w:t>
            </w:r>
            <w:r>
              <w:rPr>
                <w:rFonts w:ascii="Tahoma" w:eastAsia="Tahoma" w:hAnsi="Tahoma" w:cs="Tahoma"/>
              </w:rPr>
              <w:t>Blood Count</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GAS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Group A beta haemolytic Streptococci</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520" w:type="dxa"/>
            <w:gridSpan w:val="3"/>
            <w:vMerge w:val="restart"/>
            <w:vAlign w:val="bottom"/>
          </w:tcPr>
          <w:p w:rsidR="00CF16B6" w:rsidRDefault="00E30262">
            <w:pPr>
              <w:rPr>
                <w:sz w:val="20"/>
                <w:szCs w:val="20"/>
              </w:rPr>
            </w:pPr>
            <w:r>
              <w:rPr>
                <w:rFonts w:ascii="Tahoma" w:eastAsia="Tahoma" w:hAnsi="Tahoma" w:cs="Tahoma"/>
              </w:rPr>
              <w:t>Glomerular Filtration Rate</w:t>
            </w: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GFR</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520" w:type="dxa"/>
            <w:gridSpan w:val="3"/>
            <w:vMerge/>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GIT</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Gastro Intestinal Tract</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GDM</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Gestational Diabetes Mellitus</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GI</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Gastro Intestinal</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GS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Glomerular Diseases</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520" w:type="dxa"/>
            <w:gridSpan w:val="3"/>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3"/>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3" w:lineRule="exact"/>
              <w:rPr>
                <w:sz w:val="20"/>
                <w:szCs w:val="20"/>
              </w:rPr>
            </w:pPr>
            <w:r>
              <w:rPr>
                <w:rFonts w:ascii="Tahoma" w:eastAsia="Tahoma" w:hAnsi="Tahoma" w:cs="Tahoma"/>
                <w:b/>
                <w:bCs/>
                <w:color w:val="FFFFFF"/>
              </w:rPr>
              <w:t>HB</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3" w:lineRule="exact"/>
              <w:rPr>
                <w:sz w:val="20"/>
                <w:szCs w:val="20"/>
              </w:rPr>
            </w:pPr>
            <w:r>
              <w:rPr>
                <w:rFonts w:ascii="Tahoma" w:eastAsia="Tahoma" w:hAnsi="Tahoma" w:cs="Tahoma"/>
              </w:rPr>
              <w:t>Haemoglobin</w:t>
            </w:r>
          </w:p>
        </w:tc>
        <w:tc>
          <w:tcPr>
            <w:tcW w:w="20" w:type="dxa"/>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1"/>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HD</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Hodgkin Disease</w:t>
            </w:r>
          </w:p>
        </w:tc>
        <w:tc>
          <w:tcPr>
            <w:tcW w:w="20" w:type="dxa"/>
            <w:vMerge/>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HDCV</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Human Diploid Cell Vaccines</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39"/>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vMerge w:val="restart"/>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5"/>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HF</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shd w:val="clear" w:color="auto" w:fill="D8D8D8"/>
            <w:vAlign w:val="bottom"/>
          </w:tcPr>
          <w:p w:rsidR="00CF16B6" w:rsidRDefault="00CF16B6">
            <w:pPr>
              <w:rPr>
                <w:sz w:val="23"/>
                <w:szCs w:val="23"/>
              </w:rPr>
            </w:pPr>
          </w:p>
        </w:tc>
        <w:tc>
          <w:tcPr>
            <w:tcW w:w="6420" w:type="dxa"/>
            <w:shd w:val="clear" w:color="auto" w:fill="D8D8D8"/>
            <w:vAlign w:val="bottom"/>
          </w:tcPr>
          <w:p w:rsidR="00CF16B6" w:rsidRDefault="00E30262">
            <w:pPr>
              <w:spacing w:line="265" w:lineRule="exact"/>
              <w:rPr>
                <w:sz w:val="20"/>
                <w:szCs w:val="20"/>
              </w:rPr>
            </w:pPr>
            <w:r>
              <w:rPr>
                <w:rFonts w:ascii="Tahoma" w:eastAsia="Tahoma" w:hAnsi="Tahoma" w:cs="Tahoma"/>
              </w:rPr>
              <w:t>Heart Failure</w:t>
            </w:r>
          </w:p>
        </w:tc>
        <w:tc>
          <w:tcPr>
            <w:tcW w:w="20" w:type="dxa"/>
            <w:vMerge/>
            <w:vAlign w:val="bottom"/>
          </w:tcPr>
          <w:p w:rsidR="00CF16B6" w:rsidRDefault="00CF16B6">
            <w:pPr>
              <w:rPr>
                <w:sz w:val="23"/>
                <w:szCs w:val="23"/>
              </w:rPr>
            </w:pPr>
          </w:p>
        </w:tc>
        <w:tc>
          <w:tcPr>
            <w:tcW w:w="80" w:type="dxa"/>
            <w:vMerge/>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HIV</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Human Immunodeficiency Virus</w:t>
            </w:r>
          </w:p>
        </w:tc>
        <w:tc>
          <w:tcPr>
            <w:tcW w:w="20" w:type="dxa"/>
            <w:vMerge/>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HSV</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shd w:val="clear" w:color="auto" w:fill="D8D8D8"/>
            <w:vAlign w:val="bottom"/>
          </w:tcPr>
          <w:p w:rsidR="00CF16B6" w:rsidRDefault="00CF16B6">
            <w:pPr>
              <w:rPr>
                <w:sz w:val="23"/>
                <w:szCs w:val="23"/>
              </w:rPr>
            </w:pPr>
          </w:p>
        </w:tc>
        <w:tc>
          <w:tcPr>
            <w:tcW w:w="6420" w:type="dxa"/>
            <w:shd w:val="clear" w:color="auto" w:fill="D8D8D8"/>
            <w:vAlign w:val="bottom"/>
          </w:tcPr>
          <w:p w:rsidR="00CF16B6" w:rsidRDefault="00E30262">
            <w:pPr>
              <w:spacing w:line="265" w:lineRule="exact"/>
              <w:rPr>
                <w:sz w:val="20"/>
                <w:szCs w:val="20"/>
              </w:rPr>
            </w:pPr>
            <w:r>
              <w:rPr>
                <w:rFonts w:ascii="Tahoma" w:eastAsia="Tahoma" w:hAnsi="Tahoma" w:cs="Tahoma"/>
              </w:rPr>
              <w:t>Herpes Simplex Virus</w:t>
            </w:r>
          </w:p>
        </w:tc>
        <w:tc>
          <w:tcPr>
            <w:tcW w:w="20" w:type="dxa"/>
            <w:vMerge/>
            <w:vAlign w:val="bottom"/>
          </w:tcPr>
          <w:p w:rsidR="00CF16B6" w:rsidRDefault="00CF16B6">
            <w:pPr>
              <w:rPr>
                <w:sz w:val="23"/>
                <w:szCs w:val="23"/>
              </w:rPr>
            </w:pPr>
          </w:p>
        </w:tc>
        <w:tc>
          <w:tcPr>
            <w:tcW w:w="80" w:type="dxa"/>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65"/>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CF16B6">
            <w:pPr>
              <w:rPr>
                <w:sz w:val="23"/>
                <w:szCs w:val="23"/>
              </w:rPr>
            </w:pP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tcBorders>
              <w:bottom w:val="single" w:sz="8" w:space="0" w:color="auto"/>
            </w:tcBorders>
            <w:shd w:val="clear" w:color="auto" w:fill="D8D8D8"/>
            <w:vAlign w:val="bottom"/>
          </w:tcPr>
          <w:p w:rsidR="00CF16B6" w:rsidRDefault="00CF16B6">
            <w:pPr>
              <w:rPr>
                <w:sz w:val="23"/>
                <w:szCs w:val="23"/>
              </w:rPr>
            </w:pPr>
          </w:p>
        </w:tc>
        <w:tc>
          <w:tcPr>
            <w:tcW w:w="6420" w:type="dxa"/>
            <w:tcBorders>
              <w:bottom w:val="single" w:sz="8" w:space="0" w:color="auto"/>
            </w:tcBorders>
            <w:shd w:val="clear" w:color="auto" w:fill="D8D8D8"/>
            <w:vAlign w:val="bottom"/>
          </w:tcPr>
          <w:p w:rsidR="00CF16B6" w:rsidRDefault="00CF16B6">
            <w:pPr>
              <w:rPr>
                <w:sz w:val="23"/>
                <w:szCs w:val="23"/>
              </w:rPr>
            </w:pPr>
          </w:p>
        </w:tc>
        <w:tc>
          <w:tcPr>
            <w:tcW w:w="20" w:type="dxa"/>
            <w:tcBorders>
              <w:bottom w:val="single" w:sz="8" w:space="0" w:color="auto"/>
            </w:tcBorders>
            <w:vAlign w:val="bottom"/>
          </w:tcPr>
          <w:p w:rsidR="00CF16B6" w:rsidRDefault="00CF16B6">
            <w:pPr>
              <w:rPr>
                <w:sz w:val="23"/>
                <w:szCs w:val="23"/>
              </w:rPr>
            </w:pPr>
          </w:p>
        </w:tc>
        <w:tc>
          <w:tcPr>
            <w:tcW w:w="80" w:type="dxa"/>
            <w:tcBorders>
              <w:bottom w:val="single" w:sz="8" w:space="0" w:color="auto"/>
            </w:tcBorders>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389"/>
        </w:trPr>
        <w:tc>
          <w:tcPr>
            <w:tcW w:w="100" w:type="dxa"/>
            <w:vAlign w:val="bottom"/>
          </w:tcPr>
          <w:p w:rsidR="00CF16B6" w:rsidRDefault="00CF16B6">
            <w:pPr>
              <w:rPr>
                <w:sz w:val="24"/>
                <w:szCs w:val="24"/>
              </w:rPr>
            </w:pPr>
          </w:p>
        </w:tc>
        <w:tc>
          <w:tcPr>
            <w:tcW w:w="17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6420" w:type="dxa"/>
            <w:tcBorders>
              <w:bottom w:val="single" w:sz="8" w:space="0" w:color="D9D9D9"/>
            </w:tcBorders>
            <w:vAlign w:val="bottom"/>
          </w:tcPr>
          <w:p w:rsidR="00CF16B6" w:rsidRDefault="00CF16B6">
            <w:pPr>
              <w:rPr>
                <w:sz w:val="24"/>
                <w:szCs w:val="24"/>
              </w:rPr>
            </w:pPr>
          </w:p>
        </w:tc>
        <w:tc>
          <w:tcPr>
            <w:tcW w:w="20" w:type="dxa"/>
            <w:tcBorders>
              <w:bottom w:val="single" w:sz="8" w:space="0" w:color="D9D9D9"/>
            </w:tcBorders>
            <w:vAlign w:val="bottom"/>
          </w:tcPr>
          <w:p w:rsidR="00CF16B6" w:rsidRDefault="00CF16B6">
            <w:pPr>
              <w:rPr>
                <w:sz w:val="24"/>
                <w:szCs w:val="24"/>
              </w:rPr>
            </w:pPr>
          </w:p>
        </w:tc>
        <w:tc>
          <w:tcPr>
            <w:tcW w:w="80" w:type="dxa"/>
            <w:tcBorders>
              <w:bottom w:val="single" w:sz="8" w:space="0" w:color="D9D9D9"/>
            </w:tcBorders>
            <w:vAlign w:val="bottom"/>
          </w:tcPr>
          <w:p w:rsidR="00CF16B6" w:rsidRDefault="00CF16B6">
            <w:pPr>
              <w:rPr>
                <w:sz w:val="24"/>
                <w:szCs w:val="24"/>
              </w:rPr>
            </w:pPr>
          </w:p>
        </w:tc>
        <w:tc>
          <w:tcPr>
            <w:tcW w:w="980" w:type="dxa"/>
            <w:tcBorders>
              <w:bottom w:val="single" w:sz="8" w:space="0" w:color="D9D9D9"/>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13" w:lineRule="exact"/>
        <w:rPr>
          <w:sz w:val="20"/>
          <w:szCs w:val="20"/>
        </w:rPr>
      </w:pPr>
    </w:p>
    <w:p w:rsidR="00CF16B6" w:rsidRDefault="00E30262">
      <w:pPr>
        <w:numPr>
          <w:ilvl w:val="0"/>
          <w:numId w:val="13"/>
        </w:numPr>
        <w:tabs>
          <w:tab w:val="left" w:pos="400"/>
        </w:tabs>
        <w:ind w:left="400" w:hanging="3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00" w:bottom="428" w:left="1340" w:header="0" w:footer="0" w:gutter="0"/>
          <w:cols w:space="720" w:equalWidth="0">
            <w:col w:w="9500"/>
          </w:cols>
        </w:sectPr>
      </w:pPr>
    </w:p>
    <w:tbl>
      <w:tblPr>
        <w:tblW w:w="0" w:type="auto"/>
        <w:tblLayout w:type="fixed"/>
        <w:tblCellMar>
          <w:left w:w="0" w:type="dxa"/>
          <w:right w:w="0" w:type="dxa"/>
        </w:tblCellMar>
        <w:tblLook w:val="04A0" w:firstRow="1" w:lastRow="0" w:firstColumn="1" w:lastColumn="0" w:noHBand="0" w:noVBand="1"/>
      </w:tblPr>
      <w:tblGrid>
        <w:gridCol w:w="80"/>
        <w:gridCol w:w="20"/>
        <w:gridCol w:w="1700"/>
        <w:gridCol w:w="100"/>
        <w:gridCol w:w="100"/>
        <w:gridCol w:w="6420"/>
        <w:gridCol w:w="100"/>
        <w:gridCol w:w="980"/>
        <w:gridCol w:w="20"/>
      </w:tblGrid>
      <w:tr w:rsidR="00CF16B6">
        <w:trPr>
          <w:trHeight w:val="63"/>
        </w:trPr>
        <w:tc>
          <w:tcPr>
            <w:tcW w:w="80" w:type="dxa"/>
            <w:tcBorders>
              <w:top w:val="single" w:sz="8" w:space="0" w:color="auto"/>
            </w:tcBorders>
            <w:shd w:val="clear" w:color="auto" w:fill="4F81BD"/>
            <w:vAlign w:val="bottom"/>
          </w:tcPr>
          <w:p w:rsidR="00CF16B6" w:rsidRDefault="00CF16B6">
            <w:pPr>
              <w:rPr>
                <w:sz w:val="5"/>
                <w:szCs w:val="5"/>
              </w:rPr>
            </w:pPr>
            <w:bookmarkStart w:id="18" w:name="page18"/>
            <w:bookmarkEnd w:id="18"/>
          </w:p>
        </w:tc>
        <w:tc>
          <w:tcPr>
            <w:tcW w:w="20" w:type="dxa"/>
            <w:tcBorders>
              <w:top w:val="single" w:sz="8" w:space="0" w:color="auto"/>
            </w:tcBorders>
            <w:shd w:val="clear" w:color="auto" w:fill="4F81BD"/>
            <w:vAlign w:val="bottom"/>
          </w:tcPr>
          <w:p w:rsidR="00CF16B6" w:rsidRDefault="00CF16B6">
            <w:pPr>
              <w:rPr>
                <w:sz w:val="5"/>
                <w:szCs w:val="5"/>
              </w:rPr>
            </w:pPr>
          </w:p>
        </w:tc>
        <w:tc>
          <w:tcPr>
            <w:tcW w:w="1700" w:type="dxa"/>
            <w:vMerge w:val="restart"/>
            <w:tcBorders>
              <w:top w:val="single" w:sz="8" w:space="0" w:color="auto"/>
            </w:tcBorders>
            <w:shd w:val="clear" w:color="auto" w:fill="4F81BD"/>
            <w:vAlign w:val="bottom"/>
          </w:tcPr>
          <w:p w:rsidR="00CF16B6" w:rsidRDefault="00E30262">
            <w:pPr>
              <w:rPr>
                <w:sz w:val="20"/>
                <w:szCs w:val="20"/>
              </w:rPr>
            </w:pPr>
            <w:r>
              <w:rPr>
                <w:rFonts w:ascii="Tahoma" w:eastAsia="Tahoma" w:hAnsi="Tahoma" w:cs="Tahoma"/>
                <w:b/>
                <w:bCs/>
                <w:color w:val="FFFFFF"/>
              </w:rPr>
              <w:t>ICD</w:t>
            </w:r>
          </w:p>
        </w:tc>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p>
        </w:tc>
        <w:tc>
          <w:tcPr>
            <w:tcW w:w="100" w:type="dxa"/>
            <w:tcBorders>
              <w:top w:val="single" w:sz="8" w:space="0" w:color="auto"/>
            </w:tcBorders>
            <w:shd w:val="clear" w:color="auto" w:fill="D8D8D8"/>
            <w:vAlign w:val="bottom"/>
          </w:tcPr>
          <w:p w:rsidR="00CF16B6" w:rsidRDefault="00CF16B6">
            <w:pPr>
              <w:rPr>
                <w:sz w:val="5"/>
                <w:szCs w:val="5"/>
              </w:rPr>
            </w:pPr>
          </w:p>
        </w:tc>
        <w:tc>
          <w:tcPr>
            <w:tcW w:w="6420" w:type="dxa"/>
            <w:vMerge w:val="restart"/>
            <w:tcBorders>
              <w:top w:val="single" w:sz="8" w:space="0" w:color="auto"/>
            </w:tcBorders>
            <w:shd w:val="clear" w:color="auto" w:fill="D8D8D8"/>
            <w:vAlign w:val="bottom"/>
          </w:tcPr>
          <w:p w:rsidR="00CF16B6" w:rsidRDefault="00E30262">
            <w:pPr>
              <w:rPr>
                <w:sz w:val="20"/>
                <w:szCs w:val="20"/>
              </w:rPr>
            </w:pPr>
            <w:r>
              <w:rPr>
                <w:rFonts w:ascii="Tahoma" w:eastAsia="Tahoma" w:hAnsi="Tahoma" w:cs="Tahoma"/>
              </w:rPr>
              <w:t>International Classification of Disease</w:t>
            </w:r>
          </w:p>
        </w:tc>
        <w:tc>
          <w:tcPr>
            <w:tcW w:w="100" w:type="dxa"/>
            <w:tcBorders>
              <w:top w:val="single" w:sz="8" w:space="0" w:color="auto"/>
            </w:tcBorders>
            <w:shd w:val="clear" w:color="auto" w:fill="D8D8D8"/>
            <w:vAlign w:val="bottom"/>
          </w:tcPr>
          <w:p w:rsidR="00CF16B6" w:rsidRDefault="00CF16B6">
            <w:pPr>
              <w:rPr>
                <w:sz w:val="5"/>
                <w:szCs w:val="5"/>
              </w:rPr>
            </w:pPr>
          </w:p>
        </w:tc>
        <w:tc>
          <w:tcPr>
            <w:tcW w:w="9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45"/>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vMerge/>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vMerge/>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ICT</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Intracavity</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ICU</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Intensive Care Unit</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IDDM</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 xml:space="preserve">Insulin </w:t>
            </w:r>
            <w:r>
              <w:rPr>
                <w:rFonts w:ascii="Tahoma" w:eastAsia="Tahoma" w:hAnsi="Tahoma" w:cs="Tahoma"/>
              </w:rPr>
              <w:t>Dependent Diabetes Mellitus</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IE</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Infective Endocarditis</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IHD</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Ischemic Heart Diseases</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80" w:type="dxa"/>
            <w:tcBorders>
              <w:bottom w:val="single" w:sz="8" w:space="0" w:color="4F81BD"/>
            </w:tcBorders>
            <w:shd w:val="clear" w:color="auto" w:fill="4F81BD"/>
            <w:vAlign w:val="bottom"/>
          </w:tcPr>
          <w:p w:rsidR="00CF16B6" w:rsidRDefault="00CF16B6">
            <w:pPr>
              <w:rPr>
                <w:sz w:val="20"/>
                <w:szCs w:val="20"/>
              </w:rPr>
            </w:pPr>
          </w:p>
        </w:tc>
        <w:tc>
          <w:tcPr>
            <w:tcW w:w="20" w:type="dxa"/>
            <w:tcBorders>
              <w:bottom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I.M/i.m</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Intramuscular</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3"/>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INR</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International Normalized Ratio</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ITP</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 xml:space="preserve">Idiopathic </w:t>
            </w:r>
            <w:r>
              <w:rPr>
                <w:rFonts w:ascii="Tahoma" w:eastAsia="Tahoma" w:hAnsi="Tahoma" w:cs="Tahoma"/>
              </w:rPr>
              <w:t>Thrombocytopenic Purpura</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I.V/i.v</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Intravenous</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IVU</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Intravenous urography</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IUFD</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Intrauterine fetal death</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tcBorders>
              <w:bottom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IUGR</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Intra Uterine Growth Restriction</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JNC</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 xml:space="preserve">Joint National </w:t>
            </w:r>
            <w:r>
              <w:rPr>
                <w:rFonts w:ascii="Tahoma" w:eastAsia="Tahoma" w:hAnsi="Tahoma" w:cs="Tahoma"/>
              </w:rPr>
              <w:t>Committee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KS</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Kaposi’s Sarcoma</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L/l</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Litre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LBBB</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Left Bundle Branch Block</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68"/>
        </w:trPr>
        <w:tc>
          <w:tcPr>
            <w:tcW w:w="80" w:type="dxa"/>
            <w:shd w:val="clear" w:color="auto" w:fill="4F81BD"/>
            <w:vAlign w:val="bottom"/>
          </w:tcPr>
          <w:p w:rsidR="00CF16B6" w:rsidRDefault="00CF16B6">
            <w:pPr>
              <w:rPr>
                <w:sz w:val="14"/>
                <w:szCs w:val="14"/>
              </w:rPr>
            </w:pPr>
          </w:p>
        </w:tc>
        <w:tc>
          <w:tcPr>
            <w:tcW w:w="1720" w:type="dxa"/>
            <w:gridSpan w:val="2"/>
            <w:shd w:val="clear" w:color="auto" w:fill="4F81BD"/>
            <w:vAlign w:val="bottom"/>
          </w:tcPr>
          <w:p w:rsidR="00CF16B6" w:rsidRDefault="00CF16B6">
            <w:pPr>
              <w:rPr>
                <w:sz w:val="14"/>
                <w:szCs w:val="14"/>
              </w:rPr>
            </w:pPr>
          </w:p>
        </w:tc>
        <w:tc>
          <w:tcPr>
            <w:tcW w:w="100" w:type="dxa"/>
            <w:tcBorders>
              <w:right w:val="single" w:sz="8" w:space="0" w:color="4F81BD"/>
            </w:tcBorders>
            <w:shd w:val="clear" w:color="auto" w:fill="4F81BD"/>
            <w:vAlign w:val="bottom"/>
          </w:tcPr>
          <w:p w:rsidR="00CF16B6" w:rsidRDefault="00CF16B6">
            <w:pPr>
              <w:rPr>
                <w:sz w:val="14"/>
                <w:szCs w:val="14"/>
              </w:rPr>
            </w:pPr>
          </w:p>
        </w:tc>
        <w:tc>
          <w:tcPr>
            <w:tcW w:w="100" w:type="dxa"/>
            <w:shd w:val="clear" w:color="auto" w:fill="D8D8D8"/>
            <w:vAlign w:val="bottom"/>
          </w:tcPr>
          <w:p w:rsidR="00CF16B6" w:rsidRDefault="00CF16B6">
            <w:pPr>
              <w:rPr>
                <w:sz w:val="14"/>
                <w:szCs w:val="14"/>
              </w:rPr>
            </w:pPr>
          </w:p>
        </w:tc>
        <w:tc>
          <w:tcPr>
            <w:tcW w:w="6420" w:type="dxa"/>
            <w:shd w:val="clear" w:color="auto" w:fill="D8D8D8"/>
            <w:vAlign w:val="bottom"/>
          </w:tcPr>
          <w:p w:rsidR="00CF16B6" w:rsidRDefault="00CF16B6">
            <w:pPr>
              <w:rPr>
                <w:sz w:val="14"/>
                <w:szCs w:val="14"/>
              </w:rPr>
            </w:pPr>
          </w:p>
        </w:tc>
        <w:tc>
          <w:tcPr>
            <w:tcW w:w="100" w:type="dxa"/>
            <w:shd w:val="clear" w:color="auto" w:fill="D8D8D8"/>
            <w:vAlign w:val="bottom"/>
          </w:tcPr>
          <w:p w:rsidR="00CF16B6" w:rsidRDefault="00CF16B6">
            <w:pPr>
              <w:rPr>
                <w:sz w:val="14"/>
                <w:szCs w:val="14"/>
              </w:rPr>
            </w:pPr>
          </w:p>
        </w:tc>
        <w:tc>
          <w:tcPr>
            <w:tcW w:w="98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LDL</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Low Density Lipoprotein</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Merge w:val="restart"/>
            <w:vAlign w:val="bottom"/>
          </w:tcPr>
          <w:p w:rsidR="00CF16B6" w:rsidRDefault="00E30262">
            <w:pPr>
              <w:rPr>
                <w:sz w:val="20"/>
                <w:szCs w:val="20"/>
              </w:rPr>
            </w:pPr>
            <w:r>
              <w:rPr>
                <w:rFonts w:ascii="Tahoma" w:eastAsia="Tahoma" w:hAnsi="Tahoma" w:cs="Tahoma"/>
              </w:rPr>
              <w:t>Mean Corpuscular Volume</w:t>
            </w: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68"/>
        </w:trPr>
        <w:tc>
          <w:tcPr>
            <w:tcW w:w="80" w:type="dxa"/>
            <w:shd w:val="clear" w:color="auto" w:fill="4F81BD"/>
            <w:vAlign w:val="bottom"/>
          </w:tcPr>
          <w:p w:rsidR="00CF16B6" w:rsidRDefault="00CF16B6">
            <w:pPr>
              <w:rPr>
                <w:sz w:val="14"/>
                <w:szCs w:val="14"/>
              </w:rPr>
            </w:pPr>
          </w:p>
        </w:tc>
        <w:tc>
          <w:tcPr>
            <w:tcW w:w="1720" w:type="dxa"/>
            <w:gridSpan w:val="2"/>
            <w:shd w:val="clear" w:color="auto" w:fill="4F81BD"/>
            <w:vAlign w:val="bottom"/>
          </w:tcPr>
          <w:p w:rsidR="00CF16B6" w:rsidRDefault="00CF16B6">
            <w:pPr>
              <w:rPr>
                <w:sz w:val="14"/>
                <w:szCs w:val="14"/>
              </w:rPr>
            </w:pPr>
          </w:p>
        </w:tc>
        <w:tc>
          <w:tcPr>
            <w:tcW w:w="100" w:type="dxa"/>
            <w:tcBorders>
              <w:right w:val="single" w:sz="8" w:space="0" w:color="4F81BD"/>
            </w:tcBorders>
            <w:shd w:val="clear" w:color="auto" w:fill="4F81BD"/>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6420" w:type="dxa"/>
            <w:vMerge/>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98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MCV</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Merge/>
            <w:vAlign w:val="bottom"/>
          </w:tcPr>
          <w:p w:rsidR="00CF16B6" w:rsidRDefault="00CF16B6"/>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3"/>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70"/>
        </w:trPr>
        <w:tc>
          <w:tcPr>
            <w:tcW w:w="80" w:type="dxa"/>
            <w:shd w:val="clear" w:color="auto" w:fill="4F81BD"/>
            <w:vAlign w:val="bottom"/>
          </w:tcPr>
          <w:p w:rsidR="00CF16B6" w:rsidRDefault="00CF16B6">
            <w:pPr>
              <w:rPr>
                <w:sz w:val="14"/>
                <w:szCs w:val="14"/>
              </w:rPr>
            </w:pPr>
          </w:p>
        </w:tc>
        <w:tc>
          <w:tcPr>
            <w:tcW w:w="1720" w:type="dxa"/>
            <w:gridSpan w:val="2"/>
            <w:shd w:val="clear" w:color="auto" w:fill="4F81BD"/>
            <w:vAlign w:val="bottom"/>
          </w:tcPr>
          <w:p w:rsidR="00CF16B6" w:rsidRDefault="00CF16B6">
            <w:pPr>
              <w:rPr>
                <w:sz w:val="14"/>
                <w:szCs w:val="14"/>
              </w:rPr>
            </w:pPr>
          </w:p>
        </w:tc>
        <w:tc>
          <w:tcPr>
            <w:tcW w:w="100" w:type="dxa"/>
            <w:tcBorders>
              <w:right w:val="single" w:sz="8" w:space="0" w:color="4F81BD"/>
            </w:tcBorders>
            <w:shd w:val="clear" w:color="auto" w:fill="4F81BD"/>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642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98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MDIY</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Multiple Daily Insulin Therapy</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70"/>
        </w:trPr>
        <w:tc>
          <w:tcPr>
            <w:tcW w:w="80" w:type="dxa"/>
            <w:shd w:val="clear" w:color="auto" w:fill="4F81BD"/>
            <w:vAlign w:val="bottom"/>
          </w:tcPr>
          <w:p w:rsidR="00CF16B6" w:rsidRDefault="00CF16B6">
            <w:pPr>
              <w:rPr>
                <w:sz w:val="14"/>
                <w:szCs w:val="14"/>
              </w:rPr>
            </w:pPr>
          </w:p>
        </w:tc>
        <w:tc>
          <w:tcPr>
            <w:tcW w:w="1720" w:type="dxa"/>
            <w:gridSpan w:val="2"/>
            <w:shd w:val="clear" w:color="auto" w:fill="4F81BD"/>
            <w:vAlign w:val="bottom"/>
          </w:tcPr>
          <w:p w:rsidR="00CF16B6" w:rsidRDefault="00CF16B6">
            <w:pPr>
              <w:rPr>
                <w:sz w:val="14"/>
                <w:szCs w:val="14"/>
              </w:rPr>
            </w:pPr>
          </w:p>
        </w:tc>
        <w:tc>
          <w:tcPr>
            <w:tcW w:w="100" w:type="dxa"/>
            <w:tcBorders>
              <w:right w:val="single" w:sz="8" w:space="0" w:color="4F81BD"/>
            </w:tcBorders>
            <w:shd w:val="clear" w:color="auto" w:fill="4F81BD"/>
            <w:vAlign w:val="bottom"/>
          </w:tcPr>
          <w:p w:rsidR="00CF16B6" w:rsidRDefault="00CF16B6">
            <w:pPr>
              <w:rPr>
                <w:sz w:val="14"/>
                <w:szCs w:val="14"/>
              </w:rPr>
            </w:pPr>
          </w:p>
        </w:tc>
        <w:tc>
          <w:tcPr>
            <w:tcW w:w="100" w:type="dxa"/>
            <w:shd w:val="clear" w:color="auto" w:fill="D8D8D8"/>
            <w:vAlign w:val="bottom"/>
          </w:tcPr>
          <w:p w:rsidR="00CF16B6" w:rsidRDefault="00CF16B6">
            <w:pPr>
              <w:rPr>
                <w:sz w:val="14"/>
                <w:szCs w:val="14"/>
              </w:rPr>
            </w:pPr>
          </w:p>
        </w:tc>
        <w:tc>
          <w:tcPr>
            <w:tcW w:w="6420" w:type="dxa"/>
            <w:shd w:val="clear" w:color="auto" w:fill="D8D8D8"/>
            <w:vAlign w:val="bottom"/>
          </w:tcPr>
          <w:p w:rsidR="00CF16B6" w:rsidRDefault="00CF16B6">
            <w:pPr>
              <w:rPr>
                <w:sz w:val="14"/>
                <w:szCs w:val="14"/>
              </w:rPr>
            </w:pPr>
          </w:p>
        </w:tc>
        <w:tc>
          <w:tcPr>
            <w:tcW w:w="100" w:type="dxa"/>
            <w:shd w:val="clear" w:color="auto" w:fill="D8D8D8"/>
            <w:vAlign w:val="bottom"/>
          </w:tcPr>
          <w:p w:rsidR="00CF16B6" w:rsidRDefault="00CF16B6">
            <w:pPr>
              <w:rPr>
                <w:sz w:val="14"/>
                <w:szCs w:val="14"/>
              </w:rPr>
            </w:pPr>
          </w:p>
        </w:tc>
        <w:tc>
          <w:tcPr>
            <w:tcW w:w="98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MDR</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Multiple Drug Resistance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68"/>
        </w:trPr>
        <w:tc>
          <w:tcPr>
            <w:tcW w:w="80" w:type="dxa"/>
            <w:shd w:val="clear" w:color="auto" w:fill="4F81BD"/>
            <w:vAlign w:val="bottom"/>
          </w:tcPr>
          <w:p w:rsidR="00CF16B6" w:rsidRDefault="00CF16B6">
            <w:pPr>
              <w:rPr>
                <w:sz w:val="14"/>
                <w:szCs w:val="14"/>
              </w:rPr>
            </w:pPr>
          </w:p>
        </w:tc>
        <w:tc>
          <w:tcPr>
            <w:tcW w:w="1720" w:type="dxa"/>
            <w:gridSpan w:val="2"/>
            <w:shd w:val="clear" w:color="auto" w:fill="4F81BD"/>
            <w:vAlign w:val="bottom"/>
          </w:tcPr>
          <w:p w:rsidR="00CF16B6" w:rsidRDefault="00CF16B6">
            <w:pPr>
              <w:rPr>
                <w:sz w:val="14"/>
                <w:szCs w:val="14"/>
              </w:rPr>
            </w:pPr>
          </w:p>
        </w:tc>
        <w:tc>
          <w:tcPr>
            <w:tcW w:w="100" w:type="dxa"/>
            <w:tcBorders>
              <w:right w:val="single" w:sz="8" w:space="0" w:color="4F81BD"/>
            </w:tcBorders>
            <w:shd w:val="clear" w:color="auto" w:fill="4F81BD"/>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642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98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MI</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Myocardial Infarction</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68"/>
        </w:trPr>
        <w:tc>
          <w:tcPr>
            <w:tcW w:w="80" w:type="dxa"/>
            <w:shd w:val="clear" w:color="auto" w:fill="4F81BD"/>
            <w:vAlign w:val="bottom"/>
          </w:tcPr>
          <w:p w:rsidR="00CF16B6" w:rsidRDefault="00CF16B6">
            <w:pPr>
              <w:rPr>
                <w:sz w:val="14"/>
                <w:szCs w:val="14"/>
              </w:rPr>
            </w:pPr>
          </w:p>
        </w:tc>
        <w:tc>
          <w:tcPr>
            <w:tcW w:w="20" w:type="dxa"/>
            <w:shd w:val="clear" w:color="auto" w:fill="4F81BD"/>
            <w:vAlign w:val="bottom"/>
          </w:tcPr>
          <w:p w:rsidR="00CF16B6" w:rsidRDefault="00CF16B6">
            <w:pPr>
              <w:rPr>
                <w:sz w:val="14"/>
                <w:szCs w:val="14"/>
              </w:rPr>
            </w:pPr>
          </w:p>
        </w:tc>
        <w:tc>
          <w:tcPr>
            <w:tcW w:w="1700" w:type="dxa"/>
            <w:shd w:val="clear" w:color="auto" w:fill="4F81BD"/>
            <w:vAlign w:val="bottom"/>
          </w:tcPr>
          <w:p w:rsidR="00CF16B6" w:rsidRDefault="00CF16B6">
            <w:pPr>
              <w:rPr>
                <w:sz w:val="14"/>
                <w:szCs w:val="14"/>
              </w:rPr>
            </w:pPr>
          </w:p>
        </w:tc>
        <w:tc>
          <w:tcPr>
            <w:tcW w:w="100" w:type="dxa"/>
            <w:tcBorders>
              <w:right w:val="single" w:sz="8" w:space="0" w:color="4F81BD"/>
            </w:tcBorders>
            <w:shd w:val="clear" w:color="auto" w:fill="4F81BD"/>
            <w:vAlign w:val="bottom"/>
          </w:tcPr>
          <w:p w:rsidR="00CF16B6" w:rsidRDefault="00CF16B6">
            <w:pPr>
              <w:rPr>
                <w:sz w:val="14"/>
                <w:szCs w:val="14"/>
              </w:rPr>
            </w:pPr>
          </w:p>
        </w:tc>
        <w:tc>
          <w:tcPr>
            <w:tcW w:w="100" w:type="dxa"/>
            <w:shd w:val="clear" w:color="auto" w:fill="D8D8D8"/>
            <w:vAlign w:val="bottom"/>
          </w:tcPr>
          <w:p w:rsidR="00CF16B6" w:rsidRDefault="00CF16B6">
            <w:pPr>
              <w:rPr>
                <w:sz w:val="14"/>
                <w:szCs w:val="14"/>
              </w:rPr>
            </w:pPr>
          </w:p>
        </w:tc>
        <w:tc>
          <w:tcPr>
            <w:tcW w:w="6420" w:type="dxa"/>
            <w:shd w:val="clear" w:color="auto" w:fill="D8D8D8"/>
            <w:vAlign w:val="bottom"/>
          </w:tcPr>
          <w:p w:rsidR="00CF16B6" w:rsidRDefault="00CF16B6">
            <w:pPr>
              <w:rPr>
                <w:sz w:val="14"/>
                <w:szCs w:val="14"/>
              </w:rPr>
            </w:pPr>
          </w:p>
        </w:tc>
        <w:tc>
          <w:tcPr>
            <w:tcW w:w="100" w:type="dxa"/>
            <w:shd w:val="clear" w:color="auto" w:fill="D8D8D8"/>
            <w:vAlign w:val="bottom"/>
          </w:tcPr>
          <w:p w:rsidR="00CF16B6" w:rsidRDefault="00CF16B6">
            <w:pPr>
              <w:rPr>
                <w:sz w:val="14"/>
                <w:szCs w:val="14"/>
              </w:rPr>
            </w:pPr>
          </w:p>
        </w:tc>
        <w:tc>
          <w:tcPr>
            <w:tcW w:w="98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mmHg</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Millimeters of Mercury</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94"/>
        </w:trPr>
        <w:tc>
          <w:tcPr>
            <w:tcW w:w="80" w:type="dxa"/>
            <w:shd w:val="clear" w:color="auto" w:fill="4F81BD"/>
            <w:vAlign w:val="bottom"/>
          </w:tcPr>
          <w:p w:rsidR="00CF16B6" w:rsidRDefault="00CF16B6">
            <w:pPr>
              <w:rPr>
                <w:sz w:val="16"/>
                <w:szCs w:val="16"/>
              </w:rPr>
            </w:pPr>
          </w:p>
        </w:tc>
        <w:tc>
          <w:tcPr>
            <w:tcW w:w="20" w:type="dxa"/>
            <w:shd w:val="clear" w:color="auto" w:fill="4F81BD"/>
            <w:vAlign w:val="bottom"/>
          </w:tcPr>
          <w:p w:rsidR="00CF16B6" w:rsidRDefault="00CF16B6">
            <w:pPr>
              <w:rPr>
                <w:sz w:val="16"/>
                <w:szCs w:val="16"/>
              </w:rPr>
            </w:pPr>
          </w:p>
        </w:tc>
        <w:tc>
          <w:tcPr>
            <w:tcW w:w="1700" w:type="dxa"/>
            <w:shd w:val="clear" w:color="auto" w:fill="4F81BD"/>
            <w:vAlign w:val="bottom"/>
          </w:tcPr>
          <w:p w:rsidR="00CF16B6" w:rsidRDefault="00CF16B6">
            <w:pPr>
              <w:rPr>
                <w:sz w:val="16"/>
                <w:szCs w:val="16"/>
              </w:rPr>
            </w:pPr>
          </w:p>
        </w:tc>
        <w:tc>
          <w:tcPr>
            <w:tcW w:w="100" w:type="dxa"/>
            <w:tcBorders>
              <w:right w:val="single" w:sz="8" w:space="0" w:color="4F81BD"/>
            </w:tcBorders>
            <w:shd w:val="clear" w:color="auto" w:fill="4F81BD"/>
            <w:vAlign w:val="bottom"/>
          </w:tcPr>
          <w:p w:rsidR="00CF16B6" w:rsidRDefault="00CF16B6">
            <w:pPr>
              <w:rPr>
                <w:sz w:val="16"/>
                <w:szCs w:val="16"/>
              </w:rPr>
            </w:pPr>
          </w:p>
        </w:tc>
        <w:tc>
          <w:tcPr>
            <w:tcW w:w="100" w:type="dxa"/>
            <w:tcBorders>
              <w:bottom w:val="single" w:sz="8" w:space="0" w:color="auto"/>
            </w:tcBorders>
            <w:vAlign w:val="bottom"/>
          </w:tcPr>
          <w:p w:rsidR="00CF16B6" w:rsidRDefault="00CF16B6">
            <w:pPr>
              <w:rPr>
                <w:sz w:val="16"/>
                <w:szCs w:val="16"/>
              </w:rPr>
            </w:pPr>
          </w:p>
        </w:tc>
        <w:tc>
          <w:tcPr>
            <w:tcW w:w="6420" w:type="dxa"/>
            <w:tcBorders>
              <w:bottom w:val="single" w:sz="8" w:space="0" w:color="auto"/>
            </w:tcBorders>
            <w:vAlign w:val="bottom"/>
          </w:tcPr>
          <w:p w:rsidR="00CF16B6" w:rsidRDefault="00CF16B6">
            <w:pPr>
              <w:rPr>
                <w:sz w:val="16"/>
                <w:szCs w:val="16"/>
              </w:rPr>
            </w:pPr>
          </w:p>
        </w:tc>
        <w:tc>
          <w:tcPr>
            <w:tcW w:w="100" w:type="dxa"/>
            <w:tcBorders>
              <w:bottom w:val="single" w:sz="8" w:space="0" w:color="auto"/>
            </w:tcBorders>
            <w:vAlign w:val="bottom"/>
          </w:tcPr>
          <w:p w:rsidR="00CF16B6" w:rsidRDefault="00CF16B6">
            <w:pPr>
              <w:rPr>
                <w:sz w:val="16"/>
                <w:szCs w:val="16"/>
              </w:rPr>
            </w:pPr>
          </w:p>
        </w:tc>
        <w:tc>
          <w:tcPr>
            <w:tcW w:w="98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214"/>
        </w:trPr>
        <w:tc>
          <w:tcPr>
            <w:tcW w:w="80" w:type="dxa"/>
            <w:vAlign w:val="bottom"/>
          </w:tcPr>
          <w:p w:rsidR="00CF16B6" w:rsidRDefault="00CF16B6">
            <w:pPr>
              <w:rPr>
                <w:sz w:val="18"/>
                <w:szCs w:val="18"/>
              </w:rPr>
            </w:pPr>
          </w:p>
        </w:tc>
        <w:tc>
          <w:tcPr>
            <w:tcW w:w="20" w:type="dxa"/>
            <w:tcBorders>
              <w:bottom w:val="single" w:sz="8" w:space="0" w:color="D9D9D9"/>
            </w:tcBorders>
            <w:vAlign w:val="bottom"/>
          </w:tcPr>
          <w:p w:rsidR="00CF16B6" w:rsidRDefault="00CF16B6">
            <w:pPr>
              <w:rPr>
                <w:sz w:val="18"/>
                <w:szCs w:val="18"/>
              </w:rPr>
            </w:pPr>
          </w:p>
        </w:tc>
        <w:tc>
          <w:tcPr>
            <w:tcW w:w="1700" w:type="dxa"/>
            <w:tcBorders>
              <w:bottom w:val="single" w:sz="8" w:space="0" w:color="D9D9D9"/>
            </w:tcBorders>
            <w:vAlign w:val="bottom"/>
          </w:tcPr>
          <w:p w:rsidR="00CF16B6" w:rsidRDefault="00CF16B6">
            <w:pPr>
              <w:rPr>
                <w:sz w:val="18"/>
                <w:szCs w:val="18"/>
              </w:rPr>
            </w:pPr>
          </w:p>
        </w:tc>
        <w:tc>
          <w:tcPr>
            <w:tcW w:w="100" w:type="dxa"/>
            <w:tcBorders>
              <w:bottom w:val="single" w:sz="8" w:space="0" w:color="D9D9D9"/>
            </w:tcBorders>
            <w:vAlign w:val="bottom"/>
          </w:tcPr>
          <w:p w:rsidR="00CF16B6" w:rsidRDefault="00CF16B6">
            <w:pPr>
              <w:rPr>
                <w:sz w:val="18"/>
                <w:szCs w:val="18"/>
              </w:rPr>
            </w:pPr>
          </w:p>
        </w:tc>
        <w:tc>
          <w:tcPr>
            <w:tcW w:w="100" w:type="dxa"/>
            <w:tcBorders>
              <w:bottom w:val="single" w:sz="8" w:space="0" w:color="D9D9D9"/>
            </w:tcBorders>
            <w:vAlign w:val="bottom"/>
          </w:tcPr>
          <w:p w:rsidR="00CF16B6" w:rsidRDefault="00CF16B6">
            <w:pPr>
              <w:rPr>
                <w:sz w:val="18"/>
                <w:szCs w:val="18"/>
              </w:rPr>
            </w:pPr>
          </w:p>
        </w:tc>
        <w:tc>
          <w:tcPr>
            <w:tcW w:w="6420" w:type="dxa"/>
            <w:tcBorders>
              <w:bottom w:val="single" w:sz="8" w:space="0" w:color="D9D9D9"/>
            </w:tcBorders>
            <w:vAlign w:val="bottom"/>
          </w:tcPr>
          <w:p w:rsidR="00CF16B6" w:rsidRDefault="00CF16B6">
            <w:pPr>
              <w:rPr>
                <w:sz w:val="18"/>
                <w:szCs w:val="18"/>
              </w:rPr>
            </w:pPr>
          </w:p>
        </w:tc>
        <w:tc>
          <w:tcPr>
            <w:tcW w:w="100" w:type="dxa"/>
            <w:tcBorders>
              <w:bottom w:val="single" w:sz="8" w:space="0" w:color="D9D9D9"/>
            </w:tcBorders>
            <w:vAlign w:val="bottom"/>
          </w:tcPr>
          <w:p w:rsidR="00CF16B6" w:rsidRDefault="00CF16B6">
            <w:pPr>
              <w:rPr>
                <w:sz w:val="18"/>
                <w:szCs w:val="18"/>
              </w:rPr>
            </w:pPr>
          </w:p>
        </w:tc>
        <w:tc>
          <w:tcPr>
            <w:tcW w:w="980" w:type="dxa"/>
            <w:tcBorders>
              <w:bottom w:val="single" w:sz="8" w:space="0" w:color="D9D9D9"/>
            </w:tcBorders>
            <w:vAlign w:val="bottom"/>
          </w:tcPr>
          <w:p w:rsidR="00CF16B6" w:rsidRDefault="00CF16B6">
            <w:pPr>
              <w:rPr>
                <w:sz w:val="18"/>
                <w:szCs w:val="18"/>
              </w:rPr>
            </w:pPr>
          </w:p>
        </w:tc>
        <w:tc>
          <w:tcPr>
            <w:tcW w:w="0" w:type="dxa"/>
            <w:vAlign w:val="bottom"/>
          </w:tcPr>
          <w:p w:rsidR="00CF16B6" w:rsidRDefault="00CF16B6">
            <w:pPr>
              <w:rPr>
                <w:sz w:val="1"/>
                <w:szCs w:val="1"/>
              </w:rPr>
            </w:pPr>
          </w:p>
        </w:tc>
      </w:tr>
    </w:tbl>
    <w:p w:rsidR="00CF16B6" w:rsidRDefault="00CF16B6">
      <w:pPr>
        <w:spacing w:line="13" w:lineRule="exact"/>
        <w:rPr>
          <w:sz w:val="20"/>
          <w:szCs w:val="20"/>
        </w:rPr>
      </w:pPr>
    </w:p>
    <w:p w:rsidR="00CF16B6" w:rsidRDefault="00E30262">
      <w:pPr>
        <w:numPr>
          <w:ilvl w:val="0"/>
          <w:numId w:val="14"/>
        </w:numPr>
        <w:tabs>
          <w:tab w:val="left" w:pos="440"/>
        </w:tabs>
        <w:ind w:left="440" w:hanging="34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00" w:bottom="428" w:left="1340" w:header="0" w:footer="0" w:gutter="0"/>
          <w:cols w:space="720" w:equalWidth="0">
            <w:col w:w="9500"/>
          </w:cols>
        </w:sectPr>
      </w:pPr>
    </w:p>
    <w:tbl>
      <w:tblPr>
        <w:tblW w:w="0" w:type="auto"/>
        <w:tblLayout w:type="fixed"/>
        <w:tblCellMar>
          <w:left w:w="0" w:type="dxa"/>
          <w:right w:w="0" w:type="dxa"/>
        </w:tblCellMar>
        <w:tblLook w:val="04A0" w:firstRow="1" w:lastRow="0" w:firstColumn="1" w:lastColumn="0" w:noHBand="0" w:noVBand="1"/>
      </w:tblPr>
      <w:tblGrid>
        <w:gridCol w:w="100"/>
        <w:gridCol w:w="1700"/>
        <w:gridCol w:w="100"/>
        <w:gridCol w:w="100"/>
        <w:gridCol w:w="6420"/>
        <w:gridCol w:w="20"/>
        <w:gridCol w:w="80"/>
        <w:gridCol w:w="980"/>
        <w:gridCol w:w="20"/>
      </w:tblGrid>
      <w:tr w:rsidR="00CF16B6">
        <w:trPr>
          <w:trHeight w:val="63"/>
        </w:trPr>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bookmarkStart w:id="19" w:name="page19"/>
            <w:bookmarkEnd w:id="19"/>
          </w:p>
        </w:tc>
        <w:tc>
          <w:tcPr>
            <w:tcW w:w="1700" w:type="dxa"/>
            <w:vMerge w:val="restart"/>
            <w:tcBorders>
              <w:top w:val="single" w:sz="8" w:space="0" w:color="auto"/>
            </w:tcBorders>
            <w:shd w:val="clear" w:color="auto" w:fill="4F81BD"/>
            <w:vAlign w:val="bottom"/>
          </w:tcPr>
          <w:p w:rsidR="00CF16B6" w:rsidRDefault="00E30262">
            <w:pPr>
              <w:rPr>
                <w:sz w:val="20"/>
                <w:szCs w:val="20"/>
              </w:rPr>
            </w:pPr>
            <w:r>
              <w:rPr>
                <w:rFonts w:ascii="Tahoma" w:eastAsia="Tahoma" w:hAnsi="Tahoma" w:cs="Tahoma"/>
                <w:b/>
                <w:bCs/>
                <w:color w:val="FFFFFF"/>
              </w:rPr>
              <w:t>MRI</w:t>
            </w:r>
          </w:p>
        </w:tc>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p>
        </w:tc>
        <w:tc>
          <w:tcPr>
            <w:tcW w:w="100" w:type="dxa"/>
            <w:tcBorders>
              <w:top w:val="single" w:sz="8" w:space="0" w:color="auto"/>
            </w:tcBorders>
            <w:vAlign w:val="bottom"/>
          </w:tcPr>
          <w:p w:rsidR="00CF16B6" w:rsidRDefault="00CF16B6">
            <w:pPr>
              <w:rPr>
                <w:sz w:val="5"/>
                <w:szCs w:val="5"/>
              </w:rPr>
            </w:pPr>
          </w:p>
        </w:tc>
        <w:tc>
          <w:tcPr>
            <w:tcW w:w="6520" w:type="dxa"/>
            <w:gridSpan w:val="3"/>
            <w:vMerge w:val="restart"/>
            <w:tcBorders>
              <w:top w:val="single" w:sz="8" w:space="0" w:color="auto"/>
            </w:tcBorders>
            <w:vAlign w:val="bottom"/>
          </w:tcPr>
          <w:p w:rsidR="00CF16B6" w:rsidRDefault="00E30262">
            <w:pPr>
              <w:rPr>
                <w:sz w:val="20"/>
                <w:szCs w:val="20"/>
              </w:rPr>
            </w:pPr>
            <w:r>
              <w:rPr>
                <w:rFonts w:ascii="Tahoma" w:eastAsia="Tahoma" w:hAnsi="Tahoma" w:cs="Tahoma"/>
              </w:rPr>
              <w:t>Magnetic Resonance Imaging</w:t>
            </w:r>
          </w:p>
        </w:tc>
        <w:tc>
          <w:tcPr>
            <w:tcW w:w="9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vMerge/>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520" w:type="dxa"/>
            <w:gridSpan w:val="3"/>
            <w:vMerge/>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Merge w:val="restart"/>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0"/>
        </w:trPr>
        <w:tc>
          <w:tcPr>
            <w:tcW w:w="100" w:type="dxa"/>
            <w:tcBorders>
              <w:right w:val="single" w:sz="8" w:space="0" w:color="4F81BD"/>
            </w:tcBorders>
            <w:shd w:val="clear" w:color="auto" w:fill="4F81BD"/>
            <w:vAlign w:val="bottom"/>
          </w:tcPr>
          <w:p w:rsidR="00CF16B6" w:rsidRDefault="00CF16B6">
            <w:pPr>
              <w:spacing w:line="20" w:lineRule="exact"/>
              <w:rPr>
                <w:sz w:val="1"/>
                <w:szCs w:val="1"/>
              </w:rPr>
            </w:pPr>
          </w:p>
        </w:tc>
        <w:tc>
          <w:tcPr>
            <w:tcW w:w="1700" w:type="dxa"/>
            <w:vAlign w:val="bottom"/>
          </w:tcPr>
          <w:p w:rsidR="00CF16B6" w:rsidRDefault="00CF16B6">
            <w:pPr>
              <w:spacing w:line="20" w:lineRule="exact"/>
              <w:rPr>
                <w:sz w:val="1"/>
                <w:szCs w:val="1"/>
              </w:rPr>
            </w:pPr>
          </w:p>
        </w:tc>
        <w:tc>
          <w:tcPr>
            <w:tcW w:w="100" w:type="dxa"/>
            <w:tcBorders>
              <w:right w:val="single" w:sz="8" w:space="0" w:color="4F81BD"/>
            </w:tcBorders>
            <w:shd w:val="clear" w:color="auto" w:fill="4F81BD"/>
            <w:vAlign w:val="bottom"/>
          </w:tcPr>
          <w:p w:rsidR="00CF16B6" w:rsidRDefault="00CF16B6">
            <w:pPr>
              <w:spacing w:line="20" w:lineRule="exact"/>
              <w:rPr>
                <w:sz w:val="1"/>
                <w:szCs w:val="1"/>
              </w:rPr>
            </w:pPr>
          </w:p>
        </w:tc>
        <w:tc>
          <w:tcPr>
            <w:tcW w:w="100" w:type="dxa"/>
            <w:vMerge w:val="restart"/>
            <w:shd w:val="clear" w:color="auto" w:fill="D8D8D8"/>
            <w:vAlign w:val="bottom"/>
          </w:tcPr>
          <w:p w:rsidR="00CF16B6" w:rsidRDefault="00CF16B6">
            <w:pPr>
              <w:spacing w:line="20" w:lineRule="exact"/>
              <w:rPr>
                <w:sz w:val="1"/>
                <w:szCs w:val="1"/>
              </w:rPr>
            </w:pPr>
          </w:p>
        </w:tc>
        <w:tc>
          <w:tcPr>
            <w:tcW w:w="6420" w:type="dxa"/>
            <w:vMerge/>
            <w:vAlign w:val="bottom"/>
          </w:tcPr>
          <w:p w:rsidR="00CF16B6" w:rsidRDefault="00CF16B6">
            <w:pPr>
              <w:spacing w:line="20" w:lineRule="exact"/>
              <w:rPr>
                <w:sz w:val="1"/>
                <w:szCs w:val="1"/>
              </w:rPr>
            </w:pPr>
          </w:p>
        </w:tc>
        <w:tc>
          <w:tcPr>
            <w:tcW w:w="20" w:type="dxa"/>
            <w:vMerge/>
            <w:vAlign w:val="bottom"/>
          </w:tcPr>
          <w:p w:rsidR="00CF16B6" w:rsidRDefault="00CF16B6">
            <w:pPr>
              <w:spacing w:line="20" w:lineRule="exact"/>
              <w:rPr>
                <w:sz w:val="1"/>
                <w:szCs w:val="1"/>
              </w:rPr>
            </w:pPr>
          </w:p>
        </w:tc>
        <w:tc>
          <w:tcPr>
            <w:tcW w:w="80" w:type="dxa"/>
            <w:vMerge w:val="restart"/>
            <w:shd w:val="clear" w:color="auto" w:fill="D8D8D8"/>
            <w:vAlign w:val="bottom"/>
          </w:tcPr>
          <w:p w:rsidR="00CF16B6" w:rsidRDefault="00CF16B6">
            <w:pPr>
              <w:spacing w:line="20" w:lineRule="exact"/>
              <w:rPr>
                <w:sz w:val="1"/>
                <w:szCs w:val="1"/>
              </w:rPr>
            </w:pPr>
          </w:p>
        </w:tc>
        <w:tc>
          <w:tcPr>
            <w:tcW w:w="980" w:type="dxa"/>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MU</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Merge/>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Mega Unit</w:t>
            </w:r>
          </w:p>
        </w:tc>
        <w:tc>
          <w:tcPr>
            <w:tcW w:w="20" w:type="dxa"/>
            <w:vMerge/>
            <w:vAlign w:val="bottom"/>
          </w:tcPr>
          <w:p w:rsidR="00CF16B6" w:rsidRDefault="00CF16B6">
            <w:pPr>
              <w:rPr>
                <w:sz w:val="21"/>
                <w:szCs w:val="21"/>
              </w:rPr>
            </w:pPr>
          </w:p>
        </w:tc>
        <w:tc>
          <w:tcPr>
            <w:tcW w:w="80" w:type="dxa"/>
            <w:vMerge/>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MTX</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Methotrexate</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NGT</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Nasal Gastric Tube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NHL</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Non Hodgkin’s Lymphoma</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NIDDM</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Non Insulin</w:t>
            </w:r>
            <w:r>
              <w:rPr>
                <w:rFonts w:ascii="Tahoma" w:eastAsia="Tahoma" w:hAnsi="Tahoma" w:cs="Tahoma"/>
              </w:rPr>
              <w:t xml:space="preserve"> Dependent Diabetes Mellitus</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NKHS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Non Ketotic Hyperosmolar  State</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3"/>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NSCLC</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Non Small Cell Lung Cancer</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502"/>
        </w:trPr>
        <w:tc>
          <w:tcPr>
            <w:tcW w:w="100" w:type="dxa"/>
            <w:tcBorders>
              <w:right w:val="single" w:sz="8" w:space="0" w:color="4F81BD"/>
            </w:tcBorders>
            <w:shd w:val="clear" w:color="auto" w:fill="4F81BD"/>
            <w:vAlign w:val="bottom"/>
          </w:tcPr>
          <w:p w:rsidR="00CF16B6" w:rsidRDefault="00CF16B6">
            <w:pPr>
              <w:rPr>
                <w:sz w:val="24"/>
                <w:szCs w:val="24"/>
              </w:rPr>
            </w:pPr>
          </w:p>
        </w:tc>
        <w:tc>
          <w:tcPr>
            <w:tcW w:w="1700" w:type="dxa"/>
            <w:shd w:val="clear" w:color="auto" w:fill="4F81BD"/>
            <w:vAlign w:val="bottom"/>
          </w:tcPr>
          <w:p w:rsidR="00CF16B6" w:rsidRDefault="00E30262">
            <w:pPr>
              <w:rPr>
                <w:sz w:val="20"/>
                <w:szCs w:val="20"/>
              </w:rPr>
            </w:pPr>
            <w:r>
              <w:rPr>
                <w:rFonts w:ascii="Tahoma" w:eastAsia="Tahoma" w:hAnsi="Tahoma" w:cs="Tahoma"/>
                <w:b/>
                <w:bCs/>
                <w:color w:val="FFFFFF"/>
              </w:rPr>
              <w:t>NSAID</w:t>
            </w:r>
          </w:p>
        </w:tc>
        <w:tc>
          <w:tcPr>
            <w:tcW w:w="100" w:type="dxa"/>
            <w:tcBorders>
              <w:right w:val="single" w:sz="8" w:space="0" w:color="4F81BD"/>
            </w:tcBorders>
            <w:shd w:val="clear" w:color="auto" w:fill="4F81BD"/>
            <w:vAlign w:val="bottom"/>
          </w:tcPr>
          <w:p w:rsidR="00CF16B6" w:rsidRDefault="00CF16B6">
            <w:pPr>
              <w:rPr>
                <w:sz w:val="24"/>
                <w:szCs w:val="24"/>
              </w:rPr>
            </w:pPr>
          </w:p>
        </w:tc>
        <w:tc>
          <w:tcPr>
            <w:tcW w:w="100" w:type="dxa"/>
            <w:shd w:val="clear" w:color="auto" w:fill="D8D8D8"/>
            <w:vAlign w:val="bottom"/>
          </w:tcPr>
          <w:p w:rsidR="00CF16B6" w:rsidRDefault="00CF16B6">
            <w:pPr>
              <w:rPr>
                <w:sz w:val="24"/>
                <w:szCs w:val="24"/>
              </w:rPr>
            </w:pPr>
          </w:p>
        </w:tc>
        <w:tc>
          <w:tcPr>
            <w:tcW w:w="6420" w:type="dxa"/>
            <w:shd w:val="clear" w:color="auto" w:fill="D8D8D8"/>
            <w:vAlign w:val="bottom"/>
          </w:tcPr>
          <w:p w:rsidR="00CF16B6" w:rsidRDefault="00E30262">
            <w:pPr>
              <w:rPr>
                <w:sz w:val="20"/>
                <w:szCs w:val="20"/>
              </w:rPr>
            </w:pPr>
            <w:r>
              <w:rPr>
                <w:rFonts w:ascii="Tahoma" w:eastAsia="Tahoma" w:hAnsi="Tahoma" w:cs="Tahoma"/>
              </w:rPr>
              <w:t>Non Steroidal Anti- Inflammatory Drugs</w:t>
            </w:r>
          </w:p>
        </w:tc>
        <w:tc>
          <w:tcPr>
            <w:tcW w:w="20" w:type="dxa"/>
            <w:vAlign w:val="bottom"/>
          </w:tcPr>
          <w:p w:rsidR="00CF16B6" w:rsidRDefault="00CF16B6">
            <w:pPr>
              <w:rPr>
                <w:sz w:val="24"/>
                <w:szCs w:val="24"/>
              </w:rPr>
            </w:pPr>
          </w:p>
        </w:tc>
        <w:tc>
          <w:tcPr>
            <w:tcW w:w="80" w:type="dxa"/>
            <w:shd w:val="clear" w:color="auto" w:fill="D8D8D8"/>
            <w:vAlign w:val="bottom"/>
          </w:tcPr>
          <w:p w:rsidR="00CF16B6" w:rsidRDefault="00CF16B6">
            <w:pPr>
              <w:rPr>
                <w:sz w:val="24"/>
                <w:szCs w:val="24"/>
              </w:rPr>
            </w:pPr>
          </w:p>
        </w:tc>
        <w:tc>
          <w:tcPr>
            <w:tcW w:w="98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NSTEMI</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Non ST Elevation Myocardial Infraction</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O/PO</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per Oral</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OGD</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Oesophagoduodenoscopy</w:t>
            </w:r>
          </w:p>
        </w:tc>
        <w:tc>
          <w:tcPr>
            <w:tcW w:w="20" w:type="dxa"/>
            <w:vMerge/>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tcBorders>
              <w:bottom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ORCI</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Ocean Road Cancer Institute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ORS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Oral Rehydration Salts</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PB</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Paucibacillary</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PCR</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Protein Creatinine Ratio</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PCWP</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Pulmonary Capillary Wedge Pressure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PE</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Pulmonary Embolism</w:t>
            </w:r>
          </w:p>
        </w:tc>
        <w:tc>
          <w:tcPr>
            <w:tcW w:w="20" w:type="dxa"/>
            <w:vAlign w:val="bottom"/>
          </w:tcPr>
          <w:p w:rsidR="00CF16B6" w:rsidRDefault="00CF16B6"/>
        </w:tc>
        <w:tc>
          <w:tcPr>
            <w:tcW w:w="8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PEEP</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Positive End –Expiratory Pressure</w:t>
            </w:r>
          </w:p>
        </w:tc>
        <w:tc>
          <w:tcPr>
            <w:tcW w:w="20" w:type="dxa"/>
            <w:vMerge/>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Align w:val="bottom"/>
          </w:tcPr>
          <w:p w:rsidR="00CF16B6" w:rsidRDefault="00CF16B6">
            <w:pPr>
              <w:rPr>
                <w:sz w:val="21"/>
                <w:szCs w:val="21"/>
              </w:rPr>
            </w:pPr>
          </w:p>
        </w:tc>
        <w:tc>
          <w:tcPr>
            <w:tcW w:w="8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3"/>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3" w:lineRule="exact"/>
              <w:rPr>
                <w:sz w:val="20"/>
                <w:szCs w:val="20"/>
              </w:rPr>
            </w:pPr>
            <w:r>
              <w:rPr>
                <w:rFonts w:ascii="Tahoma" w:eastAsia="Tahoma" w:hAnsi="Tahoma" w:cs="Tahoma"/>
                <w:b/>
                <w:bCs/>
                <w:color w:val="FFFFFF"/>
              </w:rPr>
              <w:t>PEM</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520" w:type="dxa"/>
            <w:gridSpan w:val="3"/>
            <w:vAlign w:val="bottom"/>
          </w:tcPr>
          <w:p w:rsidR="00CF16B6" w:rsidRDefault="00E30262">
            <w:pPr>
              <w:spacing w:line="263" w:lineRule="exact"/>
              <w:rPr>
                <w:sz w:val="20"/>
                <w:szCs w:val="20"/>
              </w:rPr>
            </w:pPr>
            <w:r>
              <w:rPr>
                <w:rFonts w:ascii="Tahoma" w:eastAsia="Tahoma" w:hAnsi="Tahoma" w:cs="Tahoma"/>
              </w:rPr>
              <w:t>Protein Energy Malnutrition</w:t>
            </w:r>
          </w:p>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PHC</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Primary Health Care</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PID</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Pelvic Inflammatory Disease</w:t>
            </w:r>
          </w:p>
        </w:tc>
        <w:tc>
          <w:tcPr>
            <w:tcW w:w="20" w:type="dxa"/>
            <w:vMerge/>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00" w:type="dxa"/>
            <w:tcBorders>
              <w:right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20" w:type="dxa"/>
            <w:vMerge w:val="restart"/>
            <w:vAlign w:val="bottom"/>
          </w:tcPr>
          <w:p w:rsidR="00CF16B6" w:rsidRDefault="00CF16B6">
            <w:pPr>
              <w:rPr>
                <w:sz w:val="20"/>
                <w:szCs w:val="20"/>
              </w:rPr>
            </w:pPr>
          </w:p>
        </w:tc>
        <w:tc>
          <w:tcPr>
            <w:tcW w:w="8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100" w:type="dxa"/>
            <w:tcBorders>
              <w:right w:val="single" w:sz="8" w:space="0" w:color="4F81BD"/>
            </w:tcBorders>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PIH</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Pregnancy Induced Hypertension</w:t>
            </w:r>
          </w:p>
        </w:tc>
        <w:tc>
          <w:tcPr>
            <w:tcW w:w="20" w:type="dxa"/>
            <w:vMerge/>
            <w:vAlign w:val="bottom"/>
          </w:tcPr>
          <w:p w:rsidR="00CF16B6" w:rsidRDefault="00CF16B6"/>
        </w:tc>
        <w:tc>
          <w:tcPr>
            <w:tcW w:w="8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20" w:type="dxa"/>
            <w:vMerge w:val="restart"/>
            <w:vAlign w:val="bottom"/>
          </w:tcPr>
          <w:p w:rsidR="00CF16B6" w:rsidRDefault="00CF16B6">
            <w:pPr>
              <w:rPr>
                <w:sz w:val="21"/>
                <w:szCs w:val="21"/>
              </w:rPr>
            </w:pPr>
          </w:p>
        </w:tc>
        <w:tc>
          <w:tcPr>
            <w:tcW w:w="80" w:type="dxa"/>
            <w:tcBorders>
              <w:bottom w:val="single" w:sz="8" w:space="0" w:color="D8D8D8"/>
            </w:tcBorders>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5"/>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PITC</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Provider Initiated Testing and Counseling</w:t>
            </w:r>
          </w:p>
        </w:tc>
        <w:tc>
          <w:tcPr>
            <w:tcW w:w="20" w:type="dxa"/>
            <w:vMerge/>
            <w:vAlign w:val="bottom"/>
          </w:tcPr>
          <w:p w:rsidR="00CF16B6" w:rsidRDefault="00CF16B6">
            <w:pPr>
              <w:rPr>
                <w:sz w:val="21"/>
                <w:szCs w:val="21"/>
              </w:rPr>
            </w:pPr>
          </w:p>
        </w:tc>
        <w:tc>
          <w:tcPr>
            <w:tcW w:w="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00" w:type="dxa"/>
            <w:tcBorders>
              <w:right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520" w:type="dxa"/>
            <w:gridSpan w:val="3"/>
            <w:vMerge w:val="restart"/>
            <w:vAlign w:val="bottom"/>
          </w:tcPr>
          <w:p w:rsidR="00CF16B6" w:rsidRDefault="00E30262">
            <w:pPr>
              <w:rPr>
                <w:sz w:val="20"/>
                <w:szCs w:val="20"/>
              </w:rPr>
            </w:pPr>
            <w:r>
              <w:rPr>
                <w:rFonts w:ascii="Tahoma" w:eastAsia="Tahoma" w:hAnsi="Tahoma" w:cs="Tahoma"/>
              </w:rPr>
              <w:t>Progesterone Only Pills</w:t>
            </w: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5"/>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POPs</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6520" w:type="dxa"/>
            <w:gridSpan w:val="3"/>
            <w:vMerge/>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65"/>
        </w:trPr>
        <w:tc>
          <w:tcPr>
            <w:tcW w:w="100" w:type="dxa"/>
            <w:tcBorders>
              <w:right w:val="single" w:sz="8" w:space="0" w:color="4F81BD"/>
            </w:tcBorders>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CF16B6">
            <w:pPr>
              <w:rPr>
                <w:sz w:val="23"/>
                <w:szCs w:val="23"/>
              </w:rPr>
            </w:pP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tcBorders>
              <w:bottom w:val="single" w:sz="8" w:space="0" w:color="auto"/>
            </w:tcBorders>
            <w:vAlign w:val="bottom"/>
          </w:tcPr>
          <w:p w:rsidR="00CF16B6" w:rsidRDefault="00CF16B6">
            <w:pPr>
              <w:rPr>
                <w:sz w:val="23"/>
                <w:szCs w:val="23"/>
              </w:rPr>
            </w:pPr>
          </w:p>
        </w:tc>
        <w:tc>
          <w:tcPr>
            <w:tcW w:w="6420" w:type="dxa"/>
            <w:tcBorders>
              <w:bottom w:val="single" w:sz="8" w:space="0" w:color="auto"/>
            </w:tcBorders>
            <w:vAlign w:val="bottom"/>
          </w:tcPr>
          <w:p w:rsidR="00CF16B6" w:rsidRDefault="00CF16B6">
            <w:pPr>
              <w:rPr>
                <w:sz w:val="23"/>
                <w:szCs w:val="23"/>
              </w:rPr>
            </w:pPr>
          </w:p>
        </w:tc>
        <w:tc>
          <w:tcPr>
            <w:tcW w:w="20" w:type="dxa"/>
            <w:tcBorders>
              <w:bottom w:val="single" w:sz="8" w:space="0" w:color="auto"/>
            </w:tcBorders>
            <w:vAlign w:val="bottom"/>
          </w:tcPr>
          <w:p w:rsidR="00CF16B6" w:rsidRDefault="00CF16B6">
            <w:pPr>
              <w:rPr>
                <w:sz w:val="23"/>
                <w:szCs w:val="23"/>
              </w:rPr>
            </w:pPr>
          </w:p>
        </w:tc>
        <w:tc>
          <w:tcPr>
            <w:tcW w:w="80" w:type="dxa"/>
            <w:tcBorders>
              <w:bottom w:val="single" w:sz="8" w:space="0" w:color="auto"/>
            </w:tcBorders>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389"/>
        </w:trPr>
        <w:tc>
          <w:tcPr>
            <w:tcW w:w="100" w:type="dxa"/>
            <w:vAlign w:val="bottom"/>
          </w:tcPr>
          <w:p w:rsidR="00CF16B6" w:rsidRDefault="00CF16B6">
            <w:pPr>
              <w:rPr>
                <w:sz w:val="24"/>
                <w:szCs w:val="24"/>
              </w:rPr>
            </w:pPr>
          </w:p>
        </w:tc>
        <w:tc>
          <w:tcPr>
            <w:tcW w:w="17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6420" w:type="dxa"/>
            <w:tcBorders>
              <w:bottom w:val="single" w:sz="8" w:space="0" w:color="D9D9D9"/>
            </w:tcBorders>
            <w:vAlign w:val="bottom"/>
          </w:tcPr>
          <w:p w:rsidR="00CF16B6" w:rsidRDefault="00CF16B6">
            <w:pPr>
              <w:rPr>
                <w:sz w:val="24"/>
                <w:szCs w:val="24"/>
              </w:rPr>
            </w:pPr>
          </w:p>
        </w:tc>
        <w:tc>
          <w:tcPr>
            <w:tcW w:w="20" w:type="dxa"/>
            <w:tcBorders>
              <w:bottom w:val="single" w:sz="8" w:space="0" w:color="D9D9D9"/>
            </w:tcBorders>
            <w:vAlign w:val="bottom"/>
          </w:tcPr>
          <w:p w:rsidR="00CF16B6" w:rsidRDefault="00CF16B6">
            <w:pPr>
              <w:rPr>
                <w:sz w:val="24"/>
                <w:szCs w:val="24"/>
              </w:rPr>
            </w:pPr>
          </w:p>
        </w:tc>
        <w:tc>
          <w:tcPr>
            <w:tcW w:w="80" w:type="dxa"/>
            <w:tcBorders>
              <w:bottom w:val="single" w:sz="8" w:space="0" w:color="D9D9D9"/>
            </w:tcBorders>
            <w:vAlign w:val="bottom"/>
          </w:tcPr>
          <w:p w:rsidR="00CF16B6" w:rsidRDefault="00CF16B6">
            <w:pPr>
              <w:rPr>
                <w:sz w:val="24"/>
                <w:szCs w:val="24"/>
              </w:rPr>
            </w:pPr>
          </w:p>
        </w:tc>
        <w:tc>
          <w:tcPr>
            <w:tcW w:w="980" w:type="dxa"/>
            <w:tcBorders>
              <w:bottom w:val="single" w:sz="8" w:space="0" w:color="D9D9D9"/>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13" w:lineRule="exact"/>
        <w:rPr>
          <w:sz w:val="20"/>
          <w:szCs w:val="20"/>
        </w:rPr>
      </w:pPr>
    </w:p>
    <w:p w:rsidR="00CF16B6" w:rsidRDefault="00E30262">
      <w:pPr>
        <w:numPr>
          <w:ilvl w:val="0"/>
          <w:numId w:val="15"/>
        </w:numPr>
        <w:tabs>
          <w:tab w:val="left" w:pos="500"/>
        </w:tabs>
        <w:ind w:left="500" w:hanging="4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00" w:bottom="428" w:left="1340" w:header="0" w:footer="0" w:gutter="0"/>
          <w:cols w:space="720" w:equalWidth="0">
            <w:col w:w="9500"/>
          </w:cols>
        </w:sectPr>
      </w:pPr>
    </w:p>
    <w:tbl>
      <w:tblPr>
        <w:tblW w:w="0" w:type="auto"/>
        <w:tblLayout w:type="fixed"/>
        <w:tblCellMar>
          <w:left w:w="0" w:type="dxa"/>
          <w:right w:w="0" w:type="dxa"/>
        </w:tblCellMar>
        <w:tblLook w:val="04A0" w:firstRow="1" w:lastRow="0" w:firstColumn="1" w:lastColumn="0" w:noHBand="0" w:noVBand="1"/>
      </w:tblPr>
      <w:tblGrid>
        <w:gridCol w:w="80"/>
        <w:gridCol w:w="20"/>
        <w:gridCol w:w="1700"/>
        <w:gridCol w:w="100"/>
        <w:gridCol w:w="100"/>
        <w:gridCol w:w="6420"/>
        <w:gridCol w:w="100"/>
        <w:gridCol w:w="980"/>
        <w:gridCol w:w="20"/>
      </w:tblGrid>
      <w:tr w:rsidR="00CF16B6">
        <w:trPr>
          <w:trHeight w:val="63"/>
        </w:trPr>
        <w:tc>
          <w:tcPr>
            <w:tcW w:w="80" w:type="dxa"/>
            <w:tcBorders>
              <w:top w:val="single" w:sz="8" w:space="0" w:color="auto"/>
            </w:tcBorders>
            <w:shd w:val="clear" w:color="auto" w:fill="4F81BD"/>
            <w:vAlign w:val="bottom"/>
          </w:tcPr>
          <w:p w:rsidR="00CF16B6" w:rsidRDefault="00CF16B6">
            <w:pPr>
              <w:rPr>
                <w:sz w:val="5"/>
                <w:szCs w:val="5"/>
              </w:rPr>
            </w:pPr>
            <w:bookmarkStart w:id="20" w:name="page20"/>
            <w:bookmarkEnd w:id="20"/>
          </w:p>
        </w:tc>
        <w:tc>
          <w:tcPr>
            <w:tcW w:w="20" w:type="dxa"/>
            <w:tcBorders>
              <w:top w:val="single" w:sz="8" w:space="0" w:color="auto"/>
            </w:tcBorders>
            <w:shd w:val="clear" w:color="auto" w:fill="4F81BD"/>
            <w:vAlign w:val="bottom"/>
          </w:tcPr>
          <w:p w:rsidR="00CF16B6" w:rsidRDefault="00CF16B6">
            <w:pPr>
              <w:rPr>
                <w:sz w:val="5"/>
                <w:szCs w:val="5"/>
              </w:rPr>
            </w:pPr>
          </w:p>
        </w:tc>
        <w:tc>
          <w:tcPr>
            <w:tcW w:w="1700" w:type="dxa"/>
            <w:vMerge w:val="restart"/>
            <w:tcBorders>
              <w:top w:val="single" w:sz="8" w:space="0" w:color="auto"/>
            </w:tcBorders>
            <w:shd w:val="clear" w:color="auto" w:fill="4F81BD"/>
            <w:vAlign w:val="bottom"/>
          </w:tcPr>
          <w:p w:rsidR="00CF16B6" w:rsidRDefault="00E30262">
            <w:pPr>
              <w:rPr>
                <w:sz w:val="20"/>
                <w:szCs w:val="20"/>
              </w:rPr>
            </w:pPr>
            <w:r>
              <w:rPr>
                <w:rFonts w:ascii="Tahoma" w:eastAsia="Tahoma" w:hAnsi="Tahoma" w:cs="Tahoma"/>
                <w:b/>
                <w:bCs/>
                <w:color w:val="FFFFFF"/>
              </w:rPr>
              <w:t>PPE</w:t>
            </w:r>
          </w:p>
        </w:tc>
        <w:tc>
          <w:tcPr>
            <w:tcW w:w="100" w:type="dxa"/>
            <w:tcBorders>
              <w:top w:val="single" w:sz="8" w:space="0" w:color="auto"/>
              <w:right w:val="single" w:sz="8" w:space="0" w:color="4F81BD"/>
            </w:tcBorders>
            <w:shd w:val="clear" w:color="auto" w:fill="4F81BD"/>
            <w:vAlign w:val="bottom"/>
          </w:tcPr>
          <w:p w:rsidR="00CF16B6" w:rsidRDefault="00CF16B6">
            <w:pPr>
              <w:rPr>
                <w:sz w:val="5"/>
                <w:szCs w:val="5"/>
              </w:rPr>
            </w:pPr>
          </w:p>
        </w:tc>
        <w:tc>
          <w:tcPr>
            <w:tcW w:w="100" w:type="dxa"/>
            <w:tcBorders>
              <w:top w:val="single" w:sz="8" w:space="0" w:color="auto"/>
            </w:tcBorders>
            <w:shd w:val="clear" w:color="auto" w:fill="D8D8D8"/>
            <w:vAlign w:val="bottom"/>
          </w:tcPr>
          <w:p w:rsidR="00CF16B6" w:rsidRDefault="00CF16B6">
            <w:pPr>
              <w:rPr>
                <w:sz w:val="5"/>
                <w:szCs w:val="5"/>
              </w:rPr>
            </w:pPr>
          </w:p>
        </w:tc>
        <w:tc>
          <w:tcPr>
            <w:tcW w:w="6420" w:type="dxa"/>
            <w:vMerge w:val="restart"/>
            <w:tcBorders>
              <w:top w:val="single" w:sz="8" w:space="0" w:color="auto"/>
            </w:tcBorders>
            <w:shd w:val="clear" w:color="auto" w:fill="D8D8D8"/>
            <w:vAlign w:val="bottom"/>
          </w:tcPr>
          <w:p w:rsidR="00CF16B6" w:rsidRDefault="00E30262">
            <w:pPr>
              <w:rPr>
                <w:sz w:val="20"/>
                <w:szCs w:val="20"/>
              </w:rPr>
            </w:pPr>
            <w:r>
              <w:rPr>
                <w:rFonts w:ascii="Tahoma" w:eastAsia="Tahoma" w:hAnsi="Tahoma" w:cs="Tahoma"/>
              </w:rPr>
              <w:t>Papular Pruritic Eruption</w:t>
            </w:r>
          </w:p>
        </w:tc>
        <w:tc>
          <w:tcPr>
            <w:tcW w:w="100" w:type="dxa"/>
            <w:tcBorders>
              <w:top w:val="single" w:sz="8" w:space="0" w:color="auto"/>
            </w:tcBorders>
            <w:shd w:val="clear" w:color="auto" w:fill="D8D8D8"/>
            <w:vAlign w:val="bottom"/>
          </w:tcPr>
          <w:p w:rsidR="00CF16B6" w:rsidRDefault="00CF16B6">
            <w:pPr>
              <w:rPr>
                <w:sz w:val="5"/>
                <w:szCs w:val="5"/>
              </w:rPr>
            </w:pPr>
          </w:p>
        </w:tc>
        <w:tc>
          <w:tcPr>
            <w:tcW w:w="9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45"/>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vMerge/>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vMerge/>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PPH</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Post Partum Hemorrhage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PPROM</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Preterm Premature of Rapture of Membrane</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PROM</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Prolonged Premature Rapture of Membrane</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PSA</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 xml:space="preserve">Prostate Specific </w:t>
            </w:r>
            <w:r>
              <w:rPr>
                <w:rFonts w:ascii="Tahoma" w:eastAsia="Tahoma" w:hAnsi="Tahoma" w:cs="Tahoma"/>
              </w:rPr>
              <w:t>Antigen</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PT</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Prothrombin</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PTT</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Partial Thrombin Time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505"/>
        </w:trPr>
        <w:tc>
          <w:tcPr>
            <w:tcW w:w="80" w:type="dxa"/>
            <w:shd w:val="clear" w:color="auto" w:fill="4F81BD"/>
            <w:vAlign w:val="bottom"/>
          </w:tcPr>
          <w:p w:rsidR="00CF16B6" w:rsidRDefault="00CF16B6">
            <w:pPr>
              <w:rPr>
                <w:sz w:val="24"/>
                <w:szCs w:val="24"/>
              </w:rPr>
            </w:pPr>
          </w:p>
        </w:tc>
        <w:tc>
          <w:tcPr>
            <w:tcW w:w="20" w:type="dxa"/>
            <w:shd w:val="clear" w:color="auto" w:fill="4F81BD"/>
            <w:vAlign w:val="bottom"/>
          </w:tcPr>
          <w:p w:rsidR="00CF16B6" w:rsidRDefault="00CF16B6">
            <w:pPr>
              <w:rPr>
                <w:sz w:val="24"/>
                <w:szCs w:val="24"/>
              </w:rPr>
            </w:pPr>
          </w:p>
        </w:tc>
        <w:tc>
          <w:tcPr>
            <w:tcW w:w="1700" w:type="dxa"/>
            <w:shd w:val="clear" w:color="auto" w:fill="4F81BD"/>
            <w:vAlign w:val="bottom"/>
          </w:tcPr>
          <w:p w:rsidR="00CF16B6" w:rsidRDefault="00E30262">
            <w:pPr>
              <w:rPr>
                <w:sz w:val="20"/>
                <w:szCs w:val="20"/>
              </w:rPr>
            </w:pPr>
            <w:r>
              <w:rPr>
                <w:rFonts w:ascii="Tahoma" w:eastAsia="Tahoma" w:hAnsi="Tahoma" w:cs="Tahoma"/>
                <w:b/>
                <w:bCs/>
                <w:color w:val="FFFFFF"/>
              </w:rPr>
              <w:t>RV</w:t>
            </w:r>
          </w:p>
        </w:tc>
        <w:tc>
          <w:tcPr>
            <w:tcW w:w="100" w:type="dxa"/>
            <w:tcBorders>
              <w:right w:val="single" w:sz="8" w:space="0" w:color="4F81BD"/>
            </w:tcBorders>
            <w:shd w:val="clear" w:color="auto" w:fill="4F81BD"/>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6420" w:type="dxa"/>
            <w:vAlign w:val="bottom"/>
          </w:tcPr>
          <w:p w:rsidR="00CF16B6" w:rsidRDefault="00E30262">
            <w:pPr>
              <w:rPr>
                <w:sz w:val="20"/>
                <w:szCs w:val="20"/>
              </w:rPr>
            </w:pPr>
            <w:r>
              <w:rPr>
                <w:rFonts w:ascii="Tahoma" w:eastAsia="Tahoma" w:hAnsi="Tahoma" w:cs="Tahoma"/>
              </w:rPr>
              <w:t>Right Ventricle</w:t>
            </w:r>
          </w:p>
        </w:tc>
        <w:tc>
          <w:tcPr>
            <w:tcW w:w="100" w:type="dxa"/>
            <w:vAlign w:val="bottom"/>
          </w:tcPr>
          <w:p w:rsidR="00CF16B6" w:rsidRDefault="00CF16B6">
            <w:pPr>
              <w:rPr>
                <w:sz w:val="24"/>
                <w:szCs w:val="24"/>
              </w:rPr>
            </w:pPr>
          </w:p>
        </w:tc>
        <w:tc>
          <w:tcPr>
            <w:tcW w:w="98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RT</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Radiotherapy</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SBO</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Systolic Blood Pressure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SC</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Subcutaneous</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SCC</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Squamous</w:t>
            </w:r>
            <w:r>
              <w:rPr>
                <w:rFonts w:ascii="Tahoma" w:eastAsia="Tahoma" w:hAnsi="Tahoma" w:cs="Tahoma"/>
              </w:rPr>
              <w:t xml:space="preserve"> Cell Carcinoma</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tcBorders>
              <w:bottom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SCLC</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Small Cell Lung Cancer</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SJS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Steven Johnson Syndrome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SLE</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Systemic Lupus Erythematous</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80" w:type="dxa"/>
            <w:shd w:val="clear" w:color="auto" w:fill="4F81BD"/>
            <w:vAlign w:val="bottom"/>
          </w:tcPr>
          <w:p w:rsidR="00CF16B6" w:rsidRDefault="00CF16B6">
            <w:pPr>
              <w:rPr>
                <w:sz w:val="20"/>
                <w:szCs w:val="20"/>
              </w:rPr>
            </w:pPr>
          </w:p>
        </w:tc>
        <w:tc>
          <w:tcPr>
            <w:tcW w:w="2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right w:val="single" w:sz="8" w:space="0" w:color="4F81BD"/>
            </w:tcBorders>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SP</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Sulfadoxine Pyrimethamine</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tcBorders>
              <w:bottom w:val="single" w:sz="8" w:space="0" w:color="4F81BD"/>
            </w:tcBorders>
            <w:shd w:val="clear" w:color="auto" w:fill="4F81BD"/>
            <w:vAlign w:val="bottom"/>
          </w:tcPr>
          <w:p w:rsidR="00CF16B6" w:rsidRDefault="00CF16B6">
            <w:pPr>
              <w:rPr>
                <w:sz w:val="21"/>
                <w:szCs w:val="21"/>
              </w:rPr>
            </w:pPr>
          </w:p>
        </w:tc>
        <w:tc>
          <w:tcPr>
            <w:tcW w:w="2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SSS</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Salt Sugar Solution</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STD</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Sexually Transmitted Diseases</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80" w:type="dxa"/>
            <w:tcBorders>
              <w:bottom w:val="single" w:sz="8" w:space="0" w:color="4F81BD"/>
            </w:tcBorders>
            <w:shd w:val="clear" w:color="auto" w:fill="4F81BD"/>
            <w:vAlign w:val="bottom"/>
          </w:tcPr>
          <w:p w:rsidR="00CF16B6" w:rsidRDefault="00CF16B6">
            <w:pPr>
              <w:rPr>
                <w:sz w:val="20"/>
                <w:szCs w:val="20"/>
              </w:rPr>
            </w:pPr>
          </w:p>
        </w:tc>
        <w:tc>
          <w:tcPr>
            <w:tcW w:w="20" w:type="dxa"/>
            <w:tcBorders>
              <w:bottom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tcBorders>
              <w:bottom w:val="single" w:sz="8" w:space="0" w:color="D8D8D8"/>
            </w:tcBorders>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4"/>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STEMI</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ST Elevation Myocardial Infraction</w:t>
            </w: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3"/>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3" w:lineRule="exact"/>
              <w:rPr>
                <w:sz w:val="20"/>
                <w:szCs w:val="20"/>
              </w:rPr>
            </w:pPr>
            <w:r>
              <w:rPr>
                <w:rFonts w:ascii="Tahoma" w:eastAsia="Tahoma" w:hAnsi="Tahoma" w:cs="Tahoma"/>
                <w:b/>
                <w:bCs/>
                <w:color w:val="FFFFFF"/>
              </w:rPr>
              <w:t>SVTs</w:t>
            </w:r>
          </w:p>
        </w:tc>
        <w:tc>
          <w:tcPr>
            <w:tcW w:w="100" w:type="dxa"/>
            <w:tcBorders>
              <w:right w:val="single" w:sz="8" w:space="0" w:color="4F81BD"/>
            </w:tcBorders>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3" w:lineRule="exact"/>
              <w:rPr>
                <w:sz w:val="20"/>
                <w:szCs w:val="20"/>
              </w:rPr>
            </w:pPr>
            <w:r>
              <w:rPr>
                <w:rFonts w:ascii="Tahoma" w:eastAsia="Tahoma" w:hAnsi="Tahoma" w:cs="Tahoma"/>
              </w:rPr>
              <w:t>Supraventricular Tachyarrhythmia’s</w:t>
            </w:r>
          </w:p>
        </w:tc>
        <w:tc>
          <w:tcPr>
            <w:tcW w:w="100" w:type="dxa"/>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Merge w:val="restart"/>
            <w:vAlign w:val="bottom"/>
          </w:tcPr>
          <w:p w:rsidR="00CF16B6" w:rsidRDefault="00E30262">
            <w:pPr>
              <w:rPr>
                <w:sz w:val="20"/>
                <w:szCs w:val="20"/>
              </w:rPr>
            </w:pPr>
            <w:r>
              <w:rPr>
                <w:rFonts w:ascii="Tahoma" w:eastAsia="Tahoma" w:hAnsi="Tahoma" w:cs="Tahoma"/>
              </w:rPr>
              <w:t>Transitional Cell Carcinoma</w:t>
            </w: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pPr>
              <w:rPr>
                <w:sz w:val="23"/>
                <w:szCs w:val="23"/>
              </w:rPr>
            </w:pPr>
          </w:p>
        </w:tc>
        <w:tc>
          <w:tcPr>
            <w:tcW w:w="2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TCC</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6420" w:type="dxa"/>
            <w:vMerge/>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TEN</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 xml:space="preserve">Toxic Epidemial </w:t>
            </w:r>
            <w:r>
              <w:rPr>
                <w:rFonts w:ascii="Tahoma" w:eastAsia="Tahoma" w:hAnsi="Tahoma" w:cs="Tahoma"/>
              </w:rPr>
              <w:t>Necrolysis</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39"/>
        </w:trPr>
        <w:tc>
          <w:tcPr>
            <w:tcW w:w="80" w:type="dxa"/>
            <w:tcBorders>
              <w:bottom w:val="single" w:sz="8" w:space="0" w:color="4F81BD"/>
            </w:tcBorders>
            <w:shd w:val="clear" w:color="auto" w:fill="4F81BD"/>
            <w:vAlign w:val="bottom"/>
          </w:tcPr>
          <w:p w:rsidR="00CF16B6" w:rsidRDefault="00CF16B6">
            <w:pPr>
              <w:rPr>
                <w:sz w:val="20"/>
                <w:szCs w:val="20"/>
              </w:rPr>
            </w:pPr>
          </w:p>
        </w:tc>
        <w:tc>
          <w:tcPr>
            <w:tcW w:w="20" w:type="dxa"/>
            <w:tcBorders>
              <w:bottom w:val="single" w:sz="8" w:space="0" w:color="4F81BD"/>
            </w:tcBorders>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tcBorders>
              <w:bottom w:val="single" w:sz="8" w:space="0" w:color="4F81BD"/>
              <w:right w:val="single" w:sz="8" w:space="0" w:color="4F81BD"/>
            </w:tcBorders>
            <w:shd w:val="clear" w:color="auto" w:fill="4F81BD"/>
            <w:vAlign w:val="bottom"/>
          </w:tcPr>
          <w:p w:rsidR="00CF16B6" w:rsidRDefault="00CF16B6">
            <w:pPr>
              <w:rPr>
                <w:sz w:val="20"/>
                <w:szCs w:val="20"/>
              </w:rPr>
            </w:pPr>
          </w:p>
        </w:tc>
        <w:tc>
          <w:tcPr>
            <w:tcW w:w="100" w:type="dxa"/>
            <w:tcBorders>
              <w:bottom w:val="single" w:sz="8" w:space="0" w:color="D8D8D8"/>
            </w:tcBorders>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tcBorders>
              <w:bottom w:val="single" w:sz="8" w:space="0" w:color="D8D8D8"/>
            </w:tcBorders>
            <w:shd w:val="clear" w:color="auto" w:fill="D8D8D8"/>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5"/>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5" w:lineRule="exact"/>
              <w:rPr>
                <w:sz w:val="20"/>
                <w:szCs w:val="20"/>
              </w:rPr>
            </w:pPr>
            <w:r>
              <w:rPr>
                <w:rFonts w:ascii="Tahoma" w:eastAsia="Tahoma" w:hAnsi="Tahoma" w:cs="Tahoma"/>
                <w:b/>
                <w:bCs/>
                <w:color w:val="FFFFFF"/>
              </w:rPr>
              <w:t>T1DM</w:t>
            </w: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E30262">
            <w:pPr>
              <w:spacing w:line="244" w:lineRule="exact"/>
              <w:rPr>
                <w:sz w:val="20"/>
                <w:szCs w:val="20"/>
              </w:rPr>
            </w:pPr>
            <w:r>
              <w:rPr>
                <w:rFonts w:ascii="Tahoma" w:eastAsia="Tahoma" w:hAnsi="Tahoma" w:cs="Tahoma"/>
              </w:rPr>
              <w:t>Type I Diabetes Mellitus</w:t>
            </w: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80" w:type="dxa"/>
            <w:shd w:val="clear" w:color="auto" w:fill="4F81BD"/>
            <w:vAlign w:val="bottom"/>
          </w:tcPr>
          <w:p w:rsidR="00CF16B6" w:rsidRDefault="00CF16B6"/>
        </w:tc>
        <w:tc>
          <w:tcPr>
            <w:tcW w:w="2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T2DM</w:t>
            </w:r>
          </w:p>
        </w:tc>
        <w:tc>
          <w:tcPr>
            <w:tcW w:w="100" w:type="dxa"/>
            <w:tcBorders>
              <w:right w:val="single" w:sz="8" w:space="0" w:color="4F81BD"/>
            </w:tcBorders>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Type 2 Diabetes Mellitus</w:t>
            </w:r>
          </w:p>
        </w:tc>
        <w:tc>
          <w:tcPr>
            <w:tcW w:w="100" w:type="dxa"/>
            <w:shd w:val="clear" w:color="auto" w:fill="D8D8D8"/>
            <w:vAlign w:val="bottom"/>
          </w:tcPr>
          <w:p w:rsidR="00CF16B6" w:rsidRDefault="00CF16B6"/>
        </w:tc>
        <w:tc>
          <w:tcPr>
            <w:tcW w:w="98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80" w:type="dxa"/>
            <w:shd w:val="clear" w:color="auto" w:fill="4F81BD"/>
            <w:vAlign w:val="bottom"/>
          </w:tcPr>
          <w:p w:rsidR="00CF16B6" w:rsidRDefault="00CF16B6">
            <w:pPr>
              <w:rPr>
                <w:sz w:val="21"/>
                <w:szCs w:val="21"/>
              </w:rPr>
            </w:pPr>
          </w:p>
        </w:tc>
        <w:tc>
          <w:tcPr>
            <w:tcW w:w="2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right w:val="single" w:sz="8" w:space="0" w:color="4F81BD"/>
            </w:tcBorders>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5"/>
        </w:trPr>
        <w:tc>
          <w:tcPr>
            <w:tcW w:w="80" w:type="dxa"/>
            <w:shd w:val="clear" w:color="auto" w:fill="4F81BD"/>
            <w:vAlign w:val="bottom"/>
          </w:tcPr>
          <w:p w:rsidR="00CF16B6" w:rsidRDefault="00CF16B6">
            <w:pPr>
              <w:rPr>
                <w:sz w:val="23"/>
                <w:szCs w:val="23"/>
              </w:rPr>
            </w:pPr>
          </w:p>
        </w:tc>
        <w:tc>
          <w:tcPr>
            <w:tcW w:w="2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E30262">
            <w:pPr>
              <w:spacing w:line="265" w:lineRule="exact"/>
              <w:rPr>
                <w:sz w:val="20"/>
                <w:szCs w:val="20"/>
              </w:rPr>
            </w:pPr>
            <w:r>
              <w:rPr>
                <w:rFonts w:ascii="Tahoma" w:eastAsia="Tahoma" w:hAnsi="Tahoma" w:cs="Tahoma"/>
                <w:b/>
                <w:bCs/>
                <w:color w:val="FFFFFF"/>
              </w:rPr>
              <w:t>TIG</w:t>
            </w: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shd w:val="clear" w:color="auto" w:fill="D8D8D8"/>
            <w:vAlign w:val="bottom"/>
          </w:tcPr>
          <w:p w:rsidR="00CF16B6" w:rsidRDefault="00CF16B6">
            <w:pPr>
              <w:rPr>
                <w:sz w:val="23"/>
                <w:szCs w:val="23"/>
              </w:rPr>
            </w:pPr>
          </w:p>
        </w:tc>
        <w:tc>
          <w:tcPr>
            <w:tcW w:w="6420" w:type="dxa"/>
            <w:shd w:val="clear" w:color="auto" w:fill="D8D8D8"/>
            <w:vAlign w:val="bottom"/>
          </w:tcPr>
          <w:p w:rsidR="00CF16B6" w:rsidRDefault="00E30262">
            <w:pPr>
              <w:spacing w:line="265" w:lineRule="exact"/>
              <w:rPr>
                <w:sz w:val="20"/>
                <w:szCs w:val="20"/>
              </w:rPr>
            </w:pPr>
            <w:r>
              <w:rPr>
                <w:rFonts w:ascii="Tahoma" w:eastAsia="Tahoma" w:hAnsi="Tahoma" w:cs="Tahoma"/>
              </w:rPr>
              <w:t>Tetanus Immunoglobulin</w:t>
            </w:r>
          </w:p>
        </w:tc>
        <w:tc>
          <w:tcPr>
            <w:tcW w:w="100" w:type="dxa"/>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65"/>
        </w:trPr>
        <w:tc>
          <w:tcPr>
            <w:tcW w:w="80" w:type="dxa"/>
            <w:shd w:val="clear" w:color="auto" w:fill="4F81BD"/>
            <w:vAlign w:val="bottom"/>
          </w:tcPr>
          <w:p w:rsidR="00CF16B6" w:rsidRDefault="00CF16B6">
            <w:pPr>
              <w:rPr>
                <w:sz w:val="23"/>
                <w:szCs w:val="23"/>
              </w:rPr>
            </w:pPr>
          </w:p>
        </w:tc>
        <w:tc>
          <w:tcPr>
            <w:tcW w:w="20" w:type="dxa"/>
            <w:shd w:val="clear" w:color="auto" w:fill="4F81BD"/>
            <w:vAlign w:val="bottom"/>
          </w:tcPr>
          <w:p w:rsidR="00CF16B6" w:rsidRDefault="00CF16B6">
            <w:pPr>
              <w:rPr>
                <w:sz w:val="23"/>
                <w:szCs w:val="23"/>
              </w:rPr>
            </w:pPr>
          </w:p>
        </w:tc>
        <w:tc>
          <w:tcPr>
            <w:tcW w:w="1700" w:type="dxa"/>
            <w:shd w:val="clear" w:color="auto" w:fill="4F81BD"/>
            <w:vAlign w:val="bottom"/>
          </w:tcPr>
          <w:p w:rsidR="00CF16B6" w:rsidRDefault="00CF16B6">
            <w:pPr>
              <w:rPr>
                <w:sz w:val="23"/>
                <w:szCs w:val="23"/>
              </w:rPr>
            </w:pPr>
          </w:p>
        </w:tc>
        <w:tc>
          <w:tcPr>
            <w:tcW w:w="100" w:type="dxa"/>
            <w:tcBorders>
              <w:right w:val="single" w:sz="8" w:space="0" w:color="4F81BD"/>
            </w:tcBorders>
            <w:shd w:val="clear" w:color="auto" w:fill="4F81BD"/>
            <w:vAlign w:val="bottom"/>
          </w:tcPr>
          <w:p w:rsidR="00CF16B6" w:rsidRDefault="00CF16B6">
            <w:pPr>
              <w:rPr>
                <w:sz w:val="23"/>
                <w:szCs w:val="23"/>
              </w:rPr>
            </w:pPr>
          </w:p>
        </w:tc>
        <w:tc>
          <w:tcPr>
            <w:tcW w:w="100" w:type="dxa"/>
            <w:tcBorders>
              <w:bottom w:val="single" w:sz="8" w:space="0" w:color="auto"/>
            </w:tcBorders>
            <w:shd w:val="clear" w:color="auto" w:fill="D8D8D8"/>
            <w:vAlign w:val="bottom"/>
          </w:tcPr>
          <w:p w:rsidR="00CF16B6" w:rsidRDefault="00CF16B6">
            <w:pPr>
              <w:rPr>
                <w:sz w:val="23"/>
                <w:szCs w:val="23"/>
              </w:rPr>
            </w:pPr>
          </w:p>
        </w:tc>
        <w:tc>
          <w:tcPr>
            <w:tcW w:w="6420" w:type="dxa"/>
            <w:tcBorders>
              <w:bottom w:val="single" w:sz="8" w:space="0" w:color="auto"/>
            </w:tcBorders>
            <w:shd w:val="clear" w:color="auto" w:fill="D8D8D8"/>
            <w:vAlign w:val="bottom"/>
          </w:tcPr>
          <w:p w:rsidR="00CF16B6" w:rsidRDefault="00CF16B6">
            <w:pPr>
              <w:rPr>
                <w:sz w:val="23"/>
                <w:szCs w:val="23"/>
              </w:rPr>
            </w:pPr>
          </w:p>
        </w:tc>
        <w:tc>
          <w:tcPr>
            <w:tcW w:w="100" w:type="dxa"/>
            <w:tcBorders>
              <w:bottom w:val="single" w:sz="8" w:space="0" w:color="auto"/>
            </w:tcBorders>
            <w:shd w:val="clear" w:color="auto" w:fill="D8D8D8"/>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389"/>
        </w:trPr>
        <w:tc>
          <w:tcPr>
            <w:tcW w:w="80" w:type="dxa"/>
            <w:vAlign w:val="bottom"/>
          </w:tcPr>
          <w:p w:rsidR="00CF16B6" w:rsidRDefault="00CF16B6">
            <w:pPr>
              <w:rPr>
                <w:sz w:val="24"/>
                <w:szCs w:val="24"/>
              </w:rPr>
            </w:pPr>
          </w:p>
        </w:tc>
        <w:tc>
          <w:tcPr>
            <w:tcW w:w="20" w:type="dxa"/>
            <w:tcBorders>
              <w:bottom w:val="single" w:sz="8" w:space="0" w:color="D9D9D9"/>
            </w:tcBorders>
            <w:vAlign w:val="bottom"/>
          </w:tcPr>
          <w:p w:rsidR="00CF16B6" w:rsidRDefault="00CF16B6">
            <w:pPr>
              <w:rPr>
                <w:sz w:val="24"/>
                <w:szCs w:val="24"/>
              </w:rPr>
            </w:pPr>
          </w:p>
        </w:tc>
        <w:tc>
          <w:tcPr>
            <w:tcW w:w="17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6420" w:type="dxa"/>
            <w:tcBorders>
              <w:bottom w:val="single" w:sz="8" w:space="0" w:color="D9D9D9"/>
            </w:tcBorders>
            <w:vAlign w:val="bottom"/>
          </w:tcPr>
          <w:p w:rsidR="00CF16B6" w:rsidRDefault="00CF16B6">
            <w:pPr>
              <w:rPr>
                <w:sz w:val="24"/>
                <w:szCs w:val="24"/>
              </w:rPr>
            </w:pPr>
          </w:p>
        </w:tc>
        <w:tc>
          <w:tcPr>
            <w:tcW w:w="100" w:type="dxa"/>
            <w:tcBorders>
              <w:bottom w:val="single" w:sz="8" w:space="0" w:color="D9D9D9"/>
            </w:tcBorders>
            <w:vAlign w:val="bottom"/>
          </w:tcPr>
          <w:p w:rsidR="00CF16B6" w:rsidRDefault="00CF16B6">
            <w:pPr>
              <w:rPr>
                <w:sz w:val="24"/>
                <w:szCs w:val="24"/>
              </w:rPr>
            </w:pPr>
          </w:p>
        </w:tc>
        <w:tc>
          <w:tcPr>
            <w:tcW w:w="980" w:type="dxa"/>
            <w:tcBorders>
              <w:bottom w:val="single" w:sz="8" w:space="0" w:color="D9D9D9"/>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13" w:lineRule="exact"/>
        <w:rPr>
          <w:sz w:val="20"/>
          <w:szCs w:val="20"/>
        </w:rPr>
      </w:pPr>
    </w:p>
    <w:p w:rsidR="00CF16B6" w:rsidRDefault="00E30262">
      <w:pPr>
        <w:numPr>
          <w:ilvl w:val="0"/>
          <w:numId w:val="16"/>
        </w:numPr>
        <w:tabs>
          <w:tab w:val="left" w:pos="400"/>
        </w:tabs>
        <w:ind w:left="400" w:hanging="3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00" w:bottom="428" w:left="1340" w:header="0" w:footer="0" w:gutter="0"/>
          <w:cols w:space="720" w:equalWidth="0">
            <w:col w:w="9500"/>
          </w:cols>
        </w:sectPr>
      </w:pPr>
    </w:p>
    <w:tbl>
      <w:tblPr>
        <w:tblW w:w="0" w:type="auto"/>
        <w:tblLayout w:type="fixed"/>
        <w:tblCellMar>
          <w:left w:w="0" w:type="dxa"/>
          <w:right w:w="0" w:type="dxa"/>
        </w:tblCellMar>
        <w:tblLook w:val="04A0" w:firstRow="1" w:lastRow="0" w:firstColumn="1" w:lastColumn="0" w:noHBand="0" w:noVBand="1"/>
      </w:tblPr>
      <w:tblGrid>
        <w:gridCol w:w="20"/>
        <w:gridCol w:w="100"/>
        <w:gridCol w:w="1700"/>
        <w:gridCol w:w="100"/>
        <w:gridCol w:w="100"/>
        <w:gridCol w:w="6420"/>
        <w:gridCol w:w="100"/>
        <w:gridCol w:w="20"/>
      </w:tblGrid>
      <w:tr w:rsidR="00CF16B6">
        <w:trPr>
          <w:trHeight w:val="63"/>
        </w:trPr>
        <w:tc>
          <w:tcPr>
            <w:tcW w:w="20" w:type="dxa"/>
            <w:vAlign w:val="bottom"/>
          </w:tcPr>
          <w:p w:rsidR="00CF16B6" w:rsidRDefault="00CF16B6">
            <w:pPr>
              <w:rPr>
                <w:sz w:val="5"/>
                <w:szCs w:val="5"/>
              </w:rPr>
            </w:pPr>
            <w:bookmarkStart w:id="21" w:name="page21"/>
            <w:bookmarkEnd w:id="21"/>
          </w:p>
        </w:tc>
        <w:tc>
          <w:tcPr>
            <w:tcW w:w="100" w:type="dxa"/>
            <w:tcBorders>
              <w:top w:val="single" w:sz="8" w:space="0" w:color="auto"/>
            </w:tcBorders>
            <w:shd w:val="clear" w:color="auto" w:fill="4F81BD"/>
            <w:vAlign w:val="bottom"/>
          </w:tcPr>
          <w:p w:rsidR="00CF16B6" w:rsidRDefault="00CF16B6">
            <w:pPr>
              <w:rPr>
                <w:sz w:val="5"/>
                <w:szCs w:val="5"/>
              </w:rPr>
            </w:pPr>
          </w:p>
        </w:tc>
        <w:tc>
          <w:tcPr>
            <w:tcW w:w="1700" w:type="dxa"/>
            <w:vMerge w:val="restart"/>
            <w:tcBorders>
              <w:top w:val="single" w:sz="8" w:space="0" w:color="auto"/>
            </w:tcBorders>
            <w:shd w:val="clear" w:color="auto" w:fill="4F81BD"/>
            <w:vAlign w:val="bottom"/>
          </w:tcPr>
          <w:p w:rsidR="00CF16B6" w:rsidRDefault="00E30262">
            <w:pPr>
              <w:rPr>
                <w:sz w:val="20"/>
                <w:szCs w:val="20"/>
              </w:rPr>
            </w:pPr>
            <w:r>
              <w:rPr>
                <w:rFonts w:ascii="Tahoma" w:eastAsia="Tahoma" w:hAnsi="Tahoma" w:cs="Tahoma"/>
                <w:b/>
                <w:bCs/>
                <w:color w:val="FFFFFF"/>
              </w:rPr>
              <w:t>TSH</w:t>
            </w:r>
          </w:p>
        </w:tc>
        <w:tc>
          <w:tcPr>
            <w:tcW w:w="100" w:type="dxa"/>
            <w:tcBorders>
              <w:top w:val="single" w:sz="8" w:space="0" w:color="auto"/>
            </w:tcBorders>
            <w:shd w:val="clear" w:color="auto" w:fill="4F81BD"/>
            <w:vAlign w:val="bottom"/>
          </w:tcPr>
          <w:p w:rsidR="00CF16B6" w:rsidRDefault="00CF16B6">
            <w:pPr>
              <w:rPr>
                <w:sz w:val="5"/>
                <w:szCs w:val="5"/>
              </w:rPr>
            </w:pPr>
          </w:p>
        </w:tc>
        <w:tc>
          <w:tcPr>
            <w:tcW w:w="100" w:type="dxa"/>
            <w:tcBorders>
              <w:top w:val="single" w:sz="8" w:space="0" w:color="auto"/>
            </w:tcBorders>
            <w:shd w:val="clear" w:color="auto" w:fill="D8D8D8"/>
            <w:vAlign w:val="bottom"/>
          </w:tcPr>
          <w:p w:rsidR="00CF16B6" w:rsidRDefault="00CF16B6">
            <w:pPr>
              <w:rPr>
                <w:sz w:val="5"/>
                <w:szCs w:val="5"/>
              </w:rPr>
            </w:pPr>
          </w:p>
        </w:tc>
        <w:tc>
          <w:tcPr>
            <w:tcW w:w="6420" w:type="dxa"/>
            <w:vMerge w:val="restart"/>
            <w:tcBorders>
              <w:top w:val="single" w:sz="8" w:space="0" w:color="auto"/>
            </w:tcBorders>
            <w:shd w:val="clear" w:color="auto" w:fill="D8D8D8"/>
            <w:vAlign w:val="bottom"/>
          </w:tcPr>
          <w:p w:rsidR="00CF16B6" w:rsidRDefault="00E30262">
            <w:pPr>
              <w:rPr>
                <w:sz w:val="20"/>
                <w:szCs w:val="20"/>
              </w:rPr>
            </w:pPr>
            <w:r>
              <w:rPr>
                <w:rFonts w:ascii="Tahoma" w:eastAsia="Tahoma" w:hAnsi="Tahoma" w:cs="Tahoma"/>
              </w:rPr>
              <w:t>Thyroid Stimulating Hormone</w:t>
            </w:r>
          </w:p>
        </w:tc>
        <w:tc>
          <w:tcPr>
            <w:tcW w:w="100" w:type="dxa"/>
            <w:tcBorders>
              <w:top w:val="single" w:sz="8" w:space="0" w:color="auto"/>
            </w:tcBorders>
            <w:shd w:val="clear" w:color="auto" w:fill="D8D8D8"/>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45"/>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vMerge/>
            <w:shd w:val="clear" w:color="auto" w:fill="4F81BD"/>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vMerge/>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TT</w:t>
            </w:r>
          </w:p>
        </w:tc>
        <w:tc>
          <w:tcPr>
            <w:tcW w:w="100" w:type="dxa"/>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Tetanus Toxoid</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UFH</w:t>
            </w:r>
          </w:p>
        </w:tc>
        <w:tc>
          <w:tcPr>
            <w:tcW w:w="100" w:type="dxa"/>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Unfractionated Heparin</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20" w:type="dxa"/>
            <w:vAlign w:val="bottom"/>
          </w:tcPr>
          <w:p w:rsidR="00CF16B6" w:rsidRDefault="00CF16B6">
            <w:pPr>
              <w:rPr>
                <w:sz w:val="20"/>
                <w:szCs w:val="20"/>
              </w:rPr>
            </w:pPr>
          </w:p>
        </w:tc>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UTI</w:t>
            </w:r>
          </w:p>
        </w:tc>
        <w:tc>
          <w:tcPr>
            <w:tcW w:w="100" w:type="dxa"/>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Urinary Track Infection</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20" w:type="dxa"/>
            <w:vAlign w:val="bottom"/>
          </w:tcPr>
          <w:p w:rsidR="00CF16B6" w:rsidRDefault="00CF16B6">
            <w:pPr>
              <w:rPr>
                <w:sz w:val="21"/>
                <w:szCs w:val="21"/>
              </w:rPr>
            </w:pPr>
          </w:p>
        </w:tc>
        <w:tc>
          <w:tcPr>
            <w:tcW w:w="100" w:type="dxa"/>
            <w:tcBorders>
              <w:bottom w:val="single" w:sz="8" w:space="0" w:color="4F81BD"/>
            </w:tcBorders>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tcBorders>
              <w:bottom w:val="single" w:sz="8" w:space="0" w:color="4F81BD"/>
            </w:tcBorders>
            <w:shd w:val="clear" w:color="auto" w:fill="4F81BD"/>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6420" w:type="dxa"/>
            <w:vAlign w:val="bottom"/>
          </w:tcPr>
          <w:p w:rsidR="00CF16B6" w:rsidRDefault="00CF16B6">
            <w:pPr>
              <w:rPr>
                <w:sz w:val="21"/>
                <w:szCs w:val="21"/>
              </w:rPr>
            </w:pPr>
          </w:p>
        </w:tc>
        <w:tc>
          <w:tcPr>
            <w:tcW w:w="100" w:type="dxa"/>
            <w:tcBorders>
              <w:bottom w:val="single" w:sz="8" w:space="0" w:color="D8D8D8"/>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4"/>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E30262">
            <w:pPr>
              <w:spacing w:line="244" w:lineRule="exact"/>
              <w:rPr>
                <w:sz w:val="20"/>
                <w:szCs w:val="20"/>
              </w:rPr>
            </w:pPr>
            <w:r>
              <w:rPr>
                <w:rFonts w:ascii="Tahoma" w:eastAsia="Tahoma" w:hAnsi="Tahoma" w:cs="Tahoma"/>
                <w:b/>
                <w:bCs/>
                <w:color w:val="FFFFFF"/>
              </w:rPr>
              <w:t>VF/VT</w:t>
            </w: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E30262">
            <w:pPr>
              <w:spacing w:line="244" w:lineRule="exact"/>
              <w:rPr>
                <w:sz w:val="20"/>
                <w:szCs w:val="20"/>
              </w:rPr>
            </w:pPr>
            <w:r>
              <w:rPr>
                <w:rFonts w:ascii="Tahoma" w:eastAsia="Tahoma" w:hAnsi="Tahoma" w:cs="Tahoma"/>
              </w:rPr>
              <w:t>Ventricular Fibrillation/flutter/ Ventricular tachyarrhythmia’s</w:t>
            </w: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VWD</w:t>
            </w:r>
          </w:p>
        </w:tc>
        <w:tc>
          <w:tcPr>
            <w:tcW w:w="100" w:type="dxa"/>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Von Willebrand Disease</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20" w:type="dxa"/>
            <w:vAlign w:val="bottom"/>
          </w:tcPr>
          <w:p w:rsidR="00CF16B6" w:rsidRDefault="00CF16B6">
            <w:pPr>
              <w:rPr>
                <w:sz w:val="20"/>
                <w:szCs w:val="20"/>
              </w:rPr>
            </w:pPr>
          </w:p>
        </w:tc>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shd w:val="clear" w:color="auto" w:fill="4F81BD"/>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6420" w:type="dxa"/>
            <w:shd w:val="clear" w:color="auto" w:fill="D8D8D8"/>
            <w:vAlign w:val="bottom"/>
          </w:tcPr>
          <w:p w:rsidR="00CF16B6" w:rsidRDefault="00CF16B6">
            <w:pPr>
              <w:rPr>
                <w:sz w:val="20"/>
                <w:szCs w:val="20"/>
              </w:rPr>
            </w:pPr>
          </w:p>
        </w:tc>
        <w:tc>
          <w:tcPr>
            <w:tcW w:w="100" w:type="dxa"/>
            <w:shd w:val="clear" w:color="auto" w:fill="D8D8D8"/>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WFI</w:t>
            </w:r>
          </w:p>
        </w:tc>
        <w:tc>
          <w:tcPr>
            <w:tcW w:w="100" w:type="dxa"/>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Water For Injection</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3"/>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WHO</w:t>
            </w:r>
          </w:p>
        </w:tc>
        <w:tc>
          <w:tcPr>
            <w:tcW w:w="100" w:type="dxa"/>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World Health Organization</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40"/>
        </w:trPr>
        <w:tc>
          <w:tcPr>
            <w:tcW w:w="20" w:type="dxa"/>
            <w:vAlign w:val="bottom"/>
          </w:tcPr>
          <w:p w:rsidR="00CF16B6" w:rsidRDefault="00CF16B6">
            <w:pPr>
              <w:rPr>
                <w:sz w:val="20"/>
                <w:szCs w:val="20"/>
              </w:rPr>
            </w:pPr>
          </w:p>
        </w:tc>
        <w:tc>
          <w:tcPr>
            <w:tcW w:w="100" w:type="dxa"/>
            <w:shd w:val="clear" w:color="auto" w:fill="4F81BD"/>
            <w:vAlign w:val="bottom"/>
          </w:tcPr>
          <w:p w:rsidR="00CF16B6" w:rsidRDefault="00CF16B6">
            <w:pPr>
              <w:rPr>
                <w:sz w:val="20"/>
                <w:szCs w:val="20"/>
              </w:rPr>
            </w:pPr>
          </w:p>
        </w:tc>
        <w:tc>
          <w:tcPr>
            <w:tcW w:w="1700" w:type="dxa"/>
            <w:shd w:val="clear" w:color="auto" w:fill="4F81BD"/>
            <w:vAlign w:val="bottom"/>
          </w:tcPr>
          <w:p w:rsidR="00CF16B6" w:rsidRDefault="00CF16B6">
            <w:pPr>
              <w:rPr>
                <w:sz w:val="20"/>
                <w:szCs w:val="20"/>
              </w:rPr>
            </w:pPr>
          </w:p>
        </w:tc>
        <w:tc>
          <w:tcPr>
            <w:tcW w:w="100" w:type="dxa"/>
            <w:shd w:val="clear" w:color="auto" w:fill="4F81BD"/>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64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WPW</w:t>
            </w:r>
          </w:p>
        </w:tc>
        <w:tc>
          <w:tcPr>
            <w:tcW w:w="100" w:type="dxa"/>
            <w:shd w:val="clear" w:color="auto" w:fill="4F81BD"/>
            <w:vAlign w:val="bottom"/>
          </w:tcPr>
          <w:p w:rsidR="00CF16B6" w:rsidRDefault="00CF16B6"/>
        </w:tc>
        <w:tc>
          <w:tcPr>
            <w:tcW w:w="100" w:type="dxa"/>
            <w:shd w:val="clear" w:color="auto" w:fill="D8D8D8"/>
            <w:vAlign w:val="bottom"/>
          </w:tcPr>
          <w:p w:rsidR="00CF16B6" w:rsidRDefault="00CF16B6"/>
        </w:tc>
        <w:tc>
          <w:tcPr>
            <w:tcW w:w="6420" w:type="dxa"/>
            <w:shd w:val="clear" w:color="auto" w:fill="D8D8D8"/>
            <w:vAlign w:val="bottom"/>
          </w:tcPr>
          <w:p w:rsidR="00CF16B6" w:rsidRDefault="00E30262">
            <w:pPr>
              <w:spacing w:line="264" w:lineRule="exact"/>
              <w:rPr>
                <w:sz w:val="20"/>
                <w:szCs w:val="20"/>
              </w:rPr>
            </w:pPr>
            <w:r>
              <w:rPr>
                <w:rFonts w:ascii="Tahoma" w:eastAsia="Tahoma" w:hAnsi="Tahoma" w:cs="Tahoma"/>
              </w:rPr>
              <w:t>Wolff-Parkinson White</w:t>
            </w:r>
          </w:p>
        </w:tc>
        <w:tc>
          <w:tcPr>
            <w:tcW w:w="100" w:type="dxa"/>
            <w:shd w:val="clear" w:color="auto" w:fill="D8D8D8"/>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20" w:type="dxa"/>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700" w:type="dxa"/>
            <w:shd w:val="clear" w:color="auto" w:fill="4F81BD"/>
            <w:vAlign w:val="bottom"/>
          </w:tcPr>
          <w:p w:rsidR="00CF16B6" w:rsidRDefault="00CF16B6">
            <w:pPr>
              <w:rPr>
                <w:sz w:val="21"/>
                <w:szCs w:val="21"/>
              </w:rPr>
            </w:pPr>
          </w:p>
        </w:tc>
        <w:tc>
          <w:tcPr>
            <w:tcW w:w="100" w:type="dxa"/>
            <w:shd w:val="clear" w:color="auto" w:fill="4F81BD"/>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6420" w:type="dxa"/>
            <w:shd w:val="clear" w:color="auto" w:fill="D8D8D8"/>
            <w:vAlign w:val="bottom"/>
          </w:tcPr>
          <w:p w:rsidR="00CF16B6" w:rsidRDefault="00CF16B6">
            <w:pPr>
              <w:rPr>
                <w:sz w:val="21"/>
                <w:szCs w:val="21"/>
              </w:rPr>
            </w:pPr>
          </w:p>
        </w:tc>
        <w:tc>
          <w:tcPr>
            <w:tcW w:w="100" w:type="dxa"/>
            <w:shd w:val="clear" w:color="auto" w:fill="D8D8D8"/>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64"/>
        </w:trPr>
        <w:tc>
          <w:tcPr>
            <w:tcW w:w="20" w:type="dxa"/>
            <w:vAlign w:val="bottom"/>
          </w:tcPr>
          <w:p w:rsidR="00CF16B6" w:rsidRDefault="00CF16B6"/>
        </w:tc>
        <w:tc>
          <w:tcPr>
            <w:tcW w:w="100" w:type="dxa"/>
            <w:shd w:val="clear" w:color="auto" w:fill="4F81BD"/>
            <w:vAlign w:val="bottom"/>
          </w:tcPr>
          <w:p w:rsidR="00CF16B6" w:rsidRDefault="00CF16B6"/>
        </w:tc>
        <w:tc>
          <w:tcPr>
            <w:tcW w:w="1700" w:type="dxa"/>
            <w:shd w:val="clear" w:color="auto" w:fill="4F81BD"/>
            <w:vAlign w:val="bottom"/>
          </w:tcPr>
          <w:p w:rsidR="00CF16B6" w:rsidRDefault="00E30262">
            <w:pPr>
              <w:spacing w:line="264" w:lineRule="exact"/>
              <w:rPr>
                <w:sz w:val="20"/>
                <w:szCs w:val="20"/>
              </w:rPr>
            </w:pPr>
            <w:r>
              <w:rPr>
                <w:rFonts w:ascii="Tahoma" w:eastAsia="Tahoma" w:hAnsi="Tahoma" w:cs="Tahoma"/>
                <w:b/>
                <w:bCs/>
                <w:color w:val="FFFFFF"/>
              </w:rPr>
              <w:t>µg</w:t>
            </w:r>
          </w:p>
        </w:tc>
        <w:tc>
          <w:tcPr>
            <w:tcW w:w="100" w:type="dxa"/>
            <w:shd w:val="clear" w:color="auto" w:fill="4F81BD"/>
            <w:vAlign w:val="bottom"/>
          </w:tcPr>
          <w:p w:rsidR="00CF16B6" w:rsidRDefault="00CF16B6"/>
        </w:tc>
        <w:tc>
          <w:tcPr>
            <w:tcW w:w="100" w:type="dxa"/>
            <w:vAlign w:val="bottom"/>
          </w:tcPr>
          <w:p w:rsidR="00CF16B6" w:rsidRDefault="00CF16B6"/>
        </w:tc>
        <w:tc>
          <w:tcPr>
            <w:tcW w:w="6420" w:type="dxa"/>
            <w:vAlign w:val="bottom"/>
          </w:tcPr>
          <w:p w:rsidR="00CF16B6" w:rsidRDefault="00E30262">
            <w:pPr>
              <w:spacing w:line="264" w:lineRule="exact"/>
              <w:rPr>
                <w:sz w:val="20"/>
                <w:szCs w:val="20"/>
              </w:rPr>
            </w:pPr>
            <w:r>
              <w:rPr>
                <w:rFonts w:ascii="Tahoma" w:eastAsia="Tahoma" w:hAnsi="Tahoma" w:cs="Tahoma"/>
              </w:rPr>
              <w:t>Microgram</w:t>
            </w:r>
          </w:p>
        </w:tc>
        <w:tc>
          <w:tcPr>
            <w:tcW w:w="100" w:type="dxa"/>
            <w:vAlign w:val="bottom"/>
          </w:tcPr>
          <w:p w:rsidR="00CF16B6" w:rsidRDefault="00CF16B6"/>
        </w:tc>
        <w:tc>
          <w:tcPr>
            <w:tcW w:w="0" w:type="dxa"/>
            <w:vAlign w:val="bottom"/>
          </w:tcPr>
          <w:p w:rsidR="00CF16B6" w:rsidRDefault="00CF16B6">
            <w:pPr>
              <w:rPr>
                <w:sz w:val="1"/>
                <w:szCs w:val="1"/>
              </w:rPr>
            </w:pPr>
          </w:p>
        </w:tc>
      </w:tr>
      <w:tr w:rsidR="00CF16B6">
        <w:trPr>
          <w:trHeight w:val="265"/>
        </w:trPr>
        <w:tc>
          <w:tcPr>
            <w:tcW w:w="20" w:type="dxa"/>
            <w:tcBorders>
              <w:bottom w:val="single" w:sz="8" w:space="0" w:color="auto"/>
            </w:tcBorders>
            <w:vAlign w:val="bottom"/>
          </w:tcPr>
          <w:p w:rsidR="00CF16B6" w:rsidRDefault="00CF16B6">
            <w:pPr>
              <w:rPr>
                <w:sz w:val="23"/>
                <w:szCs w:val="23"/>
              </w:rPr>
            </w:pPr>
          </w:p>
        </w:tc>
        <w:tc>
          <w:tcPr>
            <w:tcW w:w="100" w:type="dxa"/>
            <w:tcBorders>
              <w:bottom w:val="single" w:sz="8" w:space="0" w:color="auto"/>
            </w:tcBorders>
            <w:shd w:val="clear" w:color="auto" w:fill="4F81BD"/>
            <w:vAlign w:val="bottom"/>
          </w:tcPr>
          <w:p w:rsidR="00CF16B6" w:rsidRDefault="00CF16B6">
            <w:pPr>
              <w:rPr>
                <w:sz w:val="23"/>
                <w:szCs w:val="23"/>
              </w:rPr>
            </w:pPr>
          </w:p>
        </w:tc>
        <w:tc>
          <w:tcPr>
            <w:tcW w:w="1700" w:type="dxa"/>
            <w:tcBorders>
              <w:bottom w:val="single" w:sz="8" w:space="0" w:color="auto"/>
            </w:tcBorders>
            <w:shd w:val="clear" w:color="auto" w:fill="4F81BD"/>
            <w:vAlign w:val="bottom"/>
          </w:tcPr>
          <w:p w:rsidR="00CF16B6" w:rsidRDefault="00CF16B6">
            <w:pPr>
              <w:rPr>
                <w:sz w:val="23"/>
                <w:szCs w:val="23"/>
              </w:rPr>
            </w:pPr>
          </w:p>
        </w:tc>
        <w:tc>
          <w:tcPr>
            <w:tcW w:w="100" w:type="dxa"/>
            <w:tcBorders>
              <w:bottom w:val="single" w:sz="8" w:space="0" w:color="auto"/>
            </w:tcBorders>
            <w:shd w:val="clear" w:color="auto" w:fill="4F81BD"/>
            <w:vAlign w:val="bottom"/>
          </w:tcPr>
          <w:p w:rsidR="00CF16B6" w:rsidRDefault="00CF16B6">
            <w:pPr>
              <w:rPr>
                <w:sz w:val="23"/>
                <w:szCs w:val="23"/>
              </w:rPr>
            </w:pPr>
          </w:p>
        </w:tc>
        <w:tc>
          <w:tcPr>
            <w:tcW w:w="100" w:type="dxa"/>
            <w:tcBorders>
              <w:bottom w:val="single" w:sz="8" w:space="0" w:color="auto"/>
            </w:tcBorders>
            <w:vAlign w:val="bottom"/>
          </w:tcPr>
          <w:p w:rsidR="00CF16B6" w:rsidRDefault="00CF16B6">
            <w:pPr>
              <w:rPr>
                <w:sz w:val="23"/>
                <w:szCs w:val="23"/>
              </w:rPr>
            </w:pPr>
          </w:p>
        </w:tc>
        <w:tc>
          <w:tcPr>
            <w:tcW w:w="6420" w:type="dxa"/>
            <w:tcBorders>
              <w:bottom w:val="single" w:sz="8" w:space="0" w:color="auto"/>
            </w:tcBorders>
            <w:vAlign w:val="bottom"/>
          </w:tcPr>
          <w:p w:rsidR="00CF16B6" w:rsidRDefault="00CF16B6">
            <w:pPr>
              <w:rPr>
                <w:sz w:val="23"/>
                <w:szCs w:val="23"/>
              </w:rPr>
            </w:pPr>
          </w:p>
        </w:tc>
        <w:tc>
          <w:tcPr>
            <w:tcW w:w="100" w:type="dxa"/>
            <w:tcBorders>
              <w:bottom w:val="single" w:sz="8" w:space="0" w:color="auto"/>
            </w:tcBorders>
            <w:vAlign w:val="bottom"/>
          </w:tcPr>
          <w:p w:rsidR="00CF16B6" w:rsidRDefault="00CF16B6">
            <w:pPr>
              <w:rPr>
                <w:sz w:val="23"/>
                <w:szCs w:val="23"/>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239936" behindDoc="1" locked="0" layoutInCell="0" allowOverlap="1">
            <wp:simplePos x="0" y="0"/>
            <wp:positionH relativeFrom="column">
              <wp:posOffset>58420</wp:posOffset>
            </wp:positionH>
            <wp:positionV relativeFrom="paragraph">
              <wp:posOffset>5062220</wp:posOffset>
            </wp:positionV>
            <wp:extent cx="5981065"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5" w:lineRule="exact"/>
        <w:rPr>
          <w:sz w:val="20"/>
          <w:szCs w:val="20"/>
        </w:rPr>
      </w:pPr>
    </w:p>
    <w:p w:rsidR="00CF16B6" w:rsidRDefault="00E30262">
      <w:pPr>
        <w:numPr>
          <w:ilvl w:val="0"/>
          <w:numId w:val="17"/>
        </w:numPr>
        <w:tabs>
          <w:tab w:val="left" w:pos="360"/>
        </w:tabs>
        <w:ind w:left="360" w:hanging="24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20" w:header="0" w:footer="0" w:gutter="0"/>
          <w:cols w:space="720" w:equalWidth="0">
            <w:col w:w="9480"/>
          </w:cols>
        </w:sectPr>
      </w:pPr>
    </w:p>
    <w:p w:rsidR="00CF16B6" w:rsidRDefault="00E30262">
      <w:pPr>
        <w:spacing w:line="200" w:lineRule="exact"/>
        <w:rPr>
          <w:sz w:val="20"/>
          <w:szCs w:val="20"/>
        </w:rPr>
      </w:pPr>
      <w:bookmarkStart w:id="22" w:name="page22"/>
      <w:bookmarkEnd w:id="22"/>
      <w:r>
        <w:rPr>
          <w:noProof/>
          <w:sz w:val="20"/>
          <w:szCs w:val="20"/>
        </w:rPr>
        <w:lastRenderedPageBreak/>
        <w:drawing>
          <wp:anchor distT="0" distB="0" distL="114300" distR="114300" simplePos="0" relativeHeight="251240960"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9" w:lineRule="exact"/>
        <w:rPr>
          <w:sz w:val="20"/>
          <w:szCs w:val="20"/>
        </w:rPr>
      </w:pPr>
    </w:p>
    <w:p w:rsidR="00CF16B6" w:rsidRDefault="00E30262">
      <w:pPr>
        <w:numPr>
          <w:ilvl w:val="0"/>
          <w:numId w:val="18"/>
        </w:numPr>
        <w:tabs>
          <w:tab w:val="left" w:pos="300"/>
        </w:tabs>
        <w:ind w:left="300" w:hanging="300"/>
        <w:rPr>
          <w:rFonts w:ascii="Calibri" w:eastAsia="Calibri" w:hAnsi="Calibri" w:cs="Calibri"/>
        </w:rPr>
      </w:pPr>
      <w:r>
        <w:rPr>
          <w:rFonts w:ascii="Calibri" w:eastAsia="Calibri" w:hAnsi="Calibri" w:cs="Calibri"/>
          <w:b/>
          <w:bCs/>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178" w:lineRule="exact"/>
        <w:rPr>
          <w:sz w:val="20"/>
          <w:szCs w:val="20"/>
        </w:rPr>
      </w:pPr>
      <w:bookmarkStart w:id="23" w:name="page23"/>
      <w:bookmarkEnd w:id="23"/>
    </w:p>
    <w:p w:rsidR="00CF16B6" w:rsidRDefault="00E30262">
      <w:pPr>
        <w:jc w:val="center"/>
        <w:rPr>
          <w:sz w:val="20"/>
          <w:szCs w:val="20"/>
        </w:rPr>
      </w:pPr>
      <w:r>
        <w:rPr>
          <w:rFonts w:ascii="Cambria" w:eastAsia="Cambria" w:hAnsi="Cambria" w:cs="Cambria"/>
          <w:b/>
          <w:bCs/>
          <w:sz w:val="32"/>
          <w:szCs w:val="32"/>
        </w:rPr>
        <w:t>CHAPTER ONE</w:t>
      </w:r>
    </w:p>
    <w:p w:rsidR="00CF16B6" w:rsidRDefault="00CF16B6">
      <w:pPr>
        <w:spacing w:line="297" w:lineRule="exact"/>
        <w:rPr>
          <w:sz w:val="20"/>
          <w:szCs w:val="20"/>
        </w:rPr>
      </w:pPr>
    </w:p>
    <w:p w:rsidR="00CF16B6" w:rsidRDefault="00E30262">
      <w:pPr>
        <w:jc w:val="center"/>
        <w:rPr>
          <w:sz w:val="20"/>
          <w:szCs w:val="20"/>
        </w:rPr>
      </w:pPr>
      <w:r>
        <w:rPr>
          <w:rFonts w:ascii="Cambria" w:eastAsia="Cambria" w:hAnsi="Cambria" w:cs="Cambria"/>
          <w:b/>
          <w:bCs/>
          <w:sz w:val="32"/>
          <w:szCs w:val="32"/>
        </w:rPr>
        <w:t>SYNDROMIC APPROACH</w:t>
      </w:r>
    </w:p>
    <w:p w:rsidR="00CF16B6" w:rsidRDefault="00CF16B6">
      <w:pPr>
        <w:spacing w:line="294" w:lineRule="exact"/>
        <w:rPr>
          <w:sz w:val="20"/>
          <w:szCs w:val="20"/>
        </w:rPr>
      </w:pPr>
    </w:p>
    <w:p w:rsidR="00CF16B6" w:rsidRDefault="00E30262">
      <w:pPr>
        <w:rPr>
          <w:sz w:val="20"/>
          <w:szCs w:val="20"/>
        </w:rPr>
      </w:pPr>
      <w:r>
        <w:rPr>
          <w:rFonts w:ascii="Calibri" w:eastAsia="Calibri" w:hAnsi="Calibri" w:cs="Calibri"/>
          <w:b/>
          <w:bCs/>
          <w:sz w:val="28"/>
          <w:szCs w:val="28"/>
        </w:rPr>
        <w:t>1.0 PAIN</w:t>
      </w:r>
    </w:p>
    <w:p w:rsidR="00CF16B6" w:rsidRDefault="00CF16B6">
      <w:pPr>
        <w:spacing w:line="112" w:lineRule="exact"/>
        <w:rPr>
          <w:sz w:val="20"/>
          <w:szCs w:val="20"/>
        </w:rPr>
      </w:pPr>
    </w:p>
    <w:p w:rsidR="00CF16B6" w:rsidRDefault="00E30262">
      <w:pPr>
        <w:jc w:val="both"/>
        <w:rPr>
          <w:sz w:val="20"/>
          <w:szCs w:val="20"/>
        </w:rPr>
      </w:pPr>
      <w:r>
        <w:rPr>
          <w:rFonts w:ascii="Tahoma" w:eastAsia="Tahoma" w:hAnsi="Tahoma" w:cs="Tahoma"/>
        </w:rPr>
        <w:t xml:space="preserve">Pain is the most common symptom of disease. It is an unpleasant sensation localized to a part of the body. It is often described in terms of a penetrating or </w:t>
      </w:r>
      <w:r>
        <w:rPr>
          <w:rFonts w:ascii="Tahoma" w:eastAsia="Tahoma" w:hAnsi="Tahoma" w:cs="Tahoma"/>
        </w:rPr>
        <w:t>tissue-destructive process (e.g., stabbing, burning, twisting, tearing, squeezing) and/or of a bodily or emotional reaction (e.g., terrifying, nauseating, sickening). Any pain of moderate or higher intensity is accompanied by anxiety and the urge to escape</w:t>
      </w:r>
      <w:r>
        <w:rPr>
          <w:rFonts w:ascii="Tahoma" w:eastAsia="Tahoma" w:hAnsi="Tahoma" w:cs="Tahoma"/>
        </w:rPr>
        <w:t xml:space="preserve"> or terminate the feeling.</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Self-report is the key to pain assessment. In non- or pre verbal children, facial expression is the most valid indicator of pain; therefore use faces pain scale to assess severity. Pain should be assessed by:</w:t>
      </w:r>
    </w:p>
    <w:p w:rsidR="00CF16B6" w:rsidRDefault="00CF16B6">
      <w:pPr>
        <w:spacing w:line="1" w:lineRule="exact"/>
        <w:rPr>
          <w:sz w:val="20"/>
          <w:szCs w:val="20"/>
        </w:rPr>
      </w:pPr>
    </w:p>
    <w:p w:rsidR="00CF16B6" w:rsidRDefault="00E30262">
      <w:pPr>
        <w:numPr>
          <w:ilvl w:val="0"/>
          <w:numId w:val="19"/>
        </w:numPr>
        <w:tabs>
          <w:tab w:val="left" w:pos="720"/>
        </w:tabs>
        <w:ind w:left="720" w:hanging="297"/>
        <w:rPr>
          <w:rFonts w:ascii="Symbol" w:eastAsia="Symbol" w:hAnsi="Symbol" w:cs="Symbol"/>
        </w:rPr>
      </w:pPr>
      <w:r>
        <w:rPr>
          <w:rFonts w:ascii="Tahoma" w:eastAsia="Tahoma" w:hAnsi="Tahoma" w:cs="Tahoma"/>
        </w:rPr>
        <w:t>Duration</w:t>
      </w:r>
    </w:p>
    <w:p w:rsidR="00CF16B6" w:rsidRDefault="00CF16B6">
      <w:pPr>
        <w:spacing w:line="1"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Severity, e.g. does the patient wake up because of the pain</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Site</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Character, e.g. stabbing, throbbing, crushing, cramp like</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Persistent or intermittent</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Relieving or aggravating factors</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Accompanying symptoms</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Distribution of pain</w:t>
      </w:r>
    </w:p>
    <w:p w:rsidR="00CF16B6" w:rsidRDefault="00CF16B6">
      <w:pPr>
        <w:spacing w:line="2" w:lineRule="exact"/>
        <w:rPr>
          <w:rFonts w:ascii="Symbol" w:eastAsia="Symbol" w:hAnsi="Symbol" w:cs="Symbol"/>
        </w:rPr>
      </w:pPr>
    </w:p>
    <w:p w:rsidR="00CF16B6" w:rsidRDefault="00E30262">
      <w:pPr>
        <w:numPr>
          <w:ilvl w:val="0"/>
          <w:numId w:val="19"/>
        </w:numPr>
        <w:tabs>
          <w:tab w:val="left" w:pos="720"/>
        </w:tabs>
        <w:spacing w:line="235" w:lineRule="auto"/>
        <w:ind w:left="720" w:hanging="297"/>
        <w:rPr>
          <w:rFonts w:ascii="Symbol" w:eastAsia="Symbol" w:hAnsi="Symbol" w:cs="Symbol"/>
        </w:rPr>
      </w:pPr>
      <w:r>
        <w:rPr>
          <w:rFonts w:ascii="Tahoma" w:eastAsia="Tahoma" w:hAnsi="Tahoma" w:cs="Tahoma"/>
        </w:rPr>
        <w:t>In children p</w:t>
      </w:r>
      <w:r>
        <w:rPr>
          <w:rFonts w:ascii="Tahoma" w:eastAsia="Tahoma" w:hAnsi="Tahoma" w:cs="Tahoma"/>
        </w:rPr>
        <w:t>ain can be assessed by childs’ crying voice, posture, movement and colour.</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1.1 Treatment for Acute and Mild pain</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Aspirin, Paracetamol, and Non -steroidal Anti-Inflammatory Agents (NSAIDs); these drugs are considered together because they are used for </w:t>
      </w:r>
      <w:r>
        <w:rPr>
          <w:rFonts w:ascii="Tahoma" w:eastAsia="Tahoma" w:hAnsi="Tahoma" w:cs="Tahoma"/>
        </w:rPr>
        <w:t>similar problems and may have a similar mechanism of action.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Adult</w:t>
      </w:r>
    </w:p>
    <w:p w:rsidR="00CF16B6" w:rsidRDefault="00E30262">
      <w:pPr>
        <w:numPr>
          <w:ilvl w:val="0"/>
          <w:numId w:val="20"/>
        </w:numPr>
        <w:tabs>
          <w:tab w:val="left" w:pos="2460"/>
        </w:tabs>
        <w:ind w:left="2460" w:hanging="300"/>
        <w:rPr>
          <w:rFonts w:ascii="Tahoma" w:eastAsia="Tahoma" w:hAnsi="Tahoma" w:cs="Tahoma"/>
          <w:b/>
          <w:bCs/>
        </w:rPr>
      </w:pPr>
      <w:r>
        <w:rPr>
          <w:rFonts w:ascii="Tahoma" w:eastAsia="Tahoma" w:hAnsi="Tahoma" w:cs="Tahoma"/>
        </w:rPr>
        <w:t>Acetylsalicylic acid 600mg every 4 hours until pain subsides</w:t>
      </w:r>
    </w:p>
    <w:p w:rsidR="00CF16B6" w:rsidRDefault="00E30262">
      <w:pPr>
        <w:ind w:left="4320"/>
        <w:rPr>
          <w:rFonts w:ascii="Tahoma" w:eastAsia="Tahoma" w:hAnsi="Tahoma" w:cs="Tahoma"/>
          <w:b/>
          <w:bCs/>
        </w:rPr>
      </w:pPr>
      <w:r>
        <w:rPr>
          <w:rFonts w:ascii="Tahoma" w:eastAsia="Tahoma" w:hAnsi="Tahoma" w:cs="Tahoma"/>
          <w:b/>
          <w:bCs/>
        </w:rPr>
        <w:t>OR</w:t>
      </w:r>
    </w:p>
    <w:p w:rsidR="00CF16B6" w:rsidRDefault="00E30262">
      <w:pPr>
        <w:numPr>
          <w:ilvl w:val="0"/>
          <w:numId w:val="21"/>
        </w:numPr>
        <w:tabs>
          <w:tab w:val="left" w:pos="2460"/>
        </w:tabs>
        <w:ind w:left="2460" w:hanging="300"/>
        <w:rPr>
          <w:rFonts w:ascii="Tahoma" w:eastAsia="Tahoma" w:hAnsi="Tahoma" w:cs="Tahoma"/>
          <w:b/>
          <w:bCs/>
        </w:rPr>
      </w:pPr>
      <w:r>
        <w:rPr>
          <w:rFonts w:ascii="Tahoma" w:eastAsia="Tahoma" w:hAnsi="Tahoma" w:cs="Tahoma"/>
        </w:rPr>
        <w:t>Paracetamol 500- 100mg every 6-8 hours until pain subsides.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Children</w:t>
      </w:r>
    </w:p>
    <w:p w:rsidR="00CF16B6" w:rsidRDefault="00CF16B6">
      <w:pPr>
        <w:spacing w:line="2" w:lineRule="exact"/>
        <w:rPr>
          <w:sz w:val="20"/>
          <w:szCs w:val="20"/>
        </w:rPr>
      </w:pPr>
    </w:p>
    <w:p w:rsidR="00CF16B6" w:rsidRDefault="00E30262">
      <w:pPr>
        <w:numPr>
          <w:ilvl w:val="0"/>
          <w:numId w:val="22"/>
        </w:numPr>
        <w:tabs>
          <w:tab w:val="left" w:pos="2470"/>
        </w:tabs>
        <w:ind w:left="2160"/>
        <w:rPr>
          <w:rFonts w:ascii="Tahoma" w:eastAsia="Tahoma" w:hAnsi="Tahoma" w:cs="Tahoma"/>
          <w:b/>
          <w:bCs/>
        </w:rPr>
      </w:pPr>
      <w:r>
        <w:rPr>
          <w:rFonts w:ascii="Tahoma" w:eastAsia="Tahoma" w:hAnsi="Tahoma" w:cs="Tahoma"/>
        </w:rPr>
        <w:t>Paracetamol 15 mg/kg/dose 4–6 hourly when required to</w:t>
      </w:r>
      <w:r>
        <w:rPr>
          <w:rFonts w:ascii="Tahoma" w:eastAsia="Tahoma" w:hAnsi="Tahoma" w:cs="Tahoma"/>
        </w:rPr>
        <w:t xml:space="preserve"> a maximum of 4 doses per 24 hours;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6" w:lineRule="exact"/>
        <w:rPr>
          <w:sz w:val="20"/>
          <w:szCs w:val="20"/>
        </w:rPr>
      </w:pPr>
    </w:p>
    <w:p w:rsidR="00CF16B6" w:rsidRDefault="00E30262">
      <w:pPr>
        <w:rPr>
          <w:sz w:val="20"/>
          <w:szCs w:val="20"/>
        </w:rPr>
      </w:pPr>
      <w:r>
        <w:rPr>
          <w:rFonts w:ascii="Tahoma" w:eastAsia="Tahoma" w:hAnsi="Tahoma" w:cs="Tahoma"/>
          <w:b/>
          <w:bCs/>
        </w:rPr>
        <w:t>1|</w:t>
      </w:r>
      <w:r>
        <w:rPr>
          <w:rFonts w:ascii="Tahoma" w:eastAsia="Tahoma" w:hAnsi="Tahoma" w:cs="Tahoma"/>
          <w:b/>
          <w:bCs/>
          <w:color w:val="808080"/>
        </w:rPr>
        <w:t>P a g e</w:t>
      </w:r>
    </w:p>
    <w:p w:rsidR="00CF16B6" w:rsidRDefault="00E30262">
      <w:pPr>
        <w:spacing w:line="20" w:lineRule="exact"/>
        <w:rPr>
          <w:sz w:val="20"/>
          <w:szCs w:val="20"/>
        </w:rPr>
      </w:pPr>
      <w:r>
        <w:rPr>
          <w:noProof/>
          <w:sz w:val="20"/>
          <w:szCs w:val="20"/>
        </w:rPr>
        <w:drawing>
          <wp:anchor distT="0" distB="0" distL="114300" distR="114300" simplePos="0" relativeHeight="251241984" behindDoc="1" locked="0" layoutInCell="0" allowOverlap="1">
            <wp:simplePos x="0" y="0"/>
            <wp:positionH relativeFrom="column">
              <wp:posOffset>-17145</wp:posOffset>
            </wp:positionH>
            <wp:positionV relativeFrom="paragraph">
              <wp:posOffset>393065</wp:posOffset>
            </wp:positionV>
            <wp:extent cx="5981065"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2" w:lineRule="exact"/>
        <w:rPr>
          <w:sz w:val="20"/>
          <w:szCs w:val="20"/>
        </w:rPr>
      </w:pPr>
    </w:p>
    <w:p w:rsidR="00CF16B6" w:rsidRDefault="00E30262">
      <w:pPr>
        <w:rPr>
          <w:sz w:val="20"/>
          <w:szCs w:val="20"/>
        </w:rPr>
      </w:pPr>
      <w:r>
        <w:rPr>
          <w:rFonts w:ascii="Calibri" w:eastAsia="Calibri" w:hAnsi="Calibri" w:cs="Calibri"/>
          <w:b/>
          <w:bCs/>
        </w:rPr>
        <w:t xml:space="preserve">1 | </w:t>
      </w:r>
      <w:r>
        <w:rPr>
          <w:rFonts w:ascii="Calibri" w:eastAsia="Calibri" w:hAnsi="Calibri" w:cs="Calibri"/>
          <w:color w:val="808080"/>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24" w:name="page24"/>
      <w:bookmarkEnd w:id="24"/>
      <w:r>
        <w:rPr>
          <w:rFonts w:ascii="Tahoma" w:eastAsia="Tahoma" w:hAnsi="Tahoma" w:cs="Tahoma"/>
          <w:b/>
          <w:bCs/>
          <w:sz w:val="28"/>
          <w:szCs w:val="28"/>
        </w:rPr>
        <w:lastRenderedPageBreak/>
        <w:t>1.2 Treatment for Severe Pain</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 xml:space="preserve">Opioids are the most potent pain-relieving drugs currently available.They have the broadest range of efficacy, providing the most reliable and </w:t>
      </w:r>
      <w:r>
        <w:rPr>
          <w:rFonts w:ascii="Tahoma" w:eastAsia="Tahoma" w:hAnsi="Tahoma" w:cs="Tahoma"/>
        </w:rPr>
        <w:t>effective method for rapid pain relief.</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Adults : C: </w:t>
      </w:r>
      <w:r>
        <w:rPr>
          <w:rFonts w:ascii="Tahoma" w:eastAsia="Tahoma" w:hAnsi="Tahoma" w:cs="Tahoma"/>
        </w:rPr>
        <w:t>Tramadol tablets or injection 50-100mg every 6 hours or until pain is controlled.</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64" w:lineRule="exact"/>
        <w:rPr>
          <w:sz w:val="20"/>
          <w:szCs w:val="20"/>
        </w:rPr>
      </w:pPr>
    </w:p>
    <w:p w:rsidR="00CF16B6" w:rsidRDefault="00E30262">
      <w:pPr>
        <w:numPr>
          <w:ilvl w:val="0"/>
          <w:numId w:val="23"/>
        </w:numPr>
        <w:tabs>
          <w:tab w:val="left" w:pos="1200"/>
        </w:tabs>
        <w:ind w:left="1200" w:hanging="295"/>
        <w:rPr>
          <w:rFonts w:ascii="Tahoma" w:eastAsia="Tahoma" w:hAnsi="Tahoma" w:cs="Tahoma"/>
          <w:b/>
          <w:bCs/>
        </w:rPr>
      </w:pPr>
      <w:r>
        <w:rPr>
          <w:rFonts w:ascii="Tahoma" w:eastAsia="Tahoma" w:hAnsi="Tahoma" w:cs="Tahoma"/>
        </w:rPr>
        <w:t>Morphine 10mg IV every 6 hours on a “when necessary” basis;</w:t>
      </w:r>
    </w:p>
    <w:p w:rsidR="00CF16B6" w:rsidRDefault="00E30262">
      <w:pPr>
        <w:rPr>
          <w:rFonts w:ascii="Tahoma" w:eastAsia="Tahoma" w:hAnsi="Tahoma" w:cs="Tahoma"/>
          <w:b/>
          <w:bCs/>
        </w:rPr>
      </w:pPr>
      <w:r>
        <w:rPr>
          <w:rFonts w:ascii="Tahoma" w:eastAsia="Tahoma" w:hAnsi="Tahoma" w:cs="Tahoma"/>
        </w:rPr>
        <w:t>Children: 0.2mg/kg body weight IV every 6 hours.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For su</w:t>
      </w:r>
      <w:r>
        <w:rPr>
          <w:rFonts w:ascii="Tahoma" w:eastAsia="Tahoma" w:hAnsi="Tahoma" w:cs="Tahoma"/>
        </w:rPr>
        <w:t>gery and obstetric conditions</w:t>
      </w:r>
    </w:p>
    <w:p w:rsidR="00CF16B6" w:rsidRDefault="00E30262">
      <w:pPr>
        <w:numPr>
          <w:ilvl w:val="0"/>
          <w:numId w:val="24"/>
        </w:numPr>
        <w:tabs>
          <w:tab w:val="left" w:pos="1200"/>
        </w:tabs>
        <w:ind w:left="1200" w:hanging="295"/>
        <w:rPr>
          <w:rFonts w:ascii="Tahoma" w:eastAsia="Tahoma" w:hAnsi="Tahoma" w:cs="Tahoma"/>
          <w:b/>
          <w:bCs/>
        </w:rPr>
      </w:pPr>
      <w:r>
        <w:rPr>
          <w:rFonts w:ascii="Tahoma" w:eastAsia="Tahoma" w:hAnsi="Tahoma" w:cs="Tahoma"/>
          <w:b/>
          <w:bCs/>
        </w:rPr>
        <w:t xml:space="preserve">Pethidine 100mg </w:t>
      </w:r>
      <w:r>
        <w:rPr>
          <w:rFonts w:ascii="Tahoma" w:eastAsia="Tahoma" w:hAnsi="Tahoma" w:cs="Tahoma"/>
        </w:rPr>
        <w:t>IM/ IV every 6 hours when necessary.</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 xml:space="preserve">CAUTION‼ </w:t>
      </w:r>
      <w:r>
        <w:rPr>
          <w:rFonts w:ascii="Tahoma" w:eastAsia="Tahoma" w:hAnsi="Tahoma" w:cs="Tahoma"/>
        </w:rPr>
        <w:t>Opioids may cause respiratory depression; therefore use opioids carefully. In case</w:t>
      </w:r>
      <w:r>
        <w:rPr>
          <w:rFonts w:ascii="Tahoma" w:eastAsia="Tahoma" w:hAnsi="Tahoma" w:cs="Tahoma"/>
          <w:b/>
          <w:bCs/>
        </w:rPr>
        <w:t xml:space="preserve"> </w:t>
      </w:r>
      <w:r>
        <w:rPr>
          <w:rFonts w:ascii="Tahoma" w:eastAsia="Tahoma" w:hAnsi="Tahoma" w:cs="Tahoma"/>
        </w:rPr>
        <w:t xml:space="preserve">of toxicity, reverse with the narcotic antagonist </w:t>
      </w:r>
      <w:r>
        <w:rPr>
          <w:rFonts w:ascii="Tahoma" w:eastAsia="Tahoma" w:hAnsi="Tahoma" w:cs="Tahoma"/>
          <w:b/>
          <w:bCs/>
        </w:rPr>
        <w:t>naloxone</w:t>
      </w:r>
      <w:r>
        <w:rPr>
          <w:rFonts w:ascii="Tahoma" w:eastAsia="Tahoma" w:hAnsi="Tahoma" w:cs="Tahoma"/>
        </w:rPr>
        <w:t>.</w:t>
      </w:r>
    </w:p>
    <w:p w:rsidR="00CF16B6" w:rsidRDefault="00CF16B6">
      <w:pPr>
        <w:spacing w:line="1" w:lineRule="exact"/>
        <w:rPr>
          <w:sz w:val="20"/>
          <w:szCs w:val="20"/>
        </w:rPr>
      </w:pPr>
    </w:p>
    <w:p w:rsidR="00CF16B6" w:rsidRDefault="00E30262">
      <w:pPr>
        <w:numPr>
          <w:ilvl w:val="0"/>
          <w:numId w:val="25"/>
        </w:numPr>
        <w:tabs>
          <w:tab w:val="left" w:pos="1740"/>
        </w:tabs>
        <w:ind w:left="1740" w:hanging="300"/>
        <w:rPr>
          <w:rFonts w:ascii="Tahoma" w:eastAsia="Tahoma" w:hAnsi="Tahoma" w:cs="Tahoma"/>
          <w:b/>
          <w:bCs/>
        </w:rPr>
      </w:pPr>
      <w:r>
        <w:rPr>
          <w:rFonts w:ascii="Tahoma" w:eastAsia="Tahoma" w:hAnsi="Tahoma" w:cs="Tahoma"/>
        </w:rPr>
        <w:t>Naloxone 0.1-0.2mg</w:t>
      </w:r>
      <w:r>
        <w:rPr>
          <w:rFonts w:ascii="Tahoma" w:eastAsia="Tahoma" w:hAnsi="Tahoma" w:cs="Tahoma"/>
        </w:rPr>
        <w:t xml:space="preserve"> IV intermittently. Max. dose 10mg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Do not administer </w:t>
      </w:r>
      <w:r>
        <w:rPr>
          <w:rFonts w:ascii="Tahoma" w:eastAsia="Tahoma" w:hAnsi="Tahoma" w:cs="Tahoma"/>
        </w:rPr>
        <w:t>morphine in:</w:t>
      </w:r>
    </w:p>
    <w:p w:rsidR="00CF16B6" w:rsidRDefault="00E30262">
      <w:pPr>
        <w:numPr>
          <w:ilvl w:val="0"/>
          <w:numId w:val="26"/>
        </w:numPr>
        <w:tabs>
          <w:tab w:val="left" w:pos="720"/>
        </w:tabs>
        <w:ind w:left="720" w:hanging="360"/>
        <w:rPr>
          <w:rFonts w:ascii="Symbol" w:eastAsia="Symbol" w:hAnsi="Symbol" w:cs="Symbol"/>
        </w:rPr>
      </w:pPr>
      <w:r>
        <w:rPr>
          <w:rFonts w:ascii="Tahoma" w:eastAsia="Tahoma" w:hAnsi="Tahoma" w:cs="Tahoma"/>
        </w:rPr>
        <w:t>advanced liver disease</w:t>
      </w:r>
    </w:p>
    <w:p w:rsidR="00CF16B6" w:rsidRDefault="00E30262">
      <w:pPr>
        <w:numPr>
          <w:ilvl w:val="0"/>
          <w:numId w:val="26"/>
        </w:numPr>
        <w:tabs>
          <w:tab w:val="left" w:pos="720"/>
        </w:tabs>
        <w:spacing w:line="235" w:lineRule="auto"/>
        <w:ind w:left="720" w:hanging="360"/>
        <w:rPr>
          <w:rFonts w:ascii="Symbol" w:eastAsia="Symbol" w:hAnsi="Symbol" w:cs="Symbol"/>
        </w:rPr>
      </w:pPr>
      <w:r>
        <w:rPr>
          <w:rFonts w:ascii="Tahoma" w:eastAsia="Tahoma" w:hAnsi="Tahoma" w:cs="Tahoma"/>
        </w:rPr>
        <w:t>severe head injury</w:t>
      </w:r>
    </w:p>
    <w:p w:rsidR="00CF16B6" w:rsidRDefault="00CF16B6">
      <w:pPr>
        <w:spacing w:line="2" w:lineRule="exact"/>
        <w:rPr>
          <w:rFonts w:ascii="Symbol" w:eastAsia="Symbol" w:hAnsi="Symbol" w:cs="Symbol"/>
        </w:rPr>
      </w:pPr>
    </w:p>
    <w:p w:rsidR="00CF16B6" w:rsidRDefault="00E30262">
      <w:pPr>
        <w:numPr>
          <w:ilvl w:val="0"/>
          <w:numId w:val="26"/>
        </w:numPr>
        <w:tabs>
          <w:tab w:val="left" w:pos="720"/>
        </w:tabs>
        <w:spacing w:line="235" w:lineRule="auto"/>
        <w:ind w:left="720" w:hanging="360"/>
        <w:rPr>
          <w:rFonts w:ascii="Symbol" w:eastAsia="Symbol" w:hAnsi="Symbol" w:cs="Symbol"/>
        </w:rPr>
      </w:pPr>
      <w:r>
        <w:rPr>
          <w:rFonts w:ascii="Tahoma" w:eastAsia="Tahoma" w:hAnsi="Tahoma" w:cs="Tahoma"/>
        </w:rPr>
        <w:t>acute asthma</w:t>
      </w:r>
    </w:p>
    <w:p w:rsidR="00CF16B6" w:rsidRDefault="00CF16B6">
      <w:pPr>
        <w:spacing w:line="2" w:lineRule="exact"/>
        <w:rPr>
          <w:rFonts w:ascii="Symbol" w:eastAsia="Symbol" w:hAnsi="Symbol" w:cs="Symbol"/>
        </w:rPr>
      </w:pPr>
    </w:p>
    <w:p w:rsidR="00CF16B6" w:rsidRDefault="00E30262">
      <w:pPr>
        <w:numPr>
          <w:ilvl w:val="0"/>
          <w:numId w:val="26"/>
        </w:numPr>
        <w:tabs>
          <w:tab w:val="left" w:pos="720"/>
        </w:tabs>
        <w:spacing w:line="235" w:lineRule="auto"/>
        <w:ind w:left="720" w:hanging="360"/>
        <w:rPr>
          <w:rFonts w:ascii="Symbol" w:eastAsia="Symbol" w:hAnsi="Symbol" w:cs="Symbol"/>
        </w:rPr>
      </w:pPr>
      <w:r>
        <w:rPr>
          <w:rFonts w:ascii="Tahoma" w:eastAsia="Tahoma" w:hAnsi="Tahoma" w:cs="Tahoma"/>
        </w:rPr>
        <w:t>advanced chronic obstructive bronchitis, emphysema or other</w:t>
      </w:r>
    </w:p>
    <w:p w:rsidR="00CF16B6" w:rsidRDefault="00CF16B6">
      <w:pPr>
        <w:spacing w:line="2" w:lineRule="exact"/>
        <w:rPr>
          <w:rFonts w:ascii="Symbol" w:eastAsia="Symbol" w:hAnsi="Symbol" w:cs="Symbol"/>
        </w:rPr>
      </w:pPr>
    </w:p>
    <w:p w:rsidR="00CF16B6" w:rsidRDefault="00E30262">
      <w:pPr>
        <w:numPr>
          <w:ilvl w:val="0"/>
          <w:numId w:val="26"/>
        </w:numPr>
        <w:tabs>
          <w:tab w:val="left" w:pos="720"/>
        </w:tabs>
        <w:spacing w:line="235" w:lineRule="auto"/>
        <w:ind w:left="720" w:hanging="360"/>
        <w:rPr>
          <w:rFonts w:ascii="Symbol" w:eastAsia="Symbol" w:hAnsi="Symbol" w:cs="Symbol"/>
        </w:rPr>
      </w:pPr>
      <w:r>
        <w:rPr>
          <w:rFonts w:ascii="Tahoma" w:eastAsia="Tahoma" w:hAnsi="Tahoma" w:cs="Tahoma"/>
        </w:rPr>
        <w:t>respiratory disease with imminent respiratory failure</w:t>
      </w:r>
    </w:p>
    <w:p w:rsidR="00CF16B6" w:rsidRDefault="00CF16B6">
      <w:pPr>
        <w:spacing w:line="2" w:lineRule="exact"/>
        <w:rPr>
          <w:rFonts w:ascii="Symbol" w:eastAsia="Symbol" w:hAnsi="Symbol" w:cs="Symbol"/>
        </w:rPr>
      </w:pPr>
    </w:p>
    <w:p w:rsidR="00CF16B6" w:rsidRDefault="00E30262">
      <w:pPr>
        <w:numPr>
          <w:ilvl w:val="0"/>
          <w:numId w:val="26"/>
        </w:numPr>
        <w:tabs>
          <w:tab w:val="left" w:pos="720"/>
        </w:tabs>
        <w:spacing w:line="235" w:lineRule="auto"/>
        <w:ind w:left="720" w:hanging="360"/>
        <w:rPr>
          <w:rFonts w:ascii="Symbol" w:eastAsia="Symbol" w:hAnsi="Symbol" w:cs="Symbol"/>
        </w:rPr>
      </w:pPr>
      <w:r>
        <w:rPr>
          <w:rFonts w:ascii="Tahoma" w:eastAsia="Tahoma" w:hAnsi="Tahoma" w:cs="Tahoma"/>
        </w:rPr>
        <w:t xml:space="preserve">untreated </w:t>
      </w:r>
      <w:r>
        <w:rPr>
          <w:rFonts w:ascii="Tahoma" w:eastAsia="Tahoma" w:hAnsi="Tahoma" w:cs="Tahoma"/>
        </w:rPr>
        <w:t>hypothyroidism</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Use </w:t>
      </w:r>
      <w:r>
        <w:rPr>
          <w:rFonts w:ascii="Tahoma" w:eastAsia="Tahoma" w:hAnsi="Tahoma" w:cs="Tahoma"/>
        </w:rPr>
        <w:t>morphine</w:t>
      </w:r>
      <w:r>
        <w:rPr>
          <w:rFonts w:ascii="Tahoma" w:eastAsia="Tahoma" w:hAnsi="Tahoma" w:cs="Tahoma"/>
          <w:b/>
          <w:bCs/>
        </w:rPr>
        <w:t xml:space="preserve"> with extreme care </w:t>
      </w:r>
      <w:r>
        <w:rPr>
          <w:rFonts w:ascii="Tahoma" w:eastAsia="Tahoma" w:hAnsi="Tahoma" w:cs="Tahoma"/>
        </w:rPr>
        <w:t>if there is:</w:t>
      </w:r>
    </w:p>
    <w:p w:rsidR="00CF16B6" w:rsidRDefault="00E30262">
      <w:pPr>
        <w:numPr>
          <w:ilvl w:val="0"/>
          <w:numId w:val="27"/>
        </w:numPr>
        <w:tabs>
          <w:tab w:val="left" w:pos="720"/>
        </w:tabs>
        <w:spacing w:line="237" w:lineRule="auto"/>
        <w:ind w:left="720" w:hanging="360"/>
        <w:rPr>
          <w:rFonts w:ascii="Symbol" w:eastAsia="Symbol" w:hAnsi="Symbol" w:cs="Symbol"/>
        </w:rPr>
      </w:pPr>
      <w:r>
        <w:rPr>
          <w:rFonts w:ascii="Tahoma" w:eastAsia="Tahoma" w:hAnsi="Tahoma" w:cs="Tahoma"/>
        </w:rPr>
        <w:t>Recent or concurrent alcohol intake or other CNS depressants</w:t>
      </w:r>
    </w:p>
    <w:p w:rsidR="00CF16B6" w:rsidRDefault="00CF16B6">
      <w:pPr>
        <w:spacing w:line="1" w:lineRule="exact"/>
        <w:rPr>
          <w:rFonts w:ascii="Symbol" w:eastAsia="Symbol" w:hAnsi="Symbol" w:cs="Symbol"/>
        </w:rPr>
      </w:pPr>
    </w:p>
    <w:p w:rsidR="00CF16B6" w:rsidRDefault="00E30262">
      <w:pPr>
        <w:numPr>
          <w:ilvl w:val="0"/>
          <w:numId w:val="27"/>
        </w:numPr>
        <w:tabs>
          <w:tab w:val="left" w:pos="720"/>
        </w:tabs>
        <w:spacing w:line="235" w:lineRule="auto"/>
        <w:ind w:left="720" w:hanging="360"/>
        <w:rPr>
          <w:rFonts w:ascii="Symbol" w:eastAsia="Symbol" w:hAnsi="Symbol" w:cs="Symbol"/>
        </w:rPr>
      </w:pPr>
      <w:r>
        <w:rPr>
          <w:rFonts w:ascii="Tahoma" w:eastAsia="Tahoma" w:hAnsi="Tahoma" w:cs="Tahoma"/>
        </w:rPr>
        <w:t>Hypovolaemia or shock</w:t>
      </w:r>
    </w:p>
    <w:p w:rsidR="00CF16B6" w:rsidRDefault="00CF16B6">
      <w:pPr>
        <w:spacing w:line="2" w:lineRule="exact"/>
        <w:rPr>
          <w:rFonts w:ascii="Symbol" w:eastAsia="Symbol" w:hAnsi="Symbol" w:cs="Symbol"/>
        </w:rPr>
      </w:pPr>
    </w:p>
    <w:p w:rsidR="00CF16B6" w:rsidRDefault="00E30262">
      <w:pPr>
        <w:numPr>
          <w:ilvl w:val="0"/>
          <w:numId w:val="27"/>
        </w:numPr>
        <w:tabs>
          <w:tab w:val="left" w:pos="720"/>
        </w:tabs>
        <w:spacing w:line="237" w:lineRule="auto"/>
        <w:ind w:left="720" w:hanging="360"/>
        <w:rPr>
          <w:rFonts w:ascii="Symbol" w:eastAsia="Symbol" w:hAnsi="Symbol" w:cs="Symbol"/>
        </w:rPr>
      </w:pPr>
      <w:r>
        <w:rPr>
          <w:rFonts w:ascii="Tahoma" w:eastAsia="Tahoma" w:hAnsi="Tahoma" w:cs="Tahoma"/>
        </w:rPr>
        <w:t>In the elderly</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Refer to Regional and Tertiary care for:</w:t>
      </w:r>
    </w:p>
    <w:p w:rsidR="00CF16B6" w:rsidRDefault="00E30262">
      <w:pPr>
        <w:numPr>
          <w:ilvl w:val="0"/>
          <w:numId w:val="28"/>
        </w:numPr>
        <w:tabs>
          <w:tab w:val="left" w:pos="720"/>
        </w:tabs>
        <w:ind w:left="720" w:hanging="360"/>
        <w:rPr>
          <w:rFonts w:ascii="Symbol" w:eastAsia="Symbol" w:hAnsi="Symbol" w:cs="Symbol"/>
        </w:rPr>
      </w:pPr>
      <w:r>
        <w:rPr>
          <w:rFonts w:ascii="Tahoma" w:eastAsia="Tahoma" w:hAnsi="Tahoma" w:cs="Tahoma"/>
        </w:rPr>
        <w:t xml:space="preserve">All children with moderate and acute severe </w:t>
      </w:r>
      <w:r>
        <w:rPr>
          <w:rFonts w:ascii="Tahoma" w:eastAsia="Tahoma" w:hAnsi="Tahoma" w:cs="Tahoma"/>
        </w:rPr>
        <w:t>pain</w:t>
      </w:r>
    </w:p>
    <w:p w:rsidR="00CF16B6" w:rsidRDefault="00E30262">
      <w:pPr>
        <w:numPr>
          <w:ilvl w:val="0"/>
          <w:numId w:val="28"/>
        </w:numPr>
        <w:tabs>
          <w:tab w:val="left" w:pos="720"/>
        </w:tabs>
        <w:spacing w:line="235" w:lineRule="auto"/>
        <w:ind w:left="720" w:hanging="360"/>
        <w:rPr>
          <w:rFonts w:ascii="Symbol" w:eastAsia="Symbol" w:hAnsi="Symbol" w:cs="Symbol"/>
        </w:rPr>
      </w:pPr>
      <w:r>
        <w:rPr>
          <w:rFonts w:ascii="Tahoma" w:eastAsia="Tahoma" w:hAnsi="Tahoma" w:cs="Tahoma"/>
        </w:rPr>
        <w:t>No response to oral pain control and unable to initiate opioids therapy</w:t>
      </w:r>
    </w:p>
    <w:p w:rsidR="00CF16B6" w:rsidRDefault="00CF16B6">
      <w:pPr>
        <w:spacing w:line="2" w:lineRule="exact"/>
        <w:rPr>
          <w:rFonts w:ascii="Symbol" w:eastAsia="Symbol" w:hAnsi="Symbol" w:cs="Symbol"/>
        </w:rPr>
      </w:pPr>
    </w:p>
    <w:p w:rsidR="00CF16B6" w:rsidRDefault="00E30262">
      <w:pPr>
        <w:numPr>
          <w:ilvl w:val="0"/>
          <w:numId w:val="28"/>
        </w:numPr>
        <w:tabs>
          <w:tab w:val="left" w:pos="720"/>
        </w:tabs>
        <w:spacing w:line="235" w:lineRule="auto"/>
        <w:ind w:left="720" w:hanging="360"/>
        <w:rPr>
          <w:rFonts w:ascii="Symbol" w:eastAsia="Symbol" w:hAnsi="Symbol" w:cs="Symbol"/>
        </w:rPr>
      </w:pPr>
      <w:r>
        <w:rPr>
          <w:rFonts w:ascii="Tahoma" w:eastAsia="Tahoma" w:hAnsi="Tahoma" w:cs="Tahoma"/>
        </w:rPr>
        <w:t>Uncertain diagnosis</w:t>
      </w:r>
    </w:p>
    <w:p w:rsidR="00CF16B6" w:rsidRDefault="00CF16B6">
      <w:pPr>
        <w:spacing w:line="2" w:lineRule="exact"/>
        <w:rPr>
          <w:rFonts w:ascii="Symbol" w:eastAsia="Symbol" w:hAnsi="Symbol" w:cs="Symbol"/>
        </w:rPr>
      </w:pPr>
    </w:p>
    <w:p w:rsidR="00CF16B6" w:rsidRDefault="00E30262">
      <w:pPr>
        <w:numPr>
          <w:ilvl w:val="0"/>
          <w:numId w:val="28"/>
        </w:numPr>
        <w:tabs>
          <w:tab w:val="left" w:pos="720"/>
        </w:tabs>
        <w:spacing w:line="235" w:lineRule="auto"/>
        <w:ind w:left="720" w:hanging="360"/>
        <w:rPr>
          <w:rFonts w:ascii="Symbol" w:eastAsia="Symbol" w:hAnsi="Symbol" w:cs="Symbol"/>
        </w:rPr>
      </w:pPr>
      <w:r>
        <w:rPr>
          <w:rFonts w:ascii="Tahoma" w:eastAsia="Tahoma" w:hAnsi="Tahoma" w:cs="Tahoma"/>
        </w:rPr>
        <w:t>Management of serious underlying conditions</w:t>
      </w:r>
    </w:p>
    <w:p w:rsidR="00CF16B6" w:rsidRDefault="00CF16B6">
      <w:pPr>
        <w:spacing w:line="267" w:lineRule="exact"/>
        <w:rPr>
          <w:sz w:val="20"/>
          <w:szCs w:val="20"/>
        </w:rPr>
      </w:pPr>
    </w:p>
    <w:p w:rsidR="00CF16B6" w:rsidRDefault="00E30262">
      <w:pPr>
        <w:spacing w:line="238" w:lineRule="auto"/>
        <w:ind w:right="4280"/>
        <w:rPr>
          <w:sz w:val="20"/>
          <w:szCs w:val="20"/>
        </w:rPr>
      </w:pPr>
      <w:r>
        <w:rPr>
          <w:rFonts w:ascii="Tahoma" w:eastAsia="Tahoma" w:hAnsi="Tahoma" w:cs="Tahoma"/>
          <w:b/>
          <w:bCs/>
        </w:rPr>
        <w:t xml:space="preserve">Pain Associated with Trauma or Inflammation </w:t>
      </w:r>
      <w:r>
        <w:rPr>
          <w:rFonts w:ascii="Tahoma" w:eastAsia="Tahoma" w:hAnsi="Tahoma" w:cs="Tahoma"/>
        </w:rPr>
        <w:t>See under Trauma and Injuries section</w:t>
      </w:r>
    </w:p>
    <w:p w:rsidR="00CF16B6" w:rsidRDefault="00CF16B6">
      <w:pPr>
        <w:spacing w:line="200" w:lineRule="exact"/>
        <w:rPr>
          <w:sz w:val="20"/>
          <w:szCs w:val="20"/>
        </w:rPr>
      </w:pP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sz w:val="28"/>
          <w:szCs w:val="28"/>
        </w:rPr>
        <w:t xml:space="preserve">1.3 Treatment for Chronic </w:t>
      </w:r>
      <w:r>
        <w:rPr>
          <w:rFonts w:ascii="Tahoma" w:eastAsia="Tahoma" w:hAnsi="Tahoma" w:cs="Tahoma"/>
          <w:b/>
          <w:bCs/>
          <w:sz w:val="28"/>
          <w:szCs w:val="28"/>
        </w:rPr>
        <w:t>Non Cancer Pain</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rPr>
        <w:t>Chronic pain is a pain that persist for more than 4 weeks chronic pain can arise from:</w:t>
      </w:r>
    </w:p>
    <w:p w:rsidR="00CF16B6" w:rsidRDefault="00CF16B6">
      <w:pPr>
        <w:spacing w:line="4" w:lineRule="exact"/>
        <w:rPr>
          <w:sz w:val="20"/>
          <w:szCs w:val="20"/>
        </w:rPr>
      </w:pPr>
    </w:p>
    <w:p w:rsidR="00CF16B6" w:rsidRDefault="00E30262">
      <w:pPr>
        <w:numPr>
          <w:ilvl w:val="0"/>
          <w:numId w:val="29"/>
        </w:numPr>
        <w:tabs>
          <w:tab w:val="left" w:pos="720"/>
        </w:tabs>
        <w:spacing w:line="237" w:lineRule="auto"/>
        <w:ind w:left="720" w:hanging="360"/>
        <w:rPr>
          <w:rFonts w:ascii="Symbol" w:eastAsia="Symbol" w:hAnsi="Symbol" w:cs="Symbol"/>
        </w:rPr>
      </w:pPr>
      <w:r>
        <w:rPr>
          <w:rFonts w:ascii="Tahoma" w:eastAsia="Tahoma" w:hAnsi="Tahoma" w:cs="Tahoma"/>
        </w:rPr>
        <w:t>Tissue damage (nociceptive pain), e.g. arthritis, fibromyalgia’s, lower back pain, pleurisy, cancer pain etc</w:t>
      </w:r>
    </w:p>
    <w:p w:rsidR="00CF16B6" w:rsidRDefault="00E30262">
      <w:pPr>
        <w:spacing w:line="20" w:lineRule="exact"/>
        <w:rPr>
          <w:sz w:val="20"/>
          <w:szCs w:val="20"/>
        </w:rPr>
      </w:pPr>
      <w:r>
        <w:rPr>
          <w:noProof/>
          <w:sz w:val="20"/>
          <w:szCs w:val="20"/>
        </w:rPr>
        <w:drawing>
          <wp:anchor distT="0" distB="0" distL="114300" distR="114300" simplePos="0" relativeHeight="251243008" behindDoc="1" locked="0" layoutInCell="0" allowOverlap="1">
            <wp:simplePos x="0" y="0"/>
            <wp:positionH relativeFrom="column">
              <wp:posOffset>-17145</wp:posOffset>
            </wp:positionH>
            <wp:positionV relativeFrom="paragraph">
              <wp:posOffset>347345</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50" w:lineRule="exact"/>
        <w:rPr>
          <w:sz w:val="20"/>
          <w:szCs w:val="20"/>
        </w:rPr>
      </w:pPr>
    </w:p>
    <w:p w:rsidR="00CF16B6" w:rsidRDefault="00E30262">
      <w:pPr>
        <w:rPr>
          <w:sz w:val="20"/>
          <w:szCs w:val="20"/>
        </w:rPr>
      </w:pPr>
      <w:r>
        <w:rPr>
          <w:rFonts w:ascii="Calibri" w:eastAsia="Calibri" w:hAnsi="Calibri" w:cs="Calibri"/>
        </w:rPr>
        <w:t xml:space="preserve">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numPr>
          <w:ilvl w:val="0"/>
          <w:numId w:val="30"/>
        </w:numPr>
        <w:tabs>
          <w:tab w:val="left" w:pos="720"/>
        </w:tabs>
        <w:spacing w:line="238" w:lineRule="auto"/>
        <w:ind w:left="720" w:hanging="360"/>
        <w:jc w:val="both"/>
        <w:rPr>
          <w:rFonts w:ascii="Symbol" w:eastAsia="Symbol" w:hAnsi="Symbol" w:cs="Symbol"/>
        </w:rPr>
      </w:pPr>
      <w:bookmarkStart w:id="25" w:name="page25"/>
      <w:bookmarkEnd w:id="25"/>
      <w:r>
        <w:rPr>
          <w:rFonts w:ascii="Tahoma" w:eastAsia="Tahoma" w:hAnsi="Tahoma" w:cs="Tahoma"/>
        </w:rPr>
        <w:lastRenderedPageBreak/>
        <w:t xml:space="preserve">Injury to </w:t>
      </w:r>
      <w:r>
        <w:rPr>
          <w:rFonts w:ascii="Tahoma" w:eastAsia="Tahoma" w:hAnsi="Tahoma" w:cs="Tahoma"/>
        </w:rPr>
        <w:t>nerves (neuropathic pain) e.g. post herpetic neuralgia (pain following shingles), trigeminal neuralgia, diabetic neuropathy, HIV related peripheral neuropathy, drug induced peripheral neuropathy or phantom limb</w:t>
      </w:r>
    </w:p>
    <w:p w:rsidR="00CF16B6" w:rsidRDefault="00CF16B6">
      <w:pPr>
        <w:spacing w:line="1" w:lineRule="exact"/>
        <w:rPr>
          <w:rFonts w:ascii="Symbol" w:eastAsia="Symbol" w:hAnsi="Symbol" w:cs="Symbol"/>
        </w:rPr>
      </w:pPr>
    </w:p>
    <w:p w:rsidR="00CF16B6" w:rsidRDefault="00E30262">
      <w:pPr>
        <w:numPr>
          <w:ilvl w:val="0"/>
          <w:numId w:val="30"/>
        </w:numPr>
        <w:tabs>
          <w:tab w:val="left" w:pos="720"/>
        </w:tabs>
        <w:spacing w:line="236" w:lineRule="auto"/>
        <w:ind w:left="720" w:hanging="360"/>
        <w:rPr>
          <w:rFonts w:ascii="Symbol" w:eastAsia="Symbol" w:hAnsi="Symbol" w:cs="Symbol"/>
        </w:rPr>
      </w:pPr>
      <w:r>
        <w:rPr>
          <w:rFonts w:ascii="Tahoma" w:eastAsia="Tahoma" w:hAnsi="Tahoma" w:cs="Tahoma"/>
        </w:rPr>
        <w:t>Abnormal nerve activity following disease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P</w:t>
      </w:r>
      <w:r>
        <w:rPr>
          <w:rFonts w:ascii="Tahoma" w:eastAsia="Tahoma" w:hAnsi="Tahoma" w:cs="Tahoma"/>
        </w:rPr>
        <w:t>sychological evaluation and behaviorally based treatment paradigms are frequently helpful, particularly in the setting of a multidisciplinary pain-management center.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Mild Pain</w:t>
      </w:r>
    </w:p>
    <w:p w:rsidR="00CF16B6" w:rsidRDefault="00CF16B6">
      <w:pPr>
        <w:spacing w:line="1" w:lineRule="exact"/>
        <w:rPr>
          <w:sz w:val="20"/>
          <w:szCs w:val="20"/>
        </w:rPr>
      </w:pPr>
    </w:p>
    <w:p w:rsidR="00CF16B6" w:rsidRDefault="00E30262">
      <w:pPr>
        <w:ind w:left="360"/>
        <w:rPr>
          <w:sz w:val="20"/>
          <w:szCs w:val="20"/>
        </w:rPr>
      </w:pPr>
      <w:r>
        <w:rPr>
          <w:rFonts w:ascii="Tahoma" w:eastAsia="Tahoma" w:hAnsi="Tahoma" w:cs="Tahoma"/>
          <w:b/>
          <w:bCs/>
        </w:rPr>
        <w:t xml:space="preserve">Adult: A: </w:t>
      </w:r>
      <w:r>
        <w:rPr>
          <w:rFonts w:ascii="Tahoma" w:eastAsia="Tahoma" w:hAnsi="Tahoma" w:cs="Tahoma"/>
        </w:rPr>
        <w:t>Paracetamol 1000 mg (O) 6 hourly until pain subsides</w:t>
      </w:r>
    </w:p>
    <w:p w:rsidR="00CF16B6" w:rsidRDefault="00CF16B6">
      <w:pPr>
        <w:spacing w:line="266" w:lineRule="exact"/>
        <w:rPr>
          <w:sz w:val="20"/>
          <w:szCs w:val="20"/>
        </w:rPr>
      </w:pPr>
    </w:p>
    <w:p w:rsidR="00CF16B6" w:rsidRDefault="00E30262">
      <w:pPr>
        <w:ind w:right="4280"/>
        <w:rPr>
          <w:sz w:val="20"/>
          <w:szCs w:val="20"/>
        </w:rPr>
      </w:pPr>
      <w:r>
        <w:rPr>
          <w:rFonts w:ascii="Tahoma" w:eastAsia="Tahoma" w:hAnsi="Tahoma" w:cs="Tahoma"/>
          <w:b/>
          <w:bCs/>
          <w:i/>
          <w:iCs/>
        </w:rPr>
        <w:t xml:space="preserve">Pain Associated with Trauma or Inflammation </w:t>
      </w:r>
      <w:r>
        <w:rPr>
          <w:rFonts w:ascii="Tahoma" w:eastAsia="Tahoma" w:hAnsi="Tahoma" w:cs="Tahoma"/>
        </w:rPr>
        <w:t>See under Trauma and Injuries section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i/>
          <w:iCs/>
        </w:rPr>
        <w:t>Moderate pain (Including neuropathy)</w:t>
      </w:r>
    </w:p>
    <w:p w:rsidR="00CF16B6" w:rsidRDefault="00E30262">
      <w:pPr>
        <w:rPr>
          <w:sz w:val="20"/>
          <w:szCs w:val="20"/>
        </w:rPr>
      </w:pPr>
      <w:r>
        <w:rPr>
          <w:rFonts w:ascii="Tahoma" w:eastAsia="Tahoma" w:hAnsi="Tahoma" w:cs="Tahoma"/>
          <w:b/>
          <w:bCs/>
        </w:rPr>
        <w:t xml:space="preserve">Adults: </w:t>
      </w:r>
      <w:r>
        <w:rPr>
          <w:rFonts w:ascii="Tahoma" w:eastAsia="Tahoma" w:hAnsi="Tahoma" w:cs="Tahoma"/>
        </w:rPr>
        <w:t>If still no relief to simple analgesics as above,</w:t>
      </w:r>
      <w:r>
        <w:rPr>
          <w:rFonts w:ascii="Tahoma" w:eastAsia="Tahoma" w:hAnsi="Tahoma" w:cs="Tahoma"/>
          <w:b/>
          <w:bCs/>
        </w:rPr>
        <w:t xml:space="preserve"> add</w:t>
      </w:r>
    </w:p>
    <w:p w:rsidR="00CF16B6" w:rsidRDefault="00E30262">
      <w:pPr>
        <w:numPr>
          <w:ilvl w:val="0"/>
          <w:numId w:val="31"/>
        </w:numPr>
        <w:tabs>
          <w:tab w:val="left" w:pos="1730"/>
        </w:tabs>
        <w:ind w:left="1440" w:right="2740"/>
        <w:rPr>
          <w:rFonts w:ascii="Tahoma" w:eastAsia="Tahoma" w:hAnsi="Tahoma" w:cs="Tahoma"/>
          <w:b/>
          <w:bCs/>
        </w:rPr>
      </w:pPr>
      <w:r>
        <w:rPr>
          <w:rFonts w:ascii="Tahoma" w:eastAsia="Tahoma" w:hAnsi="Tahoma" w:cs="Tahoma"/>
        </w:rPr>
        <w:t>Tramadol 50 mg (O) 4–6 hourly as a starting dose May be increased to a m</w:t>
      </w:r>
      <w:r>
        <w:rPr>
          <w:rFonts w:ascii="Tahoma" w:eastAsia="Tahoma" w:hAnsi="Tahoma" w:cs="Tahoma"/>
        </w:rPr>
        <w:t>aximum of 400 mg daily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Adjuvant therapy</w:t>
      </w:r>
    </w:p>
    <w:p w:rsidR="00CF16B6" w:rsidRDefault="00E30262">
      <w:pPr>
        <w:rPr>
          <w:sz w:val="20"/>
          <w:szCs w:val="20"/>
        </w:rPr>
      </w:pPr>
      <w:r>
        <w:rPr>
          <w:rFonts w:ascii="Tahoma" w:eastAsia="Tahoma" w:hAnsi="Tahoma" w:cs="Tahoma"/>
        </w:rPr>
        <w:t xml:space="preserve">Adults: In addition to analgesia as above </w:t>
      </w:r>
      <w:r>
        <w:rPr>
          <w:rFonts w:ascii="Tahoma" w:eastAsia="Tahoma" w:hAnsi="Tahoma" w:cs="Tahoma"/>
          <w:b/>
          <w:bCs/>
        </w:rPr>
        <w:t>add</w:t>
      </w:r>
      <w:r>
        <w:rPr>
          <w:rFonts w:ascii="Tahoma" w:eastAsia="Tahoma" w:hAnsi="Tahoma" w:cs="Tahoma"/>
        </w:rPr>
        <w:t xml:space="preserve"> antidepressants;</w:t>
      </w:r>
    </w:p>
    <w:p w:rsidR="00CF16B6" w:rsidRDefault="00E30262">
      <w:pPr>
        <w:numPr>
          <w:ilvl w:val="0"/>
          <w:numId w:val="32"/>
        </w:numPr>
        <w:tabs>
          <w:tab w:val="left" w:pos="1740"/>
        </w:tabs>
        <w:ind w:left="1740" w:hanging="300"/>
        <w:rPr>
          <w:rFonts w:ascii="Tahoma" w:eastAsia="Tahoma" w:hAnsi="Tahoma" w:cs="Tahoma"/>
          <w:b/>
          <w:bCs/>
        </w:rPr>
      </w:pPr>
      <w:r>
        <w:rPr>
          <w:rFonts w:ascii="Tahoma" w:eastAsia="Tahoma" w:hAnsi="Tahoma" w:cs="Tahoma"/>
        </w:rPr>
        <w:t>Amitriptyline 25 mg (O) at night; Maximum dose: 75mg.</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Anticonvulsants and Antiarrhythmics </w:t>
      </w:r>
      <w:r>
        <w:rPr>
          <w:rFonts w:ascii="Tahoma" w:eastAsia="Tahoma" w:hAnsi="Tahoma" w:cs="Tahoma"/>
        </w:rPr>
        <w:t>may also be helpful in neuropathic pain. Give</w:t>
      </w:r>
      <w:r>
        <w:rPr>
          <w:rFonts w:ascii="Tahoma" w:eastAsia="Tahoma" w:hAnsi="Tahoma" w:cs="Tahoma"/>
          <w:b/>
          <w:bCs/>
        </w:rPr>
        <w:t xml:space="preserve"> </w:t>
      </w:r>
      <w:r>
        <w:rPr>
          <w:rFonts w:ascii="Tahoma" w:eastAsia="Tahoma" w:hAnsi="Tahoma" w:cs="Tahoma"/>
        </w:rPr>
        <w:t>Phenytoin or ca</w:t>
      </w:r>
      <w:r>
        <w:rPr>
          <w:rFonts w:ascii="Tahoma" w:eastAsia="Tahoma" w:hAnsi="Tahoma" w:cs="Tahoma"/>
        </w:rPr>
        <w:t>rbamazepine.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numPr>
          <w:ilvl w:val="0"/>
          <w:numId w:val="33"/>
        </w:numPr>
        <w:tabs>
          <w:tab w:val="left" w:pos="720"/>
        </w:tabs>
        <w:ind w:left="720" w:hanging="360"/>
        <w:rPr>
          <w:rFonts w:ascii="Symbol" w:eastAsia="Symbol" w:hAnsi="Symbol" w:cs="Symbol"/>
        </w:rPr>
      </w:pPr>
      <w:r>
        <w:rPr>
          <w:rFonts w:ascii="Tahoma" w:eastAsia="Tahoma" w:hAnsi="Tahoma" w:cs="Tahoma"/>
        </w:rPr>
        <w:t>Pain requiring strong opioids</w:t>
      </w:r>
    </w:p>
    <w:p w:rsidR="00CF16B6" w:rsidRDefault="00E30262">
      <w:pPr>
        <w:numPr>
          <w:ilvl w:val="0"/>
          <w:numId w:val="33"/>
        </w:numPr>
        <w:tabs>
          <w:tab w:val="left" w:pos="720"/>
        </w:tabs>
        <w:spacing w:line="235" w:lineRule="auto"/>
        <w:ind w:left="720" w:hanging="360"/>
        <w:rPr>
          <w:rFonts w:ascii="Symbol" w:eastAsia="Symbol" w:hAnsi="Symbol" w:cs="Symbol"/>
        </w:rPr>
      </w:pPr>
      <w:r>
        <w:rPr>
          <w:rFonts w:ascii="Tahoma" w:eastAsia="Tahoma" w:hAnsi="Tahoma" w:cs="Tahoma"/>
        </w:rPr>
        <w:t>Pain requiring definitive treatment for the underlying disease</w:t>
      </w:r>
    </w:p>
    <w:p w:rsidR="00CF16B6" w:rsidRDefault="00CF16B6">
      <w:pPr>
        <w:spacing w:line="2" w:lineRule="exact"/>
        <w:rPr>
          <w:rFonts w:ascii="Symbol" w:eastAsia="Symbol" w:hAnsi="Symbol" w:cs="Symbol"/>
        </w:rPr>
      </w:pPr>
    </w:p>
    <w:p w:rsidR="00CF16B6" w:rsidRDefault="00E30262">
      <w:pPr>
        <w:numPr>
          <w:ilvl w:val="0"/>
          <w:numId w:val="33"/>
        </w:numPr>
        <w:tabs>
          <w:tab w:val="left" w:pos="720"/>
        </w:tabs>
        <w:spacing w:line="235" w:lineRule="auto"/>
        <w:ind w:left="720" w:hanging="360"/>
        <w:rPr>
          <w:rFonts w:ascii="Symbol" w:eastAsia="Symbol" w:hAnsi="Symbol" w:cs="Symbol"/>
        </w:rPr>
      </w:pPr>
      <w:r>
        <w:rPr>
          <w:rFonts w:ascii="Tahoma" w:eastAsia="Tahoma" w:hAnsi="Tahoma" w:cs="Tahoma"/>
        </w:rPr>
        <w:t>All children</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1.4 Chronic Cancer Pain</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long-term use of opioids is accepted for patients with pain due to malignant disease. Some </w:t>
      </w:r>
      <w:r>
        <w:rPr>
          <w:rFonts w:ascii="Tahoma" w:eastAsia="Tahoma" w:hAnsi="Tahoma" w:cs="Tahoma"/>
        </w:rPr>
        <w:t>degree of tolerance and physical dependence are likely with long-term use. Therefore, before embarking on opioid therapy, other options should be explored, and the limitations and risks of opioids should be explained to the patient (</w:t>
      </w:r>
      <w:r>
        <w:rPr>
          <w:rFonts w:ascii="Tahoma" w:eastAsia="Tahoma" w:hAnsi="Tahoma" w:cs="Tahoma"/>
          <w:i/>
          <w:iCs/>
        </w:rPr>
        <w:t>For detailed informatio</w:t>
      </w:r>
      <w:r>
        <w:rPr>
          <w:rFonts w:ascii="Tahoma" w:eastAsia="Tahoma" w:hAnsi="Tahoma" w:cs="Tahoma"/>
          <w:i/>
          <w:iCs/>
        </w:rPr>
        <w:t>n, refer to Malignant Disease</w:t>
      </w:r>
      <w:r>
        <w:rPr>
          <w:rFonts w:ascii="Tahoma" w:eastAsia="Tahoma" w:hAnsi="Tahoma" w:cs="Tahoma"/>
        </w:rPr>
        <w:t xml:space="preserve"> </w:t>
      </w:r>
      <w:r>
        <w:rPr>
          <w:rFonts w:ascii="Tahoma" w:eastAsia="Tahoma" w:hAnsi="Tahoma" w:cs="Tahoma"/>
          <w:i/>
          <w:iCs/>
        </w:rPr>
        <w:t>chapter</w:t>
      </w:r>
      <w:r>
        <w:rPr>
          <w:rFonts w:ascii="Tahoma" w:eastAsia="Tahoma" w:hAnsi="Tahoma" w:cs="Tahoma"/>
        </w:rPr>
        <w:t>).</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6"/>
          <w:szCs w:val="26"/>
        </w:rPr>
        <w:t>2.0 HEADACHE</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A Headache is defined as a pain in the head or upper neck. It is one of the most common locations of pain in the body and has many causes. There are three major categories of headaches:</w:t>
      </w:r>
    </w:p>
    <w:p w:rsidR="00CF16B6" w:rsidRDefault="00E30262">
      <w:pPr>
        <w:numPr>
          <w:ilvl w:val="0"/>
          <w:numId w:val="34"/>
        </w:numPr>
        <w:tabs>
          <w:tab w:val="left" w:pos="720"/>
        </w:tabs>
        <w:spacing w:line="238" w:lineRule="auto"/>
        <w:ind w:left="720" w:hanging="360"/>
        <w:rPr>
          <w:rFonts w:ascii="Symbol" w:eastAsia="Symbol" w:hAnsi="Symbol" w:cs="Symbol"/>
        </w:rPr>
      </w:pPr>
      <w:r>
        <w:rPr>
          <w:rFonts w:ascii="Tahoma" w:eastAsia="Tahoma" w:hAnsi="Tahoma" w:cs="Tahoma"/>
        </w:rPr>
        <w:t>Primary headach</w:t>
      </w:r>
      <w:r>
        <w:rPr>
          <w:rFonts w:ascii="Tahoma" w:eastAsia="Tahoma" w:hAnsi="Tahoma" w:cs="Tahoma"/>
        </w:rPr>
        <w:t>es,</w:t>
      </w:r>
    </w:p>
    <w:p w:rsidR="00CF16B6" w:rsidRDefault="00CF16B6">
      <w:pPr>
        <w:spacing w:line="1" w:lineRule="exact"/>
        <w:rPr>
          <w:rFonts w:ascii="Symbol" w:eastAsia="Symbol" w:hAnsi="Symbol" w:cs="Symbol"/>
        </w:rPr>
      </w:pPr>
    </w:p>
    <w:p w:rsidR="00CF16B6" w:rsidRDefault="00E30262">
      <w:pPr>
        <w:numPr>
          <w:ilvl w:val="0"/>
          <w:numId w:val="34"/>
        </w:numPr>
        <w:tabs>
          <w:tab w:val="left" w:pos="720"/>
        </w:tabs>
        <w:spacing w:line="235" w:lineRule="auto"/>
        <w:ind w:left="720" w:hanging="360"/>
        <w:rPr>
          <w:rFonts w:ascii="Symbol" w:eastAsia="Symbol" w:hAnsi="Symbol" w:cs="Symbol"/>
        </w:rPr>
      </w:pPr>
      <w:r>
        <w:rPr>
          <w:rFonts w:ascii="Tahoma" w:eastAsia="Tahoma" w:hAnsi="Tahoma" w:cs="Tahoma"/>
        </w:rPr>
        <w:t>Secondary headaches, and</w:t>
      </w:r>
    </w:p>
    <w:p w:rsidR="00CF16B6" w:rsidRDefault="00CF16B6">
      <w:pPr>
        <w:spacing w:line="2" w:lineRule="exact"/>
        <w:rPr>
          <w:rFonts w:ascii="Symbol" w:eastAsia="Symbol" w:hAnsi="Symbol" w:cs="Symbol"/>
        </w:rPr>
      </w:pPr>
    </w:p>
    <w:p w:rsidR="00CF16B6" w:rsidRDefault="00E30262">
      <w:pPr>
        <w:numPr>
          <w:ilvl w:val="0"/>
          <w:numId w:val="34"/>
        </w:numPr>
        <w:tabs>
          <w:tab w:val="left" w:pos="720"/>
        </w:tabs>
        <w:spacing w:line="236" w:lineRule="auto"/>
        <w:ind w:left="720" w:hanging="360"/>
        <w:rPr>
          <w:rFonts w:ascii="Symbol" w:eastAsia="Symbol" w:hAnsi="Symbol" w:cs="Symbol"/>
        </w:rPr>
      </w:pPr>
      <w:r>
        <w:rPr>
          <w:rFonts w:ascii="Tahoma" w:eastAsia="Tahoma" w:hAnsi="Tahoma" w:cs="Tahoma"/>
        </w:rPr>
        <w:t>Cranial neuralgias, facial pain, and other headaches</w:t>
      </w:r>
    </w:p>
    <w:p w:rsidR="00CF16B6" w:rsidRDefault="00E30262">
      <w:pPr>
        <w:ind w:left="80"/>
        <w:rPr>
          <w:sz w:val="20"/>
          <w:szCs w:val="20"/>
        </w:rPr>
      </w:pPr>
      <w:r>
        <w:rPr>
          <w:rFonts w:ascii="Tahoma" w:eastAsia="Tahoma" w:hAnsi="Tahoma" w:cs="Tahoma"/>
        </w:rPr>
        <w:t>Assessment of headache should be comprehensive for example to include</w:t>
      </w:r>
    </w:p>
    <w:p w:rsidR="00CF16B6" w:rsidRDefault="00E30262">
      <w:pPr>
        <w:numPr>
          <w:ilvl w:val="0"/>
          <w:numId w:val="35"/>
        </w:numPr>
        <w:tabs>
          <w:tab w:val="left" w:pos="720"/>
        </w:tabs>
        <w:spacing w:line="237" w:lineRule="auto"/>
        <w:ind w:left="720" w:hanging="180"/>
        <w:rPr>
          <w:rFonts w:ascii="Symbol" w:eastAsia="Symbol" w:hAnsi="Symbol" w:cs="Symbol"/>
        </w:rPr>
      </w:pPr>
      <w:r>
        <w:rPr>
          <w:rFonts w:ascii="Tahoma" w:eastAsia="Tahoma" w:hAnsi="Tahoma" w:cs="Tahoma"/>
        </w:rPr>
        <w:t>Age at onset</w:t>
      </w:r>
    </w:p>
    <w:p w:rsidR="00CF16B6" w:rsidRDefault="00CF16B6">
      <w:pPr>
        <w:spacing w:line="1" w:lineRule="exact"/>
        <w:rPr>
          <w:rFonts w:ascii="Symbol" w:eastAsia="Symbol" w:hAnsi="Symbol" w:cs="Symbol"/>
        </w:rPr>
      </w:pPr>
    </w:p>
    <w:p w:rsidR="00CF16B6" w:rsidRDefault="00E30262">
      <w:pPr>
        <w:numPr>
          <w:ilvl w:val="0"/>
          <w:numId w:val="35"/>
        </w:numPr>
        <w:tabs>
          <w:tab w:val="left" w:pos="720"/>
        </w:tabs>
        <w:spacing w:line="235" w:lineRule="auto"/>
        <w:ind w:left="720" w:hanging="180"/>
        <w:rPr>
          <w:rFonts w:ascii="Symbol" w:eastAsia="Symbol" w:hAnsi="Symbol" w:cs="Symbol"/>
        </w:rPr>
      </w:pPr>
      <w:r>
        <w:rPr>
          <w:rFonts w:ascii="Tahoma" w:eastAsia="Tahoma" w:hAnsi="Tahoma" w:cs="Tahoma"/>
        </w:rPr>
        <w:t>Presence or absence of aura and prodrome</w:t>
      </w:r>
    </w:p>
    <w:p w:rsidR="00CF16B6" w:rsidRDefault="00E30262">
      <w:pPr>
        <w:spacing w:line="20" w:lineRule="exact"/>
        <w:rPr>
          <w:sz w:val="20"/>
          <w:szCs w:val="20"/>
        </w:rPr>
      </w:pPr>
      <w:r>
        <w:rPr>
          <w:noProof/>
          <w:sz w:val="20"/>
          <w:szCs w:val="20"/>
        </w:rPr>
        <w:drawing>
          <wp:anchor distT="0" distB="0" distL="114300" distR="114300" simplePos="0" relativeHeight="251244032" behindDoc="1" locked="0" layoutInCell="0" allowOverlap="1">
            <wp:simplePos x="0" y="0"/>
            <wp:positionH relativeFrom="column">
              <wp:posOffset>-17145</wp:posOffset>
            </wp:positionH>
            <wp:positionV relativeFrom="paragraph">
              <wp:posOffset>215265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2" w:lineRule="exact"/>
        <w:rPr>
          <w:sz w:val="20"/>
          <w:szCs w:val="20"/>
        </w:rPr>
      </w:pPr>
    </w:p>
    <w:p w:rsidR="00CF16B6" w:rsidRDefault="00E30262">
      <w:pPr>
        <w:rPr>
          <w:sz w:val="20"/>
          <w:szCs w:val="20"/>
        </w:rPr>
      </w:pPr>
      <w:r>
        <w:rPr>
          <w:rFonts w:ascii="Calibri" w:eastAsia="Calibri" w:hAnsi="Calibri" w:cs="Calibri"/>
        </w:rPr>
        <w:t xml:space="preserve">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36"/>
        </w:numPr>
        <w:tabs>
          <w:tab w:val="left" w:pos="720"/>
        </w:tabs>
        <w:ind w:left="720" w:hanging="180"/>
        <w:rPr>
          <w:rFonts w:ascii="Symbol" w:eastAsia="Symbol" w:hAnsi="Symbol" w:cs="Symbol"/>
        </w:rPr>
      </w:pPr>
      <w:bookmarkStart w:id="26" w:name="page26"/>
      <w:bookmarkEnd w:id="26"/>
      <w:r>
        <w:rPr>
          <w:rFonts w:ascii="Tahoma" w:eastAsia="Tahoma" w:hAnsi="Tahoma" w:cs="Tahoma"/>
        </w:rPr>
        <w:lastRenderedPageBreak/>
        <w:t xml:space="preserve">Frequency, intensity </w:t>
      </w:r>
      <w:r>
        <w:rPr>
          <w:rFonts w:ascii="Tahoma" w:eastAsia="Tahoma" w:hAnsi="Tahoma" w:cs="Tahoma"/>
        </w:rPr>
        <w:t>and duration of attack</w:t>
      </w:r>
    </w:p>
    <w:p w:rsidR="00CF16B6" w:rsidRDefault="00CF16B6">
      <w:pPr>
        <w:spacing w:line="1" w:lineRule="exact"/>
        <w:rPr>
          <w:rFonts w:ascii="Symbol" w:eastAsia="Symbol" w:hAnsi="Symbol" w:cs="Symbol"/>
        </w:rPr>
      </w:pPr>
    </w:p>
    <w:p w:rsidR="00CF16B6" w:rsidRDefault="00E30262">
      <w:pPr>
        <w:numPr>
          <w:ilvl w:val="0"/>
          <w:numId w:val="36"/>
        </w:numPr>
        <w:tabs>
          <w:tab w:val="left" w:pos="720"/>
        </w:tabs>
        <w:spacing w:line="235" w:lineRule="auto"/>
        <w:ind w:left="720" w:hanging="180"/>
        <w:rPr>
          <w:rFonts w:ascii="Symbol" w:eastAsia="Symbol" w:hAnsi="Symbol" w:cs="Symbol"/>
        </w:rPr>
      </w:pPr>
      <w:r>
        <w:rPr>
          <w:rFonts w:ascii="Tahoma" w:eastAsia="Tahoma" w:hAnsi="Tahoma" w:cs="Tahoma"/>
        </w:rPr>
        <w:t>Number of headache days per month</w:t>
      </w:r>
    </w:p>
    <w:p w:rsidR="00CF16B6" w:rsidRDefault="00CF16B6">
      <w:pPr>
        <w:spacing w:line="2" w:lineRule="exact"/>
        <w:rPr>
          <w:rFonts w:ascii="Symbol" w:eastAsia="Symbol" w:hAnsi="Symbol" w:cs="Symbol"/>
        </w:rPr>
      </w:pPr>
    </w:p>
    <w:p w:rsidR="00CF16B6" w:rsidRDefault="00E30262">
      <w:pPr>
        <w:numPr>
          <w:ilvl w:val="0"/>
          <w:numId w:val="36"/>
        </w:numPr>
        <w:tabs>
          <w:tab w:val="left" w:pos="720"/>
        </w:tabs>
        <w:spacing w:line="235" w:lineRule="auto"/>
        <w:ind w:left="720" w:hanging="180"/>
        <w:rPr>
          <w:rFonts w:ascii="Symbol" w:eastAsia="Symbol" w:hAnsi="Symbol" w:cs="Symbol"/>
        </w:rPr>
      </w:pPr>
      <w:r>
        <w:rPr>
          <w:rFonts w:ascii="Tahoma" w:eastAsia="Tahoma" w:hAnsi="Tahoma" w:cs="Tahoma"/>
        </w:rPr>
        <w:t>Quality, site, and radiation of pain</w:t>
      </w:r>
    </w:p>
    <w:p w:rsidR="00CF16B6" w:rsidRDefault="00CF16B6">
      <w:pPr>
        <w:spacing w:line="2" w:lineRule="exact"/>
        <w:rPr>
          <w:rFonts w:ascii="Symbol" w:eastAsia="Symbol" w:hAnsi="Symbol" w:cs="Symbol"/>
        </w:rPr>
      </w:pPr>
    </w:p>
    <w:p w:rsidR="00CF16B6" w:rsidRDefault="00E30262">
      <w:pPr>
        <w:numPr>
          <w:ilvl w:val="0"/>
          <w:numId w:val="36"/>
        </w:numPr>
        <w:tabs>
          <w:tab w:val="left" w:pos="720"/>
        </w:tabs>
        <w:spacing w:line="235" w:lineRule="auto"/>
        <w:ind w:left="720" w:hanging="180"/>
        <w:rPr>
          <w:rFonts w:ascii="Symbol" w:eastAsia="Symbol" w:hAnsi="Symbol" w:cs="Symbol"/>
        </w:rPr>
      </w:pPr>
      <w:r>
        <w:rPr>
          <w:rFonts w:ascii="Tahoma" w:eastAsia="Tahoma" w:hAnsi="Tahoma" w:cs="Tahoma"/>
        </w:rPr>
        <w:t>Associated symptoms and abnormalities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2.1 Primary headache</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Primary headaches include migraine, tension, and cluster headaches, as well as a variety of other </w:t>
      </w:r>
      <w:r>
        <w:rPr>
          <w:rFonts w:ascii="Tahoma" w:eastAsia="Tahoma" w:hAnsi="Tahoma" w:cs="Tahoma"/>
        </w:rPr>
        <w:t>less common types of headache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Migraine Headache</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This is characterized by a trial of paroxysmal headache, vomiting and focal neurological events (usually visual). It is more common in females than in males often there is a family history of migraine.</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b/>
          <w:bCs/>
        </w:rPr>
        <w:t>Ass</w:t>
      </w:r>
      <w:r>
        <w:rPr>
          <w:rFonts w:ascii="Tahoma" w:eastAsia="Tahoma" w:hAnsi="Tahoma" w:cs="Tahoma"/>
          <w:b/>
          <w:bCs/>
        </w:rPr>
        <w:t xml:space="preserve">ociated precipitants </w:t>
      </w:r>
      <w:r>
        <w:rPr>
          <w:rFonts w:ascii="Tahoma" w:eastAsia="Tahoma" w:hAnsi="Tahoma" w:cs="Tahoma"/>
        </w:rPr>
        <w:t>include:-</w:t>
      </w:r>
    </w:p>
    <w:p w:rsidR="00CF16B6" w:rsidRDefault="00E30262">
      <w:pPr>
        <w:numPr>
          <w:ilvl w:val="0"/>
          <w:numId w:val="37"/>
        </w:numPr>
        <w:tabs>
          <w:tab w:val="left" w:pos="720"/>
        </w:tabs>
        <w:spacing w:line="237" w:lineRule="auto"/>
        <w:ind w:left="720" w:hanging="360"/>
        <w:rPr>
          <w:rFonts w:ascii="Symbol" w:eastAsia="Symbol" w:hAnsi="Symbol" w:cs="Symbol"/>
        </w:rPr>
      </w:pPr>
      <w:r>
        <w:rPr>
          <w:rFonts w:ascii="Tahoma" w:eastAsia="Tahoma" w:hAnsi="Tahoma" w:cs="Tahoma"/>
        </w:rPr>
        <w:t>Dietary (cheese, chocolate or red wine)</w:t>
      </w:r>
    </w:p>
    <w:p w:rsidR="00CF16B6" w:rsidRDefault="00CF16B6">
      <w:pPr>
        <w:spacing w:line="2" w:lineRule="exact"/>
        <w:rPr>
          <w:rFonts w:ascii="Symbol" w:eastAsia="Symbol" w:hAnsi="Symbol" w:cs="Symbol"/>
        </w:rPr>
      </w:pPr>
    </w:p>
    <w:p w:rsidR="00CF16B6" w:rsidRDefault="00E30262">
      <w:pPr>
        <w:numPr>
          <w:ilvl w:val="0"/>
          <w:numId w:val="37"/>
        </w:numPr>
        <w:tabs>
          <w:tab w:val="left" w:pos="720"/>
        </w:tabs>
        <w:spacing w:line="237" w:lineRule="auto"/>
        <w:ind w:left="720" w:hanging="360"/>
        <w:rPr>
          <w:rFonts w:ascii="Symbol" w:eastAsia="Symbol" w:hAnsi="Symbol" w:cs="Symbol"/>
        </w:rPr>
      </w:pPr>
      <w:r>
        <w:rPr>
          <w:rFonts w:ascii="Tahoma" w:eastAsia="Tahoma" w:hAnsi="Tahoma" w:cs="Tahoma"/>
        </w:rPr>
        <w:t>Psychological stress</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pPr>
        <w:numPr>
          <w:ilvl w:val="0"/>
          <w:numId w:val="38"/>
        </w:numPr>
        <w:tabs>
          <w:tab w:val="left" w:pos="720"/>
        </w:tabs>
        <w:ind w:left="720" w:hanging="360"/>
        <w:rPr>
          <w:rFonts w:ascii="Symbol" w:eastAsia="Symbol" w:hAnsi="Symbol" w:cs="Symbol"/>
        </w:rPr>
      </w:pPr>
      <w:r>
        <w:rPr>
          <w:rFonts w:ascii="Tahoma" w:eastAsia="Tahoma" w:hAnsi="Tahoma" w:cs="Tahoma"/>
        </w:rPr>
        <w:t>Avoidance of precipitants</w:t>
      </w:r>
    </w:p>
    <w:p w:rsidR="00CF16B6" w:rsidRDefault="00E30262">
      <w:pPr>
        <w:numPr>
          <w:ilvl w:val="0"/>
          <w:numId w:val="38"/>
        </w:numPr>
        <w:tabs>
          <w:tab w:val="left" w:pos="720"/>
        </w:tabs>
        <w:spacing w:line="235" w:lineRule="auto"/>
        <w:ind w:left="720" w:hanging="360"/>
        <w:rPr>
          <w:rFonts w:ascii="Symbol" w:eastAsia="Symbol" w:hAnsi="Symbol" w:cs="Symbol"/>
        </w:rPr>
      </w:pPr>
      <w:r>
        <w:rPr>
          <w:rFonts w:ascii="Tahoma" w:eastAsia="Tahoma" w:hAnsi="Tahoma" w:cs="Tahoma"/>
        </w:rPr>
        <w:t>Relaxation to reduce stress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Medicines</w:t>
      </w:r>
    </w:p>
    <w:p w:rsidR="00CF16B6" w:rsidRDefault="00E30262">
      <w:pPr>
        <w:rPr>
          <w:sz w:val="20"/>
          <w:szCs w:val="20"/>
        </w:rPr>
      </w:pPr>
      <w:r>
        <w:rPr>
          <w:rFonts w:ascii="Tahoma" w:eastAsia="Tahoma" w:hAnsi="Tahoma" w:cs="Tahoma"/>
        </w:rPr>
        <w:t>In acute attack give analgesics:</w:t>
      </w:r>
    </w:p>
    <w:p w:rsidR="00CF16B6" w:rsidRDefault="00E30262">
      <w:pPr>
        <w:numPr>
          <w:ilvl w:val="0"/>
          <w:numId w:val="39"/>
        </w:numPr>
        <w:tabs>
          <w:tab w:val="left" w:pos="1740"/>
        </w:tabs>
        <w:ind w:left="1740" w:hanging="300"/>
        <w:rPr>
          <w:rFonts w:ascii="Tahoma" w:eastAsia="Tahoma" w:hAnsi="Tahoma" w:cs="Tahoma"/>
          <w:b/>
          <w:bCs/>
        </w:rPr>
      </w:pPr>
      <w:r>
        <w:rPr>
          <w:rFonts w:ascii="Tahoma" w:eastAsia="Tahoma" w:hAnsi="Tahoma" w:cs="Tahoma"/>
        </w:rPr>
        <w:t xml:space="preserve">Paracetamol 1g immediately then every 4 hours; </w:t>
      </w:r>
      <w:r>
        <w:rPr>
          <w:rFonts w:ascii="Tahoma" w:eastAsia="Tahoma" w:hAnsi="Tahoma" w:cs="Tahoma"/>
        </w:rPr>
        <w:t>Max 4g per day</w:t>
      </w:r>
    </w:p>
    <w:p w:rsidR="00CF16B6" w:rsidRDefault="00CF16B6">
      <w:pPr>
        <w:spacing w:line="265" w:lineRule="exact"/>
        <w:rPr>
          <w:sz w:val="20"/>
          <w:szCs w:val="20"/>
        </w:rPr>
      </w:pPr>
    </w:p>
    <w:p w:rsidR="00CF16B6" w:rsidRDefault="00E30262">
      <w:pPr>
        <w:numPr>
          <w:ilvl w:val="0"/>
          <w:numId w:val="40"/>
        </w:numPr>
        <w:tabs>
          <w:tab w:val="left" w:pos="1740"/>
        </w:tabs>
        <w:ind w:left="1740" w:hanging="300"/>
        <w:rPr>
          <w:rFonts w:ascii="Tahoma" w:eastAsia="Tahoma" w:hAnsi="Tahoma" w:cs="Tahoma"/>
          <w:b/>
          <w:bCs/>
        </w:rPr>
      </w:pPr>
      <w:r>
        <w:rPr>
          <w:rFonts w:ascii="Tahoma" w:eastAsia="Tahoma" w:hAnsi="Tahoma" w:cs="Tahoma"/>
        </w:rPr>
        <w:t>Aspirin 600mg, repeat after 4 hours if needed.</w:t>
      </w:r>
    </w:p>
    <w:p w:rsidR="00CF16B6" w:rsidRDefault="00CF16B6">
      <w:pPr>
        <w:spacing w:line="268" w:lineRule="exact"/>
        <w:rPr>
          <w:sz w:val="20"/>
          <w:szCs w:val="20"/>
        </w:rPr>
      </w:pPr>
    </w:p>
    <w:p w:rsidR="00CF16B6" w:rsidRDefault="00E30262">
      <w:pPr>
        <w:numPr>
          <w:ilvl w:val="0"/>
          <w:numId w:val="41"/>
        </w:numPr>
        <w:tabs>
          <w:tab w:val="left" w:pos="1735"/>
        </w:tabs>
        <w:spacing w:line="238" w:lineRule="auto"/>
        <w:ind w:right="3120" w:firstLine="1440"/>
        <w:rPr>
          <w:rFonts w:ascii="Tahoma" w:eastAsia="Tahoma" w:hAnsi="Tahoma" w:cs="Tahoma"/>
          <w:b/>
          <w:bCs/>
        </w:rPr>
      </w:pPr>
      <w:r>
        <w:rPr>
          <w:rFonts w:ascii="Tahoma" w:eastAsia="Tahoma" w:hAnsi="Tahoma" w:cs="Tahoma"/>
        </w:rPr>
        <w:t>Metroclopramide oral/IM, 10 mg 3 times daily. In severe attack give:</w:t>
      </w:r>
    </w:p>
    <w:p w:rsidR="00CF16B6" w:rsidRDefault="00CF16B6">
      <w:pPr>
        <w:spacing w:line="3" w:lineRule="exact"/>
        <w:rPr>
          <w:rFonts w:ascii="Tahoma" w:eastAsia="Tahoma" w:hAnsi="Tahoma" w:cs="Tahoma"/>
          <w:b/>
          <w:bCs/>
        </w:rPr>
      </w:pPr>
    </w:p>
    <w:p w:rsidR="00CF16B6" w:rsidRDefault="00E30262">
      <w:pPr>
        <w:numPr>
          <w:ilvl w:val="0"/>
          <w:numId w:val="42"/>
        </w:numPr>
        <w:tabs>
          <w:tab w:val="left" w:pos="1740"/>
        </w:tabs>
        <w:spacing w:line="239" w:lineRule="auto"/>
        <w:ind w:left="1440"/>
        <w:rPr>
          <w:rFonts w:ascii="Tahoma" w:eastAsia="Tahoma" w:hAnsi="Tahoma" w:cs="Tahoma"/>
          <w:b/>
          <w:bCs/>
        </w:rPr>
      </w:pPr>
      <w:r>
        <w:rPr>
          <w:rFonts w:ascii="Tahoma" w:eastAsia="Tahoma" w:hAnsi="Tahoma" w:cs="Tahoma"/>
        </w:rPr>
        <w:t>Ergotamine tartrate 1-2 mg, maximum 4mg in 24hours, not to be repeated at intervals less than 4 days.</w:t>
      </w:r>
    </w:p>
    <w:p w:rsidR="00CF16B6" w:rsidRDefault="00CF16B6">
      <w:pPr>
        <w:spacing w:line="1" w:lineRule="exact"/>
        <w:rPr>
          <w:rFonts w:ascii="Tahoma" w:eastAsia="Tahoma" w:hAnsi="Tahoma" w:cs="Tahoma"/>
          <w:b/>
          <w:bCs/>
        </w:rPr>
      </w:pPr>
    </w:p>
    <w:p w:rsidR="00CF16B6" w:rsidRDefault="00E30262">
      <w:pPr>
        <w:rPr>
          <w:rFonts w:ascii="Tahoma" w:eastAsia="Tahoma" w:hAnsi="Tahoma" w:cs="Tahoma"/>
          <w:b/>
          <w:bCs/>
        </w:rPr>
      </w:pPr>
      <w:r>
        <w:rPr>
          <w:rFonts w:ascii="Tahoma" w:eastAsia="Tahoma" w:hAnsi="Tahoma" w:cs="Tahoma"/>
        </w:rPr>
        <w:t>For prevention purp</w:t>
      </w:r>
      <w:r>
        <w:rPr>
          <w:rFonts w:ascii="Tahoma" w:eastAsia="Tahoma" w:hAnsi="Tahoma" w:cs="Tahoma"/>
        </w:rPr>
        <w:t>oses give</w:t>
      </w:r>
      <w:r>
        <w:rPr>
          <w:rFonts w:ascii="Tahoma" w:eastAsia="Tahoma" w:hAnsi="Tahoma" w:cs="Tahoma"/>
          <w:b/>
          <w:bCs/>
        </w:rPr>
        <w:t>:</w:t>
      </w:r>
    </w:p>
    <w:p w:rsidR="00CF16B6" w:rsidRDefault="00E30262">
      <w:pPr>
        <w:numPr>
          <w:ilvl w:val="0"/>
          <w:numId w:val="43"/>
        </w:numPr>
        <w:tabs>
          <w:tab w:val="left" w:pos="1740"/>
        </w:tabs>
        <w:ind w:left="1740" w:hanging="300"/>
        <w:rPr>
          <w:rFonts w:ascii="Tahoma" w:eastAsia="Tahoma" w:hAnsi="Tahoma" w:cs="Tahoma"/>
          <w:b/>
          <w:bCs/>
        </w:rPr>
      </w:pPr>
      <w:r>
        <w:rPr>
          <w:rFonts w:ascii="Tahoma" w:eastAsia="Tahoma" w:hAnsi="Tahoma" w:cs="Tahoma"/>
        </w:rPr>
        <w:t>Propranolol 80-160mg daily</w:t>
      </w:r>
    </w:p>
    <w:p w:rsidR="00CF16B6" w:rsidRDefault="00CF16B6">
      <w:pPr>
        <w:spacing w:line="265" w:lineRule="exact"/>
        <w:rPr>
          <w:sz w:val="20"/>
          <w:szCs w:val="20"/>
        </w:rPr>
      </w:pPr>
    </w:p>
    <w:p w:rsidR="00CF16B6" w:rsidRDefault="00E30262">
      <w:pPr>
        <w:numPr>
          <w:ilvl w:val="0"/>
          <w:numId w:val="44"/>
        </w:numPr>
        <w:tabs>
          <w:tab w:val="left" w:pos="1740"/>
        </w:tabs>
        <w:ind w:left="1740" w:hanging="300"/>
        <w:rPr>
          <w:rFonts w:ascii="Tahoma" w:eastAsia="Tahoma" w:hAnsi="Tahoma" w:cs="Tahoma"/>
          <w:b/>
          <w:bCs/>
        </w:rPr>
      </w:pPr>
      <w:r>
        <w:rPr>
          <w:rFonts w:ascii="Tahoma" w:eastAsia="Tahoma" w:hAnsi="Tahoma" w:cs="Tahoma"/>
        </w:rPr>
        <w:t>Amitryptiline 10-50mg at night.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numPr>
          <w:ilvl w:val="0"/>
          <w:numId w:val="45"/>
        </w:numPr>
        <w:tabs>
          <w:tab w:val="left" w:pos="720"/>
        </w:tabs>
        <w:spacing w:line="238" w:lineRule="auto"/>
        <w:ind w:left="720" w:hanging="360"/>
        <w:rPr>
          <w:rFonts w:ascii="Symbol" w:eastAsia="Symbol" w:hAnsi="Symbol" w:cs="Symbol"/>
        </w:rPr>
      </w:pPr>
      <w:r>
        <w:rPr>
          <w:rFonts w:ascii="Tahoma" w:eastAsia="Tahoma" w:hAnsi="Tahoma" w:cs="Tahoma"/>
        </w:rPr>
        <w:t>Patient with additional neurological signs or additional risk factors for an alternate diagnosis, such as immune deficiency. These patients require brain imaging</w:t>
      </w:r>
    </w:p>
    <w:p w:rsidR="00CF16B6" w:rsidRDefault="00CF16B6">
      <w:pPr>
        <w:spacing w:line="2" w:lineRule="exact"/>
        <w:rPr>
          <w:rFonts w:ascii="Symbol" w:eastAsia="Symbol" w:hAnsi="Symbol" w:cs="Symbol"/>
        </w:rPr>
      </w:pPr>
    </w:p>
    <w:p w:rsidR="00CF16B6" w:rsidRDefault="00E30262">
      <w:pPr>
        <w:numPr>
          <w:ilvl w:val="0"/>
          <w:numId w:val="45"/>
        </w:numPr>
        <w:tabs>
          <w:tab w:val="left" w:pos="720"/>
        </w:tabs>
        <w:spacing w:line="237" w:lineRule="auto"/>
        <w:ind w:left="720" w:hanging="360"/>
        <w:rPr>
          <w:rFonts w:ascii="Symbol" w:eastAsia="Symbol" w:hAnsi="Symbol" w:cs="Symbol"/>
        </w:rPr>
      </w:pPr>
      <w:r>
        <w:rPr>
          <w:rFonts w:ascii="Tahoma" w:eastAsia="Tahoma" w:hAnsi="Tahoma" w:cs="Tahoma"/>
        </w:rPr>
        <w:t xml:space="preserve">Sudden </w:t>
      </w:r>
      <w:r>
        <w:rPr>
          <w:rFonts w:ascii="Tahoma" w:eastAsia="Tahoma" w:hAnsi="Tahoma" w:cs="Tahoma"/>
        </w:rPr>
        <w:t>onset of a first severe headache may indicate serious organic pathology, such as subarachnoid hemorrhage</w:t>
      </w:r>
    </w:p>
    <w:p w:rsidR="00CF16B6" w:rsidRDefault="00E30262">
      <w:pPr>
        <w:numPr>
          <w:ilvl w:val="0"/>
          <w:numId w:val="45"/>
        </w:numPr>
        <w:tabs>
          <w:tab w:val="left" w:pos="720"/>
        </w:tabs>
        <w:ind w:left="720" w:hanging="360"/>
        <w:rPr>
          <w:rFonts w:ascii="Symbol" w:eastAsia="Symbol" w:hAnsi="Symbol" w:cs="Symbol"/>
        </w:rPr>
      </w:pPr>
      <w:r>
        <w:rPr>
          <w:rFonts w:ascii="Tahoma" w:eastAsia="Tahoma" w:hAnsi="Tahoma" w:cs="Tahoma"/>
        </w:rPr>
        <w:t>Acute migraine, not responding to treatment</w:t>
      </w:r>
    </w:p>
    <w:p w:rsidR="00CF16B6" w:rsidRDefault="00E30262">
      <w:pPr>
        <w:numPr>
          <w:ilvl w:val="0"/>
          <w:numId w:val="45"/>
        </w:numPr>
        <w:tabs>
          <w:tab w:val="left" w:pos="720"/>
        </w:tabs>
        <w:spacing w:line="235" w:lineRule="auto"/>
        <w:ind w:left="720" w:hanging="360"/>
        <w:rPr>
          <w:rFonts w:ascii="Symbol" w:eastAsia="Symbol" w:hAnsi="Symbol" w:cs="Symbol"/>
        </w:rPr>
      </w:pPr>
      <w:r>
        <w:rPr>
          <w:rFonts w:ascii="Tahoma" w:eastAsia="Tahoma" w:hAnsi="Tahoma" w:cs="Tahoma"/>
        </w:rPr>
        <w:t>Recurrent migraine not controlled with prophylactic therapy</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Tension headaches</w:t>
      </w:r>
    </w:p>
    <w:p w:rsidR="00CF16B6" w:rsidRDefault="00CF16B6">
      <w:pPr>
        <w:spacing w:line="2"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rPr>
        <w:t xml:space="preserve">While </w:t>
      </w:r>
      <w:hyperlink r:id="rId9">
        <w:r>
          <w:rPr>
            <w:rFonts w:ascii="Tahoma" w:eastAsia="Tahoma" w:hAnsi="Tahoma" w:cs="Tahoma"/>
          </w:rPr>
          <w:t xml:space="preserve">tension headaches </w:t>
        </w:r>
      </w:hyperlink>
      <w:r>
        <w:rPr>
          <w:rFonts w:ascii="Tahoma" w:eastAsia="Tahoma" w:hAnsi="Tahoma" w:cs="Tahoma"/>
        </w:rPr>
        <w:t>are the most frequently occurring type of headache, the cause is most likely contraction of the muscles that cover the skull. When the muscles covering the s</w:t>
      </w:r>
      <w:r>
        <w:rPr>
          <w:rFonts w:ascii="Tahoma" w:eastAsia="Tahoma" w:hAnsi="Tahoma" w:cs="Tahoma"/>
        </w:rPr>
        <w:t>kull are stressed, they may spasm and cause pain. Common sites include the base of the skull, the</w:t>
      </w:r>
    </w:p>
    <w:p w:rsidR="00CF16B6" w:rsidRDefault="00E30262">
      <w:pPr>
        <w:spacing w:line="20" w:lineRule="exact"/>
        <w:rPr>
          <w:sz w:val="20"/>
          <w:szCs w:val="20"/>
        </w:rPr>
      </w:pPr>
      <w:r>
        <w:rPr>
          <w:noProof/>
          <w:sz w:val="20"/>
          <w:szCs w:val="20"/>
        </w:rPr>
        <w:drawing>
          <wp:anchor distT="0" distB="0" distL="114300" distR="114300" simplePos="0" relativeHeight="251245056" behindDoc="1" locked="0" layoutInCell="0" allowOverlap="1">
            <wp:simplePos x="0" y="0"/>
            <wp:positionH relativeFrom="column">
              <wp:posOffset>-17145</wp:posOffset>
            </wp:positionH>
            <wp:positionV relativeFrom="paragraph">
              <wp:posOffset>128905</wp:posOffset>
            </wp:positionV>
            <wp:extent cx="5981065" cy="6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6" w:lineRule="exact"/>
        <w:rPr>
          <w:sz w:val="20"/>
          <w:szCs w:val="20"/>
        </w:rPr>
      </w:pPr>
    </w:p>
    <w:p w:rsidR="00CF16B6" w:rsidRDefault="00E30262">
      <w:pPr>
        <w:rPr>
          <w:sz w:val="20"/>
          <w:szCs w:val="20"/>
        </w:rPr>
      </w:pPr>
      <w:r>
        <w:rPr>
          <w:rFonts w:ascii="Calibri" w:eastAsia="Calibri" w:hAnsi="Calibri" w:cs="Calibri"/>
        </w:rPr>
        <w:t xml:space="preserve">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rFonts w:ascii="Tahoma" w:eastAsia="Tahoma" w:hAnsi="Tahoma" w:cs="Tahoma"/>
        </w:rPr>
      </w:pPr>
      <w:bookmarkStart w:id="27" w:name="page27"/>
      <w:bookmarkEnd w:id="27"/>
      <w:r>
        <w:rPr>
          <w:rFonts w:ascii="Tahoma" w:eastAsia="Tahoma" w:hAnsi="Tahoma" w:cs="Tahoma"/>
        </w:rPr>
        <w:lastRenderedPageBreak/>
        <w:t xml:space="preserve">temple and the forehead. Tension headaches occur because of physical or emotional </w:t>
      </w:r>
      <w:hyperlink r:id="rId10">
        <w:r>
          <w:rPr>
            <w:rFonts w:ascii="Tahoma" w:eastAsia="Tahoma" w:hAnsi="Tahoma" w:cs="Tahoma"/>
          </w:rPr>
          <w:t>stress</w:t>
        </w:r>
      </w:hyperlink>
      <w:r>
        <w:rPr>
          <w:rFonts w:ascii="Tahoma" w:eastAsia="Tahoma" w:hAnsi="Tahoma" w:cs="Tahoma"/>
        </w:rPr>
        <w:t xml:space="preserve"> placed on the body.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numPr>
          <w:ilvl w:val="0"/>
          <w:numId w:val="46"/>
        </w:numPr>
        <w:tabs>
          <w:tab w:val="left" w:pos="720"/>
        </w:tabs>
        <w:spacing w:line="238" w:lineRule="auto"/>
        <w:ind w:left="720" w:hanging="360"/>
        <w:rPr>
          <w:rFonts w:ascii="Symbol" w:eastAsia="Symbol" w:hAnsi="Symbol" w:cs="Symbol"/>
          <w:sz w:val="20"/>
          <w:szCs w:val="20"/>
        </w:rPr>
      </w:pPr>
      <w:r>
        <w:rPr>
          <w:rFonts w:ascii="Tahoma" w:eastAsia="Tahoma" w:hAnsi="Tahoma" w:cs="Tahoma"/>
        </w:rPr>
        <w:t>The pain begins in the back of the head and upper neck and is described as a band-like tightness or pressure.</w:t>
      </w:r>
    </w:p>
    <w:p w:rsidR="00CF16B6" w:rsidRDefault="00CF16B6">
      <w:pPr>
        <w:spacing w:line="3" w:lineRule="exact"/>
        <w:rPr>
          <w:rFonts w:ascii="Symbol" w:eastAsia="Symbol" w:hAnsi="Symbol" w:cs="Symbol"/>
          <w:sz w:val="20"/>
          <w:szCs w:val="20"/>
        </w:rPr>
      </w:pPr>
    </w:p>
    <w:p w:rsidR="00CF16B6" w:rsidRDefault="00E30262">
      <w:pPr>
        <w:numPr>
          <w:ilvl w:val="0"/>
          <w:numId w:val="46"/>
        </w:numPr>
        <w:tabs>
          <w:tab w:val="left" w:pos="720"/>
        </w:tabs>
        <w:spacing w:line="239" w:lineRule="auto"/>
        <w:ind w:left="720" w:hanging="360"/>
        <w:rPr>
          <w:rFonts w:ascii="Symbol" w:eastAsia="Symbol" w:hAnsi="Symbol" w:cs="Symbol"/>
          <w:sz w:val="20"/>
          <w:szCs w:val="20"/>
        </w:rPr>
      </w:pPr>
      <w:r>
        <w:rPr>
          <w:rFonts w:ascii="Tahoma" w:eastAsia="Tahoma" w:hAnsi="Tahoma" w:cs="Tahoma"/>
        </w:rPr>
        <w:t>Often is described as pressure encircling the head with the most intense p</w:t>
      </w:r>
      <w:r>
        <w:rPr>
          <w:rFonts w:ascii="Tahoma" w:eastAsia="Tahoma" w:hAnsi="Tahoma" w:cs="Tahoma"/>
        </w:rPr>
        <w:t>ressure over the eyebrows.</w:t>
      </w:r>
    </w:p>
    <w:p w:rsidR="00CF16B6" w:rsidRDefault="00CF16B6">
      <w:pPr>
        <w:spacing w:line="1" w:lineRule="exact"/>
        <w:rPr>
          <w:rFonts w:ascii="Symbol" w:eastAsia="Symbol" w:hAnsi="Symbol" w:cs="Symbol"/>
          <w:sz w:val="20"/>
          <w:szCs w:val="20"/>
        </w:rPr>
      </w:pPr>
    </w:p>
    <w:p w:rsidR="00CF16B6" w:rsidRDefault="00E30262">
      <w:pPr>
        <w:numPr>
          <w:ilvl w:val="0"/>
          <w:numId w:val="46"/>
        </w:numPr>
        <w:tabs>
          <w:tab w:val="left" w:pos="720"/>
        </w:tabs>
        <w:ind w:left="720" w:hanging="360"/>
        <w:rPr>
          <w:rFonts w:ascii="Symbol" w:eastAsia="Symbol" w:hAnsi="Symbol" w:cs="Symbol"/>
          <w:sz w:val="20"/>
          <w:szCs w:val="20"/>
        </w:rPr>
      </w:pPr>
      <w:r>
        <w:rPr>
          <w:rFonts w:ascii="Tahoma" w:eastAsia="Tahoma" w:hAnsi="Tahoma" w:cs="Tahoma"/>
        </w:rPr>
        <w:t>The pain usually is mild (not disabling) and bilateral (affecting both sides of the head).</w:t>
      </w:r>
    </w:p>
    <w:p w:rsidR="00CF16B6" w:rsidRDefault="00E30262">
      <w:pPr>
        <w:numPr>
          <w:ilvl w:val="0"/>
          <w:numId w:val="46"/>
        </w:numPr>
        <w:tabs>
          <w:tab w:val="left" w:pos="720"/>
        </w:tabs>
        <w:spacing w:line="238" w:lineRule="auto"/>
        <w:ind w:left="720" w:hanging="360"/>
        <w:rPr>
          <w:rFonts w:ascii="Tahoma" w:eastAsia="Tahoma" w:hAnsi="Tahoma" w:cs="Tahoma"/>
        </w:rPr>
      </w:pPr>
      <w:r>
        <w:rPr>
          <w:rFonts w:ascii="Tahoma" w:eastAsia="Tahoma" w:hAnsi="Tahoma" w:cs="Tahoma"/>
        </w:rPr>
        <w:t xml:space="preserve">The pain is not associated with an aura (see below), </w:t>
      </w:r>
      <w:hyperlink r:id="rId11">
        <w:r>
          <w:rPr>
            <w:rFonts w:ascii="Tahoma" w:eastAsia="Tahoma" w:hAnsi="Tahoma" w:cs="Tahoma"/>
          </w:rPr>
          <w:t>n</w:t>
        </w:r>
        <w:r>
          <w:rPr>
            <w:rFonts w:ascii="Tahoma" w:eastAsia="Tahoma" w:hAnsi="Tahoma" w:cs="Tahoma"/>
          </w:rPr>
          <w:t xml:space="preserve">ausea, </w:t>
        </w:r>
      </w:hyperlink>
      <w:hyperlink r:id="rId12">
        <w:r>
          <w:rPr>
            <w:rFonts w:ascii="Tahoma" w:eastAsia="Tahoma" w:hAnsi="Tahoma" w:cs="Tahoma"/>
          </w:rPr>
          <w:t xml:space="preserve">vomiting, </w:t>
        </w:r>
      </w:hyperlink>
      <w:r>
        <w:rPr>
          <w:rFonts w:ascii="Tahoma" w:eastAsia="Tahoma" w:hAnsi="Tahoma" w:cs="Tahoma"/>
        </w:rPr>
        <w:t>or sensitivity to light and sound.</w:t>
      </w:r>
    </w:p>
    <w:p w:rsidR="00CF16B6" w:rsidRDefault="00CF16B6">
      <w:pPr>
        <w:spacing w:line="3" w:lineRule="exact"/>
        <w:rPr>
          <w:rFonts w:ascii="Tahoma" w:eastAsia="Tahoma" w:hAnsi="Tahoma" w:cs="Tahoma"/>
        </w:rPr>
      </w:pPr>
    </w:p>
    <w:p w:rsidR="00CF16B6" w:rsidRDefault="00E30262">
      <w:pPr>
        <w:numPr>
          <w:ilvl w:val="0"/>
          <w:numId w:val="46"/>
        </w:numPr>
        <w:tabs>
          <w:tab w:val="left" w:pos="720"/>
        </w:tabs>
        <w:spacing w:line="239" w:lineRule="auto"/>
        <w:ind w:left="720" w:hanging="360"/>
        <w:rPr>
          <w:rFonts w:ascii="Symbol" w:eastAsia="Symbol" w:hAnsi="Symbol" w:cs="Symbol"/>
          <w:sz w:val="20"/>
          <w:szCs w:val="20"/>
        </w:rPr>
      </w:pPr>
      <w:r>
        <w:rPr>
          <w:rFonts w:ascii="Tahoma" w:eastAsia="Tahoma" w:hAnsi="Tahoma" w:cs="Tahoma"/>
        </w:rPr>
        <w:t xml:space="preserve">The pain occurs sporadically (infrequently and without a pattern) but can occur frequently and even daily in some </w:t>
      </w:r>
      <w:r>
        <w:rPr>
          <w:rFonts w:ascii="Tahoma" w:eastAsia="Tahoma" w:hAnsi="Tahoma" w:cs="Tahoma"/>
        </w:rPr>
        <w:t>people.</w:t>
      </w:r>
    </w:p>
    <w:p w:rsidR="00CF16B6" w:rsidRDefault="00CF16B6">
      <w:pPr>
        <w:spacing w:line="2" w:lineRule="exact"/>
        <w:rPr>
          <w:rFonts w:ascii="Symbol" w:eastAsia="Symbol" w:hAnsi="Symbol" w:cs="Symbol"/>
          <w:sz w:val="20"/>
          <w:szCs w:val="20"/>
        </w:rPr>
      </w:pPr>
    </w:p>
    <w:p w:rsidR="00CF16B6" w:rsidRDefault="00E30262">
      <w:pPr>
        <w:numPr>
          <w:ilvl w:val="0"/>
          <w:numId w:val="46"/>
        </w:numPr>
        <w:tabs>
          <w:tab w:val="left" w:pos="720"/>
        </w:tabs>
        <w:ind w:left="720" w:hanging="360"/>
        <w:rPr>
          <w:rFonts w:ascii="Symbol" w:eastAsia="Symbol" w:hAnsi="Symbol" w:cs="Symbol"/>
          <w:sz w:val="20"/>
          <w:szCs w:val="20"/>
        </w:rPr>
      </w:pPr>
      <w:r>
        <w:rPr>
          <w:rFonts w:ascii="Tahoma" w:eastAsia="Tahoma" w:hAnsi="Tahoma" w:cs="Tahoma"/>
        </w:rPr>
        <w:t>The pain allows most people to function normally, despite the headache.</w:t>
      </w:r>
    </w:p>
    <w:p w:rsidR="00CF16B6" w:rsidRDefault="00CF16B6">
      <w:pPr>
        <w:spacing w:line="266" w:lineRule="exact"/>
        <w:rPr>
          <w:rFonts w:ascii="Symbol" w:eastAsia="Symbol" w:hAnsi="Symbol" w:cs="Symbol"/>
          <w:sz w:val="20"/>
          <w:szCs w:val="20"/>
        </w:rPr>
      </w:pPr>
    </w:p>
    <w:p w:rsidR="00CF16B6" w:rsidRDefault="00E30262">
      <w:pPr>
        <w:ind w:left="360"/>
        <w:rPr>
          <w:sz w:val="20"/>
          <w:szCs w:val="20"/>
        </w:rPr>
      </w:pPr>
      <w:r>
        <w:rPr>
          <w:rFonts w:ascii="Tahoma" w:eastAsia="Tahoma" w:hAnsi="Tahoma" w:cs="Tahoma"/>
          <w:b/>
          <w:bCs/>
        </w:rPr>
        <w:t>Note:</w:t>
      </w:r>
    </w:p>
    <w:p w:rsidR="00CF16B6" w:rsidRDefault="00CF16B6">
      <w:pPr>
        <w:spacing w:line="148" w:lineRule="exact"/>
        <w:rPr>
          <w:rFonts w:ascii="Symbol" w:eastAsia="Symbol" w:hAnsi="Symbol" w:cs="Symbol"/>
          <w:sz w:val="20"/>
          <w:szCs w:val="20"/>
        </w:rPr>
      </w:pPr>
    </w:p>
    <w:p w:rsidR="00CF16B6" w:rsidRDefault="00E30262">
      <w:pPr>
        <w:numPr>
          <w:ilvl w:val="0"/>
          <w:numId w:val="47"/>
        </w:numPr>
        <w:tabs>
          <w:tab w:val="left" w:pos="1080"/>
        </w:tabs>
        <w:ind w:left="1080" w:hanging="360"/>
        <w:rPr>
          <w:rFonts w:ascii="Symbol" w:eastAsia="Symbol" w:hAnsi="Symbol" w:cs="Symbol"/>
        </w:rPr>
      </w:pPr>
      <w:r>
        <w:rPr>
          <w:rFonts w:ascii="Tahoma" w:eastAsia="Tahoma" w:hAnsi="Tahoma" w:cs="Tahoma"/>
        </w:rPr>
        <w:t>The key to making the diagnosis of any headache is the history given by the patient</w:t>
      </w:r>
    </w:p>
    <w:p w:rsidR="00CF16B6" w:rsidRDefault="00CF16B6">
      <w:pPr>
        <w:spacing w:line="1" w:lineRule="exact"/>
        <w:rPr>
          <w:rFonts w:ascii="Symbol" w:eastAsia="Symbol" w:hAnsi="Symbol" w:cs="Symbol"/>
        </w:rPr>
      </w:pPr>
    </w:p>
    <w:p w:rsidR="00CF16B6" w:rsidRDefault="00E30262">
      <w:pPr>
        <w:numPr>
          <w:ilvl w:val="0"/>
          <w:numId w:val="47"/>
        </w:numPr>
        <w:tabs>
          <w:tab w:val="left" w:pos="1080"/>
        </w:tabs>
        <w:spacing w:line="238" w:lineRule="auto"/>
        <w:ind w:left="1080" w:hanging="360"/>
        <w:jc w:val="both"/>
        <w:rPr>
          <w:rFonts w:ascii="Symbol" w:eastAsia="Symbol" w:hAnsi="Symbol" w:cs="Symbol"/>
        </w:rPr>
      </w:pPr>
      <w:r>
        <w:rPr>
          <w:rFonts w:ascii="Tahoma" w:eastAsia="Tahoma" w:hAnsi="Tahoma" w:cs="Tahoma"/>
        </w:rPr>
        <w:t xml:space="preserve">If the health care practitioner finds an abnormality, then the diagnosis of </w:t>
      </w:r>
      <w:r>
        <w:rPr>
          <w:rFonts w:ascii="Tahoma" w:eastAsia="Tahoma" w:hAnsi="Tahoma" w:cs="Tahoma"/>
        </w:rPr>
        <w:t>tension headache would not be considered until the potential for other types of headaches have been investigated.</w:t>
      </w:r>
    </w:p>
    <w:p w:rsidR="00CF16B6" w:rsidRDefault="00CF16B6">
      <w:pPr>
        <w:spacing w:line="266" w:lineRule="exact"/>
        <w:rPr>
          <w:rFonts w:ascii="Symbol" w:eastAsia="Symbol" w:hAnsi="Symbol" w:cs="Symbol"/>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rFonts w:ascii="Symbol" w:eastAsia="Symbol" w:hAnsi="Symbol" w:cs="Symbol"/>
          <w:sz w:val="20"/>
          <w:szCs w:val="20"/>
        </w:rPr>
      </w:pPr>
    </w:p>
    <w:p w:rsidR="00CF16B6" w:rsidRDefault="00E30262">
      <w:pPr>
        <w:spacing w:line="239" w:lineRule="auto"/>
        <w:jc w:val="both"/>
        <w:rPr>
          <w:sz w:val="20"/>
          <w:szCs w:val="20"/>
        </w:rPr>
      </w:pPr>
      <w:r>
        <w:rPr>
          <w:rFonts w:ascii="Tahoma" w:eastAsia="Tahoma" w:hAnsi="Tahoma" w:cs="Tahoma"/>
        </w:rPr>
        <w:t>Tension headaches are painful, and patients may be upset that the diagnosis is "only" a tension headache. Even though it is not li</w:t>
      </w:r>
      <w:r>
        <w:rPr>
          <w:rFonts w:ascii="Tahoma" w:eastAsia="Tahoma" w:hAnsi="Tahoma" w:cs="Tahoma"/>
        </w:rPr>
        <w:t>fe-threatening, a tension headache can affect the activities of daily life. The following work well for most people:</w:t>
      </w:r>
    </w:p>
    <w:p w:rsidR="00CF16B6" w:rsidRDefault="00CF16B6">
      <w:pPr>
        <w:spacing w:line="2" w:lineRule="exact"/>
        <w:rPr>
          <w:rFonts w:ascii="Symbol" w:eastAsia="Symbol" w:hAnsi="Symbol" w:cs="Symbol"/>
          <w:sz w:val="20"/>
          <w:szCs w:val="20"/>
        </w:rPr>
      </w:pPr>
    </w:p>
    <w:p w:rsidR="00CF16B6" w:rsidRDefault="00E30262">
      <w:pPr>
        <w:numPr>
          <w:ilvl w:val="0"/>
          <w:numId w:val="48"/>
        </w:numPr>
        <w:tabs>
          <w:tab w:val="left" w:pos="1740"/>
        </w:tabs>
        <w:ind w:left="1740" w:hanging="300"/>
        <w:rPr>
          <w:rFonts w:ascii="Tahoma" w:eastAsia="Tahoma" w:hAnsi="Tahoma" w:cs="Tahoma"/>
        </w:rPr>
      </w:pPr>
      <w:hyperlink r:id="rId13">
        <w:r>
          <w:rPr>
            <w:rFonts w:ascii="Tahoma" w:eastAsia="Tahoma" w:hAnsi="Tahoma" w:cs="Tahoma"/>
          </w:rPr>
          <w:t xml:space="preserve">Aspirin </w:t>
        </w:r>
      </w:hyperlink>
      <w:r>
        <w:rPr>
          <w:rFonts w:ascii="Tahoma" w:eastAsia="Tahoma" w:hAnsi="Tahoma" w:cs="Tahoma"/>
        </w:rPr>
        <w:t>(300-900mg (O) every 4-6 hrs max 4g daily)</w:t>
      </w:r>
    </w:p>
    <w:p w:rsidR="00CF16B6" w:rsidRDefault="00E30262">
      <w:pPr>
        <w:ind w:left="2880"/>
        <w:rPr>
          <w:rFonts w:ascii="Tahoma" w:eastAsia="Tahoma" w:hAnsi="Tahoma" w:cs="Tahoma"/>
        </w:rPr>
      </w:pPr>
      <w:r>
        <w:rPr>
          <w:rFonts w:ascii="Tahoma" w:eastAsia="Tahoma" w:hAnsi="Tahoma" w:cs="Tahoma"/>
          <w:b/>
          <w:bCs/>
        </w:rPr>
        <w:t>OR</w:t>
      </w:r>
    </w:p>
    <w:p w:rsidR="00CF16B6" w:rsidRDefault="00CF16B6">
      <w:pPr>
        <w:spacing w:line="1" w:lineRule="exact"/>
        <w:rPr>
          <w:rFonts w:ascii="Symbol" w:eastAsia="Symbol" w:hAnsi="Symbol" w:cs="Symbol"/>
          <w:sz w:val="20"/>
          <w:szCs w:val="20"/>
        </w:rPr>
      </w:pPr>
    </w:p>
    <w:p w:rsidR="00CF16B6" w:rsidRDefault="00E30262">
      <w:pPr>
        <w:numPr>
          <w:ilvl w:val="0"/>
          <w:numId w:val="49"/>
        </w:numPr>
        <w:tabs>
          <w:tab w:val="left" w:pos="1742"/>
        </w:tabs>
        <w:spacing w:line="238" w:lineRule="auto"/>
        <w:ind w:left="1440"/>
        <w:rPr>
          <w:rFonts w:ascii="Tahoma" w:eastAsia="Tahoma" w:hAnsi="Tahoma" w:cs="Tahoma"/>
        </w:rPr>
      </w:pPr>
      <w:hyperlink r:id="rId14">
        <w:r>
          <w:rPr>
            <w:rFonts w:ascii="Tahoma" w:eastAsia="Tahoma" w:hAnsi="Tahoma" w:cs="Tahoma"/>
          </w:rPr>
          <w:t xml:space="preserve">Ibuprofen </w:t>
        </w:r>
      </w:hyperlink>
      <w:r>
        <w:rPr>
          <w:rFonts w:ascii="Tahoma" w:eastAsia="Tahoma" w:hAnsi="Tahoma" w:cs="Tahoma"/>
        </w:rPr>
        <w:t>(1.2-1.8g daily in 3-4 divided doses preferably after food max dose 2.4g daily, maintenance dose of 0.6-1.2g daily may be adequate.)</w:t>
      </w:r>
    </w:p>
    <w:p w:rsidR="00CF16B6" w:rsidRDefault="00CF16B6">
      <w:pPr>
        <w:spacing w:line="2" w:lineRule="exact"/>
        <w:rPr>
          <w:rFonts w:ascii="Tahoma" w:eastAsia="Tahoma" w:hAnsi="Tahoma" w:cs="Tahoma"/>
        </w:rPr>
      </w:pPr>
    </w:p>
    <w:p w:rsidR="00CF16B6" w:rsidRDefault="00E30262">
      <w:pPr>
        <w:ind w:left="2880"/>
        <w:rPr>
          <w:rFonts w:ascii="Tahoma" w:eastAsia="Tahoma" w:hAnsi="Tahoma" w:cs="Tahoma"/>
        </w:rPr>
      </w:pPr>
      <w:r>
        <w:rPr>
          <w:rFonts w:ascii="Tahoma" w:eastAsia="Tahoma" w:hAnsi="Tahoma" w:cs="Tahoma"/>
          <w:b/>
          <w:bCs/>
        </w:rPr>
        <w:t>OR</w:t>
      </w:r>
    </w:p>
    <w:p w:rsidR="00CF16B6" w:rsidRDefault="00E30262">
      <w:pPr>
        <w:numPr>
          <w:ilvl w:val="0"/>
          <w:numId w:val="50"/>
        </w:numPr>
        <w:tabs>
          <w:tab w:val="left" w:pos="1740"/>
        </w:tabs>
        <w:ind w:left="1740" w:hanging="300"/>
        <w:rPr>
          <w:rFonts w:ascii="Tahoma" w:eastAsia="Tahoma" w:hAnsi="Tahoma" w:cs="Tahoma"/>
        </w:rPr>
      </w:pPr>
      <w:hyperlink r:id="rId15">
        <w:r>
          <w:rPr>
            <w:rFonts w:ascii="Tahoma" w:eastAsia="Tahoma" w:hAnsi="Tahoma" w:cs="Tahoma"/>
          </w:rPr>
          <w:t xml:space="preserve">Paracetamol </w:t>
        </w:r>
      </w:hyperlink>
      <w:r>
        <w:rPr>
          <w:rFonts w:ascii="Tahoma" w:eastAsia="Tahoma" w:hAnsi="Tahoma" w:cs="Tahoma"/>
        </w:rPr>
        <w:t>1g (O) 8hrly</w:t>
      </w:r>
    </w:p>
    <w:p w:rsidR="00CF16B6" w:rsidRDefault="00E30262">
      <w:pPr>
        <w:ind w:left="2880"/>
        <w:rPr>
          <w:rFonts w:ascii="Tahoma" w:eastAsia="Tahoma" w:hAnsi="Tahoma" w:cs="Tahoma"/>
        </w:rPr>
      </w:pPr>
      <w:r>
        <w:rPr>
          <w:rFonts w:ascii="Tahoma" w:eastAsia="Tahoma" w:hAnsi="Tahoma" w:cs="Tahoma"/>
          <w:b/>
          <w:bCs/>
        </w:rPr>
        <w:t>OR</w:t>
      </w:r>
    </w:p>
    <w:p w:rsidR="00CF16B6" w:rsidRDefault="00E30262">
      <w:pPr>
        <w:numPr>
          <w:ilvl w:val="0"/>
          <w:numId w:val="51"/>
        </w:numPr>
        <w:tabs>
          <w:tab w:val="left" w:pos="1760"/>
        </w:tabs>
        <w:ind w:left="1760" w:hanging="320"/>
        <w:rPr>
          <w:rFonts w:ascii="Tahoma" w:eastAsia="Tahoma" w:hAnsi="Tahoma" w:cs="Tahoma"/>
        </w:rPr>
      </w:pPr>
      <w:hyperlink r:id="rId16">
        <w:r>
          <w:rPr>
            <w:rFonts w:ascii="Tahoma" w:eastAsia="Tahoma" w:hAnsi="Tahoma" w:cs="Tahoma"/>
          </w:rPr>
          <w:t xml:space="preserve">Naproxen </w:t>
        </w:r>
      </w:hyperlink>
      <w:r>
        <w:rPr>
          <w:rFonts w:ascii="Tahoma" w:eastAsia="Tahoma" w:hAnsi="Tahoma" w:cs="Tahoma"/>
        </w:rPr>
        <w:t>0.5-1g in 1-2 divided daily doses</w:t>
      </w:r>
    </w:p>
    <w:p w:rsidR="00CF16B6" w:rsidRDefault="00CF16B6">
      <w:pPr>
        <w:spacing w:line="1" w:lineRule="exact"/>
        <w:rPr>
          <w:rFonts w:ascii="Tahoma" w:eastAsia="Tahoma" w:hAnsi="Tahoma" w:cs="Tahoma"/>
          <w:b/>
          <w:bCs/>
        </w:rPr>
      </w:pPr>
    </w:p>
    <w:p w:rsidR="00CF16B6" w:rsidRDefault="00E30262">
      <w:pPr>
        <w:rPr>
          <w:rFonts w:ascii="Tahoma" w:eastAsia="Tahoma" w:hAnsi="Tahoma" w:cs="Tahoma"/>
        </w:rPr>
      </w:pPr>
      <w:r>
        <w:rPr>
          <w:rFonts w:ascii="Tahoma" w:eastAsia="Tahoma" w:hAnsi="Tahoma" w:cs="Tahoma"/>
        </w:rPr>
        <w:t xml:space="preserve">Massage, and </w:t>
      </w:r>
      <w:hyperlink r:id="rId17">
        <w:r>
          <w:rPr>
            <w:rFonts w:ascii="Tahoma" w:eastAsia="Tahoma" w:hAnsi="Tahoma" w:cs="Tahoma"/>
          </w:rPr>
          <w:t xml:space="preserve">stress management </w:t>
        </w:r>
      </w:hyperlink>
      <w:r>
        <w:rPr>
          <w:rFonts w:ascii="Tahoma" w:eastAsia="Tahoma" w:hAnsi="Tahoma" w:cs="Tahoma"/>
        </w:rPr>
        <w:t>can all be used as adjuncts to tension headaches.</w:t>
      </w:r>
    </w:p>
    <w:p w:rsidR="00CF16B6" w:rsidRDefault="00CF16B6">
      <w:pPr>
        <w:spacing w:line="280" w:lineRule="exact"/>
        <w:rPr>
          <w:rFonts w:ascii="Tahoma" w:eastAsia="Tahoma" w:hAnsi="Tahoma" w:cs="Tahoma"/>
          <w:b/>
          <w:bCs/>
        </w:rPr>
      </w:pPr>
    </w:p>
    <w:p w:rsidR="00CF16B6" w:rsidRDefault="00E30262">
      <w:pPr>
        <w:numPr>
          <w:ilvl w:val="0"/>
          <w:numId w:val="52"/>
        </w:numPr>
        <w:tabs>
          <w:tab w:val="left" w:pos="720"/>
        </w:tabs>
        <w:spacing w:line="239" w:lineRule="auto"/>
        <w:ind w:left="720" w:hanging="360"/>
        <w:jc w:val="both"/>
        <w:rPr>
          <w:rFonts w:ascii="Tahoma" w:eastAsia="Tahoma" w:hAnsi="Tahoma" w:cs="Tahoma"/>
        </w:rPr>
      </w:pPr>
      <w:r>
        <w:rPr>
          <w:rFonts w:ascii="Tahoma" w:eastAsia="Tahoma" w:hAnsi="Tahoma" w:cs="Tahoma"/>
        </w:rPr>
        <w:t>When pain medications are used for a prolonged period of time, headaches can recur as the effects of the medication wear off. Thus, the headach</w:t>
      </w:r>
      <w:r>
        <w:rPr>
          <w:rFonts w:ascii="Tahoma" w:eastAsia="Tahoma" w:hAnsi="Tahoma" w:cs="Tahoma"/>
        </w:rPr>
        <w:t xml:space="preserve">e becomes a symptom of the withdrawal of medication </w:t>
      </w:r>
      <w:hyperlink r:id="rId18">
        <w:r>
          <w:rPr>
            <w:rFonts w:ascii="Tahoma" w:eastAsia="Tahoma" w:hAnsi="Tahoma" w:cs="Tahoma"/>
          </w:rPr>
          <w:t>(rebound headache)</w:t>
        </w:r>
      </w:hyperlink>
      <w:r>
        <w:rPr>
          <w:rFonts w:ascii="Tahoma" w:eastAsia="Tahoma" w:hAnsi="Tahoma" w:cs="Tahoma"/>
        </w:rPr>
        <w:t>.</w:t>
      </w:r>
    </w:p>
    <w:p w:rsidR="00CF16B6" w:rsidRDefault="00CF16B6">
      <w:pPr>
        <w:spacing w:line="269" w:lineRule="exact"/>
        <w:rPr>
          <w:rFonts w:ascii="Tahoma" w:eastAsia="Tahoma" w:hAnsi="Tahoma" w:cs="Tahoma"/>
          <w:b/>
          <w:bCs/>
        </w:rPr>
      </w:pPr>
    </w:p>
    <w:p w:rsidR="00CF16B6" w:rsidRDefault="00E30262">
      <w:pPr>
        <w:rPr>
          <w:sz w:val="20"/>
          <w:szCs w:val="20"/>
        </w:rPr>
      </w:pPr>
      <w:r>
        <w:rPr>
          <w:rFonts w:ascii="Tahoma" w:eastAsia="Tahoma" w:hAnsi="Tahoma" w:cs="Tahoma"/>
          <w:b/>
          <w:bCs/>
        </w:rPr>
        <w:t>Cluster headaches</w:t>
      </w:r>
    </w:p>
    <w:p w:rsidR="00CF16B6" w:rsidRDefault="00E30262">
      <w:pPr>
        <w:spacing w:line="239" w:lineRule="auto"/>
        <w:jc w:val="both"/>
        <w:rPr>
          <w:rFonts w:ascii="Tahoma" w:eastAsia="Tahoma" w:hAnsi="Tahoma" w:cs="Tahoma"/>
        </w:rPr>
      </w:pPr>
      <w:r>
        <w:rPr>
          <w:rFonts w:ascii="Tahoma" w:eastAsia="Tahoma" w:hAnsi="Tahoma" w:cs="Tahoma"/>
        </w:rPr>
        <w:t xml:space="preserve">Cluster headaches are headaches that come in groups (clusters) lasting weeks or months, separated by pain-free periods of months or years. The cause of </w:t>
      </w:r>
      <w:hyperlink r:id="rId19">
        <w:r>
          <w:rPr>
            <w:rFonts w:ascii="Tahoma" w:eastAsia="Tahoma" w:hAnsi="Tahoma" w:cs="Tahoma"/>
          </w:rPr>
          <w:t xml:space="preserve">cluster headaches </w:t>
        </w:r>
      </w:hyperlink>
      <w:r>
        <w:rPr>
          <w:rFonts w:ascii="Tahoma" w:eastAsia="Tahoma" w:hAnsi="Tahoma" w:cs="Tahoma"/>
        </w:rPr>
        <w:t xml:space="preserve">is </w:t>
      </w:r>
      <w:r>
        <w:rPr>
          <w:rFonts w:ascii="Tahoma" w:eastAsia="Tahoma" w:hAnsi="Tahoma" w:cs="Tahoma"/>
        </w:rPr>
        <w:t>uncertain. Some evidence shows that brain scans performed on patients who are in the midst of a cluster headache, shows abnormal activity in the hypothalamus. Cluster headaches:</w:t>
      </w:r>
    </w:p>
    <w:p w:rsidR="00CF16B6" w:rsidRDefault="00CF16B6">
      <w:pPr>
        <w:spacing w:line="3" w:lineRule="exact"/>
        <w:rPr>
          <w:rFonts w:ascii="Tahoma" w:eastAsia="Tahoma" w:hAnsi="Tahoma" w:cs="Tahoma"/>
          <w:b/>
          <w:bCs/>
        </w:rPr>
      </w:pPr>
    </w:p>
    <w:p w:rsidR="00CF16B6" w:rsidRDefault="00E30262">
      <w:pPr>
        <w:numPr>
          <w:ilvl w:val="0"/>
          <w:numId w:val="53"/>
        </w:numPr>
        <w:tabs>
          <w:tab w:val="left" w:pos="720"/>
        </w:tabs>
        <w:ind w:left="720" w:hanging="360"/>
        <w:rPr>
          <w:rFonts w:ascii="Symbol" w:eastAsia="Symbol" w:hAnsi="Symbol" w:cs="Symbol"/>
        </w:rPr>
      </w:pPr>
      <w:r>
        <w:rPr>
          <w:rFonts w:ascii="Tahoma" w:eastAsia="Tahoma" w:hAnsi="Tahoma" w:cs="Tahoma"/>
        </w:rPr>
        <w:t>May tend to run in families and this suggests that there may be a genetic rol</w:t>
      </w:r>
      <w:r>
        <w:rPr>
          <w:rFonts w:ascii="Tahoma" w:eastAsia="Tahoma" w:hAnsi="Tahoma" w:cs="Tahoma"/>
        </w:rPr>
        <w:t>e</w:t>
      </w:r>
    </w:p>
    <w:p w:rsidR="00CF16B6" w:rsidRDefault="00CF16B6">
      <w:pPr>
        <w:spacing w:line="1" w:lineRule="exact"/>
        <w:rPr>
          <w:rFonts w:ascii="Symbol" w:eastAsia="Symbol" w:hAnsi="Symbol" w:cs="Symbol"/>
        </w:rPr>
      </w:pPr>
    </w:p>
    <w:p w:rsidR="00CF16B6" w:rsidRDefault="00E30262">
      <w:pPr>
        <w:numPr>
          <w:ilvl w:val="0"/>
          <w:numId w:val="53"/>
        </w:numPr>
        <w:tabs>
          <w:tab w:val="left" w:pos="720"/>
        </w:tabs>
        <w:spacing w:line="235" w:lineRule="auto"/>
        <w:ind w:left="720" w:hanging="360"/>
        <w:rPr>
          <w:rFonts w:ascii="Tahoma" w:eastAsia="Tahoma" w:hAnsi="Tahoma" w:cs="Tahoma"/>
        </w:rPr>
      </w:pPr>
      <w:r>
        <w:rPr>
          <w:rFonts w:ascii="Tahoma" w:eastAsia="Tahoma" w:hAnsi="Tahoma" w:cs="Tahoma"/>
        </w:rPr>
        <w:t xml:space="preserve">May be triggered by changes in </w:t>
      </w:r>
      <w:hyperlink r:id="rId20">
        <w:r>
          <w:rPr>
            <w:rFonts w:ascii="Tahoma" w:eastAsia="Tahoma" w:hAnsi="Tahoma" w:cs="Tahoma"/>
          </w:rPr>
          <w:t xml:space="preserve">sleep </w:t>
        </w:r>
      </w:hyperlink>
      <w:r>
        <w:rPr>
          <w:rFonts w:ascii="Tahoma" w:eastAsia="Tahoma" w:hAnsi="Tahoma" w:cs="Tahoma"/>
        </w:rPr>
        <w:t>patterns</w:t>
      </w:r>
    </w:p>
    <w:p w:rsidR="00CF16B6" w:rsidRDefault="00CF16B6">
      <w:pPr>
        <w:spacing w:line="2" w:lineRule="exact"/>
        <w:rPr>
          <w:rFonts w:ascii="Tahoma" w:eastAsia="Tahoma" w:hAnsi="Tahoma" w:cs="Tahoma"/>
        </w:rPr>
      </w:pPr>
    </w:p>
    <w:p w:rsidR="00CF16B6" w:rsidRDefault="00E30262">
      <w:pPr>
        <w:numPr>
          <w:ilvl w:val="0"/>
          <w:numId w:val="53"/>
        </w:numPr>
        <w:tabs>
          <w:tab w:val="left" w:pos="720"/>
        </w:tabs>
        <w:spacing w:line="235" w:lineRule="auto"/>
        <w:ind w:left="720" w:hanging="360"/>
        <w:rPr>
          <w:rFonts w:ascii="Tahoma" w:eastAsia="Tahoma" w:hAnsi="Tahoma" w:cs="Tahoma"/>
        </w:rPr>
      </w:pPr>
      <w:r>
        <w:rPr>
          <w:rFonts w:ascii="Tahoma" w:eastAsia="Tahoma" w:hAnsi="Tahoma" w:cs="Tahoma"/>
        </w:rPr>
        <w:t xml:space="preserve">May be triggered by medications (for example, </w:t>
      </w:r>
      <w:hyperlink r:id="rId21">
        <w:r>
          <w:rPr>
            <w:rFonts w:ascii="Tahoma" w:eastAsia="Tahoma" w:hAnsi="Tahoma" w:cs="Tahoma"/>
          </w:rPr>
          <w:t>nitroglycerin)</w:t>
        </w:r>
      </w:hyperlink>
    </w:p>
    <w:p w:rsidR="00CF16B6" w:rsidRDefault="00E30262">
      <w:pPr>
        <w:spacing w:line="20" w:lineRule="exact"/>
        <w:rPr>
          <w:rFonts w:ascii="Symbol" w:eastAsia="Symbol" w:hAnsi="Symbol" w:cs="Symbol"/>
        </w:rPr>
      </w:pPr>
      <w:r>
        <w:rPr>
          <w:rFonts w:ascii="Symbol" w:eastAsia="Symbol" w:hAnsi="Symbol" w:cs="Symbol"/>
          <w:noProof/>
        </w:rPr>
        <w:drawing>
          <wp:anchor distT="0" distB="0" distL="114300" distR="114300" simplePos="0" relativeHeight="251246080" behindDoc="1" locked="0" layoutInCell="0" allowOverlap="1">
            <wp:simplePos x="0" y="0"/>
            <wp:positionH relativeFrom="column">
              <wp:posOffset>-17145</wp:posOffset>
            </wp:positionH>
            <wp:positionV relativeFrom="paragraph">
              <wp:posOffset>295910</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rFonts w:ascii="Symbol" w:eastAsia="Symbol" w:hAnsi="Symbol" w:cs="Symbol"/>
        </w:rPr>
      </w:pPr>
    </w:p>
    <w:p w:rsidR="00CF16B6" w:rsidRDefault="00CF16B6">
      <w:pPr>
        <w:spacing w:line="269" w:lineRule="exact"/>
        <w:rPr>
          <w:rFonts w:ascii="Symbol" w:eastAsia="Symbol" w:hAnsi="Symbol" w:cs="Symbol"/>
        </w:rPr>
      </w:pPr>
    </w:p>
    <w:p w:rsidR="00CF16B6" w:rsidRDefault="00E30262">
      <w:pPr>
        <w:rPr>
          <w:sz w:val="20"/>
          <w:szCs w:val="20"/>
        </w:rPr>
      </w:pPr>
      <w:r>
        <w:rPr>
          <w:rFonts w:ascii="Calibri" w:eastAsia="Calibri" w:hAnsi="Calibri" w:cs="Calibri"/>
        </w:rPr>
        <w:t xml:space="preserve">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rFonts w:ascii="Tahoma" w:eastAsia="Tahoma" w:hAnsi="Tahoma" w:cs="Tahoma"/>
        </w:rPr>
      </w:pPr>
      <w:bookmarkStart w:id="28" w:name="page28"/>
      <w:bookmarkEnd w:id="28"/>
      <w:r>
        <w:rPr>
          <w:rFonts w:ascii="Tahoma" w:eastAsia="Tahoma" w:hAnsi="Tahoma" w:cs="Tahoma"/>
        </w:rPr>
        <w:lastRenderedPageBreak/>
        <w:t xml:space="preserve">If an individual is in a susceptible period for cluster headache, </w:t>
      </w:r>
      <w:hyperlink r:id="rId22">
        <w:r>
          <w:rPr>
            <w:rFonts w:ascii="Tahoma" w:eastAsia="Tahoma" w:hAnsi="Tahoma" w:cs="Tahoma"/>
          </w:rPr>
          <w:t xml:space="preserve">cigarette smoking, </w:t>
        </w:r>
      </w:hyperlink>
      <w:r>
        <w:rPr>
          <w:rFonts w:ascii="Tahoma" w:eastAsia="Tahoma" w:hAnsi="Tahoma" w:cs="Tahoma"/>
        </w:rPr>
        <w:t xml:space="preserve">alcohol, and some foods (for example, </w:t>
      </w:r>
      <w:r>
        <w:rPr>
          <w:rFonts w:ascii="Tahoma" w:eastAsia="Tahoma" w:hAnsi="Tahoma" w:cs="Tahoma"/>
        </w:rPr>
        <w:t>chocolate) also can be potential causes for headache.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48" w:lineRule="exact"/>
        <w:rPr>
          <w:sz w:val="20"/>
          <w:szCs w:val="20"/>
        </w:rPr>
      </w:pPr>
    </w:p>
    <w:p w:rsidR="00CF16B6" w:rsidRDefault="00E30262">
      <w:pPr>
        <w:numPr>
          <w:ilvl w:val="0"/>
          <w:numId w:val="54"/>
        </w:numPr>
        <w:tabs>
          <w:tab w:val="left" w:pos="720"/>
        </w:tabs>
        <w:ind w:left="720" w:hanging="360"/>
        <w:rPr>
          <w:rFonts w:ascii="Symbol" w:eastAsia="Symbol" w:hAnsi="Symbol" w:cs="Symbol"/>
        </w:rPr>
      </w:pPr>
      <w:r>
        <w:rPr>
          <w:rFonts w:ascii="Tahoma" w:eastAsia="Tahoma" w:hAnsi="Tahoma" w:cs="Tahoma"/>
        </w:rPr>
        <w:t>Pain typically occurs once or twice daily and last for 30 to 90 minutes</w:t>
      </w:r>
    </w:p>
    <w:p w:rsidR="00CF16B6" w:rsidRDefault="00CF16B6">
      <w:pPr>
        <w:spacing w:line="1" w:lineRule="exact"/>
        <w:rPr>
          <w:rFonts w:ascii="Symbol" w:eastAsia="Symbol" w:hAnsi="Symbol" w:cs="Symbol"/>
        </w:rPr>
      </w:pPr>
    </w:p>
    <w:p w:rsidR="00CF16B6" w:rsidRDefault="00E30262">
      <w:pPr>
        <w:numPr>
          <w:ilvl w:val="0"/>
          <w:numId w:val="54"/>
        </w:numPr>
        <w:tabs>
          <w:tab w:val="left" w:pos="720"/>
        </w:tabs>
        <w:spacing w:line="235" w:lineRule="auto"/>
        <w:ind w:left="720" w:hanging="360"/>
        <w:rPr>
          <w:rFonts w:ascii="Symbol" w:eastAsia="Symbol" w:hAnsi="Symbol" w:cs="Symbol"/>
        </w:rPr>
      </w:pPr>
      <w:r>
        <w:rPr>
          <w:rFonts w:ascii="Tahoma" w:eastAsia="Tahoma" w:hAnsi="Tahoma" w:cs="Tahoma"/>
        </w:rPr>
        <w:t>Attacks tend to occur at about the same time every day</w:t>
      </w:r>
    </w:p>
    <w:p w:rsidR="00CF16B6" w:rsidRDefault="00CF16B6">
      <w:pPr>
        <w:spacing w:line="2" w:lineRule="exact"/>
        <w:rPr>
          <w:rFonts w:ascii="Symbol" w:eastAsia="Symbol" w:hAnsi="Symbol" w:cs="Symbol"/>
        </w:rPr>
      </w:pPr>
    </w:p>
    <w:p w:rsidR="00CF16B6" w:rsidRDefault="00E30262">
      <w:pPr>
        <w:numPr>
          <w:ilvl w:val="0"/>
          <w:numId w:val="54"/>
        </w:numPr>
        <w:tabs>
          <w:tab w:val="left" w:pos="720"/>
        </w:tabs>
        <w:spacing w:line="237" w:lineRule="auto"/>
        <w:ind w:left="720" w:hanging="360"/>
        <w:rPr>
          <w:rFonts w:ascii="Symbol" w:eastAsia="Symbol" w:hAnsi="Symbol" w:cs="Symbol"/>
        </w:rPr>
      </w:pPr>
      <w:r>
        <w:rPr>
          <w:rFonts w:ascii="Tahoma" w:eastAsia="Tahoma" w:hAnsi="Tahoma" w:cs="Tahoma"/>
        </w:rPr>
        <w:t xml:space="preserve">The pain typically is excruciating and located around or </w:t>
      </w:r>
      <w:r>
        <w:rPr>
          <w:rFonts w:ascii="Tahoma" w:eastAsia="Tahoma" w:hAnsi="Tahoma" w:cs="Tahoma"/>
        </w:rPr>
        <w:t>behind one eye. The affected eye may become red, inflamed, and watery</w:t>
      </w:r>
    </w:p>
    <w:p w:rsidR="00CF16B6" w:rsidRDefault="00CF16B6">
      <w:pPr>
        <w:spacing w:line="268" w:lineRule="exact"/>
        <w:rPr>
          <w:sz w:val="20"/>
          <w:szCs w:val="20"/>
        </w:rPr>
      </w:pPr>
    </w:p>
    <w:p w:rsidR="00CF16B6" w:rsidRDefault="00E30262">
      <w:pPr>
        <w:ind w:left="360"/>
        <w:rPr>
          <w:sz w:val="20"/>
          <w:szCs w:val="20"/>
        </w:rPr>
      </w:pPr>
      <w:r>
        <w:rPr>
          <w:rFonts w:ascii="Tahoma" w:eastAsia="Tahoma" w:hAnsi="Tahoma" w:cs="Tahoma"/>
          <w:b/>
          <w:bCs/>
        </w:rPr>
        <w:t xml:space="preserve">Note: </w:t>
      </w:r>
      <w:r>
        <w:rPr>
          <w:rFonts w:ascii="Tahoma" w:eastAsia="Tahoma" w:hAnsi="Tahoma" w:cs="Tahoma"/>
        </w:rPr>
        <w:t>Cluster headaches are much more common in men than women.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82" w:lineRule="exact"/>
        <w:rPr>
          <w:sz w:val="20"/>
          <w:szCs w:val="20"/>
        </w:rPr>
      </w:pPr>
    </w:p>
    <w:p w:rsidR="00CF16B6" w:rsidRDefault="00E30262">
      <w:pPr>
        <w:numPr>
          <w:ilvl w:val="0"/>
          <w:numId w:val="55"/>
        </w:numPr>
        <w:tabs>
          <w:tab w:val="left" w:pos="1740"/>
        </w:tabs>
        <w:ind w:left="1740" w:hanging="300"/>
        <w:rPr>
          <w:rFonts w:ascii="Tahoma" w:eastAsia="Tahoma" w:hAnsi="Tahoma" w:cs="Tahoma"/>
          <w:b/>
          <w:bCs/>
        </w:rPr>
      </w:pPr>
      <w:r>
        <w:rPr>
          <w:rFonts w:ascii="Tahoma" w:eastAsia="Tahoma" w:hAnsi="Tahoma" w:cs="Tahoma"/>
        </w:rPr>
        <w:t>Sumatriptan 6mg; Dose may be repeated after 1 hour. Max dose 12mg a day</w:t>
      </w:r>
    </w:p>
    <w:p w:rsidR="00CF16B6" w:rsidRDefault="00CF16B6">
      <w:pPr>
        <w:spacing w:line="279" w:lineRule="exact"/>
        <w:rPr>
          <w:sz w:val="20"/>
          <w:szCs w:val="20"/>
        </w:rPr>
      </w:pPr>
    </w:p>
    <w:p w:rsidR="00CF16B6" w:rsidRDefault="00E30262">
      <w:pPr>
        <w:ind w:left="2520"/>
        <w:rPr>
          <w:sz w:val="20"/>
          <w:szCs w:val="20"/>
        </w:rPr>
      </w:pPr>
      <w:r>
        <w:rPr>
          <w:rFonts w:ascii="Tahoma" w:eastAsia="Tahoma" w:hAnsi="Tahoma" w:cs="Tahoma"/>
        </w:rPr>
        <w:t>OR</w:t>
      </w:r>
    </w:p>
    <w:p w:rsidR="00CF16B6" w:rsidRDefault="00CF16B6">
      <w:pPr>
        <w:spacing w:line="279" w:lineRule="exact"/>
        <w:rPr>
          <w:sz w:val="20"/>
          <w:szCs w:val="20"/>
        </w:rPr>
      </w:pPr>
    </w:p>
    <w:p w:rsidR="00CF16B6" w:rsidRDefault="00E30262">
      <w:pPr>
        <w:numPr>
          <w:ilvl w:val="0"/>
          <w:numId w:val="56"/>
        </w:numPr>
        <w:tabs>
          <w:tab w:val="left" w:pos="1740"/>
        </w:tabs>
        <w:ind w:left="1740" w:hanging="300"/>
        <w:rPr>
          <w:rFonts w:ascii="Tahoma" w:eastAsia="Tahoma" w:hAnsi="Tahoma" w:cs="Tahoma"/>
          <w:b/>
          <w:bCs/>
        </w:rPr>
      </w:pPr>
      <w:r>
        <w:rPr>
          <w:rFonts w:ascii="Tahoma" w:eastAsia="Tahoma" w:hAnsi="Tahoma" w:cs="Tahoma"/>
        </w:rPr>
        <w:t>100% Oxygen at the rate of 10-15</w:t>
      </w:r>
      <w:r>
        <w:rPr>
          <w:rFonts w:ascii="Tahoma" w:eastAsia="Tahoma" w:hAnsi="Tahoma" w:cs="Tahoma"/>
        </w:rPr>
        <w:t>L/min for 10-20 minutes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rPr>
        <w:t>Prevention of the next cluster headache may include the following:</w:t>
      </w:r>
    </w:p>
    <w:p w:rsidR="00CF16B6" w:rsidRDefault="00E30262">
      <w:pPr>
        <w:numPr>
          <w:ilvl w:val="0"/>
          <w:numId w:val="57"/>
        </w:numPr>
        <w:tabs>
          <w:tab w:val="left" w:pos="1740"/>
        </w:tabs>
        <w:ind w:left="1740" w:hanging="300"/>
        <w:rPr>
          <w:rFonts w:ascii="Tahoma" w:eastAsia="Tahoma" w:hAnsi="Tahoma" w:cs="Tahoma"/>
          <w:b/>
          <w:bCs/>
        </w:rPr>
      </w:pPr>
      <w:r>
        <w:rPr>
          <w:rFonts w:ascii="Tahoma" w:eastAsia="Tahoma" w:hAnsi="Tahoma" w:cs="Tahoma"/>
        </w:rPr>
        <w:t>Verapamil 240-960mg (O) 8 -12 hourly divided doses</w:t>
      </w:r>
    </w:p>
    <w:p w:rsidR="00CF16B6" w:rsidRDefault="00CF16B6">
      <w:pPr>
        <w:spacing w:line="264" w:lineRule="exact"/>
        <w:rPr>
          <w:sz w:val="20"/>
          <w:szCs w:val="20"/>
        </w:rPr>
      </w:pPr>
    </w:p>
    <w:p w:rsidR="00CF16B6" w:rsidRDefault="00E30262">
      <w:pPr>
        <w:numPr>
          <w:ilvl w:val="0"/>
          <w:numId w:val="58"/>
        </w:numPr>
        <w:tabs>
          <w:tab w:val="left" w:pos="1740"/>
        </w:tabs>
        <w:ind w:left="1740" w:hanging="300"/>
        <w:rPr>
          <w:rFonts w:ascii="Tahoma" w:eastAsia="Tahoma" w:hAnsi="Tahoma" w:cs="Tahoma"/>
          <w:b/>
          <w:bCs/>
        </w:rPr>
      </w:pPr>
      <w:r>
        <w:rPr>
          <w:rFonts w:ascii="Tahoma" w:eastAsia="Tahoma" w:hAnsi="Tahoma" w:cs="Tahoma"/>
        </w:rPr>
        <w:t>Amitryptiline 25-50 mg (O) daily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Prevention cluster headaches</w:t>
      </w:r>
    </w:p>
    <w:p w:rsidR="00CF16B6" w:rsidRDefault="00E30262">
      <w:pPr>
        <w:rPr>
          <w:sz w:val="20"/>
          <w:szCs w:val="20"/>
        </w:rPr>
      </w:pPr>
      <w:r>
        <w:rPr>
          <w:rFonts w:ascii="Tahoma" w:eastAsia="Tahoma" w:hAnsi="Tahoma" w:cs="Tahoma"/>
        </w:rPr>
        <w:t xml:space="preserve">Since cluster headache episodes may be spaced </w:t>
      </w:r>
      <w:r>
        <w:rPr>
          <w:rFonts w:ascii="Tahoma" w:eastAsia="Tahoma" w:hAnsi="Tahoma" w:cs="Tahoma"/>
        </w:rPr>
        <w:t>years apart, and since the first headache of a new cluster episode can't be predicted, daily medication may not be warranted.</w:t>
      </w:r>
    </w:p>
    <w:p w:rsidR="00CF16B6" w:rsidRDefault="00CF16B6">
      <w:pPr>
        <w:spacing w:line="282" w:lineRule="exact"/>
        <w:rPr>
          <w:sz w:val="20"/>
          <w:szCs w:val="20"/>
        </w:rPr>
      </w:pPr>
    </w:p>
    <w:p w:rsidR="00CF16B6" w:rsidRDefault="00E30262">
      <w:pPr>
        <w:spacing w:line="238" w:lineRule="auto"/>
        <w:rPr>
          <w:sz w:val="20"/>
          <w:szCs w:val="20"/>
        </w:rPr>
      </w:pPr>
      <w:r>
        <w:rPr>
          <w:rFonts w:ascii="Tahoma" w:eastAsia="Tahoma" w:hAnsi="Tahoma" w:cs="Tahoma"/>
        </w:rPr>
        <w:t>Lifestyle changes may help minimize the risk of a cluster headache flare. Stopping smoking and minimizing alcohol may prevent fut</w:t>
      </w:r>
      <w:r>
        <w:rPr>
          <w:rFonts w:ascii="Tahoma" w:eastAsia="Tahoma" w:hAnsi="Tahoma" w:cs="Tahoma"/>
        </w:rPr>
        <w:t>ure episodes of cluster headache.</w:t>
      </w:r>
    </w:p>
    <w:p w:rsidR="00CF16B6" w:rsidRDefault="00CF16B6">
      <w:pPr>
        <w:spacing w:line="282" w:lineRule="exact"/>
        <w:rPr>
          <w:sz w:val="20"/>
          <w:szCs w:val="20"/>
        </w:rPr>
      </w:pPr>
    </w:p>
    <w:p w:rsidR="00CF16B6" w:rsidRDefault="00E30262">
      <w:pPr>
        <w:rPr>
          <w:sz w:val="20"/>
          <w:szCs w:val="20"/>
        </w:rPr>
      </w:pPr>
      <w:r>
        <w:rPr>
          <w:rFonts w:ascii="Tahoma" w:eastAsia="Tahoma" w:hAnsi="Tahoma" w:cs="Tahoma"/>
          <w:b/>
          <w:bCs/>
          <w:sz w:val="28"/>
          <w:szCs w:val="28"/>
        </w:rPr>
        <w:t>2.2 Secondary headache</w:t>
      </w:r>
    </w:p>
    <w:p w:rsidR="00CF16B6" w:rsidRDefault="00CF16B6">
      <w:pPr>
        <w:spacing w:line="291" w:lineRule="exact"/>
        <w:rPr>
          <w:sz w:val="20"/>
          <w:szCs w:val="20"/>
        </w:rPr>
      </w:pPr>
    </w:p>
    <w:p w:rsidR="00CF16B6" w:rsidRDefault="00E30262">
      <w:pPr>
        <w:spacing w:line="274" w:lineRule="auto"/>
        <w:ind w:right="400"/>
        <w:rPr>
          <w:sz w:val="20"/>
          <w:szCs w:val="20"/>
        </w:rPr>
      </w:pPr>
      <w:r>
        <w:rPr>
          <w:rFonts w:ascii="Tahoma" w:eastAsia="Tahoma" w:hAnsi="Tahoma" w:cs="Tahoma"/>
        </w:rPr>
        <w:t>Secondary headaches are due to an underlying disease or injury that needs to be diagnosed and treated. Early diagnosis and treatment is essential if damage is to be limited</w:t>
      </w:r>
    </w:p>
    <w:p w:rsidR="00CF16B6" w:rsidRDefault="00CF16B6">
      <w:pPr>
        <w:spacing w:line="66" w:lineRule="exact"/>
        <w:rPr>
          <w:sz w:val="20"/>
          <w:szCs w:val="20"/>
        </w:rPr>
      </w:pPr>
    </w:p>
    <w:p w:rsidR="00CF16B6" w:rsidRDefault="00E30262">
      <w:pPr>
        <w:rPr>
          <w:sz w:val="20"/>
          <w:szCs w:val="20"/>
        </w:rPr>
      </w:pPr>
      <w:r>
        <w:rPr>
          <w:rFonts w:ascii="Tahoma" w:eastAsia="Tahoma" w:hAnsi="Tahoma" w:cs="Tahoma"/>
        </w:rPr>
        <w:t>Examples of Secondary h</w:t>
      </w:r>
      <w:r>
        <w:rPr>
          <w:rFonts w:ascii="Tahoma" w:eastAsia="Tahoma" w:hAnsi="Tahoma" w:cs="Tahoma"/>
        </w:rPr>
        <w:t>eadache:</w:t>
      </w:r>
    </w:p>
    <w:p w:rsidR="00CF16B6" w:rsidRDefault="00E30262">
      <w:pPr>
        <w:numPr>
          <w:ilvl w:val="0"/>
          <w:numId w:val="59"/>
        </w:numPr>
        <w:tabs>
          <w:tab w:val="left" w:pos="720"/>
        </w:tabs>
        <w:spacing w:line="237" w:lineRule="auto"/>
        <w:ind w:left="720" w:hanging="360"/>
        <w:rPr>
          <w:rFonts w:ascii="Symbol" w:eastAsia="Symbol" w:hAnsi="Symbol" w:cs="Symbol"/>
        </w:rPr>
      </w:pPr>
      <w:r>
        <w:rPr>
          <w:rFonts w:ascii="Tahoma" w:eastAsia="Tahoma" w:hAnsi="Tahoma" w:cs="Tahoma"/>
          <w:b/>
          <w:bCs/>
        </w:rPr>
        <w:t>Head and neck trauma</w:t>
      </w:r>
    </w:p>
    <w:p w:rsidR="00CF16B6" w:rsidRDefault="00CF16B6">
      <w:pPr>
        <w:spacing w:line="1" w:lineRule="exact"/>
        <w:rPr>
          <w:rFonts w:ascii="Symbol" w:eastAsia="Symbol" w:hAnsi="Symbol" w:cs="Symbol"/>
        </w:rPr>
      </w:pPr>
    </w:p>
    <w:p w:rsidR="00CF16B6" w:rsidRDefault="00E30262">
      <w:pPr>
        <w:numPr>
          <w:ilvl w:val="0"/>
          <w:numId w:val="59"/>
        </w:numPr>
        <w:tabs>
          <w:tab w:val="left" w:pos="720"/>
        </w:tabs>
        <w:spacing w:line="235" w:lineRule="auto"/>
        <w:ind w:left="720" w:hanging="360"/>
        <w:rPr>
          <w:rFonts w:ascii="Symbol" w:eastAsia="Symbol" w:hAnsi="Symbol" w:cs="Symbol"/>
        </w:rPr>
      </w:pPr>
      <w:r>
        <w:rPr>
          <w:rFonts w:ascii="Tahoma" w:eastAsia="Tahoma" w:hAnsi="Tahoma" w:cs="Tahoma"/>
          <w:b/>
          <w:bCs/>
        </w:rPr>
        <w:t>Blood vessel problems in the head and neck</w:t>
      </w:r>
    </w:p>
    <w:p w:rsidR="00CF16B6" w:rsidRDefault="00CF16B6">
      <w:pPr>
        <w:spacing w:line="281" w:lineRule="exact"/>
        <w:rPr>
          <w:rFonts w:ascii="Symbol" w:eastAsia="Symbol" w:hAnsi="Symbol" w:cs="Symbol"/>
        </w:rPr>
      </w:pPr>
    </w:p>
    <w:p w:rsidR="00CF16B6" w:rsidRDefault="00E30262">
      <w:pPr>
        <w:numPr>
          <w:ilvl w:val="1"/>
          <w:numId w:val="59"/>
        </w:numPr>
        <w:tabs>
          <w:tab w:val="left" w:pos="1080"/>
        </w:tabs>
        <w:ind w:left="1080" w:hanging="360"/>
        <w:rPr>
          <w:rFonts w:ascii="Tahoma" w:eastAsia="Tahoma" w:hAnsi="Tahoma" w:cs="Tahoma"/>
        </w:rPr>
      </w:pPr>
      <w:hyperlink r:id="rId23">
        <w:r>
          <w:rPr>
            <w:rFonts w:ascii="Tahoma" w:eastAsia="Tahoma" w:hAnsi="Tahoma" w:cs="Tahoma"/>
          </w:rPr>
          <w:t xml:space="preserve">Stroke </w:t>
        </w:r>
      </w:hyperlink>
      <w:r>
        <w:rPr>
          <w:rFonts w:ascii="Tahoma" w:eastAsia="Tahoma" w:hAnsi="Tahoma" w:cs="Tahoma"/>
        </w:rPr>
        <w:t xml:space="preserve">or </w:t>
      </w:r>
      <w:hyperlink r:id="rId24">
        <w:r>
          <w:rPr>
            <w:rFonts w:ascii="Tahoma" w:eastAsia="Tahoma" w:hAnsi="Tahoma" w:cs="Tahoma"/>
          </w:rPr>
          <w:t xml:space="preserve">transient ischemic attack </w:t>
        </w:r>
      </w:hyperlink>
      <w:r>
        <w:rPr>
          <w:rFonts w:ascii="Tahoma" w:eastAsia="Tahoma" w:hAnsi="Tahoma" w:cs="Tahoma"/>
        </w:rPr>
        <w:t>(TIA)</w:t>
      </w:r>
    </w:p>
    <w:p w:rsidR="00CF16B6" w:rsidRDefault="00E30262">
      <w:pPr>
        <w:numPr>
          <w:ilvl w:val="1"/>
          <w:numId w:val="59"/>
        </w:numPr>
        <w:tabs>
          <w:tab w:val="left" w:pos="1080"/>
        </w:tabs>
        <w:ind w:left="1080" w:hanging="360"/>
        <w:rPr>
          <w:rFonts w:ascii="Tahoma" w:eastAsia="Tahoma" w:hAnsi="Tahoma" w:cs="Tahoma"/>
        </w:rPr>
      </w:pPr>
      <w:hyperlink r:id="rId25">
        <w:r>
          <w:rPr>
            <w:rFonts w:ascii="Tahoma" w:eastAsia="Tahoma" w:hAnsi="Tahoma" w:cs="Tahoma"/>
          </w:rPr>
          <w:t xml:space="preserve">Arteriovenous malformations </w:t>
        </w:r>
      </w:hyperlink>
      <w:r>
        <w:rPr>
          <w:rFonts w:ascii="Tahoma" w:eastAsia="Tahoma" w:hAnsi="Tahoma" w:cs="Tahoma"/>
        </w:rPr>
        <w:t>(AVM) may cause headache before they leak</w:t>
      </w:r>
    </w:p>
    <w:p w:rsidR="00CF16B6" w:rsidRDefault="00E30262">
      <w:pPr>
        <w:numPr>
          <w:ilvl w:val="1"/>
          <w:numId w:val="59"/>
        </w:numPr>
        <w:tabs>
          <w:tab w:val="left" w:pos="1080"/>
        </w:tabs>
        <w:ind w:left="1080" w:hanging="360"/>
        <w:rPr>
          <w:rFonts w:ascii="Tahoma" w:eastAsia="Tahoma" w:hAnsi="Tahoma" w:cs="Tahoma"/>
        </w:rPr>
      </w:pPr>
      <w:r>
        <w:rPr>
          <w:rFonts w:ascii="Tahoma" w:eastAsia="Tahoma" w:hAnsi="Tahoma" w:cs="Tahoma"/>
        </w:rPr>
        <w:t>Carotid artery inflammation</w:t>
      </w:r>
    </w:p>
    <w:p w:rsidR="00CF16B6" w:rsidRDefault="00E30262">
      <w:pPr>
        <w:numPr>
          <w:ilvl w:val="1"/>
          <w:numId w:val="59"/>
        </w:numPr>
        <w:tabs>
          <w:tab w:val="left" w:pos="1080"/>
        </w:tabs>
        <w:ind w:left="1080" w:hanging="360"/>
        <w:rPr>
          <w:rFonts w:ascii="Tahoma" w:eastAsia="Tahoma" w:hAnsi="Tahoma" w:cs="Tahoma"/>
        </w:rPr>
      </w:pPr>
      <w:hyperlink r:id="rId26">
        <w:r>
          <w:rPr>
            <w:rFonts w:ascii="Tahoma" w:eastAsia="Tahoma" w:hAnsi="Tahoma" w:cs="Tahoma"/>
          </w:rPr>
          <w:t xml:space="preserve">Temporal arteritis </w:t>
        </w:r>
      </w:hyperlink>
      <w:r>
        <w:rPr>
          <w:rFonts w:ascii="Tahoma" w:eastAsia="Tahoma" w:hAnsi="Tahoma" w:cs="Tahoma"/>
        </w:rPr>
        <w:t>(inflammation of the temporal artery)</w:t>
      </w:r>
    </w:p>
    <w:p w:rsidR="00CF16B6" w:rsidRDefault="00CF16B6">
      <w:pPr>
        <w:spacing w:line="280" w:lineRule="exact"/>
        <w:rPr>
          <w:rFonts w:ascii="Tahoma" w:eastAsia="Tahoma" w:hAnsi="Tahoma" w:cs="Tahoma"/>
        </w:rPr>
      </w:pPr>
    </w:p>
    <w:p w:rsidR="00CF16B6" w:rsidRDefault="00E30262">
      <w:pPr>
        <w:numPr>
          <w:ilvl w:val="0"/>
          <w:numId w:val="59"/>
        </w:numPr>
        <w:tabs>
          <w:tab w:val="left" w:pos="720"/>
        </w:tabs>
        <w:ind w:left="720" w:hanging="360"/>
        <w:rPr>
          <w:rFonts w:ascii="Symbol" w:eastAsia="Symbol" w:hAnsi="Symbol" w:cs="Symbol"/>
          <w:sz w:val="20"/>
          <w:szCs w:val="20"/>
        </w:rPr>
      </w:pPr>
      <w:r>
        <w:rPr>
          <w:rFonts w:ascii="Tahoma" w:eastAsia="Tahoma" w:hAnsi="Tahoma" w:cs="Tahoma"/>
          <w:b/>
          <w:bCs/>
        </w:rPr>
        <w:t>Non-blood vessel problems of the brain</w:t>
      </w:r>
    </w:p>
    <w:p w:rsidR="00CF16B6" w:rsidRDefault="00E30262">
      <w:pPr>
        <w:spacing w:line="20" w:lineRule="exact"/>
        <w:rPr>
          <w:rFonts w:ascii="Tahoma" w:eastAsia="Tahoma" w:hAnsi="Tahoma" w:cs="Tahoma"/>
        </w:rPr>
      </w:pPr>
      <w:r>
        <w:rPr>
          <w:rFonts w:ascii="Tahoma" w:eastAsia="Tahoma" w:hAnsi="Tahoma" w:cs="Tahoma"/>
          <w:noProof/>
        </w:rPr>
        <w:drawing>
          <wp:anchor distT="0" distB="0" distL="114300" distR="114300" simplePos="0" relativeHeight="251247104" behindDoc="1" locked="0" layoutInCell="0" allowOverlap="1">
            <wp:simplePos x="0" y="0"/>
            <wp:positionH relativeFrom="column">
              <wp:posOffset>-17145</wp:posOffset>
            </wp:positionH>
            <wp:positionV relativeFrom="paragraph">
              <wp:posOffset>443230</wp:posOffset>
            </wp:positionV>
            <wp:extent cx="5981065" cy="6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301" w:lineRule="exact"/>
        <w:rPr>
          <w:rFonts w:ascii="Tahoma" w:eastAsia="Tahoma" w:hAnsi="Tahoma" w:cs="Tahoma"/>
        </w:rPr>
      </w:pPr>
    </w:p>
    <w:p w:rsidR="00CF16B6" w:rsidRDefault="00E30262">
      <w:pPr>
        <w:rPr>
          <w:sz w:val="20"/>
          <w:szCs w:val="20"/>
        </w:rPr>
      </w:pPr>
      <w:r>
        <w:rPr>
          <w:rFonts w:ascii="Calibri" w:eastAsia="Calibri" w:hAnsi="Calibri" w:cs="Calibri"/>
        </w:rPr>
        <w:t xml:space="preserve">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bookmarkStart w:id="29" w:name="page29"/>
    <w:bookmarkEnd w:id="29"/>
    <w:p w:rsidR="00CF16B6" w:rsidRDefault="00E30262">
      <w:pPr>
        <w:numPr>
          <w:ilvl w:val="1"/>
          <w:numId w:val="60"/>
        </w:numPr>
        <w:tabs>
          <w:tab w:val="left" w:pos="1080"/>
        </w:tabs>
        <w:ind w:left="1080" w:hanging="360"/>
        <w:rPr>
          <w:rFonts w:ascii="Tahoma" w:eastAsia="Tahoma" w:hAnsi="Tahoma" w:cs="Tahoma"/>
        </w:rPr>
      </w:pPr>
      <w:r>
        <w:lastRenderedPageBreak/>
        <w:fldChar w:fldCharType="begin"/>
      </w:r>
      <w:r>
        <w:instrText xml:space="preserve"> HYPERLINK "http://www.medicinenet.com/script/main/art.asp?articlekey=296" \h </w:instrText>
      </w:r>
      <w:r>
        <w:fldChar w:fldCharType="separate"/>
      </w:r>
      <w:r>
        <w:rPr>
          <w:rFonts w:ascii="Tahoma" w:eastAsia="Tahoma" w:hAnsi="Tahoma" w:cs="Tahoma"/>
        </w:rPr>
        <w:t>Brain tumor</w:t>
      </w:r>
      <w:r>
        <w:rPr>
          <w:rFonts w:ascii="Tahoma" w:eastAsia="Tahoma" w:hAnsi="Tahoma" w:cs="Tahoma"/>
        </w:rPr>
        <w:t xml:space="preserve">s, </w:t>
      </w:r>
      <w:r>
        <w:rPr>
          <w:rFonts w:ascii="Tahoma" w:eastAsia="Tahoma" w:hAnsi="Tahoma" w:cs="Tahoma"/>
        </w:rPr>
        <w:fldChar w:fldCharType="end"/>
      </w:r>
      <w:r>
        <w:rPr>
          <w:rFonts w:ascii="Tahoma" w:eastAsia="Tahoma" w:hAnsi="Tahoma" w:cs="Tahoma"/>
        </w:rPr>
        <w:t>either primary, or metastatic</w:t>
      </w:r>
    </w:p>
    <w:p w:rsidR="00CF16B6" w:rsidRDefault="00E30262">
      <w:pPr>
        <w:numPr>
          <w:ilvl w:val="1"/>
          <w:numId w:val="60"/>
        </w:numPr>
        <w:tabs>
          <w:tab w:val="left" w:pos="1080"/>
        </w:tabs>
        <w:ind w:left="1080" w:hanging="360"/>
        <w:rPr>
          <w:rFonts w:ascii="Tahoma" w:eastAsia="Tahoma" w:hAnsi="Tahoma" w:cs="Tahoma"/>
        </w:rPr>
      </w:pPr>
      <w:hyperlink r:id="rId27">
        <w:r>
          <w:rPr>
            <w:rFonts w:ascii="Tahoma" w:eastAsia="Tahoma" w:hAnsi="Tahoma" w:cs="Tahoma"/>
          </w:rPr>
          <w:t>Seizures</w:t>
        </w:r>
      </w:hyperlink>
    </w:p>
    <w:p w:rsidR="00CF16B6" w:rsidRDefault="00E30262">
      <w:pPr>
        <w:numPr>
          <w:ilvl w:val="1"/>
          <w:numId w:val="60"/>
        </w:numPr>
        <w:tabs>
          <w:tab w:val="left" w:pos="1080"/>
        </w:tabs>
        <w:ind w:left="1080" w:hanging="360"/>
        <w:rPr>
          <w:rFonts w:ascii="Tahoma" w:eastAsia="Tahoma" w:hAnsi="Tahoma" w:cs="Tahoma"/>
        </w:rPr>
      </w:pPr>
      <w:r>
        <w:rPr>
          <w:rFonts w:ascii="Tahoma" w:eastAsia="Tahoma" w:hAnsi="Tahoma" w:cs="Tahoma"/>
        </w:rPr>
        <w:t>Idiopathic intracranial hypertension, once named pseudo tumor cerebri,</w:t>
      </w:r>
    </w:p>
    <w:p w:rsidR="00CF16B6" w:rsidRDefault="00CF16B6">
      <w:pPr>
        <w:spacing w:line="281" w:lineRule="exact"/>
        <w:rPr>
          <w:rFonts w:ascii="Tahoma" w:eastAsia="Tahoma" w:hAnsi="Tahoma" w:cs="Tahoma"/>
        </w:rPr>
      </w:pPr>
    </w:p>
    <w:p w:rsidR="00CF16B6" w:rsidRDefault="00E30262">
      <w:pPr>
        <w:numPr>
          <w:ilvl w:val="0"/>
          <w:numId w:val="60"/>
        </w:numPr>
        <w:tabs>
          <w:tab w:val="left" w:pos="720"/>
        </w:tabs>
        <w:spacing w:line="360" w:lineRule="auto"/>
        <w:ind w:left="720" w:right="1580" w:hanging="360"/>
        <w:rPr>
          <w:rFonts w:ascii="Symbol" w:eastAsia="Symbol" w:hAnsi="Symbol" w:cs="Symbol"/>
          <w:sz w:val="20"/>
          <w:szCs w:val="20"/>
        </w:rPr>
      </w:pPr>
      <w:r>
        <w:rPr>
          <w:rFonts w:ascii="Tahoma" w:eastAsia="Tahoma" w:hAnsi="Tahoma" w:cs="Tahoma"/>
          <w:b/>
          <w:bCs/>
        </w:rPr>
        <w:t>Medications and drugs (including withdrawal from those drugs)</w:t>
      </w:r>
      <w:r>
        <w:rPr>
          <w:rFonts w:ascii="Tahoma" w:eastAsia="Tahoma" w:hAnsi="Tahoma" w:cs="Tahoma"/>
          <w:b/>
          <w:bCs/>
        </w:rPr>
        <w:t xml:space="preserve"> Infection</w:t>
      </w:r>
    </w:p>
    <w:p w:rsidR="00CF16B6" w:rsidRDefault="00E30262">
      <w:pPr>
        <w:numPr>
          <w:ilvl w:val="1"/>
          <w:numId w:val="60"/>
        </w:numPr>
        <w:tabs>
          <w:tab w:val="left" w:pos="1080"/>
        </w:tabs>
        <w:ind w:left="1080" w:hanging="360"/>
        <w:rPr>
          <w:rFonts w:ascii="Tahoma" w:eastAsia="Tahoma" w:hAnsi="Tahoma" w:cs="Tahoma"/>
        </w:rPr>
      </w:pPr>
      <w:r>
        <w:rPr>
          <w:rFonts w:ascii="Tahoma" w:eastAsia="Tahoma" w:hAnsi="Tahoma" w:cs="Tahoma"/>
        </w:rPr>
        <w:t>Malaria</w:t>
      </w:r>
    </w:p>
    <w:p w:rsidR="00CF16B6" w:rsidRDefault="00E30262">
      <w:pPr>
        <w:numPr>
          <w:ilvl w:val="1"/>
          <w:numId w:val="60"/>
        </w:numPr>
        <w:tabs>
          <w:tab w:val="left" w:pos="1080"/>
        </w:tabs>
        <w:ind w:left="1080" w:hanging="360"/>
        <w:rPr>
          <w:rFonts w:ascii="Tahoma" w:eastAsia="Tahoma" w:hAnsi="Tahoma" w:cs="Tahoma"/>
        </w:rPr>
      </w:pPr>
      <w:hyperlink r:id="rId28">
        <w:r>
          <w:rPr>
            <w:rFonts w:ascii="Tahoma" w:eastAsia="Tahoma" w:hAnsi="Tahoma" w:cs="Tahoma"/>
          </w:rPr>
          <w:t>Meningitis</w:t>
        </w:r>
      </w:hyperlink>
    </w:p>
    <w:p w:rsidR="00CF16B6" w:rsidRDefault="00E30262">
      <w:pPr>
        <w:numPr>
          <w:ilvl w:val="1"/>
          <w:numId w:val="60"/>
        </w:numPr>
        <w:tabs>
          <w:tab w:val="left" w:pos="1080"/>
        </w:tabs>
        <w:ind w:left="1080" w:hanging="360"/>
        <w:rPr>
          <w:rFonts w:ascii="Tahoma" w:eastAsia="Tahoma" w:hAnsi="Tahoma" w:cs="Tahoma"/>
        </w:rPr>
      </w:pPr>
      <w:hyperlink r:id="rId29">
        <w:r>
          <w:rPr>
            <w:rFonts w:ascii="Tahoma" w:eastAsia="Tahoma" w:hAnsi="Tahoma" w:cs="Tahoma"/>
          </w:rPr>
          <w:t>Encephalitis</w:t>
        </w:r>
      </w:hyperlink>
    </w:p>
    <w:p w:rsidR="00CF16B6" w:rsidRDefault="00E30262">
      <w:pPr>
        <w:numPr>
          <w:ilvl w:val="1"/>
          <w:numId w:val="60"/>
        </w:numPr>
        <w:tabs>
          <w:tab w:val="left" w:pos="1080"/>
        </w:tabs>
        <w:ind w:left="1080" w:hanging="360"/>
        <w:rPr>
          <w:rFonts w:ascii="Tahoma" w:eastAsia="Tahoma" w:hAnsi="Tahoma" w:cs="Tahoma"/>
        </w:rPr>
      </w:pPr>
      <w:hyperlink r:id="rId30">
        <w:r>
          <w:rPr>
            <w:rFonts w:ascii="Tahoma" w:eastAsia="Tahoma" w:hAnsi="Tahoma" w:cs="Tahoma"/>
          </w:rPr>
          <w:t>HIV/AIDS</w:t>
        </w:r>
      </w:hyperlink>
    </w:p>
    <w:p w:rsidR="00CF16B6" w:rsidRDefault="00E30262">
      <w:pPr>
        <w:numPr>
          <w:ilvl w:val="1"/>
          <w:numId w:val="60"/>
        </w:numPr>
        <w:tabs>
          <w:tab w:val="left" w:pos="1080"/>
        </w:tabs>
        <w:ind w:left="1080" w:hanging="360"/>
        <w:rPr>
          <w:rFonts w:ascii="Tahoma" w:eastAsia="Tahoma" w:hAnsi="Tahoma" w:cs="Tahoma"/>
        </w:rPr>
      </w:pPr>
      <w:r>
        <w:rPr>
          <w:rFonts w:ascii="Tahoma" w:eastAsia="Tahoma" w:hAnsi="Tahoma" w:cs="Tahoma"/>
        </w:rPr>
        <w:t>Systemic infections</w:t>
      </w:r>
    </w:p>
    <w:p w:rsidR="00CF16B6" w:rsidRDefault="00CF16B6">
      <w:pPr>
        <w:spacing w:line="265" w:lineRule="exact"/>
        <w:rPr>
          <w:rFonts w:ascii="Tahoma" w:eastAsia="Tahoma" w:hAnsi="Tahoma" w:cs="Tahoma"/>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rFonts w:ascii="Tahoma" w:eastAsia="Tahoma" w:hAnsi="Tahoma" w:cs="Tahoma"/>
        </w:rPr>
      </w:pPr>
    </w:p>
    <w:p w:rsidR="00CF16B6" w:rsidRDefault="00E30262">
      <w:pPr>
        <w:numPr>
          <w:ilvl w:val="0"/>
          <w:numId w:val="61"/>
        </w:numPr>
        <w:tabs>
          <w:tab w:val="left" w:pos="720"/>
        </w:tabs>
        <w:spacing w:line="238" w:lineRule="auto"/>
        <w:ind w:left="720" w:hanging="360"/>
        <w:jc w:val="both"/>
        <w:rPr>
          <w:rFonts w:ascii="Symbol" w:eastAsia="Symbol" w:hAnsi="Symbol" w:cs="Symbol"/>
        </w:rPr>
      </w:pPr>
      <w:r>
        <w:rPr>
          <w:rFonts w:ascii="Tahoma" w:eastAsia="Tahoma" w:hAnsi="Tahoma" w:cs="Tahoma"/>
        </w:rPr>
        <w:t>If there is time, the diagnosis of secondary headache begins with a complete patient history followed by a physical examination and laboratory and radiology tests as appropriate</w:t>
      </w:r>
    </w:p>
    <w:p w:rsidR="00CF16B6" w:rsidRDefault="00CF16B6">
      <w:pPr>
        <w:spacing w:line="2" w:lineRule="exact"/>
        <w:rPr>
          <w:rFonts w:ascii="Symbol" w:eastAsia="Symbol" w:hAnsi="Symbol" w:cs="Symbol"/>
        </w:rPr>
      </w:pPr>
    </w:p>
    <w:p w:rsidR="00CF16B6" w:rsidRDefault="00E30262">
      <w:pPr>
        <w:numPr>
          <w:ilvl w:val="0"/>
          <w:numId w:val="61"/>
        </w:numPr>
        <w:tabs>
          <w:tab w:val="left" w:pos="720"/>
        </w:tabs>
        <w:spacing w:line="238" w:lineRule="auto"/>
        <w:ind w:left="720" w:hanging="360"/>
        <w:jc w:val="both"/>
        <w:rPr>
          <w:rFonts w:ascii="Symbol" w:eastAsia="Symbol" w:hAnsi="Symbol" w:cs="Symbol"/>
        </w:rPr>
      </w:pPr>
      <w:r>
        <w:rPr>
          <w:rFonts w:ascii="Tahoma" w:eastAsia="Tahoma" w:hAnsi="Tahoma" w:cs="Tahoma"/>
        </w:rPr>
        <w:t>How</w:t>
      </w:r>
      <w:r>
        <w:rPr>
          <w:rFonts w:ascii="Tahoma" w:eastAsia="Tahoma" w:hAnsi="Tahoma" w:cs="Tahoma"/>
        </w:rPr>
        <w:t>ever, some patients present in crisis with a decreased level of consciousness or unstable vital signs. In these situations, the health care practitioner may decide to treat a specific cause without waiting for tests to confirm the diagnosis</w:t>
      </w:r>
    </w:p>
    <w:p w:rsidR="00CF16B6" w:rsidRDefault="00CF16B6">
      <w:pPr>
        <w:spacing w:line="243" w:lineRule="exact"/>
        <w:rPr>
          <w:rFonts w:ascii="Tahoma" w:eastAsia="Tahoma" w:hAnsi="Tahoma" w:cs="Tahoma"/>
        </w:rPr>
      </w:pPr>
    </w:p>
    <w:p w:rsidR="00CF16B6" w:rsidRDefault="00E30262">
      <w:pPr>
        <w:rPr>
          <w:sz w:val="20"/>
          <w:szCs w:val="20"/>
        </w:rPr>
      </w:pPr>
      <w:r>
        <w:rPr>
          <w:rFonts w:ascii="Tahoma" w:eastAsia="Tahoma" w:hAnsi="Tahoma" w:cs="Tahoma"/>
          <w:b/>
          <w:bCs/>
          <w:sz w:val="26"/>
          <w:szCs w:val="26"/>
        </w:rPr>
        <w:t>3.0 FEVER</w:t>
      </w:r>
    </w:p>
    <w:p w:rsidR="00CF16B6" w:rsidRDefault="00CF16B6">
      <w:pPr>
        <w:spacing w:line="106" w:lineRule="exact"/>
        <w:rPr>
          <w:rFonts w:ascii="Tahoma" w:eastAsia="Tahoma" w:hAnsi="Tahoma" w:cs="Tahoma"/>
        </w:rPr>
      </w:pPr>
    </w:p>
    <w:p w:rsidR="00CF16B6" w:rsidRDefault="00E30262">
      <w:pPr>
        <w:spacing w:line="291" w:lineRule="auto"/>
        <w:rPr>
          <w:sz w:val="20"/>
          <w:szCs w:val="20"/>
        </w:rPr>
      </w:pPr>
      <w:r>
        <w:rPr>
          <w:rFonts w:ascii="Tahoma" w:eastAsia="Tahoma" w:hAnsi="Tahoma" w:cs="Tahoma"/>
        </w:rPr>
        <w:t>Fev</w:t>
      </w:r>
      <w:r>
        <w:rPr>
          <w:rFonts w:ascii="Tahoma" w:eastAsia="Tahoma" w:hAnsi="Tahoma" w:cs="Tahoma"/>
        </w:rPr>
        <w:t xml:space="preserve">er known also as </w:t>
      </w:r>
      <w:r>
        <w:rPr>
          <w:rFonts w:ascii="Tahoma" w:eastAsia="Tahoma" w:hAnsi="Tahoma" w:cs="Tahoma"/>
          <w:b/>
          <w:bCs/>
        </w:rPr>
        <w:t>pyrexia</w:t>
      </w:r>
      <w:r>
        <w:rPr>
          <w:rFonts w:ascii="Tahoma" w:eastAsia="Tahoma" w:hAnsi="Tahoma" w:cs="Tahoma"/>
        </w:rPr>
        <w:t xml:space="preserve"> is a common medical sign of many conditions; characterized by an elevation of temperature above the normal range of 36.5-37.5</w:t>
      </w:r>
      <w:r>
        <w:rPr>
          <w:rFonts w:ascii="Tahoma" w:eastAsia="Tahoma" w:hAnsi="Tahoma" w:cs="Tahoma"/>
          <w:sz w:val="27"/>
          <w:szCs w:val="27"/>
          <w:vertAlign w:val="superscript"/>
        </w:rPr>
        <w:t>o</w:t>
      </w:r>
      <w:r>
        <w:rPr>
          <w:rFonts w:ascii="Tahoma" w:eastAsia="Tahoma" w:hAnsi="Tahoma" w:cs="Tahoma"/>
        </w:rPr>
        <w:t>C</w:t>
      </w:r>
    </w:p>
    <w:p w:rsidR="00CF16B6" w:rsidRDefault="00CF16B6">
      <w:pPr>
        <w:spacing w:line="199" w:lineRule="exact"/>
        <w:rPr>
          <w:rFonts w:ascii="Tahoma" w:eastAsia="Tahoma" w:hAnsi="Tahoma" w:cs="Tahoma"/>
        </w:rPr>
      </w:pPr>
    </w:p>
    <w:p w:rsidR="00CF16B6" w:rsidRDefault="00E30262">
      <w:pPr>
        <w:rPr>
          <w:sz w:val="20"/>
          <w:szCs w:val="20"/>
        </w:rPr>
      </w:pPr>
      <w:r>
        <w:rPr>
          <w:rFonts w:ascii="Tahoma" w:eastAsia="Tahoma" w:hAnsi="Tahoma" w:cs="Tahoma"/>
          <w:b/>
          <w:bCs/>
        </w:rPr>
        <w:t>Diagnosis/Symptoms</w:t>
      </w:r>
    </w:p>
    <w:p w:rsidR="00CF16B6" w:rsidRDefault="00CF16B6">
      <w:pPr>
        <w:spacing w:line="39" w:lineRule="exact"/>
        <w:rPr>
          <w:rFonts w:ascii="Tahoma" w:eastAsia="Tahoma" w:hAnsi="Tahoma" w:cs="Tahoma"/>
        </w:rPr>
      </w:pPr>
    </w:p>
    <w:p w:rsidR="00CF16B6" w:rsidRDefault="00E30262">
      <w:pPr>
        <w:rPr>
          <w:sz w:val="20"/>
          <w:szCs w:val="20"/>
        </w:rPr>
      </w:pPr>
      <w:r>
        <w:rPr>
          <w:rFonts w:ascii="Tahoma" w:eastAsia="Tahoma" w:hAnsi="Tahoma" w:cs="Tahoma"/>
        </w:rPr>
        <w:t>Fever is usually accompanied by sickness behavior such as:</w:t>
      </w:r>
    </w:p>
    <w:p w:rsidR="00CF16B6" w:rsidRDefault="00CF16B6">
      <w:pPr>
        <w:spacing w:line="35" w:lineRule="exact"/>
        <w:rPr>
          <w:rFonts w:ascii="Tahoma" w:eastAsia="Tahoma" w:hAnsi="Tahoma" w:cs="Tahoma"/>
        </w:rPr>
      </w:pPr>
    </w:p>
    <w:p w:rsidR="00CF16B6" w:rsidRDefault="00E30262">
      <w:pPr>
        <w:numPr>
          <w:ilvl w:val="0"/>
          <w:numId w:val="62"/>
        </w:numPr>
        <w:tabs>
          <w:tab w:val="left" w:pos="720"/>
        </w:tabs>
        <w:ind w:left="720" w:hanging="360"/>
        <w:rPr>
          <w:rFonts w:ascii="Symbol" w:eastAsia="Symbol" w:hAnsi="Symbol" w:cs="Symbol"/>
        </w:rPr>
      </w:pPr>
      <w:r>
        <w:rPr>
          <w:rFonts w:ascii="Tahoma" w:eastAsia="Tahoma" w:hAnsi="Tahoma" w:cs="Tahoma"/>
        </w:rPr>
        <w:t>Depression</w:t>
      </w:r>
    </w:p>
    <w:p w:rsidR="00CF16B6" w:rsidRDefault="00CF16B6">
      <w:pPr>
        <w:spacing w:line="37" w:lineRule="exact"/>
        <w:rPr>
          <w:rFonts w:ascii="Symbol" w:eastAsia="Symbol" w:hAnsi="Symbol" w:cs="Symbol"/>
        </w:rPr>
      </w:pPr>
    </w:p>
    <w:p w:rsidR="00CF16B6" w:rsidRDefault="00E30262">
      <w:pPr>
        <w:numPr>
          <w:ilvl w:val="0"/>
          <w:numId w:val="62"/>
        </w:numPr>
        <w:tabs>
          <w:tab w:val="left" w:pos="720"/>
        </w:tabs>
        <w:ind w:left="720" w:hanging="360"/>
        <w:rPr>
          <w:rFonts w:ascii="Symbol" w:eastAsia="Symbol" w:hAnsi="Symbol" w:cs="Symbol"/>
        </w:rPr>
      </w:pPr>
      <w:r>
        <w:rPr>
          <w:rFonts w:ascii="Tahoma" w:eastAsia="Tahoma" w:hAnsi="Tahoma" w:cs="Tahoma"/>
        </w:rPr>
        <w:t>Lethargy</w:t>
      </w:r>
    </w:p>
    <w:p w:rsidR="00CF16B6" w:rsidRDefault="00CF16B6">
      <w:pPr>
        <w:spacing w:line="37" w:lineRule="exact"/>
        <w:rPr>
          <w:rFonts w:ascii="Symbol" w:eastAsia="Symbol" w:hAnsi="Symbol" w:cs="Symbol"/>
        </w:rPr>
      </w:pPr>
    </w:p>
    <w:p w:rsidR="00CF16B6" w:rsidRDefault="00E30262">
      <w:pPr>
        <w:numPr>
          <w:ilvl w:val="0"/>
          <w:numId w:val="62"/>
        </w:numPr>
        <w:tabs>
          <w:tab w:val="left" w:pos="720"/>
        </w:tabs>
        <w:ind w:left="720" w:hanging="360"/>
        <w:rPr>
          <w:rFonts w:ascii="Symbol" w:eastAsia="Symbol" w:hAnsi="Symbol" w:cs="Symbol"/>
        </w:rPr>
      </w:pPr>
      <w:r>
        <w:rPr>
          <w:rFonts w:ascii="Tahoma" w:eastAsia="Tahoma" w:hAnsi="Tahoma" w:cs="Tahoma"/>
        </w:rPr>
        <w:t>Anorexia</w:t>
      </w:r>
    </w:p>
    <w:p w:rsidR="00CF16B6" w:rsidRDefault="00CF16B6">
      <w:pPr>
        <w:spacing w:line="37" w:lineRule="exact"/>
        <w:rPr>
          <w:rFonts w:ascii="Symbol" w:eastAsia="Symbol" w:hAnsi="Symbol" w:cs="Symbol"/>
        </w:rPr>
      </w:pPr>
    </w:p>
    <w:p w:rsidR="00CF16B6" w:rsidRDefault="00E30262">
      <w:pPr>
        <w:numPr>
          <w:ilvl w:val="0"/>
          <w:numId w:val="62"/>
        </w:numPr>
        <w:tabs>
          <w:tab w:val="left" w:pos="720"/>
        </w:tabs>
        <w:ind w:left="720" w:hanging="360"/>
        <w:rPr>
          <w:rFonts w:ascii="Symbol" w:eastAsia="Symbol" w:hAnsi="Symbol" w:cs="Symbol"/>
        </w:rPr>
      </w:pPr>
      <w:r>
        <w:rPr>
          <w:rFonts w:ascii="Tahoma" w:eastAsia="Tahoma" w:hAnsi="Tahoma" w:cs="Tahoma"/>
        </w:rPr>
        <w:t>Sleepiness</w:t>
      </w:r>
    </w:p>
    <w:p w:rsidR="00CF16B6" w:rsidRDefault="00CF16B6">
      <w:pPr>
        <w:spacing w:line="1" w:lineRule="exact"/>
        <w:rPr>
          <w:rFonts w:ascii="Symbol" w:eastAsia="Symbol" w:hAnsi="Symbol" w:cs="Symbol"/>
        </w:rPr>
      </w:pPr>
    </w:p>
    <w:p w:rsidR="00CF16B6" w:rsidRDefault="00E30262">
      <w:pPr>
        <w:numPr>
          <w:ilvl w:val="0"/>
          <w:numId w:val="62"/>
        </w:numPr>
        <w:tabs>
          <w:tab w:val="left" w:pos="720"/>
        </w:tabs>
        <w:spacing w:line="235" w:lineRule="auto"/>
        <w:ind w:left="720" w:hanging="360"/>
        <w:rPr>
          <w:rFonts w:ascii="Symbol" w:eastAsia="Symbol" w:hAnsi="Symbol" w:cs="Symbol"/>
        </w:rPr>
      </w:pPr>
      <w:r>
        <w:rPr>
          <w:rFonts w:ascii="Tahoma" w:eastAsia="Tahoma" w:hAnsi="Tahoma" w:cs="Tahoma"/>
        </w:rPr>
        <w:t>Hyperalgesia</w:t>
      </w:r>
    </w:p>
    <w:p w:rsidR="00CF16B6" w:rsidRDefault="00CF16B6">
      <w:pPr>
        <w:spacing w:line="36" w:lineRule="exact"/>
        <w:rPr>
          <w:rFonts w:ascii="Symbol" w:eastAsia="Symbol" w:hAnsi="Symbol" w:cs="Symbol"/>
        </w:rPr>
      </w:pPr>
    </w:p>
    <w:p w:rsidR="00CF16B6" w:rsidRDefault="00E30262">
      <w:pPr>
        <w:numPr>
          <w:ilvl w:val="0"/>
          <w:numId w:val="62"/>
        </w:numPr>
        <w:tabs>
          <w:tab w:val="left" w:pos="720"/>
        </w:tabs>
        <w:ind w:left="720" w:hanging="360"/>
        <w:rPr>
          <w:rFonts w:ascii="Symbol" w:eastAsia="Symbol" w:hAnsi="Symbol" w:cs="Symbol"/>
        </w:rPr>
      </w:pPr>
      <w:r>
        <w:rPr>
          <w:rFonts w:ascii="Tahoma" w:eastAsia="Tahoma" w:hAnsi="Tahoma" w:cs="Tahoma"/>
        </w:rPr>
        <w:t>Inability to concentrate</w:t>
      </w:r>
    </w:p>
    <w:p w:rsidR="00CF16B6" w:rsidRDefault="00CF16B6">
      <w:pPr>
        <w:spacing w:line="37" w:lineRule="exact"/>
        <w:rPr>
          <w:rFonts w:ascii="Symbol" w:eastAsia="Symbol" w:hAnsi="Symbol" w:cs="Symbol"/>
        </w:rPr>
      </w:pPr>
    </w:p>
    <w:p w:rsidR="00CF16B6" w:rsidRDefault="00E30262">
      <w:pPr>
        <w:numPr>
          <w:ilvl w:val="0"/>
          <w:numId w:val="62"/>
        </w:numPr>
        <w:tabs>
          <w:tab w:val="left" w:pos="720"/>
        </w:tabs>
        <w:ind w:left="720" w:hanging="360"/>
        <w:rPr>
          <w:rFonts w:ascii="Symbol" w:eastAsia="Symbol" w:hAnsi="Symbol" w:cs="Symbol"/>
        </w:rPr>
      </w:pPr>
      <w:r>
        <w:rPr>
          <w:rFonts w:ascii="Tahoma" w:eastAsia="Tahoma" w:hAnsi="Tahoma" w:cs="Tahoma"/>
        </w:rPr>
        <w:t>Other symptoms include: feeling cold, increased muscle tone and shivering</w:t>
      </w:r>
    </w:p>
    <w:p w:rsidR="00CF16B6" w:rsidRDefault="00CF16B6">
      <w:pPr>
        <w:spacing w:line="347" w:lineRule="exact"/>
        <w:rPr>
          <w:rFonts w:ascii="Tahoma" w:eastAsia="Tahoma" w:hAnsi="Tahoma" w:cs="Tahoma"/>
        </w:rPr>
      </w:pPr>
    </w:p>
    <w:p w:rsidR="00CF16B6" w:rsidRDefault="00E30262">
      <w:pPr>
        <w:rPr>
          <w:sz w:val="20"/>
          <w:szCs w:val="20"/>
        </w:rPr>
      </w:pPr>
      <w:r>
        <w:rPr>
          <w:rFonts w:ascii="Tahoma" w:eastAsia="Tahoma" w:hAnsi="Tahoma" w:cs="Tahoma"/>
          <w:b/>
          <w:bCs/>
        </w:rPr>
        <w:t>Treatment guidelines</w:t>
      </w:r>
    </w:p>
    <w:p w:rsidR="00CF16B6" w:rsidRDefault="00CF16B6">
      <w:pPr>
        <w:spacing w:line="39" w:lineRule="exact"/>
        <w:rPr>
          <w:rFonts w:ascii="Tahoma" w:eastAsia="Tahoma" w:hAnsi="Tahoma" w:cs="Tahoma"/>
        </w:rPr>
      </w:pPr>
    </w:p>
    <w:p w:rsidR="00CF16B6" w:rsidRDefault="00E30262">
      <w:pPr>
        <w:rPr>
          <w:sz w:val="20"/>
          <w:szCs w:val="20"/>
        </w:rPr>
      </w:pPr>
      <w:r>
        <w:rPr>
          <w:rFonts w:ascii="Tahoma" w:eastAsia="Tahoma" w:hAnsi="Tahoma" w:cs="Tahoma"/>
        </w:rPr>
        <w:t>Give antipyretic medicines: Paracetamol, Ibuprofen or Aspirin (</w:t>
      </w:r>
      <w:r>
        <w:rPr>
          <w:rFonts w:ascii="Tahoma" w:eastAsia="Tahoma" w:hAnsi="Tahoma" w:cs="Tahoma"/>
          <w:i/>
          <w:iCs/>
        </w:rPr>
        <w:t>For dosage, look under pain</w:t>
      </w:r>
    </w:p>
    <w:p w:rsidR="00CF16B6" w:rsidRDefault="00CF16B6">
      <w:pPr>
        <w:spacing w:line="39" w:lineRule="exact"/>
        <w:rPr>
          <w:rFonts w:ascii="Tahoma" w:eastAsia="Tahoma" w:hAnsi="Tahoma" w:cs="Tahoma"/>
        </w:rPr>
      </w:pPr>
    </w:p>
    <w:p w:rsidR="00CF16B6" w:rsidRDefault="00E30262">
      <w:pPr>
        <w:rPr>
          <w:sz w:val="20"/>
          <w:szCs w:val="20"/>
        </w:rPr>
      </w:pPr>
      <w:r>
        <w:rPr>
          <w:rFonts w:ascii="Tahoma" w:eastAsia="Tahoma" w:hAnsi="Tahoma" w:cs="Tahoma"/>
          <w:i/>
          <w:iCs/>
        </w:rPr>
        <w:t>section above)</w:t>
      </w:r>
    </w:p>
    <w:p w:rsidR="00CF16B6" w:rsidRDefault="00CF16B6">
      <w:pPr>
        <w:spacing w:line="346" w:lineRule="exact"/>
        <w:rPr>
          <w:rFonts w:ascii="Tahoma" w:eastAsia="Tahoma" w:hAnsi="Tahoma" w:cs="Tahoma"/>
        </w:rPr>
      </w:pPr>
    </w:p>
    <w:p w:rsidR="00CF16B6" w:rsidRDefault="00E30262">
      <w:pPr>
        <w:rPr>
          <w:sz w:val="20"/>
          <w:szCs w:val="20"/>
        </w:rPr>
      </w:pPr>
      <w:r>
        <w:rPr>
          <w:rFonts w:ascii="Tahoma" w:eastAsia="Tahoma" w:hAnsi="Tahoma" w:cs="Tahoma"/>
          <w:b/>
          <w:bCs/>
        </w:rPr>
        <w:t>Hyperpyrexia</w:t>
      </w:r>
    </w:p>
    <w:p w:rsidR="00CF16B6" w:rsidRDefault="00CF16B6">
      <w:pPr>
        <w:spacing w:line="21" w:lineRule="exact"/>
        <w:rPr>
          <w:rFonts w:ascii="Tahoma" w:eastAsia="Tahoma" w:hAnsi="Tahoma" w:cs="Tahoma"/>
        </w:rPr>
      </w:pPr>
    </w:p>
    <w:p w:rsidR="00CF16B6" w:rsidRDefault="00E30262">
      <w:pPr>
        <w:spacing w:line="255" w:lineRule="auto"/>
        <w:jc w:val="both"/>
        <w:rPr>
          <w:sz w:val="20"/>
          <w:szCs w:val="20"/>
        </w:rPr>
      </w:pPr>
      <w:r>
        <w:rPr>
          <w:rFonts w:ascii="Tahoma" w:eastAsia="Tahoma" w:hAnsi="Tahoma" w:cs="Tahoma"/>
        </w:rPr>
        <w:t>It is a fever with an extreme elevation of body temperature greater than 41.5</w:t>
      </w:r>
      <w:r>
        <w:rPr>
          <w:rFonts w:ascii="Tahoma" w:eastAsia="Tahoma" w:hAnsi="Tahoma" w:cs="Tahoma"/>
          <w:sz w:val="27"/>
          <w:szCs w:val="27"/>
          <w:vertAlign w:val="superscript"/>
        </w:rPr>
        <w:t>o</w:t>
      </w:r>
      <w:r>
        <w:rPr>
          <w:rFonts w:ascii="Tahoma" w:eastAsia="Tahoma" w:hAnsi="Tahoma" w:cs="Tahoma"/>
        </w:rPr>
        <w:t xml:space="preserve"> c. Infections are the most common cause of fevers, however as the temperature rises other causes become more general.</w:t>
      </w:r>
    </w:p>
    <w:p w:rsidR="00CF16B6" w:rsidRDefault="00CF16B6">
      <w:pPr>
        <w:spacing w:line="25" w:lineRule="exact"/>
        <w:rPr>
          <w:rFonts w:ascii="Tahoma" w:eastAsia="Tahoma" w:hAnsi="Tahoma" w:cs="Tahoma"/>
        </w:rPr>
      </w:pPr>
    </w:p>
    <w:p w:rsidR="00CF16B6" w:rsidRDefault="00E30262">
      <w:pPr>
        <w:spacing w:line="274" w:lineRule="auto"/>
        <w:jc w:val="both"/>
        <w:rPr>
          <w:sz w:val="20"/>
          <w:szCs w:val="20"/>
        </w:rPr>
      </w:pPr>
      <w:r>
        <w:rPr>
          <w:rFonts w:ascii="Tahoma" w:eastAsia="Tahoma" w:hAnsi="Tahoma" w:cs="Tahoma"/>
          <w:b/>
          <w:bCs/>
        </w:rPr>
        <w:t xml:space="preserve">Note: </w:t>
      </w:r>
      <w:r>
        <w:rPr>
          <w:rFonts w:ascii="Tahoma" w:eastAsia="Tahoma" w:hAnsi="Tahoma" w:cs="Tahoma"/>
        </w:rPr>
        <w:t>Hyperpyrexia is consid</w:t>
      </w:r>
      <w:r>
        <w:rPr>
          <w:rFonts w:ascii="Tahoma" w:eastAsia="Tahoma" w:hAnsi="Tahoma" w:cs="Tahoma"/>
        </w:rPr>
        <w:t>ered a medical emergency as it may indicate a serious underlying</w:t>
      </w:r>
      <w:r>
        <w:rPr>
          <w:rFonts w:ascii="Tahoma" w:eastAsia="Tahoma" w:hAnsi="Tahoma" w:cs="Tahoma"/>
          <w:b/>
          <w:bCs/>
        </w:rPr>
        <w:t xml:space="preserve"> </w:t>
      </w:r>
      <w:r>
        <w:rPr>
          <w:rFonts w:ascii="Tahoma" w:eastAsia="Tahoma" w:hAnsi="Tahoma" w:cs="Tahoma"/>
        </w:rPr>
        <w:t>conditions.</w:t>
      </w:r>
    </w:p>
    <w:p w:rsidR="00CF16B6" w:rsidRDefault="00E30262">
      <w:pPr>
        <w:spacing w:line="20" w:lineRule="exact"/>
        <w:rPr>
          <w:rFonts w:ascii="Tahoma" w:eastAsia="Tahoma" w:hAnsi="Tahoma" w:cs="Tahoma"/>
        </w:rPr>
      </w:pPr>
      <w:r>
        <w:rPr>
          <w:rFonts w:ascii="Tahoma" w:eastAsia="Tahoma" w:hAnsi="Tahoma" w:cs="Tahoma"/>
          <w:noProof/>
        </w:rPr>
        <w:drawing>
          <wp:anchor distT="0" distB="0" distL="114300" distR="114300" simplePos="0" relativeHeight="251248128" behindDoc="1" locked="0" layoutInCell="0" allowOverlap="1">
            <wp:simplePos x="0" y="0"/>
            <wp:positionH relativeFrom="column">
              <wp:posOffset>-17145</wp:posOffset>
            </wp:positionH>
            <wp:positionV relativeFrom="paragraph">
              <wp:posOffset>89535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44" w:lineRule="exact"/>
        <w:rPr>
          <w:rFonts w:ascii="Tahoma" w:eastAsia="Tahoma" w:hAnsi="Tahoma" w:cs="Tahoma"/>
        </w:rPr>
      </w:pPr>
    </w:p>
    <w:p w:rsidR="00CF16B6" w:rsidRDefault="00E30262">
      <w:pPr>
        <w:rPr>
          <w:sz w:val="20"/>
          <w:szCs w:val="20"/>
        </w:rPr>
      </w:pPr>
      <w:r>
        <w:rPr>
          <w:rFonts w:ascii="Calibri" w:eastAsia="Calibri" w:hAnsi="Calibri" w:cs="Calibri"/>
        </w:rPr>
        <w:t xml:space="preserve">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0" w:name="page30"/>
      <w:bookmarkEnd w:id="30"/>
      <w:r>
        <w:rPr>
          <w:rFonts w:ascii="Tahoma" w:eastAsia="Tahoma" w:hAnsi="Tahoma" w:cs="Tahoma"/>
          <w:b/>
          <w:bCs/>
        </w:rPr>
        <w:lastRenderedPageBreak/>
        <w:t>Management</w:t>
      </w:r>
    </w:p>
    <w:p w:rsidR="00CF16B6" w:rsidRDefault="00CF16B6">
      <w:pPr>
        <w:spacing w:line="40" w:lineRule="exact"/>
        <w:rPr>
          <w:sz w:val="20"/>
          <w:szCs w:val="20"/>
        </w:rPr>
      </w:pPr>
    </w:p>
    <w:p w:rsidR="00CF16B6" w:rsidRDefault="00E30262">
      <w:pPr>
        <w:numPr>
          <w:ilvl w:val="0"/>
          <w:numId w:val="63"/>
        </w:numPr>
        <w:tabs>
          <w:tab w:val="left" w:pos="720"/>
        </w:tabs>
        <w:spacing w:line="273" w:lineRule="auto"/>
        <w:ind w:left="720" w:hanging="360"/>
        <w:rPr>
          <w:rFonts w:ascii="Symbol" w:eastAsia="Symbol" w:hAnsi="Symbol" w:cs="Symbol"/>
        </w:rPr>
      </w:pPr>
      <w:r>
        <w:rPr>
          <w:rFonts w:ascii="Tahoma" w:eastAsia="Tahoma" w:hAnsi="Tahoma" w:cs="Tahoma"/>
        </w:rPr>
        <w:t>Keep the patients adequately hydrated as the most significant risk of complications is dehydration</w:t>
      </w:r>
    </w:p>
    <w:p w:rsidR="00CF16B6" w:rsidRDefault="00E30262">
      <w:pPr>
        <w:numPr>
          <w:ilvl w:val="0"/>
          <w:numId w:val="63"/>
        </w:numPr>
        <w:tabs>
          <w:tab w:val="left" w:pos="720"/>
        </w:tabs>
        <w:ind w:left="720" w:hanging="360"/>
        <w:rPr>
          <w:rFonts w:ascii="Symbol" w:eastAsia="Symbol" w:hAnsi="Symbol" w:cs="Symbol"/>
        </w:rPr>
      </w:pPr>
      <w:r>
        <w:rPr>
          <w:rFonts w:ascii="Tahoma" w:eastAsia="Tahoma" w:hAnsi="Tahoma" w:cs="Tahoma"/>
        </w:rPr>
        <w:t xml:space="preserve">If the temperature reads extremely high, </w:t>
      </w:r>
      <w:r>
        <w:rPr>
          <w:rFonts w:ascii="Tahoma" w:eastAsia="Tahoma" w:hAnsi="Tahoma" w:cs="Tahoma"/>
        </w:rPr>
        <w:t>aggressive cooling is required</w:t>
      </w:r>
    </w:p>
    <w:p w:rsidR="00CF16B6" w:rsidRDefault="00CF16B6">
      <w:pPr>
        <w:spacing w:line="34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35" w:lineRule="exact"/>
        <w:rPr>
          <w:sz w:val="20"/>
          <w:szCs w:val="20"/>
        </w:rPr>
      </w:pPr>
    </w:p>
    <w:p w:rsidR="00CF16B6" w:rsidRDefault="00E30262">
      <w:pPr>
        <w:numPr>
          <w:ilvl w:val="0"/>
          <w:numId w:val="64"/>
        </w:numPr>
        <w:tabs>
          <w:tab w:val="left" w:pos="720"/>
        </w:tabs>
        <w:ind w:left="720" w:hanging="360"/>
        <w:rPr>
          <w:rFonts w:ascii="Symbol" w:eastAsia="Symbol" w:hAnsi="Symbol" w:cs="Symbol"/>
        </w:rPr>
      </w:pPr>
      <w:r>
        <w:rPr>
          <w:rFonts w:ascii="Tahoma" w:eastAsia="Tahoma" w:hAnsi="Tahoma" w:cs="Tahoma"/>
        </w:rPr>
        <w:t>The antipyretic ibuprofen is effective in reducing fever in children</w:t>
      </w:r>
    </w:p>
    <w:p w:rsidR="00CF16B6" w:rsidRDefault="00CF16B6">
      <w:pPr>
        <w:spacing w:line="37" w:lineRule="exact"/>
        <w:rPr>
          <w:rFonts w:ascii="Symbol" w:eastAsia="Symbol" w:hAnsi="Symbol" w:cs="Symbol"/>
        </w:rPr>
      </w:pPr>
    </w:p>
    <w:p w:rsidR="00CF16B6" w:rsidRDefault="00E30262">
      <w:pPr>
        <w:numPr>
          <w:ilvl w:val="0"/>
          <w:numId w:val="64"/>
        </w:numPr>
        <w:tabs>
          <w:tab w:val="left" w:pos="720"/>
        </w:tabs>
        <w:ind w:left="720" w:hanging="360"/>
        <w:rPr>
          <w:rFonts w:ascii="Symbol" w:eastAsia="Symbol" w:hAnsi="Symbol" w:cs="Symbol"/>
        </w:rPr>
      </w:pPr>
      <w:r>
        <w:rPr>
          <w:rFonts w:ascii="Tahoma" w:eastAsia="Tahoma" w:hAnsi="Tahoma" w:cs="Tahoma"/>
        </w:rPr>
        <w:t>Ibuprofen and paracetamol may be used together in children</w:t>
      </w:r>
    </w:p>
    <w:p w:rsidR="00CF16B6" w:rsidRDefault="00CF16B6">
      <w:pPr>
        <w:spacing w:line="347" w:lineRule="exact"/>
        <w:rPr>
          <w:sz w:val="20"/>
          <w:szCs w:val="20"/>
        </w:rPr>
      </w:pPr>
    </w:p>
    <w:p w:rsidR="00CF16B6" w:rsidRDefault="00E30262">
      <w:pPr>
        <w:spacing w:line="274" w:lineRule="auto"/>
        <w:rPr>
          <w:sz w:val="20"/>
          <w:szCs w:val="20"/>
        </w:rPr>
      </w:pPr>
      <w:r>
        <w:rPr>
          <w:rFonts w:ascii="Tahoma" w:eastAsia="Tahoma" w:hAnsi="Tahoma" w:cs="Tahoma"/>
          <w:b/>
          <w:bCs/>
        </w:rPr>
        <w:t xml:space="preserve">CAUTION‼ </w:t>
      </w:r>
      <w:r>
        <w:rPr>
          <w:rFonts w:ascii="Tahoma" w:eastAsia="Tahoma" w:hAnsi="Tahoma" w:cs="Tahoma"/>
        </w:rPr>
        <w:t>Aspirin is not recommended in children and young adult, under 16 years due</w:t>
      </w:r>
      <w:r>
        <w:rPr>
          <w:rFonts w:ascii="Tahoma" w:eastAsia="Tahoma" w:hAnsi="Tahoma" w:cs="Tahoma"/>
        </w:rPr>
        <w:t xml:space="preserve"> to</w:t>
      </w:r>
      <w:r>
        <w:rPr>
          <w:rFonts w:ascii="Tahoma" w:eastAsia="Tahoma" w:hAnsi="Tahoma" w:cs="Tahoma"/>
          <w:b/>
          <w:bCs/>
        </w:rPr>
        <w:t xml:space="preserve"> </w:t>
      </w:r>
      <w:r>
        <w:rPr>
          <w:rFonts w:ascii="Tahoma" w:eastAsia="Tahoma" w:hAnsi="Tahoma" w:cs="Tahoma"/>
        </w:rPr>
        <w:t>risk of Reye’s syndrome.</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6"/>
          <w:szCs w:val="26"/>
        </w:rPr>
        <w:t>4.0 COUGH</w:t>
      </w:r>
    </w:p>
    <w:p w:rsidR="00CF16B6" w:rsidRDefault="00CF16B6">
      <w:pPr>
        <w:spacing w:line="109" w:lineRule="exact"/>
        <w:rPr>
          <w:sz w:val="20"/>
          <w:szCs w:val="20"/>
        </w:rPr>
      </w:pPr>
    </w:p>
    <w:p w:rsidR="00CF16B6" w:rsidRDefault="00E30262">
      <w:pPr>
        <w:spacing w:line="275" w:lineRule="auto"/>
        <w:jc w:val="both"/>
        <w:rPr>
          <w:sz w:val="20"/>
          <w:szCs w:val="20"/>
        </w:rPr>
      </w:pPr>
      <w:r>
        <w:rPr>
          <w:rFonts w:ascii="Tahoma" w:eastAsia="Tahoma" w:hAnsi="Tahoma" w:cs="Tahoma"/>
        </w:rPr>
        <w:t>Clinical features: Cough is a symptom produced by inflammatory viscid secretions or obstruction of the tracheobronchial system. It may be dry or productive sputum. Cough may be paroxysmal, hacking, explosive, and ha</w:t>
      </w:r>
      <w:r>
        <w:rPr>
          <w:rFonts w:ascii="Tahoma" w:eastAsia="Tahoma" w:hAnsi="Tahoma" w:cs="Tahoma"/>
        </w:rPr>
        <w:t>rsh (brassy).</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39" w:lineRule="auto"/>
        <w:jc w:val="both"/>
        <w:rPr>
          <w:sz w:val="20"/>
          <w:szCs w:val="20"/>
        </w:rPr>
      </w:pPr>
      <w:r>
        <w:rPr>
          <w:rFonts w:ascii="Tahoma" w:eastAsia="Tahoma" w:hAnsi="Tahoma" w:cs="Tahoma"/>
        </w:rPr>
        <w:t>Causative/precipitating factors e.g. CCF, asthma; allergies must be established and treated accordingly. Where causative/precipitating factors cannot be detected, the following treatments may be offered: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For Non-productive irritat</w:t>
      </w:r>
      <w:r>
        <w:rPr>
          <w:rFonts w:ascii="Tahoma" w:eastAsia="Tahoma" w:hAnsi="Tahoma" w:cs="Tahoma"/>
          <w:b/>
          <w:bCs/>
        </w:rPr>
        <w:t>ing cough</w:t>
      </w:r>
    </w:p>
    <w:p w:rsidR="00CF16B6" w:rsidRDefault="00E30262">
      <w:pPr>
        <w:numPr>
          <w:ilvl w:val="0"/>
          <w:numId w:val="65"/>
        </w:numPr>
        <w:tabs>
          <w:tab w:val="left" w:pos="1740"/>
        </w:tabs>
        <w:ind w:left="1740" w:hanging="300"/>
        <w:rPr>
          <w:rFonts w:ascii="Tahoma" w:eastAsia="Tahoma" w:hAnsi="Tahoma" w:cs="Tahoma"/>
          <w:b/>
          <w:bCs/>
        </w:rPr>
      </w:pPr>
      <w:r>
        <w:rPr>
          <w:rFonts w:ascii="Tahoma" w:eastAsia="Tahoma" w:hAnsi="Tahoma" w:cs="Tahoma"/>
        </w:rPr>
        <w:t>Cough syrup/Linctus (O) 5-10 ml every 6 hours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Expectorants </w:t>
      </w:r>
      <w:r>
        <w:rPr>
          <w:rFonts w:ascii="Tahoma" w:eastAsia="Tahoma" w:hAnsi="Tahoma" w:cs="Tahoma"/>
        </w:rPr>
        <w:t>may be used to liquefy viscid secretions.</w:t>
      </w:r>
    </w:p>
    <w:p w:rsidR="00CF16B6" w:rsidRDefault="00E30262">
      <w:pPr>
        <w:numPr>
          <w:ilvl w:val="0"/>
          <w:numId w:val="66"/>
        </w:numPr>
        <w:tabs>
          <w:tab w:val="left" w:pos="1740"/>
        </w:tabs>
        <w:ind w:left="1740" w:hanging="300"/>
        <w:rPr>
          <w:rFonts w:ascii="Tahoma" w:eastAsia="Tahoma" w:hAnsi="Tahoma" w:cs="Tahoma"/>
          <w:b/>
          <w:bCs/>
        </w:rPr>
      </w:pPr>
      <w:r>
        <w:rPr>
          <w:rFonts w:ascii="Tahoma" w:eastAsia="Tahoma" w:hAnsi="Tahoma" w:cs="Tahoma"/>
        </w:rPr>
        <w:t>Cough expectorants (O) 5-10 ml every 6 hours</w:t>
      </w:r>
    </w:p>
    <w:p w:rsidR="00CF16B6" w:rsidRDefault="00E30262">
      <w:pPr>
        <w:spacing w:line="20" w:lineRule="exact"/>
        <w:rPr>
          <w:sz w:val="20"/>
          <w:szCs w:val="20"/>
        </w:rPr>
      </w:pPr>
      <w:r>
        <w:rPr>
          <w:noProof/>
          <w:sz w:val="20"/>
          <w:szCs w:val="20"/>
        </w:rPr>
        <w:drawing>
          <wp:anchor distT="0" distB="0" distL="114300" distR="114300" simplePos="0" relativeHeight="251249152" behindDoc="1" locked="0" layoutInCell="0" allowOverlap="1">
            <wp:simplePos x="0" y="0"/>
            <wp:positionH relativeFrom="column">
              <wp:posOffset>382905</wp:posOffset>
            </wp:positionH>
            <wp:positionV relativeFrom="paragraph">
              <wp:posOffset>171450</wp:posOffset>
            </wp:positionV>
            <wp:extent cx="5636895" cy="2057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blip>
                    <a:srcRect/>
                    <a:stretch>
                      <a:fillRect/>
                    </a:stretch>
                  </pic:blipFill>
                  <pic:spPr bwMode="auto">
                    <a:xfrm>
                      <a:off x="0" y="0"/>
                      <a:ext cx="5636895" cy="205740"/>
                    </a:xfrm>
                    <a:prstGeom prst="rect">
                      <a:avLst/>
                    </a:prstGeom>
                    <a:noFill/>
                  </pic:spPr>
                </pic:pic>
              </a:graphicData>
            </a:graphic>
          </wp:anchor>
        </w:drawing>
      </w:r>
    </w:p>
    <w:p w:rsidR="00CF16B6" w:rsidRDefault="00CF16B6">
      <w:pPr>
        <w:spacing w:line="278" w:lineRule="exact"/>
        <w:rPr>
          <w:sz w:val="20"/>
          <w:szCs w:val="20"/>
        </w:rPr>
      </w:pPr>
    </w:p>
    <w:p w:rsidR="00CF16B6" w:rsidRDefault="00E30262">
      <w:pPr>
        <w:ind w:left="720"/>
        <w:rPr>
          <w:sz w:val="20"/>
          <w:szCs w:val="20"/>
        </w:rPr>
      </w:pPr>
      <w:r>
        <w:rPr>
          <w:rFonts w:ascii="Tahoma" w:eastAsia="Tahoma" w:hAnsi="Tahoma" w:cs="Tahoma"/>
          <w:b/>
          <w:bCs/>
        </w:rPr>
        <w:t xml:space="preserve">Note: </w:t>
      </w:r>
      <w:r>
        <w:rPr>
          <w:rFonts w:ascii="Tahoma" w:eastAsia="Tahoma" w:hAnsi="Tahoma" w:cs="Tahoma"/>
          <w:i/>
          <w:iCs/>
        </w:rPr>
        <w:t>Antibiotics should never be used routinely in the treatment of cough</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sz w:val="26"/>
          <w:szCs w:val="26"/>
        </w:rPr>
        <w:t>5.0 CONVULSION</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 </w:t>
      </w:r>
      <w:r>
        <w:rPr>
          <w:rFonts w:ascii="Tahoma" w:eastAsia="Tahoma" w:hAnsi="Tahoma" w:cs="Tahoma"/>
        </w:rPr>
        <w:t>convulsion is an episode of neurologic dysfunction caused by abnormal neuronal activity that results in sudden change in behavior, sensory perception, or motor activity. For a patient with new onset convulsion the list of possible causes is longer and cons</w:t>
      </w:r>
      <w:r>
        <w:rPr>
          <w:rFonts w:ascii="Tahoma" w:eastAsia="Tahoma" w:hAnsi="Tahoma" w:cs="Tahoma"/>
        </w:rPr>
        <w:t>ists of the following:</w:t>
      </w:r>
    </w:p>
    <w:p w:rsidR="00CF16B6" w:rsidRDefault="00CF16B6">
      <w:pPr>
        <w:spacing w:line="2" w:lineRule="exact"/>
        <w:rPr>
          <w:sz w:val="20"/>
          <w:szCs w:val="20"/>
        </w:rPr>
      </w:pPr>
    </w:p>
    <w:p w:rsidR="00CF16B6" w:rsidRDefault="00E30262">
      <w:pPr>
        <w:numPr>
          <w:ilvl w:val="0"/>
          <w:numId w:val="67"/>
        </w:numPr>
        <w:tabs>
          <w:tab w:val="left" w:pos="720"/>
        </w:tabs>
        <w:ind w:left="720" w:hanging="360"/>
        <w:rPr>
          <w:rFonts w:ascii="Symbol" w:eastAsia="Symbol" w:hAnsi="Symbol" w:cs="Symbol"/>
        </w:rPr>
      </w:pPr>
      <w:r>
        <w:rPr>
          <w:rFonts w:ascii="Tahoma" w:eastAsia="Tahoma" w:hAnsi="Tahoma" w:cs="Tahoma"/>
        </w:rPr>
        <w:t>CNS pathologies (stroke,neoplasm,trauma,hypoxia,vascular abnormality)</w:t>
      </w:r>
    </w:p>
    <w:p w:rsidR="00CF16B6" w:rsidRDefault="00CF16B6">
      <w:pPr>
        <w:spacing w:line="1" w:lineRule="exact"/>
        <w:rPr>
          <w:rFonts w:ascii="Symbol" w:eastAsia="Symbol" w:hAnsi="Symbol" w:cs="Symbol"/>
        </w:rPr>
      </w:pPr>
    </w:p>
    <w:p w:rsidR="00CF16B6" w:rsidRDefault="00E30262">
      <w:pPr>
        <w:numPr>
          <w:ilvl w:val="0"/>
          <w:numId w:val="67"/>
        </w:numPr>
        <w:tabs>
          <w:tab w:val="left" w:pos="720"/>
        </w:tabs>
        <w:spacing w:line="237" w:lineRule="auto"/>
        <w:ind w:left="720" w:hanging="360"/>
        <w:rPr>
          <w:rFonts w:ascii="Symbol" w:eastAsia="Symbol" w:hAnsi="Symbol" w:cs="Symbol"/>
        </w:rPr>
      </w:pPr>
      <w:r>
        <w:rPr>
          <w:rFonts w:ascii="Tahoma" w:eastAsia="Tahoma" w:hAnsi="Tahoma" w:cs="Tahoma"/>
        </w:rPr>
        <w:t>Metabolic abnormalities (hypoglycemia/hyperglycemia, hyponatremia/hypernatremia, hyercalcemia, hepatic encephalopathy</w:t>
      </w:r>
    </w:p>
    <w:p w:rsidR="00CF16B6" w:rsidRDefault="00E30262">
      <w:pPr>
        <w:numPr>
          <w:ilvl w:val="0"/>
          <w:numId w:val="67"/>
        </w:numPr>
        <w:tabs>
          <w:tab w:val="left" w:pos="720"/>
        </w:tabs>
        <w:spacing w:line="237" w:lineRule="auto"/>
        <w:ind w:left="720" w:hanging="360"/>
        <w:rPr>
          <w:rFonts w:ascii="Symbol" w:eastAsia="Symbol" w:hAnsi="Symbol" w:cs="Symbol"/>
        </w:rPr>
      </w:pPr>
      <w:r>
        <w:rPr>
          <w:rFonts w:ascii="Tahoma" w:eastAsia="Tahoma" w:hAnsi="Tahoma" w:cs="Tahoma"/>
        </w:rPr>
        <w:t>Toxicological etiologies (alcohol withdrawa</w:t>
      </w:r>
      <w:r>
        <w:rPr>
          <w:rFonts w:ascii="Tahoma" w:eastAsia="Tahoma" w:hAnsi="Tahoma" w:cs="Tahoma"/>
        </w:rPr>
        <w:t>l, cocaine, isoniazid, theophylline)</w:t>
      </w:r>
    </w:p>
    <w:p w:rsidR="00CF16B6" w:rsidRDefault="00CF16B6">
      <w:pPr>
        <w:spacing w:line="2" w:lineRule="exact"/>
        <w:rPr>
          <w:rFonts w:ascii="Symbol" w:eastAsia="Symbol" w:hAnsi="Symbol" w:cs="Symbol"/>
        </w:rPr>
      </w:pPr>
    </w:p>
    <w:p w:rsidR="00CF16B6" w:rsidRDefault="00E30262">
      <w:pPr>
        <w:numPr>
          <w:ilvl w:val="0"/>
          <w:numId w:val="67"/>
        </w:numPr>
        <w:tabs>
          <w:tab w:val="left" w:pos="720"/>
        </w:tabs>
        <w:spacing w:line="237" w:lineRule="auto"/>
        <w:ind w:left="720" w:hanging="360"/>
        <w:rPr>
          <w:rFonts w:ascii="Symbol" w:eastAsia="Symbol" w:hAnsi="Symbol" w:cs="Symbol"/>
        </w:rPr>
      </w:pPr>
      <w:r>
        <w:rPr>
          <w:rFonts w:ascii="Tahoma" w:eastAsia="Tahoma" w:hAnsi="Tahoma" w:cs="Tahoma"/>
        </w:rPr>
        <w:t>Infectious etiologies(meningitis,encephalitis,brain abcess,neurocycticercosis and malaria)</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Approach to a patient:</w:t>
      </w:r>
    </w:p>
    <w:p w:rsidR="00CF16B6" w:rsidRDefault="00E30262">
      <w:pPr>
        <w:numPr>
          <w:ilvl w:val="0"/>
          <w:numId w:val="68"/>
        </w:numPr>
        <w:tabs>
          <w:tab w:val="left" w:pos="720"/>
        </w:tabs>
        <w:ind w:left="720" w:hanging="314"/>
        <w:rPr>
          <w:rFonts w:ascii="Symbol" w:eastAsia="Symbol" w:hAnsi="Symbol" w:cs="Symbol"/>
        </w:rPr>
      </w:pPr>
      <w:r>
        <w:rPr>
          <w:rFonts w:ascii="Tahoma" w:eastAsia="Tahoma" w:hAnsi="Tahoma" w:cs="Tahoma"/>
        </w:rPr>
        <w:t>Ask for history of epilepsy, if yes; compliance to anticonvulsant</w:t>
      </w:r>
    </w:p>
    <w:p w:rsidR="00CF16B6" w:rsidRDefault="00E30262">
      <w:pPr>
        <w:numPr>
          <w:ilvl w:val="0"/>
          <w:numId w:val="68"/>
        </w:numPr>
        <w:tabs>
          <w:tab w:val="left" w:pos="720"/>
        </w:tabs>
        <w:spacing w:line="235" w:lineRule="auto"/>
        <w:ind w:left="720" w:hanging="314"/>
        <w:rPr>
          <w:rFonts w:ascii="Symbol" w:eastAsia="Symbol" w:hAnsi="Symbol" w:cs="Symbol"/>
        </w:rPr>
      </w:pPr>
      <w:r>
        <w:rPr>
          <w:rFonts w:ascii="Tahoma" w:eastAsia="Tahoma" w:hAnsi="Tahoma" w:cs="Tahoma"/>
        </w:rPr>
        <w:t xml:space="preserve">History of CNS </w:t>
      </w:r>
      <w:r>
        <w:rPr>
          <w:rFonts w:ascii="Tahoma" w:eastAsia="Tahoma" w:hAnsi="Tahoma" w:cs="Tahoma"/>
        </w:rPr>
        <w:t>pathology(stroke,neoplasm,recent surgery)</w:t>
      </w:r>
    </w:p>
    <w:p w:rsidR="00CF16B6" w:rsidRDefault="00CF16B6">
      <w:pPr>
        <w:spacing w:line="2" w:lineRule="exact"/>
        <w:rPr>
          <w:rFonts w:ascii="Symbol" w:eastAsia="Symbol" w:hAnsi="Symbol" w:cs="Symbol"/>
        </w:rPr>
      </w:pPr>
    </w:p>
    <w:p w:rsidR="00CF16B6" w:rsidRDefault="00E30262">
      <w:pPr>
        <w:numPr>
          <w:ilvl w:val="0"/>
          <w:numId w:val="68"/>
        </w:numPr>
        <w:tabs>
          <w:tab w:val="left" w:pos="720"/>
        </w:tabs>
        <w:spacing w:line="235" w:lineRule="auto"/>
        <w:ind w:left="720" w:hanging="314"/>
        <w:rPr>
          <w:rFonts w:ascii="Symbol" w:eastAsia="Symbol" w:hAnsi="Symbol" w:cs="Symbol"/>
        </w:rPr>
      </w:pPr>
      <w:r>
        <w:rPr>
          <w:rFonts w:ascii="Tahoma" w:eastAsia="Tahoma" w:hAnsi="Tahoma" w:cs="Tahoma"/>
        </w:rPr>
        <w:t>History of systemic neoplasms,infections,metabollic disorders, or toxic ingestions</w:t>
      </w:r>
    </w:p>
    <w:p w:rsidR="00CF16B6" w:rsidRDefault="00CF16B6">
      <w:pPr>
        <w:spacing w:line="2" w:lineRule="exact"/>
        <w:rPr>
          <w:rFonts w:ascii="Symbol" w:eastAsia="Symbol" w:hAnsi="Symbol" w:cs="Symbol"/>
        </w:rPr>
      </w:pPr>
    </w:p>
    <w:p w:rsidR="00CF16B6" w:rsidRDefault="00E30262">
      <w:pPr>
        <w:numPr>
          <w:ilvl w:val="0"/>
          <w:numId w:val="68"/>
        </w:numPr>
        <w:tabs>
          <w:tab w:val="left" w:pos="720"/>
        </w:tabs>
        <w:spacing w:line="235" w:lineRule="auto"/>
        <w:ind w:left="720" w:hanging="314"/>
        <w:rPr>
          <w:rFonts w:ascii="Symbol" w:eastAsia="Symbol" w:hAnsi="Symbol" w:cs="Symbol"/>
        </w:rPr>
      </w:pPr>
      <w:r>
        <w:rPr>
          <w:rFonts w:ascii="Tahoma" w:eastAsia="Tahoma" w:hAnsi="Tahoma" w:cs="Tahoma"/>
        </w:rPr>
        <w:t>Recent trauma or fall</w:t>
      </w:r>
    </w:p>
    <w:p w:rsidR="00CF16B6" w:rsidRDefault="00E30262">
      <w:pPr>
        <w:spacing w:line="20" w:lineRule="exact"/>
        <w:rPr>
          <w:sz w:val="20"/>
          <w:szCs w:val="20"/>
        </w:rPr>
      </w:pPr>
      <w:r>
        <w:rPr>
          <w:noProof/>
          <w:sz w:val="20"/>
          <w:szCs w:val="20"/>
        </w:rPr>
        <w:drawing>
          <wp:anchor distT="0" distB="0" distL="114300" distR="114300" simplePos="0" relativeHeight="251250176" behindDoc="1" locked="0" layoutInCell="0" allowOverlap="1">
            <wp:simplePos x="0" y="0"/>
            <wp:positionH relativeFrom="column">
              <wp:posOffset>-17145</wp:posOffset>
            </wp:positionH>
            <wp:positionV relativeFrom="paragraph">
              <wp:posOffset>192405</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6" w:lineRule="exact"/>
        <w:rPr>
          <w:sz w:val="20"/>
          <w:szCs w:val="20"/>
        </w:rPr>
      </w:pPr>
    </w:p>
    <w:p w:rsidR="00CF16B6" w:rsidRDefault="00E30262">
      <w:pPr>
        <w:rPr>
          <w:sz w:val="20"/>
          <w:szCs w:val="20"/>
        </w:rPr>
      </w:pPr>
      <w:r>
        <w:rPr>
          <w:rFonts w:ascii="Calibri" w:eastAsia="Calibri" w:hAnsi="Calibri" w:cs="Calibri"/>
        </w:rPr>
        <w:t xml:space="preserve">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69"/>
        </w:numPr>
        <w:tabs>
          <w:tab w:val="left" w:pos="720"/>
        </w:tabs>
        <w:ind w:left="720" w:hanging="314"/>
        <w:rPr>
          <w:rFonts w:ascii="Symbol" w:eastAsia="Symbol" w:hAnsi="Symbol" w:cs="Symbol"/>
        </w:rPr>
      </w:pPr>
      <w:bookmarkStart w:id="31" w:name="page31"/>
      <w:bookmarkEnd w:id="31"/>
      <w:r>
        <w:rPr>
          <w:rFonts w:ascii="Tahoma" w:eastAsia="Tahoma" w:hAnsi="Tahoma" w:cs="Tahoma"/>
        </w:rPr>
        <w:lastRenderedPageBreak/>
        <w:t>Alcohol abuse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Special concerns:</w:t>
      </w:r>
    </w:p>
    <w:p w:rsidR="00CF16B6" w:rsidRDefault="00E30262">
      <w:pPr>
        <w:numPr>
          <w:ilvl w:val="0"/>
          <w:numId w:val="70"/>
        </w:numPr>
        <w:tabs>
          <w:tab w:val="left" w:pos="720"/>
        </w:tabs>
        <w:spacing w:line="237" w:lineRule="auto"/>
        <w:ind w:left="720" w:hanging="360"/>
        <w:rPr>
          <w:rFonts w:ascii="Symbol" w:eastAsia="Symbol" w:hAnsi="Symbol" w:cs="Symbol"/>
        </w:rPr>
      </w:pPr>
      <w:r>
        <w:rPr>
          <w:rFonts w:ascii="Tahoma" w:eastAsia="Tahoma" w:hAnsi="Tahoma" w:cs="Tahoma"/>
        </w:rPr>
        <w:t>Eclampsia</w:t>
      </w:r>
    </w:p>
    <w:p w:rsidR="00CF16B6" w:rsidRDefault="00CF16B6">
      <w:pPr>
        <w:spacing w:line="1" w:lineRule="exact"/>
        <w:rPr>
          <w:rFonts w:ascii="Symbol" w:eastAsia="Symbol" w:hAnsi="Symbol" w:cs="Symbol"/>
        </w:rPr>
      </w:pPr>
    </w:p>
    <w:p w:rsidR="00CF16B6" w:rsidRDefault="00E30262">
      <w:pPr>
        <w:numPr>
          <w:ilvl w:val="0"/>
          <w:numId w:val="70"/>
        </w:numPr>
        <w:tabs>
          <w:tab w:val="left" w:pos="720"/>
        </w:tabs>
        <w:spacing w:line="235" w:lineRule="auto"/>
        <w:ind w:left="720" w:hanging="360"/>
        <w:rPr>
          <w:rFonts w:ascii="Symbol" w:eastAsia="Symbol" w:hAnsi="Symbol" w:cs="Symbol"/>
        </w:rPr>
      </w:pPr>
      <w:r>
        <w:rPr>
          <w:rFonts w:ascii="Tahoma" w:eastAsia="Tahoma" w:hAnsi="Tahoma" w:cs="Tahoma"/>
        </w:rPr>
        <w:t>Trauma</w:t>
      </w:r>
    </w:p>
    <w:p w:rsidR="00CF16B6" w:rsidRDefault="00CF16B6">
      <w:pPr>
        <w:spacing w:line="2" w:lineRule="exact"/>
        <w:rPr>
          <w:rFonts w:ascii="Symbol" w:eastAsia="Symbol" w:hAnsi="Symbol" w:cs="Symbol"/>
        </w:rPr>
      </w:pPr>
    </w:p>
    <w:p w:rsidR="00CF16B6" w:rsidRDefault="00E30262">
      <w:pPr>
        <w:numPr>
          <w:ilvl w:val="0"/>
          <w:numId w:val="70"/>
        </w:numPr>
        <w:tabs>
          <w:tab w:val="left" w:pos="720"/>
        </w:tabs>
        <w:spacing w:line="237" w:lineRule="auto"/>
        <w:ind w:left="720" w:hanging="360"/>
        <w:rPr>
          <w:rFonts w:ascii="Symbol" w:eastAsia="Symbol" w:hAnsi="Symbol" w:cs="Symbol"/>
        </w:rPr>
      </w:pPr>
      <w:r>
        <w:rPr>
          <w:rFonts w:ascii="Tahoma" w:eastAsia="Tahoma" w:hAnsi="Tahoma" w:cs="Tahoma"/>
        </w:rPr>
        <w:t>Intracranial hemorrhage</w:t>
      </w:r>
    </w:p>
    <w:p w:rsidR="00CF16B6" w:rsidRDefault="00CF16B6">
      <w:pPr>
        <w:spacing w:line="2" w:lineRule="exact"/>
        <w:rPr>
          <w:rFonts w:ascii="Symbol" w:eastAsia="Symbol" w:hAnsi="Symbol" w:cs="Symbol"/>
        </w:rPr>
      </w:pPr>
    </w:p>
    <w:p w:rsidR="00CF16B6" w:rsidRDefault="00E30262">
      <w:pPr>
        <w:numPr>
          <w:ilvl w:val="0"/>
          <w:numId w:val="70"/>
        </w:numPr>
        <w:tabs>
          <w:tab w:val="left" w:pos="720"/>
        </w:tabs>
        <w:spacing w:line="235" w:lineRule="auto"/>
        <w:ind w:left="720" w:hanging="360"/>
        <w:rPr>
          <w:rFonts w:ascii="Symbol" w:eastAsia="Symbol" w:hAnsi="Symbol" w:cs="Symbol"/>
        </w:rPr>
      </w:pPr>
      <w:r>
        <w:rPr>
          <w:rFonts w:ascii="Tahoma" w:eastAsia="Tahoma" w:hAnsi="Tahoma" w:cs="Tahoma"/>
        </w:rPr>
        <w:t>Alcohol or medication withdrawal (barbiturate, diazepam)</w:t>
      </w:r>
    </w:p>
    <w:p w:rsidR="00CF16B6" w:rsidRDefault="00CF16B6">
      <w:pPr>
        <w:spacing w:line="2" w:lineRule="exact"/>
        <w:rPr>
          <w:rFonts w:ascii="Symbol" w:eastAsia="Symbol" w:hAnsi="Symbol" w:cs="Symbol"/>
        </w:rPr>
      </w:pPr>
    </w:p>
    <w:p w:rsidR="00CF16B6" w:rsidRDefault="00E30262">
      <w:pPr>
        <w:numPr>
          <w:ilvl w:val="0"/>
          <w:numId w:val="70"/>
        </w:numPr>
        <w:tabs>
          <w:tab w:val="left" w:pos="720"/>
        </w:tabs>
        <w:spacing w:line="235" w:lineRule="auto"/>
        <w:ind w:left="720" w:hanging="360"/>
        <w:rPr>
          <w:rFonts w:ascii="Symbol" w:eastAsia="Symbol" w:hAnsi="Symbol" w:cs="Symbol"/>
        </w:rPr>
      </w:pPr>
      <w:r>
        <w:rPr>
          <w:rFonts w:ascii="Tahoma" w:eastAsia="Tahoma" w:hAnsi="Tahoma" w:cs="Tahoma"/>
        </w:rPr>
        <w:t>Drug induced seizures(trycyclic antidepressant and isoniazid overdose)</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Laboratory studies:</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Clinical information should guide the specific workup of a patient. Some investigations must be ordered:</w:t>
      </w:r>
    </w:p>
    <w:p w:rsidR="00CF16B6" w:rsidRDefault="00E30262">
      <w:pPr>
        <w:numPr>
          <w:ilvl w:val="0"/>
          <w:numId w:val="71"/>
        </w:numPr>
        <w:tabs>
          <w:tab w:val="left" w:pos="720"/>
        </w:tabs>
        <w:spacing w:line="237" w:lineRule="auto"/>
        <w:ind w:left="720" w:hanging="360"/>
        <w:rPr>
          <w:rFonts w:ascii="Symbol" w:eastAsia="Symbol" w:hAnsi="Symbol" w:cs="Symbol"/>
        </w:rPr>
      </w:pPr>
      <w:r>
        <w:rPr>
          <w:rFonts w:ascii="Tahoma" w:eastAsia="Tahoma" w:hAnsi="Tahoma" w:cs="Tahoma"/>
        </w:rPr>
        <w:t>Serum glucose level</w:t>
      </w:r>
    </w:p>
    <w:p w:rsidR="00CF16B6" w:rsidRDefault="00CF16B6">
      <w:pPr>
        <w:spacing w:line="2" w:lineRule="exact"/>
        <w:rPr>
          <w:rFonts w:ascii="Symbol" w:eastAsia="Symbol" w:hAnsi="Symbol" w:cs="Symbol"/>
        </w:rPr>
      </w:pPr>
    </w:p>
    <w:p w:rsidR="00CF16B6" w:rsidRDefault="00E30262">
      <w:pPr>
        <w:numPr>
          <w:ilvl w:val="0"/>
          <w:numId w:val="71"/>
        </w:numPr>
        <w:tabs>
          <w:tab w:val="left" w:pos="720"/>
        </w:tabs>
        <w:spacing w:line="237" w:lineRule="auto"/>
        <w:ind w:left="720" w:hanging="360"/>
        <w:rPr>
          <w:rFonts w:ascii="Symbol" w:eastAsia="Symbol" w:hAnsi="Symbol" w:cs="Symbol"/>
        </w:rPr>
      </w:pPr>
      <w:r>
        <w:rPr>
          <w:rFonts w:ascii="Tahoma" w:eastAsia="Tahoma" w:hAnsi="Tahoma" w:cs="Tahoma"/>
        </w:rPr>
        <w:t>Serum electrolyte</w:t>
      </w:r>
    </w:p>
    <w:p w:rsidR="00CF16B6" w:rsidRDefault="00CF16B6">
      <w:pPr>
        <w:spacing w:line="2" w:lineRule="exact"/>
        <w:rPr>
          <w:rFonts w:ascii="Symbol" w:eastAsia="Symbol" w:hAnsi="Symbol" w:cs="Symbol"/>
        </w:rPr>
      </w:pPr>
    </w:p>
    <w:p w:rsidR="00CF16B6" w:rsidRDefault="00E30262">
      <w:pPr>
        <w:numPr>
          <w:ilvl w:val="0"/>
          <w:numId w:val="71"/>
        </w:numPr>
        <w:tabs>
          <w:tab w:val="left" w:pos="720"/>
        </w:tabs>
        <w:spacing w:line="235" w:lineRule="auto"/>
        <w:ind w:left="720" w:hanging="360"/>
        <w:rPr>
          <w:rFonts w:ascii="Symbol" w:eastAsia="Symbol" w:hAnsi="Symbol" w:cs="Symbol"/>
        </w:rPr>
      </w:pPr>
      <w:r>
        <w:rPr>
          <w:rFonts w:ascii="Tahoma" w:eastAsia="Tahoma" w:hAnsi="Tahoma" w:cs="Tahoma"/>
        </w:rPr>
        <w:t>Pregnancy test for women of child bearing age.</w:t>
      </w:r>
    </w:p>
    <w:p w:rsidR="00CF16B6" w:rsidRDefault="00CF16B6">
      <w:pPr>
        <w:spacing w:line="2" w:lineRule="exact"/>
        <w:rPr>
          <w:rFonts w:ascii="Symbol" w:eastAsia="Symbol" w:hAnsi="Symbol" w:cs="Symbol"/>
        </w:rPr>
      </w:pPr>
    </w:p>
    <w:p w:rsidR="00CF16B6" w:rsidRDefault="00E30262">
      <w:pPr>
        <w:numPr>
          <w:ilvl w:val="0"/>
          <w:numId w:val="71"/>
        </w:numPr>
        <w:tabs>
          <w:tab w:val="left" w:pos="720"/>
        </w:tabs>
        <w:spacing w:line="237" w:lineRule="auto"/>
        <w:ind w:left="720" w:hanging="360"/>
        <w:rPr>
          <w:rFonts w:ascii="Symbol" w:eastAsia="Symbol" w:hAnsi="Symbol" w:cs="Symbol"/>
        </w:rPr>
      </w:pPr>
      <w:r>
        <w:rPr>
          <w:rFonts w:ascii="Tahoma" w:eastAsia="Tahoma" w:hAnsi="Tahoma" w:cs="Tahoma"/>
        </w:rPr>
        <w:t>CT scan is indicated as outpatient/inpatient depending on progress of patient after episode of seizure.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For a patient who had previously history of seizure do </w:t>
      </w:r>
      <w:r>
        <w:rPr>
          <w:rFonts w:ascii="Tahoma" w:eastAsia="Tahoma" w:hAnsi="Tahoma" w:cs="Tahoma"/>
          <w:b/>
          <w:bCs/>
          <w:i/>
          <w:iCs/>
        </w:rPr>
        <w:t>CT scan</w:t>
      </w:r>
      <w:r>
        <w:rPr>
          <w:rFonts w:ascii="Tahoma" w:eastAsia="Tahoma" w:hAnsi="Tahoma" w:cs="Tahoma"/>
        </w:rPr>
        <w:t xml:space="preserve"> brain if;</w:t>
      </w:r>
    </w:p>
    <w:p w:rsidR="00CF16B6" w:rsidRDefault="00E30262">
      <w:pPr>
        <w:numPr>
          <w:ilvl w:val="0"/>
          <w:numId w:val="72"/>
        </w:numPr>
        <w:tabs>
          <w:tab w:val="left" w:pos="720"/>
        </w:tabs>
        <w:ind w:left="720" w:hanging="360"/>
        <w:rPr>
          <w:rFonts w:ascii="Symbol" w:eastAsia="Symbol" w:hAnsi="Symbol" w:cs="Symbol"/>
        </w:rPr>
      </w:pPr>
      <w:r>
        <w:rPr>
          <w:rFonts w:ascii="Tahoma" w:eastAsia="Tahoma" w:hAnsi="Tahoma" w:cs="Tahoma"/>
        </w:rPr>
        <w:t>New focal deficits</w:t>
      </w:r>
    </w:p>
    <w:p w:rsidR="00CF16B6" w:rsidRDefault="00E30262">
      <w:pPr>
        <w:numPr>
          <w:ilvl w:val="0"/>
          <w:numId w:val="72"/>
        </w:numPr>
        <w:tabs>
          <w:tab w:val="left" w:pos="720"/>
        </w:tabs>
        <w:spacing w:line="235" w:lineRule="auto"/>
        <w:ind w:left="720" w:hanging="360"/>
        <w:rPr>
          <w:rFonts w:ascii="Symbol" w:eastAsia="Symbol" w:hAnsi="Symbol" w:cs="Symbol"/>
        </w:rPr>
      </w:pPr>
      <w:r>
        <w:rPr>
          <w:rFonts w:ascii="Tahoma" w:eastAsia="Tahoma" w:hAnsi="Tahoma" w:cs="Tahoma"/>
        </w:rPr>
        <w:t>Trauma</w:t>
      </w:r>
    </w:p>
    <w:p w:rsidR="00CF16B6" w:rsidRDefault="00CF16B6">
      <w:pPr>
        <w:spacing w:line="2" w:lineRule="exact"/>
        <w:rPr>
          <w:rFonts w:ascii="Symbol" w:eastAsia="Symbol" w:hAnsi="Symbol" w:cs="Symbol"/>
        </w:rPr>
      </w:pPr>
    </w:p>
    <w:p w:rsidR="00CF16B6" w:rsidRDefault="00E30262">
      <w:pPr>
        <w:numPr>
          <w:ilvl w:val="0"/>
          <w:numId w:val="72"/>
        </w:numPr>
        <w:tabs>
          <w:tab w:val="left" w:pos="720"/>
        </w:tabs>
        <w:spacing w:line="235" w:lineRule="auto"/>
        <w:ind w:left="720" w:hanging="360"/>
        <w:rPr>
          <w:rFonts w:ascii="Symbol" w:eastAsia="Symbol" w:hAnsi="Symbol" w:cs="Symbol"/>
        </w:rPr>
      </w:pPr>
      <w:r>
        <w:rPr>
          <w:rFonts w:ascii="Tahoma" w:eastAsia="Tahoma" w:hAnsi="Tahoma" w:cs="Tahoma"/>
        </w:rPr>
        <w:t>Persistent fever</w:t>
      </w:r>
    </w:p>
    <w:p w:rsidR="00CF16B6" w:rsidRDefault="00CF16B6">
      <w:pPr>
        <w:spacing w:line="2" w:lineRule="exact"/>
        <w:rPr>
          <w:rFonts w:ascii="Symbol" w:eastAsia="Symbol" w:hAnsi="Symbol" w:cs="Symbol"/>
        </w:rPr>
      </w:pPr>
    </w:p>
    <w:p w:rsidR="00CF16B6" w:rsidRDefault="00E30262">
      <w:pPr>
        <w:numPr>
          <w:ilvl w:val="0"/>
          <w:numId w:val="72"/>
        </w:numPr>
        <w:tabs>
          <w:tab w:val="left" w:pos="720"/>
        </w:tabs>
        <w:spacing w:line="235" w:lineRule="auto"/>
        <w:ind w:left="720" w:hanging="360"/>
        <w:rPr>
          <w:rFonts w:ascii="Symbol" w:eastAsia="Symbol" w:hAnsi="Symbol" w:cs="Symbol"/>
        </w:rPr>
      </w:pPr>
      <w:r>
        <w:rPr>
          <w:rFonts w:ascii="Tahoma" w:eastAsia="Tahoma" w:hAnsi="Tahoma" w:cs="Tahoma"/>
        </w:rPr>
        <w:t>New character or pattern to the seizure</w:t>
      </w:r>
    </w:p>
    <w:p w:rsidR="00CF16B6" w:rsidRDefault="00CF16B6">
      <w:pPr>
        <w:spacing w:line="267" w:lineRule="exact"/>
        <w:rPr>
          <w:sz w:val="20"/>
          <w:szCs w:val="20"/>
        </w:rPr>
      </w:pPr>
    </w:p>
    <w:p w:rsidR="00CF16B6" w:rsidRDefault="00E30262">
      <w:pPr>
        <w:spacing w:line="238" w:lineRule="auto"/>
        <w:rPr>
          <w:sz w:val="20"/>
          <w:szCs w:val="20"/>
        </w:rPr>
      </w:pPr>
      <w:r>
        <w:rPr>
          <w:rFonts w:ascii="Tahoma" w:eastAsia="Tahoma" w:hAnsi="Tahoma" w:cs="Tahoma"/>
          <w:b/>
          <w:bCs/>
        </w:rPr>
        <w:t xml:space="preserve">ECG </w:t>
      </w:r>
      <w:r>
        <w:rPr>
          <w:rFonts w:ascii="Tahoma" w:eastAsia="Tahoma" w:hAnsi="Tahoma" w:cs="Tahoma"/>
        </w:rPr>
        <w:t>should be considered in some patients. Seizure event can be precipitated by cerebral</w:t>
      </w:r>
      <w:r>
        <w:rPr>
          <w:rFonts w:ascii="Tahoma" w:eastAsia="Tahoma" w:hAnsi="Tahoma" w:cs="Tahoma"/>
          <w:b/>
          <w:bCs/>
        </w:rPr>
        <w:t xml:space="preserve"> </w:t>
      </w:r>
      <w:r>
        <w:rPr>
          <w:rFonts w:ascii="Tahoma" w:eastAsia="Tahoma" w:hAnsi="Tahoma" w:cs="Tahoma"/>
        </w:rPr>
        <w:t>hypoperfusion due to arrhythmia, ECG may identify the following</w:t>
      </w:r>
    </w:p>
    <w:p w:rsidR="00CF16B6" w:rsidRDefault="00CF16B6">
      <w:pPr>
        <w:spacing w:line="1" w:lineRule="exact"/>
        <w:rPr>
          <w:sz w:val="20"/>
          <w:szCs w:val="20"/>
        </w:rPr>
      </w:pPr>
    </w:p>
    <w:p w:rsidR="00CF16B6" w:rsidRDefault="00E30262">
      <w:pPr>
        <w:numPr>
          <w:ilvl w:val="0"/>
          <w:numId w:val="73"/>
        </w:numPr>
        <w:tabs>
          <w:tab w:val="left" w:pos="720"/>
        </w:tabs>
        <w:ind w:left="720" w:hanging="314"/>
        <w:rPr>
          <w:rFonts w:ascii="Symbol" w:eastAsia="Symbol" w:hAnsi="Symbol" w:cs="Symbol"/>
        </w:rPr>
      </w:pPr>
      <w:r>
        <w:rPr>
          <w:rFonts w:ascii="Tahoma" w:eastAsia="Tahoma" w:hAnsi="Tahoma" w:cs="Tahoma"/>
        </w:rPr>
        <w:t>Prolo</w:t>
      </w:r>
      <w:r>
        <w:rPr>
          <w:rFonts w:ascii="Tahoma" w:eastAsia="Tahoma" w:hAnsi="Tahoma" w:cs="Tahoma"/>
        </w:rPr>
        <w:t>nged QTc</w:t>
      </w:r>
    </w:p>
    <w:p w:rsidR="00CF16B6" w:rsidRDefault="00CF16B6">
      <w:pPr>
        <w:spacing w:line="1" w:lineRule="exact"/>
        <w:rPr>
          <w:rFonts w:ascii="Symbol" w:eastAsia="Symbol" w:hAnsi="Symbol" w:cs="Symbol"/>
        </w:rPr>
      </w:pPr>
    </w:p>
    <w:p w:rsidR="00CF16B6" w:rsidRDefault="00E30262">
      <w:pPr>
        <w:numPr>
          <w:ilvl w:val="0"/>
          <w:numId w:val="73"/>
        </w:numPr>
        <w:tabs>
          <w:tab w:val="left" w:pos="720"/>
        </w:tabs>
        <w:spacing w:line="235" w:lineRule="auto"/>
        <w:ind w:left="720" w:hanging="314"/>
        <w:rPr>
          <w:rFonts w:ascii="Symbol" w:eastAsia="Symbol" w:hAnsi="Symbol" w:cs="Symbol"/>
        </w:rPr>
      </w:pPr>
      <w:r>
        <w:rPr>
          <w:rFonts w:ascii="Tahoma" w:eastAsia="Tahoma" w:hAnsi="Tahoma" w:cs="Tahoma"/>
        </w:rPr>
        <w:t>Widened  QRS</w:t>
      </w:r>
    </w:p>
    <w:p w:rsidR="00CF16B6" w:rsidRDefault="00CF16B6">
      <w:pPr>
        <w:spacing w:line="2" w:lineRule="exact"/>
        <w:rPr>
          <w:rFonts w:ascii="Symbol" w:eastAsia="Symbol" w:hAnsi="Symbol" w:cs="Symbol"/>
        </w:rPr>
      </w:pPr>
    </w:p>
    <w:p w:rsidR="00CF16B6" w:rsidRDefault="00E30262">
      <w:pPr>
        <w:numPr>
          <w:ilvl w:val="0"/>
          <w:numId w:val="73"/>
        </w:numPr>
        <w:tabs>
          <w:tab w:val="left" w:pos="720"/>
        </w:tabs>
        <w:spacing w:line="235" w:lineRule="auto"/>
        <w:ind w:left="720" w:hanging="314"/>
        <w:rPr>
          <w:rFonts w:ascii="Symbol" w:eastAsia="Symbol" w:hAnsi="Symbol" w:cs="Symbol"/>
        </w:rPr>
      </w:pPr>
      <w:r>
        <w:rPr>
          <w:rFonts w:ascii="Tahoma" w:eastAsia="Tahoma" w:hAnsi="Tahoma" w:cs="Tahoma"/>
        </w:rPr>
        <w:t>Prominent R in aVR</w:t>
      </w:r>
    </w:p>
    <w:p w:rsidR="00CF16B6" w:rsidRDefault="00CF16B6">
      <w:pPr>
        <w:spacing w:line="2" w:lineRule="exact"/>
        <w:rPr>
          <w:rFonts w:ascii="Symbol" w:eastAsia="Symbol" w:hAnsi="Symbol" w:cs="Symbol"/>
        </w:rPr>
      </w:pPr>
    </w:p>
    <w:p w:rsidR="00CF16B6" w:rsidRDefault="00E30262">
      <w:pPr>
        <w:numPr>
          <w:ilvl w:val="0"/>
          <w:numId w:val="73"/>
        </w:numPr>
        <w:tabs>
          <w:tab w:val="left" w:pos="720"/>
        </w:tabs>
        <w:spacing w:line="235" w:lineRule="auto"/>
        <w:ind w:left="720" w:hanging="314"/>
        <w:rPr>
          <w:rFonts w:ascii="Symbol" w:eastAsia="Symbol" w:hAnsi="Symbol" w:cs="Symbol"/>
        </w:rPr>
      </w:pPr>
      <w:r>
        <w:rPr>
          <w:rFonts w:ascii="Tahoma" w:eastAsia="Tahoma" w:hAnsi="Tahoma" w:cs="Tahoma"/>
        </w:rPr>
        <w:t>Heart block</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Consider Lumbar Puncture in;</w:t>
      </w:r>
    </w:p>
    <w:p w:rsidR="00CF16B6" w:rsidRDefault="00E30262">
      <w:pPr>
        <w:numPr>
          <w:ilvl w:val="0"/>
          <w:numId w:val="74"/>
        </w:numPr>
        <w:tabs>
          <w:tab w:val="left" w:pos="720"/>
        </w:tabs>
        <w:ind w:left="720" w:hanging="360"/>
        <w:rPr>
          <w:rFonts w:ascii="Symbol" w:eastAsia="Symbol" w:hAnsi="Symbol" w:cs="Symbol"/>
        </w:rPr>
      </w:pPr>
      <w:r>
        <w:rPr>
          <w:rFonts w:ascii="Tahoma" w:eastAsia="Tahoma" w:hAnsi="Tahoma" w:cs="Tahoma"/>
        </w:rPr>
        <w:t>Immunocompromised</w:t>
      </w:r>
    </w:p>
    <w:p w:rsidR="00CF16B6" w:rsidRDefault="00E30262">
      <w:pPr>
        <w:numPr>
          <w:ilvl w:val="0"/>
          <w:numId w:val="74"/>
        </w:numPr>
        <w:tabs>
          <w:tab w:val="left" w:pos="720"/>
        </w:tabs>
        <w:spacing w:line="235" w:lineRule="auto"/>
        <w:ind w:left="720" w:hanging="360"/>
        <w:rPr>
          <w:rFonts w:ascii="Symbol" w:eastAsia="Symbol" w:hAnsi="Symbol" w:cs="Symbol"/>
        </w:rPr>
      </w:pPr>
      <w:r>
        <w:rPr>
          <w:rFonts w:ascii="Tahoma" w:eastAsia="Tahoma" w:hAnsi="Tahoma" w:cs="Tahoma"/>
        </w:rPr>
        <w:t>Persistent fever</w:t>
      </w:r>
    </w:p>
    <w:p w:rsidR="00CF16B6" w:rsidRDefault="00CF16B6">
      <w:pPr>
        <w:spacing w:line="2" w:lineRule="exact"/>
        <w:rPr>
          <w:rFonts w:ascii="Symbol" w:eastAsia="Symbol" w:hAnsi="Symbol" w:cs="Symbol"/>
        </w:rPr>
      </w:pPr>
    </w:p>
    <w:p w:rsidR="00CF16B6" w:rsidRDefault="00E30262">
      <w:pPr>
        <w:numPr>
          <w:ilvl w:val="0"/>
          <w:numId w:val="74"/>
        </w:numPr>
        <w:tabs>
          <w:tab w:val="left" w:pos="720"/>
        </w:tabs>
        <w:spacing w:line="235" w:lineRule="auto"/>
        <w:ind w:left="720" w:hanging="360"/>
        <w:rPr>
          <w:rFonts w:ascii="Symbol" w:eastAsia="Symbol" w:hAnsi="Symbol" w:cs="Symbol"/>
        </w:rPr>
      </w:pPr>
      <w:r>
        <w:rPr>
          <w:rFonts w:ascii="Tahoma" w:eastAsia="Tahoma" w:hAnsi="Tahoma" w:cs="Tahoma"/>
        </w:rPr>
        <w:t>Severe headache</w:t>
      </w:r>
    </w:p>
    <w:p w:rsidR="00CF16B6" w:rsidRDefault="00CF16B6">
      <w:pPr>
        <w:spacing w:line="2" w:lineRule="exact"/>
        <w:rPr>
          <w:rFonts w:ascii="Symbol" w:eastAsia="Symbol" w:hAnsi="Symbol" w:cs="Symbol"/>
        </w:rPr>
      </w:pPr>
    </w:p>
    <w:p w:rsidR="00CF16B6" w:rsidRDefault="00E30262">
      <w:pPr>
        <w:numPr>
          <w:ilvl w:val="0"/>
          <w:numId w:val="74"/>
        </w:numPr>
        <w:tabs>
          <w:tab w:val="left" w:pos="720"/>
        </w:tabs>
        <w:spacing w:line="235" w:lineRule="auto"/>
        <w:ind w:left="720" w:hanging="360"/>
        <w:rPr>
          <w:rFonts w:ascii="Symbol" w:eastAsia="Symbol" w:hAnsi="Symbol" w:cs="Symbol"/>
        </w:rPr>
      </w:pPr>
      <w:r>
        <w:rPr>
          <w:rFonts w:ascii="Tahoma" w:eastAsia="Tahoma" w:hAnsi="Tahoma" w:cs="Tahoma"/>
        </w:rPr>
        <w:t>Persistently altered mental status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 and management</w:t>
      </w:r>
    </w:p>
    <w:p w:rsidR="00CF16B6" w:rsidRDefault="00E30262">
      <w:pPr>
        <w:jc w:val="both"/>
        <w:rPr>
          <w:sz w:val="20"/>
          <w:szCs w:val="20"/>
        </w:rPr>
      </w:pPr>
      <w:r>
        <w:rPr>
          <w:rFonts w:ascii="Tahoma" w:eastAsia="Tahoma" w:hAnsi="Tahoma" w:cs="Tahoma"/>
        </w:rPr>
        <w:t xml:space="preserve">Neurological dysfunction is theorized to occur after </w:t>
      </w:r>
      <w:r>
        <w:rPr>
          <w:rFonts w:ascii="Tahoma" w:eastAsia="Tahoma" w:hAnsi="Tahoma" w:cs="Tahoma"/>
        </w:rPr>
        <w:t>20mn of continuous seizure, so aggressive treatment of any seizure should be done in 5 min. always consider the underlying cause until proved otherwise.</w:t>
      </w:r>
    </w:p>
    <w:p w:rsidR="00CF16B6" w:rsidRDefault="00E30262">
      <w:pPr>
        <w:numPr>
          <w:ilvl w:val="0"/>
          <w:numId w:val="75"/>
        </w:numPr>
        <w:tabs>
          <w:tab w:val="left" w:pos="720"/>
        </w:tabs>
        <w:spacing w:line="238" w:lineRule="auto"/>
        <w:ind w:left="720" w:hanging="360"/>
        <w:rPr>
          <w:rFonts w:ascii="Symbol" w:eastAsia="Symbol" w:hAnsi="Symbol" w:cs="Symbol"/>
        </w:rPr>
      </w:pPr>
      <w:r>
        <w:rPr>
          <w:rFonts w:ascii="Tahoma" w:eastAsia="Tahoma" w:hAnsi="Tahoma" w:cs="Tahoma"/>
        </w:rPr>
        <w:t>A, B, C (airway, breathing, circulation)</w:t>
      </w:r>
    </w:p>
    <w:p w:rsidR="00CF16B6" w:rsidRDefault="00CF16B6">
      <w:pPr>
        <w:spacing w:line="1" w:lineRule="exact"/>
        <w:rPr>
          <w:rFonts w:ascii="Symbol" w:eastAsia="Symbol" w:hAnsi="Symbol" w:cs="Symbol"/>
        </w:rPr>
      </w:pPr>
    </w:p>
    <w:p w:rsidR="00CF16B6" w:rsidRDefault="00E30262">
      <w:pPr>
        <w:numPr>
          <w:ilvl w:val="0"/>
          <w:numId w:val="75"/>
        </w:numPr>
        <w:tabs>
          <w:tab w:val="left" w:pos="720"/>
        </w:tabs>
        <w:spacing w:line="235" w:lineRule="auto"/>
        <w:ind w:left="720" w:hanging="360"/>
        <w:rPr>
          <w:rFonts w:ascii="Symbol" w:eastAsia="Symbol" w:hAnsi="Symbol" w:cs="Symbol"/>
        </w:rPr>
      </w:pPr>
      <w:r>
        <w:rPr>
          <w:rFonts w:ascii="Tahoma" w:eastAsia="Tahoma" w:hAnsi="Tahoma" w:cs="Tahoma"/>
        </w:rPr>
        <w:t>Benzodiazepines</w:t>
      </w:r>
    </w:p>
    <w:p w:rsidR="00CF16B6" w:rsidRDefault="00E30262">
      <w:pPr>
        <w:numPr>
          <w:ilvl w:val="1"/>
          <w:numId w:val="75"/>
        </w:numPr>
        <w:tabs>
          <w:tab w:val="left" w:pos="1793"/>
        </w:tabs>
        <w:ind w:left="1440"/>
        <w:jc w:val="both"/>
        <w:rPr>
          <w:rFonts w:ascii="Tahoma" w:eastAsia="Tahoma" w:hAnsi="Tahoma" w:cs="Tahoma"/>
          <w:b/>
          <w:bCs/>
        </w:rPr>
      </w:pPr>
      <w:r>
        <w:rPr>
          <w:rFonts w:ascii="Tahoma" w:eastAsia="Tahoma" w:hAnsi="Tahoma" w:cs="Tahoma"/>
        </w:rPr>
        <w:t xml:space="preserve">Diazepam 10-20mg IV at a rate of 0.5ml </w:t>
      </w:r>
      <w:r>
        <w:rPr>
          <w:rFonts w:ascii="Tahoma" w:eastAsia="Tahoma" w:hAnsi="Tahoma" w:cs="Tahoma"/>
        </w:rPr>
        <w:t>(2.5mg) per 30 sec. Repeat if necessary after 30-60min. May be followed by intravenous infusion to max. 3mg/kg over 24 hours, per rectum 500mcgrms/kg up to max of 30g)</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1"/>
          <w:numId w:val="75"/>
        </w:numPr>
        <w:tabs>
          <w:tab w:val="left" w:pos="1740"/>
        </w:tabs>
        <w:ind w:left="1740" w:hanging="300"/>
        <w:rPr>
          <w:rFonts w:ascii="Tahoma" w:eastAsia="Tahoma" w:hAnsi="Tahoma" w:cs="Tahoma"/>
          <w:b/>
          <w:bCs/>
        </w:rPr>
      </w:pPr>
      <w:r>
        <w:rPr>
          <w:rFonts w:ascii="Tahoma" w:eastAsia="Tahoma" w:hAnsi="Tahoma" w:cs="Tahoma"/>
        </w:rPr>
        <w:t>Phenobarbitone 20mg/kg 8 hourly. Max. dose 1.5g</w:t>
      </w:r>
    </w:p>
    <w:p w:rsidR="00CF16B6" w:rsidRDefault="00E30262">
      <w:pPr>
        <w:spacing w:line="20" w:lineRule="exact"/>
        <w:rPr>
          <w:sz w:val="20"/>
          <w:szCs w:val="20"/>
        </w:rPr>
      </w:pPr>
      <w:r>
        <w:rPr>
          <w:noProof/>
          <w:sz w:val="20"/>
          <w:szCs w:val="20"/>
        </w:rPr>
        <w:drawing>
          <wp:anchor distT="0" distB="0" distL="114300" distR="114300" simplePos="0" relativeHeight="251251200" behindDoc="1" locked="0" layoutInCell="0" allowOverlap="1">
            <wp:simplePos x="0" y="0"/>
            <wp:positionH relativeFrom="column">
              <wp:posOffset>-17145</wp:posOffset>
            </wp:positionH>
            <wp:positionV relativeFrom="paragraph">
              <wp:posOffset>219075</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8" w:lineRule="exact"/>
        <w:rPr>
          <w:sz w:val="20"/>
          <w:szCs w:val="20"/>
        </w:rPr>
      </w:pPr>
    </w:p>
    <w:p w:rsidR="00CF16B6" w:rsidRDefault="00E30262">
      <w:pPr>
        <w:rPr>
          <w:sz w:val="20"/>
          <w:szCs w:val="20"/>
        </w:rPr>
      </w:pPr>
      <w:r>
        <w:rPr>
          <w:rFonts w:ascii="Calibri" w:eastAsia="Calibri" w:hAnsi="Calibri" w:cs="Calibri"/>
        </w:rPr>
        <w:t xml:space="preserve">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ind w:left="3000"/>
        <w:rPr>
          <w:sz w:val="20"/>
          <w:szCs w:val="20"/>
        </w:rPr>
      </w:pPr>
      <w:bookmarkStart w:id="32" w:name="page32"/>
      <w:bookmarkEnd w:id="32"/>
      <w:r>
        <w:rPr>
          <w:rFonts w:ascii="Tahoma" w:eastAsia="Tahoma" w:hAnsi="Tahoma" w:cs="Tahoma"/>
          <w:b/>
          <w:bCs/>
        </w:rPr>
        <w:lastRenderedPageBreak/>
        <w:t>OR</w:t>
      </w:r>
    </w:p>
    <w:p w:rsidR="00CF16B6" w:rsidRDefault="00CF16B6">
      <w:pPr>
        <w:spacing w:line="1" w:lineRule="exact"/>
        <w:rPr>
          <w:sz w:val="20"/>
          <w:szCs w:val="20"/>
        </w:rPr>
      </w:pPr>
    </w:p>
    <w:p w:rsidR="00CF16B6" w:rsidRDefault="00E30262">
      <w:pPr>
        <w:numPr>
          <w:ilvl w:val="0"/>
          <w:numId w:val="76"/>
        </w:numPr>
        <w:tabs>
          <w:tab w:val="left" w:pos="1880"/>
        </w:tabs>
        <w:ind w:left="1880" w:hanging="320"/>
        <w:rPr>
          <w:rFonts w:ascii="Tahoma" w:eastAsia="Tahoma" w:hAnsi="Tahoma" w:cs="Tahoma"/>
          <w:b/>
          <w:bCs/>
        </w:rPr>
      </w:pPr>
      <w:r>
        <w:rPr>
          <w:rFonts w:ascii="Tahoma" w:eastAsia="Tahoma" w:hAnsi="Tahoma" w:cs="Tahoma"/>
        </w:rPr>
        <w:t>Phenyt</w:t>
      </w:r>
      <w:r>
        <w:rPr>
          <w:rFonts w:ascii="Tahoma" w:eastAsia="Tahoma" w:hAnsi="Tahoma" w:cs="Tahoma"/>
        </w:rPr>
        <w:t>oin 18mg/kg IV stat then 100mg 8 hourly O/IV</w:t>
      </w:r>
    </w:p>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sz w:val="26"/>
          <w:szCs w:val="26"/>
        </w:rPr>
        <w:t>6.0 SHOCK</w:t>
      </w:r>
    </w:p>
    <w:p w:rsidR="00CF16B6" w:rsidRDefault="00CF16B6">
      <w:pPr>
        <w:spacing w:line="109" w:lineRule="exact"/>
        <w:rPr>
          <w:sz w:val="20"/>
          <w:szCs w:val="20"/>
        </w:rPr>
      </w:pPr>
    </w:p>
    <w:p w:rsidR="00CF16B6" w:rsidRDefault="00E30262">
      <w:pPr>
        <w:spacing w:line="274" w:lineRule="auto"/>
        <w:ind w:left="120" w:right="120"/>
        <w:rPr>
          <w:sz w:val="20"/>
          <w:szCs w:val="20"/>
        </w:rPr>
      </w:pPr>
      <w:r>
        <w:rPr>
          <w:rFonts w:ascii="Tahoma" w:eastAsia="Tahoma" w:hAnsi="Tahoma" w:cs="Tahoma"/>
        </w:rPr>
        <w:t>Shock is a life threatening condition characterized by hypotension. If not treated immediately it leads to death.</w:t>
      </w:r>
    </w:p>
    <w:p w:rsidR="00CF16B6" w:rsidRDefault="00CF16B6">
      <w:pPr>
        <w:spacing w:line="307"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CF16B6">
      <w:pPr>
        <w:spacing w:line="40" w:lineRule="exact"/>
        <w:rPr>
          <w:sz w:val="20"/>
          <w:szCs w:val="20"/>
        </w:rPr>
      </w:pPr>
    </w:p>
    <w:p w:rsidR="00CF16B6" w:rsidRDefault="00E30262">
      <w:pPr>
        <w:numPr>
          <w:ilvl w:val="0"/>
          <w:numId w:val="77"/>
        </w:numPr>
        <w:tabs>
          <w:tab w:val="left" w:pos="840"/>
        </w:tabs>
        <w:ind w:left="840" w:hanging="360"/>
        <w:rPr>
          <w:rFonts w:ascii="Symbol" w:eastAsia="Symbol" w:hAnsi="Symbol" w:cs="Symbol"/>
        </w:rPr>
      </w:pPr>
      <w:r>
        <w:rPr>
          <w:rFonts w:ascii="Tahoma" w:eastAsia="Tahoma" w:hAnsi="Tahoma" w:cs="Tahoma"/>
        </w:rPr>
        <w:t>Low blood pressure (systolic BP below 80 mmHg) is the key sign of shock</w:t>
      </w:r>
    </w:p>
    <w:p w:rsidR="00CF16B6" w:rsidRDefault="00CF16B6">
      <w:pPr>
        <w:spacing w:line="1" w:lineRule="exact"/>
        <w:rPr>
          <w:rFonts w:ascii="Symbol" w:eastAsia="Symbol" w:hAnsi="Symbol" w:cs="Symbol"/>
        </w:rPr>
      </w:pPr>
    </w:p>
    <w:p w:rsidR="00CF16B6" w:rsidRDefault="00E30262">
      <w:pPr>
        <w:numPr>
          <w:ilvl w:val="0"/>
          <w:numId w:val="77"/>
        </w:numPr>
        <w:tabs>
          <w:tab w:val="left" w:pos="840"/>
        </w:tabs>
        <w:spacing w:line="235" w:lineRule="auto"/>
        <w:ind w:left="840" w:hanging="360"/>
        <w:rPr>
          <w:rFonts w:ascii="Symbol" w:eastAsia="Symbol" w:hAnsi="Symbol" w:cs="Symbol"/>
        </w:rPr>
      </w:pPr>
      <w:r>
        <w:rPr>
          <w:rFonts w:ascii="Tahoma" w:eastAsia="Tahoma" w:hAnsi="Tahoma" w:cs="Tahoma"/>
        </w:rPr>
        <w:t>Weak and rapid pulse</w:t>
      </w:r>
    </w:p>
    <w:p w:rsidR="00CF16B6" w:rsidRDefault="00CF16B6">
      <w:pPr>
        <w:spacing w:line="2" w:lineRule="exact"/>
        <w:rPr>
          <w:rFonts w:ascii="Symbol" w:eastAsia="Symbol" w:hAnsi="Symbol" w:cs="Symbol"/>
        </w:rPr>
      </w:pPr>
    </w:p>
    <w:p w:rsidR="00CF16B6" w:rsidRDefault="00E30262">
      <w:pPr>
        <w:numPr>
          <w:ilvl w:val="0"/>
          <w:numId w:val="77"/>
        </w:numPr>
        <w:tabs>
          <w:tab w:val="left" w:pos="840"/>
        </w:tabs>
        <w:spacing w:line="235" w:lineRule="auto"/>
        <w:ind w:left="840" w:hanging="360"/>
        <w:rPr>
          <w:rFonts w:ascii="Symbol" w:eastAsia="Symbol" w:hAnsi="Symbol" w:cs="Symbol"/>
        </w:rPr>
      </w:pPr>
      <w:r>
        <w:rPr>
          <w:rFonts w:ascii="Tahoma" w:eastAsia="Tahoma" w:hAnsi="Tahoma" w:cs="Tahoma"/>
        </w:rPr>
        <w:t>Rapid and shallow breathe</w:t>
      </w:r>
    </w:p>
    <w:p w:rsidR="00CF16B6" w:rsidRDefault="00CF16B6">
      <w:pPr>
        <w:spacing w:line="2" w:lineRule="exact"/>
        <w:rPr>
          <w:rFonts w:ascii="Symbol" w:eastAsia="Symbol" w:hAnsi="Symbol" w:cs="Symbol"/>
        </w:rPr>
      </w:pPr>
    </w:p>
    <w:p w:rsidR="00CF16B6" w:rsidRDefault="00E30262">
      <w:pPr>
        <w:numPr>
          <w:ilvl w:val="0"/>
          <w:numId w:val="77"/>
        </w:numPr>
        <w:tabs>
          <w:tab w:val="left" w:pos="840"/>
        </w:tabs>
        <w:spacing w:line="235" w:lineRule="auto"/>
        <w:ind w:left="840" w:hanging="360"/>
        <w:rPr>
          <w:rFonts w:ascii="Symbol" w:eastAsia="Symbol" w:hAnsi="Symbol" w:cs="Symbol"/>
        </w:rPr>
      </w:pPr>
      <w:r>
        <w:rPr>
          <w:rFonts w:ascii="Tahoma" w:eastAsia="Tahoma" w:hAnsi="Tahoma" w:cs="Tahoma"/>
        </w:rPr>
        <w:t>Restlessness and altered mental state</w:t>
      </w:r>
    </w:p>
    <w:p w:rsidR="00CF16B6" w:rsidRDefault="00CF16B6">
      <w:pPr>
        <w:spacing w:line="2" w:lineRule="exact"/>
        <w:rPr>
          <w:rFonts w:ascii="Symbol" w:eastAsia="Symbol" w:hAnsi="Symbol" w:cs="Symbol"/>
        </w:rPr>
      </w:pPr>
    </w:p>
    <w:p w:rsidR="00CF16B6" w:rsidRDefault="00E30262">
      <w:pPr>
        <w:numPr>
          <w:ilvl w:val="0"/>
          <w:numId w:val="77"/>
        </w:numPr>
        <w:tabs>
          <w:tab w:val="left" w:pos="840"/>
        </w:tabs>
        <w:spacing w:line="235" w:lineRule="auto"/>
        <w:ind w:left="840" w:hanging="360"/>
        <w:rPr>
          <w:rFonts w:ascii="Symbol" w:eastAsia="Symbol" w:hAnsi="Symbol" w:cs="Symbol"/>
        </w:rPr>
      </w:pPr>
      <w:r>
        <w:rPr>
          <w:rFonts w:ascii="Tahoma" w:eastAsia="Tahoma" w:hAnsi="Tahoma" w:cs="Tahoma"/>
        </w:rPr>
        <w:t>Weakness</w:t>
      </w:r>
    </w:p>
    <w:p w:rsidR="00CF16B6" w:rsidRDefault="00CF16B6">
      <w:pPr>
        <w:spacing w:line="2" w:lineRule="exact"/>
        <w:rPr>
          <w:rFonts w:ascii="Symbol" w:eastAsia="Symbol" w:hAnsi="Symbol" w:cs="Symbol"/>
        </w:rPr>
      </w:pPr>
    </w:p>
    <w:p w:rsidR="00CF16B6" w:rsidRDefault="00E30262">
      <w:pPr>
        <w:numPr>
          <w:ilvl w:val="0"/>
          <w:numId w:val="77"/>
        </w:numPr>
        <w:tabs>
          <w:tab w:val="left" w:pos="840"/>
        </w:tabs>
        <w:spacing w:line="235" w:lineRule="auto"/>
        <w:ind w:left="840" w:hanging="360"/>
        <w:rPr>
          <w:rFonts w:ascii="Symbol" w:eastAsia="Symbol" w:hAnsi="Symbol" w:cs="Symbol"/>
        </w:rPr>
      </w:pPr>
      <w:r>
        <w:rPr>
          <w:rFonts w:ascii="Tahoma" w:eastAsia="Tahoma" w:hAnsi="Tahoma" w:cs="Tahoma"/>
        </w:rPr>
        <w:t>Low urine output</w:t>
      </w:r>
    </w:p>
    <w:p w:rsidR="00CF16B6" w:rsidRDefault="00CF16B6">
      <w:pPr>
        <w:sectPr w:rsidR="00CF16B6">
          <w:pgSz w:w="12240" w:h="15840"/>
          <w:pgMar w:top="1437" w:right="1320" w:bottom="428" w:left="1320" w:header="0" w:footer="0" w:gutter="0"/>
          <w:cols w:space="720" w:equalWidth="0">
            <w:col w:w="9600"/>
          </w:cols>
        </w:sectPr>
      </w:pPr>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rPr>
        <w:t>Signs and symptoms of shock in children state to avoid irreversible deterioration. children:</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351" w:lineRule="exact"/>
        <w:rPr>
          <w:sz w:val="20"/>
          <w:szCs w:val="20"/>
        </w:rPr>
      </w:pPr>
    </w:p>
    <w:p w:rsidR="00CF16B6" w:rsidRDefault="00E30262">
      <w:pPr>
        <w:ind w:right="120" w:firstLine="62"/>
        <w:rPr>
          <w:sz w:val="20"/>
          <w:szCs w:val="20"/>
        </w:rPr>
      </w:pPr>
      <w:r>
        <w:rPr>
          <w:rFonts w:ascii="Tahoma" w:eastAsia="Tahoma" w:hAnsi="Tahoma" w:cs="Tahoma"/>
        </w:rPr>
        <w:t xml:space="preserve">must be recognized </w:t>
      </w:r>
      <w:r>
        <w:rPr>
          <w:rFonts w:ascii="Tahoma" w:eastAsia="Tahoma" w:hAnsi="Tahoma" w:cs="Tahoma"/>
        </w:rPr>
        <w:t>while still in the compensated Therefore, the following are primarily assessed in</w:t>
      </w:r>
    </w:p>
    <w:p w:rsidR="00CF16B6" w:rsidRDefault="00CF16B6">
      <w:pPr>
        <w:spacing w:line="263" w:lineRule="exact"/>
        <w:rPr>
          <w:sz w:val="20"/>
          <w:szCs w:val="20"/>
        </w:rPr>
      </w:pPr>
    </w:p>
    <w:p w:rsidR="00CF16B6" w:rsidRDefault="00CF16B6">
      <w:pPr>
        <w:sectPr w:rsidR="00CF16B6">
          <w:type w:val="continuous"/>
          <w:pgSz w:w="12240" w:h="15840"/>
          <w:pgMar w:top="1437" w:right="1320" w:bottom="428" w:left="1320" w:header="0" w:footer="0" w:gutter="0"/>
          <w:cols w:num="2" w:space="720" w:equalWidth="0">
            <w:col w:w="4280" w:space="40"/>
            <w:col w:w="5280"/>
          </w:cols>
        </w:sectPr>
      </w:pPr>
    </w:p>
    <w:p w:rsidR="00CF16B6" w:rsidRDefault="00E30262">
      <w:pPr>
        <w:numPr>
          <w:ilvl w:val="0"/>
          <w:numId w:val="78"/>
        </w:numPr>
        <w:tabs>
          <w:tab w:val="left" w:pos="840"/>
        </w:tabs>
        <w:ind w:left="840" w:hanging="360"/>
        <w:rPr>
          <w:rFonts w:ascii="Symbol" w:eastAsia="Symbol" w:hAnsi="Symbol" w:cs="Symbol"/>
        </w:rPr>
      </w:pPr>
      <w:r>
        <w:rPr>
          <w:rFonts w:ascii="Tahoma" w:eastAsia="Tahoma" w:hAnsi="Tahoma" w:cs="Tahoma"/>
        </w:rPr>
        <w:lastRenderedPageBreak/>
        <w:t>Prolonged capillary filling (more than 3 seconds)</w:t>
      </w:r>
    </w:p>
    <w:p w:rsidR="00CF16B6" w:rsidRDefault="00CF16B6">
      <w:pPr>
        <w:spacing w:line="1" w:lineRule="exact"/>
        <w:rPr>
          <w:rFonts w:ascii="Symbol" w:eastAsia="Symbol" w:hAnsi="Symbol" w:cs="Symbol"/>
        </w:rPr>
      </w:pPr>
    </w:p>
    <w:p w:rsidR="00CF16B6" w:rsidRDefault="00E30262">
      <w:pPr>
        <w:numPr>
          <w:ilvl w:val="0"/>
          <w:numId w:val="78"/>
        </w:numPr>
        <w:tabs>
          <w:tab w:val="left" w:pos="840"/>
        </w:tabs>
        <w:spacing w:line="235" w:lineRule="auto"/>
        <w:ind w:left="840" w:hanging="360"/>
        <w:rPr>
          <w:rFonts w:ascii="Symbol" w:eastAsia="Symbol" w:hAnsi="Symbol" w:cs="Symbol"/>
        </w:rPr>
      </w:pPr>
      <w:r>
        <w:rPr>
          <w:rFonts w:ascii="Tahoma" w:eastAsia="Tahoma" w:hAnsi="Tahoma" w:cs="Tahoma"/>
        </w:rPr>
        <w:t>Decreased pulse volume (weak thread pulse)</w:t>
      </w:r>
    </w:p>
    <w:p w:rsidR="00CF16B6" w:rsidRDefault="00CF16B6">
      <w:pPr>
        <w:spacing w:line="2" w:lineRule="exact"/>
        <w:rPr>
          <w:rFonts w:ascii="Symbol" w:eastAsia="Symbol" w:hAnsi="Symbol" w:cs="Symbol"/>
        </w:rPr>
      </w:pPr>
    </w:p>
    <w:p w:rsidR="00CF16B6" w:rsidRDefault="00E30262">
      <w:pPr>
        <w:numPr>
          <w:ilvl w:val="0"/>
          <w:numId w:val="78"/>
        </w:numPr>
        <w:tabs>
          <w:tab w:val="left" w:pos="840"/>
        </w:tabs>
        <w:spacing w:line="235" w:lineRule="auto"/>
        <w:ind w:left="840" w:hanging="360"/>
        <w:rPr>
          <w:rFonts w:ascii="Symbol" w:eastAsia="Symbol" w:hAnsi="Symbol" w:cs="Symbol"/>
        </w:rPr>
      </w:pPr>
      <w:r>
        <w:rPr>
          <w:rFonts w:ascii="Tahoma" w:eastAsia="Tahoma" w:hAnsi="Tahoma" w:cs="Tahoma"/>
        </w:rPr>
        <w:t>Increased heart rate (&gt;160/minute in infants, &gt; 120</w:t>
      </w:r>
      <w:r>
        <w:rPr>
          <w:rFonts w:ascii="Tahoma" w:eastAsia="Tahoma" w:hAnsi="Tahoma" w:cs="Tahoma"/>
        </w:rPr>
        <w:t xml:space="preserve"> in children)</w:t>
      </w:r>
    </w:p>
    <w:p w:rsidR="00CF16B6" w:rsidRDefault="00CF16B6">
      <w:pPr>
        <w:spacing w:line="2" w:lineRule="exact"/>
        <w:rPr>
          <w:rFonts w:ascii="Symbol" w:eastAsia="Symbol" w:hAnsi="Symbol" w:cs="Symbol"/>
        </w:rPr>
      </w:pPr>
    </w:p>
    <w:p w:rsidR="00CF16B6" w:rsidRDefault="00E30262">
      <w:pPr>
        <w:numPr>
          <w:ilvl w:val="0"/>
          <w:numId w:val="78"/>
        </w:numPr>
        <w:tabs>
          <w:tab w:val="left" w:pos="840"/>
        </w:tabs>
        <w:spacing w:line="235" w:lineRule="auto"/>
        <w:ind w:left="840" w:hanging="360"/>
        <w:rPr>
          <w:rFonts w:ascii="Symbol" w:eastAsia="Symbol" w:hAnsi="Symbol" w:cs="Symbol"/>
        </w:rPr>
      </w:pPr>
      <w:r>
        <w:rPr>
          <w:rFonts w:ascii="Tahoma" w:eastAsia="Tahoma" w:hAnsi="Tahoma" w:cs="Tahoma"/>
        </w:rPr>
        <w:t>Decreased level of consciousness (poor eye contact)</w:t>
      </w:r>
    </w:p>
    <w:p w:rsidR="00CF16B6" w:rsidRDefault="00CF16B6">
      <w:pPr>
        <w:spacing w:line="2" w:lineRule="exact"/>
        <w:rPr>
          <w:rFonts w:ascii="Symbol" w:eastAsia="Symbol" w:hAnsi="Symbol" w:cs="Symbol"/>
        </w:rPr>
      </w:pPr>
    </w:p>
    <w:p w:rsidR="00CF16B6" w:rsidRDefault="00E30262">
      <w:pPr>
        <w:numPr>
          <w:ilvl w:val="0"/>
          <w:numId w:val="78"/>
        </w:numPr>
        <w:tabs>
          <w:tab w:val="left" w:pos="840"/>
        </w:tabs>
        <w:spacing w:line="235" w:lineRule="auto"/>
        <w:ind w:left="840" w:hanging="360"/>
        <w:rPr>
          <w:rFonts w:ascii="Symbol" w:eastAsia="Symbol" w:hAnsi="Symbol" w:cs="Symbol"/>
        </w:rPr>
      </w:pPr>
      <w:r>
        <w:rPr>
          <w:rFonts w:ascii="Tahoma" w:eastAsia="Tahoma" w:hAnsi="Tahoma" w:cs="Tahoma"/>
        </w:rPr>
        <w:t>Rapid breathing</w:t>
      </w:r>
    </w:p>
    <w:p w:rsidR="00CF16B6" w:rsidRDefault="00CF16B6">
      <w:pPr>
        <w:spacing w:line="2" w:lineRule="exact"/>
        <w:rPr>
          <w:rFonts w:ascii="Symbol" w:eastAsia="Symbol" w:hAnsi="Symbol" w:cs="Symbol"/>
        </w:rPr>
      </w:pPr>
    </w:p>
    <w:p w:rsidR="00CF16B6" w:rsidRDefault="00E30262">
      <w:pPr>
        <w:numPr>
          <w:ilvl w:val="0"/>
          <w:numId w:val="78"/>
        </w:numPr>
        <w:tabs>
          <w:tab w:val="left" w:pos="840"/>
        </w:tabs>
        <w:spacing w:line="238" w:lineRule="auto"/>
        <w:ind w:left="840" w:right="120" w:hanging="360"/>
        <w:rPr>
          <w:rFonts w:ascii="Symbol" w:eastAsia="Symbol" w:hAnsi="Symbol" w:cs="Symbol"/>
        </w:rPr>
      </w:pPr>
      <w:r>
        <w:rPr>
          <w:rFonts w:ascii="Tahoma" w:eastAsia="Tahoma" w:hAnsi="Tahoma" w:cs="Tahoma"/>
        </w:rPr>
        <w:t>Decreased blood pressure and decreased urine output are late signs and while they can be monitored the above signs are more sensitive in detecting shock before irreversibl</w:t>
      </w:r>
      <w:r>
        <w:rPr>
          <w:rFonts w:ascii="Tahoma" w:eastAsia="Tahoma" w:hAnsi="Tahoma" w:cs="Tahoma"/>
        </w:rPr>
        <w:t>e.</w:t>
      </w:r>
    </w:p>
    <w:p w:rsidR="00CF16B6" w:rsidRDefault="00CF16B6">
      <w:pPr>
        <w:spacing w:line="304" w:lineRule="exact"/>
        <w:rPr>
          <w:sz w:val="20"/>
          <w:szCs w:val="20"/>
        </w:rPr>
      </w:pPr>
    </w:p>
    <w:p w:rsidR="00CF16B6" w:rsidRDefault="00E30262">
      <w:pPr>
        <w:jc w:val="center"/>
        <w:rPr>
          <w:sz w:val="20"/>
          <w:szCs w:val="20"/>
        </w:rPr>
      </w:pPr>
      <w:r>
        <w:rPr>
          <w:rFonts w:ascii="Tahoma" w:eastAsia="Tahoma" w:hAnsi="Tahoma" w:cs="Tahoma"/>
          <w:b/>
          <w:bCs/>
        </w:rPr>
        <w:t>Table 2: Types of Shock</w:t>
      </w:r>
    </w:p>
    <w:p w:rsidR="00CF16B6" w:rsidRDefault="00CF16B6">
      <w:pPr>
        <w:spacing w:line="2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680"/>
        <w:gridCol w:w="120"/>
        <w:gridCol w:w="100"/>
        <w:gridCol w:w="4800"/>
        <w:gridCol w:w="120"/>
        <w:gridCol w:w="100"/>
        <w:gridCol w:w="2460"/>
        <w:gridCol w:w="120"/>
      </w:tblGrid>
      <w:tr w:rsidR="00CF16B6">
        <w:trPr>
          <w:trHeight w:val="283"/>
        </w:trPr>
        <w:tc>
          <w:tcPr>
            <w:tcW w:w="100" w:type="dxa"/>
            <w:tcBorders>
              <w:top w:val="single" w:sz="8" w:space="0" w:color="4F81BD"/>
              <w:left w:val="single" w:sz="8" w:space="0" w:color="4F81BD"/>
            </w:tcBorders>
            <w:vAlign w:val="bottom"/>
          </w:tcPr>
          <w:p w:rsidR="00CF16B6" w:rsidRDefault="00CF16B6">
            <w:pPr>
              <w:rPr>
                <w:sz w:val="24"/>
                <w:szCs w:val="24"/>
              </w:rPr>
            </w:pPr>
          </w:p>
        </w:tc>
        <w:tc>
          <w:tcPr>
            <w:tcW w:w="1680" w:type="dxa"/>
            <w:tcBorders>
              <w:top w:val="single" w:sz="8" w:space="0" w:color="4F81BD"/>
            </w:tcBorders>
            <w:vAlign w:val="bottom"/>
          </w:tcPr>
          <w:p w:rsidR="00CF16B6" w:rsidRDefault="00E30262">
            <w:pPr>
              <w:ind w:left="80"/>
              <w:rPr>
                <w:sz w:val="20"/>
                <w:szCs w:val="20"/>
              </w:rPr>
            </w:pPr>
            <w:r>
              <w:rPr>
                <w:rFonts w:ascii="Tahoma" w:eastAsia="Tahoma" w:hAnsi="Tahoma" w:cs="Tahoma"/>
                <w:b/>
                <w:bCs/>
              </w:rPr>
              <w:t>Type of Shock</w:t>
            </w:r>
          </w:p>
        </w:tc>
        <w:tc>
          <w:tcPr>
            <w:tcW w:w="120" w:type="dxa"/>
            <w:tcBorders>
              <w:top w:val="single" w:sz="8" w:space="0" w:color="4F81BD"/>
              <w:right w:val="single" w:sz="8" w:space="0" w:color="4F81BD"/>
            </w:tcBorders>
            <w:vAlign w:val="bottom"/>
          </w:tcPr>
          <w:p w:rsidR="00CF16B6" w:rsidRDefault="00CF16B6">
            <w:pPr>
              <w:rPr>
                <w:sz w:val="24"/>
                <w:szCs w:val="24"/>
              </w:rPr>
            </w:pPr>
          </w:p>
        </w:tc>
        <w:tc>
          <w:tcPr>
            <w:tcW w:w="100" w:type="dxa"/>
            <w:tcBorders>
              <w:top w:val="single" w:sz="8" w:space="0" w:color="4F81BD"/>
            </w:tcBorders>
            <w:vAlign w:val="bottom"/>
          </w:tcPr>
          <w:p w:rsidR="00CF16B6" w:rsidRDefault="00CF16B6">
            <w:pPr>
              <w:rPr>
                <w:sz w:val="24"/>
                <w:szCs w:val="24"/>
              </w:rPr>
            </w:pPr>
          </w:p>
        </w:tc>
        <w:tc>
          <w:tcPr>
            <w:tcW w:w="4800" w:type="dxa"/>
            <w:tcBorders>
              <w:top w:val="single" w:sz="8" w:space="0" w:color="4F81BD"/>
            </w:tcBorders>
            <w:vAlign w:val="bottom"/>
          </w:tcPr>
          <w:p w:rsidR="00CF16B6" w:rsidRDefault="00E30262">
            <w:pPr>
              <w:ind w:left="1740"/>
              <w:rPr>
                <w:sz w:val="20"/>
                <w:szCs w:val="20"/>
              </w:rPr>
            </w:pPr>
            <w:r>
              <w:rPr>
                <w:rFonts w:ascii="Tahoma" w:eastAsia="Tahoma" w:hAnsi="Tahoma" w:cs="Tahoma"/>
                <w:b/>
                <w:bCs/>
              </w:rPr>
              <w:t>Explanation</w:t>
            </w:r>
          </w:p>
        </w:tc>
        <w:tc>
          <w:tcPr>
            <w:tcW w:w="120" w:type="dxa"/>
            <w:tcBorders>
              <w:top w:val="single" w:sz="8" w:space="0" w:color="4F81BD"/>
              <w:right w:val="single" w:sz="8" w:space="0" w:color="4F81BD"/>
            </w:tcBorders>
            <w:vAlign w:val="bottom"/>
          </w:tcPr>
          <w:p w:rsidR="00CF16B6" w:rsidRDefault="00CF16B6">
            <w:pPr>
              <w:rPr>
                <w:sz w:val="24"/>
                <w:szCs w:val="24"/>
              </w:rPr>
            </w:pPr>
          </w:p>
        </w:tc>
        <w:tc>
          <w:tcPr>
            <w:tcW w:w="100" w:type="dxa"/>
            <w:tcBorders>
              <w:top w:val="single" w:sz="8" w:space="0" w:color="4F81BD"/>
            </w:tcBorders>
            <w:vAlign w:val="bottom"/>
          </w:tcPr>
          <w:p w:rsidR="00CF16B6" w:rsidRDefault="00CF16B6">
            <w:pPr>
              <w:rPr>
                <w:sz w:val="24"/>
                <w:szCs w:val="24"/>
              </w:rPr>
            </w:pPr>
          </w:p>
        </w:tc>
        <w:tc>
          <w:tcPr>
            <w:tcW w:w="2580" w:type="dxa"/>
            <w:gridSpan w:val="2"/>
            <w:tcBorders>
              <w:top w:val="single" w:sz="8" w:space="0" w:color="4F81BD"/>
              <w:right w:val="single" w:sz="8" w:space="0" w:color="4F81BD"/>
            </w:tcBorders>
            <w:vAlign w:val="bottom"/>
          </w:tcPr>
          <w:p w:rsidR="00CF16B6" w:rsidRDefault="00E30262">
            <w:pPr>
              <w:ind w:left="60"/>
              <w:rPr>
                <w:sz w:val="20"/>
                <w:szCs w:val="20"/>
              </w:rPr>
            </w:pPr>
            <w:r>
              <w:rPr>
                <w:rFonts w:ascii="Tahoma" w:eastAsia="Tahoma" w:hAnsi="Tahoma" w:cs="Tahoma"/>
                <w:b/>
                <w:bCs/>
              </w:rPr>
              <w:t>Additional symptoms</w:t>
            </w:r>
          </w:p>
        </w:tc>
      </w:tr>
      <w:tr w:rsidR="00CF16B6">
        <w:trPr>
          <w:trHeight w:val="290"/>
        </w:trPr>
        <w:tc>
          <w:tcPr>
            <w:tcW w:w="100" w:type="dxa"/>
            <w:tcBorders>
              <w:left w:val="single" w:sz="8" w:space="0" w:color="4F81BD"/>
              <w:bottom w:val="single" w:sz="8" w:space="0" w:color="4F81BD"/>
            </w:tcBorders>
            <w:vAlign w:val="bottom"/>
          </w:tcPr>
          <w:p w:rsidR="00CF16B6" w:rsidRDefault="00CF16B6">
            <w:pPr>
              <w:rPr>
                <w:sz w:val="24"/>
                <w:szCs w:val="24"/>
              </w:rPr>
            </w:pPr>
          </w:p>
        </w:tc>
        <w:tc>
          <w:tcPr>
            <w:tcW w:w="168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480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246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r>
      <w:tr w:rsidR="00CF16B6">
        <w:trPr>
          <w:trHeight w:val="244"/>
        </w:trPr>
        <w:tc>
          <w:tcPr>
            <w:tcW w:w="100" w:type="dxa"/>
            <w:tcBorders>
              <w:top w:val="single" w:sz="8" w:space="0" w:color="D3DFEE"/>
              <w:left w:val="single" w:sz="8" w:space="0" w:color="4F81BD"/>
            </w:tcBorders>
            <w:shd w:val="clear" w:color="auto" w:fill="D3DFEE"/>
            <w:vAlign w:val="bottom"/>
          </w:tcPr>
          <w:p w:rsidR="00CF16B6" w:rsidRDefault="00CF16B6">
            <w:pPr>
              <w:rPr>
                <w:sz w:val="21"/>
                <w:szCs w:val="21"/>
              </w:rPr>
            </w:pPr>
          </w:p>
        </w:tc>
        <w:tc>
          <w:tcPr>
            <w:tcW w:w="1680" w:type="dxa"/>
            <w:tcBorders>
              <w:top w:val="single" w:sz="8" w:space="0" w:color="D3DFEE"/>
            </w:tcBorders>
            <w:shd w:val="clear" w:color="auto" w:fill="D3DFEE"/>
            <w:vAlign w:val="bottom"/>
          </w:tcPr>
          <w:p w:rsidR="00CF16B6" w:rsidRDefault="00E30262">
            <w:pPr>
              <w:spacing w:line="244" w:lineRule="exact"/>
              <w:ind w:left="20"/>
              <w:rPr>
                <w:sz w:val="20"/>
                <w:szCs w:val="20"/>
              </w:rPr>
            </w:pPr>
            <w:r>
              <w:rPr>
                <w:rFonts w:ascii="Tahoma" w:eastAsia="Tahoma" w:hAnsi="Tahoma" w:cs="Tahoma"/>
                <w:b/>
                <w:bCs/>
              </w:rPr>
              <w:t>Hypovolemic</w:t>
            </w:r>
          </w:p>
        </w:tc>
        <w:tc>
          <w:tcPr>
            <w:tcW w:w="120" w:type="dxa"/>
            <w:tcBorders>
              <w:top w:val="single" w:sz="8" w:space="0" w:color="D3DFEE"/>
              <w:right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tcBorders>
            <w:shd w:val="clear" w:color="auto" w:fill="D3DFEE"/>
            <w:vAlign w:val="bottom"/>
          </w:tcPr>
          <w:p w:rsidR="00CF16B6" w:rsidRDefault="00CF16B6">
            <w:pPr>
              <w:rPr>
                <w:sz w:val="21"/>
                <w:szCs w:val="21"/>
              </w:rPr>
            </w:pPr>
          </w:p>
        </w:tc>
        <w:tc>
          <w:tcPr>
            <w:tcW w:w="4800" w:type="dxa"/>
            <w:tcBorders>
              <w:top w:val="single" w:sz="8" w:space="0" w:color="D3DFEE"/>
            </w:tcBorders>
            <w:shd w:val="clear" w:color="auto" w:fill="D3DFEE"/>
            <w:vAlign w:val="bottom"/>
          </w:tcPr>
          <w:p w:rsidR="00CF16B6" w:rsidRDefault="00E30262">
            <w:pPr>
              <w:spacing w:line="244" w:lineRule="exact"/>
              <w:rPr>
                <w:sz w:val="20"/>
                <w:szCs w:val="20"/>
              </w:rPr>
            </w:pPr>
            <w:r>
              <w:rPr>
                <w:rFonts w:ascii="Tahoma" w:eastAsia="Tahoma" w:hAnsi="Tahoma" w:cs="Tahoma"/>
              </w:rPr>
              <w:t>Most common type of shock</w:t>
            </w:r>
          </w:p>
        </w:tc>
        <w:tc>
          <w:tcPr>
            <w:tcW w:w="120" w:type="dxa"/>
            <w:tcBorders>
              <w:top w:val="single" w:sz="8" w:space="0" w:color="D3DFEE"/>
              <w:right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tcBorders>
            <w:shd w:val="clear" w:color="auto" w:fill="D3DFEE"/>
            <w:vAlign w:val="bottom"/>
          </w:tcPr>
          <w:p w:rsidR="00CF16B6" w:rsidRDefault="00CF16B6">
            <w:pPr>
              <w:rPr>
                <w:sz w:val="21"/>
                <w:szCs w:val="21"/>
              </w:rPr>
            </w:pPr>
          </w:p>
        </w:tc>
        <w:tc>
          <w:tcPr>
            <w:tcW w:w="2460" w:type="dxa"/>
            <w:tcBorders>
              <w:top w:val="single" w:sz="8" w:space="0" w:color="D3DFEE"/>
            </w:tcBorders>
            <w:shd w:val="clear" w:color="auto" w:fill="D3DFEE"/>
            <w:vAlign w:val="bottom"/>
          </w:tcPr>
          <w:p w:rsidR="00CF16B6" w:rsidRDefault="00E30262">
            <w:pPr>
              <w:spacing w:line="244" w:lineRule="exact"/>
              <w:rPr>
                <w:sz w:val="20"/>
                <w:szCs w:val="20"/>
              </w:rPr>
            </w:pPr>
            <w:r>
              <w:rPr>
                <w:rFonts w:ascii="Tahoma" w:eastAsia="Tahoma" w:hAnsi="Tahoma" w:cs="Tahoma"/>
                <w:shd w:val="clear" w:color="auto" w:fill="D3DFEE"/>
              </w:rPr>
              <w:t>Weak thread pulse, cold</w:t>
            </w:r>
          </w:p>
        </w:tc>
        <w:tc>
          <w:tcPr>
            <w:tcW w:w="120" w:type="dxa"/>
            <w:tcBorders>
              <w:top w:val="single" w:sz="8" w:space="0" w:color="D3DFEE"/>
              <w:right w:val="single" w:sz="8" w:space="0" w:color="4F81BD"/>
            </w:tcBorders>
            <w:shd w:val="clear" w:color="auto" w:fill="D3DFEE"/>
            <w:vAlign w:val="bottom"/>
          </w:tcPr>
          <w:p w:rsidR="00CF16B6" w:rsidRDefault="00CF16B6">
            <w:pPr>
              <w:rPr>
                <w:sz w:val="21"/>
                <w:szCs w:val="21"/>
              </w:rPr>
            </w:pPr>
          </w:p>
        </w:tc>
      </w:tr>
      <w:tr w:rsidR="00CF16B6">
        <w:trPr>
          <w:trHeight w:val="266"/>
        </w:trPr>
        <w:tc>
          <w:tcPr>
            <w:tcW w:w="100" w:type="dxa"/>
            <w:tcBorders>
              <w:left w:val="single" w:sz="8" w:space="0" w:color="4F81BD"/>
            </w:tcBorders>
            <w:shd w:val="clear" w:color="auto" w:fill="D3DFEE"/>
            <w:vAlign w:val="bottom"/>
          </w:tcPr>
          <w:p w:rsidR="00CF16B6" w:rsidRDefault="00CF16B6">
            <w:pPr>
              <w:rPr>
                <w:sz w:val="23"/>
                <w:szCs w:val="23"/>
              </w:rPr>
            </w:pPr>
          </w:p>
        </w:tc>
        <w:tc>
          <w:tcPr>
            <w:tcW w:w="1680" w:type="dxa"/>
            <w:shd w:val="clear" w:color="auto" w:fill="D3DFEE"/>
            <w:vAlign w:val="bottom"/>
          </w:tcPr>
          <w:p w:rsidR="00CF16B6" w:rsidRDefault="00CF16B6">
            <w:pPr>
              <w:rPr>
                <w:sz w:val="23"/>
                <w:szCs w:val="23"/>
              </w:rPr>
            </w:pPr>
          </w:p>
        </w:tc>
        <w:tc>
          <w:tcPr>
            <w:tcW w:w="120" w:type="dxa"/>
            <w:tcBorders>
              <w:right w:val="single" w:sz="8" w:space="0" w:color="4F81BD"/>
            </w:tcBorders>
            <w:shd w:val="clear" w:color="auto" w:fill="D3DFEE"/>
            <w:vAlign w:val="bottom"/>
          </w:tcPr>
          <w:p w:rsidR="00CF16B6" w:rsidRDefault="00CF16B6">
            <w:pPr>
              <w:rPr>
                <w:sz w:val="23"/>
                <w:szCs w:val="23"/>
              </w:rPr>
            </w:pPr>
          </w:p>
        </w:tc>
        <w:tc>
          <w:tcPr>
            <w:tcW w:w="100" w:type="dxa"/>
            <w:shd w:val="clear" w:color="auto" w:fill="D3DFEE"/>
            <w:vAlign w:val="bottom"/>
          </w:tcPr>
          <w:p w:rsidR="00CF16B6" w:rsidRDefault="00CF16B6">
            <w:pPr>
              <w:rPr>
                <w:sz w:val="23"/>
                <w:szCs w:val="23"/>
              </w:rPr>
            </w:pPr>
          </w:p>
        </w:tc>
        <w:tc>
          <w:tcPr>
            <w:tcW w:w="4800" w:type="dxa"/>
            <w:shd w:val="clear" w:color="auto" w:fill="D3DFEE"/>
            <w:vAlign w:val="bottom"/>
          </w:tcPr>
          <w:p w:rsidR="00CF16B6" w:rsidRDefault="00E30262">
            <w:pPr>
              <w:rPr>
                <w:sz w:val="20"/>
                <w:szCs w:val="20"/>
              </w:rPr>
            </w:pPr>
            <w:r>
              <w:rPr>
                <w:rFonts w:ascii="Tahoma" w:eastAsia="Tahoma" w:hAnsi="Tahoma" w:cs="Tahoma"/>
                <w:shd w:val="clear" w:color="auto" w:fill="D3DFEE"/>
              </w:rPr>
              <w:t>Primary cause is loss of fluid from circulation due</w:t>
            </w:r>
          </w:p>
        </w:tc>
        <w:tc>
          <w:tcPr>
            <w:tcW w:w="120" w:type="dxa"/>
            <w:tcBorders>
              <w:right w:val="single" w:sz="8" w:space="0" w:color="4F81BD"/>
            </w:tcBorders>
            <w:shd w:val="clear" w:color="auto" w:fill="D3DFEE"/>
            <w:vAlign w:val="bottom"/>
          </w:tcPr>
          <w:p w:rsidR="00CF16B6" w:rsidRDefault="00CF16B6">
            <w:pPr>
              <w:rPr>
                <w:sz w:val="23"/>
                <w:szCs w:val="23"/>
              </w:rPr>
            </w:pPr>
          </w:p>
        </w:tc>
        <w:tc>
          <w:tcPr>
            <w:tcW w:w="100" w:type="dxa"/>
            <w:shd w:val="clear" w:color="auto" w:fill="D3DFEE"/>
            <w:vAlign w:val="bottom"/>
          </w:tcPr>
          <w:p w:rsidR="00CF16B6" w:rsidRDefault="00CF16B6">
            <w:pPr>
              <w:rPr>
                <w:sz w:val="23"/>
                <w:szCs w:val="23"/>
              </w:rPr>
            </w:pPr>
          </w:p>
        </w:tc>
        <w:tc>
          <w:tcPr>
            <w:tcW w:w="2460" w:type="dxa"/>
            <w:shd w:val="clear" w:color="auto" w:fill="D3DFEE"/>
            <w:vAlign w:val="bottom"/>
          </w:tcPr>
          <w:p w:rsidR="00CF16B6" w:rsidRDefault="00E30262">
            <w:pPr>
              <w:rPr>
                <w:sz w:val="20"/>
                <w:szCs w:val="20"/>
              </w:rPr>
            </w:pPr>
            <w:r>
              <w:rPr>
                <w:rFonts w:ascii="Tahoma" w:eastAsia="Tahoma" w:hAnsi="Tahoma" w:cs="Tahoma"/>
              </w:rPr>
              <w:t>and clammy skin.</w:t>
            </w:r>
          </w:p>
        </w:tc>
        <w:tc>
          <w:tcPr>
            <w:tcW w:w="120" w:type="dxa"/>
            <w:tcBorders>
              <w:right w:val="single" w:sz="8" w:space="0" w:color="4F81BD"/>
            </w:tcBorders>
            <w:shd w:val="clear" w:color="auto" w:fill="D3DFEE"/>
            <w:vAlign w:val="bottom"/>
          </w:tcPr>
          <w:p w:rsidR="00CF16B6" w:rsidRDefault="00CF16B6">
            <w:pPr>
              <w:rPr>
                <w:sz w:val="23"/>
                <w:szCs w:val="23"/>
              </w:rPr>
            </w:pPr>
          </w:p>
        </w:tc>
      </w:tr>
      <w:tr w:rsidR="00CF16B6">
        <w:trPr>
          <w:trHeight w:val="280"/>
        </w:trPr>
        <w:tc>
          <w:tcPr>
            <w:tcW w:w="100" w:type="dxa"/>
            <w:tcBorders>
              <w:left w:val="single" w:sz="8" w:space="0" w:color="4F81BD"/>
              <w:bottom w:val="single" w:sz="8" w:space="0" w:color="4F81BD"/>
            </w:tcBorders>
            <w:shd w:val="clear" w:color="auto" w:fill="D3DFEE"/>
            <w:vAlign w:val="bottom"/>
          </w:tcPr>
          <w:p w:rsidR="00CF16B6" w:rsidRDefault="00CF16B6">
            <w:pPr>
              <w:rPr>
                <w:sz w:val="24"/>
                <w:szCs w:val="24"/>
              </w:rPr>
            </w:pPr>
          </w:p>
        </w:tc>
        <w:tc>
          <w:tcPr>
            <w:tcW w:w="1680" w:type="dxa"/>
            <w:tcBorders>
              <w:bottom w:val="single" w:sz="8" w:space="0" w:color="4F81BD"/>
            </w:tcBorders>
            <w:shd w:val="clear" w:color="auto" w:fill="D3DFEE"/>
            <w:vAlign w:val="bottom"/>
          </w:tcPr>
          <w:p w:rsidR="00CF16B6" w:rsidRDefault="00CF16B6">
            <w:pPr>
              <w:rPr>
                <w:sz w:val="24"/>
                <w:szCs w:val="24"/>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4"/>
                <w:szCs w:val="24"/>
              </w:rPr>
            </w:pPr>
          </w:p>
        </w:tc>
        <w:tc>
          <w:tcPr>
            <w:tcW w:w="100" w:type="dxa"/>
            <w:tcBorders>
              <w:bottom w:val="single" w:sz="8" w:space="0" w:color="4F81BD"/>
            </w:tcBorders>
            <w:shd w:val="clear" w:color="auto" w:fill="D3DFEE"/>
            <w:vAlign w:val="bottom"/>
          </w:tcPr>
          <w:p w:rsidR="00CF16B6" w:rsidRDefault="00CF16B6">
            <w:pPr>
              <w:rPr>
                <w:sz w:val="24"/>
                <w:szCs w:val="24"/>
              </w:rPr>
            </w:pPr>
          </w:p>
        </w:tc>
        <w:tc>
          <w:tcPr>
            <w:tcW w:w="4800" w:type="dxa"/>
            <w:tcBorders>
              <w:bottom w:val="single" w:sz="8" w:space="0" w:color="4F81BD"/>
            </w:tcBorders>
            <w:shd w:val="clear" w:color="auto" w:fill="D3DFEE"/>
            <w:vAlign w:val="bottom"/>
          </w:tcPr>
          <w:p w:rsidR="00CF16B6" w:rsidRDefault="00E30262">
            <w:pPr>
              <w:rPr>
                <w:sz w:val="20"/>
                <w:szCs w:val="20"/>
              </w:rPr>
            </w:pPr>
            <w:r>
              <w:rPr>
                <w:rFonts w:ascii="Tahoma" w:eastAsia="Tahoma" w:hAnsi="Tahoma" w:cs="Tahoma"/>
              </w:rPr>
              <w:t>to haemorrhage,</w:t>
            </w:r>
            <w:r>
              <w:rPr>
                <w:rFonts w:ascii="Tahoma" w:eastAsia="Tahoma" w:hAnsi="Tahoma" w:cs="Tahoma"/>
              </w:rPr>
              <w:t xml:space="preserve"> burns, diarrhoea etc.</w:t>
            </w:r>
          </w:p>
        </w:tc>
        <w:tc>
          <w:tcPr>
            <w:tcW w:w="120" w:type="dxa"/>
            <w:tcBorders>
              <w:bottom w:val="single" w:sz="8" w:space="0" w:color="4F81BD"/>
              <w:right w:val="single" w:sz="8" w:space="0" w:color="4F81BD"/>
            </w:tcBorders>
            <w:shd w:val="clear" w:color="auto" w:fill="D3DFEE"/>
            <w:vAlign w:val="bottom"/>
          </w:tcPr>
          <w:p w:rsidR="00CF16B6" w:rsidRDefault="00CF16B6">
            <w:pPr>
              <w:rPr>
                <w:sz w:val="24"/>
                <w:szCs w:val="24"/>
              </w:rPr>
            </w:pPr>
          </w:p>
        </w:tc>
        <w:tc>
          <w:tcPr>
            <w:tcW w:w="100" w:type="dxa"/>
            <w:tcBorders>
              <w:bottom w:val="single" w:sz="8" w:space="0" w:color="4F81BD"/>
            </w:tcBorders>
            <w:shd w:val="clear" w:color="auto" w:fill="D3DFEE"/>
            <w:vAlign w:val="bottom"/>
          </w:tcPr>
          <w:p w:rsidR="00CF16B6" w:rsidRDefault="00CF16B6">
            <w:pPr>
              <w:rPr>
                <w:sz w:val="24"/>
                <w:szCs w:val="24"/>
              </w:rPr>
            </w:pPr>
          </w:p>
        </w:tc>
        <w:tc>
          <w:tcPr>
            <w:tcW w:w="2460" w:type="dxa"/>
            <w:tcBorders>
              <w:bottom w:val="single" w:sz="8" w:space="0" w:color="4F81BD"/>
            </w:tcBorders>
            <w:shd w:val="clear" w:color="auto" w:fill="D3DFEE"/>
            <w:vAlign w:val="bottom"/>
          </w:tcPr>
          <w:p w:rsidR="00CF16B6" w:rsidRDefault="00CF16B6">
            <w:pPr>
              <w:rPr>
                <w:sz w:val="24"/>
                <w:szCs w:val="24"/>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4"/>
                <w:szCs w:val="24"/>
              </w:rPr>
            </w:pPr>
          </w:p>
        </w:tc>
      </w:tr>
      <w:tr w:rsidR="00CF16B6">
        <w:trPr>
          <w:trHeight w:val="264"/>
        </w:trPr>
        <w:tc>
          <w:tcPr>
            <w:tcW w:w="100" w:type="dxa"/>
            <w:tcBorders>
              <w:left w:val="single" w:sz="8" w:space="0" w:color="4F81BD"/>
            </w:tcBorders>
            <w:vAlign w:val="bottom"/>
          </w:tcPr>
          <w:p w:rsidR="00CF16B6" w:rsidRDefault="00CF16B6"/>
        </w:tc>
        <w:tc>
          <w:tcPr>
            <w:tcW w:w="1680" w:type="dxa"/>
            <w:vAlign w:val="bottom"/>
          </w:tcPr>
          <w:p w:rsidR="00CF16B6" w:rsidRDefault="00E30262">
            <w:pPr>
              <w:spacing w:line="264" w:lineRule="exact"/>
              <w:ind w:left="20"/>
              <w:rPr>
                <w:sz w:val="20"/>
                <w:szCs w:val="20"/>
              </w:rPr>
            </w:pPr>
            <w:r>
              <w:rPr>
                <w:rFonts w:ascii="Tahoma" w:eastAsia="Tahoma" w:hAnsi="Tahoma" w:cs="Tahoma"/>
                <w:b/>
                <w:bCs/>
              </w:rPr>
              <w:t>Cardiogenic</w:t>
            </w:r>
          </w:p>
        </w:tc>
        <w:tc>
          <w:tcPr>
            <w:tcW w:w="120" w:type="dxa"/>
            <w:tcBorders>
              <w:right w:val="single" w:sz="8" w:space="0" w:color="4F81BD"/>
            </w:tcBorders>
            <w:vAlign w:val="bottom"/>
          </w:tcPr>
          <w:p w:rsidR="00CF16B6" w:rsidRDefault="00CF16B6"/>
        </w:tc>
        <w:tc>
          <w:tcPr>
            <w:tcW w:w="100" w:type="dxa"/>
            <w:vAlign w:val="bottom"/>
          </w:tcPr>
          <w:p w:rsidR="00CF16B6" w:rsidRDefault="00CF16B6"/>
        </w:tc>
        <w:tc>
          <w:tcPr>
            <w:tcW w:w="4800" w:type="dxa"/>
            <w:vAlign w:val="bottom"/>
          </w:tcPr>
          <w:p w:rsidR="00CF16B6" w:rsidRDefault="00E30262">
            <w:pPr>
              <w:spacing w:line="264" w:lineRule="exact"/>
              <w:rPr>
                <w:sz w:val="20"/>
                <w:szCs w:val="20"/>
              </w:rPr>
            </w:pPr>
            <w:r>
              <w:rPr>
                <w:rFonts w:ascii="Tahoma" w:eastAsia="Tahoma" w:hAnsi="Tahoma" w:cs="Tahoma"/>
              </w:rPr>
              <w:t>Caused  by  the  failure  of  heart  to  pump</w:t>
            </w:r>
          </w:p>
        </w:tc>
        <w:tc>
          <w:tcPr>
            <w:tcW w:w="120" w:type="dxa"/>
            <w:tcBorders>
              <w:right w:val="single" w:sz="8" w:space="0" w:color="4F81BD"/>
            </w:tcBorders>
            <w:vAlign w:val="bottom"/>
          </w:tcPr>
          <w:p w:rsidR="00CF16B6" w:rsidRDefault="00CF16B6"/>
        </w:tc>
        <w:tc>
          <w:tcPr>
            <w:tcW w:w="100" w:type="dxa"/>
            <w:vAlign w:val="bottom"/>
          </w:tcPr>
          <w:p w:rsidR="00CF16B6" w:rsidRDefault="00CF16B6"/>
        </w:tc>
        <w:tc>
          <w:tcPr>
            <w:tcW w:w="2580" w:type="dxa"/>
            <w:gridSpan w:val="2"/>
            <w:tcBorders>
              <w:right w:val="single" w:sz="8" w:space="0" w:color="4F81BD"/>
            </w:tcBorders>
            <w:vAlign w:val="bottom"/>
          </w:tcPr>
          <w:p w:rsidR="00CF16B6" w:rsidRDefault="00E30262">
            <w:pPr>
              <w:spacing w:line="264" w:lineRule="exact"/>
              <w:rPr>
                <w:sz w:val="20"/>
                <w:szCs w:val="20"/>
              </w:rPr>
            </w:pPr>
            <w:r>
              <w:rPr>
                <w:rFonts w:ascii="Tahoma" w:eastAsia="Tahoma" w:hAnsi="Tahoma" w:cs="Tahoma"/>
              </w:rPr>
              <w:t>Distended   neck   veins,</w:t>
            </w:r>
          </w:p>
        </w:tc>
      </w:tr>
      <w:tr w:rsidR="00CF16B6">
        <w:trPr>
          <w:trHeight w:val="267"/>
        </w:trPr>
        <w:tc>
          <w:tcPr>
            <w:tcW w:w="100" w:type="dxa"/>
            <w:tcBorders>
              <w:left w:val="single" w:sz="8" w:space="0" w:color="4F81BD"/>
            </w:tcBorders>
            <w:vAlign w:val="bottom"/>
          </w:tcPr>
          <w:p w:rsidR="00CF16B6" w:rsidRDefault="00CF16B6">
            <w:pPr>
              <w:rPr>
                <w:sz w:val="23"/>
                <w:szCs w:val="23"/>
              </w:rPr>
            </w:pPr>
          </w:p>
        </w:tc>
        <w:tc>
          <w:tcPr>
            <w:tcW w:w="1680" w:type="dxa"/>
            <w:vAlign w:val="bottom"/>
          </w:tcPr>
          <w:p w:rsidR="00CF16B6" w:rsidRDefault="00E30262">
            <w:pPr>
              <w:ind w:left="20"/>
              <w:rPr>
                <w:sz w:val="20"/>
                <w:szCs w:val="20"/>
              </w:rPr>
            </w:pPr>
            <w:r>
              <w:rPr>
                <w:rFonts w:ascii="Tahoma" w:eastAsia="Tahoma" w:hAnsi="Tahoma" w:cs="Tahoma"/>
                <w:b/>
                <w:bCs/>
              </w:rPr>
              <w:t>shock</w:t>
            </w:r>
          </w:p>
        </w:tc>
        <w:tc>
          <w:tcPr>
            <w:tcW w:w="120" w:type="dxa"/>
            <w:tcBorders>
              <w:right w:val="single" w:sz="8" w:space="0" w:color="4F81BD"/>
            </w:tcBorders>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4800" w:type="dxa"/>
            <w:vAlign w:val="bottom"/>
          </w:tcPr>
          <w:p w:rsidR="00CF16B6" w:rsidRDefault="00E30262">
            <w:pPr>
              <w:rPr>
                <w:sz w:val="20"/>
                <w:szCs w:val="20"/>
              </w:rPr>
            </w:pPr>
            <w:r>
              <w:rPr>
                <w:rFonts w:ascii="Tahoma" w:eastAsia="Tahoma" w:hAnsi="Tahoma" w:cs="Tahoma"/>
              </w:rPr>
              <w:t>effectively e.g. in myocardial infraction, cardiac</w:t>
            </w:r>
          </w:p>
        </w:tc>
        <w:tc>
          <w:tcPr>
            <w:tcW w:w="120" w:type="dxa"/>
            <w:tcBorders>
              <w:right w:val="single" w:sz="8" w:space="0" w:color="4F81BD"/>
            </w:tcBorders>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2580" w:type="dxa"/>
            <w:gridSpan w:val="2"/>
            <w:tcBorders>
              <w:right w:val="single" w:sz="8" w:space="0" w:color="4F81BD"/>
            </w:tcBorders>
            <w:vAlign w:val="bottom"/>
          </w:tcPr>
          <w:p w:rsidR="00CF16B6" w:rsidRDefault="00E30262">
            <w:pPr>
              <w:rPr>
                <w:sz w:val="20"/>
                <w:szCs w:val="20"/>
              </w:rPr>
            </w:pPr>
            <w:r>
              <w:rPr>
                <w:rFonts w:ascii="Tahoma" w:eastAsia="Tahoma" w:hAnsi="Tahoma" w:cs="Tahoma"/>
              </w:rPr>
              <w:t>weak or absent pulses</w:t>
            </w:r>
          </w:p>
        </w:tc>
      </w:tr>
      <w:tr w:rsidR="00CF16B6">
        <w:trPr>
          <w:trHeight w:val="280"/>
        </w:trPr>
        <w:tc>
          <w:tcPr>
            <w:tcW w:w="100" w:type="dxa"/>
            <w:tcBorders>
              <w:left w:val="single" w:sz="8" w:space="0" w:color="4F81BD"/>
              <w:bottom w:val="single" w:sz="8" w:space="0" w:color="4F81BD"/>
            </w:tcBorders>
            <w:vAlign w:val="bottom"/>
          </w:tcPr>
          <w:p w:rsidR="00CF16B6" w:rsidRDefault="00CF16B6">
            <w:pPr>
              <w:rPr>
                <w:sz w:val="24"/>
                <w:szCs w:val="24"/>
              </w:rPr>
            </w:pPr>
          </w:p>
        </w:tc>
        <w:tc>
          <w:tcPr>
            <w:tcW w:w="168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4800" w:type="dxa"/>
            <w:tcBorders>
              <w:bottom w:val="single" w:sz="8" w:space="0" w:color="4F81BD"/>
            </w:tcBorders>
            <w:vAlign w:val="bottom"/>
          </w:tcPr>
          <w:p w:rsidR="00CF16B6" w:rsidRDefault="00E30262">
            <w:pPr>
              <w:rPr>
                <w:sz w:val="20"/>
                <w:szCs w:val="20"/>
              </w:rPr>
            </w:pPr>
            <w:r>
              <w:rPr>
                <w:rFonts w:ascii="Tahoma" w:eastAsia="Tahoma" w:hAnsi="Tahoma" w:cs="Tahoma"/>
              </w:rPr>
              <w:t>failure etc.</w:t>
            </w: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246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r>
      <w:tr w:rsidR="00CF16B6">
        <w:trPr>
          <w:trHeight w:val="264"/>
        </w:trPr>
        <w:tc>
          <w:tcPr>
            <w:tcW w:w="100" w:type="dxa"/>
            <w:tcBorders>
              <w:left w:val="single" w:sz="8" w:space="0" w:color="4F81BD"/>
            </w:tcBorders>
            <w:shd w:val="clear" w:color="auto" w:fill="D3DFEE"/>
            <w:vAlign w:val="bottom"/>
          </w:tcPr>
          <w:p w:rsidR="00CF16B6" w:rsidRDefault="00CF16B6"/>
        </w:tc>
        <w:tc>
          <w:tcPr>
            <w:tcW w:w="1680" w:type="dxa"/>
            <w:shd w:val="clear" w:color="auto" w:fill="D3DFEE"/>
            <w:vAlign w:val="bottom"/>
          </w:tcPr>
          <w:p w:rsidR="00CF16B6" w:rsidRDefault="00E30262">
            <w:pPr>
              <w:spacing w:line="264" w:lineRule="exact"/>
              <w:ind w:left="20"/>
              <w:rPr>
                <w:sz w:val="20"/>
                <w:szCs w:val="20"/>
              </w:rPr>
            </w:pPr>
            <w:r>
              <w:rPr>
                <w:rFonts w:ascii="Tahoma" w:eastAsia="Tahoma" w:hAnsi="Tahoma" w:cs="Tahoma"/>
                <w:b/>
                <w:bCs/>
              </w:rPr>
              <w:t>Septic shock</w:t>
            </w:r>
          </w:p>
        </w:tc>
        <w:tc>
          <w:tcPr>
            <w:tcW w:w="120" w:type="dxa"/>
            <w:tcBorders>
              <w:right w:val="single" w:sz="8" w:space="0" w:color="4F81BD"/>
            </w:tcBorders>
            <w:shd w:val="clear" w:color="auto" w:fill="D3DFEE"/>
            <w:vAlign w:val="bottom"/>
          </w:tcPr>
          <w:p w:rsidR="00CF16B6" w:rsidRDefault="00CF16B6"/>
        </w:tc>
        <w:tc>
          <w:tcPr>
            <w:tcW w:w="100" w:type="dxa"/>
            <w:shd w:val="clear" w:color="auto" w:fill="D3DFEE"/>
            <w:vAlign w:val="bottom"/>
          </w:tcPr>
          <w:p w:rsidR="00CF16B6" w:rsidRDefault="00CF16B6"/>
        </w:tc>
        <w:tc>
          <w:tcPr>
            <w:tcW w:w="4800" w:type="dxa"/>
            <w:shd w:val="clear" w:color="auto" w:fill="D3DFEE"/>
            <w:vAlign w:val="bottom"/>
          </w:tcPr>
          <w:p w:rsidR="00CF16B6" w:rsidRDefault="00E30262">
            <w:pPr>
              <w:spacing w:line="264" w:lineRule="exact"/>
              <w:rPr>
                <w:sz w:val="20"/>
                <w:szCs w:val="20"/>
              </w:rPr>
            </w:pPr>
            <w:r>
              <w:rPr>
                <w:rFonts w:ascii="Tahoma" w:eastAsia="Tahoma" w:hAnsi="Tahoma" w:cs="Tahoma"/>
                <w:shd w:val="clear" w:color="auto" w:fill="D3DFEE"/>
              </w:rPr>
              <w:t xml:space="preserve">Caused by an </w:t>
            </w:r>
            <w:r>
              <w:rPr>
                <w:rFonts w:ascii="Tahoma" w:eastAsia="Tahoma" w:hAnsi="Tahoma" w:cs="Tahoma"/>
                <w:shd w:val="clear" w:color="auto" w:fill="D3DFEE"/>
              </w:rPr>
              <w:t>overwhelming infection, leading to</w:t>
            </w:r>
          </w:p>
        </w:tc>
        <w:tc>
          <w:tcPr>
            <w:tcW w:w="120" w:type="dxa"/>
            <w:tcBorders>
              <w:right w:val="single" w:sz="8" w:space="0" w:color="4F81BD"/>
            </w:tcBorders>
            <w:shd w:val="clear" w:color="auto" w:fill="D3DFEE"/>
            <w:vAlign w:val="bottom"/>
          </w:tcPr>
          <w:p w:rsidR="00CF16B6" w:rsidRDefault="00CF16B6"/>
        </w:tc>
        <w:tc>
          <w:tcPr>
            <w:tcW w:w="100" w:type="dxa"/>
            <w:shd w:val="clear" w:color="auto" w:fill="D3DFEE"/>
            <w:vAlign w:val="bottom"/>
          </w:tcPr>
          <w:p w:rsidR="00CF16B6" w:rsidRDefault="00CF16B6"/>
        </w:tc>
        <w:tc>
          <w:tcPr>
            <w:tcW w:w="2460" w:type="dxa"/>
            <w:shd w:val="clear" w:color="auto" w:fill="D3DFEE"/>
            <w:vAlign w:val="bottom"/>
          </w:tcPr>
          <w:p w:rsidR="00CF16B6" w:rsidRDefault="00E30262">
            <w:pPr>
              <w:spacing w:line="264" w:lineRule="exact"/>
              <w:rPr>
                <w:sz w:val="20"/>
                <w:szCs w:val="20"/>
              </w:rPr>
            </w:pPr>
            <w:r>
              <w:rPr>
                <w:rFonts w:ascii="Tahoma" w:eastAsia="Tahoma" w:hAnsi="Tahoma" w:cs="Tahoma"/>
              </w:rPr>
              <w:t>Elevated body</w:t>
            </w:r>
          </w:p>
        </w:tc>
        <w:tc>
          <w:tcPr>
            <w:tcW w:w="120" w:type="dxa"/>
            <w:tcBorders>
              <w:right w:val="single" w:sz="8" w:space="0" w:color="4F81BD"/>
            </w:tcBorders>
            <w:shd w:val="clear" w:color="auto" w:fill="D3DFEE"/>
            <w:vAlign w:val="bottom"/>
          </w:tcPr>
          <w:p w:rsidR="00CF16B6" w:rsidRDefault="00CF16B6"/>
        </w:tc>
      </w:tr>
      <w:tr w:rsidR="00CF16B6">
        <w:trPr>
          <w:trHeight w:val="269"/>
        </w:trPr>
        <w:tc>
          <w:tcPr>
            <w:tcW w:w="100" w:type="dxa"/>
            <w:tcBorders>
              <w:left w:val="single" w:sz="8" w:space="0" w:color="4F81BD"/>
            </w:tcBorders>
            <w:shd w:val="clear" w:color="auto" w:fill="D3DFEE"/>
            <w:vAlign w:val="bottom"/>
          </w:tcPr>
          <w:p w:rsidR="00CF16B6" w:rsidRDefault="00CF16B6">
            <w:pPr>
              <w:rPr>
                <w:sz w:val="23"/>
                <w:szCs w:val="23"/>
              </w:rPr>
            </w:pPr>
          </w:p>
        </w:tc>
        <w:tc>
          <w:tcPr>
            <w:tcW w:w="1680" w:type="dxa"/>
            <w:shd w:val="clear" w:color="auto" w:fill="D3DFEE"/>
            <w:vAlign w:val="bottom"/>
          </w:tcPr>
          <w:p w:rsidR="00CF16B6" w:rsidRDefault="00CF16B6">
            <w:pPr>
              <w:rPr>
                <w:sz w:val="23"/>
                <w:szCs w:val="23"/>
              </w:rPr>
            </w:pPr>
          </w:p>
        </w:tc>
        <w:tc>
          <w:tcPr>
            <w:tcW w:w="120" w:type="dxa"/>
            <w:tcBorders>
              <w:right w:val="single" w:sz="8" w:space="0" w:color="4F81BD"/>
            </w:tcBorders>
            <w:shd w:val="clear" w:color="auto" w:fill="D3DFEE"/>
            <w:vAlign w:val="bottom"/>
          </w:tcPr>
          <w:p w:rsidR="00CF16B6" w:rsidRDefault="00CF16B6">
            <w:pPr>
              <w:rPr>
                <w:sz w:val="23"/>
                <w:szCs w:val="23"/>
              </w:rPr>
            </w:pPr>
          </w:p>
        </w:tc>
        <w:tc>
          <w:tcPr>
            <w:tcW w:w="100" w:type="dxa"/>
            <w:shd w:val="clear" w:color="auto" w:fill="D3DFEE"/>
            <w:vAlign w:val="bottom"/>
          </w:tcPr>
          <w:p w:rsidR="00CF16B6" w:rsidRDefault="00CF16B6">
            <w:pPr>
              <w:rPr>
                <w:sz w:val="23"/>
                <w:szCs w:val="23"/>
              </w:rPr>
            </w:pPr>
          </w:p>
        </w:tc>
        <w:tc>
          <w:tcPr>
            <w:tcW w:w="4800" w:type="dxa"/>
            <w:shd w:val="clear" w:color="auto" w:fill="D3DFEE"/>
            <w:vAlign w:val="bottom"/>
          </w:tcPr>
          <w:p w:rsidR="00CF16B6" w:rsidRDefault="00E30262">
            <w:pPr>
              <w:rPr>
                <w:sz w:val="20"/>
                <w:szCs w:val="20"/>
              </w:rPr>
            </w:pPr>
            <w:r>
              <w:rPr>
                <w:rFonts w:ascii="Tahoma" w:eastAsia="Tahoma" w:hAnsi="Tahoma" w:cs="Tahoma"/>
              </w:rPr>
              <w:t>vasodilatation.</w:t>
            </w:r>
          </w:p>
        </w:tc>
        <w:tc>
          <w:tcPr>
            <w:tcW w:w="120" w:type="dxa"/>
            <w:tcBorders>
              <w:right w:val="single" w:sz="8" w:space="0" w:color="4F81BD"/>
            </w:tcBorders>
            <w:shd w:val="clear" w:color="auto" w:fill="D3DFEE"/>
            <w:vAlign w:val="bottom"/>
          </w:tcPr>
          <w:p w:rsidR="00CF16B6" w:rsidRDefault="00CF16B6">
            <w:pPr>
              <w:rPr>
                <w:sz w:val="23"/>
                <w:szCs w:val="23"/>
              </w:rPr>
            </w:pPr>
          </w:p>
        </w:tc>
        <w:tc>
          <w:tcPr>
            <w:tcW w:w="100" w:type="dxa"/>
            <w:shd w:val="clear" w:color="auto" w:fill="D3DFEE"/>
            <w:vAlign w:val="bottom"/>
          </w:tcPr>
          <w:p w:rsidR="00CF16B6" w:rsidRDefault="00CF16B6">
            <w:pPr>
              <w:rPr>
                <w:sz w:val="23"/>
                <w:szCs w:val="23"/>
              </w:rPr>
            </w:pPr>
          </w:p>
        </w:tc>
        <w:tc>
          <w:tcPr>
            <w:tcW w:w="2460" w:type="dxa"/>
            <w:shd w:val="clear" w:color="auto" w:fill="D3DFEE"/>
            <w:vAlign w:val="bottom"/>
          </w:tcPr>
          <w:p w:rsidR="00CF16B6" w:rsidRDefault="00E30262">
            <w:pPr>
              <w:rPr>
                <w:sz w:val="20"/>
                <w:szCs w:val="20"/>
              </w:rPr>
            </w:pPr>
            <w:r>
              <w:rPr>
                <w:rFonts w:ascii="Tahoma" w:eastAsia="Tahoma" w:hAnsi="Tahoma" w:cs="Tahoma"/>
              </w:rPr>
              <w:t>temperature</w:t>
            </w:r>
          </w:p>
        </w:tc>
        <w:tc>
          <w:tcPr>
            <w:tcW w:w="120" w:type="dxa"/>
            <w:tcBorders>
              <w:right w:val="single" w:sz="8" w:space="0" w:color="4F81BD"/>
            </w:tcBorders>
            <w:shd w:val="clear" w:color="auto" w:fill="D3DFEE"/>
            <w:vAlign w:val="bottom"/>
          </w:tcPr>
          <w:p w:rsidR="00CF16B6" w:rsidRDefault="00CF16B6">
            <w:pPr>
              <w:rPr>
                <w:sz w:val="23"/>
                <w:szCs w:val="23"/>
              </w:rPr>
            </w:pPr>
          </w:p>
        </w:tc>
      </w:tr>
      <w:tr w:rsidR="00CF16B6">
        <w:trPr>
          <w:trHeight w:val="278"/>
        </w:trPr>
        <w:tc>
          <w:tcPr>
            <w:tcW w:w="100" w:type="dxa"/>
            <w:tcBorders>
              <w:left w:val="single" w:sz="8" w:space="0" w:color="4F81BD"/>
              <w:bottom w:val="single" w:sz="8" w:space="0" w:color="4F81BD"/>
            </w:tcBorders>
            <w:shd w:val="clear" w:color="auto" w:fill="D3DFEE"/>
            <w:vAlign w:val="bottom"/>
          </w:tcPr>
          <w:p w:rsidR="00CF16B6" w:rsidRDefault="00CF16B6">
            <w:pPr>
              <w:rPr>
                <w:sz w:val="24"/>
                <w:szCs w:val="24"/>
              </w:rPr>
            </w:pPr>
          </w:p>
        </w:tc>
        <w:tc>
          <w:tcPr>
            <w:tcW w:w="1680" w:type="dxa"/>
            <w:tcBorders>
              <w:bottom w:val="single" w:sz="8" w:space="0" w:color="4F81BD"/>
            </w:tcBorders>
            <w:shd w:val="clear" w:color="auto" w:fill="D3DFEE"/>
            <w:vAlign w:val="bottom"/>
          </w:tcPr>
          <w:p w:rsidR="00CF16B6" w:rsidRDefault="00CF16B6">
            <w:pPr>
              <w:rPr>
                <w:sz w:val="24"/>
                <w:szCs w:val="24"/>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4"/>
                <w:szCs w:val="24"/>
              </w:rPr>
            </w:pPr>
          </w:p>
        </w:tc>
        <w:tc>
          <w:tcPr>
            <w:tcW w:w="100" w:type="dxa"/>
            <w:tcBorders>
              <w:bottom w:val="single" w:sz="8" w:space="0" w:color="4F81BD"/>
            </w:tcBorders>
            <w:shd w:val="clear" w:color="auto" w:fill="D3DFEE"/>
            <w:vAlign w:val="bottom"/>
          </w:tcPr>
          <w:p w:rsidR="00CF16B6" w:rsidRDefault="00CF16B6">
            <w:pPr>
              <w:rPr>
                <w:sz w:val="24"/>
                <w:szCs w:val="24"/>
              </w:rPr>
            </w:pPr>
          </w:p>
        </w:tc>
        <w:tc>
          <w:tcPr>
            <w:tcW w:w="4800" w:type="dxa"/>
            <w:tcBorders>
              <w:bottom w:val="single" w:sz="8" w:space="0" w:color="4F81BD"/>
            </w:tcBorders>
            <w:shd w:val="clear" w:color="auto" w:fill="D3DFEE"/>
            <w:vAlign w:val="bottom"/>
          </w:tcPr>
          <w:p w:rsidR="00CF16B6" w:rsidRDefault="00CF16B6">
            <w:pPr>
              <w:rPr>
                <w:sz w:val="24"/>
                <w:szCs w:val="24"/>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4"/>
                <w:szCs w:val="24"/>
              </w:rPr>
            </w:pPr>
          </w:p>
        </w:tc>
        <w:tc>
          <w:tcPr>
            <w:tcW w:w="100" w:type="dxa"/>
            <w:tcBorders>
              <w:bottom w:val="single" w:sz="8" w:space="0" w:color="4F81BD"/>
            </w:tcBorders>
            <w:shd w:val="clear" w:color="auto" w:fill="D3DFEE"/>
            <w:vAlign w:val="bottom"/>
          </w:tcPr>
          <w:p w:rsidR="00CF16B6" w:rsidRDefault="00CF16B6">
            <w:pPr>
              <w:rPr>
                <w:sz w:val="24"/>
                <w:szCs w:val="24"/>
              </w:rPr>
            </w:pPr>
          </w:p>
        </w:tc>
        <w:tc>
          <w:tcPr>
            <w:tcW w:w="2460" w:type="dxa"/>
            <w:tcBorders>
              <w:bottom w:val="single" w:sz="8" w:space="0" w:color="4F81BD"/>
            </w:tcBorders>
            <w:shd w:val="clear" w:color="auto" w:fill="D3DFEE"/>
            <w:vAlign w:val="bottom"/>
          </w:tcPr>
          <w:p w:rsidR="00CF16B6" w:rsidRDefault="00CF16B6">
            <w:pPr>
              <w:rPr>
                <w:sz w:val="24"/>
                <w:szCs w:val="24"/>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4"/>
                <w:szCs w:val="24"/>
              </w:rPr>
            </w:pPr>
          </w:p>
        </w:tc>
      </w:tr>
      <w:tr w:rsidR="00CF16B6">
        <w:trPr>
          <w:trHeight w:val="263"/>
        </w:trPr>
        <w:tc>
          <w:tcPr>
            <w:tcW w:w="100" w:type="dxa"/>
            <w:tcBorders>
              <w:left w:val="single" w:sz="8" w:space="0" w:color="4F81BD"/>
            </w:tcBorders>
            <w:vAlign w:val="bottom"/>
          </w:tcPr>
          <w:p w:rsidR="00CF16B6" w:rsidRDefault="00CF16B6"/>
        </w:tc>
        <w:tc>
          <w:tcPr>
            <w:tcW w:w="1680" w:type="dxa"/>
            <w:vAlign w:val="bottom"/>
          </w:tcPr>
          <w:p w:rsidR="00CF16B6" w:rsidRDefault="00E30262">
            <w:pPr>
              <w:spacing w:line="263" w:lineRule="exact"/>
              <w:ind w:left="20"/>
              <w:rPr>
                <w:sz w:val="20"/>
                <w:szCs w:val="20"/>
              </w:rPr>
            </w:pPr>
            <w:r>
              <w:rPr>
                <w:rFonts w:ascii="Tahoma" w:eastAsia="Tahoma" w:hAnsi="Tahoma" w:cs="Tahoma"/>
                <w:b/>
                <w:bCs/>
              </w:rPr>
              <w:t>Neurogenic</w:t>
            </w:r>
          </w:p>
        </w:tc>
        <w:tc>
          <w:tcPr>
            <w:tcW w:w="120" w:type="dxa"/>
            <w:tcBorders>
              <w:right w:val="single" w:sz="8" w:space="0" w:color="4F81BD"/>
            </w:tcBorders>
            <w:vAlign w:val="bottom"/>
          </w:tcPr>
          <w:p w:rsidR="00CF16B6" w:rsidRDefault="00CF16B6"/>
        </w:tc>
        <w:tc>
          <w:tcPr>
            <w:tcW w:w="100" w:type="dxa"/>
            <w:vAlign w:val="bottom"/>
          </w:tcPr>
          <w:p w:rsidR="00CF16B6" w:rsidRDefault="00CF16B6"/>
        </w:tc>
        <w:tc>
          <w:tcPr>
            <w:tcW w:w="4800" w:type="dxa"/>
            <w:vAlign w:val="bottom"/>
          </w:tcPr>
          <w:p w:rsidR="00CF16B6" w:rsidRDefault="00E30262">
            <w:pPr>
              <w:spacing w:line="263" w:lineRule="exact"/>
              <w:rPr>
                <w:sz w:val="20"/>
                <w:szCs w:val="20"/>
              </w:rPr>
            </w:pPr>
            <w:r>
              <w:rPr>
                <w:rFonts w:ascii="Tahoma" w:eastAsia="Tahoma" w:hAnsi="Tahoma" w:cs="Tahoma"/>
              </w:rPr>
              <w:t>Caused by trauma to the spinal cord, resulting in</w:t>
            </w:r>
          </w:p>
        </w:tc>
        <w:tc>
          <w:tcPr>
            <w:tcW w:w="120" w:type="dxa"/>
            <w:tcBorders>
              <w:right w:val="single" w:sz="8" w:space="0" w:color="4F81BD"/>
            </w:tcBorders>
            <w:vAlign w:val="bottom"/>
          </w:tcPr>
          <w:p w:rsidR="00CF16B6" w:rsidRDefault="00CF16B6"/>
        </w:tc>
        <w:tc>
          <w:tcPr>
            <w:tcW w:w="100" w:type="dxa"/>
            <w:vAlign w:val="bottom"/>
          </w:tcPr>
          <w:p w:rsidR="00CF16B6" w:rsidRDefault="00CF16B6"/>
        </w:tc>
        <w:tc>
          <w:tcPr>
            <w:tcW w:w="2580" w:type="dxa"/>
            <w:gridSpan w:val="2"/>
            <w:tcBorders>
              <w:right w:val="single" w:sz="8" w:space="0" w:color="4F81BD"/>
            </w:tcBorders>
            <w:vAlign w:val="bottom"/>
          </w:tcPr>
          <w:p w:rsidR="00CF16B6" w:rsidRDefault="00E30262">
            <w:pPr>
              <w:spacing w:line="263" w:lineRule="exact"/>
              <w:rPr>
                <w:sz w:val="20"/>
                <w:szCs w:val="20"/>
              </w:rPr>
            </w:pPr>
            <w:r>
              <w:rPr>
                <w:rFonts w:ascii="Tahoma" w:eastAsia="Tahoma" w:hAnsi="Tahoma" w:cs="Tahoma"/>
              </w:rPr>
              <w:t>Warm and dry skin</w:t>
            </w:r>
          </w:p>
        </w:tc>
      </w:tr>
      <w:tr w:rsidR="00CF16B6">
        <w:trPr>
          <w:trHeight w:val="266"/>
        </w:trPr>
        <w:tc>
          <w:tcPr>
            <w:tcW w:w="100" w:type="dxa"/>
            <w:tcBorders>
              <w:left w:val="single" w:sz="8" w:space="0" w:color="4F81BD"/>
            </w:tcBorders>
            <w:vAlign w:val="bottom"/>
          </w:tcPr>
          <w:p w:rsidR="00CF16B6" w:rsidRDefault="00CF16B6">
            <w:pPr>
              <w:rPr>
                <w:sz w:val="23"/>
                <w:szCs w:val="23"/>
              </w:rPr>
            </w:pPr>
          </w:p>
        </w:tc>
        <w:tc>
          <w:tcPr>
            <w:tcW w:w="1680" w:type="dxa"/>
            <w:vAlign w:val="bottom"/>
          </w:tcPr>
          <w:p w:rsidR="00CF16B6" w:rsidRDefault="00E30262">
            <w:pPr>
              <w:ind w:left="20"/>
              <w:rPr>
                <w:sz w:val="20"/>
                <w:szCs w:val="20"/>
              </w:rPr>
            </w:pPr>
            <w:r>
              <w:rPr>
                <w:rFonts w:ascii="Tahoma" w:eastAsia="Tahoma" w:hAnsi="Tahoma" w:cs="Tahoma"/>
                <w:b/>
                <w:bCs/>
              </w:rPr>
              <w:t>shock</w:t>
            </w:r>
          </w:p>
        </w:tc>
        <w:tc>
          <w:tcPr>
            <w:tcW w:w="120" w:type="dxa"/>
            <w:tcBorders>
              <w:right w:val="single" w:sz="8" w:space="0" w:color="4F81BD"/>
            </w:tcBorders>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4800" w:type="dxa"/>
            <w:vAlign w:val="bottom"/>
          </w:tcPr>
          <w:p w:rsidR="00CF16B6" w:rsidRDefault="00E30262">
            <w:pPr>
              <w:rPr>
                <w:sz w:val="20"/>
                <w:szCs w:val="20"/>
              </w:rPr>
            </w:pPr>
            <w:r>
              <w:rPr>
                <w:rFonts w:ascii="Tahoma" w:eastAsia="Tahoma" w:hAnsi="Tahoma" w:cs="Tahoma"/>
              </w:rPr>
              <w:t>sudden    decrease    in    peripheral    vascular</w:t>
            </w:r>
          </w:p>
        </w:tc>
        <w:tc>
          <w:tcPr>
            <w:tcW w:w="120" w:type="dxa"/>
            <w:tcBorders>
              <w:right w:val="single" w:sz="8" w:space="0" w:color="4F81BD"/>
            </w:tcBorders>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2460" w:type="dxa"/>
            <w:vAlign w:val="bottom"/>
          </w:tcPr>
          <w:p w:rsidR="00CF16B6" w:rsidRDefault="00CF16B6">
            <w:pPr>
              <w:rPr>
                <w:sz w:val="23"/>
                <w:szCs w:val="23"/>
              </w:rPr>
            </w:pPr>
          </w:p>
        </w:tc>
        <w:tc>
          <w:tcPr>
            <w:tcW w:w="120" w:type="dxa"/>
            <w:tcBorders>
              <w:right w:val="single" w:sz="8" w:space="0" w:color="4F81BD"/>
            </w:tcBorders>
            <w:vAlign w:val="bottom"/>
          </w:tcPr>
          <w:p w:rsidR="00CF16B6" w:rsidRDefault="00CF16B6">
            <w:pPr>
              <w:rPr>
                <w:sz w:val="23"/>
                <w:szCs w:val="23"/>
              </w:rPr>
            </w:pPr>
          </w:p>
        </w:tc>
      </w:tr>
      <w:tr w:rsidR="00CF16B6">
        <w:trPr>
          <w:trHeight w:val="282"/>
        </w:trPr>
        <w:tc>
          <w:tcPr>
            <w:tcW w:w="100" w:type="dxa"/>
            <w:tcBorders>
              <w:left w:val="single" w:sz="8" w:space="0" w:color="4F81BD"/>
              <w:bottom w:val="single" w:sz="8" w:space="0" w:color="4F81BD"/>
            </w:tcBorders>
            <w:vAlign w:val="bottom"/>
          </w:tcPr>
          <w:p w:rsidR="00CF16B6" w:rsidRDefault="00CF16B6">
            <w:pPr>
              <w:rPr>
                <w:sz w:val="24"/>
                <w:szCs w:val="24"/>
              </w:rPr>
            </w:pPr>
          </w:p>
        </w:tc>
        <w:tc>
          <w:tcPr>
            <w:tcW w:w="168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4800" w:type="dxa"/>
            <w:tcBorders>
              <w:bottom w:val="single" w:sz="8" w:space="0" w:color="4F81BD"/>
            </w:tcBorders>
            <w:vAlign w:val="bottom"/>
          </w:tcPr>
          <w:p w:rsidR="00CF16B6" w:rsidRDefault="00E30262">
            <w:pPr>
              <w:rPr>
                <w:sz w:val="20"/>
                <w:szCs w:val="20"/>
              </w:rPr>
            </w:pPr>
            <w:r>
              <w:rPr>
                <w:rFonts w:ascii="Tahoma" w:eastAsia="Tahoma" w:hAnsi="Tahoma" w:cs="Tahoma"/>
              </w:rPr>
              <w:t>resistance and hypotension.</w:t>
            </w: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246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r>
      <w:tr w:rsidR="00CF16B6">
        <w:trPr>
          <w:trHeight w:val="264"/>
        </w:trPr>
        <w:tc>
          <w:tcPr>
            <w:tcW w:w="100" w:type="dxa"/>
            <w:tcBorders>
              <w:left w:val="single" w:sz="8" w:space="0" w:color="4F81BD"/>
            </w:tcBorders>
            <w:shd w:val="clear" w:color="auto" w:fill="D3DFEE"/>
            <w:vAlign w:val="bottom"/>
          </w:tcPr>
          <w:p w:rsidR="00CF16B6" w:rsidRDefault="00CF16B6"/>
        </w:tc>
        <w:tc>
          <w:tcPr>
            <w:tcW w:w="1680" w:type="dxa"/>
            <w:shd w:val="clear" w:color="auto" w:fill="D3DFEE"/>
            <w:vAlign w:val="bottom"/>
          </w:tcPr>
          <w:p w:rsidR="00CF16B6" w:rsidRDefault="00E30262">
            <w:pPr>
              <w:spacing w:line="264" w:lineRule="exact"/>
              <w:ind w:left="20"/>
              <w:rPr>
                <w:sz w:val="20"/>
                <w:szCs w:val="20"/>
              </w:rPr>
            </w:pPr>
            <w:r>
              <w:rPr>
                <w:rFonts w:ascii="Tahoma" w:eastAsia="Tahoma" w:hAnsi="Tahoma" w:cs="Tahoma"/>
                <w:b/>
                <w:bCs/>
              </w:rPr>
              <w:t>Anaphylactic</w:t>
            </w:r>
          </w:p>
        </w:tc>
        <w:tc>
          <w:tcPr>
            <w:tcW w:w="120" w:type="dxa"/>
            <w:tcBorders>
              <w:right w:val="single" w:sz="8" w:space="0" w:color="4F81BD"/>
            </w:tcBorders>
            <w:shd w:val="clear" w:color="auto" w:fill="D3DFEE"/>
            <w:vAlign w:val="bottom"/>
          </w:tcPr>
          <w:p w:rsidR="00CF16B6" w:rsidRDefault="00CF16B6"/>
        </w:tc>
        <w:tc>
          <w:tcPr>
            <w:tcW w:w="100" w:type="dxa"/>
            <w:shd w:val="clear" w:color="auto" w:fill="D3DFEE"/>
            <w:vAlign w:val="bottom"/>
          </w:tcPr>
          <w:p w:rsidR="00CF16B6" w:rsidRDefault="00CF16B6"/>
        </w:tc>
        <w:tc>
          <w:tcPr>
            <w:tcW w:w="4800" w:type="dxa"/>
            <w:shd w:val="clear" w:color="auto" w:fill="D3DFEE"/>
            <w:vAlign w:val="bottom"/>
          </w:tcPr>
          <w:p w:rsidR="00CF16B6" w:rsidRDefault="00E30262">
            <w:pPr>
              <w:spacing w:line="264" w:lineRule="exact"/>
              <w:rPr>
                <w:sz w:val="20"/>
                <w:szCs w:val="20"/>
              </w:rPr>
            </w:pPr>
            <w:r>
              <w:rPr>
                <w:rFonts w:ascii="Tahoma" w:eastAsia="Tahoma" w:hAnsi="Tahoma" w:cs="Tahoma"/>
                <w:w w:val="99"/>
                <w:shd w:val="clear" w:color="auto" w:fill="D3DFEE"/>
              </w:rPr>
              <w:t>Caused by severe allergic reaction to an allergen,</w:t>
            </w:r>
          </w:p>
        </w:tc>
        <w:tc>
          <w:tcPr>
            <w:tcW w:w="120" w:type="dxa"/>
            <w:tcBorders>
              <w:right w:val="single" w:sz="8" w:space="0" w:color="4F81BD"/>
            </w:tcBorders>
            <w:shd w:val="clear" w:color="auto" w:fill="D3DFEE"/>
            <w:vAlign w:val="bottom"/>
          </w:tcPr>
          <w:p w:rsidR="00CF16B6" w:rsidRDefault="00CF16B6"/>
        </w:tc>
        <w:tc>
          <w:tcPr>
            <w:tcW w:w="100" w:type="dxa"/>
            <w:shd w:val="clear" w:color="auto" w:fill="D3DFEE"/>
            <w:vAlign w:val="bottom"/>
          </w:tcPr>
          <w:p w:rsidR="00CF16B6" w:rsidRDefault="00CF16B6"/>
        </w:tc>
        <w:tc>
          <w:tcPr>
            <w:tcW w:w="2460" w:type="dxa"/>
            <w:shd w:val="clear" w:color="auto" w:fill="D3DFEE"/>
            <w:vAlign w:val="bottom"/>
          </w:tcPr>
          <w:p w:rsidR="00CF16B6" w:rsidRDefault="00E30262">
            <w:pPr>
              <w:spacing w:line="264" w:lineRule="exact"/>
              <w:rPr>
                <w:sz w:val="20"/>
                <w:szCs w:val="20"/>
              </w:rPr>
            </w:pPr>
            <w:r>
              <w:rPr>
                <w:rFonts w:ascii="Tahoma" w:eastAsia="Tahoma" w:hAnsi="Tahoma" w:cs="Tahoma"/>
              </w:rPr>
              <w:t>Bronchospasm,</w:t>
            </w:r>
          </w:p>
        </w:tc>
        <w:tc>
          <w:tcPr>
            <w:tcW w:w="120" w:type="dxa"/>
            <w:tcBorders>
              <w:right w:val="single" w:sz="8" w:space="0" w:color="4F81BD"/>
            </w:tcBorders>
            <w:shd w:val="clear" w:color="auto" w:fill="D3DFEE"/>
            <w:vAlign w:val="bottom"/>
          </w:tcPr>
          <w:p w:rsidR="00CF16B6" w:rsidRDefault="00CF16B6"/>
        </w:tc>
      </w:tr>
      <w:tr w:rsidR="00CF16B6">
        <w:trPr>
          <w:trHeight w:val="266"/>
        </w:trPr>
        <w:tc>
          <w:tcPr>
            <w:tcW w:w="100" w:type="dxa"/>
            <w:tcBorders>
              <w:left w:val="single" w:sz="8" w:space="0" w:color="4F81BD"/>
            </w:tcBorders>
            <w:shd w:val="clear" w:color="auto" w:fill="D3DFEE"/>
            <w:vAlign w:val="bottom"/>
          </w:tcPr>
          <w:p w:rsidR="00CF16B6" w:rsidRDefault="00CF16B6">
            <w:pPr>
              <w:rPr>
                <w:sz w:val="23"/>
                <w:szCs w:val="23"/>
              </w:rPr>
            </w:pPr>
          </w:p>
        </w:tc>
        <w:tc>
          <w:tcPr>
            <w:tcW w:w="1680" w:type="dxa"/>
            <w:shd w:val="clear" w:color="auto" w:fill="D3DFEE"/>
            <w:vAlign w:val="bottom"/>
          </w:tcPr>
          <w:p w:rsidR="00CF16B6" w:rsidRDefault="00E30262">
            <w:pPr>
              <w:ind w:left="20"/>
              <w:rPr>
                <w:sz w:val="20"/>
                <w:szCs w:val="20"/>
              </w:rPr>
            </w:pPr>
            <w:r>
              <w:rPr>
                <w:rFonts w:ascii="Tahoma" w:eastAsia="Tahoma" w:hAnsi="Tahoma" w:cs="Tahoma"/>
                <w:b/>
                <w:bCs/>
              </w:rPr>
              <w:t>shock</w:t>
            </w:r>
          </w:p>
        </w:tc>
        <w:tc>
          <w:tcPr>
            <w:tcW w:w="120" w:type="dxa"/>
            <w:tcBorders>
              <w:right w:val="single" w:sz="8" w:space="0" w:color="4F81BD"/>
            </w:tcBorders>
            <w:shd w:val="clear" w:color="auto" w:fill="D3DFEE"/>
            <w:vAlign w:val="bottom"/>
          </w:tcPr>
          <w:p w:rsidR="00CF16B6" w:rsidRDefault="00CF16B6">
            <w:pPr>
              <w:rPr>
                <w:sz w:val="23"/>
                <w:szCs w:val="23"/>
              </w:rPr>
            </w:pPr>
          </w:p>
        </w:tc>
        <w:tc>
          <w:tcPr>
            <w:tcW w:w="100" w:type="dxa"/>
            <w:shd w:val="clear" w:color="auto" w:fill="D3DFEE"/>
            <w:vAlign w:val="bottom"/>
          </w:tcPr>
          <w:p w:rsidR="00CF16B6" w:rsidRDefault="00CF16B6">
            <w:pPr>
              <w:rPr>
                <w:sz w:val="23"/>
                <w:szCs w:val="23"/>
              </w:rPr>
            </w:pPr>
          </w:p>
        </w:tc>
        <w:tc>
          <w:tcPr>
            <w:tcW w:w="4800" w:type="dxa"/>
            <w:shd w:val="clear" w:color="auto" w:fill="D3DFEE"/>
            <w:vAlign w:val="bottom"/>
          </w:tcPr>
          <w:p w:rsidR="00CF16B6" w:rsidRDefault="00E30262">
            <w:pPr>
              <w:rPr>
                <w:sz w:val="20"/>
                <w:szCs w:val="20"/>
              </w:rPr>
            </w:pPr>
            <w:r>
              <w:rPr>
                <w:rFonts w:ascii="Tahoma" w:eastAsia="Tahoma" w:hAnsi="Tahoma" w:cs="Tahoma"/>
              </w:rPr>
              <w:t>or drug.</w:t>
            </w:r>
          </w:p>
        </w:tc>
        <w:tc>
          <w:tcPr>
            <w:tcW w:w="120" w:type="dxa"/>
            <w:tcBorders>
              <w:right w:val="single" w:sz="8" w:space="0" w:color="4F81BD"/>
            </w:tcBorders>
            <w:shd w:val="clear" w:color="auto" w:fill="D3DFEE"/>
            <w:vAlign w:val="bottom"/>
          </w:tcPr>
          <w:p w:rsidR="00CF16B6" w:rsidRDefault="00CF16B6">
            <w:pPr>
              <w:rPr>
                <w:sz w:val="23"/>
                <w:szCs w:val="23"/>
              </w:rPr>
            </w:pPr>
          </w:p>
        </w:tc>
        <w:tc>
          <w:tcPr>
            <w:tcW w:w="100" w:type="dxa"/>
            <w:shd w:val="clear" w:color="auto" w:fill="D3DFEE"/>
            <w:vAlign w:val="bottom"/>
          </w:tcPr>
          <w:p w:rsidR="00CF16B6" w:rsidRDefault="00CF16B6">
            <w:pPr>
              <w:rPr>
                <w:sz w:val="23"/>
                <w:szCs w:val="23"/>
              </w:rPr>
            </w:pPr>
          </w:p>
        </w:tc>
        <w:tc>
          <w:tcPr>
            <w:tcW w:w="2460" w:type="dxa"/>
            <w:shd w:val="clear" w:color="auto" w:fill="D3DFEE"/>
            <w:vAlign w:val="bottom"/>
          </w:tcPr>
          <w:p w:rsidR="00CF16B6" w:rsidRDefault="00E30262">
            <w:pPr>
              <w:rPr>
                <w:sz w:val="20"/>
                <w:szCs w:val="20"/>
              </w:rPr>
            </w:pPr>
            <w:r>
              <w:rPr>
                <w:rFonts w:ascii="Tahoma" w:eastAsia="Tahoma" w:hAnsi="Tahoma" w:cs="Tahoma"/>
              </w:rPr>
              <w:t>angioedema and/or</w:t>
            </w:r>
          </w:p>
        </w:tc>
        <w:tc>
          <w:tcPr>
            <w:tcW w:w="120" w:type="dxa"/>
            <w:tcBorders>
              <w:right w:val="single" w:sz="8" w:space="0" w:color="4F81BD"/>
            </w:tcBorders>
            <w:shd w:val="clear" w:color="auto" w:fill="D3DFEE"/>
            <w:vAlign w:val="bottom"/>
          </w:tcPr>
          <w:p w:rsidR="00CF16B6" w:rsidRDefault="00CF16B6">
            <w:pPr>
              <w:rPr>
                <w:sz w:val="23"/>
                <w:szCs w:val="23"/>
              </w:rPr>
            </w:pPr>
          </w:p>
        </w:tc>
      </w:tr>
      <w:tr w:rsidR="00CF16B6">
        <w:trPr>
          <w:trHeight w:val="342"/>
        </w:trPr>
        <w:tc>
          <w:tcPr>
            <w:tcW w:w="100" w:type="dxa"/>
            <w:tcBorders>
              <w:left w:val="single" w:sz="8" w:space="0" w:color="4F81BD"/>
            </w:tcBorders>
            <w:shd w:val="clear" w:color="auto" w:fill="D3DFEE"/>
            <w:vAlign w:val="bottom"/>
          </w:tcPr>
          <w:p w:rsidR="00CF16B6" w:rsidRDefault="00CF16B6">
            <w:pPr>
              <w:rPr>
                <w:sz w:val="24"/>
                <w:szCs w:val="24"/>
              </w:rPr>
            </w:pPr>
          </w:p>
        </w:tc>
        <w:tc>
          <w:tcPr>
            <w:tcW w:w="1680" w:type="dxa"/>
            <w:shd w:val="clear" w:color="auto" w:fill="D3DFEE"/>
            <w:vAlign w:val="bottom"/>
          </w:tcPr>
          <w:p w:rsidR="00CF16B6" w:rsidRDefault="00CF16B6">
            <w:pPr>
              <w:rPr>
                <w:sz w:val="24"/>
                <w:szCs w:val="24"/>
              </w:rPr>
            </w:pPr>
          </w:p>
        </w:tc>
        <w:tc>
          <w:tcPr>
            <w:tcW w:w="120" w:type="dxa"/>
            <w:tcBorders>
              <w:right w:val="single" w:sz="8" w:space="0" w:color="4F81BD"/>
            </w:tcBorders>
            <w:shd w:val="clear" w:color="auto" w:fill="D3DFEE"/>
            <w:vAlign w:val="bottom"/>
          </w:tcPr>
          <w:p w:rsidR="00CF16B6" w:rsidRDefault="00CF16B6">
            <w:pPr>
              <w:rPr>
                <w:sz w:val="24"/>
                <w:szCs w:val="24"/>
              </w:rPr>
            </w:pPr>
          </w:p>
        </w:tc>
        <w:tc>
          <w:tcPr>
            <w:tcW w:w="100" w:type="dxa"/>
            <w:shd w:val="clear" w:color="auto" w:fill="D3DFEE"/>
            <w:vAlign w:val="bottom"/>
          </w:tcPr>
          <w:p w:rsidR="00CF16B6" w:rsidRDefault="00CF16B6">
            <w:pPr>
              <w:rPr>
                <w:sz w:val="24"/>
                <w:szCs w:val="24"/>
              </w:rPr>
            </w:pPr>
          </w:p>
        </w:tc>
        <w:tc>
          <w:tcPr>
            <w:tcW w:w="4800" w:type="dxa"/>
            <w:shd w:val="clear" w:color="auto" w:fill="D3DFEE"/>
            <w:vAlign w:val="bottom"/>
          </w:tcPr>
          <w:p w:rsidR="00CF16B6" w:rsidRDefault="00CF16B6">
            <w:pPr>
              <w:rPr>
                <w:sz w:val="24"/>
                <w:szCs w:val="24"/>
              </w:rPr>
            </w:pPr>
          </w:p>
        </w:tc>
        <w:tc>
          <w:tcPr>
            <w:tcW w:w="120" w:type="dxa"/>
            <w:tcBorders>
              <w:right w:val="single" w:sz="8" w:space="0" w:color="4F81BD"/>
            </w:tcBorders>
            <w:shd w:val="clear" w:color="auto" w:fill="D3DFEE"/>
            <w:vAlign w:val="bottom"/>
          </w:tcPr>
          <w:p w:rsidR="00CF16B6" w:rsidRDefault="00CF16B6">
            <w:pPr>
              <w:rPr>
                <w:sz w:val="24"/>
                <w:szCs w:val="24"/>
              </w:rPr>
            </w:pPr>
          </w:p>
        </w:tc>
        <w:tc>
          <w:tcPr>
            <w:tcW w:w="100" w:type="dxa"/>
            <w:shd w:val="clear" w:color="auto" w:fill="D3DFEE"/>
            <w:vAlign w:val="bottom"/>
          </w:tcPr>
          <w:p w:rsidR="00CF16B6" w:rsidRDefault="00CF16B6">
            <w:pPr>
              <w:rPr>
                <w:sz w:val="24"/>
                <w:szCs w:val="24"/>
              </w:rPr>
            </w:pPr>
          </w:p>
        </w:tc>
        <w:tc>
          <w:tcPr>
            <w:tcW w:w="2460" w:type="dxa"/>
            <w:shd w:val="clear" w:color="auto" w:fill="D3DFEE"/>
            <w:vAlign w:val="bottom"/>
          </w:tcPr>
          <w:p w:rsidR="00CF16B6" w:rsidRDefault="00E30262">
            <w:pPr>
              <w:rPr>
                <w:sz w:val="20"/>
                <w:szCs w:val="20"/>
              </w:rPr>
            </w:pPr>
            <w:r>
              <w:rPr>
                <w:rFonts w:ascii="Tahoma" w:eastAsia="Tahoma" w:hAnsi="Tahoma" w:cs="Tahoma"/>
              </w:rPr>
              <w:t>urticaria</w:t>
            </w:r>
          </w:p>
        </w:tc>
        <w:tc>
          <w:tcPr>
            <w:tcW w:w="120" w:type="dxa"/>
            <w:tcBorders>
              <w:right w:val="single" w:sz="8" w:space="0" w:color="4F81BD"/>
            </w:tcBorders>
            <w:shd w:val="clear" w:color="auto" w:fill="D3DFEE"/>
            <w:vAlign w:val="bottom"/>
          </w:tcPr>
          <w:p w:rsidR="00CF16B6" w:rsidRDefault="00CF16B6">
            <w:pPr>
              <w:rPr>
                <w:sz w:val="24"/>
                <w:szCs w:val="24"/>
              </w:rPr>
            </w:pPr>
          </w:p>
        </w:tc>
      </w:tr>
      <w:tr w:rsidR="00CF16B6">
        <w:trPr>
          <w:trHeight w:val="244"/>
        </w:trPr>
        <w:tc>
          <w:tcPr>
            <w:tcW w:w="100" w:type="dxa"/>
            <w:tcBorders>
              <w:left w:val="single" w:sz="8" w:space="0" w:color="4F81BD"/>
              <w:bottom w:val="single" w:sz="8" w:space="0" w:color="4F81BD"/>
            </w:tcBorders>
            <w:shd w:val="clear" w:color="auto" w:fill="D3DFEE"/>
            <w:vAlign w:val="bottom"/>
          </w:tcPr>
          <w:p w:rsidR="00CF16B6" w:rsidRDefault="00CF16B6">
            <w:pPr>
              <w:rPr>
                <w:sz w:val="21"/>
                <w:szCs w:val="21"/>
              </w:rPr>
            </w:pPr>
          </w:p>
        </w:tc>
        <w:tc>
          <w:tcPr>
            <w:tcW w:w="1680" w:type="dxa"/>
            <w:tcBorders>
              <w:bottom w:val="single" w:sz="8" w:space="0" w:color="4F81BD"/>
            </w:tcBorders>
            <w:shd w:val="clear" w:color="auto" w:fill="D3DFEE"/>
            <w:vAlign w:val="bottom"/>
          </w:tcPr>
          <w:p w:rsidR="00CF16B6" w:rsidRDefault="00CF16B6">
            <w:pPr>
              <w:rPr>
                <w:sz w:val="21"/>
                <w:szCs w:val="21"/>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1"/>
                <w:szCs w:val="21"/>
              </w:rPr>
            </w:pPr>
          </w:p>
        </w:tc>
        <w:tc>
          <w:tcPr>
            <w:tcW w:w="100" w:type="dxa"/>
            <w:tcBorders>
              <w:bottom w:val="single" w:sz="8" w:space="0" w:color="4F81BD"/>
            </w:tcBorders>
            <w:shd w:val="clear" w:color="auto" w:fill="D3DFEE"/>
            <w:vAlign w:val="bottom"/>
          </w:tcPr>
          <w:p w:rsidR="00CF16B6" w:rsidRDefault="00CF16B6">
            <w:pPr>
              <w:rPr>
                <w:sz w:val="21"/>
                <w:szCs w:val="21"/>
              </w:rPr>
            </w:pPr>
          </w:p>
        </w:tc>
        <w:tc>
          <w:tcPr>
            <w:tcW w:w="4800" w:type="dxa"/>
            <w:tcBorders>
              <w:bottom w:val="single" w:sz="8" w:space="0" w:color="4F81BD"/>
            </w:tcBorders>
            <w:shd w:val="clear" w:color="auto" w:fill="D3DFEE"/>
            <w:vAlign w:val="bottom"/>
          </w:tcPr>
          <w:p w:rsidR="00CF16B6" w:rsidRDefault="00CF16B6">
            <w:pPr>
              <w:rPr>
                <w:sz w:val="21"/>
                <w:szCs w:val="21"/>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1"/>
                <w:szCs w:val="21"/>
              </w:rPr>
            </w:pPr>
          </w:p>
        </w:tc>
        <w:tc>
          <w:tcPr>
            <w:tcW w:w="100" w:type="dxa"/>
            <w:tcBorders>
              <w:bottom w:val="single" w:sz="8" w:space="0" w:color="4F81BD"/>
            </w:tcBorders>
            <w:shd w:val="clear" w:color="auto" w:fill="D3DFEE"/>
            <w:vAlign w:val="bottom"/>
          </w:tcPr>
          <w:p w:rsidR="00CF16B6" w:rsidRDefault="00CF16B6">
            <w:pPr>
              <w:rPr>
                <w:sz w:val="21"/>
                <w:szCs w:val="21"/>
              </w:rPr>
            </w:pPr>
          </w:p>
        </w:tc>
        <w:tc>
          <w:tcPr>
            <w:tcW w:w="2460" w:type="dxa"/>
            <w:tcBorders>
              <w:bottom w:val="single" w:sz="8" w:space="0" w:color="4F81BD"/>
            </w:tcBorders>
            <w:shd w:val="clear" w:color="auto" w:fill="D3DFEE"/>
            <w:vAlign w:val="bottom"/>
          </w:tcPr>
          <w:p w:rsidR="00CF16B6" w:rsidRDefault="00CF16B6">
            <w:pPr>
              <w:rPr>
                <w:sz w:val="21"/>
                <w:szCs w:val="21"/>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1"/>
                <w:szCs w:val="21"/>
              </w:rPr>
            </w:pPr>
          </w:p>
        </w:tc>
      </w:tr>
      <w:tr w:rsidR="00CF16B6">
        <w:trPr>
          <w:trHeight w:val="228"/>
        </w:trPr>
        <w:tc>
          <w:tcPr>
            <w:tcW w:w="100" w:type="dxa"/>
            <w:vAlign w:val="bottom"/>
          </w:tcPr>
          <w:p w:rsidR="00CF16B6" w:rsidRDefault="00CF16B6">
            <w:pPr>
              <w:rPr>
                <w:sz w:val="19"/>
                <w:szCs w:val="19"/>
              </w:rPr>
            </w:pPr>
          </w:p>
        </w:tc>
        <w:tc>
          <w:tcPr>
            <w:tcW w:w="1680" w:type="dxa"/>
            <w:tcBorders>
              <w:bottom w:val="single" w:sz="8" w:space="0" w:color="D9D9D9"/>
            </w:tcBorders>
            <w:vAlign w:val="bottom"/>
          </w:tcPr>
          <w:p w:rsidR="00CF16B6" w:rsidRDefault="00CF16B6">
            <w:pPr>
              <w:rPr>
                <w:sz w:val="19"/>
                <w:szCs w:val="19"/>
              </w:rPr>
            </w:pPr>
          </w:p>
        </w:tc>
        <w:tc>
          <w:tcPr>
            <w:tcW w:w="120" w:type="dxa"/>
            <w:tcBorders>
              <w:bottom w:val="single" w:sz="8" w:space="0" w:color="D9D9D9"/>
            </w:tcBorders>
            <w:vAlign w:val="bottom"/>
          </w:tcPr>
          <w:p w:rsidR="00CF16B6" w:rsidRDefault="00CF16B6">
            <w:pPr>
              <w:rPr>
                <w:sz w:val="19"/>
                <w:szCs w:val="19"/>
              </w:rPr>
            </w:pPr>
          </w:p>
        </w:tc>
        <w:tc>
          <w:tcPr>
            <w:tcW w:w="100" w:type="dxa"/>
            <w:tcBorders>
              <w:bottom w:val="single" w:sz="8" w:space="0" w:color="D9D9D9"/>
            </w:tcBorders>
            <w:vAlign w:val="bottom"/>
          </w:tcPr>
          <w:p w:rsidR="00CF16B6" w:rsidRDefault="00CF16B6">
            <w:pPr>
              <w:rPr>
                <w:sz w:val="19"/>
                <w:szCs w:val="19"/>
              </w:rPr>
            </w:pPr>
          </w:p>
        </w:tc>
        <w:tc>
          <w:tcPr>
            <w:tcW w:w="4800" w:type="dxa"/>
            <w:tcBorders>
              <w:bottom w:val="single" w:sz="8" w:space="0" w:color="D9D9D9"/>
            </w:tcBorders>
            <w:vAlign w:val="bottom"/>
          </w:tcPr>
          <w:p w:rsidR="00CF16B6" w:rsidRDefault="00CF16B6">
            <w:pPr>
              <w:rPr>
                <w:sz w:val="19"/>
                <w:szCs w:val="19"/>
              </w:rPr>
            </w:pPr>
          </w:p>
        </w:tc>
        <w:tc>
          <w:tcPr>
            <w:tcW w:w="120" w:type="dxa"/>
            <w:tcBorders>
              <w:bottom w:val="single" w:sz="8" w:space="0" w:color="D9D9D9"/>
            </w:tcBorders>
            <w:vAlign w:val="bottom"/>
          </w:tcPr>
          <w:p w:rsidR="00CF16B6" w:rsidRDefault="00CF16B6">
            <w:pPr>
              <w:rPr>
                <w:sz w:val="19"/>
                <w:szCs w:val="19"/>
              </w:rPr>
            </w:pPr>
          </w:p>
        </w:tc>
        <w:tc>
          <w:tcPr>
            <w:tcW w:w="100" w:type="dxa"/>
            <w:tcBorders>
              <w:bottom w:val="single" w:sz="8" w:space="0" w:color="D9D9D9"/>
            </w:tcBorders>
            <w:vAlign w:val="bottom"/>
          </w:tcPr>
          <w:p w:rsidR="00CF16B6" w:rsidRDefault="00CF16B6">
            <w:pPr>
              <w:rPr>
                <w:sz w:val="19"/>
                <w:szCs w:val="19"/>
              </w:rPr>
            </w:pPr>
          </w:p>
        </w:tc>
        <w:tc>
          <w:tcPr>
            <w:tcW w:w="2460" w:type="dxa"/>
            <w:tcBorders>
              <w:bottom w:val="single" w:sz="8" w:space="0" w:color="D9D9D9"/>
            </w:tcBorders>
            <w:vAlign w:val="bottom"/>
          </w:tcPr>
          <w:p w:rsidR="00CF16B6" w:rsidRDefault="00CF16B6">
            <w:pPr>
              <w:rPr>
                <w:sz w:val="19"/>
                <w:szCs w:val="19"/>
              </w:rPr>
            </w:pPr>
          </w:p>
        </w:tc>
        <w:tc>
          <w:tcPr>
            <w:tcW w:w="120" w:type="dxa"/>
            <w:tcBorders>
              <w:bottom w:val="single" w:sz="8" w:space="0" w:color="D9D9D9"/>
            </w:tcBorders>
            <w:vAlign w:val="bottom"/>
          </w:tcPr>
          <w:p w:rsidR="00CF16B6" w:rsidRDefault="00CF16B6">
            <w:pPr>
              <w:rPr>
                <w:sz w:val="19"/>
                <w:szCs w:val="19"/>
              </w:rPr>
            </w:pPr>
          </w:p>
        </w:tc>
      </w:tr>
      <w:tr w:rsidR="00CF16B6">
        <w:trPr>
          <w:trHeight w:val="272"/>
        </w:trPr>
        <w:tc>
          <w:tcPr>
            <w:tcW w:w="100" w:type="dxa"/>
            <w:vAlign w:val="bottom"/>
          </w:tcPr>
          <w:p w:rsidR="00CF16B6" w:rsidRDefault="00CF16B6">
            <w:pPr>
              <w:rPr>
                <w:sz w:val="23"/>
                <w:szCs w:val="23"/>
              </w:rPr>
            </w:pPr>
          </w:p>
        </w:tc>
        <w:tc>
          <w:tcPr>
            <w:tcW w:w="1680" w:type="dxa"/>
            <w:vAlign w:val="bottom"/>
          </w:tcPr>
          <w:p w:rsidR="00CF16B6" w:rsidRDefault="00E30262">
            <w:pPr>
              <w:ind w:left="20"/>
              <w:rPr>
                <w:sz w:val="20"/>
                <w:szCs w:val="20"/>
              </w:rPr>
            </w:pPr>
            <w:r>
              <w:rPr>
                <w:rFonts w:ascii="Calibri" w:eastAsia="Calibri" w:hAnsi="Calibri" w:cs="Calibri"/>
              </w:rPr>
              <w:t xml:space="preserve">10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tc>
        <w:tc>
          <w:tcPr>
            <w:tcW w:w="120" w:type="dxa"/>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4800" w:type="dxa"/>
            <w:vAlign w:val="bottom"/>
          </w:tcPr>
          <w:p w:rsidR="00CF16B6" w:rsidRDefault="00CF16B6">
            <w:pPr>
              <w:rPr>
                <w:sz w:val="23"/>
                <w:szCs w:val="23"/>
              </w:rPr>
            </w:pPr>
          </w:p>
        </w:tc>
        <w:tc>
          <w:tcPr>
            <w:tcW w:w="120" w:type="dxa"/>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2460" w:type="dxa"/>
            <w:vAlign w:val="bottom"/>
          </w:tcPr>
          <w:p w:rsidR="00CF16B6" w:rsidRDefault="00CF16B6">
            <w:pPr>
              <w:rPr>
                <w:sz w:val="23"/>
                <w:szCs w:val="23"/>
              </w:rPr>
            </w:pPr>
          </w:p>
        </w:tc>
        <w:tc>
          <w:tcPr>
            <w:tcW w:w="120" w:type="dxa"/>
            <w:vAlign w:val="bottom"/>
          </w:tcPr>
          <w:p w:rsidR="00CF16B6" w:rsidRDefault="00CF16B6">
            <w:pPr>
              <w:rPr>
                <w:sz w:val="23"/>
                <w:szCs w:val="23"/>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252224" behindDoc="1" locked="0" layoutInCell="0" allowOverlap="1">
                <wp:simplePos x="0" y="0"/>
                <wp:positionH relativeFrom="column">
                  <wp:posOffset>6083300</wp:posOffset>
                </wp:positionH>
                <wp:positionV relativeFrom="paragraph">
                  <wp:posOffset>-2646680</wp:posOffset>
                </wp:positionV>
                <wp:extent cx="12065" cy="1206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F81BD"/>
                        </a:solidFill>
                      </wps:spPr>
                      <wps:bodyPr/>
                    </wps:wsp>
                  </a:graphicData>
                </a:graphic>
              </wp:anchor>
            </w:drawing>
          </mc:Choice>
          <mc:Fallback>
            <w:pict>
              <v:rect w14:anchorId="47F6BB33" id="Shape 28" o:spid="_x0000_s1026" style="position:absolute;margin-left:479pt;margin-top:-208.4pt;width:.95pt;height:.95pt;z-index:-25206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" o:allowincell="f" fillcolor="#4f81bd" stroked="f">
                <v:path arrowok="t"/>
              </v:rect>
            </w:pict>
          </mc:Fallback>
        </mc:AlternateContent>
      </w:r>
      <w:r>
        <w:rPr>
          <w:noProof/>
          <w:sz w:val="20"/>
          <w:szCs w:val="20"/>
        </w:rPr>
        <mc:AlternateContent>
          <mc:Choice Requires="wps">
            <w:drawing>
              <wp:anchor distT="0" distB="0" distL="114300" distR="114300" simplePos="0" relativeHeight="251253248" behindDoc="1" locked="0" layoutInCell="0" allowOverlap="1">
                <wp:simplePos x="0" y="0"/>
                <wp:positionH relativeFrom="column">
                  <wp:posOffset>6083300</wp:posOffset>
                </wp:positionH>
                <wp:positionV relativeFrom="paragraph">
                  <wp:posOffset>-342265</wp:posOffset>
                </wp:positionV>
                <wp:extent cx="12065" cy="1206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F81BD"/>
                        </a:solidFill>
                      </wps:spPr>
                      <wps:bodyPr/>
                    </wps:wsp>
                  </a:graphicData>
                </a:graphic>
              </wp:anchor>
            </w:drawing>
          </mc:Choice>
          <mc:Fallback>
            <w:pict>
              <v:rect w14:anchorId="079908D1" id="Shape 29" o:spid="_x0000_s1026" style="position:absolute;margin-left:479pt;margin-top:-26.95pt;width:.95pt;height:.95pt;z-index:-2520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" o:allowincell="f" fillcolor="#4f81bd" stroked="f">
                <v:path arrowok="t"/>
              </v:rect>
            </w:pict>
          </mc:Fallback>
        </mc:AlternateContent>
      </w:r>
    </w:p>
    <w:p w:rsidR="00CF16B6" w:rsidRDefault="00CF16B6">
      <w:pPr>
        <w:sectPr w:rsidR="00CF16B6">
          <w:type w:val="continuous"/>
          <w:pgSz w:w="12240" w:h="15840"/>
          <w:pgMar w:top="1437" w:right="1320" w:bottom="428" w:left="1320" w:header="0" w:footer="0" w:gutter="0"/>
          <w:cols w:space="720" w:equalWidth="0">
            <w:col w:w="9600"/>
          </w:cols>
        </w:sectPr>
      </w:pPr>
    </w:p>
    <w:p w:rsidR="00CF16B6" w:rsidRDefault="00E30262">
      <w:pPr>
        <w:tabs>
          <w:tab w:val="left" w:pos="1540"/>
        </w:tabs>
        <w:ind w:left="1200"/>
        <w:rPr>
          <w:sz w:val="20"/>
          <w:szCs w:val="20"/>
        </w:rPr>
      </w:pPr>
      <w:bookmarkStart w:id="33" w:name="page33"/>
      <w:bookmarkEnd w:id="33"/>
      <w:r>
        <w:rPr>
          <w:rFonts w:ascii="Tahoma" w:eastAsia="Tahoma" w:hAnsi="Tahoma" w:cs="Tahoma"/>
          <w:b/>
          <w:bCs/>
        </w:rPr>
        <w:lastRenderedPageBreak/>
        <w:t>I.</w:t>
      </w:r>
      <w:r>
        <w:rPr>
          <w:sz w:val="20"/>
          <w:szCs w:val="20"/>
        </w:rPr>
        <w:tab/>
      </w:r>
      <w:r>
        <w:rPr>
          <w:rFonts w:ascii="Tahoma" w:eastAsia="Tahoma" w:hAnsi="Tahoma" w:cs="Tahoma"/>
          <w:b/>
          <w:bCs/>
          <w:sz w:val="21"/>
          <w:szCs w:val="21"/>
        </w:rPr>
        <w:t xml:space="preserve">Emergency </w:t>
      </w:r>
      <w:r>
        <w:rPr>
          <w:rFonts w:ascii="Tahoma" w:eastAsia="Tahoma" w:hAnsi="Tahoma" w:cs="Tahoma"/>
          <w:b/>
          <w:bCs/>
          <w:sz w:val="21"/>
          <w:szCs w:val="21"/>
        </w:rPr>
        <w:t>treatment</w:t>
      </w:r>
    </w:p>
    <w:p w:rsidR="00CF16B6" w:rsidRDefault="00CF16B6">
      <w:pPr>
        <w:spacing w:line="40" w:lineRule="exact"/>
        <w:rPr>
          <w:sz w:val="20"/>
          <w:szCs w:val="20"/>
        </w:rPr>
      </w:pPr>
    </w:p>
    <w:p w:rsidR="00CF16B6" w:rsidRDefault="00E30262">
      <w:pPr>
        <w:ind w:left="120"/>
        <w:jc w:val="both"/>
        <w:rPr>
          <w:sz w:val="20"/>
          <w:szCs w:val="20"/>
        </w:rPr>
      </w:pPr>
      <w:r>
        <w:rPr>
          <w:rFonts w:ascii="Tahoma" w:eastAsia="Tahoma" w:hAnsi="Tahoma" w:cs="Tahoma"/>
        </w:rPr>
        <w:t>Treatment depends on the type of shock. Intravenous fluid therapy is important in the treatment of all types of shock except for cardiogenic shock. Prompt diagnosis of underlying cause is essential to ensure optimal treatment</w:t>
      </w:r>
      <w:r>
        <w:rPr>
          <w:rFonts w:ascii="Tahoma" w:eastAsia="Tahoma" w:hAnsi="Tahoma" w:cs="Tahoma"/>
          <w:b/>
          <w:bCs/>
        </w:rPr>
        <w:t>.</w:t>
      </w:r>
    </w:p>
    <w:p w:rsidR="00CF16B6" w:rsidRDefault="00E30262">
      <w:pPr>
        <w:numPr>
          <w:ilvl w:val="0"/>
          <w:numId w:val="79"/>
        </w:numPr>
        <w:tabs>
          <w:tab w:val="left" w:pos="840"/>
        </w:tabs>
        <w:spacing w:line="238" w:lineRule="auto"/>
        <w:ind w:left="840" w:hanging="360"/>
        <w:rPr>
          <w:rFonts w:ascii="Symbol" w:eastAsia="Symbol" w:hAnsi="Symbol" w:cs="Symbol"/>
        </w:rPr>
      </w:pPr>
      <w:r>
        <w:rPr>
          <w:rFonts w:ascii="Tahoma" w:eastAsia="Tahoma" w:hAnsi="Tahoma" w:cs="Tahoma"/>
        </w:rPr>
        <w:t>Maintain open airw</w:t>
      </w:r>
      <w:r>
        <w:rPr>
          <w:rFonts w:ascii="Tahoma" w:eastAsia="Tahoma" w:hAnsi="Tahoma" w:cs="Tahoma"/>
        </w:rPr>
        <w:t>ay</w:t>
      </w:r>
    </w:p>
    <w:p w:rsidR="00CF16B6" w:rsidRDefault="00CF16B6">
      <w:pPr>
        <w:spacing w:line="1" w:lineRule="exact"/>
        <w:rPr>
          <w:rFonts w:ascii="Symbol" w:eastAsia="Symbol" w:hAnsi="Symbol" w:cs="Symbol"/>
        </w:rPr>
      </w:pPr>
    </w:p>
    <w:p w:rsidR="00CF16B6" w:rsidRDefault="00E30262">
      <w:pPr>
        <w:numPr>
          <w:ilvl w:val="0"/>
          <w:numId w:val="79"/>
        </w:numPr>
        <w:tabs>
          <w:tab w:val="left" w:pos="840"/>
        </w:tabs>
        <w:spacing w:line="237" w:lineRule="auto"/>
        <w:ind w:left="840" w:hanging="360"/>
        <w:rPr>
          <w:rFonts w:ascii="Symbol" w:eastAsia="Symbol" w:hAnsi="Symbol" w:cs="Symbol"/>
        </w:rPr>
      </w:pPr>
      <w:r>
        <w:rPr>
          <w:rFonts w:ascii="Tahoma" w:eastAsia="Tahoma" w:hAnsi="Tahoma" w:cs="Tahoma"/>
        </w:rPr>
        <w:t>Administer oxygen with face mask and if needed after intubation with assisted ventilation</w:t>
      </w:r>
    </w:p>
    <w:p w:rsidR="00CF16B6" w:rsidRDefault="00E30262">
      <w:pPr>
        <w:numPr>
          <w:ilvl w:val="0"/>
          <w:numId w:val="79"/>
        </w:numPr>
        <w:tabs>
          <w:tab w:val="left" w:pos="840"/>
        </w:tabs>
        <w:ind w:left="840" w:hanging="360"/>
        <w:rPr>
          <w:rFonts w:ascii="Symbol" w:eastAsia="Symbol" w:hAnsi="Symbol" w:cs="Symbol"/>
        </w:rPr>
      </w:pPr>
      <w:r>
        <w:rPr>
          <w:rFonts w:ascii="Tahoma" w:eastAsia="Tahoma" w:hAnsi="Tahoma" w:cs="Tahoma"/>
        </w:rPr>
        <w:t>Check for and manage hypoglycemia</w:t>
      </w:r>
    </w:p>
    <w:p w:rsidR="00CF16B6" w:rsidRDefault="00CF16B6">
      <w:pPr>
        <w:spacing w:line="303" w:lineRule="exact"/>
        <w:rPr>
          <w:sz w:val="20"/>
          <w:szCs w:val="20"/>
        </w:rPr>
      </w:pPr>
    </w:p>
    <w:p w:rsidR="00CF16B6" w:rsidRDefault="00E30262">
      <w:pPr>
        <w:ind w:left="1200"/>
        <w:rPr>
          <w:sz w:val="20"/>
          <w:szCs w:val="20"/>
        </w:rPr>
      </w:pPr>
      <w:r>
        <w:rPr>
          <w:rFonts w:ascii="Tahoma" w:eastAsia="Tahoma" w:hAnsi="Tahoma" w:cs="Tahoma"/>
          <w:b/>
          <w:bCs/>
        </w:rPr>
        <w:t>II. Fluid replacement (Not for Cardiogenic shock)</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Adults:</w:t>
      </w:r>
    </w:p>
    <w:p w:rsidR="00CF16B6" w:rsidRDefault="00CF16B6">
      <w:pPr>
        <w:spacing w:line="2" w:lineRule="exact"/>
        <w:rPr>
          <w:sz w:val="20"/>
          <w:szCs w:val="20"/>
        </w:rPr>
      </w:pPr>
    </w:p>
    <w:p w:rsidR="00CF16B6" w:rsidRDefault="00E30262">
      <w:pPr>
        <w:numPr>
          <w:ilvl w:val="0"/>
          <w:numId w:val="80"/>
        </w:numPr>
        <w:tabs>
          <w:tab w:val="left" w:pos="1862"/>
        </w:tabs>
        <w:spacing w:line="239" w:lineRule="auto"/>
        <w:ind w:left="1560"/>
        <w:rPr>
          <w:rFonts w:ascii="Tahoma" w:eastAsia="Tahoma" w:hAnsi="Tahoma" w:cs="Tahoma"/>
          <w:b/>
          <w:bCs/>
        </w:rPr>
      </w:pPr>
      <w:r>
        <w:rPr>
          <w:rFonts w:ascii="Tahoma" w:eastAsia="Tahoma" w:hAnsi="Tahoma" w:cs="Tahoma"/>
        </w:rPr>
        <w:t xml:space="preserve">0.9% Sodium chloride given as the 1L bolus infusion. Repeat bolus </w:t>
      </w:r>
      <w:r>
        <w:rPr>
          <w:rFonts w:ascii="Tahoma" w:eastAsia="Tahoma" w:hAnsi="Tahoma" w:cs="Tahoma"/>
        </w:rPr>
        <w:t>until blood pressure is improved.</w:t>
      </w:r>
    </w:p>
    <w:p w:rsidR="00CF16B6" w:rsidRDefault="00CF16B6">
      <w:pPr>
        <w:spacing w:line="1" w:lineRule="exact"/>
        <w:rPr>
          <w:sz w:val="20"/>
          <w:szCs w:val="20"/>
        </w:rPr>
      </w:pPr>
    </w:p>
    <w:p w:rsidR="00CF16B6" w:rsidRDefault="00E30262">
      <w:pPr>
        <w:ind w:left="840"/>
        <w:rPr>
          <w:sz w:val="20"/>
          <w:szCs w:val="20"/>
        </w:rPr>
      </w:pPr>
      <w:r>
        <w:rPr>
          <w:rFonts w:ascii="Tahoma" w:eastAsia="Tahoma" w:hAnsi="Tahoma" w:cs="Tahoma"/>
        </w:rPr>
        <w:t>Transfuse blood and plasma expanders (-) in hemorrhagic shock.</w:t>
      </w:r>
    </w:p>
    <w:p w:rsidR="00CF16B6" w:rsidRDefault="00E30262">
      <w:pPr>
        <w:ind w:left="120"/>
        <w:rPr>
          <w:sz w:val="20"/>
          <w:szCs w:val="20"/>
        </w:rPr>
      </w:pPr>
      <w:r>
        <w:rPr>
          <w:rFonts w:ascii="Tahoma" w:eastAsia="Tahoma" w:hAnsi="Tahoma" w:cs="Tahoma"/>
        </w:rPr>
        <w:t>Children:</w:t>
      </w:r>
    </w:p>
    <w:p w:rsidR="00CF16B6" w:rsidRDefault="00E30262">
      <w:pPr>
        <w:numPr>
          <w:ilvl w:val="0"/>
          <w:numId w:val="81"/>
        </w:numPr>
        <w:tabs>
          <w:tab w:val="left" w:pos="1860"/>
        </w:tabs>
        <w:ind w:left="1860" w:hanging="300"/>
        <w:rPr>
          <w:rFonts w:ascii="Tahoma" w:eastAsia="Tahoma" w:hAnsi="Tahoma" w:cs="Tahoma"/>
          <w:b/>
          <w:bCs/>
        </w:rPr>
      </w:pPr>
      <w:r>
        <w:rPr>
          <w:rFonts w:ascii="Tahoma" w:eastAsia="Tahoma" w:hAnsi="Tahoma" w:cs="Tahoma"/>
        </w:rPr>
        <w:t>0.9% Sodium chloride 20 mol/kg as a slow infusion.</w:t>
      </w:r>
    </w:p>
    <w:p w:rsidR="00CF16B6" w:rsidRDefault="00E30262">
      <w:pPr>
        <w:ind w:left="120"/>
        <w:rPr>
          <w:sz w:val="20"/>
          <w:szCs w:val="20"/>
        </w:rPr>
      </w:pPr>
      <w:r>
        <w:rPr>
          <w:rFonts w:ascii="Tahoma" w:eastAsia="Tahoma" w:hAnsi="Tahoma" w:cs="Tahoma"/>
          <w:b/>
          <w:bCs/>
        </w:rPr>
        <w:t>Note</w:t>
      </w:r>
    </w:p>
    <w:p w:rsidR="00CF16B6" w:rsidRDefault="00CF16B6">
      <w:pPr>
        <w:spacing w:line="38" w:lineRule="exact"/>
        <w:rPr>
          <w:sz w:val="20"/>
          <w:szCs w:val="20"/>
        </w:rPr>
      </w:pPr>
    </w:p>
    <w:p w:rsidR="00CF16B6" w:rsidRDefault="00E30262">
      <w:pPr>
        <w:numPr>
          <w:ilvl w:val="0"/>
          <w:numId w:val="82"/>
        </w:numPr>
        <w:tabs>
          <w:tab w:val="left" w:pos="840"/>
        </w:tabs>
        <w:ind w:left="840" w:hanging="360"/>
        <w:rPr>
          <w:rFonts w:ascii="Symbol" w:eastAsia="Symbol" w:hAnsi="Symbol" w:cs="Symbol"/>
        </w:rPr>
      </w:pPr>
      <w:r>
        <w:rPr>
          <w:rFonts w:ascii="Tahoma" w:eastAsia="Tahoma" w:hAnsi="Tahoma" w:cs="Tahoma"/>
        </w:rPr>
        <w:t>Do not administer IV fluids in case of Cardiogenic shock but maintain IV access</w:t>
      </w:r>
    </w:p>
    <w:p w:rsidR="00CF16B6" w:rsidRDefault="00CF16B6">
      <w:pPr>
        <w:spacing w:line="1" w:lineRule="exact"/>
        <w:rPr>
          <w:rFonts w:ascii="Symbol" w:eastAsia="Symbol" w:hAnsi="Symbol" w:cs="Symbol"/>
        </w:rPr>
      </w:pPr>
    </w:p>
    <w:p w:rsidR="00CF16B6" w:rsidRDefault="00E30262">
      <w:pPr>
        <w:numPr>
          <w:ilvl w:val="0"/>
          <w:numId w:val="82"/>
        </w:numPr>
        <w:tabs>
          <w:tab w:val="left" w:pos="840"/>
        </w:tabs>
        <w:spacing w:line="235" w:lineRule="auto"/>
        <w:ind w:left="840" w:hanging="360"/>
        <w:rPr>
          <w:rFonts w:ascii="Symbol" w:eastAsia="Symbol" w:hAnsi="Symbol" w:cs="Symbol"/>
        </w:rPr>
      </w:pPr>
      <w:r>
        <w:rPr>
          <w:rFonts w:ascii="Tahoma" w:eastAsia="Tahoma" w:hAnsi="Tahoma" w:cs="Tahoma"/>
        </w:rPr>
        <w:t>If patient</w:t>
      </w:r>
      <w:r>
        <w:rPr>
          <w:rFonts w:ascii="Tahoma" w:eastAsia="Tahoma" w:hAnsi="Tahoma" w:cs="Tahoma"/>
        </w:rPr>
        <w:t xml:space="preserve"> develops respiratory distress, discontinue fluids</w:t>
      </w:r>
    </w:p>
    <w:p w:rsidR="00CF16B6" w:rsidRDefault="00CF16B6">
      <w:pPr>
        <w:spacing w:line="2" w:lineRule="exact"/>
        <w:rPr>
          <w:rFonts w:ascii="Symbol" w:eastAsia="Symbol" w:hAnsi="Symbol" w:cs="Symbol"/>
        </w:rPr>
      </w:pPr>
    </w:p>
    <w:p w:rsidR="00CF16B6" w:rsidRDefault="00E30262">
      <w:pPr>
        <w:numPr>
          <w:ilvl w:val="0"/>
          <w:numId w:val="82"/>
        </w:numPr>
        <w:tabs>
          <w:tab w:val="left" w:pos="840"/>
        </w:tabs>
        <w:spacing w:line="237" w:lineRule="auto"/>
        <w:ind w:left="840" w:hanging="360"/>
        <w:rPr>
          <w:rFonts w:ascii="Symbol" w:eastAsia="Symbol" w:hAnsi="Symbol" w:cs="Symbol"/>
        </w:rPr>
      </w:pPr>
      <w:r>
        <w:rPr>
          <w:rFonts w:ascii="Tahoma" w:eastAsia="Tahoma" w:hAnsi="Tahoma" w:cs="Tahoma"/>
        </w:rPr>
        <w:t>Septicemia in children: All children with shock which is not obviously due to trauma or simple watery diarrhea should receive antibiotic cover for probable septicemia.</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numPr>
          <w:ilvl w:val="0"/>
          <w:numId w:val="83"/>
        </w:numPr>
        <w:tabs>
          <w:tab w:val="left" w:pos="1860"/>
        </w:tabs>
        <w:ind w:left="1860" w:hanging="300"/>
        <w:rPr>
          <w:rFonts w:ascii="Tahoma" w:eastAsia="Tahoma" w:hAnsi="Tahoma" w:cs="Tahoma"/>
          <w:b/>
          <w:bCs/>
        </w:rPr>
      </w:pPr>
      <w:r>
        <w:rPr>
          <w:rFonts w:ascii="Tahoma" w:eastAsia="Tahoma" w:hAnsi="Tahoma" w:cs="Tahoma"/>
        </w:rPr>
        <w:t xml:space="preserve">Ampicillin 20mg/kg/dose 6 hourly </w:t>
      </w:r>
      <w:r>
        <w:rPr>
          <w:rFonts w:ascii="Tahoma" w:eastAsia="Tahoma" w:hAnsi="Tahoma" w:cs="Tahoma"/>
        </w:rPr>
        <w:t>for 7-10 days</w:t>
      </w:r>
    </w:p>
    <w:p w:rsidR="00CF16B6" w:rsidRDefault="00CF16B6">
      <w:pPr>
        <w:spacing w:line="1" w:lineRule="exact"/>
        <w:rPr>
          <w:rFonts w:ascii="Tahoma" w:eastAsia="Tahoma" w:hAnsi="Tahoma" w:cs="Tahoma"/>
          <w:b/>
          <w:bCs/>
        </w:rPr>
      </w:pPr>
    </w:p>
    <w:p w:rsidR="00CF16B6" w:rsidRDefault="00E30262">
      <w:pPr>
        <w:ind w:left="3000"/>
        <w:rPr>
          <w:rFonts w:ascii="Tahoma" w:eastAsia="Tahoma" w:hAnsi="Tahoma" w:cs="Tahoma"/>
          <w:b/>
          <w:bCs/>
        </w:rPr>
      </w:pPr>
      <w:r>
        <w:rPr>
          <w:rFonts w:ascii="Tahoma" w:eastAsia="Tahoma" w:hAnsi="Tahoma" w:cs="Tahoma"/>
          <w:b/>
          <w:bCs/>
        </w:rPr>
        <w:t>OR</w:t>
      </w:r>
    </w:p>
    <w:p w:rsidR="00CF16B6" w:rsidRDefault="00E30262">
      <w:pPr>
        <w:numPr>
          <w:ilvl w:val="0"/>
          <w:numId w:val="83"/>
        </w:numPr>
        <w:tabs>
          <w:tab w:val="left" w:pos="1860"/>
        </w:tabs>
        <w:ind w:left="1860" w:hanging="300"/>
        <w:rPr>
          <w:rFonts w:ascii="Tahoma" w:eastAsia="Tahoma" w:hAnsi="Tahoma" w:cs="Tahoma"/>
          <w:b/>
          <w:bCs/>
        </w:rPr>
      </w:pPr>
      <w:r>
        <w:rPr>
          <w:rFonts w:ascii="Tahoma" w:eastAsia="Tahoma" w:hAnsi="Tahoma" w:cs="Tahoma"/>
        </w:rPr>
        <w:t>Ceftriaxone, IM, 50–80 mg/kg/dose immediately as a single dose.</w:t>
      </w:r>
    </w:p>
    <w:p w:rsidR="00CF16B6" w:rsidRDefault="00CF16B6">
      <w:pPr>
        <w:spacing w:line="303" w:lineRule="exact"/>
        <w:rPr>
          <w:sz w:val="20"/>
          <w:szCs w:val="20"/>
        </w:rPr>
      </w:pPr>
    </w:p>
    <w:p w:rsidR="00CF16B6" w:rsidRDefault="00E30262">
      <w:pPr>
        <w:ind w:right="-119"/>
        <w:jc w:val="center"/>
        <w:rPr>
          <w:sz w:val="20"/>
          <w:szCs w:val="20"/>
        </w:rPr>
      </w:pPr>
      <w:r>
        <w:rPr>
          <w:rFonts w:ascii="Tahoma" w:eastAsia="Tahoma" w:hAnsi="Tahoma" w:cs="Tahoma"/>
          <w:b/>
          <w:bCs/>
        </w:rPr>
        <w:t>Table 3: Instructions on Mixing Injection with Water</w:t>
      </w:r>
    </w:p>
    <w:p w:rsidR="00CF16B6" w:rsidRDefault="00CF16B6">
      <w:pPr>
        <w:spacing w:line="2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80"/>
        <w:gridCol w:w="100"/>
        <w:gridCol w:w="60"/>
        <w:gridCol w:w="100"/>
        <w:gridCol w:w="20"/>
        <w:gridCol w:w="160"/>
        <w:gridCol w:w="1180"/>
        <w:gridCol w:w="120"/>
        <w:gridCol w:w="1260"/>
        <w:gridCol w:w="80"/>
        <w:gridCol w:w="780"/>
        <w:gridCol w:w="120"/>
        <w:gridCol w:w="100"/>
        <w:gridCol w:w="1080"/>
        <w:gridCol w:w="120"/>
        <w:gridCol w:w="100"/>
        <w:gridCol w:w="1040"/>
        <w:gridCol w:w="120"/>
        <w:gridCol w:w="460"/>
        <w:gridCol w:w="40"/>
        <w:gridCol w:w="20"/>
        <w:gridCol w:w="80"/>
        <w:gridCol w:w="40"/>
        <w:gridCol w:w="40"/>
        <w:gridCol w:w="1660"/>
        <w:gridCol w:w="30"/>
      </w:tblGrid>
      <w:tr w:rsidR="00CF16B6">
        <w:trPr>
          <w:trHeight w:val="261"/>
        </w:trPr>
        <w:tc>
          <w:tcPr>
            <w:tcW w:w="380" w:type="dxa"/>
            <w:tcBorders>
              <w:top w:val="single" w:sz="8" w:space="0" w:color="4F81BD"/>
              <w:left w:val="single" w:sz="8" w:space="0" w:color="4F81BD"/>
            </w:tcBorders>
            <w:vAlign w:val="bottom"/>
          </w:tcPr>
          <w:p w:rsidR="00CF16B6" w:rsidRDefault="00CF16B6"/>
        </w:tc>
        <w:tc>
          <w:tcPr>
            <w:tcW w:w="100" w:type="dxa"/>
            <w:tcBorders>
              <w:top w:val="single" w:sz="8" w:space="0" w:color="4F81BD"/>
            </w:tcBorders>
            <w:vAlign w:val="bottom"/>
          </w:tcPr>
          <w:p w:rsidR="00CF16B6" w:rsidRDefault="00CF16B6"/>
        </w:tc>
        <w:tc>
          <w:tcPr>
            <w:tcW w:w="60" w:type="dxa"/>
            <w:tcBorders>
              <w:top w:val="single" w:sz="8" w:space="0" w:color="4F81BD"/>
            </w:tcBorders>
            <w:vAlign w:val="bottom"/>
          </w:tcPr>
          <w:p w:rsidR="00CF16B6" w:rsidRDefault="00CF16B6"/>
        </w:tc>
        <w:tc>
          <w:tcPr>
            <w:tcW w:w="100" w:type="dxa"/>
            <w:tcBorders>
              <w:top w:val="single" w:sz="8" w:space="0" w:color="4F81BD"/>
            </w:tcBorders>
            <w:vAlign w:val="bottom"/>
          </w:tcPr>
          <w:p w:rsidR="00CF16B6" w:rsidRDefault="00CF16B6"/>
        </w:tc>
        <w:tc>
          <w:tcPr>
            <w:tcW w:w="20" w:type="dxa"/>
            <w:tcBorders>
              <w:top w:val="single" w:sz="8" w:space="0" w:color="4F81BD"/>
            </w:tcBorders>
            <w:vAlign w:val="bottom"/>
          </w:tcPr>
          <w:p w:rsidR="00CF16B6" w:rsidRDefault="00CF16B6"/>
        </w:tc>
        <w:tc>
          <w:tcPr>
            <w:tcW w:w="160" w:type="dxa"/>
            <w:tcBorders>
              <w:top w:val="single" w:sz="8" w:space="0" w:color="4F81BD"/>
            </w:tcBorders>
            <w:vAlign w:val="bottom"/>
          </w:tcPr>
          <w:p w:rsidR="00CF16B6" w:rsidRDefault="00CF16B6"/>
        </w:tc>
        <w:tc>
          <w:tcPr>
            <w:tcW w:w="1180" w:type="dxa"/>
            <w:tcBorders>
              <w:top w:val="single" w:sz="8" w:space="0" w:color="4F81BD"/>
            </w:tcBorders>
            <w:vAlign w:val="bottom"/>
          </w:tcPr>
          <w:p w:rsidR="00CF16B6" w:rsidRDefault="00CF16B6"/>
        </w:tc>
        <w:tc>
          <w:tcPr>
            <w:tcW w:w="120" w:type="dxa"/>
            <w:tcBorders>
              <w:top w:val="single" w:sz="8" w:space="0" w:color="4F81BD"/>
              <w:right w:val="single" w:sz="8" w:space="0" w:color="4F81BD"/>
            </w:tcBorders>
            <w:vAlign w:val="bottom"/>
          </w:tcPr>
          <w:p w:rsidR="00CF16B6" w:rsidRDefault="00CF16B6"/>
        </w:tc>
        <w:tc>
          <w:tcPr>
            <w:tcW w:w="1260" w:type="dxa"/>
            <w:tcBorders>
              <w:top w:val="single" w:sz="8" w:space="0" w:color="4F81BD"/>
              <w:right w:val="single" w:sz="8" w:space="0" w:color="4F81BD"/>
            </w:tcBorders>
            <w:vAlign w:val="bottom"/>
          </w:tcPr>
          <w:p w:rsidR="00CF16B6" w:rsidRDefault="00E30262">
            <w:pPr>
              <w:jc w:val="center"/>
              <w:rPr>
                <w:sz w:val="20"/>
                <w:szCs w:val="20"/>
              </w:rPr>
            </w:pPr>
            <w:r>
              <w:rPr>
                <w:rFonts w:ascii="Tahoma" w:eastAsia="Tahoma" w:hAnsi="Tahoma" w:cs="Tahoma"/>
                <w:b/>
                <w:bCs/>
                <w:w w:val="98"/>
                <w:sz w:val="20"/>
                <w:szCs w:val="20"/>
              </w:rPr>
              <w:t>Dose mg</w:t>
            </w:r>
          </w:p>
        </w:tc>
        <w:tc>
          <w:tcPr>
            <w:tcW w:w="80" w:type="dxa"/>
            <w:tcBorders>
              <w:top w:val="single" w:sz="8" w:space="0" w:color="4F81BD"/>
            </w:tcBorders>
            <w:vAlign w:val="bottom"/>
          </w:tcPr>
          <w:p w:rsidR="00CF16B6" w:rsidRDefault="00CF16B6"/>
        </w:tc>
        <w:tc>
          <w:tcPr>
            <w:tcW w:w="3340" w:type="dxa"/>
            <w:gridSpan w:val="7"/>
            <w:tcBorders>
              <w:top w:val="single" w:sz="8" w:space="0" w:color="4F81BD"/>
            </w:tcBorders>
            <w:vAlign w:val="bottom"/>
          </w:tcPr>
          <w:p w:rsidR="00CF16B6" w:rsidRDefault="00E30262">
            <w:pPr>
              <w:jc w:val="center"/>
              <w:rPr>
                <w:sz w:val="20"/>
                <w:szCs w:val="20"/>
              </w:rPr>
            </w:pPr>
            <w:r>
              <w:rPr>
                <w:rFonts w:ascii="Tahoma" w:eastAsia="Tahoma" w:hAnsi="Tahoma" w:cs="Tahoma"/>
                <w:b/>
                <w:bCs/>
                <w:w w:val="99"/>
                <w:sz w:val="20"/>
                <w:szCs w:val="20"/>
              </w:rPr>
              <w:t>Use one of the following</w:t>
            </w:r>
          </w:p>
        </w:tc>
        <w:tc>
          <w:tcPr>
            <w:tcW w:w="120" w:type="dxa"/>
            <w:tcBorders>
              <w:top w:val="single" w:sz="8" w:space="0" w:color="4F81BD"/>
              <w:right w:val="single" w:sz="8" w:space="0" w:color="4F81BD"/>
            </w:tcBorders>
            <w:vAlign w:val="bottom"/>
          </w:tcPr>
          <w:p w:rsidR="00CF16B6" w:rsidRDefault="00CF16B6"/>
        </w:tc>
        <w:tc>
          <w:tcPr>
            <w:tcW w:w="460" w:type="dxa"/>
            <w:tcBorders>
              <w:top w:val="single" w:sz="8" w:space="0" w:color="4F81BD"/>
            </w:tcBorders>
            <w:vAlign w:val="bottom"/>
          </w:tcPr>
          <w:p w:rsidR="00CF16B6" w:rsidRDefault="00CF16B6"/>
        </w:tc>
        <w:tc>
          <w:tcPr>
            <w:tcW w:w="40" w:type="dxa"/>
            <w:tcBorders>
              <w:top w:val="single" w:sz="8" w:space="0" w:color="4F81BD"/>
            </w:tcBorders>
            <w:vAlign w:val="bottom"/>
          </w:tcPr>
          <w:p w:rsidR="00CF16B6" w:rsidRDefault="00CF16B6"/>
        </w:tc>
        <w:tc>
          <w:tcPr>
            <w:tcW w:w="20" w:type="dxa"/>
            <w:tcBorders>
              <w:top w:val="single" w:sz="8" w:space="0" w:color="4F81BD"/>
            </w:tcBorders>
            <w:vAlign w:val="bottom"/>
          </w:tcPr>
          <w:p w:rsidR="00CF16B6" w:rsidRDefault="00CF16B6"/>
        </w:tc>
        <w:tc>
          <w:tcPr>
            <w:tcW w:w="80" w:type="dxa"/>
            <w:tcBorders>
              <w:top w:val="single" w:sz="8" w:space="0" w:color="4F81BD"/>
            </w:tcBorders>
            <w:vAlign w:val="bottom"/>
          </w:tcPr>
          <w:p w:rsidR="00CF16B6" w:rsidRDefault="00CF16B6"/>
        </w:tc>
        <w:tc>
          <w:tcPr>
            <w:tcW w:w="40" w:type="dxa"/>
            <w:tcBorders>
              <w:top w:val="single" w:sz="8" w:space="0" w:color="4F81BD"/>
            </w:tcBorders>
            <w:vAlign w:val="bottom"/>
          </w:tcPr>
          <w:p w:rsidR="00CF16B6" w:rsidRDefault="00CF16B6"/>
        </w:tc>
        <w:tc>
          <w:tcPr>
            <w:tcW w:w="40" w:type="dxa"/>
            <w:tcBorders>
              <w:top w:val="single" w:sz="8" w:space="0" w:color="4F81BD"/>
            </w:tcBorders>
            <w:vAlign w:val="bottom"/>
          </w:tcPr>
          <w:p w:rsidR="00CF16B6" w:rsidRDefault="00CF16B6"/>
        </w:tc>
        <w:tc>
          <w:tcPr>
            <w:tcW w:w="1660" w:type="dxa"/>
            <w:tcBorders>
              <w:top w:val="single" w:sz="8" w:space="0" w:color="4F81BD"/>
              <w:right w:val="single" w:sz="8" w:space="0" w:color="4F81BD"/>
            </w:tcBorders>
            <w:vAlign w:val="bottom"/>
          </w:tcPr>
          <w:p w:rsidR="00CF16B6" w:rsidRDefault="00CF16B6"/>
        </w:tc>
        <w:tc>
          <w:tcPr>
            <w:tcW w:w="0" w:type="dxa"/>
            <w:vAlign w:val="bottom"/>
          </w:tcPr>
          <w:p w:rsidR="00CF16B6" w:rsidRDefault="00CF16B6">
            <w:pPr>
              <w:rPr>
                <w:sz w:val="1"/>
                <w:szCs w:val="1"/>
              </w:rPr>
            </w:pPr>
          </w:p>
        </w:tc>
      </w:tr>
      <w:tr w:rsidR="00CF16B6">
        <w:trPr>
          <w:trHeight w:val="276"/>
        </w:trPr>
        <w:tc>
          <w:tcPr>
            <w:tcW w:w="380" w:type="dxa"/>
            <w:tcBorders>
              <w:left w:val="single" w:sz="8" w:space="0" w:color="4F81BD"/>
            </w:tcBorders>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180" w:type="dxa"/>
            <w:vAlign w:val="bottom"/>
          </w:tcPr>
          <w:p w:rsidR="00CF16B6" w:rsidRDefault="00CF16B6">
            <w:pPr>
              <w:rPr>
                <w:sz w:val="24"/>
                <w:szCs w:val="24"/>
              </w:rPr>
            </w:pPr>
          </w:p>
        </w:tc>
        <w:tc>
          <w:tcPr>
            <w:tcW w:w="120" w:type="dxa"/>
            <w:tcBorders>
              <w:right w:val="single" w:sz="8" w:space="0" w:color="4F81BD"/>
            </w:tcBorders>
            <w:vAlign w:val="bottom"/>
          </w:tcPr>
          <w:p w:rsidR="00CF16B6" w:rsidRDefault="00CF16B6">
            <w:pPr>
              <w:rPr>
                <w:sz w:val="24"/>
                <w:szCs w:val="24"/>
              </w:rPr>
            </w:pPr>
          </w:p>
        </w:tc>
        <w:tc>
          <w:tcPr>
            <w:tcW w:w="1260" w:type="dxa"/>
            <w:tcBorders>
              <w:right w:val="single" w:sz="8" w:space="0" w:color="4F81BD"/>
            </w:tcBorders>
            <w:vAlign w:val="bottom"/>
          </w:tcPr>
          <w:p w:rsidR="00CF16B6" w:rsidRDefault="00CF16B6">
            <w:pPr>
              <w:rPr>
                <w:sz w:val="24"/>
                <w:szCs w:val="24"/>
              </w:rPr>
            </w:pPr>
          </w:p>
        </w:tc>
        <w:tc>
          <w:tcPr>
            <w:tcW w:w="80" w:type="dxa"/>
            <w:vAlign w:val="bottom"/>
          </w:tcPr>
          <w:p w:rsidR="00CF16B6" w:rsidRDefault="00CF16B6">
            <w:pPr>
              <w:rPr>
                <w:sz w:val="24"/>
                <w:szCs w:val="24"/>
              </w:rPr>
            </w:pPr>
          </w:p>
        </w:tc>
        <w:tc>
          <w:tcPr>
            <w:tcW w:w="3340" w:type="dxa"/>
            <w:gridSpan w:val="7"/>
            <w:vAlign w:val="bottom"/>
          </w:tcPr>
          <w:p w:rsidR="00CF16B6" w:rsidRDefault="00E30262">
            <w:pPr>
              <w:jc w:val="center"/>
              <w:rPr>
                <w:sz w:val="20"/>
                <w:szCs w:val="20"/>
              </w:rPr>
            </w:pPr>
            <w:r>
              <w:rPr>
                <w:rFonts w:ascii="Tahoma" w:eastAsia="Tahoma" w:hAnsi="Tahoma" w:cs="Tahoma"/>
                <w:b/>
                <w:bCs/>
                <w:sz w:val="20"/>
                <w:szCs w:val="20"/>
              </w:rPr>
              <w:t>injections mixed with water for</w:t>
            </w:r>
          </w:p>
        </w:tc>
        <w:tc>
          <w:tcPr>
            <w:tcW w:w="120" w:type="dxa"/>
            <w:tcBorders>
              <w:right w:val="single" w:sz="8" w:space="0" w:color="4F81BD"/>
            </w:tcBorders>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660" w:type="dxa"/>
            <w:tcBorders>
              <w:right w:val="single" w:sz="8" w:space="0" w:color="4F81BD"/>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78"/>
        </w:trPr>
        <w:tc>
          <w:tcPr>
            <w:tcW w:w="380" w:type="dxa"/>
            <w:tcBorders>
              <w:left w:val="single" w:sz="8" w:space="0" w:color="4F81BD"/>
            </w:tcBorders>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180" w:type="dxa"/>
            <w:vAlign w:val="bottom"/>
          </w:tcPr>
          <w:p w:rsidR="00CF16B6" w:rsidRDefault="00CF16B6">
            <w:pPr>
              <w:rPr>
                <w:sz w:val="24"/>
                <w:szCs w:val="24"/>
              </w:rPr>
            </w:pPr>
          </w:p>
        </w:tc>
        <w:tc>
          <w:tcPr>
            <w:tcW w:w="120" w:type="dxa"/>
            <w:tcBorders>
              <w:right w:val="single" w:sz="8" w:space="0" w:color="4F81BD"/>
            </w:tcBorders>
            <w:vAlign w:val="bottom"/>
          </w:tcPr>
          <w:p w:rsidR="00CF16B6" w:rsidRDefault="00CF16B6">
            <w:pPr>
              <w:rPr>
                <w:sz w:val="24"/>
                <w:szCs w:val="24"/>
              </w:rPr>
            </w:pPr>
          </w:p>
        </w:tc>
        <w:tc>
          <w:tcPr>
            <w:tcW w:w="1260" w:type="dxa"/>
            <w:tcBorders>
              <w:right w:val="single" w:sz="8" w:space="0" w:color="4F81BD"/>
            </w:tcBorders>
            <w:vAlign w:val="bottom"/>
          </w:tcPr>
          <w:p w:rsidR="00CF16B6" w:rsidRDefault="00CF16B6">
            <w:pPr>
              <w:rPr>
                <w:sz w:val="24"/>
                <w:szCs w:val="24"/>
              </w:rPr>
            </w:pPr>
          </w:p>
        </w:tc>
        <w:tc>
          <w:tcPr>
            <w:tcW w:w="80" w:type="dxa"/>
            <w:vAlign w:val="bottom"/>
          </w:tcPr>
          <w:p w:rsidR="00CF16B6" w:rsidRDefault="00CF16B6">
            <w:pPr>
              <w:rPr>
                <w:sz w:val="24"/>
                <w:szCs w:val="24"/>
              </w:rPr>
            </w:pPr>
          </w:p>
        </w:tc>
        <w:tc>
          <w:tcPr>
            <w:tcW w:w="78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440" w:type="dxa"/>
            <w:gridSpan w:val="5"/>
            <w:vAlign w:val="bottom"/>
          </w:tcPr>
          <w:p w:rsidR="00CF16B6" w:rsidRDefault="00E30262">
            <w:pPr>
              <w:ind w:right="800"/>
              <w:jc w:val="center"/>
              <w:rPr>
                <w:sz w:val="20"/>
                <w:szCs w:val="20"/>
              </w:rPr>
            </w:pPr>
            <w:r>
              <w:rPr>
                <w:rFonts w:ascii="Tahoma" w:eastAsia="Tahoma" w:hAnsi="Tahoma" w:cs="Tahoma"/>
                <w:b/>
                <w:bCs/>
                <w:sz w:val="20"/>
                <w:szCs w:val="20"/>
              </w:rPr>
              <w:t>injection (WFI)</w:t>
            </w:r>
          </w:p>
        </w:tc>
        <w:tc>
          <w:tcPr>
            <w:tcW w:w="120" w:type="dxa"/>
            <w:tcBorders>
              <w:right w:val="single" w:sz="8" w:space="0" w:color="4F81BD"/>
            </w:tcBorders>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660" w:type="dxa"/>
            <w:tcBorders>
              <w:right w:val="single" w:sz="8" w:space="0" w:color="4F81BD"/>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84"/>
        </w:trPr>
        <w:tc>
          <w:tcPr>
            <w:tcW w:w="380" w:type="dxa"/>
            <w:vMerge w:val="restart"/>
            <w:tcBorders>
              <w:left w:val="single" w:sz="8" w:space="0" w:color="4F81BD"/>
            </w:tcBorders>
            <w:vAlign w:val="bottom"/>
          </w:tcPr>
          <w:p w:rsidR="00CF16B6" w:rsidRDefault="00CF16B6">
            <w:pPr>
              <w:rPr>
                <w:sz w:val="24"/>
                <w:szCs w:val="24"/>
              </w:rPr>
            </w:pPr>
          </w:p>
        </w:tc>
        <w:tc>
          <w:tcPr>
            <w:tcW w:w="100" w:type="dxa"/>
            <w:vMerge w:val="restart"/>
            <w:vAlign w:val="bottom"/>
          </w:tcPr>
          <w:p w:rsidR="00CF16B6" w:rsidRDefault="00CF16B6">
            <w:pPr>
              <w:rPr>
                <w:sz w:val="24"/>
                <w:szCs w:val="24"/>
              </w:rPr>
            </w:pPr>
          </w:p>
        </w:tc>
        <w:tc>
          <w:tcPr>
            <w:tcW w:w="1520" w:type="dxa"/>
            <w:gridSpan w:val="5"/>
            <w:vMerge w:val="restart"/>
            <w:vAlign w:val="bottom"/>
          </w:tcPr>
          <w:p w:rsidR="00CF16B6" w:rsidRDefault="00E30262">
            <w:pPr>
              <w:ind w:right="380"/>
              <w:jc w:val="center"/>
              <w:rPr>
                <w:sz w:val="20"/>
                <w:szCs w:val="20"/>
              </w:rPr>
            </w:pPr>
            <w:r>
              <w:rPr>
                <w:rFonts w:ascii="Tahoma" w:eastAsia="Tahoma" w:hAnsi="Tahoma" w:cs="Tahoma"/>
                <w:b/>
                <w:bCs/>
                <w:w w:val="99"/>
                <w:sz w:val="20"/>
                <w:szCs w:val="20"/>
              </w:rPr>
              <w:t>Weight kg</w:t>
            </w:r>
          </w:p>
        </w:tc>
        <w:tc>
          <w:tcPr>
            <w:tcW w:w="120" w:type="dxa"/>
            <w:tcBorders>
              <w:right w:val="single" w:sz="8" w:space="0" w:color="4F81BD"/>
            </w:tcBorders>
            <w:vAlign w:val="bottom"/>
          </w:tcPr>
          <w:p w:rsidR="00CF16B6" w:rsidRDefault="00CF16B6">
            <w:pPr>
              <w:rPr>
                <w:sz w:val="24"/>
                <w:szCs w:val="24"/>
              </w:rPr>
            </w:pPr>
          </w:p>
        </w:tc>
        <w:tc>
          <w:tcPr>
            <w:tcW w:w="1260" w:type="dxa"/>
            <w:tcBorders>
              <w:right w:val="single" w:sz="8" w:space="0" w:color="4F81BD"/>
            </w:tcBorders>
            <w:vAlign w:val="bottom"/>
          </w:tcPr>
          <w:p w:rsidR="00CF16B6" w:rsidRDefault="00CF16B6">
            <w:pPr>
              <w:rPr>
                <w:sz w:val="24"/>
                <w:szCs w:val="24"/>
              </w:rPr>
            </w:pPr>
          </w:p>
        </w:tc>
        <w:tc>
          <w:tcPr>
            <w:tcW w:w="80" w:type="dxa"/>
            <w:tcBorders>
              <w:bottom w:val="single" w:sz="8" w:space="0" w:color="4F81BD"/>
            </w:tcBorders>
            <w:vAlign w:val="bottom"/>
          </w:tcPr>
          <w:p w:rsidR="00CF16B6" w:rsidRDefault="00CF16B6">
            <w:pPr>
              <w:rPr>
                <w:sz w:val="24"/>
                <w:szCs w:val="24"/>
              </w:rPr>
            </w:pPr>
          </w:p>
        </w:tc>
        <w:tc>
          <w:tcPr>
            <w:tcW w:w="78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108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tcBorders>
            <w:vAlign w:val="bottom"/>
          </w:tcPr>
          <w:p w:rsidR="00CF16B6" w:rsidRDefault="00CF16B6">
            <w:pPr>
              <w:rPr>
                <w:sz w:val="24"/>
                <w:szCs w:val="24"/>
              </w:rPr>
            </w:pPr>
          </w:p>
        </w:tc>
        <w:tc>
          <w:tcPr>
            <w:tcW w:w="100" w:type="dxa"/>
            <w:tcBorders>
              <w:bottom w:val="single" w:sz="8" w:space="0" w:color="4F81BD"/>
            </w:tcBorders>
            <w:vAlign w:val="bottom"/>
          </w:tcPr>
          <w:p w:rsidR="00CF16B6" w:rsidRDefault="00CF16B6">
            <w:pPr>
              <w:rPr>
                <w:sz w:val="24"/>
                <w:szCs w:val="24"/>
              </w:rPr>
            </w:pPr>
          </w:p>
        </w:tc>
        <w:tc>
          <w:tcPr>
            <w:tcW w:w="1040" w:type="dxa"/>
            <w:tcBorders>
              <w:bottom w:val="single" w:sz="8" w:space="0" w:color="4F81BD"/>
            </w:tcBorders>
            <w:vAlign w:val="bottom"/>
          </w:tcPr>
          <w:p w:rsidR="00CF16B6" w:rsidRDefault="00CF16B6">
            <w:pPr>
              <w:rPr>
                <w:sz w:val="24"/>
                <w:szCs w:val="24"/>
              </w:rPr>
            </w:pPr>
          </w:p>
        </w:tc>
        <w:tc>
          <w:tcPr>
            <w:tcW w:w="120" w:type="dxa"/>
            <w:tcBorders>
              <w:bottom w:val="single" w:sz="8" w:space="0" w:color="4F81BD"/>
              <w:right w:val="single" w:sz="8" w:space="0" w:color="4F81BD"/>
            </w:tcBorders>
            <w:vAlign w:val="bottom"/>
          </w:tcPr>
          <w:p w:rsidR="00CF16B6" w:rsidRDefault="00CF16B6">
            <w:pPr>
              <w:rPr>
                <w:sz w:val="24"/>
                <w:szCs w:val="24"/>
              </w:rPr>
            </w:pPr>
          </w:p>
        </w:tc>
        <w:tc>
          <w:tcPr>
            <w:tcW w:w="2340" w:type="dxa"/>
            <w:gridSpan w:val="7"/>
            <w:vMerge w:val="restart"/>
            <w:tcBorders>
              <w:right w:val="single" w:sz="8" w:space="0" w:color="4F81BD"/>
            </w:tcBorders>
            <w:vAlign w:val="bottom"/>
          </w:tcPr>
          <w:p w:rsidR="00CF16B6" w:rsidRDefault="00E30262">
            <w:pPr>
              <w:ind w:right="20"/>
              <w:jc w:val="center"/>
              <w:rPr>
                <w:sz w:val="20"/>
                <w:szCs w:val="20"/>
              </w:rPr>
            </w:pPr>
            <w:r>
              <w:rPr>
                <w:rFonts w:ascii="Tahoma" w:eastAsia="Tahoma" w:hAnsi="Tahoma" w:cs="Tahoma"/>
                <w:b/>
                <w:bCs/>
                <w:sz w:val="20"/>
                <w:szCs w:val="20"/>
              </w:rPr>
              <w:t>Age/Months/year</w:t>
            </w:r>
          </w:p>
        </w:tc>
        <w:tc>
          <w:tcPr>
            <w:tcW w:w="0" w:type="dxa"/>
            <w:vAlign w:val="bottom"/>
          </w:tcPr>
          <w:p w:rsidR="00CF16B6" w:rsidRDefault="00CF16B6">
            <w:pPr>
              <w:rPr>
                <w:sz w:val="1"/>
                <w:szCs w:val="1"/>
              </w:rPr>
            </w:pPr>
          </w:p>
        </w:tc>
      </w:tr>
      <w:tr w:rsidR="00CF16B6">
        <w:trPr>
          <w:trHeight w:val="102"/>
        </w:trPr>
        <w:tc>
          <w:tcPr>
            <w:tcW w:w="380" w:type="dxa"/>
            <w:vMerge/>
            <w:tcBorders>
              <w:left w:val="single" w:sz="8" w:space="0" w:color="4F81BD"/>
            </w:tcBorders>
            <w:vAlign w:val="bottom"/>
          </w:tcPr>
          <w:p w:rsidR="00CF16B6" w:rsidRDefault="00CF16B6">
            <w:pPr>
              <w:rPr>
                <w:sz w:val="8"/>
                <w:szCs w:val="8"/>
              </w:rPr>
            </w:pPr>
          </w:p>
        </w:tc>
        <w:tc>
          <w:tcPr>
            <w:tcW w:w="100" w:type="dxa"/>
            <w:vMerge/>
            <w:vAlign w:val="bottom"/>
          </w:tcPr>
          <w:p w:rsidR="00CF16B6" w:rsidRDefault="00CF16B6">
            <w:pPr>
              <w:rPr>
                <w:sz w:val="8"/>
                <w:szCs w:val="8"/>
              </w:rPr>
            </w:pPr>
          </w:p>
        </w:tc>
        <w:tc>
          <w:tcPr>
            <w:tcW w:w="1520" w:type="dxa"/>
            <w:gridSpan w:val="5"/>
            <w:vMerge/>
            <w:vAlign w:val="bottom"/>
          </w:tcPr>
          <w:p w:rsidR="00CF16B6" w:rsidRDefault="00CF16B6">
            <w:pPr>
              <w:rPr>
                <w:sz w:val="8"/>
                <w:szCs w:val="8"/>
              </w:rPr>
            </w:pPr>
          </w:p>
        </w:tc>
        <w:tc>
          <w:tcPr>
            <w:tcW w:w="120" w:type="dxa"/>
            <w:tcBorders>
              <w:right w:val="single" w:sz="8" w:space="0" w:color="4F81BD"/>
            </w:tcBorders>
            <w:vAlign w:val="bottom"/>
          </w:tcPr>
          <w:p w:rsidR="00CF16B6" w:rsidRDefault="00CF16B6">
            <w:pPr>
              <w:rPr>
                <w:sz w:val="8"/>
                <w:szCs w:val="8"/>
              </w:rPr>
            </w:pPr>
          </w:p>
        </w:tc>
        <w:tc>
          <w:tcPr>
            <w:tcW w:w="1260" w:type="dxa"/>
            <w:tcBorders>
              <w:right w:val="single" w:sz="8" w:space="0" w:color="4F81BD"/>
            </w:tcBorders>
            <w:vAlign w:val="bottom"/>
          </w:tcPr>
          <w:p w:rsidR="00CF16B6" w:rsidRDefault="00CF16B6">
            <w:pPr>
              <w:rPr>
                <w:sz w:val="8"/>
                <w:szCs w:val="8"/>
              </w:rPr>
            </w:pPr>
          </w:p>
        </w:tc>
        <w:tc>
          <w:tcPr>
            <w:tcW w:w="80" w:type="dxa"/>
            <w:tcBorders>
              <w:top w:val="single" w:sz="8" w:space="0" w:color="D3DFEE"/>
            </w:tcBorders>
            <w:shd w:val="clear" w:color="auto" w:fill="D3DFEE"/>
            <w:vAlign w:val="bottom"/>
          </w:tcPr>
          <w:p w:rsidR="00CF16B6" w:rsidRDefault="00CF16B6">
            <w:pPr>
              <w:rPr>
                <w:sz w:val="8"/>
                <w:szCs w:val="8"/>
              </w:rPr>
            </w:pPr>
          </w:p>
        </w:tc>
        <w:tc>
          <w:tcPr>
            <w:tcW w:w="780" w:type="dxa"/>
            <w:vMerge w:val="restart"/>
            <w:tcBorders>
              <w:top w:val="single" w:sz="8" w:space="0" w:color="D3DFEE"/>
            </w:tcBorders>
            <w:shd w:val="clear" w:color="auto" w:fill="D3DFEE"/>
            <w:vAlign w:val="bottom"/>
          </w:tcPr>
          <w:p w:rsidR="00CF16B6" w:rsidRDefault="00E30262">
            <w:pPr>
              <w:spacing w:line="224" w:lineRule="exact"/>
              <w:jc w:val="center"/>
              <w:rPr>
                <w:sz w:val="20"/>
                <w:szCs w:val="20"/>
              </w:rPr>
            </w:pPr>
            <w:r>
              <w:rPr>
                <w:rFonts w:ascii="Tahoma" w:eastAsia="Tahoma" w:hAnsi="Tahoma" w:cs="Tahoma"/>
                <w:b/>
                <w:bCs/>
                <w:sz w:val="20"/>
                <w:szCs w:val="20"/>
              </w:rPr>
              <w:t>250mg</w:t>
            </w:r>
          </w:p>
        </w:tc>
        <w:tc>
          <w:tcPr>
            <w:tcW w:w="120" w:type="dxa"/>
            <w:tcBorders>
              <w:top w:val="single" w:sz="8" w:space="0" w:color="D3DFEE"/>
              <w:right w:val="single" w:sz="8" w:space="0" w:color="4F81BD"/>
            </w:tcBorders>
            <w:shd w:val="clear" w:color="auto" w:fill="D3DFEE"/>
            <w:vAlign w:val="bottom"/>
          </w:tcPr>
          <w:p w:rsidR="00CF16B6" w:rsidRDefault="00CF16B6">
            <w:pPr>
              <w:rPr>
                <w:sz w:val="8"/>
                <w:szCs w:val="8"/>
              </w:rPr>
            </w:pPr>
          </w:p>
        </w:tc>
        <w:tc>
          <w:tcPr>
            <w:tcW w:w="100" w:type="dxa"/>
            <w:tcBorders>
              <w:top w:val="single" w:sz="8" w:space="0" w:color="D3DFEE"/>
            </w:tcBorders>
            <w:shd w:val="clear" w:color="auto" w:fill="D3DFEE"/>
            <w:vAlign w:val="bottom"/>
          </w:tcPr>
          <w:p w:rsidR="00CF16B6" w:rsidRDefault="00CF16B6">
            <w:pPr>
              <w:rPr>
                <w:sz w:val="8"/>
                <w:szCs w:val="8"/>
              </w:rPr>
            </w:pPr>
          </w:p>
        </w:tc>
        <w:tc>
          <w:tcPr>
            <w:tcW w:w="1080" w:type="dxa"/>
            <w:vMerge w:val="restart"/>
            <w:tcBorders>
              <w:top w:val="single" w:sz="8" w:space="0" w:color="D3DFEE"/>
            </w:tcBorders>
            <w:shd w:val="clear" w:color="auto" w:fill="D3DFEE"/>
            <w:vAlign w:val="bottom"/>
          </w:tcPr>
          <w:p w:rsidR="00CF16B6" w:rsidRDefault="00E30262">
            <w:pPr>
              <w:spacing w:line="224" w:lineRule="exact"/>
              <w:jc w:val="center"/>
              <w:rPr>
                <w:sz w:val="20"/>
                <w:szCs w:val="20"/>
              </w:rPr>
            </w:pPr>
            <w:r>
              <w:rPr>
                <w:rFonts w:ascii="Tahoma" w:eastAsia="Tahoma" w:hAnsi="Tahoma" w:cs="Tahoma"/>
                <w:b/>
                <w:bCs/>
                <w:w w:val="97"/>
                <w:sz w:val="20"/>
                <w:szCs w:val="20"/>
              </w:rPr>
              <w:t>500mg</w:t>
            </w:r>
          </w:p>
        </w:tc>
        <w:tc>
          <w:tcPr>
            <w:tcW w:w="120" w:type="dxa"/>
            <w:tcBorders>
              <w:top w:val="single" w:sz="8" w:space="0" w:color="D3DFEE"/>
              <w:right w:val="single" w:sz="8" w:space="0" w:color="4F81BD"/>
            </w:tcBorders>
            <w:shd w:val="clear" w:color="auto" w:fill="D3DFEE"/>
            <w:vAlign w:val="bottom"/>
          </w:tcPr>
          <w:p w:rsidR="00CF16B6" w:rsidRDefault="00CF16B6">
            <w:pPr>
              <w:rPr>
                <w:sz w:val="8"/>
                <w:szCs w:val="8"/>
              </w:rPr>
            </w:pPr>
          </w:p>
        </w:tc>
        <w:tc>
          <w:tcPr>
            <w:tcW w:w="100" w:type="dxa"/>
            <w:tcBorders>
              <w:top w:val="single" w:sz="8" w:space="0" w:color="D3DFEE"/>
            </w:tcBorders>
            <w:shd w:val="clear" w:color="auto" w:fill="D3DFEE"/>
            <w:vAlign w:val="bottom"/>
          </w:tcPr>
          <w:p w:rsidR="00CF16B6" w:rsidRDefault="00CF16B6">
            <w:pPr>
              <w:rPr>
                <w:sz w:val="8"/>
                <w:szCs w:val="8"/>
              </w:rPr>
            </w:pPr>
          </w:p>
        </w:tc>
        <w:tc>
          <w:tcPr>
            <w:tcW w:w="1040" w:type="dxa"/>
            <w:vMerge w:val="restart"/>
            <w:tcBorders>
              <w:top w:val="single" w:sz="8" w:space="0" w:color="D3DFEE"/>
            </w:tcBorders>
            <w:shd w:val="clear" w:color="auto" w:fill="D3DFEE"/>
            <w:vAlign w:val="bottom"/>
          </w:tcPr>
          <w:p w:rsidR="00CF16B6" w:rsidRDefault="00E30262">
            <w:pPr>
              <w:spacing w:line="224" w:lineRule="exact"/>
              <w:jc w:val="center"/>
              <w:rPr>
                <w:sz w:val="20"/>
                <w:szCs w:val="20"/>
              </w:rPr>
            </w:pPr>
            <w:r>
              <w:rPr>
                <w:rFonts w:ascii="Tahoma" w:eastAsia="Tahoma" w:hAnsi="Tahoma" w:cs="Tahoma"/>
                <w:b/>
                <w:bCs/>
                <w:w w:val="99"/>
                <w:sz w:val="20"/>
                <w:szCs w:val="20"/>
              </w:rPr>
              <w:t>1000mg</w:t>
            </w:r>
          </w:p>
        </w:tc>
        <w:tc>
          <w:tcPr>
            <w:tcW w:w="120" w:type="dxa"/>
            <w:tcBorders>
              <w:top w:val="single" w:sz="8" w:space="0" w:color="D3DFEE"/>
              <w:right w:val="single" w:sz="8" w:space="0" w:color="4F81BD"/>
            </w:tcBorders>
            <w:shd w:val="clear" w:color="auto" w:fill="D3DFEE"/>
            <w:vAlign w:val="bottom"/>
          </w:tcPr>
          <w:p w:rsidR="00CF16B6" w:rsidRDefault="00CF16B6">
            <w:pPr>
              <w:rPr>
                <w:sz w:val="8"/>
                <w:szCs w:val="8"/>
              </w:rPr>
            </w:pPr>
          </w:p>
        </w:tc>
        <w:tc>
          <w:tcPr>
            <w:tcW w:w="2340" w:type="dxa"/>
            <w:gridSpan w:val="7"/>
            <w:vMerge/>
            <w:tcBorders>
              <w:right w:val="single" w:sz="8" w:space="0" w:color="4F81BD"/>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22"/>
        </w:trPr>
        <w:tc>
          <w:tcPr>
            <w:tcW w:w="380" w:type="dxa"/>
            <w:tcBorders>
              <w:left w:val="single" w:sz="8" w:space="0" w:color="4F81BD"/>
            </w:tcBorders>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6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20" w:type="dxa"/>
            <w:vAlign w:val="bottom"/>
          </w:tcPr>
          <w:p w:rsidR="00CF16B6" w:rsidRDefault="00CF16B6">
            <w:pPr>
              <w:rPr>
                <w:sz w:val="10"/>
                <w:szCs w:val="10"/>
              </w:rPr>
            </w:pPr>
          </w:p>
        </w:tc>
        <w:tc>
          <w:tcPr>
            <w:tcW w:w="160" w:type="dxa"/>
            <w:vAlign w:val="bottom"/>
          </w:tcPr>
          <w:p w:rsidR="00CF16B6" w:rsidRDefault="00CF16B6">
            <w:pPr>
              <w:rPr>
                <w:sz w:val="10"/>
                <w:szCs w:val="10"/>
              </w:rPr>
            </w:pPr>
          </w:p>
        </w:tc>
        <w:tc>
          <w:tcPr>
            <w:tcW w:w="1180" w:type="dxa"/>
            <w:vAlign w:val="bottom"/>
          </w:tcPr>
          <w:p w:rsidR="00CF16B6" w:rsidRDefault="00CF16B6">
            <w:pPr>
              <w:rPr>
                <w:sz w:val="10"/>
                <w:szCs w:val="10"/>
              </w:rPr>
            </w:pPr>
          </w:p>
        </w:tc>
        <w:tc>
          <w:tcPr>
            <w:tcW w:w="120" w:type="dxa"/>
            <w:tcBorders>
              <w:right w:val="single" w:sz="8" w:space="0" w:color="4F81BD"/>
            </w:tcBorders>
            <w:vAlign w:val="bottom"/>
          </w:tcPr>
          <w:p w:rsidR="00CF16B6" w:rsidRDefault="00CF16B6">
            <w:pPr>
              <w:rPr>
                <w:sz w:val="10"/>
                <w:szCs w:val="10"/>
              </w:rPr>
            </w:pPr>
          </w:p>
        </w:tc>
        <w:tc>
          <w:tcPr>
            <w:tcW w:w="1260" w:type="dxa"/>
            <w:tcBorders>
              <w:right w:val="single" w:sz="8" w:space="0" w:color="4F81BD"/>
            </w:tcBorders>
            <w:vAlign w:val="bottom"/>
          </w:tcPr>
          <w:p w:rsidR="00CF16B6" w:rsidRDefault="00CF16B6">
            <w:pPr>
              <w:rPr>
                <w:sz w:val="10"/>
                <w:szCs w:val="10"/>
              </w:rPr>
            </w:pPr>
          </w:p>
        </w:tc>
        <w:tc>
          <w:tcPr>
            <w:tcW w:w="80" w:type="dxa"/>
            <w:shd w:val="clear" w:color="auto" w:fill="D3DFEE"/>
            <w:vAlign w:val="bottom"/>
          </w:tcPr>
          <w:p w:rsidR="00CF16B6" w:rsidRDefault="00CF16B6">
            <w:pPr>
              <w:rPr>
                <w:sz w:val="10"/>
                <w:szCs w:val="10"/>
              </w:rPr>
            </w:pPr>
          </w:p>
        </w:tc>
        <w:tc>
          <w:tcPr>
            <w:tcW w:w="780" w:type="dxa"/>
            <w:vMerge/>
            <w:shd w:val="clear" w:color="auto" w:fill="D3DFEE"/>
            <w:vAlign w:val="bottom"/>
          </w:tcPr>
          <w:p w:rsidR="00CF16B6" w:rsidRDefault="00CF16B6">
            <w:pPr>
              <w:rPr>
                <w:sz w:val="10"/>
                <w:szCs w:val="10"/>
              </w:rPr>
            </w:pPr>
          </w:p>
        </w:tc>
        <w:tc>
          <w:tcPr>
            <w:tcW w:w="120" w:type="dxa"/>
            <w:tcBorders>
              <w:right w:val="single" w:sz="8" w:space="0" w:color="4F81BD"/>
            </w:tcBorders>
            <w:shd w:val="clear" w:color="auto" w:fill="D3DFEE"/>
            <w:vAlign w:val="bottom"/>
          </w:tcPr>
          <w:p w:rsidR="00CF16B6" w:rsidRDefault="00CF16B6">
            <w:pPr>
              <w:rPr>
                <w:sz w:val="10"/>
                <w:szCs w:val="10"/>
              </w:rPr>
            </w:pPr>
          </w:p>
        </w:tc>
        <w:tc>
          <w:tcPr>
            <w:tcW w:w="100" w:type="dxa"/>
            <w:shd w:val="clear" w:color="auto" w:fill="D3DFEE"/>
            <w:vAlign w:val="bottom"/>
          </w:tcPr>
          <w:p w:rsidR="00CF16B6" w:rsidRDefault="00CF16B6">
            <w:pPr>
              <w:rPr>
                <w:sz w:val="10"/>
                <w:szCs w:val="10"/>
              </w:rPr>
            </w:pPr>
          </w:p>
        </w:tc>
        <w:tc>
          <w:tcPr>
            <w:tcW w:w="1080" w:type="dxa"/>
            <w:vMerge/>
            <w:shd w:val="clear" w:color="auto" w:fill="D3DFEE"/>
            <w:vAlign w:val="bottom"/>
          </w:tcPr>
          <w:p w:rsidR="00CF16B6" w:rsidRDefault="00CF16B6">
            <w:pPr>
              <w:rPr>
                <w:sz w:val="10"/>
                <w:szCs w:val="10"/>
              </w:rPr>
            </w:pPr>
          </w:p>
        </w:tc>
        <w:tc>
          <w:tcPr>
            <w:tcW w:w="120" w:type="dxa"/>
            <w:tcBorders>
              <w:right w:val="single" w:sz="8" w:space="0" w:color="4F81BD"/>
            </w:tcBorders>
            <w:shd w:val="clear" w:color="auto" w:fill="D3DFEE"/>
            <w:vAlign w:val="bottom"/>
          </w:tcPr>
          <w:p w:rsidR="00CF16B6" w:rsidRDefault="00CF16B6">
            <w:pPr>
              <w:rPr>
                <w:sz w:val="10"/>
                <w:szCs w:val="10"/>
              </w:rPr>
            </w:pPr>
          </w:p>
        </w:tc>
        <w:tc>
          <w:tcPr>
            <w:tcW w:w="100" w:type="dxa"/>
            <w:shd w:val="clear" w:color="auto" w:fill="D3DFEE"/>
            <w:vAlign w:val="bottom"/>
          </w:tcPr>
          <w:p w:rsidR="00CF16B6" w:rsidRDefault="00CF16B6">
            <w:pPr>
              <w:rPr>
                <w:sz w:val="10"/>
                <w:szCs w:val="10"/>
              </w:rPr>
            </w:pPr>
          </w:p>
        </w:tc>
        <w:tc>
          <w:tcPr>
            <w:tcW w:w="1040" w:type="dxa"/>
            <w:vMerge/>
            <w:shd w:val="clear" w:color="auto" w:fill="D3DFEE"/>
            <w:vAlign w:val="bottom"/>
          </w:tcPr>
          <w:p w:rsidR="00CF16B6" w:rsidRDefault="00CF16B6">
            <w:pPr>
              <w:rPr>
                <w:sz w:val="10"/>
                <w:szCs w:val="10"/>
              </w:rPr>
            </w:pPr>
          </w:p>
        </w:tc>
        <w:tc>
          <w:tcPr>
            <w:tcW w:w="120" w:type="dxa"/>
            <w:tcBorders>
              <w:right w:val="single" w:sz="8" w:space="0" w:color="4F81BD"/>
            </w:tcBorders>
            <w:shd w:val="clear" w:color="auto" w:fill="D3DFEE"/>
            <w:vAlign w:val="bottom"/>
          </w:tcPr>
          <w:p w:rsidR="00CF16B6" w:rsidRDefault="00CF16B6">
            <w:pPr>
              <w:rPr>
                <w:sz w:val="10"/>
                <w:szCs w:val="10"/>
              </w:rPr>
            </w:pPr>
          </w:p>
        </w:tc>
        <w:tc>
          <w:tcPr>
            <w:tcW w:w="46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20" w:type="dxa"/>
            <w:vAlign w:val="bottom"/>
          </w:tcPr>
          <w:p w:rsidR="00CF16B6" w:rsidRDefault="00CF16B6">
            <w:pPr>
              <w:rPr>
                <w:sz w:val="10"/>
                <w:szCs w:val="10"/>
              </w:rPr>
            </w:pPr>
          </w:p>
        </w:tc>
        <w:tc>
          <w:tcPr>
            <w:tcW w:w="8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1660" w:type="dxa"/>
            <w:tcBorders>
              <w:right w:val="single" w:sz="8" w:space="0" w:color="4F81BD"/>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78"/>
        </w:trPr>
        <w:tc>
          <w:tcPr>
            <w:tcW w:w="380" w:type="dxa"/>
            <w:tcBorders>
              <w:left w:val="single" w:sz="8" w:space="0" w:color="4F81BD"/>
            </w:tcBorders>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180" w:type="dxa"/>
            <w:vAlign w:val="bottom"/>
          </w:tcPr>
          <w:p w:rsidR="00CF16B6" w:rsidRDefault="00CF16B6">
            <w:pPr>
              <w:rPr>
                <w:sz w:val="24"/>
                <w:szCs w:val="24"/>
              </w:rPr>
            </w:pPr>
          </w:p>
        </w:tc>
        <w:tc>
          <w:tcPr>
            <w:tcW w:w="120" w:type="dxa"/>
            <w:tcBorders>
              <w:right w:val="single" w:sz="8" w:space="0" w:color="4F81BD"/>
            </w:tcBorders>
            <w:vAlign w:val="bottom"/>
          </w:tcPr>
          <w:p w:rsidR="00CF16B6" w:rsidRDefault="00CF16B6">
            <w:pPr>
              <w:rPr>
                <w:sz w:val="24"/>
                <w:szCs w:val="24"/>
              </w:rPr>
            </w:pPr>
          </w:p>
        </w:tc>
        <w:tc>
          <w:tcPr>
            <w:tcW w:w="1260" w:type="dxa"/>
            <w:tcBorders>
              <w:right w:val="single" w:sz="8" w:space="0" w:color="4F81BD"/>
            </w:tcBorders>
            <w:vAlign w:val="bottom"/>
          </w:tcPr>
          <w:p w:rsidR="00CF16B6" w:rsidRDefault="00CF16B6">
            <w:pPr>
              <w:rPr>
                <w:sz w:val="24"/>
                <w:szCs w:val="24"/>
              </w:rPr>
            </w:pPr>
          </w:p>
        </w:tc>
        <w:tc>
          <w:tcPr>
            <w:tcW w:w="80" w:type="dxa"/>
            <w:shd w:val="clear" w:color="auto" w:fill="D3DFEE"/>
            <w:vAlign w:val="bottom"/>
          </w:tcPr>
          <w:p w:rsidR="00CF16B6" w:rsidRDefault="00CF16B6">
            <w:pPr>
              <w:rPr>
                <w:sz w:val="24"/>
                <w:szCs w:val="24"/>
              </w:rPr>
            </w:pPr>
          </w:p>
        </w:tc>
        <w:tc>
          <w:tcPr>
            <w:tcW w:w="780" w:type="dxa"/>
            <w:shd w:val="clear" w:color="auto" w:fill="D3DFEE"/>
            <w:vAlign w:val="bottom"/>
          </w:tcPr>
          <w:p w:rsidR="00CF16B6" w:rsidRDefault="00CF16B6">
            <w:pPr>
              <w:rPr>
                <w:sz w:val="24"/>
                <w:szCs w:val="24"/>
              </w:rPr>
            </w:pPr>
          </w:p>
        </w:tc>
        <w:tc>
          <w:tcPr>
            <w:tcW w:w="120" w:type="dxa"/>
            <w:tcBorders>
              <w:right w:val="single" w:sz="8" w:space="0" w:color="4F81BD"/>
            </w:tcBorders>
            <w:shd w:val="clear" w:color="auto" w:fill="D3DFEE"/>
            <w:vAlign w:val="bottom"/>
          </w:tcPr>
          <w:p w:rsidR="00CF16B6" w:rsidRDefault="00CF16B6">
            <w:pPr>
              <w:rPr>
                <w:sz w:val="24"/>
                <w:szCs w:val="24"/>
              </w:rPr>
            </w:pPr>
          </w:p>
        </w:tc>
        <w:tc>
          <w:tcPr>
            <w:tcW w:w="100" w:type="dxa"/>
            <w:shd w:val="clear" w:color="auto" w:fill="D3DFEE"/>
            <w:vAlign w:val="bottom"/>
          </w:tcPr>
          <w:p w:rsidR="00CF16B6" w:rsidRDefault="00CF16B6">
            <w:pPr>
              <w:rPr>
                <w:sz w:val="24"/>
                <w:szCs w:val="24"/>
              </w:rPr>
            </w:pPr>
          </w:p>
        </w:tc>
        <w:tc>
          <w:tcPr>
            <w:tcW w:w="1080" w:type="dxa"/>
            <w:shd w:val="clear" w:color="auto" w:fill="D3DFEE"/>
            <w:vAlign w:val="bottom"/>
          </w:tcPr>
          <w:p w:rsidR="00CF16B6" w:rsidRDefault="00E30262">
            <w:pPr>
              <w:jc w:val="center"/>
              <w:rPr>
                <w:sz w:val="20"/>
                <w:szCs w:val="20"/>
              </w:rPr>
            </w:pPr>
            <w:r>
              <w:rPr>
                <w:rFonts w:ascii="Tahoma" w:eastAsia="Tahoma" w:hAnsi="Tahoma" w:cs="Tahoma"/>
                <w:b/>
                <w:bCs/>
                <w:sz w:val="20"/>
                <w:szCs w:val="20"/>
              </w:rPr>
              <w:t>WFI 2ml</w:t>
            </w:r>
          </w:p>
        </w:tc>
        <w:tc>
          <w:tcPr>
            <w:tcW w:w="120" w:type="dxa"/>
            <w:tcBorders>
              <w:right w:val="single" w:sz="8" w:space="0" w:color="4F81BD"/>
            </w:tcBorders>
            <w:shd w:val="clear" w:color="auto" w:fill="D3DFEE"/>
            <w:vAlign w:val="bottom"/>
          </w:tcPr>
          <w:p w:rsidR="00CF16B6" w:rsidRDefault="00CF16B6">
            <w:pPr>
              <w:rPr>
                <w:sz w:val="24"/>
                <w:szCs w:val="24"/>
              </w:rPr>
            </w:pPr>
          </w:p>
        </w:tc>
        <w:tc>
          <w:tcPr>
            <w:tcW w:w="100" w:type="dxa"/>
            <w:shd w:val="clear" w:color="auto" w:fill="D3DFEE"/>
            <w:vAlign w:val="bottom"/>
          </w:tcPr>
          <w:p w:rsidR="00CF16B6" w:rsidRDefault="00CF16B6">
            <w:pPr>
              <w:rPr>
                <w:sz w:val="24"/>
                <w:szCs w:val="24"/>
              </w:rPr>
            </w:pPr>
          </w:p>
        </w:tc>
        <w:tc>
          <w:tcPr>
            <w:tcW w:w="1040" w:type="dxa"/>
            <w:vMerge w:val="restart"/>
            <w:shd w:val="clear" w:color="auto" w:fill="D3DFEE"/>
            <w:vAlign w:val="bottom"/>
          </w:tcPr>
          <w:p w:rsidR="00CF16B6" w:rsidRDefault="00E30262">
            <w:pPr>
              <w:ind w:left="320"/>
              <w:rPr>
                <w:sz w:val="20"/>
                <w:szCs w:val="20"/>
              </w:rPr>
            </w:pPr>
            <w:r>
              <w:rPr>
                <w:rFonts w:ascii="Tahoma" w:eastAsia="Tahoma" w:hAnsi="Tahoma" w:cs="Tahoma"/>
                <w:b/>
                <w:bCs/>
                <w:sz w:val="20"/>
                <w:szCs w:val="20"/>
              </w:rPr>
              <w:t>WFI</w:t>
            </w:r>
          </w:p>
        </w:tc>
        <w:tc>
          <w:tcPr>
            <w:tcW w:w="120" w:type="dxa"/>
            <w:tcBorders>
              <w:right w:val="single" w:sz="8" w:space="0" w:color="4F81BD"/>
            </w:tcBorders>
            <w:shd w:val="clear" w:color="auto" w:fill="D3DFEE"/>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660" w:type="dxa"/>
            <w:tcBorders>
              <w:right w:val="single" w:sz="8" w:space="0" w:color="4F81BD"/>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97"/>
        </w:trPr>
        <w:tc>
          <w:tcPr>
            <w:tcW w:w="380" w:type="dxa"/>
            <w:tcBorders>
              <w:left w:val="single" w:sz="8" w:space="0" w:color="4F81BD"/>
            </w:tcBorders>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60" w:type="dxa"/>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20" w:type="dxa"/>
            <w:vAlign w:val="bottom"/>
          </w:tcPr>
          <w:p w:rsidR="00CF16B6" w:rsidRDefault="00CF16B6">
            <w:pPr>
              <w:rPr>
                <w:sz w:val="17"/>
                <w:szCs w:val="17"/>
              </w:rPr>
            </w:pPr>
          </w:p>
        </w:tc>
        <w:tc>
          <w:tcPr>
            <w:tcW w:w="160" w:type="dxa"/>
            <w:vAlign w:val="bottom"/>
          </w:tcPr>
          <w:p w:rsidR="00CF16B6" w:rsidRDefault="00CF16B6">
            <w:pPr>
              <w:rPr>
                <w:sz w:val="17"/>
                <w:szCs w:val="17"/>
              </w:rPr>
            </w:pPr>
          </w:p>
        </w:tc>
        <w:tc>
          <w:tcPr>
            <w:tcW w:w="1180" w:type="dxa"/>
            <w:vAlign w:val="bottom"/>
          </w:tcPr>
          <w:p w:rsidR="00CF16B6" w:rsidRDefault="00CF16B6">
            <w:pPr>
              <w:rPr>
                <w:sz w:val="17"/>
                <w:szCs w:val="17"/>
              </w:rPr>
            </w:pPr>
          </w:p>
        </w:tc>
        <w:tc>
          <w:tcPr>
            <w:tcW w:w="120" w:type="dxa"/>
            <w:tcBorders>
              <w:right w:val="single" w:sz="8" w:space="0" w:color="4F81BD"/>
            </w:tcBorders>
            <w:vAlign w:val="bottom"/>
          </w:tcPr>
          <w:p w:rsidR="00CF16B6" w:rsidRDefault="00CF16B6">
            <w:pPr>
              <w:rPr>
                <w:sz w:val="17"/>
                <w:szCs w:val="17"/>
              </w:rPr>
            </w:pPr>
          </w:p>
        </w:tc>
        <w:tc>
          <w:tcPr>
            <w:tcW w:w="1260" w:type="dxa"/>
            <w:tcBorders>
              <w:right w:val="single" w:sz="8" w:space="0" w:color="4F81BD"/>
            </w:tcBorders>
            <w:vAlign w:val="bottom"/>
          </w:tcPr>
          <w:p w:rsidR="00CF16B6" w:rsidRDefault="00CF16B6">
            <w:pPr>
              <w:rPr>
                <w:sz w:val="17"/>
                <w:szCs w:val="17"/>
              </w:rPr>
            </w:pPr>
          </w:p>
        </w:tc>
        <w:tc>
          <w:tcPr>
            <w:tcW w:w="80" w:type="dxa"/>
            <w:shd w:val="clear" w:color="auto" w:fill="D3DFEE"/>
            <w:vAlign w:val="bottom"/>
          </w:tcPr>
          <w:p w:rsidR="00CF16B6" w:rsidRDefault="00CF16B6">
            <w:pPr>
              <w:rPr>
                <w:sz w:val="17"/>
                <w:szCs w:val="17"/>
              </w:rPr>
            </w:pPr>
          </w:p>
        </w:tc>
        <w:tc>
          <w:tcPr>
            <w:tcW w:w="780" w:type="dxa"/>
            <w:shd w:val="clear" w:color="auto" w:fill="D3DFEE"/>
            <w:vAlign w:val="bottom"/>
          </w:tcPr>
          <w:p w:rsidR="00CF16B6" w:rsidRDefault="00CF16B6">
            <w:pPr>
              <w:rPr>
                <w:sz w:val="17"/>
                <w:szCs w:val="17"/>
              </w:rPr>
            </w:pPr>
          </w:p>
        </w:tc>
        <w:tc>
          <w:tcPr>
            <w:tcW w:w="120" w:type="dxa"/>
            <w:tcBorders>
              <w:right w:val="single" w:sz="8" w:space="0" w:color="4F81BD"/>
            </w:tcBorders>
            <w:shd w:val="clear" w:color="auto" w:fill="D3DFEE"/>
            <w:vAlign w:val="bottom"/>
          </w:tcPr>
          <w:p w:rsidR="00CF16B6" w:rsidRDefault="00CF16B6">
            <w:pPr>
              <w:rPr>
                <w:sz w:val="17"/>
                <w:szCs w:val="17"/>
              </w:rPr>
            </w:pPr>
          </w:p>
        </w:tc>
        <w:tc>
          <w:tcPr>
            <w:tcW w:w="100" w:type="dxa"/>
            <w:shd w:val="clear" w:color="auto" w:fill="D3DFEE"/>
            <w:vAlign w:val="bottom"/>
          </w:tcPr>
          <w:p w:rsidR="00CF16B6" w:rsidRDefault="00CF16B6">
            <w:pPr>
              <w:rPr>
                <w:sz w:val="17"/>
                <w:szCs w:val="17"/>
              </w:rPr>
            </w:pPr>
          </w:p>
        </w:tc>
        <w:tc>
          <w:tcPr>
            <w:tcW w:w="1080" w:type="dxa"/>
            <w:shd w:val="clear" w:color="auto" w:fill="D3DFEE"/>
            <w:vAlign w:val="bottom"/>
          </w:tcPr>
          <w:p w:rsidR="00CF16B6" w:rsidRDefault="00CF16B6">
            <w:pPr>
              <w:rPr>
                <w:sz w:val="17"/>
                <w:szCs w:val="17"/>
              </w:rPr>
            </w:pPr>
          </w:p>
        </w:tc>
        <w:tc>
          <w:tcPr>
            <w:tcW w:w="120" w:type="dxa"/>
            <w:tcBorders>
              <w:right w:val="single" w:sz="8" w:space="0" w:color="4F81BD"/>
            </w:tcBorders>
            <w:shd w:val="clear" w:color="auto" w:fill="D3DFEE"/>
            <w:vAlign w:val="bottom"/>
          </w:tcPr>
          <w:p w:rsidR="00CF16B6" w:rsidRDefault="00CF16B6">
            <w:pPr>
              <w:rPr>
                <w:sz w:val="17"/>
                <w:szCs w:val="17"/>
              </w:rPr>
            </w:pPr>
          </w:p>
        </w:tc>
        <w:tc>
          <w:tcPr>
            <w:tcW w:w="100" w:type="dxa"/>
            <w:shd w:val="clear" w:color="auto" w:fill="D3DFEE"/>
            <w:vAlign w:val="bottom"/>
          </w:tcPr>
          <w:p w:rsidR="00CF16B6" w:rsidRDefault="00CF16B6">
            <w:pPr>
              <w:rPr>
                <w:sz w:val="17"/>
                <w:szCs w:val="17"/>
              </w:rPr>
            </w:pPr>
          </w:p>
        </w:tc>
        <w:tc>
          <w:tcPr>
            <w:tcW w:w="1040" w:type="dxa"/>
            <w:vMerge/>
            <w:shd w:val="clear" w:color="auto" w:fill="D3DFEE"/>
            <w:vAlign w:val="bottom"/>
          </w:tcPr>
          <w:p w:rsidR="00CF16B6" w:rsidRDefault="00CF16B6">
            <w:pPr>
              <w:rPr>
                <w:sz w:val="17"/>
                <w:szCs w:val="17"/>
              </w:rPr>
            </w:pPr>
          </w:p>
        </w:tc>
        <w:tc>
          <w:tcPr>
            <w:tcW w:w="120" w:type="dxa"/>
            <w:tcBorders>
              <w:right w:val="single" w:sz="8" w:space="0" w:color="4F81BD"/>
            </w:tcBorders>
            <w:shd w:val="clear" w:color="auto" w:fill="D3DFEE"/>
            <w:vAlign w:val="bottom"/>
          </w:tcPr>
          <w:p w:rsidR="00CF16B6" w:rsidRDefault="00CF16B6">
            <w:pPr>
              <w:rPr>
                <w:sz w:val="17"/>
                <w:szCs w:val="17"/>
              </w:rPr>
            </w:pPr>
          </w:p>
        </w:tc>
        <w:tc>
          <w:tcPr>
            <w:tcW w:w="46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20" w:type="dxa"/>
            <w:vAlign w:val="bottom"/>
          </w:tcPr>
          <w:p w:rsidR="00CF16B6" w:rsidRDefault="00CF16B6">
            <w:pPr>
              <w:rPr>
                <w:sz w:val="17"/>
                <w:szCs w:val="17"/>
              </w:rPr>
            </w:pPr>
          </w:p>
        </w:tc>
        <w:tc>
          <w:tcPr>
            <w:tcW w:w="8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1660" w:type="dxa"/>
            <w:tcBorders>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39"/>
        </w:trPr>
        <w:tc>
          <w:tcPr>
            <w:tcW w:w="380" w:type="dxa"/>
            <w:tcBorders>
              <w:left w:val="single" w:sz="8" w:space="0" w:color="4F81BD"/>
            </w:tcBorders>
            <w:vAlign w:val="bottom"/>
          </w:tcPr>
          <w:p w:rsidR="00CF16B6" w:rsidRDefault="00CF16B6">
            <w:pPr>
              <w:rPr>
                <w:sz w:val="3"/>
                <w:szCs w:val="3"/>
              </w:rPr>
            </w:pPr>
          </w:p>
        </w:tc>
        <w:tc>
          <w:tcPr>
            <w:tcW w:w="100" w:type="dxa"/>
            <w:vAlign w:val="bottom"/>
          </w:tcPr>
          <w:p w:rsidR="00CF16B6" w:rsidRDefault="00CF16B6">
            <w:pPr>
              <w:rPr>
                <w:sz w:val="3"/>
                <w:szCs w:val="3"/>
              </w:rPr>
            </w:pPr>
          </w:p>
        </w:tc>
        <w:tc>
          <w:tcPr>
            <w:tcW w:w="60" w:type="dxa"/>
            <w:vAlign w:val="bottom"/>
          </w:tcPr>
          <w:p w:rsidR="00CF16B6" w:rsidRDefault="00CF16B6">
            <w:pPr>
              <w:rPr>
                <w:sz w:val="3"/>
                <w:szCs w:val="3"/>
              </w:rPr>
            </w:pPr>
          </w:p>
        </w:tc>
        <w:tc>
          <w:tcPr>
            <w:tcW w:w="100" w:type="dxa"/>
            <w:vAlign w:val="bottom"/>
          </w:tcPr>
          <w:p w:rsidR="00CF16B6" w:rsidRDefault="00CF16B6">
            <w:pPr>
              <w:rPr>
                <w:sz w:val="3"/>
                <w:szCs w:val="3"/>
              </w:rPr>
            </w:pPr>
          </w:p>
        </w:tc>
        <w:tc>
          <w:tcPr>
            <w:tcW w:w="2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1180" w:type="dxa"/>
            <w:vAlign w:val="bottom"/>
          </w:tcPr>
          <w:p w:rsidR="00CF16B6" w:rsidRDefault="00CF16B6">
            <w:pPr>
              <w:rPr>
                <w:sz w:val="3"/>
                <w:szCs w:val="3"/>
              </w:rPr>
            </w:pPr>
          </w:p>
        </w:tc>
        <w:tc>
          <w:tcPr>
            <w:tcW w:w="120" w:type="dxa"/>
            <w:tcBorders>
              <w:right w:val="single" w:sz="8" w:space="0" w:color="4F81BD"/>
            </w:tcBorders>
            <w:vAlign w:val="bottom"/>
          </w:tcPr>
          <w:p w:rsidR="00CF16B6" w:rsidRDefault="00CF16B6">
            <w:pPr>
              <w:rPr>
                <w:sz w:val="3"/>
                <w:szCs w:val="3"/>
              </w:rPr>
            </w:pPr>
          </w:p>
        </w:tc>
        <w:tc>
          <w:tcPr>
            <w:tcW w:w="1260" w:type="dxa"/>
            <w:tcBorders>
              <w:right w:val="single" w:sz="8" w:space="0" w:color="4F81BD"/>
            </w:tcBorders>
            <w:vAlign w:val="bottom"/>
          </w:tcPr>
          <w:p w:rsidR="00CF16B6" w:rsidRDefault="00CF16B6">
            <w:pPr>
              <w:rPr>
                <w:sz w:val="3"/>
                <w:szCs w:val="3"/>
              </w:rPr>
            </w:pPr>
          </w:p>
        </w:tc>
        <w:tc>
          <w:tcPr>
            <w:tcW w:w="80" w:type="dxa"/>
            <w:shd w:val="clear" w:color="auto" w:fill="D3DFEE"/>
            <w:vAlign w:val="bottom"/>
          </w:tcPr>
          <w:p w:rsidR="00CF16B6" w:rsidRDefault="00CF16B6">
            <w:pPr>
              <w:rPr>
                <w:sz w:val="3"/>
                <w:szCs w:val="3"/>
              </w:rPr>
            </w:pPr>
          </w:p>
        </w:tc>
        <w:tc>
          <w:tcPr>
            <w:tcW w:w="780" w:type="dxa"/>
            <w:shd w:val="clear" w:color="auto" w:fill="D3DFEE"/>
            <w:vAlign w:val="bottom"/>
          </w:tcPr>
          <w:p w:rsidR="00CF16B6" w:rsidRDefault="00CF16B6">
            <w:pPr>
              <w:rPr>
                <w:sz w:val="3"/>
                <w:szCs w:val="3"/>
              </w:rPr>
            </w:pPr>
          </w:p>
        </w:tc>
        <w:tc>
          <w:tcPr>
            <w:tcW w:w="120" w:type="dxa"/>
            <w:tcBorders>
              <w:right w:val="single" w:sz="8" w:space="0" w:color="4F81BD"/>
            </w:tcBorders>
            <w:shd w:val="clear" w:color="auto" w:fill="D3DFEE"/>
            <w:vAlign w:val="bottom"/>
          </w:tcPr>
          <w:p w:rsidR="00CF16B6" w:rsidRDefault="00CF16B6">
            <w:pPr>
              <w:rPr>
                <w:sz w:val="3"/>
                <w:szCs w:val="3"/>
              </w:rPr>
            </w:pPr>
          </w:p>
        </w:tc>
        <w:tc>
          <w:tcPr>
            <w:tcW w:w="100" w:type="dxa"/>
            <w:shd w:val="clear" w:color="auto" w:fill="D3DFEE"/>
            <w:vAlign w:val="bottom"/>
          </w:tcPr>
          <w:p w:rsidR="00CF16B6" w:rsidRDefault="00CF16B6">
            <w:pPr>
              <w:rPr>
                <w:sz w:val="3"/>
                <w:szCs w:val="3"/>
              </w:rPr>
            </w:pPr>
          </w:p>
        </w:tc>
        <w:tc>
          <w:tcPr>
            <w:tcW w:w="1080" w:type="dxa"/>
            <w:shd w:val="clear" w:color="auto" w:fill="D3DFEE"/>
            <w:vAlign w:val="bottom"/>
          </w:tcPr>
          <w:p w:rsidR="00CF16B6" w:rsidRDefault="00CF16B6">
            <w:pPr>
              <w:rPr>
                <w:sz w:val="3"/>
                <w:szCs w:val="3"/>
              </w:rPr>
            </w:pPr>
          </w:p>
        </w:tc>
        <w:tc>
          <w:tcPr>
            <w:tcW w:w="120" w:type="dxa"/>
            <w:tcBorders>
              <w:right w:val="single" w:sz="8" w:space="0" w:color="4F81BD"/>
            </w:tcBorders>
            <w:shd w:val="clear" w:color="auto" w:fill="D3DFEE"/>
            <w:vAlign w:val="bottom"/>
          </w:tcPr>
          <w:p w:rsidR="00CF16B6" w:rsidRDefault="00CF16B6">
            <w:pPr>
              <w:rPr>
                <w:sz w:val="3"/>
                <w:szCs w:val="3"/>
              </w:rPr>
            </w:pPr>
          </w:p>
        </w:tc>
        <w:tc>
          <w:tcPr>
            <w:tcW w:w="100" w:type="dxa"/>
            <w:shd w:val="clear" w:color="auto" w:fill="D3DFEE"/>
            <w:vAlign w:val="bottom"/>
          </w:tcPr>
          <w:p w:rsidR="00CF16B6" w:rsidRDefault="00CF16B6">
            <w:pPr>
              <w:rPr>
                <w:sz w:val="3"/>
                <w:szCs w:val="3"/>
              </w:rPr>
            </w:pPr>
          </w:p>
        </w:tc>
        <w:tc>
          <w:tcPr>
            <w:tcW w:w="1040" w:type="dxa"/>
            <w:shd w:val="clear" w:color="auto" w:fill="D3DFEE"/>
            <w:vAlign w:val="bottom"/>
          </w:tcPr>
          <w:p w:rsidR="00CF16B6" w:rsidRDefault="00CF16B6">
            <w:pPr>
              <w:rPr>
                <w:sz w:val="3"/>
                <w:szCs w:val="3"/>
              </w:rPr>
            </w:pPr>
          </w:p>
        </w:tc>
        <w:tc>
          <w:tcPr>
            <w:tcW w:w="120" w:type="dxa"/>
            <w:tcBorders>
              <w:right w:val="single" w:sz="8" w:space="0" w:color="4F81BD"/>
            </w:tcBorders>
            <w:shd w:val="clear" w:color="auto" w:fill="D3DFEE"/>
            <w:vAlign w:val="bottom"/>
          </w:tcPr>
          <w:p w:rsidR="00CF16B6" w:rsidRDefault="00CF16B6">
            <w:pPr>
              <w:rPr>
                <w:sz w:val="3"/>
                <w:szCs w:val="3"/>
              </w:rPr>
            </w:pPr>
          </w:p>
        </w:tc>
        <w:tc>
          <w:tcPr>
            <w:tcW w:w="46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20" w:type="dxa"/>
            <w:vAlign w:val="bottom"/>
          </w:tcPr>
          <w:p w:rsidR="00CF16B6" w:rsidRDefault="00CF16B6">
            <w:pPr>
              <w:rPr>
                <w:sz w:val="3"/>
                <w:szCs w:val="3"/>
              </w:rPr>
            </w:pPr>
          </w:p>
        </w:tc>
        <w:tc>
          <w:tcPr>
            <w:tcW w:w="8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1660" w:type="dxa"/>
            <w:tcBorders>
              <w:right w:val="single" w:sz="8" w:space="0" w:color="4F81BD"/>
            </w:tcBorders>
            <w:vAlign w:val="bottom"/>
          </w:tcPr>
          <w:p w:rsidR="00CF16B6" w:rsidRDefault="00CF16B6">
            <w:pPr>
              <w:rPr>
                <w:sz w:val="3"/>
                <w:szCs w:val="3"/>
              </w:rPr>
            </w:pPr>
          </w:p>
        </w:tc>
        <w:tc>
          <w:tcPr>
            <w:tcW w:w="0" w:type="dxa"/>
            <w:vAlign w:val="bottom"/>
          </w:tcPr>
          <w:p w:rsidR="00CF16B6" w:rsidRDefault="00CF16B6">
            <w:pPr>
              <w:spacing w:line="20" w:lineRule="exact"/>
              <w:rPr>
                <w:sz w:val="1"/>
                <w:szCs w:val="1"/>
              </w:rPr>
            </w:pPr>
          </w:p>
        </w:tc>
      </w:tr>
      <w:tr w:rsidR="00CF16B6">
        <w:trPr>
          <w:trHeight w:val="199"/>
        </w:trPr>
        <w:tc>
          <w:tcPr>
            <w:tcW w:w="380" w:type="dxa"/>
            <w:tcBorders>
              <w:left w:val="single" w:sz="8" w:space="0" w:color="4F81BD"/>
            </w:tcBorders>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60" w:type="dxa"/>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20" w:type="dxa"/>
            <w:vAlign w:val="bottom"/>
          </w:tcPr>
          <w:p w:rsidR="00CF16B6" w:rsidRDefault="00CF16B6">
            <w:pPr>
              <w:rPr>
                <w:sz w:val="17"/>
                <w:szCs w:val="17"/>
              </w:rPr>
            </w:pPr>
          </w:p>
        </w:tc>
        <w:tc>
          <w:tcPr>
            <w:tcW w:w="160" w:type="dxa"/>
            <w:vAlign w:val="bottom"/>
          </w:tcPr>
          <w:p w:rsidR="00CF16B6" w:rsidRDefault="00CF16B6">
            <w:pPr>
              <w:rPr>
                <w:sz w:val="17"/>
                <w:szCs w:val="17"/>
              </w:rPr>
            </w:pPr>
          </w:p>
        </w:tc>
        <w:tc>
          <w:tcPr>
            <w:tcW w:w="1180" w:type="dxa"/>
            <w:vAlign w:val="bottom"/>
          </w:tcPr>
          <w:p w:rsidR="00CF16B6" w:rsidRDefault="00CF16B6">
            <w:pPr>
              <w:rPr>
                <w:sz w:val="17"/>
                <w:szCs w:val="17"/>
              </w:rPr>
            </w:pPr>
          </w:p>
        </w:tc>
        <w:tc>
          <w:tcPr>
            <w:tcW w:w="120" w:type="dxa"/>
            <w:tcBorders>
              <w:right w:val="single" w:sz="8" w:space="0" w:color="4F81BD"/>
            </w:tcBorders>
            <w:vAlign w:val="bottom"/>
          </w:tcPr>
          <w:p w:rsidR="00CF16B6" w:rsidRDefault="00CF16B6">
            <w:pPr>
              <w:rPr>
                <w:sz w:val="17"/>
                <w:szCs w:val="17"/>
              </w:rPr>
            </w:pPr>
          </w:p>
        </w:tc>
        <w:tc>
          <w:tcPr>
            <w:tcW w:w="1260" w:type="dxa"/>
            <w:tcBorders>
              <w:right w:val="single" w:sz="8" w:space="0" w:color="4F81BD"/>
            </w:tcBorders>
            <w:vAlign w:val="bottom"/>
          </w:tcPr>
          <w:p w:rsidR="00CF16B6" w:rsidRDefault="00CF16B6">
            <w:pPr>
              <w:rPr>
                <w:sz w:val="17"/>
                <w:szCs w:val="17"/>
              </w:rPr>
            </w:pPr>
          </w:p>
        </w:tc>
        <w:tc>
          <w:tcPr>
            <w:tcW w:w="80" w:type="dxa"/>
            <w:shd w:val="clear" w:color="auto" w:fill="D3DFEE"/>
            <w:vAlign w:val="bottom"/>
          </w:tcPr>
          <w:p w:rsidR="00CF16B6" w:rsidRDefault="00CF16B6">
            <w:pPr>
              <w:rPr>
                <w:sz w:val="17"/>
                <w:szCs w:val="17"/>
              </w:rPr>
            </w:pPr>
          </w:p>
        </w:tc>
        <w:tc>
          <w:tcPr>
            <w:tcW w:w="780" w:type="dxa"/>
            <w:shd w:val="clear" w:color="auto" w:fill="D3DFEE"/>
            <w:vAlign w:val="bottom"/>
          </w:tcPr>
          <w:p w:rsidR="00CF16B6" w:rsidRDefault="00CF16B6">
            <w:pPr>
              <w:rPr>
                <w:sz w:val="17"/>
                <w:szCs w:val="17"/>
              </w:rPr>
            </w:pPr>
          </w:p>
        </w:tc>
        <w:tc>
          <w:tcPr>
            <w:tcW w:w="120" w:type="dxa"/>
            <w:tcBorders>
              <w:right w:val="single" w:sz="8" w:space="0" w:color="4F81BD"/>
            </w:tcBorders>
            <w:shd w:val="clear" w:color="auto" w:fill="D3DFEE"/>
            <w:vAlign w:val="bottom"/>
          </w:tcPr>
          <w:p w:rsidR="00CF16B6" w:rsidRDefault="00CF16B6">
            <w:pPr>
              <w:rPr>
                <w:sz w:val="17"/>
                <w:szCs w:val="17"/>
              </w:rPr>
            </w:pPr>
          </w:p>
        </w:tc>
        <w:tc>
          <w:tcPr>
            <w:tcW w:w="100" w:type="dxa"/>
            <w:shd w:val="clear" w:color="auto" w:fill="D3DFEE"/>
            <w:vAlign w:val="bottom"/>
          </w:tcPr>
          <w:p w:rsidR="00CF16B6" w:rsidRDefault="00CF16B6">
            <w:pPr>
              <w:rPr>
                <w:sz w:val="17"/>
                <w:szCs w:val="17"/>
              </w:rPr>
            </w:pPr>
          </w:p>
        </w:tc>
        <w:tc>
          <w:tcPr>
            <w:tcW w:w="1080" w:type="dxa"/>
            <w:shd w:val="clear" w:color="auto" w:fill="D3DFEE"/>
            <w:vAlign w:val="bottom"/>
          </w:tcPr>
          <w:p w:rsidR="00CF16B6" w:rsidRDefault="00CF16B6">
            <w:pPr>
              <w:rPr>
                <w:sz w:val="17"/>
                <w:szCs w:val="17"/>
              </w:rPr>
            </w:pPr>
          </w:p>
        </w:tc>
        <w:tc>
          <w:tcPr>
            <w:tcW w:w="120" w:type="dxa"/>
            <w:vMerge w:val="restart"/>
            <w:tcBorders>
              <w:right w:val="single" w:sz="8" w:space="0" w:color="4F81BD"/>
            </w:tcBorders>
            <w:shd w:val="clear" w:color="auto" w:fill="D3DFEE"/>
            <w:vAlign w:val="bottom"/>
          </w:tcPr>
          <w:p w:rsidR="00CF16B6" w:rsidRDefault="00CF16B6">
            <w:pPr>
              <w:rPr>
                <w:sz w:val="17"/>
                <w:szCs w:val="17"/>
              </w:rPr>
            </w:pPr>
          </w:p>
        </w:tc>
        <w:tc>
          <w:tcPr>
            <w:tcW w:w="100" w:type="dxa"/>
            <w:vMerge w:val="restart"/>
            <w:shd w:val="clear" w:color="auto" w:fill="D3DFEE"/>
            <w:vAlign w:val="bottom"/>
          </w:tcPr>
          <w:p w:rsidR="00CF16B6" w:rsidRDefault="00CF16B6">
            <w:pPr>
              <w:rPr>
                <w:sz w:val="17"/>
                <w:szCs w:val="17"/>
              </w:rPr>
            </w:pPr>
          </w:p>
        </w:tc>
        <w:tc>
          <w:tcPr>
            <w:tcW w:w="1040" w:type="dxa"/>
            <w:vMerge w:val="restart"/>
            <w:shd w:val="clear" w:color="auto" w:fill="D3DFEE"/>
            <w:vAlign w:val="bottom"/>
          </w:tcPr>
          <w:p w:rsidR="00CF16B6" w:rsidRDefault="00E30262">
            <w:pPr>
              <w:jc w:val="center"/>
              <w:rPr>
                <w:sz w:val="20"/>
                <w:szCs w:val="20"/>
              </w:rPr>
            </w:pPr>
            <w:r>
              <w:rPr>
                <w:rFonts w:ascii="Tahoma" w:eastAsia="Tahoma" w:hAnsi="Tahoma" w:cs="Tahoma"/>
                <w:b/>
                <w:bCs/>
                <w:w w:val="98"/>
                <w:sz w:val="20"/>
                <w:szCs w:val="20"/>
              </w:rPr>
              <w:t>3.5ml</w:t>
            </w:r>
          </w:p>
        </w:tc>
        <w:tc>
          <w:tcPr>
            <w:tcW w:w="120" w:type="dxa"/>
            <w:tcBorders>
              <w:right w:val="single" w:sz="8" w:space="0" w:color="4F81BD"/>
            </w:tcBorders>
            <w:shd w:val="clear" w:color="auto" w:fill="D3DFEE"/>
            <w:vAlign w:val="bottom"/>
          </w:tcPr>
          <w:p w:rsidR="00CF16B6" w:rsidRDefault="00CF16B6">
            <w:pPr>
              <w:rPr>
                <w:sz w:val="17"/>
                <w:szCs w:val="17"/>
              </w:rPr>
            </w:pPr>
          </w:p>
        </w:tc>
        <w:tc>
          <w:tcPr>
            <w:tcW w:w="46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20" w:type="dxa"/>
            <w:vAlign w:val="bottom"/>
          </w:tcPr>
          <w:p w:rsidR="00CF16B6" w:rsidRDefault="00CF16B6">
            <w:pPr>
              <w:rPr>
                <w:sz w:val="17"/>
                <w:szCs w:val="17"/>
              </w:rPr>
            </w:pPr>
          </w:p>
        </w:tc>
        <w:tc>
          <w:tcPr>
            <w:tcW w:w="8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1660" w:type="dxa"/>
            <w:tcBorders>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42"/>
        </w:trPr>
        <w:tc>
          <w:tcPr>
            <w:tcW w:w="380" w:type="dxa"/>
            <w:tcBorders>
              <w:left w:val="single" w:sz="8" w:space="0" w:color="4F81BD"/>
            </w:tcBorders>
            <w:vAlign w:val="bottom"/>
          </w:tcPr>
          <w:p w:rsidR="00CF16B6" w:rsidRDefault="00CF16B6">
            <w:pPr>
              <w:rPr>
                <w:sz w:val="3"/>
                <w:szCs w:val="3"/>
              </w:rPr>
            </w:pPr>
          </w:p>
        </w:tc>
        <w:tc>
          <w:tcPr>
            <w:tcW w:w="100" w:type="dxa"/>
            <w:vAlign w:val="bottom"/>
          </w:tcPr>
          <w:p w:rsidR="00CF16B6" w:rsidRDefault="00CF16B6">
            <w:pPr>
              <w:rPr>
                <w:sz w:val="3"/>
                <w:szCs w:val="3"/>
              </w:rPr>
            </w:pPr>
          </w:p>
        </w:tc>
        <w:tc>
          <w:tcPr>
            <w:tcW w:w="60" w:type="dxa"/>
            <w:vAlign w:val="bottom"/>
          </w:tcPr>
          <w:p w:rsidR="00CF16B6" w:rsidRDefault="00CF16B6">
            <w:pPr>
              <w:rPr>
                <w:sz w:val="3"/>
                <w:szCs w:val="3"/>
              </w:rPr>
            </w:pPr>
          </w:p>
        </w:tc>
        <w:tc>
          <w:tcPr>
            <w:tcW w:w="100" w:type="dxa"/>
            <w:vAlign w:val="bottom"/>
          </w:tcPr>
          <w:p w:rsidR="00CF16B6" w:rsidRDefault="00CF16B6">
            <w:pPr>
              <w:rPr>
                <w:sz w:val="3"/>
                <w:szCs w:val="3"/>
              </w:rPr>
            </w:pPr>
          </w:p>
        </w:tc>
        <w:tc>
          <w:tcPr>
            <w:tcW w:w="2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1180" w:type="dxa"/>
            <w:vAlign w:val="bottom"/>
          </w:tcPr>
          <w:p w:rsidR="00CF16B6" w:rsidRDefault="00CF16B6">
            <w:pPr>
              <w:rPr>
                <w:sz w:val="3"/>
                <w:szCs w:val="3"/>
              </w:rPr>
            </w:pPr>
          </w:p>
        </w:tc>
        <w:tc>
          <w:tcPr>
            <w:tcW w:w="120" w:type="dxa"/>
            <w:tcBorders>
              <w:right w:val="single" w:sz="8" w:space="0" w:color="4F81BD"/>
            </w:tcBorders>
            <w:vAlign w:val="bottom"/>
          </w:tcPr>
          <w:p w:rsidR="00CF16B6" w:rsidRDefault="00CF16B6">
            <w:pPr>
              <w:rPr>
                <w:sz w:val="3"/>
                <w:szCs w:val="3"/>
              </w:rPr>
            </w:pPr>
          </w:p>
        </w:tc>
        <w:tc>
          <w:tcPr>
            <w:tcW w:w="1260" w:type="dxa"/>
            <w:tcBorders>
              <w:right w:val="single" w:sz="8" w:space="0" w:color="4F81BD"/>
            </w:tcBorders>
            <w:vAlign w:val="bottom"/>
          </w:tcPr>
          <w:p w:rsidR="00CF16B6" w:rsidRDefault="00CF16B6">
            <w:pPr>
              <w:rPr>
                <w:sz w:val="3"/>
                <w:szCs w:val="3"/>
              </w:rPr>
            </w:pPr>
          </w:p>
        </w:tc>
        <w:tc>
          <w:tcPr>
            <w:tcW w:w="80" w:type="dxa"/>
            <w:shd w:val="clear" w:color="auto" w:fill="D3DFEE"/>
            <w:vAlign w:val="bottom"/>
          </w:tcPr>
          <w:p w:rsidR="00CF16B6" w:rsidRDefault="00CF16B6">
            <w:pPr>
              <w:rPr>
                <w:sz w:val="3"/>
                <w:szCs w:val="3"/>
              </w:rPr>
            </w:pPr>
          </w:p>
        </w:tc>
        <w:tc>
          <w:tcPr>
            <w:tcW w:w="780" w:type="dxa"/>
            <w:shd w:val="clear" w:color="auto" w:fill="D3DFEE"/>
            <w:vAlign w:val="bottom"/>
          </w:tcPr>
          <w:p w:rsidR="00CF16B6" w:rsidRDefault="00CF16B6">
            <w:pPr>
              <w:rPr>
                <w:sz w:val="3"/>
                <w:szCs w:val="3"/>
              </w:rPr>
            </w:pPr>
          </w:p>
        </w:tc>
        <w:tc>
          <w:tcPr>
            <w:tcW w:w="120" w:type="dxa"/>
            <w:tcBorders>
              <w:right w:val="single" w:sz="8" w:space="0" w:color="4F81BD"/>
            </w:tcBorders>
            <w:shd w:val="clear" w:color="auto" w:fill="D3DFEE"/>
            <w:vAlign w:val="bottom"/>
          </w:tcPr>
          <w:p w:rsidR="00CF16B6" w:rsidRDefault="00CF16B6">
            <w:pPr>
              <w:rPr>
                <w:sz w:val="3"/>
                <w:szCs w:val="3"/>
              </w:rPr>
            </w:pPr>
          </w:p>
        </w:tc>
        <w:tc>
          <w:tcPr>
            <w:tcW w:w="100" w:type="dxa"/>
            <w:shd w:val="clear" w:color="auto" w:fill="D3DFEE"/>
            <w:vAlign w:val="bottom"/>
          </w:tcPr>
          <w:p w:rsidR="00CF16B6" w:rsidRDefault="00CF16B6">
            <w:pPr>
              <w:rPr>
                <w:sz w:val="3"/>
                <w:szCs w:val="3"/>
              </w:rPr>
            </w:pPr>
          </w:p>
        </w:tc>
        <w:tc>
          <w:tcPr>
            <w:tcW w:w="1080" w:type="dxa"/>
            <w:shd w:val="clear" w:color="auto" w:fill="D3DFEE"/>
            <w:vAlign w:val="bottom"/>
          </w:tcPr>
          <w:p w:rsidR="00CF16B6" w:rsidRDefault="00CF16B6">
            <w:pPr>
              <w:rPr>
                <w:sz w:val="3"/>
                <w:szCs w:val="3"/>
              </w:rPr>
            </w:pPr>
          </w:p>
        </w:tc>
        <w:tc>
          <w:tcPr>
            <w:tcW w:w="120" w:type="dxa"/>
            <w:vMerge/>
            <w:tcBorders>
              <w:right w:val="single" w:sz="8" w:space="0" w:color="4F81BD"/>
            </w:tcBorders>
            <w:shd w:val="clear" w:color="auto" w:fill="D3DFEE"/>
            <w:vAlign w:val="bottom"/>
          </w:tcPr>
          <w:p w:rsidR="00CF16B6" w:rsidRDefault="00CF16B6">
            <w:pPr>
              <w:rPr>
                <w:sz w:val="3"/>
                <w:szCs w:val="3"/>
              </w:rPr>
            </w:pPr>
          </w:p>
        </w:tc>
        <w:tc>
          <w:tcPr>
            <w:tcW w:w="100" w:type="dxa"/>
            <w:vMerge/>
            <w:shd w:val="clear" w:color="auto" w:fill="D3DFEE"/>
            <w:vAlign w:val="bottom"/>
          </w:tcPr>
          <w:p w:rsidR="00CF16B6" w:rsidRDefault="00CF16B6">
            <w:pPr>
              <w:rPr>
                <w:sz w:val="3"/>
                <w:szCs w:val="3"/>
              </w:rPr>
            </w:pPr>
          </w:p>
        </w:tc>
        <w:tc>
          <w:tcPr>
            <w:tcW w:w="1040" w:type="dxa"/>
            <w:vMerge/>
            <w:shd w:val="clear" w:color="auto" w:fill="D3DFEE"/>
            <w:vAlign w:val="bottom"/>
          </w:tcPr>
          <w:p w:rsidR="00CF16B6" w:rsidRDefault="00CF16B6">
            <w:pPr>
              <w:rPr>
                <w:sz w:val="3"/>
                <w:szCs w:val="3"/>
              </w:rPr>
            </w:pPr>
          </w:p>
        </w:tc>
        <w:tc>
          <w:tcPr>
            <w:tcW w:w="120" w:type="dxa"/>
            <w:tcBorders>
              <w:right w:val="single" w:sz="8" w:space="0" w:color="4F81BD"/>
            </w:tcBorders>
            <w:shd w:val="clear" w:color="auto" w:fill="D3DFEE"/>
            <w:vAlign w:val="bottom"/>
          </w:tcPr>
          <w:p w:rsidR="00CF16B6" w:rsidRDefault="00CF16B6">
            <w:pPr>
              <w:rPr>
                <w:sz w:val="3"/>
                <w:szCs w:val="3"/>
              </w:rPr>
            </w:pPr>
          </w:p>
        </w:tc>
        <w:tc>
          <w:tcPr>
            <w:tcW w:w="46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20" w:type="dxa"/>
            <w:vAlign w:val="bottom"/>
          </w:tcPr>
          <w:p w:rsidR="00CF16B6" w:rsidRDefault="00CF16B6">
            <w:pPr>
              <w:rPr>
                <w:sz w:val="3"/>
                <w:szCs w:val="3"/>
              </w:rPr>
            </w:pPr>
          </w:p>
        </w:tc>
        <w:tc>
          <w:tcPr>
            <w:tcW w:w="8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1660" w:type="dxa"/>
            <w:tcBorders>
              <w:right w:val="single" w:sz="8" w:space="0" w:color="4F81BD"/>
            </w:tcBorders>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236"/>
        </w:trPr>
        <w:tc>
          <w:tcPr>
            <w:tcW w:w="380" w:type="dxa"/>
            <w:tcBorders>
              <w:left w:val="single" w:sz="8" w:space="0" w:color="4F81BD"/>
              <w:bottom w:val="single" w:sz="8" w:space="0" w:color="4F81BD"/>
            </w:tcBorders>
            <w:vAlign w:val="bottom"/>
          </w:tcPr>
          <w:p w:rsidR="00CF16B6" w:rsidRDefault="00CF16B6">
            <w:pPr>
              <w:rPr>
                <w:sz w:val="20"/>
                <w:szCs w:val="20"/>
              </w:rPr>
            </w:pPr>
          </w:p>
        </w:tc>
        <w:tc>
          <w:tcPr>
            <w:tcW w:w="100" w:type="dxa"/>
            <w:tcBorders>
              <w:bottom w:val="single" w:sz="8" w:space="0" w:color="4F81BD"/>
            </w:tcBorders>
            <w:vAlign w:val="bottom"/>
          </w:tcPr>
          <w:p w:rsidR="00CF16B6" w:rsidRDefault="00CF16B6">
            <w:pPr>
              <w:rPr>
                <w:sz w:val="20"/>
                <w:szCs w:val="20"/>
              </w:rPr>
            </w:pPr>
          </w:p>
        </w:tc>
        <w:tc>
          <w:tcPr>
            <w:tcW w:w="60" w:type="dxa"/>
            <w:tcBorders>
              <w:bottom w:val="single" w:sz="8" w:space="0" w:color="4F81BD"/>
            </w:tcBorders>
            <w:vAlign w:val="bottom"/>
          </w:tcPr>
          <w:p w:rsidR="00CF16B6" w:rsidRDefault="00CF16B6">
            <w:pPr>
              <w:rPr>
                <w:sz w:val="20"/>
                <w:szCs w:val="20"/>
              </w:rPr>
            </w:pPr>
          </w:p>
        </w:tc>
        <w:tc>
          <w:tcPr>
            <w:tcW w:w="100" w:type="dxa"/>
            <w:tcBorders>
              <w:bottom w:val="single" w:sz="8" w:space="0" w:color="4F81BD"/>
            </w:tcBorders>
            <w:vAlign w:val="bottom"/>
          </w:tcPr>
          <w:p w:rsidR="00CF16B6" w:rsidRDefault="00CF16B6">
            <w:pPr>
              <w:rPr>
                <w:sz w:val="20"/>
                <w:szCs w:val="20"/>
              </w:rPr>
            </w:pPr>
          </w:p>
        </w:tc>
        <w:tc>
          <w:tcPr>
            <w:tcW w:w="20" w:type="dxa"/>
            <w:tcBorders>
              <w:bottom w:val="single" w:sz="8" w:space="0" w:color="4F81BD"/>
            </w:tcBorders>
            <w:vAlign w:val="bottom"/>
          </w:tcPr>
          <w:p w:rsidR="00CF16B6" w:rsidRDefault="00CF16B6">
            <w:pPr>
              <w:rPr>
                <w:sz w:val="20"/>
                <w:szCs w:val="20"/>
              </w:rPr>
            </w:pPr>
          </w:p>
        </w:tc>
        <w:tc>
          <w:tcPr>
            <w:tcW w:w="160" w:type="dxa"/>
            <w:tcBorders>
              <w:bottom w:val="single" w:sz="8" w:space="0" w:color="4F81BD"/>
            </w:tcBorders>
            <w:vAlign w:val="bottom"/>
          </w:tcPr>
          <w:p w:rsidR="00CF16B6" w:rsidRDefault="00CF16B6">
            <w:pPr>
              <w:rPr>
                <w:sz w:val="20"/>
                <w:szCs w:val="20"/>
              </w:rPr>
            </w:pPr>
          </w:p>
        </w:tc>
        <w:tc>
          <w:tcPr>
            <w:tcW w:w="1180" w:type="dxa"/>
            <w:tcBorders>
              <w:bottom w:val="single" w:sz="8" w:space="0" w:color="4F81BD"/>
            </w:tcBorders>
            <w:vAlign w:val="bottom"/>
          </w:tcPr>
          <w:p w:rsidR="00CF16B6" w:rsidRDefault="00CF16B6">
            <w:pPr>
              <w:rPr>
                <w:sz w:val="20"/>
                <w:szCs w:val="20"/>
              </w:rPr>
            </w:pPr>
          </w:p>
        </w:tc>
        <w:tc>
          <w:tcPr>
            <w:tcW w:w="120" w:type="dxa"/>
            <w:tcBorders>
              <w:bottom w:val="single" w:sz="8" w:space="0" w:color="4F81BD"/>
              <w:right w:val="single" w:sz="8" w:space="0" w:color="4F81BD"/>
            </w:tcBorders>
            <w:vAlign w:val="bottom"/>
          </w:tcPr>
          <w:p w:rsidR="00CF16B6" w:rsidRDefault="00CF16B6">
            <w:pPr>
              <w:rPr>
                <w:sz w:val="20"/>
                <w:szCs w:val="20"/>
              </w:rPr>
            </w:pPr>
          </w:p>
        </w:tc>
        <w:tc>
          <w:tcPr>
            <w:tcW w:w="1260" w:type="dxa"/>
            <w:tcBorders>
              <w:bottom w:val="single" w:sz="8" w:space="0" w:color="4F81BD"/>
              <w:right w:val="single" w:sz="8" w:space="0" w:color="4F81BD"/>
            </w:tcBorders>
            <w:vAlign w:val="bottom"/>
          </w:tcPr>
          <w:p w:rsidR="00CF16B6" w:rsidRDefault="00CF16B6">
            <w:pPr>
              <w:rPr>
                <w:sz w:val="20"/>
                <w:szCs w:val="20"/>
              </w:rPr>
            </w:pPr>
          </w:p>
        </w:tc>
        <w:tc>
          <w:tcPr>
            <w:tcW w:w="80" w:type="dxa"/>
            <w:tcBorders>
              <w:bottom w:val="single" w:sz="8" w:space="0" w:color="4F81BD"/>
            </w:tcBorders>
            <w:shd w:val="clear" w:color="auto" w:fill="D3DFEE"/>
            <w:vAlign w:val="bottom"/>
          </w:tcPr>
          <w:p w:rsidR="00CF16B6" w:rsidRDefault="00CF16B6">
            <w:pPr>
              <w:rPr>
                <w:sz w:val="20"/>
                <w:szCs w:val="20"/>
              </w:rPr>
            </w:pPr>
          </w:p>
        </w:tc>
        <w:tc>
          <w:tcPr>
            <w:tcW w:w="780" w:type="dxa"/>
            <w:tcBorders>
              <w:bottom w:val="single" w:sz="8" w:space="0" w:color="4F81BD"/>
            </w:tcBorders>
            <w:shd w:val="clear" w:color="auto" w:fill="D3DFEE"/>
            <w:vAlign w:val="bottom"/>
          </w:tcPr>
          <w:p w:rsidR="00CF16B6" w:rsidRDefault="00CF16B6">
            <w:pPr>
              <w:rPr>
                <w:sz w:val="20"/>
                <w:szCs w:val="20"/>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0"/>
                <w:szCs w:val="20"/>
              </w:rPr>
            </w:pPr>
          </w:p>
        </w:tc>
        <w:tc>
          <w:tcPr>
            <w:tcW w:w="100" w:type="dxa"/>
            <w:tcBorders>
              <w:bottom w:val="single" w:sz="8" w:space="0" w:color="4F81BD"/>
            </w:tcBorders>
            <w:shd w:val="clear" w:color="auto" w:fill="D3DFEE"/>
            <w:vAlign w:val="bottom"/>
          </w:tcPr>
          <w:p w:rsidR="00CF16B6" w:rsidRDefault="00CF16B6">
            <w:pPr>
              <w:rPr>
                <w:sz w:val="20"/>
                <w:szCs w:val="20"/>
              </w:rPr>
            </w:pPr>
          </w:p>
        </w:tc>
        <w:tc>
          <w:tcPr>
            <w:tcW w:w="1080" w:type="dxa"/>
            <w:tcBorders>
              <w:bottom w:val="single" w:sz="8" w:space="0" w:color="4F81BD"/>
            </w:tcBorders>
            <w:shd w:val="clear" w:color="auto" w:fill="D3DFEE"/>
            <w:vAlign w:val="bottom"/>
          </w:tcPr>
          <w:p w:rsidR="00CF16B6" w:rsidRDefault="00CF16B6">
            <w:pPr>
              <w:rPr>
                <w:sz w:val="20"/>
                <w:szCs w:val="20"/>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0"/>
                <w:szCs w:val="20"/>
              </w:rPr>
            </w:pPr>
          </w:p>
        </w:tc>
        <w:tc>
          <w:tcPr>
            <w:tcW w:w="100" w:type="dxa"/>
            <w:tcBorders>
              <w:bottom w:val="single" w:sz="8" w:space="0" w:color="4F81BD"/>
            </w:tcBorders>
            <w:shd w:val="clear" w:color="auto" w:fill="D3DFEE"/>
            <w:vAlign w:val="bottom"/>
          </w:tcPr>
          <w:p w:rsidR="00CF16B6" w:rsidRDefault="00CF16B6">
            <w:pPr>
              <w:rPr>
                <w:sz w:val="20"/>
                <w:szCs w:val="20"/>
              </w:rPr>
            </w:pPr>
          </w:p>
        </w:tc>
        <w:tc>
          <w:tcPr>
            <w:tcW w:w="1040" w:type="dxa"/>
            <w:tcBorders>
              <w:bottom w:val="single" w:sz="8" w:space="0" w:color="4F81BD"/>
            </w:tcBorders>
            <w:shd w:val="clear" w:color="auto" w:fill="D3DFEE"/>
            <w:vAlign w:val="bottom"/>
          </w:tcPr>
          <w:p w:rsidR="00CF16B6" w:rsidRDefault="00CF16B6">
            <w:pPr>
              <w:rPr>
                <w:sz w:val="20"/>
                <w:szCs w:val="20"/>
              </w:rPr>
            </w:pPr>
          </w:p>
        </w:tc>
        <w:tc>
          <w:tcPr>
            <w:tcW w:w="120" w:type="dxa"/>
            <w:tcBorders>
              <w:bottom w:val="single" w:sz="8" w:space="0" w:color="4F81BD"/>
              <w:right w:val="single" w:sz="8" w:space="0" w:color="4F81BD"/>
            </w:tcBorders>
            <w:shd w:val="clear" w:color="auto" w:fill="D3DFEE"/>
            <w:vAlign w:val="bottom"/>
          </w:tcPr>
          <w:p w:rsidR="00CF16B6" w:rsidRDefault="00CF16B6">
            <w:pPr>
              <w:rPr>
                <w:sz w:val="20"/>
                <w:szCs w:val="20"/>
              </w:rPr>
            </w:pPr>
          </w:p>
        </w:tc>
        <w:tc>
          <w:tcPr>
            <w:tcW w:w="46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20" w:type="dxa"/>
            <w:tcBorders>
              <w:bottom w:val="single" w:sz="8" w:space="0" w:color="4F81BD"/>
            </w:tcBorders>
            <w:vAlign w:val="bottom"/>
          </w:tcPr>
          <w:p w:rsidR="00CF16B6" w:rsidRDefault="00CF16B6">
            <w:pPr>
              <w:rPr>
                <w:sz w:val="20"/>
                <w:szCs w:val="20"/>
              </w:rPr>
            </w:pPr>
          </w:p>
        </w:tc>
        <w:tc>
          <w:tcPr>
            <w:tcW w:w="8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1660" w:type="dxa"/>
            <w:tcBorders>
              <w:bottom w:val="single" w:sz="8" w:space="0" w:color="4F81BD"/>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15"/>
        </w:trPr>
        <w:tc>
          <w:tcPr>
            <w:tcW w:w="380" w:type="dxa"/>
            <w:tcBorders>
              <w:left w:val="single" w:sz="8" w:space="0" w:color="4F81BD"/>
            </w:tcBorders>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520" w:type="dxa"/>
            <w:gridSpan w:val="5"/>
            <w:vAlign w:val="bottom"/>
          </w:tcPr>
          <w:p w:rsidR="00CF16B6" w:rsidRDefault="00E30262">
            <w:pPr>
              <w:spacing w:line="216" w:lineRule="exact"/>
              <w:ind w:right="360"/>
              <w:jc w:val="center"/>
              <w:rPr>
                <w:sz w:val="20"/>
                <w:szCs w:val="20"/>
              </w:rPr>
            </w:pPr>
            <w:r>
              <w:rPr>
                <w:rFonts w:ascii="Tahoma" w:eastAsia="Tahoma" w:hAnsi="Tahoma" w:cs="Tahoma"/>
                <w:b/>
                <w:bCs/>
                <w:sz w:val="20"/>
                <w:szCs w:val="20"/>
              </w:rPr>
              <w:t>&gt;2 – 2.5 kg</w:t>
            </w:r>
          </w:p>
        </w:tc>
        <w:tc>
          <w:tcPr>
            <w:tcW w:w="120" w:type="dxa"/>
            <w:tcBorders>
              <w:right w:val="single" w:sz="8" w:space="0" w:color="4F81BD"/>
            </w:tcBorders>
            <w:vAlign w:val="bottom"/>
          </w:tcPr>
          <w:p w:rsidR="00CF16B6" w:rsidRDefault="00CF16B6">
            <w:pPr>
              <w:rPr>
                <w:sz w:val="18"/>
                <w:szCs w:val="18"/>
              </w:rPr>
            </w:pPr>
          </w:p>
        </w:tc>
        <w:tc>
          <w:tcPr>
            <w:tcW w:w="1260" w:type="dxa"/>
            <w:tcBorders>
              <w:right w:val="single" w:sz="8" w:space="0" w:color="4F81BD"/>
            </w:tcBorders>
            <w:vAlign w:val="bottom"/>
          </w:tcPr>
          <w:p w:rsidR="00CF16B6" w:rsidRDefault="00E30262">
            <w:pPr>
              <w:spacing w:line="216" w:lineRule="exact"/>
              <w:jc w:val="center"/>
              <w:rPr>
                <w:sz w:val="20"/>
                <w:szCs w:val="20"/>
              </w:rPr>
            </w:pPr>
            <w:r>
              <w:rPr>
                <w:rFonts w:ascii="Tahoma" w:eastAsia="Tahoma" w:hAnsi="Tahoma" w:cs="Tahoma"/>
                <w:w w:val="98"/>
                <w:sz w:val="20"/>
                <w:szCs w:val="20"/>
              </w:rPr>
              <w:t>125 mg</w:t>
            </w:r>
          </w:p>
        </w:tc>
        <w:tc>
          <w:tcPr>
            <w:tcW w:w="80" w:type="dxa"/>
            <w:vAlign w:val="bottom"/>
          </w:tcPr>
          <w:p w:rsidR="00CF16B6" w:rsidRDefault="00CF16B6">
            <w:pPr>
              <w:rPr>
                <w:sz w:val="18"/>
                <w:szCs w:val="18"/>
              </w:rPr>
            </w:pPr>
          </w:p>
        </w:tc>
        <w:tc>
          <w:tcPr>
            <w:tcW w:w="780" w:type="dxa"/>
            <w:vAlign w:val="bottom"/>
          </w:tcPr>
          <w:p w:rsidR="00CF16B6" w:rsidRDefault="00E30262">
            <w:pPr>
              <w:spacing w:line="216" w:lineRule="exact"/>
              <w:jc w:val="center"/>
              <w:rPr>
                <w:sz w:val="20"/>
                <w:szCs w:val="20"/>
              </w:rPr>
            </w:pPr>
            <w:r>
              <w:rPr>
                <w:rFonts w:ascii="Tahoma" w:eastAsia="Tahoma" w:hAnsi="Tahoma" w:cs="Tahoma"/>
                <w:w w:val="98"/>
                <w:sz w:val="20"/>
                <w:szCs w:val="20"/>
              </w:rPr>
              <w:t>1 ml</w:t>
            </w:r>
          </w:p>
        </w:tc>
        <w:tc>
          <w:tcPr>
            <w:tcW w:w="120" w:type="dxa"/>
            <w:tcBorders>
              <w:right w:val="single" w:sz="8" w:space="0" w:color="4F81BD"/>
            </w:tcBorders>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080" w:type="dxa"/>
            <w:vAlign w:val="bottom"/>
          </w:tcPr>
          <w:p w:rsidR="00CF16B6" w:rsidRDefault="00E30262">
            <w:pPr>
              <w:spacing w:line="216" w:lineRule="exact"/>
              <w:jc w:val="center"/>
              <w:rPr>
                <w:sz w:val="20"/>
                <w:szCs w:val="20"/>
              </w:rPr>
            </w:pPr>
            <w:r>
              <w:rPr>
                <w:rFonts w:ascii="Tahoma" w:eastAsia="Tahoma" w:hAnsi="Tahoma" w:cs="Tahoma"/>
                <w:sz w:val="20"/>
                <w:szCs w:val="20"/>
              </w:rPr>
              <w:t>0.5 ml</w:t>
            </w:r>
          </w:p>
        </w:tc>
        <w:tc>
          <w:tcPr>
            <w:tcW w:w="120" w:type="dxa"/>
            <w:tcBorders>
              <w:right w:val="single" w:sz="8" w:space="0" w:color="4F81BD"/>
            </w:tcBorders>
            <w:vAlign w:val="bottom"/>
          </w:tcPr>
          <w:p w:rsidR="00CF16B6" w:rsidRDefault="00CF16B6">
            <w:pPr>
              <w:rPr>
                <w:sz w:val="18"/>
                <w:szCs w:val="18"/>
              </w:rPr>
            </w:pPr>
          </w:p>
        </w:tc>
        <w:tc>
          <w:tcPr>
            <w:tcW w:w="1140" w:type="dxa"/>
            <w:gridSpan w:val="2"/>
            <w:vAlign w:val="bottom"/>
          </w:tcPr>
          <w:p w:rsidR="00CF16B6" w:rsidRDefault="00E30262">
            <w:pPr>
              <w:spacing w:line="216" w:lineRule="exact"/>
              <w:jc w:val="center"/>
              <w:rPr>
                <w:sz w:val="20"/>
                <w:szCs w:val="20"/>
              </w:rPr>
            </w:pPr>
            <w:r>
              <w:rPr>
                <w:rFonts w:ascii="Tahoma" w:eastAsia="Tahoma" w:hAnsi="Tahoma" w:cs="Tahoma"/>
                <w:sz w:val="20"/>
                <w:szCs w:val="20"/>
              </w:rPr>
              <w:t>-</w:t>
            </w:r>
          </w:p>
        </w:tc>
        <w:tc>
          <w:tcPr>
            <w:tcW w:w="120" w:type="dxa"/>
            <w:tcBorders>
              <w:right w:val="single" w:sz="8" w:space="0" w:color="4F81BD"/>
            </w:tcBorders>
            <w:vAlign w:val="bottom"/>
          </w:tcPr>
          <w:p w:rsidR="00CF16B6" w:rsidRDefault="00CF16B6">
            <w:pPr>
              <w:rPr>
                <w:sz w:val="18"/>
                <w:szCs w:val="18"/>
              </w:rPr>
            </w:pPr>
          </w:p>
        </w:tc>
        <w:tc>
          <w:tcPr>
            <w:tcW w:w="46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20" w:type="dxa"/>
            <w:vAlign w:val="bottom"/>
          </w:tcPr>
          <w:p w:rsidR="00CF16B6" w:rsidRDefault="00CF16B6">
            <w:pPr>
              <w:rPr>
                <w:sz w:val="18"/>
                <w:szCs w:val="18"/>
              </w:rPr>
            </w:pPr>
          </w:p>
        </w:tc>
        <w:tc>
          <w:tcPr>
            <w:tcW w:w="8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1660" w:type="dxa"/>
            <w:tcBorders>
              <w:right w:val="single" w:sz="8" w:space="0" w:color="4F81BD"/>
            </w:tcBorders>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43"/>
        </w:trPr>
        <w:tc>
          <w:tcPr>
            <w:tcW w:w="380" w:type="dxa"/>
            <w:tcBorders>
              <w:left w:val="single" w:sz="8" w:space="0" w:color="4F81BD"/>
              <w:bottom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60" w:type="dxa"/>
            <w:tcBorders>
              <w:top w:val="single" w:sz="8" w:space="0" w:color="auto"/>
              <w:bottom w:val="single" w:sz="8" w:space="0" w:color="4F81BD"/>
            </w:tcBorders>
            <w:vAlign w:val="bottom"/>
          </w:tcPr>
          <w:p w:rsidR="00CF16B6" w:rsidRDefault="00CF16B6">
            <w:pPr>
              <w:rPr>
                <w:sz w:val="21"/>
                <w:szCs w:val="21"/>
              </w:rPr>
            </w:pPr>
          </w:p>
        </w:tc>
        <w:tc>
          <w:tcPr>
            <w:tcW w:w="100" w:type="dxa"/>
            <w:tcBorders>
              <w:top w:val="single" w:sz="8" w:space="0" w:color="auto"/>
              <w:bottom w:val="single" w:sz="8" w:space="0" w:color="4F81BD"/>
            </w:tcBorders>
            <w:vAlign w:val="bottom"/>
          </w:tcPr>
          <w:p w:rsidR="00CF16B6" w:rsidRDefault="00CF16B6">
            <w:pPr>
              <w:rPr>
                <w:sz w:val="21"/>
                <w:szCs w:val="21"/>
              </w:rPr>
            </w:pPr>
          </w:p>
        </w:tc>
        <w:tc>
          <w:tcPr>
            <w:tcW w:w="20" w:type="dxa"/>
            <w:tcBorders>
              <w:bottom w:val="single" w:sz="8" w:space="0" w:color="4F81BD"/>
            </w:tcBorders>
            <w:vAlign w:val="bottom"/>
          </w:tcPr>
          <w:p w:rsidR="00CF16B6" w:rsidRDefault="00CF16B6">
            <w:pPr>
              <w:rPr>
                <w:sz w:val="21"/>
                <w:szCs w:val="21"/>
              </w:rPr>
            </w:pPr>
          </w:p>
        </w:tc>
        <w:tc>
          <w:tcPr>
            <w:tcW w:w="160" w:type="dxa"/>
            <w:tcBorders>
              <w:bottom w:val="single" w:sz="8" w:space="0" w:color="4F81BD"/>
            </w:tcBorders>
            <w:vAlign w:val="bottom"/>
          </w:tcPr>
          <w:p w:rsidR="00CF16B6" w:rsidRDefault="00CF16B6">
            <w:pPr>
              <w:rPr>
                <w:sz w:val="21"/>
                <w:szCs w:val="21"/>
              </w:rPr>
            </w:pPr>
          </w:p>
        </w:tc>
        <w:tc>
          <w:tcPr>
            <w:tcW w:w="11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260" w:type="dxa"/>
            <w:tcBorders>
              <w:bottom w:val="single" w:sz="8" w:space="0" w:color="4F81BD"/>
              <w:right w:val="single" w:sz="8" w:space="0" w:color="4F81BD"/>
            </w:tcBorders>
            <w:vAlign w:val="bottom"/>
          </w:tcPr>
          <w:p w:rsidR="00CF16B6" w:rsidRDefault="00CF16B6">
            <w:pPr>
              <w:rPr>
                <w:sz w:val="21"/>
                <w:szCs w:val="21"/>
              </w:rPr>
            </w:pPr>
          </w:p>
        </w:tc>
        <w:tc>
          <w:tcPr>
            <w:tcW w:w="80" w:type="dxa"/>
            <w:tcBorders>
              <w:bottom w:val="single" w:sz="8" w:space="0" w:color="4F81BD"/>
            </w:tcBorders>
            <w:vAlign w:val="bottom"/>
          </w:tcPr>
          <w:p w:rsidR="00CF16B6" w:rsidRDefault="00CF16B6">
            <w:pPr>
              <w:rPr>
                <w:sz w:val="21"/>
                <w:szCs w:val="21"/>
              </w:rPr>
            </w:pPr>
          </w:p>
        </w:tc>
        <w:tc>
          <w:tcPr>
            <w:tcW w:w="7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10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140" w:type="dxa"/>
            <w:gridSpan w:val="2"/>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460" w:type="dxa"/>
            <w:tcBorders>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20" w:type="dxa"/>
            <w:tcBorders>
              <w:bottom w:val="single" w:sz="8" w:space="0" w:color="4F81BD"/>
            </w:tcBorders>
            <w:vAlign w:val="bottom"/>
          </w:tcPr>
          <w:p w:rsidR="00CF16B6" w:rsidRDefault="00CF16B6">
            <w:pPr>
              <w:rPr>
                <w:sz w:val="21"/>
                <w:szCs w:val="21"/>
              </w:rPr>
            </w:pPr>
          </w:p>
        </w:tc>
        <w:tc>
          <w:tcPr>
            <w:tcW w:w="80" w:type="dxa"/>
            <w:tcBorders>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166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16"/>
        </w:trPr>
        <w:tc>
          <w:tcPr>
            <w:tcW w:w="2000" w:type="dxa"/>
            <w:gridSpan w:val="7"/>
            <w:tcBorders>
              <w:left w:val="single" w:sz="8" w:space="0" w:color="4F81BD"/>
            </w:tcBorders>
            <w:shd w:val="clear" w:color="auto" w:fill="D3DFEE"/>
            <w:vAlign w:val="bottom"/>
          </w:tcPr>
          <w:p w:rsidR="00CF16B6" w:rsidRDefault="00E30262">
            <w:pPr>
              <w:spacing w:line="216" w:lineRule="exact"/>
              <w:jc w:val="center"/>
              <w:rPr>
                <w:sz w:val="20"/>
                <w:szCs w:val="20"/>
              </w:rPr>
            </w:pPr>
            <w:r>
              <w:rPr>
                <w:rFonts w:ascii="Tahoma" w:eastAsia="Tahoma" w:hAnsi="Tahoma" w:cs="Tahoma"/>
                <w:b/>
                <w:bCs/>
                <w:w w:val="99"/>
                <w:sz w:val="20"/>
                <w:szCs w:val="20"/>
              </w:rPr>
              <w:t>&gt;2.5 – 3.5 kg</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1260" w:type="dxa"/>
            <w:tcBorders>
              <w:right w:val="single" w:sz="8" w:space="0" w:color="4F81BD"/>
            </w:tcBorders>
            <w:shd w:val="clear" w:color="auto" w:fill="D3DFEE"/>
            <w:vAlign w:val="bottom"/>
          </w:tcPr>
          <w:p w:rsidR="00CF16B6" w:rsidRDefault="00E30262">
            <w:pPr>
              <w:spacing w:line="216" w:lineRule="exact"/>
              <w:jc w:val="center"/>
              <w:rPr>
                <w:sz w:val="20"/>
                <w:szCs w:val="20"/>
              </w:rPr>
            </w:pPr>
            <w:r>
              <w:rPr>
                <w:rFonts w:ascii="Tahoma" w:eastAsia="Tahoma" w:hAnsi="Tahoma" w:cs="Tahoma"/>
                <w:w w:val="98"/>
                <w:sz w:val="20"/>
                <w:szCs w:val="20"/>
              </w:rPr>
              <w:t>200 mg</w:t>
            </w:r>
          </w:p>
        </w:tc>
        <w:tc>
          <w:tcPr>
            <w:tcW w:w="80" w:type="dxa"/>
            <w:shd w:val="clear" w:color="auto" w:fill="D3DFEE"/>
            <w:vAlign w:val="bottom"/>
          </w:tcPr>
          <w:p w:rsidR="00CF16B6" w:rsidRDefault="00CF16B6">
            <w:pPr>
              <w:rPr>
                <w:sz w:val="18"/>
                <w:szCs w:val="18"/>
              </w:rPr>
            </w:pPr>
          </w:p>
        </w:tc>
        <w:tc>
          <w:tcPr>
            <w:tcW w:w="780" w:type="dxa"/>
            <w:shd w:val="clear" w:color="auto" w:fill="D3DFEE"/>
            <w:vAlign w:val="bottom"/>
          </w:tcPr>
          <w:p w:rsidR="00CF16B6" w:rsidRDefault="00E30262">
            <w:pPr>
              <w:spacing w:line="216" w:lineRule="exact"/>
              <w:jc w:val="center"/>
              <w:rPr>
                <w:sz w:val="20"/>
                <w:szCs w:val="20"/>
              </w:rPr>
            </w:pPr>
            <w:r>
              <w:rPr>
                <w:rFonts w:ascii="Tahoma" w:eastAsia="Tahoma" w:hAnsi="Tahoma" w:cs="Tahoma"/>
                <w:w w:val="97"/>
                <w:sz w:val="20"/>
                <w:szCs w:val="20"/>
              </w:rPr>
              <w:t>1.6 ml</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100" w:type="dxa"/>
            <w:shd w:val="clear" w:color="auto" w:fill="D3DFEE"/>
            <w:vAlign w:val="bottom"/>
          </w:tcPr>
          <w:p w:rsidR="00CF16B6" w:rsidRDefault="00CF16B6">
            <w:pPr>
              <w:rPr>
                <w:sz w:val="18"/>
                <w:szCs w:val="18"/>
              </w:rPr>
            </w:pPr>
          </w:p>
        </w:tc>
        <w:tc>
          <w:tcPr>
            <w:tcW w:w="1080" w:type="dxa"/>
            <w:shd w:val="clear" w:color="auto" w:fill="D3DFEE"/>
            <w:vAlign w:val="bottom"/>
          </w:tcPr>
          <w:p w:rsidR="00CF16B6" w:rsidRDefault="00E30262">
            <w:pPr>
              <w:spacing w:line="216" w:lineRule="exact"/>
              <w:jc w:val="center"/>
              <w:rPr>
                <w:sz w:val="20"/>
                <w:szCs w:val="20"/>
              </w:rPr>
            </w:pPr>
            <w:r>
              <w:rPr>
                <w:rFonts w:ascii="Tahoma" w:eastAsia="Tahoma" w:hAnsi="Tahoma" w:cs="Tahoma"/>
                <w:sz w:val="20"/>
                <w:szCs w:val="20"/>
              </w:rPr>
              <w:t>0.8 ml</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100" w:type="dxa"/>
            <w:shd w:val="clear" w:color="auto" w:fill="D3DFEE"/>
            <w:vAlign w:val="bottom"/>
          </w:tcPr>
          <w:p w:rsidR="00CF16B6" w:rsidRDefault="00CF16B6">
            <w:pPr>
              <w:rPr>
                <w:sz w:val="18"/>
                <w:szCs w:val="18"/>
              </w:rPr>
            </w:pPr>
          </w:p>
        </w:tc>
        <w:tc>
          <w:tcPr>
            <w:tcW w:w="1040" w:type="dxa"/>
            <w:shd w:val="clear" w:color="auto" w:fill="D3DFEE"/>
            <w:vAlign w:val="bottom"/>
          </w:tcPr>
          <w:p w:rsidR="00CF16B6" w:rsidRDefault="00E30262">
            <w:pPr>
              <w:spacing w:line="216" w:lineRule="exact"/>
              <w:jc w:val="center"/>
              <w:rPr>
                <w:sz w:val="20"/>
                <w:szCs w:val="20"/>
              </w:rPr>
            </w:pPr>
            <w:r>
              <w:rPr>
                <w:rFonts w:ascii="Tahoma" w:eastAsia="Tahoma" w:hAnsi="Tahoma" w:cs="Tahoma"/>
                <w:sz w:val="20"/>
                <w:szCs w:val="20"/>
              </w:rPr>
              <w:t>-</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460" w:type="dxa"/>
            <w:shd w:val="clear" w:color="auto" w:fill="D3DFEE"/>
            <w:vAlign w:val="bottom"/>
          </w:tcPr>
          <w:p w:rsidR="00CF16B6" w:rsidRDefault="00CF16B6">
            <w:pPr>
              <w:rPr>
                <w:sz w:val="18"/>
                <w:szCs w:val="18"/>
              </w:rPr>
            </w:pPr>
          </w:p>
        </w:tc>
        <w:tc>
          <w:tcPr>
            <w:tcW w:w="1880" w:type="dxa"/>
            <w:gridSpan w:val="6"/>
            <w:tcBorders>
              <w:right w:val="single" w:sz="8" w:space="0" w:color="4F81BD"/>
            </w:tcBorders>
            <w:shd w:val="clear" w:color="auto" w:fill="D3DFEE"/>
            <w:vAlign w:val="bottom"/>
          </w:tcPr>
          <w:p w:rsidR="00CF16B6" w:rsidRDefault="00E30262">
            <w:pPr>
              <w:spacing w:line="216" w:lineRule="exact"/>
              <w:ind w:right="460"/>
              <w:jc w:val="center"/>
              <w:rPr>
                <w:sz w:val="20"/>
                <w:szCs w:val="20"/>
              </w:rPr>
            </w:pPr>
            <w:r>
              <w:rPr>
                <w:rFonts w:ascii="Tahoma" w:eastAsia="Tahoma" w:hAnsi="Tahoma" w:cs="Tahoma"/>
                <w:w w:val="99"/>
                <w:sz w:val="20"/>
                <w:szCs w:val="20"/>
              </w:rPr>
              <w:t>Birth – 1 month</w:t>
            </w:r>
          </w:p>
        </w:tc>
        <w:tc>
          <w:tcPr>
            <w:tcW w:w="0" w:type="dxa"/>
            <w:vAlign w:val="bottom"/>
          </w:tcPr>
          <w:p w:rsidR="00CF16B6" w:rsidRDefault="00CF16B6">
            <w:pPr>
              <w:rPr>
                <w:sz w:val="1"/>
                <w:szCs w:val="1"/>
              </w:rPr>
            </w:pPr>
          </w:p>
        </w:tc>
      </w:tr>
      <w:tr w:rsidR="00CF16B6">
        <w:trPr>
          <w:trHeight w:val="242"/>
        </w:trPr>
        <w:tc>
          <w:tcPr>
            <w:tcW w:w="380" w:type="dxa"/>
            <w:tcBorders>
              <w:top w:val="single" w:sz="8" w:space="0" w:color="D3DFEE"/>
              <w:left w:val="single" w:sz="8" w:space="0" w:color="4F81BD"/>
              <w:bottom w:val="single" w:sz="8" w:space="0" w:color="4F81BD"/>
            </w:tcBorders>
            <w:shd w:val="clear" w:color="auto" w:fill="D3DFEE"/>
            <w:vAlign w:val="bottom"/>
          </w:tcPr>
          <w:p w:rsidR="00CF16B6" w:rsidRDefault="00CF16B6">
            <w:pPr>
              <w:rPr>
                <w:sz w:val="21"/>
                <w:szCs w:val="21"/>
              </w:rPr>
            </w:pPr>
          </w:p>
        </w:tc>
        <w:tc>
          <w:tcPr>
            <w:tcW w:w="10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6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2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6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1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2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7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0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0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46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2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6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13"/>
        </w:trPr>
        <w:tc>
          <w:tcPr>
            <w:tcW w:w="380" w:type="dxa"/>
            <w:tcBorders>
              <w:left w:val="single" w:sz="8" w:space="0" w:color="4F81BD"/>
            </w:tcBorders>
            <w:vAlign w:val="bottom"/>
          </w:tcPr>
          <w:p w:rsidR="00CF16B6" w:rsidRDefault="00CF16B6">
            <w:pPr>
              <w:rPr>
                <w:sz w:val="18"/>
                <w:szCs w:val="18"/>
              </w:rPr>
            </w:pPr>
          </w:p>
        </w:tc>
        <w:tc>
          <w:tcPr>
            <w:tcW w:w="1620" w:type="dxa"/>
            <w:gridSpan w:val="6"/>
            <w:vAlign w:val="bottom"/>
          </w:tcPr>
          <w:p w:rsidR="00CF16B6" w:rsidRDefault="00E30262">
            <w:pPr>
              <w:spacing w:line="213" w:lineRule="exact"/>
              <w:ind w:right="280"/>
              <w:jc w:val="center"/>
              <w:rPr>
                <w:sz w:val="20"/>
                <w:szCs w:val="20"/>
              </w:rPr>
            </w:pPr>
            <w:r>
              <w:rPr>
                <w:rFonts w:ascii="Tahoma" w:eastAsia="Tahoma" w:hAnsi="Tahoma" w:cs="Tahoma"/>
                <w:b/>
                <w:bCs/>
                <w:w w:val="99"/>
                <w:sz w:val="20"/>
                <w:szCs w:val="20"/>
              </w:rPr>
              <w:t>&gt;3.5 – 5.5 kg</w:t>
            </w:r>
          </w:p>
        </w:tc>
        <w:tc>
          <w:tcPr>
            <w:tcW w:w="120" w:type="dxa"/>
            <w:tcBorders>
              <w:right w:val="single" w:sz="8" w:space="0" w:color="4F81BD"/>
            </w:tcBorders>
            <w:vAlign w:val="bottom"/>
          </w:tcPr>
          <w:p w:rsidR="00CF16B6" w:rsidRDefault="00CF16B6">
            <w:pPr>
              <w:rPr>
                <w:sz w:val="18"/>
                <w:szCs w:val="18"/>
              </w:rPr>
            </w:pPr>
          </w:p>
        </w:tc>
        <w:tc>
          <w:tcPr>
            <w:tcW w:w="1260" w:type="dxa"/>
            <w:tcBorders>
              <w:right w:val="single" w:sz="8" w:space="0" w:color="4F81BD"/>
            </w:tcBorders>
            <w:vAlign w:val="bottom"/>
          </w:tcPr>
          <w:p w:rsidR="00CF16B6" w:rsidRDefault="00E30262">
            <w:pPr>
              <w:spacing w:line="213" w:lineRule="exact"/>
              <w:jc w:val="center"/>
              <w:rPr>
                <w:sz w:val="20"/>
                <w:szCs w:val="20"/>
              </w:rPr>
            </w:pPr>
            <w:r>
              <w:rPr>
                <w:rFonts w:ascii="Tahoma" w:eastAsia="Tahoma" w:hAnsi="Tahoma" w:cs="Tahoma"/>
                <w:w w:val="98"/>
                <w:sz w:val="20"/>
                <w:szCs w:val="20"/>
              </w:rPr>
              <w:t>250 mg</w:t>
            </w:r>
          </w:p>
        </w:tc>
        <w:tc>
          <w:tcPr>
            <w:tcW w:w="80" w:type="dxa"/>
            <w:vAlign w:val="bottom"/>
          </w:tcPr>
          <w:p w:rsidR="00CF16B6" w:rsidRDefault="00CF16B6">
            <w:pPr>
              <w:rPr>
                <w:sz w:val="18"/>
                <w:szCs w:val="18"/>
              </w:rPr>
            </w:pPr>
          </w:p>
        </w:tc>
        <w:tc>
          <w:tcPr>
            <w:tcW w:w="780" w:type="dxa"/>
            <w:vAlign w:val="bottom"/>
          </w:tcPr>
          <w:p w:rsidR="00CF16B6" w:rsidRDefault="00E30262">
            <w:pPr>
              <w:spacing w:line="213" w:lineRule="exact"/>
              <w:jc w:val="center"/>
              <w:rPr>
                <w:sz w:val="20"/>
                <w:szCs w:val="20"/>
              </w:rPr>
            </w:pPr>
            <w:r>
              <w:rPr>
                <w:rFonts w:ascii="Tahoma" w:eastAsia="Tahoma" w:hAnsi="Tahoma" w:cs="Tahoma"/>
                <w:w w:val="98"/>
                <w:sz w:val="20"/>
                <w:szCs w:val="20"/>
              </w:rPr>
              <w:t>2 ml</w:t>
            </w:r>
          </w:p>
        </w:tc>
        <w:tc>
          <w:tcPr>
            <w:tcW w:w="120" w:type="dxa"/>
            <w:tcBorders>
              <w:right w:val="single" w:sz="8" w:space="0" w:color="4F81BD"/>
            </w:tcBorders>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080" w:type="dxa"/>
            <w:vAlign w:val="bottom"/>
          </w:tcPr>
          <w:p w:rsidR="00CF16B6" w:rsidRDefault="00E30262">
            <w:pPr>
              <w:spacing w:line="213" w:lineRule="exact"/>
              <w:jc w:val="center"/>
              <w:rPr>
                <w:sz w:val="20"/>
                <w:szCs w:val="20"/>
              </w:rPr>
            </w:pPr>
            <w:r>
              <w:rPr>
                <w:rFonts w:ascii="Tahoma" w:eastAsia="Tahoma" w:hAnsi="Tahoma" w:cs="Tahoma"/>
                <w:sz w:val="20"/>
                <w:szCs w:val="20"/>
              </w:rPr>
              <w:t>1 ml</w:t>
            </w:r>
          </w:p>
        </w:tc>
        <w:tc>
          <w:tcPr>
            <w:tcW w:w="120" w:type="dxa"/>
            <w:tcBorders>
              <w:right w:val="single" w:sz="8" w:space="0" w:color="4F81BD"/>
            </w:tcBorders>
            <w:vAlign w:val="bottom"/>
          </w:tcPr>
          <w:p w:rsidR="00CF16B6" w:rsidRDefault="00CF16B6">
            <w:pPr>
              <w:rPr>
                <w:sz w:val="18"/>
                <w:szCs w:val="18"/>
              </w:rPr>
            </w:pPr>
          </w:p>
        </w:tc>
        <w:tc>
          <w:tcPr>
            <w:tcW w:w="1140" w:type="dxa"/>
            <w:gridSpan w:val="2"/>
            <w:vAlign w:val="bottom"/>
          </w:tcPr>
          <w:p w:rsidR="00CF16B6" w:rsidRDefault="00E30262">
            <w:pPr>
              <w:spacing w:line="213" w:lineRule="exact"/>
              <w:jc w:val="center"/>
              <w:rPr>
                <w:sz w:val="20"/>
                <w:szCs w:val="20"/>
              </w:rPr>
            </w:pPr>
            <w:r>
              <w:rPr>
                <w:rFonts w:ascii="Tahoma" w:eastAsia="Tahoma" w:hAnsi="Tahoma" w:cs="Tahoma"/>
                <w:sz w:val="20"/>
                <w:szCs w:val="20"/>
              </w:rPr>
              <w:t>-</w:t>
            </w:r>
          </w:p>
        </w:tc>
        <w:tc>
          <w:tcPr>
            <w:tcW w:w="120" w:type="dxa"/>
            <w:tcBorders>
              <w:right w:val="single" w:sz="8" w:space="0" w:color="4F81BD"/>
            </w:tcBorders>
            <w:vAlign w:val="bottom"/>
          </w:tcPr>
          <w:p w:rsidR="00CF16B6" w:rsidRDefault="00CF16B6">
            <w:pPr>
              <w:rPr>
                <w:sz w:val="18"/>
                <w:szCs w:val="18"/>
              </w:rPr>
            </w:pPr>
          </w:p>
        </w:tc>
        <w:tc>
          <w:tcPr>
            <w:tcW w:w="46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1840" w:type="dxa"/>
            <w:gridSpan w:val="5"/>
            <w:tcBorders>
              <w:right w:val="single" w:sz="8" w:space="0" w:color="4F81BD"/>
            </w:tcBorders>
            <w:vAlign w:val="bottom"/>
          </w:tcPr>
          <w:p w:rsidR="00CF16B6" w:rsidRDefault="00E30262">
            <w:pPr>
              <w:spacing w:line="213" w:lineRule="exact"/>
              <w:ind w:right="500"/>
              <w:jc w:val="center"/>
              <w:rPr>
                <w:sz w:val="20"/>
                <w:szCs w:val="20"/>
              </w:rPr>
            </w:pPr>
            <w:r>
              <w:rPr>
                <w:rFonts w:ascii="Tahoma" w:eastAsia="Tahoma" w:hAnsi="Tahoma" w:cs="Tahoma"/>
                <w:w w:val="99"/>
                <w:sz w:val="20"/>
                <w:szCs w:val="20"/>
              </w:rPr>
              <w:t>&gt; 1 - 3 months</w:t>
            </w:r>
          </w:p>
        </w:tc>
        <w:tc>
          <w:tcPr>
            <w:tcW w:w="0" w:type="dxa"/>
            <w:vAlign w:val="bottom"/>
          </w:tcPr>
          <w:p w:rsidR="00CF16B6" w:rsidRDefault="00CF16B6">
            <w:pPr>
              <w:rPr>
                <w:sz w:val="1"/>
                <w:szCs w:val="1"/>
              </w:rPr>
            </w:pPr>
          </w:p>
        </w:tc>
      </w:tr>
      <w:tr w:rsidR="00CF16B6">
        <w:trPr>
          <w:trHeight w:val="244"/>
        </w:trPr>
        <w:tc>
          <w:tcPr>
            <w:tcW w:w="380" w:type="dxa"/>
            <w:tcBorders>
              <w:left w:val="single" w:sz="8" w:space="0" w:color="4F81BD"/>
              <w:bottom w:val="single" w:sz="8" w:space="0" w:color="4F81BD"/>
            </w:tcBorders>
            <w:vAlign w:val="bottom"/>
          </w:tcPr>
          <w:p w:rsidR="00CF16B6" w:rsidRDefault="00CF16B6">
            <w:pPr>
              <w:rPr>
                <w:sz w:val="21"/>
                <w:szCs w:val="21"/>
              </w:rPr>
            </w:pPr>
          </w:p>
        </w:tc>
        <w:tc>
          <w:tcPr>
            <w:tcW w:w="100" w:type="dxa"/>
            <w:tcBorders>
              <w:top w:val="single" w:sz="8" w:space="0" w:color="auto"/>
              <w:bottom w:val="single" w:sz="8" w:space="0" w:color="4F81BD"/>
            </w:tcBorders>
            <w:vAlign w:val="bottom"/>
          </w:tcPr>
          <w:p w:rsidR="00CF16B6" w:rsidRDefault="00CF16B6">
            <w:pPr>
              <w:rPr>
                <w:sz w:val="21"/>
                <w:szCs w:val="21"/>
              </w:rPr>
            </w:pPr>
          </w:p>
        </w:tc>
        <w:tc>
          <w:tcPr>
            <w:tcW w:w="60" w:type="dxa"/>
            <w:tcBorders>
              <w:top w:val="single" w:sz="8" w:space="0" w:color="auto"/>
              <w:bottom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20" w:type="dxa"/>
            <w:tcBorders>
              <w:bottom w:val="single" w:sz="8" w:space="0" w:color="4F81BD"/>
            </w:tcBorders>
            <w:vAlign w:val="bottom"/>
          </w:tcPr>
          <w:p w:rsidR="00CF16B6" w:rsidRDefault="00CF16B6">
            <w:pPr>
              <w:rPr>
                <w:sz w:val="21"/>
                <w:szCs w:val="21"/>
              </w:rPr>
            </w:pPr>
          </w:p>
        </w:tc>
        <w:tc>
          <w:tcPr>
            <w:tcW w:w="160" w:type="dxa"/>
            <w:tcBorders>
              <w:bottom w:val="single" w:sz="8" w:space="0" w:color="4F81BD"/>
            </w:tcBorders>
            <w:vAlign w:val="bottom"/>
          </w:tcPr>
          <w:p w:rsidR="00CF16B6" w:rsidRDefault="00CF16B6">
            <w:pPr>
              <w:rPr>
                <w:sz w:val="21"/>
                <w:szCs w:val="21"/>
              </w:rPr>
            </w:pPr>
          </w:p>
        </w:tc>
        <w:tc>
          <w:tcPr>
            <w:tcW w:w="11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260" w:type="dxa"/>
            <w:tcBorders>
              <w:bottom w:val="single" w:sz="8" w:space="0" w:color="4F81BD"/>
              <w:right w:val="single" w:sz="8" w:space="0" w:color="4F81BD"/>
            </w:tcBorders>
            <w:vAlign w:val="bottom"/>
          </w:tcPr>
          <w:p w:rsidR="00CF16B6" w:rsidRDefault="00CF16B6">
            <w:pPr>
              <w:rPr>
                <w:sz w:val="21"/>
                <w:szCs w:val="21"/>
              </w:rPr>
            </w:pPr>
          </w:p>
        </w:tc>
        <w:tc>
          <w:tcPr>
            <w:tcW w:w="80" w:type="dxa"/>
            <w:tcBorders>
              <w:bottom w:val="single" w:sz="8" w:space="0" w:color="4F81BD"/>
            </w:tcBorders>
            <w:vAlign w:val="bottom"/>
          </w:tcPr>
          <w:p w:rsidR="00CF16B6" w:rsidRDefault="00CF16B6">
            <w:pPr>
              <w:rPr>
                <w:sz w:val="21"/>
                <w:szCs w:val="21"/>
              </w:rPr>
            </w:pPr>
          </w:p>
        </w:tc>
        <w:tc>
          <w:tcPr>
            <w:tcW w:w="7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10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140" w:type="dxa"/>
            <w:gridSpan w:val="2"/>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460" w:type="dxa"/>
            <w:tcBorders>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20" w:type="dxa"/>
            <w:tcBorders>
              <w:top w:val="single" w:sz="8" w:space="0" w:color="auto"/>
              <w:bottom w:val="single" w:sz="8" w:space="0" w:color="4F81BD"/>
            </w:tcBorders>
            <w:vAlign w:val="bottom"/>
          </w:tcPr>
          <w:p w:rsidR="00CF16B6" w:rsidRDefault="00CF16B6">
            <w:pPr>
              <w:rPr>
                <w:sz w:val="21"/>
                <w:szCs w:val="21"/>
              </w:rPr>
            </w:pPr>
          </w:p>
        </w:tc>
        <w:tc>
          <w:tcPr>
            <w:tcW w:w="80" w:type="dxa"/>
            <w:tcBorders>
              <w:top w:val="single" w:sz="8" w:space="0" w:color="auto"/>
              <w:bottom w:val="single" w:sz="8" w:space="0" w:color="4F81BD"/>
            </w:tcBorders>
            <w:vAlign w:val="bottom"/>
          </w:tcPr>
          <w:p w:rsidR="00CF16B6" w:rsidRDefault="00CF16B6">
            <w:pPr>
              <w:rPr>
                <w:sz w:val="21"/>
                <w:szCs w:val="21"/>
              </w:rPr>
            </w:pPr>
          </w:p>
        </w:tc>
        <w:tc>
          <w:tcPr>
            <w:tcW w:w="40" w:type="dxa"/>
            <w:tcBorders>
              <w:top w:val="single" w:sz="8" w:space="0" w:color="auto"/>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166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15"/>
        </w:trPr>
        <w:tc>
          <w:tcPr>
            <w:tcW w:w="380" w:type="dxa"/>
            <w:tcBorders>
              <w:left w:val="single" w:sz="8" w:space="0" w:color="4F81BD"/>
            </w:tcBorders>
            <w:shd w:val="clear" w:color="auto" w:fill="D3DFEE"/>
            <w:vAlign w:val="bottom"/>
          </w:tcPr>
          <w:p w:rsidR="00CF16B6" w:rsidRDefault="00CF16B6">
            <w:pPr>
              <w:rPr>
                <w:sz w:val="18"/>
                <w:szCs w:val="18"/>
              </w:rPr>
            </w:pPr>
          </w:p>
        </w:tc>
        <w:tc>
          <w:tcPr>
            <w:tcW w:w="100" w:type="dxa"/>
            <w:shd w:val="clear" w:color="auto" w:fill="D3DFEE"/>
            <w:vAlign w:val="bottom"/>
          </w:tcPr>
          <w:p w:rsidR="00CF16B6" w:rsidRDefault="00CF16B6">
            <w:pPr>
              <w:rPr>
                <w:sz w:val="18"/>
                <w:szCs w:val="18"/>
              </w:rPr>
            </w:pPr>
          </w:p>
        </w:tc>
        <w:tc>
          <w:tcPr>
            <w:tcW w:w="60" w:type="dxa"/>
            <w:shd w:val="clear" w:color="auto" w:fill="D3DFEE"/>
            <w:vAlign w:val="bottom"/>
          </w:tcPr>
          <w:p w:rsidR="00CF16B6" w:rsidRDefault="00CF16B6">
            <w:pPr>
              <w:rPr>
                <w:sz w:val="18"/>
                <w:szCs w:val="18"/>
              </w:rPr>
            </w:pPr>
          </w:p>
        </w:tc>
        <w:tc>
          <w:tcPr>
            <w:tcW w:w="100" w:type="dxa"/>
            <w:shd w:val="clear" w:color="auto" w:fill="D3DFEE"/>
            <w:vAlign w:val="bottom"/>
          </w:tcPr>
          <w:p w:rsidR="00CF16B6" w:rsidRDefault="00CF16B6">
            <w:pPr>
              <w:rPr>
                <w:sz w:val="18"/>
                <w:szCs w:val="18"/>
              </w:rPr>
            </w:pPr>
          </w:p>
        </w:tc>
        <w:tc>
          <w:tcPr>
            <w:tcW w:w="20" w:type="dxa"/>
            <w:shd w:val="clear" w:color="auto" w:fill="D3DFEE"/>
            <w:vAlign w:val="bottom"/>
          </w:tcPr>
          <w:p w:rsidR="00CF16B6" w:rsidRDefault="00CF16B6">
            <w:pPr>
              <w:rPr>
                <w:sz w:val="18"/>
                <w:szCs w:val="18"/>
              </w:rPr>
            </w:pPr>
          </w:p>
        </w:tc>
        <w:tc>
          <w:tcPr>
            <w:tcW w:w="1340" w:type="dxa"/>
            <w:gridSpan w:val="2"/>
            <w:shd w:val="clear" w:color="auto" w:fill="D3DFEE"/>
            <w:vAlign w:val="bottom"/>
          </w:tcPr>
          <w:p w:rsidR="00CF16B6" w:rsidRDefault="00E30262">
            <w:pPr>
              <w:spacing w:line="215" w:lineRule="exact"/>
              <w:ind w:right="540"/>
              <w:jc w:val="center"/>
              <w:rPr>
                <w:sz w:val="20"/>
                <w:szCs w:val="20"/>
              </w:rPr>
            </w:pPr>
            <w:r>
              <w:rPr>
                <w:rFonts w:ascii="Tahoma" w:eastAsia="Tahoma" w:hAnsi="Tahoma" w:cs="Tahoma"/>
                <w:b/>
                <w:bCs/>
                <w:w w:val="98"/>
                <w:sz w:val="20"/>
                <w:szCs w:val="20"/>
              </w:rPr>
              <w:t>&gt;5-7 kg</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1260" w:type="dxa"/>
            <w:tcBorders>
              <w:right w:val="single" w:sz="8" w:space="0" w:color="4F81BD"/>
            </w:tcBorders>
            <w:shd w:val="clear" w:color="auto" w:fill="D3DFEE"/>
            <w:vAlign w:val="bottom"/>
          </w:tcPr>
          <w:p w:rsidR="00CF16B6" w:rsidRDefault="00E30262">
            <w:pPr>
              <w:spacing w:line="215" w:lineRule="exact"/>
              <w:jc w:val="center"/>
              <w:rPr>
                <w:sz w:val="20"/>
                <w:szCs w:val="20"/>
              </w:rPr>
            </w:pPr>
            <w:r>
              <w:rPr>
                <w:rFonts w:ascii="Tahoma" w:eastAsia="Tahoma" w:hAnsi="Tahoma" w:cs="Tahoma"/>
                <w:w w:val="98"/>
                <w:sz w:val="20"/>
                <w:szCs w:val="20"/>
              </w:rPr>
              <w:t>375 mg</w:t>
            </w:r>
          </w:p>
        </w:tc>
        <w:tc>
          <w:tcPr>
            <w:tcW w:w="80" w:type="dxa"/>
            <w:shd w:val="clear" w:color="auto" w:fill="D3DFEE"/>
            <w:vAlign w:val="bottom"/>
          </w:tcPr>
          <w:p w:rsidR="00CF16B6" w:rsidRDefault="00CF16B6">
            <w:pPr>
              <w:rPr>
                <w:sz w:val="18"/>
                <w:szCs w:val="18"/>
              </w:rPr>
            </w:pPr>
          </w:p>
        </w:tc>
        <w:tc>
          <w:tcPr>
            <w:tcW w:w="780" w:type="dxa"/>
            <w:shd w:val="clear" w:color="auto" w:fill="D3DFEE"/>
            <w:vAlign w:val="bottom"/>
          </w:tcPr>
          <w:p w:rsidR="00CF16B6" w:rsidRDefault="00E30262">
            <w:pPr>
              <w:spacing w:line="215" w:lineRule="exact"/>
              <w:jc w:val="center"/>
              <w:rPr>
                <w:sz w:val="20"/>
                <w:szCs w:val="20"/>
              </w:rPr>
            </w:pPr>
            <w:r>
              <w:rPr>
                <w:rFonts w:ascii="Tahoma" w:eastAsia="Tahoma" w:hAnsi="Tahoma" w:cs="Tahoma"/>
                <w:w w:val="98"/>
                <w:sz w:val="20"/>
                <w:szCs w:val="20"/>
              </w:rPr>
              <w:t>3 ml</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100" w:type="dxa"/>
            <w:shd w:val="clear" w:color="auto" w:fill="D3DFEE"/>
            <w:vAlign w:val="bottom"/>
          </w:tcPr>
          <w:p w:rsidR="00CF16B6" w:rsidRDefault="00CF16B6">
            <w:pPr>
              <w:rPr>
                <w:sz w:val="18"/>
                <w:szCs w:val="18"/>
              </w:rPr>
            </w:pPr>
          </w:p>
        </w:tc>
        <w:tc>
          <w:tcPr>
            <w:tcW w:w="1080" w:type="dxa"/>
            <w:shd w:val="clear" w:color="auto" w:fill="D3DFEE"/>
            <w:vAlign w:val="bottom"/>
          </w:tcPr>
          <w:p w:rsidR="00CF16B6" w:rsidRDefault="00E30262">
            <w:pPr>
              <w:spacing w:line="215" w:lineRule="exact"/>
              <w:jc w:val="center"/>
              <w:rPr>
                <w:sz w:val="20"/>
                <w:szCs w:val="20"/>
              </w:rPr>
            </w:pPr>
            <w:r>
              <w:rPr>
                <w:rFonts w:ascii="Tahoma" w:eastAsia="Tahoma" w:hAnsi="Tahoma" w:cs="Tahoma"/>
                <w:sz w:val="20"/>
                <w:szCs w:val="20"/>
              </w:rPr>
              <w:t>1.5 ml</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100" w:type="dxa"/>
            <w:shd w:val="clear" w:color="auto" w:fill="D3DFEE"/>
            <w:vAlign w:val="bottom"/>
          </w:tcPr>
          <w:p w:rsidR="00CF16B6" w:rsidRDefault="00CF16B6">
            <w:pPr>
              <w:rPr>
                <w:sz w:val="18"/>
                <w:szCs w:val="18"/>
              </w:rPr>
            </w:pPr>
          </w:p>
        </w:tc>
        <w:tc>
          <w:tcPr>
            <w:tcW w:w="1040" w:type="dxa"/>
            <w:shd w:val="clear" w:color="auto" w:fill="D3DFEE"/>
            <w:vAlign w:val="bottom"/>
          </w:tcPr>
          <w:p w:rsidR="00CF16B6" w:rsidRDefault="00E30262">
            <w:pPr>
              <w:spacing w:line="215" w:lineRule="exact"/>
              <w:jc w:val="center"/>
              <w:rPr>
                <w:sz w:val="20"/>
                <w:szCs w:val="20"/>
              </w:rPr>
            </w:pPr>
            <w:r>
              <w:rPr>
                <w:rFonts w:ascii="Tahoma" w:eastAsia="Tahoma" w:hAnsi="Tahoma" w:cs="Tahoma"/>
                <w:sz w:val="20"/>
                <w:szCs w:val="20"/>
              </w:rPr>
              <w:t>-</w:t>
            </w:r>
          </w:p>
        </w:tc>
        <w:tc>
          <w:tcPr>
            <w:tcW w:w="120" w:type="dxa"/>
            <w:tcBorders>
              <w:right w:val="single" w:sz="8" w:space="0" w:color="4F81BD"/>
            </w:tcBorders>
            <w:shd w:val="clear" w:color="auto" w:fill="D3DFEE"/>
            <w:vAlign w:val="bottom"/>
          </w:tcPr>
          <w:p w:rsidR="00CF16B6" w:rsidRDefault="00CF16B6">
            <w:pPr>
              <w:rPr>
                <w:sz w:val="18"/>
                <w:szCs w:val="18"/>
              </w:rPr>
            </w:pPr>
          </w:p>
        </w:tc>
        <w:tc>
          <w:tcPr>
            <w:tcW w:w="460" w:type="dxa"/>
            <w:shd w:val="clear" w:color="auto" w:fill="D3DFEE"/>
            <w:vAlign w:val="bottom"/>
          </w:tcPr>
          <w:p w:rsidR="00CF16B6" w:rsidRDefault="00CF16B6">
            <w:pPr>
              <w:rPr>
                <w:sz w:val="18"/>
                <w:szCs w:val="18"/>
              </w:rPr>
            </w:pPr>
          </w:p>
        </w:tc>
        <w:tc>
          <w:tcPr>
            <w:tcW w:w="40" w:type="dxa"/>
            <w:shd w:val="clear" w:color="auto" w:fill="D3DFEE"/>
            <w:vAlign w:val="bottom"/>
          </w:tcPr>
          <w:p w:rsidR="00CF16B6" w:rsidRDefault="00CF16B6">
            <w:pPr>
              <w:rPr>
                <w:sz w:val="18"/>
                <w:szCs w:val="18"/>
              </w:rPr>
            </w:pPr>
          </w:p>
        </w:tc>
        <w:tc>
          <w:tcPr>
            <w:tcW w:w="20" w:type="dxa"/>
            <w:shd w:val="clear" w:color="auto" w:fill="D3DFEE"/>
            <w:vAlign w:val="bottom"/>
          </w:tcPr>
          <w:p w:rsidR="00CF16B6" w:rsidRDefault="00CF16B6">
            <w:pPr>
              <w:rPr>
                <w:sz w:val="18"/>
                <w:szCs w:val="18"/>
              </w:rPr>
            </w:pPr>
          </w:p>
        </w:tc>
        <w:tc>
          <w:tcPr>
            <w:tcW w:w="1820" w:type="dxa"/>
            <w:gridSpan w:val="4"/>
            <w:tcBorders>
              <w:right w:val="single" w:sz="8" w:space="0" w:color="4F81BD"/>
            </w:tcBorders>
            <w:shd w:val="clear" w:color="auto" w:fill="D3DFEE"/>
            <w:vAlign w:val="bottom"/>
          </w:tcPr>
          <w:p w:rsidR="00CF16B6" w:rsidRDefault="00E30262">
            <w:pPr>
              <w:spacing w:line="215" w:lineRule="exact"/>
              <w:ind w:right="540"/>
              <w:jc w:val="center"/>
              <w:rPr>
                <w:sz w:val="20"/>
                <w:szCs w:val="20"/>
              </w:rPr>
            </w:pPr>
            <w:r>
              <w:rPr>
                <w:rFonts w:ascii="Tahoma" w:eastAsia="Tahoma" w:hAnsi="Tahoma" w:cs="Tahoma"/>
                <w:w w:val="99"/>
                <w:sz w:val="20"/>
                <w:szCs w:val="20"/>
              </w:rPr>
              <w:t>&gt;3 - 6 months</w:t>
            </w:r>
          </w:p>
        </w:tc>
        <w:tc>
          <w:tcPr>
            <w:tcW w:w="0" w:type="dxa"/>
            <w:vAlign w:val="bottom"/>
          </w:tcPr>
          <w:p w:rsidR="00CF16B6" w:rsidRDefault="00CF16B6">
            <w:pPr>
              <w:rPr>
                <w:sz w:val="1"/>
                <w:szCs w:val="1"/>
              </w:rPr>
            </w:pPr>
          </w:p>
        </w:tc>
      </w:tr>
      <w:tr w:rsidR="00CF16B6">
        <w:trPr>
          <w:trHeight w:val="242"/>
        </w:trPr>
        <w:tc>
          <w:tcPr>
            <w:tcW w:w="380" w:type="dxa"/>
            <w:tcBorders>
              <w:top w:val="single" w:sz="8" w:space="0" w:color="D3DFEE"/>
              <w:left w:val="single" w:sz="8" w:space="0" w:color="4F81BD"/>
              <w:bottom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6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2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6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11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2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7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0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0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2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46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2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8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16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18"/>
        </w:trPr>
        <w:tc>
          <w:tcPr>
            <w:tcW w:w="380" w:type="dxa"/>
            <w:tcBorders>
              <w:left w:val="single" w:sz="8" w:space="0" w:color="4F81BD"/>
            </w:tcBorders>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6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20" w:type="dxa"/>
            <w:vAlign w:val="bottom"/>
          </w:tcPr>
          <w:p w:rsidR="00CF16B6" w:rsidRDefault="00CF16B6">
            <w:pPr>
              <w:rPr>
                <w:sz w:val="18"/>
                <w:szCs w:val="18"/>
              </w:rPr>
            </w:pPr>
          </w:p>
        </w:tc>
        <w:tc>
          <w:tcPr>
            <w:tcW w:w="1340" w:type="dxa"/>
            <w:gridSpan w:val="2"/>
            <w:vAlign w:val="bottom"/>
          </w:tcPr>
          <w:p w:rsidR="00CF16B6" w:rsidRDefault="00E30262">
            <w:pPr>
              <w:spacing w:line="218" w:lineRule="exact"/>
              <w:ind w:right="540"/>
              <w:jc w:val="center"/>
              <w:rPr>
                <w:sz w:val="20"/>
                <w:szCs w:val="20"/>
              </w:rPr>
            </w:pPr>
            <w:r>
              <w:rPr>
                <w:rFonts w:ascii="Tahoma" w:eastAsia="Tahoma" w:hAnsi="Tahoma" w:cs="Tahoma"/>
                <w:b/>
                <w:bCs/>
                <w:w w:val="98"/>
                <w:sz w:val="20"/>
                <w:szCs w:val="20"/>
              </w:rPr>
              <w:t>&gt;7-9 kg</w:t>
            </w:r>
          </w:p>
        </w:tc>
        <w:tc>
          <w:tcPr>
            <w:tcW w:w="120" w:type="dxa"/>
            <w:tcBorders>
              <w:right w:val="single" w:sz="8" w:space="0" w:color="4F81BD"/>
            </w:tcBorders>
            <w:vAlign w:val="bottom"/>
          </w:tcPr>
          <w:p w:rsidR="00CF16B6" w:rsidRDefault="00CF16B6">
            <w:pPr>
              <w:rPr>
                <w:sz w:val="18"/>
                <w:szCs w:val="18"/>
              </w:rPr>
            </w:pPr>
          </w:p>
        </w:tc>
        <w:tc>
          <w:tcPr>
            <w:tcW w:w="1260" w:type="dxa"/>
            <w:tcBorders>
              <w:right w:val="single" w:sz="8" w:space="0" w:color="4F81BD"/>
            </w:tcBorders>
            <w:vAlign w:val="bottom"/>
          </w:tcPr>
          <w:p w:rsidR="00CF16B6" w:rsidRDefault="00E30262">
            <w:pPr>
              <w:spacing w:line="218" w:lineRule="exact"/>
              <w:jc w:val="center"/>
              <w:rPr>
                <w:sz w:val="20"/>
                <w:szCs w:val="20"/>
              </w:rPr>
            </w:pPr>
            <w:r>
              <w:rPr>
                <w:rFonts w:ascii="Tahoma" w:eastAsia="Tahoma" w:hAnsi="Tahoma" w:cs="Tahoma"/>
                <w:w w:val="98"/>
                <w:sz w:val="20"/>
                <w:szCs w:val="20"/>
              </w:rPr>
              <w:t>500 mg</w:t>
            </w:r>
          </w:p>
        </w:tc>
        <w:tc>
          <w:tcPr>
            <w:tcW w:w="80" w:type="dxa"/>
            <w:vAlign w:val="bottom"/>
          </w:tcPr>
          <w:p w:rsidR="00CF16B6" w:rsidRDefault="00CF16B6">
            <w:pPr>
              <w:rPr>
                <w:sz w:val="18"/>
                <w:szCs w:val="18"/>
              </w:rPr>
            </w:pPr>
          </w:p>
        </w:tc>
        <w:tc>
          <w:tcPr>
            <w:tcW w:w="780" w:type="dxa"/>
            <w:vAlign w:val="bottom"/>
          </w:tcPr>
          <w:p w:rsidR="00CF16B6" w:rsidRDefault="00E30262">
            <w:pPr>
              <w:spacing w:line="218" w:lineRule="exact"/>
              <w:jc w:val="center"/>
              <w:rPr>
                <w:sz w:val="20"/>
                <w:szCs w:val="20"/>
              </w:rPr>
            </w:pPr>
            <w:r>
              <w:rPr>
                <w:rFonts w:ascii="Tahoma" w:eastAsia="Tahoma" w:hAnsi="Tahoma" w:cs="Tahoma"/>
                <w:w w:val="98"/>
                <w:sz w:val="20"/>
                <w:szCs w:val="20"/>
              </w:rPr>
              <w:t>4 ml</w:t>
            </w:r>
          </w:p>
        </w:tc>
        <w:tc>
          <w:tcPr>
            <w:tcW w:w="120" w:type="dxa"/>
            <w:tcBorders>
              <w:right w:val="single" w:sz="8" w:space="0" w:color="4F81BD"/>
            </w:tcBorders>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080" w:type="dxa"/>
            <w:vAlign w:val="bottom"/>
          </w:tcPr>
          <w:p w:rsidR="00CF16B6" w:rsidRDefault="00E30262">
            <w:pPr>
              <w:spacing w:line="218" w:lineRule="exact"/>
              <w:jc w:val="center"/>
              <w:rPr>
                <w:sz w:val="20"/>
                <w:szCs w:val="20"/>
              </w:rPr>
            </w:pPr>
            <w:r>
              <w:rPr>
                <w:rFonts w:ascii="Tahoma" w:eastAsia="Tahoma" w:hAnsi="Tahoma" w:cs="Tahoma"/>
                <w:sz w:val="20"/>
                <w:szCs w:val="20"/>
              </w:rPr>
              <w:t>2 ml</w:t>
            </w:r>
          </w:p>
        </w:tc>
        <w:tc>
          <w:tcPr>
            <w:tcW w:w="120" w:type="dxa"/>
            <w:tcBorders>
              <w:right w:val="single" w:sz="8" w:space="0" w:color="4F81BD"/>
            </w:tcBorders>
            <w:vAlign w:val="bottom"/>
          </w:tcPr>
          <w:p w:rsidR="00CF16B6" w:rsidRDefault="00CF16B6">
            <w:pPr>
              <w:rPr>
                <w:sz w:val="18"/>
                <w:szCs w:val="18"/>
              </w:rPr>
            </w:pPr>
          </w:p>
        </w:tc>
        <w:tc>
          <w:tcPr>
            <w:tcW w:w="1140" w:type="dxa"/>
            <w:gridSpan w:val="2"/>
            <w:vAlign w:val="bottom"/>
          </w:tcPr>
          <w:p w:rsidR="00CF16B6" w:rsidRDefault="00E30262">
            <w:pPr>
              <w:spacing w:line="218" w:lineRule="exact"/>
              <w:jc w:val="center"/>
              <w:rPr>
                <w:sz w:val="20"/>
                <w:szCs w:val="20"/>
              </w:rPr>
            </w:pPr>
            <w:r>
              <w:rPr>
                <w:rFonts w:ascii="Tahoma" w:eastAsia="Tahoma" w:hAnsi="Tahoma" w:cs="Tahoma"/>
                <w:sz w:val="20"/>
                <w:szCs w:val="20"/>
              </w:rPr>
              <w:t>-</w:t>
            </w:r>
          </w:p>
        </w:tc>
        <w:tc>
          <w:tcPr>
            <w:tcW w:w="120" w:type="dxa"/>
            <w:tcBorders>
              <w:right w:val="single" w:sz="8" w:space="0" w:color="4F81BD"/>
            </w:tcBorders>
            <w:vAlign w:val="bottom"/>
          </w:tcPr>
          <w:p w:rsidR="00CF16B6" w:rsidRDefault="00CF16B6">
            <w:pPr>
              <w:rPr>
                <w:sz w:val="18"/>
                <w:szCs w:val="18"/>
              </w:rPr>
            </w:pPr>
          </w:p>
        </w:tc>
        <w:tc>
          <w:tcPr>
            <w:tcW w:w="460" w:type="dxa"/>
            <w:vAlign w:val="bottom"/>
          </w:tcPr>
          <w:p w:rsidR="00CF16B6" w:rsidRDefault="00CF16B6">
            <w:pPr>
              <w:rPr>
                <w:sz w:val="18"/>
                <w:szCs w:val="18"/>
              </w:rPr>
            </w:pPr>
          </w:p>
        </w:tc>
        <w:tc>
          <w:tcPr>
            <w:tcW w:w="1880" w:type="dxa"/>
            <w:gridSpan w:val="6"/>
            <w:tcBorders>
              <w:right w:val="single" w:sz="8" w:space="0" w:color="4F81BD"/>
            </w:tcBorders>
            <w:vAlign w:val="bottom"/>
          </w:tcPr>
          <w:p w:rsidR="00CF16B6" w:rsidRDefault="00E30262">
            <w:pPr>
              <w:spacing w:line="218" w:lineRule="exact"/>
              <w:ind w:right="460"/>
              <w:jc w:val="center"/>
              <w:rPr>
                <w:sz w:val="20"/>
                <w:szCs w:val="20"/>
              </w:rPr>
            </w:pPr>
            <w:r>
              <w:rPr>
                <w:rFonts w:ascii="Tahoma" w:eastAsia="Tahoma" w:hAnsi="Tahoma" w:cs="Tahoma"/>
                <w:w w:val="99"/>
                <w:sz w:val="20"/>
                <w:szCs w:val="20"/>
              </w:rPr>
              <w:t>&gt;6 – 12 months</w:t>
            </w:r>
          </w:p>
        </w:tc>
        <w:tc>
          <w:tcPr>
            <w:tcW w:w="0" w:type="dxa"/>
            <w:vAlign w:val="bottom"/>
          </w:tcPr>
          <w:p w:rsidR="00CF16B6" w:rsidRDefault="00CF16B6">
            <w:pPr>
              <w:rPr>
                <w:sz w:val="1"/>
                <w:szCs w:val="1"/>
              </w:rPr>
            </w:pPr>
          </w:p>
        </w:tc>
      </w:tr>
      <w:tr w:rsidR="00CF16B6">
        <w:trPr>
          <w:trHeight w:val="242"/>
        </w:trPr>
        <w:tc>
          <w:tcPr>
            <w:tcW w:w="380" w:type="dxa"/>
            <w:tcBorders>
              <w:left w:val="single" w:sz="8" w:space="0" w:color="4F81BD"/>
              <w:bottom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60" w:type="dxa"/>
            <w:tcBorders>
              <w:bottom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20" w:type="dxa"/>
            <w:tcBorders>
              <w:bottom w:val="single" w:sz="8" w:space="0" w:color="4F81BD"/>
            </w:tcBorders>
            <w:vAlign w:val="bottom"/>
          </w:tcPr>
          <w:p w:rsidR="00CF16B6" w:rsidRDefault="00CF16B6">
            <w:pPr>
              <w:rPr>
                <w:sz w:val="21"/>
                <w:szCs w:val="21"/>
              </w:rPr>
            </w:pPr>
          </w:p>
        </w:tc>
        <w:tc>
          <w:tcPr>
            <w:tcW w:w="160" w:type="dxa"/>
            <w:tcBorders>
              <w:top w:val="single" w:sz="8" w:space="0" w:color="auto"/>
              <w:bottom w:val="single" w:sz="8" w:space="0" w:color="4F81BD"/>
            </w:tcBorders>
            <w:vAlign w:val="bottom"/>
          </w:tcPr>
          <w:p w:rsidR="00CF16B6" w:rsidRDefault="00CF16B6">
            <w:pPr>
              <w:rPr>
                <w:sz w:val="21"/>
                <w:szCs w:val="21"/>
              </w:rPr>
            </w:pPr>
          </w:p>
        </w:tc>
        <w:tc>
          <w:tcPr>
            <w:tcW w:w="11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260" w:type="dxa"/>
            <w:tcBorders>
              <w:bottom w:val="single" w:sz="8" w:space="0" w:color="4F81BD"/>
              <w:right w:val="single" w:sz="8" w:space="0" w:color="4F81BD"/>
            </w:tcBorders>
            <w:vAlign w:val="bottom"/>
          </w:tcPr>
          <w:p w:rsidR="00CF16B6" w:rsidRDefault="00CF16B6">
            <w:pPr>
              <w:rPr>
                <w:sz w:val="21"/>
                <w:szCs w:val="21"/>
              </w:rPr>
            </w:pPr>
          </w:p>
        </w:tc>
        <w:tc>
          <w:tcPr>
            <w:tcW w:w="80" w:type="dxa"/>
            <w:tcBorders>
              <w:bottom w:val="single" w:sz="8" w:space="0" w:color="4F81BD"/>
            </w:tcBorders>
            <w:vAlign w:val="bottom"/>
          </w:tcPr>
          <w:p w:rsidR="00CF16B6" w:rsidRDefault="00CF16B6">
            <w:pPr>
              <w:rPr>
                <w:sz w:val="21"/>
                <w:szCs w:val="21"/>
              </w:rPr>
            </w:pPr>
          </w:p>
        </w:tc>
        <w:tc>
          <w:tcPr>
            <w:tcW w:w="7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108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1040" w:type="dxa"/>
            <w:tcBorders>
              <w:bottom w:val="single" w:sz="8" w:space="0" w:color="4F81BD"/>
            </w:tcBorders>
            <w:vAlign w:val="bottom"/>
          </w:tcPr>
          <w:p w:rsidR="00CF16B6" w:rsidRDefault="00CF16B6">
            <w:pPr>
              <w:rPr>
                <w:sz w:val="21"/>
                <w:szCs w:val="21"/>
              </w:rPr>
            </w:pPr>
          </w:p>
        </w:tc>
        <w:tc>
          <w:tcPr>
            <w:tcW w:w="120" w:type="dxa"/>
            <w:tcBorders>
              <w:bottom w:val="single" w:sz="8" w:space="0" w:color="4F81BD"/>
              <w:right w:val="single" w:sz="8" w:space="0" w:color="4F81BD"/>
            </w:tcBorders>
            <w:vAlign w:val="bottom"/>
          </w:tcPr>
          <w:p w:rsidR="00CF16B6" w:rsidRDefault="00CF16B6">
            <w:pPr>
              <w:rPr>
                <w:sz w:val="21"/>
                <w:szCs w:val="21"/>
              </w:rPr>
            </w:pPr>
          </w:p>
        </w:tc>
        <w:tc>
          <w:tcPr>
            <w:tcW w:w="460" w:type="dxa"/>
            <w:tcBorders>
              <w:bottom w:val="single" w:sz="8" w:space="0" w:color="4F81BD"/>
            </w:tcBorders>
            <w:vAlign w:val="bottom"/>
          </w:tcPr>
          <w:p w:rsidR="00CF16B6" w:rsidRDefault="00CF16B6">
            <w:pPr>
              <w:rPr>
                <w:sz w:val="21"/>
                <w:szCs w:val="21"/>
              </w:rPr>
            </w:pPr>
          </w:p>
        </w:tc>
        <w:tc>
          <w:tcPr>
            <w:tcW w:w="40" w:type="dxa"/>
            <w:tcBorders>
              <w:top w:val="single" w:sz="8" w:space="0" w:color="auto"/>
              <w:bottom w:val="single" w:sz="8" w:space="0" w:color="4F81BD"/>
            </w:tcBorders>
            <w:vAlign w:val="bottom"/>
          </w:tcPr>
          <w:p w:rsidR="00CF16B6" w:rsidRDefault="00CF16B6">
            <w:pPr>
              <w:rPr>
                <w:sz w:val="21"/>
                <w:szCs w:val="21"/>
              </w:rPr>
            </w:pPr>
          </w:p>
        </w:tc>
        <w:tc>
          <w:tcPr>
            <w:tcW w:w="20" w:type="dxa"/>
            <w:tcBorders>
              <w:top w:val="single" w:sz="8" w:space="0" w:color="auto"/>
              <w:bottom w:val="single" w:sz="8" w:space="0" w:color="4F81BD"/>
            </w:tcBorders>
            <w:vAlign w:val="bottom"/>
          </w:tcPr>
          <w:p w:rsidR="00CF16B6" w:rsidRDefault="00CF16B6">
            <w:pPr>
              <w:rPr>
                <w:sz w:val="21"/>
                <w:szCs w:val="21"/>
              </w:rPr>
            </w:pPr>
          </w:p>
        </w:tc>
        <w:tc>
          <w:tcPr>
            <w:tcW w:w="80" w:type="dxa"/>
            <w:tcBorders>
              <w:top w:val="single" w:sz="8" w:space="0" w:color="auto"/>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166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254272" behindDoc="1" locked="0" layoutInCell="0" allowOverlap="1">
            <wp:simplePos x="0" y="0"/>
            <wp:positionH relativeFrom="column">
              <wp:posOffset>58420</wp:posOffset>
            </wp:positionH>
            <wp:positionV relativeFrom="paragraph">
              <wp:posOffset>402590</wp:posOffset>
            </wp:positionV>
            <wp:extent cx="598106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255296" behindDoc="1" locked="0" layoutInCell="0" allowOverlap="1">
                <wp:simplePos x="0" y="0"/>
                <wp:positionH relativeFrom="column">
                  <wp:posOffset>2757170</wp:posOffset>
                </wp:positionH>
                <wp:positionV relativeFrom="paragraph">
                  <wp:posOffset>-2376805</wp:posOffset>
                </wp:positionV>
                <wp:extent cx="1206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4763"/>
                        </a:xfrm>
                        <a:prstGeom prst="line">
                          <a:avLst/>
                        </a:prstGeom>
                        <a:solidFill>
                          <a:srgbClr val="FFFFFF"/>
                        </a:solidFill>
                        <a:ln w="1523">
                          <a:solidFill>
                            <a:srgbClr val="4F81BD"/>
                          </a:solidFill>
                          <a:miter lim="800000"/>
                          <a:headEnd/>
                          <a:tailEnd/>
                        </a:ln>
                      </wps:spPr>
                      <wps:bodyPr/>
                    </wps:wsp>
                  </a:graphicData>
                </a:graphic>
              </wp:anchor>
            </w:drawing>
          </mc:Choice>
          <mc:Fallback>
            <w:pict>
              <v:line w14:anchorId="2E03A9E0" id="Shape 31" o:spid="_x0000_s1026" style="position:absolute;z-index:-252061184;visibility:visible;mso-wrap-style:square;mso-wrap-distance-left:9pt;mso-wrap-distance-top:0;mso-wrap-distance-right:9pt;mso-wrap-distance-bottom:0;mso-position-horizontal:absolute;mso-position-horizontal-relative:text;mso-position-vertical:absolute;mso-position-vertical-relative:text" from="217.1pt,-187.15pt" to="218.0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" o:allowincell="f" filled="t" strokecolor="#4f81bd" strokeweight=".04231mm">
                <v:stroke joinstyle="miter"/>
                <o:lock v:ext="edit" shapetype="f"/>
              </v:line>
            </w:pict>
          </mc:Fallback>
        </mc:AlternateContent>
      </w:r>
      <w:r>
        <w:rPr>
          <w:noProof/>
          <w:sz w:val="20"/>
          <w:szCs w:val="20"/>
        </w:rPr>
        <mc:AlternateContent>
          <mc:Choice Requires="wps">
            <w:drawing>
              <wp:anchor distT="0" distB="0" distL="114300" distR="114300" simplePos="0" relativeHeight="251256320" behindDoc="1" locked="0" layoutInCell="0" allowOverlap="1">
                <wp:simplePos x="0" y="0"/>
                <wp:positionH relativeFrom="column">
                  <wp:posOffset>3585210</wp:posOffset>
                </wp:positionH>
                <wp:positionV relativeFrom="paragraph">
                  <wp:posOffset>-2376805</wp:posOffset>
                </wp:positionV>
                <wp:extent cx="1206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4763"/>
                        </a:xfrm>
                        <a:prstGeom prst="line">
                          <a:avLst/>
                        </a:prstGeom>
                        <a:solidFill>
                          <a:srgbClr val="FFFFFF"/>
                        </a:solidFill>
                        <a:ln w="1523">
                          <a:solidFill>
                            <a:srgbClr val="4F81BD"/>
                          </a:solidFill>
                          <a:miter lim="800000"/>
                          <a:headEnd/>
                          <a:tailEnd/>
                        </a:ln>
                      </wps:spPr>
                      <wps:bodyPr/>
                    </wps:wsp>
                  </a:graphicData>
                </a:graphic>
              </wp:anchor>
            </w:drawing>
          </mc:Choice>
          <mc:Fallback>
            <w:pict>
              <v:line w14:anchorId="62FC14AE" id="Shape 32" o:spid="_x0000_s1026" style="position:absolute;z-index:-252060160;visibility:visible;mso-wrap-style:square;mso-wrap-distance-left:9pt;mso-wrap-distance-top:0;mso-wrap-distance-right:9pt;mso-wrap-distance-bottom:0;mso-position-horizontal:absolute;mso-position-horizontal-relative:text;mso-position-vertical:absolute;mso-position-vertical-relative:text" from="282.3pt,-187.15pt" to="283.2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" o:allowincell="f" filled="t" strokecolor="#4f81bd" strokeweight=".04231mm">
                <v:stroke joinstyle="miter"/>
                <o:lock v:ext="edit" shapetype="f"/>
              </v:line>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7" w:lineRule="exact"/>
        <w:rPr>
          <w:sz w:val="20"/>
          <w:szCs w:val="20"/>
        </w:rPr>
      </w:pPr>
    </w:p>
    <w:p w:rsidR="00CF16B6" w:rsidRDefault="00E30262">
      <w:pPr>
        <w:ind w:left="120"/>
        <w:rPr>
          <w:sz w:val="20"/>
          <w:szCs w:val="20"/>
        </w:rPr>
      </w:pPr>
      <w:r>
        <w:rPr>
          <w:rFonts w:ascii="Calibri" w:eastAsia="Calibri" w:hAnsi="Calibri" w:cs="Calibri"/>
        </w:rPr>
        <w:t xml:space="preserve">11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tbl>
      <w:tblPr>
        <w:tblW w:w="0" w:type="auto"/>
        <w:tblInd w:w="10" w:type="dxa"/>
        <w:tblLayout w:type="fixed"/>
        <w:tblCellMar>
          <w:left w:w="0" w:type="dxa"/>
          <w:right w:w="0" w:type="dxa"/>
        </w:tblCellMar>
        <w:tblLook w:val="04A0" w:firstRow="1" w:lastRow="0" w:firstColumn="1" w:lastColumn="0" w:noHBand="0" w:noVBand="1"/>
      </w:tblPr>
      <w:tblGrid>
        <w:gridCol w:w="420"/>
        <w:gridCol w:w="100"/>
        <w:gridCol w:w="40"/>
        <w:gridCol w:w="40"/>
        <w:gridCol w:w="80"/>
        <w:gridCol w:w="40"/>
        <w:gridCol w:w="1400"/>
        <w:gridCol w:w="1260"/>
        <w:gridCol w:w="980"/>
        <w:gridCol w:w="1300"/>
        <w:gridCol w:w="1260"/>
        <w:gridCol w:w="220"/>
        <w:gridCol w:w="140"/>
        <w:gridCol w:w="40"/>
        <w:gridCol w:w="140"/>
        <w:gridCol w:w="80"/>
        <w:gridCol w:w="140"/>
        <w:gridCol w:w="1580"/>
      </w:tblGrid>
      <w:tr w:rsidR="00CF16B6">
        <w:trPr>
          <w:trHeight w:val="236"/>
        </w:trPr>
        <w:tc>
          <w:tcPr>
            <w:tcW w:w="420" w:type="dxa"/>
            <w:tcBorders>
              <w:top w:val="single" w:sz="8" w:space="0" w:color="4F81BD"/>
              <w:left w:val="single" w:sz="8" w:space="0" w:color="4F81BD"/>
            </w:tcBorders>
            <w:shd w:val="clear" w:color="auto" w:fill="D3DFEE"/>
            <w:vAlign w:val="bottom"/>
          </w:tcPr>
          <w:p w:rsidR="00CF16B6" w:rsidRDefault="00CF16B6">
            <w:pPr>
              <w:rPr>
                <w:sz w:val="20"/>
                <w:szCs w:val="20"/>
              </w:rPr>
            </w:pPr>
            <w:bookmarkStart w:id="34" w:name="page34"/>
            <w:bookmarkEnd w:id="34"/>
          </w:p>
        </w:tc>
        <w:tc>
          <w:tcPr>
            <w:tcW w:w="100" w:type="dxa"/>
            <w:tcBorders>
              <w:top w:val="single" w:sz="8" w:space="0" w:color="4F81BD"/>
            </w:tcBorders>
            <w:shd w:val="clear" w:color="auto" w:fill="D3DFEE"/>
            <w:vAlign w:val="bottom"/>
          </w:tcPr>
          <w:p w:rsidR="00CF16B6" w:rsidRDefault="00CF16B6">
            <w:pPr>
              <w:rPr>
                <w:sz w:val="20"/>
                <w:szCs w:val="20"/>
              </w:rPr>
            </w:pPr>
          </w:p>
        </w:tc>
        <w:tc>
          <w:tcPr>
            <w:tcW w:w="1600" w:type="dxa"/>
            <w:gridSpan w:val="5"/>
            <w:tcBorders>
              <w:top w:val="single" w:sz="8" w:space="0" w:color="4F81BD"/>
              <w:right w:val="single" w:sz="8" w:space="0" w:color="4F81BD"/>
            </w:tcBorders>
            <w:shd w:val="clear" w:color="auto" w:fill="D3DFEE"/>
            <w:vAlign w:val="bottom"/>
          </w:tcPr>
          <w:p w:rsidR="00CF16B6" w:rsidRDefault="00E30262">
            <w:pPr>
              <w:spacing w:line="236" w:lineRule="exact"/>
              <w:ind w:right="420"/>
              <w:jc w:val="center"/>
              <w:rPr>
                <w:sz w:val="20"/>
                <w:szCs w:val="20"/>
              </w:rPr>
            </w:pPr>
            <w:r>
              <w:rPr>
                <w:rFonts w:ascii="Tahoma" w:eastAsia="Tahoma" w:hAnsi="Tahoma" w:cs="Tahoma"/>
                <w:b/>
                <w:bCs/>
                <w:sz w:val="20"/>
                <w:szCs w:val="20"/>
              </w:rPr>
              <w:t>&gt; 9-11 kg</w:t>
            </w:r>
          </w:p>
        </w:tc>
        <w:tc>
          <w:tcPr>
            <w:tcW w:w="1260" w:type="dxa"/>
            <w:tcBorders>
              <w:top w:val="single" w:sz="8" w:space="0" w:color="4F81BD"/>
              <w:right w:val="single" w:sz="8" w:space="0" w:color="4F81BD"/>
            </w:tcBorders>
            <w:shd w:val="clear" w:color="auto" w:fill="D3DFEE"/>
            <w:vAlign w:val="bottom"/>
          </w:tcPr>
          <w:p w:rsidR="00CF16B6" w:rsidRDefault="00E30262">
            <w:pPr>
              <w:spacing w:line="236" w:lineRule="exact"/>
              <w:jc w:val="center"/>
              <w:rPr>
                <w:sz w:val="20"/>
                <w:szCs w:val="20"/>
              </w:rPr>
            </w:pPr>
            <w:r>
              <w:rPr>
                <w:rFonts w:ascii="Tahoma" w:eastAsia="Tahoma" w:hAnsi="Tahoma" w:cs="Tahoma"/>
                <w:w w:val="98"/>
                <w:sz w:val="20"/>
                <w:szCs w:val="20"/>
              </w:rPr>
              <w:t>625 mg</w:t>
            </w:r>
          </w:p>
        </w:tc>
        <w:tc>
          <w:tcPr>
            <w:tcW w:w="980" w:type="dxa"/>
            <w:tcBorders>
              <w:top w:val="single" w:sz="8" w:space="0" w:color="4F81BD"/>
              <w:right w:val="single" w:sz="8" w:space="0" w:color="4F81BD"/>
            </w:tcBorders>
            <w:shd w:val="clear" w:color="auto" w:fill="D3DFEE"/>
            <w:vAlign w:val="bottom"/>
          </w:tcPr>
          <w:p w:rsidR="00CF16B6" w:rsidRDefault="00E30262">
            <w:pPr>
              <w:spacing w:line="236" w:lineRule="exact"/>
              <w:jc w:val="center"/>
              <w:rPr>
                <w:sz w:val="20"/>
                <w:szCs w:val="20"/>
              </w:rPr>
            </w:pPr>
            <w:r>
              <w:rPr>
                <w:rFonts w:ascii="Tahoma" w:eastAsia="Tahoma" w:hAnsi="Tahoma" w:cs="Tahoma"/>
                <w:w w:val="98"/>
                <w:sz w:val="20"/>
                <w:szCs w:val="20"/>
              </w:rPr>
              <w:t xml:space="preserve">5 </w:t>
            </w:r>
            <w:r>
              <w:rPr>
                <w:rFonts w:ascii="Tahoma" w:eastAsia="Tahoma" w:hAnsi="Tahoma" w:cs="Tahoma"/>
                <w:w w:val="98"/>
                <w:sz w:val="20"/>
                <w:szCs w:val="20"/>
              </w:rPr>
              <w:t>ml</w:t>
            </w:r>
          </w:p>
        </w:tc>
        <w:tc>
          <w:tcPr>
            <w:tcW w:w="1300" w:type="dxa"/>
            <w:tcBorders>
              <w:top w:val="single" w:sz="8" w:space="0" w:color="4F81BD"/>
              <w:right w:val="single" w:sz="8" w:space="0" w:color="4F81BD"/>
            </w:tcBorders>
            <w:shd w:val="clear" w:color="auto" w:fill="D3DFEE"/>
            <w:vAlign w:val="bottom"/>
          </w:tcPr>
          <w:p w:rsidR="00CF16B6" w:rsidRDefault="00E30262">
            <w:pPr>
              <w:spacing w:line="236" w:lineRule="exact"/>
              <w:jc w:val="center"/>
              <w:rPr>
                <w:sz w:val="20"/>
                <w:szCs w:val="20"/>
              </w:rPr>
            </w:pPr>
            <w:r>
              <w:rPr>
                <w:rFonts w:ascii="Tahoma" w:eastAsia="Tahoma" w:hAnsi="Tahoma" w:cs="Tahoma"/>
                <w:sz w:val="20"/>
                <w:szCs w:val="20"/>
              </w:rPr>
              <w:t>2.5 ml</w:t>
            </w:r>
          </w:p>
        </w:tc>
        <w:tc>
          <w:tcPr>
            <w:tcW w:w="1260" w:type="dxa"/>
            <w:tcBorders>
              <w:top w:val="single" w:sz="8" w:space="0" w:color="4F81BD"/>
              <w:right w:val="single" w:sz="8" w:space="0" w:color="4F81BD"/>
            </w:tcBorders>
            <w:shd w:val="clear" w:color="auto" w:fill="D3DFEE"/>
            <w:vAlign w:val="bottom"/>
          </w:tcPr>
          <w:p w:rsidR="00CF16B6" w:rsidRDefault="00E30262">
            <w:pPr>
              <w:spacing w:line="236" w:lineRule="exact"/>
              <w:jc w:val="center"/>
              <w:rPr>
                <w:sz w:val="20"/>
                <w:szCs w:val="20"/>
              </w:rPr>
            </w:pPr>
            <w:r>
              <w:rPr>
                <w:rFonts w:ascii="Tahoma" w:eastAsia="Tahoma" w:hAnsi="Tahoma" w:cs="Tahoma"/>
                <w:sz w:val="20"/>
                <w:szCs w:val="20"/>
              </w:rPr>
              <w:t>-</w:t>
            </w:r>
          </w:p>
        </w:tc>
        <w:tc>
          <w:tcPr>
            <w:tcW w:w="220" w:type="dxa"/>
            <w:tcBorders>
              <w:top w:val="single" w:sz="8" w:space="0" w:color="4F81BD"/>
            </w:tcBorders>
            <w:shd w:val="clear" w:color="auto" w:fill="D3DFEE"/>
            <w:vAlign w:val="bottom"/>
          </w:tcPr>
          <w:p w:rsidR="00CF16B6" w:rsidRDefault="00CF16B6">
            <w:pPr>
              <w:rPr>
                <w:sz w:val="20"/>
                <w:szCs w:val="20"/>
              </w:rPr>
            </w:pPr>
          </w:p>
        </w:tc>
        <w:tc>
          <w:tcPr>
            <w:tcW w:w="140" w:type="dxa"/>
            <w:tcBorders>
              <w:top w:val="single" w:sz="8" w:space="0" w:color="4F81BD"/>
            </w:tcBorders>
            <w:shd w:val="clear" w:color="auto" w:fill="D3DFEE"/>
            <w:vAlign w:val="bottom"/>
          </w:tcPr>
          <w:p w:rsidR="00CF16B6" w:rsidRDefault="00CF16B6">
            <w:pPr>
              <w:rPr>
                <w:sz w:val="20"/>
                <w:szCs w:val="20"/>
              </w:rPr>
            </w:pPr>
          </w:p>
        </w:tc>
        <w:tc>
          <w:tcPr>
            <w:tcW w:w="40" w:type="dxa"/>
            <w:tcBorders>
              <w:top w:val="single" w:sz="8" w:space="0" w:color="4F81BD"/>
            </w:tcBorders>
            <w:shd w:val="clear" w:color="auto" w:fill="D3DFEE"/>
            <w:vAlign w:val="bottom"/>
          </w:tcPr>
          <w:p w:rsidR="00CF16B6" w:rsidRDefault="00CF16B6">
            <w:pPr>
              <w:rPr>
                <w:sz w:val="20"/>
                <w:szCs w:val="20"/>
              </w:rPr>
            </w:pPr>
          </w:p>
        </w:tc>
        <w:tc>
          <w:tcPr>
            <w:tcW w:w="1940" w:type="dxa"/>
            <w:gridSpan w:val="4"/>
            <w:tcBorders>
              <w:top w:val="single" w:sz="8" w:space="0" w:color="4F81BD"/>
              <w:right w:val="single" w:sz="8" w:space="0" w:color="4F81BD"/>
            </w:tcBorders>
            <w:shd w:val="clear" w:color="auto" w:fill="D3DFEE"/>
            <w:vAlign w:val="bottom"/>
          </w:tcPr>
          <w:p w:rsidR="00CF16B6" w:rsidRDefault="00E30262">
            <w:pPr>
              <w:spacing w:line="236" w:lineRule="exact"/>
              <w:ind w:right="400"/>
              <w:jc w:val="center"/>
              <w:rPr>
                <w:sz w:val="20"/>
                <w:szCs w:val="20"/>
              </w:rPr>
            </w:pPr>
            <w:r>
              <w:rPr>
                <w:rFonts w:ascii="Tahoma" w:eastAsia="Tahoma" w:hAnsi="Tahoma" w:cs="Tahoma"/>
                <w:sz w:val="20"/>
                <w:szCs w:val="20"/>
              </w:rPr>
              <w:t>&gt;12 – 18 months</w:t>
            </w:r>
          </w:p>
        </w:tc>
      </w:tr>
      <w:tr w:rsidR="00CF16B6">
        <w:trPr>
          <w:trHeight w:val="242"/>
        </w:trPr>
        <w:tc>
          <w:tcPr>
            <w:tcW w:w="420" w:type="dxa"/>
            <w:tcBorders>
              <w:top w:val="single" w:sz="8" w:space="0" w:color="D3DFEE"/>
              <w:left w:val="single" w:sz="8" w:space="0" w:color="4F81BD"/>
              <w:bottom w:val="single" w:sz="8" w:space="0" w:color="4F81BD"/>
            </w:tcBorders>
            <w:shd w:val="clear" w:color="auto" w:fill="D3DFEE"/>
            <w:vAlign w:val="bottom"/>
          </w:tcPr>
          <w:p w:rsidR="00CF16B6" w:rsidRDefault="00CF16B6">
            <w:pPr>
              <w:rPr>
                <w:sz w:val="21"/>
                <w:szCs w:val="21"/>
              </w:rPr>
            </w:pPr>
          </w:p>
        </w:tc>
        <w:tc>
          <w:tcPr>
            <w:tcW w:w="10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8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140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2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98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30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2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22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58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r>
      <w:tr w:rsidR="00CF16B6">
        <w:trPr>
          <w:trHeight w:val="218"/>
        </w:trPr>
        <w:tc>
          <w:tcPr>
            <w:tcW w:w="420" w:type="dxa"/>
            <w:tcBorders>
              <w:left w:val="single" w:sz="8" w:space="0" w:color="4F81BD"/>
            </w:tcBorders>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600" w:type="dxa"/>
            <w:gridSpan w:val="5"/>
            <w:tcBorders>
              <w:right w:val="single" w:sz="8" w:space="0" w:color="4F81BD"/>
            </w:tcBorders>
            <w:vAlign w:val="bottom"/>
          </w:tcPr>
          <w:p w:rsidR="00CF16B6" w:rsidRDefault="00E30262">
            <w:pPr>
              <w:spacing w:line="218" w:lineRule="exact"/>
              <w:ind w:right="440"/>
              <w:jc w:val="center"/>
              <w:rPr>
                <w:sz w:val="20"/>
                <w:szCs w:val="20"/>
              </w:rPr>
            </w:pPr>
            <w:r>
              <w:rPr>
                <w:rFonts w:ascii="Tahoma" w:eastAsia="Tahoma" w:hAnsi="Tahoma" w:cs="Tahoma"/>
                <w:b/>
                <w:bCs/>
                <w:w w:val="99"/>
                <w:sz w:val="20"/>
                <w:szCs w:val="20"/>
              </w:rPr>
              <w:t>&gt;11-14 kg</w:t>
            </w:r>
          </w:p>
        </w:tc>
        <w:tc>
          <w:tcPr>
            <w:tcW w:w="1260" w:type="dxa"/>
            <w:tcBorders>
              <w:right w:val="single" w:sz="8" w:space="0" w:color="4F81BD"/>
            </w:tcBorders>
            <w:vAlign w:val="bottom"/>
          </w:tcPr>
          <w:p w:rsidR="00CF16B6" w:rsidRDefault="00E30262">
            <w:pPr>
              <w:spacing w:line="218" w:lineRule="exact"/>
              <w:jc w:val="center"/>
              <w:rPr>
                <w:sz w:val="20"/>
                <w:szCs w:val="20"/>
              </w:rPr>
            </w:pPr>
            <w:r>
              <w:rPr>
                <w:rFonts w:ascii="Tahoma" w:eastAsia="Tahoma" w:hAnsi="Tahoma" w:cs="Tahoma"/>
                <w:w w:val="98"/>
                <w:sz w:val="20"/>
                <w:szCs w:val="20"/>
              </w:rPr>
              <w:t>750 mg</w:t>
            </w:r>
          </w:p>
        </w:tc>
        <w:tc>
          <w:tcPr>
            <w:tcW w:w="980" w:type="dxa"/>
            <w:tcBorders>
              <w:right w:val="single" w:sz="8" w:space="0" w:color="4F81BD"/>
            </w:tcBorders>
            <w:vAlign w:val="bottom"/>
          </w:tcPr>
          <w:p w:rsidR="00CF16B6" w:rsidRDefault="00E30262">
            <w:pPr>
              <w:spacing w:line="218" w:lineRule="exact"/>
              <w:jc w:val="center"/>
              <w:rPr>
                <w:sz w:val="20"/>
                <w:szCs w:val="20"/>
              </w:rPr>
            </w:pPr>
            <w:r>
              <w:rPr>
                <w:rFonts w:ascii="Tahoma" w:eastAsia="Tahoma" w:hAnsi="Tahoma" w:cs="Tahoma"/>
                <w:w w:val="98"/>
                <w:sz w:val="20"/>
                <w:szCs w:val="20"/>
              </w:rPr>
              <w:t>6 ml</w:t>
            </w:r>
          </w:p>
        </w:tc>
        <w:tc>
          <w:tcPr>
            <w:tcW w:w="1300" w:type="dxa"/>
            <w:tcBorders>
              <w:right w:val="single" w:sz="8" w:space="0" w:color="4F81BD"/>
            </w:tcBorders>
            <w:vAlign w:val="bottom"/>
          </w:tcPr>
          <w:p w:rsidR="00CF16B6" w:rsidRDefault="00E30262">
            <w:pPr>
              <w:spacing w:line="218" w:lineRule="exact"/>
              <w:jc w:val="center"/>
              <w:rPr>
                <w:sz w:val="20"/>
                <w:szCs w:val="20"/>
              </w:rPr>
            </w:pPr>
            <w:r>
              <w:rPr>
                <w:rFonts w:ascii="Tahoma" w:eastAsia="Tahoma" w:hAnsi="Tahoma" w:cs="Tahoma"/>
                <w:sz w:val="20"/>
                <w:szCs w:val="20"/>
              </w:rPr>
              <w:t>3 ml</w:t>
            </w:r>
          </w:p>
        </w:tc>
        <w:tc>
          <w:tcPr>
            <w:tcW w:w="1260" w:type="dxa"/>
            <w:tcBorders>
              <w:right w:val="single" w:sz="8" w:space="0" w:color="4F81BD"/>
            </w:tcBorders>
            <w:vAlign w:val="bottom"/>
          </w:tcPr>
          <w:p w:rsidR="00CF16B6" w:rsidRDefault="00E30262">
            <w:pPr>
              <w:spacing w:line="218" w:lineRule="exact"/>
              <w:jc w:val="center"/>
              <w:rPr>
                <w:sz w:val="20"/>
                <w:szCs w:val="20"/>
              </w:rPr>
            </w:pPr>
            <w:r>
              <w:rPr>
                <w:rFonts w:ascii="Tahoma" w:eastAsia="Tahoma" w:hAnsi="Tahoma" w:cs="Tahoma"/>
                <w:sz w:val="20"/>
                <w:szCs w:val="20"/>
              </w:rPr>
              <w:t>-</w:t>
            </w:r>
          </w:p>
        </w:tc>
        <w:tc>
          <w:tcPr>
            <w:tcW w:w="220" w:type="dxa"/>
            <w:vAlign w:val="bottom"/>
          </w:tcPr>
          <w:p w:rsidR="00CF16B6" w:rsidRDefault="00CF16B6">
            <w:pPr>
              <w:rPr>
                <w:sz w:val="18"/>
                <w:szCs w:val="18"/>
              </w:rPr>
            </w:pPr>
          </w:p>
        </w:tc>
        <w:tc>
          <w:tcPr>
            <w:tcW w:w="2120" w:type="dxa"/>
            <w:gridSpan w:val="6"/>
            <w:tcBorders>
              <w:right w:val="single" w:sz="8" w:space="0" w:color="4F81BD"/>
            </w:tcBorders>
            <w:vAlign w:val="bottom"/>
          </w:tcPr>
          <w:p w:rsidR="00CF16B6" w:rsidRDefault="00E30262">
            <w:pPr>
              <w:spacing w:line="218" w:lineRule="exact"/>
              <w:ind w:right="220"/>
              <w:jc w:val="center"/>
              <w:rPr>
                <w:sz w:val="20"/>
                <w:szCs w:val="20"/>
              </w:rPr>
            </w:pPr>
            <w:r>
              <w:rPr>
                <w:rFonts w:ascii="Tahoma" w:eastAsia="Tahoma" w:hAnsi="Tahoma" w:cs="Tahoma"/>
                <w:sz w:val="20"/>
                <w:szCs w:val="20"/>
              </w:rPr>
              <w:t>&gt;18 months – 3years</w:t>
            </w:r>
          </w:p>
        </w:tc>
      </w:tr>
      <w:tr w:rsidR="00CF16B6">
        <w:trPr>
          <w:trHeight w:val="242"/>
        </w:trPr>
        <w:tc>
          <w:tcPr>
            <w:tcW w:w="420" w:type="dxa"/>
            <w:tcBorders>
              <w:left w:val="single" w:sz="8" w:space="0" w:color="4F81BD"/>
              <w:bottom w:val="single" w:sz="8" w:space="0" w:color="4F81BD"/>
            </w:tcBorders>
            <w:vAlign w:val="bottom"/>
          </w:tcPr>
          <w:p w:rsidR="00CF16B6" w:rsidRDefault="00CF16B6">
            <w:pPr>
              <w:rPr>
                <w:sz w:val="21"/>
                <w:szCs w:val="21"/>
              </w:rPr>
            </w:pPr>
          </w:p>
        </w:tc>
        <w:tc>
          <w:tcPr>
            <w:tcW w:w="100" w:type="dxa"/>
            <w:tcBorders>
              <w:bottom w:val="single" w:sz="8" w:space="0" w:color="4F81BD"/>
            </w:tcBorders>
            <w:vAlign w:val="bottom"/>
          </w:tcPr>
          <w:p w:rsidR="00CF16B6" w:rsidRDefault="00CF16B6">
            <w:pPr>
              <w:rPr>
                <w:sz w:val="21"/>
                <w:szCs w:val="21"/>
              </w:rPr>
            </w:pPr>
          </w:p>
        </w:tc>
        <w:tc>
          <w:tcPr>
            <w:tcW w:w="80" w:type="dxa"/>
            <w:gridSpan w:val="2"/>
            <w:tcBorders>
              <w:top w:val="single" w:sz="8" w:space="0" w:color="auto"/>
              <w:bottom w:val="single" w:sz="8" w:space="0" w:color="4F81BD"/>
            </w:tcBorders>
            <w:vAlign w:val="bottom"/>
          </w:tcPr>
          <w:p w:rsidR="00CF16B6" w:rsidRDefault="00CF16B6">
            <w:pPr>
              <w:rPr>
                <w:sz w:val="21"/>
                <w:szCs w:val="21"/>
              </w:rPr>
            </w:pPr>
          </w:p>
        </w:tc>
        <w:tc>
          <w:tcPr>
            <w:tcW w:w="80" w:type="dxa"/>
            <w:tcBorders>
              <w:top w:val="single" w:sz="8" w:space="0" w:color="auto"/>
              <w:bottom w:val="single" w:sz="8" w:space="0" w:color="4F81BD"/>
            </w:tcBorders>
            <w:vAlign w:val="bottom"/>
          </w:tcPr>
          <w:p w:rsidR="00CF16B6" w:rsidRDefault="00CF16B6">
            <w:pPr>
              <w:rPr>
                <w:sz w:val="21"/>
                <w:szCs w:val="21"/>
              </w:rPr>
            </w:pPr>
          </w:p>
        </w:tc>
        <w:tc>
          <w:tcPr>
            <w:tcW w:w="1440" w:type="dxa"/>
            <w:gridSpan w:val="2"/>
            <w:tcBorders>
              <w:bottom w:val="single" w:sz="8" w:space="0" w:color="4F81BD"/>
              <w:right w:val="single" w:sz="8" w:space="0" w:color="4F81BD"/>
            </w:tcBorders>
            <w:vAlign w:val="bottom"/>
          </w:tcPr>
          <w:p w:rsidR="00CF16B6" w:rsidRDefault="00CF16B6">
            <w:pPr>
              <w:rPr>
                <w:sz w:val="21"/>
                <w:szCs w:val="21"/>
              </w:rPr>
            </w:pPr>
          </w:p>
        </w:tc>
        <w:tc>
          <w:tcPr>
            <w:tcW w:w="1260" w:type="dxa"/>
            <w:tcBorders>
              <w:bottom w:val="single" w:sz="8" w:space="0" w:color="4F81BD"/>
              <w:right w:val="single" w:sz="8" w:space="0" w:color="4F81BD"/>
            </w:tcBorders>
            <w:vAlign w:val="bottom"/>
          </w:tcPr>
          <w:p w:rsidR="00CF16B6" w:rsidRDefault="00CF16B6">
            <w:pPr>
              <w:rPr>
                <w:sz w:val="21"/>
                <w:szCs w:val="21"/>
              </w:rPr>
            </w:pPr>
          </w:p>
        </w:tc>
        <w:tc>
          <w:tcPr>
            <w:tcW w:w="980" w:type="dxa"/>
            <w:tcBorders>
              <w:bottom w:val="single" w:sz="8" w:space="0" w:color="4F81BD"/>
              <w:right w:val="single" w:sz="8" w:space="0" w:color="4F81BD"/>
            </w:tcBorders>
            <w:vAlign w:val="bottom"/>
          </w:tcPr>
          <w:p w:rsidR="00CF16B6" w:rsidRDefault="00CF16B6">
            <w:pPr>
              <w:rPr>
                <w:sz w:val="21"/>
                <w:szCs w:val="21"/>
              </w:rPr>
            </w:pPr>
          </w:p>
        </w:tc>
        <w:tc>
          <w:tcPr>
            <w:tcW w:w="1300" w:type="dxa"/>
            <w:tcBorders>
              <w:bottom w:val="single" w:sz="8" w:space="0" w:color="4F81BD"/>
              <w:right w:val="single" w:sz="8" w:space="0" w:color="4F81BD"/>
            </w:tcBorders>
            <w:vAlign w:val="bottom"/>
          </w:tcPr>
          <w:p w:rsidR="00CF16B6" w:rsidRDefault="00CF16B6">
            <w:pPr>
              <w:rPr>
                <w:sz w:val="21"/>
                <w:szCs w:val="21"/>
              </w:rPr>
            </w:pPr>
          </w:p>
        </w:tc>
        <w:tc>
          <w:tcPr>
            <w:tcW w:w="1260" w:type="dxa"/>
            <w:tcBorders>
              <w:bottom w:val="single" w:sz="8" w:space="0" w:color="4F81BD"/>
              <w:right w:val="single" w:sz="8" w:space="0" w:color="4F81BD"/>
            </w:tcBorders>
            <w:vAlign w:val="bottom"/>
          </w:tcPr>
          <w:p w:rsidR="00CF16B6" w:rsidRDefault="00CF16B6">
            <w:pPr>
              <w:rPr>
                <w:sz w:val="21"/>
                <w:szCs w:val="21"/>
              </w:rPr>
            </w:pPr>
          </w:p>
        </w:tc>
        <w:tc>
          <w:tcPr>
            <w:tcW w:w="220" w:type="dxa"/>
            <w:tcBorders>
              <w:bottom w:val="single" w:sz="8" w:space="0" w:color="4F81BD"/>
            </w:tcBorders>
            <w:vAlign w:val="bottom"/>
          </w:tcPr>
          <w:p w:rsidR="00CF16B6" w:rsidRDefault="00CF16B6">
            <w:pPr>
              <w:rPr>
                <w:sz w:val="21"/>
                <w:szCs w:val="21"/>
              </w:rPr>
            </w:pPr>
          </w:p>
        </w:tc>
        <w:tc>
          <w:tcPr>
            <w:tcW w:w="140" w:type="dxa"/>
            <w:tcBorders>
              <w:top w:val="single" w:sz="8" w:space="0" w:color="auto"/>
              <w:bottom w:val="single" w:sz="8" w:space="0" w:color="4F81BD"/>
            </w:tcBorders>
            <w:vAlign w:val="bottom"/>
          </w:tcPr>
          <w:p w:rsidR="00CF16B6" w:rsidRDefault="00CF16B6">
            <w:pPr>
              <w:rPr>
                <w:sz w:val="21"/>
                <w:szCs w:val="21"/>
              </w:rPr>
            </w:pPr>
          </w:p>
        </w:tc>
        <w:tc>
          <w:tcPr>
            <w:tcW w:w="40" w:type="dxa"/>
            <w:tcBorders>
              <w:bottom w:val="single" w:sz="8" w:space="0" w:color="4F81BD"/>
            </w:tcBorders>
            <w:vAlign w:val="bottom"/>
          </w:tcPr>
          <w:p w:rsidR="00CF16B6" w:rsidRDefault="00CF16B6">
            <w:pPr>
              <w:rPr>
                <w:sz w:val="21"/>
                <w:szCs w:val="21"/>
              </w:rPr>
            </w:pPr>
          </w:p>
        </w:tc>
        <w:tc>
          <w:tcPr>
            <w:tcW w:w="140" w:type="dxa"/>
            <w:tcBorders>
              <w:bottom w:val="single" w:sz="8" w:space="0" w:color="4F81BD"/>
            </w:tcBorders>
            <w:vAlign w:val="bottom"/>
          </w:tcPr>
          <w:p w:rsidR="00CF16B6" w:rsidRDefault="00CF16B6">
            <w:pPr>
              <w:rPr>
                <w:sz w:val="21"/>
                <w:szCs w:val="21"/>
              </w:rPr>
            </w:pPr>
          </w:p>
        </w:tc>
        <w:tc>
          <w:tcPr>
            <w:tcW w:w="80" w:type="dxa"/>
            <w:tcBorders>
              <w:bottom w:val="single" w:sz="8" w:space="0" w:color="4F81BD"/>
            </w:tcBorders>
            <w:vAlign w:val="bottom"/>
          </w:tcPr>
          <w:p w:rsidR="00CF16B6" w:rsidRDefault="00CF16B6">
            <w:pPr>
              <w:rPr>
                <w:sz w:val="21"/>
                <w:szCs w:val="21"/>
              </w:rPr>
            </w:pPr>
          </w:p>
        </w:tc>
        <w:tc>
          <w:tcPr>
            <w:tcW w:w="140" w:type="dxa"/>
            <w:tcBorders>
              <w:bottom w:val="single" w:sz="8" w:space="0" w:color="4F81BD"/>
            </w:tcBorders>
            <w:vAlign w:val="bottom"/>
          </w:tcPr>
          <w:p w:rsidR="00CF16B6" w:rsidRDefault="00CF16B6">
            <w:pPr>
              <w:rPr>
                <w:sz w:val="21"/>
                <w:szCs w:val="21"/>
              </w:rPr>
            </w:pPr>
          </w:p>
        </w:tc>
        <w:tc>
          <w:tcPr>
            <w:tcW w:w="158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15"/>
        </w:trPr>
        <w:tc>
          <w:tcPr>
            <w:tcW w:w="2120" w:type="dxa"/>
            <w:gridSpan w:val="7"/>
            <w:tcBorders>
              <w:left w:val="single" w:sz="8" w:space="0" w:color="4F81BD"/>
              <w:right w:val="single" w:sz="8" w:space="0" w:color="4F81BD"/>
            </w:tcBorders>
            <w:shd w:val="clear" w:color="auto" w:fill="D3DFEE"/>
            <w:vAlign w:val="bottom"/>
          </w:tcPr>
          <w:p w:rsidR="00CF16B6" w:rsidRDefault="00E30262">
            <w:pPr>
              <w:spacing w:line="215" w:lineRule="exact"/>
              <w:jc w:val="center"/>
              <w:rPr>
                <w:sz w:val="20"/>
                <w:szCs w:val="20"/>
              </w:rPr>
            </w:pPr>
            <w:r>
              <w:rPr>
                <w:rFonts w:ascii="Tahoma" w:eastAsia="Tahoma" w:hAnsi="Tahoma" w:cs="Tahoma"/>
                <w:b/>
                <w:bCs/>
                <w:sz w:val="20"/>
                <w:szCs w:val="20"/>
              </w:rPr>
              <w:t>&gt;14-17.5 kg</w:t>
            </w:r>
          </w:p>
        </w:tc>
        <w:tc>
          <w:tcPr>
            <w:tcW w:w="1260" w:type="dxa"/>
            <w:tcBorders>
              <w:right w:val="single" w:sz="8" w:space="0" w:color="4F81BD"/>
            </w:tcBorders>
            <w:shd w:val="clear" w:color="auto" w:fill="D3DFEE"/>
            <w:vAlign w:val="bottom"/>
          </w:tcPr>
          <w:p w:rsidR="00CF16B6" w:rsidRDefault="00E30262">
            <w:pPr>
              <w:spacing w:line="215" w:lineRule="exact"/>
              <w:jc w:val="center"/>
              <w:rPr>
                <w:sz w:val="20"/>
                <w:szCs w:val="20"/>
              </w:rPr>
            </w:pPr>
            <w:r>
              <w:rPr>
                <w:rFonts w:ascii="Tahoma" w:eastAsia="Tahoma" w:hAnsi="Tahoma" w:cs="Tahoma"/>
                <w:sz w:val="20"/>
                <w:szCs w:val="20"/>
              </w:rPr>
              <w:t>1000 mg</w:t>
            </w:r>
          </w:p>
        </w:tc>
        <w:tc>
          <w:tcPr>
            <w:tcW w:w="980" w:type="dxa"/>
            <w:tcBorders>
              <w:right w:val="single" w:sz="8" w:space="0" w:color="4F81BD"/>
            </w:tcBorders>
            <w:shd w:val="clear" w:color="auto" w:fill="D3DFEE"/>
            <w:vAlign w:val="bottom"/>
          </w:tcPr>
          <w:p w:rsidR="00CF16B6" w:rsidRDefault="00E30262">
            <w:pPr>
              <w:spacing w:line="215" w:lineRule="exact"/>
              <w:jc w:val="center"/>
              <w:rPr>
                <w:sz w:val="20"/>
                <w:szCs w:val="20"/>
              </w:rPr>
            </w:pPr>
            <w:r>
              <w:rPr>
                <w:rFonts w:ascii="Tahoma" w:eastAsia="Tahoma" w:hAnsi="Tahoma" w:cs="Tahoma"/>
                <w:sz w:val="20"/>
                <w:szCs w:val="20"/>
              </w:rPr>
              <w:t>-</w:t>
            </w:r>
          </w:p>
        </w:tc>
        <w:tc>
          <w:tcPr>
            <w:tcW w:w="1300" w:type="dxa"/>
            <w:tcBorders>
              <w:right w:val="single" w:sz="8" w:space="0" w:color="4F81BD"/>
            </w:tcBorders>
            <w:shd w:val="clear" w:color="auto" w:fill="D3DFEE"/>
            <w:vAlign w:val="bottom"/>
          </w:tcPr>
          <w:p w:rsidR="00CF16B6" w:rsidRDefault="00E30262">
            <w:pPr>
              <w:spacing w:line="215" w:lineRule="exact"/>
              <w:jc w:val="center"/>
              <w:rPr>
                <w:sz w:val="20"/>
                <w:szCs w:val="20"/>
              </w:rPr>
            </w:pPr>
            <w:r>
              <w:rPr>
                <w:rFonts w:ascii="Tahoma" w:eastAsia="Tahoma" w:hAnsi="Tahoma" w:cs="Tahoma"/>
                <w:sz w:val="20"/>
                <w:szCs w:val="20"/>
              </w:rPr>
              <w:t>4 ml</w:t>
            </w:r>
          </w:p>
        </w:tc>
        <w:tc>
          <w:tcPr>
            <w:tcW w:w="1260" w:type="dxa"/>
            <w:tcBorders>
              <w:right w:val="single" w:sz="8" w:space="0" w:color="4F81BD"/>
            </w:tcBorders>
            <w:shd w:val="clear" w:color="auto" w:fill="D3DFEE"/>
            <w:vAlign w:val="bottom"/>
          </w:tcPr>
          <w:p w:rsidR="00CF16B6" w:rsidRDefault="00E30262">
            <w:pPr>
              <w:spacing w:line="215" w:lineRule="exact"/>
              <w:jc w:val="center"/>
              <w:rPr>
                <w:sz w:val="20"/>
                <w:szCs w:val="20"/>
              </w:rPr>
            </w:pPr>
            <w:r>
              <w:rPr>
                <w:rFonts w:ascii="Tahoma" w:eastAsia="Tahoma" w:hAnsi="Tahoma" w:cs="Tahoma"/>
                <w:sz w:val="20"/>
                <w:szCs w:val="20"/>
              </w:rPr>
              <w:t>3.5 ml</w:t>
            </w:r>
          </w:p>
        </w:tc>
        <w:tc>
          <w:tcPr>
            <w:tcW w:w="220" w:type="dxa"/>
            <w:shd w:val="clear" w:color="auto" w:fill="D3DFEE"/>
            <w:vAlign w:val="bottom"/>
          </w:tcPr>
          <w:p w:rsidR="00CF16B6" w:rsidRDefault="00CF16B6">
            <w:pPr>
              <w:rPr>
                <w:sz w:val="18"/>
                <w:szCs w:val="18"/>
              </w:rPr>
            </w:pPr>
          </w:p>
        </w:tc>
        <w:tc>
          <w:tcPr>
            <w:tcW w:w="140" w:type="dxa"/>
            <w:shd w:val="clear" w:color="auto" w:fill="D3DFEE"/>
            <w:vAlign w:val="bottom"/>
          </w:tcPr>
          <w:p w:rsidR="00CF16B6" w:rsidRDefault="00CF16B6">
            <w:pPr>
              <w:rPr>
                <w:sz w:val="18"/>
                <w:szCs w:val="18"/>
              </w:rPr>
            </w:pPr>
          </w:p>
        </w:tc>
        <w:tc>
          <w:tcPr>
            <w:tcW w:w="40" w:type="dxa"/>
            <w:shd w:val="clear" w:color="auto" w:fill="D3DFEE"/>
            <w:vAlign w:val="bottom"/>
          </w:tcPr>
          <w:p w:rsidR="00CF16B6" w:rsidRDefault="00CF16B6">
            <w:pPr>
              <w:rPr>
                <w:sz w:val="18"/>
                <w:szCs w:val="18"/>
              </w:rPr>
            </w:pPr>
          </w:p>
        </w:tc>
        <w:tc>
          <w:tcPr>
            <w:tcW w:w="140" w:type="dxa"/>
            <w:shd w:val="clear" w:color="auto" w:fill="D3DFEE"/>
            <w:vAlign w:val="bottom"/>
          </w:tcPr>
          <w:p w:rsidR="00CF16B6" w:rsidRDefault="00CF16B6">
            <w:pPr>
              <w:rPr>
                <w:sz w:val="18"/>
                <w:szCs w:val="18"/>
              </w:rPr>
            </w:pPr>
          </w:p>
        </w:tc>
        <w:tc>
          <w:tcPr>
            <w:tcW w:w="80" w:type="dxa"/>
            <w:shd w:val="clear" w:color="auto" w:fill="D3DFEE"/>
            <w:vAlign w:val="bottom"/>
          </w:tcPr>
          <w:p w:rsidR="00CF16B6" w:rsidRDefault="00CF16B6">
            <w:pPr>
              <w:rPr>
                <w:sz w:val="18"/>
                <w:szCs w:val="18"/>
              </w:rPr>
            </w:pPr>
          </w:p>
        </w:tc>
        <w:tc>
          <w:tcPr>
            <w:tcW w:w="1720" w:type="dxa"/>
            <w:gridSpan w:val="2"/>
            <w:tcBorders>
              <w:right w:val="single" w:sz="8" w:space="0" w:color="4F81BD"/>
            </w:tcBorders>
            <w:shd w:val="clear" w:color="auto" w:fill="D3DFEE"/>
            <w:vAlign w:val="bottom"/>
          </w:tcPr>
          <w:p w:rsidR="00CF16B6" w:rsidRDefault="00E30262">
            <w:pPr>
              <w:spacing w:line="215" w:lineRule="exact"/>
              <w:ind w:right="620"/>
              <w:jc w:val="center"/>
              <w:rPr>
                <w:sz w:val="20"/>
                <w:szCs w:val="20"/>
              </w:rPr>
            </w:pPr>
            <w:r>
              <w:rPr>
                <w:rFonts w:ascii="Tahoma" w:eastAsia="Tahoma" w:hAnsi="Tahoma" w:cs="Tahoma"/>
                <w:sz w:val="20"/>
                <w:szCs w:val="20"/>
              </w:rPr>
              <w:t>&gt;3 - 5 years</w:t>
            </w:r>
          </w:p>
        </w:tc>
      </w:tr>
      <w:tr w:rsidR="00CF16B6">
        <w:trPr>
          <w:trHeight w:val="242"/>
        </w:trPr>
        <w:tc>
          <w:tcPr>
            <w:tcW w:w="420" w:type="dxa"/>
            <w:tcBorders>
              <w:top w:val="single" w:sz="8" w:space="0" w:color="D3DFEE"/>
              <w:left w:val="single" w:sz="8" w:space="0" w:color="4F81BD"/>
              <w:bottom w:val="single" w:sz="8" w:space="0" w:color="4F81BD"/>
            </w:tcBorders>
            <w:shd w:val="clear" w:color="auto" w:fill="D3DFEE"/>
            <w:vAlign w:val="bottom"/>
          </w:tcPr>
          <w:p w:rsidR="00CF16B6" w:rsidRDefault="00CF16B6">
            <w:pPr>
              <w:rPr>
                <w:sz w:val="21"/>
                <w:szCs w:val="21"/>
              </w:rPr>
            </w:pPr>
          </w:p>
        </w:tc>
        <w:tc>
          <w:tcPr>
            <w:tcW w:w="10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2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98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30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126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c>
          <w:tcPr>
            <w:tcW w:w="22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80" w:type="dxa"/>
            <w:tcBorders>
              <w:top w:val="single" w:sz="8" w:space="0" w:color="D3DFEE"/>
              <w:bottom w:val="single" w:sz="8" w:space="0" w:color="4F81BD"/>
            </w:tcBorders>
            <w:shd w:val="clear" w:color="auto" w:fill="D3DFEE"/>
            <w:vAlign w:val="bottom"/>
          </w:tcPr>
          <w:p w:rsidR="00CF16B6" w:rsidRDefault="00CF16B6">
            <w:pPr>
              <w:rPr>
                <w:sz w:val="21"/>
                <w:szCs w:val="21"/>
              </w:rPr>
            </w:pPr>
          </w:p>
        </w:tc>
        <w:tc>
          <w:tcPr>
            <w:tcW w:w="140" w:type="dxa"/>
            <w:tcBorders>
              <w:top w:val="single" w:sz="8" w:space="0" w:color="auto"/>
              <w:bottom w:val="single" w:sz="8" w:space="0" w:color="4F81BD"/>
            </w:tcBorders>
            <w:shd w:val="clear" w:color="auto" w:fill="D3DFEE"/>
            <w:vAlign w:val="bottom"/>
          </w:tcPr>
          <w:p w:rsidR="00CF16B6" w:rsidRDefault="00CF16B6">
            <w:pPr>
              <w:rPr>
                <w:sz w:val="21"/>
                <w:szCs w:val="21"/>
              </w:rPr>
            </w:pPr>
          </w:p>
        </w:tc>
        <w:tc>
          <w:tcPr>
            <w:tcW w:w="1580" w:type="dxa"/>
            <w:tcBorders>
              <w:top w:val="single" w:sz="8" w:space="0" w:color="D3DFEE"/>
              <w:bottom w:val="single" w:sz="8" w:space="0" w:color="4F81BD"/>
              <w:right w:val="single" w:sz="8" w:space="0" w:color="4F81BD"/>
            </w:tcBorders>
            <w:shd w:val="clear" w:color="auto" w:fill="D3DFEE"/>
            <w:vAlign w:val="bottom"/>
          </w:tcPr>
          <w:p w:rsidR="00CF16B6" w:rsidRDefault="00CF16B6">
            <w:pPr>
              <w:rPr>
                <w:sz w:val="21"/>
                <w:szCs w:val="21"/>
              </w:rPr>
            </w:pPr>
          </w:p>
        </w:tc>
      </w:tr>
      <w:tr w:rsidR="00CF16B6">
        <w:trPr>
          <w:trHeight w:val="241"/>
        </w:trPr>
        <w:tc>
          <w:tcPr>
            <w:tcW w:w="2120" w:type="dxa"/>
            <w:gridSpan w:val="7"/>
            <w:tcBorders>
              <w:left w:val="single" w:sz="8" w:space="0" w:color="4F81BD"/>
              <w:right w:val="single" w:sz="8" w:space="0" w:color="4F81BD"/>
            </w:tcBorders>
            <w:vAlign w:val="bottom"/>
          </w:tcPr>
          <w:p w:rsidR="00CF16B6" w:rsidRDefault="00E30262">
            <w:pPr>
              <w:spacing w:line="239" w:lineRule="exact"/>
              <w:jc w:val="center"/>
              <w:rPr>
                <w:sz w:val="20"/>
                <w:szCs w:val="20"/>
              </w:rPr>
            </w:pPr>
            <w:r>
              <w:rPr>
                <w:rFonts w:ascii="Tahoma" w:eastAsia="Tahoma" w:hAnsi="Tahoma" w:cs="Tahoma"/>
                <w:b/>
                <w:bCs/>
                <w:w w:val="99"/>
                <w:sz w:val="20"/>
                <w:szCs w:val="20"/>
              </w:rPr>
              <w:t>&gt;17.5 kg and</w:t>
            </w:r>
          </w:p>
        </w:tc>
        <w:tc>
          <w:tcPr>
            <w:tcW w:w="1260" w:type="dxa"/>
            <w:tcBorders>
              <w:right w:val="single" w:sz="8" w:space="0" w:color="4F81BD"/>
            </w:tcBorders>
            <w:vAlign w:val="bottom"/>
          </w:tcPr>
          <w:p w:rsidR="00CF16B6" w:rsidRDefault="00E30262">
            <w:pPr>
              <w:jc w:val="center"/>
              <w:rPr>
                <w:sz w:val="20"/>
                <w:szCs w:val="20"/>
              </w:rPr>
            </w:pPr>
            <w:r>
              <w:rPr>
                <w:rFonts w:ascii="Tahoma" w:eastAsia="Tahoma" w:hAnsi="Tahoma" w:cs="Tahoma"/>
                <w:sz w:val="20"/>
                <w:szCs w:val="20"/>
              </w:rPr>
              <w:t>1000 mg</w:t>
            </w:r>
          </w:p>
        </w:tc>
        <w:tc>
          <w:tcPr>
            <w:tcW w:w="980" w:type="dxa"/>
            <w:tcBorders>
              <w:right w:val="single" w:sz="8" w:space="0" w:color="4F81BD"/>
            </w:tcBorders>
            <w:vAlign w:val="bottom"/>
          </w:tcPr>
          <w:p w:rsidR="00CF16B6" w:rsidRDefault="00E30262">
            <w:pPr>
              <w:jc w:val="center"/>
              <w:rPr>
                <w:sz w:val="20"/>
                <w:szCs w:val="20"/>
              </w:rPr>
            </w:pPr>
            <w:r>
              <w:rPr>
                <w:rFonts w:ascii="Tahoma" w:eastAsia="Tahoma" w:hAnsi="Tahoma" w:cs="Tahoma"/>
                <w:sz w:val="20"/>
                <w:szCs w:val="20"/>
              </w:rPr>
              <w:t>-</w:t>
            </w:r>
          </w:p>
        </w:tc>
        <w:tc>
          <w:tcPr>
            <w:tcW w:w="1300" w:type="dxa"/>
            <w:tcBorders>
              <w:right w:val="single" w:sz="8" w:space="0" w:color="4F81BD"/>
            </w:tcBorders>
            <w:vAlign w:val="bottom"/>
          </w:tcPr>
          <w:p w:rsidR="00CF16B6" w:rsidRDefault="00E30262">
            <w:pPr>
              <w:jc w:val="center"/>
              <w:rPr>
                <w:sz w:val="20"/>
                <w:szCs w:val="20"/>
              </w:rPr>
            </w:pPr>
            <w:r>
              <w:rPr>
                <w:rFonts w:ascii="Tahoma" w:eastAsia="Tahoma" w:hAnsi="Tahoma" w:cs="Tahoma"/>
                <w:sz w:val="20"/>
                <w:szCs w:val="20"/>
              </w:rPr>
              <w:t>4 ml</w:t>
            </w:r>
          </w:p>
        </w:tc>
        <w:tc>
          <w:tcPr>
            <w:tcW w:w="1260" w:type="dxa"/>
            <w:tcBorders>
              <w:right w:val="single" w:sz="8" w:space="0" w:color="4F81BD"/>
            </w:tcBorders>
            <w:vAlign w:val="bottom"/>
          </w:tcPr>
          <w:p w:rsidR="00CF16B6" w:rsidRDefault="00E30262">
            <w:pPr>
              <w:jc w:val="center"/>
              <w:rPr>
                <w:sz w:val="20"/>
                <w:szCs w:val="20"/>
              </w:rPr>
            </w:pPr>
            <w:r>
              <w:rPr>
                <w:rFonts w:ascii="Tahoma" w:eastAsia="Tahoma" w:hAnsi="Tahoma" w:cs="Tahoma"/>
                <w:sz w:val="20"/>
                <w:szCs w:val="20"/>
              </w:rPr>
              <w:t>3.5 ml</w:t>
            </w:r>
          </w:p>
        </w:tc>
        <w:tc>
          <w:tcPr>
            <w:tcW w:w="220" w:type="dxa"/>
            <w:vAlign w:val="bottom"/>
          </w:tcPr>
          <w:p w:rsidR="00CF16B6" w:rsidRDefault="00CF16B6">
            <w:pPr>
              <w:rPr>
                <w:sz w:val="20"/>
                <w:szCs w:val="20"/>
              </w:rPr>
            </w:pPr>
          </w:p>
        </w:tc>
        <w:tc>
          <w:tcPr>
            <w:tcW w:w="2120" w:type="dxa"/>
            <w:gridSpan w:val="6"/>
            <w:tcBorders>
              <w:right w:val="single" w:sz="8" w:space="0" w:color="4F81BD"/>
            </w:tcBorders>
            <w:vAlign w:val="bottom"/>
          </w:tcPr>
          <w:p w:rsidR="00CF16B6" w:rsidRDefault="00E30262">
            <w:pPr>
              <w:ind w:right="220"/>
              <w:jc w:val="center"/>
              <w:rPr>
                <w:sz w:val="20"/>
                <w:szCs w:val="20"/>
              </w:rPr>
            </w:pPr>
            <w:r>
              <w:rPr>
                <w:rFonts w:ascii="Tahoma" w:eastAsia="Tahoma" w:hAnsi="Tahoma" w:cs="Tahoma"/>
                <w:w w:val="99"/>
                <w:sz w:val="20"/>
                <w:szCs w:val="20"/>
              </w:rPr>
              <w:t>5 years and above</w:t>
            </w:r>
          </w:p>
        </w:tc>
      </w:tr>
      <w:tr w:rsidR="00CF16B6">
        <w:trPr>
          <w:trHeight w:val="278"/>
        </w:trPr>
        <w:tc>
          <w:tcPr>
            <w:tcW w:w="420" w:type="dxa"/>
            <w:tcBorders>
              <w:left w:val="single" w:sz="8" w:space="0" w:color="4F81BD"/>
            </w:tcBorders>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400" w:type="dxa"/>
            <w:tcBorders>
              <w:right w:val="single" w:sz="8" w:space="0" w:color="4F81BD"/>
            </w:tcBorders>
            <w:vAlign w:val="bottom"/>
          </w:tcPr>
          <w:p w:rsidR="00CF16B6" w:rsidRDefault="00E30262">
            <w:pPr>
              <w:ind w:right="620"/>
              <w:jc w:val="center"/>
              <w:rPr>
                <w:sz w:val="20"/>
                <w:szCs w:val="20"/>
              </w:rPr>
            </w:pPr>
            <w:r>
              <w:rPr>
                <w:rFonts w:ascii="Tahoma" w:eastAsia="Tahoma" w:hAnsi="Tahoma" w:cs="Tahoma"/>
                <w:b/>
                <w:bCs/>
                <w:w w:val="99"/>
                <w:sz w:val="20"/>
                <w:szCs w:val="20"/>
              </w:rPr>
              <w:t>above</w:t>
            </w:r>
          </w:p>
        </w:tc>
        <w:tc>
          <w:tcPr>
            <w:tcW w:w="1260" w:type="dxa"/>
            <w:tcBorders>
              <w:right w:val="single" w:sz="8" w:space="0" w:color="4F81BD"/>
            </w:tcBorders>
            <w:vAlign w:val="bottom"/>
          </w:tcPr>
          <w:p w:rsidR="00CF16B6" w:rsidRDefault="00CF16B6">
            <w:pPr>
              <w:rPr>
                <w:sz w:val="24"/>
                <w:szCs w:val="24"/>
              </w:rPr>
            </w:pPr>
          </w:p>
        </w:tc>
        <w:tc>
          <w:tcPr>
            <w:tcW w:w="980" w:type="dxa"/>
            <w:tcBorders>
              <w:right w:val="single" w:sz="8" w:space="0" w:color="4F81BD"/>
            </w:tcBorders>
            <w:vAlign w:val="bottom"/>
          </w:tcPr>
          <w:p w:rsidR="00CF16B6" w:rsidRDefault="00CF16B6">
            <w:pPr>
              <w:rPr>
                <w:sz w:val="24"/>
                <w:szCs w:val="24"/>
              </w:rPr>
            </w:pPr>
          </w:p>
        </w:tc>
        <w:tc>
          <w:tcPr>
            <w:tcW w:w="1300" w:type="dxa"/>
            <w:tcBorders>
              <w:right w:val="single" w:sz="8" w:space="0" w:color="4F81BD"/>
            </w:tcBorders>
            <w:vAlign w:val="bottom"/>
          </w:tcPr>
          <w:p w:rsidR="00CF16B6" w:rsidRDefault="00CF16B6">
            <w:pPr>
              <w:rPr>
                <w:sz w:val="24"/>
                <w:szCs w:val="24"/>
              </w:rPr>
            </w:pPr>
          </w:p>
        </w:tc>
        <w:tc>
          <w:tcPr>
            <w:tcW w:w="1260" w:type="dxa"/>
            <w:tcBorders>
              <w:right w:val="single" w:sz="8" w:space="0" w:color="4F81BD"/>
            </w:tcBorders>
            <w:vAlign w:val="bottom"/>
          </w:tcPr>
          <w:p w:rsidR="00CF16B6" w:rsidRDefault="00CF16B6">
            <w:pPr>
              <w:rPr>
                <w:sz w:val="24"/>
                <w:szCs w:val="24"/>
              </w:rPr>
            </w:pPr>
          </w:p>
        </w:tc>
        <w:tc>
          <w:tcPr>
            <w:tcW w:w="22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1580" w:type="dxa"/>
            <w:tcBorders>
              <w:right w:val="single" w:sz="8" w:space="0" w:color="4F81BD"/>
            </w:tcBorders>
            <w:vAlign w:val="bottom"/>
          </w:tcPr>
          <w:p w:rsidR="00CF16B6" w:rsidRDefault="00CF16B6">
            <w:pPr>
              <w:rPr>
                <w:sz w:val="24"/>
                <w:szCs w:val="24"/>
              </w:rPr>
            </w:pPr>
          </w:p>
        </w:tc>
      </w:tr>
      <w:tr w:rsidR="00CF16B6">
        <w:trPr>
          <w:trHeight w:val="236"/>
        </w:trPr>
        <w:tc>
          <w:tcPr>
            <w:tcW w:w="420" w:type="dxa"/>
            <w:tcBorders>
              <w:left w:val="single" w:sz="8" w:space="0" w:color="4F81BD"/>
              <w:bottom w:val="single" w:sz="8" w:space="0" w:color="4F81BD"/>
            </w:tcBorders>
            <w:vAlign w:val="bottom"/>
          </w:tcPr>
          <w:p w:rsidR="00CF16B6" w:rsidRDefault="00CF16B6">
            <w:pPr>
              <w:rPr>
                <w:sz w:val="20"/>
                <w:szCs w:val="20"/>
              </w:rPr>
            </w:pPr>
          </w:p>
        </w:tc>
        <w:tc>
          <w:tcPr>
            <w:tcW w:w="10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8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1400" w:type="dxa"/>
            <w:tcBorders>
              <w:bottom w:val="single" w:sz="8" w:space="0" w:color="4F81BD"/>
              <w:right w:val="single" w:sz="8" w:space="0" w:color="4F81BD"/>
            </w:tcBorders>
            <w:vAlign w:val="bottom"/>
          </w:tcPr>
          <w:p w:rsidR="00CF16B6" w:rsidRDefault="00CF16B6">
            <w:pPr>
              <w:rPr>
                <w:sz w:val="20"/>
                <w:szCs w:val="20"/>
              </w:rPr>
            </w:pPr>
          </w:p>
        </w:tc>
        <w:tc>
          <w:tcPr>
            <w:tcW w:w="1260" w:type="dxa"/>
            <w:tcBorders>
              <w:bottom w:val="single" w:sz="8" w:space="0" w:color="4F81BD"/>
              <w:right w:val="single" w:sz="8" w:space="0" w:color="4F81BD"/>
            </w:tcBorders>
            <w:vAlign w:val="bottom"/>
          </w:tcPr>
          <w:p w:rsidR="00CF16B6" w:rsidRDefault="00CF16B6">
            <w:pPr>
              <w:rPr>
                <w:sz w:val="20"/>
                <w:szCs w:val="20"/>
              </w:rPr>
            </w:pPr>
          </w:p>
        </w:tc>
        <w:tc>
          <w:tcPr>
            <w:tcW w:w="980" w:type="dxa"/>
            <w:tcBorders>
              <w:bottom w:val="single" w:sz="8" w:space="0" w:color="4F81BD"/>
              <w:right w:val="single" w:sz="8" w:space="0" w:color="4F81BD"/>
            </w:tcBorders>
            <w:vAlign w:val="bottom"/>
          </w:tcPr>
          <w:p w:rsidR="00CF16B6" w:rsidRDefault="00CF16B6">
            <w:pPr>
              <w:rPr>
                <w:sz w:val="20"/>
                <w:szCs w:val="20"/>
              </w:rPr>
            </w:pPr>
          </w:p>
        </w:tc>
        <w:tc>
          <w:tcPr>
            <w:tcW w:w="1300" w:type="dxa"/>
            <w:tcBorders>
              <w:bottom w:val="single" w:sz="8" w:space="0" w:color="4F81BD"/>
              <w:right w:val="single" w:sz="8" w:space="0" w:color="4F81BD"/>
            </w:tcBorders>
            <w:vAlign w:val="bottom"/>
          </w:tcPr>
          <w:p w:rsidR="00CF16B6" w:rsidRDefault="00CF16B6">
            <w:pPr>
              <w:rPr>
                <w:sz w:val="20"/>
                <w:szCs w:val="20"/>
              </w:rPr>
            </w:pPr>
          </w:p>
        </w:tc>
        <w:tc>
          <w:tcPr>
            <w:tcW w:w="1260" w:type="dxa"/>
            <w:tcBorders>
              <w:bottom w:val="single" w:sz="8" w:space="0" w:color="4F81BD"/>
              <w:right w:val="single" w:sz="8" w:space="0" w:color="4F81BD"/>
            </w:tcBorders>
            <w:vAlign w:val="bottom"/>
          </w:tcPr>
          <w:p w:rsidR="00CF16B6" w:rsidRDefault="00CF16B6">
            <w:pPr>
              <w:rPr>
                <w:sz w:val="20"/>
                <w:szCs w:val="20"/>
              </w:rPr>
            </w:pPr>
          </w:p>
        </w:tc>
        <w:tc>
          <w:tcPr>
            <w:tcW w:w="220" w:type="dxa"/>
            <w:tcBorders>
              <w:bottom w:val="single" w:sz="8" w:space="0" w:color="4F81BD"/>
            </w:tcBorders>
            <w:vAlign w:val="bottom"/>
          </w:tcPr>
          <w:p w:rsidR="00CF16B6" w:rsidRDefault="00CF16B6">
            <w:pPr>
              <w:rPr>
                <w:sz w:val="20"/>
                <w:szCs w:val="20"/>
              </w:rPr>
            </w:pPr>
          </w:p>
        </w:tc>
        <w:tc>
          <w:tcPr>
            <w:tcW w:w="140" w:type="dxa"/>
            <w:tcBorders>
              <w:bottom w:val="single" w:sz="8" w:space="0" w:color="4F81BD"/>
            </w:tcBorders>
            <w:vAlign w:val="bottom"/>
          </w:tcPr>
          <w:p w:rsidR="00CF16B6" w:rsidRDefault="00CF16B6">
            <w:pPr>
              <w:rPr>
                <w:sz w:val="20"/>
                <w:szCs w:val="20"/>
              </w:rPr>
            </w:pPr>
          </w:p>
        </w:tc>
        <w:tc>
          <w:tcPr>
            <w:tcW w:w="40" w:type="dxa"/>
            <w:tcBorders>
              <w:bottom w:val="single" w:sz="8" w:space="0" w:color="4F81BD"/>
            </w:tcBorders>
            <w:vAlign w:val="bottom"/>
          </w:tcPr>
          <w:p w:rsidR="00CF16B6" w:rsidRDefault="00CF16B6">
            <w:pPr>
              <w:rPr>
                <w:sz w:val="20"/>
                <w:szCs w:val="20"/>
              </w:rPr>
            </w:pPr>
          </w:p>
        </w:tc>
        <w:tc>
          <w:tcPr>
            <w:tcW w:w="140" w:type="dxa"/>
            <w:tcBorders>
              <w:bottom w:val="single" w:sz="8" w:space="0" w:color="4F81BD"/>
            </w:tcBorders>
            <w:vAlign w:val="bottom"/>
          </w:tcPr>
          <w:p w:rsidR="00CF16B6" w:rsidRDefault="00CF16B6">
            <w:pPr>
              <w:rPr>
                <w:sz w:val="20"/>
                <w:szCs w:val="20"/>
              </w:rPr>
            </w:pPr>
          </w:p>
        </w:tc>
        <w:tc>
          <w:tcPr>
            <w:tcW w:w="80" w:type="dxa"/>
            <w:tcBorders>
              <w:bottom w:val="single" w:sz="8" w:space="0" w:color="4F81BD"/>
            </w:tcBorders>
            <w:vAlign w:val="bottom"/>
          </w:tcPr>
          <w:p w:rsidR="00CF16B6" w:rsidRDefault="00CF16B6">
            <w:pPr>
              <w:rPr>
                <w:sz w:val="20"/>
                <w:szCs w:val="20"/>
              </w:rPr>
            </w:pPr>
          </w:p>
        </w:tc>
        <w:tc>
          <w:tcPr>
            <w:tcW w:w="140" w:type="dxa"/>
            <w:tcBorders>
              <w:bottom w:val="single" w:sz="8" w:space="0" w:color="4F81BD"/>
            </w:tcBorders>
            <w:vAlign w:val="bottom"/>
          </w:tcPr>
          <w:p w:rsidR="00CF16B6" w:rsidRDefault="00CF16B6">
            <w:pPr>
              <w:rPr>
                <w:sz w:val="20"/>
                <w:szCs w:val="20"/>
              </w:rPr>
            </w:pPr>
          </w:p>
        </w:tc>
        <w:tc>
          <w:tcPr>
            <w:tcW w:w="1580" w:type="dxa"/>
            <w:tcBorders>
              <w:bottom w:val="single" w:sz="8" w:space="0" w:color="4F81BD"/>
              <w:right w:val="single" w:sz="8" w:space="0" w:color="4F81BD"/>
            </w:tcBorders>
            <w:vAlign w:val="bottom"/>
          </w:tcPr>
          <w:p w:rsidR="00CF16B6" w:rsidRDefault="00CF16B6">
            <w:pPr>
              <w:rPr>
                <w:sz w:val="20"/>
                <w:szCs w:val="20"/>
              </w:rPr>
            </w:pPr>
          </w:p>
        </w:tc>
      </w:tr>
    </w:tbl>
    <w:p w:rsidR="00CF16B6" w:rsidRDefault="00CF16B6">
      <w:pPr>
        <w:spacing w:line="304" w:lineRule="exact"/>
        <w:rPr>
          <w:sz w:val="20"/>
          <w:szCs w:val="20"/>
        </w:rPr>
      </w:pPr>
    </w:p>
    <w:p w:rsidR="00CF16B6" w:rsidRDefault="00E30262">
      <w:pPr>
        <w:numPr>
          <w:ilvl w:val="0"/>
          <w:numId w:val="84"/>
        </w:numPr>
        <w:tabs>
          <w:tab w:val="left" w:pos="260"/>
        </w:tabs>
        <w:ind w:left="260" w:hanging="140"/>
        <w:rPr>
          <w:rFonts w:ascii="Tahoma" w:eastAsia="Tahoma" w:hAnsi="Tahoma" w:cs="Tahoma"/>
          <w:b/>
          <w:bCs/>
        </w:rPr>
      </w:pPr>
      <w:r>
        <w:rPr>
          <w:rFonts w:ascii="Tahoma" w:eastAsia="Tahoma" w:hAnsi="Tahoma" w:cs="Tahoma"/>
          <w:b/>
          <w:bCs/>
        </w:rPr>
        <w:t>CAUTION!</w:t>
      </w:r>
    </w:p>
    <w:p w:rsidR="00CF16B6" w:rsidRDefault="00CF16B6">
      <w:pPr>
        <w:spacing w:line="42" w:lineRule="exact"/>
        <w:rPr>
          <w:rFonts w:ascii="Tahoma" w:eastAsia="Tahoma" w:hAnsi="Tahoma" w:cs="Tahoma"/>
          <w:b/>
          <w:bCs/>
        </w:rPr>
      </w:pPr>
    </w:p>
    <w:p w:rsidR="00CF16B6" w:rsidRDefault="00E30262">
      <w:pPr>
        <w:numPr>
          <w:ilvl w:val="1"/>
          <w:numId w:val="84"/>
        </w:numPr>
        <w:tabs>
          <w:tab w:val="left" w:pos="840"/>
        </w:tabs>
        <w:spacing w:line="237" w:lineRule="auto"/>
        <w:ind w:left="840" w:hanging="360"/>
        <w:rPr>
          <w:rFonts w:ascii="Symbol" w:eastAsia="Symbol" w:hAnsi="Symbol" w:cs="Symbol"/>
        </w:rPr>
      </w:pPr>
      <w:r>
        <w:rPr>
          <w:rFonts w:ascii="Tahoma" w:eastAsia="Tahoma" w:hAnsi="Tahoma" w:cs="Tahoma"/>
        </w:rPr>
        <w:t>Do not administer fluids containing calcium , e.g. Ringer-lactate, within 48 hours of administering ceftriaxone</w:t>
      </w:r>
    </w:p>
    <w:p w:rsidR="00CF16B6" w:rsidRDefault="00CF16B6">
      <w:pPr>
        <w:spacing w:line="1" w:lineRule="exact"/>
        <w:rPr>
          <w:rFonts w:ascii="Symbol" w:eastAsia="Symbol" w:hAnsi="Symbol" w:cs="Symbol"/>
        </w:rPr>
      </w:pPr>
    </w:p>
    <w:p w:rsidR="00CF16B6" w:rsidRDefault="00E30262">
      <w:pPr>
        <w:numPr>
          <w:ilvl w:val="1"/>
          <w:numId w:val="84"/>
        </w:numPr>
        <w:tabs>
          <w:tab w:val="left" w:pos="840"/>
        </w:tabs>
        <w:ind w:left="840" w:hanging="360"/>
        <w:rPr>
          <w:rFonts w:ascii="Symbol" w:eastAsia="Symbol" w:hAnsi="Symbol" w:cs="Symbol"/>
        </w:rPr>
      </w:pPr>
      <w:r>
        <w:rPr>
          <w:rFonts w:ascii="Tahoma" w:eastAsia="Tahoma" w:hAnsi="Tahoma" w:cs="Tahoma"/>
        </w:rPr>
        <w:t xml:space="preserve">Contra-indicated in neonatal </w:t>
      </w:r>
      <w:r>
        <w:rPr>
          <w:rFonts w:ascii="Tahoma" w:eastAsia="Tahoma" w:hAnsi="Tahoma" w:cs="Tahoma"/>
        </w:rPr>
        <w:t>jaundice</w:t>
      </w:r>
    </w:p>
    <w:p w:rsidR="00CF16B6" w:rsidRDefault="00E30262">
      <w:pPr>
        <w:numPr>
          <w:ilvl w:val="1"/>
          <w:numId w:val="84"/>
        </w:numPr>
        <w:tabs>
          <w:tab w:val="left" w:pos="840"/>
        </w:tabs>
        <w:spacing w:line="235" w:lineRule="auto"/>
        <w:ind w:left="840" w:hanging="360"/>
        <w:rPr>
          <w:rFonts w:ascii="Symbol" w:eastAsia="Symbol" w:hAnsi="Symbol" w:cs="Symbol"/>
        </w:rPr>
      </w:pPr>
      <w:r>
        <w:rPr>
          <w:rFonts w:ascii="Tahoma" w:eastAsia="Tahoma" w:hAnsi="Tahoma" w:cs="Tahoma"/>
        </w:rPr>
        <w:t>Annotate dose and route of administration on referral letter.</w:t>
      </w:r>
    </w:p>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b/>
          <w:bCs/>
          <w:sz w:val="26"/>
          <w:szCs w:val="26"/>
        </w:rPr>
        <w:t>7.0 DEHYDRATION</w:t>
      </w:r>
    </w:p>
    <w:p w:rsidR="00CF16B6" w:rsidRDefault="00CF16B6">
      <w:pPr>
        <w:spacing w:line="109" w:lineRule="exact"/>
        <w:rPr>
          <w:sz w:val="20"/>
          <w:szCs w:val="20"/>
        </w:rPr>
      </w:pPr>
    </w:p>
    <w:p w:rsidR="00CF16B6" w:rsidRDefault="00E30262">
      <w:pPr>
        <w:ind w:left="120"/>
        <w:jc w:val="both"/>
        <w:rPr>
          <w:rFonts w:ascii="Tahoma" w:eastAsia="Tahoma" w:hAnsi="Tahoma" w:cs="Tahoma"/>
        </w:rPr>
      </w:pPr>
      <w:r>
        <w:rPr>
          <w:rFonts w:ascii="Tahoma" w:eastAsia="Tahoma" w:hAnsi="Tahoma" w:cs="Tahoma"/>
        </w:rPr>
        <w:t xml:space="preserve">It is defined as the excessive loss of </w:t>
      </w:r>
      <w:hyperlink r:id="rId32">
        <w:r>
          <w:rPr>
            <w:rFonts w:ascii="Tahoma" w:eastAsia="Tahoma" w:hAnsi="Tahoma" w:cs="Tahoma"/>
          </w:rPr>
          <w:t xml:space="preserve">body fluid. </w:t>
        </w:r>
      </w:hyperlink>
      <w:r>
        <w:rPr>
          <w:rFonts w:ascii="Tahoma" w:eastAsia="Tahoma" w:hAnsi="Tahoma" w:cs="Tahoma"/>
        </w:rPr>
        <w:t>There are three types of dehydration: hypotonic or hypon</w:t>
      </w:r>
      <w:r>
        <w:rPr>
          <w:rFonts w:ascii="Tahoma" w:eastAsia="Tahoma" w:hAnsi="Tahoma" w:cs="Tahoma"/>
        </w:rPr>
        <w:t xml:space="preserve">atremic (primarily a loss of electrolytes, </w:t>
      </w:r>
      <w:hyperlink r:id="rId33">
        <w:r>
          <w:rPr>
            <w:rFonts w:ascii="Tahoma" w:eastAsia="Tahoma" w:hAnsi="Tahoma" w:cs="Tahoma"/>
          </w:rPr>
          <w:t xml:space="preserve">sodium </w:t>
        </w:r>
      </w:hyperlink>
      <w:r>
        <w:rPr>
          <w:rFonts w:ascii="Tahoma" w:eastAsia="Tahoma" w:hAnsi="Tahoma" w:cs="Tahoma"/>
        </w:rPr>
        <w:t>in particular), hypertonic or hypernatremic (primarily a loss of water), and isotonic or isonatremic (equal loss of water and electrolytes). In humans,</w:t>
      </w:r>
      <w:r>
        <w:rPr>
          <w:rFonts w:ascii="Tahoma" w:eastAsia="Tahoma" w:hAnsi="Tahoma" w:cs="Tahoma"/>
        </w:rPr>
        <w:t xml:space="preserve"> the most commonly seen type of dehydration by far is isotonic (isonatraemic) dehydration which effectively equates with </w:t>
      </w:r>
      <w:hyperlink r:id="rId34">
        <w:r>
          <w:rPr>
            <w:rFonts w:ascii="Tahoma" w:eastAsia="Tahoma" w:hAnsi="Tahoma" w:cs="Tahoma"/>
          </w:rPr>
          <w:t xml:space="preserve">Hypovolemic, </w:t>
        </w:r>
      </w:hyperlink>
      <w:r>
        <w:rPr>
          <w:rFonts w:ascii="Tahoma" w:eastAsia="Tahoma" w:hAnsi="Tahoma" w:cs="Tahoma"/>
        </w:rPr>
        <w:t>but the distinction of isotonic from hypotonic or hypertonic d</w:t>
      </w:r>
      <w:r>
        <w:rPr>
          <w:rFonts w:ascii="Tahoma" w:eastAsia="Tahoma" w:hAnsi="Tahoma" w:cs="Tahoma"/>
        </w:rPr>
        <w:t xml:space="preserve">ehydration may be important when treating people who become dehydrated. Physiologically, dehydration, despite the name, does not simply mean loss of water, as water and solutes (mainly sodium) are usually lost in roughly equal quantities to how they exist </w:t>
      </w:r>
      <w:r>
        <w:rPr>
          <w:rFonts w:ascii="Tahoma" w:eastAsia="Tahoma" w:hAnsi="Tahoma" w:cs="Tahoma"/>
        </w:rPr>
        <w:t xml:space="preserve">in </w:t>
      </w:r>
      <w:hyperlink r:id="rId35">
        <w:r>
          <w:rPr>
            <w:rFonts w:ascii="Tahoma" w:eastAsia="Tahoma" w:hAnsi="Tahoma" w:cs="Tahoma"/>
          </w:rPr>
          <w:t xml:space="preserve">blood plasma. </w:t>
        </w:r>
      </w:hyperlink>
      <w:r>
        <w:rPr>
          <w:rFonts w:ascii="Tahoma" w:eastAsia="Tahoma" w:hAnsi="Tahoma" w:cs="Tahoma"/>
        </w:rPr>
        <w:t xml:space="preserve">In hypotonic dehydration, </w:t>
      </w:r>
      <w:hyperlink r:id="rId36">
        <w:r>
          <w:rPr>
            <w:rFonts w:ascii="Tahoma" w:eastAsia="Tahoma" w:hAnsi="Tahoma" w:cs="Tahoma"/>
          </w:rPr>
          <w:t xml:space="preserve">intravascular water </w:t>
        </w:r>
      </w:hyperlink>
      <w:r>
        <w:rPr>
          <w:rFonts w:ascii="Tahoma" w:eastAsia="Tahoma" w:hAnsi="Tahoma" w:cs="Tahoma"/>
        </w:rPr>
        <w:t xml:space="preserve">shifts to the </w:t>
      </w:r>
      <w:hyperlink r:id="rId37">
        <w:r>
          <w:rPr>
            <w:rFonts w:ascii="Tahoma" w:eastAsia="Tahoma" w:hAnsi="Tahoma" w:cs="Tahoma"/>
          </w:rPr>
          <w:t>extra</w:t>
        </w:r>
      </w:hyperlink>
      <w:r>
        <w:rPr>
          <w:rFonts w:ascii="Tahoma" w:eastAsia="Tahoma" w:hAnsi="Tahoma" w:cs="Tahoma"/>
        </w:rPr>
        <w:t xml:space="preserve"> </w:t>
      </w:r>
      <w:hyperlink r:id="rId38">
        <w:r>
          <w:rPr>
            <w:rFonts w:ascii="Tahoma" w:eastAsia="Tahoma" w:hAnsi="Tahoma" w:cs="Tahoma"/>
          </w:rPr>
          <w:t xml:space="preserve">vascular space, </w:t>
        </w:r>
      </w:hyperlink>
      <w:r>
        <w:rPr>
          <w:rFonts w:ascii="Tahoma" w:eastAsia="Tahoma" w:hAnsi="Tahoma" w:cs="Tahoma"/>
        </w:rPr>
        <w:t>exaggerating intravascular volume depletion for a given amount of total body water loss. Neurological complications can occur in hypotonic and hyper</w:t>
      </w:r>
      <w:r>
        <w:rPr>
          <w:rFonts w:ascii="Tahoma" w:eastAsia="Tahoma" w:hAnsi="Tahoma" w:cs="Tahoma"/>
        </w:rPr>
        <w:t xml:space="preserve">tonic states. The former can lead to </w:t>
      </w:r>
      <w:hyperlink r:id="rId39">
        <w:r>
          <w:rPr>
            <w:rFonts w:ascii="Tahoma" w:eastAsia="Tahoma" w:hAnsi="Tahoma" w:cs="Tahoma"/>
          </w:rPr>
          <w:t xml:space="preserve">seizures, </w:t>
        </w:r>
      </w:hyperlink>
      <w:r>
        <w:rPr>
          <w:rFonts w:ascii="Tahoma" w:eastAsia="Tahoma" w:hAnsi="Tahoma" w:cs="Tahoma"/>
        </w:rPr>
        <w:t xml:space="preserve">while the latter can lead to </w:t>
      </w:r>
      <w:hyperlink r:id="rId40">
        <w:r>
          <w:rPr>
            <w:rFonts w:ascii="Tahoma" w:eastAsia="Tahoma" w:hAnsi="Tahoma" w:cs="Tahoma"/>
          </w:rPr>
          <w:t xml:space="preserve">osmotic cerebral edema </w:t>
        </w:r>
      </w:hyperlink>
      <w:r>
        <w:rPr>
          <w:rFonts w:ascii="Tahoma" w:eastAsia="Tahoma" w:hAnsi="Tahoma" w:cs="Tahoma"/>
        </w:rPr>
        <w:t>upon rapid rehydration.</w:t>
      </w:r>
    </w:p>
    <w:p w:rsidR="00CF16B6" w:rsidRDefault="00CF16B6">
      <w:pPr>
        <w:spacing w:line="264" w:lineRule="exact"/>
        <w:rPr>
          <w:rFonts w:ascii="Tahoma" w:eastAsia="Tahoma" w:hAnsi="Tahoma" w:cs="Tahoma"/>
        </w:rPr>
      </w:pPr>
    </w:p>
    <w:p w:rsidR="00CF16B6" w:rsidRDefault="00E30262">
      <w:pPr>
        <w:ind w:left="120"/>
        <w:rPr>
          <w:sz w:val="20"/>
          <w:szCs w:val="20"/>
        </w:rPr>
      </w:pPr>
      <w:r>
        <w:rPr>
          <w:rFonts w:ascii="Tahoma" w:eastAsia="Tahoma" w:hAnsi="Tahoma" w:cs="Tahoma"/>
          <w:b/>
          <w:bCs/>
        </w:rPr>
        <w:t>Hypov</w:t>
      </w:r>
      <w:r>
        <w:rPr>
          <w:rFonts w:ascii="Tahoma" w:eastAsia="Tahoma" w:hAnsi="Tahoma" w:cs="Tahoma"/>
          <w:b/>
          <w:bCs/>
        </w:rPr>
        <w:t>olemic</w:t>
      </w:r>
    </w:p>
    <w:p w:rsidR="00CF16B6" w:rsidRDefault="00E30262">
      <w:pPr>
        <w:ind w:left="120"/>
        <w:jc w:val="both"/>
        <w:rPr>
          <w:rFonts w:ascii="Tahoma" w:eastAsia="Tahoma" w:hAnsi="Tahoma" w:cs="Tahoma"/>
        </w:rPr>
      </w:pPr>
      <w:hyperlink r:id="rId41">
        <w:r>
          <w:rPr>
            <w:rFonts w:ascii="Tahoma" w:eastAsia="Tahoma" w:hAnsi="Tahoma" w:cs="Tahoma"/>
          </w:rPr>
          <w:t xml:space="preserve">Hypovolemic </w:t>
        </w:r>
      </w:hyperlink>
      <w:r>
        <w:rPr>
          <w:rFonts w:ascii="Tahoma" w:eastAsia="Tahoma" w:hAnsi="Tahoma" w:cs="Tahoma"/>
        </w:rPr>
        <w:t xml:space="preserve">is specifically a decrease in volume of </w:t>
      </w:r>
      <w:hyperlink r:id="rId42">
        <w:r>
          <w:rPr>
            <w:rFonts w:ascii="Tahoma" w:eastAsia="Tahoma" w:hAnsi="Tahoma" w:cs="Tahoma"/>
          </w:rPr>
          <w:t xml:space="preserve">blood plasma. </w:t>
        </w:r>
      </w:hyperlink>
      <w:r>
        <w:rPr>
          <w:rFonts w:ascii="Tahoma" w:eastAsia="Tahoma" w:hAnsi="Tahoma" w:cs="Tahoma"/>
        </w:rPr>
        <w:t>It defines water deficiency only in terms of volume rather tha</w:t>
      </w:r>
      <w:r>
        <w:rPr>
          <w:rFonts w:ascii="Tahoma" w:eastAsia="Tahoma" w:hAnsi="Tahoma" w:cs="Tahoma"/>
        </w:rPr>
        <w:t>n specifically water.</w:t>
      </w:r>
    </w:p>
    <w:p w:rsidR="00CF16B6" w:rsidRDefault="00CF16B6">
      <w:pPr>
        <w:spacing w:line="282" w:lineRule="exact"/>
        <w:rPr>
          <w:sz w:val="20"/>
          <w:szCs w:val="20"/>
        </w:rPr>
      </w:pPr>
    </w:p>
    <w:p w:rsidR="00CF16B6" w:rsidRDefault="00E30262">
      <w:pPr>
        <w:ind w:left="120"/>
        <w:rPr>
          <w:sz w:val="20"/>
          <w:szCs w:val="20"/>
        </w:rPr>
      </w:pPr>
      <w:r>
        <w:rPr>
          <w:rFonts w:ascii="Tahoma" w:eastAsia="Tahoma" w:hAnsi="Tahoma" w:cs="Tahoma"/>
          <w:b/>
          <w:bCs/>
        </w:rPr>
        <w:t>Signs and symptoms</w:t>
      </w:r>
    </w:p>
    <w:p w:rsidR="00CF16B6" w:rsidRDefault="00E30262">
      <w:pPr>
        <w:spacing w:line="239" w:lineRule="auto"/>
        <w:ind w:left="120"/>
        <w:jc w:val="both"/>
        <w:rPr>
          <w:rFonts w:ascii="Tahoma" w:eastAsia="Tahoma" w:hAnsi="Tahoma" w:cs="Tahoma"/>
        </w:rPr>
      </w:pPr>
      <w:hyperlink r:id="rId43">
        <w:r>
          <w:rPr>
            <w:rFonts w:ascii="Tahoma" w:eastAsia="Tahoma" w:hAnsi="Tahoma" w:cs="Tahoma"/>
          </w:rPr>
          <w:t xml:space="preserve">Symptoms </w:t>
        </w:r>
      </w:hyperlink>
      <w:r>
        <w:rPr>
          <w:rFonts w:ascii="Tahoma" w:eastAsia="Tahoma" w:hAnsi="Tahoma" w:cs="Tahoma"/>
        </w:rPr>
        <w:t xml:space="preserve">may include </w:t>
      </w:r>
      <w:hyperlink r:id="rId44">
        <w:r>
          <w:rPr>
            <w:rFonts w:ascii="Tahoma" w:eastAsia="Tahoma" w:hAnsi="Tahoma" w:cs="Tahoma"/>
          </w:rPr>
          <w:t xml:space="preserve">headaches </w:t>
        </w:r>
      </w:hyperlink>
      <w:r>
        <w:rPr>
          <w:rFonts w:ascii="Tahoma" w:eastAsia="Tahoma" w:hAnsi="Tahoma" w:cs="Tahoma"/>
        </w:rPr>
        <w:t xml:space="preserve">similar to what is experienced during a </w:t>
      </w:r>
      <w:hyperlink r:id="rId45">
        <w:r>
          <w:rPr>
            <w:rFonts w:ascii="Tahoma" w:eastAsia="Tahoma" w:hAnsi="Tahoma" w:cs="Tahoma"/>
          </w:rPr>
          <w:t xml:space="preserve">hangover, </w:t>
        </w:r>
      </w:hyperlink>
      <w:r>
        <w:rPr>
          <w:rFonts w:ascii="Tahoma" w:eastAsia="Tahoma" w:hAnsi="Tahoma" w:cs="Tahoma"/>
        </w:rPr>
        <w:t xml:space="preserve">a sudden episode of </w:t>
      </w:r>
      <w:hyperlink r:id="rId46">
        <w:r>
          <w:rPr>
            <w:rFonts w:ascii="Tahoma" w:eastAsia="Tahoma" w:hAnsi="Tahoma" w:cs="Tahoma"/>
          </w:rPr>
          <w:t xml:space="preserve">visual snow, </w:t>
        </w:r>
      </w:hyperlink>
      <w:r>
        <w:rPr>
          <w:rFonts w:ascii="Tahoma" w:eastAsia="Tahoma" w:hAnsi="Tahoma" w:cs="Tahoma"/>
        </w:rPr>
        <w:t xml:space="preserve">and </w:t>
      </w:r>
      <w:hyperlink r:id="rId47">
        <w:r>
          <w:rPr>
            <w:rFonts w:ascii="Tahoma" w:eastAsia="Tahoma" w:hAnsi="Tahoma" w:cs="Tahoma"/>
          </w:rPr>
          <w:t xml:space="preserve">dizziness </w:t>
        </w:r>
      </w:hyperlink>
      <w:r>
        <w:rPr>
          <w:rFonts w:ascii="Tahoma" w:eastAsia="Tahoma" w:hAnsi="Tahoma" w:cs="Tahoma"/>
        </w:rPr>
        <w:t xml:space="preserve">or </w:t>
      </w:r>
      <w:hyperlink r:id="rId48">
        <w:r>
          <w:rPr>
            <w:rFonts w:ascii="Tahoma" w:eastAsia="Tahoma" w:hAnsi="Tahoma" w:cs="Tahoma"/>
          </w:rPr>
          <w:t xml:space="preserve">fainting </w:t>
        </w:r>
      </w:hyperlink>
      <w:r>
        <w:rPr>
          <w:rFonts w:ascii="Tahoma" w:eastAsia="Tahoma" w:hAnsi="Tahoma" w:cs="Tahoma"/>
        </w:rPr>
        <w:t xml:space="preserve">when standing up due to </w:t>
      </w:r>
      <w:hyperlink r:id="rId49">
        <w:r>
          <w:rPr>
            <w:rFonts w:ascii="Tahoma" w:eastAsia="Tahoma" w:hAnsi="Tahoma" w:cs="Tahoma"/>
          </w:rPr>
          <w:t>orthostatic</w:t>
        </w:r>
      </w:hyperlink>
      <w:r>
        <w:rPr>
          <w:rFonts w:ascii="Tahoma" w:eastAsia="Tahoma" w:hAnsi="Tahoma" w:cs="Tahoma"/>
        </w:rPr>
        <w:t xml:space="preserve"> </w:t>
      </w:r>
      <w:hyperlink r:id="rId50">
        <w:r>
          <w:rPr>
            <w:rFonts w:ascii="Tahoma" w:eastAsia="Tahoma" w:hAnsi="Tahoma" w:cs="Tahoma"/>
          </w:rPr>
          <w:t xml:space="preserve">hypotension. </w:t>
        </w:r>
      </w:hyperlink>
      <w:r>
        <w:rPr>
          <w:rFonts w:ascii="Tahoma" w:eastAsia="Tahoma" w:hAnsi="Tahoma" w:cs="Tahoma"/>
        </w:rPr>
        <w:t>Untreated dehydratio</w:t>
      </w:r>
      <w:r>
        <w:rPr>
          <w:rFonts w:ascii="Tahoma" w:eastAsia="Tahoma" w:hAnsi="Tahoma" w:cs="Tahoma"/>
        </w:rPr>
        <w:t xml:space="preserve">n generally results in </w:t>
      </w:r>
      <w:hyperlink r:id="rId51">
        <w:r>
          <w:rPr>
            <w:rFonts w:ascii="Tahoma" w:eastAsia="Tahoma" w:hAnsi="Tahoma" w:cs="Tahoma"/>
          </w:rPr>
          <w:t xml:space="preserve">delirium, </w:t>
        </w:r>
      </w:hyperlink>
      <w:hyperlink r:id="rId52">
        <w:r>
          <w:rPr>
            <w:rFonts w:ascii="Tahoma" w:eastAsia="Tahoma" w:hAnsi="Tahoma" w:cs="Tahoma"/>
          </w:rPr>
          <w:t xml:space="preserve">unconsciousness, </w:t>
        </w:r>
      </w:hyperlink>
      <w:r>
        <w:rPr>
          <w:rFonts w:ascii="Tahoma" w:eastAsia="Tahoma" w:hAnsi="Tahoma" w:cs="Tahoma"/>
        </w:rPr>
        <w:t xml:space="preserve">swelling of the tongue and, in extreme cases, </w:t>
      </w:r>
      <w:hyperlink r:id="rId53">
        <w:r>
          <w:rPr>
            <w:rFonts w:ascii="Tahoma" w:eastAsia="Tahoma" w:hAnsi="Tahoma" w:cs="Tahoma"/>
          </w:rPr>
          <w:t>death.</w:t>
        </w:r>
      </w:hyperlink>
    </w:p>
    <w:p w:rsidR="00CF16B6" w:rsidRDefault="00CF16B6">
      <w:pPr>
        <w:spacing w:line="286" w:lineRule="exact"/>
        <w:rPr>
          <w:rFonts w:ascii="Tahoma" w:eastAsia="Tahoma" w:hAnsi="Tahoma" w:cs="Tahoma"/>
        </w:rPr>
      </w:pPr>
    </w:p>
    <w:p w:rsidR="00CF16B6" w:rsidRDefault="00E30262">
      <w:pPr>
        <w:spacing w:line="239" w:lineRule="auto"/>
        <w:ind w:left="120"/>
        <w:jc w:val="both"/>
        <w:rPr>
          <w:sz w:val="20"/>
          <w:szCs w:val="20"/>
        </w:rPr>
      </w:pPr>
      <w:r>
        <w:rPr>
          <w:rFonts w:ascii="Tahoma" w:eastAsia="Tahoma" w:hAnsi="Tahoma" w:cs="Tahoma"/>
        </w:rPr>
        <w:t>Thirst, dryness of mucous membrane, loss of skin turgor, orthostatic hypotension or tachycardia, reduced jugular venous pressure (JVP) or central venous pressure (CVP) and decreased urine output. In the presence of normal renal funct</w:t>
      </w:r>
      <w:r>
        <w:rPr>
          <w:rFonts w:ascii="Tahoma" w:eastAsia="Tahoma" w:hAnsi="Tahoma" w:cs="Tahoma"/>
        </w:rPr>
        <w:t>ion dehydration is associated usually with a urine output of less than 0.5ml kg/hr.</w:t>
      </w:r>
    </w:p>
    <w:p w:rsidR="00CF16B6" w:rsidRDefault="00CF16B6">
      <w:pPr>
        <w:spacing w:line="283" w:lineRule="exact"/>
        <w:rPr>
          <w:rFonts w:ascii="Tahoma" w:eastAsia="Tahoma" w:hAnsi="Tahoma" w:cs="Tahoma"/>
        </w:rPr>
      </w:pPr>
    </w:p>
    <w:p w:rsidR="00CF16B6" w:rsidRDefault="00E30262">
      <w:pPr>
        <w:ind w:left="120"/>
        <w:rPr>
          <w:sz w:val="20"/>
          <w:szCs w:val="20"/>
        </w:rPr>
      </w:pPr>
      <w:r>
        <w:rPr>
          <w:rFonts w:ascii="Tahoma" w:eastAsia="Tahoma" w:hAnsi="Tahoma" w:cs="Tahoma"/>
          <w:b/>
          <w:bCs/>
        </w:rPr>
        <w:t>Differential diagnosis</w:t>
      </w:r>
    </w:p>
    <w:p w:rsidR="00CF16B6" w:rsidRDefault="00E30262">
      <w:pPr>
        <w:spacing w:line="20" w:lineRule="exact"/>
        <w:rPr>
          <w:rFonts w:ascii="Tahoma" w:eastAsia="Tahoma" w:hAnsi="Tahoma" w:cs="Tahoma"/>
        </w:rPr>
      </w:pPr>
      <w:r>
        <w:rPr>
          <w:rFonts w:ascii="Tahoma" w:eastAsia="Tahoma" w:hAnsi="Tahoma" w:cs="Tahoma"/>
          <w:noProof/>
        </w:rPr>
        <w:drawing>
          <wp:anchor distT="0" distB="0" distL="114300" distR="114300" simplePos="0" relativeHeight="251257344" behindDoc="1" locked="0" layoutInCell="0" allowOverlap="1">
            <wp:simplePos x="0" y="0"/>
            <wp:positionH relativeFrom="column">
              <wp:posOffset>58420</wp:posOffset>
            </wp:positionH>
            <wp:positionV relativeFrom="paragraph">
              <wp:posOffset>137160</wp:posOffset>
            </wp:positionV>
            <wp:extent cx="5981065"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9" w:lineRule="exact"/>
        <w:rPr>
          <w:rFonts w:ascii="Tahoma" w:eastAsia="Tahoma" w:hAnsi="Tahoma" w:cs="Tahoma"/>
        </w:rPr>
      </w:pPr>
    </w:p>
    <w:p w:rsidR="00CF16B6" w:rsidRDefault="00E30262">
      <w:pPr>
        <w:ind w:left="120"/>
        <w:rPr>
          <w:sz w:val="20"/>
          <w:szCs w:val="20"/>
        </w:rPr>
      </w:pPr>
      <w:r>
        <w:rPr>
          <w:rFonts w:ascii="Calibri" w:eastAsia="Calibri" w:hAnsi="Calibri" w:cs="Calibri"/>
        </w:rPr>
        <w:lastRenderedPageBreak/>
        <w:t xml:space="preserve">12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20" w:header="0" w:footer="0" w:gutter="0"/>
          <w:cols w:space="720" w:equalWidth="0">
            <w:col w:w="9480"/>
          </w:cols>
        </w:sectPr>
      </w:pPr>
    </w:p>
    <w:p w:rsidR="00CF16B6" w:rsidRDefault="00E30262">
      <w:pPr>
        <w:rPr>
          <w:rFonts w:ascii="Tahoma" w:eastAsia="Tahoma" w:hAnsi="Tahoma" w:cs="Tahoma"/>
        </w:rPr>
      </w:pPr>
      <w:bookmarkStart w:id="35" w:name="page35"/>
      <w:bookmarkEnd w:id="35"/>
      <w:r>
        <w:rPr>
          <w:rFonts w:ascii="Tahoma" w:eastAsia="Tahoma" w:hAnsi="Tahoma" w:cs="Tahoma"/>
        </w:rPr>
        <w:lastRenderedPageBreak/>
        <w:t xml:space="preserve">In humans, dehydration can be caused by a wide range of diseases and states that impair water </w:t>
      </w:r>
      <w:hyperlink r:id="rId54">
        <w:r>
          <w:rPr>
            <w:rFonts w:ascii="Tahoma" w:eastAsia="Tahoma" w:hAnsi="Tahoma" w:cs="Tahoma"/>
          </w:rPr>
          <w:t xml:space="preserve">homeostasis </w:t>
        </w:r>
      </w:hyperlink>
      <w:r>
        <w:rPr>
          <w:rFonts w:ascii="Tahoma" w:eastAsia="Tahoma" w:hAnsi="Tahoma" w:cs="Tahoma"/>
        </w:rPr>
        <w:t>in the body. These include:</w:t>
      </w:r>
    </w:p>
    <w:p w:rsidR="00CF16B6" w:rsidRDefault="00CF16B6">
      <w:pPr>
        <w:spacing w:line="279" w:lineRule="exact"/>
        <w:rPr>
          <w:sz w:val="20"/>
          <w:szCs w:val="20"/>
        </w:rPr>
      </w:pPr>
    </w:p>
    <w:p w:rsidR="00CF16B6" w:rsidRDefault="00E30262">
      <w:pPr>
        <w:numPr>
          <w:ilvl w:val="0"/>
          <w:numId w:val="85"/>
        </w:numPr>
        <w:tabs>
          <w:tab w:val="left" w:pos="720"/>
        </w:tabs>
        <w:ind w:left="720" w:hanging="696"/>
        <w:rPr>
          <w:rFonts w:ascii="Tahoma" w:eastAsia="Tahoma" w:hAnsi="Tahoma" w:cs="Tahoma"/>
        </w:rPr>
      </w:pPr>
      <w:r>
        <w:rPr>
          <w:rFonts w:ascii="Tahoma" w:eastAsia="Tahoma" w:hAnsi="Tahoma" w:cs="Tahoma"/>
        </w:rPr>
        <w:t xml:space="preserve">External or </w:t>
      </w:r>
      <w:hyperlink r:id="rId55">
        <w:r>
          <w:rPr>
            <w:rFonts w:ascii="Tahoma" w:eastAsia="Tahoma" w:hAnsi="Tahoma" w:cs="Tahoma"/>
          </w:rPr>
          <w:t>stress</w:t>
        </w:r>
      </w:hyperlink>
      <w:r>
        <w:rPr>
          <w:rFonts w:ascii="Tahoma" w:eastAsia="Tahoma" w:hAnsi="Tahoma" w:cs="Tahoma"/>
        </w:rPr>
        <w:t>-related causes</w:t>
      </w:r>
    </w:p>
    <w:p w:rsidR="00CF16B6" w:rsidRDefault="00CF16B6">
      <w:pPr>
        <w:spacing w:line="2" w:lineRule="exact"/>
        <w:rPr>
          <w:sz w:val="20"/>
          <w:szCs w:val="20"/>
        </w:rPr>
      </w:pPr>
    </w:p>
    <w:p w:rsidR="00CF16B6" w:rsidRDefault="00E30262">
      <w:pPr>
        <w:numPr>
          <w:ilvl w:val="0"/>
          <w:numId w:val="86"/>
        </w:numPr>
        <w:tabs>
          <w:tab w:val="left" w:pos="1432"/>
        </w:tabs>
        <w:spacing w:line="232" w:lineRule="auto"/>
        <w:ind w:left="760" w:hanging="352"/>
        <w:rPr>
          <w:rFonts w:ascii="Tahoma" w:eastAsia="Tahoma" w:hAnsi="Tahoma" w:cs="Tahoma"/>
        </w:rPr>
      </w:pPr>
      <w:r>
        <w:rPr>
          <w:rFonts w:ascii="Tahoma" w:eastAsia="Tahoma" w:hAnsi="Tahoma" w:cs="Tahoma"/>
        </w:rPr>
        <w:t xml:space="preserve">Prolonged physical activity with </w:t>
      </w:r>
      <w:hyperlink r:id="rId56">
        <w:r>
          <w:rPr>
            <w:rFonts w:ascii="Tahoma" w:eastAsia="Tahoma" w:hAnsi="Tahoma" w:cs="Tahoma"/>
          </w:rPr>
          <w:t xml:space="preserve">sweating </w:t>
        </w:r>
      </w:hyperlink>
      <w:r>
        <w:rPr>
          <w:rFonts w:ascii="Tahoma" w:eastAsia="Tahoma" w:hAnsi="Tahoma" w:cs="Tahoma"/>
        </w:rPr>
        <w:t>without consuming adequate water, especially in a hot and/or dry environment</w:t>
      </w:r>
    </w:p>
    <w:p w:rsidR="00CF16B6" w:rsidRDefault="00E30262">
      <w:pPr>
        <w:numPr>
          <w:ilvl w:val="0"/>
          <w:numId w:val="87"/>
        </w:numPr>
        <w:tabs>
          <w:tab w:val="left" w:pos="1440"/>
        </w:tabs>
        <w:spacing w:line="229" w:lineRule="auto"/>
        <w:ind w:left="1440" w:hanging="1032"/>
        <w:rPr>
          <w:rFonts w:ascii="Courier New" w:eastAsia="Courier New" w:hAnsi="Courier New" w:cs="Courier New"/>
          <w:sz w:val="20"/>
          <w:szCs w:val="20"/>
        </w:rPr>
      </w:pPr>
      <w:r>
        <w:rPr>
          <w:rFonts w:ascii="Tahoma" w:eastAsia="Tahoma" w:hAnsi="Tahoma" w:cs="Tahoma"/>
        </w:rPr>
        <w:t>Prolonged exposure to dry air, e.g., in high-flying airplanes (5%–12% relative</w:t>
      </w:r>
    </w:p>
    <w:p w:rsidR="00CF16B6" w:rsidRDefault="00E30262">
      <w:pPr>
        <w:ind w:left="760"/>
        <w:rPr>
          <w:sz w:val="20"/>
          <w:szCs w:val="20"/>
        </w:rPr>
      </w:pPr>
      <w:r>
        <w:rPr>
          <w:rFonts w:ascii="Tahoma" w:eastAsia="Tahoma" w:hAnsi="Tahoma" w:cs="Tahoma"/>
        </w:rPr>
        <w:t>humidity)</w:t>
      </w:r>
    </w:p>
    <w:p w:rsidR="00CF16B6" w:rsidRDefault="00E30262">
      <w:pPr>
        <w:numPr>
          <w:ilvl w:val="0"/>
          <w:numId w:val="88"/>
        </w:numPr>
        <w:tabs>
          <w:tab w:val="left" w:pos="1440"/>
        </w:tabs>
        <w:spacing w:line="226" w:lineRule="auto"/>
        <w:ind w:left="1440" w:hanging="1032"/>
        <w:rPr>
          <w:rFonts w:ascii="Tahoma" w:eastAsia="Tahoma" w:hAnsi="Tahoma" w:cs="Tahoma"/>
        </w:rPr>
      </w:pPr>
      <w:hyperlink r:id="rId57">
        <w:r>
          <w:rPr>
            <w:rFonts w:ascii="Tahoma" w:eastAsia="Tahoma" w:hAnsi="Tahoma" w:cs="Tahoma"/>
          </w:rPr>
          <w:t xml:space="preserve">Blood loss </w:t>
        </w:r>
      </w:hyperlink>
      <w:r>
        <w:rPr>
          <w:rFonts w:ascii="Tahoma" w:eastAsia="Tahoma" w:hAnsi="Tahoma" w:cs="Tahoma"/>
        </w:rPr>
        <w:t xml:space="preserve">or </w:t>
      </w:r>
      <w:hyperlink r:id="rId58">
        <w:r>
          <w:rPr>
            <w:rFonts w:ascii="Tahoma" w:eastAsia="Tahoma" w:hAnsi="Tahoma" w:cs="Tahoma"/>
          </w:rPr>
          <w:t xml:space="preserve">hypotension </w:t>
        </w:r>
      </w:hyperlink>
      <w:r>
        <w:rPr>
          <w:rFonts w:ascii="Tahoma" w:eastAsia="Tahoma" w:hAnsi="Tahoma" w:cs="Tahoma"/>
        </w:rPr>
        <w:t xml:space="preserve">due to </w:t>
      </w:r>
      <w:hyperlink r:id="rId59">
        <w:r>
          <w:rPr>
            <w:rFonts w:ascii="Tahoma" w:eastAsia="Tahoma" w:hAnsi="Tahoma" w:cs="Tahoma"/>
          </w:rPr>
          <w:t>physical trauma</w:t>
        </w:r>
      </w:hyperlink>
    </w:p>
    <w:p w:rsidR="00CF16B6" w:rsidRDefault="00E30262">
      <w:pPr>
        <w:numPr>
          <w:ilvl w:val="0"/>
          <w:numId w:val="89"/>
        </w:numPr>
        <w:tabs>
          <w:tab w:val="left" w:pos="1440"/>
        </w:tabs>
        <w:spacing w:line="228" w:lineRule="auto"/>
        <w:ind w:left="1440" w:hanging="1032"/>
        <w:rPr>
          <w:rFonts w:ascii="Tahoma" w:eastAsia="Tahoma" w:hAnsi="Tahoma" w:cs="Tahoma"/>
        </w:rPr>
      </w:pPr>
      <w:hyperlink r:id="rId60">
        <w:r>
          <w:rPr>
            <w:rFonts w:ascii="Tahoma" w:eastAsia="Tahoma" w:hAnsi="Tahoma" w:cs="Tahoma"/>
          </w:rPr>
          <w:t>Diarrhea</w:t>
        </w:r>
      </w:hyperlink>
    </w:p>
    <w:p w:rsidR="00CF16B6" w:rsidRDefault="00E30262">
      <w:pPr>
        <w:numPr>
          <w:ilvl w:val="0"/>
          <w:numId w:val="90"/>
        </w:numPr>
        <w:tabs>
          <w:tab w:val="left" w:pos="1440"/>
        </w:tabs>
        <w:spacing w:line="227" w:lineRule="auto"/>
        <w:ind w:left="1440" w:hanging="1032"/>
        <w:rPr>
          <w:rFonts w:ascii="Tahoma" w:eastAsia="Tahoma" w:hAnsi="Tahoma" w:cs="Tahoma"/>
        </w:rPr>
      </w:pPr>
      <w:hyperlink r:id="rId61">
        <w:r>
          <w:rPr>
            <w:rFonts w:ascii="Tahoma" w:eastAsia="Tahoma" w:hAnsi="Tahoma" w:cs="Tahoma"/>
          </w:rPr>
          <w:t>Hyperthermia</w:t>
        </w:r>
      </w:hyperlink>
    </w:p>
    <w:p w:rsidR="00CF16B6" w:rsidRDefault="00E30262">
      <w:pPr>
        <w:numPr>
          <w:ilvl w:val="0"/>
          <w:numId w:val="91"/>
        </w:numPr>
        <w:tabs>
          <w:tab w:val="left" w:pos="1440"/>
        </w:tabs>
        <w:spacing w:line="228" w:lineRule="auto"/>
        <w:ind w:left="1440" w:hanging="1032"/>
        <w:rPr>
          <w:rFonts w:ascii="Tahoma" w:eastAsia="Tahoma" w:hAnsi="Tahoma" w:cs="Tahoma"/>
        </w:rPr>
      </w:pPr>
      <w:hyperlink r:id="rId62">
        <w:r>
          <w:rPr>
            <w:rFonts w:ascii="Tahoma" w:eastAsia="Tahoma" w:hAnsi="Tahoma" w:cs="Tahoma"/>
          </w:rPr>
          <w:t xml:space="preserve">Shock </w:t>
        </w:r>
      </w:hyperlink>
      <w:r>
        <w:rPr>
          <w:rFonts w:ascii="Tahoma" w:eastAsia="Tahoma" w:hAnsi="Tahoma" w:cs="Tahoma"/>
        </w:rPr>
        <w:t>(hypovolemic)</w:t>
      </w:r>
    </w:p>
    <w:p w:rsidR="00CF16B6" w:rsidRDefault="00E30262">
      <w:pPr>
        <w:numPr>
          <w:ilvl w:val="0"/>
          <w:numId w:val="92"/>
        </w:numPr>
        <w:tabs>
          <w:tab w:val="left" w:pos="1440"/>
        </w:tabs>
        <w:spacing w:line="228" w:lineRule="auto"/>
        <w:ind w:left="1440" w:hanging="1032"/>
        <w:rPr>
          <w:rFonts w:ascii="Tahoma" w:eastAsia="Tahoma" w:hAnsi="Tahoma" w:cs="Tahoma"/>
        </w:rPr>
      </w:pPr>
      <w:hyperlink r:id="rId63">
        <w:r>
          <w:rPr>
            <w:rFonts w:ascii="Tahoma" w:eastAsia="Tahoma" w:hAnsi="Tahoma" w:cs="Tahoma"/>
          </w:rPr>
          <w:t>Vomiting</w:t>
        </w:r>
      </w:hyperlink>
    </w:p>
    <w:p w:rsidR="00CF16B6" w:rsidRDefault="00E30262">
      <w:pPr>
        <w:numPr>
          <w:ilvl w:val="0"/>
          <w:numId w:val="93"/>
        </w:numPr>
        <w:tabs>
          <w:tab w:val="left" w:pos="1440"/>
        </w:tabs>
        <w:spacing w:line="227" w:lineRule="auto"/>
        <w:ind w:left="1440" w:hanging="1032"/>
        <w:rPr>
          <w:rFonts w:ascii="Tahoma" w:eastAsia="Tahoma" w:hAnsi="Tahoma" w:cs="Tahoma"/>
        </w:rPr>
      </w:pPr>
      <w:hyperlink r:id="rId64">
        <w:r>
          <w:rPr>
            <w:rFonts w:ascii="Tahoma" w:eastAsia="Tahoma" w:hAnsi="Tahoma" w:cs="Tahoma"/>
          </w:rPr>
          <w:t>Burns</w:t>
        </w:r>
      </w:hyperlink>
    </w:p>
    <w:p w:rsidR="00CF16B6" w:rsidRDefault="00E30262">
      <w:pPr>
        <w:numPr>
          <w:ilvl w:val="0"/>
          <w:numId w:val="94"/>
        </w:numPr>
        <w:tabs>
          <w:tab w:val="left" w:pos="1440"/>
        </w:tabs>
        <w:spacing w:line="228" w:lineRule="auto"/>
        <w:ind w:left="1440" w:hanging="1032"/>
        <w:rPr>
          <w:rFonts w:ascii="Tahoma" w:eastAsia="Tahoma" w:hAnsi="Tahoma" w:cs="Tahoma"/>
        </w:rPr>
      </w:pPr>
      <w:hyperlink r:id="rId65">
        <w:r>
          <w:rPr>
            <w:rFonts w:ascii="Tahoma" w:eastAsia="Tahoma" w:hAnsi="Tahoma" w:cs="Tahoma"/>
          </w:rPr>
          <w:t>Lacrimation</w:t>
        </w:r>
      </w:hyperlink>
    </w:p>
    <w:p w:rsidR="00CF16B6" w:rsidRDefault="00E30262">
      <w:pPr>
        <w:numPr>
          <w:ilvl w:val="0"/>
          <w:numId w:val="95"/>
        </w:numPr>
        <w:tabs>
          <w:tab w:val="left" w:pos="1440"/>
        </w:tabs>
        <w:spacing w:line="228" w:lineRule="auto"/>
        <w:ind w:left="1440" w:hanging="1032"/>
        <w:rPr>
          <w:rFonts w:ascii="Tahoma" w:eastAsia="Tahoma" w:hAnsi="Tahoma" w:cs="Tahoma"/>
        </w:rPr>
      </w:pPr>
      <w:r>
        <w:rPr>
          <w:rFonts w:ascii="Tahoma" w:eastAsia="Tahoma" w:hAnsi="Tahoma" w:cs="Tahoma"/>
        </w:rPr>
        <w:t xml:space="preserve">Use of </w:t>
      </w:r>
      <w:hyperlink r:id="rId66">
        <w:r>
          <w:rPr>
            <w:rFonts w:ascii="Tahoma" w:eastAsia="Tahoma" w:hAnsi="Tahoma" w:cs="Tahoma"/>
          </w:rPr>
          <w:t xml:space="preserve">methamphetamine, </w:t>
        </w:r>
      </w:hyperlink>
      <w:hyperlink r:id="rId67">
        <w:r>
          <w:rPr>
            <w:rFonts w:ascii="Tahoma" w:eastAsia="Tahoma" w:hAnsi="Tahoma" w:cs="Tahoma"/>
          </w:rPr>
          <w:t xml:space="preserve">amphetamine, </w:t>
        </w:r>
      </w:hyperlink>
      <w:hyperlink r:id="rId68">
        <w:r>
          <w:rPr>
            <w:rFonts w:ascii="Tahoma" w:eastAsia="Tahoma" w:hAnsi="Tahoma" w:cs="Tahoma"/>
          </w:rPr>
          <w:t xml:space="preserve">caffeine </w:t>
        </w:r>
      </w:hyperlink>
      <w:r>
        <w:rPr>
          <w:rFonts w:ascii="Tahoma" w:eastAsia="Tahoma" w:hAnsi="Tahoma" w:cs="Tahoma"/>
        </w:rPr>
        <w:t>and other stimulants</w:t>
      </w:r>
    </w:p>
    <w:p w:rsidR="00CF16B6" w:rsidRDefault="00E30262">
      <w:pPr>
        <w:numPr>
          <w:ilvl w:val="1"/>
          <w:numId w:val="96"/>
        </w:numPr>
        <w:tabs>
          <w:tab w:val="left" w:pos="1440"/>
        </w:tabs>
        <w:spacing w:line="226" w:lineRule="auto"/>
        <w:ind w:left="1440" w:hanging="1032"/>
        <w:rPr>
          <w:rFonts w:ascii="Tahoma" w:eastAsia="Tahoma" w:hAnsi="Tahoma" w:cs="Tahoma"/>
        </w:rPr>
      </w:pPr>
      <w:r>
        <w:rPr>
          <w:rFonts w:ascii="Tahoma" w:eastAsia="Tahoma" w:hAnsi="Tahoma" w:cs="Tahoma"/>
        </w:rPr>
        <w:t xml:space="preserve">Excessive consumption of </w:t>
      </w:r>
      <w:hyperlink r:id="rId69">
        <w:r>
          <w:rPr>
            <w:rFonts w:ascii="Tahoma" w:eastAsia="Tahoma" w:hAnsi="Tahoma" w:cs="Tahoma"/>
          </w:rPr>
          <w:t>alcoholic beverages</w:t>
        </w:r>
      </w:hyperlink>
    </w:p>
    <w:p w:rsidR="00CF16B6" w:rsidRDefault="00CF16B6">
      <w:pPr>
        <w:spacing w:line="283" w:lineRule="exact"/>
        <w:rPr>
          <w:rFonts w:ascii="Tahoma" w:eastAsia="Tahoma" w:hAnsi="Tahoma" w:cs="Tahoma"/>
        </w:rPr>
      </w:pPr>
    </w:p>
    <w:p w:rsidR="00CF16B6" w:rsidRDefault="00E30262">
      <w:pPr>
        <w:numPr>
          <w:ilvl w:val="0"/>
          <w:numId w:val="96"/>
        </w:numPr>
        <w:tabs>
          <w:tab w:val="left" w:pos="720"/>
        </w:tabs>
        <w:spacing w:line="230" w:lineRule="auto"/>
        <w:ind w:left="1080" w:right="2400" w:hanging="1056"/>
        <w:rPr>
          <w:rFonts w:ascii="Courier New" w:eastAsia="Courier New" w:hAnsi="Courier New" w:cs="Courier New"/>
          <w:sz w:val="19"/>
          <w:szCs w:val="19"/>
        </w:rPr>
      </w:pPr>
      <w:hyperlink r:id="rId70">
        <w:r>
          <w:rPr>
            <w:rFonts w:ascii="Tahoma" w:eastAsia="Tahoma" w:hAnsi="Tahoma" w:cs="Tahoma"/>
          </w:rPr>
          <w:t xml:space="preserve">Infectious diseases </w:t>
        </w:r>
      </w:hyperlink>
      <w:r>
        <w:rPr>
          <w:rFonts w:ascii="Tahoma" w:eastAsia="Tahoma" w:hAnsi="Tahoma" w:cs="Tahoma"/>
        </w:rPr>
        <w:t xml:space="preserve">(Refer to gastrointestinal chapter for details) </w:t>
      </w:r>
      <w:r>
        <w:rPr>
          <w:rFonts w:ascii="Courier New" w:eastAsia="Courier New" w:hAnsi="Courier New" w:cs="Courier New"/>
          <w:sz w:val="19"/>
          <w:szCs w:val="19"/>
        </w:rPr>
        <w:t xml:space="preserve">o </w:t>
      </w:r>
      <w:hyperlink r:id="rId71">
        <w:r>
          <w:rPr>
            <w:rFonts w:ascii="Tahoma" w:eastAsia="Tahoma" w:hAnsi="Tahoma" w:cs="Tahoma"/>
          </w:rPr>
          <w:t>Cholera</w:t>
        </w:r>
      </w:hyperlink>
    </w:p>
    <w:p w:rsidR="00CF16B6" w:rsidRDefault="00CF16B6">
      <w:pPr>
        <w:spacing w:line="1" w:lineRule="exact"/>
        <w:rPr>
          <w:rFonts w:ascii="Courier New" w:eastAsia="Courier New" w:hAnsi="Courier New" w:cs="Courier New"/>
          <w:sz w:val="19"/>
          <w:szCs w:val="19"/>
        </w:rPr>
      </w:pPr>
    </w:p>
    <w:p w:rsidR="00CF16B6" w:rsidRDefault="00E30262">
      <w:pPr>
        <w:spacing w:line="222" w:lineRule="auto"/>
        <w:ind w:left="1080" w:right="6500"/>
        <w:rPr>
          <w:rFonts w:ascii="Courier New" w:eastAsia="Courier New" w:hAnsi="Courier New" w:cs="Courier New"/>
          <w:sz w:val="20"/>
          <w:szCs w:val="20"/>
        </w:rPr>
      </w:pPr>
      <w:r>
        <w:rPr>
          <w:rFonts w:ascii="Courier New" w:eastAsia="Courier New" w:hAnsi="Courier New" w:cs="Courier New"/>
          <w:sz w:val="20"/>
          <w:szCs w:val="20"/>
        </w:rPr>
        <w:t xml:space="preserve">o </w:t>
      </w:r>
      <w:hyperlink r:id="rId72">
        <w:r>
          <w:rPr>
            <w:rFonts w:ascii="Tahoma" w:eastAsia="Tahoma" w:hAnsi="Tahoma" w:cs="Tahoma"/>
          </w:rPr>
          <w:t>Gastroenteritis</w:t>
        </w:r>
      </w:hyperlink>
      <w:r>
        <w:rPr>
          <w:rFonts w:ascii="Courier New" w:eastAsia="Courier New" w:hAnsi="Courier New" w:cs="Courier New"/>
          <w:sz w:val="20"/>
          <w:szCs w:val="20"/>
        </w:rPr>
        <w:t xml:space="preserve"> o </w:t>
      </w:r>
      <w:hyperlink r:id="rId73">
        <w:r>
          <w:rPr>
            <w:rFonts w:ascii="Tahoma" w:eastAsia="Tahoma" w:hAnsi="Tahoma" w:cs="Tahoma"/>
          </w:rPr>
          <w:t>Shigellosis</w:t>
        </w:r>
      </w:hyperlink>
    </w:p>
    <w:p w:rsidR="00CF16B6" w:rsidRDefault="00E30262">
      <w:pPr>
        <w:spacing w:line="222" w:lineRule="auto"/>
        <w:ind w:left="1080"/>
        <w:rPr>
          <w:rFonts w:ascii="Courier New" w:eastAsia="Courier New" w:hAnsi="Courier New" w:cs="Courier New"/>
          <w:sz w:val="20"/>
          <w:szCs w:val="20"/>
        </w:rPr>
      </w:pPr>
      <w:r>
        <w:rPr>
          <w:rFonts w:ascii="Courier New" w:eastAsia="Courier New" w:hAnsi="Courier New" w:cs="Courier New"/>
          <w:sz w:val="20"/>
          <w:szCs w:val="20"/>
        </w:rPr>
        <w:t xml:space="preserve">o  </w:t>
      </w:r>
      <w:hyperlink r:id="rId74">
        <w:r>
          <w:rPr>
            <w:rFonts w:ascii="Tahoma" w:eastAsia="Tahoma" w:hAnsi="Tahoma" w:cs="Tahoma"/>
          </w:rPr>
          <w:t>Yellow fever</w:t>
        </w:r>
      </w:hyperlink>
    </w:p>
    <w:p w:rsidR="00CF16B6" w:rsidRDefault="00CF16B6">
      <w:pPr>
        <w:spacing w:line="281" w:lineRule="exact"/>
        <w:rPr>
          <w:rFonts w:ascii="Courier New" w:eastAsia="Courier New" w:hAnsi="Courier New" w:cs="Courier New"/>
          <w:sz w:val="20"/>
          <w:szCs w:val="20"/>
        </w:rPr>
      </w:pPr>
    </w:p>
    <w:p w:rsidR="00CF16B6" w:rsidRDefault="00E30262">
      <w:pPr>
        <w:numPr>
          <w:ilvl w:val="0"/>
          <w:numId w:val="96"/>
        </w:numPr>
        <w:tabs>
          <w:tab w:val="left" w:pos="720"/>
        </w:tabs>
        <w:ind w:left="720" w:hanging="696"/>
        <w:rPr>
          <w:rFonts w:ascii="Tahoma" w:eastAsia="Tahoma" w:hAnsi="Tahoma" w:cs="Tahoma"/>
        </w:rPr>
      </w:pPr>
      <w:hyperlink r:id="rId75">
        <w:r>
          <w:rPr>
            <w:rFonts w:ascii="Tahoma" w:eastAsia="Tahoma" w:hAnsi="Tahoma" w:cs="Tahoma"/>
          </w:rPr>
          <w:t>Malnutrition</w:t>
        </w:r>
      </w:hyperlink>
    </w:p>
    <w:p w:rsidR="00CF16B6" w:rsidRDefault="00E30262">
      <w:pPr>
        <w:numPr>
          <w:ilvl w:val="1"/>
          <w:numId w:val="96"/>
        </w:numPr>
        <w:tabs>
          <w:tab w:val="left" w:pos="1440"/>
        </w:tabs>
        <w:spacing w:line="226" w:lineRule="auto"/>
        <w:ind w:left="1440" w:hanging="1032"/>
        <w:rPr>
          <w:rFonts w:ascii="Tahoma" w:eastAsia="Tahoma" w:hAnsi="Tahoma" w:cs="Tahoma"/>
        </w:rPr>
      </w:pPr>
      <w:hyperlink r:id="rId76">
        <w:r>
          <w:rPr>
            <w:rFonts w:ascii="Tahoma" w:eastAsia="Tahoma" w:hAnsi="Tahoma" w:cs="Tahoma"/>
          </w:rPr>
          <w:t>Electrolyte disturbance</w:t>
        </w:r>
      </w:hyperlink>
    </w:p>
    <w:p w:rsidR="00CF16B6" w:rsidRDefault="00E30262">
      <w:pPr>
        <w:numPr>
          <w:ilvl w:val="0"/>
          <w:numId w:val="97"/>
        </w:numPr>
        <w:tabs>
          <w:tab w:val="left" w:pos="1440"/>
        </w:tabs>
        <w:spacing w:line="228" w:lineRule="auto"/>
        <w:ind w:left="1440" w:hanging="360"/>
        <w:rPr>
          <w:rFonts w:ascii="Tahoma" w:eastAsia="Tahoma" w:hAnsi="Tahoma" w:cs="Tahoma"/>
        </w:rPr>
      </w:pPr>
      <w:hyperlink r:id="rId77">
        <w:r>
          <w:rPr>
            <w:rFonts w:ascii="Tahoma" w:eastAsia="Tahoma" w:hAnsi="Tahoma" w:cs="Tahoma"/>
          </w:rPr>
          <w:t xml:space="preserve">Hypernatremia </w:t>
        </w:r>
      </w:hyperlink>
      <w:r>
        <w:rPr>
          <w:rFonts w:ascii="Tahoma" w:eastAsia="Tahoma" w:hAnsi="Tahoma" w:cs="Tahoma"/>
        </w:rPr>
        <w:t>(also caused by dehydration)</w:t>
      </w:r>
    </w:p>
    <w:p w:rsidR="00CF16B6" w:rsidRDefault="00E30262">
      <w:pPr>
        <w:numPr>
          <w:ilvl w:val="0"/>
          <w:numId w:val="98"/>
        </w:numPr>
        <w:tabs>
          <w:tab w:val="left" w:pos="1440"/>
        </w:tabs>
        <w:spacing w:line="227" w:lineRule="auto"/>
        <w:ind w:left="1440" w:hanging="360"/>
        <w:rPr>
          <w:rFonts w:ascii="Tahoma" w:eastAsia="Tahoma" w:hAnsi="Tahoma" w:cs="Tahoma"/>
        </w:rPr>
      </w:pPr>
      <w:hyperlink r:id="rId78">
        <w:r>
          <w:rPr>
            <w:rFonts w:ascii="Tahoma" w:eastAsia="Tahoma" w:hAnsi="Tahoma" w:cs="Tahoma"/>
          </w:rPr>
          <w:t xml:space="preserve">Hyponatremia, </w:t>
        </w:r>
      </w:hyperlink>
      <w:r>
        <w:rPr>
          <w:rFonts w:ascii="Tahoma" w:eastAsia="Tahoma" w:hAnsi="Tahoma" w:cs="Tahoma"/>
        </w:rPr>
        <w:t>especially from restricted salt diets</w:t>
      </w:r>
    </w:p>
    <w:p w:rsidR="00CF16B6" w:rsidRDefault="00E30262">
      <w:pPr>
        <w:numPr>
          <w:ilvl w:val="0"/>
          <w:numId w:val="99"/>
        </w:numPr>
        <w:tabs>
          <w:tab w:val="left" w:pos="1440"/>
        </w:tabs>
        <w:spacing w:line="228" w:lineRule="auto"/>
        <w:ind w:left="1440" w:hanging="1032"/>
        <w:rPr>
          <w:rFonts w:ascii="Tahoma" w:eastAsia="Tahoma" w:hAnsi="Tahoma" w:cs="Tahoma"/>
        </w:rPr>
      </w:pPr>
      <w:hyperlink r:id="rId79">
        <w:r>
          <w:rPr>
            <w:rFonts w:ascii="Tahoma" w:eastAsia="Tahoma" w:hAnsi="Tahoma" w:cs="Tahoma"/>
          </w:rPr>
          <w:t>Fasting</w:t>
        </w:r>
      </w:hyperlink>
    </w:p>
    <w:p w:rsidR="00CF16B6" w:rsidRDefault="00CF16B6">
      <w:pPr>
        <w:spacing w:line="2" w:lineRule="exact"/>
        <w:rPr>
          <w:rFonts w:ascii="Symbol" w:eastAsia="Symbol" w:hAnsi="Symbol" w:cs="Symbol"/>
          <w:sz w:val="20"/>
          <w:szCs w:val="20"/>
        </w:rPr>
      </w:pPr>
    </w:p>
    <w:p w:rsidR="00CF16B6" w:rsidRDefault="00E30262">
      <w:pPr>
        <w:numPr>
          <w:ilvl w:val="0"/>
          <w:numId w:val="100"/>
        </w:numPr>
        <w:tabs>
          <w:tab w:val="left" w:pos="1432"/>
        </w:tabs>
        <w:spacing w:line="232" w:lineRule="auto"/>
        <w:ind w:left="760" w:hanging="352"/>
        <w:rPr>
          <w:rFonts w:ascii="Tahoma" w:eastAsia="Tahoma" w:hAnsi="Tahoma" w:cs="Tahoma"/>
        </w:rPr>
      </w:pPr>
      <w:r>
        <w:rPr>
          <w:rFonts w:ascii="Tahoma" w:eastAsia="Tahoma" w:hAnsi="Tahoma" w:cs="Tahoma"/>
        </w:rPr>
        <w:t xml:space="preserve">Recent rapid </w:t>
      </w:r>
      <w:hyperlink r:id="rId80">
        <w:r>
          <w:rPr>
            <w:rFonts w:ascii="Tahoma" w:eastAsia="Tahoma" w:hAnsi="Tahoma" w:cs="Tahoma"/>
          </w:rPr>
          <w:t xml:space="preserve">weight loss </w:t>
        </w:r>
      </w:hyperlink>
      <w:r>
        <w:rPr>
          <w:rFonts w:ascii="Tahoma" w:eastAsia="Tahoma" w:hAnsi="Tahoma" w:cs="Tahoma"/>
        </w:rPr>
        <w:t>may reflect progressive depletion of fluid volume (the loss of 1 L of fluid results in a weight loss of 1 kg (2.2 lb)).</w:t>
      </w:r>
    </w:p>
    <w:p w:rsidR="00CF16B6" w:rsidRDefault="00E30262">
      <w:pPr>
        <w:numPr>
          <w:ilvl w:val="0"/>
          <w:numId w:val="101"/>
        </w:numPr>
        <w:tabs>
          <w:tab w:val="left" w:pos="1440"/>
        </w:tabs>
        <w:spacing w:line="229" w:lineRule="auto"/>
        <w:ind w:left="1440" w:hanging="1032"/>
        <w:rPr>
          <w:rFonts w:ascii="Tahoma" w:eastAsia="Tahoma" w:hAnsi="Tahoma" w:cs="Tahoma"/>
        </w:rPr>
      </w:pPr>
      <w:hyperlink r:id="rId81">
        <w:r>
          <w:rPr>
            <w:rFonts w:ascii="Tahoma" w:eastAsia="Tahoma" w:hAnsi="Tahoma" w:cs="Tahoma"/>
          </w:rPr>
          <w:t xml:space="preserve">Patient refusal of nutrition and </w:t>
        </w:r>
        <w:r>
          <w:rPr>
            <w:rFonts w:ascii="Tahoma" w:eastAsia="Tahoma" w:hAnsi="Tahoma" w:cs="Tahoma"/>
          </w:rPr>
          <w:t>hydration</w:t>
        </w:r>
      </w:hyperlink>
    </w:p>
    <w:p w:rsidR="00CF16B6" w:rsidRDefault="00CF16B6">
      <w:pPr>
        <w:spacing w:line="2" w:lineRule="exact"/>
        <w:rPr>
          <w:rFonts w:ascii="Symbol" w:eastAsia="Symbol" w:hAnsi="Symbol" w:cs="Symbol"/>
          <w:sz w:val="20"/>
          <w:szCs w:val="20"/>
        </w:rPr>
      </w:pPr>
    </w:p>
    <w:p w:rsidR="00CF16B6" w:rsidRDefault="00E30262">
      <w:pPr>
        <w:numPr>
          <w:ilvl w:val="1"/>
          <w:numId w:val="102"/>
        </w:numPr>
        <w:tabs>
          <w:tab w:val="left" w:pos="1440"/>
        </w:tabs>
        <w:spacing w:line="478" w:lineRule="auto"/>
        <w:ind w:right="2980" w:firstLine="408"/>
        <w:rPr>
          <w:rFonts w:ascii="Courier New" w:eastAsia="Courier New" w:hAnsi="Courier New" w:cs="Courier New"/>
          <w:sz w:val="20"/>
          <w:szCs w:val="20"/>
        </w:rPr>
      </w:pPr>
      <w:r>
        <w:rPr>
          <w:rFonts w:ascii="Tahoma" w:eastAsia="Tahoma" w:hAnsi="Tahoma" w:cs="Tahoma"/>
        </w:rPr>
        <w:t>Inability to swallow (obstruction of the esophagus) Other causes of obligate water loss</w:t>
      </w:r>
    </w:p>
    <w:p w:rsidR="00CF16B6" w:rsidRDefault="00CF16B6">
      <w:pPr>
        <w:spacing w:line="2" w:lineRule="exact"/>
        <w:rPr>
          <w:rFonts w:ascii="Courier New" w:eastAsia="Courier New" w:hAnsi="Courier New" w:cs="Courier New"/>
          <w:sz w:val="20"/>
          <w:szCs w:val="20"/>
        </w:rPr>
      </w:pPr>
    </w:p>
    <w:p w:rsidR="00CF16B6" w:rsidRDefault="00E30262">
      <w:pPr>
        <w:numPr>
          <w:ilvl w:val="0"/>
          <w:numId w:val="102"/>
        </w:numPr>
        <w:tabs>
          <w:tab w:val="left" w:pos="720"/>
        </w:tabs>
        <w:ind w:left="720" w:hanging="696"/>
        <w:rPr>
          <w:rFonts w:ascii="Tahoma" w:eastAsia="Tahoma" w:hAnsi="Tahoma" w:cs="Tahoma"/>
        </w:rPr>
      </w:pPr>
      <w:r>
        <w:rPr>
          <w:rFonts w:ascii="Tahoma" w:eastAsia="Tahoma" w:hAnsi="Tahoma" w:cs="Tahoma"/>
        </w:rPr>
        <w:t xml:space="preserve">Severe </w:t>
      </w:r>
      <w:hyperlink r:id="rId82">
        <w:r>
          <w:rPr>
            <w:rFonts w:ascii="Tahoma" w:eastAsia="Tahoma" w:hAnsi="Tahoma" w:cs="Tahoma"/>
          </w:rPr>
          <w:t xml:space="preserve">hyperglycemia, </w:t>
        </w:r>
      </w:hyperlink>
      <w:r>
        <w:rPr>
          <w:rFonts w:ascii="Tahoma" w:eastAsia="Tahoma" w:hAnsi="Tahoma" w:cs="Tahoma"/>
        </w:rPr>
        <w:t xml:space="preserve">especially in </w:t>
      </w:r>
      <w:hyperlink r:id="rId83">
        <w:r>
          <w:rPr>
            <w:rFonts w:ascii="Tahoma" w:eastAsia="Tahoma" w:hAnsi="Tahoma" w:cs="Tahoma"/>
          </w:rPr>
          <w:t>diabetes mellitus</w:t>
        </w:r>
      </w:hyperlink>
    </w:p>
    <w:p w:rsidR="00CF16B6" w:rsidRDefault="00E30262">
      <w:pPr>
        <w:numPr>
          <w:ilvl w:val="1"/>
          <w:numId w:val="102"/>
        </w:numPr>
        <w:tabs>
          <w:tab w:val="left" w:pos="1440"/>
        </w:tabs>
        <w:spacing w:line="228" w:lineRule="auto"/>
        <w:ind w:left="1440" w:hanging="1032"/>
        <w:rPr>
          <w:rFonts w:ascii="Tahoma" w:eastAsia="Tahoma" w:hAnsi="Tahoma" w:cs="Tahoma"/>
        </w:rPr>
      </w:pPr>
      <w:hyperlink r:id="rId84">
        <w:r>
          <w:rPr>
            <w:rFonts w:ascii="Tahoma" w:eastAsia="Tahoma" w:hAnsi="Tahoma" w:cs="Tahoma"/>
          </w:rPr>
          <w:t>Glycosuria</w:t>
        </w:r>
      </w:hyperlink>
    </w:p>
    <w:p w:rsidR="00CF16B6" w:rsidRDefault="00E30262">
      <w:pPr>
        <w:numPr>
          <w:ilvl w:val="1"/>
          <w:numId w:val="103"/>
        </w:numPr>
        <w:tabs>
          <w:tab w:val="left" w:pos="1440"/>
        </w:tabs>
        <w:spacing w:line="227" w:lineRule="auto"/>
        <w:ind w:left="1440" w:hanging="1032"/>
        <w:rPr>
          <w:rFonts w:ascii="Tahoma" w:eastAsia="Tahoma" w:hAnsi="Tahoma" w:cs="Tahoma"/>
        </w:rPr>
      </w:pPr>
      <w:hyperlink r:id="rId85">
        <w:r>
          <w:rPr>
            <w:rFonts w:ascii="Tahoma" w:eastAsia="Tahoma" w:hAnsi="Tahoma" w:cs="Tahoma"/>
          </w:rPr>
          <w:t>Uremia</w:t>
        </w:r>
      </w:hyperlink>
    </w:p>
    <w:p w:rsidR="00CF16B6" w:rsidRDefault="00E30262">
      <w:pPr>
        <w:numPr>
          <w:ilvl w:val="0"/>
          <w:numId w:val="103"/>
        </w:numPr>
        <w:tabs>
          <w:tab w:val="left" w:pos="720"/>
        </w:tabs>
        <w:ind w:left="720" w:hanging="696"/>
        <w:rPr>
          <w:rFonts w:ascii="Tahoma" w:eastAsia="Tahoma" w:hAnsi="Tahoma" w:cs="Tahoma"/>
        </w:rPr>
      </w:pPr>
      <w:hyperlink r:id="rId86">
        <w:r>
          <w:rPr>
            <w:rFonts w:ascii="Tahoma" w:eastAsia="Tahoma" w:hAnsi="Tahoma" w:cs="Tahoma"/>
          </w:rPr>
          <w:t>Diabetes insipidus</w:t>
        </w:r>
      </w:hyperlink>
    </w:p>
    <w:p w:rsidR="00CF16B6" w:rsidRDefault="00E30262">
      <w:pPr>
        <w:numPr>
          <w:ilvl w:val="0"/>
          <w:numId w:val="103"/>
        </w:numPr>
        <w:tabs>
          <w:tab w:val="left" w:pos="720"/>
        </w:tabs>
        <w:ind w:left="720" w:hanging="696"/>
        <w:rPr>
          <w:rFonts w:ascii="Symbol" w:eastAsia="Symbol" w:hAnsi="Symbol" w:cs="Symbol"/>
          <w:sz w:val="20"/>
          <w:szCs w:val="20"/>
        </w:rPr>
      </w:pPr>
      <w:r>
        <w:rPr>
          <w:rFonts w:ascii="Tahoma" w:eastAsia="Tahoma" w:hAnsi="Tahoma" w:cs="Tahoma"/>
        </w:rPr>
        <w:t xml:space="preserve">Acute </w:t>
      </w:r>
      <w:r>
        <w:rPr>
          <w:rFonts w:ascii="Tahoma" w:eastAsia="Tahoma" w:hAnsi="Tahoma" w:cs="Tahoma"/>
        </w:rPr>
        <w:t>emergency dehydration event</w:t>
      </w:r>
    </w:p>
    <w:p w:rsidR="00CF16B6" w:rsidRDefault="00E30262">
      <w:pPr>
        <w:numPr>
          <w:ilvl w:val="0"/>
          <w:numId w:val="103"/>
        </w:numPr>
        <w:tabs>
          <w:tab w:val="left" w:pos="720"/>
        </w:tabs>
        <w:ind w:left="720" w:hanging="696"/>
        <w:rPr>
          <w:rFonts w:ascii="Tahoma" w:eastAsia="Tahoma" w:hAnsi="Tahoma" w:cs="Tahoma"/>
        </w:rPr>
      </w:pPr>
      <w:hyperlink r:id="rId87">
        <w:r>
          <w:rPr>
            <w:rFonts w:ascii="Tahoma" w:eastAsia="Tahoma" w:hAnsi="Tahoma" w:cs="Tahoma"/>
          </w:rPr>
          <w:t>Food borne illness</w:t>
        </w:r>
      </w:hyperlink>
    </w:p>
    <w:p w:rsidR="00CF16B6" w:rsidRDefault="00CF16B6">
      <w:pPr>
        <w:spacing w:line="279" w:lineRule="exact"/>
        <w:rPr>
          <w:rFonts w:ascii="Symbol" w:eastAsia="Symbol" w:hAnsi="Symbol" w:cs="Symbol"/>
          <w:sz w:val="20"/>
          <w:szCs w:val="20"/>
        </w:rPr>
      </w:pPr>
    </w:p>
    <w:p w:rsidR="00CF16B6" w:rsidRDefault="00E30262">
      <w:pPr>
        <w:rPr>
          <w:sz w:val="20"/>
          <w:szCs w:val="20"/>
        </w:rPr>
      </w:pPr>
      <w:r>
        <w:rPr>
          <w:rFonts w:ascii="Tahoma" w:eastAsia="Tahoma" w:hAnsi="Tahoma" w:cs="Tahoma"/>
          <w:b/>
          <w:bCs/>
        </w:rPr>
        <w:t>Tests include:</w:t>
      </w:r>
    </w:p>
    <w:p w:rsidR="00CF16B6" w:rsidRDefault="00CF16B6">
      <w:pPr>
        <w:spacing w:line="280" w:lineRule="exact"/>
        <w:rPr>
          <w:rFonts w:ascii="Symbol" w:eastAsia="Symbol" w:hAnsi="Symbol" w:cs="Symbol"/>
          <w:sz w:val="20"/>
          <w:szCs w:val="20"/>
        </w:rPr>
      </w:pPr>
    </w:p>
    <w:p w:rsidR="00CF16B6" w:rsidRDefault="00E30262">
      <w:pPr>
        <w:numPr>
          <w:ilvl w:val="0"/>
          <w:numId w:val="104"/>
        </w:numPr>
        <w:tabs>
          <w:tab w:val="left" w:pos="723"/>
        </w:tabs>
        <w:spacing w:line="239" w:lineRule="auto"/>
        <w:ind w:left="860" w:right="240" w:hanging="363"/>
        <w:rPr>
          <w:rFonts w:ascii="Tahoma" w:eastAsia="Tahoma" w:hAnsi="Tahoma" w:cs="Tahoma"/>
        </w:rPr>
      </w:pPr>
      <w:hyperlink r:id="rId88">
        <w:r>
          <w:rPr>
            <w:rFonts w:ascii="Tahoma" w:eastAsia="Tahoma" w:hAnsi="Tahoma" w:cs="Tahoma"/>
          </w:rPr>
          <w:t xml:space="preserve">Blood chemistries </w:t>
        </w:r>
      </w:hyperlink>
      <w:r>
        <w:rPr>
          <w:rFonts w:ascii="Tahoma" w:eastAsia="Tahoma" w:hAnsi="Tahoma" w:cs="Tahoma"/>
        </w:rPr>
        <w:t xml:space="preserve">(to check </w:t>
      </w:r>
      <w:hyperlink r:id="rId89">
        <w:r>
          <w:rPr>
            <w:rFonts w:ascii="Tahoma" w:eastAsia="Tahoma" w:hAnsi="Tahoma" w:cs="Tahoma"/>
          </w:rPr>
          <w:t xml:space="preserve">electrolytes, </w:t>
        </w:r>
      </w:hyperlink>
      <w:r>
        <w:rPr>
          <w:rFonts w:ascii="Tahoma" w:eastAsia="Tahoma" w:hAnsi="Tahoma" w:cs="Tahoma"/>
        </w:rPr>
        <w:t xml:space="preserve">especially sodium, </w:t>
      </w:r>
      <w:hyperlink r:id="rId90">
        <w:r>
          <w:rPr>
            <w:rFonts w:ascii="Tahoma" w:eastAsia="Tahoma" w:hAnsi="Tahoma" w:cs="Tahoma"/>
          </w:rPr>
          <w:t xml:space="preserve">potassium, </w:t>
        </w:r>
      </w:hyperlink>
      <w:r>
        <w:rPr>
          <w:rFonts w:ascii="Tahoma" w:eastAsia="Tahoma" w:hAnsi="Tahoma" w:cs="Tahoma"/>
        </w:rPr>
        <w:t>and bicarbonate levels)</w:t>
      </w:r>
    </w:p>
    <w:p w:rsidR="00CF16B6" w:rsidRDefault="00CF16B6">
      <w:pPr>
        <w:spacing w:line="1" w:lineRule="exact"/>
        <w:rPr>
          <w:rFonts w:ascii="Tahoma" w:eastAsia="Tahoma" w:hAnsi="Tahoma" w:cs="Tahoma"/>
        </w:rPr>
      </w:pPr>
    </w:p>
    <w:p w:rsidR="00CF16B6" w:rsidRDefault="00E30262">
      <w:pPr>
        <w:numPr>
          <w:ilvl w:val="0"/>
          <w:numId w:val="104"/>
        </w:numPr>
        <w:tabs>
          <w:tab w:val="left" w:pos="720"/>
        </w:tabs>
        <w:ind w:left="720" w:hanging="223"/>
        <w:rPr>
          <w:rFonts w:ascii="Tahoma" w:eastAsia="Tahoma" w:hAnsi="Tahoma" w:cs="Tahoma"/>
        </w:rPr>
      </w:pPr>
      <w:hyperlink r:id="rId91">
        <w:r>
          <w:rPr>
            <w:rFonts w:ascii="Tahoma" w:eastAsia="Tahoma" w:hAnsi="Tahoma" w:cs="Tahoma"/>
          </w:rPr>
          <w:t xml:space="preserve">Blood urea nitrogen </w:t>
        </w:r>
      </w:hyperlink>
      <w:r>
        <w:rPr>
          <w:rFonts w:ascii="Tahoma" w:eastAsia="Tahoma" w:hAnsi="Tahoma" w:cs="Tahoma"/>
        </w:rPr>
        <w:t>(BUN)</w:t>
      </w:r>
    </w:p>
    <w:p w:rsidR="00CF16B6" w:rsidRDefault="00E30262">
      <w:pPr>
        <w:spacing w:line="20" w:lineRule="exact"/>
        <w:rPr>
          <w:rFonts w:ascii="Tahoma" w:eastAsia="Tahoma" w:hAnsi="Tahoma" w:cs="Tahoma"/>
        </w:rPr>
      </w:pPr>
      <w:r>
        <w:rPr>
          <w:rFonts w:ascii="Tahoma" w:eastAsia="Tahoma" w:hAnsi="Tahoma" w:cs="Tahoma"/>
          <w:noProof/>
        </w:rPr>
        <w:drawing>
          <wp:anchor distT="0" distB="0" distL="114300" distR="114300" simplePos="0" relativeHeight="251258368" behindDoc="1" locked="0" layoutInCell="0" allowOverlap="1">
            <wp:simplePos x="0" y="0"/>
            <wp:positionH relativeFrom="column">
              <wp:posOffset>-17145</wp:posOffset>
            </wp:positionH>
            <wp:positionV relativeFrom="paragraph">
              <wp:posOffset>171450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73" w:lineRule="exact"/>
        <w:rPr>
          <w:rFonts w:ascii="Tahoma" w:eastAsia="Tahoma" w:hAnsi="Tahoma" w:cs="Tahoma"/>
        </w:rPr>
      </w:pPr>
    </w:p>
    <w:p w:rsidR="00CF16B6" w:rsidRDefault="00E30262">
      <w:pPr>
        <w:rPr>
          <w:sz w:val="20"/>
          <w:szCs w:val="20"/>
        </w:rPr>
      </w:pPr>
      <w:r>
        <w:rPr>
          <w:rFonts w:ascii="Calibri" w:eastAsia="Calibri" w:hAnsi="Calibri" w:cs="Calibri"/>
        </w:rPr>
        <w:t xml:space="preserve">13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bookmarkStart w:id="36" w:name="page36"/>
    <w:bookmarkEnd w:id="36"/>
    <w:p w:rsidR="00CF16B6" w:rsidRDefault="00E30262">
      <w:pPr>
        <w:numPr>
          <w:ilvl w:val="0"/>
          <w:numId w:val="105"/>
        </w:numPr>
        <w:tabs>
          <w:tab w:val="left" w:pos="720"/>
        </w:tabs>
        <w:ind w:left="720" w:hanging="223"/>
        <w:rPr>
          <w:rFonts w:ascii="Tahoma" w:eastAsia="Tahoma" w:hAnsi="Tahoma" w:cs="Tahoma"/>
        </w:rPr>
      </w:pPr>
      <w:r>
        <w:lastRenderedPageBreak/>
        <w:fldChar w:fldCharType="begin"/>
      </w:r>
      <w:r>
        <w:instrText xml:space="preserve"> HYPERLINK "http://www.ncbi.nlm.nih.gov/pubmedhealth/n/pmh_adam/A003642/" \h </w:instrText>
      </w:r>
      <w:r>
        <w:fldChar w:fldCharType="separate"/>
      </w:r>
      <w:r>
        <w:rPr>
          <w:rFonts w:ascii="Tahoma" w:eastAsia="Tahoma" w:hAnsi="Tahoma" w:cs="Tahoma"/>
        </w:rPr>
        <w:t xml:space="preserve">Complete blood count </w:t>
      </w:r>
      <w:r>
        <w:rPr>
          <w:rFonts w:ascii="Tahoma" w:eastAsia="Tahoma" w:hAnsi="Tahoma" w:cs="Tahoma"/>
        </w:rPr>
        <w:fldChar w:fldCharType="end"/>
      </w:r>
      <w:r>
        <w:rPr>
          <w:rFonts w:ascii="Tahoma" w:eastAsia="Tahoma" w:hAnsi="Tahoma" w:cs="Tahoma"/>
        </w:rPr>
        <w:t>(CBC)</w:t>
      </w:r>
    </w:p>
    <w:p w:rsidR="00CF16B6" w:rsidRDefault="00E30262">
      <w:pPr>
        <w:numPr>
          <w:ilvl w:val="0"/>
          <w:numId w:val="105"/>
        </w:numPr>
        <w:tabs>
          <w:tab w:val="left" w:pos="720"/>
        </w:tabs>
        <w:ind w:left="720" w:hanging="223"/>
        <w:rPr>
          <w:rFonts w:ascii="Tahoma" w:eastAsia="Tahoma" w:hAnsi="Tahoma" w:cs="Tahoma"/>
        </w:rPr>
      </w:pPr>
      <w:hyperlink r:id="rId92">
        <w:r>
          <w:rPr>
            <w:rFonts w:ascii="Tahoma" w:eastAsia="Tahoma" w:hAnsi="Tahoma" w:cs="Tahoma"/>
          </w:rPr>
          <w:t>Creatinine</w:t>
        </w:r>
      </w:hyperlink>
    </w:p>
    <w:p w:rsidR="00CF16B6" w:rsidRDefault="00E30262">
      <w:pPr>
        <w:numPr>
          <w:ilvl w:val="0"/>
          <w:numId w:val="105"/>
        </w:numPr>
        <w:tabs>
          <w:tab w:val="left" w:pos="720"/>
        </w:tabs>
        <w:ind w:left="720" w:hanging="223"/>
        <w:rPr>
          <w:rFonts w:ascii="Tahoma" w:eastAsia="Tahoma" w:hAnsi="Tahoma" w:cs="Tahoma"/>
        </w:rPr>
      </w:pPr>
      <w:hyperlink r:id="rId93">
        <w:r>
          <w:rPr>
            <w:rFonts w:ascii="Tahoma" w:eastAsia="Tahoma" w:hAnsi="Tahoma" w:cs="Tahoma"/>
          </w:rPr>
          <w:t>Urine specific gravity</w:t>
        </w:r>
      </w:hyperlink>
    </w:p>
    <w:p w:rsidR="00CF16B6" w:rsidRDefault="00CF16B6">
      <w:pPr>
        <w:spacing w:line="282" w:lineRule="exact"/>
        <w:rPr>
          <w:rFonts w:ascii="Symbol" w:eastAsia="Symbol" w:hAnsi="Symbol" w:cs="Symbol"/>
          <w:sz w:val="20"/>
          <w:szCs w:val="20"/>
        </w:rPr>
      </w:pPr>
    </w:p>
    <w:p w:rsidR="00CF16B6" w:rsidRDefault="00E30262">
      <w:pPr>
        <w:spacing w:line="238" w:lineRule="auto"/>
        <w:jc w:val="both"/>
        <w:rPr>
          <w:rFonts w:ascii="Tahoma" w:eastAsia="Tahoma" w:hAnsi="Tahoma" w:cs="Tahoma"/>
        </w:rPr>
      </w:pPr>
      <w:r>
        <w:rPr>
          <w:rFonts w:ascii="Tahoma" w:eastAsia="Tahoma" w:hAnsi="Tahoma" w:cs="Tahoma"/>
        </w:rPr>
        <w:t xml:space="preserve">Other tests may be done to determine the cause of the dehydration (for example, blood sugar level to check for </w:t>
      </w:r>
      <w:hyperlink r:id="rId94">
        <w:r>
          <w:rPr>
            <w:rFonts w:ascii="Tahoma" w:eastAsia="Tahoma" w:hAnsi="Tahoma" w:cs="Tahoma"/>
          </w:rPr>
          <w:t>diabetes)</w:t>
        </w:r>
      </w:hyperlink>
      <w:r>
        <w:rPr>
          <w:rFonts w:ascii="Tahoma" w:eastAsia="Tahoma" w:hAnsi="Tahoma" w:cs="Tahoma"/>
        </w:rPr>
        <w:t>.</w:t>
      </w:r>
    </w:p>
    <w:p w:rsidR="00CF16B6" w:rsidRDefault="00CF16B6">
      <w:pPr>
        <w:spacing w:line="284" w:lineRule="exact"/>
        <w:rPr>
          <w:rFonts w:ascii="Symbol" w:eastAsia="Symbol" w:hAnsi="Symbol" w:cs="Symbol"/>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79" w:lineRule="exact"/>
        <w:rPr>
          <w:rFonts w:ascii="Symbol" w:eastAsia="Symbol" w:hAnsi="Symbol" w:cs="Symbol"/>
          <w:sz w:val="20"/>
          <w:szCs w:val="20"/>
        </w:rPr>
      </w:pPr>
    </w:p>
    <w:p w:rsidR="00CF16B6" w:rsidRDefault="00E30262">
      <w:pPr>
        <w:rPr>
          <w:sz w:val="20"/>
          <w:szCs w:val="20"/>
        </w:rPr>
      </w:pPr>
      <w:r>
        <w:rPr>
          <w:rFonts w:ascii="Tahoma" w:eastAsia="Tahoma" w:hAnsi="Tahoma" w:cs="Tahoma"/>
        </w:rPr>
        <w:t>For some dehydration oral fluid is the most effective to replenish fluid deficit.</w:t>
      </w:r>
    </w:p>
    <w:p w:rsidR="00CF16B6" w:rsidRDefault="00CF16B6">
      <w:pPr>
        <w:spacing w:line="280" w:lineRule="exact"/>
        <w:rPr>
          <w:rFonts w:ascii="Symbol" w:eastAsia="Symbol" w:hAnsi="Symbol" w:cs="Symbol"/>
          <w:sz w:val="20"/>
          <w:szCs w:val="20"/>
        </w:rPr>
      </w:pPr>
    </w:p>
    <w:p w:rsidR="00CF16B6" w:rsidRDefault="00E30262">
      <w:pPr>
        <w:jc w:val="both"/>
        <w:rPr>
          <w:rFonts w:ascii="Tahoma" w:eastAsia="Tahoma" w:hAnsi="Tahoma" w:cs="Tahoma"/>
        </w:rPr>
      </w:pPr>
      <w:r>
        <w:rPr>
          <w:rFonts w:ascii="Tahoma" w:eastAsia="Tahoma" w:hAnsi="Tahoma" w:cs="Tahoma"/>
        </w:rPr>
        <w:t xml:space="preserve">In more severe cases, correction of fluid deficit is best by </w:t>
      </w:r>
      <w:hyperlink r:id="rId95">
        <w:r>
          <w:rPr>
            <w:rFonts w:ascii="Tahoma" w:eastAsia="Tahoma" w:hAnsi="Tahoma" w:cs="Tahoma"/>
          </w:rPr>
          <w:t xml:space="preserve">intravenous therapy. </w:t>
        </w:r>
      </w:hyperlink>
      <w:r>
        <w:rPr>
          <w:rFonts w:ascii="Tahoma" w:eastAsia="Tahoma" w:hAnsi="Tahoma" w:cs="Tahoma"/>
        </w:rPr>
        <w:t xml:space="preserve">Solutions used for intravenous rehydration must be </w:t>
      </w:r>
      <w:hyperlink r:id="rId96" w:anchor="Isotonicity">
        <w:r>
          <w:rPr>
            <w:rFonts w:ascii="Tahoma" w:eastAsia="Tahoma" w:hAnsi="Tahoma" w:cs="Tahoma"/>
          </w:rPr>
          <w:t xml:space="preserve">isotonic </w:t>
        </w:r>
      </w:hyperlink>
      <w:r>
        <w:rPr>
          <w:rFonts w:ascii="Tahoma" w:eastAsia="Tahoma" w:hAnsi="Tahoma" w:cs="Tahoma"/>
        </w:rPr>
        <w:t xml:space="preserve">or </w:t>
      </w:r>
      <w:hyperlink r:id="rId97" w:anchor="Hypotonicity">
        <w:r>
          <w:rPr>
            <w:rFonts w:ascii="Tahoma" w:eastAsia="Tahoma" w:hAnsi="Tahoma" w:cs="Tahoma"/>
          </w:rPr>
          <w:t>hypotonic.</w:t>
        </w:r>
      </w:hyperlink>
    </w:p>
    <w:p w:rsidR="00CF16B6" w:rsidRDefault="00CF16B6">
      <w:pPr>
        <w:spacing w:line="281" w:lineRule="exact"/>
        <w:rPr>
          <w:rFonts w:ascii="Tahoma" w:eastAsia="Tahoma" w:hAnsi="Tahoma" w:cs="Tahoma"/>
        </w:rPr>
      </w:pPr>
    </w:p>
    <w:p w:rsidR="00CF16B6" w:rsidRDefault="00E30262">
      <w:pPr>
        <w:spacing w:line="239" w:lineRule="auto"/>
        <w:jc w:val="both"/>
        <w:rPr>
          <w:rFonts w:ascii="Tahoma" w:eastAsia="Tahoma" w:hAnsi="Tahoma" w:cs="Tahoma"/>
        </w:rPr>
      </w:pPr>
      <w:r>
        <w:rPr>
          <w:rFonts w:ascii="Tahoma" w:eastAsia="Tahoma" w:hAnsi="Tahoma" w:cs="Tahoma"/>
        </w:rPr>
        <w:t xml:space="preserve">For severe cases of dehydration where </w:t>
      </w:r>
      <w:hyperlink r:id="rId98">
        <w:r>
          <w:rPr>
            <w:rFonts w:ascii="Tahoma" w:eastAsia="Tahoma" w:hAnsi="Tahoma" w:cs="Tahoma"/>
          </w:rPr>
          <w:t xml:space="preserve">fainting, </w:t>
        </w:r>
      </w:hyperlink>
      <w:hyperlink r:id="rId99">
        <w:r>
          <w:rPr>
            <w:rFonts w:ascii="Tahoma" w:eastAsia="Tahoma" w:hAnsi="Tahoma" w:cs="Tahoma"/>
          </w:rPr>
          <w:t xml:space="preserve">unconsciousness, </w:t>
        </w:r>
      </w:hyperlink>
      <w:r>
        <w:rPr>
          <w:rFonts w:ascii="Tahoma" w:eastAsia="Tahoma" w:hAnsi="Tahoma" w:cs="Tahoma"/>
        </w:rPr>
        <w:t>or other severely inhibi</w:t>
      </w:r>
      <w:r>
        <w:rPr>
          <w:rFonts w:ascii="Tahoma" w:eastAsia="Tahoma" w:hAnsi="Tahoma" w:cs="Tahoma"/>
        </w:rPr>
        <w:t>ting symptom is present (the patient is incapable of standing or thinking clearly), emergency attention is required. Fluids containing a proper balance of replacement electrolytes are given intravenously with continuing assessment of electrolyte status.</w:t>
      </w:r>
    </w:p>
    <w:p w:rsidR="00CF16B6" w:rsidRDefault="00CF16B6">
      <w:pPr>
        <w:spacing w:line="284" w:lineRule="exact"/>
        <w:rPr>
          <w:sz w:val="20"/>
          <w:szCs w:val="20"/>
        </w:rPr>
      </w:pPr>
    </w:p>
    <w:p w:rsidR="00CF16B6" w:rsidRDefault="00E30262">
      <w:pPr>
        <w:rPr>
          <w:sz w:val="20"/>
          <w:szCs w:val="20"/>
        </w:rPr>
      </w:pPr>
      <w:r>
        <w:rPr>
          <w:rFonts w:ascii="Tahoma" w:eastAsia="Tahoma" w:hAnsi="Tahoma" w:cs="Tahoma"/>
          <w:b/>
          <w:bCs/>
          <w:sz w:val="26"/>
          <w:szCs w:val="26"/>
        </w:rPr>
        <w:t>8</w:t>
      </w:r>
      <w:r>
        <w:rPr>
          <w:rFonts w:ascii="Tahoma" w:eastAsia="Tahoma" w:hAnsi="Tahoma" w:cs="Tahoma"/>
          <w:b/>
          <w:bCs/>
          <w:sz w:val="26"/>
          <w:szCs w:val="26"/>
        </w:rPr>
        <w:t>.0 HYPOGLYCEMIA</w:t>
      </w:r>
    </w:p>
    <w:p w:rsidR="00CF16B6" w:rsidRDefault="00CF16B6">
      <w:pPr>
        <w:spacing w:line="108" w:lineRule="exact"/>
        <w:rPr>
          <w:sz w:val="20"/>
          <w:szCs w:val="20"/>
        </w:rPr>
      </w:pPr>
    </w:p>
    <w:p w:rsidR="00CF16B6" w:rsidRDefault="00E30262">
      <w:pPr>
        <w:rPr>
          <w:rFonts w:ascii="Tahoma" w:eastAsia="Tahoma" w:hAnsi="Tahoma" w:cs="Tahoma"/>
          <w:b/>
          <w:bCs/>
        </w:rPr>
      </w:pPr>
      <w:r>
        <w:rPr>
          <w:rFonts w:ascii="Tahoma" w:eastAsia="Tahoma" w:hAnsi="Tahoma" w:cs="Tahoma"/>
          <w:b/>
          <w:bCs/>
        </w:rPr>
        <w:t xml:space="preserve">Hypoglycemia </w:t>
      </w:r>
      <w:r>
        <w:rPr>
          <w:rFonts w:ascii="Tahoma" w:eastAsia="Tahoma" w:hAnsi="Tahoma" w:cs="Tahoma"/>
        </w:rPr>
        <w:t xml:space="preserve">is a condition of lower than normal level of </w:t>
      </w:r>
      <w:hyperlink r:id="rId100">
        <w:r>
          <w:rPr>
            <w:rFonts w:ascii="Tahoma" w:eastAsia="Tahoma" w:hAnsi="Tahoma" w:cs="Tahoma"/>
          </w:rPr>
          <w:t>blood glucose.</w:t>
        </w:r>
      </w:hyperlink>
    </w:p>
    <w:p w:rsidR="00CF16B6" w:rsidRDefault="00CF16B6">
      <w:pPr>
        <w:spacing w:line="279" w:lineRule="exact"/>
        <w:rPr>
          <w:sz w:val="20"/>
          <w:szCs w:val="20"/>
        </w:rPr>
      </w:pPr>
    </w:p>
    <w:p w:rsidR="00CF16B6" w:rsidRDefault="00E30262">
      <w:pPr>
        <w:rPr>
          <w:rFonts w:ascii="Tahoma" w:eastAsia="Tahoma" w:hAnsi="Tahoma" w:cs="Tahoma"/>
        </w:rPr>
      </w:pPr>
      <w:r>
        <w:rPr>
          <w:rFonts w:ascii="Tahoma" w:eastAsia="Tahoma" w:hAnsi="Tahoma" w:cs="Tahoma"/>
        </w:rPr>
        <w:t xml:space="preserve">Criteria referred to as </w:t>
      </w:r>
      <w:hyperlink r:id="rId101">
        <w:r>
          <w:rPr>
            <w:rFonts w:ascii="Tahoma" w:eastAsia="Tahoma" w:hAnsi="Tahoma" w:cs="Tahoma"/>
          </w:rPr>
          <w:t xml:space="preserve">Whipple's triad </w:t>
        </w:r>
      </w:hyperlink>
      <w:r>
        <w:rPr>
          <w:rFonts w:ascii="Tahoma" w:eastAsia="Tahoma" w:hAnsi="Tahoma" w:cs="Tahoma"/>
        </w:rPr>
        <w:t>are used to determine a diagnosis of hypoglycemia:</w:t>
      </w:r>
    </w:p>
    <w:p w:rsidR="00CF16B6" w:rsidRDefault="00CF16B6">
      <w:pPr>
        <w:spacing w:line="280" w:lineRule="exact"/>
        <w:rPr>
          <w:sz w:val="20"/>
          <w:szCs w:val="20"/>
        </w:rPr>
      </w:pPr>
    </w:p>
    <w:p w:rsidR="00CF16B6" w:rsidRDefault="00E30262">
      <w:pPr>
        <w:numPr>
          <w:ilvl w:val="0"/>
          <w:numId w:val="106"/>
        </w:numPr>
        <w:tabs>
          <w:tab w:val="left" w:pos="640"/>
        </w:tabs>
        <w:ind w:left="640" w:hanging="368"/>
        <w:rPr>
          <w:rFonts w:ascii="Tahoma" w:eastAsia="Tahoma" w:hAnsi="Tahoma" w:cs="Tahoma"/>
        </w:rPr>
      </w:pPr>
      <w:r>
        <w:rPr>
          <w:rFonts w:ascii="Tahoma" w:eastAsia="Tahoma" w:hAnsi="Tahoma" w:cs="Tahoma"/>
        </w:rPr>
        <w:t>Symptoms known to be caused by hypoglycemia</w:t>
      </w:r>
    </w:p>
    <w:p w:rsidR="00CF16B6" w:rsidRDefault="00E30262">
      <w:pPr>
        <w:numPr>
          <w:ilvl w:val="0"/>
          <w:numId w:val="106"/>
        </w:numPr>
        <w:tabs>
          <w:tab w:val="left" w:pos="640"/>
        </w:tabs>
        <w:ind w:left="640" w:hanging="368"/>
        <w:rPr>
          <w:rFonts w:ascii="Tahoma" w:eastAsia="Tahoma" w:hAnsi="Tahoma" w:cs="Tahoma"/>
        </w:rPr>
      </w:pPr>
      <w:r>
        <w:rPr>
          <w:rFonts w:ascii="Tahoma" w:eastAsia="Tahoma" w:hAnsi="Tahoma" w:cs="Tahoma"/>
        </w:rPr>
        <w:t>Low glucose at the time the symptoms occur</w:t>
      </w:r>
    </w:p>
    <w:p w:rsidR="00CF16B6" w:rsidRDefault="00CF16B6">
      <w:pPr>
        <w:spacing w:line="1" w:lineRule="exact"/>
        <w:rPr>
          <w:rFonts w:ascii="Tahoma" w:eastAsia="Tahoma" w:hAnsi="Tahoma" w:cs="Tahoma"/>
        </w:rPr>
      </w:pPr>
    </w:p>
    <w:p w:rsidR="00CF16B6" w:rsidRDefault="00E30262">
      <w:pPr>
        <w:numPr>
          <w:ilvl w:val="0"/>
          <w:numId w:val="106"/>
        </w:numPr>
        <w:tabs>
          <w:tab w:val="left" w:pos="640"/>
        </w:tabs>
        <w:spacing w:line="238" w:lineRule="auto"/>
        <w:ind w:left="640" w:hanging="368"/>
        <w:rPr>
          <w:rFonts w:ascii="Tahoma" w:eastAsia="Tahoma" w:hAnsi="Tahoma" w:cs="Tahoma"/>
        </w:rPr>
      </w:pPr>
      <w:r>
        <w:rPr>
          <w:rFonts w:ascii="Tahoma" w:eastAsia="Tahoma" w:hAnsi="Tahoma" w:cs="Tahoma"/>
        </w:rPr>
        <w:t>Reversal or improvement of symptoms or problems when the glucose is restored to normal</w:t>
      </w:r>
    </w:p>
    <w:p w:rsidR="00CF16B6" w:rsidRDefault="00CF16B6">
      <w:pPr>
        <w:spacing w:line="285" w:lineRule="exact"/>
        <w:rPr>
          <w:sz w:val="20"/>
          <w:szCs w:val="20"/>
        </w:rPr>
      </w:pPr>
    </w:p>
    <w:p w:rsidR="00CF16B6" w:rsidRDefault="00E30262">
      <w:pPr>
        <w:spacing w:line="239" w:lineRule="auto"/>
        <w:jc w:val="both"/>
        <w:rPr>
          <w:sz w:val="20"/>
          <w:szCs w:val="20"/>
        </w:rPr>
      </w:pPr>
      <w:r>
        <w:rPr>
          <w:rFonts w:ascii="Tahoma" w:eastAsia="Tahoma" w:hAnsi="Tahoma" w:cs="Tahoma"/>
        </w:rPr>
        <w:t xml:space="preserve">Symptoms of </w:t>
      </w:r>
      <w:r>
        <w:rPr>
          <w:rFonts w:ascii="Tahoma" w:eastAsia="Tahoma" w:hAnsi="Tahoma" w:cs="Tahoma"/>
        </w:rPr>
        <w:t xml:space="preserve">hypoglycemia usually do not occur until the blood sugar is in the level of 2.8 to 3.0 mmol/L (50 to 54 mg/dl). The precise level of glucose considered low enough to define hypoglycemia is dependent on (1) the measurement method, (2) the age of the person, </w:t>
      </w:r>
      <w:r>
        <w:rPr>
          <w:rFonts w:ascii="Tahoma" w:eastAsia="Tahoma" w:hAnsi="Tahoma" w:cs="Tahoma"/>
        </w:rPr>
        <w:t>(3) presence or absence of effects, and (4) the purpose of the definition.</w:t>
      </w: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rPr>
        <w:t>Signs and symptoms</w:t>
      </w:r>
    </w:p>
    <w:p w:rsidR="00CF16B6" w:rsidRDefault="00CF16B6">
      <w:pPr>
        <w:spacing w:line="2"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rPr>
        <w:t xml:space="preserve">Hypoglycemic symptoms and manifestations can be divided into those produced by the counter regulatory hormones </w:t>
      </w:r>
      <w:hyperlink r:id="rId102">
        <w:r>
          <w:rPr>
            <w:rFonts w:ascii="Tahoma" w:eastAsia="Tahoma" w:hAnsi="Tahoma" w:cs="Tahoma"/>
          </w:rPr>
          <w:t xml:space="preserve">(epinephrine/adrenaline </w:t>
        </w:r>
      </w:hyperlink>
      <w:r>
        <w:rPr>
          <w:rFonts w:ascii="Tahoma" w:eastAsia="Tahoma" w:hAnsi="Tahoma" w:cs="Tahoma"/>
        </w:rPr>
        <w:t>and glucagon) triggered by the falling glucose, and the neuroglycopenic effects produced by the reduced brain sugar.</w:t>
      </w:r>
    </w:p>
    <w:p w:rsidR="00CF16B6" w:rsidRDefault="00CF16B6">
      <w:pPr>
        <w:spacing w:line="267" w:lineRule="exact"/>
        <w:rPr>
          <w:sz w:val="20"/>
          <w:szCs w:val="20"/>
        </w:rPr>
      </w:pPr>
    </w:p>
    <w:p w:rsidR="00CF16B6" w:rsidRDefault="00E30262">
      <w:pPr>
        <w:ind w:left="60"/>
        <w:rPr>
          <w:sz w:val="20"/>
          <w:szCs w:val="20"/>
        </w:rPr>
      </w:pPr>
      <w:r>
        <w:rPr>
          <w:rFonts w:ascii="Tahoma" w:eastAsia="Tahoma" w:hAnsi="Tahoma" w:cs="Tahoma"/>
          <w:b/>
          <w:bCs/>
        </w:rPr>
        <w:t>Adrenergic manifestations</w:t>
      </w:r>
    </w:p>
    <w:p w:rsidR="00CF16B6" w:rsidRDefault="00CF16B6">
      <w:pPr>
        <w:spacing w:line="281" w:lineRule="exact"/>
        <w:rPr>
          <w:sz w:val="20"/>
          <w:szCs w:val="20"/>
        </w:rPr>
      </w:pPr>
    </w:p>
    <w:p w:rsidR="00CF16B6" w:rsidRDefault="00E30262">
      <w:pPr>
        <w:numPr>
          <w:ilvl w:val="0"/>
          <w:numId w:val="107"/>
        </w:numPr>
        <w:tabs>
          <w:tab w:val="left" w:pos="720"/>
        </w:tabs>
        <w:ind w:left="720" w:hanging="696"/>
        <w:rPr>
          <w:rFonts w:ascii="Tahoma" w:eastAsia="Tahoma" w:hAnsi="Tahoma" w:cs="Tahoma"/>
        </w:rPr>
      </w:pPr>
      <w:r>
        <w:rPr>
          <w:rFonts w:ascii="Tahoma" w:eastAsia="Tahoma" w:hAnsi="Tahoma" w:cs="Tahoma"/>
        </w:rPr>
        <w:t xml:space="preserve">Shakiness, </w:t>
      </w:r>
      <w:hyperlink r:id="rId103">
        <w:r>
          <w:rPr>
            <w:rFonts w:ascii="Tahoma" w:eastAsia="Tahoma" w:hAnsi="Tahoma" w:cs="Tahoma"/>
          </w:rPr>
          <w:t xml:space="preserve">anxiety, </w:t>
        </w:r>
      </w:hyperlink>
      <w:r>
        <w:rPr>
          <w:rFonts w:ascii="Tahoma" w:eastAsia="Tahoma" w:hAnsi="Tahoma" w:cs="Tahoma"/>
        </w:rPr>
        <w:t>nervousness</w:t>
      </w:r>
    </w:p>
    <w:p w:rsidR="00CF16B6" w:rsidRDefault="00E30262">
      <w:pPr>
        <w:numPr>
          <w:ilvl w:val="0"/>
          <w:numId w:val="107"/>
        </w:numPr>
        <w:tabs>
          <w:tab w:val="left" w:pos="720"/>
        </w:tabs>
        <w:ind w:left="720" w:hanging="696"/>
        <w:rPr>
          <w:rFonts w:ascii="Tahoma" w:eastAsia="Tahoma" w:hAnsi="Tahoma" w:cs="Tahoma"/>
        </w:rPr>
      </w:pPr>
      <w:hyperlink r:id="rId104">
        <w:r>
          <w:rPr>
            <w:rFonts w:ascii="Tahoma" w:eastAsia="Tahoma" w:hAnsi="Tahoma" w:cs="Tahoma"/>
          </w:rPr>
          <w:t xml:space="preserve">Palpitations, </w:t>
        </w:r>
      </w:hyperlink>
      <w:hyperlink r:id="rId105">
        <w:r>
          <w:rPr>
            <w:rFonts w:ascii="Tahoma" w:eastAsia="Tahoma" w:hAnsi="Tahoma" w:cs="Tahoma"/>
          </w:rPr>
          <w:t>tachycardia</w:t>
        </w:r>
      </w:hyperlink>
    </w:p>
    <w:p w:rsidR="00CF16B6" w:rsidRDefault="00E30262">
      <w:pPr>
        <w:numPr>
          <w:ilvl w:val="0"/>
          <w:numId w:val="107"/>
        </w:numPr>
        <w:tabs>
          <w:tab w:val="left" w:pos="716"/>
        </w:tabs>
        <w:spacing w:line="238" w:lineRule="auto"/>
        <w:ind w:left="380" w:hanging="356"/>
        <w:rPr>
          <w:rFonts w:ascii="Tahoma" w:eastAsia="Tahoma" w:hAnsi="Tahoma" w:cs="Tahoma"/>
        </w:rPr>
      </w:pPr>
      <w:hyperlink r:id="rId106">
        <w:r>
          <w:rPr>
            <w:rFonts w:ascii="Tahoma" w:eastAsia="Tahoma" w:hAnsi="Tahoma" w:cs="Tahoma"/>
          </w:rPr>
          <w:t xml:space="preserve">Sweating, </w:t>
        </w:r>
      </w:hyperlink>
      <w:r>
        <w:rPr>
          <w:rFonts w:ascii="Tahoma" w:eastAsia="Tahoma" w:hAnsi="Tahoma" w:cs="Tahoma"/>
        </w:rPr>
        <w:t xml:space="preserve">feeling of warmth (although sweat </w:t>
      </w:r>
      <w:r>
        <w:rPr>
          <w:rFonts w:ascii="Tahoma" w:eastAsia="Tahoma" w:hAnsi="Tahoma" w:cs="Tahoma"/>
        </w:rPr>
        <w:t>glands have muscarinic receptors, thus "adrenergic manifestations" is not entirely accurate)</w:t>
      </w:r>
    </w:p>
    <w:p w:rsidR="00CF16B6" w:rsidRDefault="00CF16B6">
      <w:pPr>
        <w:spacing w:line="2" w:lineRule="exact"/>
        <w:rPr>
          <w:rFonts w:ascii="Tahoma" w:eastAsia="Tahoma" w:hAnsi="Tahoma" w:cs="Tahoma"/>
        </w:rPr>
      </w:pPr>
    </w:p>
    <w:p w:rsidR="00CF16B6" w:rsidRDefault="00E30262">
      <w:pPr>
        <w:numPr>
          <w:ilvl w:val="0"/>
          <w:numId w:val="107"/>
        </w:numPr>
        <w:tabs>
          <w:tab w:val="left" w:pos="720"/>
        </w:tabs>
        <w:ind w:left="720" w:hanging="696"/>
        <w:rPr>
          <w:rFonts w:ascii="Tahoma" w:eastAsia="Tahoma" w:hAnsi="Tahoma" w:cs="Tahoma"/>
        </w:rPr>
      </w:pPr>
      <w:hyperlink r:id="rId107">
        <w:r>
          <w:rPr>
            <w:rFonts w:ascii="Tahoma" w:eastAsia="Tahoma" w:hAnsi="Tahoma" w:cs="Tahoma"/>
          </w:rPr>
          <w:t xml:space="preserve">Pallor, </w:t>
        </w:r>
      </w:hyperlink>
      <w:r>
        <w:rPr>
          <w:rFonts w:ascii="Tahoma" w:eastAsia="Tahoma" w:hAnsi="Tahoma" w:cs="Tahoma"/>
        </w:rPr>
        <w:t>coldness, clamminess</w:t>
      </w:r>
    </w:p>
    <w:p w:rsidR="00CF16B6" w:rsidRDefault="00E30262">
      <w:pPr>
        <w:numPr>
          <w:ilvl w:val="0"/>
          <w:numId w:val="107"/>
        </w:numPr>
        <w:tabs>
          <w:tab w:val="left" w:pos="720"/>
        </w:tabs>
        <w:ind w:left="720" w:hanging="696"/>
        <w:rPr>
          <w:rFonts w:ascii="Tahoma" w:eastAsia="Tahoma" w:hAnsi="Tahoma" w:cs="Tahoma"/>
        </w:rPr>
      </w:pPr>
      <w:hyperlink r:id="rId108">
        <w:r>
          <w:rPr>
            <w:rFonts w:ascii="Tahoma" w:eastAsia="Tahoma" w:hAnsi="Tahoma" w:cs="Tahoma"/>
          </w:rPr>
          <w:t xml:space="preserve">Dilated pupils </w:t>
        </w:r>
      </w:hyperlink>
      <w:r>
        <w:rPr>
          <w:rFonts w:ascii="Tahoma" w:eastAsia="Tahoma" w:hAnsi="Tahoma" w:cs="Tahoma"/>
        </w:rPr>
        <w:t>(mydriasis)</w:t>
      </w:r>
    </w:p>
    <w:p w:rsidR="00CF16B6" w:rsidRDefault="00E30262">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259392" behindDoc="1" locked="0" layoutInCell="0" allowOverlap="1">
            <wp:simplePos x="0" y="0"/>
            <wp:positionH relativeFrom="column">
              <wp:posOffset>-17145</wp:posOffset>
            </wp:positionH>
            <wp:positionV relativeFrom="paragraph">
              <wp:posOffset>203835</wp:posOffset>
            </wp:positionV>
            <wp:extent cx="5981065" cy="63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24" w:lineRule="exact"/>
        <w:rPr>
          <w:rFonts w:ascii="Symbol" w:eastAsia="Symbol" w:hAnsi="Symbol" w:cs="Symbol"/>
          <w:sz w:val="20"/>
          <w:szCs w:val="20"/>
        </w:rPr>
      </w:pPr>
    </w:p>
    <w:p w:rsidR="00CF16B6" w:rsidRDefault="00E30262">
      <w:pPr>
        <w:rPr>
          <w:sz w:val="20"/>
          <w:szCs w:val="20"/>
        </w:rPr>
      </w:pPr>
      <w:r>
        <w:rPr>
          <w:rFonts w:ascii="Calibri" w:eastAsia="Calibri" w:hAnsi="Calibri" w:cs="Calibri"/>
        </w:rPr>
        <w:t xml:space="preserve">14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108"/>
        </w:numPr>
        <w:tabs>
          <w:tab w:val="left" w:pos="720"/>
        </w:tabs>
        <w:ind w:left="720" w:hanging="696"/>
        <w:rPr>
          <w:rFonts w:ascii="Tahoma" w:eastAsia="Tahoma" w:hAnsi="Tahoma" w:cs="Tahoma"/>
        </w:rPr>
      </w:pPr>
      <w:bookmarkStart w:id="37" w:name="page37"/>
      <w:bookmarkEnd w:id="37"/>
      <w:r>
        <w:rPr>
          <w:rFonts w:ascii="Tahoma" w:eastAsia="Tahoma" w:hAnsi="Tahoma" w:cs="Tahoma"/>
        </w:rPr>
        <w:lastRenderedPageBreak/>
        <w:t xml:space="preserve">Feeling of numbness </w:t>
      </w:r>
      <w:hyperlink r:id="rId109">
        <w:r>
          <w:rPr>
            <w:rFonts w:ascii="Tahoma" w:eastAsia="Tahoma" w:hAnsi="Tahoma" w:cs="Tahoma"/>
          </w:rPr>
          <w:t xml:space="preserve">"pins and needles" </w:t>
        </w:r>
      </w:hyperlink>
      <w:r>
        <w:rPr>
          <w:rFonts w:ascii="Tahoma" w:eastAsia="Tahoma" w:hAnsi="Tahoma" w:cs="Tahoma"/>
        </w:rPr>
        <w:t>(paresthesia)</w:t>
      </w:r>
    </w:p>
    <w:p w:rsidR="00CF16B6" w:rsidRDefault="00CF16B6">
      <w:pPr>
        <w:spacing w:line="279" w:lineRule="exact"/>
        <w:rPr>
          <w:sz w:val="20"/>
          <w:szCs w:val="20"/>
        </w:rPr>
      </w:pPr>
    </w:p>
    <w:p w:rsidR="00CF16B6" w:rsidRDefault="00E30262">
      <w:pPr>
        <w:rPr>
          <w:sz w:val="20"/>
          <w:szCs w:val="20"/>
        </w:rPr>
      </w:pPr>
      <w:r>
        <w:rPr>
          <w:rFonts w:ascii="Tahoma" w:eastAsia="Tahoma" w:hAnsi="Tahoma" w:cs="Tahoma"/>
          <w:b/>
          <w:bCs/>
        </w:rPr>
        <w:t>Glucagon manifestations</w:t>
      </w:r>
    </w:p>
    <w:p w:rsidR="00CF16B6" w:rsidRDefault="00CF16B6">
      <w:pPr>
        <w:spacing w:line="1" w:lineRule="exact"/>
        <w:rPr>
          <w:sz w:val="20"/>
          <w:szCs w:val="20"/>
        </w:rPr>
      </w:pPr>
    </w:p>
    <w:p w:rsidR="00CF16B6" w:rsidRDefault="00E30262">
      <w:pPr>
        <w:numPr>
          <w:ilvl w:val="0"/>
          <w:numId w:val="109"/>
        </w:numPr>
        <w:tabs>
          <w:tab w:val="left" w:pos="720"/>
        </w:tabs>
        <w:ind w:left="720" w:hanging="696"/>
        <w:rPr>
          <w:rFonts w:ascii="Tahoma" w:eastAsia="Tahoma" w:hAnsi="Tahoma" w:cs="Tahoma"/>
        </w:rPr>
      </w:pPr>
      <w:hyperlink r:id="rId110">
        <w:r>
          <w:rPr>
            <w:rFonts w:ascii="Tahoma" w:eastAsia="Tahoma" w:hAnsi="Tahoma" w:cs="Tahoma"/>
          </w:rPr>
          <w:t xml:space="preserve">Hunger, </w:t>
        </w:r>
      </w:hyperlink>
      <w:hyperlink r:id="rId111">
        <w:r>
          <w:rPr>
            <w:rFonts w:ascii="Tahoma" w:eastAsia="Tahoma" w:hAnsi="Tahoma" w:cs="Tahoma"/>
          </w:rPr>
          <w:t>borborygmus</w:t>
        </w:r>
      </w:hyperlink>
    </w:p>
    <w:p w:rsidR="00CF16B6" w:rsidRDefault="00E30262">
      <w:pPr>
        <w:numPr>
          <w:ilvl w:val="0"/>
          <w:numId w:val="109"/>
        </w:numPr>
        <w:tabs>
          <w:tab w:val="left" w:pos="720"/>
        </w:tabs>
        <w:ind w:left="720" w:hanging="696"/>
        <w:rPr>
          <w:rFonts w:ascii="Tahoma" w:eastAsia="Tahoma" w:hAnsi="Tahoma" w:cs="Tahoma"/>
        </w:rPr>
      </w:pPr>
      <w:hyperlink r:id="rId112">
        <w:r>
          <w:rPr>
            <w:rFonts w:ascii="Tahoma" w:eastAsia="Tahoma" w:hAnsi="Tahoma" w:cs="Tahoma"/>
          </w:rPr>
          <w:t xml:space="preserve">Nausea, </w:t>
        </w:r>
      </w:hyperlink>
      <w:hyperlink r:id="rId113">
        <w:r>
          <w:rPr>
            <w:rFonts w:ascii="Tahoma" w:eastAsia="Tahoma" w:hAnsi="Tahoma" w:cs="Tahoma"/>
          </w:rPr>
          <w:t xml:space="preserve">vomiting, </w:t>
        </w:r>
      </w:hyperlink>
      <w:hyperlink r:id="rId114">
        <w:r>
          <w:rPr>
            <w:rFonts w:ascii="Tahoma" w:eastAsia="Tahoma" w:hAnsi="Tahoma" w:cs="Tahoma"/>
          </w:rPr>
          <w:t>abdominal discomfort</w:t>
        </w:r>
      </w:hyperlink>
    </w:p>
    <w:p w:rsidR="00CF16B6" w:rsidRDefault="00E30262">
      <w:pPr>
        <w:numPr>
          <w:ilvl w:val="0"/>
          <w:numId w:val="109"/>
        </w:numPr>
        <w:tabs>
          <w:tab w:val="left" w:pos="720"/>
        </w:tabs>
        <w:ind w:left="720" w:hanging="696"/>
        <w:rPr>
          <w:rFonts w:ascii="Tahoma" w:eastAsia="Tahoma" w:hAnsi="Tahoma" w:cs="Tahoma"/>
        </w:rPr>
      </w:pPr>
      <w:hyperlink r:id="rId115">
        <w:r>
          <w:rPr>
            <w:rFonts w:ascii="Tahoma" w:eastAsia="Tahoma" w:hAnsi="Tahoma" w:cs="Tahoma"/>
          </w:rPr>
          <w:t>Headache</w:t>
        </w:r>
      </w:hyperlink>
    </w:p>
    <w:p w:rsidR="00CF16B6" w:rsidRDefault="00CF16B6">
      <w:pPr>
        <w:spacing w:line="280" w:lineRule="exact"/>
        <w:rPr>
          <w:rFonts w:ascii="Tahoma" w:eastAsia="Tahoma" w:hAnsi="Tahoma" w:cs="Tahoma"/>
        </w:rPr>
      </w:pPr>
    </w:p>
    <w:p w:rsidR="00CF16B6" w:rsidRDefault="00E30262">
      <w:pPr>
        <w:rPr>
          <w:sz w:val="20"/>
          <w:szCs w:val="20"/>
        </w:rPr>
      </w:pPr>
      <w:r>
        <w:rPr>
          <w:rFonts w:ascii="Tahoma" w:eastAsia="Tahoma" w:hAnsi="Tahoma" w:cs="Tahoma"/>
          <w:b/>
          <w:bCs/>
        </w:rPr>
        <w:t>Neuroglycopenic manifestations</w:t>
      </w:r>
    </w:p>
    <w:p w:rsidR="00CF16B6" w:rsidRDefault="00E30262">
      <w:pPr>
        <w:numPr>
          <w:ilvl w:val="0"/>
          <w:numId w:val="110"/>
        </w:numPr>
        <w:tabs>
          <w:tab w:val="left" w:pos="720"/>
        </w:tabs>
        <w:ind w:left="720" w:hanging="696"/>
        <w:rPr>
          <w:rFonts w:ascii="Symbol" w:eastAsia="Symbol" w:hAnsi="Symbol" w:cs="Symbol"/>
          <w:sz w:val="20"/>
          <w:szCs w:val="20"/>
        </w:rPr>
      </w:pPr>
      <w:r>
        <w:rPr>
          <w:rFonts w:ascii="Tahoma" w:eastAsia="Tahoma" w:hAnsi="Tahoma" w:cs="Tahoma"/>
        </w:rPr>
        <w:t>Abnormal mentation, impaired judgment</w:t>
      </w:r>
    </w:p>
    <w:p w:rsidR="00CF16B6" w:rsidRDefault="00E30262">
      <w:pPr>
        <w:numPr>
          <w:ilvl w:val="0"/>
          <w:numId w:val="110"/>
        </w:numPr>
        <w:tabs>
          <w:tab w:val="left" w:pos="720"/>
        </w:tabs>
        <w:ind w:left="720" w:hanging="696"/>
        <w:rPr>
          <w:rFonts w:ascii="Tahoma" w:eastAsia="Tahoma" w:hAnsi="Tahoma" w:cs="Tahoma"/>
        </w:rPr>
      </w:pPr>
      <w:hyperlink r:id="rId116">
        <w:r>
          <w:rPr>
            <w:rFonts w:ascii="Tahoma" w:eastAsia="Tahoma" w:hAnsi="Tahoma" w:cs="Tahoma"/>
          </w:rPr>
          <w:t xml:space="preserve">Personality </w:t>
        </w:r>
      </w:hyperlink>
      <w:r>
        <w:rPr>
          <w:rFonts w:ascii="Tahoma" w:eastAsia="Tahoma" w:hAnsi="Tahoma" w:cs="Tahoma"/>
        </w:rPr>
        <w:t xml:space="preserve">change, </w:t>
      </w:r>
      <w:r>
        <w:rPr>
          <w:rFonts w:ascii="Tahoma" w:eastAsia="Tahoma" w:hAnsi="Tahoma" w:cs="Tahoma"/>
        </w:rPr>
        <w:t>emotional liability</w:t>
      </w:r>
    </w:p>
    <w:p w:rsidR="00CF16B6" w:rsidRDefault="00E30262">
      <w:pPr>
        <w:numPr>
          <w:ilvl w:val="0"/>
          <w:numId w:val="110"/>
        </w:numPr>
        <w:tabs>
          <w:tab w:val="left" w:pos="720"/>
        </w:tabs>
        <w:ind w:left="720" w:hanging="696"/>
        <w:rPr>
          <w:rFonts w:ascii="Tahoma" w:eastAsia="Tahoma" w:hAnsi="Tahoma" w:cs="Tahoma"/>
        </w:rPr>
      </w:pPr>
      <w:hyperlink r:id="rId117">
        <w:r>
          <w:rPr>
            <w:rFonts w:ascii="Tahoma" w:eastAsia="Tahoma" w:hAnsi="Tahoma" w:cs="Tahoma"/>
          </w:rPr>
          <w:t xml:space="preserve">Fatigue, </w:t>
        </w:r>
      </w:hyperlink>
      <w:r>
        <w:rPr>
          <w:rFonts w:ascii="Tahoma" w:eastAsia="Tahoma" w:hAnsi="Tahoma" w:cs="Tahoma"/>
        </w:rPr>
        <w:t xml:space="preserve">weakness, apathy, </w:t>
      </w:r>
      <w:hyperlink r:id="rId118">
        <w:r>
          <w:rPr>
            <w:rFonts w:ascii="Tahoma" w:eastAsia="Tahoma" w:hAnsi="Tahoma" w:cs="Tahoma"/>
          </w:rPr>
          <w:t xml:space="preserve">lethargy, </w:t>
        </w:r>
      </w:hyperlink>
      <w:r>
        <w:rPr>
          <w:rFonts w:ascii="Tahoma" w:eastAsia="Tahoma" w:hAnsi="Tahoma" w:cs="Tahoma"/>
        </w:rPr>
        <w:t xml:space="preserve">daydreaming, </w:t>
      </w:r>
      <w:hyperlink r:id="rId119">
        <w:r>
          <w:rPr>
            <w:rFonts w:ascii="Tahoma" w:eastAsia="Tahoma" w:hAnsi="Tahoma" w:cs="Tahoma"/>
          </w:rPr>
          <w:t>sleep</w:t>
        </w:r>
      </w:hyperlink>
    </w:p>
    <w:p w:rsidR="00CF16B6" w:rsidRDefault="00E30262">
      <w:pPr>
        <w:numPr>
          <w:ilvl w:val="0"/>
          <w:numId w:val="110"/>
        </w:numPr>
        <w:tabs>
          <w:tab w:val="left" w:pos="720"/>
        </w:tabs>
        <w:ind w:left="720" w:hanging="696"/>
        <w:rPr>
          <w:rFonts w:ascii="Tahoma" w:eastAsia="Tahoma" w:hAnsi="Tahoma" w:cs="Tahoma"/>
        </w:rPr>
      </w:pPr>
      <w:r>
        <w:rPr>
          <w:rFonts w:ascii="Tahoma" w:eastAsia="Tahoma" w:hAnsi="Tahoma" w:cs="Tahoma"/>
        </w:rPr>
        <w:t>Co</w:t>
      </w:r>
      <w:r>
        <w:rPr>
          <w:rFonts w:ascii="Tahoma" w:eastAsia="Tahoma" w:hAnsi="Tahoma" w:cs="Tahoma"/>
        </w:rPr>
        <w:t xml:space="preserve">nfusion, </w:t>
      </w:r>
      <w:hyperlink r:id="rId120">
        <w:r>
          <w:rPr>
            <w:rFonts w:ascii="Tahoma" w:eastAsia="Tahoma" w:hAnsi="Tahoma" w:cs="Tahoma"/>
          </w:rPr>
          <w:t xml:space="preserve">amnesia, </w:t>
        </w:r>
      </w:hyperlink>
      <w:r>
        <w:rPr>
          <w:rFonts w:ascii="Tahoma" w:eastAsia="Tahoma" w:hAnsi="Tahoma" w:cs="Tahoma"/>
        </w:rPr>
        <w:t xml:space="preserve">dizziness, </w:t>
      </w:r>
      <w:hyperlink r:id="rId121">
        <w:r>
          <w:rPr>
            <w:rFonts w:ascii="Tahoma" w:eastAsia="Tahoma" w:hAnsi="Tahoma" w:cs="Tahoma"/>
          </w:rPr>
          <w:t>delirium</w:t>
        </w:r>
      </w:hyperlink>
    </w:p>
    <w:p w:rsidR="00CF16B6" w:rsidRDefault="00E30262">
      <w:pPr>
        <w:numPr>
          <w:ilvl w:val="0"/>
          <w:numId w:val="110"/>
        </w:numPr>
        <w:tabs>
          <w:tab w:val="left" w:pos="720"/>
        </w:tabs>
        <w:ind w:left="720" w:hanging="696"/>
        <w:rPr>
          <w:rFonts w:ascii="Symbol" w:eastAsia="Symbol" w:hAnsi="Symbol" w:cs="Symbol"/>
          <w:sz w:val="20"/>
          <w:szCs w:val="20"/>
        </w:rPr>
      </w:pPr>
      <w:r>
        <w:rPr>
          <w:rFonts w:ascii="Tahoma" w:eastAsia="Tahoma" w:hAnsi="Tahoma" w:cs="Tahoma"/>
        </w:rPr>
        <w:t>Stupor, coma, abnormal breathing</w:t>
      </w:r>
    </w:p>
    <w:p w:rsidR="00CF16B6" w:rsidRDefault="00E30262">
      <w:pPr>
        <w:numPr>
          <w:ilvl w:val="0"/>
          <w:numId w:val="110"/>
        </w:numPr>
        <w:tabs>
          <w:tab w:val="left" w:pos="720"/>
        </w:tabs>
        <w:ind w:left="720" w:hanging="696"/>
        <w:rPr>
          <w:rFonts w:ascii="Tahoma" w:eastAsia="Tahoma" w:hAnsi="Tahoma" w:cs="Tahoma"/>
        </w:rPr>
      </w:pPr>
      <w:r>
        <w:rPr>
          <w:rFonts w:ascii="Tahoma" w:eastAsia="Tahoma" w:hAnsi="Tahoma" w:cs="Tahoma"/>
        </w:rPr>
        <w:t xml:space="preserve">Generalized or focal </w:t>
      </w:r>
      <w:hyperlink r:id="rId122">
        <w:r>
          <w:rPr>
            <w:rFonts w:ascii="Tahoma" w:eastAsia="Tahoma" w:hAnsi="Tahoma" w:cs="Tahoma"/>
          </w:rPr>
          <w:t>seizures</w:t>
        </w:r>
      </w:hyperlink>
    </w:p>
    <w:p w:rsidR="00CF16B6" w:rsidRDefault="00CF16B6">
      <w:pPr>
        <w:spacing w:line="281" w:lineRule="exact"/>
        <w:rPr>
          <w:rFonts w:ascii="Tahoma" w:eastAsia="Tahoma" w:hAnsi="Tahoma" w:cs="Tahoma"/>
        </w:rPr>
      </w:pPr>
    </w:p>
    <w:p w:rsidR="00CF16B6" w:rsidRDefault="00E30262">
      <w:pPr>
        <w:rPr>
          <w:sz w:val="20"/>
          <w:szCs w:val="20"/>
        </w:rPr>
      </w:pPr>
      <w:r>
        <w:rPr>
          <w:rFonts w:ascii="Tahoma" w:eastAsia="Tahoma" w:hAnsi="Tahoma" w:cs="Tahoma"/>
          <w:b/>
          <w:bCs/>
        </w:rPr>
        <w:t>Causes</w:t>
      </w:r>
    </w:p>
    <w:p w:rsidR="00CF16B6" w:rsidRDefault="00CF16B6">
      <w:pPr>
        <w:spacing w:line="280" w:lineRule="exact"/>
        <w:rPr>
          <w:rFonts w:ascii="Tahoma" w:eastAsia="Tahoma" w:hAnsi="Tahoma" w:cs="Tahoma"/>
        </w:rPr>
      </w:pPr>
    </w:p>
    <w:p w:rsidR="00CF16B6" w:rsidRDefault="00E30262">
      <w:pPr>
        <w:jc w:val="both"/>
        <w:rPr>
          <w:sz w:val="20"/>
          <w:szCs w:val="20"/>
        </w:rPr>
      </w:pPr>
      <w:r>
        <w:rPr>
          <w:rFonts w:ascii="Tahoma" w:eastAsia="Tahoma" w:hAnsi="Tahoma" w:cs="Tahoma"/>
        </w:rPr>
        <w:t xml:space="preserve">The circumstances of hypoglycemia provide most of the clues to diagnosis. Circumstances include the age of the patient, time of day, time since last meal, previous episodes, nutritional status, physical and mental development, drugs </w:t>
      </w:r>
      <w:r>
        <w:rPr>
          <w:rFonts w:ascii="Tahoma" w:eastAsia="Tahoma" w:hAnsi="Tahoma" w:cs="Tahoma"/>
        </w:rPr>
        <w:t>or toxins (especially insulin or other diabetes drugs), diseases of other organ systems, family history, and response to treatment. When hypoglycemia occurs repeatedly, a record or "diary" of the spells over several months, noting the circumstances of each</w:t>
      </w:r>
      <w:r>
        <w:rPr>
          <w:rFonts w:ascii="Tahoma" w:eastAsia="Tahoma" w:hAnsi="Tahoma" w:cs="Tahoma"/>
        </w:rPr>
        <w:t xml:space="preserve"> spell (time of day, relation to last meal, nature of last meal, response to carbohydrate, and so forth) may be useful in recognizing the nature and cause of the hypoglycemia.</w:t>
      </w:r>
    </w:p>
    <w:p w:rsidR="00CF16B6" w:rsidRDefault="00CF16B6">
      <w:pPr>
        <w:spacing w:line="281" w:lineRule="exact"/>
        <w:rPr>
          <w:rFonts w:ascii="Tahoma" w:eastAsia="Tahoma" w:hAnsi="Tahoma" w:cs="Tahoma"/>
        </w:rPr>
      </w:pPr>
    </w:p>
    <w:p w:rsidR="00CF16B6" w:rsidRDefault="00E30262">
      <w:pPr>
        <w:spacing w:line="239" w:lineRule="auto"/>
        <w:jc w:val="both"/>
        <w:rPr>
          <w:sz w:val="20"/>
          <w:szCs w:val="20"/>
        </w:rPr>
      </w:pPr>
      <w:r>
        <w:rPr>
          <w:rFonts w:ascii="Tahoma" w:eastAsia="Tahoma" w:hAnsi="Tahoma" w:cs="Tahoma"/>
        </w:rPr>
        <w:t>Glucose requirements above 10 mg/kg/minute in infants, or 6 mg/kg/minute in chi</w:t>
      </w:r>
      <w:r>
        <w:rPr>
          <w:rFonts w:ascii="Tahoma" w:eastAsia="Tahoma" w:hAnsi="Tahoma" w:cs="Tahoma"/>
        </w:rPr>
        <w:t xml:space="preserve">ldren and adults are strong evidence for hyperinsulinism. In this context this is referred to as the </w:t>
      </w:r>
      <w:r>
        <w:rPr>
          <w:rFonts w:ascii="Tahoma" w:eastAsia="Tahoma" w:hAnsi="Tahoma" w:cs="Tahoma"/>
          <w:i/>
          <w:iCs/>
        </w:rPr>
        <w:t>glucose</w:t>
      </w:r>
      <w:r>
        <w:rPr>
          <w:rFonts w:ascii="Tahoma" w:eastAsia="Tahoma" w:hAnsi="Tahoma" w:cs="Tahoma"/>
        </w:rPr>
        <w:t xml:space="preserve"> </w:t>
      </w:r>
      <w:r>
        <w:rPr>
          <w:rFonts w:ascii="Tahoma" w:eastAsia="Tahoma" w:hAnsi="Tahoma" w:cs="Tahoma"/>
          <w:i/>
          <w:iCs/>
        </w:rPr>
        <w:t xml:space="preserve">infusion rate </w:t>
      </w:r>
      <w:r>
        <w:rPr>
          <w:rFonts w:ascii="Tahoma" w:eastAsia="Tahoma" w:hAnsi="Tahoma" w:cs="Tahoma"/>
        </w:rPr>
        <w:t>(GIR).</w:t>
      </w:r>
    </w:p>
    <w:p w:rsidR="00CF16B6" w:rsidRDefault="00CF16B6">
      <w:pPr>
        <w:spacing w:line="282" w:lineRule="exact"/>
        <w:rPr>
          <w:rFonts w:ascii="Tahoma" w:eastAsia="Tahoma" w:hAnsi="Tahoma" w:cs="Tahoma"/>
        </w:rPr>
      </w:pPr>
    </w:p>
    <w:p w:rsidR="00CF16B6" w:rsidRDefault="00E30262">
      <w:pPr>
        <w:jc w:val="both"/>
        <w:rPr>
          <w:sz w:val="20"/>
          <w:szCs w:val="20"/>
        </w:rPr>
      </w:pPr>
      <w:r>
        <w:rPr>
          <w:rFonts w:ascii="Tahoma" w:eastAsia="Tahoma" w:hAnsi="Tahoma" w:cs="Tahoma"/>
        </w:rPr>
        <w:t>Finally, the blood glucose response to glucagon given when the glucose is low can also help distinguish among various types o</w:t>
      </w:r>
      <w:r>
        <w:rPr>
          <w:rFonts w:ascii="Tahoma" w:eastAsia="Tahoma" w:hAnsi="Tahoma" w:cs="Tahoma"/>
        </w:rPr>
        <w:t>f hypoglycemia. A rise of blood glucose by more than 30 mg/dl (1.70mmol/l) suggests insulin excess as the probable cause of the hypoglycemia.</w:t>
      </w:r>
    </w:p>
    <w:p w:rsidR="00CF16B6" w:rsidRDefault="00CF16B6">
      <w:pPr>
        <w:spacing w:line="281" w:lineRule="exact"/>
        <w:rPr>
          <w:rFonts w:ascii="Tahoma" w:eastAsia="Tahoma" w:hAnsi="Tahoma" w:cs="Tahoma"/>
        </w:rPr>
      </w:pPr>
    </w:p>
    <w:p w:rsidR="00CF16B6" w:rsidRDefault="00E30262">
      <w:pPr>
        <w:spacing w:line="239" w:lineRule="auto"/>
        <w:jc w:val="both"/>
        <w:rPr>
          <w:sz w:val="20"/>
          <w:szCs w:val="20"/>
        </w:rPr>
      </w:pPr>
      <w:r>
        <w:rPr>
          <w:rFonts w:ascii="Tahoma" w:eastAsia="Tahoma" w:hAnsi="Tahoma" w:cs="Tahoma"/>
        </w:rPr>
        <w:t>For patients who have recurrent hypoglycemia’s the following tests might be needed depending on the history and p</w:t>
      </w:r>
      <w:r>
        <w:rPr>
          <w:rFonts w:ascii="Tahoma" w:eastAsia="Tahoma" w:hAnsi="Tahoma" w:cs="Tahoma"/>
        </w:rPr>
        <w:t>hysical examination: insulin, cortisol, and electrolytes, with C-peptide and drug screen for adults and growth hormone in children.</w:t>
      </w:r>
    </w:p>
    <w:p w:rsidR="00CF16B6" w:rsidRDefault="00CF16B6">
      <w:pPr>
        <w:spacing w:line="283" w:lineRule="exact"/>
        <w:rPr>
          <w:rFonts w:ascii="Tahoma" w:eastAsia="Tahoma" w:hAnsi="Tahoma" w:cs="Tahoma"/>
        </w:rPr>
      </w:pPr>
    </w:p>
    <w:p w:rsidR="00CF16B6" w:rsidRDefault="00E30262">
      <w:pPr>
        <w:rPr>
          <w:sz w:val="20"/>
          <w:szCs w:val="20"/>
        </w:rPr>
      </w:pPr>
      <w:r>
        <w:rPr>
          <w:rFonts w:ascii="Tahoma" w:eastAsia="Tahoma" w:hAnsi="Tahoma" w:cs="Tahoma"/>
          <w:b/>
          <w:bCs/>
        </w:rPr>
        <w:t>Treatment</w:t>
      </w:r>
    </w:p>
    <w:p w:rsidR="00CF16B6" w:rsidRDefault="00E30262">
      <w:pPr>
        <w:jc w:val="both"/>
        <w:rPr>
          <w:sz w:val="20"/>
          <w:szCs w:val="20"/>
        </w:rPr>
      </w:pPr>
      <w:r>
        <w:rPr>
          <w:rFonts w:ascii="Tahoma" w:eastAsia="Tahoma" w:hAnsi="Tahoma" w:cs="Tahoma"/>
        </w:rPr>
        <w:t>Management of hypoglycemia involves immediately raising the blood sugar to normal, determining the cause, and tak</w:t>
      </w:r>
      <w:r>
        <w:rPr>
          <w:rFonts w:ascii="Tahoma" w:eastAsia="Tahoma" w:hAnsi="Tahoma" w:cs="Tahoma"/>
        </w:rPr>
        <w:t>ing measures to hopefully prevent future episodes.</w:t>
      </w:r>
    </w:p>
    <w:p w:rsidR="00CF16B6" w:rsidRDefault="00CF16B6">
      <w:pPr>
        <w:spacing w:line="282" w:lineRule="exact"/>
        <w:rPr>
          <w:rFonts w:ascii="Tahoma" w:eastAsia="Tahoma" w:hAnsi="Tahoma" w:cs="Tahoma"/>
        </w:rPr>
      </w:pPr>
    </w:p>
    <w:p w:rsidR="00CF16B6" w:rsidRDefault="00E30262">
      <w:pPr>
        <w:spacing w:line="239" w:lineRule="auto"/>
        <w:jc w:val="both"/>
        <w:rPr>
          <w:rFonts w:ascii="Tahoma" w:eastAsia="Tahoma" w:hAnsi="Tahoma" w:cs="Tahoma"/>
        </w:rPr>
      </w:pPr>
      <w:r>
        <w:rPr>
          <w:rFonts w:ascii="Tahoma" w:eastAsia="Tahoma" w:hAnsi="Tahoma" w:cs="Tahoma"/>
        </w:rPr>
        <w:t>The blood glucose can be raised to normal within minutes by taking 10-20 grams of carbohydrate. It can be taken as food or drink if the person is conscious and able to swallow. This amount of carbohydrate</w:t>
      </w:r>
      <w:r>
        <w:rPr>
          <w:rFonts w:ascii="Tahoma" w:eastAsia="Tahoma" w:hAnsi="Tahoma" w:cs="Tahoma"/>
        </w:rPr>
        <w:t xml:space="preserve"> is contained in about 100-120 ml of orange juice or non-diet soda. </w:t>
      </w:r>
      <w:hyperlink r:id="rId123">
        <w:r>
          <w:rPr>
            <w:rFonts w:ascii="Tahoma" w:eastAsia="Tahoma" w:hAnsi="Tahoma" w:cs="Tahoma"/>
          </w:rPr>
          <w:t xml:space="preserve">Starch </w:t>
        </w:r>
      </w:hyperlink>
      <w:r>
        <w:rPr>
          <w:rFonts w:ascii="Tahoma" w:eastAsia="Tahoma" w:hAnsi="Tahoma" w:cs="Tahoma"/>
        </w:rPr>
        <w:t xml:space="preserve">is quickly digested to glucose (unless the person is taking </w:t>
      </w:r>
      <w:hyperlink r:id="rId124">
        <w:r>
          <w:rPr>
            <w:rFonts w:ascii="Tahoma" w:eastAsia="Tahoma" w:hAnsi="Tahoma" w:cs="Tahoma"/>
          </w:rPr>
          <w:t xml:space="preserve">acarbose), </w:t>
        </w:r>
      </w:hyperlink>
      <w:r>
        <w:rPr>
          <w:rFonts w:ascii="Tahoma" w:eastAsia="Tahoma" w:hAnsi="Tahoma" w:cs="Tahoma"/>
        </w:rPr>
        <w:t>but adding fat or protein retards digestion. Symptoms should begin to improve within 5 minutes, though full</w:t>
      </w:r>
    </w:p>
    <w:p w:rsidR="00CF16B6" w:rsidRDefault="00E30262">
      <w:pPr>
        <w:spacing w:line="20" w:lineRule="exact"/>
        <w:rPr>
          <w:sz w:val="20"/>
          <w:szCs w:val="20"/>
        </w:rPr>
      </w:pPr>
      <w:r>
        <w:rPr>
          <w:noProof/>
          <w:sz w:val="20"/>
          <w:szCs w:val="20"/>
        </w:rPr>
        <w:drawing>
          <wp:anchor distT="0" distB="0" distL="114300" distR="114300" simplePos="0" relativeHeight="251260416" behindDoc="1" locked="0" layoutInCell="0" allowOverlap="1">
            <wp:simplePos x="0" y="0"/>
            <wp:positionH relativeFrom="column">
              <wp:posOffset>-17145</wp:posOffset>
            </wp:positionH>
            <wp:positionV relativeFrom="paragraph">
              <wp:posOffset>323215</wp:posOffset>
            </wp:positionV>
            <wp:extent cx="5981065"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12" w:lineRule="exact"/>
        <w:rPr>
          <w:sz w:val="20"/>
          <w:szCs w:val="20"/>
        </w:rPr>
      </w:pPr>
    </w:p>
    <w:p w:rsidR="00CF16B6" w:rsidRDefault="00E30262">
      <w:pPr>
        <w:rPr>
          <w:sz w:val="20"/>
          <w:szCs w:val="20"/>
        </w:rPr>
      </w:pPr>
      <w:r>
        <w:rPr>
          <w:rFonts w:ascii="Calibri" w:eastAsia="Calibri" w:hAnsi="Calibri" w:cs="Calibri"/>
        </w:rPr>
        <w:t xml:space="preserve">15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both"/>
        <w:rPr>
          <w:sz w:val="20"/>
          <w:szCs w:val="20"/>
        </w:rPr>
      </w:pPr>
      <w:bookmarkStart w:id="38" w:name="page38"/>
      <w:bookmarkEnd w:id="38"/>
      <w:r>
        <w:rPr>
          <w:rFonts w:ascii="Tahoma" w:eastAsia="Tahoma" w:hAnsi="Tahoma" w:cs="Tahoma"/>
        </w:rPr>
        <w:lastRenderedPageBreak/>
        <w:t>recovery may take 10–20 minutes. Overfeeding does not speed recovery and if the person has diabetes will sim</w:t>
      </w:r>
      <w:r>
        <w:rPr>
          <w:rFonts w:ascii="Tahoma" w:eastAsia="Tahoma" w:hAnsi="Tahoma" w:cs="Tahoma"/>
        </w:rPr>
        <w:t>ply produce hyperglycemia afterwards.</w:t>
      </w:r>
    </w:p>
    <w:p w:rsidR="00CF16B6" w:rsidRDefault="00CF16B6">
      <w:pPr>
        <w:spacing w:line="280"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rPr>
        <w:t>If unconscious or for other reasons can not feed orally secure an IV line and give intravenous dextrose, concentrations varying depending on age (infants are given 2 ml/kg dextrose 10%, children are given dextrose 25%</w:t>
      </w:r>
      <w:r>
        <w:rPr>
          <w:rFonts w:ascii="Tahoma" w:eastAsia="Tahoma" w:hAnsi="Tahoma" w:cs="Tahoma"/>
        </w:rPr>
        <w:t xml:space="preserve">, and adults are given dextrose 50%). Care must be taken in giving these solutions because they can be very necrotic if the IV is infiltrated. If an IV cannot be established, the patient can be given 1 to 2 milligrams of glucagon in an </w:t>
      </w:r>
      <w:hyperlink r:id="rId125">
        <w:r>
          <w:rPr>
            <w:rFonts w:ascii="Tahoma" w:eastAsia="Tahoma" w:hAnsi="Tahoma" w:cs="Tahoma"/>
          </w:rPr>
          <w:t>intramuscular</w:t>
        </w:r>
      </w:hyperlink>
      <w:r>
        <w:rPr>
          <w:rFonts w:ascii="Tahoma" w:eastAsia="Tahoma" w:hAnsi="Tahoma" w:cs="Tahoma"/>
        </w:rPr>
        <w:t xml:space="preserve"> </w:t>
      </w:r>
      <w:hyperlink r:id="rId126">
        <w:r>
          <w:rPr>
            <w:rFonts w:ascii="Tahoma" w:eastAsia="Tahoma" w:hAnsi="Tahoma" w:cs="Tahoma"/>
          </w:rPr>
          <w:t>injection.</w:t>
        </w:r>
      </w:hyperlink>
    </w:p>
    <w:p w:rsidR="00CF16B6" w:rsidRDefault="00CF16B6">
      <w:pPr>
        <w:spacing w:line="285" w:lineRule="exact"/>
        <w:rPr>
          <w:sz w:val="20"/>
          <w:szCs w:val="20"/>
        </w:rPr>
      </w:pPr>
    </w:p>
    <w:p w:rsidR="00CF16B6" w:rsidRDefault="00E30262">
      <w:pPr>
        <w:jc w:val="both"/>
        <w:rPr>
          <w:rFonts w:ascii="Tahoma" w:eastAsia="Tahoma" w:hAnsi="Tahoma" w:cs="Tahoma"/>
        </w:rPr>
      </w:pPr>
      <w:r>
        <w:rPr>
          <w:rFonts w:ascii="Tahoma" w:eastAsia="Tahoma" w:hAnsi="Tahoma" w:cs="Tahoma"/>
        </w:rPr>
        <w:t xml:space="preserve">One situation where starch may be less effective than glucose or sucrose is when a person is taking </w:t>
      </w:r>
      <w:hyperlink r:id="rId127">
        <w:r>
          <w:rPr>
            <w:rFonts w:ascii="Tahoma" w:eastAsia="Tahoma" w:hAnsi="Tahoma" w:cs="Tahoma"/>
          </w:rPr>
          <w:t xml:space="preserve">acarbose. </w:t>
        </w:r>
      </w:hyperlink>
      <w:r>
        <w:rPr>
          <w:rFonts w:ascii="Tahoma" w:eastAsia="Tahoma" w:hAnsi="Tahoma" w:cs="Tahoma"/>
        </w:rPr>
        <w:t xml:space="preserve">Since acarbose and other </w:t>
      </w:r>
      <w:hyperlink r:id="rId128">
        <w:r>
          <w:rPr>
            <w:rFonts w:ascii="Tahoma" w:eastAsia="Tahoma" w:hAnsi="Tahoma" w:cs="Tahoma"/>
          </w:rPr>
          <w:t xml:space="preserve">alpha-glucosidase inhibitors </w:t>
        </w:r>
      </w:hyperlink>
      <w:r>
        <w:rPr>
          <w:rFonts w:ascii="Tahoma" w:eastAsia="Tahoma" w:hAnsi="Tahoma" w:cs="Tahoma"/>
        </w:rPr>
        <w:t xml:space="preserve">prevents starch and other sugars from being broken down into </w:t>
      </w:r>
      <w:hyperlink r:id="rId129">
        <w:r>
          <w:rPr>
            <w:rFonts w:ascii="Tahoma" w:eastAsia="Tahoma" w:hAnsi="Tahoma" w:cs="Tahoma"/>
          </w:rPr>
          <w:t xml:space="preserve">monosaccharide’s </w:t>
        </w:r>
      </w:hyperlink>
      <w:r>
        <w:rPr>
          <w:rFonts w:ascii="Tahoma" w:eastAsia="Tahoma" w:hAnsi="Tahoma" w:cs="Tahoma"/>
        </w:rPr>
        <w:t>that can be absorbed by the body, patients taking these medications should consume monosaccharide-containing foods such as glucose powder, honey, or juice to reverse hypoglycemia.</w:t>
      </w:r>
    </w:p>
    <w:p w:rsidR="00CF16B6" w:rsidRDefault="00CF16B6">
      <w:pPr>
        <w:spacing w:line="281" w:lineRule="exact"/>
        <w:rPr>
          <w:rFonts w:ascii="Tahoma" w:eastAsia="Tahoma" w:hAnsi="Tahoma" w:cs="Tahoma"/>
        </w:rPr>
      </w:pPr>
    </w:p>
    <w:p w:rsidR="00CF16B6" w:rsidRDefault="00E30262">
      <w:pPr>
        <w:jc w:val="both"/>
        <w:rPr>
          <w:sz w:val="20"/>
          <w:szCs w:val="20"/>
        </w:rPr>
      </w:pPr>
      <w:r>
        <w:rPr>
          <w:rFonts w:ascii="Tahoma" w:eastAsia="Tahoma" w:hAnsi="Tahoma" w:cs="Tahoma"/>
          <w:b/>
          <w:bCs/>
          <w:i/>
          <w:iCs/>
        </w:rPr>
        <w:t>(For other details, refer to Hypoglycemia, under Endocrine and Metabolic Disease conditions’ chapter thirteen)</w:t>
      </w:r>
    </w:p>
    <w:p w:rsidR="00CF16B6" w:rsidRDefault="00E30262">
      <w:pPr>
        <w:spacing w:line="20" w:lineRule="exact"/>
        <w:rPr>
          <w:rFonts w:ascii="Tahoma" w:eastAsia="Tahoma" w:hAnsi="Tahoma" w:cs="Tahoma"/>
        </w:rPr>
      </w:pPr>
      <w:r>
        <w:rPr>
          <w:rFonts w:ascii="Tahoma" w:eastAsia="Tahoma" w:hAnsi="Tahoma" w:cs="Tahoma"/>
          <w:noProof/>
        </w:rPr>
        <w:drawing>
          <wp:anchor distT="0" distB="0" distL="114300" distR="114300" simplePos="0" relativeHeight="251261440" behindDoc="1" locked="0" layoutInCell="0" allowOverlap="1">
            <wp:simplePos x="0" y="0"/>
            <wp:positionH relativeFrom="column">
              <wp:posOffset>-17145</wp:posOffset>
            </wp:positionH>
            <wp:positionV relativeFrom="paragraph">
              <wp:posOffset>5267325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00" w:lineRule="exact"/>
        <w:rPr>
          <w:rFonts w:ascii="Tahoma" w:eastAsia="Tahoma" w:hAnsi="Tahoma" w:cs="Tahoma"/>
        </w:rPr>
      </w:pPr>
    </w:p>
    <w:p w:rsidR="00CF16B6" w:rsidRDefault="00CF16B6">
      <w:pPr>
        <w:spacing w:line="298" w:lineRule="exact"/>
        <w:rPr>
          <w:rFonts w:ascii="Tahoma" w:eastAsia="Tahoma" w:hAnsi="Tahoma" w:cs="Tahoma"/>
        </w:rPr>
      </w:pPr>
    </w:p>
    <w:p w:rsidR="00CF16B6" w:rsidRDefault="00E30262">
      <w:pPr>
        <w:rPr>
          <w:sz w:val="20"/>
          <w:szCs w:val="20"/>
        </w:rPr>
      </w:pPr>
      <w:r>
        <w:rPr>
          <w:rFonts w:ascii="Calibri" w:eastAsia="Calibri" w:hAnsi="Calibri" w:cs="Calibri"/>
        </w:rPr>
        <w:t xml:space="preserve">16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 w:lineRule="exact"/>
        <w:rPr>
          <w:sz w:val="20"/>
          <w:szCs w:val="20"/>
        </w:rPr>
      </w:pPr>
      <w:bookmarkStart w:id="39" w:name="page39"/>
      <w:bookmarkEnd w:id="39"/>
    </w:p>
    <w:p w:rsidR="00CF16B6" w:rsidRDefault="00E30262">
      <w:pPr>
        <w:ind w:left="2880"/>
        <w:rPr>
          <w:sz w:val="20"/>
          <w:szCs w:val="20"/>
        </w:rPr>
      </w:pPr>
      <w:r>
        <w:rPr>
          <w:rFonts w:ascii="Tahoma" w:eastAsia="Tahoma" w:hAnsi="Tahoma" w:cs="Tahoma"/>
          <w:b/>
          <w:bCs/>
          <w:sz w:val="32"/>
          <w:szCs w:val="32"/>
        </w:rPr>
        <w:t>CHAPTER TWO</w:t>
      </w:r>
    </w:p>
    <w:p w:rsidR="00CF16B6" w:rsidRDefault="00CF16B6">
      <w:pPr>
        <w:spacing w:line="118" w:lineRule="exact"/>
        <w:rPr>
          <w:sz w:val="20"/>
          <w:szCs w:val="20"/>
        </w:rPr>
      </w:pPr>
    </w:p>
    <w:p w:rsidR="00CF16B6" w:rsidRDefault="00E30262">
      <w:pPr>
        <w:ind w:left="2120"/>
        <w:rPr>
          <w:sz w:val="20"/>
          <w:szCs w:val="20"/>
        </w:rPr>
      </w:pPr>
      <w:r>
        <w:rPr>
          <w:rFonts w:ascii="Tahoma" w:eastAsia="Tahoma" w:hAnsi="Tahoma" w:cs="Tahoma"/>
          <w:b/>
          <w:bCs/>
          <w:sz w:val="32"/>
          <w:szCs w:val="32"/>
        </w:rPr>
        <w:t>ORAL AND DENTAL CONDITION</w:t>
      </w:r>
    </w:p>
    <w:p w:rsidR="00CF16B6" w:rsidRDefault="00CF16B6">
      <w:pPr>
        <w:spacing w:line="54" w:lineRule="exact"/>
        <w:rPr>
          <w:sz w:val="20"/>
          <w:szCs w:val="20"/>
        </w:rPr>
      </w:pPr>
    </w:p>
    <w:p w:rsidR="00CF16B6" w:rsidRDefault="00E30262">
      <w:pPr>
        <w:spacing w:line="239" w:lineRule="auto"/>
        <w:jc w:val="both"/>
        <w:rPr>
          <w:sz w:val="20"/>
          <w:szCs w:val="20"/>
        </w:rPr>
      </w:pPr>
      <w:r>
        <w:rPr>
          <w:rFonts w:ascii="Tahoma" w:eastAsia="Tahoma" w:hAnsi="Tahoma" w:cs="Tahoma"/>
        </w:rPr>
        <w:t xml:space="preserve">Oral disease conditions are common </w:t>
      </w:r>
      <w:r>
        <w:rPr>
          <w:rFonts w:ascii="Tahoma" w:eastAsia="Tahoma" w:hAnsi="Tahoma" w:cs="Tahoma"/>
        </w:rPr>
        <w:t>and range from dental caries, periodontal conditions, dental abscess and other acute bacterial infections, viral infections, fungal infections, traumatic injuries and tumors. The lesions affecting the maxillofacial region (perioral, jaws and face) are also</w:t>
      </w:r>
      <w:r>
        <w:rPr>
          <w:rFonts w:ascii="Tahoma" w:eastAsia="Tahoma" w:hAnsi="Tahoma" w:cs="Tahoma"/>
        </w:rPr>
        <w:t xml:space="preserve"> considered here but for a more detail a relevant text book or manual need to be referred. The clinician should be able tqo identify conditions requiring immediate attention by the dentist, do the preliminary urgent and life saving measures where possible </w:t>
      </w:r>
      <w:r>
        <w:rPr>
          <w:rFonts w:ascii="Tahoma" w:eastAsia="Tahoma" w:hAnsi="Tahoma" w:cs="Tahoma"/>
        </w:rPr>
        <w:t>before referring the patient to a centre with a dentist/dental surgeon. There are some cases which will need the attention of a specialist dental surgeon (like oral and maxillofacial surgeon, orthodontist e.t.c) but in most cases these will be identified b</w:t>
      </w:r>
      <w:r>
        <w:rPr>
          <w:rFonts w:ascii="Tahoma" w:eastAsia="Tahoma" w:hAnsi="Tahoma" w:cs="Tahoma"/>
        </w:rPr>
        <w:t>y a general dentist.</w:t>
      </w:r>
    </w:p>
    <w:p w:rsidR="00CF16B6" w:rsidRDefault="00CF16B6">
      <w:pPr>
        <w:spacing w:line="251" w:lineRule="exact"/>
        <w:rPr>
          <w:sz w:val="20"/>
          <w:szCs w:val="20"/>
        </w:rPr>
      </w:pPr>
    </w:p>
    <w:p w:rsidR="00CF16B6" w:rsidRDefault="00E30262">
      <w:pPr>
        <w:rPr>
          <w:sz w:val="20"/>
          <w:szCs w:val="20"/>
        </w:rPr>
      </w:pPr>
      <w:r>
        <w:rPr>
          <w:rFonts w:ascii="Tahoma" w:eastAsia="Tahoma" w:hAnsi="Tahoma" w:cs="Tahoma"/>
          <w:b/>
          <w:bCs/>
          <w:sz w:val="26"/>
          <w:szCs w:val="26"/>
        </w:rPr>
        <w:t>1. 0 PERIODONTAL CONDITIONS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1.1 Gingivitis</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Inflammatory changes in the gingival develop within a couple of days of undisturbed bacterial growth on the cervical portion of the tooth surface.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Diagnostic criteria:</w:t>
      </w:r>
    </w:p>
    <w:p w:rsidR="00CF16B6" w:rsidRDefault="00CF16B6">
      <w:pPr>
        <w:spacing w:line="4" w:lineRule="exact"/>
        <w:rPr>
          <w:sz w:val="20"/>
          <w:szCs w:val="20"/>
        </w:rPr>
      </w:pPr>
    </w:p>
    <w:p w:rsidR="00CF16B6" w:rsidRDefault="00E30262">
      <w:pPr>
        <w:numPr>
          <w:ilvl w:val="0"/>
          <w:numId w:val="111"/>
        </w:numPr>
        <w:tabs>
          <w:tab w:val="left" w:pos="720"/>
        </w:tabs>
        <w:spacing w:line="237" w:lineRule="auto"/>
        <w:ind w:left="720" w:hanging="360"/>
        <w:rPr>
          <w:rFonts w:ascii="Symbol" w:eastAsia="Symbol" w:hAnsi="Symbol" w:cs="Symbol"/>
        </w:rPr>
      </w:pPr>
      <w:r>
        <w:rPr>
          <w:rFonts w:ascii="Tahoma" w:eastAsia="Tahoma" w:hAnsi="Tahoma" w:cs="Tahoma"/>
        </w:rPr>
        <w:t>Inflammation of the</w:t>
      </w:r>
      <w:r>
        <w:rPr>
          <w:rFonts w:ascii="Tahoma" w:eastAsia="Tahoma" w:hAnsi="Tahoma" w:cs="Tahoma"/>
        </w:rPr>
        <w:t xml:space="preserve"> gingival which is initially seen as discrete colour and texture changes of the marginal tissues.</w:t>
      </w:r>
    </w:p>
    <w:p w:rsidR="00CF16B6" w:rsidRDefault="00CF16B6">
      <w:pPr>
        <w:spacing w:line="3" w:lineRule="exact"/>
        <w:rPr>
          <w:sz w:val="20"/>
          <w:szCs w:val="20"/>
        </w:rPr>
      </w:pPr>
    </w:p>
    <w:p w:rsidR="00CF16B6" w:rsidRDefault="00E30262">
      <w:pPr>
        <w:tabs>
          <w:tab w:val="left" w:pos="700"/>
        </w:tabs>
        <w:spacing w:line="237" w:lineRule="auto"/>
        <w:ind w:left="720" w:hanging="359"/>
        <w:jc w:val="both"/>
        <w:rPr>
          <w:sz w:val="20"/>
          <w:szCs w:val="20"/>
        </w:rPr>
      </w:pPr>
      <w:r>
        <w:rPr>
          <w:rFonts w:ascii="Symbol" w:eastAsia="Symbol" w:hAnsi="Symbol" w:cs="Symbol"/>
        </w:rPr>
        <w:t></w:t>
      </w:r>
      <w:r>
        <w:rPr>
          <w:sz w:val="20"/>
          <w:szCs w:val="20"/>
        </w:rPr>
        <w:tab/>
      </w:r>
      <w:r>
        <w:rPr>
          <w:rFonts w:ascii="Tahoma" w:eastAsia="Tahoma" w:hAnsi="Tahoma" w:cs="Tahoma"/>
        </w:rPr>
        <w:t>After few days of plaque accumulation overt gingivitis is established, characterized by gingival redness and swelling and increased tendency of the gingiva</w:t>
      </w:r>
      <w:r>
        <w:rPr>
          <w:rFonts w:ascii="Tahoma" w:eastAsia="Tahoma" w:hAnsi="Tahoma" w:cs="Tahoma"/>
        </w:rPr>
        <w:t>l to bleed on gentle probing, during tooth brushing or even on touch.</w:t>
      </w:r>
    </w:p>
    <w:p w:rsidR="00CF16B6" w:rsidRDefault="00CF16B6">
      <w:pPr>
        <w:spacing w:line="331"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rPr>
        <w:t>Instructions for proper oral hygiene care</w:t>
      </w:r>
    </w:p>
    <w:p w:rsidR="00CF16B6" w:rsidRDefault="00CF16B6">
      <w:pPr>
        <w:spacing w:line="38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9" w:lineRule="exact"/>
        <w:rPr>
          <w:sz w:val="20"/>
          <w:szCs w:val="20"/>
        </w:rPr>
      </w:pPr>
    </w:p>
    <w:p w:rsidR="00CF16B6" w:rsidRDefault="00E30262">
      <w:pPr>
        <w:jc w:val="both"/>
        <w:rPr>
          <w:sz w:val="20"/>
          <w:szCs w:val="20"/>
        </w:rPr>
      </w:pPr>
      <w:r>
        <w:rPr>
          <w:rFonts w:ascii="Tahoma" w:eastAsia="Tahoma" w:hAnsi="Tahoma" w:cs="Tahoma"/>
        </w:rPr>
        <w:t xml:space="preserve">Removal of accumulated plaque and oral hygiene instructions on tooth brushing and other adjuvant means of oral hygiene </w:t>
      </w:r>
      <w:r>
        <w:rPr>
          <w:rFonts w:ascii="Tahoma" w:eastAsia="Tahoma" w:hAnsi="Tahoma" w:cs="Tahoma"/>
        </w:rPr>
        <w:t>(dental flossing, use of mouth washes)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1.2 Periodontitis</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This is the progression of the inflammation of gingivitis into the deep tissue affecting the periodontal membrane causing periodontal pockets, introduction of infection and destruction of periodont</w:t>
      </w:r>
      <w:r>
        <w:rPr>
          <w:rFonts w:ascii="Tahoma" w:eastAsia="Tahoma" w:hAnsi="Tahoma" w:cs="Tahoma"/>
        </w:rPr>
        <w:t>ium. The damage of the periodontal membrane, periodontal ligaments and eventually alveolar bone leads to formation of pockets which eventually favours more bacterial growth. As the destruction continues the teeth become loose and may eventually fall out.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Diagnostic Criteria</w:t>
      </w:r>
    </w:p>
    <w:p w:rsidR="00CF16B6" w:rsidRDefault="00E30262">
      <w:pPr>
        <w:numPr>
          <w:ilvl w:val="0"/>
          <w:numId w:val="112"/>
        </w:numPr>
        <w:tabs>
          <w:tab w:val="left" w:pos="720"/>
        </w:tabs>
        <w:ind w:left="720" w:hanging="360"/>
        <w:rPr>
          <w:rFonts w:ascii="Symbol" w:eastAsia="Symbol" w:hAnsi="Symbol" w:cs="Symbol"/>
        </w:rPr>
      </w:pPr>
      <w:r>
        <w:rPr>
          <w:rFonts w:ascii="Tahoma" w:eastAsia="Tahoma" w:hAnsi="Tahoma" w:cs="Tahoma"/>
        </w:rPr>
        <w:t>Reddened, swollen gingiva</w:t>
      </w:r>
    </w:p>
    <w:p w:rsidR="00CF16B6" w:rsidRDefault="00E30262">
      <w:pPr>
        <w:numPr>
          <w:ilvl w:val="0"/>
          <w:numId w:val="112"/>
        </w:numPr>
        <w:tabs>
          <w:tab w:val="left" w:pos="720"/>
        </w:tabs>
        <w:spacing w:line="235" w:lineRule="auto"/>
        <w:ind w:left="720" w:hanging="360"/>
        <w:rPr>
          <w:rFonts w:ascii="Symbol" w:eastAsia="Symbol" w:hAnsi="Symbol" w:cs="Symbol"/>
        </w:rPr>
      </w:pPr>
      <w:r>
        <w:rPr>
          <w:rFonts w:ascii="Tahoma" w:eastAsia="Tahoma" w:hAnsi="Tahoma" w:cs="Tahoma"/>
        </w:rPr>
        <w:t>Easily bleeding gingival on gently probing</w:t>
      </w:r>
    </w:p>
    <w:p w:rsidR="00CF16B6" w:rsidRDefault="00CF16B6">
      <w:pPr>
        <w:spacing w:line="2" w:lineRule="exact"/>
        <w:rPr>
          <w:rFonts w:ascii="Symbol" w:eastAsia="Symbol" w:hAnsi="Symbol" w:cs="Symbol"/>
        </w:rPr>
      </w:pPr>
    </w:p>
    <w:p w:rsidR="00CF16B6" w:rsidRDefault="00E30262">
      <w:pPr>
        <w:numPr>
          <w:ilvl w:val="0"/>
          <w:numId w:val="112"/>
        </w:numPr>
        <w:tabs>
          <w:tab w:val="left" w:pos="720"/>
        </w:tabs>
        <w:spacing w:line="235" w:lineRule="auto"/>
        <w:ind w:left="720" w:hanging="360"/>
        <w:rPr>
          <w:rFonts w:ascii="Symbol" w:eastAsia="Symbol" w:hAnsi="Symbol" w:cs="Symbol"/>
        </w:rPr>
      </w:pPr>
      <w:r>
        <w:rPr>
          <w:rFonts w:ascii="Tahoma" w:eastAsia="Tahoma" w:hAnsi="Tahoma" w:cs="Tahoma"/>
        </w:rPr>
        <w:t>Loose/mobile teeth</w:t>
      </w:r>
    </w:p>
    <w:p w:rsidR="00CF16B6" w:rsidRDefault="00CF16B6">
      <w:pPr>
        <w:spacing w:line="2" w:lineRule="exact"/>
        <w:rPr>
          <w:rFonts w:ascii="Symbol" w:eastAsia="Symbol" w:hAnsi="Symbol" w:cs="Symbol"/>
        </w:rPr>
      </w:pPr>
    </w:p>
    <w:p w:rsidR="00CF16B6" w:rsidRDefault="00E30262">
      <w:pPr>
        <w:numPr>
          <w:ilvl w:val="0"/>
          <w:numId w:val="112"/>
        </w:numPr>
        <w:tabs>
          <w:tab w:val="left" w:pos="720"/>
        </w:tabs>
        <w:spacing w:line="235" w:lineRule="auto"/>
        <w:ind w:left="720" w:hanging="360"/>
        <w:rPr>
          <w:rFonts w:ascii="Symbol" w:eastAsia="Symbol" w:hAnsi="Symbol" w:cs="Symbol"/>
        </w:rPr>
      </w:pPr>
      <w:r>
        <w:rPr>
          <w:rFonts w:ascii="Tahoma" w:eastAsia="Tahoma" w:hAnsi="Tahoma" w:cs="Tahoma"/>
        </w:rPr>
        <w:t>Bad breath from the mouth</w:t>
      </w:r>
    </w:p>
    <w:p w:rsidR="00CF16B6" w:rsidRDefault="00E30262">
      <w:pPr>
        <w:spacing w:line="20" w:lineRule="exact"/>
        <w:rPr>
          <w:sz w:val="20"/>
          <w:szCs w:val="20"/>
        </w:rPr>
      </w:pPr>
      <w:r>
        <w:rPr>
          <w:noProof/>
          <w:sz w:val="20"/>
          <w:szCs w:val="20"/>
        </w:rPr>
        <w:drawing>
          <wp:anchor distT="0" distB="0" distL="114300" distR="114300" simplePos="0" relativeHeight="251262464" behindDoc="1" locked="0" layoutInCell="0" allowOverlap="1">
            <wp:simplePos x="0" y="0"/>
            <wp:positionH relativeFrom="column">
              <wp:posOffset>-17145</wp:posOffset>
            </wp:positionH>
            <wp:positionV relativeFrom="paragraph">
              <wp:posOffset>206375</wp:posOffset>
            </wp:positionV>
            <wp:extent cx="5981065"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28" w:lineRule="exact"/>
        <w:rPr>
          <w:sz w:val="20"/>
          <w:szCs w:val="20"/>
        </w:rPr>
      </w:pPr>
    </w:p>
    <w:p w:rsidR="00CF16B6" w:rsidRDefault="00E30262">
      <w:pPr>
        <w:rPr>
          <w:sz w:val="20"/>
          <w:szCs w:val="20"/>
        </w:rPr>
      </w:pPr>
      <w:r>
        <w:rPr>
          <w:rFonts w:ascii="Calibri" w:eastAsia="Calibri" w:hAnsi="Calibri" w:cs="Calibri"/>
        </w:rPr>
        <w:t xml:space="preserve">17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113"/>
        </w:numPr>
        <w:tabs>
          <w:tab w:val="left" w:pos="720"/>
        </w:tabs>
        <w:ind w:left="720" w:hanging="360"/>
        <w:rPr>
          <w:rFonts w:ascii="Symbol" w:eastAsia="Symbol" w:hAnsi="Symbol" w:cs="Symbol"/>
        </w:rPr>
      </w:pPr>
      <w:bookmarkStart w:id="40" w:name="page40"/>
      <w:bookmarkEnd w:id="40"/>
      <w:r>
        <w:rPr>
          <w:rFonts w:ascii="Tahoma" w:eastAsia="Tahoma" w:hAnsi="Tahoma" w:cs="Tahoma"/>
        </w:rPr>
        <w:lastRenderedPageBreak/>
        <w:t>Gingival recession</w:t>
      </w:r>
    </w:p>
    <w:p w:rsidR="00CF16B6" w:rsidRDefault="00CF16B6">
      <w:pPr>
        <w:spacing w:line="1" w:lineRule="exact"/>
        <w:rPr>
          <w:rFonts w:ascii="Symbol" w:eastAsia="Symbol" w:hAnsi="Symbol" w:cs="Symbol"/>
        </w:rPr>
      </w:pPr>
    </w:p>
    <w:p w:rsidR="00CF16B6" w:rsidRDefault="00E30262">
      <w:pPr>
        <w:numPr>
          <w:ilvl w:val="0"/>
          <w:numId w:val="113"/>
        </w:numPr>
        <w:tabs>
          <w:tab w:val="left" w:pos="720"/>
        </w:tabs>
        <w:spacing w:line="235" w:lineRule="auto"/>
        <w:ind w:left="720" w:hanging="360"/>
        <w:rPr>
          <w:rFonts w:ascii="Symbol" w:eastAsia="Symbol" w:hAnsi="Symbol" w:cs="Symbol"/>
        </w:rPr>
      </w:pPr>
      <w:r>
        <w:rPr>
          <w:rFonts w:ascii="Tahoma" w:eastAsia="Tahoma" w:hAnsi="Tahoma" w:cs="Tahoma"/>
        </w:rPr>
        <w:t>Periodontal pocket</w:t>
      </w:r>
    </w:p>
    <w:p w:rsidR="00CF16B6" w:rsidRDefault="00CF16B6">
      <w:pPr>
        <w:spacing w:line="266" w:lineRule="exact"/>
        <w:rPr>
          <w:sz w:val="20"/>
          <w:szCs w:val="20"/>
        </w:rPr>
      </w:pPr>
    </w:p>
    <w:p w:rsidR="00CF16B6" w:rsidRDefault="00E30262">
      <w:pPr>
        <w:spacing w:line="360" w:lineRule="auto"/>
        <w:ind w:right="540"/>
        <w:rPr>
          <w:sz w:val="20"/>
          <w:szCs w:val="20"/>
        </w:rPr>
      </w:pPr>
      <w:r>
        <w:rPr>
          <w:rFonts w:ascii="Tahoma" w:eastAsia="Tahoma" w:hAnsi="Tahoma" w:cs="Tahoma"/>
          <w:b/>
          <w:bCs/>
          <w:i/>
          <w:iCs/>
        </w:rPr>
        <w:t>Investigation</w:t>
      </w:r>
      <w:r>
        <w:rPr>
          <w:rFonts w:ascii="Tahoma" w:eastAsia="Tahoma" w:hAnsi="Tahoma" w:cs="Tahoma"/>
          <w:i/>
          <w:iCs/>
        </w:rPr>
        <w:t>:</w:t>
      </w:r>
      <w:r>
        <w:rPr>
          <w:rFonts w:ascii="Tahoma" w:eastAsia="Tahoma" w:hAnsi="Tahoma" w:cs="Tahoma"/>
          <w:b/>
          <w:bCs/>
          <w:i/>
          <w:iCs/>
        </w:rPr>
        <w:t xml:space="preserve"> </w:t>
      </w:r>
      <w:r>
        <w:rPr>
          <w:rFonts w:ascii="Tahoma" w:eastAsia="Tahoma" w:hAnsi="Tahoma" w:cs="Tahoma"/>
        </w:rPr>
        <w:t xml:space="preserve">Mainly X-ray (orthopantomogram (OPG)) </w:t>
      </w:r>
      <w:r>
        <w:rPr>
          <w:rFonts w:ascii="Tahoma" w:eastAsia="Tahoma" w:hAnsi="Tahoma" w:cs="Tahoma"/>
        </w:rPr>
        <w:t>to determine extent of bone loss</w:t>
      </w:r>
      <w:r>
        <w:rPr>
          <w:rFonts w:ascii="Tahoma" w:eastAsia="Tahoma" w:hAnsi="Tahoma" w:cs="Tahoma"/>
          <w:b/>
          <w:bCs/>
          <w:i/>
          <w:iCs/>
        </w:rPr>
        <w:t xml:space="preserve"> </w:t>
      </w:r>
      <w:r>
        <w:rPr>
          <w:rFonts w:ascii="Tahoma" w:eastAsia="Tahoma" w:hAnsi="Tahoma" w:cs="Tahoma"/>
          <w:b/>
          <w:bCs/>
        </w:rPr>
        <w:t>Prevention and Non Pharmacological Treatment</w:t>
      </w:r>
    </w:p>
    <w:p w:rsidR="00CF16B6" w:rsidRDefault="00CF16B6">
      <w:pPr>
        <w:spacing w:line="3" w:lineRule="exact"/>
        <w:rPr>
          <w:sz w:val="20"/>
          <w:szCs w:val="20"/>
        </w:rPr>
      </w:pPr>
    </w:p>
    <w:p w:rsidR="00CF16B6" w:rsidRDefault="00E30262">
      <w:pPr>
        <w:numPr>
          <w:ilvl w:val="0"/>
          <w:numId w:val="114"/>
        </w:numPr>
        <w:tabs>
          <w:tab w:val="left" w:pos="720"/>
        </w:tabs>
        <w:spacing w:line="237" w:lineRule="auto"/>
        <w:ind w:left="720" w:hanging="360"/>
        <w:rPr>
          <w:rFonts w:ascii="Symbol" w:eastAsia="Symbol" w:hAnsi="Symbol" w:cs="Symbol"/>
        </w:rPr>
      </w:pPr>
      <w:r>
        <w:rPr>
          <w:rFonts w:ascii="Tahoma" w:eastAsia="Tahoma" w:hAnsi="Tahoma" w:cs="Tahoma"/>
        </w:rPr>
        <w:t>Instruction and guidance to the patients on proper oral hygiene for proper plaque control</w:t>
      </w:r>
    </w:p>
    <w:p w:rsidR="00CF16B6" w:rsidRDefault="00CF16B6">
      <w:pPr>
        <w:spacing w:line="62" w:lineRule="exact"/>
        <w:rPr>
          <w:rFonts w:ascii="Symbol" w:eastAsia="Symbol" w:hAnsi="Symbol" w:cs="Symbol"/>
        </w:rPr>
      </w:pPr>
    </w:p>
    <w:p w:rsidR="00CF16B6" w:rsidRDefault="00E30262">
      <w:pPr>
        <w:numPr>
          <w:ilvl w:val="0"/>
          <w:numId w:val="114"/>
        </w:numPr>
        <w:tabs>
          <w:tab w:val="left" w:pos="720"/>
        </w:tabs>
        <w:spacing w:line="238" w:lineRule="auto"/>
        <w:ind w:left="720" w:hanging="360"/>
        <w:rPr>
          <w:rFonts w:ascii="Symbol" w:eastAsia="Symbol" w:hAnsi="Symbol" w:cs="Symbol"/>
        </w:rPr>
      </w:pPr>
      <w:r>
        <w:rPr>
          <w:rFonts w:ascii="Tahoma" w:eastAsia="Tahoma" w:hAnsi="Tahoma" w:cs="Tahoma"/>
        </w:rPr>
        <w:t>Plaque control by the dentists by scaling and root planning (this may need several vis</w:t>
      </w:r>
      <w:r>
        <w:rPr>
          <w:rFonts w:ascii="Tahoma" w:eastAsia="Tahoma" w:hAnsi="Tahoma" w:cs="Tahoma"/>
        </w:rPr>
        <w:t>its as may be found necessary)</w:t>
      </w:r>
    </w:p>
    <w:p w:rsidR="00CF16B6" w:rsidRDefault="00CF16B6">
      <w:pPr>
        <w:spacing w:line="2" w:lineRule="exact"/>
        <w:rPr>
          <w:rFonts w:ascii="Symbol" w:eastAsia="Symbol" w:hAnsi="Symbol" w:cs="Symbol"/>
        </w:rPr>
      </w:pPr>
    </w:p>
    <w:p w:rsidR="00CF16B6" w:rsidRDefault="00E30262">
      <w:pPr>
        <w:numPr>
          <w:ilvl w:val="0"/>
          <w:numId w:val="114"/>
        </w:numPr>
        <w:tabs>
          <w:tab w:val="left" w:pos="720"/>
        </w:tabs>
        <w:spacing w:line="237" w:lineRule="auto"/>
        <w:ind w:left="720" w:hanging="360"/>
        <w:rPr>
          <w:rFonts w:ascii="Symbol" w:eastAsia="Symbol" w:hAnsi="Symbol" w:cs="Symbol"/>
        </w:rPr>
      </w:pPr>
      <w:r>
        <w:rPr>
          <w:rFonts w:ascii="Tahoma" w:eastAsia="Tahoma" w:hAnsi="Tahoma" w:cs="Tahoma"/>
        </w:rPr>
        <w:t>Advanced treatment – if refractory/resistant to treatment or patient has systemic diseases conditions.</w:t>
      </w:r>
    </w:p>
    <w:p w:rsidR="00CF16B6" w:rsidRDefault="00CF16B6">
      <w:pPr>
        <w:spacing w:line="269" w:lineRule="exact"/>
        <w:rPr>
          <w:sz w:val="20"/>
          <w:szCs w:val="20"/>
        </w:rPr>
      </w:pPr>
    </w:p>
    <w:p w:rsidR="00CF16B6" w:rsidRDefault="00E30262">
      <w:pPr>
        <w:spacing w:line="239" w:lineRule="auto"/>
        <w:jc w:val="both"/>
        <w:rPr>
          <w:sz w:val="20"/>
          <w:szCs w:val="20"/>
        </w:rPr>
      </w:pPr>
      <w:r>
        <w:rPr>
          <w:rFonts w:ascii="Tahoma" w:eastAsia="Tahoma" w:hAnsi="Tahoma" w:cs="Tahoma"/>
          <w:b/>
          <w:bCs/>
          <w:i/>
          <w:iCs/>
        </w:rPr>
        <w:t xml:space="preserve">Note: </w:t>
      </w:r>
      <w:r>
        <w:rPr>
          <w:rFonts w:ascii="Tahoma" w:eastAsia="Tahoma" w:hAnsi="Tahoma" w:cs="Tahoma"/>
        </w:rPr>
        <w:t>Patients with systemic diseases conditions like diabetes mellitus, liver and renal diseases,</w:t>
      </w:r>
      <w:r>
        <w:rPr>
          <w:rFonts w:ascii="Tahoma" w:eastAsia="Tahoma" w:hAnsi="Tahoma" w:cs="Tahoma"/>
          <w:b/>
          <w:bCs/>
          <w:i/>
          <w:iCs/>
        </w:rPr>
        <w:t xml:space="preserve"> </w:t>
      </w:r>
      <w:r>
        <w:rPr>
          <w:rFonts w:ascii="Tahoma" w:eastAsia="Tahoma" w:hAnsi="Tahoma" w:cs="Tahoma"/>
        </w:rPr>
        <w:t>HIV/AIDS and those wh</w:t>
      </w:r>
      <w:r>
        <w:rPr>
          <w:rFonts w:ascii="Tahoma" w:eastAsia="Tahoma" w:hAnsi="Tahoma" w:cs="Tahoma"/>
        </w:rPr>
        <w:t>o are pregnant or heavy smokers of cigarette are generally at increased risk of periodontal diseases and their management may need referral to a periodontal specialist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E30262">
      <w:pPr>
        <w:numPr>
          <w:ilvl w:val="0"/>
          <w:numId w:val="115"/>
        </w:numPr>
        <w:tabs>
          <w:tab w:val="left" w:pos="720"/>
        </w:tabs>
        <w:spacing w:line="238" w:lineRule="auto"/>
        <w:ind w:left="720" w:hanging="360"/>
        <w:rPr>
          <w:rFonts w:ascii="Symbol" w:eastAsia="Symbol" w:hAnsi="Symbol" w:cs="Symbol"/>
        </w:rPr>
      </w:pPr>
      <w:r>
        <w:rPr>
          <w:rFonts w:ascii="Tahoma" w:eastAsia="Tahoma" w:hAnsi="Tahoma" w:cs="Tahoma"/>
        </w:rPr>
        <w:t>Mouth washes:</w:t>
      </w:r>
    </w:p>
    <w:p w:rsidR="00CF16B6" w:rsidRDefault="00E30262">
      <w:pPr>
        <w:numPr>
          <w:ilvl w:val="1"/>
          <w:numId w:val="115"/>
        </w:numPr>
        <w:tabs>
          <w:tab w:val="left" w:pos="1740"/>
        </w:tabs>
        <w:ind w:left="1740" w:hanging="300"/>
        <w:rPr>
          <w:rFonts w:ascii="Tahoma" w:eastAsia="Tahoma" w:hAnsi="Tahoma" w:cs="Tahoma"/>
          <w:b/>
          <w:bCs/>
        </w:rPr>
      </w:pPr>
      <w:r>
        <w:rPr>
          <w:rFonts w:ascii="Tahoma" w:eastAsia="Tahoma" w:hAnsi="Tahoma" w:cs="Tahoma"/>
        </w:rPr>
        <w:t>Hydrogen peroxide 3% 3-4 times daily</w:t>
      </w:r>
    </w:p>
    <w:p w:rsidR="00CF16B6" w:rsidRDefault="00CF16B6">
      <w:pPr>
        <w:spacing w:line="264" w:lineRule="exact"/>
        <w:rPr>
          <w:sz w:val="20"/>
          <w:szCs w:val="20"/>
        </w:rPr>
      </w:pPr>
    </w:p>
    <w:p w:rsidR="00CF16B6" w:rsidRDefault="00E30262">
      <w:pPr>
        <w:numPr>
          <w:ilvl w:val="0"/>
          <w:numId w:val="116"/>
        </w:numPr>
        <w:tabs>
          <w:tab w:val="left" w:pos="1740"/>
        </w:tabs>
        <w:ind w:left="1740" w:hanging="300"/>
        <w:rPr>
          <w:rFonts w:ascii="Tahoma" w:eastAsia="Tahoma" w:hAnsi="Tahoma" w:cs="Tahoma"/>
          <w:b/>
          <w:bCs/>
        </w:rPr>
      </w:pPr>
      <w:r>
        <w:rPr>
          <w:rFonts w:ascii="Tahoma" w:eastAsia="Tahoma" w:hAnsi="Tahoma" w:cs="Tahoma"/>
        </w:rPr>
        <w:t>Chlorhexidine gluconate 0.2% 3-4 times daily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 w:lineRule="exact"/>
        <w:rPr>
          <w:sz w:val="20"/>
          <w:szCs w:val="20"/>
        </w:rPr>
      </w:pPr>
    </w:p>
    <w:p w:rsidR="00CF16B6" w:rsidRDefault="00E30262">
      <w:pPr>
        <w:numPr>
          <w:ilvl w:val="0"/>
          <w:numId w:val="117"/>
        </w:numPr>
        <w:tabs>
          <w:tab w:val="left" w:pos="1762"/>
        </w:tabs>
        <w:spacing w:line="239" w:lineRule="auto"/>
        <w:ind w:left="1440"/>
        <w:rPr>
          <w:rFonts w:ascii="Tahoma" w:eastAsia="Tahoma" w:hAnsi="Tahoma" w:cs="Tahoma"/>
          <w:b/>
          <w:bCs/>
        </w:rPr>
      </w:pPr>
      <w:r>
        <w:rPr>
          <w:rFonts w:ascii="Tahoma" w:eastAsia="Tahoma" w:hAnsi="Tahoma" w:cs="Tahoma"/>
        </w:rPr>
        <w:t>Povidone iodine 0.5% used 3-4 times daily will argument the plaque control treatment.</w:t>
      </w:r>
    </w:p>
    <w:p w:rsidR="00CF16B6" w:rsidRDefault="00CF16B6">
      <w:pPr>
        <w:spacing w:line="2" w:lineRule="exact"/>
        <w:rPr>
          <w:sz w:val="20"/>
          <w:szCs w:val="20"/>
        </w:rPr>
      </w:pPr>
    </w:p>
    <w:p w:rsidR="00CF16B6" w:rsidRDefault="00E30262">
      <w:pPr>
        <w:spacing w:line="238" w:lineRule="auto"/>
        <w:ind w:left="720"/>
        <w:rPr>
          <w:sz w:val="20"/>
          <w:szCs w:val="20"/>
        </w:rPr>
      </w:pPr>
      <w:r>
        <w:rPr>
          <w:rFonts w:ascii="Tahoma" w:eastAsia="Tahoma" w:hAnsi="Tahoma" w:cs="Tahoma"/>
        </w:rPr>
        <w:t>Use antibiotics only for severe cases and those with evidence of periodontal abscess formation:</w:t>
      </w:r>
    </w:p>
    <w:p w:rsidR="00CF16B6" w:rsidRDefault="00CF16B6">
      <w:pPr>
        <w:spacing w:line="3" w:lineRule="exact"/>
        <w:rPr>
          <w:sz w:val="20"/>
          <w:szCs w:val="20"/>
        </w:rPr>
      </w:pPr>
    </w:p>
    <w:p w:rsidR="00CF16B6" w:rsidRDefault="00E30262">
      <w:pPr>
        <w:numPr>
          <w:ilvl w:val="0"/>
          <w:numId w:val="118"/>
        </w:numPr>
        <w:tabs>
          <w:tab w:val="left" w:pos="1740"/>
        </w:tabs>
        <w:ind w:left="1740" w:hanging="300"/>
        <w:rPr>
          <w:rFonts w:ascii="Tahoma" w:eastAsia="Tahoma" w:hAnsi="Tahoma" w:cs="Tahoma"/>
          <w:b/>
          <w:bCs/>
        </w:rPr>
      </w:pPr>
      <w:r>
        <w:rPr>
          <w:rFonts w:ascii="Tahoma" w:eastAsia="Tahoma" w:hAnsi="Tahoma" w:cs="Tahoma"/>
        </w:rPr>
        <w:t>Metronidazole (O) 400mg</w:t>
      </w:r>
      <w:r>
        <w:rPr>
          <w:rFonts w:ascii="Tahoma" w:eastAsia="Tahoma" w:hAnsi="Tahoma" w:cs="Tahoma"/>
        </w:rPr>
        <w:t xml:space="preserve"> 8 hourly for 5 days</w:t>
      </w:r>
    </w:p>
    <w:p w:rsidR="00CF16B6" w:rsidRDefault="00CF16B6">
      <w:pPr>
        <w:spacing w:line="265" w:lineRule="exact"/>
        <w:rPr>
          <w:sz w:val="20"/>
          <w:szCs w:val="20"/>
        </w:rPr>
      </w:pPr>
    </w:p>
    <w:p w:rsidR="00CF16B6" w:rsidRDefault="00E30262">
      <w:pPr>
        <w:numPr>
          <w:ilvl w:val="0"/>
          <w:numId w:val="119"/>
        </w:numPr>
        <w:tabs>
          <w:tab w:val="left" w:pos="1740"/>
        </w:tabs>
        <w:ind w:left="1740" w:hanging="300"/>
        <w:rPr>
          <w:rFonts w:ascii="Tahoma" w:eastAsia="Tahoma" w:hAnsi="Tahoma" w:cs="Tahoma"/>
          <w:b/>
          <w:bCs/>
        </w:rPr>
      </w:pPr>
      <w:r>
        <w:rPr>
          <w:rFonts w:ascii="Tahoma" w:eastAsia="Tahoma" w:hAnsi="Tahoma" w:cs="Tahoma"/>
        </w:rPr>
        <w:t>Amoxicillin 500 mg 8 hourly for 5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120"/>
        </w:numPr>
        <w:tabs>
          <w:tab w:val="left" w:pos="1740"/>
        </w:tabs>
        <w:ind w:left="1740" w:hanging="300"/>
        <w:rPr>
          <w:rFonts w:ascii="Tahoma" w:eastAsia="Tahoma" w:hAnsi="Tahoma" w:cs="Tahoma"/>
          <w:b/>
          <w:bCs/>
        </w:rPr>
      </w:pPr>
      <w:r>
        <w:rPr>
          <w:rFonts w:ascii="Tahoma" w:eastAsia="Tahoma" w:hAnsi="Tahoma" w:cs="Tahoma"/>
        </w:rPr>
        <w:t>Tetracycline 500mg 8 hourly for 5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263488" behindDoc="1" locked="0" layoutInCell="0" allowOverlap="1">
                <wp:simplePos x="0" y="0"/>
                <wp:positionH relativeFrom="column">
                  <wp:posOffset>5560695</wp:posOffset>
                </wp:positionH>
                <wp:positionV relativeFrom="paragraph">
                  <wp:posOffset>6350</wp:posOffset>
                </wp:positionV>
                <wp:extent cx="0" cy="51943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9430"/>
                        </a:xfrm>
                        <a:prstGeom prst="line">
                          <a:avLst/>
                        </a:prstGeom>
                        <a:solidFill>
                          <a:srgbClr val="FFFFFF"/>
                        </a:solidFill>
                        <a:ln w="25400">
                          <a:solidFill>
                            <a:srgbClr val="4F81BD"/>
                          </a:solidFill>
                          <a:miter lim="800000"/>
                          <a:headEnd/>
                          <a:tailEnd/>
                        </a:ln>
                      </wps:spPr>
                      <wps:bodyPr/>
                    </wps:wsp>
                  </a:graphicData>
                </a:graphic>
              </wp:anchor>
            </w:drawing>
          </mc:Choice>
          <mc:Fallback>
            <w:pict>
              <v:line w14:anchorId="42F8F74F" id="Shape 39" o:spid="_x0000_s1026" style="position:absolute;z-index:-252052992;visibility:visible;mso-wrap-style:square;mso-wrap-distance-left:9pt;mso-wrap-distance-top:0;mso-wrap-distance-right:9pt;mso-wrap-distance-bottom:0;mso-position-horizontal:absolute;mso-position-horizontal-relative:text;mso-position-vertical:absolute;mso-position-vertical-relative:text" from="437.85pt,.5pt" to="437.8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" o:allowincell="f" filled="t" strokecolor="#4f81bd"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264512" behindDoc="1" locked="0" layoutInCell="0" allowOverlap="1">
                <wp:simplePos x="0" y="0"/>
                <wp:positionH relativeFrom="column">
                  <wp:posOffset>6350</wp:posOffset>
                </wp:positionH>
                <wp:positionV relativeFrom="paragraph">
                  <wp:posOffset>19050</wp:posOffset>
                </wp:positionV>
                <wp:extent cx="556704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7045" cy="4763"/>
                        </a:xfrm>
                        <a:prstGeom prst="line">
                          <a:avLst/>
                        </a:prstGeom>
                        <a:solidFill>
                          <a:srgbClr val="FFFFFF"/>
                        </a:solidFill>
                        <a:ln w="25400">
                          <a:solidFill>
                            <a:srgbClr val="4F81BD"/>
                          </a:solidFill>
                          <a:miter lim="800000"/>
                          <a:headEnd/>
                          <a:tailEnd/>
                        </a:ln>
                      </wps:spPr>
                      <wps:bodyPr/>
                    </wps:wsp>
                  </a:graphicData>
                </a:graphic>
              </wp:anchor>
            </w:drawing>
          </mc:Choice>
          <mc:Fallback>
            <w:pict>
              <v:line w14:anchorId="7195C986" id="Shape 40" o:spid="_x0000_s1026" style="position:absolute;z-index:-252051968;visibility:visible;mso-wrap-style:square;mso-wrap-distance-left:9pt;mso-wrap-distance-top:0;mso-wrap-distance-right:9pt;mso-wrap-distance-bottom:0;mso-position-horizontal:absolute;mso-position-horizontal-relative:text;mso-position-vertical:absolute;mso-position-vertical-relative:text" from=".5pt,1.5pt" to="438.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" o:allowincell="f" filled="t" strokecolor="#4f81bd"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265536" behindDoc="1" locked="0" layoutInCell="0" allowOverlap="1">
                <wp:simplePos x="0" y="0"/>
                <wp:positionH relativeFrom="column">
                  <wp:posOffset>19050</wp:posOffset>
                </wp:positionH>
                <wp:positionV relativeFrom="paragraph">
                  <wp:posOffset>6350</wp:posOffset>
                </wp:positionV>
                <wp:extent cx="0" cy="51943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9430"/>
                        </a:xfrm>
                        <a:prstGeom prst="line">
                          <a:avLst/>
                        </a:prstGeom>
                        <a:solidFill>
                          <a:srgbClr val="FFFFFF"/>
                        </a:solidFill>
                        <a:ln w="25400">
                          <a:solidFill>
                            <a:srgbClr val="4F81BD"/>
                          </a:solidFill>
                          <a:miter lim="800000"/>
                          <a:headEnd/>
                          <a:tailEnd/>
                        </a:ln>
                      </wps:spPr>
                      <wps:bodyPr/>
                    </wps:wsp>
                  </a:graphicData>
                </a:graphic>
              </wp:anchor>
            </w:drawing>
          </mc:Choice>
          <mc:Fallback>
            <w:pict>
              <v:line w14:anchorId="3CDB3A9B" id="Shape 41" o:spid="_x0000_s1026" style="position:absolute;z-index:-252050944;visibility:visible;mso-wrap-style:square;mso-wrap-distance-left:9pt;mso-wrap-distance-top:0;mso-wrap-distance-right:9pt;mso-wrap-distance-bottom:0;mso-position-horizontal:absolute;mso-position-horizontal-relative:text;mso-position-vertical:absolute;mso-position-vertical-relative:text" from="1.5pt,.5pt" to="1.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" o:allowincell="f" filled="t" strokecolor="#4f81bd"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266560" behindDoc="1" locked="0" layoutInCell="0" allowOverlap="1">
                <wp:simplePos x="0" y="0"/>
                <wp:positionH relativeFrom="column">
                  <wp:posOffset>6350</wp:posOffset>
                </wp:positionH>
                <wp:positionV relativeFrom="paragraph">
                  <wp:posOffset>513080</wp:posOffset>
                </wp:positionV>
                <wp:extent cx="556704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7045" cy="4763"/>
                        </a:xfrm>
                        <a:prstGeom prst="line">
                          <a:avLst/>
                        </a:prstGeom>
                        <a:solidFill>
                          <a:srgbClr val="FFFFFF"/>
                        </a:solidFill>
                        <a:ln w="25400">
                          <a:solidFill>
                            <a:srgbClr val="4F81BD"/>
                          </a:solidFill>
                          <a:miter lim="800000"/>
                          <a:headEnd/>
                          <a:tailEnd/>
                        </a:ln>
                      </wps:spPr>
                      <wps:bodyPr/>
                    </wps:wsp>
                  </a:graphicData>
                </a:graphic>
              </wp:anchor>
            </w:drawing>
          </mc:Choice>
          <mc:Fallback>
            <w:pict>
              <v:line w14:anchorId="2B94D6F6" id="Shape 42" o:spid="_x0000_s1026" style="position:absolute;z-index:-252049920;visibility:visible;mso-wrap-style:square;mso-wrap-distance-left:9pt;mso-wrap-distance-top:0;mso-wrap-distance-right:9pt;mso-wrap-distance-bottom:0;mso-position-horizontal:absolute;mso-position-horizontal-relative:text;mso-position-vertical:absolute;mso-position-vertical-relative:text" from=".5pt,40.4pt" to="438.8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" o:allowincell="f" filled="t" strokecolor="#4f81bd" strokeweight="2pt">
                <v:stroke joinstyle="miter"/>
                <o:lock v:ext="edit" shapetype="f"/>
              </v:line>
            </w:pict>
          </mc:Fallback>
        </mc:AlternateContent>
      </w:r>
    </w:p>
    <w:p w:rsidR="00CF16B6" w:rsidRDefault="00CF16B6">
      <w:pPr>
        <w:spacing w:line="103" w:lineRule="exact"/>
        <w:rPr>
          <w:sz w:val="20"/>
          <w:szCs w:val="20"/>
        </w:rPr>
      </w:pPr>
    </w:p>
    <w:p w:rsidR="00CF16B6" w:rsidRDefault="00E30262">
      <w:pPr>
        <w:spacing w:line="289" w:lineRule="auto"/>
        <w:ind w:left="200" w:right="1240"/>
        <w:rPr>
          <w:sz w:val="20"/>
          <w:szCs w:val="20"/>
        </w:rPr>
      </w:pPr>
      <w:r>
        <w:rPr>
          <w:rFonts w:ascii="Arial" w:eastAsia="Arial" w:hAnsi="Arial" w:cs="Arial"/>
          <w:b/>
          <w:bCs/>
          <w:i/>
          <w:iCs/>
        </w:rPr>
        <w:t>Note</w:t>
      </w:r>
      <w:r>
        <w:rPr>
          <w:rFonts w:ascii="Arial" w:eastAsia="Arial" w:hAnsi="Arial" w:cs="Arial"/>
          <w:i/>
          <w:iCs/>
        </w:rPr>
        <w:t>: Tetracycline should not be given to pregnant and lactating mothers to</w:t>
      </w:r>
      <w:r>
        <w:rPr>
          <w:rFonts w:ascii="Arial" w:eastAsia="Arial" w:hAnsi="Arial" w:cs="Arial"/>
          <w:b/>
          <w:bCs/>
          <w:i/>
          <w:iCs/>
        </w:rPr>
        <w:t xml:space="preserve"> </w:t>
      </w:r>
      <w:r>
        <w:rPr>
          <w:rFonts w:ascii="Arial" w:eastAsia="Arial" w:hAnsi="Arial" w:cs="Arial"/>
          <w:i/>
          <w:iCs/>
        </w:rPr>
        <w:t>avoid tetracycline stains in for their babies.</w:t>
      </w:r>
    </w:p>
    <w:p w:rsidR="00CF16B6" w:rsidRDefault="00CF16B6">
      <w:pPr>
        <w:spacing w:line="350" w:lineRule="exact"/>
        <w:rPr>
          <w:sz w:val="20"/>
          <w:szCs w:val="20"/>
        </w:rPr>
      </w:pPr>
    </w:p>
    <w:p w:rsidR="00CF16B6" w:rsidRDefault="00E30262">
      <w:pPr>
        <w:rPr>
          <w:sz w:val="20"/>
          <w:szCs w:val="20"/>
        </w:rPr>
      </w:pPr>
      <w:r>
        <w:rPr>
          <w:rFonts w:ascii="Tahoma" w:eastAsia="Tahoma" w:hAnsi="Tahoma" w:cs="Tahoma"/>
          <w:b/>
          <w:bCs/>
          <w:sz w:val="28"/>
          <w:szCs w:val="28"/>
        </w:rPr>
        <w:t>1.3 Acute Necrotizing</w:t>
      </w:r>
      <w:r>
        <w:rPr>
          <w:rFonts w:ascii="Tahoma" w:eastAsia="Tahoma" w:hAnsi="Tahoma" w:cs="Tahoma"/>
          <w:b/>
          <w:bCs/>
          <w:sz w:val="28"/>
          <w:szCs w:val="28"/>
        </w:rPr>
        <w:t xml:space="preserve"> Ulcerative Gingivitis (ANUG)</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It is a severe form of gingivitis and it characterized by rapid destruction of gingival tissue, particularly in the area of the interdental papilla. Patients usually present with soreness and bleeding of the gums and foul tes</w:t>
      </w:r>
      <w:r>
        <w:rPr>
          <w:rFonts w:ascii="Tahoma" w:eastAsia="Tahoma" w:hAnsi="Tahoma" w:cs="Tahoma"/>
        </w:rPr>
        <w:t>t (fetor-ex ore). Acute Necrotizing Ulcerative Gingivitis (ANUG) is also called Vincent’s gingivitis or Vincent’s gingivostomatitis. It is common in malnourished children and immunocompromized individuals especially patients with diabetes and HIV/AIDS.</w:t>
      </w:r>
    </w:p>
    <w:p w:rsidR="00CF16B6" w:rsidRDefault="00E30262">
      <w:pPr>
        <w:spacing w:line="20" w:lineRule="exact"/>
        <w:rPr>
          <w:sz w:val="20"/>
          <w:szCs w:val="20"/>
        </w:rPr>
      </w:pPr>
      <w:r>
        <w:rPr>
          <w:noProof/>
          <w:sz w:val="20"/>
          <w:szCs w:val="20"/>
        </w:rPr>
        <w:drawing>
          <wp:anchor distT="0" distB="0" distL="114300" distR="114300" simplePos="0" relativeHeight="251267584" behindDoc="1" locked="0" layoutInCell="0" allowOverlap="1">
            <wp:simplePos x="0" y="0"/>
            <wp:positionH relativeFrom="column">
              <wp:posOffset>-17145</wp:posOffset>
            </wp:positionH>
            <wp:positionV relativeFrom="paragraph">
              <wp:posOffset>1077595</wp:posOffset>
            </wp:positionV>
            <wp:extent cx="5981065"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0" w:lineRule="exact"/>
        <w:rPr>
          <w:sz w:val="20"/>
          <w:szCs w:val="20"/>
        </w:rPr>
      </w:pPr>
    </w:p>
    <w:p w:rsidR="00CF16B6" w:rsidRDefault="00E30262">
      <w:pPr>
        <w:rPr>
          <w:sz w:val="20"/>
          <w:szCs w:val="20"/>
        </w:rPr>
      </w:pPr>
      <w:r>
        <w:rPr>
          <w:rFonts w:ascii="Calibri" w:eastAsia="Calibri" w:hAnsi="Calibri" w:cs="Calibri"/>
        </w:rPr>
        <w:t xml:space="preserve">18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41" w:name="page41"/>
      <w:bookmarkEnd w:id="41"/>
      <w:r>
        <w:rPr>
          <w:rFonts w:ascii="Tahoma" w:eastAsia="Tahoma" w:hAnsi="Tahoma" w:cs="Tahoma"/>
          <w:b/>
          <w:bCs/>
        </w:rPr>
        <w:lastRenderedPageBreak/>
        <w:t>Diagnostic criteria</w:t>
      </w:r>
    </w:p>
    <w:p w:rsidR="00CF16B6" w:rsidRDefault="00E30262">
      <w:pPr>
        <w:numPr>
          <w:ilvl w:val="0"/>
          <w:numId w:val="121"/>
        </w:numPr>
        <w:tabs>
          <w:tab w:val="left" w:pos="540"/>
        </w:tabs>
        <w:ind w:left="540" w:hanging="360"/>
        <w:rPr>
          <w:rFonts w:ascii="Symbol" w:eastAsia="Symbol" w:hAnsi="Symbol" w:cs="Symbol"/>
        </w:rPr>
      </w:pPr>
      <w:r>
        <w:rPr>
          <w:rFonts w:ascii="Tahoma" w:eastAsia="Tahoma" w:hAnsi="Tahoma" w:cs="Tahoma"/>
        </w:rPr>
        <w:t>Painful and easily bleeding gingival swelling and erythema of the gingival margins</w:t>
      </w:r>
    </w:p>
    <w:p w:rsidR="00CF16B6" w:rsidRDefault="00E30262">
      <w:pPr>
        <w:numPr>
          <w:ilvl w:val="0"/>
          <w:numId w:val="121"/>
        </w:numPr>
        <w:tabs>
          <w:tab w:val="left" w:pos="540"/>
        </w:tabs>
        <w:spacing w:line="235" w:lineRule="auto"/>
        <w:ind w:left="540" w:hanging="360"/>
        <w:rPr>
          <w:rFonts w:ascii="Symbol" w:eastAsia="Symbol" w:hAnsi="Symbol" w:cs="Symbol"/>
        </w:rPr>
      </w:pPr>
      <w:r>
        <w:rPr>
          <w:rFonts w:ascii="Tahoma" w:eastAsia="Tahoma" w:hAnsi="Tahoma" w:cs="Tahoma"/>
        </w:rPr>
        <w:t>Yellowish-white ulceration of the gingival</w:t>
      </w:r>
    </w:p>
    <w:p w:rsidR="00CF16B6" w:rsidRDefault="00CF16B6">
      <w:pPr>
        <w:spacing w:line="2" w:lineRule="exact"/>
        <w:rPr>
          <w:rFonts w:ascii="Symbol" w:eastAsia="Symbol" w:hAnsi="Symbol" w:cs="Symbol"/>
        </w:rPr>
      </w:pPr>
    </w:p>
    <w:p w:rsidR="00CF16B6" w:rsidRDefault="00E30262">
      <w:pPr>
        <w:numPr>
          <w:ilvl w:val="0"/>
          <w:numId w:val="121"/>
        </w:numPr>
        <w:tabs>
          <w:tab w:val="left" w:pos="540"/>
        </w:tabs>
        <w:spacing w:line="235" w:lineRule="auto"/>
        <w:ind w:left="540" w:hanging="360"/>
        <w:rPr>
          <w:rFonts w:ascii="Symbol" w:eastAsia="Symbol" w:hAnsi="Symbol" w:cs="Symbol"/>
        </w:rPr>
      </w:pPr>
      <w:r>
        <w:rPr>
          <w:rFonts w:ascii="Tahoma" w:eastAsia="Tahoma" w:hAnsi="Tahoma" w:cs="Tahoma"/>
        </w:rPr>
        <w:t>Fever, malaise and regional lymphadenitis</w:t>
      </w:r>
    </w:p>
    <w:p w:rsidR="00CF16B6" w:rsidRDefault="00CF16B6">
      <w:pPr>
        <w:spacing w:line="2" w:lineRule="exact"/>
        <w:rPr>
          <w:rFonts w:ascii="Symbol" w:eastAsia="Symbol" w:hAnsi="Symbol" w:cs="Symbol"/>
        </w:rPr>
      </w:pPr>
    </w:p>
    <w:p w:rsidR="00CF16B6" w:rsidRDefault="00E30262">
      <w:pPr>
        <w:numPr>
          <w:ilvl w:val="0"/>
          <w:numId w:val="121"/>
        </w:numPr>
        <w:tabs>
          <w:tab w:val="left" w:pos="540"/>
        </w:tabs>
        <w:spacing w:line="237" w:lineRule="auto"/>
        <w:ind w:left="540" w:hanging="360"/>
        <w:rPr>
          <w:rFonts w:ascii="Symbol" w:eastAsia="Symbol" w:hAnsi="Symbol" w:cs="Symbol"/>
        </w:rPr>
      </w:pPr>
      <w:r>
        <w:rPr>
          <w:rFonts w:ascii="Tahoma" w:eastAsia="Tahoma" w:hAnsi="Tahoma" w:cs="Tahoma"/>
        </w:rPr>
        <w:t xml:space="preserve">In some patients (especially </w:t>
      </w:r>
      <w:r>
        <w:rPr>
          <w:rFonts w:ascii="Tahoma" w:eastAsia="Tahoma" w:hAnsi="Tahoma" w:cs="Tahoma"/>
        </w:rPr>
        <w:t>malnourished children), ANUG may presents with extensive destruction of the face and jaws in the severe form known as Cancrum Oris or noma</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122"/>
        </w:numPr>
        <w:tabs>
          <w:tab w:val="left" w:pos="720"/>
        </w:tabs>
        <w:ind w:left="720" w:hanging="360"/>
        <w:rPr>
          <w:rFonts w:ascii="Symbol" w:eastAsia="Symbol" w:hAnsi="Symbol" w:cs="Symbol"/>
        </w:rPr>
      </w:pPr>
      <w:r>
        <w:rPr>
          <w:rFonts w:ascii="Tahoma" w:eastAsia="Tahoma" w:hAnsi="Tahoma" w:cs="Tahoma"/>
        </w:rPr>
        <w:t>Professional cleaning with Hydrogen Peroxide 3% (under local anesthesia)</w:t>
      </w:r>
    </w:p>
    <w:p w:rsidR="00CF16B6" w:rsidRDefault="00CF16B6">
      <w:pPr>
        <w:spacing w:line="237" w:lineRule="exact"/>
        <w:rPr>
          <w:rFonts w:ascii="Symbol" w:eastAsia="Symbol" w:hAnsi="Symbol" w:cs="Symbol"/>
        </w:rPr>
      </w:pPr>
    </w:p>
    <w:p w:rsidR="00CF16B6" w:rsidRDefault="00E30262">
      <w:pPr>
        <w:numPr>
          <w:ilvl w:val="1"/>
          <w:numId w:val="122"/>
        </w:numPr>
        <w:tabs>
          <w:tab w:val="left" w:pos="1740"/>
        </w:tabs>
        <w:ind w:left="1740" w:hanging="300"/>
        <w:rPr>
          <w:rFonts w:ascii="Tahoma" w:eastAsia="Tahoma" w:hAnsi="Tahoma" w:cs="Tahoma"/>
          <w:b/>
          <w:bCs/>
        </w:rPr>
      </w:pPr>
      <w:r>
        <w:rPr>
          <w:rFonts w:ascii="Tahoma" w:eastAsia="Tahoma" w:hAnsi="Tahoma" w:cs="Tahoma"/>
        </w:rPr>
        <w:t xml:space="preserve">Metronidazole 400 mg (O) 8 </w:t>
      </w:r>
      <w:r>
        <w:rPr>
          <w:rFonts w:ascii="Tahoma" w:eastAsia="Tahoma" w:hAnsi="Tahoma" w:cs="Tahoma"/>
        </w:rPr>
        <w:t>hourly a day for five days</w:t>
      </w:r>
    </w:p>
    <w:p w:rsidR="00CF16B6" w:rsidRDefault="00CF16B6">
      <w:pPr>
        <w:spacing w:line="239"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CF16B6">
      <w:pPr>
        <w:spacing w:line="241" w:lineRule="exact"/>
        <w:rPr>
          <w:sz w:val="20"/>
          <w:szCs w:val="20"/>
        </w:rPr>
      </w:pPr>
    </w:p>
    <w:p w:rsidR="00CF16B6" w:rsidRDefault="00E30262">
      <w:pPr>
        <w:numPr>
          <w:ilvl w:val="0"/>
          <w:numId w:val="123"/>
        </w:numPr>
        <w:tabs>
          <w:tab w:val="left" w:pos="1740"/>
        </w:tabs>
        <w:ind w:left="1740" w:hanging="300"/>
        <w:rPr>
          <w:rFonts w:ascii="Tahoma" w:eastAsia="Tahoma" w:hAnsi="Tahoma" w:cs="Tahoma"/>
          <w:b/>
          <w:bCs/>
        </w:rPr>
      </w:pPr>
      <w:r>
        <w:rPr>
          <w:rFonts w:ascii="Tahoma" w:eastAsia="Tahoma" w:hAnsi="Tahoma" w:cs="Tahoma"/>
        </w:rPr>
        <w:t>Amoxicillin 500mg (O) 6 hourly for 5 days</w:t>
      </w:r>
    </w:p>
    <w:p w:rsidR="00CF16B6" w:rsidRDefault="00CF16B6">
      <w:pPr>
        <w:spacing w:line="200" w:lineRule="exact"/>
        <w:rPr>
          <w:sz w:val="20"/>
          <w:szCs w:val="20"/>
        </w:rPr>
      </w:pPr>
    </w:p>
    <w:p w:rsidR="00CF16B6" w:rsidRDefault="00CF16B6">
      <w:pPr>
        <w:spacing w:line="250" w:lineRule="exact"/>
        <w:rPr>
          <w:sz w:val="20"/>
          <w:szCs w:val="20"/>
        </w:rPr>
      </w:pPr>
    </w:p>
    <w:p w:rsidR="00CF16B6" w:rsidRDefault="00E30262">
      <w:pPr>
        <w:rPr>
          <w:sz w:val="20"/>
          <w:szCs w:val="20"/>
        </w:rPr>
      </w:pPr>
      <w:r>
        <w:rPr>
          <w:rFonts w:ascii="Tahoma" w:eastAsia="Tahoma" w:hAnsi="Tahoma" w:cs="Tahoma"/>
          <w:b/>
          <w:bCs/>
          <w:sz w:val="28"/>
          <w:szCs w:val="28"/>
        </w:rPr>
        <w:t>1.4 Stomatitis</w:t>
      </w:r>
    </w:p>
    <w:p w:rsidR="00CF16B6" w:rsidRDefault="00CF16B6">
      <w:pPr>
        <w:spacing w:line="51" w:lineRule="exact"/>
        <w:rPr>
          <w:sz w:val="20"/>
          <w:szCs w:val="20"/>
        </w:rPr>
      </w:pPr>
    </w:p>
    <w:p w:rsidR="00CF16B6" w:rsidRDefault="00E30262">
      <w:pPr>
        <w:spacing w:line="239" w:lineRule="auto"/>
        <w:jc w:val="both"/>
        <w:rPr>
          <w:sz w:val="20"/>
          <w:szCs w:val="20"/>
        </w:rPr>
      </w:pPr>
      <w:r>
        <w:rPr>
          <w:rFonts w:ascii="Tahoma" w:eastAsia="Tahoma" w:hAnsi="Tahoma" w:cs="Tahoma"/>
        </w:rPr>
        <w:t>This is generalized inflammation of the oral mucosal (including the gingiva) due to different aetiologies. Such aetiologies include infections, chemical burn, rad</w:t>
      </w:r>
      <w:r>
        <w:rPr>
          <w:rFonts w:ascii="Tahoma" w:eastAsia="Tahoma" w:hAnsi="Tahoma" w:cs="Tahoma"/>
        </w:rPr>
        <w:t>iations. Contact stomatitis (a counterpart of contact dermatitis) also can occur due to allergy.</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rPr>
        <w:t>Oral sores and ulceration</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rPr>
        <w:t>Generally supportive</w:t>
      </w:r>
    </w:p>
    <w:p w:rsidR="00CF16B6" w:rsidRDefault="00E30262">
      <w:pPr>
        <w:numPr>
          <w:ilvl w:val="0"/>
          <w:numId w:val="124"/>
        </w:numPr>
        <w:tabs>
          <w:tab w:val="left" w:pos="720"/>
        </w:tabs>
        <w:ind w:left="720" w:hanging="360"/>
        <w:rPr>
          <w:rFonts w:ascii="Symbol" w:eastAsia="Symbol" w:hAnsi="Symbol" w:cs="Symbol"/>
        </w:rPr>
      </w:pPr>
      <w:r>
        <w:rPr>
          <w:rFonts w:ascii="Tahoma" w:eastAsia="Tahoma" w:hAnsi="Tahoma" w:cs="Tahoma"/>
        </w:rPr>
        <w:t>Mouth rinse</w:t>
      </w:r>
    </w:p>
    <w:p w:rsidR="00CF16B6" w:rsidRDefault="00CF16B6">
      <w:pPr>
        <w:spacing w:line="263" w:lineRule="exact"/>
        <w:rPr>
          <w:rFonts w:ascii="Symbol" w:eastAsia="Symbol" w:hAnsi="Symbol" w:cs="Symbol"/>
        </w:rPr>
      </w:pPr>
    </w:p>
    <w:p w:rsidR="00CF16B6" w:rsidRDefault="00E30262">
      <w:pPr>
        <w:numPr>
          <w:ilvl w:val="1"/>
          <w:numId w:val="124"/>
        </w:numPr>
        <w:tabs>
          <w:tab w:val="left" w:pos="1740"/>
        </w:tabs>
        <w:ind w:left="1740" w:hanging="300"/>
        <w:rPr>
          <w:rFonts w:ascii="Tahoma" w:eastAsia="Tahoma" w:hAnsi="Tahoma" w:cs="Tahoma"/>
          <w:b/>
          <w:bCs/>
        </w:rPr>
      </w:pPr>
      <w:r>
        <w:rPr>
          <w:rFonts w:ascii="Tahoma" w:eastAsia="Tahoma" w:hAnsi="Tahoma" w:cs="Tahoma"/>
        </w:rPr>
        <w:t>Hydrogen peroxide solution 3% 4-6 hourly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40"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 xml:space="preserve">: Povidone iodine 0.5% </w:t>
      </w:r>
      <w:r>
        <w:rPr>
          <w:rFonts w:ascii="Tahoma" w:eastAsia="Tahoma" w:hAnsi="Tahoma" w:cs="Tahoma"/>
        </w:rPr>
        <w:t>mouthwash</w:t>
      </w:r>
    </w:p>
    <w:p w:rsidR="00CF16B6" w:rsidRDefault="00CF16B6">
      <w:pPr>
        <w:spacing w:line="241" w:lineRule="exact"/>
        <w:rPr>
          <w:sz w:val="20"/>
          <w:szCs w:val="20"/>
        </w:rPr>
      </w:pPr>
    </w:p>
    <w:p w:rsidR="00CF16B6" w:rsidRDefault="00E30262">
      <w:pPr>
        <w:ind w:left="1440"/>
        <w:rPr>
          <w:sz w:val="20"/>
          <w:szCs w:val="20"/>
        </w:rPr>
      </w:pPr>
      <w:r>
        <w:rPr>
          <w:rFonts w:ascii="Tahoma" w:eastAsia="Tahoma" w:hAnsi="Tahoma" w:cs="Tahoma"/>
        </w:rPr>
        <w:t>OR</w:t>
      </w:r>
    </w:p>
    <w:p w:rsidR="00CF16B6" w:rsidRDefault="00CF16B6">
      <w:pPr>
        <w:spacing w:line="239" w:lineRule="exact"/>
        <w:rPr>
          <w:sz w:val="20"/>
          <w:szCs w:val="20"/>
        </w:rPr>
      </w:pPr>
    </w:p>
    <w:p w:rsidR="00CF16B6" w:rsidRDefault="00E30262">
      <w:pPr>
        <w:spacing w:line="295" w:lineRule="auto"/>
        <w:ind w:left="1720" w:right="980" w:hanging="270"/>
        <w:rPr>
          <w:sz w:val="20"/>
          <w:szCs w:val="20"/>
        </w:rPr>
      </w:pPr>
      <w:r>
        <w:rPr>
          <w:rFonts w:ascii="Tahoma" w:eastAsia="Tahoma" w:hAnsi="Tahoma" w:cs="Tahoma"/>
          <w:b/>
          <w:bCs/>
          <w:sz w:val="21"/>
          <w:szCs w:val="21"/>
        </w:rPr>
        <w:t>C</w:t>
      </w:r>
      <w:r>
        <w:rPr>
          <w:rFonts w:ascii="Tahoma" w:eastAsia="Tahoma" w:hAnsi="Tahoma" w:cs="Tahoma"/>
          <w:sz w:val="21"/>
          <w:szCs w:val="21"/>
        </w:rPr>
        <w:t>: Chlorhexidine 0.2%Topical oral gel: The best gel is one containing</w:t>
      </w:r>
      <w:r>
        <w:rPr>
          <w:rFonts w:ascii="Tahoma" w:eastAsia="Tahoma" w:hAnsi="Tahoma" w:cs="Tahoma"/>
          <w:b/>
          <w:bCs/>
          <w:sz w:val="21"/>
          <w:szCs w:val="21"/>
        </w:rPr>
        <w:t xml:space="preserve"> </w:t>
      </w:r>
      <w:r>
        <w:rPr>
          <w:rFonts w:ascii="Tahoma" w:eastAsia="Tahoma" w:hAnsi="Tahoma" w:cs="Tahoma"/>
          <w:sz w:val="21"/>
          <w:szCs w:val="21"/>
        </w:rPr>
        <w:t>combination of analgesics, anaesthetics and antiseptics (e.g. Choline salycilate, Benzalkonium chloride and Lignocaine hydrochloride)</w:t>
      </w:r>
    </w:p>
    <w:p w:rsidR="00CF16B6" w:rsidRDefault="00CF16B6">
      <w:pPr>
        <w:spacing w:line="181" w:lineRule="exact"/>
        <w:rPr>
          <w:sz w:val="20"/>
          <w:szCs w:val="20"/>
        </w:rPr>
      </w:pPr>
    </w:p>
    <w:p w:rsidR="00CF16B6" w:rsidRDefault="00E30262">
      <w:pPr>
        <w:ind w:left="720"/>
        <w:rPr>
          <w:sz w:val="20"/>
          <w:szCs w:val="20"/>
        </w:rPr>
      </w:pPr>
      <w:r>
        <w:rPr>
          <w:rFonts w:ascii="Tahoma" w:eastAsia="Tahoma" w:hAnsi="Tahoma" w:cs="Tahoma"/>
          <w:b/>
          <w:bCs/>
          <w:i/>
          <w:iCs/>
        </w:rPr>
        <w:t>Note</w:t>
      </w:r>
      <w:r>
        <w:rPr>
          <w:rFonts w:ascii="Tahoma" w:eastAsia="Tahoma" w:hAnsi="Tahoma" w:cs="Tahoma"/>
          <w:i/>
          <w:iCs/>
        </w:rPr>
        <w:t>:</w:t>
      </w:r>
      <w:r>
        <w:rPr>
          <w:rFonts w:ascii="Tahoma" w:eastAsia="Tahoma" w:hAnsi="Tahoma" w:cs="Tahoma"/>
          <w:b/>
          <w:bCs/>
          <w:i/>
          <w:iCs/>
        </w:rPr>
        <w:t xml:space="preserve"> </w:t>
      </w:r>
      <w:r>
        <w:rPr>
          <w:rFonts w:ascii="Tahoma" w:eastAsia="Tahoma" w:hAnsi="Tahoma" w:cs="Tahoma"/>
        </w:rPr>
        <w:t xml:space="preserve">Mouth washes should not be </w:t>
      </w:r>
      <w:r>
        <w:rPr>
          <w:rFonts w:ascii="Tahoma" w:eastAsia="Tahoma" w:hAnsi="Tahoma" w:cs="Tahoma"/>
        </w:rPr>
        <w:t>used at the same time with the gel.</w:t>
      </w:r>
    </w:p>
    <w:p w:rsidR="00CF16B6" w:rsidRDefault="00CF16B6">
      <w:pPr>
        <w:spacing w:line="241" w:lineRule="exact"/>
        <w:rPr>
          <w:sz w:val="20"/>
          <w:szCs w:val="20"/>
        </w:rPr>
      </w:pPr>
    </w:p>
    <w:p w:rsidR="00CF16B6" w:rsidRDefault="00E30262">
      <w:pPr>
        <w:ind w:left="720"/>
        <w:rPr>
          <w:sz w:val="20"/>
          <w:szCs w:val="20"/>
        </w:rPr>
      </w:pPr>
      <w:r>
        <w:rPr>
          <w:rFonts w:ascii="Tahoma" w:eastAsia="Tahoma" w:hAnsi="Tahoma" w:cs="Tahoma"/>
        </w:rPr>
        <w:t>Oral analgesics can be added;</w:t>
      </w:r>
    </w:p>
    <w:p w:rsidR="00CF16B6" w:rsidRDefault="00CF16B6">
      <w:pPr>
        <w:spacing w:line="238"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 Paracetamol 1000mg 8 hourly</w:t>
      </w:r>
    </w:p>
    <w:p w:rsidR="00CF16B6" w:rsidRDefault="00E30262">
      <w:pPr>
        <w:spacing w:line="20" w:lineRule="exact"/>
        <w:rPr>
          <w:sz w:val="20"/>
          <w:szCs w:val="20"/>
        </w:rPr>
      </w:pPr>
      <w:r>
        <w:rPr>
          <w:noProof/>
          <w:sz w:val="20"/>
          <w:szCs w:val="20"/>
        </w:rPr>
        <w:drawing>
          <wp:anchor distT="0" distB="0" distL="114300" distR="114300" simplePos="0" relativeHeight="251268608" behindDoc="1" locked="0" layoutInCell="0" allowOverlap="1">
            <wp:simplePos x="0" y="0"/>
            <wp:positionH relativeFrom="column">
              <wp:posOffset>-17145</wp:posOffset>
            </wp:positionH>
            <wp:positionV relativeFrom="paragraph">
              <wp:posOffset>367030</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81" w:lineRule="exact"/>
        <w:rPr>
          <w:sz w:val="20"/>
          <w:szCs w:val="20"/>
        </w:rPr>
      </w:pPr>
    </w:p>
    <w:p w:rsidR="00CF16B6" w:rsidRDefault="00E30262">
      <w:pPr>
        <w:rPr>
          <w:sz w:val="20"/>
          <w:szCs w:val="20"/>
        </w:rPr>
      </w:pPr>
      <w:r>
        <w:rPr>
          <w:rFonts w:ascii="Calibri" w:eastAsia="Calibri" w:hAnsi="Calibri" w:cs="Calibri"/>
        </w:rPr>
        <w:t xml:space="preserve">19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2160"/>
        <w:rPr>
          <w:sz w:val="20"/>
          <w:szCs w:val="20"/>
        </w:rPr>
      </w:pPr>
      <w:bookmarkStart w:id="42" w:name="page42"/>
      <w:bookmarkEnd w:id="42"/>
      <w:r>
        <w:rPr>
          <w:rFonts w:ascii="Tahoma" w:eastAsia="Tahoma" w:hAnsi="Tahoma" w:cs="Tahoma"/>
          <w:b/>
          <w:bCs/>
        </w:rPr>
        <w:lastRenderedPageBreak/>
        <w:t>OR</w:t>
      </w:r>
    </w:p>
    <w:p w:rsidR="00CF16B6" w:rsidRDefault="00E30262">
      <w:pPr>
        <w:numPr>
          <w:ilvl w:val="0"/>
          <w:numId w:val="125"/>
        </w:numPr>
        <w:tabs>
          <w:tab w:val="left" w:pos="1740"/>
        </w:tabs>
        <w:ind w:left="1740" w:hanging="300"/>
        <w:rPr>
          <w:rFonts w:ascii="Tahoma" w:eastAsia="Tahoma" w:hAnsi="Tahoma" w:cs="Tahoma"/>
          <w:b/>
          <w:bCs/>
        </w:rPr>
      </w:pPr>
      <w:r>
        <w:rPr>
          <w:rFonts w:ascii="Tahoma" w:eastAsia="Tahoma" w:hAnsi="Tahoma" w:cs="Tahoma"/>
        </w:rPr>
        <w:t>Diclofenac 50 mg 8 hourly</w:t>
      </w:r>
    </w:p>
    <w:p w:rsidR="00CF16B6" w:rsidRDefault="00E30262">
      <w:pPr>
        <w:ind w:left="2160"/>
        <w:rPr>
          <w:rFonts w:ascii="Tahoma" w:eastAsia="Tahoma" w:hAnsi="Tahoma" w:cs="Tahoma"/>
          <w:b/>
          <w:bCs/>
        </w:rPr>
      </w:pPr>
      <w:r>
        <w:rPr>
          <w:rFonts w:ascii="Tahoma" w:eastAsia="Tahoma" w:hAnsi="Tahoma" w:cs="Tahoma"/>
          <w:b/>
          <w:bCs/>
        </w:rPr>
        <w:t>OR</w:t>
      </w:r>
    </w:p>
    <w:p w:rsidR="00CF16B6" w:rsidRDefault="00E30262">
      <w:pPr>
        <w:numPr>
          <w:ilvl w:val="0"/>
          <w:numId w:val="126"/>
        </w:numPr>
        <w:tabs>
          <w:tab w:val="left" w:pos="1740"/>
        </w:tabs>
        <w:ind w:left="1740" w:hanging="300"/>
        <w:rPr>
          <w:rFonts w:ascii="Tahoma" w:eastAsia="Tahoma" w:hAnsi="Tahoma" w:cs="Tahoma"/>
          <w:b/>
          <w:bCs/>
        </w:rPr>
      </w:pPr>
      <w:r>
        <w:rPr>
          <w:rFonts w:ascii="Tahoma" w:eastAsia="Tahoma" w:hAnsi="Tahoma" w:cs="Tahoma"/>
        </w:rPr>
        <w:t>Ibuprofen 400 mg 8 hourly</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6"/>
          <w:szCs w:val="26"/>
        </w:rPr>
        <w:t>2.0 DENTAL CARIES</w:t>
      </w:r>
    </w:p>
    <w:p w:rsidR="00CF16B6" w:rsidRDefault="00CF16B6">
      <w:pPr>
        <w:spacing w:line="28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 condition whereby the tooth is </w:t>
      </w:r>
      <w:r>
        <w:rPr>
          <w:rFonts w:ascii="Tahoma" w:eastAsia="Tahoma" w:hAnsi="Tahoma" w:cs="Tahoma"/>
        </w:rPr>
        <w:t>demineralized by acid which is produced by bacteria in the process of metabolizing sugar. Start slowly with white spots later developing to black/brown spot and cavities in enamel, dentine and eventually the pulp. Dental caries is caused by bacteria of the</w:t>
      </w:r>
      <w:r>
        <w:rPr>
          <w:rFonts w:ascii="Tahoma" w:eastAsia="Tahoma" w:hAnsi="Tahoma" w:cs="Tahoma"/>
        </w:rPr>
        <w:t xml:space="preserve"> dental plaque which feed on sugary food substrates producing acid as by-products which dissolve the minerals of the tooth surface. The bacteria which cause dental caries are mainly of streptococcus (</w:t>
      </w:r>
      <w:r>
        <w:rPr>
          <w:rFonts w:ascii="Tahoma" w:eastAsia="Tahoma" w:hAnsi="Tahoma" w:cs="Tahoma"/>
          <w:i/>
          <w:iCs/>
        </w:rPr>
        <w:t>S.mutans</w:t>
      </w:r>
      <w:r>
        <w:rPr>
          <w:rFonts w:ascii="Tahoma" w:eastAsia="Tahoma" w:hAnsi="Tahoma" w:cs="Tahoma"/>
        </w:rPr>
        <w:t xml:space="preserve">, </w:t>
      </w:r>
      <w:r>
        <w:rPr>
          <w:rFonts w:ascii="Tahoma" w:eastAsia="Tahoma" w:hAnsi="Tahoma" w:cs="Tahoma"/>
          <w:i/>
          <w:iCs/>
        </w:rPr>
        <w:t>S. viridians</w:t>
      </w:r>
      <w:r>
        <w:rPr>
          <w:rFonts w:ascii="Tahoma" w:eastAsia="Tahoma" w:hAnsi="Tahoma" w:cs="Tahoma"/>
        </w:rPr>
        <w:t>)</w:t>
      </w:r>
    </w:p>
    <w:p w:rsidR="00CF16B6" w:rsidRDefault="00CF16B6">
      <w:pPr>
        <w:spacing w:line="247" w:lineRule="exact"/>
        <w:rPr>
          <w:sz w:val="20"/>
          <w:szCs w:val="20"/>
        </w:rPr>
      </w:pPr>
    </w:p>
    <w:p w:rsidR="00CF16B6" w:rsidRDefault="00E30262">
      <w:pPr>
        <w:rPr>
          <w:sz w:val="20"/>
          <w:szCs w:val="20"/>
        </w:rPr>
      </w:pPr>
      <w:r>
        <w:rPr>
          <w:rFonts w:ascii="Tahoma" w:eastAsia="Tahoma" w:hAnsi="Tahoma" w:cs="Tahoma"/>
          <w:b/>
          <w:bCs/>
        </w:rPr>
        <w:t>Diagnostic Criteria</w:t>
      </w:r>
    </w:p>
    <w:p w:rsidR="00CF16B6" w:rsidRDefault="00CF16B6">
      <w:pPr>
        <w:spacing w:line="57" w:lineRule="exact"/>
        <w:rPr>
          <w:sz w:val="20"/>
          <w:szCs w:val="20"/>
        </w:rPr>
      </w:pPr>
    </w:p>
    <w:p w:rsidR="00CF16B6" w:rsidRDefault="00E30262">
      <w:pPr>
        <w:numPr>
          <w:ilvl w:val="0"/>
          <w:numId w:val="127"/>
        </w:numPr>
        <w:tabs>
          <w:tab w:val="left" w:pos="720"/>
        </w:tabs>
        <w:ind w:left="720" w:hanging="360"/>
        <w:rPr>
          <w:rFonts w:ascii="Symbol" w:eastAsia="Symbol" w:hAnsi="Symbol" w:cs="Symbol"/>
        </w:rPr>
      </w:pPr>
      <w:r>
        <w:rPr>
          <w:rFonts w:ascii="Tahoma" w:eastAsia="Tahoma" w:hAnsi="Tahoma" w:cs="Tahoma"/>
        </w:rPr>
        <w:t>Early stag</w:t>
      </w:r>
      <w:r>
        <w:rPr>
          <w:rFonts w:ascii="Tahoma" w:eastAsia="Tahoma" w:hAnsi="Tahoma" w:cs="Tahoma"/>
        </w:rPr>
        <w:t>e – asymptomatic</w:t>
      </w:r>
    </w:p>
    <w:p w:rsidR="00CF16B6" w:rsidRDefault="00CF16B6">
      <w:pPr>
        <w:spacing w:line="59" w:lineRule="exact"/>
        <w:rPr>
          <w:rFonts w:ascii="Symbol" w:eastAsia="Symbol" w:hAnsi="Symbol" w:cs="Symbol"/>
        </w:rPr>
      </w:pPr>
    </w:p>
    <w:p w:rsidR="00CF16B6" w:rsidRDefault="00E30262">
      <w:pPr>
        <w:numPr>
          <w:ilvl w:val="0"/>
          <w:numId w:val="127"/>
        </w:numPr>
        <w:tabs>
          <w:tab w:val="left" w:pos="720"/>
        </w:tabs>
        <w:ind w:left="720" w:hanging="360"/>
        <w:rPr>
          <w:rFonts w:ascii="Symbol" w:eastAsia="Symbol" w:hAnsi="Symbol" w:cs="Symbol"/>
        </w:rPr>
      </w:pPr>
      <w:r>
        <w:rPr>
          <w:rFonts w:ascii="Tahoma" w:eastAsia="Tahoma" w:hAnsi="Tahoma" w:cs="Tahoma"/>
        </w:rPr>
        <w:t>Intermediate stage:- black/brown spot which may be visible on any surface of tooth</w:t>
      </w:r>
    </w:p>
    <w:p w:rsidR="00CF16B6" w:rsidRDefault="00CF16B6">
      <w:pPr>
        <w:spacing w:line="56" w:lineRule="exact"/>
        <w:rPr>
          <w:rFonts w:ascii="Symbol" w:eastAsia="Symbol" w:hAnsi="Symbol" w:cs="Symbol"/>
        </w:rPr>
      </w:pPr>
    </w:p>
    <w:p w:rsidR="00CF16B6" w:rsidRDefault="00E30262">
      <w:pPr>
        <w:numPr>
          <w:ilvl w:val="0"/>
          <w:numId w:val="127"/>
        </w:numPr>
        <w:tabs>
          <w:tab w:val="left" w:pos="720"/>
        </w:tabs>
        <w:ind w:left="720" w:hanging="360"/>
        <w:rPr>
          <w:rFonts w:ascii="Symbol" w:eastAsia="Symbol" w:hAnsi="Symbol" w:cs="Symbol"/>
        </w:rPr>
      </w:pPr>
      <w:r>
        <w:rPr>
          <w:rFonts w:ascii="Tahoma" w:eastAsia="Tahoma" w:hAnsi="Tahoma" w:cs="Tahoma"/>
        </w:rPr>
        <w:t>Cavities developing on tooth surface</w:t>
      </w:r>
    </w:p>
    <w:p w:rsidR="00CF16B6" w:rsidRDefault="00CF16B6">
      <w:pPr>
        <w:spacing w:line="56" w:lineRule="exact"/>
        <w:rPr>
          <w:rFonts w:ascii="Symbol" w:eastAsia="Symbol" w:hAnsi="Symbol" w:cs="Symbol"/>
        </w:rPr>
      </w:pPr>
    </w:p>
    <w:p w:rsidR="00CF16B6" w:rsidRDefault="00E30262">
      <w:pPr>
        <w:numPr>
          <w:ilvl w:val="0"/>
          <w:numId w:val="127"/>
        </w:numPr>
        <w:tabs>
          <w:tab w:val="left" w:pos="720"/>
        </w:tabs>
        <w:ind w:left="720" w:hanging="360"/>
        <w:rPr>
          <w:rFonts w:ascii="Symbol" w:eastAsia="Symbol" w:hAnsi="Symbol" w:cs="Symbol"/>
        </w:rPr>
      </w:pPr>
      <w:r>
        <w:rPr>
          <w:rFonts w:ascii="Tahoma" w:eastAsia="Tahoma" w:hAnsi="Tahoma" w:cs="Tahoma"/>
        </w:rPr>
        <w:t>Pain/toothache elicited by hot, cold or sweet foods/drinks</w:t>
      </w:r>
    </w:p>
    <w:p w:rsidR="00CF16B6" w:rsidRDefault="00CF16B6">
      <w:pPr>
        <w:spacing w:line="61" w:lineRule="exact"/>
        <w:rPr>
          <w:rFonts w:ascii="Symbol" w:eastAsia="Symbol" w:hAnsi="Symbol" w:cs="Symbol"/>
        </w:rPr>
      </w:pPr>
    </w:p>
    <w:p w:rsidR="00CF16B6" w:rsidRDefault="00E30262">
      <w:pPr>
        <w:numPr>
          <w:ilvl w:val="0"/>
          <w:numId w:val="127"/>
        </w:numPr>
        <w:tabs>
          <w:tab w:val="left" w:pos="720"/>
        </w:tabs>
        <w:spacing w:line="237" w:lineRule="auto"/>
        <w:ind w:left="720" w:hanging="360"/>
        <w:rPr>
          <w:rFonts w:ascii="Symbol" w:eastAsia="Symbol" w:hAnsi="Symbol" w:cs="Symbol"/>
        </w:rPr>
      </w:pPr>
      <w:r>
        <w:rPr>
          <w:rFonts w:ascii="Tahoma" w:eastAsia="Tahoma" w:hAnsi="Tahoma" w:cs="Tahoma"/>
        </w:rPr>
        <w:t>Late stage: pain may be spontaneous, intermittent, sharp</w:t>
      </w:r>
      <w:r>
        <w:rPr>
          <w:rFonts w:ascii="Tahoma" w:eastAsia="Tahoma" w:hAnsi="Tahoma" w:cs="Tahoma"/>
        </w:rPr>
        <w:t xml:space="preserve"> and severe, even interfering with sleep.</w:t>
      </w:r>
    </w:p>
    <w:p w:rsidR="00CF16B6" w:rsidRDefault="00CF16B6">
      <w:pPr>
        <w:spacing w:line="59" w:lineRule="exact"/>
        <w:rPr>
          <w:rFonts w:ascii="Symbol" w:eastAsia="Symbol" w:hAnsi="Symbol" w:cs="Symbol"/>
        </w:rPr>
      </w:pPr>
    </w:p>
    <w:p w:rsidR="00CF16B6" w:rsidRDefault="00E30262">
      <w:pPr>
        <w:numPr>
          <w:ilvl w:val="0"/>
          <w:numId w:val="127"/>
        </w:numPr>
        <w:tabs>
          <w:tab w:val="left" w:pos="720"/>
        </w:tabs>
        <w:ind w:left="720" w:hanging="360"/>
        <w:rPr>
          <w:rFonts w:ascii="Symbol" w:eastAsia="Symbol" w:hAnsi="Symbol" w:cs="Symbol"/>
        </w:rPr>
      </w:pPr>
      <w:r>
        <w:rPr>
          <w:rFonts w:ascii="Tahoma" w:eastAsia="Tahoma" w:hAnsi="Tahoma" w:cs="Tahoma"/>
        </w:rPr>
        <w:t>There is tenderness on percussion of the tooth.</w:t>
      </w:r>
    </w:p>
    <w:p w:rsidR="00CF16B6" w:rsidRDefault="00CF16B6">
      <w:pPr>
        <w:spacing w:line="241" w:lineRule="exact"/>
        <w:rPr>
          <w:rFonts w:ascii="Symbol" w:eastAsia="Symbol" w:hAnsi="Symbol" w:cs="Symbol"/>
        </w:rPr>
      </w:pPr>
    </w:p>
    <w:p w:rsidR="00CF16B6" w:rsidRDefault="00E30262">
      <w:pPr>
        <w:numPr>
          <w:ilvl w:val="0"/>
          <w:numId w:val="127"/>
        </w:numPr>
        <w:tabs>
          <w:tab w:val="left" w:pos="720"/>
        </w:tabs>
        <w:spacing w:line="237" w:lineRule="auto"/>
        <w:ind w:left="720" w:hanging="360"/>
        <w:jc w:val="both"/>
        <w:rPr>
          <w:rFonts w:ascii="Symbol" w:eastAsia="Symbol" w:hAnsi="Symbol" w:cs="Symbol"/>
        </w:rPr>
      </w:pPr>
      <w:r>
        <w:rPr>
          <w:rFonts w:ascii="Tahoma" w:eastAsia="Tahoma" w:hAnsi="Tahoma" w:cs="Tahoma"/>
        </w:rPr>
        <w:t>X-Rays: Periapical x-ray of tooth/teeth may need to be done especially to confirm extent of caries for treatment decision e.g. the caries contained in the dentine c</w:t>
      </w:r>
      <w:r>
        <w:rPr>
          <w:rFonts w:ascii="Tahoma" w:eastAsia="Tahoma" w:hAnsi="Tahoma" w:cs="Tahoma"/>
        </w:rPr>
        <w:t>an be distinguished from pulpal caries.</w:t>
      </w:r>
    </w:p>
    <w:p w:rsidR="00CF16B6" w:rsidRDefault="00CF16B6">
      <w:pPr>
        <w:spacing w:line="244" w:lineRule="exact"/>
        <w:rPr>
          <w:sz w:val="20"/>
          <w:szCs w:val="20"/>
        </w:rPr>
      </w:pPr>
    </w:p>
    <w:p w:rsidR="00CF16B6" w:rsidRDefault="00E30262">
      <w:pPr>
        <w:spacing w:line="239" w:lineRule="auto"/>
        <w:jc w:val="both"/>
        <w:rPr>
          <w:sz w:val="20"/>
          <w:szCs w:val="20"/>
        </w:rPr>
      </w:pPr>
      <w:r>
        <w:rPr>
          <w:rFonts w:ascii="Tahoma" w:eastAsia="Tahoma" w:hAnsi="Tahoma" w:cs="Tahoma"/>
          <w:b/>
          <w:bCs/>
          <w:i/>
          <w:iCs/>
        </w:rPr>
        <w:t xml:space="preserve">Note: </w:t>
      </w:r>
      <w:r>
        <w:rPr>
          <w:rFonts w:ascii="Tahoma" w:eastAsia="Tahoma" w:hAnsi="Tahoma" w:cs="Tahoma"/>
        </w:rPr>
        <w:t>The Susceptible sites are those areas where plaque accumulation can occur and be</w:t>
      </w:r>
      <w:r>
        <w:rPr>
          <w:rFonts w:ascii="Tahoma" w:eastAsia="Tahoma" w:hAnsi="Tahoma" w:cs="Tahoma"/>
          <w:b/>
          <w:bCs/>
          <w:i/>
          <w:iCs/>
        </w:rPr>
        <w:t xml:space="preserve"> </w:t>
      </w:r>
      <w:r>
        <w:rPr>
          <w:rFonts w:ascii="Tahoma" w:eastAsia="Tahoma" w:hAnsi="Tahoma" w:cs="Tahoma"/>
        </w:rPr>
        <w:t>hidden to escape active and passive cleansing mechanisms e.g. pits and fissures of the posterior teeth, interproximal surfaces a</w:t>
      </w:r>
      <w:r>
        <w:rPr>
          <w:rFonts w:ascii="Tahoma" w:eastAsia="Tahoma" w:hAnsi="Tahoma" w:cs="Tahoma"/>
        </w:rPr>
        <w:t>nd teeth in malocclusion.</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239" w:lineRule="exact"/>
        <w:rPr>
          <w:sz w:val="20"/>
          <w:szCs w:val="20"/>
        </w:rPr>
      </w:pPr>
    </w:p>
    <w:p w:rsidR="00CF16B6" w:rsidRDefault="00E30262">
      <w:pPr>
        <w:numPr>
          <w:ilvl w:val="0"/>
          <w:numId w:val="128"/>
        </w:numPr>
        <w:tabs>
          <w:tab w:val="left" w:pos="720"/>
        </w:tabs>
        <w:ind w:left="720" w:hanging="360"/>
        <w:rPr>
          <w:rFonts w:ascii="Symbol" w:eastAsia="Symbol" w:hAnsi="Symbol" w:cs="Symbol"/>
        </w:rPr>
      </w:pPr>
      <w:r>
        <w:rPr>
          <w:rFonts w:ascii="Tahoma" w:eastAsia="Tahoma" w:hAnsi="Tahoma" w:cs="Tahoma"/>
        </w:rPr>
        <w:t>Proper instruction to avoid frequent use of sugary foods and drinks</w:t>
      </w:r>
    </w:p>
    <w:p w:rsidR="00CF16B6" w:rsidRDefault="00CF16B6">
      <w:pPr>
        <w:spacing w:line="236" w:lineRule="exact"/>
        <w:rPr>
          <w:rFonts w:ascii="Symbol" w:eastAsia="Symbol" w:hAnsi="Symbol" w:cs="Symbol"/>
        </w:rPr>
      </w:pPr>
    </w:p>
    <w:p w:rsidR="00CF16B6" w:rsidRDefault="00E30262">
      <w:pPr>
        <w:numPr>
          <w:ilvl w:val="0"/>
          <w:numId w:val="128"/>
        </w:numPr>
        <w:tabs>
          <w:tab w:val="left" w:pos="720"/>
        </w:tabs>
        <w:ind w:left="720" w:hanging="360"/>
        <w:rPr>
          <w:rFonts w:ascii="Symbol" w:eastAsia="Symbol" w:hAnsi="Symbol" w:cs="Symbol"/>
        </w:rPr>
      </w:pPr>
      <w:r>
        <w:rPr>
          <w:rFonts w:ascii="Tahoma" w:eastAsia="Tahoma" w:hAnsi="Tahoma" w:cs="Tahoma"/>
        </w:rPr>
        <w:t>Use fluoridated toothpaste to brush teeth at least once a day</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Non-pharmacological measures</w:t>
      </w:r>
    </w:p>
    <w:p w:rsidR="00CF16B6" w:rsidRDefault="00CF16B6">
      <w:pPr>
        <w:spacing w:line="242" w:lineRule="exact"/>
        <w:rPr>
          <w:sz w:val="20"/>
          <w:szCs w:val="20"/>
        </w:rPr>
      </w:pPr>
    </w:p>
    <w:p w:rsidR="00CF16B6" w:rsidRDefault="00E30262">
      <w:pPr>
        <w:numPr>
          <w:ilvl w:val="0"/>
          <w:numId w:val="129"/>
        </w:numPr>
        <w:tabs>
          <w:tab w:val="left" w:pos="720"/>
        </w:tabs>
        <w:spacing w:line="238" w:lineRule="auto"/>
        <w:ind w:left="720" w:hanging="360"/>
        <w:rPr>
          <w:rFonts w:ascii="Symbol" w:eastAsia="Symbol" w:hAnsi="Symbol" w:cs="Symbol"/>
        </w:rPr>
      </w:pPr>
      <w:r>
        <w:rPr>
          <w:rFonts w:ascii="Tahoma" w:eastAsia="Tahoma" w:hAnsi="Tahoma" w:cs="Tahoma"/>
        </w:rPr>
        <w:t xml:space="preserve">Early lesions presenting as a spot on enamel without </w:t>
      </w:r>
      <w:r>
        <w:rPr>
          <w:rFonts w:ascii="Tahoma" w:eastAsia="Tahoma" w:hAnsi="Tahoma" w:cs="Tahoma"/>
        </w:rPr>
        <w:t>cavitation and softening, observe and adhering to preventive measures.</w:t>
      </w:r>
    </w:p>
    <w:p w:rsidR="00CF16B6" w:rsidRDefault="00CF16B6">
      <w:pPr>
        <w:spacing w:line="242" w:lineRule="exact"/>
        <w:rPr>
          <w:rFonts w:ascii="Symbol" w:eastAsia="Symbol" w:hAnsi="Symbol" w:cs="Symbol"/>
        </w:rPr>
      </w:pPr>
    </w:p>
    <w:p w:rsidR="00CF16B6" w:rsidRDefault="00E30262">
      <w:pPr>
        <w:numPr>
          <w:ilvl w:val="0"/>
          <w:numId w:val="129"/>
        </w:numPr>
        <w:tabs>
          <w:tab w:val="left" w:pos="720"/>
        </w:tabs>
        <w:spacing w:line="237" w:lineRule="auto"/>
        <w:ind w:left="720" w:hanging="360"/>
        <w:rPr>
          <w:rFonts w:ascii="Symbol" w:eastAsia="Symbol" w:hAnsi="Symbol" w:cs="Symbol"/>
        </w:rPr>
      </w:pPr>
      <w:r>
        <w:rPr>
          <w:rFonts w:ascii="Tahoma" w:eastAsia="Tahoma" w:hAnsi="Tahoma" w:cs="Tahoma"/>
        </w:rPr>
        <w:t>Lesion with cavitation but confined to dentine – filling/restoration of teeth with suitable filling materials (e.g. amalgam, composite, glass ionomer)</w:t>
      </w:r>
    </w:p>
    <w:p w:rsidR="00CF16B6" w:rsidRDefault="00CF16B6">
      <w:pPr>
        <w:spacing w:line="244" w:lineRule="exact"/>
        <w:rPr>
          <w:rFonts w:ascii="Symbol" w:eastAsia="Symbol" w:hAnsi="Symbol" w:cs="Symbol"/>
        </w:rPr>
      </w:pPr>
    </w:p>
    <w:p w:rsidR="00CF16B6" w:rsidRDefault="00E30262">
      <w:pPr>
        <w:numPr>
          <w:ilvl w:val="0"/>
          <w:numId w:val="129"/>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Lesion involving the pulp (with </w:t>
      </w:r>
      <w:r>
        <w:rPr>
          <w:rFonts w:ascii="Tahoma" w:eastAsia="Tahoma" w:hAnsi="Tahoma" w:cs="Tahoma"/>
        </w:rPr>
        <w:t>or without periapical abscess), perform advanced tooth restoration by endodontic treatment wherever possible otherwise tooth extraction is done.</w:t>
      </w:r>
    </w:p>
    <w:p w:rsidR="00CF16B6" w:rsidRDefault="00E30262">
      <w:pPr>
        <w:spacing w:line="20" w:lineRule="exact"/>
        <w:rPr>
          <w:sz w:val="20"/>
          <w:szCs w:val="20"/>
        </w:rPr>
      </w:pPr>
      <w:r>
        <w:rPr>
          <w:noProof/>
          <w:sz w:val="20"/>
          <w:szCs w:val="20"/>
        </w:rPr>
        <w:drawing>
          <wp:anchor distT="0" distB="0" distL="114300" distR="114300" simplePos="0" relativeHeight="251269632" behindDoc="1" locked="0" layoutInCell="0" allowOverlap="1">
            <wp:simplePos x="0" y="0"/>
            <wp:positionH relativeFrom="column">
              <wp:posOffset>-17145</wp:posOffset>
            </wp:positionH>
            <wp:positionV relativeFrom="paragraph">
              <wp:posOffset>133350</wp:posOffset>
            </wp:positionV>
            <wp:extent cx="5981065"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3" w:lineRule="exact"/>
        <w:rPr>
          <w:sz w:val="20"/>
          <w:szCs w:val="20"/>
        </w:rPr>
      </w:pPr>
    </w:p>
    <w:p w:rsidR="00CF16B6" w:rsidRDefault="00E30262">
      <w:pPr>
        <w:rPr>
          <w:sz w:val="20"/>
          <w:szCs w:val="20"/>
        </w:rPr>
      </w:pPr>
      <w:r>
        <w:rPr>
          <w:rFonts w:ascii="Calibri" w:eastAsia="Calibri" w:hAnsi="Calibri" w:cs="Calibri"/>
        </w:rPr>
        <w:t xml:space="preserve">20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43" w:name="page43"/>
      <w:bookmarkEnd w:id="43"/>
      <w:r>
        <w:rPr>
          <w:rFonts w:ascii="Tahoma" w:eastAsia="Tahoma" w:hAnsi="Tahoma" w:cs="Tahoma"/>
          <w:b/>
          <w:bCs/>
          <w:i/>
          <w:iCs/>
        </w:rPr>
        <w:lastRenderedPageBreak/>
        <w:t>Note</w:t>
      </w:r>
      <w:r>
        <w:rPr>
          <w:rFonts w:ascii="Tahoma" w:eastAsia="Tahoma" w:hAnsi="Tahoma" w:cs="Tahoma"/>
        </w:rPr>
        <w:t>: For significantly abscessed tooth see dental abscess]</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 xml:space="preserve">Pharmacological </w:t>
      </w:r>
      <w:r>
        <w:rPr>
          <w:rFonts w:ascii="Tahoma" w:eastAsia="Tahoma" w:hAnsi="Tahoma" w:cs="Tahoma"/>
          <w:b/>
          <w:bCs/>
        </w:rPr>
        <w:t>treatment</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rPr>
        <w:t>Analgesics: for toothache</w:t>
      </w:r>
    </w:p>
    <w:p w:rsidR="00CF16B6" w:rsidRDefault="00CF16B6">
      <w:pPr>
        <w:spacing w:line="61" w:lineRule="exact"/>
        <w:rPr>
          <w:sz w:val="20"/>
          <w:szCs w:val="20"/>
        </w:rPr>
      </w:pPr>
    </w:p>
    <w:p w:rsidR="00CF16B6" w:rsidRDefault="00E30262">
      <w:pPr>
        <w:numPr>
          <w:ilvl w:val="0"/>
          <w:numId w:val="130"/>
        </w:numPr>
        <w:tabs>
          <w:tab w:val="left" w:pos="1740"/>
        </w:tabs>
        <w:ind w:left="1740" w:hanging="300"/>
        <w:rPr>
          <w:rFonts w:ascii="Tahoma" w:eastAsia="Tahoma" w:hAnsi="Tahoma" w:cs="Tahoma"/>
          <w:b/>
          <w:bCs/>
        </w:rPr>
      </w:pPr>
      <w:r>
        <w:rPr>
          <w:rFonts w:ascii="Tahoma" w:eastAsia="Tahoma" w:hAnsi="Tahoma" w:cs="Tahoma"/>
        </w:rPr>
        <w:t>Paracetamol 1000mg 8 hourly</w:t>
      </w:r>
    </w:p>
    <w:p w:rsidR="00CF16B6" w:rsidRDefault="00CF16B6">
      <w:pPr>
        <w:spacing w:line="265" w:lineRule="exact"/>
        <w:rPr>
          <w:sz w:val="20"/>
          <w:szCs w:val="20"/>
        </w:rPr>
      </w:pPr>
    </w:p>
    <w:p w:rsidR="00CF16B6" w:rsidRDefault="00E30262">
      <w:pPr>
        <w:numPr>
          <w:ilvl w:val="0"/>
          <w:numId w:val="131"/>
        </w:numPr>
        <w:tabs>
          <w:tab w:val="left" w:pos="1740"/>
        </w:tabs>
        <w:ind w:left="1740" w:hanging="300"/>
        <w:rPr>
          <w:rFonts w:ascii="Tahoma" w:eastAsia="Tahoma" w:hAnsi="Tahoma" w:cs="Tahoma"/>
          <w:b/>
          <w:bCs/>
        </w:rPr>
      </w:pPr>
      <w:r>
        <w:rPr>
          <w:rFonts w:ascii="Tahoma" w:eastAsia="Tahoma" w:hAnsi="Tahoma" w:cs="Tahoma"/>
        </w:rPr>
        <w:t>Diclofenac 50 mg 8 hourly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132"/>
        </w:numPr>
        <w:tabs>
          <w:tab w:val="left" w:pos="1740"/>
        </w:tabs>
        <w:ind w:left="1740" w:hanging="300"/>
        <w:rPr>
          <w:rFonts w:ascii="Tahoma" w:eastAsia="Tahoma" w:hAnsi="Tahoma" w:cs="Tahoma"/>
          <w:b/>
          <w:bCs/>
        </w:rPr>
      </w:pPr>
      <w:r>
        <w:rPr>
          <w:rFonts w:ascii="Tahoma" w:eastAsia="Tahoma" w:hAnsi="Tahoma" w:cs="Tahoma"/>
        </w:rPr>
        <w:t>Ibuprofen 400 mg 8 hourly</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3.0 ODONTOGENIC AND NON-ODONTOGENIC OROFACIAL INFECTIONS</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8"/>
          <w:szCs w:val="28"/>
        </w:rPr>
        <w:t>3.1 Periapical Abscess</w:t>
      </w:r>
    </w:p>
    <w:p w:rsidR="00CF16B6" w:rsidRDefault="00CF16B6">
      <w:pPr>
        <w:spacing w:line="288" w:lineRule="exact"/>
        <w:rPr>
          <w:sz w:val="20"/>
          <w:szCs w:val="20"/>
        </w:rPr>
      </w:pPr>
    </w:p>
    <w:p w:rsidR="00CF16B6" w:rsidRDefault="00E30262">
      <w:pPr>
        <w:jc w:val="both"/>
        <w:rPr>
          <w:sz w:val="20"/>
          <w:szCs w:val="20"/>
        </w:rPr>
      </w:pPr>
      <w:r>
        <w:rPr>
          <w:rFonts w:ascii="Tahoma" w:eastAsia="Tahoma" w:hAnsi="Tahoma" w:cs="Tahoma"/>
        </w:rPr>
        <w:t>The clinical presentation arises as a complication</w:t>
      </w:r>
      <w:r>
        <w:rPr>
          <w:rFonts w:ascii="Tahoma" w:eastAsia="Tahoma" w:hAnsi="Tahoma" w:cs="Tahoma"/>
        </w:rPr>
        <w:t xml:space="preserve"> of inflammation of the dental pulp or periodontal pocket. The condition may be acute and diffuse or chronic with fistula or localized and circumscribed. It is located in the apical aspect of the supporting bone.</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9" w:lineRule="exact"/>
        <w:rPr>
          <w:sz w:val="20"/>
          <w:szCs w:val="20"/>
        </w:rPr>
      </w:pPr>
    </w:p>
    <w:p w:rsidR="00CF16B6" w:rsidRDefault="00E30262">
      <w:pPr>
        <w:numPr>
          <w:ilvl w:val="0"/>
          <w:numId w:val="133"/>
        </w:numPr>
        <w:tabs>
          <w:tab w:val="left" w:pos="720"/>
        </w:tabs>
        <w:ind w:left="720" w:hanging="360"/>
        <w:rPr>
          <w:rFonts w:ascii="Symbol" w:eastAsia="Symbol" w:hAnsi="Symbol" w:cs="Symbol"/>
        </w:rPr>
      </w:pPr>
      <w:r>
        <w:rPr>
          <w:rFonts w:ascii="Tahoma" w:eastAsia="Tahoma" w:hAnsi="Tahoma" w:cs="Tahoma"/>
        </w:rPr>
        <w:t>The patient complain tooth ache</w:t>
      </w:r>
    </w:p>
    <w:p w:rsidR="00CF16B6" w:rsidRDefault="00CF16B6">
      <w:pPr>
        <w:spacing w:line="56" w:lineRule="exact"/>
        <w:rPr>
          <w:rFonts w:ascii="Symbol" w:eastAsia="Symbol" w:hAnsi="Symbol" w:cs="Symbol"/>
        </w:rPr>
      </w:pPr>
    </w:p>
    <w:p w:rsidR="00CF16B6" w:rsidRDefault="00E30262">
      <w:pPr>
        <w:numPr>
          <w:ilvl w:val="0"/>
          <w:numId w:val="133"/>
        </w:numPr>
        <w:tabs>
          <w:tab w:val="left" w:pos="720"/>
        </w:tabs>
        <w:ind w:left="720" w:hanging="360"/>
        <w:rPr>
          <w:rFonts w:ascii="Symbol" w:eastAsia="Symbol" w:hAnsi="Symbol" w:cs="Symbol"/>
        </w:rPr>
      </w:pPr>
      <w:r>
        <w:rPr>
          <w:rFonts w:ascii="Tahoma" w:eastAsia="Tahoma" w:hAnsi="Tahoma" w:cs="Tahoma"/>
        </w:rPr>
        <w:t>Pain during intake of hot or cold foods/drinks</w:t>
      </w:r>
    </w:p>
    <w:p w:rsidR="00CF16B6" w:rsidRDefault="00CF16B6">
      <w:pPr>
        <w:spacing w:line="56" w:lineRule="exact"/>
        <w:rPr>
          <w:rFonts w:ascii="Symbol" w:eastAsia="Symbol" w:hAnsi="Symbol" w:cs="Symbol"/>
        </w:rPr>
      </w:pPr>
    </w:p>
    <w:p w:rsidR="00CF16B6" w:rsidRDefault="00E30262">
      <w:pPr>
        <w:numPr>
          <w:ilvl w:val="0"/>
          <w:numId w:val="133"/>
        </w:numPr>
        <w:tabs>
          <w:tab w:val="left" w:pos="720"/>
        </w:tabs>
        <w:ind w:left="720" w:hanging="360"/>
        <w:rPr>
          <w:rFonts w:ascii="Symbol" w:eastAsia="Symbol" w:hAnsi="Symbol" w:cs="Symbol"/>
        </w:rPr>
      </w:pPr>
      <w:r>
        <w:rPr>
          <w:rFonts w:ascii="Tahoma" w:eastAsia="Tahoma" w:hAnsi="Tahoma" w:cs="Tahoma"/>
        </w:rPr>
        <w:t>Pain on bringing the tooth on occlusion</w:t>
      </w:r>
    </w:p>
    <w:p w:rsidR="00CF16B6" w:rsidRDefault="00CF16B6">
      <w:pPr>
        <w:spacing w:line="56" w:lineRule="exact"/>
        <w:rPr>
          <w:rFonts w:ascii="Symbol" w:eastAsia="Symbol" w:hAnsi="Symbol" w:cs="Symbol"/>
        </w:rPr>
      </w:pPr>
    </w:p>
    <w:p w:rsidR="00CF16B6" w:rsidRDefault="00E30262">
      <w:pPr>
        <w:numPr>
          <w:ilvl w:val="0"/>
          <w:numId w:val="133"/>
        </w:numPr>
        <w:tabs>
          <w:tab w:val="left" w:pos="720"/>
        </w:tabs>
        <w:ind w:left="720" w:hanging="360"/>
        <w:rPr>
          <w:rFonts w:ascii="Symbol" w:eastAsia="Symbol" w:hAnsi="Symbol" w:cs="Symbol"/>
        </w:rPr>
      </w:pPr>
      <w:r>
        <w:rPr>
          <w:rFonts w:ascii="Tahoma" w:eastAsia="Tahoma" w:hAnsi="Tahoma" w:cs="Tahoma"/>
        </w:rPr>
        <w:t>Tenderness on percussion (vertical percussion)</w:t>
      </w:r>
    </w:p>
    <w:p w:rsidR="00CF16B6" w:rsidRDefault="00CF16B6">
      <w:pPr>
        <w:spacing w:line="57" w:lineRule="exact"/>
        <w:rPr>
          <w:rFonts w:ascii="Symbol" w:eastAsia="Symbol" w:hAnsi="Symbol" w:cs="Symbol"/>
        </w:rPr>
      </w:pPr>
    </w:p>
    <w:p w:rsidR="00CF16B6" w:rsidRDefault="00E30262">
      <w:pPr>
        <w:numPr>
          <w:ilvl w:val="0"/>
          <w:numId w:val="133"/>
        </w:numPr>
        <w:tabs>
          <w:tab w:val="left" w:pos="720"/>
        </w:tabs>
        <w:ind w:left="720" w:hanging="360"/>
        <w:rPr>
          <w:rFonts w:ascii="Symbol" w:eastAsia="Symbol" w:hAnsi="Symbol" w:cs="Symbol"/>
        </w:rPr>
      </w:pPr>
      <w:r>
        <w:rPr>
          <w:rFonts w:ascii="Tahoma" w:eastAsia="Tahoma" w:hAnsi="Tahoma" w:cs="Tahoma"/>
        </w:rPr>
        <w:t>Swelling of gingiva around the affected tooth</w:t>
      </w:r>
    </w:p>
    <w:p w:rsidR="00CF16B6" w:rsidRDefault="00CF16B6">
      <w:pPr>
        <w:spacing w:line="32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134"/>
        </w:numPr>
        <w:tabs>
          <w:tab w:val="left" w:pos="720"/>
        </w:tabs>
        <w:spacing w:line="237" w:lineRule="auto"/>
        <w:ind w:left="720" w:hanging="360"/>
        <w:rPr>
          <w:rFonts w:ascii="Symbol" w:eastAsia="Symbol" w:hAnsi="Symbol" w:cs="Symbol"/>
        </w:rPr>
      </w:pPr>
      <w:r>
        <w:rPr>
          <w:rFonts w:ascii="Tahoma" w:eastAsia="Tahoma" w:hAnsi="Tahoma" w:cs="Tahoma"/>
        </w:rPr>
        <w:t>For posterior teeth: Extraction of the offending tooth under</w:t>
      </w:r>
      <w:r>
        <w:rPr>
          <w:rFonts w:ascii="Tahoma" w:eastAsia="Tahoma" w:hAnsi="Tahoma" w:cs="Tahoma"/>
        </w:rPr>
        <w:t xml:space="preserve"> local anesthesia</w:t>
      </w:r>
    </w:p>
    <w:p w:rsidR="00CF16B6" w:rsidRDefault="00CF16B6">
      <w:pPr>
        <w:spacing w:line="241" w:lineRule="exact"/>
        <w:rPr>
          <w:rFonts w:ascii="Symbol" w:eastAsia="Symbol" w:hAnsi="Symbol" w:cs="Symbol"/>
        </w:rPr>
      </w:pPr>
    </w:p>
    <w:p w:rsidR="00CF16B6" w:rsidRDefault="00E30262">
      <w:pPr>
        <w:spacing w:line="238" w:lineRule="auto"/>
        <w:ind w:left="720"/>
        <w:rPr>
          <w:rFonts w:ascii="Symbol" w:eastAsia="Symbol" w:hAnsi="Symbol" w:cs="Symbol"/>
        </w:rPr>
      </w:pPr>
      <w:r>
        <w:rPr>
          <w:rFonts w:ascii="Tahoma" w:eastAsia="Tahoma" w:hAnsi="Tahoma" w:cs="Tahoma"/>
        </w:rPr>
        <w:t>Lignocaine 2% with adrenaline 1:80,000 IU (to establish drainage) is the treatment of choice followed by analgesics.</w:t>
      </w:r>
    </w:p>
    <w:p w:rsidR="00CF16B6" w:rsidRDefault="00CF16B6">
      <w:pPr>
        <w:spacing w:line="243" w:lineRule="exact"/>
        <w:rPr>
          <w:rFonts w:ascii="Symbol" w:eastAsia="Symbol" w:hAnsi="Symbol" w:cs="Symbol"/>
        </w:rPr>
      </w:pPr>
    </w:p>
    <w:p w:rsidR="00CF16B6" w:rsidRDefault="00E30262">
      <w:pPr>
        <w:spacing w:line="238" w:lineRule="auto"/>
        <w:ind w:left="720"/>
        <w:rPr>
          <w:rFonts w:ascii="Symbol" w:eastAsia="Symbol" w:hAnsi="Symbol" w:cs="Symbol"/>
        </w:rPr>
      </w:pPr>
      <w:r>
        <w:rPr>
          <w:rFonts w:ascii="Tahoma" w:eastAsia="Tahoma" w:hAnsi="Tahoma" w:cs="Tahoma"/>
        </w:rPr>
        <w:t>Adult: Paracetamol (O) 500mg – 1g, 4-6 hourly for 3 days, Child: Paracetamol (O) 10-15 mg/kg 4-6 hourly</w:t>
      </w:r>
    </w:p>
    <w:p w:rsidR="00CF16B6" w:rsidRDefault="00CF16B6">
      <w:pPr>
        <w:spacing w:line="246" w:lineRule="exact"/>
        <w:rPr>
          <w:rFonts w:ascii="Symbol" w:eastAsia="Symbol" w:hAnsi="Symbol" w:cs="Symbol"/>
        </w:rPr>
      </w:pPr>
    </w:p>
    <w:p w:rsidR="00CF16B6" w:rsidRDefault="00E30262">
      <w:pPr>
        <w:numPr>
          <w:ilvl w:val="0"/>
          <w:numId w:val="134"/>
        </w:numPr>
        <w:tabs>
          <w:tab w:val="left" w:pos="720"/>
        </w:tabs>
        <w:spacing w:line="237" w:lineRule="auto"/>
        <w:ind w:left="720" w:hanging="360"/>
        <w:rPr>
          <w:rFonts w:ascii="Symbol" w:eastAsia="Symbol" w:hAnsi="Symbol" w:cs="Symbol"/>
        </w:rPr>
      </w:pPr>
      <w:r>
        <w:rPr>
          <w:rFonts w:ascii="Tahoma" w:eastAsia="Tahoma" w:hAnsi="Tahoma" w:cs="Tahoma"/>
        </w:rPr>
        <w:t xml:space="preserve">For anterior </w:t>
      </w:r>
      <w:r>
        <w:rPr>
          <w:rFonts w:ascii="Tahoma" w:eastAsia="Tahoma" w:hAnsi="Tahoma" w:cs="Tahoma"/>
        </w:rPr>
        <w:t>teeth (incisors, canine and premolars: Extraction is carried out only when root canal treatment is not possible. Give antibiotics:</w:t>
      </w:r>
    </w:p>
    <w:p w:rsidR="00CF16B6" w:rsidRDefault="00CF16B6">
      <w:pPr>
        <w:spacing w:line="242" w:lineRule="exact"/>
        <w:rPr>
          <w:sz w:val="20"/>
          <w:szCs w:val="20"/>
        </w:rPr>
      </w:pPr>
    </w:p>
    <w:p w:rsidR="00CF16B6" w:rsidRDefault="00E30262">
      <w:pPr>
        <w:ind w:left="360"/>
        <w:rPr>
          <w:sz w:val="20"/>
          <w:szCs w:val="20"/>
        </w:rPr>
      </w:pPr>
      <w:r>
        <w:rPr>
          <w:rFonts w:ascii="Tahoma" w:eastAsia="Tahoma" w:hAnsi="Tahoma" w:cs="Tahoma"/>
        </w:rPr>
        <w:t>Adult</w:t>
      </w:r>
    </w:p>
    <w:p w:rsidR="00CF16B6" w:rsidRDefault="00CF16B6">
      <w:pPr>
        <w:spacing w:line="238" w:lineRule="exact"/>
        <w:rPr>
          <w:sz w:val="20"/>
          <w:szCs w:val="20"/>
        </w:rPr>
      </w:pPr>
    </w:p>
    <w:p w:rsidR="00CF16B6" w:rsidRDefault="00E30262">
      <w:pPr>
        <w:numPr>
          <w:ilvl w:val="0"/>
          <w:numId w:val="135"/>
        </w:numPr>
        <w:tabs>
          <w:tab w:val="left" w:pos="1740"/>
        </w:tabs>
        <w:ind w:left="1740" w:hanging="300"/>
        <w:rPr>
          <w:rFonts w:ascii="Tahoma" w:eastAsia="Tahoma" w:hAnsi="Tahoma" w:cs="Tahoma"/>
          <w:b/>
          <w:bCs/>
        </w:rPr>
      </w:pPr>
      <w:r>
        <w:rPr>
          <w:rFonts w:ascii="Tahoma" w:eastAsia="Tahoma" w:hAnsi="Tahoma" w:cs="Tahoma"/>
        </w:rPr>
        <w:t>Amoxicillin (O) 500mg, 8 hourly for 5-7 days;</w:t>
      </w:r>
    </w:p>
    <w:p w:rsidR="00CF16B6" w:rsidRDefault="00CF16B6">
      <w:pPr>
        <w:spacing w:line="241" w:lineRule="exact"/>
        <w:rPr>
          <w:sz w:val="20"/>
          <w:szCs w:val="20"/>
        </w:rPr>
      </w:pPr>
    </w:p>
    <w:p w:rsidR="00CF16B6" w:rsidRDefault="00E30262">
      <w:pPr>
        <w:ind w:left="1440"/>
        <w:rPr>
          <w:sz w:val="20"/>
          <w:szCs w:val="20"/>
        </w:rPr>
      </w:pPr>
      <w:r>
        <w:rPr>
          <w:rFonts w:ascii="Tahoma" w:eastAsia="Tahoma" w:hAnsi="Tahoma" w:cs="Tahoma"/>
        </w:rPr>
        <w:t>Children, Amoxicillin (O) 25 mg/kg in 3 divided doses for 5 days.</w:t>
      </w:r>
    </w:p>
    <w:p w:rsidR="00CF16B6" w:rsidRDefault="00CF16B6">
      <w:pPr>
        <w:spacing w:line="241" w:lineRule="exact"/>
        <w:rPr>
          <w:sz w:val="20"/>
          <w:szCs w:val="20"/>
        </w:rPr>
      </w:pPr>
    </w:p>
    <w:p w:rsidR="00CF16B6" w:rsidRDefault="00E30262">
      <w:pPr>
        <w:ind w:left="3600"/>
        <w:rPr>
          <w:sz w:val="20"/>
          <w:szCs w:val="20"/>
        </w:rPr>
      </w:pPr>
      <w:r>
        <w:rPr>
          <w:rFonts w:ascii="Tahoma" w:eastAsia="Tahoma" w:hAnsi="Tahoma" w:cs="Tahoma"/>
          <w:b/>
          <w:bCs/>
        </w:rPr>
        <w:t>Plu</w:t>
      </w:r>
      <w:r>
        <w:rPr>
          <w:rFonts w:ascii="Tahoma" w:eastAsia="Tahoma" w:hAnsi="Tahoma" w:cs="Tahoma"/>
          <w:b/>
          <w:bCs/>
        </w:rPr>
        <w:t>s</w:t>
      </w:r>
    </w:p>
    <w:p w:rsidR="00CF16B6" w:rsidRDefault="00CF16B6">
      <w:pPr>
        <w:spacing w:line="238" w:lineRule="exact"/>
        <w:rPr>
          <w:sz w:val="20"/>
          <w:szCs w:val="20"/>
        </w:rPr>
      </w:pPr>
    </w:p>
    <w:p w:rsidR="00CF16B6" w:rsidRDefault="00E30262">
      <w:pPr>
        <w:numPr>
          <w:ilvl w:val="0"/>
          <w:numId w:val="136"/>
        </w:numPr>
        <w:tabs>
          <w:tab w:val="left" w:pos="1740"/>
        </w:tabs>
        <w:ind w:left="1740" w:hanging="300"/>
        <w:rPr>
          <w:rFonts w:ascii="Tahoma" w:eastAsia="Tahoma" w:hAnsi="Tahoma" w:cs="Tahoma"/>
          <w:b/>
          <w:bCs/>
        </w:rPr>
      </w:pPr>
      <w:r>
        <w:rPr>
          <w:rFonts w:ascii="Tahoma" w:eastAsia="Tahoma" w:hAnsi="Tahoma" w:cs="Tahoma"/>
        </w:rPr>
        <w:t>Metronidazole (O); Adult 400mg 8 hourly for 5-7 days</w:t>
      </w:r>
    </w:p>
    <w:p w:rsidR="00CF16B6" w:rsidRDefault="00E30262">
      <w:pPr>
        <w:spacing w:line="20" w:lineRule="exact"/>
        <w:rPr>
          <w:sz w:val="20"/>
          <w:szCs w:val="20"/>
        </w:rPr>
      </w:pPr>
      <w:r>
        <w:rPr>
          <w:noProof/>
          <w:sz w:val="20"/>
          <w:szCs w:val="20"/>
        </w:rPr>
        <w:drawing>
          <wp:anchor distT="0" distB="0" distL="114300" distR="114300" simplePos="0" relativeHeight="251270656" behindDoc="1" locked="0" layoutInCell="0" allowOverlap="1">
            <wp:simplePos x="0" y="0"/>
            <wp:positionH relativeFrom="column">
              <wp:posOffset>-17145</wp:posOffset>
            </wp:positionH>
            <wp:positionV relativeFrom="paragraph">
              <wp:posOffset>358140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67" w:lineRule="exact"/>
        <w:rPr>
          <w:sz w:val="20"/>
          <w:szCs w:val="20"/>
        </w:rPr>
      </w:pPr>
    </w:p>
    <w:p w:rsidR="00CF16B6" w:rsidRDefault="00E30262">
      <w:pPr>
        <w:rPr>
          <w:sz w:val="20"/>
          <w:szCs w:val="20"/>
        </w:rPr>
      </w:pPr>
      <w:r>
        <w:rPr>
          <w:rFonts w:ascii="Calibri" w:eastAsia="Calibri" w:hAnsi="Calibri" w:cs="Calibri"/>
        </w:rPr>
        <w:t xml:space="preserve">21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440"/>
        <w:rPr>
          <w:sz w:val="20"/>
          <w:szCs w:val="20"/>
        </w:rPr>
      </w:pPr>
      <w:bookmarkStart w:id="44" w:name="page44"/>
      <w:bookmarkEnd w:id="44"/>
      <w:r>
        <w:rPr>
          <w:rFonts w:ascii="Tahoma" w:eastAsia="Tahoma" w:hAnsi="Tahoma" w:cs="Tahoma"/>
        </w:rPr>
        <w:lastRenderedPageBreak/>
        <w:t>Children 7-10 years, 100mg every 8 hour</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271680" behindDoc="1" locked="0" layoutInCell="0" allowOverlap="1">
                <wp:simplePos x="0" y="0"/>
                <wp:positionH relativeFrom="column">
                  <wp:posOffset>-74295</wp:posOffset>
                </wp:positionH>
                <wp:positionV relativeFrom="paragraph">
                  <wp:posOffset>8255</wp:posOffset>
                </wp:positionV>
                <wp:extent cx="612267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22670" cy="4763"/>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398DF8DE" id="Shape 47" o:spid="_x0000_s1026" style="position:absolute;z-index:-252044800;visibility:visible;mso-wrap-style:square;mso-wrap-distance-left:9pt;mso-wrap-distance-top:0;mso-wrap-distance-right:9pt;mso-wrap-distance-bottom:0;mso-position-horizontal:absolute;mso-position-horizontal-relative:text;mso-position-vertical:absolute;mso-position-vertical-relative:text" from="-5.85pt,.65pt" to="476.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272704" behindDoc="1" locked="0" layoutInCell="0" allowOverlap="1">
                <wp:simplePos x="0" y="0"/>
                <wp:positionH relativeFrom="column">
                  <wp:posOffset>-67945</wp:posOffset>
                </wp:positionH>
                <wp:positionV relativeFrom="paragraph">
                  <wp:posOffset>2540</wp:posOffset>
                </wp:positionV>
                <wp:extent cx="0" cy="61849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18490"/>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1F1A6071" id="Shape 48"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5.35pt,.2pt" to="-5.3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273728" behindDoc="1" locked="0" layoutInCell="0" allowOverlap="1">
                <wp:simplePos x="0" y="0"/>
                <wp:positionH relativeFrom="column">
                  <wp:posOffset>6042025</wp:posOffset>
                </wp:positionH>
                <wp:positionV relativeFrom="paragraph">
                  <wp:posOffset>2540</wp:posOffset>
                </wp:positionV>
                <wp:extent cx="0" cy="61849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18490"/>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36DACB87" id="Shape 49" o:spid="_x0000_s1026" style="position:absolute;z-index:-252042752;visibility:visible;mso-wrap-style:square;mso-wrap-distance-left:9pt;mso-wrap-distance-top:0;mso-wrap-distance-right:9pt;mso-wrap-distance-bottom:0;mso-position-horizontal:absolute;mso-position-horizontal-relative:text;mso-position-vertical:absolute;mso-position-vertical-relative:text" from="475.75pt,.2pt" to="475.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" o:allowincell="f" filled="t" strokecolor="#4bacc6" strokeweight=".33864mm">
                <v:stroke joinstyle="miter"/>
                <o:lock v:ext="edit" shapetype="f"/>
              </v:line>
            </w:pict>
          </mc:Fallback>
        </mc:AlternateContent>
      </w:r>
    </w:p>
    <w:p w:rsidR="00CF16B6" w:rsidRDefault="00CF16B6">
      <w:pPr>
        <w:spacing w:line="241" w:lineRule="exact"/>
        <w:rPr>
          <w:sz w:val="20"/>
          <w:szCs w:val="20"/>
        </w:rPr>
      </w:pPr>
    </w:p>
    <w:p w:rsidR="00CF16B6" w:rsidRDefault="00E30262">
      <w:pPr>
        <w:spacing w:line="274" w:lineRule="auto"/>
        <w:rPr>
          <w:sz w:val="20"/>
          <w:szCs w:val="20"/>
        </w:rPr>
      </w:pPr>
      <w:r>
        <w:rPr>
          <w:rFonts w:ascii="Tahoma" w:eastAsia="Tahoma" w:hAnsi="Tahoma" w:cs="Tahoma"/>
          <w:b/>
          <w:bCs/>
          <w:i/>
          <w:iCs/>
        </w:rPr>
        <w:t xml:space="preserve">Note: </w:t>
      </w:r>
      <w:r>
        <w:rPr>
          <w:rFonts w:ascii="Tahoma" w:eastAsia="Tahoma" w:hAnsi="Tahoma" w:cs="Tahoma"/>
          <w:i/>
          <w:iCs/>
        </w:rPr>
        <w:t>Periodontal abscess is located in the coronal aspect of the supporting bone associated</w:t>
      </w:r>
      <w:r>
        <w:rPr>
          <w:rFonts w:ascii="Tahoma" w:eastAsia="Tahoma" w:hAnsi="Tahoma" w:cs="Tahoma"/>
          <w:b/>
          <w:bCs/>
          <w:i/>
          <w:iCs/>
        </w:rPr>
        <w:t xml:space="preserve"> </w:t>
      </w:r>
      <w:r>
        <w:rPr>
          <w:rFonts w:ascii="Tahoma" w:eastAsia="Tahoma" w:hAnsi="Tahoma" w:cs="Tahoma"/>
          <w:i/>
          <w:iCs/>
        </w:rPr>
        <w:t>with a periodontal pocket</w:t>
      </w:r>
      <w:r>
        <w:rPr>
          <w:rFonts w:ascii="Tahoma" w:eastAsia="Tahoma" w:hAnsi="Tahoma" w:cs="Tahoma"/>
        </w:rPr>
        <w: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274752" behindDoc="1" locked="0" layoutInCell="0" allowOverlap="1">
                <wp:simplePos x="0" y="0"/>
                <wp:positionH relativeFrom="column">
                  <wp:posOffset>-74295</wp:posOffset>
                </wp:positionH>
                <wp:positionV relativeFrom="paragraph">
                  <wp:posOffset>56515</wp:posOffset>
                </wp:positionV>
                <wp:extent cx="612267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22670" cy="4763"/>
                        </a:xfrm>
                        <a:prstGeom prst="line">
                          <a:avLst/>
                        </a:prstGeom>
                        <a:solidFill>
                          <a:srgbClr val="FFFFFF"/>
                        </a:solidFill>
                        <a:ln w="27431">
                          <a:solidFill>
                            <a:srgbClr val="4BACC6"/>
                          </a:solidFill>
                          <a:miter lim="800000"/>
                          <a:headEnd/>
                          <a:tailEnd/>
                        </a:ln>
                      </wps:spPr>
                      <wps:bodyPr/>
                    </wps:wsp>
                  </a:graphicData>
                </a:graphic>
              </wp:anchor>
            </w:drawing>
          </mc:Choice>
          <mc:Fallback>
            <w:pict>
              <v:line w14:anchorId="55FAA33E" id="Shape 50"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5.85pt,4.45pt" to="476.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" o:allowincell="f" filled="t" strokecolor="#4bacc6" strokeweight=".76197mm">
                <v:stroke joinstyle="miter"/>
                <o:lock v:ext="edit" shapetype="f"/>
              </v:line>
            </w:pict>
          </mc:Fallback>
        </mc:AlternateContent>
      </w:r>
    </w:p>
    <w:p w:rsidR="00CF16B6" w:rsidRDefault="00CF16B6">
      <w:pPr>
        <w:spacing w:line="200" w:lineRule="exact"/>
        <w:rPr>
          <w:sz w:val="20"/>
          <w:szCs w:val="20"/>
        </w:rPr>
      </w:pPr>
    </w:p>
    <w:p w:rsidR="00CF16B6" w:rsidRDefault="00CF16B6">
      <w:pPr>
        <w:spacing w:line="278" w:lineRule="exact"/>
        <w:rPr>
          <w:sz w:val="20"/>
          <w:szCs w:val="20"/>
        </w:rPr>
      </w:pPr>
    </w:p>
    <w:p w:rsidR="00CF16B6" w:rsidRDefault="00E30262">
      <w:pPr>
        <w:rPr>
          <w:sz w:val="20"/>
          <w:szCs w:val="20"/>
        </w:rPr>
      </w:pPr>
      <w:r>
        <w:rPr>
          <w:rFonts w:ascii="Tahoma" w:eastAsia="Tahoma" w:hAnsi="Tahoma" w:cs="Tahoma"/>
          <w:b/>
          <w:bCs/>
          <w:sz w:val="28"/>
          <w:szCs w:val="28"/>
        </w:rPr>
        <w:t>3.2 Infected Socket</w:t>
      </w:r>
    </w:p>
    <w:p w:rsidR="00CF16B6" w:rsidRDefault="00CF16B6">
      <w:pPr>
        <w:spacing w:line="51" w:lineRule="exact"/>
        <w:rPr>
          <w:sz w:val="20"/>
          <w:szCs w:val="20"/>
        </w:rPr>
      </w:pPr>
    </w:p>
    <w:p w:rsidR="00CF16B6" w:rsidRDefault="00E30262">
      <w:pPr>
        <w:ind w:right="40"/>
        <w:rPr>
          <w:sz w:val="20"/>
          <w:szCs w:val="20"/>
        </w:rPr>
      </w:pPr>
      <w:r>
        <w:rPr>
          <w:rFonts w:ascii="Tahoma" w:eastAsia="Tahoma" w:hAnsi="Tahoma" w:cs="Tahoma"/>
        </w:rPr>
        <w:t>A post extraction complication due to infection of the clot due to contamination (infected socket). The condition is painful and if not managed well could lead to osteomylitis.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Diagnostic criteria</w:t>
      </w:r>
    </w:p>
    <w:p w:rsidR="00CF16B6" w:rsidRDefault="00E30262">
      <w:pPr>
        <w:numPr>
          <w:ilvl w:val="0"/>
          <w:numId w:val="137"/>
        </w:numPr>
        <w:tabs>
          <w:tab w:val="left" w:pos="720"/>
        </w:tabs>
        <w:ind w:left="720" w:hanging="360"/>
        <w:rPr>
          <w:rFonts w:ascii="Symbol" w:eastAsia="Symbol" w:hAnsi="Symbol" w:cs="Symbol"/>
        </w:rPr>
      </w:pPr>
      <w:r>
        <w:rPr>
          <w:rFonts w:ascii="Tahoma" w:eastAsia="Tahoma" w:hAnsi="Tahoma" w:cs="Tahoma"/>
        </w:rPr>
        <w:t xml:space="preserve">Severe painful socket 2-4 days after </w:t>
      </w:r>
      <w:r>
        <w:rPr>
          <w:rFonts w:ascii="Tahoma" w:eastAsia="Tahoma" w:hAnsi="Tahoma" w:cs="Tahoma"/>
        </w:rPr>
        <w:t>tooth extraction</w:t>
      </w:r>
    </w:p>
    <w:p w:rsidR="00CF16B6" w:rsidRDefault="00CF16B6">
      <w:pPr>
        <w:spacing w:line="1" w:lineRule="exact"/>
        <w:rPr>
          <w:rFonts w:ascii="Symbol" w:eastAsia="Symbol" w:hAnsi="Symbol" w:cs="Symbol"/>
        </w:rPr>
      </w:pPr>
    </w:p>
    <w:p w:rsidR="00CF16B6" w:rsidRDefault="00E30262">
      <w:pPr>
        <w:numPr>
          <w:ilvl w:val="0"/>
          <w:numId w:val="137"/>
        </w:numPr>
        <w:tabs>
          <w:tab w:val="left" w:pos="720"/>
        </w:tabs>
        <w:spacing w:line="235" w:lineRule="auto"/>
        <w:ind w:left="720" w:hanging="360"/>
        <w:rPr>
          <w:rFonts w:ascii="Symbol" w:eastAsia="Symbol" w:hAnsi="Symbol" w:cs="Symbol"/>
        </w:rPr>
      </w:pPr>
      <w:r>
        <w:rPr>
          <w:rFonts w:ascii="Tahoma" w:eastAsia="Tahoma" w:hAnsi="Tahoma" w:cs="Tahoma"/>
        </w:rPr>
        <w:t>Fever</w:t>
      </w:r>
    </w:p>
    <w:p w:rsidR="00CF16B6" w:rsidRDefault="00CF16B6">
      <w:pPr>
        <w:spacing w:line="2" w:lineRule="exact"/>
        <w:rPr>
          <w:rFonts w:ascii="Symbol" w:eastAsia="Symbol" w:hAnsi="Symbol" w:cs="Symbol"/>
        </w:rPr>
      </w:pPr>
    </w:p>
    <w:p w:rsidR="00CF16B6" w:rsidRDefault="00E30262">
      <w:pPr>
        <w:numPr>
          <w:ilvl w:val="0"/>
          <w:numId w:val="137"/>
        </w:numPr>
        <w:tabs>
          <w:tab w:val="left" w:pos="720"/>
        </w:tabs>
        <w:spacing w:line="235" w:lineRule="auto"/>
        <w:ind w:left="720" w:hanging="360"/>
        <w:rPr>
          <w:rFonts w:ascii="Symbol" w:eastAsia="Symbol" w:hAnsi="Symbol" w:cs="Symbol"/>
        </w:rPr>
      </w:pPr>
      <w:r>
        <w:rPr>
          <w:rFonts w:ascii="Tahoma" w:eastAsia="Tahoma" w:hAnsi="Tahoma" w:cs="Tahoma"/>
        </w:rPr>
        <w:t>Necrotic blood clot in the socket</w:t>
      </w:r>
    </w:p>
    <w:p w:rsidR="00CF16B6" w:rsidRDefault="00CF16B6">
      <w:pPr>
        <w:spacing w:line="2" w:lineRule="exact"/>
        <w:rPr>
          <w:rFonts w:ascii="Symbol" w:eastAsia="Symbol" w:hAnsi="Symbol" w:cs="Symbol"/>
        </w:rPr>
      </w:pPr>
    </w:p>
    <w:p w:rsidR="00CF16B6" w:rsidRDefault="00E30262">
      <w:pPr>
        <w:numPr>
          <w:ilvl w:val="0"/>
          <w:numId w:val="137"/>
        </w:numPr>
        <w:tabs>
          <w:tab w:val="left" w:pos="720"/>
        </w:tabs>
        <w:spacing w:line="235" w:lineRule="auto"/>
        <w:ind w:left="720" w:hanging="360"/>
        <w:rPr>
          <w:rFonts w:ascii="Symbol" w:eastAsia="Symbol" w:hAnsi="Symbol" w:cs="Symbol"/>
        </w:rPr>
      </w:pPr>
      <w:r>
        <w:rPr>
          <w:rFonts w:ascii="Tahoma" w:eastAsia="Tahoma" w:hAnsi="Tahoma" w:cs="Tahoma"/>
        </w:rPr>
        <w:t>Swollen gingiva around the socket</w:t>
      </w:r>
    </w:p>
    <w:p w:rsidR="00CF16B6" w:rsidRDefault="00CF16B6">
      <w:pPr>
        <w:spacing w:line="2" w:lineRule="exact"/>
        <w:rPr>
          <w:rFonts w:ascii="Symbol" w:eastAsia="Symbol" w:hAnsi="Symbol" w:cs="Symbol"/>
        </w:rPr>
      </w:pPr>
    </w:p>
    <w:p w:rsidR="00CF16B6" w:rsidRDefault="00E30262">
      <w:pPr>
        <w:numPr>
          <w:ilvl w:val="0"/>
          <w:numId w:val="137"/>
        </w:numPr>
        <w:tabs>
          <w:tab w:val="left" w:pos="720"/>
        </w:tabs>
        <w:spacing w:line="235" w:lineRule="auto"/>
        <w:ind w:left="720" w:hanging="360"/>
        <w:rPr>
          <w:rFonts w:ascii="Symbol" w:eastAsia="Symbol" w:hAnsi="Symbol" w:cs="Symbol"/>
        </w:rPr>
      </w:pPr>
      <w:r>
        <w:rPr>
          <w:rFonts w:ascii="Tahoma" w:eastAsia="Tahoma" w:hAnsi="Tahoma" w:cs="Tahoma"/>
        </w:rPr>
        <w:t>Sometimes there may be lymphodenopathy and trismus (Inability to open the mouth)</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138"/>
        </w:numPr>
        <w:tabs>
          <w:tab w:val="left" w:pos="720"/>
        </w:tabs>
        <w:spacing w:line="221" w:lineRule="auto"/>
        <w:ind w:left="720" w:hanging="360"/>
        <w:rPr>
          <w:rFonts w:ascii="Symbol" w:eastAsia="Symbol" w:hAnsi="Symbol" w:cs="Symbol"/>
        </w:rPr>
      </w:pPr>
      <w:r>
        <w:rPr>
          <w:rFonts w:ascii="Tahoma" w:eastAsia="Tahoma" w:hAnsi="Tahoma" w:cs="Tahoma"/>
        </w:rPr>
        <w:t xml:space="preserve">Under  local  anesthesia  with  Lignocaine  2%  socket  debridement  </w:t>
      </w:r>
      <w:r>
        <w:rPr>
          <w:rFonts w:ascii="Tahoma" w:eastAsia="Tahoma" w:hAnsi="Tahoma" w:cs="Tahoma"/>
        </w:rPr>
        <w:t>and  irrigation  with</w:t>
      </w:r>
    </w:p>
    <w:p w:rsidR="00CF16B6" w:rsidRDefault="00CF16B6">
      <w:pPr>
        <w:spacing w:line="1" w:lineRule="exact"/>
        <w:rPr>
          <w:sz w:val="20"/>
          <w:szCs w:val="20"/>
        </w:rPr>
      </w:pPr>
    </w:p>
    <w:p w:rsidR="00CF16B6" w:rsidRDefault="00E30262">
      <w:pPr>
        <w:spacing w:line="213" w:lineRule="auto"/>
        <w:ind w:left="720" w:right="40"/>
        <w:jc w:val="both"/>
        <w:rPr>
          <w:sz w:val="20"/>
          <w:szCs w:val="20"/>
        </w:rPr>
      </w:pPr>
      <w:r>
        <w:rPr>
          <w:rFonts w:ascii="Tahoma" w:eastAsia="Tahoma" w:hAnsi="Tahoma" w:cs="Tahoma"/>
        </w:rPr>
        <w:t>Hydrogen peroxide 3%. The procedure of irrigation is repeated the 2</w:t>
      </w:r>
      <w:r>
        <w:rPr>
          <w:rFonts w:ascii="Tahoma" w:eastAsia="Tahoma" w:hAnsi="Tahoma" w:cs="Tahoma"/>
          <w:sz w:val="27"/>
          <w:szCs w:val="27"/>
          <w:vertAlign w:val="superscript"/>
        </w:rPr>
        <w:t>nd</w:t>
      </w:r>
      <w:r>
        <w:rPr>
          <w:rFonts w:ascii="Tahoma" w:eastAsia="Tahoma" w:hAnsi="Tahoma" w:cs="Tahoma"/>
        </w:rPr>
        <w:t xml:space="preserve"> and 3</w:t>
      </w:r>
      <w:r>
        <w:rPr>
          <w:rFonts w:ascii="Tahoma" w:eastAsia="Tahoma" w:hAnsi="Tahoma" w:cs="Tahoma"/>
          <w:sz w:val="27"/>
          <w:szCs w:val="27"/>
          <w:vertAlign w:val="superscript"/>
        </w:rPr>
        <w:t>rd</w:t>
      </w:r>
      <w:r>
        <w:rPr>
          <w:rFonts w:ascii="Tahoma" w:eastAsia="Tahoma" w:hAnsi="Tahoma" w:cs="Tahoma"/>
        </w:rPr>
        <w:t xml:space="preserve"> day and where necessary can be extended to 4</w:t>
      </w:r>
      <w:r>
        <w:rPr>
          <w:rFonts w:ascii="Tahoma" w:eastAsia="Tahoma" w:hAnsi="Tahoma" w:cs="Tahoma"/>
          <w:sz w:val="27"/>
          <w:szCs w:val="27"/>
          <w:vertAlign w:val="superscript"/>
        </w:rPr>
        <w:t>th</w:t>
      </w:r>
      <w:r>
        <w:rPr>
          <w:rFonts w:ascii="Tahoma" w:eastAsia="Tahoma" w:hAnsi="Tahoma" w:cs="Tahoma"/>
        </w:rPr>
        <w:t xml:space="preserve"> day if pain persists. On follow-up visits local anesthesia is avoided unless necessary.</w:t>
      </w:r>
    </w:p>
    <w:p w:rsidR="00CF16B6" w:rsidRDefault="00CF16B6">
      <w:pPr>
        <w:spacing w:line="62" w:lineRule="exact"/>
        <w:rPr>
          <w:sz w:val="20"/>
          <w:szCs w:val="20"/>
        </w:rPr>
      </w:pPr>
    </w:p>
    <w:p w:rsidR="00CF16B6" w:rsidRDefault="00E30262">
      <w:pPr>
        <w:numPr>
          <w:ilvl w:val="0"/>
          <w:numId w:val="139"/>
        </w:numPr>
        <w:tabs>
          <w:tab w:val="left" w:pos="720"/>
        </w:tabs>
        <w:spacing w:line="238" w:lineRule="auto"/>
        <w:ind w:left="720" w:right="40" w:hanging="360"/>
        <w:rPr>
          <w:rFonts w:ascii="Symbol" w:eastAsia="Symbol" w:hAnsi="Symbol" w:cs="Symbol"/>
        </w:rPr>
      </w:pPr>
      <w:r>
        <w:rPr>
          <w:rFonts w:ascii="Tahoma" w:eastAsia="Tahoma" w:hAnsi="Tahoma" w:cs="Tahoma"/>
        </w:rPr>
        <w:t>Patient is instruct</w:t>
      </w:r>
      <w:r>
        <w:rPr>
          <w:rFonts w:ascii="Tahoma" w:eastAsia="Tahoma" w:hAnsi="Tahoma" w:cs="Tahoma"/>
        </w:rPr>
        <w:t>ed to rinse with warm saline (5ml spoonful salt in 200mls cup of warm water) or 3% hydrogen peroxide 3-4 times a day</w:t>
      </w:r>
    </w:p>
    <w:p w:rsidR="00CF16B6" w:rsidRDefault="00CF16B6">
      <w:pPr>
        <w:spacing w:line="57" w:lineRule="exact"/>
        <w:rPr>
          <w:rFonts w:ascii="Symbol" w:eastAsia="Symbol" w:hAnsi="Symbol" w:cs="Symbol"/>
        </w:rPr>
      </w:pPr>
    </w:p>
    <w:p w:rsidR="00CF16B6" w:rsidRDefault="00E30262">
      <w:pPr>
        <w:numPr>
          <w:ilvl w:val="0"/>
          <w:numId w:val="139"/>
        </w:numPr>
        <w:tabs>
          <w:tab w:val="left" w:pos="720"/>
        </w:tabs>
        <w:ind w:left="720" w:hanging="360"/>
        <w:rPr>
          <w:rFonts w:ascii="Symbol" w:eastAsia="Symbol" w:hAnsi="Symbol" w:cs="Symbol"/>
        </w:rPr>
      </w:pPr>
      <w:r>
        <w:rPr>
          <w:rFonts w:ascii="Tahoma" w:eastAsia="Tahoma" w:hAnsi="Tahoma" w:cs="Tahoma"/>
        </w:rPr>
        <w:t>Antibiotics prescribed to prevent progression to osteomylitis:</w:t>
      </w:r>
    </w:p>
    <w:p w:rsidR="00CF16B6" w:rsidRDefault="00CF16B6">
      <w:pPr>
        <w:spacing w:line="58" w:lineRule="exact"/>
        <w:rPr>
          <w:rFonts w:ascii="Symbol" w:eastAsia="Symbol" w:hAnsi="Symbol" w:cs="Symbol"/>
        </w:rPr>
      </w:pPr>
    </w:p>
    <w:p w:rsidR="00CF16B6" w:rsidRDefault="00E30262">
      <w:pPr>
        <w:numPr>
          <w:ilvl w:val="1"/>
          <w:numId w:val="139"/>
        </w:numPr>
        <w:tabs>
          <w:tab w:val="left" w:pos="2460"/>
        </w:tabs>
        <w:ind w:left="2460" w:hanging="300"/>
        <w:rPr>
          <w:rFonts w:ascii="Tahoma" w:eastAsia="Tahoma" w:hAnsi="Tahoma" w:cs="Tahoma"/>
          <w:b/>
          <w:bCs/>
        </w:rPr>
      </w:pPr>
      <w:r>
        <w:rPr>
          <w:rFonts w:ascii="Tahoma" w:eastAsia="Tahoma" w:hAnsi="Tahoma" w:cs="Tahoma"/>
        </w:rPr>
        <w:t>Amoxicillin 500mg (O) 6 hourly for 5 days</w:t>
      </w:r>
    </w:p>
    <w:p w:rsidR="00CF16B6" w:rsidRDefault="00CF16B6">
      <w:pPr>
        <w:spacing w:line="61" w:lineRule="exact"/>
        <w:rPr>
          <w:sz w:val="20"/>
          <w:szCs w:val="20"/>
        </w:rPr>
      </w:pPr>
    </w:p>
    <w:p w:rsidR="00CF16B6" w:rsidRDefault="00E30262">
      <w:pPr>
        <w:ind w:left="2940"/>
        <w:rPr>
          <w:sz w:val="20"/>
          <w:szCs w:val="20"/>
        </w:rPr>
      </w:pPr>
      <w:r>
        <w:rPr>
          <w:rFonts w:ascii="Tahoma" w:eastAsia="Tahoma" w:hAnsi="Tahoma" w:cs="Tahoma"/>
          <w:b/>
          <w:bCs/>
        </w:rPr>
        <w:t>Plus</w:t>
      </w:r>
    </w:p>
    <w:p w:rsidR="00CF16B6" w:rsidRDefault="00CF16B6">
      <w:pPr>
        <w:spacing w:line="61" w:lineRule="exact"/>
        <w:rPr>
          <w:sz w:val="20"/>
          <w:szCs w:val="20"/>
        </w:rPr>
      </w:pPr>
    </w:p>
    <w:p w:rsidR="00CF16B6" w:rsidRDefault="00E30262">
      <w:pPr>
        <w:numPr>
          <w:ilvl w:val="1"/>
          <w:numId w:val="140"/>
        </w:numPr>
        <w:tabs>
          <w:tab w:val="left" w:pos="2460"/>
        </w:tabs>
        <w:ind w:left="2460" w:hanging="300"/>
        <w:rPr>
          <w:rFonts w:ascii="Tahoma" w:eastAsia="Tahoma" w:hAnsi="Tahoma" w:cs="Tahoma"/>
          <w:b/>
          <w:bCs/>
        </w:rPr>
      </w:pPr>
      <w:r>
        <w:rPr>
          <w:rFonts w:ascii="Tahoma" w:eastAsia="Tahoma" w:hAnsi="Tahoma" w:cs="Tahoma"/>
        </w:rPr>
        <w:t xml:space="preserve">Metronidazole 400mg 8 </w:t>
      </w:r>
      <w:r>
        <w:rPr>
          <w:rFonts w:ascii="Tahoma" w:eastAsia="Tahoma" w:hAnsi="Tahoma" w:cs="Tahoma"/>
        </w:rPr>
        <w:t>hourly for 5 days.</w:t>
      </w:r>
    </w:p>
    <w:p w:rsidR="00CF16B6" w:rsidRDefault="00CF16B6">
      <w:pPr>
        <w:spacing w:line="61" w:lineRule="exact"/>
        <w:rPr>
          <w:rFonts w:ascii="Tahoma" w:eastAsia="Tahoma" w:hAnsi="Tahoma" w:cs="Tahoma"/>
          <w:b/>
          <w:bCs/>
        </w:rPr>
      </w:pPr>
    </w:p>
    <w:p w:rsidR="00CF16B6" w:rsidRDefault="00E30262">
      <w:pPr>
        <w:numPr>
          <w:ilvl w:val="0"/>
          <w:numId w:val="140"/>
        </w:numPr>
        <w:tabs>
          <w:tab w:val="left" w:pos="720"/>
        </w:tabs>
        <w:spacing w:line="238" w:lineRule="auto"/>
        <w:ind w:left="720" w:right="40" w:hanging="360"/>
        <w:jc w:val="both"/>
        <w:rPr>
          <w:rFonts w:ascii="Symbol" w:eastAsia="Symbol" w:hAnsi="Symbol" w:cs="Symbol"/>
        </w:rPr>
      </w:pPr>
      <w:r>
        <w:rPr>
          <w:rFonts w:ascii="Tahoma" w:eastAsia="Tahoma" w:hAnsi="Tahoma" w:cs="Tahoma"/>
          <w:i/>
          <w:iCs/>
        </w:rPr>
        <w:t xml:space="preserve">X-Ray: </w:t>
      </w:r>
      <w:r>
        <w:rPr>
          <w:rFonts w:ascii="Tahoma" w:eastAsia="Tahoma" w:hAnsi="Tahoma" w:cs="Tahoma"/>
        </w:rPr>
        <w:t>Periapical X-ray of the socket may be necessary when there are poor progression</w:t>
      </w:r>
      <w:r>
        <w:rPr>
          <w:rFonts w:ascii="Tahoma" w:eastAsia="Tahoma" w:hAnsi="Tahoma" w:cs="Tahoma"/>
          <w:i/>
          <w:iCs/>
        </w:rPr>
        <w:t xml:space="preserve"> </w:t>
      </w:r>
      <w:r>
        <w:rPr>
          <w:rFonts w:ascii="Tahoma" w:eastAsia="Tahoma" w:hAnsi="Tahoma" w:cs="Tahoma"/>
        </w:rPr>
        <w:t>apart from the above treatment, aim is to check where there are no root remnant, foreign body or any local bone pathology</w:t>
      </w:r>
    </w:p>
    <w:p w:rsidR="00CF16B6" w:rsidRDefault="00CF16B6">
      <w:pPr>
        <w:spacing w:line="243" w:lineRule="exact"/>
        <w:rPr>
          <w:sz w:val="20"/>
          <w:szCs w:val="20"/>
        </w:rPr>
      </w:pPr>
    </w:p>
    <w:p w:rsidR="00CF16B6" w:rsidRDefault="00E30262">
      <w:pPr>
        <w:spacing w:line="238" w:lineRule="auto"/>
        <w:ind w:left="360" w:right="40"/>
        <w:rPr>
          <w:sz w:val="20"/>
          <w:szCs w:val="20"/>
        </w:rPr>
      </w:pPr>
      <w:r>
        <w:rPr>
          <w:rFonts w:ascii="Tahoma" w:eastAsia="Tahoma" w:hAnsi="Tahoma" w:cs="Tahoma"/>
          <w:b/>
          <w:bCs/>
          <w:i/>
          <w:iCs/>
        </w:rPr>
        <w:t xml:space="preserve">Referral: </w:t>
      </w:r>
      <w:r>
        <w:rPr>
          <w:rFonts w:ascii="Tahoma" w:eastAsia="Tahoma" w:hAnsi="Tahoma" w:cs="Tahoma"/>
        </w:rPr>
        <w:t>is center with m</w:t>
      </w:r>
      <w:r>
        <w:rPr>
          <w:rFonts w:ascii="Tahoma" w:eastAsia="Tahoma" w:hAnsi="Tahoma" w:cs="Tahoma"/>
        </w:rPr>
        <w:t>axillofacial unit is considered in case of persistent pain and</w:t>
      </w:r>
      <w:r>
        <w:rPr>
          <w:rFonts w:ascii="Tahoma" w:eastAsia="Tahoma" w:hAnsi="Tahoma" w:cs="Tahoma"/>
          <w:b/>
          <w:bCs/>
          <w:i/>
          <w:iCs/>
        </w:rPr>
        <w:t xml:space="preserve"> </w:t>
      </w:r>
      <w:r>
        <w:rPr>
          <w:rFonts w:ascii="Tahoma" w:eastAsia="Tahoma" w:hAnsi="Tahoma" w:cs="Tahoma"/>
        </w:rPr>
        <w:t>infection apart from treatment for more than two weeks</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3.3 Dry Socket</w:t>
      </w:r>
    </w:p>
    <w:p w:rsidR="00CF16B6" w:rsidRDefault="00CF16B6">
      <w:pPr>
        <w:spacing w:line="111" w:lineRule="exact"/>
        <w:rPr>
          <w:sz w:val="20"/>
          <w:szCs w:val="20"/>
        </w:rPr>
      </w:pPr>
    </w:p>
    <w:p w:rsidR="00CF16B6" w:rsidRDefault="00E30262">
      <w:pPr>
        <w:spacing w:line="238" w:lineRule="auto"/>
        <w:ind w:right="40"/>
        <w:rPr>
          <w:sz w:val="20"/>
          <w:szCs w:val="20"/>
        </w:rPr>
      </w:pPr>
      <w:r>
        <w:rPr>
          <w:rFonts w:ascii="Tahoma" w:eastAsia="Tahoma" w:hAnsi="Tahoma" w:cs="Tahoma"/>
        </w:rPr>
        <w:t xml:space="preserve">It is a post extraction complication due to failure to form clot (dry socket). The condition is very painful and it </w:t>
      </w:r>
      <w:r>
        <w:rPr>
          <w:rFonts w:ascii="Tahoma" w:eastAsia="Tahoma" w:hAnsi="Tahoma" w:cs="Tahoma"/>
        </w:rPr>
        <w:t>defers from infected socket by lack of clot and its severity of pain.</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141"/>
        </w:numPr>
        <w:tabs>
          <w:tab w:val="left" w:pos="720"/>
        </w:tabs>
        <w:spacing w:line="237" w:lineRule="auto"/>
        <w:ind w:left="720" w:hanging="360"/>
        <w:rPr>
          <w:rFonts w:ascii="Symbol" w:eastAsia="Symbol" w:hAnsi="Symbol" w:cs="Symbol"/>
        </w:rPr>
      </w:pPr>
      <w:r>
        <w:rPr>
          <w:rFonts w:ascii="Tahoma" w:eastAsia="Tahoma" w:hAnsi="Tahoma" w:cs="Tahoma"/>
        </w:rPr>
        <w:t>Severe pain 2-4 days post-extraction</w:t>
      </w:r>
    </w:p>
    <w:p w:rsidR="00CF16B6" w:rsidRDefault="00CF16B6">
      <w:pPr>
        <w:spacing w:line="1" w:lineRule="exact"/>
        <w:rPr>
          <w:rFonts w:ascii="Symbol" w:eastAsia="Symbol" w:hAnsi="Symbol" w:cs="Symbol"/>
        </w:rPr>
      </w:pPr>
    </w:p>
    <w:p w:rsidR="00CF16B6" w:rsidRDefault="00E30262">
      <w:pPr>
        <w:numPr>
          <w:ilvl w:val="0"/>
          <w:numId w:val="141"/>
        </w:numPr>
        <w:tabs>
          <w:tab w:val="left" w:pos="720"/>
        </w:tabs>
        <w:spacing w:line="235" w:lineRule="auto"/>
        <w:ind w:left="720" w:hanging="360"/>
        <w:rPr>
          <w:rFonts w:ascii="Symbol" w:eastAsia="Symbol" w:hAnsi="Symbol" w:cs="Symbol"/>
        </w:rPr>
      </w:pPr>
      <w:r>
        <w:rPr>
          <w:rFonts w:ascii="Tahoma" w:eastAsia="Tahoma" w:hAnsi="Tahoma" w:cs="Tahoma"/>
        </w:rPr>
        <w:t>Pain exacerbated by entry of air on the site</w:t>
      </w:r>
    </w:p>
    <w:p w:rsidR="00CF16B6" w:rsidRDefault="00CF16B6">
      <w:pPr>
        <w:spacing w:line="2" w:lineRule="exact"/>
        <w:rPr>
          <w:rFonts w:ascii="Symbol" w:eastAsia="Symbol" w:hAnsi="Symbol" w:cs="Symbol"/>
        </w:rPr>
      </w:pPr>
    </w:p>
    <w:p w:rsidR="00CF16B6" w:rsidRDefault="00E30262">
      <w:pPr>
        <w:numPr>
          <w:ilvl w:val="0"/>
          <w:numId w:val="141"/>
        </w:numPr>
        <w:tabs>
          <w:tab w:val="left" w:pos="720"/>
        </w:tabs>
        <w:spacing w:line="237" w:lineRule="auto"/>
        <w:ind w:left="720" w:hanging="360"/>
        <w:rPr>
          <w:rFonts w:ascii="Symbol" w:eastAsia="Symbol" w:hAnsi="Symbol" w:cs="Symbol"/>
        </w:rPr>
      </w:pPr>
      <w:r>
        <w:rPr>
          <w:rFonts w:ascii="Tahoma" w:eastAsia="Tahoma" w:hAnsi="Tahoma" w:cs="Tahoma"/>
        </w:rPr>
        <w:t>Socket devoid of clot</w:t>
      </w:r>
    </w:p>
    <w:p w:rsidR="00CF16B6" w:rsidRDefault="00CF16B6">
      <w:pPr>
        <w:spacing w:line="2" w:lineRule="exact"/>
        <w:rPr>
          <w:rFonts w:ascii="Symbol" w:eastAsia="Symbol" w:hAnsi="Symbol" w:cs="Symbol"/>
        </w:rPr>
      </w:pPr>
    </w:p>
    <w:p w:rsidR="00CF16B6" w:rsidRDefault="00E30262">
      <w:pPr>
        <w:numPr>
          <w:ilvl w:val="0"/>
          <w:numId w:val="141"/>
        </w:numPr>
        <w:tabs>
          <w:tab w:val="left" w:pos="720"/>
        </w:tabs>
        <w:spacing w:line="235" w:lineRule="auto"/>
        <w:ind w:left="720" w:hanging="360"/>
        <w:rPr>
          <w:rFonts w:ascii="Symbol" w:eastAsia="Symbol" w:hAnsi="Symbol" w:cs="Symbol"/>
        </w:rPr>
      </w:pPr>
      <w:r>
        <w:rPr>
          <w:rFonts w:ascii="Tahoma" w:eastAsia="Tahoma" w:hAnsi="Tahoma" w:cs="Tahoma"/>
        </w:rPr>
        <w:t>It is surrounded by inflamed gingiva</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0" w:lineRule="exact"/>
        <w:rPr>
          <w:sz w:val="20"/>
          <w:szCs w:val="20"/>
        </w:rPr>
      </w:pPr>
      <w:r>
        <w:rPr>
          <w:noProof/>
          <w:sz w:val="20"/>
          <w:szCs w:val="20"/>
        </w:rPr>
        <w:drawing>
          <wp:anchor distT="0" distB="0" distL="114300" distR="114300" simplePos="0" relativeHeight="251275776" behindDoc="1" locked="0" layoutInCell="0" allowOverlap="1">
            <wp:simplePos x="0" y="0"/>
            <wp:positionH relativeFrom="column">
              <wp:posOffset>-17145</wp:posOffset>
            </wp:positionH>
            <wp:positionV relativeFrom="paragraph">
              <wp:posOffset>150495</wp:posOffset>
            </wp:positionV>
            <wp:extent cx="5981065" cy="6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40" w:lineRule="exact"/>
        <w:rPr>
          <w:sz w:val="20"/>
          <w:szCs w:val="20"/>
        </w:rPr>
      </w:pPr>
    </w:p>
    <w:p w:rsidR="00CF16B6" w:rsidRDefault="00E30262">
      <w:pPr>
        <w:rPr>
          <w:sz w:val="20"/>
          <w:szCs w:val="20"/>
        </w:rPr>
      </w:pPr>
      <w:r>
        <w:rPr>
          <w:rFonts w:ascii="Calibri" w:eastAsia="Calibri" w:hAnsi="Calibri" w:cs="Calibri"/>
        </w:rPr>
        <w:t xml:space="preserve">22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00" w:bottom="428" w:left="1440" w:header="0" w:footer="0" w:gutter="0"/>
          <w:cols w:space="720" w:equalWidth="0">
            <w:col w:w="9400"/>
          </w:cols>
        </w:sectPr>
      </w:pPr>
    </w:p>
    <w:p w:rsidR="00CF16B6" w:rsidRDefault="00E30262">
      <w:pPr>
        <w:spacing w:line="215" w:lineRule="auto"/>
        <w:jc w:val="both"/>
        <w:rPr>
          <w:sz w:val="20"/>
          <w:szCs w:val="20"/>
        </w:rPr>
      </w:pPr>
      <w:bookmarkStart w:id="45" w:name="page45"/>
      <w:bookmarkEnd w:id="45"/>
      <w:r>
        <w:rPr>
          <w:rFonts w:ascii="Tahoma" w:eastAsia="Tahoma" w:hAnsi="Tahoma" w:cs="Tahoma"/>
        </w:rPr>
        <w:lastRenderedPageBreak/>
        <w:t xml:space="preserve">Treatment is under local anesthesia with Lignocaine 2% socket debridement and irrigation of hydrogen peroxide 3%. The procedure of irrigation is repeated the 2 </w:t>
      </w:r>
      <w:r>
        <w:rPr>
          <w:rFonts w:ascii="Tahoma" w:eastAsia="Tahoma" w:hAnsi="Tahoma" w:cs="Tahoma"/>
          <w:sz w:val="27"/>
          <w:szCs w:val="27"/>
          <w:vertAlign w:val="superscript"/>
        </w:rPr>
        <w:t>nd</w:t>
      </w:r>
      <w:r>
        <w:rPr>
          <w:rFonts w:ascii="Tahoma" w:eastAsia="Tahoma" w:hAnsi="Tahoma" w:cs="Tahoma"/>
        </w:rPr>
        <w:t xml:space="preserve"> and 3</w:t>
      </w:r>
      <w:r>
        <w:rPr>
          <w:rFonts w:ascii="Tahoma" w:eastAsia="Tahoma" w:hAnsi="Tahoma" w:cs="Tahoma"/>
          <w:sz w:val="27"/>
          <w:szCs w:val="27"/>
          <w:vertAlign w:val="superscript"/>
        </w:rPr>
        <w:t>rd</w:t>
      </w:r>
      <w:r>
        <w:rPr>
          <w:rFonts w:ascii="Tahoma" w:eastAsia="Tahoma" w:hAnsi="Tahoma" w:cs="Tahoma"/>
        </w:rPr>
        <w:t xml:space="preserve"> day and where necessary can be extended to 4</w:t>
      </w:r>
      <w:r>
        <w:rPr>
          <w:rFonts w:ascii="Tahoma" w:eastAsia="Tahoma" w:hAnsi="Tahoma" w:cs="Tahoma"/>
          <w:sz w:val="27"/>
          <w:szCs w:val="27"/>
          <w:vertAlign w:val="superscript"/>
        </w:rPr>
        <w:t>th</w:t>
      </w:r>
      <w:r>
        <w:rPr>
          <w:rFonts w:ascii="Tahoma" w:eastAsia="Tahoma" w:hAnsi="Tahoma" w:cs="Tahoma"/>
        </w:rPr>
        <w:t xml:space="preserve"> day if pain persists.</w:t>
      </w:r>
      <w:r>
        <w:rPr>
          <w:rFonts w:ascii="Tahoma" w:eastAsia="Tahoma" w:hAnsi="Tahoma" w:cs="Tahoma"/>
        </w:rPr>
        <w:t xml:space="preserve"> On follow-up visits local anesthesia is avoided unless necessary.</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3.4 Dental Abscess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Dental abscess is an acute lesion characterizes by localization of pus in the structures that surround the teeth. Dental abscess is a polymicrobial infection. Aerobic </w:t>
      </w:r>
      <w:r>
        <w:rPr>
          <w:rFonts w:ascii="Tahoma" w:eastAsia="Tahoma" w:hAnsi="Tahoma" w:cs="Tahoma"/>
        </w:rPr>
        <w:t>Gram positive cocci and anaerobic Gram negative rods predominate among others. The predominant species include; Bacteroides, Fusobacterium, Peptococcus, Peptostreptococcus and Streptococcus viridians.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60" w:lineRule="exact"/>
        <w:rPr>
          <w:sz w:val="20"/>
          <w:szCs w:val="20"/>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Fever and chills</w:t>
      </w:r>
    </w:p>
    <w:p w:rsidR="00CF16B6" w:rsidRDefault="00CF16B6">
      <w:pPr>
        <w:spacing w:line="56" w:lineRule="exact"/>
        <w:rPr>
          <w:rFonts w:ascii="Symbol" w:eastAsia="Symbol" w:hAnsi="Symbol" w:cs="Symbol"/>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 xml:space="preserve">Throbbing pain of the </w:t>
      </w:r>
      <w:r>
        <w:rPr>
          <w:rFonts w:ascii="Tahoma" w:eastAsia="Tahoma" w:hAnsi="Tahoma" w:cs="Tahoma"/>
        </w:rPr>
        <w:t>offending tooth</w:t>
      </w:r>
    </w:p>
    <w:p w:rsidR="00CF16B6" w:rsidRDefault="00CF16B6">
      <w:pPr>
        <w:spacing w:line="56" w:lineRule="exact"/>
        <w:rPr>
          <w:rFonts w:ascii="Symbol" w:eastAsia="Symbol" w:hAnsi="Symbol" w:cs="Symbol"/>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Swelling of the gingiva and sounding tissues</w:t>
      </w:r>
    </w:p>
    <w:p w:rsidR="00CF16B6" w:rsidRDefault="00CF16B6">
      <w:pPr>
        <w:spacing w:line="56" w:lineRule="exact"/>
        <w:rPr>
          <w:rFonts w:ascii="Symbol" w:eastAsia="Symbol" w:hAnsi="Symbol" w:cs="Symbol"/>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Pus discharge around the gingiva of affected tooth/teeth</w:t>
      </w:r>
    </w:p>
    <w:p w:rsidR="00CF16B6" w:rsidRDefault="00CF16B6">
      <w:pPr>
        <w:spacing w:line="56" w:lineRule="exact"/>
        <w:rPr>
          <w:rFonts w:ascii="Symbol" w:eastAsia="Symbol" w:hAnsi="Symbol" w:cs="Symbol"/>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Trismus (Inability to open the mouth)</w:t>
      </w:r>
    </w:p>
    <w:p w:rsidR="00CF16B6" w:rsidRDefault="00CF16B6">
      <w:pPr>
        <w:spacing w:line="56" w:lineRule="exact"/>
        <w:rPr>
          <w:rFonts w:ascii="Symbol" w:eastAsia="Symbol" w:hAnsi="Symbol" w:cs="Symbol"/>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Regional lymphnodes enlargement and tender</w:t>
      </w:r>
    </w:p>
    <w:p w:rsidR="00CF16B6" w:rsidRDefault="00CF16B6">
      <w:pPr>
        <w:spacing w:line="56" w:lineRule="exact"/>
        <w:rPr>
          <w:rFonts w:ascii="Symbol" w:eastAsia="Symbol" w:hAnsi="Symbol" w:cs="Symbol"/>
        </w:rPr>
      </w:pPr>
    </w:p>
    <w:p w:rsidR="00CF16B6" w:rsidRDefault="00E30262">
      <w:pPr>
        <w:numPr>
          <w:ilvl w:val="0"/>
          <w:numId w:val="142"/>
        </w:numPr>
        <w:tabs>
          <w:tab w:val="left" w:pos="720"/>
        </w:tabs>
        <w:ind w:left="720" w:hanging="360"/>
        <w:rPr>
          <w:rFonts w:ascii="Symbol" w:eastAsia="Symbol" w:hAnsi="Symbol" w:cs="Symbol"/>
        </w:rPr>
      </w:pPr>
      <w:r>
        <w:rPr>
          <w:rFonts w:ascii="Tahoma" w:eastAsia="Tahoma" w:hAnsi="Tahoma" w:cs="Tahoma"/>
        </w:rPr>
        <w:t>Aspiration of pus for frank abscess</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i/>
          <w:iCs/>
        </w:rPr>
        <w:t>Investigations</w:t>
      </w:r>
      <w:r>
        <w:rPr>
          <w:rFonts w:ascii="Tahoma" w:eastAsia="Tahoma" w:hAnsi="Tahoma" w:cs="Tahoma"/>
        </w:rPr>
        <w:t>:</w:t>
      </w:r>
      <w:r>
        <w:rPr>
          <w:rFonts w:ascii="Tahoma" w:eastAsia="Tahoma" w:hAnsi="Tahoma" w:cs="Tahoma"/>
        </w:rPr>
        <w:t xml:space="preserve"> Pus for Grams stain, culture and sensitivity and where necessary, perform full</w:t>
      </w:r>
      <w:r>
        <w:rPr>
          <w:rFonts w:ascii="Tahoma" w:eastAsia="Tahoma" w:hAnsi="Tahoma" w:cs="Tahoma"/>
          <w:i/>
          <w:iCs/>
        </w:rPr>
        <w:t xml:space="preserve"> </w:t>
      </w:r>
      <w:r>
        <w:rPr>
          <w:rFonts w:ascii="Tahoma" w:eastAsia="Tahoma" w:hAnsi="Tahoma" w:cs="Tahoma"/>
        </w:rPr>
        <w:t>blood count.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b/>
          <w:bCs/>
        </w:rPr>
        <w:t>Preliminaries</w:t>
      </w:r>
    </w:p>
    <w:p w:rsidR="00CF16B6" w:rsidRDefault="00CF16B6">
      <w:pPr>
        <w:spacing w:line="59" w:lineRule="exact"/>
        <w:rPr>
          <w:sz w:val="20"/>
          <w:szCs w:val="20"/>
        </w:rPr>
      </w:pPr>
    </w:p>
    <w:p w:rsidR="00CF16B6" w:rsidRDefault="00E30262">
      <w:pPr>
        <w:numPr>
          <w:ilvl w:val="0"/>
          <w:numId w:val="143"/>
        </w:numPr>
        <w:tabs>
          <w:tab w:val="left" w:pos="720"/>
        </w:tabs>
        <w:ind w:left="720" w:hanging="360"/>
        <w:rPr>
          <w:rFonts w:ascii="Symbol" w:eastAsia="Symbol" w:hAnsi="Symbol" w:cs="Symbol"/>
        </w:rPr>
      </w:pPr>
      <w:r>
        <w:rPr>
          <w:rFonts w:ascii="Tahoma" w:eastAsia="Tahoma" w:hAnsi="Tahoma" w:cs="Tahoma"/>
        </w:rPr>
        <w:t>Determine the severity of the infection</w:t>
      </w:r>
    </w:p>
    <w:p w:rsidR="00CF16B6" w:rsidRDefault="00CF16B6">
      <w:pPr>
        <w:spacing w:line="1" w:lineRule="exact"/>
        <w:rPr>
          <w:rFonts w:ascii="Symbol" w:eastAsia="Symbol" w:hAnsi="Symbol" w:cs="Symbol"/>
        </w:rPr>
      </w:pPr>
    </w:p>
    <w:p w:rsidR="00CF16B6" w:rsidRDefault="00E30262">
      <w:pPr>
        <w:numPr>
          <w:ilvl w:val="0"/>
          <w:numId w:val="143"/>
        </w:numPr>
        <w:tabs>
          <w:tab w:val="left" w:pos="720"/>
        </w:tabs>
        <w:spacing w:line="235" w:lineRule="auto"/>
        <w:ind w:left="720" w:hanging="360"/>
        <w:rPr>
          <w:rFonts w:ascii="Symbol" w:eastAsia="Symbol" w:hAnsi="Symbol" w:cs="Symbol"/>
        </w:rPr>
      </w:pPr>
      <w:r>
        <w:rPr>
          <w:rFonts w:ascii="Tahoma" w:eastAsia="Tahoma" w:hAnsi="Tahoma" w:cs="Tahoma"/>
        </w:rPr>
        <w:t>Evaluate the status of the patient’s host defence mechanism</w:t>
      </w:r>
    </w:p>
    <w:p w:rsidR="00CF16B6" w:rsidRDefault="00CF16B6">
      <w:pPr>
        <w:spacing w:line="2" w:lineRule="exact"/>
        <w:rPr>
          <w:rFonts w:ascii="Symbol" w:eastAsia="Symbol" w:hAnsi="Symbol" w:cs="Symbol"/>
        </w:rPr>
      </w:pPr>
    </w:p>
    <w:p w:rsidR="00CF16B6" w:rsidRDefault="00E30262">
      <w:pPr>
        <w:numPr>
          <w:ilvl w:val="0"/>
          <w:numId w:val="143"/>
        </w:numPr>
        <w:tabs>
          <w:tab w:val="left" w:pos="720"/>
        </w:tabs>
        <w:spacing w:line="235" w:lineRule="auto"/>
        <w:ind w:left="720" w:hanging="360"/>
        <w:rPr>
          <w:rFonts w:ascii="Symbol" w:eastAsia="Symbol" w:hAnsi="Symbol" w:cs="Symbol"/>
        </w:rPr>
      </w:pPr>
      <w:r>
        <w:rPr>
          <w:rFonts w:ascii="Tahoma" w:eastAsia="Tahoma" w:hAnsi="Tahoma" w:cs="Tahoma"/>
        </w:rPr>
        <w:t xml:space="preserve">Determine the need of referral to </w:t>
      </w:r>
      <w:r>
        <w:rPr>
          <w:rFonts w:ascii="Tahoma" w:eastAsia="Tahoma" w:hAnsi="Tahoma" w:cs="Tahoma"/>
        </w:rPr>
        <w:t>dentist/oral surgeon early enough</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Non-pharmacological</w:t>
      </w:r>
    </w:p>
    <w:p w:rsidR="00CF16B6" w:rsidRDefault="00E30262">
      <w:pPr>
        <w:numPr>
          <w:ilvl w:val="0"/>
          <w:numId w:val="144"/>
        </w:numPr>
        <w:tabs>
          <w:tab w:val="left" w:pos="720"/>
        </w:tabs>
        <w:ind w:left="720" w:hanging="360"/>
        <w:rPr>
          <w:rFonts w:ascii="Symbol" w:eastAsia="Symbol" w:hAnsi="Symbol" w:cs="Symbol"/>
        </w:rPr>
      </w:pPr>
      <w:r>
        <w:rPr>
          <w:rFonts w:ascii="Tahoma" w:eastAsia="Tahoma" w:hAnsi="Tahoma" w:cs="Tahoma"/>
        </w:rPr>
        <w:t>Incision and drainage and irrigation (irrigation and dressing is repeated daily)</w:t>
      </w:r>
    </w:p>
    <w:p w:rsidR="00CF16B6" w:rsidRDefault="00E30262">
      <w:pPr>
        <w:numPr>
          <w:ilvl w:val="0"/>
          <w:numId w:val="144"/>
        </w:numPr>
        <w:tabs>
          <w:tab w:val="left" w:pos="720"/>
        </w:tabs>
        <w:spacing w:line="235" w:lineRule="auto"/>
        <w:ind w:left="720" w:hanging="360"/>
        <w:rPr>
          <w:rFonts w:ascii="Symbol" w:eastAsia="Symbol" w:hAnsi="Symbol" w:cs="Symbol"/>
        </w:rPr>
      </w:pPr>
      <w:r>
        <w:rPr>
          <w:rFonts w:ascii="Tahoma" w:eastAsia="Tahoma" w:hAnsi="Tahoma" w:cs="Tahoma"/>
        </w:rPr>
        <w:t>Irrigation is done with 3% hydrogen peroxide followed by rinse with normal saline.</w:t>
      </w:r>
    </w:p>
    <w:p w:rsidR="00CF16B6" w:rsidRDefault="00CF16B6">
      <w:pPr>
        <w:spacing w:line="2" w:lineRule="exact"/>
        <w:rPr>
          <w:rFonts w:ascii="Symbol" w:eastAsia="Symbol" w:hAnsi="Symbol" w:cs="Symbol"/>
        </w:rPr>
      </w:pPr>
    </w:p>
    <w:p w:rsidR="00CF16B6" w:rsidRDefault="00E30262">
      <w:pPr>
        <w:numPr>
          <w:ilvl w:val="0"/>
          <w:numId w:val="144"/>
        </w:numPr>
        <w:tabs>
          <w:tab w:val="left" w:pos="720"/>
        </w:tabs>
        <w:spacing w:line="237" w:lineRule="auto"/>
        <w:ind w:left="720" w:hanging="360"/>
        <w:rPr>
          <w:rFonts w:ascii="Symbol" w:eastAsia="Symbol" w:hAnsi="Symbol" w:cs="Symbol"/>
        </w:rPr>
      </w:pPr>
      <w:r>
        <w:rPr>
          <w:rFonts w:ascii="Tahoma" w:eastAsia="Tahoma" w:hAnsi="Tahoma" w:cs="Tahoma"/>
        </w:rPr>
        <w:t>Supportive therapy carried out depen</w:t>
      </w:r>
      <w:r>
        <w:rPr>
          <w:rFonts w:ascii="Tahoma" w:eastAsia="Tahoma" w:hAnsi="Tahoma" w:cs="Tahoma"/>
        </w:rPr>
        <w:t>ding on the level of debilitation (most patients need rehydration and detoxification)</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Pharmacology</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Drug of choice:</w:t>
      </w:r>
    </w:p>
    <w:p w:rsidR="00CF16B6" w:rsidRDefault="00CF16B6">
      <w:pPr>
        <w:spacing w:line="61" w:lineRule="exact"/>
        <w:rPr>
          <w:sz w:val="20"/>
          <w:szCs w:val="20"/>
        </w:rPr>
      </w:pPr>
    </w:p>
    <w:p w:rsidR="00CF16B6" w:rsidRDefault="00E30262">
      <w:pPr>
        <w:numPr>
          <w:ilvl w:val="0"/>
          <w:numId w:val="145"/>
        </w:numPr>
        <w:tabs>
          <w:tab w:val="left" w:pos="1740"/>
        </w:tabs>
        <w:ind w:left="1740" w:hanging="300"/>
        <w:rPr>
          <w:rFonts w:ascii="Tahoma" w:eastAsia="Tahoma" w:hAnsi="Tahoma" w:cs="Tahoma"/>
          <w:b/>
          <w:bCs/>
        </w:rPr>
      </w:pPr>
      <w:r>
        <w:rPr>
          <w:rFonts w:ascii="Tahoma" w:eastAsia="Tahoma" w:hAnsi="Tahoma" w:cs="Tahoma"/>
        </w:rPr>
        <w:t>Amoxicillin 500mg (O) 6 hourly for 5 days</w:t>
      </w:r>
    </w:p>
    <w:p w:rsidR="00CF16B6" w:rsidRDefault="00CF16B6">
      <w:pPr>
        <w:spacing w:line="58"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61" w:lineRule="exact"/>
        <w:rPr>
          <w:sz w:val="20"/>
          <w:szCs w:val="20"/>
        </w:rPr>
      </w:pPr>
    </w:p>
    <w:p w:rsidR="00CF16B6" w:rsidRDefault="00E30262">
      <w:pPr>
        <w:numPr>
          <w:ilvl w:val="1"/>
          <w:numId w:val="146"/>
        </w:numPr>
        <w:tabs>
          <w:tab w:val="left" w:pos="1740"/>
        </w:tabs>
        <w:ind w:left="1740" w:hanging="300"/>
        <w:rPr>
          <w:rFonts w:ascii="Tahoma" w:eastAsia="Tahoma" w:hAnsi="Tahoma" w:cs="Tahoma"/>
          <w:b/>
          <w:bCs/>
        </w:rPr>
      </w:pPr>
      <w:r>
        <w:rPr>
          <w:rFonts w:ascii="Tahoma" w:eastAsia="Tahoma" w:hAnsi="Tahoma" w:cs="Tahoma"/>
        </w:rPr>
        <w:t>Metronidazole 400 mg (O) 8 hourly for 5 days.</w:t>
      </w:r>
    </w:p>
    <w:p w:rsidR="00CF16B6" w:rsidRDefault="00CF16B6">
      <w:pPr>
        <w:spacing w:line="59" w:lineRule="exact"/>
        <w:rPr>
          <w:rFonts w:ascii="Tahoma" w:eastAsia="Tahoma" w:hAnsi="Tahoma" w:cs="Tahoma"/>
          <w:b/>
          <w:bCs/>
        </w:rPr>
      </w:pPr>
    </w:p>
    <w:p w:rsidR="00CF16B6" w:rsidRDefault="00E30262">
      <w:pPr>
        <w:numPr>
          <w:ilvl w:val="0"/>
          <w:numId w:val="146"/>
        </w:numPr>
        <w:tabs>
          <w:tab w:val="left" w:pos="720"/>
        </w:tabs>
        <w:ind w:left="720" w:hanging="360"/>
        <w:rPr>
          <w:rFonts w:ascii="Symbol" w:eastAsia="Symbol" w:hAnsi="Symbol" w:cs="Symbol"/>
        </w:rPr>
      </w:pPr>
      <w:r>
        <w:rPr>
          <w:rFonts w:ascii="Tahoma" w:eastAsia="Tahoma" w:hAnsi="Tahoma" w:cs="Tahoma"/>
        </w:rPr>
        <w:t>Second choice/ severe case</w:t>
      </w:r>
    </w:p>
    <w:p w:rsidR="00CF16B6" w:rsidRDefault="00CF16B6">
      <w:pPr>
        <w:spacing w:line="58" w:lineRule="exact"/>
        <w:rPr>
          <w:rFonts w:ascii="Symbol" w:eastAsia="Symbol" w:hAnsi="Symbol" w:cs="Symbol"/>
        </w:rPr>
      </w:pPr>
    </w:p>
    <w:p w:rsidR="00CF16B6" w:rsidRDefault="00E30262">
      <w:pPr>
        <w:numPr>
          <w:ilvl w:val="1"/>
          <w:numId w:val="147"/>
        </w:numPr>
        <w:tabs>
          <w:tab w:val="left" w:pos="1740"/>
        </w:tabs>
        <w:ind w:left="1740" w:hanging="300"/>
        <w:rPr>
          <w:rFonts w:ascii="Tahoma" w:eastAsia="Tahoma" w:hAnsi="Tahoma" w:cs="Tahoma"/>
          <w:b/>
          <w:bCs/>
        </w:rPr>
      </w:pPr>
      <w:r>
        <w:rPr>
          <w:rFonts w:ascii="Tahoma" w:eastAsia="Tahoma" w:hAnsi="Tahoma" w:cs="Tahoma"/>
        </w:rPr>
        <w:t xml:space="preserve">Amoxicillin </w:t>
      </w:r>
      <w:r>
        <w:rPr>
          <w:rFonts w:ascii="Tahoma" w:eastAsia="Tahoma" w:hAnsi="Tahoma" w:cs="Tahoma"/>
        </w:rPr>
        <w:t>with Clavulanic acid 625mg (O) 12 hourly for 5 days</w:t>
      </w:r>
    </w:p>
    <w:p w:rsidR="00CF16B6" w:rsidRDefault="00CF16B6">
      <w:pPr>
        <w:spacing w:line="58"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61" w:lineRule="exact"/>
        <w:rPr>
          <w:sz w:val="20"/>
          <w:szCs w:val="20"/>
        </w:rPr>
      </w:pPr>
    </w:p>
    <w:p w:rsidR="00CF16B6" w:rsidRDefault="00E30262">
      <w:pPr>
        <w:numPr>
          <w:ilvl w:val="0"/>
          <w:numId w:val="148"/>
        </w:numPr>
        <w:tabs>
          <w:tab w:val="left" w:pos="1740"/>
        </w:tabs>
        <w:ind w:left="1740" w:hanging="300"/>
        <w:rPr>
          <w:rFonts w:ascii="Tahoma" w:eastAsia="Tahoma" w:hAnsi="Tahoma" w:cs="Tahoma"/>
          <w:b/>
          <w:bCs/>
        </w:rPr>
      </w:pPr>
      <w:r>
        <w:rPr>
          <w:rFonts w:ascii="Tahoma" w:eastAsia="Tahoma" w:hAnsi="Tahoma" w:cs="Tahoma"/>
        </w:rPr>
        <w:t>Metronidazole 400 mg (O) 8 hourly for 5 days.</w:t>
      </w:r>
    </w:p>
    <w:p w:rsidR="00CF16B6" w:rsidRDefault="00E30262">
      <w:pPr>
        <w:spacing w:line="20" w:lineRule="exact"/>
        <w:rPr>
          <w:sz w:val="20"/>
          <w:szCs w:val="20"/>
        </w:rPr>
      </w:pPr>
      <w:r>
        <w:rPr>
          <w:noProof/>
          <w:sz w:val="20"/>
          <w:szCs w:val="20"/>
        </w:rPr>
        <w:drawing>
          <wp:anchor distT="0" distB="0" distL="114300" distR="114300" simplePos="0" relativeHeight="251276800" behindDoc="1" locked="0" layoutInCell="0" allowOverlap="1">
            <wp:simplePos x="0" y="0"/>
            <wp:positionH relativeFrom="column">
              <wp:posOffset>-17145</wp:posOffset>
            </wp:positionH>
            <wp:positionV relativeFrom="paragraph">
              <wp:posOffset>370205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86" w:lineRule="exact"/>
        <w:rPr>
          <w:sz w:val="20"/>
          <w:szCs w:val="20"/>
        </w:rPr>
      </w:pPr>
    </w:p>
    <w:p w:rsidR="00CF16B6" w:rsidRDefault="00E30262">
      <w:pPr>
        <w:rPr>
          <w:sz w:val="20"/>
          <w:szCs w:val="20"/>
        </w:rPr>
      </w:pPr>
      <w:r>
        <w:rPr>
          <w:rFonts w:ascii="Calibri" w:eastAsia="Calibri" w:hAnsi="Calibri" w:cs="Calibri"/>
        </w:rPr>
        <w:t xml:space="preserve">23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720"/>
        <w:rPr>
          <w:sz w:val="20"/>
          <w:szCs w:val="20"/>
        </w:rPr>
      </w:pPr>
      <w:bookmarkStart w:id="46" w:name="page46"/>
      <w:bookmarkEnd w:id="46"/>
      <w:r>
        <w:rPr>
          <w:rFonts w:ascii="Tahoma" w:eastAsia="Tahoma" w:hAnsi="Tahoma" w:cs="Tahoma"/>
        </w:rPr>
        <w:lastRenderedPageBreak/>
        <w:t>If allergic to penicillin’s:</w:t>
      </w:r>
    </w:p>
    <w:p w:rsidR="00CF16B6" w:rsidRDefault="00CF16B6">
      <w:pPr>
        <w:spacing w:line="61" w:lineRule="exact"/>
        <w:rPr>
          <w:sz w:val="20"/>
          <w:szCs w:val="20"/>
        </w:rPr>
      </w:pPr>
    </w:p>
    <w:p w:rsidR="00CF16B6" w:rsidRDefault="00E30262">
      <w:pPr>
        <w:numPr>
          <w:ilvl w:val="0"/>
          <w:numId w:val="149"/>
        </w:numPr>
        <w:tabs>
          <w:tab w:val="left" w:pos="1740"/>
        </w:tabs>
        <w:ind w:left="1740" w:hanging="300"/>
        <w:rPr>
          <w:rFonts w:ascii="Tahoma" w:eastAsia="Tahoma" w:hAnsi="Tahoma" w:cs="Tahoma"/>
          <w:b/>
          <w:bCs/>
        </w:rPr>
      </w:pPr>
      <w:r>
        <w:rPr>
          <w:rFonts w:ascii="Tahoma" w:eastAsia="Tahoma" w:hAnsi="Tahoma" w:cs="Tahoma"/>
        </w:rPr>
        <w:t>Erythromycin 500 mg (O) 8 hourly for 5 days</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rPr>
        <w:t xml:space="preserve">Where parenteral administration of antibiotics </w:t>
      </w:r>
      <w:r>
        <w:rPr>
          <w:rFonts w:ascii="Tahoma" w:eastAsia="Tahoma" w:hAnsi="Tahoma" w:cs="Tahoma"/>
        </w:rPr>
        <w:t>is necessary (especially when the patient can not swallow and has life threatening infection, consider</w:t>
      </w:r>
    </w:p>
    <w:p w:rsidR="00CF16B6" w:rsidRDefault="00CF16B6">
      <w:pPr>
        <w:spacing w:line="61" w:lineRule="exact"/>
        <w:rPr>
          <w:sz w:val="20"/>
          <w:szCs w:val="20"/>
        </w:rPr>
      </w:pPr>
    </w:p>
    <w:p w:rsidR="00CF16B6" w:rsidRDefault="00E30262">
      <w:pPr>
        <w:numPr>
          <w:ilvl w:val="0"/>
          <w:numId w:val="150"/>
        </w:numPr>
        <w:tabs>
          <w:tab w:val="left" w:pos="1740"/>
        </w:tabs>
        <w:ind w:left="1740" w:hanging="300"/>
        <w:rPr>
          <w:rFonts w:ascii="Tahoma" w:eastAsia="Tahoma" w:hAnsi="Tahoma" w:cs="Tahoma"/>
          <w:b/>
          <w:bCs/>
        </w:rPr>
      </w:pPr>
      <w:r>
        <w:rPr>
          <w:rFonts w:ascii="Tahoma" w:eastAsia="Tahoma" w:hAnsi="Tahoma" w:cs="Tahoma"/>
        </w:rPr>
        <w:t>Ampicillin 500mg IM/IV 6 hourly for 5 days</w:t>
      </w:r>
    </w:p>
    <w:p w:rsidR="00CF16B6" w:rsidRDefault="00CF16B6">
      <w:pPr>
        <w:spacing w:line="58"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61" w:lineRule="exact"/>
        <w:rPr>
          <w:sz w:val="20"/>
          <w:szCs w:val="20"/>
        </w:rPr>
      </w:pPr>
    </w:p>
    <w:p w:rsidR="00CF16B6" w:rsidRDefault="00E30262">
      <w:pPr>
        <w:numPr>
          <w:ilvl w:val="0"/>
          <w:numId w:val="151"/>
        </w:numPr>
        <w:tabs>
          <w:tab w:val="left" w:pos="1740"/>
        </w:tabs>
        <w:ind w:left="1740" w:hanging="300"/>
        <w:rPr>
          <w:rFonts w:ascii="Tahoma" w:eastAsia="Tahoma" w:hAnsi="Tahoma" w:cs="Tahoma"/>
          <w:b/>
          <w:bCs/>
        </w:rPr>
      </w:pPr>
      <w:r>
        <w:rPr>
          <w:rFonts w:ascii="Tahoma" w:eastAsia="Tahoma" w:hAnsi="Tahoma" w:cs="Tahoma"/>
        </w:rPr>
        <w:t>Ceftriaxone 1 gm IV once daily for 5 days</w:t>
      </w:r>
    </w:p>
    <w:p w:rsidR="00CF16B6" w:rsidRDefault="00CF16B6">
      <w:pPr>
        <w:spacing w:line="61"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CF16B6">
      <w:pPr>
        <w:spacing w:line="58" w:lineRule="exact"/>
        <w:rPr>
          <w:sz w:val="20"/>
          <w:szCs w:val="20"/>
        </w:rPr>
      </w:pPr>
    </w:p>
    <w:p w:rsidR="00CF16B6" w:rsidRDefault="00E30262">
      <w:pPr>
        <w:numPr>
          <w:ilvl w:val="0"/>
          <w:numId w:val="152"/>
        </w:numPr>
        <w:tabs>
          <w:tab w:val="left" w:pos="1740"/>
        </w:tabs>
        <w:ind w:left="1740" w:hanging="300"/>
        <w:rPr>
          <w:rFonts w:ascii="Tahoma" w:eastAsia="Tahoma" w:hAnsi="Tahoma" w:cs="Tahoma"/>
          <w:b/>
          <w:bCs/>
        </w:rPr>
      </w:pPr>
      <w:r>
        <w:rPr>
          <w:rFonts w:ascii="Tahoma" w:eastAsia="Tahoma" w:hAnsi="Tahoma" w:cs="Tahoma"/>
        </w:rPr>
        <w:t>Metronidazole 500 mg IV 8 hourly for 5 days</w:t>
      </w:r>
    </w:p>
    <w:p w:rsidR="00CF16B6" w:rsidRDefault="00CF16B6">
      <w:pPr>
        <w:spacing w:line="62" w:lineRule="exact"/>
        <w:rPr>
          <w:sz w:val="20"/>
          <w:szCs w:val="20"/>
        </w:rPr>
      </w:pPr>
    </w:p>
    <w:p w:rsidR="00CF16B6" w:rsidRDefault="00E30262">
      <w:pPr>
        <w:spacing w:line="239" w:lineRule="auto"/>
        <w:ind w:left="360"/>
        <w:jc w:val="both"/>
        <w:rPr>
          <w:sz w:val="20"/>
          <w:szCs w:val="20"/>
        </w:rPr>
      </w:pPr>
      <w:r>
        <w:rPr>
          <w:rFonts w:ascii="Tahoma" w:eastAsia="Tahoma" w:hAnsi="Tahoma" w:cs="Tahoma"/>
          <w:b/>
          <w:bCs/>
          <w:i/>
          <w:iCs/>
        </w:rPr>
        <w:t>Note</w:t>
      </w:r>
      <w:r>
        <w:rPr>
          <w:rFonts w:ascii="Tahoma" w:eastAsia="Tahoma" w:hAnsi="Tahoma" w:cs="Tahoma"/>
        </w:rPr>
        <w:t xml:space="preserve">: </w:t>
      </w:r>
      <w:r>
        <w:rPr>
          <w:rFonts w:ascii="Tahoma" w:eastAsia="Tahoma" w:hAnsi="Tahoma" w:cs="Tahoma"/>
        </w:rPr>
        <w:t>Incision and drainage is mandatory in cases of deeper spaces involvement followed</w:t>
      </w:r>
      <w:r>
        <w:rPr>
          <w:rFonts w:ascii="Tahoma" w:eastAsia="Tahoma" w:hAnsi="Tahoma" w:cs="Tahoma"/>
          <w:b/>
          <w:bCs/>
          <w:i/>
          <w:iCs/>
        </w:rPr>
        <w:t xml:space="preserve"> </w:t>
      </w:r>
      <w:r>
        <w:rPr>
          <w:rFonts w:ascii="Tahoma" w:eastAsia="Tahoma" w:hAnsi="Tahoma" w:cs="Tahoma"/>
        </w:rPr>
        <w:t>by a course of antibiotics. The practice of prescribing antibiotics to patients with abscess and denying referral for definitive care until pus has establishes or resolved ha</w:t>
      </w:r>
      <w:r>
        <w:rPr>
          <w:rFonts w:ascii="Tahoma" w:eastAsia="Tahoma" w:hAnsi="Tahoma" w:cs="Tahoma"/>
        </w:rPr>
        <w:t xml:space="preserve">s found to lead to more problems for orofacial infections </w:t>
      </w:r>
      <w:r>
        <w:rPr>
          <w:rFonts w:ascii="Tahoma" w:eastAsia="Tahoma" w:hAnsi="Tahoma" w:cs="Tahoma"/>
          <w:b/>
          <w:bCs/>
          <w:i/>
          <w:iCs/>
        </w:rPr>
        <w:t>THEREFORE</w:t>
      </w:r>
      <w:r>
        <w:rPr>
          <w:rFonts w:ascii="Tahoma" w:eastAsia="Tahoma" w:hAnsi="Tahoma" w:cs="Tahoma"/>
        </w:rPr>
        <w:t xml:space="preserve"> early referral for definitive care is important.</w:t>
      </w:r>
    </w:p>
    <w:p w:rsidR="00CF16B6" w:rsidRDefault="00CF16B6">
      <w:pPr>
        <w:spacing w:line="391" w:lineRule="exact"/>
        <w:rPr>
          <w:sz w:val="20"/>
          <w:szCs w:val="20"/>
        </w:rPr>
      </w:pPr>
    </w:p>
    <w:p w:rsidR="00CF16B6" w:rsidRDefault="00E30262">
      <w:pPr>
        <w:rPr>
          <w:sz w:val="20"/>
          <w:szCs w:val="20"/>
        </w:rPr>
      </w:pPr>
      <w:r>
        <w:rPr>
          <w:rFonts w:ascii="Tahoma" w:eastAsia="Tahoma" w:hAnsi="Tahoma" w:cs="Tahoma"/>
          <w:b/>
          <w:bCs/>
        </w:rPr>
        <w:t>Criteria for referral</w:t>
      </w:r>
    </w:p>
    <w:p w:rsidR="00CF16B6" w:rsidRDefault="00CF16B6">
      <w:pPr>
        <w:spacing w:line="57" w:lineRule="exact"/>
        <w:rPr>
          <w:sz w:val="20"/>
          <w:szCs w:val="20"/>
        </w:rPr>
      </w:pPr>
    </w:p>
    <w:p w:rsidR="00CF16B6" w:rsidRDefault="00E30262">
      <w:pPr>
        <w:numPr>
          <w:ilvl w:val="0"/>
          <w:numId w:val="153"/>
        </w:numPr>
        <w:tabs>
          <w:tab w:val="left" w:pos="720"/>
        </w:tabs>
        <w:ind w:left="720" w:hanging="360"/>
        <w:rPr>
          <w:rFonts w:ascii="Symbol" w:eastAsia="Symbol" w:hAnsi="Symbol" w:cs="Symbol"/>
        </w:rPr>
      </w:pPr>
      <w:r>
        <w:rPr>
          <w:rFonts w:ascii="Tahoma" w:eastAsia="Tahoma" w:hAnsi="Tahoma" w:cs="Tahoma"/>
        </w:rPr>
        <w:t>Rapidly progressive infection</w:t>
      </w:r>
    </w:p>
    <w:p w:rsidR="00CF16B6" w:rsidRDefault="00CF16B6">
      <w:pPr>
        <w:spacing w:line="1" w:lineRule="exact"/>
        <w:rPr>
          <w:rFonts w:ascii="Symbol" w:eastAsia="Symbol" w:hAnsi="Symbol" w:cs="Symbol"/>
        </w:rPr>
      </w:pPr>
    </w:p>
    <w:p w:rsidR="00CF16B6" w:rsidRDefault="00E30262">
      <w:pPr>
        <w:numPr>
          <w:ilvl w:val="0"/>
          <w:numId w:val="153"/>
        </w:numPr>
        <w:tabs>
          <w:tab w:val="left" w:pos="720"/>
        </w:tabs>
        <w:spacing w:line="235" w:lineRule="auto"/>
        <w:ind w:left="720" w:hanging="360"/>
        <w:rPr>
          <w:rFonts w:ascii="Symbol" w:eastAsia="Symbol" w:hAnsi="Symbol" w:cs="Symbol"/>
        </w:rPr>
      </w:pPr>
      <w:r>
        <w:rPr>
          <w:rFonts w:ascii="Tahoma" w:eastAsia="Tahoma" w:hAnsi="Tahoma" w:cs="Tahoma"/>
        </w:rPr>
        <w:t>Difficulty in breathing</w:t>
      </w:r>
    </w:p>
    <w:p w:rsidR="00CF16B6" w:rsidRDefault="00CF16B6">
      <w:pPr>
        <w:spacing w:line="2" w:lineRule="exact"/>
        <w:rPr>
          <w:rFonts w:ascii="Symbol" w:eastAsia="Symbol" w:hAnsi="Symbol" w:cs="Symbol"/>
        </w:rPr>
      </w:pPr>
    </w:p>
    <w:p w:rsidR="00CF16B6" w:rsidRDefault="00E30262">
      <w:pPr>
        <w:numPr>
          <w:ilvl w:val="0"/>
          <w:numId w:val="153"/>
        </w:numPr>
        <w:tabs>
          <w:tab w:val="left" w:pos="720"/>
        </w:tabs>
        <w:spacing w:line="235" w:lineRule="auto"/>
        <w:ind w:left="720" w:hanging="360"/>
        <w:rPr>
          <w:rFonts w:ascii="Symbol" w:eastAsia="Symbol" w:hAnsi="Symbol" w:cs="Symbol"/>
        </w:rPr>
      </w:pPr>
      <w:r>
        <w:rPr>
          <w:rFonts w:ascii="Tahoma" w:eastAsia="Tahoma" w:hAnsi="Tahoma" w:cs="Tahoma"/>
        </w:rPr>
        <w:t>Difficulty swallowing</w:t>
      </w:r>
    </w:p>
    <w:p w:rsidR="00CF16B6" w:rsidRDefault="00CF16B6">
      <w:pPr>
        <w:spacing w:line="2" w:lineRule="exact"/>
        <w:rPr>
          <w:rFonts w:ascii="Symbol" w:eastAsia="Symbol" w:hAnsi="Symbol" w:cs="Symbol"/>
        </w:rPr>
      </w:pPr>
    </w:p>
    <w:p w:rsidR="00CF16B6" w:rsidRDefault="00E30262">
      <w:pPr>
        <w:numPr>
          <w:ilvl w:val="0"/>
          <w:numId w:val="153"/>
        </w:numPr>
        <w:tabs>
          <w:tab w:val="left" w:pos="720"/>
        </w:tabs>
        <w:spacing w:line="237" w:lineRule="auto"/>
        <w:ind w:left="720" w:hanging="360"/>
        <w:rPr>
          <w:rFonts w:ascii="Symbol" w:eastAsia="Symbol" w:hAnsi="Symbol" w:cs="Symbol"/>
        </w:rPr>
      </w:pPr>
      <w:r>
        <w:rPr>
          <w:rFonts w:ascii="Tahoma" w:eastAsia="Tahoma" w:hAnsi="Tahoma" w:cs="Tahoma"/>
        </w:rPr>
        <w:t>Fascia space involvement</w:t>
      </w:r>
    </w:p>
    <w:p w:rsidR="00CF16B6" w:rsidRDefault="00CF16B6">
      <w:pPr>
        <w:spacing w:line="2" w:lineRule="exact"/>
        <w:rPr>
          <w:rFonts w:ascii="Symbol" w:eastAsia="Symbol" w:hAnsi="Symbol" w:cs="Symbol"/>
        </w:rPr>
      </w:pPr>
    </w:p>
    <w:p w:rsidR="00CF16B6" w:rsidRDefault="00E30262">
      <w:pPr>
        <w:numPr>
          <w:ilvl w:val="0"/>
          <w:numId w:val="153"/>
        </w:numPr>
        <w:tabs>
          <w:tab w:val="left" w:pos="720"/>
        </w:tabs>
        <w:spacing w:line="237" w:lineRule="auto"/>
        <w:ind w:left="720" w:hanging="360"/>
        <w:rPr>
          <w:rFonts w:ascii="Symbol" w:eastAsia="Symbol" w:hAnsi="Symbol" w:cs="Symbol"/>
        </w:rPr>
      </w:pPr>
      <w:r>
        <w:rPr>
          <w:rFonts w:ascii="Tahoma" w:eastAsia="Tahoma" w:hAnsi="Tahoma" w:cs="Tahoma"/>
        </w:rPr>
        <w:t xml:space="preserve">Elevated body temperature [greater than 39 </w:t>
      </w:r>
      <w:r>
        <w:rPr>
          <w:rFonts w:ascii="Symbol" w:eastAsia="Symbol" w:hAnsi="Symbol" w:cs="Symbol"/>
        </w:rPr>
        <w:t></w:t>
      </w:r>
      <w:r>
        <w:rPr>
          <w:rFonts w:ascii="Tahoma" w:eastAsia="Tahoma" w:hAnsi="Tahoma" w:cs="Tahoma"/>
        </w:rPr>
        <w:t>C)</w:t>
      </w:r>
    </w:p>
    <w:p w:rsidR="00CF16B6" w:rsidRDefault="00E30262">
      <w:pPr>
        <w:numPr>
          <w:ilvl w:val="0"/>
          <w:numId w:val="153"/>
        </w:numPr>
        <w:tabs>
          <w:tab w:val="left" w:pos="720"/>
        </w:tabs>
        <w:spacing w:line="237" w:lineRule="auto"/>
        <w:ind w:left="720" w:hanging="360"/>
        <w:rPr>
          <w:rFonts w:ascii="Symbol" w:eastAsia="Symbol" w:hAnsi="Symbol" w:cs="Symbol"/>
        </w:rPr>
      </w:pPr>
      <w:r>
        <w:rPr>
          <w:rFonts w:ascii="Tahoma" w:eastAsia="Tahoma" w:hAnsi="Tahoma" w:cs="Tahoma"/>
        </w:rPr>
        <w:t>Severe jaw trismus/failure to open the mouth (less than 10mm)</w:t>
      </w:r>
    </w:p>
    <w:p w:rsidR="00CF16B6" w:rsidRDefault="00CF16B6">
      <w:pPr>
        <w:spacing w:line="2" w:lineRule="exact"/>
        <w:rPr>
          <w:rFonts w:ascii="Symbol" w:eastAsia="Symbol" w:hAnsi="Symbol" w:cs="Symbol"/>
        </w:rPr>
      </w:pPr>
    </w:p>
    <w:p w:rsidR="00CF16B6" w:rsidRDefault="00E30262">
      <w:pPr>
        <w:numPr>
          <w:ilvl w:val="0"/>
          <w:numId w:val="153"/>
        </w:numPr>
        <w:tabs>
          <w:tab w:val="left" w:pos="720"/>
        </w:tabs>
        <w:spacing w:line="235" w:lineRule="auto"/>
        <w:ind w:left="720" w:hanging="360"/>
        <w:rPr>
          <w:rFonts w:ascii="Symbol" w:eastAsia="Symbol" w:hAnsi="Symbol" w:cs="Symbol"/>
        </w:rPr>
      </w:pPr>
      <w:r>
        <w:rPr>
          <w:rFonts w:ascii="Tahoma" w:eastAsia="Tahoma" w:hAnsi="Tahoma" w:cs="Tahoma"/>
        </w:rPr>
        <w:t>Toxic appearance</w:t>
      </w:r>
    </w:p>
    <w:p w:rsidR="00CF16B6" w:rsidRDefault="00CF16B6">
      <w:pPr>
        <w:spacing w:line="2" w:lineRule="exact"/>
        <w:rPr>
          <w:rFonts w:ascii="Symbol" w:eastAsia="Symbol" w:hAnsi="Symbol" w:cs="Symbol"/>
        </w:rPr>
      </w:pPr>
    </w:p>
    <w:p w:rsidR="00CF16B6" w:rsidRDefault="00E30262">
      <w:pPr>
        <w:numPr>
          <w:ilvl w:val="0"/>
          <w:numId w:val="153"/>
        </w:numPr>
        <w:tabs>
          <w:tab w:val="left" w:pos="720"/>
        </w:tabs>
        <w:spacing w:line="235" w:lineRule="auto"/>
        <w:ind w:left="720" w:hanging="360"/>
        <w:rPr>
          <w:rFonts w:ascii="Symbol" w:eastAsia="Symbol" w:hAnsi="Symbol" w:cs="Symbol"/>
        </w:rPr>
      </w:pPr>
      <w:r>
        <w:rPr>
          <w:rFonts w:ascii="Tahoma" w:eastAsia="Tahoma" w:hAnsi="Tahoma" w:cs="Tahoma"/>
        </w:rPr>
        <w:t>Compromised host defenses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3.5 Ludwig’s Angina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 serious life threatening generalized septic cellulitis of the fascia </w:t>
      </w:r>
      <w:r>
        <w:rPr>
          <w:rFonts w:ascii="Tahoma" w:eastAsia="Tahoma" w:hAnsi="Tahoma" w:cs="Tahoma"/>
        </w:rPr>
        <w:t>spaces found on the floor of the mouth and tongue. It is an extension of infection from mandibular molar teeth into the floor of the mouth covering the submandibualr spaces bilaterally sublingual and submental spaces.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154"/>
        </w:numPr>
        <w:tabs>
          <w:tab w:val="left" w:pos="720"/>
        </w:tabs>
        <w:spacing w:line="237" w:lineRule="auto"/>
        <w:ind w:left="720" w:hanging="360"/>
        <w:rPr>
          <w:rFonts w:ascii="Symbol" w:eastAsia="Symbol" w:hAnsi="Symbol" w:cs="Symbol"/>
        </w:rPr>
      </w:pPr>
      <w:r>
        <w:rPr>
          <w:rFonts w:ascii="Tahoma" w:eastAsia="Tahoma" w:hAnsi="Tahoma" w:cs="Tahoma"/>
        </w:rPr>
        <w:t>Brawny induration</w:t>
      </w:r>
    </w:p>
    <w:p w:rsidR="00CF16B6" w:rsidRDefault="00CF16B6">
      <w:pPr>
        <w:spacing w:line="38" w:lineRule="exact"/>
        <w:rPr>
          <w:rFonts w:ascii="Symbol" w:eastAsia="Symbol" w:hAnsi="Symbol" w:cs="Symbol"/>
        </w:rPr>
      </w:pPr>
    </w:p>
    <w:p w:rsidR="00CF16B6" w:rsidRDefault="00E30262">
      <w:pPr>
        <w:numPr>
          <w:ilvl w:val="0"/>
          <w:numId w:val="154"/>
        </w:numPr>
        <w:tabs>
          <w:tab w:val="left" w:pos="720"/>
        </w:tabs>
        <w:ind w:left="720" w:hanging="360"/>
        <w:rPr>
          <w:rFonts w:ascii="Symbol" w:eastAsia="Symbol" w:hAnsi="Symbol" w:cs="Symbol"/>
        </w:rPr>
      </w:pPr>
      <w:r>
        <w:rPr>
          <w:rFonts w:ascii="Tahoma" w:eastAsia="Tahoma" w:hAnsi="Tahoma" w:cs="Tahoma"/>
        </w:rPr>
        <w:t xml:space="preserve">Tissues </w:t>
      </w:r>
      <w:r>
        <w:rPr>
          <w:rFonts w:ascii="Tahoma" w:eastAsia="Tahoma" w:hAnsi="Tahoma" w:cs="Tahoma"/>
        </w:rPr>
        <w:t>are swollen, board like and not pit and no fluctuance</w:t>
      </w:r>
    </w:p>
    <w:p w:rsidR="00CF16B6" w:rsidRDefault="00CF16B6">
      <w:pPr>
        <w:spacing w:line="95" w:lineRule="exact"/>
        <w:rPr>
          <w:rFonts w:ascii="Symbol" w:eastAsia="Symbol" w:hAnsi="Symbol" w:cs="Symbol"/>
        </w:rPr>
      </w:pPr>
    </w:p>
    <w:p w:rsidR="00CF16B6" w:rsidRDefault="00E30262">
      <w:pPr>
        <w:numPr>
          <w:ilvl w:val="0"/>
          <w:numId w:val="154"/>
        </w:numPr>
        <w:tabs>
          <w:tab w:val="left" w:pos="720"/>
        </w:tabs>
        <w:ind w:left="720" w:hanging="360"/>
        <w:rPr>
          <w:rFonts w:ascii="Symbol" w:eastAsia="Symbol" w:hAnsi="Symbol" w:cs="Symbol"/>
        </w:rPr>
      </w:pPr>
      <w:r>
        <w:rPr>
          <w:rFonts w:ascii="Tahoma" w:eastAsia="Tahoma" w:hAnsi="Tahoma" w:cs="Tahoma"/>
        </w:rPr>
        <w:t>Respiratory distress</w:t>
      </w:r>
    </w:p>
    <w:p w:rsidR="00CF16B6" w:rsidRDefault="00CF16B6">
      <w:pPr>
        <w:spacing w:line="97" w:lineRule="exact"/>
        <w:rPr>
          <w:rFonts w:ascii="Symbol" w:eastAsia="Symbol" w:hAnsi="Symbol" w:cs="Symbol"/>
        </w:rPr>
      </w:pPr>
    </w:p>
    <w:p w:rsidR="00CF16B6" w:rsidRDefault="00E30262">
      <w:pPr>
        <w:numPr>
          <w:ilvl w:val="0"/>
          <w:numId w:val="154"/>
        </w:numPr>
        <w:tabs>
          <w:tab w:val="left" w:pos="720"/>
        </w:tabs>
        <w:ind w:left="720" w:hanging="360"/>
        <w:rPr>
          <w:rFonts w:ascii="Symbol" w:eastAsia="Symbol" w:hAnsi="Symbol" w:cs="Symbol"/>
        </w:rPr>
      </w:pPr>
      <w:r>
        <w:rPr>
          <w:rFonts w:ascii="Tahoma" w:eastAsia="Tahoma" w:hAnsi="Tahoma" w:cs="Tahoma"/>
        </w:rPr>
        <w:t>Dysphagia</w:t>
      </w:r>
    </w:p>
    <w:p w:rsidR="00CF16B6" w:rsidRDefault="00CF16B6">
      <w:pPr>
        <w:spacing w:line="97" w:lineRule="exact"/>
        <w:rPr>
          <w:rFonts w:ascii="Symbol" w:eastAsia="Symbol" w:hAnsi="Symbol" w:cs="Symbol"/>
        </w:rPr>
      </w:pPr>
    </w:p>
    <w:p w:rsidR="00CF16B6" w:rsidRDefault="00E30262">
      <w:pPr>
        <w:numPr>
          <w:ilvl w:val="0"/>
          <w:numId w:val="154"/>
        </w:numPr>
        <w:tabs>
          <w:tab w:val="left" w:pos="720"/>
        </w:tabs>
        <w:ind w:left="720" w:hanging="360"/>
        <w:rPr>
          <w:rFonts w:ascii="Symbol" w:eastAsia="Symbol" w:hAnsi="Symbol" w:cs="Symbol"/>
        </w:rPr>
      </w:pPr>
      <w:r>
        <w:rPr>
          <w:rFonts w:ascii="Tahoma" w:eastAsia="Tahoma" w:hAnsi="Tahoma" w:cs="Tahoma"/>
        </w:rPr>
        <w:t>Tissues may become gangrenous with a peculiar lifeless appearance on cutting</w:t>
      </w:r>
    </w:p>
    <w:p w:rsidR="00CF16B6" w:rsidRDefault="00CF16B6">
      <w:pPr>
        <w:spacing w:line="97" w:lineRule="exact"/>
        <w:rPr>
          <w:rFonts w:ascii="Symbol" w:eastAsia="Symbol" w:hAnsi="Symbol" w:cs="Symbol"/>
        </w:rPr>
      </w:pPr>
    </w:p>
    <w:p w:rsidR="00CF16B6" w:rsidRDefault="00E30262">
      <w:pPr>
        <w:numPr>
          <w:ilvl w:val="0"/>
          <w:numId w:val="154"/>
        </w:numPr>
        <w:tabs>
          <w:tab w:val="left" w:pos="720"/>
        </w:tabs>
        <w:ind w:left="720" w:hanging="360"/>
        <w:rPr>
          <w:rFonts w:ascii="Symbol" w:eastAsia="Symbol" w:hAnsi="Symbol" w:cs="Symbol"/>
        </w:rPr>
      </w:pPr>
      <w:r>
        <w:rPr>
          <w:rFonts w:ascii="Tahoma" w:eastAsia="Tahoma" w:hAnsi="Tahoma" w:cs="Tahoma"/>
        </w:rPr>
        <w:t>Three fascia spaces are involved bilaterally (submandibular, submental and sublingual)</w:t>
      </w: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Non-Pharmacological</w:t>
      </w:r>
    </w:p>
    <w:p w:rsidR="00CF16B6" w:rsidRDefault="00CF16B6">
      <w:pPr>
        <w:spacing w:line="59" w:lineRule="exact"/>
        <w:rPr>
          <w:sz w:val="20"/>
          <w:szCs w:val="20"/>
        </w:rPr>
      </w:pPr>
    </w:p>
    <w:p w:rsidR="00CF16B6" w:rsidRDefault="00E30262">
      <w:pPr>
        <w:numPr>
          <w:ilvl w:val="0"/>
          <w:numId w:val="155"/>
        </w:numPr>
        <w:tabs>
          <w:tab w:val="left" w:pos="720"/>
        </w:tabs>
        <w:ind w:left="720" w:hanging="360"/>
        <w:rPr>
          <w:rFonts w:ascii="Symbol" w:eastAsia="Symbol" w:hAnsi="Symbol" w:cs="Symbol"/>
        </w:rPr>
      </w:pPr>
      <w:r>
        <w:rPr>
          <w:rFonts w:ascii="Tahoma" w:eastAsia="Tahoma" w:hAnsi="Tahoma" w:cs="Tahoma"/>
        </w:rPr>
        <w:t>Quick assessment of airway</w:t>
      </w:r>
    </w:p>
    <w:p w:rsidR="00CF16B6" w:rsidRDefault="00E30262">
      <w:pPr>
        <w:spacing w:line="20" w:lineRule="exact"/>
        <w:rPr>
          <w:sz w:val="20"/>
          <w:szCs w:val="20"/>
        </w:rPr>
      </w:pPr>
      <w:r>
        <w:rPr>
          <w:noProof/>
          <w:sz w:val="20"/>
          <w:szCs w:val="20"/>
        </w:rPr>
        <w:drawing>
          <wp:anchor distT="0" distB="0" distL="114300" distR="114300" simplePos="0" relativeHeight="251277824" behindDoc="1" locked="0" layoutInCell="0" allowOverlap="1">
            <wp:simplePos x="0" y="0"/>
            <wp:positionH relativeFrom="column">
              <wp:posOffset>-17145</wp:posOffset>
            </wp:positionH>
            <wp:positionV relativeFrom="paragraph">
              <wp:posOffset>233045</wp:posOffset>
            </wp:positionV>
            <wp:extent cx="5981065" cy="6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0" w:lineRule="exact"/>
        <w:rPr>
          <w:sz w:val="20"/>
          <w:szCs w:val="20"/>
        </w:rPr>
      </w:pPr>
    </w:p>
    <w:p w:rsidR="00CF16B6" w:rsidRDefault="00E30262">
      <w:pPr>
        <w:rPr>
          <w:sz w:val="20"/>
          <w:szCs w:val="20"/>
        </w:rPr>
      </w:pPr>
      <w:r>
        <w:rPr>
          <w:rFonts w:ascii="Calibri" w:eastAsia="Calibri" w:hAnsi="Calibri" w:cs="Calibri"/>
        </w:rPr>
        <w:t xml:space="preserve">24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156"/>
        </w:numPr>
        <w:tabs>
          <w:tab w:val="left" w:pos="720"/>
        </w:tabs>
        <w:spacing w:line="237" w:lineRule="auto"/>
        <w:ind w:left="720" w:hanging="360"/>
        <w:rPr>
          <w:rFonts w:ascii="Symbol" w:eastAsia="Symbol" w:hAnsi="Symbol" w:cs="Symbol"/>
        </w:rPr>
      </w:pPr>
      <w:bookmarkStart w:id="47" w:name="page47"/>
      <w:bookmarkEnd w:id="47"/>
      <w:r>
        <w:rPr>
          <w:rFonts w:ascii="Tahoma" w:eastAsia="Tahoma" w:hAnsi="Tahoma" w:cs="Tahoma"/>
        </w:rPr>
        <w:lastRenderedPageBreak/>
        <w:t>Incision and drainage is done (even in absence of pus) to relieve the pressure and allow irrigation.</w:t>
      </w:r>
    </w:p>
    <w:p w:rsidR="00CF16B6" w:rsidRDefault="00CF16B6">
      <w:pPr>
        <w:spacing w:line="4" w:lineRule="exact"/>
        <w:rPr>
          <w:rFonts w:ascii="Symbol" w:eastAsia="Symbol" w:hAnsi="Symbol" w:cs="Symbol"/>
        </w:rPr>
      </w:pPr>
    </w:p>
    <w:p w:rsidR="00CF16B6" w:rsidRDefault="00E30262">
      <w:pPr>
        <w:numPr>
          <w:ilvl w:val="0"/>
          <w:numId w:val="156"/>
        </w:numPr>
        <w:tabs>
          <w:tab w:val="left" w:pos="720"/>
        </w:tabs>
        <w:spacing w:line="237" w:lineRule="auto"/>
        <w:ind w:left="720" w:hanging="360"/>
        <w:rPr>
          <w:rFonts w:ascii="Symbol" w:eastAsia="Symbol" w:hAnsi="Symbol" w:cs="Symbol"/>
        </w:rPr>
      </w:pPr>
      <w:r>
        <w:rPr>
          <w:rFonts w:ascii="Tahoma" w:eastAsia="Tahoma" w:hAnsi="Tahoma" w:cs="Tahoma"/>
        </w:rPr>
        <w:t xml:space="preserve">Only when the airway distress is significant and there is evidence </w:t>
      </w:r>
      <w:r>
        <w:rPr>
          <w:rFonts w:ascii="Tahoma" w:eastAsia="Tahoma" w:hAnsi="Tahoma" w:cs="Tahoma"/>
        </w:rPr>
        <w:t>that it is not relieved by incision and drainage then tracheostomy is needed</w:t>
      </w:r>
    </w:p>
    <w:p w:rsidR="00CF16B6" w:rsidRDefault="00E30262">
      <w:pPr>
        <w:numPr>
          <w:ilvl w:val="0"/>
          <w:numId w:val="156"/>
        </w:numPr>
        <w:tabs>
          <w:tab w:val="left" w:pos="720"/>
        </w:tabs>
        <w:spacing w:line="237" w:lineRule="auto"/>
        <w:ind w:left="720" w:hanging="360"/>
        <w:rPr>
          <w:rFonts w:ascii="Symbol" w:eastAsia="Symbol" w:hAnsi="Symbol" w:cs="Symbol"/>
        </w:rPr>
      </w:pPr>
      <w:r>
        <w:rPr>
          <w:rFonts w:ascii="Tahoma" w:eastAsia="Tahoma" w:hAnsi="Tahoma" w:cs="Tahoma"/>
        </w:rPr>
        <w:t>Supportive care include high protein diet and fluids for rehydration, detoxification and</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Pharmacological</w:t>
      </w:r>
    </w:p>
    <w:p w:rsidR="00CF16B6" w:rsidRDefault="00CF16B6">
      <w:pPr>
        <w:spacing w:line="264" w:lineRule="exact"/>
        <w:rPr>
          <w:sz w:val="20"/>
          <w:szCs w:val="20"/>
        </w:rPr>
      </w:pPr>
    </w:p>
    <w:p w:rsidR="00CF16B6" w:rsidRDefault="00E30262">
      <w:pPr>
        <w:numPr>
          <w:ilvl w:val="0"/>
          <w:numId w:val="157"/>
        </w:numPr>
        <w:tabs>
          <w:tab w:val="left" w:pos="1740"/>
        </w:tabs>
        <w:ind w:left="1740" w:hanging="300"/>
        <w:rPr>
          <w:rFonts w:ascii="Tahoma" w:eastAsia="Tahoma" w:hAnsi="Tahoma" w:cs="Tahoma"/>
          <w:b/>
          <w:bCs/>
        </w:rPr>
      </w:pPr>
      <w:r>
        <w:rPr>
          <w:rFonts w:ascii="Tahoma" w:eastAsia="Tahoma" w:hAnsi="Tahoma" w:cs="Tahoma"/>
        </w:rPr>
        <w:t>Ampicillin 500 mg IV 6 hourly for 5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numPr>
          <w:ilvl w:val="0"/>
          <w:numId w:val="158"/>
        </w:numPr>
        <w:tabs>
          <w:tab w:val="left" w:pos="1740"/>
        </w:tabs>
        <w:ind w:left="1740" w:hanging="300"/>
        <w:rPr>
          <w:rFonts w:ascii="Tahoma" w:eastAsia="Tahoma" w:hAnsi="Tahoma" w:cs="Tahoma"/>
          <w:b/>
          <w:bCs/>
        </w:rPr>
      </w:pPr>
      <w:r>
        <w:rPr>
          <w:rFonts w:ascii="Tahoma" w:eastAsia="Tahoma" w:hAnsi="Tahoma" w:cs="Tahoma"/>
        </w:rPr>
        <w:t xml:space="preserve">Erythromycin (O) 500 mg </w:t>
      </w:r>
      <w:r>
        <w:rPr>
          <w:rFonts w:ascii="Tahoma" w:eastAsia="Tahoma" w:hAnsi="Tahoma" w:cs="Tahoma"/>
        </w:rPr>
        <w:t>6 hourly for 5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 w:lineRule="exact"/>
        <w:rPr>
          <w:sz w:val="20"/>
          <w:szCs w:val="20"/>
        </w:rPr>
      </w:pPr>
    </w:p>
    <w:p w:rsidR="00CF16B6" w:rsidRDefault="00E30262">
      <w:pPr>
        <w:numPr>
          <w:ilvl w:val="0"/>
          <w:numId w:val="159"/>
        </w:numPr>
        <w:tabs>
          <w:tab w:val="left" w:pos="1735"/>
        </w:tabs>
        <w:spacing w:line="238" w:lineRule="auto"/>
        <w:ind w:left="720" w:right="900" w:firstLine="720"/>
        <w:rPr>
          <w:rFonts w:ascii="Tahoma" w:eastAsia="Tahoma" w:hAnsi="Tahoma" w:cs="Tahoma"/>
          <w:b/>
          <w:bCs/>
        </w:rPr>
      </w:pPr>
      <w:r>
        <w:rPr>
          <w:rFonts w:ascii="Tahoma" w:eastAsia="Tahoma" w:hAnsi="Tahoma" w:cs="Tahoma"/>
        </w:rPr>
        <w:t>Ceftriaxone 1 gm IV once a day for 5 days in case of severe infection Once the patient is able to swallow the oral replace IV drugs.</w:t>
      </w:r>
    </w:p>
    <w:p w:rsidR="00CF16B6" w:rsidRDefault="00CF16B6">
      <w:pPr>
        <w:spacing w:line="244" w:lineRule="exact"/>
        <w:rPr>
          <w:sz w:val="20"/>
          <w:szCs w:val="20"/>
        </w:rPr>
      </w:pPr>
    </w:p>
    <w:p w:rsidR="00CF16B6" w:rsidRDefault="00E30262">
      <w:pPr>
        <w:spacing w:line="239" w:lineRule="auto"/>
        <w:jc w:val="both"/>
        <w:rPr>
          <w:sz w:val="20"/>
          <w:szCs w:val="20"/>
        </w:rPr>
      </w:pPr>
      <w:r>
        <w:rPr>
          <w:rFonts w:ascii="Tahoma" w:eastAsia="Tahoma" w:hAnsi="Tahoma" w:cs="Tahoma"/>
          <w:b/>
          <w:bCs/>
          <w:i/>
          <w:iCs/>
        </w:rPr>
        <w:t xml:space="preserve">Note: </w:t>
      </w:r>
      <w:r>
        <w:rPr>
          <w:rFonts w:ascii="Tahoma" w:eastAsia="Tahoma" w:hAnsi="Tahoma" w:cs="Tahoma"/>
        </w:rPr>
        <w:t>For this condition and other life threatening oral conditions consultation of available</w:t>
      </w:r>
      <w:r>
        <w:rPr>
          <w:rFonts w:ascii="Tahoma" w:eastAsia="Tahoma" w:hAnsi="Tahoma" w:cs="Tahoma"/>
          <w:b/>
          <w:bCs/>
          <w:i/>
          <w:iCs/>
        </w:rPr>
        <w:t xml:space="preserve"> </w:t>
      </w:r>
      <w:r>
        <w:rPr>
          <w:rFonts w:ascii="Tahoma" w:eastAsia="Tahoma" w:hAnsi="Tahoma" w:cs="Tahoma"/>
        </w:rPr>
        <w:t>spec</w:t>
      </w:r>
      <w:r>
        <w:rPr>
          <w:rFonts w:ascii="Tahoma" w:eastAsia="Tahoma" w:hAnsi="Tahoma" w:cs="Tahoma"/>
        </w:rPr>
        <w:t>ialists (especially oral and maxillofacial surgeons) should go parallel with life saving measures.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3.6 Pericoronitis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Inflammation of the soft tissues covering the crown of erupting tooth and occurs more commonly in association with the mandibular third </w:t>
      </w:r>
      <w:r>
        <w:rPr>
          <w:rFonts w:ascii="Tahoma" w:eastAsia="Tahoma" w:hAnsi="Tahoma" w:cs="Tahoma"/>
        </w:rPr>
        <w:t xml:space="preserve">molar (wisdom) teeth. Impaction of food and plaque under the gingiva flap provide a medium for bacterial multiplication. Biting on the gum flap by opposing tooth causes laceration of the flap, increasing the infection and swelling. Then more likelihood of </w:t>
      </w:r>
      <w:r>
        <w:rPr>
          <w:rFonts w:ascii="Tahoma" w:eastAsia="Tahoma" w:hAnsi="Tahoma" w:cs="Tahoma"/>
        </w:rPr>
        <w:t>traumatic biting, this may lead to a vicious cycle. Involved bacteria are similar to those causing gingivitis and periodontitis.</w:t>
      </w:r>
    </w:p>
    <w:p w:rsidR="00CF16B6" w:rsidRDefault="00CF16B6">
      <w:pPr>
        <w:spacing w:line="271"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160"/>
        </w:numPr>
        <w:tabs>
          <w:tab w:val="left" w:pos="720"/>
        </w:tabs>
        <w:spacing w:line="237" w:lineRule="auto"/>
        <w:ind w:left="720" w:hanging="360"/>
        <w:rPr>
          <w:rFonts w:ascii="Symbol" w:eastAsia="Symbol" w:hAnsi="Symbol" w:cs="Symbol"/>
        </w:rPr>
      </w:pPr>
      <w:r>
        <w:rPr>
          <w:rFonts w:ascii="Tahoma" w:eastAsia="Tahoma" w:hAnsi="Tahoma" w:cs="Tahoma"/>
        </w:rPr>
        <w:t>High temperature,</w:t>
      </w:r>
    </w:p>
    <w:p w:rsidR="00CF16B6" w:rsidRDefault="00CF16B6">
      <w:pPr>
        <w:spacing w:line="37"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Severe malaise</w:t>
      </w:r>
    </w:p>
    <w:p w:rsidR="00CF16B6" w:rsidRDefault="00CF16B6">
      <w:pPr>
        <w:spacing w:line="35"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Discomfort in swallowing and chewing</w:t>
      </w:r>
    </w:p>
    <w:p w:rsidR="00CF16B6" w:rsidRDefault="00CF16B6">
      <w:pPr>
        <w:spacing w:line="37"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Well localized dull pain, swollen and tende</w:t>
      </w:r>
      <w:r>
        <w:rPr>
          <w:rFonts w:ascii="Tahoma" w:eastAsia="Tahoma" w:hAnsi="Tahoma" w:cs="Tahoma"/>
        </w:rPr>
        <w:t>r gum flap</w:t>
      </w:r>
    </w:p>
    <w:p w:rsidR="00CF16B6" w:rsidRDefault="00CF16B6">
      <w:pPr>
        <w:spacing w:line="37"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Signs of partial tooth eruption or uneruption in the region</w:t>
      </w:r>
    </w:p>
    <w:p w:rsidR="00CF16B6" w:rsidRDefault="00CF16B6">
      <w:pPr>
        <w:spacing w:line="35"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Pus discharge beneath the flap may or may not be observed</w:t>
      </w:r>
    </w:p>
    <w:p w:rsidR="00CF16B6" w:rsidRDefault="00CF16B6">
      <w:pPr>
        <w:spacing w:line="37"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Foetor-ox oris bad smell</w:t>
      </w:r>
    </w:p>
    <w:p w:rsidR="00CF16B6" w:rsidRDefault="00CF16B6">
      <w:pPr>
        <w:spacing w:line="37"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Trismus</w:t>
      </w:r>
    </w:p>
    <w:p w:rsidR="00CF16B6" w:rsidRDefault="00CF16B6">
      <w:pPr>
        <w:spacing w:line="37" w:lineRule="exact"/>
        <w:rPr>
          <w:rFonts w:ascii="Symbol" w:eastAsia="Symbol" w:hAnsi="Symbol" w:cs="Symbol"/>
        </w:rPr>
      </w:pPr>
    </w:p>
    <w:p w:rsidR="00CF16B6" w:rsidRDefault="00E30262">
      <w:pPr>
        <w:numPr>
          <w:ilvl w:val="0"/>
          <w:numId w:val="160"/>
        </w:numPr>
        <w:tabs>
          <w:tab w:val="left" w:pos="720"/>
        </w:tabs>
        <w:ind w:left="720" w:hanging="360"/>
        <w:rPr>
          <w:rFonts w:ascii="Symbol" w:eastAsia="Symbol" w:hAnsi="Symbol" w:cs="Symbol"/>
        </w:rPr>
      </w:pPr>
      <w:r>
        <w:rPr>
          <w:rFonts w:ascii="Tahoma" w:eastAsia="Tahoma" w:hAnsi="Tahoma" w:cs="Tahoma"/>
        </w:rPr>
        <w:t>Regional lymphnodes enlargement and tender</w:t>
      </w:r>
    </w:p>
    <w:p w:rsidR="00CF16B6" w:rsidRDefault="00CF16B6">
      <w:pPr>
        <w:spacing w:line="200" w:lineRule="exact"/>
        <w:rPr>
          <w:sz w:val="20"/>
          <w:szCs w:val="20"/>
        </w:rPr>
      </w:pPr>
    </w:p>
    <w:p w:rsidR="00CF16B6" w:rsidRDefault="00CF16B6">
      <w:pPr>
        <w:spacing w:line="204"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numPr>
          <w:ilvl w:val="0"/>
          <w:numId w:val="161"/>
        </w:numPr>
        <w:tabs>
          <w:tab w:val="left" w:pos="1740"/>
        </w:tabs>
        <w:ind w:left="1740" w:hanging="300"/>
        <w:rPr>
          <w:rFonts w:ascii="Tahoma" w:eastAsia="Tahoma" w:hAnsi="Tahoma" w:cs="Tahoma"/>
          <w:b/>
          <w:bCs/>
        </w:rPr>
      </w:pPr>
      <w:r>
        <w:rPr>
          <w:rFonts w:ascii="Tahoma" w:eastAsia="Tahoma" w:hAnsi="Tahoma" w:cs="Tahoma"/>
        </w:rPr>
        <w:t xml:space="preserve">Hydrogen peroxide solution 3% </w:t>
      </w:r>
      <w:r>
        <w:rPr>
          <w:rFonts w:ascii="Tahoma" w:eastAsia="Tahoma" w:hAnsi="Tahoma" w:cs="Tahoma"/>
        </w:rPr>
        <w:t>irrigation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If does not help, or from initial assessment the situation was found to require more than that then;</w:t>
      </w:r>
    </w:p>
    <w:p w:rsidR="00CF16B6" w:rsidRDefault="00E30262">
      <w:pPr>
        <w:spacing w:line="20" w:lineRule="exact"/>
        <w:rPr>
          <w:sz w:val="20"/>
          <w:szCs w:val="20"/>
        </w:rPr>
      </w:pPr>
      <w:r>
        <w:rPr>
          <w:noProof/>
          <w:sz w:val="20"/>
          <w:szCs w:val="20"/>
        </w:rPr>
        <w:drawing>
          <wp:anchor distT="0" distB="0" distL="114300" distR="114300" simplePos="0" relativeHeight="251278848" behindDoc="1" locked="0" layoutInCell="0" allowOverlap="1">
            <wp:simplePos x="0" y="0"/>
            <wp:positionH relativeFrom="column">
              <wp:posOffset>-17145</wp:posOffset>
            </wp:positionH>
            <wp:positionV relativeFrom="paragraph">
              <wp:posOffset>336550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33" w:lineRule="exact"/>
        <w:rPr>
          <w:sz w:val="20"/>
          <w:szCs w:val="20"/>
        </w:rPr>
      </w:pPr>
    </w:p>
    <w:p w:rsidR="00CF16B6" w:rsidRDefault="00E30262">
      <w:pPr>
        <w:rPr>
          <w:sz w:val="20"/>
          <w:szCs w:val="20"/>
        </w:rPr>
      </w:pPr>
      <w:r>
        <w:rPr>
          <w:rFonts w:ascii="Calibri" w:eastAsia="Calibri" w:hAnsi="Calibri" w:cs="Calibri"/>
        </w:rPr>
        <w:t xml:space="preserve">25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162"/>
        </w:numPr>
        <w:tabs>
          <w:tab w:val="left" w:pos="720"/>
        </w:tabs>
        <w:ind w:left="720" w:hanging="360"/>
        <w:rPr>
          <w:rFonts w:ascii="Symbol" w:eastAsia="Symbol" w:hAnsi="Symbol" w:cs="Symbol"/>
        </w:rPr>
      </w:pPr>
      <w:bookmarkStart w:id="48" w:name="page48"/>
      <w:bookmarkEnd w:id="48"/>
      <w:r>
        <w:rPr>
          <w:rFonts w:ascii="Tahoma" w:eastAsia="Tahoma" w:hAnsi="Tahoma" w:cs="Tahoma"/>
        </w:rPr>
        <w:lastRenderedPageBreak/>
        <w:t>Excision of the operculum/flap (flapectomy) is done under local anesthesia</w:t>
      </w:r>
    </w:p>
    <w:p w:rsidR="00CF16B6" w:rsidRDefault="00CF16B6">
      <w:pPr>
        <w:spacing w:line="236" w:lineRule="exact"/>
        <w:rPr>
          <w:rFonts w:ascii="Symbol" w:eastAsia="Symbol" w:hAnsi="Symbol" w:cs="Symbol"/>
        </w:rPr>
      </w:pPr>
    </w:p>
    <w:p w:rsidR="00CF16B6" w:rsidRDefault="00E30262">
      <w:pPr>
        <w:numPr>
          <w:ilvl w:val="0"/>
          <w:numId w:val="162"/>
        </w:numPr>
        <w:tabs>
          <w:tab w:val="left" w:pos="720"/>
        </w:tabs>
        <w:ind w:left="720" w:hanging="360"/>
        <w:rPr>
          <w:rFonts w:ascii="Symbol" w:eastAsia="Symbol" w:hAnsi="Symbol" w:cs="Symbol"/>
        </w:rPr>
      </w:pPr>
      <w:r>
        <w:rPr>
          <w:rFonts w:ascii="Tahoma" w:eastAsia="Tahoma" w:hAnsi="Tahoma" w:cs="Tahoma"/>
        </w:rPr>
        <w:t>Extraction of the third molar associated</w:t>
      </w:r>
      <w:r>
        <w:rPr>
          <w:rFonts w:ascii="Tahoma" w:eastAsia="Tahoma" w:hAnsi="Tahoma" w:cs="Tahoma"/>
        </w:rPr>
        <w:t xml:space="preserve"> with the condition</w:t>
      </w:r>
    </w:p>
    <w:p w:rsidR="00CF16B6" w:rsidRDefault="00CF16B6">
      <w:pPr>
        <w:spacing w:line="236" w:lineRule="exact"/>
        <w:rPr>
          <w:rFonts w:ascii="Symbol" w:eastAsia="Symbol" w:hAnsi="Symbol" w:cs="Symbol"/>
        </w:rPr>
      </w:pPr>
    </w:p>
    <w:p w:rsidR="00CF16B6" w:rsidRDefault="00E30262">
      <w:pPr>
        <w:numPr>
          <w:ilvl w:val="0"/>
          <w:numId w:val="162"/>
        </w:numPr>
        <w:tabs>
          <w:tab w:val="left" w:pos="720"/>
        </w:tabs>
        <w:ind w:left="720" w:hanging="360"/>
        <w:rPr>
          <w:rFonts w:ascii="Symbol" w:eastAsia="Symbol" w:hAnsi="Symbol" w:cs="Symbol"/>
        </w:rPr>
      </w:pPr>
      <w:r>
        <w:rPr>
          <w:rFonts w:ascii="Tahoma" w:eastAsia="Tahoma" w:hAnsi="Tahoma" w:cs="Tahoma"/>
        </w:rPr>
        <w:t>Other means include: Grinding or extraction of the opposing tooth</w:t>
      </w:r>
    </w:p>
    <w:p w:rsidR="00CF16B6" w:rsidRDefault="00CF16B6">
      <w:pPr>
        <w:spacing w:line="236" w:lineRule="exact"/>
        <w:rPr>
          <w:rFonts w:ascii="Symbol" w:eastAsia="Symbol" w:hAnsi="Symbol" w:cs="Symbol"/>
        </w:rPr>
      </w:pPr>
    </w:p>
    <w:p w:rsidR="00CF16B6" w:rsidRDefault="00E30262">
      <w:pPr>
        <w:numPr>
          <w:ilvl w:val="0"/>
          <w:numId w:val="162"/>
        </w:numPr>
        <w:tabs>
          <w:tab w:val="left" w:pos="720"/>
        </w:tabs>
        <w:ind w:left="720" w:hanging="360"/>
        <w:rPr>
          <w:rFonts w:ascii="Symbol" w:eastAsia="Symbol" w:hAnsi="Symbol" w:cs="Symbol"/>
        </w:rPr>
      </w:pPr>
      <w:r>
        <w:rPr>
          <w:rFonts w:ascii="Tahoma" w:eastAsia="Tahoma" w:hAnsi="Tahoma" w:cs="Tahoma"/>
        </w:rPr>
        <w:t>Use analgesics</w:t>
      </w:r>
    </w:p>
    <w:p w:rsidR="00CF16B6" w:rsidRDefault="00CF16B6">
      <w:pPr>
        <w:spacing w:line="1" w:lineRule="exact"/>
        <w:rPr>
          <w:rFonts w:ascii="Symbol" w:eastAsia="Symbol" w:hAnsi="Symbol" w:cs="Symbol"/>
        </w:rPr>
      </w:pPr>
    </w:p>
    <w:p w:rsidR="00CF16B6" w:rsidRDefault="00E30262">
      <w:pPr>
        <w:numPr>
          <w:ilvl w:val="0"/>
          <w:numId w:val="162"/>
        </w:numPr>
        <w:tabs>
          <w:tab w:val="left" w:pos="720"/>
        </w:tabs>
        <w:spacing w:line="237" w:lineRule="auto"/>
        <w:ind w:left="720" w:hanging="360"/>
        <w:rPr>
          <w:rFonts w:ascii="Symbol" w:eastAsia="Symbol" w:hAnsi="Symbol" w:cs="Symbol"/>
        </w:rPr>
      </w:pPr>
      <w:r>
        <w:rPr>
          <w:rFonts w:ascii="Tahoma" w:eastAsia="Tahoma" w:hAnsi="Tahoma" w:cs="Tahoma"/>
        </w:rPr>
        <w:t>Consider use antibiotics especially when there are features infection like painful mouth opening and trismus, swelling, lymphadenopathy and fever.</w:t>
      </w:r>
    </w:p>
    <w:p w:rsidR="00CF16B6" w:rsidRDefault="00CF16B6">
      <w:pPr>
        <w:spacing w:line="267" w:lineRule="exact"/>
        <w:rPr>
          <w:sz w:val="20"/>
          <w:szCs w:val="20"/>
        </w:rPr>
      </w:pPr>
    </w:p>
    <w:p w:rsidR="00CF16B6" w:rsidRDefault="00E30262">
      <w:pPr>
        <w:ind w:left="720"/>
        <w:rPr>
          <w:sz w:val="20"/>
          <w:szCs w:val="20"/>
        </w:rPr>
      </w:pPr>
      <w:r>
        <w:rPr>
          <w:rFonts w:ascii="Tahoma" w:eastAsia="Tahoma" w:hAnsi="Tahoma" w:cs="Tahoma"/>
        </w:rPr>
        <w:t>Drug</w:t>
      </w:r>
      <w:r>
        <w:rPr>
          <w:rFonts w:ascii="Tahoma" w:eastAsia="Tahoma" w:hAnsi="Tahoma" w:cs="Tahoma"/>
        </w:rPr>
        <w:t xml:space="preserve"> of choice</w:t>
      </w:r>
    </w:p>
    <w:p w:rsidR="00CF16B6" w:rsidRDefault="00E30262">
      <w:pPr>
        <w:numPr>
          <w:ilvl w:val="0"/>
          <w:numId w:val="163"/>
        </w:numPr>
        <w:tabs>
          <w:tab w:val="left" w:pos="1739"/>
        </w:tabs>
        <w:ind w:left="2880" w:right="3560" w:hanging="1440"/>
        <w:rPr>
          <w:rFonts w:ascii="Tahoma" w:eastAsia="Tahoma" w:hAnsi="Tahoma" w:cs="Tahoma"/>
          <w:b/>
          <w:bCs/>
        </w:rPr>
      </w:pPr>
      <w:r>
        <w:rPr>
          <w:rFonts w:ascii="Tahoma" w:eastAsia="Tahoma" w:hAnsi="Tahoma" w:cs="Tahoma"/>
        </w:rPr>
        <w:t>Amoxicillin 500mg (O) 6 hourly for 5 days Plus</w:t>
      </w:r>
    </w:p>
    <w:p w:rsidR="00CF16B6" w:rsidRDefault="00CF16B6">
      <w:pPr>
        <w:spacing w:line="2" w:lineRule="exact"/>
        <w:rPr>
          <w:sz w:val="20"/>
          <w:szCs w:val="20"/>
        </w:rPr>
      </w:pPr>
    </w:p>
    <w:p w:rsidR="00CF16B6" w:rsidRDefault="00E30262">
      <w:pPr>
        <w:numPr>
          <w:ilvl w:val="0"/>
          <w:numId w:val="164"/>
        </w:numPr>
        <w:tabs>
          <w:tab w:val="left" w:pos="1740"/>
        </w:tabs>
        <w:ind w:left="1740" w:hanging="300"/>
        <w:rPr>
          <w:rFonts w:ascii="Tahoma" w:eastAsia="Tahoma" w:hAnsi="Tahoma" w:cs="Tahoma"/>
          <w:b/>
          <w:bCs/>
        </w:rPr>
      </w:pPr>
      <w:r>
        <w:rPr>
          <w:rFonts w:ascii="Tahoma" w:eastAsia="Tahoma" w:hAnsi="Tahoma" w:cs="Tahoma"/>
        </w:rPr>
        <w:t>Metronidazole 400 mg (O) 8 hourly for 5 days</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rPr>
        <w:t>If severe (rarely) refer section  3.4 on treatment of dental abscess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3.7 Osteomyelitis of the Jaw</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an inflammation of the medullary portion of </w:t>
      </w:r>
      <w:r>
        <w:rPr>
          <w:rFonts w:ascii="Tahoma" w:eastAsia="Tahoma" w:hAnsi="Tahoma" w:cs="Tahoma"/>
        </w:rPr>
        <w:t>the jaw bone which extends to involve the periosteum of the affected area. The infection becomes established in the bone ending up with pus formation in the medullary cavity or beneath the periosteum obstructs the blood supply. The infected bone becomes ne</w:t>
      </w:r>
      <w:r>
        <w:rPr>
          <w:rFonts w:ascii="Tahoma" w:eastAsia="Tahoma" w:hAnsi="Tahoma" w:cs="Tahoma"/>
        </w:rPr>
        <w:t>crotic following ischemia.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165"/>
        </w:numPr>
        <w:tabs>
          <w:tab w:val="left" w:pos="720"/>
        </w:tabs>
        <w:spacing w:line="237" w:lineRule="auto"/>
        <w:ind w:left="720" w:hanging="360"/>
        <w:rPr>
          <w:rFonts w:ascii="Symbol" w:eastAsia="Symbol" w:hAnsi="Symbol" w:cs="Symbol"/>
        </w:rPr>
      </w:pPr>
      <w:r>
        <w:rPr>
          <w:rFonts w:ascii="Tahoma" w:eastAsia="Tahoma" w:hAnsi="Tahoma" w:cs="Tahoma"/>
        </w:rPr>
        <w:t>In the initial stage there is no swelling. The patient has malaise and fever</w:t>
      </w:r>
    </w:p>
    <w:p w:rsidR="00CF16B6" w:rsidRDefault="00CF16B6">
      <w:pPr>
        <w:spacing w:line="239" w:lineRule="exact"/>
        <w:rPr>
          <w:rFonts w:ascii="Symbol" w:eastAsia="Symbol" w:hAnsi="Symbol" w:cs="Symbol"/>
        </w:rPr>
      </w:pPr>
    </w:p>
    <w:p w:rsidR="00CF16B6" w:rsidRDefault="00E30262">
      <w:pPr>
        <w:numPr>
          <w:ilvl w:val="0"/>
          <w:numId w:val="165"/>
        </w:numPr>
        <w:tabs>
          <w:tab w:val="left" w:pos="720"/>
        </w:tabs>
        <w:ind w:left="720" w:hanging="360"/>
        <w:rPr>
          <w:rFonts w:ascii="Symbol" w:eastAsia="Symbol" w:hAnsi="Symbol" w:cs="Symbol"/>
        </w:rPr>
      </w:pPr>
      <w:r>
        <w:rPr>
          <w:rFonts w:ascii="Tahoma" w:eastAsia="Tahoma" w:hAnsi="Tahoma" w:cs="Tahoma"/>
        </w:rPr>
        <w:t>There is enlargement of regional lymphnodes.</w:t>
      </w:r>
    </w:p>
    <w:p w:rsidR="00CF16B6" w:rsidRDefault="00CF16B6">
      <w:pPr>
        <w:spacing w:line="241" w:lineRule="exact"/>
        <w:rPr>
          <w:rFonts w:ascii="Symbol" w:eastAsia="Symbol" w:hAnsi="Symbol" w:cs="Symbol"/>
        </w:rPr>
      </w:pPr>
    </w:p>
    <w:p w:rsidR="00CF16B6" w:rsidRDefault="00E30262">
      <w:pPr>
        <w:numPr>
          <w:ilvl w:val="0"/>
          <w:numId w:val="165"/>
        </w:numPr>
        <w:tabs>
          <w:tab w:val="left" w:pos="720"/>
        </w:tabs>
        <w:spacing w:line="237" w:lineRule="auto"/>
        <w:ind w:left="720" w:hanging="360"/>
        <w:rPr>
          <w:rFonts w:ascii="Symbol" w:eastAsia="Symbol" w:hAnsi="Symbol" w:cs="Symbol"/>
        </w:rPr>
      </w:pPr>
      <w:r>
        <w:rPr>
          <w:rFonts w:ascii="Tahoma" w:eastAsia="Tahoma" w:hAnsi="Tahoma" w:cs="Tahoma"/>
        </w:rPr>
        <w:t>The teeth in the affected area become painful and loose, thus causing difficulty in chewing.</w:t>
      </w:r>
    </w:p>
    <w:p w:rsidR="00CF16B6" w:rsidRDefault="00CF16B6">
      <w:pPr>
        <w:spacing w:line="237" w:lineRule="exact"/>
        <w:rPr>
          <w:rFonts w:ascii="Symbol" w:eastAsia="Symbol" w:hAnsi="Symbol" w:cs="Symbol"/>
        </w:rPr>
      </w:pPr>
    </w:p>
    <w:p w:rsidR="00CF16B6" w:rsidRDefault="00E30262">
      <w:pPr>
        <w:numPr>
          <w:ilvl w:val="0"/>
          <w:numId w:val="165"/>
        </w:numPr>
        <w:tabs>
          <w:tab w:val="left" w:pos="720"/>
        </w:tabs>
        <w:ind w:left="720" w:hanging="360"/>
        <w:rPr>
          <w:rFonts w:ascii="Symbol" w:eastAsia="Symbol" w:hAnsi="Symbol" w:cs="Symbol"/>
        </w:rPr>
      </w:pPr>
      <w:r>
        <w:rPr>
          <w:rFonts w:ascii="Tahoma" w:eastAsia="Tahoma" w:hAnsi="Tahoma" w:cs="Tahoma"/>
        </w:rPr>
        <w:t>Later as the bone undergoes necrosis the area becomes very painful and swollen.</w:t>
      </w:r>
    </w:p>
    <w:p w:rsidR="00CF16B6" w:rsidRDefault="00CF16B6">
      <w:pPr>
        <w:spacing w:line="236" w:lineRule="exact"/>
        <w:rPr>
          <w:rFonts w:ascii="Symbol" w:eastAsia="Symbol" w:hAnsi="Symbol" w:cs="Symbol"/>
        </w:rPr>
      </w:pPr>
    </w:p>
    <w:p w:rsidR="00CF16B6" w:rsidRDefault="00E30262">
      <w:pPr>
        <w:numPr>
          <w:ilvl w:val="0"/>
          <w:numId w:val="165"/>
        </w:numPr>
        <w:tabs>
          <w:tab w:val="left" w:pos="720"/>
        </w:tabs>
        <w:ind w:left="720" w:hanging="360"/>
        <w:rPr>
          <w:rFonts w:ascii="Symbol" w:eastAsia="Symbol" w:hAnsi="Symbol" w:cs="Symbol"/>
        </w:rPr>
      </w:pPr>
      <w:r>
        <w:rPr>
          <w:rFonts w:ascii="Tahoma" w:eastAsia="Tahoma" w:hAnsi="Tahoma" w:cs="Tahoma"/>
        </w:rPr>
        <w:t>Pus ruptures through the periosteum into the muscular and subcutaneous fascia.</w:t>
      </w:r>
    </w:p>
    <w:p w:rsidR="00CF16B6" w:rsidRDefault="00CF16B6">
      <w:pPr>
        <w:spacing w:line="239" w:lineRule="exact"/>
        <w:rPr>
          <w:rFonts w:ascii="Symbol" w:eastAsia="Symbol" w:hAnsi="Symbol" w:cs="Symbol"/>
        </w:rPr>
      </w:pPr>
    </w:p>
    <w:p w:rsidR="00CF16B6" w:rsidRDefault="00E30262">
      <w:pPr>
        <w:numPr>
          <w:ilvl w:val="0"/>
          <w:numId w:val="165"/>
        </w:numPr>
        <w:tabs>
          <w:tab w:val="left" w:pos="720"/>
        </w:tabs>
        <w:ind w:left="720" w:hanging="360"/>
        <w:rPr>
          <w:rFonts w:ascii="Symbol" w:eastAsia="Symbol" w:hAnsi="Symbol" w:cs="Symbol"/>
        </w:rPr>
      </w:pPr>
      <w:r>
        <w:rPr>
          <w:rFonts w:ascii="Tahoma" w:eastAsia="Tahoma" w:hAnsi="Tahoma" w:cs="Tahoma"/>
        </w:rPr>
        <w:t>Eventually it is discharged on to the skin surface through a sinus.</w:t>
      </w:r>
    </w:p>
    <w:p w:rsidR="00CF16B6" w:rsidRDefault="00CF16B6">
      <w:pPr>
        <w:spacing w:line="324" w:lineRule="exact"/>
        <w:rPr>
          <w:sz w:val="20"/>
          <w:szCs w:val="20"/>
        </w:rPr>
      </w:pPr>
    </w:p>
    <w:p w:rsidR="00CF16B6" w:rsidRDefault="00E30262">
      <w:pPr>
        <w:jc w:val="both"/>
        <w:rPr>
          <w:sz w:val="20"/>
          <w:szCs w:val="20"/>
        </w:rPr>
      </w:pPr>
      <w:r>
        <w:rPr>
          <w:rFonts w:ascii="Tahoma" w:eastAsia="Tahoma" w:hAnsi="Tahoma" w:cs="Tahoma"/>
          <w:i/>
          <w:iCs/>
        </w:rPr>
        <w:t>Investigation</w:t>
      </w:r>
      <w:r>
        <w:rPr>
          <w:rFonts w:ascii="Tahoma" w:eastAsia="Tahoma" w:hAnsi="Tahoma" w:cs="Tahoma"/>
        </w:rPr>
        <w:t>: X-ray</w:t>
      </w:r>
      <w:r>
        <w:rPr>
          <w:rFonts w:ascii="Tahoma" w:eastAsia="Tahoma" w:hAnsi="Tahoma" w:cs="Tahoma"/>
          <w:i/>
          <w:iCs/>
        </w:rPr>
        <w:t xml:space="preserve"> </w:t>
      </w:r>
      <w:r>
        <w:rPr>
          <w:rFonts w:ascii="Tahoma" w:eastAsia="Tahoma" w:hAnsi="Tahoma" w:cs="Tahoma"/>
        </w:rPr>
        <w:t>– OPG</w:t>
      </w:r>
      <w:r>
        <w:rPr>
          <w:rFonts w:ascii="Tahoma" w:eastAsia="Tahoma" w:hAnsi="Tahoma" w:cs="Tahoma"/>
        </w:rPr>
        <w:t xml:space="preserve"> (Orthopantomograph ) or mandibular lateral oblique, water’s view</w:t>
      </w:r>
      <w:r>
        <w:rPr>
          <w:rFonts w:ascii="Tahoma" w:eastAsia="Tahoma" w:hAnsi="Tahoma" w:cs="Tahoma"/>
          <w:i/>
          <w:iCs/>
        </w:rPr>
        <w:t xml:space="preserve"> </w:t>
      </w:r>
      <w:r>
        <w:rPr>
          <w:rFonts w:ascii="Tahoma" w:eastAsia="Tahoma" w:hAnsi="Tahoma" w:cs="Tahoma"/>
        </w:rPr>
        <w:t>for maxilla/midface. The x-ray will show sequestra formation in chronic stage. In early stage features seen in x-ray include widening of periodontal spaces, changes in bone trabeculation and</w:t>
      </w:r>
      <w:r>
        <w:rPr>
          <w:rFonts w:ascii="Tahoma" w:eastAsia="Tahoma" w:hAnsi="Tahoma" w:cs="Tahoma"/>
        </w:rPr>
        <w:t xml:space="preserve"> areas of radioluscency. Perform culture and sensitivity of the pus to detect the specific bacteria.</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Non-pharmacological</w:t>
      </w:r>
    </w:p>
    <w:p w:rsidR="00CF16B6" w:rsidRDefault="00E30262">
      <w:pPr>
        <w:numPr>
          <w:ilvl w:val="0"/>
          <w:numId w:val="166"/>
        </w:numPr>
        <w:tabs>
          <w:tab w:val="left" w:pos="720"/>
        </w:tabs>
        <w:spacing w:line="237" w:lineRule="auto"/>
        <w:ind w:left="720" w:hanging="360"/>
        <w:rPr>
          <w:rFonts w:ascii="Symbol" w:eastAsia="Symbol" w:hAnsi="Symbol" w:cs="Symbol"/>
        </w:rPr>
      </w:pPr>
      <w:r>
        <w:rPr>
          <w:rFonts w:ascii="Tahoma" w:eastAsia="Tahoma" w:hAnsi="Tahoma" w:cs="Tahoma"/>
        </w:rPr>
        <w:t>Incision and adequate drainage to confirmed pus accumulation which is accessible</w:t>
      </w:r>
    </w:p>
    <w:p w:rsidR="00CF16B6" w:rsidRDefault="00CF16B6">
      <w:pPr>
        <w:spacing w:line="2" w:lineRule="exact"/>
        <w:rPr>
          <w:rFonts w:ascii="Symbol" w:eastAsia="Symbol" w:hAnsi="Symbol" w:cs="Symbol"/>
        </w:rPr>
      </w:pPr>
    </w:p>
    <w:p w:rsidR="00CF16B6" w:rsidRDefault="00E30262">
      <w:pPr>
        <w:numPr>
          <w:ilvl w:val="0"/>
          <w:numId w:val="166"/>
        </w:numPr>
        <w:tabs>
          <w:tab w:val="left" w:pos="720"/>
        </w:tabs>
        <w:spacing w:line="237" w:lineRule="auto"/>
        <w:ind w:left="720" w:hanging="360"/>
        <w:rPr>
          <w:rFonts w:ascii="Symbol" w:eastAsia="Symbol" w:hAnsi="Symbol" w:cs="Symbol"/>
        </w:rPr>
      </w:pPr>
      <w:r>
        <w:rPr>
          <w:rFonts w:ascii="Tahoma" w:eastAsia="Tahoma" w:hAnsi="Tahoma" w:cs="Tahoma"/>
        </w:rPr>
        <w:t xml:space="preserve">Culture should be taken to determine the </w:t>
      </w:r>
      <w:r>
        <w:rPr>
          <w:rFonts w:ascii="Tahoma" w:eastAsia="Tahoma" w:hAnsi="Tahoma" w:cs="Tahoma"/>
        </w:rPr>
        <w:t>sensitivity of the causative organisms</w:t>
      </w:r>
    </w:p>
    <w:p w:rsidR="00CF16B6" w:rsidRDefault="00E30262">
      <w:pPr>
        <w:spacing w:line="20" w:lineRule="exact"/>
        <w:rPr>
          <w:sz w:val="20"/>
          <w:szCs w:val="20"/>
        </w:rPr>
      </w:pPr>
      <w:r>
        <w:rPr>
          <w:noProof/>
          <w:sz w:val="20"/>
          <w:szCs w:val="20"/>
        </w:rPr>
        <w:drawing>
          <wp:anchor distT="0" distB="0" distL="114300" distR="114300" simplePos="0" relativeHeight="251279872" behindDoc="1" locked="0" layoutInCell="0" allowOverlap="1">
            <wp:simplePos x="0" y="0"/>
            <wp:positionH relativeFrom="column">
              <wp:posOffset>-17145</wp:posOffset>
            </wp:positionH>
            <wp:positionV relativeFrom="paragraph">
              <wp:posOffset>271145</wp:posOffset>
            </wp:positionV>
            <wp:extent cx="5981065" cy="63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0" w:lineRule="exact"/>
        <w:rPr>
          <w:sz w:val="20"/>
          <w:szCs w:val="20"/>
        </w:rPr>
      </w:pPr>
    </w:p>
    <w:p w:rsidR="00CF16B6" w:rsidRDefault="00E30262">
      <w:pPr>
        <w:rPr>
          <w:sz w:val="20"/>
          <w:szCs w:val="20"/>
        </w:rPr>
      </w:pPr>
      <w:r>
        <w:rPr>
          <w:rFonts w:ascii="Calibri" w:eastAsia="Calibri" w:hAnsi="Calibri" w:cs="Calibri"/>
        </w:rPr>
        <w:t xml:space="preserve">26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numPr>
          <w:ilvl w:val="0"/>
          <w:numId w:val="167"/>
        </w:numPr>
        <w:tabs>
          <w:tab w:val="left" w:pos="720"/>
        </w:tabs>
        <w:spacing w:line="237" w:lineRule="auto"/>
        <w:ind w:left="720" w:hanging="360"/>
        <w:rPr>
          <w:rFonts w:ascii="Symbol" w:eastAsia="Symbol" w:hAnsi="Symbol" w:cs="Symbol"/>
        </w:rPr>
      </w:pPr>
      <w:bookmarkStart w:id="49" w:name="page49"/>
      <w:bookmarkEnd w:id="49"/>
      <w:r>
        <w:rPr>
          <w:rFonts w:ascii="Tahoma" w:eastAsia="Tahoma" w:hAnsi="Tahoma" w:cs="Tahoma"/>
        </w:rPr>
        <w:lastRenderedPageBreak/>
        <w:t>Removal of the sequestrum is by surgical intervention (sequestrectomy) is done after the formation of sequestrum has been confirmed by X-ray.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Pharmacological</w:t>
      </w:r>
    </w:p>
    <w:p w:rsidR="00CF16B6" w:rsidRDefault="00CF16B6">
      <w:pPr>
        <w:spacing w:line="1" w:lineRule="exact"/>
        <w:rPr>
          <w:sz w:val="20"/>
          <w:szCs w:val="20"/>
        </w:rPr>
      </w:pPr>
    </w:p>
    <w:p w:rsidR="00CF16B6" w:rsidRDefault="00E30262">
      <w:pPr>
        <w:numPr>
          <w:ilvl w:val="0"/>
          <w:numId w:val="168"/>
        </w:numPr>
        <w:tabs>
          <w:tab w:val="left" w:pos="1740"/>
        </w:tabs>
        <w:ind w:left="1740" w:hanging="300"/>
        <w:rPr>
          <w:rFonts w:ascii="Tahoma" w:eastAsia="Tahoma" w:hAnsi="Tahoma" w:cs="Tahoma"/>
          <w:b/>
          <w:bCs/>
        </w:rPr>
      </w:pPr>
      <w:r>
        <w:rPr>
          <w:rFonts w:ascii="Tahoma" w:eastAsia="Tahoma" w:hAnsi="Tahoma" w:cs="Tahoma"/>
        </w:rPr>
        <w:t xml:space="preserve">Amoxicillin or cloxacillin </w:t>
      </w:r>
      <w:r>
        <w:rPr>
          <w:rFonts w:ascii="Tahoma" w:eastAsia="Tahoma" w:hAnsi="Tahoma" w:cs="Tahoma"/>
        </w:rPr>
        <w:t>500mg 6 hourly</w:t>
      </w:r>
    </w:p>
    <w:p w:rsidR="00CF16B6" w:rsidRDefault="00CF16B6">
      <w:pPr>
        <w:spacing w:line="266" w:lineRule="exact"/>
        <w:rPr>
          <w:sz w:val="20"/>
          <w:szCs w:val="20"/>
        </w:rPr>
      </w:pPr>
    </w:p>
    <w:p w:rsidR="00CF16B6" w:rsidRDefault="00E30262">
      <w:pPr>
        <w:numPr>
          <w:ilvl w:val="0"/>
          <w:numId w:val="169"/>
        </w:numPr>
        <w:tabs>
          <w:tab w:val="left" w:pos="1747"/>
        </w:tabs>
        <w:ind w:left="1440"/>
        <w:rPr>
          <w:rFonts w:ascii="Tahoma" w:eastAsia="Tahoma" w:hAnsi="Tahoma" w:cs="Tahoma"/>
          <w:b/>
          <w:bCs/>
        </w:rPr>
      </w:pPr>
      <w:r>
        <w:rPr>
          <w:rFonts w:ascii="Tahoma" w:eastAsia="Tahoma" w:hAnsi="Tahoma" w:cs="Tahoma"/>
        </w:rPr>
        <w:t>Metronidazole 400mg gram 8 hourly before getting the culture and sensitivity then change according to results.</w:t>
      </w:r>
    </w:p>
    <w:p w:rsidR="00CF16B6" w:rsidRDefault="00CF16B6">
      <w:pPr>
        <w:spacing w:line="265" w:lineRule="exact"/>
        <w:rPr>
          <w:sz w:val="20"/>
          <w:szCs w:val="20"/>
        </w:rPr>
      </w:pPr>
    </w:p>
    <w:p w:rsidR="00CF16B6" w:rsidRDefault="00E30262">
      <w:pPr>
        <w:ind w:left="2160"/>
        <w:rPr>
          <w:sz w:val="20"/>
          <w:szCs w:val="20"/>
        </w:rPr>
      </w:pPr>
      <w:r>
        <w:rPr>
          <w:rFonts w:ascii="Tahoma" w:eastAsia="Tahoma" w:hAnsi="Tahoma" w:cs="Tahoma"/>
          <w:b/>
          <w:bCs/>
        </w:rPr>
        <w:t>For details on antibiotics see section 3.4</w:t>
      </w:r>
    </w:p>
    <w:p w:rsidR="00CF16B6" w:rsidRDefault="00E30262">
      <w:pPr>
        <w:numPr>
          <w:ilvl w:val="0"/>
          <w:numId w:val="170"/>
        </w:numPr>
        <w:tabs>
          <w:tab w:val="left" w:pos="720"/>
        </w:tabs>
        <w:ind w:left="720" w:hanging="360"/>
        <w:rPr>
          <w:rFonts w:ascii="Symbol" w:eastAsia="Symbol" w:hAnsi="Symbol" w:cs="Symbol"/>
        </w:rPr>
      </w:pPr>
      <w:r>
        <w:rPr>
          <w:rFonts w:ascii="Tahoma" w:eastAsia="Tahoma" w:hAnsi="Tahoma" w:cs="Tahoma"/>
        </w:rPr>
        <w:t>Antibiotic therapy may be continued for about 1-3 months.</w:t>
      </w:r>
    </w:p>
    <w:p w:rsidR="00CF16B6" w:rsidRDefault="00E30262">
      <w:pPr>
        <w:numPr>
          <w:ilvl w:val="0"/>
          <w:numId w:val="170"/>
        </w:numPr>
        <w:tabs>
          <w:tab w:val="left" w:pos="720"/>
        </w:tabs>
        <w:spacing w:line="237" w:lineRule="auto"/>
        <w:ind w:left="720" w:hanging="360"/>
        <w:rPr>
          <w:rFonts w:ascii="Symbol" w:eastAsia="Symbol" w:hAnsi="Symbol" w:cs="Symbol"/>
        </w:rPr>
      </w:pPr>
      <w:r>
        <w:rPr>
          <w:rFonts w:ascii="Tahoma" w:eastAsia="Tahoma" w:hAnsi="Tahoma" w:cs="Tahoma"/>
          <w:b/>
          <w:bCs/>
        </w:rPr>
        <w:t xml:space="preserve">Referral </w:t>
      </w:r>
      <w:r>
        <w:rPr>
          <w:rFonts w:ascii="Tahoma" w:eastAsia="Tahoma" w:hAnsi="Tahoma" w:cs="Tahoma"/>
        </w:rPr>
        <w:t xml:space="preserve">is recommended to </w:t>
      </w:r>
      <w:r>
        <w:rPr>
          <w:rFonts w:ascii="Tahoma" w:eastAsia="Tahoma" w:hAnsi="Tahoma" w:cs="Tahoma"/>
        </w:rPr>
        <w:t>a zonal referral hospital for any case with long standing</w:t>
      </w:r>
      <w:r>
        <w:rPr>
          <w:rFonts w:ascii="Tahoma" w:eastAsia="Tahoma" w:hAnsi="Tahoma" w:cs="Tahoma"/>
          <w:b/>
          <w:bCs/>
        </w:rPr>
        <w:t xml:space="preserve"> </w:t>
      </w:r>
      <w:r>
        <w:rPr>
          <w:rFonts w:ascii="Tahoma" w:eastAsia="Tahoma" w:hAnsi="Tahoma" w:cs="Tahoma"/>
        </w:rPr>
        <w:t>pus discharge and sinuses from the jaws</w:t>
      </w:r>
    </w:p>
    <w:p w:rsidR="00CF16B6" w:rsidRDefault="00CF16B6">
      <w:pPr>
        <w:spacing w:line="362" w:lineRule="exact"/>
        <w:rPr>
          <w:sz w:val="20"/>
          <w:szCs w:val="20"/>
        </w:rPr>
      </w:pPr>
    </w:p>
    <w:p w:rsidR="00CF16B6" w:rsidRDefault="00E30262">
      <w:pPr>
        <w:rPr>
          <w:sz w:val="20"/>
          <w:szCs w:val="20"/>
        </w:rPr>
      </w:pPr>
      <w:r>
        <w:rPr>
          <w:rFonts w:ascii="Tahoma" w:eastAsia="Tahoma" w:hAnsi="Tahoma" w:cs="Tahoma"/>
          <w:b/>
          <w:bCs/>
          <w:sz w:val="26"/>
          <w:szCs w:val="26"/>
        </w:rPr>
        <w:t>4.0 FUNGAL INFECTIONS</w:t>
      </w:r>
    </w:p>
    <w:p w:rsidR="00CF16B6" w:rsidRDefault="00CF16B6">
      <w:pPr>
        <w:spacing w:line="46" w:lineRule="exact"/>
        <w:rPr>
          <w:sz w:val="20"/>
          <w:szCs w:val="20"/>
        </w:rPr>
      </w:pPr>
    </w:p>
    <w:p w:rsidR="00CF16B6" w:rsidRDefault="00E30262">
      <w:pPr>
        <w:rPr>
          <w:sz w:val="20"/>
          <w:szCs w:val="20"/>
        </w:rPr>
      </w:pPr>
      <w:r>
        <w:rPr>
          <w:rFonts w:ascii="Tahoma" w:eastAsia="Tahoma" w:hAnsi="Tahoma" w:cs="Tahoma"/>
          <w:b/>
          <w:bCs/>
          <w:sz w:val="28"/>
          <w:szCs w:val="28"/>
        </w:rPr>
        <w:t>Oral Candidiasis (Thrush)</w:t>
      </w:r>
    </w:p>
    <w:p w:rsidR="00CF16B6" w:rsidRDefault="00CF16B6">
      <w:pPr>
        <w:spacing w:line="5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This is a fungal infection of the oral mucosa caused by </w:t>
      </w:r>
      <w:r>
        <w:rPr>
          <w:rFonts w:ascii="Tahoma" w:eastAsia="Tahoma" w:hAnsi="Tahoma" w:cs="Tahoma"/>
          <w:i/>
          <w:iCs/>
        </w:rPr>
        <w:t>Candidal infection mainly Candida</w:t>
      </w:r>
      <w:r>
        <w:rPr>
          <w:rFonts w:ascii="Tahoma" w:eastAsia="Tahoma" w:hAnsi="Tahoma" w:cs="Tahoma"/>
        </w:rPr>
        <w:t xml:space="preserve"> </w:t>
      </w:r>
      <w:r>
        <w:rPr>
          <w:rFonts w:ascii="Tahoma" w:eastAsia="Tahoma" w:hAnsi="Tahoma" w:cs="Tahoma"/>
          <w:i/>
          <w:iCs/>
        </w:rPr>
        <w:t>albicans</w:t>
      </w:r>
      <w:r>
        <w:rPr>
          <w:rFonts w:ascii="Tahoma" w:eastAsia="Tahoma" w:hAnsi="Tahoma" w:cs="Tahoma"/>
        </w:rPr>
        <w:t>. Candida</w:t>
      </w:r>
      <w:r>
        <w:rPr>
          <w:rFonts w:ascii="Tahoma" w:eastAsia="Tahoma" w:hAnsi="Tahoma" w:cs="Tahoma"/>
        </w:rPr>
        <w:t xml:space="preserve"> albicans is yeast and is a normal oral commensally. Under certain</w:t>
      </w:r>
      <w:r>
        <w:rPr>
          <w:rFonts w:ascii="Tahoma" w:eastAsia="Tahoma" w:hAnsi="Tahoma" w:cs="Tahoma"/>
          <w:i/>
          <w:iCs/>
        </w:rPr>
        <w:t xml:space="preserve"> </w:t>
      </w:r>
      <w:r>
        <w:rPr>
          <w:rFonts w:ascii="Tahoma" w:eastAsia="Tahoma" w:hAnsi="Tahoma" w:cs="Tahoma"/>
        </w:rPr>
        <w:t>circumstances candida becomes pathogenic producing both acute and chronic infection. Acute oral candidiasis (Thrush) is seen most commonly in the malnourished, the severely ill, neonates an</w:t>
      </w:r>
      <w:r>
        <w:rPr>
          <w:rFonts w:ascii="Tahoma" w:eastAsia="Tahoma" w:hAnsi="Tahoma" w:cs="Tahoma"/>
        </w:rPr>
        <w:t>d HIV-AIDS patients or patients on long term oral corticosteroids use. In chronic oral candidiasis dense white plaques of keratin are formed. Other risks for candidiasis is chronic diseases like diabetes mellitus, prolonged use of antibiotics and ill/poorl</w:t>
      </w:r>
      <w:r>
        <w:rPr>
          <w:rFonts w:ascii="Tahoma" w:eastAsia="Tahoma" w:hAnsi="Tahoma" w:cs="Tahoma"/>
        </w:rPr>
        <w:t>y fitting dentures.</w:t>
      </w:r>
    </w:p>
    <w:p w:rsidR="00CF16B6" w:rsidRDefault="00CF16B6">
      <w:pPr>
        <w:spacing w:line="33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rPr>
        <w:t>Feature of candidiasis are divided according to the types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Pseudomembranous</w:t>
      </w:r>
    </w:p>
    <w:p w:rsidR="00CF16B6" w:rsidRDefault="00E30262">
      <w:pPr>
        <w:numPr>
          <w:ilvl w:val="0"/>
          <w:numId w:val="171"/>
        </w:numPr>
        <w:tabs>
          <w:tab w:val="left" w:pos="720"/>
        </w:tabs>
        <w:ind w:left="720" w:hanging="360"/>
        <w:rPr>
          <w:rFonts w:ascii="Symbol" w:eastAsia="Symbol" w:hAnsi="Symbol" w:cs="Symbol"/>
        </w:rPr>
      </w:pPr>
      <w:r>
        <w:rPr>
          <w:rFonts w:ascii="Tahoma" w:eastAsia="Tahoma" w:hAnsi="Tahoma" w:cs="Tahoma"/>
        </w:rPr>
        <w:t>White creamy patches/plaque</w:t>
      </w:r>
    </w:p>
    <w:p w:rsidR="00CF16B6" w:rsidRDefault="00E30262">
      <w:pPr>
        <w:numPr>
          <w:ilvl w:val="0"/>
          <w:numId w:val="171"/>
        </w:numPr>
        <w:tabs>
          <w:tab w:val="left" w:pos="720"/>
        </w:tabs>
        <w:spacing w:line="235" w:lineRule="auto"/>
        <w:ind w:left="720" w:hanging="360"/>
        <w:rPr>
          <w:rFonts w:ascii="Symbol" w:eastAsia="Symbol" w:hAnsi="Symbol" w:cs="Symbol"/>
        </w:rPr>
      </w:pPr>
      <w:r>
        <w:rPr>
          <w:rFonts w:ascii="Tahoma" w:eastAsia="Tahoma" w:hAnsi="Tahoma" w:cs="Tahoma"/>
        </w:rPr>
        <w:t>Cover any portion of mouth but more on tongue, palate and buccal mucosa</w:t>
      </w:r>
    </w:p>
    <w:p w:rsidR="00CF16B6" w:rsidRDefault="00CF16B6">
      <w:pPr>
        <w:spacing w:line="62" w:lineRule="exact"/>
        <w:rPr>
          <w:rFonts w:ascii="Symbol" w:eastAsia="Symbol" w:hAnsi="Symbol" w:cs="Symbol"/>
        </w:rPr>
      </w:pPr>
    </w:p>
    <w:p w:rsidR="00CF16B6" w:rsidRDefault="00E30262">
      <w:pPr>
        <w:numPr>
          <w:ilvl w:val="0"/>
          <w:numId w:val="171"/>
        </w:numPr>
        <w:tabs>
          <w:tab w:val="left" w:pos="720"/>
        </w:tabs>
        <w:spacing w:line="237" w:lineRule="auto"/>
        <w:ind w:left="720" w:hanging="360"/>
        <w:rPr>
          <w:rFonts w:ascii="Symbol" w:eastAsia="Symbol" w:hAnsi="Symbol" w:cs="Symbol"/>
        </w:rPr>
      </w:pPr>
      <w:r>
        <w:rPr>
          <w:rFonts w:ascii="Tahoma" w:eastAsia="Tahoma" w:hAnsi="Tahoma" w:cs="Tahoma"/>
        </w:rPr>
        <w:t xml:space="preserve">Sometimes may present as erythematous type </w:t>
      </w:r>
      <w:r>
        <w:rPr>
          <w:rFonts w:ascii="Tahoma" w:eastAsia="Tahoma" w:hAnsi="Tahoma" w:cs="Tahoma"/>
        </w:rPr>
        <w:t>whereby bright erythematous mucosal lesions with only scattered white patches/plaques</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b/>
          <w:bCs/>
        </w:rPr>
        <w:t>Hyperplastic</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White patches leukoplakia-like which is not easily rubbed-off.</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color w:val="333333"/>
        </w:rPr>
        <w:t>Angular cheilitis (angular stomatitis)</w:t>
      </w:r>
    </w:p>
    <w:p w:rsidR="00CF16B6" w:rsidRDefault="00E30262">
      <w:pPr>
        <w:numPr>
          <w:ilvl w:val="0"/>
          <w:numId w:val="172"/>
        </w:numPr>
        <w:tabs>
          <w:tab w:val="left" w:pos="720"/>
        </w:tabs>
        <w:spacing w:line="237" w:lineRule="auto"/>
        <w:ind w:left="720" w:hanging="360"/>
        <w:rPr>
          <w:rFonts w:ascii="Symbol" w:eastAsia="Symbol" w:hAnsi="Symbol" w:cs="Symbol"/>
          <w:color w:val="333333"/>
        </w:rPr>
      </w:pPr>
      <w:r>
        <w:rPr>
          <w:rFonts w:ascii="Tahoma" w:eastAsia="Tahoma" w:hAnsi="Tahoma" w:cs="Tahoma"/>
          <w:color w:val="333333"/>
        </w:rPr>
        <w:t>Soreness, erythema and fissuring at the angles of th</w:t>
      </w:r>
      <w:r>
        <w:rPr>
          <w:rFonts w:ascii="Tahoma" w:eastAsia="Tahoma" w:hAnsi="Tahoma" w:cs="Tahoma"/>
          <w:color w:val="333333"/>
        </w:rPr>
        <w:t>e mouth</w:t>
      </w:r>
    </w:p>
    <w:p w:rsidR="00CF16B6" w:rsidRDefault="00CF16B6">
      <w:pPr>
        <w:spacing w:line="1" w:lineRule="exact"/>
        <w:rPr>
          <w:rFonts w:ascii="Symbol" w:eastAsia="Symbol" w:hAnsi="Symbol" w:cs="Symbol"/>
          <w:color w:val="333333"/>
        </w:rPr>
      </w:pPr>
    </w:p>
    <w:p w:rsidR="00CF16B6" w:rsidRDefault="00E30262">
      <w:pPr>
        <w:numPr>
          <w:ilvl w:val="0"/>
          <w:numId w:val="172"/>
        </w:numPr>
        <w:tabs>
          <w:tab w:val="left" w:pos="720"/>
        </w:tabs>
        <w:spacing w:line="238" w:lineRule="auto"/>
        <w:ind w:left="720" w:hanging="360"/>
        <w:rPr>
          <w:rFonts w:ascii="Symbol" w:eastAsia="Symbol" w:hAnsi="Symbol" w:cs="Symbol"/>
          <w:color w:val="333333"/>
        </w:rPr>
      </w:pPr>
      <w:r>
        <w:rPr>
          <w:rFonts w:ascii="Tahoma" w:eastAsia="Tahoma" w:hAnsi="Tahoma" w:cs="Tahoma"/>
          <w:color w:val="333333"/>
        </w:rPr>
        <w:t>It is commonly associated with denture stomatitis but may represent a nutritional deficiency or it may be related to orofacial granulomatosis or HIV infection</w:t>
      </w:r>
    </w:p>
    <w:p w:rsidR="00CF16B6" w:rsidRDefault="00CF16B6">
      <w:pPr>
        <w:spacing w:line="2" w:lineRule="exact"/>
        <w:rPr>
          <w:rFonts w:ascii="Symbol" w:eastAsia="Symbol" w:hAnsi="Symbol" w:cs="Symbol"/>
          <w:color w:val="333333"/>
        </w:rPr>
      </w:pPr>
    </w:p>
    <w:p w:rsidR="00CF16B6" w:rsidRDefault="00E30262">
      <w:pPr>
        <w:numPr>
          <w:ilvl w:val="0"/>
          <w:numId w:val="172"/>
        </w:numPr>
        <w:tabs>
          <w:tab w:val="left" w:pos="720"/>
        </w:tabs>
        <w:spacing w:line="237" w:lineRule="auto"/>
        <w:ind w:left="720" w:hanging="360"/>
        <w:rPr>
          <w:rFonts w:ascii="Symbol" w:eastAsia="Symbol" w:hAnsi="Symbol" w:cs="Symbol"/>
        </w:rPr>
      </w:pPr>
      <w:r>
        <w:rPr>
          <w:rFonts w:ascii="Tahoma" w:eastAsia="Tahoma" w:hAnsi="Tahoma" w:cs="Tahoma"/>
        </w:rPr>
        <w:t xml:space="preserve">Investigation where available: For confirmation cytologic smear in solution of 20% </w:t>
      </w:r>
      <w:r>
        <w:rPr>
          <w:rFonts w:ascii="Tahoma" w:eastAsia="Tahoma" w:hAnsi="Tahoma" w:cs="Tahoma"/>
        </w:rPr>
        <w:t>potassium hydroxide for microscopy to see typical hyphae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173"/>
        </w:numPr>
        <w:tabs>
          <w:tab w:val="left" w:pos="1774"/>
        </w:tabs>
        <w:ind w:left="1440"/>
        <w:rPr>
          <w:rFonts w:ascii="Tahoma" w:eastAsia="Tahoma" w:hAnsi="Tahoma" w:cs="Tahoma"/>
          <w:b/>
          <w:bCs/>
        </w:rPr>
      </w:pPr>
      <w:r>
        <w:rPr>
          <w:rFonts w:ascii="Tahoma" w:eastAsia="Tahoma" w:hAnsi="Tahoma" w:cs="Tahoma"/>
        </w:rPr>
        <w:t>Nystatin (suspension) 100,000 IU (1 ml) mixture held in the mouth before swallowing, 4 times a day (after each feed).</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173"/>
        </w:numPr>
        <w:tabs>
          <w:tab w:val="left" w:pos="1740"/>
        </w:tabs>
        <w:ind w:left="1740" w:hanging="300"/>
        <w:rPr>
          <w:rFonts w:ascii="Tahoma" w:eastAsia="Tahoma" w:hAnsi="Tahoma" w:cs="Tahoma"/>
          <w:b/>
          <w:bCs/>
        </w:rPr>
      </w:pPr>
      <w:r>
        <w:rPr>
          <w:rFonts w:ascii="Tahoma" w:eastAsia="Tahoma" w:hAnsi="Tahoma" w:cs="Tahoma"/>
        </w:rPr>
        <w:t>Miconazole (O) gel 25 mg/ml 5-10 mls in mouth –hold it before swall</w:t>
      </w:r>
      <w:r>
        <w:rPr>
          <w:rFonts w:ascii="Tahoma" w:eastAsia="Tahoma" w:hAnsi="Tahoma" w:cs="Tahoma"/>
        </w:rPr>
        <w:t>owing.</w:t>
      </w:r>
    </w:p>
    <w:p w:rsidR="00CF16B6" w:rsidRDefault="00E30262">
      <w:pPr>
        <w:spacing w:line="20" w:lineRule="exact"/>
        <w:rPr>
          <w:sz w:val="20"/>
          <w:szCs w:val="20"/>
        </w:rPr>
      </w:pPr>
      <w:r>
        <w:rPr>
          <w:noProof/>
          <w:sz w:val="20"/>
          <w:szCs w:val="20"/>
        </w:rPr>
        <w:drawing>
          <wp:anchor distT="0" distB="0" distL="114300" distR="114300" simplePos="0" relativeHeight="251280896" behindDoc="1" locked="0" layoutInCell="0" allowOverlap="1">
            <wp:simplePos x="0" y="0"/>
            <wp:positionH relativeFrom="column">
              <wp:posOffset>-17145</wp:posOffset>
            </wp:positionH>
            <wp:positionV relativeFrom="paragraph">
              <wp:posOffset>193040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7" w:lineRule="exact"/>
        <w:rPr>
          <w:sz w:val="20"/>
          <w:szCs w:val="20"/>
        </w:rPr>
      </w:pPr>
    </w:p>
    <w:p w:rsidR="00CF16B6" w:rsidRDefault="00E30262">
      <w:pPr>
        <w:rPr>
          <w:sz w:val="20"/>
          <w:szCs w:val="20"/>
        </w:rPr>
      </w:pPr>
      <w:r>
        <w:rPr>
          <w:rFonts w:ascii="Calibri" w:eastAsia="Calibri" w:hAnsi="Calibri" w:cs="Calibri"/>
        </w:rPr>
        <w:t xml:space="preserve">27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64" w:lineRule="exact"/>
        <w:rPr>
          <w:sz w:val="20"/>
          <w:szCs w:val="20"/>
        </w:rPr>
      </w:pPr>
      <w:bookmarkStart w:id="50" w:name="page50"/>
      <w:bookmarkEnd w:id="50"/>
    </w:p>
    <w:p w:rsidR="00CF16B6" w:rsidRDefault="00E30262">
      <w:pPr>
        <w:ind w:left="720"/>
        <w:rPr>
          <w:sz w:val="20"/>
          <w:szCs w:val="20"/>
        </w:rPr>
      </w:pPr>
      <w:r>
        <w:rPr>
          <w:rFonts w:ascii="Tahoma" w:eastAsia="Tahoma" w:hAnsi="Tahoma" w:cs="Tahoma"/>
        </w:rPr>
        <w:t>The treatment is continued for 5 days after cure/clearance</w:t>
      </w:r>
    </w:p>
    <w:p w:rsidR="00CF16B6" w:rsidRDefault="00CF16B6">
      <w:pPr>
        <w:spacing w:line="266" w:lineRule="exact"/>
        <w:rPr>
          <w:sz w:val="20"/>
          <w:szCs w:val="20"/>
        </w:rPr>
      </w:pPr>
    </w:p>
    <w:p w:rsidR="00CF16B6" w:rsidRDefault="00E30262">
      <w:pPr>
        <w:spacing w:line="239" w:lineRule="auto"/>
        <w:ind w:left="720"/>
        <w:rPr>
          <w:sz w:val="20"/>
          <w:szCs w:val="20"/>
        </w:rPr>
      </w:pPr>
      <w:r>
        <w:rPr>
          <w:rFonts w:ascii="Tahoma" w:eastAsia="Tahoma" w:hAnsi="Tahoma" w:cs="Tahoma"/>
        </w:rPr>
        <w:t>Where topical application has failed or candidal infection has been considered severe add</w:t>
      </w:r>
    </w:p>
    <w:p w:rsidR="00CF16B6" w:rsidRDefault="00CF16B6">
      <w:pPr>
        <w:spacing w:line="1" w:lineRule="exact"/>
        <w:rPr>
          <w:sz w:val="20"/>
          <w:szCs w:val="20"/>
        </w:rPr>
      </w:pPr>
    </w:p>
    <w:p w:rsidR="00CF16B6" w:rsidRDefault="00E30262">
      <w:pPr>
        <w:numPr>
          <w:ilvl w:val="0"/>
          <w:numId w:val="174"/>
        </w:numPr>
        <w:tabs>
          <w:tab w:val="left" w:pos="1740"/>
        </w:tabs>
        <w:ind w:left="1740" w:hanging="300"/>
        <w:rPr>
          <w:rFonts w:ascii="Tahoma" w:eastAsia="Tahoma" w:hAnsi="Tahoma" w:cs="Tahoma"/>
          <w:b/>
          <w:bCs/>
        </w:rPr>
      </w:pPr>
      <w:r>
        <w:rPr>
          <w:rFonts w:ascii="Tahoma" w:eastAsia="Tahoma" w:hAnsi="Tahoma" w:cs="Tahoma"/>
        </w:rPr>
        <w:t>Fluconazole (O) 150mg once daily for 7-14days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174"/>
        </w:numPr>
        <w:tabs>
          <w:tab w:val="left" w:pos="1780"/>
        </w:tabs>
        <w:ind w:left="1780" w:hanging="340"/>
        <w:rPr>
          <w:rFonts w:ascii="Tahoma" w:eastAsia="Tahoma" w:hAnsi="Tahoma" w:cs="Tahoma"/>
          <w:b/>
          <w:bCs/>
        </w:rPr>
      </w:pPr>
      <w:r>
        <w:rPr>
          <w:rFonts w:ascii="Tahoma" w:eastAsia="Tahoma" w:hAnsi="Tahoma" w:cs="Tahoma"/>
        </w:rPr>
        <w:t>Ketoconazole (O) 400mg</w:t>
      </w:r>
      <w:r>
        <w:rPr>
          <w:rFonts w:ascii="Tahoma" w:eastAsia="Tahoma" w:hAnsi="Tahoma" w:cs="Tahoma"/>
        </w:rPr>
        <w:t xml:space="preserve"> once daily for 7 days is reserved only for severe</w:t>
      </w:r>
    </w:p>
    <w:p w:rsidR="00CF16B6" w:rsidRDefault="00E30262">
      <w:pPr>
        <w:ind w:left="720"/>
        <w:rPr>
          <w:sz w:val="20"/>
          <w:szCs w:val="20"/>
        </w:rPr>
      </w:pPr>
      <w:r>
        <w:rPr>
          <w:rFonts w:ascii="Tahoma" w:eastAsia="Tahoma" w:hAnsi="Tahoma" w:cs="Tahoma"/>
        </w:rPr>
        <w:t>cases</w:t>
      </w:r>
    </w:p>
    <w:p w:rsidR="00CF16B6" w:rsidRDefault="00CF16B6">
      <w:pPr>
        <w:spacing w:line="265" w:lineRule="exact"/>
        <w:rPr>
          <w:sz w:val="20"/>
          <w:szCs w:val="20"/>
        </w:rPr>
      </w:pPr>
    </w:p>
    <w:p w:rsidR="00CF16B6" w:rsidRDefault="00E30262">
      <w:pPr>
        <w:ind w:left="360"/>
        <w:rPr>
          <w:sz w:val="20"/>
          <w:szCs w:val="20"/>
        </w:rPr>
      </w:pPr>
      <w:r>
        <w:rPr>
          <w:rFonts w:ascii="Tahoma" w:eastAsia="Tahoma" w:hAnsi="Tahoma" w:cs="Tahoma"/>
          <w:b/>
          <w:bCs/>
          <w:i/>
          <w:iCs/>
        </w:rPr>
        <w:t xml:space="preserve">Note: </w:t>
      </w:r>
      <w:r>
        <w:rPr>
          <w:rFonts w:ascii="Tahoma" w:eastAsia="Tahoma" w:hAnsi="Tahoma" w:cs="Tahoma"/>
        </w:rPr>
        <w:t>Candidiasis has several risk factors; it is recommended that for HIV/AIDS patients</w:t>
      </w:r>
      <w:r>
        <w:rPr>
          <w:rFonts w:ascii="Tahoma" w:eastAsia="Tahoma" w:hAnsi="Tahoma" w:cs="Tahoma"/>
          <w:b/>
          <w:bCs/>
          <w:i/>
          <w:iCs/>
        </w:rPr>
        <w:t xml:space="preserve"> </w:t>
      </w:r>
      <w:r>
        <w:rPr>
          <w:rFonts w:ascii="Tahoma" w:eastAsia="Tahoma" w:hAnsi="Tahoma" w:cs="Tahoma"/>
        </w:rPr>
        <w:t xml:space="preserve">with candidiasis the </w:t>
      </w:r>
      <w:r>
        <w:rPr>
          <w:rFonts w:ascii="Tahoma" w:eastAsia="Tahoma" w:hAnsi="Tahoma" w:cs="Tahoma"/>
          <w:b/>
          <w:bCs/>
          <w:i/>
          <w:iCs/>
        </w:rPr>
        <w:t>HIV guidelines should be referred</w:t>
      </w:r>
      <w:r>
        <w:rPr>
          <w:rFonts w:ascii="Tahoma" w:eastAsia="Tahoma" w:hAnsi="Tahoma" w:cs="Tahoma"/>
        </w:rPr>
        <w:t>.</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5.0 VIRAL INFECTIONS</w:t>
      </w:r>
    </w:p>
    <w:p w:rsidR="00CF16B6" w:rsidRDefault="00CF16B6">
      <w:pPr>
        <w:spacing w:line="47" w:lineRule="exact"/>
        <w:rPr>
          <w:sz w:val="20"/>
          <w:szCs w:val="20"/>
        </w:rPr>
      </w:pPr>
    </w:p>
    <w:p w:rsidR="00CF16B6" w:rsidRDefault="00E30262">
      <w:pPr>
        <w:rPr>
          <w:sz w:val="20"/>
          <w:szCs w:val="20"/>
        </w:rPr>
      </w:pPr>
      <w:r>
        <w:rPr>
          <w:rFonts w:ascii="Tahoma" w:eastAsia="Tahoma" w:hAnsi="Tahoma" w:cs="Tahoma"/>
          <w:b/>
          <w:bCs/>
        </w:rPr>
        <w:t>Herpes Simplex Virus</w:t>
      </w:r>
    </w:p>
    <w:p w:rsidR="00CF16B6" w:rsidRDefault="00E30262">
      <w:pPr>
        <w:spacing w:line="239" w:lineRule="auto"/>
        <w:jc w:val="both"/>
        <w:rPr>
          <w:sz w:val="20"/>
          <w:szCs w:val="20"/>
        </w:rPr>
      </w:pPr>
      <w:r>
        <w:rPr>
          <w:rFonts w:ascii="Tahoma" w:eastAsia="Tahoma" w:hAnsi="Tahoma" w:cs="Tahoma"/>
        </w:rPr>
        <w:t xml:space="preserve">It is a </w:t>
      </w:r>
      <w:r>
        <w:rPr>
          <w:rFonts w:ascii="Tahoma" w:eastAsia="Tahoma" w:hAnsi="Tahoma" w:cs="Tahoma"/>
        </w:rPr>
        <w:t>viral infection commonly affecting the lips and perioral soft tissues presenting as papulovesicular lesions which ultimately ulcerate. The condition is recurrent following a primary herpes infection which occurs during childhood leaving herpes simplex viru</w:t>
      </w:r>
      <w:r>
        <w:rPr>
          <w:rFonts w:ascii="Tahoma" w:eastAsia="Tahoma" w:hAnsi="Tahoma" w:cs="Tahoma"/>
        </w:rPr>
        <w:t>ses latent in the trigeminal ganglia. The primary infection affects mainly the gingiva and palate.</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98" w:lineRule="exact"/>
        <w:rPr>
          <w:sz w:val="20"/>
          <w:szCs w:val="20"/>
        </w:rPr>
      </w:pPr>
    </w:p>
    <w:p w:rsidR="00CF16B6" w:rsidRDefault="00E30262">
      <w:pPr>
        <w:numPr>
          <w:ilvl w:val="0"/>
          <w:numId w:val="175"/>
        </w:numPr>
        <w:tabs>
          <w:tab w:val="left" w:pos="720"/>
        </w:tabs>
        <w:ind w:left="720" w:hanging="360"/>
        <w:rPr>
          <w:rFonts w:ascii="Symbol" w:eastAsia="Symbol" w:hAnsi="Symbol" w:cs="Symbol"/>
        </w:rPr>
      </w:pPr>
      <w:r>
        <w:rPr>
          <w:rFonts w:ascii="Tahoma" w:eastAsia="Tahoma" w:hAnsi="Tahoma" w:cs="Tahoma"/>
        </w:rPr>
        <w:t>A prodrome of tingling, warmth or itching at the site usually precedes the recurrence</w:t>
      </w:r>
    </w:p>
    <w:p w:rsidR="00CF16B6" w:rsidRDefault="00CF16B6">
      <w:pPr>
        <w:spacing w:line="1" w:lineRule="exact"/>
        <w:rPr>
          <w:rFonts w:ascii="Symbol" w:eastAsia="Symbol" w:hAnsi="Symbol" w:cs="Symbol"/>
        </w:rPr>
      </w:pPr>
    </w:p>
    <w:p w:rsidR="00CF16B6" w:rsidRDefault="00E30262">
      <w:pPr>
        <w:numPr>
          <w:ilvl w:val="0"/>
          <w:numId w:val="175"/>
        </w:numPr>
        <w:tabs>
          <w:tab w:val="left" w:pos="720"/>
        </w:tabs>
        <w:spacing w:line="235" w:lineRule="auto"/>
        <w:ind w:left="720" w:hanging="360"/>
        <w:rPr>
          <w:rFonts w:ascii="Symbol" w:eastAsia="Symbol" w:hAnsi="Symbol" w:cs="Symbol"/>
        </w:rPr>
      </w:pPr>
      <w:r>
        <w:rPr>
          <w:rFonts w:ascii="Tahoma" w:eastAsia="Tahoma" w:hAnsi="Tahoma" w:cs="Tahoma"/>
        </w:rPr>
        <w:t xml:space="preserve">About 12 hours later, redness appears followed by papules </w:t>
      </w:r>
      <w:r>
        <w:rPr>
          <w:rFonts w:ascii="Tahoma" w:eastAsia="Tahoma" w:hAnsi="Tahoma" w:cs="Tahoma"/>
        </w:rPr>
        <w:t>and then vesicles</w:t>
      </w:r>
    </w:p>
    <w:p w:rsidR="00CF16B6" w:rsidRDefault="00CF16B6">
      <w:pPr>
        <w:spacing w:line="2" w:lineRule="exact"/>
        <w:rPr>
          <w:rFonts w:ascii="Symbol" w:eastAsia="Symbol" w:hAnsi="Symbol" w:cs="Symbol"/>
        </w:rPr>
      </w:pPr>
    </w:p>
    <w:p w:rsidR="00CF16B6" w:rsidRDefault="00E30262">
      <w:pPr>
        <w:numPr>
          <w:ilvl w:val="0"/>
          <w:numId w:val="175"/>
        </w:numPr>
        <w:tabs>
          <w:tab w:val="left" w:pos="720"/>
        </w:tabs>
        <w:spacing w:line="235" w:lineRule="auto"/>
        <w:ind w:left="720" w:hanging="360"/>
        <w:rPr>
          <w:rFonts w:ascii="Symbol" w:eastAsia="Symbol" w:hAnsi="Symbol" w:cs="Symbol"/>
        </w:rPr>
      </w:pPr>
      <w:r>
        <w:rPr>
          <w:rFonts w:ascii="Tahoma" w:eastAsia="Tahoma" w:hAnsi="Tahoma" w:cs="Tahoma"/>
        </w:rPr>
        <w:t>These vesicles then burst, weep, dry, scab and then heal</w:t>
      </w:r>
    </w:p>
    <w:p w:rsidR="00CF16B6" w:rsidRDefault="00CF16B6">
      <w:pPr>
        <w:spacing w:line="2" w:lineRule="exact"/>
        <w:rPr>
          <w:rFonts w:ascii="Symbol" w:eastAsia="Symbol" w:hAnsi="Symbol" w:cs="Symbol"/>
        </w:rPr>
      </w:pPr>
    </w:p>
    <w:p w:rsidR="00CF16B6" w:rsidRDefault="00E30262">
      <w:pPr>
        <w:numPr>
          <w:ilvl w:val="0"/>
          <w:numId w:val="175"/>
        </w:numPr>
        <w:tabs>
          <w:tab w:val="left" w:pos="720"/>
        </w:tabs>
        <w:spacing w:line="235" w:lineRule="auto"/>
        <w:ind w:left="720" w:hanging="360"/>
        <w:rPr>
          <w:rFonts w:ascii="Symbol" w:eastAsia="Symbol" w:hAnsi="Symbol" w:cs="Symbol"/>
        </w:rPr>
      </w:pPr>
      <w:r>
        <w:rPr>
          <w:rFonts w:ascii="Tahoma" w:eastAsia="Tahoma" w:hAnsi="Tahoma" w:cs="Tahoma"/>
        </w:rPr>
        <w:t>The length of the cycle is variable (5-12 days mean time being 7 days)</w:t>
      </w:r>
    </w:p>
    <w:p w:rsidR="00CF16B6" w:rsidRDefault="00CF16B6">
      <w:pPr>
        <w:spacing w:line="2" w:lineRule="exact"/>
        <w:rPr>
          <w:rFonts w:ascii="Symbol" w:eastAsia="Symbol" w:hAnsi="Symbol" w:cs="Symbol"/>
        </w:rPr>
      </w:pPr>
    </w:p>
    <w:p w:rsidR="00CF16B6" w:rsidRDefault="00E30262">
      <w:pPr>
        <w:numPr>
          <w:ilvl w:val="0"/>
          <w:numId w:val="175"/>
        </w:numPr>
        <w:tabs>
          <w:tab w:val="left" w:pos="720"/>
        </w:tabs>
        <w:spacing w:line="235" w:lineRule="auto"/>
        <w:ind w:left="720" w:hanging="360"/>
        <w:rPr>
          <w:rFonts w:ascii="Symbol" w:eastAsia="Symbol" w:hAnsi="Symbol" w:cs="Symbol"/>
        </w:rPr>
      </w:pPr>
      <w:r>
        <w:rPr>
          <w:rFonts w:ascii="Tahoma" w:eastAsia="Tahoma" w:hAnsi="Tahoma" w:cs="Tahoma"/>
        </w:rPr>
        <w:t>There are no investigation required unless patient has systemic diseases</w:t>
      </w:r>
    </w:p>
    <w:p w:rsidR="00CF16B6" w:rsidRDefault="00CF16B6">
      <w:pPr>
        <w:spacing w:line="32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Non Pharmacological Tr</w:t>
      </w:r>
      <w:r>
        <w:rPr>
          <w:rFonts w:ascii="Tahoma" w:eastAsia="Tahoma" w:hAnsi="Tahoma" w:cs="Tahoma"/>
          <w:b/>
          <w:bCs/>
        </w:rPr>
        <w:t>eatment</w:t>
      </w:r>
    </w:p>
    <w:p w:rsidR="00CF16B6" w:rsidRDefault="00CF16B6">
      <w:pPr>
        <w:spacing w:line="35" w:lineRule="exact"/>
        <w:rPr>
          <w:sz w:val="20"/>
          <w:szCs w:val="20"/>
        </w:rPr>
      </w:pPr>
    </w:p>
    <w:p w:rsidR="00CF16B6" w:rsidRDefault="00E30262">
      <w:pPr>
        <w:numPr>
          <w:ilvl w:val="0"/>
          <w:numId w:val="176"/>
        </w:numPr>
        <w:tabs>
          <w:tab w:val="left" w:pos="720"/>
        </w:tabs>
        <w:ind w:left="720" w:hanging="360"/>
        <w:rPr>
          <w:rFonts w:ascii="Symbol" w:eastAsia="Symbol" w:hAnsi="Symbol" w:cs="Symbol"/>
        </w:rPr>
      </w:pPr>
      <w:r>
        <w:rPr>
          <w:rFonts w:ascii="Tahoma" w:eastAsia="Tahoma" w:hAnsi="Tahoma" w:cs="Tahoma"/>
        </w:rPr>
        <w:t>Adequate hydration</w:t>
      </w:r>
    </w:p>
    <w:p w:rsidR="00CF16B6" w:rsidRDefault="00CF16B6">
      <w:pPr>
        <w:spacing w:line="37" w:lineRule="exact"/>
        <w:rPr>
          <w:rFonts w:ascii="Symbol" w:eastAsia="Symbol" w:hAnsi="Symbol" w:cs="Symbol"/>
        </w:rPr>
      </w:pPr>
    </w:p>
    <w:p w:rsidR="00CF16B6" w:rsidRDefault="00E30262">
      <w:pPr>
        <w:numPr>
          <w:ilvl w:val="0"/>
          <w:numId w:val="176"/>
        </w:numPr>
        <w:tabs>
          <w:tab w:val="left" w:pos="720"/>
        </w:tabs>
        <w:ind w:left="720" w:hanging="360"/>
        <w:rPr>
          <w:rFonts w:ascii="Symbol" w:eastAsia="Symbol" w:hAnsi="Symbol" w:cs="Symbol"/>
        </w:rPr>
      </w:pPr>
      <w:r>
        <w:rPr>
          <w:rFonts w:ascii="Tahoma" w:eastAsia="Tahoma" w:hAnsi="Tahoma" w:cs="Tahoma"/>
        </w:rPr>
        <w:t>Avoid salty and acidy drinks</w:t>
      </w:r>
    </w:p>
    <w:p w:rsidR="00CF16B6" w:rsidRDefault="00CF16B6">
      <w:pPr>
        <w:spacing w:line="35" w:lineRule="exact"/>
        <w:rPr>
          <w:rFonts w:ascii="Symbol" w:eastAsia="Symbol" w:hAnsi="Symbol" w:cs="Symbol"/>
        </w:rPr>
      </w:pPr>
    </w:p>
    <w:p w:rsidR="00CF16B6" w:rsidRDefault="00E30262">
      <w:pPr>
        <w:numPr>
          <w:ilvl w:val="0"/>
          <w:numId w:val="176"/>
        </w:numPr>
        <w:tabs>
          <w:tab w:val="left" w:pos="720"/>
        </w:tabs>
        <w:ind w:left="720" w:hanging="360"/>
        <w:rPr>
          <w:rFonts w:ascii="Symbol" w:eastAsia="Symbol" w:hAnsi="Symbol" w:cs="Symbol"/>
        </w:rPr>
      </w:pPr>
      <w:r>
        <w:rPr>
          <w:rFonts w:ascii="Tahoma" w:eastAsia="Tahoma" w:hAnsi="Tahoma" w:cs="Tahoma"/>
        </w:rPr>
        <w:t>Cover lesions on the lips with Petroleum jelly and control any underlying cause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4"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The disease is otherwise self-limiting condition but sometimes may need drug treatment</w:t>
      </w:r>
    </w:p>
    <w:p w:rsidR="00CF16B6" w:rsidRDefault="00CF16B6">
      <w:pPr>
        <w:spacing w:line="344" w:lineRule="exact"/>
        <w:rPr>
          <w:sz w:val="20"/>
          <w:szCs w:val="20"/>
        </w:rPr>
      </w:pPr>
    </w:p>
    <w:p w:rsidR="00CF16B6" w:rsidRDefault="00E30262">
      <w:pPr>
        <w:rPr>
          <w:sz w:val="20"/>
          <w:szCs w:val="20"/>
        </w:rPr>
      </w:pPr>
      <w:r>
        <w:rPr>
          <w:rFonts w:ascii="Tahoma" w:eastAsia="Tahoma" w:hAnsi="Tahoma" w:cs="Tahoma"/>
        </w:rPr>
        <w:t>Herpes labial</w:t>
      </w:r>
    </w:p>
    <w:p w:rsidR="00CF16B6" w:rsidRDefault="00CF16B6">
      <w:pPr>
        <w:spacing w:line="39" w:lineRule="exact"/>
        <w:rPr>
          <w:sz w:val="20"/>
          <w:szCs w:val="20"/>
        </w:rPr>
      </w:pPr>
    </w:p>
    <w:p w:rsidR="00CF16B6" w:rsidRDefault="00E30262">
      <w:pPr>
        <w:numPr>
          <w:ilvl w:val="0"/>
          <w:numId w:val="177"/>
        </w:numPr>
        <w:tabs>
          <w:tab w:val="left" w:pos="1740"/>
        </w:tabs>
        <w:ind w:left="1740" w:hanging="300"/>
        <w:rPr>
          <w:rFonts w:ascii="Tahoma" w:eastAsia="Tahoma" w:hAnsi="Tahoma" w:cs="Tahoma"/>
          <w:b/>
          <w:bCs/>
        </w:rPr>
      </w:pPr>
      <w:r>
        <w:rPr>
          <w:rFonts w:ascii="Tahoma" w:eastAsia="Tahoma" w:hAnsi="Tahoma" w:cs="Tahoma"/>
        </w:rPr>
        <w:t>Acyclovir Cream apply 4 hourly for 5 days</w:t>
      </w:r>
    </w:p>
    <w:p w:rsidR="00CF16B6" w:rsidRDefault="00E30262">
      <w:pPr>
        <w:spacing w:line="20" w:lineRule="exact"/>
        <w:rPr>
          <w:sz w:val="20"/>
          <w:szCs w:val="20"/>
        </w:rPr>
      </w:pPr>
      <w:r>
        <w:rPr>
          <w:noProof/>
          <w:sz w:val="20"/>
          <w:szCs w:val="20"/>
        </w:rPr>
        <w:drawing>
          <wp:anchor distT="0" distB="0" distL="114300" distR="114300" simplePos="0" relativeHeight="251281920" behindDoc="1" locked="0" layoutInCell="0" allowOverlap="1">
            <wp:simplePos x="0" y="0"/>
            <wp:positionH relativeFrom="column">
              <wp:posOffset>-17145</wp:posOffset>
            </wp:positionH>
            <wp:positionV relativeFrom="paragraph">
              <wp:posOffset>1095375</wp:posOffset>
            </wp:positionV>
            <wp:extent cx="5981065"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8" w:lineRule="exact"/>
        <w:rPr>
          <w:sz w:val="20"/>
          <w:szCs w:val="20"/>
        </w:rPr>
      </w:pPr>
    </w:p>
    <w:p w:rsidR="00CF16B6" w:rsidRDefault="00E30262">
      <w:pPr>
        <w:rPr>
          <w:sz w:val="20"/>
          <w:szCs w:val="20"/>
        </w:rPr>
      </w:pPr>
      <w:r>
        <w:rPr>
          <w:rFonts w:ascii="Calibri" w:eastAsia="Calibri" w:hAnsi="Calibri" w:cs="Calibri"/>
        </w:rPr>
        <w:t xml:space="preserve">28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720"/>
        <w:rPr>
          <w:sz w:val="20"/>
          <w:szCs w:val="20"/>
        </w:rPr>
      </w:pPr>
      <w:bookmarkStart w:id="51" w:name="page51"/>
      <w:bookmarkEnd w:id="51"/>
      <w:r>
        <w:rPr>
          <w:rFonts w:ascii="Tahoma" w:eastAsia="Tahoma" w:hAnsi="Tahoma" w:cs="Tahoma"/>
        </w:rPr>
        <w:lastRenderedPageBreak/>
        <w:t>Herpes Stomatitis</w:t>
      </w:r>
    </w:p>
    <w:p w:rsidR="00CF16B6" w:rsidRDefault="00CF16B6">
      <w:pPr>
        <w:spacing w:line="266" w:lineRule="exact"/>
        <w:rPr>
          <w:sz w:val="20"/>
          <w:szCs w:val="20"/>
        </w:rPr>
      </w:pPr>
    </w:p>
    <w:p w:rsidR="00CF16B6" w:rsidRDefault="00E30262">
      <w:pPr>
        <w:numPr>
          <w:ilvl w:val="0"/>
          <w:numId w:val="178"/>
        </w:numPr>
        <w:tabs>
          <w:tab w:val="left" w:pos="1740"/>
        </w:tabs>
        <w:spacing w:line="480" w:lineRule="auto"/>
        <w:ind w:left="720" w:right="3040" w:firstLine="720"/>
        <w:rPr>
          <w:rFonts w:ascii="Tahoma" w:eastAsia="Tahoma" w:hAnsi="Tahoma" w:cs="Tahoma"/>
          <w:b/>
          <w:bCs/>
        </w:rPr>
      </w:pPr>
      <w:r>
        <w:rPr>
          <w:rFonts w:ascii="Tahoma" w:eastAsia="Tahoma" w:hAnsi="Tahoma" w:cs="Tahoma"/>
        </w:rPr>
        <w:t>Acyclovir 200mg 5 times in 24 hours for 5 days In immunocompromised</w:t>
      </w:r>
    </w:p>
    <w:p w:rsidR="00CF16B6" w:rsidRDefault="00CF16B6">
      <w:pPr>
        <w:spacing w:line="1" w:lineRule="exact"/>
        <w:rPr>
          <w:sz w:val="20"/>
          <w:szCs w:val="20"/>
        </w:rPr>
      </w:pPr>
    </w:p>
    <w:p w:rsidR="00CF16B6" w:rsidRDefault="00E30262">
      <w:pPr>
        <w:numPr>
          <w:ilvl w:val="0"/>
          <w:numId w:val="179"/>
        </w:numPr>
        <w:tabs>
          <w:tab w:val="left" w:pos="1740"/>
        </w:tabs>
        <w:spacing w:line="478" w:lineRule="auto"/>
        <w:ind w:left="720" w:right="3040" w:firstLine="720"/>
        <w:rPr>
          <w:rFonts w:ascii="Tahoma" w:eastAsia="Tahoma" w:hAnsi="Tahoma" w:cs="Tahoma"/>
          <w:b/>
          <w:bCs/>
        </w:rPr>
      </w:pPr>
      <w:r>
        <w:rPr>
          <w:rFonts w:ascii="Tahoma" w:eastAsia="Tahoma" w:hAnsi="Tahoma" w:cs="Tahoma"/>
        </w:rPr>
        <w:t>Acyclovir 400mg 5 times in 24 hours for 5 days Pain control by analgesics</w:t>
      </w:r>
    </w:p>
    <w:p w:rsidR="00CF16B6" w:rsidRDefault="00CF16B6">
      <w:pPr>
        <w:spacing w:line="2" w:lineRule="exact"/>
        <w:rPr>
          <w:sz w:val="20"/>
          <w:szCs w:val="20"/>
        </w:rPr>
      </w:pPr>
    </w:p>
    <w:p w:rsidR="00CF16B6" w:rsidRDefault="00E30262">
      <w:pPr>
        <w:numPr>
          <w:ilvl w:val="0"/>
          <w:numId w:val="180"/>
        </w:numPr>
        <w:tabs>
          <w:tab w:val="left" w:pos="1740"/>
        </w:tabs>
        <w:ind w:left="1740" w:hanging="300"/>
        <w:rPr>
          <w:rFonts w:ascii="Tahoma" w:eastAsia="Tahoma" w:hAnsi="Tahoma" w:cs="Tahoma"/>
          <w:b/>
          <w:bCs/>
        </w:rPr>
      </w:pPr>
      <w:r>
        <w:rPr>
          <w:rFonts w:ascii="Tahoma" w:eastAsia="Tahoma" w:hAnsi="Tahoma" w:cs="Tahoma"/>
        </w:rPr>
        <w:t>Paracetamol 1000mg 8 hourly for 3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181"/>
        </w:numPr>
        <w:tabs>
          <w:tab w:val="left" w:pos="1740"/>
        </w:tabs>
        <w:ind w:left="1740" w:hanging="300"/>
        <w:rPr>
          <w:rFonts w:ascii="Tahoma" w:eastAsia="Tahoma" w:hAnsi="Tahoma" w:cs="Tahoma"/>
          <w:b/>
          <w:bCs/>
        </w:rPr>
      </w:pPr>
      <w:r>
        <w:rPr>
          <w:rFonts w:ascii="Tahoma" w:eastAsia="Tahoma" w:hAnsi="Tahoma" w:cs="Tahoma"/>
        </w:rPr>
        <w:t>Diclofenac 50 mg 8 hourly for 3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182"/>
        </w:numPr>
        <w:tabs>
          <w:tab w:val="left" w:pos="1740"/>
        </w:tabs>
        <w:ind w:left="1740" w:hanging="300"/>
        <w:rPr>
          <w:rFonts w:ascii="Tahoma" w:eastAsia="Tahoma" w:hAnsi="Tahoma" w:cs="Tahoma"/>
          <w:b/>
          <w:bCs/>
        </w:rPr>
      </w:pPr>
      <w:r>
        <w:rPr>
          <w:rFonts w:ascii="Tahoma" w:eastAsia="Tahoma" w:hAnsi="Tahoma" w:cs="Tahoma"/>
        </w:rPr>
        <w:t>Ibuprofen 400 mg 8 hourly for 3 days</w:t>
      </w:r>
    </w:p>
    <w:p w:rsidR="00CF16B6" w:rsidRDefault="00CF16B6">
      <w:pPr>
        <w:spacing w:line="325" w:lineRule="exact"/>
        <w:rPr>
          <w:sz w:val="20"/>
          <w:szCs w:val="20"/>
        </w:rPr>
      </w:pPr>
    </w:p>
    <w:p w:rsidR="00CF16B6" w:rsidRDefault="00E30262">
      <w:pPr>
        <w:ind w:left="80"/>
        <w:rPr>
          <w:sz w:val="20"/>
          <w:szCs w:val="20"/>
        </w:rPr>
      </w:pPr>
      <w:r>
        <w:rPr>
          <w:rFonts w:ascii="Tahoma" w:eastAsia="Tahoma" w:hAnsi="Tahoma" w:cs="Tahoma"/>
        </w:rPr>
        <w:t>For oral facial lesions of herpes zoster treat with</w:t>
      </w:r>
    </w:p>
    <w:p w:rsidR="00CF16B6" w:rsidRDefault="00CF16B6">
      <w:pPr>
        <w:spacing w:line="62" w:lineRule="exact"/>
        <w:rPr>
          <w:sz w:val="20"/>
          <w:szCs w:val="20"/>
        </w:rPr>
      </w:pPr>
    </w:p>
    <w:p w:rsidR="00CF16B6" w:rsidRDefault="00E30262">
      <w:pPr>
        <w:numPr>
          <w:ilvl w:val="0"/>
          <w:numId w:val="183"/>
        </w:numPr>
        <w:tabs>
          <w:tab w:val="left" w:pos="1740"/>
        </w:tabs>
        <w:spacing w:line="319" w:lineRule="auto"/>
        <w:ind w:right="2540" w:firstLine="1440"/>
        <w:rPr>
          <w:rFonts w:ascii="Tahoma" w:eastAsia="Tahoma" w:hAnsi="Tahoma" w:cs="Tahoma"/>
          <w:b/>
          <w:bCs/>
          <w:sz w:val="21"/>
          <w:szCs w:val="21"/>
        </w:rPr>
      </w:pPr>
      <w:r>
        <w:rPr>
          <w:rFonts w:ascii="Tahoma" w:eastAsia="Tahoma" w:hAnsi="Tahoma" w:cs="Tahoma"/>
          <w:sz w:val="21"/>
          <w:szCs w:val="21"/>
        </w:rPr>
        <w:t xml:space="preserve">Acyclovir 400 - 800mg 5 times a day for 5 days. Treatment may require analgesics, </w:t>
      </w:r>
      <w:r>
        <w:rPr>
          <w:rFonts w:ascii="Tahoma" w:eastAsia="Tahoma" w:hAnsi="Tahoma" w:cs="Tahoma"/>
          <w:sz w:val="21"/>
          <w:szCs w:val="21"/>
        </w:rPr>
        <w:t>topical acyclovir (DOSE AS ABOVE)</w:t>
      </w:r>
    </w:p>
    <w:p w:rsidR="00CF16B6" w:rsidRDefault="00CF16B6">
      <w:pPr>
        <w:spacing w:line="200" w:lineRule="exact"/>
        <w:rPr>
          <w:sz w:val="20"/>
          <w:szCs w:val="20"/>
        </w:rPr>
      </w:pP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sz w:val="26"/>
          <w:szCs w:val="26"/>
        </w:rPr>
        <w:t>6.0 APHTHOUS ULCERATION</w:t>
      </w:r>
    </w:p>
    <w:p w:rsidR="00CF16B6" w:rsidRDefault="00CF16B6">
      <w:pPr>
        <w:spacing w:line="46" w:lineRule="exact"/>
        <w:rPr>
          <w:sz w:val="20"/>
          <w:szCs w:val="20"/>
        </w:rPr>
      </w:pPr>
    </w:p>
    <w:p w:rsidR="00CF16B6" w:rsidRDefault="00E30262">
      <w:pPr>
        <w:rPr>
          <w:sz w:val="20"/>
          <w:szCs w:val="20"/>
        </w:rPr>
      </w:pPr>
      <w:r>
        <w:rPr>
          <w:rFonts w:ascii="Tahoma" w:eastAsia="Tahoma" w:hAnsi="Tahoma" w:cs="Tahoma"/>
        </w:rPr>
        <w:t>Alphthous ulcers or recurrent alphthous stomatitis (RAS) are painful recurrent mucous membrane ulcerations. Usually affect the non-keratinized oral mucous membrane.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xml:space="preserve">There are 3 types </w:t>
      </w:r>
      <w:r>
        <w:rPr>
          <w:rFonts w:ascii="Tahoma" w:eastAsia="Tahoma" w:hAnsi="Tahoma" w:cs="Tahoma"/>
        </w:rPr>
        <w:t>of alphthous ulcers</w:t>
      </w:r>
    </w:p>
    <w:p w:rsidR="00CF16B6" w:rsidRDefault="00CF16B6">
      <w:pPr>
        <w:spacing w:line="265" w:lineRule="exact"/>
        <w:rPr>
          <w:sz w:val="20"/>
          <w:szCs w:val="20"/>
        </w:rPr>
      </w:pPr>
    </w:p>
    <w:p w:rsidR="00CF16B6" w:rsidRDefault="00E30262">
      <w:pPr>
        <w:ind w:left="360"/>
        <w:rPr>
          <w:sz w:val="20"/>
          <w:szCs w:val="20"/>
        </w:rPr>
      </w:pPr>
      <w:r>
        <w:rPr>
          <w:rFonts w:ascii="Tahoma" w:eastAsia="Tahoma" w:hAnsi="Tahoma" w:cs="Tahoma"/>
          <w:b/>
          <w:bCs/>
        </w:rPr>
        <w:t>Minor alphthous ulcers</w:t>
      </w:r>
    </w:p>
    <w:p w:rsidR="00CF16B6" w:rsidRDefault="00E30262">
      <w:pPr>
        <w:numPr>
          <w:ilvl w:val="0"/>
          <w:numId w:val="184"/>
        </w:numPr>
        <w:tabs>
          <w:tab w:val="left" w:pos="360"/>
        </w:tabs>
        <w:ind w:left="360" w:hanging="360"/>
        <w:rPr>
          <w:rFonts w:ascii="Symbol" w:eastAsia="Symbol" w:hAnsi="Symbol" w:cs="Symbol"/>
        </w:rPr>
      </w:pPr>
      <w:r>
        <w:rPr>
          <w:rFonts w:ascii="Tahoma" w:eastAsia="Tahoma" w:hAnsi="Tahoma" w:cs="Tahoma"/>
        </w:rPr>
        <w:t>Small round or ovoid ulcers 2-4 mm in diameter.</w:t>
      </w:r>
    </w:p>
    <w:p w:rsidR="00CF16B6" w:rsidRDefault="00E30262">
      <w:pPr>
        <w:numPr>
          <w:ilvl w:val="0"/>
          <w:numId w:val="184"/>
        </w:numPr>
        <w:tabs>
          <w:tab w:val="left" w:pos="360"/>
        </w:tabs>
        <w:spacing w:line="235" w:lineRule="auto"/>
        <w:ind w:left="360" w:hanging="360"/>
        <w:rPr>
          <w:rFonts w:ascii="Symbol" w:eastAsia="Symbol" w:hAnsi="Symbol" w:cs="Symbol"/>
        </w:rPr>
      </w:pPr>
      <w:r>
        <w:rPr>
          <w:rFonts w:ascii="Tahoma" w:eastAsia="Tahoma" w:hAnsi="Tahoma" w:cs="Tahoma"/>
        </w:rPr>
        <w:t>Surrounded by an erythematous halo and some edema</w:t>
      </w:r>
    </w:p>
    <w:p w:rsidR="00CF16B6" w:rsidRDefault="00CF16B6">
      <w:pPr>
        <w:spacing w:line="2" w:lineRule="exact"/>
        <w:rPr>
          <w:rFonts w:ascii="Symbol" w:eastAsia="Symbol" w:hAnsi="Symbol" w:cs="Symbol"/>
        </w:rPr>
      </w:pPr>
    </w:p>
    <w:p w:rsidR="00CF16B6" w:rsidRDefault="00E30262">
      <w:pPr>
        <w:numPr>
          <w:ilvl w:val="0"/>
          <w:numId w:val="184"/>
        </w:numPr>
        <w:tabs>
          <w:tab w:val="left" w:pos="360"/>
        </w:tabs>
        <w:spacing w:line="235" w:lineRule="auto"/>
        <w:ind w:left="360" w:hanging="360"/>
        <w:rPr>
          <w:rFonts w:ascii="Symbol" w:eastAsia="Symbol" w:hAnsi="Symbol" w:cs="Symbol"/>
        </w:rPr>
      </w:pPr>
      <w:r>
        <w:rPr>
          <w:rFonts w:ascii="Tahoma" w:eastAsia="Tahoma" w:hAnsi="Tahoma" w:cs="Tahoma"/>
        </w:rPr>
        <w:t>Occur in groups of only a few ulcers (i.e., 1-6) at a time</w:t>
      </w:r>
    </w:p>
    <w:p w:rsidR="00CF16B6" w:rsidRDefault="00CF16B6">
      <w:pPr>
        <w:spacing w:line="2" w:lineRule="exact"/>
        <w:rPr>
          <w:rFonts w:ascii="Symbol" w:eastAsia="Symbol" w:hAnsi="Symbol" w:cs="Symbol"/>
        </w:rPr>
      </w:pPr>
    </w:p>
    <w:p w:rsidR="00CF16B6" w:rsidRDefault="00E30262">
      <w:pPr>
        <w:numPr>
          <w:ilvl w:val="0"/>
          <w:numId w:val="184"/>
        </w:numPr>
        <w:tabs>
          <w:tab w:val="left" w:pos="360"/>
        </w:tabs>
        <w:spacing w:line="237" w:lineRule="auto"/>
        <w:ind w:left="360" w:hanging="360"/>
        <w:rPr>
          <w:rFonts w:ascii="Symbol" w:eastAsia="Symbol" w:hAnsi="Symbol" w:cs="Symbol"/>
        </w:rPr>
      </w:pPr>
      <w:r>
        <w:rPr>
          <w:rFonts w:ascii="Tahoma" w:eastAsia="Tahoma" w:hAnsi="Tahoma" w:cs="Tahoma"/>
        </w:rPr>
        <w:t xml:space="preserve">Found mainly on the non keratinized mobile mucosa of </w:t>
      </w:r>
      <w:r>
        <w:rPr>
          <w:rFonts w:ascii="Tahoma" w:eastAsia="Tahoma" w:hAnsi="Tahoma" w:cs="Tahoma"/>
        </w:rPr>
        <w:t>the lips, cheeks, floor of the mouth, sulci, or ventrum of the tongue</w:t>
      </w:r>
    </w:p>
    <w:p w:rsidR="00CF16B6" w:rsidRDefault="00E30262">
      <w:pPr>
        <w:numPr>
          <w:ilvl w:val="0"/>
          <w:numId w:val="184"/>
        </w:numPr>
        <w:tabs>
          <w:tab w:val="left" w:pos="360"/>
        </w:tabs>
        <w:ind w:left="360" w:hanging="360"/>
        <w:rPr>
          <w:rFonts w:ascii="Symbol" w:eastAsia="Symbol" w:hAnsi="Symbol" w:cs="Symbol"/>
        </w:rPr>
      </w:pPr>
      <w:r>
        <w:rPr>
          <w:rFonts w:ascii="Tahoma" w:eastAsia="Tahoma" w:hAnsi="Tahoma" w:cs="Tahoma"/>
        </w:rPr>
        <w:t>Heal spontaneously in 7-10 days.</w:t>
      </w:r>
    </w:p>
    <w:p w:rsidR="00CF16B6" w:rsidRDefault="00E30262">
      <w:pPr>
        <w:numPr>
          <w:ilvl w:val="0"/>
          <w:numId w:val="184"/>
        </w:numPr>
        <w:tabs>
          <w:tab w:val="left" w:pos="360"/>
        </w:tabs>
        <w:spacing w:line="235" w:lineRule="auto"/>
        <w:ind w:left="360" w:hanging="360"/>
        <w:rPr>
          <w:rFonts w:ascii="Symbol" w:eastAsia="Symbol" w:hAnsi="Symbol" w:cs="Symbol"/>
        </w:rPr>
      </w:pPr>
      <w:r>
        <w:rPr>
          <w:rFonts w:ascii="Tahoma" w:eastAsia="Tahoma" w:hAnsi="Tahoma" w:cs="Tahoma"/>
        </w:rPr>
        <w:t>Leave little or no evidence of scarring</w:t>
      </w:r>
    </w:p>
    <w:p w:rsidR="00CF16B6" w:rsidRDefault="00CF16B6">
      <w:pPr>
        <w:spacing w:line="282" w:lineRule="exact"/>
        <w:rPr>
          <w:sz w:val="20"/>
          <w:szCs w:val="20"/>
        </w:rPr>
      </w:pPr>
    </w:p>
    <w:p w:rsidR="00CF16B6" w:rsidRDefault="00E30262">
      <w:pPr>
        <w:rPr>
          <w:sz w:val="20"/>
          <w:szCs w:val="20"/>
        </w:rPr>
      </w:pPr>
      <w:r>
        <w:rPr>
          <w:rFonts w:ascii="Tahoma" w:eastAsia="Tahoma" w:hAnsi="Tahoma" w:cs="Tahoma"/>
          <w:b/>
          <w:bCs/>
        </w:rPr>
        <w:t>Major Alphthous ulcers</w:t>
      </w:r>
    </w:p>
    <w:p w:rsidR="00CF16B6" w:rsidRDefault="00E30262">
      <w:pPr>
        <w:jc w:val="both"/>
        <w:rPr>
          <w:sz w:val="20"/>
          <w:szCs w:val="20"/>
        </w:rPr>
      </w:pPr>
      <w:r>
        <w:rPr>
          <w:rFonts w:ascii="Tahoma" w:eastAsia="Tahoma" w:hAnsi="Tahoma" w:cs="Tahoma"/>
        </w:rPr>
        <w:t>Painful ulcers on non-keratinized oral mucous membrane, they are large 1-3 cm edged ulcer</w:t>
      </w:r>
      <w:r>
        <w:rPr>
          <w:rFonts w:ascii="Tahoma" w:eastAsia="Tahoma" w:hAnsi="Tahoma" w:cs="Tahoma"/>
        </w:rPr>
        <w:t>s, and several may be present simultaneously. There is marked tissue destruction which is sometimes constantly present. Healing is prolonged often with scarring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Herpetiform ulcers</w:t>
      </w:r>
    </w:p>
    <w:p w:rsidR="00CF16B6" w:rsidRDefault="00E30262">
      <w:pPr>
        <w:jc w:val="both"/>
        <w:rPr>
          <w:sz w:val="20"/>
          <w:szCs w:val="20"/>
        </w:rPr>
      </w:pPr>
      <w:r>
        <w:rPr>
          <w:rFonts w:ascii="Tahoma" w:eastAsia="Tahoma" w:hAnsi="Tahoma" w:cs="Tahoma"/>
        </w:rPr>
        <w:t>These occur in a group of multiple ulcers which are small (1-5 mm) and heal</w:t>
      </w:r>
      <w:r>
        <w:rPr>
          <w:rFonts w:ascii="Tahoma" w:eastAsia="Tahoma" w:hAnsi="Tahoma" w:cs="Tahoma"/>
        </w:rPr>
        <w:t xml:space="preserve"> within 7-10 days Rationale of treatment: To offer symptomatic treatment for pain, and discomfort, especially when ulcers are causing problems with eating</w:t>
      </w:r>
    </w:p>
    <w:p w:rsidR="00CF16B6" w:rsidRDefault="00E30262">
      <w:pPr>
        <w:spacing w:line="20" w:lineRule="exact"/>
        <w:rPr>
          <w:sz w:val="20"/>
          <w:szCs w:val="20"/>
        </w:rPr>
      </w:pPr>
      <w:r>
        <w:rPr>
          <w:noProof/>
          <w:sz w:val="20"/>
          <w:szCs w:val="20"/>
        </w:rPr>
        <w:drawing>
          <wp:anchor distT="0" distB="0" distL="114300" distR="114300" simplePos="0" relativeHeight="251282944" behindDoc="1" locked="0" layoutInCell="0" allowOverlap="1">
            <wp:simplePos x="0" y="0"/>
            <wp:positionH relativeFrom="column">
              <wp:posOffset>-17145</wp:posOffset>
            </wp:positionH>
            <wp:positionV relativeFrom="paragraph">
              <wp:posOffset>363220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75" w:lineRule="exact"/>
        <w:rPr>
          <w:sz w:val="20"/>
          <w:szCs w:val="20"/>
        </w:rPr>
      </w:pPr>
    </w:p>
    <w:p w:rsidR="00CF16B6" w:rsidRDefault="00E30262">
      <w:pPr>
        <w:rPr>
          <w:sz w:val="20"/>
          <w:szCs w:val="20"/>
        </w:rPr>
      </w:pPr>
      <w:r>
        <w:rPr>
          <w:rFonts w:ascii="Calibri" w:eastAsia="Calibri" w:hAnsi="Calibri" w:cs="Calibri"/>
        </w:rPr>
        <w:t xml:space="preserve">29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52" w:name="page52"/>
      <w:bookmarkEnd w:id="52"/>
      <w:r>
        <w:rPr>
          <w:rFonts w:ascii="Tahoma" w:eastAsia="Tahoma" w:hAnsi="Tahoma" w:cs="Tahoma"/>
          <w:b/>
          <w:bCs/>
        </w:rPr>
        <w:lastRenderedPageBreak/>
        <w:t>Treatment</w:t>
      </w:r>
    </w:p>
    <w:p w:rsidR="00CF16B6" w:rsidRDefault="00CF16B6">
      <w:pPr>
        <w:spacing w:line="2" w:lineRule="exact"/>
        <w:rPr>
          <w:sz w:val="20"/>
          <w:szCs w:val="20"/>
        </w:rPr>
      </w:pPr>
    </w:p>
    <w:p w:rsidR="00CF16B6" w:rsidRDefault="00E30262">
      <w:pPr>
        <w:numPr>
          <w:ilvl w:val="0"/>
          <w:numId w:val="185"/>
        </w:numPr>
        <w:tabs>
          <w:tab w:val="left" w:pos="1752"/>
        </w:tabs>
        <w:spacing w:line="238" w:lineRule="auto"/>
        <w:ind w:left="1440"/>
        <w:rPr>
          <w:rFonts w:ascii="Tahoma" w:eastAsia="Tahoma" w:hAnsi="Tahoma" w:cs="Tahoma"/>
          <w:b/>
          <w:bCs/>
        </w:rPr>
      </w:pPr>
      <w:r>
        <w:rPr>
          <w:rFonts w:ascii="Tahoma" w:eastAsia="Tahoma" w:hAnsi="Tahoma" w:cs="Tahoma"/>
        </w:rPr>
        <w:t xml:space="preserve">Prednisolone 20 mg tid for 3 days then dose tapered to 10 mg </w:t>
      </w:r>
      <w:r>
        <w:rPr>
          <w:rFonts w:ascii="Tahoma" w:eastAsia="Tahoma" w:hAnsi="Tahoma" w:cs="Tahoma"/>
        </w:rPr>
        <w:t>tid for 2 days then 5 mg tid for other 2 days.</w:t>
      </w:r>
    </w:p>
    <w:p w:rsidR="00CF16B6" w:rsidRDefault="00CF16B6">
      <w:pPr>
        <w:spacing w:line="2"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rPr>
        <w:t>OR</w:t>
      </w:r>
    </w:p>
    <w:p w:rsidR="00CF16B6" w:rsidRDefault="00E30262">
      <w:pPr>
        <w:numPr>
          <w:ilvl w:val="0"/>
          <w:numId w:val="186"/>
        </w:numPr>
        <w:tabs>
          <w:tab w:val="left" w:pos="1720"/>
        </w:tabs>
        <w:ind w:left="1720" w:hanging="280"/>
        <w:rPr>
          <w:rFonts w:ascii="Tahoma" w:eastAsia="Tahoma" w:hAnsi="Tahoma" w:cs="Tahoma"/>
          <w:b/>
          <w:bCs/>
        </w:rPr>
      </w:pPr>
      <w:r>
        <w:rPr>
          <w:rFonts w:ascii="Tahoma" w:eastAsia="Tahoma" w:hAnsi="Tahoma" w:cs="Tahoma"/>
        </w:rPr>
        <w:t>Topical triamcinolone in base used twice daily</w:t>
      </w:r>
    </w:p>
    <w:p w:rsidR="00CF16B6" w:rsidRDefault="00E30262">
      <w:pPr>
        <w:ind w:left="3600"/>
        <w:rPr>
          <w:rFonts w:ascii="Tahoma" w:eastAsia="Tahoma" w:hAnsi="Tahoma" w:cs="Tahoma"/>
          <w:b/>
          <w:bCs/>
        </w:rPr>
      </w:pPr>
      <w:r>
        <w:rPr>
          <w:rFonts w:ascii="Tahoma" w:eastAsia="Tahoma" w:hAnsi="Tahoma" w:cs="Tahoma"/>
          <w:b/>
          <w:bCs/>
        </w:rPr>
        <w:t>Plus</w:t>
      </w:r>
    </w:p>
    <w:p w:rsidR="00CF16B6" w:rsidRDefault="00E30262">
      <w:pPr>
        <w:numPr>
          <w:ilvl w:val="0"/>
          <w:numId w:val="187"/>
        </w:numPr>
        <w:tabs>
          <w:tab w:val="left" w:pos="1740"/>
        </w:tabs>
        <w:ind w:left="1740" w:hanging="300"/>
        <w:rPr>
          <w:rFonts w:ascii="Tahoma" w:eastAsia="Tahoma" w:hAnsi="Tahoma" w:cs="Tahoma"/>
          <w:b/>
          <w:bCs/>
        </w:rPr>
      </w:pPr>
      <w:r>
        <w:rPr>
          <w:rFonts w:ascii="Tahoma" w:eastAsia="Tahoma" w:hAnsi="Tahoma" w:cs="Tahoma"/>
        </w:rPr>
        <w:t>Paracetamol 1 gm 8 hourly for three days</w:t>
      </w:r>
    </w:p>
    <w:p w:rsidR="00CF16B6" w:rsidRDefault="00CF16B6">
      <w:pPr>
        <w:spacing w:line="201" w:lineRule="exact"/>
        <w:rPr>
          <w:sz w:val="20"/>
          <w:szCs w:val="20"/>
        </w:rPr>
      </w:pPr>
    </w:p>
    <w:p w:rsidR="00CF16B6" w:rsidRDefault="00E30262">
      <w:pPr>
        <w:spacing w:line="238" w:lineRule="auto"/>
        <w:rPr>
          <w:sz w:val="20"/>
          <w:szCs w:val="20"/>
        </w:rPr>
      </w:pPr>
      <w:r>
        <w:rPr>
          <w:rFonts w:ascii="Tahoma" w:eastAsia="Tahoma" w:hAnsi="Tahoma" w:cs="Tahoma"/>
          <w:b/>
          <w:bCs/>
        </w:rPr>
        <w:t xml:space="preserve">IDEAL: </w:t>
      </w:r>
      <w:r>
        <w:rPr>
          <w:rFonts w:ascii="Tahoma" w:eastAsia="Tahoma" w:hAnsi="Tahoma" w:cs="Tahoma"/>
        </w:rPr>
        <w:t>Oral gel containing ant inflammatory agent preferably combined with analgesic and</w:t>
      </w:r>
      <w:r>
        <w:rPr>
          <w:rFonts w:ascii="Tahoma" w:eastAsia="Tahoma" w:hAnsi="Tahoma" w:cs="Tahoma"/>
          <w:b/>
          <w:bCs/>
        </w:rPr>
        <w:t xml:space="preserve"> </w:t>
      </w:r>
      <w:r>
        <w:rPr>
          <w:rFonts w:ascii="Tahoma" w:eastAsia="Tahoma" w:hAnsi="Tahoma" w:cs="Tahoma"/>
        </w:rPr>
        <w:t>antiseptic.</w:t>
      </w:r>
    </w:p>
    <w:p w:rsidR="00CF16B6" w:rsidRDefault="00CF16B6">
      <w:pPr>
        <w:spacing w:line="203" w:lineRule="exact"/>
        <w:rPr>
          <w:sz w:val="20"/>
          <w:szCs w:val="20"/>
        </w:rPr>
      </w:pPr>
    </w:p>
    <w:p w:rsidR="00CF16B6" w:rsidRDefault="00E30262">
      <w:pPr>
        <w:rPr>
          <w:sz w:val="20"/>
          <w:szCs w:val="20"/>
        </w:rPr>
      </w:pPr>
      <w:r>
        <w:rPr>
          <w:rFonts w:ascii="Tahoma" w:eastAsia="Tahoma" w:hAnsi="Tahoma" w:cs="Tahoma"/>
          <w:b/>
          <w:bCs/>
        </w:rPr>
        <w:t xml:space="preserve">Referral </w:t>
      </w:r>
      <w:r>
        <w:rPr>
          <w:rFonts w:ascii="Tahoma" w:eastAsia="Tahoma" w:hAnsi="Tahoma" w:cs="Tahoma"/>
          <w:b/>
          <w:bCs/>
        </w:rPr>
        <w:t xml:space="preserve">criteria: </w:t>
      </w:r>
      <w:r>
        <w:rPr>
          <w:rFonts w:ascii="Tahoma" w:eastAsia="Tahoma" w:hAnsi="Tahoma" w:cs="Tahoma"/>
        </w:rPr>
        <w:t>If the ulcers persist for more than 3 weeks apart from treatment, such</w:t>
      </w:r>
      <w:r>
        <w:rPr>
          <w:rFonts w:ascii="Tahoma" w:eastAsia="Tahoma" w:hAnsi="Tahoma" w:cs="Tahoma"/>
          <w:b/>
          <w:bCs/>
        </w:rPr>
        <w:t xml:space="preserve"> </w:t>
      </w:r>
      <w:r>
        <w:rPr>
          <w:rFonts w:ascii="Tahoma" w:eastAsia="Tahoma" w:hAnsi="Tahoma" w:cs="Tahoma"/>
        </w:rPr>
        <w:t>lesion may need histological diagnosis after specialist opinion.</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2" w:lineRule="exact"/>
        <w:rPr>
          <w:sz w:val="20"/>
          <w:szCs w:val="20"/>
        </w:rPr>
      </w:pPr>
    </w:p>
    <w:p w:rsidR="00CF16B6" w:rsidRDefault="00E30262">
      <w:pPr>
        <w:rPr>
          <w:sz w:val="20"/>
          <w:szCs w:val="20"/>
        </w:rPr>
      </w:pPr>
      <w:r>
        <w:rPr>
          <w:rFonts w:ascii="Tahoma" w:eastAsia="Tahoma" w:hAnsi="Tahoma" w:cs="Tahoma"/>
          <w:b/>
          <w:bCs/>
          <w:sz w:val="26"/>
          <w:szCs w:val="26"/>
        </w:rPr>
        <w:t>7.0 POST EXTRACTION BLEEDING</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Commonly due to disturbing the blood clot by the patient through rinsing or i</w:t>
      </w:r>
      <w:r>
        <w:rPr>
          <w:rFonts w:ascii="Tahoma" w:eastAsia="Tahoma" w:hAnsi="Tahoma" w:cs="Tahoma"/>
        </w:rPr>
        <w:t>nadequate compression on the gauze, though at times may be due to bony/tooth remnants.</w:t>
      </w: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Bleeding socket can be primary (occurring within first 24 hours post extraction) or secondary occurring beyond 24 hours post extraction.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Primary bleeding </w:t>
      </w:r>
      <w:r>
        <w:rPr>
          <w:rFonts w:ascii="Tahoma" w:eastAsia="Tahoma" w:hAnsi="Tahoma" w:cs="Tahoma"/>
          <w:b/>
          <w:bCs/>
        </w:rPr>
        <w:t>socket</w:t>
      </w:r>
    </w:p>
    <w:p w:rsidR="00CF16B6" w:rsidRDefault="00E30262">
      <w:pPr>
        <w:numPr>
          <w:ilvl w:val="0"/>
          <w:numId w:val="188"/>
        </w:numPr>
        <w:tabs>
          <w:tab w:val="left" w:pos="640"/>
        </w:tabs>
        <w:ind w:left="640" w:hanging="640"/>
        <w:rPr>
          <w:rFonts w:ascii="Symbol" w:eastAsia="Symbol" w:hAnsi="Symbol" w:cs="Symbol"/>
        </w:rPr>
      </w:pPr>
      <w:r>
        <w:rPr>
          <w:rFonts w:ascii="Tahoma" w:eastAsia="Tahoma" w:hAnsi="Tahoma" w:cs="Tahoma"/>
        </w:rPr>
        <w:t>Active bleeding from the socket</w:t>
      </w:r>
    </w:p>
    <w:p w:rsidR="00CF16B6" w:rsidRDefault="00CF16B6">
      <w:pPr>
        <w:spacing w:line="1" w:lineRule="exact"/>
        <w:rPr>
          <w:rFonts w:ascii="Symbol" w:eastAsia="Symbol" w:hAnsi="Symbol" w:cs="Symbol"/>
        </w:rPr>
      </w:pPr>
    </w:p>
    <w:p w:rsidR="00CF16B6" w:rsidRDefault="00E30262">
      <w:pPr>
        <w:numPr>
          <w:ilvl w:val="0"/>
          <w:numId w:val="188"/>
        </w:numPr>
        <w:tabs>
          <w:tab w:val="left" w:pos="640"/>
        </w:tabs>
        <w:spacing w:line="235" w:lineRule="auto"/>
        <w:ind w:left="640" w:hanging="640"/>
        <w:rPr>
          <w:rFonts w:ascii="Symbol" w:eastAsia="Symbol" w:hAnsi="Symbol" w:cs="Symbol"/>
        </w:rPr>
      </w:pPr>
      <w:r>
        <w:rPr>
          <w:rFonts w:ascii="Tahoma" w:eastAsia="Tahoma" w:hAnsi="Tahoma" w:cs="Tahoma"/>
        </w:rPr>
        <w:t>The socket may or may not have blood clot</w:t>
      </w:r>
    </w:p>
    <w:p w:rsidR="00CF16B6" w:rsidRDefault="00CF16B6">
      <w:pPr>
        <w:spacing w:line="2" w:lineRule="exact"/>
        <w:rPr>
          <w:rFonts w:ascii="Symbol" w:eastAsia="Symbol" w:hAnsi="Symbol" w:cs="Symbol"/>
        </w:rPr>
      </w:pPr>
    </w:p>
    <w:p w:rsidR="00CF16B6" w:rsidRDefault="00E30262">
      <w:pPr>
        <w:numPr>
          <w:ilvl w:val="0"/>
          <w:numId w:val="188"/>
        </w:numPr>
        <w:tabs>
          <w:tab w:val="left" w:pos="640"/>
        </w:tabs>
        <w:spacing w:line="235" w:lineRule="auto"/>
        <w:ind w:left="640" w:hanging="640"/>
        <w:rPr>
          <w:rFonts w:ascii="Symbol" w:eastAsia="Symbol" w:hAnsi="Symbol" w:cs="Symbol"/>
        </w:rPr>
      </w:pPr>
      <w:r>
        <w:rPr>
          <w:rFonts w:ascii="Tahoma" w:eastAsia="Tahoma" w:hAnsi="Tahoma" w:cs="Tahoma"/>
        </w:rPr>
        <w:t>Patient may be dehydrated and pale if has lost significant amount of blood</w:t>
      </w:r>
    </w:p>
    <w:p w:rsidR="00CF16B6" w:rsidRDefault="00CF16B6">
      <w:pPr>
        <w:spacing w:line="2" w:lineRule="exact"/>
        <w:rPr>
          <w:rFonts w:ascii="Symbol" w:eastAsia="Symbol" w:hAnsi="Symbol" w:cs="Symbol"/>
        </w:rPr>
      </w:pPr>
    </w:p>
    <w:p w:rsidR="00CF16B6" w:rsidRDefault="00E30262">
      <w:pPr>
        <w:numPr>
          <w:ilvl w:val="0"/>
          <w:numId w:val="188"/>
        </w:numPr>
        <w:tabs>
          <w:tab w:val="left" w:pos="640"/>
        </w:tabs>
        <w:spacing w:line="237" w:lineRule="auto"/>
        <w:ind w:left="640" w:hanging="640"/>
        <w:rPr>
          <w:rFonts w:ascii="Symbol" w:eastAsia="Symbol" w:hAnsi="Symbol" w:cs="Symbol"/>
        </w:rPr>
      </w:pPr>
      <w:r>
        <w:rPr>
          <w:rFonts w:ascii="Tahoma" w:eastAsia="Tahoma" w:hAnsi="Tahoma" w:cs="Tahoma"/>
        </w:rPr>
        <w:t>Features of decreased pulse rate and volume, hypotension also if has lost significant amount of b</w:t>
      </w:r>
      <w:r>
        <w:rPr>
          <w:rFonts w:ascii="Tahoma" w:eastAsia="Tahoma" w:hAnsi="Tahoma" w:cs="Tahoma"/>
        </w:rPr>
        <w:t>lood</w:t>
      </w:r>
    </w:p>
    <w:p w:rsidR="00CF16B6" w:rsidRDefault="00E30262">
      <w:pPr>
        <w:numPr>
          <w:ilvl w:val="0"/>
          <w:numId w:val="188"/>
        </w:numPr>
        <w:tabs>
          <w:tab w:val="left" w:pos="640"/>
        </w:tabs>
        <w:ind w:left="640" w:hanging="640"/>
        <w:rPr>
          <w:rFonts w:ascii="Symbol" w:eastAsia="Symbol" w:hAnsi="Symbol" w:cs="Symbol"/>
        </w:rPr>
      </w:pPr>
      <w:r>
        <w:rPr>
          <w:rFonts w:ascii="Tahoma" w:eastAsia="Tahoma" w:hAnsi="Tahoma" w:cs="Tahoma"/>
        </w:rPr>
        <w:t>Examine well the socket may be having traumatic area of surrounding bone of the socket</w:t>
      </w:r>
    </w:p>
    <w:p w:rsidR="00CF16B6" w:rsidRDefault="00CF16B6">
      <w:pPr>
        <w:spacing w:line="265" w:lineRule="exact"/>
        <w:rPr>
          <w:sz w:val="20"/>
          <w:szCs w:val="20"/>
        </w:rPr>
      </w:pPr>
    </w:p>
    <w:p w:rsidR="00CF16B6" w:rsidRDefault="00E30262">
      <w:pPr>
        <w:spacing w:line="360" w:lineRule="auto"/>
        <w:ind w:right="2320"/>
        <w:rPr>
          <w:sz w:val="20"/>
          <w:szCs w:val="20"/>
        </w:rPr>
      </w:pPr>
      <w:r>
        <w:rPr>
          <w:rFonts w:ascii="Tahoma" w:eastAsia="Tahoma" w:hAnsi="Tahoma" w:cs="Tahoma"/>
          <w:b/>
          <w:bCs/>
        </w:rPr>
        <w:t xml:space="preserve">Secondary bleeding socket </w:t>
      </w:r>
      <w:r>
        <w:rPr>
          <w:rFonts w:ascii="Tahoma" w:eastAsia="Tahoma" w:hAnsi="Tahoma" w:cs="Tahoma"/>
        </w:rPr>
        <w:t>may show features of infection or trauma</w:t>
      </w:r>
      <w:r>
        <w:rPr>
          <w:rFonts w:ascii="Tahoma" w:eastAsia="Tahoma" w:hAnsi="Tahoma" w:cs="Tahoma"/>
          <w:b/>
          <w:bCs/>
        </w:rPr>
        <w:t xml:space="preserve"> Treatment Guidelines</w:t>
      </w:r>
    </w:p>
    <w:p w:rsidR="00CF16B6" w:rsidRDefault="00CF16B6">
      <w:pPr>
        <w:spacing w:line="3" w:lineRule="exact"/>
        <w:rPr>
          <w:sz w:val="20"/>
          <w:szCs w:val="20"/>
        </w:rPr>
      </w:pPr>
    </w:p>
    <w:p w:rsidR="00CF16B6" w:rsidRDefault="00E30262">
      <w:pPr>
        <w:numPr>
          <w:ilvl w:val="0"/>
          <w:numId w:val="189"/>
        </w:numPr>
        <w:tabs>
          <w:tab w:val="left" w:pos="631"/>
        </w:tabs>
        <w:spacing w:line="237" w:lineRule="auto"/>
        <w:ind w:left="720" w:hanging="360"/>
        <w:rPr>
          <w:rFonts w:ascii="Symbol" w:eastAsia="Symbol" w:hAnsi="Symbol" w:cs="Symbol"/>
        </w:rPr>
      </w:pPr>
      <w:r>
        <w:rPr>
          <w:rFonts w:ascii="Tahoma" w:eastAsia="Tahoma" w:hAnsi="Tahoma" w:cs="Tahoma"/>
        </w:rPr>
        <w:t>After quick survey make sure the patient airway, breathing and circulation</w:t>
      </w:r>
      <w:r>
        <w:rPr>
          <w:rFonts w:ascii="Tahoma" w:eastAsia="Tahoma" w:hAnsi="Tahoma" w:cs="Tahoma"/>
        </w:rPr>
        <w:t xml:space="preserve"> are restored if there were derangements</w:t>
      </w:r>
    </w:p>
    <w:p w:rsidR="00CF16B6" w:rsidRDefault="00E30262">
      <w:pPr>
        <w:numPr>
          <w:ilvl w:val="0"/>
          <w:numId w:val="189"/>
        </w:numPr>
        <w:tabs>
          <w:tab w:val="left" w:pos="640"/>
        </w:tabs>
        <w:spacing w:line="237" w:lineRule="auto"/>
        <w:ind w:left="640" w:hanging="280"/>
        <w:rPr>
          <w:rFonts w:ascii="Symbol" w:eastAsia="Symbol" w:hAnsi="Symbol" w:cs="Symbol"/>
        </w:rPr>
      </w:pPr>
      <w:r>
        <w:rPr>
          <w:rFonts w:ascii="Tahoma" w:eastAsia="Tahoma" w:hAnsi="Tahoma" w:cs="Tahoma"/>
        </w:rPr>
        <w:t>Check Blood pressure and pulse rate and take quick history</w:t>
      </w:r>
    </w:p>
    <w:p w:rsidR="00CF16B6" w:rsidRDefault="00CF16B6">
      <w:pPr>
        <w:spacing w:line="2" w:lineRule="exact"/>
        <w:rPr>
          <w:rFonts w:ascii="Symbol" w:eastAsia="Symbol" w:hAnsi="Symbol" w:cs="Symbol"/>
        </w:rPr>
      </w:pPr>
    </w:p>
    <w:p w:rsidR="00CF16B6" w:rsidRDefault="00E30262">
      <w:pPr>
        <w:numPr>
          <w:ilvl w:val="0"/>
          <w:numId w:val="189"/>
        </w:numPr>
        <w:tabs>
          <w:tab w:val="left" w:pos="640"/>
        </w:tabs>
        <w:spacing w:line="235" w:lineRule="auto"/>
        <w:ind w:left="640" w:hanging="280"/>
        <w:rPr>
          <w:rFonts w:ascii="Symbol" w:eastAsia="Symbol" w:hAnsi="Symbol" w:cs="Symbol"/>
        </w:rPr>
      </w:pPr>
      <w:r>
        <w:rPr>
          <w:rFonts w:ascii="Tahoma" w:eastAsia="Tahoma" w:hAnsi="Tahoma" w:cs="Tahoma"/>
        </w:rPr>
        <w:t>Give Local anesthesia (lignocaine 2% with adrenaline 1 in 80,000 IU)</w:t>
      </w:r>
    </w:p>
    <w:p w:rsidR="00CF16B6" w:rsidRDefault="00CF16B6">
      <w:pPr>
        <w:spacing w:line="3" w:lineRule="exact"/>
        <w:rPr>
          <w:rFonts w:ascii="Symbol" w:eastAsia="Symbol" w:hAnsi="Symbol" w:cs="Symbol"/>
        </w:rPr>
      </w:pPr>
    </w:p>
    <w:p w:rsidR="00CF16B6" w:rsidRDefault="00E30262">
      <w:pPr>
        <w:numPr>
          <w:ilvl w:val="0"/>
          <w:numId w:val="189"/>
        </w:numPr>
        <w:tabs>
          <w:tab w:val="left" w:pos="640"/>
        </w:tabs>
        <w:spacing w:line="237" w:lineRule="auto"/>
        <w:ind w:left="640" w:hanging="280"/>
        <w:rPr>
          <w:rFonts w:ascii="Symbol" w:eastAsia="Symbol" w:hAnsi="Symbol" w:cs="Symbol"/>
        </w:rPr>
      </w:pPr>
      <w:r>
        <w:rPr>
          <w:rFonts w:ascii="Tahoma" w:eastAsia="Tahoma" w:hAnsi="Tahoma" w:cs="Tahoma"/>
        </w:rPr>
        <w:t>Clear any clot available and examine the socket to identify source of bleeding</w:t>
      </w:r>
    </w:p>
    <w:p w:rsidR="00CF16B6" w:rsidRDefault="00CF16B6">
      <w:pPr>
        <w:spacing w:line="2" w:lineRule="exact"/>
        <w:rPr>
          <w:rFonts w:ascii="Symbol" w:eastAsia="Symbol" w:hAnsi="Symbol" w:cs="Symbol"/>
        </w:rPr>
      </w:pPr>
    </w:p>
    <w:p w:rsidR="00CF16B6" w:rsidRDefault="00E30262">
      <w:pPr>
        <w:numPr>
          <w:ilvl w:val="0"/>
          <w:numId w:val="189"/>
        </w:numPr>
        <w:tabs>
          <w:tab w:val="left" w:pos="631"/>
        </w:tabs>
        <w:spacing w:line="237" w:lineRule="auto"/>
        <w:ind w:left="720" w:hanging="360"/>
        <w:rPr>
          <w:rFonts w:ascii="Symbol" w:eastAsia="Symbol" w:hAnsi="Symbol" w:cs="Symbol"/>
        </w:rPr>
      </w:pPr>
      <w:r>
        <w:rPr>
          <w:rFonts w:ascii="Tahoma" w:eastAsia="Tahoma" w:hAnsi="Tahoma" w:cs="Tahoma"/>
        </w:rPr>
        <w:t xml:space="preserve">If </w:t>
      </w:r>
      <w:r>
        <w:rPr>
          <w:rFonts w:ascii="Tahoma" w:eastAsia="Tahoma" w:hAnsi="Tahoma" w:cs="Tahoma"/>
        </w:rPr>
        <w:t>the bleeding was from soft tissue (which is common) remove any foreign body like bone spicule if found, smoothen any sharp edges</w:t>
      </w:r>
    </w:p>
    <w:p w:rsidR="00CF16B6" w:rsidRDefault="00E30262">
      <w:pPr>
        <w:numPr>
          <w:ilvl w:val="0"/>
          <w:numId w:val="189"/>
        </w:numPr>
        <w:tabs>
          <w:tab w:val="left" w:pos="640"/>
        </w:tabs>
        <w:spacing w:line="237" w:lineRule="auto"/>
        <w:ind w:left="640" w:hanging="280"/>
        <w:rPr>
          <w:rFonts w:ascii="Symbol" w:eastAsia="Symbol" w:hAnsi="Symbol" w:cs="Symbol"/>
        </w:rPr>
      </w:pPr>
      <w:r>
        <w:rPr>
          <w:rFonts w:ascii="Tahoma" w:eastAsia="Tahoma" w:hAnsi="Tahoma" w:cs="Tahoma"/>
        </w:rPr>
        <w:t>Suturing of the wound only when necessary (like significantly traumatize gingiva)</w:t>
      </w:r>
    </w:p>
    <w:p w:rsidR="00CF16B6" w:rsidRDefault="00CF16B6">
      <w:pPr>
        <w:spacing w:line="1" w:lineRule="exact"/>
        <w:rPr>
          <w:rFonts w:ascii="Symbol" w:eastAsia="Symbol" w:hAnsi="Symbol" w:cs="Symbol"/>
        </w:rPr>
      </w:pPr>
    </w:p>
    <w:p w:rsidR="00CF16B6" w:rsidRDefault="00E30262">
      <w:pPr>
        <w:numPr>
          <w:ilvl w:val="0"/>
          <w:numId w:val="189"/>
        </w:numPr>
        <w:tabs>
          <w:tab w:val="left" w:pos="640"/>
        </w:tabs>
        <w:spacing w:line="235" w:lineRule="auto"/>
        <w:ind w:left="640" w:hanging="280"/>
        <w:rPr>
          <w:rFonts w:ascii="Symbol" w:eastAsia="Symbol" w:hAnsi="Symbol" w:cs="Symbol"/>
        </w:rPr>
      </w:pPr>
      <w:r>
        <w:rPr>
          <w:rFonts w:ascii="Tahoma" w:eastAsia="Tahoma" w:hAnsi="Tahoma" w:cs="Tahoma"/>
        </w:rPr>
        <w:t>Check and repack the socket with gauze.</w:t>
      </w:r>
    </w:p>
    <w:p w:rsidR="00CF16B6" w:rsidRDefault="00CF16B6">
      <w:pPr>
        <w:spacing w:line="2" w:lineRule="exact"/>
        <w:rPr>
          <w:rFonts w:ascii="Symbol" w:eastAsia="Symbol" w:hAnsi="Symbol" w:cs="Symbol"/>
        </w:rPr>
      </w:pPr>
    </w:p>
    <w:p w:rsidR="00CF16B6" w:rsidRDefault="00E30262">
      <w:pPr>
        <w:numPr>
          <w:ilvl w:val="0"/>
          <w:numId w:val="189"/>
        </w:numPr>
        <w:tabs>
          <w:tab w:val="left" w:pos="640"/>
        </w:tabs>
        <w:spacing w:line="236" w:lineRule="auto"/>
        <w:ind w:left="640" w:hanging="280"/>
        <w:rPr>
          <w:rFonts w:ascii="Symbol" w:eastAsia="Symbol" w:hAnsi="Symbol" w:cs="Symbol"/>
        </w:rPr>
      </w:pPr>
      <w:r>
        <w:rPr>
          <w:rFonts w:ascii="Tahoma" w:eastAsia="Tahoma" w:hAnsi="Tahoma" w:cs="Tahoma"/>
        </w:rPr>
        <w:t>Giv</w:t>
      </w:r>
      <w:r>
        <w:rPr>
          <w:rFonts w:ascii="Tahoma" w:eastAsia="Tahoma" w:hAnsi="Tahoma" w:cs="Tahoma"/>
        </w:rPr>
        <w:t>e proper instructions to follow (bite on gauze pack for 30 minutes, not to rinse or eat</w:t>
      </w:r>
    </w:p>
    <w:p w:rsidR="00CF16B6" w:rsidRDefault="00E30262">
      <w:pPr>
        <w:ind w:left="720"/>
        <w:rPr>
          <w:sz w:val="20"/>
          <w:szCs w:val="20"/>
        </w:rPr>
      </w:pPr>
      <w:r>
        <w:rPr>
          <w:rFonts w:ascii="Tahoma" w:eastAsia="Tahoma" w:hAnsi="Tahoma" w:cs="Tahoma"/>
        </w:rPr>
        <w:t>hot foods on that day at least of 12 hours and avoid disturbance to the wound)</w:t>
      </w:r>
    </w:p>
    <w:p w:rsidR="00CF16B6" w:rsidRDefault="00E30262">
      <w:pPr>
        <w:rPr>
          <w:sz w:val="20"/>
          <w:szCs w:val="20"/>
        </w:rPr>
      </w:pPr>
      <w:r>
        <w:rPr>
          <w:rFonts w:ascii="Tahoma" w:eastAsia="Tahoma" w:hAnsi="Tahoma" w:cs="Tahoma"/>
        </w:rPr>
        <w:t>Packing can be done by material which stimulate blood clotting like oxidized cellulose (e</w:t>
      </w:r>
      <w:r>
        <w:rPr>
          <w:rFonts w:ascii="Tahoma" w:eastAsia="Tahoma" w:hAnsi="Tahoma" w:cs="Tahoma"/>
        </w:rPr>
        <w:t>.g. surgicel/gauze) or Thrombin containing gel foam sponges</w:t>
      </w:r>
    </w:p>
    <w:p w:rsidR="00CF16B6" w:rsidRDefault="00E30262">
      <w:pPr>
        <w:spacing w:line="20" w:lineRule="exact"/>
        <w:rPr>
          <w:sz w:val="20"/>
          <w:szCs w:val="20"/>
        </w:rPr>
      </w:pPr>
      <w:r>
        <w:rPr>
          <w:noProof/>
          <w:sz w:val="20"/>
          <w:szCs w:val="20"/>
        </w:rPr>
        <w:drawing>
          <wp:anchor distT="0" distB="0" distL="114300" distR="114300" simplePos="0" relativeHeight="251283968" behindDoc="1" locked="0" layoutInCell="0" allowOverlap="1">
            <wp:simplePos x="0" y="0"/>
            <wp:positionH relativeFrom="column">
              <wp:posOffset>-17145</wp:posOffset>
            </wp:positionH>
            <wp:positionV relativeFrom="paragraph">
              <wp:posOffset>396240</wp:posOffset>
            </wp:positionV>
            <wp:extent cx="5981065" cy="63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7" w:lineRule="exact"/>
        <w:rPr>
          <w:sz w:val="20"/>
          <w:szCs w:val="20"/>
        </w:rPr>
      </w:pPr>
    </w:p>
    <w:p w:rsidR="00CF16B6" w:rsidRDefault="00E30262">
      <w:pPr>
        <w:rPr>
          <w:sz w:val="20"/>
          <w:szCs w:val="20"/>
        </w:rPr>
      </w:pPr>
      <w:r>
        <w:rPr>
          <w:rFonts w:ascii="Calibri" w:eastAsia="Calibri" w:hAnsi="Calibri" w:cs="Calibri"/>
        </w:rPr>
        <w:t xml:space="preserve">30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53" w:name="page53"/>
      <w:bookmarkEnd w:id="53"/>
      <w:r>
        <w:rPr>
          <w:rFonts w:ascii="Tahoma" w:eastAsia="Tahoma" w:hAnsi="Tahoma" w:cs="Tahoma"/>
        </w:rPr>
        <w:lastRenderedPageBreak/>
        <w:t>Medication may be needed especially analgesics example [Paracetamol/diclofenac/ibuprofen] and</w:t>
      </w:r>
    </w:p>
    <w:p w:rsidR="00CF16B6" w:rsidRDefault="00CF16B6">
      <w:pPr>
        <w:spacing w:line="265" w:lineRule="exact"/>
        <w:rPr>
          <w:sz w:val="20"/>
          <w:szCs w:val="20"/>
        </w:rPr>
      </w:pPr>
    </w:p>
    <w:p w:rsidR="00CF16B6" w:rsidRDefault="00E30262">
      <w:pPr>
        <w:numPr>
          <w:ilvl w:val="0"/>
          <w:numId w:val="190"/>
        </w:numPr>
        <w:tabs>
          <w:tab w:val="left" w:pos="1760"/>
        </w:tabs>
        <w:ind w:left="1760" w:hanging="320"/>
        <w:rPr>
          <w:rFonts w:ascii="Tahoma" w:eastAsia="Tahoma" w:hAnsi="Tahoma" w:cs="Tahoma"/>
          <w:b/>
          <w:bCs/>
        </w:rPr>
      </w:pPr>
      <w:r>
        <w:rPr>
          <w:rFonts w:ascii="Tahoma" w:eastAsia="Tahoma" w:hAnsi="Tahoma" w:cs="Tahoma"/>
        </w:rPr>
        <w:t>Tranexamic acid 500 mg (O/IV) 8 hourly for first 24 hours.</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Intravenous</w:t>
      </w:r>
      <w:r>
        <w:rPr>
          <w:rFonts w:ascii="Tahoma" w:eastAsia="Tahoma" w:hAnsi="Tahoma" w:cs="Tahoma"/>
        </w:rPr>
        <w:t xml:space="preserve"> fluid especially Normal saline 0.9% or Ringer’s lactate in case of dehydration then followed by blood transfusion in case of hemoglobin below 7 g/dl in a patient who was otherwise healthy before tooth extract</w:t>
      </w:r>
    </w:p>
    <w:p w:rsidR="00CF16B6" w:rsidRDefault="00E30262">
      <w:pPr>
        <w:spacing w:line="20" w:lineRule="exact"/>
        <w:rPr>
          <w:sz w:val="20"/>
          <w:szCs w:val="20"/>
        </w:rPr>
      </w:pPr>
      <w:r>
        <w:rPr>
          <w:noProof/>
          <w:sz w:val="20"/>
          <w:szCs w:val="20"/>
        </w:rPr>
        <w:drawing>
          <wp:anchor distT="0" distB="0" distL="114300" distR="114300" simplePos="0" relativeHeight="251284992" behindDoc="1" locked="0" layoutInCell="0" allowOverlap="1">
            <wp:simplePos x="0" y="0"/>
            <wp:positionH relativeFrom="column">
              <wp:posOffset>382905</wp:posOffset>
            </wp:positionH>
            <wp:positionV relativeFrom="paragraph">
              <wp:posOffset>170815</wp:posOffset>
            </wp:positionV>
            <wp:extent cx="5636895" cy="3746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0">
                      <a:extLst/>
                    </a:blip>
                    <a:srcRect/>
                    <a:stretch>
                      <a:fillRect/>
                    </a:stretch>
                  </pic:blipFill>
                  <pic:spPr bwMode="auto">
                    <a:xfrm>
                      <a:off x="0" y="0"/>
                      <a:ext cx="5636895" cy="374650"/>
                    </a:xfrm>
                    <a:prstGeom prst="rect">
                      <a:avLst/>
                    </a:prstGeom>
                    <a:noFill/>
                  </pic:spPr>
                </pic:pic>
              </a:graphicData>
            </a:graphic>
          </wp:anchor>
        </w:drawing>
      </w:r>
    </w:p>
    <w:p w:rsidR="00CF16B6" w:rsidRDefault="00CF16B6">
      <w:pPr>
        <w:spacing w:line="278" w:lineRule="exact"/>
        <w:rPr>
          <w:sz w:val="20"/>
          <w:szCs w:val="20"/>
        </w:rPr>
      </w:pPr>
    </w:p>
    <w:p w:rsidR="00CF16B6" w:rsidRDefault="00E30262">
      <w:pPr>
        <w:ind w:left="720"/>
        <w:rPr>
          <w:sz w:val="20"/>
          <w:szCs w:val="20"/>
        </w:rPr>
      </w:pPr>
      <w:r>
        <w:rPr>
          <w:rFonts w:ascii="Tahoma" w:eastAsia="Tahoma" w:hAnsi="Tahoma" w:cs="Tahoma"/>
        </w:rPr>
        <w:t>Rule out bleeding disorders: if bleeding co</w:t>
      </w:r>
      <w:r>
        <w:rPr>
          <w:rFonts w:ascii="Tahoma" w:eastAsia="Tahoma" w:hAnsi="Tahoma" w:cs="Tahoma"/>
        </w:rPr>
        <w:t>ntinued after 24 hours despite steps above, consult a hematologist or available physician for further management</w:t>
      </w:r>
    </w:p>
    <w:p w:rsidR="00CF16B6" w:rsidRDefault="00CF16B6">
      <w:pPr>
        <w:spacing w:line="200" w:lineRule="exact"/>
        <w:rPr>
          <w:sz w:val="20"/>
          <w:szCs w:val="20"/>
        </w:rPr>
      </w:pPr>
    </w:p>
    <w:p w:rsidR="00CF16B6" w:rsidRDefault="00CF16B6">
      <w:pPr>
        <w:spacing w:line="335" w:lineRule="exact"/>
        <w:rPr>
          <w:sz w:val="20"/>
          <w:szCs w:val="20"/>
        </w:rPr>
      </w:pPr>
    </w:p>
    <w:p w:rsidR="00CF16B6" w:rsidRDefault="00E30262">
      <w:pPr>
        <w:rPr>
          <w:sz w:val="20"/>
          <w:szCs w:val="20"/>
        </w:rPr>
      </w:pPr>
      <w:r>
        <w:rPr>
          <w:rFonts w:ascii="Tahoma" w:eastAsia="Tahoma" w:hAnsi="Tahoma" w:cs="Tahoma"/>
          <w:b/>
          <w:bCs/>
          <w:sz w:val="26"/>
          <w:szCs w:val="26"/>
        </w:rPr>
        <w:t>8.0 TOOTH SENSITIVITIES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Usually is due to attrition of teeth, abrasion or gingival recession</w:t>
      </w: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Self care: Tooth brushing with toothp</w:t>
      </w:r>
      <w:r>
        <w:rPr>
          <w:rFonts w:ascii="Tahoma" w:eastAsia="Tahoma" w:hAnsi="Tahoma" w:cs="Tahoma"/>
        </w:rPr>
        <w:t>aste for sensitive teeth.</w:t>
      </w:r>
    </w:p>
    <w:p w:rsidR="00CF16B6" w:rsidRDefault="00E30262">
      <w:pPr>
        <w:rPr>
          <w:sz w:val="20"/>
          <w:szCs w:val="20"/>
        </w:rPr>
      </w:pPr>
      <w:r>
        <w:rPr>
          <w:rFonts w:ascii="Tahoma" w:eastAsia="Tahoma" w:hAnsi="Tahoma" w:cs="Tahoma"/>
        </w:rPr>
        <w:t>Professional care:</w:t>
      </w:r>
    </w:p>
    <w:p w:rsidR="00CF16B6" w:rsidRDefault="00CF16B6">
      <w:pPr>
        <w:spacing w:line="1" w:lineRule="exact"/>
        <w:rPr>
          <w:sz w:val="20"/>
          <w:szCs w:val="20"/>
        </w:rPr>
      </w:pPr>
    </w:p>
    <w:p w:rsidR="00CF16B6" w:rsidRDefault="00E30262">
      <w:pPr>
        <w:numPr>
          <w:ilvl w:val="0"/>
          <w:numId w:val="191"/>
        </w:numPr>
        <w:tabs>
          <w:tab w:val="left" w:pos="2460"/>
        </w:tabs>
        <w:ind w:left="2460" w:hanging="300"/>
        <w:rPr>
          <w:rFonts w:ascii="Tahoma" w:eastAsia="Tahoma" w:hAnsi="Tahoma" w:cs="Tahoma"/>
          <w:b/>
          <w:bCs/>
        </w:rPr>
      </w:pPr>
      <w:r>
        <w:rPr>
          <w:rFonts w:ascii="Tahoma" w:eastAsia="Tahoma" w:hAnsi="Tahoma" w:cs="Tahoma"/>
        </w:rPr>
        <w:t>Fluoride Gel application</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6"/>
          <w:szCs w:val="26"/>
        </w:rPr>
        <w:t>9.0 TOOTH ERUPTION, SHEDDING AND EDENTULOUSNESS</w:t>
      </w:r>
    </w:p>
    <w:p w:rsidR="00CF16B6" w:rsidRDefault="00CF16B6">
      <w:pPr>
        <w:spacing w:line="287" w:lineRule="exact"/>
        <w:rPr>
          <w:sz w:val="20"/>
          <w:szCs w:val="20"/>
        </w:rPr>
      </w:pPr>
    </w:p>
    <w:p w:rsidR="00CF16B6" w:rsidRDefault="00E30262">
      <w:pPr>
        <w:rPr>
          <w:sz w:val="20"/>
          <w:szCs w:val="20"/>
        </w:rPr>
      </w:pPr>
      <w:r>
        <w:rPr>
          <w:rFonts w:ascii="Tahoma" w:eastAsia="Tahoma" w:hAnsi="Tahoma" w:cs="Tahoma"/>
          <w:b/>
          <w:bCs/>
          <w:sz w:val="28"/>
          <w:szCs w:val="28"/>
        </w:rPr>
        <w:t>9.1 Eruption of Teeth</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Eruption of deciduous /primary teeth usually starts at five months of age. Symptoms associated with it like </w:t>
      </w:r>
      <w:r>
        <w:rPr>
          <w:rFonts w:ascii="Tahoma" w:eastAsia="Tahoma" w:hAnsi="Tahoma" w:cs="Tahoma"/>
        </w:rPr>
        <w:t>fever and diarrhea are normal and self limiting unless any other causes can be established. The following conditions usually are associated with tooth eruption and should be referred to dental personnel: eruption cysts, gingival cysts of the newborn and pr</w:t>
      </w:r>
      <w:r>
        <w:rPr>
          <w:rFonts w:ascii="Tahoma" w:eastAsia="Tahoma" w:hAnsi="Tahoma" w:cs="Tahoma"/>
        </w:rPr>
        <w:t>e/natal teeth.</w:t>
      </w:r>
    </w:p>
    <w:p w:rsidR="00CF16B6" w:rsidRDefault="00CF16B6">
      <w:pPr>
        <w:spacing w:line="5"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NOTE: </w:t>
      </w:r>
      <w:r>
        <w:rPr>
          <w:rFonts w:ascii="Tahoma" w:eastAsia="Tahoma" w:hAnsi="Tahoma" w:cs="Tahoma"/>
        </w:rPr>
        <w:t>There is nothing like “nylon teeth” what is a myth/believe existing in some traditions</w:t>
      </w:r>
      <w:r>
        <w:rPr>
          <w:rFonts w:ascii="Tahoma" w:eastAsia="Tahoma" w:hAnsi="Tahoma" w:cs="Tahoma"/>
          <w:b/>
          <w:bCs/>
        </w:rPr>
        <w:t xml:space="preserve"> </w:t>
      </w:r>
      <w:r>
        <w:rPr>
          <w:rFonts w:ascii="Tahoma" w:eastAsia="Tahoma" w:hAnsi="Tahoma" w:cs="Tahoma"/>
        </w:rPr>
        <w:t>instead there are various above mentioned conditions associated with eruption of deciduous/primary teeth</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6"/>
          <w:szCs w:val="26"/>
        </w:rPr>
        <w:t xml:space="preserve">9.2 Shedding of Deciduous/Primary (Milk) </w:t>
      </w:r>
      <w:r>
        <w:rPr>
          <w:rFonts w:ascii="Tahoma" w:eastAsia="Tahoma" w:hAnsi="Tahoma" w:cs="Tahoma"/>
          <w:b/>
          <w:bCs/>
          <w:sz w:val="26"/>
          <w:szCs w:val="26"/>
        </w:rPr>
        <w:t>Teeth</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Phenomenon of loosing of deciduous/primary teeth occurring between aged of 5-12 years is normal physiological changes. Deciduous/primary teeth should be left to fall out on themselves unless the teeth are carious or there is any other indication. Pa</w:t>
      </w:r>
      <w:r>
        <w:rPr>
          <w:rFonts w:ascii="Tahoma" w:eastAsia="Tahoma" w:hAnsi="Tahoma" w:cs="Tahoma"/>
        </w:rPr>
        <w:t>rents should be counseled accordingly and be instructed to assist their children to loosen the teeth the already mobile teeth and when there is no success or the permanent teeth are erupting in wrong direction should consult a dentist. Most of carious teet</w:t>
      </w:r>
      <w:r>
        <w:rPr>
          <w:rFonts w:ascii="Tahoma" w:eastAsia="Tahoma" w:hAnsi="Tahoma" w:cs="Tahoma"/>
        </w:rPr>
        <w:t>h will need management by a dentist. Early loss of primary teeth may lead to crowding of permanent teeth.</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9.3 Edentulousness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It is the partial or full loss of natural teeth and subsequent resorption of the alveolar bone.</w:t>
      </w:r>
    </w:p>
    <w:p w:rsidR="00CF16B6" w:rsidRDefault="00E30262">
      <w:pPr>
        <w:spacing w:line="20" w:lineRule="exact"/>
        <w:rPr>
          <w:sz w:val="20"/>
          <w:szCs w:val="20"/>
        </w:rPr>
      </w:pPr>
      <w:r>
        <w:rPr>
          <w:noProof/>
          <w:sz w:val="20"/>
          <w:szCs w:val="20"/>
        </w:rPr>
        <w:drawing>
          <wp:anchor distT="0" distB="0" distL="114300" distR="114300" simplePos="0" relativeHeight="251286016"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Calibri" w:eastAsia="Calibri" w:hAnsi="Calibri" w:cs="Calibri"/>
        </w:rPr>
        <w:t xml:space="preserve">31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tabs>
          <w:tab w:val="left" w:pos="1460"/>
        </w:tabs>
        <w:rPr>
          <w:sz w:val="20"/>
          <w:szCs w:val="20"/>
        </w:rPr>
      </w:pPr>
      <w:bookmarkStart w:id="54" w:name="page54"/>
      <w:bookmarkEnd w:id="54"/>
      <w:r>
        <w:rPr>
          <w:rFonts w:ascii="Tahoma" w:eastAsia="Tahoma" w:hAnsi="Tahoma" w:cs="Tahoma"/>
          <w:b/>
          <w:bCs/>
        </w:rPr>
        <w:lastRenderedPageBreak/>
        <w:t>Treatment:</w:t>
      </w:r>
      <w:r>
        <w:rPr>
          <w:sz w:val="20"/>
          <w:szCs w:val="20"/>
        </w:rPr>
        <w:tab/>
      </w:r>
      <w:r>
        <w:rPr>
          <w:rFonts w:ascii="Tahoma" w:eastAsia="Tahoma" w:hAnsi="Tahoma" w:cs="Tahoma"/>
          <w:w w:val="99"/>
        </w:rPr>
        <w:t>It is by designing and constructing dental prosthesis according to aesthetic and</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functional needs. Materials to be used are many and include: alginate impression materials, calcium chloride powered, acrylic and porcelain, (refer NEMLIT for dent</w:t>
      </w:r>
      <w:r>
        <w:rPr>
          <w:rFonts w:ascii="Tahoma" w:eastAsia="Tahoma" w:hAnsi="Tahoma" w:cs="Tahoma"/>
        </w:rPr>
        <w:t>al supplies)</w:t>
      </w:r>
    </w:p>
    <w:p w:rsidR="00CF16B6" w:rsidRDefault="00CF16B6">
      <w:pPr>
        <w:spacing w:line="200" w:lineRule="exact"/>
        <w:rPr>
          <w:sz w:val="20"/>
          <w:szCs w:val="20"/>
        </w:rPr>
      </w:pP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sz w:val="26"/>
          <w:szCs w:val="26"/>
        </w:rPr>
        <w:t>10.0 MALOCCLUSIONS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Malocclusion is any variation in the arrangement of teeth leading to abnormal occlusion to the extent that may be functionally harmful or aesthetically objectionable.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i/>
          <w:iCs/>
        </w:rPr>
        <w:t>There are several forms of malocclusion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w:t>
      </w:r>
      <w:r>
        <w:rPr>
          <w:rFonts w:ascii="Tahoma" w:eastAsia="Tahoma" w:hAnsi="Tahoma" w:cs="Tahoma"/>
          <w:b/>
          <w:bCs/>
        </w:rPr>
        <w:t>lass 1</w:t>
      </w:r>
    </w:p>
    <w:p w:rsidR="00CF16B6" w:rsidRDefault="00E30262">
      <w:pPr>
        <w:rPr>
          <w:sz w:val="20"/>
          <w:szCs w:val="20"/>
        </w:rPr>
      </w:pPr>
      <w:r>
        <w:rPr>
          <w:rFonts w:ascii="Tahoma" w:eastAsia="Tahoma" w:hAnsi="Tahoma" w:cs="Tahoma"/>
        </w:rPr>
        <w:t>The sagittal arch relationship is normal. The anterior buccal groove of the lower permanent molar should occlude with the anterior buccal cusp of the upper first permanent molar.</w:t>
      </w:r>
    </w:p>
    <w:p w:rsidR="00CF16B6" w:rsidRDefault="00E30262">
      <w:pPr>
        <w:rPr>
          <w:sz w:val="20"/>
          <w:szCs w:val="20"/>
        </w:rPr>
      </w:pPr>
      <w:r>
        <w:rPr>
          <w:rFonts w:ascii="Tahoma" w:eastAsia="Tahoma" w:hAnsi="Tahoma" w:cs="Tahoma"/>
          <w:b/>
          <w:bCs/>
        </w:rPr>
        <w:t>Class II</w:t>
      </w:r>
    </w:p>
    <w:p w:rsidR="00CF16B6" w:rsidRDefault="00E30262">
      <w:pPr>
        <w:rPr>
          <w:sz w:val="20"/>
          <w:szCs w:val="20"/>
        </w:rPr>
      </w:pPr>
      <w:r>
        <w:rPr>
          <w:rFonts w:ascii="Tahoma" w:eastAsia="Tahoma" w:hAnsi="Tahoma" w:cs="Tahoma"/>
        </w:rPr>
        <w:t>The lower arch is at least one half a cusp widths too far dis</w:t>
      </w:r>
      <w:r>
        <w:rPr>
          <w:rFonts w:ascii="Tahoma" w:eastAsia="Tahoma" w:hAnsi="Tahoma" w:cs="Tahoma"/>
        </w:rPr>
        <w:t>tal to the upper.</w:t>
      </w:r>
    </w:p>
    <w:p w:rsidR="00CF16B6" w:rsidRDefault="00E30262">
      <w:pPr>
        <w:rPr>
          <w:sz w:val="20"/>
          <w:szCs w:val="20"/>
        </w:rPr>
      </w:pPr>
      <w:r>
        <w:rPr>
          <w:rFonts w:ascii="Tahoma" w:eastAsia="Tahoma" w:hAnsi="Tahoma" w:cs="Tahoma"/>
          <w:b/>
          <w:bCs/>
        </w:rPr>
        <w:t>Class III</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The lower arch is at least one half a cusp widths too far mesial to the upper.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Rationale for treatment:</w:t>
      </w:r>
    </w:p>
    <w:p w:rsidR="00CF16B6" w:rsidRDefault="00CF16B6">
      <w:pPr>
        <w:spacing w:line="2" w:lineRule="exact"/>
        <w:rPr>
          <w:sz w:val="20"/>
          <w:szCs w:val="20"/>
        </w:rPr>
      </w:pPr>
    </w:p>
    <w:p w:rsidR="00CF16B6" w:rsidRDefault="00E30262">
      <w:pPr>
        <w:numPr>
          <w:ilvl w:val="0"/>
          <w:numId w:val="192"/>
        </w:numPr>
        <w:tabs>
          <w:tab w:val="left" w:pos="631"/>
        </w:tabs>
        <w:spacing w:line="237" w:lineRule="auto"/>
        <w:ind w:left="720" w:hanging="360"/>
        <w:rPr>
          <w:rFonts w:ascii="Symbol" w:eastAsia="Symbol" w:hAnsi="Symbol" w:cs="Symbol"/>
        </w:rPr>
      </w:pPr>
      <w:r>
        <w:rPr>
          <w:rFonts w:ascii="Tahoma" w:eastAsia="Tahoma" w:hAnsi="Tahoma" w:cs="Tahoma"/>
        </w:rPr>
        <w:t>Reduce possibility of temporomandibular joint pain dysfunction syndrome especially in case of cross bites</w:t>
      </w:r>
    </w:p>
    <w:p w:rsidR="00CF16B6" w:rsidRDefault="00E30262">
      <w:pPr>
        <w:numPr>
          <w:ilvl w:val="0"/>
          <w:numId w:val="192"/>
        </w:numPr>
        <w:tabs>
          <w:tab w:val="left" w:pos="640"/>
        </w:tabs>
        <w:ind w:left="640" w:hanging="280"/>
        <w:rPr>
          <w:rFonts w:ascii="Symbol" w:eastAsia="Symbol" w:hAnsi="Symbol" w:cs="Symbol"/>
        </w:rPr>
      </w:pPr>
      <w:r>
        <w:rPr>
          <w:rFonts w:ascii="Tahoma" w:eastAsia="Tahoma" w:hAnsi="Tahoma" w:cs="Tahoma"/>
        </w:rPr>
        <w:t>Reduce risks of traumatic dental injuries especially in overjet</w:t>
      </w:r>
    </w:p>
    <w:p w:rsidR="00CF16B6" w:rsidRDefault="00CF16B6">
      <w:pPr>
        <w:spacing w:line="1" w:lineRule="exact"/>
        <w:rPr>
          <w:rFonts w:ascii="Symbol" w:eastAsia="Symbol" w:hAnsi="Symbol" w:cs="Symbol"/>
        </w:rPr>
      </w:pPr>
    </w:p>
    <w:p w:rsidR="00CF16B6" w:rsidRDefault="00E30262">
      <w:pPr>
        <w:numPr>
          <w:ilvl w:val="0"/>
          <w:numId w:val="192"/>
        </w:numPr>
        <w:tabs>
          <w:tab w:val="left" w:pos="640"/>
        </w:tabs>
        <w:spacing w:line="235" w:lineRule="auto"/>
        <w:ind w:left="640" w:hanging="280"/>
        <w:rPr>
          <w:rFonts w:ascii="Symbol" w:eastAsia="Symbol" w:hAnsi="Symbol" w:cs="Symbol"/>
        </w:rPr>
      </w:pPr>
      <w:r>
        <w:rPr>
          <w:rFonts w:ascii="Tahoma" w:eastAsia="Tahoma" w:hAnsi="Tahoma" w:cs="Tahoma"/>
        </w:rPr>
        <w:t>Traumatic occlusion and gum diseases and caries especially in crowing</w:t>
      </w:r>
    </w:p>
    <w:p w:rsidR="00CF16B6" w:rsidRDefault="00CF16B6">
      <w:pPr>
        <w:spacing w:line="2" w:lineRule="exact"/>
        <w:rPr>
          <w:rFonts w:ascii="Symbol" w:eastAsia="Symbol" w:hAnsi="Symbol" w:cs="Symbol"/>
        </w:rPr>
      </w:pPr>
    </w:p>
    <w:p w:rsidR="00CF16B6" w:rsidRDefault="00E30262">
      <w:pPr>
        <w:numPr>
          <w:ilvl w:val="0"/>
          <w:numId w:val="192"/>
        </w:numPr>
        <w:tabs>
          <w:tab w:val="left" w:pos="631"/>
        </w:tabs>
        <w:spacing w:line="237" w:lineRule="auto"/>
        <w:ind w:left="720" w:hanging="360"/>
        <w:rPr>
          <w:rFonts w:ascii="Symbol" w:eastAsia="Symbol" w:hAnsi="Symbol" w:cs="Symbol"/>
        </w:rPr>
      </w:pPr>
      <w:r>
        <w:rPr>
          <w:rFonts w:ascii="Tahoma" w:eastAsia="Tahoma" w:hAnsi="Tahoma" w:cs="Tahoma"/>
        </w:rPr>
        <w:t>Avoid psychosocial effects resulting from to lack of self esteem, self confidence personal outlook and sociocultural acc</w:t>
      </w:r>
      <w:r>
        <w:rPr>
          <w:rFonts w:ascii="Tahoma" w:eastAsia="Tahoma" w:hAnsi="Tahoma" w:cs="Tahoma"/>
        </w:rPr>
        <w:t>eptability</w:t>
      </w:r>
    </w:p>
    <w:p w:rsidR="00CF16B6" w:rsidRDefault="00CF16B6">
      <w:pPr>
        <w:spacing w:line="268"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Removable orthodontic appliances </w:t>
      </w:r>
      <w:r>
        <w:rPr>
          <w:rFonts w:ascii="Tahoma" w:eastAsia="Tahoma" w:hAnsi="Tahoma" w:cs="Tahoma"/>
        </w:rPr>
        <w:t>are those designed to be removed by the patient then</w:t>
      </w:r>
      <w:r>
        <w:rPr>
          <w:rFonts w:ascii="Tahoma" w:eastAsia="Tahoma" w:hAnsi="Tahoma" w:cs="Tahoma"/>
          <w:b/>
          <w:bCs/>
        </w:rPr>
        <w:t xml:space="preserve"> </w:t>
      </w:r>
      <w:r>
        <w:rPr>
          <w:rFonts w:ascii="Tahoma" w:eastAsia="Tahoma" w:hAnsi="Tahoma" w:cs="Tahoma"/>
        </w:rPr>
        <w:t>replaced back. They are very useful in our local settings especially for mild to moderate malocclusion in teenagers.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Appliances for active tooth movement fal</w:t>
      </w:r>
      <w:r>
        <w:rPr>
          <w:rFonts w:ascii="Tahoma" w:eastAsia="Tahoma" w:hAnsi="Tahoma" w:cs="Tahoma"/>
          <w:b/>
          <w:bCs/>
        </w:rPr>
        <w:t>l into two groups</w:t>
      </w:r>
    </w:p>
    <w:p w:rsidR="00CF16B6" w:rsidRDefault="00CF16B6">
      <w:pPr>
        <w:spacing w:line="4" w:lineRule="exact"/>
        <w:rPr>
          <w:sz w:val="20"/>
          <w:szCs w:val="20"/>
        </w:rPr>
      </w:pPr>
    </w:p>
    <w:p w:rsidR="00CF16B6" w:rsidRDefault="00E30262">
      <w:pPr>
        <w:numPr>
          <w:ilvl w:val="0"/>
          <w:numId w:val="193"/>
        </w:numPr>
        <w:tabs>
          <w:tab w:val="left" w:pos="1260"/>
        </w:tabs>
        <w:spacing w:line="237" w:lineRule="auto"/>
        <w:ind w:left="1260" w:hanging="628"/>
        <w:rPr>
          <w:rFonts w:ascii="Symbol" w:eastAsia="Symbol" w:hAnsi="Symbol" w:cs="Symbol"/>
        </w:rPr>
      </w:pPr>
      <w:r>
        <w:rPr>
          <w:rFonts w:ascii="Tahoma" w:eastAsia="Tahoma" w:hAnsi="Tahoma" w:cs="Tahoma"/>
        </w:rPr>
        <w:t>Simple removable appliances which have mechanical a component to move the teeth</w:t>
      </w:r>
    </w:p>
    <w:p w:rsidR="00CF16B6" w:rsidRDefault="00CF16B6">
      <w:pPr>
        <w:spacing w:line="5" w:lineRule="exact"/>
        <w:rPr>
          <w:rFonts w:ascii="Symbol" w:eastAsia="Symbol" w:hAnsi="Symbol" w:cs="Symbol"/>
        </w:rPr>
      </w:pPr>
    </w:p>
    <w:p w:rsidR="00CF16B6" w:rsidRDefault="00E30262">
      <w:pPr>
        <w:numPr>
          <w:ilvl w:val="0"/>
          <w:numId w:val="193"/>
        </w:numPr>
        <w:tabs>
          <w:tab w:val="left" w:pos="1260"/>
        </w:tabs>
        <w:spacing w:line="237" w:lineRule="auto"/>
        <w:ind w:left="1260" w:hanging="628"/>
        <w:rPr>
          <w:rFonts w:ascii="Symbol" w:eastAsia="Symbol" w:hAnsi="Symbol" w:cs="Symbol"/>
        </w:rPr>
      </w:pPr>
      <w:r>
        <w:rPr>
          <w:rFonts w:ascii="Tahoma" w:eastAsia="Tahoma" w:hAnsi="Tahoma" w:cs="Tahoma"/>
        </w:rPr>
        <w:t>Myofuctional appliances, which harness the forces generated by the orofacial muscles.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Passive removable appliances may also save two functions</w:t>
      </w:r>
      <w:r>
        <w:rPr>
          <w:rFonts w:ascii="Tahoma" w:eastAsia="Tahoma" w:hAnsi="Tahoma" w:cs="Tahoma"/>
        </w:rPr>
        <w:t>:</w:t>
      </w:r>
    </w:p>
    <w:p w:rsidR="00CF16B6" w:rsidRDefault="00E30262">
      <w:pPr>
        <w:numPr>
          <w:ilvl w:val="0"/>
          <w:numId w:val="194"/>
        </w:numPr>
        <w:tabs>
          <w:tab w:val="left" w:pos="1440"/>
        </w:tabs>
        <w:ind w:left="1440" w:hanging="808"/>
        <w:rPr>
          <w:rFonts w:ascii="Symbol" w:eastAsia="Symbol" w:hAnsi="Symbol" w:cs="Symbol"/>
        </w:rPr>
      </w:pPr>
      <w:r>
        <w:rPr>
          <w:rFonts w:ascii="Tahoma" w:eastAsia="Tahoma" w:hAnsi="Tahoma" w:cs="Tahoma"/>
        </w:rPr>
        <w:t xml:space="preserve">Retainers </w:t>
      </w:r>
      <w:r>
        <w:rPr>
          <w:rFonts w:ascii="Tahoma" w:eastAsia="Tahoma" w:hAnsi="Tahoma" w:cs="Tahoma"/>
        </w:rPr>
        <w:t>used to hold the teeth following active tooth movement</w:t>
      </w:r>
    </w:p>
    <w:p w:rsidR="00CF16B6" w:rsidRDefault="00E30262">
      <w:pPr>
        <w:numPr>
          <w:ilvl w:val="0"/>
          <w:numId w:val="194"/>
        </w:numPr>
        <w:tabs>
          <w:tab w:val="left" w:pos="1440"/>
        </w:tabs>
        <w:spacing w:line="235" w:lineRule="auto"/>
        <w:ind w:left="1440" w:hanging="808"/>
        <w:rPr>
          <w:rFonts w:ascii="Symbol" w:eastAsia="Symbol" w:hAnsi="Symbol" w:cs="Symbol"/>
        </w:rPr>
      </w:pPr>
      <w:r>
        <w:rPr>
          <w:rFonts w:ascii="Tahoma" w:eastAsia="Tahoma" w:hAnsi="Tahoma" w:cs="Tahoma"/>
        </w:rPr>
        <w:t>Space maintainers, used to prevent space loss following the extraction of teeth.</w:t>
      </w:r>
    </w:p>
    <w:p w:rsidR="00CF16B6" w:rsidRDefault="00CF16B6">
      <w:pPr>
        <w:spacing w:line="264"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Fixed orthodontic appliances </w:t>
      </w:r>
      <w:r>
        <w:rPr>
          <w:rFonts w:ascii="Tahoma" w:eastAsia="Tahoma" w:hAnsi="Tahoma" w:cs="Tahoma"/>
        </w:rPr>
        <w:t>(braces) are useful in malocclusion which have resulted in</w:t>
      </w:r>
      <w:r>
        <w:rPr>
          <w:rFonts w:ascii="Tahoma" w:eastAsia="Tahoma" w:hAnsi="Tahoma" w:cs="Tahoma"/>
          <w:b/>
          <w:bCs/>
        </w:rPr>
        <w:t xml:space="preserve"> </w:t>
      </w:r>
      <w:r>
        <w:rPr>
          <w:rFonts w:ascii="Tahoma" w:eastAsia="Tahoma" w:hAnsi="Tahoma" w:cs="Tahoma"/>
        </w:rPr>
        <w:t>relapses of failure after use o</w:t>
      </w:r>
      <w:r>
        <w:rPr>
          <w:rFonts w:ascii="Tahoma" w:eastAsia="Tahoma" w:hAnsi="Tahoma" w:cs="Tahoma"/>
        </w:rPr>
        <w:t>f removable appliances and moderate to severe malocclusion which can not be managed by removable appliances especially adult patients. Adolescents and adult patients requiring fixed appliances should be referred to an orthodontist.</w:t>
      </w:r>
    </w:p>
    <w:p w:rsidR="00CF16B6" w:rsidRDefault="00E30262">
      <w:pPr>
        <w:spacing w:line="20" w:lineRule="exact"/>
        <w:rPr>
          <w:sz w:val="20"/>
          <w:szCs w:val="20"/>
        </w:rPr>
      </w:pPr>
      <w:r>
        <w:rPr>
          <w:noProof/>
          <w:sz w:val="20"/>
          <w:szCs w:val="20"/>
        </w:rPr>
        <w:drawing>
          <wp:anchor distT="0" distB="0" distL="114300" distR="114300" simplePos="0" relativeHeight="251287040" behindDoc="1" locked="0" layoutInCell="0" allowOverlap="1">
            <wp:simplePos x="0" y="0"/>
            <wp:positionH relativeFrom="column">
              <wp:posOffset>-17145</wp:posOffset>
            </wp:positionH>
            <wp:positionV relativeFrom="paragraph">
              <wp:posOffset>319405</wp:posOffset>
            </wp:positionV>
            <wp:extent cx="5981065" cy="63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Calibri" w:eastAsia="Calibri" w:hAnsi="Calibri" w:cs="Calibri"/>
        </w:rPr>
        <w:t xml:space="preserve">32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spacing w:line="239" w:lineRule="auto"/>
        <w:ind w:left="120"/>
        <w:jc w:val="both"/>
        <w:rPr>
          <w:sz w:val="20"/>
          <w:szCs w:val="20"/>
        </w:rPr>
      </w:pPr>
      <w:bookmarkStart w:id="55" w:name="page55"/>
      <w:bookmarkEnd w:id="55"/>
      <w:r>
        <w:rPr>
          <w:rFonts w:ascii="Tahoma" w:eastAsia="Tahoma" w:hAnsi="Tahoma" w:cs="Tahoma"/>
        </w:rPr>
        <w:lastRenderedPageBreak/>
        <w:t>Preventive orthodontic treatment by serial preventive extraction to create a space for anterior permanent teeth can be done by qualified dental personnel, if in he/she is in doubt it is recommended to consult dental specialist available.</w:t>
      </w:r>
    </w:p>
    <w:p w:rsidR="00CF16B6" w:rsidRDefault="00CF16B6">
      <w:pPr>
        <w:spacing w:line="200" w:lineRule="exact"/>
        <w:rPr>
          <w:sz w:val="20"/>
          <w:szCs w:val="20"/>
        </w:rPr>
      </w:pPr>
    </w:p>
    <w:p w:rsidR="00CF16B6" w:rsidRDefault="00CF16B6">
      <w:pPr>
        <w:spacing w:line="310" w:lineRule="exact"/>
        <w:rPr>
          <w:sz w:val="20"/>
          <w:szCs w:val="20"/>
        </w:rPr>
      </w:pPr>
    </w:p>
    <w:p w:rsidR="00CF16B6" w:rsidRDefault="00E30262">
      <w:pPr>
        <w:ind w:left="120"/>
        <w:rPr>
          <w:sz w:val="20"/>
          <w:szCs w:val="20"/>
        </w:rPr>
      </w:pPr>
      <w:r>
        <w:rPr>
          <w:rFonts w:ascii="Tahoma" w:eastAsia="Tahoma" w:hAnsi="Tahoma" w:cs="Tahoma"/>
          <w:b/>
          <w:bCs/>
          <w:sz w:val="26"/>
          <w:szCs w:val="26"/>
        </w:rPr>
        <w:t>11.0 TRAUMATIC DENTAL INJURIES</w:t>
      </w:r>
    </w:p>
    <w:p w:rsidR="00CF16B6" w:rsidRDefault="00CF16B6">
      <w:pPr>
        <w:spacing w:line="106" w:lineRule="exact"/>
        <w:rPr>
          <w:sz w:val="20"/>
          <w:szCs w:val="20"/>
        </w:rPr>
      </w:pPr>
    </w:p>
    <w:p w:rsidR="00CF16B6" w:rsidRDefault="00E30262">
      <w:pPr>
        <w:spacing w:line="239" w:lineRule="auto"/>
        <w:ind w:left="120"/>
        <w:jc w:val="both"/>
        <w:rPr>
          <w:sz w:val="20"/>
          <w:szCs w:val="20"/>
        </w:rPr>
      </w:pPr>
      <w:r>
        <w:rPr>
          <w:rFonts w:ascii="Tahoma" w:eastAsia="Tahoma" w:hAnsi="Tahoma" w:cs="Tahoma"/>
        </w:rPr>
        <w:t xml:space="preserve">It may result to loosening, displacement and or loss of teeth, fracture of teeth and or bone, lacerations and bleeding. The commonest causes are alls (in sports and play) at home or school and motor accidents. Most affected </w:t>
      </w:r>
      <w:r>
        <w:rPr>
          <w:rFonts w:ascii="Tahoma" w:eastAsia="Tahoma" w:hAnsi="Tahoma" w:cs="Tahoma"/>
        </w:rPr>
        <w:t>are teeth upper incisors.</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Table 1: Diagnosis</w:t>
      </w:r>
    </w:p>
    <w:tbl>
      <w:tblPr>
        <w:tblW w:w="0" w:type="auto"/>
        <w:tblInd w:w="10" w:type="dxa"/>
        <w:tblLayout w:type="fixed"/>
        <w:tblCellMar>
          <w:left w:w="0" w:type="dxa"/>
          <w:right w:w="0" w:type="dxa"/>
        </w:tblCellMar>
        <w:tblLook w:val="04A0" w:firstRow="1" w:lastRow="0" w:firstColumn="1" w:lastColumn="0" w:noHBand="0" w:noVBand="1"/>
      </w:tblPr>
      <w:tblGrid>
        <w:gridCol w:w="120"/>
        <w:gridCol w:w="2960"/>
        <w:gridCol w:w="120"/>
        <w:gridCol w:w="80"/>
        <w:gridCol w:w="5480"/>
        <w:gridCol w:w="120"/>
      </w:tblGrid>
      <w:tr w:rsidR="00CF16B6">
        <w:trPr>
          <w:trHeight w:val="316"/>
        </w:trPr>
        <w:tc>
          <w:tcPr>
            <w:tcW w:w="3080" w:type="dxa"/>
            <w:gridSpan w:val="2"/>
            <w:tcBorders>
              <w:top w:val="single" w:sz="8" w:space="0" w:color="4BACC6"/>
              <w:left w:val="single" w:sz="8" w:space="0" w:color="4BACC6"/>
              <w:bottom w:val="single" w:sz="8" w:space="0" w:color="4BACC6"/>
            </w:tcBorders>
            <w:vAlign w:val="bottom"/>
          </w:tcPr>
          <w:p w:rsidR="00CF16B6" w:rsidRDefault="00E30262">
            <w:pPr>
              <w:ind w:left="120"/>
              <w:rPr>
                <w:sz w:val="20"/>
                <w:szCs w:val="20"/>
              </w:rPr>
            </w:pPr>
            <w:r>
              <w:rPr>
                <w:rFonts w:ascii="Tahoma" w:eastAsia="Tahoma" w:hAnsi="Tahoma" w:cs="Tahoma"/>
                <w:b/>
                <w:bCs/>
              </w:rPr>
              <w:t>Type</w:t>
            </w:r>
          </w:p>
        </w:tc>
        <w:tc>
          <w:tcPr>
            <w:tcW w:w="120" w:type="dxa"/>
            <w:tcBorders>
              <w:top w:val="single" w:sz="8" w:space="0" w:color="4BACC6"/>
              <w:bottom w:val="single" w:sz="8" w:space="0" w:color="4BACC6"/>
              <w:right w:val="single" w:sz="8" w:space="0" w:color="4BACC6"/>
            </w:tcBorders>
            <w:vAlign w:val="bottom"/>
          </w:tcPr>
          <w:p w:rsidR="00CF16B6" w:rsidRDefault="00CF16B6">
            <w:pPr>
              <w:rPr>
                <w:sz w:val="24"/>
                <w:szCs w:val="24"/>
              </w:rPr>
            </w:pPr>
          </w:p>
        </w:tc>
        <w:tc>
          <w:tcPr>
            <w:tcW w:w="80" w:type="dxa"/>
            <w:tcBorders>
              <w:top w:val="single" w:sz="8" w:space="0" w:color="4BACC6"/>
              <w:bottom w:val="single" w:sz="8" w:space="0" w:color="4BACC6"/>
            </w:tcBorders>
            <w:vAlign w:val="bottom"/>
          </w:tcPr>
          <w:p w:rsidR="00CF16B6" w:rsidRDefault="00CF16B6">
            <w:pPr>
              <w:rPr>
                <w:sz w:val="24"/>
                <w:szCs w:val="24"/>
              </w:rPr>
            </w:pPr>
          </w:p>
        </w:tc>
        <w:tc>
          <w:tcPr>
            <w:tcW w:w="5600" w:type="dxa"/>
            <w:gridSpan w:val="2"/>
            <w:tcBorders>
              <w:top w:val="single" w:sz="8" w:space="0" w:color="4BACC6"/>
              <w:bottom w:val="single" w:sz="8" w:space="0" w:color="4BACC6"/>
              <w:right w:val="single" w:sz="8" w:space="0" w:color="4BACC6"/>
            </w:tcBorders>
            <w:vAlign w:val="bottom"/>
          </w:tcPr>
          <w:p w:rsidR="00CF16B6" w:rsidRDefault="00E30262">
            <w:pPr>
              <w:rPr>
                <w:sz w:val="20"/>
                <w:szCs w:val="20"/>
              </w:rPr>
            </w:pPr>
            <w:r>
              <w:rPr>
                <w:rFonts w:ascii="Tahoma" w:eastAsia="Tahoma" w:hAnsi="Tahoma" w:cs="Tahoma"/>
                <w:b/>
                <w:bCs/>
              </w:rPr>
              <w:t>Presentation</w:t>
            </w:r>
          </w:p>
        </w:tc>
      </w:tr>
      <w:tr w:rsidR="00CF16B6">
        <w:trPr>
          <w:trHeight w:val="222"/>
        </w:trPr>
        <w:tc>
          <w:tcPr>
            <w:tcW w:w="120" w:type="dxa"/>
            <w:tcBorders>
              <w:top w:val="single" w:sz="8" w:space="0" w:color="D2EAF1"/>
              <w:left w:val="single" w:sz="8" w:space="0" w:color="4BACC6"/>
              <w:bottom w:val="single" w:sz="8" w:space="0" w:color="4BACC6"/>
            </w:tcBorders>
            <w:shd w:val="clear" w:color="auto" w:fill="D2EAF1"/>
            <w:vAlign w:val="bottom"/>
          </w:tcPr>
          <w:p w:rsidR="00CF16B6" w:rsidRDefault="00CF16B6">
            <w:pPr>
              <w:rPr>
                <w:sz w:val="19"/>
                <w:szCs w:val="19"/>
              </w:rPr>
            </w:pPr>
          </w:p>
        </w:tc>
        <w:tc>
          <w:tcPr>
            <w:tcW w:w="2960" w:type="dxa"/>
            <w:tcBorders>
              <w:top w:val="single" w:sz="8" w:space="0" w:color="D2EAF1"/>
              <w:bottom w:val="single" w:sz="8" w:space="0" w:color="4BACC6"/>
            </w:tcBorders>
            <w:shd w:val="clear" w:color="auto" w:fill="D2EAF1"/>
            <w:vAlign w:val="bottom"/>
          </w:tcPr>
          <w:p w:rsidR="00CF16B6" w:rsidRDefault="00E30262">
            <w:pPr>
              <w:spacing w:line="222" w:lineRule="exact"/>
              <w:rPr>
                <w:sz w:val="20"/>
                <w:szCs w:val="20"/>
              </w:rPr>
            </w:pPr>
            <w:r>
              <w:rPr>
                <w:rFonts w:ascii="Tahoma" w:eastAsia="Tahoma" w:hAnsi="Tahoma" w:cs="Tahoma"/>
                <w:sz w:val="20"/>
                <w:szCs w:val="20"/>
              </w:rPr>
              <w:t>Tooth Concussion</w:t>
            </w:r>
          </w:p>
        </w:tc>
        <w:tc>
          <w:tcPr>
            <w:tcW w:w="120" w:type="dxa"/>
            <w:tcBorders>
              <w:top w:val="single" w:sz="8" w:space="0" w:color="D2EAF1"/>
              <w:bottom w:val="single" w:sz="8" w:space="0" w:color="4BACC6"/>
              <w:right w:val="single" w:sz="8" w:space="0" w:color="4BACC6"/>
            </w:tcBorders>
            <w:shd w:val="clear" w:color="auto" w:fill="D2EAF1"/>
            <w:vAlign w:val="bottom"/>
          </w:tcPr>
          <w:p w:rsidR="00CF16B6" w:rsidRDefault="00CF16B6">
            <w:pPr>
              <w:rPr>
                <w:sz w:val="19"/>
                <w:szCs w:val="19"/>
              </w:rPr>
            </w:pPr>
          </w:p>
        </w:tc>
        <w:tc>
          <w:tcPr>
            <w:tcW w:w="80" w:type="dxa"/>
            <w:tcBorders>
              <w:top w:val="single" w:sz="8" w:space="0" w:color="D2EAF1"/>
              <w:bottom w:val="single" w:sz="8" w:space="0" w:color="4BACC6"/>
            </w:tcBorders>
            <w:shd w:val="clear" w:color="auto" w:fill="D2EAF1"/>
            <w:vAlign w:val="bottom"/>
          </w:tcPr>
          <w:p w:rsidR="00CF16B6" w:rsidRDefault="00CF16B6">
            <w:pPr>
              <w:rPr>
                <w:sz w:val="19"/>
                <w:szCs w:val="19"/>
              </w:rPr>
            </w:pPr>
          </w:p>
        </w:tc>
        <w:tc>
          <w:tcPr>
            <w:tcW w:w="5480" w:type="dxa"/>
            <w:tcBorders>
              <w:top w:val="single" w:sz="8" w:space="0" w:color="D2EAF1"/>
              <w:bottom w:val="single" w:sz="8" w:space="0" w:color="4BACC6"/>
            </w:tcBorders>
            <w:shd w:val="clear" w:color="auto" w:fill="D2EAF1"/>
            <w:vAlign w:val="bottom"/>
          </w:tcPr>
          <w:p w:rsidR="00CF16B6" w:rsidRDefault="00E30262">
            <w:pPr>
              <w:spacing w:line="222" w:lineRule="exact"/>
              <w:rPr>
                <w:sz w:val="20"/>
                <w:szCs w:val="20"/>
              </w:rPr>
            </w:pPr>
            <w:r>
              <w:rPr>
                <w:rFonts w:ascii="Tahoma" w:eastAsia="Tahoma" w:hAnsi="Tahoma" w:cs="Tahoma"/>
                <w:sz w:val="20"/>
                <w:szCs w:val="20"/>
              </w:rPr>
              <w:t>Injury to supporting tissues of tooth, without displacement.</w:t>
            </w:r>
          </w:p>
        </w:tc>
        <w:tc>
          <w:tcPr>
            <w:tcW w:w="120" w:type="dxa"/>
            <w:tcBorders>
              <w:top w:val="single" w:sz="8" w:space="0" w:color="D2EAF1"/>
              <w:bottom w:val="single" w:sz="8" w:space="0" w:color="4BACC6"/>
              <w:right w:val="single" w:sz="8" w:space="0" w:color="4BACC6"/>
            </w:tcBorders>
            <w:shd w:val="clear" w:color="auto" w:fill="D2EAF1"/>
            <w:vAlign w:val="bottom"/>
          </w:tcPr>
          <w:p w:rsidR="00CF16B6" w:rsidRDefault="00CF16B6">
            <w:pPr>
              <w:rPr>
                <w:sz w:val="19"/>
                <w:szCs w:val="19"/>
              </w:rPr>
            </w:pPr>
          </w:p>
        </w:tc>
      </w:tr>
      <w:tr w:rsidR="00CF16B6">
        <w:trPr>
          <w:trHeight w:val="241"/>
        </w:trPr>
        <w:tc>
          <w:tcPr>
            <w:tcW w:w="3080" w:type="dxa"/>
            <w:gridSpan w:val="2"/>
            <w:tcBorders>
              <w:left w:val="single" w:sz="8" w:space="0" w:color="4BACC6"/>
            </w:tcBorders>
            <w:vAlign w:val="bottom"/>
          </w:tcPr>
          <w:p w:rsidR="00CF16B6" w:rsidRDefault="00E30262">
            <w:pPr>
              <w:ind w:left="120"/>
              <w:rPr>
                <w:sz w:val="20"/>
                <w:szCs w:val="20"/>
              </w:rPr>
            </w:pPr>
            <w:r>
              <w:rPr>
                <w:rFonts w:ascii="Tahoma" w:eastAsia="Tahoma" w:hAnsi="Tahoma" w:cs="Tahoma"/>
                <w:sz w:val="20"/>
                <w:szCs w:val="20"/>
              </w:rPr>
              <w:t>Subluxation</w:t>
            </w:r>
          </w:p>
        </w:tc>
        <w:tc>
          <w:tcPr>
            <w:tcW w:w="1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560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partial  displacement,  but  is  commonly  used  to  describe</w:t>
            </w:r>
          </w:p>
        </w:tc>
      </w:tr>
      <w:tr w:rsidR="00CF16B6">
        <w:trPr>
          <w:trHeight w:val="242"/>
        </w:trPr>
        <w:tc>
          <w:tcPr>
            <w:tcW w:w="120" w:type="dxa"/>
            <w:tcBorders>
              <w:left w:val="single" w:sz="8" w:space="0" w:color="4BACC6"/>
              <w:bottom w:val="single" w:sz="8" w:space="0" w:color="4BACC6"/>
            </w:tcBorders>
            <w:vAlign w:val="bottom"/>
          </w:tcPr>
          <w:p w:rsidR="00CF16B6" w:rsidRDefault="00CF16B6">
            <w:pPr>
              <w:rPr>
                <w:sz w:val="21"/>
                <w:szCs w:val="21"/>
              </w:rPr>
            </w:pPr>
          </w:p>
        </w:tc>
        <w:tc>
          <w:tcPr>
            <w:tcW w:w="2960" w:type="dxa"/>
            <w:tcBorders>
              <w:bottom w:val="single" w:sz="8" w:space="0" w:color="4BACC6"/>
            </w:tcBorders>
            <w:vAlign w:val="bottom"/>
          </w:tcPr>
          <w:p w:rsidR="00CF16B6" w:rsidRDefault="00CF16B6">
            <w:pPr>
              <w:rPr>
                <w:sz w:val="21"/>
                <w:szCs w:val="21"/>
              </w:rPr>
            </w:pPr>
          </w:p>
        </w:tc>
        <w:tc>
          <w:tcPr>
            <w:tcW w:w="120" w:type="dxa"/>
            <w:tcBorders>
              <w:bottom w:val="single" w:sz="8" w:space="0" w:color="4BACC6"/>
              <w:right w:val="single" w:sz="8" w:space="0" w:color="4BACC6"/>
            </w:tcBorders>
            <w:vAlign w:val="bottom"/>
          </w:tcPr>
          <w:p w:rsidR="00CF16B6" w:rsidRDefault="00CF16B6">
            <w:pPr>
              <w:rPr>
                <w:sz w:val="21"/>
                <w:szCs w:val="21"/>
              </w:rPr>
            </w:pPr>
          </w:p>
        </w:tc>
        <w:tc>
          <w:tcPr>
            <w:tcW w:w="80" w:type="dxa"/>
            <w:tcBorders>
              <w:bottom w:val="single" w:sz="8" w:space="0" w:color="4BACC6"/>
            </w:tcBorders>
            <w:vAlign w:val="bottom"/>
          </w:tcPr>
          <w:p w:rsidR="00CF16B6" w:rsidRDefault="00CF16B6">
            <w:pPr>
              <w:rPr>
                <w:sz w:val="21"/>
                <w:szCs w:val="21"/>
              </w:rPr>
            </w:pPr>
          </w:p>
        </w:tc>
        <w:tc>
          <w:tcPr>
            <w:tcW w:w="5600" w:type="dxa"/>
            <w:gridSpan w:val="2"/>
            <w:tcBorders>
              <w:bottom w:val="single" w:sz="8" w:space="0" w:color="4BACC6"/>
              <w:right w:val="single" w:sz="8" w:space="0" w:color="4BACC6"/>
            </w:tcBorders>
            <w:vAlign w:val="bottom"/>
          </w:tcPr>
          <w:p w:rsidR="00CF16B6" w:rsidRDefault="00E30262">
            <w:pPr>
              <w:spacing w:line="240" w:lineRule="exact"/>
              <w:rPr>
                <w:sz w:val="20"/>
                <w:szCs w:val="20"/>
              </w:rPr>
            </w:pPr>
            <w:r>
              <w:rPr>
                <w:rFonts w:ascii="Tahoma" w:eastAsia="Tahoma" w:hAnsi="Tahoma" w:cs="Tahoma"/>
                <w:sz w:val="20"/>
                <w:szCs w:val="20"/>
              </w:rPr>
              <w:t xml:space="preserve">loosening of a tooth </w:t>
            </w:r>
            <w:r>
              <w:rPr>
                <w:rFonts w:ascii="Tahoma" w:eastAsia="Tahoma" w:hAnsi="Tahoma" w:cs="Tahoma"/>
                <w:sz w:val="20"/>
                <w:szCs w:val="20"/>
              </w:rPr>
              <w:t>without displacement</w:t>
            </w:r>
          </w:p>
        </w:tc>
      </w:tr>
      <w:tr w:rsidR="00CF16B6">
        <w:trPr>
          <w:trHeight w:val="242"/>
        </w:trPr>
        <w:tc>
          <w:tcPr>
            <w:tcW w:w="120" w:type="dxa"/>
            <w:tcBorders>
              <w:left w:val="single" w:sz="8" w:space="0" w:color="4BACC6"/>
              <w:bottom w:val="single" w:sz="8" w:space="0" w:color="4BACC6"/>
            </w:tcBorders>
            <w:shd w:val="clear" w:color="auto" w:fill="D2EAF1"/>
            <w:vAlign w:val="bottom"/>
          </w:tcPr>
          <w:p w:rsidR="00CF16B6" w:rsidRDefault="00CF16B6">
            <w:pPr>
              <w:rPr>
                <w:sz w:val="21"/>
                <w:szCs w:val="21"/>
              </w:rPr>
            </w:pPr>
          </w:p>
        </w:tc>
        <w:tc>
          <w:tcPr>
            <w:tcW w:w="2960" w:type="dxa"/>
            <w:tcBorders>
              <w:bottom w:val="single" w:sz="8" w:space="0" w:color="4BACC6"/>
            </w:tcBorders>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Luxation</w:t>
            </w:r>
          </w:p>
        </w:tc>
        <w:tc>
          <w:tcPr>
            <w:tcW w:w="120" w:type="dxa"/>
            <w:tcBorders>
              <w:bottom w:val="single" w:sz="8" w:space="0" w:color="4BACC6"/>
              <w:right w:val="single" w:sz="8" w:space="0" w:color="4BACC6"/>
            </w:tcBorders>
            <w:shd w:val="clear" w:color="auto" w:fill="D2EAF1"/>
            <w:vAlign w:val="bottom"/>
          </w:tcPr>
          <w:p w:rsidR="00CF16B6" w:rsidRDefault="00CF16B6">
            <w:pPr>
              <w:rPr>
                <w:sz w:val="21"/>
                <w:szCs w:val="21"/>
              </w:rPr>
            </w:pPr>
          </w:p>
        </w:tc>
        <w:tc>
          <w:tcPr>
            <w:tcW w:w="80" w:type="dxa"/>
            <w:tcBorders>
              <w:bottom w:val="single" w:sz="8" w:space="0" w:color="4BACC6"/>
            </w:tcBorders>
            <w:shd w:val="clear" w:color="auto" w:fill="D2EAF1"/>
            <w:vAlign w:val="bottom"/>
          </w:tcPr>
          <w:p w:rsidR="00CF16B6" w:rsidRDefault="00CF16B6">
            <w:pPr>
              <w:rPr>
                <w:sz w:val="21"/>
                <w:szCs w:val="21"/>
              </w:rPr>
            </w:pPr>
          </w:p>
        </w:tc>
        <w:tc>
          <w:tcPr>
            <w:tcW w:w="5480" w:type="dxa"/>
            <w:tcBorders>
              <w:bottom w:val="single" w:sz="8" w:space="0" w:color="4BACC6"/>
            </w:tcBorders>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Displacement of tooth (laterally, labially, or palatally).</w:t>
            </w:r>
          </w:p>
        </w:tc>
        <w:tc>
          <w:tcPr>
            <w:tcW w:w="120" w:type="dxa"/>
            <w:tcBorders>
              <w:bottom w:val="single" w:sz="8" w:space="0" w:color="4BACC6"/>
              <w:right w:val="single" w:sz="8" w:space="0" w:color="4BACC6"/>
            </w:tcBorders>
            <w:shd w:val="clear" w:color="auto" w:fill="D2EAF1"/>
            <w:vAlign w:val="bottom"/>
          </w:tcPr>
          <w:p w:rsidR="00CF16B6" w:rsidRDefault="00CF16B6">
            <w:pPr>
              <w:rPr>
                <w:sz w:val="21"/>
                <w:szCs w:val="21"/>
              </w:rPr>
            </w:pPr>
          </w:p>
        </w:tc>
      </w:tr>
      <w:tr w:rsidR="00CF16B6">
        <w:trPr>
          <w:trHeight w:val="239"/>
        </w:trPr>
        <w:tc>
          <w:tcPr>
            <w:tcW w:w="3080" w:type="dxa"/>
            <w:gridSpan w:val="2"/>
            <w:tcBorders>
              <w:lef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Intrusion</w:t>
            </w:r>
          </w:p>
        </w:tc>
        <w:tc>
          <w:tcPr>
            <w:tcW w:w="1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5600" w:type="dxa"/>
            <w:gridSpan w:val="2"/>
            <w:tcBorders>
              <w:right w:val="single" w:sz="8" w:space="0" w:color="4BACC6"/>
            </w:tcBorders>
            <w:vAlign w:val="bottom"/>
          </w:tcPr>
          <w:p w:rsidR="00CF16B6" w:rsidRDefault="00E30262">
            <w:pPr>
              <w:spacing w:line="239" w:lineRule="exact"/>
              <w:rPr>
                <w:sz w:val="20"/>
                <w:szCs w:val="20"/>
              </w:rPr>
            </w:pPr>
            <w:r>
              <w:rPr>
                <w:rFonts w:ascii="Tahoma" w:eastAsia="Tahoma" w:hAnsi="Tahoma" w:cs="Tahoma"/>
                <w:sz w:val="20"/>
                <w:szCs w:val="20"/>
              </w:rPr>
              <w:t>Displacement of tooth into its socket. Often accompanied by</w:t>
            </w:r>
          </w:p>
        </w:tc>
      </w:tr>
      <w:tr w:rsidR="00CF16B6">
        <w:trPr>
          <w:trHeight w:val="245"/>
        </w:trPr>
        <w:tc>
          <w:tcPr>
            <w:tcW w:w="120" w:type="dxa"/>
            <w:tcBorders>
              <w:left w:val="single" w:sz="8" w:space="0" w:color="4BACC6"/>
              <w:bottom w:val="single" w:sz="8" w:space="0" w:color="4BACC6"/>
            </w:tcBorders>
            <w:vAlign w:val="bottom"/>
          </w:tcPr>
          <w:p w:rsidR="00CF16B6" w:rsidRDefault="00CF16B6">
            <w:pPr>
              <w:rPr>
                <w:sz w:val="21"/>
                <w:szCs w:val="21"/>
              </w:rPr>
            </w:pPr>
          </w:p>
        </w:tc>
        <w:tc>
          <w:tcPr>
            <w:tcW w:w="2960" w:type="dxa"/>
            <w:tcBorders>
              <w:bottom w:val="single" w:sz="8" w:space="0" w:color="4BACC6"/>
            </w:tcBorders>
            <w:vAlign w:val="bottom"/>
          </w:tcPr>
          <w:p w:rsidR="00CF16B6" w:rsidRDefault="00CF16B6">
            <w:pPr>
              <w:rPr>
                <w:sz w:val="21"/>
                <w:szCs w:val="21"/>
              </w:rPr>
            </w:pPr>
          </w:p>
        </w:tc>
        <w:tc>
          <w:tcPr>
            <w:tcW w:w="120" w:type="dxa"/>
            <w:tcBorders>
              <w:bottom w:val="single" w:sz="8" w:space="0" w:color="4BACC6"/>
              <w:right w:val="single" w:sz="8" w:space="0" w:color="4BACC6"/>
            </w:tcBorders>
            <w:vAlign w:val="bottom"/>
          </w:tcPr>
          <w:p w:rsidR="00CF16B6" w:rsidRDefault="00CF16B6">
            <w:pPr>
              <w:rPr>
                <w:sz w:val="21"/>
                <w:szCs w:val="21"/>
              </w:rPr>
            </w:pPr>
          </w:p>
        </w:tc>
        <w:tc>
          <w:tcPr>
            <w:tcW w:w="80" w:type="dxa"/>
            <w:tcBorders>
              <w:bottom w:val="single" w:sz="8" w:space="0" w:color="4BACC6"/>
            </w:tcBorders>
            <w:vAlign w:val="bottom"/>
          </w:tcPr>
          <w:p w:rsidR="00CF16B6" w:rsidRDefault="00CF16B6">
            <w:pPr>
              <w:rPr>
                <w:sz w:val="21"/>
                <w:szCs w:val="21"/>
              </w:rPr>
            </w:pPr>
          </w:p>
        </w:tc>
        <w:tc>
          <w:tcPr>
            <w:tcW w:w="5600" w:type="dxa"/>
            <w:gridSpan w:val="2"/>
            <w:tcBorders>
              <w:bottom w:val="single" w:sz="8" w:space="0" w:color="4BACC6"/>
              <w:right w:val="single" w:sz="8" w:space="0" w:color="4BACC6"/>
            </w:tcBorders>
            <w:vAlign w:val="bottom"/>
          </w:tcPr>
          <w:p w:rsidR="00CF16B6" w:rsidRDefault="00E30262">
            <w:pPr>
              <w:rPr>
                <w:sz w:val="20"/>
                <w:szCs w:val="20"/>
              </w:rPr>
            </w:pPr>
            <w:r>
              <w:rPr>
                <w:rFonts w:ascii="Tahoma" w:eastAsia="Tahoma" w:hAnsi="Tahoma" w:cs="Tahoma"/>
                <w:sz w:val="20"/>
                <w:szCs w:val="20"/>
              </w:rPr>
              <w:t>fracture of alveolar bone</w:t>
            </w:r>
          </w:p>
        </w:tc>
      </w:tr>
      <w:tr w:rsidR="00CF16B6">
        <w:trPr>
          <w:trHeight w:val="242"/>
        </w:trPr>
        <w:tc>
          <w:tcPr>
            <w:tcW w:w="120" w:type="dxa"/>
            <w:tcBorders>
              <w:left w:val="single" w:sz="8" w:space="0" w:color="4BACC6"/>
              <w:bottom w:val="single" w:sz="8" w:space="0" w:color="4BACC6"/>
            </w:tcBorders>
            <w:shd w:val="clear" w:color="auto" w:fill="D2EAF1"/>
            <w:vAlign w:val="bottom"/>
          </w:tcPr>
          <w:p w:rsidR="00CF16B6" w:rsidRDefault="00CF16B6">
            <w:pPr>
              <w:rPr>
                <w:sz w:val="21"/>
                <w:szCs w:val="21"/>
              </w:rPr>
            </w:pPr>
          </w:p>
        </w:tc>
        <w:tc>
          <w:tcPr>
            <w:tcW w:w="2960" w:type="dxa"/>
            <w:tcBorders>
              <w:bottom w:val="single" w:sz="8" w:space="0" w:color="4BACC6"/>
            </w:tcBorders>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Avulsion</w:t>
            </w:r>
          </w:p>
        </w:tc>
        <w:tc>
          <w:tcPr>
            <w:tcW w:w="120" w:type="dxa"/>
            <w:tcBorders>
              <w:bottom w:val="single" w:sz="8" w:space="0" w:color="4BACC6"/>
              <w:right w:val="single" w:sz="8" w:space="0" w:color="4BACC6"/>
            </w:tcBorders>
            <w:shd w:val="clear" w:color="auto" w:fill="D2EAF1"/>
            <w:vAlign w:val="bottom"/>
          </w:tcPr>
          <w:p w:rsidR="00CF16B6" w:rsidRDefault="00CF16B6">
            <w:pPr>
              <w:rPr>
                <w:sz w:val="21"/>
                <w:szCs w:val="21"/>
              </w:rPr>
            </w:pPr>
          </w:p>
        </w:tc>
        <w:tc>
          <w:tcPr>
            <w:tcW w:w="80" w:type="dxa"/>
            <w:tcBorders>
              <w:bottom w:val="single" w:sz="8" w:space="0" w:color="4BACC6"/>
            </w:tcBorders>
            <w:shd w:val="clear" w:color="auto" w:fill="D2EAF1"/>
            <w:vAlign w:val="bottom"/>
          </w:tcPr>
          <w:p w:rsidR="00CF16B6" w:rsidRDefault="00CF16B6">
            <w:pPr>
              <w:rPr>
                <w:sz w:val="21"/>
                <w:szCs w:val="21"/>
              </w:rPr>
            </w:pPr>
          </w:p>
        </w:tc>
        <w:tc>
          <w:tcPr>
            <w:tcW w:w="5480" w:type="dxa"/>
            <w:tcBorders>
              <w:bottom w:val="single" w:sz="8" w:space="0" w:color="4BACC6"/>
            </w:tcBorders>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Complete loss of the tooth from the socket</w:t>
            </w:r>
          </w:p>
        </w:tc>
        <w:tc>
          <w:tcPr>
            <w:tcW w:w="120" w:type="dxa"/>
            <w:tcBorders>
              <w:bottom w:val="single" w:sz="8" w:space="0" w:color="4BACC6"/>
              <w:right w:val="single" w:sz="8" w:space="0" w:color="4BACC6"/>
            </w:tcBorders>
            <w:shd w:val="clear" w:color="auto" w:fill="D2EAF1"/>
            <w:vAlign w:val="bottom"/>
          </w:tcPr>
          <w:p w:rsidR="00CF16B6" w:rsidRDefault="00CF16B6">
            <w:pPr>
              <w:rPr>
                <w:sz w:val="21"/>
                <w:szCs w:val="21"/>
              </w:rPr>
            </w:pPr>
          </w:p>
        </w:tc>
      </w:tr>
    </w:tbl>
    <w:p w:rsidR="00CF16B6" w:rsidRDefault="00CF16B6">
      <w:pPr>
        <w:spacing w:line="261" w:lineRule="exact"/>
        <w:rPr>
          <w:sz w:val="20"/>
          <w:szCs w:val="20"/>
        </w:rPr>
      </w:pPr>
    </w:p>
    <w:p w:rsidR="00CF16B6" w:rsidRDefault="00E30262">
      <w:pPr>
        <w:ind w:left="180"/>
        <w:rPr>
          <w:sz w:val="20"/>
          <w:szCs w:val="20"/>
        </w:rPr>
      </w:pPr>
      <w:r>
        <w:rPr>
          <w:rFonts w:ascii="Tahoma" w:eastAsia="Tahoma" w:hAnsi="Tahoma" w:cs="Tahoma"/>
          <w:b/>
          <w:bCs/>
        </w:rPr>
        <w:t>Soft tissue injuries</w:t>
      </w:r>
    </w:p>
    <w:p w:rsidR="00CF16B6" w:rsidRDefault="00CF16B6">
      <w:pPr>
        <w:spacing w:line="2" w:lineRule="exact"/>
        <w:rPr>
          <w:sz w:val="20"/>
          <w:szCs w:val="20"/>
        </w:rPr>
      </w:pPr>
    </w:p>
    <w:p w:rsidR="00CF16B6" w:rsidRDefault="00E30262">
      <w:pPr>
        <w:spacing w:line="239" w:lineRule="auto"/>
        <w:ind w:left="120" w:firstLine="65"/>
        <w:jc w:val="both"/>
        <w:rPr>
          <w:sz w:val="20"/>
          <w:szCs w:val="20"/>
        </w:rPr>
      </w:pPr>
      <w:r>
        <w:rPr>
          <w:rFonts w:ascii="Tahoma" w:eastAsia="Tahoma" w:hAnsi="Tahoma" w:cs="Tahoma"/>
          <w:b/>
          <w:bCs/>
        </w:rPr>
        <w:t>Abrasion</w:t>
      </w:r>
      <w:r>
        <w:rPr>
          <w:rFonts w:ascii="Tahoma" w:eastAsia="Tahoma" w:hAnsi="Tahoma" w:cs="Tahoma"/>
        </w:rPr>
        <w:t>: does a friction between an object and the surface of the soft tissue cause a wound.</w:t>
      </w:r>
      <w:r>
        <w:rPr>
          <w:rFonts w:ascii="Tahoma" w:eastAsia="Tahoma" w:hAnsi="Tahoma" w:cs="Tahoma"/>
          <w:b/>
          <w:bCs/>
        </w:rPr>
        <w:t xml:space="preserve"> </w:t>
      </w:r>
      <w:r>
        <w:rPr>
          <w:rFonts w:ascii="Tahoma" w:eastAsia="Tahoma" w:hAnsi="Tahoma" w:cs="Tahoma"/>
        </w:rPr>
        <w:t>This wound is usually superficial, denudes the epithelium, and occasionally involves deeper layer.</w:t>
      </w:r>
    </w:p>
    <w:p w:rsidR="00CF16B6" w:rsidRDefault="00CF16B6">
      <w:pPr>
        <w:spacing w:line="4"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Contusion</w:t>
      </w:r>
      <w:r>
        <w:rPr>
          <w:rFonts w:ascii="Tahoma" w:eastAsia="Tahoma" w:hAnsi="Tahoma" w:cs="Tahoma"/>
        </w:rPr>
        <w:t xml:space="preserve">: is more commonly called a </w:t>
      </w:r>
      <w:r>
        <w:rPr>
          <w:rFonts w:ascii="Tahoma" w:eastAsia="Tahoma" w:hAnsi="Tahoma" w:cs="Tahoma"/>
        </w:rPr>
        <w:t>bruised and indicates that some amount of tissue</w:t>
      </w:r>
      <w:r>
        <w:rPr>
          <w:rFonts w:ascii="Tahoma" w:eastAsia="Tahoma" w:hAnsi="Tahoma" w:cs="Tahoma"/>
          <w:b/>
          <w:bCs/>
        </w:rPr>
        <w:t xml:space="preserve"> </w:t>
      </w:r>
      <w:r>
        <w:rPr>
          <w:rFonts w:ascii="Tahoma" w:eastAsia="Tahoma" w:hAnsi="Tahoma" w:cs="Tahoma"/>
        </w:rPr>
        <w:t>disruption has occurred within the tissues, which resulted in subcutaneous or sub mucosal hemorrhage without a break in the soft tissue surface.</w:t>
      </w:r>
    </w:p>
    <w:p w:rsidR="00CF16B6" w:rsidRDefault="00CF16B6">
      <w:pPr>
        <w:spacing w:line="3" w:lineRule="exact"/>
        <w:rPr>
          <w:sz w:val="20"/>
          <w:szCs w:val="20"/>
        </w:rPr>
      </w:pPr>
    </w:p>
    <w:p w:rsidR="00CF16B6" w:rsidRDefault="00E30262">
      <w:pPr>
        <w:spacing w:line="238" w:lineRule="auto"/>
        <w:ind w:left="120"/>
        <w:jc w:val="both"/>
        <w:rPr>
          <w:sz w:val="20"/>
          <w:szCs w:val="20"/>
        </w:rPr>
      </w:pPr>
      <w:r>
        <w:rPr>
          <w:rFonts w:ascii="Tahoma" w:eastAsia="Tahoma" w:hAnsi="Tahoma" w:cs="Tahoma"/>
          <w:b/>
          <w:bCs/>
        </w:rPr>
        <w:t>Laceration</w:t>
      </w:r>
      <w:r>
        <w:rPr>
          <w:rFonts w:ascii="Tahoma" w:eastAsia="Tahoma" w:hAnsi="Tahoma" w:cs="Tahoma"/>
        </w:rPr>
        <w:t xml:space="preserve">: is a tear in the epithelial and sub epithelial </w:t>
      </w:r>
      <w:r>
        <w:rPr>
          <w:rFonts w:ascii="Tahoma" w:eastAsia="Tahoma" w:hAnsi="Tahoma" w:cs="Tahoma"/>
        </w:rPr>
        <w:t>tissues. It is perhaps the most frequent</w:t>
      </w:r>
      <w:r>
        <w:rPr>
          <w:rFonts w:ascii="Tahoma" w:eastAsia="Tahoma" w:hAnsi="Tahoma" w:cs="Tahoma"/>
          <w:b/>
          <w:bCs/>
        </w:rPr>
        <w:t xml:space="preserve"> </w:t>
      </w:r>
      <w:r>
        <w:rPr>
          <w:rFonts w:ascii="Tahoma" w:eastAsia="Tahoma" w:hAnsi="Tahoma" w:cs="Tahoma"/>
        </w:rPr>
        <w:t>type of soft tissue injury, is caused most commonly by a sharp object</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E30262">
      <w:pPr>
        <w:numPr>
          <w:ilvl w:val="0"/>
          <w:numId w:val="195"/>
        </w:numPr>
        <w:tabs>
          <w:tab w:val="left" w:pos="480"/>
        </w:tabs>
        <w:spacing w:line="237" w:lineRule="auto"/>
        <w:ind w:left="480" w:hanging="360"/>
        <w:rPr>
          <w:rFonts w:ascii="Symbol" w:eastAsia="Symbol" w:hAnsi="Symbol" w:cs="Symbol"/>
        </w:rPr>
      </w:pPr>
      <w:r>
        <w:rPr>
          <w:rFonts w:ascii="Tahoma" w:eastAsia="Tahoma" w:hAnsi="Tahoma" w:cs="Tahoma"/>
        </w:rPr>
        <w:t>Give tetanus toxoid (0.5% IU)</w:t>
      </w:r>
    </w:p>
    <w:p w:rsidR="00CF16B6" w:rsidRDefault="00CF16B6">
      <w:pPr>
        <w:spacing w:line="1" w:lineRule="exact"/>
        <w:rPr>
          <w:rFonts w:ascii="Symbol" w:eastAsia="Symbol" w:hAnsi="Symbol" w:cs="Symbol"/>
        </w:rPr>
      </w:pPr>
    </w:p>
    <w:p w:rsidR="00CF16B6" w:rsidRDefault="00E30262">
      <w:pPr>
        <w:numPr>
          <w:ilvl w:val="0"/>
          <w:numId w:val="195"/>
        </w:numPr>
        <w:tabs>
          <w:tab w:val="left" w:pos="480"/>
        </w:tabs>
        <w:spacing w:line="238" w:lineRule="auto"/>
        <w:ind w:left="480" w:hanging="360"/>
        <w:rPr>
          <w:rFonts w:ascii="Symbol" w:eastAsia="Symbol" w:hAnsi="Symbol" w:cs="Symbol"/>
        </w:rPr>
      </w:pPr>
      <w:r>
        <w:rPr>
          <w:rFonts w:ascii="Tahoma" w:eastAsia="Tahoma" w:hAnsi="Tahoma" w:cs="Tahoma"/>
        </w:rPr>
        <w:t>Check for facial fractures and trauma to other sites, rule out evidence of head Injury (amnesia, loss o</w:t>
      </w:r>
      <w:r>
        <w:rPr>
          <w:rFonts w:ascii="Tahoma" w:eastAsia="Tahoma" w:hAnsi="Tahoma" w:cs="Tahoma"/>
        </w:rPr>
        <w:t>f consciousness, neurological signs)</w:t>
      </w:r>
    </w:p>
    <w:p w:rsidR="00CF16B6" w:rsidRDefault="00CF16B6">
      <w:pPr>
        <w:spacing w:line="2" w:lineRule="exact"/>
        <w:rPr>
          <w:rFonts w:ascii="Symbol" w:eastAsia="Symbol" w:hAnsi="Symbol" w:cs="Symbol"/>
        </w:rPr>
      </w:pPr>
    </w:p>
    <w:p w:rsidR="00CF16B6" w:rsidRDefault="00E30262">
      <w:pPr>
        <w:numPr>
          <w:ilvl w:val="0"/>
          <w:numId w:val="195"/>
        </w:numPr>
        <w:tabs>
          <w:tab w:val="left" w:pos="480"/>
        </w:tabs>
        <w:spacing w:line="237" w:lineRule="auto"/>
        <w:ind w:left="480" w:hanging="360"/>
        <w:rPr>
          <w:rFonts w:ascii="Symbol" w:eastAsia="Symbol" w:hAnsi="Symbol" w:cs="Symbol"/>
        </w:rPr>
      </w:pPr>
      <w:r>
        <w:rPr>
          <w:rFonts w:ascii="Tahoma" w:eastAsia="Tahoma" w:hAnsi="Tahoma" w:cs="Tahoma"/>
        </w:rPr>
        <w:t>Intra-oral examination: Look for soft-tissue lacerations, dentoalveolar fractures and damage to teeth.</w:t>
      </w:r>
    </w:p>
    <w:p w:rsidR="00CF16B6" w:rsidRDefault="00E30262">
      <w:pPr>
        <w:numPr>
          <w:ilvl w:val="0"/>
          <w:numId w:val="195"/>
        </w:numPr>
        <w:tabs>
          <w:tab w:val="left" w:pos="480"/>
        </w:tabs>
        <w:ind w:left="480" w:hanging="360"/>
        <w:rPr>
          <w:rFonts w:ascii="Symbol" w:eastAsia="Symbol" w:hAnsi="Symbol" w:cs="Symbol"/>
        </w:rPr>
      </w:pPr>
      <w:r>
        <w:rPr>
          <w:rFonts w:ascii="Tahoma" w:eastAsia="Tahoma" w:hAnsi="Tahoma" w:cs="Tahoma"/>
        </w:rPr>
        <w:t>Check for tooth fragments which may be displaced in soft tissues</w:t>
      </w:r>
    </w:p>
    <w:p w:rsidR="00CF16B6" w:rsidRDefault="00CF16B6">
      <w:pPr>
        <w:spacing w:line="1" w:lineRule="exact"/>
        <w:rPr>
          <w:rFonts w:ascii="Symbol" w:eastAsia="Symbol" w:hAnsi="Symbol" w:cs="Symbol"/>
        </w:rPr>
      </w:pPr>
    </w:p>
    <w:p w:rsidR="00CF16B6" w:rsidRDefault="00E30262">
      <w:pPr>
        <w:numPr>
          <w:ilvl w:val="0"/>
          <w:numId w:val="195"/>
        </w:numPr>
        <w:tabs>
          <w:tab w:val="left" w:pos="480"/>
        </w:tabs>
        <w:spacing w:line="235" w:lineRule="auto"/>
        <w:ind w:left="480" w:hanging="360"/>
        <w:rPr>
          <w:rFonts w:ascii="Symbol" w:eastAsia="Symbol" w:hAnsi="Symbol" w:cs="Symbol"/>
        </w:rPr>
      </w:pPr>
      <w:r>
        <w:rPr>
          <w:rFonts w:ascii="Tahoma" w:eastAsia="Tahoma" w:hAnsi="Tahoma" w:cs="Tahoma"/>
        </w:rPr>
        <w:t xml:space="preserve">Examine traumatized teeth for mobility and check </w:t>
      </w:r>
      <w:r>
        <w:rPr>
          <w:rFonts w:ascii="Tahoma" w:eastAsia="Tahoma" w:hAnsi="Tahoma" w:cs="Tahoma"/>
        </w:rPr>
        <w:t>mobility</w:t>
      </w:r>
    </w:p>
    <w:p w:rsidR="00CF16B6" w:rsidRDefault="00CF16B6">
      <w:pPr>
        <w:spacing w:line="1" w:lineRule="exact"/>
        <w:rPr>
          <w:sz w:val="20"/>
          <w:szCs w:val="20"/>
        </w:rPr>
      </w:pPr>
    </w:p>
    <w:p w:rsidR="00CF16B6" w:rsidRDefault="00E30262">
      <w:pPr>
        <w:tabs>
          <w:tab w:val="left" w:pos="460"/>
        </w:tabs>
        <w:spacing w:line="237" w:lineRule="auto"/>
        <w:ind w:left="480" w:hanging="359"/>
        <w:rPr>
          <w:sz w:val="20"/>
          <w:szCs w:val="20"/>
        </w:rPr>
      </w:pPr>
      <w:r>
        <w:rPr>
          <w:rFonts w:ascii="Symbol" w:eastAsia="Symbol" w:hAnsi="Symbol" w:cs="Symbol"/>
        </w:rPr>
        <w:t></w:t>
      </w:r>
      <w:r>
        <w:rPr>
          <w:sz w:val="20"/>
          <w:szCs w:val="20"/>
        </w:rPr>
        <w:tab/>
      </w:r>
      <w:r>
        <w:rPr>
          <w:rFonts w:ascii="Tahoma" w:eastAsia="Tahoma" w:hAnsi="Tahoma" w:cs="Tahoma"/>
        </w:rPr>
        <w:t>X-rays: (periapical x-ray) especially for suspected root fracture, and OPG x-ray for suspected alveolar bone fracture and jaw fracture</w:t>
      </w:r>
    </w:p>
    <w:p w:rsidR="00CF16B6" w:rsidRDefault="00CF16B6">
      <w:pPr>
        <w:spacing w:line="1" w:lineRule="exact"/>
        <w:rPr>
          <w:sz w:val="20"/>
          <w:szCs w:val="20"/>
        </w:rPr>
      </w:pPr>
    </w:p>
    <w:p w:rsidR="00CF16B6" w:rsidRDefault="00E30262">
      <w:pPr>
        <w:numPr>
          <w:ilvl w:val="0"/>
          <w:numId w:val="196"/>
        </w:numPr>
        <w:tabs>
          <w:tab w:val="left" w:pos="480"/>
        </w:tabs>
        <w:ind w:left="480" w:hanging="360"/>
        <w:rPr>
          <w:rFonts w:ascii="Symbol" w:eastAsia="Symbol" w:hAnsi="Symbol" w:cs="Symbol"/>
        </w:rPr>
      </w:pPr>
      <w:r>
        <w:rPr>
          <w:rFonts w:ascii="Tahoma" w:eastAsia="Tahoma" w:hAnsi="Tahoma" w:cs="Tahoma"/>
        </w:rPr>
        <w:t>Suture for any soft tissue wounds</w:t>
      </w:r>
    </w:p>
    <w:p w:rsidR="00CF16B6" w:rsidRDefault="00CF16B6">
      <w:pPr>
        <w:spacing w:line="1" w:lineRule="exact"/>
        <w:rPr>
          <w:rFonts w:ascii="Symbol" w:eastAsia="Symbol" w:hAnsi="Symbol" w:cs="Symbol"/>
        </w:rPr>
      </w:pPr>
    </w:p>
    <w:p w:rsidR="00CF16B6" w:rsidRDefault="00E30262">
      <w:pPr>
        <w:numPr>
          <w:ilvl w:val="0"/>
          <w:numId w:val="196"/>
        </w:numPr>
        <w:tabs>
          <w:tab w:val="left" w:pos="480"/>
        </w:tabs>
        <w:spacing w:line="237" w:lineRule="auto"/>
        <w:ind w:left="480" w:hanging="360"/>
        <w:rPr>
          <w:rFonts w:ascii="Symbol" w:eastAsia="Symbol" w:hAnsi="Symbol" w:cs="Symbol"/>
        </w:rPr>
      </w:pPr>
      <w:r>
        <w:rPr>
          <w:rFonts w:ascii="Tahoma" w:eastAsia="Tahoma" w:hAnsi="Tahoma" w:cs="Tahoma"/>
        </w:rPr>
        <w:t xml:space="preserve">Wash mouth with warm saline solution of 3% hydrogen peroxide solution. </w:t>
      </w:r>
      <w:r>
        <w:rPr>
          <w:rFonts w:ascii="Tahoma" w:eastAsia="Tahoma" w:hAnsi="Tahoma" w:cs="Tahoma"/>
        </w:rPr>
        <w:t>Repeat mouth wash3 times daily.</w:t>
      </w:r>
    </w:p>
    <w:p w:rsidR="00CF16B6" w:rsidRDefault="00CF16B6">
      <w:pPr>
        <w:spacing w:line="4" w:lineRule="exact"/>
        <w:rPr>
          <w:rFonts w:ascii="Symbol" w:eastAsia="Symbol" w:hAnsi="Symbol" w:cs="Symbol"/>
        </w:rPr>
      </w:pPr>
    </w:p>
    <w:p w:rsidR="00CF16B6" w:rsidRDefault="00E30262">
      <w:pPr>
        <w:numPr>
          <w:ilvl w:val="0"/>
          <w:numId w:val="196"/>
        </w:numPr>
        <w:tabs>
          <w:tab w:val="left" w:pos="480"/>
        </w:tabs>
        <w:spacing w:line="237" w:lineRule="auto"/>
        <w:ind w:left="480" w:hanging="360"/>
        <w:rPr>
          <w:rFonts w:ascii="Symbol" w:eastAsia="Symbol" w:hAnsi="Symbol" w:cs="Symbol"/>
        </w:rPr>
      </w:pPr>
      <w:r>
        <w:rPr>
          <w:rFonts w:ascii="Tahoma" w:eastAsia="Tahoma" w:hAnsi="Tahoma" w:cs="Tahoma"/>
        </w:rPr>
        <w:t>Medication prescribed for elimination of pain; give analgesic (paracetamol or diclofenac or ibuprofen).</w:t>
      </w:r>
    </w:p>
    <w:p w:rsidR="00CF16B6" w:rsidRDefault="00E30262">
      <w:pPr>
        <w:numPr>
          <w:ilvl w:val="0"/>
          <w:numId w:val="196"/>
        </w:numPr>
        <w:tabs>
          <w:tab w:val="left" w:pos="480"/>
        </w:tabs>
        <w:spacing w:line="237" w:lineRule="auto"/>
        <w:ind w:left="480" w:hanging="360"/>
        <w:rPr>
          <w:rFonts w:ascii="Symbol" w:eastAsia="Symbol" w:hAnsi="Symbol" w:cs="Symbol"/>
        </w:rPr>
      </w:pPr>
      <w:r>
        <w:rPr>
          <w:rFonts w:ascii="Tahoma" w:eastAsia="Tahoma" w:hAnsi="Tahoma" w:cs="Tahoma"/>
        </w:rPr>
        <w:t>Give  prophylactic  antibiotics  if  indicated.  Antibiotic  cover  in  cases  of  suspected</w:t>
      </w:r>
    </w:p>
    <w:p w:rsidR="00CF16B6" w:rsidRDefault="00CF16B6">
      <w:pPr>
        <w:spacing w:line="1" w:lineRule="exact"/>
        <w:rPr>
          <w:sz w:val="20"/>
          <w:szCs w:val="20"/>
        </w:rPr>
      </w:pPr>
    </w:p>
    <w:p w:rsidR="00CF16B6" w:rsidRDefault="00E30262">
      <w:pPr>
        <w:tabs>
          <w:tab w:val="left" w:pos="4420"/>
        </w:tabs>
        <w:ind w:left="480"/>
        <w:rPr>
          <w:sz w:val="20"/>
          <w:szCs w:val="20"/>
        </w:rPr>
      </w:pPr>
      <w:r>
        <w:rPr>
          <w:rFonts w:ascii="Tahoma" w:eastAsia="Tahoma" w:hAnsi="Tahoma" w:cs="Tahoma"/>
        </w:rPr>
        <w:t>contamination or extensiv</w:t>
      </w:r>
      <w:r>
        <w:rPr>
          <w:rFonts w:ascii="Tahoma" w:eastAsia="Tahoma" w:hAnsi="Tahoma" w:cs="Tahoma"/>
        </w:rPr>
        <w:t>e damage</w:t>
      </w:r>
      <w:r>
        <w:rPr>
          <w:sz w:val="20"/>
          <w:szCs w:val="20"/>
        </w:rPr>
        <w:tab/>
      </w:r>
      <w:r>
        <w:rPr>
          <w:rFonts w:ascii="Tahoma" w:eastAsia="Tahoma" w:hAnsi="Tahoma" w:cs="Tahoma"/>
          <w:sz w:val="21"/>
          <w:szCs w:val="21"/>
        </w:rPr>
        <w:t>(Amoxicillin (oral) 500 mg  8hrly for 5 days).</w:t>
      </w:r>
    </w:p>
    <w:p w:rsidR="00CF16B6" w:rsidRDefault="00E30262">
      <w:pPr>
        <w:spacing w:line="20" w:lineRule="exact"/>
        <w:rPr>
          <w:sz w:val="20"/>
          <w:szCs w:val="20"/>
        </w:rPr>
      </w:pPr>
      <w:r>
        <w:rPr>
          <w:noProof/>
          <w:sz w:val="20"/>
          <w:szCs w:val="20"/>
        </w:rPr>
        <w:drawing>
          <wp:anchor distT="0" distB="0" distL="114300" distR="114300" simplePos="0" relativeHeight="251288064" behindDoc="1" locked="0" layoutInCell="0" allowOverlap="1">
            <wp:simplePos x="0" y="0"/>
            <wp:positionH relativeFrom="column">
              <wp:posOffset>58420</wp:posOffset>
            </wp:positionH>
            <wp:positionV relativeFrom="paragraph">
              <wp:posOffset>316865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02" w:lineRule="exact"/>
        <w:rPr>
          <w:sz w:val="20"/>
          <w:szCs w:val="20"/>
        </w:rPr>
      </w:pPr>
    </w:p>
    <w:p w:rsidR="00CF16B6" w:rsidRDefault="00E30262">
      <w:pPr>
        <w:ind w:left="120"/>
        <w:rPr>
          <w:sz w:val="20"/>
          <w:szCs w:val="20"/>
        </w:rPr>
      </w:pPr>
      <w:r>
        <w:rPr>
          <w:rFonts w:ascii="Calibri" w:eastAsia="Calibri" w:hAnsi="Calibri" w:cs="Calibri"/>
        </w:rPr>
        <w:t xml:space="preserve">33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320" w:header="0" w:footer="0" w:gutter="0"/>
          <w:cols w:space="720" w:equalWidth="0">
            <w:col w:w="9480"/>
          </w:cols>
        </w:sectPr>
      </w:pPr>
    </w:p>
    <w:p w:rsidR="00CF16B6" w:rsidRDefault="00E30262">
      <w:pPr>
        <w:numPr>
          <w:ilvl w:val="0"/>
          <w:numId w:val="197"/>
        </w:numPr>
        <w:tabs>
          <w:tab w:val="left" w:pos="360"/>
        </w:tabs>
        <w:spacing w:line="237" w:lineRule="auto"/>
        <w:ind w:left="360" w:hanging="360"/>
        <w:rPr>
          <w:rFonts w:ascii="Symbol" w:eastAsia="Symbol" w:hAnsi="Symbol" w:cs="Symbol"/>
        </w:rPr>
      </w:pPr>
      <w:bookmarkStart w:id="56" w:name="page56"/>
      <w:bookmarkEnd w:id="56"/>
      <w:r>
        <w:rPr>
          <w:rFonts w:ascii="Tahoma" w:eastAsia="Tahoma" w:hAnsi="Tahoma" w:cs="Tahoma"/>
        </w:rPr>
        <w:lastRenderedPageBreak/>
        <w:t>Efforts should be made to save the permanent tooth unless there is root fracture. Restoration of aesthetics (composite filling, prosthesis).</w:t>
      </w:r>
    </w:p>
    <w:p w:rsidR="00CF16B6" w:rsidRDefault="00CF16B6">
      <w:pPr>
        <w:spacing w:line="4" w:lineRule="exact"/>
        <w:rPr>
          <w:rFonts w:ascii="Symbol" w:eastAsia="Symbol" w:hAnsi="Symbol" w:cs="Symbol"/>
        </w:rPr>
      </w:pPr>
    </w:p>
    <w:p w:rsidR="00CF16B6" w:rsidRDefault="00E30262">
      <w:pPr>
        <w:numPr>
          <w:ilvl w:val="0"/>
          <w:numId w:val="197"/>
        </w:numPr>
        <w:tabs>
          <w:tab w:val="left" w:pos="360"/>
        </w:tabs>
        <w:spacing w:line="237" w:lineRule="auto"/>
        <w:ind w:left="360" w:hanging="360"/>
        <w:jc w:val="both"/>
        <w:rPr>
          <w:rFonts w:ascii="Symbol" w:eastAsia="Symbol" w:hAnsi="Symbol" w:cs="Symbol"/>
        </w:rPr>
      </w:pPr>
      <w:r>
        <w:rPr>
          <w:rFonts w:ascii="Tahoma" w:eastAsia="Tahoma" w:hAnsi="Tahoma" w:cs="Tahoma"/>
        </w:rPr>
        <w:t xml:space="preserve">Extraction is treatment </w:t>
      </w:r>
      <w:r>
        <w:rPr>
          <w:rFonts w:ascii="Tahoma" w:eastAsia="Tahoma" w:hAnsi="Tahoma" w:cs="Tahoma"/>
        </w:rPr>
        <w:t>of choice for significantly traumatized primary/deciduous teeth with mobility and or displacement. Judge the time which the tooth had to remain before expected exfoliation.</w:t>
      </w:r>
    </w:p>
    <w:p w:rsidR="00CF16B6" w:rsidRDefault="00CF16B6">
      <w:pPr>
        <w:spacing w:line="270" w:lineRule="exact"/>
        <w:rPr>
          <w:sz w:val="20"/>
          <w:szCs w:val="20"/>
        </w:rPr>
      </w:pPr>
    </w:p>
    <w:p w:rsidR="00CF16B6" w:rsidRDefault="00E30262">
      <w:pPr>
        <w:spacing w:line="238" w:lineRule="auto"/>
        <w:jc w:val="both"/>
        <w:rPr>
          <w:sz w:val="20"/>
          <w:szCs w:val="20"/>
        </w:rPr>
      </w:pPr>
      <w:r>
        <w:rPr>
          <w:rFonts w:ascii="Tahoma" w:eastAsia="Tahoma" w:hAnsi="Tahoma" w:cs="Tahoma"/>
        </w:rPr>
        <w:t>Refer to a dentist, where available orthodontics or endodontic specialist dependin</w:t>
      </w:r>
      <w:r>
        <w:rPr>
          <w:rFonts w:ascii="Tahoma" w:eastAsia="Tahoma" w:hAnsi="Tahoma" w:cs="Tahoma"/>
        </w:rPr>
        <w:t>g on the need of advanced treatment</w:t>
      </w:r>
    </w:p>
    <w:p w:rsidR="00CF16B6" w:rsidRDefault="00CF16B6">
      <w:pPr>
        <w:spacing w:line="270" w:lineRule="exact"/>
        <w:rPr>
          <w:sz w:val="20"/>
          <w:szCs w:val="20"/>
        </w:rPr>
      </w:pPr>
    </w:p>
    <w:p w:rsidR="00CF16B6" w:rsidRDefault="00E30262">
      <w:pPr>
        <w:spacing w:line="238" w:lineRule="auto"/>
        <w:ind w:firstLine="65"/>
        <w:jc w:val="both"/>
        <w:rPr>
          <w:sz w:val="20"/>
          <w:szCs w:val="20"/>
        </w:rPr>
      </w:pPr>
      <w:r>
        <w:rPr>
          <w:rFonts w:ascii="Tahoma" w:eastAsia="Tahoma" w:hAnsi="Tahoma" w:cs="Tahoma"/>
          <w:b/>
          <w:bCs/>
          <w:i/>
          <w:iCs/>
        </w:rPr>
        <w:t xml:space="preserve">Note: </w:t>
      </w:r>
      <w:r>
        <w:rPr>
          <w:rFonts w:ascii="Tahoma" w:eastAsia="Tahoma" w:hAnsi="Tahoma" w:cs="Tahoma"/>
        </w:rPr>
        <w:t>Referral to oral and maxillofacial surgeon is done to patients with complicated</w:t>
      </w:r>
      <w:r>
        <w:rPr>
          <w:rFonts w:ascii="Tahoma" w:eastAsia="Tahoma" w:hAnsi="Tahoma" w:cs="Tahoma"/>
          <w:b/>
          <w:bCs/>
          <w:i/>
          <w:iCs/>
        </w:rPr>
        <w:t xml:space="preserve"> </w:t>
      </w:r>
      <w:r>
        <w:rPr>
          <w:rFonts w:ascii="Tahoma" w:eastAsia="Tahoma" w:hAnsi="Tahoma" w:cs="Tahoma"/>
        </w:rPr>
        <w:t>maxillofacial injuries.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Prevention</w:t>
      </w:r>
    </w:p>
    <w:p w:rsidR="00CF16B6" w:rsidRDefault="00E30262">
      <w:pPr>
        <w:rPr>
          <w:sz w:val="20"/>
          <w:szCs w:val="20"/>
        </w:rPr>
      </w:pPr>
      <w:r>
        <w:rPr>
          <w:rFonts w:ascii="Tahoma" w:eastAsia="Tahoma" w:hAnsi="Tahoma" w:cs="Tahoma"/>
        </w:rPr>
        <w:t>Proper design of playing grounds, observe road traffic rules, early orthodontic treatment</w:t>
      </w:r>
    </w:p>
    <w:p w:rsidR="00CF16B6" w:rsidRDefault="00CF16B6">
      <w:pPr>
        <w:spacing w:line="243" w:lineRule="exact"/>
        <w:rPr>
          <w:sz w:val="20"/>
          <w:szCs w:val="20"/>
        </w:rPr>
      </w:pPr>
    </w:p>
    <w:p w:rsidR="00CF16B6" w:rsidRDefault="00E30262">
      <w:pPr>
        <w:spacing w:line="273" w:lineRule="auto"/>
        <w:jc w:val="both"/>
        <w:rPr>
          <w:sz w:val="20"/>
          <w:szCs w:val="20"/>
        </w:rPr>
      </w:pPr>
      <w:r>
        <w:rPr>
          <w:rFonts w:ascii="Tahoma" w:eastAsia="Tahoma" w:hAnsi="Tahoma" w:cs="Tahoma"/>
          <w:b/>
          <w:bCs/>
          <w:sz w:val="26"/>
          <w:szCs w:val="26"/>
        </w:rPr>
        <w:t>12.0 T</w:t>
      </w:r>
      <w:r>
        <w:rPr>
          <w:rFonts w:ascii="Tahoma" w:eastAsia="Tahoma" w:hAnsi="Tahoma" w:cs="Tahoma"/>
          <w:b/>
          <w:bCs/>
          <w:sz w:val="26"/>
          <w:szCs w:val="26"/>
        </w:rPr>
        <w:t>UMOURS AND TUMOUR-LIKE CONDITIONS OF ORAL CAVITY AND FACIAL REGION</w:t>
      </w:r>
    </w:p>
    <w:p w:rsidR="00CF16B6" w:rsidRDefault="00CF16B6">
      <w:pPr>
        <w:spacing w:line="64" w:lineRule="exact"/>
        <w:rPr>
          <w:sz w:val="20"/>
          <w:szCs w:val="20"/>
        </w:rPr>
      </w:pPr>
    </w:p>
    <w:p w:rsidR="00CF16B6" w:rsidRDefault="00E30262">
      <w:pPr>
        <w:rPr>
          <w:sz w:val="20"/>
          <w:szCs w:val="20"/>
        </w:rPr>
      </w:pPr>
      <w:r>
        <w:rPr>
          <w:rFonts w:ascii="Tahoma" w:eastAsia="Tahoma" w:hAnsi="Tahoma" w:cs="Tahoma"/>
          <w:b/>
          <w:bCs/>
        </w:rPr>
        <w:t>Benign Odontogenic Tumors</w:t>
      </w:r>
    </w:p>
    <w:p w:rsidR="00CF16B6" w:rsidRDefault="00E30262">
      <w:pPr>
        <w:spacing w:line="239" w:lineRule="auto"/>
        <w:jc w:val="both"/>
        <w:rPr>
          <w:sz w:val="20"/>
          <w:szCs w:val="20"/>
        </w:rPr>
      </w:pPr>
      <w:r>
        <w:rPr>
          <w:rFonts w:ascii="Tahoma" w:eastAsia="Tahoma" w:hAnsi="Tahoma" w:cs="Tahoma"/>
        </w:rPr>
        <w:t>Ameloblastoma, Calcifying Odontogenic Tumors, Amelobastic fibroma, Adenomatoid Tumors (Adeno Ameloblastoma), Calcifying Odontogenic Tumors, Ameloblastic Fibro-Odo</w:t>
      </w:r>
      <w:r>
        <w:rPr>
          <w:rFonts w:ascii="Tahoma" w:eastAsia="Tahoma" w:hAnsi="Tahoma" w:cs="Tahoma"/>
        </w:rPr>
        <w:t>ntoma, Odonto Ameloblastoma, Complex Odontoma, Compound Odontoma, Odontogenic Fibroma, Odontogenic myxoma, Cementoma and Cementifying Fibroma.</w:t>
      </w:r>
    </w:p>
    <w:p w:rsidR="00CF16B6" w:rsidRDefault="00CF16B6">
      <w:pPr>
        <w:spacing w:line="271" w:lineRule="exact"/>
        <w:rPr>
          <w:sz w:val="20"/>
          <w:szCs w:val="20"/>
        </w:rPr>
      </w:pPr>
    </w:p>
    <w:p w:rsidR="00CF16B6" w:rsidRDefault="00E30262">
      <w:pPr>
        <w:rPr>
          <w:sz w:val="20"/>
          <w:szCs w:val="20"/>
        </w:rPr>
      </w:pPr>
      <w:r>
        <w:rPr>
          <w:rFonts w:ascii="Tahoma" w:eastAsia="Tahoma" w:hAnsi="Tahoma" w:cs="Tahoma"/>
          <w:b/>
          <w:bCs/>
        </w:rPr>
        <w:t>Non Odontogenic Benign tumors</w:t>
      </w:r>
    </w:p>
    <w:p w:rsidR="00CF16B6" w:rsidRDefault="00E30262">
      <w:pPr>
        <w:spacing w:line="239" w:lineRule="auto"/>
        <w:jc w:val="both"/>
        <w:rPr>
          <w:sz w:val="20"/>
          <w:szCs w:val="20"/>
        </w:rPr>
      </w:pPr>
      <w:r>
        <w:rPr>
          <w:rFonts w:ascii="Tahoma" w:eastAsia="Tahoma" w:hAnsi="Tahoma" w:cs="Tahoma"/>
        </w:rPr>
        <w:t>Benign osteogenic tumors (arise from bone): Osteomas, Myxomas, Chondromas, Ewing’s</w:t>
      </w:r>
      <w:r>
        <w:rPr>
          <w:rFonts w:ascii="Tahoma" w:eastAsia="Tahoma" w:hAnsi="Tahoma" w:cs="Tahoma"/>
        </w:rPr>
        <w:t xml:space="preserve"> tumor, Central giant cell and Fibro -osteoma. Benign soft tissues non-Odontogenic tumors Papilloma, Fibroma, Fibrous Epulis, Peripheral Giant Cells, Pregnancy Tumors, Hemangioma, Lymphangioma, Lipoma and Pigmented nerves</w:t>
      </w:r>
    </w:p>
    <w:p w:rsidR="00CF16B6" w:rsidRDefault="00CF16B6">
      <w:pPr>
        <w:spacing w:line="269" w:lineRule="exact"/>
        <w:rPr>
          <w:sz w:val="20"/>
          <w:szCs w:val="20"/>
        </w:rPr>
      </w:pPr>
    </w:p>
    <w:p w:rsidR="00CF16B6" w:rsidRDefault="00E30262">
      <w:pPr>
        <w:jc w:val="both"/>
        <w:rPr>
          <w:sz w:val="20"/>
          <w:szCs w:val="20"/>
        </w:rPr>
      </w:pPr>
      <w:r>
        <w:rPr>
          <w:rFonts w:ascii="Tahoma" w:eastAsia="Tahoma" w:hAnsi="Tahoma" w:cs="Tahoma"/>
          <w:b/>
          <w:bCs/>
        </w:rPr>
        <w:t xml:space="preserve">Treatment: </w:t>
      </w:r>
      <w:r>
        <w:rPr>
          <w:rFonts w:ascii="Tahoma" w:eastAsia="Tahoma" w:hAnsi="Tahoma" w:cs="Tahoma"/>
        </w:rPr>
        <w:t xml:space="preserve">Tumors enucleation or </w:t>
      </w:r>
      <w:r>
        <w:rPr>
          <w:rFonts w:ascii="Tahoma" w:eastAsia="Tahoma" w:hAnsi="Tahoma" w:cs="Tahoma"/>
        </w:rPr>
        <w:t>excision in the treatment of choice depending on the type.</w:t>
      </w:r>
      <w:r>
        <w:rPr>
          <w:rFonts w:ascii="Tahoma" w:eastAsia="Tahoma" w:hAnsi="Tahoma" w:cs="Tahoma"/>
          <w:b/>
          <w:bCs/>
        </w:rPr>
        <w:t xml:space="preserve"> </w:t>
      </w:r>
      <w:r>
        <w:rPr>
          <w:rFonts w:ascii="Tahoma" w:eastAsia="Tahoma" w:hAnsi="Tahoma" w:cs="Tahoma"/>
        </w:rPr>
        <w:t>Can be hemimandibulectomy, total mandibulectomy, hemimaxillectomy or total maxillectomy</w:t>
      </w:r>
    </w:p>
    <w:p w:rsidR="00CF16B6" w:rsidRDefault="00CF16B6">
      <w:pPr>
        <w:spacing w:line="266" w:lineRule="exact"/>
        <w:rPr>
          <w:sz w:val="20"/>
          <w:szCs w:val="20"/>
        </w:rPr>
      </w:pPr>
    </w:p>
    <w:p w:rsidR="00CF16B6" w:rsidRDefault="00E30262">
      <w:pPr>
        <w:spacing w:line="239" w:lineRule="auto"/>
        <w:ind w:left="360"/>
        <w:jc w:val="both"/>
        <w:rPr>
          <w:sz w:val="20"/>
          <w:szCs w:val="20"/>
        </w:rPr>
      </w:pPr>
      <w:r>
        <w:rPr>
          <w:rFonts w:ascii="Tahoma" w:eastAsia="Tahoma" w:hAnsi="Tahoma" w:cs="Tahoma"/>
          <w:b/>
          <w:bCs/>
        </w:rPr>
        <w:t xml:space="preserve">Note: </w:t>
      </w:r>
      <w:r>
        <w:rPr>
          <w:rFonts w:ascii="Tahoma" w:eastAsia="Tahoma" w:hAnsi="Tahoma" w:cs="Tahoma"/>
        </w:rPr>
        <w:t>The tumors or oral and maxillofacial regions are of wide range and variable</w:t>
      </w:r>
      <w:r>
        <w:rPr>
          <w:rFonts w:ascii="Tahoma" w:eastAsia="Tahoma" w:hAnsi="Tahoma" w:cs="Tahoma"/>
          <w:b/>
          <w:bCs/>
        </w:rPr>
        <w:t xml:space="preserve"> </w:t>
      </w:r>
      <w:r>
        <w:rPr>
          <w:rFonts w:ascii="Tahoma" w:eastAsia="Tahoma" w:hAnsi="Tahoma" w:cs="Tahoma"/>
        </w:rPr>
        <w:t xml:space="preserve">presentation, a dental </w:t>
      </w:r>
      <w:r>
        <w:rPr>
          <w:rFonts w:ascii="Tahoma" w:eastAsia="Tahoma" w:hAnsi="Tahoma" w:cs="Tahoma"/>
        </w:rPr>
        <w:t>surgeon is trained in identification and diagnosis. Treatment of most of these condition need expertise of oral and maxillofacial surgeon and patients should be referred early enough</w:t>
      </w:r>
    </w:p>
    <w:p w:rsidR="00CF16B6" w:rsidRDefault="00CF16B6">
      <w:pPr>
        <w:spacing w:line="200" w:lineRule="exact"/>
        <w:rPr>
          <w:sz w:val="20"/>
          <w:szCs w:val="20"/>
        </w:rPr>
      </w:pPr>
    </w:p>
    <w:p w:rsidR="00CF16B6" w:rsidRDefault="00CF16B6">
      <w:pPr>
        <w:spacing w:line="336" w:lineRule="exact"/>
        <w:rPr>
          <w:sz w:val="20"/>
          <w:szCs w:val="20"/>
        </w:rPr>
      </w:pPr>
    </w:p>
    <w:p w:rsidR="00CF16B6" w:rsidRDefault="00E30262">
      <w:pPr>
        <w:rPr>
          <w:sz w:val="20"/>
          <w:szCs w:val="20"/>
        </w:rPr>
      </w:pPr>
      <w:r>
        <w:rPr>
          <w:rFonts w:ascii="Tahoma" w:eastAsia="Tahoma" w:hAnsi="Tahoma" w:cs="Tahoma"/>
          <w:b/>
          <w:bCs/>
        </w:rPr>
        <w:t>Malignant soft and bone tumors</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 xml:space="preserve">Squamous cell carcinoma, Sarcoma, </w:t>
      </w:r>
      <w:r>
        <w:rPr>
          <w:rFonts w:ascii="Tahoma" w:eastAsia="Tahoma" w:hAnsi="Tahoma" w:cs="Tahoma"/>
        </w:rPr>
        <w:t>Lymphosarcoma, Myosarcoma, Chondrosarcoma, Fibrosarcoma, Adenosarcoma, Adenocystic carcinoma and Epidermoid carcinoma.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jc w:val="both"/>
        <w:rPr>
          <w:sz w:val="20"/>
          <w:szCs w:val="20"/>
        </w:rPr>
      </w:pPr>
      <w:r>
        <w:rPr>
          <w:rFonts w:ascii="Tahoma" w:eastAsia="Tahoma" w:hAnsi="Tahoma" w:cs="Tahoma"/>
        </w:rPr>
        <w:t>Palliative – but this depends on stage of the tumor: stage I and II surgical excision (squamous Cell carcinoma) with wide marg</w:t>
      </w:r>
      <w:r>
        <w:rPr>
          <w:rFonts w:ascii="Tahoma" w:eastAsia="Tahoma" w:hAnsi="Tahoma" w:cs="Tahoma"/>
        </w:rPr>
        <w:t>in then curative radiotherapy. Others, surgical excision, radiotherapy followed by chemotherapy, if lesion is not advanced or in stage I and II.</w:t>
      </w:r>
    </w:p>
    <w:p w:rsidR="00CF16B6" w:rsidRDefault="00E30262">
      <w:pPr>
        <w:rPr>
          <w:sz w:val="20"/>
          <w:szCs w:val="20"/>
        </w:rPr>
      </w:pPr>
      <w:r>
        <w:rPr>
          <w:rFonts w:ascii="Tahoma" w:eastAsia="Tahoma" w:hAnsi="Tahoma" w:cs="Tahoma"/>
          <w:b/>
          <w:bCs/>
        </w:rPr>
        <w:t>Lymphomas</w:t>
      </w:r>
    </w:p>
    <w:p w:rsidR="00CF16B6" w:rsidRDefault="00E30262">
      <w:pPr>
        <w:spacing w:line="20" w:lineRule="exact"/>
        <w:rPr>
          <w:sz w:val="20"/>
          <w:szCs w:val="20"/>
        </w:rPr>
      </w:pPr>
      <w:r>
        <w:rPr>
          <w:noProof/>
          <w:sz w:val="20"/>
          <w:szCs w:val="20"/>
        </w:rPr>
        <w:drawing>
          <wp:anchor distT="0" distB="0" distL="114300" distR="114300" simplePos="0" relativeHeight="251289088" behindDoc="1" locked="0" layoutInCell="0" allowOverlap="1">
            <wp:simplePos x="0" y="0"/>
            <wp:positionH relativeFrom="column">
              <wp:posOffset>-17145</wp:posOffset>
            </wp:positionH>
            <wp:positionV relativeFrom="paragraph">
              <wp:posOffset>259715</wp:posOffset>
            </wp:positionV>
            <wp:extent cx="5981065" cy="63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12" w:lineRule="exact"/>
        <w:rPr>
          <w:sz w:val="20"/>
          <w:szCs w:val="20"/>
        </w:rPr>
      </w:pPr>
    </w:p>
    <w:p w:rsidR="00CF16B6" w:rsidRDefault="00E30262">
      <w:pPr>
        <w:rPr>
          <w:sz w:val="20"/>
          <w:szCs w:val="20"/>
        </w:rPr>
      </w:pPr>
      <w:r>
        <w:rPr>
          <w:rFonts w:ascii="Calibri" w:eastAsia="Calibri" w:hAnsi="Calibri" w:cs="Calibri"/>
        </w:rPr>
        <w:t xml:space="preserve">34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239" w:lineRule="auto"/>
        <w:jc w:val="both"/>
        <w:rPr>
          <w:sz w:val="20"/>
          <w:szCs w:val="20"/>
        </w:rPr>
      </w:pPr>
      <w:bookmarkStart w:id="57" w:name="page57"/>
      <w:bookmarkEnd w:id="57"/>
      <w:r>
        <w:rPr>
          <w:rFonts w:ascii="Tahoma" w:eastAsia="Tahoma" w:hAnsi="Tahoma" w:cs="Tahoma"/>
        </w:rPr>
        <w:lastRenderedPageBreak/>
        <w:t>Burkitt’s tumor is an undifferentiated lymphoblastic lymphoma. It shows cl</w:t>
      </w:r>
      <w:r>
        <w:rPr>
          <w:rFonts w:ascii="Tahoma" w:eastAsia="Tahoma" w:hAnsi="Tahoma" w:cs="Tahoma"/>
        </w:rPr>
        <w:t>ose association and infection with the Epstein Barr virus. (For management refer to the CANCER/ONCLOGY SECTION</w:t>
      </w:r>
    </w:p>
    <w:p w:rsidR="00CF16B6" w:rsidRDefault="00CF16B6">
      <w:pPr>
        <w:spacing w:line="3" w:lineRule="exact"/>
        <w:rPr>
          <w:sz w:val="20"/>
          <w:szCs w:val="20"/>
        </w:rPr>
      </w:pPr>
    </w:p>
    <w:p w:rsidR="00CF16B6" w:rsidRDefault="00E30262">
      <w:pPr>
        <w:jc w:val="both"/>
        <w:rPr>
          <w:sz w:val="20"/>
          <w:szCs w:val="20"/>
        </w:rPr>
      </w:pPr>
      <w:r>
        <w:rPr>
          <w:rFonts w:ascii="Tahoma" w:eastAsia="Tahoma" w:hAnsi="Tahoma" w:cs="Tahoma"/>
          <w:b/>
          <w:bCs/>
        </w:rPr>
        <w:t>NOTE: Of emphasize is early detection and referral since Burkitt’s lymphoma respond very quickly on chemotherapy</w:t>
      </w:r>
    </w:p>
    <w:p w:rsidR="00CF16B6" w:rsidRDefault="00E30262">
      <w:pPr>
        <w:spacing w:line="20" w:lineRule="exact"/>
        <w:rPr>
          <w:sz w:val="20"/>
          <w:szCs w:val="20"/>
        </w:rPr>
      </w:pPr>
      <w:r>
        <w:rPr>
          <w:noProof/>
          <w:sz w:val="20"/>
          <w:szCs w:val="20"/>
        </w:rPr>
        <w:drawing>
          <wp:anchor distT="0" distB="0" distL="114300" distR="114300" simplePos="0" relativeHeight="251290112" behindDoc="1" locked="0" layoutInCell="0" allowOverlap="1">
            <wp:simplePos x="0" y="0"/>
            <wp:positionH relativeFrom="column">
              <wp:posOffset>-17145</wp:posOffset>
            </wp:positionH>
            <wp:positionV relativeFrom="paragraph">
              <wp:posOffset>7486650</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3" w:lineRule="exact"/>
        <w:rPr>
          <w:sz w:val="20"/>
          <w:szCs w:val="20"/>
        </w:rPr>
      </w:pPr>
    </w:p>
    <w:p w:rsidR="00CF16B6" w:rsidRDefault="00E30262">
      <w:pPr>
        <w:rPr>
          <w:sz w:val="20"/>
          <w:szCs w:val="20"/>
        </w:rPr>
      </w:pPr>
      <w:r>
        <w:rPr>
          <w:rFonts w:ascii="Calibri" w:eastAsia="Calibri" w:hAnsi="Calibri" w:cs="Calibri"/>
        </w:rPr>
        <w:t xml:space="preserve">35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42" w:lineRule="exact"/>
        <w:rPr>
          <w:sz w:val="20"/>
          <w:szCs w:val="20"/>
        </w:rPr>
      </w:pPr>
      <w:bookmarkStart w:id="58" w:name="page58"/>
      <w:bookmarkEnd w:id="58"/>
    </w:p>
    <w:p w:rsidR="00CF16B6" w:rsidRDefault="00E30262">
      <w:pPr>
        <w:ind w:right="-79"/>
        <w:jc w:val="center"/>
        <w:rPr>
          <w:sz w:val="20"/>
          <w:szCs w:val="20"/>
        </w:rPr>
      </w:pPr>
      <w:r>
        <w:rPr>
          <w:rFonts w:ascii="Tahoma" w:eastAsia="Tahoma" w:hAnsi="Tahoma" w:cs="Tahoma"/>
          <w:b/>
          <w:bCs/>
          <w:sz w:val="32"/>
          <w:szCs w:val="32"/>
        </w:rPr>
        <w:t>CHAPTER THREE</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GASTRO INTESTINAL DISEASE CONDITION</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INFECTIONS OF GASTROINTESTINAL TRACT</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6"/>
          <w:szCs w:val="26"/>
        </w:rPr>
        <w:t>1.1 Amebiasis</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Amebiasis is an infection caused by the protozoa organism </w:t>
      </w:r>
      <w:r>
        <w:rPr>
          <w:rFonts w:ascii="Tahoma" w:eastAsia="Tahoma" w:hAnsi="Tahoma" w:cs="Tahoma"/>
          <w:i/>
          <w:iCs/>
        </w:rPr>
        <w:t>E histolytica,</w:t>
      </w:r>
      <w:r>
        <w:rPr>
          <w:rFonts w:ascii="Tahoma" w:eastAsia="Tahoma" w:hAnsi="Tahoma" w:cs="Tahoma"/>
        </w:rPr>
        <w:t xml:space="preserve"> which can cause colitis and other extra intestinal manifestations, including liver abscess (most common) and pleuropulmonary, cardiac, and cerebral dissemination. This can be through hematogenous spread as septic emboli from the gut wall or sub diaphragma</w:t>
      </w:r>
      <w:r>
        <w:rPr>
          <w:rFonts w:ascii="Tahoma" w:eastAsia="Tahoma" w:hAnsi="Tahoma" w:cs="Tahoma"/>
        </w:rPr>
        <w:t>tic abscess rapture into the pleural space or pericardium.</w:t>
      </w:r>
    </w:p>
    <w:p w:rsidR="00CF16B6" w:rsidRDefault="00CF16B6">
      <w:pPr>
        <w:spacing w:line="246" w:lineRule="exact"/>
        <w:rPr>
          <w:sz w:val="20"/>
          <w:szCs w:val="20"/>
        </w:rPr>
      </w:pPr>
    </w:p>
    <w:p w:rsidR="00CF16B6" w:rsidRDefault="00E30262">
      <w:pPr>
        <w:spacing w:line="239" w:lineRule="auto"/>
        <w:jc w:val="both"/>
        <w:rPr>
          <w:sz w:val="20"/>
          <w:szCs w:val="20"/>
        </w:rPr>
      </w:pPr>
      <w:r>
        <w:rPr>
          <w:rFonts w:ascii="Tahoma" w:eastAsia="Tahoma" w:hAnsi="Tahoma" w:cs="Tahoma"/>
          <w:i/>
          <w:iCs/>
        </w:rPr>
        <w:t xml:space="preserve">E histolytica </w:t>
      </w:r>
      <w:r>
        <w:rPr>
          <w:rFonts w:ascii="Tahoma" w:eastAsia="Tahoma" w:hAnsi="Tahoma" w:cs="Tahoma"/>
        </w:rPr>
        <w:t>is transmitted primarily through the fecal-oral route. Infective cysts can be found in</w:t>
      </w:r>
      <w:r>
        <w:rPr>
          <w:rFonts w:ascii="Tahoma" w:eastAsia="Tahoma" w:hAnsi="Tahoma" w:cs="Tahoma"/>
          <w:i/>
          <w:iCs/>
        </w:rPr>
        <w:t xml:space="preserve"> </w:t>
      </w:r>
      <w:r>
        <w:rPr>
          <w:rFonts w:ascii="Tahoma" w:eastAsia="Tahoma" w:hAnsi="Tahoma" w:cs="Tahoma"/>
        </w:rPr>
        <w:t>fecally contaminated food and water supplies and contaminated hands of food handlers. Sexual tr</w:t>
      </w:r>
      <w:r>
        <w:rPr>
          <w:rFonts w:ascii="Tahoma" w:eastAsia="Tahoma" w:hAnsi="Tahoma" w:cs="Tahoma"/>
        </w:rPr>
        <w:t>ansmission is possible, especially in the setting of oral-anal practices.</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Diagnosis of Amebic colitis</w:t>
      </w:r>
    </w:p>
    <w:p w:rsidR="00CF16B6" w:rsidRDefault="00CF16B6">
      <w:pPr>
        <w:spacing w:line="57" w:lineRule="exact"/>
        <w:rPr>
          <w:sz w:val="20"/>
          <w:szCs w:val="20"/>
        </w:rPr>
      </w:pPr>
    </w:p>
    <w:p w:rsidR="00CF16B6" w:rsidRDefault="00E30262">
      <w:pPr>
        <w:numPr>
          <w:ilvl w:val="0"/>
          <w:numId w:val="198"/>
        </w:numPr>
        <w:tabs>
          <w:tab w:val="left" w:pos="720"/>
        </w:tabs>
        <w:ind w:left="720" w:hanging="360"/>
        <w:rPr>
          <w:rFonts w:ascii="Symbol" w:eastAsia="Symbol" w:hAnsi="Symbol" w:cs="Symbol"/>
        </w:rPr>
      </w:pPr>
      <w:r>
        <w:rPr>
          <w:rFonts w:ascii="Tahoma" w:eastAsia="Tahoma" w:hAnsi="Tahoma" w:cs="Tahoma"/>
        </w:rPr>
        <w:t>Gradual onset of bloody diarrhea</w:t>
      </w:r>
    </w:p>
    <w:p w:rsidR="00CF16B6" w:rsidRDefault="00CF16B6">
      <w:pPr>
        <w:spacing w:line="1" w:lineRule="exact"/>
        <w:rPr>
          <w:rFonts w:ascii="Symbol" w:eastAsia="Symbol" w:hAnsi="Symbol" w:cs="Symbol"/>
        </w:rPr>
      </w:pPr>
    </w:p>
    <w:p w:rsidR="00CF16B6" w:rsidRDefault="00E30262">
      <w:pPr>
        <w:numPr>
          <w:ilvl w:val="0"/>
          <w:numId w:val="198"/>
        </w:numPr>
        <w:tabs>
          <w:tab w:val="left" w:pos="720"/>
        </w:tabs>
        <w:spacing w:line="235" w:lineRule="auto"/>
        <w:ind w:left="720" w:hanging="360"/>
        <w:rPr>
          <w:rFonts w:ascii="Symbol" w:eastAsia="Symbol" w:hAnsi="Symbol" w:cs="Symbol"/>
        </w:rPr>
      </w:pPr>
      <w:r>
        <w:rPr>
          <w:rFonts w:ascii="Tahoma" w:eastAsia="Tahoma" w:hAnsi="Tahoma" w:cs="Tahoma"/>
        </w:rPr>
        <w:t>Abdominal pain</w:t>
      </w:r>
    </w:p>
    <w:p w:rsidR="00CF16B6" w:rsidRDefault="00CF16B6">
      <w:pPr>
        <w:spacing w:line="2" w:lineRule="exact"/>
        <w:rPr>
          <w:rFonts w:ascii="Symbol" w:eastAsia="Symbol" w:hAnsi="Symbol" w:cs="Symbol"/>
        </w:rPr>
      </w:pPr>
    </w:p>
    <w:p w:rsidR="00CF16B6" w:rsidRDefault="00E30262">
      <w:pPr>
        <w:numPr>
          <w:ilvl w:val="0"/>
          <w:numId w:val="198"/>
        </w:numPr>
        <w:tabs>
          <w:tab w:val="left" w:pos="720"/>
        </w:tabs>
        <w:spacing w:line="237" w:lineRule="auto"/>
        <w:ind w:left="720" w:hanging="360"/>
        <w:rPr>
          <w:rFonts w:ascii="Symbol" w:eastAsia="Symbol" w:hAnsi="Symbol" w:cs="Symbol"/>
        </w:rPr>
      </w:pPr>
      <w:r>
        <w:rPr>
          <w:rFonts w:ascii="Tahoma" w:eastAsia="Tahoma" w:hAnsi="Tahoma" w:cs="Tahoma"/>
        </w:rPr>
        <w:t>Fever</w:t>
      </w:r>
    </w:p>
    <w:p w:rsidR="00CF16B6" w:rsidRDefault="00CF16B6">
      <w:pPr>
        <w:spacing w:line="2" w:lineRule="exact"/>
        <w:rPr>
          <w:rFonts w:ascii="Symbol" w:eastAsia="Symbol" w:hAnsi="Symbol" w:cs="Symbol"/>
        </w:rPr>
      </w:pPr>
    </w:p>
    <w:p w:rsidR="00CF16B6" w:rsidRDefault="00E30262">
      <w:pPr>
        <w:numPr>
          <w:ilvl w:val="0"/>
          <w:numId w:val="198"/>
        </w:numPr>
        <w:tabs>
          <w:tab w:val="left" w:pos="720"/>
        </w:tabs>
        <w:spacing w:line="235" w:lineRule="auto"/>
        <w:ind w:left="720" w:hanging="360"/>
        <w:rPr>
          <w:rFonts w:ascii="Symbol" w:eastAsia="Symbol" w:hAnsi="Symbol" w:cs="Symbol"/>
        </w:rPr>
      </w:pPr>
      <w:r>
        <w:rPr>
          <w:rFonts w:ascii="Tahoma" w:eastAsia="Tahoma" w:hAnsi="Tahoma" w:cs="Tahoma"/>
        </w:rPr>
        <w:t>Spanning several weeks’ duration</w:t>
      </w:r>
    </w:p>
    <w:p w:rsidR="00CF16B6" w:rsidRDefault="00CF16B6">
      <w:pPr>
        <w:spacing w:line="2" w:lineRule="exact"/>
        <w:rPr>
          <w:rFonts w:ascii="Symbol" w:eastAsia="Symbol" w:hAnsi="Symbol" w:cs="Symbol"/>
        </w:rPr>
      </w:pPr>
    </w:p>
    <w:p w:rsidR="00CF16B6" w:rsidRDefault="00E30262">
      <w:pPr>
        <w:numPr>
          <w:ilvl w:val="0"/>
          <w:numId w:val="198"/>
        </w:numPr>
        <w:tabs>
          <w:tab w:val="left" w:pos="720"/>
        </w:tabs>
        <w:spacing w:line="235" w:lineRule="auto"/>
        <w:ind w:left="720" w:hanging="360"/>
        <w:rPr>
          <w:rFonts w:ascii="Symbol" w:eastAsia="Symbol" w:hAnsi="Symbol" w:cs="Symbol"/>
        </w:rPr>
      </w:pPr>
      <w:r>
        <w:rPr>
          <w:rFonts w:ascii="Tahoma" w:eastAsia="Tahoma" w:hAnsi="Tahoma" w:cs="Tahoma"/>
        </w:rPr>
        <w:t xml:space="preserve">Rectal bleeding without diarrhea can occur, especially in </w:t>
      </w:r>
      <w:r>
        <w:rPr>
          <w:rFonts w:ascii="Tahoma" w:eastAsia="Tahoma" w:hAnsi="Tahoma" w:cs="Tahoma"/>
        </w:rPr>
        <w:t>children</w:t>
      </w:r>
    </w:p>
    <w:p w:rsidR="00CF16B6" w:rsidRDefault="00CF16B6">
      <w:pPr>
        <w:spacing w:line="2" w:lineRule="exact"/>
        <w:rPr>
          <w:rFonts w:ascii="Symbol" w:eastAsia="Symbol" w:hAnsi="Symbol" w:cs="Symbol"/>
        </w:rPr>
      </w:pPr>
    </w:p>
    <w:p w:rsidR="00CF16B6" w:rsidRDefault="00E30262">
      <w:pPr>
        <w:numPr>
          <w:ilvl w:val="0"/>
          <w:numId w:val="198"/>
        </w:numPr>
        <w:tabs>
          <w:tab w:val="left" w:pos="720"/>
        </w:tabs>
        <w:spacing w:line="237" w:lineRule="auto"/>
        <w:ind w:left="720" w:hanging="360"/>
        <w:rPr>
          <w:rFonts w:ascii="Symbol" w:eastAsia="Symbol" w:hAnsi="Symbol" w:cs="Symbol"/>
        </w:rPr>
      </w:pPr>
      <w:r>
        <w:rPr>
          <w:rFonts w:ascii="Tahoma" w:eastAsia="Tahoma" w:hAnsi="Tahoma" w:cs="Tahoma"/>
        </w:rPr>
        <w:t>Fulminant or necrotizing colitis usually manifests as severe bloody diarrhea and diffuse abdominal pain with evidence of peritonitis and fever.</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b/>
          <w:bCs/>
        </w:rPr>
        <w:t>Drug of choice</w:t>
      </w:r>
    </w:p>
    <w:p w:rsidR="00CF16B6" w:rsidRDefault="00CF16B6">
      <w:pPr>
        <w:spacing w:line="6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 Metronidazole 400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800mg (O) 8hourly for 5- 10 days.</w:t>
      </w:r>
    </w:p>
    <w:p w:rsidR="00CF16B6" w:rsidRDefault="00CF16B6">
      <w:pPr>
        <w:spacing w:line="386" w:lineRule="exact"/>
        <w:rPr>
          <w:sz w:val="20"/>
          <w:szCs w:val="20"/>
        </w:rPr>
      </w:pPr>
    </w:p>
    <w:p w:rsidR="00CF16B6" w:rsidRDefault="00E30262">
      <w:pPr>
        <w:spacing w:line="239" w:lineRule="auto"/>
        <w:ind w:left="720"/>
        <w:jc w:val="both"/>
        <w:rPr>
          <w:sz w:val="20"/>
          <w:szCs w:val="20"/>
        </w:rPr>
      </w:pPr>
      <w:r>
        <w:rPr>
          <w:rFonts w:ascii="Tahoma" w:eastAsia="Tahoma" w:hAnsi="Tahoma" w:cs="Tahoma"/>
        </w:rPr>
        <w:t xml:space="preserve">Children (below </w:t>
      </w:r>
      <w:r>
        <w:rPr>
          <w:rFonts w:ascii="Tahoma" w:eastAsia="Tahoma" w:hAnsi="Tahoma" w:cs="Tahoma"/>
        </w:rPr>
        <w:t>10 years) 35 – 50mg/kg/d in 3 divided doses, indicatively: 1-3 years 100-200mg 8 hourly for 5 - 10 days ; 3-7 years 100-200mg 6 hourly for 5 -10 days; 7-10 years200-400mg 8 hourly for 5 -10 days</w:t>
      </w:r>
    </w:p>
    <w:p w:rsidR="00CF16B6" w:rsidRDefault="00CF16B6">
      <w:pPr>
        <w:spacing w:line="63" w:lineRule="exact"/>
        <w:rPr>
          <w:sz w:val="20"/>
          <w:szCs w:val="20"/>
        </w:rPr>
      </w:pPr>
    </w:p>
    <w:p w:rsidR="00CF16B6" w:rsidRDefault="00E30262">
      <w:pPr>
        <w:rPr>
          <w:sz w:val="20"/>
          <w:szCs w:val="20"/>
        </w:rPr>
      </w:pPr>
      <w:r>
        <w:rPr>
          <w:rFonts w:ascii="Tahoma" w:eastAsia="Tahoma" w:hAnsi="Tahoma" w:cs="Tahoma"/>
          <w:b/>
          <w:bCs/>
        </w:rPr>
        <w:t>Second choice</w:t>
      </w:r>
    </w:p>
    <w:p w:rsidR="00CF16B6" w:rsidRDefault="00CF16B6">
      <w:pPr>
        <w:spacing w:line="62" w:lineRule="exact"/>
        <w:rPr>
          <w:sz w:val="20"/>
          <w:szCs w:val="20"/>
        </w:rPr>
      </w:pPr>
    </w:p>
    <w:p w:rsidR="00CF16B6" w:rsidRDefault="00E30262">
      <w:pPr>
        <w:numPr>
          <w:ilvl w:val="0"/>
          <w:numId w:val="199"/>
        </w:numPr>
        <w:tabs>
          <w:tab w:val="left" w:pos="1730"/>
        </w:tabs>
        <w:spacing w:line="238" w:lineRule="auto"/>
        <w:ind w:left="720" w:firstLine="720"/>
        <w:rPr>
          <w:rFonts w:ascii="Tahoma" w:eastAsia="Tahoma" w:hAnsi="Tahoma" w:cs="Tahoma"/>
          <w:b/>
          <w:bCs/>
        </w:rPr>
      </w:pPr>
      <w:r>
        <w:rPr>
          <w:rFonts w:ascii="Tahoma" w:eastAsia="Tahoma" w:hAnsi="Tahoma" w:cs="Tahoma"/>
        </w:rPr>
        <w:t xml:space="preserve">Tinidazole (O): Adult 2g daily as a single </w:t>
      </w:r>
      <w:r>
        <w:rPr>
          <w:rFonts w:ascii="Tahoma" w:eastAsia="Tahoma" w:hAnsi="Tahoma" w:cs="Tahoma"/>
        </w:rPr>
        <w:t>dose for 3 consecutive days. Children 60 mg/kg as a single dose for 3 consecutive days</w:t>
      </w:r>
    </w:p>
    <w:p w:rsidR="00CF16B6" w:rsidRDefault="00CF16B6">
      <w:pPr>
        <w:spacing w:line="6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60" w:lineRule="exact"/>
        <w:rPr>
          <w:rFonts w:ascii="Tahoma" w:eastAsia="Tahoma" w:hAnsi="Tahoma" w:cs="Tahoma"/>
          <w:b/>
          <w:bCs/>
        </w:rPr>
      </w:pPr>
    </w:p>
    <w:p w:rsidR="00CF16B6" w:rsidRDefault="00E30262">
      <w:pPr>
        <w:numPr>
          <w:ilvl w:val="0"/>
          <w:numId w:val="199"/>
        </w:numPr>
        <w:tabs>
          <w:tab w:val="left" w:pos="1760"/>
        </w:tabs>
        <w:ind w:left="1760" w:hanging="320"/>
        <w:rPr>
          <w:rFonts w:ascii="Tahoma" w:eastAsia="Tahoma" w:hAnsi="Tahoma" w:cs="Tahoma"/>
          <w:b/>
          <w:bCs/>
        </w:rPr>
      </w:pPr>
      <w:r>
        <w:rPr>
          <w:rFonts w:ascii="Tahoma" w:eastAsia="Tahoma" w:hAnsi="Tahoma" w:cs="Tahoma"/>
        </w:rPr>
        <w:t>Secnidazole (O) Adult 2g single dose.</w:t>
      </w:r>
    </w:p>
    <w:p w:rsidR="00CF16B6" w:rsidRDefault="00CF16B6">
      <w:pPr>
        <w:spacing w:line="59" w:lineRule="exact"/>
        <w:rPr>
          <w:sz w:val="20"/>
          <w:szCs w:val="20"/>
        </w:rPr>
      </w:pPr>
    </w:p>
    <w:p w:rsidR="00CF16B6" w:rsidRDefault="00E30262">
      <w:pPr>
        <w:spacing w:line="349" w:lineRule="auto"/>
        <w:ind w:right="1920" w:firstLine="1440"/>
        <w:rPr>
          <w:sz w:val="20"/>
          <w:szCs w:val="20"/>
        </w:rPr>
      </w:pPr>
      <w:r>
        <w:rPr>
          <w:rFonts w:ascii="Tahoma" w:eastAsia="Tahoma" w:hAnsi="Tahoma" w:cs="Tahoma"/>
        </w:rPr>
        <w:t xml:space="preserve">Children (below 12 years to 1 year) 30mg/kg as a single dose </w:t>
      </w:r>
      <w:r>
        <w:rPr>
          <w:rFonts w:ascii="Tahoma" w:eastAsia="Tahoma" w:hAnsi="Tahoma" w:cs="Tahoma"/>
          <w:b/>
          <w:bCs/>
        </w:rPr>
        <w:t>Diagnosis of Amoebic liver abscess</w:t>
      </w:r>
    </w:p>
    <w:p w:rsidR="00CF16B6" w:rsidRDefault="00E30262">
      <w:pPr>
        <w:numPr>
          <w:ilvl w:val="0"/>
          <w:numId w:val="200"/>
        </w:numPr>
        <w:tabs>
          <w:tab w:val="left" w:pos="720"/>
        </w:tabs>
        <w:spacing w:line="238" w:lineRule="auto"/>
        <w:ind w:left="720" w:hanging="360"/>
        <w:rPr>
          <w:rFonts w:ascii="Symbol" w:eastAsia="Symbol" w:hAnsi="Symbol" w:cs="Symbol"/>
        </w:rPr>
      </w:pPr>
      <w:r>
        <w:rPr>
          <w:rFonts w:ascii="Tahoma" w:eastAsia="Tahoma" w:hAnsi="Tahoma" w:cs="Tahoma"/>
        </w:rPr>
        <w:t>Fever, right upper quadrant p</w:t>
      </w:r>
      <w:r>
        <w:rPr>
          <w:rFonts w:ascii="Tahoma" w:eastAsia="Tahoma" w:hAnsi="Tahoma" w:cs="Tahoma"/>
        </w:rPr>
        <w:t>ain, and tenderness of less than 10 days’ duration.</w:t>
      </w:r>
    </w:p>
    <w:p w:rsidR="00CF16B6" w:rsidRDefault="00CF16B6">
      <w:pPr>
        <w:spacing w:line="57" w:lineRule="exact"/>
        <w:rPr>
          <w:rFonts w:ascii="Symbol" w:eastAsia="Symbol" w:hAnsi="Symbol" w:cs="Symbol"/>
        </w:rPr>
      </w:pPr>
    </w:p>
    <w:p w:rsidR="00CF16B6" w:rsidRDefault="00E30262">
      <w:pPr>
        <w:numPr>
          <w:ilvl w:val="0"/>
          <w:numId w:val="200"/>
        </w:numPr>
        <w:tabs>
          <w:tab w:val="left" w:pos="720"/>
        </w:tabs>
        <w:ind w:left="720" w:hanging="360"/>
        <w:rPr>
          <w:rFonts w:ascii="Symbol" w:eastAsia="Symbol" w:hAnsi="Symbol" w:cs="Symbol"/>
        </w:rPr>
      </w:pPr>
      <w:r>
        <w:rPr>
          <w:rFonts w:ascii="Tahoma" w:eastAsia="Tahoma" w:hAnsi="Tahoma" w:cs="Tahoma"/>
        </w:rPr>
        <w:t>Sub acute presentation can be seen, with concomitant weight loss and anorexia.</w:t>
      </w:r>
    </w:p>
    <w:p w:rsidR="00CF16B6" w:rsidRDefault="00E30262">
      <w:pPr>
        <w:spacing w:line="20" w:lineRule="exact"/>
        <w:rPr>
          <w:sz w:val="20"/>
          <w:szCs w:val="20"/>
        </w:rPr>
      </w:pPr>
      <w:r>
        <w:rPr>
          <w:noProof/>
          <w:sz w:val="20"/>
          <w:szCs w:val="20"/>
        </w:rPr>
        <w:drawing>
          <wp:anchor distT="0" distB="0" distL="114300" distR="114300" simplePos="0" relativeHeight="251291136" behindDoc="1" locked="0" layoutInCell="0" allowOverlap="1">
            <wp:simplePos x="0" y="0"/>
            <wp:positionH relativeFrom="column">
              <wp:posOffset>-17145</wp:posOffset>
            </wp:positionH>
            <wp:positionV relativeFrom="paragraph">
              <wp:posOffset>135255</wp:posOffset>
            </wp:positionV>
            <wp:extent cx="5981065"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6" w:lineRule="exact"/>
        <w:rPr>
          <w:sz w:val="20"/>
          <w:szCs w:val="20"/>
        </w:rPr>
      </w:pPr>
    </w:p>
    <w:p w:rsidR="00CF16B6" w:rsidRDefault="00E30262">
      <w:pPr>
        <w:rPr>
          <w:sz w:val="20"/>
          <w:szCs w:val="20"/>
        </w:rPr>
      </w:pPr>
      <w:r>
        <w:rPr>
          <w:rFonts w:ascii="Calibri" w:eastAsia="Calibri" w:hAnsi="Calibri" w:cs="Calibri"/>
        </w:rPr>
        <w:t xml:space="preserve">36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201"/>
        </w:numPr>
        <w:tabs>
          <w:tab w:val="left" w:pos="720"/>
        </w:tabs>
        <w:spacing w:line="237" w:lineRule="auto"/>
        <w:ind w:left="720" w:hanging="360"/>
        <w:rPr>
          <w:rFonts w:ascii="Symbol" w:eastAsia="Symbol" w:hAnsi="Symbol" w:cs="Symbol"/>
        </w:rPr>
      </w:pPr>
      <w:bookmarkStart w:id="59" w:name="page59"/>
      <w:bookmarkEnd w:id="59"/>
      <w:r>
        <w:rPr>
          <w:rFonts w:ascii="Tahoma" w:eastAsia="Tahoma" w:hAnsi="Tahoma" w:cs="Tahoma"/>
        </w:rPr>
        <w:lastRenderedPageBreak/>
        <w:t xml:space="preserve">60% to 70% of patients with amebic liver abscess do not have concomitant colitis, although a </w:t>
      </w:r>
      <w:r>
        <w:rPr>
          <w:rFonts w:ascii="Tahoma" w:eastAsia="Tahoma" w:hAnsi="Tahoma" w:cs="Tahoma"/>
        </w:rPr>
        <w:t>history of dysentery within the previous year may be obtained.</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Drug of choice:</w:t>
      </w:r>
    </w:p>
    <w:p w:rsidR="00CF16B6" w:rsidRDefault="00CF16B6">
      <w:pPr>
        <w:spacing w:line="62" w:lineRule="exact"/>
        <w:rPr>
          <w:sz w:val="20"/>
          <w:szCs w:val="20"/>
        </w:rPr>
      </w:pPr>
    </w:p>
    <w:p w:rsidR="00CF16B6" w:rsidRDefault="00E30262">
      <w:pPr>
        <w:spacing w:line="238" w:lineRule="auto"/>
        <w:ind w:left="720" w:firstLine="720"/>
        <w:rPr>
          <w:sz w:val="20"/>
          <w:szCs w:val="20"/>
        </w:rPr>
      </w:pPr>
      <w:r>
        <w:rPr>
          <w:rFonts w:ascii="Tahoma" w:eastAsia="Tahoma" w:hAnsi="Tahoma" w:cs="Tahoma"/>
          <w:b/>
          <w:bCs/>
        </w:rPr>
        <w:t>A</w:t>
      </w:r>
      <w:r>
        <w:rPr>
          <w:rFonts w:ascii="Tahoma" w:eastAsia="Tahoma" w:hAnsi="Tahoma" w:cs="Tahoma"/>
        </w:rPr>
        <w:t>: Metronidazole ; Adult 400-800mg (O) 8 hourly for 10 days. Repeat course</w:t>
      </w:r>
      <w:r>
        <w:rPr>
          <w:rFonts w:ascii="Tahoma" w:eastAsia="Tahoma" w:hAnsi="Tahoma" w:cs="Tahoma"/>
          <w:b/>
          <w:bCs/>
        </w:rPr>
        <w:t xml:space="preserve"> </w:t>
      </w:r>
      <w:r>
        <w:rPr>
          <w:rFonts w:ascii="Tahoma" w:eastAsia="Tahoma" w:hAnsi="Tahoma" w:cs="Tahoma"/>
        </w:rPr>
        <w:t>after 2 weeks if necessary.</w:t>
      </w:r>
    </w:p>
    <w:p w:rsidR="00CF16B6" w:rsidRDefault="00CF16B6">
      <w:pPr>
        <w:spacing w:line="64" w:lineRule="exact"/>
        <w:rPr>
          <w:sz w:val="20"/>
          <w:szCs w:val="20"/>
        </w:rPr>
      </w:pPr>
    </w:p>
    <w:p w:rsidR="00CF16B6" w:rsidRDefault="00E30262">
      <w:pPr>
        <w:spacing w:line="239" w:lineRule="auto"/>
        <w:ind w:left="1440"/>
        <w:jc w:val="both"/>
        <w:rPr>
          <w:sz w:val="20"/>
          <w:szCs w:val="20"/>
        </w:rPr>
      </w:pPr>
      <w:r>
        <w:rPr>
          <w:rFonts w:ascii="Tahoma" w:eastAsia="Tahoma" w:hAnsi="Tahoma" w:cs="Tahoma"/>
        </w:rPr>
        <w:t>Children: 1-3 years 100-200mg 8 hourly for 10 days; Children</w:t>
      </w:r>
      <w:r>
        <w:rPr>
          <w:rFonts w:ascii="Tahoma" w:eastAsia="Tahoma" w:hAnsi="Tahoma" w:cs="Tahoma"/>
        </w:rPr>
        <w:t xml:space="preserve"> 3-7 years 100-200mg 6 hourly, for 10 days; Children, 7-10 years 200-400mg 8 hourly, for 10 days</w:t>
      </w:r>
    </w:p>
    <w:p w:rsidR="00CF16B6" w:rsidRDefault="00CF16B6">
      <w:pPr>
        <w:spacing w:line="63" w:lineRule="exact"/>
        <w:rPr>
          <w:sz w:val="20"/>
          <w:szCs w:val="20"/>
        </w:rPr>
      </w:pPr>
    </w:p>
    <w:p w:rsidR="00CF16B6" w:rsidRDefault="00E30262">
      <w:pPr>
        <w:rPr>
          <w:sz w:val="20"/>
          <w:szCs w:val="20"/>
        </w:rPr>
      </w:pPr>
      <w:r>
        <w:rPr>
          <w:rFonts w:ascii="Tahoma" w:eastAsia="Tahoma" w:hAnsi="Tahoma" w:cs="Tahoma"/>
          <w:b/>
          <w:bCs/>
        </w:rPr>
        <w:t>Second Choice</w:t>
      </w:r>
    </w:p>
    <w:p w:rsidR="00CF16B6" w:rsidRDefault="00CF16B6">
      <w:pPr>
        <w:spacing w:line="62" w:lineRule="exact"/>
        <w:rPr>
          <w:sz w:val="20"/>
          <w:szCs w:val="20"/>
        </w:rPr>
      </w:pPr>
    </w:p>
    <w:p w:rsidR="00CF16B6" w:rsidRDefault="00E30262">
      <w:pPr>
        <w:numPr>
          <w:ilvl w:val="0"/>
          <w:numId w:val="202"/>
        </w:numPr>
        <w:tabs>
          <w:tab w:val="left" w:pos="1759"/>
        </w:tabs>
        <w:spacing w:line="238" w:lineRule="auto"/>
        <w:ind w:left="1440"/>
        <w:rPr>
          <w:rFonts w:ascii="Tahoma" w:eastAsia="Tahoma" w:hAnsi="Tahoma" w:cs="Tahoma"/>
          <w:b/>
          <w:bCs/>
        </w:rPr>
      </w:pPr>
      <w:r>
        <w:rPr>
          <w:rFonts w:ascii="Tahoma" w:eastAsia="Tahoma" w:hAnsi="Tahoma" w:cs="Tahoma"/>
        </w:rPr>
        <w:t>Tinidazole (PO): Adult 2g daily single dose for 5 consecutive days. Children 50-75mg/kg single dose for 5 Consecutive days</w:t>
      </w:r>
    </w:p>
    <w:p w:rsidR="00CF16B6" w:rsidRDefault="00CF16B6">
      <w:pPr>
        <w:spacing w:line="63"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57" w:lineRule="exact"/>
        <w:rPr>
          <w:sz w:val="20"/>
          <w:szCs w:val="20"/>
        </w:rPr>
      </w:pPr>
    </w:p>
    <w:p w:rsidR="00CF16B6" w:rsidRDefault="00E30262">
      <w:pPr>
        <w:numPr>
          <w:ilvl w:val="0"/>
          <w:numId w:val="203"/>
        </w:numPr>
        <w:tabs>
          <w:tab w:val="left" w:pos="720"/>
        </w:tabs>
        <w:ind w:left="720" w:hanging="360"/>
        <w:rPr>
          <w:rFonts w:ascii="Symbol" w:eastAsia="Symbol" w:hAnsi="Symbol" w:cs="Symbol"/>
        </w:rPr>
      </w:pPr>
      <w:r>
        <w:rPr>
          <w:rFonts w:ascii="Tahoma" w:eastAsia="Tahoma" w:hAnsi="Tahoma" w:cs="Tahoma"/>
        </w:rPr>
        <w:t>Metronidazole should be taken with food.</w:t>
      </w:r>
    </w:p>
    <w:p w:rsidR="00CF16B6" w:rsidRDefault="00CF16B6">
      <w:pPr>
        <w:spacing w:line="63" w:lineRule="exact"/>
        <w:rPr>
          <w:rFonts w:ascii="Symbol" w:eastAsia="Symbol" w:hAnsi="Symbol" w:cs="Symbol"/>
        </w:rPr>
      </w:pPr>
    </w:p>
    <w:p w:rsidR="00CF16B6" w:rsidRDefault="00E30262">
      <w:pPr>
        <w:numPr>
          <w:ilvl w:val="0"/>
          <w:numId w:val="203"/>
        </w:numPr>
        <w:tabs>
          <w:tab w:val="left" w:pos="720"/>
        </w:tabs>
        <w:spacing w:line="237" w:lineRule="auto"/>
        <w:ind w:left="720" w:hanging="360"/>
        <w:rPr>
          <w:rFonts w:ascii="Symbol" w:eastAsia="Symbol" w:hAnsi="Symbol" w:cs="Symbol"/>
        </w:rPr>
      </w:pPr>
      <w:r>
        <w:rPr>
          <w:rFonts w:ascii="Tahoma" w:eastAsia="Tahoma" w:hAnsi="Tahoma" w:cs="Tahoma"/>
        </w:rPr>
        <w:t>Aspiration of the abscess may be necessary if there is evidence of impending rapture or a possibility of pyogenic abscess.</w:t>
      </w:r>
    </w:p>
    <w:p w:rsidR="00CF16B6" w:rsidRDefault="00CF16B6">
      <w:pPr>
        <w:spacing w:line="200" w:lineRule="exact"/>
        <w:rPr>
          <w:sz w:val="20"/>
          <w:szCs w:val="20"/>
        </w:rPr>
      </w:pPr>
    </w:p>
    <w:p w:rsidR="00CF16B6" w:rsidRDefault="00CF16B6">
      <w:pPr>
        <w:spacing w:line="366" w:lineRule="exact"/>
        <w:rPr>
          <w:sz w:val="20"/>
          <w:szCs w:val="20"/>
        </w:rPr>
      </w:pPr>
    </w:p>
    <w:p w:rsidR="00CF16B6" w:rsidRDefault="00E30262">
      <w:pPr>
        <w:rPr>
          <w:sz w:val="20"/>
          <w:szCs w:val="20"/>
        </w:rPr>
      </w:pPr>
      <w:r>
        <w:rPr>
          <w:rFonts w:ascii="Tahoma" w:eastAsia="Tahoma" w:hAnsi="Tahoma" w:cs="Tahoma"/>
          <w:b/>
          <w:bCs/>
          <w:sz w:val="28"/>
          <w:szCs w:val="28"/>
        </w:rPr>
        <w:t>1.2 Giardiasis</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It is the infection of the upper small intestine caused by the flagellate</w:t>
      </w:r>
      <w:r>
        <w:rPr>
          <w:rFonts w:ascii="Tahoma" w:eastAsia="Tahoma" w:hAnsi="Tahoma" w:cs="Tahoma"/>
        </w:rPr>
        <w:t xml:space="preserve"> protozoan </w:t>
      </w:r>
      <w:r>
        <w:rPr>
          <w:rFonts w:ascii="Tahoma" w:eastAsia="Tahoma" w:hAnsi="Tahoma" w:cs="Tahoma"/>
          <w:i/>
          <w:iCs/>
        </w:rPr>
        <w:t>Giardia Lamblia</w:t>
      </w:r>
      <w:r>
        <w:rPr>
          <w:rFonts w:ascii="Tahoma" w:eastAsia="Tahoma" w:hAnsi="Tahoma" w:cs="Tahoma"/>
        </w:rPr>
        <w:t xml:space="preserve"> </w:t>
      </w:r>
      <w:r>
        <w:rPr>
          <w:rFonts w:ascii="Tahoma" w:eastAsia="Tahoma" w:hAnsi="Tahoma" w:cs="Tahoma"/>
          <w:i/>
          <w:iCs/>
        </w:rPr>
        <w:t>(or G. intestinalis</w:t>
      </w:r>
      <w:r>
        <w:rPr>
          <w:rFonts w:ascii="Tahoma" w:eastAsia="Tahoma" w:hAnsi="Tahoma" w:cs="Tahoma"/>
        </w:rPr>
        <w:t>)</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7" w:lineRule="exact"/>
        <w:rPr>
          <w:sz w:val="20"/>
          <w:szCs w:val="20"/>
        </w:rPr>
      </w:pPr>
    </w:p>
    <w:p w:rsidR="00CF16B6" w:rsidRDefault="00E30262">
      <w:pPr>
        <w:numPr>
          <w:ilvl w:val="0"/>
          <w:numId w:val="204"/>
        </w:numPr>
        <w:tabs>
          <w:tab w:val="left" w:pos="720"/>
        </w:tabs>
        <w:ind w:left="720" w:hanging="360"/>
        <w:rPr>
          <w:rFonts w:ascii="Symbol" w:eastAsia="Symbol" w:hAnsi="Symbol" w:cs="Symbol"/>
        </w:rPr>
      </w:pPr>
      <w:r>
        <w:rPr>
          <w:rFonts w:ascii="Tahoma" w:eastAsia="Tahoma" w:hAnsi="Tahoma" w:cs="Tahoma"/>
        </w:rPr>
        <w:t>Infection is mainly asymptomatic</w:t>
      </w:r>
    </w:p>
    <w:p w:rsidR="00CF16B6" w:rsidRDefault="00CF16B6">
      <w:pPr>
        <w:spacing w:line="63" w:lineRule="exact"/>
        <w:rPr>
          <w:rFonts w:ascii="Symbol" w:eastAsia="Symbol" w:hAnsi="Symbol" w:cs="Symbol"/>
        </w:rPr>
      </w:pPr>
    </w:p>
    <w:p w:rsidR="00CF16B6" w:rsidRDefault="00E30262">
      <w:pPr>
        <w:numPr>
          <w:ilvl w:val="0"/>
          <w:numId w:val="204"/>
        </w:numPr>
        <w:tabs>
          <w:tab w:val="left" w:pos="720"/>
        </w:tabs>
        <w:spacing w:line="237" w:lineRule="auto"/>
        <w:ind w:left="720" w:hanging="360"/>
        <w:rPr>
          <w:rFonts w:ascii="Symbol" w:eastAsia="Symbol" w:hAnsi="Symbol" w:cs="Symbol"/>
        </w:rPr>
      </w:pPr>
      <w:r>
        <w:rPr>
          <w:rFonts w:ascii="Tahoma" w:eastAsia="Tahoma" w:hAnsi="Tahoma" w:cs="Tahoma"/>
        </w:rPr>
        <w:t>However when symptoms occur, they include acute and/or chronic diarrhea, without blood or pus.In few cases malabsorption syndrome may occur</w:t>
      </w:r>
    </w:p>
    <w:p w:rsidR="00CF16B6" w:rsidRDefault="00CF16B6">
      <w:pPr>
        <w:spacing w:line="62" w:lineRule="exact"/>
        <w:rPr>
          <w:rFonts w:ascii="Symbol" w:eastAsia="Symbol" w:hAnsi="Symbol" w:cs="Symbol"/>
        </w:rPr>
      </w:pPr>
    </w:p>
    <w:p w:rsidR="00CF16B6" w:rsidRDefault="00E30262">
      <w:pPr>
        <w:numPr>
          <w:ilvl w:val="0"/>
          <w:numId w:val="204"/>
        </w:numPr>
        <w:tabs>
          <w:tab w:val="left" w:pos="720"/>
        </w:tabs>
        <w:spacing w:line="237" w:lineRule="auto"/>
        <w:ind w:left="720" w:hanging="360"/>
        <w:rPr>
          <w:rFonts w:ascii="Symbol" w:eastAsia="Symbol" w:hAnsi="Symbol" w:cs="Symbol"/>
        </w:rPr>
      </w:pPr>
      <w:r>
        <w:rPr>
          <w:rFonts w:ascii="Tahoma" w:eastAsia="Tahoma" w:hAnsi="Tahoma" w:cs="Tahoma"/>
        </w:rPr>
        <w:t xml:space="preserve">Extra intestinal </w:t>
      </w:r>
      <w:r>
        <w:rPr>
          <w:rFonts w:ascii="Tahoma" w:eastAsia="Tahoma" w:hAnsi="Tahoma" w:cs="Tahoma"/>
        </w:rPr>
        <w:t>manifestations are rare and include allergic manifestations such as urticaria, erythema multiform, bronchospasm, reactive arthritis, and biliary tract disease</w:t>
      </w:r>
    </w:p>
    <w:p w:rsidR="00CF16B6" w:rsidRDefault="00CF16B6">
      <w:pPr>
        <w:spacing w:line="62" w:lineRule="exact"/>
        <w:rPr>
          <w:sz w:val="20"/>
          <w:szCs w:val="20"/>
        </w:rPr>
      </w:pPr>
    </w:p>
    <w:p w:rsidR="00CF16B6" w:rsidRDefault="00E30262">
      <w:pPr>
        <w:rPr>
          <w:sz w:val="20"/>
          <w:szCs w:val="20"/>
        </w:rPr>
      </w:pPr>
      <w:r>
        <w:rPr>
          <w:rFonts w:ascii="Tahoma" w:eastAsia="Tahoma" w:hAnsi="Tahoma" w:cs="Tahoma"/>
          <w:i/>
          <w:iCs/>
        </w:rPr>
        <w:t xml:space="preserve">Investigation: </w:t>
      </w:r>
      <w:r>
        <w:rPr>
          <w:rFonts w:ascii="Tahoma" w:eastAsia="Tahoma" w:hAnsi="Tahoma" w:cs="Tahoma"/>
        </w:rPr>
        <w:t>Microscopic stool examination of</w:t>
      </w:r>
      <w:r>
        <w:rPr>
          <w:rFonts w:ascii="Tahoma" w:eastAsia="Tahoma" w:hAnsi="Tahoma" w:cs="Tahoma"/>
          <w:i/>
          <w:iCs/>
        </w:rPr>
        <w:t xml:space="preserve"> Giardia intestinalis </w:t>
      </w:r>
      <w:r>
        <w:rPr>
          <w:rFonts w:ascii="Tahoma" w:eastAsia="Tahoma" w:hAnsi="Tahoma" w:cs="Tahoma"/>
        </w:rPr>
        <w:t>trophozoites or cysts of</w:t>
      </w:r>
      <w:r>
        <w:rPr>
          <w:rFonts w:ascii="Tahoma" w:eastAsia="Tahoma" w:hAnsi="Tahoma" w:cs="Tahoma"/>
          <w:i/>
          <w:iCs/>
        </w:rPr>
        <w:t xml:space="preserve"> </w:t>
      </w:r>
      <w:r>
        <w:rPr>
          <w:rFonts w:ascii="Tahoma" w:eastAsia="Tahoma" w:hAnsi="Tahoma" w:cs="Tahoma"/>
        </w:rPr>
        <w:t>in</w:t>
      </w:r>
      <w:r>
        <w:rPr>
          <w:rFonts w:ascii="Tahoma" w:eastAsia="Tahoma" w:hAnsi="Tahoma" w:cs="Tahoma"/>
        </w:rPr>
        <w:t>fected patient, sensitivity increases on serial 3 samples examination.</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rPr>
        <w:t>More specific tests include Stool antigen ELISA or Duodenal biopsy.</w:t>
      </w:r>
    </w:p>
    <w:p w:rsidR="00CF16B6" w:rsidRDefault="00CF16B6">
      <w:pPr>
        <w:spacing w:line="38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rPr>
        <w:t>Drug of choice</w:t>
      </w:r>
    </w:p>
    <w:p w:rsidR="00CF16B6" w:rsidRDefault="00CF16B6">
      <w:pPr>
        <w:spacing w:line="62" w:lineRule="exact"/>
        <w:rPr>
          <w:sz w:val="20"/>
          <w:szCs w:val="20"/>
        </w:rPr>
      </w:pPr>
    </w:p>
    <w:p w:rsidR="00CF16B6" w:rsidRDefault="00E30262">
      <w:pPr>
        <w:numPr>
          <w:ilvl w:val="0"/>
          <w:numId w:val="205"/>
        </w:numPr>
        <w:tabs>
          <w:tab w:val="left" w:pos="1750"/>
        </w:tabs>
        <w:ind w:left="720" w:firstLine="720"/>
        <w:rPr>
          <w:rFonts w:ascii="Tahoma" w:eastAsia="Tahoma" w:hAnsi="Tahoma" w:cs="Tahoma"/>
          <w:b/>
          <w:bCs/>
        </w:rPr>
      </w:pPr>
      <w:r>
        <w:rPr>
          <w:rFonts w:ascii="Tahoma" w:eastAsia="Tahoma" w:hAnsi="Tahoma" w:cs="Tahoma"/>
        </w:rPr>
        <w:t>Metronidazole (O): Adult and children over 10 years; 2g orally once daily for 3 days OR</w:t>
      </w:r>
      <w:r>
        <w:rPr>
          <w:rFonts w:ascii="Tahoma" w:eastAsia="Tahoma" w:hAnsi="Tahoma" w:cs="Tahoma"/>
        </w:rPr>
        <w:t xml:space="preserve"> 400mg 8 hourly for 5 days.</w:t>
      </w:r>
    </w:p>
    <w:p w:rsidR="00CF16B6" w:rsidRDefault="00CF16B6">
      <w:pPr>
        <w:spacing w:line="58" w:lineRule="exact"/>
        <w:rPr>
          <w:rFonts w:ascii="Tahoma" w:eastAsia="Tahoma" w:hAnsi="Tahoma" w:cs="Tahoma"/>
          <w:b/>
          <w:bCs/>
        </w:rPr>
      </w:pPr>
    </w:p>
    <w:p w:rsidR="00CF16B6" w:rsidRDefault="00E30262">
      <w:pPr>
        <w:ind w:left="1440"/>
        <w:rPr>
          <w:rFonts w:ascii="Tahoma" w:eastAsia="Tahoma" w:hAnsi="Tahoma" w:cs="Tahoma"/>
          <w:b/>
          <w:bCs/>
        </w:rPr>
      </w:pPr>
      <w:r>
        <w:rPr>
          <w:rFonts w:ascii="Tahoma" w:eastAsia="Tahoma" w:hAnsi="Tahoma" w:cs="Tahoma"/>
        </w:rPr>
        <w:t>Children below 10 years: 15mg/kg/day in 3 divided dosing for 5- 7days.</w:t>
      </w:r>
    </w:p>
    <w:p w:rsidR="00CF16B6" w:rsidRDefault="00CF16B6">
      <w:pPr>
        <w:spacing w:line="62" w:lineRule="exact"/>
        <w:rPr>
          <w:sz w:val="20"/>
          <w:szCs w:val="20"/>
        </w:rPr>
      </w:pPr>
    </w:p>
    <w:p w:rsidR="00CF16B6" w:rsidRDefault="00E30262">
      <w:pPr>
        <w:spacing w:line="238" w:lineRule="auto"/>
        <w:ind w:left="720" w:firstLine="720"/>
        <w:rPr>
          <w:sz w:val="20"/>
          <w:szCs w:val="20"/>
        </w:rPr>
      </w:pPr>
      <w:r>
        <w:rPr>
          <w:rFonts w:ascii="Tahoma" w:eastAsia="Tahoma" w:hAnsi="Tahoma" w:cs="Tahoma"/>
        </w:rPr>
        <w:t>Indicatively: 1-3 years 500mg/day; 3-7 years 600-800 mg/day; 7-10 years 1g/day for 3 days.</w:t>
      </w:r>
    </w:p>
    <w:p w:rsidR="00CF16B6" w:rsidRDefault="00E30262">
      <w:pPr>
        <w:spacing w:line="20" w:lineRule="exact"/>
        <w:rPr>
          <w:sz w:val="20"/>
          <w:szCs w:val="20"/>
        </w:rPr>
      </w:pPr>
      <w:r>
        <w:rPr>
          <w:noProof/>
          <w:sz w:val="20"/>
          <w:szCs w:val="20"/>
        </w:rPr>
        <w:drawing>
          <wp:anchor distT="0" distB="0" distL="114300" distR="114300" simplePos="0" relativeHeight="251292160" behindDoc="1" locked="0" layoutInCell="0" allowOverlap="1">
            <wp:simplePos x="0" y="0"/>
            <wp:positionH relativeFrom="column">
              <wp:posOffset>-17145</wp:posOffset>
            </wp:positionH>
            <wp:positionV relativeFrom="paragraph">
              <wp:posOffset>568325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8" w:lineRule="exact"/>
        <w:rPr>
          <w:sz w:val="20"/>
          <w:szCs w:val="20"/>
        </w:rPr>
      </w:pPr>
    </w:p>
    <w:p w:rsidR="00CF16B6" w:rsidRDefault="00E30262">
      <w:pPr>
        <w:rPr>
          <w:sz w:val="20"/>
          <w:szCs w:val="20"/>
        </w:rPr>
      </w:pPr>
      <w:r>
        <w:rPr>
          <w:rFonts w:ascii="Calibri" w:eastAsia="Calibri" w:hAnsi="Calibri" w:cs="Calibri"/>
        </w:rPr>
        <w:t xml:space="preserve">37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60" w:name="page60"/>
      <w:bookmarkEnd w:id="60"/>
      <w:r>
        <w:rPr>
          <w:rFonts w:ascii="Tahoma" w:eastAsia="Tahoma" w:hAnsi="Tahoma" w:cs="Tahoma"/>
        </w:rPr>
        <w:lastRenderedPageBreak/>
        <w:t>Second choice</w:t>
      </w:r>
    </w:p>
    <w:p w:rsidR="00CF16B6" w:rsidRDefault="00CF16B6">
      <w:pPr>
        <w:spacing w:line="62" w:lineRule="exact"/>
        <w:rPr>
          <w:sz w:val="20"/>
          <w:szCs w:val="20"/>
        </w:rPr>
      </w:pPr>
    </w:p>
    <w:p w:rsidR="00CF16B6" w:rsidRDefault="00E30262">
      <w:pPr>
        <w:numPr>
          <w:ilvl w:val="0"/>
          <w:numId w:val="206"/>
        </w:numPr>
        <w:tabs>
          <w:tab w:val="left" w:pos="1735"/>
        </w:tabs>
        <w:spacing w:line="238" w:lineRule="auto"/>
        <w:ind w:left="1440"/>
        <w:rPr>
          <w:rFonts w:ascii="Tahoma" w:eastAsia="Tahoma" w:hAnsi="Tahoma" w:cs="Tahoma"/>
          <w:b/>
          <w:bCs/>
        </w:rPr>
      </w:pPr>
      <w:r>
        <w:rPr>
          <w:rFonts w:ascii="Tahoma" w:eastAsia="Tahoma" w:hAnsi="Tahoma" w:cs="Tahoma"/>
        </w:rPr>
        <w:t xml:space="preserve">Tinidazole (PO): </w:t>
      </w:r>
      <w:r>
        <w:rPr>
          <w:rFonts w:ascii="Tahoma" w:eastAsia="Tahoma" w:hAnsi="Tahoma" w:cs="Tahoma"/>
        </w:rPr>
        <w:t>Adult 2g orally as a single dose during or after meal. Children 50-75mg/kg body weight as a single dose; Repeat once if necessary,</w:t>
      </w:r>
    </w:p>
    <w:p w:rsidR="00CF16B6" w:rsidRDefault="00CF16B6">
      <w:pPr>
        <w:spacing w:line="6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OR</w:t>
      </w:r>
    </w:p>
    <w:p w:rsidR="00CF16B6" w:rsidRDefault="00CF16B6">
      <w:pPr>
        <w:spacing w:line="60" w:lineRule="exact"/>
        <w:rPr>
          <w:rFonts w:ascii="Tahoma" w:eastAsia="Tahoma" w:hAnsi="Tahoma" w:cs="Tahoma"/>
          <w:b/>
          <w:bCs/>
        </w:rPr>
      </w:pPr>
    </w:p>
    <w:p w:rsidR="00CF16B6" w:rsidRDefault="00E30262">
      <w:pPr>
        <w:numPr>
          <w:ilvl w:val="0"/>
          <w:numId w:val="207"/>
        </w:numPr>
        <w:tabs>
          <w:tab w:val="left" w:pos="1740"/>
        </w:tabs>
        <w:ind w:left="1740" w:hanging="300"/>
        <w:rPr>
          <w:rFonts w:ascii="Tahoma" w:eastAsia="Tahoma" w:hAnsi="Tahoma" w:cs="Tahoma"/>
          <w:b/>
          <w:bCs/>
        </w:rPr>
      </w:pPr>
      <w:r>
        <w:rPr>
          <w:rFonts w:ascii="Tahoma" w:eastAsia="Tahoma" w:hAnsi="Tahoma" w:cs="Tahoma"/>
        </w:rPr>
        <w:t>Secnidazole (PO) Adult 2g as a single dose.</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CAUTION</w:t>
      </w:r>
    </w:p>
    <w:p w:rsidR="00CF16B6" w:rsidRDefault="00CF16B6">
      <w:pPr>
        <w:spacing w:line="61" w:lineRule="exact"/>
        <w:rPr>
          <w:sz w:val="20"/>
          <w:szCs w:val="20"/>
        </w:rPr>
      </w:pPr>
    </w:p>
    <w:p w:rsidR="00CF16B6" w:rsidRDefault="00E30262">
      <w:pPr>
        <w:numPr>
          <w:ilvl w:val="0"/>
          <w:numId w:val="208"/>
        </w:numPr>
        <w:tabs>
          <w:tab w:val="left" w:pos="180"/>
        </w:tabs>
        <w:ind w:left="180" w:hanging="180"/>
        <w:rPr>
          <w:rFonts w:ascii="Tahoma" w:eastAsia="Tahoma" w:hAnsi="Tahoma" w:cs="Tahoma"/>
        </w:rPr>
      </w:pPr>
      <w:r>
        <w:rPr>
          <w:rFonts w:ascii="Tahoma" w:eastAsia="Tahoma" w:hAnsi="Tahoma" w:cs="Tahoma"/>
        </w:rPr>
        <w:t>Patients on Metronidazole, Secnidazole and Tinidazole should not b</w:t>
      </w:r>
      <w:r>
        <w:rPr>
          <w:rFonts w:ascii="Tahoma" w:eastAsia="Tahoma" w:hAnsi="Tahoma" w:cs="Tahoma"/>
        </w:rPr>
        <w:t>e taken with alcohol</w:t>
      </w:r>
    </w:p>
    <w:p w:rsidR="00CF16B6" w:rsidRDefault="00CF16B6">
      <w:pPr>
        <w:spacing w:line="58" w:lineRule="exact"/>
        <w:rPr>
          <w:rFonts w:ascii="Tahoma" w:eastAsia="Tahoma" w:hAnsi="Tahoma" w:cs="Tahoma"/>
        </w:rPr>
      </w:pPr>
    </w:p>
    <w:p w:rsidR="00CF16B6" w:rsidRDefault="00E30262">
      <w:pPr>
        <w:numPr>
          <w:ilvl w:val="0"/>
          <w:numId w:val="208"/>
        </w:numPr>
        <w:tabs>
          <w:tab w:val="left" w:pos="180"/>
        </w:tabs>
        <w:ind w:left="180" w:hanging="180"/>
        <w:rPr>
          <w:rFonts w:ascii="Tahoma" w:eastAsia="Tahoma" w:hAnsi="Tahoma" w:cs="Tahoma"/>
        </w:rPr>
      </w:pPr>
      <w:r>
        <w:rPr>
          <w:rFonts w:ascii="Tahoma" w:eastAsia="Tahoma" w:hAnsi="Tahoma" w:cs="Tahoma"/>
        </w:rPr>
        <w:t>Metronidazole, Secnidazole and Tinidazole should be avoided the first trimester of pregnancy.</w:t>
      </w:r>
    </w:p>
    <w:p w:rsidR="00CF16B6" w:rsidRDefault="00CF16B6">
      <w:pPr>
        <w:spacing w:line="60" w:lineRule="exact"/>
        <w:rPr>
          <w:rFonts w:ascii="Tahoma" w:eastAsia="Tahoma" w:hAnsi="Tahoma" w:cs="Tahoma"/>
        </w:rPr>
      </w:pPr>
    </w:p>
    <w:p w:rsidR="00CF16B6" w:rsidRDefault="00E30262">
      <w:pPr>
        <w:numPr>
          <w:ilvl w:val="0"/>
          <w:numId w:val="208"/>
        </w:numPr>
        <w:tabs>
          <w:tab w:val="left" w:pos="180"/>
        </w:tabs>
        <w:ind w:left="180" w:hanging="180"/>
        <w:rPr>
          <w:rFonts w:ascii="Tahoma" w:eastAsia="Tahoma" w:hAnsi="Tahoma" w:cs="Tahoma"/>
        </w:rPr>
      </w:pPr>
      <w:r>
        <w:rPr>
          <w:rFonts w:ascii="Tahoma" w:eastAsia="Tahoma" w:hAnsi="Tahoma" w:cs="Tahoma"/>
        </w:rPr>
        <w:t>Reduce dosing to 50% in significant liver disease.</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1.3 Ascariasis</w:t>
      </w:r>
    </w:p>
    <w:p w:rsidR="00CF16B6" w:rsidRDefault="00CF16B6">
      <w:pPr>
        <w:spacing w:line="111" w:lineRule="exact"/>
        <w:rPr>
          <w:sz w:val="20"/>
          <w:szCs w:val="20"/>
        </w:rPr>
      </w:pPr>
    </w:p>
    <w:p w:rsidR="00CF16B6" w:rsidRDefault="00E30262">
      <w:pPr>
        <w:jc w:val="both"/>
        <w:rPr>
          <w:rFonts w:ascii="Tahoma" w:eastAsia="Tahoma" w:hAnsi="Tahoma" w:cs="Tahoma"/>
        </w:rPr>
      </w:pPr>
      <w:r>
        <w:rPr>
          <w:rFonts w:ascii="Tahoma" w:eastAsia="Tahoma" w:hAnsi="Tahoma" w:cs="Tahoma"/>
        </w:rPr>
        <w:t xml:space="preserve">It is an intestinal infection caused by </w:t>
      </w:r>
      <w:r>
        <w:rPr>
          <w:rFonts w:ascii="Tahoma" w:eastAsia="Tahoma" w:hAnsi="Tahoma" w:cs="Tahoma"/>
          <w:i/>
          <w:iCs/>
        </w:rPr>
        <w:t xml:space="preserve">Ascaris lumbricoides; </w:t>
      </w:r>
      <w:r>
        <w:rPr>
          <w:rFonts w:ascii="Tahoma" w:eastAsia="Tahoma" w:hAnsi="Tahoma" w:cs="Tahoma"/>
          <w:i/>
          <w:iCs/>
        </w:rPr>
        <w:t>predominates</w:t>
      </w:r>
      <w:r>
        <w:rPr>
          <w:rFonts w:ascii="Tahoma" w:eastAsia="Tahoma" w:hAnsi="Tahoma" w:cs="Tahoma"/>
        </w:rPr>
        <w:t xml:space="preserve"> in areas of poor sanitation and is associated with </w:t>
      </w:r>
      <w:hyperlink r:id="rId131">
        <w:r>
          <w:rPr>
            <w:rFonts w:ascii="Tahoma" w:eastAsia="Tahoma" w:hAnsi="Tahoma" w:cs="Tahoma"/>
          </w:rPr>
          <w:t xml:space="preserve">malnutrition, </w:t>
        </w:r>
      </w:hyperlink>
      <w:hyperlink r:id="rId132">
        <w:r>
          <w:rPr>
            <w:rFonts w:ascii="Tahoma" w:eastAsia="Tahoma" w:hAnsi="Tahoma" w:cs="Tahoma"/>
          </w:rPr>
          <w:t xml:space="preserve">iron-deficiency anemia, </w:t>
        </w:r>
      </w:hyperlink>
      <w:r>
        <w:rPr>
          <w:rFonts w:ascii="Tahoma" w:eastAsia="Tahoma" w:hAnsi="Tahoma" w:cs="Tahoma"/>
        </w:rPr>
        <w:t>and impa</w:t>
      </w:r>
      <w:r>
        <w:rPr>
          <w:rFonts w:ascii="Tahoma" w:eastAsia="Tahoma" w:hAnsi="Tahoma" w:cs="Tahoma"/>
        </w:rPr>
        <w:t>irments of growth and cognition.</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9" w:lineRule="exact"/>
        <w:rPr>
          <w:sz w:val="20"/>
          <w:szCs w:val="20"/>
        </w:rPr>
      </w:pPr>
    </w:p>
    <w:p w:rsidR="00CF16B6" w:rsidRDefault="00E30262">
      <w:pPr>
        <w:numPr>
          <w:ilvl w:val="0"/>
          <w:numId w:val="209"/>
        </w:numPr>
        <w:tabs>
          <w:tab w:val="left" w:pos="720"/>
        </w:tabs>
        <w:ind w:left="720" w:hanging="360"/>
        <w:rPr>
          <w:rFonts w:ascii="Symbol" w:eastAsia="Symbol" w:hAnsi="Symbol" w:cs="Symbol"/>
        </w:rPr>
      </w:pPr>
      <w:r>
        <w:rPr>
          <w:rFonts w:ascii="Tahoma" w:eastAsia="Tahoma" w:hAnsi="Tahoma" w:cs="Tahoma"/>
        </w:rPr>
        <w:t>Most patients are asymptomatic</w:t>
      </w:r>
    </w:p>
    <w:p w:rsidR="00CF16B6" w:rsidRDefault="00CF16B6">
      <w:pPr>
        <w:spacing w:line="61" w:lineRule="exact"/>
        <w:rPr>
          <w:rFonts w:ascii="Symbol" w:eastAsia="Symbol" w:hAnsi="Symbol" w:cs="Symbol"/>
        </w:rPr>
      </w:pPr>
    </w:p>
    <w:p w:rsidR="00CF16B6" w:rsidRDefault="00E30262">
      <w:pPr>
        <w:numPr>
          <w:ilvl w:val="0"/>
          <w:numId w:val="209"/>
        </w:numPr>
        <w:tabs>
          <w:tab w:val="left" w:pos="720"/>
        </w:tabs>
        <w:spacing w:line="237" w:lineRule="auto"/>
        <w:ind w:left="720" w:hanging="360"/>
        <w:rPr>
          <w:rFonts w:ascii="Symbol" w:eastAsia="Symbol" w:hAnsi="Symbol" w:cs="Symbol"/>
        </w:rPr>
      </w:pPr>
      <w:r>
        <w:rPr>
          <w:rFonts w:ascii="Tahoma" w:eastAsia="Tahoma" w:hAnsi="Tahoma" w:cs="Tahoma"/>
        </w:rPr>
        <w:t>When symptoms occur, they are divided into 2 categories: early (larval migration) and late (mechanical effects)</w:t>
      </w:r>
    </w:p>
    <w:p w:rsidR="00CF16B6" w:rsidRDefault="00CF16B6">
      <w:pPr>
        <w:spacing w:line="242" w:lineRule="exact"/>
        <w:rPr>
          <w:rFonts w:ascii="Symbol" w:eastAsia="Symbol" w:hAnsi="Symbol" w:cs="Symbol"/>
        </w:rPr>
      </w:pPr>
    </w:p>
    <w:p w:rsidR="00CF16B6" w:rsidRDefault="00E30262">
      <w:pPr>
        <w:numPr>
          <w:ilvl w:val="0"/>
          <w:numId w:val="209"/>
        </w:numPr>
        <w:tabs>
          <w:tab w:val="left" w:pos="720"/>
        </w:tabs>
        <w:spacing w:line="238" w:lineRule="auto"/>
        <w:ind w:left="720" w:hanging="360"/>
        <w:rPr>
          <w:rFonts w:ascii="Symbol" w:eastAsia="Symbol" w:hAnsi="Symbol" w:cs="Symbol"/>
        </w:rPr>
      </w:pPr>
      <w:r>
        <w:rPr>
          <w:rFonts w:ascii="Tahoma" w:eastAsia="Tahoma" w:hAnsi="Tahoma" w:cs="Tahoma"/>
        </w:rPr>
        <w:t xml:space="preserve">In the early phase (4-16 days after egg ingestion): Fever, </w:t>
      </w:r>
      <w:r>
        <w:rPr>
          <w:rFonts w:ascii="Tahoma" w:eastAsia="Tahoma" w:hAnsi="Tahoma" w:cs="Tahoma"/>
        </w:rPr>
        <w:t>Nonproductive cough, Dyspnea, Wheezing.</w:t>
      </w:r>
    </w:p>
    <w:p w:rsidR="00CF16B6" w:rsidRDefault="00CF16B6">
      <w:pPr>
        <w:spacing w:line="242" w:lineRule="exact"/>
        <w:rPr>
          <w:rFonts w:ascii="Symbol" w:eastAsia="Symbol" w:hAnsi="Symbol" w:cs="Symbol"/>
        </w:rPr>
      </w:pPr>
    </w:p>
    <w:p w:rsidR="00CF16B6" w:rsidRDefault="00E30262">
      <w:pPr>
        <w:numPr>
          <w:ilvl w:val="0"/>
          <w:numId w:val="209"/>
        </w:numPr>
        <w:tabs>
          <w:tab w:val="left" w:pos="720"/>
        </w:tabs>
        <w:spacing w:line="238" w:lineRule="auto"/>
        <w:ind w:left="720" w:hanging="360"/>
        <w:jc w:val="both"/>
        <w:rPr>
          <w:rFonts w:ascii="Tahoma" w:eastAsia="Tahoma" w:hAnsi="Tahoma" w:cs="Tahoma"/>
        </w:rPr>
      </w:pPr>
      <w:r>
        <w:rPr>
          <w:rFonts w:ascii="Tahoma" w:eastAsia="Tahoma" w:hAnsi="Tahoma" w:cs="Tahoma"/>
        </w:rPr>
        <w:t>In the late phase (6-8 weeks after egg ingestion): Passage of worms (from mouth, nares, anus); diffuse or epigastric abdominal pain, nausea, vomiting; pharyngeal globus, "tingling throat" frequent throat clearing, d</w:t>
      </w:r>
      <w:r>
        <w:rPr>
          <w:rFonts w:ascii="Tahoma" w:eastAsia="Tahoma" w:hAnsi="Tahoma" w:cs="Tahoma"/>
        </w:rPr>
        <w:t xml:space="preserve">ry cough; complications - biliary and intestinal obstruction, </w:t>
      </w:r>
      <w:hyperlink r:id="rId133">
        <w:r>
          <w:rPr>
            <w:rFonts w:ascii="Tahoma" w:eastAsia="Tahoma" w:hAnsi="Tahoma" w:cs="Tahoma"/>
          </w:rPr>
          <w:t xml:space="preserve">appendicitis, </w:t>
        </w:r>
      </w:hyperlink>
      <w:hyperlink r:id="rId134">
        <w:r>
          <w:rPr>
            <w:rFonts w:ascii="Tahoma" w:eastAsia="Tahoma" w:hAnsi="Tahoma" w:cs="Tahoma"/>
          </w:rPr>
          <w:t xml:space="preserve">pancreatitis </w:t>
        </w:r>
      </w:hyperlink>
      <w:r>
        <w:rPr>
          <w:rFonts w:ascii="Tahoma" w:eastAsia="Tahoma" w:hAnsi="Tahoma" w:cs="Tahoma"/>
        </w:rPr>
        <w:t>and malnutrition.</w:t>
      </w:r>
    </w:p>
    <w:p w:rsidR="00CF16B6" w:rsidRDefault="00CF16B6">
      <w:pPr>
        <w:spacing w:line="389" w:lineRule="exact"/>
        <w:rPr>
          <w:rFonts w:ascii="Symbol" w:eastAsia="Symbol" w:hAnsi="Symbol" w:cs="Symbol"/>
        </w:rPr>
      </w:pPr>
    </w:p>
    <w:p w:rsidR="00CF16B6" w:rsidRDefault="00E30262">
      <w:pPr>
        <w:rPr>
          <w:sz w:val="20"/>
          <w:szCs w:val="20"/>
        </w:rPr>
      </w:pPr>
      <w:r>
        <w:rPr>
          <w:rFonts w:ascii="Tahoma" w:eastAsia="Tahoma" w:hAnsi="Tahoma" w:cs="Tahoma"/>
          <w:b/>
          <w:bCs/>
        </w:rPr>
        <w:t>Treatment</w:t>
      </w:r>
    </w:p>
    <w:p w:rsidR="00CF16B6" w:rsidRDefault="00CF16B6">
      <w:pPr>
        <w:spacing w:line="58" w:lineRule="exact"/>
        <w:rPr>
          <w:rFonts w:ascii="Symbol" w:eastAsia="Symbol" w:hAnsi="Symbol" w:cs="Symbol"/>
        </w:rPr>
      </w:pPr>
    </w:p>
    <w:p w:rsidR="00CF16B6" w:rsidRDefault="00E30262">
      <w:pPr>
        <w:rPr>
          <w:sz w:val="20"/>
          <w:szCs w:val="20"/>
        </w:rPr>
      </w:pPr>
      <w:r>
        <w:rPr>
          <w:rFonts w:ascii="Tahoma" w:eastAsia="Tahoma" w:hAnsi="Tahoma" w:cs="Tahoma"/>
          <w:b/>
          <w:bCs/>
        </w:rPr>
        <w:t>Drug of choice</w:t>
      </w:r>
    </w:p>
    <w:p w:rsidR="00CF16B6" w:rsidRDefault="00CF16B6">
      <w:pPr>
        <w:spacing w:line="62" w:lineRule="exact"/>
        <w:rPr>
          <w:rFonts w:ascii="Symbol" w:eastAsia="Symbol" w:hAnsi="Symbol" w:cs="Symbol"/>
        </w:rPr>
      </w:pPr>
    </w:p>
    <w:p w:rsidR="00CF16B6" w:rsidRDefault="00E30262">
      <w:pPr>
        <w:numPr>
          <w:ilvl w:val="0"/>
          <w:numId w:val="210"/>
        </w:numPr>
        <w:tabs>
          <w:tab w:val="left" w:pos="1757"/>
        </w:tabs>
        <w:ind w:left="1440"/>
        <w:rPr>
          <w:rFonts w:ascii="Tahoma" w:eastAsia="Tahoma" w:hAnsi="Tahoma" w:cs="Tahoma"/>
          <w:b/>
          <w:bCs/>
        </w:rPr>
      </w:pPr>
      <w:r>
        <w:rPr>
          <w:rFonts w:ascii="Tahoma" w:eastAsia="Tahoma" w:hAnsi="Tahoma" w:cs="Tahoma"/>
        </w:rPr>
        <w:t xml:space="preserve">Mebendazole (PO): Adult and Children above 2 years 100mg 12 hourly for 3 days </w:t>
      </w:r>
      <w:r>
        <w:rPr>
          <w:rFonts w:ascii="Tahoma" w:eastAsia="Tahoma" w:hAnsi="Tahoma" w:cs="Tahoma"/>
          <w:b/>
          <w:bCs/>
        </w:rPr>
        <w:t>OR</w:t>
      </w:r>
      <w:r>
        <w:rPr>
          <w:rFonts w:ascii="Tahoma" w:eastAsia="Tahoma" w:hAnsi="Tahoma" w:cs="Tahoma"/>
        </w:rPr>
        <w:t xml:space="preserve"> 500mg as a single dose</w:t>
      </w:r>
    </w:p>
    <w:p w:rsidR="00CF16B6" w:rsidRDefault="00CF16B6">
      <w:pPr>
        <w:spacing w:line="59"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60" w:lineRule="exact"/>
        <w:rPr>
          <w:rFonts w:ascii="Tahoma" w:eastAsia="Tahoma" w:hAnsi="Tahoma" w:cs="Tahoma"/>
          <w:b/>
          <w:bCs/>
        </w:rPr>
      </w:pPr>
    </w:p>
    <w:p w:rsidR="00CF16B6" w:rsidRDefault="00E30262">
      <w:pPr>
        <w:numPr>
          <w:ilvl w:val="0"/>
          <w:numId w:val="211"/>
        </w:numPr>
        <w:tabs>
          <w:tab w:val="left" w:pos="1740"/>
        </w:tabs>
        <w:ind w:left="1740" w:hanging="300"/>
        <w:rPr>
          <w:rFonts w:ascii="Tahoma" w:eastAsia="Tahoma" w:hAnsi="Tahoma" w:cs="Tahoma"/>
          <w:b/>
          <w:bCs/>
        </w:rPr>
      </w:pPr>
      <w:r>
        <w:rPr>
          <w:rFonts w:ascii="Tahoma" w:eastAsia="Tahoma" w:hAnsi="Tahoma" w:cs="Tahoma"/>
        </w:rPr>
        <w:t>Albendazole 400mg (O) as a single dose</w:t>
      </w:r>
    </w:p>
    <w:p w:rsidR="00CF16B6" w:rsidRDefault="00CF16B6">
      <w:pPr>
        <w:spacing w:line="242" w:lineRule="exact"/>
        <w:rPr>
          <w:rFonts w:ascii="Symbol" w:eastAsia="Symbol" w:hAnsi="Symbol" w:cs="Symbol"/>
        </w:rPr>
      </w:pPr>
    </w:p>
    <w:p w:rsidR="00CF16B6" w:rsidRDefault="00E30262">
      <w:pPr>
        <w:rPr>
          <w:sz w:val="20"/>
          <w:szCs w:val="20"/>
        </w:rPr>
      </w:pPr>
      <w:r>
        <w:rPr>
          <w:rFonts w:ascii="Tahoma" w:eastAsia="Tahoma" w:hAnsi="Tahoma" w:cs="Tahoma"/>
          <w:b/>
          <w:bCs/>
          <w:sz w:val="28"/>
          <w:szCs w:val="28"/>
        </w:rPr>
        <w:t>1.4 Ancylostomiasis</w:t>
      </w:r>
    </w:p>
    <w:p w:rsidR="00CF16B6" w:rsidRDefault="00CF16B6">
      <w:pPr>
        <w:spacing w:line="111" w:lineRule="exact"/>
        <w:rPr>
          <w:rFonts w:ascii="Symbol" w:eastAsia="Symbol" w:hAnsi="Symbol" w:cs="Symbol"/>
        </w:rPr>
      </w:pPr>
    </w:p>
    <w:p w:rsidR="00CF16B6" w:rsidRDefault="00E30262">
      <w:pPr>
        <w:spacing w:line="239" w:lineRule="auto"/>
        <w:jc w:val="both"/>
        <w:rPr>
          <w:sz w:val="20"/>
          <w:szCs w:val="20"/>
        </w:rPr>
      </w:pPr>
      <w:r>
        <w:rPr>
          <w:rFonts w:ascii="Tahoma" w:eastAsia="Tahoma" w:hAnsi="Tahoma" w:cs="Tahoma"/>
        </w:rPr>
        <w:t>It is a hookworm disease caused by infestation of the small</w:t>
      </w:r>
      <w:r>
        <w:rPr>
          <w:rFonts w:ascii="Tahoma" w:eastAsia="Tahoma" w:hAnsi="Tahoma" w:cs="Tahoma"/>
        </w:rPr>
        <w:t xml:space="preserve"> intestine with </w:t>
      </w:r>
      <w:r>
        <w:rPr>
          <w:rFonts w:ascii="Tahoma" w:eastAsia="Tahoma" w:hAnsi="Tahoma" w:cs="Tahoma"/>
          <w:i/>
          <w:iCs/>
        </w:rPr>
        <w:t>Ancylostoma</w:t>
      </w:r>
      <w:r>
        <w:rPr>
          <w:rFonts w:ascii="Tahoma" w:eastAsia="Tahoma" w:hAnsi="Tahoma" w:cs="Tahoma"/>
        </w:rPr>
        <w:t xml:space="preserve"> </w:t>
      </w:r>
      <w:r>
        <w:rPr>
          <w:rFonts w:ascii="Tahoma" w:eastAsia="Tahoma" w:hAnsi="Tahoma" w:cs="Tahoma"/>
          <w:i/>
          <w:iCs/>
        </w:rPr>
        <w:t xml:space="preserve">duodenale </w:t>
      </w:r>
      <w:r>
        <w:rPr>
          <w:rFonts w:ascii="Tahoma" w:eastAsia="Tahoma" w:hAnsi="Tahoma" w:cs="Tahoma"/>
        </w:rPr>
        <w:t>or</w:t>
      </w:r>
      <w:r>
        <w:rPr>
          <w:rFonts w:ascii="Tahoma" w:eastAsia="Tahoma" w:hAnsi="Tahoma" w:cs="Tahoma"/>
          <w:i/>
          <w:iCs/>
        </w:rPr>
        <w:t xml:space="preserve"> Necator americanus</w:t>
      </w:r>
      <w:r>
        <w:rPr>
          <w:rFonts w:ascii="Tahoma" w:eastAsia="Tahoma" w:hAnsi="Tahoma" w:cs="Tahoma"/>
        </w:rPr>
        <w:t>. It is one of the main causes of anaemia in the tropics which</w:t>
      </w:r>
      <w:r>
        <w:rPr>
          <w:rFonts w:ascii="Tahoma" w:eastAsia="Tahoma" w:hAnsi="Tahoma" w:cs="Tahoma"/>
          <w:i/>
          <w:iCs/>
        </w:rPr>
        <w:t xml:space="preserve"> </w:t>
      </w:r>
      <w:r>
        <w:rPr>
          <w:rFonts w:ascii="Tahoma" w:eastAsia="Tahoma" w:hAnsi="Tahoma" w:cs="Tahoma"/>
        </w:rPr>
        <w:t>is also the major clinical feature.</w:t>
      </w:r>
    </w:p>
    <w:p w:rsidR="00CF16B6" w:rsidRDefault="00CF16B6">
      <w:pPr>
        <w:spacing w:line="327" w:lineRule="exact"/>
        <w:rPr>
          <w:rFonts w:ascii="Symbol" w:eastAsia="Symbol" w:hAnsi="Symbol" w:cs="Symbol"/>
        </w:rPr>
      </w:pPr>
    </w:p>
    <w:p w:rsidR="00CF16B6" w:rsidRDefault="00E30262">
      <w:pPr>
        <w:rPr>
          <w:sz w:val="20"/>
          <w:szCs w:val="20"/>
        </w:rPr>
      </w:pPr>
      <w:r>
        <w:rPr>
          <w:rFonts w:ascii="Tahoma" w:eastAsia="Tahoma" w:hAnsi="Tahoma" w:cs="Tahoma"/>
          <w:b/>
          <w:bCs/>
        </w:rPr>
        <w:t>Diagnosis</w:t>
      </w:r>
    </w:p>
    <w:p w:rsidR="00CF16B6" w:rsidRDefault="00CF16B6">
      <w:pPr>
        <w:spacing w:line="59" w:lineRule="exact"/>
        <w:rPr>
          <w:rFonts w:ascii="Symbol" w:eastAsia="Symbol" w:hAnsi="Symbol" w:cs="Symbol"/>
        </w:rPr>
      </w:pPr>
    </w:p>
    <w:p w:rsidR="00CF16B6" w:rsidRDefault="00E30262">
      <w:pPr>
        <w:numPr>
          <w:ilvl w:val="0"/>
          <w:numId w:val="212"/>
        </w:numPr>
        <w:tabs>
          <w:tab w:val="left" w:pos="720"/>
        </w:tabs>
        <w:ind w:left="720" w:hanging="360"/>
        <w:rPr>
          <w:rFonts w:ascii="Symbol" w:eastAsia="Symbol" w:hAnsi="Symbol" w:cs="Symbol"/>
        </w:rPr>
      </w:pPr>
      <w:r>
        <w:rPr>
          <w:rFonts w:ascii="Tahoma" w:eastAsia="Tahoma" w:hAnsi="Tahoma" w:cs="Tahoma"/>
        </w:rPr>
        <w:t>The majority of patients are asymptomatic</w:t>
      </w:r>
    </w:p>
    <w:p w:rsidR="00CF16B6" w:rsidRDefault="00E30262">
      <w:pPr>
        <w:spacing w:line="20" w:lineRule="exact"/>
        <w:rPr>
          <w:rFonts w:ascii="Symbol" w:eastAsia="Symbol" w:hAnsi="Symbol" w:cs="Symbol"/>
        </w:rPr>
      </w:pPr>
      <w:r>
        <w:rPr>
          <w:rFonts w:ascii="Symbol" w:eastAsia="Symbol" w:hAnsi="Symbol" w:cs="Symbol"/>
          <w:noProof/>
        </w:rPr>
        <w:drawing>
          <wp:anchor distT="0" distB="0" distL="114300" distR="114300" simplePos="0" relativeHeight="251293184" behindDoc="1" locked="0" layoutInCell="0" allowOverlap="1">
            <wp:simplePos x="0" y="0"/>
            <wp:positionH relativeFrom="column">
              <wp:posOffset>-17145</wp:posOffset>
            </wp:positionH>
            <wp:positionV relativeFrom="paragraph">
              <wp:posOffset>144780</wp:posOffset>
            </wp:positionV>
            <wp:extent cx="5981065" cy="6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1" w:lineRule="exact"/>
        <w:rPr>
          <w:rFonts w:ascii="Symbol" w:eastAsia="Symbol" w:hAnsi="Symbol" w:cs="Symbol"/>
        </w:rPr>
      </w:pPr>
    </w:p>
    <w:p w:rsidR="00CF16B6" w:rsidRDefault="00E30262">
      <w:pPr>
        <w:rPr>
          <w:sz w:val="20"/>
          <w:szCs w:val="20"/>
        </w:rPr>
      </w:pPr>
      <w:r>
        <w:rPr>
          <w:rFonts w:ascii="Calibri" w:eastAsia="Calibri" w:hAnsi="Calibri" w:cs="Calibri"/>
        </w:rPr>
        <w:t xml:space="preserve">38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213"/>
        </w:numPr>
        <w:tabs>
          <w:tab w:val="left" w:pos="720"/>
        </w:tabs>
        <w:ind w:left="720" w:hanging="360"/>
        <w:rPr>
          <w:rFonts w:ascii="Symbol" w:eastAsia="Symbol" w:hAnsi="Symbol" w:cs="Symbol"/>
        </w:rPr>
      </w:pPr>
      <w:bookmarkStart w:id="61" w:name="page61"/>
      <w:bookmarkEnd w:id="61"/>
      <w:r>
        <w:rPr>
          <w:rFonts w:ascii="Tahoma" w:eastAsia="Tahoma" w:hAnsi="Tahoma" w:cs="Tahoma"/>
        </w:rPr>
        <w:lastRenderedPageBreak/>
        <w:t xml:space="preserve">The major </w:t>
      </w:r>
      <w:r>
        <w:rPr>
          <w:rFonts w:ascii="Tahoma" w:eastAsia="Tahoma" w:hAnsi="Tahoma" w:cs="Tahoma"/>
        </w:rPr>
        <w:t>clinical manifestations are iron deficiency anemia and hypoalbuminaemia.</w:t>
      </w:r>
    </w:p>
    <w:p w:rsidR="00CF16B6" w:rsidRDefault="00CF16B6">
      <w:pPr>
        <w:spacing w:line="324"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Drug of choice</w:t>
      </w:r>
    </w:p>
    <w:p w:rsidR="00CF16B6" w:rsidRDefault="00CF16B6">
      <w:pPr>
        <w:spacing w:line="1" w:lineRule="exact"/>
        <w:rPr>
          <w:sz w:val="20"/>
          <w:szCs w:val="20"/>
        </w:rPr>
      </w:pPr>
    </w:p>
    <w:p w:rsidR="00CF16B6" w:rsidRDefault="00E30262">
      <w:pPr>
        <w:numPr>
          <w:ilvl w:val="0"/>
          <w:numId w:val="214"/>
        </w:numPr>
        <w:tabs>
          <w:tab w:val="left" w:pos="1735"/>
        </w:tabs>
        <w:spacing w:line="239" w:lineRule="auto"/>
        <w:ind w:left="1440"/>
        <w:rPr>
          <w:rFonts w:ascii="Tahoma" w:eastAsia="Tahoma" w:hAnsi="Tahoma" w:cs="Tahoma"/>
          <w:b/>
          <w:bCs/>
        </w:rPr>
      </w:pPr>
      <w:r>
        <w:rPr>
          <w:rFonts w:ascii="Tahoma" w:eastAsia="Tahoma" w:hAnsi="Tahoma" w:cs="Tahoma"/>
        </w:rPr>
        <w:t>Mebendazole: Adult and Children over 2 years 100mg (O) 12 hourly for 3 days Or 500mg as a single dose</w:t>
      </w:r>
    </w:p>
    <w:p w:rsidR="00CF16B6" w:rsidRDefault="00CF16B6">
      <w:pPr>
        <w:spacing w:line="1"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rPr>
        <w:t>OR</w:t>
      </w:r>
    </w:p>
    <w:p w:rsidR="00CF16B6" w:rsidRDefault="00CF16B6">
      <w:pPr>
        <w:spacing w:line="240" w:lineRule="exact"/>
        <w:rPr>
          <w:sz w:val="20"/>
          <w:szCs w:val="20"/>
        </w:rPr>
      </w:pPr>
    </w:p>
    <w:p w:rsidR="00CF16B6" w:rsidRDefault="00E30262">
      <w:pPr>
        <w:numPr>
          <w:ilvl w:val="0"/>
          <w:numId w:val="215"/>
        </w:numPr>
        <w:tabs>
          <w:tab w:val="left" w:pos="1740"/>
        </w:tabs>
        <w:ind w:left="1740" w:hanging="300"/>
        <w:rPr>
          <w:rFonts w:ascii="Tahoma" w:eastAsia="Tahoma" w:hAnsi="Tahoma" w:cs="Tahoma"/>
          <w:b/>
          <w:bCs/>
        </w:rPr>
      </w:pPr>
      <w:r>
        <w:rPr>
          <w:rFonts w:ascii="Tahoma" w:eastAsia="Tahoma" w:hAnsi="Tahoma" w:cs="Tahoma"/>
        </w:rPr>
        <w:t>Albendazole 400mg (O) as a single dose</w:t>
      </w:r>
    </w:p>
    <w:p w:rsidR="00CF16B6" w:rsidRDefault="00CF16B6">
      <w:pPr>
        <w:spacing w:line="238" w:lineRule="exact"/>
        <w:rPr>
          <w:sz w:val="20"/>
          <w:szCs w:val="20"/>
        </w:rPr>
      </w:pPr>
    </w:p>
    <w:p w:rsidR="00CF16B6" w:rsidRDefault="00E30262">
      <w:pPr>
        <w:ind w:left="720"/>
        <w:rPr>
          <w:sz w:val="20"/>
          <w:szCs w:val="20"/>
        </w:rPr>
      </w:pPr>
      <w:r>
        <w:rPr>
          <w:rFonts w:ascii="Tahoma" w:eastAsia="Tahoma" w:hAnsi="Tahoma" w:cs="Tahoma"/>
          <w:b/>
          <w:bCs/>
        </w:rPr>
        <w:t>Note:</w:t>
      </w:r>
    </w:p>
    <w:p w:rsidR="00CF16B6" w:rsidRDefault="00CF16B6">
      <w:pPr>
        <w:spacing w:line="242" w:lineRule="exact"/>
        <w:rPr>
          <w:sz w:val="20"/>
          <w:szCs w:val="20"/>
        </w:rPr>
      </w:pPr>
    </w:p>
    <w:p w:rsidR="00CF16B6" w:rsidRDefault="00E30262">
      <w:pPr>
        <w:numPr>
          <w:ilvl w:val="0"/>
          <w:numId w:val="216"/>
        </w:numPr>
        <w:tabs>
          <w:tab w:val="left" w:pos="890"/>
        </w:tabs>
        <w:spacing w:line="274" w:lineRule="auto"/>
        <w:ind w:left="720" w:right="680"/>
        <w:rPr>
          <w:rFonts w:ascii="Tahoma" w:eastAsia="Tahoma" w:hAnsi="Tahoma" w:cs="Tahoma"/>
        </w:rPr>
      </w:pPr>
      <w:r>
        <w:rPr>
          <w:rFonts w:ascii="Tahoma" w:eastAsia="Tahoma" w:hAnsi="Tahoma" w:cs="Tahoma"/>
        </w:rPr>
        <w:t>Both Albendazole and Mebendazole must be chewed. If ova persist, give second course after 3 – 4 weeks.</w:t>
      </w:r>
    </w:p>
    <w:p w:rsidR="00CF16B6" w:rsidRDefault="00CF16B6">
      <w:pPr>
        <w:spacing w:line="204" w:lineRule="exact"/>
        <w:rPr>
          <w:rFonts w:ascii="Tahoma" w:eastAsia="Tahoma" w:hAnsi="Tahoma" w:cs="Tahoma"/>
        </w:rPr>
      </w:pPr>
    </w:p>
    <w:p w:rsidR="00CF16B6" w:rsidRDefault="00E30262">
      <w:pPr>
        <w:numPr>
          <w:ilvl w:val="0"/>
          <w:numId w:val="216"/>
        </w:numPr>
        <w:tabs>
          <w:tab w:val="left" w:pos="890"/>
        </w:tabs>
        <w:spacing w:line="274" w:lineRule="auto"/>
        <w:ind w:left="720" w:right="420"/>
        <w:rPr>
          <w:rFonts w:ascii="Tahoma" w:eastAsia="Tahoma" w:hAnsi="Tahoma" w:cs="Tahoma"/>
        </w:rPr>
      </w:pPr>
      <w:r>
        <w:rPr>
          <w:rFonts w:ascii="Tahoma" w:eastAsia="Tahoma" w:hAnsi="Tahoma" w:cs="Tahoma"/>
        </w:rPr>
        <w:t>Iron replacement and nutritional supplementation (protein and vitamins) should be part of the management strategy</w:t>
      </w:r>
      <w:r>
        <w:rPr>
          <w:rFonts w:ascii="Tahoma" w:eastAsia="Tahoma" w:hAnsi="Tahoma" w:cs="Tahoma"/>
          <w:b/>
          <w:bCs/>
        </w:rPr>
        <w:t>.</w:t>
      </w:r>
    </w:p>
    <w:p w:rsidR="00CF16B6" w:rsidRDefault="00CF16B6">
      <w:pPr>
        <w:spacing w:line="204" w:lineRule="exact"/>
        <w:rPr>
          <w:sz w:val="20"/>
          <w:szCs w:val="20"/>
        </w:rPr>
      </w:pPr>
    </w:p>
    <w:p w:rsidR="00CF16B6" w:rsidRDefault="00E30262">
      <w:pPr>
        <w:ind w:left="720"/>
        <w:rPr>
          <w:sz w:val="20"/>
          <w:szCs w:val="20"/>
        </w:rPr>
      </w:pPr>
      <w:r>
        <w:rPr>
          <w:rFonts w:ascii="Tahoma" w:eastAsia="Tahoma" w:hAnsi="Tahoma" w:cs="Tahoma"/>
          <w:b/>
          <w:bCs/>
        </w:rPr>
        <w:t>CAUTION</w:t>
      </w:r>
    </w:p>
    <w:p w:rsidR="00CF16B6" w:rsidRDefault="00CF16B6">
      <w:pPr>
        <w:spacing w:line="239" w:lineRule="exact"/>
        <w:rPr>
          <w:sz w:val="20"/>
          <w:szCs w:val="20"/>
        </w:rPr>
      </w:pPr>
    </w:p>
    <w:p w:rsidR="00CF16B6" w:rsidRDefault="00E30262">
      <w:pPr>
        <w:spacing w:line="274" w:lineRule="auto"/>
        <w:ind w:left="720" w:right="280"/>
        <w:rPr>
          <w:sz w:val="20"/>
          <w:szCs w:val="20"/>
        </w:rPr>
      </w:pPr>
      <w:r>
        <w:rPr>
          <w:rFonts w:ascii="Tahoma" w:eastAsia="Tahoma" w:hAnsi="Tahoma" w:cs="Tahoma"/>
        </w:rPr>
        <w:t>Albendazole is contraindica</w:t>
      </w:r>
      <w:r>
        <w:rPr>
          <w:rFonts w:ascii="Tahoma" w:eastAsia="Tahoma" w:hAnsi="Tahoma" w:cs="Tahoma"/>
        </w:rPr>
        <w:t>ted in the first trimester of pregnancy and children below 2 years</w:t>
      </w:r>
    </w:p>
    <w:p w:rsidR="00CF16B6" w:rsidRDefault="00E30262">
      <w:pPr>
        <w:spacing w:line="20" w:lineRule="exact"/>
        <w:rPr>
          <w:sz w:val="20"/>
          <w:szCs w:val="20"/>
        </w:rPr>
      </w:pPr>
      <w:r>
        <w:rPr>
          <w:noProof/>
          <w:sz w:val="20"/>
          <w:szCs w:val="20"/>
        </w:rPr>
        <w:drawing>
          <wp:anchor distT="0" distB="0" distL="114300" distR="114300" simplePos="0" relativeHeight="251294208" behindDoc="1" locked="0" layoutInCell="0" allowOverlap="1">
            <wp:simplePos x="0" y="0"/>
            <wp:positionH relativeFrom="column">
              <wp:posOffset>-17145</wp:posOffset>
            </wp:positionH>
            <wp:positionV relativeFrom="paragraph">
              <wp:posOffset>4580890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7" w:lineRule="exact"/>
        <w:rPr>
          <w:sz w:val="20"/>
          <w:szCs w:val="20"/>
        </w:rPr>
      </w:pPr>
    </w:p>
    <w:p w:rsidR="00CF16B6" w:rsidRDefault="00E30262">
      <w:pPr>
        <w:rPr>
          <w:sz w:val="20"/>
          <w:szCs w:val="20"/>
        </w:rPr>
      </w:pPr>
      <w:r>
        <w:rPr>
          <w:rFonts w:ascii="Calibri" w:eastAsia="Calibri" w:hAnsi="Calibri" w:cs="Calibri"/>
        </w:rPr>
        <w:t xml:space="preserve">39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62" w:name="page62"/>
      <w:bookmarkEnd w:id="62"/>
      <w:r>
        <w:rPr>
          <w:rFonts w:ascii="Tahoma" w:eastAsia="Tahoma" w:hAnsi="Tahoma" w:cs="Tahoma"/>
          <w:b/>
          <w:bCs/>
          <w:sz w:val="28"/>
          <w:szCs w:val="28"/>
        </w:rPr>
        <w:lastRenderedPageBreak/>
        <w:t>1.5 Strongyloidiasis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Intestinal infection caused by two species of the parasitic nematode </w:t>
      </w:r>
      <w:r>
        <w:rPr>
          <w:rFonts w:ascii="Tahoma" w:eastAsia="Tahoma" w:hAnsi="Tahoma" w:cs="Tahoma"/>
          <w:i/>
          <w:iCs/>
        </w:rPr>
        <w:t>Strongyloides.</w:t>
      </w:r>
      <w:r>
        <w:rPr>
          <w:rFonts w:ascii="Tahoma" w:eastAsia="Tahoma" w:hAnsi="Tahoma" w:cs="Tahoma"/>
        </w:rPr>
        <w:t xml:space="preserve"> The most common and clinically important pathogenic species in humans is </w:t>
      </w:r>
      <w:r>
        <w:rPr>
          <w:rFonts w:ascii="Tahoma" w:eastAsia="Tahoma" w:hAnsi="Tahoma" w:cs="Tahoma"/>
          <w:i/>
          <w:iCs/>
        </w:rPr>
        <w:t>S stercoralis.</w:t>
      </w:r>
      <w:r>
        <w:rPr>
          <w:rFonts w:ascii="Tahoma" w:eastAsia="Tahoma" w:hAnsi="Tahoma" w:cs="Tahoma"/>
        </w:rPr>
        <w:t xml:space="preserve"> Distinctive characteristic of this parasite is its ability to persist and replicate within a host for decades while producing minimal or no symptoms in individuals wit</w:t>
      </w:r>
      <w:r>
        <w:rPr>
          <w:rFonts w:ascii="Tahoma" w:eastAsia="Tahoma" w:hAnsi="Tahoma" w:cs="Tahoma"/>
        </w:rPr>
        <w:t>h an intact immune system and its potential to cause life-threatening infection (hyperinfection syndrome, disseminated strongyloidiasis) in an immunocompromised host associated with high mortality rates.</w:t>
      </w: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64" w:lineRule="exact"/>
        <w:rPr>
          <w:sz w:val="20"/>
          <w:szCs w:val="20"/>
        </w:rPr>
      </w:pPr>
    </w:p>
    <w:p w:rsidR="00CF16B6" w:rsidRDefault="00E30262">
      <w:pPr>
        <w:numPr>
          <w:ilvl w:val="0"/>
          <w:numId w:val="217"/>
        </w:numPr>
        <w:tabs>
          <w:tab w:val="left" w:pos="720"/>
        </w:tabs>
        <w:spacing w:line="237" w:lineRule="auto"/>
        <w:ind w:left="720" w:hanging="360"/>
        <w:rPr>
          <w:rFonts w:ascii="Symbol" w:eastAsia="Symbol" w:hAnsi="Symbol" w:cs="Symbol"/>
        </w:rPr>
      </w:pPr>
      <w:r>
        <w:rPr>
          <w:rFonts w:ascii="Tahoma" w:eastAsia="Tahoma" w:hAnsi="Tahoma" w:cs="Tahoma"/>
        </w:rPr>
        <w:t>The symptoms related to strongyloidiasis</w:t>
      </w:r>
      <w:r>
        <w:rPr>
          <w:rFonts w:ascii="Tahoma" w:eastAsia="Tahoma" w:hAnsi="Tahoma" w:cs="Tahoma"/>
        </w:rPr>
        <w:t xml:space="preserve"> may reflect the nematode's systemic passage, its local cutaneous involvement or both.</w:t>
      </w:r>
    </w:p>
    <w:p w:rsidR="00CF16B6" w:rsidRDefault="00CF16B6">
      <w:pPr>
        <w:spacing w:line="65" w:lineRule="exact"/>
        <w:rPr>
          <w:rFonts w:ascii="Symbol" w:eastAsia="Symbol" w:hAnsi="Symbol" w:cs="Symbol"/>
        </w:rPr>
      </w:pPr>
    </w:p>
    <w:p w:rsidR="00CF16B6" w:rsidRDefault="00E30262">
      <w:pPr>
        <w:numPr>
          <w:ilvl w:val="0"/>
          <w:numId w:val="217"/>
        </w:numPr>
        <w:tabs>
          <w:tab w:val="left" w:pos="720"/>
        </w:tabs>
        <w:spacing w:line="238" w:lineRule="auto"/>
        <w:ind w:left="720" w:hanging="360"/>
        <w:jc w:val="both"/>
        <w:rPr>
          <w:rFonts w:ascii="Symbol" w:eastAsia="Symbol" w:hAnsi="Symbol" w:cs="Symbol"/>
        </w:rPr>
      </w:pPr>
      <w:r>
        <w:rPr>
          <w:rFonts w:ascii="Tahoma" w:eastAsia="Tahoma" w:hAnsi="Tahoma" w:cs="Tahoma"/>
        </w:rPr>
        <w:t>During chronic uncomplicated infections, the larvae may migrate to the skin, where they can cause cutaneous strongyloidiasis, known as larva currens because of the quic</w:t>
      </w:r>
      <w:r>
        <w:rPr>
          <w:rFonts w:ascii="Tahoma" w:eastAsia="Tahoma" w:hAnsi="Tahoma" w:cs="Tahoma"/>
        </w:rPr>
        <w:t>k migratory rate of the larva.</w:t>
      </w:r>
    </w:p>
    <w:p w:rsidR="00CF16B6" w:rsidRDefault="00CF16B6">
      <w:pPr>
        <w:spacing w:line="62" w:lineRule="exact"/>
        <w:rPr>
          <w:rFonts w:ascii="Symbol" w:eastAsia="Symbol" w:hAnsi="Symbol" w:cs="Symbol"/>
        </w:rPr>
      </w:pPr>
    </w:p>
    <w:p w:rsidR="00CF16B6" w:rsidRDefault="00E30262">
      <w:pPr>
        <w:numPr>
          <w:ilvl w:val="0"/>
          <w:numId w:val="217"/>
        </w:numPr>
        <w:tabs>
          <w:tab w:val="left" w:pos="720"/>
        </w:tabs>
        <w:spacing w:line="237" w:lineRule="auto"/>
        <w:ind w:left="720" w:hanging="360"/>
        <w:jc w:val="both"/>
        <w:rPr>
          <w:rFonts w:ascii="Symbol" w:eastAsia="Symbol" w:hAnsi="Symbol" w:cs="Symbol"/>
        </w:rPr>
      </w:pPr>
      <w:r>
        <w:rPr>
          <w:rFonts w:ascii="Tahoma" w:eastAsia="Tahoma" w:hAnsi="Tahoma" w:cs="Tahoma"/>
        </w:rPr>
        <w:t>The intestinal infection is usually asymptomatic but patients may have vague symptoms such as abdominal pain, nausea, flatulence, vomiting, diarrhea and even epigastric pain.</w:t>
      </w:r>
    </w:p>
    <w:p w:rsidR="00CF16B6" w:rsidRDefault="00CF16B6">
      <w:pPr>
        <w:spacing w:line="64" w:lineRule="exact"/>
        <w:rPr>
          <w:rFonts w:ascii="Symbol" w:eastAsia="Symbol" w:hAnsi="Symbol" w:cs="Symbol"/>
        </w:rPr>
      </w:pPr>
    </w:p>
    <w:p w:rsidR="00CF16B6" w:rsidRDefault="00E30262">
      <w:pPr>
        <w:numPr>
          <w:ilvl w:val="0"/>
          <w:numId w:val="217"/>
        </w:numPr>
        <w:tabs>
          <w:tab w:val="left" w:pos="720"/>
        </w:tabs>
        <w:spacing w:line="237" w:lineRule="auto"/>
        <w:ind w:left="720" w:hanging="360"/>
        <w:rPr>
          <w:rFonts w:ascii="Symbol" w:eastAsia="Symbol" w:hAnsi="Symbol" w:cs="Symbol"/>
        </w:rPr>
      </w:pPr>
      <w:r>
        <w:rPr>
          <w:rFonts w:ascii="Tahoma" w:eastAsia="Tahoma" w:hAnsi="Tahoma" w:cs="Tahoma"/>
        </w:rPr>
        <w:t>In malnourished children, strongyloidiasis remai</w:t>
      </w:r>
      <w:r>
        <w:rPr>
          <w:rFonts w:ascii="Tahoma" w:eastAsia="Tahoma" w:hAnsi="Tahoma" w:cs="Tahoma"/>
        </w:rPr>
        <w:t>ns an important cause of chronic diarrhea, cachexia, and failure to thrive.</w:t>
      </w:r>
    </w:p>
    <w:p w:rsidR="00CF16B6" w:rsidRDefault="00CF16B6">
      <w:pPr>
        <w:spacing w:line="64" w:lineRule="exact"/>
        <w:rPr>
          <w:rFonts w:ascii="Symbol" w:eastAsia="Symbol" w:hAnsi="Symbol" w:cs="Symbol"/>
        </w:rPr>
      </w:pPr>
    </w:p>
    <w:p w:rsidR="00CF16B6" w:rsidRDefault="00E30262">
      <w:pPr>
        <w:numPr>
          <w:ilvl w:val="0"/>
          <w:numId w:val="217"/>
        </w:numPr>
        <w:tabs>
          <w:tab w:val="left" w:pos="720"/>
        </w:tabs>
        <w:spacing w:line="237" w:lineRule="auto"/>
        <w:ind w:left="720" w:hanging="360"/>
        <w:jc w:val="both"/>
        <w:rPr>
          <w:rFonts w:ascii="Symbol" w:eastAsia="Symbol" w:hAnsi="Symbol" w:cs="Symbol"/>
        </w:rPr>
      </w:pPr>
      <w:r>
        <w:rPr>
          <w:rFonts w:ascii="Tahoma" w:eastAsia="Tahoma" w:hAnsi="Tahoma" w:cs="Tahoma"/>
        </w:rPr>
        <w:t>Strongyloidiasis can lead to gastrointestinal (GI), pulmonary, dermatologic, neurologic, gram negative bacteremia and other complications especially in patients with hyperinfectio</w:t>
      </w:r>
      <w:r>
        <w:rPr>
          <w:rFonts w:ascii="Tahoma" w:eastAsia="Tahoma" w:hAnsi="Tahoma" w:cs="Tahoma"/>
        </w:rPr>
        <w:t>n.</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Drug of choice</w:t>
      </w:r>
    </w:p>
    <w:p w:rsidR="00CF16B6" w:rsidRDefault="00CF16B6">
      <w:pPr>
        <w:spacing w:line="59" w:lineRule="exact"/>
        <w:rPr>
          <w:sz w:val="20"/>
          <w:szCs w:val="20"/>
        </w:rPr>
      </w:pPr>
    </w:p>
    <w:p w:rsidR="00CF16B6" w:rsidRDefault="00E30262">
      <w:pPr>
        <w:numPr>
          <w:ilvl w:val="0"/>
          <w:numId w:val="218"/>
        </w:numPr>
        <w:tabs>
          <w:tab w:val="left" w:pos="1819"/>
        </w:tabs>
        <w:ind w:left="1440"/>
        <w:rPr>
          <w:rFonts w:ascii="Tahoma" w:eastAsia="Tahoma" w:hAnsi="Tahoma" w:cs="Tahoma"/>
          <w:b/>
          <w:bCs/>
        </w:rPr>
      </w:pPr>
      <w:r>
        <w:rPr>
          <w:rFonts w:ascii="Tahoma" w:eastAsia="Tahoma" w:hAnsi="Tahoma" w:cs="Tahoma"/>
        </w:rPr>
        <w:t>Ivermectin (O): Adults and children over 5 years; 200mcg/kg daily for 2days and Up to 7-10 days for disseminated infection</w:t>
      </w:r>
    </w:p>
    <w:p w:rsidR="00CF16B6" w:rsidRDefault="00CF16B6">
      <w:pPr>
        <w:spacing w:line="6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59" w:lineRule="exact"/>
        <w:rPr>
          <w:sz w:val="20"/>
          <w:szCs w:val="20"/>
        </w:rPr>
      </w:pPr>
    </w:p>
    <w:p w:rsidR="00CF16B6" w:rsidRDefault="00E30262">
      <w:pPr>
        <w:numPr>
          <w:ilvl w:val="0"/>
          <w:numId w:val="219"/>
        </w:numPr>
        <w:tabs>
          <w:tab w:val="left" w:pos="1747"/>
        </w:tabs>
        <w:ind w:left="1440"/>
        <w:rPr>
          <w:rFonts w:ascii="Tahoma" w:eastAsia="Tahoma" w:hAnsi="Tahoma" w:cs="Tahoma"/>
          <w:b/>
          <w:bCs/>
        </w:rPr>
      </w:pPr>
      <w:r>
        <w:rPr>
          <w:rFonts w:ascii="Tahoma" w:eastAsia="Tahoma" w:hAnsi="Tahoma" w:cs="Tahoma"/>
        </w:rPr>
        <w:t>Thiabendazole (O): Adults: 25mg/kg body weight (max.1.5g) 12 hourly for 3 days. Children give the</w:t>
      </w:r>
      <w:r>
        <w:rPr>
          <w:rFonts w:ascii="Tahoma" w:eastAsia="Tahoma" w:hAnsi="Tahoma" w:cs="Tahoma"/>
        </w:rPr>
        <w:t xml:space="preserve"> same dose same as for adults</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Tablets must be chewed</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Alternatively</w:t>
      </w:r>
    </w:p>
    <w:p w:rsidR="00CF16B6" w:rsidRDefault="00CF16B6">
      <w:pPr>
        <w:spacing w:line="62" w:lineRule="exact"/>
        <w:rPr>
          <w:sz w:val="20"/>
          <w:szCs w:val="20"/>
        </w:rPr>
      </w:pPr>
    </w:p>
    <w:p w:rsidR="00CF16B6" w:rsidRDefault="00E30262">
      <w:pPr>
        <w:numPr>
          <w:ilvl w:val="0"/>
          <w:numId w:val="220"/>
        </w:numPr>
        <w:tabs>
          <w:tab w:val="left" w:pos="1759"/>
        </w:tabs>
        <w:spacing w:line="239" w:lineRule="auto"/>
        <w:ind w:left="1440"/>
        <w:rPr>
          <w:rFonts w:ascii="Tahoma" w:eastAsia="Tahoma" w:hAnsi="Tahoma" w:cs="Tahoma"/>
          <w:b/>
          <w:bCs/>
        </w:rPr>
      </w:pPr>
      <w:r>
        <w:rPr>
          <w:rFonts w:ascii="Tahoma" w:eastAsia="Tahoma" w:hAnsi="Tahoma" w:cs="Tahoma"/>
        </w:rPr>
        <w:t>Albendazole: Adults 400mg (O) 12 hourly for 3 days, the medicines may be repeated after 3weeks. For disseminated infection give 7-10 days.</w:t>
      </w:r>
    </w:p>
    <w:p w:rsidR="00CF16B6" w:rsidRDefault="00CF16B6">
      <w:pPr>
        <w:spacing w:line="62" w:lineRule="exact"/>
        <w:rPr>
          <w:sz w:val="20"/>
          <w:szCs w:val="20"/>
        </w:rPr>
      </w:pPr>
    </w:p>
    <w:p w:rsidR="00CF16B6" w:rsidRDefault="00E30262">
      <w:pPr>
        <w:spacing w:line="238" w:lineRule="auto"/>
        <w:ind w:left="1440" w:firstLine="134"/>
        <w:rPr>
          <w:sz w:val="20"/>
          <w:szCs w:val="20"/>
        </w:rPr>
      </w:pPr>
      <w:r>
        <w:rPr>
          <w:rFonts w:ascii="Tahoma" w:eastAsia="Tahoma" w:hAnsi="Tahoma" w:cs="Tahoma"/>
        </w:rPr>
        <w:t>Children over 2 years give 15mg/kg/day i</w:t>
      </w:r>
      <w:r>
        <w:rPr>
          <w:rFonts w:ascii="Tahoma" w:eastAsia="Tahoma" w:hAnsi="Tahoma" w:cs="Tahoma"/>
        </w:rPr>
        <w:t>n 2 divided doses for 3 days (7-10 days for disseminated infection)</w:t>
      </w:r>
    </w:p>
    <w:p w:rsidR="00CF16B6" w:rsidRDefault="00CF16B6">
      <w:pPr>
        <w:spacing w:line="63"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4" w:lineRule="exact"/>
        <w:rPr>
          <w:sz w:val="20"/>
          <w:szCs w:val="20"/>
        </w:rPr>
      </w:pPr>
    </w:p>
    <w:p w:rsidR="00CF16B6" w:rsidRDefault="00E30262">
      <w:pPr>
        <w:numPr>
          <w:ilvl w:val="0"/>
          <w:numId w:val="221"/>
        </w:numPr>
        <w:tabs>
          <w:tab w:val="left" w:pos="720"/>
        </w:tabs>
        <w:spacing w:line="237" w:lineRule="auto"/>
        <w:ind w:left="720" w:hanging="360"/>
        <w:rPr>
          <w:rFonts w:ascii="Symbol" w:eastAsia="Symbol" w:hAnsi="Symbol" w:cs="Symbol"/>
        </w:rPr>
      </w:pPr>
      <w:r>
        <w:rPr>
          <w:rFonts w:ascii="Tahoma" w:eastAsia="Tahoma" w:hAnsi="Tahoma" w:cs="Tahoma"/>
        </w:rPr>
        <w:t>Provide antibiotic therapy directed toward enteric pathogens if bacteremia or meningitis is present or suspected</w:t>
      </w:r>
    </w:p>
    <w:p w:rsidR="00CF16B6" w:rsidRDefault="00CF16B6">
      <w:pPr>
        <w:spacing w:line="62" w:lineRule="exact"/>
        <w:rPr>
          <w:rFonts w:ascii="Symbol" w:eastAsia="Symbol" w:hAnsi="Symbol" w:cs="Symbol"/>
        </w:rPr>
      </w:pPr>
    </w:p>
    <w:p w:rsidR="00CF16B6" w:rsidRDefault="00E30262">
      <w:pPr>
        <w:numPr>
          <w:ilvl w:val="0"/>
          <w:numId w:val="221"/>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Provide supportive treatment as indicated (eg, intravenous fluids </w:t>
      </w:r>
      <w:r>
        <w:rPr>
          <w:rFonts w:ascii="Tahoma" w:eastAsia="Tahoma" w:hAnsi="Tahoma" w:cs="Tahoma"/>
        </w:rPr>
        <w:t>if volume depletion, blood transfusion if gastrointestinal or alveolar hemorrhage, mechanical ventilation if respiratory failure)</w:t>
      </w:r>
    </w:p>
    <w:p w:rsidR="00CF16B6" w:rsidRDefault="00CF16B6">
      <w:pPr>
        <w:spacing w:line="60" w:lineRule="exact"/>
        <w:rPr>
          <w:rFonts w:ascii="Symbol" w:eastAsia="Symbol" w:hAnsi="Symbol" w:cs="Symbol"/>
        </w:rPr>
      </w:pPr>
    </w:p>
    <w:p w:rsidR="00CF16B6" w:rsidRDefault="00E30262">
      <w:pPr>
        <w:numPr>
          <w:ilvl w:val="0"/>
          <w:numId w:val="221"/>
        </w:numPr>
        <w:tabs>
          <w:tab w:val="left" w:pos="720"/>
        </w:tabs>
        <w:ind w:left="720" w:hanging="360"/>
        <w:rPr>
          <w:rFonts w:ascii="Symbol" w:eastAsia="Symbol" w:hAnsi="Symbol" w:cs="Symbol"/>
        </w:rPr>
      </w:pPr>
      <w:r>
        <w:rPr>
          <w:rFonts w:ascii="Tahoma" w:eastAsia="Tahoma" w:hAnsi="Tahoma" w:cs="Tahoma"/>
        </w:rPr>
        <w:t>Symptomatic treatment should be initiated</w:t>
      </w:r>
    </w:p>
    <w:p w:rsidR="00CF16B6" w:rsidRDefault="00E30262">
      <w:pPr>
        <w:spacing w:line="20" w:lineRule="exact"/>
        <w:rPr>
          <w:sz w:val="20"/>
          <w:szCs w:val="20"/>
        </w:rPr>
      </w:pPr>
      <w:r>
        <w:rPr>
          <w:noProof/>
          <w:sz w:val="20"/>
          <w:szCs w:val="20"/>
        </w:rPr>
        <w:drawing>
          <wp:anchor distT="0" distB="0" distL="114300" distR="114300" simplePos="0" relativeHeight="251295232" behindDoc="1" locked="0" layoutInCell="0" allowOverlap="1">
            <wp:simplePos x="0" y="0"/>
            <wp:positionH relativeFrom="column">
              <wp:posOffset>-17145</wp:posOffset>
            </wp:positionH>
            <wp:positionV relativeFrom="paragraph">
              <wp:posOffset>248285</wp:posOffset>
            </wp:positionV>
            <wp:extent cx="5981065" cy="63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94" w:lineRule="exact"/>
        <w:rPr>
          <w:sz w:val="20"/>
          <w:szCs w:val="20"/>
        </w:rPr>
      </w:pPr>
    </w:p>
    <w:p w:rsidR="00CF16B6" w:rsidRDefault="00E30262">
      <w:pPr>
        <w:rPr>
          <w:sz w:val="20"/>
          <w:szCs w:val="20"/>
        </w:rPr>
      </w:pPr>
      <w:r>
        <w:rPr>
          <w:rFonts w:ascii="Calibri" w:eastAsia="Calibri" w:hAnsi="Calibri" w:cs="Calibri"/>
        </w:rPr>
        <w:t xml:space="preserve">40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numPr>
          <w:ilvl w:val="0"/>
          <w:numId w:val="222"/>
        </w:numPr>
        <w:tabs>
          <w:tab w:val="left" w:pos="720"/>
        </w:tabs>
        <w:ind w:left="720" w:hanging="360"/>
        <w:rPr>
          <w:rFonts w:ascii="Symbol" w:eastAsia="Symbol" w:hAnsi="Symbol" w:cs="Symbol"/>
        </w:rPr>
      </w:pPr>
      <w:bookmarkStart w:id="63" w:name="page63"/>
      <w:bookmarkEnd w:id="63"/>
      <w:r>
        <w:rPr>
          <w:rFonts w:ascii="Tahoma" w:eastAsia="Tahoma" w:hAnsi="Tahoma" w:cs="Tahoma"/>
        </w:rPr>
        <w:lastRenderedPageBreak/>
        <w:t xml:space="preserve">Pruritic dermatologic manifestations should be treated </w:t>
      </w:r>
      <w:r>
        <w:rPr>
          <w:rFonts w:ascii="Tahoma" w:eastAsia="Tahoma" w:hAnsi="Tahoma" w:cs="Tahoma"/>
        </w:rPr>
        <w:t>with antihistamines</w:t>
      </w:r>
    </w:p>
    <w:p w:rsidR="00CF16B6" w:rsidRDefault="00CF16B6">
      <w:pPr>
        <w:spacing w:line="56" w:lineRule="exact"/>
        <w:rPr>
          <w:rFonts w:ascii="Symbol" w:eastAsia="Symbol" w:hAnsi="Symbol" w:cs="Symbol"/>
        </w:rPr>
      </w:pPr>
    </w:p>
    <w:p w:rsidR="00CF16B6" w:rsidRDefault="00E30262">
      <w:pPr>
        <w:numPr>
          <w:ilvl w:val="0"/>
          <w:numId w:val="222"/>
        </w:numPr>
        <w:tabs>
          <w:tab w:val="left" w:pos="720"/>
        </w:tabs>
        <w:ind w:left="720" w:hanging="360"/>
        <w:rPr>
          <w:rFonts w:ascii="Symbol" w:eastAsia="Symbol" w:hAnsi="Symbol" w:cs="Symbol"/>
        </w:rPr>
      </w:pPr>
      <w:r>
        <w:rPr>
          <w:rFonts w:ascii="Tahoma" w:eastAsia="Tahoma" w:hAnsi="Tahoma" w:cs="Tahoma"/>
        </w:rPr>
        <w:t>Inhaled beta-agonists may improve wheezing</w:t>
      </w:r>
    </w:p>
    <w:p w:rsidR="00CF16B6" w:rsidRDefault="00CF16B6">
      <w:pPr>
        <w:spacing w:line="200" w:lineRule="exact"/>
        <w:rPr>
          <w:sz w:val="20"/>
          <w:szCs w:val="20"/>
        </w:rPr>
      </w:pPr>
    </w:p>
    <w:p w:rsidR="00CF16B6" w:rsidRDefault="00CF16B6">
      <w:pPr>
        <w:spacing w:line="366" w:lineRule="exact"/>
        <w:rPr>
          <w:sz w:val="20"/>
          <w:szCs w:val="20"/>
        </w:rPr>
      </w:pPr>
    </w:p>
    <w:p w:rsidR="00CF16B6" w:rsidRDefault="00E30262">
      <w:pPr>
        <w:rPr>
          <w:sz w:val="20"/>
          <w:szCs w:val="20"/>
        </w:rPr>
      </w:pPr>
      <w:r>
        <w:rPr>
          <w:rFonts w:ascii="Tahoma" w:eastAsia="Tahoma" w:hAnsi="Tahoma" w:cs="Tahoma"/>
          <w:b/>
          <w:bCs/>
          <w:sz w:val="28"/>
          <w:szCs w:val="28"/>
        </w:rPr>
        <w:t>1.6 Cestodiasis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Tapeworms disease is acquired from eating raw or undercooked beef infected with cysticercus bovis, the larval stage of </w:t>
      </w:r>
      <w:r>
        <w:rPr>
          <w:rFonts w:ascii="Tahoma" w:eastAsia="Tahoma" w:hAnsi="Tahoma" w:cs="Tahoma"/>
          <w:i/>
          <w:iCs/>
        </w:rPr>
        <w:t>Taenia saginata</w:t>
      </w:r>
      <w:r>
        <w:rPr>
          <w:rFonts w:ascii="Tahoma" w:eastAsia="Tahoma" w:hAnsi="Tahoma" w:cs="Tahoma"/>
        </w:rPr>
        <w:t xml:space="preserve"> (beef tapeworm) or undercooked food containing </w:t>
      </w:r>
      <w:r>
        <w:rPr>
          <w:rFonts w:ascii="Tahoma" w:eastAsia="Tahoma" w:hAnsi="Tahoma" w:cs="Tahoma"/>
          <w:i/>
          <w:iCs/>
        </w:rPr>
        <w:t>Cystercercus cellulosae</w:t>
      </w:r>
      <w:r>
        <w:rPr>
          <w:rFonts w:ascii="Tahoma" w:eastAsia="Tahoma" w:hAnsi="Tahoma" w:cs="Tahoma"/>
        </w:rPr>
        <w:t>, the larval stage of</w:t>
      </w:r>
      <w:r>
        <w:rPr>
          <w:rFonts w:ascii="Tahoma" w:eastAsia="Tahoma" w:hAnsi="Tahoma" w:cs="Tahoma"/>
          <w:i/>
          <w:iCs/>
        </w:rPr>
        <w:t xml:space="preserve"> Taenia solium </w:t>
      </w:r>
      <w:r>
        <w:rPr>
          <w:rFonts w:ascii="Tahoma" w:eastAsia="Tahoma" w:hAnsi="Tahoma" w:cs="Tahoma"/>
        </w:rPr>
        <w:t>(pork tapeworm). Less commonly</w:t>
      </w:r>
      <w:r>
        <w:rPr>
          <w:rFonts w:ascii="Tahoma" w:eastAsia="Tahoma" w:hAnsi="Tahoma" w:cs="Tahoma"/>
          <w:i/>
          <w:iCs/>
        </w:rPr>
        <w:t xml:space="preserve"> </w:t>
      </w:r>
      <w:r>
        <w:rPr>
          <w:rFonts w:ascii="Tahoma" w:eastAsia="Tahoma" w:hAnsi="Tahoma" w:cs="Tahoma"/>
        </w:rPr>
        <w:t xml:space="preserve">cestode includes </w:t>
      </w:r>
      <w:r>
        <w:rPr>
          <w:rFonts w:ascii="Tahoma" w:eastAsia="Tahoma" w:hAnsi="Tahoma" w:cs="Tahoma"/>
          <w:i/>
          <w:iCs/>
        </w:rPr>
        <w:t>Diphyllobohrium latum</w:t>
      </w:r>
      <w:r>
        <w:rPr>
          <w:rFonts w:ascii="Tahoma" w:eastAsia="Tahoma" w:hAnsi="Tahoma" w:cs="Tahoma"/>
        </w:rPr>
        <w:t xml:space="preserve"> (poorly cooked fish) and </w:t>
      </w:r>
      <w:r>
        <w:rPr>
          <w:rFonts w:ascii="Tahoma" w:eastAsia="Tahoma" w:hAnsi="Tahoma" w:cs="Tahoma"/>
          <w:i/>
          <w:iCs/>
        </w:rPr>
        <w:t>Hymenolepsis nana</w:t>
      </w:r>
      <w:r>
        <w:rPr>
          <w:rFonts w:ascii="Tahoma" w:eastAsia="Tahoma" w:hAnsi="Tahoma" w:cs="Tahoma"/>
        </w:rPr>
        <w:t xml:space="preserve"> (fecal oral contamination by both hu</w:t>
      </w:r>
      <w:r>
        <w:rPr>
          <w:rFonts w:ascii="Tahoma" w:eastAsia="Tahoma" w:hAnsi="Tahoma" w:cs="Tahoma"/>
        </w:rPr>
        <w:t>man and animals especially dogs).</w:t>
      </w:r>
    </w:p>
    <w:p w:rsidR="00CF16B6" w:rsidRDefault="00CF16B6">
      <w:pPr>
        <w:spacing w:line="331"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7" w:lineRule="exact"/>
        <w:rPr>
          <w:sz w:val="20"/>
          <w:szCs w:val="20"/>
        </w:rPr>
      </w:pPr>
    </w:p>
    <w:p w:rsidR="00CF16B6" w:rsidRDefault="00E30262">
      <w:pPr>
        <w:numPr>
          <w:ilvl w:val="0"/>
          <w:numId w:val="223"/>
        </w:numPr>
        <w:tabs>
          <w:tab w:val="left" w:pos="720"/>
        </w:tabs>
        <w:ind w:left="720" w:hanging="360"/>
        <w:rPr>
          <w:rFonts w:ascii="Symbol" w:eastAsia="Symbol" w:hAnsi="Symbol" w:cs="Symbol"/>
        </w:rPr>
      </w:pPr>
      <w:r>
        <w:rPr>
          <w:rFonts w:ascii="Tahoma" w:eastAsia="Tahoma" w:hAnsi="Tahoma" w:cs="Tahoma"/>
        </w:rPr>
        <w:t>Most tape worm infections are symptomless</w:t>
      </w:r>
    </w:p>
    <w:p w:rsidR="00CF16B6" w:rsidRDefault="00CF16B6">
      <w:pPr>
        <w:spacing w:line="61" w:lineRule="exact"/>
        <w:rPr>
          <w:rFonts w:ascii="Symbol" w:eastAsia="Symbol" w:hAnsi="Symbol" w:cs="Symbol"/>
        </w:rPr>
      </w:pPr>
    </w:p>
    <w:p w:rsidR="00CF16B6" w:rsidRDefault="00E30262">
      <w:pPr>
        <w:numPr>
          <w:ilvl w:val="0"/>
          <w:numId w:val="223"/>
        </w:numPr>
        <w:tabs>
          <w:tab w:val="left" w:pos="720"/>
        </w:tabs>
        <w:spacing w:line="237" w:lineRule="auto"/>
        <w:ind w:left="720" w:hanging="360"/>
        <w:rPr>
          <w:rFonts w:ascii="Symbol" w:eastAsia="Symbol" w:hAnsi="Symbol" w:cs="Symbol"/>
        </w:rPr>
      </w:pPr>
      <w:r>
        <w:rPr>
          <w:rFonts w:ascii="Tahoma" w:eastAsia="Tahoma" w:hAnsi="Tahoma" w:cs="Tahoma"/>
        </w:rPr>
        <w:t>The commonest way of presentation is the appearance of proglottides or segments in the stool</w:t>
      </w:r>
    </w:p>
    <w:p w:rsidR="00CF16B6" w:rsidRDefault="00CF16B6">
      <w:pPr>
        <w:spacing w:line="59" w:lineRule="exact"/>
        <w:rPr>
          <w:rFonts w:ascii="Symbol" w:eastAsia="Symbol" w:hAnsi="Symbol" w:cs="Symbol"/>
        </w:rPr>
      </w:pPr>
    </w:p>
    <w:p w:rsidR="00CF16B6" w:rsidRDefault="00E30262">
      <w:pPr>
        <w:numPr>
          <w:ilvl w:val="0"/>
          <w:numId w:val="223"/>
        </w:numPr>
        <w:tabs>
          <w:tab w:val="left" w:pos="720"/>
        </w:tabs>
        <w:ind w:left="720" w:hanging="360"/>
        <w:rPr>
          <w:rFonts w:ascii="Symbol" w:eastAsia="Symbol" w:hAnsi="Symbol" w:cs="Symbol"/>
        </w:rPr>
      </w:pPr>
      <w:r>
        <w:rPr>
          <w:rFonts w:ascii="Tahoma" w:eastAsia="Tahoma" w:hAnsi="Tahoma" w:cs="Tahoma"/>
        </w:rPr>
        <w:t>There may be mild epigastric discomfort, nausea, weight loss and diarrhea</w:t>
      </w:r>
    </w:p>
    <w:p w:rsidR="00CF16B6" w:rsidRDefault="00CF16B6">
      <w:pPr>
        <w:spacing w:line="56" w:lineRule="exact"/>
        <w:rPr>
          <w:rFonts w:ascii="Symbol" w:eastAsia="Symbol" w:hAnsi="Symbol" w:cs="Symbol"/>
        </w:rPr>
      </w:pPr>
    </w:p>
    <w:p w:rsidR="00CF16B6" w:rsidRDefault="00E30262">
      <w:pPr>
        <w:numPr>
          <w:ilvl w:val="0"/>
          <w:numId w:val="223"/>
        </w:numPr>
        <w:tabs>
          <w:tab w:val="left" w:pos="720"/>
        </w:tabs>
        <w:ind w:left="720" w:hanging="360"/>
        <w:rPr>
          <w:rFonts w:ascii="Symbol" w:eastAsia="Symbol" w:hAnsi="Symbol" w:cs="Symbol"/>
        </w:rPr>
      </w:pPr>
      <w:r>
        <w:rPr>
          <w:rFonts w:ascii="Tahoma" w:eastAsia="Tahoma" w:hAnsi="Tahoma" w:cs="Tahoma"/>
        </w:rPr>
        <w:t>More specific features depend on the type of the parasite</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Laboratory Diagnosis:</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Macro and Microscopic stool examination for ova and parasites. It is indicated for some of the cestodes that release eggs or worm segments directly into the stool. Collecti</w:t>
      </w:r>
      <w:r>
        <w:rPr>
          <w:rFonts w:ascii="Tahoma" w:eastAsia="Tahoma" w:hAnsi="Tahoma" w:cs="Tahoma"/>
        </w:rPr>
        <w:t>ng 2-3 stool samples increases the sensitivity. Ultrasonography, CT, MRI, Stool antigen, ELISA tests are valuable in detecting and confirming other forms (i.e. Cystercercosis, Echinococcosis).</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b/>
          <w:bCs/>
        </w:rPr>
        <w:t xml:space="preserve">For Taenia solium, Taenia saginata and </w:t>
      </w:r>
      <w:r>
        <w:rPr>
          <w:rFonts w:ascii="Tahoma" w:eastAsia="Tahoma" w:hAnsi="Tahoma" w:cs="Tahoma"/>
          <w:b/>
          <w:bCs/>
        </w:rPr>
        <w:t>Diphyllobothrium latum</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Drug of choice</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Adults and children over 6 years:</w:t>
      </w:r>
    </w:p>
    <w:p w:rsidR="00CF16B6" w:rsidRDefault="00CF16B6">
      <w:pPr>
        <w:spacing w:line="239" w:lineRule="exact"/>
        <w:rPr>
          <w:sz w:val="20"/>
          <w:szCs w:val="20"/>
        </w:rPr>
      </w:pPr>
    </w:p>
    <w:p w:rsidR="00CF16B6" w:rsidRDefault="00E30262">
      <w:pPr>
        <w:numPr>
          <w:ilvl w:val="0"/>
          <w:numId w:val="224"/>
        </w:numPr>
        <w:tabs>
          <w:tab w:val="left" w:pos="1730"/>
        </w:tabs>
        <w:spacing w:line="276" w:lineRule="auto"/>
        <w:ind w:left="720" w:right="440" w:firstLine="720"/>
        <w:rPr>
          <w:rFonts w:ascii="Tahoma" w:eastAsia="Tahoma" w:hAnsi="Tahoma" w:cs="Tahoma"/>
          <w:b/>
          <w:bCs/>
        </w:rPr>
      </w:pPr>
      <w:r>
        <w:rPr>
          <w:rFonts w:ascii="Tahoma" w:eastAsia="Tahoma" w:hAnsi="Tahoma" w:cs="Tahoma"/>
        </w:rPr>
        <w:t>Niclosamide 2g (PO) as a single dose after a light breakfast, followed by a purgative (e.g. Magnesium sulphate) after 2 hours.</w:t>
      </w:r>
    </w:p>
    <w:p w:rsidR="00CF16B6" w:rsidRDefault="00CF16B6">
      <w:pPr>
        <w:spacing w:line="200" w:lineRule="exact"/>
        <w:rPr>
          <w:sz w:val="20"/>
          <w:szCs w:val="20"/>
        </w:rPr>
      </w:pPr>
    </w:p>
    <w:p w:rsidR="00CF16B6" w:rsidRDefault="00E30262">
      <w:pPr>
        <w:spacing w:line="275" w:lineRule="auto"/>
        <w:ind w:left="720" w:right="20" w:firstLine="720"/>
        <w:rPr>
          <w:sz w:val="20"/>
          <w:szCs w:val="20"/>
        </w:rPr>
      </w:pPr>
      <w:r>
        <w:rPr>
          <w:rFonts w:ascii="Tahoma" w:eastAsia="Tahoma" w:hAnsi="Tahoma" w:cs="Tahoma"/>
        </w:rPr>
        <w:t>Children 2-6 years, 1g as a single dose after a light</w:t>
      </w:r>
      <w:r>
        <w:rPr>
          <w:rFonts w:ascii="Tahoma" w:eastAsia="Tahoma" w:hAnsi="Tahoma" w:cs="Tahoma"/>
        </w:rPr>
        <w:t xml:space="preserve"> meal, followed by a purgative after 2 hours;</w:t>
      </w:r>
    </w:p>
    <w:p w:rsidR="00CF16B6" w:rsidRDefault="00CF16B6">
      <w:pPr>
        <w:spacing w:line="203" w:lineRule="exact"/>
        <w:rPr>
          <w:sz w:val="20"/>
          <w:szCs w:val="20"/>
        </w:rPr>
      </w:pPr>
    </w:p>
    <w:p w:rsidR="00CF16B6" w:rsidRDefault="00E30262">
      <w:pPr>
        <w:spacing w:line="274" w:lineRule="auto"/>
        <w:ind w:left="720" w:right="140" w:firstLine="720"/>
        <w:rPr>
          <w:sz w:val="20"/>
          <w:szCs w:val="20"/>
        </w:rPr>
      </w:pPr>
      <w:r>
        <w:rPr>
          <w:rFonts w:ascii="Tahoma" w:eastAsia="Tahoma" w:hAnsi="Tahoma" w:cs="Tahoma"/>
        </w:rPr>
        <w:t>Children under 2 years, 500mg as a single dose after a light meal, followed by a purgative after 2 hours</w:t>
      </w:r>
    </w:p>
    <w:p w:rsidR="00CF16B6" w:rsidRDefault="00E30262">
      <w:pPr>
        <w:spacing w:line="20" w:lineRule="exact"/>
        <w:rPr>
          <w:sz w:val="20"/>
          <w:szCs w:val="20"/>
        </w:rPr>
      </w:pPr>
      <w:r>
        <w:rPr>
          <w:noProof/>
          <w:sz w:val="20"/>
          <w:szCs w:val="20"/>
        </w:rPr>
        <w:drawing>
          <wp:anchor distT="0" distB="0" distL="114300" distR="114300" simplePos="0" relativeHeight="251296256" behindDoc="1" locked="0" layoutInCell="0" allowOverlap="1">
            <wp:simplePos x="0" y="0"/>
            <wp:positionH relativeFrom="column">
              <wp:posOffset>-17145</wp:posOffset>
            </wp:positionH>
            <wp:positionV relativeFrom="paragraph">
              <wp:posOffset>1364615</wp:posOffset>
            </wp:positionV>
            <wp:extent cx="598106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52" w:lineRule="exact"/>
        <w:rPr>
          <w:sz w:val="20"/>
          <w:szCs w:val="20"/>
        </w:rPr>
      </w:pPr>
    </w:p>
    <w:p w:rsidR="00CF16B6" w:rsidRDefault="00E30262">
      <w:pPr>
        <w:rPr>
          <w:sz w:val="20"/>
          <w:szCs w:val="20"/>
        </w:rPr>
      </w:pPr>
      <w:r>
        <w:rPr>
          <w:rFonts w:ascii="Calibri" w:eastAsia="Calibri" w:hAnsi="Calibri" w:cs="Calibri"/>
        </w:rPr>
        <w:t xml:space="preserve">41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64" w:name="page64"/>
      <w:bookmarkEnd w:id="64"/>
      <w:r>
        <w:rPr>
          <w:rFonts w:ascii="Tahoma" w:eastAsia="Tahoma" w:hAnsi="Tahoma" w:cs="Tahoma"/>
          <w:b/>
          <w:bCs/>
        </w:rPr>
        <w:lastRenderedPageBreak/>
        <w:t>For Hymenolepsis nana</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Adult and children over 6 years</w:t>
      </w:r>
    </w:p>
    <w:p w:rsidR="00CF16B6" w:rsidRDefault="00CF16B6">
      <w:pPr>
        <w:spacing w:line="59" w:lineRule="exact"/>
        <w:rPr>
          <w:sz w:val="20"/>
          <w:szCs w:val="20"/>
        </w:rPr>
      </w:pPr>
    </w:p>
    <w:p w:rsidR="00CF16B6" w:rsidRDefault="00E30262">
      <w:pPr>
        <w:numPr>
          <w:ilvl w:val="0"/>
          <w:numId w:val="225"/>
        </w:numPr>
        <w:tabs>
          <w:tab w:val="left" w:pos="1735"/>
        </w:tabs>
        <w:spacing w:line="294" w:lineRule="auto"/>
        <w:ind w:right="500" w:firstLine="1440"/>
        <w:rPr>
          <w:rFonts w:ascii="Tahoma" w:eastAsia="Tahoma" w:hAnsi="Tahoma" w:cs="Tahoma"/>
          <w:b/>
          <w:bCs/>
        </w:rPr>
      </w:pPr>
      <w:r>
        <w:rPr>
          <w:rFonts w:ascii="Tahoma" w:eastAsia="Tahoma" w:hAnsi="Tahoma" w:cs="Tahoma"/>
        </w:rPr>
        <w:t>Niclosamide</w:t>
      </w:r>
      <w:r>
        <w:rPr>
          <w:rFonts w:ascii="Tahoma" w:eastAsia="Tahoma" w:hAnsi="Tahoma" w:cs="Tahoma"/>
        </w:rPr>
        <w:t xml:space="preserve"> 2g as a single dose on the first day, then 1g daily for 6 days. Children 2-6 years</w:t>
      </w:r>
    </w:p>
    <w:p w:rsidR="00CF16B6" w:rsidRDefault="00CF16B6">
      <w:pPr>
        <w:spacing w:line="1" w:lineRule="exact"/>
        <w:rPr>
          <w:sz w:val="20"/>
          <w:szCs w:val="20"/>
        </w:rPr>
      </w:pPr>
    </w:p>
    <w:p w:rsidR="00CF16B6" w:rsidRDefault="00E30262">
      <w:pPr>
        <w:numPr>
          <w:ilvl w:val="0"/>
          <w:numId w:val="226"/>
        </w:numPr>
        <w:tabs>
          <w:tab w:val="left" w:pos="1740"/>
        </w:tabs>
        <w:ind w:left="1740" w:hanging="300"/>
        <w:rPr>
          <w:rFonts w:ascii="Tahoma" w:eastAsia="Tahoma" w:hAnsi="Tahoma" w:cs="Tahoma"/>
          <w:b/>
          <w:bCs/>
        </w:rPr>
      </w:pPr>
      <w:r>
        <w:rPr>
          <w:rFonts w:ascii="Tahoma" w:eastAsia="Tahoma" w:hAnsi="Tahoma" w:cs="Tahoma"/>
        </w:rPr>
        <w:t>Niclosamide 1g on the first day as a single dose, then 500mg once daily for 6</w:t>
      </w:r>
    </w:p>
    <w:p w:rsidR="00CF16B6" w:rsidRDefault="00E30262">
      <w:pPr>
        <w:ind w:left="720"/>
        <w:rPr>
          <w:sz w:val="20"/>
          <w:szCs w:val="20"/>
        </w:rPr>
      </w:pPr>
      <w:r>
        <w:rPr>
          <w:rFonts w:ascii="Tahoma" w:eastAsia="Tahoma" w:hAnsi="Tahoma" w:cs="Tahoma"/>
        </w:rPr>
        <w:t>days.</w:t>
      </w:r>
    </w:p>
    <w:p w:rsidR="00CF16B6" w:rsidRDefault="00CF16B6">
      <w:pPr>
        <w:spacing w:line="61" w:lineRule="exact"/>
        <w:rPr>
          <w:sz w:val="20"/>
          <w:szCs w:val="20"/>
        </w:rPr>
      </w:pPr>
    </w:p>
    <w:p w:rsidR="00CF16B6" w:rsidRDefault="00E30262">
      <w:pPr>
        <w:ind w:left="720" w:firstLine="720"/>
        <w:rPr>
          <w:sz w:val="20"/>
          <w:szCs w:val="20"/>
        </w:rPr>
      </w:pPr>
      <w:r>
        <w:rPr>
          <w:rFonts w:ascii="Tahoma" w:eastAsia="Tahoma" w:hAnsi="Tahoma" w:cs="Tahoma"/>
        </w:rPr>
        <w:t xml:space="preserve">Children under 2 years, 500mg on the first day as a single dose, then 250mg daily for </w:t>
      </w:r>
      <w:r>
        <w:rPr>
          <w:rFonts w:ascii="Tahoma" w:eastAsia="Tahoma" w:hAnsi="Tahoma" w:cs="Tahoma"/>
        </w:rPr>
        <w:t>6 days</w:t>
      </w:r>
    </w:p>
    <w:p w:rsidR="00CF16B6" w:rsidRDefault="00CF16B6">
      <w:pPr>
        <w:spacing w:line="59"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61" w:lineRule="exact"/>
        <w:rPr>
          <w:sz w:val="20"/>
          <w:szCs w:val="20"/>
        </w:rPr>
      </w:pPr>
    </w:p>
    <w:p w:rsidR="00CF16B6" w:rsidRDefault="00E30262">
      <w:pPr>
        <w:numPr>
          <w:ilvl w:val="0"/>
          <w:numId w:val="227"/>
        </w:numPr>
        <w:tabs>
          <w:tab w:val="left" w:pos="1740"/>
        </w:tabs>
        <w:ind w:left="1740" w:hanging="300"/>
        <w:rPr>
          <w:rFonts w:ascii="Tahoma" w:eastAsia="Tahoma" w:hAnsi="Tahoma" w:cs="Tahoma"/>
          <w:b/>
          <w:bCs/>
        </w:rPr>
      </w:pPr>
      <w:r>
        <w:rPr>
          <w:rFonts w:ascii="Tahoma" w:eastAsia="Tahoma" w:hAnsi="Tahoma" w:cs="Tahoma"/>
        </w:rPr>
        <w:t>Praziquantel 40mg/kg body weight (O) as a single dose</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For T.Solium, T.saginata, D. Latum</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Adults and children over 2 years</w:t>
      </w:r>
    </w:p>
    <w:p w:rsidR="00CF16B6" w:rsidRDefault="00CF16B6">
      <w:pPr>
        <w:spacing w:line="58" w:lineRule="exact"/>
        <w:rPr>
          <w:sz w:val="20"/>
          <w:szCs w:val="20"/>
        </w:rPr>
      </w:pPr>
    </w:p>
    <w:p w:rsidR="00CF16B6" w:rsidRDefault="00E30262">
      <w:pPr>
        <w:numPr>
          <w:ilvl w:val="0"/>
          <w:numId w:val="228"/>
        </w:numPr>
        <w:tabs>
          <w:tab w:val="left" w:pos="1740"/>
        </w:tabs>
        <w:ind w:left="1740" w:hanging="300"/>
        <w:rPr>
          <w:rFonts w:ascii="Tahoma" w:eastAsia="Tahoma" w:hAnsi="Tahoma" w:cs="Tahoma"/>
          <w:b/>
          <w:bCs/>
        </w:rPr>
      </w:pPr>
      <w:r>
        <w:rPr>
          <w:rFonts w:ascii="Tahoma" w:eastAsia="Tahoma" w:hAnsi="Tahoma" w:cs="Tahoma"/>
        </w:rPr>
        <w:t>Niclosamide 5- 10mg/kg as a single dose.</w:t>
      </w:r>
    </w:p>
    <w:p w:rsidR="00CF16B6" w:rsidRDefault="00CF16B6">
      <w:pPr>
        <w:spacing w:line="387" w:lineRule="exact"/>
        <w:rPr>
          <w:sz w:val="20"/>
          <w:szCs w:val="20"/>
        </w:rPr>
      </w:pPr>
    </w:p>
    <w:p w:rsidR="00CF16B6" w:rsidRDefault="00E30262">
      <w:pPr>
        <w:rPr>
          <w:sz w:val="20"/>
          <w:szCs w:val="20"/>
        </w:rPr>
      </w:pPr>
      <w:r>
        <w:rPr>
          <w:rFonts w:ascii="Tahoma" w:eastAsia="Tahoma" w:hAnsi="Tahoma" w:cs="Tahoma"/>
          <w:b/>
          <w:bCs/>
        </w:rPr>
        <w:t>For H. nana</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rPr>
        <w:t>Adults and children over 2years,</w:t>
      </w:r>
    </w:p>
    <w:p w:rsidR="00CF16B6" w:rsidRDefault="00CF16B6">
      <w:pPr>
        <w:spacing w:line="6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 xml:space="preserve">Niclosamide 25mg/kg as a </w:t>
      </w:r>
      <w:r>
        <w:rPr>
          <w:rFonts w:ascii="Tahoma" w:eastAsia="Tahoma" w:hAnsi="Tahoma" w:cs="Tahoma"/>
        </w:rPr>
        <w:t>single dose.</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For Hepatic Echinococcosis</w:t>
      </w:r>
    </w:p>
    <w:p w:rsidR="00CF16B6" w:rsidRDefault="00CF16B6">
      <w:pPr>
        <w:spacing w:line="62" w:lineRule="exact"/>
        <w:rPr>
          <w:sz w:val="20"/>
          <w:szCs w:val="20"/>
        </w:rPr>
      </w:pPr>
    </w:p>
    <w:p w:rsidR="00CF16B6" w:rsidRDefault="00E30262">
      <w:pPr>
        <w:rPr>
          <w:sz w:val="20"/>
          <w:szCs w:val="20"/>
        </w:rPr>
      </w:pPr>
      <w:r>
        <w:rPr>
          <w:rFonts w:ascii="Tahoma" w:eastAsia="Tahoma" w:hAnsi="Tahoma" w:cs="Tahoma"/>
        </w:rPr>
        <w:t>Echinococcosis is treated with Albendazole and surgery or Albendazole and PAIR (puncture aspiration, injection, and re-aspiration).</w:t>
      </w:r>
    </w:p>
    <w:p w:rsidR="00CF16B6" w:rsidRDefault="00CF16B6">
      <w:pPr>
        <w:spacing w:line="386" w:lineRule="exact"/>
        <w:rPr>
          <w:sz w:val="20"/>
          <w:szCs w:val="20"/>
        </w:rPr>
      </w:pPr>
    </w:p>
    <w:p w:rsidR="00CF16B6" w:rsidRDefault="00E30262">
      <w:pPr>
        <w:numPr>
          <w:ilvl w:val="0"/>
          <w:numId w:val="229"/>
        </w:numPr>
        <w:tabs>
          <w:tab w:val="left" w:pos="1769"/>
        </w:tabs>
        <w:spacing w:line="238" w:lineRule="auto"/>
        <w:ind w:left="720" w:firstLine="720"/>
        <w:rPr>
          <w:rFonts w:ascii="Tahoma" w:eastAsia="Tahoma" w:hAnsi="Tahoma" w:cs="Tahoma"/>
          <w:b/>
          <w:bCs/>
        </w:rPr>
      </w:pPr>
      <w:r>
        <w:rPr>
          <w:rFonts w:ascii="Tahoma" w:eastAsia="Tahoma" w:hAnsi="Tahoma" w:cs="Tahoma"/>
        </w:rPr>
        <w:t xml:space="preserve">Albendazole 400mg every 12 hours is recommended for 1-3 months before surgical </w:t>
      </w:r>
      <w:r>
        <w:rPr>
          <w:rFonts w:ascii="Tahoma" w:eastAsia="Tahoma" w:hAnsi="Tahoma" w:cs="Tahoma"/>
        </w:rPr>
        <w:t>intervention.</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2" w:lineRule="exact"/>
        <w:rPr>
          <w:sz w:val="20"/>
          <w:szCs w:val="20"/>
        </w:rPr>
      </w:pPr>
    </w:p>
    <w:p w:rsidR="00CF16B6" w:rsidRDefault="00E30262">
      <w:pPr>
        <w:numPr>
          <w:ilvl w:val="0"/>
          <w:numId w:val="230"/>
        </w:numPr>
        <w:tabs>
          <w:tab w:val="left" w:pos="720"/>
        </w:tabs>
        <w:spacing w:line="237" w:lineRule="auto"/>
        <w:ind w:left="720" w:hanging="360"/>
        <w:rPr>
          <w:rFonts w:ascii="Symbol" w:eastAsia="Symbol" w:hAnsi="Symbol" w:cs="Symbol"/>
        </w:rPr>
      </w:pPr>
      <w:r>
        <w:rPr>
          <w:rFonts w:ascii="Tahoma" w:eastAsia="Tahoma" w:hAnsi="Tahoma" w:cs="Tahoma"/>
        </w:rPr>
        <w:t xml:space="preserve">Administer parenteral vitamin B-12 if evidence of vitamin B-12 deficiency occurs with </w:t>
      </w:r>
      <w:r>
        <w:rPr>
          <w:rFonts w:ascii="Tahoma" w:eastAsia="Tahoma" w:hAnsi="Tahoma" w:cs="Tahoma"/>
          <w:i/>
          <w:iCs/>
        </w:rPr>
        <w:t xml:space="preserve">Diphyllobothrium </w:t>
      </w:r>
      <w:r>
        <w:rPr>
          <w:rFonts w:ascii="Tahoma" w:eastAsia="Tahoma" w:hAnsi="Tahoma" w:cs="Tahoma"/>
        </w:rPr>
        <w:t>infections</w:t>
      </w:r>
    </w:p>
    <w:p w:rsidR="00CF16B6" w:rsidRDefault="00CF16B6">
      <w:pPr>
        <w:spacing w:line="59" w:lineRule="exact"/>
        <w:rPr>
          <w:rFonts w:ascii="Symbol" w:eastAsia="Symbol" w:hAnsi="Symbol" w:cs="Symbol"/>
        </w:rPr>
      </w:pPr>
    </w:p>
    <w:p w:rsidR="00CF16B6" w:rsidRDefault="00E30262">
      <w:pPr>
        <w:numPr>
          <w:ilvl w:val="0"/>
          <w:numId w:val="230"/>
        </w:numPr>
        <w:tabs>
          <w:tab w:val="left" w:pos="720"/>
        </w:tabs>
        <w:ind w:left="720" w:hanging="360"/>
        <w:rPr>
          <w:rFonts w:ascii="Symbol" w:eastAsia="Symbol" w:hAnsi="Symbol" w:cs="Symbol"/>
        </w:rPr>
      </w:pPr>
      <w:r>
        <w:rPr>
          <w:rFonts w:ascii="Tahoma" w:eastAsia="Tahoma" w:hAnsi="Tahoma" w:cs="Tahoma"/>
        </w:rPr>
        <w:t>Tablets should be chewed thoroughly before washing down with water.</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 xml:space="preserve">CAUTION: </w:t>
      </w:r>
      <w:r>
        <w:rPr>
          <w:rFonts w:ascii="Tahoma" w:eastAsia="Tahoma" w:hAnsi="Tahoma" w:cs="Tahoma"/>
        </w:rPr>
        <w:t xml:space="preserve">Avoid Niclosamide during the first </w:t>
      </w:r>
      <w:r>
        <w:rPr>
          <w:rFonts w:ascii="Tahoma" w:eastAsia="Tahoma" w:hAnsi="Tahoma" w:cs="Tahoma"/>
        </w:rPr>
        <w:t>trimester of pregnancy.</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1.7 Typhoid and paratyphoid</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 xml:space="preserve">It is an acute systemic disease resulting form infection by </w:t>
      </w:r>
      <w:r>
        <w:rPr>
          <w:rFonts w:ascii="Tahoma" w:eastAsia="Tahoma" w:hAnsi="Tahoma" w:cs="Tahoma"/>
          <w:i/>
          <w:iCs/>
        </w:rPr>
        <w:t>Salmonella typhi</w:t>
      </w:r>
      <w:r>
        <w:rPr>
          <w:rFonts w:ascii="Tahoma" w:eastAsia="Tahoma" w:hAnsi="Tahoma" w:cs="Tahoma"/>
        </w:rPr>
        <w:t xml:space="preserve"> and </w:t>
      </w:r>
      <w:r>
        <w:rPr>
          <w:rFonts w:ascii="Tahoma" w:eastAsia="Tahoma" w:hAnsi="Tahoma" w:cs="Tahoma"/>
          <w:i/>
          <w:iCs/>
        </w:rPr>
        <w:t>S. paratyphi,</w:t>
      </w:r>
      <w:r>
        <w:rPr>
          <w:rFonts w:ascii="Tahoma" w:eastAsia="Tahoma" w:hAnsi="Tahoma" w:cs="Tahoma"/>
        </w:rPr>
        <w:t xml:space="preserve"> </w:t>
      </w:r>
      <w:r>
        <w:rPr>
          <w:rFonts w:ascii="Tahoma" w:eastAsia="Tahoma" w:hAnsi="Tahoma" w:cs="Tahoma"/>
          <w:i/>
          <w:iCs/>
        </w:rPr>
        <w:t xml:space="preserve">serovar group A and B </w:t>
      </w:r>
      <w:r>
        <w:rPr>
          <w:rFonts w:ascii="Tahoma" w:eastAsia="Tahoma" w:hAnsi="Tahoma" w:cs="Tahoma"/>
        </w:rPr>
        <w:t>respectively. Infection is acquired through ingestion of contaminated</w:t>
      </w:r>
      <w:r>
        <w:rPr>
          <w:rFonts w:ascii="Tahoma" w:eastAsia="Tahoma" w:hAnsi="Tahoma" w:cs="Tahoma"/>
          <w:i/>
          <w:iCs/>
        </w:rPr>
        <w:t xml:space="preserve"> </w:t>
      </w:r>
      <w:r>
        <w:rPr>
          <w:rFonts w:ascii="Tahoma" w:eastAsia="Tahoma" w:hAnsi="Tahoma" w:cs="Tahoma"/>
        </w:rPr>
        <w:t>food and water.</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64" w:lineRule="exact"/>
        <w:rPr>
          <w:sz w:val="20"/>
          <w:szCs w:val="20"/>
        </w:rPr>
      </w:pPr>
    </w:p>
    <w:p w:rsidR="00CF16B6" w:rsidRDefault="00E30262">
      <w:pPr>
        <w:numPr>
          <w:ilvl w:val="0"/>
          <w:numId w:val="231"/>
        </w:numPr>
        <w:tabs>
          <w:tab w:val="left" w:pos="720"/>
        </w:tabs>
        <w:spacing w:line="237" w:lineRule="auto"/>
        <w:ind w:left="720" w:hanging="360"/>
        <w:rPr>
          <w:rFonts w:ascii="Symbol" w:eastAsia="Symbol" w:hAnsi="Symbol" w:cs="Symbol"/>
        </w:rPr>
      </w:pPr>
      <w:r>
        <w:rPr>
          <w:rFonts w:ascii="Tahoma" w:eastAsia="Tahoma" w:hAnsi="Tahoma" w:cs="Tahoma"/>
        </w:rPr>
        <w:t>The clinical manifestation and duration of illness vary markedly from one patient to another</w:t>
      </w:r>
    </w:p>
    <w:p w:rsidR="00CF16B6" w:rsidRDefault="00E30262">
      <w:pPr>
        <w:spacing w:line="20" w:lineRule="exact"/>
        <w:rPr>
          <w:sz w:val="20"/>
          <w:szCs w:val="20"/>
        </w:rPr>
      </w:pPr>
      <w:r>
        <w:rPr>
          <w:noProof/>
          <w:sz w:val="20"/>
          <w:szCs w:val="20"/>
        </w:rPr>
        <w:drawing>
          <wp:anchor distT="0" distB="0" distL="114300" distR="114300" simplePos="0" relativeHeight="251297280" behindDoc="1" locked="0" layoutInCell="0" allowOverlap="1">
            <wp:simplePos x="0" y="0"/>
            <wp:positionH relativeFrom="column">
              <wp:posOffset>-17145</wp:posOffset>
            </wp:positionH>
            <wp:positionV relativeFrom="paragraph">
              <wp:posOffset>415925</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8" w:lineRule="exact"/>
        <w:rPr>
          <w:sz w:val="20"/>
          <w:szCs w:val="20"/>
        </w:rPr>
      </w:pPr>
    </w:p>
    <w:p w:rsidR="00CF16B6" w:rsidRDefault="00E30262">
      <w:pPr>
        <w:rPr>
          <w:sz w:val="20"/>
          <w:szCs w:val="20"/>
        </w:rPr>
      </w:pPr>
      <w:r>
        <w:rPr>
          <w:rFonts w:ascii="Calibri" w:eastAsia="Calibri" w:hAnsi="Calibri" w:cs="Calibri"/>
        </w:rPr>
        <w:t xml:space="preserve">42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232"/>
        </w:numPr>
        <w:tabs>
          <w:tab w:val="left" w:pos="720"/>
        </w:tabs>
        <w:spacing w:line="237" w:lineRule="auto"/>
        <w:ind w:left="720" w:hanging="360"/>
        <w:rPr>
          <w:rFonts w:ascii="Symbol" w:eastAsia="Symbol" w:hAnsi="Symbol" w:cs="Symbol"/>
        </w:rPr>
      </w:pPr>
      <w:bookmarkStart w:id="65" w:name="page65"/>
      <w:bookmarkEnd w:id="65"/>
      <w:r>
        <w:rPr>
          <w:rFonts w:ascii="Tahoma" w:eastAsia="Tahoma" w:hAnsi="Tahoma" w:cs="Tahoma"/>
        </w:rPr>
        <w:lastRenderedPageBreak/>
        <w:t>The major clinical features are fever, severe headache, drowsiness and muscle pains (myalgia)</w:t>
      </w:r>
    </w:p>
    <w:p w:rsidR="00CF16B6" w:rsidRDefault="00CF16B6">
      <w:pPr>
        <w:spacing w:line="59" w:lineRule="exact"/>
        <w:rPr>
          <w:rFonts w:ascii="Symbol" w:eastAsia="Symbol" w:hAnsi="Symbol" w:cs="Symbol"/>
        </w:rPr>
      </w:pPr>
    </w:p>
    <w:p w:rsidR="00CF16B6" w:rsidRDefault="00E30262">
      <w:pPr>
        <w:numPr>
          <w:ilvl w:val="0"/>
          <w:numId w:val="232"/>
        </w:numPr>
        <w:tabs>
          <w:tab w:val="left" w:pos="720"/>
        </w:tabs>
        <w:ind w:left="720" w:hanging="360"/>
        <w:rPr>
          <w:rFonts w:ascii="Symbol" w:eastAsia="Symbol" w:hAnsi="Symbol" w:cs="Symbol"/>
        </w:rPr>
      </w:pPr>
      <w:r>
        <w:rPr>
          <w:rFonts w:ascii="Tahoma" w:eastAsia="Tahoma" w:hAnsi="Tahoma" w:cs="Tahoma"/>
        </w:rPr>
        <w:t>The course of paratyphoid</w:t>
      </w:r>
      <w:r>
        <w:rPr>
          <w:rFonts w:ascii="Tahoma" w:eastAsia="Tahoma" w:hAnsi="Tahoma" w:cs="Tahoma"/>
        </w:rPr>
        <w:t xml:space="preserve"> tend be to shorter and less severe compared to typhoid</w:t>
      </w:r>
    </w:p>
    <w:p w:rsidR="00CF16B6" w:rsidRDefault="00CF16B6">
      <w:pPr>
        <w:spacing w:line="61" w:lineRule="exact"/>
        <w:rPr>
          <w:rFonts w:ascii="Symbol" w:eastAsia="Symbol" w:hAnsi="Symbol" w:cs="Symbol"/>
        </w:rPr>
      </w:pPr>
    </w:p>
    <w:p w:rsidR="00CF16B6" w:rsidRDefault="00E30262">
      <w:pPr>
        <w:numPr>
          <w:ilvl w:val="0"/>
          <w:numId w:val="232"/>
        </w:numPr>
        <w:tabs>
          <w:tab w:val="left" w:pos="720"/>
        </w:tabs>
        <w:spacing w:line="237" w:lineRule="auto"/>
        <w:ind w:left="720" w:hanging="360"/>
        <w:rPr>
          <w:rFonts w:ascii="Tahoma" w:eastAsia="Tahoma" w:hAnsi="Tahoma" w:cs="Tahoma"/>
        </w:rPr>
      </w:pPr>
      <w:r>
        <w:rPr>
          <w:rFonts w:ascii="Tahoma" w:eastAsia="Tahoma" w:hAnsi="Tahoma" w:cs="Tahoma"/>
        </w:rPr>
        <w:t xml:space="preserve">Untreated, typhoid fever is a grueling illness that may progress to </w:t>
      </w:r>
      <w:hyperlink r:id="rId135">
        <w:r>
          <w:rPr>
            <w:rFonts w:ascii="Tahoma" w:eastAsia="Tahoma" w:hAnsi="Tahoma" w:cs="Tahoma"/>
          </w:rPr>
          <w:t xml:space="preserve">delirium, </w:t>
        </w:r>
      </w:hyperlink>
      <w:r>
        <w:rPr>
          <w:rFonts w:ascii="Tahoma" w:eastAsia="Tahoma" w:hAnsi="Tahoma" w:cs="Tahoma"/>
        </w:rPr>
        <w:t>obtundation, intestinal hemorrhage, bowel perfor</w:t>
      </w:r>
      <w:r>
        <w:rPr>
          <w:rFonts w:ascii="Tahoma" w:eastAsia="Tahoma" w:hAnsi="Tahoma" w:cs="Tahoma"/>
        </w:rPr>
        <w:t>ation, and death</w:t>
      </w:r>
    </w:p>
    <w:p w:rsidR="00CF16B6" w:rsidRDefault="00CF16B6">
      <w:pPr>
        <w:spacing w:line="59" w:lineRule="exact"/>
        <w:rPr>
          <w:rFonts w:ascii="Tahoma" w:eastAsia="Tahoma" w:hAnsi="Tahoma" w:cs="Tahoma"/>
        </w:rPr>
      </w:pPr>
    </w:p>
    <w:p w:rsidR="00CF16B6" w:rsidRDefault="00E30262">
      <w:pPr>
        <w:numPr>
          <w:ilvl w:val="0"/>
          <w:numId w:val="232"/>
        </w:numPr>
        <w:tabs>
          <w:tab w:val="left" w:pos="720"/>
        </w:tabs>
        <w:ind w:left="720" w:hanging="360"/>
        <w:rPr>
          <w:rFonts w:ascii="Symbol" w:eastAsia="Symbol" w:hAnsi="Symbol" w:cs="Symbol"/>
        </w:rPr>
      </w:pPr>
      <w:r>
        <w:rPr>
          <w:rFonts w:ascii="Tahoma" w:eastAsia="Tahoma" w:hAnsi="Tahoma" w:cs="Tahoma"/>
        </w:rPr>
        <w:t>Survivors may be left with long-term or permanent neuropsychiatric complications.</w:t>
      </w:r>
    </w:p>
    <w:p w:rsidR="00CF16B6" w:rsidRDefault="00CF16B6">
      <w:pPr>
        <w:spacing w:line="382" w:lineRule="exact"/>
        <w:rPr>
          <w:sz w:val="20"/>
          <w:szCs w:val="20"/>
        </w:rPr>
      </w:pPr>
    </w:p>
    <w:p w:rsidR="00CF16B6" w:rsidRDefault="00E30262">
      <w:pPr>
        <w:rPr>
          <w:sz w:val="20"/>
          <w:szCs w:val="20"/>
        </w:rPr>
      </w:pPr>
      <w:r>
        <w:rPr>
          <w:rFonts w:ascii="Tahoma" w:eastAsia="Tahoma" w:hAnsi="Tahoma" w:cs="Tahoma"/>
          <w:b/>
          <w:bCs/>
        </w:rPr>
        <w:t>Laboratory diagnosis:</w:t>
      </w:r>
    </w:p>
    <w:p w:rsidR="00CF16B6" w:rsidRDefault="00CF16B6">
      <w:pPr>
        <w:spacing w:line="62" w:lineRule="exact"/>
        <w:rPr>
          <w:sz w:val="20"/>
          <w:szCs w:val="20"/>
        </w:rPr>
      </w:pPr>
    </w:p>
    <w:p w:rsidR="00CF16B6" w:rsidRDefault="00E30262">
      <w:pPr>
        <w:jc w:val="both"/>
        <w:rPr>
          <w:sz w:val="20"/>
          <w:szCs w:val="20"/>
        </w:rPr>
      </w:pPr>
      <w:r>
        <w:rPr>
          <w:rFonts w:ascii="Tahoma" w:eastAsia="Tahoma" w:hAnsi="Tahoma" w:cs="Tahoma"/>
        </w:rPr>
        <w:t>The diagnosis of typhoid fever (enteric fever) is primarily clinical. Culture is the criterion standard for diagnosis of typhoid fev</w:t>
      </w:r>
      <w:r>
        <w:rPr>
          <w:rFonts w:ascii="Tahoma" w:eastAsia="Tahoma" w:hAnsi="Tahoma" w:cs="Tahoma"/>
        </w:rPr>
        <w:t>er with 100% specificity. Culture of bone marrow aspirate; blood and stool cultures should be done within 1 week of onset. Supportive serologic tests: Widal test (rising high titers), indirect fluorescent Vi antibody, ELISA for immunoglobulin M (IgM) and I</w:t>
      </w:r>
      <w:r>
        <w:rPr>
          <w:rFonts w:ascii="Tahoma" w:eastAsia="Tahoma" w:hAnsi="Tahoma" w:cs="Tahoma"/>
        </w:rPr>
        <w:t xml:space="preserve">gG antibodies to </w:t>
      </w:r>
      <w:r>
        <w:rPr>
          <w:rFonts w:ascii="Tahoma" w:eastAsia="Tahoma" w:hAnsi="Tahoma" w:cs="Tahoma"/>
          <w:i/>
          <w:iCs/>
        </w:rPr>
        <w:t>S typhi</w:t>
      </w:r>
      <w:r>
        <w:rPr>
          <w:rFonts w:ascii="Tahoma" w:eastAsia="Tahoma" w:hAnsi="Tahoma" w:cs="Tahoma"/>
        </w:rPr>
        <w:t xml:space="preserve"> polysaccharide.</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b/>
          <w:bCs/>
        </w:rPr>
        <w:t>Drug of choice</w:t>
      </w:r>
    </w:p>
    <w:p w:rsidR="00CF16B6" w:rsidRDefault="00CF16B6">
      <w:pPr>
        <w:spacing w:line="62" w:lineRule="exact"/>
        <w:rPr>
          <w:sz w:val="20"/>
          <w:szCs w:val="20"/>
        </w:rPr>
      </w:pPr>
    </w:p>
    <w:p w:rsidR="00CF16B6" w:rsidRDefault="00E30262">
      <w:pPr>
        <w:numPr>
          <w:ilvl w:val="0"/>
          <w:numId w:val="233"/>
        </w:numPr>
        <w:tabs>
          <w:tab w:val="left" w:pos="1759"/>
        </w:tabs>
        <w:ind w:left="1440"/>
        <w:rPr>
          <w:rFonts w:ascii="Tahoma" w:eastAsia="Tahoma" w:hAnsi="Tahoma" w:cs="Tahoma"/>
          <w:b/>
          <w:bCs/>
        </w:rPr>
      </w:pPr>
      <w:r>
        <w:rPr>
          <w:rFonts w:ascii="Tahoma" w:eastAsia="Tahoma" w:hAnsi="Tahoma" w:cs="Tahoma"/>
        </w:rPr>
        <w:t>Ciprofloxacin (O): Adult and children over 15 years 500mg 12 hourly for 10 days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Alternatively</w:t>
      </w:r>
    </w:p>
    <w:p w:rsidR="00CF16B6" w:rsidRDefault="00CF16B6">
      <w:pPr>
        <w:spacing w:line="242" w:lineRule="exact"/>
        <w:rPr>
          <w:sz w:val="20"/>
          <w:szCs w:val="20"/>
        </w:rPr>
      </w:pPr>
    </w:p>
    <w:p w:rsidR="00CF16B6" w:rsidRDefault="00E30262">
      <w:pPr>
        <w:numPr>
          <w:ilvl w:val="0"/>
          <w:numId w:val="234"/>
        </w:numPr>
        <w:tabs>
          <w:tab w:val="left" w:pos="1735"/>
        </w:tabs>
        <w:spacing w:line="457" w:lineRule="auto"/>
        <w:ind w:left="1440" w:right="1880"/>
        <w:rPr>
          <w:rFonts w:ascii="Tahoma" w:eastAsia="Tahoma" w:hAnsi="Tahoma" w:cs="Tahoma"/>
          <w:b/>
          <w:bCs/>
        </w:rPr>
      </w:pPr>
      <w:r>
        <w:rPr>
          <w:rFonts w:ascii="Tahoma" w:eastAsia="Tahoma" w:hAnsi="Tahoma" w:cs="Tahoma"/>
        </w:rPr>
        <w:t xml:space="preserve">Chloramphenicol (PO): Adult 500mg 6 hourly for 14 days Children above 1 years </w:t>
      </w:r>
      <w:r>
        <w:rPr>
          <w:rFonts w:ascii="Tahoma" w:eastAsia="Tahoma" w:hAnsi="Tahoma" w:cs="Tahoma"/>
        </w:rPr>
        <w:t>12.5mg/kg/dose, 6 hourly for 14 days.</w:t>
      </w:r>
    </w:p>
    <w:p w:rsidR="00CF16B6" w:rsidRDefault="00CF16B6">
      <w:pPr>
        <w:spacing w:line="145" w:lineRule="exact"/>
        <w:rPr>
          <w:sz w:val="20"/>
          <w:szCs w:val="20"/>
        </w:rPr>
      </w:pPr>
    </w:p>
    <w:p w:rsidR="00CF16B6" w:rsidRDefault="00E30262">
      <w:pPr>
        <w:rPr>
          <w:sz w:val="20"/>
          <w:szCs w:val="20"/>
        </w:rPr>
      </w:pPr>
      <w:r>
        <w:rPr>
          <w:rFonts w:ascii="Tahoma" w:eastAsia="Tahoma" w:hAnsi="Tahoma" w:cs="Tahoma"/>
          <w:b/>
          <w:bCs/>
        </w:rPr>
        <w:t>CAUTION</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Ciprofloxacin is contraindicated in children below 15 years and pregnant women. Chloramphenicol is contraindicated in the third trimester of pregnancy; it may also cause aplastic anaemia which is irreversible</w:t>
      </w:r>
      <w:r>
        <w:rPr>
          <w:rFonts w:ascii="Tahoma" w:eastAsia="Tahoma" w:hAnsi="Tahoma" w:cs="Tahoma"/>
        </w:rPr>
        <w:t>.</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1.8 Schistosomiasis</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 xml:space="preserve">Parasitic disease caused by blood flukes (trematodes) of the genus </w:t>
      </w:r>
      <w:r>
        <w:rPr>
          <w:rFonts w:ascii="Tahoma" w:eastAsia="Tahoma" w:hAnsi="Tahoma" w:cs="Tahoma"/>
          <w:i/>
          <w:iCs/>
        </w:rPr>
        <w:t>Schistosoma.</w:t>
      </w:r>
      <w:r>
        <w:rPr>
          <w:rFonts w:ascii="Tahoma" w:eastAsia="Tahoma" w:hAnsi="Tahoma" w:cs="Tahoma"/>
        </w:rPr>
        <w:t xml:space="preserve"> Common species found in Tanzania are </w:t>
      </w:r>
      <w:r>
        <w:rPr>
          <w:rFonts w:ascii="Tahoma" w:eastAsia="Tahoma" w:hAnsi="Tahoma" w:cs="Tahoma"/>
          <w:i/>
          <w:iCs/>
        </w:rPr>
        <w:t>S. haematobium responsible for urogenital Schistosomiasis</w:t>
      </w:r>
      <w:r>
        <w:rPr>
          <w:rFonts w:ascii="Tahoma" w:eastAsia="Tahoma" w:hAnsi="Tahoma" w:cs="Tahoma"/>
        </w:rPr>
        <w:t xml:space="preserve"> and </w:t>
      </w:r>
      <w:r>
        <w:rPr>
          <w:rFonts w:ascii="Tahoma" w:eastAsia="Tahoma" w:hAnsi="Tahoma" w:cs="Tahoma"/>
          <w:i/>
          <w:iCs/>
        </w:rPr>
        <w:t>S.</w:t>
      </w:r>
      <w:r>
        <w:rPr>
          <w:rFonts w:ascii="Tahoma" w:eastAsia="Tahoma" w:hAnsi="Tahoma" w:cs="Tahoma"/>
        </w:rPr>
        <w:t xml:space="preserve"> </w:t>
      </w:r>
      <w:r>
        <w:rPr>
          <w:rFonts w:ascii="Tahoma" w:eastAsia="Tahoma" w:hAnsi="Tahoma" w:cs="Tahoma"/>
          <w:i/>
          <w:iCs/>
        </w:rPr>
        <w:t xml:space="preserve">mansoni </w:t>
      </w:r>
      <w:r>
        <w:rPr>
          <w:rFonts w:ascii="Tahoma" w:eastAsia="Tahoma" w:hAnsi="Tahoma" w:cs="Tahoma"/>
        </w:rPr>
        <w:t>responsible for intestinal Schistosomiasis</w:t>
      </w:r>
      <w:r>
        <w:rPr>
          <w:rFonts w:ascii="Tahoma" w:eastAsia="Tahoma" w:hAnsi="Tahoma" w:cs="Tahoma"/>
        </w:rPr>
        <w:t>. Infection is through the larval forms of the</w:t>
      </w:r>
      <w:r>
        <w:rPr>
          <w:rFonts w:ascii="Tahoma" w:eastAsia="Tahoma" w:hAnsi="Tahoma" w:cs="Tahoma"/>
          <w:i/>
          <w:iCs/>
        </w:rPr>
        <w:t xml:space="preserve"> </w:t>
      </w:r>
      <w:r>
        <w:rPr>
          <w:rFonts w:ascii="Tahoma" w:eastAsia="Tahoma" w:hAnsi="Tahoma" w:cs="Tahoma"/>
        </w:rPr>
        <w:t>parasite which is released by freshwater snails. The parasite then, penetrates the skin during contact with infested water. In the body, the larvae develop into adult schistosomes. Adult worms live in the bloo</w:t>
      </w:r>
      <w:r>
        <w:rPr>
          <w:rFonts w:ascii="Tahoma" w:eastAsia="Tahoma" w:hAnsi="Tahoma" w:cs="Tahoma"/>
        </w:rPr>
        <w:t>d vessels, where the females release eggs. Some of the eggs are passed out of the body in the feces or urine to continue the parasite life-cycle. Others become trapped in body tissues, causing an immune reaction and progressive damage to organs.</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i/>
          <w:iCs/>
        </w:rPr>
        <w:t>Schistosoma mansoni</w:t>
      </w:r>
    </w:p>
    <w:p w:rsidR="00CF16B6" w:rsidRDefault="00CF16B6">
      <w:pPr>
        <w:spacing w:line="59" w:lineRule="exact"/>
        <w:rPr>
          <w:sz w:val="20"/>
          <w:szCs w:val="20"/>
        </w:rPr>
      </w:pPr>
    </w:p>
    <w:p w:rsidR="00CF16B6" w:rsidRDefault="00E30262">
      <w:pPr>
        <w:numPr>
          <w:ilvl w:val="0"/>
          <w:numId w:val="235"/>
        </w:numPr>
        <w:tabs>
          <w:tab w:val="left" w:pos="720"/>
        </w:tabs>
        <w:ind w:left="720" w:hanging="360"/>
        <w:rPr>
          <w:rFonts w:ascii="Symbol" w:eastAsia="Symbol" w:hAnsi="Symbol" w:cs="Symbol"/>
        </w:rPr>
      </w:pPr>
      <w:r>
        <w:rPr>
          <w:rFonts w:ascii="Tahoma" w:eastAsia="Tahoma" w:hAnsi="Tahoma" w:cs="Tahoma"/>
        </w:rPr>
        <w:t>There may be abdominal pain and frequent blood stained stool</w:t>
      </w:r>
    </w:p>
    <w:p w:rsidR="00CF16B6" w:rsidRDefault="00E30262">
      <w:pPr>
        <w:spacing w:line="20" w:lineRule="exact"/>
        <w:rPr>
          <w:sz w:val="20"/>
          <w:szCs w:val="20"/>
        </w:rPr>
      </w:pPr>
      <w:r>
        <w:rPr>
          <w:noProof/>
          <w:sz w:val="20"/>
          <w:szCs w:val="20"/>
        </w:rPr>
        <w:drawing>
          <wp:anchor distT="0" distB="0" distL="114300" distR="114300" simplePos="0" relativeHeight="251298304" behindDoc="1" locked="0" layoutInCell="0" allowOverlap="1">
            <wp:simplePos x="0" y="0"/>
            <wp:positionH relativeFrom="column">
              <wp:posOffset>-17145</wp:posOffset>
            </wp:positionH>
            <wp:positionV relativeFrom="paragraph">
              <wp:posOffset>374650</wp:posOffset>
            </wp:positionV>
            <wp:extent cx="5981065" cy="6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93" w:lineRule="exact"/>
        <w:rPr>
          <w:sz w:val="20"/>
          <w:szCs w:val="20"/>
        </w:rPr>
      </w:pPr>
    </w:p>
    <w:p w:rsidR="00CF16B6" w:rsidRDefault="00E30262">
      <w:pPr>
        <w:rPr>
          <w:sz w:val="20"/>
          <w:szCs w:val="20"/>
        </w:rPr>
      </w:pPr>
      <w:r>
        <w:rPr>
          <w:rFonts w:ascii="Calibri" w:eastAsia="Calibri" w:hAnsi="Calibri" w:cs="Calibri"/>
        </w:rPr>
        <w:t xml:space="preserve">43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236"/>
        </w:numPr>
        <w:tabs>
          <w:tab w:val="left" w:pos="720"/>
        </w:tabs>
        <w:spacing w:line="237" w:lineRule="auto"/>
        <w:ind w:left="720" w:hanging="360"/>
        <w:rPr>
          <w:rFonts w:ascii="Symbol" w:eastAsia="Symbol" w:hAnsi="Symbol" w:cs="Symbol"/>
        </w:rPr>
      </w:pPr>
      <w:bookmarkStart w:id="66" w:name="page66"/>
      <w:bookmarkEnd w:id="66"/>
      <w:r>
        <w:rPr>
          <w:rFonts w:ascii="Tahoma" w:eastAsia="Tahoma" w:hAnsi="Tahoma" w:cs="Tahoma"/>
        </w:rPr>
        <w:lastRenderedPageBreak/>
        <w:t xml:space="preserve">In chronic form of </w:t>
      </w:r>
      <w:r>
        <w:rPr>
          <w:rFonts w:ascii="Tahoma" w:eastAsia="Tahoma" w:hAnsi="Tahoma" w:cs="Tahoma"/>
          <w:i/>
          <w:iCs/>
        </w:rPr>
        <w:t>Schistosoma mansoni</w:t>
      </w:r>
      <w:r>
        <w:rPr>
          <w:rFonts w:ascii="Tahoma" w:eastAsia="Tahoma" w:hAnsi="Tahoma" w:cs="Tahoma"/>
        </w:rPr>
        <w:t>; abdominal distention, and vomiting of blood and liver fibrosis (Portal hypertension)</w:t>
      </w:r>
    </w:p>
    <w:p w:rsidR="00CF16B6" w:rsidRDefault="00CF16B6">
      <w:pPr>
        <w:spacing w:line="64" w:lineRule="exact"/>
        <w:rPr>
          <w:rFonts w:ascii="Symbol" w:eastAsia="Symbol" w:hAnsi="Symbol" w:cs="Symbol"/>
        </w:rPr>
      </w:pPr>
    </w:p>
    <w:p w:rsidR="00CF16B6" w:rsidRDefault="00E30262">
      <w:pPr>
        <w:numPr>
          <w:ilvl w:val="0"/>
          <w:numId w:val="236"/>
        </w:numPr>
        <w:tabs>
          <w:tab w:val="left" w:pos="720"/>
        </w:tabs>
        <w:spacing w:line="237" w:lineRule="auto"/>
        <w:ind w:left="720" w:hanging="360"/>
        <w:rPr>
          <w:rFonts w:ascii="Symbol" w:eastAsia="Symbol" w:hAnsi="Symbol" w:cs="Symbol"/>
        </w:rPr>
      </w:pPr>
      <w:r>
        <w:rPr>
          <w:rFonts w:ascii="Tahoma" w:eastAsia="Tahoma" w:hAnsi="Tahoma" w:cs="Tahoma"/>
        </w:rPr>
        <w:t xml:space="preserve">People co-infected </w:t>
      </w:r>
      <w:r>
        <w:rPr>
          <w:rFonts w:ascii="Tahoma" w:eastAsia="Tahoma" w:hAnsi="Tahoma" w:cs="Tahoma"/>
        </w:rPr>
        <w:t xml:space="preserve">with either hepatitis B or C and </w:t>
      </w:r>
      <w:r>
        <w:rPr>
          <w:rFonts w:ascii="Tahoma" w:eastAsia="Tahoma" w:hAnsi="Tahoma" w:cs="Tahoma"/>
          <w:i/>
          <w:iCs/>
        </w:rPr>
        <w:t>S mansoni</w:t>
      </w:r>
      <w:r>
        <w:rPr>
          <w:rFonts w:ascii="Tahoma" w:eastAsia="Tahoma" w:hAnsi="Tahoma" w:cs="Tahoma"/>
        </w:rPr>
        <w:t xml:space="preserve"> have been shown to have rapid progression of liver disease.</w:t>
      </w:r>
    </w:p>
    <w:p w:rsidR="00CF16B6" w:rsidRDefault="00CF16B6">
      <w:pPr>
        <w:spacing w:line="325" w:lineRule="exact"/>
        <w:rPr>
          <w:sz w:val="20"/>
          <w:szCs w:val="20"/>
        </w:rPr>
      </w:pPr>
    </w:p>
    <w:p w:rsidR="00CF16B6" w:rsidRDefault="00E30262">
      <w:pPr>
        <w:rPr>
          <w:sz w:val="20"/>
          <w:szCs w:val="20"/>
        </w:rPr>
      </w:pPr>
      <w:r>
        <w:rPr>
          <w:rFonts w:ascii="Tahoma" w:eastAsia="Tahoma" w:hAnsi="Tahoma" w:cs="Tahoma"/>
          <w:b/>
          <w:bCs/>
          <w:i/>
          <w:iCs/>
        </w:rPr>
        <w:t>Schistosoma hematobium</w:t>
      </w:r>
    </w:p>
    <w:p w:rsidR="00CF16B6" w:rsidRDefault="00E30262">
      <w:pPr>
        <w:numPr>
          <w:ilvl w:val="0"/>
          <w:numId w:val="237"/>
        </w:numPr>
        <w:tabs>
          <w:tab w:val="left" w:pos="720"/>
        </w:tabs>
        <w:ind w:left="720" w:hanging="360"/>
        <w:rPr>
          <w:rFonts w:ascii="Symbol" w:eastAsia="Symbol" w:hAnsi="Symbol" w:cs="Symbol"/>
        </w:rPr>
      </w:pPr>
      <w:r>
        <w:rPr>
          <w:rFonts w:ascii="Tahoma" w:eastAsia="Tahoma" w:hAnsi="Tahoma" w:cs="Tahoma"/>
        </w:rPr>
        <w:t>The main clinical feature is painless terminal hematuria</w:t>
      </w:r>
    </w:p>
    <w:p w:rsidR="00CF16B6" w:rsidRDefault="00CF16B6">
      <w:pPr>
        <w:spacing w:line="60" w:lineRule="exact"/>
        <w:rPr>
          <w:rFonts w:ascii="Symbol" w:eastAsia="Symbol" w:hAnsi="Symbol" w:cs="Symbol"/>
        </w:rPr>
      </w:pPr>
    </w:p>
    <w:p w:rsidR="00CF16B6" w:rsidRDefault="00E30262">
      <w:pPr>
        <w:numPr>
          <w:ilvl w:val="0"/>
          <w:numId w:val="237"/>
        </w:numPr>
        <w:tabs>
          <w:tab w:val="left" w:pos="720"/>
        </w:tabs>
        <w:spacing w:line="237" w:lineRule="auto"/>
        <w:ind w:left="720" w:hanging="360"/>
        <w:rPr>
          <w:rFonts w:ascii="Tahoma" w:eastAsia="Tahoma" w:hAnsi="Tahoma" w:cs="Tahoma"/>
        </w:rPr>
      </w:pPr>
      <w:r>
        <w:rPr>
          <w:rFonts w:ascii="Tahoma" w:eastAsia="Tahoma" w:hAnsi="Tahoma" w:cs="Tahoma"/>
        </w:rPr>
        <w:t xml:space="preserve">In chronic and complicated situations can lead to renal failure due to obstructive uropathy, </w:t>
      </w:r>
      <w:hyperlink r:id="rId136">
        <w:r>
          <w:rPr>
            <w:rFonts w:ascii="Tahoma" w:eastAsia="Tahoma" w:hAnsi="Tahoma" w:cs="Tahoma"/>
          </w:rPr>
          <w:t xml:space="preserve">pyelonephritis, </w:t>
        </w:r>
      </w:hyperlink>
      <w:r>
        <w:rPr>
          <w:rFonts w:ascii="Tahoma" w:eastAsia="Tahoma" w:hAnsi="Tahoma" w:cs="Tahoma"/>
        </w:rPr>
        <w:t>or bladder carcinoma (10-20 years after the initial infection)</w:t>
      </w:r>
    </w:p>
    <w:p w:rsidR="00CF16B6" w:rsidRDefault="00CF16B6">
      <w:pPr>
        <w:spacing w:line="64" w:lineRule="exact"/>
        <w:rPr>
          <w:rFonts w:ascii="Tahoma" w:eastAsia="Tahoma" w:hAnsi="Tahoma" w:cs="Tahoma"/>
        </w:rPr>
      </w:pPr>
    </w:p>
    <w:p w:rsidR="00CF16B6" w:rsidRDefault="00E30262">
      <w:pPr>
        <w:numPr>
          <w:ilvl w:val="0"/>
          <w:numId w:val="237"/>
        </w:numPr>
        <w:tabs>
          <w:tab w:val="left" w:pos="720"/>
        </w:tabs>
        <w:spacing w:line="237" w:lineRule="auto"/>
        <w:ind w:left="720" w:hanging="360"/>
        <w:rPr>
          <w:rFonts w:ascii="Tahoma" w:eastAsia="Tahoma" w:hAnsi="Tahoma" w:cs="Tahoma"/>
        </w:rPr>
      </w:pPr>
      <w:r>
        <w:rPr>
          <w:rFonts w:ascii="Tahoma" w:eastAsia="Tahoma" w:hAnsi="Tahoma" w:cs="Tahoma"/>
        </w:rPr>
        <w:t>In additio</w:t>
      </w:r>
      <w:r>
        <w:rPr>
          <w:rFonts w:ascii="Tahoma" w:eastAsia="Tahoma" w:hAnsi="Tahoma" w:cs="Tahoma"/>
        </w:rPr>
        <w:t xml:space="preserve">n, immune complexes that contain worm antigens may deposit in the glomeruli, leading to glomerulonephritis and </w:t>
      </w:r>
      <w:hyperlink r:id="rId137">
        <w:r>
          <w:rPr>
            <w:rFonts w:ascii="Tahoma" w:eastAsia="Tahoma" w:hAnsi="Tahoma" w:cs="Tahoma"/>
          </w:rPr>
          <w:t>amyloidosis.</w:t>
        </w:r>
      </w:hyperlink>
    </w:p>
    <w:p w:rsidR="00CF16B6" w:rsidRDefault="00CF16B6">
      <w:pPr>
        <w:spacing w:line="59" w:lineRule="exact"/>
        <w:rPr>
          <w:rFonts w:ascii="Symbol" w:eastAsia="Symbol" w:hAnsi="Symbol" w:cs="Symbol"/>
        </w:rPr>
      </w:pPr>
    </w:p>
    <w:p w:rsidR="00CF16B6" w:rsidRDefault="00E30262">
      <w:pPr>
        <w:rPr>
          <w:sz w:val="20"/>
          <w:szCs w:val="20"/>
        </w:rPr>
      </w:pPr>
      <w:r>
        <w:rPr>
          <w:rFonts w:ascii="Tahoma" w:eastAsia="Tahoma" w:hAnsi="Tahoma" w:cs="Tahoma"/>
          <w:b/>
          <w:bCs/>
        </w:rPr>
        <w:t>Laboratory diagnosis</w:t>
      </w:r>
    </w:p>
    <w:p w:rsidR="00CF16B6" w:rsidRDefault="00CF16B6">
      <w:pPr>
        <w:spacing w:line="62" w:lineRule="exact"/>
        <w:rPr>
          <w:rFonts w:ascii="Symbol" w:eastAsia="Symbol" w:hAnsi="Symbol" w:cs="Symbol"/>
        </w:rPr>
      </w:pPr>
    </w:p>
    <w:p w:rsidR="00CF16B6" w:rsidRDefault="00E30262">
      <w:pPr>
        <w:spacing w:line="239" w:lineRule="auto"/>
        <w:jc w:val="both"/>
        <w:rPr>
          <w:sz w:val="20"/>
          <w:szCs w:val="20"/>
        </w:rPr>
      </w:pPr>
      <w:r>
        <w:rPr>
          <w:rFonts w:ascii="Tahoma" w:eastAsia="Tahoma" w:hAnsi="Tahoma" w:cs="Tahoma"/>
        </w:rPr>
        <w:t>Perform stool or urine analysis to i</w:t>
      </w:r>
      <w:r>
        <w:rPr>
          <w:rFonts w:ascii="Tahoma" w:eastAsia="Tahoma" w:hAnsi="Tahoma" w:cs="Tahoma"/>
        </w:rPr>
        <w:t>dentify and specify the eggs in the stool or urine. Kato Katz thick fecal smear technique is needed for chronic disease stage of the iintestine and liver. Diagnostic yields are improved by repeated stool samples and from biopsies at sigmoidoscopy. Schistos</w:t>
      </w:r>
      <w:r>
        <w:rPr>
          <w:rFonts w:ascii="Tahoma" w:eastAsia="Tahoma" w:hAnsi="Tahoma" w:cs="Tahoma"/>
        </w:rPr>
        <w:t>omal ELISA confirms exposure and if negative reliably excludes infection.</w:t>
      </w:r>
    </w:p>
    <w:p w:rsidR="00CF16B6" w:rsidRDefault="00CF16B6">
      <w:pPr>
        <w:spacing w:line="389" w:lineRule="exact"/>
        <w:rPr>
          <w:rFonts w:ascii="Symbol" w:eastAsia="Symbol" w:hAnsi="Symbol" w:cs="Symbol"/>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Drug of choice</w:t>
      </w:r>
    </w:p>
    <w:p w:rsidR="00CF16B6" w:rsidRDefault="00E30262">
      <w:pPr>
        <w:numPr>
          <w:ilvl w:val="0"/>
          <w:numId w:val="238"/>
        </w:numPr>
        <w:tabs>
          <w:tab w:val="left" w:pos="1740"/>
        </w:tabs>
        <w:ind w:left="1740" w:hanging="300"/>
        <w:rPr>
          <w:rFonts w:ascii="Tahoma" w:eastAsia="Tahoma" w:hAnsi="Tahoma" w:cs="Tahoma"/>
          <w:b/>
          <w:bCs/>
        </w:rPr>
      </w:pPr>
      <w:r>
        <w:rPr>
          <w:rFonts w:ascii="Tahoma" w:eastAsia="Tahoma" w:hAnsi="Tahoma" w:cs="Tahoma"/>
        </w:rPr>
        <w:t>Praziquantel: 40mg/kg (O) as a single dose or in 2 divided doses.</w:t>
      </w:r>
    </w:p>
    <w:p w:rsidR="00CF16B6" w:rsidRDefault="00CF16B6">
      <w:pPr>
        <w:spacing w:line="240" w:lineRule="exact"/>
        <w:rPr>
          <w:rFonts w:ascii="Symbol" w:eastAsia="Symbol" w:hAnsi="Symbol" w:cs="Symbol"/>
        </w:rPr>
      </w:pPr>
    </w:p>
    <w:p w:rsidR="00CF16B6" w:rsidRDefault="00E30262">
      <w:pPr>
        <w:rPr>
          <w:sz w:val="20"/>
          <w:szCs w:val="20"/>
        </w:rPr>
      </w:pPr>
      <w:r>
        <w:rPr>
          <w:rFonts w:ascii="Tahoma" w:eastAsia="Tahoma" w:hAnsi="Tahoma" w:cs="Tahoma"/>
          <w:b/>
          <w:bCs/>
        </w:rPr>
        <w:t>NOTE:</w:t>
      </w:r>
    </w:p>
    <w:p w:rsidR="00CF16B6" w:rsidRDefault="00E30262">
      <w:pPr>
        <w:numPr>
          <w:ilvl w:val="0"/>
          <w:numId w:val="239"/>
        </w:numPr>
        <w:tabs>
          <w:tab w:val="left" w:pos="720"/>
        </w:tabs>
        <w:ind w:left="720" w:hanging="360"/>
        <w:rPr>
          <w:rFonts w:ascii="Symbol" w:eastAsia="Symbol" w:hAnsi="Symbol" w:cs="Symbol"/>
        </w:rPr>
      </w:pPr>
      <w:r>
        <w:rPr>
          <w:rFonts w:ascii="Tahoma" w:eastAsia="Tahoma" w:hAnsi="Tahoma" w:cs="Tahoma"/>
        </w:rPr>
        <w:t xml:space="preserve">High doses (20mg/kg) as single dose for 2 days for heavy </w:t>
      </w:r>
      <w:r>
        <w:rPr>
          <w:rFonts w:ascii="Tahoma" w:eastAsia="Tahoma" w:hAnsi="Tahoma" w:cs="Tahoma"/>
          <w:i/>
          <w:iCs/>
        </w:rPr>
        <w:t>S. Mansoni infections</w:t>
      </w:r>
    </w:p>
    <w:p w:rsidR="00CF16B6" w:rsidRDefault="00CF16B6">
      <w:pPr>
        <w:spacing w:line="56" w:lineRule="exact"/>
        <w:rPr>
          <w:rFonts w:ascii="Symbol" w:eastAsia="Symbol" w:hAnsi="Symbol" w:cs="Symbol"/>
        </w:rPr>
      </w:pPr>
    </w:p>
    <w:p w:rsidR="00CF16B6" w:rsidRDefault="00E30262">
      <w:pPr>
        <w:numPr>
          <w:ilvl w:val="0"/>
          <w:numId w:val="239"/>
        </w:numPr>
        <w:tabs>
          <w:tab w:val="left" w:pos="720"/>
        </w:tabs>
        <w:ind w:left="720" w:hanging="360"/>
        <w:rPr>
          <w:rFonts w:ascii="Symbol" w:eastAsia="Symbol" w:hAnsi="Symbol" w:cs="Symbol"/>
        </w:rPr>
      </w:pPr>
      <w:r>
        <w:rPr>
          <w:rFonts w:ascii="Tahoma" w:eastAsia="Tahoma" w:hAnsi="Tahoma" w:cs="Tahoma"/>
        </w:rPr>
        <w:t>Med</w:t>
      </w:r>
      <w:r>
        <w:rPr>
          <w:rFonts w:ascii="Tahoma" w:eastAsia="Tahoma" w:hAnsi="Tahoma" w:cs="Tahoma"/>
        </w:rPr>
        <w:t>icines will usually arrest progression of clinical features, but will not reverse them</w:t>
      </w:r>
    </w:p>
    <w:p w:rsidR="00CF16B6" w:rsidRDefault="00CF16B6">
      <w:pPr>
        <w:spacing w:line="56" w:lineRule="exact"/>
        <w:rPr>
          <w:rFonts w:ascii="Symbol" w:eastAsia="Symbol" w:hAnsi="Symbol" w:cs="Symbol"/>
        </w:rPr>
      </w:pPr>
    </w:p>
    <w:p w:rsidR="00CF16B6" w:rsidRDefault="00E30262">
      <w:pPr>
        <w:numPr>
          <w:ilvl w:val="0"/>
          <w:numId w:val="239"/>
        </w:numPr>
        <w:tabs>
          <w:tab w:val="left" w:pos="720"/>
        </w:tabs>
        <w:ind w:left="720" w:hanging="360"/>
        <w:rPr>
          <w:rFonts w:ascii="Symbol" w:eastAsia="Symbol" w:hAnsi="Symbol" w:cs="Symbol"/>
        </w:rPr>
      </w:pPr>
      <w:r>
        <w:rPr>
          <w:rFonts w:ascii="Tahoma" w:eastAsia="Tahoma" w:hAnsi="Tahoma" w:cs="Tahoma"/>
        </w:rPr>
        <w:t>Surgical interventions may be necessary.</w:t>
      </w:r>
    </w:p>
    <w:p w:rsidR="00CF16B6" w:rsidRDefault="00CF16B6">
      <w:pPr>
        <w:spacing w:line="239" w:lineRule="exact"/>
        <w:rPr>
          <w:rFonts w:ascii="Symbol" w:eastAsia="Symbol" w:hAnsi="Symbol" w:cs="Symbol"/>
        </w:rPr>
      </w:pPr>
    </w:p>
    <w:p w:rsidR="00CF16B6" w:rsidRDefault="00E30262">
      <w:pPr>
        <w:rPr>
          <w:sz w:val="20"/>
          <w:szCs w:val="20"/>
        </w:rPr>
      </w:pPr>
      <w:r>
        <w:rPr>
          <w:rFonts w:ascii="Tahoma" w:eastAsia="Tahoma" w:hAnsi="Tahoma" w:cs="Tahoma"/>
          <w:b/>
          <w:bCs/>
          <w:sz w:val="28"/>
          <w:szCs w:val="28"/>
        </w:rPr>
        <w:t>1.9 Shigellosis</w:t>
      </w:r>
    </w:p>
    <w:p w:rsidR="00CF16B6" w:rsidRDefault="00CF16B6">
      <w:pPr>
        <w:spacing w:line="111" w:lineRule="exact"/>
        <w:rPr>
          <w:rFonts w:ascii="Symbol" w:eastAsia="Symbol" w:hAnsi="Symbol" w:cs="Symbol"/>
        </w:rPr>
      </w:pPr>
    </w:p>
    <w:p w:rsidR="00CF16B6" w:rsidRDefault="00E30262">
      <w:pPr>
        <w:spacing w:line="239" w:lineRule="auto"/>
        <w:jc w:val="both"/>
        <w:rPr>
          <w:sz w:val="20"/>
          <w:szCs w:val="20"/>
        </w:rPr>
      </w:pPr>
      <w:r>
        <w:rPr>
          <w:rFonts w:ascii="Tahoma" w:eastAsia="Tahoma" w:hAnsi="Tahoma" w:cs="Tahoma"/>
          <w:i/>
          <w:iCs/>
        </w:rPr>
        <w:t xml:space="preserve">Shigella </w:t>
      </w:r>
      <w:r>
        <w:rPr>
          <w:rFonts w:ascii="Tahoma" w:eastAsia="Tahoma" w:hAnsi="Tahoma" w:cs="Tahoma"/>
        </w:rPr>
        <w:t>organisms are a group of gram-negative, facultative intracellular bacteria pathogens.</w:t>
      </w:r>
      <w:r>
        <w:rPr>
          <w:rFonts w:ascii="Tahoma" w:eastAsia="Tahoma" w:hAnsi="Tahoma" w:cs="Tahoma"/>
          <w:i/>
          <w:iCs/>
        </w:rPr>
        <w:t xml:space="preserve"> </w:t>
      </w:r>
      <w:r>
        <w:rPr>
          <w:rFonts w:ascii="Tahoma" w:eastAsia="Tahoma" w:hAnsi="Tahoma" w:cs="Tahoma"/>
        </w:rPr>
        <w:t xml:space="preserve">They are grouped into 4 species: </w:t>
      </w:r>
      <w:r>
        <w:rPr>
          <w:rFonts w:ascii="Tahoma" w:eastAsia="Tahoma" w:hAnsi="Tahoma" w:cs="Tahoma"/>
          <w:i/>
          <w:iCs/>
        </w:rPr>
        <w:t>Shigella dysenteriae, Shigella flexneri, Shigella boydii,</w:t>
      </w:r>
      <w:r>
        <w:rPr>
          <w:rFonts w:ascii="Tahoma" w:eastAsia="Tahoma" w:hAnsi="Tahoma" w:cs="Tahoma"/>
        </w:rPr>
        <w:t xml:space="preserve"> and </w:t>
      </w:r>
      <w:r>
        <w:rPr>
          <w:rFonts w:ascii="Tahoma" w:eastAsia="Tahoma" w:hAnsi="Tahoma" w:cs="Tahoma"/>
          <w:i/>
          <w:iCs/>
        </w:rPr>
        <w:t xml:space="preserve">Shigella sonnei, </w:t>
      </w:r>
      <w:r>
        <w:rPr>
          <w:rFonts w:ascii="Tahoma" w:eastAsia="Tahoma" w:hAnsi="Tahoma" w:cs="Tahoma"/>
        </w:rPr>
        <w:t>also known as groups A, B, C, and D, respectively. Shigellosis is spread by</w:t>
      </w:r>
      <w:r>
        <w:rPr>
          <w:rFonts w:ascii="Tahoma" w:eastAsia="Tahoma" w:hAnsi="Tahoma" w:cs="Tahoma"/>
          <w:i/>
          <w:iCs/>
        </w:rPr>
        <w:t xml:space="preserve"> </w:t>
      </w:r>
      <w:r>
        <w:rPr>
          <w:rFonts w:ascii="Tahoma" w:eastAsia="Tahoma" w:hAnsi="Tahoma" w:cs="Tahoma"/>
        </w:rPr>
        <w:t>means of fecal-oral, ingestion of contaminated food or water.</w:t>
      </w:r>
    </w:p>
    <w:p w:rsidR="00CF16B6" w:rsidRDefault="00CF16B6">
      <w:pPr>
        <w:spacing w:line="389" w:lineRule="exact"/>
        <w:rPr>
          <w:rFonts w:ascii="Symbol" w:eastAsia="Symbol" w:hAnsi="Symbol" w:cs="Symbol"/>
        </w:rPr>
      </w:pPr>
    </w:p>
    <w:p w:rsidR="00CF16B6" w:rsidRDefault="00E30262">
      <w:pPr>
        <w:rPr>
          <w:sz w:val="20"/>
          <w:szCs w:val="20"/>
        </w:rPr>
      </w:pPr>
      <w:r>
        <w:rPr>
          <w:rFonts w:ascii="Tahoma" w:eastAsia="Tahoma" w:hAnsi="Tahoma" w:cs="Tahoma"/>
          <w:b/>
          <w:bCs/>
        </w:rPr>
        <w:t>Diagnosis</w:t>
      </w:r>
    </w:p>
    <w:p w:rsidR="00CF16B6" w:rsidRDefault="00CF16B6">
      <w:pPr>
        <w:spacing w:line="65" w:lineRule="exact"/>
        <w:rPr>
          <w:rFonts w:ascii="Symbol" w:eastAsia="Symbol" w:hAnsi="Symbol" w:cs="Symbol"/>
        </w:rPr>
      </w:pPr>
    </w:p>
    <w:p w:rsidR="00CF16B6" w:rsidRDefault="00E30262">
      <w:pPr>
        <w:numPr>
          <w:ilvl w:val="0"/>
          <w:numId w:val="240"/>
        </w:numPr>
        <w:tabs>
          <w:tab w:val="left" w:pos="720"/>
        </w:tabs>
        <w:spacing w:line="237" w:lineRule="auto"/>
        <w:ind w:left="720" w:hanging="360"/>
        <w:rPr>
          <w:rFonts w:ascii="Symbol" w:eastAsia="Symbol" w:hAnsi="Symbol" w:cs="Symbol"/>
        </w:rPr>
      </w:pPr>
      <w:r>
        <w:rPr>
          <w:rFonts w:ascii="Tahoma" w:eastAsia="Tahoma" w:hAnsi="Tahoma" w:cs="Tahoma"/>
        </w:rPr>
        <w:t>Sudden onset of severe abdominal cramping, high-grade fever, emesis, anorexia, and large-volume watery diarrhea; seizures may be an early manifestation.</w:t>
      </w:r>
    </w:p>
    <w:p w:rsidR="00CF16B6" w:rsidRDefault="00CF16B6">
      <w:pPr>
        <w:spacing w:line="64" w:lineRule="exact"/>
        <w:rPr>
          <w:rFonts w:ascii="Symbol" w:eastAsia="Symbol" w:hAnsi="Symbol" w:cs="Symbol"/>
        </w:rPr>
      </w:pPr>
    </w:p>
    <w:p w:rsidR="00CF16B6" w:rsidRDefault="00E30262">
      <w:pPr>
        <w:numPr>
          <w:ilvl w:val="0"/>
          <w:numId w:val="240"/>
        </w:numPr>
        <w:tabs>
          <w:tab w:val="left" w:pos="720"/>
        </w:tabs>
        <w:spacing w:line="237" w:lineRule="auto"/>
        <w:ind w:left="720" w:hanging="360"/>
        <w:rPr>
          <w:rFonts w:ascii="Symbol" w:eastAsia="Symbol" w:hAnsi="Symbol" w:cs="Symbol"/>
        </w:rPr>
      </w:pPr>
      <w:r>
        <w:rPr>
          <w:rFonts w:ascii="Tahoma" w:eastAsia="Tahoma" w:hAnsi="Tahoma" w:cs="Tahoma"/>
        </w:rPr>
        <w:t>Abdominal pain, tenesmus, urgency, fecal incontinence, and small-volume mucoid diarrhea wit</w:t>
      </w:r>
      <w:r>
        <w:rPr>
          <w:rFonts w:ascii="Tahoma" w:eastAsia="Tahoma" w:hAnsi="Tahoma" w:cs="Tahoma"/>
        </w:rPr>
        <w:t>h frank blood (fractional stools) may subsequently occur.</w:t>
      </w:r>
    </w:p>
    <w:p w:rsidR="00CF16B6" w:rsidRDefault="00CF16B6">
      <w:pPr>
        <w:spacing w:line="62" w:lineRule="exact"/>
        <w:rPr>
          <w:rFonts w:ascii="Symbol" w:eastAsia="Symbol" w:hAnsi="Symbol" w:cs="Symbol"/>
        </w:rPr>
      </w:pPr>
    </w:p>
    <w:p w:rsidR="00CF16B6" w:rsidRDefault="00E30262">
      <w:pPr>
        <w:numPr>
          <w:ilvl w:val="0"/>
          <w:numId w:val="240"/>
        </w:numPr>
        <w:tabs>
          <w:tab w:val="left" w:pos="720"/>
        </w:tabs>
        <w:spacing w:line="238" w:lineRule="auto"/>
        <w:ind w:left="720" w:hanging="360"/>
        <w:jc w:val="both"/>
        <w:rPr>
          <w:rFonts w:ascii="Tahoma" w:eastAsia="Tahoma" w:hAnsi="Tahoma" w:cs="Tahoma"/>
        </w:rPr>
      </w:pPr>
      <w:r>
        <w:rPr>
          <w:rFonts w:ascii="Tahoma" w:eastAsia="Tahoma" w:hAnsi="Tahoma" w:cs="Tahoma"/>
        </w:rPr>
        <w:t xml:space="preserve">Extra intestinal manifestations associated with </w:t>
      </w:r>
      <w:r>
        <w:rPr>
          <w:rFonts w:ascii="Tahoma" w:eastAsia="Tahoma" w:hAnsi="Tahoma" w:cs="Tahoma"/>
          <w:i/>
          <w:iCs/>
        </w:rPr>
        <w:t>S dysenteriae</w:t>
      </w:r>
      <w:r>
        <w:rPr>
          <w:rFonts w:ascii="Tahoma" w:eastAsia="Tahoma" w:hAnsi="Tahoma" w:cs="Tahoma"/>
        </w:rPr>
        <w:t xml:space="preserve"> may include the following: Severe headache, lethargy, meningismus, delirium, and convulsions involving the CNS; hemolytic uremic syndro</w:t>
      </w:r>
      <w:r>
        <w:rPr>
          <w:rFonts w:ascii="Tahoma" w:eastAsia="Tahoma" w:hAnsi="Tahoma" w:cs="Tahoma"/>
        </w:rPr>
        <w:t xml:space="preserve">me (HUS), microangiopathic hemolytic anemia, thrombocytopenia, and renal failure, profound dehydration and </w:t>
      </w:r>
      <w:hyperlink r:id="rId138">
        <w:r>
          <w:rPr>
            <w:rFonts w:ascii="Tahoma" w:eastAsia="Tahoma" w:hAnsi="Tahoma" w:cs="Tahoma"/>
          </w:rPr>
          <w:t>hypoglycemia.</w:t>
        </w:r>
      </w:hyperlink>
    </w:p>
    <w:p w:rsidR="00CF16B6" w:rsidRDefault="00CF16B6">
      <w:pPr>
        <w:spacing w:line="329" w:lineRule="exact"/>
        <w:rPr>
          <w:rFonts w:ascii="Symbol" w:eastAsia="Symbol" w:hAnsi="Symbol" w:cs="Symbol"/>
        </w:rPr>
      </w:pPr>
    </w:p>
    <w:p w:rsidR="00CF16B6" w:rsidRDefault="00E30262">
      <w:pPr>
        <w:rPr>
          <w:sz w:val="20"/>
          <w:szCs w:val="20"/>
        </w:rPr>
      </w:pPr>
      <w:r>
        <w:rPr>
          <w:rFonts w:ascii="Tahoma" w:eastAsia="Tahoma" w:hAnsi="Tahoma" w:cs="Tahoma"/>
          <w:b/>
          <w:bCs/>
        </w:rPr>
        <w:t>Laboratory diagnosis</w:t>
      </w:r>
    </w:p>
    <w:p w:rsidR="00CF16B6" w:rsidRDefault="00CF16B6">
      <w:pPr>
        <w:spacing w:line="1" w:lineRule="exact"/>
        <w:rPr>
          <w:rFonts w:ascii="Symbol" w:eastAsia="Symbol" w:hAnsi="Symbol" w:cs="Symbol"/>
        </w:rPr>
      </w:pPr>
    </w:p>
    <w:p w:rsidR="00CF16B6" w:rsidRDefault="00E30262">
      <w:pPr>
        <w:rPr>
          <w:sz w:val="20"/>
          <w:szCs w:val="20"/>
        </w:rPr>
      </w:pPr>
      <w:r>
        <w:rPr>
          <w:rFonts w:ascii="Tahoma" w:eastAsia="Tahoma" w:hAnsi="Tahoma" w:cs="Tahoma"/>
        </w:rPr>
        <w:t>Perform microscopic stool examination i</w:t>
      </w:r>
      <w:r>
        <w:rPr>
          <w:rFonts w:ascii="Tahoma" w:eastAsia="Tahoma" w:hAnsi="Tahoma" w:cs="Tahoma"/>
        </w:rPr>
        <w:t xml:space="preserve">solation of </w:t>
      </w:r>
      <w:r>
        <w:rPr>
          <w:rFonts w:ascii="Tahoma" w:eastAsia="Tahoma" w:hAnsi="Tahoma" w:cs="Tahoma"/>
          <w:i/>
          <w:iCs/>
        </w:rPr>
        <w:t>Shigella</w:t>
      </w:r>
      <w:r>
        <w:rPr>
          <w:rFonts w:ascii="Tahoma" w:eastAsia="Tahoma" w:hAnsi="Tahoma" w:cs="Tahoma"/>
        </w:rPr>
        <w:t xml:space="preserve"> from feces or rectal swab specimen.</w:t>
      </w:r>
    </w:p>
    <w:p w:rsidR="00CF16B6" w:rsidRDefault="00E30262">
      <w:pPr>
        <w:spacing w:line="20" w:lineRule="exact"/>
        <w:rPr>
          <w:rFonts w:ascii="Symbol" w:eastAsia="Symbol" w:hAnsi="Symbol" w:cs="Symbol"/>
        </w:rPr>
      </w:pPr>
      <w:r>
        <w:rPr>
          <w:rFonts w:ascii="Symbol" w:eastAsia="Symbol" w:hAnsi="Symbol" w:cs="Symbol"/>
          <w:noProof/>
        </w:rPr>
        <w:drawing>
          <wp:anchor distT="0" distB="0" distL="114300" distR="114300" simplePos="0" relativeHeight="251299328" behindDoc="1" locked="0" layoutInCell="0" allowOverlap="1">
            <wp:simplePos x="0" y="0"/>
            <wp:positionH relativeFrom="column">
              <wp:posOffset>-17145</wp:posOffset>
            </wp:positionH>
            <wp:positionV relativeFrom="paragraph">
              <wp:posOffset>208280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32" w:lineRule="exact"/>
        <w:rPr>
          <w:rFonts w:ascii="Symbol" w:eastAsia="Symbol" w:hAnsi="Symbol" w:cs="Symbol"/>
        </w:rPr>
      </w:pPr>
    </w:p>
    <w:p w:rsidR="00CF16B6" w:rsidRDefault="00E30262">
      <w:pPr>
        <w:rPr>
          <w:sz w:val="20"/>
          <w:szCs w:val="20"/>
        </w:rPr>
      </w:pPr>
      <w:r>
        <w:rPr>
          <w:rFonts w:ascii="Calibri" w:eastAsia="Calibri" w:hAnsi="Calibri" w:cs="Calibri"/>
        </w:rPr>
        <w:t xml:space="preserve">44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jc w:val="both"/>
        <w:rPr>
          <w:sz w:val="20"/>
          <w:szCs w:val="20"/>
        </w:rPr>
      </w:pPr>
      <w:bookmarkStart w:id="67" w:name="page67"/>
      <w:bookmarkEnd w:id="67"/>
      <w:r>
        <w:rPr>
          <w:rFonts w:ascii="Tahoma" w:eastAsia="Tahoma" w:hAnsi="Tahoma" w:cs="Tahoma"/>
        </w:rPr>
        <w:lastRenderedPageBreak/>
        <w:t xml:space="preserve">Stool culture for suspected cases; the yield is greatest early in the course of disease. An enzyme immunoassay (ELISA) for shiga toxin is used to detect </w:t>
      </w:r>
      <w:r>
        <w:rPr>
          <w:rFonts w:ascii="Tahoma" w:eastAsia="Tahoma" w:hAnsi="Tahoma" w:cs="Tahoma"/>
          <w:i/>
          <w:iCs/>
        </w:rPr>
        <w:t>S dysenteriae</w:t>
      </w:r>
      <w:r>
        <w:rPr>
          <w:rFonts w:ascii="Tahoma" w:eastAsia="Tahoma" w:hAnsi="Tahoma" w:cs="Tahoma"/>
        </w:rPr>
        <w:t xml:space="preserve"> type 1 in the stool.</w:t>
      </w:r>
    </w:p>
    <w:p w:rsidR="00CF16B6" w:rsidRDefault="00CF16B6">
      <w:pPr>
        <w:spacing w:line="32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Drug of choice</w:t>
      </w:r>
    </w:p>
    <w:p w:rsidR="00CF16B6" w:rsidRDefault="00CF16B6">
      <w:pPr>
        <w:spacing w:line="58" w:lineRule="exact"/>
        <w:rPr>
          <w:sz w:val="20"/>
          <w:szCs w:val="20"/>
        </w:rPr>
      </w:pPr>
    </w:p>
    <w:p w:rsidR="00CF16B6" w:rsidRDefault="00E30262">
      <w:pPr>
        <w:numPr>
          <w:ilvl w:val="0"/>
          <w:numId w:val="241"/>
        </w:numPr>
        <w:tabs>
          <w:tab w:val="left" w:pos="1740"/>
        </w:tabs>
        <w:ind w:left="1740" w:hanging="300"/>
        <w:rPr>
          <w:rFonts w:ascii="Tahoma" w:eastAsia="Tahoma" w:hAnsi="Tahoma" w:cs="Tahoma"/>
          <w:b/>
          <w:bCs/>
        </w:rPr>
      </w:pPr>
      <w:r>
        <w:rPr>
          <w:rFonts w:ascii="Tahoma" w:eastAsia="Tahoma" w:hAnsi="Tahoma" w:cs="Tahoma"/>
        </w:rPr>
        <w:t>Ciprofloxacin (O): Adult, 500mg 12 hourly for 5 days</w:t>
      </w:r>
    </w:p>
    <w:p w:rsidR="00CF16B6" w:rsidRDefault="00CF16B6">
      <w:pPr>
        <w:spacing w:line="62" w:lineRule="exact"/>
        <w:rPr>
          <w:sz w:val="20"/>
          <w:szCs w:val="20"/>
        </w:rPr>
      </w:pPr>
    </w:p>
    <w:p w:rsidR="00CF16B6" w:rsidRDefault="00E30262">
      <w:pPr>
        <w:ind w:left="1520"/>
        <w:rPr>
          <w:sz w:val="20"/>
          <w:szCs w:val="20"/>
        </w:rPr>
      </w:pPr>
      <w:r>
        <w:rPr>
          <w:rFonts w:ascii="Tahoma" w:eastAsia="Tahoma" w:hAnsi="Tahoma" w:cs="Tahoma"/>
        </w:rPr>
        <w:t>Children (where the benefit outweighs the risk); 5-10mg/kg/dose. Mmaximum dose 500mg, 12 hourly for 5 days</w:t>
      </w:r>
    </w:p>
    <w:p w:rsidR="00CF16B6" w:rsidRDefault="00CF16B6">
      <w:pPr>
        <w:spacing w:line="59"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CF16B6">
      <w:pPr>
        <w:spacing w:line="6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Nalidixic acid (O): Adult, 1g 6 hourly</w:t>
      </w:r>
      <w:r>
        <w:rPr>
          <w:rFonts w:ascii="Tahoma" w:eastAsia="Tahoma" w:hAnsi="Tahoma" w:cs="Tahoma"/>
        </w:rPr>
        <w:t xml:space="preserve"> for 7 days</w:t>
      </w:r>
    </w:p>
    <w:p w:rsidR="00CF16B6" w:rsidRDefault="00CF16B6">
      <w:pPr>
        <w:spacing w:line="58" w:lineRule="exact"/>
        <w:rPr>
          <w:sz w:val="20"/>
          <w:szCs w:val="20"/>
        </w:rPr>
      </w:pPr>
    </w:p>
    <w:p w:rsidR="00CF16B6" w:rsidRDefault="00E30262">
      <w:pPr>
        <w:ind w:left="1440"/>
        <w:rPr>
          <w:sz w:val="20"/>
          <w:szCs w:val="20"/>
        </w:rPr>
      </w:pPr>
      <w:r>
        <w:rPr>
          <w:rFonts w:ascii="Tahoma" w:eastAsia="Tahoma" w:hAnsi="Tahoma" w:cs="Tahoma"/>
        </w:rPr>
        <w:t>Children over 3months old; 12.5mg/dose 6 hourly for 7 days</w:t>
      </w:r>
    </w:p>
    <w:p w:rsidR="00CF16B6" w:rsidRDefault="00CF16B6">
      <w:pPr>
        <w:spacing w:line="61"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CF16B6">
      <w:pPr>
        <w:spacing w:line="6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Erythomycin (O): Adult, 250mg 6 hourly for 5 days</w:t>
      </w:r>
    </w:p>
    <w:p w:rsidR="00CF16B6" w:rsidRDefault="00CF16B6">
      <w:pPr>
        <w:spacing w:line="58" w:lineRule="exact"/>
        <w:rPr>
          <w:sz w:val="20"/>
          <w:szCs w:val="20"/>
        </w:rPr>
      </w:pPr>
    </w:p>
    <w:p w:rsidR="00CF16B6" w:rsidRDefault="00E30262">
      <w:pPr>
        <w:ind w:left="2160"/>
        <w:rPr>
          <w:sz w:val="20"/>
          <w:szCs w:val="20"/>
        </w:rPr>
      </w:pPr>
      <w:r>
        <w:rPr>
          <w:rFonts w:ascii="Tahoma" w:eastAsia="Tahoma" w:hAnsi="Tahoma" w:cs="Tahoma"/>
        </w:rPr>
        <w:t>Children, 10mg/kg/dose 6 hourly for 5 days.</w:t>
      </w:r>
    </w:p>
    <w:p w:rsidR="00CF16B6" w:rsidRDefault="00CF16B6">
      <w:pPr>
        <w:spacing w:line="327"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numPr>
          <w:ilvl w:val="0"/>
          <w:numId w:val="242"/>
        </w:numPr>
        <w:tabs>
          <w:tab w:val="left" w:pos="720"/>
        </w:tabs>
        <w:spacing w:line="237" w:lineRule="auto"/>
        <w:ind w:left="720" w:hanging="360"/>
        <w:rPr>
          <w:rFonts w:ascii="Symbol" w:eastAsia="Symbol" w:hAnsi="Symbol" w:cs="Symbol"/>
        </w:rPr>
      </w:pPr>
      <w:r>
        <w:rPr>
          <w:rFonts w:ascii="Tahoma" w:eastAsia="Tahoma" w:hAnsi="Tahoma" w:cs="Tahoma"/>
        </w:rPr>
        <w:t xml:space="preserve">Nalidixic acid is neurotoxic so should be used with caution in older </w:t>
      </w:r>
      <w:r>
        <w:rPr>
          <w:rFonts w:ascii="Tahoma" w:eastAsia="Tahoma" w:hAnsi="Tahoma" w:cs="Tahoma"/>
        </w:rPr>
        <w:t>patients; it is contraindicated in epilepsy and renal failure.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1.10 Cholera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Cholera is an acute gastrointestinal infection caused by </w:t>
      </w:r>
      <w:r>
        <w:rPr>
          <w:rFonts w:ascii="Tahoma" w:eastAsia="Tahoma" w:hAnsi="Tahoma" w:cs="Tahoma"/>
          <w:i/>
          <w:iCs/>
        </w:rPr>
        <w:t>Vibrio cholera</w:t>
      </w:r>
      <w:r>
        <w:rPr>
          <w:rFonts w:ascii="Tahoma" w:eastAsia="Tahoma" w:hAnsi="Tahoma" w:cs="Tahoma"/>
        </w:rPr>
        <w:t xml:space="preserve"> organisms (</w:t>
      </w:r>
      <w:r>
        <w:rPr>
          <w:rFonts w:ascii="Tahoma" w:eastAsia="Tahoma" w:hAnsi="Tahoma" w:cs="Tahoma"/>
          <w:i/>
          <w:iCs/>
        </w:rPr>
        <w:t>El Tor</w:t>
      </w:r>
      <w:r>
        <w:rPr>
          <w:rFonts w:ascii="Tahoma" w:eastAsia="Tahoma" w:hAnsi="Tahoma" w:cs="Tahoma"/>
        </w:rPr>
        <w:t xml:space="preserve"> and </w:t>
      </w:r>
      <w:r>
        <w:rPr>
          <w:rFonts w:ascii="Tahoma" w:eastAsia="Tahoma" w:hAnsi="Tahoma" w:cs="Tahoma"/>
          <w:i/>
          <w:iCs/>
        </w:rPr>
        <w:t>Classical biotypes</w:t>
      </w:r>
      <w:r>
        <w:rPr>
          <w:rFonts w:ascii="Tahoma" w:eastAsia="Tahoma" w:hAnsi="Tahoma" w:cs="Tahoma"/>
        </w:rPr>
        <w:t>). In Tanzania only the</w:t>
      </w:r>
      <w:r>
        <w:rPr>
          <w:rFonts w:ascii="Tahoma" w:eastAsia="Tahoma" w:hAnsi="Tahoma" w:cs="Tahoma"/>
          <w:i/>
          <w:iCs/>
        </w:rPr>
        <w:t xml:space="preserve"> El Tor biotype </w:t>
      </w:r>
      <w:r>
        <w:rPr>
          <w:rFonts w:ascii="Tahoma" w:eastAsia="Tahoma" w:hAnsi="Tahoma" w:cs="Tahoma"/>
        </w:rPr>
        <w:t>occurs. Infection occurs th</w:t>
      </w:r>
      <w:r>
        <w:rPr>
          <w:rFonts w:ascii="Tahoma" w:eastAsia="Tahoma" w:hAnsi="Tahoma" w:cs="Tahoma"/>
        </w:rPr>
        <w:t>rough</w:t>
      </w:r>
      <w:r>
        <w:rPr>
          <w:rFonts w:ascii="Tahoma" w:eastAsia="Tahoma" w:hAnsi="Tahoma" w:cs="Tahoma"/>
          <w:i/>
          <w:iCs/>
        </w:rPr>
        <w:t xml:space="preserve"> </w:t>
      </w:r>
      <w:r>
        <w:rPr>
          <w:rFonts w:ascii="Tahoma" w:eastAsia="Tahoma" w:hAnsi="Tahoma" w:cs="Tahoma"/>
        </w:rPr>
        <w:t>ingestion of contaminated water or food by human feces.</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numPr>
          <w:ilvl w:val="0"/>
          <w:numId w:val="243"/>
        </w:numPr>
        <w:tabs>
          <w:tab w:val="left" w:pos="720"/>
        </w:tabs>
        <w:spacing w:line="238" w:lineRule="auto"/>
        <w:ind w:left="720" w:hanging="360"/>
        <w:jc w:val="both"/>
        <w:rPr>
          <w:rFonts w:ascii="Symbol" w:eastAsia="Symbol" w:hAnsi="Symbol" w:cs="Symbol"/>
        </w:rPr>
      </w:pPr>
      <w:r>
        <w:rPr>
          <w:rFonts w:ascii="Tahoma" w:eastAsia="Tahoma" w:hAnsi="Tahoma" w:cs="Tahoma"/>
        </w:rPr>
        <w:t>After a 24 to 48 hours incubation period, cholera begins with the sudden onset of painless watery diarrhea that may quickly become severe with profuse watery stools (rice water), vom</w:t>
      </w:r>
      <w:r>
        <w:rPr>
          <w:rFonts w:ascii="Tahoma" w:eastAsia="Tahoma" w:hAnsi="Tahoma" w:cs="Tahoma"/>
        </w:rPr>
        <w:t>iting, severe dehydration and muscular cramps leading to hypovolemic shock and death</w:t>
      </w:r>
    </w:p>
    <w:p w:rsidR="00CF16B6" w:rsidRDefault="00CF16B6">
      <w:pPr>
        <w:spacing w:line="5" w:lineRule="exact"/>
        <w:rPr>
          <w:rFonts w:ascii="Symbol" w:eastAsia="Symbol" w:hAnsi="Symbol" w:cs="Symbol"/>
        </w:rPr>
      </w:pPr>
    </w:p>
    <w:p w:rsidR="00CF16B6" w:rsidRDefault="00E30262">
      <w:pPr>
        <w:numPr>
          <w:ilvl w:val="0"/>
          <w:numId w:val="243"/>
        </w:numPr>
        <w:tabs>
          <w:tab w:val="left" w:pos="720"/>
        </w:tabs>
        <w:spacing w:line="237" w:lineRule="auto"/>
        <w:ind w:left="720" w:hanging="360"/>
        <w:rPr>
          <w:rFonts w:ascii="Symbol" w:eastAsia="Symbol" w:hAnsi="Symbol" w:cs="Symbol"/>
        </w:rPr>
      </w:pPr>
      <w:r>
        <w:rPr>
          <w:rFonts w:ascii="Tahoma" w:eastAsia="Tahoma" w:hAnsi="Tahoma" w:cs="Tahoma"/>
        </w:rPr>
        <w:t>The stool has a characteristic “rice water” appearance (non bilious, gray, slightly cloudy fluid with flecks of mucus, no blood and inoffensive odor)</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 xml:space="preserve">Laboratory </w:t>
      </w: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Dark field microscopy on a wet mount of fresh stool for identification of motile curved bacillus. Isolation through stool culture is best done through TCBS agar. </w:t>
      </w:r>
      <w:r>
        <w:rPr>
          <w:rFonts w:ascii="Tahoma" w:eastAsia="Tahoma" w:hAnsi="Tahoma" w:cs="Tahoma"/>
          <w:i/>
          <w:iCs/>
        </w:rPr>
        <w:t>Vibrio</w:t>
      </w:r>
      <w:r>
        <w:rPr>
          <w:rFonts w:ascii="Tahoma" w:eastAsia="Tahoma" w:hAnsi="Tahoma" w:cs="Tahoma"/>
        </w:rPr>
        <w:t xml:space="preserve"> serotype can be discerned by immobilization with specific antiserum.</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w:t>
      </w:r>
    </w:p>
    <w:p w:rsidR="00CF16B6" w:rsidRDefault="00E30262">
      <w:pPr>
        <w:rPr>
          <w:sz w:val="20"/>
          <w:szCs w:val="20"/>
        </w:rPr>
      </w:pPr>
      <w:r>
        <w:rPr>
          <w:rFonts w:ascii="Tahoma" w:eastAsia="Tahoma" w:hAnsi="Tahoma" w:cs="Tahoma"/>
          <w:b/>
          <w:bCs/>
        </w:rPr>
        <w:t>Treatment</w:t>
      </w:r>
    </w:p>
    <w:p w:rsidR="00CF16B6" w:rsidRDefault="00E30262">
      <w:pPr>
        <w:numPr>
          <w:ilvl w:val="0"/>
          <w:numId w:val="244"/>
        </w:numPr>
        <w:tabs>
          <w:tab w:val="left" w:pos="720"/>
        </w:tabs>
        <w:spacing w:line="238" w:lineRule="auto"/>
        <w:ind w:left="720" w:hanging="360"/>
        <w:rPr>
          <w:rFonts w:ascii="Symbol" w:eastAsia="Symbol" w:hAnsi="Symbol" w:cs="Symbol"/>
        </w:rPr>
      </w:pPr>
      <w:r>
        <w:rPr>
          <w:rFonts w:ascii="Tahoma" w:eastAsia="Tahoma" w:hAnsi="Tahoma" w:cs="Tahoma"/>
        </w:rPr>
        <w:t>Rehydration, electrolytes and base correction is the most important step</w:t>
      </w:r>
    </w:p>
    <w:p w:rsidR="00CF16B6" w:rsidRDefault="00CF16B6">
      <w:pPr>
        <w:spacing w:line="2" w:lineRule="exact"/>
        <w:rPr>
          <w:rFonts w:ascii="Symbol" w:eastAsia="Symbol" w:hAnsi="Symbol" w:cs="Symbol"/>
        </w:rPr>
      </w:pPr>
    </w:p>
    <w:p w:rsidR="00CF16B6" w:rsidRDefault="00E30262">
      <w:pPr>
        <w:numPr>
          <w:ilvl w:val="0"/>
          <w:numId w:val="244"/>
        </w:numPr>
        <w:tabs>
          <w:tab w:val="left" w:pos="720"/>
        </w:tabs>
        <w:spacing w:line="235" w:lineRule="auto"/>
        <w:ind w:left="720" w:hanging="360"/>
        <w:rPr>
          <w:rFonts w:ascii="Symbol" w:eastAsia="Symbol" w:hAnsi="Symbol" w:cs="Symbol"/>
        </w:rPr>
      </w:pPr>
      <w:r>
        <w:rPr>
          <w:rFonts w:ascii="Tahoma" w:eastAsia="Tahoma" w:hAnsi="Tahoma" w:cs="Tahoma"/>
        </w:rPr>
        <w:t>Management of severely dehydrated patient, IV fluid replacement is preferable</w:t>
      </w:r>
    </w:p>
    <w:p w:rsidR="00CF16B6" w:rsidRDefault="00CF16B6">
      <w:pPr>
        <w:spacing w:line="2" w:lineRule="exact"/>
        <w:rPr>
          <w:rFonts w:ascii="Symbol" w:eastAsia="Symbol" w:hAnsi="Symbol" w:cs="Symbol"/>
        </w:rPr>
      </w:pPr>
    </w:p>
    <w:p w:rsidR="00CF16B6" w:rsidRDefault="00E30262">
      <w:pPr>
        <w:numPr>
          <w:ilvl w:val="0"/>
          <w:numId w:val="244"/>
        </w:numPr>
        <w:tabs>
          <w:tab w:val="left" w:pos="720"/>
        </w:tabs>
        <w:spacing w:line="237" w:lineRule="auto"/>
        <w:ind w:left="720" w:hanging="360"/>
        <w:rPr>
          <w:rFonts w:ascii="Symbol" w:eastAsia="Symbol" w:hAnsi="Symbol" w:cs="Symbol"/>
        </w:rPr>
      </w:pPr>
      <w:r>
        <w:rPr>
          <w:rFonts w:ascii="Tahoma" w:eastAsia="Tahoma" w:hAnsi="Tahoma" w:cs="Tahoma"/>
        </w:rPr>
        <w:t>Oral rehydration is indicated in moderate forms of dehydration but is ineffective in the pres</w:t>
      </w:r>
      <w:r>
        <w:rPr>
          <w:rFonts w:ascii="Tahoma" w:eastAsia="Tahoma" w:hAnsi="Tahoma" w:cs="Tahoma"/>
        </w:rPr>
        <w:t>ence of significant vomiting</w:t>
      </w:r>
    </w:p>
    <w:p w:rsidR="00CF16B6" w:rsidRDefault="00E30262">
      <w:pPr>
        <w:spacing w:line="20" w:lineRule="exact"/>
        <w:rPr>
          <w:sz w:val="20"/>
          <w:szCs w:val="20"/>
        </w:rPr>
      </w:pPr>
      <w:r>
        <w:rPr>
          <w:noProof/>
          <w:sz w:val="20"/>
          <w:szCs w:val="20"/>
        </w:rPr>
        <w:drawing>
          <wp:anchor distT="0" distB="0" distL="114300" distR="114300" simplePos="0" relativeHeight="251300352" behindDoc="1" locked="0" layoutInCell="0" allowOverlap="1">
            <wp:simplePos x="0" y="0"/>
            <wp:positionH relativeFrom="column">
              <wp:posOffset>-17145</wp:posOffset>
            </wp:positionH>
            <wp:positionV relativeFrom="paragraph">
              <wp:posOffset>556260</wp:posOffset>
            </wp:positionV>
            <wp:extent cx="5981065" cy="63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9" w:lineRule="exact"/>
        <w:rPr>
          <w:sz w:val="20"/>
          <w:szCs w:val="20"/>
        </w:rPr>
      </w:pPr>
    </w:p>
    <w:p w:rsidR="00CF16B6" w:rsidRDefault="00E30262">
      <w:pPr>
        <w:rPr>
          <w:sz w:val="20"/>
          <w:szCs w:val="20"/>
        </w:rPr>
      </w:pPr>
      <w:r>
        <w:rPr>
          <w:rFonts w:ascii="Calibri" w:eastAsia="Calibri" w:hAnsi="Calibri" w:cs="Calibri"/>
        </w:rPr>
        <w:t xml:space="preserve">45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68" w:name="page68"/>
      <w:bookmarkEnd w:id="68"/>
      <w:r>
        <w:rPr>
          <w:rFonts w:ascii="Tahoma" w:eastAsia="Tahoma" w:hAnsi="Tahoma" w:cs="Tahoma"/>
          <w:b/>
          <w:bCs/>
        </w:rPr>
        <w:lastRenderedPageBreak/>
        <w:t>For Severe dehydration</w:t>
      </w:r>
    </w:p>
    <w:p w:rsidR="00CF16B6" w:rsidRDefault="00CF16B6">
      <w:pPr>
        <w:spacing w:line="4" w:lineRule="exact"/>
        <w:rPr>
          <w:sz w:val="20"/>
          <w:szCs w:val="20"/>
        </w:rPr>
      </w:pPr>
    </w:p>
    <w:p w:rsidR="00CF16B6" w:rsidRDefault="00E30262">
      <w:pPr>
        <w:numPr>
          <w:ilvl w:val="0"/>
          <w:numId w:val="245"/>
        </w:numPr>
        <w:tabs>
          <w:tab w:val="left" w:pos="720"/>
        </w:tabs>
        <w:spacing w:line="237" w:lineRule="auto"/>
        <w:ind w:left="720" w:hanging="360"/>
        <w:rPr>
          <w:rFonts w:ascii="Symbol" w:eastAsia="Symbol" w:hAnsi="Symbol" w:cs="Symbol"/>
        </w:rPr>
      </w:pPr>
      <w:r>
        <w:rPr>
          <w:rFonts w:ascii="Tahoma" w:eastAsia="Tahoma" w:hAnsi="Tahoma" w:cs="Tahoma"/>
        </w:rPr>
        <w:t>Administer intravenous (I.V) fluid immediately to replace fluid deficit; Use lactated Ringer solution or, if that is not available, isotonic sodium chloride solution.</w:t>
      </w:r>
    </w:p>
    <w:p w:rsidR="00CF16B6" w:rsidRDefault="00CF16B6">
      <w:pPr>
        <w:spacing w:line="2" w:lineRule="exact"/>
        <w:rPr>
          <w:rFonts w:ascii="Symbol" w:eastAsia="Symbol" w:hAnsi="Symbol" w:cs="Symbol"/>
        </w:rPr>
      </w:pPr>
    </w:p>
    <w:p w:rsidR="00CF16B6" w:rsidRDefault="00E30262">
      <w:pPr>
        <w:numPr>
          <w:ilvl w:val="0"/>
          <w:numId w:val="245"/>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For </w:t>
      </w:r>
      <w:r>
        <w:rPr>
          <w:rFonts w:ascii="Tahoma" w:eastAsia="Tahoma" w:hAnsi="Tahoma" w:cs="Tahoma"/>
        </w:rPr>
        <w:t>patients older than 1 year, give 100 mls/kg I.V in 3 hours—30 mls/kg as rapidly as possible (within 30 min) then 70 mls/kg in the next 2 hours. For patients younger than 1 year, administer 100 mls/kg IV in 6 hours—30 mls/kg in the first hour then 70 mls/kg</w:t>
      </w:r>
      <w:r>
        <w:rPr>
          <w:rFonts w:ascii="Tahoma" w:eastAsia="Tahoma" w:hAnsi="Tahoma" w:cs="Tahoma"/>
        </w:rPr>
        <w:t xml:space="preserve"> in the next 5 hours. Monitor the patient frequently.</w:t>
      </w:r>
    </w:p>
    <w:p w:rsidR="00CF16B6" w:rsidRDefault="00CF16B6">
      <w:pPr>
        <w:spacing w:line="5" w:lineRule="exact"/>
        <w:rPr>
          <w:rFonts w:ascii="Symbol" w:eastAsia="Symbol" w:hAnsi="Symbol" w:cs="Symbol"/>
        </w:rPr>
      </w:pPr>
    </w:p>
    <w:p w:rsidR="00CF16B6" w:rsidRDefault="00E30262">
      <w:pPr>
        <w:numPr>
          <w:ilvl w:val="0"/>
          <w:numId w:val="245"/>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After the initial 30 mls/kg has been administered, the radial pulse should be strong and blood pressure should be normal. If the pulse is not yet strong, continue to give I.V fluid rapidly. Administer </w:t>
      </w:r>
      <w:r>
        <w:rPr>
          <w:rFonts w:ascii="Tahoma" w:eastAsia="Tahoma" w:hAnsi="Tahoma" w:cs="Tahoma"/>
        </w:rPr>
        <w:t>ORS solution (about 5 mls/kg/h) as soon as the patient can drink, in addition to I.V fluid.</w:t>
      </w:r>
    </w:p>
    <w:p w:rsidR="00CF16B6" w:rsidRDefault="00CF16B6">
      <w:pPr>
        <w:spacing w:line="5" w:lineRule="exact"/>
        <w:rPr>
          <w:rFonts w:ascii="Symbol" w:eastAsia="Symbol" w:hAnsi="Symbol" w:cs="Symbol"/>
        </w:rPr>
      </w:pPr>
    </w:p>
    <w:p w:rsidR="00CF16B6" w:rsidRDefault="00E30262">
      <w:pPr>
        <w:numPr>
          <w:ilvl w:val="0"/>
          <w:numId w:val="245"/>
        </w:numPr>
        <w:tabs>
          <w:tab w:val="left" w:pos="720"/>
        </w:tabs>
        <w:spacing w:line="238" w:lineRule="auto"/>
        <w:ind w:left="720" w:hanging="360"/>
        <w:jc w:val="both"/>
        <w:rPr>
          <w:rFonts w:ascii="Symbol" w:eastAsia="Symbol" w:hAnsi="Symbol" w:cs="Symbol"/>
        </w:rPr>
      </w:pPr>
      <w:r>
        <w:rPr>
          <w:rFonts w:ascii="Tahoma" w:eastAsia="Tahoma" w:hAnsi="Tahoma" w:cs="Tahoma"/>
        </w:rPr>
        <w:t>If the patient can drink, begin giving oral rehydration salt solution (ORS) by mouth while the drip is being set up; ORS can provide the potassium, bicarbonate, an</w:t>
      </w:r>
      <w:r>
        <w:rPr>
          <w:rFonts w:ascii="Tahoma" w:eastAsia="Tahoma" w:hAnsi="Tahoma" w:cs="Tahoma"/>
        </w:rPr>
        <w:t>d glucose that saline solution lacks.</w:t>
      </w:r>
    </w:p>
    <w:p w:rsidR="00CF16B6" w:rsidRDefault="00CF16B6">
      <w:pPr>
        <w:spacing w:line="5" w:lineRule="exact"/>
        <w:rPr>
          <w:rFonts w:ascii="Symbol" w:eastAsia="Symbol" w:hAnsi="Symbol" w:cs="Symbol"/>
        </w:rPr>
      </w:pPr>
    </w:p>
    <w:p w:rsidR="00CF16B6" w:rsidRDefault="00E30262">
      <w:pPr>
        <w:numPr>
          <w:ilvl w:val="0"/>
          <w:numId w:val="245"/>
        </w:numPr>
        <w:tabs>
          <w:tab w:val="left" w:pos="720"/>
        </w:tabs>
        <w:spacing w:line="238" w:lineRule="auto"/>
        <w:ind w:left="720" w:hanging="360"/>
        <w:jc w:val="both"/>
        <w:rPr>
          <w:rFonts w:ascii="Symbol" w:eastAsia="Symbol" w:hAnsi="Symbol" w:cs="Symbol"/>
        </w:rPr>
      </w:pPr>
      <w:r>
        <w:rPr>
          <w:rFonts w:ascii="Tahoma" w:eastAsia="Tahoma" w:hAnsi="Tahoma" w:cs="Tahoma"/>
        </w:rPr>
        <w:t>Reassess the hydration status after 3 hours (infants after 6 hrs), In the rare case that the patient still exhibits signs of severe dehydration, repeat the I.V therapy protocol. If signs of some dehydration are presen</w:t>
      </w:r>
      <w:r>
        <w:rPr>
          <w:rFonts w:ascii="Tahoma" w:eastAsia="Tahoma" w:hAnsi="Tahoma" w:cs="Tahoma"/>
        </w:rPr>
        <w:t>t, continue as indicated below for some dehydration. If no signs of dehydration exist, maintain hydration by replacing ongoing fluid losses.</w:t>
      </w:r>
    </w:p>
    <w:p w:rsidR="00CF16B6" w:rsidRDefault="00CF16B6">
      <w:pPr>
        <w:spacing w:line="6" w:lineRule="exact"/>
        <w:rPr>
          <w:rFonts w:ascii="Symbol" w:eastAsia="Symbol" w:hAnsi="Symbol" w:cs="Symbol"/>
        </w:rPr>
      </w:pPr>
    </w:p>
    <w:p w:rsidR="00CF16B6" w:rsidRDefault="00E30262">
      <w:pPr>
        <w:numPr>
          <w:ilvl w:val="0"/>
          <w:numId w:val="245"/>
        </w:numPr>
        <w:tabs>
          <w:tab w:val="left" w:pos="720"/>
        </w:tabs>
        <w:spacing w:line="239" w:lineRule="auto"/>
        <w:ind w:left="720" w:hanging="360"/>
        <w:jc w:val="both"/>
        <w:rPr>
          <w:rFonts w:ascii="Symbol" w:eastAsia="Symbol" w:hAnsi="Symbol" w:cs="Symbol"/>
        </w:rPr>
      </w:pPr>
      <w:r>
        <w:rPr>
          <w:rFonts w:ascii="Tahoma" w:eastAsia="Tahoma" w:hAnsi="Tahoma" w:cs="Tahoma"/>
        </w:rPr>
        <w:t>Start antibiotics (see regimen below) after the patient is rehydrated and vomiting has stopped usually after 4-6 h</w:t>
      </w:r>
      <w:r>
        <w:rPr>
          <w:rFonts w:ascii="Tahoma" w:eastAsia="Tahoma" w:hAnsi="Tahoma" w:cs="Tahoma"/>
        </w:rPr>
        <w:t xml:space="preserve">ours. Although the disease is self limiting, an effective antibiotic will reduce the volume of diarrhea and shorten the period during which </w:t>
      </w:r>
      <w:r>
        <w:rPr>
          <w:rFonts w:ascii="Tahoma" w:eastAsia="Tahoma" w:hAnsi="Tahoma" w:cs="Tahoma"/>
          <w:i/>
          <w:iCs/>
        </w:rPr>
        <w:t>Vibrio</w:t>
      </w:r>
      <w:r>
        <w:rPr>
          <w:rFonts w:ascii="Tahoma" w:eastAsia="Tahoma" w:hAnsi="Tahoma" w:cs="Tahoma"/>
        </w:rPr>
        <w:t xml:space="preserve"> </w:t>
      </w:r>
      <w:r>
        <w:rPr>
          <w:rFonts w:ascii="Tahoma" w:eastAsia="Tahoma" w:hAnsi="Tahoma" w:cs="Tahoma"/>
          <w:i/>
          <w:iCs/>
        </w:rPr>
        <w:t xml:space="preserve">cholera </w:t>
      </w:r>
      <w:r>
        <w:rPr>
          <w:rFonts w:ascii="Tahoma" w:eastAsia="Tahoma" w:hAnsi="Tahoma" w:cs="Tahoma"/>
        </w:rPr>
        <w:t>is excreted. Antibiotic prophylaxis may be given to all close contacts in the same</w:t>
      </w:r>
      <w:r>
        <w:rPr>
          <w:rFonts w:ascii="Tahoma" w:eastAsia="Tahoma" w:hAnsi="Tahoma" w:cs="Tahoma"/>
          <w:i/>
          <w:iCs/>
        </w:rPr>
        <w:t xml:space="preserve"> </w:t>
      </w:r>
      <w:r>
        <w:rPr>
          <w:rFonts w:ascii="Tahoma" w:eastAsia="Tahoma" w:hAnsi="Tahoma" w:cs="Tahoma"/>
        </w:rPr>
        <w:t>dosage as for trea</w:t>
      </w:r>
      <w:r>
        <w:rPr>
          <w:rFonts w:ascii="Tahoma" w:eastAsia="Tahoma" w:hAnsi="Tahoma" w:cs="Tahoma"/>
        </w:rPr>
        <w:t>tment.</w:t>
      </w:r>
    </w:p>
    <w:p w:rsidR="00CF16B6" w:rsidRDefault="00CF16B6">
      <w:pPr>
        <w:spacing w:line="3" w:lineRule="exact"/>
        <w:rPr>
          <w:rFonts w:ascii="Symbol" w:eastAsia="Symbol" w:hAnsi="Symbol" w:cs="Symbol"/>
        </w:rPr>
      </w:pPr>
    </w:p>
    <w:p w:rsidR="00CF16B6" w:rsidRDefault="00E30262">
      <w:pPr>
        <w:numPr>
          <w:ilvl w:val="0"/>
          <w:numId w:val="245"/>
        </w:numPr>
        <w:tabs>
          <w:tab w:val="left" w:pos="720"/>
        </w:tabs>
        <w:spacing w:line="237" w:lineRule="auto"/>
        <w:ind w:left="720" w:hanging="360"/>
        <w:rPr>
          <w:rFonts w:ascii="Symbol" w:eastAsia="Symbol" w:hAnsi="Symbol" w:cs="Symbol"/>
        </w:rPr>
      </w:pPr>
      <w:r>
        <w:rPr>
          <w:rFonts w:ascii="Tahoma" w:eastAsia="Tahoma" w:hAnsi="Tahoma" w:cs="Tahoma"/>
        </w:rPr>
        <w:t>Start feeding 3-4 hours after oral rehydration begins. Preferably, give antibiotics with food to minimize vomiting.</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In moderate Dehydration</w:t>
      </w:r>
    </w:p>
    <w:p w:rsidR="00CF16B6" w:rsidRDefault="00E30262">
      <w:pPr>
        <w:numPr>
          <w:ilvl w:val="0"/>
          <w:numId w:val="246"/>
        </w:numPr>
        <w:tabs>
          <w:tab w:val="left" w:pos="720"/>
        </w:tabs>
        <w:spacing w:line="237" w:lineRule="auto"/>
        <w:ind w:left="720" w:hanging="360"/>
        <w:rPr>
          <w:rFonts w:ascii="Symbol" w:eastAsia="Symbol" w:hAnsi="Symbol" w:cs="Symbol"/>
        </w:rPr>
      </w:pPr>
      <w:r>
        <w:rPr>
          <w:rFonts w:ascii="Tahoma" w:eastAsia="Tahoma" w:hAnsi="Tahoma" w:cs="Tahoma"/>
        </w:rPr>
        <w:t>Give oral rehydration, approximately 75-100ml/kg in the first four hours</w:t>
      </w:r>
    </w:p>
    <w:p w:rsidR="00CF16B6" w:rsidRDefault="00CF16B6">
      <w:pPr>
        <w:spacing w:line="1" w:lineRule="exact"/>
        <w:rPr>
          <w:rFonts w:ascii="Symbol" w:eastAsia="Symbol" w:hAnsi="Symbol" w:cs="Symbol"/>
        </w:rPr>
      </w:pPr>
    </w:p>
    <w:p w:rsidR="00CF16B6" w:rsidRDefault="00E30262">
      <w:pPr>
        <w:numPr>
          <w:ilvl w:val="0"/>
          <w:numId w:val="246"/>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Reassess after four hours; if </w:t>
      </w:r>
      <w:r>
        <w:rPr>
          <w:rFonts w:ascii="Tahoma" w:eastAsia="Tahoma" w:hAnsi="Tahoma" w:cs="Tahoma"/>
        </w:rPr>
        <w:t>improved, continue giving WHO based ORS, in quantity corresponding to losses (eg after each stool) or 10 to 20ml/kg. If not improved, treat as severe</w:t>
      </w:r>
    </w:p>
    <w:p w:rsidR="00CF16B6" w:rsidRDefault="00CF16B6">
      <w:pPr>
        <w:spacing w:line="326" w:lineRule="exact"/>
        <w:rPr>
          <w:sz w:val="20"/>
          <w:szCs w:val="20"/>
        </w:rPr>
      </w:pPr>
    </w:p>
    <w:p w:rsidR="00CF16B6" w:rsidRDefault="00E30262">
      <w:pPr>
        <w:rPr>
          <w:sz w:val="20"/>
          <w:szCs w:val="20"/>
        </w:rPr>
      </w:pPr>
      <w:r>
        <w:rPr>
          <w:rFonts w:ascii="Tahoma" w:eastAsia="Tahoma" w:hAnsi="Tahoma" w:cs="Tahoma"/>
          <w:b/>
          <w:bCs/>
        </w:rPr>
        <w:t>If no signs of dehydration</w:t>
      </w:r>
    </w:p>
    <w:p w:rsidR="00CF16B6" w:rsidRDefault="00CF16B6">
      <w:pPr>
        <w:spacing w:line="64" w:lineRule="exact"/>
        <w:rPr>
          <w:sz w:val="20"/>
          <w:szCs w:val="20"/>
        </w:rPr>
      </w:pPr>
    </w:p>
    <w:p w:rsidR="00CF16B6" w:rsidRDefault="00E30262">
      <w:pPr>
        <w:numPr>
          <w:ilvl w:val="0"/>
          <w:numId w:val="247"/>
        </w:numPr>
        <w:tabs>
          <w:tab w:val="left" w:pos="720"/>
        </w:tabs>
        <w:spacing w:line="237" w:lineRule="auto"/>
        <w:ind w:left="720" w:hanging="360"/>
        <w:rPr>
          <w:rFonts w:ascii="Symbol" w:eastAsia="Symbol" w:hAnsi="Symbol" w:cs="Symbol"/>
        </w:rPr>
      </w:pPr>
      <w:r>
        <w:rPr>
          <w:rFonts w:ascii="Tahoma" w:eastAsia="Tahoma" w:hAnsi="Tahoma" w:cs="Tahoma"/>
        </w:rPr>
        <w:t>For patients who have no signs of dehydration when first observed can be trea</w:t>
      </w:r>
      <w:r>
        <w:rPr>
          <w:rFonts w:ascii="Tahoma" w:eastAsia="Tahoma" w:hAnsi="Tahoma" w:cs="Tahoma"/>
        </w:rPr>
        <w:t>ted at home</w:t>
      </w:r>
    </w:p>
    <w:p w:rsidR="00CF16B6" w:rsidRDefault="00CF16B6">
      <w:pPr>
        <w:spacing w:line="60" w:lineRule="exact"/>
        <w:rPr>
          <w:rFonts w:ascii="Symbol" w:eastAsia="Symbol" w:hAnsi="Symbol" w:cs="Symbol"/>
        </w:rPr>
      </w:pPr>
    </w:p>
    <w:p w:rsidR="00CF16B6" w:rsidRDefault="00E30262">
      <w:pPr>
        <w:numPr>
          <w:ilvl w:val="0"/>
          <w:numId w:val="247"/>
        </w:numPr>
        <w:tabs>
          <w:tab w:val="left" w:pos="720"/>
        </w:tabs>
        <w:ind w:left="720" w:hanging="360"/>
        <w:rPr>
          <w:rFonts w:ascii="Symbol" w:eastAsia="Symbol" w:hAnsi="Symbol" w:cs="Symbol"/>
        </w:rPr>
      </w:pPr>
      <w:r>
        <w:rPr>
          <w:rFonts w:ascii="Tahoma" w:eastAsia="Tahoma" w:hAnsi="Tahoma" w:cs="Tahoma"/>
        </w:rPr>
        <w:t>Give these patients ORS packets to take home, enough for 2 days</w:t>
      </w:r>
    </w:p>
    <w:p w:rsidR="00CF16B6" w:rsidRDefault="00CF16B6">
      <w:pPr>
        <w:spacing w:line="56" w:lineRule="exact"/>
        <w:rPr>
          <w:rFonts w:ascii="Symbol" w:eastAsia="Symbol" w:hAnsi="Symbol" w:cs="Symbol"/>
        </w:rPr>
      </w:pPr>
    </w:p>
    <w:p w:rsidR="00CF16B6" w:rsidRDefault="00E30262">
      <w:pPr>
        <w:numPr>
          <w:ilvl w:val="0"/>
          <w:numId w:val="247"/>
        </w:numPr>
        <w:tabs>
          <w:tab w:val="left" w:pos="720"/>
        </w:tabs>
        <w:ind w:left="720" w:hanging="360"/>
        <w:rPr>
          <w:rFonts w:ascii="Symbol" w:eastAsia="Symbol" w:hAnsi="Symbol" w:cs="Symbol"/>
        </w:rPr>
      </w:pPr>
      <w:r>
        <w:rPr>
          <w:rFonts w:ascii="Tahoma" w:eastAsia="Tahoma" w:hAnsi="Tahoma" w:cs="Tahoma"/>
        </w:rPr>
        <w:t>Demonstrate how to prepare and give the solution</w:t>
      </w:r>
    </w:p>
    <w:p w:rsidR="00CF16B6" w:rsidRDefault="00CF16B6">
      <w:pPr>
        <w:spacing w:line="61" w:lineRule="exact"/>
        <w:rPr>
          <w:rFonts w:ascii="Symbol" w:eastAsia="Symbol" w:hAnsi="Symbol" w:cs="Symbol"/>
        </w:rPr>
      </w:pPr>
    </w:p>
    <w:p w:rsidR="00CF16B6" w:rsidRDefault="00E30262">
      <w:pPr>
        <w:numPr>
          <w:ilvl w:val="0"/>
          <w:numId w:val="247"/>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Instruct the patient or the caretaker to return if any of the following signs develop; increased number of watery stools </w:t>
      </w:r>
      <w:r>
        <w:rPr>
          <w:rFonts w:ascii="Tahoma" w:eastAsia="Tahoma" w:hAnsi="Tahoma" w:cs="Tahoma"/>
        </w:rPr>
        <w:t>repeated vomiting or any signs indicating other problems (eg, fever, blood in stool).</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rPr>
        <w:t>Drugs of choice</w:t>
      </w:r>
    </w:p>
    <w:p w:rsidR="00CF16B6" w:rsidRDefault="00CF16B6">
      <w:pPr>
        <w:spacing w:line="242" w:lineRule="exact"/>
        <w:rPr>
          <w:sz w:val="20"/>
          <w:szCs w:val="20"/>
        </w:rPr>
      </w:pPr>
    </w:p>
    <w:p w:rsidR="00CF16B6" w:rsidRDefault="00E30262">
      <w:pPr>
        <w:numPr>
          <w:ilvl w:val="0"/>
          <w:numId w:val="248"/>
        </w:numPr>
        <w:tabs>
          <w:tab w:val="left" w:pos="1747"/>
        </w:tabs>
        <w:ind w:left="720" w:firstLine="720"/>
        <w:rPr>
          <w:rFonts w:ascii="Tahoma" w:eastAsia="Tahoma" w:hAnsi="Tahoma" w:cs="Tahoma"/>
          <w:b/>
          <w:bCs/>
        </w:rPr>
      </w:pPr>
      <w:r>
        <w:rPr>
          <w:rFonts w:ascii="Tahoma" w:eastAsia="Tahoma" w:hAnsi="Tahoma" w:cs="Tahoma"/>
        </w:rPr>
        <w:t>Doxycycline (O): Adult and child above 12 years; 300 mg as a single dose or 5mg/kg single dose</w:t>
      </w:r>
    </w:p>
    <w:p w:rsidR="00CF16B6" w:rsidRDefault="00E30262">
      <w:pPr>
        <w:spacing w:line="20" w:lineRule="exact"/>
        <w:rPr>
          <w:sz w:val="20"/>
          <w:szCs w:val="20"/>
        </w:rPr>
      </w:pPr>
      <w:r>
        <w:rPr>
          <w:noProof/>
          <w:sz w:val="20"/>
          <w:szCs w:val="20"/>
        </w:rPr>
        <w:drawing>
          <wp:anchor distT="0" distB="0" distL="114300" distR="114300" simplePos="0" relativeHeight="251301376" behindDoc="1" locked="0" layoutInCell="0" allowOverlap="1">
            <wp:simplePos x="0" y="0"/>
            <wp:positionH relativeFrom="column">
              <wp:posOffset>-17145</wp:posOffset>
            </wp:positionH>
            <wp:positionV relativeFrom="paragraph">
              <wp:posOffset>405130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1" w:lineRule="exact"/>
        <w:rPr>
          <w:sz w:val="20"/>
          <w:szCs w:val="20"/>
        </w:rPr>
      </w:pPr>
    </w:p>
    <w:p w:rsidR="00CF16B6" w:rsidRDefault="00E30262">
      <w:pPr>
        <w:rPr>
          <w:sz w:val="20"/>
          <w:szCs w:val="20"/>
        </w:rPr>
      </w:pPr>
      <w:r>
        <w:rPr>
          <w:rFonts w:ascii="Calibri" w:eastAsia="Calibri" w:hAnsi="Calibri" w:cs="Calibri"/>
        </w:rPr>
        <w:t xml:space="preserve">46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3600"/>
        <w:rPr>
          <w:sz w:val="20"/>
          <w:szCs w:val="20"/>
        </w:rPr>
      </w:pPr>
      <w:bookmarkStart w:id="69" w:name="page69"/>
      <w:bookmarkEnd w:id="69"/>
      <w:r>
        <w:rPr>
          <w:rFonts w:ascii="Tahoma" w:eastAsia="Tahoma" w:hAnsi="Tahoma" w:cs="Tahoma"/>
          <w:b/>
          <w:bCs/>
        </w:rPr>
        <w:lastRenderedPageBreak/>
        <w:t>OR</w:t>
      </w:r>
    </w:p>
    <w:p w:rsidR="00CF16B6" w:rsidRDefault="00CF16B6">
      <w:pPr>
        <w:spacing w:line="24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Erythromycin (O): Adu</w:t>
      </w:r>
      <w:r>
        <w:rPr>
          <w:rFonts w:ascii="Tahoma" w:eastAsia="Tahoma" w:hAnsi="Tahoma" w:cs="Tahoma"/>
        </w:rPr>
        <w:t>lt 500mg 8 hourly for 5 days</w:t>
      </w:r>
    </w:p>
    <w:p w:rsidR="00CF16B6" w:rsidRDefault="00CF16B6">
      <w:pPr>
        <w:spacing w:line="238" w:lineRule="exact"/>
        <w:rPr>
          <w:sz w:val="20"/>
          <w:szCs w:val="20"/>
        </w:rPr>
      </w:pPr>
    </w:p>
    <w:p w:rsidR="00CF16B6" w:rsidRDefault="00E30262">
      <w:pPr>
        <w:ind w:left="1440"/>
        <w:rPr>
          <w:sz w:val="20"/>
          <w:szCs w:val="20"/>
        </w:rPr>
      </w:pPr>
      <w:r>
        <w:rPr>
          <w:rFonts w:ascii="Tahoma" w:eastAsia="Tahoma" w:hAnsi="Tahoma" w:cs="Tahoma"/>
        </w:rPr>
        <w:t>Children: 40mg/kg/day given in 3 divided doses for 5 days</w:t>
      </w:r>
    </w:p>
    <w:p w:rsidR="00CF16B6" w:rsidRDefault="00CF16B6">
      <w:pPr>
        <w:spacing w:line="241"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CF16B6">
      <w:pPr>
        <w:spacing w:line="242" w:lineRule="exact"/>
        <w:rPr>
          <w:sz w:val="20"/>
          <w:szCs w:val="20"/>
        </w:rPr>
      </w:pPr>
    </w:p>
    <w:p w:rsidR="00CF16B6" w:rsidRDefault="00E30262">
      <w:pPr>
        <w:numPr>
          <w:ilvl w:val="0"/>
          <w:numId w:val="249"/>
        </w:numPr>
        <w:tabs>
          <w:tab w:val="left" w:pos="1745"/>
        </w:tabs>
        <w:spacing w:line="238" w:lineRule="auto"/>
        <w:ind w:left="720" w:firstLine="720"/>
        <w:rPr>
          <w:rFonts w:ascii="Tahoma" w:eastAsia="Tahoma" w:hAnsi="Tahoma" w:cs="Tahoma"/>
          <w:b/>
          <w:bCs/>
        </w:rPr>
      </w:pPr>
      <w:r>
        <w:rPr>
          <w:rFonts w:ascii="Tahoma" w:eastAsia="Tahoma" w:hAnsi="Tahoma" w:cs="Tahoma"/>
        </w:rPr>
        <w:t>Ciprofloxacin (O): Adult: 30mg/kg single dose (not to exceed 1g) or 15mg/kg 12 hourly for 3 days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4" w:lineRule="exact"/>
        <w:rPr>
          <w:sz w:val="20"/>
          <w:szCs w:val="20"/>
        </w:rPr>
      </w:pPr>
    </w:p>
    <w:p w:rsidR="00CF16B6" w:rsidRDefault="00E30262">
      <w:pPr>
        <w:numPr>
          <w:ilvl w:val="0"/>
          <w:numId w:val="250"/>
        </w:numPr>
        <w:tabs>
          <w:tab w:val="left" w:pos="720"/>
        </w:tabs>
        <w:spacing w:line="237" w:lineRule="auto"/>
        <w:ind w:left="720" w:hanging="360"/>
        <w:jc w:val="both"/>
        <w:rPr>
          <w:rFonts w:ascii="Symbol" w:eastAsia="Symbol" w:hAnsi="Symbol" w:cs="Symbol"/>
        </w:rPr>
      </w:pPr>
      <w:r>
        <w:rPr>
          <w:rFonts w:ascii="Tahoma" w:eastAsia="Tahoma" w:hAnsi="Tahoma" w:cs="Tahoma"/>
        </w:rPr>
        <w:t xml:space="preserve">A home made ORS equivalent is 6 teaspoons of sugar and one </w:t>
      </w:r>
      <w:r>
        <w:rPr>
          <w:rFonts w:ascii="Tahoma" w:eastAsia="Tahoma" w:hAnsi="Tahoma" w:cs="Tahoma"/>
        </w:rPr>
        <w:t>half teaspoon of salt in a liter of water; a half cup of orange juice or some mashed banana can provide potassium.</w:t>
      </w:r>
    </w:p>
    <w:p w:rsidR="00CF16B6" w:rsidRDefault="00CF16B6">
      <w:pPr>
        <w:spacing w:line="66" w:lineRule="exact"/>
        <w:rPr>
          <w:rFonts w:ascii="Symbol" w:eastAsia="Symbol" w:hAnsi="Symbol" w:cs="Symbol"/>
        </w:rPr>
      </w:pPr>
    </w:p>
    <w:p w:rsidR="00CF16B6" w:rsidRDefault="00E30262">
      <w:pPr>
        <w:numPr>
          <w:ilvl w:val="0"/>
          <w:numId w:val="250"/>
        </w:numPr>
        <w:tabs>
          <w:tab w:val="left" w:pos="720"/>
        </w:tabs>
        <w:spacing w:line="238" w:lineRule="auto"/>
        <w:ind w:left="720" w:hanging="360"/>
        <w:jc w:val="both"/>
        <w:rPr>
          <w:rFonts w:ascii="Symbol" w:eastAsia="Symbol" w:hAnsi="Symbol" w:cs="Symbol"/>
        </w:rPr>
      </w:pPr>
      <w:r>
        <w:rPr>
          <w:rFonts w:ascii="Tahoma" w:eastAsia="Tahoma" w:hAnsi="Tahoma" w:cs="Tahoma"/>
        </w:rPr>
        <w:t>Urine output decreases as dehydration develops and may cease. It usually resumes within 6-8 hours after starting rehydration. Regular urinar</w:t>
      </w:r>
      <w:r>
        <w:rPr>
          <w:rFonts w:ascii="Tahoma" w:eastAsia="Tahoma" w:hAnsi="Tahoma" w:cs="Tahoma"/>
        </w:rPr>
        <w:t>y output (i.e., every 3-4 h) is a good sign that enough fluid is being given.</w:t>
      </w:r>
    </w:p>
    <w:p w:rsidR="00CF16B6" w:rsidRDefault="00CF16B6">
      <w:pPr>
        <w:spacing w:line="62" w:lineRule="exact"/>
        <w:rPr>
          <w:rFonts w:ascii="Symbol" w:eastAsia="Symbol" w:hAnsi="Symbol" w:cs="Symbol"/>
        </w:rPr>
      </w:pPr>
    </w:p>
    <w:p w:rsidR="00CF16B6" w:rsidRDefault="00E30262">
      <w:pPr>
        <w:numPr>
          <w:ilvl w:val="0"/>
          <w:numId w:val="250"/>
        </w:numPr>
        <w:tabs>
          <w:tab w:val="left" w:pos="720"/>
        </w:tabs>
        <w:spacing w:line="238" w:lineRule="auto"/>
        <w:ind w:left="720" w:hanging="360"/>
        <w:jc w:val="both"/>
        <w:rPr>
          <w:rFonts w:ascii="Symbol" w:eastAsia="Symbol" w:hAnsi="Symbol" w:cs="Symbol"/>
        </w:rPr>
      </w:pPr>
      <w:r>
        <w:rPr>
          <w:rFonts w:ascii="Tahoma" w:eastAsia="Tahoma" w:hAnsi="Tahoma" w:cs="Tahoma"/>
        </w:rPr>
        <w:t>In all suspected case notify Ministry of Health and Social Welfare (MoHSW) immediately. For confirmation at the beginning of an outbreak, take rectal swab or stool specimen, han</w:t>
      </w:r>
      <w:r>
        <w:rPr>
          <w:rFonts w:ascii="Tahoma" w:eastAsia="Tahoma" w:hAnsi="Tahoma" w:cs="Tahoma"/>
        </w:rPr>
        <w:t>dle properly and transport carefully to laboratory.</w:t>
      </w:r>
    </w:p>
    <w:p w:rsidR="00CF16B6" w:rsidRDefault="00CF16B6">
      <w:pPr>
        <w:spacing w:line="60" w:lineRule="exact"/>
        <w:rPr>
          <w:rFonts w:ascii="Symbol" w:eastAsia="Symbol" w:hAnsi="Symbol" w:cs="Symbol"/>
        </w:rPr>
      </w:pPr>
    </w:p>
    <w:p w:rsidR="00CF16B6" w:rsidRDefault="00E30262">
      <w:pPr>
        <w:numPr>
          <w:ilvl w:val="0"/>
          <w:numId w:val="250"/>
        </w:numPr>
        <w:tabs>
          <w:tab w:val="left" w:pos="720"/>
        </w:tabs>
        <w:ind w:left="720" w:hanging="360"/>
        <w:rPr>
          <w:rFonts w:ascii="Symbol" w:eastAsia="Symbol" w:hAnsi="Symbol" w:cs="Symbol"/>
        </w:rPr>
      </w:pPr>
      <w:r>
        <w:rPr>
          <w:rFonts w:ascii="Tahoma" w:eastAsia="Tahoma" w:hAnsi="Tahoma" w:cs="Tahoma"/>
        </w:rPr>
        <w:t>Treat on site without referral wherever possible.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302400" behindDoc="1" locked="0" layoutInCell="0" allowOverlap="1">
                <wp:simplePos x="0" y="0"/>
                <wp:positionH relativeFrom="column">
                  <wp:posOffset>5852160</wp:posOffset>
                </wp:positionH>
                <wp:positionV relativeFrom="paragraph">
                  <wp:posOffset>119380</wp:posOffset>
                </wp:positionV>
                <wp:extent cx="0" cy="37655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6555"/>
                        </a:xfrm>
                        <a:prstGeom prst="line">
                          <a:avLst/>
                        </a:prstGeom>
                        <a:solidFill>
                          <a:srgbClr val="FFFFFF"/>
                        </a:solidFill>
                        <a:ln w="25400">
                          <a:solidFill>
                            <a:srgbClr val="4BACC6"/>
                          </a:solidFill>
                          <a:miter lim="800000"/>
                          <a:headEnd/>
                          <a:tailEnd/>
                        </a:ln>
                      </wps:spPr>
                      <wps:bodyPr/>
                    </wps:wsp>
                  </a:graphicData>
                </a:graphic>
              </wp:anchor>
            </w:drawing>
          </mc:Choice>
          <mc:Fallback>
            <w:pict>
              <v:line w14:anchorId="70BD89F6" id="Shape 77" o:spid="_x0000_s1026" style="position:absolute;z-index:-252014080;visibility:visible;mso-wrap-style:square;mso-wrap-distance-left:9pt;mso-wrap-distance-top:0;mso-wrap-distance-right:9pt;mso-wrap-distance-bottom:0;mso-position-horizontal:absolute;mso-position-horizontal-relative:text;mso-position-vertical:absolute;mso-position-vertical-relative:text" from="460.8pt,9.4pt" to="460.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" o:allowincell="f" filled="t" strokecolor="#4bacc6"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303424" behindDoc="1" locked="0" layoutInCell="0" allowOverlap="1">
                <wp:simplePos x="0" y="0"/>
                <wp:positionH relativeFrom="column">
                  <wp:posOffset>10160</wp:posOffset>
                </wp:positionH>
                <wp:positionV relativeFrom="paragraph">
                  <wp:posOffset>132080</wp:posOffset>
                </wp:positionV>
                <wp:extent cx="585470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0" cy="4763"/>
                        </a:xfrm>
                        <a:prstGeom prst="line">
                          <a:avLst/>
                        </a:prstGeom>
                        <a:solidFill>
                          <a:srgbClr val="FFFFFF"/>
                        </a:solidFill>
                        <a:ln w="25400">
                          <a:solidFill>
                            <a:srgbClr val="4BACC6"/>
                          </a:solidFill>
                          <a:miter lim="800000"/>
                          <a:headEnd/>
                          <a:tailEnd/>
                        </a:ln>
                      </wps:spPr>
                      <wps:bodyPr/>
                    </wps:wsp>
                  </a:graphicData>
                </a:graphic>
              </wp:anchor>
            </w:drawing>
          </mc:Choice>
          <mc:Fallback>
            <w:pict>
              <v:line w14:anchorId="0A74D89B" id="Shape 78" o:spid="_x0000_s1026" style="position:absolute;z-index:-252013056;visibility:visible;mso-wrap-style:square;mso-wrap-distance-left:9pt;mso-wrap-distance-top:0;mso-wrap-distance-right:9pt;mso-wrap-distance-bottom:0;mso-position-horizontal:absolute;mso-position-horizontal-relative:text;mso-position-vertical:absolute;mso-position-vertical-relative:text" from=".8pt,10.4pt" to="461.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" o:allowincell="f" filled="t" strokecolor="#4bacc6"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304448" behindDoc="1" locked="0" layoutInCell="0" allowOverlap="1">
                <wp:simplePos x="0" y="0"/>
                <wp:positionH relativeFrom="column">
                  <wp:posOffset>22860</wp:posOffset>
                </wp:positionH>
                <wp:positionV relativeFrom="paragraph">
                  <wp:posOffset>119380</wp:posOffset>
                </wp:positionV>
                <wp:extent cx="0" cy="37655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6555"/>
                        </a:xfrm>
                        <a:prstGeom prst="line">
                          <a:avLst/>
                        </a:prstGeom>
                        <a:solidFill>
                          <a:srgbClr val="FFFFFF"/>
                        </a:solidFill>
                        <a:ln w="25400">
                          <a:solidFill>
                            <a:srgbClr val="4BACC6"/>
                          </a:solidFill>
                          <a:miter lim="800000"/>
                          <a:headEnd/>
                          <a:tailEnd/>
                        </a:ln>
                      </wps:spPr>
                      <wps:bodyPr/>
                    </wps:wsp>
                  </a:graphicData>
                </a:graphic>
              </wp:anchor>
            </w:drawing>
          </mc:Choice>
          <mc:Fallback>
            <w:pict>
              <v:line w14:anchorId="73FA1535" id="Shape 7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8pt,9.4pt" to="1.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" o:allowincell="f" filled="t" strokecolor="#4bacc6"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305472" behindDoc="1" locked="0" layoutInCell="0" allowOverlap="1">
                <wp:simplePos x="0" y="0"/>
                <wp:positionH relativeFrom="column">
                  <wp:posOffset>10160</wp:posOffset>
                </wp:positionH>
                <wp:positionV relativeFrom="paragraph">
                  <wp:posOffset>483235</wp:posOffset>
                </wp:positionV>
                <wp:extent cx="585470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4700" cy="4763"/>
                        </a:xfrm>
                        <a:prstGeom prst="line">
                          <a:avLst/>
                        </a:prstGeom>
                        <a:solidFill>
                          <a:srgbClr val="FFFFFF"/>
                        </a:solidFill>
                        <a:ln w="25400">
                          <a:solidFill>
                            <a:srgbClr val="4BACC6"/>
                          </a:solidFill>
                          <a:miter lim="800000"/>
                          <a:headEnd/>
                          <a:tailEnd/>
                        </a:ln>
                      </wps:spPr>
                      <wps:bodyPr/>
                    </wps:wsp>
                  </a:graphicData>
                </a:graphic>
              </wp:anchor>
            </w:drawing>
          </mc:Choice>
          <mc:Fallback>
            <w:pict>
              <v:line w14:anchorId="230A4249" id="Shape 80"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8pt,38.05pt" to="461.8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" o:allowincell="f" filled="t" strokecolor="#4bacc6" strokeweight="2pt">
                <v:stroke joinstyle="miter"/>
                <o:lock v:ext="edit" shapetype="f"/>
              </v:line>
            </w:pict>
          </mc:Fallback>
        </mc:AlternateContent>
      </w:r>
    </w:p>
    <w:p w:rsidR="00CF16B6" w:rsidRDefault="00CF16B6">
      <w:pPr>
        <w:spacing w:line="278" w:lineRule="exact"/>
        <w:rPr>
          <w:sz w:val="20"/>
          <w:szCs w:val="20"/>
        </w:rPr>
      </w:pPr>
    </w:p>
    <w:p w:rsidR="00CF16B6" w:rsidRDefault="00E30262">
      <w:pPr>
        <w:ind w:left="200"/>
        <w:rPr>
          <w:sz w:val="20"/>
          <w:szCs w:val="20"/>
        </w:rPr>
      </w:pPr>
      <w:r>
        <w:rPr>
          <w:rFonts w:ascii="Tahoma" w:eastAsia="Tahoma" w:hAnsi="Tahoma" w:cs="Tahoma"/>
          <w:b/>
          <w:bCs/>
        </w:rPr>
        <w:t xml:space="preserve">CAUTION: </w:t>
      </w:r>
      <w:r>
        <w:rPr>
          <w:rFonts w:ascii="Tahoma" w:eastAsia="Tahoma" w:hAnsi="Tahoma" w:cs="Tahoma"/>
        </w:rPr>
        <w:t>Doxycycline should not be used in pregnancy and children below 12 years</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1.11 General management of diarrheal diseases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Diarrhea is </w:t>
      </w:r>
      <w:r>
        <w:rPr>
          <w:rFonts w:ascii="Tahoma" w:eastAsia="Tahoma" w:hAnsi="Tahoma" w:cs="Tahoma"/>
        </w:rPr>
        <w:t>defined as the abrupt onset of abnormally high fluid content in the stool: more than the normal value of approximately 10 mls/kg/d in the infant and young child, and more than 200 g/d in the teenager and adult. This situation typically implies an increased</w:t>
      </w:r>
      <w:r>
        <w:rPr>
          <w:rFonts w:ascii="Tahoma" w:eastAsia="Tahoma" w:hAnsi="Tahoma" w:cs="Tahoma"/>
        </w:rPr>
        <w:t xml:space="preserve"> frequency of bowel movements, which can range from 4-5 to more than 20 times per day. The augmented water content in the stools is due to an imbalance in the physiology of the small and large intestinal processes involved in the absorption of ions, organi</w:t>
      </w:r>
      <w:r>
        <w:rPr>
          <w:rFonts w:ascii="Tahoma" w:eastAsia="Tahoma" w:hAnsi="Tahoma" w:cs="Tahoma"/>
        </w:rPr>
        <w:t>c substrates, and thus water.</w:t>
      </w:r>
    </w:p>
    <w:p w:rsidR="00CF16B6" w:rsidRDefault="00CF16B6">
      <w:pPr>
        <w:spacing w:line="247"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rPr>
        <w:t>Childhood acute diarrhea is usually caused by infection; however, numerous disorders may cause this condition, including a malabsorption syndrome and various enteropathies. Acute-onset diarrhea is usually self-limited; howeve</w:t>
      </w:r>
      <w:r>
        <w:rPr>
          <w:rFonts w:ascii="Tahoma" w:eastAsia="Tahoma" w:hAnsi="Tahoma" w:cs="Tahoma"/>
        </w:rPr>
        <w:t xml:space="preserve">r, an acute infection can have a protracted course. By far, the most common complication of acute diarrhea is </w:t>
      </w:r>
      <w:hyperlink r:id="rId139">
        <w:r>
          <w:rPr>
            <w:rFonts w:ascii="Tahoma" w:eastAsia="Tahoma" w:hAnsi="Tahoma" w:cs="Tahoma"/>
          </w:rPr>
          <w:t>dehydration.</w:t>
        </w:r>
      </w:hyperlink>
    </w:p>
    <w:p w:rsidR="00CF16B6" w:rsidRDefault="00CF16B6">
      <w:pPr>
        <w:spacing w:line="244" w:lineRule="exact"/>
        <w:rPr>
          <w:sz w:val="20"/>
          <w:szCs w:val="20"/>
        </w:rPr>
      </w:pPr>
    </w:p>
    <w:p w:rsidR="00CF16B6" w:rsidRDefault="00E30262">
      <w:pPr>
        <w:spacing w:line="239" w:lineRule="auto"/>
        <w:jc w:val="both"/>
        <w:rPr>
          <w:sz w:val="20"/>
          <w:szCs w:val="20"/>
        </w:rPr>
      </w:pPr>
      <w:r>
        <w:rPr>
          <w:rFonts w:ascii="Tahoma" w:eastAsia="Tahoma" w:hAnsi="Tahoma" w:cs="Tahoma"/>
        </w:rPr>
        <w:t>Diarrheal episodes are classically distinguished into acute</w:t>
      </w:r>
      <w:r>
        <w:rPr>
          <w:rFonts w:ascii="Tahoma" w:eastAsia="Tahoma" w:hAnsi="Tahoma" w:cs="Tahoma"/>
        </w:rPr>
        <w:t xml:space="preserve"> and chronic (or persistent) based on their duration. Acute diarrhea is thus defined as an episode that has an acute onset and lasts no longer than 14 days; chronic or persistent diarrhea is defined as an episode that lasts longer than 14 days. This distin</w:t>
      </w:r>
      <w:r>
        <w:rPr>
          <w:rFonts w:ascii="Tahoma" w:eastAsia="Tahoma" w:hAnsi="Tahoma" w:cs="Tahoma"/>
        </w:rPr>
        <w:t>ction is supported by the World Health Organization (WHO).</w:t>
      </w:r>
    </w:p>
    <w:p w:rsidR="00CF16B6" w:rsidRDefault="00CF16B6">
      <w:pPr>
        <w:spacing w:line="245" w:lineRule="exact"/>
        <w:rPr>
          <w:sz w:val="20"/>
          <w:szCs w:val="20"/>
        </w:rPr>
      </w:pPr>
    </w:p>
    <w:p w:rsidR="00CF16B6" w:rsidRDefault="00E30262">
      <w:pPr>
        <w:jc w:val="both"/>
        <w:rPr>
          <w:sz w:val="20"/>
          <w:szCs w:val="20"/>
        </w:rPr>
      </w:pPr>
      <w:r>
        <w:rPr>
          <w:rFonts w:ascii="Tahoma" w:eastAsia="Tahoma" w:hAnsi="Tahoma" w:cs="Tahoma"/>
        </w:rPr>
        <w:t>It is most practical to base treatment of diarrhea on the clinical types of the illness, which can easily be determined when a patient is first examined. Laboratory studies are very useful. Four</w:t>
      </w:r>
    </w:p>
    <w:p w:rsidR="00CF16B6" w:rsidRDefault="00E30262">
      <w:pPr>
        <w:spacing w:line="20" w:lineRule="exact"/>
        <w:rPr>
          <w:sz w:val="20"/>
          <w:szCs w:val="20"/>
        </w:rPr>
      </w:pPr>
      <w:r>
        <w:rPr>
          <w:noProof/>
          <w:sz w:val="20"/>
          <w:szCs w:val="20"/>
        </w:rPr>
        <w:drawing>
          <wp:anchor distT="0" distB="0" distL="114300" distR="114300" simplePos="0" relativeHeight="251306496" behindDoc="1" locked="0" layoutInCell="0" allowOverlap="1">
            <wp:simplePos x="0" y="0"/>
            <wp:positionH relativeFrom="column">
              <wp:posOffset>-17145</wp:posOffset>
            </wp:positionH>
            <wp:positionV relativeFrom="paragraph">
              <wp:posOffset>424815</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2" w:lineRule="exact"/>
        <w:rPr>
          <w:sz w:val="20"/>
          <w:szCs w:val="20"/>
        </w:rPr>
      </w:pPr>
    </w:p>
    <w:p w:rsidR="00CF16B6" w:rsidRDefault="00E30262">
      <w:pPr>
        <w:rPr>
          <w:sz w:val="20"/>
          <w:szCs w:val="20"/>
        </w:rPr>
      </w:pPr>
      <w:r>
        <w:rPr>
          <w:rFonts w:ascii="Calibri" w:eastAsia="Calibri" w:hAnsi="Calibri" w:cs="Calibri"/>
        </w:rPr>
        <w:t xml:space="preserve">47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70" w:name="page70"/>
      <w:bookmarkEnd w:id="70"/>
      <w:r>
        <w:rPr>
          <w:rFonts w:ascii="Tahoma" w:eastAsia="Tahoma" w:hAnsi="Tahoma" w:cs="Tahoma"/>
        </w:rPr>
        <w:lastRenderedPageBreak/>
        <w:t>clinical types of diarrhea can be recognized, each reflecting the basic underlying pathology and altered pathology:</w:t>
      </w:r>
    </w:p>
    <w:p w:rsidR="00CF16B6" w:rsidRDefault="00CF16B6">
      <w:pPr>
        <w:spacing w:line="62" w:lineRule="exact"/>
        <w:rPr>
          <w:sz w:val="20"/>
          <w:szCs w:val="20"/>
        </w:rPr>
      </w:pPr>
    </w:p>
    <w:p w:rsidR="00CF16B6" w:rsidRDefault="00E30262">
      <w:pPr>
        <w:numPr>
          <w:ilvl w:val="0"/>
          <w:numId w:val="251"/>
        </w:numPr>
        <w:tabs>
          <w:tab w:val="left" w:pos="720"/>
        </w:tabs>
        <w:spacing w:line="237" w:lineRule="auto"/>
        <w:ind w:left="720" w:hanging="360"/>
        <w:rPr>
          <w:rFonts w:ascii="Symbol" w:eastAsia="Symbol" w:hAnsi="Symbol" w:cs="Symbol"/>
        </w:rPr>
      </w:pPr>
      <w:r>
        <w:rPr>
          <w:rFonts w:ascii="Tahoma" w:eastAsia="Tahoma" w:hAnsi="Tahoma" w:cs="Tahoma"/>
        </w:rPr>
        <w:t xml:space="preserve">Acute Watery Diarrhoea (including Cholera): which lasts several hours or days. The main danger is dehydration </w:t>
      </w:r>
      <w:r>
        <w:rPr>
          <w:rFonts w:ascii="Tahoma" w:eastAsia="Tahoma" w:hAnsi="Tahoma" w:cs="Tahoma"/>
        </w:rPr>
        <w:t>and malnutrition if feeding is not continued</w:t>
      </w:r>
    </w:p>
    <w:p w:rsidR="00CF16B6" w:rsidRDefault="00CF16B6">
      <w:pPr>
        <w:spacing w:line="64" w:lineRule="exact"/>
        <w:rPr>
          <w:rFonts w:ascii="Symbol" w:eastAsia="Symbol" w:hAnsi="Symbol" w:cs="Symbol"/>
        </w:rPr>
      </w:pPr>
    </w:p>
    <w:p w:rsidR="00CF16B6" w:rsidRDefault="00E30262">
      <w:pPr>
        <w:numPr>
          <w:ilvl w:val="0"/>
          <w:numId w:val="251"/>
        </w:numPr>
        <w:tabs>
          <w:tab w:val="left" w:pos="720"/>
        </w:tabs>
        <w:spacing w:line="237" w:lineRule="auto"/>
        <w:ind w:left="720" w:hanging="360"/>
        <w:rPr>
          <w:rFonts w:ascii="Symbol" w:eastAsia="Symbol" w:hAnsi="Symbol" w:cs="Symbol"/>
        </w:rPr>
      </w:pPr>
      <w:r>
        <w:rPr>
          <w:rFonts w:ascii="Tahoma" w:eastAsia="Tahoma" w:hAnsi="Tahoma" w:cs="Tahoma"/>
        </w:rPr>
        <w:t>Bloody Diarrhoea (Dysentery): the main dangers are damage of intestinal mucosa, sepsis, and malnutrition. Other complications including dehydration may also occur</w:t>
      </w:r>
    </w:p>
    <w:p w:rsidR="00CF16B6" w:rsidRDefault="00CF16B6">
      <w:pPr>
        <w:spacing w:line="64" w:lineRule="exact"/>
        <w:rPr>
          <w:rFonts w:ascii="Symbol" w:eastAsia="Symbol" w:hAnsi="Symbol" w:cs="Symbol"/>
        </w:rPr>
      </w:pPr>
    </w:p>
    <w:p w:rsidR="00CF16B6" w:rsidRDefault="00E30262">
      <w:pPr>
        <w:numPr>
          <w:ilvl w:val="0"/>
          <w:numId w:val="251"/>
        </w:numPr>
        <w:tabs>
          <w:tab w:val="left" w:pos="720"/>
        </w:tabs>
        <w:spacing w:line="237" w:lineRule="auto"/>
        <w:ind w:left="720" w:hanging="360"/>
        <w:rPr>
          <w:rFonts w:ascii="Symbol" w:eastAsia="Symbol" w:hAnsi="Symbol" w:cs="Symbol"/>
        </w:rPr>
      </w:pPr>
      <w:r>
        <w:rPr>
          <w:rFonts w:ascii="Tahoma" w:eastAsia="Tahoma" w:hAnsi="Tahoma" w:cs="Tahoma"/>
        </w:rPr>
        <w:t>Persistent (Chronic) Diarrhoea: Last for 14 da</w:t>
      </w:r>
      <w:r>
        <w:rPr>
          <w:rFonts w:ascii="Tahoma" w:eastAsia="Tahoma" w:hAnsi="Tahoma" w:cs="Tahoma"/>
        </w:rPr>
        <w:t>ys or longer, the main danger is malnutrition and serious non-intestinal infections, dehydration may also occur</w:t>
      </w:r>
    </w:p>
    <w:p w:rsidR="00CF16B6" w:rsidRDefault="00CF16B6">
      <w:pPr>
        <w:spacing w:line="62" w:lineRule="exact"/>
        <w:rPr>
          <w:rFonts w:ascii="Symbol" w:eastAsia="Symbol" w:hAnsi="Symbol" w:cs="Symbol"/>
        </w:rPr>
      </w:pPr>
    </w:p>
    <w:p w:rsidR="00CF16B6" w:rsidRDefault="00E30262">
      <w:pPr>
        <w:numPr>
          <w:ilvl w:val="0"/>
          <w:numId w:val="251"/>
        </w:numPr>
        <w:tabs>
          <w:tab w:val="left" w:pos="720"/>
        </w:tabs>
        <w:spacing w:line="238" w:lineRule="auto"/>
        <w:ind w:left="720" w:hanging="360"/>
        <w:rPr>
          <w:rFonts w:ascii="Symbol" w:eastAsia="Symbol" w:hAnsi="Symbol" w:cs="Symbol"/>
        </w:rPr>
      </w:pPr>
      <w:r>
        <w:rPr>
          <w:rFonts w:ascii="Tahoma" w:eastAsia="Tahoma" w:hAnsi="Tahoma" w:cs="Tahoma"/>
        </w:rPr>
        <w:t>Dirrhoea with Severe Malnutrition (Marasmus or Kwashiorkor): the main dangers are severe systemic infection, dehydration, heart failure, vitami</w:t>
      </w:r>
      <w:r>
        <w:rPr>
          <w:rFonts w:ascii="Tahoma" w:eastAsia="Tahoma" w:hAnsi="Tahoma" w:cs="Tahoma"/>
        </w:rPr>
        <w:t>n and mineral deficiency.</w:t>
      </w:r>
    </w:p>
    <w:p w:rsidR="00CF16B6" w:rsidRDefault="00CF16B6">
      <w:pPr>
        <w:spacing w:line="60"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The basis for the management of each type of dirrhoea is to prevent or treat dangers</w:t>
      </w:r>
      <w:r>
        <w:rPr>
          <w:rFonts w:ascii="Tahoma" w:eastAsia="Tahoma" w:hAnsi="Tahoma" w:cs="Tahoma"/>
          <w:b/>
          <w:bCs/>
        </w:rPr>
        <w:t xml:space="preserve"> </w:t>
      </w:r>
      <w:r>
        <w:rPr>
          <w:rFonts w:ascii="Tahoma" w:eastAsia="Tahoma" w:hAnsi="Tahoma" w:cs="Tahoma"/>
        </w:rPr>
        <w:t>that present.</w:t>
      </w:r>
    </w:p>
    <w:p w:rsidR="00CF16B6" w:rsidRDefault="00CF16B6">
      <w:pPr>
        <w:spacing w:line="62" w:lineRule="exact"/>
        <w:rPr>
          <w:sz w:val="20"/>
          <w:szCs w:val="20"/>
        </w:rPr>
      </w:pPr>
    </w:p>
    <w:p w:rsidR="00CF16B6" w:rsidRDefault="00E30262">
      <w:pPr>
        <w:numPr>
          <w:ilvl w:val="1"/>
          <w:numId w:val="252"/>
        </w:numPr>
        <w:tabs>
          <w:tab w:val="left" w:pos="1440"/>
        </w:tabs>
        <w:ind w:left="1440" w:hanging="360"/>
        <w:rPr>
          <w:rFonts w:ascii="Tahoma" w:eastAsia="Tahoma" w:hAnsi="Tahoma" w:cs="Tahoma"/>
          <w:b/>
          <w:bCs/>
        </w:rPr>
      </w:pPr>
      <w:r>
        <w:rPr>
          <w:rFonts w:ascii="Tahoma" w:eastAsia="Tahoma" w:hAnsi="Tahoma" w:cs="Tahoma"/>
          <w:b/>
          <w:bCs/>
        </w:rPr>
        <w:t>Management of diarrhea in children</w:t>
      </w:r>
    </w:p>
    <w:p w:rsidR="00CF16B6" w:rsidRDefault="00CF16B6">
      <w:pPr>
        <w:spacing w:line="56" w:lineRule="exact"/>
        <w:rPr>
          <w:rFonts w:ascii="Tahoma" w:eastAsia="Tahoma" w:hAnsi="Tahoma" w:cs="Tahoma"/>
          <w:b/>
          <w:bCs/>
        </w:rPr>
      </w:pPr>
    </w:p>
    <w:p w:rsidR="00CF16B6" w:rsidRDefault="00E30262">
      <w:pPr>
        <w:numPr>
          <w:ilvl w:val="0"/>
          <w:numId w:val="252"/>
        </w:numPr>
        <w:tabs>
          <w:tab w:val="left" w:pos="720"/>
        </w:tabs>
        <w:ind w:left="720" w:hanging="360"/>
        <w:rPr>
          <w:rFonts w:ascii="Symbol" w:eastAsia="Symbol" w:hAnsi="Symbol" w:cs="Symbol"/>
        </w:rPr>
      </w:pPr>
      <w:r>
        <w:rPr>
          <w:rFonts w:ascii="Tahoma" w:eastAsia="Tahoma" w:hAnsi="Tahoma" w:cs="Tahoma"/>
        </w:rPr>
        <w:t>Over 90% of deaths from diarrhea in under-fives would be prevented by:</w:t>
      </w:r>
    </w:p>
    <w:p w:rsidR="00CF16B6" w:rsidRDefault="00CF16B6">
      <w:pPr>
        <w:spacing w:line="61" w:lineRule="exact"/>
        <w:rPr>
          <w:rFonts w:ascii="Symbol" w:eastAsia="Symbol" w:hAnsi="Symbol" w:cs="Symbol"/>
        </w:rPr>
      </w:pPr>
    </w:p>
    <w:p w:rsidR="00CF16B6" w:rsidRDefault="00E30262">
      <w:pPr>
        <w:numPr>
          <w:ilvl w:val="0"/>
          <w:numId w:val="252"/>
        </w:numPr>
        <w:tabs>
          <w:tab w:val="left" w:pos="720"/>
        </w:tabs>
        <w:spacing w:line="237" w:lineRule="auto"/>
        <w:ind w:left="720" w:hanging="360"/>
        <w:rPr>
          <w:rFonts w:ascii="Symbol" w:eastAsia="Symbol" w:hAnsi="Symbol" w:cs="Symbol"/>
        </w:rPr>
      </w:pPr>
      <w:r>
        <w:rPr>
          <w:rFonts w:ascii="Tahoma" w:eastAsia="Tahoma" w:hAnsi="Tahoma" w:cs="Tahoma"/>
        </w:rPr>
        <w:t xml:space="preserve">Continuing </w:t>
      </w:r>
      <w:r>
        <w:rPr>
          <w:rFonts w:ascii="Tahoma" w:eastAsia="Tahoma" w:hAnsi="Tahoma" w:cs="Tahoma"/>
        </w:rPr>
        <w:t>breast feeding and other feeding throughout the attack of diarrhea (prevent malnutrition)</w:t>
      </w:r>
    </w:p>
    <w:p w:rsidR="00CF16B6" w:rsidRDefault="00CF16B6">
      <w:pPr>
        <w:spacing w:line="59" w:lineRule="exact"/>
        <w:rPr>
          <w:rFonts w:ascii="Symbol" w:eastAsia="Symbol" w:hAnsi="Symbol" w:cs="Symbol"/>
        </w:rPr>
      </w:pPr>
    </w:p>
    <w:p w:rsidR="00CF16B6" w:rsidRDefault="00E30262">
      <w:pPr>
        <w:numPr>
          <w:ilvl w:val="0"/>
          <w:numId w:val="252"/>
        </w:numPr>
        <w:tabs>
          <w:tab w:val="left" w:pos="720"/>
        </w:tabs>
        <w:ind w:left="720" w:hanging="360"/>
        <w:rPr>
          <w:rFonts w:ascii="Symbol" w:eastAsia="Symbol" w:hAnsi="Symbol" w:cs="Symbol"/>
        </w:rPr>
      </w:pPr>
      <w:r>
        <w:rPr>
          <w:rFonts w:ascii="Tahoma" w:eastAsia="Tahoma" w:hAnsi="Tahoma" w:cs="Tahoma"/>
        </w:rPr>
        <w:t>Making sure mothers know when to take the child to a health facility</w:t>
      </w:r>
    </w:p>
    <w:p w:rsidR="00CF16B6" w:rsidRDefault="00CF16B6">
      <w:pPr>
        <w:spacing w:line="61" w:lineRule="exact"/>
        <w:rPr>
          <w:rFonts w:ascii="Symbol" w:eastAsia="Symbol" w:hAnsi="Symbol" w:cs="Symbol"/>
        </w:rPr>
      </w:pPr>
    </w:p>
    <w:p w:rsidR="00CF16B6" w:rsidRDefault="00E30262">
      <w:pPr>
        <w:numPr>
          <w:ilvl w:val="0"/>
          <w:numId w:val="252"/>
        </w:numPr>
        <w:tabs>
          <w:tab w:val="left" w:pos="720"/>
        </w:tabs>
        <w:spacing w:line="237" w:lineRule="auto"/>
        <w:ind w:left="720" w:hanging="360"/>
        <w:rPr>
          <w:rFonts w:ascii="Symbol" w:eastAsia="Symbol" w:hAnsi="Symbol" w:cs="Symbol"/>
        </w:rPr>
      </w:pPr>
      <w:r>
        <w:rPr>
          <w:rFonts w:ascii="Tahoma" w:eastAsia="Tahoma" w:hAnsi="Tahoma" w:cs="Tahoma"/>
        </w:rPr>
        <w:t>Correct assessment, treatment and continued feeding at the health facility level (See IMCI from</w:t>
      </w:r>
      <w:r>
        <w:rPr>
          <w:rFonts w:ascii="Tahoma" w:eastAsia="Tahoma" w:hAnsi="Tahoma" w:cs="Tahoma"/>
        </w:rPr>
        <w:t xml:space="preserve"> the MoHSW manual)</w:t>
      </w:r>
    </w:p>
    <w:p w:rsidR="00CF16B6" w:rsidRDefault="00CF16B6">
      <w:pPr>
        <w:spacing w:line="59" w:lineRule="exact"/>
        <w:rPr>
          <w:rFonts w:ascii="Symbol" w:eastAsia="Symbol" w:hAnsi="Symbol" w:cs="Symbol"/>
        </w:rPr>
      </w:pPr>
    </w:p>
    <w:p w:rsidR="00CF16B6" w:rsidRDefault="00E30262">
      <w:pPr>
        <w:numPr>
          <w:ilvl w:val="0"/>
          <w:numId w:val="252"/>
        </w:numPr>
        <w:tabs>
          <w:tab w:val="left" w:pos="720"/>
        </w:tabs>
        <w:ind w:left="720" w:hanging="360"/>
        <w:rPr>
          <w:rFonts w:ascii="Symbol" w:eastAsia="Symbol" w:hAnsi="Symbol" w:cs="Symbol"/>
        </w:rPr>
      </w:pPr>
      <w:r>
        <w:rPr>
          <w:rFonts w:ascii="Tahoma" w:eastAsia="Tahoma" w:hAnsi="Tahoma" w:cs="Tahoma"/>
        </w:rPr>
        <w:t>Treatment of invasive diarrhea (bloody stool) with antibiotics</w:t>
      </w:r>
    </w:p>
    <w:p w:rsidR="00CF16B6" w:rsidRDefault="00CF16B6">
      <w:pPr>
        <w:spacing w:line="61" w:lineRule="exact"/>
        <w:rPr>
          <w:rFonts w:ascii="Symbol" w:eastAsia="Symbol" w:hAnsi="Symbol" w:cs="Symbol"/>
        </w:rPr>
      </w:pPr>
    </w:p>
    <w:p w:rsidR="00CF16B6" w:rsidRDefault="00E30262">
      <w:pPr>
        <w:numPr>
          <w:ilvl w:val="0"/>
          <w:numId w:val="252"/>
        </w:numPr>
        <w:tabs>
          <w:tab w:val="left" w:pos="720"/>
        </w:tabs>
        <w:spacing w:line="237" w:lineRule="auto"/>
        <w:ind w:left="720" w:hanging="360"/>
        <w:rPr>
          <w:rFonts w:ascii="Symbol" w:eastAsia="Symbol" w:hAnsi="Symbol" w:cs="Symbol"/>
        </w:rPr>
      </w:pPr>
      <w:r>
        <w:rPr>
          <w:rFonts w:ascii="Tahoma" w:eastAsia="Tahoma" w:hAnsi="Tahoma" w:cs="Tahoma"/>
        </w:rPr>
        <w:t>Treating or preventing dehydration and electrolyte imbalance with ORS (New osmolarity ORS)</w:t>
      </w:r>
    </w:p>
    <w:p w:rsidR="00CF16B6" w:rsidRDefault="00CF16B6">
      <w:pPr>
        <w:spacing w:line="64" w:lineRule="exact"/>
        <w:rPr>
          <w:rFonts w:ascii="Symbol" w:eastAsia="Symbol" w:hAnsi="Symbol" w:cs="Symbol"/>
        </w:rPr>
      </w:pPr>
    </w:p>
    <w:p w:rsidR="00CF16B6" w:rsidRDefault="00E30262">
      <w:pPr>
        <w:numPr>
          <w:ilvl w:val="0"/>
          <w:numId w:val="252"/>
        </w:numPr>
        <w:tabs>
          <w:tab w:val="left" w:pos="720"/>
        </w:tabs>
        <w:spacing w:line="237" w:lineRule="auto"/>
        <w:ind w:left="720" w:hanging="360"/>
        <w:rPr>
          <w:rFonts w:ascii="Symbol" w:eastAsia="Symbol" w:hAnsi="Symbol" w:cs="Symbol"/>
        </w:rPr>
      </w:pPr>
      <w:r>
        <w:rPr>
          <w:rFonts w:ascii="Tahoma" w:eastAsia="Tahoma" w:hAnsi="Tahoma" w:cs="Tahoma"/>
        </w:rPr>
        <w:t>Reduce the duration and severity of diarrhea and occurrence of future episodes b</w:t>
      </w:r>
      <w:r>
        <w:rPr>
          <w:rFonts w:ascii="Tahoma" w:eastAsia="Tahoma" w:hAnsi="Tahoma" w:cs="Tahoma"/>
        </w:rPr>
        <w:t>y giving supplemental Zinc</w:t>
      </w:r>
    </w:p>
    <w:p w:rsidR="00CF16B6" w:rsidRDefault="00CF16B6">
      <w:pPr>
        <w:spacing w:line="2" w:lineRule="exact"/>
        <w:rPr>
          <w:rFonts w:ascii="Symbol" w:eastAsia="Symbol" w:hAnsi="Symbol" w:cs="Symbol"/>
        </w:rPr>
      </w:pPr>
    </w:p>
    <w:p w:rsidR="00CF16B6" w:rsidRDefault="00E30262">
      <w:pPr>
        <w:numPr>
          <w:ilvl w:val="0"/>
          <w:numId w:val="252"/>
        </w:numPr>
        <w:tabs>
          <w:tab w:val="left" w:pos="720"/>
        </w:tabs>
        <w:spacing w:line="237" w:lineRule="auto"/>
        <w:ind w:left="720" w:hanging="360"/>
        <w:rPr>
          <w:rFonts w:ascii="Symbol" w:eastAsia="Symbol" w:hAnsi="Symbol" w:cs="Symbol"/>
        </w:rPr>
      </w:pPr>
      <w:r>
        <w:rPr>
          <w:rFonts w:ascii="Tahoma" w:eastAsia="Tahoma" w:hAnsi="Tahoma" w:cs="Tahoma"/>
        </w:rPr>
        <w:t>Referring to hospital for investigation and treatment for severe malnutrition and persistent diarrhea (lasting&gt;14 days)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rPr>
        <w:t>Other signs which may be useful in assessing severe dehydration and influence management include:</w:t>
      </w:r>
    </w:p>
    <w:p w:rsidR="00CF16B6" w:rsidRDefault="00E30262">
      <w:pPr>
        <w:numPr>
          <w:ilvl w:val="0"/>
          <w:numId w:val="253"/>
        </w:numPr>
        <w:tabs>
          <w:tab w:val="left" w:pos="720"/>
        </w:tabs>
        <w:spacing w:line="237" w:lineRule="auto"/>
        <w:ind w:left="720" w:hanging="360"/>
        <w:rPr>
          <w:rFonts w:ascii="Symbol" w:eastAsia="Symbol" w:hAnsi="Symbol" w:cs="Symbol"/>
        </w:rPr>
      </w:pPr>
      <w:r>
        <w:rPr>
          <w:rFonts w:ascii="Tahoma" w:eastAsia="Tahoma" w:hAnsi="Tahoma" w:cs="Tahoma"/>
        </w:rPr>
        <w:t>Weight lo</w:t>
      </w:r>
      <w:r>
        <w:rPr>
          <w:rFonts w:ascii="Tahoma" w:eastAsia="Tahoma" w:hAnsi="Tahoma" w:cs="Tahoma"/>
        </w:rPr>
        <w:t>ss over a short period</w:t>
      </w:r>
    </w:p>
    <w:p w:rsidR="00CF16B6" w:rsidRDefault="00CF16B6">
      <w:pPr>
        <w:spacing w:line="2" w:lineRule="exact"/>
        <w:rPr>
          <w:rFonts w:ascii="Symbol" w:eastAsia="Symbol" w:hAnsi="Symbol" w:cs="Symbol"/>
        </w:rPr>
      </w:pPr>
    </w:p>
    <w:p w:rsidR="00CF16B6" w:rsidRDefault="00E30262">
      <w:pPr>
        <w:numPr>
          <w:ilvl w:val="0"/>
          <w:numId w:val="253"/>
        </w:numPr>
        <w:tabs>
          <w:tab w:val="left" w:pos="720"/>
        </w:tabs>
        <w:spacing w:line="237" w:lineRule="auto"/>
        <w:ind w:left="720" w:hanging="360"/>
        <w:rPr>
          <w:rFonts w:ascii="Symbol" w:eastAsia="Symbol" w:hAnsi="Symbol" w:cs="Symbol"/>
        </w:rPr>
      </w:pPr>
      <w:r>
        <w:rPr>
          <w:rFonts w:ascii="Tahoma" w:eastAsia="Tahoma" w:hAnsi="Tahoma" w:cs="Tahoma"/>
        </w:rPr>
        <w:t>Signs of hypovolemic shock: fast weak pulses, cold extremities, oliguria or anuria</w:t>
      </w:r>
    </w:p>
    <w:p w:rsidR="00CF16B6" w:rsidRDefault="00CF16B6">
      <w:pPr>
        <w:spacing w:line="2" w:lineRule="exact"/>
        <w:rPr>
          <w:rFonts w:ascii="Symbol" w:eastAsia="Symbol" w:hAnsi="Symbol" w:cs="Symbol"/>
        </w:rPr>
      </w:pPr>
    </w:p>
    <w:p w:rsidR="00CF16B6" w:rsidRDefault="00E30262">
      <w:pPr>
        <w:numPr>
          <w:ilvl w:val="0"/>
          <w:numId w:val="253"/>
        </w:numPr>
        <w:tabs>
          <w:tab w:val="left" w:pos="720"/>
        </w:tabs>
        <w:spacing w:line="235" w:lineRule="auto"/>
        <w:ind w:left="720" w:hanging="360"/>
        <w:rPr>
          <w:rFonts w:ascii="Symbol" w:eastAsia="Symbol" w:hAnsi="Symbol" w:cs="Symbol"/>
        </w:rPr>
      </w:pPr>
      <w:r>
        <w:rPr>
          <w:rFonts w:ascii="Tahoma" w:eastAsia="Tahoma" w:hAnsi="Tahoma" w:cs="Tahoma"/>
        </w:rPr>
        <w:t>Hyperventilation, deep and fast breathing indicating acidosis</w:t>
      </w:r>
    </w:p>
    <w:p w:rsidR="00CF16B6" w:rsidRDefault="00CF16B6">
      <w:pPr>
        <w:spacing w:line="2" w:lineRule="exact"/>
        <w:rPr>
          <w:rFonts w:ascii="Symbol" w:eastAsia="Symbol" w:hAnsi="Symbol" w:cs="Symbol"/>
        </w:rPr>
      </w:pPr>
    </w:p>
    <w:p w:rsidR="00CF16B6" w:rsidRDefault="00E30262">
      <w:pPr>
        <w:numPr>
          <w:ilvl w:val="0"/>
          <w:numId w:val="253"/>
        </w:numPr>
        <w:tabs>
          <w:tab w:val="left" w:pos="720"/>
        </w:tabs>
        <w:spacing w:line="235" w:lineRule="auto"/>
        <w:ind w:left="720" w:hanging="360"/>
        <w:rPr>
          <w:rFonts w:ascii="Symbol" w:eastAsia="Symbol" w:hAnsi="Symbol" w:cs="Symbol"/>
        </w:rPr>
      </w:pPr>
      <w:r>
        <w:rPr>
          <w:rFonts w:ascii="Tahoma" w:eastAsia="Tahoma" w:hAnsi="Tahoma" w:cs="Tahoma"/>
        </w:rPr>
        <w:t>Signs of severe malnutrition</w:t>
      </w:r>
    </w:p>
    <w:p w:rsidR="00CF16B6" w:rsidRDefault="00CF16B6">
      <w:pPr>
        <w:spacing w:line="264" w:lineRule="exact"/>
        <w:rPr>
          <w:sz w:val="20"/>
          <w:szCs w:val="20"/>
        </w:rPr>
      </w:pPr>
    </w:p>
    <w:p w:rsidR="00CF16B6" w:rsidRDefault="00E30262">
      <w:pPr>
        <w:ind w:left="1080"/>
        <w:rPr>
          <w:sz w:val="20"/>
          <w:szCs w:val="20"/>
        </w:rPr>
      </w:pPr>
      <w:r>
        <w:rPr>
          <w:rFonts w:ascii="Tahoma" w:eastAsia="Tahoma" w:hAnsi="Tahoma" w:cs="Tahoma"/>
          <w:b/>
          <w:bCs/>
        </w:rPr>
        <w:t>II. Management of diarrhea in adults</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The principles of</w:t>
      </w:r>
      <w:r>
        <w:rPr>
          <w:rFonts w:ascii="Tahoma" w:eastAsia="Tahoma" w:hAnsi="Tahoma" w:cs="Tahoma"/>
        </w:rPr>
        <w:t xml:space="preserve"> management of diarrhea in adult are the same as in children in correction of fluid deficit. As much as possible the cause for diarrhea in adult should be established. Special care should be taken for patients who are immunodeficient e.g. in cases of HIV/A</w:t>
      </w:r>
      <w:r>
        <w:rPr>
          <w:rFonts w:ascii="Tahoma" w:eastAsia="Tahoma" w:hAnsi="Tahoma" w:cs="Tahoma"/>
        </w:rPr>
        <w:t>IDS; and/or those with associated chronic disease condition including malignancy. However, the most common cause for diarrhea in adult is food poisoning which is normally self-limiting.</w:t>
      </w: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Management of Chronic Diarrhea in Adults.</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This may account to 5% but</w:t>
      </w:r>
      <w:r>
        <w:rPr>
          <w:rFonts w:ascii="Tahoma" w:eastAsia="Tahoma" w:hAnsi="Tahoma" w:cs="Tahoma"/>
        </w:rPr>
        <w:t xml:space="preserve"> may be under estimation as many patients don’t seek medical</w:t>
      </w:r>
    </w:p>
    <w:p w:rsidR="00CF16B6" w:rsidRDefault="00CF16B6">
      <w:pPr>
        <w:spacing w:line="40" w:lineRule="exact"/>
        <w:rPr>
          <w:sz w:val="20"/>
          <w:szCs w:val="20"/>
        </w:rPr>
      </w:pPr>
    </w:p>
    <w:p w:rsidR="00CF16B6" w:rsidRDefault="00E30262">
      <w:pPr>
        <w:spacing w:line="274" w:lineRule="auto"/>
        <w:ind w:right="220"/>
        <w:rPr>
          <w:sz w:val="20"/>
          <w:szCs w:val="20"/>
        </w:rPr>
      </w:pPr>
      <w:r>
        <w:rPr>
          <w:rFonts w:ascii="Tahoma" w:eastAsia="Tahoma" w:hAnsi="Tahoma" w:cs="Tahoma"/>
        </w:rPr>
        <w:t>attention. Causes may include: Medications, mal absorption syndrome, colitides, GI and neuro endocrine tumours, endocroniopathies, chronic infections, and dysmotility bowel syndrome.</w:t>
      </w:r>
    </w:p>
    <w:p w:rsidR="00CF16B6" w:rsidRDefault="00E30262">
      <w:pPr>
        <w:spacing w:line="20" w:lineRule="exact"/>
        <w:rPr>
          <w:sz w:val="20"/>
          <w:szCs w:val="20"/>
        </w:rPr>
      </w:pPr>
      <w:r>
        <w:rPr>
          <w:noProof/>
          <w:sz w:val="20"/>
          <w:szCs w:val="20"/>
        </w:rPr>
        <w:drawing>
          <wp:anchor distT="0" distB="0" distL="114300" distR="114300" simplePos="0" relativeHeight="251307520" behindDoc="1" locked="0" layoutInCell="0" allowOverlap="1">
            <wp:simplePos x="0" y="0"/>
            <wp:positionH relativeFrom="column">
              <wp:posOffset>-17145</wp:posOffset>
            </wp:positionH>
            <wp:positionV relativeFrom="paragraph">
              <wp:posOffset>127635</wp:posOffset>
            </wp:positionV>
            <wp:extent cx="5981065" cy="63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4" w:lineRule="exact"/>
        <w:rPr>
          <w:sz w:val="20"/>
          <w:szCs w:val="20"/>
        </w:rPr>
      </w:pPr>
    </w:p>
    <w:p w:rsidR="00CF16B6" w:rsidRDefault="00E30262">
      <w:pPr>
        <w:rPr>
          <w:sz w:val="20"/>
          <w:szCs w:val="20"/>
        </w:rPr>
      </w:pPr>
      <w:r>
        <w:rPr>
          <w:rFonts w:ascii="Calibri" w:eastAsia="Calibri" w:hAnsi="Calibri" w:cs="Calibri"/>
        </w:rPr>
        <w:t xml:space="preserve">48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w:t>
      </w:r>
      <w:r>
        <w:rPr>
          <w:rFonts w:ascii="Calibri" w:eastAsia="Calibri" w:hAnsi="Calibri" w:cs="Calibri"/>
          <w:color w:val="7F7F7F"/>
        </w:rPr>
        <w:t xml:space="preserve">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275" w:lineRule="auto"/>
        <w:ind w:right="380"/>
        <w:rPr>
          <w:sz w:val="20"/>
          <w:szCs w:val="20"/>
        </w:rPr>
      </w:pPr>
      <w:bookmarkStart w:id="71" w:name="page71"/>
      <w:bookmarkEnd w:id="71"/>
      <w:r>
        <w:rPr>
          <w:rFonts w:ascii="Tahoma" w:eastAsia="Tahoma" w:hAnsi="Tahoma" w:cs="Tahoma"/>
        </w:rPr>
        <w:lastRenderedPageBreak/>
        <w:t>Clinical evaluation therefore needs detailed history and examination to determine the pathophysiologic mechanism of diarrhea which will help to stratify the modality of diagnostic evaluation.</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Diagnostic evaluation involves;</w:t>
      </w:r>
    </w:p>
    <w:p w:rsidR="00CF16B6" w:rsidRDefault="00CF16B6">
      <w:pPr>
        <w:spacing w:line="242" w:lineRule="exact"/>
        <w:rPr>
          <w:sz w:val="20"/>
          <w:szCs w:val="20"/>
        </w:rPr>
      </w:pPr>
    </w:p>
    <w:p w:rsidR="00CF16B6" w:rsidRDefault="00E30262">
      <w:pPr>
        <w:spacing w:line="279" w:lineRule="auto"/>
        <w:ind w:right="100"/>
        <w:rPr>
          <w:sz w:val="20"/>
          <w:szCs w:val="20"/>
        </w:rPr>
      </w:pPr>
      <w:r>
        <w:rPr>
          <w:rFonts w:ascii="Tahoma" w:eastAsia="Tahoma" w:hAnsi="Tahoma" w:cs="Tahoma"/>
        </w:rPr>
        <w:t xml:space="preserve">-Detailed </w:t>
      </w:r>
      <w:r>
        <w:rPr>
          <w:rFonts w:ascii="Tahoma" w:eastAsia="Tahoma" w:hAnsi="Tahoma" w:cs="Tahoma"/>
        </w:rPr>
        <w:t>stool analysis: PH, osmolarity, electrolytes, infectious etiologies including clostridium deficile toxin assay, fecal occult blood, fecal fat assay, fecal leucocytes or lactoferin, fecal alpha antitrypsin or elastase, fecal chymotrypsin and laxative screen</w:t>
      </w:r>
      <w:r>
        <w:rPr>
          <w:rFonts w:ascii="Tahoma" w:eastAsia="Tahoma" w:hAnsi="Tahoma" w:cs="Tahoma"/>
        </w:rPr>
        <w:t>. - Full hemogram and ESR.</w:t>
      </w:r>
    </w:p>
    <w:p w:rsidR="00CF16B6" w:rsidRDefault="00CF16B6">
      <w:pPr>
        <w:spacing w:line="295" w:lineRule="exact"/>
        <w:rPr>
          <w:sz w:val="20"/>
          <w:szCs w:val="20"/>
        </w:rPr>
      </w:pPr>
    </w:p>
    <w:p w:rsidR="00CF16B6" w:rsidRDefault="00E30262">
      <w:pPr>
        <w:rPr>
          <w:sz w:val="20"/>
          <w:szCs w:val="20"/>
        </w:rPr>
      </w:pPr>
      <w:r>
        <w:rPr>
          <w:rFonts w:ascii="Tahoma" w:eastAsia="Tahoma" w:hAnsi="Tahoma" w:cs="Tahoma"/>
        </w:rPr>
        <w:t>-Comprehensive metabolic panel: liver functions, renal functions, thyroid functions;</w:t>
      </w:r>
    </w:p>
    <w:p w:rsidR="00CF16B6" w:rsidRDefault="00CF16B6">
      <w:pPr>
        <w:spacing w:line="39" w:lineRule="exact"/>
        <w:rPr>
          <w:sz w:val="20"/>
          <w:szCs w:val="20"/>
        </w:rPr>
      </w:pPr>
    </w:p>
    <w:p w:rsidR="00CF16B6" w:rsidRDefault="00E30262">
      <w:pPr>
        <w:numPr>
          <w:ilvl w:val="0"/>
          <w:numId w:val="254"/>
        </w:numPr>
        <w:tabs>
          <w:tab w:val="left" w:pos="140"/>
        </w:tabs>
        <w:ind w:left="140" w:hanging="140"/>
        <w:rPr>
          <w:rFonts w:ascii="Tahoma" w:eastAsia="Tahoma" w:hAnsi="Tahoma" w:cs="Tahoma"/>
        </w:rPr>
      </w:pPr>
      <w:r>
        <w:rPr>
          <w:rFonts w:ascii="Tahoma" w:eastAsia="Tahoma" w:hAnsi="Tahoma" w:cs="Tahoma"/>
        </w:rPr>
        <w:t>Urine studies for protenuria and laxative screen, urinary metanephrines and histamines.</w:t>
      </w:r>
    </w:p>
    <w:p w:rsidR="00CF16B6" w:rsidRDefault="00CF16B6">
      <w:pPr>
        <w:spacing w:line="40" w:lineRule="exact"/>
        <w:rPr>
          <w:rFonts w:ascii="Tahoma" w:eastAsia="Tahoma" w:hAnsi="Tahoma" w:cs="Tahoma"/>
        </w:rPr>
      </w:pPr>
    </w:p>
    <w:p w:rsidR="00CF16B6" w:rsidRDefault="00E30262">
      <w:pPr>
        <w:numPr>
          <w:ilvl w:val="0"/>
          <w:numId w:val="254"/>
        </w:numPr>
        <w:tabs>
          <w:tab w:val="left" w:pos="149"/>
        </w:tabs>
        <w:spacing w:line="274" w:lineRule="auto"/>
        <w:ind w:right="1320"/>
        <w:rPr>
          <w:rFonts w:ascii="Tahoma" w:eastAsia="Tahoma" w:hAnsi="Tahoma" w:cs="Tahoma"/>
        </w:rPr>
      </w:pPr>
      <w:r>
        <w:rPr>
          <w:rFonts w:ascii="Tahoma" w:eastAsia="Tahoma" w:hAnsi="Tahoma" w:cs="Tahoma"/>
        </w:rPr>
        <w:t>Hormonal assays: serum levels of VIP, gastrin, calcit</w:t>
      </w:r>
      <w:r>
        <w:rPr>
          <w:rFonts w:ascii="Tahoma" w:eastAsia="Tahoma" w:hAnsi="Tahoma" w:cs="Tahoma"/>
        </w:rPr>
        <w:t>onin, pancreatic polypeptide, somatostatin, tryptase.</w:t>
      </w:r>
    </w:p>
    <w:p w:rsidR="00CF16B6" w:rsidRDefault="00CF16B6">
      <w:pPr>
        <w:spacing w:line="4" w:lineRule="exact"/>
        <w:rPr>
          <w:rFonts w:ascii="Tahoma" w:eastAsia="Tahoma" w:hAnsi="Tahoma" w:cs="Tahoma"/>
        </w:rPr>
      </w:pPr>
    </w:p>
    <w:p w:rsidR="00CF16B6" w:rsidRDefault="00E30262">
      <w:pPr>
        <w:numPr>
          <w:ilvl w:val="0"/>
          <w:numId w:val="254"/>
        </w:numPr>
        <w:tabs>
          <w:tab w:val="left" w:pos="140"/>
        </w:tabs>
        <w:ind w:left="140" w:hanging="140"/>
        <w:rPr>
          <w:rFonts w:ascii="Tahoma" w:eastAsia="Tahoma" w:hAnsi="Tahoma" w:cs="Tahoma"/>
        </w:rPr>
      </w:pPr>
      <w:r>
        <w:rPr>
          <w:rFonts w:ascii="Tahoma" w:eastAsia="Tahoma" w:hAnsi="Tahoma" w:cs="Tahoma"/>
        </w:rPr>
        <w:t>Serum protein immunoglobulins electrophoresis.</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Treatment Guide:</w:t>
      </w:r>
    </w:p>
    <w:p w:rsidR="00CF16B6" w:rsidRDefault="00CF16B6">
      <w:pPr>
        <w:spacing w:line="241" w:lineRule="exact"/>
        <w:rPr>
          <w:sz w:val="20"/>
          <w:szCs w:val="20"/>
        </w:rPr>
      </w:pPr>
    </w:p>
    <w:p w:rsidR="00CF16B6" w:rsidRDefault="00E30262">
      <w:pPr>
        <w:numPr>
          <w:ilvl w:val="0"/>
          <w:numId w:val="255"/>
        </w:numPr>
        <w:tabs>
          <w:tab w:val="left" w:pos="140"/>
        </w:tabs>
        <w:ind w:left="140" w:hanging="140"/>
        <w:rPr>
          <w:rFonts w:ascii="Tahoma" w:eastAsia="Tahoma" w:hAnsi="Tahoma" w:cs="Tahoma"/>
        </w:rPr>
      </w:pPr>
      <w:r>
        <w:rPr>
          <w:rFonts w:ascii="Tahoma" w:eastAsia="Tahoma" w:hAnsi="Tahoma" w:cs="Tahoma"/>
        </w:rPr>
        <w:t>Correct volume status, electrolyte disturbances and vitamin deficiencies.</w:t>
      </w:r>
    </w:p>
    <w:p w:rsidR="00CF16B6" w:rsidRDefault="00CF16B6">
      <w:pPr>
        <w:spacing w:line="39" w:lineRule="exact"/>
        <w:rPr>
          <w:rFonts w:ascii="Tahoma" w:eastAsia="Tahoma" w:hAnsi="Tahoma" w:cs="Tahoma"/>
        </w:rPr>
      </w:pPr>
    </w:p>
    <w:p w:rsidR="00CF16B6" w:rsidRDefault="00E30262">
      <w:pPr>
        <w:numPr>
          <w:ilvl w:val="0"/>
          <w:numId w:val="255"/>
        </w:numPr>
        <w:tabs>
          <w:tab w:val="left" w:pos="140"/>
        </w:tabs>
        <w:ind w:left="140" w:hanging="140"/>
        <w:rPr>
          <w:rFonts w:ascii="Tahoma" w:eastAsia="Tahoma" w:hAnsi="Tahoma" w:cs="Tahoma"/>
        </w:rPr>
      </w:pPr>
      <w:r>
        <w:rPr>
          <w:rFonts w:ascii="Tahoma" w:eastAsia="Tahoma" w:hAnsi="Tahoma" w:cs="Tahoma"/>
        </w:rPr>
        <w:t>Treat specific underlying cause(s)</w:t>
      </w:r>
    </w:p>
    <w:p w:rsidR="00CF16B6" w:rsidRDefault="00CF16B6">
      <w:pPr>
        <w:spacing w:line="39" w:lineRule="exact"/>
        <w:rPr>
          <w:rFonts w:ascii="Tahoma" w:eastAsia="Tahoma" w:hAnsi="Tahoma" w:cs="Tahoma"/>
        </w:rPr>
      </w:pPr>
    </w:p>
    <w:p w:rsidR="00CF16B6" w:rsidRDefault="00E30262">
      <w:pPr>
        <w:numPr>
          <w:ilvl w:val="0"/>
          <w:numId w:val="255"/>
        </w:numPr>
        <w:tabs>
          <w:tab w:val="left" w:pos="218"/>
        </w:tabs>
        <w:spacing w:line="274" w:lineRule="auto"/>
        <w:ind w:right="720"/>
        <w:rPr>
          <w:rFonts w:ascii="Tahoma" w:eastAsia="Tahoma" w:hAnsi="Tahoma" w:cs="Tahoma"/>
        </w:rPr>
      </w:pPr>
      <w:r>
        <w:rPr>
          <w:rFonts w:ascii="Tahoma" w:eastAsia="Tahoma" w:hAnsi="Tahoma" w:cs="Tahoma"/>
        </w:rPr>
        <w:t xml:space="preserve">For mild to moderate </w:t>
      </w:r>
      <w:r>
        <w:rPr>
          <w:rFonts w:ascii="Tahoma" w:eastAsia="Tahoma" w:hAnsi="Tahoma" w:cs="Tahoma"/>
        </w:rPr>
        <w:t>diarrhea use Loperamide 2- 4mg 6hrly (O) or Diphenoxylate with Atropine 4mg 6hrly.</w:t>
      </w:r>
    </w:p>
    <w:p w:rsidR="00CF16B6" w:rsidRDefault="00CF16B6">
      <w:pPr>
        <w:spacing w:line="5" w:lineRule="exact"/>
        <w:rPr>
          <w:rFonts w:ascii="Tahoma" w:eastAsia="Tahoma" w:hAnsi="Tahoma" w:cs="Tahoma"/>
        </w:rPr>
      </w:pPr>
    </w:p>
    <w:p w:rsidR="00CF16B6" w:rsidRDefault="00E30262">
      <w:pPr>
        <w:numPr>
          <w:ilvl w:val="0"/>
          <w:numId w:val="255"/>
        </w:numPr>
        <w:tabs>
          <w:tab w:val="left" w:pos="149"/>
        </w:tabs>
        <w:spacing w:line="275" w:lineRule="auto"/>
        <w:ind w:right="820"/>
        <w:rPr>
          <w:rFonts w:ascii="Tahoma" w:eastAsia="Tahoma" w:hAnsi="Tahoma" w:cs="Tahoma"/>
        </w:rPr>
      </w:pPr>
      <w:r>
        <w:rPr>
          <w:rFonts w:ascii="Tahoma" w:eastAsia="Tahoma" w:hAnsi="Tahoma" w:cs="Tahoma"/>
        </w:rPr>
        <w:t>In established secretory diarrhea, Octreotide 50 – 250 mcg 12 hrly (SC) is indicated to decrease the volume of stool.</w:t>
      </w:r>
    </w:p>
    <w:p w:rsidR="00CF16B6" w:rsidRDefault="00CF16B6">
      <w:pPr>
        <w:spacing w:line="1" w:lineRule="exact"/>
        <w:rPr>
          <w:rFonts w:ascii="Tahoma" w:eastAsia="Tahoma" w:hAnsi="Tahoma" w:cs="Tahoma"/>
        </w:rPr>
      </w:pPr>
    </w:p>
    <w:p w:rsidR="00CF16B6" w:rsidRDefault="00E30262">
      <w:pPr>
        <w:spacing w:line="276" w:lineRule="auto"/>
        <w:ind w:right="100"/>
        <w:rPr>
          <w:rFonts w:ascii="Tahoma" w:eastAsia="Tahoma" w:hAnsi="Tahoma" w:cs="Tahoma"/>
        </w:rPr>
      </w:pPr>
      <w:r>
        <w:rPr>
          <w:rFonts w:ascii="Tahoma" w:eastAsia="Tahoma" w:hAnsi="Tahoma" w:cs="Tahoma"/>
        </w:rPr>
        <w:t>– Empiric treatment with Metronidazole 400mg 8hrly(O)</w:t>
      </w:r>
      <w:r>
        <w:rPr>
          <w:rFonts w:ascii="Tahoma" w:eastAsia="Tahoma" w:hAnsi="Tahoma" w:cs="Tahoma"/>
        </w:rPr>
        <w:t xml:space="preserve"> or Ciprofloxacin 500 12 hrly(O) for 5 - 7 days can be considered if patient is at high risk of dehydration, development of systemic complication, or high prevalence of infectious diarrhea in the community.</w:t>
      </w:r>
    </w:p>
    <w:p w:rsidR="00CF16B6" w:rsidRDefault="00E30262">
      <w:pPr>
        <w:spacing w:line="274" w:lineRule="auto"/>
        <w:ind w:right="620"/>
        <w:rPr>
          <w:rFonts w:ascii="Tahoma" w:eastAsia="Tahoma" w:hAnsi="Tahoma" w:cs="Tahoma"/>
        </w:rPr>
      </w:pPr>
      <w:r>
        <w:rPr>
          <w:rFonts w:ascii="Tahoma" w:eastAsia="Tahoma" w:hAnsi="Tahoma" w:cs="Tahoma"/>
        </w:rPr>
        <w:t xml:space="preserve">– Surgical treatment is indicated in established </w:t>
      </w:r>
      <w:r>
        <w:rPr>
          <w:rFonts w:ascii="Tahoma" w:eastAsia="Tahoma" w:hAnsi="Tahoma" w:cs="Tahoma"/>
        </w:rPr>
        <w:t>conditions such as, neuro endocrine tumor (NET), severe colitis, or malignancy.</w:t>
      </w:r>
    </w:p>
    <w:p w:rsidR="00CF16B6" w:rsidRDefault="00E30262">
      <w:pPr>
        <w:spacing w:line="20" w:lineRule="exact"/>
        <w:rPr>
          <w:sz w:val="20"/>
          <w:szCs w:val="20"/>
        </w:rPr>
      </w:pPr>
      <w:r>
        <w:rPr>
          <w:noProof/>
          <w:sz w:val="20"/>
          <w:szCs w:val="20"/>
        </w:rPr>
        <w:drawing>
          <wp:anchor distT="0" distB="0" distL="114300" distR="114300" simplePos="0" relativeHeight="251308544" behindDoc="1" locked="0" layoutInCell="0" allowOverlap="1">
            <wp:simplePos x="0" y="0"/>
            <wp:positionH relativeFrom="column">
              <wp:posOffset>-17145</wp:posOffset>
            </wp:positionH>
            <wp:positionV relativeFrom="paragraph">
              <wp:posOffset>2976245</wp:posOffset>
            </wp:positionV>
            <wp:extent cx="5981065" cy="63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0" w:lineRule="exact"/>
        <w:rPr>
          <w:sz w:val="20"/>
          <w:szCs w:val="20"/>
        </w:rPr>
      </w:pPr>
    </w:p>
    <w:p w:rsidR="00CF16B6" w:rsidRDefault="00E30262">
      <w:pPr>
        <w:rPr>
          <w:sz w:val="20"/>
          <w:szCs w:val="20"/>
        </w:rPr>
      </w:pPr>
      <w:r>
        <w:rPr>
          <w:rFonts w:ascii="Calibri" w:eastAsia="Calibri" w:hAnsi="Calibri" w:cs="Calibri"/>
        </w:rPr>
        <w:t xml:space="preserve">49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72" w:name="page72"/>
      <w:bookmarkEnd w:id="72"/>
      <w:r>
        <w:rPr>
          <w:rFonts w:ascii="Tahoma" w:eastAsia="Tahoma" w:hAnsi="Tahoma" w:cs="Tahoma"/>
          <w:b/>
          <w:bCs/>
          <w:sz w:val="26"/>
          <w:szCs w:val="26"/>
        </w:rPr>
        <w:lastRenderedPageBreak/>
        <w:t>2.0 DISORDERS OF GASTROINTESTINAL TRACT</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2.1 Peptic Ulcer Disease</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term peptic ulceration refers to an ulcer in the lower </w:t>
      </w:r>
      <w:r>
        <w:rPr>
          <w:rFonts w:ascii="Tahoma" w:eastAsia="Tahoma" w:hAnsi="Tahoma" w:cs="Tahoma"/>
        </w:rPr>
        <w:t>esophagus; stomach and duodenum. They have in common the involvement of acid-pepsin in their pathogenesis leading to disruption of the mucosal integrity causing local defect or excavation due to active inflammation. The common ulcers are duodenal and/or ga</w:t>
      </w:r>
      <w:r>
        <w:rPr>
          <w:rFonts w:ascii="Tahoma" w:eastAsia="Tahoma" w:hAnsi="Tahoma" w:cs="Tahoma"/>
        </w:rPr>
        <w:t>stric.</w:t>
      </w:r>
    </w:p>
    <w:p w:rsidR="00CF16B6" w:rsidRDefault="00CF16B6">
      <w:pPr>
        <w:spacing w:line="245" w:lineRule="exact"/>
        <w:rPr>
          <w:sz w:val="20"/>
          <w:szCs w:val="20"/>
        </w:rPr>
      </w:pPr>
    </w:p>
    <w:p w:rsidR="00CF16B6" w:rsidRDefault="00E30262">
      <w:pPr>
        <w:spacing w:line="239" w:lineRule="auto"/>
        <w:jc w:val="both"/>
        <w:rPr>
          <w:sz w:val="20"/>
          <w:szCs w:val="20"/>
        </w:rPr>
      </w:pPr>
      <w:r>
        <w:rPr>
          <w:rFonts w:ascii="Tahoma" w:eastAsia="Tahoma" w:hAnsi="Tahoma" w:cs="Tahoma"/>
        </w:rPr>
        <w:t>Peptic ulcer may present in many different ways, the commonest is chronic, episodic pain present in many different ways, and may persist for months or years. However, the ulcer may come to attention as an acute episode with bleeding or perforation,</w:t>
      </w:r>
      <w:r>
        <w:rPr>
          <w:rFonts w:ascii="Tahoma" w:eastAsia="Tahoma" w:hAnsi="Tahoma" w:cs="Tahoma"/>
        </w:rPr>
        <w:t xml:space="preserve"> with little or no previous history. As with duodenal ulcer, epigastric pain is the commonest symptom of gastric ulcer.</w:t>
      </w:r>
    </w:p>
    <w:p w:rsidR="00CF16B6" w:rsidRDefault="00CF16B6">
      <w:pPr>
        <w:spacing w:line="329" w:lineRule="exact"/>
        <w:rPr>
          <w:sz w:val="20"/>
          <w:szCs w:val="20"/>
        </w:rPr>
      </w:pPr>
    </w:p>
    <w:p w:rsidR="00CF16B6" w:rsidRDefault="00E30262">
      <w:pPr>
        <w:rPr>
          <w:sz w:val="20"/>
          <w:szCs w:val="20"/>
        </w:rPr>
      </w:pPr>
      <w:r>
        <w:rPr>
          <w:rFonts w:ascii="Tahoma" w:eastAsia="Tahoma" w:hAnsi="Tahoma" w:cs="Tahoma"/>
          <w:b/>
          <w:bCs/>
        </w:rPr>
        <w:t>2.1.1 Gastro Esophageal Reflux Disease. (GERD)</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It is a disorder resulting from gastric acid and other gastric contents into the esopha</w:t>
      </w:r>
      <w:r>
        <w:rPr>
          <w:rFonts w:ascii="Tahoma" w:eastAsia="Tahoma" w:hAnsi="Tahoma" w:cs="Tahoma"/>
        </w:rPr>
        <w:t>gus due to incompetent barriers at the gastro esophageal junction.</w:t>
      </w:r>
    </w:p>
    <w:p w:rsidR="00CF16B6" w:rsidRDefault="00CF16B6">
      <w:pPr>
        <w:spacing w:line="32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7" w:lineRule="exact"/>
        <w:rPr>
          <w:sz w:val="20"/>
          <w:szCs w:val="20"/>
        </w:rPr>
      </w:pPr>
    </w:p>
    <w:p w:rsidR="00CF16B6" w:rsidRDefault="00E30262">
      <w:pPr>
        <w:numPr>
          <w:ilvl w:val="0"/>
          <w:numId w:val="256"/>
        </w:numPr>
        <w:tabs>
          <w:tab w:val="left" w:pos="720"/>
        </w:tabs>
        <w:ind w:left="720" w:hanging="360"/>
        <w:rPr>
          <w:rFonts w:ascii="Symbol" w:eastAsia="Symbol" w:hAnsi="Symbol" w:cs="Symbol"/>
        </w:rPr>
      </w:pPr>
      <w:r>
        <w:rPr>
          <w:rFonts w:ascii="Tahoma" w:eastAsia="Tahoma" w:hAnsi="Tahoma" w:cs="Tahoma"/>
        </w:rPr>
        <w:t>Heartburn and regurgitation of sour material into the mouth are specific symptoms</w:t>
      </w:r>
    </w:p>
    <w:p w:rsidR="00CF16B6" w:rsidRDefault="00CF16B6">
      <w:pPr>
        <w:spacing w:line="61" w:lineRule="exact"/>
        <w:rPr>
          <w:rFonts w:ascii="Symbol" w:eastAsia="Symbol" w:hAnsi="Symbol" w:cs="Symbol"/>
        </w:rPr>
      </w:pPr>
    </w:p>
    <w:p w:rsidR="00CF16B6" w:rsidRDefault="00E30262">
      <w:pPr>
        <w:numPr>
          <w:ilvl w:val="0"/>
          <w:numId w:val="256"/>
        </w:numPr>
        <w:tabs>
          <w:tab w:val="left" w:pos="720"/>
        </w:tabs>
        <w:spacing w:line="238" w:lineRule="auto"/>
        <w:ind w:left="720" w:hanging="360"/>
        <w:rPr>
          <w:rFonts w:ascii="Symbol" w:eastAsia="Symbol" w:hAnsi="Symbol" w:cs="Symbol"/>
        </w:rPr>
      </w:pPr>
      <w:r>
        <w:rPr>
          <w:rFonts w:ascii="Tahoma" w:eastAsia="Tahoma" w:hAnsi="Tahoma" w:cs="Tahoma"/>
        </w:rPr>
        <w:t>Symptoms for persistent disease may include odynophagia, dysphagia, weight loss and bleeding</w:t>
      </w:r>
    </w:p>
    <w:p w:rsidR="00CF16B6" w:rsidRDefault="00CF16B6">
      <w:pPr>
        <w:spacing w:line="62" w:lineRule="exact"/>
        <w:rPr>
          <w:rFonts w:ascii="Symbol" w:eastAsia="Symbol" w:hAnsi="Symbol" w:cs="Symbol"/>
        </w:rPr>
      </w:pPr>
    </w:p>
    <w:p w:rsidR="00CF16B6" w:rsidRDefault="00E30262">
      <w:pPr>
        <w:numPr>
          <w:ilvl w:val="0"/>
          <w:numId w:val="256"/>
        </w:numPr>
        <w:tabs>
          <w:tab w:val="left" w:pos="720"/>
        </w:tabs>
        <w:spacing w:line="239" w:lineRule="auto"/>
        <w:ind w:left="720" w:hanging="360"/>
        <w:jc w:val="both"/>
        <w:rPr>
          <w:rFonts w:ascii="Symbol" w:eastAsia="Symbol" w:hAnsi="Symbol" w:cs="Symbol"/>
        </w:rPr>
      </w:pPr>
      <w:r>
        <w:rPr>
          <w:rFonts w:ascii="Tahoma" w:eastAsia="Tahoma" w:hAnsi="Tahoma" w:cs="Tahoma"/>
        </w:rPr>
        <w:t>Extra esophageal manifestation are due to reflux of gastric contents into the pharynx, larynx, trachealbrochial tree, nose and mouth causing chronic cough, laryngitis, pharyngitis. It may also cause or aggravate chronic bronchitis, asthma, COPD, pneumonia,</w:t>
      </w:r>
      <w:r>
        <w:rPr>
          <w:rFonts w:ascii="Tahoma" w:eastAsia="Tahoma" w:hAnsi="Tahoma" w:cs="Tahoma"/>
        </w:rPr>
        <w:t xml:space="preserve"> chronic sinusitis and dental decay.</w:t>
      </w:r>
    </w:p>
    <w:p w:rsidR="00CF16B6" w:rsidRDefault="00CF16B6">
      <w:pPr>
        <w:spacing w:line="384" w:lineRule="exact"/>
        <w:rPr>
          <w:sz w:val="20"/>
          <w:szCs w:val="20"/>
        </w:rPr>
      </w:pPr>
    </w:p>
    <w:p w:rsidR="00CF16B6" w:rsidRDefault="00E30262">
      <w:pPr>
        <w:rPr>
          <w:sz w:val="20"/>
          <w:szCs w:val="20"/>
        </w:rPr>
      </w:pPr>
      <w:r>
        <w:rPr>
          <w:rFonts w:ascii="Tahoma" w:eastAsia="Tahoma" w:hAnsi="Tahoma" w:cs="Tahoma"/>
          <w:b/>
          <w:bCs/>
        </w:rPr>
        <w:t>Investigation</w:t>
      </w:r>
    </w:p>
    <w:p w:rsidR="00CF16B6" w:rsidRDefault="00E30262">
      <w:pPr>
        <w:jc w:val="both"/>
        <w:rPr>
          <w:sz w:val="20"/>
          <w:szCs w:val="20"/>
        </w:rPr>
      </w:pPr>
      <w:r>
        <w:rPr>
          <w:rFonts w:ascii="Tahoma" w:eastAsia="Tahoma" w:hAnsi="Tahoma" w:cs="Tahoma"/>
        </w:rPr>
        <w:t xml:space="preserve">Diagnosis clinically by history alone and therapeutic trial of H2 receptor blocker or proton pump inhibitors (PPI) such as cimetidine 400mg 12hourly </w:t>
      </w:r>
      <w:r>
        <w:rPr>
          <w:rFonts w:ascii="Tahoma" w:eastAsia="Tahoma" w:hAnsi="Tahoma" w:cs="Tahoma"/>
          <w:b/>
          <w:bCs/>
        </w:rPr>
        <w:t>or</w:t>
      </w:r>
      <w:r>
        <w:rPr>
          <w:rFonts w:ascii="Tahoma" w:eastAsia="Tahoma" w:hAnsi="Tahoma" w:cs="Tahoma"/>
        </w:rPr>
        <w:t xml:space="preserve"> Omeprazole 40mg 12 hourly respectively for 1 week, provides support for diagnosis of GERD. Esophagoscopy is valuable but not diagnostic for GERD, double contrast Barium meal is acceptable alternative to patient unwilling to undergo endoscopy. The 24-hours</w:t>
      </w:r>
      <w:r>
        <w:rPr>
          <w:rFonts w:ascii="Tahoma" w:eastAsia="Tahoma" w:hAnsi="Tahoma" w:cs="Tahoma"/>
        </w:rPr>
        <w:t xml:space="preserve"> esophageal PH Metry is the specific procedure to confirm presence of GERD.</w:t>
      </w:r>
    </w:p>
    <w:p w:rsidR="00CF16B6" w:rsidRDefault="00CF16B6">
      <w:pPr>
        <w:spacing w:line="32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2" w:lineRule="exact"/>
        <w:rPr>
          <w:sz w:val="20"/>
          <w:szCs w:val="20"/>
        </w:rPr>
      </w:pPr>
    </w:p>
    <w:p w:rsidR="00CF16B6" w:rsidRDefault="00E30262">
      <w:pPr>
        <w:spacing w:line="238" w:lineRule="auto"/>
        <w:jc w:val="both"/>
        <w:rPr>
          <w:sz w:val="20"/>
          <w:szCs w:val="20"/>
        </w:rPr>
      </w:pPr>
      <w:r>
        <w:rPr>
          <w:rFonts w:ascii="Tahoma" w:eastAsia="Tahoma" w:hAnsi="Tahoma" w:cs="Tahoma"/>
        </w:rPr>
        <w:t>The goals of treatment are to provide symptom relief, heal erosive esophagitis and prevent complication. Life style changes and antisecretory agents may be adequate.</w:t>
      </w:r>
    </w:p>
    <w:p w:rsidR="00CF16B6" w:rsidRDefault="00CF16B6">
      <w:pPr>
        <w:spacing w:line="390" w:lineRule="exact"/>
        <w:rPr>
          <w:sz w:val="20"/>
          <w:szCs w:val="20"/>
        </w:rPr>
      </w:pPr>
    </w:p>
    <w:p w:rsidR="00CF16B6" w:rsidRDefault="00E30262">
      <w:pPr>
        <w:spacing w:line="238" w:lineRule="auto"/>
        <w:jc w:val="both"/>
        <w:rPr>
          <w:sz w:val="20"/>
          <w:szCs w:val="20"/>
        </w:rPr>
      </w:pPr>
      <w:r>
        <w:rPr>
          <w:rFonts w:ascii="Tahoma" w:eastAsia="Tahoma" w:hAnsi="Tahoma" w:cs="Tahoma"/>
          <w:b/>
          <w:bCs/>
        </w:rPr>
        <w:t>D</w:t>
      </w:r>
      <w:r>
        <w:rPr>
          <w:rFonts w:ascii="Tahoma" w:eastAsia="Tahoma" w:hAnsi="Tahoma" w:cs="Tahoma"/>
          <w:b/>
          <w:bCs/>
        </w:rPr>
        <w:t xml:space="preserve">rug of choice </w:t>
      </w:r>
      <w:r>
        <w:rPr>
          <w:rFonts w:ascii="Tahoma" w:eastAsia="Tahoma" w:hAnsi="Tahoma" w:cs="Tahoma"/>
        </w:rPr>
        <w:t>is H2 Receptor blockers which are effective in symptoms relief and are</w:t>
      </w:r>
      <w:r>
        <w:rPr>
          <w:rFonts w:ascii="Tahoma" w:eastAsia="Tahoma" w:hAnsi="Tahoma" w:cs="Tahoma"/>
          <w:b/>
          <w:bCs/>
        </w:rPr>
        <w:t xml:space="preserve"> </w:t>
      </w:r>
      <w:r>
        <w:rPr>
          <w:rFonts w:ascii="Tahoma" w:eastAsia="Tahoma" w:hAnsi="Tahoma" w:cs="Tahoma"/>
        </w:rPr>
        <w:t>considered as first line</w:t>
      </w:r>
    </w:p>
    <w:p w:rsidR="00CF16B6" w:rsidRDefault="00CF16B6">
      <w:pPr>
        <w:spacing w:line="64" w:lineRule="exact"/>
        <w:rPr>
          <w:sz w:val="20"/>
          <w:szCs w:val="20"/>
        </w:rPr>
      </w:pPr>
    </w:p>
    <w:p w:rsidR="00CF16B6" w:rsidRDefault="00E30262">
      <w:pPr>
        <w:numPr>
          <w:ilvl w:val="0"/>
          <w:numId w:val="257"/>
        </w:numPr>
        <w:tabs>
          <w:tab w:val="left" w:pos="1730"/>
        </w:tabs>
        <w:spacing w:line="294" w:lineRule="auto"/>
        <w:ind w:left="1440" w:right="3320"/>
        <w:rPr>
          <w:rFonts w:ascii="Tahoma" w:eastAsia="Tahoma" w:hAnsi="Tahoma" w:cs="Tahoma"/>
          <w:b/>
          <w:bCs/>
        </w:rPr>
      </w:pPr>
      <w:r>
        <w:rPr>
          <w:rFonts w:ascii="Tahoma" w:eastAsia="Tahoma" w:hAnsi="Tahoma" w:cs="Tahoma"/>
        </w:rPr>
        <w:t>Ranitidine 150mg (O) 12 hourly for 14 days; Children 2 -4mg/kg 12 hourly for 14 days.</w:t>
      </w:r>
    </w:p>
    <w:p w:rsidR="00CF16B6" w:rsidRDefault="00CF16B6">
      <w:pPr>
        <w:spacing w:line="180" w:lineRule="exact"/>
        <w:rPr>
          <w:sz w:val="20"/>
          <w:szCs w:val="20"/>
        </w:rPr>
      </w:pPr>
    </w:p>
    <w:p w:rsidR="00CF16B6" w:rsidRDefault="00E30262">
      <w:pPr>
        <w:rPr>
          <w:sz w:val="20"/>
          <w:szCs w:val="20"/>
        </w:rPr>
      </w:pPr>
      <w:r>
        <w:rPr>
          <w:rFonts w:ascii="Tahoma" w:eastAsia="Tahoma" w:hAnsi="Tahoma" w:cs="Tahoma"/>
        </w:rPr>
        <w:t xml:space="preserve">Proton Pump inhibitors (PPI) are considered as </w:t>
      </w:r>
      <w:r>
        <w:rPr>
          <w:rFonts w:ascii="Tahoma" w:eastAsia="Tahoma" w:hAnsi="Tahoma" w:cs="Tahoma"/>
          <w:b/>
          <w:bCs/>
        </w:rPr>
        <w:t>second line</w:t>
      </w:r>
      <w:r>
        <w:rPr>
          <w:rFonts w:ascii="Tahoma" w:eastAsia="Tahoma" w:hAnsi="Tahoma" w:cs="Tahoma"/>
        </w:rPr>
        <w:t xml:space="preserve"> and are much more effective in healing ulcers or erosive esophagitis.</w:t>
      </w:r>
    </w:p>
    <w:p w:rsidR="00CF16B6" w:rsidRDefault="00E30262">
      <w:pPr>
        <w:spacing w:line="20" w:lineRule="exact"/>
        <w:rPr>
          <w:sz w:val="20"/>
          <w:szCs w:val="20"/>
        </w:rPr>
      </w:pPr>
      <w:r>
        <w:rPr>
          <w:noProof/>
          <w:sz w:val="20"/>
          <w:szCs w:val="20"/>
        </w:rPr>
        <w:drawing>
          <wp:anchor distT="0" distB="0" distL="114300" distR="114300" simplePos="0" relativeHeight="251309568"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85" w:lineRule="exact"/>
        <w:rPr>
          <w:sz w:val="20"/>
          <w:szCs w:val="20"/>
        </w:rPr>
      </w:pPr>
    </w:p>
    <w:p w:rsidR="00CF16B6" w:rsidRDefault="00E30262">
      <w:pPr>
        <w:rPr>
          <w:sz w:val="20"/>
          <w:szCs w:val="20"/>
        </w:rPr>
      </w:pPr>
      <w:r>
        <w:rPr>
          <w:rFonts w:ascii="Calibri" w:eastAsia="Calibri" w:hAnsi="Calibri" w:cs="Calibri"/>
        </w:rPr>
        <w:t xml:space="preserve">50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73" w:name="page73"/>
      <w:bookmarkEnd w:id="73"/>
      <w:r>
        <w:rPr>
          <w:rFonts w:ascii="Tahoma" w:eastAsia="Tahoma" w:hAnsi="Tahoma" w:cs="Tahoma"/>
          <w:b/>
          <w:bCs/>
        </w:rPr>
        <w:lastRenderedPageBreak/>
        <w:t>Drug of Choice</w:t>
      </w:r>
    </w:p>
    <w:p w:rsidR="00CF16B6" w:rsidRDefault="00CF16B6">
      <w:pPr>
        <w:spacing w:line="24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Omeprazole 20mg (O) once daily for 4 -8 weeks</w:t>
      </w:r>
    </w:p>
    <w:p w:rsidR="00CF16B6" w:rsidRDefault="00CF16B6">
      <w:pPr>
        <w:spacing w:line="238" w:lineRule="exact"/>
        <w:rPr>
          <w:sz w:val="20"/>
          <w:szCs w:val="20"/>
        </w:rPr>
      </w:pPr>
    </w:p>
    <w:p w:rsidR="00CF16B6" w:rsidRDefault="00E30262">
      <w:pPr>
        <w:ind w:left="1440"/>
        <w:rPr>
          <w:sz w:val="20"/>
          <w:szCs w:val="20"/>
        </w:rPr>
      </w:pPr>
      <w:r>
        <w:rPr>
          <w:rFonts w:ascii="Tahoma" w:eastAsia="Tahoma" w:hAnsi="Tahoma" w:cs="Tahoma"/>
        </w:rPr>
        <w:t>Children 10 -20kg body weight 10mg once daily for 4-8 weeks.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Alternatively</w:t>
      </w:r>
    </w:p>
    <w:p w:rsidR="00CF16B6" w:rsidRDefault="00CF16B6">
      <w:pPr>
        <w:spacing w:line="242" w:lineRule="exact"/>
        <w:rPr>
          <w:sz w:val="20"/>
          <w:szCs w:val="20"/>
        </w:rPr>
      </w:pPr>
    </w:p>
    <w:p w:rsidR="00CF16B6" w:rsidRDefault="00E30262">
      <w:pPr>
        <w:numPr>
          <w:ilvl w:val="0"/>
          <w:numId w:val="258"/>
        </w:numPr>
        <w:tabs>
          <w:tab w:val="left" w:pos="1771"/>
        </w:tabs>
        <w:spacing w:line="238" w:lineRule="auto"/>
        <w:ind w:left="720" w:firstLine="720"/>
        <w:rPr>
          <w:rFonts w:ascii="Tahoma" w:eastAsia="Tahoma" w:hAnsi="Tahoma" w:cs="Tahoma"/>
          <w:b/>
          <w:bCs/>
        </w:rPr>
      </w:pPr>
      <w:r>
        <w:rPr>
          <w:rFonts w:ascii="Tahoma" w:eastAsia="Tahoma" w:hAnsi="Tahoma" w:cs="Tahoma"/>
        </w:rPr>
        <w:t>Esomeprazole 40</w:t>
      </w:r>
      <w:r>
        <w:rPr>
          <w:rFonts w:ascii="Tahoma" w:eastAsia="Tahoma" w:hAnsi="Tahoma" w:cs="Tahoma"/>
        </w:rPr>
        <w:t>mg (O) once daily for 4-8 weeks, then 20mg once daily for maintenance to prevent relapse.</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60" w:lineRule="exact"/>
        <w:rPr>
          <w:sz w:val="20"/>
          <w:szCs w:val="20"/>
        </w:rPr>
      </w:pPr>
    </w:p>
    <w:p w:rsidR="00CF16B6" w:rsidRDefault="00E30262">
      <w:pPr>
        <w:rPr>
          <w:sz w:val="20"/>
          <w:szCs w:val="20"/>
        </w:rPr>
      </w:pPr>
      <w:r>
        <w:rPr>
          <w:rFonts w:ascii="Tahoma" w:eastAsia="Tahoma" w:hAnsi="Tahoma" w:cs="Tahoma"/>
        </w:rPr>
        <w:t>Refer to specialized centers for all cases with persistent symptoms and/or new complications despite appropriate treatment above.</w:t>
      </w:r>
    </w:p>
    <w:p w:rsidR="00CF16B6" w:rsidRDefault="00CF16B6">
      <w:pPr>
        <w:spacing w:line="59"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Specific lifestyle</w:t>
      </w:r>
      <w:r>
        <w:rPr>
          <w:rFonts w:ascii="Tahoma" w:eastAsia="Tahoma" w:hAnsi="Tahoma" w:cs="Tahoma"/>
        </w:rPr>
        <w:t xml:space="preserve"> changes for patient advice may include</w:t>
      </w:r>
    </w:p>
    <w:p w:rsidR="00CF16B6" w:rsidRDefault="00CF16B6">
      <w:pPr>
        <w:spacing w:line="59" w:lineRule="exact"/>
        <w:rPr>
          <w:sz w:val="20"/>
          <w:szCs w:val="20"/>
        </w:rPr>
      </w:pPr>
    </w:p>
    <w:p w:rsidR="00CF16B6" w:rsidRDefault="00E30262">
      <w:pPr>
        <w:numPr>
          <w:ilvl w:val="0"/>
          <w:numId w:val="259"/>
        </w:numPr>
        <w:tabs>
          <w:tab w:val="left" w:pos="720"/>
        </w:tabs>
        <w:ind w:left="720" w:hanging="360"/>
        <w:rPr>
          <w:rFonts w:ascii="Symbol" w:eastAsia="Symbol" w:hAnsi="Symbol" w:cs="Symbol"/>
        </w:rPr>
      </w:pPr>
      <w:r>
        <w:rPr>
          <w:rFonts w:ascii="Tahoma" w:eastAsia="Tahoma" w:hAnsi="Tahoma" w:cs="Tahoma"/>
        </w:rPr>
        <w:t>Reduce spices, and avoid foods and fruits that exacerbate pain in individual patients</w:t>
      </w:r>
    </w:p>
    <w:p w:rsidR="00CF16B6" w:rsidRDefault="00CF16B6">
      <w:pPr>
        <w:spacing w:line="56" w:lineRule="exact"/>
        <w:rPr>
          <w:rFonts w:ascii="Symbol" w:eastAsia="Symbol" w:hAnsi="Symbol" w:cs="Symbol"/>
        </w:rPr>
      </w:pPr>
    </w:p>
    <w:p w:rsidR="00CF16B6" w:rsidRDefault="00E30262">
      <w:pPr>
        <w:numPr>
          <w:ilvl w:val="0"/>
          <w:numId w:val="259"/>
        </w:numPr>
        <w:tabs>
          <w:tab w:val="left" w:pos="720"/>
        </w:tabs>
        <w:ind w:left="720" w:hanging="360"/>
        <w:rPr>
          <w:rFonts w:ascii="Symbol" w:eastAsia="Symbol" w:hAnsi="Symbol" w:cs="Symbol"/>
        </w:rPr>
      </w:pPr>
      <w:r>
        <w:rPr>
          <w:rFonts w:ascii="Tahoma" w:eastAsia="Tahoma" w:hAnsi="Tahoma" w:cs="Tahoma"/>
        </w:rPr>
        <w:t>Stop smoking and avoid alcohol</w:t>
      </w:r>
    </w:p>
    <w:p w:rsidR="00CF16B6" w:rsidRDefault="00CF16B6">
      <w:pPr>
        <w:spacing w:line="56" w:lineRule="exact"/>
        <w:rPr>
          <w:rFonts w:ascii="Symbol" w:eastAsia="Symbol" w:hAnsi="Symbol" w:cs="Symbol"/>
        </w:rPr>
      </w:pPr>
    </w:p>
    <w:p w:rsidR="00CF16B6" w:rsidRDefault="00E30262">
      <w:pPr>
        <w:numPr>
          <w:ilvl w:val="0"/>
          <w:numId w:val="259"/>
        </w:numPr>
        <w:tabs>
          <w:tab w:val="left" w:pos="720"/>
        </w:tabs>
        <w:ind w:left="720" w:hanging="360"/>
        <w:rPr>
          <w:rFonts w:ascii="Symbol" w:eastAsia="Symbol" w:hAnsi="Symbol" w:cs="Symbol"/>
        </w:rPr>
      </w:pPr>
      <w:r>
        <w:rPr>
          <w:rFonts w:ascii="Tahoma" w:eastAsia="Tahoma" w:hAnsi="Tahoma" w:cs="Tahoma"/>
        </w:rPr>
        <w:t>Low consumption of coffee or tea</w:t>
      </w:r>
    </w:p>
    <w:p w:rsidR="00CF16B6" w:rsidRDefault="00CF16B6">
      <w:pPr>
        <w:spacing w:line="56" w:lineRule="exact"/>
        <w:rPr>
          <w:rFonts w:ascii="Symbol" w:eastAsia="Symbol" w:hAnsi="Symbol" w:cs="Symbol"/>
        </w:rPr>
      </w:pPr>
    </w:p>
    <w:p w:rsidR="00CF16B6" w:rsidRDefault="00E30262">
      <w:pPr>
        <w:numPr>
          <w:ilvl w:val="0"/>
          <w:numId w:val="259"/>
        </w:numPr>
        <w:tabs>
          <w:tab w:val="left" w:pos="720"/>
        </w:tabs>
        <w:ind w:left="720" w:hanging="360"/>
        <w:rPr>
          <w:rFonts w:ascii="Symbol" w:eastAsia="Symbol" w:hAnsi="Symbol" w:cs="Symbol"/>
        </w:rPr>
      </w:pPr>
      <w:r>
        <w:rPr>
          <w:rFonts w:ascii="Tahoma" w:eastAsia="Tahoma" w:hAnsi="Tahoma" w:cs="Tahoma"/>
        </w:rPr>
        <w:t>Avoid carbonated drinks</w:t>
      </w:r>
    </w:p>
    <w:p w:rsidR="00CF16B6" w:rsidRDefault="00CF16B6">
      <w:pPr>
        <w:spacing w:line="61" w:lineRule="exact"/>
        <w:rPr>
          <w:rFonts w:ascii="Symbol" w:eastAsia="Symbol" w:hAnsi="Symbol" w:cs="Symbol"/>
        </w:rPr>
      </w:pPr>
    </w:p>
    <w:p w:rsidR="00CF16B6" w:rsidRDefault="00E30262">
      <w:pPr>
        <w:numPr>
          <w:ilvl w:val="0"/>
          <w:numId w:val="259"/>
        </w:numPr>
        <w:tabs>
          <w:tab w:val="left" w:pos="720"/>
        </w:tabs>
        <w:spacing w:line="237" w:lineRule="auto"/>
        <w:ind w:left="720" w:hanging="360"/>
        <w:rPr>
          <w:rFonts w:ascii="Symbol" w:eastAsia="Symbol" w:hAnsi="Symbol" w:cs="Symbol"/>
        </w:rPr>
      </w:pPr>
      <w:r>
        <w:rPr>
          <w:rFonts w:ascii="Tahoma" w:eastAsia="Tahoma" w:hAnsi="Tahoma" w:cs="Tahoma"/>
        </w:rPr>
        <w:t>Avoid medicines such as non-steroidal</w:t>
      </w:r>
      <w:r>
        <w:rPr>
          <w:rFonts w:ascii="Tahoma" w:eastAsia="Tahoma" w:hAnsi="Tahoma" w:cs="Tahoma"/>
        </w:rPr>
        <w:t xml:space="preserve"> anti-inflammatory agents (NSAIDS) aspirin, steroids.</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2.1.2 Gastro duodenal Ulcers (PUD)</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59" w:lineRule="exact"/>
        <w:rPr>
          <w:sz w:val="20"/>
          <w:szCs w:val="20"/>
        </w:rPr>
      </w:pPr>
    </w:p>
    <w:p w:rsidR="00CF16B6" w:rsidRDefault="00E30262">
      <w:pPr>
        <w:numPr>
          <w:ilvl w:val="0"/>
          <w:numId w:val="260"/>
        </w:numPr>
        <w:tabs>
          <w:tab w:val="left" w:pos="720"/>
        </w:tabs>
        <w:ind w:left="720" w:hanging="360"/>
        <w:rPr>
          <w:rFonts w:ascii="Symbol" w:eastAsia="Symbol" w:hAnsi="Symbol" w:cs="Symbol"/>
        </w:rPr>
      </w:pPr>
      <w:r>
        <w:rPr>
          <w:rFonts w:ascii="Tahoma" w:eastAsia="Tahoma" w:hAnsi="Tahoma" w:cs="Tahoma"/>
        </w:rPr>
        <w:t>Consider peptic ulcer general measures as above</w:t>
      </w:r>
    </w:p>
    <w:p w:rsidR="00CF16B6" w:rsidRDefault="00CF16B6">
      <w:pPr>
        <w:spacing w:line="61" w:lineRule="exact"/>
        <w:rPr>
          <w:rFonts w:ascii="Symbol" w:eastAsia="Symbol" w:hAnsi="Symbol" w:cs="Symbol"/>
        </w:rPr>
      </w:pPr>
    </w:p>
    <w:p w:rsidR="00CF16B6" w:rsidRDefault="00E30262">
      <w:pPr>
        <w:numPr>
          <w:ilvl w:val="0"/>
          <w:numId w:val="260"/>
        </w:numPr>
        <w:tabs>
          <w:tab w:val="left" w:pos="720"/>
        </w:tabs>
        <w:spacing w:line="237" w:lineRule="auto"/>
        <w:ind w:left="720" w:hanging="360"/>
        <w:rPr>
          <w:rFonts w:ascii="Symbol" w:eastAsia="Symbol" w:hAnsi="Symbol" w:cs="Symbol"/>
        </w:rPr>
      </w:pPr>
      <w:r>
        <w:rPr>
          <w:rFonts w:ascii="Tahoma" w:eastAsia="Tahoma" w:hAnsi="Tahoma" w:cs="Tahoma"/>
        </w:rPr>
        <w:t xml:space="preserve">Referral to a specialist is recommended in presence of persistent symptoms or new onset </w:t>
      </w:r>
      <w:r>
        <w:rPr>
          <w:rFonts w:ascii="Tahoma" w:eastAsia="Tahoma" w:hAnsi="Tahoma" w:cs="Tahoma"/>
        </w:rPr>
        <w:t>complications</w:t>
      </w:r>
    </w:p>
    <w:p w:rsidR="00CF16B6" w:rsidRDefault="00CF16B6">
      <w:pPr>
        <w:spacing w:line="59" w:lineRule="exact"/>
        <w:rPr>
          <w:rFonts w:ascii="Symbol" w:eastAsia="Symbol" w:hAnsi="Symbol" w:cs="Symbol"/>
        </w:rPr>
      </w:pPr>
    </w:p>
    <w:p w:rsidR="00CF16B6" w:rsidRDefault="00E30262">
      <w:pPr>
        <w:numPr>
          <w:ilvl w:val="0"/>
          <w:numId w:val="260"/>
        </w:numPr>
        <w:tabs>
          <w:tab w:val="left" w:pos="720"/>
        </w:tabs>
        <w:ind w:left="720" w:hanging="360"/>
        <w:rPr>
          <w:rFonts w:ascii="Symbol" w:eastAsia="Symbol" w:hAnsi="Symbol" w:cs="Symbol"/>
        </w:rPr>
      </w:pPr>
      <w:r>
        <w:rPr>
          <w:rFonts w:ascii="Tahoma" w:eastAsia="Tahoma" w:hAnsi="Tahoma" w:cs="Tahoma"/>
        </w:rPr>
        <w:t>Endoscopic biopsy to exclude malignancy in all refractory cases is mandatory</w:t>
      </w:r>
    </w:p>
    <w:p w:rsidR="00CF16B6" w:rsidRDefault="00CF16B6">
      <w:pPr>
        <w:spacing w:line="61" w:lineRule="exact"/>
        <w:rPr>
          <w:rFonts w:ascii="Symbol" w:eastAsia="Symbol" w:hAnsi="Symbol" w:cs="Symbol"/>
        </w:rPr>
      </w:pPr>
    </w:p>
    <w:p w:rsidR="00CF16B6" w:rsidRDefault="00E30262">
      <w:pPr>
        <w:numPr>
          <w:ilvl w:val="0"/>
          <w:numId w:val="260"/>
        </w:numPr>
        <w:tabs>
          <w:tab w:val="left" w:pos="720"/>
        </w:tabs>
        <w:spacing w:line="237" w:lineRule="auto"/>
        <w:ind w:left="720" w:hanging="360"/>
        <w:rPr>
          <w:rFonts w:ascii="Symbol" w:eastAsia="Symbol" w:hAnsi="Symbol" w:cs="Symbol"/>
        </w:rPr>
      </w:pPr>
      <w:r>
        <w:rPr>
          <w:rFonts w:ascii="Tahoma" w:eastAsia="Tahoma" w:hAnsi="Tahoma" w:cs="Tahoma"/>
        </w:rPr>
        <w:t xml:space="preserve">Evaluation and treatment of </w:t>
      </w:r>
      <w:r>
        <w:rPr>
          <w:rFonts w:ascii="Tahoma" w:eastAsia="Tahoma" w:hAnsi="Tahoma" w:cs="Tahoma"/>
          <w:i/>
          <w:iCs/>
        </w:rPr>
        <w:t>H. Pylori</w:t>
      </w:r>
      <w:r>
        <w:rPr>
          <w:rFonts w:ascii="Tahoma" w:eastAsia="Tahoma" w:hAnsi="Tahoma" w:cs="Tahoma"/>
        </w:rPr>
        <w:t xml:space="preserve"> associated infection is mandatory for effective treatment.</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 xml:space="preserve">Management of </w:t>
      </w:r>
      <w:r>
        <w:rPr>
          <w:rFonts w:ascii="Tahoma" w:eastAsia="Tahoma" w:hAnsi="Tahoma" w:cs="Tahoma"/>
          <w:b/>
          <w:bCs/>
          <w:i/>
          <w:iCs/>
        </w:rPr>
        <w:t>Helicobacter pylori</w:t>
      </w:r>
      <w:r>
        <w:rPr>
          <w:rFonts w:ascii="Tahoma" w:eastAsia="Tahoma" w:hAnsi="Tahoma" w:cs="Tahoma"/>
          <w:b/>
          <w:bCs/>
        </w:rPr>
        <w:t xml:space="preserve"> infection</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Gastric infection wi</w:t>
      </w:r>
      <w:r>
        <w:rPr>
          <w:rFonts w:ascii="Tahoma" w:eastAsia="Tahoma" w:hAnsi="Tahoma" w:cs="Tahoma"/>
        </w:rPr>
        <w:t xml:space="preserve">th the bacterium </w:t>
      </w:r>
      <w:r>
        <w:rPr>
          <w:rFonts w:ascii="Tahoma" w:eastAsia="Tahoma" w:hAnsi="Tahoma" w:cs="Tahoma"/>
          <w:i/>
          <w:iCs/>
        </w:rPr>
        <w:t>H.Pylori</w:t>
      </w:r>
      <w:r>
        <w:rPr>
          <w:rFonts w:ascii="Tahoma" w:eastAsia="Tahoma" w:hAnsi="Tahoma" w:cs="Tahoma"/>
        </w:rPr>
        <w:t xml:space="preserve"> accounts for majority of PUD. It also plays role in development of gastric mucosal – associated lymphoid tissue (MALT) Lymphoma and Gastric adenocarcinoma.</w:t>
      </w:r>
    </w:p>
    <w:p w:rsidR="00CF16B6" w:rsidRDefault="00CF16B6">
      <w:pPr>
        <w:spacing w:line="387" w:lineRule="exact"/>
        <w:rPr>
          <w:sz w:val="20"/>
          <w:szCs w:val="20"/>
        </w:rPr>
      </w:pPr>
    </w:p>
    <w:p w:rsidR="00CF16B6" w:rsidRDefault="00E30262">
      <w:pPr>
        <w:rPr>
          <w:sz w:val="20"/>
          <w:szCs w:val="20"/>
        </w:rPr>
      </w:pPr>
      <w:r>
        <w:rPr>
          <w:rFonts w:ascii="Tahoma" w:eastAsia="Tahoma" w:hAnsi="Tahoma" w:cs="Tahoma"/>
          <w:b/>
          <w:bCs/>
        </w:rPr>
        <w:t>Laboratory diagnosis</w:t>
      </w:r>
    </w:p>
    <w:p w:rsidR="00CF16B6" w:rsidRDefault="00CF16B6">
      <w:pPr>
        <w:spacing w:line="64" w:lineRule="exact"/>
        <w:rPr>
          <w:sz w:val="20"/>
          <w:szCs w:val="20"/>
        </w:rPr>
      </w:pPr>
    </w:p>
    <w:p w:rsidR="00CF16B6" w:rsidRDefault="00E30262">
      <w:pPr>
        <w:numPr>
          <w:ilvl w:val="0"/>
          <w:numId w:val="261"/>
        </w:numPr>
        <w:tabs>
          <w:tab w:val="left" w:pos="720"/>
        </w:tabs>
        <w:spacing w:line="237" w:lineRule="auto"/>
        <w:ind w:left="720" w:hanging="360"/>
        <w:rPr>
          <w:rFonts w:ascii="Symbol" w:eastAsia="Symbol" w:hAnsi="Symbol" w:cs="Symbol"/>
        </w:rPr>
      </w:pPr>
      <w:r>
        <w:rPr>
          <w:rFonts w:ascii="Tahoma" w:eastAsia="Tahoma" w:hAnsi="Tahoma" w:cs="Tahoma"/>
        </w:rPr>
        <w:t>Perform stool antigen testing; the test should be r</w:t>
      </w:r>
      <w:r>
        <w:rPr>
          <w:rFonts w:ascii="Tahoma" w:eastAsia="Tahoma" w:hAnsi="Tahoma" w:cs="Tahoma"/>
        </w:rPr>
        <w:t>epeated 3 months after therapy to confirm eradication</w:t>
      </w:r>
    </w:p>
    <w:p w:rsidR="00CF16B6" w:rsidRDefault="00CF16B6">
      <w:pPr>
        <w:spacing w:line="64" w:lineRule="exact"/>
        <w:rPr>
          <w:rFonts w:ascii="Symbol" w:eastAsia="Symbol" w:hAnsi="Symbol" w:cs="Symbol"/>
        </w:rPr>
      </w:pPr>
    </w:p>
    <w:p w:rsidR="00CF16B6" w:rsidRDefault="00E30262">
      <w:pPr>
        <w:numPr>
          <w:ilvl w:val="0"/>
          <w:numId w:val="261"/>
        </w:numPr>
        <w:tabs>
          <w:tab w:val="left" w:pos="720"/>
        </w:tabs>
        <w:spacing w:line="237" w:lineRule="auto"/>
        <w:ind w:left="720" w:hanging="360"/>
        <w:rPr>
          <w:rFonts w:ascii="Symbol" w:eastAsia="Symbol" w:hAnsi="Symbol" w:cs="Symbol"/>
        </w:rPr>
      </w:pPr>
      <w:r>
        <w:rPr>
          <w:rFonts w:ascii="Tahoma" w:eastAsia="Tahoma" w:hAnsi="Tahoma" w:cs="Tahoma"/>
        </w:rPr>
        <w:t>Perform urea breath tests; the test require the patient to be off PPI therapy for 14 days and same days after eradication therapy</w:t>
      </w:r>
    </w:p>
    <w:p w:rsidR="00CF16B6" w:rsidRDefault="00E30262">
      <w:pPr>
        <w:spacing w:line="20" w:lineRule="exact"/>
        <w:rPr>
          <w:sz w:val="20"/>
          <w:szCs w:val="20"/>
        </w:rPr>
      </w:pPr>
      <w:r>
        <w:rPr>
          <w:noProof/>
          <w:sz w:val="20"/>
          <w:szCs w:val="20"/>
        </w:rPr>
        <w:drawing>
          <wp:anchor distT="0" distB="0" distL="114300" distR="114300" simplePos="0" relativeHeight="251310592" behindDoc="1" locked="0" layoutInCell="0" allowOverlap="1">
            <wp:simplePos x="0" y="0"/>
            <wp:positionH relativeFrom="column">
              <wp:posOffset>-17145</wp:posOffset>
            </wp:positionH>
            <wp:positionV relativeFrom="paragraph">
              <wp:posOffset>389890</wp:posOffset>
            </wp:positionV>
            <wp:extent cx="5981065" cy="63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7" w:lineRule="exact"/>
        <w:rPr>
          <w:sz w:val="20"/>
          <w:szCs w:val="20"/>
        </w:rPr>
      </w:pPr>
    </w:p>
    <w:p w:rsidR="00CF16B6" w:rsidRDefault="00E30262">
      <w:pPr>
        <w:rPr>
          <w:sz w:val="20"/>
          <w:szCs w:val="20"/>
        </w:rPr>
      </w:pPr>
      <w:r>
        <w:rPr>
          <w:rFonts w:ascii="Calibri" w:eastAsia="Calibri" w:hAnsi="Calibri" w:cs="Calibri"/>
        </w:rPr>
        <w:t xml:space="preserve">51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262"/>
        </w:numPr>
        <w:tabs>
          <w:tab w:val="left" w:pos="720"/>
        </w:tabs>
        <w:spacing w:line="237" w:lineRule="auto"/>
        <w:ind w:left="720" w:hanging="360"/>
        <w:rPr>
          <w:rFonts w:ascii="Symbol" w:eastAsia="Symbol" w:hAnsi="Symbol" w:cs="Symbol"/>
        </w:rPr>
      </w:pPr>
      <w:bookmarkStart w:id="74" w:name="page74"/>
      <w:bookmarkEnd w:id="74"/>
      <w:r>
        <w:rPr>
          <w:rFonts w:ascii="Tahoma" w:eastAsia="Tahoma" w:hAnsi="Tahoma" w:cs="Tahoma"/>
        </w:rPr>
        <w:lastRenderedPageBreak/>
        <w:t xml:space="preserve">Perform biopsy for urease test; more </w:t>
      </w:r>
      <w:r>
        <w:rPr>
          <w:rFonts w:ascii="Tahoma" w:eastAsia="Tahoma" w:hAnsi="Tahoma" w:cs="Tahoma"/>
        </w:rPr>
        <w:t>specific, helpful in cases where antibiotic sensitivity testing is required</w:t>
      </w:r>
    </w:p>
    <w:p w:rsidR="00CF16B6" w:rsidRDefault="00CF16B6">
      <w:pPr>
        <w:spacing w:line="59" w:lineRule="exact"/>
        <w:rPr>
          <w:rFonts w:ascii="Symbol" w:eastAsia="Symbol" w:hAnsi="Symbol" w:cs="Symbol"/>
        </w:rPr>
      </w:pPr>
    </w:p>
    <w:p w:rsidR="00CF16B6" w:rsidRDefault="00E30262">
      <w:pPr>
        <w:numPr>
          <w:ilvl w:val="0"/>
          <w:numId w:val="262"/>
        </w:numPr>
        <w:tabs>
          <w:tab w:val="left" w:pos="720"/>
        </w:tabs>
        <w:ind w:left="720" w:hanging="360"/>
        <w:rPr>
          <w:rFonts w:ascii="Symbol" w:eastAsia="Symbol" w:hAnsi="Symbol" w:cs="Symbol"/>
        </w:rPr>
      </w:pPr>
      <w:r>
        <w:rPr>
          <w:rFonts w:ascii="Tahoma" w:eastAsia="Tahoma" w:hAnsi="Tahoma" w:cs="Tahoma"/>
        </w:rPr>
        <w:t>Serology confirms the exposure but not necessarily an active infection</w:t>
      </w:r>
    </w:p>
    <w:p w:rsidR="00CF16B6" w:rsidRDefault="00CF16B6">
      <w:pPr>
        <w:spacing w:line="382"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Triple therapy is indicated for complete eradication of the organism.</w:t>
      </w:r>
    </w:p>
    <w:p w:rsidR="00CF16B6" w:rsidRDefault="00CF16B6">
      <w:pPr>
        <w:spacing w:line="62" w:lineRule="exact"/>
        <w:rPr>
          <w:sz w:val="20"/>
          <w:szCs w:val="20"/>
        </w:rPr>
      </w:pPr>
    </w:p>
    <w:p w:rsidR="00CF16B6" w:rsidRDefault="00E30262">
      <w:pPr>
        <w:spacing w:line="238" w:lineRule="auto"/>
        <w:jc w:val="both"/>
        <w:rPr>
          <w:sz w:val="20"/>
          <w:szCs w:val="20"/>
        </w:rPr>
      </w:pPr>
      <w:r>
        <w:rPr>
          <w:rFonts w:ascii="Tahoma" w:eastAsia="Tahoma" w:hAnsi="Tahoma" w:cs="Tahoma"/>
        </w:rPr>
        <w:t>Omeprazole (PO) 20mg twic</w:t>
      </w:r>
      <w:r>
        <w:rPr>
          <w:rFonts w:ascii="Tahoma" w:eastAsia="Tahoma" w:hAnsi="Tahoma" w:cs="Tahoma"/>
        </w:rPr>
        <w:t>e daily + Amoxicillin (PO)1g twice daily + Metronidazole (PO) 400mg twice daily for 7 days</w:t>
      </w:r>
    </w:p>
    <w:p w:rsidR="00CF16B6" w:rsidRDefault="00CF16B6">
      <w:pPr>
        <w:spacing w:line="63" w:lineRule="exact"/>
        <w:rPr>
          <w:sz w:val="20"/>
          <w:szCs w:val="20"/>
        </w:rPr>
      </w:pPr>
    </w:p>
    <w:p w:rsidR="00CF16B6" w:rsidRDefault="00E30262">
      <w:pPr>
        <w:ind w:left="2160"/>
        <w:rPr>
          <w:sz w:val="20"/>
          <w:szCs w:val="20"/>
        </w:rPr>
      </w:pPr>
      <w:r>
        <w:rPr>
          <w:rFonts w:ascii="Tahoma" w:eastAsia="Tahoma" w:hAnsi="Tahoma" w:cs="Tahoma"/>
        </w:rPr>
        <w:t>OR</w:t>
      </w:r>
    </w:p>
    <w:p w:rsidR="00CF16B6" w:rsidRDefault="00CF16B6">
      <w:pPr>
        <w:spacing w:line="62" w:lineRule="exact"/>
        <w:rPr>
          <w:sz w:val="20"/>
          <w:szCs w:val="20"/>
        </w:rPr>
      </w:pPr>
    </w:p>
    <w:p w:rsidR="00CF16B6" w:rsidRDefault="00E30262">
      <w:pPr>
        <w:spacing w:line="238" w:lineRule="auto"/>
        <w:jc w:val="both"/>
        <w:rPr>
          <w:sz w:val="20"/>
          <w:szCs w:val="20"/>
        </w:rPr>
      </w:pPr>
      <w:r>
        <w:rPr>
          <w:rFonts w:ascii="Tahoma" w:eastAsia="Tahoma" w:hAnsi="Tahoma" w:cs="Tahoma"/>
        </w:rPr>
        <w:t>Lansoprazole (PO) 30mg twice daily + Clarithromycin (PO) 250mg twice + Tinidazole (PO) 500mg twice daily for 7 days.</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2.2 Ulcer Related Conditions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 xml:space="preserve">2.2.1 </w:t>
      </w:r>
      <w:r>
        <w:rPr>
          <w:rFonts w:ascii="Tahoma" w:eastAsia="Tahoma" w:hAnsi="Tahoma" w:cs="Tahoma"/>
          <w:b/>
          <w:bCs/>
        </w:rPr>
        <w:t>Non-ulcer Dyspepsia (Functional Dyspepsia)</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Defined as ≥ 3 months discomforting postprandial fullness, early satiety, and epigastric pain/burning in the absence of organic cause. Most patient follow a benign course, but small number of patients with </w:t>
      </w:r>
      <w:r>
        <w:rPr>
          <w:rFonts w:ascii="Tahoma" w:eastAsia="Tahoma" w:hAnsi="Tahoma" w:cs="Tahoma"/>
          <w:i/>
          <w:iCs/>
        </w:rPr>
        <w:t>H.Pylo</w:t>
      </w:r>
      <w:r>
        <w:rPr>
          <w:rFonts w:ascii="Tahoma" w:eastAsia="Tahoma" w:hAnsi="Tahoma" w:cs="Tahoma"/>
          <w:i/>
          <w:iCs/>
        </w:rPr>
        <w:t>ri</w:t>
      </w:r>
      <w:r>
        <w:rPr>
          <w:rFonts w:ascii="Tahoma" w:eastAsia="Tahoma" w:hAnsi="Tahoma" w:cs="Tahoma"/>
        </w:rPr>
        <w:t xml:space="preserve"> infection or those on NSAIDs progress to ulcer formation. It is the cause of symptoms in more than 60% of patients with dyspepsia.</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9" w:lineRule="exact"/>
        <w:rPr>
          <w:sz w:val="20"/>
          <w:szCs w:val="20"/>
        </w:rPr>
      </w:pPr>
    </w:p>
    <w:p w:rsidR="00CF16B6" w:rsidRDefault="00E30262">
      <w:pPr>
        <w:jc w:val="both"/>
        <w:rPr>
          <w:sz w:val="20"/>
          <w:szCs w:val="20"/>
        </w:rPr>
      </w:pPr>
      <w:r>
        <w:rPr>
          <w:rFonts w:ascii="Tahoma" w:eastAsia="Tahoma" w:hAnsi="Tahoma" w:cs="Tahoma"/>
        </w:rPr>
        <w:t>Diagnosis clinically as above, plus endoscopic exclusion of esophagitis, peptic ulceration, or malignancy</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Tre</w:t>
      </w:r>
      <w:r>
        <w:rPr>
          <w:rFonts w:ascii="Tahoma" w:eastAsia="Tahoma" w:hAnsi="Tahoma" w:cs="Tahoma"/>
          <w:b/>
          <w:bCs/>
        </w:rPr>
        <w:t>atment</w:t>
      </w:r>
    </w:p>
    <w:p w:rsidR="00CF16B6" w:rsidRDefault="00CF16B6">
      <w:pPr>
        <w:spacing w:line="64" w:lineRule="exact"/>
        <w:rPr>
          <w:sz w:val="20"/>
          <w:szCs w:val="20"/>
        </w:rPr>
      </w:pPr>
    </w:p>
    <w:p w:rsidR="00CF16B6" w:rsidRDefault="00E30262">
      <w:pPr>
        <w:numPr>
          <w:ilvl w:val="0"/>
          <w:numId w:val="263"/>
        </w:numPr>
        <w:tabs>
          <w:tab w:val="left" w:pos="720"/>
        </w:tabs>
        <w:spacing w:line="237" w:lineRule="auto"/>
        <w:ind w:left="720" w:hanging="360"/>
        <w:rPr>
          <w:rFonts w:ascii="Symbol" w:eastAsia="Symbol" w:hAnsi="Symbol" w:cs="Symbol"/>
        </w:rPr>
      </w:pPr>
      <w:r>
        <w:rPr>
          <w:rFonts w:ascii="Tahoma" w:eastAsia="Tahoma" w:hAnsi="Tahoma" w:cs="Tahoma"/>
        </w:rPr>
        <w:t xml:space="preserve">Eradicate </w:t>
      </w:r>
      <w:r>
        <w:rPr>
          <w:rFonts w:ascii="Tahoma" w:eastAsia="Tahoma" w:hAnsi="Tahoma" w:cs="Tahoma"/>
          <w:i/>
          <w:iCs/>
        </w:rPr>
        <w:t>H.Pylori</w:t>
      </w:r>
      <w:r>
        <w:rPr>
          <w:rFonts w:ascii="Tahoma" w:eastAsia="Tahoma" w:hAnsi="Tahoma" w:cs="Tahoma"/>
        </w:rPr>
        <w:t xml:space="preserve"> if present, if symptoms continue or recurs use H2RB or PPI on per demand basis to control symptoms.</w:t>
      </w:r>
    </w:p>
    <w:p w:rsidR="00CF16B6" w:rsidRDefault="00CF16B6">
      <w:pPr>
        <w:spacing w:line="64" w:lineRule="exact"/>
        <w:rPr>
          <w:rFonts w:ascii="Symbol" w:eastAsia="Symbol" w:hAnsi="Symbol" w:cs="Symbol"/>
        </w:rPr>
      </w:pPr>
    </w:p>
    <w:p w:rsidR="00CF16B6" w:rsidRDefault="00E30262">
      <w:pPr>
        <w:numPr>
          <w:ilvl w:val="0"/>
          <w:numId w:val="263"/>
        </w:numPr>
        <w:tabs>
          <w:tab w:val="left" w:pos="720"/>
        </w:tabs>
        <w:spacing w:line="237" w:lineRule="auto"/>
        <w:ind w:left="720" w:hanging="360"/>
        <w:rPr>
          <w:rFonts w:ascii="Symbol" w:eastAsia="Symbol" w:hAnsi="Symbol" w:cs="Symbol"/>
        </w:rPr>
      </w:pPr>
      <w:r>
        <w:rPr>
          <w:rFonts w:ascii="Tahoma" w:eastAsia="Tahoma" w:hAnsi="Tahoma" w:cs="Tahoma"/>
        </w:rPr>
        <w:t>Use of Prokinetic agents such as Domperidone or Metoclopramide in short course of 2 to 8 weeks, shows beneficial effect at reduc</w:t>
      </w:r>
      <w:r>
        <w:rPr>
          <w:rFonts w:ascii="Tahoma" w:eastAsia="Tahoma" w:hAnsi="Tahoma" w:cs="Tahoma"/>
        </w:rPr>
        <w:t>ing dyspeptic symptoms.</w:t>
      </w:r>
    </w:p>
    <w:p w:rsidR="00CF16B6" w:rsidRDefault="00CF16B6">
      <w:pPr>
        <w:spacing w:line="59" w:lineRule="exact"/>
        <w:rPr>
          <w:sz w:val="20"/>
          <w:szCs w:val="20"/>
        </w:rPr>
      </w:pPr>
    </w:p>
    <w:p w:rsidR="00CF16B6" w:rsidRDefault="00E30262">
      <w:pPr>
        <w:ind w:left="1440"/>
        <w:rPr>
          <w:sz w:val="20"/>
          <w:szCs w:val="20"/>
        </w:rPr>
      </w:pPr>
      <w:r>
        <w:rPr>
          <w:rFonts w:ascii="Tahoma" w:eastAsia="Tahoma" w:hAnsi="Tahoma" w:cs="Tahoma"/>
          <w:b/>
          <w:bCs/>
        </w:rPr>
        <w:t>D:</w:t>
      </w:r>
      <w:r>
        <w:rPr>
          <w:rFonts w:ascii="Tahoma" w:eastAsia="Tahoma" w:hAnsi="Tahoma" w:cs="Tahoma"/>
        </w:rPr>
        <w:t>Domperidone (PO): Adults: 10 -20 mg 6-8 hourly daily taken 30minutes before</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rPr>
        <w:t>meals; Children: (5- 12 Years) 5 -10mg 6-8 hourly</w:t>
      </w:r>
    </w:p>
    <w:p w:rsidR="00CF16B6" w:rsidRDefault="00CF16B6">
      <w:pPr>
        <w:spacing w:line="6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58"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Metoclopramide (PO): Adults: 10mg 8hourly daily</w:t>
      </w:r>
    </w:p>
    <w:p w:rsidR="00CF16B6" w:rsidRDefault="00CF16B6">
      <w:pPr>
        <w:spacing w:line="61" w:lineRule="exact"/>
        <w:rPr>
          <w:sz w:val="20"/>
          <w:szCs w:val="20"/>
        </w:rPr>
      </w:pPr>
    </w:p>
    <w:p w:rsidR="00CF16B6" w:rsidRDefault="00E30262">
      <w:pPr>
        <w:ind w:left="2160"/>
        <w:rPr>
          <w:sz w:val="20"/>
          <w:szCs w:val="20"/>
        </w:rPr>
      </w:pPr>
      <w:r>
        <w:rPr>
          <w:rFonts w:ascii="Tahoma" w:eastAsia="Tahoma" w:hAnsi="Tahoma" w:cs="Tahoma"/>
        </w:rPr>
        <w:t>Children: 0.5mg/kg/day in 3devided doses daily</w:t>
      </w:r>
    </w:p>
    <w:p w:rsidR="00CF16B6" w:rsidRDefault="00CF16B6">
      <w:pPr>
        <w:spacing w:line="61" w:lineRule="exact"/>
        <w:rPr>
          <w:sz w:val="20"/>
          <w:szCs w:val="20"/>
        </w:rPr>
      </w:pPr>
    </w:p>
    <w:p w:rsidR="00CF16B6" w:rsidRDefault="00E30262">
      <w:pPr>
        <w:ind w:left="720"/>
        <w:rPr>
          <w:sz w:val="20"/>
          <w:szCs w:val="20"/>
        </w:rPr>
      </w:pPr>
      <w:r>
        <w:rPr>
          <w:rFonts w:ascii="Tahoma" w:eastAsia="Tahoma" w:hAnsi="Tahoma" w:cs="Tahoma"/>
        </w:rPr>
        <w:t>Counseling and reassurance are important.</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2.2.2 Gastritis</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Acute gastritis is a term covering a broad spectrum of entities that induce inflammatory changes in the gastric mucosa. The different etiologies share the same general clinical presentation. How</w:t>
      </w:r>
      <w:r>
        <w:rPr>
          <w:rFonts w:ascii="Tahoma" w:eastAsia="Tahoma" w:hAnsi="Tahoma" w:cs="Tahoma"/>
        </w:rPr>
        <w:t xml:space="preserve">ever, they differ in their unique histological characteristics. The inflammation may involve the entire stomach (e.g., pan gastritis) or a region of the stomach (e.g., antral gastritis). Acute gastritis can be broken down into 2 categories: erosive (e.g., </w:t>
      </w:r>
      <w:r>
        <w:rPr>
          <w:rFonts w:ascii="Tahoma" w:eastAsia="Tahoma" w:hAnsi="Tahoma" w:cs="Tahoma"/>
        </w:rPr>
        <w:t xml:space="preserve">superficial erosions, deep erosions, hemorrhagic erosions) and non erosive (generally caused by </w:t>
      </w:r>
      <w:r>
        <w:rPr>
          <w:rFonts w:ascii="Tahoma" w:eastAsia="Tahoma" w:hAnsi="Tahoma" w:cs="Tahoma"/>
          <w:i/>
          <w:iCs/>
        </w:rPr>
        <w:t>Helicobacter pylori</w:t>
      </w:r>
      <w:r>
        <w:rPr>
          <w:rFonts w:ascii="Tahoma" w:eastAsia="Tahoma" w:hAnsi="Tahoma" w:cs="Tahoma"/>
        </w:rPr>
        <w:t>).</w:t>
      </w:r>
    </w:p>
    <w:p w:rsidR="00CF16B6" w:rsidRDefault="00E30262">
      <w:pPr>
        <w:spacing w:line="20" w:lineRule="exact"/>
        <w:rPr>
          <w:sz w:val="20"/>
          <w:szCs w:val="20"/>
        </w:rPr>
      </w:pPr>
      <w:r>
        <w:rPr>
          <w:noProof/>
          <w:sz w:val="20"/>
          <w:szCs w:val="20"/>
        </w:rPr>
        <w:drawing>
          <wp:anchor distT="0" distB="0" distL="114300" distR="114300" simplePos="0" relativeHeight="251311616" behindDoc="1" locked="0" layoutInCell="0" allowOverlap="1">
            <wp:simplePos x="0" y="0"/>
            <wp:positionH relativeFrom="column">
              <wp:posOffset>-17145</wp:posOffset>
            </wp:positionH>
            <wp:positionV relativeFrom="paragraph">
              <wp:posOffset>271145</wp:posOffset>
            </wp:positionV>
            <wp:extent cx="5981065" cy="63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0" w:lineRule="exact"/>
        <w:rPr>
          <w:sz w:val="20"/>
          <w:szCs w:val="20"/>
        </w:rPr>
      </w:pPr>
    </w:p>
    <w:p w:rsidR="00CF16B6" w:rsidRDefault="00E30262">
      <w:pPr>
        <w:rPr>
          <w:sz w:val="20"/>
          <w:szCs w:val="20"/>
        </w:rPr>
      </w:pPr>
      <w:r>
        <w:rPr>
          <w:rFonts w:ascii="Calibri" w:eastAsia="Calibri" w:hAnsi="Calibri" w:cs="Calibri"/>
        </w:rPr>
        <w:t xml:space="preserve">52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75" w:name="page75"/>
      <w:bookmarkEnd w:id="75"/>
      <w:r>
        <w:rPr>
          <w:rFonts w:ascii="Tahoma" w:eastAsia="Tahoma" w:hAnsi="Tahoma" w:cs="Tahoma"/>
        </w:rPr>
        <w:lastRenderedPageBreak/>
        <w:t>Common etiologies includes certain drugs, alcohol, bacterial, viral, and fungal infections; acute stress, radia</w:t>
      </w:r>
      <w:r>
        <w:rPr>
          <w:rFonts w:ascii="Tahoma" w:eastAsia="Tahoma" w:hAnsi="Tahoma" w:cs="Tahoma"/>
        </w:rPr>
        <w:t>tion, allergy and food poisoning, bile, ischemia, and direct trauma.</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9" w:lineRule="exact"/>
        <w:rPr>
          <w:sz w:val="20"/>
          <w:szCs w:val="20"/>
        </w:rPr>
      </w:pPr>
    </w:p>
    <w:p w:rsidR="00CF16B6" w:rsidRDefault="00E30262">
      <w:pPr>
        <w:numPr>
          <w:ilvl w:val="0"/>
          <w:numId w:val="264"/>
        </w:numPr>
        <w:tabs>
          <w:tab w:val="left" w:pos="720"/>
        </w:tabs>
        <w:ind w:left="720" w:hanging="360"/>
        <w:rPr>
          <w:rFonts w:ascii="Symbol" w:eastAsia="Symbol" w:hAnsi="Symbol" w:cs="Symbol"/>
        </w:rPr>
      </w:pPr>
      <w:r>
        <w:rPr>
          <w:rFonts w:ascii="Tahoma" w:eastAsia="Tahoma" w:hAnsi="Tahoma" w:cs="Tahoma"/>
        </w:rPr>
        <w:t>Symptoms may include nausea, vomiting, loss of appetite, belching, and bloating</w:t>
      </w:r>
    </w:p>
    <w:p w:rsidR="00CF16B6" w:rsidRDefault="00CF16B6">
      <w:pPr>
        <w:spacing w:line="56" w:lineRule="exact"/>
        <w:rPr>
          <w:rFonts w:ascii="Symbol" w:eastAsia="Symbol" w:hAnsi="Symbol" w:cs="Symbol"/>
        </w:rPr>
      </w:pPr>
    </w:p>
    <w:p w:rsidR="00CF16B6" w:rsidRDefault="00E30262">
      <w:pPr>
        <w:numPr>
          <w:ilvl w:val="0"/>
          <w:numId w:val="264"/>
        </w:numPr>
        <w:tabs>
          <w:tab w:val="left" w:pos="720"/>
        </w:tabs>
        <w:ind w:left="720" w:hanging="360"/>
        <w:rPr>
          <w:rFonts w:ascii="Symbol" w:eastAsia="Symbol" w:hAnsi="Symbol" w:cs="Symbol"/>
        </w:rPr>
      </w:pPr>
      <w:r>
        <w:rPr>
          <w:rFonts w:ascii="Tahoma" w:eastAsia="Tahoma" w:hAnsi="Tahoma" w:cs="Tahoma"/>
        </w:rPr>
        <w:t>Occasionally, acute abdominal pain can be a presenting symptom</w:t>
      </w:r>
    </w:p>
    <w:p w:rsidR="00CF16B6" w:rsidRDefault="00CF16B6">
      <w:pPr>
        <w:spacing w:line="56" w:lineRule="exact"/>
        <w:rPr>
          <w:rFonts w:ascii="Symbol" w:eastAsia="Symbol" w:hAnsi="Symbol" w:cs="Symbol"/>
        </w:rPr>
      </w:pPr>
    </w:p>
    <w:p w:rsidR="00CF16B6" w:rsidRDefault="00E30262">
      <w:pPr>
        <w:numPr>
          <w:ilvl w:val="0"/>
          <w:numId w:val="264"/>
        </w:numPr>
        <w:tabs>
          <w:tab w:val="left" w:pos="720"/>
        </w:tabs>
        <w:ind w:left="720" w:hanging="360"/>
        <w:rPr>
          <w:rFonts w:ascii="Symbol" w:eastAsia="Symbol" w:hAnsi="Symbol" w:cs="Symbol"/>
        </w:rPr>
      </w:pPr>
      <w:r>
        <w:rPr>
          <w:rFonts w:ascii="Tahoma" w:eastAsia="Tahoma" w:hAnsi="Tahoma" w:cs="Tahoma"/>
        </w:rPr>
        <w:t xml:space="preserve">Fever, chills, and hiccups </w:t>
      </w:r>
      <w:r>
        <w:rPr>
          <w:rFonts w:ascii="Tahoma" w:eastAsia="Tahoma" w:hAnsi="Tahoma" w:cs="Tahoma"/>
        </w:rPr>
        <w:t>also may be present</w:t>
      </w:r>
    </w:p>
    <w:p w:rsidR="00CF16B6" w:rsidRDefault="00CF16B6">
      <w:pPr>
        <w:spacing w:line="382"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4" w:lineRule="exact"/>
        <w:rPr>
          <w:sz w:val="20"/>
          <w:szCs w:val="20"/>
        </w:rPr>
      </w:pPr>
    </w:p>
    <w:p w:rsidR="00CF16B6" w:rsidRDefault="00E30262">
      <w:pPr>
        <w:numPr>
          <w:ilvl w:val="0"/>
          <w:numId w:val="265"/>
        </w:numPr>
        <w:tabs>
          <w:tab w:val="left" w:pos="720"/>
        </w:tabs>
        <w:spacing w:line="237" w:lineRule="auto"/>
        <w:ind w:left="720" w:hanging="360"/>
        <w:rPr>
          <w:rFonts w:ascii="Symbol" w:eastAsia="Symbol" w:hAnsi="Symbol" w:cs="Symbol"/>
        </w:rPr>
      </w:pPr>
      <w:r>
        <w:rPr>
          <w:rFonts w:ascii="Tahoma" w:eastAsia="Tahoma" w:hAnsi="Tahoma" w:cs="Tahoma"/>
        </w:rPr>
        <w:t>The diagnosis of acute gastritis may be suspected from the patient's history and can be confirmed histologically by biopsy specimens taken at endoscopy</w:t>
      </w:r>
    </w:p>
    <w:p w:rsidR="00CF16B6" w:rsidRDefault="00CF16B6">
      <w:pPr>
        <w:spacing w:line="65" w:lineRule="exact"/>
        <w:rPr>
          <w:rFonts w:ascii="Symbol" w:eastAsia="Symbol" w:hAnsi="Symbol" w:cs="Symbol"/>
        </w:rPr>
      </w:pPr>
    </w:p>
    <w:p w:rsidR="00CF16B6" w:rsidRDefault="00E30262">
      <w:pPr>
        <w:numPr>
          <w:ilvl w:val="0"/>
          <w:numId w:val="265"/>
        </w:numPr>
        <w:tabs>
          <w:tab w:val="left" w:pos="720"/>
        </w:tabs>
        <w:spacing w:line="237" w:lineRule="auto"/>
        <w:ind w:left="720" w:hanging="360"/>
        <w:rPr>
          <w:rFonts w:ascii="Symbol" w:eastAsia="Symbol" w:hAnsi="Symbol" w:cs="Symbol"/>
        </w:rPr>
      </w:pPr>
      <w:r>
        <w:rPr>
          <w:rFonts w:ascii="Tahoma" w:eastAsia="Tahoma" w:hAnsi="Tahoma" w:cs="Tahoma"/>
        </w:rPr>
        <w:t xml:space="preserve">A number of laboratory tests may also be ordered depending on suspected </w:t>
      </w:r>
      <w:r>
        <w:rPr>
          <w:rFonts w:ascii="Tahoma" w:eastAsia="Tahoma" w:hAnsi="Tahoma" w:cs="Tahoma"/>
        </w:rPr>
        <w:t>etiology which may include Full hemogram, Liver and Renal functions test</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2" w:lineRule="exact"/>
        <w:rPr>
          <w:sz w:val="20"/>
          <w:szCs w:val="20"/>
        </w:rPr>
      </w:pPr>
    </w:p>
    <w:p w:rsidR="00CF16B6" w:rsidRDefault="00E30262">
      <w:pPr>
        <w:numPr>
          <w:ilvl w:val="0"/>
          <w:numId w:val="266"/>
        </w:numPr>
        <w:tabs>
          <w:tab w:val="left" w:pos="720"/>
        </w:tabs>
        <w:spacing w:line="237" w:lineRule="auto"/>
        <w:ind w:left="720" w:hanging="360"/>
        <w:rPr>
          <w:rFonts w:ascii="Symbol" w:eastAsia="Symbol" w:hAnsi="Symbol" w:cs="Symbol"/>
        </w:rPr>
      </w:pPr>
      <w:r>
        <w:rPr>
          <w:rFonts w:ascii="Tahoma" w:eastAsia="Tahoma" w:hAnsi="Tahoma" w:cs="Tahoma"/>
        </w:rPr>
        <w:t>Administer medical therapy as needed, depending on the cause and the pathological findings</w:t>
      </w:r>
    </w:p>
    <w:p w:rsidR="00CF16B6" w:rsidRDefault="00CF16B6">
      <w:pPr>
        <w:spacing w:line="59" w:lineRule="exact"/>
        <w:rPr>
          <w:rFonts w:ascii="Symbol" w:eastAsia="Symbol" w:hAnsi="Symbol" w:cs="Symbol"/>
        </w:rPr>
      </w:pPr>
    </w:p>
    <w:p w:rsidR="00CF16B6" w:rsidRDefault="00E30262">
      <w:pPr>
        <w:numPr>
          <w:ilvl w:val="0"/>
          <w:numId w:val="266"/>
        </w:numPr>
        <w:tabs>
          <w:tab w:val="left" w:pos="720"/>
        </w:tabs>
        <w:ind w:left="720" w:hanging="360"/>
        <w:rPr>
          <w:rFonts w:ascii="Symbol" w:eastAsia="Symbol" w:hAnsi="Symbol" w:cs="Symbol"/>
        </w:rPr>
      </w:pPr>
      <w:r>
        <w:rPr>
          <w:rFonts w:ascii="Tahoma" w:eastAsia="Tahoma" w:hAnsi="Tahoma" w:cs="Tahoma"/>
        </w:rPr>
        <w:t xml:space="preserve">No specific therapy exists for acute gastritis, except for cases caused by </w:t>
      </w:r>
      <w:r>
        <w:rPr>
          <w:rFonts w:ascii="Tahoma" w:eastAsia="Tahoma" w:hAnsi="Tahoma" w:cs="Tahoma"/>
          <w:i/>
          <w:iCs/>
        </w:rPr>
        <w:t xml:space="preserve">H </w:t>
      </w:r>
      <w:r>
        <w:rPr>
          <w:rFonts w:ascii="Tahoma" w:eastAsia="Tahoma" w:hAnsi="Tahoma" w:cs="Tahoma"/>
          <w:i/>
          <w:iCs/>
        </w:rPr>
        <w:t>pylori</w:t>
      </w:r>
    </w:p>
    <w:p w:rsidR="00CF16B6" w:rsidRDefault="00CF16B6">
      <w:pPr>
        <w:spacing w:line="56" w:lineRule="exact"/>
        <w:rPr>
          <w:rFonts w:ascii="Symbol" w:eastAsia="Symbol" w:hAnsi="Symbol" w:cs="Symbol"/>
        </w:rPr>
      </w:pPr>
    </w:p>
    <w:p w:rsidR="00CF16B6" w:rsidRDefault="00E30262">
      <w:pPr>
        <w:numPr>
          <w:ilvl w:val="0"/>
          <w:numId w:val="266"/>
        </w:numPr>
        <w:tabs>
          <w:tab w:val="left" w:pos="720"/>
        </w:tabs>
        <w:ind w:left="720" w:hanging="360"/>
        <w:rPr>
          <w:rFonts w:ascii="Symbol" w:eastAsia="Symbol" w:hAnsi="Symbol" w:cs="Symbol"/>
        </w:rPr>
      </w:pPr>
      <w:r>
        <w:rPr>
          <w:rFonts w:ascii="Tahoma" w:eastAsia="Tahoma" w:hAnsi="Tahoma" w:cs="Tahoma"/>
        </w:rPr>
        <w:t>Administer fluids and electrolytes as required, particularly if the patient is vomiting</w:t>
      </w:r>
    </w:p>
    <w:p w:rsidR="00CF16B6" w:rsidRDefault="00CF16B6">
      <w:pPr>
        <w:spacing w:line="56" w:lineRule="exact"/>
        <w:rPr>
          <w:rFonts w:ascii="Symbol" w:eastAsia="Symbol" w:hAnsi="Symbol" w:cs="Symbol"/>
        </w:rPr>
      </w:pPr>
    </w:p>
    <w:p w:rsidR="00CF16B6" w:rsidRDefault="00E30262">
      <w:pPr>
        <w:numPr>
          <w:ilvl w:val="0"/>
          <w:numId w:val="266"/>
        </w:numPr>
        <w:tabs>
          <w:tab w:val="left" w:pos="720"/>
        </w:tabs>
        <w:ind w:left="720" w:hanging="360"/>
        <w:rPr>
          <w:rFonts w:ascii="Symbol" w:eastAsia="Symbol" w:hAnsi="Symbol" w:cs="Symbol"/>
        </w:rPr>
      </w:pPr>
      <w:r>
        <w:rPr>
          <w:rFonts w:ascii="Tahoma" w:eastAsia="Tahoma" w:hAnsi="Tahoma" w:cs="Tahoma"/>
        </w:rPr>
        <w:t>Discontinue the use of drugs known to cause gastritis (e.g., NSAIDs, alcohol)</w:t>
      </w:r>
    </w:p>
    <w:p w:rsidR="00CF16B6" w:rsidRDefault="00CF16B6">
      <w:pPr>
        <w:spacing w:line="56" w:lineRule="exact"/>
        <w:rPr>
          <w:rFonts w:ascii="Symbol" w:eastAsia="Symbol" w:hAnsi="Symbol" w:cs="Symbol"/>
        </w:rPr>
      </w:pPr>
    </w:p>
    <w:p w:rsidR="00CF16B6" w:rsidRDefault="00E30262">
      <w:pPr>
        <w:numPr>
          <w:ilvl w:val="0"/>
          <w:numId w:val="266"/>
        </w:numPr>
        <w:tabs>
          <w:tab w:val="left" w:pos="720"/>
        </w:tabs>
        <w:ind w:left="720" w:hanging="360"/>
        <w:rPr>
          <w:rFonts w:ascii="Symbol" w:eastAsia="Symbol" w:hAnsi="Symbol" w:cs="Symbol"/>
        </w:rPr>
      </w:pPr>
      <w:r>
        <w:rPr>
          <w:rFonts w:ascii="Tahoma" w:eastAsia="Tahoma" w:hAnsi="Tahoma" w:cs="Tahoma"/>
        </w:rPr>
        <w:t>Consider short course use of Antacids, H2RB or PPI for relief of symptoms</w:t>
      </w:r>
    </w:p>
    <w:p w:rsidR="00CF16B6" w:rsidRDefault="00CF16B6">
      <w:pPr>
        <w:spacing w:line="388" w:lineRule="exact"/>
        <w:rPr>
          <w:sz w:val="20"/>
          <w:szCs w:val="20"/>
        </w:rPr>
      </w:pPr>
    </w:p>
    <w:p w:rsidR="00CF16B6" w:rsidRDefault="00E30262">
      <w:pPr>
        <w:rPr>
          <w:sz w:val="20"/>
          <w:szCs w:val="20"/>
        </w:rPr>
      </w:pPr>
      <w:r>
        <w:rPr>
          <w:rFonts w:ascii="Tahoma" w:eastAsia="Tahoma" w:hAnsi="Tahoma" w:cs="Tahoma"/>
          <w:b/>
          <w:bCs/>
          <w:sz w:val="28"/>
          <w:szCs w:val="28"/>
        </w:rPr>
        <w:t>2.3 M</w:t>
      </w:r>
      <w:r>
        <w:rPr>
          <w:rFonts w:ascii="Tahoma" w:eastAsia="Tahoma" w:hAnsi="Tahoma" w:cs="Tahoma"/>
          <w:b/>
          <w:bCs/>
          <w:sz w:val="28"/>
          <w:szCs w:val="28"/>
        </w:rPr>
        <w:t>anagement of GI Bleeding</w:t>
      </w:r>
    </w:p>
    <w:p w:rsidR="00CF16B6" w:rsidRDefault="00CF16B6">
      <w:pPr>
        <w:spacing w:line="248" w:lineRule="exact"/>
        <w:rPr>
          <w:sz w:val="20"/>
          <w:szCs w:val="20"/>
        </w:rPr>
      </w:pPr>
    </w:p>
    <w:p w:rsidR="00CF16B6" w:rsidRDefault="00E30262">
      <w:pPr>
        <w:spacing w:line="275" w:lineRule="auto"/>
        <w:jc w:val="both"/>
        <w:rPr>
          <w:sz w:val="20"/>
          <w:szCs w:val="20"/>
        </w:rPr>
      </w:pPr>
      <w:r>
        <w:rPr>
          <w:rFonts w:ascii="Tahoma" w:eastAsia="Tahoma" w:hAnsi="Tahoma" w:cs="Tahoma"/>
        </w:rPr>
        <w:t>Acute gastro intestinal (GI) bleeding is common medical emergency resulting in significant morbidity and mortality. It can occur anywhere from mouth to anus; it is therefore subdivided into upper gastrointestinal bleeding(UGIB), a</w:t>
      </w:r>
      <w:r>
        <w:rPr>
          <w:rFonts w:ascii="Tahoma" w:eastAsia="Tahoma" w:hAnsi="Tahoma" w:cs="Tahoma"/>
        </w:rPr>
        <w:t>natomically above the ligament of Treitz; and lower gastrointestinal bleeding(LGIB), which is further subdivided to small bowel bleeding(middle GIB) and Colonic bleeding.</w:t>
      </w:r>
    </w:p>
    <w:p w:rsidR="00CF16B6" w:rsidRDefault="00CF16B6">
      <w:pPr>
        <w:spacing w:line="207" w:lineRule="exact"/>
        <w:rPr>
          <w:sz w:val="20"/>
          <w:szCs w:val="20"/>
        </w:rPr>
      </w:pPr>
    </w:p>
    <w:p w:rsidR="00CF16B6" w:rsidRDefault="00E30262">
      <w:pPr>
        <w:spacing w:line="276" w:lineRule="auto"/>
        <w:jc w:val="both"/>
        <w:rPr>
          <w:sz w:val="20"/>
          <w:szCs w:val="20"/>
        </w:rPr>
      </w:pPr>
      <w:r>
        <w:rPr>
          <w:rFonts w:ascii="Tahoma" w:eastAsia="Tahoma" w:hAnsi="Tahoma" w:cs="Tahoma"/>
        </w:rPr>
        <w:t>Causes for UGIB include, erosive ulcerative disease, esophagitis, portal varices and</w:t>
      </w:r>
      <w:r>
        <w:rPr>
          <w:rFonts w:ascii="Tahoma" w:eastAsia="Tahoma" w:hAnsi="Tahoma" w:cs="Tahoma"/>
        </w:rPr>
        <w:t xml:space="preserve"> gastropathy, vascular ectasias, Mallory weiss tear and tumours. Causes for LGIB include, Diverticular disease, hemorrhoids, anal fissures, infectious and radiation colitis, inflammatory bowel disease, polyps, tumours, vascular ectasias and intussusception</w:t>
      </w:r>
      <w:r>
        <w:rPr>
          <w:rFonts w:ascii="Tahoma" w:eastAsia="Tahoma" w:hAnsi="Tahoma" w:cs="Tahoma"/>
        </w:rPr>
        <w:t>s especially in children.</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Diagnostic guide</w:t>
      </w:r>
    </w:p>
    <w:p w:rsidR="00CF16B6" w:rsidRDefault="00CF16B6">
      <w:pPr>
        <w:spacing w:line="242" w:lineRule="exact"/>
        <w:rPr>
          <w:sz w:val="20"/>
          <w:szCs w:val="20"/>
        </w:rPr>
      </w:pPr>
    </w:p>
    <w:p w:rsidR="00CF16B6" w:rsidRDefault="00E30262">
      <w:pPr>
        <w:spacing w:line="275" w:lineRule="auto"/>
        <w:jc w:val="both"/>
        <w:rPr>
          <w:sz w:val="20"/>
          <w:szCs w:val="20"/>
        </w:rPr>
      </w:pPr>
      <w:r>
        <w:rPr>
          <w:rFonts w:ascii="Tahoma" w:eastAsia="Tahoma" w:hAnsi="Tahoma" w:cs="Tahoma"/>
        </w:rPr>
        <w:t>Begin with an assessment of patient’s hemodynamic status (normal, orthostatic hypotension, or shock), while trying to localize the acute GIB through focused history and examination. Include the following in hist</w:t>
      </w:r>
      <w:r>
        <w:rPr>
          <w:rFonts w:ascii="Tahoma" w:eastAsia="Tahoma" w:hAnsi="Tahoma" w:cs="Tahoma"/>
        </w:rPr>
        <w:t>ory, description of bleeding, duration and frequency, prior bleeding, cormobidities, medications, previous surgery, recent polypectomy or prior radiation.</w:t>
      </w:r>
    </w:p>
    <w:p w:rsidR="00CF16B6" w:rsidRDefault="00E30262">
      <w:pPr>
        <w:spacing w:line="20" w:lineRule="exact"/>
        <w:rPr>
          <w:sz w:val="20"/>
          <w:szCs w:val="20"/>
        </w:rPr>
      </w:pPr>
      <w:r>
        <w:rPr>
          <w:noProof/>
          <w:sz w:val="20"/>
          <w:szCs w:val="20"/>
        </w:rPr>
        <w:drawing>
          <wp:anchor distT="0" distB="0" distL="114300" distR="114300" simplePos="0" relativeHeight="251312640" behindDoc="1" locked="0" layoutInCell="0" allowOverlap="1">
            <wp:simplePos x="0" y="0"/>
            <wp:positionH relativeFrom="column">
              <wp:posOffset>-17145</wp:posOffset>
            </wp:positionH>
            <wp:positionV relativeFrom="paragraph">
              <wp:posOffset>551815</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2" w:lineRule="exact"/>
        <w:rPr>
          <w:sz w:val="20"/>
          <w:szCs w:val="20"/>
        </w:rPr>
      </w:pPr>
    </w:p>
    <w:p w:rsidR="00CF16B6" w:rsidRDefault="00E30262">
      <w:pPr>
        <w:rPr>
          <w:sz w:val="20"/>
          <w:szCs w:val="20"/>
        </w:rPr>
      </w:pPr>
      <w:r>
        <w:rPr>
          <w:rFonts w:ascii="Calibri" w:eastAsia="Calibri" w:hAnsi="Calibri" w:cs="Calibri"/>
        </w:rPr>
        <w:t xml:space="preserve">53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274" w:lineRule="auto"/>
        <w:jc w:val="both"/>
        <w:rPr>
          <w:sz w:val="20"/>
          <w:szCs w:val="20"/>
        </w:rPr>
      </w:pPr>
      <w:bookmarkStart w:id="76" w:name="page76"/>
      <w:bookmarkEnd w:id="76"/>
      <w:r>
        <w:rPr>
          <w:rFonts w:ascii="Tahoma" w:eastAsia="Tahoma" w:hAnsi="Tahoma" w:cs="Tahoma"/>
        </w:rPr>
        <w:lastRenderedPageBreak/>
        <w:t xml:space="preserve">Assess for the vital signs, stigmata of liver disease, abdominal </w:t>
      </w:r>
      <w:r>
        <w:rPr>
          <w:rFonts w:ascii="Tahoma" w:eastAsia="Tahoma" w:hAnsi="Tahoma" w:cs="Tahoma"/>
        </w:rPr>
        <w:t>tenderness, stool colour by rectal examination, nasogatric aspiration may show a positive gastric aspirate.</w:t>
      </w:r>
    </w:p>
    <w:p w:rsidR="00CF16B6" w:rsidRDefault="00CF16B6">
      <w:pPr>
        <w:spacing w:line="204" w:lineRule="exact"/>
        <w:rPr>
          <w:sz w:val="20"/>
          <w:szCs w:val="20"/>
        </w:rPr>
      </w:pPr>
    </w:p>
    <w:p w:rsidR="00CF16B6" w:rsidRDefault="00E30262">
      <w:pPr>
        <w:rPr>
          <w:sz w:val="20"/>
          <w:szCs w:val="20"/>
        </w:rPr>
      </w:pPr>
      <w:r>
        <w:rPr>
          <w:rFonts w:ascii="Tahoma" w:eastAsia="Tahoma" w:hAnsi="Tahoma" w:cs="Tahoma"/>
          <w:b/>
          <w:bCs/>
        </w:rPr>
        <w:t>Diagnostic procedures:</w:t>
      </w:r>
    </w:p>
    <w:p w:rsidR="00CF16B6" w:rsidRDefault="00CF16B6">
      <w:pPr>
        <w:spacing w:line="239" w:lineRule="exact"/>
        <w:rPr>
          <w:sz w:val="20"/>
          <w:szCs w:val="20"/>
        </w:rPr>
      </w:pPr>
    </w:p>
    <w:p w:rsidR="00CF16B6" w:rsidRDefault="00E30262">
      <w:pPr>
        <w:spacing w:line="276" w:lineRule="auto"/>
        <w:jc w:val="both"/>
        <w:rPr>
          <w:sz w:val="20"/>
          <w:szCs w:val="20"/>
        </w:rPr>
      </w:pPr>
      <w:r>
        <w:rPr>
          <w:rFonts w:ascii="Tahoma" w:eastAsia="Tahoma" w:hAnsi="Tahoma" w:cs="Tahoma"/>
        </w:rPr>
        <w:t>Do baseline investigation, Full hemogram, Coagulopathy profile, liver and renal functions. Specifically, upper and lower en</w:t>
      </w:r>
      <w:r>
        <w:rPr>
          <w:rFonts w:ascii="Tahoma" w:eastAsia="Tahoma" w:hAnsi="Tahoma" w:cs="Tahoma"/>
        </w:rPr>
        <w:t>doscopy is appropriately indicated. While Tagged red cell scan and Angiography would be indicated for rapidly or obscure bleeding patients.</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Treatment guide</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1. Pharmacological</w:t>
      </w:r>
    </w:p>
    <w:p w:rsidR="00CF16B6" w:rsidRDefault="00CF16B6">
      <w:pPr>
        <w:spacing w:line="242" w:lineRule="exact"/>
        <w:rPr>
          <w:sz w:val="20"/>
          <w:szCs w:val="20"/>
        </w:rPr>
      </w:pPr>
    </w:p>
    <w:p w:rsidR="00CF16B6" w:rsidRDefault="00E30262">
      <w:pPr>
        <w:numPr>
          <w:ilvl w:val="0"/>
          <w:numId w:val="267"/>
        </w:numPr>
        <w:tabs>
          <w:tab w:val="left" w:pos="720"/>
        </w:tabs>
        <w:spacing w:line="274" w:lineRule="auto"/>
        <w:ind w:left="720" w:right="620" w:hanging="720"/>
        <w:rPr>
          <w:rFonts w:ascii="Tahoma" w:eastAsia="Tahoma" w:hAnsi="Tahoma" w:cs="Tahoma"/>
        </w:rPr>
      </w:pPr>
      <w:r>
        <w:rPr>
          <w:rFonts w:ascii="Tahoma" w:eastAsia="Tahoma" w:hAnsi="Tahoma" w:cs="Tahoma"/>
        </w:rPr>
        <w:t>Intravascular volume replacement should be restored with either ringers lactat</w:t>
      </w:r>
      <w:r>
        <w:rPr>
          <w:rFonts w:ascii="Tahoma" w:eastAsia="Tahoma" w:hAnsi="Tahoma" w:cs="Tahoma"/>
        </w:rPr>
        <w:t>e or isotonic saline through large bore IV lines.</w:t>
      </w:r>
    </w:p>
    <w:p w:rsidR="00CF16B6" w:rsidRDefault="00CF16B6">
      <w:pPr>
        <w:spacing w:line="202" w:lineRule="exact"/>
        <w:rPr>
          <w:rFonts w:ascii="Tahoma" w:eastAsia="Tahoma" w:hAnsi="Tahoma" w:cs="Tahoma"/>
        </w:rPr>
      </w:pPr>
    </w:p>
    <w:p w:rsidR="00CF16B6" w:rsidRDefault="00E30262">
      <w:pPr>
        <w:numPr>
          <w:ilvl w:val="0"/>
          <w:numId w:val="267"/>
        </w:numPr>
        <w:tabs>
          <w:tab w:val="left" w:pos="720"/>
        </w:tabs>
        <w:spacing w:line="275" w:lineRule="auto"/>
        <w:ind w:left="720" w:right="40" w:hanging="720"/>
        <w:rPr>
          <w:rFonts w:ascii="Tahoma" w:eastAsia="Tahoma" w:hAnsi="Tahoma" w:cs="Tahoma"/>
        </w:rPr>
      </w:pPr>
      <w:r>
        <w:rPr>
          <w:rFonts w:ascii="Tahoma" w:eastAsia="Tahoma" w:hAnsi="Tahoma" w:cs="Tahoma"/>
        </w:rPr>
        <w:t>Blood transfusion with packed red blood cells should immediately follow. Correct severe thrombocytopenia with packed platelet concentrates, while overt coagulopathy should be corrected with fresh frozen pl</w:t>
      </w:r>
      <w:r>
        <w:rPr>
          <w:rFonts w:ascii="Tahoma" w:eastAsia="Tahoma" w:hAnsi="Tahoma" w:cs="Tahoma"/>
        </w:rPr>
        <w:t>asma, and Vitamin K S.C injection 5 -10 mg stat given to stable patients.</w:t>
      </w:r>
    </w:p>
    <w:p w:rsidR="00CF16B6" w:rsidRDefault="00CF16B6">
      <w:pPr>
        <w:spacing w:line="206" w:lineRule="exact"/>
        <w:rPr>
          <w:rFonts w:ascii="Tahoma" w:eastAsia="Tahoma" w:hAnsi="Tahoma" w:cs="Tahoma"/>
        </w:rPr>
      </w:pPr>
    </w:p>
    <w:p w:rsidR="00CF16B6" w:rsidRDefault="00E30262">
      <w:pPr>
        <w:numPr>
          <w:ilvl w:val="0"/>
          <w:numId w:val="267"/>
        </w:numPr>
        <w:tabs>
          <w:tab w:val="left" w:pos="720"/>
        </w:tabs>
        <w:spacing w:line="274" w:lineRule="auto"/>
        <w:ind w:left="720" w:right="40" w:hanging="720"/>
        <w:rPr>
          <w:rFonts w:ascii="Tahoma" w:eastAsia="Tahoma" w:hAnsi="Tahoma" w:cs="Tahoma"/>
        </w:rPr>
      </w:pPr>
      <w:r>
        <w:rPr>
          <w:rFonts w:ascii="Tahoma" w:eastAsia="Tahoma" w:hAnsi="Tahoma" w:cs="Tahoma"/>
        </w:rPr>
        <w:t>Institute (IV) proton pump inhibitors e.g. Esomeprazole 40mg 12hrly. For 3-5 days, then oral therapy up to 6 weeks.</w:t>
      </w:r>
    </w:p>
    <w:p w:rsidR="00CF16B6" w:rsidRDefault="00CF16B6">
      <w:pPr>
        <w:spacing w:line="205" w:lineRule="exact"/>
        <w:rPr>
          <w:rFonts w:ascii="Tahoma" w:eastAsia="Tahoma" w:hAnsi="Tahoma" w:cs="Tahoma"/>
        </w:rPr>
      </w:pPr>
    </w:p>
    <w:p w:rsidR="00CF16B6" w:rsidRDefault="00E30262">
      <w:pPr>
        <w:numPr>
          <w:ilvl w:val="0"/>
          <w:numId w:val="267"/>
        </w:numPr>
        <w:tabs>
          <w:tab w:val="left" w:pos="720"/>
        </w:tabs>
        <w:spacing w:line="274" w:lineRule="auto"/>
        <w:ind w:left="720" w:right="680" w:hanging="720"/>
        <w:rPr>
          <w:rFonts w:ascii="Tahoma" w:eastAsia="Tahoma" w:hAnsi="Tahoma" w:cs="Tahoma"/>
        </w:rPr>
      </w:pPr>
      <w:r>
        <w:rPr>
          <w:rFonts w:ascii="Tahoma" w:eastAsia="Tahoma" w:hAnsi="Tahoma" w:cs="Tahoma"/>
        </w:rPr>
        <w:t xml:space="preserve">Add Octreotide 50mcg (IV) stat then 50mcg 8hrly (IV) for 3-5 </w:t>
      </w:r>
      <w:r>
        <w:rPr>
          <w:rFonts w:ascii="Tahoma" w:eastAsia="Tahoma" w:hAnsi="Tahoma" w:cs="Tahoma"/>
        </w:rPr>
        <w:t>days specifically for varecial bleeding</w:t>
      </w:r>
    </w:p>
    <w:p w:rsidR="00CF16B6" w:rsidRDefault="00CF16B6">
      <w:pPr>
        <w:spacing w:line="202" w:lineRule="exact"/>
        <w:rPr>
          <w:rFonts w:ascii="Tahoma" w:eastAsia="Tahoma" w:hAnsi="Tahoma" w:cs="Tahoma"/>
        </w:rPr>
      </w:pPr>
    </w:p>
    <w:p w:rsidR="00CF16B6" w:rsidRDefault="00E30262">
      <w:pPr>
        <w:numPr>
          <w:ilvl w:val="0"/>
          <w:numId w:val="267"/>
        </w:numPr>
        <w:tabs>
          <w:tab w:val="left" w:pos="720"/>
        </w:tabs>
        <w:spacing w:line="276" w:lineRule="auto"/>
        <w:ind w:left="720" w:right="440" w:hanging="720"/>
        <w:rPr>
          <w:rFonts w:ascii="Tahoma" w:eastAsia="Tahoma" w:hAnsi="Tahoma" w:cs="Tahoma"/>
        </w:rPr>
      </w:pPr>
      <w:r>
        <w:rPr>
          <w:rFonts w:ascii="Tahoma" w:eastAsia="Tahoma" w:hAnsi="Tahoma" w:cs="Tahoma"/>
        </w:rPr>
        <w:t>Add ciprofloxacin 400mg 12hrly (IV), or Metronidazole 500 8hrly (IV), or Ceftriaxone 1gm 12hrly (IV) for 3-7 days especially in varecial bleeding.</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2. Non Pharmacological</w:t>
      </w:r>
    </w:p>
    <w:p w:rsidR="00CF16B6" w:rsidRDefault="00CF16B6">
      <w:pPr>
        <w:spacing w:line="242" w:lineRule="exact"/>
        <w:rPr>
          <w:sz w:val="20"/>
          <w:szCs w:val="20"/>
        </w:rPr>
      </w:pPr>
    </w:p>
    <w:p w:rsidR="00CF16B6" w:rsidRDefault="00E30262">
      <w:pPr>
        <w:numPr>
          <w:ilvl w:val="0"/>
          <w:numId w:val="268"/>
        </w:numPr>
        <w:tabs>
          <w:tab w:val="left" w:pos="720"/>
        </w:tabs>
        <w:spacing w:line="275" w:lineRule="auto"/>
        <w:ind w:left="720" w:hanging="720"/>
        <w:jc w:val="both"/>
        <w:rPr>
          <w:rFonts w:ascii="Tahoma" w:eastAsia="Tahoma" w:hAnsi="Tahoma" w:cs="Tahoma"/>
        </w:rPr>
      </w:pPr>
      <w:r>
        <w:rPr>
          <w:rFonts w:ascii="Tahoma" w:eastAsia="Tahoma" w:hAnsi="Tahoma" w:cs="Tahoma"/>
        </w:rPr>
        <w:t>Endoscopy done within 24 hours could confir</w:t>
      </w:r>
      <w:r>
        <w:rPr>
          <w:rFonts w:ascii="Tahoma" w:eastAsia="Tahoma" w:hAnsi="Tahoma" w:cs="Tahoma"/>
        </w:rPr>
        <w:t>m diagnosis and provide sustained hemostasis control. Therapeutic modalities include variceal band ligation, Hemocliping, sclerotherapy, injectional tamponade therapy, thermocoagulation and angiographic embolization.</w:t>
      </w:r>
    </w:p>
    <w:p w:rsidR="00CF16B6" w:rsidRDefault="00CF16B6">
      <w:pPr>
        <w:spacing w:line="204" w:lineRule="exact"/>
        <w:rPr>
          <w:sz w:val="20"/>
          <w:szCs w:val="20"/>
        </w:rPr>
      </w:pPr>
    </w:p>
    <w:p w:rsidR="00CF16B6" w:rsidRDefault="00E30262">
      <w:pPr>
        <w:rPr>
          <w:sz w:val="20"/>
          <w:szCs w:val="20"/>
        </w:rPr>
      </w:pPr>
      <w:r>
        <w:rPr>
          <w:rFonts w:ascii="Tahoma" w:eastAsia="Tahoma" w:hAnsi="Tahoma" w:cs="Tahoma"/>
          <w:b/>
          <w:bCs/>
        </w:rPr>
        <w:t>3. Surgical Management</w:t>
      </w:r>
    </w:p>
    <w:p w:rsidR="00CF16B6" w:rsidRDefault="00CF16B6">
      <w:pPr>
        <w:spacing w:line="242" w:lineRule="exact"/>
        <w:rPr>
          <w:sz w:val="20"/>
          <w:szCs w:val="20"/>
        </w:rPr>
      </w:pPr>
    </w:p>
    <w:p w:rsidR="00CF16B6" w:rsidRDefault="00E30262">
      <w:pPr>
        <w:numPr>
          <w:ilvl w:val="0"/>
          <w:numId w:val="269"/>
        </w:numPr>
        <w:tabs>
          <w:tab w:val="left" w:pos="720"/>
        </w:tabs>
        <w:spacing w:line="274" w:lineRule="auto"/>
        <w:ind w:left="720" w:hanging="720"/>
        <w:rPr>
          <w:rFonts w:ascii="Tahoma" w:eastAsia="Tahoma" w:hAnsi="Tahoma" w:cs="Tahoma"/>
        </w:rPr>
      </w:pPr>
      <w:r>
        <w:rPr>
          <w:rFonts w:ascii="Tahoma" w:eastAsia="Tahoma" w:hAnsi="Tahoma" w:cs="Tahoma"/>
        </w:rPr>
        <w:t xml:space="preserve">TIPS or shunt </w:t>
      </w:r>
      <w:r>
        <w:rPr>
          <w:rFonts w:ascii="Tahoma" w:eastAsia="Tahoma" w:hAnsi="Tahoma" w:cs="Tahoma"/>
        </w:rPr>
        <w:t>therapy is indicated in patients with esophageal varices who have failed pharmacologic and endoscopy therapy or those with bleeding gastric fundic varices.</w:t>
      </w:r>
    </w:p>
    <w:p w:rsidR="00CF16B6" w:rsidRDefault="00CF16B6">
      <w:pPr>
        <w:spacing w:line="202" w:lineRule="exact"/>
        <w:rPr>
          <w:rFonts w:ascii="Tahoma" w:eastAsia="Tahoma" w:hAnsi="Tahoma" w:cs="Tahoma"/>
        </w:rPr>
      </w:pPr>
    </w:p>
    <w:p w:rsidR="00CF16B6" w:rsidRDefault="00E30262">
      <w:pPr>
        <w:numPr>
          <w:ilvl w:val="0"/>
          <w:numId w:val="269"/>
        </w:numPr>
        <w:tabs>
          <w:tab w:val="left" w:pos="720"/>
        </w:tabs>
        <w:spacing w:line="276" w:lineRule="auto"/>
        <w:ind w:left="720" w:hanging="720"/>
        <w:jc w:val="both"/>
        <w:rPr>
          <w:rFonts w:ascii="Tahoma" w:eastAsia="Tahoma" w:hAnsi="Tahoma" w:cs="Tahoma"/>
        </w:rPr>
      </w:pPr>
      <w:r>
        <w:rPr>
          <w:rFonts w:ascii="Tahoma" w:eastAsia="Tahoma" w:hAnsi="Tahoma" w:cs="Tahoma"/>
        </w:rPr>
        <w:t>Surgical laparatomy for small bowel resection or colectomy is indicated as salvage therapy for smal</w:t>
      </w:r>
      <w:r>
        <w:rPr>
          <w:rFonts w:ascii="Tahoma" w:eastAsia="Tahoma" w:hAnsi="Tahoma" w:cs="Tahoma"/>
        </w:rPr>
        <w:t>l group of patients whom pharmacological, endescopic, and angiotherapy have failed.</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Refer stabilized patients with GIB to specialized centres for expertise management.</w:t>
      </w:r>
    </w:p>
    <w:p w:rsidR="00CF16B6" w:rsidRDefault="00E30262">
      <w:pPr>
        <w:spacing w:line="20" w:lineRule="exact"/>
        <w:rPr>
          <w:sz w:val="20"/>
          <w:szCs w:val="20"/>
        </w:rPr>
      </w:pPr>
      <w:r>
        <w:rPr>
          <w:noProof/>
          <w:sz w:val="20"/>
          <w:szCs w:val="20"/>
        </w:rPr>
        <w:drawing>
          <wp:anchor distT="0" distB="0" distL="114300" distR="114300" simplePos="0" relativeHeight="251313664" behindDoc="1" locked="0" layoutInCell="0" allowOverlap="1">
            <wp:simplePos x="0" y="0"/>
            <wp:positionH relativeFrom="column">
              <wp:posOffset>-17145</wp:posOffset>
            </wp:positionH>
            <wp:positionV relativeFrom="paragraph">
              <wp:posOffset>243840</wp:posOffset>
            </wp:positionV>
            <wp:extent cx="5981065" cy="63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87" w:lineRule="exact"/>
        <w:rPr>
          <w:sz w:val="20"/>
          <w:szCs w:val="20"/>
        </w:rPr>
      </w:pPr>
    </w:p>
    <w:p w:rsidR="00CF16B6" w:rsidRDefault="00E30262">
      <w:pPr>
        <w:rPr>
          <w:sz w:val="20"/>
          <w:szCs w:val="20"/>
        </w:rPr>
      </w:pPr>
      <w:r>
        <w:rPr>
          <w:rFonts w:ascii="Calibri" w:eastAsia="Calibri" w:hAnsi="Calibri" w:cs="Calibri"/>
        </w:rPr>
        <w:t xml:space="preserve">54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77" w:name="page77"/>
      <w:bookmarkEnd w:id="77"/>
      <w:r>
        <w:rPr>
          <w:rFonts w:ascii="Tahoma" w:eastAsia="Tahoma" w:hAnsi="Tahoma" w:cs="Tahoma"/>
          <w:b/>
          <w:bCs/>
          <w:sz w:val="24"/>
          <w:szCs w:val="24"/>
        </w:rPr>
        <w:lastRenderedPageBreak/>
        <w:t>Inflammatory Bowel Disease</w:t>
      </w:r>
    </w:p>
    <w:p w:rsidR="00CF16B6" w:rsidRDefault="00CF16B6">
      <w:pPr>
        <w:spacing w:line="24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Inflammatory bowel </w:t>
      </w:r>
      <w:r>
        <w:rPr>
          <w:rFonts w:ascii="Tahoma" w:eastAsia="Tahoma" w:hAnsi="Tahoma" w:cs="Tahoma"/>
        </w:rPr>
        <w:t>disease (IBD) is an idiopathic disease, probably involving an immune reaction of the body to its own intestinal tract. The 2 major types of IBD are ulcerative colitis (UC) and Crohn disease (CD). As the name suggests, ulcerative colitis is limited to the c</w:t>
      </w:r>
      <w:r>
        <w:rPr>
          <w:rFonts w:ascii="Tahoma" w:eastAsia="Tahoma" w:hAnsi="Tahoma" w:cs="Tahoma"/>
        </w:rPr>
        <w:t>olon. Crohn disease can involve any segment of the gastrointestinal tract from the mouth to the anus</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2.4.1 Ulcerative colitis</w:t>
      </w:r>
    </w:p>
    <w:p w:rsidR="00CF16B6" w:rsidRDefault="00CF16B6">
      <w:pPr>
        <w:spacing w:line="62" w:lineRule="exact"/>
        <w:rPr>
          <w:sz w:val="20"/>
          <w:szCs w:val="20"/>
        </w:rPr>
      </w:pPr>
    </w:p>
    <w:p w:rsidR="00CF16B6" w:rsidRDefault="00E30262">
      <w:pPr>
        <w:spacing w:line="238" w:lineRule="auto"/>
        <w:jc w:val="both"/>
        <w:rPr>
          <w:sz w:val="20"/>
          <w:szCs w:val="20"/>
        </w:rPr>
      </w:pPr>
      <w:r>
        <w:rPr>
          <w:rFonts w:ascii="Tahoma" w:eastAsia="Tahoma" w:hAnsi="Tahoma" w:cs="Tahoma"/>
        </w:rPr>
        <w:t>Inflammatory condition that affects the rectum extends proximally to affect a variable amount of the colon. Smoking appears to w</w:t>
      </w:r>
      <w:r>
        <w:rPr>
          <w:rFonts w:ascii="Tahoma" w:eastAsia="Tahoma" w:hAnsi="Tahoma" w:cs="Tahoma"/>
        </w:rPr>
        <w:t>orsen the disease condition.</w:t>
      </w:r>
    </w:p>
    <w:p w:rsidR="00CF16B6" w:rsidRDefault="00CF16B6">
      <w:pPr>
        <w:spacing w:line="39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62" w:lineRule="exact"/>
        <w:rPr>
          <w:sz w:val="20"/>
          <w:szCs w:val="20"/>
        </w:rPr>
      </w:pPr>
    </w:p>
    <w:p w:rsidR="00CF16B6" w:rsidRDefault="00E30262">
      <w:pPr>
        <w:numPr>
          <w:ilvl w:val="0"/>
          <w:numId w:val="270"/>
        </w:numPr>
        <w:tabs>
          <w:tab w:val="left" w:pos="720"/>
        </w:tabs>
        <w:spacing w:line="237" w:lineRule="auto"/>
        <w:ind w:left="720" w:hanging="360"/>
        <w:rPr>
          <w:rFonts w:ascii="Symbol" w:eastAsia="Symbol" w:hAnsi="Symbol" w:cs="Symbol"/>
        </w:rPr>
      </w:pPr>
      <w:r>
        <w:rPr>
          <w:rFonts w:ascii="Tahoma" w:eastAsia="Tahoma" w:hAnsi="Tahoma" w:cs="Tahoma"/>
        </w:rPr>
        <w:t>Active disease is associated with diarrhea, rectal bleeding, tenesmus, passage of mucus, and crampy abdominal pain</w:t>
      </w:r>
    </w:p>
    <w:p w:rsidR="00CF16B6" w:rsidRDefault="00CF16B6">
      <w:pPr>
        <w:spacing w:line="59" w:lineRule="exact"/>
        <w:rPr>
          <w:rFonts w:ascii="Symbol" w:eastAsia="Symbol" w:hAnsi="Symbol" w:cs="Symbol"/>
        </w:rPr>
      </w:pPr>
    </w:p>
    <w:p w:rsidR="00CF16B6" w:rsidRDefault="00E30262">
      <w:pPr>
        <w:numPr>
          <w:ilvl w:val="0"/>
          <w:numId w:val="270"/>
        </w:numPr>
        <w:tabs>
          <w:tab w:val="left" w:pos="720"/>
        </w:tabs>
        <w:ind w:left="720" w:hanging="360"/>
        <w:rPr>
          <w:rFonts w:ascii="Symbol" w:eastAsia="Symbol" w:hAnsi="Symbol" w:cs="Symbol"/>
        </w:rPr>
      </w:pPr>
      <w:r>
        <w:rPr>
          <w:rFonts w:ascii="Tahoma" w:eastAsia="Tahoma" w:hAnsi="Tahoma" w:cs="Tahoma"/>
        </w:rPr>
        <w:t>Severity of symptoms correlates with the extent of disease</w:t>
      </w:r>
    </w:p>
    <w:p w:rsidR="00CF16B6" w:rsidRDefault="00CF16B6">
      <w:pPr>
        <w:spacing w:line="61" w:lineRule="exact"/>
        <w:rPr>
          <w:rFonts w:ascii="Symbol" w:eastAsia="Symbol" w:hAnsi="Symbol" w:cs="Symbol"/>
        </w:rPr>
      </w:pPr>
    </w:p>
    <w:p w:rsidR="00CF16B6" w:rsidRDefault="00E30262">
      <w:pPr>
        <w:numPr>
          <w:ilvl w:val="0"/>
          <w:numId w:val="270"/>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Occasionally, diarrhea and bleeding is </w:t>
      </w:r>
      <w:r>
        <w:rPr>
          <w:rFonts w:ascii="Tahoma" w:eastAsia="Tahoma" w:hAnsi="Tahoma" w:cs="Tahoma"/>
        </w:rPr>
        <w:t>intermittent and mild that the patient may not seek medical attention, thus though UC can present acutely, symptoms usually have been present for weeks to month</w:t>
      </w:r>
    </w:p>
    <w:p w:rsidR="00CF16B6" w:rsidRDefault="00CF16B6">
      <w:pPr>
        <w:spacing w:line="62" w:lineRule="exact"/>
        <w:rPr>
          <w:rFonts w:ascii="Symbol" w:eastAsia="Symbol" w:hAnsi="Symbol" w:cs="Symbol"/>
        </w:rPr>
      </w:pPr>
    </w:p>
    <w:p w:rsidR="00CF16B6" w:rsidRDefault="00E30262">
      <w:pPr>
        <w:numPr>
          <w:ilvl w:val="0"/>
          <w:numId w:val="270"/>
        </w:numPr>
        <w:tabs>
          <w:tab w:val="left" w:pos="720"/>
        </w:tabs>
        <w:spacing w:line="237" w:lineRule="auto"/>
        <w:ind w:left="720" w:hanging="360"/>
        <w:rPr>
          <w:rFonts w:ascii="Symbol" w:eastAsia="Symbol" w:hAnsi="Symbol" w:cs="Symbol"/>
        </w:rPr>
      </w:pPr>
      <w:r>
        <w:rPr>
          <w:rFonts w:ascii="Tahoma" w:eastAsia="Tahoma" w:hAnsi="Tahoma" w:cs="Tahoma"/>
        </w:rPr>
        <w:t>Complication may present as, Massive hemorrhage (&lt;1%); Toxic megacolon, Perforation with featu</w:t>
      </w:r>
      <w:r>
        <w:rPr>
          <w:rFonts w:ascii="Tahoma" w:eastAsia="Tahoma" w:hAnsi="Tahoma" w:cs="Tahoma"/>
        </w:rPr>
        <w:t>res of peritonitis, stricture.</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Diagnosis relies upon the patient’s history; clinical symptoms; negative stool examination for bacteria, C.difficile toxin, ova and parasites; sigmoidoscopic appearance; and histology of rectal or colonic biopsy specim</w:t>
      </w:r>
      <w:r>
        <w:rPr>
          <w:rFonts w:ascii="Tahoma" w:eastAsia="Tahoma" w:hAnsi="Tahoma" w:cs="Tahoma"/>
        </w:rPr>
        <w:t>en. Single contrast barium enema alternative to sigmoidoscopy but is limited by biopsy access. Supportive laboratory test: CBC for anemia; Thrombocytosis, leucocytosis may reflect active disease.</w:t>
      </w:r>
    </w:p>
    <w:p w:rsidR="00CF16B6" w:rsidRDefault="00CF16B6">
      <w:pPr>
        <w:spacing w:line="391" w:lineRule="exact"/>
        <w:rPr>
          <w:sz w:val="20"/>
          <w:szCs w:val="20"/>
        </w:rPr>
      </w:pPr>
    </w:p>
    <w:p w:rsidR="00CF16B6" w:rsidRDefault="00E30262">
      <w:pPr>
        <w:rPr>
          <w:sz w:val="20"/>
          <w:szCs w:val="20"/>
        </w:rPr>
      </w:pPr>
      <w:r>
        <w:rPr>
          <w:rFonts w:ascii="Tahoma" w:eastAsia="Tahoma" w:hAnsi="Tahoma" w:cs="Tahoma"/>
          <w:b/>
          <w:bCs/>
        </w:rPr>
        <w:t>Treatment and Referral</w:t>
      </w:r>
    </w:p>
    <w:p w:rsidR="00CF16B6" w:rsidRDefault="00CF16B6">
      <w:pPr>
        <w:spacing w:line="62" w:lineRule="exact"/>
        <w:rPr>
          <w:sz w:val="20"/>
          <w:szCs w:val="20"/>
        </w:rPr>
      </w:pPr>
    </w:p>
    <w:p w:rsidR="00CF16B6" w:rsidRDefault="00E30262">
      <w:pPr>
        <w:numPr>
          <w:ilvl w:val="0"/>
          <w:numId w:val="271"/>
        </w:numPr>
        <w:tabs>
          <w:tab w:val="left" w:pos="720"/>
        </w:tabs>
        <w:spacing w:line="237" w:lineRule="auto"/>
        <w:ind w:left="720" w:hanging="360"/>
        <w:rPr>
          <w:rFonts w:ascii="Symbol" w:eastAsia="Symbol" w:hAnsi="Symbol" w:cs="Symbol"/>
        </w:rPr>
      </w:pPr>
      <w:r>
        <w:rPr>
          <w:rFonts w:ascii="Tahoma" w:eastAsia="Tahoma" w:hAnsi="Tahoma" w:cs="Tahoma"/>
        </w:rPr>
        <w:t xml:space="preserve">Refer patients to specialized </w:t>
      </w:r>
      <w:r>
        <w:rPr>
          <w:rFonts w:ascii="Tahoma" w:eastAsia="Tahoma" w:hAnsi="Tahoma" w:cs="Tahoma"/>
        </w:rPr>
        <w:t>centers once disease is suspected for expertise management</w:t>
      </w:r>
    </w:p>
    <w:p w:rsidR="00CF16B6" w:rsidRDefault="00CF16B6">
      <w:pPr>
        <w:spacing w:line="64" w:lineRule="exact"/>
        <w:rPr>
          <w:rFonts w:ascii="Symbol" w:eastAsia="Symbol" w:hAnsi="Symbol" w:cs="Symbol"/>
        </w:rPr>
      </w:pPr>
    </w:p>
    <w:p w:rsidR="00CF16B6" w:rsidRDefault="00E30262">
      <w:pPr>
        <w:numPr>
          <w:ilvl w:val="0"/>
          <w:numId w:val="271"/>
        </w:numPr>
        <w:tabs>
          <w:tab w:val="left" w:pos="720"/>
        </w:tabs>
        <w:spacing w:line="437" w:lineRule="auto"/>
        <w:ind w:left="720" w:right="1300" w:hanging="360"/>
        <w:rPr>
          <w:rFonts w:ascii="Symbol" w:eastAsia="Symbol" w:hAnsi="Symbol" w:cs="Symbol"/>
        </w:rPr>
      </w:pPr>
      <w:r>
        <w:rPr>
          <w:rFonts w:ascii="Tahoma" w:eastAsia="Tahoma" w:hAnsi="Tahoma" w:cs="Tahoma"/>
        </w:rPr>
        <w:t>Cure is not available, goals of therapy are to induce and maintain remission Drug of Choice</w:t>
      </w:r>
    </w:p>
    <w:p w:rsidR="00CF16B6" w:rsidRDefault="00E30262">
      <w:pPr>
        <w:numPr>
          <w:ilvl w:val="1"/>
          <w:numId w:val="271"/>
        </w:numPr>
        <w:tabs>
          <w:tab w:val="left" w:pos="1790"/>
        </w:tabs>
        <w:ind w:left="1440"/>
        <w:jc w:val="both"/>
        <w:rPr>
          <w:rFonts w:ascii="Tahoma" w:eastAsia="Tahoma" w:hAnsi="Tahoma" w:cs="Tahoma"/>
          <w:b/>
          <w:bCs/>
        </w:rPr>
      </w:pPr>
      <w:r>
        <w:rPr>
          <w:rFonts w:ascii="Tahoma" w:eastAsia="Tahoma" w:hAnsi="Tahoma" w:cs="Tahoma"/>
        </w:rPr>
        <w:t>Sulphasalazine (PO): Adults, 1 gram four times a day for acute disease, reducing to 500mg four times a d</w:t>
      </w:r>
      <w:r>
        <w:rPr>
          <w:rFonts w:ascii="Tahoma" w:eastAsia="Tahoma" w:hAnsi="Tahoma" w:cs="Tahoma"/>
        </w:rPr>
        <w:t>ay for maintenance; Children over 2 years for acute attack use 40-60mg/kg body weight daily.</w:t>
      </w:r>
    </w:p>
    <w:p w:rsidR="00CF16B6" w:rsidRDefault="00CF16B6">
      <w:pPr>
        <w:spacing w:line="59" w:lineRule="exact"/>
        <w:rPr>
          <w:rFonts w:ascii="Tahoma" w:eastAsia="Tahoma" w:hAnsi="Tahoma" w:cs="Tahoma"/>
          <w:b/>
          <w:bCs/>
        </w:rPr>
      </w:pPr>
    </w:p>
    <w:p w:rsidR="00CF16B6" w:rsidRDefault="00E30262">
      <w:pPr>
        <w:ind w:left="1440"/>
        <w:rPr>
          <w:rFonts w:ascii="Tahoma" w:eastAsia="Tahoma" w:hAnsi="Tahoma" w:cs="Tahoma"/>
          <w:b/>
          <w:bCs/>
        </w:rPr>
      </w:pPr>
      <w:r>
        <w:rPr>
          <w:rFonts w:ascii="Tahoma" w:eastAsia="Tahoma" w:hAnsi="Tahoma" w:cs="Tahoma"/>
        </w:rPr>
        <w:t>Maintenance dose 20-30mg/kg body weight daily.</w:t>
      </w:r>
    </w:p>
    <w:p w:rsidR="00CF16B6" w:rsidRDefault="00CF16B6">
      <w:pPr>
        <w:spacing w:line="241"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CF16B6">
      <w:pPr>
        <w:spacing w:line="242" w:lineRule="exact"/>
        <w:rPr>
          <w:sz w:val="20"/>
          <w:szCs w:val="20"/>
        </w:rPr>
      </w:pPr>
    </w:p>
    <w:p w:rsidR="00CF16B6" w:rsidRDefault="00E30262">
      <w:pPr>
        <w:numPr>
          <w:ilvl w:val="0"/>
          <w:numId w:val="272"/>
        </w:numPr>
        <w:tabs>
          <w:tab w:val="left" w:pos="1812"/>
        </w:tabs>
        <w:spacing w:line="238" w:lineRule="auto"/>
        <w:ind w:left="1440"/>
        <w:rPr>
          <w:rFonts w:ascii="Tahoma" w:eastAsia="Tahoma" w:hAnsi="Tahoma" w:cs="Tahoma"/>
          <w:b/>
          <w:bCs/>
        </w:rPr>
      </w:pPr>
      <w:r>
        <w:rPr>
          <w:rFonts w:ascii="Tahoma" w:eastAsia="Tahoma" w:hAnsi="Tahoma" w:cs="Tahoma"/>
        </w:rPr>
        <w:t>Prednisolone (PO) 30-60mg once daily for severe, acute and extensive disease; reduces gradually according to</w:t>
      </w:r>
      <w:r>
        <w:rPr>
          <w:rFonts w:ascii="Tahoma" w:eastAsia="Tahoma" w:hAnsi="Tahoma" w:cs="Tahoma"/>
        </w:rPr>
        <w:t xml:space="preserve"> disease severity.</w:t>
      </w:r>
    </w:p>
    <w:p w:rsidR="00CF16B6" w:rsidRDefault="00CF16B6">
      <w:pPr>
        <w:spacing w:line="63"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spacing w:line="20" w:lineRule="exact"/>
        <w:rPr>
          <w:sz w:val="20"/>
          <w:szCs w:val="20"/>
        </w:rPr>
      </w:pPr>
      <w:r>
        <w:rPr>
          <w:noProof/>
          <w:sz w:val="20"/>
          <w:szCs w:val="20"/>
        </w:rPr>
        <w:drawing>
          <wp:anchor distT="0" distB="0" distL="114300" distR="114300" simplePos="0" relativeHeight="251314688" behindDoc="1" locked="0" layoutInCell="0" allowOverlap="1">
            <wp:simplePos x="0" y="0"/>
            <wp:positionH relativeFrom="column">
              <wp:posOffset>-17145</wp:posOffset>
            </wp:positionH>
            <wp:positionV relativeFrom="paragraph">
              <wp:posOffset>345440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48" w:lineRule="exact"/>
        <w:rPr>
          <w:sz w:val="20"/>
          <w:szCs w:val="20"/>
        </w:rPr>
      </w:pPr>
    </w:p>
    <w:p w:rsidR="00CF16B6" w:rsidRDefault="00E30262">
      <w:pPr>
        <w:rPr>
          <w:sz w:val="20"/>
          <w:szCs w:val="20"/>
        </w:rPr>
      </w:pPr>
      <w:r>
        <w:rPr>
          <w:rFonts w:ascii="Calibri" w:eastAsia="Calibri" w:hAnsi="Calibri" w:cs="Calibri"/>
        </w:rPr>
        <w:t xml:space="preserve">55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6" w:right="1440" w:bottom="428" w:left="1440" w:header="0" w:footer="0" w:gutter="0"/>
          <w:cols w:space="720" w:equalWidth="0">
            <w:col w:w="9360"/>
          </w:cols>
        </w:sectPr>
      </w:pPr>
    </w:p>
    <w:p w:rsidR="00CF16B6" w:rsidRDefault="00E30262">
      <w:pPr>
        <w:numPr>
          <w:ilvl w:val="0"/>
          <w:numId w:val="273"/>
        </w:numPr>
        <w:tabs>
          <w:tab w:val="left" w:pos="720"/>
        </w:tabs>
        <w:spacing w:line="237" w:lineRule="auto"/>
        <w:ind w:left="720" w:hanging="360"/>
        <w:rPr>
          <w:rFonts w:ascii="Symbol" w:eastAsia="Symbol" w:hAnsi="Symbol" w:cs="Symbol"/>
        </w:rPr>
      </w:pPr>
      <w:bookmarkStart w:id="78" w:name="page78"/>
      <w:bookmarkEnd w:id="78"/>
      <w:r>
        <w:rPr>
          <w:rFonts w:ascii="Tahoma" w:eastAsia="Tahoma" w:hAnsi="Tahoma" w:cs="Tahoma"/>
        </w:rPr>
        <w:lastRenderedPageBreak/>
        <w:t>Correction of fluid deficit and/or blood is important in acute severe forms which may necessitates hospitalization</w:t>
      </w:r>
    </w:p>
    <w:p w:rsidR="00CF16B6" w:rsidRDefault="00CF16B6">
      <w:pPr>
        <w:spacing w:line="59" w:lineRule="exact"/>
        <w:rPr>
          <w:rFonts w:ascii="Symbol" w:eastAsia="Symbol" w:hAnsi="Symbol" w:cs="Symbol"/>
        </w:rPr>
      </w:pPr>
    </w:p>
    <w:p w:rsidR="00CF16B6" w:rsidRDefault="00E30262">
      <w:pPr>
        <w:numPr>
          <w:ilvl w:val="0"/>
          <w:numId w:val="273"/>
        </w:numPr>
        <w:tabs>
          <w:tab w:val="left" w:pos="720"/>
        </w:tabs>
        <w:ind w:left="720" w:hanging="360"/>
        <w:rPr>
          <w:rFonts w:ascii="Symbol" w:eastAsia="Symbol" w:hAnsi="Symbol" w:cs="Symbol"/>
        </w:rPr>
      </w:pPr>
      <w:r>
        <w:rPr>
          <w:rFonts w:ascii="Tahoma" w:eastAsia="Tahoma" w:hAnsi="Tahoma" w:cs="Tahoma"/>
        </w:rPr>
        <w:t>Nutritional therapy should target to replenish specific nutrient deficits</w:t>
      </w:r>
    </w:p>
    <w:p w:rsidR="00CF16B6" w:rsidRDefault="00CF16B6">
      <w:pPr>
        <w:spacing w:line="56" w:lineRule="exact"/>
        <w:rPr>
          <w:rFonts w:ascii="Symbol" w:eastAsia="Symbol" w:hAnsi="Symbol" w:cs="Symbol"/>
        </w:rPr>
      </w:pPr>
    </w:p>
    <w:p w:rsidR="00CF16B6" w:rsidRDefault="00E30262">
      <w:pPr>
        <w:numPr>
          <w:ilvl w:val="0"/>
          <w:numId w:val="273"/>
        </w:numPr>
        <w:tabs>
          <w:tab w:val="left" w:pos="720"/>
        </w:tabs>
        <w:ind w:left="720" w:hanging="360"/>
        <w:rPr>
          <w:rFonts w:ascii="Symbol" w:eastAsia="Symbol" w:hAnsi="Symbol" w:cs="Symbol"/>
        </w:rPr>
      </w:pPr>
      <w:r>
        <w:rPr>
          <w:rFonts w:ascii="Tahoma" w:eastAsia="Tahoma" w:hAnsi="Tahoma" w:cs="Tahoma"/>
        </w:rPr>
        <w:t xml:space="preserve">Life long </w:t>
      </w:r>
      <w:r>
        <w:rPr>
          <w:rFonts w:ascii="Tahoma" w:eastAsia="Tahoma" w:hAnsi="Tahoma" w:cs="Tahoma"/>
        </w:rPr>
        <w:t>surveillance is required due to risk of bowel cancer</w:t>
      </w:r>
    </w:p>
    <w:p w:rsidR="00CF16B6" w:rsidRDefault="00CF16B6">
      <w:pPr>
        <w:spacing w:line="61" w:lineRule="exact"/>
        <w:rPr>
          <w:rFonts w:ascii="Symbol" w:eastAsia="Symbol" w:hAnsi="Symbol" w:cs="Symbol"/>
        </w:rPr>
      </w:pPr>
    </w:p>
    <w:p w:rsidR="00CF16B6" w:rsidRDefault="00E30262">
      <w:pPr>
        <w:numPr>
          <w:ilvl w:val="0"/>
          <w:numId w:val="273"/>
        </w:numPr>
        <w:tabs>
          <w:tab w:val="left" w:pos="720"/>
        </w:tabs>
        <w:spacing w:line="237" w:lineRule="auto"/>
        <w:ind w:left="720" w:hanging="360"/>
        <w:rPr>
          <w:rFonts w:ascii="Symbol" w:eastAsia="Symbol" w:hAnsi="Symbol" w:cs="Symbol"/>
        </w:rPr>
      </w:pPr>
      <w:r>
        <w:rPr>
          <w:rFonts w:ascii="Tahoma" w:eastAsia="Tahoma" w:hAnsi="Tahoma" w:cs="Tahoma"/>
        </w:rPr>
        <w:t>Use steroids only when the disease is confirmed, to avoid exacerbation of existing illness.</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2.4.2 Crohn’s Disease</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Crohn’s disease is an idiopathic, chronic, transmural inflammatory process of the bowe</w:t>
      </w:r>
      <w:r>
        <w:rPr>
          <w:rFonts w:ascii="Tahoma" w:eastAsia="Tahoma" w:hAnsi="Tahoma" w:cs="Tahoma"/>
        </w:rPr>
        <w:t>l that often leads to fibrosis and obstructive symptoms and can affect any part of the gastrointestinal tract from the mouth to the anus.</w:t>
      </w:r>
    </w:p>
    <w:p w:rsidR="00CF16B6" w:rsidRDefault="00CF16B6">
      <w:pPr>
        <w:spacing w:line="39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7" w:lineRule="exact"/>
        <w:rPr>
          <w:sz w:val="20"/>
          <w:szCs w:val="20"/>
        </w:rPr>
      </w:pPr>
    </w:p>
    <w:p w:rsidR="00CF16B6" w:rsidRDefault="00E30262">
      <w:pPr>
        <w:numPr>
          <w:ilvl w:val="0"/>
          <w:numId w:val="274"/>
        </w:numPr>
        <w:tabs>
          <w:tab w:val="left" w:pos="720"/>
        </w:tabs>
        <w:ind w:left="720" w:hanging="360"/>
        <w:rPr>
          <w:rFonts w:ascii="Symbol" w:eastAsia="Symbol" w:hAnsi="Symbol" w:cs="Symbol"/>
        </w:rPr>
      </w:pPr>
      <w:r>
        <w:rPr>
          <w:rFonts w:ascii="Tahoma" w:eastAsia="Tahoma" w:hAnsi="Tahoma" w:cs="Tahoma"/>
        </w:rPr>
        <w:t>Mainly abdominal pain and diarrhea; weight loss, anorexia, and fever may be seen</w:t>
      </w:r>
    </w:p>
    <w:p w:rsidR="00CF16B6" w:rsidRDefault="00CF16B6">
      <w:pPr>
        <w:spacing w:line="56" w:lineRule="exact"/>
        <w:rPr>
          <w:rFonts w:ascii="Symbol" w:eastAsia="Symbol" w:hAnsi="Symbol" w:cs="Symbol"/>
        </w:rPr>
      </w:pPr>
    </w:p>
    <w:p w:rsidR="00CF16B6" w:rsidRDefault="00E30262">
      <w:pPr>
        <w:numPr>
          <w:ilvl w:val="0"/>
          <w:numId w:val="274"/>
        </w:numPr>
        <w:tabs>
          <w:tab w:val="left" w:pos="720"/>
        </w:tabs>
        <w:ind w:left="720" w:hanging="360"/>
        <w:rPr>
          <w:rFonts w:ascii="Symbol" w:eastAsia="Symbol" w:hAnsi="Symbol" w:cs="Symbol"/>
        </w:rPr>
      </w:pPr>
      <w:r>
        <w:rPr>
          <w:rFonts w:ascii="Tahoma" w:eastAsia="Tahoma" w:hAnsi="Tahoma" w:cs="Tahoma"/>
        </w:rPr>
        <w:t xml:space="preserve">Growth retardation in </w:t>
      </w:r>
      <w:r>
        <w:rPr>
          <w:rFonts w:ascii="Tahoma" w:eastAsia="Tahoma" w:hAnsi="Tahoma" w:cs="Tahoma"/>
        </w:rPr>
        <w:t>children</w:t>
      </w:r>
    </w:p>
    <w:p w:rsidR="00CF16B6" w:rsidRDefault="00CF16B6">
      <w:pPr>
        <w:spacing w:line="56" w:lineRule="exact"/>
        <w:rPr>
          <w:rFonts w:ascii="Symbol" w:eastAsia="Symbol" w:hAnsi="Symbol" w:cs="Symbol"/>
        </w:rPr>
      </w:pPr>
    </w:p>
    <w:p w:rsidR="00CF16B6" w:rsidRDefault="00E30262">
      <w:pPr>
        <w:numPr>
          <w:ilvl w:val="0"/>
          <w:numId w:val="274"/>
        </w:numPr>
        <w:tabs>
          <w:tab w:val="left" w:pos="720"/>
        </w:tabs>
        <w:ind w:left="720" w:hanging="360"/>
        <w:rPr>
          <w:rFonts w:ascii="Symbol" w:eastAsia="Symbol" w:hAnsi="Symbol" w:cs="Symbol"/>
        </w:rPr>
      </w:pPr>
      <w:r>
        <w:rPr>
          <w:rFonts w:ascii="Tahoma" w:eastAsia="Tahoma" w:hAnsi="Tahoma" w:cs="Tahoma"/>
        </w:rPr>
        <w:t>Gross rectal bleeding or acute hemorrhage is uncommon</w:t>
      </w:r>
    </w:p>
    <w:p w:rsidR="00CF16B6" w:rsidRDefault="00CF16B6">
      <w:pPr>
        <w:spacing w:line="56" w:lineRule="exact"/>
        <w:rPr>
          <w:rFonts w:ascii="Symbol" w:eastAsia="Symbol" w:hAnsi="Symbol" w:cs="Symbol"/>
        </w:rPr>
      </w:pPr>
    </w:p>
    <w:p w:rsidR="00CF16B6" w:rsidRDefault="00E30262">
      <w:pPr>
        <w:numPr>
          <w:ilvl w:val="0"/>
          <w:numId w:val="274"/>
        </w:numPr>
        <w:tabs>
          <w:tab w:val="left" w:pos="720"/>
        </w:tabs>
        <w:ind w:left="720" w:hanging="360"/>
        <w:rPr>
          <w:rFonts w:ascii="Symbol" w:eastAsia="Symbol" w:hAnsi="Symbol" w:cs="Symbol"/>
        </w:rPr>
      </w:pPr>
      <w:r>
        <w:rPr>
          <w:rFonts w:ascii="Tahoma" w:eastAsia="Tahoma" w:hAnsi="Tahoma" w:cs="Tahoma"/>
        </w:rPr>
        <w:t>Anemia is a common complication due to illeal disease involvement</w:t>
      </w:r>
    </w:p>
    <w:p w:rsidR="00CF16B6" w:rsidRDefault="00CF16B6">
      <w:pPr>
        <w:spacing w:line="1" w:lineRule="exact"/>
        <w:rPr>
          <w:rFonts w:ascii="Symbol" w:eastAsia="Symbol" w:hAnsi="Symbol" w:cs="Symbol"/>
        </w:rPr>
      </w:pPr>
    </w:p>
    <w:p w:rsidR="00CF16B6" w:rsidRDefault="00E30262">
      <w:pPr>
        <w:numPr>
          <w:ilvl w:val="0"/>
          <w:numId w:val="274"/>
        </w:numPr>
        <w:tabs>
          <w:tab w:val="left" w:pos="720"/>
        </w:tabs>
        <w:spacing w:line="228" w:lineRule="auto"/>
        <w:ind w:left="720" w:hanging="360"/>
        <w:rPr>
          <w:rFonts w:ascii="Symbol" w:eastAsia="Symbol" w:hAnsi="Symbol" w:cs="Symbol"/>
          <w:sz w:val="28"/>
          <w:szCs w:val="28"/>
          <w:vertAlign w:val="superscript"/>
        </w:rPr>
      </w:pPr>
      <w:r>
        <w:rPr>
          <w:rFonts w:ascii="Tahoma" w:eastAsia="Tahoma" w:hAnsi="Tahoma" w:cs="Tahoma"/>
        </w:rPr>
        <w:t>Small bowel obstruction, due to stricturing</w:t>
      </w:r>
    </w:p>
    <w:p w:rsidR="00CF16B6" w:rsidRDefault="00CF16B6">
      <w:pPr>
        <w:spacing w:line="62" w:lineRule="exact"/>
        <w:rPr>
          <w:rFonts w:ascii="Symbol" w:eastAsia="Symbol" w:hAnsi="Symbol" w:cs="Symbol"/>
          <w:sz w:val="28"/>
          <w:szCs w:val="28"/>
          <w:vertAlign w:val="superscript"/>
        </w:rPr>
      </w:pPr>
    </w:p>
    <w:p w:rsidR="00CF16B6" w:rsidRDefault="00E30262">
      <w:pPr>
        <w:numPr>
          <w:ilvl w:val="0"/>
          <w:numId w:val="274"/>
        </w:numPr>
        <w:tabs>
          <w:tab w:val="left" w:pos="720"/>
        </w:tabs>
        <w:spacing w:line="235" w:lineRule="auto"/>
        <w:ind w:left="720" w:hanging="360"/>
        <w:rPr>
          <w:rFonts w:ascii="Symbol" w:eastAsia="Symbol" w:hAnsi="Symbol" w:cs="Symbol"/>
        </w:rPr>
      </w:pPr>
      <w:r>
        <w:rPr>
          <w:rFonts w:ascii="Tahoma" w:eastAsia="Tahoma" w:hAnsi="Tahoma" w:cs="Tahoma"/>
        </w:rPr>
        <w:t>Perianal disease associated with fistulization</w:t>
      </w:r>
    </w:p>
    <w:p w:rsidR="00CF16B6" w:rsidRDefault="00CF16B6">
      <w:pPr>
        <w:spacing w:line="57" w:lineRule="exact"/>
        <w:rPr>
          <w:rFonts w:ascii="Symbol" w:eastAsia="Symbol" w:hAnsi="Symbol" w:cs="Symbol"/>
        </w:rPr>
      </w:pPr>
    </w:p>
    <w:p w:rsidR="00CF16B6" w:rsidRDefault="00E30262">
      <w:pPr>
        <w:numPr>
          <w:ilvl w:val="0"/>
          <w:numId w:val="274"/>
        </w:numPr>
        <w:tabs>
          <w:tab w:val="left" w:pos="720"/>
        </w:tabs>
        <w:ind w:left="720" w:hanging="360"/>
        <w:rPr>
          <w:rFonts w:ascii="Symbol" w:eastAsia="Symbol" w:hAnsi="Symbol" w:cs="Symbol"/>
        </w:rPr>
      </w:pPr>
      <w:r>
        <w:rPr>
          <w:rFonts w:ascii="Tahoma" w:eastAsia="Tahoma" w:hAnsi="Tahoma" w:cs="Tahoma"/>
        </w:rPr>
        <w:t xml:space="preserve">Gastroduodenal involvement may </w:t>
      </w:r>
      <w:r>
        <w:rPr>
          <w:rFonts w:ascii="Tahoma" w:eastAsia="Tahoma" w:hAnsi="Tahoma" w:cs="Tahoma"/>
        </w:rPr>
        <w:t xml:space="preserve">be mistaken for </w:t>
      </w:r>
      <w:r>
        <w:rPr>
          <w:rFonts w:ascii="Tahoma" w:eastAsia="Tahoma" w:hAnsi="Tahoma" w:cs="Tahoma"/>
          <w:i/>
          <w:iCs/>
        </w:rPr>
        <w:t>H.Pylori</w:t>
      </w:r>
      <w:r>
        <w:rPr>
          <w:rFonts w:ascii="Tahoma" w:eastAsia="Tahoma" w:hAnsi="Tahoma" w:cs="Tahoma"/>
        </w:rPr>
        <w:t xml:space="preserve"> negative PUD</w:t>
      </w:r>
    </w:p>
    <w:p w:rsidR="00CF16B6" w:rsidRDefault="00CF16B6">
      <w:pPr>
        <w:spacing w:line="383" w:lineRule="exact"/>
        <w:rPr>
          <w:sz w:val="20"/>
          <w:szCs w:val="20"/>
        </w:rPr>
      </w:pPr>
    </w:p>
    <w:p w:rsidR="00CF16B6" w:rsidRDefault="00E30262">
      <w:pPr>
        <w:rPr>
          <w:sz w:val="20"/>
          <w:szCs w:val="20"/>
        </w:rPr>
      </w:pPr>
      <w:r>
        <w:rPr>
          <w:rFonts w:ascii="Tahoma" w:eastAsia="Tahoma" w:hAnsi="Tahoma" w:cs="Tahoma"/>
          <w:b/>
          <w:bCs/>
        </w:rPr>
        <w:t>Diagnostic consideration</w:t>
      </w:r>
    </w:p>
    <w:p w:rsidR="00CF16B6" w:rsidRDefault="00CF16B6">
      <w:pPr>
        <w:spacing w:line="4" w:lineRule="exact"/>
        <w:rPr>
          <w:sz w:val="20"/>
          <w:szCs w:val="20"/>
        </w:rPr>
      </w:pPr>
    </w:p>
    <w:p w:rsidR="00CF16B6" w:rsidRDefault="00E30262">
      <w:pPr>
        <w:numPr>
          <w:ilvl w:val="0"/>
          <w:numId w:val="275"/>
        </w:numPr>
        <w:tabs>
          <w:tab w:val="left" w:pos="720"/>
        </w:tabs>
        <w:spacing w:line="237" w:lineRule="auto"/>
        <w:ind w:left="720" w:hanging="360"/>
        <w:rPr>
          <w:rFonts w:ascii="Symbol" w:eastAsia="Symbol" w:hAnsi="Symbol" w:cs="Symbol"/>
        </w:rPr>
      </w:pPr>
      <w:r>
        <w:rPr>
          <w:rFonts w:ascii="Tahoma" w:eastAsia="Tahoma" w:hAnsi="Tahoma" w:cs="Tahoma"/>
        </w:rPr>
        <w:t>Endoscopy gold standard for diagnosing colonic and terminal illeal disease and readily permits mucosal biopsy and balloon dilatation of any stricture</w:t>
      </w:r>
    </w:p>
    <w:p w:rsidR="00CF16B6" w:rsidRDefault="00CF16B6">
      <w:pPr>
        <w:spacing w:line="4" w:lineRule="exact"/>
        <w:rPr>
          <w:rFonts w:ascii="Symbol" w:eastAsia="Symbol" w:hAnsi="Symbol" w:cs="Symbol"/>
        </w:rPr>
      </w:pPr>
    </w:p>
    <w:p w:rsidR="00CF16B6" w:rsidRDefault="00E30262">
      <w:pPr>
        <w:numPr>
          <w:ilvl w:val="0"/>
          <w:numId w:val="275"/>
        </w:numPr>
        <w:tabs>
          <w:tab w:val="left" w:pos="720"/>
        </w:tabs>
        <w:spacing w:line="237" w:lineRule="auto"/>
        <w:ind w:left="720" w:hanging="360"/>
        <w:rPr>
          <w:rFonts w:ascii="Symbol" w:eastAsia="Symbol" w:hAnsi="Symbol" w:cs="Symbol"/>
        </w:rPr>
      </w:pPr>
      <w:r>
        <w:rPr>
          <w:rFonts w:ascii="Tahoma" w:eastAsia="Tahoma" w:hAnsi="Tahoma" w:cs="Tahoma"/>
        </w:rPr>
        <w:t xml:space="preserve">Barium follow through is still standard </w:t>
      </w:r>
      <w:r>
        <w:rPr>
          <w:rFonts w:ascii="Tahoma" w:eastAsia="Tahoma" w:hAnsi="Tahoma" w:cs="Tahoma"/>
        </w:rPr>
        <w:t>method for evaluating the small bowel, though capsule enterescopy is superior</w:t>
      </w:r>
    </w:p>
    <w:p w:rsidR="00CF16B6" w:rsidRDefault="00CF16B6">
      <w:pPr>
        <w:spacing w:line="4" w:lineRule="exact"/>
        <w:rPr>
          <w:rFonts w:ascii="Symbol" w:eastAsia="Symbol" w:hAnsi="Symbol" w:cs="Symbol"/>
        </w:rPr>
      </w:pPr>
    </w:p>
    <w:p w:rsidR="00CF16B6" w:rsidRDefault="00E30262">
      <w:pPr>
        <w:numPr>
          <w:ilvl w:val="0"/>
          <w:numId w:val="275"/>
        </w:numPr>
        <w:tabs>
          <w:tab w:val="left" w:pos="720"/>
        </w:tabs>
        <w:spacing w:line="238" w:lineRule="auto"/>
        <w:ind w:left="720" w:hanging="360"/>
        <w:jc w:val="both"/>
        <w:rPr>
          <w:rFonts w:ascii="Symbol" w:eastAsia="Symbol" w:hAnsi="Symbol" w:cs="Symbol"/>
        </w:rPr>
      </w:pPr>
      <w:r>
        <w:rPr>
          <w:rFonts w:ascii="Tahoma" w:eastAsia="Tahoma" w:hAnsi="Tahoma" w:cs="Tahoma"/>
        </w:rPr>
        <w:t>Discriminating features that favours Crohn’s from Ulcerative colitis include small bowel disease, mainly right sided colonic disease, rectal sparing, fistulization, and granulom</w:t>
      </w:r>
      <w:r>
        <w:rPr>
          <w:rFonts w:ascii="Tahoma" w:eastAsia="Tahoma" w:hAnsi="Tahoma" w:cs="Tahoma"/>
        </w:rPr>
        <w:t xml:space="preserve">as. Immunological makers: pANCA is predictive in 70% of UC but only15% in CD; Antibodies to </w:t>
      </w:r>
      <w:r>
        <w:rPr>
          <w:rFonts w:ascii="Tahoma" w:eastAsia="Tahoma" w:hAnsi="Tahoma" w:cs="Tahoma"/>
          <w:i/>
          <w:iCs/>
        </w:rPr>
        <w:t>Saccharomyces cervisiae</w:t>
      </w:r>
      <w:r>
        <w:rPr>
          <w:rFonts w:ascii="Tahoma" w:eastAsia="Tahoma" w:hAnsi="Tahoma" w:cs="Tahoma"/>
        </w:rPr>
        <w:t xml:space="preserve"> are found in up to 50% CD and less often in UC. When done together specificity is further improved</w:t>
      </w:r>
    </w:p>
    <w:p w:rsidR="00CF16B6" w:rsidRDefault="00CF16B6">
      <w:pPr>
        <w:spacing w:line="6" w:lineRule="exact"/>
        <w:rPr>
          <w:rFonts w:ascii="Symbol" w:eastAsia="Symbol" w:hAnsi="Symbol" w:cs="Symbol"/>
        </w:rPr>
      </w:pPr>
    </w:p>
    <w:p w:rsidR="00CF16B6" w:rsidRDefault="00E30262">
      <w:pPr>
        <w:numPr>
          <w:ilvl w:val="0"/>
          <w:numId w:val="275"/>
        </w:numPr>
        <w:tabs>
          <w:tab w:val="left" w:pos="720"/>
        </w:tabs>
        <w:spacing w:line="238" w:lineRule="auto"/>
        <w:ind w:left="720" w:hanging="360"/>
        <w:jc w:val="both"/>
        <w:rPr>
          <w:rFonts w:ascii="Symbol" w:eastAsia="Symbol" w:hAnsi="Symbol" w:cs="Symbol"/>
        </w:rPr>
      </w:pPr>
      <w:r>
        <w:rPr>
          <w:rFonts w:ascii="Tahoma" w:eastAsia="Tahoma" w:hAnsi="Tahoma" w:cs="Tahoma"/>
        </w:rPr>
        <w:t>Supportive laboratory tests: CBC for ane</w:t>
      </w:r>
      <w:r>
        <w:rPr>
          <w:rFonts w:ascii="Tahoma" w:eastAsia="Tahoma" w:hAnsi="Tahoma" w:cs="Tahoma"/>
        </w:rPr>
        <w:t>mia; thrombocytosis, leucocytosis, as serrogate sign of inflammation, iron and folate studies, liver functions test, electrolytes/micronutrient deficiency assessment (calcium, magnesium, zinc).</w:t>
      </w:r>
    </w:p>
    <w:p w:rsidR="00CF16B6" w:rsidRDefault="00CF16B6">
      <w:pPr>
        <w:spacing w:line="32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9" w:lineRule="exact"/>
        <w:rPr>
          <w:sz w:val="20"/>
          <w:szCs w:val="20"/>
        </w:rPr>
      </w:pPr>
    </w:p>
    <w:p w:rsidR="00CF16B6" w:rsidRDefault="00E30262">
      <w:pPr>
        <w:numPr>
          <w:ilvl w:val="0"/>
          <w:numId w:val="276"/>
        </w:numPr>
        <w:tabs>
          <w:tab w:val="left" w:pos="720"/>
        </w:tabs>
        <w:ind w:left="720" w:hanging="360"/>
        <w:rPr>
          <w:rFonts w:ascii="Symbol" w:eastAsia="Symbol" w:hAnsi="Symbol" w:cs="Symbol"/>
        </w:rPr>
      </w:pPr>
      <w:r>
        <w:rPr>
          <w:rFonts w:ascii="Tahoma" w:eastAsia="Tahoma" w:hAnsi="Tahoma" w:cs="Tahoma"/>
        </w:rPr>
        <w:t>Refer suspected cases to specialized centers for e</w:t>
      </w:r>
      <w:r>
        <w:rPr>
          <w:rFonts w:ascii="Tahoma" w:eastAsia="Tahoma" w:hAnsi="Tahoma" w:cs="Tahoma"/>
        </w:rPr>
        <w:t>xpertise management</w:t>
      </w:r>
    </w:p>
    <w:p w:rsidR="00CF16B6" w:rsidRDefault="00CF16B6">
      <w:pPr>
        <w:spacing w:line="56" w:lineRule="exact"/>
        <w:rPr>
          <w:rFonts w:ascii="Symbol" w:eastAsia="Symbol" w:hAnsi="Symbol" w:cs="Symbol"/>
        </w:rPr>
      </w:pPr>
    </w:p>
    <w:p w:rsidR="00CF16B6" w:rsidRDefault="00E30262">
      <w:pPr>
        <w:numPr>
          <w:ilvl w:val="0"/>
          <w:numId w:val="276"/>
        </w:numPr>
        <w:tabs>
          <w:tab w:val="left" w:pos="720"/>
        </w:tabs>
        <w:ind w:left="720" w:hanging="360"/>
        <w:rPr>
          <w:rFonts w:ascii="Symbol" w:eastAsia="Symbol" w:hAnsi="Symbol" w:cs="Symbol"/>
        </w:rPr>
      </w:pPr>
      <w:r>
        <w:rPr>
          <w:rFonts w:ascii="Tahoma" w:eastAsia="Tahoma" w:hAnsi="Tahoma" w:cs="Tahoma"/>
        </w:rPr>
        <w:t>Baseline management as for Ulcerative Colitis above</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2.4.3 Pseudomembrenous colitis</w:t>
      </w:r>
    </w:p>
    <w:p w:rsidR="00CF16B6" w:rsidRDefault="00CF16B6">
      <w:pPr>
        <w:spacing w:line="59" w:lineRule="exact"/>
        <w:rPr>
          <w:sz w:val="20"/>
          <w:szCs w:val="20"/>
        </w:rPr>
      </w:pPr>
    </w:p>
    <w:p w:rsidR="00CF16B6" w:rsidRDefault="00E30262">
      <w:pPr>
        <w:jc w:val="both"/>
        <w:rPr>
          <w:sz w:val="20"/>
          <w:szCs w:val="20"/>
        </w:rPr>
      </w:pPr>
      <w:r>
        <w:rPr>
          <w:rFonts w:ascii="Tahoma" w:eastAsia="Tahoma" w:hAnsi="Tahoma" w:cs="Tahoma"/>
          <w:i/>
          <w:iCs/>
        </w:rPr>
        <w:t xml:space="preserve">Clostridium difficile </w:t>
      </w:r>
      <w:r>
        <w:rPr>
          <w:rFonts w:ascii="Tahoma" w:eastAsia="Tahoma" w:hAnsi="Tahoma" w:cs="Tahoma"/>
        </w:rPr>
        <w:t>is organism responsible for an infectious colitis that affects 1 of every 200</w:t>
      </w:r>
      <w:r>
        <w:rPr>
          <w:rFonts w:ascii="Tahoma" w:eastAsia="Tahoma" w:hAnsi="Tahoma" w:cs="Tahoma"/>
          <w:i/>
          <w:iCs/>
        </w:rPr>
        <w:t xml:space="preserve"> </w:t>
      </w:r>
      <w:r>
        <w:rPr>
          <w:rFonts w:ascii="Tahoma" w:eastAsia="Tahoma" w:hAnsi="Tahoma" w:cs="Tahoma"/>
        </w:rPr>
        <w:t>patients who are admitted to the hospital. Increas</w:t>
      </w:r>
      <w:r>
        <w:rPr>
          <w:rFonts w:ascii="Tahoma" w:eastAsia="Tahoma" w:hAnsi="Tahoma" w:cs="Tahoma"/>
        </w:rPr>
        <w:t xml:space="preserve">ingly implicated as a significant cause of morbidity and mortality among hospitalized patients, </w:t>
      </w:r>
      <w:r>
        <w:rPr>
          <w:rFonts w:ascii="Tahoma" w:eastAsia="Tahoma" w:hAnsi="Tahoma" w:cs="Tahoma"/>
          <w:i/>
          <w:iCs/>
        </w:rPr>
        <w:t>C difficile</w:t>
      </w:r>
      <w:r>
        <w:rPr>
          <w:rFonts w:ascii="Tahoma" w:eastAsia="Tahoma" w:hAnsi="Tahoma" w:cs="Tahoma"/>
        </w:rPr>
        <w:t xml:space="preserve"> colitis should also be recognized</w:t>
      </w:r>
    </w:p>
    <w:p w:rsidR="00CF16B6" w:rsidRDefault="00E30262">
      <w:pPr>
        <w:spacing w:line="20" w:lineRule="exact"/>
        <w:rPr>
          <w:sz w:val="20"/>
          <w:szCs w:val="20"/>
        </w:rPr>
      </w:pPr>
      <w:r>
        <w:rPr>
          <w:noProof/>
          <w:sz w:val="20"/>
          <w:szCs w:val="20"/>
        </w:rPr>
        <w:drawing>
          <wp:anchor distT="0" distB="0" distL="114300" distR="114300" simplePos="0" relativeHeight="251315712" behindDoc="1" locked="0" layoutInCell="0" allowOverlap="1">
            <wp:simplePos x="0" y="0"/>
            <wp:positionH relativeFrom="column">
              <wp:posOffset>-17145</wp:posOffset>
            </wp:positionH>
            <wp:positionV relativeFrom="paragraph">
              <wp:posOffset>191135</wp:posOffset>
            </wp:positionV>
            <wp:extent cx="5981065" cy="63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4" w:lineRule="exact"/>
        <w:rPr>
          <w:sz w:val="20"/>
          <w:szCs w:val="20"/>
        </w:rPr>
      </w:pPr>
    </w:p>
    <w:p w:rsidR="00CF16B6" w:rsidRDefault="00E30262">
      <w:pPr>
        <w:rPr>
          <w:sz w:val="20"/>
          <w:szCs w:val="20"/>
        </w:rPr>
      </w:pPr>
      <w:r>
        <w:rPr>
          <w:rFonts w:ascii="Calibri" w:eastAsia="Calibri" w:hAnsi="Calibri" w:cs="Calibri"/>
        </w:rPr>
        <w:t xml:space="preserve">56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239" w:lineRule="auto"/>
        <w:jc w:val="both"/>
        <w:rPr>
          <w:sz w:val="20"/>
          <w:szCs w:val="20"/>
        </w:rPr>
      </w:pPr>
      <w:bookmarkStart w:id="79" w:name="page79"/>
      <w:bookmarkEnd w:id="79"/>
      <w:r>
        <w:rPr>
          <w:rFonts w:ascii="Tahoma" w:eastAsia="Tahoma" w:hAnsi="Tahoma" w:cs="Tahoma"/>
        </w:rPr>
        <w:lastRenderedPageBreak/>
        <w:t xml:space="preserve">among outpatient populations. Prior antibiotic exposure remains the most significant </w:t>
      </w:r>
      <w:r>
        <w:rPr>
          <w:rFonts w:ascii="Tahoma" w:eastAsia="Tahoma" w:hAnsi="Tahoma" w:cs="Tahoma"/>
        </w:rPr>
        <w:t>risk factor for development of disease. Antibiotics first seen with clindamycin, but amoxylin and the cephalosporin’s are now most frequently implicated. Extreme age, recent GI surgery, malignancy, prolonged hospital stay are other risk factors.</w:t>
      </w:r>
    </w:p>
    <w:p w:rsidR="00CF16B6" w:rsidRDefault="00CF16B6">
      <w:pPr>
        <w:spacing w:line="38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64" w:lineRule="exact"/>
        <w:rPr>
          <w:sz w:val="20"/>
          <w:szCs w:val="20"/>
        </w:rPr>
      </w:pPr>
    </w:p>
    <w:p w:rsidR="00CF16B6" w:rsidRDefault="00E30262">
      <w:pPr>
        <w:numPr>
          <w:ilvl w:val="0"/>
          <w:numId w:val="277"/>
        </w:numPr>
        <w:tabs>
          <w:tab w:val="left" w:pos="720"/>
        </w:tabs>
        <w:spacing w:line="237" w:lineRule="auto"/>
        <w:ind w:left="720" w:hanging="360"/>
        <w:rPr>
          <w:rFonts w:ascii="Symbol" w:eastAsia="Symbol" w:hAnsi="Symbol" w:cs="Symbol"/>
        </w:rPr>
      </w:pPr>
      <w:r>
        <w:rPr>
          <w:rFonts w:ascii="Tahoma" w:eastAsia="Tahoma" w:hAnsi="Tahoma" w:cs="Tahoma"/>
        </w:rPr>
        <w:t>Diarrhea and abdominal cramps occurs during first week, but can be delayed up to six weeks</w:t>
      </w:r>
    </w:p>
    <w:p w:rsidR="00CF16B6" w:rsidRDefault="00CF16B6">
      <w:pPr>
        <w:spacing w:line="59" w:lineRule="exact"/>
        <w:rPr>
          <w:rFonts w:ascii="Symbol" w:eastAsia="Symbol" w:hAnsi="Symbol" w:cs="Symbol"/>
        </w:rPr>
      </w:pPr>
    </w:p>
    <w:p w:rsidR="00CF16B6" w:rsidRDefault="00E30262">
      <w:pPr>
        <w:numPr>
          <w:ilvl w:val="0"/>
          <w:numId w:val="277"/>
        </w:numPr>
        <w:tabs>
          <w:tab w:val="left" w:pos="720"/>
        </w:tabs>
        <w:ind w:left="720" w:hanging="360"/>
        <w:rPr>
          <w:rFonts w:ascii="Symbol" w:eastAsia="Symbol" w:hAnsi="Symbol" w:cs="Symbol"/>
        </w:rPr>
      </w:pPr>
      <w:r>
        <w:rPr>
          <w:rFonts w:ascii="Tahoma" w:eastAsia="Tahoma" w:hAnsi="Tahoma" w:cs="Tahoma"/>
        </w:rPr>
        <w:t>Nausea, fever, dehydration can accompany severe colitis</w:t>
      </w:r>
    </w:p>
    <w:p w:rsidR="00CF16B6" w:rsidRDefault="00CF16B6">
      <w:pPr>
        <w:spacing w:line="56" w:lineRule="exact"/>
        <w:rPr>
          <w:rFonts w:ascii="Symbol" w:eastAsia="Symbol" w:hAnsi="Symbol" w:cs="Symbol"/>
        </w:rPr>
      </w:pPr>
    </w:p>
    <w:p w:rsidR="00CF16B6" w:rsidRDefault="00E30262">
      <w:pPr>
        <w:numPr>
          <w:ilvl w:val="0"/>
          <w:numId w:val="277"/>
        </w:numPr>
        <w:tabs>
          <w:tab w:val="left" w:pos="720"/>
        </w:tabs>
        <w:ind w:left="720" w:hanging="360"/>
        <w:rPr>
          <w:rFonts w:ascii="Symbol" w:eastAsia="Symbol" w:hAnsi="Symbol" w:cs="Symbol"/>
        </w:rPr>
      </w:pPr>
      <w:r>
        <w:rPr>
          <w:rFonts w:ascii="Tahoma" w:eastAsia="Tahoma" w:hAnsi="Tahoma" w:cs="Tahoma"/>
        </w:rPr>
        <w:t>Abdominal examination may reveal distension and tenderness.</w:t>
      </w:r>
    </w:p>
    <w:p w:rsidR="00CF16B6" w:rsidRDefault="00CF16B6">
      <w:pPr>
        <w:spacing w:line="383"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64" w:lineRule="exact"/>
        <w:rPr>
          <w:sz w:val="20"/>
          <w:szCs w:val="20"/>
        </w:rPr>
      </w:pPr>
    </w:p>
    <w:p w:rsidR="00CF16B6" w:rsidRDefault="00E30262">
      <w:pPr>
        <w:numPr>
          <w:ilvl w:val="0"/>
          <w:numId w:val="278"/>
        </w:numPr>
        <w:tabs>
          <w:tab w:val="left" w:pos="720"/>
        </w:tabs>
        <w:spacing w:line="237" w:lineRule="auto"/>
        <w:ind w:left="720" w:hanging="360"/>
        <w:rPr>
          <w:rFonts w:ascii="Symbol" w:eastAsia="Symbol" w:hAnsi="Symbol" w:cs="Symbol"/>
        </w:rPr>
      </w:pPr>
      <w:r>
        <w:rPr>
          <w:rFonts w:ascii="Tahoma" w:eastAsia="Tahoma" w:hAnsi="Tahoma" w:cs="Tahoma"/>
        </w:rPr>
        <w:t xml:space="preserve">Stool examination is sensitive on </w:t>
      </w:r>
      <w:r>
        <w:rPr>
          <w:rFonts w:ascii="Tahoma" w:eastAsia="Tahoma" w:hAnsi="Tahoma" w:cs="Tahoma"/>
        </w:rPr>
        <w:t>anaerobic culture facilities which reveals toxigenic and non toxigenic strains</w:t>
      </w:r>
    </w:p>
    <w:p w:rsidR="00CF16B6" w:rsidRDefault="00CF16B6">
      <w:pPr>
        <w:spacing w:line="59" w:lineRule="exact"/>
        <w:rPr>
          <w:rFonts w:ascii="Symbol" w:eastAsia="Symbol" w:hAnsi="Symbol" w:cs="Symbol"/>
        </w:rPr>
      </w:pPr>
    </w:p>
    <w:p w:rsidR="00CF16B6" w:rsidRDefault="00E30262">
      <w:pPr>
        <w:numPr>
          <w:ilvl w:val="0"/>
          <w:numId w:val="278"/>
        </w:numPr>
        <w:tabs>
          <w:tab w:val="left" w:pos="720"/>
        </w:tabs>
        <w:ind w:left="720" w:hanging="360"/>
        <w:rPr>
          <w:rFonts w:ascii="Symbol" w:eastAsia="Symbol" w:hAnsi="Symbol" w:cs="Symbol"/>
        </w:rPr>
      </w:pPr>
      <w:r>
        <w:rPr>
          <w:rFonts w:ascii="Tahoma" w:eastAsia="Tahoma" w:hAnsi="Tahoma" w:cs="Tahoma"/>
        </w:rPr>
        <w:t>Enzyme immunoassays are available for toxins A and B in stool</w:t>
      </w:r>
    </w:p>
    <w:p w:rsidR="00CF16B6" w:rsidRDefault="00CF16B6">
      <w:pPr>
        <w:spacing w:line="56" w:lineRule="exact"/>
        <w:rPr>
          <w:rFonts w:ascii="Symbol" w:eastAsia="Symbol" w:hAnsi="Symbol" w:cs="Symbol"/>
        </w:rPr>
      </w:pPr>
    </w:p>
    <w:p w:rsidR="00CF16B6" w:rsidRDefault="00E30262">
      <w:pPr>
        <w:numPr>
          <w:ilvl w:val="0"/>
          <w:numId w:val="278"/>
        </w:numPr>
        <w:tabs>
          <w:tab w:val="left" w:pos="720"/>
        </w:tabs>
        <w:ind w:left="720" w:hanging="360"/>
        <w:rPr>
          <w:rFonts w:ascii="Symbol" w:eastAsia="Symbol" w:hAnsi="Symbol" w:cs="Symbol"/>
        </w:rPr>
      </w:pPr>
      <w:r>
        <w:rPr>
          <w:rFonts w:ascii="Tahoma" w:eastAsia="Tahoma" w:hAnsi="Tahoma" w:cs="Tahoma"/>
        </w:rPr>
        <w:t>Sigmoidoscopy is highly specific if lesion is seen but insensitive compared to the above.</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 xml:space="preserve">Drug of </w:t>
      </w:r>
      <w:r>
        <w:rPr>
          <w:rFonts w:ascii="Tahoma" w:eastAsia="Tahoma" w:hAnsi="Tahoma" w:cs="Tahoma"/>
        </w:rPr>
        <w:t>choice</w:t>
      </w:r>
    </w:p>
    <w:p w:rsidR="00CF16B6" w:rsidRDefault="00CF16B6">
      <w:pPr>
        <w:spacing w:line="59" w:lineRule="exact"/>
        <w:rPr>
          <w:sz w:val="20"/>
          <w:szCs w:val="20"/>
        </w:rPr>
      </w:pPr>
    </w:p>
    <w:p w:rsidR="00CF16B6" w:rsidRDefault="00E30262">
      <w:pPr>
        <w:numPr>
          <w:ilvl w:val="0"/>
          <w:numId w:val="279"/>
        </w:numPr>
        <w:tabs>
          <w:tab w:val="left" w:pos="1740"/>
        </w:tabs>
        <w:spacing w:line="294" w:lineRule="auto"/>
        <w:ind w:right="2220" w:firstLine="1440"/>
        <w:rPr>
          <w:rFonts w:ascii="Tahoma" w:eastAsia="Tahoma" w:hAnsi="Tahoma" w:cs="Tahoma"/>
          <w:b/>
          <w:bCs/>
        </w:rPr>
      </w:pPr>
      <w:r>
        <w:rPr>
          <w:rFonts w:ascii="Tahoma" w:eastAsia="Tahoma" w:hAnsi="Tahoma" w:cs="Tahoma"/>
        </w:rPr>
        <w:t>Metronidazole (PO): Adults, 400mg 8hourly for 5-days Children 1 month-12 years: 7.5 mg/kg (max. 400mg) every 8 hours Second line</w:t>
      </w:r>
    </w:p>
    <w:p w:rsidR="00CF16B6" w:rsidRDefault="00CF16B6">
      <w:pPr>
        <w:spacing w:line="1" w:lineRule="exact"/>
        <w:rPr>
          <w:rFonts w:ascii="Tahoma" w:eastAsia="Tahoma" w:hAnsi="Tahoma" w:cs="Tahoma"/>
          <w:b/>
          <w:bCs/>
        </w:rPr>
      </w:pPr>
    </w:p>
    <w:p w:rsidR="00CF16B6" w:rsidRDefault="00E30262">
      <w:pPr>
        <w:spacing w:line="294" w:lineRule="auto"/>
        <w:ind w:left="1280" w:right="1000" w:firstLine="168"/>
        <w:rPr>
          <w:rFonts w:ascii="Tahoma" w:eastAsia="Tahoma" w:hAnsi="Tahoma" w:cs="Tahoma"/>
          <w:b/>
          <w:bCs/>
        </w:rPr>
      </w:pPr>
      <w:r>
        <w:rPr>
          <w:rFonts w:ascii="Tahoma" w:eastAsia="Tahoma" w:hAnsi="Tahoma" w:cs="Tahoma"/>
          <w:b/>
          <w:bCs/>
        </w:rPr>
        <w:t>D:</w:t>
      </w:r>
      <w:r>
        <w:rPr>
          <w:rFonts w:ascii="Tahoma" w:eastAsia="Tahoma" w:hAnsi="Tahoma" w:cs="Tahoma"/>
        </w:rPr>
        <w:t>Vancomycin (PO/IV): Adults, 125mg</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500mg 6hourly for 5- 10days</w:t>
      </w:r>
      <w:r>
        <w:rPr>
          <w:rFonts w:ascii="Tahoma" w:eastAsia="Tahoma" w:hAnsi="Tahoma" w:cs="Tahoma"/>
          <w:b/>
          <w:bCs/>
        </w:rPr>
        <w:t xml:space="preserve"> </w:t>
      </w:r>
      <w:r>
        <w:rPr>
          <w:rFonts w:ascii="Tahoma" w:eastAsia="Tahoma" w:hAnsi="Tahoma" w:cs="Tahoma"/>
        </w:rPr>
        <w:t>Children &gt; 1month : 40mg/kg/day in devided doses.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2.5 Irritable Bowel syndrome</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Irritable bowel syndrome (IBS) is a functional GI disorder characterized by abdominal pain and altered bowel habits in the absence of specific and unique organic pathology.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280"/>
        </w:numPr>
        <w:tabs>
          <w:tab w:val="left" w:pos="720"/>
        </w:tabs>
        <w:ind w:left="720" w:hanging="360"/>
        <w:rPr>
          <w:rFonts w:ascii="Symbol" w:eastAsia="Symbol" w:hAnsi="Symbol" w:cs="Symbol"/>
        </w:rPr>
      </w:pPr>
      <w:r>
        <w:rPr>
          <w:rFonts w:ascii="Tahoma" w:eastAsia="Tahoma" w:hAnsi="Tahoma" w:cs="Tahoma"/>
        </w:rPr>
        <w:t>Abdominal discomfort of at least 3 months</w:t>
      </w:r>
      <w:r>
        <w:rPr>
          <w:rFonts w:ascii="Tahoma" w:eastAsia="Tahoma" w:hAnsi="Tahoma" w:cs="Tahoma"/>
        </w:rPr>
        <w:t xml:space="preserve"> duration</w:t>
      </w:r>
    </w:p>
    <w:p w:rsidR="00CF16B6" w:rsidRDefault="00CF16B6">
      <w:pPr>
        <w:spacing w:line="1" w:lineRule="exact"/>
        <w:rPr>
          <w:rFonts w:ascii="Symbol" w:eastAsia="Symbol" w:hAnsi="Symbol" w:cs="Symbol"/>
        </w:rPr>
      </w:pPr>
    </w:p>
    <w:p w:rsidR="00CF16B6" w:rsidRDefault="00E30262">
      <w:pPr>
        <w:numPr>
          <w:ilvl w:val="0"/>
          <w:numId w:val="280"/>
        </w:numPr>
        <w:tabs>
          <w:tab w:val="left" w:pos="720"/>
        </w:tabs>
        <w:spacing w:line="235" w:lineRule="auto"/>
        <w:ind w:left="720" w:hanging="360"/>
        <w:rPr>
          <w:rFonts w:ascii="Symbol" w:eastAsia="Symbol" w:hAnsi="Symbol" w:cs="Symbol"/>
        </w:rPr>
      </w:pPr>
      <w:r>
        <w:rPr>
          <w:rFonts w:ascii="Tahoma" w:eastAsia="Tahoma" w:hAnsi="Tahoma" w:cs="Tahoma"/>
        </w:rPr>
        <w:t>Bloating or feeling of distension</w:t>
      </w:r>
    </w:p>
    <w:p w:rsidR="00CF16B6" w:rsidRDefault="00CF16B6">
      <w:pPr>
        <w:spacing w:line="2" w:lineRule="exact"/>
        <w:rPr>
          <w:rFonts w:ascii="Symbol" w:eastAsia="Symbol" w:hAnsi="Symbol" w:cs="Symbol"/>
        </w:rPr>
      </w:pPr>
    </w:p>
    <w:p w:rsidR="00CF16B6" w:rsidRDefault="00E30262">
      <w:pPr>
        <w:numPr>
          <w:ilvl w:val="0"/>
          <w:numId w:val="280"/>
        </w:numPr>
        <w:tabs>
          <w:tab w:val="left" w:pos="720"/>
        </w:tabs>
        <w:spacing w:line="235" w:lineRule="auto"/>
        <w:ind w:left="720" w:hanging="360"/>
        <w:rPr>
          <w:rFonts w:ascii="Symbol" w:eastAsia="Symbol" w:hAnsi="Symbol" w:cs="Symbol"/>
        </w:rPr>
      </w:pPr>
      <w:r>
        <w:rPr>
          <w:rFonts w:ascii="Tahoma" w:eastAsia="Tahoma" w:hAnsi="Tahoma" w:cs="Tahoma"/>
        </w:rPr>
        <w:t>Altered bowel habits (constipation and/or diarrhea)</w:t>
      </w:r>
    </w:p>
    <w:p w:rsidR="00CF16B6" w:rsidRDefault="00CF16B6">
      <w:pPr>
        <w:spacing w:line="2" w:lineRule="exact"/>
        <w:rPr>
          <w:rFonts w:ascii="Symbol" w:eastAsia="Symbol" w:hAnsi="Symbol" w:cs="Symbol"/>
        </w:rPr>
      </w:pPr>
    </w:p>
    <w:p w:rsidR="00CF16B6" w:rsidRDefault="00E30262">
      <w:pPr>
        <w:numPr>
          <w:ilvl w:val="0"/>
          <w:numId w:val="280"/>
        </w:numPr>
        <w:tabs>
          <w:tab w:val="left" w:pos="720"/>
        </w:tabs>
        <w:spacing w:line="235" w:lineRule="auto"/>
        <w:ind w:left="720" w:hanging="360"/>
        <w:rPr>
          <w:rFonts w:ascii="Symbol" w:eastAsia="Symbol" w:hAnsi="Symbol" w:cs="Symbol"/>
        </w:rPr>
      </w:pPr>
      <w:r>
        <w:rPr>
          <w:rFonts w:ascii="Tahoma" w:eastAsia="Tahoma" w:hAnsi="Tahoma" w:cs="Tahoma"/>
        </w:rPr>
        <w:t>Exacerbations triggered by life events.</w:t>
      </w:r>
    </w:p>
    <w:p w:rsidR="00CF16B6" w:rsidRDefault="00CF16B6">
      <w:pPr>
        <w:spacing w:line="2" w:lineRule="exact"/>
        <w:rPr>
          <w:rFonts w:ascii="Symbol" w:eastAsia="Symbol" w:hAnsi="Symbol" w:cs="Symbol"/>
        </w:rPr>
      </w:pPr>
    </w:p>
    <w:p w:rsidR="00CF16B6" w:rsidRDefault="00E30262">
      <w:pPr>
        <w:numPr>
          <w:ilvl w:val="0"/>
          <w:numId w:val="280"/>
        </w:numPr>
        <w:tabs>
          <w:tab w:val="left" w:pos="720"/>
        </w:tabs>
        <w:spacing w:line="235" w:lineRule="auto"/>
        <w:ind w:left="720" w:hanging="360"/>
        <w:rPr>
          <w:rFonts w:ascii="Symbol" w:eastAsia="Symbol" w:hAnsi="Symbol" w:cs="Symbol"/>
        </w:rPr>
      </w:pPr>
      <w:r>
        <w:rPr>
          <w:rFonts w:ascii="Tahoma" w:eastAsia="Tahoma" w:hAnsi="Tahoma" w:cs="Tahoma"/>
        </w:rPr>
        <w:t>Coexistance of anxiety and depression.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Diagnostic Considerations</w:t>
      </w:r>
    </w:p>
    <w:p w:rsidR="00CF16B6" w:rsidRDefault="00E30262">
      <w:pPr>
        <w:numPr>
          <w:ilvl w:val="0"/>
          <w:numId w:val="281"/>
        </w:numPr>
        <w:tabs>
          <w:tab w:val="left" w:pos="720"/>
        </w:tabs>
        <w:spacing w:line="237" w:lineRule="auto"/>
        <w:ind w:left="720" w:hanging="360"/>
        <w:rPr>
          <w:rFonts w:ascii="Symbol" w:eastAsia="Symbol" w:hAnsi="Symbol" w:cs="Symbol"/>
        </w:rPr>
      </w:pPr>
      <w:r>
        <w:rPr>
          <w:rFonts w:ascii="Tahoma" w:eastAsia="Tahoma" w:hAnsi="Tahoma" w:cs="Tahoma"/>
        </w:rPr>
        <w:t>Hematology and biochemistry studies</w:t>
      </w:r>
    </w:p>
    <w:p w:rsidR="00CF16B6" w:rsidRDefault="00CF16B6">
      <w:pPr>
        <w:spacing w:line="1" w:lineRule="exact"/>
        <w:rPr>
          <w:rFonts w:ascii="Symbol" w:eastAsia="Symbol" w:hAnsi="Symbol" w:cs="Symbol"/>
        </w:rPr>
      </w:pPr>
    </w:p>
    <w:p w:rsidR="00CF16B6" w:rsidRDefault="00E30262">
      <w:pPr>
        <w:numPr>
          <w:ilvl w:val="0"/>
          <w:numId w:val="281"/>
        </w:numPr>
        <w:tabs>
          <w:tab w:val="left" w:pos="720"/>
        </w:tabs>
        <w:spacing w:line="235" w:lineRule="auto"/>
        <w:ind w:left="720" w:hanging="360"/>
        <w:rPr>
          <w:rFonts w:ascii="Symbol" w:eastAsia="Symbol" w:hAnsi="Symbol" w:cs="Symbol"/>
        </w:rPr>
      </w:pPr>
      <w:r>
        <w:rPr>
          <w:rFonts w:ascii="Tahoma" w:eastAsia="Tahoma" w:hAnsi="Tahoma" w:cs="Tahoma"/>
        </w:rPr>
        <w:t>Stool microsc</w:t>
      </w:r>
      <w:r>
        <w:rPr>
          <w:rFonts w:ascii="Tahoma" w:eastAsia="Tahoma" w:hAnsi="Tahoma" w:cs="Tahoma"/>
        </w:rPr>
        <w:t>opy</w:t>
      </w:r>
    </w:p>
    <w:p w:rsidR="00CF16B6" w:rsidRDefault="00CF16B6">
      <w:pPr>
        <w:spacing w:line="2" w:lineRule="exact"/>
        <w:rPr>
          <w:rFonts w:ascii="Symbol" w:eastAsia="Symbol" w:hAnsi="Symbol" w:cs="Symbol"/>
        </w:rPr>
      </w:pPr>
    </w:p>
    <w:p w:rsidR="00CF16B6" w:rsidRDefault="00E30262">
      <w:pPr>
        <w:numPr>
          <w:ilvl w:val="0"/>
          <w:numId w:val="281"/>
        </w:numPr>
        <w:tabs>
          <w:tab w:val="left" w:pos="720"/>
        </w:tabs>
        <w:spacing w:line="237" w:lineRule="auto"/>
        <w:ind w:left="720" w:hanging="360"/>
        <w:rPr>
          <w:rFonts w:ascii="Symbol" w:eastAsia="Symbol" w:hAnsi="Symbol" w:cs="Symbol"/>
        </w:rPr>
      </w:pPr>
      <w:r>
        <w:rPr>
          <w:rFonts w:ascii="Tahoma" w:eastAsia="Tahoma" w:hAnsi="Tahoma" w:cs="Tahoma"/>
        </w:rPr>
        <w:t>Colonoscopy with biopsy</w:t>
      </w:r>
    </w:p>
    <w:p w:rsidR="00CF16B6" w:rsidRDefault="00E30262">
      <w:pPr>
        <w:spacing w:line="20" w:lineRule="exact"/>
        <w:rPr>
          <w:sz w:val="20"/>
          <w:szCs w:val="20"/>
        </w:rPr>
      </w:pPr>
      <w:r>
        <w:rPr>
          <w:noProof/>
          <w:sz w:val="20"/>
          <w:szCs w:val="20"/>
        </w:rPr>
        <w:drawing>
          <wp:anchor distT="0" distB="0" distL="114300" distR="114300" simplePos="0" relativeHeight="251316736" behindDoc="1" locked="0" layoutInCell="0" allowOverlap="1">
            <wp:simplePos x="0" y="0"/>
            <wp:positionH relativeFrom="column">
              <wp:posOffset>-17145</wp:posOffset>
            </wp:positionH>
            <wp:positionV relativeFrom="paragraph">
              <wp:posOffset>559435</wp:posOffset>
            </wp:positionV>
            <wp:extent cx="5981065" cy="63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4" w:lineRule="exact"/>
        <w:rPr>
          <w:sz w:val="20"/>
          <w:szCs w:val="20"/>
        </w:rPr>
      </w:pPr>
    </w:p>
    <w:p w:rsidR="00CF16B6" w:rsidRDefault="00E30262">
      <w:pPr>
        <w:rPr>
          <w:sz w:val="20"/>
          <w:szCs w:val="20"/>
        </w:rPr>
      </w:pPr>
      <w:r>
        <w:rPr>
          <w:rFonts w:ascii="Calibri" w:eastAsia="Calibri" w:hAnsi="Calibri" w:cs="Calibri"/>
        </w:rPr>
        <w:t xml:space="preserve">57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80" w:name="page80"/>
      <w:bookmarkEnd w:id="80"/>
      <w:r>
        <w:rPr>
          <w:rFonts w:ascii="Tahoma" w:eastAsia="Tahoma" w:hAnsi="Tahoma" w:cs="Tahoma"/>
          <w:b/>
          <w:bCs/>
        </w:rPr>
        <w:lastRenderedPageBreak/>
        <w:t>Treatment</w:t>
      </w:r>
    </w:p>
    <w:p w:rsidR="00CF16B6" w:rsidRDefault="00E30262">
      <w:pPr>
        <w:numPr>
          <w:ilvl w:val="0"/>
          <w:numId w:val="282"/>
        </w:numPr>
        <w:tabs>
          <w:tab w:val="left" w:pos="720"/>
        </w:tabs>
        <w:ind w:left="720" w:hanging="360"/>
        <w:rPr>
          <w:rFonts w:ascii="Symbol" w:eastAsia="Symbol" w:hAnsi="Symbol" w:cs="Symbol"/>
        </w:rPr>
      </w:pPr>
      <w:r>
        <w:rPr>
          <w:rFonts w:ascii="Tahoma" w:eastAsia="Tahoma" w:hAnsi="Tahoma" w:cs="Tahoma"/>
        </w:rPr>
        <w:t>Refer patients to specialized centers for proper evaluation and management.</w:t>
      </w:r>
    </w:p>
    <w:p w:rsidR="00CF16B6" w:rsidRDefault="00E30262">
      <w:pPr>
        <w:numPr>
          <w:ilvl w:val="0"/>
          <w:numId w:val="282"/>
        </w:numPr>
        <w:tabs>
          <w:tab w:val="left" w:pos="720"/>
        </w:tabs>
        <w:spacing w:line="235" w:lineRule="auto"/>
        <w:ind w:left="720" w:hanging="360"/>
        <w:rPr>
          <w:rFonts w:ascii="Symbol" w:eastAsia="Symbol" w:hAnsi="Symbol" w:cs="Symbol"/>
        </w:rPr>
      </w:pPr>
      <w:r>
        <w:rPr>
          <w:rFonts w:ascii="Tahoma" w:eastAsia="Tahoma" w:hAnsi="Tahoma" w:cs="Tahoma"/>
        </w:rPr>
        <w:t>Supportive therapies;</w:t>
      </w:r>
    </w:p>
    <w:p w:rsidR="00CF16B6" w:rsidRDefault="00E30262">
      <w:pPr>
        <w:numPr>
          <w:ilvl w:val="0"/>
          <w:numId w:val="282"/>
        </w:numPr>
        <w:tabs>
          <w:tab w:val="left" w:pos="720"/>
        </w:tabs>
        <w:spacing w:line="238" w:lineRule="auto"/>
        <w:ind w:left="720" w:hanging="360"/>
        <w:rPr>
          <w:rFonts w:ascii="Symbol" w:eastAsia="Symbol" w:hAnsi="Symbol" w:cs="Symbol"/>
        </w:rPr>
      </w:pPr>
      <w:r>
        <w:rPr>
          <w:rFonts w:ascii="Tahoma" w:eastAsia="Tahoma" w:hAnsi="Tahoma" w:cs="Tahoma"/>
          <w:sz w:val="24"/>
          <w:szCs w:val="24"/>
        </w:rPr>
        <w:t>Reassurance and explanation are essential.</w:t>
      </w:r>
    </w:p>
    <w:p w:rsidR="00CF16B6" w:rsidRDefault="00CF16B6">
      <w:pPr>
        <w:spacing w:line="1" w:lineRule="exact"/>
        <w:rPr>
          <w:rFonts w:ascii="Symbol" w:eastAsia="Symbol" w:hAnsi="Symbol" w:cs="Symbol"/>
        </w:rPr>
      </w:pPr>
    </w:p>
    <w:p w:rsidR="00CF16B6" w:rsidRDefault="00E30262">
      <w:pPr>
        <w:numPr>
          <w:ilvl w:val="0"/>
          <w:numId w:val="282"/>
        </w:numPr>
        <w:tabs>
          <w:tab w:val="left" w:pos="720"/>
        </w:tabs>
        <w:ind w:left="720" w:hanging="360"/>
        <w:rPr>
          <w:rFonts w:ascii="Symbol" w:eastAsia="Symbol" w:hAnsi="Symbol" w:cs="Symbol"/>
        </w:rPr>
      </w:pPr>
      <w:r>
        <w:rPr>
          <w:rFonts w:ascii="Tahoma" w:eastAsia="Tahoma" w:hAnsi="Tahoma" w:cs="Tahoma"/>
          <w:sz w:val="24"/>
          <w:szCs w:val="24"/>
        </w:rPr>
        <w:t>High fibre diet and eating a healthy diet.</w:t>
      </w:r>
    </w:p>
    <w:p w:rsidR="00CF16B6" w:rsidRDefault="00E30262">
      <w:pPr>
        <w:numPr>
          <w:ilvl w:val="0"/>
          <w:numId w:val="282"/>
        </w:numPr>
        <w:tabs>
          <w:tab w:val="left" w:pos="720"/>
        </w:tabs>
        <w:spacing w:line="238" w:lineRule="auto"/>
        <w:ind w:left="720" w:hanging="360"/>
        <w:rPr>
          <w:rFonts w:ascii="Symbol" w:eastAsia="Symbol" w:hAnsi="Symbol" w:cs="Symbol"/>
        </w:rPr>
      </w:pPr>
      <w:r>
        <w:rPr>
          <w:rFonts w:ascii="Tahoma" w:eastAsia="Tahoma" w:hAnsi="Tahoma" w:cs="Tahoma"/>
          <w:sz w:val="24"/>
          <w:szCs w:val="24"/>
        </w:rPr>
        <w:t>Relief of pain due to abdominal cramps</w:t>
      </w:r>
    </w:p>
    <w:p w:rsidR="00CF16B6" w:rsidRDefault="00CF16B6">
      <w:pPr>
        <w:spacing w:line="268" w:lineRule="exact"/>
        <w:rPr>
          <w:rFonts w:ascii="Symbol" w:eastAsia="Symbol" w:hAnsi="Symbol" w:cs="Symbol"/>
        </w:rPr>
      </w:pPr>
    </w:p>
    <w:p w:rsidR="00CF16B6" w:rsidRDefault="00E30262">
      <w:pPr>
        <w:numPr>
          <w:ilvl w:val="1"/>
          <w:numId w:val="282"/>
        </w:numPr>
        <w:tabs>
          <w:tab w:val="left" w:pos="2180"/>
        </w:tabs>
        <w:ind w:left="2180" w:hanging="286"/>
        <w:rPr>
          <w:rFonts w:ascii="Tahoma" w:eastAsia="Tahoma" w:hAnsi="Tahoma" w:cs="Tahoma"/>
          <w:b/>
          <w:bCs/>
        </w:rPr>
      </w:pPr>
      <w:r>
        <w:rPr>
          <w:rFonts w:ascii="Tahoma" w:eastAsia="Tahoma" w:hAnsi="Tahoma" w:cs="Tahoma"/>
        </w:rPr>
        <w:t>Hyoscine butyl bromide 20mg (O) four times a day</w:t>
      </w:r>
    </w:p>
    <w:p w:rsidR="00CF16B6" w:rsidRDefault="00E30262">
      <w:pPr>
        <w:numPr>
          <w:ilvl w:val="0"/>
          <w:numId w:val="282"/>
        </w:numPr>
        <w:tabs>
          <w:tab w:val="left" w:pos="720"/>
        </w:tabs>
        <w:spacing w:line="237" w:lineRule="auto"/>
        <w:ind w:left="720" w:hanging="360"/>
        <w:rPr>
          <w:rFonts w:ascii="Symbol" w:eastAsia="Symbol" w:hAnsi="Symbol" w:cs="Symbol"/>
        </w:rPr>
      </w:pPr>
      <w:r>
        <w:rPr>
          <w:rFonts w:ascii="Tahoma" w:eastAsia="Tahoma" w:hAnsi="Tahoma" w:cs="Tahoma"/>
        </w:rPr>
        <w:t>Relief of anxiety that may be making symptoms worse</w:t>
      </w:r>
    </w:p>
    <w:p w:rsidR="00CF16B6" w:rsidRDefault="00CF16B6">
      <w:pPr>
        <w:spacing w:line="265" w:lineRule="exact"/>
        <w:rPr>
          <w:sz w:val="20"/>
          <w:szCs w:val="20"/>
        </w:rPr>
      </w:pPr>
    </w:p>
    <w:p w:rsidR="00CF16B6" w:rsidRDefault="00E30262">
      <w:pPr>
        <w:numPr>
          <w:ilvl w:val="0"/>
          <w:numId w:val="283"/>
        </w:numPr>
        <w:tabs>
          <w:tab w:val="left" w:pos="2100"/>
        </w:tabs>
        <w:ind w:left="2100" w:hanging="300"/>
        <w:rPr>
          <w:rFonts w:ascii="Tahoma" w:eastAsia="Tahoma" w:hAnsi="Tahoma" w:cs="Tahoma"/>
          <w:b/>
          <w:bCs/>
        </w:rPr>
      </w:pPr>
      <w:r>
        <w:rPr>
          <w:rFonts w:ascii="Tahoma" w:eastAsia="Tahoma" w:hAnsi="Tahoma" w:cs="Tahoma"/>
        </w:rPr>
        <w:t>Diazepam  5-10 mg (O) 8 hourly</w:t>
      </w:r>
    </w:p>
    <w:p w:rsidR="00CF16B6" w:rsidRDefault="00CF16B6">
      <w:pPr>
        <w:spacing w:line="264" w:lineRule="exact"/>
        <w:rPr>
          <w:sz w:val="20"/>
          <w:szCs w:val="20"/>
        </w:rPr>
      </w:pPr>
    </w:p>
    <w:p w:rsidR="00CF16B6" w:rsidRDefault="00E30262">
      <w:pPr>
        <w:numPr>
          <w:ilvl w:val="0"/>
          <w:numId w:val="284"/>
        </w:numPr>
        <w:tabs>
          <w:tab w:val="left" w:pos="720"/>
        </w:tabs>
        <w:ind w:left="720" w:hanging="360"/>
        <w:rPr>
          <w:rFonts w:ascii="Symbol" w:eastAsia="Symbol" w:hAnsi="Symbol" w:cs="Symbol"/>
        </w:rPr>
      </w:pPr>
      <w:r>
        <w:rPr>
          <w:rFonts w:ascii="Tahoma" w:eastAsia="Tahoma" w:hAnsi="Tahoma" w:cs="Tahoma"/>
        </w:rPr>
        <w:t>If constipation is predominant in IBS encourage high fiber diet.</w:t>
      </w:r>
    </w:p>
    <w:p w:rsidR="00CF16B6" w:rsidRDefault="00CF16B6">
      <w:pPr>
        <w:spacing w:line="1" w:lineRule="exact"/>
        <w:rPr>
          <w:rFonts w:ascii="Symbol" w:eastAsia="Symbol" w:hAnsi="Symbol" w:cs="Symbol"/>
        </w:rPr>
      </w:pPr>
    </w:p>
    <w:p w:rsidR="00CF16B6" w:rsidRDefault="00E30262">
      <w:pPr>
        <w:numPr>
          <w:ilvl w:val="0"/>
          <w:numId w:val="284"/>
        </w:numPr>
        <w:tabs>
          <w:tab w:val="left" w:pos="720"/>
        </w:tabs>
        <w:spacing w:line="235" w:lineRule="auto"/>
        <w:ind w:left="720" w:hanging="360"/>
        <w:rPr>
          <w:rFonts w:ascii="Symbol" w:eastAsia="Symbol" w:hAnsi="Symbol" w:cs="Symbol"/>
        </w:rPr>
      </w:pPr>
      <w:r>
        <w:rPr>
          <w:rFonts w:ascii="Tahoma" w:eastAsia="Tahoma" w:hAnsi="Tahoma" w:cs="Tahoma"/>
        </w:rPr>
        <w:t xml:space="preserve">If diarrhea </w:t>
      </w:r>
      <w:r>
        <w:rPr>
          <w:rFonts w:ascii="Tahoma" w:eastAsia="Tahoma" w:hAnsi="Tahoma" w:cs="Tahoma"/>
        </w:rPr>
        <w:t>predominant in IBS</w:t>
      </w:r>
    </w:p>
    <w:p w:rsidR="00CF16B6" w:rsidRDefault="00CF16B6">
      <w:pPr>
        <w:spacing w:line="266" w:lineRule="exact"/>
        <w:rPr>
          <w:rFonts w:ascii="Symbol" w:eastAsia="Symbol" w:hAnsi="Symbol" w:cs="Symbol"/>
        </w:rPr>
      </w:pPr>
    </w:p>
    <w:p w:rsidR="00CF16B6" w:rsidRDefault="00E30262">
      <w:pPr>
        <w:numPr>
          <w:ilvl w:val="1"/>
          <w:numId w:val="284"/>
        </w:numPr>
        <w:tabs>
          <w:tab w:val="left" w:pos="2057"/>
        </w:tabs>
        <w:ind w:left="1440" w:firstLine="324"/>
        <w:rPr>
          <w:rFonts w:ascii="Tahoma" w:eastAsia="Tahoma" w:hAnsi="Tahoma" w:cs="Tahoma"/>
          <w:b/>
          <w:bCs/>
        </w:rPr>
      </w:pPr>
      <w:r>
        <w:rPr>
          <w:rFonts w:ascii="Tahoma" w:eastAsia="Tahoma" w:hAnsi="Tahoma" w:cs="Tahoma"/>
        </w:rPr>
        <w:t>Loperamide 4mg (O) stat, followed by 2mg after each unformed stool until diarrhoea is controlled.</w:t>
      </w:r>
    </w:p>
    <w:p w:rsidR="00CF16B6" w:rsidRDefault="00E30262">
      <w:pPr>
        <w:numPr>
          <w:ilvl w:val="0"/>
          <w:numId w:val="284"/>
        </w:numPr>
        <w:tabs>
          <w:tab w:val="left" w:pos="800"/>
        </w:tabs>
        <w:spacing w:line="237" w:lineRule="auto"/>
        <w:ind w:left="800" w:hanging="440"/>
        <w:rPr>
          <w:rFonts w:ascii="Symbol" w:eastAsia="Symbol" w:hAnsi="Symbol" w:cs="Symbol"/>
        </w:rPr>
      </w:pPr>
      <w:r>
        <w:rPr>
          <w:rFonts w:ascii="Tahoma" w:eastAsia="Tahoma" w:hAnsi="Tahoma" w:cs="Tahoma"/>
        </w:rPr>
        <w:t>Explore psycho-social factors in resistant cases and counseling.</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2.6 Malabsorption syndrome</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Malabsorption is a clinical term that </w:t>
      </w:r>
      <w:r>
        <w:rPr>
          <w:rFonts w:ascii="Tahoma" w:eastAsia="Tahoma" w:hAnsi="Tahoma" w:cs="Tahoma"/>
        </w:rPr>
        <w:t>encompasses defects occurring during the digestion and absorption of food nutrients by and infections of the gastrointestinal tract. Although presenting symptoms, such as diarrhea and weight loss may be common, the specific causes of malabsorption are usua</w:t>
      </w:r>
      <w:r>
        <w:rPr>
          <w:rFonts w:ascii="Tahoma" w:eastAsia="Tahoma" w:hAnsi="Tahoma" w:cs="Tahoma"/>
        </w:rPr>
        <w:t>lly established based on physiologic evaluations. The treatment often depends on the establishment of a definitive etiology for malabsorption. Etiologic examples include pancreatic insufficiency, bacterial overgrowth, celiac disease, tropical sprue, lactas</w:t>
      </w:r>
      <w:r>
        <w:rPr>
          <w:rFonts w:ascii="Tahoma" w:eastAsia="Tahoma" w:hAnsi="Tahoma" w:cs="Tahoma"/>
        </w:rPr>
        <w:t>e deficiency, diabetic enteropathy, thyroid disease, radiation enteritis, gastrectomy and extensive small bowel resection.</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Depending on etiology, presentation may collectively include:</w:t>
      </w:r>
    </w:p>
    <w:p w:rsidR="00CF16B6" w:rsidRDefault="00E30262">
      <w:pPr>
        <w:numPr>
          <w:ilvl w:val="0"/>
          <w:numId w:val="285"/>
        </w:numPr>
        <w:tabs>
          <w:tab w:val="left" w:pos="720"/>
        </w:tabs>
        <w:ind w:left="720" w:hanging="360"/>
        <w:rPr>
          <w:rFonts w:ascii="Symbol" w:eastAsia="Symbol" w:hAnsi="Symbol" w:cs="Symbol"/>
        </w:rPr>
      </w:pPr>
      <w:r>
        <w:rPr>
          <w:rFonts w:ascii="Tahoma" w:eastAsia="Tahoma" w:hAnsi="Tahoma" w:cs="Tahoma"/>
        </w:rPr>
        <w:t>Diarrhoea a commonest symptom which is frequently watery</w:t>
      </w:r>
    </w:p>
    <w:p w:rsidR="00CF16B6" w:rsidRDefault="00E30262">
      <w:pPr>
        <w:numPr>
          <w:ilvl w:val="0"/>
          <w:numId w:val="285"/>
        </w:numPr>
        <w:tabs>
          <w:tab w:val="left" w:pos="720"/>
        </w:tabs>
        <w:spacing w:line="237" w:lineRule="auto"/>
        <w:ind w:left="720" w:hanging="360"/>
        <w:rPr>
          <w:rFonts w:ascii="Symbol" w:eastAsia="Symbol" w:hAnsi="Symbol" w:cs="Symbol"/>
        </w:rPr>
      </w:pPr>
      <w:r>
        <w:rPr>
          <w:rFonts w:ascii="Tahoma" w:eastAsia="Tahoma" w:hAnsi="Tahoma" w:cs="Tahoma"/>
        </w:rPr>
        <w:t>S</w:t>
      </w:r>
      <w:r>
        <w:rPr>
          <w:rFonts w:ascii="Tahoma" w:eastAsia="Tahoma" w:hAnsi="Tahoma" w:cs="Tahoma"/>
        </w:rPr>
        <w:t>teatorrhea due to fat malabsorption; characterized, by the passage of pale, bulky, and malodorous stools. Stools often float on top of the toilet water and are difficult to flush</w:t>
      </w:r>
    </w:p>
    <w:p w:rsidR="00CF16B6" w:rsidRDefault="00E30262">
      <w:pPr>
        <w:numPr>
          <w:ilvl w:val="0"/>
          <w:numId w:val="285"/>
        </w:numPr>
        <w:tabs>
          <w:tab w:val="left" w:pos="720"/>
        </w:tabs>
        <w:ind w:left="720" w:hanging="360"/>
        <w:rPr>
          <w:rFonts w:ascii="Symbol" w:eastAsia="Symbol" w:hAnsi="Symbol" w:cs="Symbol"/>
        </w:rPr>
      </w:pPr>
      <w:r>
        <w:rPr>
          <w:rFonts w:ascii="Tahoma" w:eastAsia="Tahoma" w:hAnsi="Tahoma" w:cs="Tahoma"/>
        </w:rPr>
        <w:t>Weight loss and fatigue</w:t>
      </w:r>
    </w:p>
    <w:p w:rsidR="00CF16B6" w:rsidRDefault="00CF16B6">
      <w:pPr>
        <w:spacing w:line="1" w:lineRule="exact"/>
        <w:rPr>
          <w:rFonts w:ascii="Symbol" w:eastAsia="Symbol" w:hAnsi="Symbol" w:cs="Symbol"/>
        </w:rPr>
      </w:pPr>
    </w:p>
    <w:p w:rsidR="00CF16B6" w:rsidRDefault="00E30262">
      <w:pPr>
        <w:numPr>
          <w:ilvl w:val="0"/>
          <w:numId w:val="285"/>
        </w:numPr>
        <w:tabs>
          <w:tab w:val="left" w:pos="720"/>
        </w:tabs>
        <w:spacing w:line="235" w:lineRule="auto"/>
        <w:ind w:left="720" w:hanging="360"/>
        <w:rPr>
          <w:rFonts w:ascii="Symbol" w:eastAsia="Symbol" w:hAnsi="Symbol" w:cs="Symbol"/>
        </w:rPr>
      </w:pPr>
      <w:r>
        <w:rPr>
          <w:rFonts w:ascii="Tahoma" w:eastAsia="Tahoma" w:hAnsi="Tahoma" w:cs="Tahoma"/>
        </w:rPr>
        <w:t>Flatulence and abdominal distention</w:t>
      </w:r>
    </w:p>
    <w:p w:rsidR="00CF16B6" w:rsidRDefault="00CF16B6">
      <w:pPr>
        <w:spacing w:line="2" w:lineRule="exact"/>
        <w:rPr>
          <w:rFonts w:ascii="Symbol" w:eastAsia="Symbol" w:hAnsi="Symbol" w:cs="Symbol"/>
        </w:rPr>
      </w:pPr>
    </w:p>
    <w:p w:rsidR="00CF16B6" w:rsidRDefault="00E30262">
      <w:pPr>
        <w:numPr>
          <w:ilvl w:val="0"/>
          <w:numId w:val="285"/>
        </w:numPr>
        <w:tabs>
          <w:tab w:val="left" w:pos="720"/>
        </w:tabs>
        <w:spacing w:line="235" w:lineRule="auto"/>
        <w:ind w:left="720" w:hanging="360"/>
        <w:rPr>
          <w:rFonts w:ascii="Tahoma" w:eastAsia="Tahoma" w:hAnsi="Tahoma" w:cs="Tahoma"/>
        </w:rPr>
      </w:pPr>
      <w:r>
        <w:rPr>
          <w:rFonts w:ascii="Tahoma" w:eastAsia="Tahoma" w:hAnsi="Tahoma" w:cs="Tahoma"/>
        </w:rPr>
        <w:t>Edema due to hy</w:t>
      </w:r>
      <w:r>
        <w:rPr>
          <w:rFonts w:ascii="Tahoma" w:eastAsia="Tahoma" w:hAnsi="Tahoma" w:cs="Tahoma"/>
        </w:rPr>
        <w:t xml:space="preserve">poalbuminemia, and with severe protein depletion </w:t>
      </w:r>
      <w:hyperlink r:id="rId140">
        <w:r>
          <w:rPr>
            <w:rFonts w:ascii="Tahoma" w:eastAsia="Tahoma" w:hAnsi="Tahoma" w:cs="Tahoma"/>
          </w:rPr>
          <w:t xml:space="preserve">ascites </w:t>
        </w:r>
      </w:hyperlink>
      <w:r>
        <w:rPr>
          <w:rFonts w:ascii="Tahoma" w:eastAsia="Tahoma" w:hAnsi="Tahoma" w:cs="Tahoma"/>
        </w:rPr>
        <w:t>may develop</w:t>
      </w:r>
    </w:p>
    <w:p w:rsidR="00CF16B6" w:rsidRDefault="00CF16B6">
      <w:pPr>
        <w:spacing w:line="2" w:lineRule="exact"/>
        <w:rPr>
          <w:rFonts w:ascii="Tahoma" w:eastAsia="Tahoma" w:hAnsi="Tahoma" w:cs="Tahoma"/>
        </w:rPr>
      </w:pPr>
    </w:p>
    <w:p w:rsidR="00CF16B6" w:rsidRDefault="00E30262">
      <w:pPr>
        <w:numPr>
          <w:ilvl w:val="0"/>
          <w:numId w:val="285"/>
        </w:numPr>
        <w:tabs>
          <w:tab w:val="left" w:pos="720"/>
        </w:tabs>
        <w:spacing w:line="237" w:lineRule="auto"/>
        <w:ind w:left="720" w:hanging="360"/>
        <w:rPr>
          <w:rFonts w:ascii="Symbol" w:eastAsia="Symbol" w:hAnsi="Symbol" w:cs="Symbol"/>
        </w:rPr>
      </w:pPr>
      <w:r>
        <w:rPr>
          <w:rFonts w:ascii="Tahoma" w:eastAsia="Tahoma" w:hAnsi="Tahoma" w:cs="Tahoma"/>
        </w:rPr>
        <w:t>Anemias which can either be microcytic iron deficiency (celiac disease) or macrocytic vitamin B-12 deficiency (ch</w:t>
      </w:r>
      <w:r>
        <w:rPr>
          <w:rFonts w:ascii="Tahoma" w:eastAsia="Tahoma" w:hAnsi="Tahoma" w:cs="Tahoma"/>
        </w:rPr>
        <w:t>rohn’s disease or illeal resection).</w:t>
      </w:r>
    </w:p>
    <w:p w:rsidR="00CF16B6" w:rsidRDefault="00CF16B6">
      <w:pPr>
        <w:spacing w:line="4" w:lineRule="exact"/>
        <w:rPr>
          <w:rFonts w:ascii="Symbol" w:eastAsia="Symbol" w:hAnsi="Symbol" w:cs="Symbol"/>
        </w:rPr>
      </w:pPr>
    </w:p>
    <w:p w:rsidR="00CF16B6" w:rsidRDefault="00E30262">
      <w:pPr>
        <w:numPr>
          <w:ilvl w:val="0"/>
          <w:numId w:val="285"/>
        </w:numPr>
        <w:tabs>
          <w:tab w:val="left" w:pos="720"/>
        </w:tabs>
        <w:spacing w:line="237" w:lineRule="auto"/>
        <w:ind w:left="720" w:hanging="360"/>
        <w:rPr>
          <w:rFonts w:ascii="Symbol" w:eastAsia="Symbol" w:hAnsi="Symbol" w:cs="Symbol"/>
        </w:rPr>
      </w:pPr>
      <w:r>
        <w:rPr>
          <w:rFonts w:ascii="Tahoma" w:eastAsia="Tahoma" w:hAnsi="Tahoma" w:cs="Tahoma"/>
        </w:rPr>
        <w:t>Bleeding disorders (Ecchymosis, melena, and hematuria) due to vitamin K malabsorption and subsequent hypoprothrombinemia.</w:t>
      </w:r>
    </w:p>
    <w:p w:rsidR="00CF16B6" w:rsidRDefault="00CF16B6">
      <w:pPr>
        <w:spacing w:line="2" w:lineRule="exact"/>
        <w:rPr>
          <w:rFonts w:ascii="Symbol" w:eastAsia="Symbol" w:hAnsi="Symbol" w:cs="Symbol"/>
        </w:rPr>
      </w:pPr>
    </w:p>
    <w:p w:rsidR="00CF16B6" w:rsidRDefault="00E30262">
      <w:pPr>
        <w:numPr>
          <w:ilvl w:val="0"/>
          <w:numId w:val="285"/>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Metabolic defects of bones (osteopenia or osteomalacia) due to vitamin D deficiency. Bone pain </w:t>
      </w:r>
      <w:r>
        <w:rPr>
          <w:rFonts w:ascii="Tahoma" w:eastAsia="Tahoma" w:hAnsi="Tahoma" w:cs="Tahoma"/>
        </w:rPr>
        <w:t>and pathologic fractures may be observed. Malabsorption of calcium can lead to secondary hyperparathyroidism.</w:t>
      </w:r>
    </w:p>
    <w:p w:rsidR="00CF16B6" w:rsidRDefault="00E30262">
      <w:pPr>
        <w:spacing w:line="20" w:lineRule="exact"/>
        <w:rPr>
          <w:sz w:val="20"/>
          <w:szCs w:val="20"/>
        </w:rPr>
      </w:pPr>
      <w:r>
        <w:rPr>
          <w:noProof/>
          <w:sz w:val="20"/>
          <w:szCs w:val="20"/>
        </w:rPr>
        <w:drawing>
          <wp:anchor distT="0" distB="0" distL="114300" distR="114300" simplePos="0" relativeHeight="251317760" behindDoc="1" locked="0" layoutInCell="0" allowOverlap="1">
            <wp:simplePos x="0" y="0"/>
            <wp:positionH relativeFrom="column">
              <wp:posOffset>-17145</wp:posOffset>
            </wp:positionH>
            <wp:positionV relativeFrom="paragraph">
              <wp:posOffset>417830</wp:posOffset>
            </wp:positionV>
            <wp:extent cx="5981065" cy="63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1" w:lineRule="exact"/>
        <w:rPr>
          <w:sz w:val="20"/>
          <w:szCs w:val="20"/>
        </w:rPr>
      </w:pPr>
    </w:p>
    <w:p w:rsidR="00CF16B6" w:rsidRDefault="00E30262">
      <w:pPr>
        <w:rPr>
          <w:sz w:val="20"/>
          <w:szCs w:val="20"/>
        </w:rPr>
      </w:pPr>
      <w:r>
        <w:rPr>
          <w:rFonts w:ascii="Calibri" w:eastAsia="Calibri" w:hAnsi="Calibri" w:cs="Calibri"/>
        </w:rPr>
        <w:t xml:space="preserve">58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286"/>
        </w:numPr>
        <w:tabs>
          <w:tab w:val="left" w:pos="720"/>
        </w:tabs>
        <w:spacing w:line="238" w:lineRule="auto"/>
        <w:ind w:left="720" w:hanging="360"/>
        <w:jc w:val="both"/>
        <w:rPr>
          <w:rFonts w:ascii="Symbol" w:eastAsia="Symbol" w:hAnsi="Symbol" w:cs="Symbol"/>
        </w:rPr>
      </w:pPr>
      <w:bookmarkStart w:id="81" w:name="page81"/>
      <w:bookmarkEnd w:id="81"/>
      <w:r>
        <w:rPr>
          <w:rFonts w:ascii="Tahoma" w:eastAsia="Tahoma" w:hAnsi="Tahoma" w:cs="Tahoma"/>
        </w:rPr>
        <w:lastRenderedPageBreak/>
        <w:t xml:space="preserve">Neurologic manifestations: Electrolyte disturbances, such as hypocalcaemia and hypomagnesaemia, can lead to tetany. </w:t>
      </w:r>
      <w:r>
        <w:rPr>
          <w:rFonts w:ascii="Tahoma" w:eastAsia="Tahoma" w:hAnsi="Tahoma" w:cs="Tahoma"/>
        </w:rPr>
        <w:t>Vitamin malabsorption can cause generalized motor weakness (pantothenic acid, vitamin D) or peripheral neuropathy (thiamine), a sense of loss for vibration and position (cobalamin), night blindness (vitamin A), and seizures (biotin).</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4" w:lineRule="exact"/>
        <w:rPr>
          <w:sz w:val="20"/>
          <w:szCs w:val="20"/>
        </w:rPr>
      </w:pPr>
    </w:p>
    <w:p w:rsidR="00CF16B6" w:rsidRDefault="00E30262">
      <w:pPr>
        <w:numPr>
          <w:ilvl w:val="0"/>
          <w:numId w:val="287"/>
        </w:numPr>
        <w:tabs>
          <w:tab w:val="left" w:pos="720"/>
        </w:tabs>
        <w:spacing w:line="237" w:lineRule="auto"/>
        <w:ind w:left="720" w:hanging="360"/>
        <w:rPr>
          <w:rFonts w:ascii="Symbol" w:eastAsia="Symbol" w:hAnsi="Symbol" w:cs="Symbol"/>
        </w:rPr>
      </w:pPr>
      <w:r>
        <w:rPr>
          <w:rFonts w:ascii="Tahoma" w:eastAsia="Tahoma" w:hAnsi="Tahoma" w:cs="Tahoma"/>
        </w:rPr>
        <w:t>Patients s</w:t>
      </w:r>
      <w:r>
        <w:rPr>
          <w:rFonts w:ascii="Tahoma" w:eastAsia="Tahoma" w:hAnsi="Tahoma" w:cs="Tahoma"/>
        </w:rPr>
        <w:t>hould be referred to specialized centers for proper evaluation and definitive management</w:t>
      </w:r>
    </w:p>
    <w:p w:rsidR="00CF16B6" w:rsidRDefault="00CF16B6">
      <w:pPr>
        <w:spacing w:line="4" w:lineRule="exact"/>
        <w:rPr>
          <w:rFonts w:ascii="Symbol" w:eastAsia="Symbol" w:hAnsi="Symbol" w:cs="Symbol"/>
        </w:rPr>
      </w:pPr>
    </w:p>
    <w:p w:rsidR="00CF16B6" w:rsidRDefault="00E30262">
      <w:pPr>
        <w:numPr>
          <w:ilvl w:val="0"/>
          <w:numId w:val="287"/>
        </w:numPr>
        <w:tabs>
          <w:tab w:val="left" w:pos="720"/>
        </w:tabs>
        <w:spacing w:line="236" w:lineRule="auto"/>
        <w:ind w:left="720" w:hanging="360"/>
        <w:rPr>
          <w:rFonts w:ascii="Symbol" w:eastAsia="Symbol" w:hAnsi="Symbol" w:cs="Symbol"/>
        </w:rPr>
      </w:pPr>
      <w:r>
        <w:rPr>
          <w:rFonts w:ascii="Tahoma" w:eastAsia="Tahoma" w:hAnsi="Tahoma" w:cs="Tahoma"/>
        </w:rPr>
        <w:t>Two basic principles underlie the management of patients with malabsorption, as follows:</w:t>
      </w:r>
    </w:p>
    <w:p w:rsidR="00CF16B6" w:rsidRDefault="00CF16B6">
      <w:pPr>
        <w:spacing w:line="1" w:lineRule="exact"/>
        <w:rPr>
          <w:rFonts w:ascii="Symbol" w:eastAsia="Symbol" w:hAnsi="Symbol" w:cs="Symbol"/>
        </w:rPr>
      </w:pPr>
    </w:p>
    <w:p w:rsidR="00CF16B6" w:rsidRDefault="00E30262">
      <w:pPr>
        <w:spacing w:line="222" w:lineRule="auto"/>
        <w:ind w:left="1080"/>
        <w:rPr>
          <w:rFonts w:ascii="Symbol" w:eastAsia="Symbol" w:hAnsi="Symbol" w:cs="Symbol"/>
        </w:rPr>
      </w:pPr>
      <w:r>
        <w:rPr>
          <w:rFonts w:ascii="Courier New" w:eastAsia="Courier New" w:hAnsi="Courier New" w:cs="Courier New"/>
        </w:rPr>
        <w:t xml:space="preserve">o  </w:t>
      </w:r>
      <w:r>
        <w:rPr>
          <w:rFonts w:ascii="Tahoma" w:eastAsia="Tahoma" w:hAnsi="Tahoma" w:cs="Tahoma"/>
        </w:rPr>
        <w:t>The correction of nutritional deficiencies</w:t>
      </w:r>
    </w:p>
    <w:p w:rsidR="00CF16B6" w:rsidRDefault="00CF16B6">
      <w:pPr>
        <w:spacing w:line="125" w:lineRule="exact"/>
        <w:rPr>
          <w:sz w:val="20"/>
          <w:szCs w:val="20"/>
        </w:rPr>
      </w:pPr>
    </w:p>
    <w:p w:rsidR="00CF16B6" w:rsidRDefault="00E30262">
      <w:pPr>
        <w:numPr>
          <w:ilvl w:val="1"/>
          <w:numId w:val="288"/>
        </w:numPr>
        <w:tabs>
          <w:tab w:val="left" w:pos="1440"/>
        </w:tabs>
        <w:ind w:left="1440" w:hanging="360"/>
        <w:rPr>
          <w:rFonts w:ascii="Courier New" w:eastAsia="Courier New" w:hAnsi="Courier New" w:cs="Courier New"/>
        </w:rPr>
      </w:pPr>
      <w:r>
        <w:rPr>
          <w:rFonts w:ascii="Tahoma" w:eastAsia="Tahoma" w:hAnsi="Tahoma" w:cs="Tahoma"/>
        </w:rPr>
        <w:t xml:space="preserve">When possible, the treatment </w:t>
      </w:r>
      <w:r>
        <w:rPr>
          <w:rFonts w:ascii="Tahoma" w:eastAsia="Tahoma" w:hAnsi="Tahoma" w:cs="Tahoma"/>
        </w:rPr>
        <w:t>of causative diseases</w:t>
      </w:r>
    </w:p>
    <w:p w:rsidR="00CF16B6" w:rsidRDefault="00CF16B6">
      <w:pPr>
        <w:spacing w:line="140" w:lineRule="exact"/>
        <w:rPr>
          <w:rFonts w:ascii="Courier New" w:eastAsia="Courier New" w:hAnsi="Courier New" w:cs="Courier New"/>
        </w:rPr>
      </w:pPr>
    </w:p>
    <w:p w:rsidR="00CF16B6" w:rsidRDefault="00E30262">
      <w:pPr>
        <w:numPr>
          <w:ilvl w:val="0"/>
          <w:numId w:val="288"/>
        </w:numPr>
        <w:tabs>
          <w:tab w:val="left" w:pos="720"/>
        </w:tabs>
        <w:ind w:left="720" w:hanging="360"/>
        <w:rPr>
          <w:rFonts w:ascii="Symbol" w:eastAsia="Symbol" w:hAnsi="Symbol" w:cs="Symbol"/>
        </w:rPr>
      </w:pPr>
      <w:r>
        <w:rPr>
          <w:rFonts w:ascii="Tahoma" w:eastAsia="Tahoma" w:hAnsi="Tahoma" w:cs="Tahoma"/>
        </w:rPr>
        <w:t>Nutritional support</w:t>
      </w:r>
    </w:p>
    <w:p w:rsidR="00CF16B6" w:rsidRDefault="00E30262">
      <w:pPr>
        <w:numPr>
          <w:ilvl w:val="1"/>
          <w:numId w:val="288"/>
        </w:numPr>
        <w:tabs>
          <w:tab w:val="left" w:pos="1440"/>
        </w:tabs>
        <w:spacing w:line="222" w:lineRule="auto"/>
        <w:ind w:left="1440" w:hanging="360"/>
        <w:rPr>
          <w:rFonts w:ascii="Courier New" w:eastAsia="Courier New" w:hAnsi="Courier New" w:cs="Courier New"/>
        </w:rPr>
      </w:pPr>
      <w:r>
        <w:rPr>
          <w:rFonts w:ascii="Tahoma" w:eastAsia="Tahoma" w:hAnsi="Tahoma" w:cs="Tahoma"/>
        </w:rPr>
        <w:t>Supplementing  various  minerals,  such  as  calcium,  magnesium,  iron,  and</w:t>
      </w:r>
    </w:p>
    <w:p w:rsidR="00CF16B6" w:rsidRDefault="00E30262">
      <w:pPr>
        <w:ind w:left="1440"/>
        <w:rPr>
          <w:sz w:val="20"/>
          <w:szCs w:val="20"/>
        </w:rPr>
      </w:pPr>
      <w:r>
        <w:rPr>
          <w:rFonts w:ascii="Tahoma" w:eastAsia="Tahoma" w:hAnsi="Tahoma" w:cs="Tahoma"/>
        </w:rPr>
        <w:t>vitamins, which may be deficient in malabsorption, is important</w:t>
      </w:r>
    </w:p>
    <w:p w:rsidR="00CF16B6" w:rsidRDefault="00E30262">
      <w:pPr>
        <w:numPr>
          <w:ilvl w:val="0"/>
          <w:numId w:val="289"/>
        </w:numPr>
        <w:tabs>
          <w:tab w:val="left" w:pos="1440"/>
        </w:tabs>
        <w:spacing w:line="222" w:lineRule="auto"/>
        <w:ind w:left="1440" w:hanging="360"/>
        <w:rPr>
          <w:rFonts w:ascii="Courier New" w:eastAsia="Courier New" w:hAnsi="Courier New" w:cs="Courier New"/>
        </w:rPr>
      </w:pPr>
      <w:r>
        <w:rPr>
          <w:rFonts w:ascii="Tahoma" w:eastAsia="Tahoma" w:hAnsi="Tahoma" w:cs="Tahoma"/>
        </w:rPr>
        <w:t>Caloric and protein replacement also is essential</w:t>
      </w:r>
    </w:p>
    <w:p w:rsidR="00CF16B6" w:rsidRDefault="00E30262">
      <w:pPr>
        <w:numPr>
          <w:ilvl w:val="0"/>
          <w:numId w:val="290"/>
        </w:numPr>
        <w:tabs>
          <w:tab w:val="left" w:pos="1440"/>
        </w:tabs>
        <w:spacing w:line="223" w:lineRule="auto"/>
        <w:ind w:left="1440" w:hanging="360"/>
        <w:rPr>
          <w:rFonts w:ascii="Courier New" w:eastAsia="Courier New" w:hAnsi="Courier New" w:cs="Courier New"/>
        </w:rPr>
      </w:pPr>
      <w:r>
        <w:rPr>
          <w:rFonts w:ascii="Tahoma" w:eastAsia="Tahoma" w:hAnsi="Tahoma" w:cs="Tahoma"/>
        </w:rPr>
        <w:t>Medium-chain triglyce</w:t>
      </w:r>
      <w:r>
        <w:rPr>
          <w:rFonts w:ascii="Tahoma" w:eastAsia="Tahoma" w:hAnsi="Tahoma" w:cs="Tahoma"/>
        </w:rPr>
        <w:t>rides can be used as fat substitutes because they do not</w:t>
      </w:r>
    </w:p>
    <w:p w:rsidR="00CF16B6" w:rsidRDefault="00CF16B6">
      <w:pPr>
        <w:spacing w:line="2" w:lineRule="exact"/>
        <w:rPr>
          <w:sz w:val="20"/>
          <w:szCs w:val="20"/>
        </w:rPr>
      </w:pPr>
    </w:p>
    <w:p w:rsidR="00CF16B6" w:rsidRDefault="00E30262">
      <w:pPr>
        <w:spacing w:line="238" w:lineRule="auto"/>
        <w:ind w:left="1440"/>
        <w:rPr>
          <w:sz w:val="20"/>
          <w:szCs w:val="20"/>
        </w:rPr>
      </w:pPr>
      <w:r>
        <w:rPr>
          <w:rFonts w:ascii="Tahoma" w:eastAsia="Tahoma" w:hAnsi="Tahoma" w:cs="Tahoma"/>
        </w:rPr>
        <w:t>require micelle formation for absorption and their route of transport is portal rather than lymphatic</w:t>
      </w:r>
    </w:p>
    <w:p w:rsidR="00CF16B6" w:rsidRDefault="00CF16B6">
      <w:pPr>
        <w:spacing w:line="4" w:lineRule="exact"/>
        <w:rPr>
          <w:sz w:val="20"/>
          <w:szCs w:val="20"/>
        </w:rPr>
      </w:pPr>
    </w:p>
    <w:p w:rsidR="00CF16B6" w:rsidRDefault="00E30262">
      <w:pPr>
        <w:numPr>
          <w:ilvl w:val="1"/>
          <w:numId w:val="291"/>
        </w:numPr>
        <w:tabs>
          <w:tab w:val="left" w:pos="1440"/>
        </w:tabs>
        <w:spacing w:line="230" w:lineRule="auto"/>
        <w:ind w:left="1440" w:hanging="360"/>
        <w:rPr>
          <w:rFonts w:ascii="Courier New" w:eastAsia="Courier New" w:hAnsi="Courier New" w:cs="Courier New"/>
        </w:rPr>
      </w:pPr>
      <w:r>
        <w:rPr>
          <w:rFonts w:ascii="Tahoma" w:eastAsia="Tahoma" w:hAnsi="Tahoma" w:cs="Tahoma"/>
        </w:rPr>
        <w:t xml:space="preserve">In severe intestinal disease, such as massive resection and extensive regional enteritis, </w:t>
      </w:r>
      <w:r>
        <w:rPr>
          <w:rFonts w:ascii="Tahoma" w:eastAsia="Tahoma" w:hAnsi="Tahoma" w:cs="Tahoma"/>
        </w:rPr>
        <w:t>parenteral nutrition may become necessary.</w:t>
      </w:r>
    </w:p>
    <w:p w:rsidR="00CF16B6" w:rsidRDefault="00CF16B6">
      <w:pPr>
        <w:spacing w:line="265" w:lineRule="exact"/>
        <w:rPr>
          <w:rFonts w:ascii="Courier New" w:eastAsia="Courier New" w:hAnsi="Courier New" w:cs="Courier New"/>
        </w:rPr>
      </w:pPr>
    </w:p>
    <w:p w:rsidR="00CF16B6" w:rsidRDefault="00E30262">
      <w:pPr>
        <w:numPr>
          <w:ilvl w:val="0"/>
          <w:numId w:val="291"/>
        </w:numPr>
        <w:tabs>
          <w:tab w:val="left" w:pos="720"/>
        </w:tabs>
        <w:ind w:left="720" w:hanging="360"/>
        <w:rPr>
          <w:rFonts w:ascii="Symbol" w:eastAsia="Symbol" w:hAnsi="Symbol" w:cs="Symbol"/>
        </w:rPr>
      </w:pPr>
      <w:r>
        <w:rPr>
          <w:rFonts w:ascii="Tahoma" w:eastAsia="Tahoma" w:hAnsi="Tahoma" w:cs="Tahoma"/>
        </w:rPr>
        <w:t>Treatment of causative diseases</w:t>
      </w:r>
    </w:p>
    <w:p w:rsidR="00CF16B6" w:rsidRDefault="00E30262">
      <w:pPr>
        <w:numPr>
          <w:ilvl w:val="1"/>
          <w:numId w:val="291"/>
        </w:numPr>
        <w:tabs>
          <w:tab w:val="left" w:pos="1440"/>
        </w:tabs>
        <w:spacing w:line="222" w:lineRule="auto"/>
        <w:ind w:left="1440" w:hanging="360"/>
        <w:rPr>
          <w:rFonts w:ascii="Courier New" w:eastAsia="Courier New" w:hAnsi="Courier New" w:cs="Courier New"/>
        </w:rPr>
      </w:pPr>
      <w:r>
        <w:rPr>
          <w:rFonts w:ascii="Tahoma" w:eastAsia="Tahoma" w:hAnsi="Tahoma" w:cs="Tahoma"/>
        </w:rPr>
        <w:t>A gluten-free diet helps treat celiac disease</w:t>
      </w:r>
    </w:p>
    <w:p w:rsidR="00CF16B6" w:rsidRDefault="00CF16B6">
      <w:pPr>
        <w:spacing w:line="2" w:lineRule="exact"/>
        <w:rPr>
          <w:sz w:val="20"/>
          <w:szCs w:val="20"/>
        </w:rPr>
      </w:pPr>
    </w:p>
    <w:p w:rsidR="00CF16B6" w:rsidRDefault="00E30262">
      <w:pPr>
        <w:numPr>
          <w:ilvl w:val="0"/>
          <w:numId w:val="292"/>
        </w:numPr>
        <w:tabs>
          <w:tab w:val="left" w:pos="1440"/>
        </w:tabs>
        <w:spacing w:line="230" w:lineRule="auto"/>
        <w:ind w:left="1440" w:hanging="360"/>
        <w:rPr>
          <w:rFonts w:ascii="Courier New" w:eastAsia="Courier New" w:hAnsi="Courier New" w:cs="Courier New"/>
        </w:rPr>
      </w:pPr>
      <w:r>
        <w:rPr>
          <w:rFonts w:ascii="Tahoma" w:eastAsia="Tahoma" w:hAnsi="Tahoma" w:cs="Tahoma"/>
        </w:rPr>
        <w:t>A lactose-free diet helps correct lactose intolerance; supplementing the first bite of milk-containing food products with Lactaid als</w:t>
      </w:r>
      <w:r>
        <w:rPr>
          <w:rFonts w:ascii="Tahoma" w:eastAsia="Tahoma" w:hAnsi="Tahoma" w:cs="Tahoma"/>
        </w:rPr>
        <w:t>o helps</w:t>
      </w:r>
    </w:p>
    <w:p w:rsidR="00CF16B6" w:rsidRDefault="00CF16B6">
      <w:pPr>
        <w:spacing w:line="2" w:lineRule="exact"/>
        <w:rPr>
          <w:sz w:val="20"/>
          <w:szCs w:val="20"/>
        </w:rPr>
      </w:pPr>
    </w:p>
    <w:p w:rsidR="00CF16B6" w:rsidRDefault="00E30262">
      <w:pPr>
        <w:numPr>
          <w:ilvl w:val="0"/>
          <w:numId w:val="293"/>
        </w:numPr>
        <w:tabs>
          <w:tab w:val="left" w:pos="1440"/>
        </w:tabs>
        <w:spacing w:line="221" w:lineRule="auto"/>
        <w:ind w:left="1080" w:right="520"/>
        <w:rPr>
          <w:rFonts w:ascii="Courier New" w:eastAsia="Courier New" w:hAnsi="Courier New" w:cs="Courier New"/>
        </w:rPr>
      </w:pPr>
      <w:r>
        <w:rPr>
          <w:rFonts w:ascii="Tahoma" w:eastAsia="Tahoma" w:hAnsi="Tahoma" w:cs="Tahoma"/>
        </w:rPr>
        <w:t xml:space="preserve">Protease and lipase supplements are the therapy for pancreatic insufficiency </w:t>
      </w:r>
      <w:r>
        <w:rPr>
          <w:rFonts w:ascii="Courier New" w:eastAsia="Courier New" w:hAnsi="Courier New" w:cs="Courier New"/>
        </w:rPr>
        <w:t xml:space="preserve">o </w:t>
      </w:r>
      <w:r>
        <w:rPr>
          <w:rFonts w:ascii="Tahoma" w:eastAsia="Tahoma" w:hAnsi="Tahoma" w:cs="Tahoma"/>
        </w:rPr>
        <w:t>Antibiotics are the therapy for bacterial overgrowth</w:t>
      </w:r>
    </w:p>
    <w:p w:rsidR="00CF16B6" w:rsidRDefault="00CF16B6">
      <w:pPr>
        <w:spacing w:line="3" w:lineRule="exact"/>
        <w:rPr>
          <w:rFonts w:ascii="Courier New" w:eastAsia="Courier New" w:hAnsi="Courier New" w:cs="Courier New"/>
        </w:rPr>
      </w:pPr>
    </w:p>
    <w:p w:rsidR="00CF16B6" w:rsidRDefault="00E30262">
      <w:pPr>
        <w:spacing w:line="222" w:lineRule="auto"/>
        <w:ind w:left="1440" w:hanging="36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Corticosteroids, anti-inflammatory agents, such as mesalamine, and other</w:t>
      </w:r>
      <w:r>
        <w:rPr>
          <w:rFonts w:ascii="Courier New" w:eastAsia="Courier New" w:hAnsi="Courier New" w:cs="Courier New"/>
        </w:rPr>
        <w:t xml:space="preserve"> </w:t>
      </w:r>
      <w:r>
        <w:rPr>
          <w:rFonts w:ascii="Tahoma" w:eastAsia="Tahoma" w:hAnsi="Tahoma" w:cs="Tahoma"/>
        </w:rPr>
        <w:t>therapies are used to treat regional en</w:t>
      </w:r>
      <w:r>
        <w:rPr>
          <w:rFonts w:ascii="Tahoma" w:eastAsia="Tahoma" w:hAnsi="Tahoma" w:cs="Tahoma"/>
        </w:rPr>
        <w:t>teritis.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2.7 Pancreatitis</w:t>
      </w:r>
    </w:p>
    <w:p w:rsidR="00CF16B6" w:rsidRDefault="00CF16B6">
      <w:pPr>
        <w:spacing w:line="111" w:lineRule="exact"/>
        <w:rPr>
          <w:sz w:val="20"/>
          <w:szCs w:val="20"/>
        </w:rPr>
      </w:pPr>
    </w:p>
    <w:p w:rsidR="00CF16B6" w:rsidRDefault="00E30262">
      <w:pPr>
        <w:jc w:val="both"/>
        <w:rPr>
          <w:rFonts w:ascii="Tahoma" w:eastAsia="Tahoma" w:hAnsi="Tahoma" w:cs="Tahoma"/>
        </w:rPr>
      </w:pPr>
      <w:r>
        <w:rPr>
          <w:rFonts w:ascii="Tahoma" w:eastAsia="Tahoma" w:hAnsi="Tahoma" w:cs="Tahoma"/>
        </w:rPr>
        <w:t xml:space="preserve">Pancreatitis is an inflammatory process in which pancreatic enzymes auto digest the gland. It may present as </w:t>
      </w:r>
      <w:hyperlink r:id="rId141">
        <w:r>
          <w:rPr>
            <w:rFonts w:ascii="Tahoma" w:eastAsia="Tahoma" w:hAnsi="Tahoma" w:cs="Tahoma"/>
          </w:rPr>
          <w:t xml:space="preserve">acute </w:t>
        </w:r>
      </w:hyperlink>
      <w:r>
        <w:rPr>
          <w:rFonts w:ascii="Tahoma" w:eastAsia="Tahoma" w:hAnsi="Tahoma" w:cs="Tahoma"/>
        </w:rPr>
        <w:t xml:space="preserve">pancreatitis, in which the pancreas can </w:t>
      </w:r>
      <w:r>
        <w:rPr>
          <w:rFonts w:ascii="Tahoma" w:eastAsia="Tahoma" w:hAnsi="Tahoma" w:cs="Tahoma"/>
        </w:rPr>
        <w:t>sometimes heal without any impairment of function or any morphologic changes, or as chronic pancreatitis, in which individuals suffer recurrent, intermittent attacks that contribute to the functional and morphologic loss of the gland.</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2.7.1  Acute Pancrea</w:t>
      </w:r>
      <w:r>
        <w:rPr>
          <w:rFonts w:ascii="Tahoma" w:eastAsia="Tahoma" w:hAnsi="Tahoma" w:cs="Tahoma"/>
          <w:b/>
          <w:bCs/>
        </w:rPr>
        <w:t>titis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It is due to sudden inflammation of the pancreas due to pancreatic enzymes auto digestion. Common risk factors which trigger the acute episode are presence of gallstones and alcohol intake.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numPr>
          <w:ilvl w:val="0"/>
          <w:numId w:val="294"/>
        </w:numPr>
        <w:tabs>
          <w:tab w:val="left" w:pos="200"/>
        </w:tabs>
        <w:ind w:left="200" w:hanging="200"/>
        <w:rPr>
          <w:rFonts w:ascii="Tahoma" w:eastAsia="Tahoma" w:hAnsi="Tahoma" w:cs="Tahoma"/>
          <w:b/>
          <w:bCs/>
        </w:rPr>
      </w:pPr>
      <w:r>
        <w:rPr>
          <w:rFonts w:ascii="Tahoma" w:eastAsia="Tahoma" w:hAnsi="Tahoma" w:cs="Tahoma"/>
        </w:rPr>
        <w:t xml:space="preserve">Severe, unremitting epigastric pain, radiating </w:t>
      </w:r>
      <w:r>
        <w:rPr>
          <w:rFonts w:ascii="Tahoma" w:eastAsia="Tahoma" w:hAnsi="Tahoma" w:cs="Tahoma"/>
        </w:rPr>
        <w:t>to the back</w:t>
      </w:r>
    </w:p>
    <w:p w:rsidR="00CF16B6" w:rsidRDefault="00E30262">
      <w:pPr>
        <w:numPr>
          <w:ilvl w:val="0"/>
          <w:numId w:val="294"/>
        </w:numPr>
        <w:tabs>
          <w:tab w:val="left" w:pos="200"/>
        </w:tabs>
        <w:ind w:left="200" w:hanging="200"/>
        <w:rPr>
          <w:rFonts w:ascii="Tahoma" w:eastAsia="Tahoma" w:hAnsi="Tahoma" w:cs="Tahoma"/>
        </w:rPr>
      </w:pPr>
      <w:r>
        <w:rPr>
          <w:rFonts w:ascii="Tahoma" w:eastAsia="Tahoma" w:hAnsi="Tahoma" w:cs="Tahoma"/>
        </w:rPr>
        <w:t>Nausea and vomiting</w:t>
      </w:r>
    </w:p>
    <w:p w:rsidR="00CF16B6" w:rsidRDefault="00E30262">
      <w:pPr>
        <w:spacing w:line="20" w:lineRule="exact"/>
        <w:rPr>
          <w:sz w:val="20"/>
          <w:szCs w:val="20"/>
        </w:rPr>
      </w:pPr>
      <w:r>
        <w:rPr>
          <w:noProof/>
          <w:sz w:val="20"/>
          <w:szCs w:val="20"/>
        </w:rPr>
        <w:drawing>
          <wp:anchor distT="0" distB="0" distL="114300" distR="114300" simplePos="0" relativeHeight="251318784" behindDoc="1" locked="0" layoutInCell="0" allowOverlap="1">
            <wp:simplePos x="0" y="0"/>
            <wp:positionH relativeFrom="column">
              <wp:posOffset>-17145</wp:posOffset>
            </wp:positionH>
            <wp:positionV relativeFrom="paragraph">
              <wp:posOffset>118745</wp:posOffset>
            </wp:positionV>
            <wp:extent cx="5981065" cy="63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0" w:lineRule="exact"/>
        <w:rPr>
          <w:sz w:val="20"/>
          <w:szCs w:val="20"/>
        </w:rPr>
      </w:pPr>
    </w:p>
    <w:p w:rsidR="00CF16B6" w:rsidRDefault="00E30262">
      <w:pPr>
        <w:rPr>
          <w:sz w:val="20"/>
          <w:szCs w:val="20"/>
        </w:rPr>
      </w:pPr>
      <w:r>
        <w:rPr>
          <w:rFonts w:ascii="Calibri" w:eastAsia="Calibri" w:hAnsi="Calibri" w:cs="Calibri"/>
        </w:rPr>
        <w:t xml:space="preserve">59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295"/>
        </w:numPr>
        <w:tabs>
          <w:tab w:val="left" w:pos="200"/>
        </w:tabs>
        <w:ind w:left="200" w:hanging="200"/>
        <w:rPr>
          <w:rFonts w:ascii="Tahoma" w:eastAsia="Tahoma" w:hAnsi="Tahoma" w:cs="Tahoma"/>
        </w:rPr>
      </w:pPr>
      <w:bookmarkStart w:id="82" w:name="page82"/>
      <w:bookmarkEnd w:id="82"/>
      <w:r>
        <w:rPr>
          <w:rFonts w:ascii="Tahoma" w:eastAsia="Tahoma" w:hAnsi="Tahoma" w:cs="Tahoma"/>
        </w:rPr>
        <w:lastRenderedPageBreak/>
        <w:t>Signs of shock may be present</w:t>
      </w:r>
    </w:p>
    <w:p w:rsidR="00CF16B6" w:rsidRDefault="00E30262">
      <w:pPr>
        <w:numPr>
          <w:ilvl w:val="0"/>
          <w:numId w:val="295"/>
        </w:numPr>
        <w:tabs>
          <w:tab w:val="left" w:pos="200"/>
        </w:tabs>
        <w:ind w:left="200" w:hanging="200"/>
        <w:rPr>
          <w:rFonts w:ascii="Tahoma" w:eastAsia="Tahoma" w:hAnsi="Tahoma" w:cs="Tahoma"/>
        </w:rPr>
      </w:pPr>
      <w:r>
        <w:rPr>
          <w:rFonts w:ascii="Tahoma" w:eastAsia="Tahoma" w:hAnsi="Tahoma" w:cs="Tahoma"/>
        </w:rPr>
        <w:t>Ileus is also common</w:t>
      </w:r>
    </w:p>
    <w:p w:rsidR="00CF16B6" w:rsidRDefault="00E30262">
      <w:pPr>
        <w:numPr>
          <w:ilvl w:val="0"/>
          <w:numId w:val="295"/>
        </w:numPr>
        <w:tabs>
          <w:tab w:val="left" w:pos="200"/>
        </w:tabs>
        <w:ind w:left="200" w:hanging="200"/>
        <w:rPr>
          <w:rFonts w:ascii="Tahoma" w:eastAsia="Tahoma" w:hAnsi="Tahoma" w:cs="Tahoma"/>
        </w:rPr>
      </w:pPr>
      <w:r>
        <w:rPr>
          <w:rFonts w:ascii="Tahoma" w:eastAsia="Tahoma" w:hAnsi="Tahoma" w:cs="Tahoma"/>
        </w:rPr>
        <w:t>Local complications: inflammatory mass, obstructive jaundice, gastric outlet obstruction</w:t>
      </w:r>
    </w:p>
    <w:p w:rsidR="00CF16B6" w:rsidRDefault="00E30262">
      <w:pPr>
        <w:numPr>
          <w:ilvl w:val="0"/>
          <w:numId w:val="295"/>
        </w:numPr>
        <w:tabs>
          <w:tab w:val="left" w:pos="200"/>
        </w:tabs>
        <w:ind w:left="200" w:hanging="200"/>
        <w:rPr>
          <w:rFonts w:ascii="Tahoma" w:eastAsia="Tahoma" w:hAnsi="Tahoma" w:cs="Tahoma"/>
        </w:rPr>
      </w:pPr>
      <w:r>
        <w:rPr>
          <w:rFonts w:ascii="Tahoma" w:eastAsia="Tahoma" w:hAnsi="Tahoma" w:cs="Tahoma"/>
        </w:rPr>
        <w:t xml:space="preserve">Systemic complication: sepsis, acute respiratory distress </w:t>
      </w:r>
      <w:r>
        <w:rPr>
          <w:rFonts w:ascii="Tahoma" w:eastAsia="Tahoma" w:hAnsi="Tahoma" w:cs="Tahoma"/>
        </w:rPr>
        <w:t>syndrome, acute renal failure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Diagnostic considerations</w:t>
      </w:r>
    </w:p>
    <w:p w:rsidR="00CF16B6" w:rsidRDefault="00CF16B6">
      <w:pPr>
        <w:spacing w:line="4" w:lineRule="exact"/>
        <w:rPr>
          <w:sz w:val="20"/>
          <w:szCs w:val="20"/>
        </w:rPr>
      </w:pPr>
    </w:p>
    <w:p w:rsidR="00CF16B6" w:rsidRDefault="00E30262">
      <w:pPr>
        <w:numPr>
          <w:ilvl w:val="0"/>
          <w:numId w:val="296"/>
        </w:numPr>
        <w:tabs>
          <w:tab w:val="left" w:pos="720"/>
        </w:tabs>
        <w:spacing w:line="237" w:lineRule="auto"/>
        <w:ind w:left="720" w:hanging="360"/>
        <w:rPr>
          <w:rFonts w:ascii="Symbol" w:eastAsia="Symbol" w:hAnsi="Symbol" w:cs="Symbol"/>
        </w:rPr>
      </w:pPr>
      <w:r>
        <w:rPr>
          <w:rFonts w:ascii="Tahoma" w:eastAsia="Tahoma" w:hAnsi="Tahoma" w:cs="Tahoma"/>
        </w:rPr>
        <w:t>Serum amylase, in counts over 1000U/L, but poor correlates with disease severity. Serum Lipase twice the normal limit has superior sensitivity and specificity.</w:t>
      </w:r>
    </w:p>
    <w:p w:rsidR="00CF16B6" w:rsidRDefault="00CF16B6">
      <w:pPr>
        <w:spacing w:line="4" w:lineRule="exact"/>
        <w:rPr>
          <w:rFonts w:ascii="Symbol" w:eastAsia="Symbol" w:hAnsi="Symbol" w:cs="Symbol"/>
        </w:rPr>
      </w:pPr>
    </w:p>
    <w:p w:rsidR="00CF16B6" w:rsidRDefault="00E30262">
      <w:pPr>
        <w:numPr>
          <w:ilvl w:val="0"/>
          <w:numId w:val="296"/>
        </w:numPr>
        <w:tabs>
          <w:tab w:val="left" w:pos="720"/>
        </w:tabs>
        <w:spacing w:line="237" w:lineRule="auto"/>
        <w:ind w:left="720" w:hanging="360"/>
        <w:jc w:val="both"/>
        <w:rPr>
          <w:rFonts w:ascii="Symbol" w:eastAsia="Symbol" w:hAnsi="Symbol" w:cs="Symbol"/>
        </w:rPr>
      </w:pPr>
      <w:r>
        <w:rPr>
          <w:rFonts w:ascii="Tahoma" w:eastAsia="Tahoma" w:hAnsi="Tahoma" w:cs="Tahoma"/>
        </w:rPr>
        <w:t xml:space="preserve">Complete blood counts, Urea and </w:t>
      </w:r>
      <w:r>
        <w:rPr>
          <w:rFonts w:ascii="Tahoma" w:eastAsia="Tahoma" w:hAnsi="Tahoma" w:cs="Tahoma"/>
        </w:rPr>
        <w:t>electrolytes, bicarbonate levels, liver transaminases and albumin, LDH, glucose, calcium, CRP, and lipid profile for modified Glasgow criteria to disease severity and outcomes.</w:t>
      </w:r>
    </w:p>
    <w:p w:rsidR="00CF16B6" w:rsidRDefault="00CF16B6">
      <w:pPr>
        <w:spacing w:line="2" w:lineRule="exact"/>
        <w:rPr>
          <w:rFonts w:ascii="Symbol" w:eastAsia="Symbol" w:hAnsi="Symbol" w:cs="Symbol"/>
        </w:rPr>
      </w:pPr>
    </w:p>
    <w:p w:rsidR="00CF16B6" w:rsidRDefault="00E30262">
      <w:pPr>
        <w:numPr>
          <w:ilvl w:val="0"/>
          <w:numId w:val="296"/>
        </w:numPr>
        <w:tabs>
          <w:tab w:val="left" w:pos="720"/>
        </w:tabs>
        <w:ind w:left="720" w:hanging="360"/>
        <w:rPr>
          <w:rFonts w:ascii="Symbol" w:eastAsia="Symbol" w:hAnsi="Symbol" w:cs="Symbol"/>
        </w:rPr>
      </w:pPr>
      <w:r>
        <w:rPr>
          <w:rFonts w:ascii="Tahoma" w:eastAsia="Tahoma" w:hAnsi="Tahoma" w:cs="Tahoma"/>
        </w:rPr>
        <w:t>Abdominal ultrasound, Plain abdominal X-ray, Chest X-ray, CT Abdomen.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w:t>
      </w:r>
      <w:r>
        <w:rPr>
          <w:rFonts w:ascii="Tahoma" w:eastAsia="Tahoma" w:hAnsi="Tahoma" w:cs="Tahoma"/>
          <w:b/>
          <w:bCs/>
        </w:rPr>
        <w:t>nt</w:t>
      </w:r>
    </w:p>
    <w:p w:rsidR="00CF16B6" w:rsidRDefault="00E30262">
      <w:pPr>
        <w:numPr>
          <w:ilvl w:val="0"/>
          <w:numId w:val="297"/>
        </w:numPr>
        <w:tabs>
          <w:tab w:val="left" w:pos="720"/>
        </w:tabs>
        <w:spacing w:line="237" w:lineRule="auto"/>
        <w:ind w:left="720" w:hanging="360"/>
        <w:rPr>
          <w:rFonts w:ascii="Symbol" w:eastAsia="Symbol" w:hAnsi="Symbol" w:cs="Symbol"/>
        </w:rPr>
      </w:pPr>
      <w:r>
        <w:rPr>
          <w:rFonts w:ascii="Tahoma" w:eastAsia="Tahoma" w:hAnsi="Tahoma" w:cs="Tahoma"/>
        </w:rPr>
        <w:t>Prompt referral to specialized centers with intensive care facilities is recommended</w:t>
      </w:r>
    </w:p>
    <w:p w:rsidR="00CF16B6" w:rsidRDefault="00CF16B6">
      <w:pPr>
        <w:spacing w:line="1" w:lineRule="exact"/>
        <w:rPr>
          <w:rFonts w:ascii="Symbol" w:eastAsia="Symbol" w:hAnsi="Symbol" w:cs="Symbol"/>
        </w:rPr>
      </w:pPr>
    </w:p>
    <w:p w:rsidR="00CF16B6" w:rsidRDefault="00E30262">
      <w:pPr>
        <w:numPr>
          <w:ilvl w:val="0"/>
          <w:numId w:val="297"/>
        </w:numPr>
        <w:tabs>
          <w:tab w:val="left" w:pos="720"/>
        </w:tabs>
        <w:spacing w:line="235" w:lineRule="auto"/>
        <w:ind w:left="720" w:hanging="360"/>
        <w:rPr>
          <w:rFonts w:ascii="Symbol" w:eastAsia="Symbol" w:hAnsi="Symbol" w:cs="Symbol"/>
        </w:rPr>
      </w:pPr>
      <w:r>
        <w:rPr>
          <w:rFonts w:ascii="Tahoma" w:eastAsia="Tahoma" w:hAnsi="Tahoma" w:cs="Tahoma"/>
        </w:rPr>
        <w:t>Principles of management include expertise supportive therapy:</w:t>
      </w:r>
    </w:p>
    <w:p w:rsidR="00CF16B6" w:rsidRDefault="00CF16B6">
      <w:pPr>
        <w:spacing w:line="2" w:lineRule="exact"/>
        <w:rPr>
          <w:sz w:val="20"/>
          <w:szCs w:val="20"/>
        </w:rPr>
      </w:pPr>
    </w:p>
    <w:p w:rsidR="00CF16B6" w:rsidRDefault="00E30262">
      <w:pPr>
        <w:numPr>
          <w:ilvl w:val="0"/>
          <w:numId w:val="298"/>
        </w:numPr>
        <w:tabs>
          <w:tab w:val="left" w:pos="1447"/>
        </w:tabs>
        <w:spacing w:line="221" w:lineRule="auto"/>
        <w:ind w:left="780" w:right="40" w:firstLine="300"/>
        <w:rPr>
          <w:rFonts w:ascii="Courier New" w:eastAsia="Courier New" w:hAnsi="Courier New" w:cs="Courier New"/>
        </w:rPr>
      </w:pPr>
      <w:r>
        <w:rPr>
          <w:rFonts w:ascii="Tahoma" w:eastAsia="Tahoma" w:hAnsi="Tahoma" w:cs="Tahoma"/>
        </w:rPr>
        <w:t xml:space="preserve">Nil per oral regimen for few days up to weeks is indicated depending on severity. </w:t>
      </w:r>
      <w:r>
        <w:rPr>
          <w:rFonts w:ascii="Courier New" w:eastAsia="Courier New" w:hAnsi="Courier New" w:cs="Courier New"/>
        </w:rPr>
        <w:t xml:space="preserve">o </w:t>
      </w:r>
      <w:r>
        <w:rPr>
          <w:rFonts w:ascii="Tahoma" w:eastAsia="Tahoma" w:hAnsi="Tahoma" w:cs="Tahoma"/>
        </w:rPr>
        <w:t xml:space="preserve">Intravascular </w:t>
      </w:r>
      <w:r>
        <w:rPr>
          <w:rFonts w:ascii="Tahoma" w:eastAsia="Tahoma" w:hAnsi="Tahoma" w:cs="Tahoma"/>
        </w:rPr>
        <w:t>volume expansion (colloids/crystalloid)</w:t>
      </w:r>
    </w:p>
    <w:p w:rsidR="00CF16B6" w:rsidRDefault="00CF16B6">
      <w:pPr>
        <w:spacing w:line="1" w:lineRule="exact"/>
        <w:rPr>
          <w:rFonts w:ascii="Courier New" w:eastAsia="Courier New" w:hAnsi="Courier New" w:cs="Courier New"/>
        </w:rPr>
      </w:pPr>
    </w:p>
    <w:p w:rsidR="00CF16B6" w:rsidRDefault="00E30262">
      <w:pPr>
        <w:spacing w:line="222" w:lineRule="auto"/>
        <w:ind w:left="78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Opiates analgesia and antiemetics usually required.</w:t>
      </w:r>
    </w:p>
    <w:p w:rsidR="00CF16B6" w:rsidRDefault="00E30262">
      <w:pPr>
        <w:spacing w:line="222" w:lineRule="auto"/>
        <w:ind w:left="1140" w:hanging="36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Prophylactic antibiotics in severe state, useful when there is evidence of sepsis(IV)</w:t>
      </w:r>
      <w:r>
        <w:rPr>
          <w:rFonts w:ascii="Courier New" w:eastAsia="Courier New" w:hAnsi="Courier New" w:cs="Courier New"/>
        </w:rPr>
        <w:t xml:space="preserve"> </w:t>
      </w:r>
      <w:r>
        <w:rPr>
          <w:rFonts w:ascii="Tahoma" w:eastAsia="Tahoma" w:hAnsi="Tahoma" w:cs="Tahoma"/>
        </w:rPr>
        <w:t>ceftriaxone 1g 12hrly + Metronidazole 500mg 8hrly or Meronem 1g 8hrly</w:t>
      </w:r>
    </w:p>
    <w:p w:rsidR="00CF16B6" w:rsidRDefault="00CF16B6">
      <w:pPr>
        <w:spacing w:line="1" w:lineRule="exact"/>
        <w:rPr>
          <w:rFonts w:ascii="Courier New" w:eastAsia="Courier New" w:hAnsi="Courier New" w:cs="Courier New"/>
        </w:rPr>
      </w:pPr>
    </w:p>
    <w:p w:rsidR="00CF16B6" w:rsidRDefault="00E30262">
      <w:pPr>
        <w:spacing w:line="223" w:lineRule="auto"/>
        <w:ind w:left="780"/>
        <w:rPr>
          <w:rFonts w:ascii="Courier New" w:eastAsia="Courier New" w:hAnsi="Courier New" w:cs="Courier New"/>
        </w:rPr>
      </w:pPr>
      <w:r>
        <w:rPr>
          <w:rFonts w:ascii="Courier New" w:eastAsia="Courier New" w:hAnsi="Courier New" w:cs="Courier New"/>
        </w:rPr>
        <w:t>o</w:t>
      </w:r>
      <w:r>
        <w:rPr>
          <w:rFonts w:ascii="Courier New" w:eastAsia="Courier New" w:hAnsi="Courier New" w:cs="Courier New"/>
        </w:rPr>
        <w:t xml:space="preserve">  </w:t>
      </w:r>
      <w:r>
        <w:rPr>
          <w:rFonts w:ascii="Tahoma" w:eastAsia="Tahoma" w:hAnsi="Tahoma" w:cs="Tahoma"/>
        </w:rPr>
        <w:t>ERCP + Sphincterotomy when gallstones are present in the CBD.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2.7.2 Chronic Pancreatitis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Chronic pancreatitis is long-term (chronic) inflammation of the pancreas that leads to permanent damage. The most common cause for such a condition is long-term ex</w:t>
      </w:r>
      <w:r>
        <w:rPr>
          <w:rFonts w:ascii="Tahoma" w:eastAsia="Tahoma" w:hAnsi="Tahoma" w:cs="Tahoma"/>
        </w:rPr>
        <w:t>cessive alcohol consumption.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pPr>
        <w:numPr>
          <w:ilvl w:val="0"/>
          <w:numId w:val="299"/>
        </w:numPr>
        <w:tabs>
          <w:tab w:val="left" w:pos="720"/>
        </w:tabs>
        <w:spacing w:line="237" w:lineRule="auto"/>
        <w:ind w:left="720" w:hanging="360"/>
        <w:rPr>
          <w:rFonts w:ascii="Symbol" w:eastAsia="Symbol" w:hAnsi="Symbol" w:cs="Symbol"/>
        </w:rPr>
      </w:pPr>
      <w:r>
        <w:rPr>
          <w:rFonts w:ascii="Tahoma" w:eastAsia="Tahoma" w:hAnsi="Tahoma" w:cs="Tahoma"/>
        </w:rPr>
        <w:t>The most common symptom is upper abdominal pain that may be accompanied by nausea, vomiting and loss of appetite</w:t>
      </w:r>
    </w:p>
    <w:p w:rsidR="00CF16B6" w:rsidRDefault="00CF16B6">
      <w:pPr>
        <w:spacing w:line="4" w:lineRule="exact"/>
        <w:rPr>
          <w:rFonts w:ascii="Symbol" w:eastAsia="Symbol" w:hAnsi="Symbol" w:cs="Symbol"/>
        </w:rPr>
      </w:pPr>
    </w:p>
    <w:p w:rsidR="00CF16B6" w:rsidRDefault="00E30262">
      <w:pPr>
        <w:numPr>
          <w:ilvl w:val="0"/>
          <w:numId w:val="299"/>
        </w:numPr>
        <w:tabs>
          <w:tab w:val="left" w:pos="790"/>
        </w:tabs>
        <w:spacing w:line="237" w:lineRule="auto"/>
        <w:ind w:left="720" w:hanging="360"/>
        <w:rPr>
          <w:rFonts w:ascii="Symbol" w:eastAsia="Symbol" w:hAnsi="Symbol" w:cs="Symbol"/>
        </w:rPr>
      </w:pPr>
      <w:r>
        <w:rPr>
          <w:rFonts w:ascii="Tahoma" w:eastAsia="Tahoma" w:hAnsi="Tahoma" w:cs="Tahoma"/>
        </w:rPr>
        <w:t>As the disease gets worse and more of the pancreas is destroyed, pain may actually become less severe</w:t>
      </w:r>
    </w:p>
    <w:p w:rsidR="00CF16B6" w:rsidRDefault="00CF16B6">
      <w:pPr>
        <w:spacing w:line="2" w:lineRule="exact"/>
        <w:rPr>
          <w:rFonts w:ascii="Symbol" w:eastAsia="Symbol" w:hAnsi="Symbol" w:cs="Symbol"/>
        </w:rPr>
      </w:pPr>
    </w:p>
    <w:p w:rsidR="00CF16B6" w:rsidRDefault="00E30262">
      <w:pPr>
        <w:numPr>
          <w:ilvl w:val="0"/>
          <w:numId w:val="299"/>
        </w:numPr>
        <w:tabs>
          <w:tab w:val="left" w:pos="720"/>
        </w:tabs>
        <w:spacing w:line="237" w:lineRule="auto"/>
        <w:ind w:left="720" w:hanging="360"/>
        <w:rPr>
          <w:rFonts w:ascii="Symbol" w:eastAsia="Symbol" w:hAnsi="Symbol" w:cs="Symbol"/>
        </w:rPr>
      </w:pPr>
      <w:r>
        <w:rPr>
          <w:rFonts w:ascii="Tahoma" w:eastAsia="Tahoma" w:hAnsi="Tahoma" w:cs="Tahoma"/>
        </w:rPr>
        <w:t>During an attack, the pain often is made worse by drinking alcohol or eating a large meal high in fats.</w:t>
      </w:r>
    </w:p>
    <w:p w:rsidR="00CF16B6" w:rsidRDefault="00CF16B6">
      <w:pPr>
        <w:spacing w:line="4" w:lineRule="exact"/>
        <w:rPr>
          <w:rFonts w:ascii="Symbol" w:eastAsia="Symbol" w:hAnsi="Symbol" w:cs="Symbol"/>
        </w:rPr>
      </w:pPr>
    </w:p>
    <w:p w:rsidR="00CF16B6" w:rsidRDefault="00E30262">
      <w:pPr>
        <w:numPr>
          <w:ilvl w:val="0"/>
          <w:numId w:val="299"/>
        </w:numPr>
        <w:tabs>
          <w:tab w:val="left" w:pos="720"/>
        </w:tabs>
        <w:spacing w:line="239" w:lineRule="auto"/>
        <w:ind w:left="720" w:hanging="360"/>
        <w:jc w:val="both"/>
        <w:rPr>
          <w:rFonts w:ascii="Symbol" w:eastAsia="Symbol" w:hAnsi="Symbol" w:cs="Symbol"/>
        </w:rPr>
      </w:pPr>
      <w:r>
        <w:rPr>
          <w:rFonts w:ascii="Tahoma" w:eastAsia="Tahoma" w:hAnsi="Tahoma" w:cs="Tahoma"/>
        </w:rPr>
        <w:t>Because a damaged pancreas can’t produce important digestive enzymes, people with chronic pancreatitis may develop problems with digesting and absorb</w:t>
      </w:r>
      <w:r>
        <w:rPr>
          <w:rFonts w:ascii="Tahoma" w:eastAsia="Tahoma" w:hAnsi="Tahoma" w:cs="Tahoma"/>
        </w:rPr>
        <w:t>ing food and nutrients. This can lead to weight loss, vitamin deficiencies, diarrhea and greasy, foul-smelling stools.</w:t>
      </w:r>
    </w:p>
    <w:p w:rsidR="00CF16B6" w:rsidRDefault="00CF16B6">
      <w:pPr>
        <w:spacing w:line="2" w:lineRule="exact"/>
        <w:rPr>
          <w:rFonts w:ascii="Symbol" w:eastAsia="Symbol" w:hAnsi="Symbol" w:cs="Symbol"/>
        </w:rPr>
      </w:pPr>
    </w:p>
    <w:p w:rsidR="00CF16B6" w:rsidRDefault="00E30262">
      <w:pPr>
        <w:numPr>
          <w:ilvl w:val="0"/>
          <w:numId w:val="299"/>
        </w:numPr>
        <w:tabs>
          <w:tab w:val="left" w:pos="720"/>
        </w:tabs>
        <w:spacing w:line="237" w:lineRule="auto"/>
        <w:ind w:left="720" w:hanging="360"/>
        <w:rPr>
          <w:rFonts w:ascii="Symbol" w:eastAsia="Symbol" w:hAnsi="Symbol" w:cs="Symbol"/>
        </w:rPr>
      </w:pPr>
      <w:r>
        <w:rPr>
          <w:rFonts w:ascii="Tahoma" w:eastAsia="Tahoma" w:hAnsi="Tahoma" w:cs="Tahoma"/>
        </w:rPr>
        <w:t>Over time, a damaged pancreas also can fail to produce enough insulin, which results in Diabetes.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Diagnostic Consideration:</w:t>
      </w:r>
    </w:p>
    <w:p w:rsidR="00CF16B6" w:rsidRDefault="00E30262">
      <w:pPr>
        <w:numPr>
          <w:ilvl w:val="0"/>
          <w:numId w:val="300"/>
        </w:numPr>
        <w:tabs>
          <w:tab w:val="left" w:pos="200"/>
        </w:tabs>
        <w:ind w:left="200" w:hanging="200"/>
        <w:rPr>
          <w:rFonts w:ascii="Tahoma" w:eastAsia="Tahoma" w:hAnsi="Tahoma" w:cs="Tahoma"/>
        </w:rPr>
      </w:pPr>
      <w:r>
        <w:rPr>
          <w:rFonts w:ascii="Tahoma" w:eastAsia="Tahoma" w:hAnsi="Tahoma" w:cs="Tahoma"/>
        </w:rPr>
        <w:t>Abdominal X</w:t>
      </w:r>
      <w:r>
        <w:rPr>
          <w:rFonts w:ascii="Tahoma" w:eastAsia="Tahoma" w:hAnsi="Tahoma" w:cs="Tahoma"/>
        </w:rPr>
        <w:t>-ray, for evidence of pancreatic calcifications</w:t>
      </w:r>
    </w:p>
    <w:p w:rsidR="00CF16B6" w:rsidRDefault="00E30262">
      <w:pPr>
        <w:numPr>
          <w:ilvl w:val="0"/>
          <w:numId w:val="300"/>
        </w:numPr>
        <w:tabs>
          <w:tab w:val="left" w:pos="200"/>
        </w:tabs>
        <w:ind w:left="200" w:hanging="200"/>
        <w:rPr>
          <w:rFonts w:ascii="Tahoma" w:eastAsia="Tahoma" w:hAnsi="Tahoma" w:cs="Tahoma"/>
        </w:rPr>
      </w:pPr>
      <w:r>
        <w:rPr>
          <w:rFonts w:ascii="Tahoma" w:eastAsia="Tahoma" w:hAnsi="Tahoma" w:cs="Tahoma"/>
        </w:rPr>
        <w:t>CT, MRCP, ERCP, and Endoscopic ultrasound are complementary</w:t>
      </w:r>
    </w:p>
    <w:p w:rsidR="00CF16B6" w:rsidRDefault="00E30262">
      <w:pPr>
        <w:numPr>
          <w:ilvl w:val="0"/>
          <w:numId w:val="300"/>
        </w:numPr>
        <w:tabs>
          <w:tab w:val="left" w:pos="203"/>
        </w:tabs>
        <w:spacing w:line="262" w:lineRule="auto"/>
        <w:ind w:right="180"/>
        <w:rPr>
          <w:rFonts w:ascii="Tahoma" w:eastAsia="Tahoma" w:hAnsi="Tahoma" w:cs="Tahoma"/>
          <w:sz w:val="21"/>
          <w:szCs w:val="21"/>
        </w:rPr>
      </w:pPr>
      <w:r>
        <w:rPr>
          <w:rFonts w:ascii="Tahoma" w:eastAsia="Tahoma" w:hAnsi="Tahoma" w:cs="Tahoma"/>
          <w:sz w:val="21"/>
          <w:szCs w:val="21"/>
        </w:rPr>
        <w:t>Biochemical; Glucose tolerance test, serum vitamins (ADEK), hemoglobin and calcium levels, ●Pancreatic function tests: Secretin /CCK – secretory tes</w:t>
      </w:r>
      <w:r>
        <w:rPr>
          <w:rFonts w:ascii="Tahoma" w:eastAsia="Tahoma" w:hAnsi="Tahoma" w:cs="Tahoma"/>
          <w:sz w:val="21"/>
          <w:szCs w:val="21"/>
        </w:rPr>
        <w:t>t, fecal elastese1 concentrations</w:t>
      </w:r>
    </w:p>
    <w:p w:rsidR="00CF16B6" w:rsidRDefault="00E30262">
      <w:pPr>
        <w:spacing w:line="20" w:lineRule="exact"/>
        <w:rPr>
          <w:sz w:val="20"/>
          <w:szCs w:val="20"/>
        </w:rPr>
      </w:pPr>
      <w:r>
        <w:rPr>
          <w:noProof/>
          <w:sz w:val="20"/>
          <w:szCs w:val="20"/>
        </w:rPr>
        <w:drawing>
          <wp:anchor distT="0" distB="0" distL="114300" distR="114300" simplePos="0" relativeHeight="251319808" behindDoc="1" locked="0" layoutInCell="0" allowOverlap="1">
            <wp:simplePos x="0" y="0"/>
            <wp:positionH relativeFrom="column">
              <wp:posOffset>-17145</wp:posOffset>
            </wp:positionH>
            <wp:positionV relativeFrom="paragraph">
              <wp:posOffset>383540</wp:posOffset>
            </wp:positionV>
            <wp:extent cx="5981065" cy="63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7" w:lineRule="exact"/>
        <w:rPr>
          <w:sz w:val="20"/>
          <w:szCs w:val="20"/>
        </w:rPr>
      </w:pPr>
    </w:p>
    <w:p w:rsidR="00CF16B6" w:rsidRDefault="00E30262">
      <w:pPr>
        <w:rPr>
          <w:sz w:val="20"/>
          <w:szCs w:val="20"/>
        </w:rPr>
      </w:pPr>
      <w:r>
        <w:rPr>
          <w:rFonts w:ascii="Calibri" w:eastAsia="Calibri" w:hAnsi="Calibri" w:cs="Calibri"/>
        </w:rPr>
        <w:t xml:space="preserve">60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83" w:name="page83"/>
      <w:bookmarkEnd w:id="83"/>
      <w:r>
        <w:rPr>
          <w:rFonts w:ascii="Tahoma" w:eastAsia="Tahoma" w:hAnsi="Tahoma" w:cs="Tahoma"/>
          <w:b/>
          <w:bCs/>
        </w:rPr>
        <w:lastRenderedPageBreak/>
        <w:t>Treatment</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sz w:val="21"/>
          <w:szCs w:val="21"/>
        </w:rPr>
        <w:t>Referral  is  recommended  for  expertise  evaluation  and  management  in  specialized  centers.</w:t>
      </w:r>
    </w:p>
    <w:p w:rsidR="00CF16B6" w:rsidRDefault="00CF16B6">
      <w:pPr>
        <w:spacing w:line="10" w:lineRule="exact"/>
        <w:rPr>
          <w:sz w:val="20"/>
          <w:szCs w:val="20"/>
        </w:rPr>
      </w:pPr>
    </w:p>
    <w:p w:rsidR="00CF16B6" w:rsidRDefault="00E30262">
      <w:pPr>
        <w:rPr>
          <w:sz w:val="20"/>
          <w:szCs w:val="20"/>
        </w:rPr>
      </w:pPr>
      <w:r>
        <w:rPr>
          <w:rFonts w:ascii="Tahoma" w:eastAsia="Tahoma" w:hAnsi="Tahoma" w:cs="Tahoma"/>
        </w:rPr>
        <w:t>Because chronic pancreatitis cannot be cured, direct the treatment towards:</w:t>
      </w:r>
    </w:p>
    <w:p w:rsidR="00CF16B6" w:rsidRDefault="00CF16B6">
      <w:pPr>
        <w:spacing w:line="4" w:lineRule="exact"/>
        <w:rPr>
          <w:sz w:val="20"/>
          <w:szCs w:val="20"/>
        </w:rPr>
      </w:pPr>
    </w:p>
    <w:p w:rsidR="00CF16B6" w:rsidRDefault="00E30262">
      <w:pPr>
        <w:numPr>
          <w:ilvl w:val="0"/>
          <w:numId w:val="301"/>
        </w:numPr>
        <w:tabs>
          <w:tab w:val="left" w:pos="720"/>
        </w:tabs>
        <w:spacing w:line="237" w:lineRule="auto"/>
        <w:ind w:left="720" w:hanging="360"/>
        <w:rPr>
          <w:rFonts w:ascii="Symbol" w:eastAsia="Symbol" w:hAnsi="Symbol" w:cs="Symbol"/>
        </w:rPr>
      </w:pPr>
      <w:r>
        <w:rPr>
          <w:rFonts w:ascii="Tahoma" w:eastAsia="Tahoma" w:hAnsi="Tahoma" w:cs="Tahoma"/>
          <w:b/>
          <w:bCs/>
        </w:rPr>
        <w:t>Relieving pain with pain-killers</w:t>
      </w:r>
      <w:r>
        <w:rPr>
          <w:rFonts w:ascii="Tahoma" w:eastAsia="Tahoma" w:hAnsi="Tahoma" w:cs="Tahoma"/>
        </w:rPr>
        <w:t>- In rare cases, surgery/ ERCP to open blocked ducts</w:t>
      </w:r>
      <w:r>
        <w:rPr>
          <w:rFonts w:ascii="Tahoma" w:eastAsia="Tahoma" w:hAnsi="Tahoma" w:cs="Tahoma"/>
          <w:b/>
          <w:bCs/>
        </w:rPr>
        <w:t xml:space="preserve"> </w:t>
      </w:r>
      <w:r>
        <w:rPr>
          <w:rFonts w:ascii="Tahoma" w:eastAsia="Tahoma" w:hAnsi="Tahoma" w:cs="Tahoma"/>
        </w:rPr>
        <w:t>or remove part of the pancreas may be done to relieve pain.</w:t>
      </w:r>
    </w:p>
    <w:p w:rsidR="00CF16B6" w:rsidRDefault="00E30262">
      <w:pPr>
        <w:numPr>
          <w:ilvl w:val="0"/>
          <w:numId w:val="301"/>
        </w:numPr>
        <w:tabs>
          <w:tab w:val="left" w:pos="720"/>
        </w:tabs>
        <w:spacing w:line="238" w:lineRule="auto"/>
        <w:ind w:left="720" w:hanging="360"/>
        <w:rPr>
          <w:rFonts w:ascii="Symbol" w:eastAsia="Symbol" w:hAnsi="Symbol" w:cs="Symbol"/>
        </w:rPr>
      </w:pPr>
      <w:r>
        <w:rPr>
          <w:rFonts w:ascii="Tahoma" w:eastAsia="Tahoma" w:hAnsi="Tahoma" w:cs="Tahoma"/>
          <w:b/>
          <w:bCs/>
        </w:rPr>
        <w:t xml:space="preserve">Improving food absorption </w:t>
      </w:r>
      <w:r>
        <w:rPr>
          <w:rFonts w:ascii="Tahoma" w:eastAsia="Tahoma" w:hAnsi="Tahoma" w:cs="Tahoma"/>
        </w:rPr>
        <w:t>- The patient should be recommended to follow</w:t>
      </w:r>
    </w:p>
    <w:p w:rsidR="00CF16B6" w:rsidRDefault="00E30262">
      <w:pPr>
        <w:spacing w:line="239" w:lineRule="auto"/>
        <w:ind w:left="720"/>
        <w:jc w:val="both"/>
        <w:rPr>
          <w:rFonts w:ascii="Symbol" w:eastAsia="Symbol" w:hAnsi="Symbol" w:cs="Symbol"/>
        </w:rPr>
      </w:pPr>
      <w:r>
        <w:rPr>
          <w:rFonts w:ascii="Tahoma" w:eastAsia="Tahoma" w:hAnsi="Tahoma" w:cs="Tahoma"/>
        </w:rPr>
        <w:t>a low-carbohydrate, high-protein diet t</w:t>
      </w:r>
      <w:r>
        <w:rPr>
          <w:rFonts w:ascii="Tahoma" w:eastAsia="Tahoma" w:hAnsi="Tahoma" w:cs="Tahoma"/>
        </w:rPr>
        <w:t>hat also restricts some types of fats. Once digestive problems are treated, patient will usually gain back weight and diarrhea improves. Another way is by giving the patient pancreatic supplements containing digestive enzymes.</w:t>
      </w:r>
    </w:p>
    <w:p w:rsidR="00CF16B6" w:rsidRDefault="00CF16B6">
      <w:pPr>
        <w:spacing w:line="5" w:lineRule="exact"/>
        <w:rPr>
          <w:rFonts w:ascii="Symbol" w:eastAsia="Symbol" w:hAnsi="Symbol" w:cs="Symbol"/>
        </w:rPr>
      </w:pPr>
    </w:p>
    <w:p w:rsidR="00CF16B6" w:rsidRDefault="00E30262">
      <w:pPr>
        <w:numPr>
          <w:ilvl w:val="0"/>
          <w:numId w:val="301"/>
        </w:numPr>
        <w:tabs>
          <w:tab w:val="left" w:pos="720"/>
        </w:tabs>
        <w:spacing w:line="238" w:lineRule="auto"/>
        <w:ind w:left="720" w:hanging="360"/>
        <w:jc w:val="both"/>
        <w:rPr>
          <w:rFonts w:ascii="Symbol" w:eastAsia="Symbol" w:hAnsi="Symbol" w:cs="Symbol"/>
        </w:rPr>
      </w:pPr>
      <w:r>
        <w:rPr>
          <w:rFonts w:ascii="Tahoma" w:eastAsia="Tahoma" w:hAnsi="Tahoma" w:cs="Tahoma"/>
          <w:b/>
          <w:bCs/>
        </w:rPr>
        <w:t xml:space="preserve">Treating diabetes </w:t>
      </w:r>
      <w:r>
        <w:rPr>
          <w:rFonts w:ascii="Tahoma" w:eastAsia="Tahoma" w:hAnsi="Tahoma" w:cs="Tahoma"/>
        </w:rPr>
        <w:t>- Treat di</w:t>
      </w:r>
      <w:r>
        <w:rPr>
          <w:rFonts w:ascii="Tahoma" w:eastAsia="Tahoma" w:hAnsi="Tahoma" w:cs="Tahoma"/>
        </w:rPr>
        <w:t>abetes with careful attention to diet to help keep blood</w:t>
      </w:r>
      <w:r>
        <w:rPr>
          <w:rFonts w:ascii="Tahoma" w:eastAsia="Tahoma" w:hAnsi="Tahoma" w:cs="Tahoma"/>
          <w:b/>
          <w:bCs/>
        </w:rPr>
        <w:t xml:space="preserve"> </w:t>
      </w:r>
      <w:r>
        <w:rPr>
          <w:rFonts w:ascii="Tahoma" w:eastAsia="Tahoma" w:hAnsi="Tahoma" w:cs="Tahoma"/>
        </w:rPr>
        <w:t>sugar levels stable. In some people, insulin injections and other diabetic medications are needed.</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2.8 Peritonitis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Refers to inflammation of the peritoneum; it may be localized or diffuse in </w:t>
      </w:r>
      <w:r>
        <w:rPr>
          <w:rFonts w:ascii="Tahoma" w:eastAsia="Tahoma" w:hAnsi="Tahoma" w:cs="Tahoma"/>
        </w:rPr>
        <w:t>location, acute or chronic in natural history, infectious or aseptic in pathogenesis. Acute peritonitis is most often infectious usually related to a perforated viscus (secondary peritonitis); primary or spontaneous peritonitis refers to when no intraabdom</w:t>
      </w:r>
      <w:r>
        <w:rPr>
          <w:rFonts w:ascii="Tahoma" w:eastAsia="Tahoma" w:hAnsi="Tahoma" w:cs="Tahoma"/>
        </w:rPr>
        <w:t>inal source is identified. Acute peritonitis is associated with decreased intestinal motility, resulting in distention of the intestinal lumen with gas and fluid. The accumulation of fluid in the bowel together with the lack of oral intake leads to rapid i</w:t>
      </w:r>
      <w:r>
        <w:rPr>
          <w:rFonts w:ascii="Tahoma" w:eastAsia="Tahoma" w:hAnsi="Tahoma" w:cs="Tahoma"/>
        </w:rPr>
        <w:t>ntravascular depletion with effects on cardiac, renal, and other systems.</w:t>
      </w:r>
    </w:p>
    <w:p w:rsidR="00CF16B6" w:rsidRDefault="00CF16B6">
      <w:pPr>
        <w:spacing w:line="273" w:lineRule="exact"/>
        <w:rPr>
          <w:sz w:val="20"/>
          <w:szCs w:val="20"/>
        </w:rPr>
      </w:pPr>
    </w:p>
    <w:p w:rsidR="00CF16B6" w:rsidRDefault="00E30262">
      <w:pPr>
        <w:spacing w:line="239" w:lineRule="auto"/>
        <w:jc w:val="both"/>
        <w:rPr>
          <w:sz w:val="20"/>
          <w:szCs w:val="20"/>
        </w:rPr>
      </w:pPr>
      <w:r>
        <w:rPr>
          <w:rFonts w:ascii="Tahoma" w:eastAsia="Tahoma" w:hAnsi="Tahoma" w:cs="Tahoma"/>
        </w:rPr>
        <w:t xml:space="preserve">Chronic peritonitis refers to longstanding inflammation of the peritoneum. Causes include repeated attacks of infection such as from pelvic inflammatory disease (PID), Metastatic </w:t>
      </w:r>
      <w:r>
        <w:rPr>
          <w:rFonts w:ascii="Tahoma" w:eastAsia="Tahoma" w:hAnsi="Tahoma" w:cs="Tahoma"/>
        </w:rPr>
        <w:t>lesions or foreign substances that induce inflammation, and chronic infections within the abdomen such as Tuberculosis.</w:t>
      </w:r>
    </w:p>
    <w:p w:rsidR="00CF16B6" w:rsidRDefault="00CF16B6">
      <w:pPr>
        <w:spacing w:line="200" w:lineRule="exact"/>
        <w:rPr>
          <w:sz w:val="20"/>
          <w:szCs w:val="20"/>
        </w:rPr>
      </w:pPr>
    </w:p>
    <w:p w:rsidR="00CF16B6" w:rsidRDefault="00CF16B6">
      <w:pPr>
        <w:spacing w:line="33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numPr>
          <w:ilvl w:val="0"/>
          <w:numId w:val="302"/>
        </w:numPr>
        <w:tabs>
          <w:tab w:val="left" w:pos="720"/>
        </w:tabs>
        <w:spacing w:line="237" w:lineRule="auto"/>
        <w:ind w:left="720" w:hanging="360"/>
        <w:rPr>
          <w:rFonts w:ascii="Symbol" w:eastAsia="Symbol" w:hAnsi="Symbol" w:cs="Symbol"/>
        </w:rPr>
      </w:pPr>
      <w:r>
        <w:rPr>
          <w:rFonts w:ascii="Tahoma" w:eastAsia="Tahoma" w:hAnsi="Tahoma" w:cs="Tahoma"/>
        </w:rPr>
        <w:t xml:space="preserve">Acute peritonitis is usually characterized by acute abdominal pain and tenderness, dehydration, fever, hypotension, nausea </w:t>
      </w:r>
      <w:r>
        <w:rPr>
          <w:rFonts w:ascii="Tahoma" w:eastAsia="Tahoma" w:hAnsi="Tahoma" w:cs="Tahoma"/>
        </w:rPr>
        <w:t>and vomiting and tachycardia.</w:t>
      </w:r>
    </w:p>
    <w:p w:rsidR="00CF16B6" w:rsidRDefault="00E30262">
      <w:pPr>
        <w:numPr>
          <w:ilvl w:val="0"/>
          <w:numId w:val="302"/>
        </w:numPr>
        <w:tabs>
          <w:tab w:val="left" w:pos="720"/>
        </w:tabs>
        <w:ind w:left="720" w:hanging="360"/>
        <w:rPr>
          <w:rFonts w:ascii="Symbol" w:eastAsia="Symbol" w:hAnsi="Symbol" w:cs="Symbol"/>
        </w:rPr>
      </w:pPr>
      <w:r>
        <w:rPr>
          <w:rFonts w:ascii="Tahoma" w:eastAsia="Tahoma" w:hAnsi="Tahoma" w:cs="Tahoma"/>
        </w:rPr>
        <w:t>Complications include abscess formation, oliguria and shock.</w:t>
      </w:r>
    </w:p>
    <w:p w:rsidR="00CF16B6" w:rsidRDefault="00E30262">
      <w:pPr>
        <w:numPr>
          <w:ilvl w:val="0"/>
          <w:numId w:val="302"/>
        </w:numPr>
        <w:tabs>
          <w:tab w:val="left" w:pos="720"/>
        </w:tabs>
        <w:spacing w:line="239" w:lineRule="auto"/>
        <w:ind w:left="720" w:hanging="360"/>
        <w:jc w:val="both"/>
        <w:rPr>
          <w:rFonts w:ascii="Symbol" w:eastAsia="Symbol" w:hAnsi="Symbol" w:cs="Symbol"/>
        </w:rPr>
      </w:pPr>
      <w:r>
        <w:rPr>
          <w:rFonts w:ascii="Tahoma" w:eastAsia="Tahoma" w:hAnsi="Tahoma" w:cs="Tahoma"/>
        </w:rPr>
        <w:t>Similar features may be seen in spontaneous bacterial peritonitis (SBP), which occurs in cirrhotic patients with ascites. Bacterial translocation, bacteraemia and im</w:t>
      </w:r>
      <w:r>
        <w:rPr>
          <w:rFonts w:ascii="Tahoma" w:eastAsia="Tahoma" w:hAnsi="Tahoma" w:cs="Tahoma"/>
        </w:rPr>
        <w:t>paired antimicrobial activity contribute to its development. Gram negative bacilli (E. coli) commonly are a causative microbe.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Diagnostic considerations: (specific)</w:t>
      </w:r>
    </w:p>
    <w:p w:rsidR="00CF16B6" w:rsidRDefault="00E30262">
      <w:pPr>
        <w:numPr>
          <w:ilvl w:val="0"/>
          <w:numId w:val="303"/>
        </w:numPr>
        <w:tabs>
          <w:tab w:val="left" w:pos="720"/>
        </w:tabs>
        <w:spacing w:line="237" w:lineRule="auto"/>
        <w:ind w:left="720" w:hanging="360"/>
        <w:rPr>
          <w:rFonts w:ascii="Symbol" w:eastAsia="Symbol" w:hAnsi="Symbol" w:cs="Symbol"/>
        </w:rPr>
      </w:pPr>
      <w:r>
        <w:rPr>
          <w:rFonts w:ascii="Tahoma" w:eastAsia="Tahoma" w:hAnsi="Tahoma" w:cs="Tahoma"/>
        </w:rPr>
        <w:t>Peritoneal fluid analysis for microscopy, microbiology, culture and sensitivity</w:t>
      </w:r>
    </w:p>
    <w:p w:rsidR="00CF16B6" w:rsidRDefault="00CF16B6">
      <w:pPr>
        <w:spacing w:line="4" w:lineRule="exact"/>
        <w:rPr>
          <w:rFonts w:ascii="Symbol" w:eastAsia="Symbol" w:hAnsi="Symbol" w:cs="Symbol"/>
        </w:rPr>
      </w:pPr>
    </w:p>
    <w:p w:rsidR="00CF16B6" w:rsidRDefault="00E30262">
      <w:pPr>
        <w:numPr>
          <w:ilvl w:val="0"/>
          <w:numId w:val="303"/>
        </w:numPr>
        <w:tabs>
          <w:tab w:val="left" w:pos="720"/>
        </w:tabs>
        <w:spacing w:line="237" w:lineRule="auto"/>
        <w:ind w:left="720" w:hanging="360"/>
        <w:rPr>
          <w:rFonts w:ascii="Symbol" w:eastAsia="Symbol" w:hAnsi="Symbol" w:cs="Symbol"/>
        </w:rPr>
      </w:pPr>
      <w:r>
        <w:rPr>
          <w:rFonts w:ascii="Tahoma" w:eastAsia="Tahoma" w:hAnsi="Tahoma" w:cs="Tahoma"/>
        </w:rPr>
        <w:t>Macroscopic evaluation of the peritoneal fluid will exclude hemoperitoneum in trauma cases</w:t>
      </w:r>
    </w:p>
    <w:p w:rsidR="00CF16B6" w:rsidRDefault="00E30262">
      <w:pPr>
        <w:numPr>
          <w:ilvl w:val="0"/>
          <w:numId w:val="303"/>
        </w:numPr>
        <w:tabs>
          <w:tab w:val="left" w:pos="720"/>
        </w:tabs>
        <w:spacing w:line="237" w:lineRule="auto"/>
        <w:ind w:left="720" w:hanging="360"/>
        <w:rPr>
          <w:rFonts w:ascii="Symbol" w:eastAsia="Symbol" w:hAnsi="Symbol" w:cs="Symbol"/>
        </w:rPr>
      </w:pPr>
      <w:r>
        <w:rPr>
          <w:rFonts w:ascii="Tahoma" w:eastAsia="Tahoma" w:hAnsi="Tahoma" w:cs="Tahoma"/>
        </w:rPr>
        <w:t>Blood cultures due to bacterimia</w:t>
      </w:r>
    </w:p>
    <w:p w:rsidR="00CF16B6" w:rsidRDefault="00CF16B6">
      <w:pPr>
        <w:spacing w:line="1" w:lineRule="exact"/>
        <w:rPr>
          <w:rFonts w:ascii="Symbol" w:eastAsia="Symbol" w:hAnsi="Symbol" w:cs="Symbol"/>
        </w:rPr>
      </w:pPr>
    </w:p>
    <w:p w:rsidR="00CF16B6" w:rsidRDefault="00E30262">
      <w:pPr>
        <w:numPr>
          <w:ilvl w:val="0"/>
          <w:numId w:val="303"/>
        </w:numPr>
        <w:tabs>
          <w:tab w:val="left" w:pos="720"/>
        </w:tabs>
        <w:spacing w:line="235" w:lineRule="auto"/>
        <w:ind w:left="720" w:hanging="360"/>
        <w:rPr>
          <w:rFonts w:ascii="Symbol" w:eastAsia="Symbol" w:hAnsi="Symbol" w:cs="Symbol"/>
        </w:rPr>
      </w:pPr>
      <w:r>
        <w:rPr>
          <w:rFonts w:ascii="Tahoma" w:eastAsia="Tahoma" w:hAnsi="Tahoma" w:cs="Tahoma"/>
        </w:rPr>
        <w:t>Scanning procedures (ultrasound and/or CT scan) facilitates the diagnosis, Abdominal</w:t>
      </w:r>
    </w:p>
    <w:p w:rsidR="00CF16B6" w:rsidRDefault="00E30262">
      <w:pPr>
        <w:tabs>
          <w:tab w:val="left" w:pos="1540"/>
        </w:tabs>
        <w:ind w:left="720"/>
        <w:rPr>
          <w:sz w:val="20"/>
          <w:szCs w:val="20"/>
        </w:rPr>
      </w:pPr>
      <w:r>
        <w:rPr>
          <w:rFonts w:ascii="Tahoma" w:eastAsia="Tahoma" w:hAnsi="Tahoma" w:cs="Tahoma"/>
        </w:rPr>
        <w:t>having</w:t>
      </w:r>
      <w:r>
        <w:rPr>
          <w:rFonts w:ascii="Tahoma" w:eastAsia="Tahoma" w:hAnsi="Tahoma" w:cs="Tahoma"/>
        </w:rPr>
        <w:tab/>
        <w:t>the highest diagnostic yield.</w:t>
      </w:r>
    </w:p>
    <w:p w:rsidR="00CF16B6" w:rsidRDefault="00E30262">
      <w:pPr>
        <w:spacing w:line="20" w:lineRule="exact"/>
        <w:rPr>
          <w:sz w:val="20"/>
          <w:szCs w:val="20"/>
        </w:rPr>
      </w:pPr>
      <w:r>
        <w:rPr>
          <w:noProof/>
          <w:sz w:val="20"/>
          <w:szCs w:val="20"/>
        </w:rPr>
        <w:drawing>
          <wp:anchor distT="0" distB="0" distL="114300" distR="114300" simplePos="0" relativeHeight="251320832" behindDoc="1" locked="0" layoutInCell="0" allowOverlap="1">
            <wp:simplePos x="0" y="0"/>
            <wp:positionH relativeFrom="column">
              <wp:posOffset>-17145</wp:posOffset>
            </wp:positionH>
            <wp:positionV relativeFrom="paragraph">
              <wp:posOffset>635000</wp:posOffset>
            </wp:positionV>
            <wp:extent cx="5981065"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3" w:lineRule="exact"/>
        <w:rPr>
          <w:sz w:val="20"/>
          <w:szCs w:val="20"/>
        </w:rPr>
      </w:pPr>
    </w:p>
    <w:p w:rsidR="00CF16B6" w:rsidRDefault="00E30262">
      <w:pPr>
        <w:rPr>
          <w:sz w:val="20"/>
          <w:szCs w:val="20"/>
        </w:rPr>
      </w:pPr>
      <w:r>
        <w:rPr>
          <w:rFonts w:ascii="Calibri" w:eastAsia="Calibri" w:hAnsi="Calibri" w:cs="Calibri"/>
        </w:rPr>
        <w:t>61</w:t>
      </w:r>
      <w:r>
        <w:rPr>
          <w:rFonts w:ascii="Calibri" w:eastAsia="Calibri" w:hAnsi="Calibri" w:cs="Calibri"/>
        </w:rPr>
        <w:t xml:space="preserve">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84" w:name="page84"/>
      <w:bookmarkEnd w:id="84"/>
      <w:r>
        <w:rPr>
          <w:rFonts w:ascii="Tahoma" w:eastAsia="Tahoma" w:hAnsi="Tahoma" w:cs="Tahoma"/>
          <w:b/>
          <w:bCs/>
        </w:rPr>
        <w:lastRenderedPageBreak/>
        <w:t>Treatment considerations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Surgery remains a cornerstone of peritonitis treatment.</w:t>
      </w:r>
    </w:p>
    <w:p w:rsidR="00CF16B6" w:rsidRDefault="00CF16B6">
      <w:pPr>
        <w:spacing w:line="143" w:lineRule="exact"/>
        <w:rPr>
          <w:sz w:val="20"/>
          <w:szCs w:val="20"/>
        </w:rPr>
      </w:pPr>
    </w:p>
    <w:p w:rsidR="00CF16B6" w:rsidRDefault="00E30262">
      <w:pPr>
        <w:spacing w:line="239" w:lineRule="auto"/>
        <w:rPr>
          <w:sz w:val="20"/>
          <w:szCs w:val="20"/>
        </w:rPr>
      </w:pPr>
      <w:r>
        <w:rPr>
          <w:rFonts w:ascii="Tahoma" w:eastAsia="Tahoma" w:hAnsi="Tahoma" w:cs="Tahoma"/>
        </w:rPr>
        <w:t>Antimicrobial therapy is adjunctive to surgical correction of underlying lesion or process and treatment will depend on causative agent.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xml:space="preserve">Where cause </w:t>
      </w:r>
      <w:r>
        <w:rPr>
          <w:rFonts w:ascii="Tahoma" w:eastAsia="Tahoma" w:hAnsi="Tahoma" w:cs="Tahoma"/>
        </w:rPr>
        <w:t>is not known antibiotics of choice are:</w:t>
      </w:r>
    </w:p>
    <w:p w:rsidR="00CF16B6" w:rsidRDefault="00E30262">
      <w:pPr>
        <w:numPr>
          <w:ilvl w:val="0"/>
          <w:numId w:val="304"/>
        </w:numPr>
        <w:tabs>
          <w:tab w:val="left" w:pos="1740"/>
        </w:tabs>
        <w:ind w:left="1740" w:hanging="300"/>
        <w:rPr>
          <w:rFonts w:ascii="Tahoma" w:eastAsia="Tahoma" w:hAnsi="Tahoma" w:cs="Tahoma"/>
          <w:b/>
          <w:bCs/>
        </w:rPr>
      </w:pPr>
      <w:r>
        <w:rPr>
          <w:rFonts w:ascii="Tahoma" w:eastAsia="Tahoma" w:hAnsi="Tahoma" w:cs="Tahoma"/>
        </w:rPr>
        <w:t>Ampicillin (I.V) 1g every 6hours for 5-10 days</w:t>
      </w:r>
    </w:p>
    <w:p w:rsidR="00CF16B6" w:rsidRDefault="00E30262">
      <w:pPr>
        <w:ind w:left="360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numPr>
          <w:ilvl w:val="0"/>
          <w:numId w:val="305"/>
        </w:numPr>
        <w:tabs>
          <w:tab w:val="left" w:pos="1740"/>
        </w:tabs>
        <w:ind w:left="1740" w:hanging="300"/>
        <w:rPr>
          <w:rFonts w:ascii="Tahoma" w:eastAsia="Tahoma" w:hAnsi="Tahoma" w:cs="Tahoma"/>
          <w:b/>
          <w:bCs/>
        </w:rPr>
      </w:pPr>
      <w:r>
        <w:rPr>
          <w:rFonts w:ascii="Tahoma" w:eastAsia="Tahoma" w:hAnsi="Tahoma" w:cs="Tahoma"/>
        </w:rPr>
        <w:t>Metronidazole (I.V)/ (O) 400-600mg every 8 hours for 5-10 days.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numPr>
          <w:ilvl w:val="0"/>
          <w:numId w:val="306"/>
        </w:numPr>
        <w:tabs>
          <w:tab w:val="left" w:pos="720"/>
        </w:tabs>
        <w:spacing w:line="237" w:lineRule="auto"/>
        <w:ind w:left="720" w:hanging="360"/>
        <w:rPr>
          <w:rFonts w:ascii="Symbol" w:eastAsia="Symbol" w:hAnsi="Symbol" w:cs="Symbol"/>
        </w:rPr>
      </w:pPr>
      <w:r>
        <w:rPr>
          <w:rFonts w:ascii="Tahoma" w:eastAsia="Tahoma" w:hAnsi="Tahoma" w:cs="Tahoma"/>
        </w:rPr>
        <w:t xml:space="preserve">Patient needs referral to centers where surgical intervention is adequate (i.e. </w:t>
      </w:r>
      <w:r>
        <w:rPr>
          <w:rFonts w:ascii="Tahoma" w:eastAsia="Tahoma" w:hAnsi="Tahoma" w:cs="Tahoma"/>
        </w:rPr>
        <w:t>expertise and medical facility)</w:t>
      </w:r>
    </w:p>
    <w:p w:rsidR="00CF16B6" w:rsidRDefault="00E30262">
      <w:pPr>
        <w:numPr>
          <w:ilvl w:val="0"/>
          <w:numId w:val="306"/>
        </w:numPr>
        <w:tabs>
          <w:tab w:val="left" w:pos="720"/>
        </w:tabs>
        <w:ind w:left="720" w:hanging="360"/>
        <w:rPr>
          <w:rFonts w:ascii="Symbol" w:eastAsia="Symbol" w:hAnsi="Symbol" w:cs="Symbol"/>
        </w:rPr>
      </w:pPr>
      <w:r>
        <w:rPr>
          <w:rFonts w:ascii="Tahoma" w:eastAsia="Tahoma" w:hAnsi="Tahoma" w:cs="Tahoma"/>
        </w:rPr>
        <w:t>Refer to TB section for TB peritonitis management.</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sz w:val="28"/>
          <w:szCs w:val="28"/>
        </w:rPr>
        <w:t>2.9 Constipation</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According to the Rome III criteria for constipation, a patient must have experienced at least 2 of the following symptoms over the preceding 3 months: </w:t>
      </w:r>
      <w:r>
        <w:rPr>
          <w:rFonts w:ascii="Tahoma" w:eastAsia="Tahoma" w:hAnsi="Tahoma" w:cs="Tahoma"/>
        </w:rPr>
        <w:t>Fewer than 3 bowel movements per week; straining; lumpy or hard stools; sensation of anorectal obstruction; sensation of incomplete defecation, manual maneuvering required defecating.</w:t>
      </w:r>
    </w:p>
    <w:p w:rsidR="00CF16B6" w:rsidRDefault="00CF16B6">
      <w:pPr>
        <w:spacing w:line="147" w:lineRule="exact"/>
        <w:rPr>
          <w:sz w:val="20"/>
          <w:szCs w:val="20"/>
        </w:rPr>
      </w:pPr>
    </w:p>
    <w:p w:rsidR="00CF16B6" w:rsidRDefault="00E30262">
      <w:pPr>
        <w:spacing w:line="239" w:lineRule="auto"/>
        <w:ind w:firstLine="70"/>
        <w:jc w:val="both"/>
        <w:rPr>
          <w:sz w:val="20"/>
          <w:szCs w:val="20"/>
        </w:rPr>
      </w:pPr>
      <w:r>
        <w:rPr>
          <w:rFonts w:ascii="Tahoma" w:eastAsia="Tahoma" w:hAnsi="Tahoma" w:cs="Tahoma"/>
        </w:rPr>
        <w:t>Constipation is a symptom, not a disease. Contributory factors may incl</w:t>
      </w:r>
      <w:r>
        <w:rPr>
          <w:rFonts w:ascii="Tahoma" w:eastAsia="Tahoma" w:hAnsi="Tahoma" w:cs="Tahoma"/>
        </w:rPr>
        <w:t>ude inactivity, low fiber diet and inadequate water intake. Specific causes may include, conditions associated with neurologic dysfunction, scleroderma, drugs, hypothyroidism, hypokalemia, hypercalcemia, Cushing’s syndrome, colonic tumours, anorectal pain,</w:t>
      </w:r>
      <w:r>
        <w:rPr>
          <w:rFonts w:ascii="Tahoma" w:eastAsia="Tahoma" w:hAnsi="Tahoma" w:cs="Tahoma"/>
        </w:rPr>
        <w:t xml:space="preserve"> and psychological factors.</w:t>
      </w:r>
    </w:p>
    <w:p w:rsidR="00CF16B6" w:rsidRDefault="00CF16B6">
      <w:pPr>
        <w:spacing w:line="147"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pPr>
        <w:numPr>
          <w:ilvl w:val="0"/>
          <w:numId w:val="307"/>
        </w:numPr>
        <w:tabs>
          <w:tab w:val="left" w:pos="720"/>
        </w:tabs>
        <w:spacing w:line="238" w:lineRule="auto"/>
        <w:ind w:left="720" w:hanging="360"/>
        <w:jc w:val="both"/>
        <w:rPr>
          <w:rFonts w:ascii="Symbol" w:eastAsia="Symbol" w:hAnsi="Symbol" w:cs="Symbol"/>
        </w:rPr>
      </w:pPr>
      <w:r>
        <w:rPr>
          <w:rFonts w:ascii="Tahoma" w:eastAsia="Tahoma" w:hAnsi="Tahoma" w:cs="Tahoma"/>
        </w:rPr>
        <w:t>Fewer than three bowel movements per week, small, hard, dry stools that is difficult or painful to pass, need to strain excessively to have a bowel movement, frequent use of enemas, laxatives or suppositories are cha</w:t>
      </w:r>
      <w:r>
        <w:rPr>
          <w:rFonts w:ascii="Tahoma" w:eastAsia="Tahoma" w:hAnsi="Tahoma" w:cs="Tahoma"/>
        </w:rPr>
        <w:t>racteristic.</w:t>
      </w:r>
    </w:p>
    <w:p w:rsidR="00CF16B6" w:rsidRDefault="00CF16B6">
      <w:pPr>
        <w:spacing w:line="2" w:lineRule="exact"/>
        <w:rPr>
          <w:rFonts w:ascii="Symbol" w:eastAsia="Symbol" w:hAnsi="Symbol" w:cs="Symbol"/>
        </w:rPr>
      </w:pPr>
    </w:p>
    <w:p w:rsidR="00CF16B6" w:rsidRDefault="00E30262">
      <w:pPr>
        <w:numPr>
          <w:ilvl w:val="0"/>
          <w:numId w:val="307"/>
        </w:numPr>
        <w:tabs>
          <w:tab w:val="left" w:pos="720"/>
        </w:tabs>
        <w:spacing w:line="238" w:lineRule="auto"/>
        <w:ind w:left="720" w:hanging="360"/>
        <w:rPr>
          <w:rFonts w:ascii="Symbol" w:eastAsia="Symbol" w:hAnsi="Symbol" w:cs="Symbol"/>
        </w:rPr>
      </w:pPr>
      <w:r>
        <w:rPr>
          <w:rFonts w:ascii="Tahoma" w:eastAsia="Tahoma" w:hAnsi="Tahoma" w:cs="Tahoma"/>
        </w:rPr>
        <w:t>Other features may include; abdominal bloating, rectal bleeding, spurious diarrhea, low back pain, feeling of incomplete evacuation, and tenesmus.</w:t>
      </w:r>
    </w:p>
    <w:p w:rsidR="00CF16B6" w:rsidRDefault="00CF16B6">
      <w:pPr>
        <w:spacing w:line="200" w:lineRule="exact"/>
        <w:rPr>
          <w:sz w:val="20"/>
          <w:szCs w:val="20"/>
        </w:rPr>
      </w:pPr>
    </w:p>
    <w:p w:rsidR="00CF16B6" w:rsidRDefault="00CF16B6">
      <w:pPr>
        <w:spacing w:line="207" w:lineRule="exact"/>
        <w:rPr>
          <w:sz w:val="20"/>
          <w:szCs w:val="20"/>
        </w:rPr>
      </w:pPr>
    </w:p>
    <w:p w:rsidR="00CF16B6" w:rsidRDefault="00E30262">
      <w:pPr>
        <w:rPr>
          <w:sz w:val="20"/>
          <w:szCs w:val="20"/>
        </w:rPr>
      </w:pPr>
      <w:r>
        <w:rPr>
          <w:rFonts w:ascii="Tahoma" w:eastAsia="Tahoma" w:hAnsi="Tahoma" w:cs="Tahoma"/>
          <w:b/>
          <w:bCs/>
        </w:rPr>
        <w:t>Referra</w:t>
      </w:r>
      <w:r>
        <w:rPr>
          <w:rFonts w:ascii="Tahoma" w:eastAsia="Tahoma" w:hAnsi="Tahoma" w:cs="Tahoma"/>
        </w:rPr>
        <w:t>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xml:space="preserve">The following signs and symptoms, if present, are grounds for urgent evaluation or </w:t>
      </w:r>
      <w:r>
        <w:rPr>
          <w:rFonts w:ascii="Tahoma" w:eastAsia="Tahoma" w:hAnsi="Tahoma" w:cs="Tahoma"/>
        </w:rPr>
        <w:t>referral:</w:t>
      </w:r>
    </w:p>
    <w:p w:rsidR="00CF16B6" w:rsidRDefault="00CF16B6">
      <w:pPr>
        <w:spacing w:line="141" w:lineRule="exact"/>
        <w:rPr>
          <w:sz w:val="20"/>
          <w:szCs w:val="20"/>
        </w:rPr>
      </w:pPr>
    </w:p>
    <w:p w:rsidR="00CF16B6" w:rsidRDefault="00E30262">
      <w:pPr>
        <w:numPr>
          <w:ilvl w:val="0"/>
          <w:numId w:val="308"/>
        </w:numPr>
        <w:tabs>
          <w:tab w:val="left" w:pos="720"/>
        </w:tabs>
        <w:ind w:left="720" w:hanging="360"/>
        <w:rPr>
          <w:rFonts w:ascii="Symbol" w:eastAsia="Symbol" w:hAnsi="Symbol" w:cs="Symbol"/>
        </w:rPr>
      </w:pPr>
      <w:r>
        <w:rPr>
          <w:rFonts w:ascii="Tahoma" w:eastAsia="Tahoma" w:hAnsi="Tahoma" w:cs="Tahoma"/>
        </w:rPr>
        <w:t>Rectal bleeding</w:t>
      </w:r>
    </w:p>
    <w:p w:rsidR="00CF16B6" w:rsidRDefault="00CF16B6">
      <w:pPr>
        <w:spacing w:line="1" w:lineRule="exact"/>
        <w:rPr>
          <w:rFonts w:ascii="Symbol" w:eastAsia="Symbol" w:hAnsi="Symbol" w:cs="Symbol"/>
        </w:rPr>
      </w:pPr>
    </w:p>
    <w:p w:rsidR="00CF16B6" w:rsidRDefault="00E30262">
      <w:pPr>
        <w:numPr>
          <w:ilvl w:val="0"/>
          <w:numId w:val="308"/>
        </w:numPr>
        <w:tabs>
          <w:tab w:val="left" w:pos="720"/>
        </w:tabs>
        <w:spacing w:line="235" w:lineRule="auto"/>
        <w:ind w:left="720" w:hanging="360"/>
        <w:rPr>
          <w:rFonts w:ascii="Symbol" w:eastAsia="Symbol" w:hAnsi="Symbol" w:cs="Symbol"/>
        </w:rPr>
      </w:pPr>
      <w:r>
        <w:rPr>
          <w:rFonts w:ascii="Tahoma" w:eastAsia="Tahoma" w:hAnsi="Tahoma" w:cs="Tahoma"/>
        </w:rPr>
        <w:t>Abdominal pain</w:t>
      </w:r>
    </w:p>
    <w:p w:rsidR="00CF16B6" w:rsidRDefault="00CF16B6">
      <w:pPr>
        <w:spacing w:line="2" w:lineRule="exact"/>
        <w:rPr>
          <w:rFonts w:ascii="Symbol" w:eastAsia="Symbol" w:hAnsi="Symbol" w:cs="Symbol"/>
        </w:rPr>
      </w:pPr>
    </w:p>
    <w:p w:rsidR="00CF16B6" w:rsidRDefault="00E30262">
      <w:pPr>
        <w:numPr>
          <w:ilvl w:val="0"/>
          <w:numId w:val="308"/>
        </w:numPr>
        <w:tabs>
          <w:tab w:val="left" w:pos="720"/>
        </w:tabs>
        <w:spacing w:line="235" w:lineRule="auto"/>
        <w:ind w:left="720" w:hanging="360"/>
        <w:rPr>
          <w:rFonts w:ascii="Symbol" w:eastAsia="Symbol" w:hAnsi="Symbol" w:cs="Symbol"/>
        </w:rPr>
      </w:pPr>
      <w:r>
        <w:rPr>
          <w:rFonts w:ascii="Tahoma" w:eastAsia="Tahoma" w:hAnsi="Tahoma" w:cs="Tahoma"/>
        </w:rPr>
        <w:t>Inability to pass flatus</w:t>
      </w:r>
    </w:p>
    <w:p w:rsidR="00CF16B6" w:rsidRDefault="00CF16B6">
      <w:pPr>
        <w:spacing w:line="2" w:lineRule="exact"/>
        <w:rPr>
          <w:rFonts w:ascii="Symbol" w:eastAsia="Symbol" w:hAnsi="Symbol" w:cs="Symbol"/>
        </w:rPr>
      </w:pPr>
    </w:p>
    <w:p w:rsidR="00CF16B6" w:rsidRDefault="00E30262">
      <w:pPr>
        <w:numPr>
          <w:ilvl w:val="0"/>
          <w:numId w:val="308"/>
        </w:numPr>
        <w:tabs>
          <w:tab w:val="left" w:pos="720"/>
        </w:tabs>
        <w:spacing w:line="237" w:lineRule="auto"/>
        <w:ind w:left="720" w:hanging="360"/>
        <w:rPr>
          <w:rFonts w:ascii="Symbol" w:eastAsia="Symbol" w:hAnsi="Symbol" w:cs="Symbol"/>
        </w:rPr>
      </w:pPr>
      <w:r>
        <w:rPr>
          <w:rFonts w:ascii="Tahoma" w:eastAsia="Tahoma" w:hAnsi="Tahoma" w:cs="Tahoma"/>
        </w:rPr>
        <w:t>Vomiting</w:t>
      </w:r>
    </w:p>
    <w:p w:rsidR="00CF16B6" w:rsidRDefault="00CF16B6">
      <w:pPr>
        <w:spacing w:line="2" w:lineRule="exact"/>
        <w:rPr>
          <w:rFonts w:ascii="Symbol" w:eastAsia="Symbol" w:hAnsi="Symbol" w:cs="Symbol"/>
        </w:rPr>
      </w:pPr>
    </w:p>
    <w:p w:rsidR="00CF16B6" w:rsidRDefault="00E30262">
      <w:pPr>
        <w:numPr>
          <w:ilvl w:val="0"/>
          <w:numId w:val="308"/>
        </w:numPr>
        <w:tabs>
          <w:tab w:val="left" w:pos="720"/>
        </w:tabs>
        <w:spacing w:line="235" w:lineRule="auto"/>
        <w:ind w:left="720" w:hanging="360"/>
        <w:rPr>
          <w:rFonts w:ascii="Symbol" w:eastAsia="Symbol" w:hAnsi="Symbol" w:cs="Symbol"/>
        </w:rPr>
      </w:pPr>
      <w:r>
        <w:rPr>
          <w:rFonts w:ascii="Tahoma" w:eastAsia="Tahoma" w:hAnsi="Tahoma" w:cs="Tahoma"/>
        </w:rPr>
        <w:t>Unexplained weight loss.</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Diagnostic guides: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An extensive work up of the constipated patient is performed on an outpatient basis and usually occurs after approximately 3-6 </w:t>
      </w:r>
      <w:r>
        <w:rPr>
          <w:rFonts w:ascii="Tahoma" w:eastAsia="Tahoma" w:hAnsi="Tahoma" w:cs="Tahoma"/>
        </w:rPr>
        <w:t>months of failed medical management. It is advised to refer the patient at this juncture to specialized centers.</w:t>
      </w:r>
    </w:p>
    <w:p w:rsidR="00CF16B6" w:rsidRDefault="00E30262">
      <w:pPr>
        <w:spacing w:line="20" w:lineRule="exact"/>
        <w:rPr>
          <w:sz w:val="20"/>
          <w:szCs w:val="20"/>
        </w:rPr>
      </w:pPr>
      <w:r>
        <w:rPr>
          <w:noProof/>
          <w:sz w:val="20"/>
          <w:szCs w:val="20"/>
        </w:rPr>
        <w:drawing>
          <wp:anchor distT="0" distB="0" distL="114300" distR="114300" simplePos="0" relativeHeight="251321856" behindDoc="1" locked="0" layoutInCell="0" allowOverlap="1">
            <wp:simplePos x="0" y="0"/>
            <wp:positionH relativeFrom="column">
              <wp:posOffset>-17145</wp:posOffset>
            </wp:positionH>
            <wp:positionV relativeFrom="paragraph">
              <wp:posOffset>351155</wp:posOffset>
            </wp:positionV>
            <wp:extent cx="5981065" cy="63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57" w:lineRule="exact"/>
        <w:rPr>
          <w:sz w:val="20"/>
          <w:szCs w:val="20"/>
        </w:rPr>
      </w:pPr>
    </w:p>
    <w:p w:rsidR="00CF16B6" w:rsidRDefault="00E30262">
      <w:pPr>
        <w:rPr>
          <w:sz w:val="20"/>
          <w:szCs w:val="20"/>
        </w:rPr>
      </w:pPr>
      <w:r>
        <w:rPr>
          <w:rFonts w:ascii="Calibri" w:eastAsia="Calibri" w:hAnsi="Calibri" w:cs="Calibri"/>
        </w:rPr>
        <w:t xml:space="preserve">62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spacing w:line="239" w:lineRule="auto"/>
        <w:jc w:val="both"/>
        <w:rPr>
          <w:sz w:val="20"/>
          <w:szCs w:val="20"/>
        </w:rPr>
      </w:pPr>
      <w:bookmarkStart w:id="85" w:name="page85"/>
      <w:bookmarkEnd w:id="85"/>
      <w:r>
        <w:rPr>
          <w:rFonts w:ascii="Tahoma" w:eastAsia="Tahoma" w:hAnsi="Tahoma" w:cs="Tahoma"/>
        </w:rPr>
        <w:lastRenderedPageBreak/>
        <w:t xml:space="preserve">Laboratory evaluation may include a complete blood count (CBC), fecal occult blood especially in middle-aged or </w:t>
      </w:r>
      <w:r>
        <w:rPr>
          <w:rFonts w:ascii="Tahoma" w:eastAsia="Tahoma" w:hAnsi="Tahoma" w:cs="Tahoma"/>
        </w:rPr>
        <w:t>elderly adults; Thyroid function tests, serum chemistry to exclude metabolic causes of constipation.</w:t>
      </w:r>
    </w:p>
    <w:p w:rsidR="00CF16B6" w:rsidRDefault="00CF16B6">
      <w:pPr>
        <w:spacing w:line="147" w:lineRule="exact"/>
        <w:rPr>
          <w:sz w:val="20"/>
          <w:szCs w:val="20"/>
        </w:rPr>
      </w:pPr>
    </w:p>
    <w:p w:rsidR="00CF16B6" w:rsidRDefault="00E30262">
      <w:pPr>
        <w:spacing w:line="239" w:lineRule="auto"/>
        <w:jc w:val="both"/>
        <w:rPr>
          <w:sz w:val="20"/>
          <w:szCs w:val="20"/>
        </w:rPr>
      </w:pPr>
      <w:r>
        <w:rPr>
          <w:rFonts w:ascii="Tahoma" w:eastAsia="Tahoma" w:hAnsi="Tahoma" w:cs="Tahoma"/>
        </w:rPr>
        <w:t>Imaging studies are used to rule out acute processes that may be causing colonic ileus or to evaluate causes of chronic constipation. Lower gastrointestin</w:t>
      </w:r>
      <w:r>
        <w:rPr>
          <w:rFonts w:ascii="Tahoma" w:eastAsia="Tahoma" w:hAnsi="Tahoma" w:cs="Tahoma"/>
        </w:rPr>
        <w:t>al (GI) endoscopy, colonic transit study, defecography, anorectal manometry, surface anal electromyography (EMG), and balloon expulsion may be used in the evaluation of constipation.</w:t>
      </w:r>
    </w:p>
    <w:p w:rsidR="00CF16B6" w:rsidRDefault="00CF16B6">
      <w:pPr>
        <w:spacing w:line="147"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rPr>
        <w:t>In the acute situation with a patient at low risk who usually is not con</w:t>
      </w:r>
      <w:r>
        <w:rPr>
          <w:rFonts w:ascii="Tahoma" w:eastAsia="Tahoma" w:hAnsi="Tahoma" w:cs="Tahoma"/>
        </w:rPr>
        <w:t xml:space="preserve">stipated, no further evaluation is necessary. Consider sigmoidoscopy, </w:t>
      </w:r>
      <w:hyperlink r:id="rId142">
        <w:r>
          <w:rPr>
            <w:rFonts w:ascii="Tahoma" w:eastAsia="Tahoma" w:hAnsi="Tahoma" w:cs="Tahoma"/>
          </w:rPr>
          <w:t xml:space="preserve">colonoscopy, </w:t>
        </w:r>
      </w:hyperlink>
      <w:r>
        <w:rPr>
          <w:rFonts w:ascii="Tahoma" w:eastAsia="Tahoma" w:hAnsi="Tahoma" w:cs="Tahoma"/>
        </w:rPr>
        <w:t>or barium enema for colorectal cancer screening in patients older than 50 years. Colonoscopy repres</w:t>
      </w:r>
      <w:r>
        <w:rPr>
          <w:rFonts w:ascii="Tahoma" w:eastAsia="Tahoma" w:hAnsi="Tahoma" w:cs="Tahoma"/>
        </w:rPr>
        <w:t>ents the current criterion standard.</w:t>
      </w:r>
    </w:p>
    <w:p w:rsidR="00CF16B6" w:rsidRDefault="00CF16B6">
      <w:pPr>
        <w:spacing w:line="200" w:lineRule="exact"/>
        <w:rPr>
          <w:sz w:val="20"/>
          <w:szCs w:val="20"/>
        </w:rPr>
      </w:pPr>
    </w:p>
    <w:p w:rsidR="00CF16B6" w:rsidRDefault="00CF16B6">
      <w:pPr>
        <w:spacing w:line="211" w:lineRule="exact"/>
        <w:rPr>
          <w:sz w:val="20"/>
          <w:szCs w:val="20"/>
        </w:rPr>
      </w:pPr>
    </w:p>
    <w:p w:rsidR="00CF16B6" w:rsidRDefault="00E30262">
      <w:pPr>
        <w:rPr>
          <w:sz w:val="20"/>
          <w:szCs w:val="20"/>
        </w:rPr>
      </w:pPr>
      <w:r>
        <w:rPr>
          <w:rFonts w:ascii="Tahoma" w:eastAsia="Tahoma" w:hAnsi="Tahoma" w:cs="Tahoma"/>
          <w:b/>
          <w:bCs/>
        </w:rPr>
        <w:t>Treatment guide:</w:t>
      </w:r>
    </w:p>
    <w:p w:rsidR="00CF16B6" w:rsidRDefault="00CF16B6">
      <w:pPr>
        <w:spacing w:line="1" w:lineRule="exact"/>
        <w:rPr>
          <w:sz w:val="20"/>
          <w:szCs w:val="20"/>
        </w:rPr>
      </w:pPr>
    </w:p>
    <w:p w:rsidR="00CF16B6" w:rsidRDefault="00E30262">
      <w:pPr>
        <w:numPr>
          <w:ilvl w:val="0"/>
          <w:numId w:val="309"/>
        </w:numPr>
        <w:tabs>
          <w:tab w:val="left" w:pos="180"/>
        </w:tabs>
        <w:ind w:left="180" w:hanging="180"/>
        <w:rPr>
          <w:rFonts w:ascii="Tahoma" w:eastAsia="Tahoma" w:hAnsi="Tahoma" w:cs="Tahoma"/>
        </w:rPr>
      </w:pPr>
      <w:r>
        <w:rPr>
          <w:rFonts w:ascii="Tahoma" w:eastAsia="Tahoma" w:hAnsi="Tahoma" w:cs="Tahoma"/>
        </w:rPr>
        <w:t>Find out the type of food taken by patient.</w:t>
      </w:r>
    </w:p>
    <w:p w:rsidR="00CF16B6" w:rsidRDefault="00E30262">
      <w:pPr>
        <w:numPr>
          <w:ilvl w:val="0"/>
          <w:numId w:val="309"/>
        </w:numPr>
        <w:tabs>
          <w:tab w:val="left" w:pos="180"/>
        </w:tabs>
        <w:ind w:left="180" w:hanging="180"/>
        <w:rPr>
          <w:rFonts w:ascii="Tahoma" w:eastAsia="Tahoma" w:hAnsi="Tahoma" w:cs="Tahoma"/>
        </w:rPr>
      </w:pPr>
      <w:r>
        <w:rPr>
          <w:rFonts w:ascii="Tahoma" w:eastAsia="Tahoma" w:hAnsi="Tahoma" w:cs="Tahoma"/>
        </w:rPr>
        <w:t>Exclude other organic causes of partial bowel obstruction.</w:t>
      </w:r>
    </w:p>
    <w:p w:rsidR="00CF16B6" w:rsidRDefault="00E30262">
      <w:pPr>
        <w:numPr>
          <w:ilvl w:val="0"/>
          <w:numId w:val="309"/>
        </w:numPr>
        <w:tabs>
          <w:tab w:val="left" w:pos="180"/>
        </w:tabs>
        <w:ind w:left="180" w:hanging="180"/>
        <w:rPr>
          <w:rFonts w:ascii="Tahoma" w:eastAsia="Tahoma" w:hAnsi="Tahoma" w:cs="Tahoma"/>
        </w:rPr>
      </w:pPr>
      <w:r>
        <w:rPr>
          <w:rFonts w:ascii="Tahoma" w:eastAsia="Tahoma" w:hAnsi="Tahoma" w:cs="Tahoma"/>
        </w:rPr>
        <w:t>Encourage high fibre diet, adequate fluid intake.</w:t>
      </w:r>
    </w:p>
    <w:p w:rsidR="00CF16B6" w:rsidRDefault="00E30262">
      <w:pPr>
        <w:numPr>
          <w:ilvl w:val="0"/>
          <w:numId w:val="309"/>
        </w:numPr>
        <w:tabs>
          <w:tab w:val="left" w:pos="180"/>
        </w:tabs>
        <w:ind w:left="180" w:hanging="180"/>
        <w:rPr>
          <w:rFonts w:ascii="Tahoma" w:eastAsia="Tahoma" w:hAnsi="Tahoma" w:cs="Tahoma"/>
        </w:rPr>
      </w:pPr>
      <w:r>
        <w:rPr>
          <w:rFonts w:ascii="Tahoma" w:eastAsia="Tahoma" w:hAnsi="Tahoma" w:cs="Tahoma"/>
        </w:rPr>
        <w:t>Give laxatives as required but avoid chronic u</w:t>
      </w:r>
      <w:r>
        <w:rPr>
          <w:rFonts w:ascii="Tahoma" w:eastAsia="Tahoma" w:hAnsi="Tahoma" w:cs="Tahoma"/>
        </w:rPr>
        <w:t>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Stimulant laxative</w:t>
      </w:r>
    </w:p>
    <w:p w:rsidR="00CF16B6" w:rsidRDefault="00CF16B6">
      <w:pPr>
        <w:spacing w:line="1" w:lineRule="exact"/>
        <w:rPr>
          <w:sz w:val="20"/>
          <w:szCs w:val="20"/>
        </w:rPr>
      </w:pPr>
    </w:p>
    <w:p w:rsidR="00CF16B6" w:rsidRDefault="00E30262">
      <w:pPr>
        <w:numPr>
          <w:ilvl w:val="0"/>
          <w:numId w:val="310"/>
        </w:numPr>
        <w:tabs>
          <w:tab w:val="left" w:pos="1740"/>
        </w:tabs>
        <w:ind w:left="1740" w:hanging="300"/>
        <w:rPr>
          <w:rFonts w:ascii="Tahoma" w:eastAsia="Tahoma" w:hAnsi="Tahoma" w:cs="Tahoma"/>
          <w:b/>
          <w:bCs/>
        </w:rPr>
      </w:pPr>
      <w:r>
        <w:rPr>
          <w:rFonts w:ascii="Tahoma" w:eastAsia="Tahoma" w:hAnsi="Tahoma" w:cs="Tahoma"/>
        </w:rPr>
        <w:t>Bisacodyl (PO) 5-10mg</w:t>
      </w:r>
    </w:p>
    <w:p w:rsidR="00CF16B6" w:rsidRDefault="00CF16B6">
      <w:pPr>
        <w:spacing w:line="265" w:lineRule="exact"/>
        <w:rPr>
          <w:sz w:val="20"/>
          <w:szCs w:val="20"/>
        </w:rPr>
      </w:pPr>
    </w:p>
    <w:p w:rsidR="00CF16B6" w:rsidRDefault="00E30262">
      <w:pPr>
        <w:numPr>
          <w:ilvl w:val="0"/>
          <w:numId w:val="311"/>
        </w:numPr>
        <w:tabs>
          <w:tab w:val="left" w:pos="1740"/>
        </w:tabs>
        <w:ind w:left="1740" w:hanging="300"/>
        <w:rPr>
          <w:rFonts w:ascii="Tahoma" w:eastAsia="Tahoma" w:hAnsi="Tahoma" w:cs="Tahoma"/>
          <w:b/>
          <w:bCs/>
        </w:rPr>
      </w:pPr>
      <w:r>
        <w:rPr>
          <w:rFonts w:ascii="Tahoma" w:eastAsia="Tahoma" w:hAnsi="Tahoma" w:cs="Tahoma"/>
        </w:rPr>
        <w:t>Bisacodyl suppository (PR) 10mg at bed-time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Osmotic laxative</w:t>
      </w:r>
    </w:p>
    <w:p w:rsidR="00CF16B6" w:rsidRDefault="00E30262">
      <w:pPr>
        <w:numPr>
          <w:ilvl w:val="0"/>
          <w:numId w:val="312"/>
        </w:numPr>
        <w:tabs>
          <w:tab w:val="left" w:pos="1733"/>
        </w:tabs>
        <w:ind w:left="1440"/>
        <w:jc w:val="both"/>
        <w:rPr>
          <w:rFonts w:ascii="Tahoma" w:eastAsia="Tahoma" w:hAnsi="Tahoma" w:cs="Tahoma"/>
          <w:b/>
          <w:bCs/>
        </w:rPr>
      </w:pPr>
      <w:r>
        <w:rPr>
          <w:rFonts w:ascii="Tahoma" w:eastAsia="Tahoma" w:hAnsi="Tahoma" w:cs="Tahoma"/>
        </w:rPr>
        <w:t xml:space="preserve">Lactulose solution (3.1 – 3.7g/ml) (O); Adults 15ml, 12 hourly; Children under one year 2.5ml, 12 hourly; Children 1 – 5 years 5ml, 12 hourly and </w:t>
      </w:r>
      <w:r>
        <w:rPr>
          <w:rFonts w:ascii="Tahoma" w:eastAsia="Tahoma" w:hAnsi="Tahoma" w:cs="Tahoma"/>
        </w:rPr>
        <w:t>Children 5 – 10 years 10ml, 12 hourly.</w: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sz w:val="28"/>
          <w:szCs w:val="28"/>
        </w:rPr>
        <w:t>2.10 Hemorrhoids</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Hemorrhoid disease is due to enlargement or thrombosis of the veins in the external or internal hemorrhoidal plexus. The internal hemorrhoids are graded into four groups:</w:t>
      </w:r>
    </w:p>
    <w:p w:rsidR="00CF16B6" w:rsidRDefault="00CF16B6">
      <w:pPr>
        <w:spacing w:line="1" w:lineRule="exact"/>
        <w:rPr>
          <w:sz w:val="20"/>
          <w:szCs w:val="20"/>
        </w:rPr>
      </w:pPr>
    </w:p>
    <w:p w:rsidR="00CF16B6" w:rsidRDefault="00E30262">
      <w:pPr>
        <w:numPr>
          <w:ilvl w:val="0"/>
          <w:numId w:val="313"/>
        </w:numPr>
        <w:tabs>
          <w:tab w:val="left" w:pos="720"/>
        </w:tabs>
        <w:ind w:left="720" w:hanging="360"/>
        <w:rPr>
          <w:rFonts w:ascii="Symbol" w:eastAsia="Symbol" w:hAnsi="Symbol" w:cs="Symbol"/>
        </w:rPr>
      </w:pPr>
      <w:r>
        <w:rPr>
          <w:rFonts w:ascii="Tahoma" w:eastAsia="Tahoma" w:hAnsi="Tahoma" w:cs="Tahoma"/>
        </w:rPr>
        <w:t>Bleeding with defecation</w:t>
      </w:r>
    </w:p>
    <w:p w:rsidR="00CF16B6" w:rsidRDefault="00CF16B6">
      <w:pPr>
        <w:spacing w:line="1" w:lineRule="exact"/>
        <w:rPr>
          <w:rFonts w:ascii="Symbol" w:eastAsia="Symbol" w:hAnsi="Symbol" w:cs="Symbol"/>
        </w:rPr>
      </w:pPr>
    </w:p>
    <w:p w:rsidR="00CF16B6" w:rsidRDefault="00E30262">
      <w:pPr>
        <w:numPr>
          <w:ilvl w:val="0"/>
          <w:numId w:val="313"/>
        </w:numPr>
        <w:tabs>
          <w:tab w:val="left" w:pos="720"/>
        </w:tabs>
        <w:spacing w:line="235" w:lineRule="auto"/>
        <w:ind w:left="720" w:hanging="360"/>
        <w:rPr>
          <w:rFonts w:ascii="Symbol" w:eastAsia="Symbol" w:hAnsi="Symbol" w:cs="Symbol"/>
        </w:rPr>
      </w:pPr>
      <w:r>
        <w:rPr>
          <w:rFonts w:ascii="Tahoma" w:eastAsia="Tahoma" w:hAnsi="Tahoma" w:cs="Tahoma"/>
        </w:rPr>
        <w:t>Prolapses with defecation but return naturally to their normal position</w:t>
      </w:r>
    </w:p>
    <w:p w:rsidR="00CF16B6" w:rsidRDefault="00CF16B6">
      <w:pPr>
        <w:spacing w:line="2" w:lineRule="exact"/>
        <w:rPr>
          <w:rFonts w:ascii="Symbol" w:eastAsia="Symbol" w:hAnsi="Symbol" w:cs="Symbol"/>
        </w:rPr>
      </w:pPr>
    </w:p>
    <w:p w:rsidR="00CF16B6" w:rsidRDefault="00E30262">
      <w:pPr>
        <w:numPr>
          <w:ilvl w:val="0"/>
          <w:numId w:val="313"/>
        </w:numPr>
        <w:tabs>
          <w:tab w:val="left" w:pos="720"/>
        </w:tabs>
        <w:spacing w:line="235" w:lineRule="auto"/>
        <w:ind w:left="720" w:hanging="360"/>
        <w:rPr>
          <w:rFonts w:ascii="Symbol" w:eastAsia="Symbol" w:hAnsi="Symbol" w:cs="Symbol"/>
        </w:rPr>
      </w:pPr>
      <w:r>
        <w:rPr>
          <w:rFonts w:ascii="Tahoma" w:eastAsia="Tahoma" w:hAnsi="Tahoma" w:cs="Tahoma"/>
        </w:rPr>
        <w:t>Prolapses any time especially with defecation and can be replaced manually</w:t>
      </w:r>
    </w:p>
    <w:p w:rsidR="00CF16B6" w:rsidRDefault="00CF16B6">
      <w:pPr>
        <w:spacing w:line="2" w:lineRule="exact"/>
        <w:rPr>
          <w:rFonts w:ascii="Symbol" w:eastAsia="Symbol" w:hAnsi="Symbol" w:cs="Symbol"/>
        </w:rPr>
      </w:pPr>
    </w:p>
    <w:p w:rsidR="00CF16B6" w:rsidRDefault="00E30262">
      <w:pPr>
        <w:numPr>
          <w:ilvl w:val="0"/>
          <w:numId w:val="313"/>
        </w:numPr>
        <w:tabs>
          <w:tab w:val="left" w:pos="720"/>
        </w:tabs>
        <w:spacing w:line="235" w:lineRule="auto"/>
        <w:ind w:left="720" w:hanging="360"/>
        <w:rPr>
          <w:rFonts w:ascii="Symbol" w:eastAsia="Symbol" w:hAnsi="Symbol" w:cs="Symbol"/>
        </w:rPr>
      </w:pPr>
      <w:r>
        <w:rPr>
          <w:rFonts w:ascii="Tahoma" w:eastAsia="Tahoma" w:hAnsi="Tahoma" w:cs="Tahoma"/>
        </w:rPr>
        <w:t>Permanently prolapsed.</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most common presentation of hemorrhoids is rectal bleeding, pain, </w:t>
      </w:r>
      <w:r>
        <w:rPr>
          <w:rFonts w:ascii="Tahoma" w:eastAsia="Tahoma" w:hAnsi="Tahoma" w:cs="Tahoma"/>
        </w:rPr>
        <w:t>pruritus, or prolapse. However, these symptoms are nonspecific and may be seen in a number of anorectal diseases. A thorough history is needed to help narrow the differential diagnosis and adequate physical examination to confirm the diagnosis.</w:t>
      </w:r>
    </w:p>
    <w:p w:rsidR="00CF16B6" w:rsidRDefault="00CF16B6">
      <w:pPr>
        <w:spacing w:line="146" w:lineRule="exact"/>
        <w:rPr>
          <w:sz w:val="20"/>
          <w:szCs w:val="20"/>
        </w:rPr>
      </w:pPr>
    </w:p>
    <w:p w:rsidR="00CF16B6" w:rsidRDefault="00E30262">
      <w:pPr>
        <w:rPr>
          <w:sz w:val="20"/>
          <w:szCs w:val="20"/>
        </w:rPr>
      </w:pPr>
      <w:r>
        <w:rPr>
          <w:rFonts w:ascii="Tahoma" w:eastAsia="Tahoma" w:hAnsi="Tahoma" w:cs="Tahoma"/>
          <w:b/>
          <w:bCs/>
        </w:rPr>
        <w:t>Diagnostic</w:t>
      </w:r>
      <w:r>
        <w:rPr>
          <w:rFonts w:ascii="Tahoma" w:eastAsia="Tahoma" w:hAnsi="Tahoma" w:cs="Tahoma"/>
          <w:b/>
          <w:bCs/>
        </w:rPr>
        <w:t xml:space="preserve"> considerations</w:t>
      </w:r>
    </w:p>
    <w:p w:rsidR="00CF16B6" w:rsidRDefault="00E30262">
      <w:pPr>
        <w:numPr>
          <w:ilvl w:val="0"/>
          <w:numId w:val="314"/>
        </w:numPr>
        <w:tabs>
          <w:tab w:val="left" w:pos="720"/>
        </w:tabs>
        <w:spacing w:line="237" w:lineRule="auto"/>
        <w:ind w:left="720" w:hanging="360"/>
        <w:rPr>
          <w:rFonts w:ascii="Symbol" w:eastAsia="Symbol" w:hAnsi="Symbol" w:cs="Symbol"/>
        </w:rPr>
      </w:pPr>
      <w:r>
        <w:rPr>
          <w:rFonts w:ascii="Tahoma" w:eastAsia="Tahoma" w:hAnsi="Tahoma" w:cs="Tahoma"/>
        </w:rPr>
        <w:t>Anoscopy is mandatory for viewing internal hemorrhoids</w:t>
      </w:r>
    </w:p>
    <w:p w:rsidR="00CF16B6" w:rsidRDefault="00CF16B6">
      <w:pPr>
        <w:spacing w:line="2" w:lineRule="exact"/>
        <w:rPr>
          <w:rFonts w:ascii="Symbol" w:eastAsia="Symbol" w:hAnsi="Symbol" w:cs="Symbol"/>
        </w:rPr>
      </w:pPr>
    </w:p>
    <w:p w:rsidR="00CF16B6" w:rsidRDefault="00E30262">
      <w:pPr>
        <w:numPr>
          <w:ilvl w:val="0"/>
          <w:numId w:val="314"/>
        </w:numPr>
        <w:tabs>
          <w:tab w:val="left" w:pos="720"/>
        </w:tabs>
        <w:spacing w:line="237" w:lineRule="auto"/>
        <w:ind w:left="720" w:hanging="360"/>
        <w:rPr>
          <w:rFonts w:ascii="Symbol" w:eastAsia="Symbol" w:hAnsi="Symbol" w:cs="Symbol"/>
        </w:rPr>
      </w:pPr>
      <w:r>
        <w:rPr>
          <w:rFonts w:ascii="Tahoma" w:eastAsia="Tahoma" w:hAnsi="Tahoma" w:cs="Tahoma"/>
        </w:rPr>
        <w:t>Flexible sigmoidoscopy is performed to exclude proximal disease</w:t>
      </w:r>
    </w:p>
    <w:p w:rsidR="00CF16B6" w:rsidRDefault="00E30262">
      <w:pPr>
        <w:spacing w:line="20" w:lineRule="exact"/>
        <w:rPr>
          <w:sz w:val="20"/>
          <w:szCs w:val="20"/>
        </w:rPr>
      </w:pPr>
      <w:r>
        <w:rPr>
          <w:noProof/>
          <w:sz w:val="20"/>
          <w:szCs w:val="20"/>
        </w:rPr>
        <w:drawing>
          <wp:anchor distT="0" distB="0" distL="114300" distR="114300" simplePos="0" relativeHeight="251322880" behindDoc="1" locked="0" layoutInCell="0" allowOverlap="1">
            <wp:simplePos x="0" y="0"/>
            <wp:positionH relativeFrom="column">
              <wp:posOffset>-17145</wp:posOffset>
            </wp:positionH>
            <wp:positionV relativeFrom="paragraph">
              <wp:posOffset>273050</wp:posOffset>
            </wp:positionV>
            <wp:extent cx="5981065" cy="635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3" w:lineRule="exact"/>
        <w:rPr>
          <w:sz w:val="20"/>
          <w:szCs w:val="20"/>
        </w:rPr>
      </w:pPr>
    </w:p>
    <w:p w:rsidR="00CF16B6" w:rsidRDefault="00E30262">
      <w:pPr>
        <w:rPr>
          <w:sz w:val="20"/>
          <w:szCs w:val="20"/>
        </w:rPr>
      </w:pPr>
      <w:r>
        <w:rPr>
          <w:rFonts w:ascii="Calibri" w:eastAsia="Calibri" w:hAnsi="Calibri" w:cs="Calibri"/>
        </w:rPr>
        <w:t xml:space="preserve">63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86" w:name="page86"/>
      <w:bookmarkEnd w:id="86"/>
      <w:r>
        <w:rPr>
          <w:rFonts w:ascii="Tahoma" w:eastAsia="Tahoma" w:hAnsi="Tahoma" w:cs="Tahoma"/>
          <w:b/>
          <w:bCs/>
        </w:rPr>
        <w:lastRenderedPageBreak/>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The following is a quick summary of treatment for internal hemorrhoids by grade:</w:t>
      </w:r>
    </w:p>
    <w:p w:rsidR="00CF16B6" w:rsidRDefault="00CF16B6">
      <w:pPr>
        <w:spacing w:line="2" w:lineRule="exact"/>
        <w:rPr>
          <w:sz w:val="20"/>
          <w:szCs w:val="20"/>
        </w:rPr>
      </w:pPr>
    </w:p>
    <w:p w:rsidR="00CF16B6" w:rsidRDefault="00E30262">
      <w:pPr>
        <w:numPr>
          <w:ilvl w:val="0"/>
          <w:numId w:val="315"/>
        </w:numPr>
        <w:tabs>
          <w:tab w:val="left" w:pos="720"/>
        </w:tabs>
        <w:spacing w:line="237" w:lineRule="auto"/>
        <w:ind w:left="720" w:hanging="360"/>
        <w:rPr>
          <w:rFonts w:ascii="Symbol" w:eastAsia="Symbol" w:hAnsi="Symbol" w:cs="Symbol"/>
        </w:rPr>
      </w:pPr>
      <w:r>
        <w:rPr>
          <w:rFonts w:ascii="Tahoma" w:eastAsia="Tahoma" w:hAnsi="Tahoma" w:cs="Tahoma"/>
        </w:rPr>
        <w:t>Grade I hemorrhoids are treated with conservative medical therapy and avoidance of non steroidal anti-inflammatory drugs (NSAIDs) and spicy or fatty foods</w:t>
      </w:r>
    </w:p>
    <w:p w:rsidR="00CF16B6" w:rsidRDefault="00CF16B6">
      <w:pPr>
        <w:spacing w:line="4" w:lineRule="exact"/>
        <w:rPr>
          <w:rFonts w:ascii="Symbol" w:eastAsia="Symbol" w:hAnsi="Symbol" w:cs="Symbol"/>
        </w:rPr>
      </w:pPr>
    </w:p>
    <w:p w:rsidR="00CF16B6" w:rsidRDefault="00E30262">
      <w:pPr>
        <w:numPr>
          <w:ilvl w:val="0"/>
          <w:numId w:val="315"/>
        </w:numPr>
        <w:tabs>
          <w:tab w:val="left" w:pos="720"/>
        </w:tabs>
        <w:spacing w:line="237" w:lineRule="auto"/>
        <w:ind w:left="720" w:hanging="360"/>
        <w:rPr>
          <w:rFonts w:ascii="Symbol" w:eastAsia="Symbol" w:hAnsi="Symbol" w:cs="Symbol"/>
        </w:rPr>
      </w:pPr>
      <w:r>
        <w:rPr>
          <w:rFonts w:ascii="Tahoma" w:eastAsia="Tahoma" w:hAnsi="Tahoma" w:cs="Tahoma"/>
        </w:rPr>
        <w:t>Grade II or III hemorrhoids are initially treated with nonsurgical procedures (sclerotherapy, band</w:t>
      </w:r>
      <w:r>
        <w:rPr>
          <w:rFonts w:ascii="Tahoma" w:eastAsia="Tahoma" w:hAnsi="Tahoma" w:cs="Tahoma"/>
        </w:rPr>
        <w:t xml:space="preserve"> ligation)</w:t>
      </w:r>
    </w:p>
    <w:p w:rsidR="00CF16B6" w:rsidRDefault="00CF16B6">
      <w:pPr>
        <w:spacing w:line="4" w:lineRule="exact"/>
        <w:rPr>
          <w:rFonts w:ascii="Symbol" w:eastAsia="Symbol" w:hAnsi="Symbol" w:cs="Symbol"/>
        </w:rPr>
      </w:pPr>
    </w:p>
    <w:p w:rsidR="00CF16B6" w:rsidRDefault="00E30262">
      <w:pPr>
        <w:numPr>
          <w:ilvl w:val="0"/>
          <w:numId w:val="315"/>
        </w:numPr>
        <w:tabs>
          <w:tab w:val="left" w:pos="720"/>
        </w:tabs>
        <w:spacing w:line="237" w:lineRule="auto"/>
        <w:ind w:left="720" w:hanging="360"/>
        <w:rPr>
          <w:rFonts w:ascii="Symbol" w:eastAsia="Symbol" w:hAnsi="Symbol" w:cs="Symbol"/>
        </w:rPr>
      </w:pPr>
      <w:r>
        <w:rPr>
          <w:rFonts w:ascii="Tahoma" w:eastAsia="Tahoma" w:hAnsi="Tahoma" w:cs="Tahoma"/>
        </w:rPr>
        <w:t>Very symptomatic grade III and grade IV hemorrhoids are best treated with surgical hemorrhoidectomy</w:t>
      </w:r>
    </w:p>
    <w:p w:rsidR="00CF16B6" w:rsidRDefault="00CF16B6">
      <w:pPr>
        <w:spacing w:line="2" w:lineRule="exact"/>
        <w:rPr>
          <w:rFonts w:ascii="Symbol" w:eastAsia="Symbol" w:hAnsi="Symbol" w:cs="Symbol"/>
        </w:rPr>
      </w:pPr>
    </w:p>
    <w:p w:rsidR="00CF16B6" w:rsidRDefault="00E30262">
      <w:pPr>
        <w:numPr>
          <w:ilvl w:val="0"/>
          <w:numId w:val="315"/>
        </w:numPr>
        <w:tabs>
          <w:tab w:val="left" w:pos="720"/>
        </w:tabs>
        <w:spacing w:line="238" w:lineRule="auto"/>
        <w:ind w:left="720" w:hanging="360"/>
        <w:rPr>
          <w:rFonts w:ascii="Symbol" w:eastAsia="Symbol" w:hAnsi="Symbol" w:cs="Symbol"/>
        </w:rPr>
      </w:pPr>
      <w:r>
        <w:rPr>
          <w:rFonts w:ascii="Tahoma" w:eastAsia="Tahoma" w:hAnsi="Tahoma" w:cs="Tahoma"/>
        </w:rPr>
        <w:t>Treatment of grade I.V internal hemorrhoids or any incarcerated or gangrenous tissue requires prompt surgical consultation</w:t>
      </w:r>
    </w:p>
    <w:p w:rsidR="00CF16B6" w:rsidRDefault="00CF16B6">
      <w:pPr>
        <w:spacing w:line="281" w:lineRule="exact"/>
        <w:rPr>
          <w:sz w:val="20"/>
          <w:szCs w:val="20"/>
        </w:rPr>
      </w:pPr>
    </w:p>
    <w:p w:rsidR="00CF16B6" w:rsidRDefault="00E30262">
      <w:pPr>
        <w:spacing w:line="239" w:lineRule="auto"/>
        <w:jc w:val="both"/>
        <w:rPr>
          <w:sz w:val="20"/>
          <w:szCs w:val="20"/>
        </w:rPr>
      </w:pPr>
      <w:r>
        <w:rPr>
          <w:rFonts w:ascii="Tahoma" w:eastAsia="Tahoma" w:hAnsi="Tahoma" w:cs="Tahoma"/>
        </w:rPr>
        <w:t>External hemorrhoid</w:t>
      </w:r>
      <w:r>
        <w:rPr>
          <w:rFonts w:ascii="Tahoma" w:eastAsia="Tahoma" w:hAnsi="Tahoma" w:cs="Tahoma"/>
        </w:rPr>
        <w:t xml:space="preserve"> symptoms are generally divided into problems with acute thrombosis and hygiene/skin tag complaints. The former respond well to office excision (not enucleation), while operative resection is reserved for the latter. Therapy is directed solely at the sympt</w:t>
      </w:r>
      <w:r>
        <w:rPr>
          <w:rFonts w:ascii="Tahoma" w:eastAsia="Tahoma" w:hAnsi="Tahoma" w:cs="Tahoma"/>
        </w:rPr>
        <w:t>oms, not at aesthetics.</w:t>
      </w:r>
    </w:p>
    <w:p w:rsidR="00CF16B6" w:rsidRDefault="00CF16B6">
      <w:pPr>
        <w:spacing w:line="284" w:lineRule="exact"/>
        <w:rPr>
          <w:sz w:val="20"/>
          <w:szCs w:val="20"/>
        </w:rPr>
      </w:pPr>
    </w:p>
    <w:p w:rsidR="00CF16B6" w:rsidRDefault="00E30262">
      <w:pPr>
        <w:rPr>
          <w:sz w:val="20"/>
          <w:szCs w:val="20"/>
        </w:rPr>
      </w:pPr>
      <w:r>
        <w:rPr>
          <w:rFonts w:ascii="Tahoma" w:eastAsia="Tahoma" w:hAnsi="Tahoma" w:cs="Tahoma"/>
          <w:b/>
          <w:bCs/>
        </w:rPr>
        <w:t>Supportive management</w:t>
      </w:r>
    </w:p>
    <w:p w:rsidR="00CF16B6" w:rsidRDefault="00E30262">
      <w:pPr>
        <w:numPr>
          <w:ilvl w:val="0"/>
          <w:numId w:val="316"/>
        </w:numPr>
        <w:tabs>
          <w:tab w:val="left" w:pos="180"/>
        </w:tabs>
        <w:ind w:left="180" w:hanging="180"/>
        <w:rPr>
          <w:rFonts w:ascii="Tahoma" w:eastAsia="Tahoma" w:hAnsi="Tahoma" w:cs="Tahoma"/>
        </w:rPr>
      </w:pPr>
      <w:r>
        <w:rPr>
          <w:rFonts w:ascii="Tahoma" w:eastAsia="Tahoma" w:hAnsi="Tahoma" w:cs="Tahoma"/>
        </w:rPr>
        <w:t>Treat any identified causative condition</w:t>
      </w:r>
    </w:p>
    <w:p w:rsidR="00CF16B6" w:rsidRDefault="00E30262">
      <w:pPr>
        <w:numPr>
          <w:ilvl w:val="0"/>
          <w:numId w:val="316"/>
        </w:numPr>
        <w:tabs>
          <w:tab w:val="left" w:pos="180"/>
        </w:tabs>
        <w:ind w:left="180" w:hanging="180"/>
        <w:rPr>
          <w:rFonts w:ascii="Tahoma" w:eastAsia="Tahoma" w:hAnsi="Tahoma" w:cs="Tahoma"/>
        </w:rPr>
      </w:pPr>
      <w:r>
        <w:rPr>
          <w:rFonts w:ascii="Tahoma" w:eastAsia="Tahoma" w:hAnsi="Tahoma" w:cs="Tahoma"/>
        </w:rPr>
        <w:t>Encourage high fibre diet</w:t>
      </w:r>
    </w:p>
    <w:p w:rsidR="00CF16B6" w:rsidRDefault="00E30262">
      <w:pPr>
        <w:numPr>
          <w:ilvl w:val="0"/>
          <w:numId w:val="316"/>
        </w:numPr>
        <w:tabs>
          <w:tab w:val="left" w:pos="180"/>
        </w:tabs>
        <w:ind w:left="180" w:hanging="180"/>
        <w:rPr>
          <w:rFonts w:ascii="Tahoma" w:eastAsia="Tahoma" w:hAnsi="Tahoma" w:cs="Tahoma"/>
        </w:rPr>
      </w:pPr>
      <w:r>
        <w:rPr>
          <w:rFonts w:ascii="Tahoma" w:eastAsia="Tahoma" w:hAnsi="Tahoma" w:cs="Tahoma"/>
        </w:rPr>
        <w:t>Careful anal hygiene</w:t>
      </w:r>
    </w:p>
    <w:p w:rsidR="00CF16B6" w:rsidRDefault="00E30262">
      <w:pPr>
        <w:numPr>
          <w:ilvl w:val="0"/>
          <w:numId w:val="316"/>
        </w:numPr>
        <w:tabs>
          <w:tab w:val="left" w:pos="180"/>
        </w:tabs>
        <w:ind w:left="180" w:hanging="180"/>
        <w:rPr>
          <w:rFonts w:ascii="Tahoma" w:eastAsia="Tahoma" w:hAnsi="Tahoma" w:cs="Tahoma"/>
        </w:rPr>
      </w:pPr>
      <w:r>
        <w:rPr>
          <w:rFonts w:ascii="Tahoma" w:eastAsia="Tahoma" w:hAnsi="Tahoma" w:cs="Tahoma"/>
        </w:rPr>
        <w:t>Saline baths</w:t>
      </w:r>
    </w:p>
    <w:p w:rsidR="00CF16B6" w:rsidRDefault="00E30262">
      <w:pPr>
        <w:numPr>
          <w:ilvl w:val="0"/>
          <w:numId w:val="316"/>
        </w:numPr>
        <w:tabs>
          <w:tab w:val="left" w:pos="180"/>
        </w:tabs>
        <w:ind w:left="180" w:hanging="180"/>
        <w:rPr>
          <w:rFonts w:ascii="Tahoma" w:eastAsia="Tahoma" w:hAnsi="Tahoma" w:cs="Tahoma"/>
        </w:rPr>
      </w:pPr>
      <w:r>
        <w:rPr>
          <w:rFonts w:ascii="Tahoma" w:eastAsia="Tahoma" w:hAnsi="Tahoma" w:cs="Tahoma"/>
        </w:rPr>
        <w:t>Avoid constipation by using stool softener.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Drugs of choice</w:t>
      </w:r>
    </w:p>
    <w:p w:rsidR="00CF16B6" w:rsidRDefault="00E30262">
      <w:pPr>
        <w:jc w:val="both"/>
        <w:rPr>
          <w:sz w:val="20"/>
          <w:szCs w:val="20"/>
        </w:rPr>
      </w:pPr>
      <w:r>
        <w:rPr>
          <w:rFonts w:ascii="Tahoma" w:eastAsia="Tahoma" w:hAnsi="Tahoma" w:cs="Tahoma"/>
        </w:rPr>
        <w:t>Steroids and local anesthetics aims to reduce i</w:t>
      </w:r>
      <w:r>
        <w:rPr>
          <w:rFonts w:ascii="Tahoma" w:eastAsia="Tahoma" w:hAnsi="Tahoma" w:cs="Tahoma"/>
        </w:rPr>
        <w:t>nflammation and provide relief during painful defication. Refer preparations and dosing in cap. 2.10 below.</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2.11 Anal fissures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These are painful linear ulcers in the anal canal. Young and middle aged adults most commonly affected. Primary fissure occur </w:t>
      </w:r>
      <w:r>
        <w:rPr>
          <w:rFonts w:ascii="Tahoma" w:eastAsia="Tahoma" w:hAnsi="Tahoma" w:cs="Tahoma"/>
        </w:rPr>
        <w:t>in the posterior midline. It can also be secondary to Crohn’s disease, anal cancer, or infection such as syphilis, TB in which case they occur more lateral. Passage of hard stools is a common predisposition to primary fissures.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 xml:space="preserve">The hall mark is </w:t>
      </w:r>
      <w:r>
        <w:rPr>
          <w:rFonts w:ascii="Tahoma" w:eastAsia="Tahoma" w:hAnsi="Tahoma" w:cs="Tahoma"/>
        </w:rPr>
        <w:t>severe sharp pain during and after defecation with/out bright red bleeding.</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Diagnostic consideration</w:t>
      </w:r>
    </w:p>
    <w:p w:rsidR="00CF16B6" w:rsidRDefault="00E30262">
      <w:pPr>
        <w:rPr>
          <w:sz w:val="20"/>
          <w:szCs w:val="20"/>
        </w:rPr>
      </w:pPr>
      <w:r>
        <w:rPr>
          <w:rFonts w:ascii="Tahoma" w:eastAsia="Tahoma" w:hAnsi="Tahoma" w:cs="Tahoma"/>
        </w:rPr>
        <w:t>Perform digital rectal examination or protoscopy, which must be done with topical anesthesia.</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 Guide</w:t>
      </w:r>
    </w:p>
    <w:p w:rsidR="00CF16B6" w:rsidRDefault="00CF16B6">
      <w:pPr>
        <w:spacing w:line="2" w:lineRule="exact"/>
        <w:rPr>
          <w:sz w:val="20"/>
          <w:szCs w:val="20"/>
        </w:rPr>
      </w:pPr>
    </w:p>
    <w:p w:rsidR="00CF16B6" w:rsidRDefault="00E30262">
      <w:pPr>
        <w:numPr>
          <w:ilvl w:val="0"/>
          <w:numId w:val="317"/>
        </w:numPr>
        <w:tabs>
          <w:tab w:val="left" w:pos="720"/>
        </w:tabs>
        <w:spacing w:line="237" w:lineRule="auto"/>
        <w:ind w:left="720" w:hanging="360"/>
        <w:rPr>
          <w:rFonts w:ascii="Symbol" w:eastAsia="Symbol" w:hAnsi="Symbol" w:cs="Symbol"/>
        </w:rPr>
      </w:pPr>
      <w:r>
        <w:rPr>
          <w:rFonts w:ascii="Tahoma" w:eastAsia="Tahoma" w:hAnsi="Tahoma" w:cs="Tahoma"/>
        </w:rPr>
        <w:t>Stools must be made soft and easy to pass;</w:t>
      </w:r>
      <w:r>
        <w:rPr>
          <w:rFonts w:ascii="Tahoma" w:eastAsia="Tahoma" w:hAnsi="Tahoma" w:cs="Tahoma"/>
        </w:rPr>
        <w:t xml:space="preserve"> ensure high fluid intake, use osmotic laxatives such as Lactulose 20 mls 12 hrly (O)</w:t>
      </w:r>
    </w:p>
    <w:p w:rsidR="00CF16B6" w:rsidRDefault="00CF16B6">
      <w:pPr>
        <w:spacing w:line="4" w:lineRule="exact"/>
        <w:rPr>
          <w:rFonts w:ascii="Symbol" w:eastAsia="Symbol" w:hAnsi="Symbol" w:cs="Symbol"/>
        </w:rPr>
      </w:pPr>
    </w:p>
    <w:p w:rsidR="00CF16B6" w:rsidRDefault="00E30262">
      <w:pPr>
        <w:numPr>
          <w:ilvl w:val="0"/>
          <w:numId w:val="317"/>
        </w:numPr>
        <w:tabs>
          <w:tab w:val="left" w:pos="720"/>
        </w:tabs>
        <w:spacing w:line="237" w:lineRule="auto"/>
        <w:ind w:left="720" w:hanging="360"/>
        <w:rPr>
          <w:rFonts w:ascii="Symbol" w:eastAsia="Symbol" w:hAnsi="Symbol" w:cs="Symbol"/>
        </w:rPr>
      </w:pPr>
      <w:r>
        <w:rPr>
          <w:rFonts w:ascii="Tahoma" w:eastAsia="Tahoma" w:hAnsi="Tahoma" w:cs="Tahoma"/>
        </w:rPr>
        <w:t>Topical anesthetics (Lidocaine jelly 2% - applied 12 to 8 hrly anal area with frequent seat baths reduces sphincter spasm.</w:t>
      </w:r>
    </w:p>
    <w:p w:rsidR="00CF16B6" w:rsidRDefault="00CF16B6">
      <w:pPr>
        <w:spacing w:line="4" w:lineRule="exact"/>
        <w:rPr>
          <w:rFonts w:ascii="Symbol" w:eastAsia="Symbol" w:hAnsi="Symbol" w:cs="Symbol"/>
        </w:rPr>
      </w:pPr>
    </w:p>
    <w:p w:rsidR="00CF16B6" w:rsidRDefault="00E30262">
      <w:pPr>
        <w:numPr>
          <w:ilvl w:val="0"/>
          <w:numId w:val="317"/>
        </w:numPr>
        <w:tabs>
          <w:tab w:val="left" w:pos="720"/>
        </w:tabs>
        <w:spacing w:line="237" w:lineRule="auto"/>
        <w:ind w:left="720" w:hanging="360"/>
        <w:jc w:val="both"/>
        <w:rPr>
          <w:rFonts w:ascii="Symbol" w:eastAsia="Symbol" w:hAnsi="Symbol" w:cs="Symbol"/>
        </w:rPr>
      </w:pPr>
      <w:r>
        <w:rPr>
          <w:rFonts w:ascii="Tahoma" w:eastAsia="Tahoma" w:hAnsi="Tahoma" w:cs="Tahoma"/>
        </w:rPr>
        <w:t>Vasodilator treatment with topical isosorbide</w:t>
      </w:r>
      <w:r>
        <w:rPr>
          <w:rFonts w:ascii="Tahoma" w:eastAsia="Tahoma" w:hAnsi="Tahoma" w:cs="Tahoma"/>
        </w:rPr>
        <w:t xml:space="preserve"> mononitrate 1% or diltiazem 2% - applied 12 hrly anal area, is effective at increasing fissure healing rate and it is the first line of management.</w:t>
      </w:r>
    </w:p>
    <w:p w:rsidR="00CF16B6" w:rsidRDefault="00E30262">
      <w:pPr>
        <w:spacing w:line="20" w:lineRule="exact"/>
        <w:rPr>
          <w:sz w:val="20"/>
          <w:szCs w:val="20"/>
        </w:rPr>
      </w:pPr>
      <w:r>
        <w:rPr>
          <w:noProof/>
          <w:sz w:val="20"/>
          <w:szCs w:val="20"/>
        </w:rPr>
        <w:drawing>
          <wp:anchor distT="0" distB="0" distL="114300" distR="114300" simplePos="0" relativeHeight="251323904" behindDoc="1" locked="0" layoutInCell="0" allowOverlap="1">
            <wp:simplePos x="0" y="0"/>
            <wp:positionH relativeFrom="column">
              <wp:posOffset>-17145</wp:posOffset>
            </wp:positionH>
            <wp:positionV relativeFrom="paragraph">
              <wp:posOffset>283210</wp:posOffset>
            </wp:positionV>
            <wp:extent cx="5981065" cy="63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9" w:lineRule="exact"/>
        <w:rPr>
          <w:sz w:val="20"/>
          <w:szCs w:val="20"/>
        </w:rPr>
      </w:pPr>
    </w:p>
    <w:p w:rsidR="00CF16B6" w:rsidRDefault="00E30262">
      <w:pPr>
        <w:rPr>
          <w:sz w:val="20"/>
          <w:szCs w:val="20"/>
        </w:rPr>
      </w:pPr>
      <w:r>
        <w:rPr>
          <w:rFonts w:ascii="Calibri" w:eastAsia="Calibri" w:hAnsi="Calibri" w:cs="Calibri"/>
        </w:rPr>
        <w:t xml:space="preserve">64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318"/>
        </w:numPr>
        <w:tabs>
          <w:tab w:val="left" w:pos="720"/>
        </w:tabs>
        <w:spacing w:line="237" w:lineRule="auto"/>
        <w:ind w:left="720" w:hanging="360"/>
        <w:rPr>
          <w:rFonts w:ascii="Symbol" w:eastAsia="Symbol" w:hAnsi="Symbol" w:cs="Symbol"/>
        </w:rPr>
      </w:pPr>
      <w:bookmarkStart w:id="87" w:name="page87"/>
      <w:bookmarkEnd w:id="87"/>
      <w:r>
        <w:rPr>
          <w:rFonts w:ascii="Tahoma" w:eastAsia="Tahoma" w:hAnsi="Tahoma" w:cs="Tahoma"/>
        </w:rPr>
        <w:lastRenderedPageBreak/>
        <w:t xml:space="preserve">If the fissure in few weeks surgical sphicterotomyis indicated to lower the </w:t>
      </w:r>
      <w:r>
        <w:rPr>
          <w:rFonts w:ascii="Tahoma" w:eastAsia="Tahoma" w:hAnsi="Tahoma" w:cs="Tahoma"/>
        </w:rPr>
        <w:t>sphincter tone.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2.12 Pruritus Ani</w:t>
      </w:r>
    </w:p>
    <w:p w:rsidR="00CF16B6" w:rsidRDefault="00CF16B6">
      <w:pPr>
        <w:spacing w:line="111"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rPr>
        <w:t xml:space="preserve">Also known as </w:t>
      </w:r>
      <w:hyperlink r:id="rId143">
        <w:r>
          <w:rPr>
            <w:rFonts w:ascii="Tahoma" w:eastAsia="Tahoma" w:hAnsi="Tahoma" w:cs="Tahoma"/>
          </w:rPr>
          <w:t xml:space="preserve">anusitis </w:t>
        </w:r>
      </w:hyperlink>
      <w:r>
        <w:rPr>
          <w:rFonts w:ascii="Tahoma" w:eastAsia="Tahoma" w:hAnsi="Tahoma" w:cs="Tahoma"/>
        </w:rPr>
        <w:t xml:space="preserve">is the irritation of the skin within perianal region, the intensity of anal </w:t>
      </w:r>
      <w:hyperlink r:id="rId144">
        <w:r>
          <w:rPr>
            <w:rFonts w:ascii="Tahoma" w:eastAsia="Tahoma" w:hAnsi="Tahoma" w:cs="Tahoma"/>
          </w:rPr>
          <w:t>itch</w:t>
        </w:r>
        <w:r>
          <w:rPr>
            <w:rFonts w:ascii="Tahoma" w:eastAsia="Tahoma" w:hAnsi="Tahoma" w:cs="Tahoma"/>
          </w:rPr>
          <w:t xml:space="preserve">ing </w:t>
        </w:r>
      </w:hyperlink>
      <w:r>
        <w:rPr>
          <w:rFonts w:ascii="Tahoma" w:eastAsia="Tahoma" w:hAnsi="Tahoma" w:cs="Tahoma"/>
        </w:rPr>
        <w:t>increases from moisture, pressure, and rubbing caused by clothing and sitting. At worst, anal itching causes intolerable discomfort that often is accompanied by burning and soreness. Causes include:</w:t>
      </w:r>
    </w:p>
    <w:p w:rsidR="00CF16B6" w:rsidRDefault="00CF16B6">
      <w:pPr>
        <w:spacing w:line="1" w:lineRule="exact"/>
        <w:rPr>
          <w:sz w:val="20"/>
          <w:szCs w:val="20"/>
        </w:rPr>
      </w:pPr>
    </w:p>
    <w:p w:rsidR="00CF16B6" w:rsidRDefault="00E30262">
      <w:pPr>
        <w:numPr>
          <w:ilvl w:val="0"/>
          <w:numId w:val="319"/>
        </w:numPr>
        <w:tabs>
          <w:tab w:val="left" w:pos="720"/>
        </w:tabs>
        <w:ind w:left="720" w:hanging="360"/>
        <w:rPr>
          <w:rFonts w:ascii="Symbol" w:eastAsia="Symbol" w:hAnsi="Symbol" w:cs="Symbol"/>
        </w:rPr>
      </w:pPr>
      <w:r>
        <w:rPr>
          <w:rFonts w:ascii="Tahoma" w:eastAsia="Tahoma" w:hAnsi="Tahoma" w:cs="Tahoma"/>
        </w:rPr>
        <w:t>Benign anorectal condition such as hemorrhoids or an</w:t>
      </w:r>
      <w:r>
        <w:rPr>
          <w:rFonts w:ascii="Tahoma" w:eastAsia="Tahoma" w:hAnsi="Tahoma" w:cs="Tahoma"/>
        </w:rPr>
        <w:t>al fissure</w:t>
      </w:r>
    </w:p>
    <w:p w:rsidR="00CF16B6" w:rsidRDefault="00CF16B6">
      <w:pPr>
        <w:spacing w:line="1" w:lineRule="exact"/>
        <w:rPr>
          <w:rFonts w:ascii="Symbol" w:eastAsia="Symbol" w:hAnsi="Symbol" w:cs="Symbol"/>
        </w:rPr>
      </w:pPr>
    </w:p>
    <w:p w:rsidR="00CF16B6" w:rsidRDefault="00E30262">
      <w:pPr>
        <w:numPr>
          <w:ilvl w:val="0"/>
          <w:numId w:val="319"/>
        </w:numPr>
        <w:tabs>
          <w:tab w:val="left" w:pos="720"/>
        </w:tabs>
        <w:spacing w:line="235" w:lineRule="auto"/>
        <w:ind w:left="720" w:hanging="360"/>
        <w:rPr>
          <w:rFonts w:ascii="Symbol" w:eastAsia="Symbol" w:hAnsi="Symbol" w:cs="Symbol"/>
        </w:rPr>
      </w:pPr>
      <w:r>
        <w:rPr>
          <w:rFonts w:ascii="Tahoma" w:eastAsia="Tahoma" w:hAnsi="Tahoma" w:cs="Tahoma"/>
        </w:rPr>
        <w:t>Neoplasia such as anal cancer, pagets disease</w:t>
      </w:r>
    </w:p>
    <w:p w:rsidR="00CF16B6" w:rsidRDefault="00CF16B6">
      <w:pPr>
        <w:spacing w:line="2" w:lineRule="exact"/>
        <w:rPr>
          <w:rFonts w:ascii="Symbol" w:eastAsia="Symbol" w:hAnsi="Symbol" w:cs="Symbol"/>
        </w:rPr>
      </w:pPr>
    </w:p>
    <w:p w:rsidR="00CF16B6" w:rsidRDefault="00E30262">
      <w:pPr>
        <w:numPr>
          <w:ilvl w:val="0"/>
          <w:numId w:val="319"/>
        </w:numPr>
        <w:tabs>
          <w:tab w:val="left" w:pos="720"/>
        </w:tabs>
        <w:spacing w:line="235" w:lineRule="auto"/>
        <w:ind w:left="720" w:hanging="360"/>
        <w:rPr>
          <w:rFonts w:ascii="Symbol" w:eastAsia="Symbol" w:hAnsi="Symbol" w:cs="Symbol"/>
        </w:rPr>
      </w:pPr>
      <w:r>
        <w:rPr>
          <w:rFonts w:ascii="Tahoma" w:eastAsia="Tahoma" w:hAnsi="Tahoma" w:cs="Tahoma"/>
        </w:rPr>
        <w:t>Dermatological disease e.g. dermatitis, lichen sclerosis</w:t>
      </w:r>
    </w:p>
    <w:p w:rsidR="00CF16B6" w:rsidRDefault="00CF16B6">
      <w:pPr>
        <w:spacing w:line="2" w:lineRule="exact"/>
        <w:rPr>
          <w:rFonts w:ascii="Symbol" w:eastAsia="Symbol" w:hAnsi="Symbol" w:cs="Symbol"/>
        </w:rPr>
      </w:pPr>
    </w:p>
    <w:p w:rsidR="00CF16B6" w:rsidRDefault="00E30262">
      <w:pPr>
        <w:numPr>
          <w:ilvl w:val="0"/>
          <w:numId w:val="319"/>
        </w:numPr>
        <w:tabs>
          <w:tab w:val="left" w:pos="720"/>
        </w:tabs>
        <w:spacing w:line="237" w:lineRule="auto"/>
        <w:ind w:left="720" w:hanging="360"/>
        <w:rPr>
          <w:rFonts w:ascii="Symbol" w:eastAsia="Symbol" w:hAnsi="Symbol" w:cs="Symbol"/>
        </w:rPr>
      </w:pPr>
      <w:r>
        <w:rPr>
          <w:rFonts w:ascii="Tahoma" w:eastAsia="Tahoma" w:hAnsi="Tahoma" w:cs="Tahoma"/>
        </w:rPr>
        <w:t>Infection: Candida, thread worm</w:t>
      </w:r>
    </w:p>
    <w:p w:rsidR="00CF16B6" w:rsidRDefault="00CF16B6">
      <w:pPr>
        <w:spacing w:line="2" w:lineRule="exact"/>
        <w:rPr>
          <w:rFonts w:ascii="Symbol" w:eastAsia="Symbol" w:hAnsi="Symbol" w:cs="Symbol"/>
        </w:rPr>
      </w:pPr>
    </w:p>
    <w:p w:rsidR="00CF16B6" w:rsidRDefault="00E30262">
      <w:pPr>
        <w:numPr>
          <w:ilvl w:val="0"/>
          <w:numId w:val="319"/>
        </w:numPr>
        <w:tabs>
          <w:tab w:val="left" w:pos="720"/>
        </w:tabs>
        <w:spacing w:line="235" w:lineRule="auto"/>
        <w:ind w:left="720" w:hanging="360"/>
        <w:rPr>
          <w:rFonts w:ascii="Symbol" w:eastAsia="Symbol" w:hAnsi="Symbol" w:cs="Symbol"/>
        </w:rPr>
      </w:pPr>
      <w:r>
        <w:rPr>
          <w:rFonts w:ascii="Tahoma" w:eastAsia="Tahoma" w:hAnsi="Tahoma" w:cs="Tahoma"/>
        </w:rPr>
        <w:t>Some dietary components e.g coffee</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Treatment guides</w:t>
      </w:r>
    </w:p>
    <w:p w:rsidR="00CF16B6" w:rsidRDefault="00E30262">
      <w:pPr>
        <w:numPr>
          <w:ilvl w:val="0"/>
          <w:numId w:val="320"/>
        </w:numPr>
        <w:tabs>
          <w:tab w:val="left" w:pos="720"/>
        </w:tabs>
        <w:ind w:left="720" w:hanging="360"/>
        <w:rPr>
          <w:rFonts w:ascii="Symbol" w:eastAsia="Symbol" w:hAnsi="Symbol" w:cs="Symbol"/>
        </w:rPr>
      </w:pPr>
      <w:r>
        <w:rPr>
          <w:rFonts w:ascii="Tahoma" w:eastAsia="Tahoma" w:hAnsi="Tahoma" w:cs="Tahoma"/>
        </w:rPr>
        <w:t>Treat underling condition</w:t>
      </w:r>
    </w:p>
    <w:p w:rsidR="00CF16B6" w:rsidRDefault="00E30262">
      <w:pPr>
        <w:numPr>
          <w:ilvl w:val="0"/>
          <w:numId w:val="320"/>
        </w:numPr>
        <w:tabs>
          <w:tab w:val="left" w:pos="720"/>
        </w:tabs>
        <w:spacing w:line="237" w:lineRule="auto"/>
        <w:ind w:left="720" w:hanging="360"/>
        <w:rPr>
          <w:rFonts w:ascii="Symbol" w:eastAsia="Symbol" w:hAnsi="Symbol" w:cs="Symbol"/>
        </w:rPr>
      </w:pPr>
      <w:r>
        <w:rPr>
          <w:rFonts w:ascii="Tahoma" w:eastAsia="Tahoma" w:hAnsi="Tahoma" w:cs="Tahoma"/>
        </w:rPr>
        <w:t>Short term use of steroid -</w:t>
      </w:r>
      <w:r>
        <w:rPr>
          <w:rFonts w:ascii="Tahoma" w:eastAsia="Tahoma" w:hAnsi="Tahoma" w:cs="Tahoma"/>
        </w:rPr>
        <w:t xml:space="preserve"> Predinisone Caproate Ointment applied 12 hrly or suppository applied once daily is recommended.</w:t>
      </w:r>
    </w:p>
    <w:p w:rsidR="00CF16B6" w:rsidRDefault="00E30262">
      <w:pPr>
        <w:numPr>
          <w:ilvl w:val="0"/>
          <w:numId w:val="320"/>
        </w:numPr>
        <w:tabs>
          <w:tab w:val="left" w:pos="720"/>
        </w:tabs>
        <w:ind w:left="720" w:hanging="360"/>
        <w:rPr>
          <w:rFonts w:ascii="Symbol" w:eastAsia="Symbol" w:hAnsi="Symbol" w:cs="Symbol"/>
        </w:rPr>
      </w:pPr>
      <w:r>
        <w:rPr>
          <w:rFonts w:ascii="Tahoma" w:eastAsia="Tahoma" w:hAnsi="Tahoma" w:cs="Tahoma"/>
        </w:rPr>
        <w:t>Proper hygiene and to wear cotton under wear</w:t>
      </w:r>
    </w:p>
    <w:p w:rsidR="00CF16B6" w:rsidRDefault="00E30262">
      <w:pPr>
        <w:numPr>
          <w:ilvl w:val="0"/>
          <w:numId w:val="320"/>
        </w:numPr>
        <w:tabs>
          <w:tab w:val="left" w:pos="720"/>
        </w:tabs>
        <w:spacing w:line="235" w:lineRule="auto"/>
        <w:ind w:left="720" w:hanging="360"/>
        <w:rPr>
          <w:rFonts w:ascii="Symbol" w:eastAsia="Symbol" w:hAnsi="Symbol" w:cs="Symbol"/>
        </w:rPr>
      </w:pPr>
      <w:r>
        <w:rPr>
          <w:rFonts w:ascii="Tahoma" w:eastAsia="Tahoma" w:hAnsi="Tahoma" w:cs="Tahoma"/>
        </w:rPr>
        <w:t>Avoid hot and spicy foods.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3.0 DISORDERS OF THE LIVER AND BILLIARY TRACT</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sz w:val="28"/>
          <w:szCs w:val="28"/>
        </w:rPr>
        <w:t>3.1 Hepatitis</w:t>
      </w:r>
    </w:p>
    <w:p w:rsidR="00CF16B6" w:rsidRDefault="00CF16B6">
      <w:pPr>
        <w:spacing w:line="111" w:lineRule="exact"/>
        <w:rPr>
          <w:sz w:val="20"/>
          <w:szCs w:val="20"/>
        </w:rPr>
      </w:pPr>
    </w:p>
    <w:p w:rsidR="00CF16B6" w:rsidRDefault="00E30262">
      <w:pPr>
        <w:jc w:val="both"/>
        <w:rPr>
          <w:rFonts w:ascii="Tahoma" w:eastAsia="Tahoma" w:hAnsi="Tahoma" w:cs="Tahoma"/>
        </w:rPr>
      </w:pPr>
      <w:r>
        <w:rPr>
          <w:rFonts w:ascii="Tahoma" w:eastAsia="Tahoma" w:hAnsi="Tahoma" w:cs="Tahoma"/>
        </w:rPr>
        <w:t xml:space="preserve">This is a </w:t>
      </w:r>
      <w:hyperlink r:id="rId145" w:anchor="Medical_condition">
        <w:r>
          <w:rPr>
            <w:rFonts w:ascii="Tahoma" w:eastAsia="Tahoma" w:hAnsi="Tahoma" w:cs="Tahoma"/>
          </w:rPr>
          <w:t xml:space="preserve">medical condition </w:t>
        </w:r>
      </w:hyperlink>
      <w:r>
        <w:rPr>
          <w:rFonts w:ascii="Tahoma" w:eastAsia="Tahoma" w:hAnsi="Tahoma" w:cs="Tahoma"/>
        </w:rPr>
        <w:t xml:space="preserve">defined by the inflammation of the </w:t>
      </w:r>
      <w:hyperlink r:id="rId146">
        <w:r>
          <w:rPr>
            <w:rFonts w:ascii="Tahoma" w:eastAsia="Tahoma" w:hAnsi="Tahoma" w:cs="Tahoma"/>
          </w:rPr>
          <w:t xml:space="preserve">liver </w:t>
        </w:r>
      </w:hyperlink>
      <w:r>
        <w:rPr>
          <w:rFonts w:ascii="Tahoma" w:eastAsia="Tahoma" w:hAnsi="Tahoma" w:cs="Tahoma"/>
        </w:rPr>
        <w:t xml:space="preserve">and characterized by the presence of </w:t>
      </w:r>
      <w:hyperlink r:id="rId147">
        <w:r>
          <w:rPr>
            <w:rFonts w:ascii="Tahoma" w:eastAsia="Tahoma" w:hAnsi="Tahoma" w:cs="Tahoma"/>
          </w:rPr>
          <w:t xml:space="preserve">inflammatory </w:t>
        </w:r>
      </w:hyperlink>
      <w:hyperlink r:id="rId148">
        <w:r>
          <w:rPr>
            <w:rFonts w:ascii="Tahoma" w:eastAsia="Tahoma" w:hAnsi="Tahoma" w:cs="Tahoma"/>
          </w:rPr>
          <w:t xml:space="preserve">cells </w:t>
        </w:r>
      </w:hyperlink>
      <w:r>
        <w:rPr>
          <w:rFonts w:ascii="Tahoma" w:eastAsia="Tahoma" w:hAnsi="Tahoma" w:cs="Tahoma"/>
        </w:rPr>
        <w:t xml:space="preserve">in the </w:t>
      </w:r>
      <w:hyperlink r:id="rId149">
        <w:r>
          <w:rPr>
            <w:rFonts w:ascii="Tahoma" w:eastAsia="Tahoma" w:hAnsi="Tahoma" w:cs="Tahoma"/>
          </w:rPr>
          <w:t xml:space="preserve">tissue </w:t>
        </w:r>
      </w:hyperlink>
      <w:r>
        <w:rPr>
          <w:rFonts w:ascii="Tahoma" w:eastAsia="Tahoma" w:hAnsi="Tahoma" w:cs="Tahoma"/>
        </w:rPr>
        <w:t>of the organ. The condition can be self-limiting or can progres</w:t>
      </w:r>
      <w:r>
        <w:rPr>
          <w:rFonts w:ascii="Tahoma" w:eastAsia="Tahoma" w:hAnsi="Tahoma" w:cs="Tahoma"/>
        </w:rPr>
        <w:t xml:space="preserve">s to </w:t>
      </w:r>
      <w:hyperlink r:id="rId150">
        <w:r>
          <w:rPr>
            <w:rFonts w:ascii="Tahoma" w:eastAsia="Tahoma" w:hAnsi="Tahoma" w:cs="Tahoma"/>
          </w:rPr>
          <w:t xml:space="preserve">fibrosis </w:t>
        </w:r>
      </w:hyperlink>
      <w:r>
        <w:rPr>
          <w:rFonts w:ascii="Tahoma" w:eastAsia="Tahoma" w:hAnsi="Tahoma" w:cs="Tahoma"/>
        </w:rPr>
        <w:t xml:space="preserve">and </w:t>
      </w:r>
      <w:hyperlink r:id="rId151">
        <w:r>
          <w:rPr>
            <w:rFonts w:ascii="Tahoma" w:eastAsia="Tahoma" w:hAnsi="Tahoma" w:cs="Tahoma"/>
          </w:rPr>
          <w:t xml:space="preserve">cirrhosis. </w:t>
        </w:r>
      </w:hyperlink>
      <w:r>
        <w:rPr>
          <w:rFonts w:ascii="Tahoma" w:eastAsia="Tahoma" w:hAnsi="Tahoma" w:cs="Tahoma"/>
        </w:rPr>
        <w:t xml:space="preserve">Hepatitis may occur with limited or no symptoms, but often leads to </w:t>
      </w:r>
      <w:hyperlink r:id="rId152">
        <w:r>
          <w:rPr>
            <w:rFonts w:ascii="Tahoma" w:eastAsia="Tahoma" w:hAnsi="Tahoma" w:cs="Tahoma"/>
          </w:rPr>
          <w:t xml:space="preserve">jaundice, </w:t>
        </w:r>
      </w:hyperlink>
      <w:hyperlink r:id="rId153">
        <w:r>
          <w:rPr>
            <w:rFonts w:ascii="Tahoma" w:eastAsia="Tahoma" w:hAnsi="Tahoma" w:cs="Tahoma"/>
          </w:rPr>
          <w:t xml:space="preserve">anorexia </w:t>
        </w:r>
      </w:hyperlink>
      <w:r>
        <w:rPr>
          <w:rFonts w:ascii="Tahoma" w:eastAsia="Tahoma" w:hAnsi="Tahoma" w:cs="Tahoma"/>
        </w:rPr>
        <w:t xml:space="preserve">and </w:t>
      </w:r>
      <w:hyperlink r:id="rId154">
        <w:r>
          <w:rPr>
            <w:rFonts w:ascii="Tahoma" w:eastAsia="Tahoma" w:hAnsi="Tahoma" w:cs="Tahoma"/>
          </w:rPr>
          <w:t xml:space="preserve">malaise. </w:t>
        </w:r>
      </w:hyperlink>
      <w:r>
        <w:rPr>
          <w:rFonts w:ascii="Tahoma" w:eastAsia="Tahoma" w:hAnsi="Tahoma" w:cs="Tahoma"/>
        </w:rPr>
        <w:t xml:space="preserve">Hepatitis is </w:t>
      </w:r>
      <w:r>
        <w:rPr>
          <w:rFonts w:ascii="Tahoma" w:eastAsia="Tahoma" w:hAnsi="Tahoma" w:cs="Tahoma"/>
          <w:b/>
          <w:bCs/>
        </w:rPr>
        <w:t>acute</w:t>
      </w:r>
      <w:r>
        <w:rPr>
          <w:rFonts w:ascii="Tahoma" w:eastAsia="Tahoma" w:hAnsi="Tahoma" w:cs="Tahoma"/>
        </w:rPr>
        <w:t xml:space="preserve"> when it lasts less than six months and </w:t>
      </w:r>
      <w:r>
        <w:rPr>
          <w:rFonts w:ascii="Tahoma" w:eastAsia="Tahoma" w:hAnsi="Tahoma" w:cs="Tahoma"/>
          <w:b/>
          <w:bCs/>
        </w:rPr>
        <w:t>chronic</w:t>
      </w:r>
      <w:r>
        <w:rPr>
          <w:rFonts w:ascii="Tahoma" w:eastAsia="Tahoma" w:hAnsi="Tahoma" w:cs="Tahoma"/>
        </w:rPr>
        <w:t xml:space="preserve"> when it persists longe</w:t>
      </w:r>
      <w:r>
        <w:rPr>
          <w:rFonts w:ascii="Tahoma" w:eastAsia="Tahoma" w:hAnsi="Tahoma" w:cs="Tahoma"/>
        </w:rPr>
        <w:t>r. A group of hepatotropic viruses cause most cases of hepatitis worldwide, but it can also be due to other viral infections( e.g Cytomegalo, Epstein</w:t>
      </w:r>
    </w:p>
    <w:p w:rsidR="00CF16B6" w:rsidRDefault="00E30262">
      <w:pPr>
        <w:jc w:val="both"/>
        <w:rPr>
          <w:rFonts w:ascii="Tahoma" w:eastAsia="Tahoma" w:hAnsi="Tahoma" w:cs="Tahoma"/>
        </w:rPr>
      </w:pPr>
      <w:r>
        <w:rPr>
          <w:rFonts w:ascii="Tahoma" w:eastAsia="Tahoma" w:hAnsi="Tahoma" w:cs="Tahoma"/>
        </w:rPr>
        <w:t xml:space="preserve">–Barr, Coxsackie viruses), toxins notably </w:t>
      </w:r>
      <w:hyperlink r:id="rId155">
        <w:r>
          <w:rPr>
            <w:rFonts w:ascii="Tahoma" w:eastAsia="Tahoma" w:hAnsi="Tahoma" w:cs="Tahoma"/>
          </w:rPr>
          <w:t>alcohol,</w:t>
        </w:r>
        <w:r>
          <w:rPr>
            <w:rFonts w:ascii="Tahoma" w:eastAsia="Tahoma" w:hAnsi="Tahoma" w:cs="Tahoma"/>
          </w:rPr>
          <w:t xml:space="preserve"> </w:t>
        </w:r>
      </w:hyperlink>
      <w:r>
        <w:rPr>
          <w:rFonts w:ascii="Tahoma" w:eastAsia="Tahoma" w:hAnsi="Tahoma" w:cs="Tahoma"/>
        </w:rPr>
        <w:t xml:space="preserve">certain </w:t>
      </w:r>
      <w:hyperlink r:id="rId156">
        <w:r>
          <w:rPr>
            <w:rFonts w:ascii="Tahoma" w:eastAsia="Tahoma" w:hAnsi="Tahoma" w:cs="Tahoma"/>
          </w:rPr>
          <w:t xml:space="preserve">medications, </w:t>
        </w:r>
      </w:hyperlink>
      <w:r>
        <w:rPr>
          <w:rFonts w:ascii="Tahoma" w:eastAsia="Tahoma" w:hAnsi="Tahoma" w:cs="Tahoma"/>
        </w:rPr>
        <w:t xml:space="preserve">some industrial organic solvents and plants, </w:t>
      </w:r>
      <w:hyperlink r:id="rId157">
        <w:r>
          <w:rPr>
            <w:rFonts w:ascii="Tahoma" w:eastAsia="Tahoma" w:hAnsi="Tahoma" w:cs="Tahoma"/>
          </w:rPr>
          <w:t xml:space="preserve">autoimmune </w:t>
        </w:r>
      </w:hyperlink>
      <w:r>
        <w:rPr>
          <w:rFonts w:ascii="Tahoma" w:eastAsia="Tahoma" w:hAnsi="Tahoma" w:cs="Tahoma"/>
        </w:rPr>
        <w:t>diseases and metabolic disease.</w:t>
      </w:r>
    </w:p>
    <w:p w:rsidR="00CF16B6" w:rsidRDefault="00CF16B6">
      <w:pPr>
        <w:spacing w:line="200" w:lineRule="exact"/>
        <w:rPr>
          <w:rFonts w:ascii="Tahoma" w:eastAsia="Tahoma" w:hAnsi="Tahoma" w:cs="Tahoma"/>
        </w:rPr>
      </w:pPr>
    </w:p>
    <w:p w:rsidR="00CF16B6" w:rsidRDefault="00CF16B6">
      <w:pPr>
        <w:spacing w:line="331" w:lineRule="exact"/>
        <w:rPr>
          <w:rFonts w:ascii="Tahoma" w:eastAsia="Tahoma" w:hAnsi="Tahoma" w:cs="Tahoma"/>
        </w:rPr>
      </w:pPr>
    </w:p>
    <w:p w:rsidR="00CF16B6" w:rsidRDefault="00E30262">
      <w:pPr>
        <w:rPr>
          <w:sz w:val="20"/>
          <w:szCs w:val="20"/>
        </w:rPr>
      </w:pPr>
      <w:r>
        <w:rPr>
          <w:rFonts w:ascii="Tahoma" w:eastAsia="Tahoma" w:hAnsi="Tahoma" w:cs="Tahoma"/>
          <w:b/>
          <w:bCs/>
        </w:rPr>
        <w:t xml:space="preserve">3.1.1 Acute Viral </w:t>
      </w:r>
      <w:r>
        <w:rPr>
          <w:rFonts w:ascii="Tahoma" w:eastAsia="Tahoma" w:hAnsi="Tahoma" w:cs="Tahoma"/>
          <w:b/>
          <w:bCs/>
        </w:rPr>
        <w:t>Hepatitis</w:t>
      </w:r>
    </w:p>
    <w:p w:rsidR="00CF16B6" w:rsidRDefault="00E30262">
      <w:pPr>
        <w:spacing w:line="239" w:lineRule="auto"/>
        <w:jc w:val="both"/>
        <w:rPr>
          <w:sz w:val="20"/>
          <w:szCs w:val="20"/>
        </w:rPr>
      </w:pPr>
      <w:r>
        <w:rPr>
          <w:rFonts w:ascii="Tahoma" w:eastAsia="Tahoma" w:hAnsi="Tahoma" w:cs="Tahoma"/>
        </w:rPr>
        <w:t>It is a systemic infection affecting the liver predominantly. Almost all cases of acute viral hepatitis are caused by one of five hepatotropic viral agents: Hepatitis A virus (HAV), Hepatitis B virus (HBV), HBV – associated delta agent or Hepatit</w:t>
      </w:r>
      <w:r>
        <w:rPr>
          <w:rFonts w:ascii="Tahoma" w:eastAsia="Tahoma" w:hAnsi="Tahoma" w:cs="Tahoma"/>
        </w:rPr>
        <w:t>is D virus (HDV), and Hepatitis E virus (HEV).</w:t>
      </w:r>
    </w:p>
    <w:p w:rsidR="00CF16B6" w:rsidRDefault="00CF16B6">
      <w:pPr>
        <w:spacing w:line="271" w:lineRule="exact"/>
        <w:rPr>
          <w:rFonts w:ascii="Tahoma" w:eastAsia="Tahoma" w:hAnsi="Tahoma" w:cs="Tahoma"/>
        </w:rPr>
      </w:pPr>
    </w:p>
    <w:p w:rsidR="00CF16B6" w:rsidRDefault="00E30262">
      <w:pPr>
        <w:rPr>
          <w:sz w:val="20"/>
          <w:szCs w:val="20"/>
        </w:rPr>
      </w:pPr>
      <w:r>
        <w:rPr>
          <w:rFonts w:ascii="Tahoma" w:eastAsia="Tahoma" w:hAnsi="Tahoma" w:cs="Tahoma"/>
          <w:b/>
          <w:bCs/>
        </w:rPr>
        <w:t>Diagnosis</w:t>
      </w:r>
    </w:p>
    <w:p w:rsidR="00CF16B6" w:rsidRDefault="00E30262">
      <w:pPr>
        <w:jc w:val="both"/>
        <w:rPr>
          <w:sz w:val="20"/>
          <w:szCs w:val="20"/>
        </w:rPr>
      </w:pPr>
      <w:r>
        <w:rPr>
          <w:rFonts w:ascii="Tahoma" w:eastAsia="Tahoma" w:hAnsi="Tahoma" w:cs="Tahoma"/>
        </w:rPr>
        <w:t>Acute infection with a hepatitis virus may result in conditions ranging from subclinical disease to self-limited symptomatic disease to fulminant hepatic failure.</w:t>
      </w:r>
    </w:p>
    <w:p w:rsidR="00CF16B6" w:rsidRDefault="00CF16B6">
      <w:pPr>
        <w:spacing w:line="282" w:lineRule="exact"/>
        <w:rPr>
          <w:rFonts w:ascii="Tahoma" w:eastAsia="Tahoma" w:hAnsi="Tahoma" w:cs="Tahoma"/>
        </w:rPr>
      </w:pPr>
    </w:p>
    <w:p w:rsidR="00CF16B6" w:rsidRDefault="00E30262">
      <w:pPr>
        <w:spacing w:line="239" w:lineRule="auto"/>
        <w:jc w:val="both"/>
        <w:rPr>
          <w:sz w:val="20"/>
          <w:szCs w:val="20"/>
        </w:rPr>
      </w:pPr>
      <w:r>
        <w:rPr>
          <w:rFonts w:ascii="Tahoma" w:eastAsia="Tahoma" w:hAnsi="Tahoma" w:cs="Tahoma"/>
        </w:rPr>
        <w:t xml:space="preserve">Collectively patients may develop </w:t>
      </w:r>
      <w:r>
        <w:rPr>
          <w:rFonts w:ascii="Tahoma" w:eastAsia="Tahoma" w:hAnsi="Tahoma" w:cs="Tahoma"/>
        </w:rPr>
        <w:t>fever, anorexia, malaise, jaundice, abdominal pain after specific incubation periods; and in severe forms signs of acute liver failure including altered consciousness may be present.</w:t>
      </w:r>
    </w:p>
    <w:p w:rsidR="00CF16B6" w:rsidRDefault="00E30262">
      <w:pPr>
        <w:spacing w:line="20" w:lineRule="exact"/>
        <w:rPr>
          <w:rFonts w:ascii="Tahoma" w:eastAsia="Tahoma" w:hAnsi="Tahoma" w:cs="Tahoma"/>
        </w:rPr>
      </w:pPr>
      <w:r>
        <w:rPr>
          <w:rFonts w:ascii="Tahoma" w:eastAsia="Tahoma" w:hAnsi="Tahoma" w:cs="Tahoma"/>
          <w:noProof/>
        </w:rPr>
        <w:drawing>
          <wp:anchor distT="0" distB="0" distL="114300" distR="114300" simplePos="0" relativeHeight="251324928" behindDoc="1" locked="0" layoutInCell="0" allowOverlap="1">
            <wp:simplePos x="0" y="0"/>
            <wp:positionH relativeFrom="column">
              <wp:posOffset>-17145</wp:posOffset>
            </wp:positionH>
            <wp:positionV relativeFrom="paragraph">
              <wp:posOffset>258445</wp:posOffset>
            </wp:positionV>
            <wp:extent cx="5981065" cy="63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rFonts w:ascii="Tahoma" w:eastAsia="Tahoma" w:hAnsi="Tahoma" w:cs="Tahoma"/>
        </w:rPr>
      </w:pPr>
    </w:p>
    <w:p w:rsidR="00CF16B6" w:rsidRDefault="00CF16B6">
      <w:pPr>
        <w:spacing w:line="210" w:lineRule="exact"/>
        <w:rPr>
          <w:rFonts w:ascii="Tahoma" w:eastAsia="Tahoma" w:hAnsi="Tahoma" w:cs="Tahoma"/>
        </w:rPr>
      </w:pPr>
    </w:p>
    <w:p w:rsidR="00CF16B6" w:rsidRDefault="00E30262">
      <w:pPr>
        <w:rPr>
          <w:sz w:val="20"/>
          <w:szCs w:val="20"/>
        </w:rPr>
      </w:pPr>
      <w:r>
        <w:rPr>
          <w:rFonts w:ascii="Calibri" w:eastAsia="Calibri" w:hAnsi="Calibri" w:cs="Calibri"/>
        </w:rPr>
        <w:t xml:space="preserve">65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88" w:name="page88"/>
      <w:bookmarkEnd w:id="88"/>
      <w:r>
        <w:rPr>
          <w:rFonts w:ascii="Tahoma" w:eastAsia="Tahoma" w:hAnsi="Tahoma" w:cs="Tahoma"/>
          <w:b/>
          <w:bCs/>
        </w:rPr>
        <w:lastRenderedPageBreak/>
        <w:t>Diagnostic guides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Quantitative analysis for p</w:t>
      </w:r>
      <w:r>
        <w:rPr>
          <w:rFonts w:ascii="Tahoma" w:eastAsia="Tahoma" w:hAnsi="Tahoma" w:cs="Tahoma"/>
        </w:rPr>
        <w:t>resence of specific antibodies and/or antigenemia is mandatory for establishing a specific causative viral agent. The severity of liver injury is determined by transaminases levels (ALT) in particular, and more precisely by liver biopsy. The viremia is det</w:t>
      </w:r>
      <w:r>
        <w:rPr>
          <w:rFonts w:ascii="Tahoma" w:eastAsia="Tahoma" w:hAnsi="Tahoma" w:cs="Tahoma"/>
        </w:rPr>
        <w:t>ermined through PCR method and for some viral subtypes through genotyping.</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guides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Acute infection is usually self limiting, especially for HAV, HEV, and only 80% of HBV, and 20% of HCV cases. Supportive management is all that is required during</w:t>
      </w:r>
      <w:r>
        <w:rPr>
          <w:rFonts w:ascii="Tahoma" w:eastAsia="Tahoma" w:hAnsi="Tahoma" w:cs="Tahoma"/>
        </w:rPr>
        <w:t xml:space="preserve"> acute illness, except in fulminant cases where specific antiviral medication may be required.</w:t>
      </w:r>
    </w:p>
    <w:p w:rsidR="00CF16B6" w:rsidRDefault="00CF16B6">
      <w:pPr>
        <w:spacing w:line="279" w:lineRule="exact"/>
        <w:rPr>
          <w:sz w:val="20"/>
          <w:szCs w:val="20"/>
        </w:rPr>
      </w:pPr>
    </w:p>
    <w:p w:rsidR="00CF16B6" w:rsidRDefault="00E30262">
      <w:pPr>
        <w:rPr>
          <w:sz w:val="20"/>
          <w:szCs w:val="20"/>
        </w:rPr>
      </w:pPr>
      <w:r>
        <w:rPr>
          <w:rFonts w:ascii="Tahoma" w:eastAsia="Tahoma" w:hAnsi="Tahoma" w:cs="Tahoma"/>
          <w:b/>
          <w:bCs/>
        </w:rPr>
        <w:t>Note</w:t>
      </w:r>
      <w:r>
        <w:rPr>
          <w:rFonts w:ascii="Tahoma" w:eastAsia="Tahoma" w:hAnsi="Tahoma" w:cs="Tahoma"/>
        </w:rPr>
        <w:t>: Refer all cases of suspected Hepatitis to referral centers for expertise management.</w:t>
      </w:r>
    </w:p>
    <w:p w:rsidR="00CF16B6" w:rsidRDefault="00CF16B6">
      <w:pPr>
        <w:spacing w:line="282" w:lineRule="exact"/>
        <w:rPr>
          <w:sz w:val="20"/>
          <w:szCs w:val="20"/>
        </w:rPr>
      </w:pPr>
    </w:p>
    <w:p w:rsidR="00CF16B6" w:rsidRDefault="00E30262">
      <w:pPr>
        <w:rPr>
          <w:sz w:val="20"/>
          <w:szCs w:val="20"/>
        </w:rPr>
      </w:pPr>
      <w:r>
        <w:rPr>
          <w:rFonts w:ascii="Tahoma" w:eastAsia="Tahoma" w:hAnsi="Tahoma" w:cs="Tahoma"/>
          <w:b/>
          <w:bCs/>
        </w:rPr>
        <w:t>3.1.2 Chronic viral Hepatitis</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There is an on going inflammatory reaction in the liver for at least 6 months. The most common causative hepatropic viral agents are HBV, HCV, and HDV. Non viral cause may include, drugs (methyldopa, Isoniazid), autoimmune hepatitis, Wilson’s disease, hemo</w:t>
      </w:r>
      <w:r>
        <w:rPr>
          <w:rFonts w:ascii="Tahoma" w:eastAsia="Tahoma" w:hAnsi="Tahoma" w:cs="Tahoma"/>
        </w:rPr>
        <w:t>chromatosis, α-antitrypsin deficiency. Notably disease chronicity can progress into liver cirrhosis and hepatocellular cancer in span of years if no early treatment is initiated.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pPr>
        <w:numPr>
          <w:ilvl w:val="0"/>
          <w:numId w:val="321"/>
        </w:numPr>
        <w:tabs>
          <w:tab w:val="left" w:pos="720"/>
        </w:tabs>
        <w:spacing w:line="237" w:lineRule="auto"/>
        <w:ind w:left="720" w:hanging="360"/>
        <w:rPr>
          <w:rFonts w:ascii="Symbol" w:eastAsia="Symbol" w:hAnsi="Symbol" w:cs="Symbol"/>
        </w:rPr>
      </w:pPr>
      <w:r>
        <w:rPr>
          <w:rFonts w:ascii="Tahoma" w:eastAsia="Tahoma" w:hAnsi="Tahoma" w:cs="Tahoma"/>
        </w:rPr>
        <w:t>There is a wide clinical spectrum ranging from asymptomatic serum</w:t>
      </w:r>
      <w:r>
        <w:rPr>
          <w:rFonts w:ascii="Tahoma" w:eastAsia="Tahoma" w:hAnsi="Tahoma" w:cs="Tahoma"/>
        </w:rPr>
        <w:t xml:space="preserve"> amino-transaminases elevations to apparently acute and even fulminant hepatitis.</w:t>
      </w:r>
    </w:p>
    <w:p w:rsidR="00CF16B6" w:rsidRDefault="00CF16B6">
      <w:pPr>
        <w:spacing w:line="2" w:lineRule="exact"/>
        <w:rPr>
          <w:rFonts w:ascii="Symbol" w:eastAsia="Symbol" w:hAnsi="Symbol" w:cs="Symbol"/>
        </w:rPr>
      </w:pPr>
    </w:p>
    <w:p w:rsidR="00CF16B6" w:rsidRDefault="00E30262">
      <w:pPr>
        <w:numPr>
          <w:ilvl w:val="0"/>
          <w:numId w:val="321"/>
        </w:numPr>
        <w:tabs>
          <w:tab w:val="left" w:pos="720"/>
        </w:tabs>
        <w:spacing w:line="237" w:lineRule="auto"/>
        <w:ind w:left="720" w:hanging="360"/>
        <w:rPr>
          <w:rFonts w:ascii="Symbol" w:eastAsia="Symbol" w:hAnsi="Symbol" w:cs="Symbol"/>
        </w:rPr>
      </w:pPr>
      <w:r>
        <w:rPr>
          <w:rFonts w:ascii="Tahoma" w:eastAsia="Tahoma" w:hAnsi="Tahoma" w:cs="Tahoma"/>
        </w:rPr>
        <w:t>Common symptoms include, fatigue, malaise, anorexia, low grade fever; jaundice is frequent in severe disease.</w:t>
      </w:r>
    </w:p>
    <w:p w:rsidR="00CF16B6" w:rsidRDefault="00CF16B6">
      <w:pPr>
        <w:spacing w:line="4" w:lineRule="exact"/>
        <w:rPr>
          <w:rFonts w:ascii="Symbol" w:eastAsia="Symbol" w:hAnsi="Symbol" w:cs="Symbol"/>
        </w:rPr>
      </w:pPr>
    </w:p>
    <w:p w:rsidR="00CF16B6" w:rsidRDefault="00E30262">
      <w:pPr>
        <w:numPr>
          <w:ilvl w:val="0"/>
          <w:numId w:val="321"/>
        </w:numPr>
        <w:tabs>
          <w:tab w:val="left" w:pos="720"/>
        </w:tabs>
        <w:spacing w:line="238" w:lineRule="auto"/>
        <w:ind w:left="720" w:hanging="360"/>
        <w:jc w:val="both"/>
        <w:rPr>
          <w:rFonts w:ascii="Symbol" w:eastAsia="Symbol" w:hAnsi="Symbol" w:cs="Symbol"/>
        </w:rPr>
      </w:pPr>
      <w:r>
        <w:rPr>
          <w:rFonts w:ascii="Tahoma" w:eastAsia="Tahoma" w:hAnsi="Tahoma" w:cs="Tahoma"/>
        </w:rPr>
        <w:t>Some patients may present with complications of cirrhosis: asc</w:t>
      </w:r>
      <w:r>
        <w:rPr>
          <w:rFonts w:ascii="Tahoma" w:eastAsia="Tahoma" w:hAnsi="Tahoma" w:cs="Tahoma"/>
        </w:rPr>
        <w:t>ites, variceal bleeding, encephalopathy, coagulopathy, and hypersplenism. Some extra hepatic features may also predominate.(urticaria, arthritis, vasculitis, polyneuropathy, glomerulonephritis, thyroditis)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Diagnostic guides:</w:t>
      </w:r>
    </w:p>
    <w:p w:rsidR="00CF16B6" w:rsidRDefault="00E30262">
      <w:pPr>
        <w:rPr>
          <w:sz w:val="20"/>
          <w:szCs w:val="20"/>
        </w:rPr>
      </w:pPr>
      <w:r>
        <w:rPr>
          <w:rFonts w:ascii="Tahoma" w:eastAsia="Tahoma" w:hAnsi="Tahoma" w:cs="Tahoma"/>
        </w:rPr>
        <w:t>In addition to the above guide</w:t>
      </w:r>
      <w:r>
        <w:rPr>
          <w:rFonts w:ascii="Tahoma" w:eastAsia="Tahoma" w:hAnsi="Tahoma" w:cs="Tahoma"/>
        </w:rPr>
        <w:t>s, surveillance studies for development of cirrhosis and its complications or HCC include utrasonography, CT scan, serum α - feto protein.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ind w:left="1520"/>
        <w:rPr>
          <w:sz w:val="20"/>
          <w:szCs w:val="20"/>
        </w:rPr>
      </w:pPr>
      <w:r>
        <w:rPr>
          <w:rFonts w:ascii="Tahoma" w:eastAsia="Tahoma" w:hAnsi="Tahoma" w:cs="Tahoma"/>
        </w:rPr>
        <w:t>B: Lamuvidine 150mg (O) once daily.</w:t>
      </w:r>
    </w:p>
    <w:p w:rsidR="00CF16B6" w:rsidRDefault="00CF16B6">
      <w:pPr>
        <w:spacing w:line="1" w:lineRule="exact"/>
        <w:rPr>
          <w:sz w:val="20"/>
          <w:szCs w:val="20"/>
        </w:rPr>
      </w:pPr>
    </w:p>
    <w:p w:rsidR="00CF16B6" w:rsidRDefault="00E30262">
      <w:pPr>
        <w:ind w:left="2160"/>
        <w:rPr>
          <w:sz w:val="20"/>
          <w:szCs w:val="20"/>
        </w:rPr>
      </w:pPr>
      <w:r>
        <w:rPr>
          <w:rFonts w:ascii="Tahoma" w:eastAsia="Tahoma" w:hAnsi="Tahoma" w:cs="Tahoma"/>
        </w:rPr>
        <w:t>OR</w:t>
      </w:r>
    </w:p>
    <w:p w:rsidR="00CF16B6" w:rsidRDefault="00E30262">
      <w:pPr>
        <w:ind w:left="1520"/>
        <w:rPr>
          <w:sz w:val="20"/>
          <w:szCs w:val="20"/>
        </w:rPr>
      </w:pPr>
      <w:r>
        <w:rPr>
          <w:rFonts w:ascii="Tahoma" w:eastAsia="Tahoma" w:hAnsi="Tahoma" w:cs="Tahoma"/>
        </w:rPr>
        <w:t>B: Tenofovir 300mg (O) once daily</w:t>
      </w:r>
    </w:p>
    <w:p w:rsidR="00CF16B6" w:rsidRDefault="00CF16B6">
      <w:pPr>
        <w:spacing w:line="266" w:lineRule="exact"/>
        <w:rPr>
          <w:sz w:val="20"/>
          <w:szCs w:val="20"/>
        </w:rPr>
      </w:pPr>
    </w:p>
    <w:p w:rsidR="00CF16B6" w:rsidRDefault="00E30262">
      <w:pPr>
        <w:ind w:left="1440"/>
        <w:rPr>
          <w:sz w:val="20"/>
          <w:szCs w:val="20"/>
        </w:rPr>
      </w:pPr>
      <w:r>
        <w:rPr>
          <w:rFonts w:ascii="Tahoma" w:eastAsia="Tahoma" w:hAnsi="Tahoma" w:cs="Tahoma"/>
        </w:rPr>
        <w:t>Treatment is long term (48- 96</w:t>
      </w:r>
      <w:r>
        <w:rPr>
          <w:rFonts w:ascii="Tahoma" w:eastAsia="Tahoma" w:hAnsi="Tahoma" w:cs="Tahoma"/>
        </w:rPr>
        <w:t xml:space="preserve"> weeks)</w:t>
      </w:r>
    </w:p>
    <w:p w:rsidR="00CF16B6" w:rsidRDefault="00E30262">
      <w:pPr>
        <w:ind w:left="1440"/>
        <w:rPr>
          <w:sz w:val="20"/>
          <w:szCs w:val="20"/>
        </w:rPr>
      </w:pPr>
      <w:r>
        <w:rPr>
          <w:rFonts w:ascii="Tahoma" w:eastAsia="Tahoma" w:hAnsi="Tahoma" w:cs="Tahoma"/>
        </w:rPr>
        <w:t>Combination therapy is indicated in HIV co infected patients.</w:t>
      </w:r>
    </w:p>
    <w:p w:rsidR="00CF16B6" w:rsidRDefault="00CF16B6">
      <w:pPr>
        <w:spacing w:line="267" w:lineRule="exact"/>
        <w:rPr>
          <w:sz w:val="20"/>
          <w:szCs w:val="20"/>
        </w:rPr>
      </w:pPr>
    </w:p>
    <w:p w:rsidR="00CF16B6" w:rsidRDefault="00E30262">
      <w:pPr>
        <w:numPr>
          <w:ilvl w:val="0"/>
          <w:numId w:val="322"/>
        </w:numPr>
        <w:tabs>
          <w:tab w:val="left" w:pos="720"/>
        </w:tabs>
        <w:spacing w:line="238" w:lineRule="auto"/>
        <w:ind w:left="720" w:hanging="360"/>
        <w:jc w:val="both"/>
        <w:rPr>
          <w:rFonts w:ascii="Symbol" w:eastAsia="Symbol" w:hAnsi="Symbol" w:cs="Symbol"/>
        </w:rPr>
      </w:pPr>
      <w:r>
        <w:rPr>
          <w:rFonts w:ascii="Tahoma" w:eastAsia="Tahoma" w:hAnsi="Tahoma" w:cs="Tahoma"/>
        </w:rPr>
        <w:t>HCV is treated by Inj. Pegylated interferon (180µg S.C) in combination with Tabs Rebavirin 800mg/day (O) in devided dose for genotype 2&amp;3 or 1000mg/day(O) in devided dose for genotype 1</w:t>
      </w:r>
      <w:r>
        <w:rPr>
          <w:rFonts w:ascii="Tahoma" w:eastAsia="Tahoma" w:hAnsi="Tahoma" w:cs="Tahoma"/>
        </w:rPr>
        <w:t>,4,5 up to 48 weeks.</w:t>
      </w:r>
    </w:p>
    <w:p w:rsidR="00CF16B6" w:rsidRDefault="00CF16B6">
      <w:pPr>
        <w:spacing w:line="269" w:lineRule="exact"/>
        <w:rPr>
          <w:rFonts w:ascii="Symbol" w:eastAsia="Symbol" w:hAnsi="Symbol" w:cs="Symbol"/>
        </w:rPr>
      </w:pPr>
    </w:p>
    <w:p w:rsidR="00CF16B6" w:rsidRDefault="00E30262">
      <w:pPr>
        <w:numPr>
          <w:ilvl w:val="0"/>
          <w:numId w:val="322"/>
        </w:numPr>
        <w:tabs>
          <w:tab w:val="left" w:pos="720"/>
        </w:tabs>
        <w:spacing w:line="238" w:lineRule="auto"/>
        <w:ind w:left="720" w:hanging="360"/>
        <w:rPr>
          <w:rFonts w:ascii="Symbol" w:eastAsia="Symbol" w:hAnsi="Symbol" w:cs="Symbol"/>
        </w:rPr>
      </w:pPr>
      <w:r>
        <w:rPr>
          <w:rFonts w:ascii="Tahoma" w:eastAsia="Tahoma" w:hAnsi="Tahoma" w:cs="Tahoma"/>
          <w:b/>
          <w:bCs/>
        </w:rPr>
        <w:t xml:space="preserve">Note: </w:t>
      </w:r>
      <w:r>
        <w:rPr>
          <w:rFonts w:ascii="Tahoma" w:eastAsia="Tahoma" w:hAnsi="Tahoma" w:cs="Tahoma"/>
        </w:rPr>
        <w:t>Referral of these patients to specialized centers for expertise management is</w:t>
      </w:r>
      <w:r>
        <w:rPr>
          <w:rFonts w:ascii="Tahoma" w:eastAsia="Tahoma" w:hAnsi="Tahoma" w:cs="Tahoma"/>
          <w:b/>
          <w:bCs/>
        </w:rPr>
        <w:t xml:space="preserve"> </w:t>
      </w:r>
      <w:r>
        <w:rPr>
          <w:rFonts w:ascii="Tahoma" w:eastAsia="Tahoma" w:hAnsi="Tahoma" w:cs="Tahoma"/>
        </w:rPr>
        <w:t>highly recommended.</w:t>
      </w:r>
    </w:p>
    <w:p w:rsidR="00CF16B6" w:rsidRDefault="00E30262">
      <w:pPr>
        <w:spacing w:line="20" w:lineRule="exact"/>
        <w:rPr>
          <w:sz w:val="20"/>
          <w:szCs w:val="20"/>
        </w:rPr>
      </w:pPr>
      <w:r>
        <w:rPr>
          <w:noProof/>
          <w:sz w:val="20"/>
          <w:szCs w:val="20"/>
        </w:rPr>
        <w:drawing>
          <wp:anchor distT="0" distB="0" distL="114300" distR="114300" simplePos="0" relativeHeight="251325952" behindDoc="1" locked="0" layoutInCell="0" allowOverlap="1">
            <wp:simplePos x="0" y="0"/>
            <wp:positionH relativeFrom="column">
              <wp:posOffset>-17145</wp:posOffset>
            </wp:positionH>
            <wp:positionV relativeFrom="paragraph">
              <wp:posOffset>213360</wp:posOffset>
            </wp:positionV>
            <wp:extent cx="5981065" cy="635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39" w:lineRule="exact"/>
        <w:rPr>
          <w:sz w:val="20"/>
          <w:szCs w:val="20"/>
        </w:rPr>
      </w:pPr>
    </w:p>
    <w:p w:rsidR="00CF16B6" w:rsidRDefault="00E30262">
      <w:pPr>
        <w:rPr>
          <w:sz w:val="20"/>
          <w:szCs w:val="20"/>
        </w:rPr>
      </w:pPr>
      <w:r>
        <w:rPr>
          <w:rFonts w:ascii="Calibri" w:eastAsia="Calibri" w:hAnsi="Calibri" w:cs="Calibri"/>
        </w:rPr>
        <w:t xml:space="preserve">66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89" w:name="page89"/>
      <w:bookmarkEnd w:id="89"/>
      <w:r>
        <w:rPr>
          <w:rFonts w:ascii="Tahoma" w:eastAsia="Tahoma" w:hAnsi="Tahoma" w:cs="Tahoma"/>
          <w:b/>
          <w:bCs/>
        </w:rPr>
        <w:lastRenderedPageBreak/>
        <w:t>3.2 Liver Cirrhosis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This is a common end point of many causes of liver diseases; commonly caused by c</w:t>
      </w:r>
      <w:r>
        <w:rPr>
          <w:rFonts w:ascii="Tahoma" w:eastAsia="Tahoma" w:hAnsi="Tahoma" w:cs="Tahoma"/>
        </w:rPr>
        <w:t>hronic hepatitis B &amp; C and alcoholic liver disease. Other causes include autoimmune hepatitis and metaboloic liver disease. It is a histological diagnosis characterized by hepatic fibrosis and nodule formation. Depending on etiologic process the progressio</w:t>
      </w:r>
      <w:r>
        <w:rPr>
          <w:rFonts w:ascii="Tahoma" w:eastAsia="Tahoma" w:hAnsi="Tahoma" w:cs="Tahoma"/>
        </w:rPr>
        <w:t xml:space="preserve">n of liver injury to cirrhosis may occur over weeks to years. Clinical classification of the disease using </w:t>
      </w:r>
      <w:r>
        <w:rPr>
          <w:rFonts w:ascii="Tahoma" w:eastAsia="Tahoma" w:hAnsi="Tahoma" w:cs="Tahoma"/>
          <w:u w:val="single"/>
        </w:rPr>
        <w:t>Child- Tourcotte- Pugh</w:t>
      </w:r>
      <w:r>
        <w:rPr>
          <w:rFonts w:ascii="Tahoma" w:eastAsia="Tahoma" w:hAnsi="Tahoma" w:cs="Tahoma"/>
        </w:rPr>
        <w:t xml:space="preserve"> </w:t>
      </w:r>
      <w:r>
        <w:rPr>
          <w:rFonts w:ascii="Tahoma" w:eastAsia="Tahoma" w:hAnsi="Tahoma" w:cs="Tahoma"/>
          <w:u w:val="single"/>
        </w:rPr>
        <w:t>score</w:t>
      </w:r>
      <w:r>
        <w:rPr>
          <w:rFonts w:ascii="Tahoma" w:eastAsia="Tahoma" w:hAnsi="Tahoma" w:cs="Tahoma"/>
        </w:rPr>
        <w:t xml:space="preserve"> is used to determine a 1-year mortality and need for liver transplantation.</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Diagnostic features</w:t>
      </w:r>
    </w:p>
    <w:p w:rsidR="00CF16B6" w:rsidRDefault="00CF16B6">
      <w:pPr>
        <w:spacing w:line="4" w:lineRule="exact"/>
        <w:rPr>
          <w:sz w:val="20"/>
          <w:szCs w:val="20"/>
        </w:rPr>
      </w:pPr>
    </w:p>
    <w:p w:rsidR="00CF16B6" w:rsidRDefault="00E30262">
      <w:pPr>
        <w:numPr>
          <w:ilvl w:val="0"/>
          <w:numId w:val="323"/>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Include jaundice, </w:t>
      </w:r>
      <w:r>
        <w:rPr>
          <w:rFonts w:ascii="Tahoma" w:eastAsia="Tahoma" w:hAnsi="Tahoma" w:cs="Tahoma"/>
        </w:rPr>
        <w:t>hepatomegaly, ascites, features of increased estrogen levels in men, while in women there are features of increased androgen levels. Loss of libido, testicular atrophy and impotence are common among male cirrhotic.</w:t>
      </w:r>
    </w:p>
    <w:p w:rsidR="00CF16B6" w:rsidRDefault="00CF16B6">
      <w:pPr>
        <w:spacing w:line="3" w:lineRule="exact"/>
        <w:rPr>
          <w:rFonts w:ascii="Symbol" w:eastAsia="Symbol" w:hAnsi="Symbol" w:cs="Symbol"/>
        </w:rPr>
      </w:pPr>
    </w:p>
    <w:p w:rsidR="00CF16B6" w:rsidRDefault="00E30262">
      <w:pPr>
        <w:numPr>
          <w:ilvl w:val="0"/>
          <w:numId w:val="323"/>
        </w:numPr>
        <w:tabs>
          <w:tab w:val="left" w:pos="720"/>
        </w:tabs>
        <w:spacing w:line="237" w:lineRule="auto"/>
        <w:ind w:left="720" w:hanging="360"/>
        <w:jc w:val="both"/>
        <w:rPr>
          <w:rFonts w:ascii="Symbol" w:eastAsia="Symbol" w:hAnsi="Symbol" w:cs="Symbol"/>
        </w:rPr>
      </w:pPr>
      <w:r>
        <w:rPr>
          <w:rFonts w:ascii="Tahoma" w:eastAsia="Tahoma" w:hAnsi="Tahoma" w:cs="Tahoma"/>
        </w:rPr>
        <w:t>In women predominant features are breast</w:t>
      </w:r>
      <w:r>
        <w:rPr>
          <w:rFonts w:ascii="Tahoma" w:eastAsia="Tahoma" w:hAnsi="Tahoma" w:cs="Tahoma"/>
        </w:rPr>
        <w:t xml:space="preserve"> atrophy, menstrual disturbances including amenorrhea. Features of portal hypertension like splenomegaly, ascites, distended</w:t>
      </w:r>
    </w:p>
    <w:p w:rsidR="00CF16B6" w:rsidRDefault="00CF16B6">
      <w:pPr>
        <w:spacing w:line="1" w:lineRule="exact"/>
        <w:rPr>
          <w:sz w:val="20"/>
          <w:szCs w:val="20"/>
        </w:rPr>
      </w:pPr>
    </w:p>
    <w:p w:rsidR="00CF16B6" w:rsidRDefault="00E30262">
      <w:pPr>
        <w:tabs>
          <w:tab w:val="left" w:pos="4340"/>
        </w:tabs>
        <w:ind w:left="720"/>
        <w:rPr>
          <w:sz w:val="20"/>
          <w:szCs w:val="20"/>
        </w:rPr>
      </w:pPr>
      <w:r>
        <w:rPr>
          <w:rFonts w:ascii="Tahoma" w:eastAsia="Tahoma" w:hAnsi="Tahoma" w:cs="Tahoma"/>
        </w:rPr>
        <w:t>abdominal wall vessels and variceal</w:t>
      </w:r>
      <w:r>
        <w:rPr>
          <w:rFonts w:ascii="Tahoma" w:eastAsia="Tahoma" w:hAnsi="Tahoma" w:cs="Tahoma"/>
        </w:rPr>
        <w:tab/>
        <w:t>bleeding are common.</w:t>
      </w:r>
    </w:p>
    <w:p w:rsidR="00CF16B6" w:rsidRDefault="00E30262">
      <w:pPr>
        <w:numPr>
          <w:ilvl w:val="0"/>
          <w:numId w:val="324"/>
        </w:numPr>
        <w:tabs>
          <w:tab w:val="left" w:pos="720"/>
        </w:tabs>
        <w:ind w:left="720" w:hanging="360"/>
        <w:rPr>
          <w:rFonts w:ascii="Symbol" w:eastAsia="Symbol" w:hAnsi="Symbol" w:cs="Symbol"/>
        </w:rPr>
      </w:pPr>
      <w:r>
        <w:rPr>
          <w:rFonts w:ascii="Tahoma" w:eastAsia="Tahoma" w:hAnsi="Tahoma" w:cs="Tahoma"/>
        </w:rPr>
        <w:t>Hepatic encephalopathy and renal dysfunction is a sequel of associated co</w:t>
      </w:r>
      <w:r>
        <w:rPr>
          <w:rFonts w:ascii="Tahoma" w:eastAsia="Tahoma" w:hAnsi="Tahoma" w:cs="Tahoma"/>
        </w:rPr>
        <w:t>mplications.</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Diagnostic guides</w:t>
      </w:r>
    </w:p>
    <w:p w:rsidR="00CF16B6" w:rsidRDefault="00CF16B6">
      <w:pPr>
        <w:spacing w:line="2" w:lineRule="exact"/>
        <w:rPr>
          <w:sz w:val="20"/>
          <w:szCs w:val="20"/>
        </w:rPr>
      </w:pPr>
    </w:p>
    <w:p w:rsidR="00CF16B6" w:rsidRDefault="00E30262">
      <w:pPr>
        <w:spacing w:line="239" w:lineRule="auto"/>
        <w:ind w:firstLine="70"/>
        <w:jc w:val="both"/>
        <w:rPr>
          <w:sz w:val="20"/>
          <w:szCs w:val="20"/>
        </w:rPr>
      </w:pPr>
      <w:r>
        <w:rPr>
          <w:rFonts w:ascii="Tahoma" w:eastAsia="Tahoma" w:hAnsi="Tahoma" w:cs="Tahoma"/>
        </w:rPr>
        <w:t>To include, complete blood count, liver functions, serum electrolytes, viral hepatitis panel (B, C, and D), autoimmune markers (AMA,ANA), and makers for associated metabolic disease (ceruloplasmin, ferritin), alpha fetoprot</w:t>
      </w:r>
      <w:r>
        <w:rPr>
          <w:rFonts w:ascii="Tahoma" w:eastAsia="Tahoma" w:hAnsi="Tahoma" w:cs="Tahoma"/>
        </w:rPr>
        <w:t>ein, Imaging (ultrasonography with Doppler studies, CT, MRI) and Liver biopsy.</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Guide</w:t>
      </w:r>
    </w:p>
    <w:p w:rsidR="00CF16B6" w:rsidRDefault="00E30262">
      <w:pPr>
        <w:rPr>
          <w:sz w:val="20"/>
          <w:szCs w:val="20"/>
        </w:rPr>
      </w:pPr>
      <w:r>
        <w:rPr>
          <w:rFonts w:ascii="Tahoma" w:eastAsia="Tahoma" w:hAnsi="Tahoma" w:cs="Tahoma"/>
          <w:b/>
          <w:bCs/>
        </w:rPr>
        <w:t>In compensated cirrhosis:</w:t>
      </w:r>
    </w:p>
    <w:p w:rsidR="00CF16B6" w:rsidRDefault="00E30262">
      <w:pPr>
        <w:numPr>
          <w:ilvl w:val="0"/>
          <w:numId w:val="325"/>
        </w:numPr>
        <w:tabs>
          <w:tab w:val="left" w:pos="200"/>
        </w:tabs>
        <w:ind w:left="200" w:hanging="200"/>
        <w:rPr>
          <w:rFonts w:ascii="Tahoma" w:eastAsia="Tahoma" w:hAnsi="Tahoma" w:cs="Tahoma"/>
        </w:rPr>
      </w:pPr>
      <w:r>
        <w:rPr>
          <w:rFonts w:ascii="Tahoma" w:eastAsia="Tahoma" w:hAnsi="Tahoma" w:cs="Tahoma"/>
        </w:rPr>
        <w:t>Treat the cause and associated complications.</w:t>
      </w:r>
    </w:p>
    <w:p w:rsidR="00CF16B6" w:rsidRDefault="00E30262">
      <w:pPr>
        <w:numPr>
          <w:ilvl w:val="0"/>
          <w:numId w:val="325"/>
        </w:numPr>
        <w:tabs>
          <w:tab w:val="left" w:pos="200"/>
        </w:tabs>
        <w:ind w:left="200" w:hanging="200"/>
        <w:rPr>
          <w:rFonts w:ascii="Tahoma" w:eastAsia="Tahoma" w:hAnsi="Tahoma" w:cs="Tahoma"/>
        </w:rPr>
      </w:pPr>
      <w:r>
        <w:rPr>
          <w:rFonts w:ascii="Tahoma" w:eastAsia="Tahoma" w:hAnsi="Tahoma" w:cs="Tahoma"/>
        </w:rPr>
        <w:t>Encourage high calorie diet and protein intake.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 decompensate cirrhosis: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 Treat </w:t>
      </w:r>
      <w:r>
        <w:rPr>
          <w:rFonts w:ascii="Tahoma" w:eastAsia="Tahoma" w:hAnsi="Tahoma" w:cs="Tahoma"/>
        </w:rPr>
        <w:t>specifically the manifestation of hepatic decompansation. e.g. ascites, hepatic encephalopathy, hepatorenal syndrome, GI bleeding, spontaneous bacterial peritonitis.</w:t>
      </w:r>
    </w:p>
    <w:p w:rsidR="00CF16B6" w:rsidRDefault="00CF16B6">
      <w:pPr>
        <w:spacing w:line="2" w:lineRule="exact"/>
        <w:rPr>
          <w:sz w:val="20"/>
          <w:szCs w:val="20"/>
        </w:rPr>
      </w:pPr>
    </w:p>
    <w:p w:rsidR="00CF16B6" w:rsidRDefault="00E30262">
      <w:pPr>
        <w:spacing w:line="360" w:lineRule="auto"/>
        <w:ind w:right="40"/>
        <w:rPr>
          <w:sz w:val="20"/>
          <w:szCs w:val="20"/>
        </w:rPr>
      </w:pPr>
      <w:r>
        <w:rPr>
          <w:rFonts w:ascii="Tahoma" w:eastAsia="Tahoma" w:hAnsi="Tahoma" w:cs="Tahoma"/>
        </w:rPr>
        <w:t>● Liver transplantation is definitive treatment once an episode of decompansation has occ</w:t>
      </w:r>
      <w:r>
        <w:rPr>
          <w:rFonts w:ascii="Tahoma" w:eastAsia="Tahoma" w:hAnsi="Tahoma" w:cs="Tahoma"/>
        </w:rPr>
        <w:t xml:space="preserve">urred. </w:t>
      </w:r>
      <w:r>
        <w:rPr>
          <w:rFonts w:ascii="Tahoma" w:eastAsia="Tahoma" w:hAnsi="Tahoma" w:cs="Tahoma"/>
          <w:b/>
          <w:bCs/>
        </w:rPr>
        <w:t>Note</w:t>
      </w:r>
    </w:p>
    <w:p w:rsidR="00CF16B6" w:rsidRDefault="00E30262">
      <w:pPr>
        <w:jc w:val="both"/>
        <w:rPr>
          <w:sz w:val="20"/>
          <w:szCs w:val="20"/>
        </w:rPr>
      </w:pPr>
      <w:r>
        <w:rPr>
          <w:rFonts w:ascii="Tahoma" w:eastAsia="Tahoma" w:hAnsi="Tahoma" w:cs="Tahoma"/>
        </w:rPr>
        <w:t>It is advisable to refer patients with this condition to specialized centers for proper evaluation and treatment. A planned supportive management can then be continued at the referring centers.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3.3 Ascites of chronic liver disease</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There is ac</w:t>
      </w:r>
      <w:r>
        <w:rPr>
          <w:rFonts w:ascii="Tahoma" w:eastAsia="Tahoma" w:hAnsi="Tahoma" w:cs="Tahoma"/>
        </w:rPr>
        <w:t>cumulation of fluid into peritoneal cavity; contributing factors includes portal hypertension, hypoalbuminemia, hepatic lymph, hepatorenal syndrome.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326"/>
        </w:numPr>
        <w:tabs>
          <w:tab w:val="left" w:pos="720"/>
        </w:tabs>
        <w:ind w:left="720" w:hanging="360"/>
        <w:rPr>
          <w:rFonts w:ascii="Symbol" w:eastAsia="Symbol" w:hAnsi="Symbol" w:cs="Symbol"/>
        </w:rPr>
      </w:pPr>
      <w:r>
        <w:rPr>
          <w:rFonts w:ascii="Tahoma" w:eastAsia="Tahoma" w:hAnsi="Tahoma" w:cs="Tahoma"/>
        </w:rPr>
        <w:t>May be asymptomatic if small amounts</w:t>
      </w:r>
    </w:p>
    <w:p w:rsidR="00CF16B6" w:rsidRDefault="00E30262">
      <w:pPr>
        <w:numPr>
          <w:ilvl w:val="0"/>
          <w:numId w:val="326"/>
        </w:numPr>
        <w:tabs>
          <w:tab w:val="left" w:pos="720"/>
        </w:tabs>
        <w:spacing w:line="237" w:lineRule="auto"/>
        <w:ind w:left="720" w:hanging="360"/>
        <w:rPr>
          <w:rFonts w:ascii="Symbol" w:eastAsia="Symbol" w:hAnsi="Symbol" w:cs="Symbol"/>
        </w:rPr>
      </w:pPr>
      <w:r>
        <w:rPr>
          <w:rFonts w:ascii="Tahoma" w:eastAsia="Tahoma" w:hAnsi="Tahoma" w:cs="Tahoma"/>
        </w:rPr>
        <w:t xml:space="preserve">Abdominal distension and discomfort in increasing amounts, </w:t>
      </w:r>
      <w:r>
        <w:rPr>
          <w:rFonts w:ascii="Tahoma" w:eastAsia="Tahoma" w:hAnsi="Tahoma" w:cs="Tahoma"/>
        </w:rPr>
        <w:t>anorexia, nausea, early satiety, heartburn, flank pain, and respiratory distress.</w:t>
      </w:r>
    </w:p>
    <w:p w:rsidR="00CF16B6" w:rsidRDefault="00E30262">
      <w:pPr>
        <w:spacing w:line="20" w:lineRule="exact"/>
        <w:rPr>
          <w:sz w:val="20"/>
          <w:szCs w:val="20"/>
        </w:rPr>
      </w:pPr>
      <w:r>
        <w:rPr>
          <w:noProof/>
          <w:sz w:val="20"/>
          <w:szCs w:val="20"/>
        </w:rPr>
        <w:drawing>
          <wp:anchor distT="0" distB="0" distL="114300" distR="114300" simplePos="0" relativeHeight="251326976" behindDoc="1" locked="0" layoutInCell="0" allowOverlap="1">
            <wp:simplePos x="0" y="0"/>
            <wp:positionH relativeFrom="column">
              <wp:posOffset>-17145</wp:posOffset>
            </wp:positionH>
            <wp:positionV relativeFrom="paragraph">
              <wp:posOffset>469265</wp:posOffset>
            </wp:positionV>
            <wp:extent cx="5981065" cy="63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2" w:lineRule="exact"/>
        <w:rPr>
          <w:sz w:val="20"/>
          <w:szCs w:val="20"/>
        </w:rPr>
      </w:pPr>
    </w:p>
    <w:p w:rsidR="00CF16B6" w:rsidRDefault="00E30262">
      <w:pPr>
        <w:rPr>
          <w:sz w:val="20"/>
          <w:szCs w:val="20"/>
        </w:rPr>
      </w:pPr>
      <w:r>
        <w:rPr>
          <w:rFonts w:ascii="Calibri" w:eastAsia="Calibri" w:hAnsi="Calibri" w:cs="Calibri"/>
        </w:rPr>
        <w:t xml:space="preserve">67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90" w:name="page90"/>
      <w:bookmarkEnd w:id="90"/>
      <w:r>
        <w:rPr>
          <w:rFonts w:ascii="Tahoma" w:eastAsia="Tahoma" w:hAnsi="Tahoma" w:cs="Tahoma"/>
          <w:b/>
          <w:bCs/>
        </w:rPr>
        <w:lastRenderedPageBreak/>
        <w:t>Treatment guide:</w:t>
      </w:r>
    </w:p>
    <w:p w:rsidR="00CF16B6" w:rsidRDefault="00E30262">
      <w:pPr>
        <w:rPr>
          <w:sz w:val="20"/>
          <w:szCs w:val="20"/>
        </w:rPr>
      </w:pPr>
      <w:r>
        <w:rPr>
          <w:rFonts w:ascii="Tahoma" w:eastAsia="Tahoma" w:hAnsi="Tahoma" w:cs="Tahoma"/>
        </w:rPr>
        <w:t>Salt restriction &lt; 2gm per day</w:t>
      </w:r>
    </w:p>
    <w:p w:rsidR="00CF16B6" w:rsidRDefault="00E30262">
      <w:pPr>
        <w:numPr>
          <w:ilvl w:val="0"/>
          <w:numId w:val="327"/>
        </w:numPr>
        <w:tabs>
          <w:tab w:val="left" w:pos="720"/>
        </w:tabs>
        <w:ind w:left="720" w:hanging="720"/>
        <w:rPr>
          <w:rFonts w:ascii="Tahoma" w:eastAsia="Tahoma" w:hAnsi="Tahoma" w:cs="Tahoma"/>
        </w:rPr>
      </w:pPr>
      <w:r>
        <w:rPr>
          <w:rFonts w:ascii="Tahoma" w:eastAsia="Tahoma" w:hAnsi="Tahoma" w:cs="Tahoma"/>
        </w:rPr>
        <w:t xml:space="preserve">Spironolactone 100- 200mg/ day(O); increase dose up to 400mg if fluid not mobilized despite low </w:t>
      </w:r>
      <w:r>
        <w:rPr>
          <w:rFonts w:ascii="Tahoma" w:eastAsia="Tahoma" w:hAnsi="Tahoma" w:cs="Tahoma"/>
        </w:rPr>
        <w:t>sodium diet – This is the first line therapy.</w:t>
      </w:r>
    </w:p>
    <w:p w:rsidR="00CF16B6" w:rsidRDefault="00CF16B6">
      <w:pPr>
        <w:spacing w:line="266" w:lineRule="exact"/>
        <w:rPr>
          <w:sz w:val="20"/>
          <w:szCs w:val="20"/>
        </w:rPr>
      </w:pPr>
    </w:p>
    <w:p w:rsidR="00CF16B6" w:rsidRDefault="00E30262">
      <w:pPr>
        <w:numPr>
          <w:ilvl w:val="0"/>
          <w:numId w:val="328"/>
        </w:numPr>
        <w:tabs>
          <w:tab w:val="left" w:pos="720"/>
        </w:tabs>
        <w:ind w:left="720" w:hanging="720"/>
        <w:rPr>
          <w:rFonts w:ascii="Tahoma" w:eastAsia="Tahoma" w:hAnsi="Tahoma" w:cs="Tahoma"/>
        </w:rPr>
      </w:pPr>
      <w:r>
        <w:rPr>
          <w:rFonts w:ascii="Tahoma" w:eastAsia="Tahoma" w:hAnsi="Tahoma" w:cs="Tahoma"/>
        </w:rPr>
        <w:t>Furosemide 40mg/day (O) is added to spironolactone at ratio 2.5:1 up to maximum dose 160mg/day.</w:t>
      </w:r>
    </w:p>
    <w:p w:rsidR="00CF16B6" w:rsidRDefault="00CF16B6">
      <w:pPr>
        <w:spacing w:line="266" w:lineRule="exact"/>
        <w:rPr>
          <w:sz w:val="20"/>
          <w:szCs w:val="20"/>
        </w:rPr>
      </w:pPr>
    </w:p>
    <w:p w:rsidR="00CF16B6" w:rsidRDefault="00E30262">
      <w:pPr>
        <w:ind w:left="720" w:hanging="719"/>
        <w:rPr>
          <w:sz w:val="20"/>
          <w:szCs w:val="20"/>
        </w:rPr>
      </w:pPr>
      <w:r>
        <w:rPr>
          <w:rFonts w:ascii="Tahoma" w:eastAsia="Tahoma" w:hAnsi="Tahoma" w:cs="Tahoma"/>
          <w:b/>
          <w:bCs/>
        </w:rPr>
        <w:t xml:space="preserve">Note: </w:t>
      </w:r>
      <w:r>
        <w:rPr>
          <w:rFonts w:ascii="Tahoma" w:eastAsia="Tahoma" w:hAnsi="Tahoma" w:cs="Tahoma"/>
        </w:rPr>
        <w:t>Dose of each medication can be increased every 1- 2 weeks to the maximum doses</w:t>
      </w:r>
      <w:r>
        <w:rPr>
          <w:rFonts w:ascii="Tahoma" w:eastAsia="Tahoma" w:hAnsi="Tahoma" w:cs="Tahoma"/>
          <w:b/>
          <w:bCs/>
        </w:rPr>
        <w:t xml:space="preserve"> </w:t>
      </w:r>
      <w:r>
        <w:rPr>
          <w:rFonts w:ascii="Tahoma" w:eastAsia="Tahoma" w:hAnsi="Tahoma" w:cs="Tahoma"/>
        </w:rPr>
        <w:t>indicated.</w:t>
      </w:r>
    </w:p>
    <w:p w:rsidR="00CF16B6" w:rsidRDefault="00CF16B6">
      <w:pPr>
        <w:spacing w:line="266" w:lineRule="exact"/>
        <w:rPr>
          <w:sz w:val="20"/>
          <w:szCs w:val="20"/>
        </w:rPr>
      </w:pPr>
    </w:p>
    <w:p w:rsidR="00CF16B6" w:rsidRDefault="00E30262">
      <w:pPr>
        <w:ind w:left="720"/>
        <w:rPr>
          <w:sz w:val="20"/>
          <w:szCs w:val="20"/>
        </w:rPr>
      </w:pPr>
      <w:r>
        <w:rPr>
          <w:rFonts w:ascii="Tahoma" w:eastAsia="Tahoma" w:hAnsi="Tahoma" w:cs="Tahoma"/>
        </w:rPr>
        <w:t xml:space="preserve">Monitor weight </w:t>
      </w:r>
      <w:r>
        <w:rPr>
          <w:rFonts w:ascii="Tahoma" w:eastAsia="Tahoma" w:hAnsi="Tahoma" w:cs="Tahoma"/>
        </w:rPr>
        <w:t>reduction (targeted at 0.5 and 1kg/day if peripheral edema is present), urinary Na and K, serum electrolytes and creatinine.</w:t>
      </w:r>
    </w:p>
    <w:p w:rsidR="00CF16B6" w:rsidRDefault="00CF16B6">
      <w:pPr>
        <w:spacing w:line="2" w:lineRule="exact"/>
        <w:rPr>
          <w:sz w:val="20"/>
          <w:szCs w:val="20"/>
        </w:rPr>
      </w:pPr>
    </w:p>
    <w:p w:rsidR="00CF16B6" w:rsidRDefault="00E30262">
      <w:pPr>
        <w:numPr>
          <w:ilvl w:val="0"/>
          <w:numId w:val="329"/>
        </w:numPr>
        <w:tabs>
          <w:tab w:val="left" w:pos="720"/>
        </w:tabs>
        <w:spacing w:line="238" w:lineRule="auto"/>
        <w:ind w:left="720" w:hanging="360"/>
        <w:jc w:val="both"/>
        <w:rPr>
          <w:rFonts w:ascii="Symbol" w:eastAsia="Symbol" w:hAnsi="Symbol" w:cs="Symbol"/>
        </w:rPr>
      </w:pPr>
      <w:r>
        <w:rPr>
          <w:rFonts w:ascii="Tahoma" w:eastAsia="Tahoma" w:hAnsi="Tahoma" w:cs="Tahoma"/>
        </w:rPr>
        <w:t>If ascites still present despite the above measures, manage the condition as refractory ascites where large volume parecentensis i</w:t>
      </w:r>
      <w:r>
        <w:rPr>
          <w:rFonts w:ascii="Tahoma" w:eastAsia="Tahoma" w:hAnsi="Tahoma" w:cs="Tahoma"/>
        </w:rPr>
        <w:t>s indicated with concurrent infusions of albumin (10g/L of ascites removed)</w:t>
      </w:r>
    </w:p>
    <w:p w:rsidR="00CF16B6" w:rsidRDefault="00CF16B6">
      <w:pPr>
        <w:spacing w:line="1" w:lineRule="exact"/>
        <w:rPr>
          <w:rFonts w:ascii="Symbol" w:eastAsia="Symbol" w:hAnsi="Symbol" w:cs="Symbol"/>
        </w:rPr>
      </w:pPr>
    </w:p>
    <w:p w:rsidR="00CF16B6" w:rsidRDefault="00E30262">
      <w:pPr>
        <w:numPr>
          <w:ilvl w:val="0"/>
          <w:numId w:val="329"/>
        </w:numPr>
        <w:tabs>
          <w:tab w:val="left" w:pos="720"/>
        </w:tabs>
        <w:ind w:left="720" w:hanging="360"/>
        <w:rPr>
          <w:rFonts w:ascii="Symbol" w:eastAsia="Symbol" w:hAnsi="Symbol" w:cs="Symbol"/>
        </w:rPr>
      </w:pPr>
      <w:r>
        <w:rPr>
          <w:rFonts w:ascii="Tahoma" w:eastAsia="Tahoma" w:hAnsi="Tahoma" w:cs="Tahoma"/>
        </w:rPr>
        <w:t>Liver transplantation is the definitive management.</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sz w:val="28"/>
          <w:szCs w:val="28"/>
        </w:rPr>
        <w:t>3.4 Cholestatic Jaundice</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Cholestasis is a symptom of many diseases. It is defined as a pathologic state of reduced bile </w:t>
      </w:r>
      <w:r>
        <w:rPr>
          <w:rFonts w:ascii="Tahoma" w:eastAsia="Tahoma" w:hAnsi="Tahoma" w:cs="Tahoma"/>
        </w:rPr>
        <w:t>formation or flow. The mechanisms of cholestasis can be broadly classified into hepatocellular (Intrahepatic), where an impairment of bile formation occurs, and obstructive (extra hepatic), where impedance to bile flow occurs after it is formed.</w:t>
      </w:r>
    </w:p>
    <w:p w:rsidR="00CF16B6" w:rsidRDefault="00CF16B6">
      <w:pPr>
        <w:spacing w:line="147" w:lineRule="exact"/>
        <w:rPr>
          <w:sz w:val="20"/>
          <w:szCs w:val="20"/>
        </w:rPr>
      </w:pPr>
    </w:p>
    <w:p w:rsidR="00CF16B6" w:rsidRDefault="00E30262">
      <w:pPr>
        <w:spacing w:line="239" w:lineRule="auto"/>
        <w:jc w:val="both"/>
        <w:rPr>
          <w:sz w:val="20"/>
          <w:szCs w:val="20"/>
        </w:rPr>
      </w:pPr>
      <w:r>
        <w:rPr>
          <w:rFonts w:ascii="Tahoma" w:eastAsia="Tahoma" w:hAnsi="Tahoma" w:cs="Tahoma"/>
        </w:rPr>
        <w:t>Intrahepa</w:t>
      </w:r>
      <w:r>
        <w:rPr>
          <w:rFonts w:ascii="Tahoma" w:eastAsia="Tahoma" w:hAnsi="Tahoma" w:cs="Tahoma"/>
        </w:rPr>
        <w:t>tic causes of cholestasis include viral hepatitis, alcohol, primary biliary cirrhosis, drug toxicity, Hodgkin’s lymphoma and pregnancy. Extra hepatic causes which may be amenable to surgical correction include choledocholithiasis and carcinoma of the bilia</w:t>
      </w:r>
      <w:r>
        <w:rPr>
          <w:rFonts w:ascii="Tahoma" w:eastAsia="Tahoma" w:hAnsi="Tahoma" w:cs="Tahoma"/>
        </w:rPr>
        <w:t>ry tree. Parasitic infections such as Ascariasis may also cause cholestatic jaundice</w:t>
      </w:r>
    </w:p>
    <w:p w:rsidR="00CF16B6" w:rsidRDefault="00CF16B6">
      <w:pPr>
        <w:spacing w:line="146"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330"/>
        </w:numPr>
        <w:tabs>
          <w:tab w:val="left" w:pos="720"/>
        </w:tabs>
        <w:ind w:left="720" w:hanging="360"/>
        <w:rPr>
          <w:rFonts w:ascii="Symbol" w:eastAsia="Symbol" w:hAnsi="Symbol" w:cs="Symbol"/>
        </w:rPr>
      </w:pPr>
      <w:r>
        <w:rPr>
          <w:rFonts w:ascii="Tahoma" w:eastAsia="Tahoma" w:hAnsi="Tahoma" w:cs="Tahoma"/>
        </w:rPr>
        <w:t>The prominent features include jaundice, dark urine, pale stools, and itching/pruritis.</w:t>
      </w:r>
    </w:p>
    <w:p w:rsidR="00CF16B6" w:rsidRDefault="00CF16B6">
      <w:pPr>
        <w:spacing w:line="200" w:lineRule="exact"/>
        <w:rPr>
          <w:sz w:val="20"/>
          <w:szCs w:val="20"/>
        </w:rPr>
      </w:pPr>
    </w:p>
    <w:p w:rsidR="00CF16B6" w:rsidRDefault="00CF16B6">
      <w:pPr>
        <w:spacing w:line="206" w:lineRule="exact"/>
        <w:rPr>
          <w:sz w:val="20"/>
          <w:szCs w:val="20"/>
        </w:rPr>
      </w:pPr>
    </w:p>
    <w:p w:rsidR="00CF16B6" w:rsidRDefault="00E30262">
      <w:pPr>
        <w:rPr>
          <w:sz w:val="20"/>
          <w:szCs w:val="20"/>
        </w:rPr>
      </w:pPr>
      <w:r>
        <w:rPr>
          <w:rFonts w:ascii="Tahoma" w:eastAsia="Tahoma" w:hAnsi="Tahoma" w:cs="Tahoma"/>
          <w:b/>
          <w:bCs/>
        </w:rPr>
        <w:t>Diagnostic considerations</w:t>
      </w:r>
    </w:p>
    <w:p w:rsidR="00CF16B6" w:rsidRDefault="00CF16B6">
      <w:pPr>
        <w:spacing w:line="146" w:lineRule="exact"/>
        <w:rPr>
          <w:sz w:val="20"/>
          <w:szCs w:val="20"/>
        </w:rPr>
      </w:pPr>
    </w:p>
    <w:p w:rsidR="00CF16B6" w:rsidRDefault="00E30262">
      <w:pPr>
        <w:numPr>
          <w:ilvl w:val="0"/>
          <w:numId w:val="331"/>
        </w:numPr>
        <w:tabs>
          <w:tab w:val="left" w:pos="720"/>
        </w:tabs>
        <w:spacing w:line="237" w:lineRule="auto"/>
        <w:ind w:left="720" w:hanging="360"/>
        <w:rPr>
          <w:rFonts w:ascii="Symbol" w:eastAsia="Symbol" w:hAnsi="Symbol" w:cs="Symbol"/>
        </w:rPr>
      </w:pPr>
      <w:r>
        <w:rPr>
          <w:rFonts w:ascii="Tahoma" w:eastAsia="Tahoma" w:hAnsi="Tahoma" w:cs="Tahoma"/>
        </w:rPr>
        <w:t xml:space="preserve">Liver functions; for elevated serum levels </w:t>
      </w:r>
      <w:r>
        <w:rPr>
          <w:rFonts w:ascii="Tahoma" w:eastAsia="Tahoma" w:hAnsi="Tahoma" w:cs="Tahoma"/>
        </w:rPr>
        <w:t>of total bilirubin, direct bilirubin, alkaline phosphatase, gamma-glutamyl transferase, bile salt concetration</w:t>
      </w:r>
    </w:p>
    <w:p w:rsidR="00CF16B6" w:rsidRDefault="00E30262">
      <w:pPr>
        <w:numPr>
          <w:ilvl w:val="0"/>
          <w:numId w:val="331"/>
        </w:numPr>
        <w:tabs>
          <w:tab w:val="left" w:pos="720"/>
        </w:tabs>
        <w:ind w:left="720" w:hanging="360"/>
        <w:rPr>
          <w:rFonts w:ascii="Symbol" w:eastAsia="Symbol" w:hAnsi="Symbol" w:cs="Symbol"/>
        </w:rPr>
      </w:pPr>
      <w:r>
        <w:rPr>
          <w:rFonts w:ascii="Tahoma" w:eastAsia="Tahoma" w:hAnsi="Tahoma" w:cs="Tahoma"/>
        </w:rPr>
        <w:t>Elevated serum cholesterol</w:t>
      </w:r>
    </w:p>
    <w:p w:rsidR="00CF16B6" w:rsidRDefault="00CF16B6">
      <w:pPr>
        <w:spacing w:line="1" w:lineRule="exact"/>
        <w:rPr>
          <w:rFonts w:ascii="Symbol" w:eastAsia="Symbol" w:hAnsi="Symbol" w:cs="Symbol"/>
        </w:rPr>
      </w:pPr>
    </w:p>
    <w:p w:rsidR="00CF16B6" w:rsidRDefault="00E30262">
      <w:pPr>
        <w:numPr>
          <w:ilvl w:val="0"/>
          <w:numId w:val="331"/>
        </w:numPr>
        <w:tabs>
          <w:tab w:val="left" w:pos="720"/>
        </w:tabs>
        <w:spacing w:line="235" w:lineRule="auto"/>
        <w:ind w:left="720" w:hanging="360"/>
        <w:rPr>
          <w:rFonts w:ascii="Symbol" w:eastAsia="Symbol" w:hAnsi="Symbol" w:cs="Symbol"/>
        </w:rPr>
      </w:pPr>
      <w:r>
        <w:rPr>
          <w:rFonts w:ascii="Tahoma" w:eastAsia="Tahoma" w:hAnsi="Tahoma" w:cs="Tahoma"/>
        </w:rPr>
        <w:t>Elevated fecal fat levels.</w:t>
      </w:r>
    </w:p>
    <w:p w:rsidR="00CF16B6" w:rsidRDefault="00CF16B6">
      <w:pPr>
        <w:spacing w:line="2" w:lineRule="exact"/>
        <w:rPr>
          <w:rFonts w:ascii="Symbol" w:eastAsia="Symbol" w:hAnsi="Symbol" w:cs="Symbol"/>
        </w:rPr>
      </w:pPr>
    </w:p>
    <w:p w:rsidR="00CF16B6" w:rsidRDefault="00E30262">
      <w:pPr>
        <w:numPr>
          <w:ilvl w:val="0"/>
          <w:numId w:val="331"/>
        </w:numPr>
        <w:tabs>
          <w:tab w:val="left" w:pos="720"/>
        </w:tabs>
        <w:spacing w:line="235" w:lineRule="auto"/>
        <w:ind w:left="720" w:hanging="360"/>
        <w:rPr>
          <w:rFonts w:ascii="Symbol" w:eastAsia="Symbol" w:hAnsi="Symbol" w:cs="Symbol"/>
        </w:rPr>
      </w:pPr>
      <w:r>
        <w:rPr>
          <w:rFonts w:ascii="Tahoma" w:eastAsia="Tahoma" w:hAnsi="Tahoma" w:cs="Tahoma"/>
        </w:rPr>
        <w:t>Imaging and endoscopic studies. (USS, MRI, MRCP, ERCP, PTC)</w:t>
      </w:r>
    </w:p>
    <w:p w:rsidR="00CF16B6" w:rsidRDefault="00CF16B6">
      <w:pPr>
        <w:spacing w:line="2" w:lineRule="exact"/>
        <w:rPr>
          <w:rFonts w:ascii="Symbol" w:eastAsia="Symbol" w:hAnsi="Symbol" w:cs="Symbol"/>
        </w:rPr>
      </w:pPr>
    </w:p>
    <w:p w:rsidR="00CF16B6" w:rsidRDefault="00E30262">
      <w:pPr>
        <w:numPr>
          <w:ilvl w:val="0"/>
          <w:numId w:val="331"/>
        </w:numPr>
        <w:tabs>
          <w:tab w:val="left" w:pos="720"/>
        </w:tabs>
        <w:spacing w:line="235" w:lineRule="auto"/>
        <w:ind w:left="720" w:hanging="360"/>
        <w:rPr>
          <w:rFonts w:ascii="Symbol" w:eastAsia="Symbol" w:hAnsi="Symbol" w:cs="Symbol"/>
        </w:rPr>
      </w:pPr>
      <w:r>
        <w:rPr>
          <w:rFonts w:ascii="Tahoma" w:eastAsia="Tahoma" w:hAnsi="Tahoma" w:cs="Tahoma"/>
        </w:rPr>
        <w:t>Liver biopsy.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332"/>
        </w:numPr>
        <w:tabs>
          <w:tab w:val="left" w:pos="720"/>
        </w:tabs>
        <w:ind w:left="720" w:hanging="360"/>
        <w:rPr>
          <w:rFonts w:ascii="Symbol" w:eastAsia="Symbol" w:hAnsi="Symbol" w:cs="Symbol"/>
        </w:rPr>
      </w:pPr>
      <w:r>
        <w:rPr>
          <w:rFonts w:ascii="Tahoma" w:eastAsia="Tahoma" w:hAnsi="Tahoma" w:cs="Tahoma"/>
        </w:rPr>
        <w:t>Identify and treat specific cause</w:t>
      </w:r>
    </w:p>
    <w:p w:rsidR="00CF16B6" w:rsidRDefault="00E30262">
      <w:pPr>
        <w:numPr>
          <w:ilvl w:val="0"/>
          <w:numId w:val="332"/>
        </w:numPr>
        <w:tabs>
          <w:tab w:val="left" w:pos="720"/>
        </w:tabs>
        <w:spacing w:line="235" w:lineRule="auto"/>
        <w:ind w:left="720" w:hanging="360"/>
        <w:rPr>
          <w:rFonts w:ascii="Symbol" w:eastAsia="Symbol" w:hAnsi="Symbol" w:cs="Symbol"/>
        </w:rPr>
      </w:pPr>
      <w:r>
        <w:rPr>
          <w:rFonts w:ascii="Tahoma" w:eastAsia="Tahoma" w:hAnsi="Tahoma" w:cs="Tahoma"/>
        </w:rPr>
        <w:t>Some medical care is directed at cholestasis and its consequences:</w:t>
      </w:r>
    </w:p>
    <w:p w:rsidR="00CF16B6" w:rsidRDefault="00CF16B6">
      <w:pPr>
        <w:spacing w:line="265" w:lineRule="exact"/>
        <w:rPr>
          <w:sz w:val="20"/>
          <w:szCs w:val="20"/>
        </w:rPr>
      </w:pPr>
    </w:p>
    <w:p w:rsidR="00CF16B6" w:rsidRDefault="00E30262">
      <w:pPr>
        <w:numPr>
          <w:ilvl w:val="0"/>
          <w:numId w:val="333"/>
        </w:numPr>
        <w:tabs>
          <w:tab w:val="left" w:pos="1760"/>
        </w:tabs>
        <w:ind w:left="1760" w:hanging="320"/>
        <w:rPr>
          <w:rFonts w:ascii="Tahoma" w:eastAsia="Tahoma" w:hAnsi="Tahoma" w:cs="Tahoma"/>
          <w:b/>
          <w:bCs/>
        </w:rPr>
      </w:pPr>
      <w:r>
        <w:rPr>
          <w:rFonts w:ascii="Tahoma" w:eastAsia="Tahoma" w:hAnsi="Tahoma" w:cs="Tahoma"/>
        </w:rPr>
        <w:t>Cholestyramine (O) 4 -16g daily relieves itching</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0"/>
          <w:numId w:val="334"/>
        </w:numPr>
        <w:tabs>
          <w:tab w:val="left" w:pos="1760"/>
        </w:tabs>
        <w:ind w:left="1760" w:hanging="320"/>
        <w:rPr>
          <w:rFonts w:ascii="Tahoma" w:eastAsia="Tahoma" w:hAnsi="Tahoma" w:cs="Tahoma"/>
          <w:b/>
          <w:bCs/>
        </w:rPr>
      </w:pPr>
      <w:r>
        <w:rPr>
          <w:rFonts w:ascii="Tahoma" w:eastAsia="Tahoma" w:hAnsi="Tahoma" w:cs="Tahoma"/>
        </w:rPr>
        <w:t>Ursodeoxycholic acid (PO) 8-10 mg/kg/day (in 2 or 3 divided doses)</w:t>
      </w:r>
    </w:p>
    <w:p w:rsidR="00CF16B6" w:rsidRDefault="00E30262">
      <w:pPr>
        <w:spacing w:line="20" w:lineRule="exact"/>
        <w:rPr>
          <w:sz w:val="20"/>
          <w:szCs w:val="20"/>
        </w:rPr>
      </w:pPr>
      <w:r>
        <w:rPr>
          <w:noProof/>
          <w:sz w:val="20"/>
          <w:szCs w:val="20"/>
        </w:rPr>
        <w:drawing>
          <wp:anchor distT="0" distB="0" distL="114300" distR="114300" simplePos="0" relativeHeight="251328000" behindDoc="1" locked="0" layoutInCell="0" allowOverlap="1">
            <wp:simplePos x="0" y="0"/>
            <wp:positionH relativeFrom="column">
              <wp:posOffset>-17145</wp:posOffset>
            </wp:positionH>
            <wp:positionV relativeFrom="paragraph">
              <wp:posOffset>271145</wp:posOffset>
            </wp:positionV>
            <wp:extent cx="5981065" cy="63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0" w:lineRule="exact"/>
        <w:rPr>
          <w:sz w:val="20"/>
          <w:szCs w:val="20"/>
        </w:rPr>
      </w:pPr>
    </w:p>
    <w:p w:rsidR="00CF16B6" w:rsidRDefault="00E30262">
      <w:pPr>
        <w:rPr>
          <w:sz w:val="20"/>
          <w:szCs w:val="20"/>
        </w:rPr>
      </w:pPr>
      <w:r>
        <w:rPr>
          <w:rFonts w:ascii="Calibri" w:eastAsia="Calibri" w:hAnsi="Calibri" w:cs="Calibri"/>
        </w:rPr>
        <w:t xml:space="preserve">68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4" w:lineRule="exact"/>
        <w:rPr>
          <w:sz w:val="20"/>
          <w:szCs w:val="20"/>
        </w:rPr>
      </w:pPr>
      <w:bookmarkStart w:id="91" w:name="page91"/>
      <w:bookmarkEnd w:id="91"/>
    </w:p>
    <w:p w:rsidR="00CF16B6" w:rsidRDefault="00E30262">
      <w:pPr>
        <w:ind w:left="720"/>
        <w:rPr>
          <w:sz w:val="20"/>
          <w:szCs w:val="20"/>
        </w:rPr>
      </w:pPr>
      <w:r>
        <w:rPr>
          <w:rFonts w:ascii="Tahoma" w:eastAsia="Tahoma" w:hAnsi="Tahoma" w:cs="Tahoma"/>
        </w:rPr>
        <w:t>Surgery is indicated for extrahepatic cholestasis.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Refer patiets cholestatic liver disease to specialized centres, particularly if it is severe or prolonged.</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3.5 Hepatic encephalopathy</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 clinical state associated with alteration in mental status </w:t>
      </w:r>
      <w:r>
        <w:rPr>
          <w:rFonts w:ascii="Tahoma" w:eastAsia="Tahoma" w:hAnsi="Tahoma" w:cs="Tahoma"/>
        </w:rPr>
        <w:t>and cognitive function occurring in the presence of liver failure; it may be acute and reversible or chronic and progressive.Precipintants of the condition include, GI bleeding, azotemia, constipation, high protein meal, hypokalemic alkalosis, CNS depressa</w:t>
      </w:r>
      <w:r>
        <w:rPr>
          <w:rFonts w:ascii="Tahoma" w:eastAsia="Tahoma" w:hAnsi="Tahoma" w:cs="Tahoma"/>
        </w:rPr>
        <w:t>nt drugs (benzodiazepines and barbiturates.), hypoxia, hypercarbia, sepsis.</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jc w:val="both"/>
        <w:rPr>
          <w:sz w:val="20"/>
          <w:szCs w:val="20"/>
        </w:rPr>
      </w:pPr>
      <w:r>
        <w:rPr>
          <w:rFonts w:ascii="Tahoma" w:eastAsia="Tahoma" w:hAnsi="Tahoma" w:cs="Tahoma"/>
        </w:rPr>
        <w:t>Confusion, slurred speech, flapping tremors, change in personality that can include being violent and hard to manage to being sleepy and difficult to arouse (refer to gr</w:t>
      </w:r>
      <w:r>
        <w:rPr>
          <w:rFonts w:ascii="Tahoma" w:eastAsia="Tahoma" w:hAnsi="Tahoma" w:cs="Tahoma"/>
        </w:rPr>
        <w:t>ades of hepatic encephalopathy by West Haven Criteria – grade 1-4).</w:t>
      </w:r>
    </w:p>
    <w:p w:rsidR="00CF16B6" w:rsidRDefault="00E30262">
      <w:pPr>
        <w:rPr>
          <w:sz w:val="20"/>
          <w:szCs w:val="20"/>
        </w:rPr>
      </w:pPr>
      <w:r>
        <w:rPr>
          <w:rFonts w:ascii="Tahoma" w:eastAsia="Tahoma" w:hAnsi="Tahoma" w:cs="Tahoma"/>
          <w:b/>
          <w:bCs/>
        </w:rPr>
        <w:t>Diagnostic guides</w:t>
      </w:r>
    </w:p>
    <w:p w:rsidR="00CF16B6" w:rsidRDefault="00CF16B6">
      <w:pPr>
        <w:spacing w:line="282" w:lineRule="exact"/>
        <w:rPr>
          <w:sz w:val="20"/>
          <w:szCs w:val="20"/>
        </w:rPr>
      </w:pPr>
    </w:p>
    <w:p w:rsidR="00CF16B6" w:rsidRDefault="00E30262">
      <w:pPr>
        <w:numPr>
          <w:ilvl w:val="0"/>
          <w:numId w:val="335"/>
        </w:numPr>
        <w:tabs>
          <w:tab w:val="left" w:pos="720"/>
        </w:tabs>
        <w:spacing w:line="238" w:lineRule="auto"/>
        <w:ind w:left="1440" w:hanging="1080"/>
        <w:rPr>
          <w:rFonts w:ascii="Symbol" w:eastAsia="Symbol" w:hAnsi="Symbol" w:cs="Symbol"/>
        </w:rPr>
      </w:pPr>
      <w:r>
        <w:rPr>
          <w:rFonts w:ascii="Tahoma" w:eastAsia="Tahoma" w:hAnsi="Tahoma" w:cs="Tahoma"/>
        </w:rPr>
        <w:t>Evaluation for extent and cause of liver injury need to be established especially for patients in whom the diagnosis of liver disease has not been previously made</w:t>
      </w:r>
    </w:p>
    <w:p w:rsidR="00CF16B6" w:rsidRDefault="00CF16B6">
      <w:pPr>
        <w:spacing w:line="2" w:lineRule="exact"/>
        <w:rPr>
          <w:rFonts w:ascii="Symbol" w:eastAsia="Symbol" w:hAnsi="Symbol" w:cs="Symbol"/>
        </w:rPr>
      </w:pPr>
    </w:p>
    <w:p w:rsidR="00CF16B6" w:rsidRDefault="00E30262">
      <w:pPr>
        <w:numPr>
          <w:ilvl w:val="0"/>
          <w:numId w:val="335"/>
        </w:numPr>
        <w:tabs>
          <w:tab w:val="left" w:pos="720"/>
        </w:tabs>
        <w:spacing w:line="237" w:lineRule="auto"/>
        <w:ind w:left="1440" w:hanging="1080"/>
        <w:rPr>
          <w:rFonts w:ascii="Symbol" w:eastAsia="Symbol" w:hAnsi="Symbol" w:cs="Symbol"/>
        </w:rPr>
      </w:pPr>
      <w:r>
        <w:rPr>
          <w:rFonts w:ascii="Tahoma" w:eastAsia="Tahoma" w:hAnsi="Tahoma" w:cs="Tahoma"/>
        </w:rPr>
        <w:t>Investigate to include: liver functions, complete blood count, serum electrolytes, blood sugar</w:t>
      </w:r>
    </w:p>
    <w:p w:rsidR="00CF16B6" w:rsidRDefault="00CF16B6">
      <w:pPr>
        <w:spacing w:line="4" w:lineRule="exact"/>
        <w:rPr>
          <w:rFonts w:ascii="Symbol" w:eastAsia="Symbol" w:hAnsi="Symbol" w:cs="Symbol"/>
        </w:rPr>
      </w:pPr>
    </w:p>
    <w:p w:rsidR="00CF16B6" w:rsidRDefault="00E30262">
      <w:pPr>
        <w:numPr>
          <w:ilvl w:val="0"/>
          <w:numId w:val="335"/>
        </w:numPr>
        <w:tabs>
          <w:tab w:val="left" w:pos="720"/>
        </w:tabs>
        <w:spacing w:line="238" w:lineRule="auto"/>
        <w:ind w:left="1440" w:hanging="1080"/>
        <w:rPr>
          <w:rFonts w:ascii="Symbol" w:eastAsia="Symbol" w:hAnsi="Symbol" w:cs="Symbol"/>
        </w:rPr>
      </w:pPr>
      <w:r>
        <w:rPr>
          <w:rFonts w:ascii="Tahoma" w:eastAsia="Tahoma" w:hAnsi="Tahoma" w:cs="Tahoma"/>
        </w:rPr>
        <w:t xml:space="preserve">Seek the precipitants including septic screen (culture of blood, urine, sputum, ascites); exclude GI bleed ( </w:t>
      </w:r>
      <w:r>
        <w:rPr>
          <w:rFonts w:ascii="Arial" w:eastAsia="Arial" w:hAnsi="Arial" w:cs="Arial"/>
        </w:rPr>
        <w:t>↓</w:t>
      </w:r>
      <w:r>
        <w:rPr>
          <w:rFonts w:ascii="Tahoma" w:eastAsia="Tahoma" w:hAnsi="Tahoma" w:cs="Tahoma"/>
        </w:rPr>
        <w:t>HB, history of melena), or evidence of renal impai</w:t>
      </w:r>
      <w:r>
        <w:rPr>
          <w:rFonts w:ascii="Tahoma" w:eastAsia="Tahoma" w:hAnsi="Tahoma" w:cs="Tahoma"/>
        </w:rPr>
        <w:t>rement (</w:t>
      </w:r>
      <w:r>
        <w:rPr>
          <w:rFonts w:ascii="Arial" w:eastAsia="Arial" w:hAnsi="Arial" w:cs="Arial"/>
        </w:rPr>
        <w:t>↑↑</w:t>
      </w:r>
      <w:r>
        <w:rPr>
          <w:rFonts w:ascii="Tahoma" w:eastAsia="Tahoma" w:hAnsi="Tahoma" w:cs="Tahoma"/>
        </w:rPr>
        <w:t xml:space="preserve">urea, </w:t>
      </w:r>
      <w:r>
        <w:rPr>
          <w:rFonts w:ascii="Arial" w:eastAsia="Arial" w:hAnsi="Arial" w:cs="Arial"/>
        </w:rPr>
        <w:t>↑</w:t>
      </w:r>
      <w:r>
        <w:rPr>
          <w:rFonts w:ascii="Tahoma" w:eastAsia="Tahoma" w:hAnsi="Tahoma" w:cs="Tahoma"/>
        </w:rPr>
        <w:t>creatinine)</w:t>
      </w:r>
    </w:p>
    <w:p w:rsidR="00CF16B6" w:rsidRDefault="00E30262">
      <w:pPr>
        <w:numPr>
          <w:ilvl w:val="0"/>
          <w:numId w:val="335"/>
        </w:numPr>
        <w:tabs>
          <w:tab w:val="left" w:pos="720"/>
        </w:tabs>
        <w:spacing w:line="235" w:lineRule="auto"/>
        <w:ind w:left="720" w:hanging="360"/>
        <w:rPr>
          <w:rFonts w:ascii="Symbol" w:eastAsia="Symbol" w:hAnsi="Symbol" w:cs="Symbol"/>
        </w:rPr>
      </w:pPr>
      <w:r>
        <w:rPr>
          <w:rFonts w:ascii="Tahoma" w:eastAsia="Tahoma" w:hAnsi="Tahoma" w:cs="Tahoma"/>
        </w:rPr>
        <w:t>Abdominal U/S or CT scan may show evidence of portal hypertension.</w:t>
      </w: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pPr>
        <w:numPr>
          <w:ilvl w:val="0"/>
          <w:numId w:val="336"/>
        </w:numPr>
        <w:tabs>
          <w:tab w:val="left" w:pos="720"/>
        </w:tabs>
        <w:spacing w:line="237" w:lineRule="auto"/>
        <w:ind w:left="720" w:hanging="360"/>
        <w:rPr>
          <w:rFonts w:ascii="Symbol" w:eastAsia="Symbol" w:hAnsi="Symbol" w:cs="Symbol"/>
        </w:rPr>
      </w:pPr>
      <w:r>
        <w:rPr>
          <w:rFonts w:ascii="Tahoma" w:eastAsia="Tahoma" w:hAnsi="Tahoma" w:cs="Tahoma"/>
        </w:rPr>
        <w:t>Identify and if possible eliminate the cause (e.g drugs, viral hepatitis, septicaemia</w:t>
      </w:r>
    </w:p>
    <w:p w:rsidR="00CF16B6" w:rsidRDefault="00CF16B6">
      <w:pPr>
        <w:spacing w:line="2" w:lineRule="exact"/>
        <w:rPr>
          <w:rFonts w:ascii="Symbol" w:eastAsia="Symbol" w:hAnsi="Symbol" w:cs="Symbol"/>
        </w:rPr>
      </w:pPr>
    </w:p>
    <w:p w:rsidR="00CF16B6" w:rsidRDefault="00E30262">
      <w:pPr>
        <w:numPr>
          <w:ilvl w:val="0"/>
          <w:numId w:val="336"/>
        </w:numPr>
        <w:tabs>
          <w:tab w:val="left" w:pos="720"/>
        </w:tabs>
        <w:spacing w:line="237" w:lineRule="auto"/>
        <w:ind w:left="720" w:hanging="360"/>
        <w:rPr>
          <w:rFonts w:ascii="Symbol" w:eastAsia="Symbol" w:hAnsi="Symbol" w:cs="Symbol"/>
        </w:rPr>
      </w:pPr>
      <w:r>
        <w:rPr>
          <w:rFonts w:ascii="Tahoma" w:eastAsia="Tahoma" w:hAnsi="Tahoma" w:cs="Tahoma"/>
        </w:rPr>
        <w:t>Toxins, alcohol or upper G.I bleeding)</w:t>
      </w:r>
    </w:p>
    <w:p w:rsidR="00CF16B6" w:rsidRDefault="00CF16B6">
      <w:pPr>
        <w:spacing w:line="2" w:lineRule="exact"/>
        <w:rPr>
          <w:rFonts w:ascii="Symbol" w:eastAsia="Symbol" w:hAnsi="Symbol" w:cs="Symbol"/>
        </w:rPr>
      </w:pPr>
    </w:p>
    <w:p w:rsidR="00CF16B6" w:rsidRDefault="00E30262">
      <w:pPr>
        <w:numPr>
          <w:ilvl w:val="0"/>
          <w:numId w:val="336"/>
        </w:numPr>
        <w:tabs>
          <w:tab w:val="left" w:pos="720"/>
        </w:tabs>
        <w:spacing w:line="235" w:lineRule="auto"/>
        <w:ind w:left="720" w:hanging="360"/>
        <w:rPr>
          <w:rFonts w:ascii="Symbol" w:eastAsia="Symbol" w:hAnsi="Symbol" w:cs="Symbol"/>
        </w:rPr>
      </w:pPr>
      <w:r>
        <w:rPr>
          <w:rFonts w:ascii="Tahoma" w:eastAsia="Tahoma" w:hAnsi="Tahoma" w:cs="Tahoma"/>
        </w:rPr>
        <w:t>Avoid use of all unnecessary drugs including diuretics and sedatives</w:t>
      </w:r>
    </w:p>
    <w:p w:rsidR="00CF16B6" w:rsidRDefault="00CF16B6">
      <w:pPr>
        <w:spacing w:line="2" w:lineRule="exact"/>
        <w:rPr>
          <w:rFonts w:ascii="Symbol" w:eastAsia="Symbol" w:hAnsi="Symbol" w:cs="Symbol"/>
        </w:rPr>
      </w:pPr>
    </w:p>
    <w:p w:rsidR="00CF16B6" w:rsidRDefault="00E30262">
      <w:pPr>
        <w:numPr>
          <w:ilvl w:val="0"/>
          <w:numId w:val="336"/>
        </w:numPr>
        <w:tabs>
          <w:tab w:val="left" w:pos="720"/>
        </w:tabs>
        <w:spacing w:line="235" w:lineRule="auto"/>
        <w:ind w:left="720" w:hanging="360"/>
        <w:rPr>
          <w:rFonts w:ascii="Symbol" w:eastAsia="Symbol" w:hAnsi="Symbol" w:cs="Symbol"/>
        </w:rPr>
      </w:pPr>
      <w:r>
        <w:rPr>
          <w:rFonts w:ascii="Tahoma" w:eastAsia="Tahoma" w:hAnsi="Tahoma" w:cs="Tahoma"/>
        </w:rPr>
        <w:t>Provide non protein containing high calorie food (2000kCal/day)</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rPr>
        <w:t>Drug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Antibiotic treatment of choice:</w:t>
      </w:r>
    </w:p>
    <w:p w:rsidR="00CF16B6" w:rsidRDefault="00E30262">
      <w:pPr>
        <w:numPr>
          <w:ilvl w:val="0"/>
          <w:numId w:val="337"/>
        </w:numPr>
        <w:tabs>
          <w:tab w:val="left" w:pos="1760"/>
        </w:tabs>
        <w:ind w:left="1760" w:hanging="320"/>
        <w:rPr>
          <w:rFonts w:ascii="Tahoma" w:eastAsia="Tahoma" w:hAnsi="Tahoma" w:cs="Tahoma"/>
          <w:b/>
          <w:bCs/>
        </w:rPr>
      </w:pPr>
      <w:r>
        <w:rPr>
          <w:rFonts w:ascii="Tahoma" w:eastAsia="Tahoma" w:hAnsi="Tahoma" w:cs="Tahoma"/>
        </w:rPr>
        <w:t>Neomycin 4-12g/day (PO/NGT);</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338"/>
        </w:numPr>
        <w:tabs>
          <w:tab w:val="left" w:pos="1740"/>
        </w:tabs>
        <w:ind w:left="1740" w:hanging="300"/>
        <w:rPr>
          <w:rFonts w:ascii="Tahoma" w:eastAsia="Tahoma" w:hAnsi="Tahoma" w:cs="Tahoma"/>
          <w:b/>
          <w:bCs/>
        </w:rPr>
      </w:pPr>
      <w:r>
        <w:rPr>
          <w:rFonts w:ascii="Tahoma" w:eastAsia="Tahoma" w:hAnsi="Tahoma" w:cs="Tahoma"/>
        </w:rPr>
        <w:t>Metronidazole 400-500mg (PO)/ (IV) 8 hour</w:t>
      </w:r>
      <w:r>
        <w:rPr>
          <w:rFonts w:ascii="Tahoma" w:eastAsia="Tahoma" w:hAnsi="Tahoma" w:cs="Tahoma"/>
        </w:rPr>
        <w:t>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Give laxatives to provoke diarrhea:</w:t>
      </w:r>
    </w:p>
    <w:p w:rsidR="00CF16B6" w:rsidRDefault="00CF16B6">
      <w:pPr>
        <w:spacing w:line="1" w:lineRule="exact"/>
        <w:rPr>
          <w:sz w:val="20"/>
          <w:szCs w:val="20"/>
        </w:rPr>
      </w:pPr>
    </w:p>
    <w:p w:rsidR="00CF16B6" w:rsidRDefault="00E30262">
      <w:pPr>
        <w:numPr>
          <w:ilvl w:val="0"/>
          <w:numId w:val="339"/>
        </w:numPr>
        <w:tabs>
          <w:tab w:val="left" w:pos="1740"/>
        </w:tabs>
        <w:ind w:left="1740" w:hanging="300"/>
        <w:rPr>
          <w:rFonts w:ascii="Tahoma" w:eastAsia="Tahoma" w:hAnsi="Tahoma" w:cs="Tahoma"/>
          <w:b/>
          <w:bCs/>
        </w:rPr>
      </w:pPr>
      <w:r>
        <w:rPr>
          <w:rFonts w:ascii="Tahoma" w:eastAsia="Tahoma" w:hAnsi="Tahoma" w:cs="Tahoma"/>
        </w:rPr>
        <w:t>Magnesium sulphate (O) 4g with water twice daily</w:t>
      </w:r>
    </w:p>
    <w:p w:rsidR="00CF16B6" w:rsidRDefault="00CF16B6">
      <w:pPr>
        <w:spacing w:line="266" w:lineRule="exact"/>
        <w:rPr>
          <w:sz w:val="20"/>
          <w:szCs w:val="20"/>
        </w:rPr>
      </w:pPr>
    </w:p>
    <w:p w:rsidR="00CF16B6" w:rsidRDefault="00E30262">
      <w:pPr>
        <w:numPr>
          <w:ilvl w:val="0"/>
          <w:numId w:val="340"/>
        </w:numPr>
        <w:tabs>
          <w:tab w:val="left" w:pos="1762"/>
        </w:tabs>
        <w:ind w:left="1440"/>
        <w:rPr>
          <w:rFonts w:ascii="Tahoma" w:eastAsia="Tahoma" w:hAnsi="Tahoma" w:cs="Tahoma"/>
          <w:b/>
          <w:bCs/>
        </w:rPr>
      </w:pPr>
      <w:r>
        <w:rPr>
          <w:rFonts w:ascii="Tahoma" w:eastAsia="Tahoma" w:hAnsi="Tahoma" w:cs="Tahoma"/>
        </w:rPr>
        <w:t>Lactulose solution 60 mls/day in 2-3 divided dose to ensure 2-4 soft stools passed daily and carry out high bowel washout.</w:t>
      </w:r>
    </w:p>
    <w:p w:rsidR="00CF16B6" w:rsidRDefault="00E30262">
      <w:pPr>
        <w:spacing w:line="20" w:lineRule="exact"/>
        <w:rPr>
          <w:sz w:val="20"/>
          <w:szCs w:val="20"/>
        </w:rPr>
      </w:pPr>
      <w:r>
        <w:rPr>
          <w:noProof/>
          <w:sz w:val="20"/>
          <w:szCs w:val="20"/>
        </w:rPr>
        <w:drawing>
          <wp:anchor distT="0" distB="0" distL="114300" distR="114300" simplePos="0" relativeHeight="251329024" behindDoc="1" locked="0" layoutInCell="0" allowOverlap="1">
            <wp:simplePos x="0" y="0"/>
            <wp:positionH relativeFrom="column">
              <wp:posOffset>-17145</wp:posOffset>
            </wp:positionH>
            <wp:positionV relativeFrom="paragraph">
              <wp:posOffset>278765</wp:posOffset>
            </wp:positionV>
            <wp:extent cx="5981065" cy="63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2" w:lineRule="exact"/>
        <w:rPr>
          <w:sz w:val="20"/>
          <w:szCs w:val="20"/>
        </w:rPr>
      </w:pPr>
    </w:p>
    <w:p w:rsidR="00CF16B6" w:rsidRDefault="00E30262">
      <w:pPr>
        <w:rPr>
          <w:sz w:val="20"/>
          <w:szCs w:val="20"/>
        </w:rPr>
      </w:pPr>
      <w:r>
        <w:rPr>
          <w:rFonts w:ascii="Calibri" w:eastAsia="Calibri" w:hAnsi="Calibri" w:cs="Calibri"/>
        </w:rPr>
        <w:t xml:space="preserve">69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341"/>
        </w:numPr>
        <w:tabs>
          <w:tab w:val="left" w:pos="720"/>
        </w:tabs>
        <w:spacing w:line="237" w:lineRule="auto"/>
        <w:ind w:left="720" w:hanging="360"/>
        <w:rPr>
          <w:rFonts w:ascii="Symbol" w:eastAsia="Symbol" w:hAnsi="Symbol" w:cs="Symbol"/>
        </w:rPr>
      </w:pPr>
      <w:bookmarkStart w:id="92" w:name="page92"/>
      <w:bookmarkEnd w:id="92"/>
      <w:r>
        <w:rPr>
          <w:rFonts w:ascii="Tahoma" w:eastAsia="Tahoma" w:hAnsi="Tahoma" w:cs="Tahoma"/>
        </w:rPr>
        <w:lastRenderedPageBreak/>
        <w:t xml:space="preserve">Give dextrose </w:t>
      </w:r>
      <w:r>
        <w:rPr>
          <w:rFonts w:ascii="Tahoma" w:eastAsia="Tahoma" w:hAnsi="Tahoma" w:cs="Tahoma"/>
        </w:rPr>
        <w:t>10% (I.V infusion) 3 litres/day with 2g (26mmol) potassium chloride added to every litre bag (if renal function is satisfatory).</w:t>
      </w:r>
    </w:p>
    <w:p w:rsidR="00CF16B6" w:rsidRDefault="00E30262">
      <w:pPr>
        <w:numPr>
          <w:ilvl w:val="0"/>
          <w:numId w:val="341"/>
        </w:numPr>
        <w:tabs>
          <w:tab w:val="left" w:pos="720"/>
        </w:tabs>
        <w:ind w:left="720" w:hanging="360"/>
        <w:rPr>
          <w:rFonts w:ascii="Symbol" w:eastAsia="Symbol" w:hAnsi="Symbol" w:cs="Symbol"/>
        </w:rPr>
      </w:pPr>
      <w:r>
        <w:rPr>
          <w:rFonts w:ascii="Tahoma" w:eastAsia="Tahoma" w:hAnsi="Tahoma" w:cs="Tahoma"/>
        </w:rPr>
        <w:t>Check for any infection and treat immediately</w:t>
      </w:r>
    </w:p>
    <w:p w:rsidR="00CF16B6" w:rsidRDefault="00E30262">
      <w:pPr>
        <w:numPr>
          <w:ilvl w:val="0"/>
          <w:numId w:val="341"/>
        </w:numPr>
        <w:tabs>
          <w:tab w:val="left" w:pos="720"/>
        </w:tabs>
        <w:spacing w:line="235" w:lineRule="auto"/>
        <w:ind w:left="720" w:hanging="360"/>
        <w:rPr>
          <w:rFonts w:ascii="Symbol" w:eastAsia="Symbol" w:hAnsi="Symbol" w:cs="Symbol"/>
        </w:rPr>
      </w:pPr>
      <w:r>
        <w:rPr>
          <w:rFonts w:ascii="Tahoma" w:eastAsia="Tahoma" w:hAnsi="Tahoma" w:cs="Tahoma"/>
        </w:rPr>
        <w:t>If signs of bleeding are present give</w:t>
      </w:r>
    </w:p>
    <w:p w:rsidR="00CF16B6" w:rsidRDefault="00E30262">
      <w:pPr>
        <w:numPr>
          <w:ilvl w:val="1"/>
          <w:numId w:val="341"/>
        </w:numPr>
        <w:tabs>
          <w:tab w:val="left" w:pos="1760"/>
        </w:tabs>
        <w:ind w:left="1760" w:hanging="320"/>
        <w:rPr>
          <w:rFonts w:ascii="Tahoma" w:eastAsia="Tahoma" w:hAnsi="Tahoma" w:cs="Tahoma"/>
          <w:b/>
          <w:bCs/>
        </w:rPr>
      </w:pPr>
      <w:r>
        <w:rPr>
          <w:rFonts w:ascii="Tahoma" w:eastAsia="Tahoma" w:hAnsi="Tahoma" w:cs="Tahoma"/>
        </w:rPr>
        <w:t>Vitamin K (I.V) 10mg</w:t>
      </w:r>
    </w:p>
    <w:p w:rsidR="00CF16B6" w:rsidRDefault="00CF16B6">
      <w:pPr>
        <w:spacing w:line="264" w:lineRule="exact"/>
        <w:rPr>
          <w:sz w:val="20"/>
          <w:szCs w:val="20"/>
        </w:rPr>
      </w:pPr>
    </w:p>
    <w:p w:rsidR="00CF16B6" w:rsidRDefault="00E30262">
      <w:pPr>
        <w:numPr>
          <w:ilvl w:val="0"/>
          <w:numId w:val="342"/>
        </w:numPr>
        <w:tabs>
          <w:tab w:val="left" w:pos="1720"/>
        </w:tabs>
        <w:ind w:left="1720" w:hanging="280"/>
        <w:rPr>
          <w:rFonts w:ascii="Tahoma" w:eastAsia="Tahoma" w:hAnsi="Tahoma" w:cs="Tahoma"/>
          <w:b/>
          <w:bCs/>
        </w:rPr>
      </w:pPr>
      <w:r>
        <w:rPr>
          <w:rFonts w:ascii="Tahoma" w:eastAsia="Tahoma" w:hAnsi="Tahoma" w:cs="Tahoma"/>
          <w:b/>
          <w:bCs/>
        </w:rPr>
        <w:t>F</w:t>
      </w:r>
      <w:r>
        <w:rPr>
          <w:rFonts w:ascii="Tahoma" w:eastAsia="Tahoma" w:hAnsi="Tahoma" w:cs="Tahoma"/>
        </w:rPr>
        <w:t>resh</w:t>
      </w:r>
      <w:r>
        <w:rPr>
          <w:rFonts w:ascii="Tahoma" w:eastAsia="Tahoma" w:hAnsi="Tahoma" w:cs="Tahoma"/>
          <w:b/>
          <w:bCs/>
        </w:rPr>
        <w:t xml:space="preserve"> F</w:t>
      </w:r>
      <w:r>
        <w:rPr>
          <w:rFonts w:ascii="Tahoma" w:eastAsia="Tahoma" w:hAnsi="Tahoma" w:cs="Tahoma"/>
        </w:rPr>
        <w:t>rozen</w:t>
      </w:r>
      <w:r>
        <w:rPr>
          <w:rFonts w:ascii="Tahoma" w:eastAsia="Tahoma" w:hAnsi="Tahoma" w:cs="Tahoma"/>
          <w:b/>
          <w:bCs/>
        </w:rPr>
        <w:t xml:space="preserve"> P</w:t>
      </w:r>
      <w:r>
        <w:rPr>
          <w:rFonts w:ascii="Tahoma" w:eastAsia="Tahoma" w:hAnsi="Tahoma" w:cs="Tahoma"/>
        </w:rPr>
        <w:t>lasma i</w:t>
      </w:r>
      <w:r>
        <w:rPr>
          <w:rFonts w:ascii="Tahoma" w:eastAsia="Tahoma" w:hAnsi="Tahoma" w:cs="Tahoma"/>
        </w:rPr>
        <w:t>nitially</w:t>
      </w:r>
    </w:p>
    <w:p w:rsidR="00CF16B6" w:rsidRDefault="00E30262">
      <w:pPr>
        <w:ind w:left="2880"/>
        <w:rPr>
          <w:sz w:val="20"/>
          <w:szCs w:val="20"/>
        </w:rPr>
      </w:pPr>
      <w:r>
        <w:rPr>
          <w:rFonts w:ascii="Tahoma" w:eastAsia="Tahoma" w:hAnsi="Tahoma" w:cs="Tahoma"/>
          <w:b/>
          <w:bCs/>
        </w:rPr>
        <w:t>Add</w:t>
      </w:r>
    </w:p>
    <w:p w:rsidR="00CF16B6" w:rsidRDefault="00E30262">
      <w:pPr>
        <w:ind w:left="1440"/>
        <w:rPr>
          <w:sz w:val="20"/>
          <w:szCs w:val="20"/>
        </w:rPr>
      </w:pPr>
      <w:r>
        <w:rPr>
          <w:rFonts w:ascii="Tahoma" w:eastAsia="Tahoma" w:hAnsi="Tahoma" w:cs="Tahoma"/>
        </w:rPr>
        <w:t>Platelets if count &lt;20 x 10g/l and patient is still bleeding</w:t>
      </w:r>
    </w:p>
    <w:p w:rsidR="00CF16B6" w:rsidRDefault="00CF16B6">
      <w:pPr>
        <w:spacing w:line="264" w:lineRule="exact"/>
        <w:rPr>
          <w:sz w:val="20"/>
          <w:szCs w:val="20"/>
        </w:rPr>
      </w:pPr>
    </w:p>
    <w:p w:rsidR="00CF16B6" w:rsidRDefault="00E30262">
      <w:pPr>
        <w:numPr>
          <w:ilvl w:val="0"/>
          <w:numId w:val="343"/>
        </w:numPr>
        <w:tabs>
          <w:tab w:val="left" w:pos="720"/>
        </w:tabs>
        <w:ind w:left="720" w:hanging="360"/>
        <w:rPr>
          <w:rFonts w:ascii="Symbol" w:eastAsia="Symbol" w:hAnsi="Symbol" w:cs="Symbol"/>
        </w:rPr>
      </w:pPr>
      <w:r>
        <w:rPr>
          <w:rFonts w:ascii="Tahoma" w:eastAsia="Tahoma" w:hAnsi="Tahoma" w:cs="Tahoma"/>
        </w:rPr>
        <w:t>If ethanol etiology is suspected give</w:t>
      </w:r>
      <w:r>
        <w:rPr>
          <w:rFonts w:ascii="Tahoma" w:eastAsia="Tahoma" w:hAnsi="Tahoma" w:cs="Tahoma"/>
          <w:b/>
          <w:bCs/>
        </w:rPr>
        <w:t>:</w:t>
      </w:r>
    </w:p>
    <w:p w:rsidR="00CF16B6" w:rsidRDefault="00E30262">
      <w:pPr>
        <w:numPr>
          <w:ilvl w:val="1"/>
          <w:numId w:val="343"/>
        </w:numPr>
        <w:tabs>
          <w:tab w:val="left" w:pos="1740"/>
        </w:tabs>
        <w:ind w:left="1740" w:hanging="300"/>
        <w:rPr>
          <w:rFonts w:ascii="Tahoma" w:eastAsia="Tahoma" w:hAnsi="Tahoma" w:cs="Tahoma"/>
          <w:b/>
          <w:bCs/>
        </w:rPr>
      </w:pPr>
      <w:r>
        <w:rPr>
          <w:rFonts w:ascii="Tahoma" w:eastAsia="Tahoma" w:hAnsi="Tahoma" w:cs="Tahoma"/>
          <w:b/>
          <w:bCs/>
        </w:rPr>
        <w:t xml:space="preserve">Thiamine </w:t>
      </w:r>
      <w:r>
        <w:rPr>
          <w:rFonts w:ascii="Tahoma" w:eastAsia="Tahoma" w:hAnsi="Tahoma" w:cs="Tahoma"/>
        </w:rPr>
        <w:t>(I.V) 10mg before dextrose infusion and continue daily for 3 days.</w:t>
      </w:r>
    </w:p>
    <w:p w:rsidR="00CF16B6" w:rsidRDefault="00CF16B6">
      <w:pPr>
        <w:spacing w:line="265" w:lineRule="exact"/>
        <w:rPr>
          <w:sz w:val="20"/>
          <w:szCs w:val="20"/>
        </w:rPr>
      </w:pPr>
    </w:p>
    <w:p w:rsidR="00CF16B6" w:rsidRDefault="00E30262">
      <w:pPr>
        <w:spacing w:line="262" w:lineRule="auto"/>
        <w:ind w:left="720" w:right="1500" w:hanging="719"/>
        <w:rPr>
          <w:sz w:val="20"/>
          <w:szCs w:val="20"/>
        </w:rPr>
      </w:pPr>
      <w:r>
        <w:rPr>
          <w:rFonts w:ascii="Tahoma" w:eastAsia="Tahoma" w:hAnsi="Tahoma" w:cs="Tahoma"/>
          <w:b/>
          <w:bCs/>
          <w:sz w:val="21"/>
          <w:szCs w:val="21"/>
        </w:rPr>
        <w:t xml:space="preserve">Note: </w:t>
      </w:r>
      <w:r>
        <w:rPr>
          <w:rFonts w:ascii="Tahoma" w:eastAsia="Tahoma" w:hAnsi="Tahoma" w:cs="Tahoma"/>
          <w:sz w:val="21"/>
          <w:szCs w:val="21"/>
        </w:rPr>
        <w:t xml:space="preserve">Hepatic encephalopathy is a medical emergency and requires </w:t>
      </w:r>
      <w:r>
        <w:rPr>
          <w:rFonts w:ascii="Tahoma" w:eastAsia="Tahoma" w:hAnsi="Tahoma" w:cs="Tahoma"/>
          <w:sz w:val="21"/>
          <w:szCs w:val="21"/>
        </w:rPr>
        <w:t>referral to</w:t>
      </w:r>
      <w:r>
        <w:rPr>
          <w:rFonts w:ascii="Tahoma" w:eastAsia="Tahoma" w:hAnsi="Tahoma" w:cs="Tahoma"/>
          <w:b/>
          <w:bCs/>
          <w:sz w:val="21"/>
          <w:szCs w:val="21"/>
        </w:rPr>
        <w:t xml:space="preserve"> </w:t>
      </w:r>
      <w:r>
        <w:rPr>
          <w:rFonts w:ascii="Tahoma" w:eastAsia="Tahoma" w:hAnsi="Tahoma" w:cs="Tahoma"/>
          <w:sz w:val="21"/>
          <w:szCs w:val="21"/>
        </w:rPr>
        <w:t>specialized and equipped centers for proper evaluation and management.</w:t>
      </w:r>
    </w:p>
    <w:p w:rsidR="00CF16B6" w:rsidRDefault="00E30262">
      <w:pPr>
        <w:spacing w:line="20" w:lineRule="exact"/>
        <w:rPr>
          <w:sz w:val="20"/>
          <w:szCs w:val="20"/>
        </w:rPr>
      </w:pPr>
      <w:r>
        <w:rPr>
          <w:noProof/>
          <w:sz w:val="20"/>
          <w:szCs w:val="20"/>
        </w:rPr>
        <w:drawing>
          <wp:anchor distT="0" distB="0" distL="114300" distR="114300" simplePos="0" relativeHeight="251330048" behindDoc="1" locked="0" layoutInCell="0" allowOverlap="1">
            <wp:simplePos x="0" y="0"/>
            <wp:positionH relativeFrom="column">
              <wp:posOffset>-17145</wp:posOffset>
            </wp:positionH>
            <wp:positionV relativeFrom="paragraph">
              <wp:posOffset>5783580</wp:posOffset>
            </wp:positionV>
            <wp:extent cx="5981065" cy="635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1" w:lineRule="exact"/>
        <w:rPr>
          <w:sz w:val="20"/>
          <w:szCs w:val="20"/>
        </w:rPr>
      </w:pPr>
    </w:p>
    <w:p w:rsidR="00CF16B6" w:rsidRDefault="00E30262">
      <w:pPr>
        <w:rPr>
          <w:sz w:val="20"/>
          <w:szCs w:val="20"/>
        </w:rPr>
      </w:pPr>
      <w:r>
        <w:rPr>
          <w:rFonts w:ascii="Calibri" w:eastAsia="Calibri" w:hAnsi="Calibri" w:cs="Calibri"/>
        </w:rPr>
        <w:t xml:space="preserve">70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right="-119"/>
        <w:jc w:val="center"/>
        <w:rPr>
          <w:sz w:val="20"/>
          <w:szCs w:val="20"/>
        </w:rPr>
      </w:pPr>
      <w:bookmarkStart w:id="93" w:name="page93"/>
      <w:bookmarkEnd w:id="93"/>
      <w:r>
        <w:rPr>
          <w:rFonts w:ascii="Tahoma" w:eastAsia="Tahoma" w:hAnsi="Tahoma" w:cs="Tahoma"/>
          <w:b/>
          <w:bCs/>
          <w:sz w:val="32"/>
          <w:szCs w:val="32"/>
        </w:rPr>
        <w:lastRenderedPageBreak/>
        <w:t>CHAPTER FOUR</w:t>
      </w:r>
    </w:p>
    <w:p w:rsidR="00CF16B6" w:rsidRDefault="00CF16B6">
      <w:pPr>
        <w:spacing w:line="300" w:lineRule="exact"/>
        <w:rPr>
          <w:sz w:val="20"/>
          <w:szCs w:val="20"/>
        </w:rPr>
      </w:pPr>
    </w:p>
    <w:p w:rsidR="00CF16B6" w:rsidRDefault="00E30262">
      <w:pPr>
        <w:ind w:right="-119"/>
        <w:jc w:val="center"/>
        <w:rPr>
          <w:sz w:val="20"/>
          <w:szCs w:val="20"/>
        </w:rPr>
      </w:pPr>
      <w:r>
        <w:rPr>
          <w:rFonts w:ascii="Tahoma" w:eastAsia="Tahoma" w:hAnsi="Tahoma" w:cs="Tahoma"/>
          <w:b/>
          <w:bCs/>
          <w:sz w:val="32"/>
          <w:szCs w:val="32"/>
        </w:rPr>
        <w:t>RESPIRATORY DISEASE CONDITIONS</w:t>
      </w:r>
    </w:p>
    <w:p w:rsidR="00CF16B6" w:rsidRDefault="00CF16B6">
      <w:pPr>
        <w:spacing w:line="294" w:lineRule="exact"/>
        <w:rPr>
          <w:sz w:val="20"/>
          <w:szCs w:val="20"/>
        </w:rPr>
      </w:pPr>
    </w:p>
    <w:p w:rsidR="00CF16B6" w:rsidRDefault="00E30262">
      <w:pPr>
        <w:ind w:left="120"/>
        <w:rPr>
          <w:sz w:val="20"/>
          <w:szCs w:val="20"/>
        </w:rPr>
      </w:pPr>
      <w:r>
        <w:rPr>
          <w:rFonts w:ascii="Tahoma" w:eastAsia="Tahoma" w:hAnsi="Tahoma" w:cs="Tahoma"/>
          <w:b/>
          <w:bCs/>
          <w:sz w:val="26"/>
          <w:szCs w:val="26"/>
        </w:rPr>
        <w:t>1.0 ACUTE RESPIRATORY INFECTIONS (ARI)</w:t>
      </w:r>
    </w:p>
    <w:p w:rsidR="00CF16B6" w:rsidRDefault="00CF16B6">
      <w:pPr>
        <w:spacing w:line="289" w:lineRule="exact"/>
        <w:rPr>
          <w:sz w:val="20"/>
          <w:szCs w:val="20"/>
        </w:rPr>
      </w:pPr>
    </w:p>
    <w:p w:rsidR="00CF16B6" w:rsidRDefault="00E30262">
      <w:pPr>
        <w:ind w:left="120"/>
        <w:rPr>
          <w:sz w:val="20"/>
          <w:szCs w:val="20"/>
        </w:rPr>
      </w:pPr>
      <w:r>
        <w:rPr>
          <w:rFonts w:ascii="Tahoma" w:eastAsia="Tahoma" w:hAnsi="Tahoma" w:cs="Tahoma"/>
          <w:b/>
          <w:bCs/>
          <w:sz w:val="28"/>
          <w:szCs w:val="28"/>
        </w:rPr>
        <w:t>1.1 Pneumonia</w:t>
      </w:r>
    </w:p>
    <w:p w:rsidR="00CF16B6" w:rsidRDefault="00CF16B6">
      <w:pPr>
        <w:spacing w:line="108" w:lineRule="exact"/>
        <w:rPr>
          <w:sz w:val="20"/>
          <w:szCs w:val="20"/>
        </w:rPr>
      </w:pPr>
    </w:p>
    <w:p w:rsidR="00CF16B6" w:rsidRDefault="00E30262">
      <w:pPr>
        <w:ind w:left="120"/>
        <w:jc w:val="both"/>
        <w:rPr>
          <w:sz w:val="20"/>
          <w:szCs w:val="20"/>
        </w:rPr>
      </w:pPr>
      <w:r>
        <w:rPr>
          <w:rFonts w:ascii="Tahoma" w:eastAsia="Tahoma" w:hAnsi="Tahoma" w:cs="Tahoma"/>
        </w:rPr>
        <w:t xml:space="preserve">Pneumonia is the inflammation of the lung tissue. Pneumonia can either be primary (to the causing organism) or secondary to pathological damage in the respiratory system. The common causative organisms for pneumonia are bacterial (for example </w:t>
      </w:r>
      <w:r>
        <w:rPr>
          <w:rFonts w:ascii="Tahoma" w:eastAsia="Tahoma" w:hAnsi="Tahoma" w:cs="Tahoma"/>
          <w:i/>
          <w:iCs/>
        </w:rPr>
        <w:t>Streptococcus</w:t>
      </w:r>
      <w:r>
        <w:rPr>
          <w:rFonts w:ascii="Tahoma" w:eastAsia="Tahoma" w:hAnsi="Tahoma" w:cs="Tahoma"/>
        </w:rPr>
        <w:t xml:space="preserve"> </w:t>
      </w:r>
      <w:r>
        <w:rPr>
          <w:rFonts w:ascii="Tahoma" w:eastAsia="Tahoma" w:hAnsi="Tahoma" w:cs="Tahoma"/>
          <w:i/>
          <w:iCs/>
        </w:rPr>
        <w:t>pneumoniae</w:t>
      </w:r>
      <w:r>
        <w:rPr>
          <w:rFonts w:ascii="Tahoma" w:eastAsia="Tahoma" w:hAnsi="Tahoma" w:cs="Tahoma"/>
        </w:rPr>
        <w:t>,</w:t>
      </w:r>
      <w:r>
        <w:rPr>
          <w:rFonts w:ascii="Tahoma" w:eastAsia="Tahoma" w:hAnsi="Tahoma" w:cs="Tahoma"/>
          <w:i/>
          <w:iCs/>
        </w:rPr>
        <w:t xml:space="preserve"> Hemophilus influenza</w:t>
      </w:r>
      <w:r>
        <w:rPr>
          <w:rFonts w:ascii="Tahoma" w:eastAsia="Tahoma" w:hAnsi="Tahoma" w:cs="Tahoma"/>
        </w:rPr>
        <w:t>,</w:t>
      </w:r>
      <w:r>
        <w:rPr>
          <w:rFonts w:ascii="Tahoma" w:eastAsia="Tahoma" w:hAnsi="Tahoma" w:cs="Tahoma"/>
          <w:i/>
          <w:iCs/>
        </w:rPr>
        <w:t xml:space="preserve"> and Staphylococcus aureus</w:t>
      </w:r>
      <w:r>
        <w:rPr>
          <w:rFonts w:ascii="Tahoma" w:eastAsia="Tahoma" w:hAnsi="Tahoma" w:cs="Tahoma"/>
        </w:rPr>
        <w:t>, and</w:t>
      </w:r>
      <w:r>
        <w:rPr>
          <w:rFonts w:ascii="Tahoma" w:eastAsia="Tahoma" w:hAnsi="Tahoma" w:cs="Tahoma"/>
          <w:i/>
          <w:iCs/>
        </w:rPr>
        <w:t xml:space="preserve"> Mycoplasma pneumoiae</w:t>
      </w:r>
      <w:r>
        <w:rPr>
          <w:rFonts w:ascii="Tahoma" w:eastAsia="Tahoma" w:hAnsi="Tahoma" w:cs="Tahoma"/>
        </w:rPr>
        <w:t>,</w:t>
      </w:r>
      <w:r>
        <w:rPr>
          <w:rFonts w:ascii="Tahoma" w:eastAsia="Tahoma" w:hAnsi="Tahoma" w:cs="Tahoma"/>
          <w:i/>
          <w:iCs/>
        </w:rPr>
        <w:t xml:space="preserve"> </w:t>
      </w:r>
      <w:r>
        <w:rPr>
          <w:rFonts w:ascii="Tahoma" w:eastAsia="Tahoma" w:hAnsi="Tahoma" w:cs="Tahoma"/>
        </w:rPr>
        <w:t xml:space="preserve">viral or parasitic e.g </w:t>
      </w:r>
      <w:r>
        <w:rPr>
          <w:rFonts w:ascii="Tahoma" w:eastAsia="Tahoma" w:hAnsi="Tahoma" w:cs="Tahoma"/>
          <w:i/>
          <w:iCs/>
        </w:rPr>
        <w:t>Pneumocystis jirovecii</w:t>
      </w:r>
      <w:r>
        <w:rPr>
          <w:rFonts w:ascii="Tahoma" w:eastAsia="Tahoma" w:hAnsi="Tahoma" w:cs="Tahoma"/>
        </w:rPr>
        <w:t>. The important clinical features are high fever 39</w:t>
      </w:r>
      <w:r>
        <w:rPr>
          <w:rFonts w:ascii="Symbol" w:eastAsia="Symbol" w:hAnsi="Symbol" w:cs="Symbol"/>
        </w:rPr>
        <w:t></w:t>
      </w:r>
      <w:r>
        <w:rPr>
          <w:rFonts w:ascii="Tahoma" w:eastAsia="Tahoma" w:hAnsi="Tahoma" w:cs="Tahoma"/>
        </w:rPr>
        <w:t>C, dry or productive cough, central cyanosis, respiratory distress, che</w:t>
      </w:r>
      <w:r>
        <w:rPr>
          <w:rFonts w:ascii="Tahoma" w:eastAsia="Tahoma" w:hAnsi="Tahoma" w:cs="Tahoma"/>
        </w:rPr>
        <w:t>st pain and tachypnea.</w:t>
      </w:r>
    </w:p>
    <w:p w:rsidR="00CF16B6" w:rsidRDefault="00CF16B6">
      <w:pPr>
        <w:spacing w:line="200" w:lineRule="exact"/>
        <w:rPr>
          <w:sz w:val="20"/>
          <w:szCs w:val="20"/>
        </w:rPr>
      </w:pPr>
    </w:p>
    <w:p w:rsidR="00CF16B6" w:rsidRDefault="00E30262">
      <w:pPr>
        <w:ind w:left="120"/>
        <w:rPr>
          <w:sz w:val="20"/>
          <w:szCs w:val="20"/>
        </w:rPr>
      </w:pPr>
      <w:r>
        <w:rPr>
          <w:rFonts w:ascii="Tahoma" w:eastAsia="Tahoma" w:hAnsi="Tahoma" w:cs="Tahoma"/>
          <w:b/>
          <w:bCs/>
        </w:rPr>
        <w:t>1.1.1 Pneumonia in Children</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i/>
          <w:iCs/>
        </w:rPr>
        <w:t>For more details, refer also Integrated Management of Childhood Illness (IMCI) guidelines</w:t>
      </w:r>
    </w:p>
    <w:p w:rsidR="00CF16B6" w:rsidRDefault="00CF16B6">
      <w:pPr>
        <w:spacing w:line="200"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rPr>
        <w:t>For children under five years of age the important symptoms are coughing or difficult breathing. Clas</w:t>
      </w:r>
      <w:r>
        <w:rPr>
          <w:rFonts w:ascii="Tahoma" w:eastAsia="Tahoma" w:hAnsi="Tahoma" w:cs="Tahoma"/>
        </w:rPr>
        <w:t>sification of pneumonia in children is based on respiratory rate whichis fast breathing and chest in-drawing.</w:t>
      </w:r>
    </w:p>
    <w:p w:rsidR="00CF16B6" w:rsidRDefault="00CF16B6">
      <w:pPr>
        <w:spacing w:line="3" w:lineRule="exact"/>
        <w:rPr>
          <w:sz w:val="20"/>
          <w:szCs w:val="20"/>
        </w:rPr>
      </w:pPr>
    </w:p>
    <w:p w:rsidR="00CF16B6" w:rsidRDefault="00E30262">
      <w:pPr>
        <w:ind w:left="120"/>
        <w:rPr>
          <w:sz w:val="20"/>
          <w:szCs w:val="20"/>
        </w:rPr>
      </w:pPr>
      <w:r>
        <w:rPr>
          <w:rFonts w:ascii="Tahoma" w:eastAsia="Tahoma" w:hAnsi="Tahoma" w:cs="Tahoma"/>
        </w:rPr>
        <w:t>Fast breathing is defined as</w:t>
      </w:r>
    </w:p>
    <w:p w:rsidR="00CF16B6" w:rsidRDefault="00CF16B6">
      <w:pPr>
        <w:spacing w:line="199" w:lineRule="exact"/>
        <w:rPr>
          <w:sz w:val="20"/>
          <w:szCs w:val="20"/>
        </w:rPr>
      </w:pPr>
    </w:p>
    <w:p w:rsidR="00CF16B6" w:rsidRDefault="00E30262">
      <w:pPr>
        <w:numPr>
          <w:ilvl w:val="0"/>
          <w:numId w:val="344"/>
        </w:numPr>
        <w:tabs>
          <w:tab w:val="left" w:pos="480"/>
        </w:tabs>
        <w:ind w:left="480" w:hanging="360"/>
        <w:rPr>
          <w:rFonts w:ascii="Symbol" w:eastAsia="Symbol" w:hAnsi="Symbol" w:cs="Symbol"/>
        </w:rPr>
      </w:pPr>
      <w:r>
        <w:rPr>
          <w:rFonts w:ascii="Tahoma" w:eastAsia="Tahoma" w:hAnsi="Tahoma" w:cs="Tahoma"/>
        </w:rPr>
        <w:t>Respiratory rate&gt;60 age less than 3 months</w:t>
      </w:r>
    </w:p>
    <w:p w:rsidR="00CF16B6" w:rsidRDefault="00CF16B6">
      <w:pPr>
        <w:spacing w:line="1" w:lineRule="exact"/>
        <w:rPr>
          <w:rFonts w:ascii="Symbol" w:eastAsia="Symbol" w:hAnsi="Symbol" w:cs="Symbol"/>
        </w:rPr>
      </w:pPr>
    </w:p>
    <w:p w:rsidR="00CF16B6" w:rsidRDefault="00E30262">
      <w:pPr>
        <w:numPr>
          <w:ilvl w:val="0"/>
          <w:numId w:val="344"/>
        </w:numPr>
        <w:tabs>
          <w:tab w:val="left" w:pos="480"/>
        </w:tabs>
        <w:spacing w:line="235" w:lineRule="auto"/>
        <w:ind w:left="480" w:hanging="360"/>
        <w:rPr>
          <w:rFonts w:ascii="Symbol" w:eastAsia="Symbol" w:hAnsi="Symbol" w:cs="Symbol"/>
        </w:rPr>
      </w:pPr>
      <w:r>
        <w:rPr>
          <w:rFonts w:ascii="Tahoma" w:eastAsia="Tahoma" w:hAnsi="Tahoma" w:cs="Tahoma"/>
        </w:rPr>
        <w:t>Respiratory rate &gt; 50 age between 3 months and 5 years</w:t>
      </w:r>
    </w:p>
    <w:p w:rsidR="00CF16B6" w:rsidRDefault="00CF16B6">
      <w:pPr>
        <w:spacing w:line="2" w:lineRule="exact"/>
        <w:rPr>
          <w:rFonts w:ascii="Symbol" w:eastAsia="Symbol" w:hAnsi="Symbol" w:cs="Symbol"/>
        </w:rPr>
      </w:pPr>
    </w:p>
    <w:p w:rsidR="00CF16B6" w:rsidRDefault="00E30262">
      <w:pPr>
        <w:numPr>
          <w:ilvl w:val="0"/>
          <w:numId w:val="344"/>
        </w:numPr>
        <w:tabs>
          <w:tab w:val="left" w:pos="480"/>
        </w:tabs>
        <w:spacing w:line="235" w:lineRule="auto"/>
        <w:ind w:left="480" w:hanging="360"/>
        <w:rPr>
          <w:rFonts w:ascii="Symbol" w:eastAsia="Symbol" w:hAnsi="Symbol" w:cs="Symbol"/>
        </w:rPr>
      </w:pPr>
      <w:r>
        <w:rPr>
          <w:rFonts w:ascii="Tahoma" w:eastAsia="Tahoma" w:hAnsi="Tahoma" w:cs="Tahoma"/>
        </w:rPr>
        <w:t>Chest indrawing</w:t>
      </w:r>
      <w:r>
        <w:rPr>
          <w:rFonts w:ascii="Tahoma" w:eastAsia="Tahoma" w:hAnsi="Tahoma" w:cs="Tahoma"/>
        </w:rPr>
        <w:t xml:space="preserve"> is when the lower part of the chest moves in when the child breaths in.</w:t>
      </w:r>
    </w:p>
    <w:p w:rsidR="00CF16B6" w:rsidRDefault="00CF16B6">
      <w:pPr>
        <w:spacing w:line="200" w:lineRule="exact"/>
        <w:rPr>
          <w:sz w:val="20"/>
          <w:szCs w:val="20"/>
        </w:rPr>
      </w:pP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1: Important clinical features of pneumonia in underfives</w:t>
      </w:r>
    </w:p>
    <w:p w:rsidR="00CF16B6" w:rsidRDefault="00CF16B6">
      <w:pPr>
        <w:spacing w:line="18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880"/>
        <w:gridCol w:w="1080"/>
        <w:gridCol w:w="340"/>
        <w:gridCol w:w="380"/>
        <w:gridCol w:w="3400"/>
        <w:gridCol w:w="820"/>
        <w:gridCol w:w="1900"/>
        <w:gridCol w:w="700"/>
        <w:gridCol w:w="30"/>
      </w:tblGrid>
      <w:tr w:rsidR="00CF16B6">
        <w:trPr>
          <w:trHeight w:val="249"/>
        </w:trPr>
        <w:tc>
          <w:tcPr>
            <w:tcW w:w="880" w:type="dxa"/>
            <w:tcBorders>
              <w:top w:val="single" w:sz="8" w:space="0" w:color="auto"/>
              <w:left w:val="single" w:sz="8" w:space="0" w:color="auto"/>
            </w:tcBorders>
            <w:vAlign w:val="bottom"/>
          </w:tcPr>
          <w:p w:rsidR="00CF16B6" w:rsidRDefault="00E30262">
            <w:pPr>
              <w:ind w:left="120"/>
              <w:rPr>
                <w:sz w:val="20"/>
                <w:szCs w:val="20"/>
              </w:rPr>
            </w:pPr>
            <w:r>
              <w:rPr>
                <w:rFonts w:ascii="Tahoma" w:eastAsia="Tahoma" w:hAnsi="Tahoma" w:cs="Tahoma"/>
                <w:b/>
                <w:bCs/>
                <w:sz w:val="20"/>
                <w:szCs w:val="20"/>
              </w:rPr>
              <w:t>Age</w:t>
            </w:r>
          </w:p>
        </w:tc>
        <w:tc>
          <w:tcPr>
            <w:tcW w:w="1080" w:type="dxa"/>
            <w:tcBorders>
              <w:top w:val="single" w:sz="8" w:space="0" w:color="auto"/>
            </w:tcBorders>
            <w:vAlign w:val="bottom"/>
          </w:tcPr>
          <w:p w:rsidR="00CF16B6" w:rsidRDefault="00CF16B6">
            <w:pPr>
              <w:rPr>
                <w:sz w:val="21"/>
                <w:szCs w:val="21"/>
              </w:rPr>
            </w:pPr>
          </w:p>
        </w:tc>
        <w:tc>
          <w:tcPr>
            <w:tcW w:w="340" w:type="dxa"/>
            <w:tcBorders>
              <w:top w:val="single" w:sz="8" w:space="0" w:color="auto"/>
              <w:right w:val="single" w:sz="8" w:space="0" w:color="auto"/>
            </w:tcBorders>
            <w:vAlign w:val="bottom"/>
          </w:tcPr>
          <w:p w:rsidR="00CF16B6" w:rsidRDefault="00CF16B6">
            <w:pPr>
              <w:rPr>
                <w:sz w:val="21"/>
                <w:szCs w:val="21"/>
              </w:rPr>
            </w:pPr>
          </w:p>
        </w:tc>
        <w:tc>
          <w:tcPr>
            <w:tcW w:w="3780" w:type="dxa"/>
            <w:gridSpan w:val="2"/>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Signs</w:t>
            </w:r>
          </w:p>
        </w:tc>
        <w:tc>
          <w:tcPr>
            <w:tcW w:w="2720" w:type="dxa"/>
            <w:gridSpan w:val="2"/>
            <w:tcBorders>
              <w:top w:val="single" w:sz="8" w:space="0" w:color="auto"/>
            </w:tcBorders>
            <w:vAlign w:val="bottom"/>
          </w:tcPr>
          <w:p w:rsidR="00CF16B6" w:rsidRDefault="00E30262">
            <w:pPr>
              <w:ind w:left="80"/>
              <w:rPr>
                <w:sz w:val="20"/>
                <w:szCs w:val="20"/>
              </w:rPr>
            </w:pPr>
            <w:r>
              <w:rPr>
                <w:rFonts w:ascii="Tahoma" w:eastAsia="Tahoma" w:hAnsi="Tahoma" w:cs="Tahoma"/>
                <w:b/>
                <w:bCs/>
                <w:sz w:val="20"/>
                <w:szCs w:val="20"/>
              </w:rPr>
              <w:t>Classification</w:t>
            </w:r>
          </w:p>
        </w:tc>
        <w:tc>
          <w:tcPr>
            <w:tcW w:w="700" w:type="dxa"/>
            <w:tcBorders>
              <w:top w:val="single" w:sz="8" w:space="0" w:color="auto"/>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02"/>
        </w:trPr>
        <w:tc>
          <w:tcPr>
            <w:tcW w:w="880" w:type="dxa"/>
            <w:tcBorders>
              <w:left w:val="single" w:sz="8" w:space="0" w:color="auto"/>
              <w:bottom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380" w:type="dxa"/>
            <w:tcBorders>
              <w:bottom w:val="single" w:sz="8" w:space="0" w:color="auto"/>
            </w:tcBorders>
            <w:vAlign w:val="bottom"/>
          </w:tcPr>
          <w:p w:rsidR="00CF16B6" w:rsidRDefault="00CF16B6">
            <w:pPr>
              <w:rPr>
                <w:sz w:val="17"/>
                <w:szCs w:val="17"/>
              </w:rPr>
            </w:pPr>
          </w:p>
        </w:tc>
        <w:tc>
          <w:tcPr>
            <w:tcW w:w="3400" w:type="dxa"/>
            <w:tcBorders>
              <w:bottom w:val="single" w:sz="8" w:space="0" w:color="auto"/>
              <w:right w:val="single" w:sz="8" w:space="0" w:color="auto"/>
            </w:tcBorders>
            <w:vAlign w:val="bottom"/>
          </w:tcPr>
          <w:p w:rsidR="00CF16B6" w:rsidRDefault="00CF16B6">
            <w:pPr>
              <w:rPr>
                <w:sz w:val="17"/>
                <w:szCs w:val="17"/>
              </w:rPr>
            </w:pPr>
          </w:p>
        </w:tc>
        <w:tc>
          <w:tcPr>
            <w:tcW w:w="820" w:type="dxa"/>
            <w:tcBorders>
              <w:bottom w:val="single" w:sz="8" w:space="0" w:color="auto"/>
            </w:tcBorders>
            <w:vAlign w:val="bottom"/>
          </w:tcPr>
          <w:p w:rsidR="00CF16B6" w:rsidRDefault="00CF16B6">
            <w:pPr>
              <w:rPr>
                <w:sz w:val="17"/>
                <w:szCs w:val="17"/>
              </w:rPr>
            </w:pPr>
          </w:p>
        </w:tc>
        <w:tc>
          <w:tcPr>
            <w:tcW w:w="1900" w:type="dxa"/>
            <w:tcBorders>
              <w:bottom w:val="single" w:sz="8" w:space="0" w:color="auto"/>
            </w:tcBorders>
            <w:vAlign w:val="bottom"/>
          </w:tcPr>
          <w:p w:rsidR="00CF16B6" w:rsidRDefault="00CF16B6">
            <w:pPr>
              <w:rPr>
                <w:sz w:val="17"/>
                <w:szCs w:val="17"/>
              </w:rPr>
            </w:pPr>
          </w:p>
        </w:tc>
        <w:tc>
          <w:tcPr>
            <w:tcW w:w="70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1"/>
        </w:trPr>
        <w:tc>
          <w:tcPr>
            <w:tcW w:w="880" w:type="dxa"/>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i/>
                <w:iCs/>
                <w:sz w:val="20"/>
                <w:szCs w:val="20"/>
              </w:rPr>
              <w:t>Infants</w:t>
            </w:r>
          </w:p>
        </w:tc>
        <w:tc>
          <w:tcPr>
            <w:tcW w:w="1080" w:type="dxa"/>
            <w:vAlign w:val="bottom"/>
          </w:tcPr>
          <w:p w:rsidR="00CF16B6" w:rsidRDefault="00E30262">
            <w:pPr>
              <w:spacing w:line="231" w:lineRule="exact"/>
              <w:ind w:left="60"/>
              <w:rPr>
                <w:sz w:val="20"/>
                <w:szCs w:val="20"/>
              </w:rPr>
            </w:pPr>
            <w:r>
              <w:rPr>
                <w:rFonts w:ascii="Tahoma" w:eastAsia="Tahoma" w:hAnsi="Tahoma" w:cs="Tahoma"/>
                <w:i/>
                <w:iCs/>
                <w:sz w:val="20"/>
                <w:szCs w:val="20"/>
              </w:rPr>
              <w:t>less  than</w:t>
            </w:r>
          </w:p>
        </w:tc>
        <w:tc>
          <w:tcPr>
            <w:tcW w:w="340" w:type="dxa"/>
            <w:tcBorders>
              <w:right w:val="single" w:sz="8" w:space="0" w:color="auto"/>
            </w:tcBorders>
            <w:vAlign w:val="bottom"/>
          </w:tcPr>
          <w:p w:rsidR="00CF16B6" w:rsidRDefault="00E30262">
            <w:pPr>
              <w:spacing w:line="231" w:lineRule="exact"/>
              <w:ind w:right="40"/>
              <w:jc w:val="right"/>
              <w:rPr>
                <w:sz w:val="20"/>
                <w:szCs w:val="20"/>
              </w:rPr>
            </w:pPr>
            <w:r>
              <w:rPr>
                <w:rFonts w:ascii="Tahoma" w:eastAsia="Tahoma" w:hAnsi="Tahoma" w:cs="Tahoma"/>
                <w:i/>
                <w:iCs/>
                <w:sz w:val="20"/>
                <w:szCs w:val="20"/>
              </w:rPr>
              <w:t>2</w:t>
            </w:r>
          </w:p>
        </w:tc>
        <w:tc>
          <w:tcPr>
            <w:tcW w:w="380" w:type="dxa"/>
            <w:vAlign w:val="bottom"/>
          </w:tcPr>
          <w:p w:rsidR="00CF16B6" w:rsidRDefault="00E30262">
            <w:pPr>
              <w:spacing w:line="231" w:lineRule="exact"/>
              <w:ind w:left="80"/>
              <w:rPr>
                <w:sz w:val="20"/>
                <w:szCs w:val="20"/>
              </w:rPr>
            </w:pPr>
            <w:r>
              <w:rPr>
                <w:rFonts w:ascii="Symbol" w:eastAsia="Symbol" w:hAnsi="Symbol" w:cs="Symbol"/>
                <w:sz w:val="20"/>
                <w:szCs w:val="20"/>
              </w:rPr>
              <w:t></w:t>
            </w:r>
          </w:p>
        </w:tc>
        <w:tc>
          <w:tcPr>
            <w:tcW w:w="3400" w:type="dxa"/>
            <w:tcBorders>
              <w:right w:val="single" w:sz="8" w:space="0" w:color="auto"/>
            </w:tcBorders>
            <w:vAlign w:val="bottom"/>
          </w:tcPr>
          <w:p w:rsidR="00CF16B6" w:rsidRDefault="00E30262">
            <w:pPr>
              <w:spacing w:line="231" w:lineRule="exact"/>
              <w:ind w:left="60"/>
              <w:rPr>
                <w:sz w:val="20"/>
                <w:szCs w:val="20"/>
              </w:rPr>
            </w:pPr>
            <w:r>
              <w:rPr>
                <w:rFonts w:ascii="Tahoma" w:eastAsia="Tahoma" w:hAnsi="Tahoma" w:cs="Tahoma"/>
                <w:sz w:val="20"/>
                <w:szCs w:val="20"/>
              </w:rPr>
              <w:t>Severe chest in-drawing</w:t>
            </w:r>
          </w:p>
        </w:tc>
        <w:tc>
          <w:tcPr>
            <w:tcW w:w="820" w:type="dxa"/>
            <w:vAlign w:val="bottom"/>
          </w:tcPr>
          <w:p w:rsidR="00CF16B6" w:rsidRDefault="00E30262">
            <w:pPr>
              <w:spacing w:line="231" w:lineRule="exact"/>
              <w:ind w:left="80"/>
              <w:rPr>
                <w:sz w:val="20"/>
                <w:szCs w:val="20"/>
              </w:rPr>
            </w:pPr>
            <w:r>
              <w:rPr>
                <w:rFonts w:ascii="Tahoma" w:eastAsia="Tahoma" w:hAnsi="Tahoma" w:cs="Tahoma"/>
                <w:sz w:val="20"/>
                <w:szCs w:val="20"/>
              </w:rPr>
              <w:t>Severe</w:t>
            </w:r>
          </w:p>
        </w:tc>
        <w:tc>
          <w:tcPr>
            <w:tcW w:w="1900" w:type="dxa"/>
            <w:vAlign w:val="bottom"/>
          </w:tcPr>
          <w:p w:rsidR="00CF16B6" w:rsidRDefault="00E30262">
            <w:pPr>
              <w:spacing w:line="231" w:lineRule="exact"/>
              <w:ind w:left="140"/>
              <w:rPr>
                <w:sz w:val="20"/>
                <w:szCs w:val="20"/>
              </w:rPr>
            </w:pPr>
            <w:r>
              <w:rPr>
                <w:rFonts w:ascii="Tahoma" w:eastAsia="Tahoma" w:hAnsi="Tahoma" w:cs="Tahoma"/>
                <w:sz w:val="20"/>
                <w:szCs w:val="20"/>
              </w:rPr>
              <w:t>pneumonia   (all</w:t>
            </w:r>
          </w:p>
        </w:tc>
        <w:tc>
          <w:tcPr>
            <w:tcW w:w="700" w:type="dxa"/>
            <w:tcBorders>
              <w:right w:val="single" w:sz="8" w:space="0" w:color="auto"/>
            </w:tcBorders>
            <w:vAlign w:val="bottom"/>
          </w:tcPr>
          <w:p w:rsidR="00CF16B6" w:rsidRDefault="00E30262">
            <w:pPr>
              <w:spacing w:line="231" w:lineRule="exact"/>
              <w:ind w:right="20"/>
              <w:jc w:val="right"/>
              <w:rPr>
                <w:sz w:val="20"/>
                <w:szCs w:val="20"/>
              </w:rPr>
            </w:pPr>
            <w:r>
              <w:rPr>
                <w:rFonts w:ascii="Tahoma" w:eastAsia="Tahoma" w:hAnsi="Tahoma" w:cs="Tahoma"/>
                <w:sz w:val="20"/>
                <w:szCs w:val="20"/>
              </w:rPr>
              <w:t>young</w:t>
            </w:r>
          </w:p>
        </w:tc>
        <w:tc>
          <w:tcPr>
            <w:tcW w:w="0" w:type="dxa"/>
            <w:vAlign w:val="bottom"/>
          </w:tcPr>
          <w:p w:rsidR="00CF16B6" w:rsidRDefault="00CF16B6">
            <w:pPr>
              <w:rPr>
                <w:sz w:val="1"/>
                <w:szCs w:val="1"/>
              </w:rPr>
            </w:pPr>
          </w:p>
        </w:tc>
      </w:tr>
      <w:tr w:rsidR="00CF16B6">
        <w:trPr>
          <w:trHeight w:val="240"/>
        </w:trPr>
        <w:tc>
          <w:tcPr>
            <w:tcW w:w="880" w:type="dxa"/>
            <w:tcBorders>
              <w:left w:val="single" w:sz="8" w:space="0" w:color="auto"/>
            </w:tcBorders>
            <w:vAlign w:val="bottom"/>
          </w:tcPr>
          <w:p w:rsidR="00CF16B6" w:rsidRDefault="00E30262">
            <w:pPr>
              <w:spacing w:line="241" w:lineRule="exact"/>
              <w:ind w:left="120"/>
              <w:rPr>
                <w:sz w:val="20"/>
                <w:szCs w:val="20"/>
              </w:rPr>
            </w:pPr>
            <w:r>
              <w:rPr>
                <w:rFonts w:ascii="Tahoma" w:eastAsia="Tahoma" w:hAnsi="Tahoma" w:cs="Tahoma"/>
                <w:i/>
                <w:iCs/>
                <w:sz w:val="20"/>
                <w:szCs w:val="20"/>
              </w:rPr>
              <w:t>months</w:t>
            </w:r>
          </w:p>
        </w:tc>
        <w:tc>
          <w:tcPr>
            <w:tcW w:w="1080" w:type="dxa"/>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380" w:type="dxa"/>
            <w:vAlign w:val="bottom"/>
          </w:tcPr>
          <w:p w:rsidR="00CF16B6" w:rsidRDefault="00E30262">
            <w:pPr>
              <w:spacing w:line="241" w:lineRule="exact"/>
              <w:ind w:left="80"/>
              <w:rPr>
                <w:sz w:val="20"/>
                <w:szCs w:val="20"/>
              </w:rPr>
            </w:pPr>
            <w:r>
              <w:rPr>
                <w:rFonts w:ascii="Tahoma" w:eastAsia="Tahoma" w:hAnsi="Tahoma" w:cs="Tahoma"/>
                <w:sz w:val="20"/>
                <w:szCs w:val="20"/>
              </w:rPr>
              <w:t>Or</w:t>
            </w:r>
          </w:p>
        </w:tc>
        <w:tc>
          <w:tcPr>
            <w:tcW w:w="3400" w:type="dxa"/>
            <w:tcBorders>
              <w:right w:val="single" w:sz="8" w:space="0" w:color="auto"/>
            </w:tcBorders>
            <w:vAlign w:val="bottom"/>
          </w:tcPr>
          <w:p w:rsidR="00CF16B6" w:rsidRDefault="00CF16B6">
            <w:pPr>
              <w:rPr>
                <w:sz w:val="20"/>
                <w:szCs w:val="20"/>
              </w:rPr>
            </w:pPr>
          </w:p>
        </w:tc>
        <w:tc>
          <w:tcPr>
            <w:tcW w:w="820" w:type="dxa"/>
            <w:vAlign w:val="bottom"/>
          </w:tcPr>
          <w:p w:rsidR="00CF16B6" w:rsidRDefault="00E30262">
            <w:pPr>
              <w:spacing w:line="241" w:lineRule="exact"/>
              <w:ind w:left="80"/>
              <w:rPr>
                <w:sz w:val="20"/>
                <w:szCs w:val="20"/>
              </w:rPr>
            </w:pPr>
            <w:r>
              <w:rPr>
                <w:rFonts w:ascii="Tahoma" w:eastAsia="Tahoma" w:hAnsi="Tahoma" w:cs="Tahoma"/>
                <w:sz w:val="20"/>
                <w:szCs w:val="20"/>
              </w:rPr>
              <w:t>infants</w:t>
            </w:r>
          </w:p>
        </w:tc>
        <w:tc>
          <w:tcPr>
            <w:tcW w:w="1900" w:type="dxa"/>
            <w:vAlign w:val="bottom"/>
          </w:tcPr>
          <w:p w:rsidR="00CF16B6" w:rsidRDefault="00E30262">
            <w:pPr>
              <w:spacing w:line="241" w:lineRule="exact"/>
              <w:ind w:left="180"/>
              <w:rPr>
                <w:sz w:val="20"/>
                <w:szCs w:val="20"/>
              </w:rPr>
            </w:pPr>
            <w:r>
              <w:rPr>
                <w:rFonts w:ascii="Tahoma" w:eastAsia="Tahoma" w:hAnsi="Tahoma" w:cs="Tahoma"/>
                <w:sz w:val="20"/>
                <w:szCs w:val="20"/>
              </w:rPr>
              <w:t>withpneumonia</w:t>
            </w:r>
          </w:p>
        </w:tc>
        <w:tc>
          <w:tcPr>
            <w:tcW w:w="700" w:type="dxa"/>
            <w:tcBorders>
              <w:right w:val="single" w:sz="8" w:space="0" w:color="auto"/>
            </w:tcBorders>
            <w:vAlign w:val="bottom"/>
          </w:tcPr>
          <w:p w:rsidR="00CF16B6" w:rsidRDefault="00E30262">
            <w:pPr>
              <w:spacing w:line="241" w:lineRule="exact"/>
              <w:ind w:right="20"/>
              <w:jc w:val="right"/>
              <w:rPr>
                <w:sz w:val="20"/>
                <w:szCs w:val="20"/>
              </w:rPr>
            </w:pPr>
            <w:r>
              <w:rPr>
                <w:rFonts w:ascii="Tahoma" w:eastAsia="Tahoma" w:hAnsi="Tahoma" w:cs="Tahoma"/>
                <w:sz w:val="20"/>
                <w:szCs w:val="20"/>
              </w:rPr>
              <w:t>are</w:t>
            </w:r>
          </w:p>
        </w:tc>
        <w:tc>
          <w:tcPr>
            <w:tcW w:w="0" w:type="dxa"/>
            <w:vAlign w:val="bottom"/>
          </w:tcPr>
          <w:p w:rsidR="00CF16B6" w:rsidRDefault="00CF16B6">
            <w:pPr>
              <w:rPr>
                <w:sz w:val="1"/>
                <w:szCs w:val="1"/>
              </w:rPr>
            </w:pPr>
          </w:p>
        </w:tc>
      </w:tr>
      <w:tr w:rsidR="00CF16B6">
        <w:trPr>
          <w:trHeight w:val="240"/>
        </w:trPr>
        <w:tc>
          <w:tcPr>
            <w:tcW w:w="880" w:type="dxa"/>
            <w:tcBorders>
              <w:lef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3780" w:type="dxa"/>
            <w:gridSpan w:val="2"/>
            <w:vMerge w:val="restart"/>
            <w:tcBorders>
              <w:right w:val="single" w:sz="8" w:space="0" w:color="auto"/>
            </w:tcBorders>
            <w:vAlign w:val="bottom"/>
          </w:tcPr>
          <w:p w:rsidR="00CF16B6" w:rsidRDefault="00E30262">
            <w:pPr>
              <w:ind w:left="80"/>
              <w:rPr>
                <w:sz w:val="20"/>
                <w:szCs w:val="20"/>
              </w:rPr>
            </w:pPr>
            <w:r>
              <w:rPr>
                <w:rFonts w:ascii="Symbol" w:eastAsia="Symbol" w:hAnsi="Symbol" w:cs="Symbol"/>
                <w:sz w:val="20"/>
                <w:szCs w:val="20"/>
              </w:rPr>
              <w:t></w:t>
            </w:r>
            <w:r>
              <w:rPr>
                <w:rFonts w:ascii="Tahoma" w:eastAsia="Tahoma" w:hAnsi="Tahoma" w:cs="Tahoma"/>
                <w:sz w:val="20"/>
                <w:szCs w:val="20"/>
              </w:rPr>
              <w:t xml:space="preserve">   60 breaths per minute or more</w:t>
            </w:r>
          </w:p>
        </w:tc>
        <w:tc>
          <w:tcPr>
            <w:tcW w:w="2720" w:type="dxa"/>
            <w:gridSpan w:val="2"/>
            <w:vAlign w:val="bottom"/>
          </w:tcPr>
          <w:p w:rsidR="00CF16B6" w:rsidRDefault="00E30262">
            <w:pPr>
              <w:spacing w:line="240" w:lineRule="exact"/>
              <w:ind w:left="80"/>
              <w:rPr>
                <w:sz w:val="20"/>
                <w:szCs w:val="20"/>
              </w:rPr>
            </w:pPr>
            <w:r>
              <w:rPr>
                <w:rFonts w:ascii="Tahoma" w:eastAsia="Tahoma" w:hAnsi="Tahoma" w:cs="Tahoma"/>
                <w:sz w:val="20"/>
                <w:szCs w:val="20"/>
              </w:rPr>
              <w:t>classified as severe)</w:t>
            </w:r>
          </w:p>
        </w:tc>
        <w:tc>
          <w:tcPr>
            <w:tcW w:w="70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04"/>
        </w:trPr>
        <w:tc>
          <w:tcPr>
            <w:tcW w:w="880" w:type="dxa"/>
            <w:tcBorders>
              <w:left w:val="single" w:sz="8" w:space="0" w:color="auto"/>
            </w:tcBorders>
            <w:vAlign w:val="bottom"/>
          </w:tcPr>
          <w:p w:rsidR="00CF16B6" w:rsidRDefault="00CF16B6">
            <w:pPr>
              <w:rPr>
                <w:sz w:val="17"/>
                <w:szCs w:val="17"/>
              </w:rPr>
            </w:pPr>
          </w:p>
        </w:tc>
        <w:tc>
          <w:tcPr>
            <w:tcW w:w="1080" w:type="dxa"/>
            <w:vAlign w:val="bottom"/>
          </w:tcPr>
          <w:p w:rsidR="00CF16B6" w:rsidRDefault="00CF16B6">
            <w:pPr>
              <w:rPr>
                <w:sz w:val="17"/>
                <w:szCs w:val="17"/>
              </w:rPr>
            </w:pPr>
          </w:p>
        </w:tc>
        <w:tc>
          <w:tcPr>
            <w:tcW w:w="340" w:type="dxa"/>
            <w:tcBorders>
              <w:right w:val="single" w:sz="8" w:space="0" w:color="auto"/>
            </w:tcBorders>
            <w:vAlign w:val="bottom"/>
          </w:tcPr>
          <w:p w:rsidR="00CF16B6" w:rsidRDefault="00CF16B6">
            <w:pPr>
              <w:rPr>
                <w:sz w:val="17"/>
                <w:szCs w:val="17"/>
              </w:rPr>
            </w:pPr>
          </w:p>
        </w:tc>
        <w:tc>
          <w:tcPr>
            <w:tcW w:w="3780" w:type="dxa"/>
            <w:gridSpan w:val="2"/>
            <w:vMerge/>
            <w:tcBorders>
              <w:bottom w:val="single" w:sz="8" w:space="0" w:color="auto"/>
              <w:right w:val="single" w:sz="8" w:space="0" w:color="auto"/>
            </w:tcBorders>
            <w:vAlign w:val="bottom"/>
          </w:tcPr>
          <w:p w:rsidR="00CF16B6" w:rsidRDefault="00CF16B6">
            <w:pPr>
              <w:rPr>
                <w:sz w:val="17"/>
                <w:szCs w:val="17"/>
              </w:rPr>
            </w:pPr>
          </w:p>
        </w:tc>
        <w:tc>
          <w:tcPr>
            <w:tcW w:w="820" w:type="dxa"/>
            <w:tcBorders>
              <w:bottom w:val="single" w:sz="8" w:space="0" w:color="auto"/>
            </w:tcBorders>
            <w:vAlign w:val="bottom"/>
          </w:tcPr>
          <w:p w:rsidR="00CF16B6" w:rsidRDefault="00CF16B6">
            <w:pPr>
              <w:rPr>
                <w:sz w:val="17"/>
                <w:szCs w:val="17"/>
              </w:rPr>
            </w:pPr>
          </w:p>
        </w:tc>
        <w:tc>
          <w:tcPr>
            <w:tcW w:w="1900" w:type="dxa"/>
            <w:tcBorders>
              <w:bottom w:val="single" w:sz="8" w:space="0" w:color="auto"/>
            </w:tcBorders>
            <w:vAlign w:val="bottom"/>
          </w:tcPr>
          <w:p w:rsidR="00CF16B6" w:rsidRDefault="00CF16B6">
            <w:pPr>
              <w:rPr>
                <w:sz w:val="17"/>
                <w:szCs w:val="17"/>
              </w:rPr>
            </w:pPr>
          </w:p>
        </w:tc>
        <w:tc>
          <w:tcPr>
            <w:tcW w:w="70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2"/>
        </w:trPr>
        <w:tc>
          <w:tcPr>
            <w:tcW w:w="880" w:type="dxa"/>
            <w:tcBorders>
              <w:lef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380" w:type="dxa"/>
            <w:vAlign w:val="bottom"/>
          </w:tcPr>
          <w:p w:rsidR="00CF16B6" w:rsidRDefault="00E30262">
            <w:pPr>
              <w:spacing w:line="232" w:lineRule="exact"/>
              <w:ind w:left="80"/>
              <w:rPr>
                <w:sz w:val="20"/>
                <w:szCs w:val="20"/>
              </w:rPr>
            </w:pPr>
            <w:r>
              <w:rPr>
                <w:rFonts w:ascii="Symbol" w:eastAsia="Symbol" w:hAnsi="Symbol" w:cs="Symbol"/>
                <w:sz w:val="20"/>
                <w:szCs w:val="20"/>
              </w:rPr>
              <w:t></w:t>
            </w:r>
          </w:p>
        </w:tc>
        <w:tc>
          <w:tcPr>
            <w:tcW w:w="3400" w:type="dxa"/>
            <w:tcBorders>
              <w:right w:val="single" w:sz="8" w:space="0" w:color="auto"/>
            </w:tcBorders>
            <w:vAlign w:val="bottom"/>
          </w:tcPr>
          <w:p w:rsidR="00CF16B6" w:rsidRDefault="00E30262">
            <w:pPr>
              <w:spacing w:line="232" w:lineRule="exact"/>
              <w:ind w:left="60"/>
              <w:rPr>
                <w:sz w:val="20"/>
                <w:szCs w:val="20"/>
              </w:rPr>
            </w:pPr>
            <w:r>
              <w:rPr>
                <w:rFonts w:ascii="Tahoma" w:eastAsia="Tahoma" w:hAnsi="Tahoma" w:cs="Tahoma"/>
                <w:sz w:val="20"/>
                <w:szCs w:val="20"/>
              </w:rPr>
              <w:t>No severe chest in-drawing</w:t>
            </w:r>
          </w:p>
        </w:tc>
        <w:tc>
          <w:tcPr>
            <w:tcW w:w="2720" w:type="dxa"/>
            <w:gridSpan w:val="2"/>
            <w:vAlign w:val="bottom"/>
          </w:tcPr>
          <w:p w:rsidR="00CF16B6" w:rsidRDefault="00E30262">
            <w:pPr>
              <w:spacing w:line="232" w:lineRule="exact"/>
              <w:ind w:left="80"/>
              <w:rPr>
                <w:sz w:val="20"/>
                <w:szCs w:val="20"/>
              </w:rPr>
            </w:pPr>
            <w:r>
              <w:rPr>
                <w:rFonts w:ascii="Tahoma" w:eastAsia="Tahoma" w:hAnsi="Tahoma" w:cs="Tahoma"/>
                <w:sz w:val="20"/>
                <w:szCs w:val="20"/>
              </w:rPr>
              <w:t>No pneumonia:</w:t>
            </w:r>
          </w:p>
        </w:tc>
        <w:tc>
          <w:tcPr>
            <w:tcW w:w="70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880" w:type="dxa"/>
            <w:tcBorders>
              <w:lef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3780" w:type="dxa"/>
            <w:gridSpan w:val="2"/>
            <w:tcBorders>
              <w:right w:val="single" w:sz="8" w:space="0" w:color="auto"/>
            </w:tcBorders>
            <w:vAlign w:val="bottom"/>
          </w:tcPr>
          <w:p w:rsidR="00CF16B6" w:rsidRDefault="00E30262">
            <w:pPr>
              <w:spacing w:line="242" w:lineRule="exact"/>
              <w:ind w:left="80"/>
              <w:rPr>
                <w:sz w:val="20"/>
                <w:szCs w:val="20"/>
              </w:rPr>
            </w:pPr>
            <w:r>
              <w:rPr>
                <w:rFonts w:ascii="Symbol" w:eastAsia="Symbol" w:hAnsi="Symbol" w:cs="Symbol"/>
                <w:sz w:val="20"/>
                <w:szCs w:val="20"/>
              </w:rPr>
              <w:t></w:t>
            </w:r>
            <w:r>
              <w:rPr>
                <w:rFonts w:ascii="Tahoma" w:eastAsia="Tahoma" w:hAnsi="Tahoma" w:cs="Tahoma"/>
                <w:sz w:val="20"/>
                <w:szCs w:val="20"/>
              </w:rPr>
              <w:t xml:space="preserve">   Less than 60 breaths per-minute</w:t>
            </w:r>
          </w:p>
        </w:tc>
        <w:tc>
          <w:tcPr>
            <w:tcW w:w="2720" w:type="dxa"/>
            <w:gridSpan w:val="2"/>
            <w:vMerge w:val="restart"/>
            <w:vAlign w:val="bottom"/>
          </w:tcPr>
          <w:p w:rsidR="00CF16B6" w:rsidRDefault="00E30262">
            <w:pPr>
              <w:ind w:left="80"/>
              <w:rPr>
                <w:sz w:val="20"/>
                <w:szCs w:val="20"/>
              </w:rPr>
            </w:pPr>
            <w:r>
              <w:rPr>
                <w:rFonts w:ascii="Tahoma" w:eastAsia="Tahoma" w:hAnsi="Tahoma" w:cs="Tahoma"/>
                <w:sz w:val="20"/>
                <w:szCs w:val="20"/>
              </w:rPr>
              <w:t>Cough or cold</w:t>
            </w:r>
          </w:p>
        </w:tc>
        <w:tc>
          <w:tcPr>
            <w:tcW w:w="700" w:type="dxa"/>
            <w:tcBorders>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97"/>
        </w:trPr>
        <w:tc>
          <w:tcPr>
            <w:tcW w:w="880" w:type="dxa"/>
            <w:tcBorders>
              <w:left w:val="single" w:sz="8" w:space="0" w:color="auto"/>
            </w:tcBorders>
            <w:vAlign w:val="bottom"/>
          </w:tcPr>
          <w:p w:rsidR="00CF16B6" w:rsidRDefault="00CF16B6">
            <w:pPr>
              <w:rPr>
                <w:sz w:val="17"/>
                <w:szCs w:val="17"/>
              </w:rPr>
            </w:pPr>
          </w:p>
        </w:tc>
        <w:tc>
          <w:tcPr>
            <w:tcW w:w="1080" w:type="dxa"/>
            <w:vAlign w:val="bottom"/>
          </w:tcPr>
          <w:p w:rsidR="00CF16B6" w:rsidRDefault="00CF16B6">
            <w:pPr>
              <w:rPr>
                <w:sz w:val="17"/>
                <w:szCs w:val="17"/>
              </w:rPr>
            </w:pPr>
          </w:p>
        </w:tc>
        <w:tc>
          <w:tcPr>
            <w:tcW w:w="340" w:type="dxa"/>
            <w:tcBorders>
              <w:right w:val="single" w:sz="8" w:space="0" w:color="auto"/>
            </w:tcBorders>
            <w:vAlign w:val="bottom"/>
          </w:tcPr>
          <w:p w:rsidR="00CF16B6" w:rsidRDefault="00CF16B6">
            <w:pPr>
              <w:rPr>
                <w:sz w:val="17"/>
                <w:szCs w:val="17"/>
              </w:rPr>
            </w:pPr>
          </w:p>
        </w:tc>
        <w:tc>
          <w:tcPr>
            <w:tcW w:w="380" w:type="dxa"/>
            <w:vAlign w:val="bottom"/>
          </w:tcPr>
          <w:p w:rsidR="00CF16B6" w:rsidRDefault="00CF16B6">
            <w:pPr>
              <w:rPr>
                <w:sz w:val="17"/>
                <w:szCs w:val="17"/>
              </w:rPr>
            </w:pPr>
          </w:p>
        </w:tc>
        <w:tc>
          <w:tcPr>
            <w:tcW w:w="3400" w:type="dxa"/>
            <w:tcBorders>
              <w:right w:val="single" w:sz="8" w:space="0" w:color="auto"/>
            </w:tcBorders>
            <w:vAlign w:val="bottom"/>
          </w:tcPr>
          <w:p w:rsidR="00CF16B6" w:rsidRDefault="00CF16B6">
            <w:pPr>
              <w:rPr>
                <w:sz w:val="17"/>
                <w:szCs w:val="17"/>
              </w:rPr>
            </w:pPr>
          </w:p>
        </w:tc>
        <w:tc>
          <w:tcPr>
            <w:tcW w:w="2720" w:type="dxa"/>
            <w:gridSpan w:val="2"/>
            <w:vMerge/>
            <w:vAlign w:val="bottom"/>
          </w:tcPr>
          <w:p w:rsidR="00CF16B6" w:rsidRDefault="00CF16B6">
            <w:pPr>
              <w:rPr>
                <w:sz w:val="17"/>
                <w:szCs w:val="17"/>
              </w:rPr>
            </w:pPr>
          </w:p>
        </w:tc>
        <w:tc>
          <w:tcPr>
            <w:tcW w:w="700" w:type="dxa"/>
            <w:tcBorders>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02"/>
        </w:trPr>
        <w:tc>
          <w:tcPr>
            <w:tcW w:w="880" w:type="dxa"/>
            <w:tcBorders>
              <w:left w:val="single" w:sz="8" w:space="0" w:color="auto"/>
              <w:bottom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380" w:type="dxa"/>
            <w:tcBorders>
              <w:bottom w:val="single" w:sz="8" w:space="0" w:color="auto"/>
            </w:tcBorders>
            <w:vAlign w:val="bottom"/>
          </w:tcPr>
          <w:p w:rsidR="00CF16B6" w:rsidRDefault="00CF16B6">
            <w:pPr>
              <w:rPr>
                <w:sz w:val="17"/>
                <w:szCs w:val="17"/>
              </w:rPr>
            </w:pPr>
          </w:p>
        </w:tc>
        <w:tc>
          <w:tcPr>
            <w:tcW w:w="3400" w:type="dxa"/>
            <w:tcBorders>
              <w:bottom w:val="single" w:sz="8" w:space="0" w:color="auto"/>
              <w:right w:val="single" w:sz="8" w:space="0" w:color="auto"/>
            </w:tcBorders>
            <w:vAlign w:val="bottom"/>
          </w:tcPr>
          <w:p w:rsidR="00CF16B6" w:rsidRDefault="00CF16B6">
            <w:pPr>
              <w:rPr>
                <w:sz w:val="17"/>
                <w:szCs w:val="17"/>
              </w:rPr>
            </w:pPr>
          </w:p>
        </w:tc>
        <w:tc>
          <w:tcPr>
            <w:tcW w:w="2720" w:type="dxa"/>
            <w:gridSpan w:val="2"/>
            <w:tcBorders>
              <w:bottom w:val="single" w:sz="8" w:space="0" w:color="auto"/>
            </w:tcBorders>
            <w:vAlign w:val="bottom"/>
          </w:tcPr>
          <w:p w:rsidR="00CF16B6" w:rsidRDefault="00CF16B6">
            <w:pPr>
              <w:rPr>
                <w:sz w:val="17"/>
                <w:szCs w:val="17"/>
              </w:rPr>
            </w:pPr>
          </w:p>
        </w:tc>
        <w:tc>
          <w:tcPr>
            <w:tcW w:w="70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1"/>
        </w:trPr>
        <w:tc>
          <w:tcPr>
            <w:tcW w:w="880" w:type="dxa"/>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i/>
                <w:iCs/>
                <w:sz w:val="20"/>
                <w:szCs w:val="20"/>
              </w:rPr>
              <w:t>Children</w:t>
            </w:r>
          </w:p>
        </w:tc>
        <w:tc>
          <w:tcPr>
            <w:tcW w:w="1080" w:type="dxa"/>
            <w:vAlign w:val="bottom"/>
          </w:tcPr>
          <w:p w:rsidR="00CF16B6" w:rsidRDefault="00E30262">
            <w:pPr>
              <w:spacing w:line="231" w:lineRule="exact"/>
              <w:ind w:left="360"/>
              <w:rPr>
                <w:sz w:val="20"/>
                <w:szCs w:val="20"/>
              </w:rPr>
            </w:pPr>
            <w:r>
              <w:rPr>
                <w:rFonts w:ascii="Tahoma" w:eastAsia="Tahoma" w:hAnsi="Tahoma" w:cs="Tahoma"/>
                <w:i/>
                <w:iCs/>
                <w:sz w:val="20"/>
                <w:szCs w:val="20"/>
              </w:rPr>
              <w:t>from</w:t>
            </w:r>
          </w:p>
        </w:tc>
        <w:tc>
          <w:tcPr>
            <w:tcW w:w="340" w:type="dxa"/>
            <w:tcBorders>
              <w:right w:val="single" w:sz="8" w:space="0" w:color="auto"/>
            </w:tcBorders>
            <w:vAlign w:val="bottom"/>
          </w:tcPr>
          <w:p w:rsidR="00CF16B6" w:rsidRDefault="00E30262">
            <w:pPr>
              <w:spacing w:line="231" w:lineRule="exact"/>
              <w:ind w:right="40"/>
              <w:jc w:val="right"/>
              <w:rPr>
                <w:sz w:val="20"/>
                <w:szCs w:val="20"/>
              </w:rPr>
            </w:pPr>
            <w:r>
              <w:rPr>
                <w:rFonts w:ascii="Tahoma" w:eastAsia="Tahoma" w:hAnsi="Tahoma" w:cs="Tahoma"/>
                <w:i/>
                <w:iCs/>
                <w:sz w:val="20"/>
                <w:szCs w:val="20"/>
              </w:rPr>
              <w:t>2</w:t>
            </w:r>
          </w:p>
        </w:tc>
        <w:tc>
          <w:tcPr>
            <w:tcW w:w="380" w:type="dxa"/>
            <w:vAlign w:val="bottom"/>
          </w:tcPr>
          <w:p w:rsidR="00CF16B6" w:rsidRDefault="00E30262">
            <w:pPr>
              <w:spacing w:line="231" w:lineRule="exact"/>
              <w:ind w:left="80"/>
              <w:rPr>
                <w:sz w:val="20"/>
                <w:szCs w:val="20"/>
              </w:rPr>
            </w:pPr>
            <w:r>
              <w:rPr>
                <w:rFonts w:ascii="Symbol" w:eastAsia="Symbol" w:hAnsi="Symbol" w:cs="Symbol"/>
                <w:sz w:val="20"/>
                <w:szCs w:val="20"/>
              </w:rPr>
              <w:t></w:t>
            </w:r>
          </w:p>
        </w:tc>
        <w:tc>
          <w:tcPr>
            <w:tcW w:w="3400" w:type="dxa"/>
            <w:tcBorders>
              <w:right w:val="single" w:sz="8" w:space="0" w:color="auto"/>
            </w:tcBorders>
            <w:vAlign w:val="bottom"/>
          </w:tcPr>
          <w:p w:rsidR="00CF16B6" w:rsidRDefault="00E30262">
            <w:pPr>
              <w:spacing w:line="231" w:lineRule="exact"/>
              <w:ind w:left="60"/>
              <w:rPr>
                <w:sz w:val="20"/>
                <w:szCs w:val="20"/>
              </w:rPr>
            </w:pPr>
            <w:r>
              <w:rPr>
                <w:rFonts w:ascii="Tahoma" w:eastAsia="Tahoma" w:hAnsi="Tahoma" w:cs="Tahoma"/>
                <w:sz w:val="20"/>
                <w:szCs w:val="20"/>
              </w:rPr>
              <w:t>Chest in-drawing</w:t>
            </w:r>
          </w:p>
        </w:tc>
        <w:tc>
          <w:tcPr>
            <w:tcW w:w="2720" w:type="dxa"/>
            <w:gridSpan w:val="2"/>
            <w:vAlign w:val="bottom"/>
          </w:tcPr>
          <w:p w:rsidR="00CF16B6" w:rsidRDefault="00E30262">
            <w:pPr>
              <w:spacing w:line="231" w:lineRule="exact"/>
              <w:ind w:left="80"/>
              <w:rPr>
                <w:sz w:val="20"/>
                <w:szCs w:val="20"/>
              </w:rPr>
            </w:pPr>
            <w:r>
              <w:rPr>
                <w:rFonts w:ascii="Tahoma" w:eastAsia="Tahoma" w:hAnsi="Tahoma" w:cs="Tahoma"/>
                <w:sz w:val="20"/>
                <w:szCs w:val="20"/>
              </w:rPr>
              <w:t>Severe pneumonia</w:t>
            </w:r>
          </w:p>
        </w:tc>
        <w:tc>
          <w:tcPr>
            <w:tcW w:w="70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00"/>
        </w:trPr>
        <w:tc>
          <w:tcPr>
            <w:tcW w:w="1960" w:type="dxa"/>
            <w:gridSpan w:val="2"/>
            <w:tcBorders>
              <w:left w:val="single" w:sz="8" w:space="0" w:color="auto"/>
            </w:tcBorders>
            <w:vAlign w:val="bottom"/>
          </w:tcPr>
          <w:p w:rsidR="00CF16B6" w:rsidRDefault="00E30262">
            <w:pPr>
              <w:spacing w:line="201" w:lineRule="exact"/>
              <w:ind w:left="120"/>
              <w:rPr>
                <w:sz w:val="20"/>
                <w:szCs w:val="20"/>
              </w:rPr>
            </w:pPr>
            <w:r>
              <w:rPr>
                <w:rFonts w:ascii="Tahoma" w:eastAsia="Tahoma" w:hAnsi="Tahoma" w:cs="Tahoma"/>
                <w:i/>
                <w:iCs/>
                <w:sz w:val="20"/>
                <w:szCs w:val="20"/>
              </w:rPr>
              <w:t>months to 1 year</w:t>
            </w:r>
          </w:p>
        </w:tc>
        <w:tc>
          <w:tcPr>
            <w:tcW w:w="340" w:type="dxa"/>
            <w:tcBorders>
              <w:right w:val="single" w:sz="8" w:space="0" w:color="auto"/>
            </w:tcBorders>
            <w:vAlign w:val="bottom"/>
          </w:tcPr>
          <w:p w:rsidR="00CF16B6" w:rsidRDefault="00CF16B6">
            <w:pPr>
              <w:rPr>
                <w:sz w:val="17"/>
                <w:szCs w:val="17"/>
              </w:rPr>
            </w:pPr>
          </w:p>
        </w:tc>
        <w:tc>
          <w:tcPr>
            <w:tcW w:w="380" w:type="dxa"/>
            <w:tcBorders>
              <w:bottom w:val="single" w:sz="8" w:space="0" w:color="auto"/>
            </w:tcBorders>
            <w:vAlign w:val="bottom"/>
          </w:tcPr>
          <w:p w:rsidR="00CF16B6" w:rsidRDefault="00CF16B6">
            <w:pPr>
              <w:rPr>
                <w:sz w:val="17"/>
                <w:szCs w:val="17"/>
              </w:rPr>
            </w:pPr>
          </w:p>
        </w:tc>
        <w:tc>
          <w:tcPr>
            <w:tcW w:w="3400" w:type="dxa"/>
            <w:tcBorders>
              <w:bottom w:val="single" w:sz="8" w:space="0" w:color="auto"/>
              <w:right w:val="single" w:sz="8" w:space="0" w:color="auto"/>
            </w:tcBorders>
            <w:vAlign w:val="bottom"/>
          </w:tcPr>
          <w:p w:rsidR="00CF16B6" w:rsidRDefault="00CF16B6">
            <w:pPr>
              <w:rPr>
                <w:sz w:val="17"/>
                <w:szCs w:val="17"/>
              </w:rPr>
            </w:pPr>
          </w:p>
        </w:tc>
        <w:tc>
          <w:tcPr>
            <w:tcW w:w="820" w:type="dxa"/>
            <w:tcBorders>
              <w:bottom w:val="single" w:sz="8" w:space="0" w:color="auto"/>
            </w:tcBorders>
            <w:vAlign w:val="bottom"/>
          </w:tcPr>
          <w:p w:rsidR="00CF16B6" w:rsidRDefault="00CF16B6">
            <w:pPr>
              <w:rPr>
                <w:sz w:val="17"/>
                <w:szCs w:val="17"/>
              </w:rPr>
            </w:pPr>
          </w:p>
        </w:tc>
        <w:tc>
          <w:tcPr>
            <w:tcW w:w="1900" w:type="dxa"/>
            <w:tcBorders>
              <w:bottom w:val="single" w:sz="8" w:space="0" w:color="auto"/>
            </w:tcBorders>
            <w:vAlign w:val="bottom"/>
          </w:tcPr>
          <w:p w:rsidR="00CF16B6" w:rsidRDefault="00CF16B6">
            <w:pPr>
              <w:rPr>
                <w:sz w:val="17"/>
                <w:szCs w:val="17"/>
              </w:rPr>
            </w:pPr>
          </w:p>
        </w:tc>
        <w:tc>
          <w:tcPr>
            <w:tcW w:w="70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1"/>
        </w:trPr>
        <w:tc>
          <w:tcPr>
            <w:tcW w:w="880" w:type="dxa"/>
            <w:tcBorders>
              <w:lef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380" w:type="dxa"/>
            <w:vAlign w:val="bottom"/>
          </w:tcPr>
          <w:p w:rsidR="00CF16B6" w:rsidRDefault="00E30262">
            <w:pPr>
              <w:spacing w:line="231" w:lineRule="exact"/>
              <w:ind w:left="80"/>
              <w:rPr>
                <w:sz w:val="20"/>
                <w:szCs w:val="20"/>
              </w:rPr>
            </w:pPr>
            <w:r>
              <w:rPr>
                <w:rFonts w:ascii="Symbol" w:eastAsia="Symbol" w:hAnsi="Symbol" w:cs="Symbol"/>
                <w:sz w:val="20"/>
                <w:szCs w:val="20"/>
              </w:rPr>
              <w:t></w:t>
            </w:r>
          </w:p>
        </w:tc>
        <w:tc>
          <w:tcPr>
            <w:tcW w:w="3400" w:type="dxa"/>
            <w:tcBorders>
              <w:right w:val="single" w:sz="8" w:space="0" w:color="auto"/>
            </w:tcBorders>
            <w:vAlign w:val="bottom"/>
          </w:tcPr>
          <w:p w:rsidR="00CF16B6" w:rsidRDefault="00E30262">
            <w:pPr>
              <w:spacing w:line="231" w:lineRule="exact"/>
              <w:ind w:left="60"/>
              <w:rPr>
                <w:sz w:val="20"/>
                <w:szCs w:val="20"/>
              </w:rPr>
            </w:pPr>
            <w:r>
              <w:rPr>
                <w:rFonts w:ascii="Tahoma" w:eastAsia="Tahoma" w:hAnsi="Tahoma" w:cs="Tahoma"/>
                <w:sz w:val="20"/>
                <w:szCs w:val="20"/>
              </w:rPr>
              <w:t>No chest in-drawing</w:t>
            </w:r>
          </w:p>
        </w:tc>
        <w:tc>
          <w:tcPr>
            <w:tcW w:w="2720" w:type="dxa"/>
            <w:gridSpan w:val="2"/>
            <w:vAlign w:val="bottom"/>
          </w:tcPr>
          <w:p w:rsidR="00CF16B6" w:rsidRDefault="00E30262">
            <w:pPr>
              <w:spacing w:line="231" w:lineRule="exact"/>
              <w:ind w:left="80"/>
              <w:rPr>
                <w:sz w:val="20"/>
                <w:szCs w:val="20"/>
              </w:rPr>
            </w:pPr>
            <w:r>
              <w:rPr>
                <w:rFonts w:ascii="Tahoma" w:eastAsia="Tahoma" w:hAnsi="Tahoma" w:cs="Tahoma"/>
                <w:sz w:val="20"/>
                <w:szCs w:val="20"/>
              </w:rPr>
              <w:t>Pneumonia</w:t>
            </w:r>
          </w:p>
        </w:tc>
        <w:tc>
          <w:tcPr>
            <w:tcW w:w="70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3"/>
        </w:trPr>
        <w:tc>
          <w:tcPr>
            <w:tcW w:w="880" w:type="dxa"/>
            <w:tcBorders>
              <w:lef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3780" w:type="dxa"/>
            <w:gridSpan w:val="2"/>
            <w:tcBorders>
              <w:bottom w:val="single" w:sz="8" w:space="0" w:color="auto"/>
              <w:right w:val="single" w:sz="8" w:space="0" w:color="auto"/>
            </w:tcBorders>
            <w:vAlign w:val="bottom"/>
          </w:tcPr>
          <w:p w:rsidR="00CF16B6" w:rsidRDefault="00E30262">
            <w:pPr>
              <w:spacing w:line="242" w:lineRule="exact"/>
              <w:ind w:left="80"/>
              <w:rPr>
                <w:sz w:val="20"/>
                <w:szCs w:val="20"/>
              </w:rPr>
            </w:pPr>
            <w:r>
              <w:rPr>
                <w:rFonts w:ascii="Symbol" w:eastAsia="Symbol" w:hAnsi="Symbol" w:cs="Symbol"/>
                <w:sz w:val="20"/>
                <w:szCs w:val="20"/>
              </w:rPr>
              <w:t></w:t>
            </w:r>
            <w:r>
              <w:rPr>
                <w:rFonts w:ascii="Tahoma" w:eastAsia="Tahoma" w:hAnsi="Tahoma" w:cs="Tahoma"/>
                <w:sz w:val="20"/>
                <w:szCs w:val="20"/>
              </w:rPr>
              <w:t xml:space="preserve">   50 breaths per minute or more</w:t>
            </w:r>
          </w:p>
        </w:tc>
        <w:tc>
          <w:tcPr>
            <w:tcW w:w="820" w:type="dxa"/>
            <w:tcBorders>
              <w:bottom w:val="single" w:sz="8" w:space="0" w:color="auto"/>
            </w:tcBorders>
            <w:vAlign w:val="bottom"/>
          </w:tcPr>
          <w:p w:rsidR="00CF16B6" w:rsidRDefault="00CF16B6">
            <w:pPr>
              <w:rPr>
                <w:sz w:val="21"/>
                <w:szCs w:val="21"/>
              </w:rPr>
            </w:pPr>
          </w:p>
        </w:tc>
        <w:tc>
          <w:tcPr>
            <w:tcW w:w="1900" w:type="dxa"/>
            <w:tcBorders>
              <w:bottom w:val="single" w:sz="8" w:space="0" w:color="auto"/>
            </w:tcBorders>
            <w:vAlign w:val="bottom"/>
          </w:tcPr>
          <w:p w:rsidR="00CF16B6" w:rsidRDefault="00CF16B6">
            <w:pPr>
              <w:rPr>
                <w:sz w:val="21"/>
                <w:szCs w:val="21"/>
              </w:rPr>
            </w:pPr>
          </w:p>
        </w:tc>
        <w:tc>
          <w:tcPr>
            <w:tcW w:w="700" w:type="dxa"/>
            <w:tcBorders>
              <w:bottom w:val="single" w:sz="8" w:space="0" w:color="auto"/>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1"/>
        </w:trPr>
        <w:tc>
          <w:tcPr>
            <w:tcW w:w="880" w:type="dxa"/>
            <w:tcBorders>
              <w:lef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380" w:type="dxa"/>
            <w:vAlign w:val="bottom"/>
          </w:tcPr>
          <w:p w:rsidR="00CF16B6" w:rsidRDefault="00E30262">
            <w:pPr>
              <w:spacing w:line="231" w:lineRule="exact"/>
              <w:ind w:left="80"/>
              <w:rPr>
                <w:sz w:val="20"/>
                <w:szCs w:val="20"/>
              </w:rPr>
            </w:pPr>
            <w:r>
              <w:rPr>
                <w:rFonts w:ascii="Symbol" w:eastAsia="Symbol" w:hAnsi="Symbol" w:cs="Symbol"/>
                <w:sz w:val="20"/>
                <w:szCs w:val="20"/>
              </w:rPr>
              <w:t></w:t>
            </w:r>
          </w:p>
        </w:tc>
        <w:tc>
          <w:tcPr>
            <w:tcW w:w="3400" w:type="dxa"/>
            <w:tcBorders>
              <w:right w:val="single" w:sz="8" w:space="0" w:color="auto"/>
            </w:tcBorders>
            <w:vAlign w:val="bottom"/>
          </w:tcPr>
          <w:p w:rsidR="00CF16B6" w:rsidRDefault="00E30262">
            <w:pPr>
              <w:spacing w:line="232" w:lineRule="exact"/>
              <w:ind w:left="60"/>
              <w:rPr>
                <w:sz w:val="20"/>
                <w:szCs w:val="20"/>
              </w:rPr>
            </w:pPr>
            <w:r>
              <w:rPr>
                <w:rFonts w:ascii="Tahoma" w:eastAsia="Tahoma" w:hAnsi="Tahoma" w:cs="Tahoma"/>
                <w:sz w:val="20"/>
                <w:szCs w:val="20"/>
              </w:rPr>
              <w:t>No chest in-drawing</w:t>
            </w:r>
          </w:p>
        </w:tc>
        <w:tc>
          <w:tcPr>
            <w:tcW w:w="2720" w:type="dxa"/>
            <w:gridSpan w:val="2"/>
            <w:vAlign w:val="bottom"/>
          </w:tcPr>
          <w:p w:rsidR="00CF16B6" w:rsidRDefault="00E30262">
            <w:pPr>
              <w:spacing w:line="232" w:lineRule="exact"/>
              <w:ind w:left="80"/>
              <w:rPr>
                <w:sz w:val="20"/>
                <w:szCs w:val="20"/>
              </w:rPr>
            </w:pPr>
            <w:r>
              <w:rPr>
                <w:rFonts w:ascii="Tahoma" w:eastAsia="Tahoma" w:hAnsi="Tahoma" w:cs="Tahoma"/>
                <w:sz w:val="20"/>
                <w:szCs w:val="20"/>
              </w:rPr>
              <w:t>No pneumonia</w:t>
            </w:r>
          </w:p>
        </w:tc>
        <w:tc>
          <w:tcPr>
            <w:tcW w:w="70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880" w:type="dxa"/>
            <w:tcBorders>
              <w:lef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3780" w:type="dxa"/>
            <w:gridSpan w:val="2"/>
            <w:tcBorders>
              <w:right w:val="single" w:sz="8" w:space="0" w:color="auto"/>
            </w:tcBorders>
            <w:vAlign w:val="bottom"/>
          </w:tcPr>
          <w:p w:rsidR="00CF16B6" w:rsidRDefault="00E30262">
            <w:pPr>
              <w:spacing w:line="242" w:lineRule="exact"/>
              <w:ind w:left="80"/>
              <w:rPr>
                <w:sz w:val="20"/>
                <w:szCs w:val="20"/>
              </w:rPr>
            </w:pPr>
            <w:r>
              <w:rPr>
                <w:rFonts w:ascii="Symbol" w:eastAsia="Symbol" w:hAnsi="Symbol" w:cs="Symbol"/>
                <w:sz w:val="20"/>
                <w:szCs w:val="20"/>
              </w:rPr>
              <w:t></w:t>
            </w:r>
            <w:r>
              <w:rPr>
                <w:rFonts w:ascii="Tahoma" w:eastAsia="Tahoma" w:hAnsi="Tahoma" w:cs="Tahoma"/>
                <w:sz w:val="20"/>
                <w:szCs w:val="20"/>
              </w:rPr>
              <w:t xml:space="preserve">   Less than 50 breaths per minute</w:t>
            </w:r>
          </w:p>
        </w:tc>
        <w:tc>
          <w:tcPr>
            <w:tcW w:w="2720" w:type="dxa"/>
            <w:gridSpan w:val="2"/>
            <w:vMerge w:val="restart"/>
            <w:vAlign w:val="bottom"/>
          </w:tcPr>
          <w:p w:rsidR="00CF16B6" w:rsidRDefault="00E30262">
            <w:pPr>
              <w:ind w:left="80"/>
              <w:rPr>
                <w:sz w:val="20"/>
                <w:szCs w:val="20"/>
              </w:rPr>
            </w:pPr>
            <w:r>
              <w:rPr>
                <w:rFonts w:ascii="Tahoma" w:eastAsia="Tahoma" w:hAnsi="Tahoma" w:cs="Tahoma"/>
                <w:sz w:val="20"/>
                <w:szCs w:val="20"/>
              </w:rPr>
              <w:t>Cough or cold</w:t>
            </w:r>
          </w:p>
        </w:tc>
        <w:tc>
          <w:tcPr>
            <w:tcW w:w="700" w:type="dxa"/>
            <w:tcBorders>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97"/>
        </w:trPr>
        <w:tc>
          <w:tcPr>
            <w:tcW w:w="880" w:type="dxa"/>
            <w:tcBorders>
              <w:left w:val="single" w:sz="8" w:space="0" w:color="auto"/>
            </w:tcBorders>
            <w:vAlign w:val="bottom"/>
          </w:tcPr>
          <w:p w:rsidR="00CF16B6" w:rsidRDefault="00CF16B6">
            <w:pPr>
              <w:rPr>
                <w:sz w:val="17"/>
                <w:szCs w:val="17"/>
              </w:rPr>
            </w:pPr>
          </w:p>
        </w:tc>
        <w:tc>
          <w:tcPr>
            <w:tcW w:w="1080" w:type="dxa"/>
            <w:vAlign w:val="bottom"/>
          </w:tcPr>
          <w:p w:rsidR="00CF16B6" w:rsidRDefault="00CF16B6">
            <w:pPr>
              <w:rPr>
                <w:sz w:val="17"/>
                <w:szCs w:val="17"/>
              </w:rPr>
            </w:pPr>
          </w:p>
        </w:tc>
        <w:tc>
          <w:tcPr>
            <w:tcW w:w="340" w:type="dxa"/>
            <w:tcBorders>
              <w:right w:val="single" w:sz="8" w:space="0" w:color="auto"/>
            </w:tcBorders>
            <w:vAlign w:val="bottom"/>
          </w:tcPr>
          <w:p w:rsidR="00CF16B6" w:rsidRDefault="00CF16B6">
            <w:pPr>
              <w:rPr>
                <w:sz w:val="17"/>
                <w:szCs w:val="17"/>
              </w:rPr>
            </w:pPr>
          </w:p>
        </w:tc>
        <w:tc>
          <w:tcPr>
            <w:tcW w:w="380" w:type="dxa"/>
            <w:vAlign w:val="bottom"/>
          </w:tcPr>
          <w:p w:rsidR="00CF16B6" w:rsidRDefault="00CF16B6">
            <w:pPr>
              <w:rPr>
                <w:sz w:val="17"/>
                <w:szCs w:val="17"/>
              </w:rPr>
            </w:pPr>
          </w:p>
        </w:tc>
        <w:tc>
          <w:tcPr>
            <w:tcW w:w="3400" w:type="dxa"/>
            <w:tcBorders>
              <w:right w:val="single" w:sz="8" w:space="0" w:color="auto"/>
            </w:tcBorders>
            <w:vAlign w:val="bottom"/>
          </w:tcPr>
          <w:p w:rsidR="00CF16B6" w:rsidRDefault="00CF16B6">
            <w:pPr>
              <w:rPr>
                <w:sz w:val="17"/>
                <w:szCs w:val="17"/>
              </w:rPr>
            </w:pPr>
          </w:p>
        </w:tc>
        <w:tc>
          <w:tcPr>
            <w:tcW w:w="2720" w:type="dxa"/>
            <w:gridSpan w:val="2"/>
            <w:vMerge/>
            <w:vAlign w:val="bottom"/>
          </w:tcPr>
          <w:p w:rsidR="00CF16B6" w:rsidRDefault="00CF16B6">
            <w:pPr>
              <w:rPr>
                <w:sz w:val="17"/>
                <w:szCs w:val="17"/>
              </w:rPr>
            </w:pPr>
          </w:p>
        </w:tc>
        <w:tc>
          <w:tcPr>
            <w:tcW w:w="700" w:type="dxa"/>
            <w:tcBorders>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02"/>
        </w:trPr>
        <w:tc>
          <w:tcPr>
            <w:tcW w:w="2300" w:type="dxa"/>
            <w:gridSpan w:val="3"/>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380" w:type="dxa"/>
            <w:tcBorders>
              <w:bottom w:val="single" w:sz="8" w:space="0" w:color="auto"/>
            </w:tcBorders>
            <w:vAlign w:val="bottom"/>
          </w:tcPr>
          <w:p w:rsidR="00CF16B6" w:rsidRDefault="00CF16B6">
            <w:pPr>
              <w:rPr>
                <w:sz w:val="17"/>
                <w:szCs w:val="17"/>
              </w:rPr>
            </w:pPr>
          </w:p>
        </w:tc>
        <w:tc>
          <w:tcPr>
            <w:tcW w:w="3400" w:type="dxa"/>
            <w:tcBorders>
              <w:bottom w:val="single" w:sz="8" w:space="0" w:color="auto"/>
              <w:right w:val="single" w:sz="8" w:space="0" w:color="auto"/>
            </w:tcBorders>
            <w:vAlign w:val="bottom"/>
          </w:tcPr>
          <w:p w:rsidR="00CF16B6" w:rsidRDefault="00CF16B6">
            <w:pPr>
              <w:rPr>
                <w:sz w:val="17"/>
                <w:szCs w:val="17"/>
              </w:rPr>
            </w:pPr>
          </w:p>
        </w:tc>
        <w:tc>
          <w:tcPr>
            <w:tcW w:w="2720" w:type="dxa"/>
            <w:gridSpan w:val="2"/>
            <w:tcBorders>
              <w:bottom w:val="single" w:sz="8" w:space="0" w:color="auto"/>
            </w:tcBorders>
            <w:vAlign w:val="bottom"/>
          </w:tcPr>
          <w:p w:rsidR="00CF16B6" w:rsidRDefault="00CF16B6">
            <w:pPr>
              <w:rPr>
                <w:sz w:val="17"/>
                <w:szCs w:val="17"/>
              </w:rPr>
            </w:pPr>
          </w:p>
        </w:tc>
        <w:tc>
          <w:tcPr>
            <w:tcW w:w="70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1"/>
        </w:trPr>
        <w:tc>
          <w:tcPr>
            <w:tcW w:w="2300" w:type="dxa"/>
            <w:gridSpan w:val="3"/>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i/>
                <w:iCs/>
                <w:sz w:val="20"/>
                <w:szCs w:val="20"/>
              </w:rPr>
              <w:t>Children from 1 year to</w:t>
            </w:r>
          </w:p>
        </w:tc>
        <w:tc>
          <w:tcPr>
            <w:tcW w:w="380" w:type="dxa"/>
            <w:vAlign w:val="bottom"/>
          </w:tcPr>
          <w:p w:rsidR="00CF16B6" w:rsidRDefault="00E30262">
            <w:pPr>
              <w:spacing w:line="231" w:lineRule="exact"/>
              <w:ind w:left="80"/>
              <w:rPr>
                <w:sz w:val="20"/>
                <w:szCs w:val="20"/>
              </w:rPr>
            </w:pPr>
            <w:r>
              <w:rPr>
                <w:rFonts w:ascii="Symbol" w:eastAsia="Symbol" w:hAnsi="Symbol" w:cs="Symbol"/>
                <w:sz w:val="20"/>
                <w:szCs w:val="20"/>
              </w:rPr>
              <w:t></w:t>
            </w:r>
          </w:p>
        </w:tc>
        <w:tc>
          <w:tcPr>
            <w:tcW w:w="3400" w:type="dxa"/>
            <w:tcBorders>
              <w:right w:val="single" w:sz="8" w:space="0" w:color="auto"/>
            </w:tcBorders>
            <w:vAlign w:val="bottom"/>
          </w:tcPr>
          <w:p w:rsidR="00CF16B6" w:rsidRDefault="00E30262">
            <w:pPr>
              <w:spacing w:line="231" w:lineRule="exact"/>
              <w:ind w:left="60"/>
              <w:rPr>
                <w:sz w:val="20"/>
                <w:szCs w:val="20"/>
              </w:rPr>
            </w:pPr>
            <w:r>
              <w:rPr>
                <w:rFonts w:ascii="Tahoma" w:eastAsia="Tahoma" w:hAnsi="Tahoma" w:cs="Tahoma"/>
                <w:sz w:val="20"/>
                <w:szCs w:val="20"/>
              </w:rPr>
              <w:t>Chest in-drawing</w:t>
            </w:r>
          </w:p>
        </w:tc>
        <w:tc>
          <w:tcPr>
            <w:tcW w:w="2720" w:type="dxa"/>
            <w:gridSpan w:val="2"/>
            <w:vAlign w:val="bottom"/>
          </w:tcPr>
          <w:p w:rsidR="00CF16B6" w:rsidRDefault="00E30262">
            <w:pPr>
              <w:spacing w:line="231" w:lineRule="exact"/>
              <w:ind w:left="80"/>
              <w:rPr>
                <w:sz w:val="20"/>
                <w:szCs w:val="20"/>
              </w:rPr>
            </w:pPr>
            <w:r>
              <w:rPr>
                <w:rFonts w:ascii="Tahoma" w:eastAsia="Tahoma" w:hAnsi="Tahoma" w:cs="Tahoma"/>
                <w:sz w:val="20"/>
                <w:szCs w:val="20"/>
              </w:rPr>
              <w:t>Severe pneumonia</w:t>
            </w:r>
          </w:p>
        </w:tc>
        <w:tc>
          <w:tcPr>
            <w:tcW w:w="70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00"/>
        </w:trPr>
        <w:tc>
          <w:tcPr>
            <w:tcW w:w="880" w:type="dxa"/>
            <w:tcBorders>
              <w:left w:val="single" w:sz="8" w:space="0" w:color="auto"/>
              <w:bottom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380" w:type="dxa"/>
            <w:tcBorders>
              <w:bottom w:val="single" w:sz="8" w:space="0" w:color="auto"/>
            </w:tcBorders>
            <w:vAlign w:val="bottom"/>
          </w:tcPr>
          <w:p w:rsidR="00CF16B6" w:rsidRDefault="00CF16B6">
            <w:pPr>
              <w:rPr>
                <w:sz w:val="17"/>
                <w:szCs w:val="17"/>
              </w:rPr>
            </w:pPr>
          </w:p>
        </w:tc>
        <w:tc>
          <w:tcPr>
            <w:tcW w:w="3400" w:type="dxa"/>
            <w:tcBorders>
              <w:bottom w:val="single" w:sz="8" w:space="0" w:color="auto"/>
              <w:right w:val="single" w:sz="8" w:space="0" w:color="auto"/>
            </w:tcBorders>
            <w:vAlign w:val="bottom"/>
          </w:tcPr>
          <w:p w:rsidR="00CF16B6" w:rsidRDefault="00CF16B6">
            <w:pPr>
              <w:rPr>
                <w:sz w:val="17"/>
                <w:szCs w:val="17"/>
              </w:rPr>
            </w:pPr>
          </w:p>
        </w:tc>
        <w:tc>
          <w:tcPr>
            <w:tcW w:w="820" w:type="dxa"/>
            <w:tcBorders>
              <w:bottom w:val="single" w:sz="8" w:space="0" w:color="auto"/>
            </w:tcBorders>
            <w:vAlign w:val="bottom"/>
          </w:tcPr>
          <w:p w:rsidR="00CF16B6" w:rsidRDefault="00CF16B6">
            <w:pPr>
              <w:rPr>
                <w:sz w:val="17"/>
                <w:szCs w:val="17"/>
              </w:rPr>
            </w:pPr>
          </w:p>
        </w:tc>
        <w:tc>
          <w:tcPr>
            <w:tcW w:w="1900" w:type="dxa"/>
            <w:tcBorders>
              <w:bottom w:val="single" w:sz="8" w:space="0" w:color="auto"/>
            </w:tcBorders>
            <w:vAlign w:val="bottom"/>
          </w:tcPr>
          <w:p w:rsidR="00CF16B6" w:rsidRDefault="00CF16B6">
            <w:pPr>
              <w:rPr>
                <w:sz w:val="17"/>
                <w:szCs w:val="17"/>
              </w:rPr>
            </w:pPr>
          </w:p>
        </w:tc>
        <w:tc>
          <w:tcPr>
            <w:tcW w:w="70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331072" behindDoc="1" locked="0" layoutInCell="0" allowOverlap="1">
            <wp:simplePos x="0" y="0"/>
            <wp:positionH relativeFrom="column">
              <wp:posOffset>58420</wp:posOffset>
            </wp:positionH>
            <wp:positionV relativeFrom="paragraph">
              <wp:posOffset>208915</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332096" behindDoc="1" locked="0" layoutInCell="0" allowOverlap="1">
                <wp:simplePos x="0" y="0"/>
                <wp:positionH relativeFrom="column">
                  <wp:posOffset>6014720</wp:posOffset>
                </wp:positionH>
                <wp:positionV relativeFrom="paragraph">
                  <wp:posOffset>-8890</wp:posOffset>
                </wp:positionV>
                <wp:extent cx="12065" cy="1206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D49B786" id="Shape 106" o:spid="_x0000_s1026" style="position:absolute;margin-left:473.6pt;margin-top:-.7pt;width:.95pt;height:.9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" o:allowincell="f" fillcolor="black" stroked="f">
                <v:path arrowok="t"/>
              </v:rect>
            </w:pict>
          </mc:Fallback>
        </mc:AlternateContent>
      </w:r>
    </w:p>
    <w:p w:rsidR="00CF16B6" w:rsidRDefault="00CF16B6">
      <w:pPr>
        <w:spacing w:line="332" w:lineRule="exact"/>
        <w:rPr>
          <w:sz w:val="20"/>
          <w:szCs w:val="20"/>
        </w:rPr>
      </w:pPr>
    </w:p>
    <w:p w:rsidR="00CF16B6" w:rsidRDefault="00E30262">
      <w:pPr>
        <w:ind w:left="120"/>
        <w:rPr>
          <w:sz w:val="20"/>
          <w:szCs w:val="20"/>
        </w:rPr>
      </w:pPr>
      <w:r>
        <w:rPr>
          <w:rFonts w:ascii="Calibri" w:eastAsia="Calibri" w:hAnsi="Calibri" w:cs="Calibri"/>
        </w:rPr>
        <w:t xml:space="preserve">71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9" w:right="1440" w:bottom="428" w:left="1320" w:header="0" w:footer="0" w:gutter="0"/>
          <w:cols w:space="720" w:equalWidth="0">
            <w:col w:w="9480"/>
          </w:cols>
        </w:sectPr>
      </w:pPr>
    </w:p>
    <w:tbl>
      <w:tblPr>
        <w:tblW w:w="0" w:type="auto"/>
        <w:tblInd w:w="10" w:type="dxa"/>
        <w:tblLayout w:type="fixed"/>
        <w:tblCellMar>
          <w:left w:w="0" w:type="dxa"/>
          <w:right w:w="0" w:type="dxa"/>
        </w:tblCellMar>
        <w:tblLook w:val="04A0" w:firstRow="1" w:lastRow="0" w:firstColumn="1" w:lastColumn="0" w:noHBand="0" w:noVBand="1"/>
      </w:tblPr>
      <w:tblGrid>
        <w:gridCol w:w="2300"/>
        <w:gridCol w:w="320"/>
        <w:gridCol w:w="3460"/>
        <w:gridCol w:w="3420"/>
        <w:gridCol w:w="30"/>
      </w:tblGrid>
      <w:tr w:rsidR="00CF16B6">
        <w:trPr>
          <w:trHeight w:val="251"/>
        </w:trPr>
        <w:tc>
          <w:tcPr>
            <w:tcW w:w="230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bookmarkStart w:id="94" w:name="page94"/>
            <w:bookmarkEnd w:id="94"/>
            <w:r>
              <w:rPr>
                <w:rFonts w:ascii="Tahoma" w:eastAsia="Tahoma" w:hAnsi="Tahoma" w:cs="Tahoma"/>
                <w:i/>
                <w:iCs/>
                <w:sz w:val="20"/>
                <w:szCs w:val="20"/>
              </w:rPr>
              <w:lastRenderedPageBreak/>
              <w:t>5 year</w:t>
            </w:r>
          </w:p>
        </w:tc>
        <w:tc>
          <w:tcPr>
            <w:tcW w:w="320" w:type="dxa"/>
            <w:tcBorders>
              <w:top w:val="single" w:sz="8" w:space="0" w:color="auto"/>
            </w:tcBorders>
            <w:vAlign w:val="bottom"/>
          </w:tcPr>
          <w:p w:rsidR="00CF16B6" w:rsidRDefault="00E30262">
            <w:pPr>
              <w:ind w:left="80"/>
              <w:rPr>
                <w:sz w:val="20"/>
                <w:szCs w:val="20"/>
              </w:rPr>
            </w:pPr>
            <w:r>
              <w:rPr>
                <w:rFonts w:ascii="Symbol" w:eastAsia="Symbol" w:hAnsi="Symbol" w:cs="Symbol"/>
                <w:sz w:val="20"/>
                <w:szCs w:val="20"/>
              </w:rPr>
              <w:t></w:t>
            </w:r>
          </w:p>
        </w:tc>
        <w:tc>
          <w:tcPr>
            <w:tcW w:w="3460" w:type="dxa"/>
            <w:tcBorders>
              <w:top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20"/>
                <w:szCs w:val="20"/>
              </w:rPr>
              <w:t>No chest in-drawing</w:t>
            </w:r>
          </w:p>
        </w:tc>
        <w:tc>
          <w:tcPr>
            <w:tcW w:w="342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Pneumonia</w:t>
            </w:r>
          </w:p>
        </w:tc>
        <w:tc>
          <w:tcPr>
            <w:tcW w:w="0" w:type="dxa"/>
            <w:vAlign w:val="bottom"/>
          </w:tcPr>
          <w:p w:rsidR="00CF16B6" w:rsidRDefault="00CF16B6">
            <w:pPr>
              <w:rPr>
                <w:sz w:val="1"/>
                <w:szCs w:val="1"/>
              </w:rPr>
            </w:pPr>
          </w:p>
        </w:tc>
      </w:tr>
      <w:tr w:rsidR="00CF16B6">
        <w:trPr>
          <w:trHeight w:val="243"/>
        </w:trPr>
        <w:tc>
          <w:tcPr>
            <w:tcW w:w="2300" w:type="dxa"/>
            <w:tcBorders>
              <w:left w:val="single" w:sz="8" w:space="0" w:color="auto"/>
              <w:right w:val="single" w:sz="8" w:space="0" w:color="auto"/>
            </w:tcBorders>
            <w:vAlign w:val="bottom"/>
          </w:tcPr>
          <w:p w:rsidR="00CF16B6" w:rsidRDefault="00CF16B6">
            <w:pPr>
              <w:rPr>
                <w:sz w:val="21"/>
                <w:szCs w:val="21"/>
              </w:rPr>
            </w:pPr>
          </w:p>
        </w:tc>
        <w:tc>
          <w:tcPr>
            <w:tcW w:w="3780" w:type="dxa"/>
            <w:gridSpan w:val="2"/>
            <w:tcBorders>
              <w:bottom w:val="single" w:sz="8" w:space="0" w:color="auto"/>
              <w:right w:val="single" w:sz="8" w:space="0" w:color="auto"/>
            </w:tcBorders>
            <w:vAlign w:val="bottom"/>
          </w:tcPr>
          <w:p w:rsidR="00CF16B6" w:rsidRDefault="00E30262">
            <w:pPr>
              <w:spacing w:line="242" w:lineRule="exact"/>
              <w:ind w:left="80"/>
              <w:rPr>
                <w:sz w:val="20"/>
                <w:szCs w:val="20"/>
              </w:rPr>
            </w:pPr>
            <w:r>
              <w:rPr>
                <w:rFonts w:ascii="Symbol" w:eastAsia="Symbol" w:hAnsi="Symbol" w:cs="Symbol"/>
                <w:sz w:val="20"/>
                <w:szCs w:val="20"/>
              </w:rPr>
              <w:t></w:t>
            </w:r>
            <w:r>
              <w:rPr>
                <w:rFonts w:ascii="Tahoma" w:eastAsia="Tahoma" w:hAnsi="Tahoma" w:cs="Tahoma"/>
                <w:sz w:val="20"/>
                <w:szCs w:val="20"/>
              </w:rPr>
              <w:t xml:space="preserve">   40 breaths per minute or more</w:t>
            </w:r>
          </w:p>
        </w:tc>
        <w:tc>
          <w:tcPr>
            <w:tcW w:w="3420" w:type="dxa"/>
            <w:tcBorders>
              <w:bottom w:val="single" w:sz="8" w:space="0" w:color="auto"/>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1"/>
        </w:trPr>
        <w:tc>
          <w:tcPr>
            <w:tcW w:w="2300" w:type="dxa"/>
            <w:tcBorders>
              <w:left w:val="single" w:sz="8" w:space="0" w:color="auto"/>
              <w:right w:val="single" w:sz="8" w:space="0" w:color="auto"/>
            </w:tcBorders>
            <w:vAlign w:val="bottom"/>
          </w:tcPr>
          <w:p w:rsidR="00CF16B6" w:rsidRDefault="00CF16B6">
            <w:pPr>
              <w:rPr>
                <w:sz w:val="20"/>
                <w:szCs w:val="20"/>
              </w:rPr>
            </w:pPr>
          </w:p>
        </w:tc>
        <w:tc>
          <w:tcPr>
            <w:tcW w:w="320" w:type="dxa"/>
            <w:vAlign w:val="bottom"/>
          </w:tcPr>
          <w:p w:rsidR="00CF16B6" w:rsidRDefault="00E30262">
            <w:pPr>
              <w:spacing w:line="231" w:lineRule="exact"/>
              <w:ind w:left="80"/>
              <w:rPr>
                <w:sz w:val="20"/>
                <w:szCs w:val="20"/>
              </w:rPr>
            </w:pPr>
            <w:r>
              <w:rPr>
                <w:rFonts w:ascii="Symbol" w:eastAsia="Symbol" w:hAnsi="Symbol" w:cs="Symbol"/>
                <w:sz w:val="20"/>
                <w:szCs w:val="20"/>
              </w:rPr>
              <w:t></w:t>
            </w:r>
          </w:p>
        </w:tc>
        <w:tc>
          <w:tcPr>
            <w:tcW w:w="3460" w:type="dxa"/>
            <w:tcBorders>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No chest in-drawing</w:t>
            </w:r>
          </w:p>
        </w:tc>
        <w:tc>
          <w:tcPr>
            <w:tcW w:w="342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No pneumonia</w:t>
            </w:r>
          </w:p>
        </w:tc>
        <w:tc>
          <w:tcPr>
            <w:tcW w:w="0" w:type="dxa"/>
            <w:vAlign w:val="bottom"/>
          </w:tcPr>
          <w:p w:rsidR="00CF16B6" w:rsidRDefault="00CF16B6">
            <w:pPr>
              <w:rPr>
                <w:sz w:val="1"/>
                <w:szCs w:val="1"/>
              </w:rPr>
            </w:pPr>
          </w:p>
        </w:tc>
      </w:tr>
      <w:tr w:rsidR="00CF16B6">
        <w:trPr>
          <w:trHeight w:val="242"/>
        </w:trPr>
        <w:tc>
          <w:tcPr>
            <w:tcW w:w="2300" w:type="dxa"/>
            <w:tcBorders>
              <w:left w:val="single" w:sz="8" w:space="0" w:color="auto"/>
              <w:right w:val="single" w:sz="8" w:space="0" w:color="auto"/>
            </w:tcBorders>
            <w:vAlign w:val="bottom"/>
          </w:tcPr>
          <w:p w:rsidR="00CF16B6" w:rsidRDefault="00CF16B6">
            <w:pPr>
              <w:rPr>
                <w:sz w:val="21"/>
                <w:szCs w:val="21"/>
              </w:rPr>
            </w:pPr>
          </w:p>
        </w:tc>
        <w:tc>
          <w:tcPr>
            <w:tcW w:w="3780" w:type="dxa"/>
            <w:gridSpan w:val="2"/>
            <w:tcBorders>
              <w:right w:val="single" w:sz="8" w:space="0" w:color="auto"/>
            </w:tcBorders>
            <w:vAlign w:val="bottom"/>
          </w:tcPr>
          <w:p w:rsidR="00CF16B6" w:rsidRDefault="00E30262">
            <w:pPr>
              <w:spacing w:line="242" w:lineRule="exact"/>
              <w:ind w:left="80"/>
              <w:rPr>
                <w:sz w:val="20"/>
                <w:szCs w:val="20"/>
              </w:rPr>
            </w:pPr>
            <w:r>
              <w:rPr>
                <w:rFonts w:ascii="Symbol" w:eastAsia="Symbol" w:hAnsi="Symbol" w:cs="Symbol"/>
                <w:sz w:val="20"/>
                <w:szCs w:val="20"/>
              </w:rPr>
              <w:t></w:t>
            </w:r>
            <w:r>
              <w:rPr>
                <w:rFonts w:ascii="Tahoma" w:eastAsia="Tahoma" w:hAnsi="Tahoma" w:cs="Tahoma"/>
                <w:sz w:val="20"/>
                <w:szCs w:val="20"/>
              </w:rPr>
              <w:t xml:space="preserve">   Less than 40 breaths per minute</w:t>
            </w:r>
          </w:p>
        </w:tc>
        <w:tc>
          <w:tcPr>
            <w:tcW w:w="3420" w:type="dxa"/>
            <w:vMerge w:val="restart"/>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Cough or cold</w:t>
            </w:r>
          </w:p>
        </w:tc>
        <w:tc>
          <w:tcPr>
            <w:tcW w:w="0" w:type="dxa"/>
            <w:vAlign w:val="bottom"/>
          </w:tcPr>
          <w:p w:rsidR="00CF16B6" w:rsidRDefault="00CF16B6">
            <w:pPr>
              <w:rPr>
                <w:sz w:val="1"/>
                <w:szCs w:val="1"/>
              </w:rPr>
            </w:pPr>
          </w:p>
        </w:tc>
      </w:tr>
      <w:tr w:rsidR="00CF16B6">
        <w:trPr>
          <w:trHeight w:val="197"/>
        </w:trPr>
        <w:tc>
          <w:tcPr>
            <w:tcW w:w="2300" w:type="dxa"/>
            <w:tcBorders>
              <w:left w:val="single" w:sz="8" w:space="0" w:color="auto"/>
              <w:right w:val="single" w:sz="8" w:space="0" w:color="auto"/>
            </w:tcBorders>
            <w:vAlign w:val="bottom"/>
          </w:tcPr>
          <w:p w:rsidR="00CF16B6" w:rsidRDefault="00CF16B6">
            <w:pPr>
              <w:rPr>
                <w:sz w:val="17"/>
                <w:szCs w:val="17"/>
              </w:rPr>
            </w:pPr>
          </w:p>
        </w:tc>
        <w:tc>
          <w:tcPr>
            <w:tcW w:w="320" w:type="dxa"/>
            <w:vAlign w:val="bottom"/>
          </w:tcPr>
          <w:p w:rsidR="00CF16B6" w:rsidRDefault="00CF16B6">
            <w:pPr>
              <w:rPr>
                <w:sz w:val="17"/>
                <w:szCs w:val="17"/>
              </w:rPr>
            </w:pPr>
          </w:p>
        </w:tc>
        <w:tc>
          <w:tcPr>
            <w:tcW w:w="3460" w:type="dxa"/>
            <w:tcBorders>
              <w:right w:val="single" w:sz="8" w:space="0" w:color="auto"/>
            </w:tcBorders>
            <w:vAlign w:val="bottom"/>
          </w:tcPr>
          <w:p w:rsidR="00CF16B6" w:rsidRDefault="00CF16B6">
            <w:pPr>
              <w:rPr>
                <w:sz w:val="17"/>
                <w:szCs w:val="17"/>
              </w:rPr>
            </w:pPr>
          </w:p>
        </w:tc>
        <w:tc>
          <w:tcPr>
            <w:tcW w:w="3420" w:type="dxa"/>
            <w:vMerge/>
            <w:tcBorders>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02"/>
        </w:trPr>
        <w:tc>
          <w:tcPr>
            <w:tcW w:w="23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320" w:type="dxa"/>
            <w:tcBorders>
              <w:bottom w:val="single" w:sz="8" w:space="0" w:color="auto"/>
            </w:tcBorders>
            <w:vAlign w:val="bottom"/>
          </w:tcPr>
          <w:p w:rsidR="00CF16B6" w:rsidRDefault="00CF16B6">
            <w:pPr>
              <w:rPr>
                <w:sz w:val="17"/>
                <w:szCs w:val="17"/>
              </w:rPr>
            </w:pPr>
          </w:p>
        </w:tc>
        <w:tc>
          <w:tcPr>
            <w:tcW w:w="3460" w:type="dxa"/>
            <w:tcBorders>
              <w:bottom w:val="single" w:sz="8" w:space="0" w:color="auto"/>
              <w:right w:val="single" w:sz="8" w:space="0" w:color="auto"/>
            </w:tcBorders>
            <w:vAlign w:val="bottom"/>
          </w:tcPr>
          <w:p w:rsidR="00CF16B6" w:rsidRDefault="00CF16B6">
            <w:pPr>
              <w:rPr>
                <w:sz w:val="17"/>
                <w:szCs w:val="17"/>
              </w:rPr>
            </w:pPr>
          </w:p>
        </w:tc>
        <w:tc>
          <w:tcPr>
            <w:tcW w:w="342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38" w:lineRule="exact"/>
        <w:rPr>
          <w:sz w:val="20"/>
          <w:szCs w:val="20"/>
        </w:rPr>
      </w:pPr>
    </w:p>
    <w:p w:rsidR="00CF16B6" w:rsidRDefault="00E30262">
      <w:pPr>
        <w:ind w:left="120"/>
        <w:rPr>
          <w:sz w:val="20"/>
          <w:szCs w:val="20"/>
        </w:rPr>
      </w:pPr>
      <w:r>
        <w:rPr>
          <w:rFonts w:ascii="Tahoma" w:eastAsia="Tahoma" w:hAnsi="Tahoma" w:cs="Tahoma"/>
          <w:b/>
          <w:bCs/>
        </w:rPr>
        <w:t>General management</w:t>
      </w:r>
    </w:p>
    <w:p w:rsidR="00CF16B6" w:rsidRDefault="00E30262">
      <w:pPr>
        <w:numPr>
          <w:ilvl w:val="0"/>
          <w:numId w:val="345"/>
        </w:numPr>
        <w:tabs>
          <w:tab w:val="left" w:pos="840"/>
        </w:tabs>
        <w:ind w:left="840" w:hanging="360"/>
        <w:rPr>
          <w:rFonts w:ascii="Symbol" w:eastAsia="Symbol" w:hAnsi="Symbol" w:cs="Symbol"/>
        </w:rPr>
      </w:pPr>
      <w:r>
        <w:rPr>
          <w:rFonts w:ascii="Tahoma" w:eastAsia="Tahoma" w:hAnsi="Tahoma" w:cs="Tahoma"/>
        </w:rPr>
        <w:t>Oxygen therapy if available</w:t>
      </w:r>
    </w:p>
    <w:p w:rsidR="00CF16B6" w:rsidRDefault="00E30262">
      <w:pPr>
        <w:numPr>
          <w:ilvl w:val="0"/>
          <w:numId w:val="345"/>
        </w:numPr>
        <w:tabs>
          <w:tab w:val="left" w:pos="840"/>
        </w:tabs>
        <w:spacing w:line="235" w:lineRule="auto"/>
        <w:ind w:left="840" w:hanging="360"/>
        <w:rPr>
          <w:rFonts w:ascii="Symbol" w:eastAsia="Symbol" w:hAnsi="Symbol" w:cs="Symbol"/>
        </w:rPr>
      </w:pPr>
      <w:r>
        <w:rPr>
          <w:rFonts w:ascii="Tahoma" w:eastAsia="Tahoma" w:hAnsi="Tahoma" w:cs="Tahoma"/>
        </w:rPr>
        <w:t>Supportive care</w:t>
      </w:r>
    </w:p>
    <w:p w:rsidR="00CF16B6" w:rsidRDefault="00E30262">
      <w:pPr>
        <w:numPr>
          <w:ilvl w:val="1"/>
          <w:numId w:val="345"/>
        </w:numPr>
        <w:tabs>
          <w:tab w:val="left" w:pos="980"/>
        </w:tabs>
        <w:ind w:left="980" w:hanging="140"/>
        <w:rPr>
          <w:rFonts w:ascii="Tahoma" w:eastAsia="Tahoma" w:hAnsi="Tahoma" w:cs="Tahoma"/>
        </w:rPr>
      </w:pPr>
      <w:r>
        <w:rPr>
          <w:rFonts w:ascii="Tahoma" w:eastAsia="Tahoma" w:hAnsi="Tahoma" w:cs="Tahoma"/>
        </w:rPr>
        <w:t>Lower the temperature if ≥38.5</w:t>
      </w:r>
      <w:r>
        <w:rPr>
          <w:rFonts w:ascii="Tahoma" w:eastAsia="Tahoma" w:hAnsi="Tahoma" w:cs="Tahoma"/>
          <w:sz w:val="27"/>
          <w:szCs w:val="27"/>
          <w:vertAlign w:val="superscript"/>
        </w:rPr>
        <w:t>o</w:t>
      </w:r>
      <w:r>
        <w:rPr>
          <w:rFonts w:ascii="Tahoma" w:eastAsia="Tahoma" w:hAnsi="Tahoma" w:cs="Tahoma"/>
        </w:rPr>
        <w:t>C, give Paracetamol</w:t>
      </w:r>
    </w:p>
    <w:p w:rsidR="00CF16B6" w:rsidRDefault="00CF16B6">
      <w:pPr>
        <w:spacing w:line="138" w:lineRule="exact"/>
        <w:rPr>
          <w:rFonts w:ascii="Tahoma" w:eastAsia="Tahoma" w:hAnsi="Tahoma" w:cs="Tahoma"/>
        </w:rPr>
      </w:pPr>
    </w:p>
    <w:p w:rsidR="00CF16B6" w:rsidRDefault="00E30262">
      <w:pPr>
        <w:numPr>
          <w:ilvl w:val="1"/>
          <w:numId w:val="345"/>
        </w:numPr>
        <w:tabs>
          <w:tab w:val="left" w:pos="980"/>
        </w:tabs>
        <w:ind w:left="980" w:hanging="140"/>
        <w:rPr>
          <w:rFonts w:ascii="Tahoma" w:eastAsia="Tahoma" w:hAnsi="Tahoma" w:cs="Tahoma"/>
        </w:rPr>
      </w:pPr>
      <w:r>
        <w:rPr>
          <w:rFonts w:ascii="Tahoma" w:eastAsia="Tahoma" w:hAnsi="Tahoma" w:cs="Tahoma"/>
        </w:rPr>
        <w:t>If wheezing giving rapid-acting bronchodilator: Nebulized Salbutamol</w:t>
      </w:r>
    </w:p>
    <w:p w:rsidR="00CF16B6" w:rsidRDefault="00CF16B6">
      <w:pPr>
        <w:spacing w:line="201" w:lineRule="exact"/>
        <w:rPr>
          <w:rFonts w:ascii="Tahoma" w:eastAsia="Tahoma" w:hAnsi="Tahoma" w:cs="Tahoma"/>
        </w:rPr>
      </w:pPr>
    </w:p>
    <w:p w:rsidR="00CF16B6" w:rsidRDefault="00E30262">
      <w:pPr>
        <w:numPr>
          <w:ilvl w:val="1"/>
          <w:numId w:val="345"/>
        </w:numPr>
        <w:tabs>
          <w:tab w:val="left" w:pos="1013"/>
        </w:tabs>
        <w:ind w:left="840"/>
        <w:rPr>
          <w:rFonts w:ascii="Tahoma" w:eastAsia="Tahoma" w:hAnsi="Tahoma" w:cs="Tahoma"/>
        </w:rPr>
      </w:pPr>
      <w:r>
        <w:rPr>
          <w:rFonts w:ascii="Tahoma" w:eastAsia="Tahoma" w:hAnsi="Tahoma" w:cs="Tahoma"/>
        </w:rPr>
        <w:t>Ensure</w:t>
      </w:r>
      <w:r>
        <w:rPr>
          <w:rFonts w:ascii="Tahoma" w:eastAsia="Tahoma" w:hAnsi="Tahoma" w:cs="Tahoma"/>
        </w:rPr>
        <w:t xml:space="preserve"> that the child receives daily maintenance fluid appropriate for the child’s age but avoid over-hydration refer to IMCI/ STG &amp; Essential medicines List for Children</w:t>
      </w:r>
    </w:p>
    <w:p w:rsidR="00CF16B6" w:rsidRDefault="00CF16B6">
      <w:pPr>
        <w:spacing w:line="199" w:lineRule="exact"/>
        <w:rPr>
          <w:sz w:val="20"/>
          <w:szCs w:val="20"/>
        </w:rPr>
      </w:pPr>
    </w:p>
    <w:p w:rsidR="00CF16B6" w:rsidRDefault="00E30262">
      <w:pPr>
        <w:ind w:left="120"/>
        <w:rPr>
          <w:sz w:val="20"/>
          <w:szCs w:val="20"/>
        </w:rPr>
      </w:pPr>
      <w:r>
        <w:rPr>
          <w:rFonts w:ascii="Tahoma" w:eastAsia="Tahoma" w:hAnsi="Tahoma" w:cs="Tahoma"/>
          <w:b/>
          <w:bCs/>
        </w:rPr>
        <w:t>Treatment of very severe pneumonia:</w:t>
      </w:r>
    </w:p>
    <w:p w:rsidR="00CF16B6" w:rsidRDefault="00E30262">
      <w:pPr>
        <w:numPr>
          <w:ilvl w:val="0"/>
          <w:numId w:val="346"/>
        </w:numPr>
        <w:tabs>
          <w:tab w:val="left" w:pos="1855"/>
        </w:tabs>
        <w:ind w:left="3000" w:right="3560" w:hanging="1440"/>
        <w:rPr>
          <w:rFonts w:ascii="Tahoma" w:eastAsia="Tahoma" w:hAnsi="Tahoma" w:cs="Tahoma"/>
          <w:b/>
          <w:bCs/>
        </w:rPr>
      </w:pPr>
      <w:r>
        <w:rPr>
          <w:rFonts w:ascii="Tahoma" w:eastAsia="Tahoma" w:hAnsi="Tahoma" w:cs="Tahoma"/>
        </w:rPr>
        <w:t>Ampicillin 50 mg/kg I.V/I.M every 6 hours Plus</w:t>
      </w:r>
    </w:p>
    <w:p w:rsidR="00CF16B6" w:rsidRDefault="00CF16B6">
      <w:pPr>
        <w:spacing w:line="2" w:lineRule="exact"/>
        <w:rPr>
          <w:sz w:val="20"/>
          <w:szCs w:val="20"/>
        </w:rPr>
      </w:pPr>
    </w:p>
    <w:p w:rsidR="00CF16B6" w:rsidRDefault="00E30262">
      <w:pPr>
        <w:numPr>
          <w:ilvl w:val="0"/>
          <w:numId w:val="347"/>
        </w:numPr>
        <w:tabs>
          <w:tab w:val="left" w:pos="1860"/>
        </w:tabs>
        <w:spacing w:line="238" w:lineRule="auto"/>
        <w:ind w:left="120" w:right="2300" w:firstLine="1440"/>
        <w:rPr>
          <w:rFonts w:ascii="Tahoma" w:eastAsia="Tahoma" w:hAnsi="Tahoma" w:cs="Tahoma"/>
          <w:b/>
          <w:bCs/>
        </w:rPr>
      </w:pPr>
      <w:r>
        <w:rPr>
          <w:rFonts w:ascii="Tahoma" w:eastAsia="Tahoma" w:hAnsi="Tahoma" w:cs="Tahoma"/>
        </w:rPr>
        <w:t>Gentamicin (7.5 mg/kg I.V/I.M once a day) for 5 days; If child responds well, complete treatment at home or in hospital with</w:t>
      </w:r>
    </w:p>
    <w:p w:rsidR="00CF16B6" w:rsidRDefault="00CF16B6">
      <w:pPr>
        <w:spacing w:line="270" w:lineRule="exact"/>
        <w:rPr>
          <w:sz w:val="20"/>
          <w:szCs w:val="20"/>
        </w:rPr>
      </w:pPr>
    </w:p>
    <w:p w:rsidR="00CF16B6" w:rsidRDefault="00E30262">
      <w:pPr>
        <w:numPr>
          <w:ilvl w:val="0"/>
          <w:numId w:val="348"/>
        </w:numPr>
        <w:tabs>
          <w:tab w:val="left" w:pos="1855"/>
        </w:tabs>
        <w:spacing w:line="238" w:lineRule="auto"/>
        <w:ind w:left="3000" w:right="3660" w:hanging="1440"/>
        <w:rPr>
          <w:rFonts w:ascii="Tahoma" w:eastAsia="Tahoma" w:hAnsi="Tahoma" w:cs="Tahoma"/>
          <w:b/>
          <w:bCs/>
        </w:rPr>
      </w:pPr>
      <w:r>
        <w:rPr>
          <w:rFonts w:ascii="Tahoma" w:eastAsia="Tahoma" w:hAnsi="Tahoma" w:cs="Tahoma"/>
        </w:rPr>
        <w:t>Amoxicillin (15 mg/kg three times a day) Plus</w:t>
      </w:r>
    </w:p>
    <w:p w:rsidR="00CF16B6" w:rsidRDefault="00CF16B6">
      <w:pPr>
        <w:spacing w:line="3" w:lineRule="exact"/>
        <w:rPr>
          <w:sz w:val="20"/>
          <w:szCs w:val="20"/>
        </w:rPr>
      </w:pPr>
    </w:p>
    <w:p w:rsidR="00CF16B6" w:rsidRDefault="00E30262">
      <w:pPr>
        <w:numPr>
          <w:ilvl w:val="0"/>
          <w:numId w:val="349"/>
        </w:numPr>
        <w:tabs>
          <w:tab w:val="left" w:pos="1860"/>
        </w:tabs>
        <w:ind w:left="1860" w:hanging="300"/>
        <w:rPr>
          <w:rFonts w:ascii="Tahoma" w:eastAsia="Tahoma" w:hAnsi="Tahoma" w:cs="Tahoma"/>
          <w:b/>
          <w:bCs/>
        </w:rPr>
      </w:pPr>
      <w:r>
        <w:rPr>
          <w:rFonts w:ascii="Tahoma" w:eastAsia="Tahoma" w:hAnsi="Tahoma" w:cs="Tahoma"/>
        </w:rPr>
        <w:t>Gentamicin 7.5 mg/kg I.M once daily for a further 5 days.</w:t>
      </w:r>
    </w:p>
    <w:p w:rsidR="00CF16B6" w:rsidRDefault="00E30262">
      <w:pPr>
        <w:ind w:left="480"/>
        <w:rPr>
          <w:rFonts w:ascii="Tahoma" w:eastAsia="Tahoma" w:hAnsi="Tahoma" w:cs="Tahoma"/>
          <w:b/>
          <w:bCs/>
        </w:rPr>
      </w:pPr>
      <w:r>
        <w:rPr>
          <w:rFonts w:ascii="Tahoma" w:eastAsia="Tahoma" w:hAnsi="Tahoma" w:cs="Tahoma"/>
        </w:rPr>
        <w:t>Alternatively,</w:t>
      </w:r>
    </w:p>
    <w:p w:rsidR="00CF16B6" w:rsidRDefault="00E30262">
      <w:pPr>
        <w:numPr>
          <w:ilvl w:val="0"/>
          <w:numId w:val="349"/>
        </w:numPr>
        <w:tabs>
          <w:tab w:val="left" w:pos="1906"/>
        </w:tabs>
        <w:ind w:left="840" w:firstLine="720"/>
        <w:rPr>
          <w:rFonts w:ascii="Tahoma" w:eastAsia="Tahoma" w:hAnsi="Tahoma" w:cs="Tahoma"/>
          <w:b/>
          <w:bCs/>
        </w:rPr>
      </w:pPr>
      <w:r>
        <w:rPr>
          <w:rFonts w:ascii="Tahoma" w:eastAsia="Tahoma" w:hAnsi="Tahoma" w:cs="Tahoma"/>
        </w:rPr>
        <w:t>Chloramphe</w:t>
      </w:r>
      <w:r>
        <w:rPr>
          <w:rFonts w:ascii="Tahoma" w:eastAsia="Tahoma" w:hAnsi="Tahoma" w:cs="Tahoma"/>
        </w:rPr>
        <w:t>nicol (25 mg/kg I.M or I.V every 6 hours) until the child has improved. Then continue orally 4 times a day for a total course of 10 days.</w:t>
      </w:r>
    </w:p>
    <w:p w:rsidR="00CF16B6" w:rsidRDefault="00CF16B6">
      <w:pPr>
        <w:spacing w:line="265" w:lineRule="exact"/>
        <w:rPr>
          <w:sz w:val="20"/>
          <w:szCs w:val="20"/>
        </w:rPr>
      </w:pPr>
    </w:p>
    <w:p w:rsidR="00CF16B6" w:rsidRDefault="00E30262">
      <w:pPr>
        <w:numPr>
          <w:ilvl w:val="0"/>
          <w:numId w:val="350"/>
        </w:numPr>
        <w:tabs>
          <w:tab w:val="left" w:pos="1860"/>
        </w:tabs>
        <w:ind w:left="1860" w:hanging="300"/>
        <w:rPr>
          <w:rFonts w:ascii="Tahoma" w:eastAsia="Tahoma" w:hAnsi="Tahoma" w:cs="Tahoma"/>
          <w:b/>
          <w:bCs/>
        </w:rPr>
      </w:pPr>
      <w:r>
        <w:rPr>
          <w:rFonts w:ascii="Tahoma" w:eastAsia="Tahoma" w:hAnsi="Tahoma" w:cs="Tahoma"/>
        </w:rPr>
        <w:t>Gentamicin (7.5mg/kg I.V/IM once a day)</w:t>
      </w:r>
    </w:p>
    <w:p w:rsidR="00CF16B6" w:rsidRDefault="00CF16B6">
      <w:pPr>
        <w:spacing w:line="266" w:lineRule="exact"/>
        <w:rPr>
          <w:sz w:val="20"/>
          <w:szCs w:val="20"/>
        </w:rPr>
      </w:pPr>
    </w:p>
    <w:p w:rsidR="00CF16B6" w:rsidRDefault="00E30262">
      <w:pPr>
        <w:numPr>
          <w:ilvl w:val="1"/>
          <w:numId w:val="351"/>
        </w:numPr>
        <w:tabs>
          <w:tab w:val="left" w:pos="1853"/>
        </w:tabs>
        <w:ind w:left="840" w:firstLine="720"/>
        <w:rPr>
          <w:rFonts w:ascii="Tahoma" w:eastAsia="Tahoma" w:hAnsi="Tahoma" w:cs="Tahoma"/>
        </w:rPr>
      </w:pPr>
      <w:r>
        <w:rPr>
          <w:rFonts w:ascii="Tahoma" w:eastAsia="Tahoma" w:hAnsi="Tahoma" w:cs="Tahoma"/>
        </w:rPr>
        <w:t xml:space="preserve">Cloxacillin (50 mg/kg IV or IM every 6 hours), then continue Cloxacillin </w:t>
      </w:r>
      <w:r>
        <w:rPr>
          <w:rFonts w:ascii="Tahoma" w:eastAsia="Tahoma" w:hAnsi="Tahoma" w:cs="Tahoma"/>
        </w:rPr>
        <w:t>orally 4 times a day for a total course of 3 weeks.</w:t>
      </w:r>
    </w:p>
    <w:p w:rsidR="00CF16B6" w:rsidRDefault="00CF16B6">
      <w:pPr>
        <w:spacing w:line="263" w:lineRule="exact"/>
        <w:rPr>
          <w:rFonts w:ascii="Tahoma" w:eastAsia="Tahoma" w:hAnsi="Tahoma" w:cs="Tahoma"/>
        </w:rPr>
      </w:pPr>
    </w:p>
    <w:p w:rsidR="00CF16B6" w:rsidRDefault="00E30262">
      <w:pPr>
        <w:numPr>
          <w:ilvl w:val="0"/>
          <w:numId w:val="351"/>
        </w:numPr>
        <w:tabs>
          <w:tab w:val="left" w:pos="480"/>
        </w:tabs>
        <w:ind w:left="480" w:hanging="360"/>
        <w:rPr>
          <w:rFonts w:ascii="Symbol" w:eastAsia="Symbol" w:hAnsi="Symbol" w:cs="Symbol"/>
        </w:rPr>
      </w:pPr>
      <w:r>
        <w:rPr>
          <w:rFonts w:ascii="Tahoma" w:eastAsia="Tahoma" w:hAnsi="Tahoma" w:cs="Tahoma"/>
        </w:rPr>
        <w:t>If the child is not improving use ceftriaxone (80 mg/kg I.V or I.M once daily) for 10 days.</w:t>
      </w:r>
    </w:p>
    <w:p w:rsidR="00CF16B6" w:rsidRDefault="00CF16B6">
      <w:pPr>
        <w:spacing w:line="1" w:lineRule="exact"/>
        <w:rPr>
          <w:rFonts w:ascii="Symbol" w:eastAsia="Symbol" w:hAnsi="Symbol" w:cs="Symbol"/>
        </w:rPr>
      </w:pPr>
    </w:p>
    <w:p w:rsidR="00CF16B6" w:rsidRDefault="00E30262">
      <w:pPr>
        <w:numPr>
          <w:ilvl w:val="0"/>
          <w:numId w:val="351"/>
        </w:numPr>
        <w:tabs>
          <w:tab w:val="left" w:pos="480"/>
        </w:tabs>
        <w:spacing w:line="238" w:lineRule="auto"/>
        <w:ind w:left="480" w:hanging="360"/>
        <w:jc w:val="both"/>
        <w:rPr>
          <w:rFonts w:ascii="Symbol" w:eastAsia="Symbol" w:hAnsi="Symbol" w:cs="Symbol"/>
        </w:rPr>
      </w:pPr>
      <w:r>
        <w:rPr>
          <w:rFonts w:ascii="Tahoma" w:eastAsia="Tahoma" w:hAnsi="Tahoma" w:cs="Tahoma"/>
        </w:rPr>
        <w:t>For children above 5 years, atypical pneumonia should be considered e.g. mycoplasma. A macrolide (Erythromycin</w:t>
      </w:r>
      <w:r>
        <w:rPr>
          <w:rFonts w:ascii="Tahoma" w:eastAsia="Tahoma" w:hAnsi="Tahoma" w:cs="Tahoma"/>
        </w:rPr>
        <w:t xml:space="preserve"> OR Azythromycin) should be considered as a drug of choice in addition to the above antibiotics or as a second line treatment.</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Severe pneumonia</w:t>
      </w:r>
    </w:p>
    <w:p w:rsidR="00CF16B6" w:rsidRDefault="00CF16B6">
      <w:pPr>
        <w:spacing w:line="281" w:lineRule="exact"/>
        <w:rPr>
          <w:sz w:val="20"/>
          <w:szCs w:val="20"/>
        </w:rPr>
      </w:pPr>
    </w:p>
    <w:p w:rsidR="00CF16B6" w:rsidRDefault="00E30262">
      <w:pPr>
        <w:numPr>
          <w:ilvl w:val="0"/>
          <w:numId w:val="352"/>
        </w:numPr>
        <w:tabs>
          <w:tab w:val="left" w:pos="1880"/>
        </w:tabs>
        <w:ind w:left="1880" w:hanging="320"/>
        <w:rPr>
          <w:rFonts w:ascii="Tahoma" w:eastAsia="Tahoma" w:hAnsi="Tahoma" w:cs="Tahoma"/>
          <w:b/>
          <w:bCs/>
        </w:rPr>
      </w:pPr>
      <w:r>
        <w:rPr>
          <w:rFonts w:ascii="Tahoma" w:eastAsia="Tahoma" w:hAnsi="Tahoma" w:cs="Tahoma"/>
        </w:rPr>
        <w:t>Benzyl Penicillin 50 000 units/kg I.V or I.M every 6 hours for at least 3 days</w:t>
      </w:r>
    </w:p>
    <w:p w:rsidR="00CF16B6" w:rsidRDefault="00E30262">
      <w:pPr>
        <w:ind w:left="1560"/>
        <w:rPr>
          <w:rFonts w:ascii="Tahoma" w:eastAsia="Tahoma" w:hAnsi="Tahoma" w:cs="Tahoma"/>
          <w:b/>
          <w:bCs/>
        </w:rPr>
      </w:pPr>
      <w:r>
        <w:rPr>
          <w:rFonts w:ascii="Tahoma" w:eastAsia="Tahoma" w:hAnsi="Tahoma" w:cs="Tahoma"/>
          <w:b/>
          <w:bCs/>
        </w:rPr>
        <w:t>THEN</w:t>
      </w:r>
    </w:p>
    <w:p w:rsidR="00CF16B6" w:rsidRDefault="00CF16B6">
      <w:pPr>
        <w:spacing w:line="281" w:lineRule="exact"/>
        <w:rPr>
          <w:sz w:val="20"/>
          <w:szCs w:val="20"/>
        </w:rPr>
      </w:pPr>
    </w:p>
    <w:p w:rsidR="00CF16B6" w:rsidRDefault="00E30262">
      <w:pPr>
        <w:numPr>
          <w:ilvl w:val="1"/>
          <w:numId w:val="353"/>
        </w:numPr>
        <w:tabs>
          <w:tab w:val="left" w:pos="1860"/>
        </w:tabs>
        <w:ind w:left="1860" w:hanging="300"/>
        <w:rPr>
          <w:rFonts w:ascii="Tahoma" w:eastAsia="Tahoma" w:hAnsi="Tahoma" w:cs="Tahoma"/>
          <w:b/>
          <w:bCs/>
        </w:rPr>
      </w:pPr>
      <w:r>
        <w:rPr>
          <w:rFonts w:ascii="Tahoma" w:eastAsia="Tahoma" w:hAnsi="Tahoma" w:cs="Tahoma"/>
        </w:rPr>
        <w:t xml:space="preserve">Amoxicillin 15 mg/kg 8 </w:t>
      </w:r>
      <w:r>
        <w:rPr>
          <w:rFonts w:ascii="Tahoma" w:eastAsia="Tahoma" w:hAnsi="Tahoma" w:cs="Tahoma"/>
        </w:rPr>
        <w:t>hourly for 7 days.</w:t>
      </w:r>
    </w:p>
    <w:p w:rsidR="00CF16B6" w:rsidRDefault="00CF16B6">
      <w:pPr>
        <w:spacing w:line="279" w:lineRule="exact"/>
        <w:rPr>
          <w:rFonts w:ascii="Tahoma" w:eastAsia="Tahoma" w:hAnsi="Tahoma" w:cs="Tahoma"/>
          <w:b/>
          <w:bCs/>
        </w:rPr>
      </w:pPr>
    </w:p>
    <w:p w:rsidR="00CF16B6" w:rsidRDefault="00E30262">
      <w:pPr>
        <w:numPr>
          <w:ilvl w:val="0"/>
          <w:numId w:val="353"/>
        </w:numPr>
        <w:tabs>
          <w:tab w:val="left" w:pos="480"/>
        </w:tabs>
        <w:ind w:left="480" w:hanging="360"/>
        <w:rPr>
          <w:rFonts w:ascii="Symbol" w:eastAsia="Symbol" w:hAnsi="Symbol" w:cs="Symbol"/>
          <w:sz w:val="20"/>
          <w:szCs w:val="20"/>
        </w:rPr>
      </w:pPr>
      <w:r>
        <w:rPr>
          <w:rFonts w:ascii="Tahoma" w:eastAsia="Tahoma" w:hAnsi="Tahoma" w:cs="Tahoma"/>
        </w:rPr>
        <w:t>If the child does not improve within 48 hours, or deteriorates, look for complications and treat accordingly. If there are no apparent complications, switch to</w:t>
      </w:r>
    </w:p>
    <w:p w:rsidR="00CF16B6" w:rsidRDefault="00E30262">
      <w:pPr>
        <w:spacing w:line="20" w:lineRule="exact"/>
        <w:rPr>
          <w:sz w:val="20"/>
          <w:szCs w:val="20"/>
        </w:rPr>
      </w:pPr>
      <w:r>
        <w:rPr>
          <w:noProof/>
          <w:sz w:val="20"/>
          <w:szCs w:val="20"/>
        </w:rPr>
        <w:drawing>
          <wp:anchor distT="0" distB="0" distL="114300" distR="114300" simplePos="0" relativeHeight="251333120" behindDoc="1" locked="0" layoutInCell="0" allowOverlap="1">
            <wp:simplePos x="0" y="0"/>
            <wp:positionH relativeFrom="column">
              <wp:posOffset>58420</wp:posOffset>
            </wp:positionH>
            <wp:positionV relativeFrom="paragraph">
              <wp:posOffset>173355</wp:posOffset>
            </wp:positionV>
            <wp:extent cx="5981065" cy="635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76" w:lineRule="exact"/>
        <w:rPr>
          <w:sz w:val="20"/>
          <w:szCs w:val="20"/>
        </w:rPr>
      </w:pPr>
    </w:p>
    <w:p w:rsidR="00CF16B6" w:rsidRDefault="00E30262">
      <w:pPr>
        <w:ind w:left="120"/>
        <w:rPr>
          <w:sz w:val="20"/>
          <w:szCs w:val="20"/>
        </w:rPr>
      </w:pPr>
      <w:r>
        <w:rPr>
          <w:rFonts w:ascii="Calibri" w:eastAsia="Calibri" w:hAnsi="Calibri" w:cs="Calibri"/>
        </w:rPr>
        <w:t xml:space="preserve">72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20" w:header="0" w:footer="0" w:gutter="0"/>
          <w:cols w:space="720" w:equalWidth="0">
            <w:col w:w="9480"/>
          </w:cols>
        </w:sectPr>
      </w:pPr>
    </w:p>
    <w:p w:rsidR="00CF16B6" w:rsidRDefault="00E30262">
      <w:pPr>
        <w:numPr>
          <w:ilvl w:val="0"/>
          <w:numId w:val="354"/>
        </w:numPr>
        <w:tabs>
          <w:tab w:val="left" w:pos="1577"/>
        </w:tabs>
        <w:ind w:left="840" w:right="40" w:firstLine="360"/>
        <w:rPr>
          <w:rFonts w:ascii="Tahoma" w:eastAsia="Tahoma" w:hAnsi="Tahoma" w:cs="Tahoma"/>
          <w:b/>
          <w:bCs/>
        </w:rPr>
      </w:pPr>
      <w:bookmarkStart w:id="95" w:name="page95"/>
      <w:bookmarkEnd w:id="95"/>
      <w:r>
        <w:rPr>
          <w:rFonts w:ascii="Tahoma" w:eastAsia="Tahoma" w:hAnsi="Tahoma" w:cs="Tahoma"/>
        </w:rPr>
        <w:lastRenderedPageBreak/>
        <w:t xml:space="preserve">Chloramphenical (25 mg/kg every 6 hours I.V </w:t>
      </w:r>
      <w:r>
        <w:rPr>
          <w:rFonts w:ascii="Tahoma" w:eastAsia="Tahoma" w:hAnsi="Tahoma" w:cs="Tahoma"/>
        </w:rPr>
        <w:t>or I.M) until the child has improved. Then continue orally for a total course for 10 days.</w:t>
      </w:r>
    </w:p>
    <w:p w:rsidR="00CF16B6" w:rsidRDefault="00CF16B6">
      <w:pPr>
        <w:spacing w:line="279" w:lineRule="exact"/>
        <w:rPr>
          <w:sz w:val="20"/>
          <w:szCs w:val="20"/>
        </w:rPr>
      </w:pPr>
    </w:p>
    <w:p w:rsidR="00CF16B6" w:rsidRDefault="00E30262">
      <w:pPr>
        <w:ind w:left="120"/>
        <w:rPr>
          <w:sz w:val="20"/>
          <w:szCs w:val="20"/>
        </w:rPr>
      </w:pPr>
      <w:r>
        <w:rPr>
          <w:rFonts w:ascii="Tahoma" w:eastAsia="Tahoma" w:hAnsi="Tahoma" w:cs="Tahoma"/>
          <w:b/>
          <w:bCs/>
        </w:rPr>
        <w:t>Non-severe pneumonia</w:t>
      </w:r>
    </w:p>
    <w:p w:rsidR="00CF16B6" w:rsidRDefault="00CF16B6">
      <w:pPr>
        <w:spacing w:line="102" w:lineRule="exact"/>
        <w:rPr>
          <w:sz w:val="20"/>
          <w:szCs w:val="20"/>
        </w:rPr>
      </w:pPr>
    </w:p>
    <w:p w:rsidR="00CF16B6" w:rsidRDefault="00E30262">
      <w:pPr>
        <w:numPr>
          <w:ilvl w:val="1"/>
          <w:numId w:val="355"/>
        </w:numPr>
        <w:tabs>
          <w:tab w:val="left" w:pos="1860"/>
        </w:tabs>
        <w:ind w:left="1860" w:hanging="300"/>
        <w:rPr>
          <w:rFonts w:ascii="Tahoma" w:eastAsia="Tahoma" w:hAnsi="Tahoma" w:cs="Tahoma"/>
          <w:b/>
          <w:bCs/>
        </w:rPr>
      </w:pPr>
      <w:r>
        <w:rPr>
          <w:rFonts w:ascii="Tahoma" w:eastAsia="Tahoma" w:hAnsi="Tahoma" w:cs="Tahoma"/>
        </w:rPr>
        <w:t>Amoxicillin 25 mg/kg 12 hourly for 5 days</w:t>
      </w:r>
    </w:p>
    <w:p w:rsidR="00CF16B6" w:rsidRDefault="00CF16B6">
      <w:pPr>
        <w:spacing w:line="278" w:lineRule="exact"/>
        <w:rPr>
          <w:rFonts w:ascii="Tahoma" w:eastAsia="Tahoma" w:hAnsi="Tahoma" w:cs="Tahoma"/>
          <w:b/>
          <w:bCs/>
        </w:rPr>
      </w:pPr>
    </w:p>
    <w:p w:rsidR="00CF16B6" w:rsidRDefault="00E30262">
      <w:pPr>
        <w:numPr>
          <w:ilvl w:val="0"/>
          <w:numId w:val="355"/>
        </w:numPr>
        <w:tabs>
          <w:tab w:val="left" w:pos="480"/>
        </w:tabs>
        <w:ind w:left="480" w:hanging="360"/>
        <w:rPr>
          <w:rFonts w:ascii="Symbol" w:eastAsia="Symbol" w:hAnsi="Symbol" w:cs="Symbol"/>
          <w:sz w:val="20"/>
          <w:szCs w:val="20"/>
        </w:rPr>
      </w:pPr>
      <w:r>
        <w:rPr>
          <w:rFonts w:ascii="Tahoma" w:eastAsia="Tahoma" w:hAnsi="Tahoma" w:cs="Tahoma"/>
        </w:rPr>
        <w:t>Give the first dose at the clinic and teach the mother how to give the other doses at home.</w:t>
      </w:r>
    </w:p>
    <w:p w:rsidR="00CF16B6" w:rsidRDefault="00E30262">
      <w:pPr>
        <w:numPr>
          <w:ilvl w:val="0"/>
          <w:numId w:val="355"/>
        </w:numPr>
        <w:tabs>
          <w:tab w:val="left" w:pos="480"/>
        </w:tabs>
        <w:ind w:left="480" w:hanging="360"/>
        <w:rPr>
          <w:rFonts w:ascii="Symbol" w:eastAsia="Symbol" w:hAnsi="Symbol" w:cs="Symbol"/>
          <w:sz w:val="20"/>
          <w:szCs w:val="20"/>
        </w:rPr>
      </w:pPr>
      <w:r>
        <w:rPr>
          <w:rFonts w:ascii="Tahoma" w:eastAsia="Tahoma" w:hAnsi="Tahoma" w:cs="Tahoma"/>
        </w:rPr>
        <w:t>Encoura</w:t>
      </w:r>
      <w:r>
        <w:rPr>
          <w:rFonts w:ascii="Tahoma" w:eastAsia="Tahoma" w:hAnsi="Tahoma" w:cs="Tahoma"/>
        </w:rPr>
        <w:t>ge breasting and feeding.</w:t>
      </w:r>
    </w:p>
    <w:p w:rsidR="00CF16B6" w:rsidRDefault="00CF16B6">
      <w:pPr>
        <w:spacing w:line="280" w:lineRule="exact"/>
        <w:rPr>
          <w:sz w:val="20"/>
          <w:szCs w:val="20"/>
        </w:rPr>
      </w:pPr>
    </w:p>
    <w:p w:rsidR="00CF16B6" w:rsidRDefault="00E30262">
      <w:pPr>
        <w:ind w:left="120"/>
        <w:rPr>
          <w:sz w:val="20"/>
          <w:szCs w:val="20"/>
        </w:rPr>
      </w:pPr>
      <w:r>
        <w:rPr>
          <w:rFonts w:ascii="Tahoma" w:eastAsia="Tahoma" w:hAnsi="Tahoma" w:cs="Tahoma"/>
          <w:b/>
          <w:bCs/>
        </w:rPr>
        <w:t>1.1.1 Pneumonia in Adults</w:t>
      </w:r>
    </w:p>
    <w:p w:rsidR="00CF16B6" w:rsidRDefault="00E30262">
      <w:pPr>
        <w:ind w:left="120"/>
        <w:rPr>
          <w:sz w:val="20"/>
          <w:szCs w:val="20"/>
        </w:rPr>
      </w:pPr>
      <w:r>
        <w:rPr>
          <w:rFonts w:ascii="Tahoma" w:eastAsia="Tahoma" w:hAnsi="Tahoma" w:cs="Tahoma"/>
          <w:b/>
          <w:bCs/>
        </w:rPr>
        <w:t>Community Acquired Pneumonia</w:t>
      </w:r>
    </w:p>
    <w:p w:rsidR="00CF16B6" w:rsidRDefault="00CF16B6">
      <w:pPr>
        <w:spacing w:line="241" w:lineRule="exact"/>
        <w:rPr>
          <w:sz w:val="20"/>
          <w:szCs w:val="20"/>
        </w:rPr>
      </w:pPr>
    </w:p>
    <w:p w:rsidR="00CF16B6" w:rsidRDefault="00E30262">
      <w:pPr>
        <w:ind w:left="120"/>
        <w:rPr>
          <w:sz w:val="20"/>
          <w:szCs w:val="20"/>
        </w:rPr>
      </w:pPr>
      <w:r>
        <w:rPr>
          <w:rFonts w:ascii="Tahoma" w:eastAsia="Tahoma" w:hAnsi="Tahoma" w:cs="Tahoma"/>
          <w:b/>
          <w:bCs/>
          <w:i/>
          <w:iCs/>
        </w:rPr>
        <w:t>First Line management</w:t>
      </w:r>
    </w:p>
    <w:p w:rsidR="00CF16B6" w:rsidRDefault="00CF16B6">
      <w:pPr>
        <w:spacing w:line="57" w:lineRule="exact"/>
        <w:rPr>
          <w:sz w:val="20"/>
          <w:szCs w:val="20"/>
        </w:rPr>
      </w:pPr>
    </w:p>
    <w:p w:rsidR="00CF16B6" w:rsidRDefault="00E30262">
      <w:pPr>
        <w:numPr>
          <w:ilvl w:val="0"/>
          <w:numId w:val="356"/>
        </w:numPr>
        <w:tabs>
          <w:tab w:val="left" w:pos="840"/>
        </w:tabs>
        <w:ind w:left="840" w:hanging="360"/>
        <w:rPr>
          <w:rFonts w:ascii="Symbol" w:eastAsia="Symbol" w:hAnsi="Symbol" w:cs="Symbol"/>
        </w:rPr>
      </w:pPr>
      <w:r>
        <w:rPr>
          <w:rFonts w:ascii="Tahoma" w:eastAsia="Tahoma" w:hAnsi="Tahoma" w:cs="Tahoma"/>
        </w:rPr>
        <w:t>Chest X-ray not necessary but preferable for in-patient</w:t>
      </w:r>
    </w:p>
    <w:p w:rsidR="00CF16B6" w:rsidRDefault="00CF16B6">
      <w:pPr>
        <w:spacing w:line="241" w:lineRule="exact"/>
        <w:rPr>
          <w:sz w:val="20"/>
          <w:szCs w:val="20"/>
        </w:rPr>
      </w:pPr>
    </w:p>
    <w:p w:rsidR="00CF16B6" w:rsidRDefault="00E30262">
      <w:pPr>
        <w:ind w:left="120"/>
        <w:rPr>
          <w:sz w:val="20"/>
          <w:szCs w:val="20"/>
        </w:rPr>
      </w:pPr>
      <w:r>
        <w:rPr>
          <w:rFonts w:ascii="Tahoma" w:eastAsia="Tahoma" w:hAnsi="Tahoma" w:cs="Tahoma"/>
          <w:b/>
          <w:bCs/>
          <w:i/>
          <w:iCs/>
        </w:rPr>
        <w:t>First Line Treatment</w:t>
      </w:r>
    </w:p>
    <w:p w:rsidR="00CF16B6" w:rsidRDefault="00CF16B6">
      <w:pPr>
        <w:spacing w:line="58" w:lineRule="exact"/>
        <w:rPr>
          <w:sz w:val="20"/>
          <w:szCs w:val="20"/>
        </w:rPr>
      </w:pPr>
    </w:p>
    <w:p w:rsidR="00CF16B6" w:rsidRDefault="00E30262">
      <w:pPr>
        <w:ind w:left="120"/>
        <w:rPr>
          <w:sz w:val="20"/>
          <w:szCs w:val="20"/>
        </w:rPr>
      </w:pPr>
      <w:r>
        <w:rPr>
          <w:rFonts w:ascii="Tahoma" w:eastAsia="Tahoma" w:hAnsi="Tahoma" w:cs="Tahoma"/>
          <w:b/>
          <w:bCs/>
        </w:rPr>
        <w:t>Table 2: Treatment of Typical Community Acquired Pneumonia</w:t>
      </w:r>
    </w:p>
    <w:p w:rsidR="00CF16B6" w:rsidRDefault="00CF16B6">
      <w:pPr>
        <w:spacing w:line="18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440"/>
        <w:gridCol w:w="4680"/>
        <w:gridCol w:w="1380"/>
        <w:gridCol w:w="30"/>
      </w:tblGrid>
      <w:tr w:rsidR="00CF16B6">
        <w:trPr>
          <w:trHeight w:val="274"/>
        </w:trPr>
        <w:tc>
          <w:tcPr>
            <w:tcW w:w="344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rPr>
              <w:t>Condition</w:t>
            </w:r>
          </w:p>
        </w:tc>
        <w:tc>
          <w:tcPr>
            <w:tcW w:w="46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Treatment</w:t>
            </w:r>
          </w:p>
        </w:tc>
        <w:tc>
          <w:tcPr>
            <w:tcW w:w="13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Duration</w:t>
            </w:r>
          </w:p>
        </w:tc>
        <w:tc>
          <w:tcPr>
            <w:tcW w:w="0" w:type="dxa"/>
            <w:vAlign w:val="bottom"/>
          </w:tcPr>
          <w:p w:rsidR="00CF16B6" w:rsidRDefault="00CF16B6">
            <w:pPr>
              <w:rPr>
                <w:sz w:val="1"/>
                <w:szCs w:val="1"/>
              </w:rPr>
            </w:pPr>
          </w:p>
        </w:tc>
      </w:tr>
      <w:tr w:rsidR="00CF16B6">
        <w:trPr>
          <w:trHeight w:val="201"/>
        </w:trPr>
        <w:tc>
          <w:tcPr>
            <w:tcW w:w="344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4680" w:type="dxa"/>
            <w:tcBorders>
              <w:bottom w:val="single" w:sz="8" w:space="0" w:color="auto"/>
              <w:right w:val="single" w:sz="8" w:space="0" w:color="auto"/>
            </w:tcBorders>
            <w:vAlign w:val="bottom"/>
          </w:tcPr>
          <w:p w:rsidR="00CF16B6" w:rsidRDefault="00CF16B6">
            <w:pPr>
              <w:rPr>
                <w:sz w:val="17"/>
                <w:szCs w:val="17"/>
              </w:rPr>
            </w:pPr>
          </w:p>
        </w:tc>
        <w:tc>
          <w:tcPr>
            <w:tcW w:w="13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344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Mild pneumonia (treated on out-</w:t>
            </w:r>
          </w:p>
        </w:tc>
        <w:tc>
          <w:tcPr>
            <w:tcW w:w="46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Amoxycillin (O)</w:t>
            </w:r>
          </w:p>
        </w:tc>
        <w:tc>
          <w:tcPr>
            <w:tcW w:w="13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5 days</w:t>
            </w:r>
          </w:p>
        </w:tc>
        <w:tc>
          <w:tcPr>
            <w:tcW w:w="0" w:type="dxa"/>
            <w:vAlign w:val="bottom"/>
          </w:tcPr>
          <w:p w:rsidR="00CF16B6" w:rsidRDefault="00CF16B6">
            <w:pPr>
              <w:rPr>
                <w:sz w:val="1"/>
                <w:szCs w:val="1"/>
              </w:rPr>
            </w:pPr>
          </w:p>
        </w:tc>
      </w:tr>
      <w:tr w:rsidR="00CF16B6">
        <w:trPr>
          <w:trHeight w:val="265"/>
        </w:trPr>
        <w:tc>
          <w:tcPr>
            <w:tcW w:w="344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patient basis)</w:t>
            </w:r>
          </w:p>
        </w:tc>
        <w:tc>
          <w:tcPr>
            <w:tcW w:w="4680" w:type="dxa"/>
            <w:vMerge w:val="restart"/>
            <w:tcBorders>
              <w:right w:val="single" w:sz="8" w:space="0" w:color="auto"/>
            </w:tcBorders>
            <w:vAlign w:val="bottom"/>
          </w:tcPr>
          <w:p w:rsidR="00CF16B6" w:rsidRDefault="00E30262">
            <w:pPr>
              <w:ind w:left="100"/>
              <w:rPr>
                <w:sz w:val="20"/>
                <w:szCs w:val="20"/>
              </w:rPr>
            </w:pPr>
            <w:r>
              <w:rPr>
                <w:rFonts w:ascii="Tahoma" w:eastAsia="Tahoma" w:hAnsi="Tahoma" w:cs="Tahoma"/>
              </w:rPr>
              <w:t>500 – 1000 mg every 8 hours</w:t>
            </w:r>
          </w:p>
        </w:tc>
        <w:tc>
          <w:tcPr>
            <w:tcW w:w="1380" w:type="dxa"/>
            <w:tcBorders>
              <w:right w:val="single" w:sz="8" w:space="0" w:color="auto"/>
            </w:tcBorders>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199"/>
        </w:trPr>
        <w:tc>
          <w:tcPr>
            <w:tcW w:w="3440" w:type="dxa"/>
            <w:tcBorders>
              <w:left w:val="single" w:sz="8" w:space="0" w:color="auto"/>
              <w:right w:val="single" w:sz="8" w:space="0" w:color="auto"/>
            </w:tcBorders>
            <w:vAlign w:val="bottom"/>
          </w:tcPr>
          <w:p w:rsidR="00CF16B6" w:rsidRDefault="00CF16B6">
            <w:pPr>
              <w:rPr>
                <w:sz w:val="17"/>
                <w:szCs w:val="17"/>
              </w:rPr>
            </w:pPr>
          </w:p>
        </w:tc>
        <w:tc>
          <w:tcPr>
            <w:tcW w:w="4680" w:type="dxa"/>
            <w:vMerge/>
            <w:tcBorders>
              <w:right w:val="single" w:sz="8" w:space="0" w:color="auto"/>
            </w:tcBorders>
            <w:vAlign w:val="bottom"/>
          </w:tcPr>
          <w:p w:rsidR="00CF16B6" w:rsidRDefault="00CF16B6">
            <w:pPr>
              <w:rPr>
                <w:sz w:val="17"/>
                <w:szCs w:val="17"/>
              </w:rPr>
            </w:pPr>
          </w:p>
        </w:tc>
        <w:tc>
          <w:tcPr>
            <w:tcW w:w="1380" w:type="dxa"/>
            <w:tcBorders>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466"/>
        </w:trPr>
        <w:tc>
          <w:tcPr>
            <w:tcW w:w="3440" w:type="dxa"/>
            <w:tcBorders>
              <w:left w:val="single" w:sz="8" w:space="0" w:color="auto"/>
              <w:right w:val="single" w:sz="8" w:space="0" w:color="auto"/>
            </w:tcBorders>
            <w:vAlign w:val="bottom"/>
          </w:tcPr>
          <w:p w:rsidR="00CF16B6" w:rsidRDefault="00CF16B6">
            <w:pPr>
              <w:rPr>
                <w:sz w:val="24"/>
                <w:szCs w:val="24"/>
              </w:rPr>
            </w:pPr>
          </w:p>
        </w:tc>
        <w:tc>
          <w:tcPr>
            <w:tcW w:w="4680" w:type="dxa"/>
            <w:tcBorders>
              <w:right w:val="single" w:sz="8" w:space="0" w:color="auto"/>
            </w:tcBorders>
            <w:vAlign w:val="bottom"/>
          </w:tcPr>
          <w:p w:rsidR="00CF16B6" w:rsidRDefault="00E30262">
            <w:pPr>
              <w:ind w:left="100"/>
              <w:rPr>
                <w:sz w:val="20"/>
                <w:szCs w:val="20"/>
              </w:rPr>
            </w:pPr>
            <w:r>
              <w:rPr>
                <w:rFonts w:ascii="Tahoma" w:eastAsia="Tahoma" w:hAnsi="Tahoma" w:cs="Tahoma"/>
                <w:i/>
                <w:iCs/>
              </w:rPr>
              <w:t xml:space="preserve">Or </w:t>
            </w:r>
            <w:r>
              <w:rPr>
                <w:rFonts w:ascii="Tahoma" w:eastAsia="Tahoma" w:hAnsi="Tahoma" w:cs="Tahoma"/>
              </w:rPr>
              <w:t>Erythromycin 500 mg every 8 hours</w:t>
            </w:r>
          </w:p>
        </w:tc>
        <w:tc>
          <w:tcPr>
            <w:tcW w:w="1380" w:type="dxa"/>
            <w:tcBorders>
              <w:right w:val="single" w:sz="8" w:space="0" w:color="auto"/>
            </w:tcBorders>
            <w:vAlign w:val="bottom"/>
          </w:tcPr>
          <w:p w:rsidR="00CF16B6" w:rsidRDefault="00E30262">
            <w:pPr>
              <w:ind w:left="100"/>
              <w:rPr>
                <w:sz w:val="20"/>
                <w:szCs w:val="20"/>
              </w:rPr>
            </w:pPr>
            <w:r>
              <w:rPr>
                <w:rFonts w:ascii="Tahoma" w:eastAsia="Tahoma" w:hAnsi="Tahoma" w:cs="Tahoma"/>
              </w:rPr>
              <w:t>5 days</w:t>
            </w:r>
          </w:p>
        </w:tc>
        <w:tc>
          <w:tcPr>
            <w:tcW w:w="0" w:type="dxa"/>
            <w:vAlign w:val="bottom"/>
          </w:tcPr>
          <w:p w:rsidR="00CF16B6" w:rsidRDefault="00CF16B6">
            <w:pPr>
              <w:rPr>
                <w:sz w:val="1"/>
                <w:szCs w:val="1"/>
              </w:rPr>
            </w:pPr>
          </w:p>
        </w:tc>
      </w:tr>
      <w:tr w:rsidR="00CF16B6">
        <w:trPr>
          <w:trHeight w:val="204"/>
        </w:trPr>
        <w:tc>
          <w:tcPr>
            <w:tcW w:w="344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4680" w:type="dxa"/>
            <w:tcBorders>
              <w:bottom w:val="single" w:sz="8" w:space="0" w:color="auto"/>
              <w:right w:val="single" w:sz="8" w:space="0" w:color="auto"/>
            </w:tcBorders>
            <w:vAlign w:val="bottom"/>
          </w:tcPr>
          <w:p w:rsidR="00CF16B6" w:rsidRDefault="00CF16B6">
            <w:pPr>
              <w:rPr>
                <w:sz w:val="17"/>
                <w:szCs w:val="17"/>
              </w:rPr>
            </w:pPr>
          </w:p>
        </w:tc>
        <w:tc>
          <w:tcPr>
            <w:tcW w:w="13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344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Severe pneumonia (in-patient)</w:t>
            </w:r>
          </w:p>
        </w:tc>
        <w:tc>
          <w:tcPr>
            <w:tcW w:w="46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Ceftriaxone 1g mg every 12 hrs</w:t>
            </w:r>
          </w:p>
        </w:tc>
        <w:tc>
          <w:tcPr>
            <w:tcW w:w="13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7-10 days</w:t>
            </w:r>
          </w:p>
        </w:tc>
        <w:tc>
          <w:tcPr>
            <w:tcW w:w="0" w:type="dxa"/>
            <w:vAlign w:val="bottom"/>
          </w:tcPr>
          <w:p w:rsidR="00CF16B6" w:rsidRDefault="00CF16B6">
            <w:pPr>
              <w:rPr>
                <w:sz w:val="1"/>
                <w:szCs w:val="1"/>
              </w:rPr>
            </w:pPr>
          </w:p>
        </w:tc>
      </w:tr>
      <w:tr w:rsidR="00CF16B6">
        <w:trPr>
          <w:trHeight w:val="669"/>
        </w:trPr>
        <w:tc>
          <w:tcPr>
            <w:tcW w:w="344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4680" w:type="dxa"/>
            <w:tcBorders>
              <w:bottom w:val="single" w:sz="8" w:space="0" w:color="auto"/>
              <w:right w:val="single" w:sz="8" w:space="0" w:color="auto"/>
            </w:tcBorders>
            <w:vAlign w:val="bottom"/>
          </w:tcPr>
          <w:p w:rsidR="00CF16B6" w:rsidRDefault="00CF16B6">
            <w:pPr>
              <w:rPr>
                <w:sz w:val="24"/>
                <w:szCs w:val="24"/>
              </w:rPr>
            </w:pPr>
          </w:p>
        </w:tc>
        <w:tc>
          <w:tcPr>
            <w:tcW w:w="1380" w:type="dxa"/>
            <w:tcBorders>
              <w:bottom w:val="single" w:sz="8" w:space="0" w:color="auto"/>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62" w:lineRule="exact"/>
        <w:rPr>
          <w:sz w:val="20"/>
          <w:szCs w:val="20"/>
        </w:rPr>
      </w:pPr>
    </w:p>
    <w:p w:rsidR="00CF16B6" w:rsidRDefault="00E30262">
      <w:pPr>
        <w:ind w:left="120"/>
        <w:rPr>
          <w:sz w:val="20"/>
          <w:szCs w:val="20"/>
        </w:rPr>
      </w:pPr>
      <w:r>
        <w:rPr>
          <w:rFonts w:ascii="Tahoma" w:eastAsia="Tahoma" w:hAnsi="Tahoma" w:cs="Tahoma"/>
          <w:b/>
          <w:bCs/>
          <w:i/>
          <w:iCs/>
        </w:rPr>
        <w:t>Second line treatment</w:t>
      </w:r>
    </w:p>
    <w:p w:rsidR="00CF16B6" w:rsidRDefault="00E30262">
      <w:pPr>
        <w:spacing w:line="239" w:lineRule="auto"/>
        <w:ind w:left="120" w:right="40" w:firstLine="70"/>
        <w:jc w:val="both"/>
        <w:rPr>
          <w:sz w:val="20"/>
          <w:szCs w:val="20"/>
        </w:rPr>
      </w:pPr>
      <w:r>
        <w:rPr>
          <w:rFonts w:ascii="Tahoma" w:eastAsia="Tahoma" w:hAnsi="Tahoma" w:cs="Tahoma"/>
        </w:rPr>
        <w:t>If patient is in respiratory distress, or no response after 3 days of first line treatment, or patient’s condition deteriorates, then investigate. For interpretation of X-ray and management algorithm, see Section HIV related</w:t>
      </w:r>
      <w:r>
        <w:rPr>
          <w:rFonts w:ascii="Tahoma" w:eastAsia="Tahoma" w:hAnsi="Tahoma" w:cs="Tahoma"/>
        </w:rPr>
        <w:t xml:space="preserve"> respiratory conditions (applicable to HIV negative patients with difficult to treat bacterial pneumonias).</w:t>
      </w:r>
    </w:p>
    <w:p w:rsidR="00CF16B6" w:rsidRDefault="00CF16B6">
      <w:pPr>
        <w:spacing w:line="245" w:lineRule="exact"/>
        <w:rPr>
          <w:sz w:val="20"/>
          <w:szCs w:val="20"/>
        </w:rPr>
      </w:pPr>
    </w:p>
    <w:p w:rsidR="00CF16B6" w:rsidRDefault="00E30262">
      <w:pPr>
        <w:ind w:left="120"/>
        <w:rPr>
          <w:sz w:val="20"/>
          <w:szCs w:val="20"/>
        </w:rPr>
      </w:pPr>
      <w:r>
        <w:rPr>
          <w:rFonts w:ascii="Tahoma" w:eastAsia="Tahoma" w:hAnsi="Tahoma" w:cs="Tahoma"/>
          <w:b/>
          <w:bCs/>
        </w:rPr>
        <w:t>Table 3: Treatment of Atypical Community Acquired Pneumonias</w:t>
      </w:r>
    </w:p>
    <w:p w:rsidR="00CF16B6" w:rsidRDefault="00CF16B6">
      <w:pPr>
        <w:spacing w:line="4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720"/>
        <w:gridCol w:w="920"/>
        <w:gridCol w:w="4480"/>
        <w:gridCol w:w="2280"/>
        <w:gridCol w:w="30"/>
      </w:tblGrid>
      <w:tr w:rsidR="00CF16B6">
        <w:trPr>
          <w:trHeight w:val="274"/>
        </w:trPr>
        <w:tc>
          <w:tcPr>
            <w:tcW w:w="100" w:type="dxa"/>
            <w:tcBorders>
              <w:top w:val="single" w:sz="8" w:space="0" w:color="auto"/>
              <w:left w:val="single" w:sz="8" w:space="0" w:color="auto"/>
            </w:tcBorders>
            <w:vAlign w:val="bottom"/>
          </w:tcPr>
          <w:p w:rsidR="00CF16B6" w:rsidRDefault="00CF16B6">
            <w:pPr>
              <w:rPr>
                <w:sz w:val="23"/>
                <w:szCs w:val="23"/>
              </w:rPr>
            </w:pPr>
          </w:p>
        </w:tc>
        <w:tc>
          <w:tcPr>
            <w:tcW w:w="1720" w:type="dxa"/>
            <w:tcBorders>
              <w:top w:val="single" w:sz="8" w:space="0" w:color="auto"/>
            </w:tcBorders>
            <w:vAlign w:val="bottom"/>
          </w:tcPr>
          <w:p w:rsidR="00CF16B6" w:rsidRDefault="00E30262">
            <w:pPr>
              <w:ind w:left="20"/>
              <w:rPr>
                <w:sz w:val="20"/>
                <w:szCs w:val="20"/>
              </w:rPr>
            </w:pPr>
            <w:r>
              <w:rPr>
                <w:rFonts w:ascii="Tahoma" w:eastAsia="Tahoma" w:hAnsi="Tahoma" w:cs="Tahoma"/>
                <w:b/>
                <w:bCs/>
              </w:rPr>
              <w:t>Condition</w:t>
            </w:r>
          </w:p>
        </w:tc>
        <w:tc>
          <w:tcPr>
            <w:tcW w:w="920" w:type="dxa"/>
            <w:tcBorders>
              <w:top w:val="single" w:sz="8" w:space="0" w:color="auto"/>
              <w:right w:val="single" w:sz="8" w:space="0" w:color="auto"/>
            </w:tcBorders>
            <w:vAlign w:val="bottom"/>
          </w:tcPr>
          <w:p w:rsidR="00CF16B6" w:rsidRDefault="00CF16B6">
            <w:pPr>
              <w:rPr>
                <w:sz w:val="23"/>
                <w:szCs w:val="23"/>
              </w:rPr>
            </w:pPr>
          </w:p>
        </w:tc>
        <w:tc>
          <w:tcPr>
            <w:tcW w:w="44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Treatment</w:t>
            </w:r>
          </w:p>
        </w:tc>
        <w:tc>
          <w:tcPr>
            <w:tcW w:w="22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Duration</w:t>
            </w:r>
          </w:p>
        </w:tc>
        <w:tc>
          <w:tcPr>
            <w:tcW w:w="20" w:type="dxa"/>
            <w:vAlign w:val="bottom"/>
          </w:tcPr>
          <w:p w:rsidR="00CF16B6" w:rsidRDefault="00CF16B6">
            <w:pPr>
              <w:rPr>
                <w:sz w:val="23"/>
                <w:szCs w:val="23"/>
              </w:rPr>
            </w:pPr>
          </w:p>
        </w:tc>
      </w:tr>
      <w:tr w:rsidR="00CF16B6">
        <w:trPr>
          <w:trHeight w:val="201"/>
        </w:trPr>
        <w:tc>
          <w:tcPr>
            <w:tcW w:w="100" w:type="dxa"/>
            <w:tcBorders>
              <w:left w:val="single" w:sz="8" w:space="0" w:color="auto"/>
              <w:bottom w:val="single" w:sz="8" w:space="0" w:color="auto"/>
            </w:tcBorders>
            <w:vAlign w:val="bottom"/>
          </w:tcPr>
          <w:p w:rsidR="00CF16B6" w:rsidRDefault="00CF16B6">
            <w:pPr>
              <w:rPr>
                <w:sz w:val="17"/>
                <w:szCs w:val="17"/>
              </w:rPr>
            </w:pPr>
          </w:p>
        </w:tc>
        <w:tc>
          <w:tcPr>
            <w:tcW w:w="2640" w:type="dxa"/>
            <w:gridSpan w:val="2"/>
            <w:tcBorders>
              <w:bottom w:val="single" w:sz="8" w:space="0" w:color="auto"/>
              <w:right w:val="single" w:sz="8" w:space="0" w:color="auto"/>
            </w:tcBorders>
            <w:vAlign w:val="bottom"/>
          </w:tcPr>
          <w:p w:rsidR="00CF16B6" w:rsidRDefault="00CF16B6">
            <w:pPr>
              <w:rPr>
                <w:sz w:val="17"/>
                <w:szCs w:val="17"/>
              </w:rPr>
            </w:pPr>
          </w:p>
        </w:tc>
        <w:tc>
          <w:tcPr>
            <w:tcW w:w="4480" w:type="dxa"/>
            <w:tcBorders>
              <w:bottom w:val="single" w:sz="8" w:space="0" w:color="auto"/>
              <w:right w:val="single" w:sz="8" w:space="0" w:color="auto"/>
            </w:tcBorders>
            <w:vAlign w:val="bottom"/>
          </w:tcPr>
          <w:p w:rsidR="00CF16B6" w:rsidRDefault="00CF16B6">
            <w:pPr>
              <w:rPr>
                <w:sz w:val="17"/>
                <w:szCs w:val="17"/>
              </w:rPr>
            </w:pPr>
          </w:p>
        </w:tc>
        <w:tc>
          <w:tcPr>
            <w:tcW w:w="2280" w:type="dxa"/>
            <w:tcBorders>
              <w:bottom w:val="single" w:sz="8" w:space="0" w:color="auto"/>
              <w:right w:val="single" w:sz="8" w:space="0" w:color="auto"/>
            </w:tcBorders>
            <w:vAlign w:val="bottom"/>
          </w:tcPr>
          <w:p w:rsidR="00CF16B6" w:rsidRDefault="00CF16B6">
            <w:pPr>
              <w:rPr>
                <w:sz w:val="17"/>
                <w:szCs w:val="17"/>
              </w:rPr>
            </w:pPr>
          </w:p>
        </w:tc>
        <w:tc>
          <w:tcPr>
            <w:tcW w:w="20" w:type="dxa"/>
            <w:vAlign w:val="bottom"/>
          </w:tcPr>
          <w:p w:rsidR="00CF16B6" w:rsidRDefault="00CF16B6">
            <w:pPr>
              <w:rPr>
                <w:sz w:val="17"/>
                <w:szCs w:val="17"/>
              </w:rPr>
            </w:pPr>
          </w:p>
        </w:tc>
      </w:tr>
      <w:tr w:rsidR="00CF16B6">
        <w:trPr>
          <w:trHeight w:val="254"/>
        </w:trPr>
        <w:tc>
          <w:tcPr>
            <w:tcW w:w="100" w:type="dxa"/>
            <w:tcBorders>
              <w:left w:val="single" w:sz="8" w:space="0" w:color="auto"/>
            </w:tcBorders>
            <w:vAlign w:val="bottom"/>
          </w:tcPr>
          <w:p w:rsidR="00CF16B6" w:rsidRDefault="00CF16B6"/>
        </w:tc>
        <w:tc>
          <w:tcPr>
            <w:tcW w:w="2640" w:type="dxa"/>
            <w:gridSpan w:val="2"/>
            <w:tcBorders>
              <w:right w:val="single" w:sz="8" w:space="0" w:color="auto"/>
            </w:tcBorders>
            <w:vAlign w:val="bottom"/>
          </w:tcPr>
          <w:p w:rsidR="00CF16B6" w:rsidRDefault="00E30262">
            <w:pPr>
              <w:spacing w:line="254" w:lineRule="exact"/>
              <w:ind w:left="20"/>
              <w:rPr>
                <w:sz w:val="20"/>
                <w:szCs w:val="20"/>
              </w:rPr>
            </w:pPr>
            <w:r>
              <w:rPr>
                <w:rFonts w:ascii="Tahoma" w:eastAsia="Tahoma" w:hAnsi="Tahoma" w:cs="Tahoma"/>
              </w:rPr>
              <w:t>Atypical Pneumonias</w:t>
            </w:r>
          </w:p>
        </w:tc>
        <w:tc>
          <w:tcPr>
            <w:tcW w:w="44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 xml:space="preserve">Erythromycin (O) 500 mg </w:t>
            </w:r>
            <w:r>
              <w:rPr>
                <w:rFonts w:ascii="Tahoma" w:eastAsia="Tahoma" w:hAnsi="Tahoma" w:cs="Tahoma"/>
              </w:rPr>
              <w:t>every 6 hours</w:t>
            </w:r>
          </w:p>
        </w:tc>
        <w:tc>
          <w:tcPr>
            <w:tcW w:w="22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7 to 10 days</w:t>
            </w:r>
          </w:p>
        </w:tc>
        <w:tc>
          <w:tcPr>
            <w:tcW w:w="20" w:type="dxa"/>
            <w:vAlign w:val="bottom"/>
          </w:tcPr>
          <w:p w:rsidR="00CF16B6" w:rsidRDefault="00CF16B6"/>
        </w:tc>
      </w:tr>
      <w:tr w:rsidR="00CF16B6">
        <w:trPr>
          <w:trHeight w:val="201"/>
        </w:trPr>
        <w:tc>
          <w:tcPr>
            <w:tcW w:w="100" w:type="dxa"/>
            <w:tcBorders>
              <w:left w:val="single" w:sz="8" w:space="0" w:color="auto"/>
              <w:bottom w:val="single" w:sz="8" w:space="0" w:color="auto"/>
            </w:tcBorders>
            <w:vAlign w:val="bottom"/>
          </w:tcPr>
          <w:p w:rsidR="00CF16B6" w:rsidRDefault="00CF16B6">
            <w:pPr>
              <w:rPr>
                <w:sz w:val="17"/>
                <w:szCs w:val="17"/>
              </w:rPr>
            </w:pPr>
          </w:p>
        </w:tc>
        <w:tc>
          <w:tcPr>
            <w:tcW w:w="1720" w:type="dxa"/>
            <w:tcBorders>
              <w:bottom w:val="single" w:sz="8" w:space="0" w:color="auto"/>
            </w:tcBorders>
            <w:vAlign w:val="bottom"/>
          </w:tcPr>
          <w:p w:rsidR="00CF16B6" w:rsidRDefault="00CF16B6">
            <w:pPr>
              <w:rPr>
                <w:sz w:val="17"/>
                <w:szCs w:val="17"/>
              </w:rPr>
            </w:pPr>
          </w:p>
        </w:tc>
        <w:tc>
          <w:tcPr>
            <w:tcW w:w="920" w:type="dxa"/>
            <w:tcBorders>
              <w:bottom w:val="single" w:sz="8" w:space="0" w:color="auto"/>
              <w:right w:val="single" w:sz="8" w:space="0" w:color="auto"/>
            </w:tcBorders>
            <w:vAlign w:val="bottom"/>
          </w:tcPr>
          <w:p w:rsidR="00CF16B6" w:rsidRDefault="00CF16B6">
            <w:pPr>
              <w:rPr>
                <w:sz w:val="17"/>
                <w:szCs w:val="17"/>
              </w:rPr>
            </w:pPr>
          </w:p>
        </w:tc>
        <w:tc>
          <w:tcPr>
            <w:tcW w:w="4480" w:type="dxa"/>
            <w:tcBorders>
              <w:bottom w:val="single" w:sz="8" w:space="0" w:color="auto"/>
              <w:right w:val="single" w:sz="8" w:space="0" w:color="auto"/>
            </w:tcBorders>
            <w:vAlign w:val="bottom"/>
          </w:tcPr>
          <w:p w:rsidR="00CF16B6" w:rsidRDefault="00CF16B6">
            <w:pPr>
              <w:rPr>
                <w:sz w:val="17"/>
                <w:szCs w:val="17"/>
              </w:rPr>
            </w:pPr>
          </w:p>
        </w:tc>
        <w:tc>
          <w:tcPr>
            <w:tcW w:w="2280" w:type="dxa"/>
            <w:tcBorders>
              <w:bottom w:val="single" w:sz="8" w:space="0" w:color="auto"/>
              <w:right w:val="single" w:sz="8" w:space="0" w:color="auto"/>
            </w:tcBorders>
            <w:vAlign w:val="bottom"/>
          </w:tcPr>
          <w:p w:rsidR="00CF16B6" w:rsidRDefault="00CF16B6">
            <w:pPr>
              <w:rPr>
                <w:sz w:val="17"/>
                <w:szCs w:val="17"/>
              </w:rPr>
            </w:pPr>
          </w:p>
        </w:tc>
        <w:tc>
          <w:tcPr>
            <w:tcW w:w="20" w:type="dxa"/>
            <w:vAlign w:val="bottom"/>
          </w:tcPr>
          <w:p w:rsidR="00CF16B6" w:rsidRDefault="00CF16B6">
            <w:pPr>
              <w:rPr>
                <w:sz w:val="17"/>
                <w:szCs w:val="17"/>
              </w:rPr>
            </w:pPr>
          </w:p>
        </w:tc>
      </w:tr>
      <w:tr w:rsidR="00CF16B6">
        <w:trPr>
          <w:trHeight w:val="254"/>
        </w:trPr>
        <w:tc>
          <w:tcPr>
            <w:tcW w:w="100" w:type="dxa"/>
            <w:tcBorders>
              <w:left w:val="single" w:sz="8" w:space="0" w:color="auto"/>
            </w:tcBorders>
            <w:vAlign w:val="bottom"/>
          </w:tcPr>
          <w:p w:rsidR="00CF16B6" w:rsidRDefault="00CF16B6"/>
        </w:tc>
        <w:tc>
          <w:tcPr>
            <w:tcW w:w="1720" w:type="dxa"/>
            <w:vAlign w:val="bottom"/>
          </w:tcPr>
          <w:p w:rsidR="00CF16B6" w:rsidRDefault="00E30262">
            <w:pPr>
              <w:spacing w:line="254" w:lineRule="exact"/>
              <w:ind w:left="20"/>
              <w:rPr>
                <w:sz w:val="20"/>
                <w:szCs w:val="20"/>
              </w:rPr>
            </w:pPr>
            <w:r>
              <w:rPr>
                <w:rFonts w:ascii="Tahoma" w:eastAsia="Tahoma" w:hAnsi="Tahoma" w:cs="Tahoma"/>
                <w:i/>
                <w:iCs/>
              </w:rPr>
              <w:t>Pneumocystis</w:t>
            </w:r>
          </w:p>
        </w:tc>
        <w:tc>
          <w:tcPr>
            <w:tcW w:w="920" w:type="dxa"/>
            <w:tcBorders>
              <w:right w:val="single" w:sz="8" w:space="0" w:color="auto"/>
            </w:tcBorders>
            <w:vAlign w:val="bottom"/>
          </w:tcPr>
          <w:p w:rsidR="00CF16B6" w:rsidRDefault="00E30262">
            <w:pPr>
              <w:spacing w:line="254" w:lineRule="exact"/>
              <w:ind w:left="60"/>
              <w:rPr>
                <w:sz w:val="20"/>
                <w:szCs w:val="20"/>
              </w:rPr>
            </w:pPr>
            <w:r>
              <w:rPr>
                <w:rFonts w:ascii="Tahoma" w:eastAsia="Tahoma" w:hAnsi="Tahoma" w:cs="Tahoma"/>
                <w:i/>
                <w:iCs/>
              </w:rPr>
              <w:t>jirovecii</w:t>
            </w:r>
          </w:p>
        </w:tc>
        <w:tc>
          <w:tcPr>
            <w:tcW w:w="44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Co-trimaxazole (O) 3 to 4 tabs of 480mg</w:t>
            </w:r>
          </w:p>
        </w:tc>
        <w:tc>
          <w:tcPr>
            <w:tcW w:w="22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21 days</w:t>
            </w:r>
          </w:p>
        </w:tc>
        <w:tc>
          <w:tcPr>
            <w:tcW w:w="20" w:type="dxa"/>
            <w:vAlign w:val="bottom"/>
          </w:tcPr>
          <w:p w:rsidR="00CF16B6" w:rsidRDefault="00CF16B6"/>
        </w:tc>
      </w:tr>
      <w:tr w:rsidR="00CF16B6">
        <w:trPr>
          <w:trHeight w:val="265"/>
        </w:trPr>
        <w:tc>
          <w:tcPr>
            <w:tcW w:w="100" w:type="dxa"/>
            <w:tcBorders>
              <w:left w:val="single" w:sz="8" w:space="0" w:color="auto"/>
            </w:tcBorders>
            <w:vAlign w:val="bottom"/>
          </w:tcPr>
          <w:p w:rsidR="00CF16B6" w:rsidRDefault="00CF16B6">
            <w:pPr>
              <w:rPr>
                <w:sz w:val="23"/>
                <w:szCs w:val="23"/>
              </w:rPr>
            </w:pPr>
          </w:p>
        </w:tc>
        <w:tc>
          <w:tcPr>
            <w:tcW w:w="1720" w:type="dxa"/>
            <w:vAlign w:val="bottom"/>
          </w:tcPr>
          <w:p w:rsidR="00CF16B6" w:rsidRDefault="00E30262">
            <w:pPr>
              <w:ind w:left="20"/>
              <w:rPr>
                <w:sz w:val="20"/>
                <w:szCs w:val="20"/>
              </w:rPr>
            </w:pPr>
            <w:r>
              <w:rPr>
                <w:rFonts w:ascii="Tahoma" w:eastAsia="Tahoma" w:hAnsi="Tahoma" w:cs="Tahoma"/>
              </w:rPr>
              <w:t>Pneumonia (PJP)</w:t>
            </w:r>
          </w:p>
        </w:tc>
        <w:tc>
          <w:tcPr>
            <w:tcW w:w="920" w:type="dxa"/>
            <w:tcBorders>
              <w:right w:val="single" w:sz="8" w:space="0" w:color="auto"/>
            </w:tcBorders>
            <w:vAlign w:val="bottom"/>
          </w:tcPr>
          <w:p w:rsidR="00CF16B6" w:rsidRDefault="00CF16B6">
            <w:pPr>
              <w:rPr>
                <w:sz w:val="23"/>
                <w:szCs w:val="23"/>
              </w:rPr>
            </w:pPr>
          </w:p>
        </w:tc>
        <w:tc>
          <w:tcPr>
            <w:tcW w:w="4480" w:type="dxa"/>
            <w:tcBorders>
              <w:right w:val="single" w:sz="8" w:space="0" w:color="auto"/>
            </w:tcBorders>
            <w:vAlign w:val="bottom"/>
          </w:tcPr>
          <w:p w:rsidR="00CF16B6" w:rsidRDefault="00E30262">
            <w:pPr>
              <w:ind w:left="100"/>
              <w:rPr>
                <w:sz w:val="20"/>
                <w:szCs w:val="20"/>
              </w:rPr>
            </w:pPr>
            <w:r>
              <w:rPr>
                <w:rFonts w:ascii="Tahoma" w:eastAsia="Tahoma" w:hAnsi="Tahoma" w:cs="Tahoma"/>
              </w:rPr>
              <w:t>every 6 hours</w:t>
            </w:r>
          </w:p>
        </w:tc>
        <w:tc>
          <w:tcPr>
            <w:tcW w:w="2280" w:type="dxa"/>
            <w:tcBorders>
              <w:right w:val="single" w:sz="8" w:space="0" w:color="auto"/>
            </w:tcBorders>
            <w:vAlign w:val="bottom"/>
          </w:tcPr>
          <w:p w:rsidR="00CF16B6" w:rsidRDefault="00CF16B6">
            <w:pPr>
              <w:rPr>
                <w:sz w:val="23"/>
                <w:szCs w:val="23"/>
              </w:rPr>
            </w:pPr>
          </w:p>
        </w:tc>
        <w:tc>
          <w:tcPr>
            <w:tcW w:w="20" w:type="dxa"/>
            <w:vAlign w:val="bottom"/>
          </w:tcPr>
          <w:p w:rsidR="00CF16B6" w:rsidRDefault="00CF16B6">
            <w:pPr>
              <w:rPr>
                <w:sz w:val="23"/>
                <w:szCs w:val="23"/>
              </w:rPr>
            </w:pPr>
          </w:p>
        </w:tc>
      </w:tr>
      <w:tr w:rsidR="00CF16B6">
        <w:trPr>
          <w:trHeight w:val="466"/>
        </w:trPr>
        <w:tc>
          <w:tcPr>
            <w:tcW w:w="100" w:type="dxa"/>
            <w:tcBorders>
              <w:left w:val="single" w:sz="8" w:space="0" w:color="auto"/>
            </w:tcBorders>
            <w:vAlign w:val="bottom"/>
          </w:tcPr>
          <w:p w:rsidR="00CF16B6" w:rsidRDefault="00CF16B6">
            <w:pPr>
              <w:rPr>
                <w:sz w:val="24"/>
                <w:szCs w:val="24"/>
              </w:rPr>
            </w:pPr>
          </w:p>
        </w:tc>
        <w:tc>
          <w:tcPr>
            <w:tcW w:w="1720" w:type="dxa"/>
            <w:vAlign w:val="bottom"/>
          </w:tcPr>
          <w:p w:rsidR="00CF16B6" w:rsidRDefault="00CF16B6">
            <w:pPr>
              <w:rPr>
                <w:sz w:val="24"/>
                <w:szCs w:val="24"/>
              </w:rPr>
            </w:pPr>
          </w:p>
        </w:tc>
        <w:tc>
          <w:tcPr>
            <w:tcW w:w="920" w:type="dxa"/>
            <w:tcBorders>
              <w:right w:val="single" w:sz="8" w:space="0" w:color="auto"/>
            </w:tcBorders>
            <w:vAlign w:val="bottom"/>
          </w:tcPr>
          <w:p w:rsidR="00CF16B6" w:rsidRDefault="00CF16B6">
            <w:pPr>
              <w:rPr>
                <w:sz w:val="24"/>
                <w:szCs w:val="24"/>
              </w:rPr>
            </w:pPr>
          </w:p>
        </w:tc>
        <w:tc>
          <w:tcPr>
            <w:tcW w:w="4480" w:type="dxa"/>
            <w:tcBorders>
              <w:right w:val="single" w:sz="8" w:space="0" w:color="auto"/>
            </w:tcBorders>
            <w:vAlign w:val="bottom"/>
          </w:tcPr>
          <w:p w:rsidR="00CF16B6" w:rsidRDefault="00E30262">
            <w:pPr>
              <w:ind w:left="100"/>
              <w:rPr>
                <w:sz w:val="20"/>
                <w:szCs w:val="20"/>
              </w:rPr>
            </w:pPr>
            <w:r>
              <w:rPr>
                <w:rFonts w:ascii="Tahoma" w:eastAsia="Tahoma" w:hAnsi="Tahoma" w:cs="Tahoma"/>
                <w:b/>
                <w:bCs/>
                <w:i/>
                <w:iCs/>
              </w:rPr>
              <w:t xml:space="preserve">PLUS   </w:t>
            </w:r>
            <w:r>
              <w:rPr>
                <w:rFonts w:ascii="Tahoma" w:eastAsia="Tahoma" w:hAnsi="Tahoma" w:cs="Tahoma"/>
              </w:rPr>
              <w:t>Folic acid if cytopenic</w:t>
            </w:r>
          </w:p>
        </w:tc>
        <w:tc>
          <w:tcPr>
            <w:tcW w:w="2280" w:type="dxa"/>
            <w:tcBorders>
              <w:right w:val="single" w:sz="8" w:space="0" w:color="auto"/>
            </w:tcBorders>
            <w:vAlign w:val="bottom"/>
          </w:tcPr>
          <w:p w:rsidR="00CF16B6" w:rsidRDefault="00CF16B6">
            <w:pPr>
              <w:rPr>
                <w:sz w:val="24"/>
                <w:szCs w:val="24"/>
              </w:rPr>
            </w:pPr>
          </w:p>
        </w:tc>
        <w:tc>
          <w:tcPr>
            <w:tcW w:w="20" w:type="dxa"/>
            <w:vAlign w:val="bottom"/>
          </w:tcPr>
          <w:p w:rsidR="00CF16B6" w:rsidRDefault="00CF16B6">
            <w:pPr>
              <w:rPr>
                <w:sz w:val="24"/>
                <w:szCs w:val="24"/>
              </w:rPr>
            </w:pPr>
          </w:p>
        </w:tc>
      </w:tr>
      <w:tr w:rsidR="00CF16B6">
        <w:trPr>
          <w:trHeight w:val="466"/>
        </w:trPr>
        <w:tc>
          <w:tcPr>
            <w:tcW w:w="100" w:type="dxa"/>
            <w:tcBorders>
              <w:left w:val="single" w:sz="8" w:space="0" w:color="auto"/>
            </w:tcBorders>
            <w:vAlign w:val="bottom"/>
          </w:tcPr>
          <w:p w:rsidR="00CF16B6" w:rsidRDefault="00CF16B6">
            <w:pPr>
              <w:rPr>
                <w:sz w:val="24"/>
                <w:szCs w:val="24"/>
              </w:rPr>
            </w:pPr>
          </w:p>
        </w:tc>
        <w:tc>
          <w:tcPr>
            <w:tcW w:w="1720" w:type="dxa"/>
            <w:vAlign w:val="bottom"/>
          </w:tcPr>
          <w:p w:rsidR="00CF16B6" w:rsidRDefault="00CF16B6">
            <w:pPr>
              <w:rPr>
                <w:sz w:val="24"/>
                <w:szCs w:val="24"/>
              </w:rPr>
            </w:pPr>
          </w:p>
        </w:tc>
        <w:tc>
          <w:tcPr>
            <w:tcW w:w="920" w:type="dxa"/>
            <w:tcBorders>
              <w:right w:val="single" w:sz="8" w:space="0" w:color="auto"/>
            </w:tcBorders>
            <w:vAlign w:val="bottom"/>
          </w:tcPr>
          <w:p w:rsidR="00CF16B6" w:rsidRDefault="00CF16B6">
            <w:pPr>
              <w:rPr>
                <w:sz w:val="24"/>
                <w:szCs w:val="24"/>
              </w:rPr>
            </w:pPr>
          </w:p>
        </w:tc>
        <w:tc>
          <w:tcPr>
            <w:tcW w:w="4480" w:type="dxa"/>
            <w:tcBorders>
              <w:right w:val="single" w:sz="8" w:space="0" w:color="auto"/>
            </w:tcBorders>
            <w:vAlign w:val="bottom"/>
          </w:tcPr>
          <w:p w:rsidR="00CF16B6" w:rsidRDefault="00E30262">
            <w:pPr>
              <w:ind w:left="100"/>
              <w:rPr>
                <w:sz w:val="20"/>
                <w:szCs w:val="20"/>
              </w:rPr>
            </w:pPr>
            <w:r>
              <w:rPr>
                <w:rFonts w:ascii="Tahoma" w:eastAsia="Tahoma" w:hAnsi="Tahoma" w:cs="Tahoma"/>
                <w:i/>
                <w:iCs/>
              </w:rPr>
              <w:t>Alternatively in sulphur allergy</w:t>
            </w:r>
            <w:r>
              <w:rPr>
                <w:rFonts w:ascii="Tahoma" w:eastAsia="Tahoma" w:hAnsi="Tahoma" w:cs="Tahoma"/>
              </w:rPr>
              <w:t>: Clindamycin</w:t>
            </w:r>
          </w:p>
        </w:tc>
        <w:tc>
          <w:tcPr>
            <w:tcW w:w="2280" w:type="dxa"/>
            <w:tcBorders>
              <w:right w:val="single" w:sz="8" w:space="0" w:color="auto"/>
            </w:tcBorders>
            <w:vAlign w:val="bottom"/>
          </w:tcPr>
          <w:p w:rsidR="00CF16B6" w:rsidRDefault="00CF16B6">
            <w:pPr>
              <w:rPr>
                <w:sz w:val="24"/>
                <w:szCs w:val="24"/>
              </w:rPr>
            </w:pPr>
          </w:p>
        </w:tc>
        <w:tc>
          <w:tcPr>
            <w:tcW w:w="20" w:type="dxa"/>
            <w:vAlign w:val="bottom"/>
          </w:tcPr>
          <w:p w:rsidR="00CF16B6" w:rsidRDefault="00CF16B6">
            <w:pPr>
              <w:rPr>
                <w:sz w:val="24"/>
                <w:szCs w:val="24"/>
              </w:rPr>
            </w:pPr>
          </w:p>
        </w:tc>
      </w:tr>
      <w:tr w:rsidR="00CF16B6">
        <w:trPr>
          <w:trHeight w:val="402"/>
        </w:trPr>
        <w:tc>
          <w:tcPr>
            <w:tcW w:w="100" w:type="dxa"/>
            <w:tcBorders>
              <w:left w:val="single" w:sz="8" w:space="0" w:color="auto"/>
              <w:bottom w:val="single" w:sz="8" w:space="0" w:color="auto"/>
            </w:tcBorders>
            <w:vAlign w:val="bottom"/>
          </w:tcPr>
          <w:p w:rsidR="00CF16B6" w:rsidRDefault="00CF16B6">
            <w:pPr>
              <w:rPr>
                <w:sz w:val="24"/>
                <w:szCs w:val="24"/>
              </w:rPr>
            </w:pPr>
          </w:p>
        </w:tc>
        <w:tc>
          <w:tcPr>
            <w:tcW w:w="1720" w:type="dxa"/>
            <w:tcBorders>
              <w:bottom w:val="single" w:sz="8" w:space="0" w:color="auto"/>
            </w:tcBorders>
            <w:vAlign w:val="bottom"/>
          </w:tcPr>
          <w:p w:rsidR="00CF16B6" w:rsidRDefault="00CF16B6">
            <w:pPr>
              <w:rPr>
                <w:sz w:val="24"/>
                <w:szCs w:val="24"/>
              </w:rPr>
            </w:pPr>
          </w:p>
        </w:tc>
        <w:tc>
          <w:tcPr>
            <w:tcW w:w="920" w:type="dxa"/>
            <w:tcBorders>
              <w:bottom w:val="single" w:sz="8" w:space="0" w:color="auto"/>
              <w:right w:val="single" w:sz="8" w:space="0" w:color="auto"/>
            </w:tcBorders>
            <w:vAlign w:val="bottom"/>
          </w:tcPr>
          <w:p w:rsidR="00CF16B6" w:rsidRDefault="00CF16B6">
            <w:pPr>
              <w:rPr>
                <w:sz w:val="24"/>
                <w:szCs w:val="24"/>
              </w:rPr>
            </w:pPr>
          </w:p>
        </w:tc>
        <w:tc>
          <w:tcPr>
            <w:tcW w:w="4480" w:type="dxa"/>
            <w:tcBorders>
              <w:bottom w:val="single" w:sz="8" w:space="0" w:color="auto"/>
              <w:right w:val="single" w:sz="8" w:space="0" w:color="auto"/>
            </w:tcBorders>
            <w:vAlign w:val="bottom"/>
          </w:tcPr>
          <w:p w:rsidR="00CF16B6" w:rsidRDefault="00CF16B6">
            <w:pPr>
              <w:rPr>
                <w:sz w:val="24"/>
                <w:szCs w:val="24"/>
              </w:rPr>
            </w:pPr>
          </w:p>
        </w:tc>
        <w:tc>
          <w:tcPr>
            <w:tcW w:w="2280" w:type="dxa"/>
            <w:tcBorders>
              <w:bottom w:val="single" w:sz="8" w:space="0" w:color="auto"/>
              <w:right w:val="single" w:sz="8" w:space="0" w:color="auto"/>
            </w:tcBorders>
            <w:vAlign w:val="bottom"/>
          </w:tcPr>
          <w:p w:rsidR="00CF16B6" w:rsidRDefault="00CF16B6">
            <w:pPr>
              <w:rPr>
                <w:sz w:val="24"/>
                <w:szCs w:val="24"/>
              </w:rPr>
            </w:pPr>
          </w:p>
        </w:tc>
        <w:tc>
          <w:tcPr>
            <w:tcW w:w="20" w:type="dxa"/>
            <w:vAlign w:val="bottom"/>
          </w:tcPr>
          <w:p w:rsidR="00CF16B6" w:rsidRDefault="00CF16B6">
            <w:pPr>
              <w:rPr>
                <w:sz w:val="24"/>
                <w:szCs w:val="24"/>
              </w:rPr>
            </w:pPr>
          </w:p>
        </w:tc>
      </w:tr>
      <w:tr w:rsidR="00CF16B6">
        <w:trPr>
          <w:trHeight w:val="151"/>
        </w:trPr>
        <w:tc>
          <w:tcPr>
            <w:tcW w:w="100" w:type="dxa"/>
            <w:vAlign w:val="bottom"/>
          </w:tcPr>
          <w:p w:rsidR="00CF16B6" w:rsidRDefault="00CF16B6">
            <w:pPr>
              <w:rPr>
                <w:sz w:val="13"/>
                <w:szCs w:val="13"/>
              </w:rPr>
            </w:pPr>
          </w:p>
        </w:tc>
        <w:tc>
          <w:tcPr>
            <w:tcW w:w="1720" w:type="dxa"/>
            <w:tcBorders>
              <w:bottom w:val="single" w:sz="8" w:space="0" w:color="D9D9D9"/>
            </w:tcBorders>
            <w:vAlign w:val="bottom"/>
          </w:tcPr>
          <w:p w:rsidR="00CF16B6" w:rsidRDefault="00CF16B6">
            <w:pPr>
              <w:rPr>
                <w:sz w:val="13"/>
                <w:szCs w:val="13"/>
              </w:rPr>
            </w:pPr>
          </w:p>
        </w:tc>
        <w:tc>
          <w:tcPr>
            <w:tcW w:w="920" w:type="dxa"/>
            <w:tcBorders>
              <w:bottom w:val="single" w:sz="8" w:space="0" w:color="D9D9D9"/>
            </w:tcBorders>
            <w:vAlign w:val="bottom"/>
          </w:tcPr>
          <w:p w:rsidR="00CF16B6" w:rsidRDefault="00CF16B6">
            <w:pPr>
              <w:rPr>
                <w:sz w:val="13"/>
                <w:szCs w:val="13"/>
              </w:rPr>
            </w:pPr>
          </w:p>
        </w:tc>
        <w:tc>
          <w:tcPr>
            <w:tcW w:w="4480" w:type="dxa"/>
            <w:tcBorders>
              <w:bottom w:val="single" w:sz="8" w:space="0" w:color="D9D9D9"/>
            </w:tcBorders>
            <w:vAlign w:val="bottom"/>
          </w:tcPr>
          <w:p w:rsidR="00CF16B6" w:rsidRDefault="00CF16B6">
            <w:pPr>
              <w:rPr>
                <w:sz w:val="13"/>
                <w:szCs w:val="13"/>
              </w:rPr>
            </w:pPr>
          </w:p>
        </w:tc>
        <w:tc>
          <w:tcPr>
            <w:tcW w:w="2280" w:type="dxa"/>
            <w:tcBorders>
              <w:bottom w:val="single" w:sz="8" w:space="0" w:color="D9D9D9"/>
            </w:tcBorders>
            <w:vAlign w:val="bottom"/>
          </w:tcPr>
          <w:p w:rsidR="00CF16B6" w:rsidRDefault="00CF16B6">
            <w:pPr>
              <w:rPr>
                <w:sz w:val="13"/>
                <w:szCs w:val="13"/>
              </w:rPr>
            </w:pPr>
          </w:p>
        </w:tc>
        <w:tc>
          <w:tcPr>
            <w:tcW w:w="20" w:type="dxa"/>
            <w:tcBorders>
              <w:bottom w:val="single" w:sz="8" w:space="0" w:color="D9D9D9"/>
            </w:tcBorders>
            <w:vAlign w:val="bottom"/>
          </w:tcPr>
          <w:p w:rsidR="00CF16B6" w:rsidRDefault="00CF16B6">
            <w:pPr>
              <w:rPr>
                <w:sz w:val="13"/>
                <w:szCs w:val="13"/>
              </w:rPr>
            </w:pPr>
          </w:p>
        </w:tc>
      </w:tr>
      <w:tr w:rsidR="00CF16B6">
        <w:trPr>
          <w:trHeight w:val="272"/>
        </w:trPr>
        <w:tc>
          <w:tcPr>
            <w:tcW w:w="100" w:type="dxa"/>
            <w:vAlign w:val="bottom"/>
          </w:tcPr>
          <w:p w:rsidR="00CF16B6" w:rsidRDefault="00CF16B6">
            <w:pPr>
              <w:rPr>
                <w:sz w:val="23"/>
                <w:szCs w:val="23"/>
              </w:rPr>
            </w:pPr>
          </w:p>
        </w:tc>
        <w:tc>
          <w:tcPr>
            <w:tcW w:w="1720" w:type="dxa"/>
            <w:vAlign w:val="bottom"/>
          </w:tcPr>
          <w:p w:rsidR="00CF16B6" w:rsidRDefault="00E30262">
            <w:pPr>
              <w:ind w:left="20"/>
              <w:rPr>
                <w:sz w:val="20"/>
                <w:szCs w:val="20"/>
              </w:rPr>
            </w:pPr>
            <w:r>
              <w:rPr>
                <w:rFonts w:ascii="Calibri" w:eastAsia="Calibri" w:hAnsi="Calibri" w:cs="Calibri"/>
              </w:rPr>
              <w:t xml:space="preserve">73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 xml:space="preserve">P </w:t>
            </w:r>
            <w:r>
              <w:rPr>
                <w:rFonts w:ascii="Calibri" w:eastAsia="Calibri" w:hAnsi="Calibri" w:cs="Calibri"/>
                <w:color w:val="7F7F7F"/>
              </w:rPr>
              <w:t>a g e</w:t>
            </w:r>
          </w:p>
        </w:tc>
        <w:tc>
          <w:tcPr>
            <w:tcW w:w="920" w:type="dxa"/>
            <w:vAlign w:val="bottom"/>
          </w:tcPr>
          <w:p w:rsidR="00CF16B6" w:rsidRDefault="00CF16B6">
            <w:pPr>
              <w:rPr>
                <w:sz w:val="23"/>
                <w:szCs w:val="23"/>
              </w:rPr>
            </w:pPr>
          </w:p>
        </w:tc>
        <w:tc>
          <w:tcPr>
            <w:tcW w:w="4480" w:type="dxa"/>
            <w:vAlign w:val="bottom"/>
          </w:tcPr>
          <w:p w:rsidR="00CF16B6" w:rsidRDefault="00CF16B6">
            <w:pPr>
              <w:rPr>
                <w:sz w:val="23"/>
                <w:szCs w:val="23"/>
              </w:rPr>
            </w:pPr>
          </w:p>
        </w:tc>
        <w:tc>
          <w:tcPr>
            <w:tcW w:w="2280" w:type="dxa"/>
            <w:vAlign w:val="bottom"/>
          </w:tcPr>
          <w:p w:rsidR="00CF16B6" w:rsidRDefault="00CF16B6">
            <w:pPr>
              <w:rPr>
                <w:sz w:val="23"/>
                <w:szCs w:val="23"/>
              </w:rPr>
            </w:pPr>
          </w:p>
        </w:tc>
        <w:tc>
          <w:tcPr>
            <w:tcW w:w="20" w:type="dxa"/>
            <w:vAlign w:val="bottom"/>
          </w:tcPr>
          <w:p w:rsidR="00CF16B6" w:rsidRDefault="00CF16B6">
            <w:pPr>
              <w:rPr>
                <w:sz w:val="23"/>
                <w:szCs w:val="23"/>
              </w:rPr>
            </w:pPr>
          </w:p>
        </w:tc>
      </w:tr>
    </w:tbl>
    <w:p w:rsidR="00CF16B6" w:rsidRDefault="00CF16B6">
      <w:pPr>
        <w:sectPr w:rsidR="00CF16B6">
          <w:pgSz w:w="12240" w:h="15840"/>
          <w:pgMar w:top="1438" w:right="1400" w:bottom="428" w:left="1320" w:header="0" w:footer="0" w:gutter="0"/>
          <w:cols w:space="720" w:equalWidth="0">
            <w:col w:w="9520"/>
          </w:cols>
        </w:sectPr>
      </w:pPr>
    </w:p>
    <w:p w:rsidR="00CF16B6" w:rsidRDefault="00E30262">
      <w:pPr>
        <w:spacing w:line="7" w:lineRule="exact"/>
        <w:rPr>
          <w:sz w:val="20"/>
          <w:szCs w:val="20"/>
        </w:rPr>
      </w:pPr>
      <w:bookmarkStart w:id="96" w:name="page96"/>
      <w:bookmarkEnd w:id="96"/>
      <w:r>
        <w:rPr>
          <w:noProof/>
          <w:sz w:val="20"/>
          <w:szCs w:val="20"/>
        </w:rPr>
        <w:lastRenderedPageBreak/>
        <mc:AlternateContent>
          <mc:Choice Requires="wps">
            <w:drawing>
              <wp:anchor distT="0" distB="0" distL="114300" distR="114300" simplePos="0" relativeHeight="251334144" behindDoc="1" locked="0" layoutInCell="0" allowOverlap="1">
                <wp:simplePos x="0" y="0"/>
                <wp:positionH relativeFrom="page">
                  <wp:posOffset>842645</wp:posOffset>
                </wp:positionH>
                <wp:positionV relativeFrom="page">
                  <wp:posOffset>916940</wp:posOffset>
                </wp:positionV>
                <wp:extent cx="601916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91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E56A7A" id="Shape 108" o:spid="_x0000_s1026" style="position:absolute;z-index:-251982336;visibility:visible;mso-wrap-style:square;mso-wrap-distance-left:9pt;mso-wrap-distance-top:0;mso-wrap-distance-right:9pt;mso-wrap-distance-bottom:0;mso-position-horizontal:absolute;mso-position-horizontal-relative:page;mso-position-vertical:absolute;mso-position-vertical-relative:page" from="66.35pt,72.2pt" to="540.3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5168" behindDoc="1" locked="0" layoutInCell="0" allowOverlap="1">
                <wp:simplePos x="0" y="0"/>
                <wp:positionH relativeFrom="page">
                  <wp:posOffset>845820</wp:posOffset>
                </wp:positionH>
                <wp:positionV relativeFrom="page">
                  <wp:posOffset>914400</wp:posOffset>
                </wp:positionV>
                <wp:extent cx="0" cy="200850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85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0CBEF8" id="Shape 109" o:spid="_x0000_s1026" style="position:absolute;z-index:-251981312;visibility:visible;mso-wrap-style:square;mso-wrap-distance-left:9pt;mso-wrap-distance-top:0;mso-wrap-distance-right:9pt;mso-wrap-distance-bottom:0;mso-position-horizontal:absolute;mso-position-horizontal-relative:page;mso-position-vertical:absolute;mso-position-vertical-relative:page" from="66.6pt,1in" to="66.6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6192" behindDoc="1" locked="0" layoutInCell="0" allowOverlap="1">
                <wp:simplePos x="0" y="0"/>
                <wp:positionH relativeFrom="page">
                  <wp:posOffset>2566670</wp:posOffset>
                </wp:positionH>
                <wp:positionV relativeFrom="page">
                  <wp:posOffset>914400</wp:posOffset>
                </wp:positionV>
                <wp:extent cx="0" cy="200850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85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C3F8D1F" id="Shape 110" o:spid="_x0000_s1026" style="position:absolute;z-index:-251980288;visibility:visible;mso-wrap-style:square;mso-wrap-distance-left:9pt;mso-wrap-distance-top:0;mso-wrap-distance-right:9pt;mso-wrap-distance-bottom:0;mso-position-horizontal:absolute;mso-position-horizontal-relative:page;mso-position-vertical:absolute;mso-position-vertical-relative:page" from="202.1pt,1in" to="202.1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" o:allowincell="f" filled="t" strokeweight=".17778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7216" behindDoc="1" locked="0" layoutInCell="0" allowOverlap="1">
                <wp:simplePos x="0" y="0"/>
                <wp:positionH relativeFrom="page">
                  <wp:posOffset>5418455</wp:posOffset>
                </wp:positionH>
                <wp:positionV relativeFrom="page">
                  <wp:posOffset>914400</wp:posOffset>
                </wp:positionV>
                <wp:extent cx="0" cy="200850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85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D4C4615" id="Shape 111" o:spid="_x0000_s1026" style="position:absolute;z-index:-251979264;visibility:visible;mso-wrap-style:square;mso-wrap-distance-left:9pt;mso-wrap-distance-top:0;mso-wrap-distance-right:9pt;mso-wrap-distance-bottom:0;mso-position-horizontal:absolute;mso-position-horizontal-relative:page;mso-position-vertical:absolute;mso-position-vertical-relative:page" from="426.65pt,1in" to="426.6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8240" behindDoc="1" locked="0" layoutInCell="0" allowOverlap="1">
                <wp:simplePos x="0" y="0"/>
                <wp:positionH relativeFrom="page">
                  <wp:posOffset>842645</wp:posOffset>
                </wp:positionH>
                <wp:positionV relativeFrom="page">
                  <wp:posOffset>2919730</wp:posOffset>
                </wp:positionV>
                <wp:extent cx="6019165"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91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A7A97C" id="Shape 112" o:spid="_x0000_s1026" style="position:absolute;z-index:-251978240;visibility:visible;mso-wrap-style:square;mso-wrap-distance-left:9pt;mso-wrap-distance-top:0;mso-wrap-distance-right:9pt;mso-wrap-distance-bottom:0;mso-position-horizontal:absolute;mso-position-horizontal-relative:page;mso-position-vertical:absolute;mso-position-vertical-relative:page" from="66.35pt,229.9pt" to="540.3pt,2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9264" behindDoc="1" locked="0" layoutInCell="0" allowOverlap="1">
                <wp:simplePos x="0" y="0"/>
                <wp:positionH relativeFrom="page">
                  <wp:posOffset>6859270</wp:posOffset>
                </wp:positionH>
                <wp:positionV relativeFrom="page">
                  <wp:posOffset>914400</wp:posOffset>
                </wp:positionV>
                <wp:extent cx="0" cy="200850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85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6032E7" id="Shape 113" o:spid="_x0000_s1026" style="position:absolute;z-index:-251977216;visibility:visible;mso-wrap-style:square;mso-wrap-distance-left:9pt;mso-wrap-distance-top:0;mso-wrap-distance-right:9pt;mso-wrap-distance-bottom:0;mso-position-horizontal:absolute;mso-position-horizontal-relative:page;mso-position-vertical:absolute;mso-position-vertical-relative:page" from="540.1pt,1in" to="540.1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" o:allowincell="f" filled="t" strokeweight=".16931mm">
                <v:stroke joinstyle="miter"/>
                <o:lock v:ext="edit" shapetype="f"/>
                <w10:wrap anchorx="page" anchory="page"/>
              </v:line>
            </w:pict>
          </mc:Fallback>
        </mc:AlternateContent>
      </w:r>
    </w:p>
    <w:tbl>
      <w:tblPr>
        <w:tblW w:w="0" w:type="auto"/>
        <w:tblLayout w:type="fixed"/>
        <w:tblCellMar>
          <w:left w:w="0" w:type="dxa"/>
          <w:right w:w="0" w:type="dxa"/>
        </w:tblCellMar>
        <w:tblLook w:val="04A0" w:firstRow="1" w:lastRow="0" w:firstColumn="1" w:lastColumn="0" w:noHBand="0" w:noVBand="1"/>
      </w:tblPr>
      <w:tblGrid>
        <w:gridCol w:w="1780"/>
        <w:gridCol w:w="5440"/>
        <w:gridCol w:w="2260"/>
        <w:gridCol w:w="20"/>
      </w:tblGrid>
      <w:tr w:rsidR="00CF16B6">
        <w:trPr>
          <w:trHeight w:val="266"/>
        </w:trPr>
        <w:tc>
          <w:tcPr>
            <w:tcW w:w="1780" w:type="dxa"/>
            <w:vAlign w:val="bottom"/>
          </w:tcPr>
          <w:p w:rsidR="00CF16B6" w:rsidRDefault="00CF16B6">
            <w:pPr>
              <w:rPr>
                <w:sz w:val="23"/>
                <w:szCs w:val="23"/>
              </w:rPr>
            </w:pPr>
          </w:p>
        </w:tc>
        <w:tc>
          <w:tcPr>
            <w:tcW w:w="5440" w:type="dxa"/>
            <w:vAlign w:val="bottom"/>
          </w:tcPr>
          <w:p w:rsidR="00CF16B6" w:rsidRDefault="00E30262">
            <w:pPr>
              <w:ind w:left="1060"/>
              <w:rPr>
                <w:sz w:val="20"/>
                <w:szCs w:val="20"/>
              </w:rPr>
            </w:pPr>
            <w:r>
              <w:rPr>
                <w:rFonts w:ascii="Tahoma" w:eastAsia="Tahoma" w:hAnsi="Tahoma" w:cs="Tahoma"/>
              </w:rPr>
              <w:t>450-600 mg (O) every 6 hours</w:t>
            </w:r>
          </w:p>
        </w:tc>
        <w:tc>
          <w:tcPr>
            <w:tcW w:w="226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03"/>
        </w:trPr>
        <w:tc>
          <w:tcPr>
            <w:tcW w:w="1780" w:type="dxa"/>
            <w:tcBorders>
              <w:bottom w:val="single" w:sz="8" w:space="0" w:color="auto"/>
            </w:tcBorders>
            <w:vAlign w:val="bottom"/>
          </w:tcPr>
          <w:p w:rsidR="00CF16B6" w:rsidRDefault="00CF16B6">
            <w:pPr>
              <w:rPr>
                <w:sz w:val="17"/>
                <w:szCs w:val="17"/>
              </w:rPr>
            </w:pPr>
          </w:p>
        </w:tc>
        <w:tc>
          <w:tcPr>
            <w:tcW w:w="5440" w:type="dxa"/>
            <w:tcBorders>
              <w:bottom w:val="single" w:sz="8" w:space="0" w:color="auto"/>
            </w:tcBorders>
            <w:vAlign w:val="bottom"/>
          </w:tcPr>
          <w:p w:rsidR="00CF16B6" w:rsidRDefault="00CF16B6">
            <w:pPr>
              <w:rPr>
                <w:sz w:val="17"/>
                <w:szCs w:val="17"/>
              </w:rPr>
            </w:pPr>
          </w:p>
        </w:tc>
        <w:tc>
          <w:tcPr>
            <w:tcW w:w="2260" w:type="dxa"/>
            <w:tcBorders>
              <w:bottom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1780" w:type="dxa"/>
            <w:vAlign w:val="bottom"/>
          </w:tcPr>
          <w:p w:rsidR="00CF16B6" w:rsidRDefault="00E30262">
            <w:pPr>
              <w:spacing w:line="254" w:lineRule="exact"/>
              <w:ind w:left="120"/>
              <w:rPr>
                <w:sz w:val="20"/>
                <w:szCs w:val="20"/>
              </w:rPr>
            </w:pPr>
            <w:r>
              <w:rPr>
                <w:rFonts w:ascii="Tahoma" w:eastAsia="Tahoma" w:hAnsi="Tahoma" w:cs="Tahoma"/>
                <w:i/>
                <w:iCs/>
              </w:rPr>
              <w:t>Staphylococcus</w:t>
            </w:r>
          </w:p>
        </w:tc>
        <w:tc>
          <w:tcPr>
            <w:tcW w:w="5440" w:type="dxa"/>
            <w:vAlign w:val="bottom"/>
          </w:tcPr>
          <w:p w:rsidR="00CF16B6" w:rsidRDefault="00E30262">
            <w:pPr>
              <w:spacing w:line="254" w:lineRule="exact"/>
              <w:ind w:left="180"/>
              <w:rPr>
                <w:sz w:val="20"/>
                <w:szCs w:val="20"/>
              </w:rPr>
            </w:pPr>
            <w:r>
              <w:rPr>
                <w:rFonts w:ascii="Tahoma" w:eastAsia="Tahoma" w:hAnsi="Tahoma" w:cs="Tahoma"/>
                <w:i/>
                <w:iCs/>
              </w:rPr>
              <w:t xml:space="preserve">aureus  </w:t>
            </w:r>
            <w:r>
              <w:rPr>
                <w:rFonts w:ascii="Tahoma" w:eastAsia="Tahoma" w:hAnsi="Tahoma" w:cs="Tahoma"/>
              </w:rPr>
              <w:t>Cloxacillin (IV) 1 to 2mg every 6 hours</w:t>
            </w:r>
          </w:p>
        </w:tc>
        <w:tc>
          <w:tcPr>
            <w:tcW w:w="2260" w:type="dxa"/>
            <w:vAlign w:val="bottom"/>
          </w:tcPr>
          <w:p w:rsidR="00CF16B6" w:rsidRDefault="00E30262">
            <w:pPr>
              <w:spacing w:line="254" w:lineRule="exact"/>
              <w:ind w:left="100"/>
              <w:rPr>
                <w:sz w:val="20"/>
                <w:szCs w:val="20"/>
              </w:rPr>
            </w:pPr>
            <w:r>
              <w:rPr>
                <w:rFonts w:ascii="Tahoma" w:eastAsia="Tahoma" w:hAnsi="Tahoma" w:cs="Tahoma"/>
              </w:rPr>
              <w:t>14 days</w:t>
            </w:r>
          </w:p>
        </w:tc>
        <w:tc>
          <w:tcPr>
            <w:tcW w:w="0" w:type="dxa"/>
            <w:vAlign w:val="bottom"/>
          </w:tcPr>
          <w:p w:rsidR="00CF16B6" w:rsidRDefault="00CF16B6">
            <w:pPr>
              <w:rPr>
                <w:sz w:val="1"/>
                <w:szCs w:val="1"/>
              </w:rPr>
            </w:pPr>
          </w:p>
        </w:tc>
      </w:tr>
      <w:tr w:rsidR="00CF16B6">
        <w:trPr>
          <w:trHeight w:val="265"/>
        </w:trPr>
        <w:tc>
          <w:tcPr>
            <w:tcW w:w="1780" w:type="dxa"/>
            <w:vAlign w:val="bottom"/>
          </w:tcPr>
          <w:p w:rsidR="00CF16B6" w:rsidRDefault="00E30262">
            <w:pPr>
              <w:ind w:left="120"/>
              <w:rPr>
                <w:sz w:val="20"/>
                <w:szCs w:val="20"/>
              </w:rPr>
            </w:pPr>
            <w:r>
              <w:rPr>
                <w:rFonts w:ascii="Tahoma" w:eastAsia="Tahoma" w:hAnsi="Tahoma" w:cs="Tahoma"/>
              </w:rPr>
              <w:t>Pneumonia</w:t>
            </w:r>
          </w:p>
        </w:tc>
        <w:tc>
          <w:tcPr>
            <w:tcW w:w="5440" w:type="dxa"/>
            <w:vMerge w:val="restart"/>
            <w:vAlign w:val="bottom"/>
          </w:tcPr>
          <w:p w:rsidR="00CF16B6" w:rsidRDefault="00E30262">
            <w:pPr>
              <w:ind w:left="1060"/>
              <w:rPr>
                <w:sz w:val="20"/>
                <w:szCs w:val="20"/>
              </w:rPr>
            </w:pPr>
            <w:r>
              <w:rPr>
                <w:rFonts w:ascii="Tahoma" w:eastAsia="Tahoma" w:hAnsi="Tahoma" w:cs="Tahoma"/>
              </w:rPr>
              <w:t>Or *Clindamycin (IV/O) 600mg every 6 to 8</w:t>
            </w:r>
          </w:p>
        </w:tc>
        <w:tc>
          <w:tcPr>
            <w:tcW w:w="2260" w:type="dxa"/>
            <w:vMerge w:val="restart"/>
            <w:vAlign w:val="bottom"/>
          </w:tcPr>
          <w:p w:rsidR="00CF16B6" w:rsidRDefault="00E30262">
            <w:pPr>
              <w:ind w:left="100"/>
              <w:rPr>
                <w:sz w:val="20"/>
                <w:szCs w:val="20"/>
              </w:rPr>
            </w:pPr>
            <w:r>
              <w:rPr>
                <w:rFonts w:ascii="Tahoma" w:eastAsia="Tahoma" w:hAnsi="Tahoma" w:cs="Tahoma"/>
              </w:rPr>
              <w:t>14 days</w:t>
            </w:r>
          </w:p>
        </w:tc>
        <w:tc>
          <w:tcPr>
            <w:tcW w:w="0" w:type="dxa"/>
            <w:vAlign w:val="bottom"/>
          </w:tcPr>
          <w:p w:rsidR="00CF16B6" w:rsidRDefault="00CF16B6">
            <w:pPr>
              <w:rPr>
                <w:sz w:val="1"/>
                <w:szCs w:val="1"/>
              </w:rPr>
            </w:pPr>
          </w:p>
        </w:tc>
      </w:tr>
      <w:tr w:rsidR="00CF16B6">
        <w:trPr>
          <w:trHeight w:val="199"/>
        </w:trPr>
        <w:tc>
          <w:tcPr>
            <w:tcW w:w="1780" w:type="dxa"/>
            <w:vAlign w:val="bottom"/>
          </w:tcPr>
          <w:p w:rsidR="00CF16B6" w:rsidRDefault="00CF16B6">
            <w:pPr>
              <w:rPr>
                <w:sz w:val="17"/>
                <w:szCs w:val="17"/>
              </w:rPr>
            </w:pPr>
          </w:p>
        </w:tc>
        <w:tc>
          <w:tcPr>
            <w:tcW w:w="5440" w:type="dxa"/>
            <w:vMerge/>
            <w:vAlign w:val="bottom"/>
          </w:tcPr>
          <w:p w:rsidR="00CF16B6" w:rsidRDefault="00CF16B6">
            <w:pPr>
              <w:rPr>
                <w:sz w:val="17"/>
                <w:szCs w:val="17"/>
              </w:rPr>
            </w:pPr>
          </w:p>
        </w:tc>
        <w:tc>
          <w:tcPr>
            <w:tcW w:w="2260" w:type="dxa"/>
            <w:vMerge/>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66"/>
        </w:trPr>
        <w:tc>
          <w:tcPr>
            <w:tcW w:w="1780" w:type="dxa"/>
            <w:vAlign w:val="bottom"/>
          </w:tcPr>
          <w:p w:rsidR="00CF16B6" w:rsidRDefault="00CF16B6">
            <w:pPr>
              <w:rPr>
                <w:sz w:val="23"/>
                <w:szCs w:val="23"/>
              </w:rPr>
            </w:pPr>
          </w:p>
        </w:tc>
        <w:tc>
          <w:tcPr>
            <w:tcW w:w="5440" w:type="dxa"/>
            <w:vAlign w:val="bottom"/>
          </w:tcPr>
          <w:p w:rsidR="00CF16B6" w:rsidRDefault="00E30262">
            <w:pPr>
              <w:ind w:left="1060"/>
              <w:rPr>
                <w:sz w:val="20"/>
                <w:szCs w:val="20"/>
              </w:rPr>
            </w:pPr>
            <w:r>
              <w:rPr>
                <w:rFonts w:ascii="Tahoma" w:eastAsia="Tahoma" w:hAnsi="Tahoma" w:cs="Tahoma"/>
              </w:rPr>
              <w:t>hours</w:t>
            </w:r>
          </w:p>
        </w:tc>
        <w:tc>
          <w:tcPr>
            <w:tcW w:w="226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203"/>
        </w:trPr>
        <w:tc>
          <w:tcPr>
            <w:tcW w:w="1780" w:type="dxa"/>
            <w:tcBorders>
              <w:bottom w:val="single" w:sz="8" w:space="0" w:color="auto"/>
            </w:tcBorders>
            <w:vAlign w:val="bottom"/>
          </w:tcPr>
          <w:p w:rsidR="00CF16B6" w:rsidRDefault="00CF16B6">
            <w:pPr>
              <w:rPr>
                <w:sz w:val="17"/>
                <w:szCs w:val="17"/>
              </w:rPr>
            </w:pPr>
          </w:p>
        </w:tc>
        <w:tc>
          <w:tcPr>
            <w:tcW w:w="5440" w:type="dxa"/>
            <w:tcBorders>
              <w:bottom w:val="single" w:sz="8" w:space="0" w:color="auto"/>
            </w:tcBorders>
            <w:vAlign w:val="bottom"/>
          </w:tcPr>
          <w:p w:rsidR="00CF16B6" w:rsidRDefault="00CF16B6">
            <w:pPr>
              <w:rPr>
                <w:sz w:val="17"/>
                <w:szCs w:val="17"/>
              </w:rPr>
            </w:pPr>
          </w:p>
        </w:tc>
        <w:tc>
          <w:tcPr>
            <w:tcW w:w="2260" w:type="dxa"/>
            <w:tcBorders>
              <w:bottom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1780" w:type="dxa"/>
            <w:vAlign w:val="bottom"/>
          </w:tcPr>
          <w:p w:rsidR="00CF16B6" w:rsidRDefault="00E30262">
            <w:pPr>
              <w:spacing w:line="254" w:lineRule="exact"/>
              <w:ind w:left="120"/>
              <w:rPr>
                <w:sz w:val="20"/>
                <w:szCs w:val="20"/>
              </w:rPr>
            </w:pPr>
            <w:r>
              <w:rPr>
                <w:rFonts w:ascii="Tahoma" w:eastAsia="Tahoma" w:hAnsi="Tahoma" w:cs="Tahoma"/>
              </w:rPr>
              <w:t>Klebsiella</w:t>
            </w:r>
          </w:p>
        </w:tc>
        <w:tc>
          <w:tcPr>
            <w:tcW w:w="5440" w:type="dxa"/>
            <w:vAlign w:val="bottom"/>
          </w:tcPr>
          <w:p w:rsidR="00CF16B6" w:rsidRDefault="00E30262">
            <w:pPr>
              <w:spacing w:line="254" w:lineRule="exact"/>
              <w:ind w:left="1060"/>
              <w:rPr>
                <w:sz w:val="20"/>
                <w:szCs w:val="20"/>
              </w:rPr>
            </w:pPr>
            <w:r>
              <w:rPr>
                <w:rFonts w:ascii="Tahoma" w:eastAsia="Tahoma" w:hAnsi="Tahoma" w:cs="Tahoma"/>
              </w:rPr>
              <w:t xml:space="preserve">Chloramphenicol </w:t>
            </w:r>
            <w:r>
              <w:rPr>
                <w:rFonts w:ascii="Tahoma" w:eastAsia="Tahoma" w:hAnsi="Tahoma" w:cs="Tahoma"/>
              </w:rPr>
              <w:t>(IV) 500 mg every 6 hours</w:t>
            </w:r>
          </w:p>
        </w:tc>
        <w:tc>
          <w:tcPr>
            <w:tcW w:w="2260" w:type="dxa"/>
            <w:vAlign w:val="bottom"/>
          </w:tcPr>
          <w:p w:rsidR="00CF16B6" w:rsidRDefault="00E30262">
            <w:pPr>
              <w:spacing w:line="254" w:lineRule="exact"/>
              <w:ind w:left="100"/>
              <w:rPr>
                <w:sz w:val="20"/>
                <w:szCs w:val="20"/>
              </w:rPr>
            </w:pPr>
            <w:r>
              <w:rPr>
                <w:rFonts w:ascii="Tahoma" w:eastAsia="Tahoma" w:hAnsi="Tahoma" w:cs="Tahoma"/>
              </w:rPr>
              <w:t>10 to 14 days</w:t>
            </w:r>
          </w:p>
        </w:tc>
        <w:tc>
          <w:tcPr>
            <w:tcW w:w="0" w:type="dxa"/>
            <w:vAlign w:val="bottom"/>
          </w:tcPr>
          <w:p w:rsidR="00CF16B6" w:rsidRDefault="00CF16B6">
            <w:pPr>
              <w:rPr>
                <w:sz w:val="1"/>
                <w:szCs w:val="1"/>
              </w:rPr>
            </w:pPr>
          </w:p>
        </w:tc>
      </w:tr>
      <w:tr w:rsidR="00CF16B6">
        <w:trPr>
          <w:trHeight w:val="265"/>
        </w:trPr>
        <w:tc>
          <w:tcPr>
            <w:tcW w:w="1780" w:type="dxa"/>
            <w:vMerge w:val="restart"/>
            <w:vAlign w:val="bottom"/>
          </w:tcPr>
          <w:p w:rsidR="00CF16B6" w:rsidRDefault="00E30262">
            <w:pPr>
              <w:ind w:left="120"/>
              <w:rPr>
                <w:sz w:val="20"/>
                <w:szCs w:val="20"/>
              </w:rPr>
            </w:pPr>
            <w:r>
              <w:rPr>
                <w:rFonts w:ascii="Tahoma" w:eastAsia="Tahoma" w:hAnsi="Tahoma" w:cs="Tahoma"/>
              </w:rPr>
              <w:t>Pneumonia</w:t>
            </w:r>
          </w:p>
        </w:tc>
        <w:tc>
          <w:tcPr>
            <w:tcW w:w="5440" w:type="dxa"/>
            <w:vAlign w:val="bottom"/>
          </w:tcPr>
          <w:p w:rsidR="00CF16B6" w:rsidRDefault="00E30262">
            <w:pPr>
              <w:ind w:left="1060"/>
              <w:rPr>
                <w:sz w:val="20"/>
                <w:szCs w:val="20"/>
              </w:rPr>
            </w:pPr>
            <w:r>
              <w:rPr>
                <w:rFonts w:ascii="Tahoma" w:eastAsia="Tahoma" w:hAnsi="Tahoma" w:cs="Tahoma"/>
              </w:rPr>
              <w:t>+/-</w:t>
            </w:r>
          </w:p>
        </w:tc>
        <w:tc>
          <w:tcPr>
            <w:tcW w:w="226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199"/>
        </w:trPr>
        <w:tc>
          <w:tcPr>
            <w:tcW w:w="1780" w:type="dxa"/>
            <w:vMerge/>
            <w:vAlign w:val="bottom"/>
          </w:tcPr>
          <w:p w:rsidR="00CF16B6" w:rsidRDefault="00CF16B6">
            <w:pPr>
              <w:rPr>
                <w:sz w:val="17"/>
                <w:szCs w:val="17"/>
              </w:rPr>
            </w:pPr>
          </w:p>
        </w:tc>
        <w:tc>
          <w:tcPr>
            <w:tcW w:w="5440" w:type="dxa"/>
            <w:vAlign w:val="bottom"/>
          </w:tcPr>
          <w:p w:rsidR="00CF16B6" w:rsidRDefault="00CF16B6">
            <w:pPr>
              <w:rPr>
                <w:sz w:val="17"/>
                <w:szCs w:val="17"/>
              </w:rPr>
            </w:pPr>
          </w:p>
        </w:tc>
        <w:tc>
          <w:tcPr>
            <w:tcW w:w="2260" w:type="dxa"/>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66"/>
        </w:trPr>
        <w:tc>
          <w:tcPr>
            <w:tcW w:w="1780" w:type="dxa"/>
            <w:vAlign w:val="bottom"/>
          </w:tcPr>
          <w:p w:rsidR="00CF16B6" w:rsidRDefault="00CF16B6">
            <w:pPr>
              <w:rPr>
                <w:sz w:val="23"/>
                <w:szCs w:val="23"/>
              </w:rPr>
            </w:pPr>
          </w:p>
        </w:tc>
        <w:tc>
          <w:tcPr>
            <w:tcW w:w="5440" w:type="dxa"/>
            <w:vAlign w:val="bottom"/>
          </w:tcPr>
          <w:p w:rsidR="00CF16B6" w:rsidRDefault="00E30262">
            <w:pPr>
              <w:ind w:left="1060"/>
              <w:rPr>
                <w:sz w:val="20"/>
                <w:szCs w:val="20"/>
              </w:rPr>
            </w:pPr>
            <w:r>
              <w:rPr>
                <w:rFonts w:ascii="Tahoma" w:eastAsia="Tahoma" w:hAnsi="Tahoma" w:cs="Tahoma"/>
              </w:rPr>
              <w:t>Gentamicin (IV) 4 to 5 mg/kg/24 hrs in 2</w:t>
            </w:r>
          </w:p>
        </w:tc>
        <w:tc>
          <w:tcPr>
            <w:tcW w:w="2260" w:type="dxa"/>
            <w:vMerge w:val="restart"/>
            <w:vAlign w:val="bottom"/>
          </w:tcPr>
          <w:p w:rsidR="00CF16B6" w:rsidRDefault="00E30262">
            <w:pPr>
              <w:ind w:left="100"/>
              <w:rPr>
                <w:sz w:val="20"/>
                <w:szCs w:val="20"/>
              </w:rPr>
            </w:pPr>
            <w:r>
              <w:rPr>
                <w:rFonts w:ascii="Tahoma" w:eastAsia="Tahoma" w:hAnsi="Tahoma" w:cs="Tahoma"/>
              </w:rPr>
              <w:t>10 to 14 days</w:t>
            </w:r>
          </w:p>
        </w:tc>
        <w:tc>
          <w:tcPr>
            <w:tcW w:w="0" w:type="dxa"/>
            <w:vAlign w:val="bottom"/>
          </w:tcPr>
          <w:p w:rsidR="00CF16B6" w:rsidRDefault="00CF16B6">
            <w:pPr>
              <w:rPr>
                <w:sz w:val="1"/>
                <w:szCs w:val="1"/>
              </w:rPr>
            </w:pPr>
          </w:p>
        </w:tc>
      </w:tr>
      <w:tr w:rsidR="00CF16B6">
        <w:trPr>
          <w:trHeight w:val="265"/>
        </w:trPr>
        <w:tc>
          <w:tcPr>
            <w:tcW w:w="1780" w:type="dxa"/>
            <w:vAlign w:val="bottom"/>
          </w:tcPr>
          <w:p w:rsidR="00CF16B6" w:rsidRDefault="00CF16B6">
            <w:pPr>
              <w:rPr>
                <w:sz w:val="23"/>
                <w:szCs w:val="23"/>
              </w:rPr>
            </w:pPr>
          </w:p>
        </w:tc>
        <w:tc>
          <w:tcPr>
            <w:tcW w:w="5440" w:type="dxa"/>
            <w:vAlign w:val="bottom"/>
          </w:tcPr>
          <w:p w:rsidR="00CF16B6" w:rsidRDefault="00E30262">
            <w:pPr>
              <w:ind w:left="1060"/>
              <w:rPr>
                <w:sz w:val="20"/>
                <w:szCs w:val="20"/>
              </w:rPr>
            </w:pPr>
            <w:r>
              <w:rPr>
                <w:rFonts w:ascii="Tahoma" w:eastAsia="Tahoma" w:hAnsi="Tahoma" w:cs="Tahoma"/>
              </w:rPr>
              <w:t>divided doses</w:t>
            </w:r>
          </w:p>
        </w:tc>
        <w:tc>
          <w:tcPr>
            <w:tcW w:w="2260" w:type="dxa"/>
            <w:vMerge/>
            <w:vAlign w:val="bottom"/>
          </w:tcPr>
          <w:p w:rsidR="00CF16B6" w:rsidRDefault="00CF16B6">
            <w:pPr>
              <w:rPr>
                <w:sz w:val="23"/>
                <w:szCs w:val="23"/>
              </w:rPr>
            </w:pPr>
          </w:p>
        </w:tc>
        <w:tc>
          <w:tcPr>
            <w:tcW w:w="0" w:type="dxa"/>
            <w:vAlign w:val="bottom"/>
          </w:tcPr>
          <w:p w:rsidR="00CF16B6" w:rsidRDefault="00CF16B6">
            <w:pPr>
              <w:rPr>
                <w:sz w:val="1"/>
                <w:szCs w:val="1"/>
              </w:rPr>
            </w:pPr>
          </w:p>
        </w:tc>
      </w:tr>
    </w:tbl>
    <w:p w:rsidR="00CF16B6" w:rsidRDefault="00CF16B6">
      <w:pPr>
        <w:spacing w:line="211" w:lineRule="exact"/>
        <w:rPr>
          <w:sz w:val="20"/>
          <w:szCs w:val="20"/>
        </w:rPr>
      </w:pPr>
    </w:p>
    <w:p w:rsidR="00CF16B6" w:rsidRDefault="00E30262">
      <w:pPr>
        <w:ind w:left="120" w:right="100"/>
        <w:jc w:val="both"/>
        <w:rPr>
          <w:sz w:val="20"/>
          <w:szCs w:val="20"/>
        </w:rPr>
      </w:pPr>
      <w:r>
        <w:rPr>
          <w:rFonts w:ascii="Tahoma" w:eastAsia="Tahoma" w:hAnsi="Tahoma" w:cs="Tahoma"/>
          <w:b/>
          <w:bCs/>
        </w:rPr>
        <w:t xml:space="preserve">NOTE: </w:t>
      </w:r>
      <w:r>
        <w:rPr>
          <w:rFonts w:ascii="Tahoma" w:eastAsia="Tahoma" w:hAnsi="Tahoma" w:cs="Tahoma"/>
        </w:rPr>
        <w:t>In severe</w:t>
      </w:r>
      <w:r>
        <w:rPr>
          <w:rFonts w:ascii="Tahoma" w:eastAsia="Tahoma" w:hAnsi="Tahoma" w:cs="Tahoma"/>
          <w:b/>
          <w:bCs/>
        </w:rPr>
        <w:t xml:space="preserve"> </w:t>
      </w:r>
      <w:r>
        <w:rPr>
          <w:rFonts w:ascii="Tahoma" w:eastAsia="Tahoma" w:hAnsi="Tahoma" w:cs="Tahoma"/>
          <w:i/>
          <w:iCs/>
        </w:rPr>
        <w:t>Pneumocystis jirovecii</w:t>
      </w:r>
      <w:r>
        <w:rPr>
          <w:rFonts w:ascii="Tahoma" w:eastAsia="Tahoma" w:hAnsi="Tahoma" w:cs="Tahoma"/>
          <w:b/>
          <w:bCs/>
        </w:rPr>
        <w:t xml:space="preserve"> </w:t>
      </w:r>
      <w:r>
        <w:rPr>
          <w:rFonts w:ascii="Tahoma" w:eastAsia="Tahoma" w:hAnsi="Tahoma" w:cs="Tahoma"/>
        </w:rPr>
        <w:t>pneumonia (PCP), add 30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40mg prednisolone for 14</w:t>
      </w:r>
      <w:r>
        <w:rPr>
          <w:rFonts w:ascii="Tahoma" w:eastAsia="Tahoma" w:hAnsi="Tahoma" w:cs="Tahoma"/>
          <w:b/>
          <w:bCs/>
        </w:rPr>
        <w:t xml:space="preserve"> </w:t>
      </w:r>
      <w:r>
        <w:rPr>
          <w:rFonts w:ascii="Tahoma" w:eastAsia="Tahoma" w:hAnsi="Tahoma" w:cs="Tahoma"/>
        </w:rPr>
        <w:t>days.</w:t>
      </w:r>
    </w:p>
    <w:p w:rsidR="00CF16B6" w:rsidRDefault="00CF16B6">
      <w:pPr>
        <w:spacing w:line="200" w:lineRule="exact"/>
        <w:rPr>
          <w:sz w:val="20"/>
          <w:szCs w:val="20"/>
        </w:rPr>
      </w:pPr>
    </w:p>
    <w:p w:rsidR="00CF16B6" w:rsidRDefault="00E30262">
      <w:pPr>
        <w:ind w:left="120"/>
        <w:rPr>
          <w:sz w:val="20"/>
          <w:szCs w:val="20"/>
        </w:rPr>
      </w:pPr>
      <w:r>
        <w:rPr>
          <w:rFonts w:ascii="Tahoma" w:eastAsia="Tahoma" w:hAnsi="Tahoma" w:cs="Tahoma"/>
          <w:highlight w:val="yellow"/>
        </w:rPr>
        <w:t xml:space="preserve">Alternative in </w:t>
      </w:r>
      <w:r>
        <w:rPr>
          <w:rFonts w:ascii="Tahoma" w:eastAsia="Tahoma" w:hAnsi="Tahoma" w:cs="Tahoma"/>
          <w:highlight w:val="yellow"/>
        </w:rPr>
        <w:t>Staphylococcal and Klebsiella Pneumonia</w:t>
      </w:r>
    </w:p>
    <w:p w:rsidR="00CF16B6" w:rsidRDefault="00CF16B6">
      <w:pPr>
        <w:spacing w:line="200" w:lineRule="exact"/>
        <w:rPr>
          <w:sz w:val="20"/>
          <w:szCs w:val="20"/>
        </w:rPr>
      </w:pPr>
    </w:p>
    <w:p w:rsidR="00CF16B6" w:rsidRDefault="00E30262">
      <w:pPr>
        <w:numPr>
          <w:ilvl w:val="0"/>
          <w:numId w:val="357"/>
        </w:numPr>
        <w:tabs>
          <w:tab w:val="left" w:pos="1880"/>
        </w:tabs>
        <w:ind w:left="1880" w:hanging="320"/>
        <w:rPr>
          <w:rFonts w:ascii="Tahoma" w:eastAsia="Tahoma" w:hAnsi="Tahoma" w:cs="Tahoma"/>
          <w:b/>
          <w:bCs/>
          <w:highlight w:val="yellow"/>
        </w:rPr>
      </w:pPr>
      <w:r>
        <w:rPr>
          <w:rFonts w:ascii="Tahoma" w:eastAsia="Tahoma" w:hAnsi="Tahoma" w:cs="Tahoma"/>
          <w:highlight w:val="yellow"/>
        </w:rPr>
        <w:t>Ceftazidime 1g (IV/IM) every 8 hours. Max. dose 6g daily</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Hospital Acquired Pneumonia</w:t>
      </w:r>
    </w:p>
    <w:p w:rsidR="00CF16B6" w:rsidRDefault="00CF16B6">
      <w:pPr>
        <w:spacing w:line="2" w:lineRule="exact"/>
        <w:rPr>
          <w:sz w:val="20"/>
          <w:szCs w:val="20"/>
        </w:rPr>
      </w:pPr>
    </w:p>
    <w:p w:rsidR="00CF16B6" w:rsidRDefault="00E30262">
      <w:pPr>
        <w:spacing w:line="238" w:lineRule="auto"/>
        <w:ind w:left="120" w:right="100"/>
        <w:jc w:val="both"/>
        <w:rPr>
          <w:sz w:val="20"/>
          <w:szCs w:val="20"/>
        </w:rPr>
      </w:pPr>
      <w:r>
        <w:rPr>
          <w:rFonts w:ascii="Tahoma" w:eastAsia="Tahoma" w:hAnsi="Tahoma" w:cs="Tahoma"/>
        </w:rPr>
        <w:t xml:space="preserve">This is defined as pneumonia that occurs more than 48 hours after hospital admission but that was not incubating at the time </w:t>
      </w:r>
      <w:r>
        <w:rPr>
          <w:rFonts w:ascii="Tahoma" w:eastAsia="Tahoma" w:hAnsi="Tahoma" w:cs="Tahoma"/>
        </w:rPr>
        <w:t>of admission.</w:t>
      </w:r>
    </w:p>
    <w:p w:rsidR="00CF16B6" w:rsidRDefault="00CF16B6">
      <w:pPr>
        <w:spacing w:line="202" w:lineRule="exact"/>
        <w:rPr>
          <w:sz w:val="20"/>
          <w:szCs w:val="20"/>
        </w:rPr>
      </w:pPr>
    </w:p>
    <w:p w:rsidR="00CF16B6" w:rsidRDefault="00E30262">
      <w:pPr>
        <w:ind w:left="120"/>
        <w:rPr>
          <w:sz w:val="20"/>
          <w:szCs w:val="20"/>
        </w:rPr>
      </w:pPr>
      <w:r>
        <w:rPr>
          <w:rFonts w:ascii="Tahoma" w:eastAsia="Tahoma" w:hAnsi="Tahoma" w:cs="Tahoma"/>
          <w:b/>
          <w:bCs/>
        </w:rPr>
        <w:t>Table 4: Treatment of Hospital acquired Pneumonia</w:t>
      </w:r>
    </w:p>
    <w:p w:rsidR="00CF16B6" w:rsidRDefault="00CF16B6">
      <w:pPr>
        <w:spacing w:line="18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1480"/>
        <w:gridCol w:w="5400"/>
        <w:gridCol w:w="1980"/>
        <w:gridCol w:w="30"/>
      </w:tblGrid>
      <w:tr w:rsidR="00CF16B6">
        <w:trPr>
          <w:trHeight w:val="274"/>
        </w:trPr>
        <w:tc>
          <w:tcPr>
            <w:tcW w:w="2200" w:type="dxa"/>
            <w:gridSpan w:val="2"/>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rPr>
              <w:t>Condition</w:t>
            </w:r>
          </w:p>
        </w:tc>
        <w:tc>
          <w:tcPr>
            <w:tcW w:w="540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Treatment</w:t>
            </w:r>
          </w:p>
        </w:tc>
        <w:tc>
          <w:tcPr>
            <w:tcW w:w="19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Duration</w:t>
            </w:r>
          </w:p>
        </w:tc>
        <w:tc>
          <w:tcPr>
            <w:tcW w:w="0" w:type="dxa"/>
            <w:vAlign w:val="bottom"/>
          </w:tcPr>
          <w:p w:rsidR="00CF16B6" w:rsidRDefault="00CF16B6">
            <w:pPr>
              <w:rPr>
                <w:sz w:val="1"/>
                <w:szCs w:val="1"/>
              </w:rPr>
            </w:pPr>
          </w:p>
        </w:tc>
      </w:tr>
      <w:tr w:rsidR="00CF16B6">
        <w:trPr>
          <w:trHeight w:val="201"/>
        </w:trPr>
        <w:tc>
          <w:tcPr>
            <w:tcW w:w="2200" w:type="dxa"/>
            <w:gridSpan w:val="2"/>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5400" w:type="dxa"/>
            <w:tcBorders>
              <w:bottom w:val="single" w:sz="8" w:space="0" w:color="auto"/>
              <w:right w:val="single" w:sz="8" w:space="0" w:color="auto"/>
            </w:tcBorders>
            <w:vAlign w:val="bottom"/>
          </w:tcPr>
          <w:p w:rsidR="00CF16B6" w:rsidRDefault="00CF16B6">
            <w:pPr>
              <w:rPr>
                <w:sz w:val="17"/>
                <w:szCs w:val="17"/>
              </w:rPr>
            </w:pPr>
          </w:p>
        </w:tc>
        <w:tc>
          <w:tcPr>
            <w:tcW w:w="19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2200" w:type="dxa"/>
            <w:gridSpan w:val="2"/>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Empirical  treatment</w:t>
            </w:r>
          </w:p>
        </w:tc>
        <w:tc>
          <w:tcPr>
            <w:tcW w:w="540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Ampicillin (IV) 1g every 6 hours</w:t>
            </w:r>
          </w:p>
        </w:tc>
        <w:tc>
          <w:tcPr>
            <w:tcW w:w="19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7 to 10 days</w:t>
            </w:r>
          </w:p>
        </w:tc>
        <w:tc>
          <w:tcPr>
            <w:tcW w:w="0" w:type="dxa"/>
            <w:vAlign w:val="bottom"/>
          </w:tcPr>
          <w:p w:rsidR="00CF16B6" w:rsidRDefault="00CF16B6">
            <w:pPr>
              <w:rPr>
                <w:sz w:val="1"/>
                <w:szCs w:val="1"/>
              </w:rPr>
            </w:pPr>
          </w:p>
        </w:tc>
      </w:tr>
      <w:tr w:rsidR="00CF16B6">
        <w:trPr>
          <w:trHeight w:val="265"/>
        </w:trPr>
        <w:tc>
          <w:tcPr>
            <w:tcW w:w="720" w:type="dxa"/>
            <w:tcBorders>
              <w:left w:val="single" w:sz="8" w:space="0" w:color="auto"/>
            </w:tcBorders>
            <w:vAlign w:val="bottom"/>
          </w:tcPr>
          <w:p w:rsidR="00CF16B6" w:rsidRDefault="00E30262">
            <w:pPr>
              <w:ind w:left="120"/>
              <w:rPr>
                <w:sz w:val="20"/>
                <w:szCs w:val="20"/>
              </w:rPr>
            </w:pPr>
            <w:r>
              <w:rPr>
                <w:rFonts w:ascii="Tahoma" w:eastAsia="Tahoma" w:hAnsi="Tahoma" w:cs="Tahoma"/>
              </w:rPr>
              <w:t>until</w:t>
            </w:r>
          </w:p>
        </w:tc>
        <w:tc>
          <w:tcPr>
            <w:tcW w:w="1480" w:type="dxa"/>
            <w:tcBorders>
              <w:right w:val="single" w:sz="8" w:space="0" w:color="auto"/>
            </w:tcBorders>
            <w:vAlign w:val="bottom"/>
          </w:tcPr>
          <w:p w:rsidR="00CF16B6" w:rsidRDefault="00E30262">
            <w:pPr>
              <w:ind w:left="180"/>
              <w:rPr>
                <w:sz w:val="20"/>
                <w:szCs w:val="20"/>
              </w:rPr>
            </w:pPr>
            <w:r>
              <w:rPr>
                <w:rFonts w:ascii="Tahoma" w:eastAsia="Tahoma" w:hAnsi="Tahoma" w:cs="Tahoma"/>
              </w:rPr>
              <w:t>bacteriology</w:t>
            </w:r>
          </w:p>
        </w:tc>
        <w:tc>
          <w:tcPr>
            <w:tcW w:w="5400" w:type="dxa"/>
            <w:vMerge w:val="restart"/>
            <w:tcBorders>
              <w:right w:val="single" w:sz="8" w:space="0" w:color="auto"/>
            </w:tcBorders>
            <w:vAlign w:val="bottom"/>
          </w:tcPr>
          <w:p w:rsidR="00CF16B6" w:rsidRDefault="00E30262">
            <w:pPr>
              <w:ind w:left="100"/>
              <w:rPr>
                <w:sz w:val="20"/>
                <w:szCs w:val="20"/>
              </w:rPr>
            </w:pPr>
            <w:r>
              <w:rPr>
                <w:rFonts w:ascii="Tahoma" w:eastAsia="Tahoma" w:hAnsi="Tahoma" w:cs="Tahoma"/>
              </w:rPr>
              <w:t>PLUS</w:t>
            </w:r>
          </w:p>
        </w:tc>
        <w:tc>
          <w:tcPr>
            <w:tcW w:w="1980" w:type="dxa"/>
            <w:vMerge w:val="restart"/>
            <w:tcBorders>
              <w:right w:val="single" w:sz="8" w:space="0" w:color="auto"/>
            </w:tcBorders>
            <w:vAlign w:val="bottom"/>
          </w:tcPr>
          <w:p w:rsidR="00CF16B6" w:rsidRDefault="00E30262">
            <w:pPr>
              <w:ind w:left="100"/>
              <w:rPr>
                <w:sz w:val="20"/>
                <w:szCs w:val="20"/>
              </w:rPr>
            </w:pPr>
            <w:r>
              <w:rPr>
                <w:rFonts w:ascii="Tahoma" w:eastAsia="Tahoma" w:hAnsi="Tahoma" w:cs="Tahoma"/>
              </w:rPr>
              <w:t>7 to 10 days</w:t>
            </w:r>
          </w:p>
        </w:tc>
        <w:tc>
          <w:tcPr>
            <w:tcW w:w="0" w:type="dxa"/>
            <w:vAlign w:val="bottom"/>
          </w:tcPr>
          <w:p w:rsidR="00CF16B6" w:rsidRDefault="00CF16B6">
            <w:pPr>
              <w:rPr>
                <w:sz w:val="1"/>
                <w:szCs w:val="1"/>
              </w:rPr>
            </w:pPr>
          </w:p>
        </w:tc>
      </w:tr>
      <w:tr w:rsidR="00CF16B6">
        <w:trPr>
          <w:trHeight w:val="266"/>
        </w:trPr>
        <w:tc>
          <w:tcPr>
            <w:tcW w:w="2200" w:type="dxa"/>
            <w:gridSpan w:val="2"/>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available</w:t>
            </w:r>
          </w:p>
        </w:tc>
        <w:tc>
          <w:tcPr>
            <w:tcW w:w="5400" w:type="dxa"/>
            <w:vMerge/>
            <w:tcBorders>
              <w:right w:val="single" w:sz="8" w:space="0" w:color="auto"/>
            </w:tcBorders>
            <w:vAlign w:val="bottom"/>
          </w:tcPr>
          <w:p w:rsidR="00CF16B6" w:rsidRDefault="00CF16B6">
            <w:pPr>
              <w:rPr>
                <w:sz w:val="23"/>
                <w:szCs w:val="23"/>
              </w:rPr>
            </w:pPr>
          </w:p>
        </w:tc>
        <w:tc>
          <w:tcPr>
            <w:tcW w:w="1980" w:type="dxa"/>
            <w:vMerge/>
            <w:tcBorders>
              <w:right w:val="single" w:sz="8" w:space="0" w:color="auto"/>
            </w:tcBorders>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300"/>
        </w:trPr>
        <w:tc>
          <w:tcPr>
            <w:tcW w:w="720" w:type="dxa"/>
            <w:tcBorders>
              <w:left w:val="single" w:sz="8" w:space="0" w:color="auto"/>
            </w:tcBorders>
            <w:vAlign w:val="bottom"/>
          </w:tcPr>
          <w:p w:rsidR="00CF16B6" w:rsidRDefault="00CF16B6">
            <w:pPr>
              <w:rPr>
                <w:sz w:val="24"/>
                <w:szCs w:val="24"/>
              </w:rPr>
            </w:pPr>
          </w:p>
        </w:tc>
        <w:tc>
          <w:tcPr>
            <w:tcW w:w="1480" w:type="dxa"/>
            <w:tcBorders>
              <w:right w:val="single" w:sz="8" w:space="0" w:color="auto"/>
            </w:tcBorders>
            <w:vAlign w:val="bottom"/>
          </w:tcPr>
          <w:p w:rsidR="00CF16B6" w:rsidRDefault="00CF16B6">
            <w:pPr>
              <w:rPr>
                <w:sz w:val="24"/>
                <w:szCs w:val="24"/>
              </w:rPr>
            </w:pPr>
          </w:p>
        </w:tc>
        <w:tc>
          <w:tcPr>
            <w:tcW w:w="5400" w:type="dxa"/>
            <w:tcBorders>
              <w:right w:val="single" w:sz="8" w:space="0" w:color="auto"/>
            </w:tcBorders>
            <w:vAlign w:val="bottom"/>
          </w:tcPr>
          <w:p w:rsidR="00CF16B6" w:rsidRDefault="00E30262">
            <w:pPr>
              <w:ind w:left="100"/>
              <w:rPr>
                <w:sz w:val="20"/>
                <w:szCs w:val="20"/>
              </w:rPr>
            </w:pPr>
            <w:r>
              <w:rPr>
                <w:rFonts w:ascii="Tahoma" w:eastAsia="Tahoma" w:hAnsi="Tahoma" w:cs="Tahoma"/>
              </w:rPr>
              <w:t xml:space="preserve">Gentamicin (IV) 4 to </w:t>
            </w:r>
            <w:r>
              <w:rPr>
                <w:rFonts w:ascii="Tahoma" w:eastAsia="Tahoma" w:hAnsi="Tahoma" w:cs="Tahoma"/>
              </w:rPr>
              <w:t>5mg/kg/day in 2 divided doses</w:t>
            </w:r>
          </w:p>
        </w:tc>
        <w:tc>
          <w:tcPr>
            <w:tcW w:w="1980" w:type="dxa"/>
            <w:tcBorders>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03"/>
        </w:trPr>
        <w:tc>
          <w:tcPr>
            <w:tcW w:w="720" w:type="dxa"/>
            <w:tcBorders>
              <w:left w:val="single" w:sz="8" w:space="0" w:color="auto"/>
              <w:bottom w:val="single" w:sz="8" w:space="0" w:color="auto"/>
            </w:tcBorders>
            <w:vAlign w:val="bottom"/>
          </w:tcPr>
          <w:p w:rsidR="00CF16B6" w:rsidRDefault="00CF16B6">
            <w:pPr>
              <w:rPr>
                <w:sz w:val="17"/>
                <w:szCs w:val="17"/>
              </w:rPr>
            </w:pPr>
          </w:p>
        </w:tc>
        <w:tc>
          <w:tcPr>
            <w:tcW w:w="1480" w:type="dxa"/>
            <w:tcBorders>
              <w:bottom w:val="single" w:sz="8" w:space="0" w:color="auto"/>
              <w:right w:val="single" w:sz="8" w:space="0" w:color="auto"/>
            </w:tcBorders>
            <w:vAlign w:val="bottom"/>
          </w:tcPr>
          <w:p w:rsidR="00CF16B6" w:rsidRDefault="00CF16B6">
            <w:pPr>
              <w:rPr>
                <w:sz w:val="17"/>
                <w:szCs w:val="17"/>
              </w:rPr>
            </w:pPr>
          </w:p>
        </w:tc>
        <w:tc>
          <w:tcPr>
            <w:tcW w:w="5400" w:type="dxa"/>
            <w:tcBorders>
              <w:bottom w:val="single" w:sz="8" w:space="0" w:color="auto"/>
              <w:right w:val="single" w:sz="8" w:space="0" w:color="auto"/>
            </w:tcBorders>
            <w:vAlign w:val="bottom"/>
          </w:tcPr>
          <w:p w:rsidR="00CF16B6" w:rsidRDefault="00CF16B6">
            <w:pPr>
              <w:rPr>
                <w:sz w:val="17"/>
                <w:szCs w:val="17"/>
              </w:rPr>
            </w:pPr>
          </w:p>
        </w:tc>
        <w:tc>
          <w:tcPr>
            <w:tcW w:w="19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b/>
          <w:bCs/>
          <w:sz w:val="26"/>
          <w:szCs w:val="26"/>
        </w:rPr>
        <w:t>2.0 Bronchospasm</w:t>
      </w:r>
    </w:p>
    <w:p w:rsidR="00CF16B6" w:rsidRDefault="00CF16B6">
      <w:pPr>
        <w:spacing w:line="106" w:lineRule="exact"/>
        <w:rPr>
          <w:sz w:val="20"/>
          <w:szCs w:val="20"/>
        </w:rPr>
      </w:pPr>
    </w:p>
    <w:p w:rsidR="00CF16B6" w:rsidRDefault="00E30262">
      <w:pPr>
        <w:ind w:left="120" w:right="100"/>
        <w:jc w:val="both"/>
        <w:rPr>
          <w:sz w:val="20"/>
          <w:szCs w:val="20"/>
        </w:rPr>
      </w:pPr>
      <w:r>
        <w:rPr>
          <w:rFonts w:ascii="Tahoma" w:eastAsia="Tahoma" w:hAnsi="Tahoma" w:cs="Tahoma"/>
        </w:rPr>
        <w:t>This is a contraction of smooth muscle in the walls of the bronchi and bronchioles, causing narrowing of the lumen</w:t>
      </w:r>
    </w:p>
    <w:p w:rsidR="00CF16B6" w:rsidRDefault="00CF16B6">
      <w:pPr>
        <w:spacing w:line="242" w:lineRule="exact"/>
        <w:rPr>
          <w:sz w:val="20"/>
          <w:szCs w:val="20"/>
        </w:rPr>
      </w:pPr>
    </w:p>
    <w:p w:rsidR="00CF16B6" w:rsidRDefault="00E30262">
      <w:pPr>
        <w:ind w:left="120"/>
        <w:rPr>
          <w:sz w:val="20"/>
          <w:szCs w:val="20"/>
        </w:rPr>
      </w:pPr>
      <w:r>
        <w:rPr>
          <w:rFonts w:ascii="Tahoma" w:eastAsia="Tahoma" w:hAnsi="Tahoma" w:cs="Tahoma"/>
          <w:b/>
          <w:bCs/>
          <w:sz w:val="28"/>
          <w:szCs w:val="28"/>
        </w:rPr>
        <w:t>2.1 Wheezing</w:t>
      </w:r>
    </w:p>
    <w:p w:rsidR="00CF16B6" w:rsidRDefault="00CF16B6">
      <w:pPr>
        <w:spacing w:line="108" w:lineRule="exact"/>
        <w:rPr>
          <w:sz w:val="20"/>
          <w:szCs w:val="20"/>
        </w:rPr>
      </w:pPr>
    </w:p>
    <w:p w:rsidR="00CF16B6" w:rsidRDefault="00E30262">
      <w:pPr>
        <w:ind w:left="120" w:right="100"/>
        <w:jc w:val="both"/>
        <w:rPr>
          <w:sz w:val="20"/>
          <w:szCs w:val="20"/>
        </w:rPr>
      </w:pPr>
      <w:r>
        <w:rPr>
          <w:rFonts w:ascii="Tahoma" w:eastAsia="Tahoma" w:hAnsi="Tahoma" w:cs="Tahoma"/>
        </w:rPr>
        <w:t xml:space="preserve">Wheezing is a high-pitched whistling sound heard near the end of </w:t>
      </w:r>
      <w:r>
        <w:rPr>
          <w:rFonts w:ascii="Tahoma" w:eastAsia="Tahoma" w:hAnsi="Tahoma" w:cs="Tahoma"/>
        </w:rPr>
        <w:t>expiration. It is caused by spasmodic narrowing of the distal airways. Sometimes children with pneumonia present with wheeze.</w:t>
      </w:r>
    </w:p>
    <w:p w:rsidR="00CF16B6" w:rsidRDefault="00CF16B6">
      <w:pPr>
        <w:spacing w:line="202" w:lineRule="exact"/>
        <w:rPr>
          <w:sz w:val="20"/>
          <w:szCs w:val="20"/>
        </w:rPr>
      </w:pPr>
    </w:p>
    <w:p w:rsidR="00CF16B6" w:rsidRDefault="00E30262">
      <w:pPr>
        <w:spacing w:line="238" w:lineRule="auto"/>
        <w:ind w:left="120" w:right="100"/>
        <w:jc w:val="both"/>
        <w:rPr>
          <w:sz w:val="20"/>
          <w:szCs w:val="20"/>
        </w:rPr>
      </w:pPr>
      <w:r>
        <w:rPr>
          <w:rFonts w:ascii="Tahoma" w:eastAsia="Tahoma" w:hAnsi="Tahoma" w:cs="Tahoma"/>
        </w:rPr>
        <w:t xml:space="preserve">In a young infant below 3 months, wheezing is a sign of serious illness - REFER IMMEDIATELY to a higher level if the condition </w:t>
      </w:r>
      <w:r>
        <w:rPr>
          <w:rFonts w:ascii="Tahoma" w:eastAsia="Tahoma" w:hAnsi="Tahoma" w:cs="Tahoma"/>
        </w:rPr>
        <w:t>cannot be managed at your facility.</w:t>
      </w:r>
    </w:p>
    <w:p w:rsidR="00CF16B6" w:rsidRDefault="00CF16B6">
      <w:pPr>
        <w:spacing w:line="203" w:lineRule="exact"/>
        <w:rPr>
          <w:sz w:val="20"/>
          <w:szCs w:val="20"/>
        </w:rPr>
      </w:pPr>
    </w:p>
    <w:p w:rsidR="00CF16B6" w:rsidRDefault="00E30262">
      <w:pPr>
        <w:ind w:left="120" w:right="100"/>
        <w:jc w:val="both"/>
        <w:rPr>
          <w:sz w:val="20"/>
          <w:szCs w:val="20"/>
        </w:rPr>
      </w:pPr>
      <w:r>
        <w:rPr>
          <w:rFonts w:ascii="Tahoma" w:eastAsia="Tahoma" w:hAnsi="Tahoma" w:cs="Tahoma"/>
        </w:rPr>
        <w:t>Wheezing for infants between 3 and 12 months may be due to bronchiolitis, a viral infection – REFER to a higher level if the condition cannot be managed at your facility .</w:t>
      </w:r>
    </w:p>
    <w:p w:rsidR="00CF16B6" w:rsidRDefault="00E30262">
      <w:pPr>
        <w:spacing w:line="20" w:lineRule="exact"/>
        <w:rPr>
          <w:sz w:val="20"/>
          <w:szCs w:val="20"/>
        </w:rPr>
      </w:pPr>
      <w:r>
        <w:rPr>
          <w:noProof/>
          <w:sz w:val="20"/>
          <w:szCs w:val="20"/>
        </w:rPr>
        <w:drawing>
          <wp:anchor distT="0" distB="0" distL="114300" distR="114300" simplePos="0" relativeHeight="251340288" behindDoc="1" locked="0" layoutInCell="0" allowOverlap="1">
            <wp:simplePos x="0" y="0"/>
            <wp:positionH relativeFrom="column">
              <wp:posOffset>58420</wp:posOffset>
            </wp:positionH>
            <wp:positionV relativeFrom="paragraph">
              <wp:posOffset>104775</wp:posOffset>
            </wp:positionV>
            <wp:extent cx="5981065" cy="63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8" w:lineRule="exact"/>
        <w:rPr>
          <w:sz w:val="20"/>
          <w:szCs w:val="20"/>
        </w:rPr>
      </w:pPr>
    </w:p>
    <w:p w:rsidR="00CF16B6" w:rsidRDefault="00E30262">
      <w:pPr>
        <w:ind w:left="120"/>
        <w:rPr>
          <w:sz w:val="20"/>
          <w:szCs w:val="20"/>
        </w:rPr>
      </w:pPr>
      <w:r>
        <w:rPr>
          <w:rFonts w:ascii="Calibri" w:eastAsia="Calibri" w:hAnsi="Calibri" w:cs="Calibri"/>
        </w:rPr>
        <w:t xml:space="preserve">74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40" w:bottom="428" w:left="1320" w:header="0" w:footer="0" w:gutter="0"/>
          <w:cols w:space="720" w:equalWidth="0">
            <w:col w:w="9580"/>
          </w:cols>
        </w:sectPr>
      </w:pPr>
    </w:p>
    <w:p w:rsidR="00CF16B6" w:rsidRDefault="00E30262">
      <w:pPr>
        <w:spacing w:line="239" w:lineRule="auto"/>
        <w:jc w:val="both"/>
        <w:rPr>
          <w:sz w:val="20"/>
          <w:szCs w:val="20"/>
        </w:rPr>
      </w:pPr>
      <w:bookmarkStart w:id="97" w:name="page97"/>
      <w:bookmarkEnd w:id="97"/>
      <w:r>
        <w:rPr>
          <w:rFonts w:ascii="Tahoma" w:eastAsia="Tahoma" w:hAnsi="Tahoma" w:cs="Tahoma"/>
        </w:rPr>
        <w:lastRenderedPageBreak/>
        <w:t>In Children mor</w:t>
      </w:r>
      <w:r>
        <w:rPr>
          <w:rFonts w:ascii="Tahoma" w:eastAsia="Tahoma" w:hAnsi="Tahoma" w:cs="Tahoma"/>
        </w:rPr>
        <w:t xml:space="preserve">e than 1 year wheezing may be due to asthma, </w:t>
      </w:r>
      <w:r>
        <w:rPr>
          <w:rFonts w:ascii="Tahoma" w:eastAsia="Tahoma" w:hAnsi="Tahoma" w:cs="Tahoma"/>
          <w:i/>
          <w:iCs/>
        </w:rPr>
        <w:t>refer to section on asthma</w:t>
      </w:r>
      <w:r>
        <w:rPr>
          <w:rFonts w:ascii="Tahoma" w:eastAsia="Tahoma" w:hAnsi="Tahoma" w:cs="Tahoma"/>
        </w:rPr>
        <w:t xml:space="preserve">. If the child is in distress, give a rapid-acting bronchodilator </w:t>
      </w:r>
      <w:r>
        <w:rPr>
          <w:rFonts w:ascii="Tahoma" w:eastAsia="Tahoma" w:hAnsi="Tahoma" w:cs="Tahoma"/>
          <w:i/>
          <w:iCs/>
        </w:rPr>
        <w:t>(see section on asthma)</w:t>
      </w:r>
      <w:r>
        <w:rPr>
          <w:rFonts w:ascii="Tahoma" w:eastAsia="Tahoma" w:hAnsi="Tahoma" w:cs="Tahoma"/>
        </w:rPr>
        <w:t xml:space="preserve"> and REFER to a higher level if the condition cannot be managed at your facility.</w:t>
      </w:r>
    </w:p>
    <w:p w:rsidR="00CF16B6" w:rsidRDefault="00CF16B6">
      <w:pPr>
        <w:spacing w:line="187" w:lineRule="exact"/>
        <w:rPr>
          <w:sz w:val="20"/>
          <w:szCs w:val="20"/>
        </w:rPr>
      </w:pPr>
    </w:p>
    <w:p w:rsidR="00CF16B6" w:rsidRDefault="00E30262">
      <w:pPr>
        <w:rPr>
          <w:sz w:val="20"/>
          <w:szCs w:val="20"/>
        </w:rPr>
      </w:pPr>
      <w:r>
        <w:rPr>
          <w:rFonts w:ascii="Tahoma" w:eastAsia="Tahoma" w:hAnsi="Tahoma" w:cs="Tahoma"/>
          <w:b/>
          <w:bCs/>
        </w:rPr>
        <w:t>General manag</w:t>
      </w:r>
      <w:r>
        <w:rPr>
          <w:rFonts w:ascii="Tahoma" w:eastAsia="Tahoma" w:hAnsi="Tahoma" w:cs="Tahoma"/>
          <w:b/>
          <w:bCs/>
        </w:rPr>
        <w:t>ement</w:t>
      </w:r>
    </w:p>
    <w:p w:rsidR="00CF16B6" w:rsidRDefault="00E30262">
      <w:pPr>
        <w:numPr>
          <w:ilvl w:val="0"/>
          <w:numId w:val="358"/>
        </w:numPr>
        <w:tabs>
          <w:tab w:val="left" w:pos="1080"/>
        </w:tabs>
        <w:spacing w:line="210" w:lineRule="auto"/>
        <w:ind w:left="1080" w:hanging="360"/>
        <w:rPr>
          <w:rFonts w:ascii="Symbol" w:eastAsia="Symbol" w:hAnsi="Symbol" w:cs="Symbol"/>
        </w:rPr>
      </w:pPr>
      <w:r>
        <w:rPr>
          <w:rFonts w:ascii="Tahoma" w:eastAsia="Tahoma" w:hAnsi="Tahoma" w:cs="Tahoma"/>
          <w:i/>
          <w:iCs/>
        </w:rPr>
        <w:t>If the child has fever (&gt;39</w:t>
      </w:r>
      <w:r>
        <w:rPr>
          <w:rFonts w:ascii="Tahoma" w:eastAsia="Tahoma" w:hAnsi="Tahoma" w:cs="Tahoma"/>
          <w:i/>
          <w:iCs/>
          <w:sz w:val="27"/>
          <w:szCs w:val="27"/>
          <w:vertAlign w:val="superscript"/>
        </w:rPr>
        <w:t>o</w:t>
      </w:r>
      <w:r>
        <w:rPr>
          <w:rFonts w:ascii="Tahoma" w:eastAsia="Tahoma" w:hAnsi="Tahoma" w:cs="Tahoma"/>
          <w:i/>
          <w:iCs/>
        </w:rPr>
        <w:t xml:space="preserve"> C) give Paracetamol</w:t>
      </w:r>
    </w:p>
    <w:p w:rsidR="00CF16B6" w:rsidRDefault="00E30262">
      <w:pPr>
        <w:numPr>
          <w:ilvl w:val="0"/>
          <w:numId w:val="358"/>
        </w:numPr>
        <w:tabs>
          <w:tab w:val="left" w:pos="1080"/>
        </w:tabs>
        <w:spacing w:line="235" w:lineRule="auto"/>
        <w:ind w:left="1080" w:hanging="360"/>
        <w:rPr>
          <w:rFonts w:ascii="Symbol" w:eastAsia="Symbol" w:hAnsi="Symbol" w:cs="Symbol"/>
        </w:rPr>
      </w:pPr>
      <w:r>
        <w:rPr>
          <w:rFonts w:ascii="Tahoma" w:eastAsia="Tahoma" w:hAnsi="Tahoma" w:cs="Tahoma"/>
        </w:rPr>
        <w:t>Give Oxygen to all children with wheezing and severe respiratory distress</w:t>
      </w:r>
    </w:p>
    <w:p w:rsidR="00CF16B6" w:rsidRDefault="00CF16B6">
      <w:pPr>
        <w:spacing w:line="2" w:lineRule="exact"/>
        <w:rPr>
          <w:rFonts w:ascii="Symbol" w:eastAsia="Symbol" w:hAnsi="Symbol" w:cs="Symbol"/>
        </w:rPr>
      </w:pPr>
    </w:p>
    <w:p w:rsidR="00CF16B6" w:rsidRDefault="00E30262">
      <w:pPr>
        <w:numPr>
          <w:ilvl w:val="0"/>
          <w:numId w:val="358"/>
        </w:numPr>
        <w:tabs>
          <w:tab w:val="left" w:pos="1080"/>
        </w:tabs>
        <w:spacing w:line="235" w:lineRule="auto"/>
        <w:ind w:left="1080" w:hanging="360"/>
        <w:rPr>
          <w:rFonts w:ascii="Symbol" w:eastAsia="Symbol" w:hAnsi="Symbol" w:cs="Symbol"/>
        </w:rPr>
      </w:pPr>
      <w:r>
        <w:rPr>
          <w:rFonts w:ascii="Tahoma" w:eastAsia="Tahoma" w:hAnsi="Tahoma" w:cs="Tahoma"/>
        </w:rPr>
        <w:t>Give daily maintenance fluids appropriate for the child’s age</w:t>
      </w:r>
    </w:p>
    <w:p w:rsidR="00CF16B6" w:rsidRDefault="00CF16B6">
      <w:pPr>
        <w:spacing w:line="2" w:lineRule="exact"/>
        <w:rPr>
          <w:rFonts w:ascii="Symbol" w:eastAsia="Symbol" w:hAnsi="Symbol" w:cs="Symbol"/>
        </w:rPr>
      </w:pPr>
    </w:p>
    <w:p w:rsidR="00CF16B6" w:rsidRDefault="00E30262">
      <w:pPr>
        <w:numPr>
          <w:ilvl w:val="0"/>
          <w:numId w:val="358"/>
        </w:numPr>
        <w:tabs>
          <w:tab w:val="left" w:pos="1080"/>
        </w:tabs>
        <w:spacing w:line="235" w:lineRule="auto"/>
        <w:ind w:left="1080" w:hanging="360"/>
        <w:rPr>
          <w:rFonts w:ascii="Symbol" w:eastAsia="Symbol" w:hAnsi="Symbol" w:cs="Symbol"/>
        </w:rPr>
      </w:pPr>
      <w:r>
        <w:rPr>
          <w:rFonts w:ascii="Tahoma" w:eastAsia="Tahoma" w:hAnsi="Tahoma" w:cs="Tahoma"/>
        </w:rPr>
        <w:t>Encourage breast-feeding &amp; oral fluids</w:t>
      </w:r>
    </w:p>
    <w:p w:rsidR="00CF16B6" w:rsidRDefault="00CF16B6">
      <w:pPr>
        <w:spacing w:line="2" w:lineRule="exact"/>
        <w:rPr>
          <w:rFonts w:ascii="Symbol" w:eastAsia="Symbol" w:hAnsi="Symbol" w:cs="Symbol"/>
        </w:rPr>
      </w:pPr>
    </w:p>
    <w:p w:rsidR="00CF16B6" w:rsidRDefault="00E30262">
      <w:pPr>
        <w:numPr>
          <w:ilvl w:val="0"/>
          <w:numId w:val="358"/>
        </w:numPr>
        <w:tabs>
          <w:tab w:val="left" w:pos="1080"/>
        </w:tabs>
        <w:spacing w:line="235" w:lineRule="auto"/>
        <w:ind w:left="1080" w:hanging="360"/>
        <w:rPr>
          <w:rFonts w:ascii="Symbol" w:eastAsia="Symbol" w:hAnsi="Symbol" w:cs="Symbol"/>
        </w:rPr>
      </w:pPr>
      <w:r>
        <w:rPr>
          <w:rFonts w:ascii="Tahoma" w:eastAsia="Tahoma" w:hAnsi="Tahoma" w:cs="Tahoma"/>
        </w:rPr>
        <w:t xml:space="preserve">Encourage the child to </w:t>
      </w:r>
      <w:r>
        <w:rPr>
          <w:rFonts w:ascii="Tahoma" w:eastAsia="Tahoma" w:hAnsi="Tahoma" w:cs="Tahoma"/>
        </w:rPr>
        <w:t>eat as soon as food can be eaten</w:t>
      </w:r>
    </w:p>
    <w:p w:rsidR="00CF16B6" w:rsidRDefault="00E30262">
      <w:pPr>
        <w:spacing w:line="237" w:lineRule="auto"/>
        <w:ind w:left="720"/>
        <w:rPr>
          <w:sz w:val="20"/>
          <w:szCs w:val="20"/>
        </w:rPr>
      </w:pPr>
      <w:r>
        <w:rPr>
          <w:rFonts w:ascii="Symbol" w:eastAsia="Symbol" w:hAnsi="Symbol" w:cs="Symbol"/>
        </w:rPr>
        <w:t></w:t>
      </w: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i/>
          <w:iCs/>
        </w:rPr>
        <w:t>Bronchodialator in Children 1-5 years</w:t>
      </w:r>
    </w:p>
    <w:p w:rsidR="00CF16B6" w:rsidRDefault="00CF16B6">
      <w:pPr>
        <w:spacing w:line="2" w:lineRule="exact"/>
        <w:rPr>
          <w:sz w:val="20"/>
          <w:szCs w:val="20"/>
        </w:rPr>
      </w:pPr>
    </w:p>
    <w:p w:rsidR="00CF16B6" w:rsidRDefault="00E30262">
      <w:pPr>
        <w:spacing w:line="239" w:lineRule="auto"/>
        <w:ind w:left="720"/>
        <w:jc w:val="both"/>
        <w:rPr>
          <w:sz w:val="20"/>
          <w:szCs w:val="20"/>
        </w:rPr>
      </w:pPr>
      <w:r>
        <w:rPr>
          <w:rFonts w:ascii="Tahoma" w:eastAsia="Tahoma" w:hAnsi="Tahoma" w:cs="Tahoma"/>
        </w:rPr>
        <w:t>If a rapid acting bronchodilator is required drugs of choice: Adrenaline (1:1000) 0.01 ml/kg body weight by subcutaneous (SC) injection up to maximum of 0.25 ml may be repe</w:t>
      </w:r>
      <w:r>
        <w:rPr>
          <w:rFonts w:ascii="Tahoma" w:eastAsia="Tahoma" w:hAnsi="Tahoma" w:cs="Tahoma"/>
        </w:rPr>
        <w:t>ated after 20 minutes.</w:t>
      </w:r>
    </w:p>
    <w:p w:rsidR="00CF16B6" w:rsidRDefault="00CF16B6">
      <w:pPr>
        <w:spacing w:line="203" w:lineRule="exact"/>
        <w:rPr>
          <w:sz w:val="20"/>
          <w:szCs w:val="20"/>
        </w:rPr>
      </w:pPr>
    </w:p>
    <w:p w:rsidR="00CF16B6" w:rsidRDefault="00E30262">
      <w:pPr>
        <w:jc w:val="both"/>
        <w:rPr>
          <w:sz w:val="20"/>
          <w:szCs w:val="20"/>
        </w:rPr>
      </w:pPr>
      <w:r>
        <w:rPr>
          <w:rFonts w:ascii="Tahoma" w:eastAsia="Tahoma" w:hAnsi="Tahoma" w:cs="Tahoma"/>
        </w:rPr>
        <w:t>Oral bronchodilator (for Children 1-5 years) Salbutamol (O) 0.4 mg/kg/day divided in 3-4 doses for 5 days.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2.2 Asthma</w:t>
      </w:r>
    </w:p>
    <w:p w:rsidR="00CF16B6" w:rsidRDefault="00CF16B6">
      <w:pPr>
        <w:spacing w:line="108" w:lineRule="exact"/>
        <w:rPr>
          <w:sz w:val="20"/>
          <w:szCs w:val="20"/>
        </w:rPr>
      </w:pPr>
    </w:p>
    <w:p w:rsidR="00CF16B6" w:rsidRDefault="00E30262">
      <w:pPr>
        <w:spacing w:line="239" w:lineRule="auto"/>
        <w:jc w:val="both"/>
        <w:rPr>
          <w:sz w:val="20"/>
          <w:szCs w:val="20"/>
        </w:rPr>
      </w:pPr>
      <w:r>
        <w:rPr>
          <w:rFonts w:ascii="Tahoma" w:eastAsia="Tahoma" w:hAnsi="Tahoma" w:cs="Tahoma"/>
        </w:rPr>
        <w:t>Diagnosis/ Clinical features: Asthma is a reversible obstructive airways disease of varying severity. The sympto</w:t>
      </w:r>
      <w:r>
        <w:rPr>
          <w:rFonts w:ascii="Tahoma" w:eastAsia="Tahoma" w:hAnsi="Tahoma" w:cs="Tahoma"/>
        </w:rPr>
        <w:t>ms are caused by constriction of bronchial smooth muscle (bronchospasm), oedema of bronchial mucous membrane and blockage of the smaller bronchi with plug of mucus. It can be triggered by factors like allergens, infections, exercise, drugs e.g. Aspirin, to</w:t>
      </w:r>
      <w:r>
        <w:rPr>
          <w:rFonts w:ascii="Tahoma" w:eastAsia="Tahoma" w:hAnsi="Tahoma" w:cs="Tahoma"/>
        </w:rPr>
        <w:t>bacco smoke, inhaled chemicals etc. It is characterized by dyspnea, wheezing, tightness of the chest and cough.</w:t>
      </w:r>
    </w:p>
    <w:p w:rsidR="00CF16B6" w:rsidRDefault="00CF16B6">
      <w:pPr>
        <w:spacing w:line="247" w:lineRule="exact"/>
        <w:rPr>
          <w:sz w:val="20"/>
          <w:szCs w:val="20"/>
        </w:rPr>
      </w:pPr>
    </w:p>
    <w:p w:rsidR="00CF16B6" w:rsidRDefault="00E30262">
      <w:pPr>
        <w:rPr>
          <w:sz w:val="20"/>
          <w:szCs w:val="20"/>
        </w:rPr>
      </w:pPr>
      <w:r>
        <w:rPr>
          <w:rFonts w:ascii="Tahoma" w:eastAsia="Tahoma" w:hAnsi="Tahoma" w:cs="Tahoma"/>
          <w:b/>
          <w:bCs/>
        </w:rPr>
        <w:t>Management guidelines</w:t>
      </w:r>
    </w:p>
    <w:p w:rsidR="00CF16B6" w:rsidRDefault="00CF16B6">
      <w:pPr>
        <w:spacing w:line="59" w:lineRule="exact"/>
        <w:rPr>
          <w:sz w:val="20"/>
          <w:szCs w:val="20"/>
        </w:rPr>
      </w:pPr>
    </w:p>
    <w:p w:rsidR="00CF16B6" w:rsidRDefault="00E30262">
      <w:pPr>
        <w:numPr>
          <w:ilvl w:val="0"/>
          <w:numId w:val="359"/>
        </w:numPr>
        <w:tabs>
          <w:tab w:val="left" w:pos="1080"/>
        </w:tabs>
        <w:ind w:left="1080" w:hanging="360"/>
        <w:rPr>
          <w:rFonts w:ascii="Symbol" w:eastAsia="Symbol" w:hAnsi="Symbol" w:cs="Symbol"/>
        </w:rPr>
      </w:pPr>
      <w:r>
        <w:rPr>
          <w:rFonts w:ascii="Tahoma" w:eastAsia="Tahoma" w:hAnsi="Tahoma" w:cs="Tahoma"/>
        </w:rPr>
        <w:t>Maintenance therapy should be adequate</w:t>
      </w:r>
    </w:p>
    <w:p w:rsidR="00CF16B6" w:rsidRDefault="00CF16B6">
      <w:pPr>
        <w:spacing w:line="1" w:lineRule="exact"/>
        <w:rPr>
          <w:rFonts w:ascii="Symbol" w:eastAsia="Symbol" w:hAnsi="Symbol" w:cs="Symbol"/>
        </w:rPr>
      </w:pPr>
    </w:p>
    <w:p w:rsidR="00CF16B6" w:rsidRDefault="00E30262">
      <w:pPr>
        <w:numPr>
          <w:ilvl w:val="0"/>
          <w:numId w:val="359"/>
        </w:numPr>
        <w:tabs>
          <w:tab w:val="left" w:pos="1080"/>
        </w:tabs>
        <w:spacing w:line="235" w:lineRule="auto"/>
        <w:ind w:left="1080" w:hanging="360"/>
        <w:rPr>
          <w:rFonts w:ascii="Symbol" w:eastAsia="Symbol" w:hAnsi="Symbol" w:cs="Symbol"/>
        </w:rPr>
      </w:pPr>
      <w:r>
        <w:rPr>
          <w:rFonts w:ascii="Tahoma" w:eastAsia="Tahoma" w:hAnsi="Tahoma" w:cs="Tahoma"/>
        </w:rPr>
        <w:t>Treatment of acute attacks</w:t>
      </w:r>
    </w:p>
    <w:p w:rsidR="00CF16B6" w:rsidRDefault="00CF16B6">
      <w:pPr>
        <w:spacing w:line="2" w:lineRule="exact"/>
        <w:rPr>
          <w:rFonts w:ascii="Symbol" w:eastAsia="Symbol" w:hAnsi="Symbol" w:cs="Symbol"/>
        </w:rPr>
      </w:pPr>
    </w:p>
    <w:p w:rsidR="00CF16B6" w:rsidRDefault="00E30262">
      <w:pPr>
        <w:numPr>
          <w:ilvl w:val="0"/>
          <w:numId w:val="359"/>
        </w:numPr>
        <w:tabs>
          <w:tab w:val="left" w:pos="1080"/>
        </w:tabs>
        <w:spacing w:line="235" w:lineRule="auto"/>
        <w:ind w:left="1080" w:hanging="360"/>
        <w:rPr>
          <w:rFonts w:ascii="Symbol" w:eastAsia="Symbol" w:hAnsi="Symbol" w:cs="Symbol"/>
        </w:rPr>
      </w:pPr>
      <w:r>
        <w:rPr>
          <w:rFonts w:ascii="Tahoma" w:eastAsia="Tahoma" w:hAnsi="Tahoma" w:cs="Tahoma"/>
        </w:rPr>
        <w:t>Avoid heavy exercise</w:t>
      </w:r>
    </w:p>
    <w:p w:rsidR="00CF16B6" w:rsidRDefault="00E30262">
      <w:pPr>
        <w:spacing w:line="20" w:lineRule="exact"/>
        <w:rPr>
          <w:sz w:val="20"/>
          <w:szCs w:val="20"/>
        </w:rPr>
      </w:pPr>
      <w:r>
        <w:rPr>
          <w:noProof/>
          <w:sz w:val="20"/>
          <w:szCs w:val="20"/>
        </w:rPr>
        <w:drawing>
          <wp:anchor distT="0" distB="0" distL="114300" distR="114300" simplePos="0" relativeHeight="251341312" behindDoc="1" locked="0" layoutInCell="0" allowOverlap="1">
            <wp:simplePos x="0" y="0"/>
            <wp:positionH relativeFrom="column">
              <wp:posOffset>382905</wp:posOffset>
            </wp:positionH>
            <wp:positionV relativeFrom="paragraph">
              <wp:posOffset>297180</wp:posOffset>
            </wp:positionV>
            <wp:extent cx="5636895" cy="37655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8">
                      <a:extLst/>
                    </a:blip>
                    <a:srcRect/>
                    <a:stretch>
                      <a:fillRect/>
                    </a:stretch>
                  </pic:blipFill>
                  <pic:spPr bwMode="auto">
                    <a:xfrm>
                      <a:off x="0" y="0"/>
                      <a:ext cx="5636895" cy="37655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77" w:lineRule="exact"/>
        <w:rPr>
          <w:sz w:val="20"/>
          <w:szCs w:val="20"/>
        </w:rPr>
      </w:pPr>
    </w:p>
    <w:p w:rsidR="00CF16B6" w:rsidRDefault="00E30262">
      <w:pPr>
        <w:ind w:left="720"/>
        <w:rPr>
          <w:sz w:val="20"/>
          <w:szCs w:val="20"/>
        </w:rPr>
      </w:pPr>
      <w:r>
        <w:rPr>
          <w:rFonts w:ascii="Tahoma" w:eastAsia="Tahoma" w:hAnsi="Tahoma" w:cs="Tahoma"/>
        </w:rPr>
        <w:t xml:space="preserve">NOTE: The management of </w:t>
      </w:r>
      <w:r>
        <w:rPr>
          <w:rFonts w:ascii="Tahoma" w:eastAsia="Tahoma" w:hAnsi="Tahoma" w:cs="Tahoma"/>
        </w:rPr>
        <w:t>asthma in children is similar to that in adults. Infants under 18 months, however, may not respond well to bronchodilator</w:t>
      </w:r>
    </w:p>
    <w:p w:rsidR="00CF16B6" w:rsidRDefault="00CF16B6">
      <w:pPr>
        <w:spacing w:line="229" w:lineRule="exact"/>
        <w:rPr>
          <w:sz w:val="20"/>
          <w:szCs w:val="20"/>
        </w:rPr>
      </w:pPr>
    </w:p>
    <w:p w:rsidR="00CF16B6" w:rsidRDefault="00E30262">
      <w:pPr>
        <w:rPr>
          <w:sz w:val="20"/>
          <w:szCs w:val="20"/>
        </w:rPr>
      </w:pPr>
      <w:r>
        <w:rPr>
          <w:rFonts w:ascii="Tahoma" w:eastAsia="Tahoma" w:hAnsi="Tahoma" w:cs="Tahoma"/>
          <w:b/>
          <w:bCs/>
        </w:rPr>
        <w:t>Asthma attack/ acute asthma</w:t>
      </w:r>
    </w:p>
    <w:p w:rsidR="00CF16B6" w:rsidRDefault="00E30262">
      <w:pPr>
        <w:jc w:val="both"/>
        <w:rPr>
          <w:sz w:val="20"/>
          <w:szCs w:val="20"/>
        </w:rPr>
      </w:pPr>
      <w:r>
        <w:rPr>
          <w:rFonts w:ascii="Tahoma" w:eastAsia="Tahoma" w:hAnsi="Tahoma" w:cs="Tahoma"/>
        </w:rPr>
        <w:t>Acute asthma is a substantial worsening of asthma symptoms. The severity and duration of attacks are vari</w:t>
      </w:r>
      <w:r>
        <w:rPr>
          <w:rFonts w:ascii="Tahoma" w:eastAsia="Tahoma" w:hAnsi="Tahoma" w:cs="Tahoma"/>
        </w:rPr>
        <w:t>able and unpredictable. Assessment of the severity of asthma must be rapidly evaluated using the following clinical criteria (not all signs are necessarily present)</w:t>
      </w:r>
    </w:p>
    <w:p w:rsidR="00CF16B6" w:rsidRDefault="00E30262">
      <w:pPr>
        <w:spacing w:line="20" w:lineRule="exact"/>
        <w:rPr>
          <w:sz w:val="20"/>
          <w:szCs w:val="20"/>
        </w:rPr>
      </w:pPr>
      <w:r>
        <w:rPr>
          <w:noProof/>
          <w:sz w:val="20"/>
          <w:szCs w:val="20"/>
        </w:rPr>
        <w:drawing>
          <wp:anchor distT="0" distB="0" distL="114300" distR="114300" simplePos="0" relativeHeight="251342336" behindDoc="1" locked="0" layoutInCell="0" allowOverlap="1">
            <wp:simplePos x="0" y="0"/>
            <wp:positionH relativeFrom="column">
              <wp:posOffset>-17145</wp:posOffset>
            </wp:positionH>
            <wp:positionV relativeFrom="paragraph">
              <wp:posOffset>1416050</wp:posOffset>
            </wp:positionV>
            <wp:extent cx="5981065" cy="63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3" w:lineRule="exact"/>
        <w:rPr>
          <w:sz w:val="20"/>
          <w:szCs w:val="20"/>
        </w:rPr>
      </w:pPr>
    </w:p>
    <w:p w:rsidR="00CF16B6" w:rsidRDefault="00E30262">
      <w:pPr>
        <w:rPr>
          <w:sz w:val="20"/>
          <w:szCs w:val="20"/>
        </w:rPr>
      </w:pPr>
      <w:r>
        <w:rPr>
          <w:rFonts w:ascii="Calibri" w:eastAsia="Calibri" w:hAnsi="Calibri" w:cs="Calibri"/>
        </w:rPr>
        <w:t xml:space="preserve">75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120"/>
        <w:rPr>
          <w:sz w:val="20"/>
          <w:szCs w:val="20"/>
        </w:rPr>
      </w:pPr>
      <w:bookmarkStart w:id="98" w:name="page98"/>
      <w:bookmarkEnd w:id="98"/>
      <w:r>
        <w:rPr>
          <w:rFonts w:ascii="Tahoma" w:eastAsia="Tahoma" w:hAnsi="Tahoma" w:cs="Tahoma"/>
          <w:b/>
          <w:bCs/>
        </w:rPr>
        <w:lastRenderedPageBreak/>
        <w:t xml:space="preserve">Table 5: Assessment of severity of asthma attack in </w:t>
      </w:r>
      <w:r>
        <w:rPr>
          <w:rFonts w:ascii="Tahoma" w:eastAsia="Tahoma" w:hAnsi="Tahoma" w:cs="Tahoma"/>
          <w:b/>
          <w:bCs/>
        </w:rPr>
        <w:t>children ≥2 years &amp; adults</w:t>
      </w:r>
    </w:p>
    <w:p w:rsidR="00CF16B6" w:rsidRDefault="00CF16B6">
      <w:pPr>
        <w:spacing w:line="18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880"/>
        <w:gridCol w:w="1000"/>
        <w:gridCol w:w="1980"/>
        <w:gridCol w:w="4520"/>
        <w:gridCol w:w="30"/>
      </w:tblGrid>
      <w:tr w:rsidR="00CF16B6">
        <w:trPr>
          <w:trHeight w:val="258"/>
        </w:trPr>
        <w:tc>
          <w:tcPr>
            <w:tcW w:w="120" w:type="dxa"/>
            <w:tcBorders>
              <w:top w:val="single" w:sz="8" w:space="0" w:color="4F81BD"/>
              <w:left w:val="single" w:sz="8" w:space="0" w:color="4F81BD"/>
            </w:tcBorders>
            <w:vAlign w:val="bottom"/>
          </w:tcPr>
          <w:p w:rsidR="00CF16B6" w:rsidRDefault="00CF16B6"/>
        </w:tc>
        <w:tc>
          <w:tcPr>
            <w:tcW w:w="1880" w:type="dxa"/>
            <w:tcBorders>
              <w:top w:val="single" w:sz="8" w:space="0" w:color="4F81BD"/>
              <w:right w:val="single" w:sz="8" w:space="0" w:color="4F81BD"/>
            </w:tcBorders>
            <w:vAlign w:val="bottom"/>
          </w:tcPr>
          <w:p w:rsidR="00CF16B6" w:rsidRDefault="00CF16B6"/>
        </w:tc>
        <w:tc>
          <w:tcPr>
            <w:tcW w:w="2980" w:type="dxa"/>
            <w:gridSpan w:val="2"/>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Clinical Presentation</w:t>
            </w:r>
          </w:p>
        </w:tc>
        <w:tc>
          <w:tcPr>
            <w:tcW w:w="452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Treatment (Children &amp; Adults)</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4F81BD"/>
              <w:bottom w:val="single" w:sz="8" w:space="0" w:color="4F81BD"/>
            </w:tcBorders>
            <w:vAlign w:val="bottom"/>
          </w:tcPr>
          <w:p w:rsidR="00CF16B6" w:rsidRDefault="00CF16B6">
            <w:pPr>
              <w:rPr>
                <w:sz w:val="17"/>
                <w:szCs w:val="17"/>
              </w:rPr>
            </w:pPr>
          </w:p>
        </w:tc>
        <w:tc>
          <w:tcPr>
            <w:tcW w:w="1880" w:type="dxa"/>
            <w:tcBorders>
              <w:bottom w:val="single" w:sz="8" w:space="0" w:color="4F81BD"/>
              <w:right w:val="single" w:sz="8" w:space="0" w:color="4F81BD"/>
            </w:tcBorders>
            <w:vAlign w:val="bottom"/>
          </w:tcPr>
          <w:p w:rsidR="00CF16B6" w:rsidRDefault="00CF16B6">
            <w:pPr>
              <w:rPr>
                <w:sz w:val="17"/>
                <w:szCs w:val="17"/>
              </w:rPr>
            </w:pPr>
          </w:p>
        </w:tc>
        <w:tc>
          <w:tcPr>
            <w:tcW w:w="1000" w:type="dxa"/>
            <w:tcBorders>
              <w:bottom w:val="single" w:sz="8" w:space="0" w:color="4F81BD"/>
            </w:tcBorders>
            <w:vAlign w:val="bottom"/>
          </w:tcPr>
          <w:p w:rsidR="00CF16B6" w:rsidRDefault="00CF16B6">
            <w:pPr>
              <w:rPr>
                <w:sz w:val="17"/>
                <w:szCs w:val="17"/>
              </w:rPr>
            </w:pPr>
          </w:p>
        </w:tc>
        <w:tc>
          <w:tcPr>
            <w:tcW w:w="1980" w:type="dxa"/>
            <w:tcBorders>
              <w:bottom w:val="single" w:sz="8" w:space="0" w:color="4F81BD"/>
              <w:right w:val="single" w:sz="8" w:space="0" w:color="4F81BD"/>
            </w:tcBorders>
            <w:vAlign w:val="bottom"/>
          </w:tcPr>
          <w:p w:rsidR="00CF16B6" w:rsidRDefault="00CF16B6">
            <w:pPr>
              <w:rPr>
                <w:sz w:val="17"/>
                <w:szCs w:val="17"/>
              </w:rPr>
            </w:pPr>
          </w:p>
        </w:tc>
        <w:tc>
          <w:tcPr>
            <w:tcW w:w="4520" w:type="dxa"/>
            <w:tcBorders>
              <w:bottom w:val="single" w:sz="8" w:space="0" w:color="4F81BD"/>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42"/>
        </w:trPr>
        <w:tc>
          <w:tcPr>
            <w:tcW w:w="2000" w:type="dxa"/>
            <w:gridSpan w:val="2"/>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MILD-MODERATE</w:t>
            </w: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Able to talk in sentences</w:t>
            </w:r>
          </w:p>
        </w:tc>
        <w:tc>
          <w:tcPr>
            <w:tcW w:w="4520" w:type="dxa"/>
            <w:tcBorders>
              <w:right w:val="single" w:sz="8" w:space="0" w:color="4F81BD"/>
            </w:tcBorders>
            <w:vAlign w:val="bottom"/>
          </w:tcPr>
          <w:p w:rsidR="00CF16B6" w:rsidRDefault="00E30262">
            <w:pPr>
              <w:spacing w:line="242" w:lineRule="exact"/>
              <w:ind w:left="100"/>
              <w:rPr>
                <w:sz w:val="20"/>
                <w:szCs w:val="20"/>
              </w:rPr>
            </w:pPr>
            <w:r>
              <w:rPr>
                <w:rFonts w:ascii="Tahoma" w:eastAsia="Tahoma" w:hAnsi="Tahoma" w:cs="Tahoma"/>
                <w:sz w:val="20"/>
                <w:szCs w:val="20"/>
              </w:rPr>
              <w:t>Salbutamol inhalation</w:t>
            </w:r>
            <w:r>
              <w:rPr>
                <w:rFonts w:ascii="Tahoma" w:eastAsia="Tahoma" w:hAnsi="Tahoma" w:cs="Tahoma"/>
                <w:sz w:val="25"/>
                <w:szCs w:val="25"/>
                <w:vertAlign w:val="superscript"/>
              </w:rPr>
              <w:t>1</w:t>
            </w:r>
          </w:p>
        </w:tc>
        <w:tc>
          <w:tcPr>
            <w:tcW w:w="0" w:type="dxa"/>
            <w:vAlign w:val="bottom"/>
          </w:tcPr>
          <w:p w:rsidR="00CF16B6" w:rsidRDefault="00CF16B6">
            <w:pPr>
              <w:rPr>
                <w:sz w:val="1"/>
                <w:szCs w:val="1"/>
              </w:rPr>
            </w:pPr>
          </w:p>
        </w:tc>
      </w:tr>
      <w:tr w:rsidR="00CF16B6">
        <w:trPr>
          <w:trHeight w:val="239"/>
        </w:trPr>
        <w:tc>
          <w:tcPr>
            <w:tcW w:w="2000" w:type="dxa"/>
            <w:gridSpan w:val="2"/>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ATTACK</w:t>
            </w: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Respiratory rate</w:t>
            </w: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Give -2-4 puffs every 20-30 min up to 10 puffs if</w:t>
            </w:r>
          </w:p>
        </w:tc>
        <w:tc>
          <w:tcPr>
            <w:tcW w:w="0" w:type="dxa"/>
            <w:vAlign w:val="bottom"/>
          </w:tcPr>
          <w:p w:rsidR="00CF16B6" w:rsidRDefault="00CF16B6">
            <w:pPr>
              <w:rPr>
                <w:sz w:val="1"/>
                <w:szCs w:val="1"/>
              </w:rPr>
            </w:pPr>
          </w:p>
        </w:tc>
      </w:tr>
      <w:tr w:rsidR="00CF16B6">
        <w:trPr>
          <w:trHeight w:val="181"/>
        </w:trPr>
        <w:tc>
          <w:tcPr>
            <w:tcW w:w="120" w:type="dxa"/>
            <w:tcBorders>
              <w:left w:val="single" w:sz="8" w:space="0" w:color="4F81BD"/>
            </w:tcBorders>
            <w:vAlign w:val="bottom"/>
          </w:tcPr>
          <w:p w:rsidR="00CF16B6" w:rsidRDefault="00CF16B6">
            <w:pPr>
              <w:rPr>
                <w:sz w:val="15"/>
                <w:szCs w:val="15"/>
              </w:rPr>
            </w:pPr>
          </w:p>
        </w:tc>
        <w:tc>
          <w:tcPr>
            <w:tcW w:w="1880" w:type="dxa"/>
            <w:tcBorders>
              <w:right w:val="single" w:sz="8" w:space="0" w:color="4F81BD"/>
            </w:tcBorders>
            <w:vAlign w:val="bottom"/>
          </w:tcPr>
          <w:p w:rsidR="00CF16B6" w:rsidRDefault="00CF16B6">
            <w:pPr>
              <w:rPr>
                <w:sz w:val="15"/>
                <w:szCs w:val="15"/>
              </w:rPr>
            </w:pPr>
          </w:p>
        </w:tc>
        <w:tc>
          <w:tcPr>
            <w:tcW w:w="2980" w:type="dxa"/>
            <w:gridSpan w:val="2"/>
            <w:vMerge/>
            <w:tcBorders>
              <w:right w:val="single" w:sz="8" w:space="0" w:color="4F81BD"/>
            </w:tcBorders>
            <w:vAlign w:val="bottom"/>
          </w:tcPr>
          <w:p w:rsidR="00CF16B6" w:rsidRDefault="00CF16B6">
            <w:pPr>
              <w:rPr>
                <w:sz w:val="15"/>
                <w:szCs w:val="15"/>
              </w:rPr>
            </w:pPr>
          </w:p>
        </w:tc>
        <w:tc>
          <w:tcPr>
            <w:tcW w:w="4520" w:type="dxa"/>
            <w:vMerge/>
            <w:tcBorders>
              <w:right w:val="single" w:sz="8" w:space="0" w:color="4F81BD"/>
            </w:tcBorders>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264"/>
        </w:trPr>
        <w:tc>
          <w:tcPr>
            <w:tcW w:w="120" w:type="dxa"/>
            <w:tcBorders>
              <w:left w:val="single" w:sz="8" w:space="0" w:color="4F81BD"/>
            </w:tcBorders>
            <w:vAlign w:val="bottom"/>
          </w:tcPr>
          <w:p w:rsidR="00CF16B6" w:rsidRDefault="00CF16B6"/>
        </w:tc>
        <w:tc>
          <w:tcPr>
            <w:tcW w:w="1880" w:type="dxa"/>
            <w:tcBorders>
              <w:right w:val="single" w:sz="8" w:space="0" w:color="4F81BD"/>
            </w:tcBorders>
            <w:vAlign w:val="bottom"/>
          </w:tcPr>
          <w:p w:rsidR="00CF16B6" w:rsidRDefault="00CF16B6"/>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Child 2-5 yrs </w:t>
            </w:r>
            <w:r>
              <w:rPr>
                <w:rFonts w:ascii="Tahoma" w:eastAsia="Tahoma" w:hAnsi="Tahoma" w:cs="Tahoma"/>
                <w:sz w:val="20"/>
                <w:szCs w:val="20"/>
              </w:rPr>
              <w:t>≤40/min</w:t>
            </w:r>
          </w:p>
        </w:tc>
        <w:tc>
          <w:tcPr>
            <w:tcW w:w="4520" w:type="dxa"/>
            <w:tcBorders>
              <w:right w:val="single" w:sz="8" w:space="0" w:color="4F81BD"/>
            </w:tcBorders>
            <w:vAlign w:val="bottom"/>
          </w:tcPr>
          <w:p w:rsidR="00CF16B6" w:rsidRDefault="00E30262">
            <w:pPr>
              <w:spacing w:line="263" w:lineRule="exact"/>
              <w:ind w:left="100"/>
              <w:rPr>
                <w:sz w:val="20"/>
                <w:szCs w:val="20"/>
              </w:rPr>
            </w:pPr>
            <w:r>
              <w:rPr>
                <w:rFonts w:ascii="Tahoma" w:eastAsia="Tahoma" w:hAnsi="Tahoma" w:cs="Tahoma"/>
                <w:sz w:val="20"/>
                <w:szCs w:val="20"/>
              </w:rPr>
              <w:t>necessary during 1</w:t>
            </w:r>
            <w:r>
              <w:rPr>
                <w:rFonts w:ascii="Tahoma" w:eastAsia="Tahoma" w:hAnsi="Tahoma" w:cs="Tahoma"/>
                <w:sz w:val="25"/>
                <w:szCs w:val="25"/>
                <w:vertAlign w:val="superscript"/>
              </w:rPr>
              <w:t>st</w:t>
            </w:r>
            <w:r>
              <w:rPr>
                <w:rFonts w:ascii="Tahoma" w:eastAsia="Tahoma" w:hAnsi="Tahoma" w:cs="Tahoma"/>
                <w:sz w:val="20"/>
                <w:szCs w:val="20"/>
              </w:rPr>
              <w:t xml:space="preserve"> hour</w:t>
            </w: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tcBorders>
              <w:right w:val="single" w:sz="8" w:space="0" w:color="4F81BD"/>
            </w:tcBorders>
            <w:vAlign w:val="bottom"/>
          </w:tcPr>
          <w:p w:rsidR="00CF16B6" w:rsidRDefault="00CF16B6">
            <w:pPr>
              <w:rPr>
                <w:sz w:val="20"/>
                <w:szCs w:val="20"/>
              </w:rPr>
            </w:pPr>
          </w:p>
        </w:tc>
        <w:tc>
          <w:tcPr>
            <w:tcW w:w="45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If symptoms completely subside observe for 1-</w:t>
            </w: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 &gt;5 yrs ≤30/min</w:t>
            </w: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4 hrs, give Salbutamol for 24-48 hrs (2-4 puffs</w:t>
            </w:r>
          </w:p>
        </w:tc>
        <w:tc>
          <w:tcPr>
            <w:tcW w:w="0" w:type="dxa"/>
            <w:vAlign w:val="bottom"/>
          </w:tcPr>
          <w:p w:rsidR="00CF16B6" w:rsidRDefault="00CF16B6">
            <w:pPr>
              <w:rPr>
                <w:sz w:val="1"/>
                <w:szCs w:val="1"/>
              </w:rPr>
            </w:pPr>
          </w:p>
        </w:tc>
      </w:tr>
      <w:tr w:rsidR="00CF16B6">
        <w:trPr>
          <w:trHeight w:val="158"/>
        </w:trPr>
        <w:tc>
          <w:tcPr>
            <w:tcW w:w="120" w:type="dxa"/>
            <w:tcBorders>
              <w:left w:val="single" w:sz="8" w:space="0" w:color="4F81BD"/>
            </w:tcBorders>
            <w:vAlign w:val="bottom"/>
          </w:tcPr>
          <w:p w:rsidR="00CF16B6" w:rsidRDefault="00CF16B6">
            <w:pPr>
              <w:rPr>
                <w:sz w:val="13"/>
                <w:szCs w:val="13"/>
              </w:rPr>
            </w:pPr>
          </w:p>
        </w:tc>
        <w:tc>
          <w:tcPr>
            <w:tcW w:w="1880" w:type="dxa"/>
            <w:tcBorders>
              <w:right w:val="single" w:sz="8" w:space="0" w:color="4F81BD"/>
            </w:tcBorders>
            <w:vAlign w:val="bottom"/>
          </w:tcPr>
          <w:p w:rsidR="00CF16B6" w:rsidRDefault="00CF16B6">
            <w:pPr>
              <w:rPr>
                <w:sz w:val="13"/>
                <w:szCs w:val="13"/>
              </w:rPr>
            </w:pPr>
          </w:p>
        </w:tc>
        <w:tc>
          <w:tcPr>
            <w:tcW w:w="2980" w:type="dxa"/>
            <w:gridSpan w:val="2"/>
            <w:vMerge/>
            <w:tcBorders>
              <w:right w:val="single" w:sz="8" w:space="0" w:color="4F81BD"/>
            </w:tcBorders>
            <w:vAlign w:val="bottom"/>
          </w:tcPr>
          <w:p w:rsidR="00CF16B6" w:rsidRDefault="00CF16B6">
            <w:pPr>
              <w:rPr>
                <w:sz w:val="13"/>
                <w:szCs w:val="13"/>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every 4-6 hours) for 3 days</w:t>
            </w:r>
          </w:p>
        </w:tc>
        <w:tc>
          <w:tcPr>
            <w:tcW w:w="0" w:type="dxa"/>
            <w:vAlign w:val="bottom"/>
          </w:tcPr>
          <w:p w:rsidR="00CF16B6" w:rsidRDefault="00CF16B6">
            <w:pPr>
              <w:rPr>
                <w:sz w:val="1"/>
                <w:szCs w:val="1"/>
              </w:rPr>
            </w:pPr>
          </w:p>
        </w:tc>
      </w:tr>
      <w:tr w:rsidR="00CF16B6">
        <w:trPr>
          <w:trHeight w:val="84"/>
        </w:trPr>
        <w:tc>
          <w:tcPr>
            <w:tcW w:w="120" w:type="dxa"/>
            <w:tcBorders>
              <w:left w:val="single" w:sz="8" w:space="0" w:color="4F81BD"/>
            </w:tcBorders>
            <w:vAlign w:val="bottom"/>
          </w:tcPr>
          <w:p w:rsidR="00CF16B6" w:rsidRDefault="00CF16B6">
            <w:pPr>
              <w:rPr>
                <w:sz w:val="7"/>
                <w:szCs w:val="7"/>
              </w:rPr>
            </w:pPr>
          </w:p>
        </w:tc>
        <w:tc>
          <w:tcPr>
            <w:tcW w:w="1880" w:type="dxa"/>
            <w:tcBorders>
              <w:right w:val="single" w:sz="8" w:space="0" w:color="4F81BD"/>
            </w:tcBorders>
            <w:vAlign w:val="bottom"/>
          </w:tcPr>
          <w:p w:rsidR="00CF16B6" w:rsidRDefault="00CF16B6">
            <w:pPr>
              <w:rPr>
                <w:sz w:val="7"/>
                <w:szCs w:val="7"/>
              </w:rPr>
            </w:pPr>
          </w:p>
        </w:tc>
        <w:tc>
          <w:tcPr>
            <w:tcW w:w="1000" w:type="dxa"/>
            <w:vAlign w:val="bottom"/>
          </w:tcPr>
          <w:p w:rsidR="00CF16B6" w:rsidRDefault="00CF16B6">
            <w:pPr>
              <w:rPr>
                <w:sz w:val="7"/>
                <w:szCs w:val="7"/>
              </w:rPr>
            </w:pPr>
          </w:p>
        </w:tc>
        <w:tc>
          <w:tcPr>
            <w:tcW w:w="1980" w:type="dxa"/>
            <w:tcBorders>
              <w:right w:val="single" w:sz="8" w:space="0" w:color="4F81BD"/>
            </w:tcBorders>
            <w:vAlign w:val="bottom"/>
          </w:tcPr>
          <w:p w:rsidR="00CF16B6" w:rsidRDefault="00CF16B6">
            <w:pPr>
              <w:rPr>
                <w:sz w:val="7"/>
                <w:szCs w:val="7"/>
              </w:rPr>
            </w:pPr>
          </w:p>
        </w:tc>
        <w:tc>
          <w:tcPr>
            <w:tcW w:w="4520" w:type="dxa"/>
            <w:vMerge/>
            <w:tcBorders>
              <w:right w:val="single" w:sz="8" w:space="0" w:color="4F81BD"/>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val="restart"/>
            <w:tcBorders>
              <w:right w:val="single" w:sz="8" w:space="0" w:color="4F81BD"/>
            </w:tcBorders>
            <w:vAlign w:val="bottom"/>
          </w:tcPr>
          <w:p w:rsidR="00CF16B6" w:rsidRDefault="00E30262">
            <w:pPr>
              <w:ind w:left="220"/>
              <w:rPr>
                <w:sz w:val="20"/>
                <w:szCs w:val="20"/>
              </w:rPr>
            </w:pPr>
            <w:r>
              <w:rPr>
                <w:rFonts w:ascii="Tahoma" w:eastAsia="Tahoma" w:hAnsi="Tahoma" w:cs="Tahoma"/>
                <w:i/>
                <w:iCs/>
                <w:sz w:val="20"/>
                <w:szCs w:val="20"/>
              </w:rPr>
              <w:t>And</w:t>
            </w: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 xml:space="preserve">-  If  attack  is  only  partially  resolved  </w:t>
            </w:r>
            <w:r>
              <w:rPr>
                <w:rFonts w:ascii="Tahoma" w:eastAsia="Tahoma" w:hAnsi="Tahoma" w:cs="Tahoma"/>
                <w:sz w:val="20"/>
                <w:szCs w:val="20"/>
              </w:rPr>
              <w:t>give  2-4</w:t>
            </w:r>
          </w:p>
        </w:tc>
        <w:tc>
          <w:tcPr>
            <w:tcW w:w="0" w:type="dxa"/>
            <w:vAlign w:val="bottom"/>
          </w:tcPr>
          <w:p w:rsidR="00CF16B6" w:rsidRDefault="00CF16B6">
            <w:pPr>
              <w:rPr>
                <w:sz w:val="1"/>
                <w:szCs w:val="1"/>
              </w:rPr>
            </w:pPr>
          </w:p>
        </w:tc>
      </w:tr>
      <w:tr w:rsidR="00CF16B6">
        <w:trPr>
          <w:trHeight w:val="118"/>
        </w:trPr>
        <w:tc>
          <w:tcPr>
            <w:tcW w:w="120" w:type="dxa"/>
            <w:tcBorders>
              <w:left w:val="single" w:sz="8" w:space="0" w:color="4F81BD"/>
            </w:tcBorders>
            <w:vAlign w:val="bottom"/>
          </w:tcPr>
          <w:p w:rsidR="00CF16B6" w:rsidRDefault="00CF16B6">
            <w:pPr>
              <w:rPr>
                <w:sz w:val="10"/>
                <w:szCs w:val="10"/>
              </w:rPr>
            </w:pPr>
          </w:p>
        </w:tc>
        <w:tc>
          <w:tcPr>
            <w:tcW w:w="1880" w:type="dxa"/>
            <w:tcBorders>
              <w:right w:val="single" w:sz="8" w:space="0" w:color="4F81BD"/>
            </w:tcBorders>
            <w:vAlign w:val="bottom"/>
          </w:tcPr>
          <w:p w:rsidR="00CF16B6" w:rsidRDefault="00CF16B6">
            <w:pPr>
              <w:rPr>
                <w:sz w:val="10"/>
                <w:szCs w:val="10"/>
              </w:rPr>
            </w:pPr>
          </w:p>
        </w:tc>
        <w:tc>
          <w:tcPr>
            <w:tcW w:w="2980" w:type="dxa"/>
            <w:gridSpan w:val="2"/>
            <w:vMerge/>
            <w:tcBorders>
              <w:right w:val="single" w:sz="8" w:space="0" w:color="4F81BD"/>
            </w:tcBorders>
            <w:vAlign w:val="bottom"/>
          </w:tcPr>
          <w:p w:rsidR="00CF16B6" w:rsidRDefault="00CF16B6">
            <w:pPr>
              <w:rPr>
                <w:sz w:val="10"/>
                <w:szCs w:val="10"/>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puffs of Salbutamol every  3-4  hrs  if attack is</w:t>
            </w:r>
          </w:p>
        </w:tc>
        <w:tc>
          <w:tcPr>
            <w:tcW w:w="0" w:type="dxa"/>
            <w:vAlign w:val="bottom"/>
          </w:tcPr>
          <w:p w:rsidR="00CF16B6" w:rsidRDefault="00CF16B6">
            <w:pPr>
              <w:rPr>
                <w:sz w:val="1"/>
                <w:szCs w:val="1"/>
              </w:rPr>
            </w:pPr>
          </w:p>
        </w:tc>
      </w:tr>
      <w:tr w:rsidR="00CF16B6">
        <w:trPr>
          <w:trHeight w:val="125"/>
        </w:trPr>
        <w:tc>
          <w:tcPr>
            <w:tcW w:w="120" w:type="dxa"/>
            <w:tcBorders>
              <w:left w:val="single" w:sz="8" w:space="0" w:color="4F81BD"/>
            </w:tcBorders>
            <w:vAlign w:val="bottom"/>
          </w:tcPr>
          <w:p w:rsidR="00CF16B6" w:rsidRDefault="00CF16B6">
            <w:pPr>
              <w:rPr>
                <w:sz w:val="10"/>
                <w:szCs w:val="10"/>
              </w:rPr>
            </w:pPr>
          </w:p>
        </w:tc>
        <w:tc>
          <w:tcPr>
            <w:tcW w:w="1880" w:type="dxa"/>
            <w:tcBorders>
              <w:right w:val="single" w:sz="8" w:space="0" w:color="4F81BD"/>
            </w:tcBorders>
            <w:vAlign w:val="bottom"/>
          </w:tcPr>
          <w:p w:rsidR="00CF16B6" w:rsidRDefault="00CF16B6">
            <w:pPr>
              <w:rPr>
                <w:sz w:val="10"/>
                <w:szCs w:val="10"/>
              </w:rPr>
            </w:pPr>
          </w:p>
        </w:tc>
        <w:tc>
          <w:tcPr>
            <w:tcW w:w="1000" w:type="dxa"/>
            <w:vAlign w:val="bottom"/>
          </w:tcPr>
          <w:p w:rsidR="00CF16B6" w:rsidRDefault="00CF16B6">
            <w:pPr>
              <w:rPr>
                <w:sz w:val="10"/>
                <w:szCs w:val="10"/>
              </w:rPr>
            </w:pPr>
          </w:p>
        </w:tc>
        <w:tc>
          <w:tcPr>
            <w:tcW w:w="1980" w:type="dxa"/>
            <w:tcBorders>
              <w:right w:val="single" w:sz="8" w:space="0" w:color="4F81BD"/>
            </w:tcBorders>
            <w:vAlign w:val="bottom"/>
          </w:tcPr>
          <w:p w:rsidR="00CF16B6" w:rsidRDefault="00CF16B6">
            <w:pPr>
              <w:rPr>
                <w:sz w:val="10"/>
                <w:szCs w:val="10"/>
              </w:rPr>
            </w:pPr>
          </w:p>
        </w:tc>
        <w:tc>
          <w:tcPr>
            <w:tcW w:w="4520" w:type="dxa"/>
            <w:vMerge/>
            <w:tcBorders>
              <w:right w:val="single" w:sz="8" w:space="0" w:color="4F81BD"/>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4F81BD"/>
            </w:tcBorders>
            <w:vAlign w:val="bottom"/>
          </w:tcPr>
          <w:p w:rsidR="00CF16B6" w:rsidRDefault="00CF16B6">
            <w:pPr>
              <w:rPr>
                <w:sz w:val="21"/>
                <w:szCs w:val="21"/>
              </w:rPr>
            </w:pPr>
          </w:p>
        </w:tc>
        <w:tc>
          <w:tcPr>
            <w:tcW w:w="1880" w:type="dxa"/>
            <w:tcBorders>
              <w:right w:val="single" w:sz="8" w:space="0" w:color="4F81BD"/>
            </w:tcBorders>
            <w:vAlign w:val="bottom"/>
          </w:tcPr>
          <w:p w:rsidR="00CF16B6" w:rsidRDefault="00CF16B6">
            <w:pPr>
              <w:rPr>
                <w:sz w:val="21"/>
                <w:szCs w:val="21"/>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No criteria of severity</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mild;  6  puffs  every  1-2  hrs  if  the  attack  is</w:t>
            </w:r>
          </w:p>
        </w:tc>
        <w:tc>
          <w:tcPr>
            <w:tcW w:w="0" w:type="dxa"/>
            <w:vAlign w:val="bottom"/>
          </w:tcPr>
          <w:p w:rsidR="00CF16B6" w:rsidRDefault="00CF16B6">
            <w:pPr>
              <w:rPr>
                <w:sz w:val="1"/>
                <w:szCs w:val="1"/>
              </w:rPr>
            </w:pPr>
          </w:p>
        </w:tc>
      </w:tr>
      <w:tr w:rsidR="00CF16B6">
        <w:trPr>
          <w:trHeight w:val="74"/>
        </w:trPr>
        <w:tc>
          <w:tcPr>
            <w:tcW w:w="120" w:type="dxa"/>
            <w:tcBorders>
              <w:left w:val="single" w:sz="8" w:space="0" w:color="4F81BD"/>
            </w:tcBorders>
            <w:vAlign w:val="bottom"/>
          </w:tcPr>
          <w:p w:rsidR="00CF16B6" w:rsidRDefault="00CF16B6">
            <w:pPr>
              <w:rPr>
                <w:sz w:val="6"/>
                <w:szCs w:val="6"/>
              </w:rPr>
            </w:pPr>
          </w:p>
        </w:tc>
        <w:tc>
          <w:tcPr>
            <w:tcW w:w="1880" w:type="dxa"/>
            <w:tcBorders>
              <w:right w:val="single" w:sz="8" w:space="0" w:color="4F81BD"/>
            </w:tcBorders>
            <w:vAlign w:val="bottom"/>
          </w:tcPr>
          <w:p w:rsidR="00CF16B6" w:rsidRDefault="00CF16B6">
            <w:pPr>
              <w:rPr>
                <w:sz w:val="6"/>
                <w:szCs w:val="6"/>
              </w:rPr>
            </w:pPr>
          </w:p>
        </w:tc>
        <w:tc>
          <w:tcPr>
            <w:tcW w:w="2980" w:type="dxa"/>
            <w:gridSpan w:val="2"/>
            <w:vMerge/>
            <w:tcBorders>
              <w:right w:val="single" w:sz="8" w:space="0" w:color="4F81BD"/>
            </w:tcBorders>
            <w:vAlign w:val="bottom"/>
          </w:tcPr>
          <w:p w:rsidR="00CF16B6" w:rsidRDefault="00CF16B6">
            <w:pPr>
              <w:rPr>
                <w:sz w:val="6"/>
                <w:szCs w:val="6"/>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moderate, until symptoms subside. When attack</w:t>
            </w:r>
          </w:p>
        </w:tc>
        <w:tc>
          <w:tcPr>
            <w:tcW w:w="0" w:type="dxa"/>
            <w:vAlign w:val="bottom"/>
          </w:tcPr>
          <w:p w:rsidR="00CF16B6" w:rsidRDefault="00CF16B6">
            <w:pPr>
              <w:rPr>
                <w:sz w:val="1"/>
                <w:szCs w:val="1"/>
              </w:rPr>
            </w:pPr>
          </w:p>
        </w:tc>
      </w:tr>
      <w:tr w:rsidR="00CF16B6">
        <w:trPr>
          <w:trHeight w:val="166"/>
        </w:trPr>
        <w:tc>
          <w:tcPr>
            <w:tcW w:w="120" w:type="dxa"/>
            <w:tcBorders>
              <w:left w:val="single" w:sz="8" w:space="0" w:color="4F81BD"/>
            </w:tcBorders>
            <w:vAlign w:val="bottom"/>
          </w:tcPr>
          <w:p w:rsidR="00CF16B6" w:rsidRDefault="00CF16B6">
            <w:pPr>
              <w:rPr>
                <w:sz w:val="14"/>
                <w:szCs w:val="14"/>
              </w:rPr>
            </w:pPr>
          </w:p>
        </w:tc>
        <w:tc>
          <w:tcPr>
            <w:tcW w:w="1880" w:type="dxa"/>
            <w:tcBorders>
              <w:right w:val="single" w:sz="8" w:space="0" w:color="4F81BD"/>
            </w:tcBorders>
            <w:vAlign w:val="bottom"/>
          </w:tcPr>
          <w:p w:rsidR="00CF16B6" w:rsidRDefault="00CF16B6">
            <w:pPr>
              <w:rPr>
                <w:sz w:val="14"/>
                <w:szCs w:val="14"/>
              </w:rPr>
            </w:pPr>
          </w:p>
        </w:tc>
        <w:tc>
          <w:tcPr>
            <w:tcW w:w="1000" w:type="dxa"/>
            <w:vAlign w:val="bottom"/>
          </w:tcPr>
          <w:p w:rsidR="00CF16B6" w:rsidRDefault="00CF16B6">
            <w:pPr>
              <w:rPr>
                <w:sz w:val="14"/>
                <w:szCs w:val="14"/>
              </w:rPr>
            </w:pPr>
          </w:p>
        </w:tc>
        <w:tc>
          <w:tcPr>
            <w:tcW w:w="1980" w:type="dxa"/>
            <w:tcBorders>
              <w:right w:val="single" w:sz="8" w:space="0" w:color="4F81BD"/>
            </w:tcBorders>
            <w:vAlign w:val="bottom"/>
          </w:tcPr>
          <w:p w:rsidR="00CF16B6" w:rsidRDefault="00CF16B6">
            <w:pPr>
              <w:rPr>
                <w:sz w:val="14"/>
                <w:szCs w:val="14"/>
              </w:rPr>
            </w:pPr>
          </w:p>
        </w:tc>
        <w:tc>
          <w:tcPr>
            <w:tcW w:w="4520" w:type="dxa"/>
            <w:vMerge/>
            <w:tcBorders>
              <w:right w:val="single" w:sz="8" w:space="0" w:color="4F81BD"/>
            </w:tcBorders>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4F81BD"/>
            </w:tcBorders>
            <w:vAlign w:val="bottom"/>
          </w:tcPr>
          <w:p w:rsidR="00CF16B6" w:rsidRDefault="00CF16B6">
            <w:pPr>
              <w:rPr>
                <w:sz w:val="21"/>
                <w:szCs w:val="21"/>
              </w:rPr>
            </w:pPr>
          </w:p>
        </w:tc>
        <w:tc>
          <w:tcPr>
            <w:tcW w:w="1880" w:type="dxa"/>
            <w:tcBorders>
              <w:right w:val="single" w:sz="8" w:space="0" w:color="4F81BD"/>
            </w:tcBorders>
            <w:vAlign w:val="bottom"/>
          </w:tcPr>
          <w:p w:rsidR="00CF16B6" w:rsidRDefault="00CF16B6">
            <w:pPr>
              <w:rPr>
                <w:sz w:val="21"/>
                <w:szCs w:val="21"/>
              </w:rPr>
            </w:pPr>
          </w:p>
        </w:tc>
        <w:tc>
          <w:tcPr>
            <w:tcW w:w="1000" w:type="dxa"/>
            <w:vAlign w:val="bottom"/>
          </w:tcPr>
          <w:p w:rsidR="00CF16B6" w:rsidRDefault="00CF16B6">
            <w:pPr>
              <w:rPr>
                <w:sz w:val="21"/>
                <w:szCs w:val="21"/>
              </w:rPr>
            </w:pPr>
          </w:p>
        </w:tc>
        <w:tc>
          <w:tcPr>
            <w:tcW w:w="1980" w:type="dxa"/>
            <w:tcBorders>
              <w:right w:val="single" w:sz="8" w:space="0" w:color="4F81BD"/>
            </w:tcBorders>
            <w:vAlign w:val="bottom"/>
          </w:tcPr>
          <w:p w:rsidR="00CF16B6" w:rsidRDefault="00CF16B6">
            <w:pPr>
              <w:rPr>
                <w:sz w:val="21"/>
                <w:szCs w:val="21"/>
              </w:rPr>
            </w:pP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completely resolved proceed as above</w:t>
            </w: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1000" w:type="dxa"/>
            <w:vAlign w:val="bottom"/>
          </w:tcPr>
          <w:p w:rsidR="00CF16B6" w:rsidRDefault="00CF16B6">
            <w:pPr>
              <w:rPr>
                <w:sz w:val="20"/>
                <w:szCs w:val="20"/>
              </w:rPr>
            </w:pPr>
          </w:p>
        </w:tc>
        <w:tc>
          <w:tcPr>
            <w:tcW w:w="1980" w:type="dxa"/>
            <w:tcBorders>
              <w:right w:val="single" w:sz="8" w:space="0" w:color="4F81BD"/>
            </w:tcBorders>
            <w:vAlign w:val="bottom"/>
          </w:tcPr>
          <w:p w:rsidR="00CF16B6" w:rsidRDefault="00CF16B6">
            <w:pPr>
              <w:rPr>
                <w:sz w:val="20"/>
                <w:szCs w:val="20"/>
              </w:rPr>
            </w:pP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 If symptoms worsen or do not improve, treat</w:t>
            </w:r>
          </w:p>
        </w:tc>
        <w:tc>
          <w:tcPr>
            <w:tcW w:w="0" w:type="dxa"/>
            <w:vAlign w:val="bottom"/>
          </w:tcPr>
          <w:p w:rsidR="00CF16B6" w:rsidRDefault="00CF16B6">
            <w:pPr>
              <w:rPr>
                <w:sz w:val="1"/>
                <w:szCs w:val="1"/>
              </w:rPr>
            </w:pPr>
          </w:p>
        </w:tc>
      </w:tr>
      <w:tr w:rsidR="00CF16B6">
        <w:trPr>
          <w:trHeight w:val="245"/>
        </w:trPr>
        <w:tc>
          <w:tcPr>
            <w:tcW w:w="120" w:type="dxa"/>
            <w:tcBorders>
              <w:left w:val="single" w:sz="8" w:space="0" w:color="4F81BD"/>
              <w:bottom w:val="single" w:sz="8" w:space="0" w:color="4F81BD"/>
            </w:tcBorders>
            <w:vAlign w:val="bottom"/>
          </w:tcPr>
          <w:p w:rsidR="00CF16B6" w:rsidRDefault="00CF16B6">
            <w:pPr>
              <w:rPr>
                <w:sz w:val="21"/>
                <w:szCs w:val="21"/>
              </w:rPr>
            </w:pPr>
          </w:p>
        </w:tc>
        <w:tc>
          <w:tcPr>
            <w:tcW w:w="1880" w:type="dxa"/>
            <w:tcBorders>
              <w:bottom w:val="single" w:sz="8" w:space="0" w:color="4F81BD"/>
              <w:right w:val="single" w:sz="8" w:space="0" w:color="4F81BD"/>
            </w:tcBorders>
            <w:vAlign w:val="bottom"/>
          </w:tcPr>
          <w:p w:rsidR="00CF16B6" w:rsidRDefault="00CF16B6">
            <w:pPr>
              <w:rPr>
                <w:sz w:val="21"/>
                <w:szCs w:val="21"/>
              </w:rPr>
            </w:pPr>
          </w:p>
        </w:tc>
        <w:tc>
          <w:tcPr>
            <w:tcW w:w="1000" w:type="dxa"/>
            <w:tcBorders>
              <w:bottom w:val="single" w:sz="8" w:space="0" w:color="4F81BD"/>
            </w:tcBorders>
            <w:vAlign w:val="bottom"/>
          </w:tcPr>
          <w:p w:rsidR="00CF16B6" w:rsidRDefault="00CF16B6">
            <w:pPr>
              <w:rPr>
                <w:sz w:val="21"/>
                <w:szCs w:val="21"/>
              </w:rPr>
            </w:pPr>
          </w:p>
        </w:tc>
        <w:tc>
          <w:tcPr>
            <w:tcW w:w="1980" w:type="dxa"/>
            <w:tcBorders>
              <w:bottom w:val="single" w:sz="8" w:space="0" w:color="4F81BD"/>
              <w:right w:val="single" w:sz="8" w:space="0" w:color="4F81BD"/>
            </w:tcBorders>
            <w:vAlign w:val="bottom"/>
          </w:tcPr>
          <w:p w:rsidR="00CF16B6" w:rsidRDefault="00CF16B6">
            <w:pPr>
              <w:rPr>
                <w:sz w:val="21"/>
                <w:szCs w:val="21"/>
              </w:rPr>
            </w:pPr>
          </w:p>
        </w:tc>
        <w:tc>
          <w:tcPr>
            <w:tcW w:w="4520" w:type="dxa"/>
            <w:tcBorders>
              <w:bottom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as </w:t>
            </w:r>
            <w:r>
              <w:rPr>
                <w:rFonts w:ascii="Tahoma" w:eastAsia="Tahoma" w:hAnsi="Tahoma" w:cs="Tahoma"/>
                <w:b/>
                <w:bCs/>
                <w:sz w:val="20"/>
                <w:szCs w:val="20"/>
              </w:rPr>
              <w:t>SEVERE ATTACK</w:t>
            </w:r>
          </w:p>
        </w:tc>
        <w:tc>
          <w:tcPr>
            <w:tcW w:w="0" w:type="dxa"/>
            <w:vAlign w:val="bottom"/>
          </w:tcPr>
          <w:p w:rsidR="00CF16B6" w:rsidRDefault="00CF16B6">
            <w:pPr>
              <w:rPr>
                <w:sz w:val="1"/>
                <w:szCs w:val="1"/>
              </w:rPr>
            </w:pPr>
          </w:p>
        </w:tc>
      </w:tr>
      <w:tr w:rsidR="00CF16B6">
        <w:trPr>
          <w:trHeight w:val="239"/>
        </w:trPr>
        <w:tc>
          <w:tcPr>
            <w:tcW w:w="2000" w:type="dxa"/>
            <w:gridSpan w:val="2"/>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SEVERE ATTACK</w:t>
            </w:r>
          </w:p>
        </w:tc>
        <w:tc>
          <w:tcPr>
            <w:tcW w:w="2980" w:type="dxa"/>
            <w:gridSpan w:val="2"/>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Cannot complete sentences in</w:t>
            </w:r>
          </w:p>
        </w:tc>
        <w:tc>
          <w:tcPr>
            <w:tcW w:w="45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Admit the patient, place in semi-sitting position</w:t>
            </w: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1 breath</w:t>
            </w: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Oxygen   continuously   5L/min   (maintain   O</w:t>
            </w:r>
            <w:r>
              <w:rPr>
                <w:rFonts w:ascii="Tahoma" w:eastAsia="Tahoma" w:hAnsi="Tahoma" w:cs="Tahoma"/>
                <w:sz w:val="25"/>
                <w:szCs w:val="25"/>
                <w:vertAlign w:val="subscript"/>
              </w:rPr>
              <w:t>2</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4F81BD"/>
            </w:tcBorders>
            <w:vAlign w:val="bottom"/>
          </w:tcPr>
          <w:p w:rsidR="00CF16B6" w:rsidRDefault="00CF16B6">
            <w:pPr>
              <w:rPr>
                <w:sz w:val="17"/>
                <w:szCs w:val="17"/>
              </w:rPr>
            </w:pPr>
          </w:p>
        </w:tc>
        <w:tc>
          <w:tcPr>
            <w:tcW w:w="1880" w:type="dxa"/>
            <w:tcBorders>
              <w:right w:val="single" w:sz="8" w:space="0" w:color="4F81BD"/>
            </w:tcBorders>
            <w:vAlign w:val="bottom"/>
          </w:tcPr>
          <w:p w:rsidR="00CF16B6" w:rsidRDefault="00CF16B6">
            <w:pPr>
              <w:rPr>
                <w:sz w:val="17"/>
                <w:szCs w:val="17"/>
              </w:rPr>
            </w:pPr>
          </w:p>
        </w:tc>
        <w:tc>
          <w:tcPr>
            <w:tcW w:w="1000" w:type="dxa"/>
            <w:vAlign w:val="bottom"/>
          </w:tcPr>
          <w:p w:rsidR="00CF16B6" w:rsidRDefault="00CF16B6">
            <w:pPr>
              <w:rPr>
                <w:sz w:val="17"/>
                <w:szCs w:val="17"/>
              </w:rPr>
            </w:pPr>
          </w:p>
        </w:tc>
        <w:tc>
          <w:tcPr>
            <w:tcW w:w="1980" w:type="dxa"/>
            <w:tcBorders>
              <w:right w:val="single" w:sz="8" w:space="0" w:color="4F81BD"/>
            </w:tcBorders>
            <w:vAlign w:val="bottom"/>
          </w:tcPr>
          <w:p w:rsidR="00CF16B6" w:rsidRDefault="00CF16B6">
            <w:pPr>
              <w:rPr>
                <w:sz w:val="17"/>
                <w:szCs w:val="17"/>
              </w:rPr>
            </w:pPr>
          </w:p>
        </w:tc>
        <w:tc>
          <w:tcPr>
            <w:tcW w:w="4520" w:type="dxa"/>
            <w:vMerge/>
            <w:tcBorders>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i/>
                <w:iCs/>
                <w:sz w:val="20"/>
                <w:szCs w:val="20"/>
              </w:rPr>
              <w:t>Or</w:t>
            </w:r>
          </w:p>
        </w:tc>
        <w:tc>
          <w:tcPr>
            <w:tcW w:w="45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saturation </w:t>
            </w:r>
            <w:r>
              <w:rPr>
                <w:rFonts w:ascii="Tahoma" w:eastAsia="Tahoma" w:hAnsi="Tahoma" w:cs="Tahoma"/>
                <w:sz w:val="20"/>
                <w:szCs w:val="20"/>
              </w:rPr>
              <w:t>between 94-98%)</w:t>
            </w:r>
          </w:p>
        </w:tc>
        <w:tc>
          <w:tcPr>
            <w:tcW w:w="0" w:type="dxa"/>
            <w:vAlign w:val="bottom"/>
          </w:tcPr>
          <w:p w:rsidR="00CF16B6" w:rsidRDefault="00CF16B6">
            <w:pPr>
              <w:rPr>
                <w:sz w:val="1"/>
                <w:szCs w:val="1"/>
              </w:rPr>
            </w:pPr>
          </w:p>
        </w:tc>
      </w:tr>
      <w:tr w:rsidR="00CF16B6">
        <w:trPr>
          <w:trHeight w:val="445"/>
        </w:trPr>
        <w:tc>
          <w:tcPr>
            <w:tcW w:w="120" w:type="dxa"/>
            <w:tcBorders>
              <w:left w:val="single" w:sz="8" w:space="0" w:color="4F81BD"/>
            </w:tcBorders>
            <w:vAlign w:val="bottom"/>
          </w:tcPr>
          <w:p w:rsidR="00CF16B6" w:rsidRDefault="00CF16B6">
            <w:pPr>
              <w:rPr>
                <w:sz w:val="24"/>
                <w:szCs w:val="24"/>
              </w:rPr>
            </w:pPr>
          </w:p>
        </w:tc>
        <w:tc>
          <w:tcPr>
            <w:tcW w:w="1880" w:type="dxa"/>
            <w:tcBorders>
              <w:right w:val="single" w:sz="8" w:space="0" w:color="4F81BD"/>
            </w:tcBorders>
            <w:vAlign w:val="bottom"/>
          </w:tcPr>
          <w:p w:rsidR="00CF16B6" w:rsidRDefault="00CF16B6">
            <w:pPr>
              <w:rPr>
                <w:sz w:val="24"/>
                <w:szCs w:val="24"/>
              </w:rPr>
            </w:pP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Too breathless to talk/ feed</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Salbutamol  inhalation</w:t>
            </w:r>
            <w:r>
              <w:rPr>
                <w:rFonts w:ascii="Tahoma" w:eastAsia="Tahoma" w:hAnsi="Tahoma" w:cs="Tahoma"/>
                <w:sz w:val="25"/>
                <w:szCs w:val="25"/>
                <w:vertAlign w:val="superscript"/>
              </w:rPr>
              <w:t>2</w:t>
            </w:r>
            <w:r>
              <w:rPr>
                <w:rFonts w:ascii="Tahoma" w:eastAsia="Tahoma" w:hAnsi="Tahoma" w:cs="Tahoma"/>
                <w:sz w:val="20"/>
                <w:szCs w:val="20"/>
              </w:rPr>
              <w:t xml:space="preserve">   2-4  puffs  every  20-30</w:t>
            </w: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Respiratory rate</w:t>
            </w:r>
          </w:p>
        </w:tc>
        <w:tc>
          <w:tcPr>
            <w:tcW w:w="45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min up to 10 puffs if necessary in children &lt;5</w:t>
            </w: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tcBorders>
              <w:right w:val="single" w:sz="8" w:space="0" w:color="4F81BD"/>
            </w:tcBorders>
            <w:vAlign w:val="bottom"/>
          </w:tcPr>
          <w:p w:rsidR="00CF16B6" w:rsidRDefault="00CF16B6">
            <w:pPr>
              <w:rPr>
                <w:sz w:val="20"/>
                <w:szCs w:val="20"/>
              </w:rPr>
            </w:pP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yrs, up to 20 puffs in children &gt;5 yrs and adults</w:t>
            </w:r>
          </w:p>
        </w:tc>
        <w:tc>
          <w:tcPr>
            <w:tcW w:w="0" w:type="dxa"/>
            <w:vAlign w:val="bottom"/>
          </w:tcPr>
          <w:p w:rsidR="00CF16B6" w:rsidRDefault="00CF16B6">
            <w:pPr>
              <w:rPr>
                <w:sz w:val="1"/>
                <w:szCs w:val="1"/>
              </w:rPr>
            </w:pPr>
          </w:p>
        </w:tc>
      </w:tr>
      <w:tr w:rsidR="00CF16B6">
        <w:trPr>
          <w:trHeight w:val="442"/>
        </w:trPr>
        <w:tc>
          <w:tcPr>
            <w:tcW w:w="120" w:type="dxa"/>
            <w:tcBorders>
              <w:left w:val="single" w:sz="8" w:space="0" w:color="4F81BD"/>
            </w:tcBorders>
            <w:vAlign w:val="bottom"/>
          </w:tcPr>
          <w:p w:rsidR="00CF16B6" w:rsidRDefault="00CF16B6">
            <w:pPr>
              <w:rPr>
                <w:sz w:val="24"/>
                <w:szCs w:val="24"/>
              </w:rPr>
            </w:pPr>
          </w:p>
        </w:tc>
        <w:tc>
          <w:tcPr>
            <w:tcW w:w="1880" w:type="dxa"/>
            <w:tcBorders>
              <w:right w:val="single" w:sz="8" w:space="0" w:color="4F81BD"/>
            </w:tcBorders>
            <w:vAlign w:val="bottom"/>
          </w:tcPr>
          <w:p w:rsidR="00CF16B6" w:rsidRDefault="00CF16B6">
            <w:pPr>
              <w:rPr>
                <w:sz w:val="24"/>
                <w:szCs w:val="24"/>
              </w:rPr>
            </w:pP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 2-5 yrs &gt;40/min</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Hydrocortisone   injection   (IV)   5mg/kg   in</w:t>
            </w:r>
          </w:p>
        </w:tc>
        <w:tc>
          <w:tcPr>
            <w:tcW w:w="0" w:type="dxa"/>
            <w:vAlign w:val="bottom"/>
          </w:tcPr>
          <w:p w:rsidR="00CF16B6" w:rsidRDefault="00CF16B6">
            <w:pPr>
              <w:rPr>
                <w:sz w:val="1"/>
                <w:szCs w:val="1"/>
              </w:rPr>
            </w:pPr>
          </w:p>
        </w:tc>
      </w:tr>
      <w:tr w:rsidR="00CF16B6">
        <w:trPr>
          <w:trHeight w:val="243"/>
        </w:trPr>
        <w:tc>
          <w:tcPr>
            <w:tcW w:w="120" w:type="dxa"/>
            <w:tcBorders>
              <w:left w:val="single" w:sz="8" w:space="0" w:color="4F81BD"/>
            </w:tcBorders>
            <w:vAlign w:val="bottom"/>
          </w:tcPr>
          <w:p w:rsidR="00CF16B6" w:rsidRDefault="00CF16B6">
            <w:pPr>
              <w:rPr>
                <w:sz w:val="21"/>
                <w:szCs w:val="21"/>
              </w:rPr>
            </w:pPr>
          </w:p>
        </w:tc>
        <w:tc>
          <w:tcPr>
            <w:tcW w:w="1880" w:type="dxa"/>
            <w:tcBorders>
              <w:right w:val="single" w:sz="8" w:space="0" w:color="4F81BD"/>
            </w:tcBorders>
            <w:vAlign w:val="bottom"/>
          </w:tcPr>
          <w:p w:rsidR="00CF16B6" w:rsidRDefault="00CF16B6">
            <w:pPr>
              <w:rPr>
                <w:sz w:val="21"/>
                <w:szCs w:val="21"/>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 &gt;5 yrs &gt;30/min</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children, 100mg in adults every 6 hrs until the</w:t>
            </w:r>
          </w:p>
        </w:tc>
        <w:tc>
          <w:tcPr>
            <w:tcW w:w="0" w:type="dxa"/>
            <w:vAlign w:val="bottom"/>
          </w:tcPr>
          <w:p w:rsidR="00CF16B6" w:rsidRDefault="00CF16B6">
            <w:pPr>
              <w:rPr>
                <w:sz w:val="1"/>
                <w:szCs w:val="1"/>
              </w:rPr>
            </w:pPr>
          </w:p>
        </w:tc>
      </w:tr>
      <w:tr w:rsidR="00CF16B6">
        <w:trPr>
          <w:trHeight w:val="158"/>
        </w:trPr>
        <w:tc>
          <w:tcPr>
            <w:tcW w:w="120" w:type="dxa"/>
            <w:tcBorders>
              <w:left w:val="single" w:sz="8" w:space="0" w:color="4F81BD"/>
            </w:tcBorders>
            <w:vAlign w:val="bottom"/>
          </w:tcPr>
          <w:p w:rsidR="00CF16B6" w:rsidRDefault="00CF16B6">
            <w:pPr>
              <w:rPr>
                <w:sz w:val="13"/>
                <w:szCs w:val="13"/>
              </w:rPr>
            </w:pPr>
          </w:p>
        </w:tc>
        <w:tc>
          <w:tcPr>
            <w:tcW w:w="1880" w:type="dxa"/>
            <w:tcBorders>
              <w:right w:val="single" w:sz="8" w:space="0" w:color="4F81BD"/>
            </w:tcBorders>
            <w:vAlign w:val="bottom"/>
          </w:tcPr>
          <w:p w:rsidR="00CF16B6" w:rsidRDefault="00CF16B6">
            <w:pPr>
              <w:rPr>
                <w:sz w:val="13"/>
                <w:szCs w:val="13"/>
              </w:rPr>
            </w:pPr>
          </w:p>
        </w:tc>
        <w:tc>
          <w:tcPr>
            <w:tcW w:w="2980" w:type="dxa"/>
            <w:gridSpan w:val="2"/>
            <w:vMerge/>
            <w:tcBorders>
              <w:right w:val="single" w:sz="8" w:space="0" w:color="4F81BD"/>
            </w:tcBorders>
            <w:vAlign w:val="bottom"/>
          </w:tcPr>
          <w:p w:rsidR="00CF16B6" w:rsidRDefault="00CF16B6">
            <w:pPr>
              <w:rPr>
                <w:sz w:val="13"/>
                <w:szCs w:val="13"/>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patient   stabilizes,   then   switch   to   oral</w:t>
            </w:r>
          </w:p>
        </w:tc>
        <w:tc>
          <w:tcPr>
            <w:tcW w:w="0" w:type="dxa"/>
            <w:vAlign w:val="bottom"/>
          </w:tcPr>
          <w:p w:rsidR="00CF16B6" w:rsidRDefault="00CF16B6">
            <w:pPr>
              <w:rPr>
                <w:sz w:val="1"/>
                <w:szCs w:val="1"/>
              </w:rPr>
            </w:pPr>
          </w:p>
        </w:tc>
      </w:tr>
      <w:tr w:rsidR="00CF16B6">
        <w:trPr>
          <w:trHeight w:val="84"/>
        </w:trPr>
        <w:tc>
          <w:tcPr>
            <w:tcW w:w="120" w:type="dxa"/>
            <w:tcBorders>
              <w:left w:val="single" w:sz="8" w:space="0" w:color="4F81BD"/>
            </w:tcBorders>
            <w:vAlign w:val="bottom"/>
          </w:tcPr>
          <w:p w:rsidR="00CF16B6" w:rsidRDefault="00CF16B6">
            <w:pPr>
              <w:rPr>
                <w:sz w:val="7"/>
                <w:szCs w:val="7"/>
              </w:rPr>
            </w:pPr>
          </w:p>
        </w:tc>
        <w:tc>
          <w:tcPr>
            <w:tcW w:w="1880" w:type="dxa"/>
            <w:tcBorders>
              <w:right w:val="single" w:sz="8" w:space="0" w:color="4F81BD"/>
            </w:tcBorders>
            <w:vAlign w:val="bottom"/>
          </w:tcPr>
          <w:p w:rsidR="00CF16B6" w:rsidRDefault="00CF16B6">
            <w:pPr>
              <w:rPr>
                <w:sz w:val="7"/>
                <w:szCs w:val="7"/>
              </w:rPr>
            </w:pPr>
          </w:p>
        </w:tc>
        <w:tc>
          <w:tcPr>
            <w:tcW w:w="1000" w:type="dxa"/>
            <w:vAlign w:val="bottom"/>
          </w:tcPr>
          <w:p w:rsidR="00CF16B6" w:rsidRDefault="00CF16B6">
            <w:pPr>
              <w:rPr>
                <w:sz w:val="7"/>
                <w:szCs w:val="7"/>
              </w:rPr>
            </w:pPr>
          </w:p>
        </w:tc>
        <w:tc>
          <w:tcPr>
            <w:tcW w:w="1980" w:type="dxa"/>
            <w:tcBorders>
              <w:right w:val="single" w:sz="8" w:space="0" w:color="4F81BD"/>
            </w:tcBorders>
            <w:vAlign w:val="bottom"/>
          </w:tcPr>
          <w:p w:rsidR="00CF16B6" w:rsidRDefault="00CF16B6">
            <w:pPr>
              <w:rPr>
                <w:sz w:val="7"/>
                <w:szCs w:val="7"/>
              </w:rPr>
            </w:pPr>
          </w:p>
        </w:tc>
        <w:tc>
          <w:tcPr>
            <w:tcW w:w="4520" w:type="dxa"/>
            <w:vMerge/>
            <w:tcBorders>
              <w:right w:val="single" w:sz="8" w:space="0" w:color="4F81BD"/>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Adult ≥25/min</w:t>
            </w: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Prednisolone 1-2mg/kg once daily to complete 3</w:t>
            </w:r>
          </w:p>
        </w:tc>
        <w:tc>
          <w:tcPr>
            <w:tcW w:w="0" w:type="dxa"/>
            <w:vAlign w:val="bottom"/>
          </w:tcPr>
          <w:p w:rsidR="00CF16B6" w:rsidRDefault="00CF16B6">
            <w:pPr>
              <w:rPr>
                <w:sz w:val="1"/>
                <w:szCs w:val="1"/>
              </w:rPr>
            </w:pPr>
          </w:p>
        </w:tc>
      </w:tr>
      <w:tr w:rsidR="00CF16B6">
        <w:trPr>
          <w:trHeight w:val="118"/>
        </w:trPr>
        <w:tc>
          <w:tcPr>
            <w:tcW w:w="120" w:type="dxa"/>
            <w:tcBorders>
              <w:left w:val="single" w:sz="8" w:space="0" w:color="4F81BD"/>
            </w:tcBorders>
            <w:vAlign w:val="bottom"/>
          </w:tcPr>
          <w:p w:rsidR="00CF16B6" w:rsidRDefault="00CF16B6">
            <w:pPr>
              <w:rPr>
                <w:sz w:val="10"/>
                <w:szCs w:val="10"/>
              </w:rPr>
            </w:pPr>
          </w:p>
        </w:tc>
        <w:tc>
          <w:tcPr>
            <w:tcW w:w="1880" w:type="dxa"/>
            <w:tcBorders>
              <w:right w:val="single" w:sz="8" w:space="0" w:color="4F81BD"/>
            </w:tcBorders>
            <w:vAlign w:val="bottom"/>
          </w:tcPr>
          <w:p w:rsidR="00CF16B6" w:rsidRDefault="00CF16B6">
            <w:pPr>
              <w:rPr>
                <w:sz w:val="10"/>
                <w:szCs w:val="10"/>
              </w:rPr>
            </w:pPr>
          </w:p>
        </w:tc>
        <w:tc>
          <w:tcPr>
            <w:tcW w:w="2980" w:type="dxa"/>
            <w:gridSpan w:val="2"/>
            <w:vMerge/>
            <w:tcBorders>
              <w:right w:val="single" w:sz="8" w:space="0" w:color="4F81BD"/>
            </w:tcBorders>
            <w:vAlign w:val="bottom"/>
          </w:tcPr>
          <w:p w:rsidR="00CF16B6" w:rsidRDefault="00CF16B6">
            <w:pPr>
              <w:rPr>
                <w:sz w:val="10"/>
                <w:szCs w:val="10"/>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- 5</w:t>
            </w:r>
            <w:r>
              <w:rPr>
                <w:rFonts w:ascii="Tahoma" w:eastAsia="Tahoma" w:hAnsi="Tahoma" w:cs="Tahoma"/>
                <w:sz w:val="20"/>
                <w:szCs w:val="20"/>
              </w:rPr>
              <w:t xml:space="preserve"> days of treatment</w:t>
            </w:r>
          </w:p>
        </w:tc>
        <w:tc>
          <w:tcPr>
            <w:tcW w:w="0" w:type="dxa"/>
            <w:vAlign w:val="bottom"/>
          </w:tcPr>
          <w:p w:rsidR="00CF16B6" w:rsidRDefault="00CF16B6">
            <w:pPr>
              <w:rPr>
                <w:sz w:val="1"/>
                <w:szCs w:val="1"/>
              </w:rPr>
            </w:pPr>
          </w:p>
        </w:tc>
      </w:tr>
      <w:tr w:rsidR="00CF16B6">
        <w:trPr>
          <w:trHeight w:val="125"/>
        </w:trPr>
        <w:tc>
          <w:tcPr>
            <w:tcW w:w="120" w:type="dxa"/>
            <w:tcBorders>
              <w:left w:val="single" w:sz="8" w:space="0" w:color="4F81BD"/>
            </w:tcBorders>
            <w:vAlign w:val="bottom"/>
          </w:tcPr>
          <w:p w:rsidR="00CF16B6" w:rsidRDefault="00CF16B6">
            <w:pPr>
              <w:rPr>
                <w:sz w:val="10"/>
                <w:szCs w:val="10"/>
              </w:rPr>
            </w:pPr>
          </w:p>
        </w:tc>
        <w:tc>
          <w:tcPr>
            <w:tcW w:w="1880" w:type="dxa"/>
            <w:tcBorders>
              <w:right w:val="single" w:sz="8" w:space="0" w:color="4F81BD"/>
            </w:tcBorders>
            <w:vAlign w:val="bottom"/>
          </w:tcPr>
          <w:p w:rsidR="00CF16B6" w:rsidRDefault="00CF16B6">
            <w:pPr>
              <w:rPr>
                <w:sz w:val="10"/>
                <w:szCs w:val="10"/>
              </w:rPr>
            </w:pPr>
          </w:p>
        </w:tc>
        <w:tc>
          <w:tcPr>
            <w:tcW w:w="1000" w:type="dxa"/>
            <w:vAlign w:val="bottom"/>
          </w:tcPr>
          <w:p w:rsidR="00CF16B6" w:rsidRDefault="00CF16B6">
            <w:pPr>
              <w:rPr>
                <w:sz w:val="10"/>
                <w:szCs w:val="10"/>
              </w:rPr>
            </w:pPr>
          </w:p>
        </w:tc>
        <w:tc>
          <w:tcPr>
            <w:tcW w:w="1980" w:type="dxa"/>
            <w:tcBorders>
              <w:right w:val="single" w:sz="8" w:space="0" w:color="4F81BD"/>
            </w:tcBorders>
            <w:vAlign w:val="bottom"/>
          </w:tcPr>
          <w:p w:rsidR="00CF16B6" w:rsidRDefault="00CF16B6">
            <w:pPr>
              <w:rPr>
                <w:sz w:val="10"/>
                <w:szCs w:val="10"/>
              </w:rPr>
            </w:pPr>
          </w:p>
        </w:tc>
        <w:tc>
          <w:tcPr>
            <w:tcW w:w="4520" w:type="dxa"/>
            <w:vMerge/>
            <w:tcBorders>
              <w:right w:val="single" w:sz="8" w:space="0" w:color="4F81BD"/>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317"/>
        </w:trPr>
        <w:tc>
          <w:tcPr>
            <w:tcW w:w="120" w:type="dxa"/>
            <w:tcBorders>
              <w:left w:val="single" w:sz="8" w:space="0" w:color="4F81BD"/>
            </w:tcBorders>
            <w:vAlign w:val="bottom"/>
          </w:tcPr>
          <w:p w:rsidR="00CF16B6" w:rsidRDefault="00CF16B6">
            <w:pPr>
              <w:rPr>
                <w:sz w:val="24"/>
                <w:szCs w:val="24"/>
              </w:rPr>
            </w:pPr>
          </w:p>
        </w:tc>
        <w:tc>
          <w:tcPr>
            <w:tcW w:w="1880" w:type="dxa"/>
            <w:tcBorders>
              <w:right w:val="single" w:sz="8" w:space="0" w:color="4F81BD"/>
            </w:tcBorders>
            <w:vAlign w:val="bottom"/>
          </w:tcPr>
          <w:p w:rsidR="00CF16B6" w:rsidRDefault="00CF16B6">
            <w:pPr>
              <w:rPr>
                <w:sz w:val="24"/>
                <w:szCs w:val="24"/>
              </w:rPr>
            </w:pP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Pulse</w:t>
            </w: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If  attack  is  completely  resolved  continue  with</w:t>
            </w:r>
          </w:p>
        </w:tc>
        <w:tc>
          <w:tcPr>
            <w:tcW w:w="0" w:type="dxa"/>
            <w:vAlign w:val="bottom"/>
          </w:tcPr>
          <w:p w:rsidR="00CF16B6" w:rsidRDefault="00CF16B6">
            <w:pPr>
              <w:rPr>
                <w:sz w:val="1"/>
                <w:szCs w:val="1"/>
              </w:rPr>
            </w:pPr>
          </w:p>
        </w:tc>
      </w:tr>
      <w:tr w:rsidR="00CF16B6">
        <w:trPr>
          <w:trHeight w:val="125"/>
        </w:trPr>
        <w:tc>
          <w:tcPr>
            <w:tcW w:w="120" w:type="dxa"/>
            <w:tcBorders>
              <w:left w:val="single" w:sz="8" w:space="0" w:color="4F81BD"/>
            </w:tcBorders>
            <w:vAlign w:val="bottom"/>
          </w:tcPr>
          <w:p w:rsidR="00CF16B6" w:rsidRDefault="00CF16B6">
            <w:pPr>
              <w:rPr>
                <w:sz w:val="10"/>
                <w:szCs w:val="10"/>
              </w:rPr>
            </w:pPr>
          </w:p>
        </w:tc>
        <w:tc>
          <w:tcPr>
            <w:tcW w:w="1880" w:type="dxa"/>
            <w:tcBorders>
              <w:right w:val="single" w:sz="8" w:space="0" w:color="4F81BD"/>
            </w:tcBorders>
            <w:vAlign w:val="bottom"/>
          </w:tcPr>
          <w:p w:rsidR="00CF16B6" w:rsidRDefault="00CF16B6">
            <w:pPr>
              <w:rPr>
                <w:sz w:val="10"/>
                <w:szCs w:val="10"/>
              </w:rPr>
            </w:pPr>
          </w:p>
        </w:tc>
        <w:tc>
          <w:tcPr>
            <w:tcW w:w="1000" w:type="dxa"/>
            <w:vAlign w:val="bottom"/>
          </w:tcPr>
          <w:p w:rsidR="00CF16B6" w:rsidRDefault="00CF16B6">
            <w:pPr>
              <w:rPr>
                <w:sz w:val="10"/>
                <w:szCs w:val="10"/>
              </w:rPr>
            </w:pPr>
          </w:p>
        </w:tc>
        <w:tc>
          <w:tcPr>
            <w:tcW w:w="1980" w:type="dxa"/>
            <w:tcBorders>
              <w:right w:val="single" w:sz="8" w:space="0" w:color="4F81BD"/>
            </w:tcBorders>
            <w:vAlign w:val="bottom"/>
          </w:tcPr>
          <w:p w:rsidR="00CF16B6" w:rsidRDefault="00CF16B6">
            <w:pPr>
              <w:rPr>
                <w:sz w:val="10"/>
                <w:szCs w:val="10"/>
              </w:rPr>
            </w:pPr>
          </w:p>
        </w:tc>
        <w:tc>
          <w:tcPr>
            <w:tcW w:w="4520" w:type="dxa"/>
            <w:vMerge/>
            <w:tcBorders>
              <w:right w:val="single" w:sz="8" w:space="0" w:color="4F81BD"/>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 2-5 yrs &gt;140/min</w:t>
            </w: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Salbutamol inhalation 2-4 puffs every 4 hrs for</w:t>
            </w:r>
          </w:p>
        </w:tc>
        <w:tc>
          <w:tcPr>
            <w:tcW w:w="0" w:type="dxa"/>
            <w:vAlign w:val="bottom"/>
          </w:tcPr>
          <w:p w:rsidR="00CF16B6" w:rsidRDefault="00CF16B6">
            <w:pPr>
              <w:rPr>
                <w:sz w:val="1"/>
                <w:szCs w:val="1"/>
              </w:rPr>
            </w:pPr>
          </w:p>
        </w:tc>
      </w:tr>
      <w:tr w:rsidR="00CF16B6">
        <w:trPr>
          <w:trHeight w:val="77"/>
        </w:trPr>
        <w:tc>
          <w:tcPr>
            <w:tcW w:w="120" w:type="dxa"/>
            <w:tcBorders>
              <w:left w:val="single" w:sz="8" w:space="0" w:color="4F81BD"/>
            </w:tcBorders>
            <w:vAlign w:val="bottom"/>
          </w:tcPr>
          <w:p w:rsidR="00CF16B6" w:rsidRDefault="00CF16B6">
            <w:pPr>
              <w:rPr>
                <w:sz w:val="6"/>
                <w:szCs w:val="6"/>
              </w:rPr>
            </w:pPr>
          </w:p>
        </w:tc>
        <w:tc>
          <w:tcPr>
            <w:tcW w:w="1880" w:type="dxa"/>
            <w:tcBorders>
              <w:right w:val="single" w:sz="8" w:space="0" w:color="4F81BD"/>
            </w:tcBorders>
            <w:vAlign w:val="bottom"/>
          </w:tcPr>
          <w:p w:rsidR="00CF16B6" w:rsidRDefault="00CF16B6">
            <w:pPr>
              <w:rPr>
                <w:sz w:val="6"/>
                <w:szCs w:val="6"/>
              </w:rPr>
            </w:pPr>
          </w:p>
        </w:tc>
        <w:tc>
          <w:tcPr>
            <w:tcW w:w="2980" w:type="dxa"/>
            <w:gridSpan w:val="2"/>
            <w:vMerge/>
            <w:tcBorders>
              <w:right w:val="single" w:sz="8" w:space="0" w:color="4F81BD"/>
            </w:tcBorders>
            <w:vAlign w:val="bottom"/>
          </w:tcPr>
          <w:p w:rsidR="00CF16B6" w:rsidRDefault="00CF16B6">
            <w:pPr>
              <w:rPr>
                <w:sz w:val="6"/>
                <w:szCs w:val="6"/>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24-48 hours and oral Prednisolone 1-2mg once</w:t>
            </w:r>
          </w:p>
        </w:tc>
        <w:tc>
          <w:tcPr>
            <w:tcW w:w="0" w:type="dxa"/>
            <w:vAlign w:val="bottom"/>
          </w:tcPr>
          <w:p w:rsidR="00CF16B6" w:rsidRDefault="00CF16B6">
            <w:pPr>
              <w:rPr>
                <w:sz w:val="1"/>
                <w:szCs w:val="1"/>
              </w:rPr>
            </w:pPr>
          </w:p>
        </w:tc>
      </w:tr>
      <w:tr w:rsidR="00CF16B6">
        <w:trPr>
          <w:trHeight w:val="166"/>
        </w:trPr>
        <w:tc>
          <w:tcPr>
            <w:tcW w:w="120" w:type="dxa"/>
            <w:tcBorders>
              <w:left w:val="single" w:sz="8" w:space="0" w:color="4F81BD"/>
            </w:tcBorders>
            <w:vAlign w:val="bottom"/>
          </w:tcPr>
          <w:p w:rsidR="00CF16B6" w:rsidRDefault="00CF16B6">
            <w:pPr>
              <w:rPr>
                <w:sz w:val="14"/>
                <w:szCs w:val="14"/>
              </w:rPr>
            </w:pPr>
          </w:p>
        </w:tc>
        <w:tc>
          <w:tcPr>
            <w:tcW w:w="1880" w:type="dxa"/>
            <w:tcBorders>
              <w:right w:val="single" w:sz="8" w:space="0" w:color="4F81BD"/>
            </w:tcBorders>
            <w:vAlign w:val="bottom"/>
          </w:tcPr>
          <w:p w:rsidR="00CF16B6" w:rsidRDefault="00CF16B6">
            <w:pPr>
              <w:rPr>
                <w:sz w:val="14"/>
                <w:szCs w:val="14"/>
              </w:rPr>
            </w:pPr>
          </w:p>
        </w:tc>
        <w:tc>
          <w:tcPr>
            <w:tcW w:w="1000" w:type="dxa"/>
            <w:vAlign w:val="bottom"/>
          </w:tcPr>
          <w:p w:rsidR="00CF16B6" w:rsidRDefault="00CF16B6">
            <w:pPr>
              <w:rPr>
                <w:sz w:val="14"/>
                <w:szCs w:val="14"/>
              </w:rPr>
            </w:pPr>
          </w:p>
        </w:tc>
        <w:tc>
          <w:tcPr>
            <w:tcW w:w="1980" w:type="dxa"/>
            <w:tcBorders>
              <w:right w:val="single" w:sz="8" w:space="0" w:color="4F81BD"/>
            </w:tcBorders>
            <w:vAlign w:val="bottom"/>
          </w:tcPr>
          <w:p w:rsidR="00CF16B6" w:rsidRDefault="00CF16B6">
            <w:pPr>
              <w:rPr>
                <w:sz w:val="14"/>
                <w:szCs w:val="14"/>
              </w:rPr>
            </w:pPr>
          </w:p>
        </w:tc>
        <w:tc>
          <w:tcPr>
            <w:tcW w:w="4520" w:type="dxa"/>
            <w:vMerge/>
            <w:tcBorders>
              <w:right w:val="single" w:sz="8" w:space="0" w:color="4F81BD"/>
            </w:tcBorders>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76"/>
        </w:trPr>
        <w:tc>
          <w:tcPr>
            <w:tcW w:w="120" w:type="dxa"/>
            <w:tcBorders>
              <w:left w:val="single" w:sz="8" w:space="0" w:color="4F81BD"/>
            </w:tcBorders>
            <w:vAlign w:val="bottom"/>
          </w:tcPr>
          <w:p w:rsidR="00CF16B6" w:rsidRDefault="00CF16B6">
            <w:pPr>
              <w:rPr>
                <w:sz w:val="24"/>
                <w:szCs w:val="24"/>
              </w:rPr>
            </w:pPr>
          </w:p>
        </w:tc>
        <w:tc>
          <w:tcPr>
            <w:tcW w:w="1880" w:type="dxa"/>
            <w:tcBorders>
              <w:right w:val="single" w:sz="8" w:space="0" w:color="4F81BD"/>
            </w:tcBorders>
            <w:vAlign w:val="bottom"/>
          </w:tcPr>
          <w:p w:rsidR="00CF16B6" w:rsidRDefault="00CF16B6">
            <w:pPr>
              <w:rPr>
                <w:sz w:val="24"/>
                <w:szCs w:val="24"/>
              </w:rPr>
            </w:pP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 &gt;5yrs &gt;125/min</w:t>
            </w:r>
          </w:p>
        </w:tc>
        <w:tc>
          <w:tcPr>
            <w:tcW w:w="45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daily to complete 3-5 days of treatment.</w:t>
            </w:r>
          </w:p>
        </w:tc>
        <w:tc>
          <w:tcPr>
            <w:tcW w:w="0" w:type="dxa"/>
            <w:vAlign w:val="bottom"/>
          </w:tcPr>
          <w:p w:rsidR="00CF16B6" w:rsidRDefault="00CF16B6">
            <w:pPr>
              <w:rPr>
                <w:sz w:val="1"/>
                <w:szCs w:val="1"/>
              </w:rPr>
            </w:pPr>
          </w:p>
        </w:tc>
      </w:tr>
      <w:tr w:rsidR="00CF16B6">
        <w:trPr>
          <w:trHeight w:val="409"/>
        </w:trPr>
        <w:tc>
          <w:tcPr>
            <w:tcW w:w="120" w:type="dxa"/>
            <w:tcBorders>
              <w:left w:val="single" w:sz="8" w:space="0" w:color="4F81BD"/>
            </w:tcBorders>
            <w:vAlign w:val="bottom"/>
          </w:tcPr>
          <w:p w:rsidR="00CF16B6" w:rsidRDefault="00CF16B6">
            <w:pPr>
              <w:rPr>
                <w:sz w:val="24"/>
                <w:szCs w:val="24"/>
              </w:rPr>
            </w:pPr>
          </w:p>
        </w:tc>
        <w:tc>
          <w:tcPr>
            <w:tcW w:w="1880" w:type="dxa"/>
            <w:tcBorders>
              <w:right w:val="single" w:sz="8" w:space="0" w:color="4F81BD"/>
            </w:tcBorders>
            <w:vAlign w:val="bottom"/>
          </w:tcPr>
          <w:p w:rsidR="00CF16B6" w:rsidRDefault="00CF16B6">
            <w:pPr>
              <w:rPr>
                <w:sz w:val="24"/>
                <w:szCs w:val="24"/>
              </w:rPr>
            </w:pP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Adult ≥110/min</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If not improving or condition worsens,treat as</w:t>
            </w: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O</w:t>
            </w:r>
            <w:r>
              <w:rPr>
                <w:rFonts w:ascii="Tahoma" w:eastAsia="Tahoma" w:hAnsi="Tahoma" w:cs="Tahoma"/>
                <w:sz w:val="25"/>
                <w:szCs w:val="25"/>
                <w:vertAlign w:val="subscript"/>
              </w:rPr>
              <w:t>2</w:t>
            </w:r>
            <w:r>
              <w:rPr>
                <w:rFonts w:ascii="Tahoma" w:eastAsia="Tahoma" w:hAnsi="Tahoma" w:cs="Tahoma"/>
                <w:sz w:val="20"/>
                <w:szCs w:val="20"/>
              </w:rPr>
              <w:t xml:space="preserve"> saturation ≥92%</w:t>
            </w:r>
          </w:p>
        </w:tc>
        <w:tc>
          <w:tcPr>
            <w:tcW w:w="45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LIFE-THREATENING ATTACK</w:t>
            </w:r>
          </w:p>
        </w:tc>
        <w:tc>
          <w:tcPr>
            <w:tcW w:w="0" w:type="dxa"/>
            <w:vAlign w:val="bottom"/>
          </w:tcPr>
          <w:p w:rsidR="00CF16B6" w:rsidRDefault="00CF16B6">
            <w:pPr>
              <w:rPr>
                <w:sz w:val="1"/>
                <w:szCs w:val="1"/>
              </w:rPr>
            </w:pPr>
          </w:p>
        </w:tc>
      </w:tr>
      <w:tr w:rsidR="00CF16B6">
        <w:trPr>
          <w:trHeight w:val="252"/>
        </w:trPr>
        <w:tc>
          <w:tcPr>
            <w:tcW w:w="120" w:type="dxa"/>
            <w:tcBorders>
              <w:left w:val="single" w:sz="8" w:space="0" w:color="4F81BD"/>
            </w:tcBorders>
            <w:vAlign w:val="bottom"/>
          </w:tcPr>
          <w:p w:rsidR="00CF16B6" w:rsidRDefault="00CF16B6">
            <w:pPr>
              <w:rPr>
                <w:sz w:val="21"/>
                <w:szCs w:val="21"/>
              </w:rPr>
            </w:pPr>
          </w:p>
        </w:tc>
        <w:tc>
          <w:tcPr>
            <w:tcW w:w="1880" w:type="dxa"/>
            <w:tcBorders>
              <w:right w:val="single" w:sz="8" w:space="0" w:color="4F81BD"/>
            </w:tcBorders>
            <w:vAlign w:val="bottom"/>
          </w:tcPr>
          <w:p w:rsidR="00CF16B6" w:rsidRDefault="00CF16B6">
            <w:pPr>
              <w:rPr>
                <w:sz w:val="21"/>
                <w:szCs w:val="21"/>
              </w:rPr>
            </w:pPr>
          </w:p>
        </w:tc>
        <w:tc>
          <w:tcPr>
            <w:tcW w:w="2980" w:type="dxa"/>
            <w:gridSpan w:val="2"/>
            <w:vMerge/>
            <w:tcBorders>
              <w:right w:val="single" w:sz="8" w:space="0" w:color="4F81BD"/>
            </w:tcBorders>
            <w:vAlign w:val="bottom"/>
          </w:tcPr>
          <w:p w:rsidR="00CF16B6" w:rsidRDefault="00CF16B6">
            <w:pPr>
              <w:rPr>
                <w:sz w:val="21"/>
                <w:szCs w:val="21"/>
              </w:rPr>
            </w:pPr>
          </w:p>
        </w:tc>
        <w:tc>
          <w:tcPr>
            <w:tcW w:w="45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83"/>
        </w:trPr>
        <w:tc>
          <w:tcPr>
            <w:tcW w:w="120" w:type="dxa"/>
            <w:tcBorders>
              <w:left w:val="single" w:sz="8" w:space="0" w:color="4F81BD"/>
              <w:bottom w:val="single" w:sz="8" w:space="0" w:color="4F81BD"/>
            </w:tcBorders>
            <w:vAlign w:val="bottom"/>
          </w:tcPr>
          <w:p w:rsidR="00CF16B6" w:rsidRDefault="00CF16B6">
            <w:pPr>
              <w:rPr>
                <w:sz w:val="15"/>
                <w:szCs w:val="15"/>
              </w:rPr>
            </w:pPr>
          </w:p>
        </w:tc>
        <w:tc>
          <w:tcPr>
            <w:tcW w:w="1880" w:type="dxa"/>
            <w:tcBorders>
              <w:bottom w:val="single" w:sz="8" w:space="0" w:color="4F81BD"/>
              <w:right w:val="single" w:sz="8" w:space="0" w:color="4F81BD"/>
            </w:tcBorders>
            <w:vAlign w:val="bottom"/>
          </w:tcPr>
          <w:p w:rsidR="00CF16B6" w:rsidRDefault="00CF16B6">
            <w:pPr>
              <w:rPr>
                <w:sz w:val="15"/>
                <w:szCs w:val="15"/>
              </w:rPr>
            </w:pPr>
          </w:p>
        </w:tc>
        <w:tc>
          <w:tcPr>
            <w:tcW w:w="1000" w:type="dxa"/>
            <w:tcBorders>
              <w:bottom w:val="single" w:sz="8" w:space="0" w:color="4F81BD"/>
            </w:tcBorders>
            <w:vAlign w:val="bottom"/>
          </w:tcPr>
          <w:p w:rsidR="00CF16B6" w:rsidRDefault="00CF16B6">
            <w:pPr>
              <w:rPr>
                <w:sz w:val="15"/>
                <w:szCs w:val="15"/>
              </w:rPr>
            </w:pPr>
          </w:p>
        </w:tc>
        <w:tc>
          <w:tcPr>
            <w:tcW w:w="1980" w:type="dxa"/>
            <w:tcBorders>
              <w:bottom w:val="single" w:sz="8" w:space="0" w:color="4F81BD"/>
              <w:right w:val="single" w:sz="8" w:space="0" w:color="4F81BD"/>
            </w:tcBorders>
            <w:vAlign w:val="bottom"/>
          </w:tcPr>
          <w:p w:rsidR="00CF16B6" w:rsidRDefault="00CF16B6">
            <w:pPr>
              <w:rPr>
                <w:sz w:val="15"/>
                <w:szCs w:val="15"/>
              </w:rPr>
            </w:pPr>
          </w:p>
        </w:tc>
        <w:tc>
          <w:tcPr>
            <w:tcW w:w="4520" w:type="dxa"/>
            <w:tcBorders>
              <w:bottom w:val="single" w:sz="8" w:space="0" w:color="4F81BD"/>
              <w:right w:val="single" w:sz="8" w:space="0" w:color="4F81BD"/>
            </w:tcBorders>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241"/>
        </w:trPr>
        <w:tc>
          <w:tcPr>
            <w:tcW w:w="2000" w:type="dxa"/>
            <w:gridSpan w:val="2"/>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LIFE-</w:t>
            </w:r>
          </w:p>
        </w:tc>
        <w:tc>
          <w:tcPr>
            <w:tcW w:w="298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Altered level of consciousness</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Admit the patient, place in semi-sitting position</w:t>
            </w:r>
          </w:p>
        </w:tc>
        <w:tc>
          <w:tcPr>
            <w:tcW w:w="0" w:type="dxa"/>
            <w:vAlign w:val="bottom"/>
          </w:tcPr>
          <w:p w:rsidR="00CF16B6" w:rsidRDefault="00CF16B6">
            <w:pPr>
              <w:rPr>
                <w:sz w:val="1"/>
                <w:szCs w:val="1"/>
              </w:rPr>
            </w:pPr>
          </w:p>
        </w:tc>
      </w:tr>
      <w:tr w:rsidR="00CF16B6">
        <w:trPr>
          <w:trHeight w:val="240"/>
        </w:trPr>
        <w:tc>
          <w:tcPr>
            <w:tcW w:w="2000" w:type="dxa"/>
            <w:gridSpan w:val="2"/>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THREATENING</w:t>
            </w:r>
          </w:p>
        </w:tc>
        <w:tc>
          <w:tcPr>
            <w:tcW w:w="2980" w:type="dxa"/>
            <w:gridSpan w:val="2"/>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(drowsiness, confusion, coma)</w:t>
            </w: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Oxygen   continuously   5L/min   (maintain   O</w:t>
            </w:r>
            <w:r>
              <w:rPr>
                <w:rFonts w:ascii="Tahoma" w:eastAsia="Tahoma" w:hAnsi="Tahoma" w:cs="Tahoma"/>
                <w:sz w:val="25"/>
                <w:szCs w:val="25"/>
                <w:vertAlign w:val="subscript"/>
              </w:rPr>
              <w:t>2</w:t>
            </w:r>
          </w:p>
        </w:tc>
        <w:tc>
          <w:tcPr>
            <w:tcW w:w="0" w:type="dxa"/>
            <w:vAlign w:val="bottom"/>
          </w:tcPr>
          <w:p w:rsidR="00CF16B6" w:rsidRDefault="00CF16B6">
            <w:pPr>
              <w:rPr>
                <w:sz w:val="1"/>
                <w:szCs w:val="1"/>
              </w:rPr>
            </w:pPr>
          </w:p>
        </w:tc>
      </w:tr>
      <w:tr w:rsidR="00CF16B6">
        <w:trPr>
          <w:trHeight w:val="202"/>
        </w:trPr>
        <w:tc>
          <w:tcPr>
            <w:tcW w:w="2000" w:type="dxa"/>
            <w:gridSpan w:val="2"/>
            <w:tcBorders>
              <w:left w:val="single" w:sz="8" w:space="0" w:color="4F81BD"/>
              <w:right w:val="single" w:sz="8" w:space="0" w:color="4F81BD"/>
            </w:tcBorders>
            <w:vAlign w:val="bottom"/>
          </w:tcPr>
          <w:p w:rsidR="00CF16B6" w:rsidRDefault="00E30262">
            <w:pPr>
              <w:spacing w:line="203" w:lineRule="exact"/>
              <w:ind w:left="120"/>
              <w:rPr>
                <w:sz w:val="20"/>
                <w:szCs w:val="20"/>
              </w:rPr>
            </w:pPr>
            <w:r>
              <w:rPr>
                <w:rFonts w:ascii="Tahoma" w:eastAsia="Tahoma" w:hAnsi="Tahoma" w:cs="Tahoma"/>
                <w:sz w:val="20"/>
                <w:szCs w:val="20"/>
              </w:rPr>
              <w:t>ATTACK</w:t>
            </w:r>
          </w:p>
        </w:tc>
        <w:tc>
          <w:tcPr>
            <w:tcW w:w="1000" w:type="dxa"/>
            <w:vAlign w:val="bottom"/>
          </w:tcPr>
          <w:p w:rsidR="00CF16B6" w:rsidRDefault="00CF16B6">
            <w:pPr>
              <w:rPr>
                <w:sz w:val="17"/>
                <w:szCs w:val="17"/>
              </w:rPr>
            </w:pPr>
          </w:p>
        </w:tc>
        <w:tc>
          <w:tcPr>
            <w:tcW w:w="1980" w:type="dxa"/>
            <w:tcBorders>
              <w:right w:val="single" w:sz="8" w:space="0" w:color="4F81BD"/>
            </w:tcBorders>
            <w:vAlign w:val="bottom"/>
          </w:tcPr>
          <w:p w:rsidR="00CF16B6" w:rsidRDefault="00CF16B6">
            <w:pPr>
              <w:rPr>
                <w:sz w:val="17"/>
                <w:szCs w:val="17"/>
              </w:rPr>
            </w:pPr>
          </w:p>
        </w:tc>
        <w:tc>
          <w:tcPr>
            <w:tcW w:w="4520" w:type="dxa"/>
            <w:vMerge/>
            <w:tcBorders>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4F81BD"/>
            </w:tcBorders>
            <w:vAlign w:val="bottom"/>
          </w:tcPr>
          <w:p w:rsidR="00CF16B6" w:rsidRDefault="00CF16B6">
            <w:pPr>
              <w:rPr>
                <w:sz w:val="20"/>
                <w:szCs w:val="20"/>
              </w:rPr>
            </w:pPr>
          </w:p>
        </w:tc>
        <w:tc>
          <w:tcPr>
            <w:tcW w:w="1880" w:type="dxa"/>
            <w:tcBorders>
              <w:right w:val="single" w:sz="8" w:space="0" w:color="4F81BD"/>
            </w:tcBorders>
            <w:vAlign w:val="bottom"/>
          </w:tcPr>
          <w:p w:rsidR="00CF16B6" w:rsidRDefault="00CF16B6">
            <w:pPr>
              <w:rPr>
                <w:sz w:val="20"/>
                <w:szCs w:val="20"/>
              </w:rPr>
            </w:pPr>
          </w:p>
        </w:tc>
        <w:tc>
          <w:tcPr>
            <w:tcW w:w="2980" w:type="dxa"/>
            <w:gridSpan w:val="2"/>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Exhaustion</w:t>
            </w:r>
          </w:p>
        </w:tc>
        <w:tc>
          <w:tcPr>
            <w:tcW w:w="45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saturation between 94-98%)</w:t>
            </w:r>
          </w:p>
        </w:tc>
        <w:tc>
          <w:tcPr>
            <w:tcW w:w="0" w:type="dxa"/>
            <w:vAlign w:val="bottom"/>
          </w:tcPr>
          <w:p w:rsidR="00CF16B6" w:rsidRDefault="00CF16B6">
            <w:pPr>
              <w:rPr>
                <w:sz w:val="1"/>
                <w:szCs w:val="1"/>
              </w:rPr>
            </w:pPr>
          </w:p>
        </w:tc>
      </w:tr>
      <w:tr w:rsidR="00CF16B6">
        <w:trPr>
          <w:trHeight w:val="205"/>
        </w:trPr>
        <w:tc>
          <w:tcPr>
            <w:tcW w:w="120" w:type="dxa"/>
            <w:tcBorders>
              <w:left w:val="single" w:sz="8" w:space="0" w:color="4F81BD"/>
              <w:bottom w:val="single" w:sz="8" w:space="0" w:color="4F81BD"/>
            </w:tcBorders>
            <w:vAlign w:val="bottom"/>
          </w:tcPr>
          <w:p w:rsidR="00CF16B6" w:rsidRDefault="00CF16B6">
            <w:pPr>
              <w:rPr>
                <w:sz w:val="17"/>
                <w:szCs w:val="17"/>
              </w:rPr>
            </w:pPr>
          </w:p>
        </w:tc>
        <w:tc>
          <w:tcPr>
            <w:tcW w:w="1880" w:type="dxa"/>
            <w:tcBorders>
              <w:bottom w:val="single" w:sz="8" w:space="0" w:color="4F81BD"/>
              <w:right w:val="single" w:sz="8" w:space="0" w:color="4F81BD"/>
            </w:tcBorders>
            <w:vAlign w:val="bottom"/>
          </w:tcPr>
          <w:p w:rsidR="00CF16B6" w:rsidRDefault="00CF16B6">
            <w:pPr>
              <w:rPr>
                <w:sz w:val="17"/>
                <w:szCs w:val="17"/>
              </w:rPr>
            </w:pPr>
          </w:p>
        </w:tc>
        <w:tc>
          <w:tcPr>
            <w:tcW w:w="1000" w:type="dxa"/>
            <w:tcBorders>
              <w:bottom w:val="single" w:sz="8" w:space="0" w:color="4F81BD"/>
            </w:tcBorders>
            <w:vAlign w:val="bottom"/>
          </w:tcPr>
          <w:p w:rsidR="00CF16B6" w:rsidRDefault="00CF16B6">
            <w:pPr>
              <w:rPr>
                <w:sz w:val="17"/>
                <w:szCs w:val="17"/>
              </w:rPr>
            </w:pPr>
          </w:p>
        </w:tc>
        <w:tc>
          <w:tcPr>
            <w:tcW w:w="1980" w:type="dxa"/>
            <w:tcBorders>
              <w:bottom w:val="single" w:sz="8" w:space="0" w:color="4F81BD"/>
              <w:right w:val="single" w:sz="8" w:space="0" w:color="4F81BD"/>
            </w:tcBorders>
            <w:vAlign w:val="bottom"/>
          </w:tcPr>
          <w:p w:rsidR="00CF16B6" w:rsidRDefault="00CF16B6">
            <w:pPr>
              <w:rPr>
                <w:sz w:val="17"/>
                <w:szCs w:val="17"/>
              </w:rPr>
            </w:pPr>
          </w:p>
        </w:tc>
        <w:tc>
          <w:tcPr>
            <w:tcW w:w="4520" w:type="dxa"/>
            <w:tcBorders>
              <w:bottom w:val="single" w:sz="8" w:space="0" w:color="4F81BD"/>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347"/>
        </w:trPr>
        <w:tc>
          <w:tcPr>
            <w:tcW w:w="120" w:type="dxa"/>
            <w:vAlign w:val="bottom"/>
          </w:tcPr>
          <w:p w:rsidR="00CF16B6" w:rsidRDefault="00CF16B6">
            <w:pPr>
              <w:rPr>
                <w:sz w:val="24"/>
                <w:szCs w:val="24"/>
              </w:rPr>
            </w:pPr>
          </w:p>
        </w:tc>
        <w:tc>
          <w:tcPr>
            <w:tcW w:w="1880" w:type="dxa"/>
            <w:tcBorders>
              <w:bottom w:val="single" w:sz="8" w:space="0" w:color="auto"/>
            </w:tcBorders>
            <w:vAlign w:val="bottom"/>
          </w:tcPr>
          <w:p w:rsidR="00CF16B6" w:rsidRDefault="00CF16B6">
            <w:pPr>
              <w:rPr>
                <w:sz w:val="24"/>
                <w:szCs w:val="24"/>
              </w:rPr>
            </w:pPr>
          </w:p>
        </w:tc>
        <w:tc>
          <w:tcPr>
            <w:tcW w:w="1000" w:type="dxa"/>
            <w:tcBorders>
              <w:bottom w:val="single" w:sz="8" w:space="0" w:color="auto"/>
            </w:tcBorders>
            <w:vAlign w:val="bottom"/>
          </w:tcPr>
          <w:p w:rsidR="00CF16B6" w:rsidRDefault="00CF16B6">
            <w:pPr>
              <w:rPr>
                <w:sz w:val="24"/>
                <w:szCs w:val="24"/>
              </w:rPr>
            </w:pPr>
          </w:p>
        </w:tc>
        <w:tc>
          <w:tcPr>
            <w:tcW w:w="1980" w:type="dxa"/>
            <w:vAlign w:val="bottom"/>
          </w:tcPr>
          <w:p w:rsidR="00CF16B6" w:rsidRDefault="00CF16B6">
            <w:pPr>
              <w:rPr>
                <w:sz w:val="24"/>
                <w:szCs w:val="24"/>
              </w:rPr>
            </w:pPr>
          </w:p>
        </w:tc>
        <w:tc>
          <w:tcPr>
            <w:tcW w:w="4520" w:type="dxa"/>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143" w:lineRule="exact"/>
        <w:rPr>
          <w:sz w:val="20"/>
          <w:szCs w:val="20"/>
        </w:rPr>
      </w:pPr>
    </w:p>
    <w:p w:rsidR="00CF16B6" w:rsidRDefault="00E30262">
      <w:pPr>
        <w:numPr>
          <w:ilvl w:val="0"/>
          <w:numId w:val="360"/>
        </w:numPr>
        <w:tabs>
          <w:tab w:val="left" w:pos="230"/>
        </w:tabs>
        <w:spacing w:line="204" w:lineRule="auto"/>
        <w:ind w:left="120" w:right="100"/>
        <w:rPr>
          <w:rFonts w:ascii="Calibri" w:eastAsia="Calibri" w:hAnsi="Calibri" w:cs="Calibri"/>
          <w:sz w:val="26"/>
          <w:szCs w:val="26"/>
          <w:vertAlign w:val="superscript"/>
        </w:rPr>
      </w:pPr>
      <w:r>
        <w:rPr>
          <w:rFonts w:ascii="Calibri" w:eastAsia="Calibri" w:hAnsi="Calibri" w:cs="Calibri"/>
          <w:sz w:val="20"/>
          <w:szCs w:val="20"/>
        </w:rPr>
        <w:t xml:space="preserve">Use a spacer to increase effectiveness. If conventional spacer not available, take a 500ml plastic bottle, insert the </w:t>
      </w:r>
      <w:r>
        <w:rPr>
          <w:rFonts w:ascii="Calibri" w:eastAsia="Calibri" w:hAnsi="Calibri" w:cs="Calibri"/>
          <w:sz w:val="20"/>
          <w:szCs w:val="20"/>
          <w:highlight w:val="yellow"/>
        </w:rPr>
        <w:t xml:space="preserve">mouth piece of the inhaler into a hole on the bottom of the bottle (the seal should be as tight as possible). The child breathes from the </w:t>
      </w:r>
      <w:r>
        <w:rPr>
          <w:rFonts w:ascii="Calibri" w:eastAsia="Calibri" w:hAnsi="Calibri" w:cs="Calibri"/>
          <w:sz w:val="20"/>
          <w:szCs w:val="20"/>
          <w:highlight w:val="yellow"/>
        </w:rPr>
        <w:t>mouth of the bottle in the same way as he would with a spacer</w:t>
      </w:r>
    </w:p>
    <w:p w:rsidR="00CF16B6" w:rsidRDefault="00E30262">
      <w:pPr>
        <w:spacing w:line="20" w:lineRule="exact"/>
        <w:rPr>
          <w:sz w:val="20"/>
          <w:szCs w:val="20"/>
        </w:rPr>
      </w:pPr>
      <w:r>
        <w:rPr>
          <w:noProof/>
          <w:sz w:val="20"/>
          <w:szCs w:val="20"/>
        </w:rPr>
        <w:drawing>
          <wp:anchor distT="0" distB="0" distL="114300" distR="114300" simplePos="0" relativeHeight="251343360" behindDoc="1" locked="0" layoutInCell="0" allowOverlap="1">
            <wp:simplePos x="0" y="0"/>
            <wp:positionH relativeFrom="column">
              <wp:posOffset>58420</wp:posOffset>
            </wp:positionH>
            <wp:positionV relativeFrom="paragraph">
              <wp:posOffset>581025</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344384" behindDoc="1" locked="0" layoutInCell="0" allowOverlap="1">
                <wp:simplePos x="0" y="0"/>
                <wp:positionH relativeFrom="column">
                  <wp:posOffset>76200</wp:posOffset>
                </wp:positionH>
                <wp:positionV relativeFrom="paragraph">
                  <wp:posOffset>-460375</wp:posOffset>
                </wp:positionV>
                <wp:extent cx="5898515" cy="155575"/>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8515" cy="155575"/>
                        </a:xfrm>
                        <a:prstGeom prst="rect">
                          <a:avLst/>
                        </a:prstGeom>
                        <a:solidFill>
                          <a:srgbClr val="FFFF00"/>
                        </a:solidFill>
                      </wps:spPr>
                      <wps:bodyPr/>
                    </wps:wsp>
                  </a:graphicData>
                </a:graphic>
              </wp:anchor>
            </w:drawing>
          </mc:Choice>
          <mc:Fallback>
            <w:pict>
              <v:rect w14:anchorId="2E6A7E18" id="Shape 118" o:spid="_x0000_s1026" style="position:absolute;margin-left:6pt;margin-top:-36.25pt;width:464.45pt;height:12.25pt;z-index:-25197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" o:allowincell="f" fillcolor="yellow" stroked="f">
                <v:path arrowok="t"/>
              </v:rect>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8" w:lineRule="exact"/>
        <w:rPr>
          <w:sz w:val="20"/>
          <w:szCs w:val="20"/>
        </w:rPr>
      </w:pPr>
    </w:p>
    <w:p w:rsidR="00CF16B6" w:rsidRDefault="00E30262">
      <w:pPr>
        <w:ind w:left="120"/>
        <w:rPr>
          <w:sz w:val="20"/>
          <w:szCs w:val="20"/>
        </w:rPr>
      </w:pPr>
      <w:r>
        <w:rPr>
          <w:rFonts w:ascii="Calibri" w:eastAsia="Calibri" w:hAnsi="Calibri" w:cs="Calibri"/>
        </w:rPr>
        <w:t xml:space="preserve">76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20" w:bottom="428" w:left="1320" w:header="0" w:footer="0" w:gutter="0"/>
          <w:cols w:space="720" w:equalWidth="0">
            <w:col w:w="9500"/>
          </w:cols>
        </w:sectPr>
      </w:pPr>
    </w:p>
    <w:tbl>
      <w:tblPr>
        <w:tblW w:w="0" w:type="auto"/>
        <w:tblInd w:w="10" w:type="dxa"/>
        <w:tblLayout w:type="fixed"/>
        <w:tblCellMar>
          <w:left w:w="0" w:type="dxa"/>
          <w:right w:w="0" w:type="dxa"/>
        </w:tblCellMar>
        <w:tblLook w:val="04A0" w:firstRow="1" w:lastRow="0" w:firstColumn="1" w:lastColumn="0" w:noHBand="0" w:noVBand="1"/>
      </w:tblPr>
      <w:tblGrid>
        <w:gridCol w:w="2000"/>
        <w:gridCol w:w="1200"/>
        <w:gridCol w:w="1360"/>
        <w:gridCol w:w="420"/>
        <w:gridCol w:w="4520"/>
        <w:gridCol w:w="30"/>
      </w:tblGrid>
      <w:tr w:rsidR="00CF16B6">
        <w:trPr>
          <w:trHeight w:val="259"/>
        </w:trPr>
        <w:tc>
          <w:tcPr>
            <w:tcW w:w="2000" w:type="dxa"/>
            <w:tcBorders>
              <w:top w:val="single" w:sz="8" w:space="0" w:color="4F81BD"/>
              <w:left w:val="single" w:sz="8" w:space="0" w:color="4F81BD"/>
              <w:right w:val="single" w:sz="8" w:space="0" w:color="4F81BD"/>
            </w:tcBorders>
            <w:vAlign w:val="bottom"/>
          </w:tcPr>
          <w:p w:rsidR="00CF16B6" w:rsidRDefault="00CF16B6">
            <w:bookmarkStart w:id="99" w:name="page99"/>
            <w:bookmarkEnd w:id="99"/>
          </w:p>
        </w:tc>
        <w:tc>
          <w:tcPr>
            <w:tcW w:w="1200" w:type="dxa"/>
            <w:tcBorders>
              <w:top w:val="single" w:sz="8" w:space="0" w:color="4F81BD"/>
            </w:tcBorders>
            <w:vAlign w:val="bottom"/>
          </w:tcPr>
          <w:p w:rsidR="00CF16B6" w:rsidRDefault="00E30262">
            <w:pPr>
              <w:ind w:left="100"/>
              <w:rPr>
                <w:sz w:val="20"/>
                <w:szCs w:val="20"/>
              </w:rPr>
            </w:pPr>
            <w:r>
              <w:rPr>
                <w:rFonts w:ascii="Tahoma" w:eastAsia="Tahoma" w:hAnsi="Tahoma" w:cs="Tahoma"/>
                <w:sz w:val="20"/>
                <w:szCs w:val="20"/>
              </w:rPr>
              <w:t>Silent chest</w:t>
            </w:r>
          </w:p>
        </w:tc>
        <w:tc>
          <w:tcPr>
            <w:tcW w:w="1360" w:type="dxa"/>
            <w:tcBorders>
              <w:top w:val="single" w:sz="8" w:space="0" w:color="4F81BD"/>
            </w:tcBorders>
            <w:vAlign w:val="bottom"/>
          </w:tcPr>
          <w:p w:rsidR="00CF16B6" w:rsidRDefault="00CF16B6"/>
        </w:tc>
        <w:tc>
          <w:tcPr>
            <w:tcW w:w="420" w:type="dxa"/>
            <w:tcBorders>
              <w:top w:val="single" w:sz="8" w:space="0" w:color="4F81BD"/>
              <w:right w:val="single" w:sz="8" w:space="0" w:color="4F81BD"/>
            </w:tcBorders>
            <w:vAlign w:val="bottom"/>
          </w:tcPr>
          <w:p w:rsidR="00CF16B6" w:rsidRDefault="00CF16B6"/>
        </w:tc>
        <w:tc>
          <w:tcPr>
            <w:tcW w:w="452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sz w:val="20"/>
                <w:szCs w:val="20"/>
              </w:rPr>
              <w:t>Salbutamol nebulizer 2.5 mg for children &lt;5 yrs</w:t>
            </w:r>
          </w:p>
        </w:tc>
        <w:tc>
          <w:tcPr>
            <w:tcW w:w="0" w:type="dxa"/>
            <w:vAlign w:val="bottom"/>
          </w:tcPr>
          <w:p w:rsidR="00CF16B6" w:rsidRDefault="00CF16B6">
            <w:pPr>
              <w:rPr>
                <w:sz w:val="1"/>
                <w:szCs w:val="1"/>
              </w:rPr>
            </w:pPr>
          </w:p>
        </w:tc>
      </w:tr>
      <w:tr w:rsidR="00CF16B6">
        <w:trPr>
          <w:trHeight w:val="242"/>
        </w:trPr>
        <w:tc>
          <w:tcPr>
            <w:tcW w:w="2000" w:type="dxa"/>
            <w:tcBorders>
              <w:left w:val="single" w:sz="8" w:space="0" w:color="4F81BD"/>
              <w:right w:val="single" w:sz="8" w:space="0" w:color="4F81BD"/>
            </w:tcBorders>
            <w:vAlign w:val="bottom"/>
          </w:tcPr>
          <w:p w:rsidR="00CF16B6" w:rsidRDefault="00CF16B6">
            <w:pPr>
              <w:rPr>
                <w:sz w:val="21"/>
                <w:szCs w:val="21"/>
              </w:rPr>
            </w:pPr>
          </w:p>
        </w:tc>
        <w:tc>
          <w:tcPr>
            <w:tcW w:w="1200" w:type="dxa"/>
            <w:vMerge w:val="restart"/>
            <w:vAlign w:val="bottom"/>
          </w:tcPr>
          <w:p w:rsidR="00CF16B6" w:rsidRDefault="00E30262">
            <w:pPr>
              <w:ind w:left="100"/>
              <w:rPr>
                <w:sz w:val="20"/>
                <w:szCs w:val="20"/>
              </w:rPr>
            </w:pPr>
            <w:r>
              <w:rPr>
                <w:rFonts w:ascii="Tahoma" w:eastAsia="Tahoma" w:hAnsi="Tahoma" w:cs="Tahoma"/>
                <w:sz w:val="20"/>
                <w:szCs w:val="20"/>
              </w:rPr>
              <w:t>Paradoxical</w:t>
            </w:r>
          </w:p>
        </w:tc>
        <w:tc>
          <w:tcPr>
            <w:tcW w:w="1780" w:type="dxa"/>
            <w:gridSpan w:val="2"/>
            <w:vMerge w:val="restart"/>
            <w:tcBorders>
              <w:right w:val="single" w:sz="8" w:space="0" w:color="4F81BD"/>
            </w:tcBorders>
            <w:vAlign w:val="bottom"/>
          </w:tcPr>
          <w:p w:rsidR="00CF16B6" w:rsidRDefault="00E30262">
            <w:pPr>
              <w:ind w:right="20"/>
              <w:jc w:val="right"/>
              <w:rPr>
                <w:sz w:val="20"/>
                <w:szCs w:val="20"/>
              </w:rPr>
            </w:pPr>
            <w:r>
              <w:rPr>
                <w:rFonts w:ascii="Tahoma" w:eastAsia="Tahoma" w:hAnsi="Tahoma" w:cs="Tahoma"/>
                <w:sz w:val="20"/>
                <w:szCs w:val="20"/>
              </w:rPr>
              <w:t>thoracoabdominal</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and in children &gt;5 yrs &amp;adults 2.5-5 mg every</w:t>
            </w:r>
          </w:p>
        </w:tc>
        <w:tc>
          <w:tcPr>
            <w:tcW w:w="0" w:type="dxa"/>
            <w:vAlign w:val="bottom"/>
          </w:tcPr>
          <w:p w:rsidR="00CF16B6" w:rsidRDefault="00CF16B6">
            <w:pPr>
              <w:rPr>
                <w:sz w:val="1"/>
                <w:szCs w:val="1"/>
              </w:rPr>
            </w:pPr>
          </w:p>
        </w:tc>
      </w:tr>
      <w:tr w:rsidR="00CF16B6">
        <w:trPr>
          <w:trHeight w:val="202"/>
        </w:trPr>
        <w:tc>
          <w:tcPr>
            <w:tcW w:w="2000" w:type="dxa"/>
            <w:tcBorders>
              <w:left w:val="single" w:sz="8" w:space="0" w:color="4F81BD"/>
              <w:right w:val="single" w:sz="8" w:space="0" w:color="4F81BD"/>
            </w:tcBorders>
            <w:vAlign w:val="bottom"/>
          </w:tcPr>
          <w:p w:rsidR="00CF16B6" w:rsidRDefault="00CF16B6">
            <w:pPr>
              <w:rPr>
                <w:sz w:val="17"/>
                <w:szCs w:val="17"/>
              </w:rPr>
            </w:pPr>
          </w:p>
        </w:tc>
        <w:tc>
          <w:tcPr>
            <w:tcW w:w="1200" w:type="dxa"/>
            <w:vMerge/>
            <w:vAlign w:val="bottom"/>
          </w:tcPr>
          <w:p w:rsidR="00CF16B6" w:rsidRDefault="00CF16B6">
            <w:pPr>
              <w:rPr>
                <w:sz w:val="17"/>
                <w:szCs w:val="17"/>
              </w:rPr>
            </w:pPr>
          </w:p>
        </w:tc>
        <w:tc>
          <w:tcPr>
            <w:tcW w:w="1780" w:type="dxa"/>
            <w:gridSpan w:val="2"/>
            <w:vMerge/>
            <w:tcBorders>
              <w:right w:val="single" w:sz="8" w:space="0" w:color="4F81BD"/>
            </w:tcBorders>
            <w:vAlign w:val="bottom"/>
          </w:tcPr>
          <w:p w:rsidR="00CF16B6" w:rsidRDefault="00CF16B6">
            <w:pPr>
              <w:rPr>
                <w:sz w:val="17"/>
                <w:szCs w:val="17"/>
              </w:rPr>
            </w:pPr>
          </w:p>
        </w:tc>
        <w:tc>
          <w:tcPr>
            <w:tcW w:w="4520" w:type="dxa"/>
            <w:tcBorders>
              <w:right w:val="single" w:sz="8" w:space="0" w:color="4F81BD"/>
            </w:tcBorders>
            <w:vAlign w:val="bottom"/>
          </w:tcPr>
          <w:p w:rsidR="00CF16B6" w:rsidRDefault="00E30262">
            <w:pPr>
              <w:spacing w:line="203" w:lineRule="exact"/>
              <w:ind w:left="100"/>
              <w:rPr>
                <w:sz w:val="20"/>
                <w:szCs w:val="20"/>
              </w:rPr>
            </w:pPr>
            <w:r>
              <w:rPr>
                <w:rFonts w:ascii="Tahoma" w:eastAsia="Tahoma" w:hAnsi="Tahoma" w:cs="Tahoma"/>
                <w:sz w:val="20"/>
                <w:szCs w:val="20"/>
              </w:rPr>
              <w:t xml:space="preserve">20 -30 </w:t>
            </w:r>
            <w:r>
              <w:rPr>
                <w:rFonts w:ascii="Tahoma" w:eastAsia="Tahoma" w:hAnsi="Tahoma" w:cs="Tahoma"/>
                <w:sz w:val="20"/>
                <w:szCs w:val="20"/>
              </w:rPr>
              <w:t>min then switch to Salbutamol aerosol</w:t>
            </w:r>
          </w:p>
        </w:tc>
        <w:tc>
          <w:tcPr>
            <w:tcW w:w="0" w:type="dxa"/>
            <w:vAlign w:val="bottom"/>
          </w:tcPr>
          <w:p w:rsidR="00CF16B6" w:rsidRDefault="00CF16B6">
            <w:pPr>
              <w:rPr>
                <w:sz w:val="1"/>
                <w:szCs w:val="1"/>
              </w:rPr>
            </w:pPr>
          </w:p>
        </w:tc>
      </w:tr>
      <w:tr w:rsidR="00CF16B6">
        <w:trPr>
          <w:trHeight w:val="280"/>
        </w:trPr>
        <w:tc>
          <w:tcPr>
            <w:tcW w:w="2000" w:type="dxa"/>
            <w:tcBorders>
              <w:left w:val="single" w:sz="8" w:space="0" w:color="4F81BD"/>
              <w:right w:val="single" w:sz="8" w:space="0" w:color="4F81BD"/>
            </w:tcBorders>
            <w:vAlign w:val="bottom"/>
          </w:tcPr>
          <w:p w:rsidR="00CF16B6" w:rsidRDefault="00CF16B6">
            <w:pPr>
              <w:rPr>
                <w:sz w:val="24"/>
                <w:szCs w:val="24"/>
              </w:rPr>
            </w:pPr>
          </w:p>
        </w:tc>
        <w:tc>
          <w:tcPr>
            <w:tcW w:w="1200" w:type="dxa"/>
            <w:vAlign w:val="bottom"/>
          </w:tcPr>
          <w:p w:rsidR="00CF16B6" w:rsidRDefault="00E30262">
            <w:pPr>
              <w:spacing w:line="239" w:lineRule="exact"/>
              <w:ind w:left="100"/>
              <w:rPr>
                <w:sz w:val="20"/>
                <w:szCs w:val="20"/>
              </w:rPr>
            </w:pPr>
            <w:r>
              <w:rPr>
                <w:rFonts w:ascii="Tahoma" w:eastAsia="Tahoma" w:hAnsi="Tahoma" w:cs="Tahoma"/>
                <w:sz w:val="20"/>
                <w:szCs w:val="20"/>
              </w:rPr>
              <w:t>movement</w:t>
            </w:r>
          </w:p>
        </w:tc>
        <w:tc>
          <w:tcPr>
            <w:tcW w:w="1360" w:type="dxa"/>
            <w:vAlign w:val="bottom"/>
          </w:tcPr>
          <w:p w:rsidR="00CF16B6" w:rsidRDefault="00CF16B6">
            <w:pPr>
              <w:rPr>
                <w:sz w:val="24"/>
                <w:szCs w:val="24"/>
              </w:rPr>
            </w:pPr>
          </w:p>
        </w:tc>
        <w:tc>
          <w:tcPr>
            <w:tcW w:w="420" w:type="dxa"/>
            <w:tcBorders>
              <w:right w:val="single" w:sz="8" w:space="0" w:color="4F81BD"/>
            </w:tcBorders>
            <w:vAlign w:val="bottom"/>
          </w:tcPr>
          <w:p w:rsidR="00CF16B6" w:rsidRDefault="00CF16B6">
            <w:pPr>
              <w:rPr>
                <w:sz w:val="24"/>
                <w:szCs w:val="24"/>
              </w:rPr>
            </w:pP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when clinical improvement is achieved</w:t>
            </w:r>
          </w:p>
        </w:tc>
        <w:tc>
          <w:tcPr>
            <w:tcW w:w="0" w:type="dxa"/>
            <w:vAlign w:val="bottom"/>
          </w:tcPr>
          <w:p w:rsidR="00CF16B6" w:rsidRDefault="00CF16B6">
            <w:pPr>
              <w:rPr>
                <w:sz w:val="1"/>
                <w:szCs w:val="1"/>
              </w:rPr>
            </w:pPr>
          </w:p>
        </w:tc>
      </w:tr>
      <w:tr w:rsidR="00CF16B6">
        <w:trPr>
          <w:trHeight w:val="442"/>
        </w:trPr>
        <w:tc>
          <w:tcPr>
            <w:tcW w:w="2000" w:type="dxa"/>
            <w:tcBorders>
              <w:left w:val="single" w:sz="8" w:space="0" w:color="4F81BD"/>
              <w:right w:val="single" w:sz="8" w:space="0" w:color="4F81BD"/>
            </w:tcBorders>
            <w:vAlign w:val="bottom"/>
          </w:tcPr>
          <w:p w:rsidR="00CF16B6" w:rsidRDefault="00CF16B6">
            <w:pPr>
              <w:rPr>
                <w:sz w:val="24"/>
                <w:szCs w:val="24"/>
              </w:rPr>
            </w:pPr>
          </w:p>
        </w:tc>
        <w:tc>
          <w:tcPr>
            <w:tcW w:w="1200" w:type="dxa"/>
            <w:vAlign w:val="bottom"/>
          </w:tcPr>
          <w:p w:rsidR="00CF16B6" w:rsidRDefault="00E30262">
            <w:pPr>
              <w:ind w:left="100"/>
              <w:rPr>
                <w:sz w:val="20"/>
                <w:szCs w:val="20"/>
              </w:rPr>
            </w:pPr>
            <w:r>
              <w:rPr>
                <w:rFonts w:ascii="Tahoma" w:eastAsia="Tahoma" w:hAnsi="Tahoma" w:cs="Tahoma"/>
                <w:sz w:val="20"/>
                <w:szCs w:val="20"/>
              </w:rPr>
              <w:t>Cyanosis</w:t>
            </w:r>
          </w:p>
        </w:tc>
        <w:tc>
          <w:tcPr>
            <w:tcW w:w="1360" w:type="dxa"/>
            <w:vAlign w:val="bottom"/>
          </w:tcPr>
          <w:p w:rsidR="00CF16B6" w:rsidRDefault="00CF16B6">
            <w:pPr>
              <w:rPr>
                <w:sz w:val="24"/>
                <w:szCs w:val="24"/>
              </w:rPr>
            </w:pPr>
          </w:p>
        </w:tc>
        <w:tc>
          <w:tcPr>
            <w:tcW w:w="420" w:type="dxa"/>
            <w:tcBorders>
              <w:right w:val="single" w:sz="8" w:space="0" w:color="4F81BD"/>
            </w:tcBorders>
            <w:vAlign w:val="bottom"/>
          </w:tcPr>
          <w:p w:rsidR="00CF16B6" w:rsidRDefault="00CF16B6">
            <w:pPr>
              <w:rPr>
                <w:sz w:val="24"/>
                <w:szCs w:val="24"/>
              </w:rPr>
            </w:pP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Hydrocortisone   injection   (IV)   5mg/kg   in</w:t>
            </w:r>
          </w:p>
        </w:tc>
        <w:tc>
          <w:tcPr>
            <w:tcW w:w="0" w:type="dxa"/>
            <w:vAlign w:val="bottom"/>
          </w:tcPr>
          <w:p w:rsidR="00CF16B6" w:rsidRDefault="00CF16B6">
            <w:pPr>
              <w:rPr>
                <w:sz w:val="1"/>
                <w:szCs w:val="1"/>
              </w:rPr>
            </w:pPr>
          </w:p>
        </w:tc>
      </w:tr>
      <w:tr w:rsidR="00CF16B6">
        <w:trPr>
          <w:trHeight w:val="242"/>
        </w:trPr>
        <w:tc>
          <w:tcPr>
            <w:tcW w:w="2000" w:type="dxa"/>
            <w:tcBorders>
              <w:left w:val="single" w:sz="8" w:space="0" w:color="4F81BD"/>
              <w:right w:val="single" w:sz="8" w:space="0" w:color="4F81BD"/>
            </w:tcBorders>
            <w:vAlign w:val="bottom"/>
          </w:tcPr>
          <w:p w:rsidR="00CF16B6" w:rsidRDefault="00CF16B6">
            <w:pPr>
              <w:rPr>
                <w:sz w:val="21"/>
                <w:szCs w:val="21"/>
              </w:rPr>
            </w:pPr>
          </w:p>
        </w:tc>
        <w:tc>
          <w:tcPr>
            <w:tcW w:w="1200" w:type="dxa"/>
            <w:vMerge w:val="restart"/>
            <w:vAlign w:val="bottom"/>
          </w:tcPr>
          <w:p w:rsidR="00CF16B6" w:rsidRDefault="00E30262">
            <w:pPr>
              <w:ind w:left="100"/>
              <w:rPr>
                <w:sz w:val="20"/>
                <w:szCs w:val="20"/>
              </w:rPr>
            </w:pPr>
            <w:r>
              <w:rPr>
                <w:rFonts w:ascii="Tahoma" w:eastAsia="Tahoma" w:hAnsi="Tahoma" w:cs="Tahoma"/>
                <w:sz w:val="20"/>
                <w:szCs w:val="20"/>
              </w:rPr>
              <w:t>Collapse</w:t>
            </w:r>
          </w:p>
        </w:tc>
        <w:tc>
          <w:tcPr>
            <w:tcW w:w="1360" w:type="dxa"/>
            <w:vAlign w:val="bottom"/>
          </w:tcPr>
          <w:p w:rsidR="00CF16B6" w:rsidRDefault="00CF16B6">
            <w:pPr>
              <w:rPr>
                <w:sz w:val="21"/>
                <w:szCs w:val="21"/>
              </w:rPr>
            </w:pPr>
          </w:p>
        </w:tc>
        <w:tc>
          <w:tcPr>
            <w:tcW w:w="420" w:type="dxa"/>
            <w:tcBorders>
              <w:right w:val="single" w:sz="8" w:space="0" w:color="4F81BD"/>
            </w:tcBorders>
            <w:vAlign w:val="bottom"/>
          </w:tcPr>
          <w:p w:rsidR="00CF16B6" w:rsidRDefault="00CF16B6">
            <w:pPr>
              <w:rPr>
                <w:sz w:val="21"/>
                <w:szCs w:val="21"/>
              </w:rPr>
            </w:pP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children, 100mg in adults every 6 hrs</w:t>
            </w:r>
          </w:p>
        </w:tc>
        <w:tc>
          <w:tcPr>
            <w:tcW w:w="0" w:type="dxa"/>
            <w:vAlign w:val="bottom"/>
          </w:tcPr>
          <w:p w:rsidR="00CF16B6" w:rsidRDefault="00CF16B6">
            <w:pPr>
              <w:rPr>
                <w:sz w:val="1"/>
                <w:szCs w:val="1"/>
              </w:rPr>
            </w:pPr>
          </w:p>
        </w:tc>
      </w:tr>
      <w:tr w:rsidR="00CF16B6">
        <w:trPr>
          <w:trHeight w:val="158"/>
        </w:trPr>
        <w:tc>
          <w:tcPr>
            <w:tcW w:w="2000" w:type="dxa"/>
            <w:tcBorders>
              <w:left w:val="single" w:sz="8" w:space="0" w:color="4F81BD"/>
              <w:right w:val="single" w:sz="8" w:space="0" w:color="4F81BD"/>
            </w:tcBorders>
            <w:vAlign w:val="bottom"/>
          </w:tcPr>
          <w:p w:rsidR="00CF16B6" w:rsidRDefault="00CF16B6">
            <w:pPr>
              <w:rPr>
                <w:sz w:val="13"/>
                <w:szCs w:val="13"/>
              </w:rPr>
            </w:pPr>
          </w:p>
        </w:tc>
        <w:tc>
          <w:tcPr>
            <w:tcW w:w="1200" w:type="dxa"/>
            <w:vMerge/>
            <w:vAlign w:val="bottom"/>
          </w:tcPr>
          <w:p w:rsidR="00CF16B6" w:rsidRDefault="00CF16B6">
            <w:pPr>
              <w:rPr>
                <w:sz w:val="13"/>
                <w:szCs w:val="13"/>
              </w:rPr>
            </w:pPr>
          </w:p>
        </w:tc>
        <w:tc>
          <w:tcPr>
            <w:tcW w:w="1360" w:type="dxa"/>
            <w:vAlign w:val="bottom"/>
          </w:tcPr>
          <w:p w:rsidR="00CF16B6" w:rsidRDefault="00CF16B6">
            <w:pPr>
              <w:rPr>
                <w:sz w:val="13"/>
                <w:szCs w:val="13"/>
              </w:rPr>
            </w:pPr>
          </w:p>
        </w:tc>
        <w:tc>
          <w:tcPr>
            <w:tcW w:w="420" w:type="dxa"/>
            <w:tcBorders>
              <w:right w:val="single" w:sz="8" w:space="0" w:color="4F81BD"/>
            </w:tcBorders>
            <w:vAlign w:val="bottom"/>
          </w:tcPr>
          <w:p w:rsidR="00CF16B6" w:rsidRDefault="00CF16B6">
            <w:pPr>
              <w:rPr>
                <w:sz w:val="13"/>
                <w:szCs w:val="13"/>
              </w:rPr>
            </w:pPr>
          </w:p>
        </w:tc>
        <w:tc>
          <w:tcPr>
            <w:tcW w:w="4520" w:type="dxa"/>
            <w:tcBorders>
              <w:right w:val="single" w:sz="8" w:space="0" w:color="4F81BD"/>
            </w:tcBorders>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283"/>
        </w:trPr>
        <w:tc>
          <w:tcPr>
            <w:tcW w:w="2000" w:type="dxa"/>
            <w:tcBorders>
              <w:left w:val="single" w:sz="8" w:space="0" w:color="4F81BD"/>
              <w:right w:val="single" w:sz="8" w:space="0" w:color="4F81BD"/>
            </w:tcBorders>
            <w:vAlign w:val="bottom"/>
          </w:tcPr>
          <w:p w:rsidR="00CF16B6" w:rsidRDefault="00CF16B6">
            <w:pPr>
              <w:rPr>
                <w:sz w:val="24"/>
                <w:szCs w:val="24"/>
              </w:rPr>
            </w:pPr>
          </w:p>
        </w:tc>
        <w:tc>
          <w:tcPr>
            <w:tcW w:w="1200" w:type="dxa"/>
            <w:vMerge w:val="restart"/>
            <w:vAlign w:val="bottom"/>
          </w:tcPr>
          <w:p w:rsidR="00CF16B6" w:rsidRDefault="00E30262">
            <w:pPr>
              <w:ind w:left="100"/>
              <w:rPr>
                <w:sz w:val="20"/>
                <w:szCs w:val="20"/>
              </w:rPr>
            </w:pPr>
            <w:r>
              <w:rPr>
                <w:rFonts w:ascii="Tahoma" w:eastAsia="Tahoma" w:hAnsi="Tahoma" w:cs="Tahoma"/>
                <w:sz w:val="20"/>
                <w:szCs w:val="20"/>
              </w:rPr>
              <w:t>Bradycardia</w:t>
            </w:r>
          </w:p>
        </w:tc>
        <w:tc>
          <w:tcPr>
            <w:tcW w:w="1360" w:type="dxa"/>
            <w:vMerge w:val="restart"/>
            <w:vAlign w:val="bottom"/>
          </w:tcPr>
          <w:p w:rsidR="00CF16B6" w:rsidRDefault="00E30262">
            <w:pPr>
              <w:ind w:right="20"/>
              <w:jc w:val="right"/>
              <w:rPr>
                <w:sz w:val="20"/>
                <w:szCs w:val="20"/>
              </w:rPr>
            </w:pPr>
            <w:r>
              <w:rPr>
                <w:rFonts w:ascii="Tahoma" w:eastAsia="Tahoma" w:hAnsi="Tahoma" w:cs="Tahoma"/>
                <w:sz w:val="20"/>
                <w:szCs w:val="20"/>
              </w:rPr>
              <w:t>in   children</w:t>
            </w:r>
          </w:p>
        </w:tc>
        <w:tc>
          <w:tcPr>
            <w:tcW w:w="420" w:type="dxa"/>
            <w:vMerge w:val="restart"/>
            <w:tcBorders>
              <w:right w:val="single" w:sz="8" w:space="0" w:color="4F81BD"/>
            </w:tcBorders>
            <w:vAlign w:val="bottom"/>
          </w:tcPr>
          <w:p w:rsidR="00CF16B6" w:rsidRDefault="00E30262">
            <w:pPr>
              <w:ind w:right="20"/>
              <w:jc w:val="right"/>
              <w:rPr>
                <w:sz w:val="20"/>
                <w:szCs w:val="20"/>
              </w:rPr>
            </w:pPr>
            <w:r>
              <w:rPr>
                <w:rFonts w:ascii="Tahoma" w:eastAsia="Tahoma" w:hAnsi="Tahoma" w:cs="Tahoma"/>
                <w:sz w:val="20"/>
                <w:szCs w:val="20"/>
              </w:rPr>
              <w:t>or</w:t>
            </w: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In adult </w:t>
            </w:r>
            <w:r>
              <w:rPr>
                <w:rFonts w:ascii="Tahoma" w:eastAsia="Tahoma" w:hAnsi="Tahoma" w:cs="Tahoma"/>
                <w:sz w:val="20"/>
                <w:szCs w:val="20"/>
              </w:rPr>
              <w:t>administer a single dose of Magnesium</w:t>
            </w:r>
          </w:p>
        </w:tc>
        <w:tc>
          <w:tcPr>
            <w:tcW w:w="0" w:type="dxa"/>
            <w:vAlign w:val="bottom"/>
          </w:tcPr>
          <w:p w:rsidR="00CF16B6" w:rsidRDefault="00CF16B6">
            <w:pPr>
              <w:rPr>
                <w:sz w:val="1"/>
                <w:szCs w:val="1"/>
              </w:rPr>
            </w:pPr>
          </w:p>
        </w:tc>
      </w:tr>
      <w:tr w:rsidR="00CF16B6">
        <w:trPr>
          <w:trHeight w:val="158"/>
        </w:trPr>
        <w:tc>
          <w:tcPr>
            <w:tcW w:w="2000" w:type="dxa"/>
            <w:tcBorders>
              <w:left w:val="single" w:sz="8" w:space="0" w:color="4F81BD"/>
              <w:right w:val="single" w:sz="8" w:space="0" w:color="4F81BD"/>
            </w:tcBorders>
            <w:vAlign w:val="bottom"/>
          </w:tcPr>
          <w:p w:rsidR="00CF16B6" w:rsidRDefault="00CF16B6">
            <w:pPr>
              <w:rPr>
                <w:sz w:val="13"/>
                <w:szCs w:val="13"/>
              </w:rPr>
            </w:pPr>
          </w:p>
        </w:tc>
        <w:tc>
          <w:tcPr>
            <w:tcW w:w="1200" w:type="dxa"/>
            <w:vMerge/>
            <w:vAlign w:val="bottom"/>
          </w:tcPr>
          <w:p w:rsidR="00CF16B6" w:rsidRDefault="00CF16B6">
            <w:pPr>
              <w:rPr>
                <w:sz w:val="13"/>
                <w:szCs w:val="13"/>
              </w:rPr>
            </w:pPr>
          </w:p>
        </w:tc>
        <w:tc>
          <w:tcPr>
            <w:tcW w:w="1360" w:type="dxa"/>
            <w:vMerge/>
            <w:vAlign w:val="bottom"/>
          </w:tcPr>
          <w:p w:rsidR="00CF16B6" w:rsidRDefault="00CF16B6">
            <w:pPr>
              <w:rPr>
                <w:sz w:val="13"/>
                <w:szCs w:val="13"/>
              </w:rPr>
            </w:pPr>
          </w:p>
        </w:tc>
        <w:tc>
          <w:tcPr>
            <w:tcW w:w="420" w:type="dxa"/>
            <w:vMerge/>
            <w:tcBorders>
              <w:right w:val="single" w:sz="8" w:space="0" w:color="4F81BD"/>
            </w:tcBorders>
            <w:vAlign w:val="bottom"/>
          </w:tcPr>
          <w:p w:rsidR="00CF16B6" w:rsidRDefault="00CF16B6">
            <w:pPr>
              <w:rPr>
                <w:sz w:val="13"/>
                <w:szCs w:val="13"/>
              </w:rPr>
            </w:pPr>
          </w:p>
        </w:tc>
        <w:tc>
          <w:tcPr>
            <w:tcW w:w="4520" w:type="dxa"/>
            <w:vMerge w:val="restart"/>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Sulphate (Infusion of 1 to 2g in 0.9% Sodium</w:t>
            </w:r>
          </w:p>
        </w:tc>
        <w:tc>
          <w:tcPr>
            <w:tcW w:w="0" w:type="dxa"/>
            <w:vAlign w:val="bottom"/>
          </w:tcPr>
          <w:p w:rsidR="00CF16B6" w:rsidRDefault="00CF16B6">
            <w:pPr>
              <w:rPr>
                <w:sz w:val="1"/>
                <w:szCs w:val="1"/>
              </w:rPr>
            </w:pPr>
          </w:p>
        </w:tc>
      </w:tr>
      <w:tr w:rsidR="00CF16B6">
        <w:trPr>
          <w:trHeight w:val="82"/>
        </w:trPr>
        <w:tc>
          <w:tcPr>
            <w:tcW w:w="2000" w:type="dxa"/>
            <w:tcBorders>
              <w:left w:val="single" w:sz="8" w:space="0" w:color="4F81BD"/>
              <w:right w:val="single" w:sz="8" w:space="0" w:color="4F81BD"/>
            </w:tcBorders>
            <w:vAlign w:val="bottom"/>
          </w:tcPr>
          <w:p w:rsidR="00CF16B6" w:rsidRDefault="00CF16B6">
            <w:pPr>
              <w:rPr>
                <w:sz w:val="7"/>
                <w:szCs w:val="7"/>
              </w:rPr>
            </w:pPr>
          </w:p>
        </w:tc>
        <w:tc>
          <w:tcPr>
            <w:tcW w:w="1200" w:type="dxa"/>
            <w:vMerge w:val="restart"/>
            <w:vAlign w:val="bottom"/>
          </w:tcPr>
          <w:p w:rsidR="00CF16B6" w:rsidRDefault="00E30262">
            <w:pPr>
              <w:spacing w:line="240" w:lineRule="exact"/>
              <w:ind w:left="100"/>
              <w:rPr>
                <w:sz w:val="20"/>
                <w:szCs w:val="20"/>
              </w:rPr>
            </w:pPr>
            <w:r>
              <w:rPr>
                <w:rFonts w:ascii="Tahoma" w:eastAsia="Tahoma" w:hAnsi="Tahoma" w:cs="Tahoma"/>
                <w:sz w:val="20"/>
                <w:szCs w:val="20"/>
              </w:rPr>
              <w:t>arrhythmia/</w:t>
            </w:r>
          </w:p>
        </w:tc>
        <w:tc>
          <w:tcPr>
            <w:tcW w:w="1360" w:type="dxa"/>
            <w:vMerge w:val="restart"/>
            <w:vAlign w:val="bottom"/>
          </w:tcPr>
          <w:p w:rsidR="00CF16B6" w:rsidRDefault="00E30262">
            <w:pPr>
              <w:spacing w:line="240" w:lineRule="exact"/>
              <w:ind w:right="20"/>
              <w:jc w:val="right"/>
              <w:rPr>
                <w:sz w:val="20"/>
                <w:szCs w:val="20"/>
              </w:rPr>
            </w:pPr>
            <w:r>
              <w:rPr>
                <w:rFonts w:ascii="Tahoma" w:eastAsia="Tahoma" w:hAnsi="Tahoma" w:cs="Tahoma"/>
                <w:sz w:val="20"/>
                <w:szCs w:val="20"/>
              </w:rPr>
              <w:t>hypotension</w:t>
            </w:r>
          </w:p>
        </w:tc>
        <w:tc>
          <w:tcPr>
            <w:tcW w:w="420" w:type="dxa"/>
            <w:vMerge w:val="restart"/>
            <w:tcBorders>
              <w:right w:val="single" w:sz="8" w:space="0" w:color="4F81BD"/>
            </w:tcBorders>
            <w:vAlign w:val="bottom"/>
          </w:tcPr>
          <w:p w:rsidR="00CF16B6" w:rsidRDefault="00E30262">
            <w:pPr>
              <w:spacing w:line="240" w:lineRule="exact"/>
              <w:ind w:right="20"/>
              <w:jc w:val="right"/>
              <w:rPr>
                <w:sz w:val="20"/>
                <w:szCs w:val="20"/>
              </w:rPr>
            </w:pPr>
            <w:r>
              <w:rPr>
                <w:rFonts w:ascii="Tahoma" w:eastAsia="Tahoma" w:hAnsi="Tahoma" w:cs="Tahoma"/>
                <w:sz w:val="20"/>
                <w:szCs w:val="20"/>
              </w:rPr>
              <w:t>in</w:t>
            </w:r>
          </w:p>
        </w:tc>
        <w:tc>
          <w:tcPr>
            <w:tcW w:w="4520" w:type="dxa"/>
            <w:vMerge/>
            <w:tcBorders>
              <w:right w:val="single" w:sz="8" w:space="0" w:color="4F81BD"/>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58"/>
        </w:trPr>
        <w:tc>
          <w:tcPr>
            <w:tcW w:w="2000" w:type="dxa"/>
            <w:tcBorders>
              <w:left w:val="single" w:sz="8" w:space="0" w:color="4F81BD"/>
              <w:right w:val="single" w:sz="8" w:space="0" w:color="4F81BD"/>
            </w:tcBorders>
            <w:vAlign w:val="bottom"/>
          </w:tcPr>
          <w:p w:rsidR="00CF16B6" w:rsidRDefault="00CF16B6">
            <w:pPr>
              <w:rPr>
                <w:sz w:val="13"/>
                <w:szCs w:val="13"/>
              </w:rPr>
            </w:pPr>
          </w:p>
        </w:tc>
        <w:tc>
          <w:tcPr>
            <w:tcW w:w="1200" w:type="dxa"/>
            <w:vMerge/>
            <w:vAlign w:val="bottom"/>
          </w:tcPr>
          <w:p w:rsidR="00CF16B6" w:rsidRDefault="00CF16B6">
            <w:pPr>
              <w:rPr>
                <w:sz w:val="13"/>
                <w:szCs w:val="13"/>
              </w:rPr>
            </w:pPr>
          </w:p>
        </w:tc>
        <w:tc>
          <w:tcPr>
            <w:tcW w:w="1360" w:type="dxa"/>
            <w:vMerge/>
            <w:vAlign w:val="bottom"/>
          </w:tcPr>
          <w:p w:rsidR="00CF16B6" w:rsidRDefault="00CF16B6">
            <w:pPr>
              <w:rPr>
                <w:sz w:val="13"/>
                <w:szCs w:val="13"/>
              </w:rPr>
            </w:pPr>
          </w:p>
        </w:tc>
        <w:tc>
          <w:tcPr>
            <w:tcW w:w="420" w:type="dxa"/>
            <w:vMerge/>
            <w:tcBorders>
              <w:right w:val="single" w:sz="8" w:space="0" w:color="4F81BD"/>
            </w:tcBorders>
            <w:vAlign w:val="bottom"/>
          </w:tcPr>
          <w:p w:rsidR="00CF16B6" w:rsidRDefault="00CF16B6">
            <w:pPr>
              <w:rPr>
                <w:sz w:val="13"/>
                <w:szCs w:val="13"/>
              </w:rPr>
            </w:pPr>
          </w:p>
        </w:tc>
        <w:tc>
          <w:tcPr>
            <w:tcW w:w="45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Chloride over 20 minutes)</w:t>
            </w:r>
          </w:p>
        </w:tc>
        <w:tc>
          <w:tcPr>
            <w:tcW w:w="0" w:type="dxa"/>
            <w:vAlign w:val="bottom"/>
          </w:tcPr>
          <w:p w:rsidR="00CF16B6" w:rsidRDefault="00CF16B6">
            <w:pPr>
              <w:rPr>
                <w:sz w:val="1"/>
                <w:szCs w:val="1"/>
              </w:rPr>
            </w:pPr>
          </w:p>
        </w:tc>
      </w:tr>
      <w:tr w:rsidR="00CF16B6">
        <w:trPr>
          <w:trHeight w:val="84"/>
        </w:trPr>
        <w:tc>
          <w:tcPr>
            <w:tcW w:w="2000" w:type="dxa"/>
            <w:tcBorders>
              <w:left w:val="single" w:sz="8" w:space="0" w:color="4F81BD"/>
              <w:right w:val="single" w:sz="8" w:space="0" w:color="4F81BD"/>
            </w:tcBorders>
            <w:vAlign w:val="bottom"/>
          </w:tcPr>
          <w:p w:rsidR="00CF16B6" w:rsidRDefault="00CF16B6">
            <w:pPr>
              <w:rPr>
                <w:sz w:val="7"/>
                <w:szCs w:val="7"/>
              </w:rPr>
            </w:pPr>
          </w:p>
        </w:tc>
        <w:tc>
          <w:tcPr>
            <w:tcW w:w="1200" w:type="dxa"/>
            <w:vMerge w:val="restart"/>
            <w:vAlign w:val="bottom"/>
          </w:tcPr>
          <w:p w:rsidR="00CF16B6" w:rsidRDefault="00E30262">
            <w:pPr>
              <w:ind w:left="100"/>
              <w:rPr>
                <w:sz w:val="20"/>
                <w:szCs w:val="20"/>
              </w:rPr>
            </w:pPr>
            <w:r>
              <w:rPr>
                <w:rFonts w:ascii="Tahoma" w:eastAsia="Tahoma" w:hAnsi="Tahoma" w:cs="Tahoma"/>
                <w:sz w:val="20"/>
                <w:szCs w:val="20"/>
              </w:rPr>
              <w:t>adults</w:t>
            </w:r>
          </w:p>
        </w:tc>
        <w:tc>
          <w:tcPr>
            <w:tcW w:w="1360" w:type="dxa"/>
            <w:vAlign w:val="bottom"/>
          </w:tcPr>
          <w:p w:rsidR="00CF16B6" w:rsidRDefault="00CF16B6">
            <w:pPr>
              <w:rPr>
                <w:sz w:val="7"/>
                <w:szCs w:val="7"/>
              </w:rPr>
            </w:pPr>
          </w:p>
        </w:tc>
        <w:tc>
          <w:tcPr>
            <w:tcW w:w="420" w:type="dxa"/>
            <w:tcBorders>
              <w:right w:val="single" w:sz="8" w:space="0" w:color="4F81BD"/>
            </w:tcBorders>
            <w:vAlign w:val="bottom"/>
          </w:tcPr>
          <w:p w:rsidR="00CF16B6" w:rsidRDefault="00CF16B6">
            <w:pPr>
              <w:rPr>
                <w:sz w:val="7"/>
                <w:szCs w:val="7"/>
              </w:rPr>
            </w:pPr>
          </w:p>
        </w:tc>
        <w:tc>
          <w:tcPr>
            <w:tcW w:w="4520" w:type="dxa"/>
            <w:vMerge/>
            <w:tcBorders>
              <w:right w:val="single" w:sz="8" w:space="0" w:color="4F81BD"/>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58"/>
        </w:trPr>
        <w:tc>
          <w:tcPr>
            <w:tcW w:w="2000" w:type="dxa"/>
            <w:tcBorders>
              <w:left w:val="single" w:sz="8" w:space="0" w:color="4F81BD"/>
              <w:right w:val="single" w:sz="8" w:space="0" w:color="4F81BD"/>
            </w:tcBorders>
            <w:vAlign w:val="bottom"/>
          </w:tcPr>
          <w:p w:rsidR="00CF16B6" w:rsidRDefault="00CF16B6">
            <w:pPr>
              <w:rPr>
                <w:sz w:val="13"/>
                <w:szCs w:val="13"/>
              </w:rPr>
            </w:pPr>
          </w:p>
        </w:tc>
        <w:tc>
          <w:tcPr>
            <w:tcW w:w="1200" w:type="dxa"/>
            <w:vMerge/>
            <w:vAlign w:val="bottom"/>
          </w:tcPr>
          <w:p w:rsidR="00CF16B6" w:rsidRDefault="00CF16B6">
            <w:pPr>
              <w:rPr>
                <w:sz w:val="13"/>
                <w:szCs w:val="13"/>
              </w:rPr>
            </w:pPr>
          </w:p>
        </w:tc>
        <w:tc>
          <w:tcPr>
            <w:tcW w:w="1360" w:type="dxa"/>
            <w:vAlign w:val="bottom"/>
          </w:tcPr>
          <w:p w:rsidR="00CF16B6" w:rsidRDefault="00CF16B6">
            <w:pPr>
              <w:rPr>
                <w:sz w:val="13"/>
                <w:szCs w:val="13"/>
              </w:rPr>
            </w:pPr>
          </w:p>
        </w:tc>
        <w:tc>
          <w:tcPr>
            <w:tcW w:w="420" w:type="dxa"/>
            <w:tcBorders>
              <w:right w:val="single" w:sz="8" w:space="0" w:color="4F81BD"/>
            </w:tcBorders>
            <w:vAlign w:val="bottom"/>
          </w:tcPr>
          <w:p w:rsidR="00CF16B6" w:rsidRDefault="00CF16B6">
            <w:pPr>
              <w:rPr>
                <w:sz w:val="13"/>
                <w:szCs w:val="13"/>
              </w:rPr>
            </w:pPr>
          </w:p>
        </w:tc>
        <w:tc>
          <w:tcPr>
            <w:tcW w:w="4520" w:type="dxa"/>
            <w:tcBorders>
              <w:right w:val="single" w:sz="8" w:space="0" w:color="4F81BD"/>
            </w:tcBorders>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283"/>
        </w:trPr>
        <w:tc>
          <w:tcPr>
            <w:tcW w:w="2000" w:type="dxa"/>
            <w:tcBorders>
              <w:left w:val="single" w:sz="8" w:space="0" w:color="4F81BD"/>
              <w:right w:val="single" w:sz="8" w:space="0" w:color="4F81BD"/>
            </w:tcBorders>
            <w:vAlign w:val="bottom"/>
          </w:tcPr>
          <w:p w:rsidR="00CF16B6" w:rsidRDefault="00CF16B6">
            <w:pPr>
              <w:rPr>
                <w:sz w:val="24"/>
                <w:szCs w:val="24"/>
              </w:rPr>
            </w:pPr>
          </w:p>
        </w:tc>
        <w:tc>
          <w:tcPr>
            <w:tcW w:w="2560" w:type="dxa"/>
            <w:gridSpan w:val="2"/>
            <w:vMerge w:val="restart"/>
            <w:vAlign w:val="bottom"/>
          </w:tcPr>
          <w:p w:rsidR="00CF16B6" w:rsidRDefault="00E30262">
            <w:pPr>
              <w:ind w:left="100"/>
              <w:rPr>
                <w:sz w:val="20"/>
                <w:szCs w:val="20"/>
              </w:rPr>
            </w:pPr>
            <w:r>
              <w:rPr>
                <w:rFonts w:ascii="Tahoma" w:eastAsia="Tahoma" w:hAnsi="Tahoma" w:cs="Tahoma"/>
                <w:sz w:val="20"/>
                <w:szCs w:val="20"/>
              </w:rPr>
              <w:t>O</w:t>
            </w:r>
            <w:r>
              <w:rPr>
                <w:rFonts w:ascii="Tahoma" w:eastAsia="Tahoma" w:hAnsi="Tahoma" w:cs="Tahoma"/>
                <w:sz w:val="25"/>
                <w:szCs w:val="25"/>
                <w:vertAlign w:val="subscript"/>
              </w:rPr>
              <w:t>2</w:t>
            </w:r>
            <w:r>
              <w:rPr>
                <w:rFonts w:ascii="Tahoma" w:eastAsia="Tahoma" w:hAnsi="Tahoma" w:cs="Tahoma"/>
                <w:sz w:val="20"/>
                <w:szCs w:val="20"/>
              </w:rPr>
              <w:t xml:space="preserve"> saturation&lt;92%</w:t>
            </w:r>
          </w:p>
        </w:tc>
        <w:tc>
          <w:tcPr>
            <w:tcW w:w="420" w:type="dxa"/>
            <w:tcBorders>
              <w:right w:val="single" w:sz="8" w:space="0" w:color="4F81BD"/>
            </w:tcBorders>
            <w:vAlign w:val="bottom"/>
          </w:tcPr>
          <w:p w:rsidR="00CF16B6" w:rsidRDefault="00CF16B6">
            <w:pPr>
              <w:rPr>
                <w:sz w:val="24"/>
                <w:szCs w:val="24"/>
              </w:rPr>
            </w:pPr>
          </w:p>
        </w:tc>
        <w:tc>
          <w:tcPr>
            <w:tcW w:w="45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In  children  use  continous  nebulization  rather</w:t>
            </w:r>
          </w:p>
        </w:tc>
        <w:tc>
          <w:tcPr>
            <w:tcW w:w="0" w:type="dxa"/>
            <w:vAlign w:val="bottom"/>
          </w:tcPr>
          <w:p w:rsidR="00CF16B6" w:rsidRDefault="00CF16B6">
            <w:pPr>
              <w:rPr>
                <w:sz w:val="1"/>
                <w:szCs w:val="1"/>
              </w:rPr>
            </w:pPr>
          </w:p>
        </w:tc>
      </w:tr>
      <w:tr w:rsidR="00CF16B6">
        <w:trPr>
          <w:trHeight w:val="176"/>
        </w:trPr>
        <w:tc>
          <w:tcPr>
            <w:tcW w:w="2000" w:type="dxa"/>
            <w:tcBorders>
              <w:left w:val="single" w:sz="8" w:space="0" w:color="4F81BD"/>
              <w:right w:val="single" w:sz="8" w:space="0" w:color="4F81BD"/>
            </w:tcBorders>
            <w:vAlign w:val="bottom"/>
          </w:tcPr>
          <w:p w:rsidR="00CF16B6" w:rsidRDefault="00CF16B6">
            <w:pPr>
              <w:rPr>
                <w:sz w:val="15"/>
                <w:szCs w:val="15"/>
              </w:rPr>
            </w:pPr>
          </w:p>
        </w:tc>
        <w:tc>
          <w:tcPr>
            <w:tcW w:w="2560" w:type="dxa"/>
            <w:gridSpan w:val="2"/>
            <w:vMerge/>
            <w:vAlign w:val="bottom"/>
          </w:tcPr>
          <w:p w:rsidR="00CF16B6" w:rsidRDefault="00CF16B6">
            <w:pPr>
              <w:rPr>
                <w:sz w:val="15"/>
                <w:szCs w:val="15"/>
              </w:rPr>
            </w:pPr>
          </w:p>
        </w:tc>
        <w:tc>
          <w:tcPr>
            <w:tcW w:w="420" w:type="dxa"/>
            <w:tcBorders>
              <w:right w:val="single" w:sz="8" w:space="0" w:color="4F81BD"/>
            </w:tcBorders>
            <w:vAlign w:val="bottom"/>
          </w:tcPr>
          <w:p w:rsidR="00CF16B6" w:rsidRDefault="00CF16B6">
            <w:pPr>
              <w:rPr>
                <w:sz w:val="15"/>
                <w:szCs w:val="15"/>
              </w:rPr>
            </w:pPr>
          </w:p>
        </w:tc>
        <w:tc>
          <w:tcPr>
            <w:tcW w:w="4520" w:type="dxa"/>
            <w:vMerge w:val="restart"/>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 xml:space="preserve">than </w:t>
            </w:r>
            <w:r>
              <w:rPr>
                <w:rFonts w:ascii="Tahoma" w:eastAsia="Tahoma" w:hAnsi="Tahoma" w:cs="Tahoma"/>
                <w:sz w:val="20"/>
                <w:szCs w:val="20"/>
              </w:rPr>
              <w:t>intermittent nerbulisation.</w:t>
            </w:r>
          </w:p>
        </w:tc>
        <w:tc>
          <w:tcPr>
            <w:tcW w:w="0" w:type="dxa"/>
            <w:vAlign w:val="bottom"/>
          </w:tcPr>
          <w:p w:rsidR="00CF16B6" w:rsidRDefault="00CF16B6">
            <w:pPr>
              <w:rPr>
                <w:sz w:val="1"/>
                <w:szCs w:val="1"/>
              </w:rPr>
            </w:pPr>
          </w:p>
        </w:tc>
      </w:tr>
      <w:tr w:rsidR="00CF16B6">
        <w:trPr>
          <w:trHeight w:val="64"/>
        </w:trPr>
        <w:tc>
          <w:tcPr>
            <w:tcW w:w="2000" w:type="dxa"/>
            <w:tcBorders>
              <w:left w:val="single" w:sz="8" w:space="0" w:color="4F81BD"/>
              <w:right w:val="single" w:sz="8" w:space="0" w:color="4F81BD"/>
            </w:tcBorders>
            <w:vAlign w:val="bottom"/>
          </w:tcPr>
          <w:p w:rsidR="00CF16B6" w:rsidRDefault="00CF16B6">
            <w:pPr>
              <w:rPr>
                <w:sz w:val="5"/>
                <w:szCs w:val="5"/>
              </w:rPr>
            </w:pPr>
          </w:p>
        </w:tc>
        <w:tc>
          <w:tcPr>
            <w:tcW w:w="1200" w:type="dxa"/>
            <w:vAlign w:val="bottom"/>
          </w:tcPr>
          <w:p w:rsidR="00CF16B6" w:rsidRDefault="00CF16B6">
            <w:pPr>
              <w:rPr>
                <w:sz w:val="5"/>
                <w:szCs w:val="5"/>
              </w:rPr>
            </w:pPr>
          </w:p>
        </w:tc>
        <w:tc>
          <w:tcPr>
            <w:tcW w:w="1360" w:type="dxa"/>
            <w:vAlign w:val="bottom"/>
          </w:tcPr>
          <w:p w:rsidR="00CF16B6" w:rsidRDefault="00CF16B6">
            <w:pPr>
              <w:rPr>
                <w:sz w:val="5"/>
                <w:szCs w:val="5"/>
              </w:rPr>
            </w:pPr>
          </w:p>
        </w:tc>
        <w:tc>
          <w:tcPr>
            <w:tcW w:w="420" w:type="dxa"/>
            <w:tcBorders>
              <w:right w:val="single" w:sz="8" w:space="0" w:color="4F81BD"/>
            </w:tcBorders>
            <w:vAlign w:val="bottom"/>
          </w:tcPr>
          <w:p w:rsidR="00CF16B6" w:rsidRDefault="00CF16B6">
            <w:pPr>
              <w:rPr>
                <w:sz w:val="5"/>
                <w:szCs w:val="5"/>
              </w:rPr>
            </w:pPr>
          </w:p>
        </w:tc>
        <w:tc>
          <w:tcPr>
            <w:tcW w:w="4520" w:type="dxa"/>
            <w:vMerge/>
            <w:tcBorders>
              <w:right w:val="single" w:sz="8" w:space="0" w:color="4F81BD"/>
            </w:tcBorders>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03"/>
        </w:trPr>
        <w:tc>
          <w:tcPr>
            <w:tcW w:w="2000" w:type="dxa"/>
            <w:tcBorders>
              <w:left w:val="single" w:sz="8" w:space="0" w:color="4F81BD"/>
              <w:bottom w:val="single" w:sz="8" w:space="0" w:color="4F81BD"/>
              <w:right w:val="single" w:sz="8" w:space="0" w:color="4F81BD"/>
            </w:tcBorders>
            <w:vAlign w:val="bottom"/>
          </w:tcPr>
          <w:p w:rsidR="00CF16B6" w:rsidRDefault="00CF16B6">
            <w:pPr>
              <w:rPr>
                <w:sz w:val="17"/>
                <w:szCs w:val="17"/>
              </w:rPr>
            </w:pPr>
          </w:p>
        </w:tc>
        <w:tc>
          <w:tcPr>
            <w:tcW w:w="1200" w:type="dxa"/>
            <w:tcBorders>
              <w:bottom w:val="single" w:sz="8" w:space="0" w:color="4F81BD"/>
            </w:tcBorders>
            <w:vAlign w:val="bottom"/>
          </w:tcPr>
          <w:p w:rsidR="00CF16B6" w:rsidRDefault="00CF16B6">
            <w:pPr>
              <w:rPr>
                <w:sz w:val="17"/>
                <w:szCs w:val="17"/>
              </w:rPr>
            </w:pPr>
          </w:p>
        </w:tc>
        <w:tc>
          <w:tcPr>
            <w:tcW w:w="1360" w:type="dxa"/>
            <w:tcBorders>
              <w:bottom w:val="single" w:sz="8" w:space="0" w:color="4F81BD"/>
            </w:tcBorders>
            <w:vAlign w:val="bottom"/>
          </w:tcPr>
          <w:p w:rsidR="00CF16B6" w:rsidRDefault="00CF16B6">
            <w:pPr>
              <w:rPr>
                <w:sz w:val="17"/>
                <w:szCs w:val="17"/>
              </w:rPr>
            </w:pPr>
          </w:p>
        </w:tc>
        <w:tc>
          <w:tcPr>
            <w:tcW w:w="420" w:type="dxa"/>
            <w:tcBorders>
              <w:bottom w:val="single" w:sz="8" w:space="0" w:color="4F81BD"/>
              <w:right w:val="single" w:sz="8" w:space="0" w:color="4F81BD"/>
            </w:tcBorders>
            <w:vAlign w:val="bottom"/>
          </w:tcPr>
          <w:p w:rsidR="00CF16B6" w:rsidRDefault="00CF16B6">
            <w:pPr>
              <w:rPr>
                <w:sz w:val="17"/>
                <w:szCs w:val="17"/>
              </w:rPr>
            </w:pPr>
          </w:p>
        </w:tc>
        <w:tc>
          <w:tcPr>
            <w:tcW w:w="4520" w:type="dxa"/>
            <w:tcBorders>
              <w:bottom w:val="single" w:sz="8" w:space="0" w:color="4F81BD"/>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303" w:lineRule="exact"/>
        <w:rPr>
          <w:sz w:val="20"/>
          <w:szCs w:val="20"/>
        </w:rPr>
      </w:pPr>
    </w:p>
    <w:p w:rsidR="00CF16B6" w:rsidRDefault="00E30262">
      <w:pPr>
        <w:ind w:left="120"/>
        <w:rPr>
          <w:sz w:val="20"/>
          <w:szCs w:val="20"/>
        </w:rPr>
      </w:pPr>
      <w:r>
        <w:rPr>
          <w:rFonts w:ascii="Tahoma" w:eastAsia="Tahoma" w:hAnsi="Tahoma" w:cs="Tahoma"/>
          <w:b/>
          <w:bCs/>
        </w:rPr>
        <w:t>Nocturnal Asthma</w:t>
      </w:r>
    </w:p>
    <w:p w:rsidR="00CF16B6" w:rsidRDefault="00CF16B6">
      <w:pPr>
        <w:spacing w:line="61" w:lineRule="exact"/>
        <w:rPr>
          <w:sz w:val="20"/>
          <w:szCs w:val="20"/>
        </w:rPr>
      </w:pPr>
    </w:p>
    <w:p w:rsidR="00CF16B6" w:rsidRDefault="00E30262">
      <w:pPr>
        <w:ind w:left="120"/>
        <w:rPr>
          <w:sz w:val="20"/>
          <w:szCs w:val="20"/>
        </w:rPr>
      </w:pPr>
      <w:r>
        <w:rPr>
          <w:rFonts w:ascii="Tahoma" w:eastAsia="Tahoma" w:hAnsi="Tahoma" w:cs="Tahoma"/>
        </w:rPr>
        <w:t>Patients who get night attacks should be advised to take their medication on going to bed.</w:t>
      </w:r>
    </w:p>
    <w:p w:rsidR="00CF16B6" w:rsidRDefault="00CF16B6">
      <w:pPr>
        <w:spacing w:line="199" w:lineRule="exact"/>
        <w:rPr>
          <w:sz w:val="20"/>
          <w:szCs w:val="20"/>
        </w:rPr>
      </w:pPr>
    </w:p>
    <w:p w:rsidR="00CF16B6" w:rsidRDefault="00E30262">
      <w:pPr>
        <w:ind w:left="120"/>
        <w:rPr>
          <w:sz w:val="20"/>
          <w:szCs w:val="20"/>
        </w:rPr>
      </w:pPr>
      <w:r>
        <w:rPr>
          <w:rFonts w:ascii="Tahoma" w:eastAsia="Tahoma" w:hAnsi="Tahoma" w:cs="Tahoma"/>
          <w:b/>
          <w:bCs/>
        </w:rPr>
        <w:t>Chronic Asthma in Adults</w:t>
      </w:r>
    </w:p>
    <w:p w:rsidR="00CF16B6" w:rsidRDefault="00E30262">
      <w:pPr>
        <w:ind w:left="120" w:right="20"/>
        <w:jc w:val="both"/>
        <w:rPr>
          <w:sz w:val="20"/>
          <w:szCs w:val="20"/>
        </w:rPr>
      </w:pPr>
      <w:r>
        <w:rPr>
          <w:rFonts w:ascii="Tahoma" w:eastAsia="Tahoma" w:hAnsi="Tahoma" w:cs="Tahoma"/>
        </w:rPr>
        <w:t xml:space="preserve">The assessment of the frequency of daytime and nighttime symptoms and </w:t>
      </w:r>
      <w:r>
        <w:rPr>
          <w:rFonts w:ascii="Tahoma" w:eastAsia="Tahoma" w:hAnsi="Tahoma" w:cs="Tahoma"/>
        </w:rPr>
        <w:t>limitation of physical activity determines whether asthma is intermittent or persistent. There are 4 categories (see table).</w:t>
      </w:r>
    </w:p>
    <w:p w:rsidR="00CF16B6" w:rsidRDefault="00CF16B6">
      <w:pPr>
        <w:spacing w:line="201" w:lineRule="exact"/>
        <w:rPr>
          <w:sz w:val="20"/>
          <w:szCs w:val="20"/>
        </w:rPr>
      </w:pPr>
    </w:p>
    <w:p w:rsidR="00CF16B6" w:rsidRDefault="00E30262">
      <w:pPr>
        <w:ind w:left="200"/>
        <w:rPr>
          <w:sz w:val="20"/>
          <w:szCs w:val="20"/>
        </w:rPr>
      </w:pPr>
      <w:r>
        <w:rPr>
          <w:rFonts w:ascii="Tahoma" w:eastAsia="Tahoma" w:hAnsi="Tahoma" w:cs="Tahoma"/>
        </w:rPr>
        <w:t>Therapy is step-wise (Step 1-4) based on the category of asthma and consists of:</w:t>
      </w:r>
    </w:p>
    <w:p w:rsidR="00CF16B6" w:rsidRDefault="00CF16B6">
      <w:pPr>
        <w:spacing w:line="199" w:lineRule="exact"/>
        <w:rPr>
          <w:sz w:val="20"/>
          <w:szCs w:val="20"/>
        </w:rPr>
      </w:pPr>
    </w:p>
    <w:p w:rsidR="00CF16B6" w:rsidRDefault="00E30262">
      <w:pPr>
        <w:numPr>
          <w:ilvl w:val="0"/>
          <w:numId w:val="361"/>
        </w:numPr>
        <w:tabs>
          <w:tab w:val="left" w:pos="840"/>
        </w:tabs>
        <w:ind w:left="840" w:hanging="360"/>
        <w:rPr>
          <w:rFonts w:ascii="Symbol" w:eastAsia="Symbol" w:hAnsi="Symbol" w:cs="Symbol"/>
        </w:rPr>
      </w:pPr>
      <w:r>
        <w:rPr>
          <w:rFonts w:ascii="Tahoma" w:eastAsia="Tahoma" w:hAnsi="Tahoma" w:cs="Tahoma"/>
        </w:rPr>
        <w:t xml:space="preserve">Preventing the inflammation leading to </w:t>
      </w:r>
      <w:r>
        <w:rPr>
          <w:rFonts w:ascii="Tahoma" w:eastAsia="Tahoma" w:hAnsi="Tahoma" w:cs="Tahoma"/>
        </w:rPr>
        <w:t>bronchospasm (</w:t>
      </w:r>
      <w:r>
        <w:rPr>
          <w:rFonts w:ascii="Tahoma" w:eastAsia="Tahoma" w:hAnsi="Tahoma" w:cs="Tahoma"/>
          <w:i/>
          <w:iCs/>
        </w:rPr>
        <w:t>controllers)</w:t>
      </w:r>
    </w:p>
    <w:p w:rsidR="00CF16B6" w:rsidRDefault="00CF16B6">
      <w:pPr>
        <w:spacing w:line="1" w:lineRule="exact"/>
        <w:rPr>
          <w:rFonts w:ascii="Symbol" w:eastAsia="Symbol" w:hAnsi="Symbol" w:cs="Symbol"/>
        </w:rPr>
      </w:pPr>
    </w:p>
    <w:p w:rsidR="00CF16B6" w:rsidRDefault="00E30262">
      <w:pPr>
        <w:numPr>
          <w:ilvl w:val="0"/>
          <w:numId w:val="361"/>
        </w:numPr>
        <w:tabs>
          <w:tab w:val="left" w:pos="840"/>
        </w:tabs>
        <w:spacing w:line="235" w:lineRule="auto"/>
        <w:ind w:left="840" w:hanging="360"/>
        <w:rPr>
          <w:rFonts w:ascii="Symbol" w:eastAsia="Symbol" w:hAnsi="Symbol" w:cs="Symbol"/>
        </w:rPr>
      </w:pPr>
      <w:r>
        <w:rPr>
          <w:rFonts w:ascii="Tahoma" w:eastAsia="Tahoma" w:hAnsi="Tahoma" w:cs="Tahoma"/>
        </w:rPr>
        <w:t>Relieving bronchospasm (</w:t>
      </w:r>
      <w:r>
        <w:rPr>
          <w:rFonts w:ascii="Tahoma" w:eastAsia="Tahoma" w:hAnsi="Tahoma" w:cs="Tahoma"/>
          <w:i/>
          <w:iCs/>
        </w:rPr>
        <w:t>relievers)</w:t>
      </w:r>
    </w:p>
    <w:p w:rsidR="00CF16B6" w:rsidRDefault="00E30262">
      <w:pPr>
        <w:ind w:left="120"/>
        <w:rPr>
          <w:sz w:val="20"/>
          <w:szCs w:val="20"/>
        </w:rPr>
      </w:pPr>
      <w:r>
        <w:rPr>
          <w:rFonts w:ascii="Tahoma" w:eastAsia="Tahoma" w:hAnsi="Tahoma" w:cs="Tahoma"/>
          <w:b/>
          <w:bCs/>
        </w:rPr>
        <w:t>Controller medicines in asthma</w:t>
      </w:r>
    </w:p>
    <w:p w:rsidR="00CF16B6" w:rsidRDefault="00E30262">
      <w:pPr>
        <w:numPr>
          <w:ilvl w:val="0"/>
          <w:numId w:val="362"/>
        </w:numPr>
        <w:tabs>
          <w:tab w:val="left" w:pos="840"/>
        </w:tabs>
        <w:spacing w:line="236" w:lineRule="auto"/>
        <w:ind w:left="840" w:hanging="271"/>
        <w:rPr>
          <w:rFonts w:ascii="Symbol" w:eastAsia="Symbol" w:hAnsi="Symbol" w:cs="Symbol"/>
        </w:rPr>
      </w:pPr>
      <w:r>
        <w:rPr>
          <w:rFonts w:ascii="Tahoma" w:eastAsia="Tahoma" w:hAnsi="Tahoma" w:cs="Tahoma"/>
        </w:rPr>
        <w:t>Inhaled corticosteroids e.g. Beclomethasone</w:t>
      </w:r>
    </w:p>
    <w:p w:rsidR="00CF16B6" w:rsidRDefault="00CF16B6">
      <w:pPr>
        <w:spacing w:line="2" w:lineRule="exact"/>
        <w:rPr>
          <w:rFonts w:ascii="Symbol" w:eastAsia="Symbol" w:hAnsi="Symbol" w:cs="Symbol"/>
        </w:rPr>
      </w:pPr>
    </w:p>
    <w:p w:rsidR="00CF16B6" w:rsidRDefault="00E30262">
      <w:pPr>
        <w:ind w:left="120"/>
        <w:rPr>
          <w:rFonts w:ascii="Symbol" w:eastAsia="Symbol" w:hAnsi="Symbol" w:cs="Symbol"/>
        </w:rPr>
      </w:pPr>
      <w:r>
        <w:rPr>
          <w:rFonts w:ascii="Tahoma" w:eastAsia="Tahoma" w:hAnsi="Tahoma" w:cs="Tahoma"/>
          <w:b/>
          <w:bCs/>
        </w:rPr>
        <w:t>Reliever medicines in asthma</w:t>
      </w:r>
    </w:p>
    <w:p w:rsidR="00CF16B6" w:rsidRDefault="00E30262">
      <w:pPr>
        <w:numPr>
          <w:ilvl w:val="0"/>
          <w:numId w:val="362"/>
        </w:numPr>
        <w:tabs>
          <w:tab w:val="left" w:pos="840"/>
        </w:tabs>
        <w:spacing w:line="207" w:lineRule="auto"/>
        <w:ind w:left="840" w:hanging="271"/>
        <w:rPr>
          <w:rFonts w:ascii="Symbol" w:eastAsia="Symbol" w:hAnsi="Symbol" w:cs="Symbol"/>
        </w:rPr>
      </w:pPr>
      <w:r>
        <w:rPr>
          <w:rFonts w:ascii="Tahoma" w:eastAsia="Tahoma" w:hAnsi="Tahoma" w:cs="Tahoma"/>
        </w:rPr>
        <w:t>β</w:t>
      </w:r>
      <w:r>
        <w:rPr>
          <w:rFonts w:ascii="Tahoma" w:eastAsia="Tahoma" w:hAnsi="Tahoma" w:cs="Tahoma"/>
          <w:sz w:val="27"/>
          <w:szCs w:val="27"/>
          <w:vertAlign w:val="subscript"/>
        </w:rPr>
        <w:t>2</w:t>
      </w:r>
      <w:r>
        <w:rPr>
          <w:rFonts w:ascii="Tahoma" w:eastAsia="Tahoma" w:hAnsi="Tahoma" w:cs="Tahoma"/>
        </w:rPr>
        <w:t xml:space="preserve"> agonists e.g. Salbutamol (short-acting)</w:t>
      </w:r>
    </w:p>
    <w:p w:rsidR="00CF16B6" w:rsidRDefault="00CF16B6">
      <w:pPr>
        <w:spacing w:line="200" w:lineRule="exact"/>
        <w:rPr>
          <w:sz w:val="20"/>
          <w:szCs w:val="20"/>
        </w:rPr>
      </w:pPr>
    </w:p>
    <w:p w:rsidR="00CF16B6" w:rsidRDefault="00CF16B6">
      <w:pPr>
        <w:spacing w:line="249" w:lineRule="exact"/>
        <w:rPr>
          <w:sz w:val="20"/>
          <w:szCs w:val="20"/>
        </w:rPr>
      </w:pPr>
    </w:p>
    <w:p w:rsidR="00CF16B6" w:rsidRDefault="00E30262">
      <w:pPr>
        <w:ind w:left="120"/>
        <w:rPr>
          <w:sz w:val="20"/>
          <w:szCs w:val="20"/>
        </w:rPr>
      </w:pPr>
      <w:r>
        <w:rPr>
          <w:rFonts w:ascii="Tahoma" w:eastAsia="Tahoma" w:hAnsi="Tahoma" w:cs="Tahoma"/>
          <w:b/>
          <w:bCs/>
        </w:rPr>
        <w:t>Table 6: Long-term treatment of asthma acco</w:t>
      </w:r>
      <w:r>
        <w:rPr>
          <w:rFonts w:ascii="Tahoma" w:eastAsia="Tahoma" w:hAnsi="Tahoma" w:cs="Tahoma"/>
          <w:b/>
          <w:bCs/>
        </w:rPr>
        <w:t>rding to severity</w:t>
      </w:r>
    </w:p>
    <w:p w:rsidR="00CF16B6" w:rsidRDefault="00CF16B6">
      <w:pPr>
        <w:spacing w:line="18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680"/>
        <w:gridCol w:w="4520"/>
        <w:gridCol w:w="120"/>
        <w:gridCol w:w="4060"/>
        <w:gridCol w:w="30"/>
      </w:tblGrid>
      <w:tr w:rsidR="00CF16B6">
        <w:trPr>
          <w:trHeight w:val="261"/>
        </w:trPr>
        <w:tc>
          <w:tcPr>
            <w:tcW w:w="120" w:type="dxa"/>
            <w:tcBorders>
              <w:top w:val="single" w:sz="8" w:space="0" w:color="78C0D4"/>
              <w:left w:val="single" w:sz="8" w:space="0" w:color="78C0D4"/>
            </w:tcBorders>
            <w:shd w:val="clear" w:color="auto" w:fill="D2EAF1"/>
            <w:vAlign w:val="bottom"/>
          </w:tcPr>
          <w:p w:rsidR="00CF16B6" w:rsidRDefault="00CF16B6"/>
        </w:tc>
        <w:tc>
          <w:tcPr>
            <w:tcW w:w="5200" w:type="dxa"/>
            <w:gridSpan w:val="2"/>
            <w:tcBorders>
              <w:top w:val="single" w:sz="8" w:space="0" w:color="78C0D4"/>
            </w:tcBorders>
            <w:shd w:val="clear" w:color="auto" w:fill="D2EAF1"/>
            <w:vAlign w:val="bottom"/>
          </w:tcPr>
          <w:p w:rsidR="00CF16B6" w:rsidRDefault="00E30262">
            <w:pPr>
              <w:rPr>
                <w:sz w:val="20"/>
                <w:szCs w:val="20"/>
              </w:rPr>
            </w:pPr>
            <w:r>
              <w:rPr>
                <w:rFonts w:ascii="Tahoma" w:eastAsia="Tahoma" w:hAnsi="Tahoma" w:cs="Tahoma"/>
                <w:b/>
                <w:bCs/>
                <w:sz w:val="20"/>
                <w:szCs w:val="20"/>
              </w:rPr>
              <w:t>Categories</w:t>
            </w:r>
          </w:p>
        </w:tc>
        <w:tc>
          <w:tcPr>
            <w:tcW w:w="120" w:type="dxa"/>
            <w:tcBorders>
              <w:top w:val="single" w:sz="8" w:space="0" w:color="78C0D4"/>
              <w:right w:val="single" w:sz="8" w:space="0" w:color="78C0D4"/>
            </w:tcBorders>
            <w:shd w:val="clear" w:color="auto" w:fill="D2EAF1"/>
            <w:vAlign w:val="bottom"/>
          </w:tcPr>
          <w:p w:rsidR="00CF16B6" w:rsidRDefault="00CF16B6"/>
        </w:tc>
        <w:tc>
          <w:tcPr>
            <w:tcW w:w="4060" w:type="dxa"/>
            <w:tcBorders>
              <w:top w:val="single" w:sz="8" w:space="0" w:color="78C0D4"/>
              <w:right w:val="single" w:sz="8" w:space="0" w:color="78C0D4"/>
            </w:tcBorders>
            <w:shd w:val="clear" w:color="auto" w:fill="D2EAF1"/>
            <w:vAlign w:val="bottom"/>
          </w:tcPr>
          <w:p w:rsidR="00CF16B6" w:rsidRDefault="00E30262">
            <w:pPr>
              <w:ind w:left="100"/>
              <w:rPr>
                <w:sz w:val="20"/>
                <w:szCs w:val="20"/>
              </w:rPr>
            </w:pPr>
            <w:r>
              <w:rPr>
                <w:rFonts w:ascii="Tahoma" w:eastAsia="Tahoma" w:hAnsi="Tahoma" w:cs="Tahoma"/>
                <w:b/>
                <w:bCs/>
                <w:sz w:val="20"/>
                <w:szCs w:val="20"/>
              </w:rPr>
              <w:t>Treatment</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78C0D4"/>
              <w:bottom w:val="single" w:sz="8" w:space="0" w:color="78C0D4"/>
            </w:tcBorders>
            <w:shd w:val="clear" w:color="auto" w:fill="D2EAF1"/>
            <w:vAlign w:val="bottom"/>
          </w:tcPr>
          <w:p w:rsidR="00CF16B6" w:rsidRDefault="00CF16B6">
            <w:pPr>
              <w:rPr>
                <w:sz w:val="17"/>
                <w:szCs w:val="17"/>
              </w:rPr>
            </w:pPr>
          </w:p>
        </w:tc>
        <w:tc>
          <w:tcPr>
            <w:tcW w:w="680" w:type="dxa"/>
            <w:tcBorders>
              <w:bottom w:val="single" w:sz="8" w:space="0" w:color="78C0D4"/>
            </w:tcBorders>
            <w:shd w:val="clear" w:color="auto" w:fill="D2EAF1"/>
            <w:vAlign w:val="bottom"/>
          </w:tcPr>
          <w:p w:rsidR="00CF16B6" w:rsidRDefault="00CF16B6">
            <w:pPr>
              <w:rPr>
                <w:sz w:val="17"/>
                <w:szCs w:val="17"/>
              </w:rPr>
            </w:pPr>
          </w:p>
        </w:tc>
        <w:tc>
          <w:tcPr>
            <w:tcW w:w="4520" w:type="dxa"/>
            <w:tcBorders>
              <w:bottom w:val="single" w:sz="8" w:space="0" w:color="78C0D4"/>
            </w:tcBorders>
            <w:shd w:val="clear" w:color="auto" w:fill="D2EAF1"/>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2EAF1"/>
            <w:vAlign w:val="bottom"/>
          </w:tcPr>
          <w:p w:rsidR="00CF16B6" w:rsidRDefault="00CF16B6">
            <w:pPr>
              <w:rPr>
                <w:sz w:val="17"/>
                <w:szCs w:val="17"/>
              </w:rPr>
            </w:pPr>
          </w:p>
        </w:tc>
        <w:tc>
          <w:tcPr>
            <w:tcW w:w="4060" w:type="dxa"/>
            <w:tcBorders>
              <w:bottom w:val="single" w:sz="8" w:space="0" w:color="78C0D4"/>
              <w:right w:val="single" w:sz="8" w:space="0" w:color="78C0D4"/>
            </w:tcBorders>
            <w:shd w:val="clear" w:color="auto" w:fill="D2EAF1"/>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STEP 1</w:t>
            </w:r>
          </w:p>
        </w:tc>
        <w:tc>
          <w:tcPr>
            <w:tcW w:w="4520" w:type="dxa"/>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4060" w:type="dxa"/>
            <w:tcBorders>
              <w:right w:val="single" w:sz="8" w:space="0" w:color="78C0D4"/>
            </w:tcBorders>
            <w:shd w:val="clear" w:color="auto" w:fill="D2EAF1"/>
            <w:vAlign w:val="bottom"/>
          </w:tcPr>
          <w:p w:rsidR="00CF16B6" w:rsidRDefault="00E30262">
            <w:pPr>
              <w:spacing w:line="239" w:lineRule="exact"/>
              <w:ind w:left="100"/>
              <w:rPr>
                <w:sz w:val="20"/>
                <w:szCs w:val="20"/>
              </w:rPr>
            </w:pPr>
            <w:r>
              <w:rPr>
                <w:rFonts w:ascii="Tahoma" w:eastAsia="Tahoma" w:hAnsi="Tahoma" w:cs="Tahoma"/>
                <w:sz w:val="20"/>
                <w:szCs w:val="20"/>
              </w:rPr>
              <w:t>No long-term treatment</w:t>
            </w:r>
          </w:p>
        </w:tc>
        <w:tc>
          <w:tcPr>
            <w:tcW w:w="0" w:type="dxa"/>
            <w:vAlign w:val="bottom"/>
          </w:tcPr>
          <w:p w:rsidR="00CF16B6" w:rsidRDefault="00CF16B6">
            <w:pPr>
              <w:rPr>
                <w:sz w:val="1"/>
                <w:szCs w:val="1"/>
              </w:rPr>
            </w:pPr>
          </w:p>
        </w:tc>
      </w:tr>
      <w:tr w:rsidR="00CF16B6">
        <w:trPr>
          <w:trHeight w:val="442"/>
        </w:trPr>
        <w:tc>
          <w:tcPr>
            <w:tcW w:w="120" w:type="dxa"/>
            <w:tcBorders>
              <w:left w:val="single" w:sz="8" w:space="0" w:color="78C0D4"/>
            </w:tcBorders>
            <w:shd w:val="clear" w:color="auto" w:fill="D2EAF1"/>
            <w:vAlign w:val="bottom"/>
          </w:tcPr>
          <w:p w:rsidR="00CF16B6" w:rsidRDefault="00CF16B6">
            <w:pPr>
              <w:rPr>
                <w:sz w:val="24"/>
                <w:szCs w:val="24"/>
              </w:rPr>
            </w:pPr>
          </w:p>
        </w:tc>
        <w:tc>
          <w:tcPr>
            <w:tcW w:w="5200" w:type="dxa"/>
            <w:gridSpan w:val="2"/>
            <w:shd w:val="clear" w:color="auto" w:fill="D2EAF1"/>
            <w:vAlign w:val="bottom"/>
          </w:tcPr>
          <w:p w:rsidR="00CF16B6" w:rsidRDefault="00E30262">
            <w:pPr>
              <w:rPr>
                <w:sz w:val="20"/>
                <w:szCs w:val="20"/>
              </w:rPr>
            </w:pPr>
            <w:r>
              <w:rPr>
                <w:rFonts w:ascii="Tahoma" w:eastAsia="Tahoma" w:hAnsi="Tahoma" w:cs="Tahoma"/>
                <w:sz w:val="20"/>
                <w:szCs w:val="20"/>
              </w:rPr>
              <w:t>Intermittent asthma</w:t>
            </w:r>
          </w:p>
        </w:tc>
        <w:tc>
          <w:tcPr>
            <w:tcW w:w="120" w:type="dxa"/>
            <w:tcBorders>
              <w:right w:val="single" w:sz="8" w:space="0" w:color="78C0D4"/>
            </w:tcBorders>
            <w:shd w:val="clear" w:color="auto" w:fill="D2EAF1"/>
            <w:vAlign w:val="bottom"/>
          </w:tcPr>
          <w:p w:rsidR="00CF16B6" w:rsidRDefault="00CF16B6">
            <w:pPr>
              <w:rPr>
                <w:sz w:val="24"/>
                <w:szCs w:val="24"/>
              </w:rPr>
            </w:pPr>
          </w:p>
        </w:tc>
        <w:tc>
          <w:tcPr>
            <w:tcW w:w="4060" w:type="dxa"/>
            <w:tcBorders>
              <w:right w:val="single" w:sz="8" w:space="0" w:color="78C0D4"/>
            </w:tcBorders>
            <w:shd w:val="clear" w:color="auto" w:fill="D2EAF1"/>
            <w:vAlign w:val="bottom"/>
          </w:tcPr>
          <w:p w:rsidR="00CF16B6" w:rsidRDefault="00E30262">
            <w:pPr>
              <w:ind w:left="100"/>
              <w:rPr>
                <w:sz w:val="20"/>
                <w:szCs w:val="20"/>
              </w:rPr>
            </w:pPr>
            <w:r>
              <w:rPr>
                <w:rFonts w:ascii="Tahoma" w:eastAsia="Tahoma" w:hAnsi="Tahoma" w:cs="Tahoma"/>
                <w:sz w:val="20"/>
                <w:szCs w:val="20"/>
              </w:rPr>
              <w:t xml:space="preserve">Inhaled Salbutamol </w:t>
            </w:r>
            <w:r>
              <w:rPr>
                <w:rFonts w:ascii="Tahoma" w:eastAsia="Tahoma" w:hAnsi="Tahoma" w:cs="Tahoma"/>
                <w:i/>
                <w:iCs/>
                <w:sz w:val="20"/>
                <w:szCs w:val="20"/>
              </w:rPr>
              <w:t>when symptomatic</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78C0D4"/>
            </w:tcBorders>
            <w:shd w:val="clear" w:color="auto" w:fill="D2EAF1"/>
            <w:vAlign w:val="bottom"/>
          </w:tcPr>
          <w:p w:rsidR="00CF16B6" w:rsidRDefault="00CF16B6">
            <w:pPr>
              <w:rPr>
                <w:sz w:val="17"/>
                <w:szCs w:val="17"/>
              </w:rPr>
            </w:pPr>
          </w:p>
        </w:tc>
        <w:tc>
          <w:tcPr>
            <w:tcW w:w="680" w:type="dxa"/>
            <w:vMerge w:val="restart"/>
            <w:shd w:val="clear" w:color="auto" w:fill="D2EAF1"/>
            <w:vAlign w:val="bottom"/>
          </w:tcPr>
          <w:p w:rsidR="00CF16B6" w:rsidRDefault="00E30262">
            <w:pPr>
              <w:ind w:left="360"/>
              <w:rPr>
                <w:sz w:val="20"/>
                <w:szCs w:val="20"/>
              </w:rPr>
            </w:pPr>
            <w:r>
              <w:rPr>
                <w:rFonts w:ascii="Arial" w:eastAsia="Arial" w:hAnsi="Arial" w:cs="Arial"/>
                <w:sz w:val="20"/>
                <w:szCs w:val="20"/>
              </w:rPr>
              <w:t>-</w:t>
            </w:r>
          </w:p>
        </w:tc>
        <w:tc>
          <w:tcPr>
            <w:tcW w:w="4520" w:type="dxa"/>
            <w:vMerge w:val="restart"/>
            <w:shd w:val="clear" w:color="auto" w:fill="D2EAF1"/>
            <w:vAlign w:val="bottom"/>
          </w:tcPr>
          <w:p w:rsidR="00CF16B6" w:rsidRDefault="00E30262">
            <w:pPr>
              <w:ind w:left="40"/>
              <w:rPr>
                <w:sz w:val="20"/>
                <w:szCs w:val="20"/>
              </w:rPr>
            </w:pPr>
            <w:r>
              <w:rPr>
                <w:rFonts w:ascii="Tahoma" w:eastAsia="Tahoma" w:hAnsi="Tahoma" w:cs="Tahoma"/>
                <w:sz w:val="20"/>
                <w:szCs w:val="20"/>
              </w:rPr>
              <w:t>Intermittent symptoms &lt; once/week</w:t>
            </w:r>
          </w:p>
        </w:tc>
        <w:tc>
          <w:tcPr>
            <w:tcW w:w="120" w:type="dxa"/>
            <w:tcBorders>
              <w:right w:val="single" w:sz="8" w:space="0" w:color="78C0D4"/>
            </w:tcBorders>
            <w:shd w:val="clear" w:color="auto" w:fill="D2EAF1"/>
            <w:vAlign w:val="bottom"/>
          </w:tcPr>
          <w:p w:rsidR="00CF16B6" w:rsidRDefault="00CF16B6">
            <w:pPr>
              <w:rPr>
                <w:sz w:val="17"/>
                <w:szCs w:val="17"/>
              </w:rPr>
            </w:pPr>
          </w:p>
        </w:tc>
        <w:tc>
          <w:tcPr>
            <w:tcW w:w="4060" w:type="dxa"/>
            <w:tcBorders>
              <w:right w:val="single" w:sz="8" w:space="0" w:color="78C0D4"/>
            </w:tcBorders>
            <w:shd w:val="clear" w:color="auto" w:fill="D2EAF1"/>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vMerge/>
            <w:shd w:val="clear" w:color="auto" w:fill="D2EAF1"/>
            <w:vAlign w:val="bottom"/>
          </w:tcPr>
          <w:p w:rsidR="00CF16B6" w:rsidRDefault="00CF16B6">
            <w:pPr>
              <w:rPr>
                <w:sz w:val="20"/>
                <w:szCs w:val="20"/>
              </w:rPr>
            </w:pPr>
          </w:p>
        </w:tc>
        <w:tc>
          <w:tcPr>
            <w:tcW w:w="4520" w:type="dxa"/>
            <w:vMerge/>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4060" w:type="dxa"/>
            <w:tcBorders>
              <w:right w:val="single" w:sz="8" w:space="0" w:color="78C0D4"/>
            </w:tcBorders>
            <w:shd w:val="clear" w:color="auto" w:fill="D2EAF1"/>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5200" w:type="dxa"/>
            <w:gridSpan w:val="2"/>
            <w:shd w:val="clear" w:color="auto" w:fill="D2EAF1"/>
            <w:vAlign w:val="bottom"/>
          </w:tcPr>
          <w:p w:rsidR="00CF16B6" w:rsidRDefault="00E30262">
            <w:pPr>
              <w:spacing w:line="239" w:lineRule="exact"/>
              <w:ind w:left="360"/>
              <w:rPr>
                <w:sz w:val="20"/>
                <w:szCs w:val="20"/>
              </w:rPr>
            </w:pPr>
            <w:r>
              <w:rPr>
                <w:rFonts w:ascii="Arial" w:eastAsia="Arial" w:hAnsi="Arial" w:cs="Arial"/>
                <w:sz w:val="20"/>
                <w:szCs w:val="20"/>
              </w:rPr>
              <w:t>-</w:t>
            </w:r>
            <w:r>
              <w:rPr>
                <w:rFonts w:ascii="Tahoma" w:eastAsia="Tahoma" w:hAnsi="Tahoma" w:cs="Tahoma"/>
                <w:sz w:val="20"/>
                <w:szCs w:val="20"/>
              </w:rPr>
              <w:t>Night time symptoms &lt; twice/ month</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4060" w:type="dxa"/>
            <w:tcBorders>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bottom w:val="single" w:sz="8" w:space="0" w:color="78C0D4"/>
            </w:tcBorders>
            <w:shd w:val="clear" w:color="auto" w:fill="D2EAF1"/>
            <w:vAlign w:val="bottom"/>
          </w:tcPr>
          <w:p w:rsidR="00CF16B6" w:rsidRDefault="00CF16B6">
            <w:pPr>
              <w:rPr>
                <w:sz w:val="21"/>
                <w:szCs w:val="21"/>
              </w:rPr>
            </w:pPr>
          </w:p>
        </w:tc>
        <w:tc>
          <w:tcPr>
            <w:tcW w:w="680" w:type="dxa"/>
            <w:tcBorders>
              <w:bottom w:val="single" w:sz="8" w:space="0" w:color="78C0D4"/>
            </w:tcBorders>
            <w:shd w:val="clear" w:color="auto" w:fill="D2EAF1"/>
            <w:vAlign w:val="bottom"/>
          </w:tcPr>
          <w:p w:rsidR="00CF16B6" w:rsidRDefault="00E30262">
            <w:pPr>
              <w:ind w:left="360"/>
              <w:rPr>
                <w:sz w:val="20"/>
                <w:szCs w:val="20"/>
              </w:rPr>
            </w:pPr>
            <w:r>
              <w:rPr>
                <w:rFonts w:ascii="Arial" w:eastAsia="Arial" w:hAnsi="Arial" w:cs="Arial"/>
                <w:sz w:val="20"/>
                <w:szCs w:val="20"/>
              </w:rPr>
              <w:t>-</w:t>
            </w:r>
          </w:p>
        </w:tc>
        <w:tc>
          <w:tcPr>
            <w:tcW w:w="4520" w:type="dxa"/>
            <w:tcBorders>
              <w:bottom w:val="single" w:sz="8" w:space="0" w:color="78C0D4"/>
            </w:tcBorders>
            <w:shd w:val="clear" w:color="auto" w:fill="D2EAF1"/>
            <w:vAlign w:val="bottom"/>
          </w:tcPr>
          <w:p w:rsidR="00CF16B6" w:rsidRDefault="00E30262">
            <w:pPr>
              <w:spacing w:line="239" w:lineRule="exact"/>
              <w:ind w:left="40"/>
              <w:rPr>
                <w:sz w:val="20"/>
                <w:szCs w:val="20"/>
              </w:rPr>
            </w:pPr>
            <w:r>
              <w:rPr>
                <w:rFonts w:ascii="Tahoma" w:eastAsia="Tahoma" w:hAnsi="Tahoma" w:cs="Tahoma"/>
                <w:sz w:val="20"/>
                <w:szCs w:val="20"/>
              </w:rPr>
              <w:t xml:space="preserve">Normal physical </w:t>
            </w:r>
            <w:r>
              <w:rPr>
                <w:rFonts w:ascii="Tahoma" w:eastAsia="Tahoma" w:hAnsi="Tahoma" w:cs="Tahoma"/>
                <w:sz w:val="20"/>
                <w:szCs w:val="20"/>
              </w:rPr>
              <w:t>activity</w:t>
            </w:r>
          </w:p>
        </w:tc>
        <w:tc>
          <w:tcPr>
            <w:tcW w:w="120" w:type="dxa"/>
            <w:tcBorders>
              <w:bottom w:val="single" w:sz="8" w:space="0" w:color="78C0D4"/>
              <w:right w:val="single" w:sz="8" w:space="0" w:color="78C0D4"/>
            </w:tcBorders>
            <w:shd w:val="clear" w:color="auto" w:fill="D2EAF1"/>
            <w:vAlign w:val="bottom"/>
          </w:tcPr>
          <w:p w:rsidR="00CF16B6" w:rsidRDefault="00CF16B6">
            <w:pPr>
              <w:rPr>
                <w:sz w:val="21"/>
                <w:szCs w:val="21"/>
              </w:rPr>
            </w:pPr>
          </w:p>
        </w:tc>
        <w:tc>
          <w:tcPr>
            <w:tcW w:w="4060" w:type="dxa"/>
            <w:tcBorders>
              <w:bottom w:val="single" w:sz="8" w:space="0" w:color="78C0D4"/>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STEP 2</w:t>
            </w:r>
          </w:p>
        </w:tc>
        <w:tc>
          <w:tcPr>
            <w:tcW w:w="4520" w:type="dxa"/>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4060" w:type="dxa"/>
            <w:tcBorders>
              <w:right w:val="single" w:sz="8" w:space="0" w:color="78C0D4"/>
            </w:tcBorders>
            <w:shd w:val="clear" w:color="auto" w:fill="D2EAF1"/>
            <w:vAlign w:val="bottom"/>
          </w:tcPr>
          <w:p w:rsidR="00CF16B6" w:rsidRDefault="00E30262">
            <w:pPr>
              <w:spacing w:line="239" w:lineRule="exact"/>
              <w:ind w:left="100"/>
              <w:rPr>
                <w:sz w:val="20"/>
                <w:szCs w:val="20"/>
              </w:rPr>
            </w:pPr>
            <w:r>
              <w:rPr>
                <w:rFonts w:ascii="Tahoma" w:eastAsia="Tahoma" w:hAnsi="Tahoma" w:cs="Tahoma"/>
                <w:w w:val="97"/>
                <w:sz w:val="20"/>
                <w:szCs w:val="20"/>
              </w:rPr>
              <w:t>Continuoustreatmentwithinhaled</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78C0D4"/>
            </w:tcBorders>
            <w:shd w:val="clear" w:color="auto" w:fill="D2EAF1"/>
            <w:vAlign w:val="bottom"/>
          </w:tcPr>
          <w:p w:rsidR="00CF16B6" w:rsidRDefault="00CF16B6">
            <w:pPr>
              <w:rPr>
                <w:sz w:val="17"/>
                <w:szCs w:val="17"/>
              </w:rPr>
            </w:pPr>
          </w:p>
        </w:tc>
        <w:tc>
          <w:tcPr>
            <w:tcW w:w="5200" w:type="dxa"/>
            <w:gridSpan w:val="2"/>
            <w:vMerge w:val="restart"/>
            <w:shd w:val="clear" w:color="auto" w:fill="D2EAF1"/>
            <w:vAlign w:val="bottom"/>
          </w:tcPr>
          <w:p w:rsidR="00CF16B6" w:rsidRDefault="00E30262">
            <w:pPr>
              <w:rPr>
                <w:sz w:val="20"/>
                <w:szCs w:val="20"/>
              </w:rPr>
            </w:pPr>
            <w:r>
              <w:rPr>
                <w:rFonts w:ascii="Tahoma" w:eastAsia="Tahoma" w:hAnsi="Tahoma" w:cs="Tahoma"/>
                <w:sz w:val="20"/>
                <w:szCs w:val="20"/>
              </w:rPr>
              <w:t>Mild persistent asthma</w:t>
            </w:r>
          </w:p>
        </w:tc>
        <w:tc>
          <w:tcPr>
            <w:tcW w:w="120" w:type="dxa"/>
            <w:tcBorders>
              <w:right w:val="single" w:sz="8" w:space="0" w:color="78C0D4"/>
            </w:tcBorders>
            <w:shd w:val="clear" w:color="auto" w:fill="D2EAF1"/>
            <w:vAlign w:val="bottom"/>
          </w:tcPr>
          <w:p w:rsidR="00CF16B6" w:rsidRDefault="00CF16B6">
            <w:pPr>
              <w:rPr>
                <w:sz w:val="17"/>
                <w:szCs w:val="17"/>
              </w:rPr>
            </w:pPr>
          </w:p>
        </w:tc>
        <w:tc>
          <w:tcPr>
            <w:tcW w:w="4060" w:type="dxa"/>
            <w:tcBorders>
              <w:right w:val="single" w:sz="8" w:space="0" w:color="78C0D4"/>
            </w:tcBorders>
            <w:shd w:val="clear" w:color="auto" w:fill="D2EAF1"/>
            <w:vAlign w:val="bottom"/>
          </w:tcPr>
          <w:p w:rsidR="00CF16B6" w:rsidRDefault="00E30262">
            <w:pPr>
              <w:spacing w:line="203" w:lineRule="exact"/>
              <w:ind w:left="100"/>
              <w:rPr>
                <w:sz w:val="20"/>
                <w:szCs w:val="20"/>
              </w:rPr>
            </w:pPr>
            <w:r>
              <w:rPr>
                <w:rFonts w:ascii="Tahoma" w:eastAsia="Tahoma" w:hAnsi="Tahoma" w:cs="Tahoma"/>
                <w:sz w:val="20"/>
                <w:szCs w:val="20"/>
                <w:shd w:val="clear" w:color="auto" w:fill="D2EAF1"/>
              </w:rPr>
              <w:t>Beclomethasone in children &lt;5 yrs 50-200</w:t>
            </w:r>
          </w:p>
        </w:tc>
        <w:tc>
          <w:tcPr>
            <w:tcW w:w="0" w:type="dxa"/>
            <w:vAlign w:val="bottom"/>
          </w:tcPr>
          <w:p w:rsidR="00CF16B6" w:rsidRDefault="00CF16B6">
            <w:pPr>
              <w:rPr>
                <w:sz w:val="1"/>
                <w:szCs w:val="1"/>
              </w:rPr>
            </w:pPr>
          </w:p>
        </w:tc>
      </w:tr>
      <w:tr w:rsidR="00CF16B6">
        <w:trPr>
          <w:trHeight w:val="280"/>
        </w:trPr>
        <w:tc>
          <w:tcPr>
            <w:tcW w:w="120" w:type="dxa"/>
            <w:tcBorders>
              <w:left w:val="single" w:sz="8" w:space="0" w:color="78C0D4"/>
            </w:tcBorders>
            <w:shd w:val="clear" w:color="auto" w:fill="D2EAF1"/>
            <w:vAlign w:val="bottom"/>
          </w:tcPr>
          <w:p w:rsidR="00CF16B6" w:rsidRDefault="00CF16B6">
            <w:pPr>
              <w:rPr>
                <w:sz w:val="24"/>
                <w:szCs w:val="24"/>
              </w:rPr>
            </w:pPr>
          </w:p>
        </w:tc>
        <w:tc>
          <w:tcPr>
            <w:tcW w:w="5200" w:type="dxa"/>
            <w:gridSpan w:val="2"/>
            <w:vMerge/>
            <w:shd w:val="clear" w:color="auto" w:fill="D2EAF1"/>
            <w:vAlign w:val="bottom"/>
          </w:tcPr>
          <w:p w:rsidR="00CF16B6" w:rsidRDefault="00CF16B6">
            <w:pPr>
              <w:rPr>
                <w:sz w:val="24"/>
                <w:szCs w:val="24"/>
              </w:rPr>
            </w:pPr>
          </w:p>
        </w:tc>
        <w:tc>
          <w:tcPr>
            <w:tcW w:w="120" w:type="dxa"/>
            <w:tcBorders>
              <w:right w:val="single" w:sz="8" w:space="0" w:color="78C0D4"/>
            </w:tcBorders>
            <w:shd w:val="clear" w:color="auto" w:fill="D2EAF1"/>
            <w:vAlign w:val="bottom"/>
          </w:tcPr>
          <w:p w:rsidR="00CF16B6" w:rsidRDefault="00CF16B6">
            <w:pPr>
              <w:rPr>
                <w:sz w:val="24"/>
                <w:szCs w:val="24"/>
              </w:rPr>
            </w:pPr>
          </w:p>
        </w:tc>
        <w:tc>
          <w:tcPr>
            <w:tcW w:w="4060" w:type="dxa"/>
            <w:tcBorders>
              <w:right w:val="single" w:sz="8" w:space="0" w:color="78C0D4"/>
            </w:tcBorders>
            <w:shd w:val="clear" w:color="auto" w:fill="D2EAF1"/>
            <w:vAlign w:val="bottom"/>
          </w:tcPr>
          <w:p w:rsidR="00CF16B6" w:rsidRDefault="00E30262">
            <w:pPr>
              <w:ind w:left="100"/>
              <w:rPr>
                <w:sz w:val="20"/>
                <w:szCs w:val="20"/>
              </w:rPr>
            </w:pPr>
            <w:r>
              <w:rPr>
                <w:rFonts w:ascii="Tahoma" w:eastAsia="Tahoma" w:hAnsi="Tahoma" w:cs="Tahoma"/>
                <w:sz w:val="20"/>
                <w:szCs w:val="20"/>
                <w:shd w:val="clear" w:color="auto" w:fill="D2EAF1"/>
              </w:rPr>
              <w:t>mcg  twice  daily;  in  children  &gt;5  yrs  and</w:t>
            </w: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78C0D4"/>
            </w:tcBorders>
            <w:shd w:val="clear" w:color="auto" w:fill="D2EAF1"/>
            <w:vAlign w:val="bottom"/>
          </w:tcPr>
          <w:p w:rsidR="00CF16B6" w:rsidRDefault="00CF16B6">
            <w:pPr>
              <w:rPr>
                <w:sz w:val="20"/>
                <w:szCs w:val="20"/>
              </w:rPr>
            </w:pPr>
          </w:p>
        </w:tc>
        <w:tc>
          <w:tcPr>
            <w:tcW w:w="5200" w:type="dxa"/>
            <w:gridSpan w:val="2"/>
            <w:vMerge w:val="restart"/>
            <w:shd w:val="clear" w:color="auto" w:fill="D2EAF1"/>
            <w:vAlign w:val="bottom"/>
          </w:tcPr>
          <w:p w:rsidR="00CF16B6" w:rsidRDefault="00E30262">
            <w:pPr>
              <w:ind w:left="360"/>
              <w:rPr>
                <w:sz w:val="20"/>
                <w:szCs w:val="20"/>
              </w:rPr>
            </w:pPr>
            <w:r>
              <w:rPr>
                <w:rFonts w:ascii="Arial" w:eastAsia="Arial" w:hAnsi="Arial" w:cs="Arial"/>
                <w:w w:val="99"/>
                <w:sz w:val="20"/>
                <w:szCs w:val="20"/>
              </w:rPr>
              <w:t>-</w:t>
            </w:r>
            <w:r>
              <w:rPr>
                <w:rFonts w:ascii="Tahoma" w:eastAsia="Tahoma" w:hAnsi="Tahoma" w:cs="Tahoma"/>
                <w:w w:val="99"/>
                <w:sz w:val="20"/>
                <w:szCs w:val="20"/>
              </w:rPr>
              <w:t>Symptoms &gt; once/ week but &lt; once/ day</w:t>
            </w:r>
          </w:p>
        </w:tc>
        <w:tc>
          <w:tcPr>
            <w:tcW w:w="120" w:type="dxa"/>
            <w:tcBorders>
              <w:right w:val="single" w:sz="8" w:space="0" w:color="78C0D4"/>
            </w:tcBorders>
            <w:shd w:val="clear" w:color="auto" w:fill="D2EAF1"/>
            <w:vAlign w:val="bottom"/>
          </w:tcPr>
          <w:p w:rsidR="00CF16B6" w:rsidRDefault="00CF16B6">
            <w:pPr>
              <w:rPr>
                <w:sz w:val="20"/>
                <w:szCs w:val="20"/>
              </w:rPr>
            </w:pPr>
          </w:p>
        </w:tc>
        <w:tc>
          <w:tcPr>
            <w:tcW w:w="4060" w:type="dxa"/>
            <w:tcBorders>
              <w:right w:val="single" w:sz="8" w:space="0" w:color="78C0D4"/>
            </w:tcBorders>
            <w:shd w:val="clear" w:color="auto" w:fill="D2EAF1"/>
            <w:vAlign w:val="bottom"/>
          </w:tcPr>
          <w:p w:rsidR="00CF16B6" w:rsidRDefault="00E30262">
            <w:pPr>
              <w:spacing w:line="240" w:lineRule="exact"/>
              <w:ind w:left="100"/>
              <w:rPr>
                <w:sz w:val="20"/>
                <w:szCs w:val="20"/>
              </w:rPr>
            </w:pPr>
            <w:r>
              <w:rPr>
                <w:rFonts w:ascii="Tahoma" w:eastAsia="Tahoma" w:hAnsi="Tahoma" w:cs="Tahoma"/>
                <w:sz w:val="20"/>
                <w:szCs w:val="20"/>
              </w:rPr>
              <w:t>adults 100-250 mcg twice daily</w:t>
            </w:r>
          </w:p>
        </w:tc>
        <w:tc>
          <w:tcPr>
            <w:tcW w:w="0" w:type="dxa"/>
            <w:vAlign w:val="bottom"/>
          </w:tcPr>
          <w:p w:rsidR="00CF16B6" w:rsidRDefault="00CF16B6">
            <w:pPr>
              <w:rPr>
                <w:sz w:val="1"/>
                <w:szCs w:val="1"/>
              </w:rPr>
            </w:pPr>
          </w:p>
        </w:tc>
      </w:tr>
      <w:tr w:rsidR="00CF16B6">
        <w:trPr>
          <w:trHeight w:val="162"/>
        </w:trPr>
        <w:tc>
          <w:tcPr>
            <w:tcW w:w="120" w:type="dxa"/>
            <w:tcBorders>
              <w:left w:val="single" w:sz="8" w:space="0" w:color="78C0D4"/>
            </w:tcBorders>
            <w:shd w:val="clear" w:color="auto" w:fill="D2EAF1"/>
            <w:vAlign w:val="bottom"/>
          </w:tcPr>
          <w:p w:rsidR="00CF16B6" w:rsidRDefault="00CF16B6">
            <w:pPr>
              <w:rPr>
                <w:sz w:val="14"/>
                <w:szCs w:val="14"/>
              </w:rPr>
            </w:pPr>
          </w:p>
        </w:tc>
        <w:tc>
          <w:tcPr>
            <w:tcW w:w="5200" w:type="dxa"/>
            <w:gridSpan w:val="2"/>
            <w:vMerge/>
            <w:shd w:val="clear" w:color="auto" w:fill="D2EAF1"/>
            <w:vAlign w:val="bottom"/>
          </w:tcPr>
          <w:p w:rsidR="00CF16B6" w:rsidRDefault="00CF16B6">
            <w:pPr>
              <w:rPr>
                <w:sz w:val="14"/>
                <w:szCs w:val="14"/>
              </w:rPr>
            </w:pPr>
          </w:p>
        </w:tc>
        <w:tc>
          <w:tcPr>
            <w:tcW w:w="120" w:type="dxa"/>
            <w:tcBorders>
              <w:right w:val="single" w:sz="8" w:space="0" w:color="78C0D4"/>
            </w:tcBorders>
            <w:shd w:val="clear" w:color="auto" w:fill="D2EAF1"/>
            <w:vAlign w:val="bottom"/>
          </w:tcPr>
          <w:p w:rsidR="00CF16B6" w:rsidRDefault="00CF16B6">
            <w:pPr>
              <w:rPr>
                <w:sz w:val="14"/>
                <w:szCs w:val="14"/>
              </w:rPr>
            </w:pPr>
          </w:p>
        </w:tc>
        <w:tc>
          <w:tcPr>
            <w:tcW w:w="4060" w:type="dxa"/>
            <w:tcBorders>
              <w:right w:val="single" w:sz="8" w:space="0" w:color="78C0D4"/>
            </w:tcBorders>
            <w:shd w:val="clear" w:color="auto" w:fill="D2EAF1"/>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5200" w:type="dxa"/>
            <w:gridSpan w:val="2"/>
            <w:shd w:val="clear" w:color="auto" w:fill="D2EAF1"/>
            <w:vAlign w:val="bottom"/>
          </w:tcPr>
          <w:p w:rsidR="00CF16B6" w:rsidRDefault="00E30262">
            <w:pPr>
              <w:spacing w:line="239" w:lineRule="exact"/>
              <w:ind w:left="360"/>
              <w:rPr>
                <w:sz w:val="20"/>
                <w:szCs w:val="20"/>
              </w:rPr>
            </w:pPr>
            <w:r>
              <w:rPr>
                <w:rFonts w:ascii="Arial" w:eastAsia="Arial" w:hAnsi="Arial" w:cs="Arial"/>
                <w:sz w:val="20"/>
                <w:szCs w:val="20"/>
              </w:rPr>
              <w:t>-</w:t>
            </w:r>
            <w:r>
              <w:rPr>
                <w:rFonts w:ascii="Tahoma" w:eastAsia="Tahoma" w:hAnsi="Tahoma" w:cs="Tahoma"/>
                <w:sz w:val="20"/>
                <w:szCs w:val="20"/>
              </w:rPr>
              <w:t>Night time symptoms &gt; twice/ month</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4060" w:type="dxa"/>
            <w:tcBorders>
              <w:right w:val="single" w:sz="8" w:space="0" w:color="78C0D4"/>
            </w:tcBorders>
            <w:shd w:val="clear" w:color="auto" w:fill="D2EAF1"/>
            <w:vAlign w:val="bottom"/>
          </w:tcPr>
          <w:p w:rsidR="00CF16B6" w:rsidRDefault="00E30262">
            <w:pPr>
              <w:ind w:left="100"/>
              <w:rPr>
                <w:sz w:val="20"/>
                <w:szCs w:val="20"/>
              </w:rPr>
            </w:pPr>
            <w:r>
              <w:rPr>
                <w:rFonts w:ascii="Tahoma" w:eastAsia="Tahoma" w:hAnsi="Tahoma" w:cs="Tahoma"/>
                <w:sz w:val="20"/>
                <w:szCs w:val="20"/>
              </w:rPr>
              <w:t>Plus</w:t>
            </w: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bottom w:val="single" w:sz="8" w:space="0" w:color="78C0D4"/>
            </w:tcBorders>
            <w:shd w:val="clear" w:color="auto" w:fill="D2EAF1"/>
            <w:vAlign w:val="bottom"/>
          </w:tcPr>
          <w:p w:rsidR="00CF16B6" w:rsidRDefault="00CF16B6">
            <w:pPr>
              <w:rPr>
                <w:sz w:val="21"/>
                <w:szCs w:val="21"/>
              </w:rPr>
            </w:pPr>
          </w:p>
        </w:tc>
        <w:tc>
          <w:tcPr>
            <w:tcW w:w="5200" w:type="dxa"/>
            <w:gridSpan w:val="2"/>
            <w:tcBorders>
              <w:bottom w:val="single" w:sz="8" w:space="0" w:color="78C0D4"/>
            </w:tcBorders>
            <w:shd w:val="clear" w:color="auto" w:fill="D2EAF1"/>
            <w:vAlign w:val="bottom"/>
          </w:tcPr>
          <w:p w:rsidR="00CF16B6" w:rsidRDefault="00E30262">
            <w:pPr>
              <w:spacing w:line="239" w:lineRule="exact"/>
              <w:ind w:left="360"/>
              <w:rPr>
                <w:sz w:val="20"/>
                <w:szCs w:val="20"/>
              </w:rPr>
            </w:pPr>
            <w:r>
              <w:rPr>
                <w:rFonts w:ascii="Arial" w:eastAsia="Arial" w:hAnsi="Arial" w:cs="Arial"/>
                <w:w w:val="99"/>
                <w:sz w:val="20"/>
                <w:szCs w:val="20"/>
              </w:rPr>
              <w:t>-</w:t>
            </w:r>
            <w:r>
              <w:rPr>
                <w:rFonts w:ascii="Tahoma" w:eastAsia="Tahoma" w:hAnsi="Tahoma" w:cs="Tahoma"/>
                <w:w w:val="99"/>
                <w:sz w:val="20"/>
                <w:szCs w:val="20"/>
              </w:rPr>
              <w:t>Symptoms may affect activity</w:t>
            </w:r>
          </w:p>
        </w:tc>
        <w:tc>
          <w:tcPr>
            <w:tcW w:w="120" w:type="dxa"/>
            <w:tcBorders>
              <w:bottom w:val="single" w:sz="8" w:space="0" w:color="78C0D4"/>
              <w:right w:val="single" w:sz="8" w:space="0" w:color="78C0D4"/>
            </w:tcBorders>
            <w:shd w:val="clear" w:color="auto" w:fill="D2EAF1"/>
            <w:vAlign w:val="bottom"/>
          </w:tcPr>
          <w:p w:rsidR="00CF16B6" w:rsidRDefault="00CF16B6">
            <w:pPr>
              <w:rPr>
                <w:sz w:val="21"/>
                <w:szCs w:val="21"/>
              </w:rPr>
            </w:pPr>
          </w:p>
        </w:tc>
        <w:tc>
          <w:tcPr>
            <w:tcW w:w="4060" w:type="dxa"/>
            <w:tcBorders>
              <w:bottom w:val="single" w:sz="8" w:space="0" w:color="78C0D4"/>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345408" behindDoc="1" locked="0" layoutInCell="0" allowOverlap="1">
            <wp:simplePos x="0" y="0"/>
            <wp:positionH relativeFrom="column">
              <wp:posOffset>58420</wp:posOffset>
            </wp:positionH>
            <wp:positionV relativeFrom="paragraph">
              <wp:posOffset>208915</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346432" behindDoc="1" locked="0" layoutInCell="0" allowOverlap="1">
                <wp:simplePos x="0" y="0"/>
                <wp:positionH relativeFrom="column">
                  <wp:posOffset>6014720</wp:posOffset>
                </wp:positionH>
                <wp:positionV relativeFrom="paragraph">
                  <wp:posOffset>-2080260</wp:posOffset>
                </wp:positionV>
                <wp:extent cx="12065" cy="12065"/>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78C0D4"/>
                        </a:solidFill>
                      </wps:spPr>
                      <wps:bodyPr/>
                    </wps:wsp>
                  </a:graphicData>
                </a:graphic>
              </wp:anchor>
            </w:drawing>
          </mc:Choice>
          <mc:Fallback>
            <w:pict>
              <v:rect w14:anchorId="7511E919" id="Shape 120" o:spid="_x0000_s1026" style="position:absolute;margin-left:473.6pt;margin-top:-163.8pt;width:.95pt;height:.95pt;z-index:-25197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" o:allowincell="f" fillcolor="#78c0d4" stroked="f">
                <v:path arrowok="t"/>
              </v:rect>
            </w:pict>
          </mc:Fallback>
        </mc:AlternateContent>
      </w:r>
    </w:p>
    <w:p w:rsidR="00CF16B6" w:rsidRDefault="00CF16B6">
      <w:pPr>
        <w:spacing w:line="332" w:lineRule="exact"/>
        <w:rPr>
          <w:sz w:val="20"/>
          <w:szCs w:val="20"/>
        </w:rPr>
      </w:pPr>
    </w:p>
    <w:p w:rsidR="00CF16B6" w:rsidRDefault="00E30262">
      <w:pPr>
        <w:ind w:left="120"/>
        <w:rPr>
          <w:sz w:val="20"/>
          <w:szCs w:val="20"/>
        </w:rPr>
      </w:pPr>
      <w:r>
        <w:rPr>
          <w:rFonts w:ascii="Calibri" w:eastAsia="Calibri" w:hAnsi="Calibri" w:cs="Calibri"/>
        </w:rPr>
        <w:t xml:space="preserve">77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20" w:bottom="428" w:left="1320" w:header="0" w:footer="0" w:gutter="0"/>
          <w:cols w:space="720" w:equalWidth="0">
            <w:col w:w="9500"/>
          </w:cols>
        </w:sectPr>
      </w:pPr>
    </w:p>
    <w:tbl>
      <w:tblPr>
        <w:tblW w:w="0" w:type="auto"/>
        <w:tblInd w:w="10" w:type="dxa"/>
        <w:tblLayout w:type="fixed"/>
        <w:tblCellMar>
          <w:left w:w="0" w:type="dxa"/>
          <w:right w:w="0" w:type="dxa"/>
        </w:tblCellMar>
        <w:tblLook w:val="04A0" w:firstRow="1" w:lastRow="0" w:firstColumn="1" w:lastColumn="0" w:noHBand="0" w:noVBand="1"/>
      </w:tblPr>
      <w:tblGrid>
        <w:gridCol w:w="120"/>
        <w:gridCol w:w="680"/>
        <w:gridCol w:w="4520"/>
        <w:gridCol w:w="120"/>
        <w:gridCol w:w="1240"/>
        <w:gridCol w:w="1360"/>
        <w:gridCol w:w="420"/>
        <w:gridCol w:w="1040"/>
        <w:gridCol w:w="30"/>
      </w:tblGrid>
      <w:tr w:rsidR="00CF16B6">
        <w:trPr>
          <w:trHeight w:val="259"/>
        </w:trPr>
        <w:tc>
          <w:tcPr>
            <w:tcW w:w="120" w:type="dxa"/>
            <w:tcBorders>
              <w:top w:val="single" w:sz="8" w:space="0" w:color="78C0D4"/>
              <w:left w:val="single" w:sz="8" w:space="0" w:color="78C0D4"/>
            </w:tcBorders>
            <w:shd w:val="clear" w:color="auto" w:fill="D2EAF1"/>
            <w:vAlign w:val="bottom"/>
          </w:tcPr>
          <w:p w:rsidR="00CF16B6" w:rsidRDefault="00CF16B6">
            <w:bookmarkStart w:id="100" w:name="page100"/>
            <w:bookmarkEnd w:id="100"/>
          </w:p>
        </w:tc>
        <w:tc>
          <w:tcPr>
            <w:tcW w:w="680" w:type="dxa"/>
            <w:tcBorders>
              <w:top w:val="single" w:sz="8" w:space="0" w:color="78C0D4"/>
            </w:tcBorders>
            <w:shd w:val="clear" w:color="auto" w:fill="D2EAF1"/>
            <w:vAlign w:val="bottom"/>
          </w:tcPr>
          <w:p w:rsidR="00CF16B6" w:rsidRDefault="00CF16B6"/>
        </w:tc>
        <w:tc>
          <w:tcPr>
            <w:tcW w:w="4520" w:type="dxa"/>
            <w:tcBorders>
              <w:top w:val="single" w:sz="8" w:space="0" w:color="78C0D4"/>
            </w:tcBorders>
            <w:shd w:val="clear" w:color="auto" w:fill="D2EAF1"/>
            <w:vAlign w:val="bottom"/>
          </w:tcPr>
          <w:p w:rsidR="00CF16B6" w:rsidRDefault="00CF16B6"/>
        </w:tc>
        <w:tc>
          <w:tcPr>
            <w:tcW w:w="120" w:type="dxa"/>
            <w:tcBorders>
              <w:top w:val="single" w:sz="8" w:space="0" w:color="78C0D4"/>
              <w:right w:val="single" w:sz="8" w:space="0" w:color="78C0D4"/>
            </w:tcBorders>
            <w:shd w:val="clear" w:color="auto" w:fill="D2EAF1"/>
            <w:vAlign w:val="bottom"/>
          </w:tcPr>
          <w:p w:rsidR="00CF16B6" w:rsidRDefault="00CF16B6"/>
        </w:tc>
        <w:tc>
          <w:tcPr>
            <w:tcW w:w="4060" w:type="dxa"/>
            <w:gridSpan w:val="4"/>
            <w:tcBorders>
              <w:top w:val="single" w:sz="8" w:space="0" w:color="78C0D4"/>
              <w:right w:val="single" w:sz="8" w:space="0" w:color="78C0D4"/>
            </w:tcBorders>
            <w:shd w:val="clear" w:color="auto" w:fill="D2EAF1"/>
            <w:vAlign w:val="bottom"/>
          </w:tcPr>
          <w:p w:rsidR="00CF16B6" w:rsidRDefault="00E30262">
            <w:pPr>
              <w:ind w:left="100"/>
              <w:rPr>
                <w:sz w:val="20"/>
                <w:szCs w:val="20"/>
              </w:rPr>
            </w:pPr>
            <w:r>
              <w:rPr>
                <w:rFonts w:ascii="Tahoma" w:eastAsia="Tahoma" w:hAnsi="Tahoma" w:cs="Tahoma"/>
                <w:sz w:val="20"/>
                <w:szCs w:val="20"/>
              </w:rPr>
              <w:t xml:space="preserve">Inhaled Salbutamol </w:t>
            </w:r>
            <w:r>
              <w:rPr>
                <w:rFonts w:ascii="Tahoma" w:eastAsia="Tahoma" w:hAnsi="Tahoma" w:cs="Tahoma"/>
                <w:i/>
                <w:iCs/>
                <w:sz w:val="20"/>
                <w:szCs w:val="20"/>
              </w:rPr>
              <w:t>when symptomatic</w:t>
            </w:r>
          </w:p>
        </w:tc>
        <w:tc>
          <w:tcPr>
            <w:tcW w:w="0" w:type="dxa"/>
            <w:vAlign w:val="bottom"/>
          </w:tcPr>
          <w:p w:rsidR="00CF16B6" w:rsidRDefault="00CF16B6">
            <w:pPr>
              <w:rPr>
                <w:sz w:val="1"/>
                <w:szCs w:val="1"/>
              </w:rPr>
            </w:pPr>
          </w:p>
        </w:tc>
      </w:tr>
      <w:tr w:rsidR="00CF16B6">
        <w:trPr>
          <w:trHeight w:val="204"/>
        </w:trPr>
        <w:tc>
          <w:tcPr>
            <w:tcW w:w="120" w:type="dxa"/>
            <w:tcBorders>
              <w:left w:val="single" w:sz="8" w:space="0" w:color="78C0D4"/>
              <w:bottom w:val="single" w:sz="8" w:space="0" w:color="78C0D4"/>
            </w:tcBorders>
            <w:shd w:val="clear" w:color="auto" w:fill="D2EAF1"/>
            <w:vAlign w:val="bottom"/>
          </w:tcPr>
          <w:p w:rsidR="00CF16B6" w:rsidRDefault="00CF16B6">
            <w:pPr>
              <w:rPr>
                <w:sz w:val="17"/>
                <w:szCs w:val="17"/>
              </w:rPr>
            </w:pPr>
          </w:p>
        </w:tc>
        <w:tc>
          <w:tcPr>
            <w:tcW w:w="680" w:type="dxa"/>
            <w:tcBorders>
              <w:bottom w:val="single" w:sz="8" w:space="0" w:color="78C0D4"/>
            </w:tcBorders>
            <w:shd w:val="clear" w:color="auto" w:fill="D2EAF1"/>
            <w:vAlign w:val="bottom"/>
          </w:tcPr>
          <w:p w:rsidR="00CF16B6" w:rsidRDefault="00CF16B6">
            <w:pPr>
              <w:rPr>
                <w:sz w:val="17"/>
                <w:szCs w:val="17"/>
              </w:rPr>
            </w:pPr>
          </w:p>
        </w:tc>
        <w:tc>
          <w:tcPr>
            <w:tcW w:w="4520" w:type="dxa"/>
            <w:tcBorders>
              <w:bottom w:val="single" w:sz="8" w:space="0" w:color="78C0D4"/>
            </w:tcBorders>
            <w:shd w:val="clear" w:color="auto" w:fill="D2EAF1"/>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2EAF1"/>
            <w:vAlign w:val="bottom"/>
          </w:tcPr>
          <w:p w:rsidR="00CF16B6" w:rsidRDefault="00CF16B6">
            <w:pPr>
              <w:rPr>
                <w:sz w:val="17"/>
                <w:szCs w:val="17"/>
              </w:rPr>
            </w:pPr>
          </w:p>
        </w:tc>
        <w:tc>
          <w:tcPr>
            <w:tcW w:w="1240" w:type="dxa"/>
            <w:tcBorders>
              <w:bottom w:val="single" w:sz="8" w:space="0" w:color="78C0D4"/>
            </w:tcBorders>
            <w:shd w:val="clear" w:color="auto" w:fill="D2EAF1"/>
            <w:vAlign w:val="bottom"/>
          </w:tcPr>
          <w:p w:rsidR="00CF16B6" w:rsidRDefault="00CF16B6">
            <w:pPr>
              <w:rPr>
                <w:sz w:val="17"/>
                <w:szCs w:val="17"/>
              </w:rPr>
            </w:pPr>
          </w:p>
        </w:tc>
        <w:tc>
          <w:tcPr>
            <w:tcW w:w="1360" w:type="dxa"/>
            <w:tcBorders>
              <w:bottom w:val="single" w:sz="8" w:space="0" w:color="78C0D4"/>
            </w:tcBorders>
            <w:shd w:val="clear" w:color="auto" w:fill="D2EAF1"/>
            <w:vAlign w:val="bottom"/>
          </w:tcPr>
          <w:p w:rsidR="00CF16B6" w:rsidRDefault="00CF16B6">
            <w:pPr>
              <w:rPr>
                <w:sz w:val="17"/>
                <w:szCs w:val="17"/>
              </w:rPr>
            </w:pPr>
          </w:p>
        </w:tc>
        <w:tc>
          <w:tcPr>
            <w:tcW w:w="420" w:type="dxa"/>
            <w:tcBorders>
              <w:bottom w:val="single" w:sz="8" w:space="0" w:color="78C0D4"/>
            </w:tcBorders>
            <w:shd w:val="clear" w:color="auto" w:fill="D2EAF1"/>
            <w:vAlign w:val="bottom"/>
          </w:tcPr>
          <w:p w:rsidR="00CF16B6" w:rsidRDefault="00CF16B6">
            <w:pPr>
              <w:rPr>
                <w:sz w:val="17"/>
                <w:szCs w:val="17"/>
              </w:rPr>
            </w:pPr>
          </w:p>
        </w:tc>
        <w:tc>
          <w:tcPr>
            <w:tcW w:w="1040" w:type="dxa"/>
            <w:tcBorders>
              <w:bottom w:val="single" w:sz="8" w:space="0" w:color="78C0D4"/>
              <w:right w:val="single" w:sz="8" w:space="0" w:color="78C0D4"/>
            </w:tcBorders>
            <w:shd w:val="clear" w:color="auto" w:fill="D2EAF1"/>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STEP 3</w:t>
            </w:r>
          </w:p>
        </w:tc>
        <w:tc>
          <w:tcPr>
            <w:tcW w:w="4520" w:type="dxa"/>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1240" w:type="dxa"/>
            <w:shd w:val="clear" w:color="auto" w:fill="D2EAF1"/>
            <w:vAlign w:val="bottom"/>
          </w:tcPr>
          <w:p w:rsidR="00CF16B6" w:rsidRDefault="00E30262">
            <w:pPr>
              <w:spacing w:line="239" w:lineRule="exact"/>
              <w:ind w:left="100"/>
              <w:rPr>
                <w:sz w:val="20"/>
                <w:szCs w:val="20"/>
              </w:rPr>
            </w:pPr>
            <w:r>
              <w:rPr>
                <w:rFonts w:ascii="Tahoma" w:eastAsia="Tahoma" w:hAnsi="Tahoma" w:cs="Tahoma"/>
                <w:sz w:val="20"/>
                <w:szCs w:val="20"/>
              </w:rPr>
              <w:t>Continuous</w:t>
            </w:r>
          </w:p>
        </w:tc>
        <w:tc>
          <w:tcPr>
            <w:tcW w:w="1360" w:type="dxa"/>
            <w:shd w:val="clear" w:color="auto" w:fill="D2EAF1"/>
            <w:vAlign w:val="bottom"/>
          </w:tcPr>
          <w:p w:rsidR="00CF16B6" w:rsidRDefault="00E30262">
            <w:pPr>
              <w:spacing w:line="239" w:lineRule="exact"/>
              <w:ind w:left="160"/>
              <w:rPr>
                <w:sz w:val="20"/>
                <w:szCs w:val="20"/>
              </w:rPr>
            </w:pPr>
            <w:r>
              <w:rPr>
                <w:rFonts w:ascii="Tahoma" w:eastAsia="Tahoma" w:hAnsi="Tahoma" w:cs="Tahoma"/>
                <w:sz w:val="20"/>
                <w:szCs w:val="20"/>
              </w:rPr>
              <w:t>treatment</w:t>
            </w:r>
          </w:p>
        </w:tc>
        <w:tc>
          <w:tcPr>
            <w:tcW w:w="420" w:type="dxa"/>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with</w:t>
            </w:r>
          </w:p>
        </w:tc>
        <w:tc>
          <w:tcPr>
            <w:tcW w:w="1040" w:type="dxa"/>
            <w:tcBorders>
              <w:right w:val="single" w:sz="8" w:space="0" w:color="78C0D4"/>
            </w:tcBorders>
            <w:shd w:val="clear" w:color="auto" w:fill="D2EAF1"/>
            <w:vAlign w:val="bottom"/>
          </w:tcPr>
          <w:p w:rsidR="00CF16B6" w:rsidRDefault="00E30262">
            <w:pPr>
              <w:spacing w:line="239" w:lineRule="exact"/>
              <w:ind w:right="40"/>
              <w:jc w:val="right"/>
              <w:rPr>
                <w:sz w:val="20"/>
                <w:szCs w:val="20"/>
              </w:rPr>
            </w:pPr>
            <w:r>
              <w:rPr>
                <w:rFonts w:ascii="Tahoma" w:eastAsia="Tahoma" w:hAnsi="Tahoma" w:cs="Tahoma"/>
                <w:sz w:val="20"/>
                <w:szCs w:val="20"/>
              </w:rPr>
              <w:t>inhaled</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78C0D4"/>
            </w:tcBorders>
            <w:shd w:val="clear" w:color="auto" w:fill="D2EAF1"/>
            <w:vAlign w:val="bottom"/>
          </w:tcPr>
          <w:p w:rsidR="00CF16B6" w:rsidRDefault="00CF16B6">
            <w:pPr>
              <w:rPr>
                <w:sz w:val="17"/>
                <w:szCs w:val="17"/>
              </w:rPr>
            </w:pPr>
          </w:p>
        </w:tc>
        <w:tc>
          <w:tcPr>
            <w:tcW w:w="5200" w:type="dxa"/>
            <w:gridSpan w:val="2"/>
            <w:vMerge w:val="restart"/>
            <w:shd w:val="clear" w:color="auto" w:fill="D2EAF1"/>
            <w:vAlign w:val="bottom"/>
          </w:tcPr>
          <w:p w:rsidR="00CF16B6" w:rsidRDefault="00E30262">
            <w:pPr>
              <w:rPr>
                <w:sz w:val="20"/>
                <w:szCs w:val="20"/>
              </w:rPr>
            </w:pPr>
            <w:r>
              <w:rPr>
                <w:rFonts w:ascii="Tahoma" w:eastAsia="Tahoma" w:hAnsi="Tahoma" w:cs="Tahoma"/>
                <w:sz w:val="20"/>
                <w:szCs w:val="20"/>
              </w:rPr>
              <w:t>Moderate persistent asthma</w:t>
            </w:r>
          </w:p>
        </w:tc>
        <w:tc>
          <w:tcPr>
            <w:tcW w:w="120" w:type="dxa"/>
            <w:tcBorders>
              <w:right w:val="single" w:sz="8" w:space="0" w:color="78C0D4"/>
            </w:tcBorders>
            <w:shd w:val="clear" w:color="auto" w:fill="D2EAF1"/>
            <w:vAlign w:val="bottom"/>
          </w:tcPr>
          <w:p w:rsidR="00CF16B6" w:rsidRDefault="00CF16B6">
            <w:pPr>
              <w:rPr>
                <w:sz w:val="17"/>
                <w:szCs w:val="17"/>
              </w:rPr>
            </w:pPr>
          </w:p>
        </w:tc>
        <w:tc>
          <w:tcPr>
            <w:tcW w:w="4060" w:type="dxa"/>
            <w:gridSpan w:val="4"/>
            <w:tcBorders>
              <w:right w:val="single" w:sz="8" w:space="0" w:color="78C0D4"/>
            </w:tcBorders>
            <w:shd w:val="clear" w:color="auto" w:fill="D2EAF1"/>
            <w:vAlign w:val="bottom"/>
          </w:tcPr>
          <w:p w:rsidR="00CF16B6" w:rsidRDefault="00E30262">
            <w:pPr>
              <w:spacing w:line="203" w:lineRule="exact"/>
              <w:ind w:left="100"/>
              <w:rPr>
                <w:sz w:val="20"/>
                <w:szCs w:val="20"/>
              </w:rPr>
            </w:pPr>
            <w:r>
              <w:rPr>
                <w:rFonts w:ascii="Tahoma" w:eastAsia="Tahoma" w:hAnsi="Tahoma" w:cs="Tahoma"/>
                <w:sz w:val="20"/>
                <w:szCs w:val="20"/>
                <w:shd w:val="clear" w:color="auto" w:fill="D2EAF1"/>
              </w:rPr>
              <w:t>Beclomethasone</w:t>
            </w:r>
            <w:r>
              <w:rPr>
                <w:rFonts w:ascii="Tahoma" w:eastAsia="Tahoma" w:hAnsi="Tahoma" w:cs="Tahoma"/>
                <w:sz w:val="20"/>
                <w:szCs w:val="20"/>
                <w:shd w:val="clear" w:color="auto" w:fill="D2EAF1"/>
              </w:rPr>
              <w:t xml:space="preserve">  in  children  &lt;5  yrs  200-</w:t>
            </w:r>
          </w:p>
        </w:tc>
        <w:tc>
          <w:tcPr>
            <w:tcW w:w="0" w:type="dxa"/>
            <w:vAlign w:val="bottom"/>
          </w:tcPr>
          <w:p w:rsidR="00CF16B6" w:rsidRDefault="00CF16B6">
            <w:pPr>
              <w:rPr>
                <w:sz w:val="1"/>
                <w:szCs w:val="1"/>
              </w:rPr>
            </w:pPr>
          </w:p>
        </w:tc>
      </w:tr>
      <w:tr w:rsidR="00CF16B6">
        <w:trPr>
          <w:trHeight w:val="280"/>
        </w:trPr>
        <w:tc>
          <w:tcPr>
            <w:tcW w:w="120" w:type="dxa"/>
            <w:tcBorders>
              <w:left w:val="single" w:sz="8" w:space="0" w:color="78C0D4"/>
            </w:tcBorders>
            <w:shd w:val="clear" w:color="auto" w:fill="D2EAF1"/>
            <w:vAlign w:val="bottom"/>
          </w:tcPr>
          <w:p w:rsidR="00CF16B6" w:rsidRDefault="00CF16B6">
            <w:pPr>
              <w:rPr>
                <w:sz w:val="24"/>
                <w:szCs w:val="24"/>
              </w:rPr>
            </w:pPr>
          </w:p>
        </w:tc>
        <w:tc>
          <w:tcPr>
            <w:tcW w:w="5200" w:type="dxa"/>
            <w:gridSpan w:val="2"/>
            <w:vMerge/>
            <w:shd w:val="clear" w:color="auto" w:fill="D2EAF1"/>
            <w:vAlign w:val="bottom"/>
          </w:tcPr>
          <w:p w:rsidR="00CF16B6" w:rsidRDefault="00CF16B6">
            <w:pPr>
              <w:rPr>
                <w:sz w:val="24"/>
                <w:szCs w:val="24"/>
              </w:rPr>
            </w:pPr>
          </w:p>
        </w:tc>
        <w:tc>
          <w:tcPr>
            <w:tcW w:w="120" w:type="dxa"/>
            <w:tcBorders>
              <w:right w:val="single" w:sz="8" w:space="0" w:color="78C0D4"/>
            </w:tcBorders>
            <w:shd w:val="clear" w:color="auto" w:fill="D2EAF1"/>
            <w:vAlign w:val="bottom"/>
          </w:tcPr>
          <w:p w:rsidR="00CF16B6" w:rsidRDefault="00CF16B6">
            <w:pPr>
              <w:rPr>
                <w:sz w:val="24"/>
                <w:szCs w:val="24"/>
              </w:rPr>
            </w:pPr>
          </w:p>
        </w:tc>
        <w:tc>
          <w:tcPr>
            <w:tcW w:w="4060" w:type="dxa"/>
            <w:gridSpan w:val="4"/>
            <w:tcBorders>
              <w:right w:val="single" w:sz="8" w:space="0" w:color="78C0D4"/>
            </w:tcBorders>
            <w:shd w:val="clear" w:color="auto" w:fill="D2EAF1"/>
            <w:vAlign w:val="bottom"/>
          </w:tcPr>
          <w:p w:rsidR="00CF16B6" w:rsidRDefault="00E30262">
            <w:pPr>
              <w:ind w:left="100"/>
              <w:rPr>
                <w:sz w:val="20"/>
                <w:szCs w:val="20"/>
              </w:rPr>
            </w:pPr>
            <w:r>
              <w:rPr>
                <w:rFonts w:ascii="Tahoma" w:eastAsia="Tahoma" w:hAnsi="Tahoma" w:cs="Tahoma"/>
                <w:sz w:val="20"/>
                <w:szCs w:val="20"/>
                <w:shd w:val="clear" w:color="auto" w:fill="D2EAF1"/>
              </w:rPr>
              <w:t>400 mcg twice daily; in children &gt;5 yrs and</w:t>
            </w: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vMerge w:val="restart"/>
            <w:shd w:val="clear" w:color="auto" w:fill="D2EAF1"/>
            <w:vAlign w:val="bottom"/>
          </w:tcPr>
          <w:p w:rsidR="00CF16B6" w:rsidRDefault="00E30262">
            <w:pPr>
              <w:ind w:left="360"/>
              <w:rPr>
                <w:sz w:val="20"/>
                <w:szCs w:val="20"/>
              </w:rPr>
            </w:pPr>
            <w:r>
              <w:rPr>
                <w:rFonts w:ascii="Arial" w:eastAsia="Arial" w:hAnsi="Arial" w:cs="Arial"/>
                <w:sz w:val="20"/>
                <w:szCs w:val="20"/>
              </w:rPr>
              <w:t>-</w:t>
            </w:r>
          </w:p>
        </w:tc>
        <w:tc>
          <w:tcPr>
            <w:tcW w:w="4520" w:type="dxa"/>
            <w:vMerge w:val="restart"/>
            <w:shd w:val="clear" w:color="auto" w:fill="D2EAF1"/>
            <w:vAlign w:val="bottom"/>
          </w:tcPr>
          <w:p w:rsidR="00CF16B6" w:rsidRDefault="00E30262">
            <w:pPr>
              <w:ind w:left="40"/>
              <w:rPr>
                <w:sz w:val="20"/>
                <w:szCs w:val="20"/>
              </w:rPr>
            </w:pPr>
            <w:r>
              <w:rPr>
                <w:rFonts w:ascii="Tahoma" w:eastAsia="Tahoma" w:hAnsi="Tahoma" w:cs="Tahoma"/>
                <w:sz w:val="20"/>
                <w:szCs w:val="20"/>
              </w:rPr>
              <w:t>Daily symptoms</w:t>
            </w:r>
          </w:p>
        </w:tc>
        <w:tc>
          <w:tcPr>
            <w:tcW w:w="120" w:type="dxa"/>
            <w:tcBorders>
              <w:right w:val="single" w:sz="8" w:space="0" w:color="78C0D4"/>
            </w:tcBorders>
            <w:shd w:val="clear" w:color="auto" w:fill="D2EAF1"/>
            <w:vAlign w:val="bottom"/>
          </w:tcPr>
          <w:p w:rsidR="00CF16B6" w:rsidRDefault="00CF16B6">
            <w:pPr>
              <w:rPr>
                <w:sz w:val="20"/>
                <w:szCs w:val="20"/>
              </w:rPr>
            </w:pPr>
          </w:p>
        </w:tc>
        <w:tc>
          <w:tcPr>
            <w:tcW w:w="3020" w:type="dxa"/>
            <w:gridSpan w:val="3"/>
            <w:shd w:val="clear" w:color="auto" w:fill="D2EAF1"/>
            <w:vAlign w:val="bottom"/>
          </w:tcPr>
          <w:p w:rsidR="00CF16B6" w:rsidRDefault="00E30262">
            <w:pPr>
              <w:spacing w:line="240" w:lineRule="exact"/>
              <w:ind w:left="100"/>
              <w:rPr>
                <w:sz w:val="20"/>
                <w:szCs w:val="20"/>
              </w:rPr>
            </w:pPr>
            <w:r>
              <w:rPr>
                <w:rFonts w:ascii="Tahoma" w:eastAsia="Tahoma" w:hAnsi="Tahoma" w:cs="Tahoma"/>
                <w:sz w:val="20"/>
                <w:szCs w:val="20"/>
              </w:rPr>
              <w:t>adults 250-500 mcg twice daily</w:t>
            </w:r>
          </w:p>
        </w:tc>
        <w:tc>
          <w:tcPr>
            <w:tcW w:w="1040" w:type="dxa"/>
            <w:tcBorders>
              <w:right w:val="single" w:sz="8" w:space="0" w:color="78C0D4"/>
            </w:tcBorders>
            <w:shd w:val="clear" w:color="auto" w:fill="D2EAF1"/>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62"/>
        </w:trPr>
        <w:tc>
          <w:tcPr>
            <w:tcW w:w="120" w:type="dxa"/>
            <w:tcBorders>
              <w:left w:val="single" w:sz="8" w:space="0" w:color="78C0D4"/>
            </w:tcBorders>
            <w:shd w:val="clear" w:color="auto" w:fill="D2EAF1"/>
            <w:vAlign w:val="bottom"/>
          </w:tcPr>
          <w:p w:rsidR="00CF16B6" w:rsidRDefault="00CF16B6">
            <w:pPr>
              <w:rPr>
                <w:sz w:val="14"/>
                <w:szCs w:val="14"/>
              </w:rPr>
            </w:pPr>
          </w:p>
        </w:tc>
        <w:tc>
          <w:tcPr>
            <w:tcW w:w="680" w:type="dxa"/>
            <w:vMerge/>
            <w:shd w:val="clear" w:color="auto" w:fill="D2EAF1"/>
            <w:vAlign w:val="bottom"/>
          </w:tcPr>
          <w:p w:rsidR="00CF16B6" w:rsidRDefault="00CF16B6">
            <w:pPr>
              <w:rPr>
                <w:sz w:val="14"/>
                <w:szCs w:val="14"/>
              </w:rPr>
            </w:pPr>
          </w:p>
        </w:tc>
        <w:tc>
          <w:tcPr>
            <w:tcW w:w="4520" w:type="dxa"/>
            <w:vMerge/>
            <w:shd w:val="clear" w:color="auto" w:fill="D2EAF1"/>
            <w:vAlign w:val="bottom"/>
          </w:tcPr>
          <w:p w:rsidR="00CF16B6" w:rsidRDefault="00CF16B6">
            <w:pPr>
              <w:rPr>
                <w:sz w:val="14"/>
                <w:szCs w:val="14"/>
              </w:rPr>
            </w:pPr>
          </w:p>
        </w:tc>
        <w:tc>
          <w:tcPr>
            <w:tcW w:w="120" w:type="dxa"/>
            <w:tcBorders>
              <w:right w:val="single" w:sz="8" w:space="0" w:color="78C0D4"/>
            </w:tcBorders>
            <w:shd w:val="clear" w:color="auto" w:fill="D2EAF1"/>
            <w:vAlign w:val="bottom"/>
          </w:tcPr>
          <w:p w:rsidR="00CF16B6" w:rsidRDefault="00CF16B6">
            <w:pPr>
              <w:rPr>
                <w:sz w:val="14"/>
                <w:szCs w:val="14"/>
              </w:rPr>
            </w:pPr>
          </w:p>
        </w:tc>
        <w:tc>
          <w:tcPr>
            <w:tcW w:w="1240" w:type="dxa"/>
            <w:shd w:val="clear" w:color="auto" w:fill="D2EAF1"/>
            <w:vAlign w:val="bottom"/>
          </w:tcPr>
          <w:p w:rsidR="00CF16B6" w:rsidRDefault="00CF16B6">
            <w:pPr>
              <w:rPr>
                <w:sz w:val="14"/>
                <w:szCs w:val="14"/>
              </w:rPr>
            </w:pPr>
          </w:p>
        </w:tc>
        <w:tc>
          <w:tcPr>
            <w:tcW w:w="1360" w:type="dxa"/>
            <w:shd w:val="clear" w:color="auto" w:fill="D2EAF1"/>
            <w:vAlign w:val="bottom"/>
          </w:tcPr>
          <w:p w:rsidR="00CF16B6" w:rsidRDefault="00CF16B6">
            <w:pPr>
              <w:rPr>
                <w:sz w:val="14"/>
                <w:szCs w:val="14"/>
              </w:rPr>
            </w:pPr>
          </w:p>
        </w:tc>
        <w:tc>
          <w:tcPr>
            <w:tcW w:w="420" w:type="dxa"/>
            <w:shd w:val="clear" w:color="auto" w:fill="D2EAF1"/>
            <w:vAlign w:val="bottom"/>
          </w:tcPr>
          <w:p w:rsidR="00CF16B6" w:rsidRDefault="00CF16B6">
            <w:pPr>
              <w:rPr>
                <w:sz w:val="14"/>
                <w:szCs w:val="14"/>
              </w:rPr>
            </w:pPr>
          </w:p>
        </w:tc>
        <w:tc>
          <w:tcPr>
            <w:tcW w:w="1040" w:type="dxa"/>
            <w:tcBorders>
              <w:right w:val="single" w:sz="8" w:space="0" w:color="78C0D4"/>
            </w:tcBorders>
            <w:shd w:val="clear" w:color="auto" w:fill="D2EAF1"/>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680" w:type="dxa"/>
            <w:shd w:val="clear" w:color="auto" w:fill="D2EAF1"/>
            <w:vAlign w:val="bottom"/>
          </w:tcPr>
          <w:p w:rsidR="00CF16B6" w:rsidRDefault="00E30262">
            <w:pPr>
              <w:ind w:left="360"/>
              <w:rPr>
                <w:sz w:val="20"/>
                <w:szCs w:val="20"/>
              </w:rPr>
            </w:pPr>
            <w:r>
              <w:rPr>
                <w:rFonts w:ascii="Arial" w:eastAsia="Arial" w:hAnsi="Arial" w:cs="Arial"/>
                <w:sz w:val="20"/>
                <w:szCs w:val="20"/>
              </w:rPr>
              <w:t>-</w:t>
            </w:r>
          </w:p>
        </w:tc>
        <w:tc>
          <w:tcPr>
            <w:tcW w:w="4520" w:type="dxa"/>
            <w:shd w:val="clear" w:color="auto" w:fill="D2EAF1"/>
            <w:vAlign w:val="bottom"/>
          </w:tcPr>
          <w:p w:rsidR="00CF16B6" w:rsidRDefault="00E30262">
            <w:pPr>
              <w:spacing w:line="239" w:lineRule="exact"/>
              <w:ind w:left="40"/>
              <w:rPr>
                <w:sz w:val="20"/>
                <w:szCs w:val="20"/>
              </w:rPr>
            </w:pPr>
            <w:r>
              <w:rPr>
                <w:rFonts w:ascii="Tahoma" w:eastAsia="Tahoma" w:hAnsi="Tahoma" w:cs="Tahoma"/>
                <w:sz w:val="20"/>
                <w:szCs w:val="20"/>
              </w:rPr>
              <w:t>Symptoms affect activity</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1240" w:type="dxa"/>
            <w:shd w:val="clear" w:color="auto" w:fill="D2EAF1"/>
            <w:vAlign w:val="bottom"/>
          </w:tcPr>
          <w:p w:rsidR="00CF16B6" w:rsidRDefault="00E30262">
            <w:pPr>
              <w:ind w:left="100"/>
              <w:rPr>
                <w:sz w:val="20"/>
                <w:szCs w:val="20"/>
              </w:rPr>
            </w:pPr>
            <w:r>
              <w:rPr>
                <w:rFonts w:ascii="Tahoma" w:eastAsia="Tahoma" w:hAnsi="Tahoma" w:cs="Tahoma"/>
                <w:sz w:val="20"/>
                <w:szCs w:val="20"/>
              </w:rPr>
              <w:t>Plus</w:t>
            </w:r>
          </w:p>
        </w:tc>
        <w:tc>
          <w:tcPr>
            <w:tcW w:w="1360" w:type="dxa"/>
            <w:shd w:val="clear" w:color="auto" w:fill="D2EAF1"/>
            <w:vAlign w:val="bottom"/>
          </w:tcPr>
          <w:p w:rsidR="00CF16B6" w:rsidRDefault="00CF16B6">
            <w:pPr>
              <w:rPr>
                <w:sz w:val="21"/>
                <w:szCs w:val="21"/>
              </w:rPr>
            </w:pPr>
          </w:p>
        </w:tc>
        <w:tc>
          <w:tcPr>
            <w:tcW w:w="420" w:type="dxa"/>
            <w:shd w:val="clear" w:color="auto" w:fill="D2EAF1"/>
            <w:vAlign w:val="bottom"/>
          </w:tcPr>
          <w:p w:rsidR="00CF16B6" w:rsidRDefault="00CF16B6">
            <w:pPr>
              <w:rPr>
                <w:sz w:val="21"/>
                <w:szCs w:val="21"/>
              </w:rPr>
            </w:pPr>
          </w:p>
        </w:tc>
        <w:tc>
          <w:tcPr>
            <w:tcW w:w="1040" w:type="dxa"/>
            <w:tcBorders>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78C0D4"/>
            </w:tcBorders>
            <w:shd w:val="clear" w:color="auto" w:fill="D2EAF1"/>
            <w:vAlign w:val="bottom"/>
          </w:tcPr>
          <w:p w:rsidR="00CF16B6" w:rsidRDefault="00CF16B6">
            <w:pPr>
              <w:rPr>
                <w:sz w:val="20"/>
                <w:szCs w:val="20"/>
              </w:rPr>
            </w:pPr>
          </w:p>
        </w:tc>
        <w:tc>
          <w:tcPr>
            <w:tcW w:w="5200" w:type="dxa"/>
            <w:gridSpan w:val="2"/>
            <w:shd w:val="clear" w:color="auto" w:fill="D2EAF1"/>
            <w:vAlign w:val="bottom"/>
          </w:tcPr>
          <w:p w:rsidR="00CF16B6" w:rsidRDefault="00E30262">
            <w:pPr>
              <w:spacing w:line="239" w:lineRule="exact"/>
              <w:ind w:left="360"/>
              <w:rPr>
                <w:sz w:val="20"/>
                <w:szCs w:val="20"/>
              </w:rPr>
            </w:pPr>
            <w:r>
              <w:rPr>
                <w:rFonts w:ascii="Arial" w:eastAsia="Arial" w:hAnsi="Arial" w:cs="Arial"/>
                <w:w w:val="99"/>
                <w:sz w:val="20"/>
                <w:szCs w:val="20"/>
              </w:rPr>
              <w:t>-</w:t>
            </w:r>
            <w:r>
              <w:rPr>
                <w:rFonts w:ascii="Tahoma" w:eastAsia="Tahoma" w:hAnsi="Tahoma" w:cs="Tahoma"/>
                <w:w w:val="99"/>
                <w:sz w:val="20"/>
                <w:szCs w:val="20"/>
              </w:rPr>
              <w:t>Night time symptoms &gt;once/ week</w:t>
            </w:r>
          </w:p>
        </w:tc>
        <w:tc>
          <w:tcPr>
            <w:tcW w:w="120" w:type="dxa"/>
            <w:tcBorders>
              <w:right w:val="single" w:sz="8" w:space="0" w:color="78C0D4"/>
            </w:tcBorders>
            <w:shd w:val="clear" w:color="auto" w:fill="D2EAF1"/>
            <w:vAlign w:val="bottom"/>
          </w:tcPr>
          <w:p w:rsidR="00CF16B6" w:rsidRDefault="00CF16B6">
            <w:pPr>
              <w:rPr>
                <w:sz w:val="20"/>
                <w:szCs w:val="20"/>
              </w:rPr>
            </w:pPr>
          </w:p>
        </w:tc>
        <w:tc>
          <w:tcPr>
            <w:tcW w:w="1240" w:type="dxa"/>
            <w:shd w:val="clear" w:color="auto" w:fill="D2EAF1"/>
            <w:vAlign w:val="bottom"/>
          </w:tcPr>
          <w:p w:rsidR="00CF16B6" w:rsidRDefault="00CF16B6">
            <w:pPr>
              <w:rPr>
                <w:sz w:val="20"/>
                <w:szCs w:val="20"/>
              </w:rPr>
            </w:pPr>
          </w:p>
        </w:tc>
        <w:tc>
          <w:tcPr>
            <w:tcW w:w="1360" w:type="dxa"/>
            <w:shd w:val="clear" w:color="auto" w:fill="D2EAF1"/>
            <w:vAlign w:val="bottom"/>
          </w:tcPr>
          <w:p w:rsidR="00CF16B6" w:rsidRDefault="00CF16B6">
            <w:pPr>
              <w:rPr>
                <w:sz w:val="20"/>
                <w:szCs w:val="20"/>
              </w:rPr>
            </w:pPr>
          </w:p>
        </w:tc>
        <w:tc>
          <w:tcPr>
            <w:tcW w:w="420" w:type="dxa"/>
            <w:shd w:val="clear" w:color="auto" w:fill="D2EAF1"/>
            <w:vAlign w:val="bottom"/>
          </w:tcPr>
          <w:p w:rsidR="00CF16B6" w:rsidRDefault="00CF16B6">
            <w:pPr>
              <w:rPr>
                <w:sz w:val="20"/>
                <w:szCs w:val="20"/>
              </w:rPr>
            </w:pPr>
          </w:p>
        </w:tc>
        <w:tc>
          <w:tcPr>
            <w:tcW w:w="1040" w:type="dxa"/>
            <w:tcBorders>
              <w:right w:val="single" w:sz="8" w:space="0" w:color="78C0D4"/>
            </w:tcBorders>
            <w:shd w:val="clear" w:color="auto" w:fill="D2EAF1"/>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5200" w:type="dxa"/>
            <w:gridSpan w:val="2"/>
            <w:shd w:val="clear" w:color="auto" w:fill="D2EAF1"/>
            <w:vAlign w:val="bottom"/>
          </w:tcPr>
          <w:p w:rsidR="00CF16B6" w:rsidRDefault="00E30262">
            <w:pPr>
              <w:spacing w:line="239" w:lineRule="exact"/>
              <w:ind w:left="360"/>
              <w:rPr>
                <w:sz w:val="20"/>
                <w:szCs w:val="20"/>
              </w:rPr>
            </w:pPr>
            <w:r>
              <w:rPr>
                <w:rFonts w:ascii="Arial" w:eastAsia="Arial" w:hAnsi="Arial" w:cs="Arial"/>
                <w:sz w:val="20"/>
                <w:szCs w:val="20"/>
              </w:rPr>
              <w:t>-</w:t>
            </w:r>
            <w:r>
              <w:rPr>
                <w:rFonts w:ascii="Tahoma" w:eastAsia="Tahoma" w:hAnsi="Tahoma" w:cs="Tahoma"/>
                <w:sz w:val="20"/>
                <w:szCs w:val="20"/>
              </w:rPr>
              <w:t>Daily use of Salbutamol</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4060" w:type="dxa"/>
            <w:gridSpan w:val="4"/>
            <w:tcBorders>
              <w:right w:val="single" w:sz="8" w:space="0" w:color="78C0D4"/>
            </w:tcBorders>
            <w:shd w:val="clear" w:color="auto" w:fill="D2EAF1"/>
            <w:vAlign w:val="bottom"/>
          </w:tcPr>
          <w:p w:rsidR="00CF16B6" w:rsidRDefault="00E30262">
            <w:pPr>
              <w:spacing w:line="239" w:lineRule="exact"/>
              <w:ind w:left="100"/>
              <w:rPr>
                <w:sz w:val="20"/>
                <w:szCs w:val="20"/>
              </w:rPr>
            </w:pPr>
            <w:r>
              <w:rPr>
                <w:rFonts w:ascii="Tahoma" w:eastAsia="Tahoma" w:hAnsi="Tahoma" w:cs="Tahoma"/>
                <w:sz w:val="20"/>
                <w:szCs w:val="20"/>
                <w:shd w:val="clear" w:color="auto" w:fill="D2EAF1"/>
              </w:rPr>
              <w:t>Inhaled   Salbutamol   1-2   puffs   four</w:t>
            </w:r>
          </w:p>
        </w:tc>
        <w:tc>
          <w:tcPr>
            <w:tcW w:w="0" w:type="dxa"/>
            <w:vAlign w:val="bottom"/>
          </w:tcPr>
          <w:p w:rsidR="00CF16B6" w:rsidRDefault="00CF16B6">
            <w:pPr>
              <w:rPr>
                <w:sz w:val="1"/>
                <w:szCs w:val="1"/>
              </w:rPr>
            </w:pPr>
          </w:p>
        </w:tc>
      </w:tr>
      <w:tr w:rsidR="00CF16B6">
        <w:trPr>
          <w:trHeight w:val="239"/>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shd w:val="clear" w:color="auto" w:fill="D2EAF1"/>
            <w:vAlign w:val="bottom"/>
          </w:tcPr>
          <w:p w:rsidR="00CF16B6" w:rsidRDefault="00CF16B6">
            <w:pPr>
              <w:rPr>
                <w:sz w:val="20"/>
                <w:szCs w:val="20"/>
              </w:rPr>
            </w:pPr>
          </w:p>
        </w:tc>
        <w:tc>
          <w:tcPr>
            <w:tcW w:w="4520" w:type="dxa"/>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1240" w:type="dxa"/>
            <w:shd w:val="clear" w:color="auto" w:fill="D2EAF1"/>
            <w:vAlign w:val="bottom"/>
          </w:tcPr>
          <w:p w:rsidR="00CF16B6" w:rsidRDefault="00E30262">
            <w:pPr>
              <w:spacing w:line="239" w:lineRule="exact"/>
              <w:ind w:left="100"/>
              <w:rPr>
                <w:sz w:val="20"/>
                <w:szCs w:val="20"/>
              </w:rPr>
            </w:pPr>
            <w:r>
              <w:rPr>
                <w:rFonts w:ascii="Tahoma" w:eastAsia="Tahoma" w:hAnsi="Tahoma" w:cs="Tahoma"/>
                <w:sz w:val="20"/>
                <w:szCs w:val="20"/>
              </w:rPr>
              <w:t>times/day</w:t>
            </w:r>
          </w:p>
        </w:tc>
        <w:tc>
          <w:tcPr>
            <w:tcW w:w="1360" w:type="dxa"/>
            <w:shd w:val="clear" w:color="auto" w:fill="D2EAF1"/>
            <w:vAlign w:val="bottom"/>
          </w:tcPr>
          <w:p w:rsidR="00CF16B6" w:rsidRDefault="00CF16B6">
            <w:pPr>
              <w:rPr>
                <w:sz w:val="20"/>
                <w:szCs w:val="20"/>
              </w:rPr>
            </w:pPr>
          </w:p>
        </w:tc>
        <w:tc>
          <w:tcPr>
            <w:tcW w:w="420" w:type="dxa"/>
            <w:shd w:val="clear" w:color="auto" w:fill="D2EAF1"/>
            <w:vAlign w:val="bottom"/>
          </w:tcPr>
          <w:p w:rsidR="00CF16B6" w:rsidRDefault="00CF16B6">
            <w:pPr>
              <w:rPr>
                <w:sz w:val="20"/>
                <w:szCs w:val="20"/>
              </w:rPr>
            </w:pPr>
          </w:p>
        </w:tc>
        <w:tc>
          <w:tcPr>
            <w:tcW w:w="1040" w:type="dxa"/>
            <w:tcBorders>
              <w:right w:val="single" w:sz="8" w:space="0" w:color="78C0D4"/>
            </w:tcBorders>
            <w:shd w:val="clear" w:color="auto" w:fill="D2EAF1"/>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02"/>
        </w:trPr>
        <w:tc>
          <w:tcPr>
            <w:tcW w:w="800" w:type="dxa"/>
            <w:gridSpan w:val="2"/>
            <w:tcBorders>
              <w:left w:val="single" w:sz="8" w:space="0" w:color="78C0D4"/>
              <w:bottom w:val="single" w:sz="8" w:space="0" w:color="78C0D4"/>
            </w:tcBorders>
            <w:shd w:val="clear" w:color="auto" w:fill="D2EAF1"/>
            <w:vAlign w:val="bottom"/>
          </w:tcPr>
          <w:p w:rsidR="00CF16B6" w:rsidRDefault="00CF16B6">
            <w:pPr>
              <w:rPr>
                <w:sz w:val="17"/>
                <w:szCs w:val="17"/>
              </w:rPr>
            </w:pPr>
          </w:p>
        </w:tc>
        <w:tc>
          <w:tcPr>
            <w:tcW w:w="4520" w:type="dxa"/>
            <w:tcBorders>
              <w:bottom w:val="single" w:sz="8" w:space="0" w:color="78C0D4"/>
            </w:tcBorders>
            <w:shd w:val="clear" w:color="auto" w:fill="D2EAF1"/>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2EAF1"/>
            <w:vAlign w:val="bottom"/>
          </w:tcPr>
          <w:p w:rsidR="00CF16B6" w:rsidRDefault="00CF16B6">
            <w:pPr>
              <w:rPr>
                <w:sz w:val="17"/>
                <w:szCs w:val="17"/>
              </w:rPr>
            </w:pPr>
          </w:p>
        </w:tc>
        <w:tc>
          <w:tcPr>
            <w:tcW w:w="1240" w:type="dxa"/>
            <w:tcBorders>
              <w:bottom w:val="single" w:sz="8" w:space="0" w:color="78C0D4"/>
            </w:tcBorders>
            <w:shd w:val="clear" w:color="auto" w:fill="D2EAF1"/>
            <w:vAlign w:val="bottom"/>
          </w:tcPr>
          <w:p w:rsidR="00CF16B6" w:rsidRDefault="00CF16B6">
            <w:pPr>
              <w:rPr>
                <w:sz w:val="17"/>
                <w:szCs w:val="17"/>
              </w:rPr>
            </w:pPr>
          </w:p>
        </w:tc>
        <w:tc>
          <w:tcPr>
            <w:tcW w:w="1360" w:type="dxa"/>
            <w:tcBorders>
              <w:bottom w:val="single" w:sz="8" w:space="0" w:color="78C0D4"/>
            </w:tcBorders>
            <w:shd w:val="clear" w:color="auto" w:fill="D2EAF1"/>
            <w:vAlign w:val="bottom"/>
          </w:tcPr>
          <w:p w:rsidR="00CF16B6" w:rsidRDefault="00CF16B6">
            <w:pPr>
              <w:rPr>
                <w:sz w:val="17"/>
                <w:szCs w:val="17"/>
              </w:rPr>
            </w:pPr>
          </w:p>
        </w:tc>
        <w:tc>
          <w:tcPr>
            <w:tcW w:w="420" w:type="dxa"/>
            <w:tcBorders>
              <w:bottom w:val="single" w:sz="8" w:space="0" w:color="78C0D4"/>
            </w:tcBorders>
            <w:shd w:val="clear" w:color="auto" w:fill="D2EAF1"/>
            <w:vAlign w:val="bottom"/>
          </w:tcPr>
          <w:p w:rsidR="00CF16B6" w:rsidRDefault="00CF16B6">
            <w:pPr>
              <w:rPr>
                <w:sz w:val="17"/>
                <w:szCs w:val="17"/>
              </w:rPr>
            </w:pPr>
          </w:p>
        </w:tc>
        <w:tc>
          <w:tcPr>
            <w:tcW w:w="1040" w:type="dxa"/>
            <w:tcBorders>
              <w:bottom w:val="single" w:sz="8" w:space="0" w:color="78C0D4"/>
              <w:right w:val="single" w:sz="8" w:space="0" w:color="78C0D4"/>
            </w:tcBorders>
            <w:shd w:val="clear" w:color="auto" w:fill="D2EAF1"/>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8"/>
        </w:trPr>
        <w:tc>
          <w:tcPr>
            <w:tcW w:w="120" w:type="dxa"/>
            <w:tcBorders>
              <w:left w:val="single" w:sz="8" w:space="0" w:color="78C0D4"/>
            </w:tcBorders>
            <w:shd w:val="clear" w:color="auto" w:fill="D2EAF1"/>
            <w:vAlign w:val="bottom"/>
          </w:tcPr>
          <w:p w:rsidR="00CF16B6" w:rsidRDefault="00CF16B6">
            <w:pPr>
              <w:rPr>
                <w:sz w:val="20"/>
                <w:szCs w:val="20"/>
              </w:rPr>
            </w:pPr>
          </w:p>
        </w:tc>
        <w:tc>
          <w:tcPr>
            <w:tcW w:w="680" w:type="dxa"/>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STEP 4</w:t>
            </w:r>
          </w:p>
        </w:tc>
        <w:tc>
          <w:tcPr>
            <w:tcW w:w="4520" w:type="dxa"/>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1240" w:type="dxa"/>
            <w:shd w:val="clear" w:color="auto" w:fill="D2EAF1"/>
            <w:vAlign w:val="bottom"/>
          </w:tcPr>
          <w:p w:rsidR="00CF16B6" w:rsidRDefault="00E30262">
            <w:pPr>
              <w:spacing w:line="239" w:lineRule="exact"/>
              <w:ind w:left="100"/>
              <w:rPr>
                <w:sz w:val="20"/>
                <w:szCs w:val="20"/>
              </w:rPr>
            </w:pPr>
            <w:r>
              <w:rPr>
                <w:rFonts w:ascii="Tahoma" w:eastAsia="Tahoma" w:hAnsi="Tahoma" w:cs="Tahoma"/>
                <w:sz w:val="20"/>
                <w:szCs w:val="20"/>
              </w:rPr>
              <w:t>Continuous</w:t>
            </w:r>
          </w:p>
        </w:tc>
        <w:tc>
          <w:tcPr>
            <w:tcW w:w="1360" w:type="dxa"/>
            <w:shd w:val="clear" w:color="auto" w:fill="D2EAF1"/>
            <w:vAlign w:val="bottom"/>
          </w:tcPr>
          <w:p w:rsidR="00CF16B6" w:rsidRDefault="00E30262">
            <w:pPr>
              <w:spacing w:line="239" w:lineRule="exact"/>
              <w:ind w:left="160"/>
              <w:rPr>
                <w:sz w:val="20"/>
                <w:szCs w:val="20"/>
              </w:rPr>
            </w:pPr>
            <w:r>
              <w:rPr>
                <w:rFonts w:ascii="Tahoma" w:eastAsia="Tahoma" w:hAnsi="Tahoma" w:cs="Tahoma"/>
                <w:sz w:val="20"/>
                <w:szCs w:val="20"/>
              </w:rPr>
              <w:t>treatment</w:t>
            </w:r>
          </w:p>
        </w:tc>
        <w:tc>
          <w:tcPr>
            <w:tcW w:w="420" w:type="dxa"/>
            <w:shd w:val="clear" w:color="auto" w:fill="D2EAF1"/>
            <w:vAlign w:val="bottom"/>
          </w:tcPr>
          <w:p w:rsidR="00CF16B6" w:rsidRDefault="00E30262">
            <w:pPr>
              <w:spacing w:line="239" w:lineRule="exact"/>
              <w:rPr>
                <w:sz w:val="20"/>
                <w:szCs w:val="20"/>
              </w:rPr>
            </w:pPr>
            <w:r>
              <w:rPr>
                <w:rFonts w:ascii="Tahoma" w:eastAsia="Tahoma" w:hAnsi="Tahoma" w:cs="Tahoma"/>
                <w:sz w:val="20"/>
                <w:szCs w:val="20"/>
              </w:rPr>
              <w:t>with</w:t>
            </w:r>
          </w:p>
        </w:tc>
        <w:tc>
          <w:tcPr>
            <w:tcW w:w="1040" w:type="dxa"/>
            <w:tcBorders>
              <w:right w:val="single" w:sz="8" w:space="0" w:color="78C0D4"/>
            </w:tcBorders>
            <w:shd w:val="clear" w:color="auto" w:fill="D2EAF1"/>
            <w:vAlign w:val="bottom"/>
          </w:tcPr>
          <w:p w:rsidR="00CF16B6" w:rsidRDefault="00E30262">
            <w:pPr>
              <w:spacing w:line="239" w:lineRule="exact"/>
              <w:ind w:right="40"/>
              <w:jc w:val="right"/>
              <w:rPr>
                <w:sz w:val="20"/>
                <w:szCs w:val="20"/>
              </w:rPr>
            </w:pPr>
            <w:r>
              <w:rPr>
                <w:rFonts w:ascii="Tahoma" w:eastAsia="Tahoma" w:hAnsi="Tahoma" w:cs="Tahoma"/>
                <w:sz w:val="20"/>
                <w:szCs w:val="20"/>
              </w:rPr>
              <w:t>inhaled</w:t>
            </w:r>
          </w:p>
        </w:tc>
        <w:tc>
          <w:tcPr>
            <w:tcW w:w="0" w:type="dxa"/>
            <w:vAlign w:val="bottom"/>
          </w:tcPr>
          <w:p w:rsidR="00CF16B6" w:rsidRDefault="00CF16B6">
            <w:pPr>
              <w:rPr>
                <w:sz w:val="1"/>
                <w:szCs w:val="1"/>
              </w:rPr>
            </w:pPr>
          </w:p>
        </w:tc>
      </w:tr>
      <w:tr w:rsidR="00CF16B6">
        <w:trPr>
          <w:trHeight w:val="202"/>
        </w:trPr>
        <w:tc>
          <w:tcPr>
            <w:tcW w:w="120" w:type="dxa"/>
            <w:tcBorders>
              <w:left w:val="single" w:sz="8" w:space="0" w:color="78C0D4"/>
            </w:tcBorders>
            <w:shd w:val="clear" w:color="auto" w:fill="D2EAF1"/>
            <w:vAlign w:val="bottom"/>
          </w:tcPr>
          <w:p w:rsidR="00CF16B6" w:rsidRDefault="00CF16B6">
            <w:pPr>
              <w:rPr>
                <w:sz w:val="17"/>
                <w:szCs w:val="17"/>
              </w:rPr>
            </w:pPr>
          </w:p>
        </w:tc>
        <w:tc>
          <w:tcPr>
            <w:tcW w:w="680" w:type="dxa"/>
            <w:shd w:val="clear" w:color="auto" w:fill="D2EAF1"/>
            <w:vAlign w:val="bottom"/>
          </w:tcPr>
          <w:p w:rsidR="00CF16B6" w:rsidRDefault="00CF16B6">
            <w:pPr>
              <w:rPr>
                <w:sz w:val="17"/>
                <w:szCs w:val="17"/>
              </w:rPr>
            </w:pPr>
          </w:p>
        </w:tc>
        <w:tc>
          <w:tcPr>
            <w:tcW w:w="4520" w:type="dxa"/>
            <w:shd w:val="clear" w:color="auto" w:fill="D2EAF1"/>
            <w:vAlign w:val="bottom"/>
          </w:tcPr>
          <w:p w:rsidR="00CF16B6" w:rsidRDefault="00CF16B6">
            <w:pPr>
              <w:rPr>
                <w:sz w:val="17"/>
                <w:szCs w:val="17"/>
              </w:rPr>
            </w:pPr>
          </w:p>
        </w:tc>
        <w:tc>
          <w:tcPr>
            <w:tcW w:w="120" w:type="dxa"/>
            <w:tcBorders>
              <w:right w:val="single" w:sz="8" w:space="0" w:color="78C0D4"/>
            </w:tcBorders>
            <w:shd w:val="clear" w:color="auto" w:fill="D2EAF1"/>
            <w:vAlign w:val="bottom"/>
          </w:tcPr>
          <w:p w:rsidR="00CF16B6" w:rsidRDefault="00CF16B6">
            <w:pPr>
              <w:rPr>
                <w:sz w:val="17"/>
                <w:szCs w:val="17"/>
              </w:rPr>
            </w:pPr>
          </w:p>
        </w:tc>
        <w:tc>
          <w:tcPr>
            <w:tcW w:w="4060" w:type="dxa"/>
            <w:gridSpan w:val="4"/>
            <w:tcBorders>
              <w:right w:val="single" w:sz="8" w:space="0" w:color="78C0D4"/>
            </w:tcBorders>
            <w:shd w:val="clear" w:color="auto" w:fill="D2EAF1"/>
            <w:vAlign w:val="bottom"/>
          </w:tcPr>
          <w:p w:rsidR="00CF16B6" w:rsidRDefault="00E30262">
            <w:pPr>
              <w:spacing w:line="183" w:lineRule="exact"/>
              <w:ind w:left="100"/>
              <w:rPr>
                <w:sz w:val="20"/>
                <w:szCs w:val="20"/>
              </w:rPr>
            </w:pPr>
            <w:r>
              <w:rPr>
                <w:rFonts w:ascii="Tahoma" w:eastAsia="Tahoma" w:hAnsi="Tahoma" w:cs="Tahoma"/>
                <w:sz w:val="20"/>
                <w:szCs w:val="20"/>
                <w:shd w:val="clear" w:color="auto" w:fill="D2EAF1"/>
              </w:rPr>
              <w:t>Beclomethasone  in  children &lt;5 yrs  &gt;400</w:t>
            </w:r>
          </w:p>
        </w:tc>
        <w:tc>
          <w:tcPr>
            <w:tcW w:w="0" w:type="dxa"/>
            <w:vAlign w:val="bottom"/>
          </w:tcPr>
          <w:p w:rsidR="00CF16B6" w:rsidRDefault="00CF16B6">
            <w:pPr>
              <w:rPr>
                <w:sz w:val="1"/>
                <w:szCs w:val="1"/>
              </w:rPr>
            </w:pPr>
          </w:p>
        </w:tc>
      </w:tr>
      <w:tr w:rsidR="00CF16B6">
        <w:trPr>
          <w:trHeight w:val="41"/>
        </w:trPr>
        <w:tc>
          <w:tcPr>
            <w:tcW w:w="120" w:type="dxa"/>
            <w:tcBorders>
              <w:left w:val="single" w:sz="8" w:space="0" w:color="78C0D4"/>
            </w:tcBorders>
            <w:shd w:val="clear" w:color="auto" w:fill="D2EAF1"/>
            <w:vAlign w:val="bottom"/>
          </w:tcPr>
          <w:p w:rsidR="00CF16B6" w:rsidRDefault="00CF16B6">
            <w:pPr>
              <w:rPr>
                <w:sz w:val="3"/>
                <w:szCs w:val="3"/>
              </w:rPr>
            </w:pPr>
          </w:p>
        </w:tc>
        <w:tc>
          <w:tcPr>
            <w:tcW w:w="5200" w:type="dxa"/>
            <w:gridSpan w:val="2"/>
            <w:vMerge w:val="restart"/>
            <w:shd w:val="clear" w:color="auto" w:fill="D2EAF1"/>
            <w:vAlign w:val="bottom"/>
          </w:tcPr>
          <w:p w:rsidR="00CF16B6" w:rsidRDefault="00E30262">
            <w:pPr>
              <w:spacing w:line="240" w:lineRule="exact"/>
              <w:rPr>
                <w:sz w:val="20"/>
                <w:szCs w:val="20"/>
              </w:rPr>
            </w:pPr>
            <w:r>
              <w:rPr>
                <w:rFonts w:ascii="Tahoma" w:eastAsia="Tahoma" w:hAnsi="Tahoma" w:cs="Tahoma"/>
                <w:sz w:val="20"/>
                <w:szCs w:val="20"/>
              </w:rPr>
              <w:t>Severe persistent asthma</w:t>
            </w:r>
          </w:p>
        </w:tc>
        <w:tc>
          <w:tcPr>
            <w:tcW w:w="120" w:type="dxa"/>
            <w:tcBorders>
              <w:right w:val="single" w:sz="8" w:space="0" w:color="78C0D4"/>
            </w:tcBorders>
            <w:shd w:val="clear" w:color="auto" w:fill="D2EAF1"/>
            <w:vAlign w:val="bottom"/>
          </w:tcPr>
          <w:p w:rsidR="00CF16B6" w:rsidRDefault="00CF16B6">
            <w:pPr>
              <w:rPr>
                <w:sz w:val="3"/>
                <w:szCs w:val="3"/>
              </w:rPr>
            </w:pPr>
          </w:p>
        </w:tc>
        <w:tc>
          <w:tcPr>
            <w:tcW w:w="4060" w:type="dxa"/>
            <w:gridSpan w:val="4"/>
            <w:tcBorders>
              <w:right w:val="single" w:sz="8" w:space="0" w:color="78C0D4"/>
            </w:tcBorders>
            <w:shd w:val="clear" w:color="auto" w:fill="D2EAF1"/>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240"/>
        </w:trPr>
        <w:tc>
          <w:tcPr>
            <w:tcW w:w="120" w:type="dxa"/>
            <w:tcBorders>
              <w:left w:val="single" w:sz="8" w:space="0" w:color="78C0D4"/>
            </w:tcBorders>
            <w:shd w:val="clear" w:color="auto" w:fill="D2EAF1"/>
            <w:vAlign w:val="bottom"/>
          </w:tcPr>
          <w:p w:rsidR="00CF16B6" w:rsidRDefault="00CF16B6">
            <w:pPr>
              <w:rPr>
                <w:sz w:val="20"/>
                <w:szCs w:val="20"/>
              </w:rPr>
            </w:pPr>
          </w:p>
        </w:tc>
        <w:tc>
          <w:tcPr>
            <w:tcW w:w="5200" w:type="dxa"/>
            <w:gridSpan w:val="2"/>
            <w:vMerge/>
            <w:shd w:val="clear" w:color="auto" w:fill="D2EAF1"/>
            <w:vAlign w:val="bottom"/>
          </w:tcPr>
          <w:p w:rsidR="00CF16B6" w:rsidRDefault="00CF16B6">
            <w:pPr>
              <w:rPr>
                <w:sz w:val="20"/>
                <w:szCs w:val="20"/>
              </w:rPr>
            </w:pPr>
          </w:p>
        </w:tc>
        <w:tc>
          <w:tcPr>
            <w:tcW w:w="120" w:type="dxa"/>
            <w:tcBorders>
              <w:right w:val="single" w:sz="8" w:space="0" w:color="78C0D4"/>
            </w:tcBorders>
            <w:shd w:val="clear" w:color="auto" w:fill="D2EAF1"/>
            <w:vAlign w:val="bottom"/>
          </w:tcPr>
          <w:p w:rsidR="00CF16B6" w:rsidRDefault="00CF16B6">
            <w:pPr>
              <w:rPr>
                <w:sz w:val="20"/>
                <w:szCs w:val="20"/>
              </w:rPr>
            </w:pPr>
          </w:p>
        </w:tc>
        <w:tc>
          <w:tcPr>
            <w:tcW w:w="4060" w:type="dxa"/>
            <w:gridSpan w:val="4"/>
            <w:tcBorders>
              <w:right w:val="single" w:sz="8" w:space="0" w:color="78C0D4"/>
            </w:tcBorders>
            <w:shd w:val="clear" w:color="auto" w:fill="D2EAF1"/>
            <w:vAlign w:val="bottom"/>
          </w:tcPr>
          <w:p w:rsidR="00CF16B6" w:rsidRDefault="00E30262">
            <w:pPr>
              <w:spacing w:line="240" w:lineRule="exact"/>
              <w:ind w:left="100"/>
              <w:rPr>
                <w:sz w:val="20"/>
                <w:szCs w:val="20"/>
              </w:rPr>
            </w:pPr>
            <w:r>
              <w:rPr>
                <w:rFonts w:ascii="Tahoma" w:eastAsia="Tahoma" w:hAnsi="Tahoma" w:cs="Tahoma"/>
                <w:sz w:val="20"/>
                <w:szCs w:val="20"/>
                <w:shd w:val="clear" w:color="auto" w:fill="D2EAF1"/>
              </w:rPr>
              <w:t>mcg  twice  daily;  in  children  &gt;5  yrs  and</w:t>
            </w: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680" w:type="dxa"/>
            <w:vMerge w:val="restart"/>
            <w:shd w:val="clear" w:color="auto" w:fill="D2EAF1"/>
            <w:vAlign w:val="bottom"/>
          </w:tcPr>
          <w:p w:rsidR="00CF16B6" w:rsidRDefault="00E30262">
            <w:pPr>
              <w:ind w:left="360"/>
              <w:rPr>
                <w:sz w:val="20"/>
                <w:szCs w:val="20"/>
              </w:rPr>
            </w:pPr>
            <w:r>
              <w:rPr>
                <w:rFonts w:ascii="Arial" w:eastAsia="Arial" w:hAnsi="Arial" w:cs="Arial"/>
                <w:sz w:val="20"/>
                <w:szCs w:val="20"/>
              </w:rPr>
              <w:t>-</w:t>
            </w:r>
          </w:p>
        </w:tc>
        <w:tc>
          <w:tcPr>
            <w:tcW w:w="4520" w:type="dxa"/>
            <w:vMerge w:val="restart"/>
            <w:shd w:val="clear" w:color="auto" w:fill="D2EAF1"/>
            <w:vAlign w:val="bottom"/>
          </w:tcPr>
          <w:p w:rsidR="00CF16B6" w:rsidRDefault="00E30262">
            <w:pPr>
              <w:ind w:left="40"/>
              <w:rPr>
                <w:sz w:val="20"/>
                <w:szCs w:val="20"/>
              </w:rPr>
            </w:pPr>
            <w:r>
              <w:rPr>
                <w:rFonts w:ascii="Tahoma" w:eastAsia="Tahoma" w:hAnsi="Tahoma" w:cs="Tahoma"/>
                <w:sz w:val="20"/>
                <w:szCs w:val="20"/>
              </w:rPr>
              <w:t>Daily</w:t>
            </w:r>
            <w:r>
              <w:rPr>
                <w:rFonts w:ascii="Tahoma" w:eastAsia="Tahoma" w:hAnsi="Tahoma" w:cs="Tahoma"/>
                <w:sz w:val="20"/>
                <w:szCs w:val="20"/>
              </w:rPr>
              <w:t xml:space="preserve"> symptoms</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2600" w:type="dxa"/>
            <w:gridSpan w:val="2"/>
            <w:shd w:val="clear" w:color="auto" w:fill="D2EAF1"/>
            <w:vAlign w:val="bottom"/>
          </w:tcPr>
          <w:p w:rsidR="00CF16B6" w:rsidRDefault="00E30262">
            <w:pPr>
              <w:ind w:left="100"/>
              <w:rPr>
                <w:sz w:val="20"/>
                <w:szCs w:val="20"/>
              </w:rPr>
            </w:pPr>
            <w:r>
              <w:rPr>
                <w:rFonts w:ascii="Tahoma" w:eastAsia="Tahoma" w:hAnsi="Tahoma" w:cs="Tahoma"/>
                <w:w w:val="99"/>
                <w:sz w:val="20"/>
                <w:szCs w:val="20"/>
              </w:rPr>
              <w:t>adults &gt;500 mcg twice daily</w:t>
            </w:r>
          </w:p>
        </w:tc>
        <w:tc>
          <w:tcPr>
            <w:tcW w:w="420" w:type="dxa"/>
            <w:shd w:val="clear" w:color="auto" w:fill="D2EAF1"/>
            <w:vAlign w:val="bottom"/>
          </w:tcPr>
          <w:p w:rsidR="00CF16B6" w:rsidRDefault="00CF16B6">
            <w:pPr>
              <w:rPr>
                <w:sz w:val="21"/>
                <w:szCs w:val="21"/>
              </w:rPr>
            </w:pPr>
          </w:p>
        </w:tc>
        <w:tc>
          <w:tcPr>
            <w:tcW w:w="1040" w:type="dxa"/>
            <w:tcBorders>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59"/>
        </w:trPr>
        <w:tc>
          <w:tcPr>
            <w:tcW w:w="120" w:type="dxa"/>
            <w:tcBorders>
              <w:left w:val="single" w:sz="8" w:space="0" w:color="78C0D4"/>
            </w:tcBorders>
            <w:shd w:val="clear" w:color="auto" w:fill="D2EAF1"/>
            <w:vAlign w:val="bottom"/>
          </w:tcPr>
          <w:p w:rsidR="00CF16B6" w:rsidRDefault="00CF16B6">
            <w:pPr>
              <w:rPr>
                <w:sz w:val="13"/>
                <w:szCs w:val="13"/>
              </w:rPr>
            </w:pPr>
          </w:p>
        </w:tc>
        <w:tc>
          <w:tcPr>
            <w:tcW w:w="680" w:type="dxa"/>
            <w:vMerge/>
            <w:shd w:val="clear" w:color="auto" w:fill="D2EAF1"/>
            <w:vAlign w:val="bottom"/>
          </w:tcPr>
          <w:p w:rsidR="00CF16B6" w:rsidRDefault="00CF16B6">
            <w:pPr>
              <w:rPr>
                <w:sz w:val="13"/>
                <w:szCs w:val="13"/>
              </w:rPr>
            </w:pPr>
          </w:p>
        </w:tc>
        <w:tc>
          <w:tcPr>
            <w:tcW w:w="4520" w:type="dxa"/>
            <w:vMerge/>
            <w:shd w:val="clear" w:color="auto" w:fill="D2EAF1"/>
            <w:vAlign w:val="bottom"/>
          </w:tcPr>
          <w:p w:rsidR="00CF16B6" w:rsidRDefault="00CF16B6">
            <w:pPr>
              <w:rPr>
                <w:sz w:val="13"/>
                <w:szCs w:val="13"/>
              </w:rPr>
            </w:pPr>
          </w:p>
        </w:tc>
        <w:tc>
          <w:tcPr>
            <w:tcW w:w="120" w:type="dxa"/>
            <w:tcBorders>
              <w:right w:val="single" w:sz="8" w:space="0" w:color="78C0D4"/>
            </w:tcBorders>
            <w:shd w:val="clear" w:color="auto" w:fill="D2EAF1"/>
            <w:vAlign w:val="bottom"/>
          </w:tcPr>
          <w:p w:rsidR="00CF16B6" w:rsidRDefault="00CF16B6">
            <w:pPr>
              <w:rPr>
                <w:sz w:val="13"/>
                <w:szCs w:val="13"/>
              </w:rPr>
            </w:pPr>
          </w:p>
        </w:tc>
        <w:tc>
          <w:tcPr>
            <w:tcW w:w="1240" w:type="dxa"/>
            <w:shd w:val="clear" w:color="auto" w:fill="D2EAF1"/>
            <w:vAlign w:val="bottom"/>
          </w:tcPr>
          <w:p w:rsidR="00CF16B6" w:rsidRDefault="00CF16B6">
            <w:pPr>
              <w:rPr>
                <w:sz w:val="13"/>
                <w:szCs w:val="13"/>
              </w:rPr>
            </w:pPr>
          </w:p>
        </w:tc>
        <w:tc>
          <w:tcPr>
            <w:tcW w:w="1360" w:type="dxa"/>
            <w:shd w:val="clear" w:color="auto" w:fill="D2EAF1"/>
            <w:vAlign w:val="bottom"/>
          </w:tcPr>
          <w:p w:rsidR="00CF16B6" w:rsidRDefault="00CF16B6">
            <w:pPr>
              <w:rPr>
                <w:sz w:val="13"/>
                <w:szCs w:val="13"/>
              </w:rPr>
            </w:pPr>
          </w:p>
        </w:tc>
        <w:tc>
          <w:tcPr>
            <w:tcW w:w="420" w:type="dxa"/>
            <w:shd w:val="clear" w:color="auto" w:fill="D2EAF1"/>
            <w:vAlign w:val="bottom"/>
          </w:tcPr>
          <w:p w:rsidR="00CF16B6" w:rsidRDefault="00CF16B6">
            <w:pPr>
              <w:rPr>
                <w:sz w:val="13"/>
                <w:szCs w:val="13"/>
              </w:rPr>
            </w:pPr>
          </w:p>
        </w:tc>
        <w:tc>
          <w:tcPr>
            <w:tcW w:w="1040" w:type="dxa"/>
            <w:tcBorders>
              <w:right w:val="single" w:sz="8" w:space="0" w:color="78C0D4"/>
            </w:tcBorders>
            <w:shd w:val="clear" w:color="auto" w:fill="D2EAF1"/>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5200" w:type="dxa"/>
            <w:gridSpan w:val="2"/>
            <w:shd w:val="clear" w:color="auto" w:fill="D2EAF1"/>
            <w:vAlign w:val="bottom"/>
          </w:tcPr>
          <w:p w:rsidR="00CF16B6" w:rsidRDefault="00E30262">
            <w:pPr>
              <w:spacing w:line="239" w:lineRule="exact"/>
              <w:ind w:left="360"/>
              <w:rPr>
                <w:sz w:val="20"/>
                <w:szCs w:val="20"/>
              </w:rPr>
            </w:pPr>
            <w:r>
              <w:rPr>
                <w:rFonts w:ascii="Arial" w:eastAsia="Arial" w:hAnsi="Arial" w:cs="Arial"/>
                <w:w w:val="99"/>
                <w:sz w:val="20"/>
                <w:szCs w:val="20"/>
              </w:rPr>
              <w:t>-</w:t>
            </w:r>
            <w:r>
              <w:rPr>
                <w:rFonts w:ascii="Tahoma" w:eastAsia="Tahoma" w:hAnsi="Tahoma" w:cs="Tahoma"/>
                <w:w w:val="99"/>
                <w:sz w:val="20"/>
                <w:szCs w:val="20"/>
              </w:rPr>
              <w:t>Frequent night time symptoms</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3020" w:type="dxa"/>
            <w:gridSpan w:val="3"/>
            <w:shd w:val="clear" w:color="auto" w:fill="D2EAF1"/>
            <w:vAlign w:val="bottom"/>
          </w:tcPr>
          <w:p w:rsidR="00CF16B6" w:rsidRDefault="00E30262">
            <w:pPr>
              <w:ind w:left="100"/>
              <w:rPr>
                <w:sz w:val="20"/>
                <w:szCs w:val="20"/>
              </w:rPr>
            </w:pPr>
            <w:r>
              <w:rPr>
                <w:rFonts w:ascii="Tahoma" w:eastAsia="Tahoma" w:hAnsi="Tahoma" w:cs="Tahoma"/>
                <w:sz w:val="20"/>
                <w:szCs w:val="20"/>
                <w:shd w:val="clear" w:color="auto" w:fill="D2EAF1"/>
              </w:rPr>
              <w:t>+Inhaled Salbutamol 1-2 puffs</w:t>
            </w:r>
          </w:p>
        </w:tc>
        <w:tc>
          <w:tcPr>
            <w:tcW w:w="1040" w:type="dxa"/>
            <w:tcBorders>
              <w:right w:val="single" w:sz="8" w:space="0" w:color="78C0D4"/>
            </w:tcBorders>
            <w:shd w:val="clear" w:color="auto" w:fill="D2EAF1"/>
            <w:vAlign w:val="bottom"/>
          </w:tcPr>
          <w:p w:rsidR="00CF16B6" w:rsidRDefault="00E30262">
            <w:pPr>
              <w:ind w:right="20"/>
              <w:jc w:val="right"/>
              <w:rPr>
                <w:sz w:val="20"/>
                <w:szCs w:val="20"/>
              </w:rPr>
            </w:pPr>
            <w:r>
              <w:rPr>
                <w:rFonts w:ascii="Tahoma" w:eastAsia="Tahoma" w:hAnsi="Tahoma" w:cs="Tahoma"/>
                <w:sz w:val="20"/>
                <w:szCs w:val="20"/>
                <w:shd w:val="clear" w:color="auto" w:fill="D2EAF1"/>
              </w:rPr>
              <w:t>four – six</w:t>
            </w: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tcBorders>
            <w:shd w:val="clear" w:color="auto" w:fill="D2EAF1"/>
            <w:vAlign w:val="bottom"/>
          </w:tcPr>
          <w:p w:rsidR="00CF16B6" w:rsidRDefault="00CF16B6">
            <w:pPr>
              <w:rPr>
                <w:sz w:val="21"/>
                <w:szCs w:val="21"/>
              </w:rPr>
            </w:pPr>
          </w:p>
        </w:tc>
        <w:tc>
          <w:tcPr>
            <w:tcW w:w="5200" w:type="dxa"/>
            <w:gridSpan w:val="2"/>
            <w:shd w:val="clear" w:color="auto" w:fill="D2EAF1"/>
            <w:vAlign w:val="bottom"/>
          </w:tcPr>
          <w:p w:rsidR="00CF16B6" w:rsidRDefault="00E30262">
            <w:pPr>
              <w:spacing w:line="239" w:lineRule="exact"/>
              <w:ind w:left="360"/>
              <w:rPr>
                <w:sz w:val="20"/>
                <w:szCs w:val="20"/>
              </w:rPr>
            </w:pPr>
            <w:r>
              <w:rPr>
                <w:rFonts w:ascii="Arial" w:eastAsia="Arial" w:hAnsi="Arial" w:cs="Arial"/>
                <w:w w:val="99"/>
                <w:sz w:val="20"/>
                <w:szCs w:val="20"/>
              </w:rPr>
              <w:t>-</w:t>
            </w:r>
            <w:r>
              <w:rPr>
                <w:rFonts w:ascii="Tahoma" w:eastAsia="Tahoma" w:hAnsi="Tahoma" w:cs="Tahoma"/>
                <w:w w:val="99"/>
                <w:sz w:val="20"/>
                <w:szCs w:val="20"/>
              </w:rPr>
              <w:t>Physical activity limited by symptoms</w:t>
            </w:r>
          </w:p>
        </w:tc>
        <w:tc>
          <w:tcPr>
            <w:tcW w:w="120" w:type="dxa"/>
            <w:tcBorders>
              <w:right w:val="single" w:sz="8" w:space="0" w:color="78C0D4"/>
            </w:tcBorders>
            <w:shd w:val="clear" w:color="auto" w:fill="D2EAF1"/>
            <w:vAlign w:val="bottom"/>
          </w:tcPr>
          <w:p w:rsidR="00CF16B6" w:rsidRDefault="00CF16B6">
            <w:pPr>
              <w:rPr>
                <w:sz w:val="21"/>
                <w:szCs w:val="21"/>
              </w:rPr>
            </w:pPr>
          </w:p>
        </w:tc>
        <w:tc>
          <w:tcPr>
            <w:tcW w:w="1240" w:type="dxa"/>
            <w:shd w:val="clear" w:color="auto" w:fill="D2EAF1"/>
            <w:vAlign w:val="bottom"/>
          </w:tcPr>
          <w:p w:rsidR="00CF16B6" w:rsidRDefault="00E30262">
            <w:pPr>
              <w:ind w:left="100"/>
              <w:rPr>
                <w:sz w:val="20"/>
                <w:szCs w:val="20"/>
              </w:rPr>
            </w:pPr>
            <w:r>
              <w:rPr>
                <w:rFonts w:ascii="Tahoma" w:eastAsia="Tahoma" w:hAnsi="Tahoma" w:cs="Tahoma"/>
                <w:sz w:val="20"/>
                <w:szCs w:val="20"/>
              </w:rPr>
              <w:t>times/day</w:t>
            </w:r>
          </w:p>
        </w:tc>
        <w:tc>
          <w:tcPr>
            <w:tcW w:w="1360" w:type="dxa"/>
            <w:shd w:val="clear" w:color="auto" w:fill="D2EAF1"/>
            <w:vAlign w:val="bottom"/>
          </w:tcPr>
          <w:p w:rsidR="00CF16B6" w:rsidRDefault="00CF16B6">
            <w:pPr>
              <w:rPr>
                <w:sz w:val="21"/>
                <w:szCs w:val="21"/>
              </w:rPr>
            </w:pPr>
          </w:p>
        </w:tc>
        <w:tc>
          <w:tcPr>
            <w:tcW w:w="420" w:type="dxa"/>
            <w:shd w:val="clear" w:color="auto" w:fill="D2EAF1"/>
            <w:vAlign w:val="bottom"/>
          </w:tcPr>
          <w:p w:rsidR="00CF16B6" w:rsidRDefault="00CF16B6">
            <w:pPr>
              <w:rPr>
                <w:sz w:val="21"/>
                <w:szCs w:val="21"/>
              </w:rPr>
            </w:pPr>
          </w:p>
        </w:tc>
        <w:tc>
          <w:tcPr>
            <w:tcW w:w="1040" w:type="dxa"/>
            <w:tcBorders>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20" w:type="dxa"/>
            <w:tcBorders>
              <w:left w:val="single" w:sz="8" w:space="0" w:color="78C0D4"/>
              <w:bottom w:val="single" w:sz="8" w:space="0" w:color="78C0D4"/>
            </w:tcBorders>
            <w:shd w:val="clear" w:color="auto" w:fill="D2EAF1"/>
            <w:vAlign w:val="bottom"/>
          </w:tcPr>
          <w:p w:rsidR="00CF16B6" w:rsidRDefault="00CF16B6">
            <w:pPr>
              <w:rPr>
                <w:sz w:val="21"/>
                <w:szCs w:val="21"/>
              </w:rPr>
            </w:pPr>
          </w:p>
        </w:tc>
        <w:tc>
          <w:tcPr>
            <w:tcW w:w="680" w:type="dxa"/>
            <w:tcBorders>
              <w:bottom w:val="single" w:sz="8" w:space="0" w:color="78C0D4"/>
            </w:tcBorders>
            <w:shd w:val="clear" w:color="auto" w:fill="D2EAF1"/>
            <w:vAlign w:val="bottom"/>
          </w:tcPr>
          <w:p w:rsidR="00CF16B6" w:rsidRDefault="00CF16B6">
            <w:pPr>
              <w:rPr>
                <w:sz w:val="21"/>
                <w:szCs w:val="21"/>
              </w:rPr>
            </w:pPr>
          </w:p>
        </w:tc>
        <w:tc>
          <w:tcPr>
            <w:tcW w:w="4520" w:type="dxa"/>
            <w:tcBorders>
              <w:bottom w:val="single" w:sz="8" w:space="0" w:color="78C0D4"/>
            </w:tcBorders>
            <w:shd w:val="clear" w:color="auto" w:fill="D2EAF1"/>
            <w:vAlign w:val="bottom"/>
          </w:tcPr>
          <w:p w:rsidR="00CF16B6" w:rsidRDefault="00CF16B6">
            <w:pPr>
              <w:rPr>
                <w:sz w:val="21"/>
                <w:szCs w:val="21"/>
              </w:rPr>
            </w:pPr>
          </w:p>
        </w:tc>
        <w:tc>
          <w:tcPr>
            <w:tcW w:w="120" w:type="dxa"/>
            <w:tcBorders>
              <w:bottom w:val="single" w:sz="8" w:space="0" w:color="78C0D4"/>
              <w:right w:val="single" w:sz="8" w:space="0" w:color="78C0D4"/>
            </w:tcBorders>
            <w:shd w:val="clear" w:color="auto" w:fill="D2EAF1"/>
            <w:vAlign w:val="bottom"/>
          </w:tcPr>
          <w:p w:rsidR="00CF16B6" w:rsidRDefault="00CF16B6">
            <w:pPr>
              <w:rPr>
                <w:sz w:val="21"/>
                <w:szCs w:val="21"/>
              </w:rPr>
            </w:pPr>
          </w:p>
        </w:tc>
        <w:tc>
          <w:tcPr>
            <w:tcW w:w="1240" w:type="dxa"/>
            <w:tcBorders>
              <w:bottom w:val="single" w:sz="8" w:space="0" w:color="78C0D4"/>
            </w:tcBorders>
            <w:shd w:val="clear" w:color="auto" w:fill="D2EAF1"/>
            <w:vAlign w:val="bottom"/>
          </w:tcPr>
          <w:p w:rsidR="00CF16B6" w:rsidRDefault="00CF16B6">
            <w:pPr>
              <w:rPr>
                <w:sz w:val="21"/>
                <w:szCs w:val="21"/>
              </w:rPr>
            </w:pPr>
          </w:p>
        </w:tc>
        <w:tc>
          <w:tcPr>
            <w:tcW w:w="1360" w:type="dxa"/>
            <w:tcBorders>
              <w:bottom w:val="single" w:sz="8" w:space="0" w:color="78C0D4"/>
            </w:tcBorders>
            <w:shd w:val="clear" w:color="auto" w:fill="D2EAF1"/>
            <w:vAlign w:val="bottom"/>
          </w:tcPr>
          <w:p w:rsidR="00CF16B6" w:rsidRDefault="00CF16B6">
            <w:pPr>
              <w:rPr>
                <w:sz w:val="21"/>
                <w:szCs w:val="21"/>
              </w:rPr>
            </w:pPr>
          </w:p>
        </w:tc>
        <w:tc>
          <w:tcPr>
            <w:tcW w:w="420" w:type="dxa"/>
            <w:tcBorders>
              <w:bottom w:val="single" w:sz="8" w:space="0" w:color="78C0D4"/>
            </w:tcBorders>
            <w:shd w:val="clear" w:color="auto" w:fill="D2EAF1"/>
            <w:vAlign w:val="bottom"/>
          </w:tcPr>
          <w:p w:rsidR="00CF16B6" w:rsidRDefault="00CF16B6">
            <w:pPr>
              <w:rPr>
                <w:sz w:val="21"/>
                <w:szCs w:val="21"/>
              </w:rPr>
            </w:pPr>
          </w:p>
        </w:tc>
        <w:tc>
          <w:tcPr>
            <w:tcW w:w="1040" w:type="dxa"/>
            <w:tcBorders>
              <w:bottom w:val="single" w:sz="8" w:space="0" w:color="78C0D4"/>
              <w:right w:val="single" w:sz="8" w:space="0" w:color="78C0D4"/>
            </w:tcBorders>
            <w:shd w:val="clear" w:color="auto" w:fill="D2EAF1"/>
            <w:vAlign w:val="bottom"/>
          </w:tcPr>
          <w:p w:rsidR="00CF16B6" w:rsidRDefault="00CF16B6">
            <w:pPr>
              <w:rPr>
                <w:sz w:val="21"/>
                <w:szCs w:val="21"/>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b/>
          <w:bCs/>
          <w:sz w:val="26"/>
          <w:szCs w:val="26"/>
        </w:rPr>
        <w:t>3 0 BRONCHITIS</w:t>
      </w:r>
    </w:p>
    <w:p w:rsidR="00CF16B6" w:rsidRDefault="00CF16B6">
      <w:pPr>
        <w:spacing w:line="286" w:lineRule="exact"/>
        <w:rPr>
          <w:sz w:val="20"/>
          <w:szCs w:val="20"/>
        </w:rPr>
      </w:pPr>
    </w:p>
    <w:p w:rsidR="00CF16B6" w:rsidRDefault="00E30262">
      <w:pPr>
        <w:ind w:left="120"/>
        <w:rPr>
          <w:sz w:val="20"/>
          <w:szCs w:val="20"/>
        </w:rPr>
      </w:pPr>
      <w:r>
        <w:rPr>
          <w:rFonts w:ascii="Tahoma" w:eastAsia="Tahoma" w:hAnsi="Tahoma" w:cs="Tahoma"/>
          <w:b/>
          <w:bCs/>
          <w:sz w:val="28"/>
          <w:szCs w:val="28"/>
        </w:rPr>
        <w:t>3.1 Acute bronchitis</w:t>
      </w:r>
    </w:p>
    <w:p w:rsidR="00CF16B6" w:rsidRDefault="00CF16B6">
      <w:pPr>
        <w:spacing w:line="108" w:lineRule="exact"/>
        <w:rPr>
          <w:sz w:val="20"/>
          <w:szCs w:val="20"/>
        </w:rPr>
      </w:pPr>
    </w:p>
    <w:p w:rsidR="00CF16B6" w:rsidRDefault="00E30262">
      <w:pPr>
        <w:spacing w:line="239" w:lineRule="auto"/>
        <w:ind w:left="120" w:right="20"/>
        <w:jc w:val="both"/>
        <w:rPr>
          <w:sz w:val="20"/>
          <w:szCs w:val="20"/>
        </w:rPr>
      </w:pPr>
      <w:r>
        <w:rPr>
          <w:rFonts w:ascii="Tahoma" w:eastAsia="Tahoma" w:hAnsi="Tahoma" w:cs="Tahoma"/>
        </w:rPr>
        <w:t xml:space="preserve">It is a self-limited </w:t>
      </w:r>
      <w:r>
        <w:rPr>
          <w:rFonts w:ascii="Tahoma" w:eastAsia="Tahoma" w:hAnsi="Tahoma" w:cs="Tahoma"/>
        </w:rPr>
        <w:t>inflammation of the bronchi due to upper airway infection. Acute bronchitis is one of the most common conditions associated with antibiotic misuse. This respiratory condition is generally caused by a virus. Pertussis is the only indication for antibacteria</w:t>
      </w:r>
      <w:r>
        <w:rPr>
          <w:rFonts w:ascii="Tahoma" w:eastAsia="Tahoma" w:hAnsi="Tahoma" w:cs="Tahoma"/>
        </w:rPr>
        <w:t>l agents in the treatment of acute bronchitis.</w:t>
      </w:r>
    </w:p>
    <w:p w:rsidR="00CF16B6" w:rsidRDefault="00CF16B6">
      <w:pPr>
        <w:spacing w:line="271"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numPr>
          <w:ilvl w:val="0"/>
          <w:numId w:val="363"/>
        </w:numPr>
        <w:tabs>
          <w:tab w:val="left" w:pos="840"/>
        </w:tabs>
        <w:spacing w:line="237" w:lineRule="auto"/>
        <w:ind w:left="840" w:right="20" w:hanging="360"/>
        <w:rPr>
          <w:rFonts w:ascii="Symbol" w:eastAsia="Symbol" w:hAnsi="Symbol" w:cs="Symbol"/>
        </w:rPr>
      </w:pPr>
      <w:r>
        <w:rPr>
          <w:rFonts w:ascii="Tahoma" w:eastAsia="Tahoma" w:hAnsi="Tahoma" w:cs="Tahoma"/>
        </w:rPr>
        <w:t>Patients with acute bronchitis present with a cough lasting more than five days (typically one to three weeks), which may be associated with sputum production.</w:t>
      </w:r>
    </w:p>
    <w:p w:rsidR="00CF16B6" w:rsidRDefault="00CF16B6">
      <w:pPr>
        <w:spacing w:line="4" w:lineRule="exact"/>
        <w:rPr>
          <w:rFonts w:ascii="Symbol" w:eastAsia="Symbol" w:hAnsi="Symbol" w:cs="Symbol"/>
        </w:rPr>
      </w:pPr>
    </w:p>
    <w:p w:rsidR="00CF16B6" w:rsidRDefault="00E30262">
      <w:pPr>
        <w:numPr>
          <w:ilvl w:val="0"/>
          <w:numId w:val="363"/>
        </w:numPr>
        <w:tabs>
          <w:tab w:val="left" w:pos="840"/>
        </w:tabs>
        <w:spacing w:line="237" w:lineRule="auto"/>
        <w:ind w:left="840" w:right="20" w:hanging="360"/>
        <w:rPr>
          <w:rFonts w:ascii="Symbol" w:eastAsia="Symbol" w:hAnsi="Symbol" w:cs="Symbol"/>
        </w:rPr>
      </w:pPr>
      <w:r>
        <w:rPr>
          <w:rFonts w:ascii="Tahoma" w:eastAsia="Tahoma" w:hAnsi="Tahoma" w:cs="Tahoma"/>
        </w:rPr>
        <w:t xml:space="preserve">Acute bronchitis should be </w:t>
      </w:r>
      <w:r>
        <w:rPr>
          <w:rFonts w:ascii="Tahoma" w:eastAsia="Tahoma" w:hAnsi="Tahoma" w:cs="Tahoma"/>
        </w:rPr>
        <w:t>distinguished from chronic bronchitis (see below), it is not a form of COPD.</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Symptomatic treatment</w:t>
      </w:r>
    </w:p>
    <w:p w:rsidR="00CF16B6" w:rsidRDefault="00E30262">
      <w:pPr>
        <w:numPr>
          <w:ilvl w:val="0"/>
          <w:numId w:val="364"/>
        </w:numPr>
        <w:tabs>
          <w:tab w:val="left" w:pos="840"/>
        </w:tabs>
        <w:ind w:left="840" w:hanging="360"/>
        <w:rPr>
          <w:rFonts w:ascii="Symbol" w:eastAsia="Symbol" w:hAnsi="Symbol" w:cs="Symbol"/>
        </w:rPr>
      </w:pPr>
      <w:r>
        <w:rPr>
          <w:rFonts w:ascii="Tahoma" w:eastAsia="Tahoma" w:hAnsi="Tahoma" w:cs="Tahoma"/>
        </w:rPr>
        <w:t>with non-steroidal anti-inflammatory drugs: Paracetamol, Aspirin</w:t>
      </w:r>
    </w:p>
    <w:p w:rsidR="00CF16B6" w:rsidRDefault="00CF16B6">
      <w:pPr>
        <w:spacing w:line="1" w:lineRule="exact"/>
        <w:rPr>
          <w:rFonts w:ascii="Symbol" w:eastAsia="Symbol" w:hAnsi="Symbol" w:cs="Symbol"/>
        </w:rPr>
      </w:pPr>
    </w:p>
    <w:p w:rsidR="00CF16B6" w:rsidRDefault="00E30262">
      <w:pPr>
        <w:numPr>
          <w:ilvl w:val="0"/>
          <w:numId w:val="364"/>
        </w:numPr>
        <w:tabs>
          <w:tab w:val="left" w:pos="840"/>
        </w:tabs>
        <w:spacing w:line="235" w:lineRule="auto"/>
        <w:ind w:left="840" w:hanging="360"/>
        <w:rPr>
          <w:rFonts w:ascii="Symbol" w:eastAsia="Symbol" w:hAnsi="Symbol" w:cs="Symbol"/>
        </w:rPr>
      </w:pPr>
      <w:r>
        <w:rPr>
          <w:rFonts w:ascii="Tahoma" w:eastAsia="Tahoma" w:hAnsi="Tahoma" w:cs="Tahoma"/>
        </w:rPr>
        <w:t>cough suppressant syrups</w:t>
      </w:r>
    </w:p>
    <w:p w:rsidR="00CF16B6" w:rsidRDefault="00E30262">
      <w:pPr>
        <w:numPr>
          <w:ilvl w:val="0"/>
          <w:numId w:val="364"/>
        </w:numPr>
        <w:tabs>
          <w:tab w:val="left" w:pos="840"/>
        </w:tabs>
        <w:spacing w:line="235" w:lineRule="auto"/>
        <w:ind w:left="840" w:hanging="360"/>
        <w:rPr>
          <w:rFonts w:ascii="Symbol" w:eastAsia="Symbol" w:hAnsi="Symbol" w:cs="Symbol"/>
        </w:rPr>
      </w:pPr>
      <w:r>
        <w:rPr>
          <w:rFonts w:ascii="Tahoma" w:eastAsia="Tahoma" w:hAnsi="Tahoma" w:cs="Tahoma"/>
        </w:rPr>
        <w:t>There is NO benefit from antibiotic use</w:t>
      </w:r>
    </w:p>
    <w:p w:rsidR="00CF16B6" w:rsidRDefault="00CF16B6">
      <w:pPr>
        <w:spacing w:line="283" w:lineRule="exact"/>
        <w:rPr>
          <w:sz w:val="20"/>
          <w:szCs w:val="20"/>
        </w:rPr>
      </w:pPr>
    </w:p>
    <w:p w:rsidR="00CF16B6" w:rsidRDefault="00E30262">
      <w:pPr>
        <w:ind w:left="120"/>
        <w:rPr>
          <w:sz w:val="20"/>
          <w:szCs w:val="20"/>
        </w:rPr>
      </w:pPr>
      <w:r>
        <w:rPr>
          <w:rFonts w:ascii="Tahoma" w:eastAsia="Tahoma" w:hAnsi="Tahoma" w:cs="Tahoma"/>
          <w:b/>
          <w:bCs/>
          <w:sz w:val="28"/>
          <w:szCs w:val="28"/>
        </w:rPr>
        <w:t>3.2 Chronic Bronchitis</w:t>
      </w:r>
    </w:p>
    <w:p w:rsidR="00CF16B6" w:rsidRDefault="00CF16B6">
      <w:pPr>
        <w:spacing w:line="111" w:lineRule="exact"/>
        <w:rPr>
          <w:sz w:val="20"/>
          <w:szCs w:val="20"/>
        </w:rPr>
      </w:pPr>
    </w:p>
    <w:p w:rsidR="00CF16B6" w:rsidRDefault="00E30262">
      <w:pPr>
        <w:spacing w:line="239" w:lineRule="auto"/>
        <w:ind w:left="120" w:right="20"/>
        <w:jc w:val="both"/>
        <w:rPr>
          <w:sz w:val="20"/>
          <w:szCs w:val="20"/>
        </w:rPr>
      </w:pPr>
      <w:r>
        <w:rPr>
          <w:rFonts w:ascii="Tahoma" w:eastAsia="Tahoma" w:hAnsi="Tahoma" w:cs="Tahoma"/>
        </w:rPr>
        <w:t>It defined by a chronic productive cough for three months in each of two successive years in a patient in whom other causes of chronic cough have been excluded. Patients may get secondary bacterial infection with development of fever and production of thic</w:t>
      </w:r>
      <w:r>
        <w:rPr>
          <w:rFonts w:ascii="Tahoma" w:eastAsia="Tahoma" w:hAnsi="Tahoma" w:cs="Tahoma"/>
        </w:rPr>
        <w:t>k smelly sputum.</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Non Pharmaceutical Treatment</w:t>
      </w:r>
    </w:p>
    <w:p w:rsidR="00CF16B6" w:rsidRDefault="00E30262">
      <w:pPr>
        <w:numPr>
          <w:ilvl w:val="0"/>
          <w:numId w:val="365"/>
        </w:numPr>
        <w:tabs>
          <w:tab w:val="left" w:pos="840"/>
        </w:tabs>
        <w:spacing w:line="237" w:lineRule="auto"/>
        <w:ind w:left="840" w:hanging="360"/>
        <w:rPr>
          <w:rFonts w:ascii="Symbol" w:eastAsia="Symbol" w:hAnsi="Symbol" w:cs="Symbol"/>
        </w:rPr>
      </w:pPr>
      <w:r>
        <w:rPr>
          <w:rFonts w:ascii="Tahoma" w:eastAsia="Tahoma" w:hAnsi="Tahoma" w:cs="Tahoma"/>
        </w:rPr>
        <w:t>Stop smoking and/or remove from hazardous environment</w:t>
      </w:r>
    </w:p>
    <w:p w:rsidR="00CF16B6" w:rsidRDefault="00CF16B6">
      <w:pPr>
        <w:spacing w:line="1" w:lineRule="exact"/>
        <w:rPr>
          <w:rFonts w:ascii="Symbol" w:eastAsia="Symbol" w:hAnsi="Symbol" w:cs="Symbol"/>
        </w:rPr>
      </w:pPr>
    </w:p>
    <w:p w:rsidR="00CF16B6" w:rsidRDefault="00E30262">
      <w:pPr>
        <w:numPr>
          <w:ilvl w:val="0"/>
          <w:numId w:val="365"/>
        </w:numPr>
        <w:tabs>
          <w:tab w:val="left" w:pos="840"/>
        </w:tabs>
        <w:spacing w:line="235" w:lineRule="auto"/>
        <w:ind w:left="840" w:hanging="360"/>
        <w:rPr>
          <w:rFonts w:ascii="Symbol" w:eastAsia="Symbol" w:hAnsi="Symbol" w:cs="Symbol"/>
        </w:rPr>
      </w:pPr>
      <w:r>
        <w:rPr>
          <w:rFonts w:ascii="Tahoma" w:eastAsia="Tahoma" w:hAnsi="Tahoma" w:cs="Tahoma"/>
        </w:rPr>
        <w:t>Prompt treatment of infective exacerbations</w:t>
      </w:r>
    </w:p>
    <w:p w:rsidR="00CF16B6" w:rsidRDefault="00E30262">
      <w:pPr>
        <w:spacing w:line="20" w:lineRule="exact"/>
        <w:rPr>
          <w:sz w:val="20"/>
          <w:szCs w:val="20"/>
        </w:rPr>
      </w:pPr>
      <w:r>
        <w:rPr>
          <w:noProof/>
          <w:sz w:val="20"/>
          <w:szCs w:val="20"/>
        </w:rPr>
        <w:drawing>
          <wp:anchor distT="0" distB="0" distL="114300" distR="114300" simplePos="0" relativeHeight="251347456" behindDoc="1" locked="0" layoutInCell="0" allowOverlap="1">
            <wp:simplePos x="0" y="0"/>
            <wp:positionH relativeFrom="column">
              <wp:posOffset>58420</wp:posOffset>
            </wp:positionH>
            <wp:positionV relativeFrom="paragraph">
              <wp:posOffset>206375</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28" w:lineRule="exact"/>
        <w:rPr>
          <w:sz w:val="20"/>
          <w:szCs w:val="20"/>
        </w:rPr>
      </w:pPr>
    </w:p>
    <w:p w:rsidR="00CF16B6" w:rsidRDefault="00E30262">
      <w:pPr>
        <w:ind w:left="120"/>
        <w:rPr>
          <w:sz w:val="20"/>
          <w:szCs w:val="20"/>
        </w:rPr>
      </w:pPr>
      <w:r>
        <w:rPr>
          <w:rFonts w:ascii="Calibri" w:eastAsia="Calibri" w:hAnsi="Calibri" w:cs="Calibri"/>
        </w:rPr>
        <w:t xml:space="preserve">78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20" w:bottom="428" w:left="1320" w:header="0" w:footer="0" w:gutter="0"/>
          <w:cols w:space="720" w:equalWidth="0">
            <w:col w:w="9500"/>
          </w:cols>
        </w:sectPr>
      </w:pPr>
    </w:p>
    <w:p w:rsidR="00CF16B6" w:rsidRDefault="00E30262">
      <w:pPr>
        <w:numPr>
          <w:ilvl w:val="0"/>
          <w:numId w:val="366"/>
        </w:numPr>
        <w:tabs>
          <w:tab w:val="left" w:pos="720"/>
        </w:tabs>
        <w:ind w:left="720" w:hanging="360"/>
        <w:rPr>
          <w:rFonts w:ascii="Symbol" w:eastAsia="Symbol" w:hAnsi="Symbol" w:cs="Symbol"/>
        </w:rPr>
      </w:pPr>
      <w:bookmarkStart w:id="101" w:name="page101"/>
      <w:bookmarkEnd w:id="101"/>
      <w:r>
        <w:rPr>
          <w:rFonts w:ascii="Tahoma" w:eastAsia="Tahoma" w:hAnsi="Tahoma" w:cs="Tahoma"/>
        </w:rPr>
        <w:lastRenderedPageBreak/>
        <w:t>Controlled oxygen therapy</w:t>
      </w:r>
    </w:p>
    <w:p w:rsidR="00CF16B6" w:rsidRDefault="00CF16B6">
      <w:pPr>
        <w:spacing w:line="1" w:lineRule="exact"/>
        <w:rPr>
          <w:rFonts w:ascii="Symbol" w:eastAsia="Symbol" w:hAnsi="Symbol" w:cs="Symbol"/>
        </w:rPr>
      </w:pPr>
    </w:p>
    <w:p w:rsidR="00CF16B6" w:rsidRDefault="00E30262">
      <w:pPr>
        <w:numPr>
          <w:ilvl w:val="0"/>
          <w:numId w:val="366"/>
        </w:numPr>
        <w:tabs>
          <w:tab w:val="left" w:pos="720"/>
        </w:tabs>
        <w:spacing w:line="235" w:lineRule="auto"/>
        <w:ind w:left="720" w:hanging="360"/>
        <w:rPr>
          <w:rFonts w:ascii="Symbol" w:eastAsia="Symbol" w:hAnsi="Symbol" w:cs="Symbol"/>
        </w:rPr>
      </w:pPr>
      <w:r>
        <w:rPr>
          <w:rFonts w:ascii="Tahoma" w:eastAsia="Tahoma" w:hAnsi="Tahoma" w:cs="Tahoma"/>
        </w:rPr>
        <w:t>Physiotherapy</w:t>
      </w:r>
    </w:p>
    <w:p w:rsidR="00CF16B6" w:rsidRDefault="00CF16B6">
      <w:pPr>
        <w:spacing w:line="2" w:lineRule="exact"/>
        <w:rPr>
          <w:rFonts w:ascii="Symbol" w:eastAsia="Symbol" w:hAnsi="Symbol" w:cs="Symbol"/>
        </w:rPr>
      </w:pPr>
    </w:p>
    <w:p w:rsidR="00CF16B6" w:rsidRDefault="00E30262">
      <w:pPr>
        <w:numPr>
          <w:ilvl w:val="0"/>
          <w:numId w:val="366"/>
        </w:numPr>
        <w:tabs>
          <w:tab w:val="left" w:pos="720"/>
        </w:tabs>
        <w:spacing w:line="235" w:lineRule="auto"/>
        <w:ind w:left="720" w:hanging="360"/>
        <w:rPr>
          <w:rFonts w:ascii="Symbol" w:eastAsia="Symbol" w:hAnsi="Symbol" w:cs="Symbol"/>
        </w:rPr>
      </w:pPr>
      <w:r>
        <w:rPr>
          <w:rFonts w:ascii="Tahoma" w:eastAsia="Tahoma" w:hAnsi="Tahoma" w:cs="Tahoma"/>
        </w:rPr>
        <w:t xml:space="preserve">Bronchodilator may give some </w:t>
      </w:r>
      <w:r>
        <w:rPr>
          <w:rFonts w:ascii="Tahoma" w:eastAsia="Tahoma" w:hAnsi="Tahoma" w:cs="Tahoma"/>
        </w:rPr>
        <w:t>benefit</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Pharmaceutical Treatment</w:t>
      </w:r>
    </w:p>
    <w:p w:rsidR="00CF16B6" w:rsidRDefault="00E30262">
      <w:pPr>
        <w:numPr>
          <w:ilvl w:val="0"/>
          <w:numId w:val="367"/>
        </w:numPr>
        <w:tabs>
          <w:tab w:val="left" w:pos="720"/>
        </w:tabs>
        <w:spacing w:line="238" w:lineRule="auto"/>
        <w:ind w:left="720" w:hanging="360"/>
        <w:rPr>
          <w:rFonts w:ascii="Symbol" w:eastAsia="Symbol" w:hAnsi="Symbol" w:cs="Symbol"/>
        </w:rPr>
      </w:pPr>
      <w:r>
        <w:rPr>
          <w:rFonts w:ascii="Tahoma" w:eastAsia="Tahoma" w:hAnsi="Tahoma" w:cs="Tahoma"/>
        </w:rPr>
        <w:t>Give β-agonist e.g. Salbutamol (O) 4-8mg 6 – 8 hourly</w:t>
      </w:r>
    </w:p>
    <w:p w:rsidR="00CF16B6" w:rsidRDefault="00E30262">
      <w:pPr>
        <w:spacing w:line="238" w:lineRule="auto"/>
        <w:ind w:left="2160"/>
        <w:rPr>
          <w:rFonts w:ascii="Symbol" w:eastAsia="Symbol" w:hAnsi="Symbol" w:cs="Symbol"/>
        </w:rPr>
      </w:pPr>
      <w:r>
        <w:rPr>
          <w:rFonts w:ascii="Tahoma" w:eastAsia="Tahoma" w:hAnsi="Tahoma" w:cs="Tahoma"/>
        </w:rPr>
        <w:t>OR</w:t>
      </w:r>
    </w:p>
    <w:p w:rsidR="00CF16B6" w:rsidRDefault="00E30262">
      <w:pPr>
        <w:numPr>
          <w:ilvl w:val="1"/>
          <w:numId w:val="367"/>
        </w:numPr>
        <w:tabs>
          <w:tab w:val="left" w:pos="1760"/>
        </w:tabs>
        <w:ind w:left="1760" w:hanging="320"/>
        <w:rPr>
          <w:rFonts w:ascii="Tahoma" w:eastAsia="Tahoma" w:hAnsi="Tahoma" w:cs="Tahoma"/>
          <w:b/>
          <w:bCs/>
        </w:rPr>
      </w:pPr>
      <w:r>
        <w:rPr>
          <w:rFonts w:ascii="Tahoma" w:eastAsia="Tahoma" w:hAnsi="Tahoma" w:cs="Tahoma"/>
        </w:rPr>
        <w:t>Ipratropium bromide aerosol 20 – 80mg, 6 – 8 hourly</w:t>
      </w:r>
    </w:p>
    <w:p w:rsidR="00CF16B6" w:rsidRDefault="00E30262">
      <w:pPr>
        <w:numPr>
          <w:ilvl w:val="0"/>
          <w:numId w:val="367"/>
        </w:numPr>
        <w:tabs>
          <w:tab w:val="left" w:pos="720"/>
        </w:tabs>
        <w:spacing w:line="238" w:lineRule="auto"/>
        <w:ind w:left="720" w:hanging="360"/>
        <w:rPr>
          <w:rFonts w:ascii="Symbol" w:eastAsia="Symbol" w:hAnsi="Symbol" w:cs="Symbol"/>
        </w:rPr>
      </w:pPr>
      <w:r>
        <w:rPr>
          <w:rFonts w:ascii="Tahoma" w:eastAsia="Tahoma" w:hAnsi="Tahoma" w:cs="Tahoma"/>
        </w:rPr>
        <w:t>Trial of streroids if there is any possibility of reversible airways obstructions</w:t>
      </w:r>
    </w:p>
    <w:p w:rsidR="00CF16B6" w:rsidRDefault="00E30262">
      <w:pPr>
        <w:numPr>
          <w:ilvl w:val="1"/>
          <w:numId w:val="368"/>
        </w:numPr>
        <w:tabs>
          <w:tab w:val="left" w:pos="1740"/>
        </w:tabs>
        <w:ind w:left="1740" w:hanging="300"/>
        <w:rPr>
          <w:rFonts w:ascii="Tahoma" w:eastAsia="Tahoma" w:hAnsi="Tahoma" w:cs="Tahoma"/>
          <w:b/>
          <w:bCs/>
        </w:rPr>
      </w:pPr>
      <w:r>
        <w:rPr>
          <w:rFonts w:ascii="Tahoma" w:eastAsia="Tahoma" w:hAnsi="Tahoma" w:cs="Tahoma"/>
        </w:rPr>
        <w:t xml:space="preserve">Prednisolone (O) 20mg once </w:t>
      </w:r>
      <w:r>
        <w:rPr>
          <w:rFonts w:ascii="Tahoma" w:eastAsia="Tahoma" w:hAnsi="Tahoma" w:cs="Tahoma"/>
        </w:rPr>
        <w:t>daily for 5 days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4.0 Chronic obstructive pulmonary disease (COPD)</w:t>
      </w:r>
    </w:p>
    <w:p w:rsidR="00CF16B6" w:rsidRDefault="00CF16B6">
      <w:pPr>
        <w:spacing w:line="178" w:lineRule="exact"/>
        <w:rPr>
          <w:sz w:val="20"/>
          <w:szCs w:val="20"/>
        </w:rPr>
      </w:pPr>
    </w:p>
    <w:p w:rsidR="00CF16B6" w:rsidRDefault="00E30262">
      <w:pPr>
        <w:rPr>
          <w:sz w:val="20"/>
          <w:szCs w:val="20"/>
        </w:rPr>
      </w:pPr>
      <w:r>
        <w:rPr>
          <w:rFonts w:ascii="Tahoma" w:eastAsia="Tahoma" w:hAnsi="Tahoma" w:cs="Tahoma"/>
          <w:b/>
          <w:bCs/>
          <w:color w:val="333333"/>
        </w:rPr>
        <w:t>Definition.</w:t>
      </w:r>
    </w:p>
    <w:p w:rsidR="00CF16B6" w:rsidRDefault="00CF16B6">
      <w:pPr>
        <w:spacing w:line="165" w:lineRule="exact"/>
        <w:rPr>
          <w:sz w:val="20"/>
          <w:szCs w:val="20"/>
        </w:rPr>
      </w:pPr>
    </w:p>
    <w:p w:rsidR="00CF16B6" w:rsidRDefault="00E30262">
      <w:pPr>
        <w:spacing w:line="276" w:lineRule="auto"/>
        <w:ind w:right="640"/>
        <w:jc w:val="both"/>
        <w:rPr>
          <w:sz w:val="20"/>
          <w:szCs w:val="20"/>
        </w:rPr>
      </w:pPr>
      <w:r>
        <w:rPr>
          <w:rFonts w:ascii="Tahoma" w:eastAsia="Tahoma" w:hAnsi="Tahoma" w:cs="Tahoma"/>
          <w:color w:val="333333"/>
        </w:rPr>
        <w:t>Chronic obstructive pulmonary disease (COPD) is a lung disease characterized by chronic obstruction of lung airflow that interferes with normal breathing and is not fully reve</w:t>
      </w:r>
      <w:r>
        <w:rPr>
          <w:rFonts w:ascii="Tahoma" w:eastAsia="Tahoma" w:hAnsi="Tahoma" w:cs="Tahoma"/>
          <w:color w:val="333333"/>
        </w:rPr>
        <w:t>rsible (WHO)</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color w:val="333333"/>
        </w:rPr>
        <w:t>Clinical symptoms and signs.</w:t>
      </w:r>
    </w:p>
    <w:p w:rsidR="00CF16B6" w:rsidRDefault="00CF16B6">
      <w:pPr>
        <w:spacing w:line="242" w:lineRule="exact"/>
        <w:rPr>
          <w:sz w:val="20"/>
          <w:szCs w:val="20"/>
        </w:rPr>
      </w:pPr>
    </w:p>
    <w:p w:rsidR="00CF16B6" w:rsidRDefault="00E30262">
      <w:pPr>
        <w:numPr>
          <w:ilvl w:val="0"/>
          <w:numId w:val="369"/>
        </w:numPr>
        <w:tabs>
          <w:tab w:val="left" w:pos="720"/>
        </w:tabs>
        <w:spacing w:line="271" w:lineRule="auto"/>
        <w:ind w:left="720" w:right="840" w:hanging="360"/>
        <w:rPr>
          <w:rFonts w:ascii="Symbol" w:eastAsia="Symbol" w:hAnsi="Symbol" w:cs="Symbol"/>
          <w:color w:val="333333"/>
        </w:rPr>
      </w:pPr>
      <w:r>
        <w:rPr>
          <w:rFonts w:ascii="Tahoma" w:eastAsia="Tahoma" w:hAnsi="Tahoma" w:cs="Tahoma"/>
          <w:color w:val="333333"/>
        </w:rPr>
        <w:t>Chronic cough and sputum production often precede the development of airflow limitation by many years.</w:t>
      </w:r>
    </w:p>
    <w:p w:rsidR="00CF16B6" w:rsidRDefault="00CF16B6">
      <w:pPr>
        <w:spacing w:line="5" w:lineRule="exact"/>
        <w:rPr>
          <w:rFonts w:ascii="Symbol" w:eastAsia="Symbol" w:hAnsi="Symbol" w:cs="Symbol"/>
          <w:color w:val="333333"/>
        </w:rPr>
      </w:pPr>
    </w:p>
    <w:p w:rsidR="00CF16B6" w:rsidRDefault="00E30262">
      <w:pPr>
        <w:numPr>
          <w:ilvl w:val="0"/>
          <w:numId w:val="369"/>
        </w:numPr>
        <w:tabs>
          <w:tab w:val="left" w:pos="720"/>
        </w:tabs>
        <w:ind w:left="720" w:hanging="360"/>
        <w:rPr>
          <w:rFonts w:ascii="Symbol" w:eastAsia="Symbol" w:hAnsi="Symbol" w:cs="Symbol"/>
          <w:color w:val="333333"/>
        </w:rPr>
      </w:pPr>
      <w:r>
        <w:rPr>
          <w:rFonts w:ascii="Tahoma" w:eastAsia="Tahoma" w:hAnsi="Tahoma" w:cs="Tahoma"/>
          <w:color w:val="333333"/>
        </w:rPr>
        <w:t>Abnormal shortness of breath and increased forced expiratory time</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color w:val="333333"/>
        </w:rPr>
        <w:t>A COPD diagnosis</w:t>
      </w:r>
    </w:p>
    <w:p w:rsidR="00CF16B6" w:rsidRDefault="00CF16B6">
      <w:pPr>
        <w:spacing w:line="239" w:lineRule="exact"/>
        <w:rPr>
          <w:sz w:val="20"/>
          <w:szCs w:val="20"/>
        </w:rPr>
      </w:pPr>
    </w:p>
    <w:p w:rsidR="00CF16B6" w:rsidRDefault="00E30262">
      <w:pPr>
        <w:numPr>
          <w:ilvl w:val="0"/>
          <w:numId w:val="370"/>
        </w:numPr>
        <w:tabs>
          <w:tab w:val="left" w:pos="720"/>
        </w:tabs>
        <w:spacing w:line="273" w:lineRule="auto"/>
        <w:ind w:left="720" w:right="940" w:hanging="360"/>
        <w:rPr>
          <w:rFonts w:ascii="Symbol" w:eastAsia="Symbol" w:hAnsi="Symbol" w:cs="Symbol"/>
          <w:color w:val="333333"/>
        </w:rPr>
      </w:pPr>
      <w:r>
        <w:rPr>
          <w:rFonts w:ascii="Tahoma" w:eastAsia="Tahoma" w:hAnsi="Tahoma" w:cs="Tahoma"/>
          <w:b/>
          <w:bCs/>
        </w:rPr>
        <w:t xml:space="preserve">Diagnosed </w:t>
      </w:r>
      <w:r>
        <w:rPr>
          <w:rFonts w:ascii="Tahoma" w:eastAsia="Tahoma" w:hAnsi="Tahoma" w:cs="Tahoma"/>
        </w:rPr>
        <w:t xml:space="preserve">based on </w:t>
      </w:r>
      <w:r>
        <w:rPr>
          <w:rFonts w:ascii="Tahoma" w:eastAsia="Tahoma" w:hAnsi="Tahoma" w:cs="Tahoma"/>
        </w:rPr>
        <w:t>factors such as signs/symptoms, patient history, physical</w:t>
      </w:r>
      <w:r>
        <w:rPr>
          <w:rFonts w:ascii="Tahoma" w:eastAsia="Tahoma" w:hAnsi="Tahoma" w:cs="Tahoma"/>
          <w:b/>
          <w:bCs/>
        </w:rPr>
        <w:t xml:space="preserve"> </w:t>
      </w:r>
      <w:r>
        <w:rPr>
          <w:rFonts w:ascii="Tahoma" w:eastAsia="Tahoma" w:hAnsi="Tahoma" w:cs="Tahoma"/>
        </w:rPr>
        <w:t>examination, chest X-rays.</w:t>
      </w:r>
    </w:p>
    <w:p w:rsidR="00CF16B6" w:rsidRDefault="00CF16B6">
      <w:pPr>
        <w:spacing w:line="3" w:lineRule="exact"/>
        <w:rPr>
          <w:rFonts w:ascii="Symbol" w:eastAsia="Symbol" w:hAnsi="Symbol" w:cs="Symbol"/>
          <w:color w:val="333333"/>
        </w:rPr>
      </w:pPr>
    </w:p>
    <w:p w:rsidR="00CF16B6" w:rsidRDefault="00E30262">
      <w:pPr>
        <w:numPr>
          <w:ilvl w:val="0"/>
          <w:numId w:val="370"/>
        </w:numPr>
        <w:tabs>
          <w:tab w:val="left" w:pos="790"/>
        </w:tabs>
        <w:spacing w:line="273" w:lineRule="auto"/>
        <w:ind w:left="720" w:right="240" w:hanging="360"/>
        <w:rPr>
          <w:rFonts w:ascii="Symbol" w:eastAsia="Symbol" w:hAnsi="Symbol" w:cs="Symbol"/>
          <w:color w:val="333333"/>
        </w:rPr>
      </w:pPr>
      <w:r>
        <w:rPr>
          <w:rFonts w:ascii="Tahoma" w:eastAsia="Tahoma" w:hAnsi="Tahoma" w:cs="Tahoma"/>
          <w:color w:val="333333"/>
        </w:rPr>
        <w:t>Is confirmed by a simple test called spirometry, which measures how deeply a person can breathe and how fast air can move into and out of the lungs.</w:t>
      </w:r>
    </w:p>
    <w:p w:rsidR="00CF16B6" w:rsidRDefault="00CF16B6">
      <w:pPr>
        <w:spacing w:line="203" w:lineRule="exact"/>
        <w:rPr>
          <w:sz w:val="20"/>
          <w:szCs w:val="20"/>
        </w:rPr>
      </w:pPr>
    </w:p>
    <w:p w:rsidR="00CF16B6" w:rsidRDefault="00E30262">
      <w:pPr>
        <w:spacing w:line="276" w:lineRule="auto"/>
        <w:ind w:right="160"/>
        <w:rPr>
          <w:sz w:val="20"/>
          <w:szCs w:val="20"/>
        </w:rPr>
      </w:pPr>
      <w:r>
        <w:rPr>
          <w:rFonts w:ascii="Tahoma" w:eastAsia="Tahoma" w:hAnsi="Tahoma" w:cs="Tahoma"/>
          <w:b/>
          <w:bCs/>
          <w:color w:val="333333"/>
        </w:rPr>
        <w:t xml:space="preserve">COPD Exacerbations: </w:t>
      </w:r>
      <w:r>
        <w:rPr>
          <w:rFonts w:ascii="Tahoma" w:eastAsia="Tahoma" w:hAnsi="Tahoma" w:cs="Tahoma"/>
          <w:i/>
          <w:iCs/>
          <w:color w:val="333333"/>
        </w:rPr>
        <w:t>a sustained worsening of the</w:t>
      </w:r>
      <w:r>
        <w:rPr>
          <w:rFonts w:ascii="Tahoma" w:eastAsia="Tahoma" w:hAnsi="Tahoma" w:cs="Tahoma"/>
          <w:b/>
          <w:bCs/>
          <w:color w:val="333333"/>
        </w:rPr>
        <w:t xml:space="preserve"> </w:t>
      </w:r>
      <w:r>
        <w:rPr>
          <w:rFonts w:ascii="Tahoma" w:eastAsia="Tahoma" w:hAnsi="Tahoma" w:cs="Tahoma"/>
          <w:i/>
          <w:iCs/>
          <w:color w:val="333333"/>
        </w:rPr>
        <w:t>patient’s</w:t>
      </w:r>
      <w:r>
        <w:rPr>
          <w:rFonts w:ascii="Tahoma" w:eastAsia="Tahoma" w:hAnsi="Tahoma" w:cs="Tahoma"/>
          <w:b/>
          <w:bCs/>
          <w:color w:val="333333"/>
        </w:rPr>
        <w:t xml:space="preserve"> </w:t>
      </w:r>
      <w:r>
        <w:rPr>
          <w:rFonts w:ascii="Tahoma" w:eastAsia="Tahoma" w:hAnsi="Tahoma" w:cs="Tahoma"/>
          <w:i/>
          <w:iCs/>
          <w:color w:val="333333"/>
        </w:rPr>
        <w:t>condition, from the stable state</w:t>
      </w:r>
      <w:r>
        <w:rPr>
          <w:rFonts w:ascii="Tahoma" w:eastAsia="Tahoma" w:hAnsi="Tahoma" w:cs="Tahoma"/>
          <w:b/>
          <w:bCs/>
          <w:color w:val="333333"/>
        </w:rPr>
        <w:t xml:space="preserve"> </w:t>
      </w:r>
      <w:r>
        <w:rPr>
          <w:rFonts w:ascii="Tahoma" w:eastAsia="Tahoma" w:hAnsi="Tahoma" w:cs="Tahoma"/>
          <w:i/>
          <w:iCs/>
          <w:color w:val="333333"/>
        </w:rPr>
        <w:t>and beyond normal day-to-day variations, that is acute in onset and necessitates a change in regular medication in a patient with underlying COPD.</w:t>
      </w:r>
    </w:p>
    <w:p w:rsidR="00CF16B6" w:rsidRDefault="00CF16B6">
      <w:pPr>
        <w:spacing w:line="203" w:lineRule="exact"/>
        <w:rPr>
          <w:sz w:val="20"/>
          <w:szCs w:val="20"/>
        </w:rPr>
      </w:pPr>
    </w:p>
    <w:p w:rsidR="00CF16B6" w:rsidRDefault="00E30262">
      <w:pPr>
        <w:spacing w:line="238" w:lineRule="auto"/>
        <w:ind w:right="120"/>
        <w:rPr>
          <w:sz w:val="20"/>
          <w:szCs w:val="20"/>
        </w:rPr>
      </w:pPr>
      <w:r>
        <w:rPr>
          <w:rFonts w:ascii="Tahoma" w:eastAsia="Tahoma" w:hAnsi="Tahoma" w:cs="Tahoma"/>
          <w:color w:val="333333"/>
        </w:rPr>
        <w:t xml:space="preserve">Additionally, a generalized sub </w:t>
      </w:r>
      <w:r>
        <w:rPr>
          <w:rFonts w:ascii="Tahoma" w:eastAsia="Tahoma" w:hAnsi="Tahoma" w:cs="Tahoma"/>
          <w:color w:val="333333"/>
        </w:rPr>
        <w:t>classification of exacerbations based on health-care utilization is proposed.</w:t>
      </w:r>
    </w:p>
    <w:p w:rsidR="00CF16B6" w:rsidRDefault="00CF16B6">
      <w:pPr>
        <w:spacing w:line="141" w:lineRule="exact"/>
        <w:rPr>
          <w:sz w:val="20"/>
          <w:szCs w:val="20"/>
        </w:rPr>
      </w:pPr>
    </w:p>
    <w:p w:rsidR="00CF16B6" w:rsidRDefault="00E30262">
      <w:pPr>
        <w:numPr>
          <w:ilvl w:val="0"/>
          <w:numId w:val="371"/>
        </w:numPr>
        <w:tabs>
          <w:tab w:val="left" w:pos="720"/>
        </w:tabs>
        <w:ind w:left="720" w:right="60" w:hanging="360"/>
        <w:rPr>
          <w:rFonts w:ascii="Symbol" w:eastAsia="Symbol" w:hAnsi="Symbol" w:cs="Symbol"/>
          <w:color w:val="333333"/>
          <w:sz w:val="20"/>
          <w:szCs w:val="20"/>
        </w:rPr>
      </w:pPr>
      <w:r>
        <w:rPr>
          <w:rFonts w:ascii="Tahoma" w:eastAsia="Tahoma" w:hAnsi="Tahoma" w:cs="Tahoma"/>
          <w:color w:val="333333"/>
        </w:rPr>
        <w:t>Mild: patient has an increased need for medication, which he/she can manage in his/her own normal environment.</w:t>
      </w:r>
    </w:p>
    <w:p w:rsidR="00CF16B6" w:rsidRDefault="00CF16B6">
      <w:pPr>
        <w:spacing w:line="138" w:lineRule="exact"/>
        <w:rPr>
          <w:rFonts w:ascii="Symbol" w:eastAsia="Symbol" w:hAnsi="Symbol" w:cs="Symbol"/>
          <w:color w:val="333333"/>
          <w:sz w:val="20"/>
          <w:szCs w:val="20"/>
        </w:rPr>
      </w:pPr>
    </w:p>
    <w:p w:rsidR="00CF16B6" w:rsidRDefault="00E30262">
      <w:pPr>
        <w:numPr>
          <w:ilvl w:val="0"/>
          <w:numId w:val="371"/>
        </w:numPr>
        <w:tabs>
          <w:tab w:val="left" w:pos="720"/>
        </w:tabs>
        <w:ind w:left="720" w:right="260" w:hanging="360"/>
        <w:rPr>
          <w:rFonts w:ascii="Symbol" w:eastAsia="Symbol" w:hAnsi="Symbol" w:cs="Symbol"/>
          <w:color w:val="333333"/>
          <w:sz w:val="20"/>
          <w:szCs w:val="20"/>
        </w:rPr>
      </w:pPr>
      <w:r>
        <w:rPr>
          <w:rFonts w:ascii="Tahoma" w:eastAsia="Tahoma" w:hAnsi="Tahoma" w:cs="Tahoma"/>
          <w:color w:val="333333"/>
        </w:rPr>
        <w:t>Moderate: patient has an increased need for medication, and he/sh</w:t>
      </w:r>
      <w:r>
        <w:rPr>
          <w:rFonts w:ascii="Tahoma" w:eastAsia="Tahoma" w:hAnsi="Tahoma" w:cs="Tahoma"/>
          <w:color w:val="333333"/>
        </w:rPr>
        <w:t>e feels the need to seek additional medical assistance.</w:t>
      </w:r>
    </w:p>
    <w:p w:rsidR="00CF16B6" w:rsidRDefault="00CF16B6">
      <w:pPr>
        <w:spacing w:line="138" w:lineRule="exact"/>
        <w:rPr>
          <w:rFonts w:ascii="Symbol" w:eastAsia="Symbol" w:hAnsi="Symbol" w:cs="Symbol"/>
          <w:color w:val="333333"/>
          <w:sz w:val="20"/>
          <w:szCs w:val="20"/>
        </w:rPr>
      </w:pPr>
    </w:p>
    <w:p w:rsidR="00CF16B6" w:rsidRDefault="00E30262">
      <w:pPr>
        <w:numPr>
          <w:ilvl w:val="0"/>
          <w:numId w:val="371"/>
        </w:numPr>
        <w:tabs>
          <w:tab w:val="left" w:pos="720"/>
        </w:tabs>
        <w:ind w:left="720" w:right="460" w:hanging="360"/>
        <w:rPr>
          <w:rFonts w:ascii="Symbol" w:eastAsia="Symbol" w:hAnsi="Symbol" w:cs="Symbol"/>
          <w:color w:val="333333"/>
          <w:sz w:val="20"/>
          <w:szCs w:val="20"/>
        </w:rPr>
      </w:pPr>
      <w:r>
        <w:rPr>
          <w:rFonts w:ascii="Tahoma" w:eastAsia="Tahoma" w:hAnsi="Tahoma" w:cs="Tahoma"/>
          <w:color w:val="333333"/>
        </w:rPr>
        <w:t>Severe: patient/caregiver recognizes obvious and/or rapid deterioration in condition, requiring hospitalization.</w:t>
      </w:r>
    </w:p>
    <w:p w:rsidR="00CF16B6" w:rsidRDefault="00E30262">
      <w:pPr>
        <w:spacing w:line="20" w:lineRule="exact"/>
        <w:rPr>
          <w:sz w:val="20"/>
          <w:szCs w:val="20"/>
        </w:rPr>
      </w:pPr>
      <w:r>
        <w:rPr>
          <w:noProof/>
          <w:sz w:val="20"/>
          <w:szCs w:val="20"/>
        </w:rPr>
        <w:drawing>
          <wp:anchor distT="0" distB="0" distL="114300" distR="114300" simplePos="0" relativeHeight="251348480" behindDoc="1" locked="0" layoutInCell="0" allowOverlap="1">
            <wp:simplePos x="0" y="0"/>
            <wp:positionH relativeFrom="column">
              <wp:posOffset>-17145</wp:posOffset>
            </wp:positionH>
            <wp:positionV relativeFrom="paragraph">
              <wp:posOffset>600075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8" w:lineRule="exact"/>
        <w:rPr>
          <w:sz w:val="20"/>
          <w:szCs w:val="20"/>
        </w:rPr>
      </w:pPr>
    </w:p>
    <w:p w:rsidR="00CF16B6" w:rsidRDefault="00E30262">
      <w:pPr>
        <w:rPr>
          <w:sz w:val="20"/>
          <w:szCs w:val="20"/>
        </w:rPr>
      </w:pPr>
      <w:r>
        <w:rPr>
          <w:rFonts w:ascii="Calibri" w:eastAsia="Calibri" w:hAnsi="Calibri" w:cs="Calibri"/>
        </w:rPr>
        <w:t xml:space="preserve">79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ind w:left="240"/>
        <w:rPr>
          <w:sz w:val="20"/>
          <w:szCs w:val="20"/>
        </w:rPr>
      </w:pPr>
      <w:bookmarkStart w:id="102" w:name="page102"/>
      <w:bookmarkEnd w:id="102"/>
      <w:r>
        <w:rPr>
          <w:rFonts w:ascii="Tahoma" w:eastAsia="Tahoma" w:hAnsi="Tahoma" w:cs="Tahoma"/>
          <w:b/>
          <w:bCs/>
          <w:color w:val="333333"/>
        </w:rPr>
        <w:lastRenderedPageBreak/>
        <w:t>Clinical signs and symptoms.</w:t>
      </w:r>
    </w:p>
    <w:p w:rsidR="00CF16B6" w:rsidRDefault="00CF16B6">
      <w:pPr>
        <w:spacing w:line="237" w:lineRule="exact"/>
        <w:rPr>
          <w:sz w:val="20"/>
          <w:szCs w:val="20"/>
        </w:rPr>
      </w:pPr>
    </w:p>
    <w:p w:rsidR="00CF16B6" w:rsidRDefault="00E30262">
      <w:pPr>
        <w:numPr>
          <w:ilvl w:val="0"/>
          <w:numId w:val="372"/>
        </w:numPr>
        <w:tabs>
          <w:tab w:val="left" w:pos="960"/>
        </w:tabs>
        <w:ind w:left="960" w:hanging="360"/>
        <w:rPr>
          <w:rFonts w:ascii="Symbol" w:eastAsia="Symbol" w:hAnsi="Symbol" w:cs="Symbol"/>
          <w:color w:val="333333"/>
        </w:rPr>
      </w:pPr>
      <w:r>
        <w:rPr>
          <w:rFonts w:ascii="Tahoma" w:eastAsia="Tahoma" w:hAnsi="Tahoma" w:cs="Tahoma"/>
          <w:color w:val="333333"/>
        </w:rPr>
        <w:t>Increased dyspnoea,</w:t>
      </w:r>
    </w:p>
    <w:p w:rsidR="00CF16B6" w:rsidRDefault="00CF16B6">
      <w:pPr>
        <w:spacing w:line="35" w:lineRule="exact"/>
        <w:rPr>
          <w:rFonts w:ascii="Symbol" w:eastAsia="Symbol" w:hAnsi="Symbol" w:cs="Symbol"/>
          <w:color w:val="333333"/>
        </w:rPr>
      </w:pPr>
    </w:p>
    <w:p w:rsidR="00CF16B6" w:rsidRDefault="00E30262">
      <w:pPr>
        <w:numPr>
          <w:ilvl w:val="0"/>
          <w:numId w:val="372"/>
        </w:numPr>
        <w:tabs>
          <w:tab w:val="left" w:pos="960"/>
        </w:tabs>
        <w:ind w:left="960" w:hanging="360"/>
        <w:rPr>
          <w:rFonts w:ascii="Symbol" w:eastAsia="Symbol" w:hAnsi="Symbol" w:cs="Symbol"/>
          <w:color w:val="333333"/>
        </w:rPr>
      </w:pPr>
      <w:r>
        <w:rPr>
          <w:rFonts w:ascii="Tahoma" w:eastAsia="Tahoma" w:hAnsi="Tahoma" w:cs="Tahoma"/>
          <w:color w:val="333333"/>
        </w:rPr>
        <w:t>Productive cough with altered sputum</w:t>
      </w:r>
    </w:p>
    <w:p w:rsidR="00CF16B6" w:rsidRDefault="00CF16B6">
      <w:pPr>
        <w:spacing w:line="37" w:lineRule="exact"/>
        <w:rPr>
          <w:rFonts w:ascii="Symbol" w:eastAsia="Symbol" w:hAnsi="Symbol" w:cs="Symbol"/>
          <w:color w:val="333333"/>
        </w:rPr>
      </w:pPr>
    </w:p>
    <w:p w:rsidR="00CF16B6" w:rsidRDefault="00E30262">
      <w:pPr>
        <w:numPr>
          <w:ilvl w:val="0"/>
          <w:numId w:val="372"/>
        </w:numPr>
        <w:tabs>
          <w:tab w:val="left" w:pos="960"/>
        </w:tabs>
        <w:ind w:left="960" w:hanging="360"/>
        <w:rPr>
          <w:rFonts w:ascii="Symbol" w:eastAsia="Symbol" w:hAnsi="Symbol" w:cs="Symbol"/>
          <w:color w:val="333333"/>
        </w:rPr>
      </w:pPr>
      <w:r>
        <w:rPr>
          <w:rFonts w:ascii="Tahoma" w:eastAsia="Tahoma" w:hAnsi="Tahoma" w:cs="Tahoma"/>
          <w:color w:val="333333"/>
        </w:rPr>
        <w:t>Fever.</w:t>
      </w:r>
    </w:p>
    <w:p w:rsidR="00CF16B6" w:rsidRDefault="00CF16B6">
      <w:pPr>
        <w:spacing w:line="42" w:lineRule="exact"/>
        <w:rPr>
          <w:rFonts w:ascii="Symbol" w:eastAsia="Symbol" w:hAnsi="Symbol" w:cs="Symbol"/>
          <w:color w:val="333333"/>
        </w:rPr>
      </w:pPr>
    </w:p>
    <w:p w:rsidR="00CF16B6" w:rsidRDefault="00E30262">
      <w:pPr>
        <w:numPr>
          <w:ilvl w:val="0"/>
          <w:numId w:val="372"/>
        </w:numPr>
        <w:tabs>
          <w:tab w:val="left" w:pos="960"/>
        </w:tabs>
        <w:spacing w:line="271" w:lineRule="auto"/>
        <w:ind w:left="960" w:right="900" w:hanging="360"/>
        <w:rPr>
          <w:rFonts w:ascii="Symbol" w:eastAsia="Symbol" w:hAnsi="Symbol" w:cs="Symbol"/>
          <w:color w:val="333333"/>
        </w:rPr>
      </w:pPr>
      <w:r>
        <w:rPr>
          <w:rFonts w:ascii="Tahoma" w:eastAsia="Tahoma" w:hAnsi="Tahoma" w:cs="Tahoma"/>
          <w:color w:val="333333"/>
        </w:rPr>
        <w:t>Alternatively, the symptoms may be more nonspecific, such as malaise, fatigue, insomnia or sleepiness, and depression.</w:t>
      </w:r>
    </w:p>
    <w:p w:rsidR="00CF16B6" w:rsidRDefault="00CF16B6">
      <w:pPr>
        <w:spacing w:line="233" w:lineRule="exact"/>
        <w:rPr>
          <w:sz w:val="20"/>
          <w:szCs w:val="20"/>
        </w:rPr>
      </w:pPr>
    </w:p>
    <w:p w:rsidR="00CF16B6" w:rsidRDefault="00E30262">
      <w:pPr>
        <w:ind w:left="240"/>
        <w:rPr>
          <w:sz w:val="20"/>
          <w:szCs w:val="20"/>
        </w:rPr>
      </w:pPr>
      <w:r>
        <w:rPr>
          <w:rFonts w:ascii="Tahoma" w:eastAsia="Tahoma" w:hAnsi="Tahoma" w:cs="Tahoma"/>
        </w:rPr>
        <w:t>The major diseases included in this category are:</w:t>
      </w:r>
    </w:p>
    <w:p w:rsidR="00CF16B6" w:rsidRDefault="00CF16B6">
      <w:pPr>
        <w:spacing w:line="266" w:lineRule="exact"/>
        <w:rPr>
          <w:sz w:val="20"/>
          <w:szCs w:val="20"/>
        </w:rPr>
      </w:pPr>
    </w:p>
    <w:p w:rsidR="00CF16B6" w:rsidRDefault="00E30262">
      <w:pPr>
        <w:numPr>
          <w:ilvl w:val="0"/>
          <w:numId w:val="373"/>
        </w:numPr>
        <w:tabs>
          <w:tab w:val="left" w:pos="515"/>
        </w:tabs>
        <w:spacing w:line="263" w:lineRule="auto"/>
        <w:ind w:left="520" w:hanging="364"/>
        <w:jc w:val="both"/>
        <w:rPr>
          <w:rFonts w:ascii="Symbol" w:eastAsia="Symbol" w:hAnsi="Symbol" w:cs="Symbol"/>
          <w:sz w:val="20"/>
          <w:szCs w:val="20"/>
        </w:rPr>
      </w:pPr>
      <w:r>
        <w:rPr>
          <w:rFonts w:ascii="Tahoma" w:eastAsia="Tahoma" w:hAnsi="Tahoma" w:cs="Tahoma"/>
          <w:b/>
          <w:bCs/>
        </w:rPr>
        <w:t xml:space="preserve">Chronic bronchitis </w:t>
      </w:r>
      <w:r>
        <w:rPr>
          <w:rFonts w:ascii="Tahoma" w:eastAsia="Tahoma" w:hAnsi="Tahoma" w:cs="Tahoma"/>
        </w:rPr>
        <w:t xml:space="preserve">- a chronic, </w:t>
      </w:r>
      <w:r>
        <w:rPr>
          <w:rFonts w:ascii="Tahoma" w:eastAsia="Tahoma" w:hAnsi="Tahoma" w:cs="Tahoma"/>
        </w:rPr>
        <w:t>inflammatory condition of the bronchi characterized by</w:t>
      </w:r>
      <w:r>
        <w:rPr>
          <w:rFonts w:ascii="Tahoma" w:eastAsia="Tahoma" w:hAnsi="Tahoma" w:cs="Tahoma"/>
          <w:b/>
          <w:bCs/>
        </w:rPr>
        <w:t xml:space="preserve"> </w:t>
      </w:r>
      <w:r>
        <w:rPr>
          <w:rFonts w:ascii="Tahoma" w:eastAsia="Tahoma" w:hAnsi="Tahoma" w:cs="Tahoma"/>
        </w:rPr>
        <w:t>coughing and expectoration (spitting-up) of sputum (mucous coughed-up from the lungs) occurring on most days and lasting 3 months or longer for at least two consecutive years.</w:t>
      </w:r>
    </w:p>
    <w:p w:rsidR="00CF16B6" w:rsidRDefault="00CF16B6">
      <w:pPr>
        <w:spacing w:line="1" w:lineRule="exact"/>
        <w:rPr>
          <w:rFonts w:ascii="Symbol" w:eastAsia="Symbol" w:hAnsi="Symbol" w:cs="Symbol"/>
          <w:sz w:val="20"/>
          <w:szCs w:val="20"/>
        </w:rPr>
      </w:pPr>
    </w:p>
    <w:p w:rsidR="00CF16B6" w:rsidRDefault="00E30262">
      <w:pPr>
        <w:numPr>
          <w:ilvl w:val="0"/>
          <w:numId w:val="373"/>
        </w:numPr>
        <w:tabs>
          <w:tab w:val="left" w:pos="515"/>
        </w:tabs>
        <w:spacing w:line="262" w:lineRule="auto"/>
        <w:ind w:left="520" w:hanging="364"/>
        <w:jc w:val="both"/>
        <w:rPr>
          <w:rFonts w:ascii="Symbol" w:eastAsia="Symbol" w:hAnsi="Symbol" w:cs="Symbol"/>
          <w:sz w:val="20"/>
          <w:szCs w:val="20"/>
        </w:rPr>
      </w:pPr>
      <w:r>
        <w:rPr>
          <w:rFonts w:ascii="Tahoma" w:eastAsia="Tahoma" w:hAnsi="Tahoma" w:cs="Tahoma"/>
          <w:b/>
          <w:bCs/>
        </w:rPr>
        <w:t xml:space="preserve">Emphysema </w:t>
      </w:r>
      <w:r>
        <w:rPr>
          <w:rFonts w:ascii="Tahoma" w:eastAsia="Tahoma" w:hAnsi="Tahoma" w:cs="Tahoma"/>
        </w:rPr>
        <w:t>- a respirator</w:t>
      </w:r>
      <w:r>
        <w:rPr>
          <w:rFonts w:ascii="Tahoma" w:eastAsia="Tahoma" w:hAnsi="Tahoma" w:cs="Tahoma"/>
        </w:rPr>
        <w:t>y disorder that is characterized by enlargement and eventual</w:t>
      </w:r>
      <w:r>
        <w:rPr>
          <w:rFonts w:ascii="Tahoma" w:eastAsia="Tahoma" w:hAnsi="Tahoma" w:cs="Tahoma"/>
          <w:b/>
          <w:bCs/>
        </w:rPr>
        <w:t xml:space="preserve"> </w:t>
      </w:r>
      <w:r>
        <w:rPr>
          <w:rFonts w:ascii="Tahoma" w:eastAsia="Tahoma" w:hAnsi="Tahoma" w:cs="Tahoma"/>
        </w:rPr>
        <w:t>destruction of the air sacs (alveoli) in the lungs, through which oxygen passes from the lungs into the bloodstream.</w:t>
      </w:r>
    </w:p>
    <w:p w:rsidR="00CF16B6" w:rsidRDefault="00CF16B6">
      <w:pPr>
        <w:spacing w:line="3" w:lineRule="exact"/>
        <w:rPr>
          <w:rFonts w:ascii="Symbol" w:eastAsia="Symbol" w:hAnsi="Symbol" w:cs="Symbol"/>
          <w:sz w:val="20"/>
          <w:szCs w:val="20"/>
        </w:rPr>
      </w:pPr>
    </w:p>
    <w:p w:rsidR="00CF16B6" w:rsidRDefault="00E30262">
      <w:pPr>
        <w:numPr>
          <w:ilvl w:val="0"/>
          <w:numId w:val="373"/>
        </w:numPr>
        <w:tabs>
          <w:tab w:val="left" w:pos="515"/>
        </w:tabs>
        <w:spacing w:line="261" w:lineRule="auto"/>
        <w:ind w:left="520" w:hanging="364"/>
        <w:rPr>
          <w:rFonts w:ascii="Symbol" w:eastAsia="Symbol" w:hAnsi="Symbol" w:cs="Symbol"/>
          <w:sz w:val="20"/>
          <w:szCs w:val="20"/>
        </w:rPr>
      </w:pPr>
      <w:r>
        <w:rPr>
          <w:rFonts w:ascii="Tahoma" w:eastAsia="Tahoma" w:hAnsi="Tahoma" w:cs="Tahoma"/>
          <w:b/>
          <w:bCs/>
        </w:rPr>
        <w:t xml:space="preserve">Bronchiectasis </w:t>
      </w:r>
      <w:r>
        <w:rPr>
          <w:rFonts w:ascii="Tahoma" w:eastAsia="Tahoma" w:hAnsi="Tahoma" w:cs="Tahoma"/>
        </w:rPr>
        <w:t xml:space="preserve">is characterized by inflamed and easily collapsible airways, </w:t>
      </w:r>
      <w:r>
        <w:rPr>
          <w:rFonts w:ascii="Tahoma" w:eastAsia="Tahoma" w:hAnsi="Tahoma" w:cs="Tahoma"/>
        </w:rPr>
        <w:t>obstruction to</w:t>
      </w:r>
      <w:r>
        <w:rPr>
          <w:rFonts w:ascii="Tahoma" w:eastAsia="Tahoma" w:hAnsi="Tahoma" w:cs="Tahoma"/>
          <w:b/>
          <w:bCs/>
        </w:rPr>
        <w:t xml:space="preserve"> </w:t>
      </w:r>
      <w:r>
        <w:rPr>
          <w:rFonts w:ascii="Tahoma" w:eastAsia="Tahoma" w:hAnsi="Tahoma" w:cs="Tahoma"/>
        </w:rPr>
        <w:t>airflow, and frequent hospital visits and admissions. (See below).</w:t>
      </w:r>
    </w:p>
    <w:p w:rsidR="00CF16B6" w:rsidRDefault="00CF16B6">
      <w:pPr>
        <w:spacing w:line="3" w:lineRule="exact"/>
        <w:rPr>
          <w:rFonts w:ascii="Symbol" w:eastAsia="Symbol" w:hAnsi="Symbol" w:cs="Symbol"/>
          <w:sz w:val="20"/>
          <w:szCs w:val="20"/>
        </w:rPr>
      </w:pPr>
    </w:p>
    <w:p w:rsidR="00CF16B6" w:rsidRDefault="00E30262">
      <w:pPr>
        <w:numPr>
          <w:ilvl w:val="0"/>
          <w:numId w:val="373"/>
        </w:numPr>
        <w:tabs>
          <w:tab w:val="left" w:pos="515"/>
        </w:tabs>
        <w:spacing w:line="263" w:lineRule="auto"/>
        <w:ind w:left="520" w:hanging="364"/>
        <w:jc w:val="both"/>
        <w:rPr>
          <w:rFonts w:ascii="Symbol" w:eastAsia="Symbol" w:hAnsi="Symbol" w:cs="Symbol"/>
          <w:sz w:val="20"/>
          <w:szCs w:val="20"/>
        </w:rPr>
      </w:pPr>
      <w:r>
        <w:rPr>
          <w:rFonts w:ascii="Tahoma" w:eastAsia="Tahoma" w:hAnsi="Tahoma" w:cs="Tahoma"/>
        </w:rPr>
        <w:t xml:space="preserve">Although </w:t>
      </w:r>
      <w:r>
        <w:rPr>
          <w:rFonts w:ascii="Tahoma" w:eastAsia="Tahoma" w:hAnsi="Tahoma" w:cs="Tahoma"/>
          <w:b/>
          <w:bCs/>
        </w:rPr>
        <w:t>asthma</w:t>
      </w:r>
      <w:r>
        <w:rPr>
          <w:rFonts w:ascii="Tahoma" w:eastAsia="Tahoma" w:hAnsi="Tahoma" w:cs="Tahoma"/>
        </w:rPr>
        <w:t xml:space="preserve"> is also a condition that is associated with airway obstruction, and many people with COPD also suffer with asthma, as a general rule, asthma is not included </w:t>
      </w:r>
      <w:r>
        <w:rPr>
          <w:rFonts w:ascii="Tahoma" w:eastAsia="Tahoma" w:hAnsi="Tahoma" w:cs="Tahoma"/>
        </w:rPr>
        <w:t>under the category of COPD.</w:t>
      </w:r>
    </w:p>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rPr>
        <w:t>Non pharmacological treatment</w:t>
      </w:r>
      <w:r>
        <w:rPr>
          <w:rFonts w:ascii="Tahoma" w:eastAsia="Tahoma" w:hAnsi="Tahoma" w:cs="Tahoma"/>
        </w:rPr>
        <w:t>:</w:t>
      </w:r>
    </w:p>
    <w:p w:rsidR="00CF16B6" w:rsidRDefault="00E30262">
      <w:pPr>
        <w:ind w:left="120"/>
        <w:rPr>
          <w:sz w:val="20"/>
          <w:szCs w:val="20"/>
        </w:rPr>
      </w:pPr>
      <w:r>
        <w:rPr>
          <w:rFonts w:ascii="Tahoma" w:eastAsia="Tahoma" w:hAnsi="Tahoma" w:cs="Tahoma"/>
        </w:rPr>
        <w:t xml:space="preserve">The role of </w:t>
      </w:r>
      <w:r>
        <w:rPr>
          <w:rFonts w:ascii="Tahoma" w:eastAsia="Tahoma" w:hAnsi="Tahoma" w:cs="Tahoma"/>
          <w:b/>
          <w:bCs/>
        </w:rPr>
        <w:t>supplemental treatments</w:t>
      </w:r>
      <w:r>
        <w:rPr>
          <w:rFonts w:ascii="Tahoma" w:eastAsia="Tahoma" w:hAnsi="Tahoma" w:cs="Tahoma"/>
        </w:rPr>
        <w:t xml:space="preserve"> in the management of patients with COPD, including:</w:t>
      </w:r>
    </w:p>
    <w:p w:rsidR="00CF16B6" w:rsidRDefault="00E30262">
      <w:pPr>
        <w:numPr>
          <w:ilvl w:val="0"/>
          <w:numId w:val="374"/>
        </w:numPr>
        <w:tabs>
          <w:tab w:val="left" w:pos="960"/>
        </w:tabs>
        <w:spacing w:line="238" w:lineRule="auto"/>
        <w:ind w:left="960" w:hanging="240"/>
        <w:rPr>
          <w:rFonts w:ascii="Symbol" w:eastAsia="Symbol" w:hAnsi="Symbol" w:cs="Symbol"/>
        </w:rPr>
      </w:pPr>
      <w:r>
        <w:rPr>
          <w:rFonts w:ascii="Tahoma" w:eastAsia="Tahoma" w:hAnsi="Tahoma" w:cs="Tahoma"/>
        </w:rPr>
        <w:t>Pulmonary rehabilitation</w:t>
      </w:r>
    </w:p>
    <w:p w:rsidR="00CF16B6" w:rsidRDefault="00CF16B6">
      <w:pPr>
        <w:spacing w:line="2" w:lineRule="exact"/>
        <w:rPr>
          <w:rFonts w:ascii="Symbol" w:eastAsia="Symbol" w:hAnsi="Symbol" w:cs="Symbol"/>
        </w:rPr>
      </w:pPr>
    </w:p>
    <w:p w:rsidR="00CF16B6" w:rsidRDefault="00E30262">
      <w:pPr>
        <w:numPr>
          <w:ilvl w:val="0"/>
          <w:numId w:val="374"/>
        </w:numPr>
        <w:tabs>
          <w:tab w:val="left" w:pos="960"/>
        </w:tabs>
        <w:spacing w:line="235" w:lineRule="auto"/>
        <w:ind w:left="960" w:hanging="240"/>
        <w:rPr>
          <w:rFonts w:ascii="Symbol" w:eastAsia="Symbol" w:hAnsi="Symbol" w:cs="Symbol"/>
        </w:rPr>
      </w:pPr>
      <w:r>
        <w:rPr>
          <w:rFonts w:ascii="Tahoma" w:eastAsia="Tahoma" w:hAnsi="Tahoma" w:cs="Tahoma"/>
        </w:rPr>
        <w:t>Patient education</w:t>
      </w:r>
    </w:p>
    <w:p w:rsidR="00CF16B6" w:rsidRDefault="00CF16B6">
      <w:pPr>
        <w:spacing w:line="2" w:lineRule="exact"/>
        <w:rPr>
          <w:rFonts w:ascii="Symbol" w:eastAsia="Symbol" w:hAnsi="Symbol" w:cs="Symbol"/>
        </w:rPr>
      </w:pPr>
    </w:p>
    <w:p w:rsidR="00CF16B6" w:rsidRDefault="00E30262">
      <w:pPr>
        <w:numPr>
          <w:ilvl w:val="0"/>
          <w:numId w:val="374"/>
        </w:numPr>
        <w:tabs>
          <w:tab w:val="left" w:pos="960"/>
        </w:tabs>
        <w:spacing w:line="235" w:lineRule="auto"/>
        <w:ind w:left="960" w:hanging="240"/>
        <w:rPr>
          <w:rFonts w:ascii="Symbol" w:eastAsia="Symbol" w:hAnsi="Symbol" w:cs="Symbol"/>
        </w:rPr>
      </w:pPr>
      <w:r>
        <w:rPr>
          <w:rFonts w:ascii="Tahoma" w:eastAsia="Tahoma" w:hAnsi="Tahoma" w:cs="Tahoma"/>
        </w:rPr>
        <w:t>Psychosocial support</w:t>
      </w:r>
    </w:p>
    <w:p w:rsidR="00CF16B6" w:rsidRDefault="00CF16B6">
      <w:pPr>
        <w:spacing w:line="2" w:lineRule="exact"/>
        <w:rPr>
          <w:rFonts w:ascii="Symbol" w:eastAsia="Symbol" w:hAnsi="Symbol" w:cs="Symbol"/>
        </w:rPr>
      </w:pPr>
    </w:p>
    <w:p w:rsidR="00CF16B6" w:rsidRDefault="00E30262">
      <w:pPr>
        <w:numPr>
          <w:ilvl w:val="0"/>
          <w:numId w:val="374"/>
        </w:numPr>
        <w:tabs>
          <w:tab w:val="left" w:pos="960"/>
        </w:tabs>
        <w:spacing w:line="235" w:lineRule="auto"/>
        <w:ind w:left="960" w:hanging="240"/>
        <w:rPr>
          <w:rFonts w:ascii="Symbol" w:eastAsia="Symbol" w:hAnsi="Symbol" w:cs="Symbol"/>
        </w:rPr>
      </w:pPr>
      <w:r>
        <w:rPr>
          <w:rFonts w:ascii="Tahoma" w:eastAsia="Tahoma" w:hAnsi="Tahoma" w:cs="Tahoma"/>
        </w:rPr>
        <w:t>Nutrition</w:t>
      </w:r>
    </w:p>
    <w:p w:rsidR="00CF16B6" w:rsidRDefault="00CF16B6">
      <w:pPr>
        <w:spacing w:line="2" w:lineRule="exact"/>
        <w:rPr>
          <w:rFonts w:ascii="Symbol" w:eastAsia="Symbol" w:hAnsi="Symbol" w:cs="Symbol"/>
        </w:rPr>
      </w:pPr>
    </w:p>
    <w:p w:rsidR="00CF16B6" w:rsidRDefault="00E30262">
      <w:pPr>
        <w:numPr>
          <w:ilvl w:val="0"/>
          <w:numId w:val="374"/>
        </w:numPr>
        <w:tabs>
          <w:tab w:val="left" w:pos="960"/>
        </w:tabs>
        <w:spacing w:line="235" w:lineRule="auto"/>
        <w:ind w:left="960" w:hanging="240"/>
        <w:rPr>
          <w:rFonts w:ascii="Symbol" w:eastAsia="Symbol" w:hAnsi="Symbol" w:cs="Symbol"/>
        </w:rPr>
      </w:pPr>
      <w:r>
        <w:rPr>
          <w:rFonts w:ascii="Tahoma" w:eastAsia="Tahoma" w:hAnsi="Tahoma" w:cs="Tahoma"/>
        </w:rPr>
        <w:t>Supplemental oxygen therapy</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Pharmacological treatment</w:t>
      </w:r>
    </w:p>
    <w:p w:rsidR="00CF16B6" w:rsidRDefault="00CF16B6">
      <w:pPr>
        <w:spacing w:line="2" w:lineRule="exact"/>
        <w:rPr>
          <w:sz w:val="20"/>
          <w:szCs w:val="20"/>
        </w:rPr>
      </w:pPr>
    </w:p>
    <w:p w:rsidR="00CF16B6" w:rsidRDefault="00E30262">
      <w:pPr>
        <w:numPr>
          <w:ilvl w:val="0"/>
          <w:numId w:val="375"/>
        </w:numPr>
        <w:tabs>
          <w:tab w:val="left" w:pos="960"/>
        </w:tabs>
        <w:spacing w:line="238" w:lineRule="auto"/>
        <w:ind w:left="960" w:right="600" w:hanging="268"/>
        <w:rPr>
          <w:rFonts w:ascii="Symbol" w:eastAsia="Symbol" w:hAnsi="Symbol" w:cs="Symbol"/>
          <w:sz w:val="20"/>
          <w:szCs w:val="20"/>
        </w:rPr>
      </w:pPr>
      <w:r>
        <w:rPr>
          <w:rFonts w:ascii="Tahoma" w:eastAsia="Tahoma" w:hAnsi="Tahoma" w:cs="Tahoma"/>
        </w:rPr>
        <w:t xml:space="preserve">The major types of </w:t>
      </w:r>
      <w:r>
        <w:rPr>
          <w:rFonts w:ascii="Tahoma" w:eastAsia="Tahoma" w:hAnsi="Tahoma" w:cs="Tahoma"/>
          <w:b/>
          <w:bCs/>
        </w:rPr>
        <w:t>medications</w:t>
      </w:r>
      <w:r>
        <w:rPr>
          <w:rFonts w:ascii="Tahoma" w:eastAsia="Tahoma" w:hAnsi="Tahoma" w:cs="Tahoma"/>
        </w:rPr>
        <w:t xml:space="preserve"> that are often prescribed for patients with stable COPD, which include:</w:t>
      </w:r>
    </w:p>
    <w:p w:rsidR="00CF16B6" w:rsidRDefault="00CF16B6">
      <w:pPr>
        <w:spacing w:line="2" w:lineRule="exact"/>
        <w:rPr>
          <w:rFonts w:ascii="Symbol" w:eastAsia="Symbol" w:hAnsi="Symbol" w:cs="Symbol"/>
          <w:sz w:val="20"/>
          <w:szCs w:val="20"/>
        </w:rPr>
      </w:pPr>
    </w:p>
    <w:p w:rsidR="00CF16B6" w:rsidRDefault="00E30262">
      <w:pPr>
        <w:numPr>
          <w:ilvl w:val="0"/>
          <w:numId w:val="375"/>
        </w:numPr>
        <w:tabs>
          <w:tab w:val="left" w:pos="960"/>
        </w:tabs>
        <w:ind w:left="960" w:hanging="268"/>
        <w:rPr>
          <w:rFonts w:ascii="Symbol" w:eastAsia="Symbol" w:hAnsi="Symbol" w:cs="Symbol"/>
          <w:sz w:val="20"/>
          <w:szCs w:val="20"/>
        </w:rPr>
      </w:pPr>
      <w:r>
        <w:rPr>
          <w:rFonts w:ascii="Tahoma" w:eastAsia="Tahoma" w:hAnsi="Tahoma" w:cs="Tahoma"/>
        </w:rPr>
        <w:t>Inhaled bronchodilators</w:t>
      </w:r>
    </w:p>
    <w:p w:rsidR="00CF16B6" w:rsidRDefault="00E30262">
      <w:pPr>
        <w:numPr>
          <w:ilvl w:val="0"/>
          <w:numId w:val="375"/>
        </w:numPr>
        <w:tabs>
          <w:tab w:val="left" w:pos="960"/>
        </w:tabs>
        <w:ind w:left="960" w:hanging="268"/>
        <w:rPr>
          <w:rFonts w:ascii="Symbol" w:eastAsia="Symbol" w:hAnsi="Symbol" w:cs="Symbol"/>
          <w:sz w:val="20"/>
          <w:szCs w:val="20"/>
        </w:rPr>
      </w:pPr>
      <w:r>
        <w:rPr>
          <w:rFonts w:ascii="Tahoma" w:eastAsia="Tahoma" w:hAnsi="Tahoma" w:cs="Tahoma"/>
        </w:rPr>
        <w:t>Inhaled corticosteroids</w:t>
      </w:r>
    </w:p>
    <w:p w:rsidR="00CF16B6" w:rsidRDefault="00E30262">
      <w:pPr>
        <w:numPr>
          <w:ilvl w:val="0"/>
          <w:numId w:val="375"/>
        </w:numPr>
        <w:tabs>
          <w:tab w:val="left" w:pos="960"/>
        </w:tabs>
        <w:ind w:left="960" w:hanging="268"/>
        <w:rPr>
          <w:rFonts w:ascii="Symbol" w:eastAsia="Symbol" w:hAnsi="Symbol" w:cs="Symbol"/>
          <w:sz w:val="20"/>
          <w:szCs w:val="20"/>
        </w:rPr>
      </w:pPr>
      <w:r>
        <w:rPr>
          <w:rFonts w:ascii="Tahoma" w:eastAsia="Tahoma" w:hAnsi="Tahoma" w:cs="Tahoma"/>
        </w:rPr>
        <w:t>Theophylline.</w:t>
      </w:r>
    </w:p>
    <w:p w:rsidR="00CF16B6" w:rsidRDefault="00CF16B6">
      <w:pPr>
        <w:spacing w:line="265" w:lineRule="exact"/>
        <w:rPr>
          <w:sz w:val="20"/>
          <w:szCs w:val="20"/>
        </w:rPr>
      </w:pPr>
    </w:p>
    <w:p w:rsidR="00CF16B6" w:rsidRDefault="00E30262">
      <w:pPr>
        <w:ind w:right="100"/>
        <w:rPr>
          <w:sz w:val="20"/>
          <w:szCs w:val="20"/>
        </w:rPr>
      </w:pPr>
      <w:r>
        <w:rPr>
          <w:rFonts w:ascii="Tahoma" w:eastAsia="Tahoma" w:hAnsi="Tahoma" w:cs="Tahoma"/>
          <w:b/>
          <w:bCs/>
        </w:rPr>
        <w:t xml:space="preserve">Surgical treatment options </w:t>
      </w:r>
      <w:r>
        <w:rPr>
          <w:rFonts w:ascii="Tahoma" w:eastAsia="Tahoma" w:hAnsi="Tahoma" w:cs="Tahoma"/>
        </w:rPr>
        <w:t>for the treatment of patients with</w:t>
      </w:r>
      <w:r>
        <w:rPr>
          <w:rFonts w:ascii="Tahoma" w:eastAsia="Tahoma" w:hAnsi="Tahoma" w:cs="Tahoma"/>
          <w:b/>
          <w:bCs/>
        </w:rPr>
        <w:t xml:space="preserve"> </w:t>
      </w:r>
      <w:r>
        <w:rPr>
          <w:rFonts w:ascii="Tahoma" w:eastAsia="Tahoma" w:hAnsi="Tahoma" w:cs="Tahoma"/>
          <w:b/>
          <w:bCs/>
        </w:rPr>
        <w:t>advanced emphysema</w:t>
      </w:r>
      <w:r>
        <w:rPr>
          <w:rFonts w:ascii="Tahoma" w:eastAsia="Tahoma" w:hAnsi="Tahoma" w:cs="Tahoma"/>
        </w:rPr>
        <w:t>, which</w:t>
      </w:r>
      <w:r>
        <w:rPr>
          <w:rFonts w:ascii="Tahoma" w:eastAsia="Tahoma" w:hAnsi="Tahoma" w:cs="Tahoma"/>
          <w:b/>
          <w:bCs/>
        </w:rPr>
        <w:t xml:space="preserve"> </w:t>
      </w:r>
      <w:r>
        <w:rPr>
          <w:rFonts w:ascii="Tahoma" w:eastAsia="Tahoma" w:hAnsi="Tahoma" w:cs="Tahoma"/>
        </w:rPr>
        <w:t>include:</w:t>
      </w:r>
    </w:p>
    <w:p w:rsidR="00CF16B6" w:rsidRDefault="00E30262">
      <w:pPr>
        <w:numPr>
          <w:ilvl w:val="0"/>
          <w:numId w:val="376"/>
        </w:numPr>
        <w:tabs>
          <w:tab w:val="left" w:pos="960"/>
        </w:tabs>
        <w:ind w:left="960" w:hanging="268"/>
        <w:rPr>
          <w:rFonts w:ascii="Symbol" w:eastAsia="Symbol" w:hAnsi="Symbol" w:cs="Symbol"/>
        </w:rPr>
      </w:pPr>
      <w:r>
        <w:rPr>
          <w:rFonts w:ascii="Tahoma" w:eastAsia="Tahoma" w:hAnsi="Tahoma" w:cs="Tahoma"/>
        </w:rPr>
        <w:t>Bullectomy</w:t>
      </w:r>
    </w:p>
    <w:p w:rsidR="00CF16B6" w:rsidRDefault="00E30262">
      <w:pPr>
        <w:numPr>
          <w:ilvl w:val="0"/>
          <w:numId w:val="376"/>
        </w:numPr>
        <w:tabs>
          <w:tab w:val="left" w:pos="960"/>
        </w:tabs>
        <w:spacing w:line="235" w:lineRule="auto"/>
        <w:ind w:left="960" w:hanging="268"/>
        <w:rPr>
          <w:rFonts w:ascii="Symbol" w:eastAsia="Symbol" w:hAnsi="Symbol" w:cs="Symbol"/>
        </w:rPr>
      </w:pPr>
      <w:r>
        <w:rPr>
          <w:rFonts w:ascii="Tahoma" w:eastAsia="Tahoma" w:hAnsi="Tahoma" w:cs="Tahoma"/>
        </w:rPr>
        <w:t>Lung-volume reduction surgery</w:t>
      </w:r>
    </w:p>
    <w:p w:rsidR="00CF16B6" w:rsidRDefault="00CF16B6">
      <w:pPr>
        <w:spacing w:line="2" w:lineRule="exact"/>
        <w:rPr>
          <w:rFonts w:ascii="Symbol" w:eastAsia="Symbol" w:hAnsi="Symbol" w:cs="Symbol"/>
        </w:rPr>
      </w:pPr>
    </w:p>
    <w:p w:rsidR="00CF16B6" w:rsidRDefault="00E30262">
      <w:pPr>
        <w:numPr>
          <w:ilvl w:val="0"/>
          <w:numId w:val="376"/>
        </w:numPr>
        <w:tabs>
          <w:tab w:val="left" w:pos="960"/>
        </w:tabs>
        <w:spacing w:line="235" w:lineRule="auto"/>
        <w:ind w:left="960" w:hanging="268"/>
        <w:rPr>
          <w:rFonts w:ascii="Symbol" w:eastAsia="Symbol" w:hAnsi="Symbol" w:cs="Symbol"/>
        </w:rPr>
      </w:pPr>
      <w:r>
        <w:rPr>
          <w:rFonts w:ascii="Tahoma" w:eastAsia="Tahoma" w:hAnsi="Tahoma" w:cs="Tahoma"/>
        </w:rPr>
        <w:t>Lung transplantation</w:t>
      </w:r>
    </w:p>
    <w:p w:rsidR="00CF16B6" w:rsidRDefault="00E30262">
      <w:pPr>
        <w:spacing w:line="20" w:lineRule="exact"/>
        <w:rPr>
          <w:sz w:val="20"/>
          <w:szCs w:val="20"/>
        </w:rPr>
      </w:pPr>
      <w:r>
        <w:rPr>
          <w:noProof/>
          <w:sz w:val="20"/>
          <w:szCs w:val="20"/>
        </w:rPr>
        <w:drawing>
          <wp:anchor distT="0" distB="0" distL="114300" distR="114300" simplePos="0" relativeHeight="251349504" behindDoc="1" locked="0" layoutInCell="0" allowOverlap="1">
            <wp:simplePos x="0" y="0"/>
            <wp:positionH relativeFrom="column">
              <wp:posOffset>134620</wp:posOffset>
            </wp:positionH>
            <wp:positionV relativeFrom="paragraph">
              <wp:posOffset>992505</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6" w:lineRule="exact"/>
        <w:rPr>
          <w:sz w:val="20"/>
          <w:szCs w:val="20"/>
        </w:rPr>
      </w:pPr>
    </w:p>
    <w:p w:rsidR="00CF16B6" w:rsidRDefault="00E30262">
      <w:pPr>
        <w:ind w:left="240"/>
        <w:rPr>
          <w:sz w:val="20"/>
          <w:szCs w:val="20"/>
        </w:rPr>
      </w:pPr>
      <w:r>
        <w:rPr>
          <w:rFonts w:ascii="Calibri" w:eastAsia="Calibri" w:hAnsi="Calibri" w:cs="Calibri"/>
        </w:rPr>
        <w:t xml:space="preserve">80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200" w:header="0" w:footer="0" w:gutter="0"/>
          <w:cols w:space="720" w:equalWidth="0">
            <w:col w:w="9600"/>
          </w:cols>
        </w:sectPr>
      </w:pPr>
    </w:p>
    <w:p w:rsidR="00CF16B6" w:rsidRDefault="00E30262">
      <w:pPr>
        <w:rPr>
          <w:sz w:val="20"/>
          <w:szCs w:val="20"/>
        </w:rPr>
      </w:pPr>
      <w:bookmarkStart w:id="103" w:name="page103"/>
      <w:bookmarkEnd w:id="103"/>
      <w:r>
        <w:rPr>
          <w:rFonts w:ascii="Tahoma" w:eastAsia="Tahoma" w:hAnsi="Tahoma" w:cs="Tahoma"/>
          <w:b/>
          <w:bCs/>
          <w:sz w:val="26"/>
          <w:szCs w:val="26"/>
        </w:rPr>
        <w:lastRenderedPageBreak/>
        <w:t>5.0 OTHER RESPIRATORY INFECTIONS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sz w:val="26"/>
          <w:szCs w:val="26"/>
        </w:rPr>
        <w:t>5.1 Acute laryngo-tracheobronchitis/Croup</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xml:space="preserve">: Croup is acute </w:t>
      </w:r>
      <w:r>
        <w:rPr>
          <w:rFonts w:ascii="Tahoma" w:eastAsia="Tahoma" w:hAnsi="Tahoma" w:cs="Tahoma"/>
        </w:rPr>
        <w:t>inflammation of the larynx, trachea and bronchi which</w:t>
      </w:r>
      <w:r>
        <w:rPr>
          <w:rFonts w:ascii="Tahoma" w:eastAsia="Tahoma" w:hAnsi="Tahoma" w:cs="Tahoma"/>
          <w:b/>
          <w:bCs/>
        </w:rPr>
        <w:t xml:space="preserve"> </w:t>
      </w:r>
      <w:r>
        <w:rPr>
          <w:rFonts w:ascii="Tahoma" w:eastAsia="Tahoma" w:hAnsi="Tahoma" w:cs="Tahoma"/>
        </w:rPr>
        <w:t>occurs in young children (usually between 6 months to 3 years of age). It arises as a result of narrowing of the airway in the region of the larynx. The most common cause is viral infection (particularl</w:t>
      </w:r>
      <w:r>
        <w:rPr>
          <w:rFonts w:ascii="Tahoma" w:eastAsia="Tahoma" w:hAnsi="Tahoma" w:cs="Tahoma"/>
        </w:rPr>
        <w:t>y parainfluenza viruses) but may also be due to bacterial infection. The obstruction is due to inflammation and oedema.</w:t>
      </w:r>
    </w:p>
    <w:p w:rsidR="00CF16B6" w:rsidRDefault="00CF16B6">
      <w:pPr>
        <w:spacing w:line="203"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pPr>
        <w:numPr>
          <w:ilvl w:val="0"/>
          <w:numId w:val="377"/>
        </w:numPr>
        <w:tabs>
          <w:tab w:val="left" w:pos="720"/>
        </w:tabs>
        <w:spacing w:line="237" w:lineRule="auto"/>
        <w:ind w:left="720" w:hanging="360"/>
        <w:rPr>
          <w:rFonts w:ascii="Symbol" w:eastAsia="Symbol" w:hAnsi="Symbol" w:cs="Symbol"/>
        </w:rPr>
      </w:pPr>
      <w:r>
        <w:rPr>
          <w:rFonts w:ascii="Tahoma" w:eastAsia="Tahoma" w:hAnsi="Tahoma" w:cs="Tahoma"/>
        </w:rPr>
        <w:t>The symptoms include paroxysmal “barking” cough, insipiratory stridor, fever, wheezing, hoarseness of voice and tachypnoea</w:t>
      </w:r>
    </w:p>
    <w:p w:rsidR="00CF16B6" w:rsidRDefault="00E30262">
      <w:pPr>
        <w:numPr>
          <w:ilvl w:val="0"/>
          <w:numId w:val="377"/>
        </w:numPr>
        <w:tabs>
          <w:tab w:val="left" w:pos="720"/>
        </w:tabs>
        <w:ind w:left="720" w:hanging="360"/>
        <w:rPr>
          <w:rFonts w:ascii="Symbol" w:eastAsia="Symbol" w:hAnsi="Symbol" w:cs="Symbol"/>
        </w:rPr>
      </w:pPr>
      <w:r>
        <w:rPr>
          <w:rFonts w:ascii="Tahoma" w:eastAsia="Tahoma" w:hAnsi="Tahoma" w:cs="Tahoma"/>
        </w:rPr>
        <w:t>S</w:t>
      </w:r>
      <w:r>
        <w:rPr>
          <w:rFonts w:ascii="Tahoma" w:eastAsia="Tahoma" w:hAnsi="Tahoma" w:cs="Tahoma"/>
        </w:rPr>
        <w:t>uch symptoms usually occur at night</w:t>
      </w:r>
    </w:p>
    <w:p w:rsidR="00CF16B6" w:rsidRDefault="00CF16B6">
      <w:pPr>
        <w:spacing w:line="1" w:lineRule="exact"/>
        <w:rPr>
          <w:rFonts w:ascii="Symbol" w:eastAsia="Symbol" w:hAnsi="Symbol" w:cs="Symbol"/>
        </w:rPr>
      </w:pPr>
    </w:p>
    <w:p w:rsidR="00CF16B6" w:rsidRDefault="00E30262">
      <w:pPr>
        <w:numPr>
          <w:ilvl w:val="0"/>
          <w:numId w:val="377"/>
        </w:numPr>
        <w:tabs>
          <w:tab w:val="left" w:pos="720"/>
        </w:tabs>
        <w:spacing w:line="235" w:lineRule="auto"/>
        <w:ind w:left="720" w:hanging="360"/>
        <w:rPr>
          <w:rFonts w:ascii="Symbol" w:eastAsia="Symbol" w:hAnsi="Symbol" w:cs="Symbol"/>
        </w:rPr>
      </w:pPr>
      <w:r>
        <w:rPr>
          <w:rFonts w:ascii="Tahoma" w:eastAsia="Tahoma" w:hAnsi="Tahoma" w:cs="Tahoma"/>
        </w:rPr>
        <w:t>Respiratory failure and pneumonia are potentially fatal complications.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pPr>
        <w:numPr>
          <w:ilvl w:val="0"/>
          <w:numId w:val="378"/>
        </w:numPr>
        <w:tabs>
          <w:tab w:val="left" w:pos="720"/>
        </w:tabs>
        <w:spacing w:line="237" w:lineRule="auto"/>
        <w:ind w:left="720" w:hanging="360"/>
        <w:rPr>
          <w:rFonts w:ascii="Symbol" w:eastAsia="Symbol" w:hAnsi="Symbol" w:cs="Symbol"/>
        </w:rPr>
      </w:pPr>
      <w:r>
        <w:rPr>
          <w:rFonts w:ascii="Tahoma" w:eastAsia="Tahoma" w:hAnsi="Tahoma" w:cs="Tahoma"/>
        </w:rPr>
        <w:t>Prevent asphyxiation</w:t>
      </w:r>
    </w:p>
    <w:p w:rsidR="00CF16B6" w:rsidRDefault="00CF16B6">
      <w:pPr>
        <w:spacing w:line="1" w:lineRule="exact"/>
        <w:rPr>
          <w:rFonts w:ascii="Symbol" w:eastAsia="Symbol" w:hAnsi="Symbol" w:cs="Symbol"/>
        </w:rPr>
      </w:pPr>
    </w:p>
    <w:p w:rsidR="00CF16B6" w:rsidRDefault="00E30262">
      <w:pPr>
        <w:numPr>
          <w:ilvl w:val="0"/>
          <w:numId w:val="378"/>
        </w:numPr>
        <w:tabs>
          <w:tab w:val="left" w:pos="720"/>
        </w:tabs>
        <w:spacing w:line="235" w:lineRule="auto"/>
        <w:ind w:left="720" w:hanging="360"/>
        <w:rPr>
          <w:rFonts w:ascii="Symbol" w:eastAsia="Symbol" w:hAnsi="Symbol" w:cs="Symbol"/>
        </w:rPr>
      </w:pPr>
      <w:r>
        <w:rPr>
          <w:rFonts w:ascii="Tahoma" w:eastAsia="Tahoma" w:hAnsi="Tahoma" w:cs="Tahoma"/>
        </w:rPr>
        <w:t>Treat inflammatory edema</w:t>
      </w:r>
    </w:p>
    <w:p w:rsidR="00CF16B6" w:rsidRDefault="00CF16B6">
      <w:pPr>
        <w:spacing w:line="2" w:lineRule="exact"/>
        <w:rPr>
          <w:rFonts w:ascii="Symbol" w:eastAsia="Symbol" w:hAnsi="Symbol" w:cs="Symbol"/>
        </w:rPr>
      </w:pPr>
    </w:p>
    <w:p w:rsidR="00CF16B6" w:rsidRDefault="00E30262">
      <w:pPr>
        <w:numPr>
          <w:ilvl w:val="0"/>
          <w:numId w:val="378"/>
        </w:numPr>
        <w:tabs>
          <w:tab w:val="left" w:pos="720"/>
        </w:tabs>
        <w:spacing w:line="235" w:lineRule="auto"/>
        <w:ind w:left="720" w:hanging="360"/>
        <w:rPr>
          <w:rFonts w:ascii="Symbol" w:eastAsia="Symbol" w:hAnsi="Symbol" w:cs="Symbol"/>
        </w:rPr>
      </w:pPr>
      <w:r>
        <w:rPr>
          <w:rFonts w:ascii="Tahoma" w:eastAsia="Tahoma" w:hAnsi="Tahoma" w:cs="Tahoma"/>
        </w:rPr>
        <w:t>Humidification of inhaled air</w:t>
      </w:r>
    </w:p>
    <w:p w:rsidR="00CF16B6" w:rsidRDefault="00CF16B6">
      <w:pPr>
        <w:spacing w:line="2" w:lineRule="exact"/>
        <w:rPr>
          <w:rFonts w:ascii="Symbol" w:eastAsia="Symbol" w:hAnsi="Symbol" w:cs="Symbol"/>
        </w:rPr>
      </w:pPr>
    </w:p>
    <w:p w:rsidR="00CF16B6" w:rsidRDefault="00E30262">
      <w:pPr>
        <w:numPr>
          <w:ilvl w:val="0"/>
          <w:numId w:val="378"/>
        </w:numPr>
        <w:tabs>
          <w:tab w:val="left" w:pos="720"/>
        </w:tabs>
        <w:spacing w:line="235" w:lineRule="auto"/>
        <w:ind w:left="720" w:hanging="360"/>
        <w:rPr>
          <w:rFonts w:ascii="Symbol" w:eastAsia="Symbol" w:hAnsi="Symbol" w:cs="Symbol"/>
        </w:rPr>
      </w:pPr>
      <w:r>
        <w:rPr>
          <w:rFonts w:ascii="Tahoma" w:eastAsia="Tahoma" w:hAnsi="Tahoma" w:cs="Tahoma"/>
        </w:rPr>
        <w:t>Hospitalization may be necessary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numPr>
          <w:ilvl w:val="0"/>
          <w:numId w:val="379"/>
        </w:numPr>
        <w:tabs>
          <w:tab w:val="left" w:pos="720"/>
        </w:tabs>
        <w:ind w:left="720" w:hanging="360"/>
        <w:rPr>
          <w:rFonts w:ascii="Symbol" w:eastAsia="Symbol" w:hAnsi="Symbol" w:cs="Symbol"/>
        </w:rPr>
      </w:pPr>
      <w:r>
        <w:rPr>
          <w:rFonts w:ascii="Tahoma" w:eastAsia="Tahoma" w:hAnsi="Tahoma" w:cs="Tahoma"/>
        </w:rPr>
        <w:t>No stridor</w:t>
      </w:r>
      <w:r>
        <w:rPr>
          <w:rFonts w:ascii="Tahoma" w:eastAsia="Tahoma" w:hAnsi="Tahoma" w:cs="Tahoma"/>
        </w:rPr>
        <w:t xml:space="preserve"> at rest, give no antibiotics</w:t>
      </w:r>
    </w:p>
    <w:p w:rsidR="00CF16B6" w:rsidRDefault="00E30262">
      <w:pPr>
        <w:numPr>
          <w:ilvl w:val="0"/>
          <w:numId w:val="379"/>
        </w:numPr>
        <w:tabs>
          <w:tab w:val="left" w:pos="720"/>
        </w:tabs>
        <w:spacing w:line="235" w:lineRule="auto"/>
        <w:ind w:left="720" w:hanging="360"/>
        <w:rPr>
          <w:rFonts w:ascii="Symbol" w:eastAsia="Symbol" w:hAnsi="Symbol" w:cs="Symbol"/>
        </w:rPr>
      </w:pPr>
      <w:r>
        <w:rPr>
          <w:rFonts w:ascii="Tahoma" w:eastAsia="Tahoma" w:hAnsi="Tahoma" w:cs="Tahoma"/>
        </w:rPr>
        <w:t>Stridor at rest or chest in-drawing or fast breathing REFER IMMEDIATELY to hospital</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i/>
          <w:iCs/>
        </w:rPr>
        <w:t>Mild Croup</w:t>
      </w:r>
    </w:p>
    <w:p w:rsidR="00CF16B6" w:rsidRDefault="00E30262">
      <w:pPr>
        <w:numPr>
          <w:ilvl w:val="0"/>
          <w:numId w:val="380"/>
        </w:numPr>
        <w:tabs>
          <w:tab w:val="left" w:pos="720"/>
        </w:tabs>
        <w:spacing w:line="237" w:lineRule="auto"/>
        <w:ind w:left="720" w:hanging="360"/>
        <w:rPr>
          <w:rFonts w:ascii="Symbol" w:eastAsia="Symbol" w:hAnsi="Symbol" w:cs="Symbol"/>
        </w:rPr>
      </w:pPr>
      <w:r>
        <w:rPr>
          <w:rFonts w:ascii="Tahoma" w:eastAsia="Tahoma" w:hAnsi="Tahoma" w:cs="Tahoma"/>
        </w:rPr>
        <w:t>Only stridor when upset, no moderate/severe ARI</w:t>
      </w:r>
    </w:p>
    <w:p w:rsidR="00CF16B6" w:rsidRDefault="00CF16B6">
      <w:pPr>
        <w:spacing w:line="1" w:lineRule="exact"/>
        <w:rPr>
          <w:rFonts w:ascii="Symbol" w:eastAsia="Symbol" w:hAnsi="Symbol" w:cs="Symbol"/>
        </w:rPr>
      </w:pPr>
    </w:p>
    <w:p w:rsidR="00CF16B6" w:rsidRDefault="00E30262">
      <w:pPr>
        <w:numPr>
          <w:ilvl w:val="0"/>
          <w:numId w:val="380"/>
        </w:numPr>
        <w:tabs>
          <w:tab w:val="left" w:pos="720"/>
        </w:tabs>
        <w:spacing w:line="235" w:lineRule="auto"/>
        <w:ind w:left="720" w:hanging="360"/>
        <w:rPr>
          <w:rFonts w:ascii="Symbol" w:eastAsia="Symbol" w:hAnsi="Symbol" w:cs="Symbol"/>
        </w:rPr>
      </w:pPr>
      <w:r>
        <w:rPr>
          <w:rFonts w:ascii="Tahoma" w:eastAsia="Tahoma" w:hAnsi="Tahoma" w:cs="Tahoma"/>
        </w:rPr>
        <w:t>Likely of viral origin</w:t>
      </w:r>
    </w:p>
    <w:p w:rsidR="00CF16B6" w:rsidRDefault="00CF16B6">
      <w:pPr>
        <w:spacing w:line="2" w:lineRule="exact"/>
        <w:rPr>
          <w:rFonts w:ascii="Symbol" w:eastAsia="Symbol" w:hAnsi="Symbol" w:cs="Symbol"/>
        </w:rPr>
      </w:pPr>
    </w:p>
    <w:p w:rsidR="00CF16B6" w:rsidRDefault="00E30262">
      <w:pPr>
        <w:numPr>
          <w:ilvl w:val="0"/>
          <w:numId w:val="380"/>
        </w:numPr>
        <w:tabs>
          <w:tab w:val="left" w:pos="720"/>
        </w:tabs>
        <w:spacing w:line="235" w:lineRule="auto"/>
        <w:ind w:left="720" w:hanging="360"/>
        <w:rPr>
          <w:rFonts w:ascii="Symbol" w:eastAsia="Symbol" w:hAnsi="Symbol" w:cs="Symbol"/>
        </w:rPr>
      </w:pPr>
      <w:r>
        <w:rPr>
          <w:rFonts w:ascii="Tahoma" w:eastAsia="Tahoma" w:hAnsi="Tahoma" w:cs="Tahoma"/>
        </w:rPr>
        <w:t>Home care – steam inhalation</w:t>
      </w:r>
    </w:p>
    <w:p w:rsidR="00CF16B6" w:rsidRDefault="00CF16B6">
      <w:pPr>
        <w:spacing w:line="2" w:lineRule="exact"/>
        <w:rPr>
          <w:rFonts w:ascii="Symbol" w:eastAsia="Symbol" w:hAnsi="Symbol" w:cs="Symbol"/>
        </w:rPr>
      </w:pPr>
    </w:p>
    <w:p w:rsidR="00CF16B6" w:rsidRDefault="00E30262">
      <w:pPr>
        <w:numPr>
          <w:ilvl w:val="0"/>
          <w:numId w:val="380"/>
        </w:numPr>
        <w:tabs>
          <w:tab w:val="left" w:pos="720"/>
        </w:tabs>
        <w:spacing w:line="237" w:lineRule="auto"/>
        <w:ind w:left="720" w:hanging="360"/>
        <w:rPr>
          <w:rFonts w:ascii="Symbol" w:eastAsia="Symbol" w:hAnsi="Symbol" w:cs="Symbol"/>
        </w:rPr>
      </w:pPr>
      <w:r>
        <w:rPr>
          <w:rFonts w:ascii="Tahoma" w:eastAsia="Tahoma" w:hAnsi="Tahoma" w:cs="Tahoma"/>
        </w:rPr>
        <w:t>Antibiotics NOT required</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i/>
          <w:iCs/>
        </w:rPr>
        <w:t>Severe Croup</w:t>
      </w:r>
    </w:p>
    <w:p w:rsidR="00CF16B6" w:rsidRDefault="00E30262">
      <w:pPr>
        <w:numPr>
          <w:ilvl w:val="0"/>
          <w:numId w:val="381"/>
        </w:numPr>
        <w:tabs>
          <w:tab w:val="left" w:pos="720"/>
        </w:tabs>
        <w:ind w:left="720" w:hanging="360"/>
        <w:rPr>
          <w:rFonts w:ascii="Symbol" w:eastAsia="Symbol" w:hAnsi="Symbol" w:cs="Symbol"/>
        </w:rPr>
      </w:pPr>
      <w:r>
        <w:rPr>
          <w:rFonts w:ascii="Tahoma" w:eastAsia="Tahoma" w:hAnsi="Tahoma" w:cs="Tahoma"/>
        </w:rPr>
        <w:t>Likely bacterial origin</w:t>
      </w:r>
    </w:p>
    <w:p w:rsidR="00CF16B6" w:rsidRDefault="00E30262">
      <w:pPr>
        <w:numPr>
          <w:ilvl w:val="0"/>
          <w:numId w:val="381"/>
        </w:numPr>
        <w:tabs>
          <w:tab w:val="left" w:pos="720"/>
        </w:tabs>
        <w:spacing w:line="235" w:lineRule="auto"/>
        <w:ind w:left="720" w:hanging="360"/>
        <w:rPr>
          <w:rFonts w:ascii="Symbol" w:eastAsia="Symbol" w:hAnsi="Symbol" w:cs="Symbol"/>
        </w:rPr>
      </w:pPr>
      <w:r>
        <w:rPr>
          <w:rFonts w:ascii="Tahoma" w:eastAsia="Tahoma" w:hAnsi="Tahoma" w:cs="Tahoma"/>
        </w:rPr>
        <w:t>Stridor in a calm child at rest</w:t>
      </w:r>
    </w:p>
    <w:p w:rsidR="00CF16B6" w:rsidRDefault="00CF16B6">
      <w:pPr>
        <w:spacing w:line="2" w:lineRule="exact"/>
        <w:rPr>
          <w:rFonts w:ascii="Symbol" w:eastAsia="Symbol" w:hAnsi="Symbol" w:cs="Symbol"/>
        </w:rPr>
      </w:pPr>
    </w:p>
    <w:p w:rsidR="00CF16B6" w:rsidRDefault="00E30262">
      <w:pPr>
        <w:numPr>
          <w:ilvl w:val="0"/>
          <w:numId w:val="381"/>
        </w:numPr>
        <w:tabs>
          <w:tab w:val="left" w:pos="720"/>
        </w:tabs>
        <w:spacing w:line="235" w:lineRule="auto"/>
        <w:ind w:left="720" w:hanging="360"/>
        <w:rPr>
          <w:rFonts w:ascii="Symbol" w:eastAsia="Symbol" w:hAnsi="Symbol" w:cs="Symbol"/>
        </w:rPr>
      </w:pPr>
      <w:r>
        <w:rPr>
          <w:rFonts w:ascii="Tahoma" w:eastAsia="Tahoma" w:hAnsi="Tahoma" w:cs="Tahoma"/>
        </w:rPr>
        <w:t>Chest in drawing</w:t>
      </w:r>
    </w:p>
    <w:p w:rsidR="00CF16B6" w:rsidRDefault="00CF16B6">
      <w:pPr>
        <w:spacing w:line="2" w:lineRule="exact"/>
        <w:rPr>
          <w:rFonts w:ascii="Symbol" w:eastAsia="Symbol" w:hAnsi="Symbol" w:cs="Symbol"/>
        </w:rPr>
      </w:pPr>
    </w:p>
    <w:p w:rsidR="00CF16B6" w:rsidRDefault="00E30262">
      <w:pPr>
        <w:numPr>
          <w:ilvl w:val="0"/>
          <w:numId w:val="381"/>
        </w:numPr>
        <w:tabs>
          <w:tab w:val="left" w:pos="720"/>
        </w:tabs>
        <w:spacing w:line="235" w:lineRule="auto"/>
        <w:ind w:left="720" w:hanging="360"/>
        <w:rPr>
          <w:rFonts w:ascii="Symbol" w:eastAsia="Symbol" w:hAnsi="Symbol" w:cs="Symbol"/>
        </w:rPr>
      </w:pPr>
      <w:r>
        <w:rPr>
          <w:rFonts w:ascii="Tahoma" w:eastAsia="Tahoma" w:hAnsi="Tahoma" w:cs="Tahoma"/>
        </w:rPr>
        <w:t>Antibiotics are NOT effective and should not be given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Admit to hospital, give Oxygen therapy to all patients with chest in-drawing (using nasal prongs only,</w:t>
      </w:r>
      <w:r>
        <w:rPr>
          <w:rFonts w:ascii="Tahoma" w:eastAsia="Tahoma" w:hAnsi="Tahoma" w:cs="Tahoma"/>
        </w:rPr>
        <w:t xml:space="preserve"> DO NOT use nasopharyngeal or nasal catheter) until the lower chest wall in-drawing is no longer present</w:t>
      </w:r>
    </w:p>
    <w:p w:rsidR="00CF16B6" w:rsidRDefault="00CF16B6">
      <w:pPr>
        <w:spacing w:line="202" w:lineRule="exact"/>
        <w:rPr>
          <w:sz w:val="20"/>
          <w:szCs w:val="20"/>
        </w:rPr>
      </w:pPr>
    </w:p>
    <w:p w:rsidR="00CF16B6" w:rsidRDefault="00E30262">
      <w:pPr>
        <w:numPr>
          <w:ilvl w:val="0"/>
          <w:numId w:val="382"/>
        </w:numPr>
        <w:tabs>
          <w:tab w:val="left" w:pos="1740"/>
        </w:tabs>
        <w:ind w:left="1740" w:hanging="300"/>
        <w:rPr>
          <w:rFonts w:ascii="Tahoma" w:eastAsia="Tahoma" w:hAnsi="Tahoma" w:cs="Tahoma"/>
          <w:b/>
          <w:bCs/>
        </w:rPr>
      </w:pPr>
      <w:r>
        <w:rPr>
          <w:rFonts w:ascii="Tahoma" w:eastAsia="Tahoma" w:hAnsi="Tahoma" w:cs="Tahoma"/>
        </w:rPr>
        <w:t>Dexamethasone 0.6 mg/kg orally daily in 1-2 divided doses</w:t>
      </w:r>
    </w:p>
    <w:p w:rsidR="00CF16B6" w:rsidRDefault="00CF16B6">
      <w:pPr>
        <w:spacing w:line="266" w:lineRule="exact"/>
        <w:rPr>
          <w:sz w:val="20"/>
          <w:szCs w:val="20"/>
        </w:rPr>
      </w:pPr>
    </w:p>
    <w:p w:rsidR="00CF16B6" w:rsidRDefault="00E30262">
      <w:pPr>
        <w:numPr>
          <w:ilvl w:val="0"/>
          <w:numId w:val="383"/>
        </w:numPr>
        <w:tabs>
          <w:tab w:val="left" w:pos="1805"/>
        </w:tabs>
        <w:ind w:left="1440"/>
        <w:rPr>
          <w:rFonts w:ascii="Tahoma" w:eastAsia="Tahoma" w:hAnsi="Tahoma" w:cs="Tahoma"/>
          <w:b/>
          <w:bCs/>
        </w:rPr>
      </w:pPr>
      <w:r>
        <w:rPr>
          <w:rFonts w:ascii="Tahoma" w:eastAsia="Tahoma" w:hAnsi="Tahoma" w:cs="Tahoma"/>
        </w:rPr>
        <w:t>Nebulized Adrenaline (400 mcg/kg) every 2 hours if effective; repeat after 30 min if necess</w:t>
      </w:r>
      <w:r>
        <w:rPr>
          <w:rFonts w:ascii="Tahoma" w:eastAsia="Tahoma" w:hAnsi="Tahoma" w:cs="Tahoma"/>
        </w:rPr>
        <w:t>ary</w:t>
      </w:r>
      <w:r>
        <w:rPr>
          <w:rFonts w:ascii="Tahoma" w:eastAsia="Tahoma" w:hAnsi="Tahoma" w:cs="Tahoma"/>
          <w:b/>
          <w:bCs/>
        </w:rPr>
        <w:t>.</w:t>
      </w:r>
    </w:p>
    <w:p w:rsidR="00CF16B6" w:rsidRDefault="00E30262">
      <w:pPr>
        <w:spacing w:line="20" w:lineRule="exact"/>
        <w:rPr>
          <w:sz w:val="20"/>
          <w:szCs w:val="20"/>
        </w:rPr>
      </w:pPr>
      <w:r>
        <w:rPr>
          <w:noProof/>
          <w:sz w:val="20"/>
          <w:szCs w:val="20"/>
        </w:rPr>
        <w:drawing>
          <wp:anchor distT="0" distB="0" distL="114300" distR="114300" simplePos="0" relativeHeight="251350528" behindDoc="1" locked="0" layoutInCell="0" allowOverlap="1">
            <wp:simplePos x="0" y="0"/>
            <wp:positionH relativeFrom="column">
              <wp:posOffset>-17145</wp:posOffset>
            </wp:positionH>
            <wp:positionV relativeFrom="paragraph">
              <wp:posOffset>615315</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2" w:lineRule="exact"/>
        <w:rPr>
          <w:sz w:val="20"/>
          <w:szCs w:val="20"/>
        </w:rPr>
      </w:pPr>
    </w:p>
    <w:p w:rsidR="00CF16B6" w:rsidRDefault="00E30262">
      <w:pPr>
        <w:rPr>
          <w:sz w:val="20"/>
          <w:szCs w:val="20"/>
        </w:rPr>
      </w:pPr>
      <w:r>
        <w:rPr>
          <w:rFonts w:ascii="Calibri" w:eastAsia="Calibri" w:hAnsi="Calibri" w:cs="Calibri"/>
        </w:rPr>
        <w:t xml:space="preserve">81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04" w:name="page104"/>
      <w:bookmarkEnd w:id="104"/>
      <w:r>
        <w:rPr>
          <w:rFonts w:ascii="Tahoma" w:eastAsia="Tahoma" w:hAnsi="Tahoma" w:cs="Tahoma"/>
          <w:b/>
          <w:bCs/>
          <w:sz w:val="28"/>
          <w:szCs w:val="28"/>
        </w:rPr>
        <w:lastRenderedPageBreak/>
        <w:t>5.2 Laryngeal Diphtheria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Is an infection caused by </w:t>
      </w:r>
      <w:r>
        <w:rPr>
          <w:rFonts w:ascii="Tahoma" w:eastAsia="Tahoma" w:hAnsi="Tahoma" w:cs="Tahoma"/>
          <w:i/>
          <w:iCs/>
        </w:rPr>
        <w:t>Corynebacterium diphtheria</w:t>
      </w:r>
      <w:r>
        <w:rPr>
          <w:rFonts w:ascii="Tahoma" w:eastAsia="Tahoma" w:hAnsi="Tahoma" w:cs="Tahoma"/>
        </w:rPr>
        <w:t xml:space="preserve">; it is directly transmitted from person to person by droplets. Children between 1-5 years of age are most susceptible although non-immune </w:t>
      </w:r>
      <w:r>
        <w:rPr>
          <w:rFonts w:ascii="Tahoma" w:eastAsia="Tahoma" w:hAnsi="Tahoma" w:cs="Tahoma"/>
        </w:rPr>
        <w:t>adults are also at risk.</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Diphtheria is characterized by grayish -white membrane, composed of dead cells, fibrin, leucocytes and red blood cells as a result of inflammation due to multiplying bacteria.</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59" w:lineRule="exact"/>
        <w:rPr>
          <w:sz w:val="20"/>
          <w:szCs w:val="20"/>
        </w:rPr>
      </w:pPr>
    </w:p>
    <w:p w:rsidR="00CF16B6" w:rsidRDefault="00E30262">
      <w:pPr>
        <w:numPr>
          <w:ilvl w:val="0"/>
          <w:numId w:val="384"/>
        </w:numPr>
        <w:tabs>
          <w:tab w:val="left" w:pos="1080"/>
        </w:tabs>
        <w:ind w:left="1080" w:hanging="360"/>
        <w:rPr>
          <w:rFonts w:ascii="Symbol" w:eastAsia="Symbol" w:hAnsi="Symbol" w:cs="Symbol"/>
        </w:rPr>
      </w:pPr>
      <w:r>
        <w:rPr>
          <w:rFonts w:ascii="Tahoma" w:eastAsia="Tahoma" w:hAnsi="Tahoma" w:cs="Tahoma"/>
        </w:rPr>
        <w:t>Isolate the child</w:t>
      </w:r>
    </w:p>
    <w:p w:rsidR="00CF16B6" w:rsidRDefault="00CF16B6">
      <w:pPr>
        <w:spacing w:line="1" w:lineRule="exact"/>
        <w:rPr>
          <w:rFonts w:ascii="Symbol" w:eastAsia="Symbol" w:hAnsi="Symbol" w:cs="Symbol"/>
        </w:rPr>
      </w:pPr>
    </w:p>
    <w:p w:rsidR="00CF16B6" w:rsidRDefault="00E30262">
      <w:pPr>
        <w:numPr>
          <w:ilvl w:val="0"/>
          <w:numId w:val="384"/>
        </w:numPr>
        <w:tabs>
          <w:tab w:val="left" w:pos="1080"/>
        </w:tabs>
        <w:spacing w:line="237" w:lineRule="auto"/>
        <w:ind w:left="1080" w:hanging="360"/>
        <w:rPr>
          <w:rFonts w:ascii="Symbol" w:eastAsia="Symbol" w:hAnsi="Symbol" w:cs="Symbol"/>
        </w:rPr>
      </w:pPr>
      <w:r>
        <w:rPr>
          <w:rFonts w:ascii="Tahoma" w:eastAsia="Tahoma" w:hAnsi="Tahoma" w:cs="Tahoma"/>
        </w:rPr>
        <w:t>Gently examine the child’s throat – can cause airway obstruction if not carefully done.</w:t>
      </w:r>
    </w:p>
    <w:p w:rsidR="00CF16B6" w:rsidRDefault="00CF16B6">
      <w:pPr>
        <w:spacing w:line="1" w:lineRule="exact"/>
        <w:rPr>
          <w:rFonts w:ascii="Symbol" w:eastAsia="Symbol" w:hAnsi="Symbol" w:cs="Symbol"/>
        </w:rPr>
      </w:pPr>
    </w:p>
    <w:p w:rsidR="00CF16B6" w:rsidRDefault="00E30262">
      <w:pPr>
        <w:numPr>
          <w:ilvl w:val="0"/>
          <w:numId w:val="384"/>
        </w:numPr>
        <w:tabs>
          <w:tab w:val="left" w:pos="1080"/>
        </w:tabs>
        <w:ind w:left="1080" w:hanging="360"/>
        <w:rPr>
          <w:rFonts w:ascii="Symbol" w:eastAsia="Symbol" w:hAnsi="Symbol" w:cs="Symbol"/>
        </w:rPr>
      </w:pPr>
      <w:r>
        <w:rPr>
          <w:rFonts w:ascii="Tahoma" w:eastAsia="Tahoma" w:hAnsi="Tahoma" w:cs="Tahoma"/>
        </w:rPr>
        <w:t>NGT for feeding if unable to swallow</w:t>
      </w:r>
    </w:p>
    <w:p w:rsidR="00CF16B6" w:rsidRDefault="00E30262">
      <w:pPr>
        <w:numPr>
          <w:ilvl w:val="0"/>
          <w:numId w:val="384"/>
        </w:numPr>
        <w:tabs>
          <w:tab w:val="left" w:pos="1080"/>
        </w:tabs>
        <w:spacing w:line="235" w:lineRule="auto"/>
        <w:ind w:left="1080" w:hanging="360"/>
        <w:rPr>
          <w:rFonts w:ascii="Symbol" w:eastAsia="Symbol" w:hAnsi="Symbol" w:cs="Symbol"/>
        </w:rPr>
      </w:pPr>
      <w:r>
        <w:rPr>
          <w:rFonts w:ascii="Tahoma" w:eastAsia="Tahoma" w:hAnsi="Tahoma" w:cs="Tahoma"/>
        </w:rPr>
        <w:t>Avoid oxygen unless there is incipient airway obstruction</w:t>
      </w:r>
    </w:p>
    <w:p w:rsidR="00CF16B6" w:rsidRDefault="00CF16B6">
      <w:pPr>
        <w:spacing w:line="2" w:lineRule="exact"/>
        <w:rPr>
          <w:rFonts w:ascii="Symbol" w:eastAsia="Symbol" w:hAnsi="Symbol" w:cs="Symbol"/>
        </w:rPr>
      </w:pPr>
    </w:p>
    <w:p w:rsidR="00CF16B6" w:rsidRDefault="00E30262">
      <w:pPr>
        <w:numPr>
          <w:ilvl w:val="0"/>
          <w:numId w:val="384"/>
        </w:numPr>
        <w:tabs>
          <w:tab w:val="left" w:pos="1080"/>
        </w:tabs>
        <w:spacing w:line="235" w:lineRule="auto"/>
        <w:ind w:left="1080" w:hanging="360"/>
        <w:rPr>
          <w:rFonts w:ascii="Symbol" w:eastAsia="Symbol" w:hAnsi="Symbol" w:cs="Symbol"/>
        </w:rPr>
      </w:pPr>
      <w:r>
        <w:rPr>
          <w:rFonts w:ascii="Tahoma" w:eastAsia="Tahoma" w:hAnsi="Tahoma" w:cs="Tahoma"/>
        </w:rPr>
        <w:t>May need tracheostomy if there is incipient airway obstruction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w:t>
      </w:r>
      <w:r>
        <w:rPr>
          <w:rFonts w:ascii="Tahoma" w:eastAsia="Tahoma" w:hAnsi="Tahoma" w:cs="Tahoma"/>
          <w:b/>
          <w:bCs/>
        </w:rPr>
        <w:t>nt</w:t>
      </w:r>
    </w:p>
    <w:p w:rsidR="00CF16B6" w:rsidRDefault="00E30262">
      <w:pPr>
        <w:rPr>
          <w:sz w:val="20"/>
          <w:szCs w:val="20"/>
        </w:rPr>
      </w:pPr>
      <w:r>
        <w:rPr>
          <w:rFonts w:ascii="Tahoma" w:eastAsia="Tahoma" w:hAnsi="Tahoma" w:cs="Tahoma"/>
        </w:rPr>
        <w:t>Drug of choice</w:t>
      </w:r>
    </w:p>
    <w:p w:rsidR="00CF16B6" w:rsidRDefault="00E30262">
      <w:pPr>
        <w:numPr>
          <w:ilvl w:val="0"/>
          <w:numId w:val="385"/>
        </w:numPr>
        <w:tabs>
          <w:tab w:val="left" w:pos="1740"/>
        </w:tabs>
        <w:ind w:left="1740" w:hanging="300"/>
        <w:rPr>
          <w:rFonts w:ascii="Tahoma" w:eastAsia="Tahoma" w:hAnsi="Tahoma" w:cs="Tahoma"/>
          <w:b/>
          <w:bCs/>
        </w:rPr>
      </w:pPr>
      <w:r>
        <w:rPr>
          <w:rFonts w:ascii="Tahoma" w:eastAsia="Tahoma" w:hAnsi="Tahoma" w:cs="Tahoma"/>
        </w:rPr>
        <w:t>Penicillin V (250 mg four times daily) for a total treatment course of 14 days</w:t>
      </w:r>
    </w:p>
    <w:p w:rsidR="00CF16B6" w:rsidRDefault="00E30262">
      <w:pPr>
        <w:ind w:left="3600"/>
        <w:rPr>
          <w:rFonts w:ascii="Tahoma" w:eastAsia="Tahoma" w:hAnsi="Tahoma" w:cs="Tahoma"/>
          <w:b/>
          <w:bCs/>
        </w:rPr>
      </w:pPr>
      <w:r>
        <w:rPr>
          <w:rFonts w:ascii="Tahoma" w:eastAsia="Tahoma" w:hAnsi="Tahoma" w:cs="Tahoma"/>
        </w:rPr>
        <w:t>OR</w:t>
      </w:r>
    </w:p>
    <w:p w:rsidR="00CF16B6" w:rsidRDefault="00E30262">
      <w:pPr>
        <w:numPr>
          <w:ilvl w:val="0"/>
          <w:numId w:val="386"/>
        </w:numPr>
        <w:tabs>
          <w:tab w:val="left" w:pos="1740"/>
        </w:tabs>
        <w:ind w:left="1740" w:hanging="300"/>
        <w:rPr>
          <w:rFonts w:ascii="Tahoma" w:eastAsia="Tahoma" w:hAnsi="Tahoma" w:cs="Tahoma"/>
          <w:b/>
          <w:bCs/>
        </w:rPr>
      </w:pPr>
      <w:r>
        <w:rPr>
          <w:rFonts w:ascii="Tahoma" w:eastAsia="Tahoma" w:hAnsi="Tahoma" w:cs="Tahoma"/>
        </w:rPr>
        <w:t>Erythromycin 125-250 mg every 6 hours for 14 days</w:t>
      </w:r>
    </w:p>
    <w:p w:rsidR="00CF16B6" w:rsidRDefault="00CF16B6">
      <w:pPr>
        <w:spacing w:line="265" w:lineRule="exact"/>
        <w:rPr>
          <w:sz w:val="20"/>
          <w:szCs w:val="20"/>
        </w:rPr>
      </w:pPr>
    </w:p>
    <w:p w:rsidR="00CF16B6" w:rsidRDefault="00E30262">
      <w:pPr>
        <w:numPr>
          <w:ilvl w:val="0"/>
          <w:numId w:val="387"/>
        </w:numPr>
        <w:tabs>
          <w:tab w:val="left" w:pos="1740"/>
        </w:tabs>
        <w:ind w:left="1740" w:hanging="300"/>
        <w:rPr>
          <w:rFonts w:ascii="Tahoma" w:eastAsia="Tahoma" w:hAnsi="Tahoma" w:cs="Tahoma"/>
          <w:b/>
          <w:bCs/>
        </w:rPr>
      </w:pPr>
      <w:r>
        <w:rPr>
          <w:rFonts w:ascii="Tahoma" w:eastAsia="Tahoma" w:hAnsi="Tahoma" w:cs="Tahoma"/>
        </w:rPr>
        <w:t>Azithromycin 125-500mg daily for 3 days</w:t>
      </w:r>
    </w:p>
    <w:p w:rsidR="00CF16B6" w:rsidRDefault="00CF16B6">
      <w:pPr>
        <w:spacing w:line="268" w:lineRule="exact"/>
        <w:rPr>
          <w:sz w:val="20"/>
          <w:szCs w:val="20"/>
        </w:rPr>
      </w:pPr>
    </w:p>
    <w:p w:rsidR="00CF16B6" w:rsidRDefault="00E30262">
      <w:pPr>
        <w:numPr>
          <w:ilvl w:val="0"/>
          <w:numId w:val="388"/>
        </w:numPr>
        <w:tabs>
          <w:tab w:val="left" w:pos="1745"/>
        </w:tabs>
        <w:spacing w:line="238" w:lineRule="auto"/>
        <w:ind w:left="1440"/>
        <w:rPr>
          <w:rFonts w:ascii="Tahoma" w:eastAsia="Tahoma" w:hAnsi="Tahoma" w:cs="Tahoma"/>
          <w:b/>
          <w:bCs/>
        </w:rPr>
      </w:pPr>
      <w:r>
        <w:rPr>
          <w:rFonts w:ascii="Tahoma" w:eastAsia="Tahoma" w:hAnsi="Tahoma" w:cs="Tahoma"/>
        </w:rPr>
        <w:t xml:space="preserve">Penicillin G (Benzyl Penicillin) 25,000 to 50,000 units/kg to a </w:t>
      </w:r>
      <w:r>
        <w:rPr>
          <w:rFonts w:ascii="Tahoma" w:eastAsia="Tahoma" w:hAnsi="Tahoma" w:cs="Tahoma"/>
        </w:rPr>
        <w:t>maximum of 1.2 MU IV every 12 hours until the patient can take oral medicine)</w:t>
      </w:r>
    </w:p>
    <w:p w:rsidR="00CF16B6" w:rsidRDefault="00CF16B6">
      <w:pPr>
        <w:spacing w:line="2"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i/>
          <w:iCs/>
        </w:rPr>
        <w:t>Plus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Diphtheria antitoxin (IM or slow IV) dose depends upon the site and severity of infection:</w:t>
      </w:r>
    </w:p>
    <w:p w:rsidR="00CF16B6" w:rsidRDefault="00CF16B6">
      <w:pPr>
        <w:spacing w:line="2" w:lineRule="exact"/>
        <w:rPr>
          <w:sz w:val="20"/>
          <w:szCs w:val="20"/>
        </w:rPr>
      </w:pPr>
    </w:p>
    <w:p w:rsidR="00CF16B6" w:rsidRDefault="00E30262">
      <w:pPr>
        <w:numPr>
          <w:ilvl w:val="0"/>
          <w:numId w:val="389"/>
        </w:numPr>
        <w:tabs>
          <w:tab w:val="left" w:pos="720"/>
        </w:tabs>
        <w:spacing w:line="237" w:lineRule="auto"/>
        <w:ind w:left="720" w:hanging="360"/>
        <w:rPr>
          <w:rFonts w:ascii="Symbol" w:eastAsia="Symbol" w:hAnsi="Symbol" w:cs="Symbol"/>
        </w:rPr>
      </w:pPr>
      <w:r>
        <w:rPr>
          <w:rFonts w:ascii="Tahoma" w:eastAsia="Tahoma" w:hAnsi="Tahoma" w:cs="Tahoma"/>
        </w:rPr>
        <w:t>First give a test dose of 0.1ml of 1 in 10 dilution of antitoxin in 0.9% Sodium</w:t>
      </w:r>
      <w:r>
        <w:rPr>
          <w:rFonts w:ascii="Tahoma" w:eastAsia="Tahoma" w:hAnsi="Tahoma" w:cs="Tahoma"/>
        </w:rPr>
        <w:t xml:space="preserve"> Chloride intradermally to detect hypersensitivity</w:t>
      </w:r>
    </w:p>
    <w:p w:rsidR="00CF16B6" w:rsidRDefault="00E30262">
      <w:pPr>
        <w:numPr>
          <w:ilvl w:val="0"/>
          <w:numId w:val="389"/>
        </w:numPr>
        <w:tabs>
          <w:tab w:val="left" w:pos="720"/>
        </w:tabs>
        <w:ind w:left="720" w:hanging="360"/>
        <w:rPr>
          <w:rFonts w:ascii="Symbol" w:eastAsia="Symbol" w:hAnsi="Symbol" w:cs="Symbol"/>
        </w:rPr>
      </w:pPr>
      <w:r>
        <w:rPr>
          <w:rFonts w:ascii="Tahoma" w:eastAsia="Tahoma" w:hAnsi="Tahoma" w:cs="Tahoma"/>
        </w:rPr>
        <w:t>It should be given immediately because delay can lead to increased mortality</w:t>
      </w:r>
    </w:p>
    <w:p w:rsidR="00CF16B6" w:rsidRDefault="00E30262">
      <w:pPr>
        <w:numPr>
          <w:ilvl w:val="0"/>
          <w:numId w:val="389"/>
        </w:numPr>
        <w:tabs>
          <w:tab w:val="left" w:pos="720"/>
        </w:tabs>
        <w:spacing w:line="237" w:lineRule="auto"/>
        <w:ind w:left="720" w:hanging="360"/>
        <w:rPr>
          <w:rFonts w:ascii="Symbol" w:eastAsia="Symbol" w:hAnsi="Symbol" w:cs="Symbol"/>
        </w:rPr>
      </w:pPr>
      <w:r>
        <w:rPr>
          <w:rFonts w:ascii="Tahoma" w:eastAsia="Tahoma" w:hAnsi="Tahoma" w:cs="Tahoma"/>
        </w:rPr>
        <w:t>The dose should be administered intravenously over 60 minutes in order to inactivate toxin rapidly</w:t>
      </w:r>
    </w:p>
    <w:p w:rsidR="00CF16B6" w:rsidRDefault="00E30262">
      <w:pPr>
        <w:numPr>
          <w:ilvl w:val="0"/>
          <w:numId w:val="389"/>
        </w:numPr>
        <w:tabs>
          <w:tab w:val="left" w:pos="720"/>
        </w:tabs>
        <w:ind w:left="720" w:hanging="360"/>
        <w:rPr>
          <w:rFonts w:ascii="Symbol" w:eastAsia="Symbol" w:hAnsi="Symbol" w:cs="Symbol"/>
        </w:rPr>
      </w:pPr>
      <w:r>
        <w:rPr>
          <w:rFonts w:ascii="Tahoma" w:eastAsia="Tahoma" w:hAnsi="Tahoma" w:cs="Tahoma"/>
        </w:rPr>
        <w:t>20,000 to 40,000 units for ph</w:t>
      </w:r>
      <w:r>
        <w:rPr>
          <w:rFonts w:ascii="Tahoma" w:eastAsia="Tahoma" w:hAnsi="Tahoma" w:cs="Tahoma"/>
        </w:rPr>
        <w:t>aryngeal/laryngeal disease of &lt;48 hours duration,</w:t>
      </w:r>
    </w:p>
    <w:p w:rsidR="00CF16B6" w:rsidRDefault="00E30262">
      <w:pPr>
        <w:numPr>
          <w:ilvl w:val="0"/>
          <w:numId w:val="389"/>
        </w:numPr>
        <w:tabs>
          <w:tab w:val="left" w:pos="720"/>
        </w:tabs>
        <w:spacing w:line="235" w:lineRule="auto"/>
        <w:ind w:left="720" w:hanging="360"/>
        <w:rPr>
          <w:rFonts w:ascii="Symbol" w:eastAsia="Symbol" w:hAnsi="Symbol" w:cs="Symbol"/>
        </w:rPr>
      </w:pPr>
      <w:r>
        <w:rPr>
          <w:rFonts w:ascii="Tahoma" w:eastAsia="Tahoma" w:hAnsi="Tahoma" w:cs="Tahoma"/>
        </w:rPr>
        <w:t>40,000 to 60,000 units for nasopharyngeal disease</w:t>
      </w:r>
    </w:p>
    <w:p w:rsidR="00CF16B6" w:rsidRDefault="00CF16B6">
      <w:pPr>
        <w:spacing w:line="3" w:lineRule="exact"/>
        <w:rPr>
          <w:rFonts w:ascii="Symbol" w:eastAsia="Symbol" w:hAnsi="Symbol" w:cs="Symbol"/>
        </w:rPr>
      </w:pPr>
    </w:p>
    <w:p w:rsidR="00CF16B6" w:rsidRDefault="00E30262">
      <w:pPr>
        <w:numPr>
          <w:ilvl w:val="0"/>
          <w:numId w:val="389"/>
        </w:numPr>
        <w:tabs>
          <w:tab w:val="left" w:pos="720"/>
        </w:tabs>
        <w:spacing w:line="491" w:lineRule="auto"/>
        <w:ind w:left="720" w:right="580" w:hanging="360"/>
        <w:rPr>
          <w:rFonts w:ascii="Symbol" w:eastAsia="Symbol" w:hAnsi="Symbol" w:cs="Symbol"/>
        </w:rPr>
      </w:pPr>
      <w:r>
        <w:rPr>
          <w:rFonts w:ascii="Tahoma" w:eastAsia="Tahoma" w:hAnsi="Tahoma" w:cs="Tahoma"/>
        </w:rPr>
        <w:t>80,000 to 120,000 units for &gt;3 days of illness or diffuse neck swelling ("bull-neck") NOTE Tracheostomy may be required for airways obstruction</w:t>
      </w:r>
    </w:p>
    <w:p w:rsidR="00CF16B6" w:rsidRDefault="00E30262">
      <w:pPr>
        <w:spacing w:line="20" w:lineRule="exact"/>
        <w:rPr>
          <w:sz w:val="20"/>
          <w:szCs w:val="20"/>
        </w:rPr>
      </w:pPr>
      <w:r>
        <w:rPr>
          <w:noProof/>
          <w:sz w:val="20"/>
          <w:szCs w:val="20"/>
        </w:rPr>
        <w:drawing>
          <wp:anchor distT="0" distB="0" distL="114300" distR="114300" simplePos="0" relativeHeight="251351552" behindDoc="1" locked="0" layoutInCell="0" allowOverlap="1">
            <wp:simplePos x="0" y="0"/>
            <wp:positionH relativeFrom="column">
              <wp:posOffset>382905</wp:posOffset>
            </wp:positionH>
            <wp:positionV relativeFrom="paragraph">
              <wp:posOffset>-356235</wp:posOffset>
            </wp:positionV>
            <wp:extent cx="5636895" cy="20701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9">
                      <a:extLst/>
                    </a:blip>
                    <a:srcRect/>
                    <a:stretch>
                      <a:fillRect/>
                    </a:stretch>
                  </pic:blipFill>
                  <pic:spPr bwMode="auto">
                    <a:xfrm>
                      <a:off x="0" y="0"/>
                      <a:ext cx="5636895" cy="207010"/>
                    </a:xfrm>
                    <a:prstGeom prst="rect">
                      <a:avLst/>
                    </a:prstGeom>
                    <a:noFill/>
                  </pic:spPr>
                </pic:pic>
              </a:graphicData>
            </a:graphic>
          </wp:anchor>
        </w:drawing>
      </w:r>
    </w:p>
    <w:p w:rsidR="00CF16B6" w:rsidRDefault="00E30262">
      <w:pPr>
        <w:rPr>
          <w:sz w:val="20"/>
          <w:szCs w:val="20"/>
        </w:rPr>
      </w:pPr>
      <w:r>
        <w:rPr>
          <w:rFonts w:ascii="Tahoma" w:eastAsia="Tahoma" w:hAnsi="Tahoma" w:cs="Tahoma"/>
          <w:b/>
          <w:bCs/>
          <w:sz w:val="28"/>
          <w:szCs w:val="28"/>
        </w:rPr>
        <w:t xml:space="preserve">5.3 </w:t>
      </w:r>
      <w:r>
        <w:rPr>
          <w:rFonts w:ascii="Tahoma" w:eastAsia="Tahoma" w:hAnsi="Tahoma" w:cs="Tahoma"/>
          <w:b/>
          <w:bCs/>
          <w:sz w:val="28"/>
          <w:szCs w:val="28"/>
        </w:rPr>
        <w:t>Whooping Cough</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rPr>
        <w:t xml:space="preserve">It is a highly infectious childhood disease caused by </w:t>
      </w:r>
      <w:r>
        <w:rPr>
          <w:rFonts w:ascii="Tahoma" w:eastAsia="Tahoma" w:hAnsi="Tahoma" w:cs="Tahoma"/>
          <w:i/>
          <w:iCs/>
        </w:rPr>
        <w:t>Bordetella pertussis</w:t>
      </w:r>
      <w:r>
        <w:rPr>
          <w:rFonts w:ascii="Tahoma" w:eastAsia="Tahoma" w:hAnsi="Tahoma" w:cs="Tahoma"/>
        </w:rPr>
        <w:t>. It is most severe in young infants who have not yet been immunized.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pPr>
        <w:numPr>
          <w:ilvl w:val="0"/>
          <w:numId w:val="390"/>
        </w:numPr>
        <w:tabs>
          <w:tab w:val="left" w:pos="720"/>
        </w:tabs>
        <w:spacing w:line="237" w:lineRule="auto"/>
        <w:ind w:left="720" w:hanging="360"/>
        <w:jc w:val="both"/>
        <w:rPr>
          <w:rFonts w:ascii="Symbol" w:eastAsia="Symbol" w:hAnsi="Symbol" w:cs="Symbol"/>
        </w:rPr>
      </w:pPr>
      <w:r>
        <w:rPr>
          <w:rFonts w:ascii="Tahoma" w:eastAsia="Tahoma" w:hAnsi="Tahoma" w:cs="Tahoma"/>
        </w:rPr>
        <w:t>After an incubation period of 7 –10 days, the child develops fever, usually with a c</w:t>
      </w:r>
      <w:r>
        <w:rPr>
          <w:rFonts w:ascii="Tahoma" w:eastAsia="Tahoma" w:hAnsi="Tahoma" w:cs="Tahoma"/>
        </w:rPr>
        <w:t>ough and nasal discharge which are clinically indistinguishable from a common cough and cold</w:t>
      </w:r>
    </w:p>
    <w:p w:rsidR="00CF16B6" w:rsidRDefault="00E30262">
      <w:pPr>
        <w:spacing w:line="20" w:lineRule="exact"/>
        <w:rPr>
          <w:sz w:val="20"/>
          <w:szCs w:val="20"/>
        </w:rPr>
      </w:pPr>
      <w:r>
        <w:rPr>
          <w:noProof/>
          <w:sz w:val="20"/>
          <w:szCs w:val="20"/>
        </w:rPr>
        <w:drawing>
          <wp:anchor distT="0" distB="0" distL="114300" distR="114300" simplePos="0" relativeHeight="251352576" behindDoc="1" locked="0" layoutInCell="0" allowOverlap="1">
            <wp:simplePos x="0" y="0"/>
            <wp:positionH relativeFrom="column">
              <wp:posOffset>-17145</wp:posOffset>
            </wp:positionH>
            <wp:positionV relativeFrom="paragraph">
              <wp:posOffset>161290</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58" w:lineRule="exact"/>
        <w:rPr>
          <w:sz w:val="20"/>
          <w:szCs w:val="20"/>
        </w:rPr>
      </w:pPr>
    </w:p>
    <w:p w:rsidR="00CF16B6" w:rsidRDefault="00E30262">
      <w:pPr>
        <w:rPr>
          <w:sz w:val="20"/>
          <w:szCs w:val="20"/>
        </w:rPr>
      </w:pPr>
      <w:r>
        <w:rPr>
          <w:rFonts w:ascii="Calibri" w:eastAsia="Calibri" w:hAnsi="Calibri" w:cs="Calibri"/>
        </w:rPr>
        <w:t xml:space="preserve">82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numPr>
          <w:ilvl w:val="0"/>
          <w:numId w:val="391"/>
        </w:numPr>
        <w:tabs>
          <w:tab w:val="left" w:pos="720"/>
        </w:tabs>
        <w:ind w:left="720" w:hanging="360"/>
        <w:rPr>
          <w:rFonts w:ascii="Symbol" w:eastAsia="Symbol" w:hAnsi="Symbol" w:cs="Symbol"/>
        </w:rPr>
      </w:pPr>
      <w:bookmarkStart w:id="105" w:name="page105"/>
      <w:bookmarkEnd w:id="105"/>
      <w:r>
        <w:rPr>
          <w:rFonts w:ascii="Tahoma" w:eastAsia="Tahoma" w:hAnsi="Tahoma" w:cs="Tahoma"/>
        </w:rPr>
        <w:lastRenderedPageBreak/>
        <w:t>In the second week, there is paroxysmal coughing which can be recognized as pertussis</w:t>
      </w:r>
    </w:p>
    <w:p w:rsidR="00CF16B6" w:rsidRDefault="00CF16B6">
      <w:pPr>
        <w:spacing w:line="1" w:lineRule="exact"/>
        <w:rPr>
          <w:rFonts w:ascii="Symbol" w:eastAsia="Symbol" w:hAnsi="Symbol" w:cs="Symbol"/>
        </w:rPr>
      </w:pPr>
    </w:p>
    <w:p w:rsidR="00CF16B6" w:rsidRDefault="00E30262">
      <w:pPr>
        <w:numPr>
          <w:ilvl w:val="0"/>
          <w:numId w:val="391"/>
        </w:numPr>
        <w:tabs>
          <w:tab w:val="left" w:pos="720"/>
        </w:tabs>
        <w:spacing w:line="235" w:lineRule="auto"/>
        <w:ind w:left="720" w:hanging="360"/>
        <w:rPr>
          <w:rFonts w:ascii="Symbol" w:eastAsia="Symbol" w:hAnsi="Symbol" w:cs="Symbol"/>
        </w:rPr>
      </w:pPr>
      <w:r>
        <w:rPr>
          <w:rFonts w:ascii="Tahoma" w:eastAsia="Tahoma" w:hAnsi="Tahoma" w:cs="Tahoma"/>
        </w:rPr>
        <w:t xml:space="preserve">The episodes of coughing can continue for 3 </w:t>
      </w:r>
      <w:r>
        <w:rPr>
          <w:rFonts w:ascii="Tahoma" w:eastAsia="Tahoma" w:hAnsi="Tahoma" w:cs="Tahoma"/>
        </w:rPr>
        <w:t>months or longer</w:t>
      </w:r>
    </w:p>
    <w:p w:rsidR="00CF16B6" w:rsidRDefault="00CF16B6">
      <w:pPr>
        <w:spacing w:line="2" w:lineRule="exact"/>
        <w:rPr>
          <w:rFonts w:ascii="Symbol" w:eastAsia="Symbol" w:hAnsi="Symbol" w:cs="Symbol"/>
        </w:rPr>
      </w:pPr>
    </w:p>
    <w:p w:rsidR="00CF16B6" w:rsidRDefault="00E30262">
      <w:pPr>
        <w:numPr>
          <w:ilvl w:val="0"/>
          <w:numId w:val="391"/>
        </w:numPr>
        <w:tabs>
          <w:tab w:val="left" w:pos="720"/>
        </w:tabs>
        <w:spacing w:line="235" w:lineRule="auto"/>
        <w:ind w:left="720" w:hanging="360"/>
        <w:rPr>
          <w:rFonts w:ascii="Symbol" w:eastAsia="Symbol" w:hAnsi="Symbol" w:cs="Symbol"/>
        </w:rPr>
      </w:pPr>
      <w:r>
        <w:rPr>
          <w:rFonts w:ascii="Tahoma" w:eastAsia="Tahoma" w:hAnsi="Tahoma" w:cs="Tahoma"/>
        </w:rPr>
        <w:t>The child is infectious for a period of 2 weeks up to 3 months after the onset of illness</w:t>
      </w:r>
    </w:p>
    <w:p w:rsidR="00CF16B6" w:rsidRDefault="00CF16B6">
      <w:pPr>
        <w:spacing w:line="2" w:lineRule="exact"/>
        <w:rPr>
          <w:rFonts w:ascii="Symbol" w:eastAsia="Symbol" w:hAnsi="Symbol" w:cs="Symbol"/>
        </w:rPr>
      </w:pPr>
    </w:p>
    <w:p w:rsidR="00CF16B6" w:rsidRDefault="00E30262">
      <w:pPr>
        <w:numPr>
          <w:ilvl w:val="0"/>
          <w:numId w:val="391"/>
        </w:numPr>
        <w:tabs>
          <w:tab w:val="left" w:pos="720"/>
        </w:tabs>
        <w:spacing w:line="235" w:lineRule="auto"/>
        <w:ind w:left="720" w:hanging="360"/>
        <w:rPr>
          <w:rFonts w:ascii="Symbol" w:eastAsia="Symbol" w:hAnsi="Symbol" w:cs="Symbol"/>
        </w:rPr>
      </w:pPr>
      <w:r>
        <w:rPr>
          <w:rFonts w:ascii="Tahoma" w:eastAsia="Tahoma" w:hAnsi="Tahoma" w:cs="Tahoma"/>
        </w:rPr>
        <w:t>The main clinical feature is paroxysmal cough associated with a whoop.</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64" w:lineRule="exact"/>
        <w:rPr>
          <w:sz w:val="20"/>
          <w:szCs w:val="20"/>
        </w:rPr>
      </w:pPr>
    </w:p>
    <w:p w:rsidR="00CF16B6" w:rsidRDefault="00E30262">
      <w:pPr>
        <w:numPr>
          <w:ilvl w:val="0"/>
          <w:numId w:val="392"/>
        </w:numPr>
        <w:tabs>
          <w:tab w:val="left" w:pos="360"/>
        </w:tabs>
        <w:spacing w:line="237" w:lineRule="auto"/>
        <w:ind w:left="360" w:hanging="360"/>
        <w:rPr>
          <w:rFonts w:ascii="Symbol" w:eastAsia="Symbol" w:hAnsi="Symbol" w:cs="Symbol"/>
        </w:rPr>
      </w:pPr>
      <w:r>
        <w:rPr>
          <w:rFonts w:ascii="Tahoma" w:eastAsia="Tahoma" w:hAnsi="Tahoma" w:cs="Tahoma"/>
        </w:rPr>
        <w:t>During paroxysms of coughing, place the child head down</w:t>
      </w:r>
      <w:r>
        <w:rPr>
          <w:rFonts w:ascii="Tahoma" w:eastAsia="Tahoma" w:hAnsi="Tahoma" w:cs="Tahoma"/>
        </w:rPr>
        <w:t xml:space="preserve"> and prone, or on the side, to prevent any inhaling of vomitus and to aid expectoration of secretions.</w:t>
      </w:r>
    </w:p>
    <w:p w:rsidR="00CF16B6" w:rsidRDefault="00CF16B6">
      <w:pPr>
        <w:spacing w:line="4" w:lineRule="exact"/>
        <w:rPr>
          <w:rFonts w:ascii="Symbol" w:eastAsia="Symbol" w:hAnsi="Symbol" w:cs="Symbol"/>
        </w:rPr>
      </w:pPr>
    </w:p>
    <w:p w:rsidR="00CF16B6" w:rsidRDefault="00E30262">
      <w:pPr>
        <w:numPr>
          <w:ilvl w:val="0"/>
          <w:numId w:val="392"/>
        </w:numPr>
        <w:tabs>
          <w:tab w:val="left" w:pos="360"/>
        </w:tabs>
        <w:spacing w:line="237" w:lineRule="auto"/>
        <w:ind w:left="360" w:hanging="360"/>
        <w:rPr>
          <w:rFonts w:ascii="Symbol" w:eastAsia="Symbol" w:hAnsi="Symbol" w:cs="Symbol"/>
        </w:rPr>
      </w:pPr>
      <w:r>
        <w:rPr>
          <w:rFonts w:ascii="Tahoma" w:eastAsia="Tahoma" w:hAnsi="Tahoma" w:cs="Tahoma"/>
        </w:rPr>
        <w:t>Care for the airway but avoid, as far as possible, any procedure that could trigger coughing, such as application of suction, throat examination</w:t>
      </w:r>
    </w:p>
    <w:p w:rsidR="00CF16B6" w:rsidRDefault="00E30262">
      <w:pPr>
        <w:numPr>
          <w:ilvl w:val="0"/>
          <w:numId w:val="392"/>
        </w:numPr>
        <w:tabs>
          <w:tab w:val="left" w:pos="360"/>
        </w:tabs>
        <w:spacing w:line="237" w:lineRule="auto"/>
        <w:ind w:left="360" w:hanging="360"/>
        <w:rPr>
          <w:rFonts w:ascii="Symbol" w:eastAsia="Symbol" w:hAnsi="Symbol" w:cs="Symbol"/>
        </w:rPr>
      </w:pPr>
      <w:r>
        <w:rPr>
          <w:rFonts w:ascii="Tahoma" w:eastAsia="Tahoma" w:hAnsi="Tahoma" w:cs="Tahoma"/>
        </w:rPr>
        <w:t xml:space="preserve">Do not </w:t>
      </w:r>
      <w:r>
        <w:rPr>
          <w:rFonts w:ascii="Tahoma" w:eastAsia="Tahoma" w:hAnsi="Tahoma" w:cs="Tahoma"/>
        </w:rPr>
        <w:t>give cough suppressants, sedatives, mucolytic agents or anti-histamines.</w:t>
      </w:r>
    </w:p>
    <w:p w:rsidR="00CF16B6" w:rsidRDefault="00CF16B6">
      <w:pPr>
        <w:spacing w:line="2" w:lineRule="exact"/>
        <w:rPr>
          <w:rFonts w:ascii="Symbol" w:eastAsia="Symbol" w:hAnsi="Symbol" w:cs="Symbol"/>
        </w:rPr>
      </w:pPr>
    </w:p>
    <w:p w:rsidR="00CF16B6" w:rsidRDefault="00E30262">
      <w:pPr>
        <w:numPr>
          <w:ilvl w:val="0"/>
          <w:numId w:val="392"/>
        </w:numPr>
        <w:tabs>
          <w:tab w:val="left" w:pos="360"/>
        </w:tabs>
        <w:spacing w:line="198" w:lineRule="auto"/>
        <w:ind w:left="360" w:hanging="360"/>
        <w:rPr>
          <w:rFonts w:ascii="Symbol" w:eastAsia="Symbol" w:hAnsi="Symbol" w:cs="Symbol"/>
        </w:rPr>
      </w:pPr>
      <w:r>
        <w:rPr>
          <w:rFonts w:ascii="Tahoma" w:eastAsia="Tahoma" w:hAnsi="Tahoma" w:cs="Tahoma"/>
        </w:rPr>
        <w:t>If the child has fever (&gt;38.5</w:t>
      </w:r>
      <w:r>
        <w:rPr>
          <w:rFonts w:ascii="Tahoma" w:eastAsia="Tahoma" w:hAnsi="Tahoma" w:cs="Tahoma"/>
          <w:sz w:val="27"/>
          <w:szCs w:val="27"/>
          <w:vertAlign w:val="superscript"/>
        </w:rPr>
        <w:t>0</w:t>
      </w:r>
      <w:r>
        <w:rPr>
          <w:rFonts w:ascii="Tahoma" w:eastAsia="Tahoma" w:hAnsi="Tahoma" w:cs="Tahoma"/>
        </w:rPr>
        <w:t>C) give paracetamol.</w:t>
      </w:r>
    </w:p>
    <w:p w:rsidR="00CF16B6" w:rsidRDefault="00E30262">
      <w:pPr>
        <w:numPr>
          <w:ilvl w:val="0"/>
          <w:numId w:val="392"/>
        </w:numPr>
        <w:tabs>
          <w:tab w:val="left" w:pos="360"/>
        </w:tabs>
        <w:spacing w:line="235" w:lineRule="auto"/>
        <w:ind w:left="360" w:hanging="360"/>
        <w:rPr>
          <w:rFonts w:ascii="Symbol" w:eastAsia="Symbol" w:hAnsi="Symbol" w:cs="Symbol"/>
        </w:rPr>
      </w:pPr>
      <w:r>
        <w:rPr>
          <w:rFonts w:ascii="Tahoma" w:eastAsia="Tahoma" w:hAnsi="Tahoma" w:cs="Tahoma"/>
        </w:rPr>
        <w:t>Encourage breastfeeding or oral fluids</w:t>
      </w:r>
    </w:p>
    <w:p w:rsidR="00CF16B6" w:rsidRDefault="00CF16B6">
      <w:pPr>
        <w:spacing w:line="2" w:lineRule="exact"/>
        <w:rPr>
          <w:rFonts w:ascii="Symbol" w:eastAsia="Symbol" w:hAnsi="Symbol" w:cs="Symbol"/>
        </w:rPr>
      </w:pPr>
    </w:p>
    <w:p w:rsidR="00CF16B6" w:rsidRDefault="00E30262">
      <w:pPr>
        <w:numPr>
          <w:ilvl w:val="0"/>
          <w:numId w:val="392"/>
        </w:numPr>
        <w:tabs>
          <w:tab w:val="left" w:pos="360"/>
        </w:tabs>
        <w:spacing w:line="237" w:lineRule="auto"/>
        <w:ind w:left="360" w:hanging="360"/>
        <w:rPr>
          <w:rFonts w:ascii="Symbol" w:eastAsia="Symbol" w:hAnsi="Symbol" w:cs="Symbol"/>
        </w:rPr>
      </w:pPr>
      <w:r>
        <w:rPr>
          <w:rFonts w:ascii="Tahoma" w:eastAsia="Tahoma" w:hAnsi="Tahoma" w:cs="Tahoma"/>
        </w:rPr>
        <w:t xml:space="preserve">Whooping cough is preventable by immunization with pertussis vaccine contained in DPT </w:t>
      </w:r>
      <w:r>
        <w:rPr>
          <w:rFonts w:ascii="Tahoma" w:eastAsia="Tahoma" w:hAnsi="Tahoma" w:cs="Tahoma"/>
        </w:rPr>
        <w:t>triple vaccine.</w:t>
      </w:r>
    </w:p>
    <w:p w:rsidR="00CF16B6" w:rsidRDefault="00CF16B6">
      <w:pPr>
        <w:spacing w:line="2" w:lineRule="exact"/>
        <w:rPr>
          <w:rFonts w:ascii="Symbol" w:eastAsia="Symbol" w:hAnsi="Symbol" w:cs="Symbol"/>
        </w:rPr>
      </w:pPr>
    </w:p>
    <w:p w:rsidR="00CF16B6" w:rsidRDefault="00E30262">
      <w:pPr>
        <w:numPr>
          <w:ilvl w:val="0"/>
          <w:numId w:val="392"/>
        </w:numPr>
        <w:tabs>
          <w:tab w:val="left" w:pos="360"/>
        </w:tabs>
        <w:spacing w:line="238" w:lineRule="auto"/>
        <w:ind w:left="360" w:hanging="360"/>
        <w:jc w:val="both"/>
        <w:rPr>
          <w:rFonts w:ascii="Symbol" w:eastAsia="Symbol" w:hAnsi="Symbol" w:cs="Symbol"/>
        </w:rPr>
      </w:pPr>
      <w:r>
        <w:rPr>
          <w:rFonts w:ascii="Tahoma" w:eastAsia="Tahoma" w:hAnsi="Tahoma" w:cs="Tahoma"/>
        </w:rPr>
        <w:t>Admit infants aged less than 6 months to hospital; also admit any child with pneumonia, convulsions, dehydration, severe malnutrition, or prolonged apnoea or cyanosis after coughing.</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0" w:lineRule="exact"/>
        <w:rPr>
          <w:sz w:val="20"/>
          <w:szCs w:val="20"/>
        </w:rPr>
      </w:pPr>
    </w:p>
    <w:p w:rsidR="00CF16B6" w:rsidRDefault="00E30262">
      <w:pPr>
        <w:rPr>
          <w:sz w:val="20"/>
          <w:szCs w:val="20"/>
        </w:rPr>
      </w:pPr>
      <w:r>
        <w:rPr>
          <w:rFonts w:ascii="Tahoma" w:eastAsia="Tahoma" w:hAnsi="Tahoma" w:cs="Tahoma"/>
          <w:b/>
          <w:bCs/>
          <w:i/>
          <w:iCs/>
        </w:rPr>
        <w:t>Antibiotics</w:t>
      </w:r>
    </w:p>
    <w:p w:rsidR="00CF16B6" w:rsidRDefault="00E30262">
      <w:pPr>
        <w:ind w:left="1440"/>
        <w:rPr>
          <w:sz w:val="20"/>
          <w:szCs w:val="20"/>
        </w:rPr>
      </w:pPr>
      <w:r>
        <w:rPr>
          <w:rFonts w:ascii="Tahoma" w:eastAsia="Tahoma" w:hAnsi="Tahoma" w:cs="Tahoma"/>
          <w:b/>
          <w:bCs/>
        </w:rPr>
        <w:t>A</w:t>
      </w:r>
      <w:r>
        <w:rPr>
          <w:rFonts w:ascii="Tahoma" w:eastAsia="Tahoma" w:hAnsi="Tahoma" w:cs="Tahoma"/>
        </w:rPr>
        <w:t xml:space="preserve">: Erythromycin 12.5 mg/kg (PO) </w:t>
      </w:r>
      <w:r>
        <w:rPr>
          <w:rFonts w:ascii="Tahoma" w:eastAsia="Tahoma" w:hAnsi="Tahoma" w:cs="Tahoma"/>
        </w:rPr>
        <w:t>every 6 hours for 10 days.</w:t>
      </w:r>
    </w:p>
    <w:p w:rsidR="00CF16B6" w:rsidRDefault="00CF16B6">
      <w:pPr>
        <w:spacing w:line="264" w:lineRule="exact"/>
        <w:rPr>
          <w:sz w:val="20"/>
          <w:szCs w:val="20"/>
        </w:rPr>
      </w:pPr>
    </w:p>
    <w:p w:rsidR="00CF16B6" w:rsidRDefault="00E30262">
      <w:pPr>
        <w:ind w:left="1080"/>
        <w:rPr>
          <w:sz w:val="20"/>
          <w:szCs w:val="20"/>
        </w:rPr>
      </w:pPr>
      <w:r>
        <w:rPr>
          <w:rFonts w:ascii="Tahoma" w:eastAsia="Tahoma" w:hAnsi="Tahoma" w:cs="Tahoma"/>
        </w:rPr>
        <w:t>This does not shorten the illness but reduces the period of infectiousness</w:t>
      </w:r>
    </w:p>
    <w:p w:rsidR="00CF16B6" w:rsidRDefault="00CF16B6">
      <w:pPr>
        <w:spacing w:line="267" w:lineRule="exact"/>
        <w:rPr>
          <w:sz w:val="20"/>
          <w:szCs w:val="20"/>
        </w:rPr>
      </w:pPr>
    </w:p>
    <w:p w:rsidR="00CF16B6" w:rsidRDefault="00E30262">
      <w:pPr>
        <w:ind w:left="360"/>
        <w:rPr>
          <w:sz w:val="20"/>
          <w:szCs w:val="20"/>
        </w:rPr>
      </w:pPr>
      <w:r>
        <w:rPr>
          <w:rFonts w:ascii="Tahoma" w:eastAsia="Tahoma" w:hAnsi="Tahoma" w:cs="Tahoma"/>
          <w:i/>
          <w:iCs/>
        </w:rPr>
        <w:t>If there is fever or if erythromycin is not available</w:t>
      </w:r>
    </w:p>
    <w:p w:rsidR="00CF16B6" w:rsidRDefault="00E30262">
      <w:pPr>
        <w:numPr>
          <w:ilvl w:val="0"/>
          <w:numId w:val="393"/>
        </w:numPr>
        <w:tabs>
          <w:tab w:val="left" w:pos="1740"/>
        </w:tabs>
        <w:ind w:left="1740" w:hanging="300"/>
        <w:rPr>
          <w:rFonts w:ascii="Tahoma" w:eastAsia="Tahoma" w:hAnsi="Tahoma" w:cs="Tahoma"/>
          <w:b/>
          <w:bCs/>
          <w:i/>
          <w:iCs/>
        </w:rPr>
      </w:pPr>
      <w:r>
        <w:rPr>
          <w:rFonts w:ascii="Tahoma" w:eastAsia="Tahoma" w:hAnsi="Tahoma" w:cs="Tahoma"/>
        </w:rPr>
        <w:t>Chloramphenicol 25 mg/kg (PO) every 8 hours for 5 days</w:t>
      </w:r>
    </w:p>
    <w:p w:rsidR="00CF16B6" w:rsidRDefault="00E30262">
      <w:pPr>
        <w:rPr>
          <w:sz w:val="20"/>
          <w:szCs w:val="20"/>
        </w:rPr>
      </w:pPr>
      <w:r>
        <w:rPr>
          <w:rFonts w:ascii="Tahoma" w:eastAsia="Tahoma" w:hAnsi="Tahoma" w:cs="Tahoma"/>
          <w:b/>
          <w:bCs/>
          <w:i/>
          <w:iCs/>
        </w:rPr>
        <w:t>Oxygen</w:t>
      </w:r>
    </w:p>
    <w:p w:rsidR="00CF16B6" w:rsidRDefault="00CF16B6">
      <w:pPr>
        <w:spacing w:line="2" w:lineRule="exact"/>
        <w:rPr>
          <w:sz w:val="20"/>
          <w:szCs w:val="20"/>
        </w:rPr>
      </w:pPr>
    </w:p>
    <w:p w:rsidR="00CF16B6" w:rsidRDefault="00E30262">
      <w:pPr>
        <w:spacing w:line="238" w:lineRule="auto"/>
        <w:ind w:left="720"/>
        <w:rPr>
          <w:sz w:val="20"/>
          <w:szCs w:val="20"/>
        </w:rPr>
      </w:pPr>
      <w:r>
        <w:rPr>
          <w:rFonts w:ascii="Tahoma" w:eastAsia="Tahoma" w:hAnsi="Tahoma" w:cs="Tahoma"/>
        </w:rPr>
        <w:t>Give oxygen to children who have sp</w:t>
      </w:r>
      <w:r>
        <w:rPr>
          <w:rFonts w:ascii="Tahoma" w:eastAsia="Tahoma" w:hAnsi="Tahoma" w:cs="Tahoma"/>
        </w:rPr>
        <w:t>ells of apnoea or cyanosis, or severe paroxysms of coughing.</w:t>
      </w:r>
    </w:p>
    <w:p w:rsidR="00CF16B6" w:rsidRDefault="00CF16B6">
      <w:pPr>
        <w:spacing w:line="6" w:lineRule="exact"/>
        <w:rPr>
          <w:sz w:val="20"/>
          <w:szCs w:val="20"/>
        </w:rPr>
      </w:pPr>
    </w:p>
    <w:p w:rsidR="00CF16B6" w:rsidRDefault="00E30262">
      <w:pPr>
        <w:numPr>
          <w:ilvl w:val="0"/>
          <w:numId w:val="394"/>
        </w:numPr>
        <w:tabs>
          <w:tab w:val="left" w:pos="360"/>
        </w:tabs>
        <w:spacing w:line="237" w:lineRule="auto"/>
        <w:ind w:left="360" w:hanging="360"/>
        <w:rPr>
          <w:rFonts w:ascii="Symbol" w:eastAsia="Symbol" w:hAnsi="Symbol" w:cs="Symbol"/>
        </w:rPr>
      </w:pPr>
      <w:r>
        <w:rPr>
          <w:rFonts w:ascii="Tahoma" w:eastAsia="Tahoma" w:hAnsi="Tahoma" w:cs="Tahoma"/>
        </w:rPr>
        <w:t>Use nasal prongs, not a nasopharyngeal catheter or nasal catheter which can provoke coughing.</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5.4 Bronchiectasis</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Bronchiectasis is characterized by inflamed and easily collapsible airways, </w:t>
      </w:r>
      <w:r>
        <w:rPr>
          <w:rFonts w:ascii="Tahoma" w:eastAsia="Tahoma" w:hAnsi="Tahoma" w:cs="Tahoma"/>
        </w:rPr>
        <w:t>obstruction to airflow, and frequent hospital visits and admissions.</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 diagnosis is usually established clinically on the basis of chronic daily cough with viscid sputum production, and radiographically by the presence of bronchial wall thick</w:t>
      </w:r>
      <w:r>
        <w:rPr>
          <w:rFonts w:ascii="Tahoma" w:eastAsia="Tahoma" w:hAnsi="Tahoma" w:cs="Tahoma"/>
        </w:rPr>
        <w:t>ening and luminal dilatation on chest x-rays.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4" w:lineRule="exact"/>
        <w:rPr>
          <w:sz w:val="20"/>
          <w:szCs w:val="20"/>
        </w:rPr>
      </w:pPr>
    </w:p>
    <w:p w:rsidR="00CF16B6" w:rsidRDefault="00E30262">
      <w:pPr>
        <w:numPr>
          <w:ilvl w:val="0"/>
          <w:numId w:val="395"/>
        </w:numPr>
        <w:tabs>
          <w:tab w:val="left" w:pos="360"/>
        </w:tabs>
        <w:spacing w:line="237" w:lineRule="auto"/>
        <w:ind w:left="360" w:hanging="360"/>
        <w:rPr>
          <w:rFonts w:ascii="Symbol" w:eastAsia="Symbol" w:hAnsi="Symbol" w:cs="Symbol"/>
        </w:rPr>
      </w:pPr>
      <w:r>
        <w:rPr>
          <w:rFonts w:ascii="Tahoma" w:eastAsia="Tahoma" w:hAnsi="Tahoma" w:cs="Tahoma"/>
        </w:rPr>
        <w:t>Antibiotics are used to treat an acute exacerbation and prevent recurrent infection by suppression or eradication of existing flora.</w:t>
      </w:r>
    </w:p>
    <w:p w:rsidR="00CF16B6" w:rsidRDefault="00E30262">
      <w:pPr>
        <w:numPr>
          <w:ilvl w:val="0"/>
          <w:numId w:val="395"/>
        </w:numPr>
        <w:tabs>
          <w:tab w:val="left" w:pos="360"/>
        </w:tabs>
        <w:ind w:left="360" w:hanging="360"/>
        <w:rPr>
          <w:rFonts w:ascii="Symbol" w:eastAsia="Symbol" w:hAnsi="Symbol" w:cs="Symbol"/>
        </w:rPr>
      </w:pPr>
      <w:r>
        <w:rPr>
          <w:rFonts w:ascii="Tahoma" w:eastAsia="Tahoma" w:hAnsi="Tahoma" w:cs="Tahoma"/>
        </w:rPr>
        <w:t>Physiotherapy and postural drainage</w:t>
      </w:r>
    </w:p>
    <w:p w:rsidR="00CF16B6" w:rsidRDefault="00E30262">
      <w:pPr>
        <w:numPr>
          <w:ilvl w:val="0"/>
          <w:numId w:val="395"/>
        </w:numPr>
        <w:tabs>
          <w:tab w:val="left" w:pos="360"/>
        </w:tabs>
        <w:spacing w:line="235" w:lineRule="auto"/>
        <w:ind w:left="360" w:hanging="360"/>
        <w:rPr>
          <w:rFonts w:ascii="Symbol" w:eastAsia="Symbol" w:hAnsi="Symbol" w:cs="Symbol"/>
        </w:rPr>
      </w:pPr>
      <w:r>
        <w:rPr>
          <w:rFonts w:ascii="Tahoma" w:eastAsia="Tahoma" w:hAnsi="Tahoma" w:cs="Tahoma"/>
        </w:rPr>
        <w:t>Avoid smoking</w:t>
      </w:r>
    </w:p>
    <w:p w:rsidR="00CF16B6" w:rsidRDefault="00E30262">
      <w:pPr>
        <w:spacing w:line="20" w:lineRule="exact"/>
        <w:rPr>
          <w:sz w:val="20"/>
          <w:szCs w:val="20"/>
        </w:rPr>
      </w:pPr>
      <w:r>
        <w:rPr>
          <w:noProof/>
          <w:sz w:val="20"/>
          <w:szCs w:val="20"/>
        </w:rPr>
        <w:drawing>
          <wp:anchor distT="0" distB="0" distL="114300" distR="114300" simplePos="0" relativeHeight="251353600" behindDoc="1" locked="0" layoutInCell="0" allowOverlap="1">
            <wp:simplePos x="0" y="0"/>
            <wp:positionH relativeFrom="column">
              <wp:posOffset>-17145</wp:posOffset>
            </wp:positionH>
            <wp:positionV relativeFrom="paragraph">
              <wp:posOffset>122555</wp:posOffset>
            </wp:positionV>
            <wp:extent cx="5981065" cy="63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6" w:lineRule="exact"/>
        <w:rPr>
          <w:sz w:val="20"/>
          <w:szCs w:val="20"/>
        </w:rPr>
      </w:pPr>
    </w:p>
    <w:p w:rsidR="00CF16B6" w:rsidRDefault="00E30262">
      <w:pPr>
        <w:rPr>
          <w:sz w:val="20"/>
          <w:szCs w:val="20"/>
        </w:rPr>
      </w:pPr>
      <w:r>
        <w:rPr>
          <w:rFonts w:ascii="Calibri" w:eastAsia="Calibri" w:hAnsi="Calibri" w:cs="Calibri"/>
        </w:rPr>
        <w:t xml:space="preserve">83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numPr>
          <w:ilvl w:val="0"/>
          <w:numId w:val="396"/>
        </w:numPr>
        <w:tabs>
          <w:tab w:val="left" w:pos="360"/>
        </w:tabs>
        <w:spacing w:line="237" w:lineRule="auto"/>
        <w:ind w:left="360" w:hanging="360"/>
        <w:rPr>
          <w:rFonts w:ascii="Symbol" w:eastAsia="Symbol" w:hAnsi="Symbol" w:cs="Symbol"/>
        </w:rPr>
      </w:pPr>
      <w:bookmarkStart w:id="106" w:name="page106"/>
      <w:bookmarkEnd w:id="106"/>
      <w:r>
        <w:rPr>
          <w:rFonts w:ascii="Tahoma" w:eastAsia="Tahoma" w:hAnsi="Tahoma" w:cs="Tahoma"/>
        </w:rPr>
        <w:lastRenderedPageBreak/>
        <w:t>Respiratory care during childhood measles helps prevent the development of bronchiectasis in children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Management of bronchiectasis is aimed at treating the underlying cause (eg, removal of an airway foreign body or treatme</w:t>
      </w:r>
      <w:r>
        <w:rPr>
          <w:rFonts w:ascii="Tahoma" w:eastAsia="Tahoma" w:hAnsi="Tahoma" w:cs="Tahoma"/>
        </w:rPr>
        <w:t>nt of aspiration or humoral immunodeficiency), improving mucocilliary clearance, treating and preventing infection, and controlling inflammation.</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Acute excarcebation</w:t>
      </w:r>
    </w:p>
    <w:p w:rsidR="00CF16B6" w:rsidRDefault="00E30262">
      <w:pPr>
        <w:rPr>
          <w:sz w:val="20"/>
          <w:szCs w:val="20"/>
        </w:rPr>
      </w:pPr>
      <w:r>
        <w:rPr>
          <w:rFonts w:ascii="Tahoma" w:eastAsia="Tahoma" w:hAnsi="Tahoma" w:cs="Tahoma"/>
        </w:rPr>
        <w:t>Adults</w:t>
      </w:r>
    </w:p>
    <w:p w:rsidR="00CF16B6" w:rsidRDefault="00E30262">
      <w:pPr>
        <w:numPr>
          <w:ilvl w:val="0"/>
          <w:numId w:val="397"/>
        </w:numPr>
        <w:tabs>
          <w:tab w:val="left" w:pos="1740"/>
        </w:tabs>
        <w:ind w:left="1740" w:hanging="300"/>
        <w:rPr>
          <w:rFonts w:ascii="Tahoma" w:eastAsia="Tahoma" w:hAnsi="Tahoma" w:cs="Tahoma"/>
          <w:b/>
          <w:bCs/>
        </w:rPr>
      </w:pPr>
      <w:r>
        <w:rPr>
          <w:rFonts w:ascii="Tahoma" w:eastAsia="Tahoma" w:hAnsi="Tahoma" w:cs="Tahoma"/>
        </w:rPr>
        <w:t>Ciprofloxacin 500mg every 12 hours for 7-10 days</w:t>
      </w:r>
    </w:p>
    <w:p w:rsidR="00CF16B6" w:rsidRDefault="00CF16B6">
      <w:pPr>
        <w:spacing w:line="265" w:lineRule="exact"/>
        <w:rPr>
          <w:sz w:val="20"/>
          <w:szCs w:val="20"/>
        </w:rPr>
      </w:pPr>
    </w:p>
    <w:p w:rsidR="00CF16B6" w:rsidRDefault="00E30262">
      <w:pPr>
        <w:numPr>
          <w:ilvl w:val="0"/>
          <w:numId w:val="398"/>
        </w:numPr>
        <w:tabs>
          <w:tab w:val="left" w:pos="1740"/>
        </w:tabs>
        <w:ind w:left="1740" w:hanging="300"/>
        <w:rPr>
          <w:rFonts w:ascii="Tahoma" w:eastAsia="Tahoma" w:hAnsi="Tahoma" w:cs="Tahoma"/>
          <w:b/>
          <w:bCs/>
        </w:rPr>
      </w:pPr>
      <w:r>
        <w:rPr>
          <w:rFonts w:ascii="Tahoma" w:eastAsia="Tahoma" w:hAnsi="Tahoma" w:cs="Tahoma"/>
        </w:rPr>
        <w:t>Metronidazole 500mg every 8 hour</w:t>
      </w:r>
      <w:r>
        <w:rPr>
          <w:rFonts w:ascii="Tahoma" w:eastAsia="Tahoma" w:hAnsi="Tahoma" w:cs="Tahoma"/>
        </w:rPr>
        <w:t>s for 7-10 days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Children:</w:t>
      </w:r>
    </w:p>
    <w:p w:rsidR="00CF16B6" w:rsidRDefault="00CF16B6">
      <w:pPr>
        <w:spacing w:line="200" w:lineRule="exact"/>
        <w:rPr>
          <w:sz w:val="20"/>
          <w:szCs w:val="20"/>
        </w:rPr>
      </w:pPr>
    </w:p>
    <w:p w:rsidR="00CF16B6" w:rsidRDefault="00E30262">
      <w:pPr>
        <w:numPr>
          <w:ilvl w:val="0"/>
          <w:numId w:val="399"/>
        </w:numPr>
        <w:tabs>
          <w:tab w:val="left" w:pos="1740"/>
        </w:tabs>
        <w:ind w:left="1740" w:hanging="300"/>
        <w:rPr>
          <w:rFonts w:ascii="Tahoma" w:eastAsia="Tahoma" w:hAnsi="Tahoma" w:cs="Tahoma"/>
          <w:b/>
          <w:bCs/>
        </w:rPr>
      </w:pPr>
      <w:r>
        <w:rPr>
          <w:rFonts w:ascii="Tahoma" w:eastAsia="Tahoma" w:hAnsi="Tahoma" w:cs="Tahoma"/>
        </w:rPr>
        <w:t>Amoxycillin 40mg/kg (O) in 3 divided doses for 5-7 days</w:t>
      </w:r>
    </w:p>
    <w:p w:rsidR="00CF16B6" w:rsidRDefault="00CF16B6">
      <w:pPr>
        <w:spacing w:line="200"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E30262">
      <w:pPr>
        <w:numPr>
          <w:ilvl w:val="0"/>
          <w:numId w:val="400"/>
        </w:numPr>
        <w:tabs>
          <w:tab w:val="left" w:pos="1740"/>
        </w:tabs>
        <w:ind w:left="1740" w:hanging="300"/>
        <w:rPr>
          <w:rFonts w:ascii="Tahoma" w:eastAsia="Tahoma" w:hAnsi="Tahoma" w:cs="Tahoma"/>
          <w:b/>
          <w:bCs/>
        </w:rPr>
      </w:pPr>
      <w:r>
        <w:rPr>
          <w:rFonts w:ascii="Tahoma" w:eastAsia="Tahoma" w:hAnsi="Tahoma" w:cs="Tahoma"/>
        </w:rPr>
        <w:t>Metronidazole 7.5 mg/kg every 8 hours for 5-7 days</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Prevention of infection</w:t>
      </w:r>
    </w:p>
    <w:p w:rsidR="00CF16B6" w:rsidRDefault="00E30262">
      <w:pPr>
        <w:numPr>
          <w:ilvl w:val="0"/>
          <w:numId w:val="401"/>
        </w:numPr>
        <w:tabs>
          <w:tab w:val="left" w:pos="1740"/>
        </w:tabs>
        <w:ind w:left="1740" w:hanging="300"/>
        <w:rPr>
          <w:rFonts w:ascii="Tahoma" w:eastAsia="Tahoma" w:hAnsi="Tahoma" w:cs="Tahoma"/>
          <w:b/>
          <w:bCs/>
        </w:rPr>
      </w:pPr>
      <w:r>
        <w:rPr>
          <w:rFonts w:ascii="Tahoma" w:eastAsia="Tahoma" w:hAnsi="Tahoma" w:cs="Tahoma"/>
        </w:rPr>
        <w:t>Ciprofloxacin 500mg (PO) once daily for 7 – 14 days/ month</w:t>
      </w:r>
    </w:p>
    <w:p w:rsidR="00CF16B6" w:rsidRDefault="00CF16B6">
      <w:pPr>
        <w:spacing w:line="266" w:lineRule="exact"/>
        <w:rPr>
          <w:sz w:val="20"/>
          <w:szCs w:val="20"/>
        </w:rPr>
      </w:pPr>
    </w:p>
    <w:p w:rsidR="00CF16B6" w:rsidRDefault="00E30262">
      <w:pPr>
        <w:numPr>
          <w:ilvl w:val="0"/>
          <w:numId w:val="402"/>
        </w:numPr>
        <w:tabs>
          <w:tab w:val="left" w:pos="1740"/>
        </w:tabs>
        <w:ind w:left="1740" w:hanging="300"/>
        <w:rPr>
          <w:rFonts w:ascii="Tahoma" w:eastAsia="Tahoma" w:hAnsi="Tahoma" w:cs="Tahoma"/>
          <w:b/>
          <w:bCs/>
        </w:rPr>
      </w:pPr>
      <w:r>
        <w:rPr>
          <w:rFonts w:ascii="Tahoma" w:eastAsia="Tahoma" w:hAnsi="Tahoma" w:cs="Tahoma"/>
        </w:rPr>
        <w:t xml:space="preserve">Erythromycin (PO) once </w:t>
      </w:r>
      <w:r>
        <w:rPr>
          <w:rFonts w:ascii="Tahoma" w:eastAsia="Tahoma" w:hAnsi="Tahoma" w:cs="Tahoma"/>
        </w:rPr>
        <w:t>250-500mg for 7-14days/month</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5.5 Lung abscess</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Lung abscess is a cavity within the lung parenchyma filled with necrotic tissues which occurs as a result of tissue-destroying infection.</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 xml:space="preserve">It is characterized by high fever, breathlessness, cough </w:t>
      </w:r>
      <w:r>
        <w:rPr>
          <w:rFonts w:ascii="Tahoma" w:eastAsia="Tahoma" w:hAnsi="Tahoma" w:cs="Tahoma"/>
        </w:rPr>
        <w:t>productive of large amounts of foul-smelling sputum and haemoptysis.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Postural drainage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numPr>
          <w:ilvl w:val="0"/>
          <w:numId w:val="403"/>
        </w:numPr>
        <w:tabs>
          <w:tab w:val="left" w:pos="1750"/>
        </w:tabs>
        <w:spacing w:line="238" w:lineRule="auto"/>
        <w:ind w:left="720" w:firstLine="720"/>
        <w:rPr>
          <w:rFonts w:ascii="Tahoma" w:eastAsia="Tahoma" w:hAnsi="Tahoma" w:cs="Tahoma"/>
          <w:b/>
          <w:bCs/>
        </w:rPr>
      </w:pPr>
      <w:r>
        <w:rPr>
          <w:rFonts w:ascii="Tahoma" w:eastAsia="Tahoma" w:hAnsi="Tahoma" w:cs="Tahoma"/>
        </w:rPr>
        <w:t>Ampicillin (start with IV then oral) 500-1000mg every 8 hours for 4-6 weeks (children 50mg/kg/dose)</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rFonts w:ascii="Tahoma" w:eastAsia="Tahoma" w:hAnsi="Tahoma" w:cs="Tahoma"/>
          <w:b/>
          <w:bCs/>
        </w:rPr>
      </w:pPr>
    </w:p>
    <w:p w:rsidR="00CF16B6" w:rsidRDefault="00E30262">
      <w:pPr>
        <w:numPr>
          <w:ilvl w:val="0"/>
          <w:numId w:val="404"/>
        </w:numPr>
        <w:tabs>
          <w:tab w:val="left" w:pos="1764"/>
        </w:tabs>
        <w:spacing w:line="238" w:lineRule="auto"/>
        <w:ind w:left="720" w:firstLine="720"/>
        <w:rPr>
          <w:rFonts w:ascii="Tahoma" w:eastAsia="Tahoma" w:hAnsi="Tahoma" w:cs="Tahoma"/>
          <w:b/>
          <w:bCs/>
        </w:rPr>
      </w:pPr>
      <w:r>
        <w:rPr>
          <w:rFonts w:ascii="Tahoma" w:eastAsia="Tahoma" w:hAnsi="Tahoma" w:cs="Tahoma"/>
        </w:rPr>
        <w:t>Metronidazole start with IV t</w:t>
      </w:r>
      <w:r>
        <w:rPr>
          <w:rFonts w:ascii="Tahoma" w:eastAsia="Tahoma" w:hAnsi="Tahoma" w:cs="Tahoma"/>
        </w:rPr>
        <w:t>hen oral 500 mg every 8 hours for 4-6 weeks (children 7.5mg/kg)</w:t>
      </w:r>
    </w:p>
    <w:p w:rsidR="00CF16B6" w:rsidRDefault="00E30262">
      <w:pPr>
        <w:spacing w:line="20" w:lineRule="exact"/>
        <w:rPr>
          <w:sz w:val="20"/>
          <w:szCs w:val="20"/>
        </w:rPr>
      </w:pPr>
      <w:r>
        <w:rPr>
          <w:noProof/>
          <w:sz w:val="20"/>
          <w:szCs w:val="20"/>
        </w:rPr>
        <w:drawing>
          <wp:anchor distT="0" distB="0" distL="114300" distR="114300" simplePos="0" relativeHeight="251354624" behindDoc="1" locked="0" layoutInCell="0" allowOverlap="1">
            <wp:simplePos x="0" y="0"/>
            <wp:positionH relativeFrom="column">
              <wp:posOffset>-17145</wp:posOffset>
            </wp:positionH>
            <wp:positionV relativeFrom="paragraph">
              <wp:posOffset>1019175</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8" w:lineRule="exact"/>
        <w:rPr>
          <w:sz w:val="20"/>
          <w:szCs w:val="20"/>
        </w:rPr>
      </w:pPr>
    </w:p>
    <w:p w:rsidR="00CF16B6" w:rsidRDefault="00E30262">
      <w:pPr>
        <w:rPr>
          <w:sz w:val="20"/>
          <w:szCs w:val="20"/>
        </w:rPr>
      </w:pPr>
      <w:r>
        <w:rPr>
          <w:rFonts w:ascii="Calibri" w:eastAsia="Calibri" w:hAnsi="Calibri" w:cs="Calibri"/>
        </w:rPr>
        <w:t xml:space="preserve">84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42" w:lineRule="exact"/>
        <w:rPr>
          <w:sz w:val="20"/>
          <w:szCs w:val="20"/>
        </w:rPr>
      </w:pPr>
      <w:bookmarkStart w:id="107" w:name="page107"/>
      <w:bookmarkEnd w:id="107"/>
    </w:p>
    <w:p w:rsidR="00CF16B6" w:rsidRDefault="00E30262">
      <w:pPr>
        <w:ind w:left="3500"/>
        <w:rPr>
          <w:sz w:val="20"/>
          <w:szCs w:val="20"/>
        </w:rPr>
      </w:pPr>
      <w:r>
        <w:rPr>
          <w:rFonts w:ascii="Tahoma" w:eastAsia="Tahoma" w:hAnsi="Tahoma" w:cs="Tahoma"/>
          <w:b/>
          <w:bCs/>
          <w:sz w:val="32"/>
          <w:szCs w:val="32"/>
        </w:rPr>
        <w:t>CHAPTER FIVE</w:t>
      </w:r>
    </w:p>
    <w:p w:rsidR="00CF16B6" w:rsidRDefault="00CF16B6">
      <w:pPr>
        <w:spacing w:line="298" w:lineRule="exact"/>
        <w:rPr>
          <w:sz w:val="20"/>
          <w:szCs w:val="20"/>
        </w:rPr>
      </w:pPr>
    </w:p>
    <w:p w:rsidR="00CF16B6" w:rsidRDefault="00E30262">
      <w:pPr>
        <w:ind w:left="80"/>
        <w:rPr>
          <w:sz w:val="20"/>
          <w:szCs w:val="20"/>
        </w:rPr>
      </w:pPr>
      <w:r>
        <w:rPr>
          <w:rFonts w:ascii="Tahoma" w:eastAsia="Tahoma" w:hAnsi="Tahoma" w:cs="Tahoma"/>
          <w:b/>
          <w:bCs/>
          <w:sz w:val="32"/>
          <w:szCs w:val="32"/>
        </w:rPr>
        <w:t>OBSTETRICAL/GYNAECOLOGICAL DISEASE CONDITIONS</w:t>
      </w:r>
    </w:p>
    <w:p w:rsidR="00CF16B6" w:rsidRDefault="00CF16B6">
      <w:pPr>
        <w:spacing w:line="58" w:lineRule="exact"/>
        <w:rPr>
          <w:sz w:val="20"/>
          <w:szCs w:val="20"/>
        </w:rPr>
      </w:pPr>
    </w:p>
    <w:p w:rsidR="00CF16B6" w:rsidRDefault="00E30262">
      <w:pPr>
        <w:jc w:val="center"/>
        <w:rPr>
          <w:sz w:val="20"/>
          <w:szCs w:val="20"/>
        </w:rPr>
      </w:pPr>
      <w:r>
        <w:rPr>
          <w:rFonts w:ascii="Tahoma" w:eastAsia="Tahoma" w:hAnsi="Tahoma" w:cs="Tahoma"/>
          <w:b/>
          <w:bCs/>
          <w:sz w:val="32"/>
          <w:szCs w:val="32"/>
        </w:rPr>
        <w:t>&amp;CONTRACEPTION</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INFECTION OF THE GENITAL-URINARY TACT</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8"/>
          <w:szCs w:val="28"/>
        </w:rPr>
        <w:t xml:space="preserve">1.1 Urinary Tract Infection during </w:t>
      </w:r>
      <w:r>
        <w:rPr>
          <w:rFonts w:ascii="Tahoma" w:eastAsia="Tahoma" w:hAnsi="Tahoma" w:cs="Tahoma"/>
          <w:b/>
          <w:bCs/>
          <w:sz w:val="28"/>
          <w:szCs w:val="28"/>
        </w:rPr>
        <w:t>Pregnancy</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Whenever possible urine specimen for microscopy, and/ or culture and sensitivity tests should be carried out before drug are initiated, except on acute conditions.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First Line:</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Amoxycillin</w:t>
      </w:r>
      <w:r>
        <w:rPr>
          <w:rFonts w:ascii="Tahoma" w:eastAsia="Tahoma" w:hAnsi="Tahoma" w:cs="Tahoma"/>
          <w:b/>
          <w:bCs/>
        </w:rPr>
        <w:t xml:space="preserve"> (O)</w:t>
      </w:r>
      <w:r>
        <w:rPr>
          <w:rFonts w:ascii="Tahoma" w:eastAsia="Tahoma" w:hAnsi="Tahoma" w:cs="Tahoma"/>
        </w:rPr>
        <w:t>500 mg every 8 hours for 5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Second </w:t>
      </w:r>
      <w:r>
        <w:rPr>
          <w:rFonts w:ascii="Tahoma" w:eastAsia="Tahoma" w:hAnsi="Tahoma" w:cs="Tahoma"/>
          <w:b/>
          <w:bCs/>
        </w:rPr>
        <w:t>Line</w:t>
      </w:r>
      <w:r>
        <w:rPr>
          <w:rFonts w:ascii="Tahoma" w:eastAsia="Tahoma" w:hAnsi="Tahoma" w:cs="Tahoma"/>
        </w:rPr>
        <w:t>:</w:t>
      </w:r>
    </w:p>
    <w:p w:rsidR="00CF16B6" w:rsidRDefault="00E30262">
      <w:pPr>
        <w:numPr>
          <w:ilvl w:val="0"/>
          <w:numId w:val="405"/>
        </w:numPr>
        <w:tabs>
          <w:tab w:val="left" w:pos="1740"/>
        </w:tabs>
        <w:ind w:left="1740" w:hanging="300"/>
        <w:rPr>
          <w:rFonts w:ascii="Tahoma" w:eastAsia="Tahoma" w:hAnsi="Tahoma" w:cs="Tahoma"/>
          <w:b/>
          <w:bCs/>
        </w:rPr>
      </w:pPr>
      <w:r>
        <w:rPr>
          <w:rFonts w:ascii="Tahoma" w:eastAsia="Tahoma" w:hAnsi="Tahoma" w:cs="Tahoma"/>
        </w:rPr>
        <w:t xml:space="preserve">Nitrofurantoin </w:t>
      </w:r>
      <w:r>
        <w:rPr>
          <w:rFonts w:ascii="Tahoma" w:eastAsia="Tahoma" w:hAnsi="Tahoma" w:cs="Tahoma"/>
          <w:b/>
          <w:bCs/>
        </w:rPr>
        <w:t>(O)</w:t>
      </w:r>
      <w:r>
        <w:rPr>
          <w:rFonts w:ascii="Tahoma" w:eastAsia="Tahoma" w:hAnsi="Tahoma" w:cs="Tahoma"/>
        </w:rPr>
        <w:t xml:space="preserve"> 100 mg every 6 hours for 5 days with food</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406"/>
        </w:numPr>
        <w:tabs>
          <w:tab w:val="left" w:pos="1740"/>
        </w:tabs>
        <w:ind w:left="1740" w:hanging="300"/>
        <w:rPr>
          <w:rFonts w:ascii="Tahoma" w:eastAsia="Tahoma" w:hAnsi="Tahoma" w:cs="Tahoma"/>
          <w:b/>
          <w:bCs/>
        </w:rPr>
      </w:pPr>
      <w:r>
        <w:rPr>
          <w:rFonts w:ascii="Tahoma" w:eastAsia="Tahoma" w:hAnsi="Tahoma" w:cs="Tahoma"/>
        </w:rPr>
        <w:t>Amoxicillin +Clavulanic acid 625mg (O) 8hrly for 5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For Positive RPR or Syphilis during pregnancy</w:t>
      </w:r>
    </w:p>
    <w:p w:rsidR="00CF16B6" w:rsidRDefault="00CF16B6">
      <w:pPr>
        <w:spacing w:line="1" w:lineRule="exact"/>
        <w:rPr>
          <w:sz w:val="20"/>
          <w:szCs w:val="20"/>
        </w:rPr>
      </w:pPr>
    </w:p>
    <w:p w:rsidR="00CF16B6" w:rsidRDefault="00E30262">
      <w:pPr>
        <w:numPr>
          <w:ilvl w:val="0"/>
          <w:numId w:val="407"/>
        </w:numPr>
        <w:tabs>
          <w:tab w:val="left" w:pos="1740"/>
        </w:tabs>
        <w:ind w:left="1740" w:hanging="300"/>
        <w:rPr>
          <w:rFonts w:ascii="Tahoma" w:eastAsia="Tahoma" w:hAnsi="Tahoma" w:cs="Tahoma"/>
          <w:b/>
          <w:bCs/>
        </w:rPr>
      </w:pPr>
      <w:r>
        <w:rPr>
          <w:rFonts w:ascii="Tahoma" w:eastAsia="Tahoma" w:hAnsi="Tahoma" w:cs="Tahoma"/>
        </w:rPr>
        <w:t>Benzathine penicillin B (IM) 2.4 MU weekly 3 doses</w:t>
      </w:r>
      <w:r>
        <w:rPr>
          <w:rFonts w:ascii="Tahoma" w:eastAsia="Tahoma" w:hAnsi="Tahoma" w:cs="Tahoma"/>
          <w:b/>
          <w:bCs/>
        </w:rPr>
        <w: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For Penicillin </w:t>
      </w:r>
      <w:r>
        <w:rPr>
          <w:rFonts w:ascii="Tahoma" w:eastAsia="Tahoma" w:hAnsi="Tahoma" w:cs="Tahoma"/>
          <w:b/>
          <w:bCs/>
        </w:rPr>
        <w:t>allergic pat</w:t>
      </w:r>
      <w:r>
        <w:rPr>
          <w:rFonts w:ascii="Tahoma" w:eastAsia="Tahoma" w:hAnsi="Tahoma" w:cs="Tahoma"/>
          <w:b/>
          <w:bCs/>
        </w:rPr>
        <w:t>ients</w:t>
      </w:r>
    </w:p>
    <w:p w:rsidR="00CF16B6" w:rsidRDefault="00CF16B6">
      <w:pPr>
        <w:spacing w:line="1" w:lineRule="exact"/>
        <w:rPr>
          <w:sz w:val="20"/>
          <w:szCs w:val="20"/>
        </w:rPr>
      </w:pPr>
    </w:p>
    <w:p w:rsidR="00CF16B6" w:rsidRDefault="00E30262">
      <w:pPr>
        <w:numPr>
          <w:ilvl w:val="0"/>
          <w:numId w:val="408"/>
        </w:numPr>
        <w:tabs>
          <w:tab w:val="left" w:pos="1740"/>
        </w:tabs>
        <w:ind w:left="1740" w:hanging="300"/>
        <w:rPr>
          <w:rFonts w:ascii="Tahoma" w:eastAsia="Tahoma" w:hAnsi="Tahoma" w:cs="Tahoma"/>
          <w:b/>
          <w:bCs/>
        </w:rPr>
      </w:pPr>
      <w:r>
        <w:rPr>
          <w:rFonts w:ascii="Tahoma" w:eastAsia="Tahoma" w:hAnsi="Tahoma" w:cs="Tahoma"/>
        </w:rPr>
        <w:t>Erythromycin (O) 500 mg every 6 hours a day for 14 days</w:t>
      </w:r>
    </w:p>
    <w:p w:rsidR="00CF16B6" w:rsidRDefault="00CF16B6">
      <w:pPr>
        <w:spacing w:line="265" w:lineRule="exact"/>
        <w:rPr>
          <w:sz w:val="20"/>
          <w:szCs w:val="20"/>
        </w:rPr>
      </w:pPr>
    </w:p>
    <w:p w:rsidR="00CF16B6" w:rsidRDefault="00E30262">
      <w:pPr>
        <w:numPr>
          <w:ilvl w:val="0"/>
          <w:numId w:val="409"/>
        </w:numPr>
        <w:tabs>
          <w:tab w:val="left" w:pos="1740"/>
        </w:tabs>
        <w:ind w:left="1740" w:hanging="300"/>
        <w:rPr>
          <w:rFonts w:ascii="Tahoma" w:eastAsia="Tahoma" w:hAnsi="Tahoma" w:cs="Tahoma"/>
          <w:b/>
          <w:bCs/>
        </w:rPr>
      </w:pPr>
      <w:r>
        <w:rPr>
          <w:rFonts w:ascii="Tahoma" w:eastAsia="Tahoma" w:hAnsi="Tahoma" w:cs="Tahoma"/>
        </w:rPr>
        <w:t>Azithromycin 500mg daily for 3 days</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1.2 Vaginal Discharge during Pregnancy</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Vaginal discharge during pregnancy can be physiological or due to infection.(Bacterial, fungal or both). The </w:t>
      </w:r>
      <w:r>
        <w:rPr>
          <w:rFonts w:ascii="Tahoma" w:eastAsia="Tahoma" w:hAnsi="Tahoma" w:cs="Tahoma"/>
        </w:rPr>
        <w:t>infection is usually polymicrobial and necessitates the use of combined drugs.For bacterial infections treatment options are:</w:t>
      </w:r>
    </w:p>
    <w:p w:rsidR="00CF16B6" w:rsidRDefault="00CF16B6">
      <w:pPr>
        <w:spacing w:line="266" w:lineRule="exact"/>
        <w:rPr>
          <w:sz w:val="20"/>
          <w:szCs w:val="20"/>
        </w:rPr>
      </w:pPr>
    </w:p>
    <w:p w:rsidR="00CF16B6" w:rsidRDefault="00E30262">
      <w:pPr>
        <w:numPr>
          <w:ilvl w:val="0"/>
          <w:numId w:val="410"/>
        </w:numPr>
        <w:tabs>
          <w:tab w:val="left" w:pos="1740"/>
        </w:tabs>
        <w:ind w:left="1740" w:hanging="300"/>
        <w:rPr>
          <w:rFonts w:ascii="Tahoma" w:eastAsia="Tahoma" w:hAnsi="Tahoma" w:cs="Tahoma"/>
          <w:b/>
          <w:bCs/>
        </w:rPr>
      </w:pPr>
      <w:r>
        <w:rPr>
          <w:rFonts w:ascii="Tahoma" w:eastAsia="Tahoma" w:hAnsi="Tahoma" w:cs="Tahoma"/>
        </w:rPr>
        <w:t>Erythromycin (O) 500 mg every 8 hours for 10 days</w:t>
      </w:r>
    </w:p>
    <w:p w:rsidR="00CF16B6" w:rsidRDefault="00CF16B6">
      <w:pPr>
        <w:spacing w:line="265" w:lineRule="exact"/>
        <w:rPr>
          <w:sz w:val="20"/>
          <w:szCs w:val="20"/>
        </w:rPr>
      </w:pPr>
    </w:p>
    <w:p w:rsidR="00CF16B6" w:rsidRDefault="00E30262">
      <w:pPr>
        <w:numPr>
          <w:ilvl w:val="0"/>
          <w:numId w:val="411"/>
        </w:numPr>
        <w:tabs>
          <w:tab w:val="left" w:pos="1740"/>
        </w:tabs>
        <w:ind w:left="1740" w:hanging="300"/>
        <w:rPr>
          <w:rFonts w:ascii="Tahoma" w:eastAsia="Tahoma" w:hAnsi="Tahoma" w:cs="Tahoma"/>
          <w:b/>
          <w:bCs/>
        </w:rPr>
      </w:pPr>
      <w:r>
        <w:rPr>
          <w:rFonts w:ascii="Tahoma" w:eastAsia="Tahoma" w:hAnsi="Tahoma" w:cs="Tahoma"/>
        </w:rPr>
        <w:t>Azithromycin 500mg daily for 3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pPr>
        <w:numPr>
          <w:ilvl w:val="0"/>
          <w:numId w:val="412"/>
        </w:numPr>
        <w:tabs>
          <w:tab w:val="left" w:pos="1740"/>
        </w:tabs>
        <w:ind w:left="1740" w:hanging="300"/>
        <w:rPr>
          <w:rFonts w:ascii="Tahoma" w:eastAsia="Tahoma" w:hAnsi="Tahoma" w:cs="Tahoma"/>
          <w:b/>
          <w:bCs/>
        </w:rPr>
      </w:pPr>
      <w:r>
        <w:rPr>
          <w:rFonts w:ascii="Tahoma" w:eastAsia="Tahoma" w:hAnsi="Tahoma" w:cs="Tahoma"/>
        </w:rPr>
        <w:t xml:space="preserve">Metronidazole (O)400 – 500 mg every </w:t>
      </w:r>
      <w:r>
        <w:rPr>
          <w:rFonts w:ascii="Tahoma" w:eastAsia="Tahoma" w:hAnsi="Tahoma" w:cs="Tahoma"/>
        </w:rPr>
        <w:t>8 hours for 8 hours for 7 days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rPr>
        <w:t>For fungal infection (vaginal candidiasis) give:</w:t>
      </w:r>
    </w:p>
    <w:p w:rsidR="00CF16B6" w:rsidRDefault="00E30262">
      <w:pPr>
        <w:numPr>
          <w:ilvl w:val="0"/>
          <w:numId w:val="413"/>
        </w:numPr>
        <w:tabs>
          <w:tab w:val="left" w:pos="1740"/>
        </w:tabs>
        <w:ind w:left="1740" w:hanging="300"/>
        <w:rPr>
          <w:rFonts w:ascii="Tahoma" w:eastAsia="Tahoma" w:hAnsi="Tahoma" w:cs="Tahoma"/>
          <w:b/>
          <w:bCs/>
        </w:rPr>
      </w:pPr>
      <w:r>
        <w:rPr>
          <w:rFonts w:ascii="Tahoma" w:eastAsia="Tahoma" w:hAnsi="Tahoma" w:cs="Tahoma"/>
        </w:rPr>
        <w:t>Clotrimazole vaginal pessaries one noct for 6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414"/>
        </w:numPr>
        <w:tabs>
          <w:tab w:val="left" w:pos="1740"/>
        </w:tabs>
        <w:ind w:left="1740" w:hanging="300"/>
        <w:rPr>
          <w:rFonts w:ascii="Tahoma" w:eastAsia="Tahoma" w:hAnsi="Tahoma" w:cs="Tahoma"/>
          <w:b/>
          <w:bCs/>
        </w:rPr>
      </w:pPr>
      <w:r>
        <w:rPr>
          <w:rFonts w:ascii="Tahoma" w:eastAsia="Tahoma" w:hAnsi="Tahoma" w:cs="Tahoma"/>
        </w:rPr>
        <w:t>Miconazole vaginal pessaries once daily for 3 days</w:t>
      </w:r>
    </w:p>
    <w:p w:rsidR="00CF16B6" w:rsidRDefault="00E30262">
      <w:pPr>
        <w:spacing w:line="20" w:lineRule="exact"/>
        <w:rPr>
          <w:sz w:val="20"/>
          <w:szCs w:val="20"/>
        </w:rPr>
      </w:pPr>
      <w:r>
        <w:rPr>
          <w:noProof/>
          <w:sz w:val="20"/>
          <w:szCs w:val="20"/>
        </w:rPr>
        <w:drawing>
          <wp:anchor distT="0" distB="0" distL="114300" distR="114300" simplePos="0" relativeHeight="251355648"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0" w:lineRule="exact"/>
        <w:rPr>
          <w:sz w:val="20"/>
          <w:szCs w:val="20"/>
        </w:rPr>
      </w:pPr>
    </w:p>
    <w:p w:rsidR="00CF16B6" w:rsidRDefault="00E30262">
      <w:pPr>
        <w:rPr>
          <w:sz w:val="20"/>
          <w:szCs w:val="20"/>
        </w:rPr>
      </w:pPr>
      <w:r>
        <w:rPr>
          <w:rFonts w:ascii="Calibri" w:eastAsia="Calibri" w:hAnsi="Calibri" w:cs="Calibri"/>
        </w:rPr>
        <w:t xml:space="preserve">85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64" w:lineRule="exact"/>
        <w:rPr>
          <w:sz w:val="20"/>
          <w:szCs w:val="20"/>
        </w:rPr>
      </w:pPr>
      <w:bookmarkStart w:id="108" w:name="page108"/>
      <w:bookmarkEnd w:id="108"/>
    </w:p>
    <w:p w:rsidR="00CF16B6" w:rsidRDefault="00E30262">
      <w:pPr>
        <w:rPr>
          <w:sz w:val="20"/>
          <w:szCs w:val="20"/>
        </w:rPr>
      </w:pPr>
      <w:r>
        <w:rPr>
          <w:rFonts w:ascii="Tahoma" w:eastAsia="Tahoma" w:hAnsi="Tahoma" w:cs="Tahoma"/>
          <w:b/>
          <w:bCs/>
        </w:rPr>
        <w:t>CAUTION‼</w:t>
      </w:r>
    </w:p>
    <w:p w:rsidR="00CF16B6" w:rsidRDefault="00E30262">
      <w:pPr>
        <w:numPr>
          <w:ilvl w:val="0"/>
          <w:numId w:val="415"/>
        </w:numPr>
        <w:tabs>
          <w:tab w:val="left" w:pos="720"/>
        </w:tabs>
        <w:spacing w:line="237" w:lineRule="auto"/>
        <w:ind w:left="720" w:hanging="360"/>
        <w:rPr>
          <w:rFonts w:ascii="Symbol" w:eastAsia="Symbol" w:hAnsi="Symbol" w:cs="Symbol"/>
        </w:rPr>
      </w:pPr>
      <w:r>
        <w:rPr>
          <w:rFonts w:ascii="Tahoma" w:eastAsia="Tahoma" w:hAnsi="Tahoma" w:cs="Tahoma"/>
        </w:rPr>
        <w:t xml:space="preserve">Avoid taking both drugs </w:t>
      </w:r>
      <w:r>
        <w:rPr>
          <w:rFonts w:ascii="Tahoma" w:eastAsia="Tahoma" w:hAnsi="Tahoma" w:cs="Tahoma"/>
        </w:rPr>
        <w:t>concomitantly if sides effects are intolerable</w:t>
      </w:r>
    </w:p>
    <w:p w:rsidR="00CF16B6" w:rsidRDefault="00CF16B6">
      <w:pPr>
        <w:spacing w:line="1" w:lineRule="exact"/>
        <w:rPr>
          <w:rFonts w:ascii="Symbol" w:eastAsia="Symbol" w:hAnsi="Symbol" w:cs="Symbol"/>
        </w:rPr>
      </w:pPr>
    </w:p>
    <w:p w:rsidR="00CF16B6" w:rsidRDefault="00E30262">
      <w:pPr>
        <w:numPr>
          <w:ilvl w:val="0"/>
          <w:numId w:val="415"/>
        </w:numPr>
        <w:tabs>
          <w:tab w:val="left" w:pos="720"/>
        </w:tabs>
        <w:spacing w:line="235" w:lineRule="auto"/>
        <w:ind w:left="720" w:hanging="360"/>
        <w:rPr>
          <w:rFonts w:ascii="Symbol" w:eastAsia="Symbol" w:hAnsi="Symbol" w:cs="Symbol"/>
        </w:rPr>
      </w:pPr>
      <w:r>
        <w:rPr>
          <w:rFonts w:ascii="Tahoma" w:eastAsia="Tahoma" w:hAnsi="Tahoma" w:cs="Tahoma"/>
        </w:rPr>
        <w:t>Avoid metrondazole in the first trimester</w:t>
      </w:r>
    </w:p>
    <w:p w:rsidR="00CF16B6" w:rsidRDefault="00CF16B6">
      <w:pPr>
        <w:spacing w:line="2" w:lineRule="exact"/>
        <w:rPr>
          <w:rFonts w:ascii="Symbol" w:eastAsia="Symbol" w:hAnsi="Symbol" w:cs="Symbol"/>
        </w:rPr>
      </w:pPr>
    </w:p>
    <w:p w:rsidR="00CF16B6" w:rsidRDefault="00E30262">
      <w:pPr>
        <w:numPr>
          <w:ilvl w:val="0"/>
          <w:numId w:val="415"/>
        </w:numPr>
        <w:tabs>
          <w:tab w:val="left" w:pos="720"/>
        </w:tabs>
        <w:spacing w:line="235" w:lineRule="auto"/>
        <w:ind w:left="720" w:hanging="360"/>
        <w:rPr>
          <w:rFonts w:ascii="Symbol" w:eastAsia="Symbol" w:hAnsi="Symbol" w:cs="Symbol"/>
        </w:rPr>
      </w:pPr>
      <w:r>
        <w:rPr>
          <w:rFonts w:ascii="Tahoma" w:eastAsia="Tahoma" w:hAnsi="Tahoma" w:cs="Tahoma"/>
        </w:rPr>
        <w:t>Avoid alcohol while taking metronidazole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2.0 ABORTION</w:t>
      </w:r>
    </w:p>
    <w:p w:rsidR="00CF16B6" w:rsidRDefault="00CF16B6">
      <w:pPr>
        <w:spacing w:line="87" w:lineRule="exact"/>
        <w:rPr>
          <w:sz w:val="20"/>
          <w:szCs w:val="20"/>
        </w:rPr>
      </w:pPr>
    </w:p>
    <w:p w:rsidR="00CF16B6" w:rsidRDefault="00E30262">
      <w:pPr>
        <w:spacing w:line="231" w:lineRule="auto"/>
        <w:jc w:val="both"/>
        <w:rPr>
          <w:sz w:val="20"/>
          <w:szCs w:val="20"/>
        </w:rPr>
      </w:pPr>
      <w:r>
        <w:rPr>
          <w:rFonts w:ascii="Tahoma" w:eastAsia="Tahoma" w:hAnsi="Tahoma" w:cs="Tahoma"/>
        </w:rPr>
        <w:t>It is interruption of pregnancy (expulsion of a fetus) before it is viable, legally at 28</w:t>
      </w:r>
      <w:r>
        <w:rPr>
          <w:rFonts w:ascii="Tahoma" w:eastAsia="Tahoma" w:hAnsi="Tahoma" w:cs="Tahoma"/>
          <w:sz w:val="27"/>
          <w:szCs w:val="27"/>
          <w:vertAlign w:val="superscript"/>
        </w:rPr>
        <w:t>th</w:t>
      </w:r>
      <w:r>
        <w:rPr>
          <w:rFonts w:ascii="Tahoma" w:eastAsia="Tahoma" w:hAnsi="Tahoma" w:cs="Tahoma"/>
        </w:rPr>
        <w:t xml:space="preserve"> week of gestation. Clinical types are recognized according to findings when the patient is first seen. These include: Threatened abortion, inevitable abortion, incomplete abortion, complete abortion and missed abortion.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416"/>
        </w:numPr>
        <w:tabs>
          <w:tab w:val="left" w:pos="720"/>
        </w:tabs>
        <w:ind w:left="720" w:hanging="360"/>
        <w:rPr>
          <w:rFonts w:ascii="Symbol" w:eastAsia="Symbol" w:hAnsi="Symbol" w:cs="Symbol"/>
        </w:rPr>
      </w:pPr>
      <w:r>
        <w:rPr>
          <w:rFonts w:ascii="Tahoma" w:eastAsia="Tahoma" w:hAnsi="Tahoma" w:cs="Tahoma"/>
        </w:rPr>
        <w:t>Clinical features will d</w:t>
      </w:r>
      <w:r>
        <w:rPr>
          <w:rFonts w:ascii="Tahoma" w:eastAsia="Tahoma" w:hAnsi="Tahoma" w:cs="Tahoma"/>
        </w:rPr>
        <w:t>epend on the types of abortion</w:t>
      </w:r>
    </w:p>
    <w:p w:rsidR="00CF16B6" w:rsidRDefault="00E30262">
      <w:pPr>
        <w:numPr>
          <w:ilvl w:val="0"/>
          <w:numId w:val="416"/>
        </w:numPr>
        <w:tabs>
          <w:tab w:val="left" w:pos="720"/>
        </w:tabs>
        <w:spacing w:line="237" w:lineRule="auto"/>
        <w:ind w:left="720" w:hanging="360"/>
        <w:rPr>
          <w:rFonts w:ascii="Symbol" w:eastAsia="Symbol" w:hAnsi="Symbol" w:cs="Symbol"/>
        </w:rPr>
      </w:pPr>
      <w:r>
        <w:rPr>
          <w:rFonts w:ascii="Tahoma" w:eastAsia="Tahoma" w:hAnsi="Tahoma" w:cs="Tahoma"/>
        </w:rPr>
        <w:t>Viginal bleeding which may be very heavy in incomplete abortion, intermittent pain which ceases when abortion is complete and cervical dilation in inevitable abortion</w:t>
      </w:r>
    </w:p>
    <w:p w:rsidR="00CF16B6" w:rsidRDefault="00CF16B6">
      <w:pPr>
        <w:spacing w:line="4" w:lineRule="exact"/>
        <w:rPr>
          <w:rFonts w:ascii="Symbol" w:eastAsia="Symbol" w:hAnsi="Symbol" w:cs="Symbol"/>
        </w:rPr>
      </w:pPr>
    </w:p>
    <w:p w:rsidR="00CF16B6" w:rsidRDefault="00E30262">
      <w:pPr>
        <w:numPr>
          <w:ilvl w:val="0"/>
          <w:numId w:val="416"/>
        </w:numPr>
        <w:tabs>
          <w:tab w:val="left" w:pos="720"/>
        </w:tabs>
        <w:spacing w:line="237" w:lineRule="auto"/>
        <w:ind w:left="720" w:hanging="360"/>
        <w:rPr>
          <w:rFonts w:ascii="Symbol" w:eastAsia="Symbol" w:hAnsi="Symbol" w:cs="Symbol"/>
        </w:rPr>
      </w:pPr>
      <w:r>
        <w:rPr>
          <w:rFonts w:ascii="Tahoma" w:eastAsia="Tahoma" w:hAnsi="Tahoma" w:cs="Tahoma"/>
        </w:rPr>
        <w:t xml:space="preserve">In missed abortion, dead ovum retained for several weeks </w:t>
      </w:r>
      <w:r>
        <w:rPr>
          <w:rFonts w:ascii="Tahoma" w:eastAsia="Tahoma" w:hAnsi="Tahoma" w:cs="Tahoma"/>
        </w:rPr>
        <w:t>while sympoms and signs of pregnancy disappear</w:t>
      </w:r>
    </w:p>
    <w:p w:rsidR="00CF16B6" w:rsidRDefault="00CF16B6">
      <w:pPr>
        <w:spacing w:line="2" w:lineRule="exact"/>
        <w:rPr>
          <w:rFonts w:ascii="Symbol" w:eastAsia="Symbol" w:hAnsi="Symbol" w:cs="Symbol"/>
        </w:rPr>
      </w:pPr>
    </w:p>
    <w:p w:rsidR="00CF16B6" w:rsidRDefault="00E30262">
      <w:pPr>
        <w:numPr>
          <w:ilvl w:val="0"/>
          <w:numId w:val="416"/>
        </w:numPr>
        <w:tabs>
          <w:tab w:val="left" w:pos="790"/>
        </w:tabs>
        <w:spacing w:line="237" w:lineRule="auto"/>
        <w:ind w:left="720" w:hanging="360"/>
        <w:rPr>
          <w:rFonts w:ascii="Symbol" w:eastAsia="Symbol" w:hAnsi="Symbol" w:cs="Symbol"/>
        </w:rPr>
      </w:pPr>
      <w:r>
        <w:rPr>
          <w:rFonts w:ascii="Tahoma" w:eastAsia="Tahoma" w:hAnsi="Tahoma" w:cs="Tahoma"/>
        </w:rPr>
        <w:t>When infected (septic abortion) patient presents with fever tachycardia, offensive vaginal discharge, pelvic and abdominal pain.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Puerperal/Post abortal Sepsis</w:t>
      </w:r>
    </w:p>
    <w:p w:rsidR="00CF16B6" w:rsidRDefault="00E30262">
      <w:pPr>
        <w:spacing w:line="239" w:lineRule="auto"/>
        <w:jc w:val="both"/>
        <w:rPr>
          <w:sz w:val="20"/>
          <w:szCs w:val="20"/>
        </w:rPr>
      </w:pPr>
      <w:r>
        <w:rPr>
          <w:rFonts w:ascii="Tahoma" w:eastAsia="Tahoma" w:hAnsi="Tahoma" w:cs="Tahoma"/>
        </w:rPr>
        <w:t>Pyrexia in women who has delivered or miscarried</w:t>
      </w:r>
      <w:r>
        <w:rPr>
          <w:rFonts w:ascii="Tahoma" w:eastAsia="Tahoma" w:hAnsi="Tahoma" w:cs="Tahoma"/>
        </w:rPr>
        <w:t xml:space="preserve"> in the previous 6 weeks may be due to puerperal or abortal sepsis and should be managed actively. Abdominal pain in addition to pyrexia is strongly suggesstive. The uterus may need evacuation however parenteral antibiotics must be administered before evac</w:t>
      </w:r>
      <w:r>
        <w:rPr>
          <w:rFonts w:ascii="Tahoma" w:eastAsia="Tahoma" w:hAnsi="Tahoma" w:cs="Tahoma"/>
        </w:rPr>
        <w:t>uation.</w:t>
      </w:r>
    </w:p>
    <w:p w:rsidR="00CF16B6" w:rsidRDefault="00CF16B6">
      <w:pPr>
        <w:spacing w:line="271" w:lineRule="exact"/>
        <w:rPr>
          <w:sz w:val="20"/>
          <w:szCs w:val="20"/>
        </w:rPr>
      </w:pPr>
    </w:p>
    <w:p w:rsidR="00CF16B6" w:rsidRDefault="00E30262">
      <w:pPr>
        <w:numPr>
          <w:ilvl w:val="0"/>
          <w:numId w:val="417"/>
        </w:numPr>
        <w:tabs>
          <w:tab w:val="left" w:pos="1740"/>
        </w:tabs>
        <w:ind w:left="1740" w:hanging="300"/>
        <w:rPr>
          <w:rFonts w:ascii="Tahoma" w:eastAsia="Tahoma" w:hAnsi="Tahoma" w:cs="Tahoma"/>
          <w:b/>
          <w:bCs/>
        </w:rPr>
      </w:pPr>
      <w:r>
        <w:rPr>
          <w:rFonts w:ascii="Tahoma" w:eastAsia="Tahoma" w:hAnsi="Tahoma" w:cs="Tahoma"/>
        </w:rPr>
        <w:t>Ampicillin (I.V)1gm start</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418"/>
        </w:numPr>
        <w:tabs>
          <w:tab w:val="left" w:pos="1740"/>
        </w:tabs>
        <w:ind w:left="1740" w:hanging="300"/>
        <w:rPr>
          <w:rFonts w:ascii="Tahoma" w:eastAsia="Tahoma" w:hAnsi="Tahoma" w:cs="Tahoma"/>
          <w:b/>
          <w:bCs/>
        </w:rPr>
      </w:pPr>
      <w:r>
        <w:rPr>
          <w:rFonts w:ascii="Tahoma" w:eastAsia="Tahoma" w:hAnsi="Tahoma" w:cs="Tahoma"/>
        </w:rPr>
        <w:t>Metronidazole 500mg</w:t>
      </w:r>
    </w:p>
    <w:p w:rsidR="00CF16B6" w:rsidRDefault="00CF16B6">
      <w:pPr>
        <w:spacing w:line="265" w:lineRule="exact"/>
        <w:rPr>
          <w:sz w:val="20"/>
          <w:szCs w:val="20"/>
        </w:rPr>
      </w:pPr>
    </w:p>
    <w:p w:rsidR="00CF16B6" w:rsidRDefault="00E30262">
      <w:pPr>
        <w:numPr>
          <w:ilvl w:val="0"/>
          <w:numId w:val="419"/>
        </w:numPr>
        <w:tabs>
          <w:tab w:val="left" w:pos="1740"/>
        </w:tabs>
        <w:ind w:left="1740" w:hanging="300"/>
        <w:rPr>
          <w:rFonts w:ascii="Tahoma" w:eastAsia="Tahoma" w:hAnsi="Tahoma" w:cs="Tahoma"/>
          <w:b/>
          <w:bCs/>
        </w:rPr>
      </w:pPr>
      <w:r>
        <w:rPr>
          <w:rFonts w:ascii="Tahoma" w:eastAsia="Tahoma" w:hAnsi="Tahoma" w:cs="Tahoma"/>
        </w:rPr>
        <w:t>Gentamycin 80mg stat</w:t>
      </w:r>
    </w:p>
    <w:p w:rsidR="00CF16B6" w:rsidRDefault="00CF16B6">
      <w:pPr>
        <w:spacing w:line="2" w:lineRule="exact"/>
        <w:rPr>
          <w:sz w:val="20"/>
          <w:szCs w:val="20"/>
        </w:rPr>
      </w:pPr>
    </w:p>
    <w:p w:rsidR="00CF16B6" w:rsidRDefault="00E30262">
      <w:pPr>
        <w:spacing w:line="360" w:lineRule="auto"/>
        <w:ind w:right="20" w:firstLine="720"/>
        <w:rPr>
          <w:sz w:val="20"/>
          <w:szCs w:val="20"/>
        </w:rPr>
      </w:pPr>
      <w:r>
        <w:rPr>
          <w:rFonts w:ascii="Tahoma" w:eastAsia="Tahoma" w:hAnsi="Tahoma" w:cs="Tahoma"/>
        </w:rPr>
        <w:t xml:space="preserve">Patient should continue with the following oral antibiotics after evacuation for 5 to 7days For </w:t>
      </w:r>
      <w:r>
        <w:rPr>
          <w:rFonts w:ascii="Tahoma" w:eastAsia="Tahoma" w:hAnsi="Tahoma" w:cs="Tahoma"/>
          <w:b/>
          <w:bCs/>
        </w:rPr>
        <w:t>Mild/moderate</w:t>
      </w:r>
    </w:p>
    <w:p w:rsidR="00CF16B6" w:rsidRDefault="00E30262">
      <w:pPr>
        <w:numPr>
          <w:ilvl w:val="0"/>
          <w:numId w:val="420"/>
        </w:numPr>
        <w:tabs>
          <w:tab w:val="left" w:pos="1740"/>
        </w:tabs>
        <w:ind w:left="1740" w:hanging="300"/>
        <w:rPr>
          <w:rFonts w:ascii="Tahoma" w:eastAsia="Tahoma" w:hAnsi="Tahoma" w:cs="Tahoma"/>
          <w:b/>
          <w:bCs/>
        </w:rPr>
      </w:pPr>
      <w:r>
        <w:rPr>
          <w:rFonts w:ascii="Tahoma" w:eastAsia="Tahoma" w:hAnsi="Tahoma" w:cs="Tahoma"/>
        </w:rPr>
        <w:t>Amoxycillin (O) 500mg every 8 hours for 10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421"/>
        </w:numPr>
        <w:tabs>
          <w:tab w:val="left" w:pos="1740"/>
        </w:tabs>
        <w:ind w:left="1740" w:hanging="300"/>
        <w:rPr>
          <w:rFonts w:ascii="Tahoma" w:eastAsia="Tahoma" w:hAnsi="Tahoma" w:cs="Tahoma"/>
          <w:b/>
          <w:bCs/>
        </w:rPr>
      </w:pPr>
      <w:r>
        <w:rPr>
          <w:rFonts w:ascii="Tahoma" w:eastAsia="Tahoma" w:hAnsi="Tahoma" w:cs="Tahoma"/>
        </w:rPr>
        <w:t>Metronidozole (O)400 mg every 8 hours for 10 days</w:t>
      </w:r>
    </w:p>
    <w:p w:rsidR="00CF16B6" w:rsidRDefault="00CF16B6">
      <w:pPr>
        <w:spacing w:line="265" w:lineRule="exact"/>
        <w:rPr>
          <w:sz w:val="20"/>
          <w:szCs w:val="20"/>
        </w:rPr>
      </w:pPr>
    </w:p>
    <w:p w:rsidR="00CF16B6" w:rsidRDefault="00E30262">
      <w:pPr>
        <w:numPr>
          <w:ilvl w:val="0"/>
          <w:numId w:val="422"/>
        </w:numPr>
        <w:tabs>
          <w:tab w:val="left" w:pos="1740"/>
        </w:tabs>
        <w:ind w:left="1740" w:hanging="300"/>
        <w:rPr>
          <w:rFonts w:ascii="Tahoma" w:eastAsia="Tahoma" w:hAnsi="Tahoma" w:cs="Tahoma"/>
          <w:b/>
          <w:bCs/>
        </w:rPr>
      </w:pPr>
      <w:r>
        <w:rPr>
          <w:rFonts w:ascii="Tahoma" w:eastAsia="Tahoma" w:hAnsi="Tahoma" w:cs="Tahoma"/>
        </w:rPr>
        <w:t>Doxycycline (O)100 mg every12hrs for 10 days</w:t>
      </w:r>
    </w:p>
    <w:p w:rsidR="00CF16B6" w:rsidRDefault="00CF16B6">
      <w:pPr>
        <w:spacing w:line="250" w:lineRule="exact"/>
        <w:rPr>
          <w:sz w:val="20"/>
          <w:szCs w:val="20"/>
        </w:rPr>
      </w:pPr>
    </w:p>
    <w:p w:rsidR="00CF16B6" w:rsidRDefault="00E30262">
      <w:pPr>
        <w:rPr>
          <w:sz w:val="20"/>
          <w:szCs w:val="20"/>
        </w:rPr>
      </w:pPr>
      <w:r>
        <w:rPr>
          <w:rFonts w:ascii="Tahoma" w:eastAsia="Tahoma" w:hAnsi="Tahoma" w:cs="Tahoma"/>
          <w:b/>
          <w:bCs/>
        </w:rPr>
        <w:t>Treatment Guidelines for severe cases</w:t>
      </w:r>
    </w:p>
    <w:p w:rsidR="00CF16B6" w:rsidRDefault="00E30262">
      <w:pPr>
        <w:numPr>
          <w:ilvl w:val="0"/>
          <w:numId w:val="423"/>
        </w:numPr>
        <w:tabs>
          <w:tab w:val="left" w:pos="720"/>
        </w:tabs>
        <w:spacing w:line="210" w:lineRule="auto"/>
        <w:ind w:left="720" w:hanging="360"/>
        <w:rPr>
          <w:rFonts w:ascii="Symbol" w:eastAsia="Symbol" w:hAnsi="Symbol" w:cs="Symbol"/>
        </w:rPr>
      </w:pPr>
      <w:r>
        <w:rPr>
          <w:rFonts w:ascii="Tahoma" w:eastAsia="Tahoma" w:hAnsi="Tahoma" w:cs="Tahoma"/>
        </w:rPr>
        <w:t>Body temperature higher than (38</w:t>
      </w:r>
      <w:r>
        <w:rPr>
          <w:rFonts w:ascii="Tahoma" w:eastAsia="Tahoma" w:hAnsi="Tahoma" w:cs="Tahoma"/>
          <w:sz w:val="27"/>
          <w:szCs w:val="27"/>
          <w:vertAlign w:val="superscript"/>
        </w:rPr>
        <w:t>0</w:t>
      </w:r>
      <w:r>
        <w:rPr>
          <w:rFonts w:ascii="Tahoma" w:eastAsia="Tahoma" w:hAnsi="Tahoma" w:cs="Tahoma"/>
        </w:rPr>
        <w:t>C)</w:t>
      </w:r>
    </w:p>
    <w:p w:rsidR="00CF16B6" w:rsidRDefault="00E30262">
      <w:pPr>
        <w:numPr>
          <w:ilvl w:val="0"/>
          <w:numId w:val="423"/>
        </w:numPr>
        <w:tabs>
          <w:tab w:val="left" w:pos="720"/>
        </w:tabs>
        <w:spacing w:line="235" w:lineRule="auto"/>
        <w:ind w:left="720" w:hanging="360"/>
        <w:rPr>
          <w:rFonts w:ascii="Symbol" w:eastAsia="Symbol" w:hAnsi="Symbol" w:cs="Symbol"/>
        </w:rPr>
      </w:pPr>
      <w:r>
        <w:rPr>
          <w:rFonts w:ascii="Tahoma" w:eastAsia="Tahoma" w:hAnsi="Tahoma" w:cs="Tahoma"/>
        </w:rPr>
        <w:t>Marked abdominal tenderness are signs of severe post abortal sepsis</w:t>
      </w:r>
    </w:p>
    <w:p w:rsidR="00CF16B6" w:rsidRDefault="00CF16B6">
      <w:pPr>
        <w:spacing w:line="266" w:lineRule="exact"/>
        <w:rPr>
          <w:sz w:val="20"/>
          <w:szCs w:val="20"/>
        </w:rPr>
      </w:pPr>
    </w:p>
    <w:p w:rsidR="00CF16B6" w:rsidRDefault="00E30262">
      <w:pPr>
        <w:ind w:left="360"/>
        <w:rPr>
          <w:sz w:val="20"/>
          <w:szCs w:val="20"/>
        </w:rPr>
      </w:pPr>
      <w:r>
        <w:rPr>
          <w:rFonts w:ascii="Tahoma" w:eastAsia="Tahoma" w:hAnsi="Tahoma" w:cs="Tahoma"/>
          <w:b/>
          <w:bCs/>
        </w:rPr>
        <w:t>Drug of Choice:</w:t>
      </w:r>
    </w:p>
    <w:p w:rsidR="00CF16B6" w:rsidRDefault="00E30262">
      <w:pPr>
        <w:numPr>
          <w:ilvl w:val="0"/>
          <w:numId w:val="424"/>
        </w:numPr>
        <w:tabs>
          <w:tab w:val="left" w:pos="1740"/>
        </w:tabs>
        <w:ind w:left="1740" w:hanging="300"/>
        <w:rPr>
          <w:rFonts w:ascii="Tahoma" w:eastAsia="Tahoma" w:hAnsi="Tahoma" w:cs="Tahoma"/>
          <w:b/>
          <w:bCs/>
        </w:rPr>
      </w:pPr>
      <w:r>
        <w:rPr>
          <w:rFonts w:ascii="Tahoma" w:eastAsia="Tahoma" w:hAnsi="Tahoma" w:cs="Tahoma"/>
        </w:rPr>
        <w:t>Benzylpenicillin (I.V)2MU every 6 hours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spacing w:line="20" w:lineRule="exact"/>
        <w:rPr>
          <w:sz w:val="20"/>
          <w:szCs w:val="20"/>
        </w:rPr>
      </w:pPr>
      <w:r>
        <w:rPr>
          <w:noProof/>
          <w:sz w:val="20"/>
          <w:szCs w:val="20"/>
        </w:rPr>
        <w:drawing>
          <wp:anchor distT="0" distB="0" distL="114300" distR="114300" simplePos="0" relativeHeight="251356672" behindDoc="1" locked="0" layoutInCell="0" allowOverlap="1">
            <wp:simplePos x="0" y="0"/>
            <wp:positionH relativeFrom="column">
              <wp:posOffset>-17145</wp:posOffset>
            </wp:positionH>
            <wp:positionV relativeFrom="paragraph">
              <wp:posOffset>147320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5" w:lineRule="exact"/>
        <w:rPr>
          <w:sz w:val="20"/>
          <w:szCs w:val="20"/>
        </w:rPr>
      </w:pPr>
    </w:p>
    <w:p w:rsidR="00CF16B6" w:rsidRDefault="00E30262">
      <w:pPr>
        <w:rPr>
          <w:sz w:val="20"/>
          <w:szCs w:val="20"/>
        </w:rPr>
      </w:pPr>
      <w:r>
        <w:rPr>
          <w:rFonts w:ascii="Calibri" w:eastAsia="Calibri" w:hAnsi="Calibri" w:cs="Calibri"/>
        </w:rPr>
        <w:t xml:space="preserve">86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425"/>
        </w:numPr>
        <w:tabs>
          <w:tab w:val="left" w:pos="1740"/>
        </w:tabs>
        <w:ind w:left="1740" w:hanging="300"/>
        <w:rPr>
          <w:rFonts w:ascii="Tahoma" w:eastAsia="Tahoma" w:hAnsi="Tahoma" w:cs="Tahoma"/>
          <w:b/>
          <w:bCs/>
        </w:rPr>
      </w:pPr>
      <w:bookmarkStart w:id="109" w:name="page109"/>
      <w:bookmarkEnd w:id="109"/>
      <w:r>
        <w:rPr>
          <w:rFonts w:ascii="Tahoma" w:eastAsia="Tahoma" w:hAnsi="Tahoma" w:cs="Tahoma"/>
        </w:rPr>
        <w:lastRenderedPageBreak/>
        <w:t>Chloramphenicol (I.V) 500 mg every 6 hours</w:t>
      </w:r>
    </w:p>
    <w:p w:rsidR="00CF16B6" w:rsidRDefault="00CF16B6">
      <w:pPr>
        <w:spacing w:line="265" w:lineRule="exact"/>
        <w:rPr>
          <w:sz w:val="20"/>
          <w:szCs w:val="20"/>
        </w:rPr>
      </w:pPr>
    </w:p>
    <w:p w:rsidR="00CF16B6" w:rsidRDefault="00E30262">
      <w:pPr>
        <w:numPr>
          <w:ilvl w:val="0"/>
          <w:numId w:val="426"/>
        </w:numPr>
        <w:tabs>
          <w:tab w:val="left" w:pos="1740"/>
        </w:tabs>
        <w:ind w:left="1740" w:hanging="300"/>
        <w:rPr>
          <w:rFonts w:ascii="Tahoma" w:eastAsia="Tahoma" w:hAnsi="Tahoma" w:cs="Tahoma"/>
          <w:b/>
          <w:bCs/>
        </w:rPr>
      </w:pPr>
      <w:r>
        <w:rPr>
          <w:rFonts w:ascii="Tahoma" w:eastAsia="Tahoma" w:hAnsi="Tahoma" w:cs="Tahoma"/>
        </w:rPr>
        <w:t>Metronidazole (O) 1 g twice daily</w:t>
      </w:r>
    </w:p>
    <w:p w:rsidR="00CF16B6" w:rsidRDefault="00E30262">
      <w:pPr>
        <w:spacing w:line="20" w:lineRule="exact"/>
        <w:rPr>
          <w:sz w:val="20"/>
          <w:szCs w:val="20"/>
        </w:rPr>
      </w:pPr>
      <w:r>
        <w:rPr>
          <w:noProof/>
          <w:sz w:val="20"/>
          <w:szCs w:val="20"/>
        </w:rPr>
        <w:drawing>
          <wp:anchor distT="0" distB="0" distL="114300" distR="114300" simplePos="0" relativeHeight="251357696" behindDoc="1" locked="0" layoutInCell="0" allowOverlap="1">
            <wp:simplePos x="0" y="0"/>
            <wp:positionH relativeFrom="column">
              <wp:posOffset>382905</wp:posOffset>
            </wp:positionH>
            <wp:positionV relativeFrom="paragraph">
              <wp:posOffset>171450</wp:posOffset>
            </wp:positionV>
            <wp:extent cx="5610860" cy="3746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0">
                      <a:extLst/>
                    </a:blip>
                    <a:srcRect/>
                    <a:stretch>
                      <a:fillRect/>
                    </a:stretch>
                  </pic:blipFill>
                  <pic:spPr bwMode="auto">
                    <a:xfrm>
                      <a:off x="0" y="0"/>
                      <a:ext cx="5610860" cy="374650"/>
                    </a:xfrm>
                    <a:prstGeom prst="rect">
                      <a:avLst/>
                    </a:prstGeom>
                    <a:noFill/>
                  </pic:spPr>
                </pic:pic>
              </a:graphicData>
            </a:graphic>
          </wp:anchor>
        </w:drawing>
      </w:r>
    </w:p>
    <w:p w:rsidR="00CF16B6" w:rsidRDefault="00CF16B6">
      <w:pPr>
        <w:spacing w:line="279" w:lineRule="exact"/>
        <w:rPr>
          <w:sz w:val="20"/>
          <w:szCs w:val="20"/>
        </w:rPr>
      </w:pPr>
    </w:p>
    <w:p w:rsidR="00CF16B6" w:rsidRDefault="00E30262">
      <w:pPr>
        <w:ind w:left="720" w:right="120"/>
        <w:rPr>
          <w:sz w:val="20"/>
          <w:szCs w:val="20"/>
        </w:rPr>
      </w:pPr>
      <w:r>
        <w:rPr>
          <w:rFonts w:ascii="Tahoma" w:eastAsia="Tahoma" w:hAnsi="Tahoma" w:cs="Tahoma"/>
          <w:b/>
          <w:bCs/>
        </w:rPr>
        <w:t>Note</w:t>
      </w:r>
      <w:r>
        <w:rPr>
          <w:rFonts w:ascii="Tahoma" w:eastAsia="Tahoma" w:hAnsi="Tahoma" w:cs="Tahoma"/>
        </w:rPr>
        <w:t>: If patient cannot swallow continue with parenteral treatment give Metronidazole</w:t>
      </w:r>
      <w:r>
        <w:rPr>
          <w:rFonts w:ascii="Tahoma" w:eastAsia="Tahoma" w:hAnsi="Tahoma" w:cs="Tahoma"/>
          <w:b/>
          <w:bCs/>
        </w:rPr>
        <w:t xml:space="preserve"> </w:t>
      </w:r>
      <w:r>
        <w:rPr>
          <w:rFonts w:ascii="Tahoma" w:eastAsia="Tahoma" w:hAnsi="Tahoma" w:cs="Tahoma"/>
        </w:rPr>
        <w:t xml:space="preserve">1 gm (PR) twice </w:t>
      </w:r>
      <w:r>
        <w:rPr>
          <w:rFonts w:ascii="Tahoma" w:eastAsia="Tahoma" w:hAnsi="Tahoma" w:cs="Tahoma"/>
        </w:rPr>
        <w:t>daily or IV/500 mg every 8 hours</w:t>
      </w:r>
    </w:p>
    <w:p w:rsidR="00CF16B6" w:rsidRDefault="00CF16B6">
      <w:pPr>
        <w:spacing w:line="293" w:lineRule="exact"/>
        <w:rPr>
          <w:sz w:val="20"/>
          <w:szCs w:val="20"/>
        </w:rPr>
      </w:pPr>
    </w:p>
    <w:p w:rsidR="00CF16B6" w:rsidRDefault="00E30262">
      <w:pPr>
        <w:rPr>
          <w:sz w:val="20"/>
          <w:szCs w:val="20"/>
        </w:rPr>
      </w:pPr>
      <w:r>
        <w:rPr>
          <w:rFonts w:ascii="Tahoma" w:eastAsia="Tahoma" w:hAnsi="Tahoma" w:cs="Tahoma"/>
          <w:b/>
          <w:bCs/>
        </w:rPr>
        <w:t>Choice for parenteral antibiotics:</w:t>
      </w:r>
    </w:p>
    <w:p w:rsidR="00CF16B6" w:rsidRDefault="00E30262">
      <w:pPr>
        <w:numPr>
          <w:ilvl w:val="0"/>
          <w:numId w:val="427"/>
        </w:numPr>
        <w:tabs>
          <w:tab w:val="left" w:pos="1740"/>
        </w:tabs>
        <w:ind w:left="1740" w:hanging="300"/>
        <w:rPr>
          <w:rFonts w:ascii="Tahoma" w:eastAsia="Tahoma" w:hAnsi="Tahoma" w:cs="Tahoma"/>
          <w:b/>
          <w:bCs/>
        </w:rPr>
      </w:pPr>
      <w:r>
        <w:rPr>
          <w:rFonts w:ascii="Tahoma" w:eastAsia="Tahoma" w:hAnsi="Tahoma" w:cs="Tahoma"/>
        </w:rPr>
        <w:t>Ampicillin (IV) 500 mg every 6 hours</w:t>
      </w:r>
    </w:p>
    <w:p w:rsidR="00CF16B6" w:rsidRDefault="00CF16B6">
      <w:pPr>
        <w:spacing w:line="264" w:lineRule="exact"/>
        <w:rPr>
          <w:sz w:val="20"/>
          <w:szCs w:val="20"/>
        </w:rPr>
      </w:pPr>
    </w:p>
    <w:p w:rsidR="00CF16B6" w:rsidRDefault="00E30262">
      <w:pPr>
        <w:numPr>
          <w:ilvl w:val="0"/>
          <w:numId w:val="428"/>
        </w:numPr>
        <w:tabs>
          <w:tab w:val="left" w:pos="1740"/>
        </w:tabs>
        <w:ind w:left="1740" w:hanging="300"/>
        <w:rPr>
          <w:rFonts w:ascii="Tahoma" w:eastAsia="Tahoma" w:hAnsi="Tahoma" w:cs="Tahoma"/>
          <w:b/>
          <w:bCs/>
        </w:rPr>
      </w:pPr>
      <w:r>
        <w:rPr>
          <w:rFonts w:ascii="Tahoma" w:eastAsia="Tahoma" w:hAnsi="Tahoma" w:cs="Tahoma"/>
        </w:rPr>
        <w:t>Gentamicin (IM) 80 mg every 8 hours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pPr>
        <w:numPr>
          <w:ilvl w:val="0"/>
          <w:numId w:val="429"/>
        </w:numPr>
        <w:tabs>
          <w:tab w:val="left" w:pos="1740"/>
        </w:tabs>
        <w:ind w:left="1740" w:hanging="300"/>
        <w:rPr>
          <w:rFonts w:ascii="Tahoma" w:eastAsia="Tahoma" w:hAnsi="Tahoma" w:cs="Tahoma"/>
          <w:b/>
          <w:bCs/>
        </w:rPr>
      </w:pPr>
      <w:r>
        <w:rPr>
          <w:rFonts w:ascii="Tahoma" w:eastAsia="Tahoma" w:hAnsi="Tahoma" w:cs="Tahoma"/>
        </w:rPr>
        <w:t>Metronidazole (O) or (PR) 1 g twice daily for the duration of 5 to 7 day</w:t>
      </w:r>
    </w:p>
    <w:p w:rsidR="00CF16B6" w:rsidRDefault="00CF16B6">
      <w:pPr>
        <w:spacing w:line="248" w:lineRule="exact"/>
        <w:rPr>
          <w:sz w:val="20"/>
          <w:szCs w:val="20"/>
        </w:rPr>
      </w:pPr>
    </w:p>
    <w:tbl>
      <w:tblPr>
        <w:tblW w:w="0" w:type="auto"/>
        <w:tblInd w:w="690" w:type="dxa"/>
        <w:tblLayout w:type="fixed"/>
        <w:tblCellMar>
          <w:left w:w="0" w:type="dxa"/>
          <w:right w:w="0" w:type="dxa"/>
        </w:tblCellMar>
        <w:tblLook w:val="04A0" w:firstRow="1" w:lastRow="0" w:firstColumn="1" w:lastColumn="0" w:noHBand="0" w:noVBand="1"/>
      </w:tblPr>
      <w:tblGrid>
        <w:gridCol w:w="7560"/>
        <w:gridCol w:w="1240"/>
      </w:tblGrid>
      <w:tr w:rsidR="00CF16B6">
        <w:trPr>
          <w:trHeight w:val="294"/>
        </w:trPr>
        <w:tc>
          <w:tcPr>
            <w:tcW w:w="7560" w:type="dxa"/>
            <w:tcBorders>
              <w:top w:val="single" w:sz="8" w:space="0" w:color="auto"/>
              <w:left w:val="single" w:sz="8" w:space="0" w:color="auto"/>
            </w:tcBorders>
            <w:shd w:val="clear" w:color="auto" w:fill="DBE5F1"/>
            <w:vAlign w:val="bottom"/>
          </w:tcPr>
          <w:p w:rsidR="00CF16B6" w:rsidRDefault="00E30262">
            <w:pPr>
              <w:ind w:left="40"/>
              <w:rPr>
                <w:sz w:val="20"/>
                <w:szCs w:val="20"/>
              </w:rPr>
            </w:pPr>
            <w:r>
              <w:rPr>
                <w:rFonts w:ascii="Tahoma" w:eastAsia="Tahoma" w:hAnsi="Tahoma" w:cs="Tahoma"/>
                <w:b/>
                <w:bCs/>
              </w:rPr>
              <w:t>Note</w:t>
            </w:r>
            <w:r>
              <w:rPr>
                <w:rFonts w:ascii="Tahoma" w:eastAsia="Tahoma" w:hAnsi="Tahoma" w:cs="Tahoma"/>
              </w:rPr>
              <w:t>: Pelvic abscess may be suspe</w:t>
            </w:r>
            <w:r>
              <w:rPr>
                <w:rFonts w:ascii="Tahoma" w:eastAsia="Tahoma" w:hAnsi="Tahoma" w:cs="Tahoma"/>
              </w:rPr>
              <w:t>cted if after 48 hours no response, in</w:t>
            </w:r>
          </w:p>
        </w:tc>
        <w:tc>
          <w:tcPr>
            <w:tcW w:w="1240" w:type="dxa"/>
            <w:tcBorders>
              <w:top w:val="single" w:sz="8" w:space="0" w:color="auto"/>
              <w:right w:val="single" w:sz="8" w:space="0" w:color="auto"/>
            </w:tcBorders>
            <w:shd w:val="clear" w:color="auto" w:fill="DBE5F1"/>
            <w:vAlign w:val="bottom"/>
          </w:tcPr>
          <w:p w:rsidR="00CF16B6" w:rsidRDefault="00E30262">
            <w:pPr>
              <w:ind w:left="260"/>
              <w:rPr>
                <w:sz w:val="20"/>
                <w:szCs w:val="20"/>
              </w:rPr>
            </w:pPr>
            <w:r>
              <w:rPr>
                <w:rFonts w:ascii="Tahoma" w:eastAsia="Tahoma" w:hAnsi="Tahoma" w:cs="Tahoma"/>
              </w:rPr>
              <w:t>this case</w:t>
            </w:r>
          </w:p>
        </w:tc>
      </w:tr>
      <w:tr w:rsidR="00CF16B6">
        <w:trPr>
          <w:trHeight w:val="289"/>
        </w:trPr>
        <w:tc>
          <w:tcPr>
            <w:tcW w:w="7560" w:type="dxa"/>
            <w:tcBorders>
              <w:left w:val="single" w:sz="8" w:space="0" w:color="auto"/>
              <w:bottom w:val="single" w:sz="8" w:space="0" w:color="DBE5F1"/>
            </w:tcBorders>
            <w:shd w:val="clear" w:color="auto" w:fill="DBE5F1"/>
            <w:vAlign w:val="bottom"/>
          </w:tcPr>
          <w:p w:rsidR="00CF16B6" w:rsidRDefault="00E30262">
            <w:pPr>
              <w:ind w:left="40"/>
              <w:rPr>
                <w:sz w:val="20"/>
                <w:szCs w:val="20"/>
              </w:rPr>
            </w:pPr>
            <w:r>
              <w:rPr>
                <w:rFonts w:ascii="Tahoma" w:eastAsia="Tahoma" w:hAnsi="Tahoma" w:cs="Tahoma"/>
              </w:rPr>
              <w:t>laparatomy or referral may be necessary</w:t>
            </w:r>
          </w:p>
        </w:tc>
        <w:tc>
          <w:tcPr>
            <w:tcW w:w="1240" w:type="dxa"/>
            <w:tcBorders>
              <w:bottom w:val="single" w:sz="8" w:space="0" w:color="DBE5F1"/>
              <w:right w:val="single" w:sz="8" w:space="0" w:color="auto"/>
            </w:tcBorders>
            <w:shd w:val="clear" w:color="auto" w:fill="DBE5F1"/>
            <w:vAlign w:val="bottom"/>
          </w:tcPr>
          <w:p w:rsidR="00CF16B6" w:rsidRDefault="00CF16B6">
            <w:pPr>
              <w:rPr>
                <w:sz w:val="24"/>
                <w:szCs w:val="24"/>
              </w:rPr>
            </w:pPr>
          </w:p>
        </w:tc>
      </w:tr>
      <w:tr w:rsidR="00CF16B6">
        <w:trPr>
          <w:trHeight w:val="20"/>
        </w:trPr>
        <w:tc>
          <w:tcPr>
            <w:tcW w:w="7560" w:type="dxa"/>
            <w:tcBorders>
              <w:left w:val="single" w:sz="8" w:space="0" w:color="auto"/>
            </w:tcBorders>
            <w:shd w:val="clear" w:color="auto" w:fill="000000"/>
            <w:vAlign w:val="bottom"/>
          </w:tcPr>
          <w:p w:rsidR="00CF16B6" w:rsidRDefault="00CF16B6">
            <w:pPr>
              <w:spacing w:line="20" w:lineRule="exact"/>
              <w:rPr>
                <w:sz w:val="1"/>
                <w:szCs w:val="1"/>
              </w:rPr>
            </w:pPr>
          </w:p>
        </w:tc>
        <w:tc>
          <w:tcPr>
            <w:tcW w:w="1240" w:type="dxa"/>
            <w:tcBorders>
              <w:right w:val="single" w:sz="8" w:space="0" w:color="auto"/>
            </w:tcBorders>
            <w:shd w:val="clear" w:color="auto" w:fill="000000"/>
            <w:vAlign w:val="bottom"/>
          </w:tcPr>
          <w:p w:rsidR="00CF16B6" w:rsidRDefault="00CF16B6">
            <w:pPr>
              <w:spacing w:line="20" w:lineRule="exact"/>
              <w:rPr>
                <w:sz w:val="1"/>
                <w:szCs w:val="1"/>
              </w:rPr>
            </w:pPr>
          </w:p>
        </w:tc>
      </w:tr>
    </w:tbl>
    <w:p w:rsidR="00CF16B6" w:rsidRDefault="00CF16B6">
      <w:pPr>
        <w:spacing w:line="200" w:lineRule="exact"/>
        <w:rPr>
          <w:sz w:val="20"/>
          <w:szCs w:val="20"/>
        </w:rPr>
      </w:pPr>
    </w:p>
    <w:p w:rsidR="00CF16B6" w:rsidRDefault="00CF16B6">
      <w:pPr>
        <w:spacing w:line="301" w:lineRule="exact"/>
        <w:rPr>
          <w:sz w:val="20"/>
          <w:szCs w:val="20"/>
        </w:rPr>
      </w:pPr>
    </w:p>
    <w:p w:rsidR="00CF16B6" w:rsidRDefault="00E30262">
      <w:pPr>
        <w:rPr>
          <w:sz w:val="20"/>
          <w:szCs w:val="20"/>
        </w:rPr>
      </w:pPr>
      <w:r>
        <w:rPr>
          <w:rFonts w:ascii="Tahoma" w:eastAsia="Tahoma" w:hAnsi="Tahoma" w:cs="Tahoma"/>
          <w:b/>
          <w:bCs/>
          <w:sz w:val="26"/>
          <w:szCs w:val="26"/>
        </w:rPr>
        <w:t>3.0 PREMATURE RAPTURE OF MEMBRANE</w:t>
      </w:r>
    </w:p>
    <w:p w:rsidR="00CF16B6" w:rsidRDefault="00CF16B6">
      <w:pPr>
        <w:spacing w:line="109" w:lineRule="exact"/>
        <w:rPr>
          <w:sz w:val="20"/>
          <w:szCs w:val="20"/>
        </w:rPr>
      </w:pPr>
    </w:p>
    <w:p w:rsidR="00CF16B6" w:rsidRDefault="00E30262">
      <w:pPr>
        <w:numPr>
          <w:ilvl w:val="0"/>
          <w:numId w:val="430"/>
        </w:numPr>
        <w:tabs>
          <w:tab w:val="left" w:pos="336"/>
        </w:tabs>
        <w:spacing w:line="238" w:lineRule="auto"/>
        <w:ind w:right="120"/>
        <w:rPr>
          <w:rFonts w:ascii="Tahoma" w:eastAsia="Tahoma" w:hAnsi="Tahoma" w:cs="Tahoma"/>
          <w:b/>
          <w:bCs/>
        </w:rPr>
      </w:pPr>
      <w:r>
        <w:rPr>
          <w:rFonts w:ascii="Tahoma" w:eastAsia="Tahoma" w:hAnsi="Tahoma" w:cs="Tahoma"/>
          <w:b/>
          <w:bCs/>
        </w:rPr>
        <w:t xml:space="preserve">Prolonged Premature Rapture of Membrane (PROM): </w:t>
      </w:r>
      <w:r>
        <w:rPr>
          <w:rFonts w:ascii="Tahoma" w:eastAsia="Tahoma" w:hAnsi="Tahoma" w:cs="Tahoma"/>
        </w:rPr>
        <w:t>Rupture of membranes before</w:t>
      </w:r>
      <w:r>
        <w:rPr>
          <w:rFonts w:ascii="Tahoma" w:eastAsia="Tahoma" w:hAnsi="Tahoma" w:cs="Tahoma"/>
          <w:b/>
          <w:bCs/>
        </w:rPr>
        <w:t xml:space="preserve"> </w:t>
      </w:r>
      <w:r>
        <w:rPr>
          <w:rFonts w:ascii="Tahoma" w:eastAsia="Tahoma" w:hAnsi="Tahoma" w:cs="Tahoma"/>
        </w:rPr>
        <w:t>onset of labour.</w:t>
      </w:r>
    </w:p>
    <w:p w:rsidR="00CF16B6" w:rsidRDefault="00CF16B6">
      <w:pPr>
        <w:spacing w:line="3" w:lineRule="exact"/>
        <w:rPr>
          <w:rFonts w:ascii="Tahoma" w:eastAsia="Tahoma" w:hAnsi="Tahoma" w:cs="Tahoma"/>
          <w:b/>
          <w:bCs/>
        </w:rPr>
      </w:pPr>
    </w:p>
    <w:p w:rsidR="00CF16B6" w:rsidRDefault="00E30262">
      <w:pPr>
        <w:numPr>
          <w:ilvl w:val="0"/>
          <w:numId w:val="430"/>
        </w:numPr>
        <w:tabs>
          <w:tab w:val="left" w:pos="322"/>
        </w:tabs>
        <w:ind w:right="120"/>
        <w:rPr>
          <w:rFonts w:ascii="Tahoma" w:eastAsia="Tahoma" w:hAnsi="Tahoma" w:cs="Tahoma"/>
          <w:b/>
          <w:bCs/>
        </w:rPr>
      </w:pPr>
      <w:r>
        <w:rPr>
          <w:rFonts w:ascii="Tahoma" w:eastAsia="Tahoma" w:hAnsi="Tahoma" w:cs="Tahoma"/>
          <w:b/>
          <w:bCs/>
        </w:rPr>
        <w:t xml:space="preserve">Pre – term premature rupture of membrane (PPROM): </w:t>
      </w:r>
      <w:r>
        <w:rPr>
          <w:rFonts w:ascii="Tahoma" w:eastAsia="Tahoma" w:hAnsi="Tahoma" w:cs="Tahoma"/>
        </w:rPr>
        <w:t>Rupture of membranes before</w:t>
      </w:r>
      <w:r>
        <w:rPr>
          <w:rFonts w:ascii="Tahoma" w:eastAsia="Tahoma" w:hAnsi="Tahoma" w:cs="Tahoma"/>
          <w:b/>
          <w:bCs/>
        </w:rPr>
        <w:t xml:space="preserve"> </w:t>
      </w:r>
      <w:r>
        <w:rPr>
          <w:rFonts w:ascii="Tahoma" w:eastAsia="Tahoma" w:hAnsi="Tahoma" w:cs="Tahoma"/>
        </w:rPr>
        <w:t>term i.e. 37 completed weeks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 clinical features</w:t>
      </w:r>
    </w:p>
    <w:p w:rsidR="00CF16B6" w:rsidRDefault="00CF16B6">
      <w:pPr>
        <w:spacing w:line="2" w:lineRule="exact"/>
        <w:rPr>
          <w:sz w:val="20"/>
          <w:szCs w:val="20"/>
        </w:rPr>
      </w:pPr>
    </w:p>
    <w:p w:rsidR="00CF16B6" w:rsidRDefault="00E30262">
      <w:pPr>
        <w:spacing w:line="238" w:lineRule="auto"/>
        <w:ind w:right="120"/>
        <w:rPr>
          <w:sz w:val="20"/>
          <w:szCs w:val="20"/>
        </w:rPr>
      </w:pPr>
      <w:r>
        <w:rPr>
          <w:rFonts w:ascii="Tahoma" w:eastAsia="Tahoma" w:hAnsi="Tahoma" w:cs="Tahoma"/>
        </w:rPr>
        <w:t>It characterized by leakage of watery fluid per vagina confirmed by performing a sterile speculum examination.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Give (IV) fluids Ringer’s Lactate OR Normal saline</w:t>
      </w:r>
    </w:p>
    <w:p w:rsidR="00CF16B6" w:rsidRDefault="00CF16B6">
      <w:pPr>
        <w:spacing w:line="266" w:lineRule="exact"/>
        <w:rPr>
          <w:sz w:val="20"/>
          <w:szCs w:val="20"/>
        </w:rPr>
      </w:pPr>
    </w:p>
    <w:p w:rsidR="00CF16B6" w:rsidRDefault="00E30262">
      <w:pPr>
        <w:ind w:right="120"/>
        <w:rPr>
          <w:sz w:val="20"/>
          <w:szCs w:val="20"/>
        </w:rPr>
      </w:pPr>
      <w:r>
        <w:rPr>
          <w:rFonts w:ascii="Tahoma" w:eastAsia="Tahoma" w:hAnsi="Tahoma" w:cs="Tahoma"/>
        </w:rPr>
        <w:t>Prolonged PROM for more than 12 hrs is a risk of ascending infection which leads to chorioamnionitis (infection of chorion amnion and amniotic fluid)</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431"/>
        </w:numPr>
        <w:tabs>
          <w:tab w:val="left" w:pos="720"/>
        </w:tabs>
        <w:ind w:left="720" w:hanging="360"/>
        <w:rPr>
          <w:rFonts w:ascii="Symbol" w:eastAsia="Symbol" w:hAnsi="Symbol" w:cs="Symbol"/>
        </w:rPr>
      </w:pPr>
      <w:r>
        <w:rPr>
          <w:rFonts w:ascii="Tahoma" w:eastAsia="Tahoma" w:hAnsi="Tahoma" w:cs="Tahoma"/>
        </w:rPr>
        <w:t xml:space="preserve">PROM at term: Delivery </w:t>
      </w:r>
      <w:r>
        <w:rPr>
          <w:rFonts w:ascii="Tahoma" w:eastAsia="Tahoma" w:hAnsi="Tahoma" w:cs="Tahoma"/>
        </w:rPr>
        <w:t>with 24hrs</w:t>
      </w:r>
    </w:p>
    <w:p w:rsidR="00CF16B6" w:rsidRDefault="00CF16B6">
      <w:pPr>
        <w:spacing w:line="1" w:lineRule="exact"/>
        <w:rPr>
          <w:rFonts w:ascii="Symbol" w:eastAsia="Symbol" w:hAnsi="Symbol" w:cs="Symbol"/>
        </w:rPr>
      </w:pPr>
    </w:p>
    <w:p w:rsidR="00CF16B6" w:rsidRDefault="00E30262">
      <w:pPr>
        <w:numPr>
          <w:ilvl w:val="0"/>
          <w:numId w:val="431"/>
        </w:numPr>
        <w:tabs>
          <w:tab w:val="left" w:pos="720"/>
        </w:tabs>
        <w:spacing w:line="235" w:lineRule="auto"/>
        <w:ind w:left="720" w:hanging="360"/>
        <w:rPr>
          <w:rFonts w:ascii="Symbol" w:eastAsia="Symbol" w:hAnsi="Symbol" w:cs="Symbol"/>
        </w:rPr>
      </w:pPr>
      <w:r>
        <w:rPr>
          <w:rFonts w:ascii="Tahoma" w:eastAsia="Tahoma" w:hAnsi="Tahoma" w:cs="Tahoma"/>
        </w:rPr>
        <w:t>PPROM: If no sign of infection, wait for foetal maturity and give prophylaxis</w:t>
      </w:r>
    </w:p>
    <w:p w:rsidR="00CF16B6" w:rsidRDefault="00CF16B6">
      <w:pPr>
        <w:spacing w:line="264" w:lineRule="exact"/>
        <w:rPr>
          <w:sz w:val="20"/>
          <w:szCs w:val="20"/>
        </w:rPr>
      </w:pPr>
    </w:p>
    <w:p w:rsidR="00CF16B6" w:rsidRDefault="00E30262">
      <w:pPr>
        <w:numPr>
          <w:ilvl w:val="0"/>
          <w:numId w:val="432"/>
        </w:numPr>
        <w:tabs>
          <w:tab w:val="left" w:pos="1740"/>
        </w:tabs>
        <w:ind w:left="1740" w:hanging="300"/>
        <w:rPr>
          <w:rFonts w:ascii="Tahoma" w:eastAsia="Tahoma" w:hAnsi="Tahoma" w:cs="Tahoma"/>
          <w:b/>
          <w:bCs/>
        </w:rPr>
      </w:pPr>
      <w:r>
        <w:rPr>
          <w:rFonts w:ascii="Tahoma" w:eastAsia="Tahoma" w:hAnsi="Tahoma" w:cs="Tahoma"/>
        </w:rPr>
        <w:t>Amoxyllin 500mg (O) 6 hourly x 10days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433"/>
        </w:numPr>
        <w:tabs>
          <w:tab w:val="left" w:pos="1740"/>
        </w:tabs>
        <w:ind w:left="1740" w:hanging="300"/>
        <w:rPr>
          <w:rFonts w:ascii="Tahoma" w:eastAsia="Tahoma" w:hAnsi="Tahoma" w:cs="Tahoma"/>
          <w:b/>
          <w:bCs/>
        </w:rPr>
      </w:pPr>
      <w:r>
        <w:rPr>
          <w:rFonts w:ascii="Tahoma" w:eastAsia="Tahoma" w:hAnsi="Tahoma" w:cs="Tahoma"/>
        </w:rPr>
        <w:t>Erythromycin 500mg (O) 6 hourly 10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If there are signs of infections-pyrexia, foul smelling liquor (chorioamnionitis)</w:t>
      </w:r>
    </w:p>
    <w:p w:rsidR="00CF16B6" w:rsidRDefault="00E30262">
      <w:pPr>
        <w:numPr>
          <w:ilvl w:val="0"/>
          <w:numId w:val="434"/>
        </w:numPr>
        <w:tabs>
          <w:tab w:val="left" w:pos="1740"/>
        </w:tabs>
        <w:ind w:left="1740" w:hanging="300"/>
        <w:rPr>
          <w:rFonts w:ascii="Tahoma" w:eastAsia="Tahoma" w:hAnsi="Tahoma" w:cs="Tahoma"/>
          <w:b/>
          <w:bCs/>
        </w:rPr>
      </w:pPr>
      <w:r>
        <w:rPr>
          <w:rFonts w:ascii="Tahoma" w:eastAsia="Tahoma" w:hAnsi="Tahoma" w:cs="Tahoma"/>
        </w:rPr>
        <w:t>Ampicillin 1g (IV) stat then 500mg 6 hourly for 5 to 7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numPr>
          <w:ilvl w:val="0"/>
          <w:numId w:val="435"/>
        </w:numPr>
        <w:tabs>
          <w:tab w:val="left" w:pos="1740"/>
        </w:tabs>
        <w:ind w:left="1740" w:hanging="300"/>
        <w:rPr>
          <w:rFonts w:ascii="Tahoma" w:eastAsia="Tahoma" w:hAnsi="Tahoma" w:cs="Tahoma"/>
          <w:b/>
          <w:bCs/>
        </w:rPr>
      </w:pPr>
      <w:r>
        <w:rPr>
          <w:rFonts w:ascii="Tahoma" w:eastAsia="Tahoma" w:hAnsi="Tahoma" w:cs="Tahoma"/>
        </w:rPr>
        <w:t>BenzylPenicilline (IV) 2MU every 6hrs</w:t>
      </w:r>
    </w:p>
    <w:p w:rsidR="00CF16B6" w:rsidRDefault="00E30262">
      <w:pPr>
        <w:spacing w:line="20" w:lineRule="exact"/>
        <w:rPr>
          <w:sz w:val="20"/>
          <w:szCs w:val="20"/>
        </w:rPr>
      </w:pPr>
      <w:r>
        <w:rPr>
          <w:noProof/>
          <w:sz w:val="20"/>
          <w:szCs w:val="20"/>
        </w:rPr>
        <w:drawing>
          <wp:anchor distT="0" distB="0" distL="114300" distR="114300" simplePos="0" relativeHeight="251358720" behindDoc="1" locked="0" layoutInCell="0" allowOverlap="1">
            <wp:simplePos x="0" y="0"/>
            <wp:positionH relativeFrom="column">
              <wp:posOffset>-17145</wp:posOffset>
            </wp:positionH>
            <wp:positionV relativeFrom="paragraph">
              <wp:posOffset>104775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8" w:lineRule="exact"/>
        <w:rPr>
          <w:sz w:val="20"/>
          <w:szCs w:val="20"/>
        </w:rPr>
      </w:pPr>
    </w:p>
    <w:p w:rsidR="00CF16B6" w:rsidRDefault="00E30262">
      <w:pPr>
        <w:rPr>
          <w:sz w:val="20"/>
          <w:szCs w:val="20"/>
        </w:rPr>
      </w:pPr>
      <w:r>
        <w:rPr>
          <w:rFonts w:ascii="Calibri" w:eastAsia="Calibri" w:hAnsi="Calibri" w:cs="Calibri"/>
        </w:rPr>
        <w:t xml:space="preserve">87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440" w:header="0" w:footer="0" w:gutter="0"/>
          <w:cols w:space="720" w:equalWidth="0">
            <w:col w:w="9480"/>
          </w:cols>
        </w:sectPr>
      </w:pPr>
    </w:p>
    <w:p w:rsidR="00CF16B6" w:rsidRDefault="00E30262">
      <w:pPr>
        <w:ind w:left="2880"/>
        <w:rPr>
          <w:sz w:val="20"/>
          <w:szCs w:val="20"/>
        </w:rPr>
      </w:pPr>
      <w:bookmarkStart w:id="110" w:name="page110"/>
      <w:bookmarkEnd w:id="110"/>
      <w:r>
        <w:rPr>
          <w:rFonts w:ascii="Tahoma" w:eastAsia="Tahoma" w:hAnsi="Tahoma" w:cs="Tahoma"/>
          <w:b/>
          <w:bCs/>
        </w:rPr>
        <w:lastRenderedPageBreak/>
        <w:t>OR</w:t>
      </w:r>
    </w:p>
    <w:p w:rsidR="00CF16B6" w:rsidRDefault="00E30262">
      <w:pPr>
        <w:numPr>
          <w:ilvl w:val="0"/>
          <w:numId w:val="436"/>
        </w:numPr>
        <w:tabs>
          <w:tab w:val="left" w:pos="1740"/>
        </w:tabs>
        <w:ind w:left="1740" w:hanging="300"/>
        <w:rPr>
          <w:rFonts w:ascii="Tahoma" w:eastAsia="Tahoma" w:hAnsi="Tahoma" w:cs="Tahoma"/>
          <w:b/>
          <w:bCs/>
        </w:rPr>
      </w:pPr>
      <w:r>
        <w:rPr>
          <w:rFonts w:ascii="Tahoma" w:eastAsia="Tahoma" w:hAnsi="Tahoma" w:cs="Tahoma"/>
        </w:rPr>
        <w:t>Chloramphenicol (I.V) 500mg every 6 hours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437"/>
        </w:numPr>
        <w:tabs>
          <w:tab w:val="left" w:pos="1740"/>
        </w:tabs>
        <w:ind w:left="1740" w:hanging="300"/>
        <w:rPr>
          <w:rFonts w:ascii="Tahoma" w:eastAsia="Tahoma" w:hAnsi="Tahoma" w:cs="Tahoma"/>
          <w:b/>
          <w:bCs/>
        </w:rPr>
      </w:pPr>
      <w:r>
        <w:rPr>
          <w:rFonts w:ascii="Tahoma" w:eastAsia="Tahoma" w:hAnsi="Tahoma" w:cs="Tahoma"/>
        </w:rPr>
        <w:t>Metronidazole 500mg 8hrly for 5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For urgent Delivery irrespective</w:t>
      </w:r>
      <w:r>
        <w:rPr>
          <w:rFonts w:ascii="Tahoma" w:eastAsia="Tahoma" w:hAnsi="Tahoma" w:cs="Tahoma"/>
        </w:rPr>
        <w:t xml:space="preserve"> of gestational age</w:t>
      </w:r>
    </w:p>
    <w:p w:rsidR="00CF16B6" w:rsidRDefault="00CF16B6">
      <w:pPr>
        <w:spacing w:line="1" w:lineRule="exact"/>
        <w:rPr>
          <w:sz w:val="20"/>
          <w:szCs w:val="20"/>
        </w:rPr>
      </w:pPr>
    </w:p>
    <w:p w:rsidR="00CF16B6" w:rsidRDefault="00E30262">
      <w:pPr>
        <w:numPr>
          <w:ilvl w:val="0"/>
          <w:numId w:val="438"/>
        </w:numPr>
        <w:tabs>
          <w:tab w:val="left" w:pos="1740"/>
        </w:tabs>
        <w:ind w:left="1740" w:hanging="300"/>
        <w:rPr>
          <w:rFonts w:ascii="Tahoma" w:eastAsia="Tahoma" w:hAnsi="Tahoma" w:cs="Tahoma"/>
          <w:b/>
          <w:bCs/>
        </w:rPr>
      </w:pPr>
      <w:r>
        <w:rPr>
          <w:rFonts w:ascii="Tahoma" w:eastAsia="Tahoma" w:hAnsi="Tahoma" w:cs="Tahoma"/>
        </w:rPr>
        <w:t>Benzylpenicillin (I.V) 2MU every 6 hours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1"/>
          <w:numId w:val="438"/>
        </w:numPr>
        <w:tabs>
          <w:tab w:val="left" w:pos="1810"/>
        </w:tabs>
        <w:ind w:left="720" w:firstLine="785"/>
        <w:rPr>
          <w:rFonts w:ascii="Tahoma" w:eastAsia="Tahoma" w:hAnsi="Tahoma" w:cs="Tahoma"/>
          <w:b/>
          <w:bCs/>
        </w:rPr>
      </w:pPr>
      <w:r>
        <w:rPr>
          <w:rFonts w:ascii="Tahoma" w:eastAsia="Tahoma" w:hAnsi="Tahoma" w:cs="Tahoma"/>
        </w:rPr>
        <w:t>Chloramphenicol (I.V) 500 mg every 6 hours until the patient is able to take oral medication.</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4.0 PROPHYLAXIS FOR CAESARIAN SECTION</w:t>
      </w:r>
    </w:p>
    <w:p w:rsidR="00CF16B6" w:rsidRDefault="00CF16B6">
      <w:pPr>
        <w:spacing w:line="109" w:lineRule="exact"/>
        <w:rPr>
          <w:sz w:val="20"/>
          <w:szCs w:val="20"/>
        </w:rPr>
      </w:pPr>
    </w:p>
    <w:p w:rsidR="00CF16B6" w:rsidRDefault="00E30262">
      <w:pPr>
        <w:spacing w:line="238" w:lineRule="auto"/>
        <w:rPr>
          <w:sz w:val="20"/>
          <w:szCs w:val="20"/>
        </w:rPr>
      </w:pPr>
      <w:r>
        <w:rPr>
          <w:rFonts w:ascii="Tahoma" w:eastAsia="Tahoma" w:hAnsi="Tahoma" w:cs="Tahoma"/>
        </w:rPr>
        <w:t xml:space="preserve">Prophylactic use of antibiotics in women undergoing </w:t>
      </w:r>
      <w:r>
        <w:rPr>
          <w:rFonts w:ascii="Tahoma" w:eastAsia="Tahoma" w:hAnsi="Tahoma" w:cs="Tahoma"/>
        </w:rPr>
        <w:t>caesarean section reduces the risk of infection-related complications and serious infection post operation.</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Thirty minutes before operation</w:t>
      </w:r>
    </w:p>
    <w:p w:rsidR="00CF16B6" w:rsidRDefault="00E30262">
      <w:pPr>
        <w:numPr>
          <w:ilvl w:val="0"/>
          <w:numId w:val="439"/>
        </w:numPr>
        <w:tabs>
          <w:tab w:val="left" w:pos="1740"/>
        </w:tabs>
        <w:ind w:left="1740" w:hanging="300"/>
        <w:rPr>
          <w:rFonts w:ascii="Tahoma" w:eastAsia="Tahoma" w:hAnsi="Tahoma" w:cs="Tahoma"/>
          <w:b/>
          <w:bCs/>
        </w:rPr>
      </w:pPr>
      <w:r>
        <w:rPr>
          <w:rFonts w:ascii="Tahoma" w:eastAsia="Tahoma" w:hAnsi="Tahoma" w:cs="Tahoma"/>
        </w:rPr>
        <w:t>Ampicillin 1 g (I.V)</w:t>
      </w:r>
    </w:p>
    <w:p w:rsidR="00CF16B6" w:rsidRDefault="00E30262">
      <w:pPr>
        <w:ind w:left="2880"/>
        <w:rPr>
          <w:sz w:val="20"/>
          <w:szCs w:val="20"/>
        </w:rPr>
      </w:pPr>
      <w:r>
        <w:rPr>
          <w:rFonts w:ascii="Tahoma" w:eastAsia="Tahoma" w:hAnsi="Tahoma" w:cs="Tahoma"/>
          <w:b/>
          <w:bCs/>
        </w:rPr>
        <w:t>Plus</w:t>
      </w:r>
    </w:p>
    <w:p w:rsidR="00CF16B6" w:rsidRDefault="00E30262">
      <w:pPr>
        <w:numPr>
          <w:ilvl w:val="0"/>
          <w:numId w:val="440"/>
        </w:numPr>
        <w:tabs>
          <w:tab w:val="left" w:pos="1740"/>
        </w:tabs>
        <w:ind w:left="1740" w:hanging="300"/>
        <w:rPr>
          <w:rFonts w:ascii="Tahoma" w:eastAsia="Tahoma" w:hAnsi="Tahoma" w:cs="Tahoma"/>
          <w:b/>
          <w:bCs/>
        </w:rPr>
      </w:pPr>
      <w:r>
        <w:rPr>
          <w:rFonts w:ascii="Tahoma" w:eastAsia="Tahoma" w:hAnsi="Tahoma" w:cs="Tahoma"/>
        </w:rPr>
        <w:t>Metronidazole 500mg (I.V) start</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440"/>
        </w:numPr>
        <w:tabs>
          <w:tab w:val="left" w:pos="1760"/>
        </w:tabs>
        <w:ind w:left="1760" w:hanging="320"/>
        <w:rPr>
          <w:rFonts w:ascii="Tahoma" w:eastAsia="Tahoma" w:hAnsi="Tahoma" w:cs="Tahoma"/>
          <w:b/>
          <w:bCs/>
        </w:rPr>
      </w:pPr>
      <w:r>
        <w:rPr>
          <w:rFonts w:ascii="Tahoma" w:eastAsia="Tahoma" w:hAnsi="Tahoma" w:cs="Tahoma"/>
        </w:rPr>
        <w:t>Ceftriaxone 1g (I.V) start.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Immediately before </w:t>
      </w:r>
      <w:r>
        <w:rPr>
          <w:rFonts w:ascii="Tahoma" w:eastAsia="Tahoma" w:hAnsi="Tahoma" w:cs="Tahoma"/>
        </w:rPr>
        <w:t>operation give</w:t>
      </w:r>
    </w:p>
    <w:p w:rsidR="00CF16B6" w:rsidRDefault="00CF16B6">
      <w:pPr>
        <w:spacing w:line="1" w:lineRule="exact"/>
        <w:rPr>
          <w:sz w:val="20"/>
          <w:szCs w:val="20"/>
        </w:rPr>
      </w:pPr>
    </w:p>
    <w:p w:rsidR="00CF16B6" w:rsidRDefault="00E30262">
      <w:pPr>
        <w:numPr>
          <w:ilvl w:val="0"/>
          <w:numId w:val="441"/>
        </w:numPr>
        <w:tabs>
          <w:tab w:val="left" w:pos="1740"/>
        </w:tabs>
        <w:ind w:left="1740" w:hanging="300"/>
        <w:rPr>
          <w:rFonts w:ascii="Tahoma" w:eastAsia="Tahoma" w:hAnsi="Tahoma" w:cs="Tahoma"/>
          <w:b/>
          <w:bCs/>
        </w:rPr>
      </w:pPr>
      <w:r>
        <w:rPr>
          <w:rFonts w:ascii="Tahoma" w:eastAsia="Tahoma" w:hAnsi="Tahoma" w:cs="Tahoma"/>
        </w:rPr>
        <w:t>Benzylpenicillin (I.V) 5MU as a single dose</w:t>
      </w:r>
    </w:p>
    <w:p w:rsidR="00CF16B6" w:rsidRDefault="00CF16B6">
      <w:pPr>
        <w:spacing w:line="266" w:lineRule="exact"/>
        <w:rPr>
          <w:sz w:val="20"/>
          <w:szCs w:val="20"/>
        </w:rPr>
      </w:pPr>
    </w:p>
    <w:p w:rsidR="00CF16B6" w:rsidRDefault="00E30262">
      <w:pPr>
        <w:numPr>
          <w:ilvl w:val="0"/>
          <w:numId w:val="442"/>
        </w:numPr>
        <w:tabs>
          <w:tab w:val="left" w:pos="1790"/>
        </w:tabs>
        <w:ind w:left="1440"/>
        <w:rPr>
          <w:rFonts w:ascii="Tahoma" w:eastAsia="Tahoma" w:hAnsi="Tahoma" w:cs="Tahoma"/>
          <w:b/>
          <w:bCs/>
        </w:rPr>
      </w:pPr>
      <w:r>
        <w:rPr>
          <w:rFonts w:ascii="Tahoma" w:eastAsia="Tahoma" w:hAnsi="Tahoma" w:cs="Tahoma"/>
        </w:rPr>
        <w:t>Chloramphenical (I.V) 1 g as single dose. Continue with antibiotics after delivery for 3-5 days</w:t>
      </w:r>
    </w:p>
    <w:p w:rsidR="00CF16B6" w:rsidRDefault="00E30262">
      <w:pPr>
        <w:spacing w:line="20" w:lineRule="exact"/>
        <w:rPr>
          <w:sz w:val="20"/>
          <w:szCs w:val="20"/>
        </w:rPr>
      </w:pPr>
      <w:r>
        <w:rPr>
          <w:noProof/>
          <w:sz w:val="20"/>
          <w:szCs w:val="20"/>
        </w:rPr>
        <w:drawing>
          <wp:anchor distT="0" distB="0" distL="114300" distR="114300" simplePos="0" relativeHeight="251359744" behindDoc="1" locked="0" layoutInCell="0" allowOverlap="1">
            <wp:simplePos x="0" y="0"/>
            <wp:positionH relativeFrom="column">
              <wp:posOffset>382905</wp:posOffset>
            </wp:positionH>
            <wp:positionV relativeFrom="paragraph">
              <wp:posOffset>170180</wp:posOffset>
            </wp:positionV>
            <wp:extent cx="5636895" cy="37655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1">
                      <a:extLst/>
                    </a:blip>
                    <a:srcRect/>
                    <a:stretch>
                      <a:fillRect/>
                    </a:stretch>
                  </pic:blipFill>
                  <pic:spPr bwMode="auto">
                    <a:xfrm>
                      <a:off x="0" y="0"/>
                      <a:ext cx="5636895" cy="376555"/>
                    </a:xfrm>
                    <a:prstGeom prst="rect">
                      <a:avLst/>
                    </a:prstGeom>
                    <a:noFill/>
                  </pic:spPr>
                </pic:pic>
              </a:graphicData>
            </a:graphic>
          </wp:anchor>
        </w:drawing>
      </w:r>
    </w:p>
    <w:p w:rsidR="00CF16B6" w:rsidRDefault="00CF16B6">
      <w:pPr>
        <w:spacing w:line="277" w:lineRule="exact"/>
        <w:rPr>
          <w:sz w:val="20"/>
          <w:szCs w:val="20"/>
        </w:rPr>
      </w:pPr>
    </w:p>
    <w:p w:rsidR="00CF16B6" w:rsidRDefault="00E30262">
      <w:pPr>
        <w:ind w:left="720"/>
        <w:rPr>
          <w:sz w:val="20"/>
          <w:szCs w:val="20"/>
        </w:rPr>
      </w:pPr>
      <w:r>
        <w:rPr>
          <w:rFonts w:ascii="Tahoma" w:eastAsia="Tahoma" w:hAnsi="Tahoma" w:cs="Tahoma"/>
          <w:b/>
          <w:bCs/>
        </w:rPr>
        <w:t xml:space="preserve">Note: </w:t>
      </w:r>
      <w:r>
        <w:rPr>
          <w:rFonts w:ascii="Tahoma" w:eastAsia="Tahoma" w:hAnsi="Tahoma" w:cs="Tahoma"/>
        </w:rPr>
        <w:t>Use of antibiotics for prophylaxis during surgery, should be evaluated from</w:t>
      </w:r>
      <w:r>
        <w:rPr>
          <w:rFonts w:ascii="Tahoma" w:eastAsia="Tahoma" w:hAnsi="Tahoma" w:cs="Tahoma"/>
          <w:b/>
          <w:bCs/>
        </w:rPr>
        <w:t xml:space="preserve"> </w:t>
      </w:r>
      <w:r>
        <w:rPr>
          <w:rFonts w:ascii="Tahoma" w:eastAsia="Tahoma" w:hAnsi="Tahoma" w:cs="Tahoma"/>
        </w:rPr>
        <w:t xml:space="preserve">situation to </w:t>
      </w:r>
      <w:r>
        <w:rPr>
          <w:rFonts w:ascii="Tahoma" w:eastAsia="Tahoma" w:hAnsi="Tahoma" w:cs="Tahoma"/>
        </w:rPr>
        <w:t>situation and not generalized</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sz w:val="26"/>
          <w:szCs w:val="26"/>
        </w:rPr>
        <w:t>5.0 NAUSEA AND VOMITING IN PREGNANCY</w:t>
      </w:r>
    </w:p>
    <w:p w:rsidR="00CF16B6" w:rsidRDefault="00CF16B6">
      <w:pPr>
        <w:spacing w:line="105" w:lineRule="exact"/>
        <w:rPr>
          <w:sz w:val="20"/>
          <w:szCs w:val="20"/>
        </w:rPr>
      </w:pPr>
    </w:p>
    <w:p w:rsidR="00CF16B6" w:rsidRDefault="00E30262">
      <w:pPr>
        <w:rPr>
          <w:sz w:val="20"/>
          <w:szCs w:val="20"/>
        </w:rPr>
      </w:pPr>
      <w:r>
        <w:rPr>
          <w:rFonts w:ascii="Tahoma" w:eastAsia="Tahoma" w:hAnsi="Tahoma" w:cs="Tahoma"/>
        </w:rPr>
        <w:t>Nausea and vomiting of pregnancy is the most common medical condition in pregnancy women.</w:t>
      </w:r>
    </w:p>
    <w:p w:rsidR="00CF16B6" w:rsidRDefault="00E30262">
      <w:pPr>
        <w:rPr>
          <w:sz w:val="20"/>
          <w:szCs w:val="20"/>
        </w:rPr>
      </w:pPr>
      <w:r>
        <w:rPr>
          <w:rFonts w:ascii="Tahoma" w:eastAsia="Tahoma" w:hAnsi="Tahoma" w:cs="Tahoma"/>
        </w:rPr>
        <w:t>It commonly occurs between 5 and 18 weeks of pregnancy.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numPr>
          <w:ilvl w:val="0"/>
          <w:numId w:val="443"/>
        </w:numPr>
        <w:tabs>
          <w:tab w:val="left" w:pos="720"/>
        </w:tabs>
        <w:spacing w:line="237" w:lineRule="auto"/>
        <w:ind w:left="720" w:hanging="360"/>
        <w:rPr>
          <w:rFonts w:ascii="Symbol" w:eastAsia="Symbol" w:hAnsi="Symbol" w:cs="Symbol"/>
        </w:rPr>
      </w:pPr>
      <w:r>
        <w:rPr>
          <w:rFonts w:ascii="Tahoma" w:eastAsia="Tahoma" w:hAnsi="Tahoma" w:cs="Tahoma"/>
        </w:rPr>
        <w:t>If vomiting is not excessive,</w:t>
      </w:r>
      <w:r>
        <w:rPr>
          <w:rFonts w:ascii="Tahoma" w:eastAsia="Tahoma" w:hAnsi="Tahoma" w:cs="Tahoma"/>
        </w:rPr>
        <w:t xml:space="preserve"> advise to take small but frequent meals and drinks</w:t>
      </w:r>
    </w:p>
    <w:p w:rsidR="00CF16B6" w:rsidRDefault="00CF16B6">
      <w:pPr>
        <w:spacing w:line="1" w:lineRule="exact"/>
        <w:rPr>
          <w:rFonts w:ascii="Symbol" w:eastAsia="Symbol" w:hAnsi="Symbol" w:cs="Symbol"/>
        </w:rPr>
      </w:pPr>
    </w:p>
    <w:p w:rsidR="00CF16B6" w:rsidRDefault="00E30262">
      <w:pPr>
        <w:numPr>
          <w:ilvl w:val="0"/>
          <w:numId w:val="443"/>
        </w:numPr>
        <w:tabs>
          <w:tab w:val="left" w:pos="720"/>
        </w:tabs>
        <w:spacing w:line="238" w:lineRule="auto"/>
        <w:ind w:left="720" w:hanging="360"/>
        <w:rPr>
          <w:rFonts w:ascii="Symbol" w:eastAsia="Symbol" w:hAnsi="Symbol" w:cs="Symbol"/>
        </w:rPr>
      </w:pPr>
      <w:r>
        <w:rPr>
          <w:rFonts w:ascii="Tahoma" w:eastAsia="Tahoma" w:hAnsi="Tahoma" w:cs="Tahoma"/>
        </w:rPr>
        <w:t>If persistent, vomiting cases, search for other reasons e.g. malaria, UTI, Multiple pregnancy or molar pregnancy and gastritis</w:t>
      </w:r>
    </w:p>
    <w:p w:rsidR="00CF16B6" w:rsidRDefault="00E30262">
      <w:pPr>
        <w:numPr>
          <w:ilvl w:val="0"/>
          <w:numId w:val="443"/>
        </w:numPr>
        <w:tabs>
          <w:tab w:val="left" w:pos="720"/>
        </w:tabs>
        <w:spacing w:line="236" w:lineRule="auto"/>
        <w:ind w:left="720" w:hanging="360"/>
        <w:rPr>
          <w:rFonts w:ascii="Symbol" w:eastAsia="Symbol" w:hAnsi="Symbol" w:cs="Symbol"/>
        </w:rPr>
      </w:pPr>
      <w:r>
        <w:rPr>
          <w:rFonts w:ascii="Tahoma" w:eastAsia="Tahoma" w:hAnsi="Tahoma" w:cs="Tahoma"/>
        </w:rPr>
        <w:t>Otherwise give:-</w:t>
      </w:r>
    </w:p>
    <w:p w:rsidR="00CF16B6" w:rsidRDefault="00E30262">
      <w:pPr>
        <w:rPr>
          <w:sz w:val="20"/>
          <w:szCs w:val="20"/>
        </w:rPr>
      </w:pPr>
      <w:r>
        <w:rPr>
          <w:rFonts w:ascii="Tahoma" w:eastAsia="Tahoma" w:hAnsi="Tahoma" w:cs="Tahoma"/>
          <w:b/>
          <w:bCs/>
        </w:rPr>
        <w:t>Drug of Choice:</w:t>
      </w:r>
    </w:p>
    <w:p w:rsidR="00CF16B6" w:rsidRDefault="00CF16B6">
      <w:pPr>
        <w:spacing w:line="200" w:lineRule="exact"/>
        <w:rPr>
          <w:sz w:val="20"/>
          <w:szCs w:val="20"/>
        </w:rPr>
      </w:pPr>
    </w:p>
    <w:p w:rsidR="00CF16B6" w:rsidRDefault="00E30262">
      <w:pPr>
        <w:numPr>
          <w:ilvl w:val="0"/>
          <w:numId w:val="444"/>
        </w:numPr>
        <w:tabs>
          <w:tab w:val="left" w:pos="1740"/>
        </w:tabs>
        <w:ind w:left="1740" w:hanging="300"/>
        <w:rPr>
          <w:rFonts w:ascii="Tahoma" w:eastAsia="Tahoma" w:hAnsi="Tahoma" w:cs="Tahoma"/>
          <w:b/>
          <w:bCs/>
        </w:rPr>
      </w:pPr>
      <w:r>
        <w:rPr>
          <w:rFonts w:ascii="Tahoma" w:eastAsia="Tahoma" w:hAnsi="Tahoma" w:cs="Tahoma"/>
        </w:rPr>
        <w:t>Promethazine (O) 25 mg at night</w:t>
      </w:r>
    </w:p>
    <w:p w:rsidR="00CF16B6" w:rsidRDefault="00CF16B6">
      <w:pPr>
        <w:spacing w:line="200"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00" w:lineRule="exact"/>
        <w:rPr>
          <w:sz w:val="20"/>
          <w:szCs w:val="20"/>
        </w:rPr>
      </w:pPr>
    </w:p>
    <w:p w:rsidR="00CF16B6" w:rsidRDefault="00E30262">
      <w:pPr>
        <w:numPr>
          <w:ilvl w:val="0"/>
          <w:numId w:val="445"/>
        </w:numPr>
        <w:tabs>
          <w:tab w:val="left" w:pos="1740"/>
        </w:tabs>
        <w:ind w:left="1740" w:hanging="300"/>
        <w:rPr>
          <w:rFonts w:ascii="Tahoma" w:eastAsia="Tahoma" w:hAnsi="Tahoma" w:cs="Tahoma"/>
          <w:b/>
          <w:bCs/>
        </w:rPr>
      </w:pPr>
      <w:r>
        <w:rPr>
          <w:rFonts w:ascii="Tahoma" w:eastAsia="Tahoma" w:hAnsi="Tahoma" w:cs="Tahoma"/>
        </w:rPr>
        <w:t>Metochlopramide (O)10mg 8hrly</w:t>
      </w:r>
    </w:p>
    <w:p w:rsidR="00CF16B6" w:rsidRDefault="00E30262">
      <w:pPr>
        <w:spacing w:line="20" w:lineRule="exact"/>
        <w:rPr>
          <w:sz w:val="20"/>
          <w:szCs w:val="20"/>
        </w:rPr>
      </w:pPr>
      <w:r>
        <w:rPr>
          <w:noProof/>
          <w:sz w:val="20"/>
          <w:szCs w:val="20"/>
        </w:rPr>
        <w:drawing>
          <wp:anchor distT="0" distB="0" distL="114300" distR="114300" simplePos="0" relativeHeight="251360768" behindDoc="1" locked="0" layoutInCell="0" allowOverlap="1">
            <wp:simplePos x="0" y="0"/>
            <wp:positionH relativeFrom="column">
              <wp:posOffset>-17145</wp:posOffset>
            </wp:positionH>
            <wp:positionV relativeFrom="paragraph">
              <wp:posOffset>324485</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14" w:lineRule="exact"/>
        <w:rPr>
          <w:sz w:val="20"/>
          <w:szCs w:val="20"/>
        </w:rPr>
      </w:pPr>
    </w:p>
    <w:p w:rsidR="00CF16B6" w:rsidRDefault="00E30262">
      <w:pPr>
        <w:rPr>
          <w:sz w:val="20"/>
          <w:szCs w:val="20"/>
        </w:rPr>
      </w:pPr>
      <w:r>
        <w:rPr>
          <w:rFonts w:ascii="Calibri" w:eastAsia="Calibri" w:hAnsi="Calibri" w:cs="Calibri"/>
        </w:rPr>
        <w:t xml:space="preserve">88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2880"/>
        <w:rPr>
          <w:sz w:val="20"/>
          <w:szCs w:val="20"/>
        </w:rPr>
      </w:pPr>
      <w:bookmarkStart w:id="111" w:name="page111"/>
      <w:bookmarkEnd w:id="111"/>
      <w:r>
        <w:rPr>
          <w:rFonts w:ascii="Tahoma" w:eastAsia="Tahoma" w:hAnsi="Tahoma" w:cs="Tahoma"/>
          <w:b/>
          <w:bCs/>
        </w:rPr>
        <w:lastRenderedPageBreak/>
        <w:t>OR</w:t>
      </w:r>
    </w:p>
    <w:p w:rsidR="00CF16B6" w:rsidRDefault="00CF16B6">
      <w:pPr>
        <w:spacing w:line="200" w:lineRule="exact"/>
        <w:rPr>
          <w:sz w:val="20"/>
          <w:szCs w:val="20"/>
        </w:rPr>
      </w:pPr>
    </w:p>
    <w:p w:rsidR="00CF16B6" w:rsidRDefault="00E30262">
      <w:pPr>
        <w:numPr>
          <w:ilvl w:val="0"/>
          <w:numId w:val="446"/>
        </w:numPr>
        <w:tabs>
          <w:tab w:val="left" w:pos="1740"/>
        </w:tabs>
        <w:ind w:left="1740" w:hanging="300"/>
        <w:rPr>
          <w:rFonts w:ascii="Tahoma" w:eastAsia="Tahoma" w:hAnsi="Tahoma" w:cs="Tahoma"/>
          <w:b/>
          <w:bCs/>
        </w:rPr>
      </w:pPr>
      <w:r>
        <w:rPr>
          <w:rFonts w:ascii="Tahoma" w:eastAsia="Tahoma" w:hAnsi="Tahoma" w:cs="Tahoma"/>
        </w:rPr>
        <w:t xml:space="preserve">Chlorpheniramine </w:t>
      </w:r>
      <w:r>
        <w:rPr>
          <w:rFonts w:ascii="Tahoma" w:eastAsia="Tahoma" w:hAnsi="Tahoma" w:cs="Tahoma"/>
          <w:b/>
          <w:bCs/>
        </w:rPr>
        <w:t>(O)</w:t>
      </w:r>
      <w:r>
        <w:rPr>
          <w:rFonts w:ascii="Tahoma" w:eastAsia="Tahoma" w:hAnsi="Tahoma" w:cs="Tahoma"/>
        </w:rPr>
        <w:t xml:space="preserve"> 4mg at night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In Severe cases</w:t>
      </w:r>
    </w:p>
    <w:p w:rsidR="00CF16B6" w:rsidRDefault="00E30262">
      <w:pPr>
        <w:rPr>
          <w:sz w:val="20"/>
          <w:szCs w:val="20"/>
        </w:rPr>
      </w:pPr>
      <w:r>
        <w:rPr>
          <w:rFonts w:ascii="Tahoma" w:eastAsia="Tahoma" w:hAnsi="Tahoma" w:cs="Tahoma"/>
          <w:b/>
          <w:bCs/>
        </w:rPr>
        <w:t>General management</w:t>
      </w:r>
    </w:p>
    <w:p w:rsidR="00CF16B6" w:rsidRDefault="00E30262">
      <w:pPr>
        <w:rPr>
          <w:sz w:val="20"/>
          <w:szCs w:val="20"/>
        </w:rPr>
      </w:pPr>
      <w:r>
        <w:rPr>
          <w:rFonts w:ascii="Tahoma" w:eastAsia="Tahoma" w:hAnsi="Tahoma" w:cs="Tahoma"/>
        </w:rPr>
        <w:t>Give Ringers Lactate depending on severity of dehydration; If possible check for electrolyte imbalance.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Medicine of </w:t>
      </w:r>
      <w:r>
        <w:rPr>
          <w:rFonts w:ascii="Tahoma" w:eastAsia="Tahoma" w:hAnsi="Tahoma" w:cs="Tahoma"/>
          <w:b/>
          <w:bCs/>
        </w:rPr>
        <w:t>choice:</w:t>
      </w:r>
    </w:p>
    <w:p w:rsidR="00CF16B6" w:rsidRDefault="00E30262">
      <w:pPr>
        <w:numPr>
          <w:ilvl w:val="0"/>
          <w:numId w:val="447"/>
        </w:numPr>
        <w:tabs>
          <w:tab w:val="left" w:pos="1740"/>
        </w:tabs>
        <w:ind w:left="1740" w:hanging="300"/>
        <w:rPr>
          <w:rFonts w:ascii="Tahoma" w:eastAsia="Tahoma" w:hAnsi="Tahoma" w:cs="Tahoma"/>
          <w:b/>
          <w:bCs/>
        </w:rPr>
      </w:pPr>
      <w:r>
        <w:rPr>
          <w:rFonts w:ascii="Tahoma" w:eastAsia="Tahoma" w:hAnsi="Tahoma" w:cs="Tahoma"/>
        </w:rPr>
        <w:t>Promethazine (I.V) 25 - 50 mg 12 hrly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448"/>
        </w:numPr>
        <w:tabs>
          <w:tab w:val="left" w:pos="1740"/>
        </w:tabs>
        <w:ind w:left="1740" w:hanging="300"/>
        <w:rPr>
          <w:rFonts w:ascii="Tahoma" w:eastAsia="Tahoma" w:hAnsi="Tahoma" w:cs="Tahoma"/>
          <w:b/>
          <w:bCs/>
        </w:rPr>
      </w:pPr>
      <w:r>
        <w:rPr>
          <w:rFonts w:ascii="Tahoma" w:eastAsia="Tahoma" w:hAnsi="Tahoma" w:cs="Tahoma"/>
        </w:rPr>
        <w:t>Metochlopramide 10mg (I.V/I.M) 8hrly</w:t>
      </w:r>
    </w:p>
    <w:p w:rsidR="00CF16B6" w:rsidRDefault="00CF16B6">
      <w:pPr>
        <w:spacing w:line="265" w:lineRule="exact"/>
        <w:rPr>
          <w:sz w:val="20"/>
          <w:szCs w:val="20"/>
        </w:rPr>
      </w:pPr>
    </w:p>
    <w:p w:rsidR="00CF16B6" w:rsidRDefault="00E30262">
      <w:pPr>
        <w:numPr>
          <w:ilvl w:val="0"/>
          <w:numId w:val="449"/>
        </w:numPr>
        <w:tabs>
          <w:tab w:val="left" w:pos="1740"/>
        </w:tabs>
        <w:ind w:left="1740" w:hanging="300"/>
        <w:rPr>
          <w:rFonts w:ascii="Tahoma" w:eastAsia="Tahoma" w:hAnsi="Tahoma" w:cs="Tahoma"/>
          <w:b/>
          <w:bCs/>
        </w:rPr>
      </w:pPr>
      <w:r>
        <w:rPr>
          <w:rFonts w:ascii="Tahoma" w:eastAsia="Tahoma" w:hAnsi="Tahoma" w:cs="Tahoma"/>
        </w:rPr>
        <w:t>Omeprazole 20mg 12hrly (caution of its use in first trimester)</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449"/>
        </w:numPr>
        <w:tabs>
          <w:tab w:val="left" w:pos="1760"/>
        </w:tabs>
        <w:ind w:left="1760" w:hanging="320"/>
        <w:rPr>
          <w:rFonts w:ascii="Tahoma" w:eastAsia="Tahoma" w:hAnsi="Tahoma" w:cs="Tahoma"/>
          <w:b/>
          <w:bCs/>
        </w:rPr>
      </w:pPr>
      <w:r>
        <w:rPr>
          <w:rFonts w:ascii="Tahoma" w:eastAsia="Tahoma" w:hAnsi="Tahoma" w:cs="Tahoma"/>
        </w:rPr>
        <w:t>Prochlorperazine (O) 5 mg up to 3 times per 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For Hyperemesis Gravidarum </w:t>
      </w:r>
      <w:r>
        <w:rPr>
          <w:rFonts w:ascii="Tahoma" w:eastAsia="Tahoma" w:hAnsi="Tahoma" w:cs="Tahoma"/>
        </w:rPr>
        <w:t>(Vomiting and dehydration):</w:t>
      </w:r>
      <w:r>
        <w:rPr>
          <w:rFonts w:ascii="Tahoma" w:eastAsia="Tahoma" w:hAnsi="Tahoma" w:cs="Tahoma"/>
        </w:rPr>
        <w:t xml:space="preserve"> Admit and give</w:t>
      </w:r>
    </w:p>
    <w:p w:rsidR="00CF16B6" w:rsidRDefault="00E30262">
      <w:pPr>
        <w:tabs>
          <w:tab w:val="left" w:pos="3580"/>
        </w:tabs>
        <w:ind w:left="1440"/>
        <w:rPr>
          <w:sz w:val="20"/>
          <w:szCs w:val="20"/>
        </w:rPr>
      </w:pPr>
      <w:r>
        <w:rPr>
          <w:rFonts w:ascii="Tahoma" w:eastAsia="Tahoma" w:hAnsi="Tahoma" w:cs="Tahoma"/>
          <w:b/>
          <w:bCs/>
        </w:rPr>
        <w:t xml:space="preserve">A: </w:t>
      </w:r>
      <w:r>
        <w:rPr>
          <w:rFonts w:ascii="Tahoma" w:eastAsia="Tahoma" w:hAnsi="Tahoma" w:cs="Tahoma"/>
        </w:rPr>
        <w:t>Dextrose 5% IV</w:t>
      </w:r>
      <w:r>
        <w:rPr>
          <w:sz w:val="20"/>
          <w:szCs w:val="20"/>
        </w:rPr>
        <w:tab/>
      </w:r>
      <w:r>
        <w:rPr>
          <w:rFonts w:ascii="Tahoma" w:eastAsia="Tahoma" w:hAnsi="Tahoma" w:cs="Tahoma"/>
          <w:sz w:val="21"/>
          <w:szCs w:val="21"/>
        </w:rPr>
        <w:t>then Ringer lactate + Dextrose normal saline</w:t>
      </w:r>
    </w:p>
    <w:p w:rsidR="00CF16B6" w:rsidRDefault="00E30262">
      <w:pPr>
        <w:ind w:left="2880"/>
        <w:rPr>
          <w:sz w:val="20"/>
          <w:szCs w:val="20"/>
        </w:rPr>
      </w:pPr>
      <w:r>
        <w:rPr>
          <w:rFonts w:ascii="Tahoma" w:eastAsia="Tahoma" w:hAnsi="Tahoma" w:cs="Tahoma"/>
          <w:b/>
          <w:bCs/>
        </w:rPr>
        <w:t>Plus</w:t>
      </w:r>
    </w:p>
    <w:p w:rsidR="00CF16B6" w:rsidRDefault="00E30262">
      <w:pPr>
        <w:numPr>
          <w:ilvl w:val="0"/>
          <w:numId w:val="450"/>
        </w:numPr>
        <w:tabs>
          <w:tab w:val="left" w:pos="1740"/>
        </w:tabs>
        <w:ind w:left="1740" w:hanging="300"/>
        <w:rPr>
          <w:rFonts w:ascii="Tahoma" w:eastAsia="Tahoma" w:hAnsi="Tahoma" w:cs="Tahoma"/>
          <w:b/>
          <w:bCs/>
        </w:rPr>
      </w:pPr>
      <w:r>
        <w:rPr>
          <w:rFonts w:ascii="Tahoma" w:eastAsia="Tahoma" w:hAnsi="Tahoma" w:cs="Tahoma"/>
        </w:rPr>
        <w:t>Promethazine (I.M) 25 mg twice daily</w:t>
      </w:r>
    </w:p>
    <w:p w:rsidR="00CF16B6" w:rsidRDefault="00CF16B6">
      <w:pPr>
        <w:spacing w:line="265" w:lineRule="exact"/>
        <w:rPr>
          <w:sz w:val="20"/>
          <w:szCs w:val="20"/>
        </w:rPr>
      </w:pPr>
    </w:p>
    <w:p w:rsidR="00CF16B6" w:rsidRDefault="00E30262">
      <w:pPr>
        <w:numPr>
          <w:ilvl w:val="0"/>
          <w:numId w:val="451"/>
        </w:numPr>
        <w:tabs>
          <w:tab w:val="left" w:pos="1760"/>
        </w:tabs>
        <w:ind w:left="1760" w:hanging="320"/>
        <w:rPr>
          <w:rFonts w:ascii="Tahoma" w:eastAsia="Tahoma" w:hAnsi="Tahoma" w:cs="Tahoma"/>
          <w:b/>
          <w:bCs/>
        </w:rPr>
      </w:pPr>
      <w:r>
        <w:rPr>
          <w:rFonts w:ascii="Tahoma" w:eastAsia="Tahoma" w:hAnsi="Tahoma" w:cs="Tahoma"/>
        </w:rPr>
        <w:t>Prochlorperazine (I.M) 12.5 mg twice daily.</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6.0 ANAEMIA DURING PREGNANCY</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 xml:space="preserve">Definition: </w:t>
      </w:r>
      <w:r>
        <w:rPr>
          <w:rFonts w:ascii="Tahoma" w:eastAsia="Tahoma" w:hAnsi="Tahoma" w:cs="Tahoma"/>
        </w:rPr>
        <w:t>Hemoglobin level less than 11g/dl; Mild anaemia</w:t>
      </w:r>
      <w:r>
        <w:rPr>
          <w:rFonts w:ascii="Tahoma" w:eastAsia="Tahoma" w:hAnsi="Tahoma" w:cs="Tahoma"/>
        </w:rPr>
        <w:t xml:space="preserve"> 9</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11 g/dl; Moderate 7-8.9 g/dl;</w:t>
      </w:r>
      <w:r>
        <w:rPr>
          <w:rFonts w:ascii="Tahoma" w:eastAsia="Tahoma" w:hAnsi="Tahoma" w:cs="Tahoma"/>
          <w:b/>
          <w:bCs/>
        </w:rPr>
        <w:t xml:space="preserve"> </w:t>
      </w:r>
      <w:r>
        <w:rPr>
          <w:rFonts w:ascii="Tahoma" w:eastAsia="Tahoma" w:hAnsi="Tahoma" w:cs="Tahoma"/>
        </w:rPr>
        <w:t>Severe less than 7g/dl</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Investigate for the following in case of anaemia</w:t>
      </w:r>
    </w:p>
    <w:p w:rsidR="00CF16B6" w:rsidRDefault="00E30262">
      <w:pPr>
        <w:numPr>
          <w:ilvl w:val="0"/>
          <w:numId w:val="452"/>
        </w:numPr>
        <w:tabs>
          <w:tab w:val="left" w:pos="720"/>
        </w:tabs>
        <w:spacing w:line="237" w:lineRule="auto"/>
        <w:ind w:left="720" w:hanging="360"/>
        <w:rPr>
          <w:rFonts w:ascii="Symbol" w:eastAsia="Symbol" w:hAnsi="Symbol" w:cs="Symbol"/>
        </w:rPr>
      </w:pPr>
      <w:r>
        <w:rPr>
          <w:rFonts w:ascii="Tahoma" w:eastAsia="Tahoma" w:hAnsi="Tahoma" w:cs="Tahoma"/>
        </w:rPr>
        <w:t>Stool for ova and parasites</w:t>
      </w:r>
    </w:p>
    <w:p w:rsidR="00CF16B6" w:rsidRDefault="00CF16B6">
      <w:pPr>
        <w:spacing w:line="2" w:lineRule="exact"/>
        <w:rPr>
          <w:rFonts w:ascii="Symbol" w:eastAsia="Symbol" w:hAnsi="Symbol" w:cs="Symbol"/>
        </w:rPr>
      </w:pPr>
    </w:p>
    <w:p w:rsidR="00CF16B6" w:rsidRDefault="00E30262">
      <w:pPr>
        <w:numPr>
          <w:ilvl w:val="0"/>
          <w:numId w:val="452"/>
        </w:numPr>
        <w:tabs>
          <w:tab w:val="left" w:pos="720"/>
        </w:tabs>
        <w:spacing w:line="237" w:lineRule="auto"/>
        <w:ind w:left="720" w:hanging="360"/>
        <w:rPr>
          <w:rFonts w:ascii="Symbol" w:eastAsia="Symbol" w:hAnsi="Symbol" w:cs="Symbol"/>
        </w:rPr>
      </w:pPr>
      <w:r>
        <w:rPr>
          <w:rFonts w:ascii="Tahoma" w:eastAsia="Tahoma" w:hAnsi="Tahoma" w:cs="Tahoma"/>
        </w:rPr>
        <w:t>Full blood count (FBC)</w:t>
      </w:r>
    </w:p>
    <w:p w:rsidR="00CF16B6" w:rsidRDefault="00CF16B6">
      <w:pPr>
        <w:spacing w:line="2" w:lineRule="exact"/>
        <w:rPr>
          <w:rFonts w:ascii="Symbol" w:eastAsia="Symbol" w:hAnsi="Symbol" w:cs="Symbol"/>
        </w:rPr>
      </w:pPr>
    </w:p>
    <w:p w:rsidR="00CF16B6" w:rsidRDefault="00E30262">
      <w:pPr>
        <w:numPr>
          <w:ilvl w:val="0"/>
          <w:numId w:val="452"/>
        </w:numPr>
        <w:tabs>
          <w:tab w:val="left" w:pos="720"/>
        </w:tabs>
        <w:spacing w:line="235" w:lineRule="auto"/>
        <w:ind w:left="720" w:hanging="360"/>
        <w:rPr>
          <w:rFonts w:ascii="Symbol" w:eastAsia="Symbol" w:hAnsi="Symbol" w:cs="Symbol"/>
        </w:rPr>
      </w:pPr>
      <w:r>
        <w:rPr>
          <w:rFonts w:ascii="Tahoma" w:eastAsia="Tahoma" w:hAnsi="Tahoma" w:cs="Tahoma"/>
        </w:rPr>
        <w:t>Peripheral blood film for malaria parasites</w:t>
      </w:r>
    </w:p>
    <w:p w:rsidR="00CF16B6" w:rsidRDefault="00CF16B6">
      <w:pPr>
        <w:spacing w:line="2" w:lineRule="exact"/>
        <w:rPr>
          <w:rFonts w:ascii="Symbol" w:eastAsia="Symbol" w:hAnsi="Symbol" w:cs="Symbol"/>
        </w:rPr>
      </w:pPr>
    </w:p>
    <w:p w:rsidR="00CF16B6" w:rsidRDefault="00E30262">
      <w:pPr>
        <w:numPr>
          <w:ilvl w:val="0"/>
          <w:numId w:val="452"/>
        </w:numPr>
        <w:tabs>
          <w:tab w:val="left" w:pos="720"/>
        </w:tabs>
        <w:spacing w:line="235" w:lineRule="auto"/>
        <w:ind w:left="720" w:hanging="360"/>
        <w:rPr>
          <w:rFonts w:ascii="Symbol" w:eastAsia="Symbol" w:hAnsi="Symbol" w:cs="Symbol"/>
        </w:rPr>
      </w:pPr>
      <w:r>
        <w:rPr>
          <w:rFonts w:ascii="Tahoma" w:eastAsia="Tahoma" w:hAnsi="Tahoma" w:cs="Tahoma"/>
        </w:rPr>
        <w:t>Urine for microscopy, culture and sensitivity test</w:t>
      </w:r>
    </w:p>
    <w:p w:rsidR="00CF16B6" w:rsidRDefault="00CF16B6">
      <w:pPr>
        <w:spacing w:line="2" w:lineRule="exact"/>
        <w:rPr>
          <w:rFonts w:ascii="Symbol" w:eastAsia="Symbol" w:hAnsi="Symbol" w:cs="Symbol"/>
        </w:rPr>
      </w:pPr>
    </w:p>
    <w:p w:rsidR="00CF16B6" w:rsidRDefault="00E30262">
      <w:pPr>
        <w:numPr>
          <w:ilvl w:val="0"/>
          <w:numId w:val="452"/>
        </w:numPr>
        <w:tabs>
          <w:tab w:val="left" w:pos="720"/>
        </w:tabs>
        <w:spacing w:line="235" w:lineRule="auto"/>
        <w:ind w:left="720" w:hanging="360"/>
        <w:rPr>
          <w:rFonts w:ascii="Symbol" w:eastAsia="Symbol" w:hAnsi="Symbol" w:cs="Symbol"/>
        </w:rPr>
      </w:pPr>
      <w:r>
        <w:rPr>
          <w:rFonts w:ascii="Tahoma" w:eastAsia="Tahoma" w:hAnsi="Tahoma" w:cs="Tahoma"/>
        </w:rPr>
        <w:t>HIV test</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Prophylaxis in antenatal Care</w:t>
      </w:r>
    </w:p>
    <w:p w:rsidR="00CF16B6" w:rsidRDefault="00E30262">
      <w:pPr>
        <w:numPr>
          <w:ilvl w:val="0"/>
          <w:numId w:val="453"/>
        </w:numPr>
        <w:tabs>
          <w:tab w:val="left" w:pos="1735"/>
        </w:tabs>
        <w:ind w:left="2880" w:right="2980" w:hanging="1440"/>
        <w:rPr>
          <w:rFonts w:ascii="Tahoma" w:eastAsia="Tahoma" w:hAnsi="Tahoma" w:cs="Tahoma"/>
          <w:b/>
          <w:bCs/>
        </w:rPr>
      </w:pPr>
      <w:r>
        <w:rPr>
          <w:rFonts w:ascii="Tahoma" w:eastAsia="Tahoma" w:hAnsi="Tahoma" w:cs="Tahoma"/>
        </w:rPr>
        <w:t xml:space="preserve">Ferrous sulphate </w:t>
      </w:r>
      <w:r>
        <w:rPr>
          <w:rFonts w:ascii="Tahoma" w:eastAsia="Tahoma" w:hAnsi="Tahoma" w:cs="Tahoma"/>
          <w:b/>
          <w:bCs/>
        </w:rPr>
        <w:t>(O)</w:t>
      </w:r>
      <w:r>
        <w:rPr>
          <w:rFonts w:ascii="Tahoma" w:eastAsia="Tahoma" w:hAnsi="Tahoma" w:cs="Tahoma"/>
        </w:rPr>
        <w:t xml:space="preserve"> 200 mg 2-3 times per day Plus</w:t>
      </w:r>
    </w:p>
    <w:p w:rsidR="00CF16B6" w:rsidRDefault="00CF16B6">
      <w:pPr>
        <w:spacing w:line="1" w:lineRule="exact"/>
        <w:rPr>
          <w:sz w:val="20"/>
          <w:szCs w:val="20"/>
        </w:rPr>
      </w:pPr>
    </w:p>
    <w:p w:rsidR="00CF16B6" w:rsidRDefault="00E30262">
      <w:pPr>
        <w:numPr>
          <w:ilvl w:val="0"/>
          <w:numId w:val="454"/>
        </w:numPr>
        <w:tabs>
          <w:tab w:val="left" w:pos="1740"/>
        </w:tabs>
        <w:ind w:left="1740" w:hanging="300"/>
        <w:rPr>
          <w:rFonts w:ascii="Tahoma" w:eastAsia="Tahoma" w:hAnsi="Tahoma" w:cs="Tahoma"/>
          <w:b/>
          <w:bCs/>
        </w:rPr>
      </w:pPr>
      <w:r>
        <w:rPr>
          <w:rFonts w:ascii="Tahoma" w:eastAsia="Tahoma" w:hAnsi="Tahoma" w:cs="Tahoma"/>
        </w:rPr>
        <w:t xml:space="preserve">Folic acid </w:t>
      </w:r>
      <w:r>
        <w:rPr>
          <w:rFonts w:ascii="Tahoma" w:eastAsia="Tahoma" w:hAnsi="Tahoma" w:cs="Tahoma"/>
          <w:b/>
          <w:bCs/>
        </w:rPr>
        <w:t>(O)</w:t>
      </w:r>
      <w:r>
        <w:rPr>
          <w:rFonts w:ascii="Tahoma" w:eastAsia="Tahoma" w:hAnsi="Tahoma" w:cs="Tahoma"/>
        </w:rPr>
        <w:t xml:space="preserve"> 5mg once daily</w:t>
      </w:r>
    </w:p>
    <w:p w:rsidR="00CF16B6" w:rsidRDefault="00E30262">
      <w:pPr>
        <w:spacing w:line="20" w:lineRule="exact"/>
        <w:rPr>
          <w:sz w:val="20"/>
          <w:szCs w:val="20"/>
        </w:rPr>
      </w:pPr>
      <w:r>
        <w:rPr>
          <w:noProof/>
          <w:sz w:val="20"/>
          <w:szCs w:val="20"/>
        </w:rPr>
        <w:drawing>
          <wp:anchor distT="0" distB="0" distL="114300" distR="114300" simplePos="0" relativeHeight="251361792" behindDoc="1" locked="0" layoutInCell="0" allowOverlap="1">
            <wp:simplePos x="0" y="0"/>
            <wp:positionH relativeFrom="column">
              <wp:posOffset>382905</wp:posOffset>
            </wp:positionH>
            <wp:positionV relativeFrom="paragraph">
              <wp:posOffset>170180</wp:posOffset>
            </wp:positionV>
            <wp:extent cx="5636895" cy="37465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1">
                      <a:extLst/>
                    </a:blip>
                    <a:srcRect/>
                    <a:stretch>
                      <a:fillRect/>
                    </a:stretch>
                  </pic:blipFill>
                  <pic:spPr bwMode="auto">
                    <a:xfrm>
                      <a:off x="0" y="0"/>
                      <a:ext cx="5636895" cy="374650"/>
                    </a:xfrm>
                    <a:prstGeom prst="rect">
                      <a:avLst/>
                    </a:prstGeom>
                    <a:noFill/>
                  </pic:spPr>
                </pic:pic>
              </a:graphicData>
            </a:graphic>
          </wp:anchor>
        </w:drawing>
      </w:r>
    </w:p>
    <w:p w:rsidR="00CF16B6" w:rsidRDefault="00CF16B6">
      <w:pPr>
        <w:spacing w:line="276" w:lineRule="exact"/>
        <w:rPr>
          <w:sz w:val="20"/>
          <w:szCs w:val="20"/>
        </w:rPr>
      </w:pPr>
    </w:p>
    <w:p w:rsidR="00CF16B6" w:rsidRDefault="00E30262">
      <w:pPr>
        <w:tabs>
          <w:tab w:val="left" w:pos="2140"/>
        </w:tabs>
        <w:ind w:left="720"/>
        <w:rPr>
          <w:sz w:val="20"/>
          <w:szCs w:val="20"/>
        </w:rPr>
      </w:pPr>
      <w:r>
        <w:rPr>
          <w:rFonts w:ascii="Tahoma" w:eastAsia="Tahoma" w:hAnsi="Tahoma" w:cs="Tahoma"/>
          <w:b/>
          <w:bCs/>
        </w:rPr>
        <w:t>CAUTION‼</w:t>
      </w:r>
      <w:r>
        <w:rPr>
          <w:sz w:val="20"/>
          <w:szCs w:val="20"/>
        </w:rPr>
        <w:tab/>
      </w:r>
      <w:r>
        <w:rPr>
          <w:rFonts w:ascii="Tahoma" w:eastAsia="Tahoma" w:hAnsi="Tahoma" w:cs="Tahoma"/>
        </w:rPr>
        <w:t>-Ferrous sulphate should be taken with or after food</w:t>
      </w:r>
    </w:p>
    <w:p w:rsidR="00CF16B6" w:rsidRDefault="00CF16B6">
      <w:pPr>
        <w:spacing w:line="1" w:lineRule="exact"/>
        <w:rPr>
          <w:sz w:val="20"/>
          <w:szCs w:val="20"/>
        </w:rPr>
      </w:pPr>
    </w:p>
    <w:p w:rsidR="00CF16B6" w:rsidRDefault="00E30262">
      <w:pPr>
        <w:ind w:left="2160"/>
        <w:rPr>
          <w:sz w:val="20"/>
          <w:szCs w:val="20"/>
        </w:rPr>
      </w:pPr>
      <w:r>
        <w:rPr>
          <w:rFonts w:ascii="Tahoma" w:eastAsia="Tahoma" w:hAnsi="Tahoma" w:cs="Tahoma"/>
        </w:rPr>
        <w:t>-Where vomiting is experienced reduce dosage to tolerable level</w:t>
      </w:r>
    </w:p>
    <w:p w:rsidR="00CF16B6" w:rsidRDefault="00CF16B6">
      <w:pPr>
        <w:spacing w:line="293" w:lineRule="exact"/>
        <w:rPr>
          <w:sz w:val="20"/>
          <w:szCs w:val="20"/>
        </w:rPr>
      </w:pPr>
    </w:p>
    <w:p w:rsidR="00CF16B6" w:rsidRDefault="00E30262">
      <w:pPr>
        <w:rPr>
          <w:sz w:val="20"/>
          <w:szCs w:val="20"/>
        </w:rPr>
      </w:pPr>
      <w:r>
        <w:rPr>
          <w:rFonts w:ascii="Tahoma" w:eastAsia="Tahoma" w:hAnsi="Tahoma" w:cs="Tahoma"/>
          <w:b/>
          <w:bCs/>
        </w:rPr>
        <w:t>T</w:t>
      </w:r>
      <w:r>
        <w:rPr>
          <w:rFonts w:ascii="Tahoma" w:eastAsia="Tahoma" w:hAnsi="Tahoma" w:cs="Tahoma"/>
          <w:b/>
          <w:bCs/>
        </w:rPr>
        <w:t>reatment for Mild to moderate anaemia</w:t>
      </w:r>
    </w:p>
    <w:p w:rsidR="00CF16B6" w:rsidRDefault="00E30262">
      <w:pPr>
        <w:numPr>
          <w:ilvl w:val="0"/>
          <w:numId w:val="455"/>
        </w:numPr>
        <w:tabs>
          <w:tab w:val="left" w:pos="1735"/>
        </w:tabs>
        <w:ind w:left="2880" w:right="3020" w:hanging="1440"/>
        <w:rPr>
          <w:rFonts w:ascii="Tahoma" w:eastAsia="Tahoma" w:hAnsi="Tahoma" w:cs="Tahoma"/>
          <w:b/>
          <w:bCs/>
        </w:rPr>
      </w:pPr>
      <w:r>
        <w:rPr>
          <w:rFonts w:ascii="Tahoma" w:eastAsia="Tahoma" w:hAnsi="Tahoma" w:cs="Tahoma"/>
        </w:rPr>
        <w:t>Ferrous sulphate (O) 200 mg 2-3 times per day Plus</w:t>
      </w:r>
    </w:p>
    <w:p w:rsidR="00CF16B6" w:rsidRDefault="00CF16B6">
      <w:pPr>
        <w:spacing w:line="1" w:lineRule="exact"/>
        <w:rPr>
          <w:sz w:val="20"/>
          <w:szCs w:val="20"/>
        </w:rPr>
      </w:pPr>
    </w:p>
    <w:p w:rsidR="00CF16B6" w:rsidRDefault="00E30262">
      <w:pPr>
        <w:numPr>
          <w:ilvl w:val="0"/>
          <w:numId w:val="456"/>
        </w:numPr>
        <w:tabs>
          <w:tab w:val="left" w:pos="1740"/>
        </w:tabs>
        <w:ind w:left="1740" w:hanging="300"/>
        <w:rPr>
          <w:rFonts w:ascii="Tahoma" w:eastAsia="Tahoma" w:hAnsi="Tahoma" w:cs="Tahoma"/>
          <w:b/>
          <w:bCs/>
        </w:rPr>
      </w:pPr>
      <w:r>
        <w:rPr>
          <w:rFonts w:ascii="Tahoma" w:eastAsia="Tahoma" w:hAnsi="Tahoma" w:cs="Tahoma"/>
        </w:rPr>
        <w:t>Folic acid (O) 5mg once daily</w:t>
      </w:r>
    </w:p>
    <w:p w:rsidR="00CF16B6" w:rsidRDefault="00E30262">
      <w:pPr>
        <w:spacing w:line="20" w:lineRule="exact"/>
        <w:rPr>
          <w:sz w:val="20"/>
          <w:szCs w:val="20"/>
        </w:rPr>
      </w:pPr>
      <w:r>
        <w:rPr>
          <w:noProof/>
          <w:sz w:val="20"/>
          <w:szCs w:val="20"/>
        </w:rPr>
        <w:drawing>
          <wp:anchor distT="0" distB="0" distL="114300" distR="114300" simplePos="0" relativeHeight="251362816" behindDoc="1" locked="0" layoutInCell="0" allowOverlap="1">
            <wp:simplePos x="0" y="0"/>
            <wp:positionH relativeFrom="column">
              <wp:posOffset>-17145</wp:posOffset>
            </wp:positionH>
            <wp:positionV relativeFrom="paragraph">
              <wp:posOffset>236220</wp:posOffset>
            </wp:positionV>
            <wp:extent cx="5981065" cy="63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5" w:lineRule="exact"/>
        <w:rPr>
          <w:sz w:val="20"/>
          <w:szCs w:val="20"/>
        </w:rPr>
      </w:pPr>
    </w:p>
    <w:p w:rsidR="00CF16B6" w:rsidRDefault="00E30262">
      <w:pPr>
        <w:rPr>
          <w:sz w:val="20"/>
          <w:szCs w:val="20"/>
        </w:rPr>
      </w:pPr>
      <w:r>
        <w:rPr>
          <w:rFonts w:ascii="Calibri" w:eastAsia="Calibri" w:hAnsi="Calibri" w:cs="Calibri"/>
        </w:rPr>
        <w:t xml:space="preserve">89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4" w:lineRule="exact"/>
        <w:rPr>
          <w:sz w:val="20"/>
          <w:szCs w:val="20"/>
        </w:rPr>
      </w:pPr>
      <w:bookmarkStart w:id="112" w:name="page112"/>
      <w:bookmarkEnd w:id="112"/>
    </w:p>
    <w:p w:rsidR="00CF16B6" w:rsidRDefault="00E30262">
      <w:pPr>
        <w:rPr>
          <w:sz w:val="20"/>
          <w:szCs w:val="20"/>
        </w:rPr>
      </w:pPr>
      <w:r>
        <w:rPr>
          <w:rFonts w:ascii="Tahoma" w:eastAsia="Tahoma" w:hAnsi="Tahoma" w:cs="Tahoma"/>
          <w:b/>
          <w:bCs/>
        </w:rPr>
        <w:t>General management for Severe Anaemia</w:t>
      </w:r>
    </w:p>
    <w:p w:rsidR="00CF16B6" w:rsidRDefault="00E30262">
      <w:pPr>
        <w:numPr>
          <w:ilvl w:val="0"/>
          <w:numId w:val="457"/>
        </w:numPr>
        <w:tabs>
          <w:tab w:val="left" w:pos="720"/>
        </w:tabs>
        <w:spacing w:line="237" w:lineRule="auto"/>
        <w:ind w:left="720" w:hanging="360"/>
        <w:rPr>
          <w:rFonts w:ascii="Symbol" w:eastAsia="Symbol" w:hAnsi="Symbol" w:cs="Symbol"/>
        </w:rPr>
      </w:pPr>
      <w:r>
        <w:rPr>
          <w:rFonts w:ascii="Tahoma" w:eastAsia="Tahoma" w:hAnsi="Tahoma" w:cs="Tahoma"/>
        </w:rPr>
        <w:t>Admit to the hospital</w:t>
      </w:r>
    </w:p>
    <w:p w:rsidR="00CF16B6" w:rsidRDefault="00CF16B6">
      <w:pPr>
        <w:spacing w:line="1" w:lineRule="exact"/>
        <w:rPr>
          <w:rFonts w:ascii="Symbol" w:eastAsia="Symbol" w:hAnsi="Symbol" w:cs="Symbol"/>
        </w:rPr>
      </w:pPr>
    </w:p>
    <w:p w:rsidR="00CF16B6" w:rsidRDefault="00E30262">
      <w:pPr>
        <w:numPr>
          <w:ilvl w:val="0"/>
          <w:numId w:val="457"/>
        </w:numPr>
        <w:tabs>
          <w:tab w:val="left" w:pos="720"/>
        </w:tabs>
        <w:spacing w:line="235" w:lineRule="auto"/>
        <w:ind w:left="720" w:hanging="360"/>
        <w:rPr>
          <w:rFonts w:ascii="Symbol" w:eastAsia="Symbol" w:hAnsi="Symbol" w:cs="Symbol"/>
        </w:rPr>
      </w:pPr>
      <w:r>
        <w:rPr>
          <w:rFonts w:ascii="Tahoma" w:eastAsia="Tahoma" w:hAnsi="Tahoma" w:cs="Tahoma"/>
        </w:rPr>
        <w:t>Give blood transfusion slowly</w:t>
      </w:r>
    </w:p>
    <w:p w:rsidR="00CF16B6" w:rsidRDefault="00CF16B6">
      <w:pPr>
        <w:spacing w:line="2" w:lineRule="exact"/>
        <w:rPr>
          <w:rFonts w:ascii="Symbol" w:eastAsia="Symbol" w:hAnsi="Symbol" w:cs="Symbol"/>
        </w:rPr>
      </w:pPr>
    </w:p>
    <w:p w:rsidR="00CF16B6" w:rsidRDefault="00E30262">
      <w:pPr>
        <w:numPr>
          <w:ilvl w:val="0"/>
          <w:numId w:val="457"/>
        </w:numPr>
        <w:tabs>
          <w:tab w:val="left" w:pos="720"/>
        </w:tabs>
        <w:spacing w:line="235" w:lineRule="auto"/>
        <w:ind w:left="720" w:hanging="360"/>
        <w:rPr>
          <w:rFonts w:ascii="Symbol" w:eastAsia="Symbol" w:hAnsi="Symbol" w:cs="Symbol"/>
        </w:rPr>
      </w:pPr>
      <w:r>
        <w:rPr>
          <w:rFonts w:ascii="Tahoma" w:eastAsia="Tahoma" w:hAnsi="Tahoma" w:cs="Tahoma"/>
        </w:rPr>
        <w:t xml:space="preserve">Give frusemide </w:t>
      </w:r>
      <w:r>
        <w:rPr>
          <w:rFonts w:ascii="Tahoma" w:eastAsia="Tahoma" w:hAnsi="Tahoma" w:cs="Tahoma"/>
        </w:rPr>
        <w:t>40mg- 80mg before blood transfusion</w:t>
      </w:r>
    </w:p>
    <w:p w:rsidR="00CF16B6" w:rsidRDefault="00CF16B6">
      <w:pPr>
        <w:spacing w:line="2" w:lineRule="exact"/>
        <w:rPr>
          <w:rFonts w:ascii="Symbol" w:eastAsia="Symbol" w:hAnsi="Symbol" w:cs="Symbol"/>
        </w:rPr>
      </w:pPr>
    </w:p>
    <w:p w:rsidR="00CF16B6" w:rsidRDefault="00E30262">
      <w:pPr>
        <w:numPr>
          <w:ilvl w:val="0"/>
          <w:numId w:val="457"/>
        </w:numPr>
        <w:tabs>
          <w:tab w:val="left" w:pos="720"/>
        </w:tabs>
        <w:spacing w:line="237" w:lineRule="auto"/>
        <w:ind w:left="720" w:hanging="360"/>
        <w:rPr>
          <w:rFonts w:ascii="Symbol" w:eastAsia="Symbol" w:hAnsi="Symbol" w:cs="Symbol"/>
        </w:rPr>
      </w:pPr>
      <w:r>
        <w:rPr>
          <w:rFonts w:ascii="Tahoma" w:eastAsia="Tahoma" w:hAnsi="Tahoma" w:cs="Tahoma"/>
        </w:rPr>
        <w:t>Continue with haematinics as above</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rPr>
        <w:t>If patient has severe anemia in pregnancy the following clinical investigation should be done:</w:t>
      </w:r>
    </w:p>
    <w:p w:rsidR="00CF16B6" w:rsidRDefault="00E30262">
      <w:pPr>
        <w:numPr>
          <w:ilvl w:val="0"/>
          <w:numId w:val="458"/>
        </w:numPr>
        <w:tabs>
          <w:tab w:val="left" w:pos="720"/>
        </w:tabs>
        <w:ind w:left="720" w:hanging="360"/>
        <w:rPr>
          <w:rFonts w:ascii="Symbol" w:eastAsia="Symbol" w:hAnsi="Symbol" w:cs="Symbol"/>
        </w:rPr>
      </w:pPr>
      <w:r>
        <w:rPr>
          <w:rFonts w:ascii="Tahoma" w:eastAsia="Tahoma" w:hAnsi="Tahoma" w:cs="Tahoma"/>
        </w:rPr>
        <w:t>Stool for ova and parasites</w:t>
      </w:r>
    </w:p>
    <w:p w:rsidR="00CF16B6" w:rsidRDefault="00E30262">
      <w:pPr>
        <w:numPr>
          <w:ilvl w:val="0"/>
          <w:numId w:val="458"/>
        </w:numPr>
        <w:tabs>
          <w:tab w:val="left" w:pos="720"/>
        </w:tabs>
        <w:spacing w:line="235" w:lineRule="auto"/>
        <w:ind w:left="720" w:hanging="360"/>
        <w:rPr>
          <w:rFonts w:ascii="Symbol" w:eastAsia="Symbol" w:hAnsi="Symbol" w:cs="Symbol"/>
        </w:rPr>
      </w:pPr>
      <w:r>
        <w:rPr>
          <w:rFonts w:ascii="Tahoma" w:eastAsia="Tahoma" w:hAnsi="Tahoma" w:cs="Tahoma"/>
        </w:rPr>
        <w:t>Full blood count (FBC)</w:t>
      </w:r>
    </w:p>
    <w:p w:rsidR="00CF16B6" w:rsidRDefault="00CF16B6">
      <w:pPr>
        <w:spacing w:line="2" w:lineRule="exact"/>
        <w:rPr>
          <w:rFonts w:ascii="Symbol" w:eastAsia="Symbol" w:hAnsi="Symbol" w:cs="Symbol"/>
        </w:rPr>
      </w:pPr>
    </w:p>
    <w:p w:rsidR="00CF16B6" w:rsidRDefault="00E30262">
      <w:pPr>
        <w:numPr>
          <w:ilvl w:val="0"/>
          <w:numId w:val="458"/>
        </w:numPr>
        <w:tabs>
          <w:tab w:val="left" w:pos="720"/>
        </w:tabs>
        <w:spacing w:line="235" w:lineRule="auto"/>
        <w:ind w:left="720" w:hanging="360"/>
        <w:rPr>
          <w:rFonts w:ascii="Symbol" w:eastAsia="Symbol" w:hAnsi="Symbol" w:cs="Symbol"/>
        </w:rPr>
      </w:pPr>
      <w:r>
        <w:rPr>
          <w:rFonts w:ascii="Tahoma" w:eastAsia="Tahoma" w:hAnsi="Tahoma" w:cs="Tahoma"/>
        </w:rPr>
        <w:t xml:space="preserve">Peripheral blood film for malaria </w:t>
      </w:r>
      <w:r>
        <w:rPr>
          <w:rFonts w:ascii="Tahoma" w:eastAsia="Tahoma" w:hAnsi="Tahoma" w:cs="Tahoma"/>
        </w:rPr>
        <w:t>parasites</w:t>
      </w:r>
    </w:p>
    <w:p w:rsidR="00CF16B6" w:rsidRDefault="00CF16B6">
      <w:pPr>
        <w:spacing w:line="2" w:lineRule="exact"/>
        <w:rPr>
          <w:rFonts w:ascii="Symbol" w:eastAsia="Symbol" w:hAnsi="Symbol" w:cs="Symbol"/>
        </w:rPr>
      </w:pPr>
    </w:p>
    <w:p w:rsidR="00CF16B6" w:rsidRDefault="00E30262">
      <w:pPr>
        <w:numPr>
          <w:ilvl w:val="0"/>
          <w:numId w:val="458"/>
        </w:numPr>
        <w:tabs>
          <w:tab w:val="left" w:pos="720"/>
        </w:tabs>
        <w:spacing w:line="235" w:lineRule="auto"/>
        <w:ind w:left="720" w:hanging="360"/>
        <w:rPr>
          <w:rFonts w:ascii="Symbol" w:eastAsia="Symbol" w:hAnsi="Symbol" w:cs="Symbol"/>
        </w:rPr>
      </w:pPr>
      <w:r>
        <w:rPr>
          <w:rFonts w:ascii="Tahoma" w:eastAsia="Tahoma" w:hAnsi="Tahoma" w:cs="Tahoma"/>
        </w:rPr>
        <w:t>Urine for microscopy, culture and sensitivity test</w:t>
      </w:r>
    </w:p>
    <w:p w:rsidR="00CF16B6" w:rsidRDefault="00CF16B6">
      <w:pPr>
        <w:spacing w:line="2" w:lineRule="exact"/>
        <w:rPr>
          <w:rFonts w:ascii="Symbol" w:eastAsia="Symbol" w:hAnsi="Symbol" w:cs="Symbol"/>
        </w:rPr>
      </w:pPr>
    </w:p>
    <w:p w:rsidR="00CF16B6" w:rsidRDefault="00E30262">
      <w:pPr>
        <w:numPr>
          <w:ilvl w:val="0"/>
          <w:numId w:val="458"/>
        </w:numPr>
        <w:tabs>
          <w:tab w:val="left" w:pos="800"/>
        </w:tabs>
        <w:spacing w:line="235" w:lineRule="auto"/>
        <w:ind w:left="800" w:hanging="440"/>
        <w:rPr>
          <w:rFonts w:ascii="Symbol" w:eastAsia="Symbol" w:hAnsi="Symbol" w:cs="Symbol"/>
        </w:rPr>
      </w:pPr>
      <w:r>
        <w:rPr>
          <w:rFonts w:ascii="Tahoma" w:eastAsia="Tahoma" w:hAnsi="Tahoma" w:cs="Tahoma"/>
        </w:rPr>
        <w:t>HIV test</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7.0 HYPERTENSION IN PREGNANCY</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8"/>
          <w:szCs w:val="28"/>
        </w:rPr>
        <w:t>7.1 Chronic Hypertension</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This is also called primary hypertension / chronic hypertensionwhere elevation of blood pressure occurs before pregnancy. syst</w:t>
      </w:r>
      <w:r>
        <w:rPr>
          <w:rFonts w:ascii="Tahoma" w:eastAsia="Tahoma" w:hAnsi="Tahoma" w:cs="Tahoma"/>
        </w:rPr>
        <w:t>olic pressure raises to 140 – 159 mmHg and/or diastolic pressure of 90 – 99 mmHg. The underlying cause of primary hypertension is not clear.</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Drug of Choice:</w:t>
      </w:r>
    </w:p>
    <w:p w:rsidR="00CF16B6" w:rsidRDefault="00CF16B6">
      <w:pPr>
        <w:spacing w:line="1" w:lineRule="exact"/>
        <w:rPr>
          <w:sz w:val="20"/>
          <w:szCs w:val="20"/>
        </w:rPr>
      </w:pPr>
    </w:p>
    <w:p w:rsidR="00CF16B6" w:rsidRDefault="00E30262">
      <w:pPr>
        <w:numPr>
          <w:ilvl w:val="0"/>
          <w:numId w:val="459"/>
        </w:numPr>
        <w:tabs>
          <w:tab w:val="left" w:pos="1740"/>
        </w:tabs>
        <w:ind w:left="1740" w:hanging="300"/>
        <w:rPr>
          <w:rFonts w:ascii="Tahoma" w:eastAsia="Tahoma" w:hAnsi="Tahoma" w:cs="Tahoma"/>
          <w:b/>
          <w:bCs/>
        </w:rPr>
      </w:pPr>
      <w:r>
        <w:rPr>
          <w:rFonts w:ascii="Tahoma" w:eastAsia="Tahoma" w:hAnsi="Tahoma" w:cs="Tahoma"/>
        </w:rPr>
        <w:t>Methyldopa 250 – 500 mg (O) every 6-8 hours daily</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7.2 Pregnancy Induced hypertension (PIH)</w:t>
      </w:r>
    </w:p>
    <w:p w:rsidR="00CF16B6" w:rsidRDefault="00CF16B6">
      <w:pPr>
        <w:spacing w:line="108" w:lineRule="exact"/>
        <w:rPr>
          <w:sz w:val="20"/>
          <w:szCs w:val="20"/>
        </w:rPr>
      </w:pPr>
    </w:p>
    <w:p w:rsidR="00CF16B6" w:rsidRDefault="00E30262">
      <w:pPr>
        <w:numPr>
          <w:ilvl w:val="0"/>
          <w:numId w:val="460"/>
        </w:numPr>
        <w:tabs>
          <w:tab w:val="left" w:pos="720"/>
        </w:tabs>
        <w:ind w:left="720" w:hanging="360"/>
        <w:rPr>
          <w:rFonts w:ascii="Symbol" w:eastAsia="Symbol" w:hAnsi="Symbol" w:cs="Symbol"/>
        </w:rPr>
      </w:pPr>
      <w:r>
        <w:rPr>
          <w:rFonts w:ascii="Tahoma" w:eastAsia="Tahoma" w:hAnsi="Tahoma" w:cs="Tahoma"/>
        </w:rPr>
        <w:t>Rise</w:t>
      </w:r>
      <w:r>
        <w:rPr>
          <w:rFonts w:ascii="Tahoma" w:eastAsia="Tahoma" w:hAnsi="Tahoma" w:cs="Tahoma"/>
        </w:rPr>
        <w:t xml:space="preserve"> in blood pressure during pregnancy of ≥140/90</w:t>
      </w:r>
    </w:p>
    <w:p w:rsidR="00CF16B6" w:rsidRDefault="00CF16B6">
      <w:pPr>
        <w:spacing w:line="1" w:lineRule="exact"/>
        <w:rPr>
          <w:rFonts w:ascii="Symbol" w:eastAsia="Symbol" w:hAnsi="Symbol" w:cs="Symbol"/>
        </w:rPr>
      </w:pPr>
    </w:p>
    <w:p w:rsidR="00CF16B6" w:rsidRDefault="00E30262">
      <w:pPr>
        <w:numPr>
          <w:ilvl w:val="0"/>
          <w:numId w:val="460"/>
        </w:numPr>
        <w:tabs>
          <w:tab w:val="left" w:pos="720"/>
        </w:tabs>
        <w:spacing w:line="235" w:lineRule="auto"/>
        <w:ind w:left="720" w:hanging="360"/>
        <w:rPr>
          <w:rFonts w:ascii="Symbol" w:eastAsia="Symbol" w:hAnsi="Symbol" w:cs="Symbol"/>
        </w:rPr>
      </w:pPr>
      <w:r>
        <w:rPr>
          <w:rFonts w:ascii="Tahoma" w:eastAsia="Tahoma" w:hAnsi="Tahoma" w:cs="Tahoma"/>
          <w:b/>
          <w:bCs/>
        </w:rPr>
        <w:t xml:space="preserve">Pre eclampsia: </w:t>
      </w:r>
      <w:r>
        <w:rPr>
          <w:rFonts w:ascii="Tahoma" w:eastAsia="Tahoma" w:hAnsi="Tahoma" w:cs="Tahoma"/>
        </w:rPr>
        <w:t>Rise in blood pressure during pregnancy</w:t>
      </w:r>
      <w:r>
        <w:rPr>
          <w:rFonts w:ascii="Tahoma" w:eastAsia="Tahoma" w:hAnsi="Tahoma" w:cs="Tahoma"/>
          <w:b/>
          <w:bCs/>
        </w:rPr>
        <w:t xml:space="preserve"> PLUS </w:t>
      </w:r>
      <w:r>
        <w:rPr>
          <w:rFonts w:ascii="Tahoma" w:eastAsia="Tahoma" w:hAnsi="Tahoma" w:cs="Tahoma"/>
        </w:rPr>
        <w:t>protenuria</w:t>
      </w:r>
    </w:p>
    <w:p w:rsidR="00CF16B6" w:rsidRDefault="00CF16B6">
      <w:pPr>
        <w:spacing w:line="2" w:lineRule="exact"/>
        <w:rPr>
          <w:rFonts w:ascii="Symbol" w:eastAsia="Symbol" w:hAnsi="Symbol" w:cs="Symbol"/>
        </w:rPr>
      </w:pPr>
    </w:p>
    <w:p w:rsidR="00CF16B6" w:rsidRDefault="00E30262">
      <w:pPr>
        <w:numPr>
          <w:ilvl w:val="0"/>
          <w:numId w:val="460"/>
        </w:numPr>
        <w:tabs>
          <w:tab w:val="left" w:pos="720"/>
        </w:tabs>
        <w:spacing w:line="237" w:lineRule="auto"/>
        <w:ind w:left="720" w:hanging="360"/>
        <w:rPr>
          <w:rFonts w:ascii="Symbol" w:eastAsia="Symbol" w:hAnsi="Symbol" w:cs="Symbol"/>
        </w:rPr>
      </w:pPr>
      <w:r>
        <w:rPr>
          <w:rFonts w:ascii="Tahoma" w:eastAsia="Tahoma" w:hAnsi="Tahoma" w:cs="Tahoma"/>
          <w:b/>
          <w:bCs/>
        </w:rPr>
        <w:t xml:space="preserve">Eclampsia </w:t>
      </w:r>
      <w:r>
        <w:rPr>
          <w:rFonts w:ascii="Tahoma" w:eastAsia="Tahoma" w:hAnsi="Tahoma" w:cs="Tahoma"/>
        </w:rPr>
        <w:t>Occurance of convulsion (fits) in patient with pre eclampsia where other</w:t>
      </w:r>
      <w:r>
        <w:rPr>
          <w:rFonts w:ascii="Tahoma" w:eastAsia="Tahoma" w:hAnsi="Tahoma" w:cs="Tahoma"/>
          <w:b/>
          <w:bCs/>
        </w:rPr>
        <w:t xml:space="preserve"> </w:t>
      </w:r>
      <w:r>
        <w:rPr>
          <w:rFonts w:ascii="Tahoma" w:eastAsia="Tahoma" w:hAnsi="Tahoma" w:cs="Tahoma"/>
        </w:rPr>
        <w:t>causes of convulsion have been excluded</w:t>
      </w:r>
    </w:p>
    <w:p w:rsidR="00CF16B6" w:rsidRDefault="00CF16B6">
      <w:pPr>
        <w:spacing w:line="266" w:lineRule="exact"/>
        <w:rPr>
          <w:sz w:val="20"/>
          <w:szCs w:val="20"/>
        </w:rPr>
      </w:pPr>
    </w:p>
    <w:p w:rsidR="00CF16B6" w:rsidRDefault="00E30262">
      <w:pPr>
        <w:ind w:right="4360"/>
        <w:rPr>
          <w:sz w:val="20"/>
          <w:szCs w:val="20"/>
        </w:rPr>
      </w:pPr>
      <w:r>
        <w:rPr>
          <w:rFonts w:ascii="Tahoma" w:eastAsia="Tahoma" w:hAnsi="Tahoma" w:cs="Tahoma"/>
          <w:b/>
          <w:bCs/>
        </w:rPr>
        <w:t>Treatment of</w:t>
      </w:r>
      <w:r>
        <w:rPr>
          <w:rFonts w:ascii="Tahoma" w:eastAsia="Tahoma" w:hAnsi="Tahoma" w:cs="Tahoma"/>
          <w:b/>
          <w:bCs/>
        </w:rPr>
        <w:t xml:space="preserve"> Mild to moderate pre eclampsia General measures</w:t>
      </w:r>
    </w:p>
    <w:p w:rsidR="00CF16B6" w:rsidRDefault="00E30262">
      <w:pPr>
        <w:numPr>
          <w:ilvl w:val="0"/>
          <w:numId w:val="461"/>
        </w:numPr>
        <w:tabs>
          <w:tab w:val="left" w:pos="720"/>
        </w:tabs>
        <w:spacing w:line="237" w:lineRule="auto"/>
        <w:ind w:left="720" w:hanging="360"/>
        <w:rPr>
          <w:rFonts w:ascii="Symbol" w:eastAsia="Symbol" w:hAnsi="Symbol" w:cs="Symbol"/>
        </w:rPr>
      </w:pPr>
      <w:r>
        <w:rPr>
          <w:rFonts w:ascii="Tahoma" w:eastAsia="Tahoma" w:hAnsi="Tahoma" w:cs="Tahoma"/>
        </w:rPr>
        <w:t>Regular check of BP</w:t>
      </w:r>
    </w:p>
    <w:p w:rsidR="00CF16B6" w:rsidRDefault="00CF16B6">
      <w:pPr>
        <w:spacing w:line="1" w:lineRule="exact"/>
        <w:rPr>
          <w:rFonts w:ascii="Symbol" w:eastAsia="Symbol" w:hAnsi="Symbol" w:cs="Symbol"/>
        </w:rPr>
      </w:pPr>
    </w:p>
    <w:p w:rsidR="00CF16B6" w:rsidRDefault="00E30262">
      <w:pPr>
        <w:numPr>
          <w:ilvl w:val="0"/>
          <w:numId w:val="461"/>
        </w:numPr>
        <w:tabs>
          <w:tab w:val="left" w:pos="720"/>
        </w:tabs>
        <w:spacing w:line="235" w:lineRule="auto"/>
        <w:ind w:left="720" w:hanging="360"/>
        <w:rPr>
          <w:rFonts w:ascii="Symbol" w:eastAsia="Symbol" w:hAnsi="Symbol" w:cs="Symbol"/>
        </w:rPr>
      </w:pPr>
      <w:r>
        <w:rPr>
          <w:rFonts w:ascii="Tahoma" w:eastAsia="Tahoma" w:hAnsi="Tahoma" w:cs="Tahoma"/>
        </w:rPr>
        <w:t>Monitoring of foetal wellbeing</w:t>
      </w:r>
    </w:p>
    <w:p w:rsidR="00CF16B6" w:rsidRDefault="00CF16B6">
      <w:pPr>
        <w:spacing w:line="2" w:lineRule="exact"/>
        <w:rPr>
          <w:rFonts w:ascii="Symbol" w:eastAsia="Symbol" w:hAnsi="Symbol" w:cs="Symbol"/>
        </w:rPr>
      </w:pPr>
    </w:p>
    <w:p w:rsidR="00CF16B6" w:rsidRDefault="00E30262">
      <w:pPr>
        <w:numPr>
          <w:ilvl w:val="0"/>
          <w:numId w:val="461"/>
        </w:numPr>
        <w:tabs>
          <w:tab w:val="left" w:pos="720"/>
        </w:tabs>
        <w:spacing w:line="237" w:lineRule="auto"/>
        <w:ind w:left="720" w:hanging="360"/>
        <w:rPr>
          <w:rFonts w:ascii="Symbol" w:eastAsia="Symbol" w:hAnsi="Symbol" w:cs="Symbol"/>
        </w:rPr>
      </w:pPr>
      <w:r>
        <w:rPr>
          <w:rFonts w:ascii="Tahoma" w:eastAsia="Tahoma" w:hAnsi="Tahoma" w:cs="Tahoma"/>
        </w:rPr>
        <w:t>Monitoring of protenuria</w:t>
      </w:r>
    </w:p>
    <w:p w:rsidR="00CF16B6" w:rsidRDefault="00CF16B6">
      <w:pPr>
        <w:spacing w:line="2" w:lineRule="exact"/>
        <w:rPr>
          <w:rFonts w:ascii="Symbol" w:eastAsia="Symbol" w:hAnsi="Symbol" w:cs="Symbol"/>
        </w:rPr>
      </w:pPr>
    </w:p>
    <w:p w:rsidR="00CF16B6" w:rsidRDefault="00E30262">
      <w:pPr>
        <w:numPr>
          <w:ilvl w:val="0"/>
          <w:numId w:val="461"/>
        </w:numPr>
        <w:tabs>
          <w:tab w:val="left" w:pos="720"/>
        </w:tabs>
        <w:spacing w:line="235" w:lineRule="auto"/>
        <w:ind w:left="720" w:hanging="360"/>
        <w:rPr>
          <w:rFonts w:ascii="Symbol" w:eastAsia="Symbol" w:hAnsi="Symbol" w:cs="Symbol"/>
        </w:rPr>
      </w:pPr>
      <w:r>
        <w:rPr>
          <w:rFonts w:ascii="Tahoma" w:eastAsia="Tahoma" w:hAnsi="Tahoma" w:cs="Tahoma"/>
        </w:rPr>
        <w:t>Advice on adequate rest</w:t>
      </w:r>
    </w:p>
    <w:p w:rsidR="00CF16B6" w:rsidRDefault="00CF16B6">
      <w:pPr>
        <w:spacing w:line="2" w:lineRule="exact"/>
        <w:rPr>
          <w:rFonts w:ascii="Symbol" w:eastAsia="Symbol" w:hAnsi="Symbol" w:cs="Symbol"/>
        </w:rPr>
      </w:pPr>
    </w:p>
    <w:p w:rsidR="00CF16B6" w:rsidRDefault="00E30262">
      <w:pPr>
        <w:numPr>
          <w:ilvl w:val="0"/>
          <w:numId w:val="461"/>
        </w:numPr>
        <w:tabs>
          <w:tab w:val="left" w:pos="720"/>
        </w:tabs>
        <w:spacing w:line="235" w:lineRule="auto"/>
        <w:ind w:left="720" w:hanging="360"/>
        <w:rPr>
          <w:rFonts w:ascii="Symbol" w:eastAsia="Symbol" w:hAnsi="Symbol" w:cs="Symbol"/>
        </w:rPr>
      </w:pPr>
      <w:r>
        <w:rPr>
          <w:rFonts w:ascii="Tahoma" w:eastAsia="Tahoma" w:hAnsi="Tahoma" w:cs="Tahoma"/>
        </w:rPr>
        <w:t>Advise on regular use of cocoa containing food</w:t>
      </w:r>
    </w:p>
    <w:p w:rsidR="00CF16B6" w:rsidRDefault="00CF16B6">
      <w:pPr>
        <w:spacing w:line="2" w:lineRule="exact"/>
        <w:rPr>
          <w:rFonts w:ascii="Symbol" w:eastAsia="Symbol" w:hAnsi="Symbol" w:cs="Symbol"/>
        </w:rPr>
      </w:pPr>
    </w:p>
    <w:p w:rsidR="00CF16B6" w:rsidRDefault="00E30262">
      <w:pPr>
        <w:numPr>
          <w:ilvl w:val="0"/>
          <w:numId w:val="461"/>
        </w:numPr>
        <w:tabs>
          <w:tab w:val="left" w:pos="720"/>
        </w:tabs>
        <w:spacing w:line="235" w:lineRule="auto"/>
        <w:ind w:left="720" w:hanging="360"/>
        <w:rPr>
          <w:rFonts w:ascii="Symbol" w:eastAsia="Symbol" w:hAnsi="Symbol" w:cs="Symbol"/>
        </w:rPr>
      </w:pPr>
      <w:r>
        <w:rPr>
          <w:rFonts w:ascii="Tahoma" w:eastAsia="Tahoma" w:hAnsi="Tahoma" w:cs="Tahoma"/>
        </w:rPr>
        <w:t>Exclude UTI</w:t>
      </w:r>
    </w:p>
    <w:p w:rsidR="00CF16B6" w:rsidRDefault="00CF16B6">
      <w:pPr>
        <w:spacing w:line="2" w:lineRule="exact"/>
        <w:rPr>
          <w:rFonts w:ascii="Symbol" w:eastAsia="Symbol" w:hAnsi="Symbol" w:cs="Symbol"/>
        </w:rPr>
      </w:pPr>
    </w:p>
    <w:p w:rsidR="00CF16B6" w:rsidRDefault="00E30262">
      <w:pPr>
        <w:numPr>
          <w:ilvl w:val="0"/>
          <w:numId w:val="461"/>
        </w:numPr>
        <w:tabs>
          <w:tab w:val="left" w:pos="720"/>
        </w:tabs>
        <w:spacing w:line="235" w:lineRule="auto"/>
        <w:ind w:left="720" w:hanging="360"/>
        <w:rPr>
          <w:rFonts w:ascii="Symbol" w:eastAsia="Symbol" w:hAnsi="Symbol" w:cs="Symbol"/>
        </w:rPr>
      </w:pPr>
      <w:r>
        <w:rPr>
          <w:rFonts w:ascii="Tahoma" w:eastAsia="Tahoma" w:hAnsi="Tahoma" w:cs="Tahoma"/>
        </w:rPr>
        <w:t>Check urine for protein</w:t>
      </w:r>
    </w:p>
    <w:p w:rsidR="00CF16B6" w:rsidRDefault="00CF16B6">
      <w:pPr>
        <w:spacing w:line="2" w:lineRule="exact"/>
        <w:rPr>
          <w:rFonts w:ascii="Symbol" w:eastAsia="Symbol" w:hAnsi="Symbol" w:cs="Symbol"/>
        </w:rPr>
      </w:pPr>
    </w:p>
    <w:p w:rsidR="00CF16B6" w:rsidRDefault="00E30262">
      <w:pPr>
        <w:numPr>
          <w:ilvl w:val="0"/>
          <w:numId w:val="461"/>
        </w:numPr>
        <w:tabs>
          <w:tab w:val="left" w:pos="720"/>
        </w:tabs>
        <w:spacing w:line="235" w:lineRule="auto"/>
        <w:ind w:left="720" w:hanging="360"/>
        <w:rPr>
          <w:rFonts w:ascii="Symbol" w:eastAsia="Symbol" w:hAnsi="Symbol" w:cs="Symbol"/>
        </w:rPr>
      </w:pPr>
      <w:r>
        <w:rPr>
          <w:rFonts w:ascii="Tahoma" w:eastAsia="Tahoma" w:hAnsi="Tahoma" w:cs="Tahoma"/>
        </w:rPr>
        <w:t xml:space="preserve">Count this as a </w:t>
      </w:r>
      <w:r>
        <w:rPr>
          <w:rFonts w:ascii="Tahoma" w:eastAsia="Tahoma" w:hAnsi="Tahoma" w:cs="Tahoma"/>
        </w:rPr>
        <w:t>high risk antenatal patient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Medicine</w:t>
      </w:r>
    </w:p>
    <w:p w:rsidR="00CF16B6" w:rsidRDefault="00E30262">
      <w:pPr>
        <w:numPr>
          <w:ilvl w:val="0"/>
          <w:numId w:val="462"/>
        </w:numPr>
        <w:tabs>
          <w:tab w:val="left" w:pos="1740"/>
        </w:tabs>
        <w:ind w:left="1740" w:hanging="300"/>
        <w:rPr>
          <w:rFonts w:ascii="Tahoma" w:eastAsia="Tahoma" w:hAnsi="Tahoma" w:cs="Tahoma"/>
          <w:b/>
          <w:bCs/>
        </w:rPr>
      </w:pPr>
      <w:r>
        <w:rPr>
          <w:rFonts w:ascii="Tahoma" w:eastAsia="Tahoma" w:hAnsi="Tahoma" w:cs="Tahoma"/>
        </w:rPr>
        <w:t>Methyldopa 250-500mg 8 hrly</w:t>
      </w:r>
    </w:p>
    <w:p w:rsidR="00CF16B6" w:rsidRDefault="00CF16B6">
      <w:pPr>
        <w:spacing w:line="199"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00" w:lineRule="exact"/>
        <w:rPr>
          <w:sz w:val="20"/>
          <w:szCs w:val="20"/>
        </w:rPr>
      </w:pPr>
    </w:p>
    <w:p w:rsidR="00CF16B6" w:rsidRDefault="00E30262">
      <w:pPr>
        <w:numPr>
          <w:ilvl w:val="0"/>
          <w:numId w:val="463"/>
        </w:numPr>
        <w:tabs>
          <w:tab w:val="left" w:pos="1740"/>
        </w:tabs>
        <w:ind w:left="1740" w:hanging="300"/>
        <w:rPr>
          <w:rFonts w:ascii="Tahoma" w:eastAsia="Tahoma" w:hAnsi="Tahoma" w:cs="Tahoma"/>
          <w:b/>
          <w:bCs/>
        </w:rPr>
      </w:pPr>
      <w:r>
        <w:rPr>
          <w:rFonts w:ascii="Tahoma" w:eastAsia="Tahoma" w:hAnsi="Tahoma" w:cs="Tahoma"/>
        </w:rPr>
        <w:t>Nifedipine 10 mg 12 hourly</w:t>
      </w:r>
    </w:p>
    <w:p w:rsidR="00CF16B6" w:rsidRDefault="00E30262">
      <w:pPr>
        <w:spacing w:line="20" w:lineRule="exact"/>
        <w:rPr>
          <w:sz w:val="20"/>
          <w:szCs w:val="20"/>
        </w:rPr>
      </w:pPr>
      <w:r>
        <w:rPr>
          <w:noProof/>
          <w:sz w:val="20"/>
          <w:szCs w:val="20"/>
        </w:rPr>
        <w:drawing>
          <wp:anchor distT="0" distB="0" distL="114300" distR="114300" simplePos="0" relativeHeight="251363840" behindDoc="1" locked="0" layoutInCell="0" allowOverlap="1">
            <wp:simplePos x="0" y="0"/>
            <wp:positionH relativeFrom="column">
              <wp:posOffset>-17145</wp:posOffset>
            </wp:positionH>
            <wp:positionV relativeFrom="paragraph">
              <wp:posOffset>229870</wp:posOffset>
            </wp:positionV>
            <wp:extent cx="5981065" cy="63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5" w:lineRule="exact"/>
        <w:rPr>
          <w:sz w:val="20"/>
          <w:szCs w:val="20"/>
        </w:rPr>
      </w:pPr>
    </w:p>
    <w:p w:rsidR="00CF16B6" w:rsidRDefault="00E30262">
      <w:pPr>
        <w:rPr>
          <w:sz w:val="20"/>
          <w:szCs w:val="20"/>
        </w:rPr>
      </w:pPr>
      <w:r>
        <w:rPr>
          <w:rFonts w:ascii="Calibri" w:eastAsia="Calibri" w:hAnsi="Calibri" w:cs="Calibri"/>
        </w:rPr>
        <w:t xml:space="preserve">90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113" w:name="page113"/>
      <w:bookmarkEnd w:id="113"/>
      <w:r>
        <w:rPr>
          <w:rFonts w:ascii="Tahoma" w:eastAsia="Tahoma" w:hAnsi="Tahoma" w:cs="Tahoma"/>
          <w:b/>
          <w:bCs/>
        </w:rPr>
        <w:lastRenderedPageBreak/>
        <w:t>Severe pre eclampsia</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Criteria for diagnosis: Blood pressure ≥ 160/110; Severe headache, Epigastric/ retrosternal pain, Blurring of </w:t>
      </w:r>
      <w:r>
        <w:rPr>
          <w:rFonts w:ascii="Tahoma" w:eastAsia="Tahoma" w:hAnsi="Tahoma" w:cs="Tahoma"/>
        </w:rPr>
        <w:t>vision, Hyperreflexia, Oliguria, Protenuria ≥5g/ 24hrs collection ( ≥+3 in dip stick) and Intra uterine growth restriction (IUGR).</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CF16B6">
      <w:pPr>
        <w:spacing w:line="4" w:lineRule="exact"/>
        <w:rPr>
          <w:sz w:val="20"/>
          <w:szCs w:val="20"/>
        </w:rPr>
      </w:pPr>
    </w:p>
    <w:p w:rsidR="00CF16B6" w:rsidRDefault="00E30262">
      <w:pPr>
        <w:numPr>
          <w:ilvl w:val="0"/>
          <w:numId w:val="464"/>
        </w:numPr>
        <w:tabs>
          <w:tab w:val="left" w:pos="720"/>
        </w:tabs>
        <w:spacing w:line="237" w:lineRule="auto"/>
        <w:ind w:left="720" w:right="6640" w:hanging="360"/>
        <w:rPr>
          <w:rFonts w:ascii="Symbol" w:eastAsia="Symbol" w:hAnsi="Symbol" w:cs="Symbol"/>
        </w:rPr>
      </w:pPr>
      <w:r>
        <w:rPr>
          <w:rFonts w:ascii="Tahoma" w:eastAsia="Tahoma" w:hAnsi="Tahoma" w:cs="Tahoma"/>
        </w:rPr>
        <w:t>Admit in the hospital Give</w:t>
      </w:r>
    </w:p>
    <w:p w:rsidR="00CF16B6" w:rsidRDefault="00E30262">
      <w:pPr>
        <w:numPr>
          <w:ilvl w:val="1"/>
          <w:numId w:val="464"/>
        </w:numPr>
        <w:tabs>
          <w:tab w:val="left" w:pos="1740"/>
        </w:tabs>
        <w:ind w:left="1740" w:hanging="300"/>
        <w:rPr>
          <w:rFonts w:ascii="Tahoma" w:eastAsia="Tahoma" w:hAnsi="Tahoma" w:cs="Tahoma"/>
          <w:b/>
          <w:bCs/>
        </w:rPr>
      </w:pPr>
      <w:r>
        <w:rPr>
          <w:rFonts w:ascii="Tahoma" w:eastAsia="Tahoma" w:hAnsi="Tahoma" w:cs="Tahoma"/>
        </w:rPr>
        <w:t>Normal saline</w:t>
      </w:r>
    </w:p>
    <w:p w:rsidR="00CF16B6" w:rsidRDefault="00E30262">
      <w:pPr>
        <w:ind w:left="2160"/>
        <w:rPr>
          <w:rFonts w:ascii="Tahoma" w:eastAsia="Tahoma" w:hAnsi="Tahoma" w:cs="Tahoma"/>
          <w:b/>
          <w:bCs/>
        </w:rPr>
      </w:pPr>
      <w:r>
        <w:rPr>
          <w:rFonts w:ascii="Tahoma" w:eastAsia="Tahoma" w:hAnsi="Tahoma" w:cs="Tahoma"/>
          <w:b/>
          <w:bCs/>
        </w:rPr>
        <w:t>Plus</w:t>
      </w:r>
    </w:p>
    <w:p w:rsidR="00CF16B6" w:rsidRDefault="00E30262">
      <w:pPr>
        <w:numPr>
          <w:ilvl w:val="1"/>
          <w:numId w:val="464"/>
        </w:numPr>
        <w:tabs>
          <w:tab w:val="left" w:pos="1740"/>
        </w:tabs>
        <w:ind w:left="1740" w:hanging="300"/>
        <w:rPr>
          <w:rFonts w:ascii="Tahoma" w:eastAsia="Tahoma" w:hAnsi="Tahoma" w:cs="Tahoma"/>
          <w:b/>
          <w:bCs/>
        </w:rPr>
      </w:pPr>
      <w:r>
        <w:rPr>
          <w:rFonts w:ascii="Tahoma" w:eastAsia="Tahoma" w:hAnsi="Tahoma" w:cs="Tahoma"/>
        </w:rPr>
        <w:t>Nifedipine 10-20 mg 12 hrly;</w:t>
      </w:r>
    </w:p>
    <w:p w:rsidR="00CF16B6" w:rsidRDefault="00CF16B6">
      <w:pPr>
        <w:spacing w:line="265" w:lineRule="exact"/>
        <w:rPr>
          <w:sz w:val="20"/>
          <w:szCs w:val="20"/>
        </w:rPr>
      </w:pPr>
    </w:p>
    <w:p w:rsidR="00CF16B6" w:rsidRDefault="00E30262">
      <w:pPr>
        <w:numPr>
          <w:ilvl w:val="0"/>
          <w:numId w:val="465"/>
        </w:numPr>
        <w:tabs>
          <w:tab w:val="left" w:pos="1740"/>
        </w:tabs>
        <w:ind w:left="1740" w:hanging="300"/>
        <w:rPr>
          <w:rFonts w:ascii="Tahoma" w:eastAsia="Tahoma" w:hAnsi="Tahoma" w:cs="Tahoma"/>
          <w:b/>
          <w:bCs/>
        </w:rPr>
      </w:pPr>
      <w:r>
        <w:rPr>
          <w:rFonts w:ascii="Tahoma" w:eastAsia="Tahoma" w:hAnsi="Tahoma" w:cs="Tahoma"/>
        </w:rPr>
        <w:t>Hydralazine 10 mg (I.V) slowly</w:t>
      </w:r>
    </w:p>
    <w:p w:rsidR="00CF16B6" w:rsidRDefault="00CF16B6">
      <w:pPr>
        <w:spacing w:line="266" w:lineRule="exact"/>
        <w:rPr>
          <w:sz w:val="20"/>
          <w:szCs w:val="20"/>
        </w:rPr>
      </w:pPr>
    </w:p>
    <w:p w:rsidR="00CF16B6" w:rsidRDefault="00E30262">
      <w:pPr>
        <w:numPr>
          <w:ilvl w:val="0"/>
          <w:numId w:val="466"/>
        </w:numPr>
        <w:tabs>
          <w:tab w:val="left" w:pos="1795"/>
        </w:tabs>
        <w:spacing w:line="215" w:lineRule="auto"/>
        <w:ind w:left="1440"/>
        <w:jc w:val="both"/>
        <w:rPr>
          <w:rFonts w:ascii="Tahoma" w:eastAsia="Tahoma" w:hAnsi="Tahoma" w:cs="Tahoma"/>
          <w:b/>
          <w:bCs/>
        </w:rPr>
      </w:pPr>
      <w:r>
        <w:rPr>
          <w:rFonts w:ascii="Tahoma" w:eastAsia="Tahoma" w:hAnsi="Tahoma" w:cs="Tahoma"/>
        </w:rPr>
        <w:t>Magnesium sulphate 4gm (IV) in 20 mls of normal saline for 10-15 min followed by 5gm of 50% MgSO</w:t>
      </w:r>
      <w:r>
        <w:rPr>
          <w:rFonts w:ascii="Tahoma" w:eastAsia="Tahoma" w:hAnsi="Tahoma" w:cs="Tahoma"/>
          <w:sz w:val="27"/>
          <w:szCs w:val="27"/>
          <w:vertAlign w:val="subscript"/>
        </w:rPr>
        <w:t>4</w:t>
      </w:r>
      <w:r>
        <w:rPr>
          <w:rFonts w:ascii="Tahoma" w:eastAsia="Tahoma" w:hAnsi="Tahoma" w:cs="Tahoma"/>
        </w:rPr>
        <w:t xml:space="preserve"> in each buttock; Followed by 4gm of MgSO</w:t>
      </w:r>
      <w:r>
        <w:rPr>
          <w:rFonts w:ascii="Tahoma" w:eastAsia="Tahoma" w:hAnsi="Tahoma" w:cs="Tahoma"/>
          <w:sz w:val="27"/>
          <w:szCs w:val="27"/>
          <w:vertAlign w:val="subscript"/>
        </w:rPr>
        <w:t>4</w:t>
      </w:r>
      <w:r>
        <w:rPr>
          <w:rFonts w:ascii="Tahoma" w:eastAsia="Tahoma" w:hAnsi="Tahoma" w:cs="Tahoma"/>
        </w:rPr>
        <w:t xml:space="preserve"> in 250 mls of normal Saline to run over 4hrs. Maintenance dose: 4gm of MgSO</w:t>
      </w:r>
      <w:r>
        <w:rPr>
          <w:rFonts w:ascii="Tahoma" w:eastAsia="Tahoma" w:hAnsi="Tahoma" w:cs="Tahoma"/>
          <w:sz w:val="27"/>
          <w:szCs w:val="27"/>
          <w:vertAlign w:val="subscript"/>
        </w:rPr>
        <w:t>4</w:t>
      </w:r>
      <w:r>
        <w:rPr>
          <w:rFonts w:ascii="Tahoma" w:eastAsia="Tahoma" w:hAnsi="Tahoma" w:cs="Tahoma"/>
        </w:rPr>
        <w:t xml:space="preserve"> (IM alternative buttock) 4hourly for </w:t>
      </w:r>
      <w:r>
        <w:rPr>
          <w:rFonts w:ascii="Tahoma" w:eastAsia="Tahoma" w:hAnsi="Tahoma" w:cs="Tahoma"/>
        </w:rPr>
        <w:t>24hrs.</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Deliver as soon as the BP is controlled.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Note: MgSO4 regimen should continue until 24 hrs after the last fit.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Eclampsia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General principle</w:t>
      </w:r>
    </w:p>
    <w:p w:rsidR="00CF16B6" w:rsidRDefault="00E30262">
      <w:pPr>
        <w:numPr>
          <w:ilvl w:val="0"/>
          <w:numId w:val="467"/>
        </w:numPr>
        <w:tabs>
          <w:tab w:val="left" w:pos="720"/>
        </w:tabs>
        <w:ind w:left="720" w:hanging="360"/>
        <w:rPr>
          <w:rFonts w:ascii="Symbol" w:eastAsia="Symbol" w:hAnsi="Symbol" w:cs="Symbol"/>
        </w:rPr>
      </w:pPr>
      <w:r>
        <w:rPr>
          <w:rFonts w:ascii="Tahoma" w:eastAsia="Tahoma" w:hAnsi="Tahoma" w:cs="Tahoma"/>
        </w:rPr>
        <w:t>Control fits</w:t>
      </w:r>
    </w:p>
    <w:p w:rsidR="00CF16B6" w:rsidRDefault="00CF16B6">
      <w:pPr>
        <w:spacing w:line="1" w:lineRule="exact"/>
        <w:rPr>
          <w:rFonts w:ascii="Symbol" w:eastAsia="Symbol" w:hAnsi="Symbol" w:cs="Symbol"/>
        </w:rPr>
      </w:pPr>
    </w:p>
    <w:p w:rsidR="00CF16B6" w:rsidRDefault="00E30262">
      <w:pPr>
        <w:numPr>
          <w:ilvl w:val="0"/>
          <w:numId w:val="467"/>
        </w:numPr>
        <w:tabs>
          <w:tab w:val="left" w:pos="720"/>
        </w:tabs>
        <w:spacing w:line="235" w:lineRule="auto"/>
        <w:ind w:left="720" w:hanging="360"/>
        <w:rPr>
          <w:rFonts w:ascii="Symbol" w:eastAsia="Symbol" w:hAnsi="Symbol" w:cs="Symbol"/>
        </w:rPr>
      </w:pPr>
      <w:r>
        <w:rPr>
          <w:rFonts w:ascii="Tahoma" w:eastAsia="Tahoma" w:hAnsi="Tahoma" w:cs="Tahoma"/>
        </w:rPr>
        <w:t>Control Blood pressure</w:t>
      </w:r>
    </w:p>
    <w:p w:rsidR="00CF16B6" w:rsidRDefault="00CF16B6">
      <w:pPr>
        <w:spacing w:line="2" w:lineRule="exact"/>
        <w:rPr>
          <w:rFonts w:ascii="Symbol" w:eastAsia="Symbol" w:hAnsi="Symbol" w:cs="Symbol"/>
        </w:rPr>
      </w:pPr>
    </w:p>
    <w:p w:rsidR="00CF16B6" w:rsidRDefault="00E30262">
      <w:pPr>
        <w:numPr>
          <w:ilvl w:val="0"/>
          <w:numId w:val="467"/>
        </w:numPr>
        <w:tabs>
          <w:tab w:val="left" w:pos="720"/>
        </w:tabs>
        <w:spacing w:line="235" w:lineRule="auto"/>
        <w:ind w:left="720" w:hanging="360"/>
        <w:rPr>
          <w:rFonts w:ascii="Symbol" w:eastAsia="Symbol" w:hAnsi="Symbol" w:cs="Symbol"/>
        </w:rPr>
      </w:pPr>
      <w:r>
        <w:rPr>
          <w:rFonts w:ascii="Tahoma" w:eastAsia="Tahoma" w:hAnsi="Tahoma" w:cs="Tahoma"/>
        </w:rPr>
        <w:t>Deliver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pPr>
        <w:numPr>
          <w:ilvl w:val="0"/>
          <w:numId w:val="468"/>
        </w:numPr>
        <w:tabs>
          <w:tab w:val="left" w:pos="720"/>
        </w:tabs>
        <w:spacing w:line="237" w:lineRule="auto"/>
        <w:ind w:left="720" w:hanging="360"/>
        <w:rPr>
          <w:rFonts w:ascii="Symbol" w:eastAsia="Symbol" w:hAnsi="Symbol" w:cs="Symbol"/>
        </w:rPr>
      </w:pPr>
      <w:r>
        <w:rPr>
          <w:rFonts w:ascii="Tahoma" w:eastAsia="Tahoma" w:hAnsi="Tahoma" w:cs="Tahoma"/>
        </w:rPr>
        <w:t>Keep the airway clear</w:t>
      </w:r>
    </w:p>
    <w:p w:rsidR="00CF16B6" w:rsidRDefault="00CF16B6">
      <w:pPr>
        <w:spacing w:line="1" w:lineRule="exact"/>
        <w:rPr>
          <w:rFonts w:ascii="Symbol" w:eastAsia="Symbol" w:hAnsi="Symbol" w:cs="Symbol"/>
        </w:rPr>
      </w:pPr>
    </w:p>
    <w:p w:rsidR="00CF16B6" w:rsidRDefault="00E30262">
      <w:pPr>
        <w:numPr>
          <w:ilvl w:val="0"/>
          <w:numId w:val="468"/>
        </w:numPr>
        <w:tabs>
          <w:tab w:val="left" w:pos="720"/>
        </w:tabs>
        <w:spacing w:line="235" w:lineRule="auto"/>
        <w:ind w:left="720" w:hanging="360"/>
        <w:rPr>
          <w:rFonts w:ascii="Symbol" w:eastAsia="Symbol" w:hAnsi="Symbol" w:cs="Symbol"/>
        </w:rPr>
      </w:pPr>
      <w:r>
        <w:rPr>
          <w:rFonts w:ascii="Tahoma" w:eastAsia="Tahoma" w:hAnsi="Tahoma" w:cs="Tahoma"/>
        </w:rPr>
        <w:t xml:space="preserve">Fluid and </w:t>
      </w:r>
      <w:r>
        <w:rPr>
          <w:rFonts w:ascii="Tahoma" w:eastAsia="Tahoma" w:hAnsi="Tahoma" w:cs="Tahoma"/>
        </w:rPr>
        <w:t>electrolyte balance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469"/>
        </w:numPr>
        <w:tabs>
          <w:tab w:val="left" w:pos="720"/>
        </w:tabs>
        <w:ind w:left="720" w:hanging="360"/>
        <w:rPr>
          <w:rFonts w:ascii="Symbol" w:eastAsia="Symbol" w:hAnsi="Symbol" w:cs="Symbol"/>
        </w:rPr>
      </w:pPr>
      <w:r>
        <w:rPr>
          <w:rFonts w:ascii="Tahoma" w:eastAsia="Tahoma" w:hAnsi="Tahoma" w:cs="Tahoma"/>
        </w:rPr>
        <w:t>Give magnesium sulphate as above</w:t>
      </w:r>
    </w:p>
    <w:p w:rsidR="00CF16B6" w:rsidRDefault="00E30262">
      <w:pPr>
        <w:numPr>
          <w:ilvl w:val="0"/>
          <w:numId w:val="469"/>
        </w:numPr>
        <w:tabs>
          <w:tab w:val="left" w:pos="720"/>
        </w:tabs>
        <w:spacing w:line="235" w:lineRule="auto"/>
        <w:ind w:left="720" w:hanging="360"/>
        <w:rPr>
          <w:rFonts w:ascii="Symbol" w:eastAsia="Symbol" w:hAnsi="Symbol" w:cs="Symbol"/>
        </w:rPr>
      </w:pPr>
      <w:r>
        <w:rPr>
          <w:rFonts w:ascii="Tahoma" w:eastAsia="Tahoma" w:hAnsi="Tahoma" w:cs="Tahoma"/>
        </w:rPr>
        <w:t>Give anthypertensive as above</w:t>
      </w:r>
    </w:p>
    <w:p w:rsidR="00CF16B6" w:rsidRDefault="00CF16B6">
      <w:pPr>
        <w:spacing w:line="2" w:lineRule="exact"/>
        <w:rPr>
          <w:rFonts w:ascii="Symbol" w:eastAsia="Symbol" w:hAnsi="Symbol" w:cs="Symbol"/>
        </w:rPr>
      </w:pPr>
    </w:p>
    <w:p w:rsidR="00CF16B6" w:rsidRDefault="00E30262">
      <w:pPr>
        <w:numPr>
          <w:ilvl w:val="0"/>
          <w:numId w:val="469"/>
        </w:numPr>
        <w:tabs>
          <w:tab w:val="left" w:pos="720"/>
        </w:tabs>
        <w:spacing w:line="235" w:lineRule="auto"/>
        <w:ind w:left="720" w:hanging="360"/>
        <w:rPr>
          <w:rFonts w:ascii="Symbol" w:eastAsia="Symbol" w:hAnsi="Symbol" w:cs="Symbol"/>
        </w:rPr>
      </w:pPr>
      <w:r>
        <w:rPr>
          <w:rFonts w:ascii="Tahoma" w:eastAsia="Tahoma" w:hAnsi="Tahoma" w:cs="Tahoma"/>
        </w:rPr>
        <w:t>Fluid management as above</w:t>
      </w:r>
    </w:p>
    <w:p w:rsidR="00CF16B6" w:rsidRDefault="00CF16B6">
      <w:pPr>
        <w:spacing w:line="2" w:lineRule="exact"/>
        <w:rPr>
          <w:rFonts w:ascii="Symbol" w:eastAsia="Symbol" w:hAnsi="Symbol" w:cs="Symbol"/>
        </w:rPr>
      </w:pPr>
    </w:p>
    <w:p w:rsidR="00CF16B6" w:rsidRDefault="00E30262">
      <w:pPr>
        <w:numPr>
          <w:ilvl w:val="0"/>
          <w:numId w:val="469"/>
        </w:numPr>
        <w:tabs>
          <w:tab w:val="left" w:pos="720"/>
        </w:tabs>
        <w:spacing w:line="235" w:lineRule="auto"/>
        <w:ind w:left="720" w:hanging="360"/>
        <w:rPr>
          <w:rFonts w:ascii="Symbol" w:eastAsia="Symbol" w:hAnsi="Symbol" w:cs="Symbol"/>
        </w:rPr>
      </w:pPr>
      <w:r>
        <w:rPr>
          <w:rFonts w:ascii="Tahoma" w:eastAsia="Tahoma" w:hAnsi="Tahoma" w:cs="Tahoma"/>
        </w:rPr>
        <w:t>Deliver vaginally unless there is another obstetric indication for caesarean delivery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Mild PIH</w:t>
      </w:r>
    </w:p>
    <w:p w:rsidR="00CF16B6" w:rsidRDefault="00E30262">
      <w:pPr>
        <w:ind w:left="720"/>
        <w:rPr>
          <w:sz w:val="20"/>
          <w:szCs w:val="20"/>
        </w:rPr>
      </w:pPr>
      <w:r>
        <w:rPr>
          <w:rFonts w:ascii="Tahoma" w:eastAsia="Tahoma" w:hAnsi="Tahoma" w:cs="Tahoma"/>
          <w:b/>
          <w:bCs/>
        </w:rPr>
        <w:t xml:space="preserve">Diastolic: </w:t>
      </w:r>
      <w:r>
        <w:rPr>
          <w:rFonts w:ascii="Tahoma" w:eastAsia="Tahoma" w:hAnsi="Tahoma" w:cs="Tahoma"/>
        </w:rPr>
        <w:t>90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100 mm and no proteinu</w:t>
      </w:r>
      <w:r>
        <w:rPr>
          <w:rFonts w:ascii="Tahoma" w:eastAsia="Tahoma" w:hAnsi="Tahoma" w:cs="Tahoma"/>
        </w:rPr>
        <w:t>ria</w:t>
      </w:r>
    </w:p>
    <w:p w:rsidR="00CF16B6" w:rsidRDefault="00CF16B6">
      <w:pPr>
        <w:spacing w:line="199" w:lineRule="exact"/>
        <w:rPr>
          <w:sz w:val="20"/>
          <w:szCs w:val="20"/>
        </w:rPr>
      </w:pPr>
    </w:p>
    <w:p w:rsidR="00CF16B6" w:rsidRDefault="00E30262">
      <w:pPr>
        <w:ind w:left="720"/>
        <w:rPr>
          <w:sz w:val="20"/>
          <w:szCs w:val="20"/>
        </w:rPr>
      </w:pPr>
      <w:r>
        <w:rPr>
          <w:rFonts w:ascii="Tahoma" w:eastAsia="Tahoma" w:hAnsi="Tahoma" w:cs="Tahoma"/>
        </w:rPr>
        <w:t>Advice bed rest</w:t>
      </w:r>
    </w:p>
    <w:p w:rsidR="00CF16B6" w:rsidRDefault="00CF16B6">
      <w:pPr>
        <w:spacing w:line="198" w:lineRule="exact"/>
        <w:rPr>
          <w:sz w:val="20"/>
          <w:szCs w:val="20"/>
        </w:rPr>
      </w:pPr>
    </w:p>
    <w:p w:rsidR="00CF16B6" w:rsidRDefault="00E30262">
      <w:pPr>
        <w:numPr>
          <w:ilvl w:val="0"/>
          <w:numId w:val="470"/>
        </w:numPr>
        <w:tabs>
          <w:tab w:val="left" w:pos="1080"/>
        </w:tabs>
        <w:ind w:left="1080" w:hanging="360"/>
        <w:rPr>
          <w:rFonts w:ascii="Symbol" w:eastAsia="Symbol" w:hAnsi="Symbol" w:cs="Symbol"/>
        </w:rPr>
      </w:pPr>
      <w:r>
        <w:rPr>
          <w:rFonts w:ascii="Tahoma" w:eastAsia="Tahoma" w:hAnsi="Tahoma" w:cs="Tahoma"/>
        </w:rPr>
        <w:t>Weekly antenatal clinic visits</w:t>
      </w:r>
    </w:p>
    <w:p w:rsidR="00CF16B6" w:rsidRDefault="00E30262">
      <w:pPr>
        <w:numPr>
          <w:ilvl w:val="1"/>
          <w:numId w:val="470"/>
        </w:numPr>
        <w:tabs>
          <w:tab w:val="left" w:pos="2460"/>
        </w:tabs>
        <w:ind w:left="2460" w:hanging="300"/>
        <w:rPr>
          <w:rFonts w:ascii="Tahoma" w:eastAsia="Tahoma" w:hAnsi="Tahoma" w:cs="Tahoma"/>
          <w:b/>
          <w:bCs/>
        </w:rPr>
      </w:pPr>
      <w:r>
        <w:rPr>
          <w:rFonts w:ascii="Tahoma" w:eastAsia="Tahoma" w:hAnsi="Tahoma" w:cs="Tahoma"/>
        </w:rPr>
        <w:t>Acetylsalicylic acid (O) 75 mg once daily</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Moderate PIH</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Diastolic: </w:t>
      </w:r>
      <w:r>
        <w:rPr>
          <w:rFonts w:ascii="Tahoma" w:eastAsia="Tahoma" w:hAnsi="Tahoma" w:cs="Tahoma"/>
        </w:rPr>
        <w:t>100-110 mm, no proteinuria</w:t>
      </w:r>
    </w:p>
    <w:p w:rsidR="00CF16B6" w:rsidRDefault="00E30262">
      <w:pPr>
        <w:spacing w:line="20" w:lineRule="exact"/>
        <w:rPr>
          <w:sz w:val="20"/>
          <w:szCs w:val="20"/>
        </w:rPr>
      </w:pPr>
      <w:r>
        <w:rPr>
          <w:noProof/>
          <w:sz w:val="20"/>
          <w:szCs w:val="20"/>
        </w:rPr>
        <w:drawing>
          <wp:anchor distT="0" distB="0" distL="114300" distR="114300" simplePos="0" relativeHeight="251364864" behindDoc="1" locked="0" layoutInCell="0" allowOverlap="1">
            <wp:simplePos x="0" y="0"/>
            <wp:positionH relativeFrom="column">
              <wp:posOffset>-17145</wp:posOffset>
            </wp:positionH>
            <wp:positionV relativeFrom="paragraph">
              <wp:posOffset>184150</wp:posOffset>
            </wp:positionV>
            <wp:extent cx="5981065" cy="635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93" w:lineRule="exact"/>
        <w:rPr>
          <w:sz w:val="20"/>
          <w:szCs w:val="20"/>
        </w:rPr>
      </w:pPr>
    </w:p>
    <w:p w:rsidR="00CF16B6" w:rsidRDefault="00E30262">
      <w:pPr>
        <w:rPr>
          <w:sz w:val="20"/>
          <w:szCs w:val="20"/>
        </w:rPr>
      </w:pPr>
      <w:r>
        <w:rPr>
          <w:rFonts w:ascii="Calibri" w:eastAsia="Calibri" w:hAnsi="Calibri" w:cs="Calibri"/>
        </w:rPr>
        <w:t xml:space="preserve">91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14" w:name="page114"/>
      <w:bookmarkEnd w:id="114"/>
      <w:r>
        <w:rPr>
          <w:rFonts w:ascii="Tahoma" w:eastAsia="Tahoma" w:hAnsi="Tahoma" w:cs="Tahoma"/>
          <w:b/>
          <w:bCs/>
        </w:rPr>
        <w:lastRenderedPageBreak/>
        <w:t>Treatment</w:t>
      </w:r>
    </w:p>
    <w:p w:rsidR="00CF16B6" w:rsidRDefault="00CF16B6">
      <w:pPr>
        <w:spacing w:line="2" w:lineRule="exact"/>
        <w:rPr>
          <w:sz w:val="20"/>
          <w:szCs w:val="20"/>
        </w:rPr>
      </w:pPr>
    </w:p>
    <w:p w:rsidR="00CF16B6" w:rsidRDefault="00E30262">
      <w:pPr>
        <w:numPr>
          <w:ilvl w:val="0"/>
          <w:numId w:val="471"/>
        </w:numPr>
        <w:tabs>
          <w:tab w:val="left" w:pos="2486"/>
        </w:tabs>
        <w:spacing w:line="238" w:lineRule="auto"/>
        <w:ind w:left="2160"/>
        <w:rPr>
          <w:rFonts w:ascii="Tahoma" w:eastAsia="Tahoma" w:hAnsi="Tahoma" w:cs="Tahoma"/>
          <w:b/>
          <w:bCs/>
        </w:rPr>
      </w:pPr>
      <w:r>
        <w:rPr>
          <w:rFonts w:ascii="Tahoma" w:eastAsia="Tahoma" w:hAnsi="Tahoma" w:cs="Tahoma"/>
        </w:rPr>
        <w:t xml:space="preserve">Acetylsalicylic acid (O) 75 mg once daily. Plan immediate delivery </w:t>
      </w:r>
      <w:r>
        <w:rPr>
          <w:rFonts w:ascii="Tahoma" w:eastAsia="Tahoma" w:hAnsi="Tahoma" w:cs="Tahoma"/>
        </w:rPr>
        <w:t>at gestation &gt; 37 weeks</w:t>
      </w:r>
    </w:p>
    <w:p w:rsidR="00CF16B6" w:rsidRDefault="00CF16B6">
      <w:pPr>
        <w:spacing w:line="269" w:lineRule="exact"/>
        <w:rPr>
          <w:sz w:val="20"/>
          <w:szCs w:val="20"/>
        </w:rPr>
      </w:pPr>
    </w:p>
    <w:p w:rsidR="00CF16B6" w:rsidRDefault="00E30262">
      <w:pPr>
        <w:ind w:left="720"/>
        <w:rPr>
          <w:sz w:val="20"/>
          <w:szCs w:val="20"/>
        </w:rPr>
      </w:pPr>
      <w:r>
        <w:rPr>
          <w:rFonts w:ascii="Tahoma" w:eastAsia="Tahoma" w:hAnsi="Tahoma" w:cs="Tahoma"/>
        </w:rPr>
        <w:t>Admit and monitor BP up to 6 times per day, and give</w:t>
      </w:r>
    </w:p>
    <w:p w:rsidR="00CF16B6" w:rsidRDefault="00E30262">
      <w:pPr>
        <w:numPr>
          <w:ilvl w:val="0"/>
          <w:numId w:val="472"/>
        </w:numPr>
        <w:tabs>
          <w:tab w:val="left" w:pos="2460"/>
        </w:tabs>
        <w:ind w:left="2460" w:hanging="300"/>
        <w:rPr>
          <w:rFonts w:ascii="Tahoma" w:eastAsia="Tahoma" w:hAnsi="Tahoma" w:cs="Tahoma"/>
          <w:b/>
          <w:bCs/>
        </w:rPr>
      </w:pPr>
      <w:r>
        <w:rPr>
          <w:rFonts w:ascii="Tahoma" w:eastAsia="Tahoma" w:hAnsi="Tahoma" w:cs="Tahoma"/>
        </w:rPr>
        <w:t>Methyldopa (O) 250 – 500 mg every 6-8 hours daily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Severe PIH</w:t>
      </w:r>
    </w:p>
    <w:p w:rsidR="00CF16B6" w:rsidRDefault="00E30262">
      <w:pPr>
        <w:rPr>
          <w:sz w:val="20"/>
          <w:szCs w:val="20"/>
        </w:rPr>
      </w:pPr>
      <w:r>
        <w:rPr>
          <w:rFonts w:ascii="Tahoma" w:eastAsia="Tahoma" w:hAnsi="Tahoma" w:cs="Tahoma"/>
          <w:b/>
          <w:bCs/>
        </w:rPr>
        <w:t>Diastolic</w:t>
      </w:r>
      <w:r>
        <w:rPr>
          <w:rFonts w:ascii="Tahoma" w:eastAsia="Tahoma" w:hAnsi="Tahoma" w:cs="Tahoma"/>
        </w:rPr>
        <w:t>&gt;110</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473"/>
        </w:numPr>
        <w:tabs>
          <w:tab w:val="left" w:pos="1740"/>
        </w:tabs>
        <w:ind w:left="1740" w:hanging="300"/>
        <w:rPr>
          <w:rFonts w:ascii="Tahoma" w:eastAsia="Tahoma" w:hAnsi="Tahoma" w:cs="Tahoma"/>
          <w:b/>
          <w:bCs/>
        </w:rPr>
      </w:pPr>
      <w:r>
        <w:rPr>
          <w:rFonts w:ascii="Tahoma" w:eastAsia="Tahoma" w:hAnsi="Tahoma" w:cs="Tahoma"/>
        </w:rPr>
        <w:t>Nifedipine (Sublingually) 10 mg</w:t>
      </w:r>
    </w:p>
    <w:p w:rsidR="00CF16B6" w:rsidRDefault="00E30262">
      <w:pPr>
        <w:rPr>
          <w:sz w:val="20"/>
          <w:szCs w:val="20"/>
        </w:rPr>
      </w:pPr>
      <w:r>
        <w:rPr>
          <w:rFonts w:ascii="Tahoma" w:eastAsia="Tahoma" w:hAnsi="Tahoma" w:cs="Tahoma"/>
        </w:rPr>
        <w:t>The need for more doses indicates the urgency for delivery.</w:t>
      </w: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Pre-Eclámptica Toxemia (Proteinuria PIH)</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numPr>
          <w:ilvl w:val="0"/>
          <w:numId w:val="474"/>
        </w:numPr>
        <w:tabs>
          <w:tab w:val="left" w:pos="720"/>
        </w:tabs>
        <w:spacing w:line="237" w:lineRule="auto"/>
        <w:ind w:left="720" w:hanging="360"/>
        <w:rPr>
          <w:rFonts w:ascii="Symbol" w:eastAsia="Symbol" w:hAnsi="Symbol" w:cs="Symbol"/>
        </w:rPr>
      </w:pPr>
      <w:r>
        <w:rPr>
          <w:rFonts w:ascii="Tahoma" w:eastAsia="Tahoma" w:hAnsi="Tahoma" w:cs="Tahoma"/>
        </w:rPr>
        <w:t>Exclude UTI</w:t>
      </w:r>
    </w:p>
    <w:p w:rsidR="00CF16B6" w:rsidRDefault="00CF16B6">
      <w:pPr>
        <w:spacing w:line="1" w:lineRule="exact"/>
        <w:rPr>
          <w:rFonts w:ascii="Symbol" w:eastAsia="Symbol" w:hAnsi="Symbol" w:cs="Symbol"/>
        </w:rPr>
      </w:pPr>
    </w:p>
    <w:p w:rsidR="00CF16B6" w:rsidRDefault="00E30262">
      <w:pPr>
        <w:numPr>
          <w:ilvl w:val="0"/>
          <w:numId w:val="474"/>
        </w:numPr>
        <w:tabs>
          <w:tab w:val="left" w:pos="720"/>
        </w:tabs>
        <w:spacing w:line="235" w:lineRule="auto"/>
        <w:ind w:left="720" w:hanging="360"/>
        <w:rPr>
          <w:rFonts w:ascii="Symbol" w:eastAsia="Symbol" w:hAnsi="Symbol" w:cs="Symbol"/>
        </w:rPr>
      </w:pPr>
      <w:r>
        <w:rPr>
          <w:rFonts w:ascii="Tahoma" w:eastAsia="Tahoma" w:hAnsi="Tahoma" w:cs="Tahoma"/>
        </w:rPr>
        <w:t>Check urine for protein daily</w:t>
      </w:r>
    </w:p>
    <w:p w:rsidR="00CF16B6" w:rsidRDefault="00CF16B6">
      <w:pPr>
        <w:spacing w:line="2" w:lineRule="exact"/>
        <w:rPr>
          <w:rFonts w:ascii="Symbol" w:eastAsia="Symbol" w:hAnsi="Symbol" w:cs="Symbol"/>
        </w:rPr>
      </w:pPr>
    </w:p>
    <w:p w:rsidR="00CF16B6" w:rsidRDefault="00E30262">
      <w:pPr>
        <w:numPr>
          <w:ilvl w:val="0"/>
          <w:numId w:val="474"/>
        </w:numPr>
        <w:tabs>
          <w:tab w:val="left" w:pos="720"/>
        </w:tabs>
        <w:spacing w:line="237" w:lineRule="auto"/>
        <w:ind w:left="720" w:hanging="360"/>
        <w:rPr>
          <w:rFonts w:ascii="Symbol" w:eastAsia="Symbol" w:hAnsi="Symbol" w:cs="Symbol"/>
        </w:rPr>
      </w:pPr>
      <w:r>
        <w:rPr>
          <w:rFonts w:ascii="Tahoma" w:eastAsia="Tahoma" w:hAnsi="Tahoma" w:cs="Tahoma"/>
        </w:rPr>
        <w:t>Plan delivery at 37 weeks or before</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numPr>
          <w:ilvl w:val="0"/>
          <w:numId w:val="475"/>
        </w:numPr>
        <w:tabs>
          <w:tab w:val="left" w:pos="1800"/>
        </w:tabs>
        <w:ind w:left="1800" w:hanging="295"/>
        <w:rPr>
          <w:rFonts w:ascii="Tahoma" w:eastAsia="Tahoma" w:hAnsi="Tahoma" w:cs="Tahoma"/>
          <w:b/>
          <w:bCs/>
        </w:rPr>
      </w:pPr>
      <w:r>
        <w:rPr>
          <w:rFonts w:ascii="Tahoma" w:eastAsia="Tahoma" w:hAnsi="Tahoma" w:cs="Tahoma"/>
        </w:rPr>
        <w:t>Acetylsalicylic acid 75 mg once daily</w:t>
      </w:r>
    </w:p>
    <w:p w:rsidR="00CF16B6" w:rsidRDefault="00CF16B6">
      <w:pPr>
        <w:spacing w:line="265" w:lineRule="exact"/>
        <w:rPr>
          <w:sz w:val="20"/>
          <w:szCs w:val="20"/>
        </w:rPr>
      </w:pPr>
    </w:p>
    <w:p w:rsidR="00CF16B6" w:rsidRDefault="00E30262">
      <w:pPr>
        <w:numPr>
          <w:ilvl w:val="0"/>
          <w:numId w:val="476"/>
        </w:numPr>
        <w:tabs>
          <w:tab w:val="left" w:pos="1800"/>
        </w:tabs>
        <w:ind w:left="1800" w:hanging="295"/>
        <w:rPr>
          <w:rFonts w:ascii="Tahoma" w:eastAsia="Tahoma" w:hAnsi="Tahoma" w:cs="Tahoma"/>
          <w:b/>
          <w:bCs/>
        </w:rPr>
      </w:pPr>
      <w:r>
        <w:rPr>
          <w:rFonts w:ascii="Tahoma" w:eastAsia="Tahoma" w:hAnsi="Tahoma" w:cs="Tahoma"/>
        </w:rPr>
        <w:t>Hydralazine (IM) 12.5 mg</w:t>
      </w:r>
    </w:p>
    <w:p w:rsidR="00CF16B6" w:rsidRDefault="00CF16B6">
      <w:pPr>
        <w:spacing w:line="265" w:lineRule="exact"/>
        <w:rPr>
          <w:sz w:val="20"/>
          <w:szCs w:val="20"/>
        </w:rPr>
      </w:pPr>
    </w:p>
    <w:p w:rsidR="00CF16B6" w:rsidRDefault="00E30262">
      <w:pPr>
        <w:numPr>
          <w:ilvl w:val="0"/>
          <w:numId w:val="477"/>
        </w:numPr>
        <w:tabs>
          <w:tab w:val="left" w:pos="1800"/>
        </w:tabs>
        <w:ind w:left="1800" w:hanging="295"/>
        <w:rPr>
          <w:rFonts w:ascii="Tahoma" w:eastAsia="Tahoma" w:hAnsi="Tahoma" w:cs="Tahoma"/>
          <w:b/>
          <w:bCs/>
        </w:rPr>
      </w:pPr>
      <w:r>
        <w:rPr>
          <w:rFonts w:ascii="Tahoma" w:eastAsia="Tahoma" w:hAnsi="Tahoma" w:cs="Tahoma"/>
        </w:rPr>
        <w:t>Nifedipine (sublingual) 10 mg.</w:t>
      </w: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Imminent </w:t>
      </w:r>
      <w:r>
        <w:rPr>
          <w:rFonts w:ascii="Tahoma" w:eastAsia="Tahoma" w:hAnsi="Tahoma" w:cs="Tahoma"/>
          <w:b/>
          <w:bCs/>
        </w:rPr>
        <w:t>Eclampsia</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This is proteinuria PIH characterized by visual disturbance or epigastria pain and or signs of brisk reflexes.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numPr>
          <w:ilvl w:val="0"/>
          <w:numId w:val="478"/>
        </w:numPr>
        <w:tabs>
          <w:tab w:val="left" w:pos="720"/>
        </w:tabs>
        <w:spacing w:line="237" w:lineRule="auto"/>
        <w:ind w:left="720" w:hanging="360"/>
        <w:rPr>
          <w:rFonts w:ascii="Symbol" w:eastAsia="Symbol" w:hAnsi="Symbol" w:cs="Symbol"/>
        </w:rPr>
      </w:pPr>
      <w:r>
        <w:rPr>
          <w:rFonts w:ascii="Tahoma" w:eastAsia="Tahoma" w:hAnsi="Tahoma" w:cs="Tahoma"/>
        </w:rPr>
        <w:t>Plan urgent delivery</w:t>
      </w:r>
    </w:p>
    <w:p w:rsidR="00CF16B6" w:rsidRDefault="00CF16B6">
      <w:pPr>
        <w:spacing w:line="1" w:lineRule="exact"/>
        <w:rPr>
          <w:rFonts w:ascii="Symbol" w:eastAsia="Symbol" w:hAnsi="Symbol" w:cs="Symbol"/>
        </w:rPr>
      </w:pPr>
    </w:p>
    <w:p w:rsidR="00CF16B6" w:rsidRDefault="00E30262">
      <w:pPr>
        <w:numPr>
          <w:ilvl w:val="0"/>
          <w:numId w:val="478"/>
        </w:numPr>
        <w:tabs>
          <w:tab w:val="left" w:pos="720"/>
        </w:tabs>
        <w:spacing w:line="235" w:lineRule="auto"/>
        <w:ind w:left="720" w:hanging="360"/>
        <w:rPr>
          <w:rFonts w:ascii="Symbol" w:eastAsia="Symbol" w:hAnsi="Symbol" w:cs="Symbol"/>
        </w:rPr>
      </w:pPr>
      <w:r>
        <w:rPr>
          <w:rFonts w:ascii="Tahoma" w:eastAsia="Tahoma" w:hAnsi="Tahoma" w:cs="Tahoma"/>
        </w:rPr>
        <w:t>Prevent convulsions by</w:t>
      </w:r>
    </w:p>
    <w:p w:rsidR="00CF16B6" w:rsidRDefault="00CF16B6">
      <w:pPr>
        <w:spacing w:line="2" w:lineRule="exact"/>
        <w:rPr>
          <w:rFonts w:ascii="Symbol" w:eastAsia="Symbol" w:hAnsi="Symbol" w:cs="Symbol"/>
        </w:rPr>
      </w:pPr>
    </w:p>
    <w:p w:rsidR="00CF16B6" w:rsidRDefault="00E30262">
      <w:pPr>
        <w:numPr>
          <w:ilvl w:val="1"/>
          <w:numId w:val="478"/>
        </w:numPr>
        <w:tabs>
          <w:tab w:val="left" w:pos="1766"/>
        </w:tabs>
        <w:spacing w:line="239" w:lineRule="auto"/>
        <w:ind w:left="1440"/>
        <w:rPr>
          <w:rFonts w:ascii="Tahoma" w:eastAsia="Tahoma" w:hAnsi="Tahoma" w:cs="Tahoma"/>
          <w:b/>
          <w:bCs/>
        </w:rPr>
      </w:pPr>
      <w:r>
        <w:rPr>
          <w:rFonts w:ascii="Tahoma" w:eastAsia="Tahoma" w:hAnsi="Tahoma" w:cs="Tahoma"/>
        </w:rPr>
        <w:t xml:space="preserve">Diazepam (I.V – infusion) 40 mg diluted in 1 litre of Sodium chloride 0.9% </w:t>
      </w:r>
      <w:r>
        <w:rPr>
          <w:rFonts w:ascii="Tahoma" w:eastAsia="Tahoma" w:hAnsi="Tahoma" w:cs="Tahoma"/>
        </w:rPr>
        <w:t>over 6 hours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If diastolic pressure still &gt;110 mm give antihypertensive:</w:t>
      </w:r>
    </w:p>
    <w:p w:rsidR="00CF16B6" w:rsidRDefault="00E30262">
      <w:pPr>
        <w:numPr>
          <w:ilvl w:val="0"/>
          <w:numId w:val="479"/>
        </w:numPr>
        <w:tabs>
          <w:tab w:val="left" w:pos="1740"/>
        </w:tabs>
        <w:ind w:left="1740" w:hanging="300"/>
        <w:rPr>
          <w:rFonts w:ascii="Tahoma" w:eastAsia="Tahoma" w:hAnsi="Tahoma" w:cs="Tahoma"/>
          <w:b/>
          <w:bCs/>
        </w:rPr>
      </w:pPr>
      <w:r>
        <w:rPr>
          <w:rFonts w:ascii="Tahoma" w:eastAsia="Tahoma" w:hAnsi="Tahoma" w:cs="Tahoma"/>
        </w:rPr>
        <w:t>Hydralazine 12.5 (I.M) intermittently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480"/>
        </w:numPr>
        <w:tabs>
          <w:tab w:val="left" w:pos="1740"/>
        </w:tabs>
        <w:ind w:left="1740" w:hanging="300"/>
        <w:rPr>
          <w:rFonts w:ascii="Tahoma" w:eastAsia="Tahoma" w:hAnsi="Tahoma" w:cs="Tahoma"/>
          <w:b/>
          <w:bCs/>
        </w:rPr>
      </w:pPr>
      <w:r>
        <w:rPr>
          <w:rFonts w:ascii="Tahoma" w:eastAsia="Tahoma" w:hAnsi="Tahoma" w:cs="Tahoma"/>
        </w:rPr>
        <w:t>Nifedipine (sublingually) 10 mg.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Eclampsia (Proteinuria PIH with Fits)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0" w:lineRule="exact"/>
        <w:rPr>
          <w:sz w:val="20"/>
          <w:szCs w:val="20"/>
        </w:rPr>
      </w:pPr>
      <w:r>
        <w:rPr>
          <w:noProof/>
          <w:sz w:val="20"/>
          <w:szCs w:val="20"/>
        </w:rPr>
        <w:drawing>
          <wp:anchor distT="0" distB="0" distL="114300" distR="114300" simplePos="0" relativeHeight="251365888" behindDoc="1" locked="0" layoutInCell="0" allowOverlap="1">
            <wp:simplePos x="0" y="0"/>
            <wp:positionH relativeFrom="column">
              <wp:posOffset>-17145</wp:posOffset>
            </wp:positionH>
            <wp:positionV relativeFrom="paragraph">
              <wp:posOffset>356235</wp:posOffset>
            </wp:positionV>
            <wp:extent cx="5981065" cy="63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64" w:lineRule="exact"/>
        <w:rPr>
          <w:sz w:val="20"/>
          <w:szCs w:val="20"/>
        </w:rPr>
      </w:pPr>
    </w:p>
    <w:p w:rsidR="00CF16B6" w:rsidRDefault="00E30262">
      <w:pPr>
        <w:rPr>
          <w:sz w:val="20"/>
          <w:szCs w:val="20"/>
        </w:rPr>
      </w:pPr>
      <w:r>
        <w:rPr>
          <w:rFonts w:ascii="Calibri" w:eastAsia="Calibri" w:hAnsi="Calibri" w:cs="Calibri"/>
        </w:rPr>
        <w:t xml:space="preserve">92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1"/>
          <w:numId w:val="481"/>
        </w:numPr>
        <w:tabs>
          <w:tab w:val="left" w:pos="1740"/>
        </w:tabs>
        <w:ind w:left="1740" w:hanging="300"/>
        <w:rPr>
          <w:rFonts w:ascii="Tahoma" w:eastAsia="Tahoma" w:hAnsi="Tahoma" w:cs="Tahoma"/>
          <w:b/>
          <w:bCs/>
        </w:rPr>
      </w:pPr>
      <w:bookmarkStart w:id="115" w:name="page115"/>
      <w:bookmarkEnd w:id="115"/>
      <w:r>
        <w:rPr>
          <w:rFonts w:ascii="Tahoma" w:eastAsia="Tahoma" w:hAnsi="Tahoma" w:cs="Tahoma"/>
        </w:rPr>
        <w:lastRenderedPageBreak/>
        <w:t xml:space="preserve">Diazepam (IV </w:t>
      </w:r>
      <w:r>
        <w:rPr>
          <w:rFonts w:ascii="Tahoma" w:eastAsia="Tahoma" w:hAnsi="Tahoma" w:cs="Tahoma"/>
        </w:rPr>
        <w:t>infusion) 40 mg diluted in 1000 ml of normal saline infused over</w:t>
      </w:r>
    </w:p>
    <w:p w:rsidR="00CF16B6" w:rsidRDefault="00E30262">
      <w:pPr>
        <w:ind w:left="720"/>
        <w:rPr>
          <w:rFonts w:ascii="Tahoma" w:eastAsia="Tahoma" w:hAnsi="Tahoma" w:cs="Tahoma"/>
          <w:b/>
          <w:bCs/>
        </w:rPr>
      </w:pPr>
      <w:r>
        <w:rPr>
          <w:rFonts w:ascii="Tahoma" w:eastAsia="Tahoma" w:hAnsi="Tahoma" w:cs="Tahoma"/>
        </w:rPr>
        <w:t>6 hours</w:t>
      </w:r>
    </w:p>
    <w:p w:rsidR="00CF16B6" w:rsidRDefault="00E30262">
      <w:pPr>
        <w:numPr>
          <w:ilvl w:val="0"/>
          <w:numId w:val="481"/>
        </w:numPr>
        <w:tabs>
          <w:tab w:val="left" w:pos="720"/>
        </w:tabs>
        <w:spacing w:line="237" w:lineRule="auto"/>
        <w:ind w:left="720" w:hanging="360"/>
        <w:rPr>
          <w:rFonts w:ascii="Symbol" w:eastAsia="Symbol" w:hAnsi="Symbol" w:cs="Symbol"/>
        </w:rPr>
      </w:pPr>
      <w:r>
        <w:rPr>
          <w:rFonts w:ascii="Tahoma" w:eastAsia="Tahoma" w:hAnsi="Tahoma" w:cs="Tahoma"/>
        </w:rPr>
        <w:t>If diastolic pressure&gt; 110 mm give antihypertensive as above</w:t>
      </w:r>
    </w:p>
    <w:p w:rsidR="00CF16B6" w:rsidRDefault="00CF16B6">
      <w:pPr>
        <w:spacing w:line="1" w:lineRule="exact"/>
        <w:rPr>
          <w:rFonts w:ascii="Symbol" w:eastAsia="Symbol" w:hAnsi="Symbol" w:cs="Symbol"/>
        </w:rPr>
      </w:pPr>
    </w:p>
    <w:p w:rsidR="00CF16B6" w:rsidRDefault="00E30262">
      <w:pPr>
        <w:numPr>
          <w:ilvl w:val="0"/>
          <w:numId w:val="481"/>
        </w:numPr>
        <w:tabs>
          <w:tab w:val="left" w:pos="720"/>
        </w:tabs>
        <w:spacing w:line="235" w:lineRule="auto"/>
        <w:ind w:left="720" w:hanging="360"/>
        <w:rPr>
          <w:rFonts w:ascii="Symbol" w:eastAsia="Symbol" w:hAnsi="Symbol" w:cs="Symbol"/>
        </w:rPr>
      </w:pPr>
      <w:r>
        <w:rPr>
          <w:rFonts w:ascii="Tahoma" w:eastAsia="Tahoma" w:hAnsi="Tahoma" w:cs="Tahoma"/>
        </w:rPr>
        <w:t>Plan urgent delivery</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8.0 DIABETES IN PREGNANCY</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Gestational diabetes develops in women during pregnancy because of insu</w:t>
      </w:r>
      <w:r>
        <w:rPr>
          <w:rFonts w:ascii="Tahoma" w:eastAsia="Tahoma" w:hAnsi="Tahoma" w:cs="Tahoma"/>
        </w:rPr>
        <w:t xml:space="preserve">lin resistance or insensitivity due to steroid hormones produced from the placenta. High blood sugar levels in the mother’s body are passed through the placenta to the developing baby. This can cause health problems. Gestational diabetes usually begins in </w:t>
      </w:r>
      <w:r>
        <w:rPr>
          <w:rFonts w:ascii="Tahoma" w:eastAsia="Tahoma" w:hAnsi="Tahoma" w:cs="Tahoma"/>
        </w:rPr>
        <w:t>the second half of pregnancy and goes away after the baby is born.</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numPr>
          <w:ilvl w:val="0"/>
          <w:numId w:val="482"/>
        </w:numPr>
        <w:tabs>
          <w:tab w:val="left" w:pos="720"/>
        </w:tabs>
        <w:ind w:left="720" w:hanging="360"/>
        <w:rPr>
          <w:rFonts w:ascii="Symbol" w:eastAsia="Symbol" w:hAnsi="Symbol" w:cs="Symbol"/>
        </w:rPr>
      </w:pPr>
      <w:r>
        <w:rPr>
          <w:rFonts w:ascii="Tahoma" w:eastAsia="Tahoma" w:hAnsi="Tahoma" w:cs="Tahoma"/>
        </w:rPr>
        <w:t>Diabetic pregnant women require management before and throughout pregnancy</w:t>
      </w:r>
    </w:p>
    <w:p w:rsidR="00CF16B6" w:rsidRDefault="00E30262">
      <w:pPr>
        <w:numPr>
          <w:ilvl w:val="0"/>
          <w:numId w:val="482"/>
        </w:numPr>
        <w:tabs>
          <w:tab w:val="left" w:pos="720"/>
        </w:tabs>
        <w:spacing w:line="235" w:lineRule="auto"/>
        <w:ind w:left="720" w:hanging="360"/>
        <w:rPr>
          <w:rFonts w:ascii="Symbol" w:eastAsia="Symbol" w:hAnsi="Symbol" w:cs="Symbol"/>
        </w:rPr>
      </w:pPr>
      <w:r>
        <w:rPr>
          <w:rFonts w:ascii="Tahoma" w:eastAsia="Tahoma" w:hAnsi="Tahoma" w:cs="Tahoma"/>
        </w:rPr>
        <w:t>Diabetes should be controlled by diet,oral hypoglycaemics and or Insulin</w:t>
      </w:r>
    </w:p>
    <w:p w:rsidR="00CF16B6" w:rsidRDefault="00CF16B6">
      <w:pPr>
        <w:spacing w:line="2" w:lineRule="exact"/>
        <w:rPr>
          <w:rFonts w:ascii="Symbol" w:eastAsia="Symbol" w:hAnsi="Symbol" w:cs="Symbol"/>
        </w:rPr>
      </w:pPr>
    </w:p>
    <w:p w:rsidR="00CF16B6" w:rsidRDefault="00E30262">
      <w:pPr>
        <w:numPr>
          <w:ilvl w:val="0"/>
          <w:numId w:val="482"/>
        </w:numPr>
        <w:tabs>
          <w:tab w:val="left" w:pos="720"/>
        </w:tabs>
        <w:spacing w:line="235" w:lineRule="auto"/>
        <w:ind w:left="720" w:hanging="360"/>
        <w:rPr>
          <w:rFonts w:ascii="Symbol" w:eastAsia="Symbol" w:hAnsi="Symbol" w:cs="Symbol"/>
        </w:rPr>
      </w:pPr>
      <w:r>
        <w:rPr>
          <w:rFonts w:ascii="Tahoma" w:eastAsia="Tahoma" w:hAnsi="Tahoma" w:cs="Tahoma"/>
        </w:rPr>
        <w:t xml:space="preserve">Throughout pregnancy blood </w:t>
      </w:r>
      <w:r>
        <w:rPr>
          <w:rFonts w:ascii="Tahoma" w:eastAsia="Tahoma" w:hAnsi="Tahoma" w:cs="Tahoma"/>
        </w:rPr>
        <w:t>sugar should strictly be within the range of 4-6 mmol/L</w:t>
      </w:r>
    </w:p>
    <w:p w:rsidR="00CF16B6" w:rsidRDefault="00CF16B6">
      <w:pPr>
        <w:spacing w:line="2" w:lineRule="exact"/>
        <w:rPr>
          <w:rFonts w:ascii="Symbol" w:eastAsia="Symbol" w:hAnsi="Symbol" w:cs="Symbol"/>
        </w:rPr>
      </w:pPr>
    </w:p>
    <w:p w:rsidR="00CF16B6" w:rsidRDefault="00E30262">
      <w:pPr>
        <w:numPr>
          <w:ilvl w:val="0"/>
          <w:numId w:val="482"/>
        </w:numPr>
        <w:tabs>
          <w:tab w:val="left" w:pos="720"/>
        </w:tabs>
        <w:spacing w:line="235" w:lineRule="auto"/>
        <w:ind w:left="720" w:hanging="360"/>
        <w:rPr>
          <w:rFonts w:ascii="Symbol" w:eastAsia="Symbol" w:hAnsi="Symbol" w:cs="Symbol"/>
        </w:rPr>
      </w:pPr>
      <w:r>
        <w:rPr>
          <w:rFonts w:ascii="Tahoma" w:eastAsia="Tahoma" w:hAnsi="Tahoma" w:cs="Tahoma"/>
        </w:rPr>
        <w:t>Insulin requirement will increase as pregnancy progresses</w:t>
      </w:r>
    </w:p>
    <w:p w:rsidR="00CF16B6" w:rsidRDefault="00CF16B6">
      <w:pPr>
        <w:spacing w:line="2" w:lineRule="exact"/>
        <w:rPr>
          <w:rFonts w:ascii="Symbol" w:eastAsia="Symbol" w:hAnsi="Symbol" w:cs="Symbol"/>
        </w:rPr>
      </w:pPr>
    </w:p>
    <w:p w:rsidR="00CF16B6" w:rsidRDefault="00E30262">
      <w:pPr>
        <w:numPr>
          <w:ilvl w:val="0"/>
          <w:numId w:val="482"/>
        </w:numPr>
        <w:tabs>
          <w:tab w:val="left" w:pos="720"/>
        </w:tabs>
        <w:spacing w:line="237" w:lineRule="auto"/>
        <w:ind w:left="720" w:hanging="360"/>
        <w:rPr>
          <w:rFonts w:ascii="Symbol" w:eastAsia="Symbol" w:hAnsi="Symbol" w:cs="Symbol"/>
        </w:rPr>
      </w:pPr>
      <w:r>
        <w:rPr>
          <w:rFonts w:ascii="Tahoma" w:eastAsia="Tahoma" w:hAnsi="Tahoma" w:cs="Tahoma"/>
        </w:rPr>
        <w:t>During labour check blood sugar 4hourly in order to detect hypoglycaemia and manage accordingly</w:t>
      </w:r>
    </w:p>
    <w:p w:rsidR="00CF16B6" w:rsidRDefault="00CF16B6">
      <w:pPr>
        <w:spacing w:line="4" w:lineRule="exact"/>
        <w:rPr>
          <w:rFonts w:ascii="Symbol" w:eastAsia="Symbol" w:hAnsi="Symbol" w:cs="Symbol"/>
        </w:rPr>
      </w:pPr>
    </w:p>
    <w:p w:rsidR="00CF16B6" w:rsidRDefault="00E30262">
      <w:pPr>
        <w:numPr>
          <w:ilvl w:val="0"/>
          <w:numId w:val="482"/>
        </w:numPr>
        <w:tabs>
          <w:tab w:val="left" w:pos="720"/>
        </w:tabs>
        <w:spacing w:line="237" w:lineRule="auto"/>
        <w:ind w:left="720" w:hanging="360"/>
        <w:rPr>
          <w:rFonts w:ascii="Symbol" w:eastAsia="Symbol" w:hAnsi="Symbol" w:cs="Symbol"/>
        </w:rPr>
      </w:pPr>
      <w:r>
        <w:rPr>
          <w:rFonts w:ascii="Tahoma" w:eastAsia="Tahoma" w:hAnsi="Tahoma" w:cs="Tahoma"/>
        </w:rPr>
        <w:t>When labour induced give half the usual ins</w:t>
      </w:r>
      <w:r>
        <w:rPr>
          <w:rFonts w:ascii="Tahoma" w:eastAsia="Tahoma" w:hAnsi="Tahoma" w:cs="Tahoma"/>
        </w:rPr>
        <w:t>ulin dose first and start on IV infusion of dextrose 5% at 125 ml per hour</w:t>
      </w:r>
    </w:p>
    <w:p w:rsidR="00CF16B6" w:rsidRDefault="00E30262">
      <w:pPr>
        <w:numPr>
          <w:ilvl w:val="0"/>
          <w:numId w:val="482"/>
        </w:numPr>
        <w:tabs>
          <w:tab w:val="left" w:pos="720"/>
        </w:tabs>
        <w:ind w:left="720" w:hanging="360"/>
        <w:rPr>
          <w:rFonts w:ascii="Symbol" w:eastAsia="Symbol" w:hAnsi="Symbol" w:cs="Symbol"/>
        </w:rPr>
      </w:pPr>
      <w:r>
        <w:rPr>
          <w:rFonts w:ascii="Tahoma" w:eastAsia="Tahoma" w:hAnsi="Tahoma" w:cs="Tahoma"/>
        </w:rPr>
        <w:t>Manage the aptient on a sliding scale of insulin after labour</w:t>
      </w:r>
    </w:p>
    <w:p w:rsidR="00CF16B6" w:rsidRDefault="00E30262">
      <w:pPr>
        <w:numPr>
          <w:ilvl w:val="0"/>
          <w:numId w:val="482"/>
        </w:numPr>
        <w:tabs>
          <w:tab w:val="left" w:pos="720"/>
        </w:tabs>
        <w:spacing w:line="235" w:lineRule="auto"/>
        <w:ind w:left="720" w:hanging="360"/>
        <w:rPr>
          <w:rFonts w:ascii="Symbol" w:eastAsia="Symbol" w:hAnsi="Symbol" w:cs="Symbol"/>
        </w:rPr>
      </w:pPr>
      <w:r>
        <w:rPr>
          <w:rFonts w:ascii="Tahoma" w:eastAsia="Tahoma" w:hAnsi="Tahoma" w:cs="Tahoma"/>
        </w:rPr>
        <w:t>Continue to monitor blood sugar after delivery in order to adjust insulin requirement</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9.0 HEART BURN IN PREGNANCY</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Hea</w:t>
      </w:r>
      <w:r>
        <w:rPr>
          <w:rFonts w:ascii="Tahoma" w:eastAsia="Tahoma" w:hAnsi="Tahoma" w:cs="Tahoma"/>
        </w:rPr>
        <w:t>rtburn (also called acid indigestion or acid reflux) is a burning sensation that often extends from the bottom of the breastbone to the lower throat. It's caused by some of the hormonal and physical changes in pregnant women.</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rPr>
          <w:sz w:val="20"/>
          <w:szCs w:val="20"/>
        </w:rPr>
      </w:pPr>
      <w:r>
        <w:rPr>
          <w:rFonts w:ascii="Tahoma" w:eastAsia="Tahoma" w:hAnsi="Tahoma" w:cs="Tahoma"/>
          <w:b/>
          <w:bCs/>
        </w:rPr>
        <w:t xml:space="preserve">Pregnant women </w:t>
      </w:r>
      <w:r>
        <w:rPr>
          <w:rFonts w:ascii="Tahoma" w:eastAsia="Tahoma" w:hAnsi="Tahoma" w:cs="Tahoma"/>
          <w:b/>
          <w:bCs/>
        </w:rPr>
        <w:t>should avoid:</w:t>
      </w:r>
    </w:p>
    <w:p w:rsidR="00CF16B6" w:rsidRDefault="00E30262">
      <w:pPr>
        <w:numPr>
          <w:ilvl w:val="0"/>
          <w:numId w:val="483"/>
        </w:numPr>
        <w:tabs>
          <w:tab w:val="left" w:pos="720"/>
        </w:tabs>
        <w:spacing w:line="238" w:lineRule="auto"/>
        <w:ind w:left="720" w:hanging="360"/>
        <w:rPr>
          <w:rFonts w:ascii="Symbol" w:eastAsia="Symbol" w:hAnsi="Symbol" w:cs="Symbol"/>
        </w:rPr>
      </w:pPr>
      <w:r>
        <w:rPr>
          <w:rFonts w:ascii="Tahoma" w:eastAsia="Tahoma" w:hAnsi="Tahoma" w:cs="Tahoma"/>
        </w:rPr>
        <w:t>Food and beverages that cause gastrointestinal distress</w:t>
      </w:r>
    </w:p>
    <w:p w:rsidR="00CF16B6" w:rsidRDefault="00CF16B6">
      <w:pPr>
        <w:spacing w:line="2" w:lineRule="exact"/>
        <w:rPr>
          <w:rFonts w:ascii="Symbol" w:eastAsia="Symbol" w:hAnsi="Symbol" w:cs="Symbol"/>
        </w:rPr>
      </w:pPr>
    </w:p>
    <w:p w:rsidR="00CF16B6" w:rsidRDefault="00E30262">
      <w:pPr>
        <w:numPr>
          <w:ilvl w:val="0"/>
          <w:numId w:val="483"/>
        </w:numPr>
        <w:tabs>
          <w:tab w:val="left" w:pos="720"/>
        </w:tabs>
        <w:spacing w:line="235" w:lineRule="auto"/>
        <w:ind w:left="720" w:hanging="360"/>
        <w:rPr>
          <w:rFonts w:ascii="Symbol" w:eastAsia="Symbol" w:hAnsi="Symbol" w:cs="Symbol"/>
        </w:rPr>
      </w:pPr>
      <w:r>
        <w:rPr>
          <w:rFonts w:ascii="Tahoma" w:eastAsia="Tahoma" w:hAnsi="Tahoma" w:cs="Tahoma"/>
        </w:rPr>
        <w:t>Tobacco and alcohol</w:t>
      </w:r>
    </w:p>
    <w:p w:rsidR="00CF16B6" w:rsidRDefault="00CF16B6">
      <w:pPr>
        <w:spacing w:line="2" w:lineRule="exact"/>
        <w:rPr>
          <w:rFonts w:ascii="Symbol" w:eastAsia="Symbol" w:hAnsi="Symbol" w:cs="Symbol"/>
        </w:rPr>
      </w:pPr>
    </w:p>
    <w:p w:rsidR="00CF16B6" w:rsidRDefault="00E30262">
      <w:pPr>
        <w:numPr>
          <w:ilvl w:val="0"/>
          <w:numId w:val="483"/>
        </w:numPr>
        <w:tabs>
          <w:tab w:val="left" w:pos="720"/>
        </w:tabs>
        <w:spacing w:line="235" w:lineRule="auto"/>
        <w:ind w:left="720" w:hanging="360"/>
        <w:rPr>
          <w:rFonts w:ascii="Symbol" w:eastAsia="Symbol" w:hAnsi="Symbol" w:cs="Symbol"/>
        </w:rPr>
      </w:pPr>
      <w:r>
        <w:rPr>
          <w:rFonts w:ascii="Tahoma" w:eastAsia="Tahoma" w:hAnsi="Tahoma" w:cs="Tahoma"/>
        </w:rPr>
        <w:t>Eating big meals; should eat several small meals throughout the day</w:t>
      </w:r>
    </w:p>
    <w:p w:rsidR="00CF16B6" w:rsidRDefault="00CF16B6">
      <w:pPr>
        <w:spacing w:line="2" w:lineRule="exact"/>
        <w:rPr>
          <w:rFonts w:ascii="Symbol" w:eastAsia="Symbol" w:hAnsi="Symbol" w:cs="Symbol"/>
        </w:rPr>
      </w:pPr>
    </w:p>
    <w:p w:rsidR="00CF16B6" w:rsidRDefault="00E30262">
      <w:pPr>
        <w:numPr>
          <w:ilvl w:val="0"/>
          <w:numId w:val="483"/>
        </w:numPr>
        <w:tabs>
          <w:tab w:val="left" w:pos="720"/>
        </w:tabs>
        <w:spacing w:line="235" w:lineRule="auto"/>
        <w:ind w:left="720" w:hanging="360"/>
        <w:rPr>
          <w:rFonts w:ascii="Symbol" w:eastAsia="Symbol" w:hAnsi="Symbol" w:cs="Symbol"/>
        </w:rPr>
      </w:pPr>
      <w:r>
        <w:rPr>
          <w:rFonts w:ascii="Tahoma" w:eastAsia="Tahoma" w:hAnsi="Tahoma" w:cs="Tahoma"/>
        </w:rPr>
        <w:t>Drinking large quantities of fluids during meals</w:t>
      </w:r>
    </w:p>
    <w:p w:rsidR="00CF16B6" w:rsidRDefault="00CF16B6">
      <w:pPr>
        <w:spacing w:line="3" w:lineRule="exact"/>
        <w:rPr>
          <w:rFonts w:ascii="Symbol" w:eastAsia="Symbol" w:hAnsi="Symbol" w:cs="Symbol"/>
        </w:rPr>
      </w:pPr>
    </w:p>
    <w:p w:rsidR="00CF16B6" w:rsidRDefault="00E30262">
      <w:pPr>
        <w:numPr>
          <w:ilvl w:val="0"/>
          <w:numId w:val="483"/>
        </w:numPr>
        <w:tabs>
          <w:tab w:val="left" w:pos="720"/>
        </w:tabs>
        <w:spacing w:line="237" w:lineRule="auto"/>
        <w:ind w:left="720" w:hanging="360"/>
        <w:rPr>
          <w:rFonts w:ascii="Symbol" w:eastAsia="Symbol" w:hAnsi="Symbol" w:cs="Symbol"/>
        </w:rPr>
      </w:pPr>
      <w:r>
        <w:rPr>
          <w:rFonts w:ascii="Tahoma" w:eastAsia="Tahoma" w:hAnsi="Tahoma" w:cs="Tahoma"/>
        </w:rPr>
        <w:t>Eat close to bedtime; they should give themse</w:t>
      </w:r>
      <w:r>
        <w:rPr>
          <w:rFonts w:ascii="Tahoma" w:eastAsia="Tahoma" w:hAnsi="Tahoma" w:cs="Tahoma"/>
        </w:rPr>
        <w:t>lves two to three hours to digest food before they lie down</w:t>
      </w:r>
    </w:p>
    <w:p w:rsidR="00CF16B6" w:rsidRDefault="00CF16B6">
      <w:pPr>
        <w:spacing w:line="4" w:lineRule="exact"/>
        <w:rPr>
          <w:rFonts w:ascii="Symbol" w:eastAsia="Symbol" w:hAnsi="Symbol" w:cs="Symbol"/>
        </w:rPr>
      </w:pPr>
    </w:p>
    <w:p w:rsidR="00CF16B6" w:rsidRDefault="00E30262">
      <w:pPr>
        <w:numPr>
          <w:ilvl w:val="0"/>
          <w:numId w:val="483"/>
        </w:numPr>
        <w:tabs>
          <w:tab w:val="left" w:pos="720"/>
        </w:tabs>
        <w:spacing w:line="237" w:lineRule="auto"/>
        <w:ind w:left="720" w:hanging="360"/>
        <w:rPr>
          <w:rFonts w:ascii="Symbol" w:eastAsia="Symbol" w:hAnsi="Symbol" w:cs="Symbol"/>
        </w:rPr>
      </w:pPr>
      <w:r>
        <w:rPr>
          <w:rFonts w:ascii="Tahoma" w:eastAsia="Tahoma" w:hAnsi="Tahoma" w:cs="Tahoma"/>
        </w:rPr>
        <w:t>Sleep propped up with several pillows or a wedge. Elevating upper body will help keep the stomach acids where they belong and will aid food digestion.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numPr>
          <w:ilvl w:val="0"/>
          <w:numId w:val="484"/>
        </w:numPr>
        <w:tabs>
          <w:tab w:val="left" w:pos="1740"/>
        </w:tabs>
        <w:ind w:left="1740" w:hanging="300"/>
        <w:rPr>
          <w:rFonts w:ascii="Tahoma" w:eastAsia="Tahoma" w:hAnsi="Tahoma" w:cs="Tahoma"/>
          <w:b/>
          <w:bCs/>
        </w:rPr>
      </w:pPr>
      <w:r>
        <w:rPr>
          <w:rFonts w:ascii="Tahoma" w:eastAsia="Tahoma" w:hAnsi="Tahoma" w:cs="Tahoma"/>
        </w:rPr>
        <w:t>Magnesium trisilicate (O) as nee</w:t>
      </w:r>
      <w:r>
        <w:rPr>
          <w:rFonts w:ascii="Tahoma" w:eastAsia="Tahoma" w:hAnsi="Tahoma" w:cs="Tahoma"/>
        </w:rPr>
        <w:t>ded</w:t>
      </w:r>
    </w:p>
    <w:p w:rsidR="00CF16B6" w:rsidRDefault="00CF16B6">
      <w:pPr>
        <w:spacing w:line="265" w:lineRule="exact"/>
        <w:rPr>
          <w:sz w:val="20"/>
          <w:szCs w:val="20"/>
        </w:rPr>
      </w:pPr>
    </w:p>
    <w:p w:rsidR="00CF16B6" w:rsidRDefault="00E30262">
      <w:pPr>
        <w:numPr>
          <w:ilvl w:val="0"/>
          <w:numId w:val="485"/>
        </w:numPr>
        <w:tabs>
          <w:tab w:val="left" w:pos="1740"/>
        </w:tabs>
        <w:ind w:left="1740" w:hanging="300"/>
        <w:rPr>
          <w:rFonts w:ascii="Tahoma" w:eastAsia="Tahoma" w:hAnsi="Tahoma" w:cs="Tahoma"/>
          <w:b/>
          <w:bCs/>
        </w:rPr>
      </w:pPr>
      <w:r>
        <w:rPr>
          <w:rFonts w:ascii="Tahoma" w:eastAsia="Tahoma" w:hAnsi="Tahoma" w:cs="Tahoma"/>
        </w:rPr>
        <w:t>Omeprazole 20 -40 once a day</w:t>
      </w:r>
    </w:p>
    <w:p w:rsidR="00CF16B6" w:rsidRDefault="00E30262">
      <w:pPr>
        <w:spacing w:line="20" w:lineRule="exact"/>
        <w:rPr>
          <w:sz w:val="20"/>
          <w:szCs w:val="20"/>
        </w:rPr>
      </w:pPr>
      <w:r>
        <w:rPr>
          <w:noProof/>
          <w:sz w:val="20"/>
          <w:szCs w:val="20"/>
        </w:rPr>
        <w:drawing>
          <wp:anchor distT="0" distB="0" distL="114300" distR="114300" simplePos="0" relativeHeight="251366912" behindDoc="1" locked="0" layoutInCell="0" allowOverlap="1">
            <wp:simplePos x="0" y="0"/>
            <wp:positionH relativeFrom="column">
              <wp:posOffset>-17145</wp:posOffset>
            </wp:positionH>
            <wp:positionV relativeFrom="paragraph">
              <wp:posOffset>607695</wp:posOffset>
            </wp:positionV>
            <wp:extent cx="5981065" cy="63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0" w:lineRule="exact"/>
        <w:rPr>
          <w:sz w:val="20"/>
          <w:szCs w:val="20"/>
        </w:rPr>
      </w:pPr>
    </w:p>
    <w:p w:rsidR="00CF16B6" w:rsidRDefault="00E30262">
      <w:pPr>
        <w:rPr>
          <w:sz w:val="20"/>
          <w:szCs w:val="20"/>
        </w:rPr>
      </w:pPr>
      <w:r>
        <w:rPr>
          <w:rFonts w:ascii="Calibri" w:eastAsia="Calibri" w:hAnsi="Calibri" w:cs="Calibri"/>
        </w:rPr>
        <w:t xml:space="preserve">93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16" w:name="page116"/>
      <w:bookmarkEnd w:id="116"/>
      <w:r>
        <w:rPr>
          <w:rFonts w:ascii="Tahoma" w:eastAsia="Tahoma" w:hAnsi="Tahoma" w:cs="Tahoma"/>
          <w:b/>
          <w:bCs/>
          <w:sz w:val="26"/>
          <w:szCs w:val="26"/>
        </w:rPr>
        <w:lastRenderedPageBreak/>
        <w:t>10.0 RESPIRATORY DISTRESS SYDROME</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Respiratory Distress Syndrome is likely to occur in newborn and in premature labour before 36 weeks gestation.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Drug of choice</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sz w:val="20"/>
          <w:szCs w:val="20"/>
        </w:rPr>
        <w:t>B</w:t>
      </w:r>
      <w:r>
        <w:rPr>
          <w:rFonts w:ascii="Tahoma" w:eastAsia="Tahoma" w:hAnsi="Tahoma" w:cs="Tahoma"/>
          <w:b/>
          <w:bCs/>
        </w:rPr>
        <w:t>:</w:t>
      </w:r>
      <w:r>
        <w:rPr>
          <w:rFonts w:ascii="Tahoma" w:eastAsia="Tahoma" w:hAnsi="Tahoma" w:cs="Tahoma"/>
          <w:b/>
          <w:bCs/>
          <w:sz w:val="20"/>
          <w:szCs w:val="20"/>
        </w:rPr>
        <w:t xml:space="preserve"> </w:t>
      </w:r>
      <w:r>
        <w:rPr>
          <w:rFonts w:ascii="Tahoma" w:eastAsia="Tahoma" w:hAnsi="Tahoma" w:cs="Tahoma"/>
        </w:rPr>
        <w:t xml:space="preserve">Hydrocortisome (IV) 250 </w:t>
      </w:r>
      <w:r>
        <w:rPr>
          <w:rFonts w:ascii="Tahoma" w:eastAsia="Tahoma" w:hAnsi="Tahoma" w:cs="Tahoma"/>
        </w:rPr>
        <w:t>mg repeats after 24 hours</w:t>
      </w:r>
    </w:p>
    <w:p w:rsidR="00CF16B6" w:rsidRDefault="00E30262">
      <w:pPr>
        <w:ind w:left="3600"/>
        <w:rPr>
          <w:sz w:val="20"/>
          <w:szCs w:val="20"/>
        </w:rPr>
      </w:pPr>
      <w:r>
        <w:rPr>
          <w:rFonts w:ascii="Tahoma" w:eastAsia="Tahoma" w:hAnsi="Tahoma" w:cs="Tahoma"/>
          <w:b/>
          <w:bCs/>
        </w:rPr>
        <w:t>OR</w:t>
      </w:r>
    </w:p>
    <w:p w:rsidR="00CF16B6" w:rsidRDefault="00E30262">
      <w:pPr>
        <w:numPr>
          <w:ilvl w:val="0"/>
          <w:numId w:val="486"/>
        </w:numPr>
        <w:tabs>
          <w:tab w:val="left" w:pos="1760"/>
        </w:tabs>
        <w:ind w:left="1760" w:hanging="320"/>
        <w:rPr>
          <w:rFonts w:ascii="Tahoma" w:eastAsia="Tahoma" w:hAnsi="Tahoma" w:cs="Tahoma"/>
          <w:b/>
          <w:bCs/>
        </w:rPr>
      </w:pPr>
      <w:r>
        <w:rPr>
          <w:rFonts w:ascii="Tahoma" w:eastAsia="Tahoma" w:hAnsi="Tahoma" w:cs="Tahoma"/>
        </w:rPr>
        <w:t>Dexamethasome (IV) 12 mg, two doses at an interval of 12 hours.</w:t>
      </w:r>
    </w:p>
    <w:p w:rsidR="00CF16B6" w:rsidRDefault="00E30262">
      <w:pPr>
        <w:spacing w:line="20" w:lineRule="exact"/>
        <w:rPr>
          <w:sz w:val="20"/>
          <w:szCs w:val="20"/>
        </w:rPr>
      </w:pPr>
      <w:r>
        <w:rPr>
          <w:noProof/>
          <w:sz w:val="20"/>
          <w:szCs w:val="20"/>
        </w:rPr>
        <w:drawing>
          <wp:anchor distT="0" distB="0" distL="114300" distR="114300" simplePos="0" relativeHeight="251367936" behindDoc="1" locked="0" layoutInCell="0" allowOverlap="1">
            <wp:simplePos x="0" y="0"/>
            <wp:positionH relativeFrom="column">
              <wp:posOffset>433070</wp:posOffset>
            </wp:positionH>
            <wp:positionV relativeFrom="paragraph">
              <wp:posOffset>297815</wp:posOffset>
            </wp:positionV>
            <wp:extent cx="5586730" cy="20701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2">
                      <a:extLst/>
                    </a:blip>
                    <a:srcRect/>
                    <a:stretch>
                      <a:fillRect/>
                    </a:stretch>
                  </pic:blipFill>
                  <pic:spPr bwMode="auto">
                    <a:xfrm>
                      <a:off x="0" y="0"/>
                      <a:ext cx="5586730" cy="20701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77" w:lineRule="exact"/>
        <w:rPr>
          <w:sz w:val="20"/>
          <w:szCs w:val="20"/>
        </w:rPr>
      </w:pPr>
    </w:p>
    <w:p w:rsidR="00CF16B6" w:rsidRDefault="00E30262">
      <w:pPr>
        <w:ind w:left="720"/>
        <w:rPr>
          <w:sz w:val="20"/>
          <w:szCs w:val="20"/>
        </w:rPr>
      </w:pPr>
      <w:r>
        <w:rPr>
          <w:rFonts w:ascii="Tahoma" w:eastAsia="Tahoma" w:hAnsi="Tahoma" w:cs="Tahoma"/>
          <w:b/>
          <w:bCs/>
        </w:rPr>
        <w:t xml:space="preserve">Note: </w:t>
      </w:r>
      <w:r>
        <w:rPr>
          <w:rFonts w:ascii="Tahoma" w:eastAsia="Tahoma" w:hAnsi="Tahoma" w:cs="Tahoma"/>
        </w:rPr>
        <w:t>If no delivery the course can be repeated after one week</w:t>
      </w:r>
    </w:p>
    <w:p w:rsidR="00CF16B6" w:rsidRDefault="00E30262">
      <w:pPr>
        <w:spacing w:line="20" w:lineRule="exact"/>
        <w:rPr>
          <w:sz w:val="20"/>
          <w:szCs w:val="20"/>
        </w:rPr>
      </w:pPr>
      <w:r>
        <w:rPr>
          <w:noProof/>
          <w:sz w:val="20"/>
          <w:szCs w:val="20"/>
        </w:rPr>
        <w:drawing>
          <wp:anchor distT="0" distB="0" distL="114300" distR="114300" simplePos="0" relativeHeight="251368960" behindDoc="1" locked="0" layoutInCell="0" allowOverlap="1">
            <wp:simplePos x="0" y="0"/>
            <wp:positionH relativeFrom="column">
              <wp:posOffset>382905</wp:posOffset>
            </wp:positionH>
            <wp:positionV relativeFrom="paragraph">
              <wp:posOffset>147320</wp:posOffset>
            </wp:positionV>
            <wp:extent cx="5636895" cy="37528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3">
                      <a:extLst/>
                    </a:blip>
                    <a:srcRect/>
                    <a:stretch>
                      <a:fillRect/>
                    </a:stretch>
                  </pic:blipFill>
                  <pic:spPr bwMode="auto">
                    <a:xfrm>
                      <a:off x="0" y="0"/>
                      <a:ext cx="5636895" cy="375285"/>
                    </a:xfrm>
                    <a:prstGeom prst="rect">
                      <a:avLst/>
                    </a:prstGeom>
                    <a:noFill/>
                  </pic:spPr>
                </pic:pic>
              </a:graphicData>
            </a:graphic>
          </wp:anchor>
        </w:drawing>
      </w:r>
    </w:p>
    <w:p w:rsidR="00CF16B6" w:rsidRDefault="00CF16B6">
      <w:pPr>
        <w:spacing w:line="241" w:lineRule="exact"/>
        <w:rPr>
          <w:sz w:val="20"/>
          <w:szCs w:val="20"/>
        </w:rPr>
      </w:pPr>
    </w:p>
    <w:p w:rsidR="00CF16B6" w:rsidRDefault="00E30262">
      <w:pPr>
        <w:ind w:left="1440" w:right="1040" w:hanging="719"/>
        <w:rPr>
          <w:sz w:val="20"/>
          <w:szCs w:val="20"/>
        </w:rPr>
      </w:pPr>
      <w:r>
        <w:rPr>
          <w:rFonts w:ascii="Tahoma" w:eastAsia="Tahoma" w:hAnsi="Tahoma" w:cs="Tahoma"/>
          <w:b/>
          <w:bCs/>
        </w:rPr>
        <w:t>CATION‼</w:t>
      </w:r>
      <w:r>
        <w:rPr>
          <w:rFonts w:ascii="Tahoma" w:eastAsia="Tahoma" w:hAnsi="Tahoma" w:cs="Tahoma"/>
        </w:rPr>
        <w:t>: Anemic patients under Beta stimulants and steroids are inclined to</w:t>
      </w:r>
      <w:r>
        <w:rPr>
          <w:rFonts w:ascii="Tahoma" w:eastAsia="Tahoma" w:hAnsi="Tahoma" w:cs="Tahoma"/>
          <w:b/>
          <w:bCs/>
        </w:rPr>
        <w:t xml:space="preserve"> </w:t>
      </w:r>
      <w:r>
        <w:rPr>
          <w:rFonts w:ascii="Tahoma" w:eastAsia="Tahoma" w:hAnsi="Tahoma" w:cs="Tahoma"/>
        </w:rPr>
        <w:t xml:space="preserve">congestive </w:t>
      </w:r>
      <w:r>
        <w:rPr>
          <w:rFonts w:ascii="Tahoma" w:eastAsia="Tahoma" w:hAnsi="Tahoma" w:cs="Tahoma"/>
        </w:rPr>
        <w:t>cardiac failure</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sz w:val="26"/>
          <w:szCs w:val="26"/>
        </w:rPr>
        <w:t>11.0 STIMULATION OF LABOUR AND MYOMETRIAL RELAXATION</w:t>
      </w:r>
    </w:p>
    <w:p w:rsidR="00CF16B6" w:rsidRDefault="00CF16B6">
      <w:pPr>
        <w:spacing w:line="111" w:lineRule="exact"/>
        <w:rPr>
          <w:sz w:val="20"/>
          <w:szCs w:val="20"/>
        </w:rPr>
      </w:pPr>
    </w:p>
    <w:p w:rsidR="00CF16B6" w:rsidRDefault="00E30262">
      <w:pPr>
        <w:numPr>
          <w:ilvl w:val="0"/>
          <w:numId w:val="487"/>
        </w:numPr>
        <w:tabs>
          <w:tab w:val="left" w:pos="720"/>
        </w:tabs>
        <w:spacing w:line="237" w:lineRule="auto"/>
        <w:ind w:left="720" w:hanging="360"/>
        <w:rPr>
          <w:rFonts w:ascii="Symbol" w:eastAsia="Symbol" w:hAnsi="Symbol" w:cs="Symbol"/>
        </w:rPr>
      </w:pPr>
      <w:r>
        <w:rPr>
          <w:rFonts w:ascii="Tahoma" w:eastAsia="Tahoma" w:hAnsi="Tahoma" w:cs="Tahoma"/>
        </w:rPr>
        <w:t>Mycometrial stimulants should be used with great care before delivery especially in porous women</w:t>
      </w:r>
    </w:p>
    <w:p w:rsidR="00CF16B6" w:rsidRDefault="00E30262">
      <w:pPr>
        <w:numPr>
          <w:ilvl w:val="0"/>
          <w:numId w:val="487"/>
        </w:numPr>
        <w:tabs>
          <w:tab w:val="left" w:pos="720"/>
        </w:tabs>
        <w:spacing w:line="237" w:lineRule="auto"/>
        <w:ind w:left="720" w:hanging="360"/>
        <w:rPr>
          <w:rFonts w:ascii="Symbol" w:eastAsia="Symbol" w:hAnsi="Symbol" w:cs="Symbol"/>
        </w:rPr>
      </w:pPr>
      <w:r>
        <w:rPr>
          <w:rFonts w:ascii="Tahoma" w:eastAsia="Tahoma" w:hAnsi="Tahoma" w:cs="Tahoma"/>
        </w:rPr>
        <w:t>Use in obstructed labour should be avoided</w:t>
      </w:r>
    </w:p>
    <w:p w:rsidR="00CF16B6" w:rsidRDefault="00CF16B6">
      <w:pPr>
        <w:spacing w:line="1" w:lineRule="exact"/>
        <w:rPr>
          <w:rFonts w:ascii="Symbol" w:eastAsia="Symbol" w:hAnsi="Symbol" w:cs="Symbol"/>
        </w:rPr>
      </w:pPr>
    </w:p>
    <w:p w:rsidR="00CF16B6" w:rsidRDefault="00E30262">
      <w:pPr>
        <w:numPr>
          <w:ilvl w:val="0"/>
          <w:numId w:val="487"/>
        </w:numPr>
        <w:tabs>
          <w:tab w:val="left" w:pos="720"/>
        </w:tabs>
        <w:spacing w:line="235" w:lineRule="auto"/>
        <w:ind w:left="720" w:hanging="360"/>
        <w:rPr>
          <w:rFonts w:ascii="Symbol" w:eastAsia="Symbol" w:hAnsi="Symbol" w:cs="Symbol"/>
        </w:rPr>
      </w:pPr>
      <w:r>
        <w:rPr>
          <w:rFonts w:ascii="Tahoma" w:eastAsia="Tahoma" w:hAnsi="Tahoma" w:cs="Tahoma"/>
        </w:rPr>
        <w:t>Oxytocics are indicated for:-</w:t>
      </w:r>
    </w:p>
    <w:p w:rsidR="00CF16B6" w:rsidRDefault="00E30262">
      <w:pPr>
        <w:numPr>
          <w:ilvl w:val="0"/>
          <w:numId w:val="488"/>
        </w:numPr>
        <w:tabs>
          <w:tab w:val="left" w:pos="1440"/>
        </w:tabs>
        <w:spacing w:line="222" w:lineRule="auto"/>
        <w:ind w:left="1080" w:right="5640"/>
        <w:rPr>
          <w:rFonts w:ascii="Courier New" w:eastAsia="Courier New" w:hAnsi="Courier New" w:cs="Courier New"/>
        </w:rPr>
      </w:pPr>
      <w:r>
        <w:rPr>
          <w:rFonts w:ascii="Tahoma" w:eastAsia="Tahoma" w:hAnsi="Tahoma" w:cs="Tahoma"/>
        </w:rPr>
        <w:t>augmentation o</w:t>
      </w:r>
      <w:r>
        <w:rPr>
          <w:rFonts w:ascii="Tahoma" w:eastAsia="Tahoma" w:hAnsi="Tahoma" w:cs="Tahoma"/>
        </w:rPr>
        <w:t xml:space="preserve">f labour </w:t>
      </w:r>
      <w:r>
        <w:rPr>
          <w:rFonts w:ascii="Courier New" w:eastAsia="Courier New" w:hAnsi="Courier New" w:cs="Courier New"/>
        </w:rPr>
        <w:t xml:space="preserve">o </w:t>
      </w:r>
      <w:r>
        <w:rPr>
          <w:rFonts w:ascii="Tahoma" w:eastAsia="Tahoma" w:hAnsi="Tahoma" w:cs="Tahoma"/>
        </w:rPr>
        <w:t>Induction of labour</w:t>
      </w:r>
    </w:p>
    <w:p w:rsidR="00CF16B6" w:rsidRDefault="00CF16B6">
      <w:pPr>
        <w:spacing w:line="3" w:lineRule="exact"/>
        <w:rPr>
          <w:rFonts w:ascii="Courier New" w:eastAsia="Courier New" w:hAnsi="Courier New" w:cs="Courier New"/>
        </w:rPr>
      </w:pPr>
    </w:p>
    <w:p w:rsidR="00CF16B6" w:rsidRDefault="00E30262">
      <w:pPr>
        <w:spacing w:line="221" w:lineRule="auto"/>
        <w:ind w:left="1080" w:right="362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Active management of third stage of labour.</w:t>
      </w:r>
      <w:r>
        <w:rPr>
          <w:rFonts w:ascii="Courier New" w:eastAsia="Courier New" w:hAnsi="Courier New" w:cs="Courier New"/>
        </w:rPr>
        <w:t xml:space="preserve"> o </w:t>
      </w:r>
      <w:r>
        <w:rPr>
          <w:rFonts w:ascii="Tahoma" w:eastAsia="Tahoma" w:hAnsi="Tahoma" w:cs="Tahoma"/>
        </w:rPr>
        <w:t>Uterine stimulation after delivery</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11.1 Labour Induction</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For induction of labour use: Oxytocin IV the dose will depend on parity.</w:t>
      </w:r>
    </w:p>
    <w:p w:rsidR="00CF16B6" w:rsidRDefault="00E30262">
      <w:pPr>
        <w:numPr>
          <w:ilvl w:val="0"/>
          <w:numId w:val="489"/>
        </w:numPr>
        <w:tabs>
          <w:tab w:val="left" w:pos="720"/>
        </w:tabs>
        <w:spacing w:line="238" w:lineRule="auto"/>
        <w:ind w:left="720" w:hanging="360"/>
        <w:rPr>
          <w:rFonts w:ascii="Symbol" w:eastAsia="Symbol" w:hAnsi="Symbol" w:cs="Symbol"/>
        </w:rPr>
      </w:pPr>
      <w:r>
        <w:rPr>
          <w:rFonts w:ascii="Tahoma" w:eastAsia="Tahoma" w:hAnsi="Tahoma" w:cs="Tahoma"/>
        </w:rPr>
        <w:t>Primigravida:</w:t>
      </w:r>
    </w:p>
    <w:p w:rsidR="00CF16B6" w:rsidRDefault="00E30262">
      <w:pPr>
        <w:numPr>
          <w:ilvl w:val="1"/>
          <w:numId w:val="489"/>
        </w:numPr>
        <w:tabs>
          <w:tab w:val="left" w:pos="1740"/>
        </w:tabs>
        <w:spacing w:line="238" w:lineRule="auto"/>
        <w:ind w:left="1440"/>
        <w:rPr>
          <w:rFonts w:ascii="Tahoma" w:eastAsia="Tahoma" w:hAnsi="Tahoma" w:cs="Tahoma"/>
          <w:b/>
          <w:bCs/>
        </w:rPr>
      </w:pPr>
      <w:r>
        <w:rPr>
          <w:rFonts w:ascii="Tahoma" w:eastAsia="Tahoma" w:hAnsi="Tahoma" w:cs="Tahoma"/>
        </w:rPr>
        <w:t xml:space="preserve">Oxytocin IV 5 IU in 500mls of </w:t>
      </w:r>
      <w:r>
        <w:rPr>
          <w:rFonts w:ascii="Tahoma" w:eastAsia="Tahoma" w:hAnsi="Tahoma" w:cs="Tahoma"/>
        </w:rPr>
        <w:t>fluid titrate at 15, 30, 60 drops per minute until desired uterine contractions are attained</w:t>
      </w:r>
    </w:p>
    <w:p w:rsidR="00CF16B6" w:rsidRDefault="00CF16B6">
      <w:pPr>
        <w:spacing w:line="2" w:lineRule="exact"/>
        <w:rPr>
          <w:rFonts w:ascii="Tahoma" w:eastAsia="Tahoma" w:hAnsi="Tahoma" w:cs="Tahoma"/>
          <w:b/>
          <w:bCs/>
        </w:rPr>
      </w:pPr>
    </w:p>
    <w:p w:rsidR="00CF16B6" w:rsidRDefault="00E30262">
      <w:pPr>
        <w:numPr>
          <w:ilvl w:val="0"/>
          <w:numId w:val="489"/>
        </w:numPr>
        <w:tabs>
          <w:tab w:val="left" w:pos="720"/>
        </w:tabs>
        <w:spacing w:line="238" w:lineRule="auto"/>
        <w:ind w:left="720" w:hanging="360"/>
        <w:rPr>
          <w:rFonts w:ascii="Symbol" w:eastAsia="Symbol" w:hAnsi="Symbol" w:cs="Symbol"/>
        </w:rPr>
      </w:pPr>
      <w:r>
        <w:rPr>
          <w:rFonts w:ascii="Tahoma" w:eastAsia="Tahoma" w:hAnsi="Tahoma" w:cs="Tahoma"/>
        </w:rPr>
        <w:t>Multiparous:</w:t>
      </w:r>
    </w:p>
    <w:p w:rsidR="00CF16B6" w:rsidRDefault="00E30262">
      <w:pPr>
        <w:numPr>
          <w:ilvl w:val="1"/>
          <w:numId w:val="489"/>
        </w:numPr>
        <w:tabs>
          <w:tab w:val="left" w:pos="1780"/>
        </w:tabs>
        <w:ind w:left="1780" w:hanging="340"/>
        <w:rPr>
          <w:rFonts w:ascii="Tahoma" w:eastAsia="Tahoma" w:hAnsi="Tahoma" w:cs="Tahoma"/>
          <w:b/>
          <w:bCs/>
        </w:rPr>
      </w:pPr>
      <w:r>
        <w:rPr>
          <w:rFonts w:ascii="Tahoma" w:eastAsia="Tahoma" w:hAnsi="Tahoma" w:cs="Tahoma"/>
        </w:rPr>
        <w:t>Oxytocin IV Starts with low dose eg 1.25 IU in 500mls of fluid titrate as</w:t>
      </w:r>
    </w:p>
    <w:p w:rsidR="00CF16B6" w:rsidRDefault="00E30262">
      <w:pPr>
        <w:ind w:left="720"/>
        <w:rPr>
          <w:sz w:val="20"/>
          <w:szCs w:val="20"/>
        </w:rPr>
      </w:pPr>
      <w:r>
        <w:rPr>
          <w:rFonts w:ascii="Tahoma" w:eastAsia="Tahoma" w:hAnsi="Tahoma" w:cs="Tahoma"/>
        </w:rPr>
        <w:t>above. Regulate the dose according to response.</w:t>
      </w:r>
    </w:p>
    <w:p w:rsidR="00CF16B6" w:rsidRDefault="00E30262">
      <w:pPr>
        <w:rPr>
          <w:sz w:val="20"/>
          <w:szCs w:val="20"/>
        </w:rPr>
      </w:pPr>
      <w:r>
        <w:rPr>
          <w:rFonts w:ascii="Tahoma" w:eastAsia="Tahoma" w:hAnsi="Tahoma" w:cs="Tahoma"/>
        </w:rPr>
        <w:t>If no progress of labour is</w:t>
      </w:r>
      <w:r>
        <w:rPr>
          <w:rFonts w:ascii="Tahoma" w:eastAsia="Tahoma" w:hAnsi="Tahoma" w:cs="Tahoma"/>
        </w:rPr>
        <w:t xml:space="preserve"> achieved give;</w:t>
      </w:r>
    </w:p>
    <w:p w:rsidR="00CF16B6" w:rsidRDefault="00CF16B6">
      <w:pPr>
        <w:spacing w:line="268" w:lineRule="exact"/>
        <w:rPr>
          <w:sz w:val="20"/>
          <w:szCs w:val="20"/>
        </w:rPr>
      </w:pPr>
    </w:p>
    <w:p w:rsidR="00CF16B6" w:rsidRDefault="00E30262">
      <w:pPr>
        <w:numPr>
          <w:ilvl w:val="0"/>
          <w:numId w:val="490"/>
        </w:numPr>
        <w:tabs>
          <w:tab w:val="left" w:pos="1740"/>
        </w:tabs>
        <w:spacing w:line="239" w:lineRule="auto"/>
        <w:ind w:left="1440"/>
        <w:jc w:val="both"/>
        <w:rPr>
          <w:rFonts w:ascii="Tahoma" w:eastAsia="Tahoma" w:hAnsi="Tahoma" w:cs="Tahoma"/>
          <w:b/>
          <w:bCs/>
        </w:rPr>
      </w:pPr>
      <w:r>
        <w:rPr>
          <w:rFonts w:ascii="Tahoma" w:eastAsia="Tahoma" w:hAnsi="Tahoma" w:cs="Tahoma"/>
        </w:rPr>
        <w:t>Oxytocin (IV) Initially 1 unit then 4 units in 1 litre Normal Saline at 15, 30, 60 drops per minute until regular contractions lasting for more than 40 secondly are maintained</w:t>
      </w:r>
    </w:p>
    <w:p w:rsidR="00CF16B6" w:rsidRDefault="00CF16B6">
      <w:pPr>
        <w:spacing w:line="3" w:lineRule="exact"/>
        <w:rPr>
          <w:sz w:val="20"/>
          <w:szCs w:val="20"/>
        </w:rPr>
      </w:pPr>
    </w:p>
    <w:p w:rsidR="00CF16B6" w:rsidRDefault="00E30262">
      <w:pPr>
        <w:spacing w:line="239" w:lineRule="auto"/>
        <w:jc w:val="both"/>
        <w:rPr>
          <w:sz w:val="20"/>
          <w:szCs w:val="20"/>
        </w:rPr>
      </w:pPr>
      <w:r>
        <w:rPr>
          <w:rFonts w:ascii="Tahoma" w:eastAsia="Tahoma" w:hAnsi="Tahoma" w:cs="Tahoma"/>
        </w:rPr>
        <w:t>When 4 units are not enough to cause maintained constractions,</w:t>
      </w:r>
      <w:r>
        <w:rPr>
          <w:rFonts w:ascii="Tahoma" w:eastAsia="Tahoma" w:hAnsi="Tahoma" w:cs="Tahoma"/>
        </w:rPr>
        <w:t xml:space="preserve"> and it is first pregnancy, the dose can be increased to 16, 32 then 64 units in litre of Normal Saline each time increasing the delivery rate through 15, 30 and 60 dpm.</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11.2 Augmentation of Labour</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rPr>
        <w:t>If labour progress is not optimum labour augumentation i</w:t>
      </w:r>
      <w:r>
        <w:rPr>
          <w:rFonts w:ascii="Tahoma" w:eastAsia="Tahoma" w:hAnsi="Tahoma" w:cs="Tahoma"/>
        </w:rPr>
        <w:t>s necessary. Can be achieved by:</w:t>
      </w:r>
    </w:p>
    <w:p w:rsidR="00CF16B6" w:rsidRDefault="00CF16B6">
      <w:pPr>
        <w:spacing w:line="1" w:lineRule="exact"/>
        <w:rPr>
          <w:sz w:val="20"/>
          <w:szCs w:val="20"/>
        </w:rPr>
      </w:pPr>
    </w:p>
    <w:p w:rsidR="00CF16B6" w:rsidRDefault="00E30262">
      <w:pPr>
        <w:numPr>
          <w:ilvl w:val="0"/>
          <w:numId w:val="491"/>
        </w:numPr>
        <w:tabs>
          <w:tab w:val="left" w:pos="1740"/>
        </w:tabs>
        <w:ind w:left="1740" w:hanging="300"/>
        <w:rPr>
          <w:rFonts w:ascii="Tahoma" w:eastAsia="Tahoma" w:hAnsi="Tahoma" w:cs="Tahoma"/>
          <w:b/>
          <w:bCs/>
        </w:rPr>
      </w:pPr>
      <w:r>
        <w:rPr>
          <w:rFonts w:ascii="Tahoma" w:eastAsia="Tahoma" w:hAnsi="Tahoma" w:cs="Tahoma"/>
        </w:rPr>
        <w:t>Oxytocin as above</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spacing w:line="20" w:lineRule="exact"/>
        <w:rPr>
          <w:sz w:val="20"/>
          <w:szCs w:val="20"/>
        </w:rPr>
      </w:pPr>
      <w:r>
        <w:rPr>
          <w:noProof/>
          <w:sz w:val="20"/>
          <w:szCs w:val="20"/>
        </w:rPr>
        <w:drawing>
          <wp:anchor distT="0" distB="0" distL="114300" distR="114300" simplePos="0" relativeHeight="251369984" behindDoc="1" locked="0" layoutInCell="0" allowOverlap="1">
            <wp:simplePos x="0" y="0"/>
            <wp:positionH relativeFrom="column">
              <wp:posOffset>-17145</wp:posOffset>
            </wp:positionH>
            <wp:positionV relativeFrom="paragraph">
              <wp:posOffset>194945</wp:posOffset>
            </wp:positionV>
            <wp:extent cx="5981065" cy="635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0" w:lineRule="exact"/>
        <w:rPr>
          <w:sz w:val="20"/>
          <w:szCs w:val="20"/>
        </w:rPr>
      </w:pPr>
    </w:p>
    <w:p w:rsidR="00CF16B6" w:rsidRDefault="00E30262">
      <w:pPr>
        <w:rPr>
          <w:sz w:val="20"/>
          <w:szCs w:val="20"/>
        </w:rPr>
      </w:pPr>
      <w:r>
        <w:rPr>
          <w:rFonts w:ascii="Calibri" w:eastAsia="Calibri" w:hAnsi="Calibri" w:cs="Calibri"/>
        </w:rPr>
        <w:t xml:space="preserve">94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440"/>
        <w:rPr>
          <w:sz w:val="20"/>
          <w:szCs w:val="20"/>
        </w:rPr>
      </w:pPr>
      <w:bookmarkStart w:id="117" w:name="page117"/>
      <w:bookmarkEnd w:id="117"/>
      <w:r>
        <w:rPr>
          <w:rFonts w:ascii="Tahoma" w:eastAsia="Tahoma" w:hAnsi="Tahoma" w:cs="Tahoma"/>
        </w:rPr>
        <w:lastRenderedPageBreak/>
        <w:t>Artificial rupture of membranes and Oxytocin</w:t>
      </w:r>
    </w:p>
    <w:p w:rsidR="00CF16B6" w:rsidRDefault="00CF16B6">
      <w:pPr>
        <w:spacing w:line="4" w:lineRule="exact"/>
        <w:rPr>
          <w:sz w:val="20"/>
          <w:szCs w:val="20"/>
        </w:rPr>
      </w:pPr>
    </w:p>
    <w:p w:rsidR="00CF16B6" w:rsidRDefault="00E30262">
      <w:pPr>
        <w:numPr>
          <w:ilvl w:val="0"/>
          <w:numId w:val="492"/>
        </w:numPr>
        <w:tabs>
          <w:tab w:val="left" w:pos="720"/>
        </w:tabs>
        <w:spacing w:line="237" w:lineRule="auto"/>
        <w:ind w:left="720" w:hanging="360"/>
        <w:rPr>
          <w:rFonts w:ascii="Symbol" w:eastAsia="Symbol" w:hAnsi="Symbol" w:cs="Symbol"/>
        </w:rPr>
      </w:pPr>
      <w:r>
        <w:rPr>
          <w:rFonts w:ascii="Tahoma" w:eastAsia="Tahoma" w:hAnsi="Tahoma" w:cs="Tahoma"/>
        </w:rPr>
        <w:t>If the membranes already ruptured and no labour progressing, the steps above should be followed</w:t>
      </w:r>
    </w:p>
    <w:p w:rsidR="00CF16B6" w:rsidRDefault="00E30262">
      <w:pPr>
        <w:numPr>
          <w:ilvl w:val="0"/>
          <w:numId w:val="492"/>
        </w:numPr>
        <w:tabs>
          <w:tab w:val="left" w:pos="720"/>
        </w:tabs>
        <w:spacing w:line="236" w:lineRule="auto"/>
        <w:ind w:left="720" w:hanging="360"/>
        <w:rPr>
          <w:rFonts w:ascii="Symbol" w:eastAsia="Symbol" w:hAnsi="Symbol" w:cs="Symbol"/>
        </w:rPr>
      </w:pPr>
      <w:r>
        <w:rPr>
          <w:rFonts w:ascii="Tahoma" w:eastAsia="Tahoma" w:hAnsi="Tahoma" w:cs="Tahoma"/>
        </w:rPr>
        <w:t xml:space="preserve">Obstructed labour could be the </w:t>
      </w:r>
      <w:r>
        <w:rPr>
          <w:rFonts w:ascii="Tahoma" w:eastAsia="Tahoma" w:hAnsi="Tahoma" w:cs="Tahoma"/>
        </w:rPr>
        <w:t>cause of labour failure.</w:t>
      </w:r>
    </w:p>
    <w:p w:rsidR="00CF16B6" w:rsidRDefault="00E30262">
      <w:pPr>
        <w:rPr>
          <w:sz w:val="20"/>
          <w:szCs w:val="20"/>
        </w:rPr>
      </w:pPr>
      <w:r>
        <w:rPr>
          <w:rFonts w:ascii="Tahoma" w:eastAsia="Tahoma" w:hAnsi="Tahoma" w:cs="Tahoma"/>
          <w:b/>
          <w:bCs/>
        </w:rPr>
        <w:t xml:space="preserve">Note: </w:t>
      </w:r>
      <w:r>
        <w:rPr>
          <w:rFonts w:ascii="Tahoma" w:eastAsia="Tahoma" w:hAnsi="Tahoma" w:cs="Tahoma"/>
        </w:rPr>
        <w:t>Rule out obstruction before augumenting labour with oxytocin</w:t>
      </w:r>
    </w:p>
    <w:p w:rsidR="00CF16B6" w:rsidRDefault="00CF16B6">
      <w:pPr>
        <w:spacing w:line="200" w:lineRule="exact"/>
        <w:rPr>
          <w:sz w:val="20"/>
          <w:szCs w:val="20"/>
        </w:rPr>
      </w:pPr>
    </w:p>
    <w:p w:rsidR="00CF16B6" w:rsidRDefault="00CF16B6">
      <w:pPr>
        <w:spacing w:line="308" w:lineRule="exact"/>
        <w:rPr>
          <w:sz w:val="20"/>
          <w:szCs w:val="20"/>
        </w:rPr>
      </w:pPr>
    </w:p>
    <w:p w:rsidR="00CF16B6" w:rsidRDefault="00E30262">
      <w:pPr>
        <w:rPr>
          <w:sz w:val="20"/>
          <w:szCs w:val="20"/>
        </w:rPr>
      </w:pPr>
      <w:r>
        <w:rPr>
          <w:rFonts w:ascii="Tahoma" w:eastAsia="Tahoma" w:hAnsi="Tahoma" w:cs="Tahoma"/>
          <w:b/>
          <w:bCs/>
          <w:sz w:val="28"/>
          <w:szCs w:val="28"/>
        </w:rPr>
        <w:t>11.3 Myometrial Stimulation after Delivery</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b/>
          <w:bCs/>
          <w:i/>
          <w:iCs/>
        </w:rPr>
        <w:t>Post partum hemorrhage (PPH)</w:t>
      </w:r>
    </w:p>
    <w:p w:rsidR="00CF16B6" w:rsidRDefault="00E30262">
      <w:pPr>
        <w:rPr>
          <w:sz w:val="20"/>
          <w:szCs w:val="20"/>
        </w:rPr>
      </w:pPr>
      <w:r>
        <w:rPr>
          <w:rFonts w:ascii="Tahoma" w:eastAsia="Tahoma" w:hAnsi="Tahoma" w:cs="Tahoma"/>
        </w:rPr>
        <w:t xml:space="preserve">It is an excessive bleeding of more than 500ml after the third stage of labour and a </w:t>
      </w:r>
      <w:r>
        <w:rPr>
          <w:rFonts w:ascii="Tahoma" w:eastAsia="Tahoma" w:hAnsi="Tahoma" w:cs="Tahoma"/>
        </w:rPr>
        <w:t>major cause of maternal mordidity and mortaility.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Major causes are;</w:t>
      </w:r>
    </w:p>
    <w:p w:rsidR="00CF16B6" w:rsidRDefault="00E30262">
      <w:pPr>
        <w:numPr>
          <w:ilvl w:val="0"/>
          <w:numId w:val="493"/>
        </w:numPr>
        <w:tabs>
          <w:tab w:val="left" w:pos="720"/>
        </w:tabs>
        <w:ind w:left="720" w:hanging="360"/>
        <w:rPr>
          <w:rFonts w:ascii="Symbol" w:eastAsia="Symbol" w:hAnsi="Symbol" w:cs="Symbol"/>
        </w:rPr>
      </w:pPr>
      <w:r>
        <w:rPr>
          <w:rFonts w:ascii="Tahoma" w:eastAsia="Tahoma" w:hAnsi="Tahoma" w:cs="Tahoma"/>
        </w:rPr>
        <w:t>Uterine atony</w:t>
      </w:r>
    </w:p>
    <w:p w:rsidR="00CF16B6" w:rsidRDefault="00E30262">
      <w:pPr>
        <w:numPr>
          <w:ilvl w:val="0"/>
          <w:numId w:val="493"/>
        </w:numPr>
        <w:tabs>
          <w:tab w:val="left" w:pos="720"/>
        </w:tabs>
        <w:spacing w:line="235" w:lineRule="auto"/>
        <w:ind w:left="720" w:hanging="360"/>
        <w:rPr>
          <w:rFonts w:ascii="Symbol" w:eastAsia="Symbol" w:hAnsi="Symbol" w:cs="Symbol"/>
        </w:rPr>
      </w:pPr>
      <w:r>
        <w:rPr>
          <w:rFonts w:ascii="Tahoma" w:eastAsia="Tahoma" w:hAnsi="Tahoma" w:cs="Tahoma"/>
        </w:rPr>
        <w:t>Tears of the vagina/vulva</w:t>
      </w:r>
    </w:p>
    <w:p w:rsidR="00CF16B6" w:rsidRDefault="00CF16B6">
      <w:pPr>
        <w:spacing w:line="2" w:lineRule="exact"/>
        <w:rPr>
          <w:rFonts w:ascii="Symbol" w:eastAsia="Symbol" w:hAnsi="Symbol" w:cs="Symbol"/>
        </w:rPr>
      </w:pPr>
    </w:p>
    <w:p w:rsidR="00CF16B6" w:rsidRDefault="00E30262">
      <w:pPr>
        <w:numPr>
          <w:ilvl w:val="0"/>
          <w:numId w:val="493"/>
        </w:numPr>
        <w:tabs>
          <w:tab w:val="left" w:pos="720"/>
        </w:tabs>
        <w:spacing w:line="235" w:lineRule="auto"/>
        <w:ind w:left="720" w:hanging="360"/>
        <w:rPr>
          <w:rFonts w:ascii="Symbol" w:eastAsia="Symbol" w:hAnsi="Symbol" w:cs="Symbol"/>
        </w:rPr>
      </w:pPr>
      <w:r>
        <w:rPr>
          <w:rFonts w:ascii="Tahoma" w:eastAsia="Tahoma" w:hAnsi="Tahoma" w:cs="Tahoma"/>
        </w:rPr>
        <w:t>Retained products of conception</w:t>
      </w:r>
    </w:p>
    <w:p w:rsidR="00CF16B6" w:rsidRDefault="00CF16B6">
      <w:pPr>
        <w:spacing w:line="2" w:lineRule="exact"/>
        <w:rPr>
          <w:rFonts w:ascii="Symbol" w:eastAsia="Symbol" w:hAnsi="Symbol" w:cs="Symbol"/>
        </w:rPr>
      </w:pPr>
    </w:p>
    <w:p w:rsidR="00CF16B6" w:rsidRDefault="00E30262">
      <w:pPr>
        <w:numPr>
          <w:ilvl w:val="0"/>
          <w:numId w:val="493"/>
        </w:numPr>
        <w:tabs>
          <w:tab w:val="left" w:pos="720"/>
        </w:tabs>
        <w:spacing w:line="235" w:lineRule="auto"/>
        <w:ind w:left="720" w:hanging="360"/>
        <w:rPr>
          <w:rFonts w:ascii="Symbol" w:eastAsia="Symbol" w:hAnsi="Symbol" w:cs="Symbol"/>
        </w:rPr>
      </w:pPr>
      <w:r>
        <w:rPr>
          <w:rFonts w:ascii="Tahoma" w:eastAsia="Tahoma" w:hAnsi="Tahoma" w:cs="Tahoma"/>
        </w:rPr>
        <w:t>Rarely rupture of the uterus</w:t>
      </w:r>
    </w:p>
    <w:p w:rsidR="00CF16B6" w:rsidRDefault="00CF16B6">
      <w:pPr>
        <w:spacing w:line="2" w:lineRule="exact"/>
        <w:rPr>
          <w:rFonts w:ascii="Symbol" w:eastAsia="Symbol" w:hAnsi="Symbol" w:cs="Symbol"/>
        </w:rPr>
      </w:pPr>
    </w:p>
    <w:p w:rsidR="00CF16B6" w:rsidRDefault="00E30262">
      <w:pPr>
        <w:numPr>
          <w:ilvl w:val="0"/>
          <w:numId w:val="493"/>
        </w:numPr>
        <w:tabs>
          <w:tab w:val="left" w:pos="720"/>
        </w:tabs>
        <w:spacing w:line="235" w:lineRule="auto"/>
        <w:ind w:left="720" w:hanging="360"/>
        <w:rPr>
          <w:rFonts w:ascii="Symbol" w:eastAsia="Symbol" w:hAnsi="Symbol" w:cs="Symbol"/>
        </w:rPr>
      </w:pPr>
      <w:r>
        <w:rPr>
          <w:rFonts w:ascii="Tahoma" w:eastAsia="Tahoma" w:hAnsi="Tahoma" w:cs="Tahoma"/>
        </w:rPr>
        <w:t>Bleeding disorder (e.g coagulopathies, DIC)</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In order to prevent the oc</w:t>
      </w:r>
      <w:r>
        <w:rPr>
          <w:rFonts w:ascii="Tahoma" w:eastAsia="Tahoma" w:hAnsi="Tahoma" w:cs="Tahoma"/>
        </w:rPr>
        <w:t>currence of this condition, active management of the third stage of labour (ATMSL) is mandatory. This involves the injection of an oxytocic after the delivery of the foetus followed by controlled cord traction and uterine massage.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Drugs of </w:t>
      </w:r>
      <w:r>
        <w:rPr>
          <w:rFonts w:ascii="Tahoma" w:eastAsia="Tahoma" w:hAnsi="Tahoma" w:cs="Tahoma"/>
          <w:b/>
          <w:bCs/>
        </w:rPr>
        <w:t>Choice:</w:t>
      </w:r>
    </w:p>
    <w:p w:rsidR="00CF16B6" w:rsidRDefault="00E30262">
      <w:pPr>
        <w:numPr>
          <w:ilvl w:val="0"/>
          <w:numId w:val="494"/>
        </w:numPr>
        <w:tabs>
          <w:tab w:val="left" w:pos="1740"/>
        </w:tabs>
        <w:ind w:left="1740" w:hanging="300"/>
        <w:rPr>
          <w:rFonts w:ascii="Tahoma" w:eastAsia="Tahoma" w:hAnsi="Tahoma" w:cs="Tahoma"/>
          <w:b/>
          <w:bCs/>
        </w:rPr>
      </w:pPr>
      <w:r>
        <w:rPr>
          <w:rFonts w:ascii="Tahoma" w:eastAsia="Tahoma" w:hAnsi="Tahoma" w:cs="Tahoma"/>
        </w:rPr>
        <w:t>Oxytocin (I.M) 10 I.U.</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0"/>
          <w:numId w:val="495"/>
        </w:numPr>
        <w:tabs>
          <w:tab w:val="left" w:pos="1740"/>
        </w:tabs>
        <w:ind w:left="1740" w:hanging="300"/>
        <w:rPr>
          <w:rFonts w:ascii="Tahoma" w:eastAsia="Tahoma" w:hAnsi="Tahoma" w:cs="Tahoma"/>
          <w:b/>
          <w:bCs/>
        </w:rPr>
      </w:pPr>
      <w:r>
        <w:rPr>
          <w:rFonts w:ascii="Tahoma" w:eastAsia="Tahoma" w:hAnsi="Tahoma" w:cs="Tahoma"/>
        </w:rPr>
        <w:t>Ergometrine (I.M) 0.25 – 0.5 mg</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0"/>
          <w:numId w:val="496"/>
        </w:numPr>
        <w:tabs>
          <w:tab w:val="left" w:pos="1740"/>
        </w:tabs>
        <w:ind w:left="1740" w:hanging="300"/>
        <w:rPr>
          <w:rFonts w:ascii="Tahoma" w:eastAsia="Tahoma" w:hAnsi="Tahoma" w:cs="Tahoma"/>
          <w:b/>
          <w:bCs/>
        </w:rPr>
      </w:pPr>
      <w:r>
        <w:rPr>
          <w:rFonts w:ascii="Tahoma" w:eastAsia="Tahoma" w:hAnsi="Tahoma" w:cs="Tahoma"/>
        </w:rPr>
        <w:t>Misoprostol 800 -1000 microgram (mcg) orally/rectally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Give </w:t>
      </w:r>
      <w:r>
        <w:rPr>
          <w:rFonts w:ascii="Tahoma" w:eastAsia="Tahoma" w:hAnsi="Tahoma" w:cs="Tahoma"/>
          <w:b/>
          <w:bCs/>
        </w:rPr>
        <w:t>Oxytocin (I.M)</w:t>
      </w:r>
      <w:r>
        <w:rPr>
          <w:rFonts w:ascii="Tahoma" w:eastAsia="Tahoma" w:hAnsi="Tahoma" w:cs="Tahoma"/>
        </w:rPr>
        <w:t xml:space="preserve"> 5 units after delivery of the infant; when no response gives Oxytocin (I.V infusion) 10-20 units in 1 litre of N</w:t>
      </w:r>
      <w:r>
        <w:rPr>
          <w:rFonts w:ascii="Tahoma" w:eastAsia="Tahoma" w:hAnsi="Tahoma" w:cs="Tahoma"/>
        </w:rPr>
        <w:t>S running at 10-20 drops per minute (dpm)</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Second Choice: Ergometrine (IM) </w:t>
      </w:r>
      <w:r>
        <w:rPr>
          <w:rFonts w:ascii="Tahoma" w:eastAsia="Tahoma" w:hAnsi="Tahoma" w:cs="Tahoma"/>
        </w:rPr>
        <w:t>0.5 mg after delivery of the infant, in the absence of</w:t>
      </w:r>
      <w:r>
        <w:rPr>
          <w:rFonts w:ascii="Tahoma" w:eastAsia="Tahoma" w:hAnsi="Tahoma" w:cs="Tahoma"/>
          <w:b/>
          <w:bCs/>
        </w:rPr>
        <w:t xml:space="preserve"> </w:t>
      </w:r>
      <w:r>
        <w:rPr>
          <w:rFonts w:ascii="Tahoma" w:eastAsia="Tahoma" w:hAnsi="Tahoma" w:cs="Tahoma"/>
        </w:rPr>
        <w:t>myometrial contraction and to prevent postparum hemorrhage</w:t>
      </w:r>
    </w:p>
    <w:p w:rsidR="00CF16B6" w:rsidRDefault="00E30262">
      <w:pPr>
        <w:spacing w:line="20" w:lineRule="exact"/>
        <w:rPr>
          <w:sz w:val="20"/>
          <w:szCs w:val="20"/>
        </w:rPr>
      </w:pPr>
      <w:r>
        <w:rPr>
          <w:noProof/>
          <w:sz w:val="20"/>
          <w:szCs w:val="20"/>
        </w:rPr>
        <w:drawing>
          <wp:anchor distT="0" distB="0" distL="114300" distR="114300" simplePos="0" relativeHeight="251371008" behindDoc="1" locked="0" layoutInCell="0" allowOverlap="1">
            <wp:simplePos x="0" y="0"/>
            <wp:positionH relativeFrom="column">
              <wp:posOffset>382905</wp:posOffset>
            </wp:positionH>
            <wp:positionV relativeFrom="paragraph">
              <wp:posOffset>170815</wp:posOffset>
            </wp:positionV>
            <wp:extent cx="5636895" cy="20701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4">
                      <a:extLst/>
                    </a:blip>
                    <a:srcRect/>
                    <a:stretch>
                      <a:fillRect/>
                    </a:stretch>
                  </pic:blipFill>
                  <pic:spPr bwMode="auto">
                    <a:xfrm>
                      <a:off x="0" y="0"/>
                      <a:ext cx="5636895" cy="207010"/>
                    </a:xfrm>
                    <a:prstGeom prst="rect">
                      <a:avLst/>
                    </a:prstGeom>
                    <a:noFill/>
                  </pic:spPr>
                </pic:pic>
              </a:graphicData>
            </a:graphic>
          </wp:anchor>
        </w:drawing>
      </w:r>
    </w:p>
    <w:p w:rsidR="00CF16B6" w:rsidRDefault="00CF16B6">
      <w:pPr>
        <w:spacing w:line="277" w:lineRule="exact"/>
        <w:rPr>
          <w:sz w:val="20"/>
          <w:szCs w:val="20"/>
        </w:rPr>
      </w:pPr>
    </w:p>
    <w:p w:rsidR="00CF16B6" w:rsidRDefault="00E30262">
      <w:pPr>
        <w:ind w:left="720"/>
        <w:rPr>
          <w:sz w:val="20"/>
          <w:szCs w:val="20"/>
        </w:rPr>
      </w:pPr>
      <w:r>
        <w:rPr>
          <w:rFonts w:ascii="Tahoma" w:eastAsia="Tahoma" w:hAnsi="Tahoma" w:cs="Tahoma"/>
          <w:b/>
          <w:bCs/>
        </w:rPr>
        <w:t xml:space="preserve">Note: </w:t>
      </w:r>
      <w:r>
        <w:rPr>
          <w:rFonts w:ascii="Tahoma" w:eastAsia="Tahoma" w:hAnsi="Tahoma" w:cs="Tahoma"/>
        </w:rPr>
        <w:t>Use Ergometrine cautiously in hypertensive heart disease p</w:t>
      </w:r>
      <w:r>
        <w:rPr>
          <w:rFonts w:ascii="Tahoma" w:eastAsia="Tahoma" w:hAnsi="Tahoma" w:cs="Tahoma"/>
        </w:rPr>
        <w:t>atients.</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sz w:val="28"/>
          <w:szCs w:val="28"/>
        </w:rPr>
        <w:t>11.4 Myometrial Relaxation</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This is done to relax the uterus in order to:</w:t>
      </w:r>
    </w:p>
    <w:p w:rsidR="00CF16B6" w:rsidRDefault="00E30262">
      <w:pPr>
        <w:numPr>
          <w:ilvl w:val="0"/>
          <w:numId w:val="497"/>
        </w:numPr>
        <w:tabs>
          <w:tab w:val="left" w:pos="720"/>
        </w:tabs>
        <w:ind w:left="720" w:hanging="360"/>
        <w:rPr>
          <w:rFonts w:ascii="Symbol" w:eastAsia="Symbol" w:hAnsi="Symbol" w:cs="Symbol"/>
        </w:rPr>
      </w:pPr>
      <w:r>
        <w:rPr>
          <w:rFonts w:ascii="Tahoma" w:eastAsia="Tahoma" w:hAnsi="Tahoma" w:cs="Tahoma"/>
        </w:rPr>
        <w:t>Relieve fetal distress immediately prior to ceasarian section</w:t>
      </w:r>
    </w:p>
    <w:p w:rsidR="00CF16B6" w:rsidRDefault="00E30262">
      <w:pPr>
        <w:numPr>
          <w:ilvl w:val="0"/>
          <w:numId w:val="497"/>
        </w:numPr>
        <w:tabs>
          <w:tab w:val="left" w:pos="720"/>
        </w:tabs>
        <w:spacing w:line="235" w:lineRule="auto"/>
        <w:ind w:left="720" w:hanging="360"/>
        <w:rPr>
          <w:rFonts w:ascii="Symbol" w:eastAsia="Symbol" w:hAnsi="Symbol" w:cs="Symbol"/>
        </w:rPr>
      </w:pPr>
      <w:r>
        <w:rPr>
          <w:rFonts w:ascii="Tahoma" w:eastAsia="Tahoma" w:hAnsi="Tahoma" w:cs="Tahoma"/>
        </w:rPr>
        <w:t>Stop contraction of uterine in premature labour</w:t>
      </w:r>
    </w:p>
    <w:p w:rsidR="00CF16B6" w:rsidRDefault="00CF16B6">
      <w:pPr>
        <w:spacing w:line="2" w:lineRule="exact"/>
        <w:rPr>
          <w:rFonts w:ascii="Symbol" w:eastAsia="Symbol" w:hAnsi="Symbol" w:cs="Symbol"/>
        </w:rPr>
      </w:pPr>
    </w:p>
    <w:p w:rsidR="00CF16B6" w:rsidRDefault="00E30262">
      <w:pPr>
        <w:numPr>
          <w:ilvl w:val="0"/>
          <w:numId w:val="497"/>
        </w:numPr>
        <w:tabs>
          <w:tab w:val="left" w:pos="720"/>
        </w:tabs>
        <w:spacing w:line="235" w:lineRule="auto"/>
        <w:ind w:left="720" w:hanging="360"/>
        <w:rPr>
          <w:rFonts w:ascii="Symbol" w:eastAsia="Symbol" w:hAnsi="Symbol" w:cs="Symbol"/>
        </w:rPr>
      </w:pPr>
      <w:r>
        <w:rPr>
          <w:rFonts w:ascii="Tahoma" w:eastAsia="Tahoma" w:hAnsi="Tahoma" w:cs="Tahoma"/>
        </w:rPr>
        <w:t>Prevent uterine rupture</w:t>
      </w:r>
    </w:p>
    <w:p w:rsidR="00CF16B6" w:rsidRDefault="00CF16B6">
      <w:pPr>
        <w:spacing w:line="2" w:lineRule="exact"/>
        <w:rPr>
          <w:rFonts w:ascii="Symbol" w:eastAsia="Symbol" w:hAnsi="Symbol" w:cs="Symbol"/>
        </w:rPr>
      </w:pPr>
    </w:p>
    <w:p w:rsidR="00CF16B6" w:rsidRDefault="00E30262">
      <w:pPr>
        <w:numPr>
          <w:ilvl w:val="0"/>
          <w:numId w:val="497"/>
        </w:numPr>
        <w:tabs>
          <w:tab w:val="left" w:pos="720"/>
        </w:tabs>
        <w:spacing w:line="235" w:lineRule="auto"/>
        <w:ind w:left="720" w:hanging="360"/>
        <w:rPr>
          <w:rFonts w:ascii="Symbol" w:eastAsia="Symbol" w:hAnsi="Symbol" w:cs="Symbol"/>
        </w:rPr>
      </w:pPr>
      <w:r>
        <w:rPr>
          <w:rFonts w:ascii="Tahoma" w:eastAsia="Tahoma" w:hAnsi="Tahoma" w:cs="Tahoma"/>
        </w:rPr>
        <w:t>Perform external cephalic version</w:t>
      </w:r>
    </w:p>
    <w:p w:rsidR="00CF16B6" w:rsidRDefault="00E30262">
      <w:pPr>
        <w:spacing w:line="20" w:lineRule="exact"/>
        <w:rPr>
          <w:sz w:val="20"/>
          <w:szCs w:val="20"/>
        </w:rPr>
      </w:pPr>
      <w:r>
        <w:rPr>
          <w:noProof/>
          <w:sz w:val="20"/>
          <w:szCs w:val="20"/>
        </w:rPr>
        <w:drawing>
          <wp:anchor distT="0" distB="0" distL="114300" distR="114300" simplePos="0" relativeHeight="251372032" behindDoc="1" locked="0" layoutInCell="0" allowOverlap="1">
            <wp:simplePos x="0" y="0"/>
            <wp:positionH relativeFrom="column">
              <wp:posOffset>-17145</wp:posOffset>
            </wp:positionH>
            <wp:positionV relativeFrom="paragraph">
              <wp:posOffset>326390</wp:posOffset>
            </wp:positionV>
            <wp:extent cx="5981065" cy="635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17" w:lineRule="exact"/>
        <w:rPr>
          <w:sz w:val="20"/>
          <w:szCs w:val="20"/>
        </w:rPr>
      </w:pPr>
    </w:p>
    <w:p w:rsidR="00CF16B6" w:rsidRDefault="00E30262">
      <w:pPr>
        <w:rPr>
          <w:sz w:val="20"/>
          <w:szCs w:val="20"/>
        </w:rPr>
      </w:pPr>
      <w:r>
        <w:rPr>
          <w:rFonts w:ascii="Calibri" w:eastAsia="Calibri" w:hAnsi="Calibri" w:cs="Calibri"/>
        </w:rPr>
        <w:t xml:space="preserve">95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4" w:lineRule="exact"/>
        <w:rPr>
          <w:sz w:val="20"/>
          <w:szCs w:val="20"/>
        </w:rPr>
      </w:pPr>
      <w:bookmarkStart w:id="118" w:name="page118"/>
      <w:bookmarkEnd w:id="118"/>
    </w:p>
    <w:p w:rsidR="00CF16B6" w:rsidRDefault="00E30262">
      <w:pPr>
        <w:tabs>
          <w:tab w:val="left" w:pos="2140"/>
        </w:tabs>
        <w:rPr>
          <w:sz w:val="20"/>
          <w:szCs w:val="20"/>
        </w:rPr>
      </w:pPr>
      <w:r>
        <w:rPr>
          <w:rFonts w:ascii="Tahoma" w:eastAsia="Tahoma" w:hAnsi="Tahoma" w:cs="Tahoma"/>
          <w:b/>
          <w:bCs/>
        </w:rPr>
        <w:t>Drug of Choice</w:t>
      </w:r>
      <w:r>
        <w:rPr>
          <w:sz w:val="20"/>
          <w:szCs w:val="20"/>
        </w:rPr>
        <w:tab/>
      </w:r>
      <w:r>
        <w:rPr>
          <w:rFonts w:ascii="Tahoma" w:eastAsia="Tahoma" w:hAnsi="Tahoma" w:cs="Tahoma"/>
          <w:b/>
          <w:bCs/>
        </w:rPr>
        <w:t xml:space="preserve">A: </w:t>
      </w:r>
      <w:r>
        <w:rPr>
          <w:rFonts w:ascii="Tahoma" w:eastAsia="Tahoma" w:hAnsi="Tahoma" w:cs="Tahoma"/>
        </w:rPr>
        <w:t>Salbutamol 4 mg (O) every 8 hours</w:t>
      </w:r>
    </w:p>
    <w:p w:rsidR="00CF16B6" w:rsidRDefault="00E30262">
      <w:pPr>
        <w:spacing w:line="20" w:lineRule="exact"/>
        <w:rPr>
          <w:sz w:val="20"/>
          <w:szCs w:val="20"/>
        </w:rPr>
      </w:pPr>
      <w:r>
        <w:rPr>
          <w:noProof/>
          <w:sz w:val="20"/>
          <w:szCs w:val="20"/>
        </w:rPr>
        <w:drawing>
          <wp:anchor distT="0" distB="0" distL="114300" distR="114300" simplePos="0" relativeHeight="251373056" behindDoc="1" locked="0" layoutInCell="0" allowOverlap="1">
            <wp:simplePos x="0" y="0"/>
            <wp:positionH relativeFrom="column">
              <wp:posOffset>382905</wp:posOffset>
            </wp:positionH>
            <wp:positionV relativeFrom="paragraph">
              <wp:posOffset>128905</wp:posOffset>
            </wp:positionV>
            <wp:extent cx="5636895" cy="8826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5">
                      <a:extLst/>
                    </a:blip>
                    <a:srcRect/>
                    <a:stretch>
                      <a:fillRect/>
                    </a:stretch>
                  </pic:blipFill>
                  <pic:spPr bwMode="auto">
                    <a:xfrm>
                      <a:off x="0" y="0"/>
                      <a:ext cx="5636895" cy="882650"/>
                    </a:xfrm>
                    <a:prstGeom prst="rect">
                      <a:avLst/>
                    </a:prstGeom>
                    <a:noFill/>
                  </pic:spPr>
                </pic:pic>
              </a:graphicData>
            </a:graphic>
          </wp:anchor>
        </w:drawing>
      </w:r>
    </w:p>
    <w:p w:rsidR="00CF16B6" w:rsidRDefault="00CF16B6">
      <w:pPr>
        <w:spacing w:line="210" w:lineRule="exact"/>
        <w:rPr>
          <w:sz w:val="20"/>
          <w:szCs w:val="20"/>
        </w:rPr>
      </w:pPr>
    </w:p>
    <w:p w:rsidR="00CF16B6" w:rsidRDefault="00E30262">
      <w:pPr>
        <w:ind w:left="720"/>
        <w:rPr>
          <w:sz w:val="20"/>
          <w:szCs w:val="20"/>
        </w:rPr>
      </w:pPr>
      <w:r>
        <w:rPr>
          <w:rFonts w:ascii="Tahoma" w:eastAsia="Tahoma" w:hAnsi="Tahoma" w:cs="Tahoma"/>
          <w:b/>
          <w:bCs/>
        </w:rPr>
        <w:t>Note</w:t>
      </w:r>
    </w:p>
    <w:p w:rsidR="00CF16B6" w:rsidRDefault="00E30262">
      <w:pPr>
        <w:numPr>
          <w:ilvl w:val="0"/>
          <w:numId w:val="498"/>
        </w:numPr>
        <w:tabs>
          <w:tab w:val="left" w:pos="920"/>
        </w:tabs>
        <w:spacing w:line="238" w:lineRule="auto"/>
        <w:ind w:left="920" w:hanging="200"/>
        <w:rPr>
          <w:rFonts w:ascii="Tahoma" w:eastAsia="Tahoma" w:hAnsi="Tahoma" w:cs="Tahoma"/>
        </w:rPr>
      </w:pPr>
      <w:r>
        <w:rPr>
          <w:rFonts w:ascii="Tahoma" w:eastAsia="Tahoma" w:hAnsi="Tahoma" w:cs="Tahoma"/>
        </w:rPr>
        <w:t xml:space="preserve">-stimulants should </w:t>
      </w:r>
      <w:r>
        <w:rPr>
          <w:rFonts w:ascii="Tahoma" w:eastAsia="Tahoma" w:hAnsi="Tahoma" w:cs="Tahoma"/>
          <w:b/>
          <w:bCs/>
        </w:rPr>
        <w:t>NEVER</w:t>
      </w:r>
      <w:r>
        <w:rPr>
          <w:rFonts w:ascii="Tahoma" w:eastAsia="Tahoma" w:hAnsi="Tahoma" w:cs="Tahoma"/>
        </w:rPr>
        <w:t xml:space="preserve"> be used if the patient had an antepartum hemorrhage</w:t>
      </w:r>
    </w:p>
    <w:p w:rsidR="00CF16B6" w:rsidRDefault="00E30262">
      <w:pPr>
        <w:numPr>
          <w:ilvl w:val="0"/>
          <w:numId w:val="498"/>
        </w:numPr>
        <w:tabs>
          <w:tab w:val="left" w:pos="920"/>
        </w:tabs>
        <w:ind w:left="920" w:hanging="200"/>
        <w:rPr>
          <w:rFonts w:ascii="Tahoma" w:eastAsia="Tahoma" w:hAnsi="Tahoma" w:cs="Tahoma"/>
        </w:rPr>
      </w:pPr>
      <w:r>
        <w:rPr>
          <w:rFonts w:ascii="Tahoma" w:eastAsia="Tahoma" w:hAnsi="Tahoma" w:cs="Tahoma"/>
        </w:rPr>
        <w:t xml:space="preserve">-stimulants are </w:t>
      </w:r>
      <w:r>
        <w:rPr>
          <w:rFonts w:ascii="Tahoma" w:eastAsia="Tahoma" w:hAnsi="Tahoma" w:cs="Tahoma"/>
          <w:b/>
          <w:bCs/>
        </w:rPr>
        <w:t>CONTRA-INDICATED</w:t>
      </w:r>
      <w:r>
        <w:rPr>
          <w:rFonts w:ascii="Tahoma" w:eastAsia="Tahoma" w:hAnsi="Tahoma" w:cs="Tahoma"/>
        </w:rPr>
        <w:t xml:space="preserve"> for the following</w:t>
      </w:r>
    </w:p>
    <w:p w:rsidR="00CF16B6" w:rsidRDefault="00E30262">
      <w:pPr>
        <w:numPr>
          <w:ilvl w:val="0"/>
          <w:numId w:val="499"/>
        </w:numPr>
        <w:tabs>
          <w:tab w:val="left" w:pos="1080"/>
        </w:tabs>
        <w:spacing w:line="238" w:lineRule="auto"/>
        <w:ind w:left="1080" w:hanging="360"/>
        <w:rPr>
          <w:rFonts w:ascii="Symbol" w:eastAsia="Symbol" w:hAnsi="Symbol" w:cs="Symbol"/>
        </w:rPr>
      </w:pPr>
      <w:r>
        <w:rPr>
          <w:rFonts w:ascii="Tahoma" w:eastAsia="Tahoma" w:hAnsi="Tahoma" w:cs="Tahoma"/>
        </w:rPr>
        <w:t>With cardiac disease</w:t>
      </w:r>
    </w:p>
    <w:p w:rsidR="00CF16B6" w:rsidRDefault="00CF16B6">
      <w:pPr>
        <w:spacing w:line="2" w:lineRule="exact"/>
        <w:rPr>
          <w:rFonts w:ascii="Symbol" w:eastAsia="Symbol" w:hAnsi="Symbol" w:cs="Symbol"/>
        </w:rPr>
      </w:pPr>
    </w:p>
    <w:p w:rsidR="00CF16B6" w:rsidRDefault="00E30262">
      <w:pPr>
        <w:numPr>
          <w:ilvl w:val="0"/>
          <w:numId w:val="499"/>
        </w:numPr>
        <w:tabs>
          <w:tab w:val="left" w:pos="1080"/>
        </w:tabs>
        <w:spacing w:line="235" w:lineRule="auto"/>
        <w:ind w:left="1080" w:hanging="360"/>
        <w:rPr>
          <w:rFonts w:ascii="Symbol" w:eastAsia="Symbol" w:hAnsi="Symbol" w:cs="Symbol"/>
        </w:rPr>
      </w:pPr>
      <w:r>
        <w:rPr>
          <w:rFonts w:ascii="Tahoma" w:eastAsia="Tahoma" w:hAnsi="Tahoma" w:cs="Tahoma"/>
        </w:rPr>
        <w:t xml:space="preserve">Severe anemia in </w:t>
      </w:r>
      <w:r>
        <w:rPr>
          <w:rFonts w:ascii="Tahoma" w:eastAsia="Tahoma" w:hAnsi="Tahoma" w:cs="Tahoma"/>
        </w:rPr>
        <w:t>pregnancy</w:t>
      </w:r>
    </w:p>
    <w:p w:rsidR="00CF16B6" w:rsidRDefault="00CF16B6">
      <w:pPr>
        <w:spacing w:line="200" w:lineRule="exact"/>
        <w:rPr>
          <w:sz w:val="20"/>
          <w:szCs w:val="20"/>
        </w:rPr>
      </w:pPr>
    </w:p>
    <w:p w:rsidR="00CF16B6" w:rsidRDefault="00CF16B6">
      <w:pPr>
        <w:spacing w:line="337" w:lineRule="exact"/>
        <w:rPr>
          <w:sz w:val="20"/>
          <w:szCs w:val="20"/>
        </w:rPr>
      </w:pPr>
    </w:p>
    <w:p w:rsidR="00CF16B6" w:rsidRDefault="00E30262">
      <w:pPr>
        <w:rPr>
          <w:sz w:val="20"/>
          <w:szCs w:val="20"/>
        </w:rPr>
      </w:pPr>
      <w:r>
        <w:rPr>
          <w:rFonts w:ascii="Tahoma" w:eastAsia="Tahoma" w:hAnsi="Tahoma" w:cs="Tahoma"/>
          <w:b/>
          <w:bCs/>
          <w:sz w:val="26"/>
          <w:szCs w:val="26"/>
        </w:rPr>
        <w:t>12.0 TERMINATION OF PREGNANCY</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Abortion is illegal in Tanzania except under the following legal conditions:</w:t>
      </w:r>
    </w:p>
    <w:p w:rsidR="00CF16B6" w:rsidRDefault="00CF16B6">
      <w:pPr>
        <w:spacing w:line="2" w:lineRule="exact"/>
        <w:rPr>
          <w:sz w:val="20"/>
          <w:szCs w:val="20"/>
        </w:rPr>
      </w:pPr>
    </w:p>
    <w:p w:rsidR="00CF16B6" w:rsidRDefault="00E30262">
      <w:pPr>
        <w:numPr>
          <w:ilvl w:val="0"/>
          <w:numId w:val="500"/>
        </w:numPr>
        <w:tabs>
          <w:tab w:val="left" w:pos="720"/>
        </w:tabs>
        <w:spacing w:line="237" w:lineRule="auto"/>
        <w:ind w:left="720" w:hanging="360"/>
        <w:rPr>
          <w:rFonts w:ascii="Symbol" w:eastAsia="Symbol" w:hAnsi="Symbol" w:cs="Symbol"/>
        </w:rPr>
      </w:pPr>
      <w:r>
        <w:rPr>
          <w:rFonts w:ascii="Tahoma" w:eastAsia="Tahoma" w:hAnsi="Tahoma" w:cs="Tahoma"/>
        </w:rPr>
        <w:t>Where there is a substantial threat to the woman’s health or life in continuing the pregnancy</w:t>
      </w:r>
    </w:p>
    <w:p w:rsidR="00CF16B6" w:rsidRDefault="00CF16B6">
      <w:pPr>
        <w:spacing w:line="4" w:lineRule="exact"/>
        <w:rPr>
          <w:rFonts w:ascii="Symbol" w:eastAsia="Symbol" w:hAnsi="Symbol" w:cs="Symbol"/>
        </w:rPr>
      </w:pPr>
    </w:p>
    <w:p w:rsidR="00CF16B6" w:rsidRDefault="00E30262">
      <w:pPr>
        <w:numPr>
          <w:ilvl w:val="0"/>
          <w:numId w:val="500"/>
        </w:numPr>
        <w:tabs>
          <w:tab w:val="left" w:pos="720"/>
        </w:tabs>
        <w:spacing w:line="237" w:lineRule="auto"/>
        <w:ind w:left="720" w:hanging="360"/>
        <w:rPr>
          <w:rFonts w:ascii="Symbol" w:eastAsia="Symbol" w:hAnsi="Symbol" w:cs="Symbol"/>
        </w:rPr>
      </w:pPr>
      <w:r>
        <w:rPr>
          <w:rFonts w:ascii="Tahoma" w:eastAsia="Tahoma" w:hAnsi="Tahoma" w:cs="Tahoma"/>
        </w:rPr>
        <w:t xml:space="preserve">Where there is a significant risk or it </w:t>
      </w:r>
      <w:r>
        <w:rPr>
          <w:rFonts w:ascii="Tahoma" w:eastAsia="Tahoma" w:hAnsi="Tahoma" w:cs="Tahoma"/>
        </w:rPr>
        <w:t>is known that the foetus has a serious medical conditions or malformation</w:t>
      </w:r>
    </w:p>
    <w:p w:rsidR="00CF16B6" w:rsidRDefault="00E30262">
      <w:pPr>
        <w:numPr>
          <w:ilvl w:val="0"/>
          <w:numId w:val="500"/>
        </w:numPr>
        <w:tabs>
          <w:tab w:val="left" w:pos="720"/>
        </w:tabs>
        <w:ind w:left="720" w:hanging="360"/>
        <w:rPr>
          <w:rFonts w:ascii="Symbol" w:eastAsia="Symbol" w:hAnsi="Symbol" w:cs="Symbol"/>
        </w:rPr>
      </w:pPr>
      <w:r>
        <w:rPr>
          <w:rFonts w:ascii="Tahoma" w:eastAsia="Tahoma" w:hAnsi="Tahoma" w:cs="Tahoma"/>
        </w:rPr>
        <w:t>Where the pregnancy results from rape and there is no intention to keep the pregnancy.</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Recommended methods</w:t>
      </w:r>
    </w:p>
    <w:p w:rsidR="00CF16B6" w:rsidRDefault="00E30262">
      <w:pPr>
        <w:tabs>
          <w:tab w:val="left" w:pos="700"/>
          <w:tab w:val="left" w:pos="4300"/>
        </w:tabs>
        <w:ind w:left="360"/>
        <w:rPr>
          <w:sz w:val="20"/>
          <w:szCs w:val="20"/>
        </w:rPr>
      </w:pPr>
      <w:r>
        <w:rPr>
          <w:rFonts w:ascii="Symbol" w:eastAsia="Symbol" w:hAnsi="Symbol" w:cs="Symbol"/>
        </w:rPr>
        <w:t></w:t>
      </w:r>
      <w:r>
        <w:rPr>
          <w:rFonts w:ascii="Tahoma" w:eastAsia="Tahoma" w:hAnsi="Tahoma" w:cs="Tahoma"/>
        </w:rPr>
        <w:tab/>
        <w:t>Routine Dilation and curettage</w:t>
      </w:r>
      <w:r>
        <w:rPr>
          <w:sz w:val="20"/>
          <w:szCs w:val="20"/>
        </w:rPr>
        <w:tab/>
      </w:r>
      <w:r>
        <w:rPr>
          <w:rFonts w:ascii="Tahoma" w:eastAsia="Tahoma" w:hAnsi="Tahoma" w:cs="Tahoma"/>
          <w:sz w:val="21"/>
          <w:szCs w:val="21"/>
        </w:rPr>
        <w:t xml:space="preserve">- up to 7 weeks since last menstrual </w:t>
      </w:r>
      <w:r>
        <w:rPr>
          <w:rFonts w:ascii="Tahoma" w:eastAsia="Tahoma" w:hAnsi="Tahoma" w:cs="Tahoma"/>
          <w:sz w:val="21"/>
          <w:szCs w:val="21"/>
        </w:rPr>
        <w:t>period</w:t>
      </w:r>
    </w:p>
    <w:p w:rsidR="00CF16B6" w:rsidRDefault="00E30262">
      <w:pPr>
        <w:numPr>
          <w:ilvl w:val="0"/>
          <w:numId w:val="501"/>
        </w:numPr>
        <w:tabs>
          <w:tab w:val="left" w:pos="720"/>
        </w:tabs>
        <w:spacing w:line="237" w:lineRule="auto"/>
        <w:ind w:left="720" w:hanging="360"/>
        <w:rPr>
          <w:rFonts w:ascii="Symbol" w:eastAsia="Symbol" w:hAnsi="Symbol" w:cs="Symbol"/>
        </w:rPr>
      </w:pPr>
      <w:r>
        <w:rPr>
          <w:rFonts w:ascii="Tahoma" w:eastAsia="Tahoma" w:hAnsi="Tahoma" w:cs="Tahoma"/>
        </w:rPr>
        <w:t>Suction termination – Between 7-12 weeks since the last menstrual period</w:t>
      </w:r>
    </w:p>
    <w:p w:rsidR="00CF16B6" w:rsidRDefault="00CF16B6">
      <w:pPr>
        <w:spacing w:line="1" w:lineRule="exact"/>
        <w:rPr>
          <w:rFonts w:ascii="Symbol" w:eastAsia="Symbol" w:hAnsi="Symbol" w:cs="Symbol"/>
        </w:rPr>
      </w:pPr>
    </w:p>
    <w:p w:rsidR="00CF16B6" w:rsidRDefault="00E30262">
      <w:pPr>
        <w:numPr>
          <w:ilvl w:val="0"/>
          <w:numId w:val="501"/>
        </w:numPr>
        <w:tabs>
          <w:tab w:val="left" w:pos="720"/>
        </w:tabs>
        <w:spacing w:line="235" w:lineRule="auto"/>
        <w:ind w:left="720" w:hanging="360"/>
        <w:rPr>
          <w:rFonts w:ascii="Symbol" w:eastAsia="Symbol" w:hAnsi="Symbol" w:cs="Symbol"/>
        </w:rPr>
      </w:pPr>
      <w:r>
        <w:rPr>
          <w:rFonts w:ascii="Tahoma" w:eastAsia="Tahoma" w:hAnsi="Tahoma" w:cs="Tahoma"/>
        </w:rPr>
        <w:t>Prostaglandin termination – after 12 weeks since the last menstrual period.</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13.0 PREGNANCY AND LACTATION</w:t>
      </w:r>
    </w:p>
    <w:p w:rsidR="00CF16B6" w:rsidRDefault="00CF16B6">
      <w:pPr>
        <w:spacing w:line="106" w:lineRule="exact"/>
        <w:rPr>
          <w:sz w:val="20"/>
          <w:szCs w:val="20"/>
        </w:rPr>
      </w:pPr>
    </w:p>
    <w:p w:rsidR="00CF16B6" w:rsidRDefault="00E30262">
      <w:pPr>
        <w:ind w:left="360"/>
        <w:rPr>
          <w:sz w:val="20"/>
          <w:szCs w:val="20"/>
        </w:rPr>
      </w:pPr>
      <w:r>
        <w:rPr>
          <w:rFonts w:ascii="Tahoma" w:eastAsia="Tahoma" w:hAnsi="Tahoma" w:cs="Tahoma"/>
          <w:b/>
          <w:bCs/>
        </w:rPr>
        <w:t>General Guidelines</w:t>
      </w:r>
    </w:p>
    <w:p w:rsidR="00CF16B6" w:rsidRDefault="00E30262">
      <w:pPr>
        <w:numPr>
          <w:ilvl w:val="0"/>
          <w:numId w:val="502"/>
        </w:numPr>
        <w:tabs>
          <w:tab w:val="left" w:pos="720"/>
        </w:tabs>
        <w:ind w:left="720" w:hanging="360"/>
        <w:rPr>
          <w:rFonts w:ascii="Symbol" w:eastAsia="Symbol" w:hAnsi="Symbol" w:cs="Symbol"/>
        </w:rPr>
      </w:pPr>
      <w:r>
        <w:rPr>
          <w:rFonts w:ascii="Tahoma" w:eastAsia="Tahoma" w:hAnsi="Tahoma" w:cs="Tahoma"/>
        </w:rPr>
        <w:t xml:space="preserve">All drugs, if possible, should be avoided during </w:t>
      </w:r>
      <w:r>
        <w:rPr>
          <w:rFonts w:ascii="Tahoma" w:eastAsia="Tahoma" w:hAnsi="Tahoma" w:cs="Tahoma"/>
        </w:rPr>
        <w:t>the first trimester</w:t>
      </w:r>
    </w:p>
    <w:p w:rsidR="00CF16B6" w:rsidRDefault="00E30262">
      <w:pPr>
        <w:numPr>
          <w:ilvl w:val="0"/>
          <w:numId w:val="502"/>
        </w:numPr>
        <w:tabs>
          <w:tab w:val="left" w:pos="720"/>
        </w:tabs>
        <w:spacing w:line="237" w:lineRule="auto"/>
        <w:ind w:left="720" w:hanging="360"/>
        <w:rPr>
          <w:rFonts w:ascii="Symbol" w:eastAsia="Symbol" w:hAnsi="Symbol" w:cs="Symbol"/>
        </w:rPr>
      </w:pPr>
      <w:r>
        <w:rPr>
          <w:rFonts w:ascii="Tahoma" w:eastAsia="Tahoma" w:hAnsi="Tahoma" w:cs="Tahoma"/>
        </w:rPr>
        <w:t>Well known medicine and their use in pregnancy and lactation, which have been documented as safe, should be preferred – AVOID new drugs</w:t>
      </w:r>
    </w:p>
    <w:p w:rsidR="00CF16B6" w:rsidRDefault="00CF16B6">
      <w:pPr>
        <w:spacing w:line="2" w:lineRule="exact"/>
        <w:rPr>
          <w:rFonts w:ascii="Symbol" w:eastAsia="Symbol" w:hAnsi="Symbol" w:cs="Symbol"/>
        </w:rPr>
      </w:pPr>
    </w:p>
    <w:p w:rsidR="00CF16B6" w:rsidRDefault="00E30262">
      <w:pPr>
        <w:numPr>
          <w:ilvl w:val="0"/>
          <w:numId w:val="502"/>
        </w:numPr>
        <w:tabs>
          <w:tab w:val="left" w:pos="720"/>
        </w:tabs>
        <w:spacing w:line="237" w:lineRule="auto"/>
        <w:ind w:left="720" w:hanging="360"/>
        <w:rPr>
          <w:rFonts w:ascii="Symbol" w:eastAsia="Symbol" w:hAnsi="Symbol" w:cs="Symbol"/>
        </w:rPr>
      </w:pPr>
      <w:r>
        <w:rPr>
          <w:rFonts w:ascii="Tahoma" w:eastAsia="Tahoma" w:hAnsi="Tahoma" w:cs="Tahoma"/>
        </w:rPr>
        <w:t>Absence from a list of medicine not to be used in pregnancy or lactation does not guarantee safety</w:t>
      </w:r>
    </w:p>
    <w:p w:rsidR="00CF16B6" w:rsidRDefault="00CF16B6">
      <w:pPr>
        <w:spacing w:line="4" w:lineRule="exact"/>
        <w:rPr>
          <w:rFonts w:ascii="Symbol" w:eastAsia="Symbol" w:hAnsi="Symbol" w:cs="Symbol"/>
        </w:rPr>
      </w:pPr>
    </w:p>
    <w:p w:rsidR="00CF16B6" w:rsidRDefault="00E30262">
      <w:pPr>
        <w:numPr>
          <w:ilvl w:val="0"/>
          <w:numId w:val="502"/>
        </w:numPr>
        <w:tabs>
          <w:tab w:val="left" w:pos="720"/>
        </w:tabs>
        <w:spacing w:line="237" w:lineRule="auto"/>
        <w:ind w:left="720" w:hanging="360"/>
        <w:rPr>
          <w:rFonts w:ascii="Symbol" w:eastAsia="Symbol" w:hAnsi="Symbol" w:cs="Symbol"/>
        </w:rPr>
      </w:pPr>
      <w:r>
        <w:rPr>
          <w:rFonts w:ascii="Tahoma" w:eastAsia="Tahoma" w:hAnsi="Tahoma" w:cs="Tahoma"/>
        </w:rPr>
        <w:t>During pregnancy and lactation, medicines should be prescribed only if benefit overweighs risk to the foetus or neonate.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14.0 PELVIC INFLAMMATORY DISEASES</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Pelvic inflammatory disease (PID) occurs when there is infection in the female reproductive organs</w:t>
      </w:r>
      <w:r>
        <w:rPr>
          <w:rFonts w:ascii="Tahoma" w:eastAsia="Tahoma" w:hAnsi="Tahoma" w:cs="Tahoma"/>
        </w:rPr>
        <w:t xml:space="preserve">. The infection can happen as an ascending infection from the vagina, after delivery (puerperal sepsis), after an abortion (septic abortion), postmenstrual or after Dilation and Curettage (D&amp;C) operation. The common causative organisms are </w:t>
      </w:r>
      <w:r>
        <w:rPr>
          <w:rFonts w:ascii="Tahoma" w:eastAsia="Tahoma" w:hAnsi="Tahoma" w:cs="Tahoma"/>
          <w:i/>
          <w:iCs/>
        </w:rPr>
        <w:t>Neisseria gonorr</w:t>
      </w:r>
      <w:r>
        <w:rPr>
          <w:rFonts w:ascii="Tahoma" w:eastAsia="Tahoma" w:hAnsi="Tahoma" w:cs="Tahoma"/>
          <w:i/>
          <w:iCs/>
        </w:rPr>
        <w:t>hea,</w:t>
      </w:r>
      <w:r>
        <w:rPr>
          <w:rFonts w:ascii="Tahoma" w:eastAsia="Tahoma" w:hAnsi="Tahoma" w:cs="Tahoma"/>
        </w:rPr>
        <w:t xml:space="preserve"> </w:t>
      </w:r>
      <w:r>
        <w:rPr>
          <w:rFonts w:ascii="Tahoma" w:eastAsia="Tahoma" w:hAnsi="Tahoma" w:cs="Tahoma"/>
          <w:i/>
          <w:iCs/>
        </w:rPr>
        <w:t>Chlamydia trachomatis and Mycoplasma hominis</w:t>
      </w:r>
      <w:r>
        <w:rPr>
          <w:rFonts w:ascii="Tahoma" w:eastAsia="Tahoma" w:hAnsi="Tahoma" w:cs="Tahoma"/>
        </w:rPr>
        <w:t>. Endogenous bacteria e.g. gram-negative</w:t>
      </w:r>
      <w:r>
        <w:rPr>
          <w:rFonts w:ascii="Tahoma" w:eastAsia="Tahoma" w:hAnsi="Tahoma" w:cs="Tahoma"/>
          <w:i/>
          <w:iCs/>
        </w:rPr>
        <w:t xml:space="preserve"> </w:t>
      </w:r>
      <w:r>
        <w:rPr>
          <w:rFonts w:ascii="Tahoma" w:eastAsia="Tahoma" w:hAnsi="Tahoma" w:cs="Tahoma"/>
        </w:rPr>
        <w:t xml:space="preserve">aerobes and anaerobes like bacteroides, streptococcus, anaerobic streptococcus and E. coli may also cause PID. The condition can either be acute, sub-acute or </w:t>
      </w:r>
      <w:r>
        <w:rPr>
          <w:rFonts w:ascii="Tahoma" w:eastAsia="Tahoma" w:hAnsi="Tahoma" w:cs="Tahoma"/>
        </w:rPr>
        <w:t>chronic.</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 main clinical features are lower abdominal pain, backache, vomiting, vaginal discharge, menstrual disturbance, dyspareunia, fever, infertility and tender pelvic masses. PID predisposes to ectopic pregnancy.</w:t>
      </w:r>
    </w:p>
    <w:p w:rsidR="00CF16B6" w:rsidRDefault="00E30262">
      <w:pPr>
        <w:spacing w:line="20" w:lineRule="exact"/>
        <w:rPr>
          <w:sz w:val="20"/>
          <w:szCs w:val="20"/>
        </w:rPr>
      </w:pPr>
      <w:r>
        <w:rPr>
          <w:noProof/>
          <w:sz w:val="20"/>
          <w:szCs w:val="20"/>
        </w:rPr>
        <w:drawing>
          <wp:anchor distT="0" distB="0" distL="114300" distR="114300" simplePos="0" relativeHeight="251374080" behindDoc="1" locked="0" layoutInCell="0" allowOverlap="1">
            <wp:simplePos x="0" y="0"/>
            <wp:positionH relativeFrom="column">
              <wp:posOffset>-17145</wp:posOffset>
            </wp:positionH>
            <wp:positionV relativeFrom="paragraph">
              <wp:posOffset>363855</wp:posOffset>
            </wp:positionV>
            <wp:extent cx="5981065" cy="63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76" w:lineRule="exact"/>
        <w:rPr>
          <w:sz w:val="20"/>
          <w:szCs w:val="20"/>
        </w:rPr>
      </w:pPr>
    </w:p>
    <w:p w:rsidR="00CF16B6" w:rsidRDefault="00E30262">
      <w:pPr>
        <w:rPr>
          <w:sz w:val="20"/>
          <w:szCs w:val="20"/>
        </w:rPr>
      </w:pPr>
      <w:r>
        <w:rPr>
          <w:rFonts w:ascii="Calibri" w:eastAsia="Calibri" w:hAnsi="Calibri" w:cs="Calibri"/>
        </w:rPr>
        <w:t xml:space="preserve">96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119" w:name="page119"/>
      <w:bookmarkEnd w:id="119"/>
      <w:r>
        <w:rPr>
          <w:rFonts w:ascii="Tahoma" w:eastAsia="Tahoma" w:hAnsi="Tahoma" w:cs="Tahoma"/>
          <w:b/>
          <w:bCs/>
        </w:rPr>
        <w:lastRenderedPageBreak/>
        <w:t>Treatment</w:t>
      </w:r>
    </w:p>
    <w:p w:rsidR="00CF16B6" w:rsidRDefault="00CF16B6">
      <w:pPr>
        <w:spacing w:line="60" w:lineRule="exact"/>
        <w:rPr>
          <w:sz w:val="20"/>
          <w:szCs w:val="20"/>
        </w:rPr>
      </w:pPr>
    </w:p>
    <w:p w:rsidR="00CF16B6" w:rsidRDefault="00E30262">
      <w:pPr>
        <w:rPr>
          <w:sz w:val="20"/>
          <w:szCs w:val="20"/>
        </w:rPr>
      </w:pPr>
      <w:r>
        <w:rPr>
          <w:rFonts w:ascii="Tahoma" w:eastAsia="Tahoma" w:hAnsi="Tahoma" w:cs="Tahoma"/>
          <w:b/>
          <w:bCs/>
        </w:rPr>
        <w:t xml:space="preserve">In acute PID </w:t>
      </w:r>
      <w:r>
        <w:rPr>
          <w:rFonts w:ascii="Tahoma" w:eastAsia="Tahoma" w:hAnsi="Tahoma" w:cs="Tahoma"/>
        </w:rPr>
        <w:t>gives Intravenous fluid (Ringers Lactate or Normal saline)</w:t>
      </w:r>
    </w:p>
    <w:p w:rsidR="00CF16B6" w:rsidRDefault="00E30262">
      <w:pPr>
        <w:numPr>
          <w:ilvl w:val="0"/>
          <w:numId w:val="503"/>
        </w:numPr>
        <w:tabs>
          <w:tab w:val="left" w:pos="1740"/>
        </w:tabs>
        <w:ind w:left="1740" w:hanging="300"/>
        <w:rPr>
          <w:rFonts w:ascii="Tahoma" w:eastAsia="Tahoma" w:hAnsi="Tahoma" w:cs="Tahoma"/>
          <w:b/>
          <w:bCs/>
        </w:rPr>
      </w:pPr>
      <w:r>
        <w:rPr>
          <w:rFonts w:ascii="Tahoma" w:eastAsia="Tahoma" w:hAnsi="Tahoma" w:cs="Tahoma"/>
        </w:rPr>
        <w:t>Ciprofloxacin (O) 500mg single dose,</w:t>
      </w:r>
    </w:p>
    <w:p w:rsidR="00CF16B6" w:rsidRDefault="00CF16B6">
      <w:pPr>
        <w:spacing w:line="266" w:lineRule="exact"/>
        <w:rPr>
          <w:sz w:val="20"/>
          <w:szCs w:val="20"/>
        </w:rPr>
      </w:pPr>
    </w:p>
    <w:p w:rsidR="00CF16B6" w:rsidRDefault="00E30262">
      <w:pPr>
        <w:numPr>
          <w:ilvl w:val="0"/>
          <w:numId w:val="504"/>
        </w:numPr>
        <w:tabs>
          <w:tab w:val="left" w:pos="1740"/>
        </w:tabs>
        <w:ind w:left="1740" w:hanging="300"/>
        <w:rPr>
          <w:rFonts w:ascii="Tahoma" w:eastAsia="Tahoma" w:hAnsi="Tahoma" w:cs="Tahoma"/>
          <w:b/>
          <w:bCs/>
        </w:rPr>
      </w:pPr>
      <w:r>
        <w:rPr>
          <w:rFonts w:ascii="Tahoma" w:eastAsia="Tahoma" w:hAnsi="Tahoma" w:cs="Tahoma"/>
        </w:rPr>
        <w:t>Doxycyline (O) 100 mg every 12 hourly for 10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505"/>
        </w:numPr>
        <w:tabs>
          <w:tab w:val="left" w:pos="1740"/>
        </w:tabs>
        <w:ind w:left="1740" w:hanging="300"/>
        <w:rPr>
          <w:rFonts w:ascii="Tahoma" w:eastAsia="Tahoma" w:hAnsi="Tahoma" w:cs="Tahoma"/>
          <w:b/>
          <w:bCs/>
        </w:rPr>
      </w:pPr>
      <w:r>
        <w:rPr>
          <w:rFonts w:ascii="Tahoma" w:eastAsia="Tahoma" w:hAnsi="Tahoma" w:cs="Tahoma"/>
        </w:rPr>
        <w:t>Metronidazole (O) 400 – 500 mg every 8 hours for 10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Give an </w:t>
      </w:r>
      <w:r>
        <w:rPr>
          <w:rFonts w:ascii="Tahoma" w:eastAsia="Tahoma" w:hAnsi="Tahoma" w:cs="Tahoma"/>
        </w:rPr>
        <w:t>appropriate analgesic depending on the severity of the disease:</w:t>
      </w:r>
    </w:p>
    <w:p w:rsidR="00CF16B6" w:rsidRDefault="00E30262">
      <w:pPr>
        <w:numPr>
          <w:ilvl w:val="0"/>
          <w:numId w:val="506"/>
        </w:numPr>
        <w:tabs>
          <w:tab w:val="left" w:pos="1740"/>
        </w:tabs>
        <w:ind w:left="1740" w:hanging="300"/>
        <w:rPr>
          <w:rFonts w:ascii="Tahoma" w:eastAsia="Tahoma" w:hAnsi="Tahoma" w:cs="Tahoma"/>
          <w:b/>
          <w:bCs/>
        </w:rPr>
      </w:pPr>
      <w:r>
        <w:rPr>
          <w:rFonts w:ascii="Tahoma" w:eastAsia="Tahoma" w:hAnsi="Tahoma" w:cs="Tahoma"/>
        </w:rPr>
        <w:t>Diclofenac 50-100 mgevery 8 hours preferably after food</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507"/>
        </w:numPr>
        <w:tabs>
          <w:tab w:val="left" w:pos="1740"/>
        </w:tabs>
        <w:ind w:left="1740" w:hanging="300"/>
        <w:rPr>
          <w:rFonts w:ascii="Tahoma" w:eastAsia="Tahoma" w:hAnsi="Tahoma" w:cs="Tahoma"/>
          <w:b/>
          <w:bCs/>
        </w:rPr>
      </w:pPr>
      <w:r>
        <w:rPr>
          <w:rFonts w:ascii="Tahoma" w:eastAsia="Tahoma" w:hAnsi="Tahoma" w:cs="Tahoma"/>
        </w:rPr>
        <w:t>Acetylsalicylic acid (O) 600 mg every 8 hours preferably after food</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E30262">
      <w:pPr>
        <w:numPr>
          <w:ilvl w:val="0"/>
          <w:numId w:val="508"/>
        </w:numPr>
        <w:tabs>
          <w:tab w:val="left" w:pos="1740"/>
        </w:tabs>
        <w:ind w:left="1740" w:hanging="300"/>
        <w:rPr>
          <w:rFonts w:ascii="Tahoma" w:eastAsia="Tahoma" w:hAnsi="Tahoma" w:cs="Tahoma"/>
          <w:b/>
          <w:bCs/>
        </w:rPr>
      </w:pPr>
      <w:r>
        <w:rPr>
          <w:rFonts w:ascii="Tahoma" w:eastAsia="Tahoma" w:hAnsi="Tahoma" w:cs="Tahoma"/>
        </w:rPr>
        <w:t>Paracetamol (O) 500mg, 8 hourly.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In chronic PID</w:t>
      </w:r>
    </w:p>
    <w:p w:rsidR="00CF16B6" w:rsidRDefault="00E30262">
      <w:pPr>
        <w:jc w:val="both"/>
        <w:rPr>
          <w:sz w:val="20"/>
          <w:szCs w:val="20"/>
        </w:rPr>
      </w:pPr>
      <w:r>
        <w:rPr>
          <w:rFonts w:ascii="Tahoma" w:eastAsia="Tahoma" w:hAnsi="Tahoma" w:cs="Tahoma"/>
        </w:rPr>
        <w:t xml:space="preserve">Give an </w:t>
      </w:r>
      <w:r>
        <w:rPr>
          <w:rFonts w:ascii="Tahoma" w:eastAsia="Tahoma" w:hAnsi="Tahoma" w:cs="Tahoma"/>
        </w:rPr>
        <w:t>appropriate analgesic diclofenac, ibuprofen aspirin or paracetamol depending on the severity of the pain. Do not give antibiotics.</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6"/>
          <w:szCs w:val="26"/>
        </w:rPr>
        <w:t>15.0 HORMONAL CONTRACEPTION</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Oral contraceptives (oestrogen – progestogen combinaitons) are used primarily for prevention o</w:t>
      </w:r>
      <w:r>
        <w:rPr>
          <w:rFonts w:ascii="Tahoma" w:eastAsia="Tahoma" w:hAnsi="Tahoma" w:cs="Tahoma"/>
        </w:rPr>
        <w:t>f conception. It may also be used in treatment of dysfunctional uterine bleeding, dysmenorrhea or endometriosis.</w:t>
      </w:r>
    </w:p>
    <w:p w:rsidR="00CF16B6" w:rsidRDefault="00CF16B6">
      <w:pPr>
        <w:spacing w:line="268" w:lineRule="exact"/>
        <w:rPr>
          <w:sz w:val="20"/>
          <w:szCs w:val="20"/>
        </w:rPr>
      </w:pPr>
    </w:p>
    <w:p w:rsidR="00CF16B6" w:rsidRDefault="00E30262">
      <w:pPr>
        <w:spacing w:line="239" w:lineRule="auto"/>
        <w:jc w:val="both"/>
        <w:rPr>
          <w:sz w:val="20"/>
          <w:szCs w:val="20"/>
        </w:rPr>
      </w:pPr>
      <w:r>
        <w:rPr>
          <w:rFonts w:ascii="Tahoma" w:eastAsia="Tahoma" w:hAnsi="Tahoma" w:cs="Tahoma"/>
        </w:rPr>
        <w:t>The goal of therapy in the use of these products for contraception is to provide optional prevention of pregnancy while minimizing the symptom</w:t>
      </w:r>
      <w:r>
        <w:rPr>
          <w:rFonts w:ascii="Tahoma" w:eastAsia="Tahoma" w:hAnsi="Tahoma" w:cs="Tahoma"/>
        </w:rPr>
        <w:t>s and long term risks associated with excess or deficiency of the oestrogen and progestogen components.The eligibility for hormonal contraception can be obtained from nearest family planning clinic or unit.</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8"/>
          <w:szCs w:val="28"/>
        </w:rPr>
        <w:t>15.1 Oral Contraceptives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They fall into two maj</w:t>
      </w:r>
      <w:r>
        <w:rPr>
          <w:rFonts w:ascii="Tahoma" w:eastAsia="Tahoma" w:hAnsi="Tahoma" w:cs="Tahoma"/>
        </w:rPr>
        <w:t>or categories: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Combined oral contraceptives) COCs)</w:t>
      </w:r>
    </w:p>
    <w:p w:rsidR="00CF16B6" w:rsidRDefault="00CF16B6">
      <w:pPr>
        <w:spacing w:line="1" w:lineRule="exact"/>
        <w:rPr>
          <w:sz w:val="20"/>
          <w:szCs w:val="20"/>
        </w:rPr>
      </w:pPr>
    </w:p>
    <w:p w:rsidR="00CF16B6" w:rsidRDefault="00E30262">
      <w:pPr>
        <w:numPr>
          <w:ilvl w:val="0"/>
          <w:numId w:val="509"/>
        </w:numPr>
        <w:tabs>
          <w:tab w:val="left" w:pos="1740"/>
        </w:tabs>
        <w:ind w:left="1740" w:hanging="300"/>
        <w:rPr>
          <w:rFonts w:ascii="Tahoma" w:eastAsia="Tahoma" w:hAnsi="Tahoma" w:cs="Tahoma"/>
          <w:b/>
          <w:bCs/>
        </w:rPr>
      </w:pPr>
      <w:r>
        <w:rPr>
          <w:rFonts w:ascii="Tahoma" w:eastAsia="Tahoma" w:hAnsi="Tahoma" w:cs="Tahoma"/>
          <w:b/>
          <w:bCs/>
        </w:rPr>
        <w:t xml:space="preserve">Oestrogen </w:t>
      </w:r>
      <w:r>
        <w:rPr>
          <w:rFonts w:ascii="Tahoma" w:eastAsia="Tahoma" w:hAnsi="Tahoma" w:cs="Tahoma"/>
        </w:rPr>
        <w:t>30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35 micrograms (as ethinyloestradiol)</w:t>
      </w:r>
    </w:p>
    <w:p w:rsidR="00CF16B6" w:rsidRDefault="00E30262">
      <w:pPr>
        <w:rPr>
          <w:sz w:val="20"/>
          <w:szCs w:val="20"/>
        </w:rPr>
      </w:pPr>
      <w:r>
        <w:rPr>
          <w:rFonts w:ascii="Tahoma" w:eastAsia="Tahoma" w:hAnsi="Tahoma" w:cs="Tahoma"/>
        </w:rPr>
        <w:t>“Low Dose”</w:t>
      </w:r>
    </w:p>
    <w:p w:rsidR="00CF16B6" w:rsidRDefault="00E30262">
      <w:pPr>
        <w:numPr>
          <w:ilvl w:val="0"/>
          <w:numId w:val="510"/>
        </w:numPr>
        <w:tabs>
          <w:tab w:val="left" w:pos="1740"/>
        </w:tabs>
        <w:ind w:left="1740" w:hanging="300"/>
        <w:rPr>
          <w:rFonts w:ascii="Tahoma" w:eastAsia="Tahoma" w:hAnsi="Tahoma" w:cs="Tahoma"/>
          <w:b/>
          <w:bCs/>
        </w:rPr>
      </w:pPr>
      <w:r>
        <w:rPr>
          <w:rFonts w:ascii="Tahoma" w:eastAsia="Tahoma" w:hAnsi="Tahoma" w:cs="Tahoma"/>
          <w:b/>
          <w:bCs/>
        </w:rPr>
        <w:t xml:space="preserve">Oestrogen </w:t>
      </w:r>
      <w:r>
        <w:rPr>
          <w:rFonts w:ascii="Tahoma" w:eastAsia="Tahoma" w:hAnsi="Tahoma" w:cs="Tahoma"/>
        </w:rPr>
        <w:t>50 micrograms + progestogen</w:t>
      </w:r>
    </w:p>
    <w:p w:rsidR="00CF16B6" w:rsidRDefault="00E30262">
      <w:pPr>
        <w:rPr>
          <w:sz w:val="20"/>
          <w:szCs w:val="20"/>
        </w:rPr>
      </w:pPr>
      <w:r>
        <w:rPr>
          <w:rFonts w:ascii="Tahoma" w:eastAsia="Tahoma" w:hAnsi="Tahoma" w:cs="Tahoma"/>
        </w:rPr>
        <w:t>“ High Dose”</w:t>
      </w:r>
    </w:p>
    <w:p w:rsidR="00CF16B6" w:rsidRDefault="00E30262">
      <w:pPr>
        <w:rPr>
          <w:sz w:val="20"/>
          <w:szCs w:val="20"/>
        </w:rPr>
      </w:pPr>
      <w:r>
        <w:rPr>
          <w:rFonts w:ascii="Tahoma" w:eastAsia="Tahoma" w:hAnsi="Tahoma" w:cs="Tahoma"/>
        </w:rPr>
        <w:t xml:space="preserve">“Triphasic pills” – contain phased levels which closely mimic normal cyclical hormonal </w:t>
      </w:r>
      <w:r>
        <w:rPr>
          <w:rFonts w:ascii="Tahoma" w:eastAsia="Tahoma" w:hAnsi="Tahoma" w:cs="Tahoma"/>
        </w:rPr>
        <w:t>acitivity</w:t>
      </w:r>
    </w:p>
    <w:p w:rsidR="00CF16B6" w:rsidRDefault="00E30262">
      <w:pPr>
        <w:spacing w:line="20" w:lineRule="exact"/>
        <w:rPr>
          <w:sz w:val="20"/>
          <w:szCs w:val="20"/>
        </w:rPr>
      </w:pPr>
      <w:r>
        <w:rPr>
          <w:noProof/>
          <w:sz w:val="20"/>
          <w:szCs w:val="20"/>
        </w:rPr>
        <w:drawing>
          <wp:anchor distT="0" distB="0" distL="114300" distR="114300" simplePos="0" relativeHeight="251375104" behindDoc="1" locked="0" layoutInCell="0" allowOverlap="1">
            <wp:simplePos x="0" y="0"/>
            <wp:positionH relativeFrom="column">
              <wp:posOffset>497205</wp:posOffset>
            </wp:positionH>
            <wp:positionV relativeFrom="paragraph">
              <wp:posOffset>297815</wp:posOffset>
            </wp:positionV>
            <wp:extent cx="5522595" cy="71501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6">
                      <a:extLst/>
                    </a:blip>
                    <a:srcRect/>
                    <a:stretch>
                      <a:fillRect/>
                    </a:stretch>
                  </pic:blipFill>
                  <pic:spPr bwMode="auto">
                    <a:xfrm>
                      <a:off x="0" y="0"/>
                      <a:ext cx="5522595" cy="71501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73" w:lineRule="exact"/>
        <w:rPr>
          <w:sz w:val="20"/>
          <w:szCs w:val="20"/>
        </w:rPr>
      </w:pPr>
    </w:p>
    <w:p w:rsidR="00CF16B6" w:rsidRDefault="00E30262">
      <w:pPr>
        <w:numPr>
          <w:ilvl w:val="0"/>
          <w:numId w:val="511"/>
        </w:numPr>
        <w:tabs>
          <w:tab w:val="left" w:pos="1800"/>
        </w:tabs>
        <w:ind w:left="1800" w:hanging="360"/>
        <w:rPr>
          <w:rFonts w:ascii="Symbol" w:eastAsia="Symbol" w:hAnsi="Symbol" w:cs="Symbol"/>
        </w:rPr>
      </w:pPr>
      <w:r>
        <w:rPr>
          <w:rFonts w:ascii="Tahoma" w:eastAsia="Tahoma" w:hAnsi="Tahoma" w:cs="Tahoma"/>
        </w:rPr>
        <w:t>Lower oestrogen dose pills cause fever side effects than higher dose pills</w:t>
      </w:r>
    </w:p>
    <w:p w:rsidR="00CF16B6" w:rsidRDefault="00CF16B6">
      <w:pPr>
        <w:spacing w:line="1" w:lineRule="exact"/>
        <w:rPr>
          <w:rFonts w:ascii="Symbol" w:eastAsia="Symbol" w:hAnsi="Symbol" w:cs="Symbol"/>
        </w:rPr>
      </w:pPr>
    </w:p>
    <w:p w:rsidR="00CF16B6" w:rsidRDefault="00E30262">
      <w:pPr>
        <w:numPr>
          <w:ilvl w:val="0"/>
          <w:numId w:val="511"/>
        </w:numPr>
        <w:tabs>
          <w:tab w:val="left" w:pos="1800"/>
        </w:tabs>
        <w:spacing w:line="238" w:lineRule="auto"/>
        <w:ind w:left="1800" w:hanging="360"/>
        <w:rPr>
          <w:rFonts w:ascii="Symbol" w:eastAsia="Symbol" w:hAnsi="Symbol" w:cs="Symbol"/>
        </w:rPr>
      </w:pPr>
      <w:r>
        <w:rPr>
          <w:rFonts w:ascii="Tahoma" w:eastAsia="Tahoma" w:hAnsi="Tahoma" w:cs="Tahoma"/>
        </w:rPr>
        <w:t>Mid-cycle spotting in patients on 30 microgram COCs can be managed by changing to 50 microgram COCs</w:t>
      </w:r>
    </w:p>
    <w:p w:rsidR="00CF16B6" w:rsidRDefault="00E30262">
      <w:pPr>
        <w:numPr>
          <w:ilvl w:val="0"/>
          <w:numId w:val="511"/>
        </w:numPr>
        <w:tabs>
          <w:tab w:val="left" w:pos="1800"/>
        </w:tabs>
        <w:spacing w:line="237" w:lineRule="auto"/>
        <w:ind w:left="1800" w:hanging="360"/>
        <w:rPr>
          <w:rFonts w:ascii="Symbol" w:eastAsia="Symbol" w:hAnsi="Symbol" w:cs="Symbol"/>
        </w:rPr>
      </w:pPr>
      <w:r>
        <w:rPr>
          <w:rFonts w:ascii="Tahoma" w:eastAsia="Tahoma" w:hAnsi="Tahoma" w:cs="Tahoma"/>
        </w:rPr>
        <w:t>Menstruation on COCs will be regular, light and short</w:t>
      </w:r>
    </w:p>
    <w:p w:rsidR="00CF16B6" w:rsidRDefault="00E30262">
      <w:pPr>
        <w:spacing w:line="20" w:lineRule="exact"/>
        <w:rPr>
          <w:sz w:val="20"/>
          <w:szCs w:val="20"/>
        </w:rPr>
      </w:pPr>
      <w:r>
        <w:rPr>
          <w:noProof/>
          <w:sz w:val="20"/>
          <w:szCs w:val="20"/>
        </w:rPr>
        <w:drawing>
          <wp:anchor distT="0" distB="0" distL="114300" distR="114300" simplePos="0" relativeHeight="251376128" behindDoc="1" locked="0" layoutInCell="0" allowOverlap="1">
            <wp:simplePos x="0" y="0"/>
            <wp:positionH relativeFrom="column">
              <wp:posOffset>-17145</wp:posOffset>
            </wp:positionH>
            <wp:positionV relativeFrom="paragraph">
              <wp:posOffset>541020</wp:posOffset>
            </wp:positionV>
            <wp:extent cx="5981065" cy="635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5" w:lineRule="exact"/>
        <w:rPr>
          <w:sz w:val="20"/>
          <w:szCs w:val="20"/>
        </w:rPr>
      </w:pPr>
    </w:p>
    <w:p w:rsidR="00CF16B6" w:rsidRDefault="00E30262">
      <w:pPr>
        <w:rPr>
          <w:sz w:val="20"/>
          <w:szCs w:val="20"/>
        </w:rPr>
      </w:pPr>
      <w:r>
        <w:rPr>
          <w:rFonts w:ascii="Calibri" w:eastAsia="Calibri" w:hAnsi="Calibri" w:cs="Calibri"/>
        </w:rPr>
        <w:t xml:space="preserve">97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w:t>
      </w:r>
      <w:r>
        <w:rPr>
          <w:rFonts w:ascii="Calibri" w:eastAsia="Calibri" w:hAnsi="Calibri" w:cs="Calibri"/>
          <w:color w:val="7F7F7F"/>
        </w:rPr>
        <w:t xml:space="preserve">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20" w:name="page120"/>
      <w:bookmarkEnd w:id="120"/>
      <w:r>
        <w:rPr>
          <w:rFonts w:ascii="Tahoma" w:eastAsia="Tahoma" w:hAnsi="Tahoma" w:cs="Tahoma"/>
          <w:b/>
          <w:bCs/>
        </w:rPr>
        <w:lastRenderedPageBreak/>
        <w:t>Progestogen Only Pills (POPs)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These contain norethisterone, or norethindrone or levonorgestrel. This type is suitable for lactating mothers or women with mild or moderate hypertension. Menstrual irregularity is a more common side effect</w:t>
      </w:r>
      <w:r>
        <w:rPr>
          <w:rFonts w:ascii="Tahoma" w:eastAsia="Tahoma" w:hAnsi="Tahoma" w:cs="Tahoma"/>
        </w:rPr>
        <w:t>.</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58" w:lineRule="exact"/>
        <w:rPr>
          <w:sz w:val="20"/>
          <w:szCs w:val="20"/>
        </w:rPr>
      </w:pPr>
    </w:p>
    <w:p w:rsidR="00CF16B6" w:rsidRDefault="00E30262">
      <w:pPr>
        <w:rPr>
          <w:sz w:val="20"/>
          <w:szCs w:val="20"/>
        </w:rPr>
      </w:pPr>
      <w:r>
        <w:rPr>
          <w:rFonts w:ascii="Tahoma" w:eastAsia="Tahoma" w:hAnsi="Tahoma" w:cs="Tahoma"/>
        </w:rPr>
        <w:t>Follow up:</w:t>
      </w:r>
    </w:p>
    <w:p w:rsidR="00CF16B6" w:rsidRDefault="00CF16B6">
      <w:pPr>
        <w:spacing w:line="4" w:lineRule="exact"/>
        <w:rPr>
          <w:sz w:val="20"/>
          <w:szCs w:val="20"/>
        </w:rPr>
      </w:pPr>
    </w:p>
    <w:p w:rsidR="00CF16B6" w:rsidRDefault="00E30262">
      <w:pPr>
        <w:numPr>
          <w:ilvl w:val="0"/>
          <w:numId w:val="512"/>
        </w:numPr>
        <w:tabs>
          <w:tab w:val="left" w:pos="720"/>
        </w:tabs>
        <w:spacing w:line="237" w:lineRule="auto"/>
        <w:ind w:left="720" w:hanging="360"/>
        <w:rPr>
          <w:rFonts w:ascii="Symbol" w:eastAsia="Symbol" w:hAnsi="Symbol" w:cs="Symbol"/>
        </w:rPr>
      </w:pPr>
      <w:r>
        <w:rPr>
          <w:rFonts w:ascii="Tahoma" w:eastAsia="Tahoma" w:hAnsi="Tahoma" w:cs="Tahoma"/>
        </w:rPr>
        <w:t>Instruct women always to inform the doctor or nurse that they are on contraceptives while attending clinic or hospital.</w:t>
      </w:r>
    </w:p>
    <w:p w:rsidR="00CF16B6" w:rsidRDefault="00CF16B6">
      <w:pPr>
        <w:spacing w:line="4" w:lineRule="exact"/>
        <w:rPr>
          <w:rFonts w:ascii="Symbol" w:eastAsia="Symbol" w:hAnsi="Symbol" w:cs="Symbol"/>
        </w:rPr>
      </w:pPr>
    </w:p>
    <w:p w:rsidR="00CF16B6" w:rsidRDefault="00E30262">
      <w:pPr>
        <w:numPr>
          <w:ilvl w:val="0"/>
          <w:numId w:val="512"/>
        </w:numPr>
        <w:tabs>
          <w:tab w:val="left" w:pos="720"/>
        </w:tabs>
        <w:spacing w:line="237" w:lineRule="auto"/>
        <w:ind w:left="720" w:hanging="360"/>
        <w:rPr>
          <w:rFonts w:ascii="Symbol" w:eastAsia="Symbol" w:hAnsi="Symbol" w:cs="Symbol"/>
        </w:rPr>
      </w:pPr>
      <w:r>
        <w:rPr>
          <w:rFonts w:ascii="Tahoma" w:eastAsia="Tahoma" w:hAnsi="Tahoma" w:cs="Tahoma"/>
        </w:rPr>
        <w:t xml:space="preserve">Women on Oral Contraceptives need regular physical check-ups including blood pressure measurement every six </w:t>
      </w:r>
      <w:r>
        <w:rPr>
          <w:rFonts w:ascii="Tahoma" w:eastAsia="Tahoma" w:hAnsi="Tahoma" w:cs="Tahoma"/>
        </w:rPr>
        <w:t>months e.g. if women develop depression after starting OC.</w:t>
      </w:r>
    </w:p>
    <w:p w:rsidR="00CF16B6" w:rsidRDefault="00CF16B6">
      <w:pPr>
        <w:spacing w:line="264" w:lineRule="exact"/>
        <w:rPr>
          <w:sz w:val="20"/>
          <w:szCs w:val="20"/>
        </w:rPr>
      </w:pPr>
    </w:p>
    <w:p w:rsidR="00CF16B6" w:rsidRDefault="00E30262">
      <w:pPr>
        <w:numPr>
          <w:ilvl w:val="0"/>
          <w:numId w:val="513"/>
        </w:numPr>
        <w:tabs>
          <w:tab w:val="left" w:pos="720"/>
        </w:tabs>
        <w:ind w:left="720" w:hanging="360"/>
        <w:rPr>
          <w:rFonts w:ascii="Symbol" w:eastAsia="Symbol" w:hAnsi="Symbol" w:cs="Symbol"/>
        </w:rPr>
      </w:pPr>
      <w:r>
        <w:rPr>
          <w:rFonts w:ascii="Tahoma" w:eastAsia="Tahoma" w:hAnsi="Tahoma" w:cs="Tahoma"/>
        </w:rPr>
        <w:t>Pregnancy</w:t>
      </w:r>
    </w:p>
    <w:p w:rsidR="00CF16B6" w:rsidRDefault="00CF16B6">
      <w:pPr>
        <w:spacing w:line="1" w:lineRule="exact"/>
        <w:rPr>
          <w:rFonts w:ascii="Symbol" w:eastAsia="Symbol" w:hAnsi="Symbol" w:cs="Symbol"/>
        </w:rPr>
      </w:pPr>
    </w:p>
    <w:p w:rsidR="00CF16B6" w:rsidRDefault="00E30262">
      <w:pPr>
        <w:numPr>
          <w:ilvl w:val="0"/>
          <w:numId w:val="513"/>
        </w:numPr>
        <w:tabs>
          <w:tab w:val="left" w:pos="720"/>
        </w:tabs>
        <w:spacing w:line="235" w:lineRule="auto"/>
        <w:ind w:left="720" w:hanging="360"/>
        <w:rPr>
          <w:rFonts w:ascii="Symbol" w:eastAsia="Symbol" w:hAnsi="Symbol" w:cs="Symbol"/>
        </w:rPr>
      </w:pPr>
      <w:r>
        <w:rPr>
          <w:rFonts w:ascii="Tahoma" w:eastAsia="Tahoma" w:hAnsi="Tahoma" w:cs="Tahoma"/>
        </w:rPr>
        <w:t>Severe headaches especially associated with visual disturbances</w:t>
      </w:r>
    </w:p>
    <w:p w:rsidR="00CF16B6" w:rsidRDefault="00CF16B6">
      <w:pPr>
        <w:spacing w:line="2" w:lineRule="exact"/>
        <w:rPr>
          <w:rFonts w:ascii="Symbol" w:eastAsia="Symbol" w:hAnsi="Symbol" w:cs="Symbol"/>
        </w:rPr>
      </w:pPr>
    </w:p>
    <w:p w:rsidR="00CF16B6" w:rsidRDefault="00E30262">
      <w:pPr>
        <w:numPr>
          <w:ilvl w:val="0"/>
          <w:numId w:val="513"/>
        </w:numPr>
        <w:tabs>
          <w:tab w:val="left" w:pos="720"/>
        </w:tabs>
        <w:spacing w:line="235" w:lineRule="auto"/>
        <w:ind w:left="720" w:hanging="360"/>
        <w:rPr>
          <w:rFonts w:ascii="Symbol" w:eastAsia="Symbol" w:hAnsi="Symbol" w:cs="Symbol"/>
        </w:rPr>
      </w:pPr>
      <w:r>
        <w:rPr>
          <w:rFonts w:ascii="Tahoma" w:eastAsia="Tahoma" w:hAnsi="Tahoma" w:cs="Tahoma"/>
        </w:rPr>
        <w:t>Numbness or paresis of extremities</w:t>
      </w:r>
    </w:p>
    <w:p w:rsidR="00CF16B6" w:rsidRDefault="00CF16B6">
      <w:pPr>
        <w:spacing w:line="2" w:lineRule="exact"/>
        <w:rPr>
          <w:rFonts w:ascii="Symbol" w:eastAsia="Symbol" w:hAnsi="Symbol" w:cs="Symbol"/>
        </w:rPr>
      </w:pPr>
    </w:p>
    <w:p w:rsidR="00CF16B6" w:rsidRDefault="00E30262">
      <w:pPr>
        <w:numPr>
          <w:ilvl w:val="0"/>
          <w:numId w:val="513"/>
        </w:numPr>
        <w:tabs>
          <w:tab w:val="left" w:pos="720"/>
        </w:tabs>
        <w:spacing w:line="235" w:lineRule="auto"/>
        <w:ind w:left="720" w:hanging="360"/>
        <w:rPr>
          <w:rFonts w:ascii="Symbol" w:eastAsia="Symbol" w:hAnsi="Symbol" w:cs="Symbol"/>
        </w:rPr>
      </w:pPr>
      <w:r>
        <w:rPr>
          <w:rFonts w:ascii="Tahoma" w:eastAsia="Tahoma" w:hAnsi="Tahoma" w:cs="Tahoma"/>
        </w:rPr>
        <w:t>Unexplained chest pain or shortness of breath</w:t>
      </w:r>
    </w:p>
    <w:p w:rsidR="00CF16B6" w:rsidRDefault="00CF16B6">
      <w:pPr>
        <w:spacing w:line="2" w:lineRule="exact"/>
        <w:rPr>
          <w:rFonts w:ascii="Symbol" w:eastAsia="Symbol" w:hAnsi="Symbol" w:cs="Symbol"/>
        </w:rPr>
      </w:pPr>
    </w:p>
    <w:p w:rsidR="00CF16B6" w:rsidRDefault="00E30262">
      <w:pPr>
        <w:numPr>
          <w:ilvl w:val="0"/>
          <w:numId w:val="513"/>
        </w:numPr>
        <w:tabs>
          <w:tab w:val="left" w:pos="720"/>
        </w:tabs>
        <w:spacing w:line="235" w:lineRule="auto"/>
        <w:ind w:left="720" w:hanging="360"/>
        <w:rPr>
          <w:rFonts w:ascii="Symbol" w:eastAsia="Symbol" w:hAnsi="Symbol" w:cs="Symbol"/>
        </w:rPr>
      </w:pPr>
      <w:r>
        <w:rPr>
          <w:rFonts w:ascii="Tahoma" w:eastAsia="Tahoma" w:hAnsi="Tahoma" w:cs="Tahoma"/>
        </w:rPr>
        <w:t>Severe leg pains</w:t>
      </w:r>
    </w:p>
    <w:p w:rsidR="00CF16B6" w:rsidRDefault="00CF16B6">
      <w:pPr>
        <w:spacing w:line="2" w:lineRule="exact"/>
        <w:rPr>
          <w:rFonts w:ascii="Symbol" w:eastAsia="Symbol" w:hAnsi="Symbol" w:cs="Symbol"/>
        </w:rPr>
      </w:pPr>
    </w:p>
    <w:p w:rsidR="00CF16B6" w:rsidRDefault="00E30262">
      <w:pPr>
        <w:numPr>
          <w:ilvl w:val="0"/>
          <w:numId w:val="513"/>
        </w:numPr>
        <w:tabs>
          <w:tab w:val="left" w:pos="720"/>
        </w:tabs>
        <w:spacing w:line="235" w:lineRule="auto"/>
        <w:ind w:left="720" w:hanging="360"/>
        <w:rPr>
          <w:rFonts w:ascii="Symbol" w:eastAsia="Symbol" w:hAnsi="Symbol" w:cs="Symbol"/>
        </w:rPr>
      </w:pPr>
      <w:r>
        <w:rPr>
          <w:rFonts w:ascii="Tahoma" w:eastAsia="Tahoma" w:hAnsi="Tahoma" w:cs="Tahoma"/>
        </w:rPr>
        <w:t xml:space="preserve">Development of any </w:t>
      </w:r>
      <w:r>
        <w:rPr>
          <w:rFonts w:ascii="Tahoma" w:eastAsia="Tahoma" w:hAnsi="Tahoma" w:cs="Tahoma"/>
        </w:rPr>
        <w:t>of the absolute contra-indication conditions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Medicines Reducing the Effect of Oral Contraceptives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following drugs are likely to reduce the effectiveness of OCs and woman may become pregnant so the woman should be advised to use additional prevention </w:t>
      </w:r>
      <w:r>
        <w:rPr>
          <w:rFonts w:ascii="Tahoma" w:eastAsia="Tahoma" w:hAnsi="Tahoma" w:cs="Tahoma"/>
        </w:rPr>
        <w:t>method such as condom.</w:t>
      </w:r>
    </w:p>
    <w:p w:rsidR="00CF16B6" w:rsidRDefault="00CF16B6">
      <w:pPr>
        <w:spacing w:line="1" w:lineRule="exact"/>
        <w:rPr>
          <w:sz w:val="20"/>
          <w:szCs w:val="20"/>
        </w:rPr>
      </w:pPr>
    </w:p>
    <w:p w:rsidR="00CF16B6" w:rsidRDefault="00E30262">
      <w:pPr>
        <w:numPr>
          <w:ilvl w:val="0"/>
          <w:numId w:val="514"/>
        </w:numPr>
        <w:tabs>
          <w:tab w:val="left" w:pos="720"/>
        </w:tabs>
        <w:ind w:left="720" w:hanging="360"/>
        <w:rPr>
          <w:rFonts w:ascii="Symbol" w:eastAsia="Symbol" w:hAnsi="Symbol" w:cs="Symbol"/>
        </w:rPr>
      </w:pPr>
      <w:r>
        <w:rPr>
          <w:rFonts w:ascii="Tahoma" w:eastAsia="Tahoma" w:hAnsi="Tahoma" w:cs="Tahoma"/>
          <w:b/>
          <w:bCs/>
        </w:rPr>
        <w:t xml:space="preserve">Hypnotic/sedatives </w:t>
      </w:r>
      <w:r>
        <w:rPr>
          <w:rFonts w:ascii="Tahoma" w:eastAsia="Tahoma" w:hAnsi="Tahoma" w:cs="Tahoma"/>
        </w:rPr>
        <w:t>anti-migraine medication, barbiturates, chloral hydrate, diazepam</w:t>
      </w:r>
    </w:p>
    <w:p w:rsidR="00CF16B6" w:rsidRDefault="00CF16B6">
      <w:pPr>
        <w:spacing w:line="1" w:lineRule="exact"/>
        <w:rPr>
          <w:rFonts w:ascii="Symbol" w:eastAsia="Symbol" w:hAnsi="Symbol" w:cs="Symbol"/>
        </w:rPr>
      </w:pPr>
    </w:p>
    <w:p w:rsidR="00CF16B6" w:rsidRDefault="00E30262">
      <w:pPr>
        <w:numPr>
          <w:ilvl w:val="0"/>
          <w:numId w:val="514"/>
        </w:numPr>
        <w:tabs>
          <w:tab w:val="left" w:pos="720"/>
        </w:tabs>
        <w:spacing w:line="235" w:lineRule="auto"/>
        <w:ind w:left="720" w:hanging="360"/>
        <w:rPr>
          <w:rFonts w:ascii="Symbol" w:eastAsia="Symbol" w:hAnsi="Symbol" w:cs="Symbol"/>
        </w:rPr>
      </w:pPr>
      <w:r>
        <w:rPr>
          <w:rFonts w:ascii="Tahoma" w:eastAsia="Tahoma" w:hAnsi="Tahoma" w:cs="Tahoma"/>
          <w:b/>
          <w:bCs/>
        </w:rPr>
        <w:t>Antiacid</w:t>
      </w:r>
      <w:r>
        <w:rPr>
          <w:rFonts w:ascii="Tahoma" w:eastAsia="Tahoma" w:hAnsi="Tahoma" w:cs="Tahoma"/>
        </w:rPr>
        <w:t>:  Aluminium hydroxide, magnesium hydroxide, magnesium trisilicate</w:t>
      </w:r>
    </w:p>
    <w:p w:rsidR="00CF16B6" w:rsidRDefault="00CF16B6">
      <w:pPr>
        <w:spacing w:line="2" w:lineRule="exact"/>
        <w:rPr>
          <w:rFonts w:ascii="Symbol" w:eastAsia="Symbol" w:hAnsi="Symbol" w:cs="Symbol"/>
        </w:rPr>
      </w:pPr>
    </w:p>
    <w:p w:rsidR="00CF16B6" w:rsidRDefault="00E30262">
      <w:pPr>
        <w:numPr>
          <w:ilvl w:val="0"/>
          <w:numId w:val="514"/>
        </w:numPr>
        <w:tabs>
          <w:tab w:val="left" w:pos="720"/>
        </w:tabs>
        <w:spacing w:line="235" w:lineRule="auto"/>
        <w:ind w:left="720" w:hanging="360"/>
        <w:rPr>
          <w:rFonts w:ascii="Symbol" w:eastAsia="Symbol" w:hAnsi="Symbol" w:cs="Symbol"/>
        </w:rPr>
      </w:pPr>
      <w:r>
        <w:rPr>
          <w:rFonts w:ascii="Tahoma" w:eastAsia="Tahoma" w:hAnsi="Tahoma" w:cs="Tahoma"/>
          <w:b/>
          <w:bCs/>
        </w:rPr>
        <w:t>Anti TB as rifampicin</w:t>
      </w:r>
    </w:p>
    <w:p w:rsidR="00CF16B6" w:rsidRDefault="00CF16B6">
      <w:pPr>
        <w:spacing w:line="2" w:lineRule="exact"/>
        <w:rPr>
          <w:rFonts w:ascii="Symbol" w:eastAsia="Symbol" w:hAnsi="Symbol" w:cs="Symbol"/>
        </w:rPr>
      </w:pPr>
    </w:p>
    <w:p w:rsidR="00CF16B6" w:rsidRDefault="00E30262">
      <w:pPr>
        <w:numPr>
          <w:ilvl w:val="0"/>
          <w:numId w:val="514"/>
        </w:numPr>
        <w:tabs>
          <w:tab w:val="left" w:pos="720"/>
        </w:tabs>
        <w:spacing w:line="235" w:lineRule="auto"/>
        <w:ind w:left="720" w:hanging="360"/>
        <w:rPr>
          <w:rFonts w:ascii="Symbol" w:eastAsia="Symbol" w:hAnsi="Symbol" w:cs="Symbol"/>
        </w:rPr>
      </w:pPr>
      <w:r>
        <w:rPr>
          <w:rFonts w:ascii="Tahoma" w:eastAsia="Tahoma" w:hAnsi="Tahoma" w:cs="Tahoma"/>
          <w:b/>
          <w:bCs/>
        </w:rPr>
        <w:t xml:space="preserve">Antiretroviral </w:t>
      </w:r>
      <w:r>
        <w:rPr>
          <w:rFonts w:ascii="Tahoma" w:eastAsia="Tahoma" w:hAnsi="Tahoma" w:cs="Tahoma"/>
        </w:rPr>
        <w:t>as Nevirapine and Retonavir</w:t>
      </w:r>
    </w:p>
    <w:p w:rsidR="00CF16B6" w:rsidRDefault="00CF16B6">
      <w:pPr>
        <w:spacing w:line="2" w:lineRule="exact"/>
        <w:rPr>
          <w:rFonts w:ascii="Symbol" w:eastAsia="Symbol" w:hAnsi="Symbol" w:cs="Symbol"/>
        </w:rPr>
      </w:pPr>
    </w:p>
    <w:p w:rsidR="00CF16B6" w:rsidRDefault="00E30262">
      <w:pPr>
        <w:numPr>
          <w:ilvl w:val="0"/>
          <w:numId w:val="514"/>
        </w:numPr>
        <w:tabs>
          <w:tab w:val="left" w:pos="720"/>
        </w:tabs>
        <w:spacing w:line="235" w:lineRule="auto"/>
        <w:ind w:left="720" w:hanging="360"/>
        <w:rPr>
          <w:rFonts w:ascii="Symbol" w:eastAsia="Symbol" w:hAnsi="Symbol" w:cs="Symbol"/>
        </w:rPr>
      </w:pPr>
      <w:r>
        <w:rPr>
          <w:rFonts w:ascii="Tahoma" w:eastAsia="Tahoma" w:hAnsi="Tahoma" w:cs="Tahoma"/>
          <w:b/>
          <w:bCs/>
        </w:rPr>
        <w:t>Cer</w:t>
      </w:r>
      <w:r>
        <w:rPr>
          <w:rFonts w:ascii="Tahoma" w:eastAsia="Tahoma" w:hAnsi="Tahoma" w:cs="Tahoma"/>
          <w:b/>
          <w:bCs/>
        </w:rPr>
        <w:t xml:space="preserve">tain antibiotics </w:t>
      </w:r>
      <w:r>
        <w:rPr>
          <w:rFonts w:ascii="Tahoma" w:eastAsia="Tahoma" w:hAnsi="Tahoma" w:cs="Tahoma"/>
        </w:rPr>
        <w:t>as Ampicillin and other Penicillins and Tetracyclines.</w:t>
      </w:r>
    </w:p>
    <w:p w:rsidR="00CF16B6" w:rsidRDefault="00CF16B6">
      <w:pPr>
        <w:spacing w:line="275"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b/>
          <w:bCs/>
        </w:rPr>
        <w:t>Note</w:t>
      </w:r>
    </w:p>
    <w:p w:rsidR="00CF16B6" w:rsidRDefault="00CF16B6">
      <w:pPr>
        <w:spacing w:line="3" w:lineRule="exact"/>
        <w:rPr>
          <w:rFonts w:ascii="Symbol" w:eastAsia="Symbol" w:hAnsi="Symbol" w:cs="Symbol"/>
        </w:rPr>
      </w:pPr>
    </w:p>
    <w:p w:rsidR="00CF16B6" w:rsidRDefault="00E30262">
      <w:pPr>
        <w:numPr>
          <w:ilvl w:val="1"/>
          <w:numId w:val="514"/>
        </w:numPr>
        <w:tabs>
          <w:tab w:val="left" w:pos="1080"/>
        </w:tabs>
        <w:spacing w:line="238" w:lineRule="auto"/>
        <w:ind w:left="1080" w:hanging="360"/>
        <w:rPr>
          <w:rFonts w:ascii="Symbol" w:eastAsia="Symbol" w:hAnsi="Symbol" w:cs="Symbol"/>
        </w:rPr>
      </w:pPr>
      <w:r>
        <w:rPr>
          <w:rFonts w:ascii="Tahoma" w:eastAsia="Tahoma" w:hAnsi="Tahoma" w:cs="Tahoma"/>
        </w:rPr>
        <w:t>For long term use of these drug “High Dose” COCs – 50 micrograms should be used or other method of contraception</w:t>
      </w:r>
    </w:p>
    <w:p w:rsidR="00CF16B6" w:rsidRDefault="00E30262">
      <w:pPr>
        <w:spacing w:line="20" w:lineRule="exact"/>
        <w:rPr>
          <w:sz w:val="20"/>
          <w:szCs w:val="20"/>
        </w:rPr>
      </w:pPr>
      <w:r>
        <w:rPr>
          <w:noProof/>
          <w:sz w:val="20"/>
          <w:szCs w:val="20"/>
        </w:rPr>
        <w:drawing>
          <wp:anchor distT="0" distB="0" distL="114300" distR="114300" simplePos="0" relativeHeight="251377152" behindDoc="1" locked="0" layoutInCell="0" allowOverlap="1">
            <wp:simplePos x="0" y="0"/>
            <wp:positionH relativeFrom="column">
              <wp:posOffset>382905</wp:posOffset>
            </wp:positionH>
            <wp:positionV relativeFrom="paragraph">
              <wp:posOffset>-511810</wp:posOffset>
            </wp:positionV>
            <wp:extent cx="5636895" cy="53213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7">
                      <a:extLst/>
                    </a:blip>
                    <a:srcRect/>
                    <a:stretch>
                      <a:fillRect/>
                    </a:stretch>
                  </pic:blipFill>
                  <pic:spPr bwMode="auto">
                    <a:xfrm>
                      <a:off x="0" y="0"/>
                      <a:ext cx="5636895" cy="53213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73" w:lineRule="exact"/>
        <w:rPr>
          <w:sz w:val="20"/>
          <w:szCs w:val="20"/>
        </w:rPr>
      </w:pPr>
    </w:p>
    <w:p w:rsidR="00CF16B6" w:rsidRDefault="00E30262">
      <w:pPr>
        <w:rPr>
          <w:sz w:val="20"/>
          <w:szCs w:val="20"/>
        </w:rPr>
      </w:pPr>
      <w:r>
        <w:rPr>
          <w:rFonts w:ascii="Tahoma" w:eastAsia="Tahoma" w:hAnsi="Tahoma" w:cs="Tahoma"/>
          <w:b/>
          <w:bCs/>
        </w:rPr>
        <w:t>Drug made less effective by Oral Contraceptives</w:t>
      </w:r>
    </w:p>
    <w:p w:rsidR="00CF16B6" w:rsidRDefault="00CF16B6">
      <w:pPr>
        <w:spacing w:line="2" w:lineRule="exact"/>
        <w:rPr>
          <w:sz w:val="20"/>
          <w:szCs w:val="20"/>
        </w:rPr>
      </w:pPr>
    </w:p>
    <w:p w:rsidR="00CF16B6" w:rsidRDefault="00E30262">
      <w:pPr>
        <w:spacing w:line="239" w:lineRule="auto"/>
        <w:rPr>
          <w:sz w:val="20"/>
          <w:szCs w:val="20"/>
        </w:rPr>
      </w:pPr>
      <w:r>
        <w:rPr>
          <w:rFonts w:ascii="Tahoma" w:eastAsia="Tahoma" w:hAnsi="Tahoma" w:cs="Tahoma"/>
        </w:rPr>
        <w:t>Prescribers</w:t>
      </w:r>
      <w:r>
        <w:rPr>
          <w:rFonts w:ascii="Tahoma" w:eastAsia="Tahoma" w:hAnsi="Tahoma" w:cs="Tahoma"/>
        </w:rPr>
        <w:t xml:space="preserve"> might consider increasing the doses of the following drugs, known with careful monitoring</w:t>
      </w:r>
    </w:p>
    <w:p w:rsidR="00CF16B6" w:rsidRDefault="00E30262">
      <w:pPr>
        <w:numPr>
          <w:ilvl w:val="0"/>
          <w:numId w:val="515"/>
        </w:numPr>
        <w:tabs>
          <w:tab w:val="left" w:pos="720"/>
        </w:tabs>
        <w:ind w:left="720" w:hanging="360"/>
        <w:rPr>
          <w:rFonts w:ascii="Symbol" w:eastAsia="Symbol" w:hAnsi="Symbol" w:cs="Symbol"/>
        </w:rPr>
      </w:pPr>
      <w:r>
        <w:rPr>
          <w:rFonts w:ascii="Tahoma" w:eastAsia="Tahoma" w:hAnsi="Tahoma" w:cs="Tahoma"/>
        </w:rPr>
        <w:t>Anticonvulsant</w:t>
      </w:r>
    </w:p>
    <w:p w:rsidR="00CF16B6" w:rsidRDefault="00CF16B6">
      <w:pPr>
        <w:spacing w:line="1" w:lineRule="exact"/>
        <w:rPr>
          <w:rFonts w:ascii="Symbol" w:eastAsia="Symbol" w:hAnsi="Symbol" w:cs="Symbol"/>
        </w:rPr>
      </w:pPr>
    </w:p>
    <w:p w:rsidR="00CF16B6" w:rsidRDefault="00E30262">
      <w:pPr>
        <w:numPr>
          <w:ilvl w:val="0"/>
          <w:numId w:val="515"/>
        </w:numPr>
        <w:tabs>
          <w:tab w:val="left" w:pos="720"/>
        </w:tabs>
        <w:spacing w:line="235" w:lineRule="auto"/>
        <w:ind w:left="720" w:hanging="360"/>
        <w:rPr>
          <w:rFonts w:ascii="Symbol" w:eastAsia="Symbol" w:hAnsi="Symbol" w:cs="Symbol"/>
        </w:rPr>
      </w:pPr>
      <w:r>
        <w:rPr>
          <w:rFonts w:ascii="Tahoma" w:eastAsia="Tahoma" w:hAnsi="Tahoma" w:cs="Tahoma"/>
        </w:rPr>
        <w:t>Ant diabetic agents</w:t>
      </w:r>
    </w:p>
    <w:p w:rsidR="00CF16B6" w:rsidRDefault="00CF16B6">
      <w:pPr>
        <w:spacing w:line="2" w:lineRule="exact"/>
        <w:rPr>
          <w:rFonts w:ascii="Symbol" w:eastAsia="Symbol" w:hAnsi="Symbol" w:cs="Symbol"/>
        </w:rPr>
      </w:pPr>
    </w:p>
    <w:p w:rsidR="00CF16B6" w:rsidRDefault="00E30262">
      <w:pPr>
        <w:numPr>
          <w:ilvl w:val="0"/>
          <w:numId w:val="515"/>
        </w:numPr>
        <w:tabs>
          <w:tab w:val="left" w:pos="720"/>
        </w:tabs>
        <w:spacing w:line="235" w:lineRule="auto"/>
        <w:ind w:left="720" w:hanging="360"/>
        <w:rPr>
          <w:rFonts w:ascii="Symbol" w:eastAsia="Symbol" w:hAnsi="Symbol" w:cs="Symbol"/>
        </w:rPr>
      </w:pPr>
      <w:r>
        <w:rPr>
          <w:rFonts w:ascii="Tahoma" w:eastAsia="Tahoma" w:hAnsi="Tahoma" w:cs="Tahoma"/>
        </w:rPr>
        <w:t>Anticoagulants</w:t>
      </w:r>
    </w:p>
    <w:p w:rsidR="00CF16B6" w:rsidRDefault="00CF16B6">
      <w:pPr>
        <w:spacing w:line="2" w:lineRule="exact"/>
        <w:rPr>
          <w:rFonts w:ascii="Symbol" w:eastAsia="Symbol" w:hAnsi="Symbol" w:cs="Symbol"/>
        </w:rPr>
      </w:pPr>
    </w:p>
    <w:p w:rsidR="00CF16B6" w:rsidRDefault="00E30262">
      <w:pPr>
        <w:numPr>
          <w:ilvl w:val="0"/>
          <w:numId w:val="515"/>
        </w:numPr>
        <w:tabs>
          <w:tab w:val="left" w:pos="720"/>
        </w:tabs>
        <w:spacing w:line="235" w:lineRule="auto"/>
        <w:ind w:left="720" w:hanging="360"/>
        <w:rPr>
          <w:rFonts w:ascii="Symbol" w:eastAsia="Symbol" w:hAnsi="Symbol" w:cs="Symbol"/>
        </w:rPr>
      </w:pPr>
      <w:r>
        <w:rPr>
          <w:rFonts w:ascii="Tahoma" w:eastAsia="Tahoma" w:hAnsi="Tahoma" w:cs="Tahoma"/>
        </w:rPr>
        <w:t>Antihypertensive agents (methyldopa)</w:t>
      </w:r>
    </w:p>
    <w:p w:rsidR="00CF16B6" w:rsidRDefault="00CF16B6">
      <w:pPr>
        <w:spacing w:line="2" w:lineRule="exact"/>
        <w:rPr>
          <w:rFonts w:ascii="Symbol" w:eastAsia="Symbol" w:hAnsi="Symbol" w:cs="Symbol"/>
        </w:rPr>
      </w:pPr>
    </w:p>
    <w:p w:rsidR="00CF16B6" w:rsidRDefault="00E30262">
      <w:pPr>
        <w:numPr>
          <w:ilvl w:val="0"/>
          <w:numId w:val="515"/>
        </w:numPr>
        <w:tabs>
          <w:tab w:val="left" w:pos="720"/>
        </w:tabs>
        <w:spacing w:line="235" w:lineRule="auto"/>
        <w:ind w:left="720" w:hanging="360"/>
        <w:rPr>
          <w:rFonts w:ascii="Symbol" w:eastAsia="Symbol" w:hAnsi="Symbol" w:cs="Symbol"/>
        </w:rPr>
      </w:pPr>
      <w:r>
        <w:rPr>
          <w:rFonts w:ascii="Tahoma" w:eastAsia="Tahoma" w:hAnsi="Tahoma" w:cs="Tahoma"/>
        </w:rPr>
        <w:t>Corticosteroid</w:t>
      </w:r>
    </w:p>
    <w:p w:rsidR="00CF16B6" w:rsidRDefault="00CF16B6">
      <w:pPr>
        <w:spacing w:line="2" w:lineRule="exact"/>
        <w:rPr>
          <w:rFonts w:ascii="Symbol" w:eastAsia="Symbol" w:hAnsi="Symbol" w:cs="Symbol"/>
        </w:rPr>
      </w:pPr>
    </w:p>
    <w:p w:rsidR="00CF16B6" w:rsidRDefault="00E30262">
      <w:pPr>
        <w:numPr>
          <w:ilvl w:val="0"/>
          <w:numId w:val="515"/>
        </w:numPr>
        <w:tabs>
          <w:tab w:val="left" w:pos="720"/>
        </w:tabs>
        <w:spacing w:line="235" w:lineRule="auto"/>
        <w:ind w:left="720" w:hanging="360"/>
        <w:rPr>
          <w:rFonts w:ascii="Symbol" w:eastAsia="Symbol" w:hAnsi="Symbol" w:cs="Symbol"/>
        </w:rPr>
      </w:pPr>
      <w:r>
        <w:rPr>
          <w:rFonts w:ascii="Tahoma" w:eastAsia="Tahoma" w:hAnsi="Tahoma" w:cs="Tahoma"/>
        </w:rPr>
        <w:t>Hypnotics, sedatives or other CNS depressants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Post Coital</w:t>
      </w:r>
      <w:r>
        <w:rPr>
          <w:rFonts w:ascii="Tahoma" w:eastAsia="Tahoma" w:hAnsi="Tahoma" w:cs="Tahoma"/>
          <w:b/>
          <w:bCs/>
        </w:rPr>
        <w:t xml:space="preserve"> Contraception (“morning-after pill”)</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The method is applicable mostly after rape and unprotected sexual intercourse where pregnancy is not desired.</w:t>
      </w:r>
      <w:r>
        <w:rPr>
          <w:rFonts w:ascii="Tahoma" w:eastAsia="Tahoma" w:hAnsi="Tahoma" w:cs="Tahoma"/>
          <w:sz w:val="19"/>
          <w:szCs w:val="19"/>
        </w:rPr>
        <w:t>Within 3 days (72 hours) of unprotected sexual intercourse, give</w:t>
      </w:r>
    </w:p>
    <w:p w:rsidR="00CF16B6" w:rsidRDefault="00E30262">
      <w:pPr>
        <w:spacing w:line="20" w:lineRule="exact"/>
        <w:rPr>
          <w:sz w:val="20"/>
          <w:szCs w:val="20"/>
        </w:rPr>
      </w:pPr>
      <w:r>
        <w:rPr>
          <w:noProof/>
          <w:sz w:val="20"/>
          <w:szCs w:val="20"/>
        </w:rPr>
        <w:drawing>
          <wp:anchor distT="0" distB="0" distL="114300" distR="114300" simplePos="0" relativeHeight="251378176" behindDoc="1" locked="0" layoutInCell="0" allowOverlap="1">
            <wp:simplePos x="0" y="0"/>
            <wp:positionH relativeFrom="column">
              <wp:posOffset>-17145</wp:posOffset>
            </wp:positionH>
            <wp:positionV relativeFrom="paragraph">
              <wp:posOffset>386715</wp:posOffset>
            </wp:positionV>
            <wp:extent cx="5981065" cy="63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2" w:lineRule="exact"/>
        <w:rPr>
          <w:sz w:val="20"/>
          <w:szCs w:val="20"/>
        </w:rPr>
      </w:pPr>
    </w:p>
    <w:p w:rsidR="00CF16B6" w:rsidRDefault="00E30262">
      <w:pPr>
        <w:rPr>
          <w:sz w:val="20"/>
          <w:szCs w:val="20"/>
        </w:rPr>
      </w:pPr>
      <w:r>
        <w:rPr>
          <w:rFonts w:ascii="Calibri" w:eastAsia="Calibri" w:hAnsi="Calibri" w:cs="Calibri"/>
        </w:rPr>
        <w:t xml:space="preserve">98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516"/>
        </w:numPr>
        <w:tabs>
          <w:tab w:val="left" w:pos="1783"/>
        </w:tabs>
        <w:ind w:left="1440"/>
        <w:rPr>
          <w:rFonts w:ascii="Tahoma" w:eastAsia="Tahoma" w:hAnsi="Tahoma" w:cs="Tahoma"/>
          <w:b/>
          <w:bCs/>
        </w:rPr>
      </w:pPr>
      <w:bookmarkStart w:id="121" w:name="page121"/>
      <w:bookmarkEnd w:id="121"/>
      <w:r>
        <w:rPr>
          <w:rFonts w:ascii="Tahoma" w:eastAsia="Tahoma" w:hAnsi="Tahoma" w:cs="Tahoma"/>
        </w:rPr>
        <w:lastRenderedPageBreak/>
        <w:t>Combined oral</w:t>
      </w:r>
      <w:r>
        <w:rPr>
          <w:rFonts w:ascii="Tahoma" w:eastAsia="Tahoma" w:hAnsi="Tahoma" w:cs="Tahoma"/>
        </w:rPr>
        <w:t xml:space="preserve"> Contraceptive ethinyloestradiol 100 mcg and levonorgestrel 500 mcg (2 high dose COC tablets)</w:t>
      </w:r>
    </w:p>
    <w:p w:rsidR="00CF16B6" w:rsidRDefault="00CF16B6">
      <w:pPr>
        <w:spacing w:line="24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59" w:lineRule="exact"/>
        <w:rPr>
          <w:sz w:val="20"/>
          <w:szCs w:val="20"/>
        </w:rPr>
      </w:pPr>
    </w:p>
    <w:p w:rsidR="00CF16B6" w:rsidRDefault="00E30262">
      <w:pPr>
        <w:numPr>
          <w:ilvl w:val="1"/>
          <w:numId w:val="517"/>
        </w:numPr>
        <w:tabs>
          <w:tab w:val="left" w:pos="1752"/>
        </w:tabs>
        <w:ind w:left="1440"/>
        <w:rPr>
          <w:rFonts w:ascii="Tahoma" w:eastAsia="Tahoma" w:hAnsi="Tahoma" w:cs="Tahoma"/>
          <w:b/>
          <w:bCs/>
        </w:rPr>
      </w:pPr>
      <w:r>
        <w:rPr>
          <w:rFonts w:ascii="Tahoma" w:eastAsia="Tahoma" w:hAnsi="Tahoma" w:cs="Tahoma"/>
        </w:rPr>
        <w:t>Ethinyloetradiol 30-35 mcg and levonorgestrel 150-250 mcg -3 tablets (3 low dose COC tablets).</w:t>
      </w:r>
    </w:p>
    <w:p w:rsidR="00CF16B6" w:rsidRDefault="00E30262">
      <w:pPr>
        <w:numPr>
          <w:ilvl w:val="0"/>
          <w:numId w:val="517"/>
        </w:numPr>
        <w:tabs>
          <w:tab w:val="left" w:pos="720"/>
        </w:tabs>
        <w:spacing w:line="237" w:lineRule="auto"/>
        <w:ind w:left="720" w:hanging="360"/>
        <w:rPr>
          <w:rFonts w:ascii="Symbol" w:eastAsia="Symbol" w:hAnsi="Symbol" w:cs="Symbol"/>
        </w:rPr>
      </w:pPr>
      <w:r>
        <w:rPr>
          <w:rFonts w:ascii="Tahoma" w:eastAsia="Tahoma" w:hAnsi="Tahoma" w:cs="Tahoma"/>
        </w:rPr>
        <w:t>Repeat this dose after twelve hours</w:t>
      </w:r>
    </w:p>
    <w:p w:rsidR="00CF16B6" w:rsidRDefault="00CF16B6">
      <w:pPr>
        <w:spacing w:line="1" w:lineRule="exact"/>
        <w:rPr>
          <w:rFonts w:ascii="Symbol" w:eastAsia="Symbol" w:hAnsi="Symbol" w:cs="Symbol"/>
        </w:rPr>
      </w:pPr>
    </w:p>
    <w:p w:rsidR="00CF16B6" w:rsidRDefault="00E30262">
      <w:pPr>
        <w:numPr>
          <w:ilvl w:val="0"/>
          <w:numId w:val="517"/>
        </w:numPr>
        <w:tabs>
          <w:tab w:val="left" w:pos="720"/>
        </w:tabs>
        <w:spacing w:line="235" w:lineRule="auto"/>
        <w:ind w:left="720" w:hanging="360"/>
        <w:rPr>
          <w:rFonts w:ascii="Symbol" w:eastAsia="Symbol" w:hAnsi="Symbol" w:cs="Symbol"/>
        </w:rPr>
      </w:pPr>
      <w:r>
        <w:rPr>
          <w:rFonts w:ascii="Tahoma" w:eastAsia="Tahoma" w:hAnsi="Tahoma" w:cs="Tahoma"/>
        </w:rPr>
        <w:t xml:space="preserve">Advice to return to </w:t>
      </w:r>
      <w:r>
        <w:rPr>
          <w:rFonts w:ascii="Tahoma" w:eastAsia="Tahoma" w:hAnsi="Tahoma" w:cs="Tahoma"/>
        </w:rPr>
        <w:t>physician if menstruation does not occur within 3 weeks</w:t>
      </w:r>
    </w:p>
    <w:p w:rsidR="00CF16B6" w:rsidRDefault="00CF16B6">
      <w:pPr>
        <w:spacing w:line="2" w:lineRule="exact"/>
        <w:rPr>
          <w:rFonts w:ascii="Symbol" w:eastAsia="Symbol" w:hAnsi="Symbol" w:cs="Symbol"/>
        </w:rPr>
      </w:pPr>
    </w:p>
    <w:p w:rsidR="00CF16B6" w:rsidRDefault="00E30262">
      <w:pPr>
        <w:numPr>
          <w:ilvl w:val="0"/>
          <w:numId w:val="517"/>
        </w:numPr>
        <w:tabs>
          <w:tab w:val="left" w:pos="720"/>
        </w:tabs>
        <w:spacing w:line="235" w:lineRule="auto"/>
        <w:ind w:left="720" w:hanging="360"/>
        <w:rPr>
          <w:rFonts w:ascii="Symbol" w:eastAsia="Symbol" w:hAnsi="Symbol" w:cs="Symbol"/>
        </w:rPr>
      </w:pPr>
      <w:r>
        <w:rPr>
          <w:rFonts w:ascii="Tahoma" w:eastAsia="Tahoma" w:hAnsi="Tahoma" w:cs="Tahoma"/>
        </w:rPr>
        <w:t>Give advice on contraceptive use</w:t>
      </w:r>
    </w:p>
    <w:p w:rsidR="00CF16B6" w:rsidRDefault="00CF16B6">
      <w:pPr>
        <w:spacing w:line="2" w:lineRule="exact"/>
        <w:rPr>
          <w:rFonts w:ascii="Symbol" w:eastAsia="Symbol" w:hAnsi="Symbol" w:cs="Symbol"/>
        </w:rPr>
      </w:pPr>
    </w:p>
    <w:p w:rsidR="00CF16B6" w:rsidRDefault="00E30262">
      <w:pPr>
        <w:numPr>
          <w:ilvl w:val="0"/>
          <w:numId w:val="517"/>
        </w:numPr>
        <w:tabs>
          <w:tab w:val="left" w:pos="720"/>
        </w:tabs>
        <w:spacing w:line="235" w:lineRule="auto"/>
        <w:ind w:left="720" w:hanging="360"/>
        <w:rPr>
          <w:rFonts w:ascii="Symbol" w:eastAsia="Symbol" w:hAnsi="Symbol" w:cs="Symbol"/>
        </w:rPr>
      </w:pPr>
      <w:r>
        <w:rPr>
          <w:rFonts w:ascii="Tahoma" w:eastAsia="Tahoma" w:hAnsi="Tahoma" w:cs="Tahoma"/>
        </w:rPr>
        <w:t>Rape victims should also be given Erythromycin (O) 250 mg every 6 hours for 5 days</w:t>
      </w:r>
    </w:p>
    <w:p w:rsidR="00CF16B6" w:rsidRDefault="00CF16B6">
      <w:pPr>
        <w:spacing w:line="2" w:lineRule="exact"/>
        <w:rPr>
          <w:rFonts w:ascii="Symbol" w:eastAsia="Symbol" w:hAnsi="Symbol" w:cs="Symbol"/>
        </w:rPr>
      </w:pPr>
    </w:p>
    <w:p w:rsidR="00CF16B6" w:rsidRDefault="00E30262">
      <w:pPr>
        <w:numPr>
          <w:ilvl w:val="0"/>
          <w:numId w:val="517"/>
        </w:numPr>
        <w:tabs>
          <w:tab w:val="left" w:pos="720"/>
        </w:tabs>
        <w:spacing w:line="237" w:lineRule="auto"/>
        <w:ind w:left="720" w:hanging="360"/>
        <w:rPr>
          <w:rFonts w:ascii="Symbol" w:eastAsia="Symbol" w:hAnsi="Symbol" w:cs="Symbol"/>
        </w:rPr>
      </w:pPr>
      <w:r>
        <w:rPr>
          <w:rFonts w:ascii="Tahoma" w:eastAsia="Tahoma" w:hAnsi="Tahoma" w:cs="Tahoma"/>
        </w:rPr>
        <w:t>Offer counseling</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Long Term Hormonal Contraceptives</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 xml:space="preserve">These contraceptives should </w:t>
      </w:r>
      <w:r>
        <w:rPr>
          <w:rFonts w:ascii="Tahoma" w:eastAsia="Tahoma" w:hAnsi="Tahoma" w:cs="Tahoma"/>
        </w:rPr>
        <w:t>be prescribed by Medical Doctors only or trained family planning staff.</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Injectable Contraceptive:</w:t>
      </w:r>
    </w:p>
    <w:p w:rsidR="00CF16B6" w:rsidRDefault="00CF16B6">
      <w:pPr>
        <w:spacing w:line="61" w:lineRule="exact"/>
        <w:rPr>
          <w:sz w:val="20"/>
          <w:szCs w:val="20"/>
        </w:rPr>
      </w:pPr>
    </w:p>
    <w:p w:rsidR="00CF16B6" w:rsidRDefault="00E30262">
      <w:pPr>
        <w:numPr>
          <w:ilvl w:val="0"/>
          <w:numId w:val="518"/>
        </w:numPr>
        <w:tabs>
          <w:tab w:val="left" w:pos="1740"/>
        </w:tabs>
        <w:ind w:left="1740" w:hanging="300"/>
        <w:rPr>
          <w:rFonts w:ascii="Tahoma" w:eastAsia="Tahoma" w:hAnsi="Tahoma" w:cs="Tahoma"/>
          <w:b/>
          <w:bCs/>
        </w:rPr>
      </w:pPr>
      <w:r>
        <w:rPr>
          <w:rFonts w:ascii="Tahoma" w:eastAsia="Tahoma" w:hAnsi="Tahoma" w:cs="Tahoma"/>
        </w:rPr>
        <w:t>Medroxyprogesterone acetate IM 150 mg every three months</w:t>
      </w:r>
    </w:p>
    <w:p w:rsidR="00CF16B6" w:rsidRDefault="00E30262">
      <w:pPr>
        <w:spacing w:line="20" w:lineRule="exact"/>
        <w:rPr>
          <w:sz w:val="20"/>
          <w:szCs w:val="20"/>
        </w:rPr>
      </w:pPr>
      <w:r>
        <w:rPr>
          <w:noProof/>
          <w:sz w:val="20"/>
          <w:szCs w:val="20"/>
        </w:rPr>
        <w:drawing>
          <wp:anchor distT="0" distB="0" distL="114300" distR="114300" simplePos="0" relativeHeight="251379200" behindDoc="1" locked="0" layoutInCell="0" allowOverlap="1">
            <wp:simplePos x="0" y="0"/>
            <wp:positionH relativeFrom="column">
              <wp:posOffset>382905</wp:posOffset>
            </wp:positionH>
            <wp:positionV relativeFrom="paragraph">
              <wp:posOffset>128905</wp:posOffset>
            </wp:positionV>
            <wp:extent cx="5636895" cy="37655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8">
                      <a:extLst/>
                    </a:blip>
                    <a:srcRect/>
                    <a:stretch>
                      <a:fillRect/>
                    </a:stretch>
                  </pic:blipFill>
                  <pic:spPr bwMode="auto">
                    <a:xfrm>
                      <a:off x="0" y="0"/>
                      <a:ext cx="5636895" cy="376555"/>
                    </a:xfrm>
                    <a:prstGeom prst="rect">
                      <a:avLst/>
                    </a:prstGeom>
                    <a:noFill/>
                  </pic:spPr>
                </pic:pic>
              </a:graphicData>
            </a:graphic>
          </wp:anchor>
        </w:drawing>
      </w:r>
    </w:p>
    <w:p w:rsidR="00CF16B6" w:rsidRDefault="00CF16B6">
      <w:pPr>
        <w:spacing w:line="212" w:lineRule="exact"/>
        <w:rPr>
          <w:sz w:val="20"/>
          <w:szCs w:val="20"/>
        </w:rPr>
      </w:pPr>
    </w:p>
    <w:p w:rsidR="00CF16B6" w:rsidRDefault="00E30262">
      <w:pPr>
        <w:ind w:left="720"/>
        <w:rPr>
          <w:sz w:val="20"/>
          <w:szCs w:val="20"/>
        </w:rPr>
      </w:pPr>
      <w:r>
        <w:rPr>
          <w:rFonts w:ascii="Tahoma" w:eastAsia="Tahoma" w:hAnsi="Tahoma" w:cs="Tahoma"/>
          <w:b/>
          <w:bCs/>
          <w:shd w:val="clear" w:color="auto" w:fill="DBE5F1"/>
        </w:rPr>
        <w:t xml:space="preserve">CAUTION‼ </w:t>
      </w:r>
      <w:r>
        <w:rPr>
          <w:rFonts w:ascii="Tahoma" w:eastAsia="Tahoma" w:hAnsi="Tahoma" w:cs="Tahoma"/>
          <w:shd w:val="clear" w:color="auto" w:fill="DBE5F1"/>
        </w:rPr>
        <w:t>Avoid use in for severe hypertension and in women without proven</w:t>
      </w:r>
      <w:r>
        <w:rPr>
          <w:rFonts w:ascii="Tahoma" w:eastAsia="Tahoma" w:hAnsi="Tahoma" w:cs="Tahoma"/>
          <w:b/>
          <w:bCs/>
          <w:shd w:val="clear" w:color="auto" w:fill="DBE5F1"/>
        </w:rPr>
        <w:t xml:space="preserve"> </w:t>
      </w:r>
      <w:r>
        <w:rPr>
          <w:rFonts w:ascii="Tahoma" w:eastAsia="Tahoma" w:hAnsi="Tahoma" w:cs="Tahoma"/>
        </w:rPr>
        <w:t>fertility</w:t>
      </w:r>
    </w:p>
    <w:p w:rsidR="00CF16B6" w:rsidRDefault="00CF16B6">
      <w:pPr>
        <w:spacing w:line="200" w:lineRule="exact"/>
        <w:rPr>
          <w:sz w:val="20"/>
          <w:szCs w:val="20"/>
        </w:rPr>
      </w:pP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rPr>
        <w:t xml:space="preserve">Implant </w:t>
      </w:r>
      <w:r>
        <w:rPr>
          <w:rFonts w:ascii="Tahoma" w:eastAsia="Tahoma" w:hAnsi="Tahoma" w:cs="Tahoma"/>
          <w:b/>
          <w:bCs/>
        </w:rPr>
        <w:t>Contraceptive (see FP manual for current implants in use)</w:t>
      </w:r>
    </w:p>
    <w:p w:rsidR="00CF16B6" w:rsidRDefault="00E30262">
      <w:pPr>
        <w:spacing w:line="239" w:lineRule="auto"/>
        <w:ind w:left="720" w:hanging="719"/>
        <w:jc w:val="both"/>
        <w:rPr>
          <w:sz w:val="20"/>
          <w:szCs w:val="20"/>
        </w:rPr>
      </w:pPr>
      <w:r>
        <w:rPr>
          <w:rFonts w:ascii="Tahoma" w:eastAsia="Tahoma" w:hAnsi="Tahoma" w:cs="Tahoma"/>
        </w:rPr>
        <w:t>“Norplant”</w:t>
      </w:r>
      <w:r>
        <w:rPr>
          <w:sz w:val="20"/>
          <w:szCs w:val="20"/>
        </w:rPr>
        <w:t xml:space="preserve"> </w:t>
      </w:r>
      <w:r>
        <w:rPr>
          <w:rFonts w:ascii="Tahoma" w:eastAsia="Tahoma" w:hAnsi="Tahoma" w:cs="Tahoma"/>
        </w:rPr>
        <w:t>Containing levonorgestrel in six silastic capsules is implented in the left upper arm made local anesthesia.</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 xml:space="preserve">“Norplant” Is effective for five years and is recommended for women who have </w:t>
      </w:r>
      <w:r>
        <w:rPr>
          <w:rFonts w:ascii="Tahoma" w:eastAsia="Tahoma" w:hAnsi="Tahoma" w:cs="Tahoma"/>
        </w:rPr>
        <w:t>completed their family or nor ready for sterilization or those not able to take oestrogen containing contraceptives.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Contraindications for Norplant</w:t>
      </w:r>
    </w:p>
    <w:p w:rsidR="00CF16B6" w:rsidRDefault="00E30262">
      <w:pPr>
        <w:numPr>
          <w:ilvl w:val="0"/>
          <w:numId w:val="519"/>
        </w:numPr>
        <w:tabs>
          <w:tab w:val="left" w:pos="720"/>
        </w:tabs>
        <w:ind w:left="720" w:hanging="360"/>
        <w:rPr>
          <w:rFonts w:ascii="Symbol" w:eastAsia="Symbol" w:hAnsi="Symbol" w:cs="Symbol"/>
        </w:rPr>
      </w:pPr>
      <w:r>
        <w:rPr>
          <w:rFonts w:ascii="Tahoma" w:eastAsia="Tahoma" w:hAnsi="Tahoma" w:cs="Tahoma"/>
        </w:rPr>
        <w:t>Severe hypertension</w:t>
      </w:r>
    </w:p>
    <w:p w:rsidR="00CF16B6" w:rsidRDefault="00E30262">
      <w:pPr>
        <w:numPr>
          <w:ilvl w:val="0"/>
          <w:numId w:val="519"/>
        </w:numPr>
        <w:tabs>
          <w:tab w:val="left" w:pos="720"/>
        </w:tabs>
        <w:spacing w:line="235" w:lineRule="auto"/>
        <w:ind w:left="720" w:hanging="360"/>
        <w:rPr>
          <w:rFonts w:ascii="Symbol" w:eastAsia="Symbol" w:hAnsi="Symbol" w:cs="Symbol"/>
        </w:rPr>
      </w:pPr>
      <w:r>
        <w:rPr>
          <w:rFonts w:ascii="Tahoma" w:eastAsia="Tahoma" w:hAnsi="Tahoma" w:cs="Tahoma"/>
        </w:rPr>
        <w:t>Thromboembolism</w:t>
      </w:r>
    </w:p>
    <w:p w:rsidR="00CF16B6" w:rsidRDefault="00CF16B6">
      <w:pPr>
        <w:spacing w:line="2" w:lineRule="exact"/>
        <w:rPr>
          <w:rFonts w:ascii="Symbol" w:eastAsia="Symbol" w:hAnsi="Symbol" w:cs="Symbol"/>
        </w:rPr>
      </w:pPr>
    </w:p>
    <w:p w:rsidR="00CF16B6" w:rsidRDefault="00E30262">
      <w:pPr>
        <w:numPr>
          <w:ilvl w:val="0"/>
          <w:numId w:val="519"/>
        </w:numPr>
        <w:tabs>
          <w:tab w:val="left" w:pos="720"/>
        </w:tabs>
        <w:spacing w:line="235" w:lineRule="auto"/>
        <w:ind w:left="720" w:hanging="360"/>
        <w:rPr>
          <w:rFonts w:ascii="Symbol" w:eastAsia="Symbol" w:hAnsi="Symbol" w:cs="Symbol"/>
        </w:rPr>
      </w:pPr>
      <w:r>
        <w:rPr>
          <w:rFonts w:ascii="Tahoma" w:eastAsia="Tahoma" w:hAnsi="Tahoma" w:cs="Tahoma"/>
        </w:rPr>
        <w:t>Active liver disease</w:t>
      </w:r>
    </w:p>
    <w:p w:rsidR="00CF16B6" w:rsidRDefault="00CF16B6">
      <w:pPr>
        <w:spacing w:line="2" w:lineRule="exact"/>
        <w:rPr>
          <w:rFonts w:ascii="Symbol" w:eastAsia="Symbol" w:hAnsi="Symbol" w:cs="Symbol"/>
        </w:rPr>
      </w:pPr>
    </w:p>
    <w:p w:rsidR="00CF16B6" w:rsidRDefault="00E30262">
      <w:pPr>
        <w:numPr>
          <w:ilvl w:val="0"/>
          <w:numId w:val="519"/>
        </w:numPr>
        <w:tabs>
          <w:tab w:val="left" w:pos="720"/>
        </w:tabs>
        <w:spacing w:line="235" w:lineRule="auto"/>
        <w:ind w:left="720" w:hanging="360"/>
        <w:rPr>
          <w:rFonts w:ascii="Symbol" w:eastAsia="Symbol" w:hAnsi="Symbol" w:cs="Symbol"/>
        </w:rPr>
      </w:pPr>
      <w:r>
        <w:rPr>
          <w:rFonts w:ascii="Tahoma" w:eastAsia="Tahoma" w:hAnsi="Tahoma" w:cs="Tahoma"/>
        </w:rPr>
        <w:t>Sickle cell anaemia</w:t>
      </w:r>
    </w:p>
    <w:p w:rsidR="00CF16B6" w:rsidRDefault="00CF16B6">
      <w:pPr>
        <w:spacing w:line="2" w:lineRule="exact"/>
        <w:rPr>
          <w:rFonts w:ascii="Symbol" w:eastAsia="Symbol" w:hAnsi="Symbol" w:cs="Symbol"/>
        </w:rPr>
      </w:pPr>
    </w:p>
    <w:p w:rsidR="00CF16B6" w:rsidRDefault="00E30262">
      <w:pPr>
        <w:numPr>
          <w:ilvl w:val="0"/>
          <w:numId w:val="519"/>
        </w:numPr>
        <w:tabs>
          <w:tab w:val="left" w:pos="720"/>
        </w:tabs>
        <w:spacing w:line="235" w:lineRule="auto"/>
        <w:ind w:left="720" w:hanging="360"/>
        <w:rPr>
          <w:rFonts w:ascii="Symbol" w:eastAsia="Symbol" w:hAnsi="Symbol" w:cs="Symbol"/>
        </w:rPr>
      </w:pPr>
      <w:r>
        <w:rPr>
          <w:rFonts w:ascii="Tahoma" w:eastAsia="Tahoma" w:hAnsi="Tahoma" w:cs="Tahoma"/>
        </w:rPr>
        <w:t xml:space="preserve">Undiagnosed genital </w:t>
      </w:r>
      <w:r>
        <w:rPr>
          <w:rFonts w:ascii="Tahoma" w:eastAsia="Tahoma" w:hAnsi="Tahoma" w:cs="Tahoma"/>
        </w:rPr>
        <w:t>bleeding</w:t>
      </w:r>
    </w:p>
    <w:p w:rsidR="00CF16B6" w:rsidRDefault="00CF16B6">
      <w:pPr>
        <w:spacing w:line="2" w:lineRule="exact"/>
        <w:rPr>
          <w:rFonts w:ascii="Symbol" w:eastAsia="Symbol" w:hAnsi="Symbol" w:cs="Symbol"/>
        </w:rPr>
      </w:pPr>
    </w:p>
    <w:p w:rsidR="00CF16B6" w:rsidRDefault="00E30262">
      <w:pPr>
        <w:numPr>
          <w:ilvl w:val="0"/>
          <w:numId w:val="519"/>
        </w:numPr>
        <w:tabs>
          <w:tab w:val="left" w:pos="720"/>
        </w:tabs>
        <w:spacing w:line="235" w:lineRule="auto"/>
        <w:ind w:left="720" w:hanging="360"/>
        <w:rPr>
          <w:rFonts w:ascii="Symbol" w:eastAsia="Symbol" w:hAnsi="Symbol" w:cs="Symbol"/>
        </w:rPr>
      </w:pPr>
      <w:r>
        <w:rPr>
          <w:rFonts w:ascii="Tahoma" w:eastAsia="Tahoma" w:hAnsi="Tahoma" w:cs="Tahoma"/>
        </w:rPr>
        <w:t>Severe headaches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sz w:val="26"/>
          <w:szCs w:val="26"/>
        </w:rPr>
        <w:t>16.0 ANTEPARTUM HAEMORRHAGE (APH</w:t>
      </w:r>
      <w:r>
        <w:rPr>
          <w:rFonts w:ascii="Tahoma" w:eastAsia="Tahoma" w:hAnsi="Tahoma" w:cs="Tahoma"/>
          <w:b/>
          <w:bCs/>
        </w:rPr>
        <w: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380224" behindDoc="1" locked="0" layoutInCell="0" allowOverlap="1">
                <wp:simplePos x="0" y="0"/>
                <wp:positionH relativeFrom="column">
                  <wp:posOffset>5859145</wp:posOffset>
                </wp:positionH>
                <wp:positionV relativeFrom="paragraph">
                  <wp:posOffset>175260</wp:posOffset>
                </wp:positionV>
                <wp:extent cx="65405" cy="16954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 cy="169545"/>
                        </a:xfrm>
                        <a:prstGeom prst="rect">
                          <a:avLst/>
                        </a:prstGeom>
                        <a:solidFill>
                          <a:srgbClr val="DBE5F1"/>
                        </a:solidFill>
                      </wps:spPr>
                      <wps:bodyPr/>
                    </wps:wsp>
                  </a:graphicData>
                </a:graphic>
              </wp:anchor>
            </w:drawing>
          </mc:Choice>
          <mc:Fallback>
            <w:pict>
              <v:rect w14:anchorId="5EB63F26" id="Shape 153" o:spid="_x0000_s1026" style="position:absolute;margin-left:461.35pt;margin-top:13.8pt;width:5.15pt;height:13.35pt;z-index:-25193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" o:allowincell="f" fillcolor="#dbe5f1" stroked="f">
                <v:path arrowok="t"/>
              </v:rect>
            </w:pict>
          </mc:Fallback>
        </mc:AlternateContent>
      </w:r>
      <w:r>
        <w:rPr>
          <w:noProof/>
          <w:sz w:val="20"/>
          <w:szCs w:val="20"/>
        </w:rPr>
        <mc:AlternateContent>
          <mc:Choice Requires="wps">
            <w:drawing>
              <wp:anchor distT="0" distB="0" distL="114300" distR="114300" simplePos="0" relativeHeight="251381248" behindDoc="1" locked="0" layoutInCell="0" allowOverlap="1">
                <wp:simplePos x="0" y="0"/>
                <wp:positionH relativeFrom="column">
                  <wp:posOffset>385445</wp:posOffset>
                </wp:positionH>
                <wp:positionV relativeFrom="paragraph">
                  <wp:posOffset>172085</wp:posOffset>
                </wp:positionV>
                <wp:extent cx="554545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454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F10CC6" id="Shape 154" o:spid="_x0000_s1026" style="position:absolute;z-index:-251935232;visibility:visible;mso-wrap-style:square;mso-wrap-distance-left:9pt;mso-wrap-distance-top:0;mso-wrap-distance-right:9pt;mso-wrap-distance-bottom:0;mso-position-horizontal:absolute;mso-position-horizontal-relative:text;mso-position-vertical:absolute;mso-position-vertical-relative:text" from="30.35pt,13.55pt" to="467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82272" behindDoc="1" locked="0" layoutInCell="0" allowOverlap="1">
                <wp:simplePos x="0" y="0"/>
                <wp:positionH relativeFrom="column">
                  <wp:posOffset>385445</wp:posOffset>
                </wp:positionH>
                <wp:positionV relativeFrom="paragraph">
                  <wp:posOffset>347345</wp:posOffset>
                </wp:positionV>
                <wp:extent cx="554545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454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93F205" id="Shape 155" o:spid="_x0000_s1026" style="position:absolute;z-index:-251934208;visibility:visible;mso-wrap-style:square;mso-wrap-distance-left:9pt;mso-wrap-distance-top:0;mso-wrap-distance-right:9pt;mso-wrap-distance-bottom:0;mso-position-horizontal:absolute;mso-position-horizontal-relative:text;mso-position-vertical:absolute;mso-position-vertical-relative:text" from="30.35pt,27.35pt" to="46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383296" behindDoc="1" locked="0" layoutInCell="0" allowOverlap="1">
                <wp:simplePos x="0" y="0"/>
                <wp:positionH relativeFrom="column">
                  <wp:posOffset>5927725</wp:posOffset>
                </wp:positionH>
                <wp:positionV relativeFrom="paragraph">
                  <wp:posOffset>169545</wp:posOffset>
                </wp:positionV>
                <wp:extent cx="0" cy="18097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09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7475BC" id="Shape 156" o:spid="_x0000_s1026" style="position:absolute;z-index:-251933184;visibility:visible;mso-wrap-style:square;mso-wrap-distance-left:9pt;mso-wrap-distance-top:0;mso-wrap-distance-right:9pt;mso-wrap-distance-bottom:0;mso-position-horizontal:absolute;mso-position-horizontal-relative:text;mso-position-vertical:absolute;mso-position-vertical-relative:text" from="466.75pt,13.35pt" to="466.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" o:allowincell="f" filled="t" strokeweight=".16931mm">
                <v:stroke joinstyle="miter"/>
                <o:lock v:ext="edit" shapetype="f"/>
              </v:line>
            </w:pict>
          </mc:Fallback>
        </mc:AlternateContent>
      </w:r>
    </w:p>
    <w:p w:rsidR="00CF16B6" w:rsidRDefault="00CF16B6">
      <w:pPr>
        <w:spacing w:line="247" w:lineRule="exact"/>
        <w:rPr>
          <w:sz w:val="20"/>
          <w:szCs w:val="20"/>
        </w:rPr>
      </w:pPr>
    </w:p>
    <w:p w:rsidR="00CF16B6" w:rsidRDefault="00E30262">
      <w:pPr>
        <w:spacing w:line="331" w:lineRule="auto"/>
        <w:ind w:right="560" w:firstLine="607"/>
        <w:rPr>
          <w:sz w:val="20"/>
          <w:szCs w:val="20"/>
        </w:rPr>
      </w:pPr>
      <w:r>
        <w:rPr>
          <w:noProof/>
          <w:sz w:val="1"/>
          <w:szCs w:val="1"/>
        </w:rPr>
        <w:drawing>
          <wp:inline distT="0" distB="0" distL="0" distR="0">
            <wp:extent cx="71755" cy="18161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9">
                      <a:extLst/>
                    </a:blip>
                    <a:srcRect/>
                    <a:stretch>
                      <a:fillRect/>
                    </a:stretch>
                  </pic:blipFill>
                  <pic:spPr bwMode="auto">
                    <a:xfrm>
                      <a:off x="0" y="0"/>
                      <a:ext cx="71755" cy="181610"/>
                    </a:xfrm>
                    <a:prstGeom prst="rect">
                      <a:avLst/>
                    </a:prstGeom>
                    <a:noFill/>
                    <a:ln>
                      <a:noFill/>
                    </a:ln>
                  </pic:spPr>
                </pic:pic>
              </a:graphicData>
            </a:graphic>
          </wp:inline>
        </w:drawing>
      </w:r>
      <w:r>
        <w:rPr>
          <w:rFonts w:ascii="Tahoma" w:eastAsia="Tahoma" w:hAnsi="Tahoma" w:cs="Tahoma"/>
          <w:b/>
          <w:bCs/>
        </w:rPr>
        <w:t>CAUTION‼ all patients with APH must be managed in the hospital setting Diagnosis</w:t>
      </w:r>
    </w:p>
    <w:p w:rsidR="00CF16B6" w:rsidRDefault="00E30262">
      <w:pPr>
        <w:spacing w:line="20" w:lineRule="exact"/>
        <w:rPr>
          <w:sz w:val="20"/>
          <w:szCs w:val="20"/>
        </w:rPr>
      </w:pPr>
      <w:r>
        <w:rPr>
          <w:noProof/>
          <w:sz w:val="20"/>
          <w:szCs w:val="20"/>
        </w:rPr>
        <w:drawing>
          <wp:anchor distT="0" distB="0" distL="114300" distR="114300" simplePos="0" relativeHeight="251384320" behindDoc="1" locked="0" layoutInCell="0" allowOverlap="1">
            <wp:simplePos x="0" y="0"/>
            <wp:positionH relativeFrom="column">
              <wp:posOffset>457200</wp:posOffset>
            </wp:positionH>
            <wp:positionV relativeFrom="paragraph">
              <wp:posOffset>-499745</wp:posOffset>
            </wp:positionV>
            <wp:extent cx="5401945" cy="16891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0">
                      <a:extLst/>
                    </a:blip>
                    <a:srcRect/>
                    <a:stretch>
                      <a:fillRect/>
                    </a:stretch>
                  </pic:blipFill>
                  <pic:spPr bwMode="auto">
                    <a:xfrm>
                      <a:off x="0" y="0"/>
                      <a:ext cx="5401945" cy="168910"/>
                    </a:xfrm>
                    <a:prstGeom prst="rect">
                      <a:avLst/>
                    </a:prstGeom>
                    <a:noFill/>
                  </pic:spPr>
                </pic:pic>
              </a:graphicData>
            </a:graphic>
          </wp:anchor>
        </w:drawing>
      </w:r>
    </w:p>
    <w:p w:rsidR="00CF16B6" w:rsidRDefault="00E30262">
      <w:pPr>
        <w:numPr>
          <w:ilvl w:val="0"/>
          <w:numId w:val="520"/>
        </w:numPr>
        <w:tabs>
          <w:tab w:val="left" w:pos="720"/>
        </w:tabs>
        <w:spacing w:line="211" w:lineRule="auto"/>
        <w:ind w:left="720" w:hanging="360"/>
        <w:rPr>
          <w:rFonts w:ascii="Symbol" w:eastAsia="Symbol" w:hAnsi="Symbol" w:cs="Symbol"/>
        </w:rPr>
      </w:pPr>
      <w:r>
        <w:rPr>
          <w:rFonts w:ascii="Tahoma" w:eastAsia="Tahoma" w:hAnsi="Tahoma" w:cs="Tahoma"/>
        </w:rPr>
        <w:t>Bleeding from the birth canal after the 28</w:t>
      </w:r>
      <w:r>
        <w:rPr>
          <w:rFonts w:ascii="Tahoma" w:eastAsia="Tahoma" w:hAnsi="Tahoma" w:cs="Tahoma"/>
          <w:sz w:val="27"/>
          <w:szCs w:val="27"/>
          <w:vertAlign w:val="superscript"/>
        </w:rPr>
        <w:t>th</w:t>
      </w:r>
      <w:r>
        <w:rPr>
          <w:rFonts w:ascii="Tahoma" w:eastAsia="Tahoma" w:hAnsi="Tahoma" w:cs="Tahoma"/>
        </w:rPr>
        <w:t xml:space="preserve"> week of gestation</w:t>
      </w:r>
    </w:p>
    <w:p w:rsidR="00CF16B6" w:rsidRDefault="00E30262">
      <w:pPr>
        <w:numPr>
          <w:ilvl w:val="0"/>
          <w:numId w:val="520"/>
        </w:numPr>
        <w:tabs>
          <w:tab w:val="left" w:pos="720"/>
        </w:tabs>
        <w:spacing w:line="235" w:lineRule="auto"/>
        <w:ind w:left="720" w:hanging="360"/>
        <w:rPr>
          <w:rFonts w:ascii="Symbol" w:eastAsia="Symbol" w:hAnsi="Symbol" w:cs="Symbol"/>
        </w:rPr>
      </w:pPr>
      <w:r>
        <w:rPr>
          <w:rFonts w:ascii="Tahoma" w:eastAsia="Tahoma" w:hAnsi="Tahoma" w:cs="Tahoma"/>
        </w:rPr>
        <w:t xml:space="preserve">Main forms are placenta praevia and </w:t>
      </w:r>
      <w:r>
        <w:rPr>
          <w:rFonts w:ascii="Tahoma" w:eastAsia="Tahoma" w:hAnsi="Tahoma" w:cs="Tahoma"/>
        </w:rPr>
        <w:t>abruptio placenta</w:t>
      </w:r>
    </w:p>
    <w:p w:rsidR="00CF16B6" w:rsidRDefault="00CF16B6">
      <w:pPr>
        <w:spacing w:line="2" w:lineRule="exact"/>
        <w:rPr>
          <w:rFonts w:ascii="Symbol" w:eastAsia="Symbol" w:hAnsi="Symbol" w:cs="Symbol"/>
        </w:rPr>
      </w:pPr>
    </w:p>
    <w:p w:rsidR="00CF16B6" w:rsidRDefault="00E30262">
      <w:pPr>
        <w:numPr>
          <w:ilvl w:val="0"/>
          <w:numId w:val="520"/>
        </w:numPr>
        <w:tabs>
          <w:tab w:val="left" w:pos="720"/>
        </w:tabs>
        <w:spacing w:line="235" w:lineRule="auto"/>
        <w:ind w:left="720" w:hanging="360"/>
        <w:rPr>
          <w:rFonts w:ascii="Symbol" w:eastAsia="Symbol" w:hAnsi="Symbol" w:cs="Symbol"/>
        </w:rPr>
      </w:pPr>
      <w:r>
        <w:rPr>
          <w:rFonts w:ascii="Tahoma" w:eastAsia="Tahoma" w:hAnsi="Tahoma" w:cs="Tahoma"/>
        </w:rPr>
        <w:t>Bleeding is painless in placenta praevia</w:t>
      </w:r>
    </w:p>
    <w:p w:rsidR="00CF16B6" w:rsidRDefault="00CF16B6">
      <w:pPr>
        <w:spacing w:line="2" w:lineRule="exact"/>
        <w:rPr>
          <w:rFonts w:ascii="Symbol" w:eastAsia="Symbol" w:hAnsi="Symbol" w:cs="Symbol"/>
        </w:rPr>
      </w:pPr>
    </w:p>
    <w:p w:rsidR="00CF16B6" w:rsidRDefault="00E30262">
      <w:pPr>
        <w:numPr>
          <w:ilvl w:val="0"/>
          <w:numId w:val="520"/>
        </w:numPr>
        <w:tabs>
          <w:tab w:val="left" w:pos="720"/>
        </w:tabs>
        <w:spacing w:line="235" w:lineRule="auto"/>
        <w:ind w:left="720" w:hanging="360"/>
        <w:rPr>
          <w:rFonts w:ascii="Symbol" w:eastAsia="Symbol" w:hAnsi="Symbol" w:cs="Symbol"/>
        </w:rPr>
      </w:pPr>
      <w:r>
        <w:rPr>
          <w:rFonts w:ascii="Tahoma" w:eastAsia="Tahoma" w:hAnsi="Tahoma" w:cs="Tahoma"/>
        </w:rPr>
        <w:t>Bleeding may be visible or concealed in abruptio placenta</w:t>
      </w:r>
    </w:p>
    <w:p w:rsidR="00CF16B6" w:rsidRDefault="00CF16B6">
      <w:pPr>
        <w:spacing w:line="2" w:lineRule="exact"/>
        <w:rPr>
          <w:rFonts w:ascii="Symbol" w:eastAsia="Symbol" w:hAnsi="Symbol" w:cs="Symbol"/>
        </w:rPr>
      </w:pPr>
    </w:p>
    <w:p w:rsidR="00CF16B6" w:rsidRDefault="00E30262">
      <w:pPr>
        <w:numPr>
          <w:ilvl w:val="0"/>
          <w:numId w:val="520"/>
        </w:numPr>
        <w:tabs>
          <w:tab w:val="left" w:pos="720"/>
        </w:tabs>
        <w:spacing w:line="235" w:lineRule="auto"/>
        <w:ind w:left="720" w:hanging="360"/>
        <w:rPr>
          <w:rFonts w:ascii="Symbol" w:eastAsia="Symbol" w:hAnsi="Symbol" w:cs="Symbol"/>
        </w:rPr>
      </w:pPr>
      <w:r>
        <w:rPr>
          <w:rFonts w:ascii="Tahoma" w:eastAsia="Tahoma" w:hAnsi="Tahoma" w:cs="Tahoma"/>
        </w:rPr>
        <w:t>Pain and shock in abruptio placenta correspond with degree of separation</w:t>
      </w:r>
    </w:p>
    <w:p w:rsidR="00CF16B6" w:rsidRDefault="00CF16B6">
      <w:pPr>
        <w:spacing w:line="2" w:lineRule="exact"/>
        <w:rPr>
          <w:rFonts w:ascii="Symbol" w:eastAsia="Symbol" w:hAnsi="Symbol" w:cs="Symbol"/>
        </w:rPr>
      </w:pPr>
    </w:p>
    <w:p w:rsidR="00CF16B6" w:rsidRDefault="00E30262">
      <w:pPr>
        <w:numPr>
          <w:ilvl w:val="0"/>
          <w:numId w:val="520"/>
        </w:numPr>
        <w:tabs>
          <w:tab w:val="left" w:pos="720"/>
        </w:tabs>
        <w:spacing w:line="235" w:lineRule="auto"/>
        <w:ind w:left="720" w:hanging="360"/>
        <w:rPr>
          <w:rFonts w:ascii="Symbol" w:eastAsia="Symbol" w:hAnsi="Symbol" w:cs="Symbol"/>
        </w:rPr>
      </w:pPr>
      <w:r>
        <w:rPr>
          <w:rFonts w:ascii="Tahoma" w:eastAsia="Tahoma" w:hAnsi="Tahoma" w:cs="Tahoma"/>
          <w:b/>
          <w:bCs/>
        </w:rPr>
        <w:t>Placenta praevia</w:t>
      </w:r>
    </w:p>
    <w:p w:rsidR="00CF16B6" w:rsidRDefault="00E30262">
      <w:pPr>
        <w:spacing w:line="20" w:lineRule="exact"/>
        <w:rPr>
          <w:sz w:val="20"/>
          <w:szCs w:val="20"/>
        </w:rPr>
      </w:pPr>
      <w:r>
        <w:rPr>
          <w:noProof/>
          <w:sz w:val="20"/>
          <w:szCs w:val="20"/>
        </w:rPr>
        <w:drawing>
          <wp:anchor distT="0" distB="0" distL="114300" distR="114300" simplePos="0" relativeHeight="251385344" behindDoc="1" locked="0" layoutInCell="0" allowOverlap="1">
            <wp:simplePos x="0" y="0"/>
            <wp:positionH relativeFrom="column">
              <wp:posOffset>-17145</wp:posOffset>
            </wp:positionH>
            <wp:positionV relativeFrom="paragraph">
              <wp:posOffset>181610</wp:posOffset>
            </wp:positionV>
            <wp:extent cx="5981065" cy="635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9" w:lineRule="exact"/>
        <w:rPr>
          <w:sz w:val="20"/>
          <w:szCs w:val="20"/>
        </w:rPr>
      </w:pPr>
    </w:p>
    <w:p w:rsidR="00CF16B6" w:rsidRDefault="00E30262">
      <w:pPr>
        <w:rPr>
          <w:sz w:val="20"/>
          <w:szCs w:val="20"/>
        </w:rPr>
      </w:pPr>
      <w:r>
        <w:rPr>
          <w:rFonts w:ascii="Calibri" w:eastAsia="Calibri" w:hAnsi="Calibri" w:cs="Calibri"/>
        </w:rPr>
        <w:t xml:space="preserve">99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720"/>
        <w:rPr>
          <w:sz w:val="20"/>
          <w:szCs w:val="20"/>
        </w:rPr>
      </w:pPr>
      <w:bookmarkStart w:id="122" w:name="page122"/>
      <w:bookmarkEnd w:id="122"/>
      <w:r>
        <w:rPr>
          <w:rFonts w:ascii="Tahoma" w:eastAsia="Tahoma" w:hAnsi="Tahoma" w:cs="Tahoma"/>
        </w:rPr>
        <w:lastRenderedPageBreak/>
        <w:t>Placenta attached</w:t>
      </w:r>
      <w:r>
        <w:rPr>
          <w:rFonts w:ascii="Tahoma" w:eastAsia="Tahoma" w:hAnsi="Tahoma" w:cs="Tahoma"/>
        </w:rPr>
        <w:t xml:space="preserve"> at the lower segment characterized by painless vaginal bleeding</w:t>
      </w:r>
    </w:p>
    <w:p w:rsidR="00CF16B6" w:rsidRDefault="00E30262">
      <w:pPr>
        <w:numPr>
          <w:ilvl w:val="0"/>
          <w:numId w:val="521"/>
        </w:numPr>
        <w:tabs>
          <w:tab w:val="left" w:pos="720"/>
        </w:tabs>
        <w:spacing w:line="238" w:lineRule="auto"/>
        <w:ind w:left="720" w:hanging="360"/>
        <w:rPr>
          <w:rFonts w:ascii="Symbol" w:eastAsia="Symbol" w:hAnsi="Symbol" w:cs="Symbol"/>
        </w:rPr>
      </w:pPr>
      <w:r>
        <w:rPr>
          <w:rFonts w:ascii="Tahoma" w:eastAsia="Tahoma" w:hAnsi="Tahoma" w:cs="Tahoma"/>
          <w:b/>
          <w:bCs/>
        </w:rPr>
        <w:t>Abruption placenta</w:t>
      </w:r>
    </w:p>
    <w:p w:rsidR="00CF16B6" w:rsidRDefault="00E30262">
      <w:pPr>
        <w:spacing w:line="238" w:lineRule="auto"/>
        <w:ind w:left="720"/>
        <w:rPr>
          <w:rFonts w:ascii="Symbol" w:eastAsia="Symbol" w:hAnsi="Symbol" w:cs="Symbol"/>
        </w:rPr>
      </w:pPr>
      <w:r>
        <w:rPr>
          <w:rFonts w:ascii="Tahoma" w:eastAsia="Tahoma" w:hAnsi="Tahoma" w:cs="Tahoma"/>
        </w:rPr>
        <w:t>Premature separation of the placenta characterized by severe abdominal pain, shock, foetal distress or foetal death.</w:t>
      </w:r>
    </w:p>
    <w:p w:rsidR="00CF16B6" w:rsidRDefault="00CF16B6">
      <w:pPr>
        <w:spacing w:line="269" w:lineRule="exact"/>
        <w:rPr>
          <w:sz w:val="20"/>
          <w:szCs w:val="20"/>
        </w:rPr>
      </w:pPr>
    </w:p>
    <w:p w:rsidR="00CF16B6" w:rsidRDefault="00E30262">
      <w:pPr>
        <w:ind w:left="720"/>
        <w:rPr>
          <w:sz w:val="20"/>
          <w:szCs w:val="20"/>
        </w:rPr>
      </w:pPr>
      <w:r>
        <w:rPr>
          <w:rFonts w:ascii="Tahoma" w:eastAsia="Tahoma" w:hAnsi="Tahoma" w:cs="Tahoma"/>
          <w:b/>
          <w:bCs/>
        </w:rPr>
        <w:t>General management</w:t>
      </w:r>
    </w:p>
    <w:p w:rsidR="00CF16B6" w:rsidRDefault="00E30262">
      <w:pPr>
        <w:rPr>
          <w:sz w:val="20"/>
          <w:szCs w:val="20"/>
        </w:rPr>
      </w:pPr>
      <w:r>
        <w:rPr>
          <w:rFonts w:ascii="Tahoma" w:eastAsia="Tahoma" w:hAnsi="Tahoma" w:cs="Tahoma"/>
          <w:b/>
          <w:bCs/>
          <w:i/>
          <w:iCs/>
        </w:rPr>
        <w:t xml:space="preserve">If patient is bleeding heavily or </w:t>
      </w:r>
      <w:r>
        <w:rPr>
          <w:rFonts w:ascii="Tahoma" w:eastAsia="Tahoma" w:hAnsi="Tahoma" w:cs="Tahoma"/>
          <w:b/>
          <w:bCs/>
          <w:i/>
          <w:iCs/>
        </w:rPr>
        <w:t>in shock:</w:t>
      </w:r>
    </w:p>
    <w:p w:rsidR="00CF16B6" w:rsidRDefault="00E30262">
      <w:pPr>
        <w:numPr>
          <w:ilvl w:val="0"/>
          <w:numId w:val="522"/>
        </w:numPr>
        <w:tabs>
          <w:tab w:val="left" w:pos="720"/>
        </w:tabs>
        <w:spacing w:line="238" w:lineRule="auto"/>
        <w:ind w:left="720" w:hanging="360"/>
        <w:rPr>
          <w:rFonts w:ascii="Symbol" w:eastAsia="Symbol" w:hAnsi="Symbol" w:cs="Symbol"/>
        </w:rPr>
      </w:pPr>
      <w:r>
        <w:rPr>
          <w:rFonts w:ascii="Tahoma" w:eastAsia="Tahoma" w:hAnsi="Tahoma" w:cs="Tahoma"/>
        </w:rPr>
        <w:t>Vital signs (BP, pulse, temperature)</w:t>
      </w:r>
    </w:p>
    <w:p w:rsidR="00CF16B6" w:rsidRDefault="00CF16B6">
      <w:pPr>
        <w:spacing w:line="2" w:lineRule="exact"/>
        <w:rPr>
          <w:rFonts w:ascii="Symbol" w:eastAsia="Symbol" w:hAnsi="Symbol" w:cs="Symbol"/>
        </w:rPr>
      </w:pPr>
    </w:p>
    <w:p w:rsidR="00CF16B6" w:rsidRDefault="00E30262">
      <w:pPr>
        <w:numPr>
          <w:ilvl w:val="0"/>
          <w:numId w:val="522"/>
        </w:numPr>
        <w:tabs>
          <w:tab w:val="left" w:pos="720"/>
        </w:tabs>
        <w:spacing w:line="235" w:lineRule="auto"/>
        <w:ind w:left="720" w:hanging="360"/>
        <w:rPr>
          <w:rFonts w:ascii="Symbol" w:eastAsia="Symbol" w:hAnsi="Symbol" w:cs="Symbol"/>
        </w:rPr>
      </w:pPr>
      <w:r>
        <w:rPr>
          <w:rFonts w:ascii="Tahoma" w:eastAsia="Tahoma" w:hAnsi="Tahoma" w:cs="Tahoma"/>
        </w:rPr>
        <w:t>IV line (two are better than one)</w:t>
      </w:r>
    </w:p>
    <w:p w:rsidR="00CF16B6" w:rsidRDefault="00CF16B6">
      <w:pPr>
        <w:spacing w:line="2" w:lineRule="exact"/>
        <w:rPr>
          <w:rFonts w:ascii="Symbol" w:eastAsia="Symbol" w:hAnsi="Symbol" w:cs="Symbol"/>
        </w:rPr>
      </w:pPr>
    </w:p>
    <w:p w:rsidR="00CF16B6" w:rsidRDefault="00E30262">
      <w:pPr>
        <w:numPr>
          <w:ilvl w:val="0"/>
          <w:numId w:val="522"/>
        </w:numPr>
        <w:tabs>
          <w:tab w:val="left" w:pos="720"/>
        </w:tabs>
        <w:spacing w:line="235" w:lineRule="auto"/>
        <w:ind w:left="720" w:hanging="360"/>
        <w:rPr>
          <w:rFonts w:ascii="Symbol" w:eastAsia="Symbol" w:hAnsi="Symbol" w:cs="Symbol"/>
        </w:rPr>
      </w:pPr>
      <w:r>
        <w:rPr>
          <w:rFonts w:ascii="Tahoma" w:eastAsia="Tahoma" w:hAnsi="Tahoma" w:cs="Tahoma"/>
        </w:rPr>
        <w:t>Take blood (Grouping and cross matching, FBC, platelet count)</w:t>
      </w:r>
    </w:p>
    <w:p w:rsidR="00CF16B6" w:rsidRDefault="00CF16B6">
      <w:pPr>
        <w:spacing w:line="2" w:lineRule="exact"/>
        <w:rPr>
          <w:rFonts w:ascii="Symbol" w:eastAsia="Symbol" w:hAnsi="Symbol" w:cs="Symbol"/>
        </w:rPr>
      </w:pPr>
    </w:p>
    <w:p w:rsidR="00CF16B6" w:rsidRDefault="00E30262">
      <w:pPr>
        <w:numPr>
          <w:ilvl w:val="0"/>
          <w:numId w:val="522"/>
        </w:numPr>
        <w:tabs>
          <w:tab w:val="left" w:pos="720"/>
        </w:tabs>
        <w:spacing w:line="235" w:lineRule="auto"/>
        <w:ind w:left="720" w:hanging="360"/>
        <w:rPr>
          <w:rFonts w:ascii="Symbol" w:eastAsia="Symbol" w:hAnsi="Symbol" w:cs="Symbol"/>
        </w:rPr>
      </w:pPr>
      <w:r>
        <w:rPr>
          <w:rFonts w:ascii="Tahoma" w:eastAsia="Tahoma" w:hAnsi="Tahoma" w:cs="Tahoma"/>
        </w:rPr>
        <w:t>Give (I.V) fluids quickly Ringer´s Lactate</w:t>
      </w:r>
    </w:p>
    <w:p w:rsidR="00CF16B6" w:rsidRDefault="00CF16B6">
      <w:pPr>
        <w:spacing w:line="2" w:lineRule="exact"/>
        <w:rPr>
          <w:rFonts w:ascii="Symbol" w:eastAsia="Symbol" w:hAnsi="Symbol" w:cs="Symbol"/>
        </w:rPr>
      </w:pPr>
    </w:p>
    <w:p w:rsidR="00CF16B6" w:rsidRDefault="00E30262">
      <w:pPr>
        <w:numPr>
          <w:ilvl w:val="0"/>
          <w:numId w:val="522"/>
        </w:numPr>
        <w:tabs>
          <w:tab w:val="left" w:pos="800"/>
        </w:tabs>
        <w:spacing w:line="235" w:lineRule="auto"/>
        <w:ind w:left="800" w:hanging="440"/>
        <w:rPr>
          <w:rFonts w:ascii="Symbol" w:eastAsia="Symbol" w:hAnsi="Symbol" w:cs="Symbol"/>
        </w:rPr>
      </w:pPr>
      <w:r>
        <w:rPr>
          <w:rFonts w:ascii="Tahoma" w:eastAsia="Tahoma" w:hAnsi="Tahoma" w:cs="Tahoma"/>
        </w:rPr>
        <w:t>Give oxygen</w:t>
      </w:r>
    </w:p>
    <w:p w:rsidR="00CF16B6" w:rsidRDefault="00CF16B6">
      <w:pPr>
        <w:spacing w:line="2" w:lineRule="exact"/>
        <w:rPr>
          <w:rFonts w:ascii="Symbol" w:eastAsia="Symbol" w:hAnsi="Symbol" w:cs="Symbol"/>
        </w:rPr>
      </w:pPr>
    </w:p>
    <w:p w:rsidR="00CF16B6" w:rsidRDefault="00E30262">
      <w:pPr>
        <w:numPr>
          <w:ilvl w:val="0"/>
          <w:numId w:val="522"/>
        </w:numPr>
        <w:tabs>
          <w:tab w:val="left" w:pos="720"/>
        </w:tabs>
        <w:spacing w:line="235" w:lineRule="auto"/>
        <w:ind w:left="720" w:hanging="360"/>
        <w:rPr>
          <w:rFonts w:ascii="Symbol" w:eastAsia="Symbol" w:hAnsi="Symbol" w:cs="Symbol"/>
        </w:rPr>
      </w:pPr>
      <w:r>
        <w:rPr>
          <w:rFonts w:ascii="Tahoma" w:eastAsia="Tahoma" w:hAnsi="Tahoma" w:cs="Tahoma"/>
        </w:rPr>
        <w:t>Send somebody for two or more units of blood</w:t>
      </w:r>
    </w:p>
    <w:p w:rsidR="00CF16B6" w:rsidRDefault="00CF16B6">
      <w:pPr>
        <w:spacing w:line="3" w:lineRule="exact"/>
        <w:rPr>
          <w:rFonts w:ascii="Symbol" w:eastAsia="Symbol" w:hAnsi="Symbol" w:cs="Symbol"/>
        </w:rPr>
      </w:pPr>
    </w:p>
    <w:p w:rsidR="00CF16B6" w:rsidRDefault="00E30262">
      <w:pPr>
        <w:numPr>
          <w:ilvl w:val="0"/>
          <w:numId w:val="522"/>
        </w:numPr>
        <w:tabs>
          <w:tab w:val="left" w:pos="800"/>
        </w:tabs>
        <w:spacing w:line="237" w:lineRule="auto"/>
        <w:ind w:left="800" w:hanging="440"/>
        <w:rPr>
          <w:rFonts w:ascii="Symbol" w:eastAsia="Symbol" w:hAnsi="Symbol" w:cs="Symbol"/>
        </w:rPr>
      </w:pPr>
      <w:r>
        <w:rPr>
          <w:rFonts w:ascii="Tahoma" w:eastAsia="Tahoma" w:hAnsi="Tahoma" w:cs="Tahoma"/>
        </w:rPr>
        <w:t>Indwelling catheter</w:t>
      </w:r>
    </w:p>
    <w:p w:rsidR="00CF16B6" w:rsidRDefault="00CF16B6">
      <w:pPr>
        <w:spacing w:line="2" w:lineRule="exact"/>
        <w:rPr>
          <w:rFonts w:ascii="Symbol" w:eastAsia="Symbol" w:hAnsi="Symbol" w:cs="Symbol"/>
        </w:rPr>
      </w:pPr>
    </w:p>
    <w:p w:rsidR="00CF16B6" w:rsidRDefault="00E30262">
      <w:pPr>
        <w:numPr>
          <w:ilvl w:val="0"/>
          <w:numId w:val="522"/>
        </w:numPr>
        <w:tabs>
          <w:tab w:val="left" w:pos="800"/>
        </w:tabs>
        <w:spacing w:line="235" w:lineRule="auto"/>
        <w:ind w:left="800" w:hanging="440"/>
        <w:rPr>
          <w:rFonts w:ascii="Symbol" w:eastAsia="Symbol" w:hAnsi="Symbol" w:cs="Symbol"/>
        </w:rPr>
      </w:pPr>
      <w:r>
        <w:rPr>
          <w:rFonts w:ascii="Tahoma" w:eastAsia="Tahoma" w:hAnsi="Tahoma" w:cs="Tahoma"/>
        </w:rPr>
        <w:t>Do ultrasound; if no placenta praevia, speculum and vaginal examination</w:t>
      </w:r>
    </w:p>
    <w:p w:rsidR="00CF16B6" w:rsidRDefault="00CF16B6">
      <w:pPr>
        <w:spacing w:line="2" w:lineRule="exact"/>
        <w:rPr>
          <w:rFonts w:ascii="Symbol" w:eastAsia="Symbol" w:hAnsi="Symbol" w:cs="Symbol"/>
        </w:rPr>
      </w:pPr>
    </w:p>
    <w:p w:rsidR="00CF16B6" w:rsidRDefault="00E30262">
      <w:pPr>
        <w:numPr>
          <w:ilvl w:val="0"/>
          <w:numId w:val="522"/>
        </w:numPr>
        <w:tabs>
          <w:tab w:val="left" w:pos="800"/>
        </w:tabs>
        <w:spacing w:line="235" w:lineRule="auto"/>
        <w:ind w:left="800" w:hanging="440"/>
        <w:rPr>
          <w:rFonts w:ascii="Symbol" w:eastAsia="Symbol" w:hAnsi="Symbol" w:cs="Symbol"/>
        </w:rPr>
      </w:pPr>
      <w:r>
        <w:rPr>
          <w:rFonts w:ascii="Tahoma" w:eastAsia="Tahoma" w:hAnsi="Tahoma" w:cs="Tahoma"/>
        </w:rPr>
        <w:t>If rapid vaginal delivery is considered, prepare vacuum</w:t>
      </w:r>
    </w:p>
    <w:p w:rsidR="00CF16B6" w:rsidRDefault="00CF16B6">
      <w:pPr>
        <w:spacing w:line="2" w:lineRule="exact"/>
        <w:rPr>
          <w:rFonts w:ascii="Symbol" w:eastAsia="Symbol" w:hAnsi="Symbol" w:cs="Symbol"/>
        </w:rPr>
      </w:pPr>
    </w:p>
    <w:p w:rsidR="00CF16B6" w:rsidRDefault="00E30262">
      <w:pPr>
        <w:numPr>
          <w:ilvl w:val="0"/>
          <w:numId w:val="522"/>
        </w:numPr>
        <w:tabs>
          <w:tab w:val="left" w:pos="800"/>
        </w:tabs>
        <w:spacing w:line="235" w:lineRule="auto"/>
        <w:ind w:left="800" w:hanging="440"/>
        <w:rPr>
          <w:rFonts w:ascii="Symbol" w:eastAsia="Symbol" w:hAnsi="Symbol" w:cs="Symbol"/>
        </w:rPr>
      </w:pPr>
      <w:r>
        <w:rPr>
          <w:rFonts w:ascii="Tahoma" w:eastAsia="Tahoma" w:hAnsi="Tahoma" w:cs="Tahoma"/>
        </w:rPr>
        <w:t>Add Oxytocin and amniotomy</w:t>
      </w:r>
    </w:p>
    <w:p w:rsidR="00CF16B6" w:rsidRDefault="00CF16B6">
      <w:pPr>
        <w:spacing w:line="2" w:lineRule="exact"/>
        <w:rPr>
          <w:rFonts w:ascii="Symbol" w:eastAsia="Symbol" w:hAnsi="Symbol" w:cs="Symbol"/>
        </w:rPr>
      </w:pPr>
    </w:p>
    <w:p w:rsidR="00CF16B6" w:rsidRDefault="00E30262">
      <w:pPr>
        <w:numPr>
          <w:ilvl w:val="0"/>
          <w:numId w:val="522"/>
        </w:numPr>
        <w:tabs>
          <w:tab w:val="left" w:pos="790"/>
        </w:tabs>
        <w:spacing w:line="237" w:lineRule="auto"/>
        <w:ind w:left="720" w:hanging="360"/>
        <w:rPr>
          <w:rFonts w:ascii="Symbol" w:eastAsia="Symbol" w:hAnsi="Symbol" w:cs="Symbol"/>
        </w:rPr>
      </w:pPr>
      <w:r>
        <w:rPr>
          <w:rFonts w:ascii="Tahoma" w:eastAsia="Tahoma" w:hAnsi="Tahoma" w:cs="Tahoma"/>
        </w:rPr>
        <w:t>In most cases of placenta praevia CS is indicated. Give antibiotic prophylaxi</w:t>
      </w:r>
      <w:r>
        <w:rPr>
          <w:rFonts w:ascii="Tahoma" w:eastAsia="Tahoma" w:hAnsi="Tahoma" w:cs="Tahoma"/>
        </w:rPr>
        <w:t>s before CS: Ampicillin 1g I.V (single dose)PLUS Metronidazole 500mg I.V (single dose)</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i/>
          <w:iCs/>
        </w:rPr>
        <w:t>If patient in good condition:</w:t>
      </w:r>
    </w:p>
    <w:p w:rsidR="00CF16B6" w:rsidRDefault="00E30262">
      <w:pPr>
        <w:numPr>
          <w:ilvl w:val="0"/>
          <w:numId w:val="523"/>
        </w:numPr>
        <w:tabs>
          <w:tab w:val="left" w:pos="720"/>
        </w:tabs>
        <w:ind w:left="720" w:hanging="360"/>
        <w:rPr>
          <w:rFonts w:ascii="Symbol" w:eastAsia="Symbol" w:hAnsi="Symbol" w:cs="Symbol"/>
        </w:rPr>
      </w:pPr>
      <w:r>
        <w:rPr>
          <w:rFonts w:ascii="Tahoma" w:eastAsia="Tahoma" w:hAnsi="Tahoma" w:cs="Tahoma"/>
        </w:rPr>
        <w:t>Observe closely for signs of worsening</w:t>
      </w:r>
    </w:p>
    <w:p w:rsidR="00CF16B6" w:rsidRDefault="00E30262">
      <w:pPr>
        <w:numPr>
          <w:ilvl w:val="0"/>
          <w:numId w:val="523"/>
        </w:numPr>
        <w:tabs>
          <w:tab w:val="left" w:pos="720"/>
        </w:tabs>
        <w:spacing w:line="235" w:lineRule="auto"/>
        <w:ind w:left="720" w:hanging="360"/>
        <w:rPr>
          <w:rFonts w:ascii="Symbol" w:eastAsia="Symbol" w:hAnsi="Symbol" w:cs="Symbol"/>
        </w:rPr>
      </w:pPr>
      <w:r>
        <w:rPr>
          <w:rFonts w:ascii="Tahoma" w:eastAsia="Tahoma" w:hAnsi="Tahoma" w:cs="Tahoma"/>
        </w:rPr>
        <w:t>Do ultrasound; if no placenta praevia, speculum and vaginal examination</w:t>
      </w:r>
    </w:p>
    <w:p w:rsidR="00CF16B6" w:rsidRDefault="00CF16B6">
      <w:pPr>
        <w:spacing w:line="2" w:lineRule="exact"/>
        <w:rPr>
          <w:rFonts w:ascii="Symbol" w:eastAsia="Symbol" w:hAnsi="Symbol" w:cs="Symbol"/>
        </w:rPr>
      </w:pPr>
    </w:p>
    <w:p w:rsidR="00CF16B6" w:rsidRDefault="00E30262">
      <w:pPr>
        <w:numPr>
          <w:ilvl w:val="0"/>
          <w:numId w:val="523"/>
        </w:numPr>
        <w:tabs>
          <w:tab w:val="left" w:pos="720"/>
        </w:tabs>
        <w:spacing w:line="235" w:lineRule="auto"/>
        <w:ind w:left="720" w:hanging="360"/>
        <w:rPr>
          <w:rFonts w:ascii="Symbol" w:eastAsia="Symbol" w:hAnsi="Symbol" w:cs="Symbol"/>
        </w:rPr>
      </w:pPr>
      <w:r>
        <w:rPr>
          <w:rFonts w:ascii="Tahoma" w:eastAsia="Tahoma" w:hAnsi="Tahoma" w:cs="Tahoma"/>
        </w:rPr>
        <w:t>Consider prolongation of p</w:t>
      </w:r>
      <w:r>
        <w:rPr>
          <w:rFonts w:ascii="Tahoma" w:eastAsia="Tahoma" w:hAnsi="Tahoma" w:cs="Tahoma"/>
        </w:rPr>
        <w:t>regnancy to term</w:t>
      </w:r>
    </w:p>
    <w:p w:rsidR="00CF16B6" w:rsidRDefault="00CF16B6">
      <w:pPr>
        <w:spacing w:line="326" w:lineRule="exact"/>
        <w:rPr>
          <w:sz w:val="20"/>
          <w:szCs w:val="20"/>
        </w:rPr>
      </w:pPr>
    </w:p>
    <w:p w:rsidR="00CF16B6" w:rsidRDefault="00E30262">
      <w:pPr>
        <w:rPr>
          <w:sz w:val="20"/>
          <w:szCs w:val="20"/>
        </w:rPr>
      </w:pPr>
      <w:r>
        <w:rPr>
          <w:rFonts w:ascii="Tahoma" w:eastAsia="Tahoma" w:hAnsi="Tahoma" w:cs="Tahoma"/>
          <w:b/>
          <w:bCs/>
        </w:rPr>
        <w:t>Follow Up after delivery</w:t>
      </w:r>
    </w:p>
    <w:p w:rsidR="00CF16B6" w:rsidRDefault="00CF16B6">
      <w:pPr>
        <w:spacing w:line="57" w:lineRule="exact"/>
        <w:rPr>
          <w:sz w:val="20"/>
          <w:szCs w:val="20"/>
        </w:rPr>
      </w:pPr>
    </w:p>
    <w:p w:rsidR="00CF16B6" w:rsidRDefault="00E30262">
      <w:pPr>
        <w:numPr>
          <w:ilvl w:val="0"/>
          <w:numId w:val="524"/>
        </w:numPr>
        <w:tabs>
          <w:tab w:val="left" w:pos="720"/>
        </w:tabs>
        <w:ind w:left="720" w:hanging="360"/>
        <w:rPr>
          <w:rFonts w:ascii="Symbol" w:eastAsia="Symbol" w:hAnsi="Symbol" w:cs="Symbol"/>
        </w:rPr>
      </w:pPr>
      <w:r>
        <w:rPr>
          <w:rFonts w:ascii="Tahoma" w:eastAsia="Tahoma" w:hAnsi="Tahoma" w:cs="Tahoma"/>
        </w:rPr>
        <w:t>Close monitoring (vital signs, shock symptoms, uterus size and consistency)</w:t>
      </w:r>
    </w:p>
    <w:p w:rsidR="00CF16B6" w:rsidRDefault="00CF16B6">
      <w:pPr>
        <w:spacing w:line="59" w:lineRule="exact"/>
        <w:rPr>
          <w:rFonts w:ascii="Symbol" w:eastAsia="Symbol" w:hAnsi="Symbol" w:cs="Symbol"/>
        </w:rPr>
      </w:pPr>
    </w:p>
    <w:p w:rsidR="00CF16B6" w:rsidRDefault="00E30262">
      <w:pPr>
        <w:numPr>
          <w:ilvl w:val="0"/>
          <w:numId w:val="524"/>
        </w:numPr>
        <w:tabs>
          <w:tab w:val="left" w:pos="720"/>
        </w:tabs>
        <w:ind w:left="720" w:hanging="360"/>
        <w:rPr>
          <w:rFonts w:ascii="Symbol" w:eastAsia="Symbol" w:hAnsi="Symbol" w:cs="Symbol"/>
        </w:rPr>
      </w:pPr>
      <w:r>
        <w:rPr>
          <w:rFonts w:ascii="Tahoma" w:eastAsia="Tahoma" w:hAnsi="Tahoma" w:cs="Tahoma"/>
        </w:rPr>
        <w:t>Check Hb 48 hours after delivery</w:t>
      </w:r>
    </w:p>
    <w:p w:rsidR="00CF16B6" w:rsidRDefault="00CF16B6">
      <w:pPr>
        <w:spacing w:line="56" w:lineRule="exact"/>
        <w:rPr>
          <w:rFonts w:ascii="Symbol" w:eastAsia="Symbol" w:hAnsi="Symbol" w:cs="Symbol"/>
        </w:rPr>
      </w:pPr>
    </w:p>
    <w:p w:rsidR="00CF16B6" w:rsidRDefault="00E30262">
      <w:pPr>
        <w:numPr>
          <w:ilvl w:val="0"/>
          <w:numId w:val="524"/>
        </w:numPr>
        <w:tabs>
          <w:tab w:val="left" w:pos="720"/>
        </w:tabs>
        <w:ind w:left="720" w:hanging="360"/>
        <w:rPr>
          <w:rFonts w:ascii="Symbol" w:eastAsia="Symbol" w:hAnsi="Symbol" w:cs="Symbol"/>
        </w:rPr>
      </w:pPr>
      <w:r>
        <w:rPr>
          <w:rFonts w:ascii="Tahoma" w:eastAsia="Tahoma" w:hAnsi="Tahoma" w:cs="Tahoma"/>
        </w:rPr>
        <w:t>Inform patient about history (risks for further pregnancies, mode of delivery)</w:t>
      </w:r>
    </w:p>
    <w:p w:rsidR="00CF16B6" w:rsidRDefault="00CF16B6">
      <w:pPr>
        <w:spacing w:line="56" w:lineRule="exact"/>
        <w:rPr>
          <w:rFonts w:ascii="Symbol" w:eastAsia="Symbol" w:hAnsi="Symbol" w:cs="Symbol"/>
        </w:rPr>
      </w:pPr>
    </w:p>
    <w:p w:rsidR="00CF16B6" w:rsidRDefault="00E30262">
      <w:pPr>
        <w:numPr>
          <w:ilvl w:val="0"/>
          <w:numId w:val="524"/>
        </w:numPr>
        <w:tabs>
          <w:tab w:val="left" w:pos="720"/>
        </w:tabs>
        <w:ind w:left="720" w:hanging="360"/>
        <w:rPr>
          <w:rFonts w:ascii="Symbol" w:eastAsia="Symbol" w:hAnsi="Symbol" w:cs="Symbol"/>
        </w:rPr>
      </w:pPr>
      <w:r>
        <w:rPr>
          <w:rFonts w:ascii="Tahoma" w:eastAsia="Tahoma" w:hAnsi="Tahoma" w:cs="Tahoma"/>
        </w:rPr>
        <w:t xml:space="preserve">Discuss possible </w:t>
      </w:r>
      <w:r>
        <w:rPr>
          <w:rFonts w:ascii="Tahoma" w:eastAsia="Tahoma" w:hAnsi="Tahoma" w:cs="Tahoma"/>
        </w:rPr>
        <w:t>modes of contraception before discharge</w:t>
      </w:r>
    </w:p>
    <w:p w:rsidR="00CF16B6" w:rsidRDefault="00CF16B6">
      <w:pPr>
        <w:spacing w:line="322"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b/>
          <w:bCs/>
          <w:i/>
          <w:iCs/>
        </w:rPr>
        <w:t>Management of Abruptio Placentae</w:t>
      </w:r>
    </w:p>
    <w:p w:rsidR="00CF16B6" w:rsidRDefault="00E30262">
      <w:pPr>
        <w:numPr>
          <w:ilvl w:val="1"/>
          <w:numId w:val="524"/>
        </w:numPr>
        <w:tabs>
          <w:tab w:val="left" w:pos="1080"/>
        </w:tabs>
        <w:ind w:left="1080" w:hanging="360"/>
        <w:rPr>
          <w:rFonts w:ascii="Symbol" w:eastAsia="Symbol" w:hAnsi="Symbol" w:cs="Symbol"/>
        </w:rPr>
      </w:pPr>
      <w:r>
        <w:rPr>
          <w:rFonts w:ascii="Tahoma" w:eastAsia="Tahoma" w:hAnsi="Tahoma" w:cs="Tahoma"/>
        </w:rPr>
        <w:t>Open 2 IV lines</w:t>
      </w:r>
    </w:p>
    <w:p w:rsidR="00CF16B6" w:rsidRDefault="00E30262">
      <w:pPr>
        <w:numPr>
          <w:ilvl w:val="1"/>
          <w:numId w:val="524"/>
        </w:numPr>
        <w:tabs>
          <w:tab w:val="left" w:pos="1080"/>
        </w:tabs>
        <w:spacing w:line="235" w:lineRule="auto"/>
        <w:ind w:left="1080" w:hanging="360"/>
        <w:rPr>
          <w:rFonts w:ascii="Symbol" w:eastAsia="Symbol" w:hAnsi="Symbol" w:cs="Symbol"/>
        </w:rPr>
      </w:pPr>
      <w:r>
        <w:rPr>
          <w:rFonts w:ascii="Tahoma" w:eastAsia="Tahoma" w:hAnsi="Tahoma" w:cs="Tahoma"/>
        </w:rPr>
        <w:t>Give Ringer Lactate or Normal Saline quickly</w:t>
      </w:r>
    </w:p>
    <w:p w:rsidR="00CF16B6" w:rsidRDefault="00CF16B6">
      <w:pPr>
        <w:spacing w:line="2" w:lineRule="exact"/>
        <w:rPr>
          <w:rFonts w:ascii="Symbol" w:eastAsia="Symbol" w:hAnsi="Symbol" w:cs="Symbol"/>
        </w:rPr>
      </w:pPr>
    </w:p>
    <w:p w:rsidR="00CF16B6" w:rsidRDefault="00E30262">
      <w:pPr>
        <w:numPr>
          <w:ilvl w:val="1"/>
          <w:numId w:val="524"/>
        </w:numPr>
        <w:tabs>
          <w:tab w:val="left" w:pos="1080"/>
        </w:tabs>
        <w:spacing w:line="235" w:lineRule="auto"/>
        <w:ind w:left="1080" w:hanging="360"/>
        <w:rPr>
          <w:rFonts w:ascii="Symbol" w:eastAsia="Symbol" w:hAnsi="Symbol" w:cs="Symbol"/>
        </w:rPr>
      </w:pPr>
      <w:r>
        <w:rPr>
          <w:rFonts w:ascii="Tahoma" w:eastAsia="Tahoma" w:hAnsi="Tahoma" w:cs="Tahoma"/>
        </w:rPr>
        <w:t>Catheterization</w:t>
      </w:r>
    </w:p>
    <w:p w:rsidR="00CF16B6" w:rsidRDefault="00CF16B6">
      <w:pPr>
        <w:spacing w:line="2" w:lineRule="exact"/>
        <w:rPr>
          <w:rFonts w:ascii="Symbol" w:eastAsia="Symbol" w:hAnsi="Symbol" w:cs="Symbol"/>
        </w:rPr>
      </w:pPr>
    </w:p>
    <w:p w:rsidR="00CF16B6" w:rsidRDefault="00E30262">
      <w:pPr>
        <w:numPr>
          <w:ilvl w:val="1"/>
          <w:numId w:val="524"/>
        </w:numPr>
        <w:tabs>
          <w:tab w:val="left" w:pos="1080"/>
        </w:tabs>
        <w:spacing w:line="235" w:lineRule="auto"/>
        <w:ind w:left="1080" w:hanging="360"/>
        <w:rPr>
          <w:rFonts w:ascii="Symbol" w:eastAsia="Symbol" w:hAnsi="Symbol" w:cs="Symbol"/>
        </w:rPr>
      </w:pPr>
      <w:r>
        <w:rPr>
          <w:rFonts w:ascii="Tahoma" w:eastAsia="Tahoma" w:hAnsi="Tahoma" w:cs="Tahoma"/>
        </w:rPr>
        <w:t>Blood grouping and crossmatch order enough blood</w:t>
      </w:r>
    </w:p>
    <w:p w:rsidR="00CF16B6" w:rsidRDefault="00CF16B6">
      <w:pPr>
        <w:spacing w:line="2" w:lineRule="exact"/>
        <w:rPr>
          <w:rFonts w:ascii="Symbol" w:eastAsia="Symbol" w:hAnsi="Symbol" w:cs="Symbol"/>
        </w:rPr>
      </w:pPr>
    </w:p>
    <w:p w:rsidR="00CF16B6" w:rsidRDefault="00E30262">
      <w:pPr>
        <w:numPr>
          <w:ilvl w:val="1"/>
          <w:numId w:val="524"/>
        </w:numPr>
        <w:tabs>
          <w:tab w:val="left" w:pos="1080"/>
        </w:tabs>
        <w:spacing w:line="235" w:lineRule="auto"/>
        <w:ind w:left="1080" w:hanging="360"/>
        <w:rPr>
          <w:rFonts w:ascii="Symbol" w:eastAsia="Symbol" w:hAnsi="Symbol" w:cs="Symbol"/>
        </w:rPr>
      </w:pPr>
      <w:r>
        <w:rPr>
          <w:rFonts w:ascii="Tahoma" w:eastAsia="Tahoma" w:hAnsi="Tahoma" w:cs="Tahoma"/>
        </w:rPr>
        <w:t>Bed side clotting time</w:t>
      </w:r>
    </w:p>
    <w:p w:rsidR="00CF16B6" w:rsidRDefault="00CF16B6">
      <w:pPr>
        <w:spacing w:line="2" w:lineRule="exact"/>
        <w:rPr>
          <w:rFonts w:ascii="Symbol" w:eastAsia="Symbol" w:hAnsi="Symbol" w:cs="Symbol"/>
        </w:rPr>
      </w:pPr>
    </w:p>
    <w:p w:rsidR="00CF16B6" w:rsidRDefault="00E30262">
      <w:pPr>
        <w:numPr>
          <w:ilvl w:val="1"/>
          <w:numId w:val="524"/>
        </w:numPr>
        <w:tabs>
          <w:tab w:val="left" w:pos="1080"/>
        </w:tabs>
        <w:spacing w:line="237" w:lineRule="auto"/>
        <w:ind w:left="1080" w:hanging="360"/>
        <w:rPr>
          <w:rFonts w:ascii="Symbol" w:eastAsia="Symbol" w:hAnsi="Symbol" w:cs="Symbol"/>
        </w:rPr>
      </w:pPr>
      <w:r>
        <w:rPr>
          <w:rFonts w:ascii="Tahoma" w:eastAsia="Tahoma" w:hAnsi="Tahoma" w:cs="Tahoma"/>
        </w:rPr>
        <w:t xml:space="preserve">In most cases there is </w:t>
      </w:r>
      <w:r>
        <w:rPr>
          <w:rFonts w:ascii="Tahoma" w:eastAsia="Tahoma" w:hAnsi="Tahoma" w:cs="Tahoma"/>
        </w:rPr>
        <w:t>already IUFD Induce with amniotomy and oxytocin infusion</w:t>
      </w:r>
    </w:p>
    <w:p w:rsidR="00CF16B6" w:rsidRDefault="00CF16B6">
      <w:pPr>
        <w:spacing w:line="2" w:lineRule="exact"/>
        <w:rPr>
          <w:rFonts w:ascii="Symbol" w:eastAsia="Symbol" w:hAnsi="Symbol" w:cs="Symbol"/>
        </w:rPr>
      </w:pPr>
    </w:p>
    <w:p w:rsidR="00CF16B6" w:rsidRDefault="00E30262">
      <w:pPr>
        <w:numPr>
          <w:ilvl w:val="1"/>
          <w:numId w:val="524"/>
        </w:numPr>
        <w:tabs>
          <w:tab w:val="left" w:pos="1080"/>
        </w:tabs>
        <w:spacing w:line="235" w:lineRule="auto"/>
        <w:ind w:left="1080" w:hanging="360"/>
        <w:rPr>
          <w:rFonts w:ascii="Symbol" w:eastAsia="Symbol" w:hAnsi="Symbol" w:cs="Symbol"/>
        </w:rPr>
      </w:pPr>
      <w:r>
        <w:rPr>
          <w:rFonts w:ascii="Tahoma" w:eastAsia="Tahoma" w:hAnsi="Tahoma" w:cs="Tahoma"/>
        </w:rPr>
        <w:t>Give adequate analgesia</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NB if the baby is alive at term or near term consider CS</w:t>
      </w:r>
    </w:p>
    <w:p w:rsidR="00CF16B6" w:rsidRDefault="00E30262">
      <w:pPr>
        <w:numPr>
          <w:ilvl w:val="0"/>
          <w:numId w:val="525"/>
        </w:numPr>
        <w:tabs>
          <w:tab w:val="left" w:pos="720"/>
        </w:tabs>
        <w:ind w:left="720" w:hanging="360"/>
        <w:rPr>
          <w:rFonts w:ascii="Symbol" w:eastAsia="Symbol" w:hAnsi="Symbol" w:cs="Symbol"/>
        </w:rPr>
      </w:pPr>
      <w:r>
        <w:rPr>
          <w:rFonts w:ascii="Tahoma" w:eastAsia="Tahoma" w:hAnsi="Tahoma" w:cs="Tahoma"/>
        </w:rPr>
        <w:t>Expectant therapy</w:t>
      </w:r>
    </w:p>
    <w:p w:rsidR="00CF16B6" w:rsidRDefault="00E30262">
      <w:pPr>
        <w:numPr>
          <w:ilvl w:val="0"/>
          <w:numId w:val="525"/>
        </w:numPr>
        <w:tabs>
          <w:tab w:val="left" w:pos="720"/>
        </w:tabs>
        <w:spacing w:line="235" w:lineRule="auto"/>
        <w:ind w:left="720" w:hanging="360"/>
        <w:rPr>
          <w:rFonts w:ascii="Symbol" w:eastAsia="Symbol" w:hAnsi="Symbol" w:cs="Symbol"/>
        </w:rPr>
      </w:pPr>
      <w:r>
        <w:rPr>
          <w:rFonts w:ascii="Tahoma" w:eastAsia="Tahoma" w:hAnsi="Tahoma" w:cs="Tahoma"/>
        </w:rPr>
        <w:t>Allow bed rest</w:t>
      </w:r>
    </w:p>
    <w:p w:rsidR="00CF16B6" w:rsidRDefault="00CF16B6">
      <w:pPr>
        <w:spacing w:line="2" w:lineRule="exact"/>
        <w:rPr>
          <w:rFonts w:ascii="Symbol" w:eastAsia="Symbol" w:hAnsi="Symbol" w:cs="Symbol"/>
        </w:rPr>
      </w:pPr>
    </w:p>
    <w:p w:rsidR="00CF16B6" w:rsidRDefault="00E30262">
      <w:pPr>
        <w:numPr>
          <w:ilvl w:val="0"/>
          <w:numId w:val="525"/>
        </w:numPr>
        <w:tabs>
          <w:tab w:val="left" w:pos="720"/>
        </w:tabs>
        <w:spacing w:line="235" w:lineRule="auto"/>
        <w:ind w:left="720" w:hanging="360"/>
        <w:rPr>
          <w:rFonts w:ascii="Symbol" w:eastAsia="Symbol" w:hAnsi="Symbol" w:cs="Symbol"/>
        </w:rPr>
      </w:pPr>
      <w:r>
        <w:rPr>
          <w:rFonts w:ascii="Tahoma" w:eastAsia="Tahoma" w:hAnsi="Tahoma" w:cs="Tahoma"/>
        </w:rPr>
        <w:t>Blood grouping and cross-matching</w:t>
      </w:r>
    </w:p>
    <w:p w:rsidR="00CF16B6" w:rsidRDefault="00CF16B6">
      <w:pPr>
        <w:spacing w:line="2" w:lineRule="exact"/>
        <w:rPr>
          <w:rFonts w:ascii="Symbol" w:eastAsia="Symbol" w:hAnsi="Symbol" w:cs="Symbol"/>
        </w:rPr>
      </w:pPr>
    </w:p>
    <w:p w:rsidR="00CF16B6" w:rsidRDefault="00E30262">
      <w:pPr>
        <w:numPr>
          <w:ilvl w:val="0"/>
          <w:numId w:val="525"/>
        </w:numPr>
        <w:tabs>
          <w:tab w:val="left" w:pos="720"/>
        </w:tabs>
        <w:spacing w:line="237" w:lineRule="auto"/>
        <w:ind w:left="720" w:hanging="360"/>
        <w:rPr>
          <w:rFonts w:ascii="Symbol" w:eastAsia="Symbol" w:hAnsi="Symbol" w:cs="Symbol"/>
        </w:rPr>
      </w:pPr>
      <w:r>
        <w:rPr>
          <w:rFonts w:ascii="Tahoma" w:eastAsia="Tahoma" w:hAnsi="Tahoma" w:cs="Tahoma"/>
        </w:rPr>
        <w:t xml:space="preserve">Active therapy delivery if foetus viable. If a </w:t>
      </w:r>
      <w:r>
        <w:rPr>
          <w:rFonts w:ascii="Tahoma" w:eastAsia="Tahoma" w:hAnsi="Tahoma" w:cs="Tahoma"/>
        </w:rPr>
        <w:t>major placental separation has occurred, emergency delivery to minimize the possibility of disseminated</w:t>
      </w:r>
    </w:p>
    <w:p w:rsidR="00CF16B6" w:rsidRDefault="00E30262">
      <w:pPr>
        <w:numPr>
          <w:ilvl w:val="0"/>
          <w:numId w:val="525"/>
        </w:numPr>
        <w:tabs>
          <w:tab w:val="left" w:pos="720"/>
        </w:tabs>
        <w:ind w:left="720" w:hanging="360"/>
        <w:rPr>
          <w:rFonts w:ascii="Symbol" w:eastAsia="Symbol" w:hAnsi="Symbol" w:cs="Symbol"/>
        </w:rPr>
      </w:pPr>
      <w:r>
        <w:rPr>
          <w:rFonts w:ascii="Tahoma" w:eastAsia="Tahoma" w:hAnsi="Tahoma" w:cs="Tahoma"/>
        </w:rPr>
        <w:t>Intravascular coagulation</w:t>
      </w:r>
    </w:p>
    <w:p w:rsidR="00CF16B6" w:rsidRDefault="00E30262">
      <w:pPr>
        <w:spacing w:line="20" w:lineRule="exact"/>
        <w:rPr>
          <w:sz w:val="20"/>
          <w:szCs w:val="20"/>
        </w:rPr>
      </w:pPr>
      <w:r>
        <w:rPr>
          <w:noProof/>
          <w:sz w:val="20"/>
          <w:szCs w:val="20"/>
        </w:rPr>
        <w:drawing>
          <wp:anchor distT="0" distB="0" distL="114300" distR="114300" simplePos="0" relativeHeight="251386368" behindDoc="1" locked="0" layoutInCell="0" allowOverlap="1">
            <wp:simplePos x="0" y="0"/>
            <wp:positionH relativeFrom="column">
              <wp:posOffset>-17145</wp:posOffset>
            </wp:positionH>
            <wp:positionV relativeFrom="paragraph">
              <wp:posOffset>168275</wp:posOffset>
            </wp:positionV>
            <wp:extent cx="5981065" cy="635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8" w:lineRule="exact"/>
        <w:rPr>
          <w:sz w:val="20"/>
          <w:szCs w:val="20"/>
        </w:rPr>
      </w:pPr>
    </w:p>
    <w:p w:rsidR="00CF16B6" w:rsidRDefault="00E30262">
      <w:pPr>
        <w:rPr>
          <w:sz w:val="20"/>
          <w:szCs w:val="20"/>
        </w:rPr>
      </w:pPr>
      <w:r>
        <w:rPr>
          <w:rFonts w:ascii="Calibri" w:eastAsia="Calibri" w:hAnsi="Calibri" w:cs="Calibri"/>
        </w:rPr>
        <w:t xml:space="preserve">100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526"/>
        </w:numPr>
        <w:tabs>
          <w:tab w:val="left" w:pos="720"/>
        </w:tabs>
        <w:ind w:left="720" w:hanging="360"/>
        <w:rPr>
          <w:rFonts w:ascii="Symbol" w:eastAsia="Symbol" w:hAnsi="Symbol" w:cs="Symbol"/>
        </w:rPr>
      </w:pPr>
      <w:bookmarkStart w:id="123" w:name="page123"/>
      <w:bookmarkEnd w:id="123"/>
      <w:r>
        <w:rPr>
          <w:rFonts w:ascii="Tahoma" w:eastAsia="Tahoma" w:hAnsi="Tahoma" w:cs="Tahoma"/>
        </w:rPr>
        <w:lastRenderedPageBreak/>
        <w:t>Give blood when indicated.</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6"/>
          <w:szCs w:val="26"/>
        </w:rPr>
        <w:t>17.0 DYSMENORRHOEA</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Dysmenorrhoea is painful menstruation preventing</w:t>
      </w:r>
      <w:r>
        <w:rPr>
          <w:rFonts w:ascii="Tahoma" w:eastAsia="Tahoma" w:hAnsi="Tahoma" w:cs="Tahoma"/>
        </w:rPr>
        <w:t xml:space="preserve"> normal activities and require medication.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There are 2 types of dysmenorrhoea:</w:t>
      </w:r>
    </w:p>
    <w:p w:rsidR="00CF16B6" w:rsidRDefault="00CF16B6">
      <w:pPr>
        <w:spacing w:line="4" w:lineRule="exact"/>
        <w:rPr>
          <w:sz w:val="20"/>
          <w:szCs w:val="20"/>
        </w:rPr>
      </w:pPr>
    </w:p>
    <w:p w:rsidR="00CF16B6" w:rsidRDefault="00E30262">
      <w:pPr>
        <w:numPr>
          <w:ilvl w:val="0"/>
          <w:numId w:val="527"/>
        </w:numPr>
        <w:tabs>
          <w:tab w:val="left" w:pos="720"/>
        </w:tabs>
        <w:spacing w:line="238" w:lineRule="auto"/>
        <w:ind w:left="720" w:hanging="360"/>
        <w:jc w:val="both"/>
        <w:rPr>
          <w:rFonts w:ascii="Symbol" w:eastAsia="Symbol" w:hAnsi="Symbol" w:cs="Symbol"/>
        </w:rPr>
      </w:pPr>
      <w:r>
        <w:rPr>
          <w:rFonts w:ascii="Tahoma" w:eastAsia="Tahoma" w:hAnsi="Tahoma" w:cs="Tahoma"/>
        </w:rPr>
        <w:t>Primary (no organic cause). Typically, in primary dysmenorrhoea pain occurs on the first day of menses, usually about the time the flow begins, but it may not be present until</w:t>
      </w:r>
      <w:r>
        <w:rPr>
          <w:rFonts w:ascii="Tahoma" w:eastAsia="Tahoma" w:hAnsi="Tahoma" w:cs="Tahoma"/>
        </w:rPr>
        <w:t xml:space="preserve"> the second day. Nausea and vomiting, diarrhoea and headache may occur.</w:t>
      </w:r>
    </w:p>
    <w:p w:rsidR="00CF16B6" w:rsidRDefault="00CF16B6">
      <w:pPr>
        <w:spacing w:line="269" w:lineRule="exact"/>
        <w:rPr>
          <w:rFonts w:ascii="Symbol" w:eastAsia="Symbol" w:hAnsi="Symbol" w:cs="Symbol"/>
        </w:rPr>
      </w:pPr>
    </w:p>
    <w:p w:rsidR="00CF16B6" w:rsidRDefault="00E30262">
      <w:pPr>
        <w:numPr>
          <w:ilvl w:val="0"/>
          <w:numId w:val="527"/>
        </w:numPr>
        <w:tabs>
          <w:tab w:val="left" w:pos="720"/>
        </w:tabs>
        <w:spacing w:line="237" w:lineRule="auto"/>
        <w:ind w:left="720" w:hanging="360"/>
        <w:rPr>
          <w:rFonts w:ascii="Symbol" w:eastAsia="Symbol" w:hAnsi="Symbol" w:cs="Symbol"/>
        </w:rPr>
      </w:pPr>
      <w:r>
        <w:rPr>
          <w:rFonts w:ascii="Tahoma" w:eastAsia="Tahoma" w:hAnsi="Tahoma" w:cs="Tahoma"/>
        </w:rPr>
        <w:t>Secondary (pathological cause) e.g. PID and uterine polyposis and membranous (cast of endometrial cavity shed as a single entity (rare).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528"/>
        </w:numPr>
        <w:tabs>
          <w:tab w:val="left" w:pos="720"/>
        </w:tabs>
        <w:ind w:left="720" w:hanging="360"/>
        <w:rPr>
          <w:rFonts w:ascii="Symbol" w:eastAsia="Symbol" w:hAnsi="Symbol" w:cs="Symbol"/>
        </w:rPr>
      </w:pPr>
      <w:r>
        <w:rPr>
          <w:rFonts w:ascii="Tahoma" w:eastAsia="Tahoma" w:hAnsi="Tahoma" w:cs="Tahoma"/>
        </w:rPr>
        <w:t>Allow bed rest</w:t>
      </w:r>
    </w:p>
    <w:p w:rsidR="00CF16B6" w:rsidRDefault="00E30262">
      <w:pPr>
        <w:numPr>
          <w:ilvl w:val="0"/>
          <w:numId w:val="528"/>
        </w:numPr>
        <w:tabs>
          <w:tab w:val="left" w:pos="720"/>
        </w:tabs>
        <w:spacing w:line="235" w:lineRule="auto"/>
        <w:ind w:left="720" w:hanging="360"/>
        <w:rPr>
          <w:rFonts w:ascii="Symbol" w:eastAsia="Symbol" w:hAnsi="Symbol" w:cs="Symbol"/>
        </w:rPr>
      </w:pPr>
      <w:r>
        <w:rPr>
          <w:rFonts w:ascii="Tahoma" w:eastAsia="Tahoma" w:hAnsi="Tahoma" w:cs="Tahoma"/>
        </w:rPr>
        <w:t>Give Analgesics such</w:t>
      </w:r>
      <w:r>
        <w:rPr>
          <w:rFonts w:ascii="Tahoma" w:eastAsia="Tahoma" w:hAnsi="Tahoma" w:cs="Tahoma"/>
        </w:rPr>
        <w:t xml:space="preserve"> as</w:t>
      </w:r>
    </w:p>
    <w:p w:rsidR="00CF16B6" w:rsidRDefault="00E30262">
      <w:pPr>
        <w:numPr>
          <w:ilvl w:val="1"/>
          <w:numId w:val="528"/>
        </w:numPr>
        <w:tabs>
          <w:tab w:val="left" w:pos="1740"/>
        </w:tabs>
        <w:ind w:left="1740" w:hanging="300"/>
        <w:rPr>
          <w:rFonts w:ascii="Tahoma" w:eastAsia="Tahoma" w:hAnsi="Tahoma" w:cs="Tahoma"/>
          <w:b/>
          <w:bCs/>
        </w:rPr>
      </w:pPr>
      <w:r>
        <w:rPr>
          <w:rFonts w:ascii="Tahoma" w:eastAsia="Tahoma" w:hAnsi="Tahoma" w:cs="Tahoma"/>
        </w:rPr>
        <w:t>Ibuprofen 200-600 mg every 8 hours (maximum 2.4 g/day)</w:t>
      </w:r>
    </w:p>
    <w:p w:rsidR="00CF16B6" w:rsidRDefault="00CF16B6">
      <w:pPr>
        <w:spacing w:line="266" w:lineRule="exact"/>
        <w:rPr>
          <w:sz w:val="20"/>
          <w:szCs w:val="20"/>
        </w:rPr>
      </w:pPr>
    </w:p>
    <w:p w:rsidR="00CF16B6" w:rsidRDefault="00E30262">
      <w:pPr>
        <w:numPr>
          <w:ilvl w:val="0"/>
          <w:numId w:val="529"/>
        </w:numPr>
        <w:tabs>
          <w:tab w:val="left" w:pos="1740"/>
        </w:tabs>
        <w:ind w:left="1740" w:hanging="300"/>
        <w:rPr>
          <w:rFonts w:ascii="Tahoma" w:eastAsia="Tahoma" w:hAnsi="Tahoma" w:cs="Tahoma"/>
          <w:b/>
          <w:bCs/>
        </w:rPr>
      </w:pPr>
      <w:r>
        <w:rPr>
          <w:rFonts w:ascii="Tahoma" w:eastAsia="Tahoma" w:hAnsi="Tahoma" w:cs="Tahoma"/>
        </w:rPr>
        <w:t>Acetylsalicylic acid 300-600 mg every 4 hours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numPr>
          <w:ilvl w:val="0"/>
          <w:numId w:val="530"/>
        </w:numPr>
        <w:tabs>
          <w:tab w:val="left" w:pos="1740"/>
        </w:tabs>
        <w:ind w:left="1740" w:hanging="300"/>
        <w:rPr>
          <w:rFonts w:ascii="Tahoma" w:eastAsia="Tahoma" w:hAnsi="Tahoma" w:cs="Tahoma"/>
          <w:b/>
          <w:bCs/>
        </w:rPr>
      </w:pPr>
      <w:r>
        <w:rPr>
          <w:rFonts w:ascii="Tahoma" w:eastAsia="Tahoma" w:hAnsi="Tahoma" w:cs="Tahoma"/>
        </w:rPr>
        <w:t>Mefenamic acid 500mg 8 hourly</w:t>
      </w:r>
    </w:p>
    <w:p w:rsidR="00CF16B6" w:rsidRDefault="00CF16B6">
      <w:pPr>
        <w:spacing w:line="265" w:lineRule="exact"/>
        <w:rPr>
          <w:sz w:val="20"/>
          <w:szCs w:val="20"/>
        </w:rPr>
      </w:pPr>
    </w:p>
    <w:p w:rsidR="00CF16B6" w:rsidRDefault="00E30262">
      <w:pPr>
        <w:numPr>
          <w:ilvl w:val="0"/>
          <w:numId w:val="531"/>
        </w:numPr>
        <w:tabs>
          <w:tab w:val="left" w:pos="1740"/>
        </w:tabs>
        <w:ind w:left="1740" w:hanging="300"/>
        <w:rPr>
          <w:rFonts w:ascii="Tahoma" w:eastAsia="Tahoma" w:hAnsi="Tahoma" w:cs="Tahoma"/>
          <w:b/>
          <w:bCs/>
        </w:rPr>
      </w:pPr>
      <w:r>
        <w:rPr>
          <w:rFonts w:ascii="Tahoma" w:eastAsia="Tahoma" w:hAnsi="Tahoma" w:cs="Tahoma"/>
        </w:rPr>
        <w:t>Hyoscine butylbromide 20mg 8hourly</w:t>
      </w:r>
    </w:p>
    <w:p w:rsidR="00CF16B6" w:rsidRDefault="00CF16B6">
      <w:pPr>
        <w:spacing w:line="268" w:lineRule="exact"/>
        <w:rPr>
          <w:sz w:val="20"/>
          <w:szCs w:val="20"/>
        </w:rPr>
      </w:pPr>
    </w:p>
    <w:p w:rsidR="00CF16B6" w:rsidRDefault="00E30262">
      <w:pPr>
        <w:spacing w:line="238" w:lineRule="auto"/>
        <w:ind w:left="720"/>
        <w:rPr>
          <w:sz w:val="20"/>
          <w:szCs w:val="20"/>
        </w:rPr>
      </w:pPr>
      <w:r>
        <w:rPr>
          <w:rFonts w:ascii="Tahoma" w:eastAsia="Tahoma" w:hAnsi="Tahoma" w:cs="Tahoma"/>
        </w:rPr>
        <w:t xml:space="preserve">Women with regular complaints can easily detect length of use during their </w:t>
      </w:r>
      <w:r>
        <w:rPr>
          <w:rFonts w:ascii="Tahoma" w:eastAsia="Tahoma" w:hAnsi="Tahoma" w:cs="Tahoma"/>
        </w:rPr>
        <w:t>periods (2-3 days usually sufficient)</w:t>
      </w:r>
    </w:p>
    <w:p w:rsidR="00CF16B6" w:rsidRDefault="00CF16B6">
      <w:pPr>
        <w:spacing w:line="1" w:lineRule="exact"/>
        <w:rPr>
          <w:sz w:val="20"/>
          <w:szCs w:val="20"/>
        </w:rPr>
      </w:pPr>
    </w:p>
    <w:p w:rsidR="00CF16B6" w:rsidRDefault="00E30262">
      <w:pPr>
        <w:numPr>
          <w:ilvl w:val="0"/>
          <w:numId w:val="532"/>
        </w:numPr>
        <w:tabs>
          <w:tab w:val="left" w:pos="720"/>
        </w:tabs>
        <w:ind w:left="720" w:hanging="360"/>
        <w:rPr>
          <w:rFonts w:ascii="Symbol" w:eastAsia="Symbol" w:hAnsi="Symbol" w:cs="Symbol"/>
        </w:rPr>
      </w:pPr>
      <w:r>
        <w:rPr>
          <w:rFonts w:ascii="Tahoma" w:eastAsia="Tahoma" w:hAnsi="Tahoma" w:cs="Tahoma"/>
        </w:rPr>
        <w:t>Treat the underlying condition if known</w:t>
      </w:r>
    </w:p>
    <w:p w:rsidR="00CF16B6" w:rsidRDefault="00CF16B6">
      <w:pPr>
        <w:spacing w:line="296" w:lineRule="exact"/>
        <w:rPr>
          <w:rFonts w:ascii="Symbol" w:eastAsia="Symbol" w:hAnsi="Symbol" w:cs="Symbol"/>
        </w:rPr>
      </w:pPr>
    </w:p>
    <w:p w:rsidR="00CF16B6" w:rsidRDefault="00E30262">
      <w:pPr>
        <w:ind w:left="720"/>
        <w:jc w:val="both"/>
        <w:rPr>
          <w:rFonts w:ascii="Symbol" w:eastAsia="Symbol" w:hAnsi="Symbol" w:cs="Symbol"/>
        </w:rPr>
      </w:pPr>
      <w:r>
        <w:rPr>
          <w:rFonts w:ascii="Tahoma" w:eastAsia="Tahoma" w:hAnsi="Tahoma" w:cs="Tahoma"/>
          <w:b/>
          <w:bCs/>
        </w:rPr>
        <w:t xml:space="preserve">Note: </w:t>
      </w:r>
      <w:r>
        <w:rPr>
          <w:rFonts w:ascii="Tahoma" w:eastAsia="Tahoma" w:hAnsi="Tahoma" w:cs="Tahoma"/>
        </w:rPr>
        <w:t>For primary dysmenorrhoea patients may be advised to start taking Ibuprofen</w:t>
      </w:r>
      <w:r>
        <w:rPr>
          <w:rFonts w:ascii="Tahoma" w:eastAsia="Tahoma" w:hAnsi="Tahoma" w:cs="Tahoma"/>
          <w:b/>
          <w:bCs/>
        </w:rPr>
        <w:t xml:space="preserve"> </w:t>
      </w:r>
      <w:r>
        <w:rPr>
          <w:rFonts w:ascii="Tahoma" w:eastAsia="Tahoma" w:hAnsi="Tahoma" w:cs="Tahoma"/>
        </w:rPr>
        <w:t>one or two days before menses and continue for three to four days during menses to minimize pa</w:t>
      </w:r>
      <w:r>
        <w:rPr>
          <w:rFonts w:ascii="Tahoma" w:eastAsia="Tahoma" w:hAnsi="Tahoma" w:cs="Tahoma"/>
        </w:rPr>
        <w:t>inful menstruation</w:t>
      </w:r>
    </w:p>
    <w:p w:rsidR="00CF16B6" w:rsidRDefault="00E30262">
      <w:pPr>
        <w:spacing w:line="20" w:lineRule="exact"/>
        <w:rPr>
          <w:sz w:val="20"/>
          <w:szCs w:val="20"/>
        </w:rPr>
      </w:pPr>
      <w:r>
        <w:rPr>
          <w:noProof/>
          <w:sz w:val="20"/>
          <w:szCs w:val="20"/>
        </w:rPr>
        <w:drawing>
          <wp:anchor distT="0" distB="0" distL="114300" distR="114300" simplePos="0" relativeHeight="251387392" behindDoc="1" locked="0" layoutInCell="0" allowOverlap="1">
            <wp:simplePos x="0" y="0"/>
            <wp:positionH relativeFrom="column">
              <wp:posOffset>382905</wp:posOffset>
            </wp:positionH>
            <wp:positionV relativeFrom="paragraph">
              <wp:posOffset>-523240</wp:posOffset>
            </wp:positionV>
            <wp:extent cx="5636895" cy="54419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1">
                      <a:extLst/>
                    </a:blip>
                    <a:srcRect/>
                    <a:stretch>
                      <a:fillRect/>
                    </a:stretch>
                  </pic:blipFill>
                  <pic:spPr bwMode="auto">
                    <a:xfrm>
                      <a:off x="0" y="0"/>
                      <a:ext cx="5636895" cy="54419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74" w:lineRule="exact"/>
        <w:rPr>
          <w:sz w:val="20"/>
          <w:szCs w:val="20"/>
        </w:rPr>
      </w:pPr>
    </w:p>
    <w:p w:rsidR="00CF16B6" w:rsidRDefault="00E30262">
      <w:pPr>
        <w:rPr>
          <w:sz w:val="20"/>
          <w:szCs w:val="20"/>
        </w:rPr>
      </w:pPr>
      <w:r>
        <w:rPr>
          <w:rFonts w:ascii="Tahoma" w:eastAsia="Tahoma" w:hAnsi="Tahoma" w:cs="Tahoma"/>
          <w:b/>
          <w:bCs/>
        </w:rPr>
        <w:t>18.0 INFERTILITY</w:t>
      </w:r>
    </w:p>
    <w:p w:rsidR="00CF16B6" w:rsidRDefault="00E30262">
      <w:pPr>
        <w:jc w:val="both"/>
        <w:rPr>
          <w:sz w:val="20"/>
          <w:szCs w:val="20"/>
        </w:rPr>
      </w:pPr>
      <w:r>
        <w:rPr>
          <w:rFonts w:ascii="Tahoma" w:eastAsia="Tahoma" w:hAnsi="Tahoma" w:cs="Tahoma"/>
        </w:rPr>
        <w:t>This is failure to conceive after one year of regular coitus without contraception. It is classified as primary when there has never been a history of pregnancy or it is secondary when there is previous history of at</w:t>
      </w:r>
      <w:r>
        <w:rPr>
          <w:rFonts w:ascii="Tahoma" w:eastAsia="Tahoma" w:hAnsi="Tahoma" w:cs="Tahoma"/>
        </w:rPr>
        <w:t xml:space="preserve"> least one conception.</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2" w:lineRule="exact"/>
        <w:rPr>
          <w:sz w:val="20"/>
          <w:szCs w:val="20"/>
        </w:rPr>
      </w:pPr>
    </w:p>
    <w:p w:rsidR="00CF16B6" w:rsidRDefault="00E30262">
      <w:pPr>
        <w:spacing w:line="238" w:lineRule="auto"/>
        <w:jc w:val="both"/>
        <w:rPr>
          <w:sz w:val="20"/>
          <w:szCs w:val="20"/>
        </w:rPr>
      </w:pPr>
      <w:r>
        <w:rPr>
          <w:rFonts w:ascii="Tahoma" w:eastAsia="Tahoma" w:hAnsi="Tahoma" w:cs="Tahoma"/>
        </w:rPr>
        <w:t>Treatment in all cases depends upon correction of the underlying disorder(s) suspected of causing infertility whether primary or secondary.</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Refer infertile couple to Obstetrics/Gynecologist/ infertility specialist</w:t>
      </w:r>
      <w:r>
        <w:rPr>
          <w:rFonts w:ascii="Tahoma" w:eastAsia="Tahoma" w:hAnsi="Tahoma" w:cs="Tahoma"/>
        </w:rPr>
        <w:t>s</w:t>
      </w:r>
    </w:p>
    <w:p w:rsidR="00CF16B6" w:rsidRDefault="00E30262">
      <w:pPr>
        <w:spacing w:line="20" w:lineRule="exact"/>
        <w:rPr>
          <w:sz w:val="20"/>
          <w:szCs w:val="20"/>
        </w:rPr>
      </w:pPr>
      <w:r>
        <w:rPr>
          <w:noProof/>
          <w:sz w:val="20"/>
          <w:szCs w:val="20"/>
        </w:rPr>
        <w:drawing>
          <wp:anchor distT="0" distB="0" distL="114300" distR="114300" simplePos="0" relativeHeight="251388416" behindDoc="1" locked="0" layoutInCell="0" allowOverlap="1">
            <wp:simplePos x="0" y="0"/>
            <wp:positionH relativeFrom="column">
              <wp:posOffset>-17145</wp:posOffset>
            </wp:positionH>
            <wp:positionV relativeFrom="paragraph">
              <wp:posOffset>340995</wp:posOffset>
            </wp:positionV>
            <wp:extent cx="5981065" cy="635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40" w:lineRule="exact"/>
        <w:rPr>
          <w:sz w:val="20"/>
          <w:szCs w:val="20"/>
        </w:rPr>
      </w:pPr>
    </w:p>
    <w:p w:rsidR="00CF16B6" w:rsidRDefault="00E30262">
      <w:pPr>
        <w:rPr>
          <w:sz w:val="20"/>
          <w:szCs w:val="20"/>
        </w:rPr>
      </w:pPr>
      <w:r>
        <w:rPr>
          <w:rFonts w:ascii="Calibri" w:eastAsia="Calibri" w:hAnsi="Calibri" w:cs="Calibri"/>
        </w:rPr>
        <w:t xml:space="preserve">101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CF16B6">
      <w:pPr>
        <w:spacing w:line="40" w:lineRule="exact"/>
        <w:rPr>
          <w:sz w:val="20"/>
          <w:szCs w:val="20"/>
        </w:rPr>
      </w:pPr>
      <w:bookmarkStart w:id="124" w:name="page124"/>
      <w:bookmarkEnd w:id="124"/>
    </w:p>
    <w:p w:rsidR="00CF16B6" w:rsidRDefault="00E30262">
      <w:pPr>
        <w:jc w:val="center"/>
        <w:rPr>
          <w:sz w:val="20"/>
          <w:szCs w:val="20"/>
        </w:rPr>
      </w:pPr>
      <w:r>
        <w:rPr>
          <w:rFonts w:ascii="Tahoma" w:eastAsia="Tahoma" w:hAnsi="Tahoma" w:cs="Tahoma"/>
          <w:b/>
          <w:bCs/>
          <w:sz w:val="32"/>
          <w:szCs w:val="32"/>
        </w:rPr>
        <w:t>CHAPTER SIX</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CARDIOVASCULAR DISEASE CONDITIONS</w:t>
      </w:r>
    </w:p>
    <w:p w:rsidR="00CF16B6" w:rsidRDefault="00CF16B6">
      <w:pPr>
        <w:spacing w:line="114" w:lineRule="exact"/>
        <w:rPr>
          <w:sz w:val="20"/>
          <w:szCs w:val="20"/>
        </w:rPr>
      </w:pPr>
    </w:p>
    <w:p w:rsidR="00CF16B6" w:rsidRDefault="00E30262">
      <w:pPr>
        <w:rPr>
          <w:sz w:val="20"/>
          <w:szCs w:val="20"/>
        </w:rPr>
      </w:pPr>
      <w:r>
        <w:rPr>
          <w:rFonts w:ascii="Tahoma" w:eastAsia="Tahoma" w:hAnsi="Tahoma" w:cs="Tahoma"/>
          <w:b/>
          <w:bCs/>
          <w:sz w:val="26"/>
          <w:szCs w:val="26"/>
        </w:rPr>
        <w:t>1.0 INFECTIVE ENDOCARDITIS (IE)</w:t>
      </w:r>
    </w:p>
    <w:p w:rsidR="00CF16B6" w:rsidRDefault="00CF16B6">
      <w:pPr>
        <w:spacing w:line="1" w:lineRule="exact"/>
        <w:rPr>
          <w:sz w:val="20"/>
          <w:szCs w:val="20"/>
        </w:rPr>
      </w:pPr>
    </w:p>
    <w:p w:rsidR="00CF16B6" w:rsidRDefault="00E30262">
      <w:pPr>
        <w:spacing w:line="238" w:lineRule="auto"/>
        <w:jc w:val="both"/>
        <w:rPr>
          <w:sz w:val="20"/>
          <w:szCs w:val="20"/>
        </w:rPr>
      </w:pPr>
      <w:r>
        <w:rPr>
          <w:rFonts w:ascii="Tahoma" w:eastAsia="Tahoma" w:hAnsi="Tahoma" w:cs="Tahoma"/>
        </w:rPr>
        <w:t>The infective process of endorcadial layer of the heart can involve native or prosthetic valve and congenital defects/shunts.</w:t>
      </w:r>
    </w:p>
    <w:p w:rsidR="00CF16B6" w:rsidRDefault="00CF16B6">
      <w:pPr>
        <w:spacing w:line="4"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Alpha-haemolytic streptococci are the most common causes of native valve endocarditis but </w:t>
      </w:r>
      <w:r>
        <w:rPr>
          <w:rFonts w:ascii="Tahoma" w:eastAsia="Tahoma" w:hAnsi="Tahoma" w:cs="Tahoma"/>
          <w:i/>
          <w:iCs/>
        </w:rPr>
        <w:t xml:space="preserve">Staphylococcus aureus </w:t>
      </w:r>
      <w:r>
        <w:rPr>
          <w:rFonts w:ascii="Tahoma" w:eastAsia="Tahoma" w:hAnsi="Tahoma" w:cs="Tahoma"/>
        </w:rPr>
        <w:t>is more likely if the disease is rapidly progressive with high fever, or is</w:t>
      </w:r>
      <w:r>
        <w:rPr>
          <w:rFonts w:ascii="Tahoma" w:eastAsia="Tahoma" w:hAnsi="Tahoma" w:cs="Tahoma"/>
          <w:i/>
          <w:iCs/>
        </w:rPr>
        <w:t xml:space="preserve"> </w:t>
      </w:r>
      <w:r>
        <w:rPr>
          <w:rFonts w:ascii="Tahoma" w:eastAsia="Tahoma" w:hAnsi="Tahoma" w:cs="Tahoma"/>
        </w:rPr>
        <w:t xml:space="preserve">related to a prosthetic valve </w:t>
      </w:r>
      <w:r>
        <w:rPr>
          <w:rFonts w:ascii="Tahoma" w:eastAsia="Tahoma" w:hAnsi="Tahoma" w:cs="Tahoma"/>
          <w:i/>
          <w:iCs/>
        </w:rPr>
        <w:t>(Staphylococcus epidermidis)</w:t>
      </w:r>
    </w:p>
    <w:p w:rsidR="00CF16B6" w:rsidRDefault="00CF16B6">
      <w:pPr>
        <w:spacing w:line="267" w:lineRule="exact"/>
        <w:rPr>
          <w:sz w:val="20"/>
          <w:szCs w:val="20"/>
        </w:rPr>
      </w:pPr>
    </w:p>
    <w:p w:rsidR="00CF16B6" w:rsidRDefault="00E30262">
      <w:pPr>
        <w:tabs>
          <w:tab w:val="left" w:pos="1380"/>
        </w:tabs>
        <w:rPr>
          <w:sz w:val="20"/>
          <w:szCs w:val="20"/>
        </w:rPr>
      </w:pPr>
      <w:r>
        <w:rPr>
          <w:rFonts w:ascii="Tahoma" w:eastAsia="Tahoma" w:hAnsi="Tahoma" w:cs="Tahoma"/>
          <w:b/>
          <w:bCs/>
        </w:rPr>
        <w:t>Diagnosi</w:t>
      </w:r>
      <w:r>
        <w:rPr>
          <w:rFonts w:ascii="Tahoma" w:eastAsia="Tahoma" w:hAnsi="Tahoma" w:cs="Tahoma"/>
          <w:b/>
          <w:bCs/>
        </w:rPr>
        <w:t>s</w:t>
      </w:r>
      <w:r>
        <w:rPr>
          <w:rFonts w:ascii="Tahoma" w:eastAsia="Tahoma" w:hAnsi="Tahoma" w:cs="Tahoma"/>
        </w:rPr>
        <w:t>:</w:t>
      </w:r>
      <w:r>
        <w:rPr>
          <w:sz w:val="20"/>
          <w:szCs w:val="20"/>
        </w:rPr>
        <w:tab/>
      </w:r>
      <w:r>
        <w:rPr>
          <w:rFonts w:ascii="Tahoma" w:eastAsia="Tahoma" w:hAnsi="Tahoma" w:cs="Tahoma"/>
        </w:rPr>
        <w:t>Use Modified  Dukes Criteria  below and  consult  microbiologist  where possible.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Three sets of blood cultures should be taken before starting 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i/>
          <w:iCs/>
        </w:rPr>
        <w:t>Modified Dukes Criteria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Major Criteria</w:t>
      </w:r>
    </w:p>
    <w:p w:rsidR="00CF16B6" w:rsidRDefault="00CF16B6">
      <w:pPr>
        <w:spacing w:line="4" w:lineRule="exact"/>
        <w:rPr>
          <w:sz w:val="20"/>
          <w:szCs w:val="20"/>
        </w:rPr>
      </w:pPr>
    </w:p>
    <w:p w:rsidR="00CF16B6" w:rsidRDefault="00E30262">
      <w:pPr>
        <w:numPr>
          <w:ilvl w:val="0"/>
          <w:numId w:val="533"/>
        </w:numPr>
        <w:tabs>
          <w:tab w:val="left" w:pos="720"/>
        </w:tabs>
        <w:spacing w:line="237" w:lineRule="auto"/>
        <w:ind w:left="720" w:hanging="360"/>
        <w:rPr>
          <w:rFonts w:ascii="Symbol" w:eastAsia="Symbol" w:hAnsi="Symbol" w:cs="Symbol"/>
        </w:rPr>
      </w:pPr>
      <w:r>
        <w:rPr>
          <w:rFonts w:ascii="Tahoma" w:eastAsia="Tahoma" w:hAnsi="Tahoma" w:cs="Tahoma"/>
        </w:rPr>
        <w:t xml:space="preserve">Positive blood cultures of typical organism for IE from </w:t>
      </w:r>
      <w:r>
        <w:rPr>
          <w:rFonts w:ascii="Tahoma" w:eastAsia="Tahoma" w:hAnsi="Tahoma" w:cs="Tahoma"/>
        </w:rPr>
        <w:t>at least two separate blood cultures</w:t>
      </w:r>
    </w:p>
    <w:p w:rsidR="00CF16B6" w:rsidRDefault="00CF16B6">
      <w:pPr>
        <w:spacing w:line="2" w:lineRule="exact"/>
        <w:rPr>
          <w:rFonts w:ascii="Symbol" w:eastAsia="Symbol" w:hAnsi="Symbol" w:cs="Symbol"/>
        </w:rPr>
      </w:pPr>
    </w:p>
    <w:p w:rsidR="00CF16B6" w:rsidRDefault="00E30262">
      <w:pPr>
        <w:numPr>
          <w:ilvl w:val="0"/>
          <w:numId w:val="533"/>
        </w:numPr>
        <w:tabs>
          <w:tab w:val="left" w:pos="720"/>
        </w:tabs>
        <w:spacing w:line="238" w:lineRule="auto"/>
        <w:ind w:left="720" w:hanging="360"/>
        <w:rPr>
          <w:rFonts w:ascii="Symbol" w:eastAsia="Symbol" w:hAnsi="Symbol" w:cs="Symbol"/>
        </w:rPr>
      </w:pPr>
      <w:r>
        <w:rPr>
          <w:rFonts w:ascii="Tahoma" w:eastAsia="Tahoma" w:hAnsi="Tahoma" w:cs="Tahoma"/>
        </w:rPr>
        <w:t>Evidence of endocardial involvement by Echocardiogram (Trans-thoracic Echo/Trans-oesophageal Echo)</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i/>
          <w:iCs/>
        </w:rPr>
        <w:t>Minor Criteria</w:t>
      </w:r>
    </w:p>
    <w:p w:rsidR="00CF16B6" w:rsidRDefault="00E30262">
      <w:pPr>
        <w:numPr>
          <w:ilvl w:val="0"/>
          <w:numId w:val="534"/>
        </w:numPr>
        <w:tabs>
          <w:tab w:val="left" w:pos="720"/>
        </w:tabs>
        <w:spacing w:line="237" w:lineRule="auto"/>
        <w:ind w:left="720" w:hanging="360"/>
        <w:rPr>
          <w:rFonts w:ascii="Symbol" w:eastAsia="Symbol" w:hAnsi="Symbol" w:cs="Symbol"/>
        </w:rPr>
      </w:pPr>
      <w:r>
        <w:rPr>
          <w:rFonts w:ascii="Tahoma" w:eastAsia="Tahoma" w:hAnsi="Tahoma" w:cs="Tahoma"/>
        </w:rPr>
        <w:t>Fever &gt; 38ºC</w:t>
      </w:r>
    </w:p>
    <w:p w:rsidR="00CF16B6" w:rsidRDefault="00CF16B6">
      <w:pPr>
        <w:spacing w:line="2" w:lineRule="exact"/>
        <w:rPr>
          <w:rFonts w:ascii="Symbol" w:eastAsia="Symbol" w:hAnsi="Symbol" w:cs="Symbol"/>
        </w:rPr>
      </w:pPr>
    </w:p>
    <w:p w:rsidR="00CF16B6" w:rsidRDefault="00E30262">
      <w:pPr>
        <w:numPr>
          <w:ilvl w:val="0"/>
          <w:numId w:val="534"/>
        </w:numPr>
        <w:tabs>
          <w:tab w:val="left" w:pos="720"/>
        </w:tabs>
        <w:spacing w:line="237" w:lineRule="auto"/>
        <w:ind w:left="720" w:hanging="360"/>
        <w:rPr>
          <w:rFonts w:ascii="Symbol" w:eastAsia="Symbol" w:hAnsi="Symbol" w:cs="Symbol"/>
        </w:rPr>
      </w:pPr>
      <w:r>
        <w:rPr>
          <w:rFonts w:ascii="Tahoma" w:eastAsia="Tahoma" w:hAnsi="Tahoma" w:cs="Tahoma"/>
        </w:rPr>
        <w:t>Presence of Rheumatic Heart Disease, Congenital heart diseases</w:t>
      </w:r>
    </w:p>
    <w:p w:rsidR="00CF16B6" w:rsidRDefault="00CF16B6">
      <w:pPr>
        <w:spacing w:line="2" w:lineRule="exact"/>
        <w:rPr>
          <w:rFonts w:ascii="Symbol" w:eastAsia="Symbol" w:hAnsi="Symbol" w:cs="Symbol"/>
        </w:rPr>
      </w:pPr>
    </w:p>
    <w:p w:rsidR="00CF16B6" w:rsidRDefault="00E30262">
      <w:pPr>
        <w:numPr>
          <w:ilvl w:val="0"/>
          <w:numId w:val="534"/>
        </w:numPr>
        <w:tabs>
          <w:tab w:val="left" w:pos="720"/>
        </w:tabs>
        <w:spacing w:line="237" w:lineRule="auto"/>
        <w:ind w:left="720" w:hanging="360"/>
        <w:rPr>
          <w:rFonts w:ascii="Symbol" w:eastAsia="Symbol" w:hAnsi="Symbol" w:cs="Symbol"/>
        </w:rPr>
      </w:pPr>
      <w:r>
        <w:rPr>
          <w:rFonts w:ascii="Tahoma" w:eastAsia="Tahoma" w:hAnsi="Tahoma" w:cs="Tahoma"/>
        </w:rPr>
        <w:t>Vascular phenomena; Major</w:t>
      </w:r>
      <w:r>
        <w:rPr>
          <w:rFonts w:ascii="Tahoma" w:eastAsia="Tahoma" w:hAnsi="Tahoma" w:cs="Tahoma"/>
        </w:rPr>
        <w:t xml:space="preserve"> arterial emboli, Septic pulmonary infarcts, mycotic aneurysm, Intracranial haemorrhage, Conjuctival hemorrhage, Janeway lesions</w:t>
      </w:r>
    </w:p>
    <w:p w:rsidR="00CF16B6" w:rsidRDefault="00CF16B6">
      <w:pPr>
        <w:spacing w:line="2" w:lineRule="exact"/>
        <w:rPr>
          <w:rFonts w:ascii="Symbol" w:eastAsia="Symbol" w:hAnsi="Symbol" w:cs="Symbol"/>
        </w:rPr>
      </w:pPr>
    </w:p>
    <w:p w:rsidR="00CF16B6" w:rsidRDefault="00E30262">
      <w:pPr>
        <w:numPr>
          <w:ilvl w:val="0"/>
          <w:numId w:val="534"/>
        </w:numPr>
        <w:tabs>
          <w:tab w:val="left" w:pos="859"/>
        </w:tabs>
        <w:spacing w:line="237" w:lineRule="auto"/>
        <w:ind w:left="720" w:hanging="360"/>
        <w:rPr>
          <w:rFonts w:ascii="Symbol" w:eastAsia="Symbol" w:hAnsi="Symbol" w:cs="Symbol"/>
        </w:rPr>
      </w:pPr>
      <w:r>
        <w:rPr>
          <w:rFonts w:ascii="Tahoma" w:eastAsia="Tahoma" w:hAnsi="Tahoma" w:cs="Tahoma"/>
        </w:rPr>
        <w:t>Immunological phenomena; Glomerulonephritis, Osler`s nodes, Roth`s spots, Rheumatoid factor.</w:t>
      </w:r>
    </w:p>
    <w:p w:rsidR="00CF16B6" w:rsidRDefault="00CF16B6">
      <w:pPr>
        <w:spacing w:line="4" w:lineRule="exact"/>
        <w:rPr>
          <w:rFonts w:ascii="Symbol" w:eastAsia="Symbol" w:hAnsi="Symbol" w:cs="Symbol"/>
        </w:rPr>
      </w:pPr>
    </w:p>
    <w:p w:rsidR="00CF16B6" w:rsidRDefault="00E30262">
      <w:pPr>
        <w:numPr>
          <w:ilvl w:val="0"/>
          <w:numId w:val="534"/>
        </w:numPr>
        <w:tabs>
          <w:tab w:val="left" w:pos="720"/>
        </w:tabs>
        <w:spacing w:line="237" w:lineRule="auto"/>
        <w:ind w:left="720" w:hanging="360"/>
        <w:rPr>
          <w:rFonts w:ascii="Symbol" w:eastAsia="Symbol" w:hAnsi="Symbol" w:cs="Symbol"/>
        </w:rPr>
      </w:pPr>
      <w:r>
        <w:rPr>
          <w:rFonts w:ascii="Tahoma" w:eastAsia="Tahoma" w:hAnsi="Tahoma" w:cs="Tahoma"/>
        </w:rPr>
        <w:t>Serologic evidence of active inf</w:t>
      </w:r>
      <w:r>
        <w:rPr>
          <w:rFonts w:ascii="Tahoma" w:eastAsia="Tahoma" w:hAnsi="Tahoma" w:cs="Tahoma"/>
        </w:rPr>
        <w:t>ective endocarditis or blood culture not meeting major criterion.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Definitive IE</w:t>
      </w:r>
    </w:p>
    <w:p w:rsidR="00CF16B6" w:rsidRDefault="00E30262">
      <w:pPr>
        <w:numPr>
          <w:ilvl w:val="0"/>
          <w:numId w:val="535"/>
        </w:numPr>
        <w:tabs>
          <w:tab w:val="left" w:pos="1120"/>
        </w:tabs>
        <w:ind w:left="1120" w:hanging="354"/>
        <w:rPr>
          <w:rFonts w:ascii="Symbol" w:eastAsia="Symbol" w:hAnsi="Symbol" w:cs="Symbol"/>
        </w:rPr>
      </w:pPr>
      <w:r>
        <w:rPr>
          <w:rFonts w:ascii="Tahoma" w:eastAsia="Tahoma" w:hAnsi="Tahoma" w:cs="Tahoma"/>
        </w:rPr>
        <w:t xml:space="preserve">Two Major Criteria  </w:t>
      </w:r>
      <w:r>
        <w:rPr>
          <w:rFonts w:ascii="Tahoma" w:eastAsia="Tahoma" w:hAnsi="Tahoma" w:cs="Tahoma"/>
          <w:b/>
          <w:bCs/>
        </w:rPr>
        <w:t>or</w:t>
      </w:r>
    </w:p>
    <w:p w:rsidR="00CF16B6" w:rsidRDefault="00E30262">
      <w:pPr>
        <w:numPr>
          <w:ilvl w:val="0"/>
          <w:numId w:val="535"/>
        </w:numPr>
        <w:tabs>
          <w:tab w:val="left" w:pos="1120"/>
        </w:tabs>
        <w:spacing w:line="235" w:lineRule="auto"/>
        <w:ind w:left="1120" w:hanging="354"/>
        <w:rPr>
          <w:rFonts w:ascii="Symbol" w:eastAsia="Symbol" w:hAnsi="Symbol" w:cs="Symbol"/>
        </w:rPr>
      </w:pPr>
      <w:r>
        <w:rPr>
          <w:rFonts w:ascii="Tahoma" w:eastAsia="Tahoma" w:hAnsi="Tahoma" w:cs="Tahoma"/>
        </w:rPr>
        <w:t xml:space="preserve">One Major and three minor criteria </w:t>
      </w:r>
      <w:r>
        <w:rPr>
          <w:rFonts w:ascii="Tahoma" w:eastAsia="Tahoma" w:hAnsi="Tahoma" w:cs="Tahoma"/>
          <w:b/>
          <w:bCs/>
        </w:rPr>
        <w:t>or</w:t>
      </w:r>
    </w:p>
    <w:p w:rsidR="00CF16B6" w:rsidRDefault="00CF16B6">
      <w:pPr>
        <w:spacing w:line="2" w:lineRule="exact"/>
        <w:rPr>
          <w:rFonts w:ascii="Symbol" w:eastAsia="Symbol" w:hAnsi="Symbol" w:cs="Symbol"/>
        </w:rPr>
      </w:pPr>
    </w:p>
    <w:p w:rsidR="00CF16B6" w:rsidRDefault="00E30262">
      <w:pPr>
        <w:numPr>
          <w:ilvl w:val="0"/>
          <w:numId w:val="535"/>
        </w:numPr>
        <w:tabs>
          <w:tab w:val="left" w:pos="1120"/>
        </w:tabs>
        <w:spacing w:line="235" w:lineRule="auto"/>
        <w:ind w:left="1120" w:hanging="354"/>
        <w:rPr>
          <w:rFonts w:ascii="Symbol" w:eastAsia="Symbol" w:hAnsi="Symbol" w:cs="Symbol"/>
        </w:rPr>
      </w:pPr>
      <w:r>
        <w:rPr>
          <w:rFonts w:ascii="Tahoma" w:eastAsia="Tahoma" w:hAnsi="Tahoma" w:cs="Tahoma"/>
        </w:rPr>
        <w:t>Five Minor Criteria</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Possible IE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One major and one minor or three minor criteria</w:t>
      </w:r>
    </w:p>
    <w:p w:rsidR="00CF16B6" w:rsidRDefault="00E30262">
      <w:pPr>
        <w:spacing w:line="20" w:lineRule="exact"/>
        <w:rPr>
          <w:sz w:val="20"/>
          <w:szCs w:val="20"/>
        </w:rPr>
      </w:pPr>
      <w:r>
        <w:rPr>
          <w:noProof/>
          <w:sz w:val="20"/>
          <w:szCs w:val="20"/>
        </w:rPr>
        <w:drawing>
          <wp:anchor distT="0" distB="0" distL="114300" distR="114300" simplePos="0" relativeHeight="251389440" behindDoc="1" locked="0" layoutInCell="0" allowOverlap="1">
            <wp:simplePos x="0" y="0"/>
            <wp:positionH relativeFrom="column">
              <wp:posOffset>-17145</wp:posOffset>
            </wp:positionH>
            <wp:positionV relativeFrom="paragraph">
              <wp:posOffset>1778000</wp:posOffset>
            </wp:positionV>
            <wp:extent cx="5981065" cy="63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3" w:lineRule="exact"/>
        <w:rPr>
          <w:sz w:val="20"/>
          <w:szCs w:val="20"/>
        </w:rPr>
      </w:pPr>
    </w:p>
    <w:p w:rsidR="00CF16B6" w:rsidRDefault="00E30262">
      <w:pPr>
        <w:rPr>
          <w:sz w:val="20"/>
          <w:szCs w:val="20"/>
        </w:rPr>
      </w:pPr>
      <w:r>
        <w:rPr>
          <w:rFonts w:ascii="Calibri" w:eastAsia="Calibri" w:hAnsi="Calibri" w:cs="Calibri"/>
        </w:rPr>
        <w:t xml:space="preserve">102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120"/>
        <w:rPr>
          <w:sz w:val="20"/>
          <w:szCs w:val="20"/>
        </w:rPr>
      </w:pPr>
      <w:bookmarkStart w:id="125" w:name="page125"/>
      <w:bookmarkEnd w:id="125"/>
      <w:r>
        <w:rPr>
          <w:rFonts w:ascii="Tahoma" w:eastAsia="Tahoma" w:hAnsi="Tahoma" w:cs="Tahoma"/>
          <w:b/>
          <w:bCs/>
        </w:rPr>
        <w:lastRenderedPageBreak/>
        <w:t>Empirical Treatment</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1: Treatment for Native valves</w:t>
      </w:r>
    </w:p>
    <w:p w:rsidR="00CF16B6" w:rsidRDefault="00CF16B6">
      <w:pPr>
        <w:spacing w:line="2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000"/>
        <w:gridCol w:w="1220"/>
        <w:gridCol w:w="1740"/>
        <w:gridCol w:w="620"/>
        <w:gridCol w:w="820"/>
        <w:gridCol w:w="240"/>
        <w:gridCol w:w="2960"/>
      </w:tblGrid>
      <w:tr w:rsidR="00CF16B6">
        <w:trPr>
          <w:trHeight w:val="259"/>
        </w:trPr>
        <w:tc>
          <w:tcPr>
            <w:tcW w:w="2000" w:type="dxa"/>
            <w:tcBorders>
              <w:top w:val="single" w:sz="8" w:space="0" w:color="4F81BD"/>
              <w:left w:val="single" w:sz="8" w:space="0" w:color="4F81BD"/>
              <w:bottom w:val="single" w:sz="8" w:space="0" w:color="4F81BD"/>
            </w:tcBorders>
            <w:vAlign w:val="bottom"/>
          </w:tcPr>
          <w:p w:rsidR="00CF16B6" w:rsidRDefault="00E30262">
            <w:pPr>
              <w:ind w:left="120"/>
              <w:rPr>
                <w:sz w:val="20"/>
                <w:szCs w:val="20"/>
              </w:rPr>
            </w:pPr>
            <w:r>
              <w:rPr>
                <w:rFonts w:ascii="Tahoma" w:eastAsia="Tahoma" w:hAnsi="Tahoma" w:cs="Tahoma"/>
                <w:b/>
                <w:bCs/>
                <w:sz w:val="20"/>
                <w:szCs w:val="20"/>
              </w:rPr>
              <w:t>Antibiotics</w:t>
            </w:r>
          </w:p>
        </w:tc>
        <w:tc>
          <w:tcPr>
            <w:tcW w:w="1220" w:type="dxa"/>
            <w:tcBorders>
              <w:top w:val="single" w:sz="8" w:space="0" w:color="4F81BD"/>
              <w:bottom w:val="single" w:sz="8" w:space="0" w:color="4F81BD"/>
              <w:right w:val="single" w:sz="8" w:space="0" w:color="4F81BD"/>
            </w:tcBorders>
            <w:vAlign w:val="bottom"/>
          </w:tcPr>
          <w:p w:rsidR="00CF16B6" w:rsidRDefault="00CF16B6"/>
        </w:tc>
        <w:tc>
          <w:tcPr>
            <w:tcW w:w="2360" w:type="dxa"/>
            <w:gridSpan w:val="2"/>
            <w:tcBorders>
              <w:top w:val="single" w:sz="8" w:space="0" w:color="4F81BD"/>
              <w:bottom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Dosage &amp; Route*</w:t>
            </w:r>
          </w:p>
        </w:tc>
        <w:tc>
          <w:tcPr>
            <w:tcW w:w="820" w:type="dxa"/>
            <w:tcBorders>
              <w:top w:val="single" w:sz="8" w:space="0" w:color="4F81BD"/>
              <w:bottom w:val="single" w:sz="8" w:space="0" w:color="4F81BD"/>
              <w:right w:val="single" w:sz="8" w:space="0" w:color="4F81BD"/>
            </w:tcBorders>
            <w:vAlign w:val="bottom"/>
          </w:tcPr>
          <w:p w:rsidR="00CF16B6" w:rsidRDefault="00CF16B6"/>
        </w:tc>
        <w:tc>
          <w:tcPr>
            <w:tcW w:w="3200" w:type="dxa"/>
            <w:gridSpan w:val="2"/>
            <w:tcBorders>
              <w:top w:val="single" w:sz="8" w:space="0" w:color="4F81BD"/>
              <w:bottom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Duration</w:t>
            </w:r>
          </w:p>
        </w:tc>
      </w:tr>
      <w:tr w:rsidR="00CF16B6">
        <w:trPr>
          <w:trHeight w:val="241"/>
        </w:trPr>
        <w:tc>
          <w:tcPr>
            <w:tcW w:w="2000" w:type="dxa"/>
            <w:tcBorders>
              <w:lef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Benzyl Penicillin G</w:t>
            </w:r>
          </w:p>
        </w:tc>
        <w:tc>
          <w:tcPr>
            <w:tcW w:w="1220" w:type="dxa"/>
            <w:tcBorders>
              <w:right w:val="single" w:sz="8" w:space="0" w:color="4F81BD"/>
            </w:tcBorders>
            <w:vAlign w:val="bottom"/>
          </w:tcPr>
          <w:p w:rsidR="00CF16B6" w:rsidRDefault="00CF16B6">
            <w:pPr>
              <w:rPr>
                <w:sz w:val="20"/>
                <w:szCs w:val="20"/>
              </w:rPr>
            </w:pPr>
          </w:p>
        </w:tc>
        <w:tc>
          <w:tcPr>
            <w:tcW w:w="3180" w:type="dxa"/>
            <w:gridSpan w:val="3"/>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18 -24milllion Units/24 hours IVI,</w:t>
            </w:r>
          </w:p>
        </w:tc>
        <w:tc>
          <w:tcPr>
            <w:tcW w:w="240" w:type="dxa"/>
            <w:vAlign w:val="bottom"/>
          </w:tcPr>
          <w:p w:rsidR="00CF16B6" w:rsidRDefault="00E30262">
            <w:pPr>
              <w:ind w:left="100"/>
              <w:rPr>
                <w:sz w:val="20"/>
                <w:szCs w:val="20"/>
              </w:rPr>
            </w:pPr>
            <w:r>
              <w:rPr>
                <w:rFonts w:ascii="Tahoma" w:eastAsia="Tahoma" w:hAnsi="Tahoma" w:cs="Tahoma"/>
                <w:sz w:val="20"/>
                <w:szCs w:val="20"/>
              </w:rPr>
              <w:t>4</w:t>
            </w:r>
          </w:p>
        </w:tc>
        <w:tc>
          <w:tcPr>
            <w:tcW w:w="2960" w:type="dxa"/>
            <w:tcBorders>
              <w:right w:val="single" w:sz="8" w:space="0" w:color="4F81BD"/>
            </w:tcBorders>
            <w:vAlign w:val="bottom"/>
          </w:tcPr>
          <w:p w:rsidR="00CF16B6" w:rsidRDefault="00E30262">
            <w:pPr>
              <w:ind w:left="40"/>
              <w:rPr>
                <w:sz w:val="20"/>
                <w:szCs w:val="20"/>
              </w:rPr>
            </w:pPr>
            <w:r>
              <w:rPr>
                <w:rFonts w:ascii="Tahoma" w:eastAsia="Tahoma" w:hAnsi="Tahoma" w:cs="Tahoma"/>
                <w:sz w:val="20"/>
                <w:szCs w:val="20"/>
              </w:rPr>
              <w:t>– 6 weeks</w:t>
            </w:r>
          </w:p>
        </w:tc>
      </w:tr>
      <w:tr w:rsidR="00CF16B6">
        <w:trPr>
          <w:trHeight w:val="240"/>
        </w:trPr>
        <w:tc>
          <w:tcPr>
            <w:tcW w:w="2000" w:type="dxa"/>
            <w:tcBorders>
              <w:left w:val="single" w:sz="8" w:space="0" w:color="4F81BD"/>
            </w:tcBorders>
            <w:vAlign w:val="bottom"/>
          </w:tcPr>
          <w:p w:rsidR="00CF16B6" w:rsidRDefault="00CF16B6">
            <w:pPr>
              <w:rPr>
                <w:sz w:val="20"/>
                <w:szCs w:val="20"/>
              </w:rPr>
            </w:pPr>
          </w:p>
        </w:tc>
        <w:tc>
          <w:tcPr>
            <w:tcW w:w="1220" w:type="dxa"/>
            <w:tcBorders>
              <w:right w:val="single" w:sz="8" w:space="0" w:color="4F81BD"/>
            </w:tcBorders>
            <w:vAlign w:val="bottom"/>
          </w:tcPr>
          <w:p w:rsidR="00CF16B6" w:rsidRDefault="00CF16B6">
            <w:pPr>
              <w:rPr>
                <w:sz w:val="20"/>
                <w:szCs w:val="20"/>
              </w:rPr>
            </w:pPr>
          </w:p>
        </w:tc>
        <w:tc>
          <w:tcPr>
            <w:tcW w:w="3180" w:type="dxa"/>
            <w:gridSpan w:val="3"/>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4hourly in equally divided dose</w:t>
            </w:r>
          </w:p>
        </w:tc>
        <w:tc>
          <w:tcPr>
            <w:tcW w:w="240" w:type="dxa"/>
            <w:vAlign w:val="bottom"/>
          </w:tcPr>
          <w:p w:rsidR="00CF16B6" w:rsidRDefault="00CF16B6">
            <w:pPr>
              <w:rPr>
                <w:sz w:val="20"/>
                <w:szCs w:val="20"/>
              </w:rPr>
            </w:pPr>
          </w:p>
        </w:tc>
        <w:tc>
          <w:tcPr>
            <w:tcW w:w="2960" w:type="dxa"/>
            <w:tcBorders>
              <w:right w:val="single" w:sz="8" w:space="0" w:color="4F81BD"/>
            </w:tcBorders>
            <w:vAlign w:val="bottom"/>
          </w:tcPr>
          <w:p w:rsidR="00CF16B6" w:rsidRDefault="00CF16B6">
            <w:pPr>
              <w:rPr>
                <w:sz w:val="20"/>
                <w:szCs w:val="20"/>
              </w:rPr>
            </w:pPr>
          </w:p>
        </w:tc>
      </w:tr>
      <w:tr w:rsidR="00CF16B6">
        <w:trPr>
          <w:trHeight w:val="242"/>
        </w:trPr>
        <w:tc>
          <w:tcPr>
            <w:tcW w:w="2000" w:type="dxa"/>
            <w:tcBorders>
              <w:left w:val="single" w:sz="8" w:space="0" w:color="4F81BD"/>
            </w:tcBorders>
            <w:vAlign w:val="bottom"/>
          </w:tcPr>
          <w:p w:rsidR="00CF16B6" w:rsidRDefault="00E30262">
            <w:pPr>
              <w:ind w:left="120"/>
              <w:rPr>
                <w:sz w:val="20"/>
                <w:szCs w:val="20"/>
              </w:rPr>
            </w:pPr>
            <w:r>
              <w:rPr>
                <w:rFonts w:ascii="Tahoma" w:eastAsia="Tahoma" w:hAnsi="Tahoma" w:cs="Tahoma"/>
                <w:b/>
                <w:bCs/>
                <w:i/>
                <w:iCs/>
                <w:sz w:val="20"/>
                <w:szCs w:val="20"/>
              </w:rPr>
              <w:t>or</w:t>
            </w:r>
          </w:p>
        </w:tc>
        <w:tc>
          <w:tcPr>
            <w:tcW w:w="1220" w:type="dxa"/>
            <w:tcBorders>
              <w:right w:val="single" w:sz="8" w:space="0" w:color="4F81BD"/>
            </w:tcBorders>
            <w:vAlign w:val="bottom"/>
          </w:tcPr>
          <w:p w:rsidR="00CF16B6" w:rsidRDefault="00CF16B6">
            <w:pPr>
              <w:rPr>
                <w:sz w:val="21"/>
                <w:szCs w:val="21"/>
              </w:rPr>
            </w:pPr>
          </w:p>
        </w:tc>
        <w:tc>
          <w:tcPr>
            <w:tcW w:w="2360" w:type="dxa"/>
            <w:gridSpan w:val="2"/>
            <w:vAlign w:val="bottom"/>
          </w:tcPr>
          <w:p w:rsidR="00CF16B6" w:rsidRDefault="00E30262">
            <w:pPr>
              <w:ind w:left="100"/>
              <w:rPr>
                <w:sz w:val="20"/>
                <w:szCs w:val="20"/>
              </w:rPr>
            </w:pPr>
            <w:r>
              <w:rPr>
                <w:rFonts w:ascii="Tahoma" w:eastAsia="Tahoma" w:hAnsi="Tahoma" w:cs="Tahoma"/>
                <w:sz w:val="20"/>
                <w:szCs w:val="20"/>
              </w:rPr>
              <w:t>2mg  once daily IVI</w:t>
            </w:r>
          </w:p>
        </w:tc>
        <w:tc>
          <w:tcPr>
            <w:tcW w:w="820" w:type="dxa"/>
            <w:tcBorders>
              <w:right w:val="single" w:sz="8" w:space="0" w:color="4F81BD"/>
            </w:tcBorders>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2960" w:type="dxa"/>
            <w:tcBorders>
              <w:right w:val="single" w:sz="8" w:space="0" w:color="4F81BD"/>
            </w:tcBorders>
            <w:vAlign w:val="bottom"/>
          </w:tcPr>
          <w:p w:rsidR="00CF16B6" w:rsidRDefault="00CF16B6">
            <w:pPr>
              <w:rPr>
                <w:sz w:val="21"/>
                <w:szCs w:val="21"/>
              </w:rPr>
            </w:pPr>
          </w:p>
        </w:tc>
      </w:tr>
      <w:tr w:rsidR="00CF16B6">
        <w:trPr>
          <w:trHeight w:val="242"/>
        </w:trPr>
        <w:tc>
          <w:tcPr>
            <w:tcW w:w="2000" w:type="dxa"/>
            <w:tcBorders>
              <w:lef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Ceftriaxone</w:t>
            </w:r>
          </w:p>
        </w:tc>
        <w:tc>
          <w:tcPr>
            <w:tcW w:w="1220" w:type="dxa"/>
            <w:tcBorders>
              <w:right w:val="single" w:sz="8" w:space="0" w:color="4F81BD"/>
            </w:tcBorders>
            <w:vAlign w:val="bottom"/>
          </w:tcPr>
          <w:p w:rsidR="00CF16B6" w:rsidRDefault="00CF16B6">
            <w:pPr>
              <w:rPr>
                <w:sz w:val="21"/>
                <w:szCs w:val="21"/>
              </w:rPr>
            </w:pPr>
          </w:p>
        </w:tc>
        <w:tc>
          <w:tcPr>
            <w:tcW w:w="1740" w:type="dxa"/>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240" w:type="dxa"/>
            <w:vAlign w:val="bottom"/>
          </w:tcPr>
          <w:p w:rsidR="00CF16B6" w:rsidRDefault="00E30262">
            <w:pPr>
              <w:ind w:left="100"/>
              <w:rPr>
                <w:sz w:val="20"/>
                <w:szCs w:val="20"/>
              </w:rPr>
            </w:pPr>
            <w:r>
              <w:rPr>
                <w:rFonts w:ascii="Tahoma" w:eastAsia="Tahoma" w:hAnsi="Tahoma" w:cs="Tahoma"/>
                <w:sz w:val="20"/>
                <w:szCs w:val="20"/>
              </w:rPr>
              <w:t>4</w:t>
            </w:r>
          </w:p>
        </w:tc>
        <w:tc>
          <w:tcPr>
            <w:tcW w:w="2960" w:type="dxa"/>
            <w:tcBorders>
              <w:right w:val="single" w:sz="8" w:space="0" w:color="4F81BD"/>
            </w:tcBorders>
            <w:vAlign w:val="bottom"/>
          </w:tcPr>
          <w:p w:rsidR="00CF16B6" w:rsidRDefault="00E30262">
            <w:pPr>
              <w:ind w:left="40"/>
              <w:rPr>
                <w:sz w:val="20"/>
                <w:szCs w:val="20"/>
              </w:rPr>
            </w:pPr>
            <w:r>
              <w:rPr>
                <w:rFonts w:ascii="Tahoma" w:eastAsia="Tahoma" w:hAnsi="Tahoma" w:cs="Tahoma"/>
                <w:sz w:val="20"/>
                <w:szCs w:val="20"/>
              </w:rPr>
              <w:t>– 6 weeks</w:t>
            </w:r>
          </w:p>
        </w:tc>
      </w:tr>
      <w:tr w:rsidR="00CF16B6">
        <w:trPr>
          <w:trHeight w:val="240"/>
        </w:trPr>
        <w:tc>
          <w:tcPr>
            <w:tcW w:w="2000" w:type="dxa"/>
            <w:tcBorders>
              <w:left w:val="single" w:sz="8" w:space="0" w:color="4F81BD"/>
            </w:tcBorders>
            <w:vAlign w:val="bottom"/>
          </w:tcPr>
          <w:p w:rsidR="00CF16B6" w:rsidRDefault="00CF16B6">
            <w:pPr>
              <w:rPr>
                <w:sz w:val="20"/>
                <w:szCs w:val="20"/>
              </w:rPr>
            </w:pPr>
          </w:p>
        </w:tc>
        <w:tc>
          <w:tcPr>
            <w:tcW w:w="1220" w:type="dxa"/>
            <w:tcBorders>
              <w:right w:val="single" w:sz="8" w:space="0" w:color="4F81BD"/>
            </w:tcBorders>
            <w:vAlign w:val="bottom"/>
          </w:tcPr>
          <w:p w:rsidR="00CF16B6" w:rsidRDefault="00CF16B6">
            <w:pPr>
              <w:rPr>
                <w:sz w:val="20"/>
                <w:szCs w:val="20"/>
              </w:rPr>
            </w:pPr>
          </w:p>
        </w:tc>
        <w:tc>
          <w:tcPr>
            <w:tcW w:w="1740" w:type="dxa"/>
            <w:vAlign w:val="bottom"/>
          </w:tcPr>
          <w:p w:rsidR="00CF16B6" w:rsidRDefault="00E30262">
            <w:pPr>
              <w:spacing w:line="240" w:lineRule="exact"/>
              <w:ind w:left="100"/>
              <w:rPr>
                <w:sz w:val="20"/>
                <w:szCs w:val="20"/>
              </w:rPr>
            </w:pPr>
            <w:r>
              <w:rPr>
                <w:rFonts w:ascii="Tahoma" w:eastAsia="Tahoma" w:hAnsi="Tahoma" w:cs="Tahoma"/>
                <w:sz w:val="20"/>
                <w:szCs w:val="20"/>
              </w:rPr>
              <w:t>2g IVI 6hourly</w:t>
            </w:r>
          </w:p>
        </w:tc>
        <w:tc>
          <w:tcPr>
            <w:tcW w:w="620" w:type="dxa"/>
            <w:vAlign w:val="bottom"/>
          </w:tcPr>
          <w:p w:rsidR="00CF16B6" w:rsidRDefault="00CF16B6">
            <w:pPr>
              <w:rPr>
                <w:sz w:val="20"/>
                <w:szCs w:val="20"/>
              </w:rPr>
            </w:pPr>
          </w:p>
        </w:tc>
        <w:tc>
          <w:tcPr>
            <w:tcW w:w="820" w:type="dxa"/>
            <w:tcBorders>
              <w:right w:val="single" w:sz="8" w:space="0" w:color="4F81BD"/>
            </w:tcBorders>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2960" w:type="dxa"/>
            <w:tcBorders>
              <w:right w:val="single" w:sz="8" w:space="0" w:color="4F81BD"/>
            </w:tcBorders>
            <w:vAlign w:val="bottom"/>
          </w:tcPr>
          <w:p w:rsidR="00CF16B6" w:rsidRDefault="00CF16B6">
            <w:pPr>
              <w:rPr>
                <w:sz w:val="20"/>
                <w:szCs w:val="20"/>
              </w:rPr>
            </w:pPr>
          </w:p>
        </w:tc>
      </w:tr>
      <w:tr w:rsidR="00CF16B6">
        <w:trPr>
          <w:trHeight w:val="242"/>
        </w:trPr>
        <w:tc>
          <w:tcPr>
            <w:tcW w:w="2000" w:type="dxa"/>
            <w:tcBorders>
              <w:left w:val="single" w:sz="8" w:space="0" w:color="4F81BD"/>
            </w:tcBorders>
            <w:vAlign w:val="bottom"/>
          </w:tcPr>
          <w:p w:rsidR="00CF16B6" w:rsidRDefault="00E30262">
            <w:pPr>
              <w:ind w:left="120"/>
              <w:rPr>
                <w:sz w:val="20"/>
                <w:szCs w:val="20"/>
              </w:rPr>
            </w:pPr>
            <w:r>
              <w:rPr>
                <w:rFonts w:ascii="Tahoma" w:eastAsia="Tahoma" w:hAnsi="Tahoma" w:cs="Tahoma"/>
                <w:b/>
                <w:bCs/>
                <w:i/>
                <w:iCs/>
                <w:sz w:val="20"/>
                <w:szCs w:val="20"/>
              </w:rPr>
              <w:t xml:space="preserve">plus </w:t>
            </w:r>
            <w:r>
              <w:rPr>
                <w:rFonts w:ascii="Tahoma" w:eastAsia="Tahoma" w:hAnsi="Tahoma" w:cs="Tahoma"/>
                <w:b/>
                <w:bCs/>
                <w:sz w:val="20"/>
                <w:szCs w:val="20"/>
              </w:rPr>
              <w:t>Cloxacillin</w:t>
            </w:r>
          </w:p>
        </w:tc>
        <w:tc>
          <w:tcPr>
            <w:tcW w:w="1220" w:type="dxa"/>
            <w:tcBorders>
              <w:right w:val="single" w:sz="8" w:space="0" w:color="4F81BD"/>
            </w:tcBorders>
            <w:vAlign w:val="bottom"/>
          </w:tcPr>
          <w:p w:rsidR="00CF16B6" w:rsidRDefault="00CF16B6">
            <w:pPr>
              <w:rPr>
                <w:sz w:val="21"/>
                <w:szCs w:val="21"/>
              </w:rPr>
            </w:pPr>
          </w:p>
        </w:tc>
        <w:tc>
          <w:tcPr>
            <w:tcW w:w="1740" w:type="dxa"/>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240" w:type="dxa"/>
            <w:vAlign w:val="bottom"/>
          </w:tcPr>
          <w:p w:rsidR="00CF16B6" w:rsidRDefault="00E30262">
            <w:pPr>
              <w:ind w:left="100"/>
              <w:rPr>
                <w:sz w:val="20"/>
                <w:szCs w:val="20"/>
              </w:rPr>
            </w:pPr>
            <w:r>
              <w:rPr>
                <w:rFonts w:ascii="Tahoma" w:eastAsia="Tahoma" w:hAnsi="Tahoma" w:cs="Tahoma"/>
                <w:sz w:val="20"/>
                <w:szCs w:val="20"/>
              </w:rPr>
              <w:t>4</w:t>
            </w:r>
          </w:p>
        </w:tc>
        <w:tc>
          <w:tcPr>
            <w:tcW w:w="2960" w:type="dxa"/>
            <w:tcBorders>
              <w:right w:val="single" w:sz="8" w:space="0" w:color="4F81BD"/>
            </w:tcBorders>
            <w:vAlign w:val="bottom"/>
          </w:tcPr>
          <w:p w:rsidR="00CF16B6" w:rsidRDefault="00E30262">
            <w:pPr>
              <w:ind w:left="40"/>
              <w:rPr>
                <w:sz w:val="20"/>
                <w:szCs w:val="20"/>
              </w:rPr>
            </w:pPr>
            <w:r>
              <w:rPr>
                <w:rFonts w:ascii="Tahoma" w:eastAsia="Tahoma" w:hAnsi="Tahoma" w:cs="Tahoma"/>
                <w:sz w:val="20"/>
                <w:szCs w:val="20"/>
              </w:rPr>
              <w:t>-6 weeks</w:t>
            </w:r>
          </w:p>
        </w:tc>
      </w:tr>
      <w:tr w:rsidR="00CF16B6">
        <w:trPr>
          <w:trHeight w:val="240"/>
        </w:trPr>
        <w:tc>
          <w:tcPr>
            <w:tcW w:w="2000" w:type="dxa"/>
            <w:tcBorders>
              <w:left w:val="single" w:sz="8" w:space="0" w:color="4F81BD"/>
            </w:tcBorders>
            <w:vAlign w:val="bottom"/>
          </w:tcPr>
          <w:p w:rsidR="00CF16B6" w:rsidRDefault="00CF16B6">
            <w:pPr>
              <w:rPr>
                <w:sz w:val="20"/>
                <w:szCs w:val="20"/>
              </w:rPr>
            </w:pPr>
          </w:p>
        </w:tc>
        <w:tc>
          <w:tcPr>
            <w:tcW w:w="1220" w:type="dxa"/>
            <w:tcBorders>
              <w:right w:val="single" w:sz="8" w:space="0" w:color="4F81BD"/>
            </w:tcBorders>
            <w:vAlign w:val="bottom"/>
          </w:tcPr>
          <w:p w:rsidR="00CF16B6" w:rsidRDefault="00CF16B6">
            <w:pPr>
              <w:rPr>
                <w:sz w:val="20"/>
                <w:szCs w:val="20"/>
              </w:rPr>
            </w:pPr>
          </w:p>
        </w:tc>
        <w:tc>
          <w:tcPr>
            <w:tcW w:w="3180" w:type="dxa"/>
            <w:gridSpan w:val="3"/>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1-1.5mg/kg IVI every 8hours</w:t>
            </w:r>
          </w:p>
        </w:tc>
        <w:tc>
          <w:tcPr>
            <w:tcW w:w="240" w:type="dxa"/>
            <w:vAlign w:val="bottom"/>
          </w:tcPr>
          <w:p w:rsidR="00CF16B6" w:rsidRDefault="00CF16B6">
            <w:pPr>
              <w:rPr>
                <w:sz w:val="20"/>
                <w:szCs w:val="20"/>
              </w:rPr>
            </w:pPr>
          </w:p>
        </w:tc>
        <w:tc>
          <w:tcPr>
            <w:tcW w:w="2960" w:type="dxa"/>
            <w:tcBorders>
              <w:right w:val="single" w:sz="8" w:space="0" w:color="4F81BD"/>
            </w:tcBorders>
            <w:vAlign w:val="bottom"/>
          </w:tcPr>
          <w:p w:rsidR="00CF16B6" w:rsidRDefault="00CF16B6">
            <w:pPr>
              <w:rPr>
                <w:sz w:val="20"/>
                <w:szCs w:val="20"/>
              </w:rPr>
            </w:pPr>
          </w:p>
        </w:tc>
      </w:tr>
      <w:tr w:rsidR="00CF16B6">
        <w:trPr>
          <w:trHeight w:val="242"/>
        </w:trPr>
        <w:tc>
          <w:tcPr>
            <w:tcW w:w="3220" w:type="dxa"/>
            <w:gridSpan w:val="2"/>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i/>
                <w:iCs/>
                <w:sz w:val="20"/>
                <w:szCs w:val="20"/>
              </w:rPr>
              <w:t xml:space="preserve">plus </w:t>
            </w:r>
            <w:r>
              <w:rPr>
                <w:rFonts w:ascii="Tahoma" w:eastAsia="Tahoma" w:hAnsi="Tahoma" w:cs="Tahoma"/>
                <w:b/>
                <w:bCs/>
                <w:sz w:val="20"/>
                <w:szCs w:val="20"/>
              </w:rPr>
              <w:t>Gentamicin **</w:t>
            </w:r>
          </w:p>
        </w:tc>
        <w:tc>
          <w:tcPr>
            <w:tcW w:w="1740" w:type="dxa"/>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320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2-4 weeks</w:t>
            </w:r>
          </w:p>
        </w:tc>
      </w:tr>
      <w:tr w:rsidR="00CF16B6">
        <w:trPr>
          <w:trHeight w:val="868"/>
        </w:trPr>
        <w:tc>
          <w:tcPr>
            <w:tcW w:w="3220" w:type="dxa"/>
            <w:gridSpan w:val="2"/>
            <w:tcBorders>
              <w:left w:val="single" w:sz="8" w:space="0" w:color="4F81BD"/>
              <w:bottom w:val="single" w:sz="8" w:space="0" w:color="4F81BD"/>
              <w:right w:val="single" w:sz="8" w:space="0" w:color="4F81BD"/>
            </w:tcBorders>
            <w:vAlign w:val="bottom"/>
          </w:tcPr>
          <w:p w:rsidR="00CF16B6" w:rsidRDefault="00CF16B6">
            <w:pPr>
              <w:rPr>
                <w:sz w:val="24"/>
                <w:szCs w:val="24"/>
              </w:rPr>
            </w:pPr>
          </w:p>
        </w:tc>
        <w:tc>
          <w:tcPr>
            <w:tcW w:w="1740" w:type="dxa"/>
            <w:tcBorders>
              <w:bottom w:val="single" w:sz="8" w:space="0" w:color="4F81BD"/>
            </w:tcBorders>
            <w:vAlign w:val="bottom"/>
          </w:tcPr>
          <w:p w:rsidR="00CF16B6" w:rsidRDefault="00CF16B6">
            <w:pPr>
              <w:rPr>
                <w:sz w:val="24"/>
                <w:szCs w:val="24"/>
              </w:rPr>
            </w:pPr>
          </w:p>
        </w:tc>
        <w:tc>
          <w:tcPr>
            <w:tcW w:w="620" w:type="dxa"/>
            <w:tcBorders>
              <w:bottom w:val="single" w:sz="8" w:space="0" w:color="4F81BD"/>
            </w:tcBorders>
            <w:vAlign w:val="bottom"/>
          </w:tcPr>
          <w:p w:rsidR="00CF16B6" w:rsidRDefault="00CF16B6">
            <w:pPr>
              <w:rPr>
                <w:sz w:val="24"/>
                <w:szCs w:val="24"/>
              </w:rPr>
            </w:pPr>
          </w:p>
        </w:tc>
        <w:tc>
          <w:tcPr>
            <w:tcW w:w="820" w:type="dxa"/>
            <w:tcBorders>
              <w:bottom w:val="single" w:sz="8" w:space="0" w:color="4F81BD"/>
              <w:right w:val="single" w:sz="8" w:space="0" w:color="4F81BD"/>
            </w:tcBorders>
            <w:vAlign w:val="bottom"/>
          </w:tcPr>
          <w:p w:rsidR="00CF16B6" w:rsidRDefault="00CF16B6">
            <w:pPr>
              <w:rPr>
                <w:sz w:val="24"/>
                <w:szCs w:val="24"/>
              </w:rPr>
            </w:pPr>
          </w:p>
        </w:tc>
        <w:tc>
          <w:tcPr>
            <w:tcW w:w="240" w:type="dxa"/>
            <w:tcBorders>
              <w:bottom w:val="single" w:sz="8" w:space="0" w:color="4F81BD"/>
            </w:tcBorders>
            <w:vAlign w:val="bottom"/>
          </w:tcPr>
          <w:p w:rsidR="00CF16B6" w:rsidRDefault="00CF16B6">
            <w:pPr>
              <w:rPr>
                <w:sz w:val="24"/>
                <w:szCs w:val="24"/>
              </w:rPr>
            </w:pPr>
          </w:p>
        </w:tc>
        <w:tc>
          <w:tcPr>
            <w:tcW w:w="2960" w:type="dxa"/>
            <w:tcBorders>
              <w:bottom w:val="single" w:sz="8" w:space="0" w:color="4F81BD"/>
              <w:right w:val="single" w:sz="8" w:space="0" w:color="4F81BD"/>
            </w:tcBorders>
            <w:vAlign w:val="bottom"/>
          </w:tcPr>
          <w:p w:rsidR="00CF16B6" w:rsidRDefault="00CF16B6">
            <w:pPr>
              <w:rPr>
                <w:sz w:val="24"/>
                <w:szCs w:val="24"/>
              </w:rPr>
            </w:pPr>
          </w:p>
        </w:tc>
      </w:tr>
      <w:tr w:rsidR="00CF16B6">
        <w:trPr>
          <w:trHeight w:val="238"/>
        </w:trPr>
        <w:tc>
          <w:tcPr>
            <w:tcW w:w="3220" w:type="dxa"/>
            <w:gridSpan w:val="2"/>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b/>
                <w:bCs/>
                <w:sz w:val="20"/>
                <w:szCs w:val="20"/>
              </w:rPr>
              <w:t>Methicillin-Resistant</w:t>
            </w:r>
          </w:p>
        </w:tc>
        <w:tc>
          <w:tcPr>
            <w:tcW w:w="1740" w:type="dxa"/>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820" w:type="dxa"/>
            <w:tcBorders>
              <w:right w:val="single" w:sz="8" w:space="0" w:color="4F81BD"/>
            </w:tcBorders>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2960" w:type="dxa"/>
            <w:tcBorders>
              <w:right w:val="single" w:sz="8" w:space="0" w:color="4F81BD"/>
            </w:tcBorders>
            <w:vAlign w:val="bottom"/>
          </w:tcPr>
          <w:p w:rsidR="00CF16B6" w:rsidRDefault="00CF16B6">
            <w:pPr>
              <w:rPr>
                <w:sz w:val="20"/>
                <w:szCs w:val="20"/>
              </w:rPr>
            </w:pPr>
          </w:p>
        </w:tc>
      </w:tr>
      <w:tr w:rsidR="00CF16B6">
        <w:trPr>
          <w:trHeight w:val="242"/>
        </w:trPr>
        <w:tc>
          <w:tcPr>
            <w:tcW w:w="2000" w:type="dxa"/>
            <w:tcBorders>
              <w:lef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Staphylococci</w:t>
            </w:r>
          </w:p>
        </w:tc>
        <w:tc>
          <w:tcPr>
            <w:tcW w:w="1220" w:type="dxa"/>
            <w:tcBorders>
              <w:right w:val="single" w:sz="8" w:space="0" w:color="4F81BD"/>
            </w:tcBorders>
            <w:vAlign w:val="bottom"/>
          </w:tcPr>
          <w:p w:rsidR="00CF16B6" w:rsidRDefault="00E30262">
            <w:pPr>
              <w:ind w:left="40"/>
              <w:rPr>
                <w:sz w:val="20"/>
                <w:szCs w:val="20"/>
              </w:rPr>
            </w:pPr>
            <w:r>
              <w:rPr>
                <w:rFonts w:ascii="Tahoma" w:eastAsia="Tahoma" w:hAnsi="Tahoma" w:cs="Tahoma"/>
                <w:b/>
                <w:bCs/>
                <w:sz w:val="20"/>
                <w:szCs w:val="20"/>
              </w:rPr>
              <w:t>Anaerobes</w:t>
            </w:r>
          </w:p>
        </w:tc>
        <w:tc>
          <w:tcPr>
            <w:tcW w:w="1740" w:type="dxa"/>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2960" w:type="dxa"/>
            <w:tcBorders>
              <w:right w:val="single" w:sz="8" w:space="0" w:color="4F81BD"/>
            </w:tcBorders>
            <w:vAlign w:val="bottom"/>
          </w:tcPr>
          <w:p w:rsidR="00CF16B6" w:rsidRDefault="00CF16B6">
            <w:pPr>
              <w:rPr>
                <w:sz w:val="21"/>
                <w:szCs w:val="21"/>
              </w:rPr>
            </w:pPr>
          </w:p>
        </w:tc>
      </w:tr>
      <w:tr w:rsidR="00CF16B6">
        <w:trPr>
          <w:trHeight w:val="240"/>
        </w:trPr>
        <w:tc>
          <w:tcPr>
            <w:tcW w:w="2000" w:type="dxa"/>
            <w:tcBorders>
              <w:left w:val="single" w:sz="8" w:space="0" w:color="4F81BD"/>
            </w:tcBorders>
            <w:vAlign w:val="bottom"/>
          </w:tcPr>
          <w:p w:rsidR="00CF16B6" w:rsidRDefault="00E30262">
            <w:pPr>
              <w:spacing w:line="240" w:lineRule="exact"/>
              <w:ind w:left="120"/>
              <w:rPr>
                <w:sz w:val="20"/>
                <w:szCs w:val="20"/>
              </w:rPr>
            </w:pPr>
            <w:r>
              <w:rPr>
                <w:rFonts w:ascii="Tahoma" w:eastAsia="Tahoma" w:hAnsi="Tahoma" w:cs="Tahoma"/>
                <w:b/>
                <w:bCs/>
                <w:sz w:val="20"/>
                <w:szCs w:val="20"/>
              </w:rPr>
              <w:t>(MRSA ) add</w:t>
            </w:r>
          </w:p>
        </w:tc>
        <w:tc>
          <w:tcPr>
            <w:tcW w:w="1220" w:type="dxa"/>
            <w:tcBorders>
              <w:right w:val="single" w:sz="8" w:space="0" w:color="4F81BD"/>
            </w:tcBorders>
            <w:vAlign w:val="bottom"/>
          </w:tcPr>
          <w:p w:rsidR="00CF16B6" w:rsidRDefault="00CF16B6">
            <w:pPr>
              <w:rPr>
                <w:sz w:val="20"/>
                <w:szCs w:val="20"/>
              </w:rPr>
            </w:pPr>
          </w:p>
        </w:tc>
        <w:tc>
          <w:tcPr>
            <w:tcW w:w="1740" w:type="dxa"/>
            <w:vAlign w:val="bottom"/>
          </w:tcPr>
          <w:p w:rsidR="00CF16B6" w:rsidRDefault="00E30262">
            <w:pPr>
              <w:spacing w:line="240" w:lineRule="exact"/>
              <w:ind w:left="100"/>
              <w:rPr>
                <w:sz w:val="20"/>
                <w:szCs w:val="20"/>
              </w:rPr>
            </w:pPr>
            <w:r>
              <w:rPr>
                <w:rFonts w:ascii="Tahoma" w:eastAsia="Tahoma" w:hAnsi="Tahoma" w:cs="Tahoma"/>
                <w:sz w:val="20"/>
                <w:szCs w:val="20"/>
              </w:rPr>
              <w:t>30mg/kg/24hours</w:t>
            </w:r>
          </w:p>
        </w:tc>
        <w:tc>
          <w:tcPr>
            <w:tcW w:w="620" w:type="dxa"/>
            <w:vAlign w:val="bottom"/>
          </w:tcPr>
          <w:p w:rsidR="00CF16B6" w:rsidRDefault="00E30262">
            <w:pPr>
              <w:spacing w:line="240" w:lineRule="exact"/>
              <w:ind w:left="80"/>
              <w:rPr>
                <w:sz w:val="20"/>
                <w:szCs w:val="20"/>
              </w:rPr>
            </w:pPr>
            <w:r>
              <w:rPr>
                <w:rFonts w:ascii="Tahoma" w:eastAsia="Tahoma" w:hAnsi="Tahoma" w:cs="Tahoma"/>
                <w:sz w:val="20"/>
                <w:szCs w:val="20"/>
              </w:rPr>
              <w:t>IVI</w:t>
            </w:r>
          </w:p>
        </w:tc>
        <w:tc>
          <w:tcPr>
            <w:tcW w:w="820" w:type="dxa"/>
            <w:tcBorders>
              <w:right w:val="single" w:sz="8" w:space="0" w:color="4F81BD"/>
            </w:tcBorders>
            <w:vAlign w:val="bottom"/>
          </w:tcPr>
          <w:p w:rsidR="00CF16B6" w:rsidRDefault="00E30262">
            <w:pPr>
              <w:spacing w:line="240" w:lineRule="exact"/>
              <w:ind w:right="20"/>
              <w:jc w:val="right"/>
              <w:rPr>
                <w:sz w:val="20"/>
                <w:szCs w:val="20"/>
              </w:rPr>
            </w:pPr>
            <w:r>
              <w:rPr>
                <w:rFonts w:ascii="Tahoma" w:eastAsia="Tahoma" w:hAnsi="Tahoma" w:cs="Tahoma"/>
                <w:sz w:val="20"/>
                <w:szCs w:val="20"/>
              </w:rPr>
              <w:t>in  two</w:t>
            </w:r>
          </w:p>
        </w:tc>
        <w:tc>
          <w:tcPr>
            <w:tcW w:w="240" w:type="dxa"/>
            <w:vAlign w:val="bottom"/>
          </w:tcPr>
          <w:p w:rsidR="00CF16B6" w:rsidRDefault="00E30262">
            <w:pPr>
              <w:spacing w:line="240" w:lineRule="exact"/>
              <w:ind w:left="100"/>
              <w:rPr>
                <w:sz w:val="20"/>
                <w:szCs w:val="20"/>
              </w:rPr>
            </w:pPr>
            <w:r>
              <w:rPr>
                <w:rFonts w:ascii="Tahoma" w:eastAsia="Tahoma" w:hAnsi="Tahoma" w:cs="Tahoma"/>
                <w:sz w:val="20"/>
                <w:szCs w:val="20"/>
              </w:rPr>
              <w:t>4</w:t>
            </w:r>
          </w:p>
        </w:tc>
        <w:tc>
          <w:tcPr>
            <w:tcW w:w="2960" w:type="dxa"/>
            <w:tcBorders>
              <w:right w:val="single" w:sz="8" w:space="0" w:color="4F81BD"/>
            </w:tcBorders>
            <w:vAlign w:val="bottom"/>
          </w:tcPr>
          <w:p w:rsidR="00CF16B6" w:rsidRDefault="00E30262">
            <w:pPr>
              <w:spacing w:line="240" w:lineRule="exact"/>
              <w:ind w:left="40"/>
              <w:rPr>
                <w:sz w:val="20"/>
                <w:szCs w:val="20"/>
              </w:rPr>
            </w:pPr>
            <w:r>
              <w:rPr>
                <w:rFonts w:ascii="Tahoma" w:eastAsia="Tahoma" w:hAnsi="Tahoma" w:cs="Tahoma"/>
                <w:sz w:val="20"/>
                <w:szCs w:val="20"/>
              </w:rPr>
              <w:t>-6 weeks</w:t>
            </w:r>
          </w:p>
        </w:tc>
      </w:tr>
      <w:tr w:rsidR="00CF16B6">
        <w:trPr>
          <w:trHeight w:val="242"/>
        </w:trPr>
        <w:tc>
          <w:tcPr>
            <w:tcW w:w="2000" w:type="dxa"/>
            <w:tcBorders>
              <w:left w:val="single" w:sz="8" w:space="0" w:color="4F81BD"/>
            </w:tcBorders>
            <w:vAlign w:val="bottom"/>
          </w:tcPr>
          <w:p w:rsidR="00CF16B6" w:rsidRDefault="00CF16B6">
            <w:pPr>
              <w:rPr>
                <w:sz w:val="21"/>
                <w:szCs w:val="21"/>
              </w:rPr>
            </w:pPr>
          </w:p>
        </w:tc>
        <w:tc>
          <w:tcPr>
            <w:tcW w:w="1220" w:type="dxa"/>
            <w:tcBorders>
              <w:right w:val="single" w:sz="8" w:space="0" w:color="4F81BD"/>
            </w:tcBorders>
            <w:vAlign w:val="bottom"/>
          </w:tcPr>
          <w:p w:rsidR="00CF16B6" w:rsidRDefault="00CF16B6">
            <w:pPr>
              <w:rPr>
                <w:sz w:val="21"/>
                <w:szCs w:val="21"/>
              </w:rPr>
            </w:pPr>
          </w:p>
        </w:tc>
        <w:tc>
          <w:tcPr>
            <w:tcW w:w="3180" w:type="dxa"/>
            <w:gridSpan w:val="3"/>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equally  divided  dose,  not  to</w:t>
            </w:r>
          </w:p>
        </w:tc>
        <w:tc>
          <w:tcPr>
            <w:tcW w:w="240" w:type="dxa"/>
            <w:vAlign w:val="bottom"/>
          </w:tcPr>
          <w:p w:rsidR="00CF16B6" w:rsidRDefault="00CF16B6">
            <w:pPr>
              <w:rPr>
                <w:sz w:val="21"/>
                <w:szCs w:val="21"/>
              </w:rPr>
            </w:pPr>
          </w:p>
        </w:tc>
        <w:tc>
          <w:tcPr>
            <w:tcW w:w="2960" w:type="dxa"/>
            <w:tcBorders>
              <w:right w:val="single" w:sz="8" w:space="0" w:color="4F81BD"/>
            </w:tcBorders>
            <w:vAlign w:val="bottom"/>
          </w:tcPr>
          <w:p w:rsidR="00CF16B6" w:rsidRDefault="00CF16B6">
            <w:pPr>
              <w:rPr>
                <w:sz w:val="21"/>
                <w:szCs w:val="21"/>
              </w:rPr>
            </w:pPr>
          </w:p>
        </w:tc>
      </w:tr>
      <w:tr w:rsidR="00CF16B6">
        <w:trPr>
          <w:trHeight w:val="242"/>
        </w:trPr>
        <w:tc>
          <w:tcPr>
            <w:tcW w:w="2000" w:type="dxa"/>
            <w:tcBorders>
              <w:lef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Vancomycin</w:t>
            </w:r>
          </w:p>
        </w:tc>
        <w:tc>
          <w:tcPr>
            <w:tcW w:w="1220" w:type="dxa"/>
            <w:tcBorders>
              <w:right w:val="single" w:sz="8" w:space="0" w:color="4F81BD"/>
            </w:tcBorders>
            <w:vAlign w:val="bottom"/>
          </w:tcPr>
          <w:p w:rsidR="00CF16B6" w:rsidRDefault="00CF16B6">
            <w:pPr>
              <w:rPr>
                <w:sz w:val="21"/>
                <w:szCs w:val="21"/>
              </w:rPr>
            </w:pPr>
          </w:p>
        </w:tc>
        <w:tc>
          <w:tcPr>
            <w:tcW w:w="1740" w:type="dxa"/>
            <w:vAlign w:val="bottom"/>
          </w:tcPr>
          <w:p w:rsidR="00CF16B6" w:rsidRDefault="00E30262">
            <w:pPr>
              <w:ind w:left="100"/>
              <w:rPr>
                <w:sz w:val="20"/>
                <w:szCs w:val="20"/>
              </w:rPr>
            </w:pPr>
            <w:r>
              <w:rPr>
                <w:rFonts w:ascii="Tahoma" w:eastAsia="Tahoma" w:hAnsi="Tahoma" w:cs="Tahoma"/>
                <w:sz w:val="20"/>
                <w:szCs w:val="20"/>
              </w:rPr>
              <w:t>exceed   2gm/24</w:t>
            </w:r>
          </w:p>
        </w:tc>
        <w:tc>
          <w:tcPr>
            <w:tcW w:w="620" w:type="dxa"/>
            <w:vAlign w:val="bottom"/>
          </w:tcPr>
          <w:p w:rsidR="00CF16B6" w:rsidRDefault="00E30262">
            <w:pPr>
              <w:ind w:left="80"/>
              <w:rPr>
                <w:sz w:val="20"/>
                <w:szCs w:val="20"/>
              </w:rPr>
            </w:pPr>
            <w:r>
              <w:rPr>
                <w:rFonts w:ascii="Tahoma" w:eastAsia="Tahoma" w:hAnsi="Tahoma" w:cs="Tahoma"/>
                <w:sz w:val="20"/>
                <w:szCs w:val="20"/>
              </w:rPr>
              <w:t>hours</w:t>
            </w:r>
          </w:p>
        </w:tc>
        <w:tc>
          <w:tcPr>
            <w:tcW w:w="820" w:type="dxa"/>
            <w:tcBorders>
              <w:right w:val="single" w:sz="8" w:space="0" w:color="4F81BD"/>
            </w:tcBorders>
            <w:vAlign w:val="bottom"/>
          </w:tcPr>
          <w:p w:rsidR="00CF16B6" w:rsidRDefault="00E30262">
            <w:pPr>
              <w:ind w:right="20"/>
              <w:jc w:val="right"/>
              <w:rPr>
                <w:sz w:val="20"/>
                <w:szCs w:val="20"/>
              </w:rPr>
            </w:pPr>
            <w:r>
              <w:rPr>
                <w:rFonts w:ascii="Tahoma" w:eastAsia="Tahoma" w:hAnsi="Tahoma" w:cs="Tahoma"/>
                <w:sz w:val="20"/>
                <w:szCs w:val="20"/>
              </w:rPr>
              <w:t>unless</w:t>
            </w:r>
          </w:p>
        </w:tc>
        <w:tc>
          <w:tcPr>
            <w:tcW w:w="240" w:type="dxa"/>
            <w:vAlign w:val="bottom"/>
          </w:tcPr>
          <w:p w:rsidR="00CF16B6" w:rsidRDefault="00CF16B6">
            <w:pPr>
              <w:rPr>
                <w:sz w:val="21"/>
                <w:szCs w:val="21"/>
              </w:rPr>
            </w:pPr>
          </w:p>
        </w:tc>
        <w:tc>
          <w:tcPr>
            <w:tcW w:w="2960" w:type="dxa"/>
            <w:tcBorders>
              <w:right w:val="single" w:sz="8" w:space="0" w:color="4F81BD"/>
            </w:tcBorders>
            <w:vAlign w:val="bottom"/>
          </w:tcPr>
          <w:p w:rsidR="00CF16B6" w:rsidRDefault="00CF16B6">
            <w:pPr>
              <w:rPr>
                <w:sz w:val="21"/>
                <w:szCs w:val="21"/>
              </w:rPr>
            </w:pPr>
          </w:p>
        </w:tc>
      </w:tr>
      <w:tr w:rsidR="00CF16B6">
        <w:trPr>
          <w:trHeight w:val="240"/>
        </w:trPr>
        <w:tc>
          <w:tcPr>
            <w:tcW w:w="2000" w:type="dxa"/>
            <w:tcBorders>
              <w:left w:val="single" w:sz="8" w:space="0" w:color="4F81BD"/>
            </w:tcBorders>
            <w:vAlign w:val="bottom"/>
          </w:tcPr>
          <w:p w:rsidR="00CF16B6" w:rsidRDefault="00CF16B6">
            <w:pPr>
              <w:rPr>
                <w:sz w:val="20"/>
                <w:szCs w:val="20"/>
              </w:rPr>
            </w:pPr>
          </w:p>
        </w:tc>
        <w:tc>
          <w:tcPr>
            <w:tcW w:w="1220" w:type="dxa"/>
            <w:tcBorders>
              <w:right w:val="single" w:sz="8" w:space="0" w:color="4F81BD"/>
            </w:tcBorders>
            <w:vAlign w:val="bottom"/>
          </w:tcPr>
          <w:p w:rsidR="00CF16B6" w:rsidRDefault="00CF16B6">
            <w:pPr>
              <w:rPr>
                <w:sz w:val="20"/>
                <w:szCs w:val="20"/>
              </w:rPr>
            </w:pPr>
          </w:p>
        </w:tc>
        <w:tc>
          <w:tcPr>
            <w:tcW w:w="3180" w:type="dxa"/>
            <w:gridSpan w:val="3"/>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serum levels are monitored</w:t>
            </w:r>
          </w:p>
        </w:tc>
        <w:tc>
          <w:tcPr>
            <w:tcW w:w="240" w:type="dxa"/>
            <w:vAlign w:val="bottom"/>
          </w:tcPr>
          <w:p w:rsidR="00CF16B6" w:rsidRDefault="00CF16B6">
            <w:pPr>
              <w:rPr>
                <w:sz w:val="20"/>
                <w:szCs w:val="20"/>
              </w:rPr>
            </w:pPr>
          </w:p>
        </w:tc>
        <w:tc>
          <w:tcPr>
            <w:tcW w:w="2960" w:type="dxa"/>
            <w:tcBorders>
              <w:right w:val="single" w:sz="8" w:space="0" w:color="4F81BD"/>
            </w:tcBorders>
            <w:vAlign w:val="bottom"/>
          </w:tcPr>
          <w:p w:rsidR="00CF16B6" w:rsidRDefault="00CF16B6">
            <w:pPr>
              <w:rPr>
                <w:sz w:val="20"/>
                <w:szCs w:val="20"/>
              </w:rPr>
            </w:pPr>
          </w:p>
        </w:tc>
      </w:tr>
      <w:tr w:rsidR="00CF16B6">
        <w:trPr>
          <w:trHeight w:val="42"/>
        </w:trPr>
        <w:tc>
          <w:tcPr>
            <w:tcW w:w="2000" w:type="dxa"/>
            <w:tcBorders>
              <w:left w:val="single" w:sz="8" w:space="0" w:color="4F81BD"/>
              <w:bottom w:val="single" w:sz="8" w:space="0" w:color="4F81BD"/>
            </w:tcBorders>
            <w:vAlign w:val="bottom"/>
          </w:tcPr>
          <w:p w:rsidR="00CF16B6" w:rsidRDefault="00CF16B6">
            <w:pPr>
              <w:rPr>
                <w:sz w:val="3"/>
                <w:szCs w:val="3"/>
              </w:rPr>
            </w:pPr>
          </w:p>
        </w:tc>
        <w:tc>
          <w:tcPr>
            <w:tcW w:w="1220" w:type="dxa"/>
            <w:tcBorders>
              <w:bottom w:val="single" w:sz="8" w:space="0" w:color="4F81BD"/>
              <w:right w:val="single" w:sz="8" w:space="0" w:color="4F81BD"/>
            </w:tcBorders>
            <w:vAlign w:val="bottom"/>
          </w:tcPr>
          <w:p w:rsidR="00CF16B6" w:rsidRDefault="00CF16B6">
            <w:pPr>
              <w:rPr>
                <w:sz w:val="3"/>
                <w:szCs w:val="3"/>
              </w:rPr>
            </w:pPr>
          </w:p>
        </w:tc>
        <w:tc>
          <w:tcPr>
            <w:tcW w:w="1740" w:type="dxa"/>
            <w:tcBorders>
              <w:bottom w:val="single" w:sz="8" w:space="0" w:color="4F81BD"/>
            </w:tcBorders>
            <w:vAlign w:val="bottom"/>
          </w:tcPr>
          <w:p w:rsidR="00CF16B6" w:rsidRDefault="00CF16B6">
            <w:pPr>
              <w:rPr>
                <w:sz w:val="3"/>
                <w:szCs w:val="3"/>
              </w:rPr>
            </w:pPr>
          </w:p>
        </w:tc>
        <w:tc>
          <w:tcPr>
            <w:tcW w:w="620" w:type="dxa"/>
            <w:tcBorders>
              <w:bottom w:val="single" w:sz="8" w:space="0" w:color="4F81BD"/>
            </w:tcBorders>
            <w:vAlign w:val="bottom"/>
          </w:tcPr>
          <w:p w:rsidR="00CF16B6" w:rsidRDefault="00CF16B6">
            <w:pPr>
              <w:rPr>
                <w:sz w:val="3"/>
                <w:szCs w:val="3"/>
              </w:rPr>
            </w:pPr>
          </w:p>
        </w:tc>
        <w:tc>
          <w:tcPr>
            <w:tcW w:w="820" w:type="dxa"/>
            <w:tcBorders>
              <w:bottom w:val="single" w:sz="8" w:space="0" w:color="4F81BD"/>
              <w:right w:val="single" w:sz="8" w:space="0" w:color="4F81BD"/>
            </w:tcBorders>
            <w:vAlign w:val="bottom"/>
          </w:tcPr>
          <w:p w:rsidR="00CF16B6" w:rsidRDefault="00CF16B6">
            <w:pPr>
              <w:rPr>
                <w:sz w:val="3"/>
                <w:szCs w:val="3"/>
              </w:rPr>
            </w:pPr>
          </w:p>
        </w:tc>
        <w:tc>
          <w:tcPr>
            <w:tcW w:w="240" w:type="dxa"/>
            <w:tcBorders>
              <w:bottom w:val="single" w:sz="8" w:space="0" w:color="4F81BD"/>
            </w:tcBorders>
            <w:vAlign w:val="bottom"/>
          </w:tcPr>
          <w:p w:rsidR="00CF16B6" w:rsidRDefault="00CF16B6">
            <w:pPr>
              <w:rPr>
                <w:sz w:val="3"/>
                <w:szCs w:val="3"/>
              </w:rPr>
            </w:pPr>
          </w:p>
        </w:tc>
        <w:tc>
          <w:tcPr>
            <w:tcW w:w="2960" w:type="dxa"/>
            <w:tcBorders>
              <w:bottom w:val="single" w:sz="8" w:space="0" w:color="4F81BD"/>
              <w:right w:val="single" w:sz="8" w:space="0" w:color="4F81BD"/>
            </w:tcBorders>
            <w:vAlign w:val="bottom"/>
          </w:tcPr>
          <w:p w:rsidR="00CF16B6" w:rsidRDefault="00CF16B6">
            <w:pPr>
              <w:rPr>
                <w:sz w:val="3"/>
                <w:szCs w:val="3"/>
              </w:rPr>
            </w:pPr>
          </w:p>
        </w:tc>
      </w:tr>
    </w:tbl>
    <w:p w:rsidR="00CF16B6" w:rsidRDefault="00E30262">
      <w:pPr>
        <w:spacing w:line="239" w:lineRule="auto"/>
        <w:ind w:left="120" w:right="120"/>
        <w:jc w:val="both"/>
        <w:rPr>
          <w:sz w:val="20"/>
          <w:szCs w:val="20"/>
        </w:rPr>
      </w:pPr>
      <w:r>
        <w:rPr>
          <w:rFonts w:ascii="Tahoma" w:eastAsia="Tahoma" w:hAnsi="Tahoma" w:cs="Tahoma"/>
          <w:i/>
          <w:iCs/>
          <w:sz w:val="20"/>
          <w:szCs w:val="20"/>
        </w:rPr>
        <w:t xml:space="preserve">*Dosage patient with normal renal function **It is important to assay serum gentamicin levels every 3-4 days. One-hour peak </w:t>
      </w:r>
      <w:r>
        <w:rPr>
          <w:rFonts w:ascii="Tahoma" w:eastAsia="Tahoma" w:hAnsi="Tahoma" w:cs="Tahoma"/>
          <w:i/>
          <w:iCs/>
          <w:sz w:val="20"/>
          <w:szCs w:val="20"/>
        </w:rPr>
        <w:t>concentration should not exceed 10mg/l and trough concentration (2 hour pre-dose) should be less than 2mg/l.</w:t>
      </w:r>
    </w:p>
    <w:p w:rsidR="00CF16B6" w:rsidRDefault="00CF16B6">
      <w:pPr>
        <w:spacing w:line="244" w:lineRule="exact"/>
        <w:rPr>
          <w:sz w:val="20"/>
          <w:szCs w:val="20"/>
        </w:rPr>
      </w:pPr>
    </w:p>
    <w:p w:rsidR="00CF16B6" w:rsidRDefault="00E30262">
      <w:pPr>
        <w:ind w:left="120"/>
        <w:rPr>
          <w:sz w:val="20"/>
          <w:szCs w:val="20"/>
        </w:rPr>
      </w:pPr>
      <w:r>
        <w:rPr>
          <w:rFonts w:ascii="Tahoma" w:eastAsia="Tahoma" w:hAnsi="Tahoma" w:cs="Tahoma"/>
          <w:b/>
          <w:bCs/>
          <w:sz w:val="20"/>
          <w:szCs w:val="20"/>
        </w:rPr>
        <w:t>Table 2: Prosthetic Valve Empirical treatment</w:t>
      </w:r>
    </w:p>
    <w:tbl>
      <w:tblPr>
        <w:tblW w:w="0" w:type="auto"/>
        <w:tblInd w:w="10" w:type="dxa"/>
        <w:tblLayout w:type="fixed"/>
        <w:tblCellMar>
          <w:left w:w="0" w:type="dxa"/>
          <w:right w:w="0" w:type="dxa"/>
        </w:tblCellMar>
        <w:tblLook w:val="04A0" w:firstRow="1" w:lastRow="0" w:firstColumn="1" w:lastColumn="0" w:noHBand="0" w:noVBand="1"/>
      </w:tblPr>
      <w:tblGrid>
        <w:gridCol w:w="3220"/>
        <w:gridCol w:w="3180"/>
        <w:gridCol w:w="3200"/>
      </w:tblGrid>
      <w:tr w:rsidR="00CF16B6">
        <w:trPr>
          <w:trHeight w:val="242"/>
        </w:trPr>
        <w:tc>
          <w:tcPr>
            <w:tcW w:w="3220" w:type="dxa"/>
            <w:tcBorders>
              <w:top w:val="single" w:sz="8" w:space="0" w:color="4F81BD"/>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Antibiotics</w:t>
            </w:r>
          </w:p>
        </w:tc>
        <w:tc>
          <w:tcPr>
            <w:tcW w:w="318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Dosage &amp; Route*</w:t>
            </w:r>
          </w:p>
        </w:tc>
        <w:tc>
          <w:tcPr>
            <w:tcW w:w="320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Duration</w:t>
            </w:r>
          </w:p>
        </w:tc>
      </w:tr>
      <w:tr w:rsidR="00CF16B6">
        <w:trPr>
          <w:trHeight w:val="78"/>
        </w:trPr>
        <w:tc>
          <w:tcPr>
            <w:tcW w:w="3220" w:type="dxa"/>
            <w:tcBorders>
              <w:left w:val="single" w:sz="8" w:space="0" w:color="4F81BD"/>
              <w:bottom w:val="single" w:sz="8" w:space="0" w:color="4F81BD"/>
              <w:right w:val="single" w:sz="8" w:space="0" w:color="4F81BD"/>
            </w:tcBorders>
            <w:vAlign w:val="bottom"/>
          </w:tcPr>
          <w:p w:rsidR="00CF16B6" w:rsidRDefault="00CF16B6">
            <w:pPr>
              <w:rPr>
                <w:sz w:val="6"/>
                <w:szCs w:val="6"/>
              </w:rPr>
            </w:pPr>
          </w:p>
        </w:tc>
        <w:tc>
          <w:tcPr>
            <w:tcW w:w="3180" w:type="dxa"/>
            <w:tcBorders>
              <w:bottom w:val="single" w:sz="8" w:space="0" w:color="4F81BD"/>
              <w:right w:val="single" w:sz="8" w:space="0" w:color="4F81BD"/>
            </w:tcBorders>
            <w:vAlign w:val="bottom"/>
          </w:tcPr>
          <w:p w:rsidR="00CF16B6" w:rsidRDefault="00CF16B6">
            <w:pPr>
              <w:rPr>
                <w:sz w:val="6"/>
                <w:szCs w:val="6"/>
              </w:rPr>
            </w:pPr>
          </w:p>
        </w:tc>
        <w:tc>
          <w:tcPr>
            <w:tcW w:w="3200" w:type="dxa"/>
            <w:tcBorders>
              <w:bottom w:val="single" w:sz="8" w:space="0" w:color="4F81BD"/>
              <w:right w:val="single" w:sz="8" w:space="0" w:color="4F81BD"/>
            </w:tcBorders>
            <w:vAlign w:val="bottom"/>
          </w:tcPr>
          <w:p w:rsidR="00CF16B6" w:rsidRDefault="00CF16B6">
            <w:pPr>
              <w:rPr>
                <w:sz w:val="6"/>
                <w:szCs w:val="6"/>
              </w:rPr>
            </w:pPr>
          </w:p>
        </w:tc>
      </w:tr>
      <w:tr w:rsidR="00CF16B6">
        <w:trPr>
          <w:trHeight w:val="241"/>
        </w:trPr>
        <w:tc>
          <w:tcPr>
            <w:tcW w:w="32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Benzyl Penicillin G (X-Pen)</w:t>
            </w:r>
          </w:p>
        </w:tc>
        <w:tc>
          <w:tcPr>
            <w:tcW w:w="318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18 -24milllion Units/24 hours </w:t>
            </w:r>
            <w:r>
              <w:rPr>
                <w:rFonts w:ascii="Tahoma" w:eastAsia="Tahoma" w:hAnsi="Tahoma" w:cs="Tahoma"/>
                <w:sz w:val="20"/>
                <w:szCs w:val="20"/>
              </w:rPr>
              <w:t>IVI,</w:t>
            </w:r>
          </w:p>
        </w:tc>
        <w:tc>
          <w:tcPr>
            <w:tcW w:w="32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&gt;6 weeks</w:t>
            </w:r>
          </w:p>
        </w:tc>
      </w:tr>
      <w:tr w:rsidR="00CF16B6">
        <w:trPr>
          <w:trHeight w:val="240"/>
        </w:trPr>
        <w:tc>
          <w:tcPr>
            <w:tcW w:w="3220" w:type="dxa"/>
            <w:tcBorders>
              <w:left w:val="single" w:sz="8" w:space="0" w:color="4F81BD"/>
              <w:right w:val="single" w:sz="8" w:space="0" w:color="4F81BD"/>
            </w:tcBorders>
            <w:vAlign w:val="bottom"/>
          </w:tcPr>
          <w:p w:rsidR="00CF16B6" w:rsidRDefault="00CF16B6">
            <w:pPr>
              <w:rPr>
                <w:sz w:val="20"/>
                <w:szCs w:val="20"/>
              </w:rPr>
            </w:pPr>
          </w:p>
        </w:tc>
        <w:tc>
          <w:tcPr>
            <w:tcW w:w="318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4hourly in equally divided dose</w:t>
            </w:r>
          </w:p>
        </w:tc>
        <w:tc>
          <w:tcPr>
            <w:tcW w:w="3200" w:type="dxa"/>
            <w:tcBorders>
              <w:right w:val="single" w:sz="8" w:space="0" w:color="4F81BD"/>
            </w:tcBorders>
            <w:vAlign w:val="bottom"/>
          </w:tcPr>
          <w:p w:rsidR="00CF16B6" w:rsidRDefault="00CF16B6">
            <w:pPr>
              <w:rPr>
                <w:sz w:val="20"/>
                <w:szCs w:val="20"/>
              </w:rPr>
            </w:pPr>
          </w:p>
        </w:tc>
      </w:tr>
      <w:tr w:rsidR="00CF16B6">
        <w:trPr>
          <w:trHeight w:val="482"/>
        </w:trPr>
        <w:tc>
          <w:tcPr>
            <w:tcW w:w="32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i/>
                <w:iCs/>
                <w:sz w:val="20"/>
                <w:szCs w:val="20"/>
              </w:rPr>
              <w:t>or</w:t>
            </w:r>
          </w:p>
        </w:tc>
        <w:tc>
          <w:tcPr>
            <w:tcW w:w="318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2mg  once daily IVI</w:t>
            </w:r>
          </w:p>
        </w:tc>
        <w:tc>
          <w:tcPr>
            <w:tcW w:w="3200" w:type="dxa"/>
            <w:tcBorders>
              <w:right w:val="single" w:sz="8" w:space="0" w:color="4F81BD"/>
            </w:tcBorders>
            <w:vAlign w:val="bottom"/>
          </w:tcPr>
          <w:p w:rsidR="00CF16B6" w:rsidRDefault="00CF16B6">
            <w:pPr>
              <w:rPr>
                <w:sz w:val="24"/>
                <w:szCs w:val="24"/>
              </w:rPr>
            </w:pPr>
          </w:p>
        </w:tc>
      </w:tr>
      <w:tr w:rsidR="00CF16B6">
        <w:trPr>
          <w:trHeight w:val="242"/>
        </w:trPr>
        <w:tc>
          <w:tcPr>
            <w:tcW w:w="32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Ceftriaxone</w:t>
            </w:r>
          </w:p>
        </w:tc>
        <w:tc>
          <w:tcPr>
            <w:tcW w:w="3180" w:type="dxa"/>
            <w:tcBorders>
              <w:right w:val="single" w:sz="8" w:space="0" w:color="4F81BD"/>
            </w:tcBorders>
            <w:vAlign w:val="bottom"/>
          </w:tcPr>
          <w:p w:rsidR="00CF16B6" w:rsidRDefault="00CF16B6">
            <w:pPr>
              <w:rPr>
                <w:sz w:val="21"/>
                <w:szCs w:val="21"/>
              </w:rPr>
            </w:pPr>
          </w:p>
        </w:tc>
        <w:tc>
          <w:tcPr>
            <w:tcW w:w="32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&gt;6 weeks</w:t>
            </w:r>
          </w:p>
        </w:tc>
      </w:tr>
      <w:tr w:rsidR="00CF16B6">
        <w:trPr>
          <w:trHeight w:val="242"/>
        </w:trPr>
        <w:tc>
          <w:tcPr>
            <w:tcW w:w="3220" w:type="dxa"/>
            <w:tcBorders>
              <w:left w:val="single" w:sz="8" w:space="0" w:color="4F81BD"/>
              <w:right w:val="single" w:sz="8" w:space="0" w:color="4F81BD"/>
            </w:tcBorders>
            <w:vAlign w:val="bottom"/>
          </w:tcPr>
          <w:p w:rsidR="00CF16B6" w:rsidRDefault="00CF16B6">
            <w:pPr>
              <w:rPr>
                <w:sz w:val="21"/>
                <w:szCs w:val="21"/>
              </w:rPr>
            </w:pPr>
          </w:p>
        </w:tc>
        <w:tc>
          <w:tcPr>
            <w:tcW w:w="318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2g IVI 6hourly</w:t>
            </w:r>
          </w:p>
        </w:tc>
        <w:tc>
          <w:tcPr>
            <w:tcW w:w="3200" w:type="dxa"/>
            <w:tcBorders>
              <w:right w:val="single" w:sz="8" w:space="0" w:color="4F81BD"/>
            </w:tcBorders>
            <w:vAlign w:val="bottom"/>
          </w:tcPr>
          <w:p w:rsidR="00CF16B6" w:rsidRDefault="00CF16B6">
            <w:pPr>
              <w:rPr>
                <w:sz w:val="21"/>
                <w:szCs w:val="21"/>
              </w:rPr>
            </w:pPr>
          </w:p>
        </w:tc>
      </w:tr>
      <w:tr w:rsidR="00CF16B6">
        <w:trPr>
          <w:trHeight w:val="240"/>
        </w:trPr>
        <w:tc>
          <w:tcPr>
            <w:tcW w:w="32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b/>
                <w:bCs/>
                <w:i/>
                <w:iCs/>
                <w:sz w:val="20"/>
                <w:szCs w:val="20"/>
              </w:rPr>
              <w:t xml:space="preserve">plus </w:t>
            </w:r>
            <w:r>
              <w:rPr>
                <w:rFonts w:ascii="Tahoma" w:eastAsia="Tahoma" w:hAnsi="Tahoma" w:cs="Tahoma"/>
                <w:b/>
                <w:bCs/>
                <w:sz w:val="20"/>
                <w:szCs w:val="20"/>
              </w:rPr>
              <w:t>Cloxacillin</w:t>
            </w:r>
          </w:p>
        </w:tc>
        <w:tc>
          <w:tcPr>
            <w:tcW w:w="3180" w:type="dxa"/>
            <w:tcBorders>
              <w:right w:val="single" w:sz="8" w:space="0" w:color="4F81BD"/>
            </w:tcBorders>
            <w:vAlign w:val="bottom"/>
          </w:tcPr>
          <w:p w:rsidR="00CF16B6" w:rsidRDefault="00CF16B6">
            <w:pPr>
              <w:rPr>
                <w:sz w:val="20"/>
                <w:szCs w:val="20"/>
              </w:rPr>
            </w:pPr>
          </w:p>
        </w:tc>
        <w:tc>
          <w:tcPr>
            <w:tcW w:w="320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&gt;6 weeks</w:t>
            </w:r>
          </w:p>
        </w:tc>
      </w:tr>
      <w:tr w:rsidR="00CF16B6">
        <w:trPr>
          <w:trHeight w:val="482"/>
        </w:trPr>
        <w:tc>
          <w:tcPr>
            <w:tcW w:w="3220" w:type="dxa"/>
            <w:tcBorders>
              <w:left w:val="single" w:sz="8" w:space="0" w:color="4F81BD"/>
              <w:right w:val="single" w:sz="8" w:space="0" w:color="4F81BD"/>
            </w:tcBorders>
            <w:vAlign w:val="bottom"/>
          </w:tcPr>
          <w:p w:rsidR="00CF16B6" w:rsidRDefault="00CF16B6">
            <w:pPr>
              <w:rPr>
                <w:sz w:val="24"/>
                <w:szCs w:val="24"/>
              </w:rPr>
            </w:pPr>
          </w:p>
        </w:tc>
        <w:tc>
          <w:tcPr>
            <w:tcW w:w="318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300 -600mg every 8hourly</w:t>
            </w:r>
          </w:p>
        </w:tc>
        <w:tc>
          <w:tcPr>
            <w:tcW w:w="3200" w:type="dxa"/>
            <w:tcBorders>
              <w:right w:val="single" w:sz="8" w:space="0" w:color="4F81BD"/>
            </w:tcBorders>
            <w:vAlign w:val="bottom"/>
          </w:tcPr>
          <w:p w:rsidR="00CF16B6" w:rsidRDefault="00CF16B6">
            <w:pPr>
              <w:rPr>
                <w:sz w:val="24"/>
                <w:szCs w:val="24"/>
              </w:rPr>
            </w:pPr>
          </w:p>
        </w:tc>
      </w:tr>
      <w:tr w:rsidR="00CF16B6">
        <w:trPr>
          <w:trHeight w:val="242"/>
        </w:trPr>
        <w:tc>
          <w:tcPr>
            <w:tcW w:w="32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i/>
                <w:iCs/>
                <w:sz w:val="20"/>
                <w:szCs w:val="20"/>
              </w:rPr>
              <w:t xml:space="preserve">plus </w:t>
            </w:r>
            <w:r>
              <w:rPr>
                <w:rFonts w:ascii="Tahoma" w:eastAsia="Tahoma" w:hAnsi="Tahoma" w:cs="Tahoma"/>
                <w:b/>
                <w:bCs/>
                <w:sz w:val="20"/>
                <w:szCs w:val="20"/>
              </w:rPr>
              <w:t>Rifampicin</w:t>
            </w:r>
          </w:p>
        </w:tc>
        <w:tc>
          <w:tcPr>
            <w:tcW w:w="3180" w:type="dxa"/>
            <w:tcBorders>
              <w:right w:val="single" w:sz="8" w:space="0" w:color="4F81BD"/>
            </w:tcBorders>
            <w:vAlign w:val="bottom"/>
          </w:tcPr>
          <w:p w:rsidR="00CF16B6" w:rsidRDefault="00CF16B6">
            <w:pPr>
              <w:rPr>
                <w:sz w:val="21"/>
                <w:szCs w:val="21"/>
              </w:rPr>
            </w:pPr>
          </w:p>
        </w:tc>
        <w:tc>
          <w:tcPr>
            <w:tcW w:w="32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&gt;6 weeks</w:t>
            </w:r>
          </w:p>
        </w:tc>
      </w:tr>
      <w:tr w:rsidR="00CF16B6">
        <w:trPr>
          <w:trHeight w:val="241"/>
        </w:trPr>
        <w:tc>
          <w:tcPr>
            <w:tcW w:w="3220" w:type="dxa"/>
            <w:tcBorders>
              <w:left w:val="single" w:sz="8" w:space="0" w:color="4F81BD"/>
              <w:right w:val="single" w:sz="8" w:space="0" w:color="4F81BD"/>
            </w:tcBorders>
            <w:vAlign w:val="bottom"/>
          </w:tcPr>
          <w:p w:rsidR="00CF16B6" w:rsidRDefault="00CF16B6">
            <w:pPr>
              <w:rPr>
                <w:sz w:val="20"/>
                <w:szCs w:val="20"/>
              </w:rPr>
            </w:pPr>
          </w:p>
        </w:tc>
        <w:tc>
          <w:tcPr>
            <w:tcW w:w="318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1mg/kg IVI every 8hours</w:t>
            </w:r>
          </w:p>
        </w:tc>
        <w:tc>
          <w:tcPr>
            <w:tcW w:w="3200" w:type="dxa"/>
            <w:tcBorders>
              <w:right w:val="single" w:sz="8" w:space="0" w:color="4F81BD"/>
            </w:tcBorders>
            <w:vAlign w:val="bottom"/>
          </w:tcPr>
          <w:p w:rsidR="00CF16B6" w:rsidRDefault="00CF16B6">
            <w:pPr>
              <w:rPr>
                <w:sz w:val="20"/>
                <w:szCs w:val="20"/>
              </w:rPr>
            </w:pPr>
          </w:p>
        </w:tc>
      </w:tr>
      <w:tr w:rsidR="00CF16B6">
        <w:trPr>
          <w:trHeight w:val="242"/>
        </w:trPr>
        <w:tc>
          <w:tcPr>
            <w:tcW w:w="32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and Gentamicin**</w:t>
            </w:r>
          </w:p>
        </w:tc>
        <w:tc>
          <w:tcPr>
            <w:tcW w:w="3180" w:type="dxa"/>
            <w:tcBorders>
              <w:right w:val="single" w:sz="8" w:space="0" w:color="4F81BD"/>
            </w:tcBorders>
            <w:vAlign w:val="bottom"/>
          </w:tcPr>
          <w:p w:rsidR="00CF16B6" w:rsidRDefault="00CF16B6">
            <w:pPr>
              <w:rPr>
                <w:sz w:val="21"/>
                <w:szCs w:val="21"/>
              </w:rPr>
            </w:pPr>
          </w:p>
        </w:tc>
        <w:tc>
          <w:tcPr>
            <w:tcW w:w="32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 weeks</w:t>
            </w:r>
          </w:p>
        </w:tc>
      </w:tr>
      <w:tr w:rsidR="00CF16B6">
        <w:trPr>
          <w:trHeight w:val="246"/>
        </w:trPr>
        <w:tc>
          <w:tcPr>
            <w:tcW w:w="32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3180" w:type="dxa"/>
            <w:tcBorders>
              <w:bottom w:val="single" w:sz="8" w:space="0" w:color="4F81BD"/>
              <w:right w:val="single" w:sz="8" w:space="0" w:color="4F81BD"/>
            </w:tcBorders>
            <w:vAlign w:val="bottom"/>
          </w:tcPr>
          <w:p w:rsidR="00CF16B6" w:rsidRDefault="00CF16B6">
            <w:pPr>
              <w:rPr>
                <w:sz w:val="21"/>
                <w:szCs w:val="21"/>
              </w:rPr>
            </w:pPr>
          </w:p>
        </w:tc>
        <w:tc>
          <w:tcPr>
            <w:tcW w:w="3200" w:type="dxa"/>
            <w:tcBorders>
              <w:bottom w:val="single" w:sz="8" w:space="0" w:color="4F81BD"/>
              <w:right w:val="single" w:sz="8" w:space="0" w:color="4F81BD"/>
            </w:tcBorders>
            <w:vAlign w:val="bottom"/>
          </w:tcPr>
          <w:p w:rsidR="00CF16B6" w:rsidRDefault="00CF16B6">
            <w:pPr>
              <w:rPr>
                <w:sz w:val="21"/>
                <w:szCs w:val="21"/>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390464" behindDoc="1" locked="0" layoutInCell="0" allowOverlap="1">
                <wp:simplePos x="0" y="0"/>
                <wp:positionH relativeFrom="column">
                  <wp:posOffset>6083300</wp:posOffset>
                </wp:positionH>
                <wp:positionV relativeFrom="paragraph">
                  <wp:posOffset>-12065</wp:posOffset>
                </wp:positionV>
                <wp:extent cx="12065" cy="1206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F81BD"/>
                        </a:solidFill>
                      </wps:spPr>
                      <wps:bodyPr/>
                    </wps:wsp>
                  </a:graphicData>
                </a:graphic>
              </wp:anchor>
            </w:drawing>
          </mc:Choice>
          <mc:Fallback>
            <w:pict>
              <v:rect w14:anchorId="562E1984" id="Shape 164" o:spid="_x0000_s1026" style="position:absolute;margin-left:479pt;margin-top:-.95pt;width:.95pt;height:.95pt;z-index:-25192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" o:allowincell="f" fillcolor="#4f81bd" stroked="f">
                <v:path arrowok="t"/>
              </v:rect>
            </w:pict>
          </mc:Fallback>
        </mc:AlternateContent>
      </w:r>
    </w:p>
    <w:p w:rsidR="00CF16B6" w:rsidRDefault="00E30262">
      <w:pPr>
        <w:spacing w:line="239" w:lineRule="auto"/>
        <w:ind w:left="120" w:right="120"/>
        <w:jc w:val="both"/>
        <w:rPr>
          <w:sz w:val="20"/>
          <w:szCs w:val="20"/>
        </w:rPr>
      </w:pPr>
      <w:r>
        <w:rPr>
          <w:rFonts w:ascii="Tahoma" w:eastAsia="Tahoma" w:hAnsi="Tahoma" w:cs="Tahoma"/>
          <w:i/>
          <w:iCs/>
          <w:sz w:val="20"/>
          <w:szCs w:val="20"/>
        </w:rPr>
        <w:t>*Dosage patient with normal renal function **It is important to assay serum gentamicin levels every 3-4 days. One-hour peak concentration should not exceed 10mg/l and trough concentration (2 hour pre-dose) should be less than 2mg/l.</w:t>
      </w:r>
    </w:p>
    <w:p w:rsidR="00CF16B6" w:rsidRDefault="00E30262">
      <w:pPr>
        <w:ind w:left="120"/>
        <w:rPr>
          <w:sz w:val="20"/>
          <w:szCs w:val="20"/>
        </w:rPr>
      </w:pPr>
      <w:r>
        <w:rPr>
          <w:rFonts w:ascii="Tahoma" w:eastAsia="Tahoma" w:hAnsi="Tahoma" w:cs="Tahoma"/>
          <w:i/>
          <w:iCs/>
          <w:sz w:val="20"/>
          <w:szCs w:val="20"/>
        </w:rPr>
        <w:t xml:space="preserve">At any stage, </w:t>
      </w:r>
      <w:r>
        <w:rPr>
          <w:rFonts w:ascii="Tahoma" w:eastAsia="Tahoma" w:hAnsi="Tahoma" w:cs="Tahoma"/>
          <w:i/>
          <w:iCs/>
          <w:sz w:val="20"/>
          <w:szCs w:val="20"/>
        </w:rPr>
        <w:t>treatment may have to be modified according to:</w:t>
      </w:r>
    </w:p>
    <w:p w:rsidR="00CF16B6" w:rsidRDefault="00E30262">
      <w:pPr>
        <w:numPr>
          <w:ilvl w:val="0"/>
          <w:numId w:val="536"/>
        </w:numPr>
        <w:tabs>
          <w:tab w:val="left" w:pos="840"/>
        </w:tabs>
        <w:ind w:left="840" w:hanging="360"/>
        <w:rPr>
          <w:rFonts w:ascii="Wingdings" w:eastAsia="Wingdings" w:hAnsi="Wingdings" w:cs="Wingdings"/>
          <w:sz w:val="20"/>
          <w:szCs w:val="20"/>
        </w:rPr>
      </w:pPr>
      <w:r>
        <w:rPr>
          <w:rFonts w:ascii="Tahoma" w:eastAsia="Tahoma" w:hAnsi="Tahoma" w:cs="Tahoma"/>
          <w:i/>
          <w:iCs/>
          <w:sz w:val="20"/>
          <w:szCs w:val="20"/>
        </w:rPr>
        <w:t>detailed antibiotic sensitivity tests</w:t>
      </w:r>
    </w:p>
    <w:p w:rsidR="00CF16B6" w:rsidRDefault="00E30262">
      <w:pPr>
        <w:numPr>
          <w:ilvl w:val="0"/>
          <w:numId w:val="536"/>
        </w:numPr>
        <w:tabs>
          <w:tab w:val="left" w:pos="840"/>
        </w:tabs>
        <w:spacing w:line="237" w:lineRule="auto"/>
        <w:ind w:left="840" w:hanging="360"/>
        <w:rPr>
          <w:rFonts w:ascii="Wingdings" w:eastAsia="Wingdings" w:hAnsi="Wingdings" w:cs="Wingdings"/>
          <w:sz w:val="20"/>
          <w:szCs w:val="20"/>
        </w:rPr>
      </w:pPr>
      <w:r>
        <w:rPr>
          <w:rFonts w:ascii="Tahoma" w:eastAsia="Tahoma" w:hAnsi="Tahoma" w:cs="Tahoma"/>
          <w:i/>
          <w:iCs/>
          <w:sz w:val="20"/>
          <w:szCs w:val="20"/>
        </w:rPr>
        <w:t>adverse reactions</w:t>
      </w:r>
    </w:p>
    <w:p w:rsidR="00CF16B6" w:rsidRDefault="00E30262">
      <w:pPr>
        <w:numPr>
          <w:ilvl w:val="0"/>
          <w:numId w:val="536"/>
        </w:numPr>
        <w:tabs>
          <w:tab w:val="left" w:pos="840"/>
        </w:tabs>
        <w:ind w:left="840" w:hanging="360"/>
        <w:rPr>
          <w:rFonts w:ascii="Wingdings" w:eastAsia="Wingdings" w:hAnsi="Wingdings" w:cs="Wingdings"/>
          <w:sz w:val="20"/>
          <w:szCs w:val="20"/>
        </w:rPr>
      </w:pPr>
      <w:r>
        <w:rPr>
          <w:rFonts w:ascii="Tahoma" w:eastAsia="Tahoma" w:hAnsi="Tahoma" w:cs="Tahoma"/>
          <w:i/>
          <w:iCs/>
          <w:sz w:val="20"/>
          <w:szCs w:val="20"/>
        </w:rPr>
        <w:t>allergy</w:t>
      </w:r>
    </w:p>
    <w:p w:rsidR="00CF16B6" w:rsidRDefault="00E30262">
      <w:pPr>
        <w:numPr>
          <w:ilvl w:val="0"/>
          <w:numId w:val="536"/>
        </w:numPr>
        <w:tabs>
          <w:tab w:val="left" w:pos="840"/>
        </w:tabs>
        <w:ind w:left="840" w:hanging="360"/>
        <w:rPr>
          <w:rFonts w:ascii="Wingdings" w:eastAsia="Wingdings" w:hAnsi="Wingdings" w:cs="Wingdings"/>
          <w:sz w:val="20"/>
          <w:szCs w:val="20"/>
        </w:rPr>
      </w:pPr>
      <w:r>
        <w:rPr>
          <w:rFonts w:ascii="Tahoma" w:eastAsia="Tahoma" w:hAnsi="Tahoma" w:cs="Tahoma"/>
          <w:i/>
          <w:iCs/>
          <w:sz w:val="20"/>
          <w:szCs w:val="20"/>
        </w:rPr>
        <w:t>failure of response</w:t>
      </w:r>
    </w:p>
    <w:p w:rsidR="00CF16B6" w:rsidRDefault="00CF16B6">
      <w:pPr>
        <w:spacing w:line="1" w:lineRule="exact"/>
        <w:rPr>
          <w:sz w:val="20"/>
          <w:szCs w:val="20"/>
        </w:rPr>
      </w:pPr>
    </w:p>
    <w:p w:rsidR="00CF16B6" w:rsidRDefault="00E30262">
      <w:pPr>
        <w:spacing w:line="239" w:lineRule="auto"/>
        <w:ind w:left="120" w:right="140"/>
        <w:rPr>
          <w:sz w:val="20"/>
          <w:szCs w:val="20"/>
        </w:rPr>
      </w:pPr>
      <w:r>
        <w:rPr>
          <w:rFonts w:ascii="Tahoma" w:eastAsia="Tahoma" w:hAnsi="Tahoma" w:cs="Tahoma"/>
          <w:i/>
          <w:iCs/>
          <w:sz w:val="20"/>
          <w:szCs w:val="20"/>
        </w:rPr>
        <w:t>Endocarditis leading to significant cardiac failure or failure to respond to antibiotics may well require cardiac surgery.</w:t>
      </w:r>
    </w:p>
    <w:p w:rsidR="00CF16B6" w:rsidRDefault="00E30262">
      <w:pPr>
        <w:spacing w:line="20" w:lineRule="exact"/>
        <w:rPr>
          <w:sz w:val="20"/>
          <w:szCs w:val="20"/>
        </w:rPr>
      </w:pPr>
      <w:r>
        <w:rPr>
          <w:noProof/>
          <w:sz w:val="20"/>
          <w:szCs w:val="20"/>
        </w:rPr>
        <w:drawing>
          <wp:anchor distT="0" distB="0" distL="114300" distR="114300" simplePos="0" relativeHeight="251391488" behindDoc="1" locked="0" layoutInCell="0" allowOverlap="1">
            <wp:simplePos x="0" y="0"/>
            <wp:positionH relativeFrom="column">
              <wp:posOffset>58420</wp:posOffset>
            </wp:positionH>
            <wp:positionV relativeFrom="paragraph">
              <wp:posOffset>198120</wp:posOffset>
            </wp:positionV>
            <wp:extent cx="5981065" cy="635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5" w:lineRule="exact"/>
        <w:rPr>
          <w:sz w:val="20"/>
          <w:szCs w:val="20"/>
        </w:rPr>
      </w:pPr>
    </w:p>
    <w:p w:rsidR="00CF16B6" w:rsidRDefault="00E30262">
      <w:pPr>
        <w:ind w:left="120"/>
        <w:rPr>
          <w:sz w:val="20"/>
          <w:szCs w:val="20"/>
        </w:rPr>
      </w:pPr>
      <w:r>
        <w:rPr>
          <w:rFonts w:ascii="Calibri" w:eastAsia="Calibri" w:hAnsi="Calibri" w:cs="Calibri"/>
        </w:rPr>
        <w:t xml:space="preserve">103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CF16B6">
      <w:pPr>
        <w:spacing w:line="263" w:lineRule="exact"/>
        <w:rPr>
          <w:sz w:val="20"/>
          <w:szCs w:val="20"/>
        </w:rPr>
      </w:pPr>
      <w:bookmarkStart w:id="126" w:name="page126"/>
      <w:bookmarkEnd w:id="126"/>
    </w:p>
    <w:p w:rsidR="00CF16B6" w:rsidRDefault="00E30262">
      <w:pPr>
        <w:ind w:left="120"/>
        <w:rPr>
          <w:sz w:val="20"/>
          <w:szCs w:val="20"/>
        </w:rPr>
      </w:pPr>
      <w:r>
        <w:rPr>
          <w:rFonts w:ascii="Tahoma" w:eastAsia="Tahoma" w:hAnsi="Tahoma" w:cs="Tahoma"/>
          <w:b/>
          <w:bCs/>
        </w:rPr>
        <w:t>Referral</w:t>
      </w:r>
    </w:p>
    <w:p w:rsidR="00CF16B6" w:rsidRDefault="00E30262">
      <w:pPr>
        <w:ind w:left="120"/>
        <w:rPr>
          <w:sz w:val="20"/>
          <w:szCs w:val="20"/>
        </w:rPr>
      </w:pPr>
      <w:r>
        <w:rPr>
          <w:rFonts w:ascii="Tahoma" w:eastAsia="Tahoma" w:hAnsi="Tahoma" w:cs="Tahoma"/>
        </w:rPr>
        <w:t>All patients with IE should be referred at specialized care center for treatment</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Prophylaxis of Endocarditis Infective</w:t>
      </w:r>
    </w:p>
    <w:p w:rsidR="00CF16B6" w:rsidRDefault="00E30262">
      <w:pPr>
        <w:ind w:left="120" w:right="120"/>
        <w:jc w:val="both"/>
        <w:rPr>
          <w:sz w:val="20"/>
          <w:szCs w:val="20"/>
        </w:rPr>
      </w:pPr>
      <w:r>
        <w:rPr>
          <w:rFonts w:ascii="Tahoma" w:eastAsia="Tahoma" w:hAnsi="Tahoma" w:cs="Tahoma"/>
        </w:rPr>
        <w:t>To reduce the risk of bacterial endocarditis, antibiotic prophylaxis should be given to pat</w:t>
      </w:r>
      <w:r>
        <w:rPr>
          <w:rFonts w:ascii="Tahoma" w:eastAsia="Tahoma" w:hAnsi="Tahoma" w:cs="Tahoma"/>
        </w:rPr>
        <w:t>ients with congenital heart disease; acquired Valvular Heart disease (notably rheumatic heart disease), prosthetic heart valves that undergo any of the following:</w:t>
      </w:r>
    </w:p>
    <w:p w:rsidR="00CF16B6" w:rsidRDefault="00E30262">
      <w:pPr>
        <w:numPr>
          <w:ilvl w:val="0"/>
          <w:numId w:val="537"/>
        </w:numPr>
        <w:tabs>
          <w:tab w:val="left" w:pos="840"/>
        </w:tabs>
        <w:spacing w:line="238" w:lineRule="auto"/>
        <w:ind w:left="840" w:hanging="360"/>
        <w:rPr>
          <w:rFonts w:ascii="Symbol" w:eastAsia="Symbol" w:hAnsi="Symbol" w:cs="Symbol"/>
        </w:rPr>
      </w:pPr>
      <w:r>
        <w:rPr>
          <w:rFonts w:ascii="Tahoma" w:eastAsia="Tahoma" w:hAnsi="Tahoma" w:cs="Tahoma"/>
        </w:rPr>
        <w:t>Dental procedures</w:t>
      </w:r>
    </w:p>
    <w:p w:rsidR="00CF16B6" w:rsidRDefault="00CF16B6">
      <w:pPr>
        <w:spacing w:line="1" w:lineRule="exact"/>
        <w:rPr>
          <w:rFonts w:ascii="Symbol" w:eastAsia="Symbol" w:hAnsi="Symbol" w:cs="Symbol"/>
        </w:rPr>
      </w:pPr>
    </w:p>
    <w:p w:rsidR="00CF16B6" w:rsidRDefault="00E30262">
      <w:pPr>
        <w:numPr>
          <w:ilvl w:val="0"/>
          <w:numId w:val="537"/>
        </w:numPr>
        <w:tabs>
          <w:tab w:val="left" w:pos="840"/>
        </w:tabs>
        <w:spacing w:line="235" w:lineRule="auto"/>
        <w:ind w:left="840" w:hanging="360"/>
        <w:rPr>
          <w:rFonts w:ascii="Symbol" w:eastAsia="Symbol" w:hAnsi="Symbol" w:cs="Symbol"/>
        </w:rPr>
      </w:pPr>
      <w:r>
        <w:rPr>
          <w:rFonts w:ascii="Tahoma" w:eastAsia="Tahoma" w:hAnsi="Tahoma" w:cs="Tahoma"/>
        </w:rPr>
        <w:t>Upper respiratory tract surgery, e.g. tonsillectomy</w:t>
      </w:r>
    </w:p>
    <w:p w:rsidR="00CF16B6" w:rsidRDefault="00CF16B6">
      <w:pPr>
        <w:spacing w:line="2" w:lineRule="exact"/>
        <w:rPr>
          <w:rFonts w:ascii="Symbol" w:eastAsia="Symbol" w:hAnsi="Symbol" w:cs="Symbol"/>
        </w:rPr>
      </w:pPr>
    </w:p>
    <w:p w:rsidR="00CF16B6" w:rsidRDefault="00E30262">
      <w:pPr>
        <w:numPr>
          <w:ilvl w:val="0"/>
          <w:numId w:val="537"/>
        </w:numPr>
        <w:tabs>
          <w:tab w:val="left" w:pos="840"/>
        </w:tabs>
        <w:spacing w:line="235" w:lineRule="auto"/>
        <w:ind w:left="840" w:hanging="360"/>
        <w:rPr>
          <w:rFonts w:ascii="Symbol" w:eastAsia="Symbol" w:hAnsi="Symbol" w:cs="Symbol"/>
        </w:rPr>
      </w:pPr>
      <w:r>
        <w:rPr>
          <w:rFonts w:ascii="Tahoma" w:eastAsia="Tahoma" w:hAnsi="Tahoma" w:cs="Tahoma"/>
        </w:rPr>
        <w:t xml:space="preserve">Urinary tract </w:t>
      </w:r>
      <w:r>
        <w:rPr>
          <w:rFonts w:ascii="Tahoma" w:eastAsia="Tahoma" w:hAnsi="Tahoma" w:cs="Tahoma"/>
        </w:rPr>
        <w:t>instrumentation and surgery</w:t>
      </w:r>
    </w:p>
    <w:p w:rsidR="00CF16B6" w:rsidRDefault="00CF16B6">
      <w:pPr>
        <w:spacing w:line="2" w:lineRule="exact"/>
        <w:rPr>
          <w:rFonts w:ascii="Symbol" w:eastAsia="Symbol" w:hAnsi="Symbol" w:cs="Symbol"/>
        </w:rPr>
      </w:pPr>
    </w:p>
    <w:p w:rsidR="00CF16B6" w:rsidRDefault="00E30262">
      <w:pPr>
        <w:numPr>
          <w:ilvl w:val="0"/>
          <w:numId w:val="537"/>
        </w:numPr>
        <w:tabs>
          <w:tab w:val="left" w:pos="840"/>
        </w:tabs>
        <w:spacing w:line="235" w:lineRule="auto"/>
        <w:ind w:left="840" w:hanging="360"/>
        <w:rPr>
          <w:rFonts w:ascii="Symbol" w:eastAsia="Symbol" w:hAnsi="Symbol" w:cs="Symbol"/>
        </w:rPr>
      </w:pPr>
      <w:r>
        <w:rPr>
          <w:rFonts w:ascii="Tahoma" w:eastAsia="Tahoma" w:hAnsi="Tahoma" w:cs="Tahoma"/>
        </w:rPr>
        <w:t>Dilatation and Curettage (D &amp; C) in presence of infection</w:t>
      </w:r>
    </w:p>
    <w:p w:rsidR="00CF16B6" w:rsidRDefault="00CF16B6">
      <w:pPr>
        <w:spacing w:line="2" w:lineRule="exact"/>
        <w:rPr>
          <w:rFonts w:ascii="Symbol" w:eastAsia="Symbol" w:hAnsi="Symbol" w:cs="Symbol"/>
        </w:rPr>
      </w:pPr>
    </w:p>
    <w:p w:rsidR="00CF16B6" w:rsidRDefault="00E30262">
      <w:pPr>
        <w:numPr>
          <w:ilvl w:val="0"/>
          <w:numId w:val="537"/>
        </w:numPr>
        <w:tabs>
          <w:tab w:val="left" w:pos="840"/>
        </w:tabs>
        <w:spacing w:line="238" w:lineRule="auto"/>
        <w:ind w:left="840" w:hanging="360"/>
        <w:rPr>
          <w:rFonts w:ascii="Symbol" w:eastAsia="Symbol" w:hAnsi="Symbol" w:cs="Symbol"/>
        </w:rPr>
      </w:pPr>
      <w:r>
        <w:rPr>
          <w:rFonts w:ascii="Tahoma" w:eastAsia="Tahoma" w:hAnsi="Tahoma" w:cs="Tahoma"/>
        </w:rPr>
        <w:t>Surgery through infected tissues eg skin</w:t>
      </w:r>
    </w:p>
    <w:p w:rsidR="00CF16B6" w:rsidRDefault="00CF16B6">
      <w:pPr>
        <w:spacing w:line="263" w:lineRule="exact"/>
        <w:rPr>
          <w:sz w:val="20"/>
          <w:szCs w:val="20"/>
        </w:rPr>
      </w:pPr>
    </w:p>
    <w:p w:rsidR="00CF16B6" w:rsidRDefault="00E30262">
      <w:pPr>
        <w:ind w:left="120" w:right="120"/>
        <w:rPr>
          <w:sz w:val="20"/>
          <w:szCs w:val="20"/>
        </w:rPr>
      </w:pPr>
      <w:r>
        <w:rPr>
          <w:rFonts w:ascii="Tahoma" w:eastAsia="Tahoma" w:hAnsi="Tahoma" w:cs="Tahoma"/>
          <w:b/>
          <w:bCs/>
        </w:rPr>
        <w:t xml:space="preserve">Prophylaxis against endocarditis – Low risk group: </w:t>
      </w:r>
      <w:r>
        <w:rPr>
          <w:rFonts w:ascii="Tahoma" w:eastAsia="Tahoma" w:hAnsi="Tahoma" w:cs="Tahoma"/>
        </w:rPr>
        <w:t>Dental procedures, upper respiratory</w:t>
      </w:r>
      <w:r>
        <w:rPr>
          <w:rFonts w:ascii="Tahoma" w:eastAsia="Tahoma" w:hAnsi="Tahoma" w:cs="Tahoma"/>
          <w:b/>
          <w:bCs/>
        </w:rPr>
        <w:t xml:space="preserve"> </w:t>
      </w:r>
      <w:r>
        <w:rPr>
          <w:rFonts w:ascii="Tahoma" w:eastAsia="Tahoma" w:hAnsi="Tahoma" w:cs="Tahoma"/>
        </w:rPr>
        <w:t>tract, obstetrics and gynaecological p</w:t>
      </w:r>
      <w:r>
        <w:rPr>
          <w:rFonts w:ascii="Tahoma" w:eastAsia="Tahoma" w:hAnsi="Tahoma" w:cs="Tahoma"/>
        </w:rPr>
        <w:t>rocedures under local or general anaesthesia</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3: Prophylaxix against Endocarditis</w:t>
      </w:r>
    </w:p>
    <w:tbl>
      <w:tblPr>
        <w:tblW w:w="0" w:type="auto"/>
        <w:tblInd w:w="10" w:type="dxa"/>
        <w:tblLayout w:type="fixed"/>
        <w:tblCellMar>
          <w:left w:w="0" w:type="dxa"/>
          <w:right w:w="0" w:type="dxa"/>
        </w:tblCellMar>
        <w:tblLook w:val="04A0" w:firstRow="1" w:lastRow="0" w:firstColumn="1" w:lastColumn="0" w:noHBand="0" w:noVBand="1"/>
      </w:tblPr>
      <w:tblGrid>
        <w:gridCol w:w="4820"/>
        <w:gridCol w:w="4780"/>
      </w:tblGrid>
      <w:tr w:rsidR="00CF16B6">
        <w:trPr>
          <w:trHeight w:val="245"/>
        </w:trPr>
        <w:tc>
          <w:tcPr>
            <w:tcW w:w="4820" w:type="dxa"/>
            <w:tcBorders>
              <w:top w:val="single" w:sz="8" w:space="0" w:color="4F81BD"/>
              <w:left w:val="single" w:sz="8" w:space="0" w:color="4F81BD"/>
              <w:bottom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Dose</w:t>
            </w:r>
          </w:p>
        </w:tc>
        <w:tc>
          <w:tcPr>
            <w:tcW w:w="4780" w:type="dxa"/>
            <w:tcBorders>
              <w:top w:val="single" w:sz="8" w:space="0" w:color="4F81BD"/>
              <w:bottom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Frequency</w:t>
            </w:r>
          </w:p>
        </w:tc>
      </w:tr>
      <w:tr w:rsidR="00CF16B6">
        <w:trPr>
          <w:trHeight w:val="239"/>
        </w:trPr>
        <w:tc>
          <w:tcPr>
            <w:tcW w:w="4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b/>
                <w:bCs/>
                <w:sz w:val="20"/>
                <w:szCs w:val="20"/>
              </w:rPr>
              <w:t>Adult</w:t>
            </w:r>
          </w:p>
        </w:tc>
        <w:tc>
          <w:tcPr>
            <w:tcW w:w="4780" w:type="dxa"/>
            <w:tcBorders>
              <w:right w:val="single" w:sz="8" w:space="0" w:color="4F81BD"/>
            </w:tcBorders>
            <w:vAlign w:val="bottom"/>
          </w:tcPr>
          <w:p w:rsidR="00CF16B6" w:rsidRDefault="00CF16B6">
            <w:pPr>
              <w:rPr>
                <w:sz w:val="20"/>
                <w:szCs w:val="20"/>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Amoxicillin 3g po</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One hour before procedure</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b/>
                <w:bCs/>
                <w:sz w:val="20"/>
                <w:szCs w:val="20"/>
              </w:rPr>
              <w:t>Paediatric</w:t>
            </w:r>
          </w:p>
        </w:tc>
        <w:tc>
          <w:tcPr>
            <w:tcW w:w="4780" w:type="dxa"/>
            <w:tcBorders>
              <w:right w:val="single" w:sz="8" w:space="0" w:color="4F81BD"/>
            </w:tcBorders>
            <w:vAlign w:val="bottom"/>
          </w:tcPr>
          <w:p w:rsidR="00CF16B6" w:rsidRDefault="00CF16B6">
            <w:pPr>
              <w:rPr>
                <w:sz w:val="20"/>
                <w:szCs w:val="20"/>
              </w:rPr>
            </w:pPr>
          </w:p>
        </w:tc>
      </w:tr>
      <w:tr w:rsidR="00CF16B6">
        <w:trPr>
          <w:trHeight w:val="243"/>
        </w:trPr>
        <w:tc>
          <w:tcPr>
            <w:tcW w:w="4820" w:type="dxa"/>
            <w:tcBorders>
              <w:left w:val="single" w:sz="8" w:space="0" w:color="4F81BD"/>
              <w:bottom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Amoxicillin 50mg/kg</w:t>
            </w:r>
          </w:p>
        </w:tc>
        <w:tc>
          <w:tcPr>
            <w:tcW w:w="478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Or</w:t>
            </w:r>
          </w:p>
        </w:tc>
        <w:tc>
          <w:tcPr>
            <w:tcW w:w="4780" w:type="dxa"/>
            <w:tcBorders>
              <w:right w:val="single" w:sz="8" w:space="0" w:color="4F81BD"/>
            </w:tcBorders>
            <w:vAlign w:val="bottom"/>
          </w:tcPr>
          <w:p w:rsidR="00CF16B6" w:rsidRDefault="00CF16B6">
            <w:pPr>
              <w:rPr>
                <w:sz w:val="20"/>
                <w:szCs w:val="20"/>
              </w:rPr>
            </w:pP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b/>
                <w:bCs/>
                <w:sz w:val="20"/>
                <w:szCs w:val="20"/>
              </w:rPr>
              <w:t>Penicillin   allergy   or   recent   penicillin</w:t>
            </w:r>
          </w:p>
        </w:tc>
        <w:tc>
          <w:tcPr>
            <w:tcW w:w="4780" w:type="dxa"/>
            <w:tcBorders>
              <w:right w:val="single" w:sz="8" w:space="0" w:color="4F81BD"/>
            </w:tcBorders>
            <w:vAlign w:val="bottom"/>
          </w:tcPr>
          <w:p w:rsidR="00CF16B6" w:rsidRDefault="00CF16B6">
            <w:pPr>
              <w:rPr>
                <w:sz w:val="20"/>
                <w:szCs w:val="20"/>
              </w:rPr>
            </w:pPr>
          </w:p>
        </w:tc>
      </w:tr>
      <w:tr w:rsidR="00CF16B6">
        <w:trPr>
          <w:trHeight w:val="243"/>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administration &lt;one month</w:t>
            </w:r>
          </w:p>
        </w:tc>
        <w:tc>
          <w:tcPr>
            <w:tcW w:w="4780" w:type="dxa"/>
            <w:tcBorders>
              <w:right w:val="single" w:sz="8" w:space="0" w:color="4F81BD"/>
            </w:tcBorders>
            <w:vAlign w:val="bottom"/>
          </w:tcPr>
          <w:p w:rsidR="00CF16B6" w:rsidRDefault="00CF16B6">
            <w:pPr>
              <w:rPr>
                <w:sz w:val="21"/>
                <w:szCs w:val="21"/>
              </w:rPr>
            </w:pPr>
          </w:p>
        </w:tc>
      </w:tr>
      <w:tr w:rsidR="00CF16B6">
        <w:trPr>
          <w:trHeight w:val="48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Erythromycin Adult 1.5 g and then 500mg</w:t>
            </w:r>
          </w:p>
        </w:tc>
        <w:tc>
          <w:tcPr>
            <w:tcW w:w="4780" w:type="dxa"/>
            <w:tcBorders>
              <w:right w:val="single" w:sz="8" w:space="0" w:color="4F81BD"/>
            </w:tcBorders>
            <w:vAlign w:val="bottom"/>
          </w:tcPr>
          <w:p w:rsidR="00CF16B6" w:rsidRDefault="00CF16B6">
            <w:pPr>
              <w:rPr>
                <w:sz w:val="24"/>
                <w:szCs w:val="24"/>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Paed 20 mg/kg body weight then 10mg/kg</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One hour before operative procedure then</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b/>
                <w:bCs/>
                <w:sz w:val="20"/>
                <w:szCs w:val="20"/>
              </w:rPr>
              <w:t>body</w:t>
            </w: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Six hourly after operation, as long as necessary</w:t>
            </w:r>
          </w:p>
        </w:tc>
      </w:tr>
      <w:tr w:rsidR="00CF16B6">
        <w:trPr>
          <w:trHeight w:val="482"/>
        </w:trPr>
        <w:tc>
          <w:tcPr>
            <w:tcW w:w="4820" w:type="dxa"/>
            <w:tcBorders>
              <w:left w:val="single" w:sz="8" w:space="0" w:color="4F81BD"/>
              <w:right w:val="single" w:sz="8" w:space="0" w:color="4F81BD"/>
            </w:tcBorders>
            <w:vAlign w:val="bottom"/>
          </w:tcPr>
          <w:p w:rsidR="00CF16B6" w:rsidRDefault="00E30262">
            <w:pPr>
              <w:ind w:left="1640"/>
              <w:rPr>
                <w:sz w:val="20"/>
                <w:szCs w:val="20"/>
              </w:rPr>
            </w:pPr>
            <w:r>
              <w:rPr>
                <w:rFonts w:ascii="Tahoma" w:eastAsia="Tahoma" w:hAnsi="Tahoma" w:cs="Tahoma"/>
                <w:b/>
                <w:bCs/>
                <w:sz w:val="20"/>
                <w:szCs w:val="20"/>
              </w:rPr>
              <w:t>Or</w:t>
            </w:r>
          </w:p>
        </w:tc>
        <w:tc>
          <w:tcPr>
            <w:tcW w:w="4780" w:type="dxa"/>
            <w:tcBorders>
              <w:right w:val="single" w:sz="8" w:space="0" w:color="4F81BD"/>
            </w:tcBorders>
            <w:vAlign w:val="bottom"/>
          </w:tcPr>
          <w:p w:rsidR="00CF16B6" w:rsidRDefault="00CF16B6">
            <w:pPr>
              <w:rPr>
                <w:sz w:val="24"/>
                <w:szCs w:val="24"/>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Clindamycin 600mg</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One hour before procedure</w:t>
            </w: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&gt;5 years – 150mg</w:t>
            </w:r>
          </w:p>
        </w:tc>
        <w:tc>
          <w:tcPr>
            <w:tcW w:w="4780" w:type="dxa"/>
            <w:tcBorders>
              <w:right w:val="single" w:sz="8" w:space="0" w:color="4F81BD"/>
            </w:tcBorders>
            <w:vAlign w:val="bottom"/>
          </w:tcPr>
          <w:p w:rsidR="00CF16B6" w:rsidRDefault="00CF16B6">
            <w:pPr>
              <w:rPr>
                <w:sz w:val="21"/>
                <w:szCs w:val="21"/>
              </w:rPr>
            </w:pPr>
          </w:p>
        </w:tc>
      </w:tr>
      <w:tr w:rsidR="00CF16B6">
        <w:trPr>
          <w:trHeight w:val="242"/>
        </w:trPr>
        <w:tc>
          <w:tcPr>
            <w:tcW w:w="4820" w:type="dxa"/>
            <w:tcBorders>
              <w:left w:val="single" w:sz="8" w:space="0" w:color="4F81BD"/>
              <w:bottom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b/>
                <w:bCs/>
                <w:sz w:val="20"/>
                <w:szCs w:val="20"/>
              </w:rPr>
              <w:t>5 -10 years 300mg</w:t>
            </w:r>
          </w:p>
        </w:tc>
        <w:tc>
          <w:tcPr>
            <w:tcW w:w="4780" w:type="dxa"/>
            <w:tcBorders>
              <w:bottom w:val="single" w:sz="8" w:space="0" w:color="4F81BD"/>
              <w:right w:val="single" w:sz="8" w:space="0" w:color="4F81BD"/>
            </w:tcBorders>
            <w:vAlign w:val="bottom"/>
          </w:tcPr>
          <w:p w:rsidR="00CF16B6" w:rsidRDefault="00CF16B6">
            <w:pPr>
              <w:rPr>
                <w:sz w:val="21"/>
                <w:szCs w:val="21"/>
              </w:rPr>
            </w:pPr>
          </w:p>
        </w:tc>
      </w:tr>
    </w:tbl>
    <w:p w:rsidR="00CF16B6" w:rsidRDefault="00CF16B6">
      <w:pPr>
        <w:spacing w:line="264" w:lineRule="exact"/>
        <w:rPr>
          <w:sz w:val="20"/>
          <w:szCs w:val="20"/>
        </w:rPr>
      </w:pPr>
    </w:p>
    <w:p w:rsidR="00CF16B6" w:rsidRDefault="00E30262">
      <w:pPr>
        <w:spacing w:line="238" w:lineRule="auto"/>
        <w:ind w:left="120" w:right="120"/>
        <w:rPr>
          <w:sz w:val="20"/>
          <w:szCs w:val="20"/>
        </w:rPr>
      </w:pPr>
      <w:r>
        <w:rPr>
          <w:rFonts w:ascii="Tahoma" w:eastAsia="Tahoma" w:hAnsi="Tahoma" w:cs="Tahoma"/>
        </w:rPr>
        <w:t>Dental procedures, upper respiratory tract, obstetrics and gynaecological procedures under generalanaesthesia</w:t>
      </w:r>
    </w:p>
    <w:p w:rsidR="00CF16B6" w:rsidRDefault="00CF16B6">
      <w:pPr>
        <w:spacing w:line="270" w:lineRule="exact"/>
        <w:rPr>
          <w:sz w:val="20"/>
          <w:szCs w:val="20"/>
        </w:rPr>
      </w:pPr>
    </w:p>
    <w:p w:rsidR="00CF16B6" w:rsidRDefault="00E30262">
      <w:pPr>
        <w:ind w:left="120"/>
        <w:rPr>
          <w:sz w:val="20"/>
          <w:szCs w:val="20"/>
        </w:rPr>
      </w:pPr>
      <w:r>
        <w:rPr>
          <w:rFonts w:ascii="Tahoma" w:eastAsia="Tahoma" w:hAnsi="Tahoma" w:cs="Tahoma"/>
          <w:b/>
          <w:bCs/>
        </w:rPr>
        <w:t>Table 4:</w:t>
      </w:r>
    </w:p>
    <w:tbl>
      <w:tblPr>
        <w:tblW w:w="0" w:type="auto"/>
        <w:tblInd w:w="10" w:type="dxa"/>
        <w:tblLayout w:type="fixed"/>
        <w:tblCellMar>
          <w:left w:w="0" w:type="dxa"/>
          <w:right w:w="0" w:type="dxa"/>
        </w:tblCellMar>
        <w:tblLook w:val="04A0" w:firstRow="1" w:lastRow="0" w:firstColumn="1" w:lastColumn="0" w:noHBand="0" w:noVBand="1"/>
      </w:tblPr>
      <w:tblGrid>
        <w:gridCol w:w="4820"/>
        <w:gridCol w:w="4780"/>
      </w:tblGrid>
      <w:tr w:rsidR="00CF16B6">
        <w:trPr>
          <w:trHeight w:val="243"/>
        </w:trPr>
        <w:tc>
          <w:tcPr>
            <w:tcW w:w="4820" w:type="dxa"/>
            <w:tcBorders>
              <w:top w:val="single" w:sz="8" w:space="0" w:color="4F81BD"/>
              <w:left w:val="single" w:sz="8" w:space="0" w:color="4F81BD"/>
              <w:bottom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Dose</w:t>
            </w:r>
          </w:p>
        </w:tc>
        <w:tc>
          <w:tcPr>
            <w:tcW w:w="4780" w:type="dxa"/>
            <w:tcBorders>
              <w:top w:val="single" w:sz="8" w:space="0" w:color="4F81BD"/>
              <w:bottom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Frequency</w:t>
            </w:r>
          </w:p>
        </w:tc>
      </w:tr>
      <w:tr w:rsidR="00CF16B6">
        <w:trPr>
          <w:trHeight w:val="241"/>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Adult</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Half an hour before operation or During induction,</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Ampicillin IV 1g  then</w:t>
            </w:r>
            <w:r>
              <w:rPr>
                <w:rFonts w:ascii="Tahoma" w:eastAsia="Tahoma" w:hAnsi="Tahoma" w:cs="Tahoma"/>
                <w:sz w:val="20"/>
                <w:szCs w:val="20"/>
              </w:rPr>
              <w:t xml:space="preserve"> 500mg OR Amoxicillin po 3g,</w:t>
            </w: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then</w:t>
            </w: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then</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after 6hrs</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800"/>
              <w:rPr>
                <w:sz w:val="20"/>
                <w:szCs w:val="20"/>
              </w:rPr>
            </w:pPr>
            <w:r>
              <w:rPr>
                <w:rFonts w:ascii="Tahoma" w:eastAsia="Tahoma" w:hAnsi="Tahoma" w:cs="Tahoma"/>
                <w:sz w:val="20"/>
                <w:szCs w:val="20"/>
              </w:rPr>
              <w:t>1g</w:t>
            </w:r>
          </w:p>
        </w:tc>
        <w:tc>
          <w:tcPr>
            <w:tcW w:w="4780" w:type="dxa"/>
            <w:tcBorders>
              <w:right w:val="single" w:sz="8" w:space="0" w:color="4F81BD"/>
            </w:tcBorders>
            <w:vAlign w:val="bottom"/>
          </w:tcPr>
          <w:p w:rsidR="00CF16B6" w:rsidRDefault="00CF16B6">
            <w:pPr>
              <w:rPr>
                <w:sz w:val="20"/>
                <w:szCs w:val="20"/>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Paediatric</w:t>
            </w:r>
          </w:p>
        </w:tc>
        <w:tc>
          <w:tcPr>
            <w:tcW w:w="4780" w:type="dxa"/>
            <w:tcBorders>
              <w:right w:val="single" w:sz="8" w:space="0" w:color="4F81BD"/>
            </w:tcBorders>
            <w:vAlign w:val="bottom"/>
          </w:tcPr>
          <w:p w:rsidR="00CF16B6" w:rsidRDefault="00CF16B6">
            <w:pPr>
              <w:rPr>
                <w:sz w:val="21"/>
                <w:szCs w:val="21"/>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Cloxacillin (IV) 50 mg/kg body weight</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4hrs before anaesthesia then</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Plus</w:t>
            </w: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6 hours post-op.</w:t>
            </w: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Ampicillin (IV) 50 mg/kg body weight</w:t>
            </w:r>
          </w:p>
        </w:tc>
        <w:tc>
          <w:tcPr>
            <w:tcW w:w="4780" w:type="dxa"/>
            <w:tcBorders>
              <w:right w:val="single" w:sz="8" w:space="0" w:color="4F81BD"/>
            </w:tcBorders>
            <w:vAlign w:val="bottom"/>
          </w:tcPr>
          <w:p w:rsidR="00CF16B6" w:rsidRDefault="00CF16B6">
            <w:pPr>
              <w:rPr>
                <w:sz w:val="21"/>
                <w:szCs w:val="21"/>
              </w:rPr>
            </w:pPr>
          </w:p>
        </w:tc>
      </w:tr>
      <w:tr w:rsidR="00CF16B6">
        <w:trPr>
          <w:trHeight w:val="242"/>
        </w:trPr>
        <w:tc>
          <w:tcPr>
            <w:tcW w:w="4820" w:type="dxa"/>
            <w:tcBorders>
              <w:left w:val="single" w:sz="8" w:space="0" w:color="4F81BD"/>
              <w:bottom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Plus</w:t>
            </w:r>
          </w:p>
        </w:tc>
        <w:tc>
          <w:tcPr>
            <w:tcW w:w="4780" w:type="dxa"/>
            <w:tcBorders>
              <w:bottom w:val="single" w:sz="8" w:space="0" w:color="4F81BD"/>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Half an hour before operation or During induction</w:t>
            </w:r>
          </w:p>
        </w:tc>
      </w:tr>
    </w:tbl>
    <w:p w:rsidR="00CF16B6" w:rsidRDefault="00E30262">
      <w:pPr>
        <w:spacing w:line="20" w:lineRule="exact"/>
        <w:rPr>
          <w:sz w:val="20"/>
          <w:szCs w:val="20"/>
        </w:rPr>
      </w:pPr>
      <w:r>
        <w:rPr>
          <w:noProof/>
          <w:sz w:val="20"/>
          <w:szCs w:val="20"/>
        </w:rPr>
        <w:drawing>
          <wp:anchor distT="0" distB="0" distL="114300" distR="114300" simplePos="0" relativeHeight="251392512" behindDoc="1" locked="0" layoutInCell="0" allowOverlap="1">
            <wp:simplePos x="0" y="0"/>
            <wp:positionH relativeFrom="column">
              <wp:posOffset>58420</wp:posOffset>
            </wp:positionH>
            <wp:positionV relativeFrom="paragraph">
              <wp:posOffset>218440</wp:posOffset>
            </wp:positionV>
            <wp:extent cx="5981065" cy="635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7" w:lineRule="exact"/>
        <w:rPr>
          <w:sz w:val="20"/>
          <w:szCs w:val="20"/>
        </w:rPr>
      </w:pPr>
    </w:p>
    <w:p w:rsidR="00CF16B6" w:rsidRDefault="00E30262">
      <w:pPr>
        <w:ind w:left="120"/>
        <w:rPr>
          <w:sz w:val="20"/>
          <w:szCs w:val="20"/>
        </w:rPr>
      </w:pPr>
      <w:r>
        <w:rPr>
          <w:rFonts w:ascii="Calibri" w:eastAsia="Calibri" w:hAnsi="Calibri" w:cs="Calibri"/>
        </w:rPr>
        <w:t xml:space="preserve">104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20" w:bottom="428" w:left="1320" w:header="0" w:footer="0" w:gutter="0"/>
          <w:cols w:space="720" w:equalWidth="0">
            <w:col w:w="9600"/>
          </w:cols>
        </w:sectPr>
      </w:pPr>
    </w:p>
    <w:p w:rsidR="00CF16B6" w:rsidRDefault="00E30262">
      <w:pPr>
        <w:spacing w:line="17" w:lineRule="exact"/>
        <w:rPr>
          <w:sz w:val="20"/>
          <w:szCs w:val="20"/>
        </w:rPr>
      </w:pPr>
      <w:bookmarkStart w:id="127" w:name="page127"/>
      <w:bookmarkEnd w:id="127"/>
      <w:r>
        <w:rPr>
          <w:noProof/>
          <w:sz w:val="20"/>
          <w:szCs w:val="20"/>
        </w:rPr>
        <w:lastRenderedPageBreak/>
        <mc:AlternateContent>
          <mc:Choice Requires="wps">
            <w:drawing>
              <wp:anchor distT="0" distB="0" distL="114300" distR="114300" simplePos="0" relativeHeight="251393536" behindDoc="1" locked="0" layoutInCell="0" allowOverlap="1">
                <wp:simplePos x="0" y="0"/>
                <wp:positionH relativeFrom="page">
                  <wp:posOffset>839470</wp:posOffset>
                </wp:positionH>
                <wp:positionV relativeFrom="page">
                  <wp:posOffset>920115</wp:posOffset>
                </wp:positionV>
                <wp:extent cx="6094095"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4095"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33873B7F" id="Shape 167" o:spid="_x0000_s1026" style="position:absolute;z-index:-251922944;visibility:visible;mso-wrap-style:square;mso-wrap-distance-left:9pt;mso-wrap-distance-top:0;mso-wrap-distance-right:9pt;mso-wrap-distance-bottom:0;mso-position-horizontal:absolute;mso-position-horizontal-relative:page;mso-position-vertical:absolute;mso-position-vertical-relative:page" from="66.1pt,72.45pt" to="545.9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" o:allowincell="f" filled="t" strokecolor="#4f81bd"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94560" behindDoc="1" locked="0" layoutInCell="0" allowOverlap="1">
                <wp:simplePos x="0" y="0"/>
                <wp:positionH relativeFrom="page">
                  <wp:posOffset>845820</wp:posOffset>
                </wp:positionH>
                <wp:positionV relativeFrom="page">
                  <wp:posOffset>914400</wp:posOffset>
                </wp:positionV>
                <wp:extent cx="0" cy="484505"/>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8450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0C22CD3" id="Shape 168" o:spid="_x0000_s1026" style="position:absolute;z-index:-251921920;visibility:visible;mso-wrap-style:square;mso-wrap-distance-left:9pt;mso-wrap-distance-top:0;mso-wrap-distance-right:9pt;mso-wrap-distance-bottom:0;mso-position-horizontal:absolute;mso-position-horizontal-relative:page;mso-position-vertical:absolute;mso-position-vertical-relative:page" from="66.6pt,1in" to="66.6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" o:allowincell="f" filled="t" strokecolor="#4f81bd"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95584" behindDoc="1" locked="0" layoutInCell="0" allowOverlap="1">
                <wp:simplePos x="0" y="0"/>
                <wp:positionH relativeFrom="page">
                  <wp:posOffset>3886835</wp:posOffset>
                </wp:positionH>
                <wp:positionV relativeFrom="page">
                  <wp:posOffset>914400</wp:posOffset>
                </wp:positionV>
                <wp:extent cx="0" cy="48450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8450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08108164" id="Shape 169" o:spid="_x0000_s1026" style="position:absolute;z-index:-251920896;visibility:visible;mso-wrap-style:square;mso-wrap-distance-left:9pt;mso-wrap-distance-top:0;mso-wrap-distance-right:9pt;mso-wrap-distance-bottom:0;mso-position-horizontal:absolute;mso-position-horizontal-relative:page;mso-position-vertical:absolute;mso-position-vertical-relative:page" from="306.05pt,1in" to="306.0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" o:allowincell="f" filled="t" strokecolor="#4f81bd"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96608" behindDoc="1" locked="0" layoutInCell="0" allowOverlap="1">
                <wp:simplePos x="0" y="0"/>
                <wp:positionH relativeFrom="page">
                  <wp:posOffset>6927850</wp:posOffset>
                </wp:positionH>
                <wp:positionV relativeFrom="page">
                  <wp:posOffset>914400</wp:posOffset>
                </wp:positionV>
                <wp:extent cx="0" cy="484505"/>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8450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9958DD3" id="Shape 170" o:spid="_x0000_s1026" style="position:absolute;z-index:-251919872;visibility:visible;mso-wrap-style:square;mso-wrap-distance-left:9pt;mso-wrap-distance-top:0;mso-wrap-distance-right:9pt;mso-wrap-distance-bottom:0;mso-position-horizontal:absolute;mso-position-horizontal-relative:page;mso-position-vertical:absolute;mso-position-vertical-relative:page" from="545.5pt,1in" to="545.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" o:allowincell="f" filled="t" strokecolor="#4f81bd" strokeweight=".96pt">
                <v:stroke joinstyle="miter"/>
                <o:lock v:ext="edit" shapetype="f"/>
                <w10:wrap anchorx="page" anchory="page"/>
              </v:line>
            </w:pict>
          </mc:Fallback>
        </mc:AlternateContent>
      </w:r>
    </w:p>
    <w:p w:rsidR="00CF16B6" w:rsidRDefault="00E30262">
      <w:pPr>
        <w:ind w:left="120"/>
        <w:rPr>
          <w:sz w:val="20"/>
          <w:szCs w:val="20"/>
        </w:rPr>
      </w:pPr>
      <w:r>
        <w:rPr>
          <w:rFonts w:ascii="Tahoma" w:eastAsia="Tahoma" w:hAnsi="Tahoma" w:cs="Tahoma"/>
          <w:sz w:val="20"/>
          <w:szCs w:val="20"/>
        </w:rPr>
        <w:t>Gentamicin (IV) 1.5-2 mg/kg body weight</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sz w:val="20"/>
          <w:szCs w:val="20"/>
        </w:rPr>
        <w:t>Penicillin allergy or recent penicillin administration</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sz w:val="20"/>
          <w:szCs w:val="20"/>
        </w:rPr>
        <w:t xml:space="preserve">&lt;one month </w:t>
      </w:r>
      <w:r>
        <w:rPr>
          <w:rFonts w:ascii="Tahoma" w:eastAsia="Tahoma" w:hAnsi="Tahoma" w:cs="Tahoma"/>
          <w:i/>
          <w:iCs/>
          <w:sz w:val="20"/>
          <w:szCs w:val="20"/>
        </w:rPr>
        <w:t>see under special risk groups below.</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397632" behindDoc="1" locked="0" layoutInCell="0" allowOverlap="1">
                <wp:simplePos x="0" y="0"/>
                <wp:positionH relativeFrom="column">
                  <wp:posOffset>1270</wp:posOffset>
                </wp:positionH>
                <wp:positionV relativeFrom="paragraph">
                  <wp:posOffset>6350</wp:posOffset>
                </wp:positionV>
                <wp:extent cx="6094095"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4095"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4D3C88B" id="Shape 171" o:spid="_x0000_s1026" style="position:absolute;z-index:-251918848;visibility:visible;mso-wrap-style:square;mso-wrap-distance-left:9pt;mso-wrap-distance-top:0;mso-wrap-distance-right:9pt;mso-wrap-distance-bottom:0;mso-position-horizontal:absolute;mso-position-horizontal-relative:text;mso-position-vertical:absolute;mso-position-vertical-relative:text" from=".1pt,.5pt" to="479.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" o:allowincell="f" filled="t" strokecolor="#4f81bd"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ind w:left="120" w:right="120"/>
        <w:jc w:val="both"/>
        <w:rPr>
          <w:sz w:val="20"/>
          <w:szCs w:val="20"/>
        </w:rPr>
      </w:pPr>
      <w:r>
        <w:rPr>
          <w:rFonts w:ascii="Tahoma" w:eastAsia="Tahoma" w:hAnsi="Tahoma" w:cs="Tahoma"/>
          <w:b/>
          <w:bCs/>
        </w:rPr>
        <w:t>Prophylaxis against endocarditis -</w:t>
      </w:r>
      <w:r>
        <w:rPr>
          <w:rFonts w:ascii="Tahoma" w:eastAsia="Tahoma" w:hAnsi="Tahoma" w:cs="Tahoma"/>
        </w:rPr>
        <w:t>†</w:t>
      </w:r>
      <w:r>
        <w:rPr>
          <w:rFonts w:ascii="Tahoma" w:eastAsia="Tahoma" w:hAnsi="Tahoma" w:cs="Tahoma"/>
          <w:b/>
          <w:bCs/>
        </w:rPr>
        <w:t xml:space="preserve">Special high risk group; </w:t>
      </w:r>
      <w:r>
        <w:rPr>
          <w:rFonts w:ascii="Tahoma" w:eastAsia="Tahoma" w:hAnsi="Tahoma" w:cs="Tahoma"/>
        </w:rPr>
        <w:t>Dental pro</w:t>
      </w:r>
      <w:r>
        <w:rPr>
          <w:rFonts w:ascii="Tahoma" w:eastAsia="Tahoma" w:hAnsi="Tahoma" w:cs="Tahoma"/>
        </w:rPr>
        <w:t>cedures, upper</w:t>
      </w:r>
      <w:r>
        <w:rPr>
          <w:rFonts w:ascii="Tahoma" w:eastAsia="Tahoma" w:hAnsi="Tahoma" w:cs="Tahoma"/>
          <w:b/>
          <w:bCs/>
        </w:rPr>
        <w:t xml:space="preserve"> </w:t>
      </w:r>
      <w:r>
        <w:rPr>
          <w:rFonts w:ascii="Tahoma" w:eastAsia="Tahoma" w:hAnsi="Tahoma" w:cs="Tahoma"/>
        </w:rPr>
        <w:t xml:space="preserve">respiratory tract, obstetrics and gynaecological procedures </w:t>
      </w:r>
      <w:r>
        <w:rPr>
          <w:rFonts w:ascii="Tahoma" w:eastAsia="Tahoma" w:hAnsi="Tahoma" w:cs="Tahoma"/>
          <w:b/>
          <w:bCs/>
        </w:rPr>
        <w:t>or</w:t>
      </w:r>
      <w:r>
        <w:rPr>
          <w:rFonts w:ascii="Tahoma" w:eastAsia="Tahoma" w:hAnsi="Tahoma" w:cs="Tahoma"/>
        </w:rPr>
        <w:t xml:space="preserve"> genitourinary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5:</w:t>
      </w:r>
    </w:p>
    <w:tbl>
      <w:tblPr>
        <w:tblW w:w="0" w:type="auto"/>
        <w:tblInd w:w="10" w:type="dxa"/>
        <w:tblLayout w:type="fixed"/>
        <w:tblCellMar>
          <w:left w:w="0" w:type="dxa"/>
          <w:right w:w="0" w:type="dxa"/>
        </w:tblCellMar>
        <w:tblLook w:val="04A0" w:firstRow="1" w:lastRow="0" w:firstColumn="1" w:lastColumn="0" w:noHBand="0" w:noVBand="1"/>
      </w:tblPr>
      <w:tblGrid>
        <w:gridCol w:w="4820"/>
        <w:gridCol w:w="4780"/>
      </w:tblGrid>
      <w:tr w:rsidR="00CF16B6">
        <w:trPr>
          <w:trHeight w:val="245"/>
        </w:trPr>
        <w:tc>
          <w:tcPr>
            <w:tcW w:w="4820" w:type="dxa"/>
            <w:tcBorders>
              <w:top w:val="single" w:sz="8" w:space="0" w:color="4F81BD"/>
              <w:left w:val="single" w:sz="8" w:space="0" w:color="4F81BD"/>
              <w:bottom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Dose</w:t>
            </w:r>
          </w:p>
        </w:tc>
        <w:tc>
          <w:tcPr>
            <w:tcW w:w="4780" w:type="dxa"/>
            <w:tcBorders>
              <w:top w:val="single" w:sz="8" w:space="0" w:color="4F81BD"/>
              <w:bottom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Frequency</w:t>
            </w:r>
          </w:p>
        </w:tc>
      </w:tr>
      <w:tr w:rsidR="00CF16B6">
        <w:trPr>
          <w:trHeight w:val="239"/>
        </w:trPr>
        <w:tc>
          <w:tcPr>
            <w:tcW w:w="4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Adult</w:t>
            </w:r>
          </w:p>
        </w:tc>
        <w:tc>
          <w:tcPr>
            <w:tcW w:w="47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Half an hour before operation or During induction</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Ampicillin (IV) 1g Cloxacillin (IV) 2g</w:t>
            </w: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Single dose,</w:t>
            </w: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xml:space="preserve">And Gentamicin) 5mg/kg body </w:t>
            </w:r>
            <w:r>
              <w:rPr>
                <w:rFonts w:ascii="Tahoma" w:eastAsia="Tahoma" w:hAnsi="Tahoma" w:cs="Tahoma"/>
                <w:sz w:val="20"/>
                <w:szCs w:val="20"/>
              </w:rPr>
              <w:t>weight or 120mg.</w:t>
            </w:r>
          </w:p>
        </w:tc>
        <w:tc>
          <w:tcPr>
            <w:tcW w:w="4780" w:type="dxa"/>
            <w:tcBorders>
              <w:right w:val="single" w:sz="8" w:space="0" w:color="4F81BD"/>
            </w:tcBorders>
            <w:vAlign w:val="bottom"/>
          </w:tcPr>
          <w:p w:rsidR="00CF16B6" w:rsidRDefault="00CF16B6">
            <w:pPr>
              <w:rPr>
                <w:sz w:val="21"/>
                <w:szCs w:val="21"/>
              </w:rPr>
            </w:pPr>
          </w:p>
        </w:tc>
      </w:tr>
      <w:tr w:rsidR="00CF16B6">
        <w:trPr>
          <w:trHeight w:val="483"/>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Paediatric</w:t>
            </w:r>
          </w:p>
        </w:tc>
        <w:tc>
          <w:tcPr>
            <w:tcW w:w="4780" w:type="dxa"/>
            <w:tcBorders>
              <w:right w:val="single" w:sz="8" w:space="0" w:color="4F81BD"/>
            </w:tcBorders>
            <w:vAlign w:val="bottom"/>
          </w:tcPr>
          <w:p w:rsidR="00CF16B6" w:rsidRDefault="00CF16B6">
            <w:pPr>
              <w:rPr>
                <w:sz w:val="24"/>
                <w:szCs w:val="24"/>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Cloxacillin (IV) 50 mg/kg body weight</w:t>
            </w:r>
          </w:p>
        </w:tc>
        <w:tc>
          <w:tcPr>
            <w:tcW w:w="4780" w:type="dxa"/>
            <w:tcBorders>
              <w:right w:val="single" w:sz="8" w:space="0" w:color="4F81BD"/>
            </w:tcBorders>
            <w:vAlign w:val="bottom"/>
          </w:tcPr>
          <w:p w:rsidR="00CF16B6" w:rsidRDefault="00CF16B6">
            <w:pPr>
              <w:rPr>
                <w:sz w:val="21"/>
                <w:szCs w:val="21"/>
              </w:rPr>
            </w:pP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i/>
                <w:iCs/>
                <w:sz w:val="20"/>
                <w:szCs w:val="20"/>
              </w:rPr>
              <w:t>Plus</w:t>
            </w:r>
          </w:p>
        </w:tc>
        <w:tc>
          <w:tcPr>
            <w:tcW w:w="4780" w:type="dxa"/>
            <w:tcBorders>
              <w:right w:val="single" w:sz="8" w:space="0" w:color="4F81BD"/>
            </w:tcBorders>
            <w:vAlign w:val="bottom"/>
          </w:tcPr>
          <w:p w:rsidR="00CF16B6" w:rsidRDefault="00CF16B6">
            <w:pPr>
              <w:rPr>
                <w:sz w:val="20"/>
                <w:szCs w:val="20"/>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Ampicillin (IV) 50 mg/kg body weight</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Half an hour before operation or At induction single</w:t>
            </w: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i/>
                <w:iCs/>
                <w:sz w:val="20"/>
                <w:szCs w:val="20"/>
              </w:rPr>
              <w:t>Plus</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dose</w:t>
            </w:r>
          </w:p>
        </w:tc>
      </w:tr>
      <w:tr w:rsidR="00CF16B6">
        <w:trPr>
          <w:trHeight w:val="240"/>
        </w:trPr>
        <w:tc>
          <w:tcPr>
            <w:tcW w:w="48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Gentamicin (IV) 1.5-2 mg/kg body weight</w:t>
            </w:r>
          </w:p>
        </w:tc>
        <w:tc>
          <w:tcPr>
            <w:tcW w:w="4780" w:type="dxa"/>
            <w:tcBorders>
              <w:right w:val="single" w:sz="8" w:space="0" w:color="4F81BD"/>
            </w:tcBorders>
            <w:vAlign w:val="bottom"/>
          </w:tcPr>
          <w:p w:rsidR="00CF16B6" w:rsidRDefault="00CF16B6">
            <w:pPr>
              <w:rPr>
                <w:sz w:val="20"/>
                <w:szCs w:val="20"/>
              </w:rPr>
            </w:pPr>
          </w:p>
        </w:tc>
      </w:tr>
      <w:tr w:rsidR="00CF16B6">
        <w:trPr>
          <w:trHeight w:val="48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xml:space="preserve">If penicillin allergy or </w:t>
            </w:r>
            <w:r>
              <w:rPr>
                <w:rFonts w:ascii="Tahoma" w:eastAsia="Tahoma" w:hAnsi="Tahoma" w:cs="Tahoma"/>
                <w:sz w:val="20"/>
                <w:szCs w:val="20"/>
              </w:rPr>
              <w:t>administration of penicillin in</w:t>
            </w:r>
          </w:p>
        </w:tc>
        <w:tc>
          <w:tcPr>
            <w:tcW w:w="4780" w:type="dxa"/>
            <w:tcBorders>
              <w:right w:val="single" w:sz="8" w:space="0" w:color="4F81BD"/>
            </w:tcBorders>
            <w:vAlign w:val="bottom"/>
          </w:tcPr>
          <w:p w:rsidR="00CF16B6" w:rsidRDefault="00CF16B6">
            <w:pPr>
              <w:rPr>
                <w:sz w:val="24"/>
                <w:szCs w:val="24"/>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the past month</w:t>
            </w:r>
          </w:p>
        </w:tc>
        <w:tc>
          <w:tcPr>
            <w:tcW w:w="4780" w:type="dxa"/>
            <w:tcBorders>
              <w:right w:val="single" w:sz="8" w:space="0" w:color="4F81BD"/>
            </w:tcBorders>
            <w:vAlign w:val="bottom"/>
          </w:tcPr>
          <w:p w:rsidR="00CF16B6" w:rsidRDefault="00CF16B6">
            <w:pPr>
              <w:rPr>
                <w:sz w:val="21"/>
                <w:szCs w:val="21"/>
              </w:rPr>
            </w:pPr>
          </w:p>
        </w:tc>
      </w:tr>
      <w:tr w:rsidR="00CF16B6">
        <w:trPr>
          <w:trHeight w:val="48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Clindamycin IV* 300mg</w:t>
            </w:r>
          </w:p>
        </w:tc>
        <w:tc>
          <w:tcPr>
            <w:tcW w:w="4780" w:type="dxa"/>
            <w:tcBorders>
              <w:right w:val="single" w:sz="8" w:space="0" w:color="4F81BD"/>
            </w:tcBorders>
            <w:vAlign w:val="bottom"/>
          </w:tcPr>
          <w:p w:rsidR="00CF16B6" w:rsidRDefault="00CF16B6">
            <w:pPr>
              <w:rPr>
                <w:sz w:val="24"/>
                <w:szCs w:val="24"/>
              </w:rPr>
            </w:pPr>
          </w:p>
        </w:tc>
      </w:tr>
      <w:tr w:rsidR="00CF16B6">
        <w:trPr>
          <w:trHeight w:val="242"/>
        </w:trPr>
        <w:tc>
          <w:tcPr>
            <w:tcW w:w="4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and Gentamicin IV 120mg</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Half an hour before operation or At induction single</w:t>
            </w:r>
          </w:p>
        </w:tc>
      </w:tr>
      <w:tr w:rsidR="00CF16B6">
        <w:trPr>
          <w:trHeight w:val="240"/>
        </w:trPr>
        <w:tc>
          <w:tcPr>
            <w:tcW w:w="4820" w:type="dxa"/>
            <w:tcBorders>
              <w:left w:val="single" w:sz="8" w:space="0" w:color="4F81BD"/>
              <w:right w:val="single" w:sz="8" w:space="0" w:color="4F81BD"/>
            </w:tcBorders>
            <w:vAlign w:val="bottom"/>
          </w:tcPr>
          <w:p w:rsidR="00CF16B6" w:rsidRDefault="00CF16B6">
            <w:pPr>
              <w:rPr>
                <w:sz w:val="20"/>
                <w:szCs w:val="20"/>
              </w:rPr>
            </w:pP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dose</w:t>
            </w:r>
          </w:p>
        </w:tc>
      </w:tr>
      <w:tr w:rsidR="00CF16B6">
        <w:trPr>
          <w:trHeight w:val="246"/>
        </w:trPr>
        <w:tc>
          <w:tcPr>
            <w:tcW w:w="4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4780" w:type="dxa"/>
            <w:tcBorders>
              <w:bottom w:val="single" w:sz="8" w:space="0" w:color="4F81BD"/>
              <w:right w:val="single" w:sz="8" w:space="0" w:color="4F81BD"/>
            </w:tcBorders>
            <w:vAlign w:val="bottom"/>
          </w:tcPr>
          <w:p w:rsidR="00CF16B6" w:rsidRDefault="00CF16B6">
            <w:pPr>
              <w:rPr>
                <w:sz w:val="21"/>
                <w:szCs w:val="21"/>
              </w:rPr>
            </w:pPr>
          </w:p>
        </w:tc>
      </w:tr>
    </w:tbl>
    <w:p w:rsidR="00CF16B6" w:rsidRDefault="00E30262">
      <w:pPr>
        <w:spacing w:line="275" w:lineRule="auto"/>
        <w:ind w:left="120" w:right="120"/>
        <w:jc w:val="both"/>
        <w:rPr>
          <w:sz w:val="20"/>
          <w:szCs w:val="20"/>
        </w:rPr>
      </w:pPr>
      <w:r>
        <w:rPr>
          <w:rFonts w:ascii="Tahoma" w:eastAsia="Tahoma" w:hAnsi="Tahoma" w:cs="Tahoma"/>
          <w:i/>
          <w:iCs/>
          <w:sz w:val="20"/>
          <w:szCs w:val="20"/>
        </w:rPr>
        <w:t xml:space="preserve">*Do not use clindamycin for urological/gynaecological procedures because it will not prevent enterococcal infection. In these cases replace clindamycin with Vancomycin iv [Specialist-only drug] 1g over at least 100 minutes 1-2 hours before procedure. </w:t>
      </w:r>
      <w:r>
        <w:rPr>
          <w:rFonts w:ascii="Tahoma" w:eastAsia="Tahoma" w:hAnsi="Tahoma" w:cs="Tahoma"/>
          <w:b/>
          <w:bCs/>
          <w:sz w:val="20"/>
          <w:szCs w:val="20"/>
        </w:rPr>
        <w:t>†</w:t>
      </w:r>
      <w:r>
        <w:rPr>
          <w:rFonts w:ascii="Tahoma" w:eastAsia="Tahoma" w:hAnsi="Tahoma" w:cs="Tahoma"/>
          <w:i/>
          <w:iCs/>
          <w:sz w:val="20"/>
          <w:szCs w:val="20"/>
        </w:rPr>
        <w:t xml:space="preserve"> Pro</w:t>
      </w:r>
      <w:r>
        <w:rPr>
          <w:rFonts w:ascii="Tahoma" w:eastAsia="Tahoma" w:hAnsi="Tahoma" w:cs="Tahoma"/>
          <w:i/>
          <w:iCs/>
          <w:sz w:val="20"/>
          <w:szCs w:val="20"/>
        </w:rPr>
        <w:t>sthetic cardiac valve or prosthetic material used for cardiac valve repair, Previous IE, Congenital heart disease (CHD</w:t>
      </w:r>
      <w:r>
        <w:rPr>
          <w:rFonts w:ascii="Tahoma" w:eastAsia="Tahoma" w:hAnsi="Tahoma" w:cs="Tahoma"/>
          <w:b/>
          <w:bCs/>
          <w:i/>
          <w:iCs/>
          <w:sz w:val="20"/>
          <w:szCs w:val="20"/>
        </w:rPr>
        <w:t>) and</w:t>
      </w:r>
      <w:r>
        <w:rPr>
          <w:rFonts w:ascii="Tahoma" w:eastAsia="Tahoma" w:hAnsi="Tahoma" w:cs="Tahoma"/>
          <w:i/>
          <w:iCs/>
          <w:sz w:val="20"/>
          <w:szCs w:val="20"/>
        </w:rPr>
        <w:t xml:space="preserve"> Cardiac transplantation recipients who develop cardiac valvulopathy</w:t>
      </w:r>
    </w:p>
    <w:p w:rsidR="00CF16B6" w:rsidRDefault="00CF16B6">
      <w:pPr>
        <w:spacing w:line="242" w:lineRule="exact"/>
        <w:rPr>
          <w:sz w:val="20"/>
          <w:szCs w:val="20"/>
        </w:rPr>
      </w:pPr>
    </w:p>
    <w:p w:rsidR="00CF16B6" w:rsidRDefault="00E30262">
      <w:pPr>
        <w:ind w:left="120"/>
        <w:rPr>
          <w:sz w:val="20"/>
          <w:szCs w:val="20"/>
        </w:rPr>
      </w:pPr>
      <w:r>
        <w:rPr>
          <w:rFonts w:ascii="Tahoma" w:eastAsia="Tahoma" w:hAnsi="Tahoma" w:cs="Tahoma"/>
          <w:b/>
          <w:bCs/>
          <w:sz w:val="26"/>
          <w:szCs w:val="26"/>
        </w:rPr>
        <w:t>2.0 RHEUMATIC FEVER</w:t>
      </w:r>
    </w:p>
    <w:p w:rsidR="00CF16B6" w:rsidRDefault="00CF16B6">
      <w:pPr>
        <w:spacing w:line="109" w:lineRule="exact"/>
        <w:rPr>
          <w:sz w:val="20"/>
          <w:szCs w:val="20"/>
        </w:rPr>
      </w:pPr>
    </w:p>
    <w:p w:rsidR="00CF16B6" w:rsidRDefault="00E30262">
      <w:pPr>
        <w:spacing w:line="238" w:lineRule="auto"/>
        <w:ind w:left="120" w:right="120"/>
        <w:jc w:val="both"/>
        <w:rPr>
          <w:sz w:val="20"/>
          <w:szCs w:val="20"/>
        </w:rPr>
      </w:pPr>
      <w:r>
        <w:rPr>
          <w:rFonts w:ascii="Tahoma" w:eastAsia="Tahoma" w:hAnsi="Tahoma" w:cs="Tahoma"/>
        </w:rPr>
        <w:t>It is a non-suppurative sequela of a group</w:t>
      </w:r>
      <w:r>
        <w:rPr>
          <w:rFonts w:ascii="Tahoma" w:eastAsia="Tahoma" w:hAnsi="Tahoma" w:cs="Tahoma"/>
        </w:rPr>
        <w:t xml:space="preserve"> A ß haemolytic streptococcal (GABHS) pharyngeal infection.</w:t>
      </w:r>
    </w:p>
    <w:p w:rsidR="00CF16B6" w:rsidRDefault="00CF16B6">
      <w:pPr>
        <w:spacing w:line="268" w:lineRule="exact"/>
        <w:rPr>
          <w:sz w:val="20"/>
          <w:szCs w:val="20"/>
        </w:rPr>
      </w:pPr>
    </w:p>
    <w:p w:rsidR="00CF16B6" w:rsidRDefault="00E30262">
      <w:pPr>
        <w:ind w:left="120"/>
        <w:rPr>
          <w:sz w:val="20"/>
          <w:szCs w:val="20"/>
        </w:rPr>
      </w:pPr>
      <w:r>
        <w:rPr>
          <w:rFonts w:ascii="Tahoma" w:eastAsia="Tahoma" w:hAnsi="Tahoma" w:cs="Tahoma"/>
          <w:b/>
          <w:bCs/>
        </w:rPr>
        <w:t xml:space="preserve">Diagnosis </w:t>
      </w:r>
      <w:r>
        <w:rPr>
          <w:rFonts w:ascii="Tahoma" w:eastAsia="Tahoma" w:hAnsi="Tahoma" w:cs="Tahoma"/>
        </w:rPr>
        <w:t>Use the Jones Criteria updated 1992 see table below</w:t>
      </w:r>
    </w:p>
    <w:p w:rsidR="00CF16B6" w:rsidRDefault="00E30262">
      <w:pPr>
        <w:numPr>
          <w:ilvl w:val="0"/>
          <w:numId w:val="538"/>
        </w:numPr>
        <w:tabs>
          <w:tab w:val="left" w:pos="840"/>
        </w:tabs>
        <w:ind w:left="840" w:hanging="360"/>
        <w:rPr>
          <w:rFonts w:ascii="Symbol" w:eastAsia="Symbol" w:hAnsi="Symbol" w:cs="Symbol"/>
        </w:rPr>
      </w:pPr>
      <w:r>
        <w:rPr>
          <w:rFonts w:ascii="Tahoma" w:eastAsia="Tahoma" w:hAnsi="Tahoma" w:cs="Tahoma"/>
        </w:rPr>
        <w:t>Two major criteria  or</w:t>
      </w:r>
    </w:p>
    <w:p w:rsidR="00CF16B6" w:rsidRDefault="00E30262">
      <w:pPr>
        <w:numPr>
          <w:ilvl w:val="0"/>
          <w:numId w:val="538"/>
        </w:numPr>
        <w:tabs>
          <w:tab w:val="left" w:pos="910"/>
        </w:tabs>
        <w:spacing w:line="237" w:lineRule="auto"/>
        <w:ind w:left="840" w:right="120" w:hanging="360"/>
        <w:rPr>
          <w:rFonts w:ascii="Symbol" w:eastAsia="Symbol" w:hAnsi="Symbol" w:cs="Symbol"/>
        </w:rPr>
      </w:pPr>
      <w:r>
        <w:rPr>
          <w:rFonts w:ascii="Tahoma" w:eastAsia="Tahoma" w:hAnsi="Tahoma" w:cs="Tahoma"/>
        </w:rPr>
        <w:t>One major criterion with two minor criteria, with evidence of antecedent streptococcal infection</w:t>
      </w:r>
    </w:p>
    <w:p w:rsidR="00CF16B6" w:rsidRDefault="00E30262">
      <w:pPr>
        <w:spacing w:line="20" w:lineRule="exact"/>
        <w:rPr>
          <w:sz w:val="20"/>
          <w:szCs w:val="20"/>
        </w:rPr>
      </w:pPr>
      <w:r>
        <w:rPr>
          <w:noProof/>
          <w:sz w:val="20"/>
          <w:szCs w:val="20"/>
        </w:rPr>
        <w:drawing>
          <wp:anchor distT="0" distB="0" distL="114300" distR="114300" simplePos="0" relativeHeight="251398656" behindDoc="1" locked="0" layoutInCell="0" allowOverlap="1">
            <wp:simplePos x="0" y="0"/>
            <wp:positionH relativeFrom="column">
              <wp:posOffset>58420</wp:posOffset>
            </wp:positionH>
            <wp:positionV relativeFrom="paragraph">
              <wp:posOffset>1568450</wp:posOffset>
            </wp:positionV>
            <wp:extent cx="5981065" cy="635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3" w:lineRule="exact"/>
        <w:rPr>
          <w:sz w:val="20"/>
          <w:szCs w:val="20"/>
        </w:rPr>
      </w:pPr>
    </w:p>
    <w:p w:rsidR="00CF16B6" w:rsidRDefault="00E30262">
      <w:pPr>
        <w:ind w:left="120"/>
        <w:rPr>
          <w:sz w:val="20"/>
          <w:szCs w:val="20"/>
        </w:rPr>
      </w:pPr>
      <w:r>
        <w:rPr>
          <w:rFonts w:ascii="Calibri" w:eastAsia="Calibri" w:hAnsi="Calibri" w:cs="Calibri"/>
        </w:rPr>
        <w:t xml:space="preserve">105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20" w:bottom="428" w:left="1320" w:header="0" w:footer="0" w:gutter="0"/>
          <w:cols w:space="720" w:equalWidth="0">
            <w:col w:w="9600"/>
          </w:cols>
        </w:sectPr>
      </w:pPr>
    </w:p>
    <w:p w:rsidR="00CF16B6" w:rsidRDefault="00E30262">
      <w:pPr>
        <w:ind w:left="120"/>
        <w:rPr>
          <w:sz w:val="20"/>
          <w:szCs w:val="20"/>
        </w:rPr>
      </w:pPr>
      <w:bookmarkStart w:id="128" w:name="page128"/>
      <w:bookmarkEnd w:id="128"/>
      <w:r>
        <w:rPr>
          <w:rFonts w:ascii="Tahoma" w:eastAsia="Tahoma" w:hAnsi="Tahoma" w:cs="Tahoma"/>
          <w:b/>
          <w:bCs/>
        </w:rPr>
        <w:lastRenderedPageBreak/>
        <w:t>Table 6: Criteria for Rheumatic Fever Diagnosis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399680" behindDoc="1" locked="0" layoutInCell="0" allowOverlap="1">
                <wp:simplePos x="0" y="0"/>
                <wp:positionH relativeFrom="column">
                  <wp:posOffset>7620</wp:posOffset>
                </wp:positionH>
                <wp:positionV relativeFrom="paragraph">
                  <wp:posOffset>169545</wp:posOffset>
                </wp:positionV>
                <wp:extent cx="0" cy="2044065"/>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4406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5B1C32A" id="Shape 173" o:spid="_x0000_s1026" style="position:absolute;z-index:-251916800;visibility:visible;mso-wrap-style:square;mso-wrap-distance-left:9pt;mso-wrap-distance-top:0;mso-wrap-distance-right:9pt;mso-wrap-distance-bottom:0;mso-position-horizontal:absolute;mso-position-horizontal-relative:text;mso-position-vertical:absolute;mso-position-vertical-relative:text" from=".6pt,13.35pt" to=".6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00704" behindDoc="1" locked="0" layoutInCell="0" allowOverlap="1">
                <wp:simplePos x="0" y="0"/>
                <wp:positionH relativeFrom="column">
                  <wp:posOffset>6089650</wp:posOffset>
                </wp:positionH>
                <wp:positionV relativeFrom="paragraph">
                  <wp:posOffset>169545</wp:posOffset>
                </wp:positionV>
                <wp:extent cx="0" cy="204406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4406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50DC64A0" id="Shape 174" o:spid="_x0000_s1026" style="position:absolute;z-index:-251915776;visibility:visible;mso-wrap-style:square;mso-wrap-distance-left:9pt;mso-wrap-distance-top:0;mso-wrap-distance-right:9pt;mso-wrap-distance-bottom:0;mso-position-horizontal:absolute;mso-position-horizontal-relative:text;mso-position-vertical:absolute;mso-position-vertical-relative:text" from="479.5pt,13.35pt" to="479.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" o:allowincell="f" filled="t" strokecolor="#4f81bd" strokeweight=".96pt">
                <v:stroke joinstyle="miter"/>
                <o:lock v:ext="edit" shapetype="f"/>
              </v:line>
            </w:pict>
          </mc:Fallback>
        </mc:AlternateContent>
      </w:r>
    </w:p>
    <w:p w:rsidR="00CF16B6" w:rsidRDefault="00CF16B6">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20"/>
        <w:gridCol w:w="560"/>
        <w:gridCol w:w="4220"/>
        <w:gridCol w:w="20"/>
      </w:tblGrid>
      <w:tr w:rsidR="00CF16B6">
        <w:trPr>
          <w:trHeight w:val="261"/>
        </w:trPr>
        <w:tc>
          <w:tcPr>
            <w:tcW w:w="4820" w:type="dxa"/>
            <w:tcBorders>
              <w:top w:val="single" w:sz="8" w:space="0" w:color="4F81BD"/>
              <w:bottom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Major Criteria</w:t>
            </w:r>
          </w:p>
        </w:tc>
        <w:tc>
          <w:tcPr>
            <w:tcW w:w="4780" w:type="dxa"/>
            <w:gridSpan w:val="2"/>
            <w:tcBorders>
              <w:top w:val="single" w:sz="8" w:space="0" w:color="4F81BD"/>
              <w:bottom w:val="single" w:sz="8" w:space="0" w:color="4F81BD"/>
            </w:tcBorders>
            <w:vAlign w:val="bottom"/>
          </w:tcPr>
          <w:p w:rsidR="00CF16B6" w:rsidRDefault="00E30262">
            <w:pPr>
              <w:ind w:left="80"/>
              <w:rPr>
                <w:sz w:val="20"/>
                <w:szCs w:val="20"/>
              </w:rPr>
            </w:pPr>
            <w:r>
              <w:rPr>
                <w:rFonts w:ascii="Tahoma" w:eastAsia="Tahoma" w:hAnsi="Tahoma" w:cs="Tahoma"/>
                <w:b/>
                <w:bCs/>
                <w:sz w:val="20"/>
                <w:szCs w:val="20"/>
              </w:rPr>
              <w:t>Minor Criteria</w:t>
            </w:r>
          </w:p>
        </w:tc>
        <w:tc>
          <w:tcPr>
            <w:tcW w:w="0" w:type="dxa"/>
            <w:vAlign w:val="bottom"/>
          </w:tcPr>
          <w:p w:rsidR="00CF16B6" w:rsidRDefault="00CF16B6">
            <w:pPr>
              <w:rPr>
                <w:sz w:val="1"/>
                <w:szCs w:val="1"/>
              </w:rPr>
            </w:pPr>
          </w:p>
        </w:tc>
      </w:tr>
      <w:tr w:rsidR="00CF16B6">
        <w:trPr>
          <w:trHeight w:val="241"/>
        </w:trPr>
        <w:tc>
          <w:tcPr>
            <w:tcW w:w="4820" w:type="dxa"/>
            <w:tcBorders>
              <w:right w:val="single" w:sz="8" w:space="0" w:color="4F81BD"/>
            </w:tcBorders>
            <w:vAlign w:val="bottom"/>
          </w:tcPr>
          <w:p w:rsidR="00CF16B6" w:rsidRDefault="00E30262">
            <w:pPr>
              <w:ind w:left="120"/>
              <w:rPr>
                <w:sz w:val="20"/>
                <w:szCs w:val="20"/>
              </w:rPr>
            </w:pPr>
            <w:r>
              <w:rPr>
                <w:rFonts w:ascii="Tahoma" w:eastAsia="Tahoma" w:hAnsi="Tahoma" w:cs="Tahoma"/>
                <w:sz w:val="20"/>
                <w:szCs w:val="20"/>
              </w:rPr>
              <w:t>Carditis</w:t>
            </w:r>
          </w:p>
        </w:tc>
        <w:tc>
          <w:tcPr>
            <w:tcW w:w="4780" w:type="dxa"/>
            <w:gridSpan w:val="2"/>
            <w:vAlign w:val="bottom"/>
          </w:tcPr>
          <w:p w:rsidR="00CF16B6" w:rsidRDefault="00E30262">
            <w:pPr>
              <w:ind w:left="80"/>
              <w:rPr>
                <w:sz w:val="20"/>
                <w:szCs w:val="20"/>
              </w:rPr>
            </w:pPr>
            <w:r>
              <w:rPr>
                <w:rFonts w:ascii="Tahoma" w:eastAsia="Tahoma" w:hAnsi="Tahoma" w:cs="Tahoma"/>
                <w:sz w:val="20"/>
                <w:szCs w:val="20"/>
              </w:rPr>
              <w:t>Clinical</w:t>
            </w:r>
          </w:p>
        </w:tc>
        <w:tc>
          <w:tcPr>
            <w:tcW w:w="0" w:type="dxa"/>
            <w:vAlign w:val="bottom"/>
          </w:tcPr>
          <w:p w:rsidR="00CF16B6" w:rsidRDefault="00CF16B6">
            <w:pPr>
              <w:rPr>
                <w:sz w:val="1"/>
                <w:szCs w:val="1"/>
              </w:rPr>
            </w:pPr>
          </w:p>
        </w:tc>
      </w:tr>
      <w:tr w:rsidR="00CF16B6">
        <w:trPr>
          <w:trHeight w:val="242"/>
        </w:trPr>
        <w:tc>
          <w:tcPr>
            <w:tcW w:w="4820" w:type="dxa"/>
            <w:tcBorders>
              <w:right w:val="single" w:sz="8" w:space="0" w:color="4F81BD"/>
            </w:tcBorders>
            <w:vAlign w:val="bottom"/>
          </w:tcPr>
          <w:p w:rsidR="00CF16B6" w:rsidRDefault="00CF16B6">
            <w:pPr>
              <w:rPr>
                <w:sz w:val="21"/>
                <w:szCs w:val="21"/>
              </w:rPr>
            </w:pPr>
          </w:p>
        </w:tc>
        <w:tc>
          <w:tcPr>
            <w:tcW w:w="560" w:type="dxa"/>
            <w:vAlign w:val="bottom"/>
          </w:tcPr>
          <w:p w:rsidR="00CF16B6" w:rsidRDefault="00E30262">
            <w:pPr>
              <w:spacing w:line="242" w:lineRule="exact"/>
              <w:ind w:left="440"/>
              <w:rPr>
                <w:sz w:val="20"/>
                <w:szCs w:val="20"/>
              </w:rPr>
            </w:pPr>
            <w:r>
              <w:rPr>
                <w:rFonts w:ascii="Symbol" w:eastAsia="Symbol" w:hAnsi="Symbol" w:cs="Symbol"/>
                <w:sz w:val="20"/>
                <w:szCs w:val="20"/>
              </w:rPr>
              <w:t></w:t>
            </w:r>
          </w:p>
        </w:tc>
        <w:tc>
          <w:tcPr>
            <w:tcW w:w="4220" w:type="dxa"/>
            <w:vAlign w:val="bottom"/>
          </w:tcPr>
          <w:p w:rsidR="00CF16B6" w:rsidRDefault="00E30262">
            <w:pPr>
              <w:spacing w:line="240" w:lineRule="exact"/>
              <w:ind w:left="240"/>
              <w:rPr>
                <w:sz w:val="20"/>
                <w:szCs w:val="20"/>
              </w:rPr>
            </w:pPr>
            <w:r>
              <w:rPr>
                <w:rFonts w:ascii="Tahoma" w:eastAsia="Tahoma" w:hAnsi="Tahoma" w:cs="Tahoma"/>
                <w:sz w:val="20"/>
                <w:szCs w:val="20"/>
              </w:rPr>
              <w:t>Fever</w:t>
            </w:r>
          </w:p>
        </w:tc>
        <w:tc>
          <w:tcPr>
            <w:tcW w:w="0" w:type="dxa"/>
            <w:vAlign w:val="bottom"/>
          </w:tcPr>
          <w:p w:rsidR="00CF16B6" w:rsidRDefault="00CF16B6">
            <w:pPr>
              <w:rPr>
                <w:sz w:val="1"/>
                <w:szCs w:val="1"/>
              </w:rPr>
            </w:pPr>
          </w:p>
        </w:tc>
      </w:tr>
      <w:tr w:rsidR="00CF16B6">
        <w:trPr>
          <w:trHeight w:val="242"/>
        </w:trPr>
        <w:tc>
          <w:tcPr>
            <w:tcW w:w="4820" w:type="dxa"/>
            <w:vMerge w:val="restart"/>
            <w:tcBorders>
              <w:right w:val="single" w:sz="8" w:space="0" w:color="4F81BD"/>
            </w:tcBorders>
            <w:vAlign w:val="bottom"/>
          </w:tcPr>
          <w:p w:rsidR="00CF16B6" w:rsidRDefault="00E30262">
            <w:pPr>
              <w:ind w:left="120"/>
              <w:rPr>
                <w:sz w:val="20"/>
                <w:szCs w:val="20"/>
              </w:rPr>
            </w:pPr>
            <w:r>
              <w:rPr>
                <w:rFonts w:ascii="Tahoma" w:eastAsia="Tahoma" w:hAnsi="Tahoma" w:cs="Tahoma"/>
                <w:sz w:val="20"/>
                <w:szCs w:val="20"/>
              </w:rPr>
              <w:t>Migratory polyarthritis</w:t>
            </w:r>
          </w:p>
        </w:tc>
        <w:tc>
          <w:tcPr>
            <w:tcW w:w="560" w:type="dxa"/>
            <w:vAlign w:val="bottom"/>
          </w:tcPr>
          <w:p w:rsidR="00CF16B6" w:rsidRDefault="00E30262">
            <w:pPr>
              <w:spacing w:line="242" w:lineRule="exact"/>
              <w:ind w:left="440"/>
              <w:rPr>
                <w:sz w:val="20"/>
                <w:szCs w:val="20"/>
              </w:rPr>
            </w:pPr>
            <w:r>
              <w:rPr>
                <w:rFonts w:ascii="Symbol" w:eastAsia="Symbol" w:hAnsi="Symbol" w:cs="Symbol"/>
                <w:sz w:val="20"/>
                <w:szCs w:val="20"/>
              </w:rPr>
              <w:t></w:t>
            </w:r>
          </w:p>
        </w:tc>
        <w:tc>
          <w:tcPr>
            <w:tcW w:w="4220" w:type="dxa"/>
            <w:vAlign w:val="bottom"/>
          </w:tcPr>
          <w:p w:rsidR="00CF16B6" w:rsidRDefault="00E30262">
            <w:pPr>
              <w:spacing w:line="241" w:lineRule="exact"/>
              <w:ind w:left="240"/>
              <w:rPr>
                <w:sz w:val="20"/>
                <w:szCs w:val="20"/>
              </w:rPr>
            </w:pPr>
            <w:r>
              <w:rPr>
                <w:rFonts w:ascii="Tahoma" w:eastAsia="Tahoma" w:hAnsi="Tahoma" w:cs="Tahoma"/>
                <w:sz w:val="20"/>
                <w:szCs w:val="20"/>
              </w:rPr>
              <w:t>Arthralgia</w:t>
            </w:r>
          </w:p>
        </w:tc>
        <w:tc>
          <w:tcPr>
            <w:tcW w:w="0" w:type="dxa"/>
            <w:vAlign w:val="bottom"/>
          </w:tcPr>
          <w:p w:rsidR="00CF16B6" w:rsidRDefault="00CF16B6">
            <w:pPr>
              <w:rPr>
                <w:sz w:val="1"/>
                <w:szCs w:val="1"/>
              </w:rPr>
            </w:pPr>
          </w:p>
        </w:tc>
      </w:tr>
      <w:tr w:rsidR="00CF16B6">
        <w:trPr>
          <w:trHeight w:val="240"/>
        </w:trPr>
        <w:tc>
          <w:tcPr>
            <w:tcW w:w="4820" w:type="dxa"/>
            <w:vMerge/>
            <w:tcBorders>
              <w:right w:val="single" w:sz="8" w:space="0" w:color="4F81BD"/>
            </w:tcBorders>
            <w:vAlign w:val="bottom"/>
          </w:tcPr>
          <w:p w:rsidR="00CF16B6" w:rsidRDefault="00CF16B6">
            <w:pPr>
              <w:rPr>
                <w:sz w:val="20"/>
                <w:szCs w:val="20"/>
              </w:rPr>
            </w:pPr>
          </w:p>
        </w:tc>
        <w:tc>
          <w:tcPr>
            <w:tcW w:w="4780" w:type="dxa"/>
            <w:gridSpan w:val="2"/>
            <w:vAlign w:val="bottom"/>
          </w:tcPr>
          <w:p w:rsidR="00CF16B6" w:rsidRDefault="00E30262">
            <w:pPr>
              <w:spacing w:line="241" w:lineRule="exact"/>
              <w:ind w:left="80"/>
              <w:rPr>
                <w:sz w:val="20"/>
                <w:szCs w:val="20"/>
              </w:rPr>
            </w:pPr>
            <w:r>
              <w:rPr>
                <w:rFonts w:ascii="Tahoma" w:eastAsia="Tahoma" w:hAnsi="Tahoma" w:cs="Tahoma"/>
                <w:sz w:val="20"/>
                <w:szCs w:val="20"/>
              </w:rPr>
              <w:t>Laboratory</w:t>
            </w:r>
          </w:p>
        </w:tc>
        <w:tc>
          <w:tcPr>
            <w:tcW w:w="0" w:type="dxa"/>
            <w:vAlign w:val="bottom"/>
          </w:tcPr>
          <w:p w:rsidR="00CF16B6" w:rsidRDefault="00CF16B6">
            <w:pPr>
              <w:rPr>
                <w:sz w:val="1"/>
                <w:szCs w:val="1"/>
              </w:rPr>
            </w:pPr>
          </w:p>
        </w:tc>
      </w:tr>
      <w:tr w:rsidR="00CF16B6">
        <w:trPr>
          <w:trHeight w:val="244"/>
        </w:trPr>
        <w:tc>
          <w:tcPr>
            <w:tcW w:w="4820" w:type="dxa"/>
            <w:vMerge w:val="restart"/>
            <w:tcBorders>
              <w:right w:val="single" w:sz="8" w:space="0" w:color="4F81BD"/>
            </w:tcBorders>
            <w:vAlign w:val="bottom"/>
          </w:tcPr>
          <w:p w:rsidR="00CF16B6" w:rsidRDefault="00E30262">
            <w:pPr>
              <w:ind w:left="120"/>
              <w:rPr>
                <w:sz w:val="20"/>
                <w:szCs w:val="20"/>
              </w:rPr>
            </w:pPr>
            <w:r>
              <w:rPr>
                <w:rFonts w:ascii="Tahoma" w:eastAsia="Tahoma" w:hAnsi="Tahoma" w:cs="Tahoma"/>
                <w:sz w:val="20"/>
                <w:szCs w:val="20"/>
              </w:rPr>
              <w:t>Sydenham’s chorea</w:t>
            </w:r>
          </w:p>
        </w:tc>
        <w:tc>
          <w:tcPr>
            <w:tcW w:w="4780" w:type="dxa"/>
            <w:gridSpan w:val="2"/>
            <w:vAlign w:val="bottom"/>
          </w:tcPr>
          <w:p w:rsidR="00CF16B6" w:rsidRDefault="00E30262">
            <w:pPr>
              <w:ind w:left="440"/>
              <w:rPr>
                <w:sz w:val="20"/>
                <w:szCs w:val="20"/>
              </w:rPr>
            </w:pPr>
            <w:r>
              <w:rPr>
                <w:rFonts w:ascii="Symbol" w:eastAsia="Symbol" w:hAnsi="Symbol" w:cs="Symbol"/>
                <w:sz w:val="20"/>
                <w:szCs w:val="20"/>
              </w:rPr>
              <w:t></w:t>
            </w:r>
            <w:r>
              <w:rPr>
                <w:rFonts w:ascii="Tahoma" w:eastAsia="Tahoma" w:hAnsi="Tahoma" w:cs="Tahoma"/>
                <w:sz w:val="20"/>
                <w:szCs w:val="20"/>
              </w:rPr>
              <w:t xml:space="preserve">  Elevated Acute phase Reactants eg CRP</w:t>
            </w:r>
          </w:p>
        </w:tc>
        <w:tc>
          <w:tcPr>
            <w:tcW w:w="0" w:type="dxa"/>
            <w:vAlign w:val="bottom"/>
          </w:tcPr>
          <w:p w:rsidR="00CF16B6" w:rsidRDefault="00CF16B6">
            <w:pPr>
              <w:rPr>
                <w:sz w:val="1"/>
                <w:szCs w:val="1"/>
              </w:rPr>
            </w:pPr>
          </w:p>
        </w:tc>
      </w:tr>
      <w:tr w:rsidR="00CF16B6">
        <w:trPr>
          <w:trHeight w:val="242"/>
        </w:trPr>
        <w:tc>
          <w:tcPr>
            <w:tcW w:w="4820" w:type="dxa"/>
            <w:vMerge/>
            <w:tcBorders>
              <w:right w:val="single" w:sz="8" w:space="0" w:color="4F81BD"/>
            </w:tcBorders>
            <w:vAlign w:val="bottom"/>
          </w:tcPr>
          <w:p w:rsidR="00CF16B6" w:rsidRDefault="00CF16B6">
            <w:pPr>
              <w:rPr>
                <w:sz w:val="21"/>
                <w:szCs w:val="21"/>
              </w:rPr>
            </w:pPr>
          </w:p>
        </w:tc>
        <w:tc>
          <w:tcPr>
            <w:tcW w:w="560" w:type="dxa"/>
            <w:vAlign w:val="bottom"/>
          </w:tcPr>
          <w:p w:rsidR="00CF16B6" w:rsidRDefault="00E30262">
            <w:pPr>
              <w:spacing w:line="242" w:lineRule="exact"/>
              <w:ind w:left="440"/>
              <w:rPr>
                <w:sz w:val="20"/>
                <w:szCs w:val="20"/>
              </w:rPr>
            </w:pPr>
            <w:r>
              <w:rPr>
                <w:rFonts w:ascii="Symbol" w:eastAsia="Symbol" w:hAnsi="Symbol" w:cs="Symbol"/>
                <w:sz w:val="20"/>
                <w:szCs w:val="20"/>
              </w:rPr>
              <w:t></w:t>
            </w:r>
          </w:p>
        </w:tc>
        <w:tc>
          <w:tcPr>
            <w:tcW w:w="4220" w:type="dxa"/>
            <w:vAlign w:val="bottom"/>
          </w:tcPr>
          <w:p w:rsidR="00CF16B6" w:rsidRDefault="00E30262">
            <w:pPr>
              <w:spacing w:line="241" w:lineRule="exact"/>
              <w:ind w:left="240"/>
              <w:rPr>
                <w:sz w:val="20"/>
                <w:szCs w:val="20"/>
              </w:rPr>
            </w:pPr>
            <w:r>
              <w:rPr>
                <w:rFonts w:ascii="Tahoma" w:eastAsia="Tahoma" w:hAnsi="Tahoma" w:cs="Tahoma"/>
                <w:sz w:val="20"/>
                <w:szCs w:val="20"/>
              </w:rPr>
              <w:t>Prolonged PR interval</w:t>
            </w:r>
          </w:p>
        </w:tc>
        <w:tc>
          <w:tcPr>
            <w:tcW w:w="0" w:type="dxa"/>
            <w:vAlign w:val="bottom"/>
          </w:tcPr>
          <w:p w:rsidR="00CF16B6" w:rsidRDefault="00CF16B6">
            <w:pPr>
              <w:rPr>
                <w:sz w:val="1"/>
                <w:szCs w:val="1"/>
              </w:rPr>
            </w:pPr>
          </w:p>
        </w:tc>
      </w:tr>
      <w:tr w:rsidR="00CF16B6">
        <w:trPr>
          <w:trHeight w:val="478"/>
        </w:trPr>
        <w:tc>
          <w:tcPr>
            <w:tcW w:w="4820" w:type="dxa"/>
            <w:tcBorders>
              <w:right w:val="single" w:sz="8" w:space="0" w:color="4F81BD"/>
            </w:tcBorders>
            <w:vAlign w:val="bottom"/>
          </w:tcPr>
          <w:p w:rsidR="00CF16B6" w:rsidRDefault="00E30262">
            <w:pPr>
              <w:ind w:left="120"/>
              <w:rPr>
                <w:sz w:val="20"/>
                <w:szCs w:val="20"/>
              </w:rPr>
            </w:pPr>
            <w:r>
              <w:rPr>
                <w:rFonts w:ascii="Tahoma" w:eastAsia="Tahoma" w:hAnsi="Tahoma" w:cs="Tahoma"/>
                <w:sz w:val="20"/>
                <w:szCs w:val="20"/>
              </w:rPr>
              <w:t>Erythema Marginatum</w:t>
            </w:r>
          </w:p>
        </w:tc>
        <w:tc>
          <w:tcPr>
            <w:tcW w:w="560" w:type="dxa"/>
            <w:vAlign w:val="bottom"/>
          </w:tcPr>
          <w:p w:rsidR="00CF16B6" w:rsidRDefault="00CF16B6">
            <w:pPr>
              <w:rPr>
                <w:sz w:val="24"/>
                <w:szCs w:val="24"/>
              </w:rPr>
            </w:pPr>
          </w:p>
        </w:tc>
        <w:tc>
          <w:tcPr>
            <w:tcW w:w="42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43"/>
        </w:trPr>
        <w:tc>
          <w:tcPr>
            <w:tcW w:w="4820" w:type="dxa"/>
            <w:tcBorders>
              <w:bottom w:val="single" w:sz="8" w:space="0" w:color="4F81BD"/>
              <w:right w:val="single" w:sz="8" w:space="0" w:color="4F81BD"/>
            </w:tcBorders>
            <w:vAlign w:val="bottom"/>
          </w:tcPr>
          <w:p w:rsidR="00CF16B6" w:rsidRDefault="00CF16B6">
            <w:pPr>
              <w:rPr>
                <w:sz w:val="21"/>
                <w:szCs w:val="21"/>
              </w:rPr>
            </w:pPr>
          </w:p>
        </w:tc>
        <w:tc>
          <w:tcPr>
            <w:tcW w:w="560" w:type="dxa"/>
            <w:tcBorders>
              <w:bottom w:val="single" w:sz="8" w:space="0" w:color="4F81BD"/>
            </w:tcBorders>
            <w:vAlign w:val="bottom"/>
          </w:tcPr>
          <w:p w:rsidR="00CF16B6" w:rsidRDefault="00CF16B6">
            <w:pPr>
              <w:rPr>
                <w:sz w:val="21"/>
                <w:szCs w:val="21"/>
              </w:rPr>
            </w:pPr>
          </w:p>
        </w:tc>
        <w:tc>
          <w:tcPr>
            <w:tcW w:w="4220" w:type="dxa"/>
            <w:tcBorders>
              <w:bottom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4820" w:type="dxa"/>
            <w:vAlign w:val="bottom"/>
          </w:tcPr>
          <w:p w:rsidR="00CF16B6" w:rsidRDefault="00CF16B6">
            <w:pPr>
              <w:rPr>
                <w:sz w:val="20"/>
                <w:szCs w:val="20"/>
              </w:rPr>
            </w:pPr>
          </w:p>
        </w:tc>
        <w:tc>
          <w:tcPr>
            <w:tcW w:w="560" w:type="dxa"/>
            <w:vAlign w:val="bottom"/>
          </w:tcPr>
          <w:p w:rsidR="00CF16B6" w:rsidRDefault="00CF16B6">
            <w:pPr>
              <w:rPr>
                <w:sz w:val="20"/>
                <w:szCs w:val="20"/>
              </w:rPr>
            </w:pPr>
          </w:p>
        </w:tc>
        <w:tc>
          <w:tcPr>
            <w:tcW w:w="4220" w:type="dxa"/>
            <w:vAlign w:val="bottom"/>
          </w:tcPr>
          <w:p w:rsidR="00CF16B6" w:rsidRDefault="00E30262">
            <w:pPr>
              <w:spacing w:line="239" w:lineRule="exact"/>
              <w:ind w:left="20"/>
              <w:rPr>
                <w:sz w:val="20"/>
                <w:szCs w:val="20"/>
              </w:rPr>
            </w:pPr>
            <w:r>
              <w:rPr>
                <w:rFonts w:ascii="Tahoma" w:eastAsia="Tahoma" w:hAnsi="Tahoma" w:cs="Tahoma"/>
                <w:b/>
                <w:bCs/>
                <w:sz w:val="20"/>
                <w:szCs w:val="20"/>
              </w:rPr>
              <w:t>Plus</w:t>
            </w:r>
          </w:p>
        </w:tc>
        <w:tc>
          <w:tcPr>
            <w:tcW w:w="0" w:type="dxa"/>
            <w:vAlign w:val="bottom"/>
          </w:tcPr>
          <w:p w:rsidR="00CF16B6" w:rsidRDefault="00CF16B6">
            <w:pPr>
              <w:rPr>
                <w:sz w:val="1"/>
                <w:szCs w:val="1"/>
              </w:rPr>
            </w:pPr>
          </w:p>
        </w:tc>
      </w:tr>
    </w:tbl>
    <w:p w:rsidR="00CF16B6" w:rsidRDefault="00CF16B6">
      <w:pPr>
        <w:spacing w:line="4" w:lineRule="exact"/>
        <w:rPr>
          <w:sz w:val="20"/>
          <w:szCs w:val="20"/>
        </w:rPr>
      </w:pPr>
    </w:p>
    <w:p w:rsidR="00CF16B6" w:rsidRDefault="00E30262">
      <w:pPr>
        <w:spacing w:line="238" w:lineRule="auto"/>
        <w:ind w:left="840" w:right="140"/>
        <w:rPr>
          <w:sz w:val="20"/>
          <w:szCs w:val="20"/>
        </w:rPr>
      </w:pPr>
      <w:r>
        <w:rPr>
          <w:rFonts w:ascii="Tahoma" w:eastAsia="Tahoma" w:hAnsi="Tahoma" w:cs="Tahoma"/>
          <w:sz w:val="20"/>
          <w:szCs w:val="20"/>
        </w:rPr>
        <w:t xml:space="preserve">Supporting evidence of recent group A streptococcal infection e.g. positive throat culture or antigen detection and/or elevated streptococcal </w:t>
      </w:r>
      <w:r>
        <w:rPr>
          <w:rFonts w:ascii="Tahoma" w:eastAsia="Tahoma" w:hAnsi="Tahoma" w:cs="Tahoma"/>
          <w:sz w:val="20"/>
          <w:szCs w:val="20"/>
        </w:rPr>
        <w:t>antibody tests*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01728" behindDoc="1" locked="0" layoutInCell="0" allowOverlap="1">
                <wp:simplePos x="0" y="0"/>
                <wp:positionH relativeFrom="column">
                  <wp:posOffset>1270</wp:posOffset>
                </wp:positionH>
                <wp:positionV relativeFrom="paragraph">
                  <wp:posOffset>8255</wp:posOffset>
                </wp:positionV>
                <wp:extent cx="6094095"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4095"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82DAA06" id="Shape 175" o:spid="_x0000_s1026" style="position:absolute;z-index:-251914752;visibility:visible;mso-wrap-style:square;mso-wrap-distance-left:9pt;mso-wrap-distance-top:0;mso-wrap-distance-right:9pt;mso-wrap-distance-bottom:0;mso-position-horizontal:absolute;mso-position-horizontal-relative:text;mso-position-vertical:absolute;mso-position-vertical-relative:text" from=".1pt,.65pt" to="479.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" o:allowincell="f" filled="t" strokecolor="#4f81bd" strokeweight=".33864mm">
                <v:stroke joinstyle="miter"/>
                <o:lock v:ext="edit" shapetype="f"/>
              </v:line>
            </w:pict>
          </mc:Fallback>
        </mc:AlternateConten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i/>
          <w:iCs/>
          <w:sz w:val="20"/>
          <w:szCs w:val="20"/>
        </w:rPr>
        <w:t>*Anti –Streptolysin O, Anti –Deoxyribonuclease B</w:t>
      </w:r>
    </w:p>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b/>
          <w:bCs/>
        </w:rPr>
        <w:t>Non pharmacological</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Acute stage:</w:t>
      </w:r>
    </w:p>
    <w:p w:rsidR="00CF16B6" w:rsidRDefault="00E30262">
      <w:pPr>
        <w:numPr>
          <w:ilvl w:val="0"/>
          <w:numId w:val="539"/>
        </w:numPr>
        <w:tabs>
          <w:tab w:val="left" w:pos="840"/>
        </w:tabs>
        <w:spacing w:line="237" w:lineRule="auto"/>
        <w:ind w:left="840" w:hanging="360"/>
        <w:rPr>
          <w:rFonts w:ascii="Symbol" w:eastAsia="Symbol" w:hAnsi="Symbol" w:cs="Symbol"/>
        </w:rPr>
      </w:pPr>
      <w:r>
        <w:rPr>
          <w:rFonts w:ascii="Tahoma" w:eastAsia="Tahoma" w:hAnsi="Tahoma" w:cs="Tahoma"/>
        </w:rPr>
        <w:t>Bed rest and supportive care until all evidence of active carditis has resolved</w:t>
      </w:r>
    </w:p>
    <w:p w:rsidR="00CF16B6" w:rsidRDefault="00CF16B6">
      <w:pPr>
        <w:spacing w:line="1" w:lineRule="exact"/>
        <w:rPr>
          <w:rFonts w:ascii="Symbol" w:eastAsia="Symbol" w:hAnsi="Symbol" w:cs="Symbol"/>
        </w:rPr>
      </w:pPr>
    </w:p>
    <w:p w:rsidR="00CF16B6" w:rsidRDefault="00E30262">
      <w:pPr>
        <w:numPr>
          <w:ilvl w:val="0"/>
          <w:numId w:val="539"/>
        </w:numPr>
        <w:tabs>
          <w:tab w:val="left" w:pos="840"/>
        </w:tabs>
        <w:spacing w:line="235" w:lineRule="auto"/>
        <w:ind w:left="840" w:hanging="360"/>
        <w:rPr>
          <w:rFonts w:ascii="Symbol" w:eastAsia="Symbol" w:hAnsi="Symbol" w:cs="Symbol"/>
        </w:rPr>
      </w:pPr>
      <w:r>
        <w:rPr>
          <w:rFonts w:ascii="Tahoma" w:eastAsia="Tahoma" w:hAnsi="Tahoma" w:cs="Tahoma"/>
        </w:rPr>
        <w:t>Patient education.</w:t>
      </w:r>
    </w:p>
    <w:p w:rsidR="00CF16B6" w:rsidRDefault="00CF16B6">
      <w:pPr>
        <w:spacing w:line="2" w:lineRule="exact"/>
        <w:rPr>
          <w:rFonts w:ascii="Symbol" w:eastAsia="Symbol" w:hAnsi="Symbol" w:cs="Symbol"/>
        </w:rPr>
      </w:pPr>
    </w:p>
    <w:p w:rsidR="00CF16B6" w:rsidRDefault="00E30262">
      <w:pPr>
        <w:numPr>
          <w:ilvl w:val="0"/>
          <w:numId w:val="539"/>
        </w:numPr>
        <w:tabs>
          <w:tab w:val="left" w:pos="840"/>
        </w:tabs>
        <w:spacing w:line="237" w:lineRule="auto"/>
        <w:ind w:left="840" w:hanging="360"/>
        <w:rPr>
          <w:rFonts w:ascii="Symbol" w:eastAsia="Symbol" w:hAnsi="Symbol" w:cs="Symbol"/>
        </w:rPr>
      </w:pPr>
      <w:r>
        <w:rPr>
          <w:rFonts w:ascii="Tahoma" w:eastAsia="Tahoma" w:hAnsi="Tahoma" w:cs="Tahoma"/>
        </w:rPr>
        <w:t>Intensive health education for prevention</w:t>
      </w:r>
      <w:r>
        <w:rPr>
          <w:rFonts w:ascii="Tahoma" w:eastAsia="Tahoma" w:hAnsi="Tahoma" w:cs="Tahoma"/>
        </w:rPr>
        <w:t xml:space="preserve"> of sore throats.</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Pharmacological treatment</w:t>
      </w:r>
    </w:p>
    <w:p w:rsidR="00CF16B6" w:rsidRDefault="00CF16B6">
      <w:pPr>
        <w:spacing w:line="2" w:lineRule="exact"/>
        <w:rPr>
          <w:sz w:val="20"/>
          <w:szCs w:val="20"/>
        </w:rPr>
      </w:pPr>
    </w:p>
    <w:p w:rsidR="00CF16B6" w:rsidRDefault="00E30262">
      <w:pPr>
        <w:spacing w:line="239" w:lineRule="auto"/>
        <w:ind w:left="120" w:right="120"/>
        <w:rPr>
          <w:sz w:val="20"/>
          <w:szCs w:val="20"/>
        </w:rPr>
      </w:pPr>
      <w:r>
        <w:rPr>
          <w:rFonts w:ascii="Tahoma" w:eastAsia="Tahoma" w:hAnsi="Tahoma" w:cs="Tahoma"/>
          <w:b/>
          <w:bCs/>
        </w:rPr>
        <w:t xml:space="preserve">Treatment </w:t>
      </w:r>
      <w:r>
        <w:rPr>
          <w:rFonts w:ascii="Tahoma" w:eastAsia="Tahoma" w:hAnsi="Tahoma" w:cs="Tahoma"/>
        </w:rPr>
        <w:t>of acute attack for eradication of streptococci in throat</w:t>
      </w:r>
      <w:r>
        <w:rPr>
          <w:rFonts w:ascii="Tahoma" w:eastAsia="Tahoma" w:hAnsi="Tahoma" w:cs="Tahoma"/>
          <w:b/>
          <w:bCs/>
        </w:rPr>
        <w:t xml:space="preserve">: </w:t>
      </w:r>
      <w:r>
        <w:rPr>
          <w:rFonts w:ascii="Tahoma" w:eastAsia="Tahoma" w:hAnsi="Tahoma" w:cs="Tahoma"/>
        </w:rPr>
        <w:t>Regardless of the presence</w:t>
      </w:r>
      <w:r>
        <w:rPr>
          <w:rFonts w:ascii="Tahoma" w:eastAsia="Tahoma" w:hAnsi="Tahoma" w:cs="Tahoma"/>
          <w:b/>
          <w:bCs/>
        </w:rPr>
        <w:t xml:space="preserve"> </w:t>
      </w:r>
      <w:r>
        <w:rPr>
          <w:rFonts w:ascii="Tahoma" w:eastAsia="Tahoma" w:hAnsi="Tahoma" w:cs="Tahoma"/>
        </w:rPr>
        <w:t>or absence of pharyngitis at the time of diagnosis.</w:t>
      </w:r>
    </w:p>
    <w:p w:rsidR="00CF16B6" w:rsidRDefault="00CF16B6">
      <w:pPr>
        <w:spacing w:line="1" w:lineRule="exact"/>
        <w:rPr>
          <w:sz w:val="20"/>
          <w:szCs w:val="20"/>
        </w:rPr>
      </w:pPr>
    </w:p>
    <w:p w:rsidR="00CF16B6" w:rsidRDefault="00E30262">
      <w:pPr>
        <w:numPr>
          <w:ilvl w:val="0"/>
          <w:numId w:val="540"/>
        </w:numPr>
        <w:tabs>
          <w:tab w:val="left" w:pos="1860"/>
        </w:tabs>
        <w:ind w:left="1860" w:hanging="300"/>
        <w:rPr>
          <w:rFonts w:ascii="Tahoma" w:eastAsia="Tahoma" w:hAnsi="Tahoma" w:cs="Tahoma"/>
          <w:b/>
          <w:bCs/>
        </w:rPr>
      </w:pPr>
      <w:r>
        <w:rPr>
          <w:rFonts w:ascii="Tahoma" w:eastAsia="Tahoma" w:hAnsi="Tahoma" w:cs="Tahoma"/>
        </w:rPr>
        <w:t>Benzathine Penicillin 1.2MU single dose im</w:t>
      </w:r>
    </w:p>
    <w:p w:rsidR="00CF16B6" w:rsidRDefault="00CF16B6">
      <w:pPr>
        <w:spacing w:line="1" w:lineRule="exact"/>
        <w:rPr>
          <w:sz w:val="20"/>
          <w:szCs w:val="20"/>
        </w:rPr>
      </w:pPr>
    </w:p>
    <w:p w:rsidR="00CF16B6" w:rsidRDefault="00E30262">
      <w:pPr>
        <w:ind w:left="1560"/>
        <w:rPr>
          <w:sz w:val="20"/>
          <w:szCs w:val="20"/>
        </w:rPr>
      </w:pPr>
      <w:r>
        <w:rPr>
          <w:rFonts w:ascii="Tahoma" w:eastAsia="Tahoma" w:hAnsi="Tahoma" w:cs="Tahoma"/>
        </w:rPr>
        <w:t>Paediatric&gt; 5 yea</w:t>
      </w:r>
      <w:r>
        <w:rPr>
          <w:rFonts w:ascii="Tahoma" w:eastAsia="Tahoma" w:hAnsi="Tahoma" w:cs="Tahoma"/>
        </w:rPr>
        <w:t>rs 0.3MU, 5-10 years 0.6 MU &gt; 10 years 1.2.mu single dose IM.</w:t>
      </w:r>
    </w:p>
    <w:p w:rsidR="00CF16B6" w:rsidRDefault="00CF16B6">
      <w:pPr>
        <w:spacing w:line="265" w:lineRule="exact"/>
        <w:rPr>
          <w:sz w:val="20"/>
          <w:szCs w:val="20"/>
        </w:rPr>
      </w:pPr>
    </w:p>
    <w:p w:rsidR="00CF16B6" w:rsidRDefault="00E30262">
      <w:pPr>
        <w:numPr>
          <w:ilvl w:val="0"/>
          <w:numId w:val="541"/>
        </w:numPr>
        <w:tabs>
          <w:tab w:val="left" w:pos="1860"/>
        </w:tabs>
        <w:ind w:left="1860" w:hanging="300"/>
        <w:rPr>
          <w:rFonts w:ascii="Tahoma" w:eastAsia="Tahoma" w:hAnsi="Tahoma" w:cs="Tahoma"/>
          <w:b/>
          <w:bCs/>
        </w:rPr>
      </w:pPr>
      <w:r>
        <w:rPr>
          <w:rFonts w:ascii="Tahoma" w:eastAsia="Tahoma" w:hAnsi="Tahoma" w:cs="Tahoma"/>
        </w:rPr>
        <w:t>Penicillin V 500mg two to three times daily for 10 days orally.</w:t>
      </w:r>
    </w:p>
    <w:p w:rsidR="00CF16B6" w:rsidRDefault="00CF16B6">
      <w:pPr>
        <w:spacing w:line="2" w:lineRule="exact"/>
        <w:rPr>
          <w:sz w:val="20"/>
          <w:szCs w:val="20"/>
        </w:rPr>
      </w:pPr>
    </w:p>
    <w:p w:rsidR="00CF16B6" w:rsidRDefault="00E30262">
      <w:pPr>
        <w:spacing w:line="238" w:lineRule="auto"/>
        <w:ind w:left="900" w:right="120" w:firstLine="653"/>
        <w:rPr>
          <w:sz w:val="20"/>
          <w:szCs w:val="20"/>
        </w:rPr>
      </w:pPr>
      <w:r>
        <w:rPr>
          <w:rFonts w:ascii="Tahoma" w:eastAsia="Tahoma" w:hAnsi="Tahoma" w:cs="Tahoma"/>
        </w:rPr>
        <w:t>Children &gt; 10years 500mg, 5-10 years 250mg, &lt; 5years 125mg two to three times daily for 10 days orally</w:t>
      </w:r>
    </w:p>
    <w:p w:rsidR="00CF16B6" w:rsidRDefault="00CF16B6">
      <w:pPr>
        <w:spacing w:line="3" w:lineRule="exact"/>
        <w:rPr>
          <w:sz w:val="20"/>
          <w:szCs w:val="20"/>
        </w:rPr>
      </w:pPr>
    </w:p>
    <w:p w:rsidR="00CF16B6" w:rsidRDefault="00E30262">
      <w:pPr>
        <w:ind w:left="120"/>
        <w:rPr>
          <w:sz w:val="20"/>
          <w:szCs w:val="20"/>
        </w:rPr>
      </w:pPr>
      <w:r>
        <w:rPr>
          <w:rFonts w:ascii="Tahoma" w:eastAsia="Tahoma" w:hAnsi="Tahoma" w:cs="Tahoma"/>
        </w:rPr>
        <w:t xml:space="preserve">If allergic to </w:t>
      </w:r>
      <w:r>
        <w:rPr>
          <w:rFonts w:ascii="Tahoma" w:eastAsia="Tahoma" w:hAnsi="Tahoma" w:cs="Tahoma"/>
        </w:rPr>
        <w:t>Penicillin</w:t>
      </w:r>
    </w:p>
    <w:p w:rsidR="00CF16B6" w:rsidRDefault="00CF16B6">
      <w:pPr>
        <w:spacing w:line="1" w:lineRule="exact"/>
        <w:rPr>
          <w:sz w:val="20"/>
          <w:szCs w:val="20"/>
        </w:rPr>
      </w:pPr>
    </w:p>
    <w:p w:rsidR="00CF16B6" w:rsidRDefault="00E30262">
      <w:pPr>
        <w:numPr>
          <w:ilvl w:val="0"/>
          <w:numId w:val="542"/>
        </w:numPr>
        <w:tabs>
          <w:tab w:val="left" w:pos="1860"/>
        </w:tabs>
        <w:ind w:left="1860" w:hanging="300"/>
        <w:rPr>
          <w:rFonts w:ascii="Tahoma" w:eastAsia="Tahoma" w:hAnsi="Tahoma" w:cs="Tahoma"/>
          <w:b/>
          <w:bCs/>
        </w:rPr>
      </w:pPr>
      <w:r>
        <w:rPr>
          <w:rFonts w:ascii="Tahoma" w:eastAsia="Tahoma" w:hAnsi="Tahoma" w:cs="Tahoma"/>
        </w:rPr>
        <w:t>Erythromycin 500mg or 40mg/kg 4 times per day for 10 days orally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Treatment of acute Arthritis and Carditis:</w:t>
      </w:r>
    </w:p>
    <w:p w:rsidR="00CF16B6" w:rsidRDefault="00CF16B6">
      <w:pPr>
        <w:spacing w:line="1" w:lineRule="exact"/>
        <w:rPr>
          <w:sz w:val="20"/>
          <w:szCs w:val="20"/>
        </w:rPr>
      </w:pPr>
    </w:p>
    <w:p w:rsidR="00CF16B6" w:rsidRDefault="00E30262">
      <w:pPr>
        <w:numPr>
          <w:ilvl w:val="0"/>
          <w:numId w:val="543"/>
        </w:numPr>
        <w:tabs>
          <w:tab w:val="left" w:pos="1860"/>
        </w:tabs>
        <w:ind w:left="1860" w:hanging="300"/>
        <w:rPr>
          <w:rFonts w:ascii="Tahoma" w:eastAsia="Tahoma" w:hAnsi="Tahoma" w:cs="Tahoma"/>
          <w:b/>
          <w:bCs/>
        </w:rPr>
      </w:pPr>
      <w:r>
        <w:rPr>
          <w:rFonts w:ascii="Tahoma" w:eastAsia="Tahoma" w:hAnsi="Tahoma" w:cs="Tahoma"/>
        </w:rPr>
        <w:t>Aspirin orally 25mg/kg* 4 times a day as required.</w:t>
      </w:r>
    </w:p>
    <w:p w:rsidR="00CF16B6" w:rsidRDefault="00CF16B6">
      <w:pPr>
        <w:spacing w:line="266" w:lineRule="exact"/>
        <w:rPr>
          <w:sz w:val="20"/>
          <w:szCs w:val="20"/>
        </w:rPr>
      </w:pPr>
    </w:p>
    <w:p w:rsidR="00CF16B6" w:rsidRDefault="00E30262">
      <w:pPr>
        <w:spacing w:line="239" w:lineRule="auto"/>
        <w:ind w:left="120" w:right="120"/>
        <w:jc w:val="both"/>
        <w:rPr>
          <w:sz w:val="20"/>
          <w:szCs w:val="20"/>
        </w:rPr>
      </w:pPr>
      <w:r>
        <w:rPr>
          <w:rFonts w:ascii="Tahoma" w:eastAsia="Tahoma" w:hAnsi="Tahoma" w:cs="Tahoma"/>
        </w:rPr>
        <w:t>Aspirin should be continued until fever, all signs of joint inflammation and the E</w:t>
      </w:r>
      <w:r>
        <w:rPr>
          <w:rFonts w:ascii="Tahoma" w:eastAsia="Tahoma" w:hAnsi="Tahoma" w:cs="Tahoma"/>
        </w:rPr>
        <w:t>SR have returned to normal and then tapered gradually over 2 weeks. If symptoms recur, full doses should be restarted.</w:t>
      </w:r>
    </w:p>
    <w:p w:rsidR="00CF16B6" w:rsidRDefault="00CF16B6">
      <w:pPr>
        <w:spacing w:line="3" w:lineRule="exact"/>
        <w:rPr>
          <w:sz w:val="20"/>
          <w:szCs w:val="20"/>
        </w:rPr>
      </w:pPr>
    </w:p>
    <w:p w:rsidR="00CF16B6" w:rsidRDefault="00E30262">
      <w:pPr>
        <w:ind w:left="1560"/>
        <w:rPr>
          <w:sz w:val="20"/>
          <w:szCs w:val="20"/>
        </w:rPr>
      </w:pPr>
      <w:r>
        <w:rPr>
          <w:rFonts w:ascii="Tahoma" w:eastAsia="Tahoma" w:hAnsi="Tahoma" w:cs="Tahoma"/>
          <w:i/>
          <w:iCs/>
        </w:rPr>
        <w:t>*dose should be reduced if tinnitus or other toxic symptoms develop</w:t>
      </w:r>
    </w:p>
    <w:p w:rsidR="00CF16B6" w:rsidRDefault="00CF16B6">
      <w:pPr>
        <w:spacing w:line="266" w:lineRule="exact"/>
        <w:rPr>
          <w:sz w:val="20"/>
          <w:szCs w:val="20"/>
        </w:rPr>
      </w:pPr>
    </w:p>
    <w:p w:rsidR="00CF16B6" w:rsidRDefault="00E30262">
      <w:pPr>
        <w:ind w:left="2280" w:right="360" w:hanging="2159"/>
        <w:rPr>
          <w:sz w:val="20"/>
          <w:szCs w:val="20"/>
        </w:rPr>
      </w:pPr>
      <w:r>
        <w:rPr>
          <w:rFonts w:ascii="Tahoma" w:eastAsia="Tahoma" w:hAnsi="Tahoma" w:cs="Tahoma"/>
        </w:rPr>
        <w:t xml:space="preserve">In severe carditis with development of increasing heart failure </w:t>
      </w:r>
      <w:r>
        <w:rPr>
          <w:rFonts w:ascii="Tahoma" w:eastAsia="Tahoma" w:hAnsi="Tahoma" w:cs="Tahoma"/>
        </w:rPr>
        <w:t>orfailure of response to aspirin, Plus</w:t>
      </w:r>
    </w:p>
    <w:p w:rsidR="00CF16B6" w:rsidRDefault="00E30262">
      <w:pPr>
        <w:numPr>
          <w:ilvl w:val="0"/>
          <w:numId w:val="544"/>
        </w:numPr>
        <w:tabs>
          <w:tab w:val="left" w:pos="1860"/>
        </w:tabs>
        <w:ind w:left="1860" w:hanging="300"/>
        <w:rPr>
          <w:rFonts w:ascii="Tahoma" w:eastAsia="Tahoma" w:hAnsi="Tahoma" w:cs="Tahoma"/>
          <w:b/>
          <w:bCs/>
        </w:rPr>
      </w:pPr>
      <w:r>
        <w:rPr>
          <w:rFonts w:ascii="Tahoma" w:eastAsia="Tahoma" w:hAnsi="Tahoma" w:cs="Tahoma"/>
        </w:rPr>
        <w:t>Prednisolone 1-2mg/kg once a day for 3-4 weeks.</w:t>
      </w:r>
    </w:p>
    <w:p w:rsidR="00CF16B6" w:rsidRDefault="00E30262">
      <w:pPr>
        <w:ind w:left="120" w:right="120"/>
        <w:rPr>
          <w:sz w:val="20"/>
          <w:szCs w:val="20"/>
        </w:rPr>
      </w:pPr>
      <w:r>
        <w:rPr>
          <w:rFonts w:ascii="Tahoma" w:eastAsia="Tahoma" w:hAnsi="Tahoma" w:cs="Tahoma"/>
        </w:rPr>
        <w:t>Then reviews</w:t>
      </w:r>
      <w:r>
        <w:rPr>
          <w:rFonts w:ascii="Tahoma" w:eastAsia="Tahoma" w:hAnsi="Tahoma" w:cs="Tahoma"/>
          <w:i/>
          <w:iCs/>
        </w:rPr>
        <w:t>Gradual reduction and discontinuation of prednisolone may be started after 3-4</w:t>
      </w:r>
      <w:r>
        <w:rPr>
          <w:rFonts w:ascii="Tahoma" w:eastAsia="Tahoma" w:hAnsi="Tahoma" w:cs="Tahoma"/>
        </w:rPr>
        <w:t xml:space="preserve"> </w:t>
      </w:r>
      <w:r>
        <w:rPr>
          <w:rFonts w:ascii="Tahoma" w:eastAsia="Tahoma" w:hAnsi="Tahoma" w:cs="Tahoma"/>
          <w:i/>
          <w:iCs/>
        </w:rPr>
        <w:t>weeks when there has been a substantial reduction in clinical disease.</w:t>
      </w:r>
    </w:p>
    <w:p w:rsidR="00CF16B6" w:rsidRDefault="00E30262">
      <w:pPr>
        <w:spacing w:line="20" w:lineRule="exact"/>
        <w:rPr>
          <w:sz w:val="20"/>
          <w:szCs w:val="20"/>
        </w:rPr>
      </w:pPr>
      <w:r>
        <w:rPr>
          <w:noProof/>
          <w:sz w:val="20"/>
          <w:szCs w:val="20"/>
        </w:rPr>
        <w:drawing>
          <wp:anchor distT="0" distB="0" distL="114300" distR="114300" simplePos="0" relativeHeight="251402752" behindDoc="1" locked="0" layoutInCell="0" allowOverlap="1">
            <wp:simplePos x="0" y="0"/>
            <wp:positionH relativeFrom="column">
              <wp:posOffset>58420</wp:posOffset>
            </wp:positionH>
            <wp:positionV relativeFrom="paragraph">
              <wp:posOffset>228600</wp:posOffset>
            </wp:positionV>
            <wp:extent cx="5981065" cy="635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3" w:lineRule="exact"/>
        <w:rPr>
          <w:sz w:val="20"/>
          <w:szCs w:val="20"/>
        </w:rPr>
      </w:pPr>
    </w:p>
    <w:p w:rsidR="00CF16B6" w:rsidRDefault="00E30262">
      <w:pPr>
        <w:ind w:left="120"/>
        <w:rPr>
          <w:sz w:val="20"/>
          <w:szCs w:val="20"/>
        </w:rPr>
      </w:pPr>
      <w:r>
        <w:rPr>
          <w:rFonts w:ascii="Calibri" w:eastAsia="Calibri" w:hAnsi="Calibri" w:cs="Calibri"/>
        </w:rPr>
        <w:t xml:space="preserve">106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rPr>
          <w:sz w:val="20"/>
          <w:szCs w:val="20"/>
        </w:rPr>
      </w:pPr>
      <w:bookmarkStart w:id="129" w:name="page129"/>
      <w:bookmarkEnd w:id="129"/>
      <w:r>
        <w:rPr>
          <w:rFonts w:ascii="Tahoma" w:eastAsia="Tahoma" w:hAnsi="Tahoma" w:cs="Tahoma"/>
          <w:b/>
          <w:bCs/>
        </w:rPr>
        <w:lastRenderedPageBreak/>
        <w:t xml:space="preserve">Heart failure </w:t>
      </w:r>
      <w:r>
        <w:rPr>
          <w:rFonts w:ascii="Tahoma" w:eastAsia="Tahoma" w:hAnsi="Tahoma" w:cs="Tahoma"/>
        </w:rPr>
        <w:t>should be managed in the usual way see Heart Failure Section.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Treatment of </w:t>
      </w:r>
      <w:r>
        <w:rPr>
          <w:rFonts w:ascii="Tahoma" w:eastAsia="Tahoma" w:hAnsi="Tahoma" w:cs="Tahoma"/>
          <w:b/>
          <w:bCs/>
          <w:sz w:val="19"/>
          <w:szCs w:val="19"/>
        </w:rPr>
        <w:t>Sydenham’s</w:t>
      </w:r>
      <w:r>
        <w:rPr>
          <w:rFonts w:ascii="Tahoma" w:eastAsia="Tahoma" w:hAnsi="Tahoma" w:cs="Tahoma"/>
          <w:b/>
          <w:bCs/>
        </w:rPr>
        <w:t xml:space="preserve"> chorea: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Adult</w:t>
      </w:r>
    </w:p>
    <w:p w:rsidR="00CF16B6" w:rsidRDefault="00CF16B6">
      <w:pPr>
        <w:spacing w:line="2" w:lineRule="exact"/>
        <w:rPr>
          <w:sz w:val="20"/>
          <w:szCs w:val="20"/>
        </w:rPr>
      </w:pPr>
    </w:p>
    <w:p w:rsidR="00CF16B6" w:rsidRDefault="00E30262">
      <w:pPr>
        <w:numPr>
          <w:ilvl w:val="0"/>
          <w:numId w:val="545"/>
        </w:numPr>
        <w:tabs>
          <w:tab w:val="left" w:pos="1740"/>
        </w:tabs>
        <w:spacing w:line="238" w:lineRule="auto"/>
        <w:ind w:left="1440" w:right="2640"/>
        <w:rPr>
          <w:rFonts w:ascii="Tahoma" w:eastAsia="Tahoma" w:hAnsi="Tahoma" w:cs="Tahoma"/>
          <w:b/>
          <w:bCs/>
        </w:rPr>
      </w:pPr>
      <w:r>
        <w:rPr>
          <w:rFonts w:ascii="Tahoma" w:eastAsia="Tahoma" w:hAnsi="Tahoma" w:cs="Tahoma"/>
        </w:rPr>
        <w:t>Haloperidol 1.5-3mg (O) 8hourly a day as required</w:t>
      </w:r>
      <w:r>
        <w:rPr>
          <w:rFonts w:ascii="Tahoma" w:eastAsia="Tahoma" w:hAnsi="Tahoma" w:cs="Tahoma"/>
          <w:b/>
          <w:bCs/>
        </w:rPr>
        <w:t>.</w:t>
      </w:r>
      <w:r>
        <w:rPr>
          <w:rFonts w:ascii="Tahoma" w:eastAsia="Tahoma" w:hAnsi="Tahoma" w:cs="Tahoma"/>
        </w:rPr>
        <w:t xml:space="preserve"> Paediatrics 50mcg/kg in 2 divided doses.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Referral: Ideally </w:t>
      </w:r>
      <w:r>
        <w:rPr>
          <w:rFonts w:ascii="Tahoma" w:eastAsia="Tahoma" w:hAnsi="Tahoma" w:cs="Tahoma"/>
          <w:b/>
          <w:bCs/>
        </w:rPr>
        <w:t>all patients should be referred to specialized care</w:t>
      </w:r>
    </w:p>
    <w:p w:rsidR="00CF16B6" w:rsidRDefault="00E30262">
      <w:pPr>
        <w:numPr>
          <w:ilvl w:val="0"/>
          <w:numId w:val="546"/>
        </w:numPr>
        <w:tabs>
          <w:tab w:val="left" w:pos="720"/>
        </w:tabs>
        <w:spacing w:line="237" w:lineRule="auto"/>
        <w:ind w:left="720" w:hanging="292"/>
        <w:rPr>
          <w:rFonts w:ascii="Symbol" w:eastAsia="Symbol" w:hAnsi="Symbol" w:cs="Symbol"/>
        </w:rPr>
      </w:pPr>
      <w:r>
        <w:rPr>
          <w:rFonts w:ascii="Tahoma" w:eastAsia="Tahoma" w:hAnsi="Tahoma" w:cs="Tahoma"/>
        </w:rPr>
        <w:t>where surgery is contemplated</w:t>
      </w:r>
    </w:p>
    <w:p w:rsidR="00CF16B6" w:rsidRDefault="00CF16B6">
      <w:pPr>
        <w:spacing w:line="1" w:lineRule="exact"/>
        <w:rPr>
          <w:rFonts w:ascii="Symbol" w:eastAsia="Symbol" w:hAnsi="Symbol" w:cs="Symbol"/>
        </w:rPr>
      </w:pPr>
    </w:p>
    <w:p w:rsidR="00CF16B6" w:rsidRDefault="00E30262">
      <w:pPr>
        <w:numPr>
          <w:ilvl w:val="0"/>
          <w:numId w:val="546"/>
        </w:numPr>
        <w:tabs>
          <w:tab w:val="left" w:pos="720"/>
        </w:tabs>
        <w:spacing w:line="235" w:lineRule="auto"/>
        <w:ind w:left="720" w:hanging="292"/>
        <w:rPr>
          <w:rFonts w:ascii="Symbol" w:eastAsia="Symbol" w:hAnsi="Symbol" w:cs="Symbol"/>
        </w:rPr>
      </w:pPr>
      <w:r>
        <w:rPr>
          <w:rFonts w:ascii="Tahoma" w:eastAsia="Tahoma" w:hAnsi="Tahoma" w:cs="Tahoma"/>
        </w:rPr>
        <w:t>management of intractable heart failure or other non-responding complications</w:t>
      </w:r>
    </w:p>
    <w:p w:rsidR="00CF16B6" w:rsidRDefault="00CF16B6">
      <w:pPr>
        <w:spacing w:line="2" w:lineRule="exact"/>
        <w:rPr>
          <w:rFonts w:ascii="Symbol" w:eastAsia="Symbol" w:hAnsi="Symbol" w:cs="Symbol"/>
        </w:rPr>
      </w:pPr>
    </w:p>
    <w:p w:rsidR="00CF16B6" w:rsidRDefault="00E30262">
      <w:pPr>
        <w:numPr>
          <w:ilvl w:val="0"/>
          <w:numId w:val="546"/>
        </w:numPr>
        <w:tabs>
          <w:tab w:val="left" w:pos="720"/>
        </w:tabs>
        <w:spacing w:line="235" w:lineRule="auto"/>
        <w:ind w:left="720" w:hanging="292"/>
        <w:rPr>
          <w:rFonts w:ascii="Symbol" w:eastAsia="Symbol" w:hAnsi="Symbol" w:cs="Symbol"/>
        </w:rPr>
      </w:pPr>
      <w:r>
        <w:rPr>
          <w:rFonts w:ascii="Tahoma" w:eastAsia="Tahoma" w:hAnsi="Tahoma" w:cs="Tahoma"/>
        </w:rPr>
        <w:t>pregnancy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Antibiotic prophylaxis after rheumatic fever:</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Prophylaxis should be given to all </w:t>
      </w:r>
      <w:r>
        <w:rPr>
          <w:rFonts w:ascii="Tahoma" w:eastAsia="Tahoma" w:hAnsi="Tahoma" w:cs="Tahoma"/>
        </w:rPr>
        <w:t>patients with a history of acute rheumatic fever and to those with rheumatic heart valve lesions. The optimum duration of prophylaxis is controversial, but should be continued up to at least 21 years of age.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Specific situations requiring prophylaxis</w:t>
      </w:r>
      <w:r>
        <w:rPr>
          <w:rFonts w:ascii="Tahoma" w:eastAsia="Tahoma" w:hAnsi="Tahoma" w:cs="Tahoma"/>
        </w:rPr>
        <w:t xml:space="preserve"> for longer periods (up to 30 years as a guide):</w:t>
      </w:r>
    </w:p>
    <w:p w:rsidR="00CF16B6" w:rsidRDefault="00E30262">
      <w:pPr>
        <w:numPr>
          <w:ilvl w:val="0"/>
          <w:numId w:val="547"/>
        </w:numPr>
        <w:tabs>
          <w:tab w:val="left" w:pos="720"/>
        </w:tabs>
        <w:ind w:left="720" w:hanging="292"/>
        <w:rPr>
          <w:rFonts w:ascii="Symbol" w:eastAsia="Symbol" w:hAnsi="Symbol" w:cs="Symbol"/>
        </w:rPr>
      </w:pPr>
      <w:r>
        <w:rPr>
          <w:rFonts w:ascii="Tahoma" w:eastAsia="Tahoma" w:hAnsi="Tahoma" w:cs="Tahoma"/>
        </w:rPr>
        <w:t>definite carditis in previous attacks</w:t>
      </w:r>
    </w:p>
    <w:p w:rsidR="00CF16B6" w:rsidRDefault="00E30262">
      <w:pPr>
        <w:numPr>
          <w:ilvl w:val="0"/>
          <w:numId w:val="547"/>
        </w:numPr>
        <w:tabs>
          <w:tab w:val="left" w:pos="713"/>
        </w:tabs>
        <w:spacing w:line="237" w:lineRule="auto"/>
        <w:ind w:left="780" w:hanging="352"/>
        <w:rPr>
          <w:rFonts w:ascii="Symbol" w:eastAsia="Symbol" w:hAnsi="Symbol" w:cs="Symbol"/>
        </w:rPr>
      </w:pPr>
      <w:r>
        <w:rPr>
          <w:rFonts w:ascii="Tahoma" w:eastAsia="Tahoma" w:hAnsi="Tahoma" w:cs="Tahoma"/>
        </w:rPr>
        <w:t>high risk of exposure to streptococcal infection at home or work (crowded conditions, high exposure to children)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Medicines</w:t>
      </w:r>
    </w:p>
    <w:p w:rsidR="00CF16B6" w:rsidRDefault="00CF16B6">
      <w:pPr>
        <w:spacing w:line="2" w:lineRule="exact"/>
        <w:rPr>
          <w:sz w:val="20"/>
          <w:szCs w:val="20"/>
        </w:rPr>
      </w:pPr>
    </w:p>
    <w:p w:rsidR="00CF16B6" w:rsidRDefault="00E30262">
      <w:pPr>
        <w:numPr>
          <w:ilvl w:val="0"/>
          <w:numId w:val="548"/>
        </w:numPr>
        <w:tabs>
          <w:tab w:val="left" w:pos="1735"/>
        </w:tabs>
        <w:spacing w:line="239" w:lineRule="auto"/>
        <w:ind w:left="1440" w:right="980"/>
        <w:rPr>
          <w:rFonts w:ascii="Tahoma" w:eastAsia="Tahoma" w:hAnsi="Tahoma" w:cs="Tahoma"/>
          <w:b/>
          <w:bCs/>
        </w:rPr>
      </w:pPr>
      <w:r>
        <w:rPr>
          <w:rFonts w:ascii="Tahoma" w:eastAsia="Tahoma" w:hAnsi="Tahoma" w:cs="Tahoma"/>
        </w:rPr>
        <w:t>Benzathine Penicillin IM Adult 2.4MU monthly</w:t>
      </w:r>
      <w:r>
        <w:rPr>
          <w:rFonts w:ascii="Tahoma" w:eastAsia="Tahoma" w:hAnsi="Tahoma" w:cs="Tahoma"/>
        </w:rPr>
        <w:t xml:space="preserve"> or every three weeks* Paediatrics &lt;12yrs 1.2MU every 4 weeks or 3 weeks* up to 21-30yrs</w:t>
      </w:r>
    </w:p>
    <w:p w:rsidR="00CF16B6" w:rsidRDefault="00CF16B6">
      <w:pPr>
        <w:spacing w:line="1"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rPr>
        <w:t>OR</w:t>
      </w:r>
    </w:p>
    <w:p w:rsidR="00CF16B6" w:rsidRDefault="00E30262">
      <w:pPr>
        <w:numPr>
          <w:ilvl w:val="0"/>
          <w:numId w:val="549"/>
        </w:numPr>
        <w:tabs>
          <w:tab w:val="left" w:pos="1740"/>
        </w:tabs>
        <w:ind w:left="1740" w:hanging="300"/>
        <w:rPr>
          <w:rFonts w:ascii="Tahoma" w:eastAsia="Tahoma" w:hAnsi="Tahoma" w:cs="Tahoma"/>
          <w:b/>
          <w:bCs/>
        </w:rPr>
      </w:pPr>
      <w:r>
        <w:rPr>
          <w:rFonts w:ascii="Tahoma" w:eastAsia="Tahoma" w:hAnsi="Tahoma" w:cs="Tahoma"/>
        </w:rPr>
        <w:t>Penicillin V (PO) 250mg 12 hourly</w:t>
      </w:r>
    </w:p>
    <w:p w:rsidR="00CF16B6" w:rsidRDefault="00E30262">
      <w:pPr>
        <w:ind w:left="1440"/>
        <w:rPr>
          <w:rFonts w:ascii="Tahoma" w:eastAsia="Tahoma" w:hAnsi="Tahoma" w:cs="Tahoma"/>
          <w:b/>
          <w:bCs/>
        </w:rPr>
      </w:pPr>
      <w:r>
        <w:rPr>
          <w:rFonts w:ascii="Tahoma" w:eastAsia="Tahoma" w:hAnsi="Tahoma" w:cs="Tahoma"/>
        </w:rPr>
        <w:t>Paediatric&lt;12yr 125-250mg 12 hourly a day up to 21-30yrs</w:t>
      </w:r>
    </w:p>
    <w:p w:rsidR="00CF16B6" w:rsidRDefault="00E30262">
      <w:pPr>
        <w:ind w:left="3600"/>
        <w:rPr>
          <w:rFonts w:ascii="Tahoma" w:eastAsia="Tahoma" w:hAnsi="Tahoma" w:cs="Tahoma"/>
          <w:b/>
          <w:bCs/>
        </w:rPr>
      </w:pPr>
      <w:r>
        <w:rPr>
          <w:rFonts w:ascii="Tahoma" w:eastAsia="Tahoma" w:hAnsi="Tahoma" w:cs="Tahoma"/>
          <w:b/>
          <w:bCs/>
        </w:rPr>
        <w:t>OR</w:t>
      </w:r>
    </w:p>
    <w:p w:rsidR="00CF16B6" w:rsidRDefault="00E30262">
      <w:pPr>
        <w:numPr>
          <w:ilvl w:val="0"/>
          <w:numId w:val="550"/>
        </w:numPr>
        <w:tabs>
          <w:tab w:val="left" w:pos="1754"/>
        </w:tabs>
        <w:spacing w:line="239" w:lineRule="auto"/>
        <w:ind w:left="1440"/>
        <w:rPr>
          <w:rFonts w:ascii="Tahoma" w:eastAsia="Tahoma" w:hAnsi="Tahoma" w:cs="Tahoma"/>
          <w:b/>
          <w:bCs/>
        </w:rPr>
      </w:pPr>
      <w:r>
        <w:rPr>
          <w:rFonts w:ascii="Tahoma" w:eastAsia="Tahoma" w:hAnsi="Tahoma" w:cs="Tahoma"/>
        </w:rPr>
        <w:t>Erythromycin 250mg 12hourly a day, Paediatric &lt;12yr 125-250mg 2 times</w:t>
      </w:r>
      <w:r>
        <w:rPr>
          <w:rFonts w:ascii="Tahoma" w:eastAsia="Tahoma" w:hAnsi="Tahoma" w:cs="Tahoma"/>
        </w:rPr>
        <w:t xml:space="preserve"> a day up to 21-30yrs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i/>
          <w:iCs/>
        </w:rPr>
        <w:t>*Every 3 week regimen is more effective</w:t>
      </w:r>
    </w:p>
    <w:p w:rsidR="00CF16B6" w:rsidRDefault="00CF16B6">
      <w:pPr>
        <w:spacing w:line="200" w:lineRule="exact"/>
        <w:rPr>
          <w:sz w:val="20"/>
          <w:szCs w:val="20"/>
        </w:rPr>
      </w:pPr>
    </w:p>
    <w:p w:rsidR="00CF16B6" w:rsidRDefault="00CF16B6">
      <w:pPr>
        <w:spacing w:line="310" w:lineRule="exact"/>
        <w:rPr>
          <w:sz w:val="20"/>
          <w:szCs w:val="20"/>
        </w:rPr>
      </w:pPr>
    </w:p>
    <w:p w:rsidR="00CF16B6" w:rsidRDefault="00E30262">
      <w:pPr>
        <w:spacing w:line="273" w:lineRule="auto"/>
        <w:ind w:right="60"/>
        <w:rPr>
          <w:sz w:val="20"/>
          <w:szCs w:val="20"/>
        </w:rPr>
      </w:pPr>
      <w:r>
        <w:rPr>
          <w:rFonts w:ascii="Tahoma" w:eastAsia="Tahoma" w:hAnsi="Tahoma" w:cs="Tahoma"/>
          <w:b/>
          <w:bCs/>
          <w:sz w:val="26"/>
          <w:szCs w:val="26"/>
        </w:rPr>
        <w:t>3.0 VALVULAR HEART DISEASE AND CONGENITAL STRUCTURAL HEART DISEASE</w:t>
      </w:r>
    </w:p>
    <w:p w:rsidR="00CF16B6" w:rsidRDefault="00CF16B6">
      <w:pPr>
        <w:spacing w:line="63" w:lineRule="exact"/>
        <w:rPr>
          <w:sz w:val="20"/>
          <w:szCs w:val="20"/>
        </w:rPr>
      </w:pPr>
    </w:p>
    <w:p w:rsidR="00CF16B6" w:rsidRDefault="00E30262">
      <w:pPr>
        <w:rPr>
          <w:sz w:val="20"/>
          <w:szCs w:val="20"/>
        </w:rPr>
      </w:pPr>
      <w:r>
        <w:rPr>
          <w:rFonts w:ascii="Tahoma" w:eastAsia="Tahoma" w:hAnsi="Tahoma" w:cs="Tahoma"/>
          <w:b/>
          <w:bCs/>
        </w:rPr>
        <w:t>Valvular Heart Disease</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These are chronic sequelae of acute Rheumatic fever or acute sequelae of infective endorcaditis or </w:t>
      </w:r>
      <w:r>
        <w:rPr>
          <w:rFonts w:ascii="Tahoma" w:eastAsia="Tahoma" w:hAnsi="Tahoma" w:cs="Tahoma"/>
        </w:rPr>
        <w:t>ischaemic heart disease, consisting of valvular damage, usually left heart valves, with varied progression of severity and complications.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Congenital Heart Disease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It is a congenital chamber defects or vessel wall anomalies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Valvular Heart Disease and </w:t>
      </w:r>
      <w:r>
        <w:rPr>
          <w:rFonts w:ascii="Tahoma" w:eastAsia="Tahoma" w:hAnsi="Tahoma" w:cs="Tahoma"/>
        </w:rPr>
        <w:t>Congenital structural Heart Disease may be complicated by:</w:t>
      </w:r>
    </w:p>
    <w:p w:rsidR="00CF16B6" w:rsidRDefault="00E30262">
      <w:pPr>
        <w:numPr>
          <w:ilvl w:val="0"/>
          <w:numId w:val="551"/>
        </w:numPr>
        <w:tabs>
          <w:tab w:val="left" w:pos="720"/>
        </w:tabs>
        <w:ind w:left="720" w:hanging="360"/>
        <w:rPr>
          <w:rFonts w:ascii="Symbol" w:eastAsia="Symbol" w:hAnsi="Symbol" w:cs="Symbol"/>
        </w:rPr>
      </w:pPr>
      <w:r>
        <w:rPr>
          <w:rFonts w:ascii="Tahoma" w:eastAsia="Tahoma" w:hAnsi="Tahoma" w:cs="Tahoma"/>
        </w:rPr>
        <w:t>Heart failure</w:t>
      </w:r>
    </w:p>
    <w:p w:rsidR="00CF16B6" w:rsidRDefault="00E30262">
      <w:pPr>
        <w:numPr>
          <w:ilvl w:val="0"/>
          <w:numId w:val="551"/>
        </w:numPr>
        <w:tabs>
          <w:tab w:val="left" w:pos="800"/>
        </w:tabs>
        <w:spacing w:line="235" w:lineRule="auto"/>
        <w:ind w:left="800" w:hanging="440"/>
        <w:rPr>
          <w:rFonts w:ascii="Symbol" w:eastAsia="Symbol" w:hAnsi="Symbol" w:cs="Symbol"/>
        </w:rPr>
      </w:pPr>
      <w:r>
        <w:rPr>
          <w:rFonts w:ascii="Tahoma" w:eastAsia="Tahoma" w:hAnsi="Tahoma" w:cs="Tahoma"/>
        </w:rPr>
        <w:t>Infective endocarditis</w:t>
      </w:r>
    </w:p>
    <w:p w:rsidR="00CF16B6" w:rsidRDefault="00E30262">
      <w:pPr>
        <w:spacing w:line="20" w:lineRule="exact"/>
        <w:rPr>
          <w:sz w:val="20"/>
          <w:szCs w:val="20"/>
        </w:rPr>
      </w:pPr>
      <w:r>
        <w:rPr>
          <w:noProof/>
          <w:sz w:val="20"/>
          <w:szCs w:val="20"/>
        </w:rPr>
        <w:drawing>
          <wp:anchor distT="0" distB="0" distL="114300" distR="114300" simplePos="0" relativeHeight="251403776" behindDoc="1" locked="0" layoutInCell="0" allowOverlap="1">
            <wp:simplePos x="0" y="0"/>
            <wp:positionH relativeFrom="column">
              <wp:posOffset>-17145</wp:posOffset>
            </wp:positionH>
            <wp:positionV relativeFrom="paragraph">
              <wp:posOffset>256540</wp:posOffset>
            </wp:positionV>
            <wp:extent cx="5981065" cy="635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7" w:lineRule="exact"/>
        <w:rPr>
          <w:sz w:val="20"/>
          <w:szCs w:val="20"/>
        </w:rPr>
      </w:pPr>
    </w:p>
    <w:p w:rsidR="00CF16B6" w:rsidRDefault="00E30262">
      <w:pPr>
        <w:rPr>
          <w:sz w:val="20"/>
          <w:szCs w:val="20"/>
        </w:rPr>
      </w:pPr>
      <w:r>
        <w:rPr>
          <w:rFonts w:ascii="Calibri" w:eastAsia="Calibri" w:hAnsi="Calibri" w:cs="Calibri"/>
        </w:rPr>
        <w:t xml:space="preserve">107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552"/>
        </w:numPr>
        <w:tabs>
          <w:tab w:val="left" w:pos="800"/>
        </w:tabs>
        <w:ind w:left="800" w:hanging="440"/>
        <w:rPr>
          <w:rFonts w:ascii="Symbol" w:eastAsia="Symbol" w:hAnsi="Symbol" w:cs="Symbol"/>
        </w:rPr>
      </w:pPr>
      <w:bookmarkStart w:id="130" w:name="page130"/>
      <w:bookmarkEnd w:id="130"/>
      <w:r>
        <w:rPr>
          <w:rFonts w:ascii="Tahoma" w:eastAsia="Tahoma" w:hAnsi="Tahoma" w:cs="Tahoma"/>
        </w:rPr>
        <w:lastRenderedPageBreak/>
        <w:t>Atrial fibrillation</w:t>
      </w:r>
    </w:p>
    <w:p w:rsidR="00CF16B6" w:rsidRDefault="00CF16B6">
      <w:pPr>
        <w:spacing w:line="1" w:lineRule="exact"/>
        <w:rPr>
          <w:rFonts w:ascii="Symbol" w:eastAsia="Symbol" w:hAnsi="Symbol" w:cs="Symbol"/>
        </w:rPr>
      </w:pPr>
    </w:p>
    <w:p w:rsidR="00CF16B6" w:rsidRDefault="00E30262">
      <w:pPr>
        <w:numPr>
          <w:ilvl w:val="0"/>
          <w:numId w:val="552"/>
        </w:numPr>
        <w:tabs>
          <w:tab w:val="left" w:pos="720"/>
        </w:tabs>
        <w:spacing w:line="235" w:lineRule="auto"/>
        <w:ind w:left="720" w:hanging="360"/>
        <w:rPr>
          <w:rFonts w:ascii="Symbol" w:eastAsia="Symbol" w:hAnsi="Symbol" w:cs="Symbol"/>
        </w:rPr>
      </w:pPr>
      <w:r>
        <w:rPr>
          <w:rFonts w:ascii="Tahoma" w:eastAsia="Tahoma" w:hAnsi="Tahoma" w:cs="Tahoma"/>
        </w:rPr>
        <w:t>Systemic embolism eg Stroke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CF16B6">
      <w:pPr>
        <w:spacing w:line="2" w:lineRule="exact"/>
        <w:rPr>
          <w:sz w:val="20"/>
          <w:szCs w:val="20"/>
        </w:rPr>
      </w:pPr>
    </w:p>
    <w:p w:rsidR="00CF16B6" w:rsidRDefault="00E30262">
      <w:pPr>
        <w:numPr>
          <w:ilvl w:val="0"/>
          <w:numId w:val="553"/>
        </w:numPr>
        <w:tabs>
          <w:tab w:val="left" w:pos="720"/>
        </w:tabs>
        <w:spacing w:line="238" w:lineRule="auto"/>
        <w:ind w:left="720" w:hanging="360"/>
        <w:rPr>
          <w:rFonts w:ascii="Symbol" w:eastAsia="Symbol" w:hAnsi="Symbol" w:cs="Symbol"/>
        </w:rPr>
      </w:pPr>
      <w:r>
        <w:rPr>
          <w:rFonts w:ascii="Tahoma" w:eastAsia="Tahoma" w:hAnsi="Tahoma" w:cs="Tahoma"/>
        </w:rPr>
        <w:t xml:space="preserve">Advise </w:t>
      </w:r>
      <w:r>
        <w:rPr>
          <w:rFonts w:ascii="Tahoma" w:eastAsia="Tahoma" w:hAnsi="Tahoma" w:cs="Tahoma"/>
          <w:b/>
          <w:bCs/>
        </w:rPr>
        <w:t>all</w:t>
      </w:r>
      <w:r>
        <w:rPr>
          <w:rFonts w:ascii="Tahoma" w:eastAsia="Tahoma" w:hAnsi="Tahoma" w:cs="Tahoma"/>
        </w:rPr>
        <w:t xml:space="preserve"> patients with a heart murmur with regard to the need for prophylaxis treatment prior to undergoing certain medical and dental procedures</w:t>
      </w:r>
    </w:p>
    <w:p w:rsidR="00CF16B6" w:rsidRDefault="00CF16B6">
      <w:pPr>
        <w:spacing w:line="2" w:lineRule="exact"/>
        <w:rPr>
          <w:rFonts w:ascii="Symbol" w:eastAsia="Symbol" w:hAnsi="Symbol" w:cs="Symbol"/>
        </w:rPr>
      </w:pPr>
    </w:p>
    <w:p w:rsidR="00CF16B6" w:rsidRDefault="00E30262">
      <w:pPr>
        <w:numPr>
          <w:ilvl w:val="0"/>
          <w:numId w:val="553"/>
        </w:numPr>
        <w:tabs>
          <w:tab w:val="left" w:pos="720"/>
        </w:tabs>
        <w:spacing w:line="237" w:lineRule="auto"/>
        <w:ind w:left="720" w:hanging="360"/>
        <w:rPr>
          <w:rFonts w:ascii="Symbol" w:eastAsia="Symbol" w:hAnsi="Symbol" w:cs="Symbol"/>
        </w:rPr>
      </w:pPr>
      <w:r>
        <w:rPr>
          <w:rFonts w:ascii="Tahoma" w:eastAsia="Tahoma" w:hAnsi="Tahoma" w:cs="Tahoma"/>
        </w:rPr>
        <w:t>Advise patients to inform health care providers of the presence of the heart murmur when reporting for medical or den</w:t>
      </w:r>
      <w:r>
        <w:rPr>
          <w:rFonts w:ascii="Tahoma" w:eastAsia="Tahoma" w:hAnsi="Tahoma" w:cs="Tahoma"/>
        </w:rPr>
        <w:t>tal treatment</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numPr>
          <w:ilvl w:val="0"/>
          <w:numId w:val="554"/>
        </w:numPr>
        <w:tabs>
          <w:tab w:val="left" w:pos="720"/>
        </w:tabs>
        <w:spacing w:line="237" w:lineRule="auto"/>
        <w:ind w:left="720" w:hanging="360"/>
        <w:rPr>
          <w:rFonts w:ascii="Symbol" w:eastAsia="Symbol" w:hAnsi="Symbol" w:cs="Symbol"/>
        </w:rPr>
      </w:pPr>
      <w:r>
        <w:rPr>
          <w:rFonts w:ascii="Tahoma" w:eastAsia="Tahoma" w:hAnsi="Tahoma" w:cs="Tahoma"/>
        </w:rPr>
        <w:t>All patients with heart murmurs for assessment</w:t>
      </w:r>
    </w:p>
    <w:p w:rsidR="00CF16B6" w:rsidRDefault="00CF16B6">
      <w:pPr>
        <w:spacing w:line="1" w:lineRule="exact"/>
        <w:rPr>
          <w:rFonts w:ascii="Symbol" w:eastAsia="Symbol" w:hAnsi="Symbol" w:cs="Symbol"/>
        </w:rPr>
      </w:pPr>
    </w:p>
    <w:p w:rsidR="00CF16B6" w:rsidRDefault="00E30262">
      <w:pPr>
        <w:numPr>
          <w:ilvl w:val="0"/>
          <w:numId w:val="554"/>
        </w:numPr>
        <w:tabs>
          <w:tab w:val="left" w:pos="720"/>
        </w:tabs>
        <w:spacing w:line="235" w:lineRule="auto"/>
        <w:ind w:left="720" w:hanging="360"/>
        <w:rPr>
          <w:rFonts w:ascii="Symbol" w:eastAsia="Symbol" w:hAnsi="Symbol" w:cs="Symbol"/>
        </w:rPr>
      </w:pPr>
      <w:r>
        <w:rPr>
          <w:rFonts w:ascii="Tahoma" w:eastAsia="Tahoma" w:hAnsi="Tahoma" w:cs="Tahoma"/>
        </w:rPr>
        <w:t>All patients with heart murmurs not on a chronic management plan</w:t>
      </w:r>
    </w:p>
    <w:p w:rsidR="00CF16B6" w:rsidRDefault="00CF16B6">
      <w:pPr>
        <w:spacing w:line="2" w:lineRule="exact"/>
        <w:rPr>
          <w:rFonts w:ascii="Symbol" w:eastAsia="Symbol" w:hAnsi="Symbol" w:cs="Symbol"/>
        </w:rPr>
      </w:pPr>
    </w:p>
    <w:p w:rsidR="00CF16B6" w:rsidRDefault="00E30262">
      <w:pPr>
        <w:numPr>
          <w:ilvl w:val="0"/>
          <w:numId w:val="554"/>
        </w:numPr>
        <w:tabs>
          <w:tab w:val="left" w:pos="720"/>
        </w:tabs>
        <w:spacing w:line="235" w:lineRule="auto"/>
        <w:ind w:left="720" w:hanging="360"/>
        <w:rPr>
          <w:rFonts w:ascii="Symbol" w:eastAsia="Symbol" w:hAnsi="Symbol" w:cs="Symbol"/>
        </w:rPr>
      </w:pPr>
      <w:r>
        <w:rPr>
          <w:rFonts w:ascii="Tahoma" w:eastAsia="Tahoma" w:hAnsi="Tahoma" w:cs="Tahoma"/>
        </w:rPr>
        <w:t>Development of cardiac signs and symptoms</w:t>
      </w:r>
    </w:p>
    <w:p w:rsidR="00CF16B6" w:rsidRDefault="00CF16B6">
      <w:pPr>
        <w:spacing w:line="3" w:lineRule="exact"/>
        <w:rPr>
          <w:rFonts w:ascii="Symbol" w:eastAsia="Symbol" w:hAnsi="Symbol" w:cs="Symbol"/>
        </w:rPr>
      </w:pPr>
    </w:p>
    <w:p w:rsidR="00CF16B6" w:rsidRDefault="00E30262">
      <w:pPr>
        <w:numPr>
          <w:ilvl w:val="0"/>
          <w:numId w:val="554"/>
        </w:numPr>
        <w:tabs>
          <w:tab w:val="left" w:pos="720"/>
        </w:tabs>
        <w:spacing w:line="237" w:lineRule="auto"/>
        <w:ind w:left="720" w:hanging="360"/>
        <w:rPr>
          <w:rFonts w:ascii="Symbol" w:eastAsia="Symbol" w:hAnsi="Symbol" w:cs="Symbol"/>
        </w:rPr>
      </w:pPr>
      <w:r>
        <w:rPr>
          <w:rFonts w:ascii="Tahoma" w:eastAsia="Tahoma" w:hAnsi="Tahoma" w:cs="Tahoma"/>
        </w:rPr>
        <w:t>Worsening of clinical signs and symptoms of heart disease</w:t>
      </w:r>
    </w:p>
    <w:p w:rsidR="00CF16B6" w:rsidRDefault="00CF16B6">
      <w:pPr>
        <w:spacing w:line="2" w:lineRule="exact"/>
        <w:rPr>
          <w:rFonts w:ascii="Symbol" w:eastAsia="Symbol" w:hAnsi="Symbol" w:cs="Symbol"/>
        </w:rPr>
      </w:pPr>
    </w:p>
    <w:p w:rsidR="00CF16B6" w:rsidRDefault="00E30262">
      <w:pPr>
        <w:numPr>
          <w:ilvl w:val="0"/>
          <w:numId w:val="554"/>
        </w:numPr>
        <w:tabs>
          <w:tab w:val="left" w:pos="720"/>
        </w:tabs>
        <w:spacing w:line="235" w:lineRule="auto"/>
        <w:ind w:left="720" w:hanging="360"/>
        <w:rPr>
          <w:rFonts w:ascii="Symbol" w:eastAsia="Symbol" w:hAnsi="Symbol" w:cs="Symbol"/>
        </w:rPr>
      </w:pPr>
      <w:r>
        <w:rPr>
          <w:rFonts w:ascii="Tahoma" w:eastAsia="Tahoma" w:hAnsi="Tahoma" w:cs="Tahoma"/>
        </w:rPr>
        <w:t>Any newly develo</w:t>
      </w:r>
      <w:r>
        <w:rPr>
          <w:rFonts w:ascii="Tahoma" w:eastAsia="Tahoma" w:hAnsi="Tahoma" w:cs="Tahoma"/>
        </w:rPr>
        <w:t>ping medical condition, e.g. fever</w:t>
      </w:r>
    </w:p>
    <w:p w:rsidR="00CF16B6" w:rsidRDefault="00CF16B6">
      <w:pPr>
        <w:spacing w:line="2" w:lineRule="exact"/>
        <w:rPr>
          <w:rFonts w:ascii="Symbol" w:eastAsia="Symbol" w:hAnsi="Symbol" w:cs="Symbol"/>
        </w:rPr>
      </w:pPr>
    </w:p>
    <w:p w:rsidR="00CF16B6" w:rsidRDefault="00E30262">
      <w:pPr>
        <w:numPr>
          <w:ilvl w:val="0"/>
          <w:numId w:val="554"/>
        </w:numPr>
        <w:tabs>
          <w:tab w:val="left" w:pos="720"/>
        </w:tabs>
        <w:spacing w:line="237" w:lineRule="auto"/>
        <w:ind w:left="720" w:hanging="360"/>
        <w:rPr>
          <w:rFonts w:ascii="Symbol" w:eastAsia="Symbol" w:hAnsi="Symbol" w:cs="Symbol"/>
        </w:rPr>
      </w:pPr>
      <w:r>
        <w:rPr>
          <w:rFonts w:ascii="Tahoma" w:eastAsia="Tahoma" w:hAnsi="Tahoma" w:cs="Tahoma"/>
        </w:rPr>
        <w:t>All patients with valvular heart disease for advice on prophylactic antibiotic treatment prior to any invasive diagnostic or therapeutic process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4.0 HYPERTENSION</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rPr>
        <w:t xml:space="preserve">Hypertension is elevation of blood pressure (B.P) noted </w:t>
      </w:r>
      <w:r>
        <w:rPr>
          <w:rFonts w:ascii="Tahoma" w:eastAsia="Tahoma" w:hAnsi="Tahoma" w:cs="Tahoma"/>
        </w:rPr>
        <w:t>on at least three separate occasions.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If blood pressure measurements performed on three separate occasions when either</w:t>
      </w:r>
    </w:p>
    <w:p w:rsidR="00CF16B6" w:rsidRDefault="00E30262">
      <w:pPr>
        <w:numPr>
          <w:ilvl w:val="0"/>
          <w:numId w:val="555"/>
        </w:numPr>
        <w:tabs>
          <w:tab w:val="left" w:pos="720"/>
        </w:tabs>
        <w:ind w:left="720" w:hanging="360"/>
        <w:rPr>
          <w:rFonts w:ascii="Tahoma" w:eastAsia="Tahoma" w:hAnsi="Tahoma" w:cs="Tahoma"/>
        </w:rPr>
      </w:pPr>
      <w:r>
        <w:rPr>
          <w:rFonts w:ascii="Tahoma" w:eastAsia="Tahoma" w:hAnsi="Tahoma" w:cs="Tahoma"/>
        </w:rPr>
        <w:t xml:space="preserve">The initial SBP is ≥ 140mmHg or   ii)The DBP is ≥ 90mmHg </w:t>
      </w:r>
      <w:r>
        <w:rPr>
          <w:rFonts w:ascii="Tahoma" w:eastAsia="Tahoma" w:hAnsi="Tahoma" w:cs="Tahoma"/>
          <w:b/>
          <w:bCs/>
        </w:rPr>
        <w:t>measured</w:t>
      </w:r>
      <w:r>
        <w:rPr>
          <w:rFonts w:ascii="Tahoma" w:eastAsia="Tahoma" w:hAnsi="Tahoma" w:cs="Tahoma"/>
        </w:rPr>
        <w:t xml:space="preserve">  on three</w:t>
      </w:r>
    </w:p>
    <w:p w:rsidR="00CF16B6" w:rsidRDefault="00CF16B6">
      <w:pPr>
        <w:spacing w:line="1" w:lineRule="exact"/>
        <w:rPr>
          <w:sz w:val="20"/>
          <w:szCs w:val="20"/>
        </w:rPr>
      </w:pPr>
    </w:p>
    <w:p w:rsidR="00CF16B6" w:rsidRDefault="00E30262">
      <w:pPr>
        <w:ind w:left="1080"/>
        <w:rPr>
          <w:sz w:val="20"/>
          <w:szCs w:val="20"/>
        </w:rPr>
      </w:pPr>
      <w:r>
        <w:rPr>
          <w:rFonts w:ascii="Tahoma" w:eastAsia="Tahoma" w:hAnsi="Tahoma" w:cs="Tahoma"/>
        </w:rPr>
        <w:t>separate occasions, a minimum of 2 days apart and</w:t>
      </w:r>
      <w:r>
        <w:rPr>
          <w:rFonts w:ascii="Tahoma" w:eastAsia="Tahoma" w:hAnsi="Tahoma" w:cs="Tahoma"/>
        </w:rPr>
        <w:t>/or taken over period of two months</w:t>
      </w:r>
    </w:p>
    <w:p w:rsidR="00CF16B6" w:rsidRDefault="00CF16B6">
      <w:pPr>
        <w:spacing w:line="2" w:lineRule="exact"/>
        <w:rPr>
          <w:sz w:val="20"/>
          <w:szCs w:val="20"/>
        </w:rPr>
      </w:pPr>
    </w:p>
    <w:p w:rsidR="00CF16B6" w:rsidRDefault="00E30262">
      <w:pPr>
        <w:numPr>
          <w:ilvl w:val="0"/>
          <w:numId w:val="556"/>
        </w:numPr>
        <w:tabs>
          <w:tab w:val="left" w:pos="720"/>
        </w:tabs>
        <w:spacing w:line="237" w:lineRule="auto"/>
        <w:ind w:left="720" w:hanging="360"/>
        <w:rPr>
          <w:rFonts w:ascii="Symbol" w:eastAsia="Symbol" w:hAnsi="Symbol" w:cs="Symbol"/>
        </w:rPr>
      </w:pPr>
      <w:r>
        <w:rPr>
          <w:rFonts w:ascii="Tahoma" w:eastAsia="Tahoma" w:hAnsi="Tahoma" w:cs="Tahoma"/>
        </w:rPr>
        <w:t>a minimum of 3 blood pressure readings must be taken at the first visit to confirm hypertension</w:t>
      </w:r>
    </w:p>
    <w:p w:rsidR="00CF16B6" w:rsidRDefault="00CF16B6">
      <w:pPr>
        <w:spacing w:line="4" w:lineRule="exact"/>
        <w:rPr>
          <w:rFonts w:ascii="Symbol" w:eastAsia="Symbol" w:hAnsi="Symbol" w:cs="Symbol"/>
        </w:rPr>
      </w:pPr>
    </w:p>
    <w:p w:rsidR="00CF16B6" w:rsidRDefault="00E30262">
      <w:pPr>
        <w:numPr>
          <w:ilvl w:val="0"/>
          <w:numId w:val="556"/>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If SBP is ≥ 160mmHg or DBP ≥100mmHg Stage II of JNC –VII – especially when SBP &gt; 180 mmHg and/or DBP &gt;110 mmHg Immediate </w:t>
      </w:r>
      <w:r>
        <w:rPr>
          <w:rFonts w:ascii="Tahoma" w:eastAsia="Tahoma" w:hAnsi="Tahoma" w:cs="Tahoma"/>
        </w:rPr>
        <w:t>drug treatment is needed - See Hypertensive crisis - Urgency/Emergencies section</w:t>
      </w:r>
    </w:p>
    <w:p w:rsidR="00CF16B6" w:rsidRDefault="00CF16B6">
      <w:pPr>
        <w:spacing w:line="2" w:lineRule="exact"/>
        <w:rPr>
          <w:rFonts w:ascii="Symbol" w:eastAsia="Symbol" w:hAnsi="Symbol" w:cs="Symbol"/>
        </w:rPr>
      </w:pPr>
    </w:p>
    <w:p w:rsidR="00CF16B6" w:rsidRDefault="00E30262">
      <w:pPr>
        <w:numPr>
          <w:ilvl w:val="0"/>
          <w:numId w:val="556"/>
        </w:numPr>
        <w:tabs>
          <w:tab w:val="left" w:pos="720"/>
        </w:tabs>
        <w:spacing w:line="238" w:lineRule="auto"/>
        <w:ind w:left="720" w:hanging="360"/>
        <w:rPr>
          <w:rFonts w:ascii="Symbol" w:eastAsia="Symbol" w:hAnsi="Symbol" w:cs="Symbol"/>
        </w:rPr>
      </w:pPr>
      <w:r>
        <w:rPr>
          <w:rFonts w:ascii="Tahoma" w:eastAsia="Tahoma" w:hAnsi="Tahoma" w:cs="Tahoma"/>
        </w:rPr>
        <w:t>Consider Secondary hypertension with identifiable cause in young patients &lt; 30 years or elderly patient &gt; 60 years presenting for first time with hypertension.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KEY POINTS</w:t>
      </w:r>
    </w:p>
    <w:p w:rsidR="00CF16B6" w:rsidRDefault="00E30262">
      <w:pPr>
        <w:numPr>
          <w:ilvl w:val="0"/>
          <w:numId w:val="557"/>
        </w:numPr>
        <w:tabs>
          <w:tab w:val="left" w:pos="720"/>
        </w:tabs>
        <w:spacing w:line="237" w:lineRule="auto"/>
        <w:ind w:left="720" w:hanging="360"/>
        <w:rPr>
          <w:rFonts w:ascii="Symbol" w:eastAsia="Symbol" w:hAnsi="Symbol" w:cs="Symbol"/>
        </w:rPr>
      </w:pPr>
      <w:r>
        <w:rPr>
          <w:rFonts w:ascii="Tahoma" w:eastAsia="Tahoma" w:hAnsi="Tahoma" w:cs="Tahoma"/>
        </w:rPr>
        <w:t>Hy</w:t>
      </w:r>
      <w:r>
        <w:rPr>
          <w:rFonts w:ascii="Tahoma" w:eastAsia="Tahoma" w:hAnsi="Tahoma" w:cs="Tahoma"/>
        </w:rPr>
        <w:t>pertension control has shown to have significant benefit for patients.</w:t>
      </w:r>
    </w:p>
    <w:p w:rsidR="00CF16B6" w:rsidRDefault="00CF16B6">
      <w:pPr>
        <w:spacing w:line="2" w:lineRule="exact"/>
        <w:rPr>
          <w:rFonts w:ascii="Symbol" w:eastAsia="Symbol" w:hAnsi="Symbol" w:cs="Symbol"/>
        </w:rPr>
      </w:pPr>
    </w:p>
    <w:p w:rsidR="00CF16B6" w:rsidRDefault="00E30262">
      <w:pPr>
        <w:numPr>
          <w:ilvl w:val="0"/>
          <w:numId w:val="557"/>
        </w:numPr>
        <w:tabs>
          <w:tab w:val="left" w:pos="720"/>
        </w:tabs>
        <w:spacing w:line="238" w:lineRule="auto"/>
        <w:ind w:left="720" w:hanging="360"/>
        <w:rPr>
          <w:rFonts w:ascii="Symbol" w:eastAsia="Symbol" w:hAnsi="Symbol" w:cs="Symbol"/>
        </w:rPr>
      </w:pPr>
      <w:r>
        <w:rPr>
          <w:rFonts w:ascii="Tahoma" w:eastAsia="Tahoma" w:hAnsi="Tahoma" w:cs="Tahoma"/>
        </w:rPr>
        <w:t>Co-existent risk factors should be detected and treated.</w:t>
      </w:r>
    </w:p>
    <w:p w:rsidR="00CF16B6" w:rsidRDefault="00CF16B6">
      <w:pPr>
        <w:spacing w:line="1" w:lineRule="exact"/>
        <w:rPr>
          <w:rFonts w:ascii="Symbol" w:eastAsia="Symbol" w:hAnsi="Symbol" w:cs="Symbol"/>
        </w:rPr>
      </w:pPr>
    </w:p>
    <w:p w:rsidR="00CF16B6" w:rsidRDefault="00E30262">
      <w:pPr>
        <w:numPr>
          <w:ilvl w:val="0"/>
          <w:numId w:val="557"/>
        </w:numPr>
        <w:tabs>
          <w:tab w:val="left" w:pos="720"/>
        </w:tabs>
        <w:spacing w:line="235" w:lineRule="auto"/>
        <w:ind w:left="720" w:hanging="360"/>
        <w:rPr>
          <w:rFonts w:ascii="Symbol" w:eastAsia="Symbol" w:hAnsi="Symbol" w:cs="Symbol"/>
        </w:rPr>
      </w:pPr>
      <w:r>
        <w:rPr>
          <w:rFonts w:ascii="Tahoma" w:eastAsia="Tahoma" w:hAnsi="Tahoma" w:cs="Tahoma"/>
        </w:rPr>
        <w:t>Assess cardiovascular risk.</w:t>
      </w:r>
    </w:p>
    <w:p w:rsidR="00CF16B6" w:rsidRDefault="00CF16B6">
      <w:pPr>
        <w:spacing w:line="2" w:lineRule="exact"/>
        <w:rPr>
          <w:rFonts w:ascii="Symbol" w:eastAsia="Symbol" w:hAnsi="Symbol" w:cs="Symbol"/>
        </w:rPr>
      </w:pPr>
    </w:p>
    <w:p w:rsidR="00CF16B6" w:rsidRDefault="00E30262">
      <w:pPr>
        <w:numPr>
          <w:ilvl w:val="0"/>
          <w:numId w:val="557"/>
        </w:numPr>
        <w:tabs>
          <w:tab w:val="left" w:pos="720"/>
        </w:tabs>
        <w:spacing w:line="235" w:lineRule="auto"/>
        <w:ind w:left="720" w:hanging="360"/>
        <w:rPr>
          <w:rFonts w:ascii="Symbol" w:eastAsia="Symbol" w:hAnsi="Symbol" w:cs="Symbol"/>
        </w:rPr>
      </w:pPr>
      <w:r>
        <w:rPr>
          <w:rFonts w:ascii="Tahoma" w:eastAsia="Tahoma" w:hAnsi="Tahoma" w:cs="Tahoma"/>
        </w:rPr>
        <w:t>Lifestyle modification and patient education are essential in all patients.</w:t>
      </w:r>
    </w:p>
    <w:p w:rsidR="00CF16B6" w:rsidRDefault="00CF16B6">
      <w:pPr>
        <w:spacing w:line="2" w:lineRule="exact"/>
        <w:rPr>
          <w:rFonts w:ascii="Symbol" w:eastAsia="Symbol" w:hAnsi="Symbol" w:cs="Symbol"/>
        </w:rPr>
      </w:pPr>
    </w:p>
    <w:p w:rsidR="00CF16B6" w:rsidRDefault="00E30262">
      <w:pPr>
        <w:numPr>
          <w:ilvl w:val="0"/>
          <w:numId w:val="557"/>
        </w:numPr>
        <w:tabs>
          <w:tab w:val="left" w:pos="720"/>
        </w:tabs>
        <w:spacing w:line="235" w:lineRule="auto"/>
        <w:ind w:left="720" w:hanging="360"/>
        <w:rPr>
          <w:rFonts w:ascii="Symbol" w:eastAsia="Symbol" w:hAnsi="Symbol" w:cs="Symbol"/>
        </w:rPr>
      </w:pPr>
      <w:r>
        <w:rPr>
          <w:rFonts w:ascii="Tahoma" w:eastAsia="Tahoma" w:hAnsi="Tahoma" w:cs="Tahoma"/>
        </w:rPr>
        <w:t xml:space="preserve">Drug treatment for </w:t>
      </w:r>
      <w:r>
        <w:rPr>
          <w:rFonts w:ascii="Tahoma" w:eastAsia="Tahoma" w:hAnsi="Tahoma" w:cs="Tahoma"/>
        </w:rPr>
        <w:t>SBP &gt;140 mmHg; DBP &gt; 90 mmHg.</w:t>
      </w:r>
    </w:p>
    <w:p w:rsidR="00CF16B6" w:rsidRDefault="00CF16B6">
      <w:pPr>
        <w:spacing w:line="2" w:lineRule="exact"/>
        <w:rPr>
          <w:rFonts w:ascii="Symbol" w:eastAsia="Symbol" w:hAnsi="Symbol" w:cs="Symbol"/>
        </w:rPr>
      </w:pPr>
    </w:p>
    <w:p w:rsidR="00CF16B6" w:rsidRDefault="00E30262">
      <w:pPr>
        <w:numPr>
          <w:ilvl w:val="0"/>
          <w:numId w:val="557"/>
        </w:numPr>
        <w:tabs>
          <w:tab w:val="left" w:pos="720"/>
        </w:tabs>
        <w:spacing w:line="235" w:lineRule="auto"/>
        <w:ind w:left="720" w:hanging="360"/>
        <w:rPr>
          <w:rFonts w:ascii="Symbol" w:eastAsia="Symbol" w:hAnsi="Symbol" w:cs="Symbol"/>
        </w:rPr>
      </w:pPr>
      <w:r>
        <w:rPr>
          <w:rFonts w:ascii="Tahoma" w:eastAsia="Tahoma" w:hAnsi="Tahoma" w:cs="Tahoma"/>
        </w:rPr>
        <w:t>Antihypertensive treatment is required for life in truly hypertensive patients</w:t>
      </w:r>
    </w:p>
    <w:p w:rsidR="00CF16B6" w:rsidRDefault="00CF16B6">
      <w:pPr>
        <w:spacing w:line="2" w:lineRule="exact"/>
        <w:rPr>
          <w:rFonts w:ascii="Symbol" w:eastAsia="Symbol" w:hAnsi="Symbol" w:cs="Symbol"/>
        </w:rPr>
      </w:pPr>
    </w:p>
    <w:p w:rsidR="00CF16B6" w:rsidRDefault="00E30262">
      <w:pPr>
        <w:numPr>
          <w:ilvl w:val="0"/>
          <w:numId w:val="557"/>
        </w:numPr>
        <w:tabs>
          <w:tab w:val="left" w:pos="720"/>
        </w:tabs>
        <w:spacing w:line="237" w:lineRule="auto"/>
        <w:ind w:left="720" w:hanging="360"/>
        <w:rPr>
          <w:rFonts w:ascii="Symbol" w:eastAsia="Symbol" w:hAnsi="Symbol" w:cs="Symbol"/>
        </w:rPr>
      </w:pPr>
      <w:r>
        <w:rPr>
          <w:rFonts w:ascii="Tahoma" w:eastAsia="Tahoma" w:hAnsi="Tahoma" w:cs="Tahoma"/>
        </w:rPr>
        <w:t>Hypertension often has no symptoms: the aim of treatment is to lower the risk of End-organ damage, especially stroke</w:t>
      </w:r>
    </w:p>
    <w:p w:rsidR="00CF16B6" w:rsidRDefault="00E30262">
      <w:pPr>
        <w:numPr>
          <w:ilvl w:val="0"/>
          <w:numId w:val="557"/>
        </w:numPr>
        <w:tabs>
          <w:tab w:val="left" w:pos="720"/>
        </w:tabs>
        <w:ind w:left="720" w:hanging="360"/>
        <w:rPr>
          <w:rFonts w:ascii="Symbol" w:eastAsia="Symbol" w:hAnsi="Symbol" w:cs="Symbol"/>
        </w:rPr>
      </w:pPr>
      <w:r>
        <w:rPr>
          <w:rFonts w:ascii="Tahoma" w:eastAsia="Tahoma" w:hAnsi="Tahoma" w:cs="Tahoma"/>
        </w:rPr>
        <w:t xml:space="preserve">Compliance is the most </w:t>
      </w:r>
      <w:r>
        <w:rPr>
          <w:rFonts w:ascii="Tahoma" w:eastAsia="Tahoma" w:hAnsi="Tahoma" w:cs="Tahoma"/>
        </w:rPr>
        <w:t>important determinant of blood pressure control.</w:t>
      </w:r>
    </w:p>
    <w:p w:rsidR="00CF16B6" w:rsidRDefault="00E30262">
      <w:pPr>
        <w:numPr>
          <w:ilvl w:val="0"/>
          <w:numId w:val="557"/>
        </w:numPr>
        <w:tabs>
          <w:tab w:val="left" w:pos="720"/>
        </w:tabs>
        <w:spacing w:line="235" w:lineRule="auto"/>
        <w:ind w:left="720" w:hanging="360"/>
        <w:rPr>
          <w:rFonts w:ascii="Symbol" w:eastAsia="Symbol" w:hAnsi="Symbol" w:cs="Symbol"/>
        </w:rPr>
      </w:pPr>
      <w:r>
        <w:rPr>
          <w:rFonts w:ascii="Tahoma" w:eastAsia="Tahoma" w:hAnsi="Tahoma" w:cs="Tahoma"/>
        </w:rPr>
        <w:t>Explanation, education and minimizing side-effects of drugs are important</w:t>
      </w:r>
    </w:p>
    <w:p w:rsidR="00CF16B6" w:rsidRDefault="00CF16B6">
      <w:pPr>
        <w:spacing w:line="2" w:lineRule="exact"/>
        <w:rPr>
          <w:rFonts w:ascii="Symbol" w:eastAsia="Symbol" w:hAnsi="Symbol" w:cs="Symbol"/>
        </w:rPr>
      </w:pPr>
    </w:p>
    <w:p w:rsidR="00CF16B6" w:rsidRDefault="00E30262">
      <w:pPr>
        <w:numPr>
          <w:ilvl w:val="0"/>
          <w:numId w:val="557"/>
        </w:numPr>
        <w:tabs>
          <w:tab w:val="left" w:pos="714"/>
        </w:tabs>
        <w:spacing w:line="237" w:lineRule="auto"/>
        <w:ind w:left="700" w:right="620" w:hanging="340"/>
        <w:rPr>
          <w:rFonts w:ascii="Symbol" w:eastAsia="Symbol" w:hAnsi="Symbol" w:cs="Symbol"/>
        </w:rPr>
      </w:pPr>
      <w:r>
        <w:rPr>
          <w:rFonts w:ascii="Tahoma" w:eastAsia="Tahoma" w:hAnsi="Tahoma" w:cs="Tahoma"/>
        </w:rPr>
        <w:t>Extra care should be taken with antihypertensive drugs administered to those over 60 years of age, because of increased side-effects</w:t>
      </w:r>
      <w:r>
        <w:rPr>
          <w:rFonts w:ascii="Tahoma" w:eastAsia="Tahoma" w:hAnsi="Tahoma" w:cs="Tahoma"/>
        </w:rPr>
        <w:t>. Lower doses are needed</w:t>
      </w:r>
    </w:p>
    <w:p w:rsidR="00CF16B6" w:rsidRDefault="00E30262">
      <w:pPr>
        <w:numPr>
          <w:ilvl w:val="0"/>
          <w:numId w:val="557"/>
        </w:numPr>
        <w:tabs>
          <w:tab w:val="left" w:pos="720"/>
        </w:tabs>
        <w:ind w:left="720" w:hanging="360"/>
        <w:rPr>
          <w:rFonts w:ascii="Symbol" w:eastAsia="Symbol" w:hAnsi="Symbol" w:cs="Symbol"/>
        </w:rPr>
      </w:pPr>
      <w:r>
        <w:rPr>
          <w:rFonts w:ascii="Tahoma" w:eastAsia="Tahoma" w:hAnsi="Tahoma" w:cs="Tahoma"/>
        </w:rPr>
        <w:t>Recommended an alternative contraceptive method for women using oestrogen</w:t>
      </w:r>
    </w:p>
    <w:p w:rsidR="00CF16B6" w:rsidRDefault="00E30262">
      <w:pPr>
        <w:spacing w:line="20" w:lineRule="exact"/>
        <w:rPr>
          <w:sz w:val="20"/>
          <w:szCs w:val="20"/>
        </w:rPr>
      </w:pPr>
      <w:r>
        <w:rPr>
          <w:noProof/>
          <w:sz w:val="20"/>
          <w:szCs w:val="20"/>
        </w:rPr>
        <w:drawing>
          <wp:anchor distT="0" distB="0" distL="114300" distR="114300" simplePos="0" relativeHeight="251404800" behindDoc="1" locked="0" layoutInCell="0" allowOverlap="1">
            <wp:simplePos x="0" y="0"/>
            <wp:positionH relativeFrom="column">
              <wp:posOffset>-17145</wp:posOffset>
            </wp:positionH>
            <wp:positionV relativeFrom="paragraph">
              <wp:posOffset>135255</wp:posOffset>
            </wp:positionV>
            <wp:extent cx="5981065" cy="635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6" w:lineRule="exact"/>
        <w:rPr>
          <w:sz w:val="20"/>
          <w:szCs w:val="20"/>
        </w:rPr>
      </w:pPr>
    </w:p>
    <w:p w:rsidR="00CF16B6" w:rsidRDefault="00E30262">
      <w:pPr>
        <w:rPr>
          <w:sz w:val="20"/>
          <w:szCs w:val="20"/>
        </w:rPr>
      </w:pPr>
      <w:r>
        <w:rPr>
          <w:rFonts w:ascii="Calibri" w:eastAsia="Calibri" w:hAnsi="Calibri" w:cs="Calibri"/>
        </w:rPr>
        <w:t xml:space="preserve">108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ind w:left="700"/>
        <w:rPr>
          <w:sz w:val="20"/>
          <w:szCs w:val="20"/>
        </w:rPr>
      </w:pPr>
      <w:bookmarkStart w:id="131" w:name="page131"/>
      <w:bookmarkEnd w:id="131"/>
      <w:r>
        <w:rPr>
          <w:rFonts w:ascii="Tahoma" w:eastAsia="Tahoma" w:hAnsi="Tahoma" w:cs="Tahoma"/>
        </w:rPr>
        <w:lastRenderedPageBreak/>
        <w:t>Containing oral contraceptive</w:t>
      </w:r>
    </w:p>
    <w:p w:rsidR="00CF16B6" w:rsidRDefault="00CF16B6">
      <w:pPr>
        <w:spacing w:line="4" w:lineRule="exact"/>
        <w:rPr>
          <w:sz w:val="20"/>
          <w:szCs w:val="20"/>
        </w:rPr>
      </w:pPr>
    </w:p>
    <w:p w:rsidR="00CF16B6" w:rsidRDefault="00E30262">
      <w:pPr>
        <w:numPr>
          <w:ilvl w:val="0"/>
          <w:numId w:val="558"/>
        </w:numPr>
        <w:tabs>
          <w:tab w:val="left" w:pos="714"/>
        </w:tabs>
        <w:spacing w:line="237" w:lineRule="auto"/>
        <w:ind w:left="700" w:right="1460" w:hanging="340"/>
        <w:rPr>
          <w:rFonts w:ascii="Symbol" w:eastAsia="Symbol" w:hAnsi="Symbol" w:cs="Symbol"/>
        </w:rPr>
      </w:pPr>
      <w:r>
        <w:rPr>
          <w:rFonts w:ascii="Tahoma" w:eastAsia="Tahoma" w:hAnsi="Tahoma" w:cs="Tahoma"/>
        </w:rPr>
        <w:t xml:space="preserve">Evidence of end organ damage, i.e. cardiomegaly, proteinuria or uraemia, Retinopathy or evidence </w:t>
      </w:r>
      <w:r>
        <w:rPr>
          <w:rFonts w:ascii="Tahoma" w:eastAsia="Tahoma" w:hAnsi="Tahoma" w:cs="Tahoma"/>
        </w:rPr>
        <w:t>of stroke, dictates immediate treatment</w:t>
      </w:r>
    </w:p>
    <w:p w:rsidR="00CF16B6" w:rsidRDefault="00CF16B6">
      <w:pPr>
        <w:spacing w:line="2" w:lineRule="exact"/>
        <w:rPr>
          <w:rFonts w:ascii="Symbol" w:eastAsia="Symbol" w:hAnsi="Symbol" w:cs="Symbol"/>
        </w:rPr>
      </w:pPr>
    </w:p>
    <w:p w:rsidR="00CF16B6" w:rsidRDefault="00E30262">
      <w:pPr>
        <w:numPr>
          <w:ilvl w:val="0"/>
          <w:numId w:val="558"/>
        </w:numPr>
        <w:tabs>
          <w:tab w:val="left" w:pos="720"/>
        </w:tabs>
        <w:spacing w:line="237" w:lineRule="auto"/>
        <w:ind w:left="720" w:hanging="360"/>
        <w:rPr>
          <w:rFonts w:ascii="Symbol" w:eastAsia="Symbol" w:hAnsi="Symbol" w:cs="Symbol"/>
        </w:rPr>
      </w:pPr>
      <w:r>
        <w:rPr>
          <w:rFonts w:ascii="Tahoma" w:eastAsia="Tahoma" w:hAnsi="Tahoma" w:cs="Tahoma"/>
        </w:rPr>
        <w:t>Patients should be reviewed every 1-3 months, till blood pressure controlled the every 6months and more often if necessary</w:t>
      </w:r>
    </w:p>
    <w:p w:rsidR="00CF16B6" w:rsidRDefault="00CF16B6">
      <w:pPr>
        <w:spacing w:line="4" w:lineRule="exact"/>
        <w:rPr>
          <w:rFonts w:ascii="Symbol" w:eastAsia="Symbol" w:hAnsi="Symbol" w:cs="Symbol"/>
        </w:rPr>
      </w:pPr>
    </w:p>
    <w:p w:rsidR="00CF16B6" w:rsidRDefault="00E30262">
      <w:pPr>
        <w:numPr>
          <w:ilvl w:val="0"/>
          <w:numId w:val="558"/>
        </w:numPr>
        <w:tabs>
          <w:tab w:val="left" w:pos="714"/>
        </w:tabs>
        <w:spacing w:line="237" w:lineRule="auto"/>
        <w:ind w:left="700" w:right="1060" w:hanging="340"/>
        <w:rPr>
          <w:rFonts w:ascii="Symbol" w:eastAsia="Symbol" w:hAnsi="Symbol" w:cs="Symbol"/>
        </w:rPr>
      </w:pPr>
      <w:r>
        <w:rPr>
          <w:rFonts w:ascii="Tahoma" w:eastAsia="Tahoma" w:hAnsi="Tahoma" w:cs="Tahoma"/>
        </w:rPr>
        <w:t>Urgent blood pressure reduction may precipitate stroke or blindness. It is only Indicated i</w:t>
      </w:r>
      <w:r>
        <w:rPr>
          <w:rFonts w:ascii="Tahoma" w:eastAsia="Tahoma" w:hAnsi="Tahoma" w:cs="Tahoma"/>
        </w:rPr>
        <w:t>n those patients with hypertensive emergencies (see below)</w:t>
      </w:r>
    </w:p>
    <w:p w:rsidR="00CF16B6" w:rsidRDefault="00CF16B6">
      <w:pPr>
        <w:spacing w:line="4" w:lineRule="exact"/>
        <w:rPr>
          <w:rFonts w:ascii="Symbol" w:eastAsia="Symbol" w:hAnsi="Symbol" w:cs="Symbol"/>
        </w:rPr>
      </w:pPr>
    </w:p>
    <w:p w:rsidR="00CF16B6" w:rsidRDefault="00E30262">
      <w:pPr>
        <w:numPr>
          <w:ilvl w:val="0"/>
          <w:numId w:val="558"/>
        </w:numPr>
        <w:tabs>
          <w:tab w:val="left" w:pos="720"/>
        </w:tabs>
        <w:spacing w:line="237" w:lineRule="auto"/>
        <w:ind w:left="720" w:hanging="360"/>
        <w:rPr>
          <w:rFonts w:ascii="Symbol" w:eastAsia="Symbol" w:hAnsi="Symbol" w:cs="Symbol"/>
        </w:rPr>
      </w:pPr>
      <w:r>
        <w:rPr>
          <w:rFonts w:ascii="Tahoma" w:eastAsia="Tahoma" w:hAnsi="Tahoma" w:cs="Tahoma"/>
        </w:rPr>
        <w:t>The aim of treatment is to bring the diastolic BP below 90 mm Hg, without unacceptable side effects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Patients should be evaluated for Risk Stratification - Major Risk Factors, Target Organ</w:t>
      </w:r>
      <w:r>
        <w:rPr>
          <w:rFonts w:ascii="Tahoma" w:eastAsia="Tahoma" w:hAnsi="Tahoma" w:cs="Tahoma"/>
          <w:b/>
          <w:bCs/>
        </w:rPr>
        <w:t xml:space="preserve"> </w:t>
      </w:r>
      <w:r>
        <w:rPr>
          <w:rFonts w:ascii="Tahoma" w:eastAsia="Tahoma" w:hAnsi="Tahoma" w:cs="Tahoma"/>
        </w:rPr>
        <w:t>D</w:t>
      </w:r>
      <w:r>
        <w:rPr>
          <w:rFonts w:ascii="Tahoma" w:eastAsia="Tahoma" w:hAnsi="Tahoma" w:cs="Tahoma"/>
        </w:rPr>
        <w:t>amage and Associated Clinical Cardiovascular Condition and Co-morbidity</w:t>
      </w:r>
    </w:p>
    <w:p w:rsidR="00CF16B6" w:rsidRDefault="00E30262">
      <w:pPr>
        <w:spacing w:line="20" w:lineRule="exact"/>
        <w:rPr>
          <w:sz w:val="20"/>
          <w:szCs w:val="20"/>
        </w:rPr>
      </w:pPr>
      <w:r>
        <w:rPr>
          <w:noProof/>
          <w:sz w:val="20"/>
          <w:szCs w:val="20"/>
        </w:rPr>
        <w:drawing>
          <wp:anchor distT="0" distB="0" distL="114300" distR="114300" simplePos="0" relativeHeight="251405824" behindDoc="1" locked="0" layoutInCell="0" allowOverlap="1">
            <wp:simplePos x="0" y="0"/>
            <wp:positionH relativeFrom="column">
              <wp:posOffset>-17145</wp:posOffset>
            </wp:positionH>
            <wp:positionV relativeFrom="paragraph">
              <wp:posOffset>6304280</wp:posOffset>
            </wp:positionV>
            <wp:extent cx="5981065" cy="63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rPr>
          <w:sz w:val="20"/>
          <w:szCs w:val="20"/>
        </w:rPr>
      </w:pPr>
      <w:r>
        <w:rPr>
          <w:rFonts w:ascii="Calibri" w:eastAsia="Calibri" w:hAnsi="Calibri" w:cs="Calibri"/>
        </w:rPr>
        <w:t xml:space="preserve">109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720"/>
        <w:rPr>
          <w:sz w:val="20"/>
          <w:szCs w:val="20"/>
        </w:rPr>
      </w:pPr>
      <w:bookmarkStart w:id="132" w:name="page132"/>
      <w:bookmarkEnd w:id="132"/>
      <w:r>
        <w:rPr>
          <w:rFonts w:ascii="Tahoma" w:eastAsia="Tahoma" w:hAnsi="Tahoma" w:cs="Tahoma"/>
          <w:b/>
          <w:bCs/>
        </w:rPr>
        <w:lastRenderedPageBreak/>
        <w:t>Figure 1: Hypertension Management flow diagram</w:t>
      </w:r>
    </w:p>
    <w:p w:rsidR="00CF16B6" w:rsidRDefault="00E30262">
      <w:pPr>
        <w:spacing w:line="20" w:lineRule="exact"/>
        <w:rPr>
          <w:sz w:val="20"/>
          <w:szCs w:val="20"/>
        </w:rPr>
      </w:pPr>
      <w:r>
        <w:rPr>
          <w:noProof/>
          <w:sz w:val="20"/>
          <w:szCs w:val="20"/>
        </w:rPr>
        <w:drawing>
          <wp:anchor distT="0" distB="0" distL="114300" distR="114300" simplePos="0" relativeHeight="251406848" behindDoc="1" locked="0" layoutInCell="0" allowOverlap="1">
            <wp:simplePos x="0" y="0"/>
            <wp:positionH relativeFrom="column">
              <wp:posOffset>-209550</wp:posOffset>
            </wp:positionH>
            <wp:positionV relativeFrom="paragraph">
              <wp:posOffset>51435</wp:posOffset>
            </wp:positionV>
            <wp:extent cx="6715760" cy="764095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2">
                      <a:extLst/>
                    </a:blip>
                    <a:srcRect/>
                    <a:stretch>
                      <a:fillRect/>
                    </a:stretch>
                  </pic:blipFill>
                  <pic:spPr bwMode="auto">
                    <a:xfrm>
                      <a:off x="0" y="0"/>
                      <a:ext cx="6715760" cy="7640955"/>
                    </a:xfrm>
                    <a:prstGeom prst="rect">
                      <a:avLst/>
                    </a:prstGeom>
                    <a:noFill/>
                  </pic:spPr>
                </pic:pic>
              </a:graphicData>
            </a:graphic>
          </wp:anchor>
        </w:drawing>
      </w:r>
    </w:p>
    <w:p w:rsidR="00CF16B6" w:rsidRDefault="00CF16B6">
      <w:pPr>
        <w:spacing w:line="177" w:lineRule="exact"/>
        <w:rPr>
          <w:sz w:val="20"/>
          <w:szCs w:val="20"/>
        </w:rPr>
      </w:pPr>
    </w:p>
    <w:p w:rsidR="00CF16B6" w:rsidRDefault="00E30262">
      <w:pPr>
        <w:ind w:left="820"/>
        <w:jc w:val="center"/>
        <w:rPr>
          <w:sz w:val="20"/>
          <w:szCs w:val="20"/>
        </w:rPr>
      </w:pPr>
      <w:r>
        <w:rPr>
          <w:rFonts w:ascii="Calibri" w:eastAsia="Calibri" w:hAnsi="Calibri" w:cs="Calibri"/>
          <w:color w:val="FFFFFF"/>
          <w:sz w:val="36"/>
          <w:szCs w:val="36"/>
        </w:rPr>
        <w:t>STRATIFY ACCORDING TO ADDED</w:t>
      </w:r>
    </w:p>
    <w:p w:rsidR="00CF16B6" w:rsidRDefault="00CF16B6">
      <w:pPr>
        <w:spacing w:line="65" w:lineRule="exact"/>
        <w:rPr>
          <w:sz w:val="20"/>
          <w:szCs w:val="20"/>
        </w:rPr>
      </w:pPr>
    </w:p>
    <w:p w:rsidR="00CF16B6" w:rsidRDefault="00E30262">
      <w:pPr>
        <w:ind w:left="4440"/>
        <w:rPr>
          <w:sz w:val="20"/>
          <w:szCs w:val="20"/>
        </w:rPr>
      </w:pPr>
      <w:r>
        <w:rPr>
          <w:rFonts w:ascii="Calibri" w:eastAsia="Calibri" w:hAnsi="Calibri" w:cs="Calibri"/>
          <w:color w:val="FFFFFF"/>
          <w:sz w:val="36"/>
          <w:szCs w:val="36"/>
        </w:rPr>
        <w:t xml:space="preserve">RISK </w:t>
      </w:r>
      <w:r>
        <w:rPr>
          <w:rFonts w:ascii="Calibri" w:eastAsia="Calibri" w:hAnsi="Calibri" w:cs="Calibri"/>
          <w:color w:val="FFFFFF"/>
        </w:rPr>
        <w:t xml:space="preserve">(as in risk chart </w:t>
      </w:r>
      <w:r>
        <w:rPr>
          <w:rFonts w:ascii="Calibri" w:eastAsia="Calibri" w:hAnsi="Calibri" w:cs="Calibri"/>
          <w:color w:val="FFFFFF"/>
        </w:rPr>
        <w:t>below)</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9" w:lineRule="exact"/>
        <w:rPr>
          <w:sz w:val="20"/>
          <w:szCs w:val="20"/>
        </w:rPr>
      </w:pPr>
    </w:p>
    <w:p w:rsidR="00CF16B6" w:rsidRDefault="00E30262">
      <w:pPr>
        <w:ind w:left="4960"/>
        <w:rPr>
          <w:sz w:val="20"/>
          <w:szCs w:val="20"/>
        </w:rPr>
      </w:pPr>
      <w:r>
        <w:rPr>
          <w:rFonts w:ascii="Calibri" w:eastAsia="Calibri" w:hAnsi="Calibri" w:cs="Calibri"/>
        </w:rPr>
        <w:t>MODERATE ADDED RISK</w:t>
      </w:r>
    </w:p>
    <w:p w:rsidR="00CF16B6" w:rsidRDefault="00CF16B6">
      <w:pPr>
        <w:sectPr w:rsidR="00CF16B6">
          <w:pgSz w:w="12240" w:h="15840"/>
          <w:pgMar w:top="1437" w:right="1440" w:bottom="428" w:left="720" w:header="0" w:footer="0" w:gutter="0"/>
          <w:cols w:space="720" w:equalWidth="0">
            <w:col w:w="1008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1" w:lineRule="exact"/>
        <w:rPr>
          <w:sz w:val="20"/>
          <w:szCs w:val="20"/>
        </w:rPr>
      </w:pPr>
    </w:p>
    <w:p w:rsidR="00CF16B6" w:rsidRDefault="00E30262">
      <w:pPr>
        <w:ind w:left="960"/>
        <w:rPr>
          <w:sz w:val="20"/>
          <w:szCs w:val="20"/>
        </w:rPr>
      </w:pPr>
      <w:r>
        <w:rPr>
          <w:rFonts w:ascii="Calibri" w:eastAsia="Calibri" w:hAnsi="Calibri" w:cs="Calibri"/>
        </w:rPr>
        <w:t>LOW ADDED RISK</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97" w:lineRule="exact"/>
        <w:rPr>
          <w:sz w:val="20"/>
          <w:szCs w:val="20"/>
        </w:rPr>
      </w:pPr>
    </w:p>
    <w:p w:rsidR="00CF16B6" w:rsidRDefault="00E30262">
      <w:pPr>
        <w:rPr>
          <w:sz w:val="20"/>
          <w:szCs w:val="20"/>
        </w:rPr>
      </w:pPr>
      <w:r>
        <w:rPr>
          <w:rFonts w:ascii="Calibri" w:eastAsia="Calibri" w:hAnsi="Calibri" w:cs="Calibri"/>
        </w:rPr>
        <w:t>HIGH ADDED RISK</w:t>
      </w:r>
    </w:p>
    <w:p w:rsidR="00CF16B6" w:rsidRDefault="00CF16B6">
      <w:pPr>
        <w:spacing w:line="344" w:lineRule="exact"/>
        <w:rPr>
          <w:sz w:val="20"/>
          <w:szCs w:val="20"/>
        </w:rPr>
      </w:pPr>
    </w:p>
    <w:p w:rsidR="00CF16B6" w:rsidRDefault="00CF16B6">
      <w:pPr>
        <w:sectPr w:rsidR="00CF16B6">
          <w:type w:val="continuous"/>
          <w:pgSz w:w="12240" w:h="15840"/>
          <w:pgMar w:top="1437" w:right="1440" w:bottom="428" w:left="720" w:header="0" w:footer="0" w:gutter="0"/>
          <w:cols w:num="2" w:space="720" w:equalWidth="0">
            <w:col w:w="7480" w:space="720"/>
            <w:col w:w="188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ind w:right="160"/>
        <w:jc w:val="center"/>
        <w:rPr>
          <w:sz w:val="20"/>
          <w:szCs w:val="20"/>
        </w:rPr>
      </w:pPr>
      <w:r>
        <w:rPr>
          <w:rFonts w:ascii="Calibri" w:eastAsia="Calibri" w:hAnsi="Calibri" w:cs="Calibri"/>
        </w:rPr>
        <w:t>LIFE STYLE MODIFICATION AS APPORIATE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6" w:lineRule="exact"/>
        <w:rPr>
          <w:sz w:val="20"/>
          <w:szCs w:val="20"/>
        </w:rPr>
      </w:pPr>
    </w:p>
    <w:tbl>
      <w:tblPr>
        <w:tblW w:w="0" w:type="auto"/>
        <w:tblInd w:w="210" w:type="dxa"/>
        <w:tblLayout w:type="fixed"/>
        <w:tblCellMar>
          <w:left w:w="0" w:type="dxa"/>
          <w:right w:w="0" w:type="dxa"/>
        </w:tblCellMar>
        <w:tblLook w:val="04A0" w:firstRow="1" w:lastRow="0" w:firstColumn="1" w:lastColumn="0" w:noHBand="0" w:noVBand="1"/>
      </w:tblPr>
      <w:tblGrid>
        <w:gridCol w:w="220"/>
        <w:gridCol w:w="1480"/>
        <w:gridCol w:w="1060"/>
        <w:gridCol w:w="800"/>
        <w:gridCol w:w="800"/>
        <w:gridCol w:w="640"/>
        <w:gridCol w:w="2440"/>
        <w:gridCol w:w="680"/>
        <w:gridCol w:w="30"/>
      </w:tblGrid>
      <w:tr w:rsidR="00CF16B6">
        <w:trPr>
          <w:trHeight w:val="40"/>
        </w:trPr>
        <w:tc>
          <w:tcPr>
            <w:tcW w:w="220" w:type="dxa"/>
            <w:vAlign w:val="bottom"/>
          </w:tcPr>
          <w:p w:rsidR="00CF16B6" w:rsidRDefault="00CF16B6">
            <w:pPr>
              <w:rPr>
                <w:sz w:val="3"/>
                <w:szCs w:val="3"/>
              </w:rPr>
            </w:pPr>
          </w:p>
        </w:tc>
        <w:tc>
          <w:tcPr>
            <w:tcW w:w="1480" w:type="dxa"/>
            <w:vAlign w:val="bottom"/>
          </w:tcPr>
          <w:p w:rsidR="00CF16B6" w:rsidRDefault="00CF16B6">
            <w:pPr>
              <w:rPr>
                <w:sz w:val="3"/>
                <w:szCs w:val="3"/>
              </w:rPr>
            </w:pPr>
          </w:p>
        </w:tc>
        <w:tc>
          <w:tcPr>
            <w:tcW w:w="1060" w:type="dxa"/>
            <w:vAlign w:val="bottom"/>
          </w:tcPr>
          <w:p w:rsidR="00CF16B6" w:rsidRDefault="00CF16B6">
            <w:pPr>
              <w:rPr>
                <w:sz w:val="3"/>
                <w:szCs w:val="3"/>
              </w:rPr>
            </w:pPr>
          </w:p>
        </w:tc>
        <w:tc>
          <w:tcPr>
            <w:tcW w:w="800" w:type="dxa"/>
            <w:vAlign w:val="bottom"/>
          </w:tcPr>
          <w:p w:rsidR="00CF16B6" w:rsidRDefault="00CF16B6">
            <w:pPr>
              <w:rPr>
                <w:sz w:val="3"/>
                <w:szCs w:val="3"/>
              </w:rPr>
            </w:pPr>
          </w:p>
        </w:tc>
        <w:tc>
          <w:tcPr>
            <w:tcW w:w="800" w:type="dxa"/>
            <w:tcBorders>
              <w:right w:val="single" w:sz="8" w:space="0" w:color="46AAC5"/>
            </w:tcBorders>
            <w:vAlign w:val="bottom"/>
          </w:tcPr>
          <w:p w:rsidR="00CF16B6" w:rsidRDefault="00CF16B6">
            <w:pPr>
              <w:rPr>
                <w:sz w:val="3"/>
                <w:szCs w:val="3"/>
              </w:rPr>
            </w:pPr>
          </w:p>
        </w:tc>
        <w:tc>
          <w:tcPr>
            <w:tcW w:w="640" w:type="dxa"/>
            <w:tcBorders>
              <w:top w:val="single" w:sz="8" w:space="0" w:color="46AAC5"/>
            </w:tcBorders>
            <w:vAlign w:val="bottom"/>
          </w:tcPr>
          <w:p w:rsidR="00CF16B6" w:rsidRDefault="00CF16B6">
            <w:pPr>
              <w:rPr>
                <w:sz w:val="3"/>
                <w:szCs w:val="3"/>
              </w:rPr>
            </w:pPr>
          </w:p>
        </w:tc>
        <w:tc>
          <w:tcPr>
            <w:tcW w:w="2440" w:type="dxa"/>
            <w:tcBorders>
              <w:top w:val="single" w:sz="8" w:space="0" w:color="46AAC5"/>
            </w:tcBorders>
            <w:vAlign w:val="bottom"/>
          </w:tcPr>
          <w:p w:rsidR="00CF16B6" w:rsidRDefault="00CF16B6">
            <w:pPr>
              <w:rPr>
                <w:sz w:val="3"/>
                <w:szCs w:val="3"/>
              </w:rPr>
            </w:pPr>
          </w:p>
        </w:tc>
        <w:tc>
          <w:tcPr>
            <w:tcW w:w="680" w:type="dxa"/>
            <w:tcBorders>
              <w:top w:val="single" w:sz="8" w:space="0" w:color="46AAC5"/>
              <w:right w:val="single" w:sz="8" w:space="0" w:color="46AAC5"/>
            </w:tcBorders>
            <w:vAlign w:val="bottom"/>
          </w:tcPr>
          <w:p w:rsidR="00CF16B6" w:rsidRDefault="00CF16B6">
            <w:pPr>
              <w:rPr>
                <w:sz w:val="3"/>
                <w:szCs w:val="3"/>
              </w:rPr>
            </w:pPr>
          </w:p>
        </w:tc>
        <w:tc>
          <w:tcPr>
            <w:tcW w:w="0" w:type="dxa"/>
            <w:vAlign w:val="bottom"/>
          </w:tcPr>
          <w:p w:rsidR="00CF16B6" w:rsidRDefault="00CF16B6">
            <w:pPr>
              <w:spacing w:line="20" w:lineRule="exact"/>
              <w:rPr>
                <w:sz w:val="1"/>
                <w:szCs w:val="1"/>
              </w:rPr>
            </w:pPr>
          </w:p>
        </w:tc>
      </w:tr>
      <w:tr w:rsidR="00CF16B6">
        <w:trPr>
          <w:trHeight w:val="55"/>
        </w:trPr>
        <w:tc>
          <w:tcPr>
            <w:tcW w:w="220" w:type="dxa"/>
            <w:tcBorders>
              <w:bottom w:val="single" w:sz="8" w:space="0" w:color="46AAC5"/>
            </w:tcBorders>
            <w:vAlign w:val="bottom"/>
          </w:tcPr>
          <w:p w:rsidR="00CF16B6" w:rsidRDefault="00CF16B6">
            <w:pPr>
              <w:rPr>
                <w:sz w:val="4"/>
                <w:szCs w:val="4"/>
              </w:rPr>
            </w:pPr>
          </w:p>
        </w:tc>
        <w:tc>
          <w:tcPr>
            <w:tcW w:w="1480" w:type="dxa"/>
            <w:tcBorders>
              <w:bottom w:val="single" w:sz="8" w:space="0" w:color="46AAC5"/>
            </w:tcBorders>
            <w:vAlign w:val="bottom"/>
          </w:tcPr>
          <w:p w:rsidR="00CF16B6" w:rsidRDefault="00CF16B6">
            <w:pPr>
              <w:rPr>
                <w:sz w:val="4"/>
                <w:szCs w:val="4"/>
              </w:rPr>
            </w:pPr>
          </w:p>
        </w:tc>
        <w:tc>
          <w:tcPr>
            <w:tcW w:w="1060" w:type="dxa"/>
            <w:tcBorders>
              <w:bottom w:val="single" w:sz="8" w:space="0" w:color="46AAC5"/>
            </w:tcBorders>
            <w:vAlign w:val="bottom"/>
          </w:tcPr>
          <w:p w:rsidR="00CF16B6" w:rsidRDefault="00CF16B6">
            <w:pPr>
              <w:rPr>
                <w:sz w:val="4"/>
                <w:szCs w:val="4"/>
              </w:rPr>
            </w:pPr>
          </w:p>
        </w:tc>
        <w:tc>
          <w:tcPr>
            <w:tcW w:w="800" w:type="dxa"/>
            <w:tcBorders>
              <w:bottom w:val="single" w:sz="8" w:space="0" w:color="46AAC5"/>
            </w:tcBorders>
            <w:vAlign w:val="bottom"/>
          </w:tcPr>
          <w:p w:rsidR="00CF16B6" w:rsidRDefault="00CF16B6">
            <w:pPr>
              <w:rPr>
                <w:sz w:val="4"/>
                <w:szCs w:val="4"/>
              </w:rPr>
            </w:pPr>
          </w:p>
        </w:tc>
        <w:tc>
          <w:tcPr>
            <w:tcW w:w="800" w:type="dxa"/>
            <w:tcBorders>
              <w:right w:val="single" w:sz="8" w:space="0" w:color="46AAC5"/>
            </w:tcBorders>
            <w:vAlign w:val="bottom"/>
          </w:tcPr>
          <w:p w:rsidR="00CF16B6" w:rsidRDefault="00CF16B6">
            <w:pPr>
              <w:rPr>
                <w:sz w:val="4"/>
                <w:szCs w:val="4"/>
              </w:rPr>
            </w:pPr>
          </w:p>
        </w:tc>
        <w:tc>
          <w:tcPr>
            <w:tcW w:w="3760" w:type="dxa"/>
            <w:gridSpan w:val="3"/>
            <w:vMerge w:val="restart"/>
            <w:tcBorders>
              <w:bottom w:val="single" w:sz="8" w:space="0" w:color="auto"/>
              <w:right w:val="single" w:sz="8" w:space="0" w:color="46AAC5"/>
            </w:tcBorders>
            <w:shd w:val="clear" w:color="auto" w:fill="000000"/>
            <w:vAlign w:val="bottom"/>
          </w:tcPr>
          <w:p w:rsidR="00CF16B6" w:rsidRDefault="00E30262">
            <w:pPr>
              <w:ind w:right="20"/>
              <w:jc w:val="center"/>
              <w:rPr>
                <w:sz w:val="20"/>
                <w:szCs w:val="20"/>
              </w:rPr>
            </w:pPr>
            <w:r>
              <w:rPr>
                <w:rFonts w:ascii="Calibri" w:eastAsia="Calibri" w:hAnsi="Calibri" w:cs="Calibri"/>
              </w:rPr>
              <w:t>Monitor BP &amp; Other risk factor for</w:t>
            </w:r>
          </w:p>
        </w:tc>
        <w:tc>
          <w:tcPr>
            <w:tcW w:w="0" w:type="dxa"/>
            <w:vAlign w:val="bottom"/>
          </w:tcPr>
          <w:p w:rsidR="00CF16B6" w:rsidRDefault="00CF16B6">
            <w:pPr>
              <w:rPr>
                <w:sz w:val="1"/>
                <w:szCs w:val="1"/>
              </w:rPr>
            </w:pPr>
          </w:p>
        </w:tc>
      </w:tr>
      <w:tr w:rsidR="00CF16B6">
        <w:trPr>
          <w:trHeight w:val="237"/>
        </w:trPr>
        <w:tc>
          <w:tcPr>
            <w:tcW w:w="220" w:type="dxa"/>
            <w:tcBorders>
              <w:left w:val="single" w:sz="8" w:space="0" w:color="46AAC5"/>
            </w:tcBorders>
            <w:shd w:val="clear" w:color="auto" w:fill="000000"/>
            <w:vAlign w:val="bottom"/>
          </w:tcPr>
          <w:p w:rsidR="00CF16B6" w:rsidRDefault="00CF16B6">
            <w:pPr>
              <w:rPr>
                <w:sz w:val="20"/>
                <w:szCs w:val="20"/>
              </w:rPr>
            </w:pPr>
          </w:p>
        </w:tc>
        <w:tc>
          <w:tcPr>
            <w:tcW w:w="3340" w:type="dxa"/>
            <w:gridSpan w:val="3"/>
            <w:vMerge w:val="restart"/>
            <w:tcBorders>
              <w:right w:val="single" w:sz="8" w:space="0" w:color="46AAC5"/>
            </w:tcBorders>
            <w:shd w:val="clear" w:color="auto" w:fill="000000"/>
            <w:vAlign w:val="bottom"/>
          </w:tcPr>
          <w:p w:rsidR="00CF16B6" w:rsidRDefault="00E30262">
            <w:pPr>
              <w:ind w:right="220"/>
              <w:jc w:val="center"/>
              <w:rPr>
                <w:sz w:val="20"/>
                <w:szCs w:val="20"/>
              </w:rPr>
            </w:pPr>
            <w:r>
              <w:rPr>
                <w:rFonts w:ascii="Calibri" w:eastAsia="Calibri" w:hAnsi="Calibri" w:cs="Calibri"/>
                <w:w w:val="99"/>
              </w:rPr>
              <w:t>Monitor BP &amp; Other risk factor for</w:t>
            </w:r>
          </w:p>
        </w:tc>
        <w:tc>
          <w:tcPr>
            <w:tcW w:w="800" w:type="dxa"/>
            <w:tcBorders>
              <w:right w:val="single" w:sz="8" w:space="0" w:color="46AAC5"/>
            </w:tcBorders>
            <w:vAlign w:val="bottom"/>
          </w:tcPr>
          <w:p w:rsidR="00CF16B6" w:rsidRDefault="00CF16B6">
            <w:pPr>
              <w:rPr>
                <w:sz w:val="20"/>
                <w:szCs w:val="20"/>
              </w:rPr>
            </w:pPr>
          </w:p>
        </w:tc>
        <w:tc>
          <w:tcPr>
            <w:tcW w:w="3760" w:type="dxa"/>
            <w:gridSpan w:val="3"/>
            <w:vMerge/>
            <w:tcBorders>
              <w:right w:val="single" w:sz="8" w:space="0" w:color="46AAC5"/>
            </w:tcBorders>
            <w:shd w:val="clear" w:color="auto" w:fill="000000"/>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72"/>
        </w:trPr>
        <w:tc>
          <w:tcPr>
            <w:tcW w:w="220" w:type="dxa"/>
            <w:tcBorders>
              <w:left w:val="single" w:sz="8" w:space="0" w:color="46AAC5"/>
            </w:tcBorders>
            <w:shd w:val="clear" w:color="auto" w:fill="000000"/>
            <w:vAlign w:val="bottom"/>
          </w:tcPr>
          <w:p w:rsidR="00CF16B6" w:rsidRDefault="00CF16B6">
            <w:pPr>
              <w:rPr>
                <w:sz w:val="6"/>
                <w:szCs w:val="6"/>
              </w:rPr>
            </w:pPr>
          </w:p>
        </w:tc>
        <w:tc>
          <w:tcPr>
            <w:tcW w:w="3340" w:type="dxa"/>
            <w:gridSpan w:val="3"/>
            <w:vMerge/>
            <w:tcBorders>
              <w:right w:val="single" w:sz="8" w:space="0" w:color="46AAC5"/>
            </w:tcBorders>
            <w:shd w:val="clear" w:color="auto" w:fill="000000"/>
            <w:vAlign w:val="bottom"/>
          </w:tcPr>
          <w:p w:rsidR="00CF16B6" w:rsidRDefault="00CF16B6">
            <w:pPr>
              <w:rPr>
                <w:sz w:val="6"/>
                <w:szCs w:val="6"/>
              </w:rPr>
            </w:pPr>
          </w:p>
        </w:tc>
        <w:tc>
          <w:tcPr>
            <w:tcW w:w="800" w:type="dxa"/>
            <w:tcBorders>
              <w:right w:val="single" w:sz="8" w:space="0" w:color="46AAC5"/>
            </w:tcBorders>
            <w:vAlign w:val="bottom"/>
          </w:tcPr>
          <w:p w:rsidR="00CF16B6" w:rsidRDefault="00CF16B6">
            <w:pPr>
              <w:rPr>
                <w:sz w:val="6"/>
                <w:szCs w:val="6"/>
              </w:rPr>
            </w:pPr>
          </w:p>
        </w:tc>
        <w:tc>
          <w:tcPr>
            <w:tcW w:w="640" w:type="dxa"/>
            <w:shd w:val="clear" w:color="auto" w:fill="000000"/>
            <w:vAlign w:val="bottom"/>
          </w:tcPr>
          <w:p w:rsidR="00CF16B6" w:rsidRDefault="00CF16B6">
            <w:pPr>
              <w:rPr>
                <w:sz w:val="6"/>
                <w:szCs w:val="6"/>
              </w:rPr>
            </w:pPr>
          </w:p>
        </w:tc>
        <w:tc>
          <w:tcPr>
            <w:tcW w:w="2440" w:type="dxa"/>
            <w:shd w:val="clear" w:color="auto" w:fill="000000"/>
            <w:vAlign w:val="bottom"/>
          </w:tcPr>
          <w:p w:rsidR="00CF16B6" w:rsidRDefault="00CF16B6">
            <w:pPr>
              <w:rPr>
                <w:sz w:val="6"/>
                <w:szCs w:val="6"/>
              </w:rPr>
            </w:pPr>
          </w:p>
        </w:tc>
        <w:tc>
          <w:tcPr>
            <w:tcW w:w="680" w:type="dxa"/>
            <w:tcBorders>
              <w:right w:val="single" w:sz="8" w:space="0" w:color="46AAC5"/>
            </w:tcBorders>
            <w:shd w:val="clear" w:color="auto" w:fill="000000"/>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312"/>
        </w:trPr>
        <w:tc>
          <w:tcPr>
            <w:tcW w:w="220" w:type="dxa"/>
            <w:tcBorders>
              <w:left w:val="single" w:sz="8" w:space="0" w:color="46AAC5"/>
            </w:tcBorders>
            <w:shd w:val="clear" w:color="auto" w:fill="000000"/>
            <w:vAlign w:val="bottom"/>
          </w:tcPr>
          <w:p w:rsidR="00CF16B6" w:rsidRDefault="00CF16B6">
            <w:pPr>
              <w:rPr>
                <w:sz w:val="24"/>
                <w:szCs w:val="24"/>
              </w:rPr>
            </w:pPr>
          </w:p>
        </w:tc>
        <w:tc>
          <w:tcPr>
            <w:tcW w:w="3340" w:type="dxa"/>
            <w:gridSpan w:val="3"/>
            <w:tcBorders>
              <w:right w:val="single" w:sz="8" w:space="0" w:color="46AAC5"/>
            </w:tcBorders>
            <w:shd w:val="clear" w:color="auto" w:fill="000000"/>
            <w:vAlign w:val="bottom"/>
          </w:tcPr>
          <w:p w:rsidR="00CF16B6" w:rsidRDefault="00E30262">
            <w:pPr>
              <w:ind w:right="220"/>
              <w:jc w:val="center"/>
              <w:rPr>
                <w:sz w:val="20"/>
                <w:szCs w:val="20"/>
              </w:rPr>
            </w:pPr>
            <w:r>
              <w:rPr>
                <w:rFonts w:ascii="Calibri" w:eastAsia="Calibri" w:hAnsi="Calibri" w:cs="Calibri"/>
                <w:w w:val="99"/>
              </w:rPr>
              <w:t>6-12months</w:t>
            </w:r>
          </w:p>
        </w:tc>
        <w:tc>
          <w:tcPr>
            <w:tcW w:w="800" w:type="dxa"/>
            <w:tcBorders>
              <w:right w:val="single" w:sz="8" w:space="0" w:color="46AAC5"/>
            </w:tcBorders>
            <w:vAlign w:val="bottom"/>
          </w:tcPr>
          <w:p w:rsidR="00CF16B6" w:rsidRDefault="00CF16B6">
            <w:pPr>
              <w:rPr>
                <w:sz w:val="24"/>
                <w:szCs w:val="24"/>
              </w:rPr>
            </w:pPr>
          </w:p>
        </w:tc>
        <w:tc>
          <w:tcPr>
            <w:tcW w:w="640" w:type="dxa"/>
            <w:shd w:val="clear" w:color="auto" w:fill="000000"/>
            <w:vAlign w:val="bottom"/>
          </w:tcPr>
          <w:p w:rsidR="00CF16B6" w:rsidRDefault="00CF16B6">
            <w:pPr>
              <w:rPr>
                <w:sz w:val="24"/>
                <w:szCs w:val="24"/>
              </w:rPr>
            </w:pPr>
          </w:p>
        </w:tc>
        <w:tc>
          <w:tcPr>
            <w:tcW w:w="3120" w:type="dxa"/>
            <w:gridSpan w:val="2"/>
            <w:vMerge w:val="restart"/>
            <w:tcBorders>
              <w:right w:val="single" w:sz="8" w:space="0" w:color="46AAC5"/>
            </w:tcBorders>
            <w:shd w:val="clear" w:color="auto" w:fill="000000"/>
            <w:vAlign w:val="bottom"/>
          </w:tcPr>
          <w:p w:rsidR="00CF16B6" w:rsidRDefault="00E30262">
            <w:pPr>
              <w:ind w:right="620"/>
              <w:jc w:val="center"/>
              <w:rPr>
                <w:sz w:val="20"/>
                <w:szCs w:val="20"/>
              </w:rPr>
            </w:pPr>
            <w:r>
              <w:rPr>
                <w:rFonts w:ascii="Calibri" w:eastAsia="Calibri" w:hAnsi="Calibri" w:cs="Calibri"/>
              </w:rPr>
              <w:t>3-6months</w:t>
            </w:r>
          </w:p>
        </w:tc>
        <w:tc>
          <w:tcPr>
            <w:tcW w:w="0" w:type="dxa"/>
            <w:vAlign w:val="bottom"/>
          </w:tcPr>
          <w:p w:rsidR="00CF16B6" w:rsidRDefault="00CF16B6">
            <w:pPr>
              <w:rPr>
                <w:sz w:val="1"/>
                <w:szCs w:val="1"/>
              </w:rPr>
            </w:pPr>
          </w:p>
        </w:tc>
      </w:tr>
      <w:tr w:rsidR="00CF16B6">
        <w:trPr>
          <w:trHeight w:val="235"/>
        </w:trPr>
        <w:tc>
          <w:tcPr>
            <w:tcW w:w="220" w:type="dxa"/>
            <w:tcBorders>
              <w:left w:val="single" w:sz="8" w:space="0" w:color="46AAC5"/>
              <w:bottom w:val="single" w:sz="8" w:space="0" w:color="auto"/>
            </w:tcBorders>
            <w:shd w:val="clear" w:color="auto" w:fill="000000"/>
            <w:vAlign w:val="bottom"/>
          </w:tcPr>
          <w:p w:rsidR="00CF16B6" w:rsidRDefault="00CF16B6">
            <w:pPr>
              <w:rPr>
                <w:sz w:val="20"/>
                <w:szCs w:val="20"/>
              </w:rPr>
            </w:pPr>
          </w:p>
        </w:tc>
        <w:tc>
          <w:tcPr>
            <w:tcW w:w="1480" w:type="dxa"/>
            <w:tcBorders>
              <w:bottom w:val="single" w:sz="8" w:space="0" w:color="auto"/>
              <w:right w:val="single" w:sz="8" w:space="0" w:color="auto"/>
            </w:tcBorders>
            <w:shd w:val="clear" w:color="auto" w:fill="000000"/>
            <w:vAlign w:val="bottom"/>
          </w:tcPr>
          <w:p w:rsidR="00CF16B6" w:rsidRDefault="00CF16B6">
            <w:pPr>
              <w:rPr>
                <w:sz w:val="20"/>
                <w:szCs w:val="20"/>
              </w:rPr>
            </w:pPr>
          </w:p>
        </w:tc>
        <w:tc>
          <w:tcPr>
            <w:tcW w:w="1060" w:type="dxa"/>
            <w:tcBorders>
              <w:bottom w:val="single" w:sz="8" w:space="0" w:color="auto"/>
            </w:tcBorders>
            <w:shd w:val="clear" w:color="auto" w:fill="000000"/>
            <w:vAlign w:val="bottom"/>
          </w:tcPr>
          <w:p w:rsidR="00CF16B6" w:rsidRDefault="00CF16B6">
            <w:pPr>
              <w:rPr>
                <w:sz w:val="20"/>
                <w:szCs w:val="20"/>
              </w:rPr>
            </w:pPr>
          </w:p>
        </w:tc>
        <w:tc>
          <w:tcPr>
            <w:tcW w:w="800" w:type="dxa"/>
            <w:tcBorders>
              <w:bottom w:val="single" w:sz="8" w:space="0" w:color="auto"/>
              <w:right w:val="single" w:sz="8" w:space="0" w:color="46AAC5"/>
            </w:tcBorders>
            <w:shd w:val="clear" w:color="auto" w:fill="000000"/>
            <w:vAlign w:val="bottom"/>
          </w:tcPr>
          <w:p w:rsidR="00CF16B6" w:rsidRDefault="00CF16B6">
            <w:pPr>
              <w:rPr>
                <w:sz w:val="20"/>
                <w:szCs w:val="20"/>
              </w:rPr>
            </w:pPr>
          </w:p>
        </w:tc>
        <w:tc>
          <w:tcPr>
            <w:tcW w:w="800" w:type="dxa"/>
            <w:tcBorders>
              <w:right w:val="single" w:sz="8" w:space="0" w:color="46AAC5"/>
            </w:tcBorders>
            <w:vAlign w:val="bottom"/>
          </w:tcPr>
          <w:p w:rsidR="00CF16B6" w:rsidRDefault="00CF16B6">
            <w:pPr>
              <w:rPr>
                <w:sz w:val="20"/>
                <w:szCs w:val="20"/>
              </w:rPr>
            </w:pPr>
          </w:p>
        </w:tc>
        <w:tc>
          <w:tcPr>
            <w:tcW w:w="640" w:type="dxa"/>
            <w:tcBorders>
              <w:bottom w:val="single" w:sz="8" w:space="0" w:color="auto"/>
            </w:tcBorders>
            <w:shd w:val="clear" w:color="auto" w:fill="000000"/>
            <w:vAlign w:val="bottom"/>
          </w:tcPr>
          <w:p w:rsidR="00CF16B6" w:rsidRDefault="00CF16B6">
            <w:pPr>
              <w:rPr>
                <w:sz w:val="20"/>
                <w:szCs w:val="20"/>
              </w:rPr>
            </w:pPr>
          </w:p>
        </w:tc>
        <w:tc>
          <w:tcPr>
            <w:tcW w:w="3120" w:type="dxa"/>
            <w:gridSpan w:val="2"/>
            <w:vMerge/>
            <w:tcBorders>
              <w:bottom w:val="single" w:sz="8" w:space="0" w:color="auto"/>
              <w:right w:val="single" w:sz="8" w:space="0" w:color="46AAC5"/>
            </w:tcBorders>
            <w:shd w:val="clear" w:color="auto" w:fill="000000"/>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412"/>
        </w:trPr>
        <w:tc>
          <w:tcPr>
            <w:tcW w:w="220" w:type="dxa"/>
            <w:tcBorders>
              <w:top w:val="single" w:sz="8" w:space="0" w:color="auto"/>
            </w:tcBorders>
            <w:vAlign w:val="bottom"/>
          </w:tcPr>
          <w:p w:rsidR="00CF16B6" w:rsidRDefault="00CF16B6">
            <w:pPr>
              <w:rPr>
                <w:sz w:val="24"/>
                <w:szCs w:val="24"/>
              </w:rPr>
            </w:pPr>
          </w:p>
        </w:tc>
        <w:tc>
          <w:tcPr>
            <w:tcW w:w="1480" w:type="dxa"/>
            <w:tcBorders>
              <w:top w:val="single" w:sz="8" w:space="0" w:color="auto"/>
              <w:bottom w:val="single" w:sz="8" w:space="0" w:color="4A7EBB"/>
              <w:right w:val="single" w:sz="8" w:space="0" w:color="4A7EBB"/>
            </w:tcBorders>
            <w:vAlign w:val="bottom"/>
          </w:tcPr>
          <w:p w:rsidR="00CF16B6" w:rsidRDefault="00CF16B6">
            <w:pPr>
              <w:rPr>
                <w:sz w:val="24"/>
                <w:szCs w:val="24"/>
              </w:rPr>
            </w:pPr>
          </w:p>
        </w:tc>
        <w:tc>
          <w:tcPr>
            <w:tcW w:w="1060" w:type="dxa"/>
            <w:tcBorders>
              <w:top w:val="single" w:sz="8" w:space="0" w:color="auto"/>
              <w:bottom w:val="single" w:sz="8" w:space="0" w:color="4A7EBB"/>
            </w:tcBorders>
            <w:vAlign w:val="bottom"/>
          </w:tcPr>
          <w:p w:rsidR="00CF16B6" w:rsidRDefault="00CF16B6">
            <w:pPr>
              <w:rPr>
                <w:sz w:val="24"/>
                <w:szCs w:val="24"/>
              </w:rPr>
            </w:pPr>
          </w:p>
        </w:tc>
        <w:tc>
          <w:tcPr>
            <w:tcW w:w="800" w:type="dxa"/>
            <w:tcBorders>
              <w:top w:val="single" w:sz="8" w:space="0" w:color="auto"/>
            </w:tcBorders>
            <w:vAlign w:val="bottom"/>
          </w:tcPr>
          <w:p w:rsidR="00CF16B6" w:rsidRDefault="00CF16B6">
            <w:pPr>
              <w:rPr>
                <w:sz w:val="24"/>
                <w:szCs w:val="24"/>
              </w:rPr>
            </w:pPr>
          </w:p>
        </w:tc>
        <w:tc>
          <w:tcPr>
            <w:tcW w:w="800" w:type="dxa"/>
            <w:vAlign w:val="bottom"/>
          </w:tcPr>
          <w:p w:rsidR="00CF16B6" w:rsidRDefault="00CF16B6">
            <w:pPr>
              <w:rPr>
                <w:sz w:val="24"/>
                <w:szCs w:val="24"/>
              </w:rPr>
            </w:pPr>
          </w:p>
        </w:tc>
        <w:tc>
          <w:tcPr>
            <w:tcW w:w="640" w:type="dxa"/>
            <w:tcBorders>
              <w:top w:val="single" w:sz="8" w:space="0" w:color="auto"/>
            </w:tcBorders>
            <w:vAlign w:val="bottom"/>
          </w:tcPr>
          <w:p w:rsidR="00CF16B6" w:rsidRDefault="00CF16B6">
            <w:pPr>
              <w:rPr>
                <w:sz w:val="24"/>
                <w:szCs w:val="24"/>
              </w:rPr>
            </w:pPr>
          </w:p>
        </w:tc>
        <w:tc>
          <w:tcPr>
            <w:tcW w:w="2440" w:type="dxa"/>
            <w:tcBorders>
              <w:top w:val="single" w:sz="8" w:space="0" w:color="auto"/>
              <w:bottom w:val="single" w:sz="8" w:space="0" w:color="4A7EBB"/>
            </w:tcBorders>
            <w:vAlign w:val="bottom"/>
          </w:tcPr>
          <w:p w:rsidR="00CF16B6" w:rsidRDefault="00CF16B6">
            <w:pPr>
              <w:rPr>
                <w:sz w:val="24"/>
                <w:szCs w:val="24"/>
              </w:rPr>
            </w:pPr>
          </w:p>
        </w:tc>
        <w:tc>
          <w:tcPr>
            <w:tcW w:w="680" w:type="dxa"/>
            <w:tcBorders>
              <w:top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31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1420"/>
        <w:gridCol w:w="960"/>
        <w:gridCol w:w="820"/>
        <w:gridCol w:w="1200"/>
        <w:gridCol w:w="2240"/>
        <w:gridCol w:w="20"/>
      </w:tblGrid>
      <w:tr w:rsidR="00CF16B6">
        <w:trPr>
          <w:trHeight w:val="271"/>
        </w:trPr>
        <w:tc>
          <w:tcPr>
            <w:tcW w:w="1760" w:type="dxa"/>
            <w:vAlign w:val="bottom"/>
          </w:tcPr>
          <w:p w:rsidR="00CF16B6" w:rsidRDefault="00E30262">
            <w:pPr>
              <w:ind w:right="550"/>
              <w:jc w:val="center"/>
              <w:rPr>
                <w:sz w:val="20"/>
                <w:szCs w:val="20"/>
              </w:rPr>
            </w:pPr>
            <w:r>
              <w:rPr>
                <w:rFonts w:ascii="Calibri" w:eastAsia="Calibri" w:hAnsi="Calibri" w:cs="Calibri"/>
              </w:rPr>
              <w:t>SBP</w:t>
            </w:r>
            <w:r>
              <w:rPr>
                <w:rFonts w:eastAsia="Times New Roman"/>
              </w:rPr>
              <w:t>≥</w:t>
            </w:r>
            <w:r>
              <w:rPr>
                <w:rFonts w:ascii="Calibri" w:eastAsia="Calibri" w:hAnsi="Calibri" w:cs="Calibri"/>
              </w:rPr>
              <w:t xml:space="preserve"> 140 or</w:t>
            </w:r>
          </w:p>
        </w:tc>
        <w:tc>
          <w:tcPr>
            <w:tcW w:w="2380" w:type="dxa"/>
            <w:gridSpan w:val="2"/>
            <w:vAlign w:val="bottom"/>
          </w:tcPr>
          <w:p w:rsidR="00CF16B6" w:rsidRDefault="00E30262">
            <w:pPr>
              <w:jc w:val="center"/>
              <w:rPr>
                <w:sz w:val="20"/>
                <w:szCs w:val="20"/>
              </w:rPr>
            </w:pPr>
            <w:r>
              <w:rPr>
                <w:rFonts w:ascii="Calibri" w:eastAsia="Calibri" w:hAnsi="Calibri" w:cs="Calibri"/>
                <w:w w:val="99"/>
              </w:rPr>
              <w:t>SBP</w:t>
            </w:r>
            <w:r>
              <w:rPr>
                <w:rFonts w:eastAsia="Times New Roman"/>
                <w:w w:val="99"/>
              </w:rPr>
              <w:t>≤</w:t>
            </w:r>
            <w:r>
              <w:rPr>
                <w:rFonts w:ascii="Calibri" w:eastAsia="Calibri" w:hAnsi="Calibri" w:cs="Calibri"/>
                <w:w w:val="99"/>
              </w:rPr>
              <w:t xml:space="preserve"> 140 or</w:t>
            </w:r>
          </w:p>
        </w:tc>
        <w:tc>
          <w:tcPr>
            <w:tcW w:w="2020" w:type="dxa"/>
            <w:gridSpan w:val="2"/>
            <w:vAlign w:val="bottom"/>
          </w:tcPr>
          <w:p w:rsidR="00CF16B6" w:rsidRDefault="00E30262">
            <w:pPr>
              <w:ind w:right="220"/>
              <w:jc w:val="center"/>
              <w:rPr>
                <w:sz w:val="20"/>
                <w:szCs w:val="20"/>
              </w:rPr>
            </w:pPr>
            <w:r>
              <w:rPr>
                <w:rFonts w:ascii="Calibri" w:eastAsia="Calibri" w:hAnsi="Calibri" w:cs="Calibri"/>
                <w:w w:val="99"/>
              </w:rPr>
              <w:t>SBP</w:t>
            </w:r>
            <w:r>
              <w:rPr>
                <w:rFonts w:eastAsia="Times New Roman"/>
                <w:w w:val="99"/>
              </w:rPr>
              <w:t>≤</w:t>
            </w:r>
            <w:r>
              <w:rPr>
                <w:rFonts w:ascii="Calibri" w:eastAsia="Calibri" w:hAnsi="Calibri" w:cs="Calibri"/>
                <w:w w:val="99"/>
              </w:rPr>
              <w:t xml:space="preserve"> 140 or</w:t>
            </w:r>
          </w:p>
        </w:tc>
        <w:tc>
          <w:tcPr>
            <w:tcW w:w="2240" w:type="dxa"/>
            <w:vMerge w:val="restart"/>
            <w:vAlign w:val="bottom"/>
          </w:tcPr>
          <w:p w:rsidR="00CF16B6" w:rsidRDefault="00E30262">
            <w:pPr>
              <w:ind w:left="470"/>
              <w:jc w:val="center"/>
              <w:rPr>
                <w:sz w:val="20"/>
                <w:szCs w:val="20"/>
              </w:rPr>
            </w:pPr>
            <w:r>
              <w:rPr>
                <w:rFonts w:ascii="Calibri" w:eastAsia="Calibri" w:hAnsi="Calibri" w:cs="Calibri"/>
                <w:w w:val="99"/>
              </w:rPr>
              <w:t>SBP</w:t>
            </w:r>
            <w:r>
              <w:rPr>
                <w:rFonts w:eastAsia="Times New Roman"/>
                <w:w w:val="99"/>
              </w:rPr>
              <w:t>≥</w:t>
            </w:r>
            <w:r>
              <w:rPr>
                <w:rFonts w:ascii="Calibri" w:eastAsia="Calibri" w:hAnsi="Calibri" w:cs="Calibri"/>
                <w:w w:val="99"/>
              </w:rPr>
              <w:t xml:space="preserve"> 140 or DBP </w:t>
            </w:r>
            <w:r>
              <w:rPr>
                <w:rFonts w:eastAsia="Times New Roman"/>
                <w:w w:val="99"/>
              </w:rPr>
              <w:t>≥</w:t>
            </w:r>
          </w:p>
        </w:tc>
        <w:tc>
          <w:tcPr>
            <w:tcW w:w="0" w:type="dxa"/>
            <w:vAlign w:val="bottom"/>
          </w:tcPr>
          <w:p w:rsidR="00CF16B6" w:rsidRDefault="00CF16B6">
            <w:pPr>
              <w:rPr>
                <w:sz w:val="1"/>
                <w:szCs w:val="1"/>
              </w:rPr>
            </w:pPr>
          </w:p>
        </w:tc>
      </w:tr>
      <w:tr w:rsidR="00CF16B6">
        <w:trPr>
          <w:trHeight w:val="122"/>
        </w:trPr>
        <w:tc>
          <w:tcPr>
            <w:tcW w:w="1760" w:type="dxa"/>
            <w:vMerge w:val="restart"/>
            <w:vAlign w:val="bottom"/>
          </w:tcPr>
          <w:p w:rsidR="00CF16B6" w:rsidRDefault="00E30262">
            <w:pPr>
              <w:ind w:right="550"/>
              <w:jc w:val="center"/>
              <w:rPr>
                <w:sz w:val="20"/>
                <w:szCs w:val="20"/>
              </w:rPr>
            </w:pPr>
            <w:r>
              <w:rPr>
                <w:rFonts w:ascii="Calibri" w:eastAsia="Calibri" w:hAnsi="Calibri" w:cs="Calibri"/>
              </w:rPr>
              <w:t xml:space="preserve">DBP </w:t>
            </w:r>
            <w:r>
              <w:rPr>
                <w:rFonts w:eastAsia="Times New Roman"/>
              </w:rPr>
              <w:t>≥</w:t>
            </w:r>
            <w:r>
              <w:rPr>
                <w:rFonts w:ascii="Calibri" w:eastAsia="Calibri" w:hAnsi="Calibri" w:cs="Calibri"/>
              </w:rPr>
              <w:t xml:space="preserve"> 90</w:t>
            </w:r>
          </w:p>
        </w:tc>
        <w:tc>
          <w:tcPr>
            <w:tcW w:w="1420" w:type="dxa"/>
            <w:vAlign w:val="bottom"/>
          </w:tcPr>
          <w:p w:rsidR="00CF16B6" w:rsidRDefault="00CF16B6">
            <w:pPr>
              <w:rPr>
                <w:sz w:val="10"/>
                <w:szCs w:val="10"/>
              </w:rPr>
            </w:pPr>
          </w:p>
        </w:tc>
        <w:tc>
          <w:tcPr>
            <w:tcW w:w="960" w:type="dxa"/>
            <w:vAlign w:val="bottom"/>
          </w:tcPr>
          <w:p w:rsidR="00CF16B6" w:rsidRDefault="00CF16B6">
            <w:pPr>
              <w:rPr>
                <w:sz w:val="10"/>
                <w:szCs w:val="10"/>
              </w:rPr>
            </w:pPr>
          </w:p>
        </w:tc>
        <w:tc>
          <w:tcPr>
            <w:tcW w:w="820" w:type="dxa"/>
            <w:vAlign w:val="bottom"/>
          </w:tcPr>
          <w:p w:rsidR="00CF16B6" w:rsidRDefault="00CF16B6">
            <w:pPr>
              <w:rPr>
                <w:sz w:val="10"/>
                <w:szCs w:val="10"/>
              </w:rPr>
            </w:pPr>
          </w:p>
        </w:tc>
        <w:tc>
          <w:tcPr>
            <w:tcW w:w="1200" w:type="dxa"/>
            <w:vAlign w:val="bottom"/>
          </w:tcPr>
          <w:p w:rsidR="00CF16B6" w:rsidRDefault="00CF16B6">
            <w:pPr>
              <w:rPr>
                <w:sz w:val="10"/>
                <w:szCs w:val="10"/>
              </w:rPr>
            </w:pPr>
          </w:p>
        </w:tc>
        <w:tc>
          <w:tcPr>
            <w:tcW w:w="2240" w:type="dxa"/>
            <w:vMerge/>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90"/>
        </w:trPr>
        <w:tc>
          <w:tcPr>
            <w:tcW w:w="1760" w:type="dxa"/>
            <w:vMerge/>
            <w:vAlign w:val="bottom"/>
          </w:tcPr>
          <w:p w:rsidR="00CF16B6" w:rsidRDefault="00CF16B6">
            <w:pPr>
              <w:rPr>
                <w:sz w:val="16"/>
                <w:szCs w:val="16"/>
              </w:rPr>
            </w:pPr>
          </w:p>
        </w:tc>
        <w:tc>
          <w:tcPr>
            <w:tcW w:w="2380" w:type="dxa"/>
            <w:gridSpan w:val="2"/>
            <w:vMerge w:val="restart"/>
            <w:vAlign w:val="bottom"/>
          </w:tcPr>
          <w:p w:rsidR="00CF16B6" w:rsidRDefault="00E30262">
            <w:pPr>
              <w:jc w:val="center"/>
              <w:rPr>
                <w:sz w:val="20"/>
                <w:szCs w:val="20"/>
              </w:rPr>
            </w:pPr>
            <w:r>
              <w:rPr>
                <w:rFonts w:ascii="Calibri" w:eastAsia="Calibri" w:hAnsi="Calibri" w:cs="Calibri"/>
                <w:w w:val="98"/>
              </w:rPr>
              <w:t xml:space="preserve">DBP </w:t>
            </w:r>
            <w:r>
              <w:rPr>
                <w:rFonts w:eastAsia="Times New Roman"/>
                <w:w w:val="98"/>
              </w:rPr>
              <w:t>≤</w:t>
            </w:r>
            <w:r>
              <w:rPr>
                <w:rFonts w:ascii="Calibri" w:eastAsia="Calibri" w:hAnsi="Calibri" w:cs="Calibri"/>
                <w:w w:val="98"/>
              </w:rPr>
              <w:t xml:space="preserve"> 90</w:t>
            </w:r>
          </w:p>
        </w:tc>
        <w:tc>
          <w:tcPr>
            <w:tcW w:w="2020" w:type="dxa"/>
            <w:gridSpan w:val="2"/>
            <w:vMerge w:val="restart"/>
            <w:vAlign w:val="bottom"/>
          </w:tcPr>
          <w:p w:rsidR="00CF16B6" w:rsidRDefault="00E30262">
            <w:pPr>
              <w:ind w:right="180"/>
              <w:jc w:val="center"/>
              <w:rPr>
                <w:sz w:val="20"/>
                <w:szCs w:val="20"/>
              </w:rPr>
            </w:pPr>
            <w:r>
              <w:rPr>
                <w:rFonts w:ascii="Calibri" w:eastAsia="Calibri" w:hAnsi="Calibri" w:cs="Calibri"/>
                <w:w w:val="99"/>
              </w:rPr>
              <w:t>DBP</w:t>
            </w:r>
            <w:r>
              <w:rPr>
                <w:rFonts w:eastAsia="Times New Roman"/>
                <w:w w:val="99"/>
              </w:rPr>
              <w:t>≤</w:t>
            </w:r>
            <w:r>
              <w:rPr>
                <w:rFonts w:ascii="Calibri" w:eastAsia="Calibri" w:hAnsi="Calibri" w:cs="Calibri"/>
                <w:w w:val="99"/>
              </w:rPr>
              <w:t xml:space="preserve"> 90</w:t>
            </w:r>
          </w:p>
        </w:tc>
        <w:tc>
          <w:tcPr>
            <w:tcW w:w="2240" w:type="dxa"/>
            <w:vMerge w:val="restart"/>
            <w:vAlign w:val="bottom"/>
          </w:tcPr>
          <w:p w:rsidR="00CF16B6" w:rsidRDefault="00E30262">
            <w:pPr>
              <w:ind w:right="610"/>
              <w:jc w:val="right"/>
              <w:rPr>
                <w:sz w:val="20"/>
                <w:szCs w:val="20"/>
              </w:rPr>
            </w:pPr>
            <w:r>
              <w:rPr>
                <w:rFonts w:ascii="Calibri" w:eastAsia="Calibri" w:hAnsi="Calibri" w:cs="Calibri"/>
              </w:rPr>
              <w:t>90</w:t>
            </w:r>
          </w:p>
        </w:tc>
        <w:tc>
          <w:tcPr>
            <w:tcW w:w="0" w:type="dxa"/>
            <w:vAlign w:val="bottom"/>
          </w:tcPr>
          <w:p w:rsidR="00CF16B6" w:rsidRDefault="00CF16B6">
            <w:pPr>
              <w:rPr>
                <w:sz w:val="1"/>
                <w:szCs w:val="1"/>
              </w:rPr>
            </w:pPr>
          </w:p>
        </w:tc>
      </w:tr>
      <w:tr w:rsidR="00CF16B6">
        <w:trPr>
          <w:trHeight w:val="197"/>
        </w:trPr>
        <w:tc>
          <w:tcPr>
            <w:tcW w:w="1760" w:type="dxa"/>
            <w:vAlign w:val="bottom"/>
          </w:tcPr>
          <w:p w:rsidR="00CF16B6" w:rsidRDefault="00CF16B6">
            <w:pPr>
              <w:rPr>
                <w:sz w:val="17"/>
                <w:szCs w:val="17"/>
              </w:rPr>
            </w:pPr>
          </w:p>
        </w:tc>
        <w:tc>
          <w:tcPr>
            <w:tcW w:w="2380" w:type="dxa"/>
            <w:gridSpan w:val="2"/>
            <w:vMerge/>
            <w:vAlign w:val="bottom"/>
          </w:tcPr>
          <w:p w:rsidR="00CF16B6" w:rsidRDefault="00CF16B6">
            <w:pPr>
              <w:rPr>
                <w:sz w:val="17"/>
                <w:szCs w:val="17"/>
              </w:rPr>
            </w:pPr>
          </w:p>
        </w:tc>
        <w:tc>
          <w:tcPr>
            <w:tcW w:w="2020" w:type="dxa"/>
            <w:gridSpan w:val="2"/>
            <w:vMerge/>
            <w:vAlign w:val="bottom"/>
          </w:tcPr>
          <w:p w:rsidR="00CF16B6" w:rsidRDefault="00CF16B6">
            <w:pPr>
              <w:rPr>
                <w:sz w:val="17"/>
                <w:szCs w:val="17"/>
              </w:rPr>
            </w:pPr>
          </w:p>
        </w:tc>
        <w:tc>
          <w:tcPr>
            <w:tcW w:w="2240" w:type="dxa"/>
            <w:vMerge/>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65"/>
        </w:trPr>
        <w:tc>
          <w:tcPr>
            <w:tcW w:w="1760" w:type="dxa"/>
            <w:vAlign w:val="bottom"/>
          </w:tcPr>
          <w:p w:rsidR="00CF16B6" w:rsidRDefault="00CF16B6">
            <w:pPr>
              <w:rPr>
                <w:sz w:val="14"/>
                <w:szCs w:val="14"/>
              </w:rPr>
            </w:pPr>
          </w:p>
        </w:tc>
        <w:tc>
          <w:tcPr>
            <w:tcW w:w="1420" w:type="dxa"/>
            <w:vAlign w:val="bottom"/>
          </w:tcPr>
          <w:p w:rsidR="00CF16B6" w:rsidRDefault="00CF16B6">
            <w:pPr>
              <w:rPr>
                <w:sz w:val="14"/>
                <w:szCs w:val="14"/>
              </w:rPr>
            </w:pPr>
          </w:p>
        </w:tc>
        <w:tc>
          <w:tcPr>
            <w:tcW w:w="960" w:type="dxa"/>
            <w:vAlign w:val="bottom"/>
          </w:tcPr>
          <w:p w:rsidR="00CF16B6" w:rsidRDefault="00CF16B6">
            <w:pPr>
              <w:rPr>
                <w:sz w:val="14"/>
                <w:szCs w:val="14"/>
              </w:rPr>
            </w:pPr>
          </w:p>
        </w:tc>
        <w:tc>
          <w:tcPr>
            <w:tcW w:w="820" w:type="dxa"/>
            <w:vAlign w:val="bottom"/>
          </w:tcPr>
          <w:p w:rsidR="00CF16B6" w:rsidRDefault="00CF16B6">
            <w:pPr>
              <w:rPr>
                <w:sz w:val="14"/>
                <w:szCs w:val="14"/>
              </w:rPr>
            </w:pPr>
          </w:p>
        </w:tc>
        <w:tc>
          <w:tcPr>
            <w:tcW w:w="1200" w:type="dxa"/>
            <w:vAlign w:val="bottom"/>
          </w:tcPr>
          <w:p w:rsidR="00CF16B6" w:rsidRDefault="00CF16B6">
            <w:pPr>
              <w:rPr>
                <w:sz w:val="14"/>
                <w:szCs w:val="14"/>
              </w:rPr>
            </w:pPr>
          </w:p>
        </w:tc>
        <w:tc>
          <w:tcPr>
            <w:tcW w:w="224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35"/>
        </w:trPr>
        <w:tc>
          <w:tcPr>
            <w:tcW w:w="1760" w:type="dxa"/>
            <w:vAlign w:val="bottom"/>
          </w:tcPr>
          <w:p w:rsidR="00CF16B6" w:rsidRDefault="00CF16B6">
            <w:pPr>
              <w:rPr>
                <w:sz w:val="11"/>
                <w:szCs w:val="11"/>
              </w:rPr>
            </w:pPr>
          </w:p>
        </w:tc>
        <w:tc>
          <w:tcPr>
            <w:tcW w:w="1420" w:type="dxa"/>
            <w:tcBorders>
              <w:right w:val="single" w:sz="8" w:space="0" w:color="4A7EBB"/>
            </w:tcBorders>
            <w:vAlign w:val="bottom"/>
          </w:tcPr>
          <w:p w:rsidR="00CF16B6" w:rsidRDefault="00CF16B6">
            <w:pPr>
              <w:rPr>
                <w:sz w:val="11"/>
                <w:szCs w:val="11"/>
              </w:rPr>
            </w:pPr>
          </w:p>
        </w:tc>
        <w:tc>
          <w:tcPr>
            <w:tcW w:w="960" w:type="dxa"/>
            <w:tcBorders>
              <w:bottom w:val="single" w:sz="8" w:space="0" w:color="4A7EBB"/>
            </w:tcBorders>
            <w:vAlign w:val="bottom"/>
          </w:tcPr>
          <w:p w:rsidR="00CF16B6" w:rsidRDefault="00CF16B6">
            <w:pPr>
              <w:rPr>
                <w:sz w:val="11"/>
                <w:szCs w:val="11"/>
              </w:rPr>
            </w:pPr>
          </w:p>
        </w:tc>
        <w:tc>
          <w:tcPr>
            <w:tcW w:w="820" w:type="dxa"/>
            <w:tcBorders>
              <w:bottom w:val="single" w:sz="8" w:space="0" w:color="4A7EBB"/>
              <w:right w:val="single" w:sz="8" w:space="0" w:color="4A7EBB"/>
            </w:tcBorders>
            <w:vAlign w:val="bottom"/>
          </w:tcPr>
          <w:p w:rsidR="00CF16B6" w:rsidRDefault="00CF16B6">
            <w:pPr>
              <w:rPr>
                <w:sz w:val="11"/>
                <w:szCs w:val="11"/>
              </w:rPr>
            </w:pPr>
          </w:p>
        </w:tc>
        <w:tc>
          <w:tcPr>
            <w:tcW w:w="1200" w:type="dxa"/>
            <w:vAlign w:val="bottom"/>
          </w:tcPr>
          <w:p w:rsidR="00CF16B6" w:rsidRDefault="00CF16B6">
            <w:pPr>
              <w:rPr>
                <w:sz w:val="11"/>
                <w:szCs w:val="11"/>
              </w:rPr>
            </w:pPr>
          </w:p>
        </w:tc>
        <w:tc>
          <w:tcPr>
            <w:tcW w:w="224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268"/>
        </w:trPr>
        <w:tc>
          <w:tcPr>
            <w:tcW w:w="1760" w:type="dxa"/>
            <w:vAlign w:val="bottom"/>
          </w:tcPr>
          <w:p w:rsidR="00CF16B6" w:rsidRDefault="00CF16B6">
            <w:pPr>
              <w:rPr>
                <w:sz w:val="23"/>
                <w:szCs w:val="23"/>
              </w:rPr>
            </w:pPr>
          </w:p>
        </w:tc>
        <w:tc>
          <w:tcPr>
            <w:tcW w:w="1420" w:type="dxa"/>
            <w:tcBorders>
              <w:right w:val="single" w:sz="8" w:space="0" w:color="4A7EBB"/>
            </w:tcBorders>
            <w:vAlign w:val="bottom"/>
          </w:tcPr>
          <w:p w:rsidR="00CF16B6" w:rsidRDefault="00CF16B6">
            <w:pPr>
              <w:rPr>
                <w:sz w:val="23"/>
                <w:szCs w:val="23"/>
              </w:rPr>
            </w:pPr>
          </w:p>
        </w:tc>
        <w:tc>
          <w:tcPr>
            <w:tcW w:w="960" w:type="dxa"/>
            <w:tcBorders>
              <w:right w:val="single" w:sz="8" w:space="0" w:color="4A7EBB"/>
            </w:tcBorders>
            <w:vAlign w:val="bottom"/>
          </w:tcPr>
          <w:p w:rsidR="00CF16B6" w:rsidRDefault="00CF16B6">
            <w:pPr>
              <w:rPr>
                <w:sz w:val="23"/>
                <w:szCs w:val="23"/>
              </w:rPr>
            </w:pPr>
          </w:p>
        </w:tc>
        <w:tc>
          <w:tcPr>
            <w:tcW w:w="820" w:type="dxa"/>
            <w:tcBorders>
              <w:right w:val="single" w:sz="8" w:space="0" w:color="4A7EBB"/>
            </w:tcBorders>
            <w:vAlign w:val="bottom"/>
          </w:tcPr>
          <w:p w:rsidR="00CF16B6" w:rsidRDefault="00CF16B6">
            <w:pPr>
              <w:rPr>
                <w:sz w:val="23"/>
                <w:szCs w:val="23"/>
              </w:rPr>
            </w:pPr>
          </w:p>
        </w:tc>
        <w:tc>
          <w:tcPr>
            <w:tcW w:w="1200" w:type="dxa"/>
            <w:vAlign w:val="bottom"/>
          </w:tcPr>
          <w:p w:rsidR="00CF16B6" w:rsidRDefault="00CF16B6">
            <w:pPr>
              <w:rPr>
                <w:sz w:val="23"/>
                <w:szCs w:val="23"/>
              </w:rPr>
            </w:pPr>
          </w:p>
        </w:tc>
        <w:tc>
          <w:tcPr>
            <w:tcW w:w="224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151"/>
        </w:trPr>
        <w:tc>
          <w:tcPr>
            <w:tcW w:w="1760" w:type="dxa"/>
            <w:vAlign w:val="bottom"/>
          </w:tcPr>
          <w:p w:rsidR="00CF16B6" w:rsidRDefault="00CF16B6">
            <w:pPr>
              <w:rPr>
                <w:sz w:val="13"/>
                <w:szCs w:val="13"/>
              </w:rPr>
            </w:pPr>
          </w:p>
        </w:tc>
        <w:tc>
          <w:tcPr>
            <w:tcW w:w="1420" w:type="dxa"/>
            <w:vAlign w:val="bottom"/>
          </w:tcPr>
          <w:p w:rsidR="00CF16B6" w:rsidRDefault="00CF16B6">
            <w:pPr>
              <w:rPr>
                <w:sz w:val="13"/>
                <w:szCs w:val="13"/>
              </w:rPr>
            </w:pPr>
          </w:p>
        </w:tc>
        <w:tc>
          <w:tcPr>
            <w:tcW w:w="960" w:type="dxa"/>
            <w:tcBorders>
              <w:right w:val="single" w:sz="8" w:space="0" w:color="4A7EBB"/>
            </w:tcBorders>
            <w:vAlign w:val="bottom"/>
          </w:tcPr>
          <w:p w:rsidR="00CF16B6" w:rsidRDefault="00CF16B6">
            <w:pPr>
              <w:rPr>
                <w:sz w:val="13"/>
                <w:szCs w:val="13"/>
              </w:rPr>
            </w:pPr>
          </w:p>
        </w:tc>
        <w:tc>
          <w:tcPr>
            <w:tcW w:w="820" w:type="dxa"/>
            <w:vAlign w:val="bottom"/>
          </w:tcPr>
          <w:p w:rsidR="00CF16B6" w:rsidRDefault="00CF16B6">
            <w:pPr>
              <w:rPr>
                <w:sz w:val="13"/>
                <w:szCs w:val="13"/>
              </w:rPr>
            </w:pPr>
          </w:p>
        </w:tc>
        <w:tc>
          <w:tcPr>
            <w:tcW w:w="1200" w:type="dxa"/>
            <w:vAlign w:val="bottom"/>
          </w:tcPr>
          <w:p w:rsidR="00CF16B6" w:rsidRDefault="00CF16B6">
            <w:pPr>
              <w:rPr>
                <w:sz w:val="13"/>
                <w:szCs w:val="13"/>
              </w:rPr>
            </w:pPr>
          </w:p>
        </w:tc>
        <w:tc>
          <w:tcPr>
            <w:tcW w:w="2240" w:type="dxa"/>
            <w:vAlign w:val="bottom"/>
          </w:tcPr>
          <w:p w:rsidR="00CF16B6" w:rsidRDefault="00CF16B6">
            <w:pPr>
              <w:rPr>
                <w:sz w:val="13"/>
                <w:szCs w:val="13"/>
              </w:rPr>
            </w:pPr>
          </w:p>
        </w:tc>
        <w:tc>
          <w:tcPr>
            <w:tcW w:w="0" w:type="dxa"/>
            <w:vAlign w:val="bottom"/>
          </w:tcPr>
          <w:p w:rsidR="00CF16B6" w:rsidRDefault="00CF16B6">
            <w:pPr>
              <w:rPr>
                <w:sz w:val="1"/>
                <w:szCs w:val="1"/>
              </w:rPr>
            </w:pPr>
          </w:p>
        </w:tc>
      </w:tr>
    </w:tbl>
    <w:p w:rsidR="00CF16B6" w:rsidRDefault="00CF16B6">
      <w:pPr>
        <w:spacing w:line="162" w:lineRule="exact"/>
        <w:rPr>
          <w:sz w:val="20"/>
          <w:szCs w:val="20"/>
        </w:rPr>
      </w:pPr>
    </w:p>
    <w:p w:rsidR="00CF16B6" w:rsidRDefault="00E30262">
      <w:pPr>
        <w:ind w:left="3240"/>
        <w:rPr>
          <w:sz w:val="20"/>
          <w:szCs w:val="20"/>
        </w:rPr>
      </w:pPr>
      <w:r>
        <w:rPr>
          <w:rFonts w:ascii="Calibri" w:eastAsia="Calibri" w:hAnsi="Calibri" w:cs="Calibri"/>
        </w:rPr>
        <w:t>Continue to Monitor</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8" w:lineRule="exact"/>
        <w:rPr>
          <w:sz w:val="20"/>
          <w:szCs w:val="20"/>
        </w:rPr>
      </w:pPr>
    </w:p>
    <w:p w:rsidR="00CF16B6" w:rsidRDefault="00E30262">
      <w:pPr>
        <w:ind w:right="540"/>
        <w:jc w:val="right"/>
        <w:rPr>
          <w:sz w:val="20"/>
          <w:szCs w:val="20"/>
        </w:rPr>
      </w:pPr>
      <w:r>
        <w:rPr>
          <w:rFonts w:ascii="Calibri" w:eastAsia="Calibri" w:hAnsi="Calibri" w:cs="Calibri"/>
        </w:rPr>
        <w:t>BEGIN DRUG TREATMENT</w:t>
      </w:r>
    </w:p>
    <w:p w:rsidR="00CF16B6" w:rsidRDefault="00E30262">
      <w:pPr>
        <w:spacing w:line="20" w:lineRule="exact"/>
        <w:rPr>
          <w:sz w:val="20"/>
          <w:szCs w:val="20"/>
        </w:rPr>
      </w:pPr>
      <w:r>
        <w:rPr>
          <w:noProof/>
          <w:sz w:val="20"/>
          <w:szCs w:val="20"/>
        </w:rPr>
        <w:drawing>
          <wp:anchor distT="0" distB="0" distL="114300" distR="114300" simplePos="0" relativeHeight="251407872" behindDoc="1" locked="0" layoutInCell="0" allowOverlap="1">
            <wp:simplePos x="0" y="0"/>
            <wp:positionH relativeFrom="column">
              <wp:posOffset>439420</wp:posOffset>
            </wp:positionH>
            <wp:positionV relativeFrom="paragraph">
              <wp:posOffset>1186815</wp:posOffset>
            </wp:positionV>
            <wp:extent cx="5981065" cy="635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2" w:lineRule="exact"/>
        <w:rPr>
          <w:sz w:val="20"/>
          <w:szCs w:val="20"/>
        </w:rPr>
      </w:pPr>
    </w:p>
    <w:p w:rsidR="00CF16B6" w:rsidRDefault="00E30262">
      <w:pPr>
        <w:ind w:left="720"/>
        <w:rPr>
          <w:sz w:val="20"/>
          <w:szCs w:val="20"/>
        </w:rPr>
      </w:pPr>
      <w:r>
        <w:rPr>
          <w:rFonts w:ascii="Calibri" w:eastAsia="Calibri" w:hAnsi="Calibri" w:cs="Calibri"/>
        </w:rPr>
        <w:t xml:space="preserve">110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7" w:right="1440" w:bottom="428" w:left="720" w:header="0" w:footer="0" w:gutter="0"/>
          <w:cols w:space="720" w:equalWidth="0">
            <w:col w:w="10080"/>
          </w:cols>
        </w:sectPr>
      </w:pPr>
    </w:p>
    <w:p w:rsidR="00CF16B6" w:rsidRDefault="00E30262">
      <w:pPr>
        <w:ind w:left="120"/>
        <w:rPr>
          <w:sz w:val="20"/>
          <w:szCs w:val="20"/>
        </w:rPr>
      </w:pPr>
      <w:bookmarkStart w:id="133" w:name="page133"/>
      <w:bookmarkEnd w:id="133"/>
      <w:r>
        <w:rPr>
          <w:rFonts w:ascii="Tahoma" w:eastAsia="Tahoma" w:hAnsi="Tahoma" w:cs="Tahoma"/>
          <w:b/>
          <w:bCs/>
        </w:rPr>
        <w:lastRenderedPageBreak/>
        <w:t>Table 7: Major Risk factors, Target Organ Damage and Associated Clinical Condition</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80"/>
        <w:gridCol w:w="960"/>
        <w:gridCol w:w="620"/>
        <w:gridCol w:w="500"/>
        <w:gridCol w:w="700"/>
        <w:gridCol w:w="1840"/>
        <w:gridCol w:w="1300"/>
        <w:gridCol w:w="1080"/>
        <w:gridCol w:w="980"/>
        <w:gridCol w:w="820"/>
        <w:gridCol w:w="30"/>
      </w:tblGrid>
      <w:tr w:rsidR="00CF16B6">
        <w:trPr>
          <w:trHeight w:val="261"/>
        </w:trPr>
        <w:tc>
          <w:tcPr>
            <w:tcW w:w="2360" w:type="dxa"/>
            <w:gridSpan w:val="3"/>
            <w:tcBorders>
              <w:top w:val="single" w:sz="8" w:space="0" w:color="4F81BD"/>
              <w:lef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Major Risk factors</w:t>
            </w:r>
          </w:p>
        </w:tc>
        <w:tc>
          <w:tcPr>
            <w:tcW w:w="500" w:type="dxa"/>
            <w:tcBorders>
              <w:top w:val="single" w:sz="8" w:space="0" w:color="4F81BD"/>
            </w:tcBorders>
            <w:vAlign w:val="bottom"/>
          </w:tcPr>
          <w:p w:rsidR="00CF16B6" w:rsidRDefault="00CF16B6"/>
        </w:tc>
        <w:tc>
          <w:tcPr>
            <w:tcW w:w="700" w:type="dxa"/>
            <w:tcBorders>
              <w:top w:val="single" w:sz="8" w:space="0" w:color="4F81BD"/>
              <w:right w:val="single" w:sz="8" w:space="0" w:color="4F81BD"/>
            </w:tcBorders>
            <w:vAlign w:val="bottom"/>
          </w:tcPr>
          <w:p w:rsidR="00CF16B6" w:rsidRDefault="00CF16B6"/>
        </w:tc>
        <w:tc>
          <w:tcPr>
            <w:tcW w:w="3140" w:type="dxa"/>
            <w:gridSpan w:val="2"/>
            <w:tcBorders>
              <w:top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Target organ damage</w:t>
            </w:r>
          </w:p>
        </w:tc>
        <w:tc>
          <w:tcPr>
            <w:tcW w:w="2060" w:type="dxa"/>
            <w:gridSpan w:val="2"/>
            <w:tcBorders>
              <w:top w:val="single" w:sz="8" w:space="0" w:color="4F81BD"/>
            </w:tcBorders>
            <w:vAlign w:val="bottom"/>
          </w:tcPr>
          <w:p w:rsidR="00CF16B6" w:rsidRDefault="00E30262">
            <w:pPr>
              <w:ind w:left="100"/>
              <w:rPr>
                <w:sz w:val="20"/>
                <w:szCs w:val="20"/>
              </w:rPr>
            </w:pPr>
            <w:r>
              <w:rPr>
                <w:rFonts w:ascii="Tahoma" w:eastAsia="Tahoma" w:hAnsi="Tahoma" w:cs="Tahoma"/>
                <w:b/>
                <w:bCs/>
                <w:sz w:val="20"/>
                <w:szCs w:val="20"/>
              </w:rPr>
              <w:t>Associated Clinical</w:t>
            </w:r>
          </w:p>
        </w:tc>
        <w:tc>
          <w:tcPr>
            <w:tcW w:w="820" w:type="dxa"/>
            <w:tcBorders>
              <w:top w:val="single" w:sz="8" w:space="0" w:color="4F81BD"/>
              <w:right w:val="single" w:sz="8" w:space="0" w:color="4F81BD"/>
            </w:tcBorders>
            <w:vAlign w:val="bottom"/>
          </w:tcPr>
          <w:p w:rsidR="00CF16B6" w:rsidRDefault="00CF16B6"/>
        </w:tc>
        <w:tc>
          <w:tcPr>
            <w:tcW w:w="0" w:type="dxa"/>
            <w:vAlign w:val="bottom"/>
          </w:tcPr>
          <w:p w:rsidR="00CF16B6" w:rsidRDefault="00CF16B6">
            <w:pPr>
              <w:rPr>
                <w:sz w:val="1"/>
                <w:szCs w:val="1"/>
              </w:rPr>
            </w:pPr>
          </w:p>
        </w:tc>
      </w:tr>
      <w:tr w:rsidR="00CF16B6">
        <w:trPr>
          <w:trHeight w:val="242"/>
        </w:trPr>
        <w:tc>
          <w:tcPr>
            <w:tcW w:w="780" w:type="dxa"/>
            <w:tcBorders>
              <w:left w:val="single" w:sz="8" w:space="0" w:color="4F81BD"/>
              <w:bottom w:val="single" w:sz="8" w:space="0" w:color="4F81BD"/>
            </w:tcBorders>
            <w:vAlign w:val="bottom"/>
          </w:tcPr>
          <w:p w:rsidR="00CF16B6" w:rsidRDefault="00CF16B6">
            <w:pPr>
              <w:rPr>
                <w:sz w:val="21"/>
                <w:szCs w:val="21"/>
              </w:rPr>
            </w:pPr>
          </w:p>
        </w:tc>
        <w:tc>
          <w:tcPr>
            <w:tcW w:w="960" w:type="dxa"/>
            <w:tcBorders>
              <w:bottom w:val="single" w:sz="8" w:space="0" w:color="4F81BD"/>
            </w:tcBorders>
            <w:vAlign w:val="bottom"/>
          </w:tcPr>
          <w:p w:rsidR="00CF16B6" w:rsidRDefault="00CF16B6">
            <w:pPr>
              <w:rPr>
                <w:sz w:val="21"/>
                <w:szCs w:val="21"/>
              </w:rPr>
            </w:pPr>
          </w:p>
        </w:tc>
        <w:tc>
          <w:tcPr>
            <w:tcW w:w="620" w:type="dxa"/>
            <w:tcBorders>
              <w:bottom w:val="single" w:sz="8" w:space="0" w:color="4F81BD"/>
            </w:tcBorders>
            <w:vAlign w:val="bottom"/>
          </w:tcPr>
          <w:p w:rsidR="00CF16B6" w:rsidRDefault="00CF16B6">
            <w:pPr>
              <w:rPr>
                <w:sz w:val="21"/>
                <w:szCs w:val="21"/>
              </w:rPr>
            </w:pPr>
          </w:p>
        </w:tc>
        <w:tc>
          <w:tcPr>
            <w:tcW w:w="500" w:type="dxa"/>
            <w:tcBorders>
              <w:bottom w:val="single" w:sz="8" w:space="0" w:color="4F81BD"/>
            </w:tcBorders>
            <w:vAlign w:val="bottom"/>
          </w:tcPr>
          <w:p w:rsidR="00CF16B6" w:rsidRDefault="00CF16B6">
            <w:pPr>
              <w:rPr>
                <w:sz w:val="21"/>
                <w:szCs w:val="21"/>
              </w:rPr>
            </w:pPr>
          </w:p>
        </w:tc>
        <w:tc>
          <w:tcPr>
            <w:tcW w:w="700" w:type="dxa"/>
            <w:tcBorders>
              <w:bottom w:val="single" w:sz="8" w:space="0" w:color="4F81BD"/>
              <w:right w:val="single" w:sz="8" w:space="0" w:color="4F81BD"/>
            </w:tcBorders>
            <w:vAlign w:val="bottom"/>
          </w:tcPr>
          <w:p w:rsidR="00CF16B6" w:rsidRDefault="00CF16B6">
            <w:pPr>
              <w:rPr>
                <w:sz w:val="21"/>
                <w:szCs w:val="21"/>
              </w:rPr>
            </w:pPr>
          </w:p>
        </w:tc>
        <w:tc>
          <w:tcPr>
            <w:tcW w:w="1840" w:type="dxa"/>
            <w:tcBorders>
              <w:bottom w:val="single" w:sz="8" w:space="0" w:color="4F81BD"/>
            </w:tcBorders>
            <w:vAlign w:val="bottom"/>
          </w:tcPr>
          <w:p w:rsidR="00CF16B6" w:rsidRDefault="00CF16B6">
            <w:pPr>
              <w:rPr>
                <w:sz w:val="21"/>
                <w:szCs w:val="21"/>
              </w:rPr>
            </w:pPr>
          </w:p>
        </w:tc>
        <w:tc>
          <w:tcPr>
            <w:tcW w:w="1300" w:type="dxa"/>
            <w:tcBorders>
              <w:bottom w:val="single" w:sz="8" w:space="0" w:color="4F81BD"/>
              <w:right w:val="single" w:sz="8" w:space="0" w:color="4F81BD"/>
            </w:tcBorders>
            <w:vAlign w:val="bottom"/>
          </w:tcPr>
          <w:p w:rsidR="00CF16B6" w:rsidRDefault="00CF16B6">
            <w:pPr>
              <w:rPr>
                <w:sz w:val="21"/>
                <w:szCs w:val="21"/>
              </w:rPr>
            </w:pPr>
          </w:p>
        </w:tc>
        <w:tc>
          <w:tcPr>
            <w:tcW w:w="1080" w:type="dxa"/>
            <w:tcBorders>
              <w:bottom w:val="single" w:sz="8" w:space="0" w:color="4F81BD"/>
            </w:tcBorders>
            <w:vAlign w:val="bottom"/>
          </w:tcPr>
          <w:p w:rsidR="00CF16B6" w:rsidRDefault="00E30262">
            <w:pPr>
              <w:spacing w:line="240" w:lineRule="exact"/>
              <w:ind w:left="100"/>
              <w:rPr>
                <w:sz w:val="20"/>
                <w:szCs w:val="20"/>
              </w:rPr>
            </w:pPr>
            <w:r>
              <w:rPr>
                <w:rFonts w:ascii="Tahoma" w:eastAsia="Tahoma" w:hAnsi="Tahoma" w:cs="Tahoma"/>
                <w:b/>
                <w:bCs/>
                <w:sz w:val="20"/>
                <w:szCs w:val="20"/>
              </w:rPr>
              <w:t>condition</w:t>
            </w:r>
          </w:p>
        </w:tc>
        <w:tc>
          <w:tcPr>
            <w:tcW w:w="980" w:type="dxa"/>
            <w:tcBorders>
              <w:bottom w:val="single" w:sz="8" w:space="0" w:color="4F81BD"/>
            </w:tcBorders>
            <w:vAlign w:val="bottom"/>
          </w:tcPr>
          <w:p w:rsidR="00CF16B6" w:rsidRDefault="00CF16B6">
            <w:pPr>
              <w:rPr>
                <w:sz w:val="21"/>
                <w:szCs w:val="21"/>
              </w:rPr>
            </w:pPr>
          </w:p>
        </w:tc>
        <w:tc>
          <w:tcPr>
            <w:tcW w:w="8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9"/>
        </w:trPr>
        <w:tc>
          <w:tcPr>
            <w:tcW w:w="2360" w:type="dxa"/>
            <w:gridSpan w:val="3"/>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Level of SBP &amp; DBP</w:t>
            </w:r>
          </w:p>
        </w:tc>
        <w:tc>
          <w:tcPr>
            <w:tcW w:w="500" w:type="dxa"/>
            <w:vAlign w:val="bottom"/>
          </w:tcPr>
          <w:p w:rsidR="00CF16B6" w:rsidRDefault="00CF16B6">
            <w:pPr>
              <w:rPr>
                <w:sz w:val="20"/>
                <w:szCs w:val="20"/>
              </w:rPr>
            </w:pPr>
          </w:p>
        </w:tc>
        <w:tc>
          <w:tcPr>
            <w:tcW w:w="700" w:type="dxa"/>
            <w:tcBorders>
              <w:right w:val="single" w:sz="8" w:space="0" w:color="4F81BD"/>
            </w:tcBorders>
            <w:vAlign w:val="bottom"/>
          </w:tcPr>
          <w:p w:rsidR="00CF16B6" w:rsidRDefault="00CF16B6">
            <w:pPr>
              <w:rPr>
                <w:sz w:val="20"/>
                <w:szCs w:val="20"/>
              </w:rPr>
            </w:pPr>
          </w:p>
        </w:tc>
        <w:tc>
          <w:tcPr>
            <w:tcW w:w="1840" w:type="dxa"/>
            <w:vAlign w:val="bottom"/>
          </w:tcPr>
          <w:p w:rsidR="00CF16B6" w:rsidRDefault="00E30262">
            <w:pPr>
              <w:spacing w:line="239" w:lineRule="exact"/>
              <w:ind w:left="80"/>
              <w:rPr>
                <w:sz w:val="20"/>
                <w:szCs w:val="20"/>
              </w:rPr>
            </w:pPr>
            <w:r>
              <w:rPr>
                <w:rFonts w:ascii="Tahoma" w:eastAsia="Tahoma" w:hAnsi="Tahoma" w:cs="Tahoma"/>
                <w:sz w:val="20"/>
                <w:szCs w:val="20"/>
              </w:rPr>
              <w:t>Left   Ventricular</w:t>
            </w:r>
          </w:p>
        </w:tc>
        <w:tc>
          <w:tcPr>
            <w:tcW w:w="1300" w:type="dxa"/>
            <w:tcBorders>
              <w:right w:val="single" w:sz="8" w:space="0" w:color="4F81BD"/>
            </w:tcBorders>
            <w:vAlign w:val="bottom"/>
          </w:tcPr>
          <w:p w:rsidR="00CF16B6" w:rsidRDefault="00E30262">
            <w:pPr>
              <w:spacing w:line="239" w:lineRule="exact"/>
              <w:ind w:right="20"/>
              <w:jc w:val="right"/>
              <w:rPr>
                <w:sz w:val="20"/>
                <w:szCs w:val="20"/>
              </w:rPr>
            </w:pPr>
            <w:r>
              <w:rPr>
                <w:rFonts w:ascii="Tahoma" w:eastAsia="Tahoma" w:hAnsi="Tahoma" w:cs="Tahoma"/>
                <w:sz w:val="20"/>
                <w:szCs w:val="20"/>
              </w:rPr>
              <w:t>Hypertrophy</w:t>
            </w:r>
          </w:p>
        </w:tc>
        <w:tc>
          <w:tcPr>
            <w:tcW w:w="2880" w:type="dxa"/>
            <w:gridSpan w:val="3"/>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Coronary Artery </w:t>
            </w:r>
            <w:r>
              <w:rPr>
                <w:rFonts w:ascii="Tahoma" w:eastAsia="Tahoma" w:hAnsi="Tahoma" w:cs="Tahoma"/>
                <w:sz w:val="20"/>
                <w:szCs w:val="20"/>
              </w:rPr>
              <w:t>Disease</w:t>
            </w:r>
          </w:p>
        </w:tc>
        <w:tc>
          <w:tcPr>
            <w:tcW w:w="0" w:type="dxa"/>
            <w:vAlign w:val="bottom"/>
          </w:tcPr>
          <w:p w:rsidR="00CF16B6" w:rsidRDefault="00CF16B6">
            <w:pPr>
              <w:rPr>
                <w:sz w:val="1"/>
                <w:szCs w:val="1"/>
              </w:rPr>
            </w:pPr>
          </w:p>
        </w:tc>
      </w:tr>
      <w:tr w:rsidR="00CF16B6">
        <w:trPr>
          <w:trHeight w:val="242"/>
        </w:trPr>
        <w:tc>
          <w:tcPr>
            <w:tcW w:w="780" w:type="dxa"/>
            <w:tcBorders>
              <w:left w:val="single" w:sz="8" w:space="0" w:color="4F81BD"/>
            </w:tcBorders>
            <w:vAlign w:val="bottom"/>
          </w:tcPr>
          <w:p w:rsidR="00CF16B6" w:rsidRDefault="00CF16B6">
            <w:pPr>
              <w:rPr>
                <w:sz w:val="21"/>
                <w:szCs w:val="21"/>
              </w:rPr>
            </w:pPr>
          </w:p>
        </w:tc>
        <w:tc>
          <w:tcPr>
            <w:tcW w:w="960" w:type="dxa"/>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500" w:type="dxa"/>
            <w:vAlign w:val="bottom"/>
          </w:tcPr>
          <w:p w:rsidR="00CF16B6" w:rsidRDefault="00CF16B6">
            <w:pPr>
              <w:rPr>
                <w:sz w:val="21"/>
                <w:szCs w:val="21"/>
              </w:rPr>
            </w:pPr>
          </w:p>
        </w:tc>
        <w:tc>
          <w:tcPr>
            <w:tcW w:w="700" w:type="dxa"/>
            <w:tcBorders>
              <w:right w:val="single" w:sz="8" w:space="0" w:color="4F81BD"/>
            </w:tcBorders>
            <w:vAlign w:val="bottom"/>
          </w:tcPr>
          <w:p w:rsidR="00CF16B6" w:rsidRDefault="00CF16B6">
            <w:pPr>
              <w:rPr>
                <w:sz w:val="21"/>
                <w:szCs w:val="21"/>
              </w:rPr>
            </w:pPr>
          </w:p>
        </w:tc>
        <w:tc>
          <w:tcPr>
            <w:tcW w:w="1840" w:type="dxa"/>
            <w:vAlign w:val="bottom"/>
          </w:tcPr>
          <w:p w:rsidR="00CF16B6" w:rsidRDefault="00E30262">
            <w:pPr>
              <w:ind w:left="80"/>
              <w:rPr>
                <w:sz w:val="20"/>
                <w:szCs w:val="20"/>
              </w:rPr>
            </w:pPr>
            <w:r>
              <w:rPr>
                <w:rFonts w:ascii="Tahoma" w:eastAsia="Tahoma" w:hAnsi="Tahoma" w:cs="Tahoma"/>
                <w:sz w:val="20"/>
                <w:szCs w:val="20"/>
              </w:rPr>
              <w:t>based on the ECG</w:t>
            </w:r>
          </w:p>
        </w:tc>
        <w:tc>
          <w:tcPr>
            <w:tcW w:w="1300" w:type="dxa"/>
            <w:tcBorders>
              <w:right w:val="single" w:sz="8" w:space="0" w:color="4F81BD"/>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740" w:type="dxa"/>
            <w:gridSpan w:val="2"/>
            <w:tcBorders>
              <w:lef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Smoking</w:t>
            </w:r>
          </w:p>
        </w:tc>
        <w:tc>
          <w:tcPr>
            <w:tcW w:w="620" w:type="dxa"/>
            <w:vAlign w:val="bottom"/>
          </w:tcPr>
          <w:p w:rsidR="00CF16B6" w:rsidRDefault="00CF16B6">
            <w:pPr>
              <w:rPr>
                <w:sz w:val="20"/>
                <w:szCs w:val="20"/>
              </w:rPr>
            </w:pPr>
          </w:p>
        </w:tc>
        <w:tc>
          <w:tcPr>
            <w:tcW w:w="500" w:type="dxa"/>
            <w:vAlign w:val="bottom"/>
          </w:tcPr>
          <w:p w:rsidR="00CF16B6" w:rsidRDefault="00CF16B6">
            <w:pPr>
              <w:rPr>
                <w:sz w:val="20"/>
                <w:szCs w:val="20"/>
              </w:rPr>
            </w:pPr>
          </w:p>
        </w:tc>
        <w:tc>
          <w:tcPr>
            <w:tcW w:w="700" w:type="dxa"/>
            <w:tcBorders>
              <w:right w:val="single" w:sz="8" w:space="0" w:color="4F81BD"/>
            </w:tcBorders>
            <w:vAlign w:val="bottom"/>
          </w:tcPr>
          <w:p w:rsidR="00CF16B6" w:rsidRDefault="00CF16B6">
            <w:pPr>
              <w:rPr>
                <w:sz w:val="20"/>
                <w:szCs w:val="20"/>
              </w:rPr>
            </w:pPr>
          </w:p>
        </w:tc>
        <w:tc>
          <w:tcPr>
            <w:tcW w:w="1840" w:type="dxa"/>
            <w:vAlign w:val="bottom"/>
          </w:tcPr>
          <w:p w:rsidR="00CF16B6" w:rsidRDefault="00CF16B6">
            <w:pPr>
              <w:rPr>
                <w:sz w:val="20"/>
                <w:szCs w:val="20"/>
              </w:rPr>
            </w:pPr>
          </w:p>
        </w:tc>
        <w:tc>
          <w:tcPr>
            <w:tcW w:w="1300" w:type="dxa"/>
            <w:tcBorders>
              <w:right w:val="single" w:sz="8" w:space="0" w:color="4F81BD"/>
            </w:tcBorders>
            <w:vAlign w:val="bottom"/>
          </w:tcPr>
          <w:p w:rsidR="00CF16B6" w:rsidRDefault="00CF16B6">
            <w:pPr>
              <w:rPr>
                <w:sz w:val="20"/>
                <w:szCs w:val="20"/>
              </w:rPr>
            </w:pPr>
          </w:p>
        </w:tc>
        <w:tc>
          <w:tcPr>
            <w:tcW w:w="2060" w:type="dxa"/>
            <w:gridSpan w:val="2"/>
            <w:vAlign w:val="bottom"/>
          </w:tcPr>
          <w:p w:rsidR="00CF16B6" w:rsidRDefault="00E30262">
            <w:pPr>
              <w:spacing w:line="240" w:lineRule="exact"/>
              <w:ind w:left="100"/>
              <w:rPr>
                <w:sz w:val="20"/>
                <w:szCs w:val="20"/>
              </w:rPr>
            </w:pPr>
            <w:r>
              <w:rPr>
                <w:rFonts w:ascii="Tahoma" w:eastAsia="Tahoma" w:hAnsi="Tahoma" w:cs="Tahoma"/>
                <w:sz w:val="20"/>
                <w:szCs w:val="20"/>
              </w:rPr>
              <w:t>Heart Failure</w:t>
            </w:r>
          </w:p>
        </w:tc>
        <w:tc>
          <w:tcPr>
            <w:tcW w:w="8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740" w:type="dxa"/>
            <w:gridSpan w:val="2"/>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Dyslipidemia</w:t>
            </w:r>
          </w:p>
        </w:tc>
        <w:tc>
          <w:tcPr>
            <w:tcW w:w="620" w:type="dxa"/>
            <w:vAlign w:val="bottom"/>
          </w:tcPr>
          <w:p w:rsidR="00CF16B6" w:rsidRDefault="00CF16B6">
            <w:pPr>
              <w:rPr>
                <w:sz w:val="21"/>
                <w:szCs w:val="21"/>
              </w:rPr>
            </w:pPr>
          </w:p>
        </w:tc>
        <w:tc>
          <w:tcPr>
            <w:tcW w:w="500" w:type="dxa"/>
            <w:vAlign w:val="bottom"/>
          </w:tcPr>
          <w:p w:rsidR="00CF16B6" w:rsidRDefault="00CF16B6">
            <w:pPr>
              <w:rPr>
                <w:sz w:val="21"/>
                <w:szCs w:val="21"/>
              </w:rPr>
            </w:pPr>
          </w:p>
        </w:tc>
        <w:tc>
          <w:tcPr>
            <w:tcW w:w="700" w:type="dxa"/>
            <w:tcBorders>
              <w:right w:val="single" w:sz="8" w:space="0" w:color="4F81BD"/>
            </w:tcBorders>
            <w:vAlign w:val="bottom"/>
          </w:tcPr>
          <w:p w:rsidR="00CF16B6" w:rsidRDefault="00CF16B6">
            <w:pPr>
              <w:rPr>
                <w:sz w:val="21"/>
                <w:szCs w:val="21"/>
              </w:rPr>
            </w:pPr>
          </w:p>
        </w:tc>
        <w:tc>
          <w:tcPr>
            <w:tcW w:w="1840" w:type="dxa"/>
            <w:vAlign w:val="bottom"/>
          </w:tcPr>
          <w:p w:rsidR="00CF16B6" w:rsidRDefault="00E30262">
            <w:pPr>
              <w:ind w:left="80"/>
              <w:rPr>
                <w:sz w:val="20"/>
                <w:szCs w:val="20"/>
              </w:rPr>
            </w:pPr>
            <w:r>
              <w:rPr>
                <w:rFonts w:ascii="Tahoma" w:eastAsia="Tahoma" w:hAnsi="Tahoma" w:cs="Tahoma"/>
                <w:sz w:val="20"/>
                <w:szCs w:val="20"/>
              </w:rPr>
              <w:t>Micro-Albuminuria:</w:t>
            </w:r>
          </w:p>
        </w:tc>
        <w:tc>
          <w:tcPr>
            <w:tcW w:w="1300" w:type="dxa"/>
            <w:tcBorders>
              <w:right w:val="single" w:sz="8" w:space="0" w:color="4F81BD"/>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98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780" w:type="dxa"/>
            <w:tcBorders>
              <w:left w:val="single" w:sz="8" w:space="0" w:color="4F81BD"/>
            </w:tcBorders>
            <w:vAlign w:val="bottom"/>
          </w:tcPr>
          <w:p w:rsidR="00CF16B6" w:rsidRDefault="00E30262">
            <w:pPr>
              <w:spacing w:line="242" w:lineRule="exact"/>
              <w:ind w:left="480"/>
              <w:rPr>
                <w:sz w:val="20"/>
                <w:szCs w:val="20"/>
              </w:rPr>
            </w:pPr>
            <w:r>
              <w:rPr>
                <w:rFonts w:ascii="Symbol" w:eastAsia="Symbol" w:hAnsi="Symbol" w:cs="Symbol"/>
                <w:sz w:val="20"/>
                <w:szCs w:val="20"/>
              </w:rPr>
              <w:t></w:t>
            </w:r>
          </w:p>
        </w:tc>
        <w:tc>
          <w:tcPr>
            <w:tcW w:w="2780" w:type="dxa"/>
            <w:gridSpan w:val="4"/>
            <w:tcBorders>
              <w:right w:val="single" w:sz="8" w:space="0" w:color="4F81BD"/>
            </w:tcBorders>
            <w:vAlign w:val="bottom"/>
          </w:tcPr>
          <w:p w:rsidR="00CF16B6" w:rsidRDefault="00E30262">
            <w:pPr>
              <w:spacing w:line="240" w:lineRule="exact"/>
              <w:ind w:left="60"/>
              <w:rPr>
                <w:sz w:val="20"/>
                <w:szCs w:val="20"/>
              </w:rPr>
            </w:pPr>
            <w:r>
              <w:rPr>
                <w:rFonts w:ascii="Tahoma" w:eastAsia="Tahoma" w:hAnsi="Tahoma" w:cs="Tahoma"/>
                <w:sz w:val="20"/>
                <w:szCs w:val="20"/>
              </w:rPr>
              <w:t>Total Cholesterol &lt; 5mmol/l</w:t>
            </w:r>
          </w:p>
        </w:tc>
        <w:tc>
          <w:tcPr>
            <w:tcW w:w="1840" w:type="dxa"/>
            <w:vAlign w:val="bottom"/>
          </w:tcPr>
          <w:p w:rsidR="00CF16B6" w:rsidRDefault="00E30262">
            <w:pPr>
              <w:spacing w:line="240" w:lineRule="exact"/>
              <w:ind w:left="80"/>
              <w:rPr>
                <w:sz w:val="20"/>
                <w:szCs w:val="20"/>
              </w:rPr>
            </w:pPr>
            <w:r>
              <w:rPr>
                <w:rFonts w:ascii="Tahoma" w:eastAsia="Tahoma" w:hAnsi="Tahoma" w:cs="Tahoma"/>
                <w:sz w:val="20"/>
                <w:szCs w:val="20"/>
              </w:rPr>
              <w:t>Albumin/Creatinine</w:t>
            </w:r>
          </w:p>
        </w:tc>
        <w:tc>
          <w:tcPr>
            <w:tcW w:w="1300" w:type="dxa"/>
            <w:tcBorders>
              <w:right w:val="single" w:sz="8" w:space="0" w:color="4F81BD"/>
            </w:tcBorders>
            <w:vAlign w:val="bottom"/>
          </w:tcPr>
          <w:p w:rsidR="00CF16B6" w:rsidRDefault="00E30262">
            <w:pPr>
              <w:spacing w:line="240" w:lineRule="exact"/>
              <w:ind w:right="20"/>
              <w:jc w:val="right"/>
              <w:rPr>
                <w:sz w:val="20"/>
                <w:szCs w:val="20"/>
              </w:rPr>
            </w:pPr>
            <w:r>
              <w:rPr>
                <w:rFonts w:ascii="Tahoma" w:eastAsia="Tahoma" w:hAnsi="Tahoma" w:cs="Tahoma"/>
                <w:sz w:val="20"/>
                <w:szCs w:val="20"/>
              </w:rPr>
              <w:t>ratio   3   -</w:t>
            </w:r>
          </w:p>
        </w:tc>
        <w:tc>
          <w:tcPr>
            <w:tcW w:w="1080" w:type="dxa"/>
            <w:vAlign w:val="bottom"/>
          </w:tcPr>
          <w:p w:rsidR="00CF16B6" w:rsidRDefault="00E30262">
            <w:pPr>
              <w:spacing w:line="240" w:lineRule="exact"/>
              <w:ind w:left="100"/>
              <w:rPr>
                <w:sz w:val="20"/>
                <w:szCs w:val="20"/>
              </w:rPr>
            </w:pPr>
            <w:r>
              <w:rPr>
                <w:rFonts w:ascii="Tahoma" w:eastAsia="Tahoma" w:hAnsi="Tahoma" w:cs="Tahoma"/>
                <w:sz w:val="20"/>
                <w:szCs w:val="20"/>
              </w:rPr>
              <w:t>Chronic</w:t>
            </w:r>
          </w:p>
        </w:tc>
        <w:tc>
          <w:tcPr>
            <w:tcW w:w="980" w:type="dxa"/>
            <w:vAlign w:val="bottom"/>
          </w:tcPr>
          <w:p w:rsidR="00CF16B6" w:rsidRDefault="00E30262">
            <w:pPr>
              <w:spacing w:line="240" w:lineRule="exact"/>
              <w:ind w:left="40"/>
              <w:rPr>
                <w:sz w:val="20"/>
                <w:szCs w:val="20"/>
              </w:rPr>
            </w:pPr>
            <w:r>
              <w:rPr>
                <w:rFonts w:ascii="Tahoma" w:eastAsia="Tahoma" w:hAnsi="Tahoma" w:cs="Tahoma"/>
                <w:sz w:val="20"/>
                <w:szCs w:val="20"/>
              </w:rPr>
              <w:t>Kidney</w:t>
            </w:r>
          </w:p>
        </w:tc>
        <w:tc>
          <w:tcPr>
            <w:tcW w:w="820" w:type="dxa"/>
            <w:tcBorders>
              <w:right w:val="single" w:sz="8" w:space="0" w:color="4F81BD"/>
            </w:tcBorders>
            <w:vAlign w:val="bottom"/>
          </w:tcPr>
          <w:p w:rsidR="00CF16B6" w:rsidRDefault="00E30262">
            <w:pPr>
              <w:spacing w:line="240" w:lineRule="exact"/>
              <w:ind w:right="20"/>
              <w:jc w:val="right"/>
              <w:rPr>
                <w:sz w:val="20"/>
                <w:szCs w:val="20"/>
              </w:rPr>
            </w:pPr>
            <w:r>
              <w:rPr>
                <w:rFonts w:ascii="Tahoma" w:eastAsia="Tahoma" w:hAnsi="Tahoma" w:cs="Tahoma"/>
                <w:sz w:val="20"/>
                <w:szCs w:val="20"/>
              </w:rPr>
              <w:t>Disease</w:t>
            </w:r>
          </w:p>
        </w:tc>
        <w:tc>
          <w:tcPr>
            <w:tcW w:w="0" w:type="dxa"/>
            <w:vAlign w:val="bottom"/>
          </w:tcPr>
          <w:p w:rsidR="00CF16B6" w:rsidRDefault="00CF16B6">
            <w:pPr>
              <w:rPr>
                <w:sz w:val="1"/>
                <w:szCs w:val="1"/>
              </w:rPr>
            </w:pPr>
          </w:p>
        </w:tc>
      </w:tr>
      <w:tr w:rsidR="00CF16B6">
        <w:trPr>
          <w:trHeight w:val="240"/>
        </w:trPr>
        <w:tc>
          <w:tcPr>
            <w:tcW w:w="780" w:type="dxa"/>
            <w:tcBorders>
              <w:left w:val="single" w:sz="8" w:space="0" w:color="4F81BD"/>
            </w:tcBorders>
            <w:vAlign w:val="bottom"/>
          </w:tcPr>
          <w:p w:rsidR="00CF16B6" w:rsidRDefault="00CF16B6">
            <w:pPr>
              <w:rPr>
                <w:sz w:val="20"/>
                <w:szCs w:val="20"/>
              </w:rPr>
            </w:pPr>
          </w:p>
        </w:tc>
        <w:tc>
          <w:tcPr>
            <w:tcW w:w="960" w:type="dxa"/>
            <w:vAlign w:val="bottom"/>
          </w:tcPr>
          <w:p w:rsidR="00CF16B6" w:rsidRDefault="00E30262">
            <w:pPr>
              <w:spacing w:line="241" w:lineRule="exact"/>
              <w:ind w:left="60"/>
              <w:rPr>
                <w:sz w:val="20"/>
                <w:szCs w:val="20"/>
              </w:rPr>
            </w:pPr>
            <w:r>
              <w:rPr>
                <w:rFonts w:ascii="Tahoma" w:eastAsia="Tahoma" w:hAnsi="Tahoma" w:cs="Tahoma"/>
                <w:sz w:val="20"/>
                <w:szCs w:val="20"/>
              </w:rPr>
              <w:t>or</w:t>
            </w:r>
          </w:p>
        </w:tc>
        <w:tc>
          <w:tcPr>
            <w:tcW w:w="620" w:type="dxa"/>
            <w:vAlign w:val="bottom"/>
          </w:tcPr>
          <w:p w:rsidR="00CF16B6" w:rsidRDefault="00CF16B6">
            <w:pPr>
              <w:rPr>
                <w:sz w:val="20"/>
                <w:szCs w:val="20"/>
              </w:rPr>
            </w:pPr>
          </w:p>
        </w:tc>
        <w:tc>
          <w:tcPr>
            <w:tcW w:w="500" w:type="dxa"/>
            <w:vAlign w:val="bottom"/>
          </w:tcPr>
          <w:p w:rsidR="00CF16B6" w:rsidRDefault="00CF16B6">
            <w:pPr>
              <w:rPr>
                <w:sz w:val="20"/>
                <w:szCs w:val="20"/>
              </w:rPr>
            </w:pPr>
          </w:p>
        </w:tc>
        <w:tc>
          <w:tcPr>
            <w:tcW w:w="700" w:type="dxa"/>
            <w:tcBorders>
              <w:right w:val="single" w:sz="8" w:space="0" w:color="4F81BD"/>
            </w:tcBorders>
            <w:vAlign w:val="bottom"/>
          </w:tcPr>
          <w:p w:rsidR="00CF16B6" w:rsidRDefault="00CF16B6">
            <w:pPr>
              <w:rPr>
                <w:sz w:val="20"/>
                <w:szCs w:val="20"/>
              </w:rPr>
            </w:pPr>
          </w:p>
        </w:tc>
        <w:tc>
          <w:tcPr>
            <w:tcW w:w="1840" w:type="dxa"/>
            <w:vAlign w:val="bottom"/>
          </w:tcPr>
          <w:p w:rsidR="00CF16B6" w:rsidRDefault="00E30262">
            <w:pPr>
              <w:spacing w:line="241" w:lineRule="exact"/>
              <w:ind w:left="80"/>
              <w:rPr>
                <w:sz w:val="20"/>
                <w:szCs w:val="20"/>
              </w:rPr>
            </w:pPr>
            <w:r>
              <w:rPr>
                <w:rFonts w:ascii="Tahoma" w:eastAsia="Tahoma" w:hAnsi="Tahoma" w:cs="Tahoma"/>
                <w:sz w:val="20"/>
                <w:szCs w:val="20"/>
              </w:rPr>
              <w:t>30mg/mmol</w:t>
            </w:r>
          </w:p>
        </w:tc>
        <w:tc>
          <w:tcPr>
            <w:tcW w:w="1300" w:type="dxa"/>
            <w:tcBorders>
              <w:right w:val="single" w:sz="8" w:space="0" w:color="4F81BD"/>
            </w:tcBorders>
            <w:vAlign w:val="bottom"/>
          </w:tcPr>
          <w:p w:rsidR="00CF16B6" w:rsidRDefault="00CF16B6">
            <w:pPr>
              <w:rPr>
                <w:sz w:val="20"/>
                <w:szCs w:val="20"/>
              </w:rPr>
            </w:pPr>
          </w:p>
        </w:tc>
        <w:tc>
          <w:tcPr>
            <w:tcW w:w="1080" w:type="dxa"/>
            <w:vAlign w:val="bottom"/>
          </w:tcPr>
          <w:p w:rsidR="00CF16B6" w:rsidRDefault="00E30262">
            <w:pPr>
              <w:spacing w:line="241" w:lineRule="exact"/>
              <w:ind w:left="100"/>
              <w:rPr>
                <w:sz w:val="20"/>
                <w:szCs w:val="20"/>
              </w:rPr>
            </w:pPr>
            <w:r>
              <w:rPr>
                <w:rFonts w:ascii="Tahoma" w:eastAsia="Tahoma" w:hAnsi="Tahoma" w:cs="Tahoma"/>
                <w:sz w:val="20"/>
                <w:szCs w:val="20"/>
              </w:rPr>
              <w:t>Albumin</w:t>
            </w:r>
          </w:p>
        </w:tc>
        <w:tc>
          <w:tcPr>
            <w:tcW w:w="980" w:type="dxa"/>
            <w:vAlign w:val="bottom"/>
          </w:tcPr>
          <w:p w:rsidR="00CF16B6" w:rsidRDefault="00E30262">
            <w:pPr>
              <w:spacing w:line="241" w:lineRule="exact"/>
              <w:ind w:left="60"/>
              <w:rPr>
                <w:sz w:val="20"/>
                <w:szCs w:val="20"/>
              </w:rPr>
            </w:pPr>
            <w:r>
              <w:rPr>
                <w:rFonts w:ascii="Tahoma" w:eastAsia="Tahoma" w:hAnsi="Tahoma" w:cs="Tahoma"/>
                <w:sz w:val="20"/>
                <w:szCs w:val="20"/>
              </w:rPr>
              <w:t>Creatinine</w:t>
            </w:r>
          </w:p>
        </w:tc>
        <w:tc>
          <w:tcPr>
            <w:tcW w:w="820" w:type="dxa"/>
            <w:tcBorders>
              <w:right w:val="single" w:sz="8" w:space="0" w:color="4F81BD"/>
            </w:tcBorders>
            <w:vAlign w:val="bottom"/>
          </w:tcPr>
          <w:p w:rsidR="00CF16B6" w:rsidRDefault="00E30262">
            <w:pPr>
              <w:spacing w:line="241" w:lineRule="exact"/>
              <w:ind w:right="20"/>
              <w:jc w:val="right"/>
              <w:rPr>
                <w:sz w:val="20"/>
                <w:szCs w:val="20"/>
              </w:rPr>
            </w:pPr>
            <w:r>
              <w:rPr>
                <w:rFonts w:ascii="Tahoma" w:eastAsia="Tahoma" w:hAnsi="Tahoma" w:cs="Tahoma"/>
                <w:sz w:val="20"/>
                <w:szCs w:val="20"/>
              </w:rPr>
              <w:t>ratio</w:t>
            </w:r>
          </w:p>
        </w:tc>
        <w:tc>
          <w:tcPr>
            <w:tcW w:w="0" w:type="dxa"/>
            <w:vAlign w:val="bottom"/>
          </w:tcPr>
          <w:p w:rsidR="00CF16B6" w:rsidRDefault="00CF16B6">
            <w:pPr>
              <w:rPr>
                <w:sz w:val="1"/>
                <w:szCs w:val="1"/>
              </w:rPr>
            </w:pPr>
          </w:p>
        </w:tc>
      </w:tr>
      <w:tr w:rsidR="00CF16B6">
        <w:trPr>
          <w:trHeight w:val="244"/>
        </w:trPr>
        <w:tc>
          <w:tcPr>
            <w:tcW w:w="780" w:type="dxa"/>
            <w:tcBorders>
              <w:left w:val="single" w:sz="8" w:space="0" w:color="4F81BD"/>
            </w:tcBorders>
            <w:vAlign w:val="bottom"/>
          </w:tcPr>
          <w:p w:rsidR="00CF16B6" w:rsidRDefault="00E30262">
            <w:pPr>
              <w:ind w:left="480"/>
              <w:rPr>
                <w:sz w:val="20"/>
                <w:szCs w:val="20"/>
              </w:rPr>
            </w:pPr>
            <w:r>
              <w:rPr>
                <w:rFonts w:ascii="Symbol" w:eastAsia="Symbol" w:hAnsi="Symbol" w:cs="Symbol"/>
                <w:sz w:val="20"/>
                <w:szCs w:val="20"/>
              </w:rPr>
              <w:t></w:t>
            </w:r>
          </w:p>
        </w:tc>
        <w:tc>
          <w:tcPr>
            <w:tcW w:w="2080" w:type="dxa"/>
            <w:gridSpan w:val="3"/>
            <w:vAlign w:val="bottom"/>
          </w:tcPr>
          <w:p w:rsidR="00CF16B6" w:rsidRDefault="00E30262">
            <w:pPr>
              <w:ind w:left="60"/>
              <w:rPr>
                <w:sz w:val="20"/>
                <w:szCs w:val="20"/>
              </w:rPr>
            </w:pPr>
            <w:r>
              <w:rPr>
                <w:rFonts w:ascii="Tahoma" w:eastAsia="Tahoma" w:hAnsi="Tahoma" w:cs="Tahoma"/>
                <w:sz w:val="20"/>
                <w:szCs w:val="20"/>
              </w:rPr>
              <w:t xml:space="preserve">LDL </w:t>
            </w:r>
            <w:r>
              <w:rPr>
                <w:rFonts w:ascii="Tahoma" w:eastAsia="Tahoma" w:hAnsi="Tahoma" w:cs="Tahoma"/>
                <w:sz w:val="20"/>
                <w:szCs w:val="20"/>
              </w:rPr>
              <w:t>&gt;3.0mmol/l or</w:t>
            </w:r>
          </w:p>
        </w:tc>
        <w:tc>
          <w:tcPr>
            <w:tcW w:w="700" w:type="dxa"/>
            <w:tcBorders>
              <w:right w:val="single" w:sz="8" w:space="0" w:color="4F81BD"/>
            </w:tcBorders>
            <w:vAlign w:val="bottom"/>
          </w:tcPr>
          <w:p w:rsidR="00CF16B6" w:rsidRDefault="00CF16B6">
            <w:pPr>
              <w:rPr>
                <w:sz w:val="21"/>
                <w:szCs w:val="21"/>
              </w:rPr>
            </w:pPr>
          </w:p>
        </w:tc>
        <w:tc>
          <w:tcPr>
            <w:tcW w:w="3140" w:type="dxa"/>
            <w:gridSpan w:val="2"/>
            <w:vMerge w:val="restart"/>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Slightly elevated Creatinine</w:t>
            </w:r>
          </w:p>
        </w:tc>
        <w:tc>
          <w:tcPr>
            <w:tcW w:w="2060" w:type="dxa"/>
            <w:gridSpan w:val="2"/>
            <w:vAlign w:val="bottom"/>
          </w:tcPr>
          <w:p w:rsidR="00CF16B6" w:rsidRDefault="00E30262">
            <w:pPr>
              <w:ind w:left="100"/>
              <w:rPr>
                <w:sz w:val="20"/>
                <w:szCs w:val="20"/>
              </w:rPr>
            </w:pPr>
            <w:r>
              <w:rPr>
                <w:rFonts w:ascii="Tahoma" w:eastAsia="Tahoma" w:hAnsi="Tahoma" w:cs="Tahoma"/>
                <w:sz w:val="20"/>
                <w:szCs w:val="20"/>
              </w:rPr>
              <w:t>&gt;30mg/mmol</w:t>
            </w:r>
          </w:p>
        </w:tc>
        <w:tc>
          <w:tcPr>
            <w:tcW w:w="8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1"/>
        </w:trPr>
        <w:tc>
          <w:tcPr>
            <w:tcW w:w="780" w:type="dxa"/>
            <w:tcBorders>
              <w:left w:val="single" w:sz="8" w:space="0" w:color="4F81BD"/>
            </w:tcBorders>
            <w:vAlign w:val="bottom"/>
          </w:tcPr>
          <w:p w:rsidR="00CF16B6" w:rsidRDefault="00E30262">
            <w:pPr>
              <w:spacing w:line="241" w:lineRule="exact"/>
              <w:ind w:left="480"/>
              <w:rPr>
                <w:sz w:val="20"/>
                <w:szCs w:val="20"/>
              </w:rPr>
            </w:pPr>
            <w:r>
              <w:rPr>
                <w:rFonts w:ascii="Symbol" w:eastAsia="Symbol" w:hAnsi="Symbol" w:cs="Symbol"/>
                <w:sz w:val="20"/>
                <w:szCs w:val="20"/>
              </w:rPr>
              <w:t></w:t>
            </w:r>
          </w:p>
        </w:tc>
        <w:tc>
          <w:tcPr>
            <w:tcW w:w="960" w:type="dxa"/>
            <w:vAlign w:val="bottom"/>
          </w:tcPr>
          <w:p w:rsidR="00CF16B6" w:rsidRDefault="00E30262">
            <w:pPr>
              <w:spacing w:line="241" w:lineRule="exact"/>
              <w:ind w:left="60"/>
              <w:rPr>
                <w:sz w:val="20"/>
                <w:szCs w:val="20"/>
              </w:rPr>
            </w:pPr>
            <w:r>
              <w:rPr>
                <w:rFonts w:ascii="Tahoma" w:eastAsia="Tahoma" w:hAnsi="Tahoma" w:cs="Tahoma"/>
                <w:sz w:val="20"/>
                <w:szCs w:val="20"/>
              </w:rPr>
              <w:t>HDL   &lt;</w:t>
            </w:r>
          </w:p>
        </w:tc>
        <w:tc>
          <w:tcPr>
            <w:tcW w:w="1120" w:type="dxa"/>
            <w:gridSpan w:val="2"/>
            <w:vAlign w:val="bottom"/>
          </w:tcPr>
          <w:p w:rsidR="00CF16B6" w:rsidRDefault="00E30262">
            <w:pPr>
              <w:spacing w:line="241" w:lineRule="exact"/>
              <w:ind w:left="60"/>
              <w:rPr>
                <w:sz w:val="20"/>
                <w:szCs w:val="20"/>
              </w:rPr>
            </w:pPr>
            <w:r>
              <w:rPr>
                <w:rFonts w:ascii="Tahoma" w:eastAsia="Tahoma" w:hAnsi="Tahoma" w:cs="Tahoma"/>
                <w:sz w:val="20"/>
                <w:szCs w:val="20"/>
              </w:rPr>
              <w:t>1mmol/l</w:t>
            </w:r>
          </w:p>
        </w:tc>
        <w:tc>
          <w:tcPr>
            <w:tcW w:w="700" w:type="dxa"/>
            <w:tcBorders>
              <w:right w:val="single" w:sz="8" w:space="0" w:color="4F81BD"/>
            </w:tcBorders>
            <w:vAlign w:val="bottom"/>
          </w:tcPr>
          <w:p w:rsidR="00CF16B6" w:rsidRDefault="00E30262">
            <w:pPr>
              <w:spacing w:line="241" w:lineRule="exact"/>
              <w:ind w:right="40"/>
              <w:jc w:val="right"/>
              <w:rPr>
                <w:sz w:val="20"/>
                <w:szCs w:val="20"/>
              </w:rPr>
            </w:pPr>
            <w:r>
              <w:rPr>
                <w:rFonts w:ascii="Tahoma" w:eastAsia="Tahoma" w:hAnsi="Tahoma" w:cs="Tahoma"/>
                <w:sz w:val="20"/>
                <w:szCs w:val="20"/>
              </w:rPr>
              <w:t>men,</w:t>
            </w:r>
          </w:p>
        </w:tc>
        <w:tc>
          <w:tcPr>
            <w:tcW w:w="3140" w:type="dxa"/>
            <w:gridSpan w:val="2"/>
            <w:vMerge/>
            <w:tcBorders>
              <w:right w:val="single" w:sz="8" w:space="0" w:color="4F81BD"/>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8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1"/>
        </w:trPr>
        <w:tc>
          <w:tcPr>
            <w:tcW w:w="780" w:type="dxa"/>
            <w:tcBorders>
              <w:left w:val="single" w:sz="8" w:space="0" w:color="4F81BD"/>
            </w:tcBorders>
            <w:vAlign w:val="bottom"/>
          </w:tcPr>
          <w:p w:rsidR="00CF16B6" w:rsidRDefault="00CF16B6">
            <w:pPr>
              <w:rPr>
                <w:sz w:val="20"/>
                <w:szCs w:val="20"/>
              </w:rPr>
            </w:pPr>
          </w:p>
        </w:tc>
        <w:tc>
          <w:tcPr>
            <w:tcW w:w="2080" w:type="dxa"/>
            <w:gridSpan w:val="3"/>
            <w:vAlign w:val="bottom"/>
          </w:tcPr>
          <w:p w:rsidR="00CF16B6" w:rsidRDefault="00E30262">
            <w:pPr>
              <w:ind w:left="60"/>
              <w:rPr>
                <w:sz w:val="20"/>
                <w:szCs w:val="20"/>
              </w:rPr>
            </w:pPr>
            <w:r>
              <w:rPr>
                <w:rFonts w:ascii="Tahoma" w:eastAsia="Tahoma" w:hAnsi="Tahoma" w:cs="Tahoma"/>
                <w:sz w:val="20"/>
                <w:szCs w:val="20"/>
              </w:rPr>
              <w:t>&lt;1.2mmol/l women</w:t>
            </w:r>
          </w:p>
        </w:tc>
        <w:tc>
          <w:tcPr>
            <w:tcW w:w="700" w:type="dxa"/>
            <w:tcBorders>
              <w:right w:val="single" w:sz="8" w:space="0" w:color="4F81BD"/>
            </w:tcBorders>
            <w:vAlign w:val="bottom"/>
          </w:tcPr>
          <w:p w:rsidR="00CF16B6" w:rsidRDefault="00CF16B6">
            <w:pPr>
              <w:rPr>
                <w:sz w:val="20"/>
                <w:szCs w:val="20"/>
              </w:rPr>
            </w:pPr>
          </w:p>
        </w:tc>
        <w:tc>
          <w:tcPr>
            <w:tcW w:w="3140" w:type="dxa"/>
            <w:gridSpan w:val="2"/>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Men 115 - 133μmol/l</w:t>
            </w:r>
          </w:p>
        </w:tc>
        <w:tc>
          <w:tcPr>
            <w:tcW w:w="2880" w:type="dxa"/>
            <w:gridSpan w:val="3"/>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Stroke or Transient Ischaemic</w:t>
            </w:r>
          </w:p>
        </w:tc>
        <w:tc>
          <w:tcPr>
            <w:tcW w:w="0" w:type="dxa"/>
            <w:vAlign w:val="bottom"/>
          </w:tcPr>
          <w:p w:rsidR="00CF16B6" w:rsidRDefault="00CF16B6">
            <w:pPr>
              <w:rPr>
                <w:sz w:val="1"/>
                <w:szCs w:val="1"/>
              </w:rPr>
            </w:pPr>
          </w:p>
        </w:tc>
      </w:tr>
      <w:tr w:rsidR="00CF16B6">
        <w:trPr>
          <w:trHeight w:val="244"/>
        </w:trPr>
        <w:tc>
          <w:tcPr>
            <w:tcW w:w="1740" w:type="dxa"/>
            <w:gridSpan w:val="2"/>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Diabetes Mellitus</w:t>
            </w:r>
          </w:p>
        </w:tc>
        <w:tc>
          <w:tcPr>
            <w:tcW w:w="620" w:type="dxa"/>
            <w:vAlign w:val="bottom"/>
          </w:tcPr>
          <w:p w:rsidR="00CF16B6" w:rsidRDefault="00CF16B6">
            <w:pPr>
              <w:rPr>
                <w:sz w:val="21"/>
                <w:szCs w:val="21"/>
              </w:rPr>
            </w:pPr>
          </w:p>
        </w:tc>
        <w:tc>
          <w:tcPr>
            <w:tcW w:w="500" w:type="dxa"/>
            <w:vAlign w:val="bottom"/>
          </w:tcPr>
          <w:p w:rsidR="00CF16B6" w:rsidRDefault="00CF16B6">
            <w:pPr>
              <w:rPr>
                <w:sz w:val="21"/>
                <w:szCs w:val="21"/>
              </w:rPr>
            </w:pPr>
          </w:p>
        </w:tc>
        <w:tc>
          <w:tcPr>
            <w:tcW w:w="700" w:type="dxa"/>
            <w:tcBorders>
              <w:right w:val="single" w:sz="8" w:space="0" w:color="4F81BD"/>
            </w:tcBorders>
            <w:vAlign w:val="bottom"/>
          </w:tcPr>
          <w:p w:rsidR="00CF16B6" w:rsidRDefault="00CF16B6">
            <w:pPr>
              <w:rPr>
                <w:sz w:val="21"/>
                <w:szCs w:val="21"/>
              </w:rPr>
            </w:pPr>
          </w:p>
        </w:tc>
        <w:tc>
          <w:tcPr>
            <w:tcW w:w="3140" w:type="dxa"/>
            <w:gridSpan w:val="2"/>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Women 107 – 124μmol/l</w:t>
            </w:r>
          </w:p>
        </w:tc>
        <w:tc>
          <w:tcPr>
            <w:tcW w:w="1080" w:type="dxa"/>
            <w:vAlign w:val="bottom"/>
          </w:tcPr>
          <w:p w:rsidR="00CF16B6" w:rsidRDefault="00E30262">
            <w:pPr>
              <w:spacing w:line="239" w:lineRule="exact"/>
              <w:ind w:left="100"/>
              <w:rPr>
                <w:sz w:val="20"/>
                <w:szCs w:val="20"/>
              </w:rPr>
            </w:pPr>
            <w:r>
              <w:rPr>
                <w:rFonts w:ascii="Tahoma" w:eastAsia="Tahoma" w:hAnsi="Tahoma" w:cs="Tahoma"/>
                <w:sz w:val="20"/>
                <w:szCs w:val="20"/>
              </w:rPr>
              <w:t>Attack</w:t>
            </w:r>
          </w:p>
        </w:tc>
        <w:tc>
          <w:tcPr>
            <w:tcW w:w="980" w:type="dxa"/>
            <w:vAlign w:val="bottom"/>
          </w:tcPr>
          <w:p w:rsidR="00CF16B6" w:rsidRDefault="00CF16B6">
            <w:pPr>
              <w:rPr>
                <w:sz w:val="21"/>
                <w:szCs w:val="21"/>
              </w:rPr>
            </w:pPr>
          </w:p>
        </w:tc>
        <w:tc>
          <w:tcPr>
            <w:tcW w:w="8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482"/>
        </w:trPr>
        <w:tc>
          <w:tcPr>
            <w:tcW w:w="780" w:type="dxa"/>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Family</w:t>
            </w:r>
          </w:p>
        </w:tc>
        <w:tc>
          <w:tcPr>
            <w:tcW w:w="960" w:type="dxa"/>
            <w:vAlign w:val="bottom"/>
          </w:tcPr>
          <w:p w:rsidR="00CF16B6" w:rsidRDefault="00E30262">
            <w:pPr>
              <w:ind w:left="260"/>
              <w:rPr>
                <w:sz w:val="20"/>
                <w:szCs w:val="20"/>
              </w:rPr>
            </w:pPr>
            <w:r>
              <w:rPr>
                <w:rFonts w:ascii="Tahoma" w:eastAsia="Tahoma" w:hAnsi="Tahoma" w:cs="Tahoma"/>
                <w:sz w:val="20"/>
                <w:szCs w:val="20"/>
              </w:rPr>
              <w:t>history</w:t>
            </w:r>
          </w:p>
        </w:tc>
        <w:tc>
          <w:tcPr>
            <w:tcW w:w="620" w:type="dxa"/>
            <w:vAlign w:val="bottom"/>
          </w:tcPr>
          <w:p w:rsidR="00CF16B6" w:rsidRDefault="00E30262">
            <w:pPr>
              <w:ind w:left="240"/>
              <w:rPr>
                <w:sz w:val="20"/>
                <w:szCs w:val="20"/>
              </w:rPr>
            </w:pPr>
            <w:r>
              <w:rPr>
                <w:rFonts w:ascii="Tahoma" w:eastAsia="Tahoma" w:hAnsi="Tahoma" w:cs="Tahoma"/>
                <w:sz w:val="20"/>
                <w:szCs w:val="20"/>
              </w:rPr>
              <w:t>of</w:t>
            </w:r>
          </w:p>
        </w:tc>
        <w:tc>
          <w:tcPr>
            <w:tcW w:w="1200" w:type="dxa"/>
            <w:gridSpan w:val="2"/>
            <w:tcBorders>
              <w:right w:val="single" w:sz="8" w:space="0" w:color="4F81BD"/>
            </w:tcBorders>
            <w:vAlign w:val="bottom"/>
          </w:tcPr>
          <w:p w:rsidR="00CF16B6" w:rsidRDefault="00E30262">
            <w:pPr>
              <w:ind w:right="40"/>
              <w:jc w:val="right"/>
              <w:rPr>
                <w:sz w:val="20"/>
                <w:szCs w:val="20"/>
              </w:rPr>
            </w:pPr>
            <w:r>
              <w:rPr>
                <w:rFonts w:ascii="Tahoma" w:eastAsia="Tahoma" w:hAnsi="Tahoma" w:cs="Tahoma"/>
                <w:sz w:val="20"/>
                <w:szCs w:val="20"/>
              </w:rPr>
              <w:t>premature</w:t>
            </w:r>
          </w:p>
        </w:tc>
        <w:tc>
          <w:tcPr>
            <w:tcW w:w="1840" w:type="dxa"/>
            <w:vAlign w:val="bottom"/>
          </w:tcPr>
          <w:p w:rsidR="00CF16B6" w:rsidRDefault="00CF16B6">
            <w:pPr>
              <w:rPr>
                <w:sz w:val="24"/>
                <w:szCs w:val="24"/>
              </w:rPr>
            </w:pPr>
          </w:p>
        </w:tc>
        <w:tc>
          <w:tcPr>
            <w:tcW w:w="1300" w:type="dxa"/>
            <w:tcBorders>
              <w:right w:val="single" w:sz="8" w:space="0" w:color="4F81BD"/>
            </w:tcBorders>
            <w:vAlign w:val="bottom"/>
          </w:tcPr>
          <w:p w:rsidR="00CF16B6" w:rsidRDefault="00CF16B6">
            <w:pPr>
              <w:rPr>
                <w:sz w:val="24"/>
                <w:szCs w:val="24"/>
              </w:rPr>
            </w:pPr>
          </w:p>
        </w:tc>
        <w:tc>
          <w:tcPr>
            <w:tcW w:w="2880" w:type="dxa"/>
            <w:gridSpan w:val="3"/>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Peripheral </w:t>
            </w:r>
            <w:r>
              <w:rPr>
                <w:rFonts w:ascii="Tahoma" w:eastAsia="Tahoma" w:hAnsi="Tahoma" w:cs="Tahoma"/>
                <w:sz w:val="20"/>
                <w:szCs w:val="20"/>
              </w:rPr>
              <w:t>Vascular  Disease</w:t>
            </w:r>
          </w:p>
        </w:tc>
        <w:tc>
          <w:tcPr>
            <w:tcW w:w="0" w:type="dxa"/>
            <w:vAlign w:val="bottom"/>
          </w:tcPr>
          <w:p w:rsidR="00CF16B6" w:rsidRDefault="00CF16B6">
            <w:pPr>
              <w:rPr>
                <w:sz w:val="1"/>
                <w:szCs w:val="1"/>
              </w:rPr>
            </w:pPr>
          </w:p>
        </w:tc>
      </w:tr>
      <w:tr w:rsidR="00CF16B6">
        <w:trPr>
          <w:trHeight w:val="240"/>
        </w:trPr>
        <w:tc>
          <w:tcPr>
            <w:tcW w:w="1740" w:type="dxa"/>
            <w:gridSpan w:val="2"/>
            <w:tcBorders>
              <w:lef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Ischaemic  Heart</w:t>
            </w:r>
          </w:p>
        </w:tc>
        <w:tc>
          <w:tcPr>
            <w:tcW w:w="1820" w:type="dxa"/>
            <w:gridSpan w:val="3"/>
            <w:tcBorders>
              <w:right w:val="single" w:sz="8" w:space="0" w:color="4F81BD"/>
            </w:tcBorders>
            <w:vAlign w:val="bottom"/>
          </w:tcPr>
          <w:p w:rsidR="00CF16B6" w:rsidRDefault="00E30262">
            <w:pPr>
              <w:spacing w:line="240" w:lineRule="exact"/>
              <w:ind w:right="40"/>
              <w:jc w:val="right"/>
              <w:rPr>
                <w:sz w:val="20"/>
                <w:szCs w:val="20"/>
              </w:rPr>
            </w:pPr>
            <w:r>
              <w:rPr>
                <w:rFonts w:ascii="Tahoma" w:eastAsia="Tahoma" w:hAnsi="Tahoma" w:cs="Tahoma"/>
                <w:sz w:val="20"/>
                <w:szCs w:val="20"/>
              </w:rPr>
              <w:t>Disease/Coronary</w:t>
            </w:r>
          </w:p>
        </w:tc>
        <w:tc>
          <w:tcPr>
            <w:tcW w:w="1840" w:type="dxa"/>
            <w:vAlign w:val="bottom"/>
          </w:tcPr>
          <w:p w:rsidR="00CF16B6" w:rsidRDefault="00CF16B6">
            <w:pPr>
              <w:rPr>
                <w:sz w:val="20"/>
                <w:szCs w:val="20"/>
              </w:rPr>
            </w:pPr>
          </w:p>
        </w:tc>
        <w:tc>
          <w:tcPr>
            <w:tcW w:w="1300" w:type="dxa"/>
            <w:tcBorders>
              <w:right w:val="single" w:sz="8" w:space="0" w:color="4F81BD"/>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8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1"/>
        </w:trPr>
        <w:tc>
          <w:tcPr>
            <w:tcW w:w="780" w:type="dxa"/>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Artery</w:t>
            </w:r>
          </w:p>
        </w:tc>
        <w:tc>
          <w:tcPr>
            <w:tcW w:w="960" w:type="dxa"/>
            <w:vAlign w:val="bottom"/>
          </w:tcPr>
          <w:p w:rsidR="00CF16B6" w:rsidRDefault="00E30262">
            <w:pPr>
              <w:ind w:left="40"/>
              <w:rPr>
                <w:sz w:val="20"/>
                <w:szCs w:val="20"/>
              </w:rPr>
            </w:pPr>
            <w:r>
              <w:rPr>
                <w:rFonts w:ascii="Tahoma" w:eastAsia="Tahoma" w:hAnsi="Tahoma" w:cs="Tahoma"/>
                <w:sz w:val="20"/>
                <w:szCs w:val="20"/>
              </w:rPr>
              <w:t>Disease</w:t>
            </w:r>
          </w:p>
        </w:tc>
        <w:tc>
          <w:tcPr>
            <w:tcW w:w="620" w:type="dxa"/>
            <w:vAlign w:val="bottom"/>
          </w:tcPr>
          <w:p w:rsidR="00CF16B6" w:rsidRDefault="00E30262">
            <w:pPr>
              <w:ind w:left="100"/>
              <w:rPr>
                <w:sz w:val="20"/>
                <w:szCs w:val="20"/>
              </w:rPr>
            </w:pPr>
            <w:r>
              <w:rPr>
                <w:rFonts w:ascii="Tahoma" w:eastAsia="Tahoma" w:hAnsi="Tahoma" w:cs="Tahoma"/>
                <w:sz w:val="20"/>
                <w:szCs w:val="20"/>
              </w:rPr>
              <w:t>Men</w:t>
            </w:r>
          </w:p>
        </w:tc>
        <w:tc>
          <w:tcPr>
            <w:tcW w:w="500" w:type="dxa"/>
            <w:vAlign w:val="bottom"/>
          </w:tcPr>
          <w:p w:rsidR="00CF16B6" w:rsidRDefault="00E30262">
            <w:pPr>
              <w:ind w:right="20"/>
              <w:jc w:val="right"/>
              <w:rPr>
                <w:sz w:val="20"/>
                <w:szCs w:val="20"/>
              </w:rPr>
            </w:pPr>
            <w:r>
              <w:rPr>
                <w:rFonts w:ascii="Tahoma" w:eastAsia="Tahoma" w:hAnsi="Tahoma" w:cs="Tahoma"/>
                <w:w w:val="98"/>
                <w:sz w:val="20"/>
                <w:szCs w:val="20"/>
              </w:rPr>
              <w:t>&lt;55</w:t>
            </w:r>
          </w:p>
        </w:tc>
        <w:tc>
          <w:tcPr>
            <w:tcW w:w="700" w:type="dxa"/>
            <w:tcBorders>
              <w:right w:val="single" w:sz="8" w:space="0" w:color="4F81BD"/>
            </w:tcBorders>
            <w:vAlign w:val="bottom"/>
          </w:tcPr>
          <w:p w:rsidR="00CF16B6" w:rsidRDefault="00E30262">
            <w:pPr>
              <w:ind w:right="40"/>
              <w:jc w:val="right"/>
              <w:rPr>
                <w:sz w:val="20"/>
                <w:szCs w:val="20"/>
              </w:rPr>
            </w:pPr>
            <w:r>
              <w:rPr>
                <w:rFonts w:ascii="Tahoma" w:eastAsia="Tahoma" w:hAnsi="Tahoma" w:cs="Tahoma"/>
                <w:sz w:val="20"/>
                <w:szCs w:val="20"/>
              </w:rPr>
              <w:t>years,</w:t>
            </w:r>
          </w:p>
        </w:tc>
        <w:tc>
          <w:tcPr>
            <w:tcW w:w="1840" w:type="dxa"/>
            <w:vAlign w:val="bottom"/>
          </w:tcPr>
          <w:p w:rsidR="00CF16B6" w:rsidRDefault="00CF16B6">
            <w:pPr>
              <w:rPr>
                <w:sz w:val="20"/>
                <w:szCs w:val="20"/>
              </w:rPr>
            </w:pPr>
          </w:p>
        </w:tc>
        <w:tc>
          <w:tcPr>
            <w:tcW w:w="1300" w:type="dxa"/>
            <w:tcBorders>
              <w:right w:val="single" w:sz="8" w:space="0" w:color="4F81BD"/>
            </w:tcBorders>
            <w:vAlign w:val="bottom"/>
          </w:tcPr>
          <w:p w:rsidR="00CF16B6" w:rsidRDefault="00CF16B6">
            <w:pPr>
              <w:rPr>
                <w:sz w:val="20"/>
                <w:szCs w:val="20"/>
              </w:rPr>
            </w:pPr>
          </w:p>
        </w:tc>
        <w:tc>
          <w:tcPr>
            <w:tcW w:w="2060" w:type="dxa"/>
            <w:gridSpan w:val="2"/>
            <w:vAlign w:val="bottom"/>
          </w:tcPr>
          <w:p w:rsidR="00CF16B6" w:rsidRDefault="00E30262">
            <w:pPr>
              <w:spacing w:line="240" w:lineRule="exact"/>
              <w:ind w:left="100"/>
              <w:rPr>
                <w:sz w:val="20"/>
                <w:szCs w:val="20"/>
              </w:rPr>
            </w:pPr>
            <w:r>
              <w:rPr>
                <w:rFonts w:ascii="Tahoma" w:eastAsia="Tahoma" w:hAnsi="Tahoma" w:cs="Tahoma"/>
                <w:sz w:val="20"/>
                <w:szCs w:val="20"/>
              </w:rPr>
              <w:t>Advanced retinopathy</w:t>
            </w:r>
          </w:p>
        </w:tc>
        <w:tc>
          <w:tcPr>
            <w:tcW w:w="8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740" w:type="dxa"/>
            <w:gridSpan w:val="2"/>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Women &lt;60years</w:t>
            </w:r>
          </w:p>
        </w:tc>
        <w:tc>
          <w:tcPr>
            <w:tcW w:w="620" w:type="dxa"/>
            <w:vAlign w:val="bottom"/>
          </w:tcPr>
          <w:p w:rsidR="00CF16B6" w:rsidRDefault="00CF16B6">
            <w:pPr>
              <w:rPr>
                <w:sz w:val="21"/>
                <w:szCs w:val="21"/>
              </w:rPr>
            </w:pPr>
          </w:p>
        </w:tc>
        <w:tc>
          <w:tcPr>
            <w:tcW w:w="500" w:type="dxa"/>
            <w:vAlign w:val="bottom"/>
          </w:tcPr>
          <w:p w:rsidR="00CF16B6" w:rsidRDefault="00CF16B6">
            <w:pPr>
              <w:rPr>
                <w:sz w:val="21"/>
                <w:szCs w:val="21"/>
              </w:rPr>
            </w:pPr>
          </w:p>
        </w:tc>
        <w:tc>
          <w:tcPr>
            <w:tcW w:w="700" w:type="dxa"/>
            <w:tcBorders>
              <w:right w:val="single" w:sz="8" w:space="0" w:color="4F81BD"/>
            </w:tcBorders>
            <w:vAlign w:val="bottom"/>
          </w:tcPr>
          <w:p w:rsidR="00CF16B6" w:rsidRDefault="00CF16B6">
            <w:pPr>
              <w:rPr>
                <w:sz w:val="21"/>
                <w:szCs w:val="21"/>
              </w:rPr>
            </w:pPr>
          </w:p>
        </w:tc>
        <w:tc>
          <w:tcPr>
            <w:tcW w:w="1840" w:type="dxa"/>
            <w:vAlign w:val="bottom"/>
          </w:tcPr>
          <w:p w:rsidR="00CF16B6" w:rsidRDefault="00CF16B6">
            <w:pPr>
              <w:rPr>
                <w:sz w:val="21"/>
                <w:szCs w:val="21"/>
              </w:rPr>
            </w:pPr>
          </w:p>
        </w:tc>
        <w:tc>
          <w:tcPr>
            <w:tcW w:w="1300" w:type="dxa"/>
            <w:tcBorders>
              <w:right w:val="single" w:sz="8" w:space="0" w:color="4F81BD"/>
            </w:tcBorders>
            <w:vAlign w:val="bottom"/>
          </w:tcPr>
          <w:p w:rsidR="00CF16B6" w:rsidRDefault="00CF16B6">
            <w:pPr>
              <w:rPr>
                <w:sz w:val="21"/>
                <w:szCs w:val="21"/>
              </w:rPr>
            </w:pPr>
          </w:p>
        </w:tc>
        <w:tc>
          <w:tcPr>
            <w:tcW w:w="2060" w:type="dxa"/>
            <w:gridSpan w:val="2"/>
            <w:vAlign w:val="bottom"/>
          </w:tcPr>
          <w:p w:rsidR="00CF16B6" w:rsidRDefault="00E30262">
            <w:pPr>
              <w:spacing w:line="239" w:lineRule="exact"/>
              <w:ind w:left="220"/>
              <w:rPr>
                <w:sz w:val="20"/>
                <w:szCs w:val="20"/>
              </w:rPr>
            </w:pPr>
            <w:r>
              <w:rPr>
                <w:rFonts w:ascii="Tahoma" w:eastAsia="Tahoma" w:hAnsi="Tahoma" w:cs="Tahoma"/>
                <w:sz w:val="20"/>
                <w:szCs w:val="20"/>
              </w:rPr>
              <w:t>Haemorrhage, or</w:t>
            </w:r>
          </w:p>
        </w:tc>
        <w:tc>
          <w:tcPr>
            <w:tcW w:w="8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9"/>
        </w:trPr>
        <w:tc>
          <w:tcPr>
            <w:tcW w:w="780" w:type="dxa"/>
            <w:tcBorders>
              <w:left w:val="single" w:sz="8" w:space="0" w:color="4F81BD"/>
            </w:tcBorders>
            <w:vAlign w:val="bottom"/>
          </w:tcPr>
          <w:p w:rsidR="00CF16B6" w:rsidRDefault="00CF16B6">
            <w:pPr>
              <w:rPr>
                <w:sz w:val="20"/>
                <w:szCs w:val="20"/>
              </w:rPr>
            </w:pPr>
          </w:p>
        </w:tc>
        <w:tc>
          <w:tcPr>
            <w:tcW w:w="960" w:type="dxa"/>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500" w:type="dxa"/>
            <w:vAlign w:val="bottom"/>
          </w:tcPr>
          <w:p w:rsidR="00CF16B6" w:rsidRDefault="00CF16B6">
            <w:pPr>
              <w:rPr>
                <w:sz w:val="20"/>
                <w:szCs w:val="20"/>
              </w:rPr>
            </w:pPr>
          </w:p>
        </w:tc>
        <w:tc>
          <w:tcPr>
            <w:tcW w:w="700" w:type="dxa"/>
            <w:tcBorders>
              <w:right w:val="single" w:sz="8" w:space="0" w:color="4F81BD"/>
            </w:tcBorders>
            <w:vAlign w:val="bottom"/>
          </w:tcPr>
          <w:p w:rsidR="00CF16B6" w:rsidRDefault="00CF16B6">
            <w:pPr>
              <w:rPr>
                <w:sz w:val="20"/>
                <w:szCs w:val="20"/>
              </w:rPr>
            </w:pPr>
          </w:p>
        </w:tc>
        <w:tc>
          <w:tcPr>
            <w:tcW w:w="1840" w:type="dxa"/>
            <w:vAlign w:val="bottom"/>
          </w:tcPr>
          <w:p w:rsidR="00CF16B6" w:rsidRDefault="00CF16B6">
            <w:pPr>
              <w:rPr>
                <w:sz w:val="20"/>
                <w:szCs w:val="20"/>
              </w:rPr>
            </w:pPr>
          </w:p>
        </w:tc>
        <w:tc>
          <w:tcPr>
            <w:tcW w:w="1300" w:type="dxa"/>
            <w:tcBorders>
              <w:right w:val="single" w:sz="8" w:space="0" w:color="4F81BD"/>
            </w:tcBorders>
            <w:vAlign w:val="bottom"/>
          </w:tcPr>
          <w:p w:rsidR="00CF16B6" w:rsidRDefault="00CF16B6">
            <w:pPr>
              <w:rPr>
                <w:sz w:val="20"/>
                <w:szCs w:val="20"/>
              </w:rPr>
            </w:pPr>
          </w:p>
        </w:tc>
        <w:tc>
          <w:tcPr>
            <w:tcW w:w="1080" w:type="dxa"/>
            <w:vAlign w:val="bottom"/>
          </w:tcPr>
          <w:p w:rsidR="00CF16B6" w:rsidRDefault="00E30262">
            <w:pPr>
              <w:spacing w:line="239" w:lineRule="exact"/>
              <w:ind w:left="220"/>
              <w:rPr>
                <w:sz w:val="20"/>
                <w:szCs w:val="20"/>
              </w:rPr>
            </w:pPr>
            <w:r>
              <w:rPr>
                <w:rFonts w:ascii="Tahoma" w:eastAsia="Tahoma" w:hAnsi="Tahoma" w:cs="Tahoma"/>
                <w:sz w:val="20"/>
                <w:szCs w:val="20"/>
              </w:rPr>
              <w:t>Exudates</w:t>
            </w:r>
          </w:p>
        </w:tc>
        <w:tc>
          <w:tcPr>
            <w:tcW w:w="980" w:type="dxa"/>
            <w:vAlign w:val="bottom"/>
          </w:tcPr>
          <w:p w:rsidR="00CF16B6" w:rsidRDefault="00CF16B6">
            <w:pPr>
              <w:rPr>
                <w:sz w:val="20"/>
                <w:szCs w:val="20"/>
              </w:rPr>
            </w:pPr>
          </w:p>
        </w:tc>
        <w:tc>
          <w:tcPr>
            <w:tcW w:w="8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5"/>
        </w:trPr>
        <w:tc>
          <w:tcPr>
            <w:tcW w:w="780" w:type="dxa"/>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Waist</w:t>
            </w:r>
          </w:p>
        </w:tc>
        <w:tc>
          <w:tcPr>
            <w:tcW w:w="1580" w:type="dxa"/>
            <w:gridSpan w:val="2"/>
            <w:vAlign w:val="bottom"/>
          </w:tcPr>
          <w:p w:rsidR="00CF16B6" w:rsidRDefault="00E30262">
            <w:pPr>
              <w:rPr>
                <w:sz w:val="20"/>
                <w:szCs w:val="20"/>
              </w:rPr>
            </w:pPr>
            <w:r>
              <w:rPr>
                <w:rFonts w:ascii="Tahoma" w:eastAsia="Tahoma" w:hAnsi="Tahoma" w:cs="Tahoma"/>
                <w:sz w:val="20"/>
                <w:szCs w:val="20"/>
              </w:rPr>
              <w:t>Circumference  –</w:t>
            </w:r>
          </w:p>
        </w:tc>
        <w:tc>
          <w:tcPr>
            <w:tcW w:w="1200" w:type="dxa"/>
            <w:gridSpan w:val="2"/>
            <w:tcBorders>
              <w:right w:val="single" w:sz="8" w:space="0" w:color="4F81BD"/>
            </w:tcBorders>
            <w:vAlign w:val="bottom"/>
          </w:tcPr>
          <w:p w:rsidR="00CF16B6" w:rsidRDefault="00E30262">
            <w:pPr>
              <w:ind w:right="40"/>
              <w:jc w:val="right"/>
              <w:rPr>
                <w:sz w:val="20"/>
                <w:szCs w:val="20"/>
              </w:rPr>
            </w:pPr>
            <w:r>
              <w:rPr>
                <w:rFonts w:ascii="Tahoma" w:eastAsia="Tahoma" w:hAnsi="Tahoma" w:cs="Tahoma"/>
                <w:sz w:val="20"/>
                <w:szCs w:val="20"/>
              </w:rPr>
              <w:t>Abdominal</w:t>
            </w:r>
          </w:p>
        </w:tc>
        <w:tc>
          <w:tcPr>
            <w:tcW w:w="1840" w:type="dxa"/>
            <w:vAlign w:val="bottom"/>
          </w:tcPr>
          <w:p w:rsidR="00CF16B6" w:rsidRDefault="00CF16B6">
            <w:pPr>
              <w:rPr>
                <w:sz w:val="21"/>
                <w:szCs w:val="21"/>
              </w:rPr>
            </w:pPr>
          </w:p>
        </w:tc>
        <w:tc>
          <w:tcPr>
            <w:tcW w:w="1300" w:type="dxa"/>
            <w:tcBorders>
              <w:right w:val="single" w:sz="8" w:space="0" w:color="4F81BD"/>
            </w:tcBorders>
            <w:vAlign w:val="bottom"/>
          </w:tcPr>
          <w:p w:rsidR="00CF16B6" w:rsidRDefault="00CF16B6">
            <w:pPr>
              <w:rPr>
                <w:sz w:val="21"/>
                <w:szCs w:val="21"/>
              </w:rPr>
            </w:pPr>
          </w:p>
        </w:tc>
        <w:tc>
          <w:tcPr>
            <w:tcW w:w="2060" w:type="dxa"/>
            <w:gridSpan w:val="2"/>
            <w:vAlign w:val="bottom"/>
          </w:tcPr>
          <w:p w:rsidR="00CF16B6" w:rsidRDefault="00E30262">
            <w:pPr>
              <w:ind w:left="220"/>
              <w:rPr>
                <w:sz w:val="20"/>
                <w:szCs w:val="20"/>
              </w:rPr>
            </w:pPr>
            <w:r>
              <w:rPr>
                <w:rFonts w:ascii="Tahoma" w:eastAsia="Tahoma" w:hAnsi="Tahoma" w:cs="Tahoma"/>
                <w:sz w:val="20"/>
                <w:szCs w:val="20"/>
              </w:rPr>
              <w:t>Papilloedema</w:t>
            </w:r>
          </w:p>
        </w:tc>
        <w:tc>
          <w:tcPr>
            <w:tcW w:w="820" w:type="dxa"/>
            <w:tcBorders>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780" w:type="dxa"/>
            <w:tcBorders>
              <w:left w:val="single" w:sz="8" w:space="0" w:color="4F81BD"/>
            </w:tcBorders>
            <w:vAlign w:val="bottom"/>
          </w:tcPr>
          <w:p w:rsidR="00CF16B6" w:rsidRDefault="00E30262">
            <w:pPr>
              <w:spacing w:line="240" w:lineRule="exact"/>
              <w:ind w:left="120"/>
              <w:rPr>
                <w:sz w:val="20"/>
                <w:szCs w:val="20"/>
              </w:rPr>
            </w:pPr>
            <w:r>
              <w:rPr>
                <w:rFonts w:ascii="Tahoma" w:eastAsia="Tahoma" w:hAnsi="Tahoma" w:cs="Tahoma"/>
                <w:w w:val="97"/>
                <w:sz w:val="20"/>
                <w:szCs w:val="20"/>
              </w:rPr>
              <w:t>Obesity</w:t>
            </w:r>
          </w:p>
        </w:tc>
        <w:tc>
          <w:tcPr>
            <w:tcW w:w="960" w:type="dxa"/>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500" w:type="dxa"/>
            <w:vAlign w:val="bottom"/>
          </w:tcPr>
          <w:p w:rsidR="00CF16B6" w:rsidRDefault="00CF16B6">
            <w:pPr>
              <w:rPr>
                <w:sz w:val="20"/>
                <w:szCs w:val="20"/>
              </w:rPr>
            </w:pPr>
          </w:p>
        </w:tc>
        <w:tc>
          <w:tcPr>
            <w:tcW w:w="700" w:type="dxa"/>
            <w:tcBorders>
              <w:right w:val="single" w:sz="8" w:space="0" w:color="4F81BD"/>
            </w:tcBorders>
            <w:vAlign w:val="bottom"/>
          </w:tcPr>
          <w:p w:rsidR="00CF16B6" w:rsidRDefault="00CF16B6">
            <w:pPr>
              <w:rPr>
                <w:sz w:val="20"/>
                <w:szCs w:val="20"/>
              </w:rPr>
            </w:pPr>
          </w:p>
        </w:tc>
        <w:tc>
          <w:tcPr>
            <w:tcW w:w="1840" w:type="dxa"/>
            <w:vAlign w:val="bottom"/>
          </w:tcPr>
          <w:p w:rsidR="00CF16B6" w:rsidRDefault="00CF16B6">
            <w:pPr>
              <w:rPr>
                <w:sz w:val="20"/>
                <w:szCs w:val="20"/>
              </w:rPr>
            </w:pPr>
          </w:p>
        </w:tc>
        <w:tc>
          <w:tcPr>
            <w:tcW w:w="1300" w:type="dxa"/>
            <w:tcBorders>
              <w:right w:val="single" w:sz="8" w:space="0" w:color="4F81BD"/>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980" w:type="dxa"/>
            <w:vAlign w:val="bottom"/>
          </w:tcPr>
          <w:p w:rsidR="00CF16B6" w:rsidRDefault="00CF16B6">
            <w:pPr>
              <w:rPr>
                <w:sz w:val="20"/>
                <w:szCs w:val="20"/>
              </w:rPr>
            </w:pPr>
          </w:p>
        </w:tc>
        <w:tc>
          <w:tcPr>
            <w:tcW w:w="8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5"/>
        </w:trPr>
        <w:tc>
          <w:tcPr>
            <w:tcW w:w="2860" w:type="dxa"/>
            <w:gridSpan w:val="4"/>
            <w:tcBorders>
              <w:left w:val="single" w:sz="8" w:space="0" w:color="4F81BD"/>
              <w:bottom w:val="single" w:sz="8" w:space="0" w:color="4F81BD"/>
            </w:tcBorders>
            <w:vAlign w:val="bottom"/>
          </w:tcPr>
          <w:p w:rsidR="00CF16B6" w:rsidRDefault="00E30262">
            <w:pPr>
              <w:ind w:left="120"/>
              <w:rPr>
                <w:sz w:val="20"/>
                <w:szCs w:val="20"/>
              </w:rPr>
            </w:pPr>
            <w:r>
              <w:rPr>
                <w:rFonts w:ascii="Tahoma" w:eastAsia="Tahoma" w:hAnsi="Tahoma" w:cs="Tahoma"/>
                <w:sz w:val="20"/>
                <w:szCs w:val="20"/>
              </w:rPr>
              <w:t xml:space="preserve">Men ≥ </w:t>
            </w:r>
            <w:r>
              <w:rPr>
                <w:rFonts w:ascii="Tahoma" w:eastAsia="Tahoma" w:hAnsi="Tahoma" w:cs="Tahoma"/>
                <w:sz w:val="20"/>
                <w:szCs w:val="20"/>
              </w:rPr>
              <w:t>102cm Women ≥ 88cm</w:t>
            </w:r>
          </w:p>
        </w:tc>
        <w:tc>
          <w:tcPr>
            <w:tcW w:w="700" w:type="dxa"/>
            <w:tcBorders>
              <w:bottom w:val="single" w:sz="8" w:space="0" w:color="4F81BD"/>
              <w:right w:val="single" w:sz="8" w:space="0" w:color="4F81BD"/>
            </w:tcBorders>
            <w:vAlign w:val="bottom"/>
          </w:tcPr>
          <w:p w:rsidR="00CF16B6" w:rsidRDefault="00CF16B6">
            <w:pPr>
              <w:rPr>
                <w:sz w:val="21"/>
                <w:szCs w:val="21"/>
              </w:rPr>
            </w:pPr>
          </w:p>
        </w:tc>
        <w:tc>
          <w:tcPr>
            <w:tcW w:w="1840" w:type="dxa"/>
            <w:tcBorders>
              <w:bottom w:val="single" w:sz="8" w:space="0" w:color="4F81BD"/>
            </w:tcBorders>
            <w:vAlign w:val="bottom"/>
          </w:tcPr>
          <w:p w:rsidR="00CF16B6" w:rsidRDefault="00CF16B6">
            <w:pPr>
              <w:rPr>
                <w:sz w:val="21"/>
                <w:szCs w:val="21"/>
              </w:rPr>
            </w:pPr>
          </w:p>
        </w:tc>
        <w:tc>
          <w:tcPr>
            <w:tcW w:w="1300" w:type="dxa"/>
            <w:tcBorders>
              <w:bottom w:val="single" w:sz="8" w:space="0" w:color="4F81BD"/>
              <w:right w:val="single" w:sz="8" w:space="0" w:color="4F81BD"/>
            </w:tcBorders>
            <w:vAlign w:val="bottom"/>
          </w:tcPr>
          <w:p w:rsidR="00CF16B6" w:rsidRDefault="00CF16B6">
            <w:pPr>
              <w:rPr>
                <w:sz w:val="21"/>
                <w:szCs w:val="21"/>
              </w:rPr>
            </w:pPr>
          </w:p>
        </w:tc>
        <w:tc>
          <w:tcPr>
            <w:tcW w:w="1080" w:type="dxa"/>
            <w:tcBorders>
              <w:bottom w:val="single" w:sz="8" w:space="0" w:color="4F81BD"/>
            </w:tcBorders>
            <w:vAlign w:val="bottom"/>
          </w:tcPr>
          <w:p w:rsidR="00CF16B6" w:rsidRDefault="00CF16B6">
            <w:pPr>
              <w:rPr>
                <w:sz w:val="21"/>
                <w:szCs w:val="21"/>
              </w:rPr>
            </w:pPr>
          </w:p>
        </w:tc>
        <w:tc>
          <w:tcPr>
            <w:tcW w:w="980" w:type="dxa"/>
            <w:tcBorders>
              <w:bottom w:val="single" w:sz="8" w:space="0" w:color="4F81BD"/>
            </w:tcBorders>
            <w:vAlign w:val="bottom"/>
          </w:tcPr>
          <w:p w:rsidR="00CF16B6" w:rsidRDefault="00CF16B6">
            <w:pPr>
              <w:rPr>
                <w:sz w:val="21"/>
                <w:szCs w:val="21"/>
              </w:rPr>
            </w:pPr>
          </w:p>
        </w:tc>
        <w:tc>
          <w:tcPr>
            <w:tcW w:w="8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327"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E30262">
      <w:pPr>
        <w:ind w:left="120"/>
        <w:rPr>
          <w:sz w:val="20"/>
          <w:szCs w:val="20"/>
        </w:rPr>
      </w:pPr>
      <w:r>
        <w:rPr>
          <w:rFonts w:ascii="Tahoma" w:eastAsia="Tahoma" w:hAnsi="Tahoma" w:cs="Tahoma"/>
          <w:b/>
          <w:bCs/>
        </w:rPr>
        <w:t>Objective:</w:t>
      </w:r>
    </w:p>
    <w:p w:rsidR="00CF16B6" w:rsidRDefault="00E30262">
      <w:pPr>
        <w:ind w:left="120" w:right="100"/>
        <w:jc w:val="both"/>
        <w:rPr>
          <w:sz w:val="20"/>
          <w:szCs w:val="20"/>
        </w:rPr>
      </w:pPr>
      <w:r>
        <w:rPr>
          <w:rFonts w:ascii="Tahoma" w:eastAsia="Tahoma" w:hAnsi="Tahoma" w:cs="Tahoma"/>
          <w:b/>
          <w:bCs/>
        </w:rPr>
        <w:t>Achieve and maintain the target BP</w:t>
      </w:r>
      <w:r>
        <w:rPr>
          <w:rFonts w:ascii="Tahoma" w:eastAsia="Tahoma" w:hAnsi="Tahoma" w:cs="Tahoma"/>
        </w:rPr>
        <w:t>: In most cases the target BP should be: systolic below</w:t>
      </w:r>
      <w:r>
        <w:rPr>
          <w:rFonts w:ascii="Tahoma" w:eastAsia="Tahoma" w:hAnsi="Tahoma" w:cs="Tahoma"/>
          <w:b/>
          <w:bCs/>
        </w:rPr>
        <w:t xml:space="preserve"> </w:t>
      </w:r>
      <w:r>
        <w:rPr>
          <w:rFonts w:ascii="Tahoma" w:eastAsia="Tahoma" w:hAnsi="Tahoma" w:cs="Tahoma"/>
        </w:rPr>
        <w:t xml:space="preserve">140 mmHg and diastolic below 90 mmHg. </w:t>
      </w:r>
      <w:r>
        <w:rPr>
          <w:rFonts w:ascii="Tahoma" w:eastAsia="Tahoma" w:hAnsi="Tahoma" w:cs="Tahoma"/>
          <w:b/>
          <w:bCs/>
        </w:rPr>
        <w:t>Achieve target BP</w:t>
      </w:r>
      <w:r>
        <w:rPr>
          <w:rFonts w:ascii="Tahoma" w:eastAsia="Tahoma" w:hAnsi="Tahoma" w:cs="Tahoma"/>
        </w:rPr>
        <w:t xml:space="preserve"> in special cases as: In diabetic patients and patients with cardiac or renal impairment, target BP should be below 130/80 mmHg; Prevent and treat associated cardiovascular risks such as dyslipidemia and lifestyle modification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Non – pharmacological therap</w:t>
      </w:r>
      <w:r>
        <w:rPr>
          <w:rFonts w:ascii="Tahoma" w:eastAsia="Tahoma" w:hAnsi="Tahoma" w:cs="Tahoma"/>
          <w:b/>
          <w:bCs/>
        </w:rPr>
        <w:t>y</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Lifestyle modification:</w:t>
      </w:r>
    </w:p>
    <w:p w:rsidR="00CF16B6" w:rsidRDefault="00E30262">
      <w:pPr>
        <w:numPr>
          <w:ilvl w:val="0"/>
          <w:numId w:val="559"/>
        </w:numPr>
        <w:tabs>
          <w:tab w:val="left" w:pos="840"/>
        </w:tabs>
        <w:ind w:left="840" w:hanging="292"/>
        <w:rPr>
          <w:rFonts w:ascii="Symbol" w:eastAsia="Symbol" w:hAnsi="Symbol" w:cs="Symbol"/>
        </w:rPr>
      </w:pPr>
      <w:r>
        <w:rPr>
          <w:rFonts w:ascii="Tahoma" w:eastAsia="Tahoma" w:hAnsi="Tahoma" w:cs="Tahoma"/>
        </w:rPr>
        <w:t>Weight Reduction; Maintain ideal body weight BMI 18.5 – 24.9kg/m²</w:t>
      </w:r>
    </w:p>
    <w:p w:rsidR="00CF16B6" w:rsidRDefault="00E30262">
      <w:pPr>
        <w:numPr>
          <w:ilvl w:val="0"/>
          <w:numId w:val="559"/>
        </w:numPr>
        <w:tabs>
          <w:tab w:val="left" w:pos="833"/>
        </w:tabs>
        <w:spacing w:line="237" w:lineRule="auto"/>
        <w:ind w:left="900" w:right="100" w:hanging="352"/>
        <w:jc w:val="center"/>
        <w:rPr>
          <w:rFonts w:ascii="Symbol" w:eastAsia="Symbol" w:hAnsi="Symbol" w:cs="Symbol"/>
        </w:rPr>
      </w:pPr>
      <w:r>
        <w:rPr>
          <w:rFonts w:ascii="Tahoma" w:eastAsia="Tahoma" w:hAnsi="Tahoma" w:cs="Tahoma"/>
        </w:rPr>
        <w:t xml:space="preserve">Adopt DASH* eating plan; Consume a diet rich in fibre - fruits, vegetable, unrefined carbohydrate and low fat dairy products with reduced content of saturated and </w:t>
      </w:r>
      <w:r>
        <w:rPr>
          <w:rFonts w:ascii="Tahoma" w:eastAsia="Tahoma" w:hAnsi="Tahoma" w:cs="Tahoma"/>
        </w:rPr>
        <w:t>total fat</w:t>
      </w:r>
    </w:p>
    <w:p w:rsidR="00CF16B6" w:rsidRDefault="00CF16B6">
      <w:pPr>
        <w:spacing w:line="2" w:lineRule="exact"/>
        <w:rPr>
          <w:rFonts w:ascii="Symbol" w:eastAsia="Symbol" w:hAnsi="Symbol" w:cs="Symbol"/>
        </w:rPr>
      </w:pPr>
    </w:p>
    <w:p w:rsidR="00CF16B6" w:rsidRDefault="00E30262">
      <w:pPr>
        <w:numPr>
          <w:ilvl w:val="0"/>
          <w:numId w:val="559"/>
        </w:numPr>
        <w:tabs>
          <w:tab w:val="left" w:pos="833"/>
        </w:tabs>
        <w:spacing w:line="237" w:lineRule="auto"/>
        <w:ind w:left="900" w:right="100" w:hanging="352"/>
        <w:rPr>
          <w:rFonts w:ascii="Symbol" w:eastAsia="Symbol" w:hAnsi="Symbol" w:cs="Symbol"/>
        </w:rPr>
      </w:pPr>
      <w:r>
        <w:rPr>
          <w:rFonts w:ascii="Tahoma" w:eastAsia="Tahoma" w:hAnsi="Tahoma" w:cs="Tahoma"/>
        </w:rPr>
        <w:t>Dietary Sodium; Reduce dietary sodium intake no more than 1000mmmol/l (2.4gm sodium or 6gm sodium chloride</w:t>
      </w:r>
    </w:p>
    <w:p w:rsidR="00CF16B6" w:rsidRDefault="00CF16B6">
      <w:pPr>
        <w:spacing w:line="4" w:lineRule="exact"/>
        <w:rPr>
          <w:rFonts w:ascii="Symbol" w:eastAsia="Symbol" w:hAnsi="Symbol" w:cs="Symbol"/>
        </w:rPr>
      </w:pPr>
    </w:p>
    <w:p w:rsidR="00CF16B6" w:rsidRDefault="00E30262">
      <w:pPr>
        <w:numPr>
          <w:ilvl w:val="0"/>
          <w:numId w:val="559"/>
        </w:numPr>
        <w:tabs>
          <w:tab w:val="left" w:pos="833"/>
        </w:tabs>
        <w:spacing w:line="237" w:lineRule="auto"/>
        <w:ind w:left="900" w:right="100" w:hanging="352"/>
        <w:rPr>
          <w:rFonts w:ascii="Symbol" w:eastAsia="Symbol" w:hAnsi="Symbol" w:cs="Symbol"/>
        </w:rPr>
      </w:pPr>
      <w:r>
        <w:rPr>
          <w:rFonts w:ascii="Tahoma" w:eastAsia="Tahoma" w:hAnsi="Tahoma" w:cs="Tahoma"/>
        </w:rPr>
        <w:t>Physical Activity; Engage in regular activity such as a brisk walking at least 30min/day most days a week</w:t>
      </w:r>
    </w:p>
    <w:p w:rsidR="00CF16B6" w:rsidRDefault="00E30262">
      <w:pPr>
        <w:numPr>
          <w:ilvl w:val="0"/>
          <w:numId w:val="559"/>
        </w:numPr>
        <w:tabs>
          <w:tab w:val="left" w:pos="840"/>
        </w:tabs>
        <w:ind w:left="840" w:hanging="292"/>
        <w:rPr>
          <w:rFonts w:ascii="Symbol" w:eastAsia="Symbol" w:hAnsi="Symbol" w:cs="Symbol"/>
        </w:rPr>
      </w:pPr>
      <w:r>
        <w:rPr>
          <w:rFonts w:ascii="Tahoma" w:eastAsia="Tahoma" w:hAnsi="Tahoma" w:cs="Tahoma"/>
        </w:rPr>
        <w:t>Stop using all tobacco products</w:t>
      </w:r>
    </w:p>
    <w:p w:rsidR="00CF16B6" w:rsidRDefault="00E30262">
      <w:pPr>
        <w:numPr>
          <w:ilvl w:val="0"/>
          <w:numId w:val="559"/>
        </w:numPr>
        <w:tabs>
          <w:tab w:val="left" w:pos="840"/>
        </w:tabs>
        <w:spacing w:line="235" w:lineRule="auto"/>
        <w:ind w:left="840" w:hanging="292"/>
        <w:rPr>
          <w:rFonts w:ascii="Symbol" w:eastAsia="Symbol" w:hAnsi="Symbol" w:cs="Symbol"/>
        </w:rPr>
      </w:pPr>
      <w:r>
        <w:rPr>
          <w:rFonts w:ascii="Tahoma" w:eastAsia="Tahoma" w:hAnsi="Tahoma" w:cs="Tahoma"/>
        </w:rPr>
        <w:t>Moderation of alcohol consumption; Limit consumption to no more than 2 drinks per day</w:t>
      </w:r>
    </w:p>
    <w:p w:rsidR="00CF16B6" w:rsidRDefault="00E30262">
      <w:pPr>
        <w:ind w:left="900"/>
        <w:rPr>
          <w:sz w:val="20"/>
          <w:szCs w:val="20"/>
        </w:rPr>
      </w:pPr>
      <w:r>
        <w:rPr>
          <w:rFonts w:ascii="Tahoma" w:eastAsia="Tahoma" w:hAnsi="Tahoma" w:cs="Tahoma"/>
        </w:rPr>
        <w:t>in men and no more than one drink per day in Women and light person</w:t>
      </w:r>
    </w:p>
    <w:p w:rsidR="00CF16B6" w:rsidRDefault="00CF16B6">
      <w:pPr>
        <w:spacing w:line="1" w:lineRule="exact"/>
        <w:rPr>
          <w:sz w:val="20"/>
          <w:szCs w:val="20"/>
        </w:rPr>
      </w:pPr>
    </w:p>
    <w:p w:rsidR="00CF16B6" w:rsidRDefault="00E30262">
      <w:pPr>
        <w:ind w:left="480"/>
        <w:rPr>
          <w:sz w:val="20"/>
          <w:szCs w:val="20"/>
        </w:rPr>
      </w:pPr>
      <w:r>
        <w:rPr>
          <w:rFonts w:ascii="Tahoma" w:eastAsia="Tahoma" w:hAnsi="Tahoma" w:cs="Tahoma"/>
          <w:sz w:val="20"/>
          <w:szCs w:val="20"/>
        </w:rPr>
        <w:t>*</w:t>
      </w:r>
      <w:r>
        <w:rPr>
          <w:rFonts w:ascii="Tahoma" w:eastAsia="Tahoma" w:hAnsi="Tahoma" w:cs="Tahoma"/>
          <w:i/>
          <w:iCs/>
          <w:sz w:val="20"/>
          <w:szCs w:val="20"/>
        </w:rPr>
        <w:t>DASH</w:t>
      </w:r>
      <w:r>
        <w:rPr>
          <w:rFonts w:ascii="Tahoma" w:eastAsia="Tahoma" w:hAnsi="Tahoma" w:cs="Tahoma"/>
          <w:sz w:val="20"/>
          <w:szCs w:val="20"/>
        </w:rPr>
        <w:t xml:space="preserve"> </w:t>
      </w:r>
      <w:r>
        <w:rPr>
          <w:rFonts w:ascii="Tahoma" w:eastAsia="Tahoma" w:hAnsi="Tahoma" w:cs="Tahoma"/>
          <w:i/>
          <w:iCs/>
          <w:sz w:val="20"/>
          <w:szCs w:val="20"/>
        </w:rPr>
        <w:t>–</w:t>
      </w:r>
      <w:r>
        <w:rPr>
          <w:rFonts w:ascii="Tahoma" w:eastAsia="Tahoma" w:hAnsi="Tahoma" w:cs="Tahoma"/>
          <w:sz w:val="20"/>
          <w:szCs w:val="20"/>
        </w:rPr>
        <w:t xml:space="preserve"> </w:t>
      </w:r>
      <w:r>
        <w:rPr>
          <w:rFonts w:ascii="Tahoma" w:eastAsia="Tahoma" w:hAnsi="Tahoma" w:cs="Tahoma"/>
          <w:i/>
          <w:iCs/>
          <w:sz w:val="20"/>
          <w:szCs w:val="20"/>
        </w:rPr>
        <w:t>Dietary Appropriate to Stop Hypertension</w:t>
      </w:r>
    </w:p>
    <w:p w:rsidR="00CF16B6" w:rsidRDefault="00E30262">
      <w:pPr>
        <w:spacing w:line="20" w:lineRule="exact"/>
        <w:rPr>
          <w:sz w:val="20"/>
          <w:szCs w:val="20"/>
        </w:rPr>
      </w:pPr>
      <w:r>
        <w:rPr>
          <w:noProof/>
          <w:sz w:val="20"/>
          <w:szCs w:val="20"/>
        </w:rPr>
        <w:drawing>
          <wp:anchor distT="0" distB="0" distL="114300" distR="114300" simplePos="0" relativeHeight="251408896" behindDoc="1" locked="0" layoutInCell="0" allowOverlap="1">
            <wp:simplePos x="0" y="0"/>
            <wp:positionH relativeFrom="column">
              <wp:posOffset>58420</wp:posOffset>
            </wp:positionH>
            <wp:positionV relativeFrom="paragraph">
              <wp:posOffset>864870</wp:posOffset>
            </wp:positionV>
            <wp:extent cx="5981065" cy="635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5" w:lineRule="exact"/>
        <w:rPr>
          <w:sz w:val="20"/>
          <w:szCs w:val="20"/>
        </w:rPr>
      </w:pPr>
    </w:p>
    <w:p w:rsidR="00CF16B6" w:rsidRDefault="00E30262">
      <w:pPr>
        <w:ind w:left="120"/>
        <w:rPr>
          <w:sz w:val="20"/>
          <w:szCs w:val="20"/>
        </w:rPr>
      </w:pPr>
      <w:r>
        <w:rPr>
          <w:rFonts w:ascii="Calibri" w:eastAsia="Calibri" w:hAnsi="Calibri" w:cs="Calibri"/>
        </w:rPr>
        <w:t xml:space="preserve">111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40" w:bottom="428" w:left="1320" w:header="0" w:footer="0" w:gutter="0"/>
          <w:cols w:space="720" w:equalWidth="0">
            <w:col w:w="9580"/>
          </w:cols>
        </w:sectPr>
      </w:pPr>
    </w:p>
    <w:p w:rsidR="00CF16B6" w:rsidRDefault="00E30262">
      <w:pPr>
        <w:ind w:left="120"/>
        <w:rPr>
          <w:sz w:val="20"/>
          <w:szCs w:val="20"/>
        </w:rPr>
      </w:pPr>
      <w:bookmarkStart w:id="134" w:name="page134"/>
      <w:bookmarkEnd w:id="134"/>
      <w:r>
        <w:rPr>
          <w:rFonts w:ascii="Tahoma" w:eastAsia="Tahoma" w:hAnsi="Tahoma" w:cs="Tahoma"/>
          <w:b/>
          <w:bCs/>
        </w:rPr>
        <w:lastRenderedPageBreak/>
        <w:t>Pharmacological therapy</w:t>
      </w:r>
    </w:p>
    <w:p w:rsidR="00CF16B6" w:rsidRDefault="00CF16B6">
      <w:pPr>
        <w:spacing w:line="200" w:lineRule="exact"/>
        <w:rPr>
          <w:sz w:val="20"/>
          <w:szCs w:val="20"/>
        </w:rPr>
      </w:pPr>
    </w:p>
    <w:p w:rsidR="00CF16B6" w:rsidRDefault="00CF16B6">
      <w:pPr>
        <w:spacing w:line="344" w:lineRule="exact"/>
        <w:rPr>
          <w:sz w:val="20"/>
          <w:szCs w:val="20"/>
        </w:rPr>
      </w:pPr>
    </w:p>
    <w:p w:rsidR="00CF16B6" w:rsidRDefault="00E30262">
      <w:pPr>
        <w:jc w:val="center"/>
        <w:rPr>
          <w:sz w:val="20"/>
          <w:szCs w:val="20"/>
        </w:rPr>
      </w:pPr>
      <w:r>
        <w:rPr>
          <w:rFonts w:ascii="Tahoma" w:eastAsia="Tahoma" w:hAnsi="Tahoma" w:cs="Tahoma"/>
          <w:b/>
          <w:bCs/>
          <w:sz w:val="20"/>
          <w:szCs w:val="20"/>
        </w:rPr>
        <w:t>First line treatment without compelling indications:</w:t>
      </w:r>
    </w:p>
    <w:p w:rsidR="00CF16B6" w:rsidRDefault="00CF16B6">
      <w:pPr>
        <w:spacing w:line="342" w:lineRule="exact"/>
        <w:rPr>
          <w:sz w:val="20"/>
          <w:szCs w:val="20"/>
        </w:rPr>
      </w:pPr>
    </w:p>
    <w:p w:rsidR="00CF16B6" w:rsidRDefault="00E30262">
      <w:pPr>
        <w:spacing w:line="274" w:lineRule="auto"/>
        <w:jc w:val="center"/>
        <w:rPr>
          <w:sz w:val="20"/>
          <w:szCs w:val="20"/>
        </w:rPr>
      </w:pPr>
      <w:r>
        <w:rPr>
          <w:rFonts w:ascii="Tahoma" w:eastAsia="Tahoma" w:hAnsi="Tahoma" w:cs="Tahoma"/>
        </w:rPr>
        <w:t>Low Dose Thiazide diuretics + Potassium sparing e.g. Bendroflumethiazide 2.5 -5mg/d, Hydrochlothiazide 12.5 -25mg/d + Spironolactone 25mg  daily.</w:t>
      </w:r>
    </w:p>
    <w:p w:rsidR="00CF16B6" w:rsidRDefault="00CF16B6">
      <w:pPr>
        <w:spacing w:line="200" w:lineRule="exact"/>
        <w:rPr>
          <w:sz w:val="20"/>
          <w:szCs w:val="20"/>
        </w:rPr>
      </w:pPr>
    </w:p>
    <w:p w:rsidR="00CF16B6" w:rsidRDefault="00CF16B6">
      <w:pPr>
        <w:spacing w:line="335" w:lineRule="exact"/>
        <w:rPr>
          <w:sz w:val="20"/>
          <w:szCs w:val="20"/>
        </w:rPr>
      </w:pPr>
    </w:p>
    <w:p w:rsidR="00CF16B6" w:rsidRDefault="00E30262">
      <w:pPr>
        <w:ind w:left="2280"/>
        <w:rPr>
          <w:sz w:val="20"/>
          <w:szCs w:val="20"/>
        </w:rPr>
      </w:pPr>
      <w:r>
        <w:rPr>
          <w:rFonts w:ascii="Tahoma" w:eastAsia="Tahoma" w:hAnsi="Tahoma" w:cs="Tahoma"/>
          <w:b/>
          <w:bCs/>
        </w:rPr>
        <w:t>Second line treatment with c</w:t>
      </w:r>
      <w:r>
        <w:rPr>
          <w:rFonts w:ascii="Tahoma" w:eastAsia="Tahoma" w:hAnsi="Tahoma" w:cs="Tahoma"/>
          <w:b/>
          <w:bCs/>
        </w:rPr>
        <w:t>ompelling indications:</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800"/>
        <w:gridCol w:w="1360"/>
        <w:gridCol w:w="1220"/>
        <w:gridCol w:w="6220"/>
      </w:tblGrid>
      <w:tr w:rsidR="00CF16B6">
        <w:trPr>
          <w:trHeight w:val="258"/>
        </w:trPr>
        <w:tc>
          <w:tcPr>
            <w:tcW w:w="3380" w:type="dxa"/>
            <w:gridSpan w:val="3"/>
            <w:tcBorders>
              <w:top w:val="single" w:sz="8" w:space="0" w:color="4F81BD"/>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Compelling indications</w:t>
            </w:r>
          </w:p>
        </w:tc>
        <w:tc>
          <w:tcPr>
            <w:tcW w:w="622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Drug class</w:t>
            </w:r>
          </w:p>
        </w:tc>
      </w:tr>
      <w:tr w:rsidR="00CF16B6">
        <w:trPr>
          <w:trHeight w:val="244"/>
        </w:trPr>
        <w:tc>
          <w:tcPr>
            <w:tcW w:w="800" w:type="dxa"/>
            <w:tcBorders>
              <w:left w:val="single" w:sz="8" w:space="0" w:color="4F81BD"/>
              <w:bottom w:val="single" w:sz="8" w:space="0" w:color="4F81BD"/>
            </w:tcBorders>
            <w:vAlign w:val="bottom"/>
          </w:tcPr>
          <w:p w:rsidR="00CF16B6" w:rsidRDefault="00CF16B6">
            <w:pPr>
              <w:rPr>
                <w:sz w:val="21"/>
                <w:szCs w:val="21"/>
              </w:rPr>
            </w:pPr>
          </w:p>
        </w:tc>
        <w:tc>
          <w:tcPr>
            <w:tcW w:w="1360" w:type="dxa"/>
            <w:tcBorders>
              <w:bottom w:val="single" w:sz="8" w:space="0" w:color="4F81BD"/>
            </w:tcBorders>
            <w:vAlign w:val="bottom"/>
          </w:tcPr>
          <w:p w:rsidR="00CF16B6" w:rsidRDefault="00CF16B6">
            <w:pPr>
              <w:rPr>
                <w:sz w:val="21"/>
                <w:szCs w:val="21"/>
              </w:rPr>
            </w:pPr>
          </w:p>
        </w:tc>
        <w:tc>
          <w:tcPr>
            <w:tcW w:w="1220" w:type="dxa"/>
            <w:tcBorders>
              <w:bottom w:val="single" w:sz="8" w:space="0" w:color="4F81BD"/>
              <w:right w:val="single" w:sz="8" w:space="0" w:color="4F81BD"/>
            </w:tcBorders>
            <w:vAlign w:val="bottom"/>
          </w:tcPr>
          <w:p w:rsidR="00CF16B6" w:rsidRDefault="00CF16B6">
            <w:pPr>
              <w:rPr>
                <w:sz w:val="21"/>
                <w:szCs w:val="21"/>
              </w:rPr>
            </w:pPr>
          </w:p>
        </w:tc>
        <w:tc>
          <w:tcPr>
            <w:tcW w:w="6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800" w:type="dxa"/>
            <w:tcBorders>
              <w:left w:val="single" w:sz="8" w:space="0" w:color="4F81BD"/>
              <w:bottom w:val="single" w:sz="8" w:space="0" w:color="4F81BD"/>
            </w:tcBorders>
            <w:vAlign w:val="bottom"/>
          </w:tcPr>
          <w:p w:rsidR="00CF16B6" w:rsidRDefault="00E30262">
            <w:pPr>
              <w:ind w:left="120"/>
              <w:rPr>
                <w:sz w:val="20"/>
                <w:szCs w:val="20"/>
              </w:rPr>
            </w:pPr>
            <w:r>
              <w:rPr>
                <w:rFonts w:ascii="Tahoma" w:eastAsia="Tahoma" w:hAnsi="Tahoma" w:cs="Tahoma"/>
                <w:sz w:val="20"/>
                <w:szCs w:val="20"/>
              </w:rPr>
              <w:t>Angina</w:t>
            </w:r>
          </w:p>
        </w:tc>
        <w:tc>
          <w:tcPr>
            <w:tcW w:w="1360" w:type="dxa"/>
            <w:tcBorders>
              <w:bottom w:val="single" w:sz="8" w:space="0" w:color="4F81BD"/>
            </w:tcBorders>
            <w:vAlign w:val="bottom"/>
          </w:tcPr>
          <w:p w:rsidR="00CF16B6" w:rsidRDefault="00CF16B6">
            <w:pPr>
              <w:rPr>
                <w:sz w:val="20"/>
                <w:szCs w:val="20"/>
              </w:rPr>
            </w:pPr>
          </w:p>
        </w:tc>
        <w:tc>
          <w:tcPr>
            <w:tcW w:w="1220" w:type="dxa"/>
            <w:tcBorders>
              <w:bottom w:val="single" w:sz="8" w:space="0" w:color="4F81BD"/>
              <w:right w:val="single" w:sz="8" w:space="0" w:color="4F81BD"/>
            </w:tcBorders>
            <w:vAlign w:val="bottom"/>
          </w:tcPr>
          <w:p w:rsidR="00CF16B6" w:rsidRDefault="00CF16B6">
            <w:pPr>
              <w:rPr>
                <w:sz w:val="20"/>
                <w:szCs w:val="20"/>
              </w:rPr>
            </w:pPr>
          </w:p>
        </w:tc>
        <w:tc>
          <w:tcPr>
            <w:tcW w:w="6220" w:type="dxa"/>
            <w:tcBorders>
              <w:bottom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 ß-blocker </w:t>
            </w:r>
            <w:r>
              <w:rPr>
                <w:rFonts w:ascii="Tahoma" w:eastAsia="Tahoma" w:hAnsi="Tahoma" w:cs="Tahoma"/>
                <w:b/>
                <w:bCs/>
                <w:sz w:val="20"/>
                <w:szCs w:val="20"/>
              </w:rPr>
              <w:t>or</w:t>
            </w:r>
            <w:r>
              <w:rPr>
                <w:rFonts w:ascii="Tahoma" w:eastAsia="Tahoma" w:hAnsi="Tahoma" w:cs="Tahoma"/>
                <w:sz w:val="20"/>
                <w:szCs w:val="20"/>
              </w:rPr>
              <w:t xml:space="preserve"> Long acting calcium channel blocker</w:t>
            </w:r>
          </w:p>
        </w:tc>
      </w:tr>
      <w:tr w:rsidR="00CF16B6">
        <w:trPr>
          <w:trHeight w:val="241"/>
        </w:trPr>
        <w:tc>
          <w:tcPr>
            <w:tcW w:w="3380" w:type="dxa"/>
            <w:gridSpan w:val="3"/>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Prior or Post-myocardial infarct</w:t>
            </w:r>
          </w:p>
        </w:tc>
        <w:tc>
          <w:tcPr>
            <w:tcW w:w="62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 ß-blocker </w:t>
            </w:r>
            <w:r>
              <w:rPr>
                <w:rFonts w:ascii="Tahoma" w:eastAsia="Tahoma" w:hAnsi="Tahoma" w:cs="Tahoma"/>
                <w:b/>
                <w:bCs/>
                <w:sz w:val="20"/>
                <w:szCs w:val="20"/>
              </w:rPr>
              <w:t>and</w:t>
            </w:r>
            <w:r>
              <w:rPr>
                <w:rFonts w:ascii="Tahoma" w:eastAsia="Tahoma" w:hAnsi="Tahoma" w:cs="Tahoma"/>
                <w:sz w:val="20"/>
                <w:szCs w:val="20"/>
              </w:rPr>
              <w:t xml:space="preserve"> ACE inhibitor</w:t>
            </w:r>
          </w:p>
        </w:tc>
      </w:tr>
      <w:tr w:rsidR="00CF16B6">
        <w:trPr>
          <w:trHeight w:val="240"/>
        </w:trPr>
        <w:tc>
          <w:tcPr>
            <w:tcW w:w="800" w:type="dxa"/>
            <w:tcBorders>
              <w:left w:val="single" w:sz="8" w:space="0" w:color="4F81BD"/>
            </w:tcBorders>
            <w:vAlign w:val="bottom"/>
          </w:tcPr>
          <w:p w:rsidR="00CF16B6" w:rsidRDefault="00CF16B6">
            <w:pPr>
              <w:rPr>
                <w:sz w:val="20"/>
                <w:szCs w:val="20"/>
              </w:rPr>
            </w:pPr>
          </w:p>
        </w:tc>
        <w:tc>
          <w:tcPr>
            <w:tcW w:w="1360" w:type="dxa"/>
            <w:vAlign w:val="bottom"/>
          </w:tcPr>
          <w:p w:rsidR="00CF16B6" w:rsidRDefault="00CF16B6">
            <w:pPr>
              <w:rPr>
                <w:sz w:val="20"/>
                <w:szCs w:val="20"/>
              </w:rPr>
            </w:pP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 xml:space="preserve">•If s-blocker contraindicated: Long acting calcium channel </w:t>
            </w:r>
            <w:r>
              <w:rPr>
                <w:rFonts w:ascii="Tahoma" w:eastAsia="Tahoma" w:hAnsi="Tahoma" w:cs="Tahoma"/>
                <w:sz w:val="20"/>
                <w:szCs w:val="20"/>
              </w:rPr>
              <w:t>blocker</w:t>
            </w:r>
          </w:p>
        </w:tc>
      </w:tr>
      <w:tr w:rsidR="00CF16B6">
        <w:trPr>
          <w:trHeight w:val="242"/>
        </w:trPr>
        <w:tc>
          <w:tcPr>
            <w:tcW w:w="800" w:type="dxa"/>
            <w:tcBorders>
              <w:left w:val="single" w:sz="8" w:space="0" w:color="4F81BD"/>
            </w:tcBorders>
            <w:vAlign w:val="bottom"/>
          </w:tcPr>
          <w:p w:rsidR="00CF16B6" w:rsidRDefault="00CF16B6">
            <w:pPr>
              <w:rPr>
                <w:sz w:val="21"/>
                <w:szCs w:val="21"/>
              </w:rPr>
            </w:pPr>
          </w:p>
        </w:tc>
        <w:tc>
          <w:tcPr>
            <w:tcW w:w="1360" w:type="dxa"/>
            <w:vAlign w:val="bottom"/>
          </w:tcPr>
          <w:p w:rsidR="00CF16B6" w:rsidRDefault="00CF16B6">
            <w:pPr>
              <w:rPr>
                <w:sz w:val="21"/>
                <w:szCs w:val="21"/>
              </w:rPr>
            </w:pPr>
          </w:p>
        </w:tc>
        <w:tc>
          <w:tcPr>
            <w:tcW w:w="1220" w:type="dxa"/>
            <w:tcBorders>
              <w:right w:val="single" w:sz="8" w:space="0" w:color="4F81BD"/>
            </w:tcBorders>
            <w:vAlign w:val="bottom"/>
          </w:tcPr>
          <w:p w:rsidR="00CF16B6" w:rsidRDefault="00CF16B6">
            <w:pPr>
              <w:rPr>
                <w:sz w:val="21"/>
                <w:szCs w:val="21"/>
              </w:rPr>
            </w:pPr>
          </w:p>
        </w:tc>
        <w:tc>
          <w:tcPr>
            <w:tcW w:w="62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eg verapamil</w:t>
            </w:r>
          </w:p>
        </w:tc>
      </w:tr>
      <w:tr w:rsidR="00CF16B6">
        <w:trPr>
          <w:trHeight w:val="123"/>
        </w:trPr>
        <w:tc>
          <w:tcPr>
            <w:tcW w:w="2160" w:type="dxa"/>
            <w:gridSpan w:val="2"/>
            <w:tcBorders>
              <w:left w:val="single" w:sz="8" w:space="0" w:color="4F81BD"/>
              <w:bottom w:val="single" w:sz="8" w:space="0" w:color="4F81BD"/>
            </w:tcBorders>
            <w:vAlign w:val="bottom"/>
          </w:tcPr>
          <w:p w:rsidR="00CF16B6" w:rsidRDefault="00CF16B6">
            <w:pPr>
              <w:rPr>
                <w:sz w:val="10"/>
                <w:szCs w:val="10"/>
              </w:rPr>
            </w:pPr>
          </w:p>
        </w:tc>
        <w:tc>
          <w:tcPr>
            <w:tcW w:w="1220" w:type="dxa"/>
            <w:tcBorders>
              <w:bottom w:val="single" w:sz="8" w:space="0" w:color="4F81BD"/>
              <w:right w:val="single" w:sz="8" w:space="0" w:color="4F81BD"/>
            </w:tcBorders>
            <w:vAlign w:val="bottom"/>
          </w:tcPr>
          <w:p w:rsidR="00CF16B6" w:rsidRDefault="00CF16B6">
            <w:pPr>
              <w:rPr>
                <w:sz w:val="10"/>
                <w:szCs w:val="10"/>
              </w:rPr>
            </w:pPr>
          </w:p>
        </w:tc>
        <w:tc>
          <w:tcPr>
            <w:tcW w:w="6220" w:type="dxa"/>
            <w:tcBorders>
              <w:bottom w:val="single" w:sz="8" w:space="0" w:color="4F81BD"/>
              <w:right w:val="single" w:sz="8" w:space="0" w:color="4F81BD"/>
            </w:tcBorders>
            <w:vAlign w:val="bottom"/>
          </w:tcPr>
          <w:p w:rsidR="00CF16B6" w:rsidRDefault="00CF16B6">
            <w:pPr>
              <w:rPr>
                <w:sz w:val="10"/>
                <w:szCs w:val="10"/>
              </w:rPr>
            </w:pPr>
          </w:p>
        </w:tc>
      </w:tr>
      <w:tr w:rsidR="00CF16B6">
        <w:trPr>
          <w:trHeight w:val="238"/>
        </w:trPr>
        <w:tc>
          <w:tcPr>
            <w:tcW w:w="2160" w:type="dxa"/>
            <w:gridSpan w:val="2"/>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Heart failure</w:t>
            </w: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 ACE inhibitor </w:t>
            </w:r>
            <w:r>
              <w:rPr>
                <w:rFonts w:ascii="Tahoma" w:eastAsia="Tahoma" w:hAnsi="Tahoma" w:cs="Tahoma"/>
                <w:b/>
                <w:bCs/>
                <w:sz w:val="20"/>
                <w:szCs w:val="20"/>
              </w:rPr>
              <w:t>and</w:t>
            </w:r>
            <w:r>
              <w:rPr>
                <w:rFonts w:ascii="Tahoma" w:eastAsia="Tahoma" w:hAnsi="Tahoma" w:cs="Tahoma"/>
                <w:sz w:val="20"/>
                <w:szCs w:val="20"/>
              </w:rPr>
              <w:t xml:space="preserve"> Carvedilol</w:t>
            </w:r>
          </w:p>
        </w:tc>
      </w:tr>
      <w:tr w:rsidR="00CF16B6">
        <w:trPr>
          <w:trHeight w:val="242"/>
        </w:trPr>
        <w:tc>
          <w:tcPr>
            <w:tcW w:w="800" w:type="dxa"/>
            <w:tcBorders>
              <w:left w:val="single" w:sz="8" w:space="0" w:color="4F81BD"/>
            </w:tcBorders>
            <w:vAlign w:val="bottom"/>
          </w:tcPr>
          <w:p w:rsidR="00CF16B6" w:rsidRDefault="00CF16B6">
            <w:pPr>
              <w:rPr>
                <w:sz w:val="21"/>
                <w:szCs w:val="21"/>
              </w:rPr>
            </w:pPr>
          </w:p>
        </w:tc>
        <w:tc>
          <w:tcPr>
            <w:tcW w:w="1360" w:type="dxa"/>
            <w:vAlign w:val="bottom"/>
          </w:tcPr>
          <w:p w:rsidR="00CF16B6" w:rsidRDefault="00CF16B6">
            <w:pPr>
              <w:rPr>
                <w:sz w:val="21"/>
                <w:szCs w:val="21"/>
              </w:rPr>
            </w:pPr>
          </w:p>
        </w:tc>
        <w:tc>
          <w:tcPr>
            <w:tcW w:w="1220" w:type="dxa"/>
            <w:tcBorders>
              <w:right w:val="single" w:sz="8" w:space="0" w:color="4F81BD"/>
            </w:tcBorders>
            <w:vAlign w:val="bottom"/>
          </w:tcPr>
          <w:p w:rsidR="00CF16B6" w:rsidRDefault="00CF16B6">
            <w:pPr>
              <w:rPr>
                <w:sz w:val="21"/>
                <w:szCs w:val="21"/>
              </w:rPr>
            </w:pPr>
          </w:p>
        </w:tc>
        <w:tc>
          <w:tcPr>
            <w:tcW w:w="62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Diuretics – Spironolactone Furosemide</w:t>
            </w:r>
          </w:p>
        </w:tc>
      </w:tr>
      <w:tr w:rsidR="00CF16B6">
        <w:trPr>
          <w:trHeight w:val="242"/>
        </w:trPr>
        <w:tc>
          <w:tcPr>
            <w:tcW w:w="2160" w:type="dxa"/>
            <w:gridSpan w:val="2"/>
            <w:tcBorders>
              <w:left w:val="single" w:sz="8" w:space="0" w:color="4F81BD"/>
              <w:bottom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For volume overload:</w:t>
            </w:r>
          </w:p>
        </w:tc>
        <w:tc>
          <w:tcPr>
            <w:tcW w:w="1220" w:type="dxa"/>
            <w:tcBorders>
              <w:bottom w:val="single" w:sz="8" w:space="0" w:color="4F81BD"/>
              <w:right w:val="single" w:sz="8" w:space="0" w:color="4F81BD"/>
            </w:tcBorders>
            <w:vAlign w:val="bottom"/>
          </w:tcPr>
          <w:p w:rsidR="00CF16B6" w:rsidRDefault="00CF16B6">
            <w:pPr>
              <w:rPr>
                <w:sz w:val="21"/>
                <w:szCs w:val="21"/>
              </w:rPr>
            </w:pPr>
          </w:p>
        </w:tc>
        <w:tc>
          <w:tcPr>
            <w:tcW w:w="6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9"/>
        </w:trPr>
        <w:tc>
          <w:tcPr>
            <w:tcW w:w="800" w:type="dxa"/>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Left</w:t>
            </w:r>
          </w:p>
        </w:tc>
        <w:tc>
          <w:tcPr>
            <w:tcW w:w="1360" w:type="dxa"/>
            <w:vAlign w:val="bottom"/>
          </w:tcPr>
          <w:p w:rsidR="00CF16B6" w:rsidRDefault="00E30262">
            <w:pPr>
              <w:spacing w:line="239" w:lineRule="exact"/>
              <w:ind w:left="60"/>
              <w:rPr>
                <w:sz w:val="20"/>
                <w:szCs w:val="20"/>
              </w:rPr>
            </w:pPr>
            <w:r>
              <w:rPr>
                <w:rFonts w:ascii="Tahoma" w:eastAsia="Tahoma" w:hAnsi="Tahoma" w:cs="Tahoma"/>
                <w:sz w:val="20"/>
                <w:szCs w:val="20"/>
              </w:rPr>
              <w:t>ventricular</w:t>
            </w:r>
          </w:p>
        </w:tc>
        <w:tc>
          <w:tcPr>
            <w:tcW w:w="1220" w:type="dxa"/>
            <w:tcBorders>
              <w:right w:val="single" w:sz="8" w:space="0" w:color="4F81BD"/>
            </w:tcBorders>
            <w:vAlign w:val="bottom"/>
          </w:tcPr>
          <w:p w:rsidR="00CF16B6" w:rsidRDefault="00E30262">
            <w:pPr>
              <w:spacing w:line="239" w:lineRule="exact"/>
              <w:ind w:left="40"/>
              <w:rPr>
                <w:sz w:val="20"/>
                <w:szCs w:val="20"/>
              </w:rPr>
            </w:pPr>
            <w:r>
              <w:rPr>
                <w:rFonts w:ascii="Tahoma" w:eastAsia="Tahoma" w:hAnsi="Tahoma" w:cs="Tahoma"/>
                <w:sz w:val="20"/>
                <w:szCs w:val="20"/>
              </w:rPr>
              <w:t>hypertrophy</w:t>
            </w: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ACE inhibitor or ARB</w:t>
            </w:r>
          </w:p>
        </w:tc>
      </w:tr>
      <w:tr w:rsidR="00CF16B6">
        <w:trPr>
          <w:trHeight w:val="243"/>
        </w:trPr>
        <w:tc>
          <w:tcPr>
            <w:tcW w:w="2160" w:type="dxa"/>
            <w:gridSpan w:val="2"/>
            <w:tcBorders>
              <w:left w:val="single" w:sz="8" w:space="0" w:color="4F81BD"/>
              <w:bottom w:val="single" w:sz="8" w:space="0" w:color="4F81BD"/>
            </w:tcBorders>
            <w:vAlign w:val="bottom"/>
          </w:tcPr>
          <w:p w:rsidR="00CF16B6" w:rsidRDefault="00E30262">
            <w:pPr>
              <w:ind w:left="120"/>
              <w:rPr>
                <w:sz w:val="20"/>
                <w:szCs w:val="20"/>
              </w:rPr>
            </w:pPr>
            <w:r>
              <w:rPr>
                <w:rFonts w:ascii="Tahoma" w:eastAsia="Tahoma" w:hAnsi="Tahoma" w:cs="Tahoma"/>
                <w:sz w:val="20"/>
                <w:szCs w:val="20"/>
              </w:rPr>
              <w:t>(confirmed by ECG)</w:t>
            </w:r>
          </w:p>
        </w:tc>
        <w:tc>
          <w:tcPr>
            <w:tcW w:w="1220" w:type="dxa"/>
            <w:tcBorders>
              <w:bottom w:val="single" w:sz="8" w:space="0" w:color="4F81BD"/>
              <w:right w:val="single" w:sz="8" w:space="0" w:color="4F81BD"/>
            </w:tcBorders>
            <w:vAlign w:val="bottom"/>
          </w:tcPr>
          <w:p w:rsidR="00CF16B6" w:rsidRDefault="00CF16B6">
            <w:pPr>
              <w:rPr>
                <w:sz w:val="21"/>
                <w:szCs w:val="21"/>
              </w:rPr>
            </w:pPr>
          </w:p>
        </w:tc>
        <w:tc>
          <w:tcPr>
            <w:tcW w:w="6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3380" w:type="dxa"/>
            <w:gridSpan w:val="3"/>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Stroke: secondary prevention</w:t>
            </w:r>
          </w:p>
        </w:tc>
        <w:tc>
          <w:tcPr>
            <w:tcW w:w="62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xml:space="preserve">Hydrochlorothiazide or Indapimide </w:t>
            </w:r>
            <w:r>
              <w:rPr>
                <w:rFonts w:ascii="Tahoma" w:eastAsia="Tahoma" w:hAnsi="Tahoma" w:cs="Tahoma"/>
                <w:b/>
                <w:bCs/>
                <w:sz w:val="20"/>
                <w:szCs w:val="20"/>
              </w:rPr>
              <w:t>and</w:t>
            </w:r>
            <w:r>
              <w:rPr>
                <w:rFonts w:ascii="Tahoma" w:eastAsia="Tahoma" w:hAnsi="Tahoma" w:cs="Tahoma"/>
                <w:sz w:val="20"/>
                <w:szCs w:val="20"/>
              </w:rPr>
              <w:t xml:space="preserve"> ACE inhibitor</w:t>
            </w:r>
          </w:p>
        </w:tc>
      </w:tr>
      <w:tr w:rsidR="00CF16B6">
        <w:trPr>
          <w:trHeight w:val="243"/>
        </w:trPr>
        <w:tc>
          <w:tcPr>
            <w:tcW w:w="2160" w:type="dxa"/>
            <w:gridSpan w:val="2"/>
            <w:tcBorders>
              <w:left w:val="single" w:sz="8" w:space="0" w:color="4F81BD"/>
              <w:bottom w:val="single" w:sz="8" w:space="0" w:color="4F81BD"/>
            </w:tcBorders>
            <w:vAlign w:val="bottom"/>
          </w:tcPr>
          <w:p w:rsidR="00CF16B6" w:rsidRDefault="00CF16B6">
            <w:pPr>
              <w:rPr>
                <w:sz w:val="21"/>
                <w:szCs w:val="21"/>
              </w:rPr>
            </w:pPr>
          </w:p>
        </w:tc>
        <w:tc>
          <w:tcPr>
            <w:tcW w:w="1220" w:type="dxa"/>
            <w:tcBorders>
              <w:bottom w:val="single" w:sz="8" w:space="0" w:color="4F81BD"/>
              <w:right w:val="single" w:sz="8" w:space="0" w:color="4F81BD"/>
            </w:tcBorders>
            <w:vAlign w:val="bottom"/>
          </w:tcPr>
          <w:p w:rsidR="00CF16B6" w:rsidRDefault="00CF16B6">
            <w:pPr>
              <w:rPr>
                <w:sz w:val="21"/>
                <w:szCs w:val="21"/>
              </w:rPr>
            </w:pPr>
          </w:p>
        </w:tc>
        <w:tc>
          <w:tcPr>
            <w:tcW w:w="6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9"/>
        </w:trPr>
        <w:tc>
          <w:tcPr>
            <w:tcW w:w="2160" w:type="dxa"/>
            <w:gridSpan w:val="2"/>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Diabetes Mellitus</w:t>
            </w: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ACE inhibitor or ARB, usually in combination with diuretic</w:t>
            </w:r>
          </w:p>
        </w:tc>
      </w:tr>
      <w:tr w:rsidR="00CF16B6">
        <w:trPr>
          <w:trHeight w:val="243"/>
        </w:trPr>
        <w:tc>
          <w:tcPr>
            <w:tcW w:w="2160" w:type="dxa"/>
            <w:gridSpan w:val="2"/>
            <w:tcBorders>
              <w:left w:val="single" w:sz="8" w:space="0" w:color="4F81BD"/>
              <w:bottom w:val="single" w:sz="8" w:space="0" w:color="4F81BD"/>
            </w:tcBorders>
            <w:vAlign w:val="bottom"/>
          </w:tcPr>
          <w:p w:rsidR="00CF16B6" w:rsidRDefault="00CF16B6">
            <w:pPr>
              <w:rPr>
                <w:sz w:val="21"/>
                <w:szCs w:val="21"/>
              </w:rPr>
            </w:pPr>
          </w:p>
        </w:tc>
        <w:tc>
          <w:tcPr>
            <w:tcW w:w="1220" w:type="dxa"/>
            <w:tcBorders>
              <w:bottom w:val="single" w:sz="8" w:space="0" w:color="4F81BD"/>
              <w:right w:val="single" w:sz="8" w:space="0" w:color="4F81BD"/>
            </w:tcBorders>
            <w:vAlign w:val="bottom"/>
          </w:tcPr>
          <w:p w:rsidR="00CF16B6" w:rsidRDefault="00CF16B6">
            <w:pPr>
              <w:rPr>
                <w:sz w:val="21"/>
                <w:szCs w:val="21"/>
              </w:rPr>
            </w:pPr>
          </w:p>
        </w:tc>
        <w:tc>
          <w:tcPr>
            <w:tcW w:w="6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160" w:type="dxa"/>
            <w:gridSpan w:val="2"/>
            <w:tcBorders>
              <w:left w:val="single" w:sz="8" w:space="0" w:color="4F81BD"/>
            </w:tcBorders>
            <w:vAlign w:val="bottom"/>
          </w:tcPr>
          <w:p w:rsidR="00CF16B6" w:rsidRDefault="00E30262">
            <w:pPr>
              <w:ind w:left="120"/>
              <w:rPr>
                <w:sz w:val="20"/>
                <w:szCs w:val="20"/>
              </w:rPr>
            </w:pPr>
            <w:r>
              <w:rPr>
                <w:rFonts w:ascii="Tahoma" w:eastAsia="Tahoma" w:hAnsi="Tahoma" w:cs="Tahoma"/>
                <w:sz w:val="20"/>
                <w:szCs w:val="20"/>
              </w:rPr>
              <w:t>Chronic kidney disease</w:t>
            </w: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ACE inhibitor, usually in combination with diuretic</w:t>
            </w:r>
          </w:p>
        </w:tc>
      </w:tr>
      <w:tr w:rsidR="00CF16B6">
        <w:trPr>
          <w:trHeight w:val="279"/>
        </w:trPr>
        <w:tc>
          <w:tcPr>
            <w:tcW w:w="3380" w:type="dxa"/>
            <w:gridSpan w:val="3"/>
            <w:tcBorders>
              <w:left w:val="single" w:sz="8" w:space="0" w:color="4F81BD"/>
              <w:bottom w:val="single" w:sz="8" w:space="0" w:color="4F81BD"/>
              <w:right w:val="single" w:sz="8" w:space="0" w:color="4F81BD"/>
            </w:tcBorders>
            <w:vAlign w:val="bottom"/>
          </w:tcPr>
          <w:p w:rsidR="00CF16B6" w:rsidRDefault="00CF16B6">
            <w:pPr>
              <w:rPr>
                <w:sz w:val="24"/>
                <w:szCs w:val="24"/>
              </w:rPr>
            </w:pPr>
          </w:p>
        </w:tc>
        <w:tc>
          <w:tcPr>
            <w:tcW w:w="6220" w:type="dxa"/>
            <w:tcBorders>
              <w:bottom w:val="single" w:sz="8" w:space="0" w:color="4F81BD"/>
              <w:right w:val="single" w:sz="8" w:space="0" w:color="4F81BD"/>
            </w:tcBorders>
            <w:vAlign w:val="bottom"/>
          </w:tcPr>
          <w:p w:rsidR="00CF16B6" w:rsidRDefault="00CF16B6">
            <w:pPr>
              <w:rPr>
                <w:sz w:val="24"/>
                <w:szCs w:val="24"/>
              </w:rPr>
            </w:pPr>
          </w:p>
        </w:tc>
      </w:tr>
      <w:tr w:rsidR="00CF16B6">
        <w:trPr>
          <w:trHeight w:val="238"/>
        </w:trPr>
        <w:tc>
          <w:tcPr>
            <w:tcW w:w="3380" w:type="dxa"/>
            <w:gridSpan w:val="3"/>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Isolated systolic hypertension</w:t>
            </w: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Hydrochlorothiazide </w:t>
            </w:r>
            <w:r>
              <w:rPr>
                <w:rFonts w:ascii="Tahoma" w:eastAsia="Tahoma" w:hAnsi="Tahoma" w:cs="Tahoma"/>
                <w:b/>
                <w:bCs/>
                <w:sz w:val="20"/>
                <w:szCs w:val="20"/>
              </w:rPr>
              <w:t>or</w:t>
            </w:r>
            <w:r>
              <w:rPr>
                <w:rFonts w:ascii="Tahoma" w:eastAsia="Tahoma" w:hAnsi="Tahoma" w:cs="Tahoma"/>
                <w:sz w:val="20"/>
                <w:szCs w:val="20"/>
              </w:rPr>
              <w:t xml:space="preserve"> Long acting calcium channel</w:t>
            </w:r>
          </w:p>
        </w:tc>
      </w:tr>
      <w:tr w:rsidR="00CF16B6">
        <w:trPr>
          <w:trHeight w:val="242"/>
        </w:trPr>
        <w:tc>
          <w:tcPr>
            <w:tcW w:w="800" w:type="dxa"/>
            <w:tcBorders>
              <w:left w:val="single" w:sz="8" w:space="0" w:color="4F81BD"/>
            </w:tcBorders>
            <w:vAlign w:val="bottom"/>
          </w:tcPr>
          <w:p w:rsidR="00CF16B6" w:rsidRDefault="00CF16B6">
            <w:pPr>
              <w:rPr>
                <w:sz w:val="21"/>
                <w:szCs w:val="21"/>
              </w:rPr>
            </w:pPr>
          </w:p>
        </w:tc>
        <w:tc>
          <w:tcPr>
            <w:tcW w:w="1360" w:type="dxa"/>
            <w:vAlign w:val="bottom"/>
          </w:tcPr>
          <w:p w:rsidR="00CF16B6" w:rsidRDefault="00CF16B6">
            <w:pPr>
              <w:rPr>
                <w:sz w:val="21"/>
                <w:szCs w:val="21"/>
              </w:rPr>
            </w:pPr>
          </w:p>
        </w:tc>
        <w:tc>
          <w:tcPr>
            <w:tcW w:w="1220" w:type="dxa"/>
            <w:tcBorders>
              <w:right w:val="single" w:sz="8" w:space="0" w:color="4F81BD"/>
            </w:tcBorders>
            <w:vAlign w:val="bottom"/>
          </w:tcPr>
          <w:p w:rsidR="00CF16B6" w:rsidRDefault="00CF16B6">
            <w:pPr>
              <w:rPr>
                <w:sz w:val="21"/>
                <w:szCs w:val="21"/>
              </w:rPr>
            </w:pPr>
          </w:p>
        </w:tc>
        <w:tc>
          <w:tcPr>
            <w:tcW w:w="62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blocker</w:t>
            </w:r>
          </w:p>
        </w:tc>
      </w:tr>
      <w:tr w:rsidR="00CF16B6">
        <w:trPr>
          <w:trHeight w:val="37"/>
        </w:trPr>
        <w:tc>
          <w:tcPr>
            <w:tcW w:w="2160" w:type="dxa"/>
            <w:gridSpan w:val="2"/>
            <w:tcBorders>
              <w:left w:val="single" w:sz="8" w:space="0" w:color="4F81BD"/>
              <w:bottom w:val="single" w:sz="8" w:space="0" w:color="4F81BD"/>
            </w:tcBorders>
            <w:vAlign w:val="bottom"/>
          </w:tcPr>
          <w:p w:rsidR="00CF16B6" w:rsidRDefault="00CF16B6">
            <w:pPr>
              <w:rPr>
                <w:sz w:val="3"/>
                <w:szCs w:val="3"/>
              </w:rPr>
            </w:pPr>
          </w:p>
        </w:tc>
        <w:tc>
          <w:tcPr>
            <w:tcW w:w="1220" w:type="dxa"/>
            <w:tcBorders>
              <w:bottom w:val="single" w:sz="8" w:space="0" w:color="4F81BD"/>
              <w:right w:val="single" w:sz="8" w:space="0" w:color="4F81BD"/>
            </w:tcBorders>
            <w:vAlign w:val="bottom"/>
          </w:tcPr>
          <w:p w:rsidR="00CF16B6" w:rsidRDefault="00CF16B6">
            <w:pPr>
              <w:rPr>
                <w:sz w:val="3"/>
                <w:szCs w:val="3"/>
              </w:rPr>
            </w:pPr>
          </w:p>
        </w:tc>
        <w:tc>
          <w:tcPr>
            <w:tcW w:w="622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38"/>
        </w:trPr>
        <w:tc>
          <w:tcPr>
            <w:tcW w:w="2160" w:type="dxa"/>
            <w:gridSpan w:val="2"/>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Pregnancy</w:t>
            </w: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Methyldopa or Hydralazine (</w:t>
            </w:r>
            <w:r>
              <w:rPr>
                <w:rFonts w:ascii="Tahoma" w:eastAsia="Tahoma" w:hAnsi="Tahoma" w:cs="Tahoma"/>
                <w:b/>
                <w:bCs/>
                <w:sz w:val="20"/>
                <w:szCs w:val="20"/>
              </w:rPr>
              <w:t>Avoid ACEI/ARB tetratogenic)</w:t>
            </w:r>
          </w:p>
        </w:tc>
      </w:tr>
      <w:tr w:rsidR="00CF16B6">
        <w:trPr>
          <w:trHeight w:val="246"/>
        </w:trPr>
        <w:tc>
          <w:tcPr>
            <w:tcW w:w="2160" w:type="dxa"/>
            <w:gridSpan w:val="2"/>
            <w:tcBorders>
              <w:left w:val="single" w:sz="8" w:space="0" w:color="4F81BD"/>
              <w:bottom w:val="single" w:sz="8" w:space="0" w:color="4F81BD"/>
            </w:tcBorders>
            <w:vAlign w:val="bottom"/>
          </w:tcPr>
          <w:p w:rsidR="00CF16B6" w:rsidRDefault="00CF16B6">
            <w:pPr>
              <w:rPr>
                <w:sz w:val="21"/>
                <w:szCs w:val="21"/>
              </w:rPr>
            </w:pPr>
          </w:p>
        </w:tc>
        <w:tc>
          <w:tcPr>
            <w:tcW w:w="1220" w:type="dxa"/>
            <w:tcBorders>
              <w:bottom w:val="single" w:sz="8" w:space="0" w:color="4F81BD"/>
              <w:right w:val="single" w:sz="8" w:space="0" w:color="4F81BD"/>
            </w:tcBorders>
            <w:vAlign w:val="bottom"/>
          </w:tcPr>
          <w:p w:rsidR="00CF16B6" w:rsidRDefault="00CF16B6">
            <w:pPr>
              <w:rPr>
                <w:sz w:val="21"/>
                <w:szCs w:val="21"/>
              </w:rPr>
            </w:pPr>
          </w:p>
        </w:tc>
        <w:tc>
          <w:tcPr>
            <w:tcW w:w="6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160" w:type="dxa"/>
            <w:gridSpan w:val="2"/>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Prostatism</w:t>
            </w: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alpha-blocker</w:t>
            </w:r>
          </w:p>
        </w:tc>
      </w:tr>
      <w:tr w:rsidR="00CF16B6">
        <w:trPr>
          <w:trHeight w:val="121"/>
        </w:trPr>
        <w:tc>
          <w:tcPr>
            <w:tcW w:w="800" w:type="dxa"/>
            <w:tcBorders>
              <w:left w:val="single" w:sz="8" w:space="0" w:color="4F81BD"/>
              <w:bottom w:val="single" w:sz="8" w:space="0" w:color="4F81BD"/>
            </w:tcBorders>
            <w:vAlign w:val="bottom"/>
          </w:tcPr>
          <w:p w:rsidR="00CF16B6" w:rsidRDefault="00CF16B6">
            <w:pPr>
              <w:rPr>
                <w:sz w:val="10"/>
                <w:szCs w:val="10"/>
              </w:rPr>
            </w:pPr>
          </w:p>
        </w:tc>
        <w:tc>
          <w:tcPr>
            <w:tcW w:w="1360" w:type="dxa"/>
            <w:tcBorders>
              <w:bottom w:val="single" w:sz="8" w:space="0" w:color="4F81BD"/>
            </w:tcBorders>
            <w:vAlign w:val="bottom"/>
          </w:tcPr>
          <w:p w:rsidR="00CF16B6" w:rsidRDefault="00CF16B6">
            <w:pPr>
              <w:rPr>
                <w:sz w:val="10"/>
                <w:szCs w:val="10"/>
              </w:rPr>
            </w:pPr>
          </w:p>
        </w:tc>
        <w:tc>
          <w:tcPr>
            <w:tcW w:w="1220" w:type="dxa"/>
            <w:tcBorders>
              <w:bottom w:val="single" w:sz="8" w:space="0" w:color="4F81BD"/>
              <w:right w:val="single" w:sz="8" w:space="0" w:color="4F81BD"/>
            </w:tcBorders>
            <w:vAlign w:val="bottom"/>
          </w:tcPr>
          <w:p w:rsidR="00CF16B6" w:rsidRDefault="00CF16B6">
            <w:pPr>
              <w:rPr>
                <w:sz w:val="10"/>
                <w:szCs w:val="10"/>
              </w:rPr>
            </w:pPr>
          </w:p>
        </w:tc>
        <w:tc>
          <w:tcPr>
            <w:tcW w:w="6220" w:type="dxa"/>
            <w:tcBorders>
              <w:bottom w:val="single" w:sz="8" w:space="0" w:color="4F81BD"/>
              <w:right w:val="single" w:sz="8" w:space="0" w:color="4F81BD"/>
            </w:tcBorders>
            <w:vAlign w:val="bottom"/>
          </w:tcPr>
          <w:p w:rsidR="00CF16B6" w:rsidRDefault="00CF16B6">
            <w:pPr>
              <w:rPr>
                <w:sz w:val="10"/>
                <w:szCs w:val="10"/>
              </w:rPr>
            </w:pPr>
          </w:p>
        </w:tc>
      </w:tr>
      <w:tr w:rsidR="00CF16B6">
        <w:trPr>
          <w:trHeight w:val="238"/>
        </w:trPr>
        <w:tc>
          <w:tcPr>
            <w:tcW w:w="800" w:type="dxa"/>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Elderly</w:t>
            </w:r>
          </w:p>
        </w:tc>
        <w:tc>
          <w:tcPr>
            <w:tcW w:w="1360" w:type="dxa"/>
            <w:vAlign w:val="bottom"/>
          </w:tcPr>
          <w:p w:rsidR="00CF16B6" w:rsidRDefault="00CF16B6">
            <w:pPr>
              <w:rPr>
                <w:sz w:val="20"/>
                <w:szCs w:val="20"/>
              </w:rPr>
            </w:pPr>
          </w:p>
        </w:tc>
        <w:tc>
          <w:tcPr>
            <w:tcW w:w="1220" w:type="dxa"/>
            <w:tcBorders>
              <w:right w:val="single" w:sz="8" w:space="0" w:color="4F81BD"/>
            </w:tcBorders>
            <w:vAlign w:val="bottom"/>
          </w:tcPr>
          <w:p w:rsidR="00CF16B6" w:rsidRDefault="00CF16B6">
            <w:pPr>
              <w:rPr>
                <w:sz w:val="20"/>
                <w:szCs w:val="20"/>
              </w:rPr>
            </w:pPr>
          </w:p>
        </w:tc>
        <w:tc>
          <w:tcPr>
            <w:tcW w:w="62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CCB</w:t>
            </w:r>
          </w:p>
        </w:tc>
      </w:tr>
      <w:tr w:rsidR="00CF16B6">
        <w:trPr>
          <w:trHeight w:val="121"/>
        </w:trPr>
        <w:tc>
          <w:tcPr>
            <w:tcW w:w="800" w:type="dxa"/>
            <w:tcBorders>
              <w:left w:val="single" w:sz="8" w:space="0" w:color="4F81BD"/>
              <w:bottom w:val="single" w:sz="8" w:space="0" w:color="4F81BD"/>
            </w:tcBorders>
            <w:vAlign w:val="bottom"/>
          </w:tcPr>
          <w:p w:rsidR="00CF16B6" w:rsidRDefault="00CF16B6">
            <w:pPr>
              <w:rPr>
                <w:sz w:val="10"/>
                <w:szCs w:val="10"/>
              </w:rPr>
            </w:pPr>
          </w:p>
        </w:tc>
        <w:tc>
          <w:tcPr>
            <w:tcW w:w="1360" w:type="dxa"/>
            <w:tcBorders>
              <w:bottom w:val="single" w:sz="8" w:space="0" w:color="4F81BD"/>
            </w:tcBorders>
            <w:vAlign w:val="bottom"/>
          </w:tcPr>
          <w:p w:rsidR="00CF16B6" w:rsidRDefault="00CF16B6">
            <w:pPr>
              <w:rPr>
                <w:sz w:val="10"/>
                <w:szCs w:val="10"/>
              </w:rPr>
            </w:pPr>
          </w:p>
        </w:tc>
        <w:tc>
          <w:tcPr>
            <w:tcW w:w="1220" w:type="dxa"/>
            <w:tcBorders>
              <w:bottom w:val="single" w:sz="8" w:space="0" w:color="4F81BD"/>
              <w:right w:val="single" w:sz="8" w:space="0" w:color="4F81BD"/>
            </w:tcBorders>
            <w:vAlign w:val="bottom"/>
          </w:tcPr>
          <w:p w:rsidR="00CF16B6" w:rsidRDefault="00CF16B6">
            <w:pPr>
              <w:rPr>
                <w:sz w:val="10"/>
                <w:szCs w:val="10"/>
              </w:rPr>
            </w:pPr>
          </w:p>
        </w:tc>
        <w:tc>
          <w:tcPr>
            <w:tcW w:w="6220" w:type="dxa"/>
            <w:tcBorders>
              <w:bottom w:val="single" w:sz="8" w:space="0" w:color="4F81BD"/>
              <w:right w:val="single" w:sz="8" w:space="0" w:color="4F81BD"/>
            </w:tcBorders>
            <w:vAlign w:val="bottom"/>
          </w:tcPr>
          <w:p w:rsidR="00CF16B6" w:rsidRDefault="00CF16B6">
            <w:pPr>
              <w:rPr>
                <w:sz w:val="10"/>
                <w:szCs w:val="10"/>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4" w:lineRule="exact"/>
        <w:rPr>
          <w:sz w:val="20"/>
          <w:szCs w:val="20"/>
        </w:rPr>
      </w:pPr>
    </w:p>
    <w:p w:rsidR="00CF16B6" w:rsidRDefault="00E30262">
      <w:pPr>
        <w:ind w:left="120"/>
        <w:rPr>
          <w:sz w:val="20"/>
          <w:szCs w:val="20"/>
        </w:rPr>
      </w:pPr>
      <w:r>
        <w:rPr>
          <w:rFonts w:ascii="Tahoma" w:eastAsia="Tahoma" w:hAnsi="Tahoma" w:cs="Tahoma"/>
          <w:b/>
          <w:bCs/>
        </w:rPr>
        <w:t>Recommended Medicines for Treatment of Hypertension</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80"/>
        <w:gridCol w:w="3360"/>
        <w:gridCol w:w="2200"/>
        <w:gridCol w:w="2420"/>
      </w:tblGrid>
      <w:tr w:rsidR="00CF16B6">
        <w:trPr>
          <w:trHeight w:val="275"/>
        </w:trPr>
        <w:tc>
          <w:tcPr>
            <w:tcW w:w="680" w:type="dxa"/>
            <w:tcBorders>
              <w:top w:val="single" w:sz="8" w:space="0" w:color="auto"/>
              <w:left w:val="single" w:sz="8" w:space="0" w:color="auto"/>
              <w:bottom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rPr>
              <w:t>S/N</w:t>
            </w:r>
          </w:p>
        </w:tc>
        <w:tc>
          <w:tcPr>
            <w:tcW w:w="336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CLASS</w:t>
            </w:r>
          </w:p>
        </w:tc>
        <w:tc>
          <w:tcPr>
            <w:tcW w:w="220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DRUG</w:t>
            </w:r>
          </w:p>
        </w:tc>
        <w:tc>
          <w:tcPr>
            <w:tcW w:w="242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DOSAGE</w:t>
            </w:r>
          </w:p>
        </w:tc>
      </w:tr>
      <w:tr w:rsidR="00CF16B6">
        <w:trPr>
          <w:trHeight w:val="256"/>
        </w:trPr>
        <w:tc>
          <w:tcPr>
            <w:tcW w:w="680" w:type="dxa"/>
            <w:tcBorders>
              <w:left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01.</w:t>
            </w:r>
          </w:p>
        </w:tc>
        <w:tc>
          <w:tcPr>
            <w:tcW w:w="3360" w:type="dxa"/>
            <w:tcBorders>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Thiazide Diuretics</w:t>
            </w:r>
          </w:p>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Bendroflumethiazide</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5mg once daily</w:t>
            </w:r>
          </w:p>
        </w:tc>
      </w:tr>
      <w:tr w:rsidR="00CF16B6">
        <w:trPr>
          <w:trHeight w:val="255"/>
        </w:trPr>
        <w:tc>
          <w:tcPr>
            <w:tcW w:w="680" w:type="dxa"/>
            <w:tcBorders>
              <w:left w:val="single" w:sz="8" w:space="0" w:color="auto"/>
              <w:bottom w:val="single" w:sz="8" w:space="0" w:color="auto"/>
              <w:right w:val="single" w:sz="8" w:space="0" w:color="auto"/>
            </w:tcBorders>
            <w:vAlign w:val="bottom"/>
          </w:tcPr>
          <w:p w:rsidR="00CF16B6" w:rsidRDefault="00CF16B6"/>
        </w:tc>
        <w:tc>
          <w:tcPr>
            <w:tcW w:w="3360" w:type="dxa"/>
            <w:tcBorders>
              <w:bottom w:val="single" w:sz="8" w:space="0" w:color="auto"/>
              <w:right w:val="single" w:sz="8" w:space="0" w:color="auto"/>
            </w:tcBorders>
            <w:vAlign w:val="bottom"/>
          </w:tcPr>
          <w:p w:rsidR="00CF16B6" w:rsidRDefault="00CF16B6"/>
        </w:tc>
        <w:tc>
          <w:tcPr>
            <w:tcW w:w="220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Hydrochlothiazide</w:t>
            </w:r>
          </w:p>
        </w:tc>
        <w:tc>
          <w:tcPr>
            <w:tcW w:w="242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12.5mg daily</w:t>
            </w:r>
          </w:p>
        </w:tc>
      </w:tr>
      <w:tr w:rsidR="00CF16B6">
        <w:trPr>
          <w:trHeight w:val="255"/>
        </w:trPr>
        <w:tc>
          <w:tcPr>
            <w:tcW w:w="680" w:type="dxa"/>
            <w:tcBorders>
              <w:left w:val="single" w:sz="8" w:space="0" w:color="auto"/>
              <w:right w:val="single" w:sz="8" w:space="0" w:color="auto"/>
            </w:tcBorders>
            <w:vAlign w:val="bottom"/>
          </w:tcPr>
          <w:p w:rsidR="00CF16B6" w:rsidRDefault="00E30262">
            <w:pPr>
              <w:spacing w:line="255" w:lineRule="exact"/>
              <w:ind w:left="120"/>
              <w:rPr>
                <w:sz w:val="20"/>
                <w:szCs w:val="20"/>
              </w:rPr>
            </w:pPr>
            <w:r>
              <w:rPr>
                <w:rFonts w:ascii="Tahoma" w:eastAsia="Tahoma" w:hAnsi="Tahoma" w:cs="Tahoma"/>
              </w:rPr>
              <w:t>02.</w:t>
            </w:r>
          </w:p>
        </w:tc>
        <w:tc>
          <w:tcPr>
            <w:tcW w:w="3360" w:type="dxa"/>
            <w:tcBorders>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Loop Diuretics</w:t>
            </w:r>
          </w:p>
        </w:tc>
        <w:tc>
          <w:tcPr>
            <w:tcW w:w="220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Furosemide</w:t>
            </w:r>
          </w:p>
        </w:tc>
        <w:tc>
          <w:tcPr>
            <w:tcW w:w="242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40mg- 80mg daily</w:t>
            </w:r>
          </w:p>
        </w:tc>
      </w:tr>
      <w:tr w:rsidR="00CF16B6">
        <w:trPr>
          <w:trHeight w:val="256"/>
        </w:trPr>
        <w:tc>
          <w:tcPr>
            <w:tcW w:w="680" w:type="dxa"/>
            <w:tcBorders>
              <w:left w:val="single" w:sz="8" w:space="0" w:color="auto"/>
              <w:bottom w:val="single" w:sz="8" w:space="0" w:color="auto"/>
              <w:right w:val="single" w:sz="8" w:space="0" w:color="auto"/>
            </w:tcBorders>
            <w:vAlign w:val="bottom"/>
          </w:tcPr>
          <w:p w:rsidR="00CF16B6" w:rsidRDefault="00CF16B6"/>
        </w:tc>
        <w:tc>
          <w:tcPr>
            <w:tcW w:w="3360" w:type="dxa"/>
            <w:tcBorders>
              <w:bottom w:val="single" w:sz="8" w:space="0" w:color="auto"/>
              <w:right w:val="single" w:sz="8" w:space="0" w:color="auto"/>
            </w:tcBorders>
            <w:vAlign w:val="bottom"/>
          </w:tcPr>
          <w:p w:rsidR="00CF16B6" w:rsidRDefault="00CF16B6"/>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Torasemide</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2.5mg – 5mg daily</w:t>
            </w:r>
          </w:p>
        </w:tc>
      </w:tr>
      <w:tr w:rsidR="00CF16B6">
        <w:trPr>
          <w:trHeight w:val="256"/>
        </w:trPr>
        <w:tc>
          <w:tcPr>
            <w:tcW w:w="680" w:type="dxa"/>
            <w:tcBorders>
              <w:left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03.</w:t>
            </w:r>
          </w:p>
        </w:tc>
        <w:tc>
          <w:tcPr>
            <w:tcW w:w="3360" w:type="dxa"/>
            <w:tcBorders>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Potassium Sparing Diuretics</w:t>
            </w:r>
          </w:p>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Spirinolactone</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25mg once daily</w:t>
            </w:r>
          </w:p>
        </w:tc>
      </w:tr>
      <w:tr w:rsidR="00CF16B6">
        <w:trPr>
          <w:trHeight w:val="256"/>
        </w:trPr>
        <w:tc>
          <w:tcPr>
            <w:tcW w:w="680" w:type="dxa"/>
            <w:tcBorders>
              <w:left w:val="single" w:sz="8" w:space="0" w:color="auto"/>
              <w:bottom w:val="single" w:sz="8" w:space="0" w:color="auto"/>
              <w:right w:val="single" w:sz="8" w:space="0" w:color="auto"/>
            </w:tcBorders>
            <w:vAlign w:val="bottom"/>
          </w:tcPr>
          <w:p w:rsidR="00CF16B6" w:rsidRDefault="00CF16B6"/>
        </w:tc>
        <w:tc>
          <w:tcPr>
            <w:tcW w:w="3360" w:type="dxa"/>
            <w:tcBorders>
              <w:bottom w:val="single" w:sz="8" w:space="0" w:color="auto"/>
              <w:right w:val="single" w:sz="8" w:space="0" w:color="auto"/>
            </w:tcBorders>
            <w:vAlign w:val="bottom"/>
          </w:tcPr>
          <w:p w:rsidR="00CF16B6" w:rsidRDefault="00CF16B6"/>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Eplerenone</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25mg once daily</w:t>
            </w:r>
          </w:p>
        </w:tc>
      </w:tr>
      <w:tr w:rsidR="00CF16B6">
        <w:trPr>
          <w:trHeight w:val="256"/>
        </w:trPr>
        <w:tc>
          <w:tcPr>
            <w:tcW w:w="680" w:type="dxa"/>
            <w:tcBorders>
              <w:left w:val="single" w:sz="8" w:space="0" w:color="auto"/>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04.</w:t>
            </w:r>
          </w:p>
        </w:tc>
        <w:tc>
          <w:tcPr>
            <w:tcW w:w="3360" w:type="dxa"/>
            <w:tcBorders>
              <w:bottom w:val="single" w:sz="8" w:space="0" w:color="auto"/>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Central Adrenergic Inhibotor</w:t>
            </w:r>
          </w:p>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Methylodopa</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250mg 12hrly</w:t>
            </w:r>
          </w:p>
        </w:tc>
      </w:tr>
    </w:tbl>
    <w:p w:rsidR="00CF16B6" w:rsidRDefault="00E30262">
      <w:pPr>
        <w:spacing w:line="20" w:lineRule="exact"/>
        <w:rPr>
          <w:sz w:val="20"/>
          <w:szCs w:val="20"/>
        </w:rPr>
      </w:pPr>
      <w:r>
        <w:rPr>
          <w:noProof/>
          <w:sz w:val="20"/>
          <w:szCs w:val="20"/>
        </w:rPr>
        <w:drawing>
          <wp:anchor distT="0" distB="0" distL="114300" distR="114300" simplePos="0" relativeHeight="251409920" behindDoc="1" locked="0" layoutInCell="0" allowOverlap="1">
            <wp:simplePos x="0" y="0"/>
            <wp:positionH relativeFrom="column">
              <wp:posOffset>58420</wp:posOffset>
            </wp:positionH>
            <wp:positionV relativeFrom="paragraph">
              <wp:posOffset>169545</wp:posOffset>
            </wp:positionV>
            <wp:extent cx="5981065" cy="635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70" w:lineRule="exact"/>
        <w:rPr>
          <w:sz w:val="20"/>
          <w:szCs w:val="20"/>
        </w:rPr>
      </w:pPr>
    </w:p>
    <w:p w:rsidR="00CF16B6" w:rsidRDefault="00E30262">
      <w:pPr>
        <w:ind w:left="120"/>
        <w:rPr>
          <w:sz w:val="20"/>
          <w:szCs w:val="20"/>
        </w:rPr>
      </w:pPr>
      <w:r>
        <w:rPr>
          <w:rFonts w:ascii="Calibri" w:eastAsia="Calibri" w:hAnsi="Calibri" w:cs="Calibri"/>
        </w:rPr>
        <w:t xml:space="preserve">112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tbl>
      <w:tblPr>
        <w:tblW w:w="0" w:type="auto"/>
        <w:tblInd w:w="10" w:type="dxa"/>
        <w:tblLayout w:type="fixed"/>
        <w:tblCellMar>
          <w:left w:w="0" w:type="dxa"/>
          <w:right w:w="0" w:type="dxa"/>
        </w:tblCellMar>
        <w:tblLook w:val="04A0" w:firstRow="1" w:lastRow="0" w:firstColumn="1" w:lastColumn="0" w:noHBand="0" w:noVBand="1"/>
      </w:tblPr>
      <w:tblGrid>
        <w:gridCol w:w="680"/>
        <w:gridCol w:w="720"/>
        <w:gridCol w:w="2640"/>
        <w:gridCol w:w="2200"/>
        <w:gridCol w:w="2420"/>
      </w:tblGrid>
      <w:tr w:rsidR="00CF16B6">
        <w:trPr>
          <w:trHeight w:val="274"/>
        </w:trPr>
        <w:tc>
          <w:tcPr>
            <w:tcW w:w="680" w:type="dxa"/>
            <w:tcBorders>
              <w:top w:val="single" w:sz="8" w:space="0" w:color="auto"/>
              <w:left w:val="single" w:sz="8" w:space="0" w:color="auto"/>
              <w:bottom w:val="single" w:sz="8" w:space="0" w:color="auto"/>
              <w:right w:val="single" w:sz="8" w:space="0" w:color="auto"/>
            </w:tcBorders>
            <w:vAlign w:val="bottom"/>
          </w:tcPr>
          <w:p w:rsidR="00CF16B6" w:rsidRDefault="00CF16B6">
            <w:pPr>
              <w:rPr>
                <w:sz w:val="23"/>
                <w:szCs w:val="23"/>
              </w:rPr>
            </w:pPr>
            <w:bookmarkStart w:id="135" w:name="page135"/>
            <w:bookmarkEnd w:id="135"/>
          </w:p>
        </w:tc>
        <w:tc>
          <w:tcPr>
            <w:tcW w:w="720" w:type="dxa"/>
            <w:tcBorders>
              <w:top w:val="single" w:sz="8" w:space="0" w:color="auto"/>
              <w:bottom w:val="single" w:sz="8" w:space="0" w:color="auto"/>
            </w:tcBorders>
            <w:vAlign w:val="bottom"/>
          </w:tcPr>
          <w:p w:rsidR="00CF16B6" w:rsidRDefault="00CF16B6">
            <w:pPr>
              <w:rPr>
                <w:sz w:val="23"/>
                <w:szCs w:val="23"/>
              </w:rPr>
            </w:pPr>
          </w:p>
        </w:tc>
        <w:tc>
          <w:tcPr>
            <w:tcW w:w="2640" w:type="dxa"/>
            <w:tcBorders>
              <w:top w:val="single" w:sz="8" w:space="0" w:color="auto"/>
              <w:bottom w:val="single" w:sz="8" w:space="0" w:color="auto"/>
              <w:right w:val="single" w:sz="8" w:space="0" w:color="auto"/>
            </w:tcBorders>
            <w:vAlign w:val="bottom"/>
          </w:tcPr>
          <w:p w:rsidR="00CF16B6" w:rsidRDefault="00CF16B6">
            <w:pPr>
              <w:rPr>
                <w:sz w:val="23"/>
                <w:szCs w:val="23"/>
              </w:rPr>
            </w:pPr>
          </w:p>
        </w:tc>
        <w:tc>
          <w:tcPr>
            <w:tcW w:w="220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rPr>
              <w:t>Clonidine</w:t>
            </w:r>
          </w:p>
        </w:tc>
        <w:tc>
          <w:tcPr>
            <w:tcW w:w="242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rPr>
              <w:t>50µg 8hrly</w:t>
            </w:r>
          </w:p>
        </w:tc>
      </w:tr>
      <w:tr w:rsidR="00CF16B6">
        <w:trPr>
          <w:trHeight w:val="256"/>
        </w:trPr>
        <w:tc>
          <w:tcPr>
            <w:tcW w:w="680" w:type="dxa"/>
            <w:tcBorders>
              <w:left w:val="single" w:sz="8" w:space="0" w:color="auto"/>
              <w:right w:val="single" w:sz="8" w:space="0" w:color="auto"/>
            </w:tcBorders>
            <w:vAlign w:val="bottom"/>
          </w:tcPr>
          <w:p w:rsidR="00CF16B6" w:rsidRDefault="00E30262">
            <w:pPr>
              <w:spacing w:line="256" w:lineRule="exact"/>
              <w:ind w:right="150"/>
              <w:jc w:val="right"/>
              <w:rPr>
                <w:sz w:val="20"/>
                <w:szCs w:val="20"/>
              </w:rPr>
            </w:pPr>
            <w:r>
              <w:rPr>
                <w:rFonts w:ascii="Tahoma" w:eastAsia="Tahoma" w:hAnsi="Tahoma" w:cs="Tahoma"/>
              </w:rPr>
              <w:t>05.</w:t>
            </w:r>
          </w:p>
        </w:tc>
        <w:tc>
          <w:tcPr>
            <w:tcW w:w="3360" w:type="dxa"/>
            <w:gridSpan w:val="2"/>
            <w:tcBorders>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Beta Blockers</w:t>
            </w:r>
          </w:p>
        </w:tc>
        <w:tc>
          <w:tcPr>
            <w:tcW w:w="2200" w:type="dxa"/>
            <w:tcBorders>
              <w:right w:val="single" w:sz="8" w:space="0" w:color="auto"/>
            </w:tcBorders>
            <w:vAlign w:val="bottom"/>
          </w:tcPr>
          <w:p w:rsidR="00CF16B6" w:rsidRDefault="00CF16B6"/>
        </w:tc>
        <w:tc>
          <w:tcPr>
            <w:tcW w:w="2420" w:type="dxa"/>
            <w:tcBorders>
              <w:right w:val="single" w:sz="8" w:space="0" w:color="auto"/>
            </w:tcBorders>
            <w:vAlign w:val="bottom"/>
          </w:tcPr>
          <w:p w:rsidR="00CF16B6" w:rsidRDefault="00CF16B6"/>
        </w:tc>
      </w:tr>
      <w:tr w:rsidR="00CF16B6">
        <w:trPr>
          <w:trHeight w:val="264"/>
        </w:trPr>
        <w:tc>
          <w:tcPr>
            <w:tcW w:w="680" w:type="dxa"/>
            <w:tcBorders>
              <w:left w:val="single" w:sz="8" w:space="0" w:color="auto"/>
              <w:right w:val="single" w:sz="8" w:space="0" w:color="auto"/>
            </w:tcBorders>
            <w:vAlign w:val="bottom"/>
          </w:tcPr>
          <w:p w:rsidR="00CF16B6" w:rsidRDefault="00CF16B6"/>
        </w:tc>
        <w:tc>
          <w:tcPr>
            <w:tcW w:w="720" w:type="dxa"/>
            <w:vAlign w:val="bottom"/>
          </w:tcPr>
          <w:p w:rsidR="00CF16B6" w:rsidRDefault="00E30262">
            <w:pPr>
              <w:spacing w:line="264" w:lineRule="exact"/>
              <w:ind w:left="460"/>
              <w:rPr>
                <w:sz w:val="20"/>
                <w:szCs w:val="20"/>
              </w:rPr>
            </w:pPr>
            <w:r>
              <w:rPr>
                <w:rFonts w:ascii="Symbol" w:eastAsia="Symbol" w:hAnsi="Symbol" w:cs="Symbol"/>
              </w:rPr>
              <w:t></w:t>
            </w:r>
          </w:p>
        </w:tc>
        <w:tc>
          <w:tcPr>
            <w:tcW w:w="2640" w:type="dxa"/>
            <w:tcBorders>
              <w:right w:val="single" w:sz="8" w:space="0" w:color="auto"/>
            </w:tcBorders>
            <w:vAlign w:val="bottom"/>
          </w:tcPr>
          <w:p w:rsidR="00CF16B6" w:rsidRDefault="00E30262">
            <w:pPr>
              <w:spacing w:line="264" w:lineRule="exact"/>
              <w:ind w:left="100"/>
              <w:rPr>
                <w:sz w:val="20"/>
                <w:szCs w:val="20"/>
              </w:rPr>
            </w:pPr>
            <w:r>
              <w:rPr>
                <w:rFonts w:ascii="Tahoma" w:eastAsia="Tahoma" w:hAnsi="Tahoma" w:cs="Tahoma"/>
              </w:rPr>
              <w:t>Non selective</w:t>
            </w:r>
          </w:p>
        </w:tc>
        <w:tc>
          <w:tcPr>
            <w:tcW w:w="2200" w:type="dxa"/>
            <w:tcBorders>
              <w:right w:val="single" w:sz="8" w:space="0" w:color="auto"/>
            </w:tcBorders>
            <w:vAlign w:val="bottom"/>
          </w:tcPr>
          <w:p w:rsidR="00CF16B6" w:rsidRDefault="00E30262">
            <w:pPr>
              <w:spacing w:line="264" w:lineRule="exact"/>
              <w:ind w:left="80"/>
              <w:rPr>
                <w:sz w:val="20"/>
                <w:szCs w:val="20"/>
              </w:rPr>
            </w:pPr>
            <w:r>
              <w:rPr>
                <w:rFonts w:ascii="Tahoma" w:eastAsia="Tahoma" w:hAnsi="Tahoma" w:cs="Tahoma"/>
              </w:rPr>
              <w:t>Propranolol</w:t>
            </w:r>
          </w:p>
        </w:tc>
        <w:tc>
          <w:tcPr>
            <w:tcW w:w="2420" w:type="dxa"/>
            <w:tcBorders>
              <w:right w:val="single" w:sz="8" w:space="0" w:color="auto"/>
            </w:tcBorders>
            <w:vAlign w:val="bottom"/>
          </w:tcPr>
          <w:p w:rsidR="00CF16B6" w:rsidRDefault="00E30262">
            <w:pPr>
              <w:spacing w:line="264" w:lineRule="exact"/>
              <w:ind w:left="80"/>
              <w:rPr>
                <w:sz w:val="20"/>
                <w:szCs w:val="20"/>
              </w:rPr>
            </w:pPr>
            <w:r>
              <w:rPr>
                <w:rFonts w:ascii="Tahoma" w:eastAsia="Tahoma" w:hAnsi="Tahoma" w:cs="Tahoma"/>
              </w:rPr>
              <w:t>80mg 12 hrly</w:t>
            </w:r>
          </w:p>
        </w:tc>
      </w:tr>
      <w:tr w:rsidR="00CF16B6">
        <w:trPr>
          <w:trHeight w:val="266"/>
        </w:trPr>
        <w:tc>
          <w:tcPr>
            <w:tcW w:w="680" w:type="dxa"/>
            <w:tcBorders>
              <w:left w:val="single" w:sz="8" w:space="0" w:color="auto"/>
              <w:right w:val="single" w:sz="8" w:space="0" w:color="auto"/>
            </w:tcBorders>
            <w:vAlign w:val="bottom"/>
          </w:tcPr>
          <w:p w:rsidR="00CF16B6" w:rsidRDefault="00CF16B6">
            <w:pPr>
              <w:rPr>
                <w:sz w:val="23"/>
                <w:szCs w:val="23"/>
              </w:rPr>
            </w:pPr>
          </w:p>
        </w:tc>
        <w:tc>
          <w:tcPr>
            <w:tcW w:w="720" w:type="dxa"/>
            <w:vAlign w:val="bottom"/>
          </w:tcPr>
          <w:p w:rsidR="00CF16B6" w:rsidRDefault="00E30262">
            <w:pPr>
              <w:spacing w:line="267" w:lineRule="exact"/>
              <w:ind w:left="460"/>
              <w:rPr>
                <w:sz w:val="20"/>
                <w:szCs w:val="20"/>
              </w:rPr>
            </w:pPr>
            <w:r>
              <w:rPr>
                <w:rFonts w:ascii="Symbol" w:eastAsia="Symbol" w:hAnsi="Symbol" w:cs="Symbol"/>
              </w:rPr>
              <w:t></w:t>
            </w:r>
          </w:p>
        </w:tc>
        <w:tc>
          <w:tcPr>
            <w:tcW w:w="2640" w:type="dxa"/>
            <w:tcBorders>
              <w:right w:val="single" w:sz="8" w:space="0" w:color="auto"/>
            </w:tcBorders>
            <w:vAlign w:val="bottom"/>
          </w:tcPr>
          <w:p w:rsidR="00CF16B6" w:rsidRDefault="00E30262">
            <w:pPr>
              <w:ind w:left="100"/>
              <w:rPr>
                <w:sz w:val="20"/>
                <w:szCs w:val="20"/>
              </w:rPr>
            </w:pPr>
            <w:r>
              <w:rPr>
                <w:rFonts w:ascii="Tahoma" w:eastAsia="Tahoma" w:hAnsi="Tahoma" w:cs="Tahoma"/>
              </w:rPr>
              <w:t>Selective</w:t>
            </w:r>
          </w:p>
        </w:tc>
        <w:tc>
          <w:tcPr>
            <w:tcW w:w="2200" w:type="dxa"/>
            <w:tcBorders>
              <w:right w:val="single" w:sz="8" w:space="0" w:color="auto"/>
            </w:tcBorders>
            <w:vAlign w:val="bottom"/>
          </w:tcPr>
          <w:p w:rsidR="00CF16B6" w:rsidRDefault="00E30262">
            <w:pPr>
              <w:ind w:left="80"/>
              <w:rPr>
                <w:sz w:val="20"/>
                <w:szCs w:val="20"/>
              </w:rPr>
            </w:pPr>
            <w:r>
              <w:rPr>
                <w:rFonts w:ascii="Tahoma" w:eastAsia="Tahoma" w:hAnsi="Tahoma" w:cs="Tahoma"/>
              </w:rPr>
              <w:t>Atenolol</w:t>
            </w:r>
          </w:p>
        </w:tc>
        <w:tc>
          <w:tcPr>
            <w:tcW w:w="2420" w:type="dxa"/>
            <w:tcBorders>
              <w:right w:val="single" w:sz="8" w:space="0" w:color="auto"/>
            </w:tcBorders>
            <w:vAlign w:val="bottom"/>
          </w:tcPr>
          <w:p w:rsidR="00CF16B6" w:rsidRDefault="00E30262">
            <w:pPr>
              <w:ind w:left="80"/>
              <w:rPr>
                <w:sz w:val="20"/>
                <w:szCs w:val="20"/>
              </w:rPr>
            </w:pPr>
            <w:r>
              <w:rPr>
                <w:rFonts w:ascii="Tahoma" w:eastAsia="Tahoma" w:hAnsi="Tahoma" w:cs="Tahoma"/>
              </w:rPr>
              <w:t>50 – 100mg once daily</w:t>
            </w:r>
          </w:p>
        </w:tc>
      </w:tr>
      <w:tr w:rsidR="00CF16B6">
        <w:trPr>
          <w:trHeight w:val="265"/>
        </w:trPr>
        <w:tc>
          <w:tcPr>
            <w:tcW w:w="680" w:type="dxa"/>
            <w:tcBorders>
              <w:left w:val="single" w:sz="8" w:space="0" w:color="auto"/>
              <w:right w:val="single" w:sz="8" w:space="0" w:color="auto"/>
            </w:tcBorders>
            <w:vAlign w:val="bottom"/>
          </w:tcPr>
          <w:p w:rsidR="00CF16B6" w:rsidRDefault="00CF16B6">
            <w:pPr>
              <w:rPr>
                <w:sz w:val="23"/>
                <w:szCs w:val="23"/>
              </w:rPr>
            </w:pPr>
          </w:p>
        </w:tc>
        <w:tc>
          <w:tcPr>
            <w:tcW w:w="720" w:type="dxa"/>
            <w:vAlign w:val="bottom"/>
          </w:tcPr>
          <w:p w:rsidR="00CF16B6" w:rsidRDefault="00CF16B6">
            <w:pPr>
              <w:rPr>
                <w:sz w:val="23"/>
                <w:szCs w:val="23"/>
              </w:rPr>
            </w:pPr>
          </w:p>
        </w:tc>
        <w:tc>
          <w:tcPr>
            <w:tcW w:w="2640" w:type="dxa"/>
            <w:tcBorders>
              <w:right w:val="single" w:sz="8" w:space="0" w:color="auto"/>
            </w:tcBorders>
            <w:vAlign w:val="bottom"/>
          </w:tcPr>
          <w:p w:rsidR="00CF16B6" w:rsidRDefault="00CF16B6">
            <w:pPr>
              <w:rPr>
                <w:sz w:val="23"/>
                <w:szCs w:val="23"/>
              </w:rPr>
            </w:pPr>
          </w:p>
        </w:tc>
        <w:tc>
          <w:tcPr>
            <w:tcW w:w="2200" w:type="dxa"/>
            <w:tcBorders>
              <w:right w:val="single" w:sz="8" w:space="0" w:color="auto"/>
            </w:tcBorders>
            <w:vAlign w:val="bottom"/>
          </w:tcPr>
          <w:p w:rsidR="00CF16B6" w:rsidRDefault="00E30262">
            <w:pPr>
              <w:ind w:left="80"/>
              <w:rPr>
                <w:sz w:val="20"/>
                <w:szCs w:val="20"/>
              </w:rPr>
            </w:pPr>
            <w:r>
              <w:rPr>
                <w:rFonts w:ascii="Tahoma" w:eastAsia="Tahoma" w:hAnsi="Tahoma" w:cs="Tahoma"/>
              </w:rPr>
              <w:t>Metoprolol</w:t>
            </w:r>
          </w:p>
        </w:tc>
        <w:tc>
          <w:tcPr>
            <w:tcW w:w="2420" w:type="dxa"/>
            <w:tcBorders>
              <w:right w:val="single" w:sz="8" w:space="0" w:color="auto"/>
            </w:tcBorders>
            <w:vAlign w:val="bottom"/>
          </w:tcPr>
          <w:p w:rsidR="00CF16B6" w:rsidRDefault="00E30262">
            <w:pPr>
              <w:ind w:left="80"/>
              <w:rPr>
                <w:sz w:val="20"/>
                <w:szCs w:val="20"/>
              </w:rPr>
            </w:pPr>
            <w:r>
              <w:rPr>
                <w:rFonts w:ascii="Tahoma" w:eastAsia="Tahoma" w:hAnsi="Tahoma" w:cs="Tahoma"/>
              </w:rPr>
              <w:t>100mg 12hrly</w:t>
            </w:r>
          </w:p>
        </w:tc>
      </w:tr>
      <w:tr w:rsidR="00CF16B6">
        <w:trPr>
          <w:trHeight w:val="272"/>
        </w:trPr>
        <w:tc>
          <w:tcPr>
            <w:tcW w:w="680" w:type="dxa"/>
            <w:tcBorders>
              <w:left w:val="single" w:sz="8" w:space="0" w:color="auto"/>
              <w:bottom w:val="single" w:sz="8" w:space="0" w:color="auto"/>
              <w:right w:val="single" w:sz="8" w:space="0" w:color="auto"/>
            </w:tcBorders>
            <w:vAlign w:val="bottom"/>
          </w:tcPr>
          <w:p w:rsidR="00CF16B6" w:rsidRDefault="00CF16B6">
            <w:pPr>
              <w:rPr>
                <w:sz w:val="23"/>
                <w:szCs w:val="23"/>
              </w:rPr>
            </w:pPr>
          </w:p>
        </w:tc>
        <w:tc>
          <w:tcPr>
            <w:tcW w:w="720" w:type="dxa"/>
            <w:tcBorders>
              <w:bottom w:val="single" w:sz="8" w:space="0" w:color="auto"/>
            </w:tcBorders>
            <w:vAlign w:val="bottom"/>
          </w:tcPr>
          <w:p w:rsidR="00CF16B6" w:rsidRDefault="00E30262">
            <w:pPr>
              <w:ind w:left="460"/>
              <w:rPr>
                <w:sz w:val="20"/>
                <w:szCs w:val="20"/>
              </w:rPr>
            </w:pPr>
            <w:r>
              <w:rPr>
                <w:rFonts w:ascii="Symbol" w:eastAsia="Symbol" w:hAnsi="Symbol" w:cs="Symbol"/>
              </w:rPr>
              <w:t></w:t>
            </w:r>
          </w:p>
        </w:tc>
        <w:tc>
          <w:tcPr>
            <w:tcW w:w="2640" w:type="dxa"/>
            <w:tcBorders>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rPr>
              <w:t>Alpha&amp; Beta blockers</w:t>
            </w:r>
          </w:p>
        </w:tc>
        <w:tc>
          <w:tcPr>
            <w:tcW w:w="22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rPr>
              <w:t>Carvedilol</w:t>
            </w:r>
          </w:p>
        </w:tc>
        <w:tc>
          <w:tcPr>
            <w:tcW w:w="242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rPr>
              <w:t>12.5 -25mg daily</w:t>
            </w:r>
          </w:p>
        </w:tc>
      </w:tr>
      <w:tr w:rsidR="00CF16B6">
        <w:trPr>
          <w:trHeight w:val="255"/>
        </w:trPr>
        <w:tc>
          <w:tcPr>
            <w:tcW w:w="680" w:type="dxa"/>
            <w:tcBorders>
              <w:left w:val="single" w:sz="8" w:space="0" w:color="auto"/>
              <w:right w:val="single" w:sz="8" w:space="0" w:color="auto"/>
            </w:tcBorders>
            <w:vAlign w:val="bottom"/>
          </w:tcPr>
          <w:p w:rsidR="00CF16B6" w:rsidRDefault="00E30262">
            <w:pPr>
              <w:spacing w:line="255" w:lineRule="exact"/>
              <w:ind w:right="150"/>
              <w:jc w:val="right"/>
              <w:rPr>
                <w:sz w:val="20"/>
                <w:szCs w:val="20"/>
              </w:rPr>
            </w:pPr>
            <w:r>
              <w:rPr>
                <w:rFonts w:ascii="Tahoma" w:eastAsia="Tahoma" w:hAnsi="Tahoma" w:cs="Tahoma"/>
              </w:rPr>
              <w:t>06.</w:t>
            </w:r>
          </w:p>
        </w:tc>
        <w:tc>
          <w:tcPr>
            <w:tcW w:w="3360" w:type="dxa"/>
            <w:gridSpan w:val="2"/>
            <w:tcBorders>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ACE Inihibitors</w:t>
            </w:r>
          </w:p>
        </w:tc>
        <w:tc>
          <w:tcPr>
            <w:tcW w:w="220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Captopril</w:t>
            </w:r>
          </w:p>
        </w:tc>
        <w:tc>
          <w:tcPr>
            <w:tcW w:w="242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12.5mg- 25mg 12hrly</w:t>
            </w:r>
          </w:p>
        </w:tc>
      </w:tr>
      <w:tr w:rsidR="00CF16B6">
        <w:trPr>
          <w:trHeight w:val="255"/>
        </w:trPr>
        <w:tc>
          <w:tcPr>
            <w:tcW w:w="680" w:type="dxa"/>
            <w:tcBorders>
              <w:left w:val="single" w:sz="8" w:space="0" w:color="auto"/>
              <w:right w:val="single" w:sz="8" w:space="0" w:color="auto"/>
            </w:tcBorders>
            <w:vAlign w:val="bottom"/>
          </w:tcPr>
          <w:p w:rsidR="00CF16B6" w:rsidRDefault="00CF16B6"/>
        </w:tc>
        <w:tc>
          <w:tcPr>
            <w:tcW w:w="720" w:type="dxa"/>
            <w:tcBorders>
              <w:bottom w:val="single" w:sz="8" w:space="0" w:color="auto"/>
            </w:tcBorders>
            <w:vAlign w:val="bottom"/>
          </w:tcPr>
          <w:p w:rsidR="00CF16B6" w:rsidRDefault="00CF16B6"/>
        </w:tc>
        <w:tc>
          <w:tcPr>
            <w:tcW w:w="2640" w:type="dxa"/>
            <w:tcBorders>
              <w:bottom w:val="single" w:sz="8" w:space="0" w:color="auto"/>
              <w:right w:val="single" w:sz="8" w:space="0" w:color="auto"/>
            </w:tcBorders>
            <w:vAlign w:val="bottom"/>
          </w:tcPr>
          <w:p w:rsidR="00CF16B6" w:rsidRDefault="00CF16B6"/>
        </w:tc>
        <w:tc>
          <w:tcPr>
            <w:tcW w:w="220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Enalapril</w:t>
            </w:r>
          </w:p>
        </w:tc>
        <w:tc>
          <w:tcPr>
            <w:tcW w:w="242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5- 20mg daily</w:t>
            </w:r>
          </w:p>
        </w:tc>
      </w:tr>
      <w:tr w:rsidR="00CF16B6">
        <w:trPr>
          <w:trHeight w:val="256"/>
        </w:trPr>
        <w:tc>
          <w:tcPr>
            <w:tcW w:w="680" w:type="dxa"/>
            <w:tcBorders>
              <w:left w:val="single" w:sz="8" w:space="0" w:color="auto"/>
              <w:bottom w:val="single" w:sz="8" w:space="0" w:color="auto"/>
              <w:right w:val="single" w:sz="8" w:space="0" w:color="auto"/>
            </w:tcBorders>
            <w:vAlign w:val="bottom"/>
          </w:tcPr>
          <w:p w:rsidR="00CF16B6" w:rsidRDefault="00CF16B6"/>
        </w:tc>
        <w:tc>
          <w:tcPr>
            <w:tcW w:w="720" w:type="dxa"/>
            <w:tcBorders>
              <w:bottom w:val="single" w:sz="8" w:space="0" w:color="auto"/>
            </w:tcBorders>
            <w:vAlign w:val="bottom"/>
          </w:tcPr>
          <w:p w:rsidR="00CF16B6" w:rsidRDefault="00E30262">
            <w:pPr>
              <w:spacing w:line="256" w:lineRule="exact"/>
              <w:ind w:left="100"/>
              <w:rPr>
                <w:sz w:val="20"/>
                <w:szCs w:val="20"/>
              </w:rPr>
            </w:pPr>
            <w:r>
              <w:rPr>
                <w:rFonts w:ascii="Tahoma" w:eastAsia="Tahoma" w:hAnsi="Tahoma" w:cs="Tahoma"/>
              </w:rPr>
              <w:t>ARB’s</w:t>
            </w:r>
          </w:p>
        </w:tc>
        <w:tc>
          <w:tcPr>
            <w:tcW w:w="2640" w:type="dxa"/>
            <w:tcBorders>
              <w:bottom w:val="single" w:sz="8" w:space="0" w:color="auto"/>
              <w:right w:val="single" w:sz="8" w:space="0" w:color="auto"/>
            </w:tcBorders>
            <w:vAlign w:val="bottom"/>
          </w:tcPr>
          <w:p w:rsidR="00CF16B6" w:rsidRDefault="00CF16B6"/>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Losartan</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50 -100mg daily</w:t>
            </w:r>
          </w:p>
        </w:tc>
      </w:tr>
      <w:tr w:rsidR="00CF16B6">
        <w:trPr>
          <w:trHeight w:val="256"/>
        </w:trPr>
        <w:tc>
          <w:tcPr>
            <w:tcW w:w="680" w:type="dxa"/>
            <w:tcBorders>
              <w:left w:val="single" w:sz="8" w:space="0" w:color="auto"/>
              <w:right w:val="single" w:sz="8" w:space="0" w:color="auto"/>
            </w:tcBorders>
            <w:vAlign w:val="bottom"/>
          </w:tcPr>
          <w:p w:rsidR="00CF16B6" w:rsidRDefault="00E30262">
            <w:pPr>
              <w:spacing w:line="256" w:lineRule="exact"/>
              <w:ind w:right="150"/>
              <w:jc w:val="right"/>
              <w:rPr>
                <w:sz w:val="20"/>
                <w:szCs w:val="20"/>
              </w:rPr>
            </w:pPr>
            <w:r>
              <w:rPr>
                <w:rFonts w:ascii="Tahoma" w:eastAsia="Tahoma" w:hAnsi="Tahoma" w:cs="Tahoma"/>
              </w:rPr>
              <w:t>07.</w:t>
            </w:r>
          </w:p>
        </w:tc>
        <w:tc>
          <w:tcPr>
            <w:tcW w:w="3360" w:type="dxa"/>
            <w:gridSpan w:val="2"/>
            <w:tcBorders>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Calcium channel blockers –CCB</w:t>
            </w:r>
          </w:p>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Nifedipine SR</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 xml:space="preserve">10- 20mg </w:t>
            </w:r>
            <w:r>
              <w:rPr>
                <w:rFonts w:ascii="Tahoma" w:eastAsia="Tahoma" w:hAnsi="Tahoma" w:cs="Tahoma"/>
              </w:rPr>
              <w:t>12hrly</w:t>
            </w:r>
          </w:p>
        </w:tc>
      </w:tr>
      <w:tr w:rsidR="00CF16B6">
        <w:trPr>
          <w:trHeight w:val="256"/>
        </w:trPr>
        <w:tc>
          <w:tcPr>
            <w:tcW w:w="680" w:type="dxa"/>
            <w:tcBorders>
              <w:left w:val="single" w:sz="8" w:space="0" w:color="auto"/>
              <w:bottom w:val="single" w:sz="8" w:space="0" w:color="auto"/>
              <w:right w:val="single" w:sz="8" w:space="0" w:color="auto"/>
            </w:tcBorders>
            <w:vAlign w:val="bottom"/>
          </w:tcPr>
          <w:p w:rsidR="00CF16B6" w:rsidRDefault="00CF16B6"/>
        </w:tc>
        <w:tc>
          <w:tcPr>
            <w:tcW w:w="720" w:type="dxa"/>
            <w:tcBorders>
              <w:bottom w:val="single" w:sz="8" w:space="0" w:color="auto"/>
            </w:tcBorders>
            <w:vAlign w:val="bottom"/>
          </w:tcPr>
          <w:p w:rsidR="00CF16B6" w:rsidRDefault="00CF16B6"/>
        </w:tc>
        <w:tc>
          <w:tcPr>
            <w:tcW w:w="2640" w:type="dxa"/>
            <w:tcBorders>
              <w:bottom w:val="single" w:sz="8" w:space="0" w:color="auto"/>
              <w:right w:val="single" w:sz="8" w:space="0" w:color="auto"/>
            </w:tcBorders>
            <w:vAlign w:val="bottom"/>
          </w:tcPr>
          <w:p w:rsidR="00CF16B6" w:rsidRDefault="00CF16B6"/>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Amlodipine</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5 – 10mg once daily</w:t>
            </w:r>
          </w:p>
        </w:tc>
      </w:tr>
      <w:tr w:rsidR="00CF16B6">
        <w:trPr>
          <w:trHeight w:val="256"/>
        </w:trPr>
        <w:tc>
          <w:tcPr>
            <w:tcW w:w="680" w:type="dxa"/>
            <w:tcBorders>
              <w:left w:val="single" w:sz="8" w:space="0" w:color="auto"/>
              <w:bottom w:val="single" w:sz="8" w:space="0" w:color="auto"/>
              <w:right w:val="single" w:sz="8" w:space="0" w:color="auto"/>
            </w:tcBorders>
            <w:vAlign w:val="bottom"/>
          </w:tcPr>
          <w:p w:rsidR="00CF16B6" w:rsidRDefault="00E30262">
            <w:pPr>
              <w:spacing w:line="256" w:lineRule="exact"/>
              <w:ind w:right="150"/>
              <w:jc w:val="right"/>
              <w:rPr>
                <w:sz w:val="20"/>
                <w:szCs w:val="20"/>
              </w:rPr>
            </w:pPr>
            <w:r>
              <w:rPr>
                <w:rFonts w:ascii="Tahoma" w:eastAsia="Tahoma" w:hAnsi="Tahoma" w:cs="Tahoma"/>
              </w:rPr>
              <w:t>08.</w:t>
            </w:r>
          </w:p>
        </w:tc>
        <w:tc>
          <w:tcPr>
            <w:tcW w:w="3360" w:type="dxa"/>
            <w:gridSpan w:val="2"/>
            <w:tcBorders>
              <w:bottom w:val="single" w:sz="8" w:space="0" w:color="auto"/>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Direct Vasodilators</w:t>
            </w:r>
          </w:p>
        </w:tc>
        <w:tc>
          <w:tcPr>
            <w:tcW w:w="220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Hydralazine</w:t>
            </w:r>
          </w:p>
        </w:tc>
        <w:tc>
          <w:tcPr>
            <w:tcW w:w="24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25mg twice daily</w:t>
            </w:r>
          </w:p>
        </w:tc>
      </w:tr>
    </w:tbl>
    <w:p w:rsidR="00CF16B6" w:rsidRDefault="00CF16B6">
      <w:pPr>
        <w:spacing w:line="261" w:lineRule="exact"/>
        <w:rPr>
          <w:sz w:val="20"/>
          <w:szCs w:val="20"/>
        </w:rPr>
      </w:pPr>
    </w:p>
    <w:p w:rsidR="00CF16B6" w:rsidRDefault="00E30262">
      <w:pPr>
        <w:ind w:left="120"/>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spacing w:line="239" w:lineRule="auto"/>
        <w:ind w:left="120"/>
        <w:rPr>
          <w:sz w:val="20"/>
          <w:szCs w:val="20"/>
        </w:rPr>
      </w:pPr>
      <w:r>
        <w:rPr>
          <w:rFonts w:ascii="Tahoma" w:eastAsia="Tahoma" w:hAnsi="Tahoma" w:cs="Tahoma"/>
        </w:rPr>
        <w:t>Referral is dynamic and patients can be referred up to a specialist or down to PHC when controlled. Consultation without referral may be all that is</w:t>
      </w:r>
      <w:r>
        <w:rPr>
          <w:rFonts w:ascii="Tahoma" w:eastAsia="Tahoma" w:hAnsi="Tahoma" w:cs="Tahoma"/>
        </w:rPr>
        <w:t xml:space="preserve"> necessary.</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Referrals are indicated when:</w:t>
      </w:r>
    </w:p>
    <w:p w:rsidR="00CF16B6" w:rsidRDefault="00E30262">
      <w:pPr>
        <w:numPr>
          <w:ilvl w:val="0"/>
          <w:numId w:val="560"/>
        </w:numPr>
        <w:tabs>
          <w:tab w:val="left" w:pos="840"/>
        </w:tabs>
        <w:ind w:left="840" w:hanging="292"/>
        <w:rPr>
          <w:rFonts w:ascii="Symbol" w:eastAsia="Symbol" w:hAnsi="Symbol" w:cs="Symbol"/>
        </w:rPr>
      </w:pPr>
      <w:r>
        <w:rPr>
          <w:rFonts w:ascii="Tahoma" w:eastAsia="Tahoma" w:hAnsi="Tahoma" w:cs="Tahoma"/>
        </w:rPr>
        <w:t>Resistant (Refractory) Hypertension</w:t>
      </w:r>
    </w:p>
    <w:p w:rsidR="00CF16B6" w:rsidRDefault="00E30262">
      <w:pPr>
        <w:numPr>
          <w:ilvl w:val="0"/>
          <w:numId w:val="560"/>
        </w:numPr>
        <w:tabs>
          <w:tab w:val="left" w:pos="840"/>
        </w:tabs>
        <w:spacing w:line="235" w:lineRule="auto"/>
        <w:ind w:left="840" w:hanging="292"/>
        <w:rPr>
          <w:rFonts w:ascii="Symbol" w:eastAsia="Symbol" w:hAnsi="Symbol" w:cs="Symbol"/>
        </w:rPr>
      </w:pPr>
      <w:r>
        <w:rPr>
          <w:rFonts w:ascii="Tahoma" w:eastAsia="Tahoma" w:hAnsi="Tahoma" w:cs="Tahoma"/>
        </w:rPr>
        <w:t>All cases where secondary hypertension is suspected</w:t>
      </w:r>
    </w:p>
    <w:p w:rsidR="00CF16B6" w:rsidRDefault="00CF16B6">
      <w:pPr>
        <w:spacing w:line="2" w:lineRule="exact"/>
        <w:rPr>
          <w:rFonts w:ascii="Symbol" w:eastAsia="Symbol" w:hAnsi="Symbol" w:cs="Symbol"/>
        </w:rPr>
      </w:pPr>
    </w:p>
    <w:p w:rsidR="00CF16B6" w:rsidRDefault="00E30262">
      <w:pPr>
        <w:numPr>
          <w:ilvl w:val="0"/>
          <w:numId w:val="560"/>
        </w:numPr>
        <w:tabs>
          <w:tab w:val="left" w:pos="840"/>
        </w:tabs>
        <w:spacing w:line="235" w:lineRule="auto"/>
        <w:ind w:left="840" w:hanging="292"/>
        <w:rPr>
          <w:rFonts w:ascii="Symbol" w:eastAsia="Symbol" w:hAnsi="Symbol" w:cs="Symbol"/>
        </w:rPr>
      </w:pPr>
      <w:r>
        <w:rPr>
          <w:rFonts w:ascii="Tahoma" w:eastAsia="Tahoma" w:hAnsi="Tahoma" w:cs="Tahoma"/>
        </w:rPr>
        <w:t>Complicated hypertensive urgency/emergencies</w:t>
      </w:r>
    </w:p>
    <w:p w:rsidR="00CF16B6" w:rsidRDefault="00CF16B6">
      <w:pPr>
        <w:spacing w:line="2" w:lineRule="exact"/>
        <w:rPr>
          <w:rFonts w:ascii="Symbol" w:eastAsia="Symbol" w:hAnsi="Symbol" w:cs="Symbol"/>
        </w:rPr>
      </w:pPr>
    </w:p>
    <w:p w:rsidR="00CF16B6" w:rsidRDefault="00E30262">
      <w:pPr>
        <w:numPr>
          <w:ilvl w:val="0"/>
          <w:numId w:val="560"/>
        </w:numPr>
        <w:tabs>
          <w:tab w:val="left" w:pos="840"/>
        </w:tabs>
        <w:spacing w:line="235" w:lineRule="auto"/>
        <w:ind w:left="840" w:hanging="292"/>
        <w:rPr>
          <w:rFonts w:ascii="Symbol" w:eastAsia="Symbol" w:hAnsi="Symbol" w:cs="Symbol"/>
        </w:rPr>
      </w:pPr>
      <w:r>
        <w:rPr>
          <w:rFonts w:ascii="Tahoma" w:eastAsia="Tahoma" w:hAnsi="Tahoma" w:cs="Tahoma"/>
        </w:rPr>
        <w:t>Hypertension with Heart Failure</w:t>
      </w:r>
    </w:p>
    <w:p w:rsidR="00CF16B6" w:rsidRDefault="00CF16B6">
      <w:pPr>
        <w:spacing w:line="2" w:lineRule="exact"/>
        <w:rPr>
          <w:rFonts w:ascii="Symbol" w:eastAsia="Symbol" w:hAnsi="Symbol" w:cs="Symbol"/>
        </w:rPr>
      </w:pPr>
    </w:p>
    <w:p w:rsidR="00CF16B6" w:rsidRDefault="00E30262">
      <w:pPr>
        <w:numPr>
          <w:ilvl w:val="0"/>
          <w:numId w:val="560"/>
        </w:numPr>
        <w:tabs>
          <w:tab w:val="left" w:pos="833"/>
        </w:tabs>
        <w:spacing w:line="237" w:lineRule="auto"/>
        <w:ind w:left="900" w:hanging="352"/>
        <w:rPr>
          <w:rFonts w:ascii="Symbol" w:eastAsia="Symbol" w:hAnsi="Symbol" w:cs="Symbol"/>
        </w:rPr>
      </w:pPr>
      <w:r>
        <w:rPr>
          <w:rFonts w:ascii="Tahoma" w:eastAsia="Tahoma" w:hAnsi="Tahoma" w:cs="Tahoma"/>
        </w:rPr>
        <w:t xml:space="preserve">When patients are young (&lt;30 years) or blood </w:t>
      </w:r>
      <w:r>
        <w:rPr>
          <w:rFonts w:ascii="Tahoma" w:eastAsia="Tahoma" w:hAnsi="Tahoma" w:cs="Tahoma"/>
        </w:rPr>
        <w:t>pressure is severe or refractory to treatment.</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Resistant (Refractory) Hypertension</w:t>
      </w:r>
    </w:p>
    <w:p w:rsidR="00CF16B6" w:rsidRDefault="00E30262">
      <w:pPr>
        <w:spacing w:line="239" w:lineRule="auto"/>
        <w:ind w:left="120"/>
        <w:jc w:val="both"/>
        <w:rPr>
          <w:sz w:val="20"/>
          <w:szCs w:val="20"/>
        </w:rPr>
      </w:pPr>
      <w:r>
        <w:rPr>
          <w:rFonts w:ascii="Tahoma" w:eastAsia="Tahoma" w:hAnsi="Tahoma" w:cs="Tahoma"/>
        </w:rPr>
        <w:t>Hypertension that remain &gt;140/90mmHgdespite the use of 3 antihypertensive drugs in a rational combination at full doses and including a diuretic. Consider all correctable c</w:t>
      </w:r>
      <w:r>
        <w:rPr>
          <w:rFonts w:ascii="Tahoma" w:eastAsia="Tahoma" w:hAnsi="Tahoma" w:cs="Tahoma"/>
        </w:rPr>
        <w:t>auses of refractory hypertension, before you refer.</w:t>
      </w:r>
    </w:p>
    <w:p w:rsidR="00CF16B6" w:rsidRDefault="00CF16B6">
      <w:pPr>
        <w:spacing w:line="268" w:lineRule="exact"/>
        <w:rPr>
          <w:sz w:val="20"/>
          <w:szCs w:val="20"/>
        </w:rPr>
      </w:pPr>
    </w:p>
    <w:p w:rsidR="00CF16B6" w:rsidRDefault="00E30262">
      <w:pPr>
        <w:ind w:left="120"/>
        <w:rPr>
          <w:sz w:val="20"/>
          <w:szCs w:val="20"/>
        </w:rPr>
      </w:pPr>
      <w:r>
        <w:rPr>
          <w:rFonts w:ascii="Tahoma" w:eastAsia="Tahoma" w:hAnsi="Tahoma" w:cs="Tahoma"/>
          <w:b/>
          <w:bCs/>
        </w:rPr>
        <w:t>Hypertensive urgency</w:t>
      </w:r>
    </w:p>
    <w:p w:rsidR="00CF16B6" w:rsidRDefault="00E30262">
      <w:pPr>
        <w:ind w:left="120"/>
        <w:jc w:val="both"/>
        <w:rPr>
          <w:sz w:val="20"/>
          <w:szCs w:val="20"/>
        </w:rPr>
      </w:pPr>
      <w:r>
        <w:rPr>
          <w:rFonts w:ascii="Tahoma" w:eastAsia="Tahoma" w:hAnsi="Tahoma" w:cs="Tahoma"/>
        </w:rPr>
        <w:t>Symptomatic severe hypertension BP DBP &gt;110 mmHg and/or 180mmmHg with evidence of Target Organ Damage or grade III/IV Retinopathy with no immediate life-threatening neurological or c</w:t>
      </w:r>
      <w:r>
        <w:rPr>
          <w:rFonts w:ascii="Tahoma" w:eastAsia="Tahoma" w:hAnsi="Tahoma" w:cs="Tahoma"/>
        </w:rPr>
        <w:t>ardiac complication such seen in emergencies</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 xml:space="preserve">Note; </w:t>
      </w:r>
      <w:r>
        <w:rPr>
          <w:rFonts w:ascii="Tahoma" w:eastAsia="Tahoma" w:hAnsi="Tahoma" w:cs="Tahoma"/>
        </w:rPr>
        <w:t>All patient hypertensive urgency should be treated in hospital</w:t>
      </w:r>
    </w:p>
    <w:p w:rsidR="00CF16B6" w:rsidRDefault="00CF16B6">
      <w:pPr>
        <w:spacing w:line="266" w:lineRule="exact"/>
        <w:rPr>
          <w:sz w:val="20"/>
          <w:szCs w:val="20"/>
        </w:rPr>
      </w:pPr>
    </w:p>
    <w:p w:rsidR="00CF16B6" w:rsidRDefault="00E30262">
      <w:pPr>
        <w:ind w:left="120"/>
        <w:jc w:val="both"/>
        <w:rPr>
          <w:sz w:val="20"/>
          <w:szCs w:val="20"/>
        </w:rPr>
      </w:pPr>
      <w:r>
        <w:rPr>
          <w:rFonts w:ascii="Tahoma" w:eastAsia="Tahoma" w:hAnsi="Tahoma" w:cs="Tahoma"/>
          <w:b/>
          <w:bCs/>
        </w:rPr>
        <w:t xml:space="preserve">Treatment goal </w:t>
      </w:r>
      <w:r>
        <w:rPr>
          <w:rFonts w:ascii="Tahoma" w:eastAsia="Tahoma" w:hAnsi="Tahoma" w:cs="Tahoma"/>
        </w:rPr>
        <w:t>to lower DBP to 100mmg slowly over 48 -72 hour this can be achieved with</w:t>
      </w:r>
      <w:r>
        <w:rPr>
          <w:rFonts w:ascii="Tahoma" w:eastAsia="Tahoma" w:hAnsi="Tahoma" w:cs="Tahoma"/>
          <w:b/>
          <w:bCs/>
        </w:rPr>
        <w:t xml:space="preserve"> </w:t>
      </w:r>
      <w:r>
        <w:rPr>
          <w:rFonts w:ascii="Tahoma" w:eastAsia="Tahoma" w:hAnsi="Tahoma" w:cs="Tahoma"/>
        </w:rPr>
        <w:t>two oral agents preferably</w:t>
      </w:r>
    </w:p>
    <w:p w:rsidR="00CF16B6" w:rsidRDefault="00E30262">
      <w:pPr>
        <w:numPr>
          <w:ilvl w:val="0"/>
          <w:numId w:val="561"/>
        </w:numPr>
        <w:tabs>
          <w:tab w:val="left" w:pos="840"/>
        </w:tabs>
        <w:ind w:left="840" w:hanging="360"/>
        <w:rPr>
          <w:rFonts w:ascii="Symbol" w:eastAsia="Symbol" w:hAnsi="Symbol" w:cs="Symbol"/>
        </w:rPr>
      </w:pPr>
      <w:r>
        <w:rPr>
          <w:rFonts w:ascii="Tahoma" w:eastAsia="Tahoma" w:hAnsi="Tahoma" w:cs="Tahoma"/>
        </w:rPr>
        <w:t xml:space="preserve">Long acting Calcium </w:t>
      </w:r>
      <w:r>
        <w:rPr>
          <w:rFonts w:ascii="Tahoma" w:eastAsia="Tahoma" w:hAnsi="Tahoma" w:cs="Tahoma"/>
        </w:rPr>
        <w:t>Channel Blocker</w:t>
      </w:r>
    </w:p>
    <w:p w:rsidR="00CF16B6" w:rsidRDefault="00E30262">
      <w:pPr>
        <w:numPr>
          <w:ilvl w:val="0"/>
          <w:numId w:val="561"/>
        </w:numPr>
        <w:tabs>
          <w:tab w:val="left" w:pos="840"/>
        </w:tabs>
        <w:spacing w:line="235" w:lineRule="auto"/>
        <w:ind w:left="840" w:hanging="360"/>
        <w:rPr>
          <w:rFonts w:ascii="Symbol" w:eastAsia="Symbol" w:hAnsi="Symbol" w:cs="Symbol"/>
        </w:rPr>
      </w:pPr>
      <w:r>
        <w:rPr>
          <w:rFonts w:ascii="Tahoma" w:eastAsia="Tahoma" w:hAnsi="Tahoma" w:cs="Tahoma"/>
        </w:rPr>
        <w:t>ACE Inhibitor use in low dosage initially</w:t>
      </w:r>
    </w:p>
    <w:p w:rsidR="00CF16B6" w:rsidRDefault="00CF16B6">
      <w:pPr>
        <w:spacing w:line="2" w:lineRule="exact"/>
        <w:rPr>
          <w:rFonts w:ascii="Symbol" w:eastAsia="Symbol" w:hAnsi="Symbol" w:cs="Symbol"/>
        </w:rPr>
      </w:pPr>
    </w:p>
    <w:p w:rsidR="00CF16B6" w:rsidRDefault="00E30262">
      <w:pPr>
        <w:numPr>
          <w:ilvl w:val="0"/>
          <w:numId w:val="561"/>
        </w:numPr>
        <w:tabs>
          <w:tab w:val="left" w:pos="840"/>
        </w:tabs>
        <w:spacing w:line="235" w:lineRule="auto"/>
        <w:ind w:left="840" w:hanging="360"/>
        <w:rPr>
          <w:rFonts w:ascii="Symbol" w:eastAsia="Symbol" w:hAnsi="Symbol" w:cs="Symbol"/>
        </w:rPr>
      </w:pPr>
      <w:r>
        <w:rPr>
          <w:rFonts w:ascii="Tahoma" w:eastAsia="Tahoma" w:hAnsi="Tahoma" w:cs="Tahoma"/>
        </w:rPr>
        <w:t>Beta Blocker</w:t>
      </w:r>
    </w:p>
    <w:p w:rsidR="00CF16B6" w:rsidRDefault="00CF16B6">
      <w:pPr>
        <w:spacing w:line="2" w:lineRule="exact"/>
        <w:rPr>
          <w:rFonts w:ascii="Symbol" w:eastAsia="Symbol" w:hAnsi="Symbol" w:cs="Symbol"/>
        </w:rPr>
      </w:pPr>
    </w:p>
    <w:p w:rsidR="00CF16B6" w:rsidRDefault="00E30262">
      <w:pPr>
        <w:numPr>
          <w:ilvl w:val="0"/>
          <w:numId w:val="561"/>
        </w:numPr>
        <w:tabs>
          <w:tab w:val="left" w:pos="840"/>
        </w:tabs>
        <w:spacing w:line="237" w:lineRule="auto"/>
        <w:ind w:left="840" w:hanging="360"/>
        <w:rPr>
          <w:rFonts w:ascii="Symbol" w:eastAsia="Symbol" w:hAnsi="Symbol" w:cs="Symbol"/>
        </w:rPr>
      </w:pPr>
      <w:r>
        <w:rPr>
          <w:rFonts w:ascii="Tahoma" w:eastAsia="Tahoma" w:hAnsi="Tahoma" w:cs="Tahoma"/>
        </w:rPr>
        <w:t>Diuretic – Thiazide or Loop diuretics Furosemide beneficial in renal insufficiency &amp; pulmonary oedema and potentiate above other classes</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Hypertensive Emergency</w:t>
      </w:r>
    </w:p>
    <w:p w:rsidR="00CF16B6" w:rsidRDefault="00CF16B6">
      <w:pPr>
        <w:spacing w:line="2" w:lineRule="exact"/>
        <w:rPr>
          <w:sz w:val="20"/>
          <w:szCs w:val="20"/>
        </w:rPr>
      </w:pPr>
    </w:p>
    <w:p w:rsidR="00CF16B6" w:rsidRDefault="00E30262">
      <w:pPr>
        <w:spacing w:line="251" w:lineRule="auto"/>
        <w:ind w:left="120" w:right="560"/>
        <w:rPr>
          <w:sz w:val="20"/>
          <w:szCs w:val="20"/>
        </w:rPr>
      </w:pPr>
      <w:r>
        <w:rPr>
          <w:rFonts w:ascii="Tahoma" w:eastAsia="Tahoma" w:hAnsi="Tahoma" w:cs="Tahoma"/>
          <w:sz w:val="21"/>
          <w:szCs w:val="21"/>
        </w:rPr>
        <w:t>A marked elevated blo</w:t>
      </w:r>
      <w:r>
        <w:rPr>
          <w:rFonts w:ascii="Tahoma" w:eastAsia="Tahoma" w:hAnsi="Tahoma" w:cs="Tahoma"/>
          <w:sz w:val="21"/>
          <w:szCs w:val="21"/>
        </w:rPr>
        <w:t xml:space="preserve">od pressure systolic BP ≥ 180mmHg and/or a diastolic BP ≥130mmHg </w:t>
      </w:r>
      <w:r>
        <w:rPr>
          <w:rFonts w:ascii="Tahoma" w:eastAsia="Tahoma" w:hAnsi="Tahoma" w:cs="Tahoma"/>
          <w:b/>
          <w:bCs/>
          <w:sz w:val="21"/>
          <w:szCs w:val="21"/>
        </w:rPr>
        <w:t>associated with life threatening situations</w:t>
      </w:r>
      <w:r>
        <w:rPr>
          <w:rFonts w:ascii="Tahoma" w:eastAsia="Tahoma" w:hAnsi="Tahoma" w:cs="Tahoma"/>
          <w:sz w:val="21"/>
          <w:szCs w:val="21"/>
        </w:rPr>
        <w:t xml:space="preserve"> one or more of the following:</w:t>
      </w:r>
    </w:p>
    <w:p w:rsidR="00CF16B6" w:rsidRDefault="00E30262">
      <w:pPr>
        <w:numPr>
          <w:ilvl w:val="0"/>
          <w:numId w:val="562"/>
        </w:numPr>
        <w:tabs>
          <w:tab w:val="left" w:pos="840"/>
        </w:tabs>
        <w:spacing w:line="238" w:lineRule="auto"/>
        <w:ind w:left="840" w:hanging="360"/>
        <w:rPr>
          <w:rFonts w:ascii="Symbol" w:eastAsia="Symbol" w:hAnsi="Symbol" w:cs="Symbol"/>
        </w:rPr>
      </w:pPr>
      <w:r>
        <w:rPr>
          <w:rFonts w:ascii="Tahoma" w:eastAsia="Tahoma" w:hAnsi="Tahoma" w:cs="Tahoma"/>
        </w:rPr>
        <w:t>Unstable angina/Myocardial Infarction</w:t>
      </w:r>
    </w:p>
    <w:p w:rsidR="00CF16B6" w:rsidRDefault="00E30262">
      <w:pPr>
        <w:spacing w:line="20" w:lineRule="exact"/>
        <w:rPr>
          <w:sz w:val="20"/>
          <w:szCs w:val="20"/>
        </w:rPr>
      </w:pPr>
      <w:r>
        <w:rPr>
          <w:noProof/>
          <w:sz w:val="20"/>
          <w:szCs w:val="20"/>
        </w:rPr>
        <w:drawing>
          <wp:anchor distT="0" distB="0" distL="114300" distR="114300" simplePos="0" relativeHeight="251410944" behindDoc="1" locked="0" layoutInCell="0" allowOverlap="1">
            <wp:simplePos x="0" y="0"/>
            <wp:positionH relativeFrom="column">
              <wp:posOffset>58420</wp:posOffset>
            </wp:positionH>
            <wp:positionV relativeFrom="paragraph">
              <wp:posOffset>168910</wp:posOffset>
            </wp:positionV>
            <wp:extent cx="5981065" cy="635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9" w:lineRule="exact"/>
        <w:rPr>
          <w:sz w:val="20"/>
          <w:szCs w:val="20"/>
        </w:rPr>
      </w:pPr>
    </w:p>
    <w:p w:rsidR="00CF16B6" w:rsidRDefault="00E30262">
      <w:pPr>
        <w:ind w:left="120"/>
        <w:rPr>
          <w:sz w:val="20"/>
          <w:szCs w:val="20"/>
        </w:rPr>
      </w:pPr>
      <w:r>
        <w:rPr>
          <w:rFonts w:ascii="Calibri" w:eastAsia="Calibri" w:hAnsi="Calibri" w:cs="Calibri"/>
        </w:rPr>
        <w:t xml:space="preserve">113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20" w:header="0" w:footer="0" w:gutter="0"/>
          <w:cols w:space="720" w:equalWidth="0">
            <w:col w:w="9480"/>
          </w:cols>
        </w:sectPr>
      </w:pPr>
    </w:p>
    <w:p w:rsidR="00CF16B6" w:rsidRDefault="00E30262">
      <w:pPr>
        <w:numPr>
          <w:ilvl w:val="0"/>
          <w:numId w:val="563"/>
        </w:numPr>
        <w:tabs>
          <w:tab w:val="left" w:pos="720"/>
        </w:tabs>
        <w:spacing w:line="237" w:lineRule="auto"/>
        <w:ind w:left="720" w:hanging="360"/>
        <w:rPr>
          <w:rFonts w:ascii="Symbol" w:eastAsia="Symbol" w:hAnsi="Symbol" w:cs="Symbol"/>
        </w:rPr>
      </w:pPr>
      <w:bookmarkStart w:id="136" w:name="page136"/>
      <w:bookmarkEnd w:id="136"/>
      <w:r>
        <w:rPr>
          <w:rFonts w:ascii="Tahoma" w:eastAsia="Tahoma" w:hAnsi="Tahoma" w:cs="Tahoma"/>
        </w:rPr>
        <w:lastRenderedPageBreak/>
        <w:t xml:space="preserve">Hypertensive Encephalopathy e.g. severe </w:t>
      </w:r>
      <w:r>
        <w:rPr>
          <w:rFonts w:ascii="Tahoma" w:eastAsia="Tahoma" w:hAnsi="Tahoma" w:cs="Tahoma"/>
        </w:rPr>
        <w:t>headache, visual disturbances, confusion, coma or seizures which may result in cerebral haemorrhage</w:t>
      </w:r>
    </w:p>
    <w:p w:rsidR="00CF16B6" w:rsidRDefault="00CF16B6">
      <w:pPr>
        <w:spacing w:line="4" w:lineRule="exact"/>
        <w:rPr>
          <w:rFonts w:ascii="Symbol" w:eastAsia="Symbol" w:hAnsi="Symbol" w:cs="Symbol"/>
        </w:rPr>
      </w:pPr>
    </w:p>
    <w:p w:rsidR="00CF16B6" w:rsidRDefault="00E30262">
      <w:pPr>
        <w:numPr>
          <w:ilvl w:val="0"/>
          <w:numId w:val="563"/>
        </w:numPr>
        <w:tabs>
          <w:tab w:val="left" w:pos="720"/>
        </w:tabs>
        <w:spacing w:line="237" w:lineRule="auto"/>
        <w:ind w:left="720" w:hanging="360"/>
        <w:rPr>
          <w:rFonts w:ascii="Symbol" w:eastAsia="Symbol" w:hAnsi="Symbol" w:cs="Symbol"/>
        </w:rPr>
      </w:pPr>
      <w:r>
        <w:rPr>
          <w:rFonts w:ascii="Tahoma" w:eastAsia="Tahoma" w:hAnsi="Tahoma" w:cs="Tahoma"/>
        </w:rPr>
        <w:t>Acute left ventricular failure with severe pulmonary oedema (extreme breathlessnessat rest)</w:t>
      </w:r>
    </w:p>
    <w:p w:rsidR="00CF16B6" w:rsidRDefault="00CF16B6">
      <w:pPr>
        <w:spacing w:line="2" w:lineRule="exact"/>
        <w:rPr>
          <w:rFonts w:ascii="Symbol" w:eastAsia="Symbol" w:hAnsi="Symbol" w:cs="Symbol"/>
        </w:rPr>
      </w:pPr>
    </w:p>
    <w:p w:rsidR="00CF16B6" w:rsidRDefault="00E30262">
      <w:pPr>
        <w:numPr>
          <w:ilvl w:val="0"/>
          <w:numId w:val="563"/>
        </w:numPr>
        <w:tabs>
          <w:tab w:val="left" w:pos="720"/>
        </w:tabs>
        <w:spacing w:line="238" w:lineRule="auto"/>
        <w:ind w:left="720" w:hanging="360"/>
        <w:rPr>
          <w:rFonts w:ascii="Symbol" w:eastAsia="Symbol" w:hAnsi="Symbol" w:cs="Symbol"/>
        </w:rPr>
      </w:pPr>
      <w:r>
        <w:rPr>
          <w:rFonts w:ascii="Tahoma" w:eastAsia="Tahoma" w:hAnsi="Tahoma" w:cs="Tahoma"/>
        </w:rPr>
        <w:t>Excessive circulating catecholamines: e.g. phaeochromocytoma –</w:t>
      </w:r>
      <w:r>
        <w:rPr>
          <w:rFonts w:ascii="Tahoma" w:eastAsia="Tahoma" w:hAnsi="Tahoma" w:cs="Tahoma"/>
        </w:rPr>
        <w:t xml:space="preserve"> rare cause of emergency; food or drug interaction with monoamine oxidase inhibitors</w:t>
      </w:r>
    </w:p>
    <w:p w:rsidR="00CF16B6" w:rsidRDefault="00E30262">
      <w:pPr>
        <w:numPr>
          <w:ilvl w:val="0"/>
          <w:numId w:val="563"/>
        </w:numPr>
        <w:tabs>
          <w:tab w:val="left" w:pos="720"/>
        </w:tabs>
        <w:spacing w:line="237" w:lineRule="auto"/>
        <w:ind w:left="720" w:hanging="360"/>
        <w:rPr>
          <w:rFonts w:ascii="Symbol" w:eastAsia="Symbol" w:hAnsi="Symbol" w:cs="Symbol"/>
        </w:rPr>
      </w:pPr>
      <w:r>
        <w:rPr>
          <w:rFonts w:ascii="Tahoma" w:eastAsia="Tahoma" w:hAnsi="Tahoma" w:cs="Tahoma"/>
        </w:rPr>
        <w:t>Rapidly progressive renal failure</w:t>
      </w:r>
    </w:p>
    <w:p w:rsidR="00CF16B6" w:rsidRDefault="00CF16B6">
      <w:pPr>
        <w:spacing w:line="1" w:lineRule="exact"/>
        <w:rPr>
          <w:rFonts w:ascii="Symbol" w:eastAsia="Symbol" w:hAnsi="Symbol" w:cs="Symbol"/>
        </w:rPr>
      </w:pPr>
    </w:p>
    <w:p w:rsidR="00CF16B6" w:rsidRDefault="00E30262">
      <w:pPr>
        <w:numPr>
          <w:ilvl w:val="0"/>
          <w:numId w:val="563"/>
        </w:numPr>
        <w:tabs>
          <w:tab w:val="left" w:pos="720"/>
        </w:tabs>
        <w:spacing w:line="235" w:lineRule="auto"/>
        <w:ind w:left="720" w:hanging="360"/>
        <w:rPr>
          <w:rFonts w:ascii="Symbol" w:eastAsia="Symbol" w:hAnsi="Symbol" w:cs="Symbol"/>
        </w:rPr>
      </w:pPr>
      <w:r>
        <w:rPr>
          <w:rFonts w:ascii="Tahoma" w:eastAsia="Tahoma" w:hAnsi="Tahoma" w:cs="Tahoma"/>
        </w:rPr>
        <w:t>Acute aortic dissection</w:t>
      </w:r>
    </w:p>
    <w:p w:rsidR="00CF16B6" w:rsidRDefault="00CF16B6">
      <w:pPr>
        <w:spacing w:line="2" w:lineRule="exact"/>
        <w:rPr>
          <w:rFonts w:ascii="Symbol" w:eastAsia="Symbol" w:hAnsi="Symbol" w:cs="Symbol"/>
        </w:rPr>
      </w:pPr>
    </w:p>
    <w:p w:rsidR="00CF16B6" w:rsidRDefault="00E30262">
      <w:pPr>
        <w:numPr>
          <w:ilvl w:val="0"/>
          <w:numId w:val="563"/>
        </w:numPr>
        <w:tabs>
          <w:tab w:val="left" w:pos="720"/>
        </w:tabs>
        <w:spacing w:line="235" w:lineRule="auto"/>
        <w:ind w:left="720" w:hanging="360"/>
        <w:rPr>
          <w:rFonts w:ascii="Symbol" w:eastAsia="Symbol" w:hAnsi="Symbol" w:cs="Symbol"/>
        </w:rPr>
      </w:pPr>
      <w:r>
        <w:rPr>
          <w:rFonts w:ascii="Tahoma" w:eastAsia="Tahoma" w:hAnsi="Tahoma" w:cs="Tahoma"/>
        </w:rPr>
        <w:t>Eclampsia and severe pre-eclampsia</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Treatment goal </w:t>
      </w:r>
      <w:r>
        <w:rPr>
          <w:rFonts w:ascii="Tahoma" w:eastAsia="Tahoma" w:hAnsi="Tahoma" w:cs="Tahoma"/>
        </w:rPr>
        <w:t>require immediate lowering of BP usually with parental thera</w:t>
      </w:r>
      <w:r>
        <w:rPr>
          <w:rFonts w:ascii="Tahoma" w:eastAsia="Tahoma" w:hAnsi="Tahoma" w:cs="Tahoma"/>
        </w:rPr>
        <w:t>py preferably</w:t>
      </w:r>
      <w:r>
        <w:rPr>
          <w:rFonts w:ascii="Tahoma" w:eastAsia="Tahoma" w:hAnsi="Tahoma" w:cs="Tahoma"/>
          <w:b/>
          <w:bCs/>
        </w:rPr>
        <w:t xml:space="preserve"> </w:t>
      </w:r>
      <w:r>
        <w:rPr>
          <w:rFonts w:ascii="Tahoma" w:eastAsia="Tahoma" w:hAnsi="Tahoma" w:cs="Tahoma"/>
        </w:rPr>
        <w:t>Intravenous agents as infusion with strictly monitoring of haemodynamics in high care depended unit or intensive care unit in the hospital Preferable intravenous drugs are</w:t>
      </w:r>
    </w:p>
    <w:p w:rsidR="00CF16B6" w:rsidRDefault="00CF16B6">
      <w:pPr>
        <w:spacing w:line="265" w:lineRule="exact"/>
        <w:rPr>
          <w:sz w:val="20"/>
          <w:szCs w:val="20"/>
        </w:rPr>
      </w:pPr>
    </w:p>
    <w:p w:rsidR="00CF16B6" w:rsidRDefault="00E30262">
      <w:pPr>
        <w:numPr>
          <w:ilvl w:val="0"/>
          <w:numId w:val="564"/>
        </w:numPr>
        <w:tabs>
          <w:tab w:val="left" w:pos="720"/>
        </w:tabs>
        <w:ind w:left="720" w:hanging="360"/>
        <w:rPr>
          <w:rFonts w:ascii="Symbol" w:eastAsia="Symbol" w:hAnsi="Symbol" w:cs="Symbol"/>
        </w:rPr>
      </w:pPr>
      <w:r>
        <w:rPr>
          <w:rFonts w:ascii="Tahoma" w:eastAsia="Tahoma" w:hAnsi="Tahoma" w:cs="Tahoma"/>
        </w:rPr>
        <w:t>Nitroglycerin (glyceryl trinitrate)</w:t>
      </w:r>
    </w:p>
    <w:p w:rsidR="00CF16B6" w:rsidRDefault="00CF16B6">
      <w:pPr>
        <w:spacing w:line="1" w:lineRule="exact"/>
        <w:rPr>
          <w:rFonts w:ascii="Symbol" w:eastAsia="Symbol" w:hAnsi="Symbol" w:cs="Symbol"/>
        </w:rPr>
      </w:pPr>
    </w:p>
    <w:p w:rsidR="00CF16B6" w:rsidRDefault="00E30262">
      <w:pPr>
        <w:numPr>
          <w:ilvl w:val="0"/>
          <w:numId w:val="564"/>
        </w:numPr>
        <w:tabs>
          <w:tab w:val="left" w:pos="720"/>
        </w:tabs>
        <w:spacing w:line="235" w:lineRule="auto"/>
        <w:ind w:left="720" w:hanging="360"/>
        <w:rPr>
          <w:rFonts w:ascii="Symbol" w:eastAsia="Symbol" w:hAnsi="Symbol" w:cs="Symbol"/>
        </w:rPr>
      </w:pPr>
      <w:r>
        <w:rPr>
          <w:rFonts w:ascii="Tahoma" w:eastAsia="Tahoma" w:hAnsi="Tahoma" w:cs="Tahoma"/>
        </w:rPr>
        <w:t>Hydralazine or Dihydralazine</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5.0 HEART FAILURE</w:t>
      </w:r>
    </w:p>
    <w:p w:rsidR="00CF16B6" w:rsidRDefault="00CF16B6">
      <w:pPr>
        <w:spacing w:line="286" w:lineRule="exact"/>
        <w:rPr>
          <w:sz w:val="20"/>
          <w:szCs w:val="20"/>
        </w:rPr>
      </w:pPr>
    </w:p>
    <w:p w:rsidR="00CF16B6" w:rsidRDefault="00E30262">
      <w:pPr>
        <w:spacing w:line="276" w:lineRule="auto"/>
        <w:ind w:right="740"/>
        <w:rPr>
          <w:sz w:val="20"/>
          <w:szCs w:val="20"/>
        </w:rPr>
      </w:pPr>
      <w:r>
        <w:rPr>
          <w:rFonts w:ascii="Tahoma" w:eastAsia="Tahoma" w:hAnsi="Tahoma" w:cs="Tahoma"/>
          <w:b/>
          <w:bCs/>
          <w:sz w:val="28"/>
          <w:szCs w:val="28"/>
        </w:rPr>
        <w:t>5.1 Acute Heart Failure (AHF) or Decompansated Acute Heart Failure (DAHF)</w:t>
      </w:r>
    </w:p>
    <w:p w:rsidR="00CF16B6" w:rsidRDefault="00CF16B6">
      <w:pPr>
        <w:spacing w:line="60" w:lineRule="exact"/>
        <w:rPr>
          <w:sz w:val="20"/>
          <w:szCs w:val="20"/>
        </w:rPr>
      </w:pPr>
    </w:p>
    <w:p w:rsidR="00CF16B6" w:rsidRDefault="00E30262">
      <w:pPr>
        <w:spacing w:line="239" w:lineRule="auto"/>
        <w:jc w:val="both"/>
        <w:rPr>
          <w:sz w:val="20"/>
          <w:szCs w:val="20"/>
        </w:rPr>
      </w:pPr>
      <w:r>
        <w:rPr>
          <w:rFonts w:ascii="Tahoma" w:eastAsia="Tahoma" w:hAnsi="Tahoma" w:cs="Tahoma"/>
        </w:rPr>
        <w:t>AHF defined as rapid or gradual onset of signs &amp; symptoms of heart failure that result on urgent unplanned hospitalization or Emergency Medicine Department visits</w:t>
      </w:r>
      <w:r>
        <w:rPr>
          <w:rFonts w:ascii="Tahoma" w:eastAsia="Tahoma" w:hAnsi="Tahoma" w:cs="Tahoma"/>
        </w:rPr>
        <w:t>. The Clinical Signs &amp; symptoms are significantly life threatening.</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rPr>
        <w:t xml:space="preserve">If the above features occurs in patient diagnosed with structurally heart disease categerlize as </w:t>
      </w:r>
      <w:r>
        <w:rPr>
          <w:rFonts w:ascii="Tahoma" w:eastAsia="Tahoma" w:hAnsi="Tahoma" w:cs="Tahoma"/>
          <w:b/>
          <w:bCs/>
        </w:rPr>
        <w:t>Decompansated Acute Heart Failure (DAHF).</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The cause and immediate precipitating factor(s)</w:t>
      </w:r>
      <w:r>
        <w:rPr>
          <w:rFonts w:ascii="Tahoma" w:eastAsia="Tahoma" w:hAnsi="Tahoma" w:cs="Tahoma"/>
        </w:rPr>
        <w:t xml:space="preserve"> of the AHF must be identified and treated to prevent further damage to the heart.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Causes</w:t>
      </w:r>
    </w:p>
    <w:p w:rsidR="00CF16B6" w:rsidRDefault="00CF16B6">
      <w:pPr>
        <w:spacing w:line="4" w:lineRule="exact"/>
        <w:rPr>
          <w:sz w:val="20"/>
          <w:szCs w:val="20"/>
        </w:rPr>
      </w:pPr>
    </w:p>
    <w:p w:rsidR="00CF16B6" w:rsidRDefault="00E30262">
      <w:pPr>
        <w:numPr>
          <w:ilvl w:val="0"/>
          <w:numId w:val="565"/>
        </w:numPr>
        <w:tabs>
          <w:tab w:val="left" w:pos="720"/>
        </w:tabs>
        <w:spacing w:line="237" w:lineRule="auto"/>
        <w:ind w:left="720" w:hanging="360"/>
        <w:rPr>
          <w:rFonts w:ascii="Symbol" w:eastAsia="Symbol" w:hAnsi="Symbol" w:cs="Symbol"/>
        </w:rPr>
      </w:pPr>
      <w:r>
        <w:rPr>
          <w:rFonts w:ascii="Tahoma" w:eastAsia="Tahoma" w:hAnsi="Tahoma" w:cs="Tahoma"/>
        </w:rPr>
        <w:t>Decompensation of pre-existing chronic Heart Failure eg Cardiomyopathy, Peripartum Cardiomyopathy</w:t>
      </w:r>
    </w:p>
    <w:p w:rsidR="00CF16B6" w:rsidRDefault="00E30262">
      <w:pPr>
        <w:numPr>
          <w:ilvl w:val="0"/>
          <w:numId w:val="565"/>
        </w:numPr>
        <w:tabs>
          <w:tab w:val="left" w:pos="720"/>
        </w:tabs>
        <w:ind w:left="720" w:hanging="360"/>
        <w:rPr>
          <w:rFonts w:ascii="Symbol" w:eastAsia="Symbol" w:hAnsi="Symbol" w:cs="Symbol"/>
        </w:rPr>
      </w:pPr>
      <w:r>
        <w:rPr>
          <w:rFonts w:ascii="Tahoma" w:eastAsia="Tahoma" w:hAnsi="Tahoma" w:cs="Tahoma"/>
        </w:rPr>
        <w:t xml:space="preserve">Acute Valvular Regurgitation – AR, MR 2º endocarditis, rupture of </w:t>
      </w:r>
      <w:r>
        <w:rPr>
          <w:rFonts w:ascii="Tahoma" w:eastAsia="Tahoma" w:hAnsi="Tahoma" w:cs="Tahoma"/>
        </w:rPr>
        <w:t>chordae tendinae</w:t>
      </w:r>
    </w:p>
    <w:p w:rsidR="00CF16B6" w:rsidRDefault="00CF16B6">
      <w:pPr>
        <w:spacing w:line="1" w:lineRule="exact"/>
        <w:rPr>
          <w:rFonts w:ascii="Symbol" w:eastAsia="Symbol" w:hAnsi="Symbol" w:cs="Symbol"/>
        </w:rPr>
      </w:pP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Worsening pre-existing Valvular Disease– MS MR AR AS</w:t>
      </w:r>
    </w:p>
    <w:p w:rsidR="00CF16B6" w:rsidRDefault="00CF16B6">
      <w:pPr>
        <w:spacing w:line="2" w:lineRule="exact"/>
        <w:rPr>
          <w:rFonts w:ascii="Symbol" w:eastAsia="Symbol" w:hAnsi="Symbol" w:cs="Symbol"/>
        </w:rPr>
      </w:pP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Severe Aortic Stenosis</w:t>
      </w:r>
    </w:p>
    <w:p w:rsidR="00CF16B6" w:rsidRDefault="00CF16B6">
      <w:pPr>
        <w:spacing w:line="2" w:lineRule="exact"/>
        <w:rPr>
          <w:rFonts w:ascii="Symbol" w:eastAsia="Symbol" w:hAnsi="Symbol" w:cs="Symbol"/>
        </w:rPr>
      </w:pP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Hypertensive crisis</w:t>
      </w:r>
    </w:p>
    <w:p w:rsidR="00CF16B6" w:rsidRDefault="00CF16B6">
      <w:pPr>
        <w:spacing w:line="2" w:lineRule="exact"/>
        <w:rPr>
          <w:rFonts w:ascii="Symbol" w:eastAsia="Symbol" w:hAnsi="Symbol" w:cs="Symbol"/>
        </w:rPr>
      </w:pP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Acute Coronary Syndrome  - NSTEMI/STEMI, RV infarction, Mechanical complication of</w:t>
      </w:r>
    </w:p>
    <w:p w:rsidR="00CF16B6" w:rsidRDefault="00E30262">
      <w:pPr>
        <w:ind w:left="720"/>
        <w:rPr>
          <w:rFonts w:ascii="Symbol" w:eastAsia="Symbol" w:hAnsi="Symbol" w:cs="Symbol"/>
        </w:rPr>
      </w:pPr>
      <w:r>
        <w:rPr>
          <w:rFonts w:ascii="Tahoma" w:eastAsia="Tahoma" w:hAnsi="Tahoma" w:cs="Tahoma"/>
        </w:rPr>
        <w:t>ACS</w:t>
      </w:r>
    </w:p>
    <w:p w:rsidR="00CF16B6" w:rsidRDefault="00E30262">
      <w:pPr>
        <w:numPr>
          <w:ilvl w:val="0"/>
          <w:numId w:val="565"/>
        </w:numPr>
        <w:tabs>
          <w:tab w:val="left" w:pos="720"/>
        </w:tabs>
        <w:ind w:left="720" w:hanging="360"/>
        <w:rPr>
          <w:rFonts w:ascii="Symbol" w:eastAsia="Symbol" w:hAnsi="Symbol" w:cs="Symbol"/>
        </w:rPr>
      </w:pPr>
      <w:r>
        <w:rPr>
          <w:rFonts w:ascii="Tahoma" w:eastAsia="Tahoma" w:hAnsi="Tahoma" w:cs="Tahoma"/>
        </w:rPr>
        <w:t>Acute arrhythmias – VT /VF  AF/flutter or other SVTs</w:t>
      </w: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Acute Severe Myocarditis</w:t>
      </w:r>
    </w:p>
    <w:p w:rsidR="00CF16B6" w:rsidRDefault="00CF16B6">
      <w:pPr>
        <w:spacing w:line="2" w:lineRule="exact"/>
        <w:rPr>
          <w:rFonts w:ascii="Symbol" w:eastAsia="Symbol" w:hAnsi="Symbol" w:cs="Symbol"/>
        </w:rPr>
      </w:pP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Aortic Dissection  - Acute/chronic</w:t>
      </w:r>
    </w:p>
    <w:p w:rsidR="00CF16B6" w:rsidRDefault="00CF16B6">
      <w:pPr>
        <w:spacing w:line="2" w:lineRule="exact"/>
        <w:rPr>
          <w:rFonts w:ascii="Symbol" w:eastAsia="Symbol" w:hAnsi="Symbol" w:cs="Symbol"/>
        </w:rPr>
      </w:pPr>
    </w:p>
    <w:p w:rsidR="00CF16B6" w:rsidRDefault="00E30262">
      <w:pPr>
        <w:numPr>
          <w:ilvl w:val="0"/>
          <w:numId w:val="565"/>
        </w:numPr>
        <w:tabs>
          <w:tab w:val="left" w:pos="720"/>
        </w:tabs>
        <w:spacing w:line="235" w:lineRule="auto"/>
        <w:ind w:left="720" w:hanging="360"/>
        <w:rPr>
          <w:rFonts w:ascii="Symbol" w:eastAsia="Symbol" w:hAnsi="Symbol" w:cs="Symbol"/>
        </w:rPr>
      </w:pPr>
      <w:r>
        <w:rPr>
          <w:rFonts w:ascii="Tahoma" w:eastAsia="Tahoma" w:hAnsi="Tahoma" w:cs="Tahoma"/>
        </w:rPr>
        <w:t>Pericardial Effusion with Cardiac temponade</w:t>
      </w:r>
    </w:p>
    <w:p w:rsidR="00CF16B6" w:rsidRDefault="00E30262">
      <w:pPr>
        <w:spacing w:line="20" w:lineRule="exact"/>
        <w:rPr>
          <w:sz w:val="20"/>
          <w:szCs w:val="20"/>
        </w:rPr>
      </w:pPr>
      <w:r>
        <w:rPr>
          <w:noProof/>
          <w:sz w:val="20"/>
          <w:szCs w:val="20"/>
        </w:rPr>
        <w:drawing>
          <wp:anchor distT="0" distB="0" distL="114300" distR="114300" simplePos="0" relativeHeight="251411968" behindDoc="1" locked="0" layoutInCell="0" allowOverlap="1">
            <wp:simplePos x="0" y="0"/>
            <wp:positionH relativeFrom="column">
              <wp:posOffset>-17145</wp:posOffset>
            </wp:positionH>
            <wp:positionV relativeFrom="paragraph">
              <wp:posOffset>506095</wp:posOffset>
            </wp:positionV>
            <wp:extent cx="5981065" cy="635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400" w:lineRule="exact"/>
        <w:rPr>
          <w:sz w:val="20"/>
          <w:szCs w:val="20"/>
        </w:rPr>
      </w:pPr>
    </w:p>
    <w:p w:rsidR="00CF16B6" w:rsidRDefault="00E30262">
      <w:pPr>
        <w:rPr>
          <w:sz w:val="20"/>
          <w:szCs w:val="20"/>
        </w:rPr>
      </w:pPr>
      <w:r>
        <w:rPr>
          <w:rFonts w:ascii="Calibri" w:eastAsia="Calibri" w:hAnsi="Calibri" w:cs="Calibri"/>
        </w:rPr>
        <w:t xml:space="preserve">114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137" w:name="page137"/>
      <w:bookmarkEnd w:id="137"/>
      <w:r>
        <w:rPr>
          <w:rFonts w:ascii="Tahoma" w:eastAsia="Tahoma" w:hAnsi="Tahoma" w:cs="Tahoma"/>
          <w:b/>
          <w:bCs/>
        </w:rPr>
        <w:lastRenderedPageBreak/>
        <w:t>Precipitating factors</w:t>
      </w:r>
    </w:p>
    <w:p w:rsidR="00CF16B6" w:rsidRDefault="00E30262">
      <w:pPr>
        <w:numPr>
          <w:ilvl w:val="0"/>
          <w:numId w:val="566"/>
        </w:numPr>
        <w:tabs>
          <w:tab w:val="left" w:pos="720"/>
        </w:tabs>
        <w:ind w:left="720" w:hanging="360"/>
        <w:rPr>
          <w:rFonts w:ascii="Symbol" w:eastAsia="Symbol" w:hAnsi="Symbol" w:cs="Symbol"/>
        </w:rPr>
      </w:pPr>
      <w:r>
        <w:rPr>
          <w:rFonts w:ascii="Tahoma" w:eastAsia="Tahoma" w:hAnsi="Tahoma" w:cs="Tahoma"/>
        </w:rPr>
        <w:t>Lack of Compliance with medical therapy</w:t>
      </w:r>
    </w:p>
    <w:p w:rsidR="00CF16B6" w:rsidRDefault="00E30262">
      <w:pPr>
        <w:numPr>
          <w:ilvl w:val="0"/>
          <w:numId w:val="566"/>
        </w:numPr>
        <w:tabs>
          <w:tab w:val="left" w:pos="720"/>
        </w:tabs>
        <w:spacing w:line="235" w:lineRule="auto"/>
        <w:ind w:left="720" w:hanging="360"/>
        <w:rPr>
          <w:rFonts w:ascii="Symbol" w:eastAsia="Symbol" w:hAnsi="Symbol" w:cs="Symbol"/>
        </w:rPr>
      </w:pPr>
      <w:r>
        <w:rPr>
          <w:rFonts w:ascii="Tahoma" w:eastAsia="Tahoma" w:hAnsi="Tahoma" w:cs="Tahoma"/>
        </w:rPr>
        <w:t>Infections –Pneumonia, UTI, septicemias</w:t>
      </w:r>
    </w:p>
    <w:p w:rsidR="00CF16B6" w:rsidRDefault="00CF16B6">
      <w:pPr>
        <w:spacing w:line="2" w:lineRule="exact"/>
        <w:rPr>
          <w:rFonts w:ascii="Symbol" w:eastAsia="Symbol" w:hAnsi="Symbol" w:cs="Symbol"/>
        </w:rPr>
      </w:pPr>
    </w:p>
    <w:p w:rsidR="00CF16B6" w:rsidRDefault="00E30262">
      <w:pPr>
        <w:numPr>
          <w:ilvl w:val="0"/>
          <w:numId w:val="566"/>
        </w:numPr>
        <w:tabs>
          <w:tab w:val="left" w:pos="720"/>
        </w:tabs>
        <w:spacing w:line="235" w:lineRule="auto"/>
        <w:ind w:left="720" w:hanging="360"/>
        <w:rPr>
          <w:rFonts w:ascii="Symbol" w:eastAsia="Symbol" w:hAnsi="Symbol" w:cs="Symbol"/>
        </w:rPr>
      </w:pPr>
      <w:r>
        <w:rPr>
          <w:rFonts w:ascii="Tahoma" w:eastAsia="Tahoma" w:hAnsi="Tahoma" w:cs="Tahoma"/>
        </w:rPr>
        <w:t>Anaemia</w:t>
      </w:r>
    </w:p>
    <w:p w:rsidR="00CF16B6" w:rsidRDefault="00CF16B6">
      <w:pPr>
        <w:spacing w:line="2" w:lineRule="exact"/>
        <w:rPr>
          <w:rFonts w:ascii="Symbol" w:eastAsia="Symbol" w:hAnsi="Symbol" w:cs="Symbol"/>
        </w:rPr>
      </w:pPr>
    </w:p>
    <w:p w:rsidR="00CF16B6" w:rsidRDefault="00E30262">
      <w:pPr>
        <w:numPr>
          <w:ilvl w:val="0"/>
          <w:numId w:val="566"/>
        </w:numPr>
        <w:tabs>
          <w:tab w:val="left" w:pos="720"/>
        </w:tabs>
        <w:spacing w:line="235" w:lineRule="auto"/>
        <w:ind w:left="720" w:hanging="360"/>
        <w:rPr>
          <w:rFonts w:ascii="Symbol" w:eastAsia="Symbol" w:hAnsi="Symbol" w:cs="Symbol"/>
        </w:rPr>
      </w:pPr>
      <w:r>
        <w:rPr>
          <w:rFonts w:ascii="Tahoma" w:eastAsia="Tahoma" w:hAnsi="Tahoma" w:cs="Tahoma"/>
        </w:rPr>
        <w:t>Arrhythmias – Rapid AF other SVTs</w:t>
      </w:r>
    </w:p>
    <w:p w:rsidR="00CF16B6" w:rsidRDefault="00CF16B6">
      <w:pPr>
        <w:spacing w:line="2" w:lineRule="exact"/>
        <w:rPr>
          <w:rFonts w:ascii="Symbol" w:eastAsia="Symbol" w:hAnsi="Symbol" w:cs="Symbol"/>
        </w:rPr>
      </w:pPr>
    </w:p>
    <w:p w:rsidR="00CF16B6" w:rsidRDefault="00E30262">
      <w:pPr>
        <w:numPr>
          <w:ilvl w:val="0"/>
          <w:numId w:val="566"/>
        </w:numPr>
        <w:tabs>
          <w:tab w:val="left" w:pos="720"/>
        </w:tabs>
        <w:spacing w:line="235" w:lineRule="auto"/>
        <w:ind w:left="720" w:hanging="360"/>
        <w:rPr>
          <w:rFonts w:ascii="Symbol" w:eastAsia="Symbol" w:hAnsi="Symbol" w:cs="Symbol"/>
        </w:rPr>
      </w:pPr>
      <w:r>
        <w:rPr>
          <w:rFonts w:ascii="Tahoma" w:eastAsia="Tahoma" w:hAnsi="Tahoma" w:cs="Tahoma"/>
        </w:rPr>
        <w:t>Thyroid disease – hypothyroidism</w:t>
      </w:r>
    </w:p>
    <w:p w:rsidR="00CF16B6" w:rsidRDefault="00CF16B6">
      <w:pPr>
        <w:spacing w:line="2" w:lineRule="exact"/>
        <w:rPr>
          <w:rFonts w:ascii="Symbol" w:eastAsia="Symbol" w:hAnsi="Symbol" w:cs="Symbol"/>
        </w:rPr>
      </w:pPr>
    </w:p>
    <w:p w:rsidR="00CF16B6" w:rsidRDefault="00E30262">
      <w:pPr>
        <w:numPr>
          <w:ilvl w:val="0"/>
          <w:numId w:val="566"/>
        </w:numPr>
        <w:tabs>
          <w:tab w:val="left" w:pos="720"/>
        </w:tabs>
        <w:spacing w:line="235" w:lineRule="auto"/>
        <w:ind w:left="720" w:hanging="360"/>
        <w:rPr>
          <w:rFonts w:ascii="Symbol" w:eastAsia="Symbol" w:hAnsi="Symbol" w:cs="Symbol"/>
        </w:rPr>
      </w:pPr>
      <w:r>
        <w:rPr>
          <w:rFonts w:ascii="Tahoma" w:eastAsia="Tahoma" w:hAnsi="Tahoma" w:cs="Tahoma"/>
        </w:rPr>
        <w:t>Pulmonary Embolus</w:t>
      </w:r>
    </w:p>
    <w:p w:rsidR="00CF16B6" w:rsidRDefault="00CF16B6">
      <w:pPr>
        <w:spacing w:line="2" w:lineRule="exact"/>
        <w:rPr>
          <w:rFonts w:ascii="Symbol" w:eastAsia="Symbol" w:hAnsi="Symbol" w:cs="Symbol"/>
        </w:rPr>
      </w:pPr>
    </w:p>
    <w:p w:rsidR="00CF16B6" w:rsidRDefault="00E30262">
      <w:pPr>
        <w:numPr>
          <w:ilvl w:val="0"/>
          <w:numId w:val="566"/>
        </w:numPr>
        <w:tabs>
          <w:tab w:val="left" w:pos="720"/>
        </w:tabs>
        <w:spacing w:line="235" w:lineRule="auto"/>
        <w:ind w:left="720" w:hanging="360"/>
        <w:rPr>
          <w:rFonts w:ascii="Symbol" w:eastAsia="Symbol" w:hAnsi="Symbol" w:cs="Symbol"/>
        </w:rPr>
      </w:pPr>
      <w:r>
        <w:rPr>
          <w:rFonts w:ascii="Tahoma" w:eastAsia="Tahoma" w:hAnsi="Tahoma" w:cs="Tahoma"/>
        </w:rPr>
        <w:t>Volume overload - iatrogenic</w:t>
      </w:r>
    </w:p>
    <w:p w:rsidR="00CF16B6" w:rsidRDefault="00CF16B6">
      <w:pPr>
        <w:spacing w:line="2" w:lineRule="exact"/>
        <w:rPr>
          <w:rFonts w:ascii="Symbol" w:eastAsia="Symbol" w:hAnsi="Symbol" w:cs="Symbol"/>
        </w:rPr>
      </w:pPr>
    </w:p>
    <w:p w:rsidR="00CF16B6" w:rsidRDefault="00E30262">
      <w:pPr>
        <w:numPr>
          <w:ilvl w:val="1"/>
          <w:numId w:val="566"/>
        </w:numPr>
        <w:tabs>
          <w:tab w:val="left" w:pos="720"/>
        </w:tabs>
        <w:spacing w:line="235" w:lineRule="auto"/>
        <w:ind w:left="720" w:hanging="292"/>
        <w:rPr>
          <w:rFonts w:ascii="Symbol" w:eastAsia="Symbol" w:hAnsi="Symbol" w:cs="Symbol"/>
        </w:rPr>
      </w:pPr>
      <w:r>
        <w:rPr>
          <w:rFonts w:ascii="Tahoma" w:eastAsia="Tahoma" w:hAnsi="Tahoma" w:cs="Tahoma"/>
        </w:rPr>
        <w:t>Drug abuse/Alcohol – eg thiamine deficiency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 Goals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To improve clinical symptoms and Outcome, management strategy should be </w:t>
      </w:r>
      <w:r>
        <w:rPr>
          <w:rFonts w:ascii="Tahoma" w:eastAsia="Tahoma" w:hAnsi="Tahoma" w:cs="Tahoma"/>
        </w:rPr>
        <w:t>based on Clinical, laboratory and haemodynamic findings. All patient with AHF should be cared and admitted high care dependent unit or Intensive Care Unit</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400" w:lineRule="exact"/>
        <w:rPr>
          <w:sz w:val="20"/>
          <w:szCs w:val="20"/>
        </w:rPr>
      </w:pPr>
    </w:p>
    <w:p w:rsidR="00CF16B6" w:rsidRDefault="00E30262">
      <w:pPr>
        <w:rPr>
          <w:sz w:val="20"/>
          <w:szCs w:val="20"/>
        </w:rPr>
      </w:pPr>
      <w:r>
        <w:rPr>
          <w:rFonts w:ascii="Tahoma" w:eastAsia="Tahoma" w:hAnsi="Tahoma" w:cs="Tahoma"/>
          <w:b/>
          <w:bCs/>
        </w:rPr>
        <w:t>Figure 2: Management of Acute Heart Failure</w:t>
      </w:r>
    </w:p>
    <w:p w:rsidR="00CF16B6" w:rsidRDefault="00E30262">
      <w:pPr>
        <w:spacing w:line="20" w:lineRule="exact"/>
        <w:rPr>
          <w:sz w:val="20"/>
          <w:szCs w:val="20"/>
        </w:rPr>
      </w:pPr>
      <w:r>
        <w:rPr>
          <w:noProof/>
          <w:sz w:val="20"/>
          <w:szCs w:val="20"/>
        </w:rPr>
        <w:drawing>
          <wp:anchor distT="0" distB="0" distL="114300" distR="114300" simplePos="0" relativeHeight="251412992" behindDoc="1" locked="0" layoutInCell="0" allowOverlap="1">
            <wp:simplePos x="0" y="0"/>
            <wp:positionH relativeFrom="column">
              <wp:posOffset>-17145</wp:posOffset>
            </wp:positionH>
            <wp:positionV relativeFrom="paragraph">
              <wp:posOffset>5288915</wp:posOffset>
            </wp:positionV>
            <wp:extent cx="5981065" cy="635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414016" behindDoc="1" locked="0" layoutInCell="0" allowOverlap="1">
            <wp:simplePos x="0" y="0"/>
            <wp:positionH relativeFrom="column">
              <wp:posOffset>0</wp:posOffset>
            </wp:positionH>
            <wp:positionV relativeFrom="paragraph">
              <wp:posOffset>169545</wp:posOffset>
            </wp:positionV>
            <wp:extent cx="5935980" cy="387413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73">
                      <a:extLst/>
                    </a:blip>
                    <a:srcRect/>
                    <a:stretch>
                      <a:fillRect/>
                    </a:stretch>
                  </pic:blipFill>
                  <pic:spPr bwMode="auto">
                    <a:xfrm>
                      <a:off x="0" y="0"/>
                      <a:ext cx="5935980" cy="387413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Calibri" w:eastAsia="Calibri" w:hAnsi="Calibri" w:cs="Calibri"/>
        </w:rPr>
        <w:t xml:space="preserve">115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 xml:space="preserve">P a </w:t>
      </w:r>
      <w:r>
        <w:rPr>
          <w:rFonts w:ascii="Calibri" w:eastAsia="Calibri" w:hAnsi="Calibri" w:cs="Calibri"/>
          <w:color w:val="7F7F7F"/>
        </w:rPr>
        <w:t>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Pr>
          <w:sz w:val="20"/>
          <w:szCs w:val="20"/>
        </w:rPr>
      </w:pPr>
      <w:bookmarkStart w:id="138" w:name="page138"/>
      <w:bookmarkEnd w:id="138"/>
      <w:r>
        <w:rPr>
          <w:rFonts w:ascii="Tahoma" w:eastAsia="Tahoma" w:hAnsi="Tahoma" w:cs="Tahoma"/>
          <w:b/>
          <w:bCs/>
        </w:rPr>
        <w:lastRenderedPageBreak/>
        <w:t>Specific Pharmacological treatments</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Diuretics: Relief of Congestive symptoms</w:t>
      </w:r>
    </w:p>
    <w:p w:rsidR="00CF16B6" w:rsidRDefault="00E30262">
      <w:pPr>
        <w:numPr>
          <w:ilvl w:val="0"/>
          <w:numId w:val="567"/>
        </w:numPr>
        <w:tabs>
          <w:tab w:val="left" w:pos="840"/>
        </w:tabs>
        <w:spacing w:line="238" w:lineRule="auto"/>
        <w:ind w:left="840" w:hanging="360"/>
        <w:rPr>
          <w:rFonts w:ascii="Symbol" w:eastAsia="Symbol" w:hAnsi="Symbol" w:cs="Symbol"/>
        </w:rPr>
      </w:pPr>
      <w:r>
        <w:rPr>
          <w:rFonts w:ascii="Tahoma" w:eastAsia="Tahoma" w:hAnsi="Tahoma" w:cs="Tahoma"/>
          <w:b/>
          <w:bCs/>
        </w:rPr>
        <w:t>Loop diuretic :</w:t>
      </w:r>
    </w:p>
    <w:p w:rsidR="00CF16B6" w:rsidRDefault="00E30262">
      <w:pPr>
        <w:numPr>
          <w:ilvl w:val="1"/>
          <w:numId w:val="567"/>
        </w:numPr>
        <w:tabs>
          <w:tab w:val="left" w:pos="2580"/>
        </w:tabs>
        <w:ind w:left="2580" w:hanging="300"/>
        <w:rPr>
          <w:rFonts w:ascii="Tahoma" w:eastAsia="Tahoma" w:hAnsi="Tahoma" w:cs="Tahoma"/>
          <w:b/>
          <w:bCs/>
        </w:rPr>
      </w:pPr>
      <w:r>
        <w:rPr>
          <w:rFonts w:ascii="Tahoma" w:eastAsia="Tahoma" w:hAnsi="Tahoma" w:cs="Tahoma"/>
        </w:rPr>
        <w:t>Furosemide 40-120mg I.V</w:t>
      </w:r>
    </w:p>
    <w:p w:rsidR="00CF16B6" w:rsidRDefault="00CF16B6">
      <w:pPr>
        <w:spacing w:line="264" w:lineRule="exact"/>
        <w:rPr>
          <w:sz w:val="20"/>
          <w:szCs w:val="20"/>
        </w:rPr>
      </w:pPr>
    </w:p>
    <w:p w:rsidR="00CF16B6" w:rsidRDefault="00E30262">
      <w:pPr>
        <w:numPr>
          <w:ilvl w:val="1"/>
          <w:numId w:val="568"/>
        </w:numPr>
        <w:tabs>
          <w:tab w:val="left" w:pos="2560"/>
        </w:tabs>
        <w:ind w:left="2560" w:hanging="280"/>
        <w:rPr>
          <w:rFonts w:ascii="Tahoma" w:eastAsia="Tahoma" w:hAnsi="Tahoma" w:cs="Tahoma"/>
          <w:b/>
          <w:bCs/>
        </w:rPr>
      </w:pPr>
      <w:r>
        <w:rPr>
          <w:rFonts w:ascii="Tahoma" w:eastAsia="Tahoma" w:hAnsi="Tahoma" w:cs="Tahoma"/>
        </w:rPr>
        <w:t>Torsemide 5 -20mg orally</w:t>
      </w:r>
    </w:p>
    <w:p w:rsidR="00CF16B6" w:rsidRDefault="00E30262">
      <w:pPr>
        <w:numPr>
          <w:ilvl w:val="0"/>
          <w:numId w:val="568"/>
        </w:numPr>
        <w:tabs>
          <w:tab w:val="left" w:pos="840"/>
        </w:tabs>
        <w:spacing w:line="238" w:lineRule="auto"/>
        <w:ind w:left="840" w:hanging="180"/>
        <w:rPr>
          <w:rFonts w:ascii="Symbol" w:eastAsia="Symbol" w:hAnsi="Symbol" w:cs="Symbol"/>
        </w:rPr>
      </w:pPr>
      <w:r>
        <w:rPr>
          <w:rFonts w:ascii="Tahoma" w:eastAsia="Tahoma" w:hAnsi="Tahoma" w:cs="Tahoma"/>
        </w:rPr>
        <w:t>Potassium Sparing Agents:</w:t>
      </w:r>
    </w:p>
    <w:p w:rsidR="00CF16B6" w:rsidRDefault="00E30262">
      <w:pPr>
        <w:numPr>
          <w:ilvl w:val="1"/>
          <w:numId w:val="569"/>
        </w:numPr>
        <w:tabs>
          <w:tab w:val="left" w:pos="2560"/>
        </w:tabs>
        <w:ind w:left="2560" w:hanging="280"/>
        <w:rPr>
          <w:rFonts w:ascii="Tahoma" w:eastAsia="Tahoma" w:hAnsi="Tahoma" w:cs="Tahoma"/>
        </w:rPr>
      </w:pPr>
      <w:r>
        <w:rPr>
          <w:rFonts w:ascii="Tahoma" w:eastAsia="Tahoma" w:hAnsi="Tahoma" w:cs="Tahoma"/>
        </w:rPr>
        <w:t>Sprinolactone 25 -50mg</w:t>
      </w:r>
    </w:p>
    <w:p w:rsidR="00CF16B6" w:rsidRDefault="00E30262">
      <w:pPr>
        <w:ind w:left="3000"/>
        <w:rPr>
          <w:sz w:val="20"/>
          <w:szCs w:val="20"/>
        </w:rPr>
      </w:pPr>
      <w:r>
        <w:rPr>
          <w:rFonts w:ascii="Tahoma" w:eastAsia="Tahoma" w:hAnsi="Tahoma" w:cs="Tahoma"/>
          <w:b/>
          <w:bCs/>
        </w:rPr>
        <w:t>OR</w:t>
      </w:r>
    </w:p>
    <w:p w:rsidR="00CF16B6" w:rsidRDefault="00E30262">
      <w:pPr>
        <w:ind w:left="2280"/>
        <w:rPr>
          <w:sz w:val="20"/>
          <w:szCs w:val="20"/>
        </w:rPr>
      </w:pPr>
      <w:r>
        <w:rPr>
          <w:rFonts w:ascii="Tahoma" w:eastAsia="Tahoma" w:hAnsi="Tahoma" w:cs="Tahoma"/>
        </w:rPr>
        <w:t>S: Eplerenone 25 – 50mg orally</w:t>
      </w:r>
    </w:p>
    <w:p w:rsidR="00CF16B6" w:rsidRDefault="00E30262">
      <w:pPr>
        <w:ind w:left="120"/>
        <w:rPr>
          <w:sz w:val="20"/>
          <w:szCs w:val="20"/>
        </w:rPr>
      </w:pPr>
      <w:r>
        <w:rPr>
          <w:rFonts w:ascii="Tahoma" w:eastAsia="Tahoma" w:hAnsi="Tahoma" w:cs="Tahoma"/>
          <w:b/>
          <w:bCs/>
        </w:rPr>
        <w:t xml:space="preserve">Vasodilators – Mainstay of treatment of AHF/DAHF </w:t>
      </w:r>
      <w:r>
        <w:rPr>
          <w:rFonts w:ascii="Tahoma" w:eastAsia="Tahoma" w:hAnsi="Tahoma" w:cs="Tahoma"/>
        </w:rPr>
        <w:t>preferrable  therapy  intravenous</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vasodilators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15040" behindDoc="1" locked="0" layoutInCell="0" allowOverlap="1">
                <wp:simplePos x="0" y="0"/>
                <wp:positionH relativeFrom="column">
                  <wp:posOffset>6985</wp:posOffset>
                </wp:positionH>
                <wp:positionV relativeFrom="paragraph">
                  <wp:posOffset>170180</wp:posOffset>
                </wp:positionV>
                <wp:extent cx="0" cy="774065"/>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7406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B1DE3D" id="Shape 188" o:spid="_x0000_s1026" style="position:absolute;z-index:-251901440;visibility:visible;mso-wrap-style:square;mso-wrap-distance-left:9pt;mso-wrap-distance-top:0;mso-wrap-distance-right:9pt;mso-wrap-distance-bottom:0;mso-position-horizontal:absolute;mso-position-horizontal-relative:text;mso-position-vertical:absolute;mso-position-vertical-relative:text" from=".55pt,13.4pt" to=".5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16064" behindDoc="1" locked="0" layoutInCell="0" allowOverlap="1">
                <wp:simplePos x="0" y="0"/>
                <wp:positionH relativeFrom="column">
                  <wp:posOffset>1501140</wp:posOffset>
                </wp:positionH>
                <wp:positionV relativeFrom="paragraph">
                  <wp:posOffset>170180</wp:posOffset>
                </wp:positionV>
                <wp:extent cx="0" cy="774065"/>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740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D43470" id="Shape 189" o:spid="_x0000_s1026" style="position:absolute;z-index:-251900416;visibility:visible;mso-wrap-style:square;mso-wrap-distance-left:9pt;mso-wrap-distance-top:0;mso-wrap-distance-right:9pt;mso-wrap-distance-bottom:0;mso-position-horizontal:absolute;mso-position-horizontal-relative:text;mso-position-vertical:absolute;mso-position-vertical-relative:text" from="118.2pt,13.4pt" to="118.2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17088" behindDoc="1" locked="0" layoutInCell="0" allowOverlap="1">
                <wp:simplePos x="0" y="0"/>
                <wp:positionH relativeFrom="column">
                  <wp:posOffset>2649220</wp:posOffset>
                </wp:positionH>
                <wp:positionV relativeFrom="paragraph">
                  <wp:posOffset>170180</wp:posOffset>
                </wp:positionV>
                <wp:extent cx="0" cy="774065"/>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7406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F12C30" id="Shape 190" o:spid="_x0000_s1026" style="position:absolute;z-index:-251899392;visibility:visible;mso-wrap-style:square;mso-wrap-distance-left:9pt;mso-wrap-distance-top:0;mso-wrap-distance-right:9pt;mso-wrap-distance-bottom:0;mso-position-horizontal:absolute;mso-position-horizontal-relative:text;mso-position-vertical:absolute;mso-position-vertical-relative:text" from="208.6pt,13.4pt" to="208.6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18112" behindDoc="1" locked="0" layoutInCell="0" allowOverlap="1">
                <wp:simplePos x="0" y="0"/>
                <wp:positionH relativeFrom="column">
                  <wp:posOffset>4305935</wp:posOffset>
                </wp:positionH>
                <wp:positionV relativeFrom="paragraph">
                  <wp:posOffset>170180</wp:posOffset>
                </wp:positionV>
                <wp:extent cx="0" cy="774065"/>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740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F8E2D19" id="Shape 191" o:spid="_x0000_s1026" style="position:absolute;z-index:-251898368;visibility:visible;mso-wrap-style:square;mso-wrap-distance-left:9pt;mso-wrap-distance-top:0;mso-wrap-distance-right:9pt;mso-wrap-distance-bottom:0;mso-position-horizontal:absolute;mso-position-horizontal-relative:text;mso-position-vertical:absolute;mso-position-vertical-relative:text" from="339.05pt,13.4pt" to="339.0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" o:allowincell="f" filled="t" strokeweight=".48pt">
                <v:stroke joinstyle="miter"/>
                <o:lock v:ext="edit" shapetype="f"/>
              </v:line>
            </w:pict>
          </mc:Fallback>
        </mc:AlternateContent>
      </w:r>
    </w:p>
    <w:p w:rsidR="00CF16B6" w:rsidRDefault="00CF16B6">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60"/>
        <w:gridCol w:w="1200"/>
        <w:gridCol w:w="620"/>
        <w:gridCol w:w="2600"/>
        <w:gridCol w:w="1580"/>
        <w:gridCol w:w="1240"/>
      </w:tblGrid>
      <w:tr w:rsidR="00CF16B6">
        <w:trPr>
          <w:trHeight w:val="274"/>
        </w:trPr>
        <w:tc>
          <w:tcPr>
            <w:tcW w:w="2360" w:type="dxa"/>
            <w:tcBorders>
              <w:top w:val="single" w:sz="8" w:space="0" w:color="auto"/>
            </w:tcBorders>
            <w:vAlign w:val="bottom"/>
          </w:tcPr>
          <w:p w:rsidR="00CF16B6" w:rsidRDefault="00E30262">
            <w:pPr>
              <w:ind w:left="120"/>
              <w:rPr>
                <w:sz w:val="20"/>
                <w:szCs w:val="20"/>
              </w:rPr>
            </w:pPr>
            <w:r>
              <w:rPr>
                <w:rFonts w:ascii="Tahoma" w:eastAsia="Tahoma" w:hAnsi="Tahoma" w:cs="Tahoma"/>
                <w:b/>
                <w:bCs/>
              </w:rPr>
              <w:t>Vasodilator</w:t>
            </w:r>
          </w:p>
        </w:tc>
        <w:tc>
          <w:tcPr>
            <w:tcW w:w="1820" w:type="dxa"/>
            <w:gridSpan w:val="2"/>
            <w:tcBorders>
              <w:top w:val="single" w:sz="8" w:space="0" w:color="auto"/>
            </w:tcBorders>
            <w:vAlign w:val="bottom"/>
          </w:tcPr>
          <w:p w:rsidR="00CF16B6" w:rsidRDefault="00E30262">
            <w:pPr>
              <w:ind w:left="240"/>
              <w:rPr>
                <w:sz w:val="20"/>
                <w:szCs w:val="20"/>
              </w:rPr>
            </w:pPr>
            <w:r>
              <w:rPr>
                <w:rFonts w:ascii="Tahoma" w:eastAsia="Tahoma" w:hAnsi="Tahoma" w:cs="Tahoma"/>
                <w:b/>
                <w:bCs/>
              </w:rPr>
              <w:t>Indication</w:t>
            </w:r>
          </w:p>
        </w:tc>
        <w:tc>
          <w:tcPr>
            <w:tcW w:w="2600" w:type="dxa"/>
            <w:tcBorders>
              <w:top w:val="single" w:sz="8" w:space="0" w:color="auto"/>
            </w:tcBorders>
            <w:vAlign w:val="bottom"/>
          </w:tcPr>
          <w:p w:rsidR="00CF16B6" w:rsidRDefault="00E30262">
            <w:pPr>
              <w:ind w:left="100"/>
              <w:rPr>
                <w:sz w:val="20"/>
                <w:szCs w:val="20"/>
              </w:rPr>
            </w:pPr>
            <w:r>
              <w:rPr>
                <w:rFonts w:ascii="Tahoma" w:eastAsia="Tahoma" w:hAnsi="Tahoma" w:cs="Tahoma"/>
                <w:b/>
                <w:bCs/>
              </w:rPr>
              <w:t>Dosing</w:t>
            </w:r>
          </w:p>
        </w:tc>
        <w:tc>
          <w:tcPr>
            <w:tcW w:w="1580" w:type="dxa"/>
            <w:tcBorders>
              <w:top w:val="single" w:sz="8" w:space="0" w:color="auto"/>
            </w:tcBorders>
            <w:vAlign w:val="bottom"/>
          </w:tcPr>
          <w:p w:rsidR="00CF16B6" w:rsidRDefault="00E30262">
            <w:pPr>
              <w:ind w:left="100"/>
              <w:rPr>
                <w:sz w:val="20"/>
                <w:szCs w:val="20"/>
              </w:rPr>
            </w:pPr>
            <w:r>
              <w:rPr>
                <w:rFonts w:ascii="Tahoma" w:eastAsia="Tahoma" w:hAnsi="Tahoma" w:cs="Tahoma"/>
                <w:b/>
                <w:bCs/>
              </w:rPr>
              <w:t>Side effect</w:t>
            </w:r>
          </w:p>
        </w:tc>
        <w:tc>
          <w:tcPr>
            <w:tcW w:w="1240" w:type="dxa"/>
            <w:tcBorders>
              <w:top w:val="single" w:sz="8" w:space="0" w:color="auto"/>
              <w:right w:val="single" w:sz="8" w:space="0" w:color="auto"/>
            </w:tcBorders>
            <w:vAlign w:val="bottom"/>
          </w:tcPr>
          <w:p w:rsidR="00CF16B6" w:rsidRDefault="00CF16B6">
            <w:pPr>
              <w:rPr>
                <w:sz w:val="23"/>
                <w:szCs w:val="23"/>
              </w:rPr>
            </w:pPr>
          </w:p>
        </w:tc>
      </w:tr>
      <w:tr w:rsidR="00CF16B6">
        <w:trPr>
          <w:trHeight w:val="72"/>
        </w:trPr>
        <w:tc>
          <w:tcPr>
            <w:tcW w:w="2360" w:type="dxa"/>
            <w:tcBorders>
              <w:bottom w:val="single" w:sz="8" w:space="0" w:color="auto"/>
            </w:tcBorders>
            <w:vAlign w:val="bottom"/>
          </w:tcPr>
          <w:p w:rsidR="00CF16B6" w:rsidRDefault="00CF16B6">
            <w:pPr>
              <w:rPr>
                <w:sz w:val="6"/>
                <w:szCs w:val="6"/>
              </w:rPr>
            </w:pPr>
          </w:p>
        </w:tc>
        <w:tc>
          <w:tcPr>
            <w:tcW w:w="1200" w:type="dxa"/>
            <w:tcBorders>
              <w:bottom w:val="single" w:sz="8" w:space="0" w:color="auto"/>
            </w:tcBorders>
            <w:vAlign w:val="bottom"/>
          </w:tcPr>
          <w:p w:rsidR="00CF16B6" w:rsidRDefault="00CF16B6">
            <w:pPr>
              <w:rPr>
                <w:sz w:val="6"/>
                <w:szCs w:val="6"/>
              </w:rPr>
            </w:pPr>
          </w:p>
        </w:tc>
        <w:tc>
          <w:tcPr>
            <w:tcW w:w="620" w:type="dxa"/>
            <w:tcBorders>
              <w:bottom w:val="single" w:sz="8" w:space="0" w:color="auto"/>
            </w:tcBorders>
            <w:vAlign w:val="bottom"/>
          </w:tcPr>
          <w:p w:rsidR="00CF16B6" w:rsidRDefault="00CF16B6">
            <w:pPr>
              <w:rPr>
                <w:sz w:val="6"/>
                <w:szCs w:val="6"/>
              </w:rPr>
            </w:pPr>
          </w:p>
        </w:tc>
        <w:tc>
          <w:tcPr>
            <w:tcW w:w="2600" w:type="dxa"/>
            <w:tcBorders>
              <w:bottom w:val="single" w:sz="8" w:space="0" w:color="auto"/>
            </w:tcBorders>
            <w:vAlign w:val="bottom"/>
          </w:tcPr>
          <w:p w:rsidR="00CF16B6" w:rsidRDefault="00CF16B6">
            <w:pPr>
              <w:rPr>
                <w:sz w:val="6"/>
                <w:szCs w:val="6"/>
              </w:rPr>
            </w:pPr>
          </w:p>
        </w:tc>
        <w:tc>
          <w:tcPr>
            <w:tcW w:w="1580" w:type="dxa"/>
            <w:tcBorders>
              <w:bottom w:val="single" w:sz="8" w:space="0" w:color="auto"/>
            </w:tcBorders>
            <w:vAlign w:val="bottom"/>
          </w:tcPr>
          <w:p w:rsidR="00CF16B6" w:rsidRDefault="00CF16B6">
            <w:pPr>
              <w:rPr>
                <w:sz w:val="6"/>
                <w:szCs w:val="6"/>
              </w:rPr>
            </w:pPr>
          </w:p>
        </w:tc>
        <w:tc>
          <w:tcPr>
            <w:tcW w:w="1240" w:type="dxa"/>
            <w:tcBorders>
              <w:bottom w:val="single" w:sz="8" w:space="0" w:color="auto"/>
              <w:right w:val="single" w:sz="8" w:space="0" w:color="auto"/>
            </w:tcBorders>
            <w:vAlign w:val="bottom"/>
          </w:tcPr>
          <w:p w:rsidR="00CF16B6" w:rsidRDefault="00CF16B6">
            <w:pPr>
              <w:rPr>
                <w:sz w:val="6"/>
                <w:szCs w:val="6"/>
              </w:rPr>
            </w:pPr>
          </w:p>
        </w:tc>
      </w:tr>
      <w:tr w:rsidR="00CF16B6">
        <w:trPr>
          <w:trHeight w:val="251"/>
        </w:trPr>
        <w:tc>
          <w:tcPr>
            <w:tcW w:w="2360" w:type="dxa"/>
            <w:vAlign w:val="bottom"/>
          </w:tcPr>
          <w:p w:rsidR="00CF16B6" w:rsidRDefault="00E30262">
            <w:pPr>
              <w:spacing w:line="252" w:lineRule="exact"/>
              <w:ind w:left="120"/>
              <w:rPr>
                <w:sz w:val="20"/>
                <w:szCs w:val="20"/>
              </w:rPr>
            </w:pPr>
            <w:r>
              <w:rPr>
                <w:rFonts w:ascii="Tahoma" w:eastAsia="Tahoma" w:hAnsi="Tahoma" w:cs="Tahoma"/>
              </w:rPr>
              <w:t>Nitroglyceride</w:t>
            </w:r>
          </w:p>
        </w:tc>
        <w:tc>
          <w:tcPr>
            <w:tcW w:w="1200" w:type="dxa"/>
            <w:vAlign w:val="bottom"/>
          </w:tcPr>
          <w:p w:rsidR="00CF16B6" w:rsidRDefault="00E30262">
            <w:pPr>
              <w:spacing w:line="252" w:lineRule="exact"/>
              <w:ind w:left="120"/>
              <w:rPr>
                <w:sz w:val="20"/>
                <w:szCs w:val="20"/>
              </w:rPr>
            </w:pPr>
            <w:r>
              <w:rPr>
                <w:rFonts w:ascii="Tahoma" w:eastAsia="Tahoma" w:hAnsi="Tahoma" w:cs="Tahoma"/>
              </w:rPr>
              <w:t>AHF</w:t>
            </w:r>
          </w:p>
        </w:tc>
        <w:tc>
          <w:tcPr>
            <w:tcW w:w="620" w:type="dxa"/>
            <w:vAlign w:val="bottom"/>
          </w:tcPr>
          <w:p w:rsidR="00CF16B6" w:rsidRDefault="00E30262">
            <w:pPr>
              <w:spacing w:line="252" w:lineRule="exact"/>
              <w:ind w:left="100"/>
              <w:rPr>
                <w:sz w:val="20"/>
                <w:szCs w:val="20"/>
              </w:rPr>
            </w:pPr>
            <w:r>
              <w:rPr>
                <w:rFonts w:ascii="Tahoma" w:eastAsia="Tahoma" w:hAnsi="Tahoma" w:cs="Tahoma"/>
              </w:rPr>
              <w:t>with</w:t>
            </w:r>
          </w:p>
        </w:tc>
        <w:tc>
          <w:tcPr>
            <w:tcW w:w="2600" w:type="dxa"/>
            <w:vAlign w:val="bottom"/>
          </w:tcPr>
          <w:p w:rsidR="00CF16B6" w:rsidRDefault="00E30262">
            <w:pPr>
              <w:spacing w:line="252" w:lineRule="exact"/>
              <w:ind w:left="100"/>
              <w:rPr>
                <w:sz w:val="20"/>
                <w:szCs w:val="20"/>
              </w:rPr>
            </w:pPr>
            <w:r>
              <w:rPr>
                <w:rFonts w:ascii="Tahoma" w:eastAsia="Tahoma" w:hAnsi="Tahoma" w:cs="Tahoma"/>
              </w:rPr>
              <w:t>Initial dose 20μg/min</w:t>
            </w:r>
          </w:p>
        </w:tc>
        <w:tc>
          <w:tcPr>
            <w:tcW w:w="1580" w:type="dxa"/>
            <w:vAlign w:val="bottom"/>
          </w:tcPr>
          <w:p w:rsidR="00CF16B6" w:rsidRDefault="00E30262">
            <w:pPr>
              <w:spacing w:line="252" w:lineRule="exact"/>
              <w:ind w:left="100"/>
              <w:rPr>
                <w:sz w:val="20"/>
                <w:szCs w:val="20"/>
              </w:rPr>
            </w:pPr>
            <w:r>
              <w:rPr>
                <w:rFonts w:ascii="Tahoma" w:eastAsia="Tahoma" w:hAnsi="Tahoma" w:cs="Tahoma"/>
              </w:rPr>
              <w:t>Hypotension,</w:t>
            </w:r>
          </w:p>
        </w:tc>
        <w:tc>
          <w:tcPr>
            <w:tcW w:w="1240" w:type="dxa"/>
            <w:tcBorders>
              <w:right w:val="single" w:sz="8" w:space="0" w:color="auto"/>
            </w:tcBorders>
            <w:vAlign w:val="bottom"/>
          </w:tcPr>
          <w:p w:rsidR="00CF16B6" w:rsidRDefault="00E30262">
            <w:pPr>
              <w:spacing w:line="252" w:lineRule="exact"/>
              <w:ind w:right="10"/>
              <w:jc w:val="right"/>
              <w:rPr>
                <w:sz w:val="20"/>
                <w:szCs w:val="20"/>
              </w:rPr>
            </w:pPr>
            <w:r>
              <w:rPr>
                <w:rFonts w:ascii="Tahoma" w:eastAsia="Tahoma" w:hAnsi="Tahoma" w:cs="Tahoma"/>
              </w:rPr>
              <w:t>headache</w:t>
            </w:r>
          </w:p>
        </w:tc>
      </w:tr>
      <w:tr w:rsidR="00CF16B6">
        <w:trPr>
          <w:trHeight w:val="265"/>
        </w:trPr>
        <w:tc>
          <w:tcPr>
            <w:tcW w:w="2360" w:type="dxa"/>
            <w:vAlign w:val="bottom"/>
          </w:tcPr>
          <w:p w:rsidR="00CF16B6" w:rsidRDefault="00E30262">
            <w:pPr>
              <w:ind w:left="120"/>
              <w:rPr>
                <w:sz w:val="20"/>
                <w:szCs w:val="20"/>
              </w:rPr>
            </w:pPr>
            <w:r>
              <w:rPr>
                <w:rFonts w:ascii="Tahoma" w:eastAsia="Tahoma" w:hAnsi="Tahoma" w:cs="Tahoma"/>
              </w:rPr>
              <w:t>Glycerly  trinitrate,  5-</w:t>
            </w:r>
          </w:p>
        </w:tc>
        <w:tc>
          <w:tcPr>
            <w:tcW w:w="1200" w:type="dxa"/>
            <w:vAlign w:val="bottom"/>
          </w:tcPr>
          <w:p w:rsidR="00CF16B6" w:rsidRDefault="00E30262">
            <w:pPr>
              <w:ind w:left="120"/>
              <w:rPr>
                <w:sz w:val="20"/>
                <w:szCs w:val="20"/>
              </w:rPr>
            </w:pPr>
            <w:r>
              <w:rPr>
                <w:rFonts w:ascii="Tahoma" w:eastAsia="Tahoma" w:hAnsi="Tahoma" w:cs="Tahoma"/>
              </w:rPr>
              <w:t>SBP&gt;90-</w:t>
            </w:r>
          </w:p>
        </w:tc>
        <w:tc>
          <w:tcPr>
            <w:tcW w:w="620" w:type="dxa"/>
            <w:vAlign w:val="bottom"/>
          </w:tcPr>
          <w:p w:rsidR="00CF16B6" w:rsidRDefault="00CF16B6">
            <w:pPr>
              <w:rPr>
                <w:sz w:val="23"/>
                <w:szCs w:val="23"/>
              </w:rPr>
            </w:pPr>
          </w:p>
        </w:tc>
        <w:tc>
          <w:tcPr>
            <w:tcW w:w="2600" w:type="dxa"/>
            <w:vAlign w:val="bottom"/>
          </w:tcPr>
          <w:p w:rsidR="00CF16B6" w:rsidRDefault="00E30262">
            <w:pPr>
              <w:ind w:left="100"/>
              <w:rPr>
                <w:sz w:val="20"/>
                <w:szCs w:val="20"/>
              </w:rPr>
            </w:pPr>
            <w:r>
              <w:rPr>
                <w:rFonts w:ascii="Tahoma" w:eastAsia="Tahoma" w:hAnsi="Tahoma" w:cs="Tahoma"/>
              </w:rPr>
              <w:t>Effective dose range 40</w:t>
            </w:r>
          </w:p>
        </w:tc>
        <w:tc>
          <w:tcPr>
            <w:tcW w:w="1580" w:type="dxa"/>
            <w:vAlign w:val="bottom"/>
          </w:tcPr>
          <w:p w:rsidR="00CF16B6" w:rsidRDefault="00E30262">
            <w:pPr>
              <w:ind w:left="100"/>
              <w:rPr>
                <w:sz w:val="20"/>
                <w:szCs w:val="20"/>
              </w:rPr>
            </w:pPr>
            <w:r>
              <w:rPr>
                <w:rFonts w:ascii="Tahoma" w:eastAsia="Tahoma" w:hAnsi="Tahoma" w:cs="Tahoma"/>
              </w:rPr>
              <w:t>tolerance with</w:t>
            </w:r>
          </w:p>
        </w:tc>
        <w:tc>
          <w:tcPr>
            <w:tcW w:w="1240" w:type="dxa"/>
            <w:tcBorders>
              <w:right w:val="single" w:sz="8" w:space="0" w:color="auto"/>
            </w:tcBorders>
            <w:vAlign w:val="bottom"/>
          </w:tcPr>
          <w:p w:rsidR="00CF16B6" w:rsidRDefault="00E30262">
            <w:pPr>
              <w:ind w:right="10"/>
              <w:jc w:val="right"/>
              <w:rPr>
                <w:sz w:val="20"/>
                <w:szCs w:val="20"/>
              </w:rPr>
            </w:pPr>
            <w:r>
              <w:rPr>
                <w:rFonts w:ascii="Tahoma" w:eastAsia="Tahoma" w:hAnsi="Tahoma" w:cs="Tahoma"/>
              </w:rPr>
              <w:t>continuous</w:t>
            </w:r>
          </w:p>
        </w:tc>
      </w:tr>
      <w:tr w:rsidR="00CF16B6">
        <w:trPr>
          <w:trHeight w:val="266"/>
        </w:trPr>
        <w:tc>
          <w:tcPr>
            <w:tcW w:w="2360" w:type="dxa"/>
            <w:vAlign w:val="bottom"/>
          </w:tcPr>
          <w:p w:rsidR="00CF16B6" w:rsidRDefault="00E30262">
            <w:pPr>
              <w:ind w:left="120"/>
              <w:rPr>
                <w:sz w:val="20"/>
                <w:szCs w:val="20"/>
              </w:rPr>
            </w:pPr>
            <w:r>
              <w:rPr>
                <w:rFonts w:ascii="Tahoma" w:eastAsia="Tahoma" w:hAnsi="Tahoma" w:cs="Tahoma"/>
              </w:rPr>
              <w:t>mononitrate</w:t>
            </w:r>
          </w:p>
        </w:tc>
        <w:tc>
          <w:tcPr>
            <w:tcW w:w="1200" w:type="dxa"/>
            <w:vAlign w:val="bottom"/>
          </w:tcPr>
          <w:p w:rsidR="00CF16B6" w:rsidRDefault="00E30262">
            <w:pPr>
              <w:ind w:left="120"/>
              <w:rPr>
                <w:sz w:val="20"/>
                <w:szCs w:val="20"/>
              </w:rPr>
            </w:pPr>
            <w:r>
              <w:rPr>
                <w:rFonts w:ascii="Tahoma" w:eastAsia="Tahoma" w:hAnsi="Tahoma" w:cs="Tahoma"/>
              </w:rPr>
              <w:t>100mmHg</w:t>
            </w:r>
          </w:p>
        </w:tc>
        <w:tc>
          <w:tcPr>
            <w:tcW w:w="620" w:type="dxa"/>
            <w:vAlign w:val="bottom"/>
          </w:tcPr>
          <w:p w:rsidR="00CF16B6" w:rsidRDefault="00CF16B6">
            <w:pPr>
              <w:rPr>
                <w:sz w:val="23"/>
                <w:szCs w:val="23"/>
              </w:rPr>
            </w:pPr>
          </w:p>
        </w:tc>
        <w:tc>
          <w:tcPr>
            <w:tcW w:w="2600" w:type="dxa"/>
            <w:vAlign w:val="bottom"/>
          </w:tcPr>
          <w:p w:rsidR="00CF16B6" w:rsidRDefault="00E30262">
            <w:pPr>
              <w:ind w:left="100"/>
              <w:rPr>
                <w:sz w:val="20"/>
                <w:szCs w:val="20"/>
              </w:rPr>
            </w:pPr>
            <w:r>
              <w:rPr>
                <w:rFonts w:ascii="Tahoma" w:eastAsia="Tahoma" w:hAnsi="Tahoma" w:cs="Tahoma"/>
              </w:rPr>
              <w:t>- 400 μg/min</w:t>
            </w:r>
          </w:p>
        </w:tc>
        <w:tc>
          <w:tcPr>
            <w:tcW w:w="282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rPr>
              <w:t>use after 24 hours</w:t>
            </w:r>
          </w:p>
        </w:tc>
      </w:tr>
      <w:tr w:rsidR="00CF16B6">
        <w:trPr>
          <w:trHeight w:val="62"/>
        </w:trPr>
        <w:tc>
          <w:tcPr>
            <w:tcW w:w="2360" w:type="dxa"/>
            <w:vAlign w:val="bottom"/>
          </w:tcPr>
          <w:p w:rsidR="00CF16B6" w:rsidRDefault="00CF16B6">
            <w:pPr>
              <w:rPr>
                <w:sz w:val="5"/>
                <w:szCs w:val="5"/>
              </w:rPr>
            </w:pPr>
          </w:p>
        </w:tc>
        <w:tc>
          <w:tcPr>
            <w:tcW w:w="1200" w:type="dxa"/>
            <w:vAlign w:val="bottom"/>
          </w:tcPr>
          <w:p w:rsidR="00CF16B6" w:rsidRDefault="00CF16B6">
            <w:pPr>
              <w:rPr>
                <w:sz w:val="5"/>
                <w:szCs w:val="5"/>
              </w:rPr>
            </w:pPr>
          </w:p>
        </w:tc>
        <w:tc>
          <w:tcPr>
            <w:tcW w:w="620" w:type="dxa"/>
            <w:vAlign w:val="bottom"/>
          </w:tcPr>
          <w:p w:rsidR="00CF16B6" w:rsidRDefault="00CF16B6">
            <w:pPr>
              <w:rPr>
                <w:sz w:val="5"/>
                <w:szCs w:val="5"/>
              </w:rPr>
            </w:pPr>
          </w:p>
        </w:tc>
        <w:tc>
          <w:tcPr>
            <w:tcW w:w="2600" w:type="dxa"/>
            <w:vAlign w:val="bottom"/>
          </w:tcPr>
          <w:p w:rsidR="00CF16B6" w:rsidRDefault="00CF16B6">
            <w:pPr>
              <w:rPr>
                <w:sz w:val="5"/>
                <w:szCs w:val="5"/>
              </w:rPr>
            </w:pPr>
          </w:p>
        </w:tc>
        <w:tc>
          <w:tcPr>
            <w:tcW w:w="1580" w:type="dxa"/>
            <w:vAlign w:val="bottom"/>
          </w:tcPr>
          <w:p w:rsidR="00CF16B6" w:rsidRDefault="00CF16B6">
            <w:pPr>
              <w:rPr>
                <w:sz w:val="5"/>
                <w:szCs w:val="5"/>
              </w:rPr>
            </w:pPr>
          </w:p>
        </w:tc>
        <w:tc>
          <w:tcPr>
            <w:tcW w:w="1240" w:type="dxa"/>
            <w:tcBorders>
              <w:right w:val="single" w:sz="8" w:space="0" w:color="auto"/>
            </w:tcBorders>
            <w:vAlign w:val="bottom"/>
          </w:tcPr>
          <w:p w:rsidR="00CF16B6" w:rsidRDefault="00CF16B6">
            <w:pPr>
              <w:rPr>
                <w:sz w:val="5"/>
                <w:szCs w:val="5"/>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19136" behindDoc="1" locked="0" layoutInCell="0" allowOverlap="1">
                <wp:simplePos x="0" y="0"/>
                <wp:positionH relativeFrom="column">
                  <wp:posOffset>4445</wp:posOffset>
                </wp:positionH>
                <wp:positionV relativeFrom="paragraph">
                  <wp:posOffset>2540</wp:posOffset>
                </wp:positionV>
                <wp:extent cx="6082030"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20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B3347B" id="Shape 192" o:spid="_x0000_s1026" style="position:absolute;z-index:-251897344;visibility:visible;mso-wrap-style:square;mso-wrap-distance-left:9pt;mso-wrap-distance-top:0;mso-wrap-distance-right:9pt;mso-wrap-distance-bottom:0;mso-position-horizontal:absolute;mso-position-horizontal-relative:text;mso-position-vertical:absolute;mso-position-vertical-relative:text" from=".35pt,.2pt" to="47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20160" behindDoc="1" locked="0" layoutInCell="0" allowOverlap="1">
                <wp:simplePos x="0" y="0"/>
                <wp:positionH relativeFrom="column">
                  <wp:posOffset>6083300</wp:posOffset>
                </wp:positionH>
                <wp:positionV relativeFrom="paragraph">
                  <wp:posOffset>-3175</wp:posOffset>
                </wp:positionV>
                <wp:extent cx="12065" cy="12065"/>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A0ECED9" id="Shape 193" o:spid="_x0000_s1026" style="position:absolute;margin-left:479pt;margin-top:-.25pt;width:.95pt;height:.9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" o:allowincell="f" fillcolor="black" stroked="f">
                <v:path arrowok="t"/>
              </v:rect>
            </w:pict>
          </mc:Fallback>
        </mc:AlternateContent>
      </w:r>
    </w:p>
    <w:p w:rsidR="00CF16B6" w:rsidRDefault="00E30262">
      <w:pPr>
        <w:ind w:left="120"/>
        <w:rPr>
          <w:sz w:val="20"/>
          <w:szCs w:val="20"/>
        </w:rPr>
      </w:pPr>
      <w:r>
        <w:rPr>
          <w:rFonts w:ascii="Tahoma" w:eastAsia="Tahoma" w:hAnsi="Tahoma" w:cs="Tahoma"/>
          <w:b/>
          <w:bCs/>
          <w:i/>
          <w:iCs/>
        </w:rPr>
        <w:t xml:space="preserve">Monitor blood pressure keep SBP </w:t>
      </w:r>
      <w:r>
        <w:rPr>
          <w:rFonts w:ascii="Tahoma" w:eastAsia="Tahoma" w:hAnsi="Tahoma" w:cs="Tahoma"/>
          <w:i/>
          <w:iCs/>
        </w:rPr>
        <w:t>&gt;90-100mmHg (Mean BP 60 - 65mmHg)</w:t>
      </w:r>
    </w:p>
    <w:p w:rsidR="00CF16B6" w:rsidRDefault="00CF16B6">
      <w:pPr>
        <w:spacing w:line="266" w:lineRule="exact"/>
        <w:rPr>
          <w:sz w:val="20"/>
          <w:szCs w:val="20"/>
        </w:rPr>
      </w:pPr>
    </w:p>
    <w:p w:rsidR="00CF16B6" w:rsidRDefault="00E30262">
      <w:pPr>
        <w:spacing w:line="239" w:lineRule="auto"/>
        <w:ind w:left="120" w:right="120"/>
        <w:jc w:val="both"/>
        <w:rPr>
          <w:sz w:val="20"/>
          <w:szCs w:val="20"/>
        </w:rPr>
      </w:pPr>
      <w:r>
        <w:rPr>
          <w:rFonts w:ascii="Tahoma" w:eastAsia="Tahoma" w:hAnsi="Tahoma" w:cs="Tahoma"/>
          <w:b/>
          <w:bCs/>
        </w:rPr>
        <w:t>Consider oral vasodilators in case intravenous Vasodilator not available</w:t>
      </w:r>
      <w:r>
        <w:rPr>
          <w:rFonts w:ascii="Tahoma" w:eastAsia="Tahoma" w:hAnsi="Tahoma" w:cs="Tahoma"/>
          <w:b/>
          <w:bCs/>
        </w:rPr>
        <w:t xml:space="preserve"> or unavailability of intensive care or high dependent unit care</w:t>
      </w:r>
    </w:p>
    <w:p w:rsidR="00CF16B6" w:rsidRDefault="00CF16B6">
      <w:pPr>
        <w:spacing w:line="1" w:lineRule="exact"/>
        <w:rPr>
          <w:sz w:val="20"/>
          <w:szCs w:val="20"/>
        </w:rPr>
      </w:pPr>
    </w:p>
    <w:p w:rsidR="00CF16B6" w:rsidRDefault="00E30262">
      <w:pPr>
        <w:numPr>
          <w:ilvl w:val="0"/>
          <w:numId w:val="570"/>
        </w:numPr>
        <w:tabs>
          <w:tab w:val="left" w:pos="1860"/>
        </w:tabs>
        <w:ind w:left="1860" w:hanging="300"/>
        <w:rPr>
          <w:rFonts w:ascii="Tahoma" w:eastAsia="Tahoma" w:hAnsi="Tahoma" w:cs="Tahoma"/>
          <w:b/>
          <w:bCs/>
        </w:rPr>
      </w:pPr>
      <w:r>
        <w:rPr>
          <w:rFonts w:ascii="Tahoma" w:eastAsia="Tahoma" w:hAnsi="Tahoma" w:cs="Tahoma"/>
        </w:rPr>
        <w:t>Isosorbide mononitrate 10 - 20mg (O) 12 hourly</w:t>
      </w:r>
    </w:p>
    <w:p w:rsidR="00CF16B6" w:rsidRDefault="00E30262">
      <w:pPr>
        <w:ind w:left="3000"/>
        <w:rPr>
          <w:rFonts w:ascii="Tahoma" w:eastAsia="Tahoma" w:hAnsi="Tahoma" w:cs="Tahoma"/>
          <w:b/>
          <w:bCs/>
        </w:rPr>
      </w:pPr>
      <w:r>
        <w:rPr>
          <w:rFonts w:ascii="Tahoma" w:eastAsia="Tahoma" w:hAnsi="Tahoma" w:cs="Tahoma"/>
          <w:b/>
          <w:bCs/>
        </w:rPr>
        <w:t>OR</w:t>
      </w:r>
    </w:p>
    <w:p w:rsidR="00CF16B6" w:rsidRDefault="00CF16B6">
      <w:pPr>
        <w:spacing w:line="2" w:lineRule="exact"/>
        <w:rPr>
          <w:sz w:val="20"/>
          <w:szCs w:val="20"/>
        </w:rPr>
      </w:pPr>
    </w:p>
    <w:p w:rsidR="00CF16B6" w:rsidRDefault="00E30262">
      <w:pPr>
        <w:numPr>
          <w:ilvl w:val="0"/>
          <w:numId w:val="571"/>
        </w:numPr>
        <w:tabs>
          <w:tab w:val="left" w:pos="1866"/>
        </w:tabs>
        <w:spacing w:line="260" w:lineRule="auto"/>
        <w:ind w:left="1640" w:right="4800" w:hanging="80"/>
        <w:rPr>
          <w:rFonts w:ascii="Tahoma" w:eastAsia="Tahoma" w:hAnsi="Tahoma" w:cs="Tahoma"/>
          <w:b/>
          <w:bCs/>
          <w:sz w:val="21"/>
          <w:szCs w:val="21"/>
        </w:rPr>
      </w:pPr>
      <w:r>
        <w:rPr>
          <w:rFonts w:ascii="Tahoma" w:eastAsia="Tahoma" w:hAnsi="Tahoma" w:cs="Tahoma"/>
          <w:sz w:val="21"/>
          <w:szCs w:val="21"/>
        </w:rPr>
        <w:t>Hydralazine 25 mg 6-8 hourly. Maximum dose: 200 mg/day</w:t>
      </w:r>
    </w:p>
    <w:p w:rsidR="00CF16B6" w:rsidRDefault="00CF16B6">
      <w:pPr>
        <w:spacing w:line="248" w:lineRule="exact"/>
        <w:rPr>
          <w:sz w:val="20"/>
          <w:szCs w:val="20"/>
        </w:rPr>
      </w:pPr>
    </w:p>
    <w:p w:rsidR="00CF16B6" w:rsidRDefault="00E30262">
      <w:pPr>
        <w:spacing w:line="238" w:lineRule="auto"/>
        <w:ind w:left="120" w:right="120"/>
        <w:rPr>
          <w:sz w:val="20"/>
          <w:szCs w:val="20"/>
        </w:rPr>
      </w:pPr>
      <w:r>
        <w:rPr>
          <w:rFonts w:ascii="Tahoma" w:eastAsia="Tahoma" w:hAnsi="Tahoma" w:cs="Tahoma"/>
          <w:b/>
          <w:bCs/>
        </w:rPr>
        <w:t>Inotropic Agents indicated in AHF/DAHF with hypotension or cardiogenic shock ie SBP</w:t>
      </w:r>
      <w:r>
        <w:rPr>
          <w:rFonts w:ascii="Tahoma" w:eastAsia="Tahoma" w:hAnsi="Tahoma" w:cs="Tahoma"/>
          <w:b/>
          <w:bCs/>
        </w:rPr>
        <w:t xml:space="preserve"> &lt;90mmHg</w:t>
      </w:r>
    </w:p>
    <w:p w:rsidR="00CF16B6" w:rsidRDefault="00CF16B6">
      <w:pPr>
        <w:spacing w:line="3" w:lineRule="exact"/>
        <w:rPr>
          <w:sz w:val="20"/>
          <w:szCs w:val="20"/>
        </w:rPr>
      </w:pPr>
    </w:p>
    <w:p w:rsidR="00CF16B6" w:rsidRDefault="00E30262">
      <w:pPr>
        <w:numPr>
          <w:ilvl w:val="0"/>
          <w:numId w:val="572"/>
        </w:numPr>
        <w:tabs>
          <w:tab w:val="left" w:pos="1840"/>
        </w:tabs>
        <w:ind w:left="1840" w:hanging="280"/>
        <w:rPr>
          <w:rFonts w:ascii="Tahoma" w:eastAsia="Tahoma" w:hAnsi="Tahoma" w:cs="Tahoma"/>
          <w:b/>
          <w:bCs/>
        </w:rPr>
      </w:pPr>
      <w:r>
        <w:rPr>
          <w:rFonts w:ascii="Tahoma" w:eastAsia="Tahoma" w:hAnsi="Tahoma" w:cs="Tahoma"/>
        </w:rPr>
        <w:t>Dobutamine infusion 2 -20 μg/kg/min</w:t>
      </w:r>
    </w:p>
    <w:p w:rsidR="00CF16B6" w:rsidRDefault="00CF16B6">
      <w:pPr>
        <w:spacing w:line="266" w:lineRule="exact"/>
        <w:rPr>
          <w:sz w:val="20"/>
          <w:szCs w:val="20"/>
        </w:rPr>
      </w:pPr>
    </w:p>
    <w:p w:rsidR="00CF16B6" w:rsidRDefault="00E30262">
      <w:pPr>
        <w:numPr>
          <w:ilvl w:val="0"/>
          <w:numId w:val="573"/>
        </w:numPr>
        <w:tabs>
          <w:tab w:val="left" w:pos="1927"/>
        </w:tabs>
        <w:ind w:left="900" w:right="120" w:firstLine="660"/>
        <w:rPr>
          <w:rFonts w:ascii="Tahoma" w:eastAsia="Tahoma" w:hAnsi="Tahoma" w:cs="Tahoma"/>
          <w:b/>
          <w:bCs/>
        </w:rPr>
      </w:pPr>
      <w:r>
        <w:rPr>
          <w:rFonts w:ascii="Tahoma" w:eastAsia="Tahoma" w:hAnsi="Tahoma" w:cs="Tahoma"/>
        </w:rPr>
        <w:t>Dopamine infusion &lt;3 μg/kg/min (renal effect), 3-5 μg/kg/min (inotropic effect), &gt;5 μg/kg/min (vasodilator effect)</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Special consideration:</w:t>
      </w:r>
    </w:p>
    <w:p w:rsidR="00CF16B6" w:rsidRDefault="00CF16B6">
      <w:pPr>
        <w:spacing w:line="2" w:lineRule="exact"/>
        <w:rPr>
          <w:sz w:val="20"/>
          <w:szCs w:val="20"/>
        </w:rPr>
      </w:pPr>
    </w:p>
    <w:p w:rsidR="00CF16B6" w:rsidRDefault="00E30262">
      <w:pPr>
        <w:numPr>
          <w:ilvl w:val="0"/>
          <w:numId w:val="574"/>
        </w:numPr>
        <w:tabs>
          <w:tab w:val="left" w:pos="1111"/>
        </w:tabs>
        <w:spacing w:line="239" w:lineRule="auto"/>
        <w:ind w:left="2160" w:right="3360" w:hanging="1408"/>
        <w:rPr>
          <w:rFonts w:ascii="Tahoma" w:eastAsia="Tahoma" w:hAnsi="Tahoma" w:cs="Tahoma"/>
        </w:rPr>
      </w:pPr>
      <w:r>
        <w:rPr>
          <w:rFonts w:ascii="Tahoma" w:eastAsia="Tahoma" w:hAnsi="Tahoma" w:cs="Tahoma"/>
        </w:rPr>
        <w:t>Add ACEI –</w:t>
      </w:r>
      <w:r>
        <w:rPr>
          <w:rFonts w:ascii="Tahoma" w:eastAsia="Tahoma" w:hAnsi="Tahoma" w:cs="Tahoma"/>
        </w:rPr>
        <w:t xml:space="preserve"> Captopril 6.25 - 25mg three times a day Enalapril 5 -20mg three times a day</w:t>
      </w:r>
    </w:p>
    <w:p w:rsidR="00CF16B6" w:rsidRDefault="00CF16B6">
      <w:pPr>
        <w:spacing w:line="200" w:lineRule="exact"/>
        <w:rPr>
          <w:sz w:val="20"/>
          <w:szCs w:val="20"/>
        </w:rPr>
      </w:pPr>
    </w:p>
    <w:p w:rsidR="00CF16B6" w:rsidRDefault="00CF16B6">
      <w:pPr>
        <w:spacing w:line="333" w:lineRule="exact"/>
        <w:rPr>
          <w:sz w:val="20"/>
          <w:szCs w:val="20"/>
        </w:rPr>
      </w:pPr>
    </w:p>
    <w:p w:rsidR="00CF16B6" w:rsidRDefault="00E30262">
      <w:pPr>
        <w:numPr>
          <w:ilvl w:val="0"/>
          <w:numId w:val="575"/>
        </w:numPr>
        <w:tabs>
          <w:tab w:val="left" w:pos="1109"/>
        </w:tabs>
        <w:spacing w:line="252" w:lineRule="auto"/>
        <w:ind w:left="600" w:right="2520" w:firstLine="152"/>
        <w:rPr>
          <w:rFonts w:ascii="Tahoma" w:eastAsia="Tahoma" w:hAnsi="Tahoma" w:cs="Tahoma"/>
          <w:sz w:val="21"/>
          <w:szCs w:val="21"/>
        </w:rPr>
      </w:pPr>
      <w:r>
        <w:rPr>
          <w:rFonts w:ascii="Tahoma" w:eastAsia="Tahoma" w:hAnsi="Tahoma" w:cs="Tahoma"/>
          <w:sz w:val="21"/>
          <w:szCs w:val="21"/>
        </w:rPr>
        <w:t>Add Beta blocker – Carvedilolol 6.25 -25mg twice a day When patient is out of congestation state and SBP above 90mmHg</w:t>
      </w:r>
    </w:p>
    <w:p w:rsidR="00CF16B6" w:rsidRDefault="00E30262">
      <w:pPr>
        <w:numPr>
          <w:ilvl w:val="0"/>
          <w:numId w:val="575"/>
        </w:numPr>
        <w:tabs>
          <w:tab w:val="left" w:pos="1120"/>
        </w:tabs>
        <w:spacing w:line="238" w:lineRule="auto"/>
        <w:ind w:left="1120" w:right="1000" w:hanging="368"/>
        <w:rPr>
          <w:rFonts w:ascii="Tahoma" w:eastAsia="Tahoma" w:hAnsi="Tahoma" w:cs="Tahoma"/>
        </w:rPr>
      </w:pPr>
      <w:r>
        <w:rPr>
          <w:rFonts w:ascii="Tahoma" w:eastAsia="Tahoma" w:hAnsi="Tahoma" w:cs="Tahoma"/>
        </w:rPr>
        <w:t>All admitted patients with Acute heart failure should be gi</w:t>
      </w:r>
      <w:r>
        <w:rPr>
          <w:rFonts w:ascii="Tahoma" w:eastAsia="Tahoma" w:hAnsi="Tahoma" w:cs="Tahoma"/>
        </w:rPr>
        <w:t>ven anticoagulation Unfractinated Heparin 5,000u subcutenous twice a day or</w:t>
      </w:r>
    </w:p>
    <w:p w:rsidR="00CF16B6" w:rsidRDefault="00CF16B6">
      <w:pPr>
        <w:spacing w:line="2" w:lineRule="exact"/>
        <w:rPr>
          <w:rFonts w:ascii="Tahoma" w:eastAsia="Tahoma" w:hAnsi="Tahoma" w:cs="Tahoma"/>
        </w:rPr>
      </w:pPr>
    </w:p>
    <w:p w:rsidR="00CF16B6" w:rsidRDefault="00E30262">
      <w:pPr>
        <w:ind w:left="1120"/>
        <w:rPr>
          <w:rFonts w:ascii="Tahoma" w:eastAsia="Tahoma" w:hAnsi="Tahoma" w:cs="Tahoma"/>
        </w:rPr>
      </w:pPr>
      <w:r>
        <w:rPr>
          <w:rFonts w:ascii="Tahoma" w:eastAsia="Tahoma" w:hAnsi="Tahoma" w:cs="Tahoma"/>
        </w:rPr>
        <w:t>Low molecular weight Heparin - Enoxaparine 40mg – 80mg subcutenous twice a day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In case patient admitted with beta blocker continue with Carvedilol unless is contraindicated</w:t>
      </w:r>
    </w:p>
    <w:p w:rsidR="00CF16B6" w:rsidRDefault="00E30262">
      <w:pPr>
        <w:spacing w:line="20" w:lineRule="exact"/>
        <w:rPr>
          <w:sz w:val="20"/>
          <w:szCs w:val="20"/>
        </w:rPr>
      </w:pPr>
      <w:r>
        <w:rPr>
          <w:noProof/>
          <w:sz w:val="20"/>
          <w:szCs w:val="20"/>
        </w:rPr>
        <w:drawing>
          <wp:anchor distT="0" distB="0" distL="114300" distR="114300" simplePos="0" relativeHeight="251421184" behindDoc="1" locked="0" layoutInCell="0" allowOverlap="1">
            <wp:simplePos x="0" y="0"/>
            <wp:positionH relativeFrom="column">
              <wp:posOffset>58420</wp:posOffset>
            </wp:positionH>
            <wp:positionV relativeFrom="paragraph">
              <wp:posOffset>472440</wp:posOffset>
            </wp:positionV>
            <wp:extent cx="5981065" cy="63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7" w:lineRule="exact"/>
        <w:rPr>
          <w:sz w:val="20"/>
          <w:szCs w:val="20"/>
        </w:rPr>
      </w:pPr>
    </w:p>
    <w:p w:rsidR="00CF16B6" w:rsidRDefault="00E30262">
      <w:pPr>
        <w:ind w:left="120"/>
        <w:rPr>
          <w:sz w:val="20"/>
          <w:szCs w:val="20"/>
        </w:rPr>
      </w:pPr>
      <w:r>
        <w:rPr>
          <w:rFonts w:ascii="Calibri" w:eastAsia="Calibri" w:hAnsi="Calibri" w:cs="Calibri"/>
        </w:rPr>
        <w:t xml:space="preserve">116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rPr>
          <w:sz w:val="20"/>
          <w:szCs w:val="20"/>
        </w:rPr>
      </w:pPr>
      <w:bookmarkStart w:id="139" w:name="page139"/>
      <w:bookmarkEnd w:id="139"/>
      <w:r>
        <w:rPr>
          <w:rFonts w:ascii="Tahoma" w:eastAsia="Tahoma" w:hAnsi="Tahoma" w:cs="Tahoma"/>
          <w:b/>
          <w:bCs/>
        </w:rPr>
        <w:lastRenderedPageBreak/>
        <w:t>Note that</w:t>
      </w:r>
    </w:p>
    <w:p w:rsidR="00CF16B6" w:rsidRDefault="00CF16B6">
      <w:pPr>
        <w:spacing w:line="4" w:lineRule="exact"/>
        <w:rPr>
          <w:sz w:val="20"/>
          <w:szCs w:val="20"/>
        </w:rPr>
      </w:pPr>
    </w:p>
    <w:p w:rsidR="00CF16B6" w:rsidRDefault="00E30262">
      <w:pPr>
        <w:numPr>
          <w:ilvl w:val="0"/>
          <w:numId w:val="576"/>
        </w:numPr>
        <w:tabs>
          <w:tab w:val="left" w:pos="720"/>
        </w:tabs>
        <w:spacing w:line="237" w:lineRule="auto"/>
        <w:ind w:left="720" w:hanging="360"/>
        <w:jc w:val="both"/>
        <w:rPr>
          <w:rFonts w:ascii="Symbol" w:eastAsia="Symbol" w:hAnsi="Symbol" w:cs="Symbol"/>
        </w:rPr>
      </w:pPr>
      <w:r>
        <w:rPr>
          <w:rFonts w:ascii="Tahoma" w:eastAsia="Tahoma" w:hAnsi="Tahoma" w:cs="Tahoma"/>
        </w:rPr>
        <w:t>Patients admitted with beta blocker have lower rate of ventricular arrhythmias, a shorter length of stay in hospital, reduced 6-month mortality compared those not receiving beta blocker</w:t>
      </w:r>
    </w:p>
    <w:p w:rsidR="00CF16B6" w:rsidRDefault="00CF16B6">
      <w:pPr>
        <w:spacing w:line="6" w:lineRule="exact"/>
        <w:rPr>
          <w:rFonts w:ascii="Symbol" w:eastAsia="Symbol" w:hAnsi="Symbol" w:cs="Symbol"/>
        </w:rPr>
      </w:pPr>
    </w:p>
    <w:p w:rsidR="00CF16B6" w:rsidRDefault="00E30262">
      <w:pPr>
        <w:numPr>
          <w:ilvl w:val="0"/>
          <w:numId w:val="576"/>
        </w:numPr>
        <w:tabs>
          <w:tab w:val="left" w:pos="720"/>
        </w:tabs>
        <w:spacing w:line="237" w:lineRule="auto"/>
        <w:ind w:left="720" w:hanging="360"/>
        <w:rPr>
          <w:rFonts w:ascii="Symbol" w:eastAsia="Symbol" w:hAnsi="Symbol" w:cs="Symbol"/>
        </w:rPr>
      </w:pPr>
      <w:r>
        <w:rPr>
          <w:rFonts w:ascii="Tahoma" w:eastAsia="Tahoma" w:hAnsi="Tahoma" w:cs="Tahoma"/>
        </w:rPr>
        <w:t xml:space="preserve">Those who were maintained </w:t>
      </w:r>
      <w:r>
        <w:rPr>
          <w:rFonts w:ascii="Tahoma" w:eastAsia="Tahoma" w:hAnsi="Tahoma" w:cs="Tahoma"/>
        </w:rPr>
        <w:t>on them has significant lower rate of rehospitalization and death within 6 month after discharge</w:t>
      </w:r>
    </w:p>
    <w:p w:rsidR="00CF16B6" w:rsidRDefault="00CF16B6">
      <w:pPr>
        <w:spacing w:line="100" w:lineRule="exact"/>
        <w:rPr>
          <w:rFonts w:ascii="Symbol" w:eastAsia="Symbol" w:hAnsi="Symbol" w:cs="Symbol"/>
        </w:rPr>
      </w:pPr>
    </w:p>
    <w:p w:rsidR="00CF16B6" w:rsidRDefault="00E30262">
      <w:pPr>
        <w:numPr>
          <w:ilvl w:val="0"/>
          <w:numId w:val="576"/>
        </w:numPr>
        <w:tabs>
          <w:tab w:val="left" w:pos="720"/>
        </w:tabs>
        <w:spacing w:line="237" w:lineRule="auto"/>
        <w:ind w:left="720" w:hanging="360"/>
        <w:rPr>
          <w:rFonts w:ascii="Symbol" w:eastAsia="Symbol" w:hAnsi="Symbol" w:cs="Symbol"/>
        </w:rPr>
      </w:pPr>
      <w:r>
        <w:rPr>
          <w:rFonts w:ascii="Tahoma" w:eastAsia="Tahoma" w:hAnsi="Tahoma" w:cs="Tahoma"/>
        </w:rPr>
        <w:t>Patient should continue their beta blocker during admission of AHF unless significant hypotension or cardiogenic shock present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4" w:lineRule="exact"/>
        <w:rPr>
          <w:sz w:val="20"/>
          <w:szCs w:val="20"/>
        </w:rPr>
      </w:pPr>
    </w:p>
    <w:p w:rsidR="00CF16B6" w:rsidRDefault="00E30262">
      <w:pPr>
        <w:numPr>
          <w:ilvl w:val="0"/>
          <w:numId w:val="577"/>
        </w:numPr>
        <w:tabs>
          <w:tab w:val="left" w:pos="720"/>
        </w:tabs>
        <w:spacing w:line="237" w:lineRule="auto"/>
        <w:ind w:left="720" w:hanging="360"/>
        <w:rPr>
          <w:rFonts w:ascii="Symbol" w:eastAsia="Symbol" w:hAnsi="Symbol" w:cs="Symbol"/>
        </w:rPr>
      </w:pPr>
      <w:r>
        <w:rPr>
          <w:rFonts w:ascii="Tahoma" w:eastAsia="Tahoma" w:hAnsi="Tahoma" w:cs="Tahoma"/>
        </w:rPr>
        <w:t>All patients with AH</w:t>
      </w:r>
      <w:r>
        <w:rPr>
          <w:rFonts w:ascii="Tahoma" w:eastAsia="Tahoma" w:hAnsi="Tahoma" w:cs="Tahoma"/>
        </w:rPr>
        <w:t>F should be treated at centre where at least can perform Echocardiographic assessment</w:t>
      </w:r>
    </w:p>
    <w:p w:rsidR="00CF16B6" w:rsidRDefault="00E30262">
      <w:pPr>
        <w:numPr>
          <w:ilvl w:val="0"/>
          <w:numId w:val="577"/>
        </w:numPr>
        <w:tabs>
          <w:tab w:val="left" w:pos="720"/>
        </w:tabs>
        <w:ind w:left="720" w:hanging="360"/>
        <w:rPr>
          <w:rFonts w:ascii="Symbol" w:eastAsia="Symbol" w:hAnsi="Symbol" w:cs="Symbol"/>
        </w:rPr>
      </w:pPr>
      <w:r>
        <w:rPr>
          <w:rFonts w:ascii="Tahoma" w:eastAsia="Tahoma" w:hAnsi="Tahoma" w:cs="Tahoma"/>
        </w:rPr>
        <w:t>Conditions requiring Cardiac surgery refer to Muhimbili Cardiovascular Institute/Centre</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5.2 Chronic Heart Failure</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CHF is a clinical syndrome and has several causes.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The diagnosis of Chronic Heart failure requires the following features:</w:t>
      </w:r>
    </w:p>
    <w:p w:rsidR="00CF16B6" w:rsidRDefault="00E30262">
      <w:pPr>
        <w:numPr>
          <w:ilvl w:val="0"/>
          <w:numId w:val="578"/>
        </w:numPr>
        <w:tabs>
          <w:tab w:val="left" w:pos="720"/>
        </w:tabs>
        <w:spacing w:line="238" w:lineRule="auto"/>
        <w:ind w:left="720" w:hanging="292"/>
        <w:rPr>
          <w:rFonts w:ascii="Symbol" w:eastAsia="Symbol" w:hAnsi="Symbol" w:cs="Symbol"/>
        </w:rPr>
      </w:pPr>
      <w:r>
        <w:rPr>
          <w:rFonts w:ascii="Tahoma" w:eastAsia="Tahoma" w:hAnsi="Tahoma" w:cs="Tahoma"/>
        </w:rPr>
        <w:t>Symptoms of heart failure, typically breathlessness or fatigue, at rest or during exertion</w:t>
      </w:r>
    </w:p>
    <w:p w:rsidR="00CF16B6" w:rsidRDefault="00CF16B6">
      <w:pPr>
        <w:spacing w:line="2" w:lineRule="exact"/>
        <w:rPr>
          <w:rFonts w:ascii="Symbol" w:eastAsia="Symbol" w:hAnsi="Symbol" w:cs="Symbol"/>
        </w:rPr>
      </w:pPr>
    </w:p>
    <w:p w:rsidR="00CF16B6" w:rsidRDefault="00E30262">
      <w:pPr>
        <w:numPr>
          <w:ilvl w:val="0"/>
          <w:numId w:val="578"/>
        </w:numPr>
        <w:tabs>
          <w:tab w:val="left" w:pos="713"/>
        </w:tabs>
        <w:spacing w:line="237" w:lineRule="auto"/>
        <w:ind w:left="780" w:hanging="352"/>
        <w:rPr>
          <w:rFonts w:ascii="Symbol" w:eastAsia="Symbol" w:hAnsi="Symbol" w:cs="Symbol"/>
        </w:rPr>
      </w:pPr>
      <w:r>
        <w:rPr>
          <w:rFonts w:ascii="Tahoma" w:eastAsia="Tahoma" w:hAnsi="Tahoma" w:cs="Tahoma"/>
        </w:rPr>
        <w:t>Objective evidence of cardiac dysfunction preferably by Echocardiography (Systolic</w:t>
      </w:r>
      <w:r>
        <w:rPr>
          <w:rFonts w:ascii="Tahoma" w:eastAsia="Tahoma" w:hAnsi="Tahoma" w:cs="Tahoma"/>
        </w:rPr>
        <w:t xml:space="preserve"> and/or Diastolic)</w:t>
      </w:r>
    </w:p>
    <w:p w:rsidR="00CF16B6" w:rsidRDefault="00E30262">
      <w:pPr>
        <w:numPr>
          <w:ilvl w:val="0"/>
          <w:numId w:val="578"/>
        </w:numPr>
        <w:tabs>
          <w:tab w:val="left" w:pos="720"/>
        </w:tabs>
        <w:spacing w:line="239" w:lineRule="auto"/>
        <w:ind w:left="720" w:hanging="292"/>
        <w:rPr>
          <w:rFonts w:ascii="Symbol" w:eastAsia="Symbol" w:hAnsi="Symbol" w:cs="Symbol"/>
        </w:rPr>
      </w:pPr>
      <w:r>
        <w:rPr>
          <w:rFonts w:ascii="Tahoma" w:eastAsia="Tahoma" w:hAnsi="Tahoma" w:cs="Tahoma"/>
        </w:rPr>
        <w:t>A clinical response to treatment is supportive but not sufficient for diagnosis</w:t>
      </w:r>
    </w:p>
    <w:p w:rsidR="00CF16B6" w:rsidRDefault="00E30262">
      <w:pPr>
        <w:rPr>
          <w:sz w:val="20"/>
          <w:szCs w:val="20"/>
        </w:rPr>
      </w:pPr>
      <w:r>
        <w:rPr>
          <w:rFonts w:ascii="Tahoma" w:eastAsia="Tahoma" w:hAnsi="Tahoma" w:cs="Tahoma"/>
          <w:b/>
          <w:bCs/>
        </w:rPr>
        <w:t xml:space="preserve">Hence </w:t>
      </w:r>
      <w:r>
        <w:rPr>
          <w:rFonts w:ascii="Tahoma" w:eastAsia="Tahoma" w:hAnsi="Tahoma" w:cs="Tahoma"/>
        </w:rPr>
        <w:t>diagnosis and management of CHF should be sought at referral centres where at least</w:t>
      </w:r>
      <w:r>
        <w:rPr>
          <w:rFonts w:ascii="Tahoma" w:eastAsia="Tahoma" w:hAnsi="Tahoma" w:cs="Tahoma"/>
          <w:b/>
          <w:bCs/>
        </w:rPr>
        <w:t xml:space="preserve"> </w:t>
      </w:r>
      <w:r>
        <w:rPr>
          <w:rFonts w:ascii="Tahoma" w:eastAsia="Tahoma" w:hAnsi="Tahoma" w:cs="Tahoma"/>
        </w:rPr>
        <w:t>echocardiography assessment can be performed.</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Asymptomatic left ve</w:t>
      </w:r>
      <w:r>
        <w:rPr>
          <w:rFonts w:ascii="Tahoma" w:eastAsia="Tahoma" w:hAnsi="Tahoma" w:cs="Tahoma"/>
        </w:rPr>
        <w:t>ntricular dysfunction is considered as precursor of symptomatic HF and is associated with high mortality.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of Systolic Heart Failure (LVEF&lt; 45 - 50%)</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u w:val="single"/>
        </w:rPr>
        <w:t>Aims of Treatment</w:t>
      </w:r>
    </w:p>
    <w:p w:rsidR="00CF16B6" w:rsidRDefault="00E30262">
      <w:pPr>
        <w:numPr>
          <w:ilvl w:val="0"/>
          <w:numId w:val="579"/>
        </w:numPr>
        <w:tabs>
          <w:tab w:val="left" w:pos="720"/>
        </w:tabs>
        <w:spacing w:line="238" w:lineRule="auto"/>
        <w:ind w:left="720" w:hanging="360"/>
        <w:rPr>
          <w:rFonts w:ascii="Symbol" w:eastAsia="Symbol" w:hAnsi="Symbol" w:cs="Symbol"/>
        </w:rPr>
      </w:pPr>
      <w:r>
        <w:rPr>
          <w:rFonts w:ascii="Tahoma" w:eastAsia="Tahoma" w:hAnsi="Tahoma" w:cs="Tahoma"/>
        </w:rPr>
        <w:t>Prevention of</w:t>
      </w:r>
    </w:p>
    <w:p w:rsidR="00CF16B6" w:rsidRDefault="00E30262">
      <w:pPr>
        <w:numPr>
          <w:ilvl w:val="1"/>
          <w:numId w:val="579"/>
        </w:numPr>
        <w:tabs>
          <w:tab w:val="left" w:pos="1080"/>
        </w:tabs>
        <w:spacing w:line="238" w:lineRule="auto"/>
        <w:ind w:left="1080" w:hanging="360"/>
        <w:rPr>
          <w:rFonts w:ascii="Tahoma" w:eastAsia="Tahoma" w:hAnsi="Tahoma" w:cs="Tahoma"/>
        </w:rPr>
      </w:pPr>
      <w:r>
        <w:rPr>
          <w:rFonts w:ascii="Tahoma" w:eastAsia="Tahoma" w:hAnsi="Tahoma" w:cs="Tahoma"/>
        </w:rPr>
        <w:t xml:space="preserve">Disease leading to cardiac dysfunction and heart </w:t>
      </w:r>
      <w:r>
        <w:rPr>
          <w:rFonts w:ascii="Tahoma" w:eastAsia="Tahoma" w:hAnsi="Tahoma" w:cs="Tahoma"/>
        </w:rPr>
        <w:t>failure eg hypertension, coronary artery disease, valve disease etc</w:t>
      </w:r>
    </w:p>
    <w:p w:rsidR="00CF16B6" w:rsidRDefault="00CF16B6">
      <w:pPr>
        <w:spacing w:line="3" w:lineRule="exact"/>
        <w:rPr>
          <w:rFonts w:ascii="Tahoma" w:eastAsia="Tahoma" w:hAnsi="Tahoma" w:cs="Tahoma"/>
        </w:rPr>
      </w:pPr>
    </w:p>
    <w:p w:rsidR="00CF16B6" w:rsidRDefault="00E30262">
      <w:pPr>
        <w:numPr>
          <w:ilvl w:val="1"/>
          <w:numId w:val="579"/>
        </w:numPr>
        <w:tabs>
          <w:tab w:val="left" w:pos="1080"/>
        </w:tabs>
        <w:ind w:left="1080" w:hanging="360"/>
        <w:rPr>
          <w:rFonts w:ascii="Tahoma" w:eastAsia="Tahoma" w:hAnsi="Tahoma" w:cs="Tahoma"/>
        </w:rPr>
      </w:pPr>
      <w:r>
        <w:rPr>
          <w:rFonts w:ascii="Tahoma" w:eastAsia="Tahoma" w:hAnsi="Tahoma" w:cs="Tahoma"/>
        </w:rPr>
        <w:t>Progression to HF once cardiac dysfunction is established</w:t>
      </w:r>
    </w:p>
    <w:p w:rsidR="00CF16B6" w:rsidRDefault="00E30262">
      <w:pPr>
        <w:numPr>
          <w:ilvl w:val="0"/>
          <w:numId w:val="579"/>
        </w:numPr>
        <w:tabs>
          <w:tab w:val="left" w:pos="720"/>
        </w:tabs>
        <w:ind w:left="720" w:hanging="360"/>
        <w:rPr>
          <w:rFonts w:ascii="Symbol" w:eastAsia="Symbol" w:hAnsi="Symbol" w:cs="Symbol"/>
        </w:rPr>
      </w:pPr>
      <w:r>
        <w:rPr>
          <w:rFonts w:ascii="Tahoma" w:eastAsia="Tahoma" w:hAnsi="Tahoma" w:cs="Tahoma"/>
        </w:rPr>
        <w:t>Maintenance or Improvement in quality of life</w:t>
      </w:r>
    </w:p>
    <w:p w:rsidR="00CF16B6" w:rsidRDefault="00E30262">
      <w:pPr>
        <w:numPr>
          <w:ilvl w:val="0"/>
          <w:numId w:val="579"/>
        </w:numPr>
        <w:tabs>
          <w:tab w:val="left" w:pos="720"/>
        </w:tabs>
        <w:spacing w:line="235" w:lineRule="auto"/>
        <w:ind w:left="720" w:hanging="360"/>
        <w:rPr>
          <w:rFonts w:ascii="Symbol" w:eastAsia="Symbol" w:hAnsi="Symbol" w:cs="Symbol"/>
        </w:rPr>
      </w:pPr>
      <w:r>
        <w:rPr>
          <w:rFonts w:ascii="Tahoma" w:eastAsia="Tahoma" w:hAnsi="Tahoma" w:cs="Tahoma"/>
        </w:rPr>
        <w:t>Improve survival</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Non pharmacological management</w:t>
      </w:r>
    </w:p>
    <w:p w:rsidR="00CF16B6" w:rsidRDefault="00E30262">
      <w:pPr>
        <w:numPr>
          <w:ilvl w:val="0"/>
          <w:numId w:val="580"/>
        </w:numPr>
        <w:tabs>
          <w:tab w:val="left" w:pos="720"/>
        </w:tabs>
        <w:spacing w:line="238" w:lineRule="auto"/>
        <w:ind w:left="720" w:hanging="360"/>
        <w:rPr>
          <w:rFonts w:ascii="Symbol" w:eastAsia="Symbol" w:hAnsi="Symbol" w:cs="Symbol"/>
        </w:rPr>
      </w:pPr>
      <w:r>
        <w:rPr>
          <w:rFonts w:ascii="Tahoma" w:eastAsia="Tahoma" w:hAnsi="Tahoma" w:cs="Tahoma"/>
          <w:b/>
          <w:bCs/>
        </w:rPr>
        <w:t>Patient and family education</w:t>
      </w:r>
    </w:p>
    <w:p w:rsidR="00CF16B6" w:rsidRDefault="00E30262">
      <w:pPr>
        <w:numPr>
          <w:ilvl w:val="0"/>
          <w:numId w:val="581"/>
        </w:numPr>
        <w:tabs>
          <w:tab w:val="left" w:pos="1440"/>
        </w:tabs>
        <w:spacing w:line="222" w:lineRule="auto"/>
        <w:ind w:left="1440" w:hanging="360"/>
        <w:rPr>
          <w:rFonts w:ascii="Courier New" w:eastAsia="Courier New" w:hAnsi="Courier New" w:cs="Courier New"/>
        </w:rPr>
      </w:pPr>
      <w:r>
        <w:rPr>
          <w:rFonts w:ascii="Tahoma" w:eastAsia="Tahoma" w:hAnsi="Tahoma" w:cs="Tahoma"/>
        </w:rPr>
        <w:t>Expla</w:t>
      </w:r>
      <w:r>
        <w:rPr>
          <w:rFonts w:ascii="Tahoma" w:eastAsia="Tahoma" w:hAnsi="Tahoma" w:cs="Tahoma"/>
        </w:rPr>
        <w:t>in what HF is and why symptoms occurs, cause of HF, how to recognize</w:t>
      </w:r>
    </w:p>
    <w:p w:rsidR="00CF16B6" w:rsidRDefault="00CF16B6">
      <w:pPr>
        <w:spacing w:line="2" w:lineRule="exact"/>
        <w:rPr>
          <w:sz w:val="20"/>
          <w:szCs w:val="20"/>
        </w:rPr>
      </w:pPr>
    </w:p>
    <w:p w:rsidR="00CF16B6" w:rsidRDefault="00E30262">
      <w:pPr>
        <w:spacing w:line="238" w:lineRule="auto"/>
        <w:ind w:left="1440"/>
        <w:rPr>
          <w:sz w:val="20"/>
          <w:szCs w:val="20"/>
        </w:rPr>
      </w:pPr>
      <w:r>
        <w:rPr>
          <w:rFonts w:ascii="Tahoma" w:eastAsia="Tahoma" w:hAnsi="Tahoma" w:cs="Tahoma"/>
        </w:rPr>
        <w:t>symptoms and what to do when they occur, daily self-weighing and what to in case of weight gain.</w:t>
      </w:r>
    </w:p>
    <w:p w:rsidR="00CF16B6" w:rsidRDefault="00CF16B6">
      <w:pPr>
        <w:spacing w:line="4" w:lineRule="exact"/>
        <w:rPr>
          <w:sz w:val="20"/>
          <w:szCs w:val="20"/>
        </w:rPr>
      </w:pPr>
    </w:p>
    <w:p w:rsidR="00CF16B6" w:rsidRDefault="00E30262">
      <w:pPr>
        <w:numPr>
          <w:ilvl w:val="0"/>
          <w:numId w:val="582"/>
        </w:numPr>
        <w:tabs>
          <w:tab w:val="left" w:pos="1440"/>
        </w:tabs>
        <w:spacing w:line="222" w:lineRule="auto"/>
        <w:ind w:left="1080" w:right="200"/>
        <w:rPr>
          <w:rFonts w:ascii="Courier New" w:eastAsia="Courier New" w:hAnsi="Courier New" w:cs="Courier New"/>
        </w:rPr>
      </w:pPr>
      <w:r>
        <w:rPr>
          <w:rFonts w:ascii="Tahoma" w:eastAsia="Tahoma" w:hAnsi="Tahoma" w:cs="Tahoma"/>
        </w:rPr>
        <w:t xml:space="preserve">Rationale of treatment, importance of adhering to drug &amp; non drug prescription </w:t>
      </w:r>
      <w:r>
        <w:rPr>
          <w:rFonts w:ascii="Courier New" w:eastAsia="Courier New" w:hAnsi="Courier New" w:cs="Courier New"/>
        </w:rPr>
        <w:t xml:space="preserve">o </w:t>
      </w:r>
      <w:r>
        <w:rPr>
          <w:rFonts w:ascii="Tahoma" w:eastAsia="Tahoma" w:hAnsi="Tahoma" w:cs="Tahoma"/>
        </w:rPr>
        <w:t>Refrain</w:t>
      </w:r>
      <w:r>
        <w:rPr>
          <w:rFonts w:ascii="Tahoma" w:eastAsia="Tahoma" w:hAnsi="Tahoma" w:cs="Tahoma"/>
        </w:rPr>
        <w:t xml:space="preserve"> from smoking</w:t>
      </w:r>
    </w:p>
    <w:p w:rsidR="00CF16B6" w:rsidRDefault="00E30262">
      <w:pPr>
        <w:spacing w:line="20" w:lineRule="exact"/>
        <w:rPr>
          <w:sz w:val="20"/>
          <w:szCs w:val="20"/>
        </w:rPr>
      </w:pPr>
      <w:r>
        <w:rPr>
          <w:noProof/>
          <w:sz w:val="20"/>
          <w:szCs w:val="20"/>
        </w:rPr>
        <w:drawing>
          <wp:anchor distT="0" distB="0" distL="114300" distR="114300" simplePos="0" relativeHeight="251422208" behindDoc="1" locked="0" layoutInCell="0" allowOverlap="1">
            <wp:simplePos x="0" y="0"/>
            <wp:positionH relativeFrom="column">
              <wp:posOffset>-17145</wp:posOffset>
            </wp:positionH>
            <wp:positionV relativeFrom="paragraph">
              <wp:posOffset>235585</wp:posOffset>
            </wp:positionV>
            <wp:extent cx="5981065" cy="635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4" w:lineRule="exact"/>
        <w:rPr>
          <w:sz w:val="20"/>
          <w:szCs w:val="20"/>
        </w:rPr>
      </w:pPr>
    </w:p>
    <w:p w:rsidR="00CF16B6" w:rsidRDefault="00E30262">
      <w:pPr>
        <w:rPr>
          <w:sz w:val="20"/>
          <w:szCs w:val="20"/>
        </w:rPr>
      </w:pPr>
      <w:r>
        <w:rPr>
          <w:rFonts w:ascii="Calibri" w:eastAsia="Calibri" w:hAnsi="Calibri" w:cs="Calibri"/>
        </w:rPr>
        <w:t xml:space="preserve">117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1"/>
          <w:numId w:val="583"/>
        </w:numPr>
        <w:tabs>
          <w:tab w:val="left" w:pos="1440"/>
        </w:tabs>
        <w:ind w:left="1440" w:hanging="360"/>
        <w:rPr>
          <w:rFonts w:ascii="Courier New" w:eastAsia="Courier New" w:hAnsi="Courier New" w:cs="Courier New"/>
        </w:rPr>
      </w:pPr>
      <w:bookmarkStart w:id="140" w:name="page140"/>
      <w:bookmarkEnd w:id="140"/>
      <w:r>
        <w:rPr>
          <w:rFonts w:ascii="Tahoma" w:eastAsia="Tahoma" w:hAnsi="Tahoma" w:cs="Tahoma"/>
        </w:rPr>
        <w:lastRenderedPageBreak/>
        <w:t>Prognosis</w:t>
      </w:r>
    </w:p>
    <w:p w:rsidR="00CF16B6" w:rsidRDefault="00CF16B6">
      <w:pPr>
        <w:spacing w:line="4" w:lineRule="exact"/>
        <w:rPr>
          <w:rFonts w:ascii="Courier New" w:eastAsia="Courier New" w:hAnsi="Courier New" w:cs="Courier New"/>
        </w:rPr>
      </w:pPr>
    </w:p>
    <w:p w:rsidR="00CF16B6" w:rsidRDefault="00E30262">
      <w:pPr>
        <w:numPr>
          <w:ilvl w:val="0"/>
          <w:numId w:val="583"/>
        </w:numPr>
        <w:tabs>
          <w:tab w:val="left" w:pos="720"/>
        </w:tabs>
        <w:spacing w:line="237" w:lineRule="auto"/>
        <w:ind w:left="720" w:hanging="360"/>
        <w:rPr>
          <w:rFonts w:ascii="Symbol" w:eastAsia="Symbol" w:hAnsi="Symbol" w:cs="Symbol"/>
        </w:rPr>
      </w:pPr>
      <w:r>
        <w:rPr>
          <w:rFonts w:ascii="Tahoma" w:eastAsia="Tahoma" w:hAnsi="Tahoma" w:cs="Tahoma"/>
        </w:rPr>
        <w:t>Drug counseling – Effects, doses and times of administration, side effects and adverse effects</w:t>
      </w:r>
    </w:p>
    <w:p w:rsidR="00CF16B6" w:rsidRDefault="00CF16B6">
      <w:pPr>
        <w:spacing w:line="2" w:lineRule="exact"/>
        <w:rPr>
          <w:rFonts w:ascii="Symbol" w:eastAsia="Symbol" w:hAnsi="Symbol" w:cs="Symbol"/>
        </w:rPr>
      </w:pPr>
    </w:p>
    <w:p w:rsidR="00CF16B6" w:rsidRDefault="00E30262">
      <w:pPr>
        <w:numPr>
          <w:ilvl w:val="0"/>
          <w:numId w:val="583"/>
        </w:numPr>
        <w:tabs>
          <w:tab w:val="left" w:pos="720"/>
        </w:tabs>
        <w:spacing w:line="238" w:lineRule="auto"/>
        <w:ind w:left="720" w:hanging="360"/>
        <w:jc w:val="both"/>
        <w:rPr>
          <w:rFonts w:ascii="Symbol" w:eastAsia="Symbol" w:hAnsi="Symbol" w:cs="Symbol"/>
        </w:rPr>
      </w:pPr>
      <w:r>
        <w:rPr>
          <w:rFonts w:ascii="Tahoma" w:eastAsia="Tahoma" w:hAnsi="Tahoma" w:cs="Tahoma"/>
        </w:rPr>
        <w:t>Dietary and social habit – control sodium intake when necessary, avoid excessive fluid intake in severe HF</w:t>
      </w:r>
      <w:r>
        <w:rPr>
          <w:rFonts w:ascii="Tahoma" w:eastAsia="Tahoma" w:hAnsi="Tahoma" w:cs="Tahoma"/>
        </w:rPr>
        <w:t xml:space="preserve"> Limit fluid intake to 1–1.5 L/day if fluid overloaded despite diuretic therapy. Avoid excessive alcohol intake</w:t>
      </w:r>
    </w:p>
    <w:p w:rsidR="00CF16B6" w:rsidRDefault="00CF16B6">
      <w:pPr>
        <w:spacing w:line="1" w:lineRule="exact"/>
        <w:rPr>
          <w:rFonts w:ascii="Symbol" w:eastAsia="Symbol" w:hAnsi="Symbol" w:cs="Symbol"/>
        </w:rPr>
      </w:pPr>
    </w:p>
    <w:p w:rsidR="00CF16B6" w:rsidRDefault="00E30262">
      <w:pPr>
        <w:numPr>
          <w:ilvl w:val="0"/>
          <w:numId w:val="583"/>
        </w:numPr>
        <w:tabs>
          <w:tab w:val="left" w:pos="720"/>
        </w:tabs>
        <w:ind w:left="720" w:hanging="360"/>
        <w:rPr>
          <w:rFonts w:ascii="Symbol" w:eastAsia="Symbol" w:hAnsi="Symbol" w:cs="Symbol"/>
        </w:rPr>
      </w:pPr>
      <w:r>
        <w:rPr>
          <w:rFonts w:ascii="Tahoma" w:eastAsia="Tahoma" w:hAnsi="Tahoma" w:cs="Tahoma"/>
        </w:rPr>
        <w:t>Regular exercise within limits of symptoms.</w:t>
      </w:r>
    </w:p>
    <w:p w:rsidR="00CF16B6" w:rsidRDefault="00E30262">
      <w:pPr>
        <w:numPr>
          <w:ilvl w:val="0"/>
          <w:numId w:val="583"/>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Sexuality counsel regarding the risk of pregnancy and the use of oral contraceptives &amp; </w:t>
      </w:r>
      <w:r>
        <w:rPr>
          <w:rFonts w:ascii="Tahoma" w:eastAsia="Tahoma" w:hAnsi="Tahoma" w:cs="Tahoma"/>
        </w:rPr>
        <w:t>Phosphodiesterase-5 inhibitor are not recommended in advanced HF, if used nitrate should be avoided &lt; 24 -48hours of nitrate intakes</w:t>
      </w:r>
    </w:p>
    <w:p w:rsidR="00CF16B6" w:rsidRDefault="00CF16B6">
      <w:pPr>
        <w:spacing w:line="1" w:lineRule="exact"/>
        <w:rPr>
          <w:rFonts w:ascii="Symbol" w:eastAsia="Symbol" w:hAnsi="Symbol" w:cs="Symbol"/>
        </w:rPr>
      </w:pPr>
    </w:p>
    <w:p w:rsidR="00CF16B6" w:rsidRDefault="00E30262">
      <w:pPr>
        <w:numPr>
          <w:ilvl w:val="0"/>
          <w:numId w:val="583"/>
        </w:numPr>
        <w:tabs>
          <w:tab w:val="left" w:pos="720"/>
        </w:tabs>
        <w:spacing w:line="236" w:lineRule="auto"/>
        <w:ind w:left="720" w:hanging="360"/>
        <w:rPr>
          <w:rFonts w:ascii="Symbol" w:eastAsia="Symbol" w:hAnsi="Symbol" w:cs="Symbol"/>
        </w:rPr>
      </w:pPr>
      <w:r>
        <w:rPr>
          <w:rFonts w:ascii="Tahoma" w:eastAsia="Tahoma" w:hAnsi="Tahoma" w:cs="Tahoma"/>
        </w:rPr>
        <w:t>Drug to avoid or used with caution</w:t>
      </w:r>
    </w:p>
    <w:p w:rsidR="00CF16B6" w:rsidRDefault="00E30262">
      <w:pPr>
        <w:numPr>
          <w:ilvl w:val="1"/>
          <w:numId w:val="583"/>
        </w:numPr>
        <w:tabs>
          <w:tab w:val="left" w:pos="1440"/>
        </w:tabs>
        <w:spacing w:line="222" w:lineRule="auto"/>
        <w:ind w:left="1440" w:hanging="360"/>
        <w:rPr>
          <w:rFonts w:ascii="Courier New" w:eastAsia="Courier New" w:hAnsi="Courier New" w:cs="Courier New"/>
        </w:rPr>
      </w:pPr>
      <w:r>
        <w:rPr>
          <w:rFonts w:ascii="Tahoma" w:eastAsia="Tahoma" w:hAnsi="Tahoma" w:cs="Tahoma"/>
        </w:rPr>
        <w:t>NSAIDs &amp; Coxibs</w:t>
      </w:r>
    </w:p>
    <w:p w:rsidR="00CF16B6" w:rsidRDefault="00CF16B6">
      <w:pPr>
        <w:spacing w:line="2" w:lineRule="exact"/>
        <w:rPr>
          <w:sz w:val="20"/>
          <w:szCs w:val="20"/>
        </w:rPr>
      </w:pPr>
    </w:p>
    <w:p w:rsidR="00CF16B6" w:rsidRDefault="00E30262">
      <w:pPr>
        <w:numPr>
          <w:ilvl w:val="0"/>
          <w:numId w:val="584"/>
        </w:numPr>
        <w:tabs>
          <w:tab w:val="left" w:pos="1440"/>
        </w:tabs>
        <w:spacing w:line="222" w:lineRule="auto"/>
        <w:ind w:left="1080" w:right="5620"/>
        <w:rPr>
          <w:rFonts w:ascii="Courier New" w:eastAsia="Courier New" w:hAnsi="Courier New" w:cs="Courier New"/>
        </w:rPr>
      </w:pPr>
      <w:r>
        <w:rPr>
          <w:rFonts w:ascii="Tahoma" w:eastAsia="Tahoma" w:hAnsi="Tahoma" w:cs="Tahoma"/>
        </w:rPr>
        <w:t xml:space="preserve">Class I anti-arrhythmics </w:t>
      </w:r>
      <w:r>
        <w:rPr>
          <w:rFonts w:ascii="Courier New" w:eastAsia="Courier New" w:hAnsi="Courier New" w:cs="Courier New"/>
        </w:rPr>
        <w:t xml:space="preserve">o </w:t>
      </w:r>
      <w:r>
        <w:rPr>
          <w:rFonts w:ascii="Tahoma" w:eastAsia="Tahoma" w:hAnsi="Tahoma" w:cs="Tahoma"/>
        </w:rPr>
        <w:t>Calcium antagonists</w:t>
      </w:r>
    </w:p>
    <w:p w:rsidR="00CF16B6" w:rsidRDefault="00E30262">
      <w:pPr>
        <w:spacing w:line="222" w:lineRule="auto"/>
        <w:ind w:left="108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Lithium</w:t>
      </w:r>
    </w:p>
    <w:p w:rsidR="00CF16B6" w:rsidRDefault="00CF16B6">
      <w:pPr>
        <w:spacing w:line="1" w:lineRule="exact"/>
        <w:rPr>
          <w:rFonts w:ascii="Courier New" w:eastAsia="Courier New" w:hAnsi="Courier New" w:cs="Courier New"/>
        </w:rPr>
      </w:pPr>
    </w:p>
    <w:p w:rsidR="00CF16B6" w:rsidRDefault="00E30262">
      <w:pPr>
        <w:spacing w:line="222" w:lineRule="auto"/>
        <w:ind w:left="1080" w:right="548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Tricyclic</w:t>
      </w:r>
      <w:r>
        <w:rPr>
          <w:rFonts w:ascii="Tahoma" w:eastAsia="Tahoma" w:hAnsi="Tahoma" w:cs="Tahoma"/>
        </w:rPr>
        <w:t xml:space="preserve"> anti-depressants</w:t>
      </w:r>
      <w:r>
        <w:rPr>
          <w:rFonts w:ascii="Courier New" w:eastAsia="Courier New" w:hAnsi="Courier New" w:cs="Courier New"/>
        </w:rPr>
        <w:t xml:space="preserve"> o </w:t>
      </w:r>
      <w:r>
        <w:rPr>
          <w:rFonts w:ascii="Tahoma" w:eastAsia="Tahoma" w:hAnsi="Tahoma" w:cs="Tahoma"/>
        </w:rPr>
        <w:t>Corticosteroid</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Combination of</w:t>
      </w:r>
    </w:p>
    <w:p w:rsidR="00CF16B6" w:rsidRDefault="00E30262">
      <w:pPr>
        <w:numPr>
          <w:ilvl w:val="0"/>
          <w:numId w:val="585"/>
        </w:numPr>
        <w:tabs>
          <w:tab w:val="left" w:pos="720"/>
        </w:tabs>
        <w:ind w:left="720" w:hanging="360"/>
        <w:rPr>
          <w:rFonts w:ascii="Symbol" w:eastAsia="Symbol" w:hAnsi="Symbol" w:cs="Symbol"/>
        </w:rPr>
      </w:pPr>
      <w:r>
        <w:rPr>
          <w:rFonts w:ascii="Tahoma" w:eastAsia="Tahoma" w:hAnsi="Tahoma" w:cs="Tahoma"/>
        </w:rPr>
        <w:t>Diuretics – loop diuretics &amp; Aldosterone antagonist (potassium sparing agents)</w:t>
      </w:r>
    </w:p>
    <w:p w:rsidR="00CF16B6" w:rsidRDefault="00E30262">
      <w:pPr>
        <w:numPr>
          <w:ilvl w:val="0"/>
          <w:numId w:val="585"/>
        </w:numPr>
        <w:tabs>
          <w:tab w:val="left" w:pos="720"/>
        </w:tabs>
        <w:spacing w:line="235" w:lineRule="auto"/>
        <w:ind w:left="720" w:hanging="360"/>
        <w:rPr>
          <w:rFonts w:ascii="Symbol" w:eastAsia="Symbol" w:hAnsi="Symbol" w:cs="Symbol"/>
        </w:rPr>
      </w:pPr>
      <w:r>
        <w:rPr>
          <w:rFonts w:ascii="Tahoma" w:eastAsia="Tahoma" w:hAnsi="Tahoma" w:cs="Tahoma"/>
        </w:rPr>
        <w:t>ACE-inhibitors or ARB</w:t>
      </w:r>
    </w:p>
    <w:p w:rsidR="00CF16B6" w:rsidRDefault="00CF16B6">
      <w:pPr>
        <w:spacing w:line="2" w:lineRule="exact"/>
        <w:rPr>
          <w:rFonts w:ascii="Symbol" w:eastAsia="Symbol" w:hAnsi="Symbol" w:cs="Symbol"/>
        </w:rPr>
      </w:pPr>
    </w:p>
    <w:p w:rsidR="00CF16B6" w:rsidRDefault="00E30262">
      <w:pPr>
        <w:numPr>
          <w:ilvl w:val="0"/>
          <w:numId w:val="585"/>
        </w:numPr>
        <w:tabs>
          <w:tab w:val="left" w:pos="720"/>
        </w:tabs>
        <w:spacing w:line="235" w:lineRule="auto"/>
        <w:ind w:left="720" w:hanging="360"/>
        <w:rPr>
          <w:rFonts w:ascii="Symbol" w:eastAsia="Symbol" w:hAnsi="Symbol" w:cs="Symbol"/>
        </w:rPr>
      </w:pPr>
      <w:r>
        <w:rPr>
          <w:rFonts w:ascii="Tahoma" w:eastAsia="Tahoma" w:hAnsi="Tahoma" w:cs="Tahoma"/>
        </w:rPr>
        <w:t>Beta blocker especially Carverdilol- improve Morbidity &amp; Mortality in CHF.</w:t>
      </w:r>
    </w:p>
    <w:p w:rsidR="00CF16B6" w:rsidRDefault="00CF16B6">
      <w:pPr>
        <w:spacing w:line="265" w:lineRule="exact"/>
        <w:rPr>
          <w:sz w:val="20"/>
          <w:szCs w:val="20"/>
        </w:rPr>
      </w:pPr>
    </w:p>
    <w:p w:rsidR="00CF16B6" w:rsidRDefault="00E30262">
      <w:pPr>
        <w:numPr>
          <w:ilvl w:val="0"/>
          <w:numId w:val="586"/>
        </w:numPr>
        <w:tabs>
          <w:tab w:val="left" w:pos="720"/>
        </w:tabs>
        <w:ind w:left="720" w:hanging="360"/>
        <w:rPr>
          <w:rFonts w:ascii="Symbol" w:eastAsia="Symbol" w:hAnsi="Symbol" w:cs="Symbol"/>
        </w:rPr>
      </w:pPr>
      <w:r>
        <w:rPr>
          <w:rFonts w:ascii="Tahoma" w:eastAsia="Tahoma" w:hAnsi="Tahoma" w:cs="Tahoma"/>
        </w:rPr>
        <w:t>Vasodilator agents</w:t>
      </w:r>
      <w:r>
        <w:rPr>
          <w:rFonts w:ascii="Tahoma" w:eastAsia="Tahoma" w:hAnsi="Tahoma" w:cs="Tahoma"/>
          <w:b/>
          <w:bCs/>
        </w:rPr>
        <w:t>:</w:t>
      </w:r>
      <w:r>
        <w:rPr>
          <w:rFonts w:ascii="Tahoma" w:eastAsia="Tahoma" w:hAnsi="Tahoma" w:cs="Tahoma"/>
        </w:rPr>
        <w:t xml:space="preserve"> The combination of hydralazine/Nitrate</w:t>
      </w:r>
    </w:p>
    <w:p w:rsidR="00CF16B6" w:rsidRDefault="00CF16B6">
      <w:pPr>
        <w:spacing w:line="1" w:lineRule="exact"/>
        <w:rPr>
          <w:rFonts w:ascii="Symbol" w:eastAsia="Symbol" w:hAnsi="Symbol" w:cs="Symbol"/>
        </w:rPr>
      </w:pPr>
    </w:p>
    <w:p w:rsidR="00CF16B6" w:rsidRDefault="00E30262">
      <w:pPr>
        <w:numPr>
          <w:ilvl w:val="0"/>
          <w:numId w:val="586"/>
        </w:numPr>
        <w:tabs>
          <w:tab w:val="left" w:pos="720"/>
        </w:tabs>
        <w:spacing w:line="237" w:lineRule="auto"/>
        <w:ind w:left="720" w:hanging="360"/>
        <w:rPr>
          <w:rFonts w:ascii="Symbol" w:eastAsia="Symbol" w:hAnsi="Symbol" w:cs="Symbol"/>
        </w:rPr>
      </w:pPr>
      <w:r>
        <w:rPr>
          <w:rFonts w:ascii="Tahoma" w:eastAsia="Tahoma" w:hAnsi="Tahoma" w:cs="Tahoma"/>
        </w:rPr>
        <w:t>Cardiac Glycosides – Digoxin, give with caution has narrow therapeutic index see below under section of Cardiac Glycosides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Consider Anti-thrombotic agents – Heparin &amp;/or warfarin under special i</w:t>
      </w:r>
      <w:r>
        <w:rPr>
          <w:rFonts w:ascii="Tahoma" w:eastAsia="Tahoma" w:hAnsi="Tahoma" w:cs="Tahoma"/>
        </w:rPr>
        <w:t>ndications see below</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 xml:space="preserve">Diuretics: </w:t>
      </w:r>
      <w:r>
        <w:rPr>
          <w:rFonts w:ascii="Tahoma" w:eastAsia="Tahoma" w:hAnsi="Tahoma" w:cs="Tahoma"/>
        </w:rPr>
        <w:t>Essential for symptomatic treatment when fluid overload is present as manifest as</w:t>
      </w:r>
      <w:r>
        <w:rPr>
          <w:rFonts w:ascii="Tahoma" w:eastAsia="Tahoma" w:hAnsi="Tahoma" w:cs="Tahoma"/>
          <w:b/>
          <w:bCs/>
        </w:rPr>
        <w:t xml:space="preserve"> </w:t>
      </w:r>
      <w:r>
        <w:rPr>
          <w:rFonts w:ascii="Tahoma" w:eastAsia="Tahoma" w:hAnsi="Tahoma" w:cs="Tahoma"/>
        </w:rPr>
        <w:t>pulmonary congestion and/or jugular vein congestion and/or peripheral oedema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Loop Diuretics –</w:t>
      </w:r>
    </w:p>
    <w:p w:rsidR="00CF16B6" w:rsidRDefault="00CF16B6">
      <w:pPr>
        <w:spacing w:line="1" w:lineRule="exact"/>
        <w:rPr>
          <w:sz w:val="20"/>
          <w:szCs w:val="20"/>
        </w:rPr>
      </w:pPr>
    </w:p>
    <w:p w:rsidR="00CF16B6" w:rsidRDefault="00E30262">
      <w:pPr>
        <w:numPr>
          <w:ilvl w:val="0"/>
          <w:numId w:val="587"/>
        </w:numPr>
        <w:tabs>
          <w:tab w:val="left" w:pos="1740"/>
        </w:tabs>
        <w:ind w:left="1740" w:hanging="300"/>
        <w:rPr>
          <w:rFonts w:ascii="Tahoma" w:eastAsia="Tahoma" w:hAnsi="Tahoma" w:cs="Tahoma"/>
          <w:b/>
          <w:bCs/>
        </w:rPr>
      </w:pPr>
      <w:r>
        <w:rPr>
          <w:rFonts w:ascii="Tahoma" w:eastAsia="Tahoma" w:hAnsi="Tahoma" w:cs="Tahoma"/>
        </w:rPr>
        <w:t>Furosemide 40 – 80mg 2-3times/day</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588"/>
        </w:numPr>
        <w:tabs>
          <w:tab w:val="left" w:pos="1720"/>
        </w:tabs>
        <w:ind w:left="1720" w:hanging="280"/>
        <w:rPr>
          <w:rFonts w:ascii="Tahoma" w:eastAsia="Tahoma" w:hAnsi="Tahoma" w:cs="Tahoma"/>
          <w:b/>
          <w:bCs/>
        </w:rPr>
      </w:pPr>
      <w:r>
        <w:rPr>
          <w:rFonts w:ascii="Tahoma" w:eastAsia="Tahoma" w:hAnsi="Tahoma" w:cs="Tahoma"/>
        </w:rPr>
        <w:t>Torasemide 5 – 40mg 2times/day</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b/>
          <w:bCs/>
        </w:rPr>
        <w:t>Thiazide</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 Hydrochlothiazide 12.5 - 25mg (O) once a day</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S</w:t>
      </w:r>
      <w:r>
        <w:rPr>
          <w:rFonts w:ascii="Tahoma" w:eastAsia="Tahoma" w:hAnsi="Tahoma" w:cs="Tahoma"/>
        </w:rPr>
        <w:t>: Metolazone 0.1</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10mg day</w:t>
      </w:r>
    </w:p>
    <w:p w:rsidR="00CF16B6" w:rsidRDefault="00CF16B6">
      <w:pPr>
        <w:spacing w:line="265" w:lineRule="exact"/>
        <w:rPr>
          <w:sz w:val="20"/>
          <w:szCs w:val="20"/>
        </w:rPr>
      </w:pPr>
    </w:p>
    <w:p w:rsidR="00CF16B6" w:rsidRDefault="00E30262">
      <w:pPr>
        <w:jc w:val="both"/>
        <w:rPr>
          <w:sz w:val="20"/>
          <w:szCs w:val="20"/>
        </w:rPr>
      </w:pPr>
      <w:r>
        <w:rPr>
          <w:rFonts w:ascii="Tahoma" w:eastAsia="Tahoma" w:hAnsi="Tahoma" w:cs="Tahoma"/>
          <w:b/>
          <w:bCs/>
        </w:rPr>
        <w:t xml:space="preserve">Aldosterone antagonist </w:t>
      </w:r>
      <w:r>
        <w:rPr>
          <w:rFonts w:ascii="Tahoma" w:eastAsia="Tahoma" w:hAnsi="Tahoma" w:cs="Tahoma"/>
        </w:rPr>
        <w:t>(potassium sparing agents)- Recommended in addition to ACEIs,ß</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 xml:space="preserve">Blocker and loop diuretics in advanced heart </w:t>
      </w:r>
      <w:r>
        <w:rPr>
          <w:rFonts w:ascii="Tahoma" w:eastAsia="Tahoma" w:hAnsi="Tahoma" w:cs="Tahoma"/>
        </w:rPr>
        <w:t>failure (NYHA-III/IV) and in patient with a recent myocardial infarction to improve survival and morbidity.</w:t>
      </w:r>
    </w:p>
    <w:p w:rsidR="00CF16B6" w:rsidRDefault="00E30262">
      <w:pPr>
        <w:spacing w:line="20" w:lineRule="exact"/>
        <w:rPr>
          <w:sz w:val="20"/>
          <w:szCs w:val="20"/>
        </w:rPr>
      </w:pPr>
      <w:r>
        <w:rPr>
          <w:noProof/>
          <w:sz w:val="20"/>
          <w:szCs w:val="20"/>
        </w:rPr>
        <w:drawing>
          <wp:anchor distT="0" distB="0" distL="114300" distR="114300" simplePos="0" relativeHeight="251423232" behindDoc="1" locked="0" layoutInCell="0" allowOverlap="1">
            <wp:simplePos x="0" y="0"/>
            <wp:positionH relativeFrom="column">
              <wp:posOffset>-17145</wp:posOffset>
            </wp:positionH>
            <wp:positionV relativeFrom="paragraph">
              <wp:posOffset>229235</wp:posOffset>
            </wp:positionV>
            <wp:extent cx="5981065" cy="635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4" w:lineRule="exact"/>
        <w:rPr>
          <w:sz w:val="20"/>
          <w:szCs w:val="20"/>
        </w:rPr>
      </w:pPr>
    </w:p>
    <w:p w:rsidR="00CF16B6" w:rsidRDefault="00E30262">
      <w:pPr>
        <w:rPr>
          <w:sz w:val="20"/>
          <w:szCs w:val="20"/>
        </w:rPr>
      </w:pPr>
      <w:r>
        <w:rPr>
          <w:rFonts w:ascii="Calibri" w:eastAsia="Calibri" w:hAnsi="Calibri" w:cs="Calibri"/>
        </w:rPr>
        <w:t xml:space="preserve">118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16" w:right="1440" w:bottom="428" w:left="1440" w:header="0" w:footer="0" w:gutter="0"/>
          <w:cols w:space="720" w:equalWidth="0">
            <w:col w:w="9360"/>
          </w:cols>
        </w:sectPr>
      </w:pPr>
    </w:p>
    <w:p w:rsidR="00CF16B6" w:rsidRDefault="00E30262">
      <w:pPr>
        <w:numPr>
          <w:ilvl w:val="0"/>
          <w:numId w:val="589"/>
        </w:numPr>
        <w:tabs>
          <w:tab w:val="left" w:pos="1760"/>
        </w:tabs>
        <w:ind w:left="1760" w:hanging="320"/>
        <w:rPr>
          <w:rFonts w:ascii="Tahoma" w:eastAsia="Tahoma" w:hAnsi="Tahoma" w:cs="Tahoma"/>
          <w:b/>
          <w:bCs/>
        </w:rPr>
      </w:pPr>
      <w:bookmarkStart w:id="141" w:name="page141"/>
      <w:bookmarkEnd w:id="141"/>
      <w:r>
        <w:rPr>
          <w:rFonts w:ascii="Tahoma" w:eastAsia="Tahoma" w:hAnsi="Tahoma" w:cs="Tahoma"/>
        </w:rPr>
        <w:lastRenderedPageBreak/>
        <w:t>Spironolactone 25 -50mg once a day</w:t>
      </w:r>
    </w:p>
    <w:p w:rsidR="00CF16B6" w:rsidRDefault="00CF16B6">
      <w:pPr>
        <w:spacing w:line="265" w:lineRule="exact"/>
        <w:rPr>
          <w:sz w:val="20"/>
          <w:szCs w:val="20"/>
        </w:rPr>
      </w:pPr>
    </w:p>
    <w:p w:rsidR="00CF16B6" w:rsidRDefault="00E30262">
      <w:pPr>
        <w:numPr>
          <w:ilvl w:val="0"/>
          <w:numId w:val="590"/>
        </w:numPr>
        <w:tabs>
          <w:tab w:val="left" w:pos="1720"/>
        </w:tabs>
        <w:ind w:left="1720" w:hanging="280"/>
        <w:rPr>
          <w:rFonts w:ascii="Tahoma" w:eastAsia="Tahoma" w:hAnsi="Tahoma" w:cs="Tahoma"/>
          <w:b/>
          <w:bCs/>
        </w:rPr>
      </w:pPr>
      <w:r>
        <w:rPr>
          <w:rFonts w:ascii="Tahoma" w:eastAsia="Tahoma" w:hAnsi="Tahoma" w:cs="Tahoma"/>
        </w:rPr>
        <w:t>Eplerenone 25 -50mg oncea day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rPr>
          <w:sz w:val="20"/>
          <w:szCs w:val="20"/>
        </w:rPr>
      </w:pPr>
      <w:r>
        <w:rPr>
          <w:rFonts w:ascii="Tahoma" w:eastAsia="Tahoma" w:hAnsi="Tahoma" w:cs="Tahoma"/>
        </w:rPr>
        <w:t>Diuretic should be administered in combination</w:t>
      </w:r>
      <w:r>
        <w:rPr>
          <w:rFonts w:ascii="Tahoma" w:eastAsia="Tahoma" w:hAnsi="Tahoma" w:cs="Tahoma"/>
        </w:rPr>
        <w:t xml:space="preserve"> with ACEIs and beta blocker</w:t>
      </w:r>
    </w:p>
    <w:p w:rsidR="00CF16B6" w:rsidRDefault="00CF16B6">
      <w:pPr>
        <w:spacing w:line="1" w:lineRule="exact"/>
        <w:rPr>
          <w:sz w:val="20"/>
          <w:szCs w:val="20"/>
        </w:rPr>
      </w:pPr>
    </w:p>
    <w:p w:rsidR="00CF16B6" w:rsidRDefault="00E30262">
      <w:pPr>
        <w:spacing w:line="239" w:lineRule="auto"/>
        <w:rPr>
          <w:sz w:val="20"/>
          <w:szCs w:val="20"/>
        </w:rPr>
      </w:pPr>
      <w:r>
        <w:rPr>
          <w:rFonts w:ascii="Tahoma" w:eastAsia="Tahoma" w:hAnsi="Tahoma" w:cs="Tahoma"/>
        </w:rPr>
        <w:t>Replace potassium loss in case of hypokalaemia if Furosemide given alone without aldosterone antagonist.</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b/>
          <w:bCs/>
        </w:rPr>
        <w:t xml:space="preserve">Major side effects </w:t>
      </w:r>
      <w:r>
        <w:rPr>
          <w:rFonts w:ascii="Tahoma" w:eastAsia="Tahoma" w:hAnsi="Tahoma" w:cs="Tahoma"/>
        </w:rPr>
        <w:t>are hypokalemia, hypomagnesaemia, hyponatraemia, acid-base</w:t>
      </w:r>
      <w:r>
        <w:rPr>
          <w:rFonts w:ascii="Tahoma" w:eastAsia="Tahoma" w:hAnsi="Tahoma" w:cs="Tahoma"/>
          <w:b/>
          <w:bCs/>
        </w:rPr>
        <w:t xml:space="preserve"> </w:t>
      </w:r>
      <w:r>
        <w:rPr>
          <w:rFonts w:ascii="Tahoma" w:eastAsia="Tahoma" w:hAnsi="Tahoma" w:cs="Tahoma"/>
        </w:rPr>
        <w:t xml:space="preserve">disturbance, and hyperuricaemia and </w:t>
      </w:r>
      <w:r>
        <w:rPr>
          <w:rFonts w:ascii="Tahoma" w:eastAsia="Tahoma" w:hAnsi="Tahoma" w:cs="Tahoma"/>
        </w:rPr>
        <w:t>glucose intolerance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ACE-inhibitors </w:t>
      </w:r>
      <w:r>
        <w:rPr>
          <w:rFonts w:ascii="Tahoma" w:eastAsia="Tahoma" w:hAnsi="Tahoma" w:cs="Tahoma"/>
        </w:rPr>
        <w:t>improve survival, symptoms, functional capacity and left ventricular remodeling</w:t>
      </w:r>
      <w:r>
        <w:rPr>
          <w:rFonts w:ascii="Tahoma" w:eastAsia="Tahoma" w:hAnsi="Tahoma" w:cs="Tahoma"/>
          <w:b/>
          <w:bCs/>
        </w:rPr>
        <w:t xml:space="preserve"> </w:t>
      </w:r>
      <w:r>
        <w:rPr>
          <w:rFonts w:ascii="Tahoma" w:eastAsia="Tahoma" w:hAnsi="Tahoma" w:cs="Tahoma"/>
        </w:rPr>
        <w:t>and reduce hospitalization in patients with chronic heart failure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Recommended as first line therapy in patients with reduced LV systolic fu</w:t>
      </w:r>
      <w:r>
        <w:rPr>
          <w:rFonts w:ascii="Tahoma" w:eastAsia="Tahoma" w:hAnsi="Tahoma" w:cs="Tahoma"/>
        </w:rPr>
        <w:t>nction with or without symptoms.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Important adverse effects are dry cough, hypotension, renal insufficiency, hyperkaelamia, and angioedema.</w:t>
      </w:r>
    </w:p>
    <w:p w:rsidR="00CF16B6" w:rsidRDefault="00CF16B6">
      <w:pPr>
        <w:spacing w:line="2" w:lineRule="exact"/>
        <w:rPr>
          <w:sz w:val="20"/>
          <w:szCs w:val="20"/>
        </w:rPr>
      </w:pPr>
    </w:p>
    <w:p w:rsidR="00CF16B6" w:rsidRDefault="00E30262">
      <w:pPr>
        <w:numPr>
          <w:ilvl w:val="0"/>
          <w:numId w:val="591"/>
        </w:numPr>
        <w:tabs>
          <w:tab w:val="left" w:pos="720"/>
        </w:tabs>
        <w:spacing w:line="237" w:lineRule="auto"/>
        <w:ind w:left="720" w:hanging="360"/>
        <w:rPr>
          <w:rFonts w:ascii="Symbol" w:eastAsia="Symbol" w:hAnsi="Symbol" w:cs="Symbol"/>
        </w:rPr>
      </w:pPr>
      <w:r>
        <w:rPr>
          <w:rFonts w:ascii="Tahoma" w:eastAsia="Tahoma" w:hAnsi="Tahoma" w:cs="Tahoma"/>
        </w:rPr>
        <w:t>Contraindicated in the presence of ACEI induced cough, bilateral renal artery stenosis and angioedema</w:t>
      </w:r>
    </w:p>
    <w:p w:rsidR="00CF16B6" w:rsidRDefault="00CF16B6">
      <w:pPr>
        <w:spacing w:line="1" w:lineRule="exact"/>
        <w:rPr>
          <w:rFonts w:ascii="Symbol" w:eastAsia="Symbol" w:hAnsi="Symbol" w:cs="Symbol"/>
        </w:rPr>
      </w:pPr>
    </w:p>
    <w:p w:rsidR="00CF16B6" w:rsidRDefault="00E30262">
      <w:pPr>
        <w:numPr>
          <w:ilvl w:val="1"/>
          <w:numId w:val="591"/>
        </w:numPr>
        <w:tabs>
          <w:tab w:val="left" w:pos="1740"/>
        </w:tabs>
        <w:ind w:left="1740" w:hanging="300"/>
        <w:rPr>
          <w:rFonts w:ascii="Tahoma" w:eastAsia="Tahoma" w:hAnsi="Tahoma" w:cs="Tahoma"/>
          <w:b/>
          <w:bCs/>
        </w:rPr>
      </w:pPr>
      <w:r>
        <w:rPr>
          <w:rFonts w:ascii="Tahoma" w:eastAsia="Tahoma" w:hAnsi="Tahoma" w:cs="Tahoma"/>
        </w:rPr>
        <w:t>Captopril 6.</w:t>
      </w:r>
      <w:r>
        <w:rPr>
          <w:rFonts w:ascii="Tahoma" w:eastAsia="Tahoma" w:hAnsi="Tahoma" w:cs="Tahoma"/>
        </w:rPr>
        <w:t>25mg 25mg 3 times a day</w:t>
      </w:r>
    </w:p>
    <w:p w:rsidR="00CF16B6" w:rsidRDefault="00CF16B6">
      <w:pPr>
        <w:spacing w:line="265" w:lineRule="exact"/>
        <w:rPr>
          <w:sz w:val="20"/>
          <w:szCs w:val="20"/>
        </w:rPr>
      </w:pPr>
    </w:p>
    <w:p w:rsidR="00CF16B6" w:rsidRDefault="00E30262">
      <w:pPr>
        <w:numPr>
          <w:ilvl w:val="0"/>
          <w:numId w:val="592"/>
        </w:numPr>
        <w:tabs>
          <w:tab w:val="left" w:pos="1760"/>
        </w:tabs>
        <w:ind w:left="1760" w:hanging="320"/>
        <w:rPr>
          <w:rFonts w:ascii="Tahoma" w:eastAsia="Tahoma" w:hAnsi="Tahoma" w:cs="Tahoma"/>
          <w:b/>
          <w:bCs/>
        </w:rPr>
      </w:pPr>
      <w:r>
        <w:rPr>
          <w:rFonts w:ascii="Tahoma" w:eastAsia="Tahoma" w:hAnsi="Tahoma" w:cs="Tahoma"/>
        </w:rPr>
        <w:t>Enalapril 2.5 10mg 2 times a day</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numPr>
          <w:ilvl w:val="0"/>
          <w:numId w:val="593"/>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Recommended as first line therapy in all patients with stable, mild, moderate and severe CHF from ischaemic or non ischaemic cardiomyopathies and reduced LVEF (with or without symptoms) on </w:t>
      </w:r>
      <w:r>
        <w:rPr>
          <w:rFonts w:ascii="Tahoma" w:eastAsia="Tahoma" w:hAnsi="Tahoma" w:cs="Tahoma"/>
        </w:rPr>
        <w:t>standard treatment in combination with diuretics &amp; ACEIs unless contraindicated.</w:t>
      </w:r>
    </w:p>
    <w:p w:rsidR="00CF16B6" w:rsidRDefault="00CF16B6">
      <w:pPr>
        <w:spacing w:line="3" w:lineRule="exact"/>
        <w:rPr>
          <w:rFonts w:ascii="Symbol" w:eastAsia="Symbol" w:hAnsi="Symbol" w:cs="Symbol"/>
        </w:rPr>
      </w:pPr>
    </w:p>
    <w:p w:rsidR="00CF16B6" w:rsidRDefault="00E30262">
      <w:pPr>
        <w:numPr>
          <w:ilvl w:val="1"/>
          <w:numId w:val="593"/>
        </w:numPr>
        <w:tabs>
          <w:tab w:val="left" w:pos="1760"/>
        </w:tabs>
        <w:ind w:left="1760" w:hanging="320"/>
        <w:rPr>
          <w:rFonts w:ascii="Tahoma" w:eastAsia="Tahoma" w:hAnsi="Tahoma" w:cs="Tahoma"/>
          <w:b/>
          <w:bCs/>
        </w:rPr>
      </w:pPr>
      <w:r>
        <w:rPr>
          <w:rFonts w:ascii="Tahoma" w:eastAsia="Tahoma" w:hAnsi="Tahoma" w:cs="Tahoma"/>
        </w:rPr>
        <w:t>Carvedilol first dose 3.125mg 12 hourly, then increments (mg/day) 6.25 mg</w:t>
      </w:r>
    </w:p>
    <w:p w:rsidR="00CF16B6" w:rsidRDefault="00E30262">
      <w:pPr>
        <w:ind w:left="1440"/>
        <w:rPr>
          <w:rFonts w:ascii="Tahoma" w:eastAsia="Tahoma" w:hAnsi="Tahoma" w:cs="Tahoma"/>
          <w:b/>
          <w:bCs/>
        </w:rPr>
      </w:pPr>
      <w:r>
        <w:rPr>
          <w:rFonts w:ascii="Tahoma" w:eastAsia="Tahoma" w:hAnsi="Tahoma" w:cs="Tahoma"/>
        </w:rPr>
        <w:t>12 hourly, 12.5 mg 12 hourly, 25mg mg 12 hourly up to maximum dose of 50mg 12 hourly as tolerated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N</w:t>
      </w:r>
      <w:r>
        <w:rPr>
          <w:rFonts w:ascii="Tahoma" w:eastAsia="Tahoma" w:hAnsi="Tahoma" w:cs="Tahoma"/>
          <w:b/>
          <w:bCs/>
        </w:rPr>
        <w:t xml:space="preserve">ote: </w:t>
      </w:r>
      <w:r>
        <w:rPr>
          <w:rFonts w:ascii="Tahoma" w:eastAsia="Tahoma" w:hAnsi="Tahoma" w:cs="Tahoma"/>
        </w:rPr>
        <w:t>Beta Blockers is contra- indication to patients with</w:t>
      </w:r>
    </w:p>
    <w:p w:rsidR="00CF16B6" w:rsidRDefault="00E30262">
      <w:pPr>
        <w:numPr>
          <w:ilvl w:val="0"/>
          <w:numId w:val="594"/>
        </w:numPr>
        <w:tabs>
          <w:tab w:val="left" w:pos="720"/>
        </w:tabs>
        <w:spacing w:line="237" w:lineRule="auto"/>
        <w:ind w:left="720" w:hanging="360"/>
        <w:rPr>
          <w:rFonts w:ascii="Symbol" w:eastAsia="Symbol" w:hAnsi="Symbol" w:cs="Symbol"/>
        </w:rPr>
      </w:pPr>
      <w:r>
        <w:rPr>
          <w:rFonts w:ascii="Tahoma" w:eastAsia="Tahoma" w:hAnsi="Tahoma" w:cs="Tahoma"/>
        </w:rPr>
        <w:t>Bronchial Asthma or Severe Pulmonary disease</w:t>
      </w:r>
    </w:p>
    <w:p w:rsidR="00CF16B6" w:rsidRDefault="00CF16B6">
      <w:pPr>
        <w:spacing w:line="2" w:lineRule="exact"/>
        <w:rPr>
          <w:rFonts w:ascii="Symbol" w:eastAsia="Symbol" w:hAnsi="Symbol" w:cs="Symbol"/>
        </w:rPr>
      </w:pPr>
    </w:p>
    <w:p w:rsidR="00CF16B6" w:rsidRDefault="00E30262">
      <w:pPr>
        <w:numPr>
          <w:ilvl w:val="0"/>
          <w:numId w:val="594"/>
        </w:numPr>
        <w:tabs>
          <w:tab w:val="left" w:pos="720"/>
        </w:tabs>
        <w:spacing w:line="237" w:lineRule="auto"/>
        <w:ind w:left="720" w:hanging="360"/>
        <w:rPr>
          <w:rFonts w:ascii="Symbol" w:eastAsia="Symbol" w:hAnsi="Symbol" w:cs="Symbol"/>
        </w:rPr>
      </w:pPr>
      <w:r>
        <w:rPr>
          <w:rFonts w:ascii="Tahoma" w:eastAsia="Tahoma" w:hAnsi="Tahoma" w:cs="Tahoma"/>
        </w:rPr>
        <w:t>Symptomatic bradycardia or hypotension</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Angiontensin II Receptor Blockers (ARBs)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numPr>
          <w:ilvl w:val="0"/>
          <w:numId w:val="595"/>
        </w:numPr>
        <w:tabs>
          <w:tab w:val="left" w:pos="720"/>
        </w:tabs>
        <w:spacing w:line="237" w:lineRule="auto"/>
        <w:ind w:left="720" w:hanging="360"/>
        <w:rPr>
          <w:rFonts w:ascii="Symbol" w:eastAsia="Symbol" w:hAnsi="Symbol" w:cs="Symbol"/>
        </w:rPr>
      </w:pPr>
      <w:r>
        <w:rPr>
          <w:rFonts w:ascii="Tahoma" w:eastAsia="Tahoma" w:hAnsi="Tahoma" w:cs="Tahoma"/>
        </w:rPr>
        <w:t xml:space="preserve">ARBs can used as an alternative to ACEI to improve morbidity </w:t>
      </w:r>
      <w:r>
        <w:rPr>
          <w:rFonts w:ascii="Tahoma" w:eastAsia="Tahoma" w:hAnsi="Tahoma" w:cs="Tahoma"/>
        </w:rPr>
        <w:t>and mortality</w:t>
      </w:r>
    </w:p>
    <w:p w:rsidR="00CF16B6" w:rsidRDefault="00CF16B6">
      <w:pPr>
        <w:spacing w:line="1" w:lineRule="exact"/>
        <w:rPr>
          <w:rFonts w:ascii="Symbol" w:eastAsia="Symbol" w:hAnsi="Symbol" w:cs="Symbol"/>
        </w:rPr>
      </w:pPr>
    </w:p>
    <w:p w:rsidR="00CF16B6" w:rsidRDefault="00E30262">
      <w:pPr>
        <w:numPr>
          <w:ilvl w:val="0"/>
          <w:numId w:val="595"/>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Avoid combination therapy of ARBs &amp; ACEIs have been associated with increased morbidity &amp; mortality in stable CHF patients, however cautiously can considered in CHF patients who remain symptomatic to reduce mortality and hospital admissions </w:t>
      </w:r>
      <w:r>
        <w:rPr>
          <w:rFonts w:ascii="Tahoma" w:eastAsia="Tahoma" w:hAnsi="Tahoma" w:cs="Tahoma"/>
        </w:rPr>
        <w:t>in</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rPr>
        <w:t>combination with ACEIs and ß –Blockers</w:t>
      </w:r>
    </w:p>
    <w:p w:rsidR="00CF16B6" w:rsidRDefault="00E30262">
      <w:pPr>
        <w:numPr>
          <w:ilvl w:val="0"/>
          <w:numId w:val="596"/>
        </w:numPr>
        <w:tabs>
          <w:tab w:val="left" w:pos="1800"/>
        </w:tabs>
        <w:ind w:left="1800" w:hanging="285"/>
        <w:rPr>
          <w:rFonts w:ascii="Tahoma" w:eastAsia="Tahoma" w:hAnsi="Tahoma" w:cs="Tahoma"/>
          <w:b/>
          <w:bCs/>
        </w:rPr>
      </w:pPr>
      <w:r>
        <w:rPr>
          <w:rFonts w:ascii="Tahoma" w:eastAsia="Tahoma" w:hAnsi="Tahoma" w:cs="Tahoma"/>
        </w:rPr>
        <w:t>Losartan 50 – 100mg/day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spacing w:line="20" w:lineRule="exact"/>
        <w:rPr>
          <w:sz w:val="20"/>
          <w:szCs w:val="20"/>
        </w:rPr>
      </w:pPr>
      <w:r>
        <w:rPr>
          <w:noProof/>
          <w:sz w:val="20"/>
          <w:szCs w:val="20"/>
        </w:rPr>
        <w:drawing>
          <wp:anchor distT="0" distB="0" distL="114300" distR="114300" simplePos="0" relativeHeight="251424256" behindDoc="1" locked="0" layoutInCell="0" allowOverlap="1">
            <wp:simplePos x="0" y="0"/>
            <wp:positionH relativeFrom="column">
              <wp:posOffset>-17145</wp:posOffset>
            </wp:positionH>
            <wp:positionV relativeFrom="paragraph">
              <wp:posOffset>231140</wp:posOffset>
            </wp:positionV>
            <wp:extent cx="5981065" cy="63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8" w:lineRule="exact"/>
        <w:rPr>
          <w:sz w:val="20"/>
          <w:szCs w:val="20"/>
        </w:rPr>
      </w:pPr>
    </w:p>
    <w:p w:rsidR="00CF16B6" w:rsidRDefault="00E30262">
      <w:pPr>
        <w:rPr>
          <w:sz w:val="20"/>
          <w:szCs w:val="20"/>
        </w:rPr>
      </w:pPr>
      <w:r>
        <w:rPr>
          <w:rFonts w:ascii="Calibri" w:eastAsia="Calibri" w:hAnsi="Calibri" w:cs="Calibri"/>
        </w:rPr>
        <w:t xml:space="preserve">119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597"/>
        </w:numPr>
        <w:tabs>
          <w:tab w:val="left" w:pos="1800"/>
        </w:tabs>
        <w:ind w:left="1800" w:hanging="295"/>
        <w:rPr>
          <w:rFonts w:ascii="Tahoma" w:eastAsia="Tahoma" w:hAnsi="Tahoma" w:cs="Tahoma"/>
          <w:b/>
          <w:bCs/>
        </w:rPr>
      </w:pPr>
      <w:bookmarkStart w:id="142" w:name="page142"/>
      <w:bookmarkEnd w:id="142"/>
      <w:r>
        <w:rPr>
          <w:rFonts w:ascii="Tahoma" w:eastAsia="Tahoma" w:hAnsi="Tahoma" w:cs="Tahoma"/>
        </w:rPr>
        <w:lastRenderedPageBreak/>
        <w:t>Candesartan 4- 32mg/day</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Cardiac Glycosides </w:t>
      </w:r>
      <w:r>
        <w:rPr>
          <w:rFonts w:ascii="Tahoma" w:eastAsia="Tahoma" w:hAnsi="Tahoma" w:cs="Tahoma"/>
        </w:rPr>
        <w:t>- Digoxin has only been shown to reduce morbidity- re-hospitalization, but</w:t>
      </w:r>
      <w:r>
        <w:rPr>
          <w:rFonts w:ascii="Tahoma" w:eastAsia="Tahoma" w:hAnsi="Tahoma" w:cs="Tahoma"/>
          <w:b/>
          <w:bCs/>
        </w:rPr>
        <w:t xml:space="preserve"> </w:t>
      </w:r>
      <w:r>
        <w:rPr>
          <w:rFonts w:ascii="Tahoma" w:eastAsia="Tahoma" w:hAnsi="Tahoma" w:cs="Tahoma"/>
        </w:rPr>
        <w:t xml:space="preserve">has narrow therapeutic index/range </w:t>
      </w:r>
      <w:r>
        <w:rPr>
          <w:rFonts w:ascii="Tahoma" w:eastAsia="Tahoma" w:hAnsi="Tahoma" w:cs="Tahoma"/>
        </w:rPr>
        <w:t>then toxicity, give with caution. Monitor digoxin level - trough blood levels (before the morning dose) should be maintained between 0.65 and 1.5 nmol/L.</w:t>
      </w:r>
    </w:p>
    <w:p w:rsidR="00CF16B6" w:rsidRDefault="00CF16B6">
      <w:pPr>
        <w:spacing w:line="5" w:lineRule="exact"/>
        <w:rPr>
          <w:sz w:val="20"/>
          <w:szCs w:val="20"/>
        </w:rPr>
      </w:pPr>
    </w:p>
    <w:p w:rsidR="00CF16B6" w:rsidRDefault="00E30262">
      <w:pPr>
        <w:numPr>
          <w:ilvl w:val="0"/>
          <w:numId w:val="598"/>
        </w:numPr>
        <w:tabs>
          <w:tab w:val="left" w:pos="1740"/>
        </w:tabs>
        <w:ind w:left="1740" w:hanging="300"/>
        <w:rPr>
          <w:rFonts w:ascii="Tahoma" w:eastAsia="Tahoma" w:hAnsi="Tahoma" w:cs="Tahoma"/>
          <w:b/>
          <w:bCs/>
        </w:rPr>
      </w:pPr>
      <w:r>
        <w:rPr>
          <w:rFonts w:ascii="Tahoma" w:eastAsia="Tahoma" w:hAnsi="Tahoma" w:cs="Tahoma"/>
        </w:rPr>
        <w:t>Digoxin 0.125mg -0.25mg/day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Patients at high risk of digoxin toxicity are:</w:t>
      </w:r>
    </w:p>
    <w:p w:rsidR="00CF16B6" w:rsidRDefault="00E30262">
      <w:pPr>
        <w:numPr>
          <w:ilvl w:val="0"/>
          <w:numId w:val="599"/>
        </w:numPr>
        <w:tabs>
          <w:tab w:val="left" w:pos="720"/>
        </w:tabs>
        <w:ind w:left="720" w:hanging="360"/>
        <w:rPr>
          <w:rFonts w:ascii="Symbol" w:eastAsia="Symbol" w:hAnsi="Symbol" w:cs="Symbol"/>
        </w:rPr>
      </w:pPr>
      <w:r>
        <w:rPr>
          <w:rFonts w:ascii="Tahoma" w:eastAsia="Tahoma" w:hAnsi="Tahoma" w:cs="Tahoma"/>
        </w:rPr>
        <w:t>the elderly</w:t>
      </w:r>
    </w:p>
    <w:p w:rsidR="00CF16B6" w:rsidRDefault="00E30262">
      <w:pPr>
        <w:numPr>
          <w:ilvl w:val="0"/>
          <w:numId w:val="599"/>
        </w:numPr>
        <w:tabs>
          <w:tab w:val="left" w:pos="720"/>
        </w:tabs>
        <w:spacing w:line="235" w:lineRule="auto"/>
        <w:ind w:left="720" w:hanging="360"/>
        <w:rPr>
          <w:rFonts w:ascii="Symbol" w:eastAsia="Symbol" w:hAnsi="Symbol" w:cs="Symbol"/>
        </w:rPr>
      </w:pPr>
      <w:r>
        <w:rPr>
          <w:rFonts w:ascii="Tahoma" w:eastAsia="Tahoma" w:hAnsi="Tahoma" w:cs="Tahoma"/>
        </w:rPr>
        <w:t>patients with</w:t>
      </w:r>
      <w:r>
        <w:rPr>
          <w:rFonts w:ascii="Tahoma" w:eastAsia="Tahoma" w:hAnsi="Tahoma" w:cs="Tahoma"/>
        </w:rPr>
        <w:t xml:space="preserve"> poor renal function</w:t>
      </w:r>
    </w:p>
    <w:p w:rsidR="00CF16B6" w:rsidRDefault="00CF16B6">
      <w:pPr>
        <w:spacing w:line="2" w:lineRule="exact"/>
        <w:rPr>
          <w:rFonts w:ascii="Symbol" w:eastAsia="Symbol" w:hAnsi="Symbol" w:cs="Symbol"/>
        </w:rPr>
      </w:pPr>
    </w:p>
    <w:p w:rsidR="00CF16B6" w:rsidRDefault="00E30262">
      <w:pPr>
        <w:numPr>
          <w:ilvl w:val="0"/>
          <w:numId w:val="599"/>
        </w:numPr>
        <w:tabs>
          <w:tab w:val="left" w:pos="720"/>
        </w:tabs>
        <w:spacing w:line="235" w:lineRule="auto"/>
        <w:ind w:left="720" w:hanging="360"/>
        <w:rPr>
          <w:rFonts w:ascii="Symbol" w:eastAsia="Symbol" w:hAnsi="Symbol" w:cs="Symbol"/>
        </w:rPr>
      </w:pPr>
      <w:r>
        <w:rPr>
          <w:rFonts w:ascii="Tahoma" w:eastAsia="Tahoma" w:hAnsi="Tahoma" w:cs="Tahoma"/>
        </w:rPr>
        <w:t>hypokalaemia</w:t>
      </w:r>
    </w:p>
    <w:p w:rsidR="00CF16B6" w:rsidRDefault="00CF16B6">
      <w:pPr>
        <w:spacing w:line="2" w:lineRule="exact"/>
        <w:rPr>
          <w:rFonts w:ascii="Symbol" w:eastAsia="Symbol" w:hAnsi="Symbol" w:cs="Symbol"/>
        </w:rPr>
      </w:pPr>
    </w:p>
    <w:p w:rsidR="00CF16B6" w:rsidRDefault="00E30262">
      <w:pPr>
        <w:numPr>
          <w:ilvl w:val="0"/>
          <w:numId w:val="599"/>
        </w:numPr>
        <w:tabs>
          <w:tab w:val="left" w:pos="720"/>
        </w:tabs>
        <w:spacing w:line="235" w:lineRule="auto"/>
        <w:ind w:left="720" w:hanging="360"/>
        <w:rPr>
          <w:rFonts w:ascii="Symbol" w:eastAsia="Symbol" w:hAnsi="Symbol" w:cs="Symbol"/>
        </w:rPr>
      </w:pPr>
      <w:r>
        <w:rPr>
          <w:rFonts w:ascii="Tahoma" w:eastAsia="Tahoma" w:hAnsi="Tahoma" w:cs="Tahoma"/>
        </w:rPr>
        <w:t>low body weight</w:t>
      </w:r>
    </w:p>
    <w:p w:rsidR="00CF16B6" w:rsidRDefault="00CF16B6">
      <w:pPr>
        <w:spacing w:line="267"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Vasodilator agents: </w:t>
      </w:r>
      <w:r>
        <w:rPr>
          <w:rFonts w:ascii="Tahoma" w:eastAsia="Tahoma" w:hAnsi="Tahoma" w:cs="Tahoma"/>
        </w:rPr>
        <w:t>The combination of hydralazine/Nitrate has been shown to improve</w:t>
      </w:r>
      <w:r>
        <w:rPr>
          <w:rFonts w:ascii="Tahoma" w:eastAsia="Tahoma" w:hAnsi="Tahoma" w:cs="Tahoma"/>
          <w:b/>
          <w:bCs/>
        </w:rPr>
        <w:t xml:space="preserve"> </w:t>
      </w:r>
      <w:r>
        <w:rPr>
          <w:rFonts w:ascii="Tahoma" w:eastAsia="Tahoma" w:hAnsi="Tahoma" w:cs="Tahoma"/>
        </w:rPr>
        <w:t>morbidity – quality of life and mortality can be added on above standard combination CHF or can be used on patient int</w:t>
      </w:r>
      <w:r>
        <w:rPr>
          <w:rFonts w:ascii="Tahoma" w:eastAsia="Tahoma" w:hAnsi="Tahoma" w:cs="Tahoma"/>
        </w:rPr>
        <w:t>olerant to ACEI and/or ARBs</w:t>
      </w:r>
    </w:p>
    <w:p w:rsidR="00CF16B6" w:rsidRDefault="00CF16B6">
      <w:pPr>
        <w:spacing w:line="267" w:lineRule="exact"/>
        <w:rPr>
          <w:sz w:val="20"/>
          <w:szCs w:val="20"/>
        </w:rPr>
      </w:pPr>
    </w:p>
    <w:p w:rsidR="00CF16B6" w:rsidRDefault="00E30262">
      <w:pPr>
        <w:numPr>
          <w:ilvl w:val="0"/>
          <w:numId w:val="600"/>
        </w:numPr>
        <w:tabs>
          <w:tab w:val="left" w:pos="1740"/>
        </w:tabs>
        <w:ind w:left="1740" w:hanging="300"/>
        <w:rPr>
          <w:rFonts w:ascii="Tahoma" w:eastAsia="Tahoma" w:hAnsi="Tahoma" w:cs="Tahoma"/>
          <w:b/>
          <w:bCs/>
        </w:rPr>
      </w:pPr>
      <w:r>
        <w:rPr>
          <w:rFonts w:ascii="Tahoma" w:eastAsia="Tahoma" w:hAnsi="Tahoma" w:cs="Tahoma"/>
        </w:rPr>
        <w:t>Hydralazine 25 mg 3 times a day.</w:t>
      </w:r>
    </w:p>
    <w:p w:rsidR="00CF16B6" w:rsidRDefault="00CF16B6">
      <w:pPr>
        <w:spacing w:line="266" w:lineRule="exact"/>
        <w:rPr>
          <w:sz w:val="20"/>
          <w:szCs w:val="20"/>
        </w:rPr>
      </w:pPr>
    </w:p>
    <w:p w:rsidR="00CF16B6" w:rsidRDefault="00E30262">
      <w:pPr>
        <w:numPr>
          <w:ilvl w:val="0"/>
          <w:numId w:val="601"/>
        </w:numPr>
        <w:tabs>
          <w:tab w:val="left" w:pos="1740"/>
        </w:tabs>
        <w:ind w:left="1740" w:hanging="300"/>
        <w:rPr>
          <w:rFonts w:ascii="Tahoma" w:eastAsia="Tahoma" w:hAnsi="Tahoma" w:cs="Tahoma"/>
          <w:b/>
          <w:bCs/>
        </w:rPr>
      </w:pPr>
      <w:r>
        <w:rPr>
          <w:rFonts w:ascii="Tahoma" w:eastAsia="Tahoma" w:hAnsi="Tahoma" w:cs="Tahoma"/>
        </w:rPr>
        <w:t>Isosorbide Dinitrate/Mononitrate 10- 20 mg 2 times a day.</w:t>
      </w:r>
    </w:p>
    <w:p w:rsidR="00CF16B6" w:rsidRDefault="00E30262">
      <w:pPr>
        <w:rPr>
          <w:sz w:val="20"/>
          <w:szCs w:val="20"/>
        </w:rPr>
      </w:pPr>
      <w:r>
        <w:rPr>
          <w:rFonts w:ascii="Tahoma" w:eastAsia="Tahoma" w:hAnsi="Tahoma" w:cs="Tahoma"/>
        </w:rPr>
        <w:t>.</w:t>
      </w:r>
    </w:p>
    <w:p w:rsidR="00CF16B6" w:rsidRDefault="00E30262">
      <w:pPr>
        <w:rPr>
          <w:sz w:val="20"/>
          <w:szCs w:val="20"/>
        </w:rPr>
      </w:pPr>
      <w:r>
        <w:rPr>
          <w:rFonts w:ascii="Tahoma" w:eastAsia="Tahoma" w:hAnsi="Tahoma" w:cs="Tahoma"/>
          <w:b/>
          <w:bCs/>
        </w:rPr>
        <w:t xml:space="preserve">Anti-thrombotic agents </w:t>
      </w:r>
      <w:r>
        <w:rPr>
          <w:rFonts w:ascii="Tahoma" w:eastAsia="Tahoma" w:hAnsi="Tahoma" w:cs="Tahoma"/>
        </w:rPr>
        <w:t>–</w:t>
      </w:r>
      <w:r>
        <w:rPr>
          <w:rFonts w:ascii="Tahoma" w:eastAsia="Tahoma" w:hAnsi="Tahoma" w:cs="Tahoma"/>
          <w:b/>
          <w:bCs/>
        </w:rPr>
        <w:t xml:space="preserve">  </w:t>
      </w:r>
      <w:r>
        <w:rPr>
          <w:rFonts w:ascii="Tahoma" w:eastAsia="Tahoma" w:hAnsi="Tahoma" w:cs="Tahoma"/>
        </w:rPr>
        <w:t>Heparin  &amp;/or  warfarin</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firmly  indicated  on  CHF  with  atrial</w:t>
      </w:r>
    </w:p>
    <w:p w:rsidR="00CF16B6" w:rsidRDefault="00E30262">
      <w:pPr>
        <w:rPr>
          <w:sz w:val="20"/>
          <w:szCs w:val="20"/>
        </w:rPr>
      </w:pPr>
      <w:r>
        <w:rPr>
          <w:rFonts w:ascii="Tahoma" w:eastAsia="Tahoma" w:hAnsi="Tahoma" w:cs="Tahoma"/>
        </w:rPr>
        <w:t xml:space="preserve">fibrillation, previous thromboembolic </w:t>
      </w:r>
      <w:r>
        <w:rPr>
          <w:rFonts w:ascii="Tahoma" w:eastAsia="Tahoma" w:hAnsi="Tahoma" w:cs="Tahoma"/>
        </w:rPr>
        <w:t>events or a mobile LV thrombus</w:t>
      </w:r>
    </w:p>
    <w:p w:rsidR="00CF16B6" w:rsidRDefault="00E30262">
      <w:pPr>
        <w:rPr>
          <w:sz w:val="20"/>
          <w:szCs w:val="20"/>
        </w:rPr>
      </w:pPr>
      <w:r>
        <w:rPr>
          <w:rFonts w:ascii="Tahoma" w:eastAsia="Tahoma" w:hAnsi="Tahoma" w:cs="Tahoma"/>
        </w:rPr>
        <w:t>Heparin for DVT prophylaxis for patients admitted to hospital, unless contraindicated:</w:t>
      </w:r>
    </w:p>
    <w:p w:rsidR="00CF16B6" w:rsidRDefault="00CF16B6">
      <w:pPr>
        <w:spacing w:line="266" w:lineRule="exact"/>
        <w:rPr>
          <w:sz w:val="20"/>
          <w:szCs w:val="20"/>
        </w:rPr>
      </w:pPr>
    </w:p>
    <w:p w:rsidR="00CF16B6" w:rsidRDefault="00E30262">
      <w:pPr>
        <w:numPr>
          <w:ilvl w:val="0"/>
          <w:numId w:val="602"/>
        </w:numPr>
        <w:tabs>
          <w:tab w:val="left" w:pos="1760"/>
        </w:tabs>
        <w:ind w:left="1760" w:hanging="320"/>
        <w:rPr>
          <w:rFonts w:ascii="Tahoma" w:eastAsia="Tahoma" w:hAnsi="Tahoma" w:cs="Tahoma"/>
          <w:b/>
          <w:bCs/>
        </w:rPr>
      </w:pPr>
      <w:r>
        <w:rPr>
          <w:rFonts w:ascii="Tahoma" w:eastAsia="Tahoma" w:hAnsi="Tahoma" w:cs="Tahoma"/>
        </w:rPr>
        <w:t>Heparin 5 000 units (SC) 8 hourly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603"/>
        </w:numPr>
        <w:tabs>
          <w:tab w:val="left" w:pos="1760"/>
        </w:tabs>
        <w:ind w:left="1760" w:hanging="320"/>
        <w:rPr>
          <w:rFonts w:ascii="Tahoma" w:eastAsia="Tahoma" w:hAnsi="Tahoma" w:cs="Tahoma"/>
          <w:b/>
          <w:bCs/>
        </w:rPr>
      </w:pPr>
      <w:r>
        <w:rPr>
          <w:rFonts w:ascii="Tahoma" w:eastAsia="Tahoma" w:hAnsi="Tahoma" w:cs="Tahoma"/>
        </w:rPr>
        <w:t>Warfarin (O) 5 mg daily.</w:t>
      </w:r>
    </w:p>
    <w:p w:rsidR="00CF16B6" w:rsidRDefault="00E30262">
      <w:pPr>
        <w:spacing w:line="560" w:lineRule="auto"/>
        <w:ind w:right="1740" w:firstLine="1440"/>
        <w:rPr>
          <w:sz w:val="20"/>
          <w:szCs w:val="20"/>
        </w:rPr>
      </w:pPr>
      <w:r>
        <w:rPr>
          <w:rFonts w:ascii="Tahoma" w:eastAsia="Tahoma" w:hAnsi="Tahoma" w:cs="Tahoma"/>
        </w:rPr>
        <w:t xml:space="preserve">Control with INR to therapeutic range, i.e. between 2.0 and 2.5 </w:t>
      </w:r>
      <w:r>
        <w:rPr>
          <w:rFonts w:ascii="Tahoma" w:eastAsia="Tahoma" w:hAnsi="Tahoma" w:cs="Tahoma"/>
          <w:b/>
          <w:bCs/>
        </w:rPr>
        <w:t xml:space="preserve">Thiamine Supplement </w:t>
      </w:r>
      <w:r>
        <w:rPr>
          <w:rFonts w:ascii="Tahoma" w:eastAsia="Tahoma" w:hAnsi="Tahoma" w:cs="Tahoma"/>
        </w:rPr>
        <w:t>Consider in all unexplained heart failure</w:t>
      </w:r>
      <w:r>
        <w:rPr>
          <w:rFonts w:ascii="Tahoma" w:eastAsia="Tahoma" w:hAnsi="Tahoma" w:cs="Tahoma"/>
          <w:b/>
          <w:bCs/>
        </w:rPr>
        <w:t xml:space="preserve"> Referral</w:t>
      </w:r>
    </w:p>
    <w:p w:rsidR="00CF16B6" w:rsidRDefault="00CF16B6">
      <w:pPr>
        <w:spacing w:line="90" w:lineRule="exact"/>
        <w:rPr>
          <w:sz w:val="20"/>
          <w:szCs w:val="20"/>
        </w:rPr>
      </w:pPr>
    </w:p>
    <w:p w:rsidR="00CF16B6" w:rsidRDefault="00E30262">
      <w:pPr>
        <w:spacing w:line="238" w:lineRule="auto"/>
        <w:rPr>
          <w:sz w:val="20"/>
          <w:szCs w:val="20"/>
        </w:rPr>
      </w:pPr>
      <w:r>
        <w:rPr>
          <w:rFonts w:ascii="Tahoma" w:eastAsia="Tahoma" w:hAnsi="Tahoma" w:cs="Tahoma"/>
        </w:rPr>
        <w:t>Ideally all patients with CHF should be managed on dedicated HF clinics/units with devoted HF expert staffs (nurses &amp; doctors). The following patients should be referred for specialize</w:t>
      </w:r>
      <w:r>
        <w:rPr>
          <w:rFonts w:ascii="Tahoma" w:eastAsia="Tahoma" w:hAnsi="Tahoma" w:cs="Tahoma"/>
        </w:rPr>
        <w:t>d care</w:t>
      </w:r>
    </w:p>
    <w:p w:rsidR="00CF16B6" w:rsidRDefault="00CF16B6">
      <w:pPr>
        <w:spacing w:line="1" w:lineRule="exact"/>
        <w:rPr>
          <w:sz w:val="20"/>
          <w:szCs w:val="20"/>
        </w:rPr>
      </w:pPr>
    </w:p>
    <w:p w:rsidR="00CF16B6" w:rsidRDefault="00E30262">
      <w:pPr>
        <w:numPr>
          <w:ilvl w:val="0"/>
          <w:numId w:val="604"/>
        </w:numPr>
        <w:tabs>
          <w:tab w:val="left" w:pos="720"/>
        </w:tabs>
        <w:ind w:left="720" w:hanging="360"/>
        <w:rPr>
          <w:rFonts w:ascii="Symbol" w:eastAsia="Symbol" w:hAnsi="Symbol" w:cs="Symbol"/>
        </w:rPr>
      </w:pPr>
      <w:r>
        <w:rPr>
          <w:rFonts w:ascii="Tahoma" w:eastAsia="Tahoma" w:hAnsi="Tahoma" w:cs="Tahoma"/>
        </w:rPr>
        <w:t>Severe HF class III/IV</w:t>
      </w:r>
    </w:p>
    <w:p w:rsidR="00CF16B6" w:rsidRDefault="00CF16B6">
      <w:pPr>
        <w:spacing w:line="2" w:lineRule="exact"/>
        <w:rPr>
          <w:rFonts w:ascii="Symbol" w:eastAsia="Symbol" w:hAnsi="Symbol" w:cs="Symbol"/>
        </w:rPr>
      </w:pPr>
    </w:p>
    <w:p w:rsidR="00CF16B6" w:rsidRDefault="00E30262">
      <w:pPr>
        <w:numPr>
          <w:ilvl w:val="0"/>
          <w:numId w:val="604"/>
        </w:numPr>
        <w:tabs>
          <w:tab w:val="left" w:pos="720"/>
        </w:tabs>
        <w:spacing w:line="235" w:lineRule="auto"/>
        <w:ind w:left="720" w:hanging="360"/>
        <w:rPr>
          <w:rFonts w:ascii="Symbol" w:eastAsia="Symbol" w:hAnsi="Symbol" w:cs="Symbol"/>
        </w:rPr>
      </w:pPr>
      <w:r>
        <w:rPr>
          <w:rFonts w:ascii="Tahoma" w:eastAsia="Tahoma" w:hAnsi="Tahoma" w:cs="Tahoma"/>
        </w:rPr>
        <w:t>HF of unknown origin</w:t>
      </w:r>
    </w:p>
    <w:p w:rsidR="00CF16B6" w:rsidRDefault="00CF16B6">
      <w:pPr>
        <w:spacing w:line="2" w:lineRule="exact"/>
        <w:rPr>
          <w:rFonts w:ascii="Symbol" w:eastAsia="Symbol" w:hAnsi="Symbol" w:cs="Symbol"/>
        </w:rPr>
      </w:pPr>
    </w:p>
    <w:p w:rsidR="00CF16B6" w:rsidRDefault="00E30262">
      <w:pPr>
        <w:numPr>
          <w:ilvl w:val="0"/>
          <w:numId w:val="604"/>
        </w:numPr>
        <w:tabs>
          <w:tab w:val="left" w:pos="720"/>
        </w:tabs>
        <w:spacing w:line="235" w:lineRule="auto"/>
        <w:ind w:left="720" w:hanging="360"/>
        <w:rPr>
          <w:rFonts w:ascii="Symbol" w:eastAsia="Symbol" w:hAnsi="Symbol" w:cs="Symbol"/>
        </w:rPr>
      </w:pPr>
      <w:r>
        <w:rPr>
          <w:rFonts w:ascii="Tahoma" w:eastAsia="Tahoma" w:hAnsi="Tahoma" w:cs="Tahoma"/>
        </w:rPr>
        <w:t>Relative contraindication: asymptomatic bradycardia and/or low blood pressure</w:t>
      </w:r>
    </w:p>
    <w:p w:rsidR="00CF16B6" w:rsidRDefault="00CF16B6">
      <w:pPr>
        <w:spacing w:line="2" w:lineRule="exact"/>
        <w:rPr>
          <w:rFonts w:ascii="Symbol" w:eastAsia="Symbol" w:hAnsi="Symbol" w:cs="Symbol"/>
        </w:rPr>
      </w:pPr>
    </w:p>
    <w:p w:rsidR="00CF16B6" w:rsidRDefault="00E30262">
      <w:pPr>
        <w:numPr>
          <w:ilvl w:val="0"/>
          <w:numId w:val="604"/>
        </w:numPr>
        <w:tabs>
          <w:tab w:val="left" w:pos="720"/>
        </w:tabs>
        <w:spacing w:line="235" w:lineRule="auto"/>
        <w:ind w:left="720" w:hanging="360"/>
        <w:rPr>
          <w:rFonts w:ascii="Symbol" w:eastAsia="Symbol" w:hAnsi="Symbol" w:cs="Symbol"/>
        </w:rPr>
      </w:pPr>
      <w:r>
        <w:rPr>
          <w:rFonts w:ascii="Tahoma" w:eastAsia="Tahoma" w:hAnsi="Tahoma" w:cs="Tahoma"/>
        </w:rPr>
        <w:t>Intolerance to low doses</w:t>
      </w:r>
    </w:p>
    <w:p w:rsidR="00CF16B6" w:rsidRDefault="00CF16B6">
      <w:pPr>
        <w:spacing w:line="2" w:lineRule="exact"/>
        <w:rPr>
          <w:rFonts w:ascii="Symbol" w:eastAsia="Symbol" w:hAnsi="Symbol" w:cs="Symbol"/>
        </w:rPr>
      </w:pPr>
    </w:p>
    <w:p w:rsidR="00CF16B6" w:rsidRDefault="00E30262">
      <w:pPr>
        <w:numPr>
          <w:ilvl w:val="0"/>
          <w:numId w:val="604"/>
        </w:numPr>
        <w:tabs>
          <w:tab w:val="left" w:pos="720"/>
        </w:tabs>
        <w:spacing w:line="235" w:lineRule="auto"/>
        <w:ind w:left="720" w:hanging="360"/>
        <w:rPr>
          <w:rFonts w:ascii="Symbol" w:eastAsia="Symbol" w:hAnsi="Symbol" w:cs="Symbol"/>
        </w:rPr>
      </w:pPr>
      <w:r>
        <w:rPr>
          <w:rFonts w:ascii="Tahoma" w:eastAsia="Tahoma" w:hAnsi="Tahoma" w:cs="Tahoma"/>
        </w:rPr>
        <w:t>Previous use of ß –blockers and discontinuation because of symptoms</w:t>
      </w:r>
    </w:p>
    <w:p w:rsidR="00CF16B6" w:rsidRDefault="00CF16B6">
      <w:pPr>
        <w:spacing w:line="2" w:lineRule="exact"/>
        <w:rPr>
          <w:rFonts w:ascii="Symbol" w:eastAsia="Symbol" w:hAnsi="Symbol" w:cs="Symbol"/>
        </w:rPr>
      </w:pPr>
    </w:p>
    <w:p w:rsidR="00CF16B6" w:rsidRDefault="00E30262">
      <w:pPr>
        <w:numPr>
          <w:ilvl w:val="0"/>
          <w:numId w:val="604"/>
        </w:numPr>
        <w:tabs>
          <w:tab w:val="left" w:pos="720"/>
        </w:tabs>
        <w:spacing w:line="235" w:lineRule="auto"/>
        <w:ind w:left="720" w:hanging="360"/>
        <w:rPr>
          <w:rFonts w:ascii="Symbol" w:eastAsia="Symbol" w:hAnsi="Symbol" w:cs="Symbol"/>
        </w:rPr>
      </w:pPr>
      <w:r>
        <w:rPr>
          <w:rFonts w:ascii="Tahoma" w:eastAsia="Tahoma" w:hAnsi="Tahoma" w:cs="Tahoma"/>
        </w:rPr>
        <w:t xml:space="preserve">Bronchial asthma or severe </w:t>
      </w:r>
      <w:r>
        <w:rPr>
          <w:rFonts w:ascii="Tahoma" w:eastAsia="Tahoma" w:hAnsi="Tahoma" w:cs="Tahoma"/>
        </w:rPr>
        <w:t>pulmonary disease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6.0 PULMONARY OEDEMA</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i/>
          <w:iCs/>
        </w:rPr>
        <w:t>Common cause of pulmonary oedema</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Cardiac/Fluid overload</w:t>
      </w:r>
    </w:p>
    <w:p w:rsidR="00CF16B6" w:rsidRDefault="00CF16B6">
      <w:pPr>
        <w:spacing w:line="35" w:lineRule="exact"/>
        <w:rPr>
          <w:sz w:val="20"/>
          <w:szCs w:val="20"/>
        </w:rPr>
      </w:pPr>
    </w:p>
    <w:p w:rsidR="00CF16B6" w:rsidRDefault="00E30262">
      <w:pPr>
        <w:numPr>
          <w:ilvl w:val="0"/>
          <w:numId w:val="605"/>
        </w:numPr>
        <w:tabs>
          <w:tab w:val="left" w:pos="720"/>
        </w:tabs>
        <w:ind w:left="720" w:hanging="360"/>
        <w:rPr>
          <w:rFonts w:ascii="Symbol" w:eastAsia="Symbol" w:hAnsi="Symbol" w:cs="Symbol"/>
        </w:rPr>
      </w:pPr>
      <w:r>
        <w:rPr>
          <w:rFonts w:ascii="Tahoma" w:eastAsia="Tahoma" w:hAnsi="Tahoma" w:cs="Tahoma"/>
        </w:rPr>
        <w:t>Cardiac Failure</w:t>
      </w:r>
    </w:p>
    <w:p w:rsidR="00CF16B6" w:rsidRDefault="00E30262">
      <w:pPr>
        <w:spacing w:line="20" w:lineRule="exact"/>
        <w:rPr>
          <w:sz w:val="20"/>
          <w:szCs w:val="20"/>
        </w:rPr>
      </w:pPr>
      <w:r>
        <w:rPr>
          <w:noProof/>
          <w:sz w:val="20"/>
          <w:szCs w:val="20"/>
        </w:rPr>
        <w:drawing>
          <wp:anchor distT="0" distB="0" distL="114300" distR="114300" simplePos="0" relativeHeight="251425280"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20" w:lineRule="exact"/>
        <w:rPr>
          <w:sz w:val="20"/>
          <w:szCs w:val="20"/>
        </w:rPr>
      </w:pPr>
    </w:p>
    <w:p w:rsidR="00CF16B6" w:rsidRDefault="00E30262">
      <w:pPr>
        <w:rPr>
          <w:sz w:val="20"/>
          <w:szCs w:val="20"/>
        </w:rPr>
      </w:pPr>
      <w:r>
        <w:rPr>
          <w:rFonts w:ascii="Calibri" w:eastAsia="Calibri" w:hAnsi="Calibri" w:cs="Calibri"/>
        </w:rPr>
        <w:t xml:space="preserve">120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606"/>
        </w:numPr>
        <w:tabs>
          <w:tab w:val="left" w:pos="720"/>
        </w:tabs>
        <w:ind w:left="720" w:hanging="360"/>
        <w:rPr>
          <w:rFonts w:ascii="Symbol" w:eastAsia="Symbol" w:hAnsi="Symbol" w:cs="Symbol"/>
        </w:rPr>
      </w:pPr>
      <w:bookmarkStart w:id="143" w:name="page143"/>
      <w:bookmarkEnd w:id="143"/>
      <w:r>
        <w:rPr>
          <w:rFonts w:ascii="Tahoma" w:eastAsia="Tahoma" w:hAnsi="Tahoma" w:cs="Tahoma"/>
        </w:rPr>
        <w:lastRenderedPageBreak/>
        <w:t>Fluid overload (eg renal failure, iatrogenic)</w:t>
      </w:r>
    </w:p>
    <w:p w:rsidR="00CF16B6" w:rsidRDefault="00CF16B6">
      <w:pPr>
        <w:spacing w:line="346" w:lineRule="exact"/>
        <w:rPr>
          <w:sz w:val="20"/>
          <w:szCs w:val="20"/>
        </w:rPr>
      </w:pPr>
    </w:p>
    <w:p w:rsidR="00CF16B6" w:rsidRDefault="00E30262">
      <w:pPr>
        <w:rPr>
          <w:sz w:val="20"/>
          <w:szCs w:val="20"/>
        </w:rPr>
      </w:pPr>
      <w:r>
        <w:rPr>
          <w:rFonts w:ascii="Tahoma" w:eastAsia="Tahoma" w:hAnsi="Tahoma" w:cs="Tahoma"/>
          <w:b/>
          <w:bCs/>
        </w:rPr>
        <w:t>Non Cardiac Pulmonary Oedema</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 xml:space="preserve">Increased capillary permeability </w:t>
      </w:r>
      <w:r>
        <w:rPr>
          <w:rFonts w:ascii="Tahoma" w:eastAsia="Tahoma" w:hAnsi="Tahoma" w:cs="Tahoma"/>
        </w:rPr>
        <w:t>(ARDS); many causes including</w:t>
      </w:r>
    </w:p>
    <w:p w:rsidR="00CF16B6" w:rsidRDefault="00CF16B6">
      <w:pPr>
        <w:spacing w:line="35" w:lineRule="exact"/>
        <w:rPr>
          <w:sz w:val="20"/>
          <w:szCs w:val="20"/>
        </w:rPr>
      </w:pPr>
    </w:p>
    <w:p w:rsidR="00CF16B6" w:rsidRDefault="00E30262">
      <w:pPr>
        <w:numPr>
          <w:ilvl w:val="0"/>
          <w:numId w:val="607"/>
        </w:numPr>
        <w:tabs>
          <w:tab w:val="left" w:pos="720"/>
        </w:tabs>
        <w:ind w:left="720" w:hanging="360"/>
        <w:rPr>
          <w:rFonts w:ascii="Symbol" w:eastAsia="Symbol" w:hAnsi="Symbol" w:cs="Symbol"/>
        </w:rPr>
      </w:pPr>
      <w:r>
        <w:rPr>
          <w:rFonts w:ascii="Tahoma" w:eastAsia="Tahoma" w:hAnsi="Tahoma" w:cs="Tahoma"/>
        </w:rPr>
        <w:t>Systemic Sepsis – particular gram negative infection</w:t>
      </w:r>
    </w:p>
    <w:p w:rsidR="00CF16B6" w:rsidRDefault="00CF16B6">
      <w:pPr>
        <w:spacing w:line="37" w:lineRule="exact"/>
        <w:rPr>
          <w:rFonts w:ascii="Symbol" w:eastAsia="Symbol" w:hAnsi="Symbol" w:cs="Symbol"/>
        </w:rPr>
      </w:pPr>
    </w:p>
    <w:p w:rsidR="00CF16B6" w:rsidRDefault="00E30262">
      <w:pPr>
        <w:numPr>
          <w:ilvl w:val="0"/>
          <w:numId w:val="607"/>
        </w:numPr>
        <w:tabs>
          <w:tab w:val="left" w:pos="720"/>
        </w:tabs>
        <w:ind w:left="720" w:hanging="360"/>
        <w:rPr>
          <w:rFonts w:ascii="Symbol" w:eastAsia="Symbol" w:hAnsi="Symbol" w:cs="Symbol"/>
        </w:rPr>
      </w:pPr>
      <w:r>
        <w:rPr>
          <w:rFonts w:ascii="Tahoma" w:eastAsia="Tahoma" w:hAnsi="Tahoma" w:cs="Tahoma"/>
        </w:rPr>
        <w:t>Pancreatitis</w:t>
      </w:r>
    </w:p>
    <w:p w:rsidR="00CF16B6" w:rsidRDefault="00CF16B6">
      <w:pPr>
        <w:spacing w:line="37" w:lineRule="exact"/>
        <w:rPr>
          <w:rFonts w:ascii="Symbol" w:eastAsia="Symbol" w:hAnsi="Symbol" w:cs="Symbol"/>
        </w:rPr>
      </w:pPr>
    </w:p>
    <w:p w:rsidR="00CF16B6" w:rsidRDefault="00E30262">
      <w:pPr>
        <w:numPr>
          <w:ilvl w:val="0"/>
          <w:numId w:val="607"/>
        </w:numPr>
        <w:tabs>
          <w:tab w:val="left" w:pos="720"/>
        </w:tabs>
        <w:ind w:left="720" w:hanging="360"/>
        <w:rPr>
          <w:rFonts w:ascii="Symbol" w:eastAsia="Symbol" w:hAnsi="Symbol" w:cs="Symbol"/>
        </w:rPr>
      </w:pPr>
      <w:r>
        <w:rPr>
          <w:rFonts w:ascii="Tahoma" w:eastAsia="Tahoma" w:hAnsi="Tahoma" w:cs="Tahoma"/>
        </w:rPr>
        <w:t>Head injury</w:t>
      </w:r>
    </w:p>
    <w:p w:rsidR="00CF16B6" w:rsidRDefault="00CF16B6">
      <w:pPr>
        <w:spacing w:line="35" w:lineRule="exact"/>
        <w:rPr>
          <w:rFonts w:ascii="Symbol" w:eastAsia="Symbol" w:hAnsi="Symbol" w:cs="Symbol"/>
        </w:rPr>
      </w:pPr>
    </w:p>
    <w:p w:rsidR="00CF16B6" w:rsidRDefault="00E30262">
      <w:pPr>
        <w:numPr>
          <w:ilvl w:val="0"/>
          <w:numId w:val="607"/>
        </w:numPr>
        <w:tabs>
          <w:tab w:val="left" w:pos="720"/>
        </w:tabs>
        <w:ind w:left="720" w:hanging="360"/>
        <w:rPr>
          <w:rFonts w:ascii="Symbol" w:eastAsia="Symbol" w:hAnsi="Symbol" w:cs="Symbol"/>
        </w:rPr>
      </w:pPr>
      <w:r>
        <w:rPr>
          <w:rFonts w:ascii="Tahoma" w:eastAsia="Tahoma" w:hAnsi="Tahoma" w:cs="Tahoma"/>
        </w:rPr>
        <w:t>Aspiration of gastric contents</w:t>
      </w:r>
    </w:p>
    <w:p w:rsidR="00CF16B6" w:rsidRDefault="00CF16B6">
      <w:pPr>
        <w:spacing w:line="37" w:lineRule="exact"/>
        <w:rPr>
          <w:rFonts w:ascii="Symbol" w:eastAsia="Symbol" w:hAnsi="Symbol" w:cs="Symbol"/>
        </w:rPr>
      </w:pPr>
    </w:p>
    <w:p w:rsidR="00CF16B6" w:rsidRDefault="00E30262">
      <w:pPr>
        <w:numPr>
          <w:ilvl w:val="0"/>
          <w:numId w:val="607"/>
        </w:numPr>
        <w:tabs>
          <w:tab w:val="left" w:pos="720"/>
        </w:tabs>
        <w:ind w:left="720" w:hanging="360"/>
        <w:rPr>
          <w:rFonts w:ascii="Symbol" w:eastAsia="Symbol" w:hAnsi="Symbol" w:cs="Symbol"/>
        </w:rPr>
      </w:pPr>
      <w:r>
        <w:rPr>
          <w:rFonts w:ascii="Tahoma" w:eastAsia="Tahoma" w:hAnsi="Tahoma" w:cs="Tahoma"/>
        </w:rPr>
        <w:t>Amniotic embolus</w:t>
      </w:r>
    </w:p>
    <w:p w:rsidR="00CF16B6" w:rsidRDefault="00CF16B6">
      <w:pPr>
        <w:spacing w:line="347" w:lineRule="exact"/>
        <w:rPr>
          <w:sz w:val="20"/>
          <w:szCs w:val="20"/>
        </w:rPr>
      </w:pPr>
    </w:p>
    <w:p w:rsidR="00CF16B6" w:rsidRDefault="00E30262">
      <w:pPr>
        <w:spacing w:line="275" w:lineRule="auto"/>
        <w:jc w:val="both"/>
        <w:rPr>
          <w:sz w:val="20"/>
          <w:szCs w:val="20"/>
        </w:rPr>
      </w:pPr>
      <w:r>
        <w:rPr>
          <w:rFonts w:ascii="Tahoma" w:eastAsia="Tahoma" w:hAnsi="Tahoma" w:cs="Tahoma"/>
          <w:b/>
          <w:bCs/>
        </w:rPr>
        <w:t xml:space="preserve">Conditions predisposing to Acute Respiratory Distress Syndrome (ARDS) </w:t>
      </w:r>
      <w:r>
        <w:rPr>
          <w:rFonts w:ascii="Tahoma" w:eastAsia="Tahoma" w:hAnsi="Tahoma" w:cs="Tahoma"/>
        </w:rPr>
        <w:t>includes;</w:t>
      </w:r>
      <w:r>
        <w:rPr>
          <w:rFonts w:ascii="Tahoma" w:eastAsia="Tahoma" w:hAnsi="Tahoma" w:cs="Tahoma"/>
          <w:b/>
          <w:bCs/>
        </w:rPr>
        <w:t xml:space="preserve"> </w:t>
      </w:r>
      <w:r>
        <w:rPr>
          <w:rFonts w:ascii="Tahoma" w:eastAsia="Tahoma" w:hAnsi="Tahoma" w:cs="Tahoma"/>
        </w:rPr>
        <w:t>infections, sh</w:t>
      </w:r>
      <w:r>
        <w:rPr>
          <w:rFonts w:ascii="Tahoma" w:eastAsia="Tahoma" w:hAnsi="Tahoma" w:cs="Tahoma"/>
        </w:rPr>
        <w:t>ock, trauma (eg fat embolism, lung contusion) liquid aspiration (eg acid, drowning) drug overdose (eg heroin, barbiturates), inhaled toxins (eg Chloride gas) haematological disorders (eg DIC, massive blood transfusions, post cardiopulmonary bypass) metabol</w:t>
      </w:r>
      <w:r>
        <w:rPr>
          <w:rFonts w:ascii="Tahoma" w:eastAsia="Tahoma" w:hAnsi="Tahoma" w:cs="Tahoma"/>
        </w:rPr>
        <w:t>ic disorders eg uraemia, hepatic failure) miscellaneous (eg increased intracranial pressure, eclampsia, pancreatitis, paraquat poisoning)</w:t>
      </w:r>
    </w:p>
    <w:p w:rsidR="00CF16B6" w:rsidRDefault="00CF16B6">
      <w:pPr>
        <w:spacing w:line="207"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40" w:lineRule="exact"/>
        <w:rPr>
          <w:sz w:val="20"/>
          <w:szCs w:val="20"/>
        </w:rPr>
      </w:pPr>
    </w:p>
    <w:p w:rsidR="00CF16B6" w:rsidRDefault="00E30262">
      <w:pPr>
        <w:spacing w:line="274" w:lineRule="auto"/>
        <w:jc w:val="both"/>
        <w:rPr>
          <w:sz w:val="20"/>
          <w:szCs w:val="20"/>
        </w:rPr>
      </w:pPr>
      <w:r>
        <w:rPr>
          <w:rFonts w:ascii="Tahoma" w:eastAsia="Tahoma" w:hAnsi="Tahoma" w:cs="Tahoma"/>
        </w:rPr>
        <w:t>All cases of suspected pulmonary oedema should be referred to a specialized care with High care unit or ICU</w:t>
      </w:r>
      <w:r>
        <w:rPr>
          <w:rFonts w:ascii="Tahoma" w:eastAsia="Tahoma" w:hAnsi="Tahoma" w:cs="Tahoma"/>
        </w:rPr>
        <w:t xml:space="preserve"> hospital. Patient should be stabilize first before referral see approach below</w:t>
      </w: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rPr>
        <w:t>Clinical approach of pulmonary oedema</w:t>
      </w:r>
    </w:p>
    <w:p w:rsidR="00CF16B6" w:rsidRDefault="00CF16B6">
      <w:pPr>
        <w:spacing w:line="40" w:lineRule="exact"/>
        <w:rPr>
          <w:sz w:val="20"/>
          <w:szCs w:val="20"/>
        </w:rPr>
      </w:pPr>
    </w:p>
    <w:p w:rsidR="00CF16B6" w:rsidRDefault="00E30262">
      <w:pPr>
        <w:rPr>
          <w:sz w:val="20"/>
          <w:szCs w:val="20"/>
        </w:rPr>
      </w:pPr>
      <w:r>
        <w:rPr>
          <w:rFonts w:ascii="Tahoma" w:eastAsia="Tahoma" w:hAnsi="Tahoma" w:cs="Tahoma"/>
          <w:b/>
          <w:bCs/>
        </w:rPr>
        <w:t>Common presentation</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Dyspnoea/tachypnoeic/orthopnea, Respiratory failure</w:t>
      </w:r>
    </w:p>
    <w:p w:rsidR="00CF16B6" w:rsidRDefault="00E30262">
      <w:pPr>
        <w:spacing w:line="20" w:lineRule="exact"/>
        <w:rPr>
          <w:sz w:val="20"/>
          <w:szCs w:val="20"/>
        </w:rPr>
      </w:pPr>
      <w:r>
        <w:rPr>
          <w:noProof/>
          <w:sz w:val="20"/>
          <w:szCs w:val="20"/>
        </w:rPr>
        <w:drawing>
          <wp:anchor distT="0" distB="0" distL="114300" distR="114300" simplePos="0" relativeHeight="251426304" behindDoc="1" locked="0" layoutInCell="0" allowOverlap="1">
            <wp:simplePos x="0" y="0"/>
            <wp:positionH relativeFrom="column">
              <wp:posOffset>-17145</wp:posOffset>
            </wp:positionH>
            <wp:positionV relativeFrom="paragraph">
              <wp:posOffset>3764280</wp:posOffset>
            </wp:positionV>
            <wp:extent cx="5981065" cy="635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rPr>
          <w:sz w:val="20"/>
          <w:szCs w:val="20"/>
        </w:rPr>
      </w:pPr>
      <w:r>
        <w:rPr>
          <w:rFonts w:ascii="Calibri" w:eastAsia="Calibri" w:hAnsi="Calibri" w:cs="Calibri"/>
        </w:rPr>
        <w:t xml:space="preserve">121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3" w:right="1440" w:bottom="428" w:left="1440" w:header="0" w:footer="0" w:gutter="0"/>
          <w:cols w:space="720" w:equalWidth="0">
            <w:col w:w="9360"/>
          </w:cols>
        </w:sectPr>
      </w:pPr>
    </w:p>
    <w:p w:rsidR="00CF16B6" w:rsidRDefault="00E30262">
      <w:pPr>
        <w:rPr>
          <w:sz w:val="20"/>
          <w:szCs w:val="20"/>
        </w:rPr>
      </w:pPr>
      <w:bookmarkStart w:id="144" w:name="page144"/>
      <w:bookmarkEnd w:id="144"/>
      <w:r>
        <w:rPr>
          <w:rFonts w:ascii="Tahoma" w:eastAsia="Tahoma" w:hAnsi="Tahoma" w:cs="Tahoma"/>
          <w:b/>
          <w:bCs/>
        </w:rPr>
        <w:lastRenderedPageBreak/>
        <w:t>Figure</w:t>
      </w:r>
      <w:r>
        <w:rPr>
          <w:rFonts w:ascii="Tahoma" w:eastAsia="Tahoma" w:hAnsi="Tahoma" w:cs="Tahoma"/>
          <w:b/>
          <w:bCs/>
        </w:rPr>
        <w:t xml:space="preserve"> 4: Clinical Approach of Pulmonary Oedema</w:t>
      </w:r>
    </w:p>
    <w:p w:rsidR="00CF16B6" w:rsidRDefault="00CF16B6">
      <w:pPr>
        <w:spacing w:line="266" w:lineRule="exact"/>
        <w:rPr>
          <w:sz w:val="20"/>
          <w:szCs w:val="20"/>
        </w:rPr>
      </w:pPr>
    </w:p>
    <w:p w:rsidR="00CF16B6" w:rsidRDefault="00E30262">
      <w:pPr>
        <w:jc w:val="center"/>
        <w:rPr>
          <w:sz w:val="20"/>
          <w:szCs w:val="20"/>
        </w:rPr>
      </w:pPr>
      <w:r>
        <w:rPr>
          <w:rFonts w:ascii="Tahoma" w:eastAsia="Tahoma" w:hAnsi="Tahoma" w:cs="Tahoma"/>
          <w:sz w:val="20"/>
          <w:szCs w:val="20"/>
        </w:rPr>
        <w:t>Productive cough with pink frothy sputum,</w:t>
      </w:r>
    </w:p>
    <w:p w:rsidR="00CF16B6" w:rsidRDefault="00CF16B6">
      <w:pPr>
        <w:spacing w:line="1" w:lineRule="exact"/>
        <w:rPr>
          <w:sz w:val="20"/>
          <w:szCs w:val="20"/>
        </w:rPr>
      </w:pPr>
    </w:p>
    <w:p w:rsidR="00CF16B6" w:rsidRDefault="00E30262">
      <w:pPr>
        <w:jc w:val="center"/>
        <w:rPr>
          <w:sz w:val="20"/>
          <w:szCs w:val="20"/>
        </w:rPr>
      </w:pPr>
      <w:r>
        <w:rPr>
          <w:rFonts w:ascii="Tahoma" w:eastAsia="Tahoma" w:hAnsi="Tahoma" w:cs="Tahoma"/>
          <w:sz w:val="20"/>
          <w:szCs w:val="20"/>
        </w:rPr>
        <w:t>Wheezing, x –ray signs of pulmonary oedema</w:t>
      </w:r>
    </w:p>
    <w:p w:rsidR="00CF16B6" w:rsidRDefault="00E30262">
      <w:pPr>
        <w:spacing w:line="20" w:lineRule="exact"/>
        <w:rPr>
          <w:sz w:val="20"/>
          <w:szCs w:val="20"/>
        </w:rPr>
      </w:pPr>
      <w:r>
        <w:rPr>
          <w:noProof/>
          <w:sz w:val="20"/>
          <w:szCs w:val="20"/>
        </w:rPr>
        <w:drawing>
          <wp:anchor distT="0" distB="0" distL="114300" distR="114300" simplePos="0" relativeHeight="251427328" behindDoc="1" locked="0" layoutInCell="0" allowOverlap="1">
            <wp:simplePos x="0" y="0"/>
            <wp:positionH relativeFrom="column">
              <wp:posOffset>696595</wp:posOffset>
            </wp:positionH>
            <wp:positionV relativeFrom="paragraph">
              <wp:posOffset>-25400</wp:posOffset>
            </wp:positionV>
            <wp:extent cx="4740275" cy="38227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74">
                      <a:extLst/>
                    </a:blip>
                    <a:srcRect/>
                    <a:stretch>
                      <a:fillRect/>
                    </a:stretch>
                  </pic:blipFill>
                  <pic:spPr bwMode="auto">
                    <a:xfrm>
                      <a:off x="0" y="0"/>
                      <a:ext cx="4740275" cy="38227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20"/>
        <w:gridCol w:w="3460"/>
        <w:gridCol w:w="860"/>
        <w:gridCol w:w="20"/>
      </w:tblGrid>
      <w:tr w:rsidR="00CF16B6">
        <w:trPr>
          <w:trHeight w:val="241"/>
        </w:trPr>
        <w:tc>
          <w:tcPr>
            <w:tcW w:w="4920" w:type="dxa"/>
            <w:vAlign w:val="bottom"/>
          </w:tcPr>
          <w:p w:rsidR="00CF16B6" w:rsidRDefault="00E30262">
            <w:pPr>
              <w:rPr>
                <w:sz w:val="20"/>
                <w:szCs w:val="20"/>
              </w:rPr>
            </w:pPr>
            <w:r>
              <w:rPr>
                <w:rFonts w:ascii="Tahoma" w:eastAsia="Tahoma" w:hAnsi="Tahoma" w:cs="Tahoma"/>
                <w:b/>
                <w:bCs/>
                <w:sz w:val="20"/>
                <w:szCs w:val="20"/>
              </w:rPr>
              <w:t>Cardiac</w:t>
            </w:r>
          </w:p>
        </w:tc>
        <w:tc>
          <w:tcPr>
            <w:tcW w:w="4320" w:type="dxa"/>
            <w:gridSpan w:val="2"/>
            <w:vAlign w:val="bottom"/>
          </w:tcPr>
          <w:p w:rsidR="00CF16B6" w:rsidRDefault="00E30262">
            <w:pPr>
              <w:ind w:left="2620"/>
              <w:rPr>
                <w:sz w:val="20"/>
                <w:szCs w:val="20"/>
              </w:rPr>
            </w:pPr>
            <w:r>
              <w:rPr>
                <w:rFonts w:ascii="Tahoma" w:eastAsia="Tahoma" w:hAnsi="Tahoma" w:cs="Tahoma"/>
                <w:b/>
                <w:bCs/>
                <w:sz w:val="20"/>
                <w:szCs w:val="20"/>
              </w:rPr>
              <w:t>Non Cardiac</w:t>
            </w:r>
          </w:p>
        </w:tc>
        <w:tc>
          <w:tcPr>
            <w:tcW w:w="0" w:type="dxa"/>
            <w:vAlign w:val="bottom"/>
          </w:tcPr>
          <w:p w:rsidR="00CF16B6" w:rsidRDefault="00CF16B6">
            <w:pPr>
              <w:rPr>
                <w:sz w:val="1"/>
                <w:szCs w:val="1"/>
              </w:rPr>
            </w:pPr>
          </w:p>
        </w:tc>
      </w:tr>
      <w:tr w:rsidR="00CF16B6">
        <w:trPr>
          <w:trHeight w:val="442"/>
        </w:trPr>
        <w:tc>
          <w:tcPr>
            <w:tcW w:w="4920" w:type="dxa"/>
            <w:vAlign w:val="bottom"/>
          </w:tcPr>
          <w:p w:rsidR="00CF16B6" w:rsidRDefault="00E30262">
            <w:pPr>
              <w:rPr>
                <w:sz w:val="20"/>
                <w:szCs w:val="20"/>
              </w:rPr>
            </w:pPr>
            <w:r>
              <w:rPr>
                <w:rFonts w:ascii="Tahoma" w:eastAsia="Tahoma" w:hAnsi="Tahoma" w:cs="Tahoma"/>
                <w:sz w:val="20"/>
                <w:szCs w:val="20"/>
              </w:rPr>
              <w:t>May be hypertensive/shock</w:t>
            </w:r>
          </w:p>
        </w:tc>
        <w:tc>
          <w:tcPr>
            <w:tcW w:w="4320" w:type="dxa"/>
            <w:gridSpan w:val="2"/>
            <w:vAlign w:val="bottom"/>
          </w:tcPr>
          <w:p w:rsidR="00CF16B6" w:rsidRDefault="00E30262">
            <w:pPr>
              <w:ind w:left="1480"/>
              <w:rPr>
                <w:sz w:val="20"/>
                <w:szCs w:val="20"/>
              </w:rPr>
            </w:pPr>
            <w:r>
              <w:rPr>
                <w:rFonts w:ascii="Tahoma" w:eastAsia="Tahoma" w:hAnsi="Tahoma" w:cs="Tahoma"/>
                <w:sz w:val="20"/>
                <w:szCs w:val="20"/>
              </w:rPr>
              <w:t>Evidence of underlying disease</w:t>
            </w:r>
          </w:p>
        </w:tc>
        <w:tc>
          <w:tcPr>
            <w:tcW w:w="0" w:type="dxa"/>
            <w:vAlign w:val="bottom"/>
          </w:tcPr>
          <w:p w:rsidR="00CF16B6" w:rsidRDefault="00CF16B6">
            <w:pPr>
              <w:rPr>
                <w:sz w:val="1"/>
                <w:szCs w:val="1"/>
              </w:rPr>
            </w:pPr>
          </w:p>
        </w:tc>
      </w:tr>
      <w:tr w:rsidR="00CF16B6">
        <w:trPr>
          <w:trHeight w:val="444"/>
        </w:trPr>
        <w:tc>
          <w:tcPr>
            <w:tcW w:w="4920" w:type="dxa"/>
            <w:vAlign w:val="bottom"/>
          </w:tcPr>
          <w:p w:rsidR="00CF16B6" w:rsidRDefault="00E30262">
            <w:pPr>
              <w:rPr>
                <w:sz w:val="20"/>
                <w:szCs w:val="20"/>
              </w:rPr>
            </w:pPr>
            <w:r>
              <w:rPr>
                <w:rFonts w:ascii="Tahoma" w:eastAsia="Tahoma" w:hAnsi="Tahoma" w:cs="Tahoma"/>
                <w:sz w:val="20"/>
                <w:szCs w:val="20"/>
              </w:rPr>
              <w:t xml:space="preserve">Evidence of cardiac disease –clinically, </w:t>
            </w:r>
            <w:r>
              <w:rPr>
                <w:rFonts w:ascii="Tahoma" w:eastAsia="Tahoma" w:hAnsi="Tahoma" w:cs="Tahoma"/>
                <w:sz w:val="20"/>
                <w:szCs w:val="20"/>
              </w:rPr>
              <w:t>ECG</w:t>
            </w:r>
          </w:p>
        </w:tc>
        <w:tc>
          <w:tcPr>
            <w:tcW w:w="4320" w:type="dxa"/>
            <w:gridSpan w:val="2"/>
            <w:vAlign w:val="bottom"/>
          </w:tcPr>
          <w:p w:rsidR="00CF16B6" w:rsidRDefault="00E30262">
            <w:pPr>
              <w:ind w:left="1140"/>
              <w:rPr>
                <w:sz w:val="20"/>
                <w:szCs w:val="20"/>
              </w:rPr>
            </w:pPr>
            <w:r>
              <w:rPr>
                <w:rFonts w:ascii="Tahoma" w:eastAsia="Tahoma" w:hAnsi="Tahoma" w:cs="Tahoma"/>
                <w:w w:val="99"/>
                <w:sz w:val="20"/>
                <w:szCs w:val="20"/>
              </w:rPr>
              <w:t>usually hypotensive &amp; hypokalaemic</w:t>
            </w:r>
          </w:p>
        </w:tc>
        <w:tc>
          <w:tcPr>
            <w:tcW w:w="0" w:type="dxa"/>
            <w:vAlign w:val="bottom"/>
          </w:tcPr>
          <w:p w:rsidR="00CF16B6" w:rsidRDefault="00CF16B6">
            <w:pPr>
              <w:rPr>
                <w:sz w:val="1"/>
                <w:szCs w:val="1"/>
              </w:rPr>
            </w:pPr>
          </w:p>
        </w:tc>
      </w:tr>
      <w:tr w:rsidR="00CF16B6">
        <w:trPr>
          <w:trHeight w:val="478"/>
        </w:trPr>
        <w:tc>
          <w:tcPr>
            <w:tcW w:w="4920" w:type="dxa"/>
            <w:vAlign w:val="bottom"/>
          </w:tcPr>
          <w:p w:rsidR="00CF16B6" w:rsidRDefault="00E30262">
            <w:pPr>
              <w:rPr>
                <w:sz w:val="20"/>
                <w:szCs w:val="20"/>
              </w:rPr>
            </w:pPr>
            <w:r>
              <w:rPr>
                <w:rFonts w:ascii="Tahoma" w:eastAsia="Tahoma" w:hAnsi="Tahoma" w:cs="Tahoma"/>
                <w:sz w:val="20"/>
                <w:szCs w:val="20"/>
              </w:rPr>
              <w:t>Sign of cardiac failure (eg crackles bibasal,</w:t>
            </w:r>
          </w:p>
        </w:tc>
        <w:tc>
          <w:tcPr>
            <w:tcW w:w="4320" w:type="dxa"/>
            <w:gridSpan w:val="2"/>
            <w:vAlign w:val="bottom"/>
          </w:tcPr>
          <w:p w:rsidR="00CF16B6" w:rsidRDefault="00E30262">
            <w:pPr>
              <w:ind w:left="1280"/>
              <w:rPr>
                <w:sz w:val="20"/>
                <w:szCs w:val="20"/>
              </w:rPr>
            </w:pPr>
            <w:r>
              <w:rPr>
                <w:rFonts w:ascii="Tahoma" w:eastAsia="Tahoma" w:hAnsi="Tahoma" w:cs="Tahoma"/>
                <w:sz w:val="20"/>
                <w:szCs w:val="20"/>
              </w:rPr>
              <w:t>Cardiac failure not evident</w:t>
            </w:r>
          </w:p>
        </w:tc>
        <w:tc>
          <w:tcPr>
            <w:tcW w:w="0" w:type="dxa"/>
            <w:vAlign w:val="bottom"/>
          </w:tcPr>
          <w:p w:rsidR="00CF16B6" w:rsidRDefault="00CF16B6">
            <w:pPr>
              <w:rPr>
                <w:sz w:val="1"/>
                <w:szCs w:val="1"/>
              </w:rPr>
            </w:pPr>
          </w:p>
        </w:tc>
      </w:tr>
      <w:tr w:rsidR="00CF16B6">
        <w:trPr>
          <w:trHeight w:val="476"/>
        </w:trPr>
        <w:tc>
          <w:tcPr>
            <w:tcW w:w="4920" w:type="dxa"/>
            <w:vAlign w:val="bottom"/>
          </w:tcPr>
          <w:p w:rsidR="00CF16B6" w:rsidRDefault="00E30262">
            <w:pPr>
              <w:rPr>
                <w:sz w:val="20"/>
                <w:szCs w:val="20"/>
              </w:rPr>
            </w:pPr>
            <w:r>
              <w:rPr>
                <w:rFonts w:ascii="Tahoma" w:eastAsia="Tahoma" w:hAnsi="Tahoma" w:cs="Tahoma"/>
                <w:sz w:val="20"/>
                <w:szCs w:val="20"/>
              </w:rPr>
              <w:t>Gallop rhythm on auscultation</w:t>
            </w:r>
          </w:p>
        </w:tc>
        <w:tc>
          <w:tcPr>
            <w:tcW w:w="4320" w:type="dxa"/>
            <w:gridSpan w:val="2"/>
            <w:vAlign w:val="bottom"/>
          </w:tcPr>
          <w:p w:rsidR="00CF16B6" w:rsidRDefault="00E30262">
            <w:pPr>
              <w:ind w:left="1400"/>
              <w:rPr>
                <w:sz w:val="20"/>
                <w:szCs w:val="20"/>
              </w:rPr>
            </w:pPr>
            <w:r>
              <w:rPr>
                <w:rFonts w:ascii="Tahoma" w:eastAsia="Tahoma" w:hAnsi="Tahoma" w:cs="Tahoma"/>
                <w:sz w:val="20"/>
                <w:szCs w:val="20"/>
              </w:rPr>
              <w:t>PCWP &lt; 10mmHg</w:t>
            </w:r>
          </w:p>
        </w:tc>
        <w:tc>
          <w:tcPr>
            <w:tcW w:w="0" w:type="dxa"/>
            <w:vAlign w:val="bottom"/>
          </w:tcPr>
          <w:p w:rsidR="00CF16B6" w:rsidRDefault="00CF16B6">
            <w:pPr>
              <w:rPr>
                <w:sz w:val="1"/>
                <w:szCs w:val="1"/>
              </w:rPr>
            </w:pPr>
          </w:p>
        </w:tc>
      </w:tr>
      <w:tr w:rsidR="00CF16B6">
        <w:trPr>
          <w:trHeight w:val="439"/>
        </w:trPr>
        <w:tc>
          <w:tcPr>
            <w:tcW w:w="4920" w:type="dxa"/>
            <w:vAlign w:val="bottom"/>
          </w:tcPr>
          <w:p w:rsidR="00CF16B6" w:rsidRDefault="00E30262">
            <w:pPr>
              <w:rPr>
                <w:sz w:val="20"/>
                <w:szCs w:val="20"/>
              </w:rPr>
            </w:pPr>
            <w:r>
              <w:rPr>
                <w:rFonts w:ascii="Arial" w:eastAsia="Arial" w:hAnsi="Arial" w:cs="Arial"/>
                <w:sz w:val="20"/>
                <w:szCs w:val="20"/>
              </w:rPr>
              <w:t>↑</w:t>
            </w:r>
            <w:r>
              <w:rPr>
                <w:rFonts w:ascii="Tahoma" w:eastAsia="Tahoma" w:hAnsi="Tahoma" w:cs="Tahoma"/>
                <w:sz w:val="20"/>
                <w:szCs w:val="20"/>
              </w:rPr>
              <w:t>JVP, oedema, tender hepatomegaly)</w:t>
            </w:r>
          </w:p>
        </w:tc>
        <w:tc>
          <w:tcPr>
            <w:tcW w:w="3460" w:type="dxa"/>
            <w:vAlign w:val="bottom"/>
          </w:tcPr>
          <w:p w:rsidR="00CF16B6" w:rsidRDefault="00CF16B6">
            <w:pPr>
              <w:rPr>
                <w:sz w:val="24"/>
                <w:szCs w:val="24"/>
              </w:rPr>
            </w:pPr>
          </w:p>
        </w:tc>
        <w:tc>
          <w:tcPr>
            <w:tcW w:w="8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378"/>
        </w:trPr>
        <w:tc>
          <w:tcPr>
            <w:tcW w:w="4920" w:type="dxa"/>
            <w:vMerge w:val="restart"/>
            <w:vAlign w:val="bottom"/>
          </w:tcPr>
          <w:p w:rsidR="00CF16B6" w:rsidRDefault="00E30262">
            <w:pPr>
              <w:rPr>
                <w:sz w:val="20"/>
                <w:szCs w:val="20"/>
              </w:rPr>
            </w:pPr>
            <w:r>
              <w:rPr>
                <w:rFonts w:ascii="Tahoma" w:eastAsia="Tahoma" w:hAnsi="Tahoma" w:cs="Tahoma"/>
                <w:sz w:val="20"/>
                <w:szCs w:val="20"/>
              </w:rPr>
              <w:t>PCWP &gt; 20mmHg</w:t>
            </w:r>
          </w:p>
        </w:tc>
        <w:tc>
          <w:tcPr>
            <w:tcW w:w="3460" w:type="dxa"/>
            <w:vAlign w:val="bottom"/>
          </w:tcPr>
          <w:p w:rsidR="00CF16B6" w:rsidRDefault="00CF16B6">
            <w:pPr>
              <w:rPr>
                <w:sz w:val="24"/>
                <w:szCs w:val="24"/>
              </w:rPr>
            </w:pPr>
          </w:p>
        </w:tc>
        <w:tc>
          <w:tcPr>
            <w:tcW w:w="8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04"/>
        </w:trPr>
        <w:tc>
          <w:tcPr>
            <w:tcW w:w="4920" w:type="dxa"/>
            <w:vMerge/>
            <w:vAlign w:val="bottom"/>
          </w:tcPr>
          <w:p w:rsidR="00CF16B6" w:rsidRDefault="00CF16B6">
            <w:pPr>
              <w:rPr>
                <w:sz w:val="9"/>
                <w:szCs w:val="9"/>
              </w:rPr>
            </w:pPr>
          </w:p>
        </w:tc>
        <w:tc>
          <w:tcPr>
            <w:tcW w:w="3460" w:type="dxa"/>
            <w:tcBorders>
              <w:right w:val="single" w:sz="8" w:space="0" w:color="auto"/>
            </w:tcBorders>
            <w:vAlign w:val="bottom"/>
          </w:tcPr>
          <w:p w:rsidR="00CF16B6" w:rsidRDefault="00CF16B6">
            <w:pPr>
              <w:rPr>
                <w:sz w:val="9"/>
                <w:szCs w:val="9"/>
              </w:rPr>
            </w:pPr>
          </w:p>
        </w:tc>
        <w:tc>
          <w:tcPr>
            <w:tcW w:w="86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304"/>
        </w:trPr>
        <w:tc>
          <w:tcPr>
            <w:tcW w:w="4920" w:type="dxa"/>
            <w:vAlign w:val="bottom"/>
          </w:tcPr>
          <w:p w:rsidR="00CF16B6" w:rsidRDefault="00CF16B6">
            <w:pPr>
              <w:rPr>
                <w:sz w:val="24"/>
                <w:szCs w:val="24"/>
              </w:rPr>
            </w:pPr>
          </w:p>
        </w:tc>
        <w:tc>
          <w:tcPr>
            <w:tcW w:w="3460" w:type="dxa"/>
            <w:tcBorders>
              <w:right w:val="single" w:sz="8" w:space="0" w:color="auto"/>
            </w:tcBorders>
            <w:vAlign w:val="bottom"/>
          </w:tcPr>
          <w:p w:rsidR="00CF16B6" w:rsidRDefault="00CF16B6">
            <w:pPr>
              <w:rPr>
                <w:sz w:val="24"/>
                <w:szCs w:val="24"/>
              </w:rPr>
            </w:pPr>
          </w:p>
        </w:tc>
        <w:tc>
          <w:tcPr>
            <w:tcW w:w="860" w:type="dxa"/>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428352" behindDoc="1" locked="0" layoutInCell="0" allowOverlap="1">
            <wp:simplePos x="0" y="0"/>
            <wp:positionH relativeFrom="column">
              <wp:posOffset>572135</wp:posOffset>
            </wp:positionH>
            <wp:positionV relativeFrom="paragraph">
              <wp:posOffset>-173355</wp:posOffset>
            </wp:positionV>
            <wp:extent cx="4736465" cy="4254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5">
                      <a:extLst/>
                    </a:blip>
                    <a:srcRect/>
                    <a:stretch>
                      <a:fillRect/>
                    </a:stretch>
                  </pic:blipFill>
                  <pic:spPr bwMode="auto">
                    <a:xfrm>
                      <a:off x="0" y="0"/>
                      <a:ext cx="4736465" cy="425450"/>
                    </a:xfrm>
                    <a:prstGeom prst="rect">
                      <a:avLst/>
                    </a:prstGeom>
                    <a:noFill/>
                  </pic:spPr>
                </pic:pic>
              </a:graphicData>
            </a:graphic>
          </wp:anchor>
        </w:drawing>
      </w:r>
    </w:p>
    <w:p w:rsidR="00CF16B6" w:rsidRDefault="00CF16B6">
      <w:pPr>
        <w:spacing w:line="390" w:lineRule="exact"/>
        <w:rPr>
          <w:sz w:val="20"/>
          <w:szCs w:val="20"/>
        </w:rPr>
      </w:pPr>
    </w:p>
    <w:p w:rsidR="00CF16B6" w:rsidRDefault="00E30262">
      <w:pPr>
        <w:rPr>
          <w:sz w:val="20"/>
          <w:szCs w:val="20"/>
        </w:rPr>
      </w:pPr>
      <w:r>
        <w:rPr>
          <w:rFonts w:ascii="Tahoma" w:eastAsia="Tahoma" w:hAnsi="Tahoma" w:cs="Tahoma"/>
          <w:b/>
          <w:bCs/>
          <w:sz w:val="20"/>
          <w:szCs w:val="20"/>
        </w:rPr>
        <w:t>Initial management</w:t>
      </w:r>
    </w:p>
    <w:p w:rsidR="00CF16B6" w:rsidRDefault="00CF16B6">
      <w:pPr>
        <w:spacing w:line="236" w:lineRule="exact"/>
        <w:rPr>
          <w:sz w:val="20"/>
          <w:szCs w:val="20"/>
        </w:rPr>
      </w:pPr>
    </w:p>
    <w:p w:rsidR="00CF16B6" w:rsidRDefault="00E30262">
      <w:pPr>
        <w:spacing w:line="436" w:lineRule="auto"/>
        <w:ind w:left="1560" w:right="620" w:firstLine="62"/>
        <w:rPr>
          <w:sz w:val="20"/>
          <w:szCs w:val="20"/>
        </w:rPr>
      </w:pPr>
      <w:r>
        <w:rPr>
          <w:rFonts w:ascii="Tahoma" w:eastAsia="Tahoma" w:hAnsi="Tahoma" w:cs="Tahoma"/>
          <w:sz w:val="20"/>
          <w:szCs w:val="20"/>
        </w:rPr>
        <w:t>Maintain airway, Bed rest in Fowler`s position except if hypotensive or comatose Administer oxygen to keep PO2 &gt; 60 mmHg (O2 Saturation &gt; 90%</w:t>
      </w:r>
    </w:p>
    <w:p w:rsidR="00CF16B6" w:rsidRDefault="00CF16B6">
      <w:pPr>
        <w:spacing w:line="4" w:lineRule="exact"/>
        <w:rPr>
          <w:sz w:val="20"/>
          <w:szCs w:val="20"/>
        </w:rPr>
      </w:pPr>
    </w:p>
    <w:p w:rsidR="00CF16B6" w:rsidRDefault="00E30262">
      <w:pPr>
        <w:ind w:left="1560"/>
        <w:rPr>
          <w:sz w:val="20"/>
          <w:szCs w:val="20"/>
        </w:rPr>
      </w:pPr>
      <w:r>
        <w:rPr>
          <w:rFonts w:ascii="Tahoma" w:eastAsia="Tahoma" w:hAnsi="Tahoma" w:cs="Tahoma"/>
          <w:sz w:val="20"/>
          <w:szCs w:val="20"/>
        </w:rPr>
        <w:t>Correct base-acid &amp; electrolyte disorders, Determine and correct arrhythmias,</w:t>
      </w:r>
    </w:p>
    <w:p w:rsidR="00CF16B6" w:rsidRDefault="00E30262">
      <w:pPr>
        <w:spacing w:line="20" w:lineRule="exact"/>
        <w:rPr>
          <w:sz w:val="20"/>
          <w:szCs w:val="20"/>
        </w:rPr>
      </w:pPr>
      <w:r>
        <w:rPr>
          <w:noProof/>
          <w:sz w:val="20"/>
          <w:szCs w:val="20"/>
        </w:rPr>
        <w:drawing>
          <wp:anchor distT="0" distB="0" distL="114300" distR="114300" simplePos="0" relativeHeight="251429376" behindDoc="1" locked="0" layoutInCell="0" allowOverlap="1">
            <wp:simplePos x="0" y="0"/>
            <wp:positionH relativeFrom="column">
              <wp:posOffset>779145</wp:posOffset>
            </wp:positionH>
            <wp:positionV relativeFrom="paragraph">
              <wp:posOffset>65405</wp:posOffset>
            </wp:positionV>
            <wp:extent cx="4845685" cy="28511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6">
                      <a:extLst/>
                    </a:blip>
                    <a:srcRect/>
                    <a:stretch>
                      <a:fillRect/>
                    </a:stretch>
                  </pic:blipFill>
                  <pic:spPr bwMode="auto">
                    <a:xfrm>
                      <a:off x="0" y="0"/>
                      <a:ext cx="4845685" cy="28511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60"/>
        <w:gridCol w:w="3500"/>
      </w:tblGrid>
      <w:tr w:rsidR="00CF16B6">
        <w:trPr>
          <w:trHeight w:val="241"/>
        </w:trPr>
        <w:tc>
          <w:tcPr>
            <w:tcW w:w="5860" w:type="dxa"/>
            <w:vAlign w:val="bottom"/>
          </w:tcPr>
          <w:p w:rsidR="00CF16B6" w:rsidRDefault="00E30262">
            <w:pPr>
              <w:rPr>
                <w:sz w:val="20"/>
                <w:szCs w:val="20"/>
              </w:rPr>
            </w:pPr>
            <w:r>
              <w:rPr>
                <w:rFonts w:ascii="Tahoma" w:eastAsia="Tahoma" w:hAnsi="Tahoma" w:cs="Tahoma"/>
                <w:b/>
                <w:bCs/>
                <w:sz w:val="20"/>
                <w:szCs w:val="20"/>
              </w:rPr>
              <w:t>Cardiac Failure</w:t>
            </w:r>
          </w:p>
        </w:tc>
        <w:tc>
          <w:tcPr>
            <w:tcW w:w="3500" w:type="dxa"/>
            <w:vAlign w:val="bottom"/>
          </w:tcPr>
          <w:p w:rsidR="00CF16B6" w:rsidRDefault="00E30262">
            <w:pPr>
              <w:ind w:left="2280"/>
              <w:rPr>
                <w:sz w:val="20"/>
                <w:szCs w:val="20"/>
              </w:rPr>
            </w:pPr>
            <w:r>
              <w:rPr>
                <w:rFonts w:ascii="Tahoma" w:eastAsia="Tahoma" w:hAnsi="Tahoma" w:cs="Tahoma"/>
                <w:b/>
                <w:bCs/>
                <w:sz w:val="20"/>
                <w:szCs w:val="20"/>
              </w:rPr>
              <w:t>Non cardiac</w:t>
            </w:r>
          </w:p>
        </w:tc>
      </w:tr>
      <w:tr w:rsidR="00CF16B6">
        <w:trPr>
          <w:trHeight w:val="278"/>
        </w:trPr>
        <w:tc>
          <w:tcPr>
            <w:tcW w:w="5860" w:type="dxa"/>
            <w:vAlign w:val="bottom"/>
          </w:tcPr>
          <w:p w:rsidR="00CF16B6" w:rsidRDefault="00E30262">
            <w:pPr>
              <w:rPr>
                <w:sz w:val="20"/>
                <w:szCs w:val="20"/>
              </w:rPr>
            </w:pPr>
            <w:r>
              <w:rPr>
                <w:rFonts w:ascii="Tahoma" w:eastAsia="Tahoma" w:hAnsi="Tahoma" w:cs="Tahoma"/>
                <w:sz w:val="20"/>
                <w:szCs w:val="20"/>
              </w:rPr>
              <w:t>(</w:t>
            </w:r>
            <w:r>
              <w:rPr>
                <w:rFonts w:ascii="Tahoma" w:eastAsia="Tahoma" w:hAnsi="Tahoma" w:cs="Tahoma"/>
                <w:sz w:val="20"/>
                <w:szCs w:val="20"/>
              </w:rPr>
              <w:t>ARDS)</w:t>
            </w:r>
          </w:p>
        </w:tc>
        <w:tc>
          <w:tcPr>
            <w:tcW w:w="3500" w:type="dxa"/>
            <w:vAlign w:val="bottom"/>
          </w:tcPr>
          <w:p w:rsidR="00CF16B6" w:rsidRDefault="00CF16B6">
            <w:pPr>
              <w:rPr>
                <w:sz w:val="24"/>
                <w:szCs w:val="24"/>
              </w:rPr>
            </w:pPr>
          </w:p>
        </w:tc>
      </w:tr>
      <w:tr w:rsidR="00CF16B6">
        <w:trPr>
          <w:trHeight w:val="478"/>
        </w:trPr>
        <w:tc>
          <w:tcPr>
            <w:tcW w:w="5860" w:type="dxa"/>
            <w:vAlign w:val="bottom"/>
          </w:tcPr>
          <w:p w:rsidR="00CF16B6" w:rsidRDefault="00E30262">
            <w:pPr>
              <w:rPr>
                <w:sz w:val="20"/>
                <w:szCs w:val="20"/>
              </w:rPr>
            </w:pPr>
            <w:r>
              <w:rPr>
                <w:rFonts w:ascii="Tahoma" w:eastAsia="Tahoma" w:hAnsi="Tahoma" w:cs="Tahoma"/>
                <w:sz w:val="20"/>
                <w:szCs w:val="20"/>
              </w:rPr>
              <w:t>Furosemide – 20 – 80mg IV, may be repeated in 10 -15 minutes</w:t>
            </w:r>
          </w:p>
        </w:tc>
        <w:tc>
          <w:tcPr>
            <w:tcW w:w="3500" w:type="dxa"/>
            <w:vAlign w:val="bottom"/>
          </w:tcPr>
          <w:p w:rsidR="00CF16B6" w:rsidRDefault="00E30262">
            <w:pPr>
              <w:ind w:left="520"/>
              <w:rPr>
                <w:sz w:val="20"/>
                <w:szCs w:val="20"/>
              </w:rPr>
            </w:pPr>
            <w:r>
              <w:rPr>
                <w:rFonts w:ascii="Tahoma" w:eastAsia="Tahoma" w:hAnsi="Tahoma" w:cs="Tahoma"/>
                <w:sz w:val="20"/>
                <w:szCs w:val="20"/>
              </w:rPr>
              <w:t>Treat the underlying conditions</w:t>
            </w:r>
          </w:p>
        </w:tc>
      </w:tr>
      <w:tr w:rsidR="00CF16B6">
        <w:trPr>
          <w:trHeight w:val="478"/>
        </w:trPr>
        <w:tc>
          <w:tcPr>
            <w:tcW w:w="5860" w:type="dxa"/>
            <w:vAlign w:val="bottom"/>
          </w:tcPr>
          <w:p w:rsidR="00CF16B6" w:rsidRDefault="00E30262">
            <w:pPr>
              <w:rPr>
                <w:sz w:val="20"/>
                <w:szCs w:val="20"/>
              </w:rPr>
            </w:pPr>
            <w:r>
              <w:rPr>
                <w:rFonts w:ascii="Tahoma" w:eastAsia="Tahoma" w:hAnsi="Tahoma" w:cs="Tahoma"/>
                <w:sz w:val="20"/>
                <w:szCs w:val="20"/>
              </w:rPr>
              <w:t>If symptoms persist, Morphine 1-3mg IV diluted form,</w:t>
            </w:r>
          </w:p>
        </w:tc>
        <w:tc>
          <w:tcPr>
            <w:tcW w:w="3500" w:type="dxa"/>
            <w:vAlign w:val="bottom"/>
          </w:tcPr>
          <w:p w:rsidR="00CF16B6" w:rsidRDefault="00E30262">
            <w:pPr>
              <w:ind w:right="20"/>
              <w:jc w:val="center"/>
              <w:rPr>
                <w:sz w:val="20"/>
                <w:szCs w:val="20"/>
              </w:rPr>
            </w:pPr>
            <w:r>
              <w:rPr>
                <w:rFonts w:ascii="Tahoma" w:eastAsia="Tahoma" w:hAnsi="Tahoma" w:cs="Tahoma"/>
                <w:sz w:val="20"/>
                <w:szCs w:val="20"/>
              </w:rPr>
              <w:t>Ventilate with PEEP – if *RF</w:t>
            </w:r>
          </w:p>
        </w:tc>
      </w:tr>
      <w:tr w:rsidR="00CF16B6">
        <w:trPr>
          <w:trHeight w:val="478"/>
        </w:trPr>
        <w:tc>
          <w:tcPr>
            <w:tcW w:w="5860" w:type="dxa"/>
            <w:vAlign w:val="bottom"/>
          </w:tcPr>
          <w:p w:rsidR="00CF16B6" w:rsidRDefault="00E30262">
            <w:pPr>
              <w:ind w:left="60"/>
              <w:rPr>
                <w:sz w:val="20"/>
                <w:szCs w:val="20"/>
              </w:rPr>
            </w:pPr>
            <w:r>
              <w:rPr>
                <w:rFonts w:ascii="Tahoma" w:eastAsia="Tahoma" w:hAnsi="Tahoma" w:cs="Tahoma"/>
                <w:sz w:val="20"/>
                <w:szCs w:val="20"/>
              </w:rPr>
              <w:t>Inotropic support if hypotensive.  Dobutamine 2-20μ/kg/min</w:t>
            </w:r>
          </w:p>
        </w:tc>
        <w:tc>
          <w:tcPr>
            <w:tcW w:w="3500" w:type="dxa"/>
            <w:vAlign w:val="bottom"/>
          </w:tcPr>
          <w:p w:rsidR="00CF16B6" w:rsidRDefault="00E30262">
            <w:pPr>
              <w:ind w:right="40"/>
              <w:jc w:val="center"/>
              <w:rPr>
                <w:sz w:val="20"/>
                <w:szCs w:val="20"/>
              </w:rPr>
            </w:pPr>
            <w:r>
              <w:rPr>
                <w:rFonts w:ascii="Tahoma" w:eastAsia="Tahoma" w:hAnsi="Tahoma" w:cs="Tahoma"/>
                <w:w w:val="99"/>
                <w:sz w:val="20"/>
                <w:szCs w:val="20"/>
              </w:rPr>
              <w:t xml:space="preserve">Inotropic </w:t>
            </w:r>
            <w:r>
              <w:rPr>
                <w:rFonts w:ascii="Tahoma" w:eastAsia="Tahoma" w:hAnsi="Tahoma" w:cs="Tahoma"/>
                <w:w w:val="99"/>
                <w:sz w:val="20"/>
                <w:szCs w:val="20"/>
              </w:rPr>
              <w:t>support if SBP&lt;90mmHg</w:t>
            </w:r>
          </w:p>
        </w:tc>
      </w:tr>
      <w:tr w:rsidR="00CF16B6">
        <w:trPr>
          <w:trHeight w:val="476"/>
        </w:trPr>
        <w:tc>
          <w:tcPr>
            <w:tcW w:w="5860" w:type="dxa"/>
            <w:vAlign w:val="bottom"/>
          </w:tcPr>
          <w:p w:rsidR="00CF16B6" w:rsidRDefault="00E30262">
            <w:pPr>
              <w:rPr>
                <w:sz w:val="20"/>
                <w:szCs w:val="20"/>
              </w:rPr>
            </w:pPr>
            <w:r>
              <w:rPr>
                <w:rFonts w:ascii="Tahoma" w:eastAsia="Tahoma" w:hAnsi="Tahoma" w:cs="Tahoma"/>
                <w:sz w:val="20"/>
                <w:szCs w:val="20"/>
              </w:rPr>
              <w:t>Intravenous vasodilator Nitroglyceride if SBP &gt; 100mmHg.</w:t>
            </w:r>
          </w:p>
        </w:tc>
        <w:tc>
          <w:tcPr>
            <w:tcW w:w="3500" w:type="dxa"/>
            <w:vAlign w:val="bottom"/>
          </w:tcPr>
          <w:p w:rsidR="00CF16B6" w:rsidRDefault="00E30262">
            <w:pPr>
              <w:ind w:left="360"/>
              <w:rPr>
                <w:sz w:val="20"/>
                <w:szCs w:val="20"/>
              </w:rPr>
            </w:pPr>
            <w:r>
              <w:rPr>
                <w:rFonts w:ascii="Tahoma" w:eastAsia="Tahoma" w:hAnsi="Tahoma" w:cs="Tahoma"/>
                <w:sz w:val="20"/>
                <w:szCs w:val="20"/>
              </w:rPr>
              <w:t>Dialysis if renal failure</w:t>
            </w: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spacing w:line="420" w:lineRule="auto"/>
        <w:ind w:right="1780"/>
        <w:rPr>
          <w:sz w:val="20"/>
          <w:szCs w:val="20"/>
        </w:rPr>
      </w:pPr>
      <w:r>
        <w:rPr>
          <w:rFonts w:ascii="Tahoma" w:eastAsia="Tahoma" w:hAnsi="Tahoma" w:cs="Tahoma"/>
          <w:b/>
          <w:bCs/>
        </w:rPr>
        <w:t xml:space="preserve">Note: Echo </w:t>
      </w:r>
      <w:r>
        <w:rPr>
          <w:rFonts w:ascii="Tahoma" w:eastAsia="Tahoma" w:hAnsi="Tahoma" w:cs="Tahoma"/>
        </w:rPr>
        <w:t>mandatory if available to determine Aetiology &amp; guide treatment</w:t>
      </w:r>
      <w:r>
        <w:rPr>
          <w:rFonts w:ascii="Tahoma" w:eastAsia="Tahoma" w:hAnsi="Tahoma" w:cs="Tahoma"/>
          <w:b/>
          <w:bCs/>
        </w:rPr>
        <w:t xml:space="preserve"> </w:t>
      </w:r>
      <w:r>
        <w:rPr>
          <w:rFonts w:ascii="Tahoma" w:eastAsia="Tahoma" w:hAnsi="Tahoma" w:cs="Tahoma"/>
          <w:b/>
          <w:bCs/>
          <w:i/>
          <w:iCs/>
        </w:rPr>
        <w:t>*RF – Respiratory Failure</w:t>
      </w:r>
    </w:p>
    <w:p w:rsidR="00CF16B6" w:rsidRDefault="00E30262">
      <w:pPr>
        <w:spacing w:line="20" w:lineRule="exact"/>
        <w:rPr>
          <w:sz w:val="20"/>
          <w:szCs w:val="20"/>
        </w:rPr>
      </w:pPr>
      <w:r>
        <w:rPr>
          <w:noProof/>
          <w:sz w:val="20"/>
          <w:szCs w:val="20"/>
        </w:rPr>
        <w:drawing>
          <wp:anchor distT="0" distB="0" distL="114300" distR="114300" simplePos="0" relativeHeight="251430400" behindDoc="1" locked="0" layoutInCell="0" allowOverlap="1">
            <wp:simplePos x="0" y="0"/>
            <wp:positionH relativeFrom="column">
              <wp:posOffset>-17145</wp:posOffset>
            </wp:positionH>
            <wp:positionV relativeFrom="paragraph">
              <wp:posOffset>917575</wp:posOffset>
            </wp:positionV>
            <wp:extent cx="5981065" cy="635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8" w:lineRule="exact"/>
        <w:rPr>
          <w:sz w:val="20"/>
          <w:szCs w:val="20"/>
        </w:rPr>
      </w:pPr>
    </w:p>
    <w:p w:rsidR="00CF16B6" w:rsidRDefault="00E30262">
      <w:pPr>
        <w:rPr>
          <w:sz w:val="20"/>
          <w:szCs w:val="20"/>
        </w:rPr>
      </w:pPr>
      <w:r>
        <w:rPr>
          <w:rFonts w:ascii="Calibri" w:eastAsia="Calibri" w:hAnsi="Calibri" w:cs="Calibri"/>
        </w:rPr>
        <w:t xml:space="preserve">122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45" w:name="page145"/>
      <w:bookmarkEnd w:id="145"/>
      <w:r>
        <w:rPr>
          <w:rFonts w:ascii="Tahoma" w:eastAsia="Tahoma" w:hAnsi="Tahoma" w:cs="Tahoma"/>
          <w:b/>
          <w:bCs/>
          <w:sz w:val="26"/>
          <w:szCs w:val="26"/>
        </w:rPr>
        <w:lastRenderedPageBreak/>
        <w:t xml:space="preserve">7.0 ACUTE </w:t>
      </w:r>
      <w:r>
        <w:rPr>
          <w:rFonts w:ascii="Tahoma" w:eastAsia="Tahoma" w:hAnsi="Tahoma" w:cs="Tahoma"/>
          <w:b/>
          <w:bCs/>
          <w:sz w:val="26"/>
          <w:szCs w:val="26"/>
        </w:rPr>
        <w:t>CORONARY SYNDROMES (ACS)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ACS is divided into</w:t>
      </w:r>
    </w:p>
    <w:p w:rsidR="00CF16B6" w:rsidRDefault="00E30262">
      <w:pPr>
        <w:numPr>
          <w:ilvl w:val="0"/>
          <w:numId w:val="608"/>
        </w:numPr>
        <w:tabs>
          <w:tab w:val="left" w:pos="720"/>
        </w:tabs>
        <w:ind w:left="720" w:hanging="360"/>
        <w:rPr>
          <w:rFonts w:ascii="Symbol" w:eastAsia="Symbol" w:hAnsi="Symbol" w:cs="Symbol"/>
        </w:rPr>
      </w:pPr>
      <w:r>
        <w:rPr>
          <w:rFonts w:ascii="Tahoma" w:eastAsia="Tahoma" w:hAnsi="Tahoma" w:cs="Tahoma"/>
        </w:rPr>
        <w:t>ST Elevation Myocardial Infarction (STEMI)</w:t>
      </w:r>
    </w:p>
    <w:p w:rsidR="00CF16B6" w:rsidRDefault="00E30262">
      <w:pPr>
        <w:numPr>
          <w:ilvl w:val="0"/>
          <w:numId w:val="608"/>
        </w:numPr>
        <w:tabs>
          <w:tab w:val="left" w:pos="720"/>
        </w:tabs>
        <w:spacing w:line="235" w:lineRule="auto"/>
        <w:ind w:left="720" w:hanging="360"/>
        <w:rPr>
          <w:rFonts w:ascii="Symbol" w:eastAsia="Symbol" w:hAnsi="Symbol" w:cs="Symbol"/>
        </w:rPr>
      </w:pPr>
      <w:r>
        <w:rPr>
          <w:rFonts w:ascii="Tahoma" w:eastAsia="Tahoma" w:hAnsi="Tahoma" w:cs="Tahoma"/>
        </w:rPr>
        <w:t>Non ST Elevation Myocardial Infarction (NSTEMI)</w:t>
      </w:r>
    </w:p>
    <w:p w:rsidR="00CF16B6" w:rsidRDefault="00CF16B6">
      <w:pPr>
        <w:spacing w:line="2" w:lineRule="exact"/>
        <w:rPr>
          <w:rFonts w:ascii="Symbol" w:eastAsia="Symbol" w:hAnsi="Symbol" w:cs="Symbol"/>
        </w:rPr>
      </w:pPr>
    </w:p>
    <w:p w:rsidR="00CF16B6" w:rsidRDefault="00E30262">
      <w:pPr>
        <w:numPr>
          <w:ilvl w:val="0"/>
          <w:numId w:val="608"/>
        </w:numPr>
        <w:tabs>
          <w:tab w:val="left" w:pos="720"/>
        </w:tabs>
        <w:spacing w:line="235" w:lineRule="auto"/>
        <w:ind w:left="720" w:hanging="360"/>
        <w:rPr>
          <w:rFonts w:ascii="Symbol" w:eastAsia="Symbol" w:hAnsi="Symbol" w:cs="Symbol"/>
        </w:rPr>
      </w:pPr>
      <w:r>
        <w:rPr>
          <w:rFonts w:ascii="Tahoma" w:eastAsia="Tahoma" w:hAnsi="Tahoma" w:cs="Tahoma"/>
        </w:rPr>
        <w:t>Unstable Angina (UA)</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7.1 ST Elevation Myocardial Infarction (STEMI)</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Classical MI present with triad of typical chest</w:t>
      </w:r>
      <w:r>
        <w:rPr>
          <w:rFonts w:ascii="Tahoma" w:eastAsia="Tahoma" w:hAnsi="Tahoma" w:cs="Tahoma"/>
        </w:rPr>
        <w:t xml:space="preserve"> pain*, typical ST elevation on the ECG or new LBBB and elevated cardiac biomarkers</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i/>
          <w:iCs/>
        </w:rPr>
        <w:t>*exclude or consider other cause pericarditis, pulmonary embolus, fractured ribs, and Aortic dissection, oesophageal spasm</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Non Pharmacological</w:t>
      </w:r>
    </w:p>
    <w:p w:rsidR="00CF16B6" w:rsidRDefault="00E30262">
      <w:pPr>
        <w:numPr>
          <w:ilvl w:val="0"/>
          <w:numId w:val="609"/>
        </w:numPr>
        <w:tabs>
          <w:tab w:val="left" w:pos="720"/>
        </w:tabs>
        <w:ind w:left="720" w:hanging="360"/>
        <w:rPr>
          <w:rFonts w:ascii="Symbol" w:eastAsia="Symbol" w:hAnsi="Symbol" w:cs="Symbol"/>
        </w:rPr>
      </w:pPr>
      <w:r>
        <w:rPr>
          <w:rFonts w:ascii="Tahoma" w:eastAsia="Tahoma" w:hAnsi="Tahoma" w:cs="Tahoma"/>
        </w:rPr>
        <w:t>Admit ICU or CCU</w:t>
      </w:r>
      <w:r>
        <w:rPr>
          <w:rFonts w:ascii="Tahoma" w:eastAsia="Tahoma" w:hAnsi="Tahoma" w:cs="Tahoma"/>
        </w:rPr>
        <w:t xml:space="preserve"> for monitoring</w:t>
      </w:r>
    </w:p>
    <w:p w:rsidR="00CF16B6" w:rsidRDefault="00E30262">
      <w:pPr>
        <w:numPr>
          <w:ilvl w:val="0"/>
          <w:numId w:val="609"/>
        </w:numPr>
        <w:tabs>
          <w:tab w:val="left" w:pos="720"/>
        </w:tabs>
        <w:spacing w:line="235" w:lineRule="auto"/>
        <w:ind w:left="720" w:hanging="360"/>
        <w:rPr>
          <w:rFonts w:ascii="Symbol" w:eastAsia="Symbol" w:hAnsi="Symbol" w:cs="Symbol"/>
        </w:rPr>
      </w:pPr>
      <w:r>
        <w:rPr>
          <w:rFonts w:ascii="Tahoma" w:eastAsia="Tahoma" w:hAnsi="Tahoma" w:cs="Tahoma"/>
        </w:rPr>
        <w:t>Bed rest in Fowler’s position and reassurance.</w:t>
      </w:r>
    </w:p>
    <w:p w:rsidR="00CF16B6" w:rsidRDefault="00CF16B6">
      <w:pPr>
        <w:spacing w:line="2" w:lineRule="exact"/>
        <w:rPr>
          <w:rFonts w:ascii="Symbol" w:eastAsia="Symbol" w:hAnsi="Symbol" w:cs="Symbol"/>
        </w:rPr>
      </w:pPr>
    </w:p>
    <w:p w:rsidR="00CF16B6" w:rsidRDefault="00E30262">
      <w:pPr>
        <w:numPr>
          <w:ilvl w:val="0"/>
          <w:numId w:val="609"/>
        </w:numPr>
        <w:tabs>
          <w:tab w:val="left" w:pos="720"/>
        </w:tabs>
        <w:spacing w:line="235" w:lineRule="auto"/>
        <w:ind w:left="720" w:hanging="360"/>
        <w:rPr>
          <w:rFonts w:ascii="Symbol" w:eastAsia="Symbol" w:hAnsi="Symbol" w:cs="Symbol"/>
        </w:rPr>
      </w:pPr>
      <w:r>
        <w:rPr>
          <w:rFonts w:ascii="Tahoma" w:eastAsia="Tahoma" w:hAnsi="Tahoma" w:cs="Tahoma"/>
        </w:rPr>
        <w:t>Oxygen via canular or mask</w:t>
      </w:r>
    </w:p>
    <w:p w:rsidR="00CF16B6" w:rsidRDefault="00CF16B6">
      <w:pPr>
        <w:spacing w:line="2" w:lineRule="exact"/>
        <w:rPr>
          <w:rFonts w:ascii="Symbol" w:eastAsia="Symbol" w:hAnsi="Symbol" w:cs="Symbol"/>
        </w:rPr>
      </w:pPr>
    </w:p>
    <w:p w:rsidR="00CF16B6" w:rsidRDefault="00E30262">
      <w:pPr>
        <w:numPr>
          <w:ilvl w:val="0"/>
          <w:numId w:val="609"/>
        </w:numPr>
        <w:tabs>
          <w:tab w:val="left" w:pos="720"/>
        </w:tabs>
        <w:spacing w:line="235" w:lineRule="auto"/>
        <w:ind w:left="720" w:hanging="360"/>
        <w:rPr>
          <w:rFonts w:ascii="Symbol" w:eastAsia="Symbol" w:hAnsi="Symbol" w:cs="Symbol"/>
        </w:rPr>
      </w:pPr>
      <w:r>
        <w:rPr>
          <w:rFonts w:ascii="Tahoma" w:eastAsia="Tahoma" w:hAnsi="Tahoma" w:cs="Tahoma"/>
        </w:rPr>
        <w:t>Establish IV  line</w:t>
      </w:r>
    </w:p>
    <w:p w:rsidR="00CF16B6" w:rsidRDefault="00CF16B6">
      <w:pPr>
        <w:spacing w:line="2" w:lineRule="exact"/>
        <w:rPr>
          <w:rFonts w:ascii="Symbol" w:eastAsia="Symbol" w:hAnsi="Symbol" w:cs="Symbol"/>
        </w:rPr>
      </w:pPr>
    </w:p>
    <w:p w:rsidR="00CF16B6" w:rsidRDefault="00E30262">
      <w:pPr>
        <w:numPr>
          <w:ilvl w:val="0"/>
          <w:numId w:val="609"/>
        </w:numPr>
        <w:tabs>
          <w:tab w:val="left" w:pos="720"/>
        </w:tabs>
        <w:spacing w:line="235" w:lineRule="auto"/>
        <w:ind w:left="720" w:hanging="360"/>
        <w:rPr>
          <w:rFonts w:ascii="Symbol" w:eastAsia="Symbol" w:hAnsi="Symbol" w:cs="Symbol"/>
        </w:rPr>
      </w:pPr>
      <w:r>
        <w:rPr>
          <w:rFonts w:ascii="Tahoma" w:eastAsia="Tahoma" w:hAnsi="Tahoma" w:cs="Tahoma"/>
        </w:rPr>
        <w:t>ECG monitor &amp; rhythm strip</w:t>
      </w:r>
    </w:p>
    <w:p w:rsidR="00CF16B6" w:rsidRDefault="00E30262">
      <w:pPr>
        <w:rPr>
          <w:sz w:val="20"/>
          <w:szCs w:val="20"/>
        </w:rPr>
      </w:pPr>
      <w:r>
        <w:rPr>
          <w:rFonts w:ascii="Tahoma" w:eastAsia="Tahoma" w:hAnsi="Tahoma" w:cs="Tahoma"/>
        </w:rPr>
        <w:t>.</w:t>
      </w:r>
    </w:p>
    <w:p w:rsidR="00CF16B6" w:rsidRDefault="00E30262">
      <w:pPr>
        <w:rPr>
          <w:sz w:val="20"/>
          <w:szCs w:val="20"/>
        </w:rPr>
      </w:pPr>
      <w:r>
        <w:rPr>
          <w:rFonts w:ascii="Tahoma" w:eastAsia="Tahoma" w:hAnsi="Tahoma" w:cs="Tahoma"/>
          <w:b/>
          <w:bCs/>
        </w:rPr>
        <w:t>Drug Management</w:t>
      </w:r>
    </w:p>
    <w:p w:rsidR="00CF16B6" w:rsidRDefault="00E30262">
      <w:pPr>
        <w:rPr>
          <w:sz w:val="20"/>
          <w:szCs w:val="20"/>
        </w:rPr>
      </w:pPr>
      <w:r>
        <w:rPr>
          <w:rFonts w:ascii="Tahoma" w:eastAsia="Tahoma" w:hAnsi="Tahoma" w:cs="Tahoma"/>
          <w:b/>
          <w:bCs/>
        </w:rPr>
        <w:t>Adjunctive therapy</w:t>
      </w:r>
    </w:p>
    <w:p w:rsidR="00CF16B6" w:rsidRDefault="00E30262">
      <w:pPr>
        <w:rPr>
          <w:sz w:val="20"/>
          <w:szCs w:val="20"/>
        </w:rPr>
      </w:pPr>
      <w:r>
        <w:rPr>
          <w:rFonts w:ascii="Tahoma" w:eastAsia="Tahoma" w:hAnsi="Tahoma" w:cs="Tahoma"/>
        </w:rPr>
        <w:t>Control cardiac pain</w:t>
      </w:r>
    </w:p>
    <w:p w:rsidR="00CF16B6" w:rsidRDefault="00CF16B6">
      <w:pPr>
        <w:spacing w:line="1" w:lineRule="exact"/>
        <w:rPr>
          <w:sz w:val="20"/>
          <w:szCs w:val="20"/>
        </w:rPr>
      </w:pPr>
    </w:p>
    <w:p w:rsidR="00CF16B6" w:rsidRDefault="00E30262">
      <w:pPr>
        <w:numPr>
          <w:ilvl w:val="0"/>
          <w:numId w:val="610"/>
        </w:numPr>
        <w:tabs>
          <w:tab w:val="left" w:pos="1766"/>
        </w:tabs>
        <w:spacing w:line="238" w:lineRule="auto"/>
        <w:ind w:left="720" w:firstLine="720"/>
        <w:rPr>
          <w:rFonts w:ascii="Tahoma" w:eastAsia="Tahoma" w:hAnsi="Tahoma" w:cs="Tahoma"/>
          <w:b/>
          <w:bCs/>
        </w:rPr>
      </w:pPr>
      <w:r>
        <w:rPr>
          <w:rFonts w:ascii="Tahoma" w:eastAsia="Tahoma" w:hAnsi="Tahoma" w:cs="Tahoma"/>
        </w:rPr>
        <w:t xml:space="preserve">Glyceryl trinitrate sub-lingual/ spray 0.5mg (make sure </w:t>
      </w:r>
      <w:r>
        <w:rPr>
          <w:rFonts w:ascii="Tahoma" w:eastAsia="Tahoma" w:hAnsi="Tahoma" w:cs="Tahoma"/>
        </w:rPr>
        <w:t>patient hasn’t taken phosphodiesterase-5 inhibitor).</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For persistent pain and if oral therapy is insufficient</w:t>
      </w:r>
    </w:p>
    <w:p w:rsidR="00CF16B6" w:rsidRDefault="00E30262">
      <w:pPr>
        <w:ind w:left="1440"/>
        <w:rPr>
          <w:sz w:val="20"/>
          <w:szCs w:val="20"/>
        </w:rPr>
      </w:pPr>
      <w:r>
        <w:rPr>
          <w:rFonts w:ascii="Tahoma" w:eastAsia="Tahoma" w:hAnsi="Tahoma" w:cs="Tahoma"/>
          <w:b/>
          <w:bCs/>
        </w:rPr>
        <w:t xml:space="preserve">S: </w:t>
      </w:r>
      <w:r>
        <w:rPr>
          <w:rFonts w:ascii="Tahoma" w:eastAsia="Tahoma" w:hAnsi="Tahoma" w:cs="Tahoma"/>
        </w:rPr>
        <w:t>Glyceryl Trinitrate IV, 1–2 mcg/kg/min titrated with chest pain over 8</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24</w:t>
      </w:r>
    </w:p>
    <w:p w:rsidR="00CF16B6" w:rsidRDefault="00E30262">
      <w:pPr>
        <w:ind w:left="720"/>
        <w:rPr>
          <w:sz w:val="20"/>
          <w:szCs w:val="20"/>
        </w:rPr>
      </w:pPr>
      <w:r>
        <w:rPr>
          <w:rFonts w:ascii="Tahoma" w:eastAsia="Tahoma" w:hAnsi="Tahoma" w:cs="Tahoma"/>
        </w:rPr>
        <w:t>hours.</w:t>
      </w:r>
    </w:p>
    <w:p w:rsidR="00CF16B6" w:rsidRDefault="00E30262">
      <w:pPr>
        <w:ind w:left="2880"/>
        <w:rPr>
          <w:sz w:val="20"/>
          <w:szCs w:val="20"/>
        </w:rPr>
      </w:pPr>
      <w:r>
        <w:rPr>
          <w:rFonts w:ascii="Tahoma" w:eastAsia="Tahoma" w:hAnsi="Tahoma" w:cs="Tahoma"/>
          <w:b/>
          <w:bCs/>
        </w:rPr>
        <w:t>OR</w:t>
      </w:r>
    </w:p>
    <w:p w:rsidR="00CF16B6" w:rsidRDefault="00CF16B6">
      <w:pPr>
        <w:spacing w:line="2" w:lineRule="exact"/>
        <w:rPr>
          <w:sz w:val="20"/>
          <w:szCs w:val="20"/>
        </w:rPr>
      </w:pPr>
    </w:p>
    <w:p w:rsidR="00CF16B6" w:rsidRDefault="00E30262">
      <w:pPr>
        <w:numPr>
          <w:ilvl w:val="0"/>
          <w:numId w:val="611"/>
        </w:numPr>
        <w:tabs>
          <w:tab w:val="left" w:pos="1745"/>
        </w:tabs>
        <w:spacing w:line="238" w:lineRule="auto"/>
        <w:ind w:left="720" w:firstLine="720"/>
        <w:rPr>
          <w:rFonts w:ascii="Tahoma" w:eastAsia="Tahoma" w:hAnsi="Tahoma" w:cs="Tahoma"/>
          <w:b/>
          <w:bCs/>
        </w:rPr>
      </w:pPr>
      <w:r>
        <w:rPr>
          <w:rFonts w:ascii="Tahoma" w:eastAsia="Tahoma" w:hAnsi="Tahoma" w:cs="Tahoma"/>
        </w:rPr>
        <w:t>Morphine, IV, 1–2 mg/minute dilute 10 mg up to 10 mL wit</w:t>
      </w:r>
      <w:r>
        <w:rPr>
          <w:rFonts w:ascii="Tahoma" w:eastAsia="Tahoma" w:hAnsi="Tahoma" w:cs="Tahoma"/>
        </w:rPr>
        <w:t>h sodium chloride solution 0.9%. Total maximum dose10 mg, repeat after 4 hours if necessary</w:t>
      </w:r>
      <w:r>
        <w:rPr>
          <w:rFonts w:ascii="Tahoma" w:eastAsia="Tahoma" w:hAnsi="Tahoma" w:cs="Tahoma"/>
          <w:b/>
          <w:bCs/>
        </w:rPr>
        <w:t>.</w:t>
      </w:r>
    </w:p>
    <w:p w:rsidR="00CF16B6" w:rsidRDefault="00CF16B6">
      <w:pPr>
        <w:spacing w:line="270" w:lineRule="exact"/>
        <w:rPr>
          <w:sz w:val="20"/>
          <w:szCs w:val="20"/>
        </w:rPr>
      </w:pPr>
    </w:p>
    <w:p w:rsidR="00CF16B6" w:rsidRDefault="00E30262">
      <w:pPr>
        <w:spacing w:line="238" w:lineRule="auto"/>
        <w:rPr>
          <w:sz w:val="20"/>
          <w:szCs w:val="20"/>
        </w:rPr>
      </w:pPr>
      <w:r>
        <w:rPr>
          <w:rFonts w:ascii="Tahoma" w:eastAsia="Tahoma" w:hAnsi="Tahoma" w:cs="Tahoma"/>
          <w:b/>
          <w:bCs/>
        </w:rPr>
        <w:t>But Pain not responsive to this dose may suggest ongoing unresolved ischaemia; appropriate measure should be taken to reverse the ischaemia.</w:t>
      </w:r>
    </w:p>
    <w:p w:rsidR="00CF16B6" w:rsidRDefault="00CF16B6">
      <w:pPr>
        <w:spacing w:line="3" w:lineRule="exact"/>
        <w:rPr>
          <w:sz w:val="20"/>
          <w:szCs w:val="20"/>
        </w:rPr>
      </w:pPr>
    </w:p>
    <w:p w:rsidR="00CF16B6" w:rsidRDefault="00E30262">
      <w:pPr>
        <w:ind w:left="720"/>
        <w:rPr>
          <w:sz w:val="20"/>
          <w:szCs w:val="20"/>
        </w:rPr>
      </w:pPr>
      <w:r>
        <w:rPr>
          <w:rFonts w:ascii="Tahoma" w:eastAsia="Tahoma" w:hAnsi="Tahoma" w:cs="Tahoma"/>
          <w:b/>
          <w:bCs/>
        </w:rPr>
        <w:t xml:space="preserve">Anti-platelets </w:t>
      </w:r>
      <w:r>
        <w:rPr>
          <w:rFonts w:ascii="Tahoma" w:eastAsia="Tahoma" w:hAnsi="Tahoma" w:cs="Tahoma"/>
          <w:b/>
          <w:bCs/>
        </w:rPr>
        <w:t>therapy</w:t>
      </w:r>
    </w:p>
    <w:p w:rsidR="00CF16B6" w:rsidRDefault="00CF16B6">
      <w:pPr>
        <w:spacing w:line="1" w:lineRule="exact"/>
        <w:rPr>
          <w:sz w:val="20"/>
          <w:szCs w:val="20"/>
        </w:rPr>
      </w:pPr>
    </w:p>
    <w:p w:rsidR="00CF16B6" w:rsidRDefault="00E30262">
      <w:pPr>
        <w:numPr>
          <w:ilvl w:val="0"/>
          <w:numId w:val="612"/>
        </w:numPr>
        <w:tabs>
          <w:tab w:val="left" w:pos="1740"/>
        </w:tabs>
        <w:ind w:left="1740" w:hanging="300"/>
        <w:rPr>
          <w:rFonts w:ascii="Tahoma" w:eastAsia="Tahoma" w:hAnsi="Tahoma" w:cs="Tahoma"/>
          <w:b/>
          <w:bCs/>
        </w:rPr>
      </w:pPr>
      <w:r>
        <w:rPr>
          <w:rFonts w:ascii="Tahoma" w:eastAsia="Tahoma" w:hAnsi="Tahoma" w:cs="Tahoma"/>
        </w:rPr>
        <w:t>Aspirin 300mg stat (O) then followed by 150 mg daily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613"/>
        </w:numPr>
        <w:tabs>
          <w:tab w:val="left" w:pos="1752"/>
        </w:tabs>
        <w:spacing w:line="238" w:lineRule="auto"/>
        <w:ind w:left="720" w:right="1140" w:firstLine="720"/>
        <w:rPr>
          <w:rFonts w:ascii="Tahoma" w:eastAsia="Tahoma" w:hAnsi="Tahoma" w:cs="Tahoma"/>
          <w:b/>
          <w:bCs/>
        </w:rPr>
      </w:pPr>
      <w:r>
        <w:rPr>
          <w:rFonts w:ascii="Tahoma" w:eastAsia="Tahoma" w:hAnsi="Tahoma" w:cs="Tahoma"/>
        </w:rPr>
        <w:t xml:space="preserve">Clopidogrel 300 -600mg stat then followed by 75mg daily next day </w:t>
      </w:r>
      <w:r>
        <w:rPr>
          <w:rFonts w:ascii="Tahoma" w:eastAsia="Tahoma" w:hAnsi="Tahoma" w:cs="Tahoma"/>
          <w:b/>
          <w:bCs/>
        </w:rPr>
        <w:t xml:space="preserve">Statin </w:t>
      </w:r>
      <w:r>
        <w:rPr>
          <w:rFonts w:ascii="Tahoma" w:eastAsia="Tahoma" w:hAnsi="Tahoma" w:cs="Tahoma"/>
        </w:rPr>
        <w:t>high dose</w:t>
      </w:r>
    </w:p>
    <w:p w:rsidR="00CF16B6" w:rsidRDefault="00CF16B6">
      <w:pPr>
        <w:spacing w:line="2" w:lineRule="exact"/>
        <w:rPr>
          <w:rFonts w:ascii="Tahoma" w:eastAsia="Tahoma" w:hAnsi="Tahoma" w:cs="Tahoma"/>
          <w:b/>
          <w:bCs/>
        </w:rPr>
      </w:pPr>
    </w:p>
    <w:p w:rsidR="00CF16B6" w:rsidRDefault="00E30262">
      <w:pPr>
        <w:numPr>
          <w:ilvl w:val="0"/>
          <w:numId w:val="614"/>
        </w:numPr>
        <w:tabs>
          <w:tab w:val="left" w:pos="1740"/>
        </w:tabs>
        <w:ind w:left="1740" w:hanging="300"/>
        <w:rPr>
          <w:rFonts w:ascii="Tahoma" w:eastAsia="Tahoma" w:hAnsi="Tahoma" w:cs="Tahoma"/>
          <w:b/>
          <w:bCs/>
        </w:rPr>
      </w:pPr>
      <w:r>
        <w:rPr>
          <w:rFonts w:ascii="Tahoma" w:eastAsia="Tahoma" w:hAnsi="Tahoma" w:cs="Tahoma"/>
        </w:rPr>
        <w:t>Simvastatin 40mg daily</w:t>
      </w:r>
    </w:p>
    <w:p w:rsidR="00CF16B6" w:rsidRDefault="00CF16B6">
      <w:pPr>
        <w:spacing w:line="265" w:lineRule="exact"/>
        <w:rPr>
          <w:sz w:val="20"/>
          <w:szCs w:val="20"/>
        </w:rPr>
      </w:pPr>
    </w:p>
    <w:p w:rsidR="00CF16B6" w:rsidRDefault="00E30262">
      <w:pPr>
        <w:ind w:left="1440"/>
        <w:rPr>
          <w:sz w:val="20"/>
          <w:szCs w:val="20"/>
        </w:rPr>
      </w:pPr>
      <w:r>
        <w:rPr>
          <w:rFonts w:ascii="Tahoma" w:eastAsia="Tahoma" w:hAnsi="Tahoma" w:cs="Tahoma"/>
        </w:rPr>
        <w:t>Heparin UFH 5,000 -12,500U sc/iv a  day</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E30262">
      <w:pPr>
        <w:numPr>
          <w:ilvl w:val="1"/>
          <w:numId w:val="615"/>
        </w:numPr>
        <w:tabs>
          <w:tab w:val="left" w:pos="1720"/>
        </w:tabs>
        <w:ind w:left="1720" w:hanging="280"/>
        <w:rPr>
          <w:rFonts w:ascii="Tahoma" w:eastAsia="Tahoma" w:hAnsi="Tahoma" w:cs="Tahoma"/>
          <w:b/>
          <w:bCs/>
        </w:rPr>
      </w:pPr>
      <w:r>
        <w:rPr>
          <w:rFonts w:ascii="Tahoma" w:eastAsia="Tahoma" w:hAnsi="Tahoma" w:cs="Tahoma"/>
        </w:rPr>
        <w:t>Enoxaparin 1mg/kg sc bid</w:t>
      </w:r>
    </w:p>
    <w:p w:rsidR="00CF16B6" w:rsidRDefault="00E30262">
      <w:pPr>
        <w:numPr>
          <w:ilvl w:val="0"/>
          <w:numId w:val="615"/>
        </w:numPr>
        <w:tabs>
          <w:tab w:val="left" w:pos="974"/>
        </w:tabs>
        <w:ind w:left="720"/>
        <w:rPr>
          <w:rFonts w:ascii="Tahoma" w:eastAsia="Tahoma" w:hAnsi="Tahoma" w:cs="Tahoma"/>
          <w:b/>
          <w:bCs/>
        </w:rPr>
      </w:pPr>
      <w:r>
        <w:rPr>
          <w:rFonts w:ascii="Tahoma" w:eastAsia="Tahoma" w:hAnsi="Tahoma" w:cs="Tahoma"/>
          <w:b/>
          <w:bCs/>
        </w:rPr>
        <w:t xml:space="preserve">–Blockers </w:t>
      </w:r>
      <w:r>
        <w:rPr>
          <w:rFonts w:ascii="Tahoma" w:eastAsia="Tahoma" w:hAnsi="Tahoma" w:cs="Tahoma"/>
        </w:rPr>
        <w:t>–Early use within 6 hours results in reduction of infart size, decrease</w:t>
      </w:r>
      <w:r>
        <w:rPr>
          <w:rFonts w:ascii="Tahoma" w:eastAsia="Tahoma" w:hAnsi="Tahoma" w:cs="Tahoma"/>
          <w:b/>
          <w:bCs/>
        </w:rPr>
        <w:t xml:space="preserve"> </w:t>
      </w:r>
      <w:r>
        <w:rPr>
          <w:rFonts w:ascii="Tahoma" w:eastAsia="Tahoma" w:hAnsi="Tahoma" w:cs="Tahoma"/>
        </w:rPr>
        <w:t>mortality, incidence of re-infarction and sudden death.</w:t>
      </w:r>
    </w:p>
    <w:p w:rsidR="00CF16B6" w:rsidRDefault="00E30262">
      <w:pPr>
        <w:spacing w:line="20" w:lineRule="exact"/>
        <w:rPr>
          <w:sz w:val="20"/>
          <w:szCs w:val="20"/>
        </w:rPr>
      </w:pPr>
      <w:r>
        <w:rPr>
          <w:noProof/>
          <w:sz w:val="20"/>
          <w:szCs w:val="20"/>
        </w:rPr>
        <w:drawing>
          <wp:anchor distT="0" distB="0" distL="114300" distR="114300" simplePos="0" relativeHeight="251431424" behindDoc="1" locked="0" layoutInCell="0" allowOverlap="1">
            <wp:simplePos x="0" y="0"/>
            <wp:positionH relativeFrom="column">
              <wp:posOffset>-17145</wp:posOffset>
            </wp:positionH>
            <wp:positionV relativeFrom="paragraph">
              <wp:posOffset>368300</wp:posOffset>
            </wp:positionV>
            <wp:extent cx="5981065" cy="63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84" w:lineRule="exact"/>
        <w:rPr>
          <w:sz w:val="20"/>
          <w:szCs w:val="20"/>
        </w:rPr>
      </w:pPr>
    </w:p>
    <w:p w:rsidR="00CF16B6" w:rsidRDefault="00E30262">
      <w:pPr>
        <w:rPr>
          <w:sz w:val="20"/>
          <w:szCs w:val="20"/>
        </w:rPr>
      </w:pPr>
      <w:r>
        <w:rPr>
          <w:rFonts w:ascii="Calibri" w:eastAsia="Calibri" w:hAnsi="Calibri" w:cs="Calibri"/>
        </w:rPr>
        <w:t xml:space="preserve">123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720"/>
        <w:rPr>
          <w:sz w:val="20"/>
          <w:szCs w:val="20"/>
        </w:rPr>
      </w:pPr>
      <w:bookmarkStart w:id="146" w:name="page146"/>
      <w:bookmarkEnd w:id="146"/>
      <w:r>
        <w:rPr>
          <w:rFonts w:ascii="Tahoma" w:eastAsia="Tahoma" w:hAnsi="Tahoma" w:cs="Tahoma"/>
        </w:rPr>
        <w:lastRenderedPageBreak/>
        <w:t>In case of LV dysfunction</w:t>
      </w:r>
    </w:p>
    <w:p w:rsidR="00CF16B6" w:rsidRDefault="00CF16B6">
      <w:pPr>
        <w:spacing w:line="2" w:lineRule="exact"/>
        <w:rPr>
          <w:sz w:val="20"/>
          <w:szCs w:val="20"/>
        </w:rPr>
      </w:pPr>
    </w:p>
    <w:p w:rsidR="00CF16B6" w:rsidRDefault="00E30262">
      <w:pPr>
        <w:numPr>
          <w:ilvl w:val="0"/>
          <w:numId w:val="616"/>
        </w:numPr>
        <w:tabs>
          <w:tab w:val="left" w:pos="1735"/>
        </w:tabs>
        <w:spacing w:line="238" w:lineRule="auto"/>
        <w:ind w:left="1440"/>
        <w:rPr>
          <w:rFonts w:ascii="Tahoma" w:eastAsia="Tahoma" w:hAnsi="Tahoma" w:cs="Tahoma"/>
          <w:b/>
          <w:bCs/>
        </w:rPr>
      </w:pPr>
      <w:r>
        <w:rPr>
          <w:rFonts w:ascii="Tahoma" w:eastAsia="Tahoma" w:hAnsi="Tahoma" w:cs="Tahoma"/>
        </w:rPr>
        <w:t>Carvedilol initial dose 6.25mg twice daily preferred, titrate dose upwa</w:t>
      </w:r>
      <w:r>
        <w:rPr>
          <w:rFonts w:ascii="Tahoma" w:eastAsia="Tahoma" w:hAnsi="Tahoma" w:cs="Tahoma"/>
        </w:rPr>
        <w:t>rd. Max. dose 25mg twice daily</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rPr>
        <w:t>Others in the settings of Normal systolic function</w:t>
      </w:r>
    </w:p>
    <w:p w:rsidR="00CF16B6" w:rsidRDefault="00E30262">
      <w:pPr>
        <w:numPr>
          <w:ilvl w:val="0"/>
          <w:numId w:val="617"/>
        </w:numPr>
        <w:tabs>
          <w:tab w:val="left" w:pos="1740"/>
        </w:tabs>
        <w:ind w:left="1740" w:hanging="300"/>
        <w:rPr>
          <w:rFonts w:ascii="Tahoma" w:eastAsia="Tahoma" w:hAnsi="Tahoma" w:cs="Tahoma"/>
          <w:b/>
          <w:bCs/>
        </w:rPr>
      </w:pPr>
      <w:r>
        <w:rPr>
          <w:rFonts w:ascii="Tahoma" w:eastAsia="Tahoma" w:hAnsi="Tahoma" w:cs="Tahoma"/>
        </w:rPr>
        <w:t>Atenolol 12.5 – 50mg once a day,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618"/>
        </w:numPr>
        <w:tabs>
          <w:tab w:val="left" w:pos="1720"/>
        </w:tabs>
        <w:ind w:left="1720" w:hanging="280"/>
        <w:rPr>
          <w:rFonts w:ascii="Tahoma" w:eastAsia="Tahoma" w:hAnsi="Tahoma" w:cs="Tahoma"/>
          <w:b/>
          <w:bCs/>
        </w:rPr>
      </w:pPr>
      <w:r>
        <w:rPr>
          <w:rFonts w:ascii="Tahoma" w:eastAsia="Tahoma" w:hAnsi="Tahoma" w:cs="Tahoma"/>
        </w:rPr>
        <w:t>Metoprolol 12.5 -50mg once a day</w:t>
      </w:r>
    </w:p>
    <w:p w:rsidR="00CF16B6" w:rsidRDefault="00CF16B6">
      <w:pPr>
        <w:spacing w:line="266" w:lineRule="exact"/>
        <w:rPr>
          <w:sz w:val="20"/>
          <w:szCs w:val="20"/>
        </w:rPr>
      </w:pPr>
    </w:p>
    <w:p w:rsidR="00CF16B6" w:rsidRDefault="00E30262">
      <w:pPr>
        <w:spacing w:line="238" w:lineRule="auto"/>
        <w:rPr>
          <w:sz w:val="20"/>
          <w:szCs w:val="20"/>
        </w:rPr>
      </w:pPr>
      <w:r>
        <w:rPr>
          <w:rFonts w:ascii="Tahoma" w:eastAsia="Tahoma" w:hAnsi="Tahoma" w:cs="Tahoma"/>
          <w:b/>
          <w:bCs/>
        </w:rPr>
        <w:t xml:space="preserve">ACEIs </w:t>
      </w:r>
      <w:r>
        <w:rPr>
          <w:rFonts w:ascii="Tahoma" w:eastAsia="Tahoma" w:hAnsi="Tahoma" w:cs="Tahoma"/>
        </w:rPr>
        <w:t>early use within 24 hours of index event is beneficial in decreasing mortality especially in</w:t>
      </w:r>
      <w:r>
        <w:rPr>
          <w:rFonts w:ascii="Tahoma" w:eastAsia="Tahoma" w:hAnsi="Tahoma" w:cs="Tahoma"/>
          <w:b/>
          <w:bCs/>
        </w:rPr>
        <w:t xml:space="preserve"> </w:t>
      </w:r>
      <w:r>
        <w:rPr>
          <w:rFonts w:ascii="Tahoma" w:eastAsia="Tahoma" w:hAnsi="Tahoma" w:cs="Tahoma"/>
        </w:rPr>
        <w:t>large infarct and if there is cardiac failure or LV dysfunction present eg</w:t>
      </w:r>
    </w:p>
    <w:p w:rsidR="00CF16B6" w:rsidRDefault="00CF16B6">
      <w:pPr>
        <w:spacing w:line="3" w:lineRule="exact"/>
        <w:rPr>
          <w:sz w:val="20"/>
          <w:szCs w:val="20"/>
        </w:rPr>
      </w:pPr>
    </w:p>
    <w:p w:rsidR="00CF16B6" w:rsidRDefault="00E30262">
      <w:pPr>
        <w:numPr>
          <w:ilvl w:val="0"/>
          <w:numId w:val="619"/>
        </w:numPr>
        <w:tabs>
          <w:tab w:val="left" w:pos="1720"/>
        </w:tabs>
        <w:ind w:left="1720" w:hanging="280"/>
        <w:rPr>
          <w:rFonts w:ascii="Tahoma" w:eastAsia="Tahoma" w:hAnsi="Tahoma" w:cs="Tahoma"/>
          <w:b/>
          <w:bCs/>
        </w:rPr>
      </w:pPr>
      <w:r>
        <w:rPr>
          <w:rFonts w:ascii="Tahoma" w:eastAsia="Tahoma" w:hAnsi="Tahoma" w:cs="Tahoma"/>
        </w:rPr>
        <w:t>Perindopril 4 -8mg once a day,</w:t>
      </w:r>
    </w:p>
    <w:p w:rsidR="00CF16B6" w:rsidRDefault="00CF16B6">
      <w:pPr>
        <w:spacing w:line="265" w:lineRule="exact"/>
        <w:rPr>
          <w:sz w:val="20"/>
          <w:szCs w:val="20"/>
        </w:rPr>
      </w:pPr>
    </w:p>
    <w:p w:rsidR="00CF16B6" w:rsidRDefault="00E30262">
      <w:pPr>
        <w:numPr>
          <w:ilvl w:val="0"/>
          <w:numId w:val="620"/>
        </w:numPr>
        <w:tabs>
          <w:tab w:val="left" w:pos="1760"/>
        </w:tabs>
        <w:ind w:left="1760" w:hanging="320"/>
        <w:rPr>
          <w:rFonts w:ascii="Tahoma" w:eastAsia="Tahoma" w:hAnsi="Tahoma" w:cs="Tahoma"/>
          <w:b/>
          <w:bCs/>
        </w:rPr>
      </w:pPr>
      <w:r>
        <w:rPr>
          <w:rFonts w:ascii="Tahoma" w:eastAsia="Tahoma" w:hAnsi="Tahoma" w:cs="Tahoma"/>
        </w:rPr>
        <w:t>Enalapril 10mg bid</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621"/>
        </w:numPr>
        <w:tabs>
          <w:tab w:val="left" w:pos="1740"/>
        </w:tabs>
        <w:ind w:left="1740" w:hanging="300"/>
        <w:rPr>
          <w:rFonts w:ascii="Tahoma" w:eastAsia="Tahoma" w:hAnsi="Tahoma" w:cs="Tahoma"/>
          <w:b/>
          <w:bCs/>
        </w:rPr>
      </w:pPr>
      <w:r>
        <w:rPr>
          <w:rFonts w:ascii="Tahoma" w:eastAsia="Tahoma" w:hAnsi="Tahoma" w:cs="Tahoma"/>
        </w:rPr>
        <w:t>Captopril 6.25 -12.5mg tid</w:t>
      </w:r>
    </w:p>
    <w:p w:rsidR="00CF16B6" w:rsidRDefault="00CF16B6">
      <w:pPr>
        <w:spacing w:line="266" w:lineRule="exact"/>
        <w:rPr>
          <w:sz w:val="20"/>
          <w:szCs w:val="20"/>
        </w:rPr>
      </w:pPr>
    </w:p>
    <w:p w:rsidR="00CF16B6" w:rsidRDefault="00E30262">
      <w:pPr>
        <w:spacing w:line="239" w:lineRule="auto"/>
        <w:ind w:right="3180"/>
        <w:rPr>
          <w:sz w:val="20"/>
          <w:szCs w:val="20"/>
        </w:rPr>
      </w:pPr>
      <w:r>
        <w:rPr>
          <w:rFonts w:ascii="Tahoma" w:eastAsia="Tahoma" w:hAnsi="Tahoma" w:cs="Tahoma"/>
          <w:b/>
          <w:bCs/>
        </w:rPr>
        <w:t>Reperfusion therapy – Definitive management of STEMI I. Thrombolytic Therapy:</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Thrombolytic agent</w:t>
      </w:r>
      <w:r>
        <w:rPr>
          <w:rFonts w:ascii="Tahoma" w:eastAsia="Tahoma" w:hAnsi="Tahoma" w:cs="Tahoma"/>
        </w:rPr>
        <w:t>s have shown significant reduction in mortality and should be used in all eligible patients, most beneficial if given first 6 hours but can be given up to 12 hours after onset of chest pain. Check for contraindications before you administer thrombolytics</w:t>
      </w:r>
    </w:p>
    <w:p w:rsidR="00CF16B6" w:rsidRDefault="00E30262">
      <w:pPr>
        <w:numPr>
          <w:ilvl w:val="0"/>
          <w:numId w:val="622"/>
        </w:numPr>
        <w:tabs>
          <w:tab w:val="left" w:pos="1740"/>
        </w:tabs>
        <w:spacing w:line="239" w:lineRule="auto"/>
        <w:ind w:left="1440"/>
        <w:rPr>
          <w:rFonts w:ascii="Tahoma" w:eastAsia="Tahoma" w:hAnsi="Tahoma" w:cs="Tahoma"/>
          <w:b/>
          <w:bCs/>
        </w:rPr>
      </w:pPr>
      <w:r>
        <w:rPr>
          <w:rFonts w:ascii="Tahoma" w:eastAsia="Tahoma" w:hAnsi="Tahoma" w:cs="Tahoma"/>
        </w:rPr>
        <w:t>Streptokinase, I.V, 1.5 million units diluted in 200 mL sodium chloride 0.9%, infused over 30– 60 min</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623"/>
        </w:numPr>
        <w:tabs>
          <w:tab w:val="left" w:pos="1762"/>
        </w:tabs>
        <w:spacing w:line="239" w:lineRule="auto"/>
        <w:ind w:left="1440"/>
        <w:rPr>
          <w:rFonts w:ascii="Tahoma" w:eastAsia="Tahoma" w:hAnsi="Tahoma" w:cs="Tahoma"/>
          <w:b/>
          <w:bCs/>
        </w:rPr>
      </w:pPr>
      <w:r>
        <w:rPr>
          <w:rFonts w:ascii="Tahoma" w:eastAsia="Tahoma" w:hAnsi="Tahoma" w:cs="Tahoma"/>
        </w:rPr>
        <w:t>Alteplase TPA 15mg as bolus, 0.75mg/kg over 30min, then 0.5mg/kg over 60min</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624"/>
        </w:numPr>
        <w:tabs>
          <w:tab w:val="left" w:pos="1740"/>
        </w:tabs>
        <w:ind w:left="1440"/>
        <w:rPr>
          <w:rFonts w:ascii="Tahoma" w:eastAsia="Tahoma" w:hAnsi="Tahoma" w:cs="Tahoma"/>
          <w:b/>
          <w:bCs/>
        </w:rPr>
      </w:pPr>
      <w:r>
        <w:rPr>
          <w:rFonts w:ascii="Tahoma" w:eastAsia="Tahoma" w:hAnsi="Tahoma" w:cs="Tahoma"/>
        </w:rPr>
        <w:t>Tenecteplase 40mg IV bolus (70 -79kg body weight) 30 -35mg &lt; 70kg body</w:t>
      </w:r>
      <w:r>
        <w:rPr>
          <w:rFonts w:ascii="Tahoma" w:eastAsia="Tahoma" w:hAnsi="Tahoma" w:cs="Tahoma"/>
        </w:rPr>
        <w:t xml:space="preserve"> weight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Contraindications: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Absolute</w:t>
      </w:r>
    </w:p>
    <w:p w:rsidR="00CF16B6" w:rsidRDefault="00CF16B6">
      <w:pPr>
        <w:spacing w:line="266" w:lineRule="exact"/>
        <w:rPr>
          <w:sz w:val="20"/>
          <w:szCs w:val="20"/>
        </w:rPr>
      </w:pPr>
    </w:p>
    <w:p w:rsidR="00CF16B6" w:rsidRDefault="00E30262">
      <w:pPr>
        <w:numPr>
          <w:ilvl w:val="0"/>
          <w:numId w:val="625"/>
        </w:numPr>
        <w:tabs>
          <w:tab w:val="left" w:pos="720"/>
        </w:tabs>
        <w:ind w:left="720" w:hanging="360"/>
        <w:rPr>
          <w:rFonts w:ascii="Symbol" w:eastAsia="Symbol" w:hAnsi="Symbol" w:cs="Symbol"/>
        </w:rPr>
      </w:pPr>
      <w:r>
        <w:rPr>
          <w:rFonts w:ascii="Tahoma" w:eastAsia="Tahoma" w:hAnsi="Tahoma" w:cs="Tahoma"/>
        </w:rPr>
        <w:t>Previous allergic  to streptokinase or used within the last year for streptokinase only</w:t>
      </w:r>
    </w:p>
    <w:p w:rsidR="00CF16B6" w:rsidRDefault="00CF16B6">
      <w:pPr>
        <w:spacing w:line="1" w:lineRule="exact"/>
        <w:rPr>
          <w:rFonts w:ascii="Symbol" w:eastAsia="Symbol" w:hAnsi="Symbol" w:cs="Symbol"/>
        </w:rPr>
      </w:pPr>
    </w:p>
    <w:p w:rsidR="00CF16B6" w:rsidRDefault="00E30262">
      <w:pPr>
        <w:numPr>
          <w:ilvl w:val="0"/>
          <w:numId w:val="625"/>
        </w:numPr>
        <w:tabs>
          <w:tab w:val="left" w:pos="720"/>
        </w:tabs>
        <w:spacing w:line="235" w:lineRule="auto"/>
        <w:ind w:left="720" w:hanging="360"/>
        <w:rPr>
          <w:rFonts w:ascii="Symbol" w:eastAsia="Symbol" w:hAnsi="Symbol" w:cs="Symbol"/>
        </w:rPr>
      </w:pPr>
      <w:r>
        <w:rPr>
          <w:rFonts w:ascii="Tahoma" w:eastAsia="Tahoma" w:hAnsi="Tahoma" w:cs="Tahoma"/>
        </w:rPr>
        <w:t>Stroke CVA within the last 3 months</w:t>
      </w:r>
    </w:p>
    <w:p w:rsidR="00CF16B6" w:rsidRDefault="00CF16B6">
      <w:pPr>
        <w:spacing w:line="2" w:lineRule="exact"/>
        <w:rPr>
          <w:rFonts w:ascii="Symbol" w:eastAsia="Symbol" w:hAnsi="Symbol" w:cs="Symbol"/>
        </w:rPr>
      </w:pPr>
    </w:p>
    <w:p w:rsidR="00CF16B6" w:rsidRDefault="00E30262">
      <w:pPr>
        <w:numPr>
          <w:ilvl w:val="0"/>
          <w:numId w:val="625"/>
        </w:numPr>
        <w:tabs>
          <w:tab w:val="left" w:pos="720"/>
        </w:tabs>
        <w:spacing w:line="235" w:lineRule="auto"/>
        <w:ind w:left="720" w:hanging="360"/>
        <w:rPr>
          <w:rFonts w:ascii="Symbol" w:eastAsia="Symbol" w:hAnsi="Symbol" w:cs="Symbol"/>
        </w:rPr>
      </w:pPr>
      <w:r>
        <w:rPr>
          <w:rFonts w:ascii="Tahoma" w:eastAsia="Tahoma" w:hAnsi="Tahoma" w:cs="Tahoma"/>
        </w:rPr>
        <w:t>History of recent major trauma</w:t>
      </w:r>
    </w:p>
    <w:p w:rsidR="00CF16B6" w:rsidRDefault="00CF16B6">
      <w:pPr>
        <w:spacing w:line="2" w:lineRule="exact"/>
        <w:rPr>
          <w:rFonts w:ascii="Symbol" w:eastAsia="Symbol" w:hAnsi="Symbol" w:cs="Symbol"/>
        </w:rPr>
      </w:pPr>
    </w:p>
    <w:p w:rsidR="00CF16B6" w:rsidRDefault="00E30262">
      <w:pPr>
        <w:numPr>
          <w:ilvl w:val="0"/>
          <w:numId w:val="625"/>
        </w:numPr>
        <w:tabs>
          <w:tab w:val="left" w:pos="720"/>
        </w:tabs>
        <w:spacing w:line="235" w:lineRule="auto"/>
        <w:ind w:left="720" w:hanging="360"/>
        <w:rPr>
          <w:rFonts w:ascii="Symbol" w:eastAsia="Symbol" w:hAnsi="Symbol" w:cs="Symbol"/>
        </w:rPr>
      </w:pPr>
      <w:r>
        <w:rPr>
          <w:rFonts w:ascii="Tahoma" w:eastAsia="Tahoma" w:hAnsi="Tahoma" w:cs="Tahoma"/>
        </w:rPr>
        <w:t>Bleeding within the last month</w:t>
      </w:r>
    </w:p>
    <w:p w:rsidR="00CF16B6" w:rsidRDefault="00CF16B6">
      <w:pPr>
        <w:spacing w:line="2" w:lineRule="exact"/>
        <w:rPr>
          <w:rFonts w:ascii="Symbol" w:eastAsia="Symbol" w:hAnsi="Symbol" w:cs="Symbol"/>
        </w:rPr>
      </w:pPr>
    </w:p>
    <w:p w:rsidR="00CF16B6" w:rsidRDefault="00E30262">
      <w:pPr>
        <w:numPr>
          <w:ilvl w:val="0"/>
          <w:numId w:val="625"/>
        </w:numPr>
        <w:tabs>
          <w:tab w:val="left" w:pos="720"/>
        </w:tabs>
        <w:spacing w:line="235" w:lineRule="auto"/>
        <w:ind w:left="720" w:hanging="360"/>
        <w:rPr>
          <w:rFonts w:ascii="Symbol" w:eastAsia="Symbol" w:hAnsi="Symbol" w:cs="Symbol"/>
        </w:rPr>
      </w:pPr>
      <w:r>
        <w:rPr>
          <w:rFonts w:ascii="Tahoma" w:eastAsia="Tahoma" w:hAnsi="Tahoma" w:cs="Tahoma"/>
        </w:rPr>
        <w:t>Aneurysms</w:t>
      </w:r>
    </w:p>
    <w:p w:rsidR="00CF16B6" w:rsidRDefault="00CF16B6">
      <w:pPr>
        <w:spacing w:line="2" w:lineRule="exact"/>
        <w:rPr>
          <w:rFonts w:ascii="Symbol" w:eastAsia="Symbol" w:hAnsi="Symbol" w:cs="Symbol"/>
        </w:rPr>
      </w:pPr>
    </w:p>
    <w:p w:rsidR="00CF16B6" w:rsidRDefault="00E30262">
      <w:pPr>
        <w:numPr>
          <w:ilvl w:val="0"/>
          <w:numId w:val="625"/>
        </w:numPr>
        <w:tabs>
          <w:tab w:val="left" w:pos="720"/>
        </w:tabs>
        <w:spacing w:line="235" w:lineRule="auto"/>
        <w:ind w:left="720" w:hanging="360"/>
        <w:rPr>
          <w:rFonts w:ascii="Symbol" w:eastAsia="Symbol" w:hAnsi="Symbol" w:cs="Symbol"/>
        </w:rPr>
      </w:pPr>
      <w:r>
        <w:rPr>
          <w:rFonts w:ascii="Tahoma" w:eastAsia="Tahoma" w:hAnsi="Tahoma" w:cs="Tahoma"/>
        </w:rPr>
        <w:t xml:space="preserve">Surgery or head </w:t>
      </w:r>
      <w:r>
        <w:rPr>
          <w:rFonts w:ascii="Tahoma" w:eastAsia="Tahoma" w:hAnsi="Tahoma" w:cs="Tahoma"/>
        </w:rPr>
        <w:t>injury within the preceding month</w:t>
      </w:r>
    </w:p>
    <w:p w:rsidR="00CF16B6" w:rsidRDefault="00CF16B6">
      <w:pPr>
        <w:spacing w:line="2" w:lineRule="exact"/>
        <w:rPr>
          <w:rFonts w:ascii="Symbol" w:eastAsia="Symbol" w:hAnsi="Symbol" w:cs="Symbol"/>
        </w:rPr>
      </w:pPr>
    </w:p>
    <w:p w:rsidR="00CF16B6" w:rsidRDefault="00E30262">
      <w:pPr>
        <w:numPr>
          <w:ilvl w:val="0"/>
          <w:numId w:val="625"/>
        </w:numPr>
        <w:tabs>
          <w:tab w:val="left" w:pos="720"/>
        </w:tabs>
        <w:spacing w:line="235" w:lineRule="auto"/>
        <w:ind w:left="720" w:hanging="360"/>
        <w:rPr>
          <w:rFonts w:ascii="Symbol" w:eastAsia="Symbol" w:hAnsi="Symbol" w:cs="Symbol"/>
        </w:rPr>
      </w:pPr>
      <w:r>
        <w:rPr>
          <w:rFonts w:ascii="Tahoma" w:eastAsia="Tahoma" w:hAnsi="Tahoma" w:cs="Tahoma"/>
        </w:rPr>
        <w:t>Active bleeding or known bleeding disorder</w:t>
      </w:r>
    </w:p>
    <w:p w:rsidR="00CF16B6" w:rsidRDefault="00E30262">
      <w:pPr>
        <w:rPr>
          <w:sz w:val="20"/>
          <w:szCs w:val="20"/>
        </w:rPr>
      </w:pPr>
      <w:r>
        <w:rPr>
          <w:rFonts w:ascii="Tahoma" w:eastAsia="Tahoma" w:hAnsi="Tahoma" w:cs="Tahoma"/>
          <w:b/>
          <w:bCs/>
        </w:rPr>
        <w:t>Relative</w:t>
      </w:r>
    </w:p>
    <w:p w:rsidR="00CF16B6" w:rsidRDefault="00E30262">
      <w:pPr>
        <w:numPr>
          <w:ilvl w:val="0"/>
          <w:numId w:val="626"/>
        </w:numPr>
        <w:tabs>
          <w:tab w:val="left" w:pos="1440"/>
        </w:tabs>
        <w:spacing w:line="238" w:lineRule="auto"/>
        <w:ind w:left="1440" w:hanging="360"/>
        <w:rPr>
          <w:rFonts w:ascii="Symbol" w:eastAsia="Symbol" w:hAnsi="Symbol" w:cs="Symbol"/>
        </w:rPr>
      </w:pPr>
      <w:r>
        <w:rPr>
          <w:rFonts w:ascii="Tahoma" w:eastAsia="Tahoma" w:hAnsi="Tahoma" w:cs="Tahoma"/>
        </w:rPr>
        <w:t>Refractory hypertension</w:t>
      </w:r>
    </w:p>
    <w:p w:rsidR="00CF16B6" w:rsidRDefault="00CF16B6">
      <w:pPr>
        <w:spacing w:line="2" w:lineRule="exact"/>
        <w:rPr>
          <w:rFonts w:ascii="Symbol" w:eastAsia="Symbol" w:hAnsi="Symbol" w:cs="Symbol"/>
        </w:rPr>
      </w:pPr>
    </w:p>
    <w:p w:rsidR="00CF16B6" w:rsidRDefault="00E30262">
      <w:pPr>
        <w:numPr>
          <w:ilvl w:val="0"/>
          <w:numId w:val="626"/>
        </w:numPr>
        <w:tabs>
          <w:tab w:val="left" w:pos="1440"/>
        </w:tabs>
        <w:spacing w:line="235" w:lineRule="auto"/>
        <w:ind w:left="1440" w:hanging="360"/>
        <w:rPr>
          <w:rFonts w:ascii="Symbol" w:eastAsia="Symbol" w:hAnsi="Symbol" w:cs="Symbol"/>
        </w:rPr>
      </w:pPr>
      <w:r>
        <w:rPr>
          <w:rFonts w:ascii="Tahoma" w:eastAsia="Tahoma" w:hAnsi="Tahoma" w:cs="Tahoma"/>
        </w:rPr>
        <w:t>Warfarin therapy</w:t>
      </w:r>
    </w:p>
    <w:p w:rsidR="00CF16B6" w:rsidRDefault="00CF16B6">
      <w:pPr>
        <w:spacing w:line="2" w:lineRule="exact"/>
        <w:rPr>
          <w:rFonts w:ascii="Symbol" w:eastAsia="Symbol" w:hAnsi="Symbol" w:cs="Symbol"/>
        </w:rPr>
      </w:pPr>
    </w:p>
    <w:p w:rsidR="00CF16B6" w:rsidRDefault="00E30262">
      <w:pPr>
        <w:numPr>
          <w:ilvl w:val="0"/>
          <w:numId w:val="626"/>
        </w:numPr>
        <w:tabs>
          <w:tab w:val="left" w:pos="1440"/>
        </w:tabs>
        <w:spacing w:line="235" w:lineRule="auto"/>
        <w:ind w:left="1440" w:hanging="360"/>
        <w:rPr>
          <w:rFonts w:ascii="Symbol" w:eastAsia="Symbol" w:hAnsi="Symbol" w:cs="Symbol"/>
        </w:rPr>
      </w:pPr>
      <w:r>
        <w:rPr>
          <w:rFonts w:ascii="Tahoma" w:eastAsia="Tahoma" w:hAnsi="Tahoma" w:cs="Tahoma"/>
        </w:rPr>
        <w:t>Pregnancy</w:t>
      </w:r>
    </w:p>
    <w:p w:rsidR="00CF16B6" w:rsidRDefault="00CF16B6">
      <w:pPr>
        <w:spacing w:line="2" w:lineRule="exact"/>
        <w:rPr>
          <w:rFonts w:ascii="Symbol" w:eastAsia="Symbol" w:hAnsi="Symbol" w:cs="Symbol"/>
        </w:rPr>
      </w:pPr>
    </w:p>
    <w:p w:rsidR="00CF16B6" w:rsidRDefault="00E30262">
      <w:pPr>
        <w:numPr>
          <w:ilvl w:val="0"/>
          <w:numId w:val="626"/>
        </w:numPr>
        <w:tabs>
          <w:tab w:val="left" w:pos="1440"/>
        </w:tabs>
        <w:spacing w:line="235" w:lineRule="auto"/>
        <w:ind w:left="1440" w:hanging="360"/>
        <w:rPr>
          <w:rFonts w:ascii="Symbol" w:eastAsia="Symbol" w:hAnsi="Symbol" w:cs="Symbol"/>
        </w:rPr>
      </w:pPr>
      <w:r>
        <w:rPr>
          <w:rFonts w:ascii="Tahoma" w:eastAsia="Tahoma" w:hAnsi="Tahoma" w:cs="Tahoma"/>
        </w:rPr>
        <w:t>Traumatic resuscitation</w:t>
      </w:r>
    </w:p>
    <w:p w:rsidR="00CF16B6" w:rsidRDefault="00CF16B6">
      <w:pPr>
        <w:spacing w:line="2" w:lineRule="exact"/>
        <w:rPr>
          <w:rFonts w:ascii="Symbol" w:eastAsia="Symbol" w:hAnsi="Symbol" w:cs="Symbol"/>
        </w:rPr>
      </w:pPr>
    </w:p>
    <w:p w:rsidR="00CF16B6" w:rsidRDefault="00E30262">
      <w:pPr>
        <w:numPr>
          <w:ilvl w:val="0"/>
          <w:numId w:val="626"/>
        </w:numPr>
        <w:tabs>
          <w:tab w:val="left" w:pos="1440"/>
        </w:tabs>
        <w:spacing w:line="235" w:lineRule="auto"/>
        <w:ind w:left="1440" w:hanging="360"/>
        <w:rPr>
          <w:rFonts w:ascii="Symbol" w:eastAsia="Symbol" w:hAnsi="Symbol" w:cs="Symbol"/>
        </w:rPr>
      </w:pPr>
      <w:r>
        <w:rPr>
          <w:rFonts w:ascii="Tahoma" w:eastAsia="Tahoma" w:hAnsi="Tahoma" w:cs="Tahoma"/>
        </w:rPr>
        <w:t>Recent retinal laser treatment</w:t>
      </w:r>
    </w:p>
    <w:p w:rsidR="00CF16B6" w:rsidRDefault="00E30262">
      <w:pPr>
        <w:spacing w:line="20" w:lineRule="exact"/>
        <w:rPr>
          <w:sz w:val="20"/>
          <w:szCs w:val="20"/>
        </w:rPr>
      </w:pPr>
      <w:r>
        <w:rPr>
          <w:noProof/>
          <w:sz w:val="20"/>
          <w:szCs w:val="20"/>
        </w:rPr>
        <w:drawing>
          <wp:anchor distT="0" distB="0" distL="114300" distR="114300" simplePos="0" relativeHeight="251432448" behindDoc="1" locked="0" layoutInCell="0" allowOverlap="1">
            <wp:simplePos x="0" y="0"/>
            <wp:positionH relativeFrom="column">
              <wp:posOffset>-17145</wp:posOffset>
            </wp:positionH>
            <wp:positionV relativeFrom="paragraph">
              <wp:posOffset>227330</wp:posOffset>
            </wp:positionV>
            <wp:extent cx="5981065" cy="63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1" w:lineRule="exact"/>
        <w:rPr>
          <w:sz w:val="20"/>
          <w:szCs w:val="20"/>
        </w:rPr>
      </w:pPr>
    </w:p>
    <w:p w:rsidR="00CF16B6" w:rsidRDefault="00E30262">
      <w:pPr>
        <w:rPr>
          <w:sz w:val="20"/>
          <w:szCs w:val="20"/>
        </w:rPr>
      </w:pPr>
      <w:r>
        <w:rPr>
          <w:rFonts w:ascii="Calibri" w:eastAsia="Calibri" w:hAnsi="Calibri" w:cs="Calibri"/>
        </w:rPr>
        <w:t xml:space="preserve">124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1"/>
          <w:numId w:val="627"/>
        </w:numPr>
        <w:tabs>
          <w:tab w:val="left" w:pos="1440"/>
        </w:tabs>
        <w:ind w:left="1440" w:hanging="360"/>
        <w:rPr>
          <w:rFonts w:ascii="Symbol" w:eastAsia="Symbol" w:hAnsi="Symbol" w:cs="Symbol"/>
        </w:rPr>
      </w:pPr>
      <w:bookmarkStart w:id="147" w:name="page147"/>
      <w:bookmarkEnd w:id="147"/>
      <w:r>
        <w:rPr>
          <w:rFonts w:ascii="Tahoma" w:eastAsia="Tahoma" w:hAnsi="Tahoma" w:cs="Tahoma"/>
        </w:rPr>
        <w:lastRenderedPageBreak/>
        <w:t xml:space="preserve">Subclavian central venous </w:t>
      </w:r>
      <w:r>
        <w:rPr>
          <w:rFonts w:ascii="Tahoma" w:eastAsia="Tahoma" w:hAnsi="Tahoma" w:cs="Tahoma"/>
        </w:rPr>
        <w:t>catheter</w:t>
      </w:r>
    </w:p>
    <w:p w:rsidR="00CF16B6" w:rsidRDefault="00CF16B6">
      <w:pPr>
        <w:spacing w:line="1" w:lineRule="exact"/>
        <w:rPr>
          <w:rFonts w:ascii="Symbol" w:eastAsia="Symbol" w:hAnsi="Symbol" w:cs="Symbol"/>
        </w:rPr>
      </w:pPr>
    </w:p>
    <w:p w:rsidR="00CF16B6" w:rsidRDefault="00E30262">
      <w:pPr>
        <w:numPr>
          <w:ilvl w:val="1"/>
          <w:numId w:val="627"/>
        </w:numPr>
        <w:tabs>
          <w:tab w:val="left" w:pos="1440"/>
        </w:tabs>
        <w:spacing w:line="235" w:lineRule="auto"/>
        <w:ind w:left="1440" w:hanging="360"/>
        <w:rPr>
          <w:rFonts w:ascii="Symbol" w:eastAsia="Symbol" w:hAnsi="Symbol" w:cs="Symbol"/>
        </w:rPr>
      </w:pPr>
      <w:r>
        <w:rPr>
          <w:rFonts w:ascii="Tahoma" w:eastAsia="Tahoma" w:hAnsi="Tahoma" w:cs="Tahoma"/>
        </w:rPr>
        <w:t>TIA in the preceding 6 months</w:t>
      </w:r>
    </w:p>
    <w:p w:rsidR="00CF16B6" w:rsidRDefault="00CF16B6">
      <w:pPr>
        <w:spacing w:line="266" w:lineRule="exact"/>
        <w:rPr>
          <w:rFonts w:ascii="Symbol" w:eastAsia="Symbol" w:hAnsi="Symbol" w:cs="Symbol"/>
        </w:rPr>
      </w:pPr>
    </w:p>
    <w:p w:rsidR="00CF16B6" w:rsidRDefault="00E30262">
      <w:pPr>
        <w:spacing w:line="239" w:lineRule="auto"/>
        <w:jc w:val="both"/>
        <w:rPr>
          <w:rFonts w:ascii="Symbol" w:eastAsia="Symbol" w:hAnsi="Symbol" w:cs="Symbol"/>
        </w:rPr>
      </w:pPr>
      <w:r>
        <w:rPr>
          <w:rFonts w:ascii="Tahoma" w:eastAsia="Tahoma" w:hAnsi="Tahoma" w:cs="Tahoma"/>
          <w:b/>
          <w:bCs/>
        </w:rPr>
        <w:t xml:space="preserve">II. Primary Percutaneous Intervention (1º PCI) </w:t>
      </w:r>
      <w:r>
        <w:rPr>
          <w:rFonts w:ascii="Tahoma" w:eastAsia="Tahoma" w:hAnsi="Tahoma" w:cs="Tahoma"/>
        </w:rPr>
        <w:t>–</w:t>
      </w:r>
      <w:r>
        <w:rPr>
          <w:rFonts w:ascii="Tahoma" w:eastAsia="Tahoma" w:hAnsi="Tahoma" w:cs="Tahoma"/>
          <w:b/>
          <w:bCs/>
        </w:rPr>
        <w:t xml:space="preserve"> </w:t>
      </w:r>
      <w:r>
        <w:rPr>
          <w:rFonts w:ascii="Tahoma" w:eastAsia="Tahoma" w:hAnsi="Tahoma" w:cs="Tahoma"/>
        </w:rPr>
        <w:t>Only in centre where the 1º PCI,</w:t>
      </w:r>
      <w:r>
        <w:rPr>
          <w:rFonts w:ascii="Tahoma" w:eastAsia="Tahoma" w:hAnsi="Tahoma" w:cs="Tahoma"/>
          <w:b/>
          <w:bCs/>
        </w:rPr>
        <w:t xml:space="preserve"> </w:t>
      </w:r>
      <w:r>
        <w:rPr>
          <w:rFonts w:ascii="Tahoma" w:eastAsia="Tahoma" w:hAnsi="Tahoma" w:cs="Tahoma"/>
        </w:rPr>
        <w:t>Coronary angioplasty/stenting can be performed and has been shown to have superior outcomes compared to thrombolytic therapy</w:t>
      </w:r>
    </w:p>
    <w:p w:rsidR="00CF16B6" w:rsidRDefault="00CF16B6">
      <w:pPr>
        <w:spacing w:line="267"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S</w:t>
      </w:r>
      <w:r>
        <w:rPr>
          <w:rFonts w:ascii="Tahoma" w:eastAsia="Tahoma" w:hAnsi="Tahoma" w:cs="Tahoma"/>
        </w:rPr>
        <w:t>TEMI patients in Cardiogenic Shock start immediately inotropic support with</w:t>
      </w:r>
      <w:r>
        <w:rPr>
          <w:rFonts w:ascii="Tahoma" w:eastAsia="Tahoma" w:hAnsi="Tahoma" w:cs="Tahoma"/>
          <w:b/>
          <w:bCs/>
        </w:rPr>
        <w:t xml:space="preserve"> </w:t>
      </w:r>
      <w:r>
        <w:rPr>
          <w:rFonts w:ascii="Tahoma" w:eastAsia="Tahoma" w:hAnsi="Tahoma" w:cs="Tahoma"/>
        </w:rPr>
        <w:t>Dobutamine and urgently transfer to cardiac Catheterization laboratory for Intra-Aortic balloon counterpulsation and urgent 1º PCI</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spacing w:line="238" w:lineRule="auto"/>
        <w:ind w:firstLine="70"/>
        <w:jc w:val="both"/>
        <w:rPr>
          <w:sz w:val="20"/>
          <w:szCs w:val="20"/>
        </w:rPr>
      </w:pPr>
      <w:r>
        <w:rPr>
          <w:rFonts w:ascii="Tahoma" w:eastAsia="Tahoma" w:hAnsi="Tahoma" w:cs="Tahoma"/>
        </w:rPr>
        <w:t>All patients with STEMI should be refe</w:t>
      </w:r>
      <w:r>
        <w:rPr>
          <w:rFonts w:ascii="Tahoma" w:eastAsia="Tahoma" w:hAnsi="Tahoma" w:cs="Tahoma"/>
        </w:rPr>
        <w:t>rred Specialized Cardiology Centre – Muhimbili Cardiovascular Institute/centre for further management</w:t>
      </w:r>
    </w:p>
    <w:p w:rsidR="00CF16B6" w:rsidRDefault="00CF16B6">
      <w:pPr>
        <w:spacing w:line="244" w:lineRule="exact"/>
        <w:rPr>
          <w:sz w:val="20"/>
          <w:szCs w:val="20"/>
        </w:rPr>
      </w:pPr>
    </w:p>
    <w:p w:rsidR="00CF16B6" w:rsidRDefault="00E30262">
      <w:pPr>
        <w:spacing w:line="276" w:lineRule="auto"/>
        <w:ind w:right="1160"/>
        <w:rPr>
          <w:sz w:val="20"/>
          <w:szCs w:val="20"/>
        </w:rPr>
      </w:pPr>
      <w:r>
        <w:rPr>
          <w:rFonts w:ascii="Tahoma" w:eastAsia="Tahoma" w:hAnsi="Tahoma" w:cs="Tahoma"/>
          <w:b/>
          <w:bCs/>
          <w:sz w:val="28"/>
          <w:szCs w:val="28"/>
        </w:rPr>
        <w:t>7.2 NON-ST Elevation Myocardial Infarction (NSTEMI) and Unstable Angina (NSTEMI/UA)</w:t>
      </w:r>
    </w:p>
    <w:p w:rsidR="00CF16B6" w:rsidRDefault="00CF16B6">
      <w:pPr>
        <w:spacing w:line="60"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Non-ST Elevation MI: </w:t>
      </w:r>
      <w:r>
        <w:rPr>
          <w:rFonts w:ascii="Tahoma" w:eastAsia="Tahoma" w:hAnsi="Tahoma" w:cs="Tahoma"/>
        </w:rPr>
        <w:t>Chest pain that is increasing in frequency and/</w:t>
      </w:r>
      <w:r>
        <w:rPr>
          <w:rFonts w:ascii="Tahoma" w:eastAsia="Tahoma" w:hAnsi="Tahoma" w:cs="Tahoma"/>
        </w:rPr>
        <w:t>or severity or occurring</w:t>
      </w:r>
      <w:r>
        <w:rPr>
          <w:rFonts w:ascii="Tahoma" w:eastAsia="Tahoma" w:hAnsi="Tahoma" w:cs="Tahoma"/>
          <w:b/>
          <w:bCs/>
        </w:rPr>
        <w:t xml:space="preserve"> </w:t>
      </w:r>
      <w:r>
        <w:rPr>
          <w:rFonts w:ascii="Tahoma" w:eastAsia="Tahoma" w:hAnsi="Tahoma" w:cs="Tahoma"/>
        </w:rPr>
        <w:t>at rest. The chest pain is associated with elevated cardiac enzymes and ST segment depressionor T wave inversion or normal ECG on ECG.</w:t>
      </w:r>
    </w:p>
    <w:p w:rsidR="00CF16B6" w:rsidRDefault="00CF16B6">
      <w:pPr>
        <w:spacing w:line="267" w:lineRule="exact"/>
        <w:rPr>
          <w:sz w:val="20"/>
          <w:szCs w:val="20"/>
        </w:rPr>
      </w:pPr>
    </w:p>
    <w:p w:rsidR="00CF16B6" w:rsidRDefault="00E30262">
      <w:pPr>
        <w:jc w:val="both"/>
        <w:rPr>
          <w:sz w:val="20"/>
          <w:szCs w:val="20"/>
        </w:rPr>
      </w:pPr>
      <w:r>
        <w:rPr>
          <w:rFonts w:ascii="Tahoma" w:eastAsia="Tahoma" w:hAnsi="Tahoma" w:cs="Tahoma"/>
          <w:b/>
          <w:bCs/>
        </w:rPr>
        <w:t xml:space="preserve">Unstable Angina: </w:t>
      </w:r>
      <w:r>
        <w:rPr>
          <w:rFonts w:ascii="Tahoma" w:eastAsia="Tahoma" w:hAnsi="Tahoma" w:cs="Tahoma"/>
        </w:rPr>
        <w:t>Angina that is increasing in frequency and or severity, or occurring at rest.</w:t>
      </w:r>
      <w:r>
        <w:rPr>
          <w:rFonts w:ascii="Tahoma" w:eastAsia="Tahoma" w:hAnsi="Tahoma" w:cs="Tahoma"/>
          <w:b/>
          <w:bCs/>
        </w:rPr>
        <w:t xml:space="preserve"> </w:t>
      </w:r>
      <w:r>
        <w:rPr>
          <w:rFonts w:ascii="Tahoma" w:eastAsia="Tahoma" w:hAnsi="Tahoma" w:cs="Tahoma"/>
        </w:rPr>
        <w:t>It also encompasses post-infarct angina. The chest pain may be associated with ST segment depression or T wave inversion or normal ECG. There is no rise in cardiac enzymes.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Treatment - </w:t>
      </w:r>
      <w:r>
        <w:rPr>
          <w:rFonts w:ascii="Tahoma" w:eastAsia="Tahoma" w:hAnsi="Tahoma" w:cs="Tahoma"/>
          <w:i/>
          <w:iCs/>
        </w:rPr>
        <w:t>General Measures See STEMI Section above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Drug Management - </w:t>
      </w:r>
      <w:r>
        <w:rPr>
          <w:rFonts w:ascii="Tahoma" w:eastAsia="Tahoma" w:hAnsi="Tahoma" w:cs="Tahoma"/>
          <w:i/>
          <w:iCs/>
        </w:rPr>
        <w:t>Adjunctive</w:t>
      </w:r>
      <w:r>
        <w:rPr>
          <w:rFonts w:ascii="Tahoma" w:eastAsia="Tahoma" w:hAnsi="Tahoma" w:cs="Tahoma"/>
          <w:i/>
          <w:iCs/>
        </w:rPr>
        <w:t xml:space="preserve"> therapy See STEMI Section above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spacing w:line="239" w:lineRule="auto"/>
        <w:jc w:val="both"/>
        <w:rPr>
          <w:sz w:val="20"/>
          <w:szCs w:val="20"/>
        </w:rPr>
      </w:pPr>
      <w:r>
        <w:rPr>
          <w:rFonts w:ascii="Tahoma" w:eastAsia="Tahoma" w:hAnsi="Tahoma" w:cs="Tahoma"/>
        </w:rPr>
        <w:t>All NSTEMI/UA patients are required to have Coronary angioplasty and/or stenting has been shown to have superior outcomes compared to medical therapy should be referred to Specialized Cardiology Centre/Cardiovascu</w:t>
      </w:r>
      <w:r>
        <w:rPr>
          <w:rFonts w:ascii="Tahoma" w:eastAsia="Tahoma" w:hAnsi="Tahoma" w:cs="Tahoma"/>
        </w:rPr>
        <w:t>lar Institute for further management</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7.3 Post myocardial infarction</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b/>
          <w:bCs/>
        </w:rPr>
        <w:t>Non-medical therapy</w:t>
      </w:r>
    </w:p>
    <w:p w:rsidR="00CF16B6" w:rsidRDefault="00CF16B6">
      <w:pPr>
        <w:spacing w:line="4" w:lineRule="exact"/>
        <w:rPr>
          <w:sz w:val="20"/>
          <w:szCs w:val="20"/>
        </w:rPr>
      </w:pPr>
    </w:p>
    <w:p w:rsidR="00CF16B6" w:rsidRDefault="00E30262">
      <w:pPr>
        <w:numPr>
          <w:ilvl w:val="0"/>
          <w:numId w:val="628"/>
        </w:numPr>
        <w:tabs>
          <w:tab w:val="left" w:pos="720"/>
        </w:tabs>
        <w:spacing w:line="237" w:lineRule="auto"/>
        <w:ind w:left="720" w:hanging="360"/>
        <w:rPr>
          <w:rFonts w:ascii="Symbol" w:eastAsia="Symbol" w:hAnsi="Symbol" w:cs="Symbol"/>
        </w:rPr>
      </w:pPr>
      <w:r>
        <w:rPr>
          <w:rFonts w:ascii="Tahoma" w:eastAsia="Tahoma" w:hAnsi="Tahoma" w:cs="Tahoma"/>
        </w:rPr>
        <w:t>Risk stratification and modification, including attention to smoking and lipid lowering strategies</w:t>
      </w:r>
    </w:p>
    <w:p w:rsidR="00CF16B6" w:rsidRDefault="00E30262">
      <w:pPr>
        <w:numPr>
          <w:ilvl w:val="0"/>
          <w:numId w:val="628"/>
        </w:numPr>
        <w:tabs>
          <w:tab w:val="left" w:pos="720"/>
        </w:tabs>
        <w:spacing w:line="237" w:lineRule="auto"/>
        <w:ind w:left="720" w:hanging="360"/>
        <w:rPr>
          <w:rFonts w:ascii="Symbol" w:eastAsia="Symbol" w:hAnsi="Symbol" w:cs="Symbol"/>
        </w:rPr>
      </w:pPr>
      <w:r>
        <w:rPr>
          <w:rFonts w:ascii="Tahoma" w:eastAsia="Tahoma" w:hAnsi="Tahoma" w:cs="Tahoma"/>
        </w:rPr>
        <w:t>Appropriate risk reduction diet.</w:t>
      </w:r>
    </w:p>
    <w:p w:rsidR="00CF16B6" w:rsidRDefault="00CF16B6">
      <w:pPr>
        <w:spacing w:line="2" w:lineRule="exact"/>
        <w:rPr>
          <w:rFonts w:ascii="Symbol" w:eastAsia="Symbol" w:hAnsi="Symbol" w:cs="Symbol"/>
        </w:rPr>
      </w:pPr>
    </w:p>
    <w:p w:rsidR="00CF16B6" w:rsidRDefault="00E30262">
      <w:pPr>
        <w:numPr>
          <w:ilvl w:val="0"/>
          <w:numId w:val="628"/>
        </w:numPr>
        <w:tabs>
          <w:tab w:val="left" w:pos="720"/>
        </w:tabs>
        <w:spacing w:line="237" w:lineRule="auto"/>
        <w:ind w:left="720" w:hanging="360"/>
        <w:rPr>
          <w:rFonts w:ascii="Symbol" w:eastAsia="Symbol" w:hAnsi="Symbol" w:cs="Symbol"/>
        </w:rPr>
      </w:pPr>
      <w:r>
        <w:rPr>
          <w:rFonts w:ascii="Tahoma" w:eastAsia="Tahoma" w:hAnsi="Tahoma" w:cs="Tahoma"/>
        </w:rPr>
        <w:t>Rehabilitation programme.</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Medical therapy</w:t>
      </w:r>
    </w:p>
    <w:p w:rsidR="00CF16B6" w:rsidRDefault="00E30262">
      <w:pPr>
        <w:numPr>
          <w:ilvl w:val="0"/>
          <w:numId w:val="629"/>
        </w:numPr>
        <w:tabs>
          <w:tab w:val="left" w:pos="720"/>
        </w:tabs>
        <w:spacing w:line="238" w:lineRule="auto"/>
        <w:ind w:left="720" w:hanging="360"/>
        <w:rPr>
          <w:rFonts w:ascii="Symbol" w:eastAsia="Symbol" w:hAnsi="Symbol" w:cs="Symbol"/>
        </w:rPr>
      </w:pPr>
      <w:r>
        <w:rPr>
          <w:rFonts w:ascii="Tahoma" w:eastAsia="Tahoma" w:hAnsi="Tahoma" w:cs="Tahoma"/>
        </w:rPr>
        <w:t>Continue medical management.</w:t>
      </w:r>
    </w:p>
    <w:p w:rsidR="00CF16B6" w:rsidRDefault="00E30262">
      <w:pPr>
        <w:ind w:left="720"/>
        <w:rPr>
          <w:rFonts w:ascii="Symbol" w:eastAsia="Symbol" w:hAnsi="Symbol" w:cs="Symbol"/>
        </w:rPr>
      </w:pPr>
      <w:r>
        <w:rPr>
          <w:rFonts w:ascii="Tahoma" w:eastAsia="Tahoma" w:hAnsi="Tahoma" w:cs="Tahoma"/>
          <w:b/>
          <w:bCs/>
        </w:rPr>
        <w:t>Anti-platelets therapy</w:t>
      </w:r>
    </w:p>
    <w:p w:rsidR="00CF16B6" w:rsidRDefault="00E30262">
      <w:pPr>
        <w:numPr>
          <w:ilvl w:val="1"/>
          <w:numId w:val="629"/>
        </w:numPr>
        <w:tabs>
          <w:tab w:val="left" w:pos="1740"/>
        </w:tabs>
        <w:ind w:left="1740" w:hanging="300"/>
        <w:rPr>
          <w:rFonts w:ascii="Tahoma" w:eastAsia="Tahoma" w:hAnsi="Tahoma" w:cs="Tahoma"/>
          <w:b/>
          <w:bCs/>
        </w:rPr>
      </w:pPr>
      <w:r>
        <w:rPr>
          <w:rFonts w:ascii="Tahoma" w:eastAsia="Tahoma" w:hAnsi="Tahoma" w:cs="Tahoma"/>
        </w:rPr>
        <w:t>Aspirin 300mg (O) stat then followed by 150 mg daily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630"/>
        </w:numPr>
        <w:tabs>
          <w:tab w:val="left" w:pos="1760"/>
        </w:tabs>
        <w:ind w:left="1760" w:hanging="320"/>
        <w:rPr>
          <w:rFonts w:ascii="Tahoma" w:eastAsia="Tahoma" w:hAnsi="Tahoma" w:cs="Tahoma"/>
          <w:b/>
          <w:bCs/>
        </w:rPr>
      </w:pPr>
      <w:r>
        <w:rPr>
          <w:rFonts w:ascii="Tahoma" w:eastAsia="Tahoma" w:hAnsi="Tahoma" w:cs="Tahoma"/>
        </w:rPr>
        <w:t>Clopidegrol 300 -600mg stat then followed by 75mg daily next day</w:t>
      </w:r>
    </w:p>
    <w:p w:rsidR="00CF16B6" w:rsidRDefault="00E30262">
      <w:pPr>
        <w:spacing w:line="20" w:lineRule="exact"/>
        <w:rPr>
          <w:sz w:val="20"/>
          <w:szCs w:val="20"/>
        </w:rPr>
      </w:pPr>
      <w:r>
        <w:rPr>
          <w:noProof/>
          <w:sz w:val="20"/>
          <w:szCs w:val="20"/>
        </w:rPr>
        <w:drawing>
          <wp:anchor distT="0" distB="0" distL="114300" distR="114300" simplePos="0" relativeHeight="251433472" behindDoc="1" locked="0" layoutInCell="0" allowOverlap="1">
            <wp:simplePos x="0" y="0"/>
            <wp:positionH relativeFrom="column">
              <wp:posOffset>-17145</wp:posOffset>
            </wp:positionH>
            <wp:positionV relativeFrom="paragraph">
              <wp:posOffset>121920</wp:posOffset>
            </wp:positionV>
            <wp:extent cx="5981065" cy="635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5" w:lineRule="exact"/>
        <w:rPr>
          <w:sz w:val="20"/>
          <w:szCs w:val="20"/>
        </w:rPr>
      </w:pPr>
    </w:p>
    <w:p w:rsidR="00CF16B6" w:rsidRDefault="00E30262">
      <w:pPr>
        <w:rPr>
          <w:sz w:val="20"/>
          <w:szCs w:val="20"/>
        </w:rPr>
      </w:pPr>
      <w:r>
        <w:rPr>
          <w:rFonts w:ascii="Calibri" w:eastAsia="Calibri" w:hAnsi="Calibri" w:cs="Calibri"/>
        </w:rPr>
        <w:t xml:space="preserve">125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CF16B6">
      <w:pPr>
        <w:spacing w:line="263" w:lineRule="exact"/>
        <w:rPr>
          <w:sz w:val="20"/>
          <w:szCs w:val="20"/>
        </w:rPr>
      </w:pPr>
      <w:bookmarkStart w:id="148" w:name="page148"/>
      <w:bookmarkEnd w:id="148"/>
    </w:p>
    <w:p w:rsidR="00CF16B6" w:rsidRDefault="00E30262">
      <w:pPr>
        <w:ind w:left="720"/>
        <w:rPr>
          <w:sz w:val="20"/>
          <w:szCs w:val="20"/>
        </w:rPr>
      </w:pPr>
      <w:r>
        <w:rPr>
          <w:rFonts w:ascii="Tahoma" w:eastAsia="Tahoma" w:hAnsi="Tahoma" w:cs="Tahoma"/>
          <w:b/>
          <w:bCs/>
        </w:rPr>
        <w:t xml:space="preserve">Statin </w:t>
      </w:r>
      <w:r>
        <w:rPr>
          <w:rFonts w:ascii="Tahoma" w:eastAsia="Tahoma" w:hAnsi="Tahoma" w:cs="Tahoma"/>
        </w:rPr>
        <w:t>HMGCoA reductase inhibitors</w:t>
      </w:r>
    </w:p>
    <w:p w:rsidR="00CF16B6" w:rsidRDefault="00E30262">
      <w:pPr>
        <w:numPr>
          <w:ilvl w:val="1"/>
          <w:numId w:val="631"/>
        </w:numPr>
        <w:tabs>
          <w:tab w:val="left" w:pos="1740"/>
        </w:tabs>
        <w:ind w:left="1740" w:hanging="300"/>
        <w:rPr>
          <w:rFonts w:ascii="Tahoma" w:eastAsia="Tahoma" w:hAnsi="Tahoma" w:cs="Tahoma"/>
          <w:b/>
          <w:bCs/>
        </w:rPr>
      </w:pPr>
      <w:r>
        <w:rPr>
          <w:rFonts w:ascii="Tahoma" w:eastAsia="Tahoma" w:hAnsi="Tahoma" w:cs="Tahoma"/>
        </w:rPr>
        <w:t>Simvastatin 20 - 40mg daily with a goal to achieve LDL level ≤ 1.8mmol/l</w:t>
      </w:r>
    </w:p>
    <w:p w:rsidR="00CF16B6" w:rsidRDefault="00CF16B6">
      <w:pPr>
        <w:spacing w:line="265" w:lineRule="exact"/>
        <w:rPr>
          <w:rFonts w:ascii="Tahoma" w:eastAsia="Tahoma" w:hAnsi="Tahoma" w:cs="Tahoma"/>
          <w:b/>
          <w:bCs/>
        </w:rPr>
      </w:pPr>
    </w:p>
    <w:p w:rsidR="00CF16B6" w:rsidRDefault="00E30262">
      <w:pPr>
        <w:numPr>
          <w:ilvl w:val="0"/>
          <w:numId w:val="631"/>
        </w:numPr>
        <w:tabs>
          <w:tab w:val="left" w:pos="920"/>
        </w:tabs>
        <w:ind w:left="920" w:hanging="200"/>
        <w:rPr>
          <w:rFonts w:ascii="Tahoma" w:eastAsia="Tahoma" w:hAnsi="Tahoma" w:cs="Tahoma"/>
          <w:b/>
          <w:bCs/>
        </w:rPr>
      </w:pPr>
      <w:r>
        <w:rPr>
          <w:rFonts w:ascii="Tahoma" w:eastAsia="Tahoma" w:hAnsi="Tahoma" w:cs="Tahoma"/>
          <w:b/>
          <w:bCs/>
        </w:rPr>
        <w:t>–Blockers</w:t>
      </w:r>
    </w:p>
    <w:p w:rsidR="00CF16B6" w:rsidRDefault="00E30262">
      <w:pPr>
        <w:numPr>
          <w:ilvl w:val="1"/>
          <w:numId w:val="632"/>
        </w:numPr>
        <w:tabs>
          <w:tab w:val="left" w:pos="1764"/>
        </w:tabs>
        <w:ind w:left="720" w:firstLine="720"/>
        <w:rPr>
          <w:rFonts w:ascii="Tahoma" w:eastAsia="Tahoma" w:hAnsi="Tahoma" w:cs="Tahoma"/>
          <w:b/>
          <w:bCs/>
        </w:rPr>
      </w:pPr>
      <w:r>
        <w:rPr>
          <w:rFonts w:ascii="Tahoma" w:eastAsia="Tahoma" w:hAnsi="Tahoma" w:cs="Tahoma"/>
        </w:rPr>
        <w:t>Carvedilol 6.25 - 25mg 12 hourly in Heart Failure and/or asymptomatic LV dysfunction in combination with diuretics – loop and/or aldosterone antagonists</w:t>
      </w:r>
    </w:p>
    <w:p w:rsidR="00CF16B6" w:rsidRDefault="00E30262">
      <w:pPr>
        <w:numPr>
          <w:ilvl w:val="1"/>
          <w:numId w:val="633"/>
        </w:numPr>
        <w:tabs>
          <w:tab w:val="left" w:pos="1740"/>
        </w:tabs>
        <w:ind w:left="1740" w:hanging="300"/>
        <w:rPr>
          <w:rFonts w:ascii="Tahoma" w:eastAsia="Tahoma" w:hAnsi="Tahoma" w:cs="Tahoma"/>
          <w:b/>
          <w:bCs/>
        </w:rPr>
      </w:pPr>
      <w:r>
        <w:rPr>
          <w:rFonts w:ascii="Tahoma" w:eastAsia="Tahoma" w:hAnsi="Tahoma" w:cs="Tahoma"/>
        </w:rPr>
        <w:t>Atenolol 12.5 –</w:t>
      </w:r>
      <w:r>
        <w:rPr>
          <w:rFonts w:ascii="Tahoma" w:eastAsia="Tahoma" w:hAnsi="Tahoma" w:cs="Tahoma"/>
        </w:rPr>
        <w:t xml:space="preserve"> 50mg once a day</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1"/>
          <w:numId w:val="634"/>
        </w:numPr>
        <w:tabs>
          <w:tab w:val="left" w:pos="1720"/>
        </w:tabs>
        <w:ind w:left="1720" w:hanging="280"/>
        <w:rPr>
          <w:rFonts w:ascii="Tahoma" w:eastAsia="Tahoma" w:hAnsi="Tahoma" w:cs="Tahoma"/>
          <w:b/>
          <w:bCs/>
        </w:rPr>
      </w:pPr>
      <w:r>
        <w:rPr>
          <w:rFonts w:ascii="Tahoma" w:eastAsia="Tahoma" w:hAnsi="Tahoma" w:cs="Tahoma"/>
        </w:rPr>
        <w:t>Metoprolol 12.5 -50mg once a day</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ind w:left="720"/>
        <w:rPr>
          <w:rFonts w:ascii="Tahoma" w:eastAsia="Tahoma" w:hAnsi="Tahoma" w:cs="Tahoma"/>
          <w:b/>
          <w:bCs/>
        </w:rPr>
      </w:pPr>
      <w:r>
        <w:rPr>
          <w:rFonts w:ascii="Tahoma" w:eastAsia="Tahoma" w:hAnsi="Tahoma" w:cs="Tahoma"/>
          <w:b/>
          <w:bCs/>
        </w:rPr>
        <w:t>ACEIs</w:t>
      </w:r>
    </w:p>
    <w:p w:rsidR="00CF16B6" w:rsidRDefault="00E30262">
      <w:pPr>
        <w:numPr>
          <w:ilvl w:val="1"/>
          <w:numId w:val="635"/>
        </w:numPr>
        <w:tabs>
          <w:tab w:val="left" w:pos="1720"/>
        </w:tabs>
        <w:ind w:left="1720" w:hanging="280"/>
        <w:rPr>
          <w:rFonts w:ascii="Tahoma" w:eastAsia="Tahoma" w:hAnsi="Tahoma" w:cs="Tahoma"/>
          <w:b/>
          <w:bCs/>
        </w:rPr>
      </w:pPr>
      <w:r>
        <w:rPr>
          <w:rFonts w:ascii="Tahoma" w:eastAsia="Tahoma" w:hAnsi="Tahoma" w:cs="Tahoma"/>
        </w:rPr>
        <w:t>Perindopril 2 -8mg once a day,</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1"/>
          <w:numId w:val="636"/>
        </w:numPr>
        <w:tabs>
          <w:tab w:val="left" w:pos="1760"/>
        </w:tabs>
        <w:ind w:left="1760" w:hanging="320"/>
        <w:rPr>
          <w:rFonts w:ascii="Tahoma" w:eastAsia="Tahoma" w:hAnsi="Tahoma" w:cs="Tahoma"/>
          <w:b/>
          <w:bCs/>
        </w:rPr>
      </w:pPr>
      <w:r>
        <w:rPr>
          <w:rFonts w:ascii="Tahoma" w:eastAsia="Tahoma" w:hAnsi="Tahoma" w:cs="Tahoma"/>
        </w:rPr>
        <w:t>Enalapril 10mg bid</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1"/>
          <w:numId w:val="637"/>
        </w:numPr>
        <w:tabs>
          <w:tab w:val="left" w:pos="1740"/>
        </w:tabs>
        <w:ind w:left="1740" w:hanging="300"/>
        <w:rPr>
          <w:rFonts w:ascii="Tahoma" w:eastAsia="Tahoma" w:hAnsi="Tahoma" w:cs="Tahoma"/>
          <w:b/>
          <w:bCs/>
        </w:rPr>
      </w:pPr>
      <w:r>
        <w:rPr>
          <w:rFonts w:ascii="Tahoma" w:eastAsia="Tahoma" w:hAnsi="Tahoma" w:cs="Tahoma"/>
        </w:rPr>
        <w:t>Captopril 6.25 12.5mg tid</w:t>
      </w:r>
    </w:p>
    <w:p w:rsidR="00CF16B6" w:rsidRDefault="00E30262">
      <w:pPr>
        <w:rPr>
          <w:sz w:val="20"/>
          <w:szCs w:val="20"/>
        </w:rPr>
      </w:pPr>
      <w:r>
        <w:rPr>
          <w:rFonts w:ascii="Tahoma" w:eastAsia="Tahoma" w:hAnsi="Tahoma" w:cs="Tahoma"/>
          <w:b/>
          <w:bCs/>
        </w:rPr>
        <w:t>Referral</w:t>
      </w:r>
    </w:p>
    <w:p w:rsidR="00CF16B6" w:rsidRDefault="00E30262">
      <w:pPr>
        <w:numPr>
          <w:ilvl w:val="0"/>
          <w:numId w:val="638"/>
        </w:numPr>
        <w:tabs>
          <w:tab w:val="left" w:pos="720"/>
        </w:tabs>
        <w:ind w:left="720" w:hanging="360"/>
        <w:rPr>
          <w:rFonts w:ascii="Symbol" w:eastAsia="Symbol" w:hAnsi="Symbol" w:cs="Symbol"/>
        </w:rPr>
      </w:pPr>
      <w:r>
        <w:rPr>
          <w:rFonts w:ascii="Tahoma" w:eastAsia="Tahoma" w:hAnsi="Tahoma" w:cs="Tahoma"/>
        </w:rPr>
        <w:t>Myocardial infarction related mitral regurgitation or VSD</w:t>
      </w:r>
    </w:p>
    <w:p w:rsidR="00CF16B6" w:rsidRDefault="00E30262">
      <w:pPr>
        <w:numPr>
          <w:ilvl w:val="0"/>
          <w:numId w:val="638"/>
        </w:numPr>
        <w:tabs>
          <w:tab w:val="left" w:pos="720"/>
        </w:tabs>
        <w:spacing w:line="235" w:lineRule="auto"/>
        <w:ind w:left="720" w:hanging="360"/>
        <w:rPr>
          <w:rFonts w:ascii="Symbol" w:eastAsia="Symbol" w:hAnsi="Symbol" w:cs="Symbol"/>
        </w:rPr>
      </w:pPr>
      <w:r>
        <w:rPr>
          <w:rFonts w:ascii="Tahoma" w:eastAsia="Tahoma" w:hAnsi="Tahoma" w:cs="Tahoma"/>
        </w:rPr>
        <w:t>Ongoing chest pain or post-infarct angina</w:t>
      </w:r>
    </w:p>
    <w:p w:rsidR="00CF16B6" w:rsidRDefault="00CF16B6">
      <w:pPr>
        <w:spacing w:line="2" w:lineRule="exact"/>
        <w:rPr>
          <w:rFonts w:ascii="Symbol" w:eastAsia="Symbol" w:hAnsi="Symbol" w:cs="Symbol"/>
        </w:rPr>
      </w:pPr>
    </w:p>
    <w:p w:rsidR="00CF16B6" w:rsidRDefault="00E30262">
      <w:pPr>
        <w:numPr>
          <w:ilvl w:val="0"/>
          <w:numId w:val="638"/>
        </w:numPr>
        <w:tabs>
          <w:tab w:val="left" w:pos="720"/>
        </w:tabs>
        <w:spacing w:line="235" w:lineRule="auto"/>
        <w:ind w:left="720" w:hanging="360"/>
        <w:rPr>
          <w:rFonts w:ascii="Symbol" w:eastAsia="Symbol" w:hAnsi="Symbol" w:cs="Symbol"/>
        </w:rPr>
      </w:pPr>
      <w:r>
        <w:rPr>
          <w:rFonts w:ascii="Tahoma" w:eastAsia="Tahoma" w:hAnsi="Tahoma" w:cs="Tahoma"/>
        </w:rPr>
        <w:t>Refractory ventricular tachyarrhythmias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8.0 CHRONIC STABLE ANGINA PECTORIS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Characteristic chest pain due to myocardial ischaemia usually occurring on exercise and relieved by rest but stable in nature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Non pharmacological therapy</w:t>
      </w:r>
    </w:p>
    <w:p w:rsidR="00CF16B6" w:rsidRDefault="00E30262">
      <w:pPr>
        <w:numPr>
          <w:ilvl w:val="0"/>
          <w:numId w:val="639"/>
        </w:numPr>
        <w:tabs>
          <w:tab w:val="left" w:pos="720"/>
        </w:tabs>
        <w:spacing w:line="237" w:lineRule="auto"/>
        <w:ind w:left="720" w:hanging="360"/>
        <w:rPr>
          <w:rFonts w:ascii="Symbol" w:eastAsia="Symbol" w:hAnsi="Symbol" w:cs="Symbol"/>
        </w:rPr>
      </w:pPr>
      <w:r>
        <w:rPr>
          <w:rFonts w:ascii="Tahoma" w:eastAsia="Tahoma" w:hAnsi="Tahoma" w:cs="Tahoma"/>
        </w:rPr>
        <w:t>Lifestyle mod</w:t>
      </w:r>
      <w:r>
        <w:rPr>
          <w:rFonts w:ascii="Tahoma" w:eastAsia="Tahoma" w:hAnsi="Tahoma" w:cs="Tahoma"/>
        </w:rPr>
        <w:t>ification.</w:t>
      </w:r>
    </w:p>
    <w:p w:rsidR="00CF16B6" w:rsidRDefault="00CF16B6">
      <w:pPr>
        <w:spacing w:line="2" w:lineRule="exact"/>
        <w:rPr>
          <w:rFonts w:ascii="Symbol" w:eastAsia="Symbol" w:hAnsi="Symbol" w:cs="Symbol"/>
        </w:rPr>
      </w:pPr>
    </w:p>
    <w:p w:rsidR="00CF16B6" w:rsidRDefault="00E30262">
      <w:pPr>
        <w:numPr>
          <w:ilvl w:val="0"/>
          <w:numId w:val="639"/>
        </w:numPr>
        <w:tabs>
          <w:tab w:val="left" w:pos="720"/>
        </w:tabs>
        <w:spacing w:line="237" w:lineRule="auto"/>
        <w:ind w:left="720" w:hanging="360"/>
        <w:rPr>
          <w:rFonts w:ascii="Symbol" w:eastAsia="Symbol" w:hAnsi="Symbol" w:cs="Symbol"/>
        </w:rPr>
      </w:pPr>
      <w:r>
        <w:rPr>
          <w:rFonts w:ascii="Tahoma" w:eastAsia="Tahoma" w:hAnsi="Tahoma" w:cs="Tahoma"/>
        </w:rPr>
        <w:t>Intensive health education.</w:t>
      </w:r>
    </w:p>
    <w:p w:rsidR="00CF16B6" w:rsidRDefault="00CF16B6">
      <w:pPr>
        <w:spacing w:line="2" w:lineRule="exact"/>
        <w:rPr>
          <w:rFonts w:ascii="Symbol" w:eastAsia="Symbol" w:hAnsi="Symbol" w:cs="Symbol"/>
        </w:rPr>
      </w:pPr>
    </w:p>
    <w:p w:rsidR="00CF16B6" w:rsidRDefault="00E30262">
      <w:pPr>
        <w:numPr>
          <w:ilvl w:val="0"/>
          <w:numId w:val="639"/>
        </w:numPr>
        <w:tabs>
          <w:tab w:val="left" w:pos="720"/>
        </w:tabs>
        <w:spacing w:line="237" w:lineRule="auto"/>
        <w:ind w:left="720" w:hanging="360"/>
        <w:rPr>
          <w:rFonts w:ascii="Symbol" w:eastAsia="Symbol" w:hAnsi="Symbol" w:cs="Symbol"/>
        </w:rPr>
      </w:pPr>
      <w:r>
        <w:rPr>
          <w:rFonts w:ascii="Tahoma" w:eastAsia="Tahoma" w:hAnsi="Tahoma" w:cs="Tahoma"/>
        </w:rPr>
        <w:t>Modify reversible risk factors – optimal control of glucose in Diabetic patient, optimal control of blood pressure, stop smoking.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Pharmacological therapy</w:t>
      </w:r>
    </w:p>
    <w:p w:rsidR="00CF16B6" w:rsidRDefault="00CF16B6">
      <w:pPr>
        <w:spacing w:line="2" w:lineRule="exact"/>
        <w:rPr>
          <w:sz w:val="20"/>
          <w:szCs w:val="20"/>
        </w:rPr>
      </w:pPr>
    </w:p>
    <w:p w:rsidR="00CF16B6" w:rsidRDefault="00E30262">
      <w:pPr>
        <w:numPr>
          <w:ilvl w:val="0"/>
          <w:numId w:val="640"/>
        </w:numPr>
        <w:tabs>
          <w:tab w:val="left" w:pos="1735"/>
        </w:tabs>
        <w:spacing w:line="238" w:lineRule="auto"/>
        <w:ind w:left="2880" w:right="4360" w:hanging="1440"/>
        <w:rPr>
          <w:rFonts w:ascii="Tahoma" w:eastAsia="Tahoma" w:hAnsi="Tahoma" w:cs="Tahoma"/>
          <w:b/>
          <w:bCs/>
        </w:rPr>
      </w:pPr>
      <w:r>
        <w:rPr>
          <w:rFonts w:ascii="Tahoma" w:eastAsia="Tahoma" w:hAnsi="Tahoma" w:cs="Tahoma"/>
        </w:rPr>
        <w:t>Aspirin oral, 75 -150 mg (O) daily Plus</w:t>
      </w:r>
    </w:p>
    <w:p w:rsidR="00CF16B6" w:rsidRDefault="00CF16B6">
      <w:pPr>
        <w:spacing w:line="4" w:lineRule="exact"/>
        <w:rPr>
          <w:sz w:val="20"/>
          <w:szCs w:val="20"/>
        </w:rPr>
      </w:pPr>
    </w:p>
    <w:p w:rsidR="00CF16B6" w:rsidRDefault="00E30262">
      <w:pPr>
        <w:numPr>
          <w:ilvl w:val="0"/>
          <w:numId w:val="641"/>
        </w:numPr>
        <w:tabs>
          <w:tab w:val="left" w:pos="1740"/>
        </w:tabs>
        <w:ind w:left="1740" w:hanging="300"/>
        <w:rPr>
          <w:rFonts w:ascii="Tahoma" w:eastAsia="Tahoma" w:hAnsi="Tahoma" w:cs="Tahoma"/>
          <w:b/>
          <w:bCs/>
        </w:rPr>
      </w:pPr>
      <w:r>
        <w:rPr>
          <w:rFonts w:ascii="Tahoma" w:eastAsia="Tahoma" w:hAnsi="Tahoma" w:cs="Tahoma"/>
        </w:rPr>
        <w:t>Atenolol 12.5 –</w:t>
      </w:r>
      <w:r>
        <w:rPr>
          <w:rFonts w:ascii="Tahoma" w:eastAsia="Tahoma" w:hAnsi="Tahoma" w:cs="Tahoma"/>
        </w:rPr>
        <w:t xml:space="preserve"> 100mg once a day,</w:t>
      </w:r>
    </w:p>
    <w:p w:rsidR="00CF16B6" w:rsidRDefault="00CF16B6">
      <w:pPr>
        <w:spacing w:line="265" w:lineRule="exact"/>
        <w:rPr>
          <w:sz w:val="20"/>
          <w:szCs w:val="20"/>
        </w:rPr>
      </w:pPr>
    </w:p>
    <w:p w:rsidR="00CF16B6" w:rsidRDefault="00E30262">
      <w:pPr>
        <w:numPr>
          <w:ilvl w:val="0"/>
          <w:numId w:val="642"/>
        </w:numPr>
        <w:tabs>
          <w:tab w:val="left" w:pos="1720"/>
        </w:tabs>
        <w:ind w:left="1720" w:hanging="280"/>
        <w:rPr>
          <w:rFonts w:ascii="Tahoma" w:eastAsia="Tahoma" w:hAnsi="Tahoma" w:cs="Tahoma"/>
          <w:b/>
          <w:bCs/>
        </w:rPr>
      </w:pPr>
      <w:r>
        <w:rPr>
          <w:rFonts w:ascii="Tahoma" w:eastAsia="Tahoma" w:hAnsi="Tahoma" w:cs="Tahoma"/>
        </w:rPr>
        <w:t>Metoprolol 12.5 -50mg once a day,</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rPr>
        <w:t>OR</w:t>
      </w:r>
    </w:p>
    <w:p w:rsidR="00CF16B6" w:rsidRDefault="00CF16B6">
      <w:pPr>
        <w:spacing w:line="2" w:lineRule="exact"/>
        <w:rPr>
          <w:sz w:val="20"/>
          <w:szCs w:val="20"/>
        </w:rPr>
      </w:pPr>
    </w:p>
    <w:p w:rsidR="00CF16B6" w:rsidRDefault="00E30262">
      <w:pPr>
        <w:spacing w:line="238" w:lineRule="auto"/>
        <w:ind w:left="720"/>
        <w:rPr>
          <w:sz w:val="20"/>
          <w:szCs w:val="20"/>
        </w:rPr>
      </w:pPr>
      <w:r>
        <w:rPr>
          <w:rFonts w:ascii="Tahoma" w:eastAsia="Tahoma" w:hAnsi="Tahoma" w:cs="Tahoma"/>
        </w:rPr>
        <w:t>If β-blocker cannot be tolerated or is contraindicated, consider long acting calcium channel blocker</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Long acting calcium channel blocker</w:t>
      </w:r>
    </w:p>
    <w:p w:rsidR="00CF16B6" w:rsidRDefault="00E30262">
      <w:pPr>
        <w:rPr>
          <w:sz w:val="20"/>
          <w:szCs w:val="20"/>
        </w:rPr>
      </w:pPr>
      <w:r>
        <w:rPr>
          <w:rFonts w:ascii="Tahoma" w:eastAsia="Tahoma" w:hAnsi="Tahoma" w:cs="Tahoma"/>
        </w:rPr>
        <w:t>e.g.</w:t>
      </w:r>
    </w:p>
    <w:p w:rsidR="00CF16B6" w:rsidRDefault="00E30262">
      <w:pPr>
        <w:numPr>
          <w:ilvl w:val="0"/>
          <w:numId w:val="643"/>
        </w:numPr>
        <w:tabs>
          <w:tab w:val="left" w:pos="1720"/>
        </w:tabs>
        <w:ind w:left="1720" w:hanging="280"/>
        <w:rPr>
          <w:rFonts w:ascii="Tahoma" w:eastAsia="Tahoma" w:hAnsi="Tahoma" w:cs="Tahoma"/>
          <w:b/>
          <w:bCs/>
        </w:rPr>
      </w:pPr>
      <w:r>
        <w:rPr>
          <w:rFonts w:ascii="Tahoma" w:eastAsia="Tahoma" w:hAnsi="Tahoma" w:cs="Tahoma"/>
        </w:rPr>
        <w:t>Amlodipine 5 -10mg (O)</w:t>
      </w:r>
    </w:p>
    <w:p w:rsidR="00CF16B6" w:rsidRDefault="00CF16B6">
      <w:pPr>
        <w:spacing w:line="265" w:lineRule="exact"/>
        <w:rPr>
          <w:sz w:val="20"/>
          <w:szCs w:val="20"/>
        </w:rPr>
      </w:pPr>
    </w:p>
    <w:p w:rsidR="00CF16B6" w:rsidRDefault="00E30262">
      <w:pPr>
        <w:numPr>
          <w:ilvl w:val="0"/>
          <w:numId w:val="644"/>
        </w:numPr>
        <w:tabs>
          <w:tab w:val="left" w:pos="1740"/>
        </w:tabs>
        <w:ind w:left="1740" w:hanging="300"/>
        <w:rPr>
          <w:rFonts w:ascii="Tahoma" w:eastAsia="Tahoma" w:hAnsi="Tahoma" w:cs="Tahoma"/>
          <w:b/>
          <w:bCs/>
        </w:rPr>
      </w:pPr>
      <w:r>
        <w:rPr>
          <w:rFonts w:ascii="Tahoma" w:eastAsia="Tahoma" w:hAnsi="Tahoma" w:cs="Tahoma"/>
        </w:rPr>
        <w:t>Nifedipine SR 20 -40mg (O) dai</w:t>
      </w:r>
      <w:r>
        <w:rPr>
          <w:rFonts w:ascii="Tahoma" w:eastAsia="Tahoma" w:hAnsi="Tahoma" w:cs="Tahoma"/>
        </w:rPr>
        <w:t>ly,</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spacing w:line="20" w:lineRule="exact"/>
        <w:rPr>
          <w:sz w:val="20"/>
          <w:szCs w:val="20"/>
        </w:rPr>
      </w:pPr>
      <w:r>
        <w:rPr>
          <w:noProof/>
          <w:sz w:val="20"/>
          <w:szCs w:val="20"/>
        </w:rPr>
        <w:drawing>
          <wp:anchor distT="0" distB="0" distL="114300" distR="114300" simplePos="0" relativeHeight="251434496" behindDoc="1" locked="0" layoutInCell="0" allowOverlap="1">
            <wp:simplePos x="0" y="0"/>
            <wp:positionH relativeFrom="column">
              <wp:posOffset>-17145</wp:posOffset>
            </wp:positionH>
            <wp:positionV relativeFrom="paragraph">
              <wp:posOffset>149225</wp:posOffset>
            </wp:positionV>
            <wp:extent cx="5981065" cy="635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8" w:lineRule="exact"/>
        <w:rPr>
          <w:sz w:val="20"/>
          <w:szCs w:val="20"/>
        </w:rPr>
      </w:pPr>
    </w:p>
    <w:p w:rsidR="00CF16B6" w:rsidRDefault="00E30262">
      <w:pPr>
        <w:rPr>
          <w:sz w:val="20"/>
          <w:szCs w:val="20"/>
        </w:rPr>
      </w:pPr>
      <w:r>
        <w:rPr>
          <w:rFonts w:ascii="Calibri" w:eastAsia="Calibri" w:hAnsi="Calibri" w:cs="Calibri"/>
        </w:rPr>
        <w:t xml:space="preserve">126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645"/>
        </w:numPr>
        <w:tabs>
          <w:tab w:val="left" w:pos="1760"/>
        </w:tabs>
        <w:ind w:left="1760" w:hanging="320"/>
        <w:rPr>
          <w:rFonts w:ascii="Tahoma" w:eastAsia="Tahoma" w:hAnsi="Tahoma" w:cs="Tahoma"/>
          <w:b/>
          <w:bCs/>
        </w:rPr>
      </w:pPr>
      <w:bookmarkStart w:id="149" w:name="page149"/>
      <w:bookmarkEnd w:id="149"/>
      <w:r>
        <w:rPr>
          <w:rFonts w:ascii="Tahoma" w:eastAsia="Tahoma" w:hAnsi="Tahoma" w:cs="Tahoma"/>
        </w:rPr>
        <w:lastRenderedPageBreak/>
        <w:t>Verapamil CR 120- 240mg once a day</w:t>
      </w:r>
    </w:p>
    <w:p w:rsidR="00CF16B6" w:rsidRDefault="00CF16B6">
      <w:pPr>
        <w:spacing w:line="265" w:lineRule="exact"/>
        <w:rPr>
          <w:sz w:val="20"/>
          <w:szCs w:val="20"/>
        </w:rPr>
      </w:pPr>
    </w:p>
    <w:p w:rsidR="00CF16B6" w:rsidRDefault="00E30262">
      <w:pPr>
        <w:numPr>
          <w:ilvl w:val="0"/>
          <w:numId w:val="646"/>
        </w:numPr>
        <w:tabs>
          <w:tab w:val="left" w:pos="1760"/>
        </w:tabs>
        <w:ind w:left="1760" w:hanging="320"/>
        <w:rPr>
          <w:rFonts w:ascii="Tahoma" w:eastAsia="Tahoma" w:hAnsi="Tahoma" w:cs="Tahoma"/>
          <w:b/>
          <w:bCs/>
        </w:rPr>
      </w:pPr>
      <w:r>
        <w:rPr>
          <w:rFonts w:ascii="Tahoma" w:eastAsia="Tahoma" w:hAnsi="Tahoma" w:cs="Tahoma"/>
        </w:rPr>
        <w:t>Diltiazem 60mg once a day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Nitrates:</w:t>
      </w:r>
    </w:p>
    <w:p w:rsidR="00CF16B6" w:rsidRDefault="00E30262">
      <w:pPr>
        <w:numPr>
          <w:ilvl w:val="0"/>
          <w:numId w:val="647"/>
        </w:numPr>
        <w:tabs>
          <w:tab w:val="left" w:pos="1740"/>
        </w:tabs>
        <w:ind w:left="1740" w:hanging="300"/>
        <w:rPr>
          <w:rFonts w:ascii="Tahoma" w:eastAsia="Tahoma" w:hAnsi="Tahoma" w:cs="Tahoma"/>
          <w:b/>
          <w:bCs/>
        </w:rPr>
      </w:pPr>
      <w:r>
        <w:rPr>
          <w:rFonts w:ascii="Tahoma" w:eastAsia="Tahoma" w:hAnsi="Tahoma" w:cs="Tahoma"/>
        </w:rPr>
        <w:t>Isosorbide mononitrate, 10 -20mg twice daily</w:t>
      </w: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0"/>
          <w:numId w:val="648"/>
        </w:numPr>
        <w:tabs>
          <w:tab w:val="left" w:pos="1740"/>
        </w:tabs>
        <w:ind w:left="1740" w:hanging="300"/>
        <w:rPr>
          <w:rFonts w:ascii="Tahoma" w:eastAsia="Tahoma" w:hAnsi="Tahoma" w:cs="Tahoma"/>
          <w:b/>
          <w:bCs/>
        </w:rPr>
      </w:pPr>
      <w:r>
        <w:rPr>
          <w:rFonts w:ascii="Tahoma" w:eastAsia="Tahoma" w:hAnsi="Tahoma" w:cs="Tahoma"/>
        </w:rPr>
        <w:t>Isosorbide dinitrate, oral, 20–40 mg, twice daily</w:t>
      </w:r>
    </w:p>
    <w:p w:rsidR="00CF16B6" w:rsidRDefault="00E30262">
      <w:pPr>
        <w:spacing w:line="239" w:lineRule="auto"/>
        <w:ind w:left="720"/>
        <w:rPr>
          <w:sz w:val="20"/>
          <w:szCs w:val="20"/>
        </w:rPr>
      </w:pPr>
      <w:r>
        <w:rPr>
          <w:rFonts w:ascii="Tahoma" w:eastAsia="Tahoma" w:hAnsi="Tahoma" w:cs="Tahoma"/>
        </w:rPr>
        <w:t xml:space="preserve">At 8:00 and 14:00 for both drugs in order to </w:t>
      </w:r>
      <w:r>
        <w:rPr>
          <w:rFonts w:ascii="Tahoma" w:eastAsia="Tahoma" w:hAnsi="Tahoma" w:cs="Tahoma"/>
        </w:rPr>
        <w:t>provide nitrates free period to prevent tolerance.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Statin </w:t>
      </w:r>
      <w:r>
        <w:rPr>
          <w:rFonts w:ascii="Tahoma" w:eastAsia="Tahoma" w:hAnsi="Tahoma" w:cs="Tahoma"/>
        </w:rPr>
        <w:t>- HMGCoA reductase inhibitors</w:t>
      </w:r>
    </w:p>
    <w:p w:rsidR="00CF16B6" w:rsidRDefault="00CF16B6">
      <w:pPr>
        <w:spacing w:line="269" w:lineRule="exact"/>
        <w:rPr>
          <w:sz w:val="20"/>
          <w:szCs w:val="20"/>
        </w:rPr>
      </w:pPr>
    </w:p>
    <w:p w:rsidR="00CF16B6" w:rsidRDefault="00E30262">
      <w:pPr>
        <w:numPr>
          <w:ilvl w:val="0"/>
          <w:numId w:val="649"/>
        </w:numPr>
        <w:tabs>
          <w:tab w:val="left" w:pos="1800"/>
        </w:tabs>
        <w:ind w:left="1800" w:hanging="360"/>
        <w:rPr>
          <w:rFonts w:ascii="Tahoma" w:eastAsia="Tahoma" w:hAnsi="Tahoma" w:cs="Tahoma"/>
          <w:b/>
          <w:bCs/>
          <w:sz w:val="21"/>
          <w:szCs w:val="21"/>
        </w:rPr>
      </w:pPr>
      <w:r>
        <w:rPr>
          <w:rFonts w:ascii="Tahoma" w:eastAsia="Tahoma" w:hAnsi="Tahoma" w:cs="Tahoma"/>
          <w:sz w:val="21"/>
          <w:szCs w:val="21"/>
        </w:rPr>
        <w:t>Simvastatin  20  -  40mg  daily  with  a  goal  to  achieve  LDL  level  ≤  1.8  –</w:t>
      </w:r>
    </w:p>
    <w:p w:rsidR="00CF16B6" w:rsidRDefault="00CF16B6">
      <w:pPr>
        <w:spacing w:line="10" w:lineRule="exact"/>
        <w:rPr>
          <w:rFonts w:ascii="Tahoma" w:eastAsia="Tahoma" w:hAnsi="Tahoma" w:cs="Tahoma"/>
          <w:b/>
          <w:bCs/>
          <w:sz w:val="21"/>
          <w:szCs w:val="21"/>
        </w:rPr>
      </w:pPr>
    </w:p>
    <w:p w:rsidR="00CF16B6" w:rsidRDefault="00E30262">
      <w:pPr>
        <w:ind w:left="1440"/>
        <w:rPr>
          <w:rFonts w:ascii="Tahoma" w:eastAsia="Tahoma" w:hAnsi="Tahoma" w:cs="Tahoma"/>
          <w:b/>
          <w:bCs/>
          <w:sz w:val="21"/>
          <w:szCs w:val="21"/>
        </w:rPr>
      </w:pPr>
      <w:r>
        <w:rPr>
          <w:rFonts w:ascii="Tahoma" w:eastAsia="Tahoma" w:hAnsi="Tahoma" w:cs="Tahoma"/>
        </w:rPr>
        <w:t>2.7mmol/l</w:t>
      </w:r>
    </w:p>
    <w:p w:rsidR="00CF16B6" w:rsidRDefault="00E30262">
      <w:pPr>
        <w:rPr>
          <w:sz w:val="20"/>
          <w:szCs w:val="20"/>
        </w:rPr>
      </w:pPr>
      <w:r>
        <w:rPr>
          <w:rFonts w:ascii="Tahoma" w:eastAsia="Tahoma" w:hAnsi="Tahoma" w:cs="Tahoma"/>
          <w:b/>
          <w:bCs/>
        </w:rPr>
        <w:t>Note</w:t>
      </w:r>
      <w:r>
        <w:rPr>
          <w:rFonts w:ascii="Tahoma" w:eastAsia="Tahoma" w:hAnsi="Tahoma" w:cs="Tahoma"/>
        </w:rPr>
        <w:t>:</w:t>
      </w:r>
    </w:p>
    <w:p w:rsidR="00CF16B6" w:rsidRDefault="00CF16B6">
      <w:pPr>
        <w:spacing w:line="4" w:lineRule="exact"/>
        <w:rPr>
          <w:sz w:val="20"/>
          <w:szCs w:val="20"/>
        </w:rPr>
      </w:pPr>
    </w:p>
    <w:p w:rsidR="00CF16B6" w:rsidRDefault="00E30262">
      <w:pPr>
        <w:numPr>
          <w:ilvl w:val="0"/>
          <w:numId w:val="650"/>
        </w:numPr>
        <w:tabs>
          <w:tab w:val="left" w:pos="720"/>
        </w:tabs>
        <w:spacing w:line="237" w:lineRule="auto"/>
        <w:ind w:left="720" w:hanging="360"/>
        <w:rPr>
          <w:rFonts w:ascii="Symbol" w:eastAsia="Symbol" w:hAnsi="Symbol" w:cs="Symbol"/>
        </w:rPr>
      </w:pPr>
      <w:r>
        <w:rPr>
          <w:rFonts w:ascii="Tahoma" w:eastAsia="Tahoma" w:hAnsi="Tahoma" w:cs="Tahoma"/>
        </w:rPr>
        <w:t xml:space="preserve">This therapy requires good initial evaluation, ongoing support </w:t>
      </w:r>
      <w:r>
        <w:rPr>
          <w:rFonts w:ascii="Tahoma" w:eastAsia="Tahoma" w:hAnsi="Tahoma" w:cs="Tahoma"/>
        </w:rPr>
        <w:t>for patients and continuous evaluation to ensure compliance.</w:t>
      </w:r>
    </w:p>
    <w:p w:rsidR="00CF16B6" w:rsidRDefault="00CF16B6">
      <w:pPr>
        <w:spacing w:line="2" w:lineRule="exact"/>
        <w:rPr>
          <w:rFonts w:ascii="Symbol" w:eastAsia="Symbol" w:hAnsi="Symbol" w:cs="Symbol"/>
        </w:rPr>
      </w:pPr>
    </w:p>
    <w:p w:rsidR="00CF16B6" w:rsidRDefault="00E30262">
      <w:pPr>
        <w:numPr>
          <w:ilvl w:val="0"/>
          <w:numId w:val="650"/>
        </w:numPr>
        <w:tabs>
          <w:tab w:val="left" w:pos="720"/>
        </w:tabs>
        <w:spacing w:line="237" w:lineRule="auto"/>
        <w:ind w:left="720" w:hanging="360"/>
        <w:rPr>
          <w:rFonts w:ascii="Symbol" w:eastAsia="Symbol" w:hAnsi="Symbol" w:cs="Symbol"/>
        </w:rPr>
      </w:pPr>
      <w:r>
        <w:rPr>
          <w:rFonts w:ascii="Tahoma" w:eastAsia="Tahoma" w:hAnsi="Tahoma" w:cs="Tahoma"/>
        </w:rPr>
        <w:t>Therapy should be initiated together with appropriate lifestyle modification and adherence monitoring.</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numPr>
          <w:ilvl w:val="0"/>
          <w:numId w:val="651"/>
        </w:numPr>
        <w:tabs>
          <w:tab w:val="left" w:pos="720"/>
        </w:tabs>
        <w:spacing w:line="237" w:lineRule="auto"/>
        <w:ind w:left="720" w:hanging="360"/>
        <w:rPr>
          <w:rFonts w:ascii="Symbol" w:eastAsia="Symbol" w:hAnsi="Symbol" w:cs="Symbol"/>
        </w:rPr>
      </w:pPr>
      <w:r>
        <w:rPr>
          <w:rFonts w:ascii="Tahoma" w:eastAsia="Tahoma" w:hAnsi="Tahoma" w:cs="Tahoma"/>
        </w:rPr>
        <w:t>When diagnosis is in doubt</w:t>
      </w:r>
    </w:p>
    <w:p w:rsidR="00CF16B6" w:rsidRDefault="00CF16B6">
      <w:pPr>
        <w:spacing w:line="4" w:lineRule="exact"/>
        <w:rPr>
          <w:rFonts w:ascii="Symbol" w:eastAsia="Symbol" w:hAnsi="Symbol" w:cs="Symbol"/>
        </w:rPr>
      </w:pPr>
    </w:p>
    <w:p w:rsidR="00CF16B6" w:rsidRDefault="00E30262">
      <w:pPr>
        <w:numPr>
          <w:ilvl w:val="0"/>
          <w:numId w:val="651"/>
        </w:numPr>
        <w:tabs>
          <w:tab w:val="left" w:pos="720"/>
        </w:tabs>
        <w:spacing w:line="237" w:lineRule="auto"/>
        <w:ind w:left="720" w:hanging="360"/>
        <w:rPr>
          <w:rFonts w:ascii="Symbol" w:eastAsia="Symbol" w:hAnsi="Symbol" w:cs="Symbol"/>
        </w:rPr>
      </w:pPr>
      <w:r>
        <w:rPr>
          <w:rFonts w:ascii="Tahoma" w:eastAsia="Tahoma" w:hAnsi="Tahoma" w:cs="Tahoma"/>
        </w:rPr>
        <w:t xml:space="preserve">High risk patients poorly controlled hypertension, </w:t>
      </w:r>
      <w:r>
        <w:rPr>
          <w:rFonts w:ascii="Tahoma" w:eastAsia="Tahoma" w:hAnsi="Tahoma" w:cs="Tahoma"/>
        </w:rPr>
        <w:t>diabetic patients to evaluate severity of inducible ischaemia</w:t>
      </w:r>
    </w:p>
    <w:p w:rsidR="00CF16B6" w:rsidRDefault="00E30262">
      <w:pPr>
        <w:numPr>
          <w:ilvl w:val="0"/>
          <w:numId w:val="651"/>
        </w:numPr>
        <w:tabs>
          <w:tab w:val="left" w:pos="720"/>
        </w:tabs>
        <w:spacing w:line="237" w:lineRule="auto"/>
        <w:ind w:left="720" w:hanging="360"/>
        <w:rPr>
          <w:rFonts w:ascii="Symbol" w:eastAsia="Symbol" w:hAnsi="Symbol" w:cs="Symbol"/>
        </w:rPr>
      </w:pPr>
      <w:r>
        <w:rPr>
          <w:rFonts w:ascii="Tahoma" w:eastAsia="Tahoma" w:hAnsi="Tahoma" w:cs="Tahoma"/>
        </w:rPr>
        <w:t>Failed medical therapy</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9.0 ATHEROSCLEROTIC PERIPHERAL DISEASE</w:t>
      </w:r>
    </w:p>
    <w:p w:rsidR="00CF16B6" w:rsidRDefault="00CF16B6">
      <w:pPr>
        <w:spacing w:line="10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History and palpation of pulses confirms diagnosis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Non pharmacological therapy</w:t>
      </w:r>
    </w:p>
    <w:p w:rsidR="00CF16B6" w:rsidRDefault="00CF16B6">
      <w:pPr>
        <w:spacing w:line="2" w:lineRule="exact"/>
        <w:rPr>
          <w:sz w:val="20"/>
          <w:szCs w:val="20"/>
        </w:rPr>
      </w:pPr>
    </w:p>
    <w:p w:rsidR="00CF16B6" w:rsidRDefault="00E30262">
      <w:pPr>
        <w:numPr>
          <w:ilvl w:val="0"/>
          <w:numId w:val="652"/>
        </w:numPr>
        <w:tabs>
          <w:tab w:val="left" w:pos="720"/>
        </w:tabs>
        <w:spacing w:line="237" w:lineRule="auto"/>
        <w:ind w:left="720" w:right="220" w:hanging="360"/>
        <w:rPr>
          <w:rFonts w:ascii="Symbol" w:eastAsia="Symbol" w:hAnsi="Symbol" w:cs="Symbol"/>
        </w:rPr>
      </w:pPr>
      <w:r>
        <w:rPr>
          <w:rFonts w:ascii="Tahoma" w:eastAsia="Tahoma" w:hAnsi="Tahoma" w:cs="Tahoma"/>
        </w:rPr>
        <w:t xml:space="preserve">Smoking cessation is essential and is </w:t>
      </w:r>
      <w:r>
        <w:rPr>
          <w:rFonts w:ascii="Tahoma" w:eastAsia="Tahoma" w:hAnsi="Tahoma" w:cs="Tahoma"/>
        </w:rPr>
        <w:t>the single most important intervention to prevent Progression</w:t>
      </w:r>
    </w:p>
    <w:p w:rsidR="00CF16B6" w:rsidRDefault="00E30262">
      <w:pPr>
        <w:numPr>
          <w:ilvl w:val="0"/>
          <w:numId w:val="652"/>
        </w:numPr>
        <w:tabs>
          <w:tab w:val="left" w:pos="720"/>
        </w:tabs>
        <w:ind w:left="720" w:hanging="360"/>
        <w:rPr>
          <w:rFonts w:ascii="Symbol" w:eastAsia="Symbol" w:hAnsi="Symbol" w:cs="Symbol"/>
        </w:rPr>
      </w:pPr>
      <w:r>
        <w:rPr>
          <w:rFonts w:ascii="Tahoma" w:eastAsia="Tahoma" w:hAnsi="Tahoma" w:cs="Tahoma"/>
        </w:rPr>
        <w:t>Exercise within exercise tolerance and other lifestyle modifications.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Pharmacological therapy</w:t>
      </w:r>
    </w:p>
    <w:p w:rsidR="00CF16B6" w:rsidRDefault="00E30262">
      <w:pPr>
        <w:numPr>
          <w:ilvl w:val="0"/>
          <w:numId w:val="653"/>
        </w:numPr>
        <w:tabs>
          <w:tab w:val="left" w:pos="2455"/>
        </w:tabs>
        <w:ind w:left="2880" w:right="4540" w:hanging="720"/>
        <w:rPr>
          <w:rFonts w:ascii="Tahoma" w:eastAsia="Tahoma" w:hAnsi="Tahoma" w:cs="Tahoma"/>
          <w:b/>
          <w:bCs/>
        </w:rPr>
      </w:pPr>
      <w:r>
        <w:rPr>
          <w:rFonts w:ascii="Tahoma" w:eastAsia="Tahoma" w:hAnsi="Tahoma" w:cs="Tahoma"/>
        </w:rPr>
        <w:t>Aspirin 150 mg (O) daily Plus</w:t>
      </w:r>
    </w:p>
    <w:p w:rsidR="00CF16B6" w:rsidRDefault="00CF16B6">
      <w:pPr>
        <w:spacing w:line="1" w:lineRule="exact"/>
        <w:rPr>
          <w:sz w:val="20"/>
          <w:szCs w:val="20"/>
        </w:rPr>
      </w:pPr>
    </w:p>
    <w:p w:rsidR="00CF16B6" w:rsidRDefault="00E30262">
      <w:pPr>
        <w:numPr>
          <w:ilvl w:val="0"/>
          <w:numId w:val="654"/>
        </w:numPr>
        <w:tabs>
          <w:tab w:val="left" w:pos="2460"/>
        </w:tabs>
        <w:ind w:left="2460" w:hanging="300"/>
        <w:rPr>
          <w:rFonts w:ascii="Tahoma" w:eastAsia="Tahoma" w:hAnsi="Tahoma" w:cs="Tahoma"/>
          <w:b/>
          <w:bCs/>
        </w:rPr>
      </w:pPr>
      <w:r>
        <w:rPr>
          <w:rFonts w:ascii="Tahoma" w:eastAsia="Tahoma" w:hAnsi="Tahoma" w:cs="Tahoma"/>
        </w:rPr>
        <w:t>Simvastatin 10 mg (O) 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numPr>
          <w:ilvl w:val="0"/>
          <w:numId w:val="655"/>
        </w:numPr>
        <w:tabs>
          <w:tab w:val="left" w:pos="720"/>
        </w:tabs>
        <w:ind w:left="720" w:hanging="360"/>
        <w:rPr>
          <w:rFonts w:ascii="Symbol" w:eastAsia="Symbol" w:hAnsi="Symbol" w:cs="Symbol"/>
        </w:rPr>
      </w:pPr>
      <w:r>
        <w:rPr>
          <w:rFonts w:ascii="Tahoma" w:eastAsia="Tahoma" w:hAnsi="Tahoma" w:cs="Tahoma"/>
        </w:rPr>
        <w:t>Ongoing vascular insufficiency,</w:t>
      </w:r>
      <w:r>
        <w:rPr>
          <w:rFonts w:ascii="Tahoma" w:eastAsia="Tahoma" w:hAnsi="Tahoma" w:cs="Tahoma"/>
        </w:rPr>
        <w:t xml:space="preserve"> which may be surgically reversible</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sz w:val="26"/>
          <w:szCs w:val="26"/>
        </w:rPr>
        <w:t>10.0 ACUTE PULMONARY EMBOLISM</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Clinical Spectrum less than two weeks</w:t>
      </w:r>
    </w:p>
    <w:p w:rsidR="00CF16B6" w:rsidRDefault="00E30262">
      <w:pPr>
        <w:numPr>
          <w:ilvl w:val="0"/>
          <w:numId w:val="656"/>
        </w:numPr>
        <w:tabs>
          <w:tab w:val="left" w:pos="720"/>
        </w:tabs>
        <w:ind w:left="720" w:hanging="360"/>
        <w:rPr>
          <w:rFonts w:ascii="Symbol" w:eastAsia="Symbol" w:hAnsi="Symbol" w:cs="Symbol"/>
        </w:rPr>
      </w:pPr>
      <w:r>
        <w:rPr>
          <w:rFonts w:ascii="Tahoma" w:eastAsia="Tahoma" w:hAnsi="Tahoma" w:cs="Tahoma"/>
        </w:rPr>
        <w:t>Sudden onset of dyspnoea often with unexplained anxiety (most common)</w:t>
      </w:r>
    </w:p>
    <w:p w:rsidR="00CF16B6" w:rsidRDefault="00E30262">
      <w:pPr>
        <w:numPr>
          <w:ilvl w:val="0"/>
          <w:numId w:val="656"/>
        </w:numPr>
        <w:tabs>
          <w:tab w:val="left" w:pos="720"/>
        </w:tabs>
        <w:spacing w:line="235" w:lineRule="auto"/>
        <w:ind w:left="720" w:hanging="360"/>
        <w:rPr>
          <w:rFonts w:ascii="Symbol" w:eastAsia="Symbol" w:hAnsi="Symbol" w:cs="Symbol"/>
        </w:rPr>
      </w:pPr>
      <w:r>
        <w:rPr>
          <w:rFonts w:ascii="Tahoma" w:eastAsia="Tahoma" w:hAnsi="Tahoma" w:cs="Tahoma"/>
        </w:rPr>
        <w:t>Pleuritic chest pain and haemoptysis</w:t>
      </w:r>
    </w:p>
    <w:p w:rsidR="00CF16B6" w:rsidRDefault="00E30262">
      <w:pPr>
        <w:spacing w:line="20" w:lineRule="exact"/>
        <w:rPr>
          <w:sz w:val="20"/>
          <w:szCs w:val="20"/>
        </w:rPr>
      </w:pPr>
      <w:r>
        <w:rPr>
          <w:noProof/>
          <w:sz w:val="20"/>
          <w:szCs w:val="20"/>
        </w:rPr>
        <w:drawing>
          <wp:anchor distT="0" distB="0" distL="114300" distR="114300" simplePos="0" relativeHeight="251435520" behindDoc="1" locked="0" layoutInCell="0" allowOverlap="1">
            <wp:simplePos x="0" y="0"/>
            <wp:positionH relativeFrom="column">
              <wp:posOffset>-17145</wp:posOffset>
            </wp:positionH>
            <wp:positionV relativeFrom="paragraph">
              <wp:posOffset>231775</wp:posOffset>
            </wp:positionV>
            <wp:extent cx="5981065" cy="635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8" w:lineRule="exact"/>
        <w:rPr>
          <w:sz w:val="20"/>
          <w:szCs w:val="20"/>
        </w:rPr>
      </w:pPr>
    </w:p>
    <w:p w:rsidR="00CF16B6" w:rsidRDefault="00E30262">
      <w:pPr>
        <w:rPr>
          <w:sz w:val="20"/>
          <w:szCs w:val="20"/>
        </w:rPr>
      </w:pPr>
      <w:r>
        <w:rPr>
          <w:rFonts w:ascii="Calibri" w:eastAsia="Calibri" w:hAnsi="Calibri" w:cs="Calibri"/>
        </w:rPr>
        <w:t xml:space="preserve">127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657"/>
        </w:numPr>
        <w:tabs>
          <w:tab w:val="left" w:pos="720"/>
        </w:tabs>
        <w:spacing w:line="238" w:lineRule="auto"/>
        <w:ind w:left="720" w:hanging="360"/>
        <w:jc w:val="both"/>
        <w:rPr>
          <w:rFonts w:ascii="Symbol" w:eastAsia="Symbol" w:hAnsi="Symbol" w:cs="Symbol"/>
        </w:rPr>
      </w:pPr>
      <w:bookmarkStart w:id="150" w:name="page150"/>
      <w:bookmarkEnd w:id="150"/>
      <w:r>
        <w:rPr>
          <w:rFonts w:ascii="Tahoma" w:eastAsia="Tahoma" w:hAnsi="Tahoma" w:cs="Tahoma"/>
        </w:rPr>
        <w:lastRenderedPageBreak/>
        <w:t xml:space="preserve">Massive </w:t>
      </w:r>
      <w:r>
        <w:rPr>
          <w:rFonts w:ascii="Tahoma" w:eastAsia="Tahoma" w:hAnsi="Tahoma" w:cs="Tahoma"/>
        </w:rPr>
        <w:t>embolism: pleuritic chest pain, cyanosis, right heart failure and shock. Minor emboli or pulmonary infarction may herald massive embolism and must be treated vigorous</w:t>
      </w:r>
    </w:p>
    <w:p w:rsidR="00CF16B6" w:rsidRDefault="00CF16B6">
      <w:pPr>
        <w:spacing w:line="1" w:lineRule="exact"/>
        <w:rPr>
          <w:rFonts w:ascii="Symbol" w:eastAsia="Symbol" w:hAnsi="Symbol" w:cs="Symbol"/>
        </w:rPr>
      </w:pPr>
    </w:p>
    <w:p w:rsidR="00CF16B6" w:rsidRDefault="00E30262">
      <w:pPr>
        <w:numPr>
          <w:ilvl w:val="0"/>
          <w:numId w:val="657"/>
        </w:numPr>
        <w:tabs>
          <w:tab w:val="left" w:pos="720"/>
        </w:tabs>
        <w:spacing w:line="237" w:lineRule="auto"/>
        <w:ind w:left="720" w:hanging="360"/>
        <w:rPr>
          <w:rFonts w:ascii="Symbol" w:eastAsia="Symbol" w:hAnsi="Symbol" w:cs="Symbol"/>
        </w:rPr>
      </w:pPr>
      <w:r>
        <w:rPr>
          <w:rFonts w:ascii="Tahoma" w:eastAsia="Tahoma" w:hAnsi="Tahoma" w:cs="Tahoma"/>
        </w:rPr>
        <w:t>Source of embolus may be found – deep vein thrombus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4" w:lineRule="exact"/>
        <w:rPr>
          <w:sz w:val="20"/>
          <w:szCs w:val="20"/>
        </w:rPr>
      </w:pPr>
    </w:p>
    <w:p w:rsidR="00CF16B6" w:rsidRDefault="00E30262">
      <w:pPr>
        <w:numPr>
          <w:ilvl w:val="0"/>
          <w:numId w:val="658"/>
        </w:numPr>
        <w:tabs>
          <w:tab w:val="left" w:pos="720"/>
        </w:tabs>
        <w:spacing w:line="238" w:lineRule="auto"/>
        <w:ind w:left="720" w:hanging="360"/>
        <w:jc w:val="both"/>
        <w:rPr>
          <w:rFonts w:ascii="Symbol" w:eastAsia="Symbol" w:hAnsi="Symbol" w:cs="Symbol"/>
        </w:rPr>
      </w:pPr>
      <w:r>
        <w:rPr>
          <w:rFonts w:ascii="Tahoma" w:eastAsia="Tahoma" w:hAnsi="Tahoma" w:cs="Tahoma"/>
          <w:b/>
          <w:bCs/>
        </w:rPr>
        <w:t xml:space="preserve">ECG – </w:t>
      </w:r>
      <w:r>
        <w:rPr>
          <w:rFonts w:ascii="Tahoma" w:eastAsia="Tahoma" w:hAnsi="Tahoma" w:cs="Tahoma"/>
        </w:rPr>
        <w:t xml:space="preserve">Not reliable </w:t>
      </w:r>
      <w:r>
        <w:rPr>
          <w:rFonts w:ascii="Tahoma" w:eastAsia="Tahoma" w:hAnsi="Tahoma" w:cs="Tahoma"/>
        </w:rPr>
        <w:t>test for diagnosis may be normal. Sinus tachycardia most common,</w:t>
      </w:r>
      <w:r>
        <w:rPr>
          <w:rFonts w:ascii="Tahoma" w:eastAsia="Tahoma" w:hAnsi="Tahoma" w:cs="Tahoma"/>
          <w:b/>
          <w:bCs/>
        </w:rPr>
        <w:t xml:space="preserve"> </w:t>
      </w:r>
      <w:r>
        <w:rPr>
          <w:rFonts w:ascii="Tahoma" w:eastAsia="Tahoma" w:hAnsi="Tahoma" w:cs="Tahoma"/>
        </w:rPr>
        <w:t xml:space="preserve">acute right ventricular strain – ie right axis shift, </w:t>
      </w:r>
      <w:r>
        <w:rPr>
          <w:rFonts w:ascii="Tahoma" w:eastAsia="Tahoma" w:hAnsi="Tahoma" w:cs="Tahoma"/>
          <w:b/>
          <w:bCs/>
        </w:rPr>
        <w:t>S1Q3T3</w:t>
      </w:r>
      <w:r>
        <w:rPr>
          <w:rFonts w:ascii="Tahoma" w:eastAsia="Tahoma" w:hAnsi="Tahoma" w:cs="Tahoma"/>
        </w:rPr>
        <w:t xml:space="preserve"> occurs in small percentage of cases, may develop acute bundle branch block – right or left, may simulate right ventricular infarct</w:t>
      </w:r>
      <w:r>
        <w:rPr>
          <w:rFonts w:ascii="Tahoma" w:eastAsia="Tahoma" w:hAnsi="Tahoma" w:cs="Tahoma"/>
        </w:rPr>
        <w:t>ion, may develop arrhythmias – eg atrial fibrillation</w:t>
      </w:r>
    </w:p>
    <w:p w:rsidR="00CF16B6" w:rsidRDefault="00CF16B6">
      <w:pPr>
        <w:spacing w:line="1" w:lineRule="exact"/>
        <w:rPr>
          <w:rFonts w:ascii="Symbol" w:eastAsia="Symbol" w:hAnsi="Symbol" w:cs="Symbol"/>
        </w:rPr>
      </w:pPr>
    </w:p>
    <w:p w:rsidR="00CF16B6" w:rsidRDefault="00E30262">
      <w:pPr>
        <w:numPr>
          <w:ilvl w:val="0"/>
          <w:numId w:val="658"/>
        </w:numPr>
        <w:tabs>
          <w:tab w:val="left" w:pos="720"/>
        </w:tabs>
        <w:spacing w:line="223" w:lineRule="auto"/>
        <w:ind w:left="720" w:hanging="360"/>
        <w:jc w:val="both"/>
        <w:rPr>
          <w:rFonts w:ascii="Symbol" w:eastAsia="Symbol" w:hAnsi="Symbol" w:cs="Symbol"/>
        </w:rPr>
      </w:pPr>
      <w:r>
        <w:rPr>
          <w:rFonts w:ascii="Tahoma" w:eastAsia="Tahoma" w:hAnsi="Tahoma" w:cs="Tahoma"/>
          <w:b/>
          <w:bCs/>
        </w:rPr>
        <w:t xml:space="preserve">Arterial blood gases; </w:t>
      </w:r>
      <w:r>
        <w:rPr>
          <w:rFonts w:ascii="Tahoma" w:eastAsia="Tahoma" w:hAnsi="Tahoma" w:cs="Tahoma"/>
        </w:rPr>
        <w:t>not diagnostic, the pO</w:t>
      </w:r>
      <w:r>
        <w:rPr>
          <w:rFonts w:ascii="Tahoma" w:eastAsia="Tahoma" w:hAnsi="Tahoma" w:cs="Tahoma"/>
          <w:sz w:val="27"/>
          <w:szCs w:val="27"/>
          <w:vertAlign w:val="subscript"/>
        </w:rPr>
        <w:t>2</w:t>
      </w:r>
      <w:r>
        <w:rPr>
          <w:rFonts w:ascii="Tahoma" w:eastAsia="Tahoma" w:hAnsi="Tahoma" w:cs="Tahoma"/>
          <w:b/>
          <w:bCs/>
        </w:rPr>
        <w:t xml:space="preserve"> </w:t>
      </w:r>
      <w:r>
        <w:rPr>
          <w:rFonts w:ascii="Tahoma" w:eastAsia="Tahoma" w:hAnsi="Tahoma" w:cs="Tahoma"/>
        </w:rPr>
        <w:t>decreased &lt;60mmHg due</w:t>
      </w:r>
      <w:r>
        <w:rPr>
          <w:rFonts w:ascii="Tahoma" w:eastAsia="Tahoma" w:hAnsi="Tahoma" w:cs="Tahoma"/>
          <w:b/>
          <w:bCs/>
        </w:rPr>
        <w:t xml:space="preserve"> </w:t>
      </w:r>
      <w:r>
        <w:rPr>
          <w:rFonts w:ascii="Tahoma" w:eastAsia="Tahoma" w:hAnsi="Tahoma" w:cs="Tahoma"/>
        </w:rPr>
        <w:t>ventilation/perfusion mismatch. pCO2 decreased due to hyperventilation, pH increased but may decrease in shocked patient</w:t>
      </w:r>
    </w:p>
    <w:p w:rsidR="00CF16B6" w:rsidRDefault="00CF16B6">
      <w:pPr>
        <w:spacing w:line="5" w:lineRule="exact"/>
        <w:rPr>
          <w:rFonts w:ascii="Symbol" w:eastAsia="Symbol" w:hAnsi="Symbol" w:cs="Symbol"/>
        </w:rPr>
      </w:pPr>
    </w:p>
    <w:p w:rsidR="00CF16B6" w:rsidRDefault="00E30262">
      <w:pPr>
        <w:numPr>
          <w:ilvl w:val="0"/>
          <w:numId w:val="658"/>
        </w:numPr>
        <w:tabs>
          <w:tab w:val="left" w:pos="720"/>
        </w:tabs>
        <w:spacing w:line="237" w:lineRule="auto"/>
        <w:ind w:left="720" w:hanging="360"/>
        <w:rPr>
          <w:rFonts w:ascii="Symbol" w:eastAsia="Symbol" w:hAnsi="Symbol" w:cs="Symbol"/>
        </w:rPr>
      </w:pPr>
      <w:r>
        <w:rPr>
          <w:rFonts w:ascii="Tahoma" w:eastAsia="Tahoma" w:hAnsi="Tahoma" w:cs="Tahoma"/>
          <w:b/>
          <w:bCs/>
        </w:rPr>
        <w:t>D-dimer tes</w:t>
      </w:r>
      <w:r>
        <w:rPr>
          <w:rFonts w:ascii="Tahoma" w:eastAsia="Tahoma" w:hAnsi="Tahoma" w:cs="Tahoma"/>
          <w:b/>
          <w:bCs/>
        </w:rPr>
        <w:t xml:space="preserve">t – </w:t>
      </w:r>
      <w:r>
        <w:rPr>
          <w:rFonts w:ascii="Tahoma" w:eastAsia="Tahoma" w:hAnsi="Tahoma" w:cs="Tahoma"/>
        </w:rPr>
        <w:t>Very Sensitive blood test, but not specific. A negative test d-dimer test</w:t>
      </w:r>
      <w:r>
        <w:rPr>
          <w:rFonts w:ascii="Tahoma" w:eastAsia="Tahoma" w:hAnsi="Tahoma" w:cs="Tahoma"/>
          <w:b/>
          <w:bCs/>
        </w:rPr>
        <w:t xml:space="preserve"> </w:t>
      </w:r>
      <w:r>
        <w:rPr>
          <w:rFonts w:ascii="Tahoma" w:eastAsia="Tahoma" w:hAnsi="Tahoma" w:cs="Tahoma"/>
        </w:rPr>
        <w:t>excludes an embolus in majority of cases</w:t>
      </w:r>
    </w:p>
    <w:p w:rsidR="00CF16B6" w:rsidRDefault="00CF16B6">
      <w:pPr>
        <w:spacing w:line="4" w:lineRule="exact"/>
        <w:rPr>
          <w:rFonts w:ascii="Symbol" w:eastAsia="Symbol" w:hAnsi="Symbol" w:cs="Symbol"/>
        </w:rPr>
      </w:pPr>
    </w:p>
    <w:p w:rsidR="00CF16B6" w:rsidRDefault="00E30262">
      <w:pPr>
        <w:numPr>
          <w:ilvl w:val="0"/>
          <w:numId w:val="658"/>
        </w:numPr>
        <w:tabs>
          <w:tab w:val="left" w:pos="720"/>
        </w:tabs>
        <w:spacing w:line="237" w:lineRule="auto"/>
        <w:ind w:left="720" w:hanging="360"/>
        <w:rPr>
          <w:rFonts w:ascii="Symbol" w:eastAsia="Symbol" w:hAnsi="Symbol" w:cs="Symbol"/>
        </w:rPr>
      </w:pPr>
      <w:r>
        <w:rPr>
          <w:rFonts w:ascii="Tahoma" w:eastAsia="Tahoma" w:hAnsi="Tahoma" w:cs="Tahoma"/>
          <w:b/>
          <w:bCs/>
        </w:rPr>
        <w:t xml:space="preserve">Chest X-ray </w:t>
      </w:r>
      <w:r>
        <w:rPr>
          <w:rFonts w:ascii="Tahoma" w:eastAsia="Tahoma" w:hAnsi="Tahoma" w:cs="Tahoma"/>
        </w:rPr>
        <w:t>–</w:t>
      </w:r>
      <w:r>
        <w:rPr>
          <w:rFonts w:ascii="Tahoma" w:eastAsia="Tahoma" w:hAnsi="Tahoma" w:cs="Tahoma"/>
          <w:b/>
          <w:bCs/>
        </w:rPr>
        <w:t xml:space="preserve"> </w:t>
      </w:r>
      <w:r>
        <w:rPr>
          <w:rFonts w:ascii="Tahoma" w:eastAsia="Tahoma" w:hAnsi="Tahoma" w:cs="Tahoma"/>
        </w:rPr>
        <w:t>Not very reliable usually normal, diaphgram may be raised on affected</w:t>
      </w:r>
      <w:r>
        <w:rPr>
          <w:rFonts w:ascii="Tahoma" w:eastAsia="Tahoma" w:hAnsi="Tahoma" w:cs="Tahoma"/>
          <w:b/>
          <w:bCs/>
        </w:rPr>
        <w:t xml:space="preserve"> </w:t>
      </w:r>
      <w:r>
        <w:rPr>
          <w:rFonts w:ascii="Tahoma" w:eastAsia="Tahoma" w:hAnsi="Tahoma" w:cs="Tahoma"/>
        </w:rPr>
        <w:t>area, atelectasis may occur, peripheral wedge shaped</w:t>
      </w:r>
      <w:r>
        <w:rPr>
          <w:rFonts w:ascii="Tahoma" w:eastAsia="Tahoma" w:hAnsi="Tahoma" w:cs="Tahoma"/>
        </w:rPr>
        <w:t xml:space="preserve"> shadow &amp; plural effusion</w:t>
      </w:r>
    </w:p>
    <w:p w:rsidR="00CF16B6" w:rsidRDefault="00CF16B6">
      <w:pPr>
        <w:spacing w:line="4" w:lineRule="exact"/>
        <w:rPr>
          <w:rFonts w:ascii="Symbol" w:eastAsia="Symbol" w:hAnsi="Symbol" w:cs="Symbol"/>
        </w:rPr>
      </w:pPr>
    </w:p>
    <w:p w:rsidR="00CF16B6" w:rsidRDefault="00E30262">
      <w:pPr>
        <w:numPr>
          <w:ilvl w:val="0"/>
          <w:numId w:val="658"/>
        </w:numPr>
        <w:tabs>
          <w:tab w:val="left" w:pos="720"/>
        </w:tabs>
        <w:spacing w:line="237" w:lineRule="auto"/>
        <w:ind w:left="720" w:hanging="360"/>
        <w:rPr>
          <w:rFonts w:ascii="Symbol" w:eastAsia="Symbol" w:hAnsi="Symbol" w:cs="Symbol"/>
        </w:rPr>
      </w:pPr>
      <w:r>
        <w:rPr>
          <w:rFonts w:ascii="Tahoma" w:eastAsia="Tahoma" w:hAnsi="Tahoma" w:cs="Tahoma"/>
          <w:b/>
          <w:bCs/>
        </w:rPr>
        <w:t xml:space="preserve">Cardiac Echocardiography; </w:t>
      </w:r>
      <w:r>
        <w:rPr>
          <w:rFonts w:ascii="Tahoma" w:eastAsia="Tahoma" w:hAnsi="Tahoma" w:cs="Tahoma"/>
        </w:rPr>
        <w:t>Useful in diagnosis, features suggestive or support</w:t>
      </w:r>
      <w:r>
        <w:rPr>
          <w:rFonts w:ascii="Tahoma" w:eastAsia="Tahoma" w:hAnsi="Tahoma" w:cs="Tahoma"/>
          <w:b/>
          <w:bCs/>
        </w:rPr>
        <w:t xml:space="preserve"> </w:t>
      </w:r>
      <w:r>
        <w:rPr>
          <w:rFonts w:ascii="Tahoma" w:eastAsia="Tahoma" w:hAnsi="Tahoma" w:cs="Tahoma"/>
        </w:rPr>
        <w:t>evidence of massive embolus acute right ventricular strain</w:t>
      </w:r>
    </w:p>
    <w:p w:rsidR="00CF16B6" w:rsidRDefault="00CF16B6">
      <w:pPr>
        <w:spacing w:line="2" w:lineRule="exact"/>
        <w:rPr>
          <w:rFonts w:ascii="Symbol" w:eastAsia="Symbol" w:hAnsi="Symbol" w:cs="Symbol"/>
        </w:rPr>
      </w:pPr>
    </w:p>
    <w:p w:rsidR="00CF16B6" w:rsidRDefault="00E30262">
      <w:pPr>
        <w:numPr>
          <w:ilvl w:val="0"/>
          <w:numId w:val="658"/>
        </w:numPr>
        <w:tabs>
          <w:tab w:val="left" w:pos="720"/>
        </w:tabs>
        <w:spacing w:line="237" w:lineRule="auto"/>
        <w:ind w:left="720" w:hanging="360"/>
        <w:rPr>
          <w:rFonts w:ascii="Symbol" w:eastAsia="Symbol" w:hAnsi="Symbol" w:cs="Symbol"/>
        </w:rPr>
      </w:pPr>
      <w:r>
        <w:rPr>
          <w:rFonts w:ascii="Tahoma" w:eastAsia="Tahoma" w:hAnsi="Tahoma" w:cs="Tahoma"/>
          <w:b/>
          <w:bCs/>
        </w:rPr>
        <w:t xml:space="preserve">Computered Tomography Pulmonary Angiogram Scan (CTPA); </w:t>
      </w:r>
      <w:r>
        <w:rPr>
          <w:rFonts w:ascii="Tahoma" w:eastAsia="Tahoma" w:hAnsi="Tahoma" w:cs="Tahoma"/>
        </w:rPr>
        <w:t>Useful can</w:t>
      </w:r>
      <w:r>
        <w:rPr>
          <w:rFonts w:ascii="Tahoma" w:eastAsia="Tahoma" w:hAnsi="Tahoma" w:cs="Tahoma"/>
          <w:b/>
          <w:bCs/>
        </w:rPr>
        <w:t xml:space="preserve"> </w:t>
      </w:r>
      <w:r>
        <w:rPr>
          <w:rFonts w:ascii="Tahoma" w:eastAsia="Tahoma" w:hAnsi="Tahoma" w:cs="Tahoma"/>
        </w:rPr>
        <w:t xml:space="preserve">demonstrate the presence </w:t>
      </w:r>
      <w:r>
        <w:rPr>
          <w:rFonts w:ascii="Tahoma" w:eastAsia="Tahoma" w:hAnsi="Tahoma" w:cs="Tahoma"/>
        </w:rPr>
        <w:t>and extent of proximal pulmonary emboli</w:t>
      </w:r>
    </w:p>
    <w:p w:rsidR="00CF16B6" w:rsidRDefault="00CF16B6">
      <w:pPr>
        <w:spacing w:line="4" w:lineRule="exact"/>
        <w:rPr>
          <w:rFonts w:ascii="Symbol" w:eastAsia="Symbol" w:hAnsi="Symbol" w:cs="Symbol"/>
        </w:rPr>
      </w:pPr>
    </w:p>
    <w:p w:rsidR="00CF16B6" w:rsidRDefault="00E30262">
      <w:pPr>
        <w:numPr>
          <w:ilvl w:val="0"/>
          <w:numId w:val="658"/>
        </w:numPr>
        <w:tabs>
          <w:tab w:val="left" w:pos="720"/>
        </w:tabs>
        <w:spacing w:line="238" w:lineRule="auto"/>
        <w:ind w:left="720" w:hanging="360"/>
        <w:jc w:val="both"/>
        <w:rPr>
          <w:rFonts w:ascii="Symbol" w:eastAsia="Symbol" w:hAnsi="Symbol" w:cs="Symbol"/>
        </w:rPr>
      </w:pPr>
      <w:r>
        <w:rPr>
          <w:rFonts w:ascii="Tahoma" w:eastAsia="Tahoma" w:hAnsi="Tahoma" w:cs="Tahoma"/>
          <w:b/>
          <w:bCs/>
        </w:rPr>
        <w:t xml:space="preserve">Ventilation/Perfusion Scan; </w:t>
      </w:r>
      <w:r>
        <w:rPr>
          <w:rFonts w:ascii="Tahoma" w:eastAsia="Tahoma" w:hAnsi="Tahoma" w:cs="Tahoma"/>
        </w:rPr>
        <w:t>Useful in stable patient to confirm the diagnosis. The</w:t>
      </w:r>
      <w:r>
        <w:rPr>
          <w:rFonts w:ascii="Tahoma" w:eastAsia="Tahoma" w:hAnsi="Tahoma" w:cs="Tahoma"/>
          <w:b/>
          <w:bCs/>
        </w:rPr>
        <w:t xml:space="preserve"> </w:t>
      </w:r>
      <w:r>
        <w:rPr>
          <w:rFonts w:ascii="Tahoma" w:eastAsia="Tahoma" w:hAnsi="Tahoma" w:cs="Tahoma"/>
        </w:rPr>
        <w:t>presence of a perfusion defect with normal ventilation not corresponding to an x-ray abnormality is characteristics</w:t>
      </w:r>
    </w:p>
    <w:p w:rsidR="00CF16B6" w:rsidRDefault="00CF16B6">
      <w:pPr>
        <w:spacing w:line="3" w:lineRule="exact"/>
        <w:rPr>
          <w:rFonts w:ascii="Symbol" w:eastAsia="Symbol" w:hAnsi="Symbol" w:cs="Symbol"/>
        </w:rPr>
      </w:pPr>
    </w:p>
    <w:p w:rsidR="00CF16B6" w:rsidRDefault="00E30262">
      <w:pPr>
        <w:numPr>
          <w:ilvl w:val="0"/>
          <w:numId w:val="658"/>
        </w:numPr>
        <w:tabs>
          <w:tab w:val="left" w:pos="720"/>
        </w:tabs>
        <w:spacing w:line="238" w:lineRule="auto"/>
        <w:ind w:left="720" w:hanging="360"/>
        <w:rPr>
          <w:rFonts w:ascii="Symbol" w:eastAsia="Symbol" w:hAnsi="Symbol" w:cs="Symbol"/>
        </w:rPr>
      </w:pPr>
      <w:r>
        <w:rPr>
          <w:rFonts w:ascii="Tahoma" w:eastAsia="Tahoma" w:hAnsi="Tahoma" w:cs="Tahoma"/>
          <w:b/>
          <w:bCs/>
        </w:rPr>
        <w:t xml:space="preserve">Pulmonary Angiography: </w:t>
      </w:r>
      <w:r>
        <w:rPr>
          <w:rFonts w:ascii="Tahoma" w:eastAsia="Tahoma" w:hAnsi="Tahoma" w:cs="Tahoma"/>
        </w:rPr>
        <w:t>Still gold standard investigation may necessary establish</w:t>
      </w:r>
      <w:r>
        <w:rPr>
          <w:rFonts w:ascii="Tahoma" w:eastAsia="Tahoma" w:hAnsi="Tahoma" w:cs="Tahoma"/>
          <w:b/>
          <w:bCs/>
        </w:rPr>
        <w:t xml:space="preserve"> </w:t>
      </w:r>
      <w:r>
        <w:rPr>
          <w:rFonts w:ascii="Tahoma" w:eastAsia="Tahoma" w:hAnsi="Tahoma" w:cs="Tahoma"/>
        </w:rPr>
        <w:t>diagnosis and catheter based embolectomy in the catheterization lab.</w:t>
      </w:r>
    </w:p>
    <w:p w:rsidR="00CF16B6" w:rsidRDefault="00CF16B6">
      <w:pPr>
        <w:spacing w:line="265" w:lineRule="exact"/>
        <w:rPr>
          <w:sz w:val="20"/>
          <w:szCs w:val="20"/>
        </w:rPr>
      </w:pPr>
    </w:p>
    <w:p w:rsidR="00CF16B6" w:rsidRDefault="00E30262">
      <w:pPr>
        <w:ind w:left="360"/>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numPr>
          <w:ilvl w:val="0"/>
          <w:numId w:val="659"/>
        </w:numPr>
        <w:tabs>
          <w:tab w:val="left" w:pos="240"/>
        </w:tabs>
        <w:ind w:left="240" w:hanging="240"/>
        <w:rPr>
          <w:rFonts w:ascii="Tahoma" w:eastAsia="Tahoma" w:hAnsi="Tahoma" w:cs="Tahoma"/>
          <w:b/>
          <w:bCs/>
        </w:rPr>
      </w:pPr>
      <w:r>
        <w:rPr>
          <w:rFonts w:ascii="Tahoma" w:eastAsia="Tahoma" w:hAnsi="Tahoma" w:cs="Tahoma"/>
          <w:b/>
          <w:bCs/>
        </w:rPr>
        <w:t>General</w:t>
      </w:r>
    </w:p>
    <w:p w:rsidR="00CF16B6" w:rsidRDefault="00E30262">
      <w:pPr>
        <w:numPr>
          <w:ilvl w:val="2"/>
          <w:numId w:val="659"/>
        </w:numPr>
        <w:tabs>
          <w:tab w:val="left" w:pos="1440"/>
        </w:tabs>
        <w:spacing w:line="197" w:lineRule="auto"/>
        <w:ind w:left="1440" w:hanging="360"/>
        <w:rPr>
          <w:rFonts w:ascii="Symbol" w:eastAsia="Symbol" w:hAnsi="Symbol" w:cs="Symbol"/>
        </w:rPr>
      </w:pPr>
      <w:r>
        <w:rPr>
          <w:rFonts w:ascii="Tahoma" w:eastAsia="Tahoma" w:hAnsi="Tahoma" w:cs="Tahoma"/>
        </w:rPr>
        <w:t>Administer O</w:t>
      </w:r>
      <w:r>
        <w:rPr>
          <w:rFonts w:ascii="Tahoma" w:eastAsia="Tahoma" w:hAnsi="Tahoma" w:cs="Tahoma"/>
          <w:sz w:val="27"/>
          <w:szCs w:val="27"/>
          <w:vertAlign w:val="subscript"/>
        </w:rPr>
        <w:t>2</w:t>
      </w:r>
      <w:r>
        <w:rPr>
          <w:rFonts w:ascii="Tahoma" w:eastAsia="Tahoma" w:hAnsi="Tahoma" w:cs="Tahoma"/>
        </w:rPr>
        <w:t xml:space="preserve"> – maintain pO</w:t>
      </w:r>
      <w:r>
        <w:rPr>
          <w:rFonts w:ascii="Tahoma" w:eastAsia="Tahoma" w:hAnsi="Tahoma" w:cs="Tahoma"/>
          <w:sz w:val="27"/>
          <w:szCs w:val="27"/>
          <w:vertAlign w:val="subscript"/>
        </w:rPr>
        <w:t>2</w:t>
      </w:r>
      <w:r>
        <w:rPr>
          <w:rFonts w:ascii="Tahoma" w:eastAsia="Tahoma" w:hAnsi="Tahoma" w:cs="Tahoma"/>
        </w:rPr>
        <w:t xml:space="preserve"> &gt; 60mmHg,</w:t>
      </w:r>
    </w:p>
    <w:p w:rsidR="00CF16B6" w:rsidRDefault="00E30262">
      <w:pPr>
        <w:numPr>
          <w:ilvl w:val="2"/>
          <w:numId w:val="659"/>
        </w:numPr>
        <w:tabs>
          <w:tab w:val="left" w:pos="1440"/>
        </w:tabs>
        <w:spacing w:line="235" w:lineRule="auto"/>
        <w:ind w:left="1440" w:hanging="360"/>
        <w:rPr>
          <w:rFonts w:ascii="Symbol" w:eastAsia="Symbol" w:hAnsi="Symbol" w:cs="Symbol"/>
        </w:rPr>
      </w:pPr>
      <w:r>
        <w:rPr>
          <w:rFonts w:ascii="Tahoma" w:eastAsia="Tahoma" w:hAnsi="Tahoma" w:cs="Tahoma"/>
        </w:rPr>
        <w:t>Treat shock</w:t>
      </w:r>
    </w:p>
    <w:p w:rsidR="00CF16B6" w:rsidRDefault="00CF16B6">
      <w:pPr>
        <w:spacing w:line="2" w:lineRule="exact"/>
        <w:rPr>
          <w:rFonts w:ascii="Symbol" w:eastAsia="Symbol" w:hAnsi="Symbol" w:cs="Symbol"/>
        </w:rPr>
      </w:pPr>
    </w:p>
    <w:p w:rsidR="00CF16B6" w:rsidRDefault="00E30262">
      <w:pPr>
        <w:numPr>
          <w:ilvl w:val="2"/>
          <w:numId w:val="659"/>
        </w:numPr>
        <w:tabs>
          <w:tab w:val="left" w:pos="1440"/>
        </w:tabs>
        <w:spacing w:line="235" w:lineRule="auto"/>
        <w:ind w:left="1440" w:hanging="360"/>
        <w:rPr>
          <w:rFonts w:ascii="Symbol" w:eastAsia="Symbol" w:hAnsi="Symbol" w:cs="Symbol"/>
        </w:rPr>
      </w:pPr>
      <w:r>
        <w:rPr>
          <w:rFonts w:ascii="Tahoma" w:eastAsia="Tahoma" w:hAnsi="Tahoma" w:cs="Tahoma"/>
        </w:rPr>
        <w:t xml:space="preserve">Correct electrolyte &amp; acid base </w:t>
      </w:r>
      <w:r>
        <w:rPr>
          <w:rFonts w:ascii="Tahoma" w:eastAsia="Tahoma" w:hAnsi="Tahoma" w:cs="Tahoma"/>
        </w:rPr>
        <w:t>abnormalities and arrhythmias</w:t>
      </w:r>
    </w:p>
    <w:p w:rsidR="00CF16B6" w:rsidRDefault="00CF16B6">
      <w:pPr>
        <w:spacing w:line="2" w:lineRule="exact"/>
        <w:rPr>
          <w:rFonts w:ascii="Symbol" w:eastAsia="Symbol" w:hAnsi="Symbol" w:cs="Symbol"/>
        </w:rPr>
      </w:pPr>
    </w:p>
    <w:p w:rsidR="00CF16B6" w:rsidRDefault="00E30262">
      <w:pPr>
        <w:numPr>
          <w:ilvl w:val="2"/>
          <w:numId w:val="659"/>
        </w:numPr>
        <w:tabs>
          <w:tab w:val="left" w:pos="1440"/>
        </w:tabs>
        <w:spacing w:line="235" w:lineRule="auto"/>
        <w:ind w:left="1440" w:hanging="360"/>
        <w:rPr>
          <w:rFonts w:ascii="Symbol" w:eastAsia="Symbol" w:hAnsi="Symbol" w:cs="Symbol"/>
        </w:rPr>
      </w:pPr>
      <w:r>
        <w:rPr>
          <w:rFonts w:ascii="Tahoma" w:eastAsia="Tahoma" w:hAnsi="Tahoma" w:cs="Tahoma"/>
        </w:rPr>
        <w:t>Ventilate if patient in respiratory failure</w:t>
      </w:r>
    </w:p>
    <w:p w:rsidR="00CF16B6" w:rsidRDefault="00CF16B6">
      <w:pPr>
        <w:spacing w:line="265" w:lineRule="exact"/>
        <w:rPr>
          <w:rFonts w:ascii="Symbol" w:eastAsia="Symbol" w:hAnsi="Symbol" w:cs="Symbol"/>
        </w:rPr>
      </w:pPr>
    </w:p>
    <w:p w:rsidR="00CF16B6" w:rsidRDefault="00E30262">
      <w:pPr>
        <w:ind w:left="360"/>
        <w:rPr>
          <w:rFonts w:ascii="Symbol" w:eastAsia="Symbol" w:hAnsi="Symbol" w:cs="Symbol"/>
        </w:rPr>
      </w:pPr>
      <w:r>
        <w:rPr>
          <w:rFonts w:ascii="Tahoma" w:eastAsia="Tahoma" w:hAnsi="Tahoma" w:cs="Tahoma"/>
          <w:b/>
          <w:bCs/>
        </w:rPr>
        <w:t>I.  Anticoagulation</w:t>
      </w:r>
    </w:p>
    <w:p w:rsidR="00CF16B6" w:rsidRDefault="00CF16B6">
      <w:pPr>
        <w:spacing w:line="1" w:lineRule="exact"/>
        <w:rPr>
          <w:rFonts w:ascii="Symbol" w:eastAsia="Symbol" w:hAnsi="Symbol" w:cs="Symbol"/>
        </w:rPr>
      </w:pPr>
    </w:p>
    <w:p w:rsidR="00CF16B6" w:rsidRDefault="00E30262">
      <w:pPr>
        <w:numPr>
          <w:ilvl w:val="3"/>
          <w:numId w:val="659"/>
        </w:numPr>
        <w:tabs>
          <w:tab w:val="left" w:pos="2462"/>
        </w:tabs>
        <w:spacing w:line="239" w:lineRule="auto"/>
        <w:ind w:left="2160"/>
        <w:jc w:val="both"/>
        <w:rPr>
          <w:rFonts w:ascii="Tahoma" w:eastAsia="Tahoma" w:hAnsi="Tahoma" w:cs="Tahoma"/>
          <w:b/>
          <w:bCs/>
        </w:rPr>
      </w:pPr>
      <w:r>
        <w:rPr>
          <w:rFonts w:ascii="Tahoma" w:eastAsia="Tahoma" w:hAnsi="Tahoma" w:cs="Tahoma"/>
        </w:rPr>
        <w:t xml:space="preserve">Heparin (UFH) 10,000units IV bolus, then maintenance infusion starts with 6,000U over 6hours to keep PTT or clotting time 2-3 times above baseline. PTT should </w:t>
      </w:r>
      <w:r>
        <w:rPr>
          <w:rFonts w:ascii="Tahoma" w:eastAsia="Tahoma" w:hAnsi="Tahoma" w:cs="Tahoma"/>
        </w:rPr>
        <w:t>be performed 12hourly according to lab instruction.</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3"/>
          <w:numId w:val="660"/>
        </w:numPr>
        <w:tabs>
          <w:tab w:val="left" w:pos="2440"/>
        </w:tabs>
        <w:ind w:left="2440" w:hanging="280"/>
        <w:rPr>
          <w:rFonts w:ascii="Tahoma" w:eastAsia="Tahoma" w:hAnsi="Tahoma" w:cs="Tahoma"/>
        </w:rPr>
      </w:pPr>
      <w:r>
        <w:rPr>
          <w:rFonts w:ascii="Tahoma" w:eastAsia="Tahoma" w:hAnsi="Tahoma" w:cs="Tahoma"/>
        </w:rPr>
        <w:t>Enoxaparin 1mg/kg twice daily</w:t>
      </w:r>
    </w:p>
    <w:p w:rsidR="00CF16B6" w:rsidRDefault="00CF16B6">
      <w:pPr>
        <w:spacing w:line="266" w:lineRule="exact"/>
        <w:rPr>
          <w:sz w:val="20"/>
          <w:szCs w:val="20"/>
        </w:rPr>
      </w:pPr>
    </w:p>
    <w:p w:rsidR="00CF16B6" w:rsidRDefault="00E30262">
      <w:pPr>
        <w:ind w:left="360"/>
        <w:rPr>
          <w:sz w:val="20"/>
          <w:szCs w:val="20"/>
        </w:rPr>
      </w:pPr>
      <w:r>
        <w:rPr>
          <w:rFonts w:ascii="Tahoma" w:eastAsia="Tahoma" w:hAnsi="Tahoma" w:cs="Tahoma"/>
        </w:rPr>
        <w:t>Start warfarin after 24hours of heparin</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numPr>
          <w:ilvl w:val="0"/>
          <w:numId w:val="661"/>
        </w:numPr>
        <w:tabs>
          <w:tab w:val="left" w:pos="720"/>
        </w:tabs>
        <w:ind w:left="720" w:hanging="360"/>
        <w:rPr>
          <w:rFonts w:ascii="Tahoma" w:eastAsia="Tahoma" w:hAnsi="Tahoma" w:cs="Tahoma"/>
          <w:b/>
          <w:bCs/>
        </w:rPr>
      </w:pPr>
      <w:r>
        <w:rPr>
          <w:rFonts w:ascii="Tahoma" w:eastAsia="Tahoma" w:hAnsi="Tahoma" w:cs="Tahoma"/>
          <w:b/>
          <w:bCs/>
        </w:rPr>
        <w:t>Thrombolytic (Fibrinolysis)</w:t>
      </w:r>
    </w:p>
    <w:p w:rsidR="00CF16B6" w:rsidRDefault="00E30262">
      <w:pPr>
        <w:ind w:left="720"/>
        <w:rPr>
          <w:rFonts w:ascii="Tahoma" w:eastAsia="Tahoma" w:hAnsi="Tahoma" w:cs="Tahoma"/>
          <w:b/>
          <w:bCs/>
        </w:rPr>
      </w:pPr>
      <w:r>
        <w:rPr>
          <w:rFonts w:ascii="Tahoma" w:eastAsia="Tahoma" w:hAnsi="Tahoma" w:cs="Tahoma"/>
        </w:rPr>
        <w:t xml:space="preserve">Indicated in proximal massive pulmonary emboli &amp; haemodynamically unstable if no contra-indication </w:t>
      </w:r>
      <w:r>
        <w:rPr>
          <w:rFonts w:ascii="Tahoma" w:eastAsia="Tahoma" w:hAnsi="Tahoma" w:cs="Tahoma"/>
        </w:rPr>
        <w:t>exists</w:t>
      </w:r>
    </w:p>
    <w:p w:rsidR="00CF16B6" w:rsidRDefault="00E30262">
      <w:pPr>
        <w:spacing w:line="20" w:lineRule="exact"/>
        <w:rPr>
          <w:sz w:val="20"/>
          <w:szCs w:val="20"/>
        </w:rPr>
      </w:pPr>
      <w:r>
        <w:rPr>
          <w:noProof/>
          <w:sz w:val="20"/>
          <w:szCs w:val="20"/>
        </w:rPr>
        <w:drawing>
          <wp:anchor distT="0" distB="0" distL="114300" distR="114300" simplePos="0" relativeHeight="251436544" behindDoc="1" locked="0" layoutInCell="0" allowOverlap="1">
            <wp:simplePos x="0" y="0"/>
            <wp:positionH relativeFrom="column">
              <wp:posOffset>-17145</wp:posOffset>
            </wp:positionH>
            <wp:positionV relativeFrom="paragraph">
              <wp:posOffset>394335</wp:posOffset>
            </wp:positionV>
            <wp:extent cx="5981065" cy="63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4" w:lineRule="exact"/>
        <w:rPr>
          <w:sz w:val="20"/>
          <w:szCs w:val="20"/>
        </w:rPr>
      </w:pPr>
    </w:p>
    <w:p w:rsidR="00CF16B6" w:rsidRDefault="00E30262">
      <w:pPr>
        <w:rPr>
          <w:sz w:val="20"/>
          <w:szCs w:val="20"/>
        </w:rPr>
      </w:pPr>
      <w:r>
        <w:rPr>
          <w:rFonts w:ascii="Calibri" w:eastAsia="Calibri" w:hAnsi="Calibri" w:cs="Calibri"/>
        </w:rPr>
        <w:t xml:space="preserve">128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662"/>
        </w:numPr>
        <w:tabs>
          <w:tab w:val="left" w:pos="2453"/>
        </w:tabs>
        <w:spacing w:line="239" w:lineRule="auto"/>
        <w:ind w:left="2160"/>
        <w:rPr>
          <w:rFonts w:ascii="Tahoma" w:eastAsia="Tahoma" w:hAnsi="Tahoma" w:cs="Tahoma"/>
          <w:b/>
          <w:bCs/>
        </w:rPr>
      </w:pPr>
      <w:bookmarkStart w:id="151" w:name="page151"/>
      <w:bookmarkEnd w:id="151"/>
      <w:r>
        <w:rPr>
          <w:rFonts w:ascii="Tahoma" w:eastAsia="Tahoma" w:hAnsi="Tahoma" w:cs="Tahoma"/>
        </w:rPr>
        <w:lastRenderedPageBreak/>
        <w:t>Streptokinase 250,000IU infusion over 30minutes, then 100,000IU per hour for 24hours</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OR</w:t>
      </w:r>
    </w:p>
    <w:p w:rsidR="00CF16B6" w:rsidRDefault="00E30262">
      <w:pPr>
        <w:numPr>
          <w:ilvl w:val="0"/>
          <w:numId w:val="663"/>
        </w:numPr>
        <w:tabs>
          <w:tab w:val="left" w:pos="2440"/>
        </w:tabs>
        <w:ind w:left="2440" w:hanging="280"/>
        <w:rPr>
          <w:rFonts w:ascii="Tahoma" w:eastAsia="Tahoma" w:hAnsi="Tahoma" w:cs="Tahoma"/>
          <w:b/>
          <w:bCs/>
        </w:rPr>
      </w:pPr>
      <w:r>
        <w:rPr>
          <w:rFonts w:ascii="Tahoma" w:eastAsia="Tahoma" w:hAnsi="Tahoma" w:cs="Tahoma"/>
        </w:rPr>
        <w:t>Alteplase (rtPA) 100mg IV infusion over 2hours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xml:space="preserve">All cases suspected of pulmonary embolus should be referred to a </w:t>
      </w:r>
      <w:r>
        <w:rPr>
          <w:rFonts w:ascii="Tahoma" w:eastAsia="Tahoma" w:hAnsi="Tahoma" w:cs="Tahoma"/>
        </w:rPr>
        <w:t>specialized hospital care</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6"/>
          <w:szCs w:val="26"/>
        </w:rPr>
        <w:t>11.0 CARDIAC ARRHYTHMIAS/ DYSRHYTHMIAS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Exclude underlying structural cardiac disease in all patients with cardiac dysrhythmias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Tachyarrythmias:</w:t>
      </w:r>
    </w:p>
    <w:p w:rsidR="00CF16B6" w:rsidRDefault="00CF16B6">
      <w:pPr>
        <w:spacing w:line="266" w:lineRule="exact"/>
        <w:rPr>
          <w:sz w:val="20"/>
          <w:szCs w:val="20"/>
        </w:rPr>
      </w:pPr>
    </w:p>
    <w:p w:rsidR="00CF16B6" w:rsidRDefault="00E30262">
      <w:pPr>
        <w:numPr>
          <w:ilvl w:val="0"/>
          <w:numId w:val="664"/>
        </w:numPr>
        <w:tabs>
          <w:tab w:val="left" w:pos="720"/>
        </w:tabs>
        <w:ind w:right="3540" w:firstLine="360"/>
        <w:rPr>
          <w:rFonts w:ascii="Tahoma" w:eastAsia="Tahoma" w:hAnsi="Tahoma" w:cs="Tahoma"/>
          <w:b/>
          <w:bCs/>
        </w:rPr>
      </w:pPr>
      <w:r>
        <w:rPr>
          <w:rFonts w:ascii="Tahoma" w:eastAsia="Tahoma" w:hAnsi="Tahoma" w:cs="Tahoma"/>
          <w:b/>
          <w:bCs/>
        </w:rPr>
        <w:t>Narrow QRS Complex Tachyarrythmias (SVTs) Definition</w:t>
      </w:r>
    </w:p>
    <w:p w:rsidR="00CF16B6" w:rsidRDefault="00E30262">
      <w:pPr>
        <w:rPr>
          <w:rFonts w:ascii="Tahoma" w:eastAsia="Tahoma" w:hAnsi="Tahoma" w:cs="Tahoma"/>
          <w:b/>
          <w:bCs/>
        </w:rPr>
      </w:pPr>
      <w:r>
        <w:rPr>
          <w:rFonts w:ascii="Tahoma" w:eastAsia="Tahoma" w:hAnsi="Tahoma" w:cs="Tahoma"/>
        </w:rPr>
        <w:t>Sustained (&gt; 30 seconds) or n</w:t>
      </w:r>
      <w:r>
        <w:rPr>
          <w:rFonts w:ascii="Tahoma" w:eastAsia="Tahoma" w:hAnsi="Tahoma" w:cs="Tahoma"/>
        </w:rPr>
        <w:t>on-sustained narrow QRS (≤ 0.1 seconds) tachycardias.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Atrial Fibrillation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i/>
          <w:iCs/>
        </w:rPr>
        <w:t>Acute onset (&lt; 48 hours)</w:t>
      </w:r>
    </w:p>
    <w:p w:rsidR="00CF16B6" w:rsidRDefault="00CF16B6">
      <w:pPr>
        <w:spacing w:line="4" w:lineRule="exact"/>
        <w:rPr>
          <w:sz w:val="20"/>
          <w:szCs w:val="20"/>
        </w:rPr>
      </w:pPr>
    </w:p>
    <w:p w:rsidR="00CF16B6" w:rsidRDefault="00E30262">
      <w:pPr>
        <w:numPr>
          <w:ilvl w:val="0"/>
          <w:numId w:val="665"/>
        </w:numPr>
        <w:tabs>
          <w:tab w:val="left" w:pos="720"/>
        </w:tabs>
        <w:spacing w:line="237" w:lineRule="auto"/>
        <w:ind w:left="720" w:hanging="360"/>
        <w:rPr>
          <w:rFonts w:ascii="Symbol" w:eastAsia="Symbol" w:hAnsi="Symbol" w:cs="Symbol"/>
        </w:rPr>
      </w:pPr>
      <w:r>
        <w:rPr>
          <w:rFonts w:ascii="Tahoma" w:eastAsia="Tahoma" w:hAnsi="Tahoma" w:cs="Tahoma"/>
        </w:rPr>
        <w:t>Assess clinically, e.g. heart failure, mitral stenosis, thyrotoxicosis, hypertension, age and other medical conditions.</w:t>
      </w:r>
    </w:p>
    <w:p w:rsidR="00CF16B6" w:rsidRDefault="00E30262">
      <w:pPr>
        <w:numPr>
          <w:ilvl w:val="0"/>
          <w:numId w:val="665"/>
        </w:numPr>
        <w:tabs>
          <w:tab w:val="left" w:pos="720"/>
        </w:tabs>
        <w:ind w:left="720" w:hanging="360"/>
        <w:rPr>
          <w:rFonts w:ascii="Symbol" w:eastAsia="Symbol" w:hAnsi="Symbol" w:cs="Symbol"/>
        </w:rPr>
      </w:pPr>
      <w:r>
        <w:rPr>
          <w:rFonts w:ascii="Tahoma" w:eastAsia="Tahoma" w:hAnsi="Tahoma" w:cs="Tahoma"/>
        </w:rPr>
        <w:t xml:space="preserve">Consider anticoagulation with </w:t>
      </w:r>
      <w:r>
        <w:rPr>
          <w:rFonts w:ascii="Tahoma" w:eastAsia="Tahoma" w:hAnsi="Tahoma" w:cs="Tahoma"/>
        </w:rPr>
        <w:t>heparin or warfarin</w:t>
      </w:r>
    </w:p>
    <w:p w:rsidR="00CF16B6" w:rsidRDefault="00E30262">
      <w:pPr>
        <w:numPr>
          <w:ilvl w:val="0"/>
          <w:numId w:val="665"/>
        </w:numPr>
        <w:tabs>
          <w:tab w:val="left" w:pos="720"/>
        </w:tabs>
        <w:spacing w:line="237" w:lineRule="auto"/>
        <w:ind w:left="720" w:hanging="360"/>
        <w:rPr>
          <w:rFonts w:ascii="Symbol" w:eastAsia="Symbol" w:hAnsi="Symbol" w:cs="Symbol"/>
        </w:rPr>
      </w:pPr>
      <w:r>
        <w:rPr>
          <w:rFonts w:ascii="Tahoma" w:eastAsia="Tahoma" w:hAnsi="Tahoma" w:cs="Tahoma"/>
        </w:rPr>
        <w:t>Synchronized DC cardioversion is occasionally necessary in emergency especially haemodyanics instability or consider if is the first episode.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Non-acute/chronic (&gt; 48 hours)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As above, but not immediate DC cardioversion is indiocated, u</w:t>
      </w:r>
      <w:r>
        <w:rPr>
          <w:rFonts w:ascii="Tahoma" w:eastAsia="Tahoma" w:hAnsi="Tahoma" w:cs="Tahoma"/>
        </w:rPr>
        <w:t>nless in hypotensive emergency case. Anticoagulation with oral warfarin 2mg – 5mg orally ounce a day for at least a month, then perform elective cardioversion at specialized hospital.</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Atrial Flutter</w:t>
      </w:r>
    </w:p>
    <w:p w:rsidR="00CF16B6" w:rsidRDefault="00CF16B6">
      <w:pPr>
        <w:spacing w:line="4" w:lineRule="exact"/>
        <w:rPr>
          <w:sz w:val="20"/>
          <w:szCs w:val="20"/>
        </w:rPr>
      </w:pPr>
    </w:p>
    <w:p w:rsidR="00CF16B6" w:rsidRDefault="00E30262">
      <w:pPr>
        <w:numPr>
          <w:ilvl w:val="0"/>
          <w:numId w:val="666"/>
        </w:numPr>
        <w:tabs>
          <w:tab w:val="left" w:pos="720"/>
        </w:tabs>
        <w:spacing w:line="237" w:lineRule="auto"/>
        <w:ind w:left="720" w:hanging="360"/>
        <w:rPr>
          <w:rFonts w:ascii="Symbol" w:eastAsia="Symbol" w:hAnsi="Symbol" w:cs="Symbol"/>
        </w:rPr>
      </w:pPr>
      <w:r>
        <w:rPr>
          <w:rFonts w:ascii="Tahoma" w:eastAsia="Tahoma" w:hAnsi="Tahoma" w:cs="Tahoma"/>
        </w:rPr>
        <w:t>P waves visible before QRS, commonly occurs, usually 2:</w:t>
      </w:r>
      <w:r>
        <w:rPr>
          <w:rFonts w:ascii="Tahoma" w:eastAsia="Tahoma" w:hAnsi="Tahoma" w:cs="Tahoma"/>
        </w:rPr>
        <w:t>1. (150 per minute). P waves, usually negative in Lead II precede QRS, blocked P in ST segment or hidden by QRS.</w:t>
      </w:r>
    </w:p>
    <w:p w:rsidR="00CF16B6" w:rsidRDefault="00E30262">
      <w:pPr>
        <w:numPr>
          <w:ilvl w:val="0"/>
          <w:numId w:val="666"/>
        </w:numPr>
        <w:tabs>
          <w:tab w:val="left" w:pos="720"/>
        </w:tabs>
        <w:ind w:left="720" w:hanging="360"/>
        <w:rPr>
          <w:rFonts w:ascii="Symbol" w:eastAsia="Symbol" w:hAnsi="Symbol" w:cs="Symbol"/>
        </w:rPr>
      </w:pPr>
      <w:r>
        <w:rPr>
          <w:rFonts w:ascii="Tahoma" w:eastAsia="Tahoma" w:hAnsi="Tahoma" w:cs="Tahoma"/>
        </w:rPr>
        <w:t>Vagal stimulation with ECG may reveal blocked P waves.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AV Junctional Re-Entry Tachycardias</w:t>
      </w:r>
    </w:p>
    <w:p w:rsidR="00CF16B6" w:rsidRDefault="00E30262">
      <w:pPr>
        <w:numPr>
          <w:ilvl w:val="0"/>
          <w:numId w:val="667"/>
        </w:numPr>
        <w:tabs>
          <w:tab w:val="left" w:pos="720"/>
        </w:tabs>
        <w:spacing w:line="237" w:lineRule="auto"/>
        <w:ind w:left="720" w:hanging="360"/>
        <w:rPr>
          <w:rFonts w:ascii="Symbol" w:eastAsia="Symbol" w:hAnsi="Symbol" w:cs="Symbol"/>
        </w:rPr>
      </w:pPr>
      <w:r>
        <w:rPr>
          <w:rFonts w:ascii="Tahoma" w:eastAsia="Tahoma" w:hAnsi="Tahoma" w:cs="Tahoma"/>
        </w:rPr>
        <w:t>Usually paroxysmal, Often young with normal heart.</w:t>
      </w:r>
    </w:p>
    <w:p w:rsidR="00CF16B6" w:rsidRDefault="00CF16B6">
      <w:pPr>
        <w:spacing w:line="1" w:lineRule="exact"/>
        <w:rPr>
          <w:rFonts w:ascii="Symbol" w:eastAsia="Symbol" w:hAnsi="Symbol" w:cs="Symbol"/>
        </w:rPr>
      </w:pPr>
    </w:p>
    <w:p w:rsidR="00CF16B6" w:rsidRDefault="00E30262">
      <w:pPr>
        <w:numPr>
          <w:ilvl w:val="0"/>
          <w:numId w:val="667"/>
        </w:numPr>
        <w:tabs>
          <w:tab w:val="left" w:pos="720"/>
        </w:tabs>
        <w:spacing w:line="235" w:lineRule="auto"/>
        <w:ind w:left="720" w:hanging="360"/>
        <w:rPr>
          <w:rFonts w:ascii="Symbol" w:eastAsia="Symbol" w:hAnsi="Symbol" w:cs="Symbol"/>
        </w:rPr>
      </w:pPr>
      <w:r>
        <w:rPr>
          <w:rFonts w:ascii="Tahoma" w:eastAsia="Tahoma" w:hAnsi="Tahoma" w:cs="Tahoma"/>
        </w:rPr>
        <w:t>AV nodal re-entry or WPW syndrome. P waves usually not visible (hidden by QRS).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Atrial Tachycardias</w:t>
      </w:r>
    </w:p>
    <w:p w:rsidR="00CF16B6" w:rsidRDefault="00E30262">
      <w:pPr>
        <w:numPr>
          <w:ilvl w:val="0"/>
          <w:numId w:val="668"/>
        </w:numPr>
        <w:tabs>
          <w:tab w:val="left" w:pos="720"/>
        </w:tabs>
        <w:ind w:left="720" w:hanging="360"/>
        <w:rPr>
          <w:rFonts w:ascii="Symbol" w:eastAsia="Symbol" w:hAnsi="Symbol" w:cs="Symbol"/>
        </w:rPr>
      </w:pPr>
      <w:r>
        <w:rPr>
          <w:rFonts w:ascii="Tahoma" w:eastAsia="Tahoma" w:hAnsi="Tahoma" w:cs="Tahoma"/>
        </w:rPr>
        <w:t>Rare, Often incessant P before QRS (often long PR) or hidden in T</w:t>
      </w:r>
    </w:p>
    <w:p w:rsidR="00CF16B6" w:rsidRDefault="00E30262">
      <w:pPr>
        <w:numPr>
          <w:ilvl w:val="0"/>
          <w:numId w:val="668"/>
        </w:numPr>
        <w:tabs>
          <w:tab w:val="left" w:pos="720"/>
        </w:tabs>
        <w:spacing w:line="235" w:lineRule="auto"/>
        <w:ind w:left="720" w:hanging="360"/>
        <w:rPr>
          <w:rFonts w:ascii="Symbol" w:eastAsia="Symbol" w:hAnsi="Symbol" w:cs="Symbol"/>
        </w:rPr>
      </w:pPr>
      <w:r>
        <w:rPr>
          <w:rFonts w:ascii="Tahoma" w:eastAsia="Tahoma" w:hAnsi="Tahoma" w:cs="Tahoma"/>
        </w:rPr>
        <w:t>May cause heart failure (tachycardia cardiomyopathy).</w:t>
      </w:r>
    </w:p>
    <w:p w:rsidR="00CF16B6" w:rsidRDefault="00E30262">
      <w:pPr>
        <w:rPr>
          <w:sz w:val="20"/>
          <w:szCs w:val="20"/>
        </w:rPr>
      </w:pPr>
      <w:r>
        <w:rPr>
          <w:rFonts w:ascii="Tahoma" w:eastAsia="Tahoma" w:hAnsi="Tahoma" w:cs="Tahoma"/>
        </w:rPr>
        <w:t>.</w:t>
      </w:r>
    </w:p>
    <w:p w:rsidR="00CF16B6" w:rsidRDefault="00E30262">
      <w:pPr>
        <w:spacing w:line="20" w:lineRule="exact"/>
        <w:rPr>
          <w:sz w:val="20"/>
          <w:szCs w:val="20"/>
        </w:rPr>
      </w:pPr>
      <w:r>
        <w:rPr>
          <w:noProof/>
          <w:sz w:val="20"/>
          <w:szCs w:val="20"/>
        </w:rPr>
        <w:drawing>
          <wp:anchor distT="0" distB="0" distL="114300" distR="114300" simplePos="0" relativeHeight="251437568" behindDoc="1" locked="0" layoutInCell="0" allowOverlap="1">
            <wp:simplePos x="0" y="0"/>
            <wp:positionH relativeFrom="column">
              <wp:posOffset>-17145</wp:posOffset>
            </wp:positionH>
            <wp:positionV relativeFrom="paragraph">
              <wp:posOffset>821055</wp:posOffset>
            </wp:positionV>
            <wp:extent cx="5981065" cy="635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6" w:lineRule="exact"/>
        <w:rPr>
          <w:sz w:val="20"/>
          <w:szCs w:val="20"/>
        </w:rPr>
      </w:pPr>
    </w:p>
    <w:p w:rsidR="00CF16B6" w:rsidRDefault="00E30262">
      <w:pPr>
        <w:rPr>
          <w:sz w:val="20"/>
          <w:szCs w:val="20"/>
        </w:rPr>
      </w:pPr>
      <w:r>
        <w:rPr>
          <w:rFonts w:ascii="Calibri" w:eastAsia="Calibri" w:hAnsi="Calibri" w:cs="Calibri"/>
        </w:rPr>
        <w:t xml:space="preserve">129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152" w:name="page152"/>
      <w:bookmarkEnd w:id="152"/>
      <w:r>
        <w:rPr>
          <w:rFonts w:ascii="Tahoma" w:eastAsia="Tahoma" w:hAnsi="Tahoma" w:cs="Tahoma"/>
          <w:b/>
          <w:bCs/>
        </w:rPr>
        <w:lastRenderedPageBreak/>
        <w:t>Atrial Fibrillation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Initial</w:t>
      </w:r>
    </w:p>
    <w:p w:rsidR="00CF16B6" w:rsidRDefault="00E30262">
      <w:pPr>
        <w:numPr>
          <w:ilvl w:val="0"/>
          <w:numId w:val="669"/>
        </w:numPr>
        <w:tabs>
          <w:tab w:val="left" w:pos="720"/>
        </w:tabs>
        <w:ind w:left="720" w:hanging="360"/>
        <w:rPr>
          <w:rFonts w:ascii="Symbol" w:eastAsia="Symbol" w:hAnsi="Symbol" w:cs="Symbol"/>
        </w:rPr>
      </w:pPr>
      <w:r>
        <w:rPr>
          <w:rFonts w:ascii="Tahoma" w:eastAsia="Tahoma" w:hAnsi="Tahoma" w:cs="Tahoma"/>
        </w:rPr>
        <w:t>Anticoagulate with warfarin.</w:t>
      </w:r>
    </w:p>
    <w:p w:rsidR="00CF16B6" w:rsidRDefault="00E30262">
      <w:pPr>
        <w:numPr>
          <w:ilvl w:val="0"/>
          <w:numId w:val="669"/>
        </w:numPr>
        <w:tabs>
          <w:tab w:val="left" w:pos="720"/>
        </w:tabs>
        <w:spacing w:line="235" w:lineRule="auto"/>
        <w:ind w:left="720" w:hanging="360"/>
        <w:rPr>
          <w:rFonts w:ascii="Symbol" w:eastAsia="Symbol" w:hAnsi="Symbol" w:cs="Symbol"/>
        </w:rPr>
      </w:pPr>
      <w:r>
        <w:rPr>
          <w:rFonts w:ascii="Tahoma" w:eastAsia="Tahoma" w:hAnsi="Tahoma" w:cs="Tahoma"/>
        </w:rPr>
        <w:t xml:space="preserve">Control the ventricular rate with </w:t>
      </w:r>
      <w:r>
        <w:rPr>
          <w:rFonts w:ascii="Tahoma" w:eastAsia="Tahoma" w:hAnsi="Tahoma" w:cs="Tahoma"/>
          <w:b/>
          <w:bCs/>
        </w:rPr>
        <w:t>one</w:t>
      </w:r>
      <w:r>
        <w:rPr>
          <w:rFonts w:ascii="Tahoma" w:eastAsia="Tahoma" w:hAnsi="Tahoma" w:cs="Tahoma"/>
        </w:rPr>
        <w:t xml:space="preserve"> of the following:</w:t>
      </w:r>
    </w:p>
    <w:p w:rsidR="00CF16B6" w:rsidRDefault="00CF16B6">
      <w:pPr>
        <w:spacing w:line="263" w:lineRule="exact"/>
        <w:rPr>
          <w:rFonts w:ascii="Symbol" w:eastAsia="Symbol" w:hAnsi="Symbol" w:cs="Symbol"/>
        </w:rPr>
      </w:pPr>
    </w:p>
    <w:p w:rsidR="00CF16B6" w:rsidRDefault="00E30262">
      <w:pPr>
        <w:numPr>
          <w:ilvl w:val="1"/>
          <w:numId w:val="669"/>
        </w:numPr>
        <w:tabs>
          <w:tab w:val="left" w:pos="1740"/>
        </w:tabs>
        <w:ind w:left="1740" w:hanging="300"/>
        <w:rPr>
          <w:rFonts w:ascii="Tahoma" w:eastAsia="Tahoma" w:hAnsi="Tahoma" w:cs="Tahoma"/>
          <w:b/>
          <w:bCs/>
        </w:rPr>
      </w:pPr>
      <w:r>
        <w:rPr>
          <w:rFonts w:ascii="Tahoma" w:eastAsia="Tahoma" w:hAnsi="Tahoma" w:cs="Tahoma"/>
        </w:rPr>
        <w:t>Digoxin oral, 0.25mg daily; use only in heart failure.</w:t>
      </w:r>
    </w:p>
    <w:p w:rsidR="00CF16B6" w:rsidRDefault="00CF16B6">
      <w:pPr>
        <w:spacing w:line="268" w:lineRule="exact"/>
        <w:rPr>
          <w:sz w:val="20"/>
          <w:szCs w:val="20"/>
        </w:rPr>
      </w:pPr>
    </w:p>
    <w:p w:rsidR="00CF16B6" w:rsidRDefault="00E30262">
      <w:pPr>
        <w:numPr>
          <w:ilvl w:val="1"/>
          <w:numId w:val="670"/>
        </w:numPr>
        <w:tabs>
          <w:tab w:val="left" w:pos="1773"/>
        </w:tabs>
        <w:spacing w:line="238" w:lineRule="auto"/>
        <w:ind w:left="1440"/>
        <w:rPr>
          <w:rFonts w:ascii="Tahoma" w:eastAsia="Tahoma" w:hAnsi="Tahoma" w:cs="Tahoma"/>
        </w:rPr>
      </w:pPr>
      <w:r>
        <w:rPr>
          <w:rFonts w:ascii="Tahoma" w:eastAsia="Tahoma" w:hAnsi="Tahoma" w:cs="Tahoma"/>
        </w:rPr>
        <w:t xml:space="preserve">Atenolol, oral, 50–100 mg daily (contraindicated in </w:t>
      </w:r>
      <w:r>
        <w:rPr>
          <w:rFonts w:ascii="Tahoma" w:eastAsia="Tahoma" w:hAnsi="Tahoma" w:cs="Tahoma"/>
        </w:rPr>
        <w:t>asthmatics; caution in Heart failure).</w:t>
      </w:r>
    </w:p>
    <w:p w:rsidR="00CF16B6" w:rsidRDefault="00CF16B6">
      <w:pPr>
        <w:spacing w:line="2" w:lineRule="exact"/>
        <w:rPr>
          <w:rFonts w:ascii="Tahoma" w:eastAsia="Tahoma" w:hAnsi="Tahoma" w:cs="Tahoma"/>
        </w:rPr>
      </w:pPr>
    </w:p>
    <w:p w:rsidR="00CF16B6" w:rsidRDefault="00E30262">
      <w:pPr>
        <w:numPr>
          <w:ilvl w:val="0"/>
          <w:numId w:val="670"/>
        </w:numPr>
        <w:tabs>
          <w:tab w:val="left" w:pos="720"/>
        </w:tabs>
        <w:ind w:left="720" w:hanging="360"/>
        <w:rPr>
          <w:rFonts w:ascii="Symbol" w:eastAsia="Symbol" w:hAnsi="Symbol" w:cs="Symbol"/>
        </w:rPr>
      </w:pPr>
      <w:r>
        <w:rPr>
          <w:rFonts w:ascii="Tahoma" w:eastAsia="Tahoma" w:hAnsi="Tahoma" w:cs="Tahoma"/>
        </w:rPr>
        <w:t>DC cardioversion in selected cases, after 4 weeks Warfarin anticoagulation.</w:t>
      </w:r>
    </w:p>
    <w:p w:rsidR="00CF16B6" w:rsidRDefault="00CF16B6">
      <w:pPr>
        <w:spacing w:line="200" w:lineRule="exact"/>
        <w:rPr>
          <w:sz w:val="20"/>
          <w:szCs w:val="20"/>
        </w:rPr>
      </w:pPr>
    </w:p>
    <w:p w:rsidR="00CF16B6" w:rsidRDefault="00CF16B6">
      <w:pPr>
        <w:spacing w:line="329" w:lineRule="exact"/>
        <w:rPr>
          <w:sz w:val="20"/>
          <w:szCs w:val="20"/>
        </w:rPr>
      </w:pPr>
    </w:p>
    <w:p w:rsidR="00CF16B6" w:rsidRDefault="00E30262">
      <w:pPr>
        <w:rPr>
          <w:sz w:val="20"/>
          <w:szCs w:val="20"/>
        </w:rPr>
      </w:pPr>
      <w:r>
        <w:rPr>
          <w:rFonts w:ascii="Tahoma" w:eastAsia="Tahoma" w:hAnsi="Tahoma" w:cs="Tahoma"/>
          <w:b/>
          <w:bCs/>
        </w:rPr>
        <w:t>Long – term</w:t>
      </w:r>
    </w:p>
    <w:p w:rsidR="00CF16B6" w:rsidRDefault="00CF16B6">
      <w:pPr>
        <w:spacing w:line="4" w:lineRule="exact"/>
        <w:rPr>
          <w:sz w:val="20"/>
          <w:szCs w:val="20"/>
        </w:rPr>
      </w:pPr>
    </w:p>
    <w:p w:rsidR="00CF16B6" w:rsidRDefault="00E30262">
      <w:pPr>
        <w:numPr>
          <w:ilvl w:val="0"/>
          <w:numId w:val="671"/>
        </w:numPr>
        <w:tabs>
          <w:tab w:val="left" w:pos="720"/>
        </w:tabs>
        <w:spacing w:line="237" w:lineRule="auto"/>
        <w:ind w:left="720" w:hanging="360"/>
        <w:rPr>
          <w:rFonts w:ascii="Symbol" w:eastAsia="Symbol" w:hAnsi="Symbol" w:cs="Symbol"/>
        </w:rPr>
      </w:pPr>
      <w:r>
        <w:rPr>
          <w:rFonts w:ascii="Tahoma" w:eastAsia="Tahoma" w:hAnsi="Tahoma" w:cs="Tahoma"/>
        </w:rPr>
        <w:t>Continue Warfarin anticoagulation long-term, unless contra-indicated: Warfarin, oral, 5 mg daily.</w:t>
      </w:r>
    </w:p>
    <w:p w:rsidR="00CF16B6" w:rsidRDefault="00CF16B6">
      <w:pPr>
        <w:spacing w:line="2" w:lineRule="exact"/>
        <w:rPr>
          <w:rFonts w:ascii="Symbol" w:eastAsia="Symbol" w:hAnsi="Symbol" w:cs="Symbol"/>
        </w:rPr>
      </w:pPr>
    </w:p>
    <w:p w:rsidR="00CF16B6" w:rsidRDefault="00E30262">
      <w:pPr>
        <w:spacing w:line="238" w:lineRule="auto"/>
        <w:ind w:left="720" w:firstLine="46"/>
        <w:rPr>
          <w:rFonts w:ascii="Symbol" w:eastAsia="Symbol" w:hAnsi="Symbol" w:cs="Symbol"/>
        </w:rPr>
      </w:pPr>
      <w:r>
        <w:rPr>
          <w:rFonts w:ascii="Tahoma" w:eastAsia="Tahoma" w:hAnsi="Tahoma" w:cs="Tahoma"/>
        </w:rPr>
        <w:t xml:space="preserve">Control with INR to </w:t>
      </w:r>
      <w:r>
        <w:rPr>
          <w:rFonts w:ascii="Tahoma" w:eastAsia="Tahoma" w:hAnsi="Tahoma" w:cs="Tahoma"/>
        </w:rPr>
        <w:t>therapeutic range: INR between 2–3: patient is stable do 3 monthly monitoring</w:t>
      </w:r>
    </w:p>
    <w:p w:rsidR="00CF16B6" w:rsidRDefault="00CF16B6">
      <w:pPr>
        <w:spacing w:line="3" w:lineRule="exact"/>
        <w:rPr>
          <w:sz w:val="20"/>
          <w:szCs w:val="20"/>
        </w:rPr>
      </w:pPr>
    </w:p>
    <w:p w:rsidR="00CF16B6" w:rsidRDefault="00E30262">
      <w:pPr>
        <w:ind w:left="760"/>
        <w:rPr>
          <w:sz w:val="20"/>
          <w:szCs w:val="20"/>
        </w:rPr>
      </w:pPr>
      <w:r>
        <w:rPr>
          <w:rFonts w:ascii="Tahoma" w:eastAsia="Tahoma" w:hAnsi="Tahoma" w:cs="Tahoma"/>
        </w:rPr>
        <w:t>If INR &lt; 1.5 or &gt; 3.5: do monthly monitoring</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Use:</w:t>
      </w:r>
    </w:p>
    <w:p w:rsidR="00CF16B6" w:rsidRDefault="00E30262">
      <w:pPr>
        <w:numPr>
          <w:ilvl w:val="0"/>
          <w:numId w:val="672"/>
        </w:numPr>
        <w:tabs>
          <w:tab w:val="left" w:pos="720"/>
        </w:tabs>
        <w:spacing w:line="237" w:lineRule="auto"/>
        <w:ind w:left="720" w:hanging="360"/>
        <w:rPr>
          <w:rFonts w:ascii="Symbol" w:eastAsia="Symbol" w:hAnsi="Symbol" w:cs="Symbol"/>
        </w:rPr>
      </w:pPr>
      <w:r>
        <w:rPr>
          <w:rFonts w:ascii="Tahoma" w:eastAsia="Tahoma" w:hAnsi="Tahoma" w:cs="Tahoma"/>
        </w:rPr>
        <w:t>Prophylaxis in chronic atrial fibrillation</w:t>
      </w:r>
    </w:p>
    <w:p w:rsidR="00CF16B6" w:rsidRDefault="00CF16B6">
      <w:pPr>
        <w:spacing w:line="1" w:lineRule="exact"/>
        <w:rPr>
          <w:rFonts w:ascii="Symbol" w:eastAsia="Symbol" w:hAnsi="Symbol" w:cs="Symbol"/>
        </w:rPr>
      </w:pPr>
    </w:p>
    <w:p w:rsidR="00CF16B6" w:rsidRDefault="00E30262">
      <w:pPr>
        <w:numPr>
          <w:ilvl w:val="0"/>
          <w:numId w:val="672"/>
        </w:numPr>
        <w:tabs>
          <w:tab w:val="left" w:pos="720"/>
        </w:tabs>
        <w:spacing w:line="235" w:lineRule="auto"/>
        <w:ind w:left="720" w:hanging="360"/>
        <w:rPr>
          <w:rFonts w:ascii="Symbol" w:eastAsia="Symbol" w:hAnsi="Symbol" w:cs="Symbol"/>
        </w:rPr>
      </w:pPr>
      <w:r>
        <w:rPr>
          <w:rFonts w:ascii="Tahoma" w:eastAsia="Tahoma" w:hAnsi="Tahoma" w:cs="Tahoma"/>
        </w:rPr>
        <w:t>Prior to cardioversion to sinus rhythm</w:t>
      </w:r>
    </w:p>
    <w:p w:rsidR="00CF16B6" w:rsidRDefault="00CF16B6">
      <w:pPr>
        <w:spacing w:line="4" w:lineRule="exact"/>
        <w:rPr>
          <w:rFonts w:ascii="Symbol" w:eastAsia="Symbol" w:hAnsi="Symbol" w:cs="Symbol"/>
        </w:rPr>
      </w:pPr>
    </w:p>
    <w:p w:rsidR="00CF16B6" w:rsidRDefault="00E30262">
      <w:pPr>
        <w:numPr>
          <w:ilvl w:val="0"/>
          <w:numId w:val="672"/>
        </w:numPr>
        <w:tabs>
          <w:tab w:val="left" w:pos="720"/>
        </w:tabs>
        <w:spacing w:line="237" w:lineRule="auto"/>
        <w:ind w:right="4100" w:firstLine="360"/>
        <w:rPr>
          <w:rFonts w:ascii="Symbol" w:eastAsia="Symbol" w:hAnsi="Symbol" w:cs="Symbol"/>
        </w:rPr>
      </w:pPr>
      <w:r>
        <w:rPr>
          <w:rFonts w:ascii="Tahoma" w:eastAsia="Tahoma" w:hAnsi="Tahoma" w:cs="Tahoma"/>
        </w:rPr>
        <w:t xml:space="preserve">In lone atrial fibrillation of persons 65 </w:t>
      </w:r>
      <w:r>
        <w:rPr>
          <w:rFonts w:ascii="Tahoma" w:eastAsia="Tahoma" w:hAnsi="Tahoma" w:cs="Tahoma"/>
        </w:rPr>
        <w:t xml:space="preserve">or older. If the patient has a prosthetic valve, </w:t>
      </w:r>
      <w:r>
        <w:rPr>
          <w:rFonts w:ascii="Tahoma" w:eastAsia="Tahoma" w:hAnsi="Tahoma" w:cs="Tahoma"/>
          <w:b/>
          <w:bCs/>
        </w:rPr>
        <w:t>ADD</w:t>
      </w:r>
    </w:p>
    <w:p w:rsidR="00CF16B6" w:rsidRDefault="00E30262">
      <w:pPr>
        <w:numPr>
          <w:ilvl w:val="1"/>
          <w:numId w:val="672"/>
        </w:numPr>
        <w:tabs>
          <w:tab w:val="left" w:pos="1740"/>
        </w:tabs>
        <w:ind w:left="1740" w:hanging="300"/>
        <w:rPr>
          <w:rFonts w:ascii="Tahoma" w:eastAsia="Tahoma" w:hAnsi="Tahoma" w:cs="Tahoma"/>
          <w:b/>
          <w:bCs/>
        </w:rPr>
      </w:pPr>
      <w:r>
        <w:rPr>
          <w:rFonts w:ascii="Tahoma" w:eastAsia="Tahoma" w:hAnsi="Tahoma" w:cs="Tahoma"/>
        </w:rPr>
        <w:t>Aspirin, soluble, oral, 150 mg daily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38592" behindDoc="1" locked="0" layoutInCell="0" allowOverlap="1">
                <wp:simplePos x="0" y="0"/>
                <wp:positionH relativeFrom="column">
                  <wp:posOffset>-74295</wp:posOffset>
                </wp:positionH>
                <wp:positionV relativeFrom="paragraph">
                  <wp:posOffset>177165</wp:posOffset>
                </wp:positionV>
                <wp:extent cx="6093460"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DE8549F" id="Shape 211" o:spid="_x0000_s1026" style="position:absolute;z-index:-251877888;visibility:visible;mso-wrap-style:square;mso-wrap-distance-left:9pt;mso-wrap-distance-top:0;mso-wrap-distance-right:9pt;mso-wrap-distance-bottom:0;mso-position-horizontal:absolute;mso-position-horizontal-relative:text;mso-position-vertical:absolute;mso-position-vertical-relative:text" from="-5.85pt,13.95pt" to="473.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39616" behindDoc="1" locked="0" layoutInCell="0" allowOverlap="1">
                <wp:simplePos x="0" y="0"/>
                <wp:positionH relativeFrom="column">
                  <wp:posOffset>-67945</wp:posOffset>
                </wp:positionH>
                <wp:positionV relativeFrom="paragraph">
                  <wp:posOffset>170815</wp:posOffset>
                </wp:positionV>
                <wp:extent cx="0" cy="361315"/>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131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02F40A17" id="Shape 212" o:spid="_x0000_s1026" style="position:absolute;z-index:-251876864;visibility:visible;mso-wrap-style:square;mso-wrap-distance-left:9pt;mso-wrap-distance-top:0;mso-wrap-distance-right:9pt;mso-wrap-distance-bottom:0;mso-position-horizontal:absolute;mso-position-horizontal-relative:text;mso-position-vertical:absolute;mso-position-vertical-relative:text" from="-5.35pt,13.45pt" to="-5.3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40640" behindDoc="1" locked="0" layoutInCell="0" allowOverlap="1">
                <wp:simplePos x="0" y="0"/>
                <wp:positionH relativeFrom="column">
                  <wp:posOffset>6013450</wp:posOffset>
                </wp:positionH>
                <wp:positionV relativeFrom="paragraph">
                  <wp:posOffset>170815</wp:posOffset>
                </wp:positionV>
                <wp:extent cx="0" cy="361315"/>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131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0314A3AA" id="Shape 213" o:spid="_x0000_s1026" style="position:absolute;z-index:-251875840;visibility:visible;mso-wrap-style:square;mso-wrap-distance-left:9pt;mso-wrap-distance-top:0;mso-wrap-distance-right:9pt;mso-wrap-distance-bottom:0;mso-position-horizontal:absolute;mso-position-horizontal-relative:text;mso-position-vertical:absolute;mso-position-vertical-relative:text" from="473.5pt,13.45pt" to="473.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CAUTION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Use Warfarin only if INR can be monitored regularly.If not, consider use of aspirin</w:t>
      </w:r>
      <w:r>
        <w:rPr>
          <w:rFonts w:ascii="Tahoma" w:eastAsia="Tahoma" w:hAnsi="Tahoma" w:cs="Tahoma"/>
          <w:b/>
          <w:bCs/>
        </w:rPr>
        <w: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41664" behindDoc="1" locked="0" layoutInCell="0" allowOverlap="1">
                <wp:simplePos x="0" y="0"/>
                <wp:positionH relativeFrom="column">
                  <wp:posOffset>-74295</wp:posOffset>
                </wp:positionH>
                <wp:positionV relativeFrom="paragraph">
                  <wp:posOffset>6985</wp:posOffset>
                </wp:positionV>
                <wp:extent cx="609346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57E59303" id="Shape 214" o:spid="_x0000_s1026" style="position:absolute;z-index:-251874816;visibility:visible;mso-wrap-style:square;mso-wrap-distance-left:9pt;mso-wrap-distance-top:0;mso-wrap-distance-right:9pt;mso-wrap-distance-bottom:0;mso-position-horizontal:absolute;mso-position-horizontal-relative:text;mso-position-vertical:absolute;mso-position-vertical-relative:text" from="-5.85pt,.55pt" to="473.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" o:allowincell="f" filled="t" strokecolor="#4f81bd" strokeweight=".33864mm">
                <v:stroke joinstyle="miter"/>
                <o:lock v:ext="edit" shapetype="f"/>
              </v:line>
            </w:pict>
          </mc:Fallback>
        </mc:AlternateConten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Rate control</w:t>
      </w:r>
    </w:p>
    <w:p w:rsidR="00CF16B6" w:rsidRDefault="00E30262">
      <w:pPr>
        <w:rPr>
          <w:sz w:val="20"/>
          <w:szCs w:val="20"/>
        </w:rPr>
      </w:pPr>
      <w:r>
        <w:rPr>
          <w:rFonts w:ascii="Tahoma" w:eastAsia="Tahoma" w:hAnsi="Tahoma" w:cs="Tahoma"/>
        </w:rPr>
        <w:t>Continue as above.</w:t>
      </w:r>
    </w:p>
    <w:p w:rsidR="00CF16B6" w:rsidRDefault="00E30262">
      <w:pPr>
        <w:rPr>
          <w:sz w:val="20"/>
          <w:szCs w:val="20"/>
        </w:rPr>
      </w:pPr>
      <w:r>
        <w:rPr>
          <w:rFonts w:ascii="Tahoma" w:eastAsia="Tahoma" w:hAnsi="Tahoma" w:cs="Tahoma"/>
        </w:rPr>
        <w:t xml:space="preserve">Digoxin only controls rate at </w:t>
      </w:r>
      <w:r>
        <w:rPr>
          <w:rFonts w:ascii="Tahoma" w:eastAsia="Tahoma" w:hAnsi="Tahoma" w:cs="Tahoma"/>
        </w:rPr>
        <w:t>rest and is insufficient on its own.</w:t>
      </w:r>
    </w:p>
    <w:p w:rsidR="00CF16B6" w:rsidRDefault="00E30262">
      <w:pPr>
        <w:rPr>
          <w:sz w:val="20"/>
          <w:szCs w:val="20"/>
        </w:rPr>
      </w:pPr>
      <w:r>
        <w:rPr>
          <w:rFonts w:ascii="Tahoma" w:eastAsia="Tahoma" w:hAnsi="Tahoma" w:cs="Tahoma"/>
        </w:rPr>
        <w:t>If used long-term, combine with s-blocker.</w:t>
      </w:r>
    </w:p>
    <w:p w:rsidR="00CF16B6" w:rsidRDefault="00E30262">
      <w:pPr>
        <w:rPr>
          <w:sz w:val="20"/>
          <w:szCs w:val="20"/>
        </w:rPr>
      </w:pPr>
      <w:r>
        <w:rPr>
          <w:rFonts w:ascii="Tahoma" w:eastAsia="Tahoma" w:hAnsi="Tahoma" w:cs="Tahoma"/>
        </w:rPr>
        <w:t>In the elderly and patients with renal impairment:</w:t>
      </w:r>
    </w:p>
    <w:p w:rsidR="00CF16B6" w:rsidRDefault="00E30262">
      <w:pPr>
        <w:numPr>
          <w:ilvl w:val="0"/>
          <w:numId w:val="673"/>
        </w:numPr>
        <w:tabs>
          <w:tab w:val="left" w:pos="1740"/>
        </w:tabs>
        <w:ind w:left="1740" w:hanging="300"/>
        <w:rPr>
          <w:rFonts w:ascii="Tahoma" w:eastAsia="Tahoma" w:hAnsi="Tahoma" w:cs="Tahoma"/>
          <w:b/>
          <w:bCs/>
        </w:rPr>
      </w:pPr>
      <w:r>
        <w:rPr>
          <w:rFonts w:ascii="Tahoma" w:eastAsia="Tahoma" w:hAnsi="Tahoma" w:cs="Tahoma"/>
        </w:rPr>
        <w:t>Digoxin (O) 0.125 mg initial dose</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numPr>
          <w:ilvl w:val="0"/>
          <w:numId w:val="674"/>
        </w:numPr>
        <w:tabs>
          <w:tab w:val="left" w:pos="1740"/>
        </w:tabs>
        <w:ind w:left="1740" w:hanging="300"/>
        <w:rPr>
          <w:rFonts w:ascii="Tahoma" w:eastAsia="Tahoma" w:hAnsi="Tahoma" w:cs="Tahoma"/>
          <w:b/>
          <w:bCs/>
        </w:rPr>
      </w:pPr>
      <w:r>
        <w:rPr>
          <w:rFonts w:ascii="Tahoma" w:eastAsia="Tahoma" w:hAnsi="Tahoma" w:cs="Tahoma"/>
        </w:rPr>
        <w:t>Atenolol (O) 50–100 mg daily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Prevention of recurrent paroxysmal atrial fibrillation</w:t>
      </w:r>
    </w:p>
    <w:p w:rsidR="00CF16B6" w:rsidRDefault="00E30262">
      <w:pPr>
        <w:rPr>
          <w:sz w:val="20"/>
          <w:szCs w:val="20"/>
        </w:rPr>
      </w:pPr>
      <w:r>
        <w:rPr>
          <w:rFonts w:ascii="Tahoma" w:eastAsia="Tahoma" w:hAnsi="Tahoma" w:cs="Tahoma"/>
          <w:b/>
          <w:bCs/>
        </w:rPr>
        <w:t>Only</w:t>
      </w:r>
      <w:r>
        <w:rPr>
          <w:rFonts w:ascii="Tahoma" w:eastAsia="Tahoma" w:hAnsi="Tahoma" w:cs="Tahoma"/>
          <w:b/>
          <w:bCs/>
        </w:rPr>
        <w:t xml:space="preserve"> </w:t>
      </w:r>
      <w:r>
        <w:rPr>
          <w:rFonts w:ascii="Tahoma" w:eastAsia="Tahoma" w:hAnsi="Tahoma" w:cs="Tahoma"/>
        </w:rPr>
        <w:t>in patients with severe symptoms despite the above measures:</w:t>
      </w:r>
    </w:p>
    <w:p w:rsidR="00CF16B6" w:rsidRDefault="00CF16B6">
      <w:pPr>
        <w:spacing w:line="1" w:lineRule="exact"/>
        <w:rPr>
          <w:sz w:val="20"/>
          <w:szCs w:val="20"/>
        </w:rPr>
      </w:pPr>
    </w:p>
    <w:p w:rsidR="00CF16B6" w:rsidRDefault="00E30262">
      <w:pPr>
        <w:numPr>
          <w:ilvl w:val="0"/>
          <w:numId w:val="675"/>
        </w:numPr>
        <w:tabs>
          <w:tab w:val="left" w:pos="1764"/>
        </w:tabs>
        <w:spacing w:line="239" w:lineRule="auto"/>
        <w:ind w:left="1440"/>
        <w:rPr>
          <w:rFonts w:ascii="Tahoma" w:eastAsia="Tahoma" w:hAnsi="Tahoma" w:cs="Tahoma"/>
          <w:b/>
          <w:bCs/>
        </w:rPr>
      </w:pPr>
      <w:r>
        <w:rPr>
          <w:rFonts w:ascii="Tahoma" w:eastAsia="Tahoma" w:hAnsi="Tahoma" w:cs="Tahoma"/>
        </w:rPr>
        <w:t>Amiodarone 200 mg (O) 8 hourly for 1 week, followed 200 mg twice daily for one week and thereafter 200 mg daily. Specialist initiated.</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Precautions:</w:t>
      </w:r>
    </w:p>
    <w:p w:rsidR="00CF16B6" w:rsidRDefault="00E30262">
      <w:pPr>
        <w:numPr>
          <w:ilvl w:val="0"/>
          <w:numId w:val="676"/>
        </w:numPr>
        <w:tabs>
          <w:tab w:val="left" w:pos="720"/>
        </w:tabs>
        <w:ind w:left="720" w:hanging="360"/>
        <w:rPr>
          <w:rFonts w:ascii="Symbol" w:eastAsia="Symbol" w:hAnsi="Symbol" w:cs="Symbol"/>
        </w:rPr>
      </w:pPr>
      <w:r>
        <w:rPr>
          <w:rFonts w:ascii="Tahoma" w:eastAsia="Tahoma" w:hAnsi="Tahoma" w:cs="Tahoma"/>
        </w:rPr>
        <w:t xml:space="preserve">halve dosage of warfarin and monitor INR </w:t>
      </w:r>
      <w:r>
        <w:rPr>
          <w:rFonts w:ascii="Tahoma" w:eastAsia="Tahoma" w:hAnsi="Tahoma" w:cs="Tahoma"/>
        </w:rPr>
        <w:t>closely, until stable</w:t>
      </w:r>
    </w:p>
    <w:p w:rsidR="00CF16B6" w:rsidRDefault="00E30262">
      <w:pPr>
        <w:numPr>
          <w:ilvl w:val="0"/>
          <w:numId w:val="676"/>
        </w:numPr>
        <w:tabs>
          <w:tab w:val="left" w:pos="720"/>
        </w:tabs>
        <w:spacing w:line="235" w:lineRule="auto"/>
        <w:ind w:left="720" w:hanging="360"/>
        <w:rPr>
          <w:rFonts w:ascii="Symbol" w:eastAsia="Symbol" w:hAnsi="Symbol" w:cs="Symbol"/>
        </w:rPr>
      </w:pPr>
      <w:r>
        <w:rPr>
          <w:rFonts w:ascii="Tahoma" w:eastAsia="Tahoma" w:hAnsi="Tahoma" w:cs="Tahoma"/>
        </w:rPr>
        <w:t>avoid concomitant digoxin</w:t>
      </w:r>
    </w:p>
    <w:p w:rsidR="00CF16B6" w:rsidRDefault="00CF16B6">
      <w:pPr>
        <w:spacing w:line="2" w:lineRule="exact"/>
        <w:rPr>
          <w:rFonts w:ascii="Symbol" w:eastAsia="Symbol" w:hAnsi="Symbol" w:cs="Symbol"/>
        </w:rPr>
      </w:pPr>
    </w:p>
    <w:p w:rsidR="00CF16B6" w:rsidRDefault="00E30262">
      <w:pPr>
        <w:numPr>
          <w:ilvl w:val="0"/>
          <w:numId w:val="676"/>
        </w:numPr>
        <w:tabs>
          <w:tab w:val="left" w:pos="720"/>
        </w:tabs>
        <w:spacing w:line="235" w:lineRule="auto"/>
        <w:ind w:left="720" w:hanging="360"/>
        <w:rPr>
          <w:rFonts w:ascii="Symbol" w:eastAsia="Symbol" w:hAnsi="Symbol" w:cs="Symbol"/>
        </w:rPr>
      </w:pPr>
      <w:r>
        <w:rPr>
          <w:rFonts w:ascii="Tahoma" w:eastAsia="Tahoma" w:hAnsi="Tahoma" w:cs="Tahoma"/>
        </w:rPr>
        <w:t>monitor thyroid function every 6–12 months as thyroid abnormalities may develop</w:t>
      </w:r>
    </w:p>
    <w:p w:rsidR="00CF16B6" w:rsidRDefault="00E30262">
      <w:pPr>
        <w:spacing w:line="20" w:lineRule="exact"/>
        <w:rPr>
          <w:sz w:val="20"/>
          <w:szCs w:val="20"/>
        </w:rPr>
      </w:pPr>
      <w:r>
        <w:rPr>
          <w:noProof/>
          <w:sz w:val="20"/>
          <w:szCs w:val="20"/>
        </w:rPr>
        <w:drawing>
          <wp:anchor distT="0" distB="0" distL="114300" distR="114300" simplePos="0" relativeHeight="251442688" behindDoc="1" locked="0" layoutInCell="0" allowOverlap="1">
            <wp:simplePos x="0" y="0"/>
            <wp:positionH relativeFrom="column">
              <wp:posOffset>-17145</wp:posOffset>
            </wp:positionH>
            <wp:positionV relativeFrom="paragraph">
              <wp:posOffset>203200</wp:posOffset>
            </wp:positionV>
            <wp:extent cx="5981065" cy="635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23" w:lineRule="exact"/>
        <w:rPr>
          <w:sz w:val="20"/>
          <w:szCs w:val="20"/>
        </w:rPr>
      </w:pPr>
    </w:p>
    <w:p w:rsidR="00CF16B6" w:rsidRDefault="00E30262">
      <w:pPr>
        <w:rPr>
          <w:sz w:val="20"/>
          <w:szCs w:val="20"/>
        </w:rPr>
      </w:pPr>
      <w:r>
        <w:rPr>
          <w:rFonts w:ascii="Calibri" w:eastAsia="Calibri" w:hAnsi="Calibri" w:cs="Calibri"/>
        </w:rPr>
        <w:t xml:space="preserve">130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53" w:name="page153"/>
      <w:bookmarkEnd w:id="153"/>
      <w:r>
        <w:rPr>
          <w:rFonts w:ascii="Tahoma" w:eastAsia="Tahoma" w:hAnsi="Tahoma" w:cs="Tahoma"/>
          <w:b/>
          <w:bCs/>
        </w:rPr>
        <w:lastRenderedPageBreak/>
        <w:t>Atrial Flutter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Non pharmacological Treatment – Electrical Cardioversion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Synchronised DC cardiove</w:t>
      </w:r>
      <w:r>
        <w:rPr>
          <w:rFonts w:ascii="Tahoma" w:eastAsia="Tahoma" w:hAnsi="Tahoma" w:cs="Tahoma"/>
        </w:rPr>
        <w:t>rsion, 200 J, after sedation with:</w:t>
      </w:r>
    </w:p>
    <w:p w:rsidR="00CF16B6" w:rsidRDefault="00E30262">
      <w:pPr>
        <w:numPr>
          <w:ilvl w:val="0"/>
          <w:numId w:val="677"/>
        </w:numPr>
        <w:tabs>
          <w:tab w:val="left" w:pos="1740"/>
        </w:tabs>
        <w:ind w:left="1740" w:hanging="300"/>
        <w:rPr>
          <w:rFonts w:ascii="Tahoma" w:eastAsia="Tahoma" w:hAnsi="Tahoma" w:cs="Tahoma"/>
          <w:b/>
          <w:bCs/>
        </w:rPr>
      </w:pPr>
      <w:r>
        <w:rPr>
          <w:rFonts w:ascii="Tahoma" w:eastAsia="Tahoma" w:hAnsi="Tahoma" w:cs="Tahoma"/>
        </w:rPr>
        <w:t>Diazepam 10–20 mg IV</w:t>
      </w:r>
    </w:p>
    <w:p w:rsidR="00CF16B6" w:rsidRDefault="00E30262">
      <w:pPr>
        <w:jc w:val="both"/>
        <w:rPr>
          <w:sz w:val="20"/>
          <w:szCs w:val="20"/>
        </w:rPr>
      </w:pPr>
      <w:r>
        <w:rPr>
          <w:rFonts w:ascii="Tahoma" w:eastAsia="Tahoma" w:hAnsi="Tahoma" w:cs="Tahoma"/>
        </w:rPr>
        <w:t>If flutter has been present longer than 48 hours, defer cardioversion for 4 weeks after anticoagulation with warfarin, unless severe symptoms or heart failure require urgent conversion.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E30262">
      <w:pPr>
        <w:rPr>
          <w:sz w:val="20"/>
          <w:szCs w:val="20"/>
        </w:rPr>
      </w:pPr>
      <w:r>
        <w:rPr>
          <w:rFonts w:ascii="Tahoma" w:eastAsia="Tahoma" w:hAnsi="Tahoma" w:cs="Tahoma"/>
        </w:rPr>
        <w:t>None is nearly as effective as DC cardioversion.</w:t>
      </w:r>
    </w:p>
    <w:p w:rsidR="00CF16B6" w:rsidRDefault="00CF16B6">
      <w:pPr>
        <w:spacing w:line="1" w:lineRule="exact"/>
        <w:rPr>
          <w:sz w:val="20"/>
          <w:szCs w:val="20"/>
        </w:rPr>
      </w:pPr>
    </w:p>
    <w:p w:rsidR="00CF16B6" w:rsidRDefault="00E30262">
      <w:pPr>
        <w:spacing w:line="239" w:lineRule="auto"/>
        <w:ind w:right="900"/>
        <w:rPr>
          <w:sz w:val="20"/>
          <w:szCs w:val="20"/>
        </w:rPr>
      </w:pPr>
      <w:r>
        <w:rPr>
          <w:rFonts w:ascii="Tahoma" w:eastAsia="Tahoma" w:hAnsi="Tahoma" w:cs="Tahoma"/>
        </w:rPr>
        <w:t xml:space="preserve">Most drugs have serious side effects. Do not use verapamil as it will </w:t>
      </w:r>
      <w:r>
        <w:rPr>
          <w:rFonts w:ascii="Tahoma" w:eastAsia="Tahoma" w:hAnsi="Tahoma" w:cs="Tahoma"/>
          <w:b/>
          <w:bCs/>
        </w:rPr>
        <w:t>not</w:t>
      </w:r>
      <w:r>
        <w:rPr>
          <w:rFonts w:ascii="Tahoma" w:eastAsia="Tahoma" w:hAnsi="Tahoma" w:cs="Tahoma"/>
        </w:rPr>
        <w:t xml:space="preserve"> convert flutter to sinus rhythm and may cause serious hypotension.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Anticoagulants if sustained.</w:t>
      </w:r>
    </w:p>
    <w:p w:rsidR="00CF16B6" w:rsidRDefault="00CF16B6">
      <w:pPr>
        <w:spacing w:line="268" w:lineRule="exact"/>
        <w:rPr>
          <w:sz w:val="20"/>
          <w:szCs w:val="20"/>
        </w:rPr>
      </w:pPr>
    </w:p>
    <w:p w:rsidR="00CF16B6" w:rsidRDefault="00E30262">
      <w:pPr>
        <w:spacing w:line="238" w:lineRule="auto"/>
        <w:rPr>
          <w:sz w:val="20"/>
          <w:szCs w:val="20"/>
        </w:rPr>
      </w:pPr>
      <w:r>
        <w:rPr>
          <w:rFonts w:ascii="Tahoma" w:eastAsia="Tahoma" w:hAnsi="Tahoma" w:cs="Tahoma"/>
          <w:b/>
          <w:bCs/>
        </w:rPr>
        <w:t>Long ter</w:t>
      </w:r>
      <w:r>
        <w:rPr>
          <w:rFonts w:ascii="Tahoma" w:eastAsia="Tahoma" w:hAnsi="Tahoma" w:cs="Tahoma"/>
          <w:b/>
          <w:bCs/>
        </w:rPr>
        <w:t xml:space="preserve">m treatment: </w:t>
      </w:r>
      <w:r>
        <w:rPr>
          <w:rFonts w:ascii="Tahoma" w:eastAsia="Tahoma" w:hAnsi="Tahoma" w:cs="Tahoma"/>
        </w:rPr>
        <w:t>Recurrent atrial flutter is an indication for referral. Many can be cured</w:t>
      </w:r>
      <w:r>
        <w:rPr>
          <w:rFonts w:ascii="Tahoma" w:eastAsia="Tahoma" w:hAnsi="Tahoma" w:cs="Tahoma"/>
          <w:b/>
          <w:bCs/>
        </w:rPr>
        <w:t xml:space="preserve"> </w:t>
      </w:r>
      <w:r>
        <w:rPr>
          <w:rFonts w:ascii="Tahoma" w:eastAsia="Tahoma" w:hAnsi="Tahoma" w:cs="Tahoma"/>
        </w:rPr>
        <w:t>by radiofrequency catheter ablation.</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AV Junctional Re-Entry Tachycardias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Non Pharmacological Treatment</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 xml:space="preserve">Vagal manoeuvres: Valsalva or carotid sinus massage. The </w:t>
      </w:r>
      <w:r>
        <w:rPr>
          <w:rFonts w:ascii="Tahoma" w:eastAsia="Tahoma" w:hAnsi="Tahoma" w:cs="Tahoma"/>
        </w:rPr>
        <w:t>patient should be supine and as relaxed as possible, to avoid competing sympathetic reflexes.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If vagal manoeuvres fail:</w:t>
      </w:r>
    </w:p>
    <w:p w:rsidR="00CF16B6" w:rsidRDefault="00CF16B6">
      <w:pPr>
        <w:spacing w:line="2" w:lineRule="exact"/>
        <w:rPr>
          <w:sz w:val="20"/>
          <w:szCs w:val="20"/>
        </w:rPr>
      </w:pPr>
    </w:p>
    <w:p w:rsidR="00CF16B6" w:rsidRDefault="00E30262">
      <w:pPr>
        <w:numPr>
          <w:ilvl w:val="0"/>
          <w:numId w:val="678"/>
        </w:numPr>
        <w:tabs>
          <w:tab w:val="left" w:pos="1771"/>
        </w:tabs>
        <w:spacing w:line="239" w:lineRule="auto"/>
        <w:ind w:left="1440"/>
        <w:jc w:val="both"/>
        <w:rPr>
          <w:rFonts w:ascii="Tahoma" w:eastAsia="Tahoma" w:hAnsi="Tahoma" w:cs="Tahoma"/>
          <w:b/>
          <w:bCs/>
        </w:rPr>
      </w:pPr>
      <w:r>
        <w:rPr>
          <w:rFonts w:ascii="Tahoma" w:eastAsia="Tahoma" w:hAnsi="Tahoma" w:cs="Tahoma"/>
        </w:rPr>
        <w:t xml:space="preserve">Adenosine, rapid IV bolus, 6 mg through a good IV line, followed by a bolus of 10 mL Sodium chloride 0.9% </w:t>
      </w:r>
      <w:r>
        <w:rPr>
          <w:rFonts w:ascii="Tahoma" w:eastAsia="Tahoma" w:hAnsi="Tahoma" w:cs="Tahoma"/>
        </w:rPr>
        <w:t>to ensure that it reaches the heart before it is broken down.</w:t>
      </w:r>
    </w:p>
    <w:p w:rsidR="00CF16B6" w:rsidRDefault="00CF16B6">
      <w:pPr>
        <w:spacing w:line="267" w:lineRule="exact"/>
        <w:rPr>
          <w:sz w:val="20"/>
          <w:szCs w:val="20"/>
        </w:rPr>
      </w:pPr>
    </w:p>
    <w:p w:rsidR="00CF16B6" w:rsidRDefault="00E30262">
      <w:pPr>
        <w:ind w:left="820"/>
        <w:rPr>
          <w:sz w:val="20"/>
          <w:szCs w:val="20"/>
        </w:rPr>
      </w:pPr>
      <w:r>
        <w:rPr>
          <w:rFonts w:ascii="Tahoma" w:eastAsia="Tahoma" w:hAnsi="Tahoma" w:cs="Tahoma"/>
        </w:rPr>
        <w:t>Run the ECG for 1 minute after the injection.</w:t>
      </w:r>
    </w:p>
    <w:p w:rsidR="00CF16B6" w:rsidRDefault="00CF16B6">
      <w:pPr>
        <w:spacing w:line="1" w:lineRule="exact"/>
        <w:rPr>
          <w:sz w:val="20"/>
          <w:szCs w:val="20"/>
        </w:rPr>
      </w:pPr>
    </w:p>
    <w:p w:rsidR="00CF16B6" w:rsidRDefault="00E30262">
      <w:pPr>
        <w:ind w:left="820"/>
        <w:rPr>
          <w:sz w:val="20"/>
          <w:szCs w:val="20"/>
        </w:rPr>
      </w:pPr>
      <w:r>
        <w:rPr>
          <w:rFonts w:ascii="Tahoma" w:eastAsia="Tahoma" w:hAnsi="Tahoma" w:cs="Tahoma"/>
        </w:rPr>
        <w:t>If 6 mg fails, repeat with 12 mg.</w:t>
      </w:r>
    </w:p>
    <w:p w:rsidR="00CF16B6" w:rsidRDefault="00CF16B6">
      <w:pPr>
        <w:spacing w:line="2" w:lineRule="exact"/>
        <w:rPr>
          <w:sz w:val="20"/>
          <w:szCs w:val="20"/>
        </w:rPr>
      </w:pPr>
    </w:p>
    <w:p w:rsidR="00CF16B6" w:rsidRDefault="00E30262">
      <w:pPr>
        <w:spacing w:line="239" w:lineRule="auto"/>
        <w:ind w:firstLine="828"/>
        <w:jc w:val="both"/>
        <w:rPr>
          <w:sz w:val="20"/>
          <w:szCs w:val="20"/>
        </w:rPr>
      </w:pPr>
      <w:r>
        <w:rPr>
          <w:rFonts w:ascii="Tahoma" w:eastAsia="Tahoma" w:hAnsi="Tahoma" w:cs="Tahoma"/>
        </w:rPr>
        <w:t>If the drug reaches the central circulation before it is broken down the patient will experience flushing, some</w:t>
      </w:r>
      <w:r>
        <w:rPr>
          <w:rFonts w:ascii="Tahoma" w:eastAsia="Tahoma" w:hAnsi="Tahoma" w:cs="Tahoma"/>
        </w:rPr>
        <w:t>times chest pain and anxiety. If the tachycardia fails to terminate without these symptoms, the drug did not reach the heart.</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If none of the above is effective, or if the patient is hypotensive, consider DC shock.</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43712" behindDoc="1" locked="0" layoutInCell="0" allowOverlap="1">
                <wp:simplePos x="0" y="0"/>
                <wp:positionH relativeFrom="column">
                  <wp:posOffset>-74295</wp:posOffset>
                </wp:positionH>
                <wp:positionV relativeFrom="paragraph">
                  <wp:posOffset>176530</wp:posOffset>
                </wp:positionV>
                <wp:extent cx="6093460"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618F6695" id="Shape 216" o:spid="_x0000_s1026" style="position:absolute;z-index:-251872768;visibility:visible;mso-wrap-style:square;mso-wrap-distance-left:9pt;mso-wrap-distance-top:0;mso-wrap-distance-right:9pt;mso-wrap-distance-bottom:0;mso-position-horizontal:absolute;mso-position-horizontal-relative:text;mso-position-vertical:absolute;mso-position-vertical-relative:text" from="-5.85pt,13.9pt" to="473.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444736" behindDoc="1" locked="0" layoutInCell="0" allowOverlap="1">
                <wp:simplePos x="0" y="0"/>
                <wp:positionH relativeFrom="column">
                  <wp:posOffset>-67945</wp:posOffset>
                </wp:positionH>
                <wp:positionV relativeFrom="paragraph">
                  <wp:posOffset>170180</wp:posOffset>
                </wp:positionV>
                <wp:extent cx="0" cy="362585"/>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40DFE81" id="Shape 217" o:spid="_x0000_s1026" style="position:absolute;z-index:-251871744;visibility:visible;mso-wrap-style:square;mso-wrap-distance-left:9pt;mso-wrap-distance-top:0;mso-wrap-distance-right:9pt;mso-wrap-distance-bottom:0;mso-position-horizontal:absolute;mso-position-horizontal-relative:text;mso-position-vertical:absolute;mso-position-vertical-relative:text" from="-5.35pt,13.4pt" to="-5.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45760" behindDoc="1" locked="0" layoutInCell="0" allowOverlap="1">
                <wp:simplePos x="0" y="0"/>
                <wp:positionH relativeFrom="column">
                  <wp:posOffset>6013450</wp:posOffset>
                </wp:positionH>
                <wp:positionV relativeFrom="paragraph">
                  <wp:posOffset>170180</wp:posOffset>
                </wp:positionV>
                <wp:extent cx="0" cy="362585"/>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79676958" id="Shape 218" o:spid="_x0000_s1026" style="position:absolute;z-index:-251870720;visibility:visible;mso-wrap-style:square;mso-wrap-distance-left:9pt;mso-wrap-distance-top:0;mso-wrap-distance-right:9pt;mso-wrap-distance-bottom:0;mso-position-horizontal:absolute;mso-position-horizontal-relative:text;mso-position-vertical:absolute;mso-position-vertical-relative:text" from="473.5pt,13.4pt" to="47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" o:allowincell="f" filled="t" strokecolor="#4f81bd" strokeweight=".96pt">
                <v:stroke joinstyle="miter"/>
                <o:lock v:ext="edit" shapetype="f"/>
              </v:line>
            </w:pict>
          </mc:Fallback>
        </mc:AlternateConten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b/>
          <w:bCs/>
        </w:rPr>
        <w:t xml:space="preserve">CAUTION‼ </w:t>
      </w:r>
      <w:r>
        <w:rPr>
          <w:rFonts w:ascii="Tahoma" w:eastAsia="Tahoma" w:hAnsi="Tahoma" w:cs="Tahoma"/>
        </w:rPr>
        <w:t>Verapamil and digoxin are c</w:t>
      </w:r>
      <w:r>
        <w:rPr>
          <w:rFonts w:ascii="Tahoma" w:eastAsia="Tahoma" w:hAnsi="Tahoma" w:cs="Tahoma"/>
        </w:rPr>
        <w:t>ontraindicated in WPW syndrome.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46784" behindDoc="1" locked="0" layoutInCell="0" allowOverlap="1">
                <wp:simplePos x="0" y="0"/>
                <wp:positionH relativeFrom="column">
                  <wp:posOffset>-74295</wp:posOffset>
                </wp:positionH>
                <wp:positionV relativeFrom="paragraph">
                  <wp:posOffset>177800</wp:posOffset>
                </wp:positionV>
                <wp:extent cx="6093460" cy="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70AAAA7" id="Shape 219"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5.85pt,14pt" to="47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" o:allowincell="f" filled="t" strokecolor="#4f81bd" strokeweight=".96pt">
                <v:stroke joinstyle="miter"/>
                <o:lock v:ext="edit" shapetype="f"/>
              </v:line>
            </w:pict>
          </mc:Fallback>
        </mc:AlternateConten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Long – term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Teach the patient to perform vagal manoeuvres, Valsalva is the most effective.</w:t>
      </w:r>
    </w:p>
    <w:p w:rsidR="00CF16B6" w:rsidRDefault="00E30262">
      <w:pPr>
        <w:rPr>
          <w:sz w:val="20"/>
          <w:szCs w:val="20"/>
        </w:rPr>
      </w:pPr>
      <w:r>
        <w:rPr>
          <w:rFonts w:ascii="Tahoma" w:eastAsia="Tahoma" w:hAnsi="Tahoma" w:cs="Tahoma"/>
        </w:rPr>
        <w:t>For infrequent, non-incapacitating symptoms:</w:t>
      </w:r>
    </w:p>
    <w:p w:rsidR="00CF16B6" w:rsidRDefault="00E30262">
      <w:pPr>
        <w:numPr>
          <w:ilvl w:val="0"/>
          <w:numId w:val="679"/>
        </w:numPr>
        <w:tabs>
          <w:tab w:val="left" w:pos="200"/>
        </w:tabs>
        <w:ind w:left="200" w:hanging="200"/>
        <w:rPr>
          <w:rFonts w:ascii="Tahoma" w:eastAsia="Tahoma" w:hAnsi="Tahoma" w:cs="Tahoma"/>
          <w:b/>
          <w:bCs/>
        </w:rPr>
      </w:pPr>
      <w:r>
        <w:rPr>
          <w:rFonts w:ascii="Tahoma" w:eastAsia="Tahoma" w:hAnsi="Tahoma" w:cs="Tahoma"/>
          <w:b/>
          <w:bCs/>
        </w:rPr>
        <w:t xml:space="preserve">–Blockers </w:t>
      </w:r>
      <w:r>
        <w:rPr>
          <w:rFonts w:ascii="Tahoma" w:eastAsia="Tahoma" w:hAnsi="Tahoma" w:cs="Tahoma"/>
        </w:rPr>
        <w:t>e.g.:</w:t>
      </w:r>
    </w:p>
    <w:p w:rsidR="00CF16B6" w:rsidRDefault="00E30262">
      <w:pPr>
        <w:numPr>
          <w:ilvl w:val="1"/>
          <w:numId w:val="679"/>
        </w:numPr>
        <w:tabs>
          <w:tab w:val="left" w:pos="1740"/>
        </w:tabs>
        <w:ind w:left="1740" w:hanging="300"/>
        <w:rPr>
          <w:rFonts w:ascii="Tahoma" w:eastAsia="Tahoma" w:hAnsi="Tahoma" w:cs="Tahoma"/>
          <w:b/>
          <w:bCs/>
        </w:rPr>
      </w:pPr>
      <w:r>
        <w:rPr>
          <w:rFonts w:ascii="Tahoma" w:eastAsia="Tahoma" w:hAnsi="Tahoma" w:cs="Tahoma"/>
        </w:rPr>
        <w:t>Atenolol 50–100 mg (O) daily (If asthmatic)</w:t>
      </w:r>
    </w:p>
    <w:p w:rsidR="00CF16B6" w:rsidRDefault="00CF16B6">
      <w:pPr>
        <w:spacing w:line="265" w:lineRule="exact"/>
        <w:rPr>
          <w:sz w:val="20"/>
          <w:szCs w:val="20"/>
        </w:rPr>
      </w:pPr>
    </w:p>
    <w:p w:rsidR="00CF16B6" w:rsidRDefault="00E30262">
      <w:pPr>
        <w:numPr>
          <w:ilvl w:val="0"/>
          <w:numId w:val="680"/>
        </w:numPr>
        <w:tabs>
          <w:tab w:val="left" w:pos="1760"/>
        </w:tabs>
        <w:ind w:left="1760" w:hanging="320"/>
        <w:rPr>
          <w:rFonts w:ascii="Tahoma" w:eastAsia="Tahoma" w:hAnsi="Tahoma" w:cs="Tahoma"/>
          <w:b/>
          <w:bCs/>
        </w:rPr>
      </w:pPr>
      <w:r>
        <w:rPr>
          <w:rFonts w:ascii="Tahoma" w:eastAsia="Tahoma" w:hAnsi="Tahoma" w:cs="Tahoma"/>
        </w:rPr>
        <w:t xml:space="preserve">Verapamil </w:t>
      </w:r>
      <w:r>
        <w:rPr>
          <w:rFonts w:ascii="Tahoma" w:eastAsia="Tahoma" w:hAnsi="Tahoma" w:cs="Tahoma"/>
        </w:rPr>
        <w:t>(O) 80–120 mg three times daily (Normal heart)</w:t>
      </w:r>
    </w:p>
    <w:p w:rsidR="00CF16B6" w:rsidRDefault="00E30262">
      <w:pPr>
        <w:spacing w:line="20" w:lineRule="exact"/>
        <w:rPr>
          <w:sz w:val="20"/>
          <w:szCs w:val="20"/>
        </w:rPr>
      </w:pPr>
      <w:r>
        <w:rPr>
          <w:noProof/>
          <w:sz w:val="20"/>
          <w:szCs w:val="20"/>
        </w:rPr>
        <w:drawing>
          <wp:anchor distT="0" distB="0" distL="114300" distR="114300" simplePos="0" relativeHeight="251447808" behindDoc="1" locked="0" layoutInCell="0" allowOverlap="1">
            <wp:simplePos x="0" y="0"/>
            <wp:positionH relativeFrom="column">
              <wp:posOffset>-17145</wp:posOffset>
            </wp:positionH>
            <wp:positionV relativeFrom="paragraph">
              <wp:posOffset>379095</wp:posOffset>
            </wp:positionV>
            <wp:extent cx="5981065" cy="635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400" w:lineRule="exact"/>
        <w:rPr>
          <w:sz w:val="20"/>
          <w:szCs w:val="20"/>
        </w:rPr>
      </w:pPr>
    </w:p>
    <w:p w:rsidR="00CF16B6" w:rsidRDefault="00E30262">
      <w:pPr>
        <w:rPr>
          <w:sz w:val="20"/>
          <w:szCs w:val="20"/>
        </w:rPr>
      </w:pPr>
      <w:r>
        <w:rPr>
          <w:rFonts w:ascii="Calibri" w:eastAsia="Calibri" w:hAnsi="Calibri" w:cs="Calibri"/>
        </w:rPr>
        <w:t xml:space="preserve">131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54" w:name="page154"/>
      <w:bookmarkEnd w:id="154"/>
      <w:r>
        <w:rPr>
          <w:rFonts w:ascii="Tahoma" w:eastAsia="Tahoma" w:hAnsi="Tahoma" w:cs="Tahoma"/>
          <w:b/>
          <w:bCs/>
        </w:rPr>
        <w:lastRenderedPageBreak/>
        <w:t>Referral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NARROW QRS COMPLEX (SUPRAVENTRICULAR) TACHYARRYTHMIAS (SVTs)</w:t>
      </w:r>
    </w:p>
    <w:p w:rsidR="00CF16B6" w:rsidRDefault="00E30262">
      <w:pPr>
        <w:numPr>
          <w:ilvl w:val="0"/>
          <w:numId w:val="681"/>
        </w:numPr>
        <w:tabs>
          <w:tab w:val="left" w:pos="720"/>
        </w:tabs>
        <w:spacing w:line="237" w:lineRule="auto"/>
        <w:ind w:left="720" w:hanging="360"/>
        <w:rPr>
          <w:rFonts w:ascii="Symbol" w:eastAsia="Symbol" w:hAnsi="Symbol" w:cs="Symbol"/>
        </w:rPr>
      </w:pPr>
      <w:r>
        <w:rPr>
          <w:rFonts w:ascii="Tahoma" w:eastAsia="Tahoma" w:hAnsi="Tahoma" w:cs="Tahoma"/>
        </w:rPr>
        <w:t>Poor rate control</w:t>
      </w:r>
    </w:p>
    <w:p w:rsidR="00CF16B6" w:rsidRDefault="00CF16B6">
      <w:pPr>
        <w:spacing w:line="1" w:lineRule="exact"/>
        <w:rPr>
          <w:rFonts w:ascii="Symbol" w:eastAsia="Symbol" w:hAnsi="Symbol" w:cs="Symbol"/>
        </w:rPr>
      </w:pPr>
    </w:p>
    <w:p w:rsidR="00CF16B6" w:rsidRDefault="00E30262">
      <w:pPr>
        <w:numPr>
          <w:ilvl w:val="0"/>
          <w:numId w:val="681"/>
        </w:numPr>
        <w:tabs>
          <w:tab w:val="left" w:pos="720"/>
        </w:tabs>
        <w:spacing w:line="235" w:lineRule="auto"/>
        <w:ind w:left="720" w:hanging="360"/>
        <w:rPr>
          <w:rFonts w:ascii="Symbol" w:eastAsia="Symbol" w:hAnsi="Symbol" w:cs="Symbol"/>
        </w:rPr>
      </w:pPr>
      <w:r>
        <w:rPr>
          <w:rFonts w:ascii="Tahoma" w:eastAsia="Tahoma" w:hAnsi="Tahoma" w:cs="Tahoma"/>
        </w:rPr>
        <w:t>Severe persistent symptoms</w:t>
      </w:r>
    </w:p>
    <w:p w:rsidR="00CF16B6" w:rsidRDefault="00CF16B6">
      <w:pPr>
        <w:spacing w:line="2" w:lineRule="exact"/>
        <w:rPr>
          <w:rFonts w:ascii="Symbol" w:eastAsia="Symbol" w:hAnsi="Symbol" w:cs="Symbol"/>
        </w:rPr>
      </w:pPr>
    </w:p>
    <w:p w:rsidR="00CF16B6" w:rsidRDefault="00E30262">
      <w:pPr>
        <w:numPr>
          <w:ilvl w:val="0"/>
          <w:numId w:val="681"/>
        </w:numPr>
        <w:tabs>
          <w:tab w:val="left" w:pos="720"/>
        </w:tabs>
        <w:spacing w:line="235" w:lineRule="auto"/>
        <w:ind w:left="720" w:hanging="360"/>
        <w:rPr>
          <w:rFonts w:ascii="Symbol" w:eastAsia="Symbol" w:hAnsi="Symbol" w:cs="Symbol"/>
        </w:rPr>
      </w:pPr>
      <w:r>
        <w:rPr>
          <w:rFonts w:ascii="Tahoma" w:eastAsia="Tahoma" w:hAnsi="Tahoma" w:cs="Tahoma"/>
        </w:rPr>
        <w:t>Patients with severe symptoms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REGULAR NARROW QRS </w:t>
      </w:r>
      <w:r>
        <w:rPr>
          <w:rFonts w:ascii="Tahoma" w:eastAsia="Tahoma" w:hAnsi="Tahoma" w:cs="Tahoma"/>
          <w:b/>
          <w:bCs/>
        </w:rPr>
        <w:t>(SUPRAVENTRICULAR) TACHYCARDIAS</w:t>
      </w:r>
    </w:p>
    <w:p w:rsidR="00CF16B6" w:rsidRDefault="00E30262">
      <w:pPr>
        <w:numPr>
          <w:ilvl w:val="0"/>
          <w:numId w:val="682"/>
        </w:numPr>
        <w:tabs>
          <w:tab w:val="left" w:pos="720"/>
        </w:tabs>
        <w:ind w:left="720" w:hanging="360"/>
        <w:rPr>
          <w:rFonts w:ascii="Symbol" w:eastAsia="Symbol" w:hAnsi="Symbol" w:cs="Symbol"/>
        </w:rPr>
      </w:pPr>
      <w:r>
        <w:rPr>
          <w:rFonts w:ascii="Tahoma" w:eastAsia="Tahoma" w:hAnsi="Tahoma" w:cs="Tahoma"/>
        </w:rPr>
        <w:t>Frequent or severe symptoms for curative radiofrequency catheter ablation</w:t>
      </w:r>
    </w:p>
    <w:p w:rsidR="00CF16B6" w:rsidRDefault="00E30262">
      <w:pPr>
        <w:numPr>
          <w:ilvl w:val="0"/>
          <w:numId w:val="682"/>
        </w:numPr>
        <w:tabs>
          <w:tab w:val="left" w:pos="720"/>
        </w:tabs>
        <w:spacing w:line="237" w:lineRule="auto"/>
        <w:ind w:left="720" w:hanging="360"/>
        <w:rPr>
          <w:rFonts w:ascii="Symbol" w:eastAsia="Symbol" w:hAnsi="Symbol" w:cs="Symbol"/>
        </w:rPr>
      </w:pPr>
      <w:r>
        <w:rPr>
          <w:rFonts w:ascii="Tahoma" w:eastAsia="Tahoma" w:hAnsi="Tahoma" w:cs="Tahoma"/>
          <w:b/>
          <w:bCs/>
        </w:rPr>
        <w:t xml:space="preserve">all </w:t>
      </w:r>
      <w:r>
        <w:rPr>
          <w:rFonts w:ascii="Tahoma" w:eastAsia="Tahoma" w:hAnsi="Tahoma" w:cs="Tahoma"/>
        </w:rPr>
        <w:t>WPW syndrome (sinus rhythm ECG shows delta waves) for radiofrequency catheter</w:t>
      </w:r>
      <w:r>
        <w:rPr>
          <w:rFonts w:ascii="Tahoma" w:eastAsia="Tahoma" w:hAnsi="Tahoma" w:cs="Tahoma"/>
          <w:b/>
          <w:bCs/>
        </w:rPr>
        <w:t xml:space="preserve"> </w:t>
      </w:r>
      <w:r>
        <w:rPr>
          <w:rFonts w:ascii="Tahoma" w:eastAsia="Tahoma" w:hAnsi="Tahoma" w:cs="Tahoma"/>
        </w:rPr>
        <w:t>ablation</w:t>
      </w:r>
    </w:p>
    <w:p w:rsidR="00CF16B6" w:rsidRDefault="00CF16B6">
      <w:pPr>
        <w:spacing w:line="266" w:lineRule="exact"/>
        <w:rPr>
          <w:sz w:val="20"/>
          <w:szCs w:val="20"/>
        </w:rPr>
      </w:pPr>
    </w:p>
    <w:p w:rsidR="00CF16B6" w:rsidRDefault="00E30262">
      <w:pPr>
        <w:numPr>
          <w:ilvl w:val="0"/>
          <w:numId w:val="683"/>
        </w:numPr>
        <w:tabs>
          <w:tab w:val="left" w:pos="720"/>
        </w:tabs>
        <w:ind w:right="2460" w:firstLine="360"/>
        <w:rPr>
          <w:rFonts w:ascii="Tahoma" w:eastAsia="Tahoma" w:hAnsi="Tahoma" w:cs="Tahoma"/>
          <w:b/>
          <w:bCs/>
        </w:rPr>
      </w:pPr>
      <w:r>
        <w:rPr>
          <w:rFonts w:ascii="Tahoma" w:eastAsia="Tahoma" w:hAnsi="Tahoma" w:cs="Tahoma"/>
          <w:b/>
          <w:bCs/>
        </w:rPr>
        <w:t>WIDE QRS (VENTRICULAR) TACHYARRHYTHMIAS (VTs) Definition</w:t>
      </w:r>
    </w:p>
    <w:p w:rsidR="00CF16B6" w:rsidRDefault="00CF16B6">
      <w:pPr>
        <w:spacing w:line="1" w:lineRule="exact"/>
        <w:rPr>
          <w:rFonts w:ascii="Tahoma" w:eastAsia="Tahoma" w:hAnsi="Tahoma" w:cs="Tahoma"/>
          <w:b/>
          <w:bCs/>
        </w:rPr>
      </w:pPr>
    </w:p>
    <w:p w:rsidR="00CF16B6" w:rsidRDefault="00E30262">
      <w:pPr>
        <w:rPr>
          <w:rFonts w:ascii="Tahoma" w:eastAsia="Tahoma" w:hAnsi="Tahoma" w:cs="Tahoma"/>
          <w:b/>
          <w:bCs/>
        </w:rPr>
      </w:pPr>
      <w:r>
        <w:rPr>
          <w:rFonts w:ascii="Tahoma" w:eastAsia="Tahoma" w:hAnsi="Tahoma" w:cs="Tahoma"/>
        </w:rPr>
        <w:t>Sustained (&gt; 30 seconds) or non-sustained wide QRS (&gt; 0.12 seconds) tachycardias</w:t>
      </w:r>
    </w:p>
    <w:p w:rsidR="00CF16B6" w:rsidRDefault="00CF16B6">
      <w:pPr>
        <w:spacing w:line="265" w:lineRule="exact"/>
        <w:rPr>
          <w:sz w:val="20"/>
          <w:szCs w:val="20"/>
        </w:rPr>
      </w:pPr>
    </w:p>
    <w:p w:rsidR="00CF16B6" w:rsidRDefault="00E30262">
      <w:pPr>
        <w:tabs>
          <w:tab w:val="left" w:pos="520"/>
        </w:tabs>
        <w:rPr>
          <w:sz w:val="20"/>
          <w:szCs w:val="20"/>
        </w:rPr>
      </w:pPr>
      <w:r>
        <w:rPr>
          <w:rFonts w:ascii="Tahoma" w:eastAsia="Tahoma" w:hAnsi="Tahoma" w:cs="Tahoma"/>
          <w:b/>
          <w:bCs/>
        </w:rPr>
        <w:t>A</w:t>
      </w:r>
      <w:r>
        <w:rPr>
          <w:sz w:val="20"/>
          <w:szCs w:val="20"/>
        </w:rPr>
        <w:tab/>
      </w:r>
      <w:r>
        <w:rPr>
          <w:rFonts w:ascii="Tahoma" w:eastAsia="Tahoma" w:hAnsi="Tahoma" w:cs="Tahoma"/>
          <w:b/>
          <w:bCs/>
        </w:rPr>
        <w:t>REGULAR WIDE QRS TACHYCARDIAS</w:t>
      </w:r>
    </w:p>
    <w:p w:rsidR="00CF16B6" w:rsidRDefault="00E30262">
      <w:pPr>
        <w:ind w:left="720"/>
        <w:rPr>
          <w:sz w:val="20"/>
          <w:szCs w:val="20"/>
        </w:rPr>
      </w:pPr>
      <w:r>
        <w:rPr>
          <w:rFonts w:ascii="Tahoma" w:eastAsia="Tahoma" w:hAnsi="Tahoma" w:cs="Tahoma"/>
        </w:rPr>
        <w:t xml:space="preserve">Are </w:t>
      </w:r>
      <w:r>
        <w:rPr>
          <w:rFonts w:ascii="Tahoma" w:eastAsia="Tahoma" w:hAnsi="Tahoma" w:cs="Tahoma"/>
          <w:b/>
          <w:bCs/>
        </w:rPr>
        <w:t>ventricular</w:t>
      </w:r>
      <w:r>
        <w:rPr>
          <w:rFonts w:ascii="Tahoma" w:eastAsia="Tahoma" w:hAnsi="Tahoma" w:cs="Tahoma"/>
        </w:rPr>
        <w:t xml:space="preserve"> until proved otherwise.</w:t>
      </w:r>
    </w:p>
    <w:p w:rsidR="00CF16B6" w:rsidRDefault="00E30262">
      <w:pPr>
        <w:ind w:left="620"/>
        <w:rPr>
          <w:sz w:val="20"/>
          <w:szCs w:val="20"/>
        </w:rPr>
      </w:pPr>
      <w:r>
        <w:rPr>
          <w:rFonts w:ascii="Tahoma" w:eastAsia="Tahoma" w:hAnsi="Tahoma" w:cs="Tahoma"/>
        </w:rPr>
        <w:t>Regular wide QRS supraventricular tachycardias are uncommon.</w:t>
      </w:r>
    </w:p>
    <w:p w:rsidR="00CF16B6" w:rsidRDefault="00CF16B6">
      <w:pPr>
        <w:spacing w:line="264" w:lineRule="exact"/>
        <w:rPr>
          <w:sz w:val="20"/>
          <w:szCs w:val="20"/>
        </w:rPr>
      </w:pPr>
    </w:p>
    <w:p w:rsidR="00CF16B6" w:rsidRDefault="00E30262">
      <w:pPr>
        <w:numPr>
          <w:ilvl w:val="0"/>
          <w:numId w:val="684"/>
        </w:numPr>
        <w:tabs>
          <w:tab w:val="left" w:pos="540"/>
        </w:tabs>
        <w:ind w:left="540" w:hanging="540"/>
        <w:rPr>
          <w:rFonts w:ascii="Tahoma" w:eastAsia="Tahoma" w:hAnsi="Tahoma" w:cs="Tahoma"/>
          <w:b/>
          <w:bCs/>
        </w:rPr>
      </w:pPr>
      <w:r>
        <w:rPr>
          <w:rFonts w:ascii="Tahoma" w:eastAsia="Tahoma" w:hAnsi="Tahoma" w:cs="Tahoma"/>
          <w:b/>
          <w:bCs/>
        </w:rPr>
        <w:t xml:space="preserve">SUSTAINED (&gt; 30 SEC) IRREGULAR WIDE QRS </w:t>
      </w:r>
      <w:r>
        <w:rPr>
          <w:rFonts w:ascii="Tahoma" w:eastAsia="Tahoma" w:hAnsi="Tahoma" w:cs="Tahoma"/>
          <w:b/>
          <w:bCs/>
        </w:rPr>
        <w:t>TACHYCARDIAS</w:t>
      </w:r>
    </w:p>
    <w:p w:rsidR="00CF16B6" w:rsidRDefault="00CF16B6">
      <w:pPr>
        <w:spacing w:line="1" w:lineRule="exact"/>
        <w:rPr>
          <w:rFonts w:ascii="Tahoma" w:eastAsia="Tahoma" w:hAnsi="Tahoma" w:cs="Tahoma"/>
          <w:b/>
          <w:bCs/>
        </w:rPr>
      </w:pPr>
    </w:p>
    <w:p w:rsidR="00CF16B6" w:rsidRDefault="00E30262">
      <w:pPr>
        <w:ind w:left="620" w:right="1240" w:hanging="70"/>
        <w:rPr>
          <w:rFonts w:ascii="Tahoma" w:eastAsia="Tahoma" w:hAnsi="Tahoma" w:cs="Tahoma"/>
          <w:b/>
          <w:bCs/>
        </w:rPr>
      </w:pPr>
      <w:r>
        <w:rPr>
          <w:rFonts w:ascii="Tahoma" w:eastAsia="Tahoma" w:hAnsi="Tahoma" w:cs="Tahoma"/>
        </w:rPr>
        <w:t>Are usually due to atrial fibrillation with bundle branch block, or pre-excitation (WPW syndrome).</w:t>
      </w:r>
    </w:p>
    <w:p w:rsidR="00CF16B6" w:rsidRDefault="00CF16B6">
      <w:pPr>
        <w:spacing w:line="265" w:lineRule="exact"/>
        <w:rPr>
          <w:rFonts w:ascii="Tahoma" w:eastAsia="Tahoma" w:hAnsi="Tahoma" w:cs="Tahoma"/>
          <w:b/>
          <w:bCs/>
        </w:rPr>
      </w:pPr>
    </w:p>
    <w:p w:rsidR="00CF16B6" w:rsidRDefault="00E30262">
      <w:pPr>
        <w:numPr>
          <w:ilvl w:val="0"/>
          <w:numId w:val="684"/>
        </w:numPr>
        <w:tabs>
          <w:tab w:val="left" w:pos="533"/>
        </w:tabs>
        <w:spacing w:line="239" w:lineRule="auto"/>
        <w:ind w:left="620" w:right="1200" w:hanging="620"/>
        <w:rPr>
          <w:rFonts w:ascii="Tahoma" w:eastAsia="Tahoma" w:hAnsi="Tahoma" w:cs="Tahoma"/>
          <w:b/>
          <w:bCs/>
        </w:rPr>
      </w:pPr>
      <w:r>
        <w:rPr>
          <w:rFonts w:ascii="Tahoma" w:eastAsia="Tahoma" w:hAnsi="Tahoma" w:cs="Tahoma"/>
          <w:b/>
          <w:bCs/>
        </w:rPr>
        <w:t xml:space="preserve">NON-SUSTAINED (&lt; 30 SEC) IRREGULAR WIDE QRS TACHYCARDIAS </w:t>
      </w:r>
      <w:r>
        <w:rPr>
          <w:rFonts w:ascii="Tahoma" w:eastAsia="Tahoma" w:hAnsi="Tahoma" w:cs="Tahoma"/>
        </w:rPr>
        <w:t>Are usually ventricular.</w:t>
      </w:r>
    </w:p>
    <w:p w:rsidR="00CF16B6" w:rsidRDefault="00CF16B6">
      <w:pPr>
        <w:spacing w:line="1" w:lineRule="exact"/>
        <w:rPr>
          <w:rFonts w:ascii="Tahoma" w:eastAsia="Tahoma" w:hAnsi="Tahoma" w:cs="Tahoma"/>
          <w:b/>
          <w:bCs/>
        </w:rPr>
      </w:pPr>
    </w:p>
    <w:p w:rsidR="00CF16B6" w:rsidRDefault="00E30262">
      <w:pPr>
        <w:ind w:left="620"/>
        <w:rPr>
          <w:rFonts w:ascii="Tahoma" w:eastAsia="Tahoma" w:hAnsi="Tahoma" w:cs="Tahoma"/>
          <w:b/>
          <w:bCs/>
        </w:rPr>
      </w:pPr>
      <w:r>
        <w:rPr>
          <w:rFonts w:ascii="Tahoma" w:eastAsia="Tahoma" w:hAnsi="Tahoma" w:cs="Tahoma"/>
        </w:rPr>
        <w:t>They are common in acute myocardial infarction.</w:t>
      </w:r>
    </w:p>
    <w:p w:rsidR="00CF16B6" w:rsidRDefault="00CF16B6">
      <w:pPr>
        <w:spacing w:line="265" w:lineRule="exact"/>
        <w:rPr>
          <w:rFonts w:ascii="Tahoma" w:eastAsia="Tahoma" w:hAnsi="Tahoma" w:cs="Tahoma"/>
          <w:b/>
          <w:bCs/>
        </w:rPr>
      </w:pPr>
    </w:p>
    <w:p w:rsidR="00CF16B6" w:rsidRDefault="00E30262">
      <w:pPr>
        <w:numPr>
          <w:ilvl w:val="0"/>
          <w:numId w:val="684"/>
        </w:numPr>
        <w:tabs>
          <w:tab w:val="left" w:pos="560"/>
        </w:tabs>
        <w:ind w:left="560" w:hanging="560"/>
        <w:rPr>
          <w:rFonts w:ascii="Tahoma" w:eastAsia="Tahoma" w:hAnsi="Tahoma" w:cs="Tahoma"/>
          <w:b/>
          <w:bCs/>
        </w:rPr>
      </w:pPr>
      <w:r>
        <w:rPr>
          <w:rFonts w:ascii="Tahoma" w:eastAsia="Tahoma" w:hAnsi="Tahoma" w:cs="Tahoma"/>
          <w:b/>
          <w:bCs/>
        </w:rPr>
        <w:t>TORSADES D</w:t>
      </w:r>
      <w:r>
        <w:rPr>
          <w:rFonts w:ascii="Tahoma" w:eastAsia="Tahoma" w:hAnsi="Tahoma" w:cs="Tahoma"/>
          <w:b/>
          <w:bCs/>
        </w:rPr>
        <w:t>E POINTES VENTRICULAR TACHYCARDIA (VT)</w:t>
      </w:r>
    </w:p>
    <w:p w:rsidR="00CF16B6" w:rsidRDefault="00E30262">
      <w:pPr>
        <w:ind w:left="620" w:right="2220" w:hanging="621"/>
        <w:rPr>
          <w:sz w:val="20"/>
          <w:szCs w:val="20"/>
        </w:rPr>
      </w:pPr>
      <w:r>
        <w:rPr>
          <w:rFonts w:ascii="Tahoma" w:eastAsia="Tahoma" w:hAnsi="Tahoma" w:cs="Tahoma"/>
        </w:rPr>
        <w:t>Has a twisting pattern to the QRS complexes and a prolonged QT interval in sinus rhythm.</w:t>
      </w:r>
    </w:p>
    <w:p w:rsidR="00CF16B6" w:rsidRDefault="00CF16B6">
      <w:pPr>
        <w:spacing w:line="1" w:lineRule="exact"/>
        <w:rPr>
          <w:sz w:val="20"/>
          <w:szCs w:val="20"/>
        </w:rPr>
      </w:pPr>
    </w:p>
    <w:p w:rsidR="00CF16B6" w:rsidRDefault="00E30262">
      <w:pPr>
        <w:ind w:left="620"/>
        <w:rPr>
          <w:sz w:val="20"/>
          <w:szCs w:val="20"/>
        </w:rPr>
      </w:pPr>
      <w:r>
        <w:rPr>
          <w:rFonts w:ascii="Tahoma" w:eastAsia="Tahoma" w:hAnsi="Tahoma" w:cs="Tahoma"/>
        </w:rPr>
        <w:t>It is usually due to a QT-prolonging drug, ± hypokalaemia.</w:t>
      </w:r>
    </w:p>
    <w:p w:rsidR="00CF16B6" w:rsidRDefault="00CF16B6">
      <w:pPr>
        <w:spacing w:line="265" w:lineRule="exact"/>
        <w:rPr>
          <w:sz w:val="20"/>
          <w:szCs w:val="20"/>
        </w:rPr>
      </w:pPr>
    </w:p>
    <w:p w:rsidR="00CF16B6" w:rsidRDefault="00E30262">
      <w:pPr>
        <w:numPr>
          <w:ilvl w:val="0"/>
          <w:numId w:val="685"/>
        </w:numPr>
        <w:tabs>
          <w:tab w:val="left" w:pos="740"/>
        </w:tabs>
        <w:ind w:left="740" w:hanging="740"/>
        <w:rPr>
          <w:rFonts w:ascii="Tahoma" w:eastAsia="Tahoma" w:hAnsi="Tahoma" w:cs="Tahoma"/>
          <w:b/>
          <w:bCs/>
        </w:rPr>
      </w:pPr>
      <w:r>
        <w:rPr>
          <w:rFonts w:ascii="Tahoma" w:eastAsia="Tahoma" w:hAnsi="Tahoma" w:cs="Tahoma"/>
          <w:b/>
          <w:bCs/>
        </w:rPr>
        <w:t>REGULAR WIDE QRS TACHYCARDIAS</w:t>
      </w:r>
    </w:p>
    <w:p w:rsidR="00CF16B6" w:rsidRDefault="00E30262">
      <w:pPr>
        <w:numPr>
          <w:ilvl w:val="1"/>
          <w:numId w:val="685"/>
        </w:numPr>
        <w:tabs>
          <w:tab w:val="left" w:pos="720"/>
        </w:tabs>
        <w:ind w:left="720" w:hanging="360"/>
        <w:rPr>
          <w:rFonts w:ascii="Symbol" w:eastAsia="Symbol" w:hAnsi="Symbol" w:cs="Symbol"/>
        </w:rPr>
      </w:pPr>
      <w:r>
        <w:rPr>
          <w:rFonts w:ascii="Tahoma" w:eastAsia="Tahoma" w:hAnsi="Tahoma" w:cs="Tahoma"/>
        </w:rPr>
        <w:t xml:space="preserve">Refer all cases after resuscitation </w:t>
      </w:r>
      <w:r>
        <w:rPr>
          <w:rFonts w:ascii="Tahoma" w:eastAsia="Tahoma" w:hAnsi="Tahoma" w:cs="Tahoma"/>
        </w:rPr>
        <w:t>and stabilisation.</w:t>
      </w:r>
    </w:p>
    <w:p w:rsidR="00CF16B6" w:rsidRDefault="00E30262">
      <w:pPr>
        <w:numPr>
          <w:ilvl w:val="1"/>
          <w:numId w:val="685"/>
        </w:numPr>
        <w:tabs>
          <w:tab w:val="left" w:pos="720"/>
        </w:tabs>
        <w:spacing w:line="235" w:lineRule="auto"/>
        <w:ind w:left="720" w:hanging="360"/>
        <w:rPr>
          <w:rFonts w:ascii="Symbol" w:eastAsia="Symbol" w:hAnsi="Symbol" w:cs="Symbol"/>
        </w:rPr>
      </w:pPr>
      <w:r>
        <w:rPr>
          <w:rFonts w:ascii="Tahoma" w:eastAsia="Tahoma" w:hAnsi="Tahoma" w:cs="Tahoma"/>
        </w:rPr>
        <w:t>Emergency DC cardioversion is mandatory with a full protocol of CPR.</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Non Pharmacological Treatment</w:t>
      </w:r>
    </w:p>
    <w:p w:rsidR="00CF16B6" w:rsidRDefault="00E30262">
      <w:pPr>
        <w:numPr>
          <w:ilvl w:val="0"/>
          <w:numId w:val="686"/>
        </w:numPr>
        <w:tabs>
          <w:tab w:val="left" w:pos="720"/>
        </w:tabs>
        <w:ind w:left="720" w:hanging="360"/>
        <w:rPr>
          <w:rFonts w:ascii="Symbol" w:eastAsia="Symbol" w:hAnsi="Symbol" w:cs="Symbol"/>
        </w:rPr>
      </w:pPr>
      <w:r>
        <w:rPr>
          <w:rFonts w:ascii="Tahoma" w:eastAsia="Tahoma" w:hAnsi="Tahoma" w:cs="Tahoma"/>
        </w:rPr>
        <w:t>Cardio-pulmonary resuscitation (CPR).</w:t>
      </w:r>
    </w:p>
    <w:p w:rsidR="00CF16B6" w:rsidRDefault="00E30262">
      <w:pPr>
        <w:rPr>
          <w:rFonts w:ascii="Symbol" w:eastAsia="Symbol" w:hAnsi="Symbol" w:cs="Symbol"/>
        </w:rPr>
      </w:pPr>
      <w:r>
        <w:rPr>
          <w:rFonts w:ascii="Tahoma" w:eastAsia="Tahoma" w:hAnsi="Tahoma" w:cs="Tahoma"/>
          <w:b/>
          <w:bCs/>
        </w:rPr>
        <w:t>If no cardiac arrest:</w:t>
      </w:r>
    </w:p>
    <w:p w:rsidR="00CF16B6" w:rsidRDefault="00CF16B6">
      <w:pPr>
        <w:spacing w:line="3" w:lineRule="exact"/>
        <w:rPr>
          <w:rFonts w:ascii="Symbol" w:eastAsia="Symbol" w:hAnsi="Symbol" w:cs="Symbol"/>
        </w:rPr>
      </w:pPr>
    </w:p>
    <w:p w:rsidR="00CF16B6" w:rsidRDefault="00E30262">
      <w:pPr>
        <w:numPr>
          <w:ilvl w:val="0"/>
          <w:numId w:val="686"/>
        </w:numPr>
        <w:tabs>
          <w:tab w:val="left" w:pos="720"/>
        </w:tabs>
        <w:spacing w:line="236" w:lineRule="auto"/>
        <w:ind w:left="720" w:right="4320" w:hanging="360"/>
        <w:rPr>
          <w:rFonts w:ascii="Symbol" w:eastAsia="Symbol" w:hAnsi="Symbol" w:cs="Symbol"/>
        </w:rPr>
      </w:pPr>
      <w:r>
        <w:rPr>
          <w:rFonts w:ascii="Tahoma" w:eastAsia="Tahoma" w:hAnsi="Tahoma" w:cs="Tahoma"/>
        </w:rPr>
        <w:t>DC cardioversion, 200 J, after sedation with: Diazepam, I.V, 10–20 mg</w:t>
      </w:r>
    </w:p>
    <w:p w:rsidR="00CF16B6" w:rsidRDefault="00CF16B6">
      <w:pPr>
        <w:spacing w:line="1" w:lineRule="exact"/>
        <w:rPr>
          <w:rFonts w:ascii="Symbol" w:eastAsia="Symbol" w:hAnsi="Symbol" w:cs="Symbol"/>
        </w:rPr>
      </w:pPr>
    </w:p>
    <w:p w:rsidR="00CF16B6" w:rsidRDefault="00E30262">
      <w:pPr>
        <w:ind w:left="820"/>
        <w:rPr>
          <w:rFonts w:ascii="Symbol" w:eastAsia="Symbol" w:hAnsi="Symbol" w:cs="Symbol"/>
        </w:rPr>
      </w:pPr>
      <w:r>
        <w:rPr>
          <w:rFonts w:ascii="Tahoma" w:eastAsia="Tahoma" w:hAnsi="Tahoma" w:cs="Tahoma"/>
        </w:rPr>
        <w:t>If 20</w:t>
      </w:r>
      <w:r>
        <w:rPr>
          <w:rFonts w:ascii="Tahoma" w:eastAsia="Tahoma" w:hAnsi="Tahoma" w:cs="Tahoma"/>
        </w:rPr>
        <w:t>0 J fails, use 360 J.</w:t>
      </w:r>
    </w:p>
    <w:p w:rsidR="00CF16B6" w:rsidRDefault="00CF16B6">
      <w:pPr>
        <w:spacing w:line="265" w:lineRule="exact"/>
        <w:rPr>
          <w:sz w:val="20"/>
          <w:szCs w:val="20"/>
        </w:rPr>
      </w:pPr>
    </w:p>
    <w:p w:rsidR="00CF16B6" w:rsidRDefault="00E30262">
      <w:pPr>
        <w:numPr>
          <w:ilvl w:val="0"/>
          <w:numId w:val="687"/>
        </w:numPr>
        <w:tabs>
          <w:tab w:val="left" w:pos="720"/>
        </w:tabs>
        <w:ind w:left="720" w:hanging="360"/>
        <w:rPr>
          <w:rFonts w:ascii="Symbol" w:eastAsia="Symbol" w:hAnsi="Symbol" w:cs="Symbol"/>
        </w:rPr>
      </w:pPr>
      <w:r>
        <w:rPr>
          <w:rFonts w:ascii="Tahoma" w:eastAsia="Tahoma" w:hAnsi="Tahoma" w:cs="Tahoma"/>
        </w:rPr>
        <w:t>Defibrillate (not synchronised).</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DC cardioversion is first line therapy for regular wide QRS tachycardias. Drugs are needed if VT recurs after cardioversion or if spontaneous termination/recurrence.</w:t>
      </w:r>
    </w:p>
    <w:p w:rsidR="00CF16B6" w:rsidRDefault="00E30262">
      <w:pPr>
        <w:spacing w:line="20" w:lineRule="exact"/>
        <w:rPr>
          <w:sz w:val="20"/>
          <w:szCs w:val="20"/>
        </w:rPr>
      </w:pPr>
      <w:r>
        <w:rPr>
          <w:noProof/>
          <w:sz w:val="20"/>
          <w:szCs w:val="20"/>
        </w:rPr>
        <w:drawing>
          <wp:anchor distT="0" distB="0" distL="114300" distR="114300" simplePos="0" relativeHeight="251448832" behindDoc="1" locked="0" layoutInCell="0" allowOverlap="1">
            <wp:simplePos x="0" y="0"/>
            <wp:positionH relativeFrom="column">
              <wp:posOffset>-17145</wp:posOffset>
            </wp:positionH>
            <wp:positionV relativeFrom="paragraph">
              <wp:posOffset>228600</wp:posOffset>
            </wp:positionV>
            <wp:extent cx="5981065" cy="635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3" w:lineRule="exact"/>
        <w:rPr>
          <w:sz w:val="20"/>
          <w:szCs w:val="20"/>
        </w:rPr>
      </w:pPr>
    </w:p>
    <w:p w:rsidR="00CF16B6" w:rsidRDefault="00E30262">
      <w:pPr>
        <w:rPr>
          <w:sz w:val="20"/>
          <w:szCs w:val="20"/>
        </w:rPr>
      </w:pPr>
      <w:r>
        <w:rPr>
          <w:rFonts w:ascii="Calibri" w:eastAsia="Calibri" w:hAnsi="Calibri" w:cs="Calibri"/>
        </w:rPr>
        <w:t xml:space="preserve">132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688"/>
        </w:numPr>
        <w:tabs>
          <w:tab w:val="left" w:pos="1760"/>
        </w:tabs>
        <w:ind w:left="1760" w:hanging="320"/>
        <w:rPr>
          <w:rFonts w:ascii="Tahoma" w:eastAsia="Tahoma" w:hAnsi="Tahoma" w:cs="Tahoma"/>
          <w:b/>
          <w:bCs/>
        </w:rPr>
      </w:pPr>
      <w:bookmarkStart w:id="155" w:name="page155"/>
      <w:bookmarkEnd w:id="155"/>
      <w:r>
        <w:rPr>
          <w:rFonts w:ascii="Tahoma" w:eastAsia="Tahoma" w:hAnsi="Tahoma" w:cs="Tahoma"/>
        </w:rPr>
        <w:lastRenderedPageBreak/>
        <w:t>Amiodarone, IV, 5 mg/kg infused over 30 minutes</w:t>
      </w:r>
    </w:p>
    <w:p w:rsidR="00CF16B6" w:rsidRDefault="00CF16B6">
      <w:pPr>
        <w:spacing w:line="266" w:lineRule="exact"/>
        <w:rPr>
          <w:sz w:val="20"/>
          <w:szCs w:val="20"/>
        </w:rPr>
      </w:pPr>
    </w:p>
    <w:p w:rsidR="00CF16B6" w:rsidRDefault="00E30262">
      <w:pPr>
        <w:numPr>
          <w:ilvl w:val="0"/>
          <w:numId w:val="689"/>
        </w:numPr>
        <w:tabs>
          <w:tab w:val="left" w:pos="1781"/>
        </w:tabs>
        <w:ind w:left="1440"/>
        <w:rPr>
          <w:rFonts w:ascii="Tahoma" w:eastAsia="Tahoma" w:hAnsi="Tahoma" w:cs="Tahoma"/>
          <w:b/>
          <w:bCs/>
        </w:rPr>
      </w:pPr>
      <w:r>
        <w:rPr>
          <w:rFonts w:ascii="Tahoma" w:eastAsia="Tahoma" w:hAnsi="Tahoma" w:cs="Tahoma"/>
        </w:rPr>
        <w:t>Amiodarone 800 mg (O) once daily for 7 days then 600 mg/day for 3 days followed by a maintenance dose of 200–400 mg/day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49856"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2B45E0D" id="Shape 222" o:spid="_x0000_s1026" style="position:absolute;z-index:-251866624;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450880" behindDoc="1" locked="0" layoutInCell="0" allowOverlap="1">
                <wp:simplePos x="0" y="0"/>
                <wp:positionH relativeFrom="column">
                  <wp:posOffset>-67945</wp:posOffset>
                </wp:positionH>
                <wp:positionV relativeFrom="paragraph">
                  <wp:posOffset>170180</wp:posOffset>
                </wp:positionV>
                <wp:extent cx="0" cy="362585"/>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A5EBF43" id="Shape 223"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5.35pt,13.4pt" to="-5.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51904" behindDoc="1" locked="0" layoutInCell="0" allowOverlap="1">
                <wp:simplePos x="0" y="0"/>
                <wp:positionH relativeFrom="column">
                  <wp:posOffset>6013450</wp:posOffset>
                </wp:positionH>
                <wp:positionV relativeFrom="paragraph">
                  <wp:posOffset>170180</wp:posOffset>
                </wp:positionV>
                <wp:extent cx="0" cy="362585"/>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3B0DF7AC" id="Shape 224"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473.5pt,13.4pt" to="47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CAUTION‼  </w:t>
      </w:r>
      <w:r>
        <w:rPr>
          <w:rFonts w:ascii="Tahoma" w:eastAsia="Tahoma" w:hAnsi="Tahoma" w:cs="Tahoma"/>
        </w:rPr>
        <w:t xml:space="preserve">Amiodarone  may  cause  a  serious  long-term </w:t>
      </w:r>
      <w:r>
        <w:rPr>
          <w:rFonts w:ascii="Tahoma" w:eastAsia="Tahoma" w:hAnsi="Tahoma" w:cs="Tahoma"/>
        </w:rPr>
        <w:t xml:space="preserve"> side  effects  and  long  half-life.</w:t>
      </w:r>
    </w:p>
    <w:p w:rsidR="00CF16B6" w:rsidRDefault="00E30262">
      <w:pPr>
        <w:rPr>
          <w:sz w:val="20"/>
          <w:szCs w:val="20"/>
        </w:rPr>
      </w:pPr>
      <w:r>
        <w:rPr>
          <w:rFonts w:ascii="Tahoma" w:eastAsia="Tahoma" w:hAnsi="Tahoma" w:cs="Tahoma"/>
        </w:rPr>
        <w:t>Therefore, patients require regular monitoring by specialist.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52928" behindDoc="1" locked="0" layoutInCell="0" allowOverlap="1">
                <wp:simplePos x="0" y="0"/>
                <wp:positionH relativeFrom="column">
                  <wp:posOffset>-74295</wp:posOffset>
                </wp:positionH>
                <wp:positionV relativeFrom="paragraph">
                  <wp:posOffset>7620</wp:posOffset>
                </wp:positionV>
                <wp:extent cx="6093460" cy="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C5C2440" id="Shape 225"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5.85pt,.6pt" to="473.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numPr>
          <w:ilvl w:val="0"/>
          <w:numId w:val="690"/>
        </w:numPr>
        <w:tabs>
          <w:tab w:val="left" w:pos="1798"/>
        </w:tabs>
        <w:spacing w:line="238" w:lineRule="auto"/>
        <w:ind w:left="1440"/>
        <w:rPr>
          <w:rFonts w:ascii="Tahoma" w:eastAsia="Tahoma" w:hAnsi="Tahoma" w:cs="Tahoma"/>
          <w:b/>
          <w:bCs/>
        </w:rPr>
      </w:pPr>
      <w:r>
        <w:rPr>
          <w:rFonts w:ascii="Tahoma" w:eastAsia="Tahoma" w:hAnsi="Tahoma" w:cs="Tahoma"/>
        </w:rPr>
        <w:t>Lidocaine 50–100 mg (1–2 mg/kg) IV initially and at 5 minute intervals if required to a total of 200–300 mg,</w:t>
      </w:r>
    </w:p>
    <w:p w:rsidR="00CF16B6" w:rsidRDefault="00CF16B6">
      <w:pPr>
        <w:spacing w:line="2" w:lineRule="exact"/>
        <w:rPr>
          <w:rFonts w:ascii="Tahoma" w:eastAsia="Tahoma" w:hAnsi="Tahoma" w:cs="Tahoma"/>
          <w:b/>
          <w:bCs/>
        </w:rPr>
      </w:pPr>
    </w:p>
    <w:p w:rsidR="00CF16B6" w:rsidRDefault="00E30262">
      <w:pPr>
        <w:ind w:left="1440"/>
        <w:rPr>
          <w:rFonts w:ascii="Tahoma" w:eastAsia="Tahoma" w:hAnsi="Tahoma" w:cs="Tahoma"/>
          <w:b/>
          <w:bCs/>
        </w:rPr>
      </w:pPr>
      <w:r>
        <w:rPr>
          <w:rFonts w:ascii="Tahoma" w:eastAsia="Tahoma" w:hAnsi="Tahoma" w:cs="Tahoma"/>
        </w:rPr>
        <w:t>Thereafter, for recurrent ventricular tachy</w:t>
      </w:r>
      <w:r>
        <w:rPr>
          <w:rFonts w:ascii="Tahoma" w:eastAsia="Tahoma" w:hAnsi="Tahoma" w:cs="Tahoma"/>
        </w:rPr>
        <w:t>cardia only</w:t>
      </w:r>
    </w:p>
    <w:p w:rsidR="00CF16B6" w:rsidRDefault="00CF16B6">
      <w:pPr>
        <w:spacing w:line="1" w:lineRule="exact"/>
        <w:rPr>
          <w:rFonts w:ascii="Tahoma" w:eastAsia="Tahoma" w:hAnsi="Tahoma" w:cs="Tahoma"/>
          <w:b/>
          <w:bCs/>
        </w:rPr>
      </w:pPr>
    </w:p>
    <w:p w:rsidR="00CF16B6" w:rsidRDefault="00E30262">
      <w:pPr>
        <w:numPr>
          <w:ilvl w:val="0"/>
          <w:numId w:val="691"/>
        </w:numPr>
        <w:tabs>
          <w:tab w:val="left" w:pos="1790"/>
        </w:tabs>
        <w:spacing w:line="239" w:lineRule="auto"/>
        <w:ind w:left="1440"/>
        <w:jc w:val="both"/>
        <w:rPr>
          <w:rFonts w:ascii="Tahoma" w:eastAsia="Tahoma" w:hAnsi="Tahoma" w:cs="Tahoma"/>
          <w:b/>
          <w:bCs/>
        </w:rPr>
      </w:pPr>
      <w:r>
        <w:rPr>
          <w:rFonts w:ascii="Tahoma" w:eastAsia="Tahoma" w:hAnsi="Tahoma" w:cs="Tahoma"/>
        </w:rPr>
        <w:t>Lidocaine, IV infusion, 1–3 mg/minute for 24–30 hours. Lidocaine will only terminate ± 30% of sustained ventricular tachycardias, and may cause hypotension, heart block or convulsions.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53952" behindDoc="1" locked="0" layoutInCell="0" allowOverlap="1">
                <wp:simplePos x="0" y="0"/>
                <wp:positionH relativeFrom="column">
                  <wp:posOffset>-74295</wp:posOffset>
                </wp:positionH>
                <wp:positionV relativeFrom="paragraph">
                  <wp:posOffset>177800</wp:posOffset>
                </wp:positionV>
                <wp:extent cx="6093460"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6459832" id="Shape 226"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5.85pt,14pt" to="47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454976" behindDoc="1" locked="0" layoutInCell="0" allowOverlap="1">
                <wp:simplePos x="0" y="0"/>
                <wp:positionH relativeFrom="column">
                  <wp:posOffset>-67945</wp:posOffset>
                </wp:positionH>
                <wp:positionV relativeFrom="paragraph">
                  <wp:posOffset>171450</wp:posOffset>
                </wp:positionV>
                <wp:extent cx="0" cy="36258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5E658263" id="Shape 227" o:spid="_x0000_s1026" style="position:absolute;z-index:-251861504;visibility:visible;mso-wrap-style:square;mso-wrap-distance-left:9pt;mso-wrap-distance-top:0;mso-wrap-distance-right:9pt;mso-wrap-distance-bottom:0;mso-position-horizontal:absolute;mso-position-horizontal-relative:text;mso-position-vertical:absolute;mso-position-vertical-relative:text" from="-5.35pt,13.5pt" to="-5.3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56000" behindDoc="1" locked="0" layoutInCell="0" allowOverlap="1">
                <wp:simplePos x="0" y="0"/>
                <wp:positionH relativeFrom="column">
                  <wp:posOffset>6013450</wp:posOffset>
                </wp:positionH>
                <wp:positionV relativeFrom="paragraph">
                  <wp:posOffset>171450</wp:posOffset>
                </wp:positionV>
                <wp:extent cx="0" cy="36258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B49E4DB" id="Shape 228" o:spid="_x0000_s1026" style="position:absolute;z-index:-251860480;visibility:visible;mso-wrap-style:square;mso-wrap-distance-left:9pt;mso-wrap-distance-top:0;mso-wrap-distance-right:9pt;mso-wrap-distance-bottom:0;mso-position-horizontal:absolute;mso-position-horizontal-relative:text;mso-position-vertical:absolute;mso-position-vertical-relative:text" from="473.5pt,13.5pt" to="473.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" o:allowincell="f" filled="t" strokecolor="#4f81bd" strokeweight=".96pt">
                <v:stroke joinstyle="miter"/>
                <o:lock v:ext="edit" shapetype="f"/>
              </v:line>
            </w:pict>
          </mc:Fallback>
        </mc:AlternateConten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CAUTION‼ </w:t>
      </w:r>
      <w:r>
        <w:rPr>
          <w:rFonts w:ascii="Tahoma" w:eastAsia="Tahoma" w:hAnsi="Tahoma" w:cs="Tahoma"/>
        </w:rPr>
        <w:t xml:space="preserve">Never give verapamil IV to patients with a </w:t>
      </w:r>
      <w:r>
        <w:rPr>
          <w:rFonts w:ascii="Tahoma" w:eastAsia="Tahoma" w:hAnsi="Tahoma" w:cs="Tahoma"/>
        </w:rPr>
        <w:t>wide QRS tachycardia.</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57024"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70E3613" id="Shape 229"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" o:allowincell="f" filled="t" strokecolor="#4f81bd" strokeweight=".33864mm">
                <v:stroke joinstyle="miter"/>
                <o:lock v:ext="edit" shapetype="f"/>
              </v:line>
            </w:pict>
          </mc:Fallback>
        </mc:AlternateConten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For emergency treatment of ventricular tachycardia, DC cardioversion is first-line</w:t>
      </w:r>
      <w:r>
        <w:rPr>
          <w:rFonts w:ascii="Tahoma" w:eastAsia="Tahoma" w:hAnsi="Tahoma" w:cs="Tahoma"/>
          <w:b/>
          <w:bCs/>
        </w:rPr>
        <w:t xml:space="preserve"> </w:t>
      </w:r>
      <w:r>
        <w:rPr>
          <w:rFonts w:ascii="Tahoma" w:eastAsia="Tahoma" w:hAnsi="Tahoma" w:cs="Tahoma"/>
        </w:rPr>
        <w:t>therapy, even if stable</w:t>
      </w:r>
    </w:p>
    <w:p w:rsidR="00CF16B6" w:rsidRDefault="00CF16B6">
      <w:pPr>
        <w:spacing w:line="266" w:lineRule="exact"/>
        <w:rPr>
          <w:sz w:val="20"/>
          <w:szCs w:val="20"/>
        </w:rPr>
      </w:pPr>
    </w:p>
    <w:p w:rsidR="00CF16B6" w:rsidRDefault="00E30262">
      <w:pPr>
        <w:numPr>
          <w:ilvl w:val="0"/>
          <w:numId w:val="692"/>
        </w:numPr>
        <w:tabs>
          <w:tab w:val="left" w:pos="739"/>
        </w:tabs>
        <w:spacing w:line="239" w:lineRule="auto"/>
        <w:ind w:right="940"/>
        <w:rPr>
          <w:rFonts w:ascii="Tahoma" w:eastAsia="Tahoma" w:hAnsi="Tahoma" w:cs="Tahoma"/>
          <w:b/>
          <w:bCs/>
        </w:rPr>
      </w:pPr>
      <w:r>
        <w:rPr>
          <w:rFonts w:ascii="Tahoma" w:eastAsia="Tahoma" w:hAnsi="Tahoma" w:cs="Tahoma"/>
          <w:b/>
          <w:bCs/>
        </w:rPr>
        <w:t xml:space="preserve">SUSTAINED (&gt; 30 SECONDS) IRREGULAR WIDE QRS TACHYCARDIAS </w:t>
      </w:r>
      <w:r>
        <w:rPr>
          <w:rFonts w:ascii="Tahoma" w:eastAsia="Tahoma" w:hAnsi="Tahoma" w:cs="Tahoma"/>
        </w:rPr>
        <w:t xml:space="preserve">If the QRS complexes have a pattern of typical right or </w:t>
      </w:r>
      <w:r>
        <w:rPr>
          <w:rFonts w:ascii="Tahoma" w:eastAsia="Tahoma" w:hAnsi="Tahoma" w:cs="Tahoma"/>
        </w:rPr>
        <w:t>left bundle branch block, with</w:t>
      </w:r>
    </w:p>
    <w:p w:rsidR="00CF16B6" w:rsidRDefault="00CF16B6">
      <w:pPr>
        <w:spacing w:line="1" w:lineRule="exact"/>
        <w:rPr>
          <w:rFonts w:ascii="Tahoma" w:eastAsia="Tahoma" w:hAnsi="Tahoma" w:cs="Tahoma"/>
          <w:b/>
          <w:bCs/>
        </w:rPr>
      </w:pPr>
    </w:p>
    <w:p w:rsidR="00CF16B6" w:rsidRDefault="00E30262">
      <w:pPr>
        <w:rPr>
          <w:rFonts w:ascii="Tahoma" w:eastAsia="Tahoma" w:hAnsi="Tahoma" w:cs="Tahoma"/>
          <w:b/>
          <w:bCs/>
        </w:rPr>
      </w:pPr>
      <w:r>
        <w:rPr>
          <w:rFonts w:ascii="Tahoma" w:eastAsia="Tahoma" w:hAnsi="Tahoma" w:cs="Tahoma"/>
        </w:rPr>
        <w:t>a rate &lt; less than 170/minute, treat as for atrial fibrillation. See Section for Atrial fibrillation.</w:t>
      </w:r>
    </w:p>
    <w:p w:rsidR="00CF16B6" w:rsidRDefault="00CF16B6">
      <w:pPr>
        <w:spacing w:line="1" w:lineRule="exact"/>
        <w:rPr>
          <w:rFonts w:ascii="Tahoma" w:eastAsia="Tahoma" w:hAnsi="Tahoma" w:cs="Tahoma"/>
          <w:b/>
          <w:bCs/>
        </w:rPr>
      </w:pPr>
    </w:p>
    <w:p w:rsidR="00CF16B6" w:rsidRDefault="00E30262">
      <w:pPr>
        <w:spacing w:line="239" w:lineRule="auto"/>
        <w:jc w:val="both"/>
        <w:rPr>
          <w:rFonts w:ascii="Tahoma" w:eastAsia="Tahoma" w:hAnsi="Tahoma" w:cs="Tahoma"/>
          <w:b/>
          <w:bCs/>
        </w:rPr>
      </w:pPr>
      <w:r>
        <w:rPr>
          <w:rFonts w:ascii="Tahoma" w:eastAsia="Tahoma" w:hAnsi="Tahoma" w:cs="Tahoma"/>
        </w:rPr>
        <w:t>If the rate is &gt; 170 per minute, and/or the complexes are atypical or variable, the likely diagnosis is WPW syndrome with</w:t>
      </w:r>
      <w:r>
        <w:rPr>
          <w:rFonts w:ascii="Tahoma" w:eastAsia="Tahoma" w:hAnsi="Tahoma" w:cs="Tahoma"/>
        </w:rPr>
        <w:t xml:space="preserve"> atrial fibrillation, conducting via the bypass tract, DC conversion.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Do not treat with drugs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Verapamil and digoxin may precipitate ventricular fibrillation by increasing the ventricular rate.</w:t>
      </w:r>
    </w:p>
    <w:p w:rsidR="00CF16B6" w:rsidRDefault="00CF16B6">
      <w:pPr>
        <w:spacing w:line="266" w:lineRule="exact"/>
        <w:rPr>
          <w:sz w:val="20"/>
          <w:szCs w:val="20"/>
        </w:rPr>
      </w:pPr>
    </w:p>
    <w:p w:rsidR="00CF16B6" w:rsidRDefault="00E30262">
      <w:pPr>
        <w:numPr>
          <w:ilvl w:val="0"/>
          <w:numId w:val="693"/>
        </w:numPr>
        <w:tabs>
          <w:tab w:val="left" w:pos="864"/>
        </w:tabs>
        <w:ind w:right="220"/>
        <w:rPr>
          <w:rFonts w:ascii="Tahoma" w:eastAsia="Tahoma" w:hAnsi="Tahoma" w:cs="Tahoma"/>
          <w:b/>
          <w:bCs/>
        </w:rPr>
      </w:pPr>
      <w:r>
        <w:rPr>
          <w:rFonts w:ascii="Tahoma" w:eastAsia="Tahoma" w:hAnsi="Tahoma" w:cs="Tahoma"/>
          <w:b/>
          <w:bCs/>
        </w:rPr>
        <w:t xml:space="preserve">NON-SUSTAINED (&lt; 30 SECONDS) IRREGULAR WIDE QRS TACHYCARDIAS </w:t>
      </w:r>
      <w:r>
        <w:rPr>
          <w:rFonts w:ascii="Tahoma" w:eastAsia="Tahoma" w:hAnsi="Tahoma" w:cs="Tahoma"/>
        </w:rPr>
        <w:t>Most are ventricular.</w:t>
      </w:r>
    </w:p>
    <w:p w:rsidR="00CF16B6" w:rsidRDefault="00CF16B6">
      <w:pPr>
        <w:spacing w:line="1" w:lineRule="exact"/>
        <w:rPr>
          <w:rFonts w:ascii="Tahoma" w:eastAsia="Tahoma" w:hAnsi="Tahoma" w:cs="Tahoma"/>
          <w:b/>
          <w:bCs/>
        </w:rPr>
      </w:pPr>
    </w:p>
    <w:p w:rsidR="00CF16B6" w:rsidRDefault="00E30262">
      <w:pPr>
        <w:spacing w:line="238" w:lineRule="auto"/>
        <w:rPr>
          <w:rFonts w:ascii="Tahoma" w:eastAsia="Tahoma" w:hAnsi="Tahoma" w:cs="Tahoma"/>
          <w:b/>
          <w:bCs/>
        </w:rPr>
      </w:pPr>
      <w:r>
        <w:rPr>
          <w:rFonts w:ascii="Tahoma" w:eastAsia="Tahoma" w:hAnsi="Tahoma" w:cs="Tahoma"/>
        </w:rPr>
        <w:t>In acute myocardial infarction, only treat non-sustained ventricular tachycardia if it causes significant haemodynamic compromise. Ensure the serum potassium level is above</w:t>
      </w:r>
      <w:r>
        <w:rPr>
          <w:rFonts w:ascii="Tahoma" w:eastAsia="Tahoma" w:hAnsi="Tahoma" w:cs="Tahoma"/>
        </w:rPr>
        <w:t xml:space="preserve"> 4 mmol/L</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E30262">
      <w:pPr>
        <w:numPr>
          <w:ilvl w:val="0"/>
          <w:numId w:val="694"/>
        </w:numPr>
        <w:tabs>
          <w:tab w:val="left" w:pos="1760"/>
        </w:tabs>
        <w:ind w:left="1760" w:hanging="320"/>
        <w:rPr>
          <w:rFonts w:ascii="Tahoma" w:eastAsia="Tahoma" w:hAnsi="Tahoma" w:cs="Tahoma"/>
          <w:b/>
          <w:bCs/>
        </w:rPr>
      </w:pPr>
      <w:r>
        <w:rPr>
          <w:rFonts w:ascii="Tahoma" w:eastAsia="Tahoma" w:hAnsi="Tahoma" w:cs="Tahoma"/>
        </w:rPr>
        <w:t>Amiodarone, IV, 5 mg/kg infused over 30 minutes. Specialist initiated.</w:t>
      </w:r>
    </w:p>
    <w:p w:rsidR="00CF16B6" w:rsidRDefault="00CF16B6">
      <w:pPr>
        <w:spacing w:line="265" w:lineRule="exact"/>
        <w:rPr>
          <w:sz w:val="20"/>
          <w:szCs w:val="20"/>
        </w:rPr>
      </w:pPr>
    </w:p>
    <w:p w:rsidR="00CF16B6" w:rsidRDefault="00E30262">
      <w:pPr>
        <w:numPr>
          <w:ilvl w:val="0"/>
          <w:numId w:val="695"/>
        </w:numPr>
        <w:tabs>
          <w:tab w:val="left" w:pos="1781"/>
        </w:tabs>
        <w:ind w:left="1440"/>
        <w:rPr>
          <w:rFonts w:ascii="Tahoma" w:eastAsia="Tahoma" w:hAnsi="Tahoma" w:cs="Tahoma"/>
          <w:b/>
          <w:bCs/>
        </w:rPr>
      </w:pPr>
      <w:r>
        <w:rPr>
          <w:rFonts w:ascii="Tahoma" w:eastAsia="Tahoma" w:hAnsi="Tahoma" w:cs="Tahoma"/>
        </w:rPr>
        <w:t>Amiodarone 800 mg (O) once daily for 7 days then 600 mg/day for 3 days followed by a maintenance dose of 200–400 mg/day</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numPr>
          <w:ilvl w:val="0"/>
          <w:numId w:val="696"/>
        </w:numPr>
        <w:tabs>
          <w:tab w:val="left" w:pos="1788"/>
        </w:tabs>
        <w:ind w:left="1440"/>
        <w:rPr>
          <w:rFonts w:ascii="Tahoma" w:eastAsia="Tahoma" w:hAnsi="Tahoma" w:cs="Tahoma"/>
          <w:b/>
          <w:bCs/>
        </w:rPr>
      </w:pPr>
      <w:r>
        <w:rPr>
          <w:rFonts w:ascii="Tahoma" w:eastAsia="Tahoma" w:hAnsi="Tahoma" w:cs="Tahoma"/>
        </w:rPr>
        <w:t xml:space="preserve">Lidocaine, IV, 50–100 mg </w:t>
      </w:r>
      <w:r>
        <w:rPr>
          <w:rFonts w:ascii="Tahoma" w:eastAsia="Tahoma" w:hAnsi="Tahoma" w:cs="Tahoma"/>
        </w:rPr>
        <w:t>(1–2 mg/kg) initially and at 5 minute intervals if required to a total of 200–300 mg.</w:t>
      </w:r>
    </w:p>
    <w:p w:rsidR="00CF16B6" w:rsidRDefault="00CF16B6">
      <w:pPr>
        <w:spacing w:line="265" w:lineRule="exact"/>
        <w:rPr>
          <w:sz w:val="20"/>
          <w:szCs w:val="20"/>
        </w:rPr>
      </w:pPr>
    </w:p>
    <w:p w:rsidR="00CF16B6" w:rsidRDefault="00E30262">
      <w:pPr>
        <w:numPr>
          <w:ilvl w:val="0"/>
          <w:numId w:val="697"/>
        </w:numPr>
        <w:tabs>
          <w:tab w:val="left" w:pos="1760"/>
        </w:tabs>
        <w:ind w:left="1760" w:hanging="320"/>
        <w:rPr>
          <w:rFonts w:ascii="Tahoma" w:eastAsia="Tahoma" w:hAnsi="Tahoma" w:cs="Tahoma"/>
          <w:b/>
          <w:bCs/>
        </w:rPr>
      </w:pPr>
      <w:r>
        <w:rPr>
          <w:rFonts w:ascii="Tahoma" w:eastAsia="Tahoma" w:hAnsi="Tahoma" w:cs="Tahoma"/>
        </w:rPr>
        <w:t>Lidocaine, IV infusion, 1–3 mg/minute for 24–30 hours</w:t>
      </w:r>
    </w:p>
    <w:p w:rsidR="00CF16B6" w:rsidRDefault="00E30262">
      <w:pPr>
        <w:spacing w:line="20" w:lineRule="exact"/>
        <w:rPr>
          <w:sz w:val="20"/>
          <w:szCs w:val="20"/>
        </w:rPr>
      </w:pPr>
      <w:r>
        <w:rPr>
          <w:noProof/>
          <w:sz w:val="20"/>
          <w:szCs w:val="20"/>
        </w:rPr>
        <w:drawing>
          <wp:anchor distT="0" distB="0" distL="114300" distR="114300" simplePos="0" relativeHeight="251458048" behindDoc="1" locked="0" layoutInCell="0" allowOverlap="1">
            <wp:simplePos x="0" y="0"/>
            <wp:positionH relativeFrom="column">
              <wp:posOffset>-17145</wp:posOffset>
            </wp:positionH>
            <wp:positionV relativeFrom="paragraph">
              <wp:posOffset>353060</wp:posOffset>
            </wp:positionV>
            <wp:extent cx="5981065" cy="635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60" w:lineRule="exact"/>
        <w:rPr>
          <w:sz w:val="20"/>
          <w:szCs w:val="20"/>
        </w:rPr>
      </w:pPr>
    </w:p>
    <w:p w:rsidR="00CF16B6" w:rsidRDefault="00E30262">
      <w:pPr>
        <w:rPr>
          <w:sz w:val="20"/>
          <w:szCs w:val="20"/>
        </w:rPr>
      </w:pPr>
      <w:r>
        <w:rPr>
          <w:rFonts w:ascii="Calibri" w:eastAsia="Calibri" w:hAnsi="Calibri" w:cs="Calibri"/>
        </w:rPr>
        <w:t xml:space="preserve">133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56" w:name="page156"/>
      <w:bookmarkEnd w:id="156"/>
      <w:r>
        <w:rPr>
          <w:rFonts w:ascii="Tahoma" w:eastAsia="Tahoma" w:hAnsi="Tahoma" w:cs="Tahoma"/>
          <w:b/>
          <w:bCs/>
        </w:rPr>
        <w:lastRenderedPageBreak/>
        <w:t>In the absence of acute ischaemia or infarction, consider torsades de pointes, due to</w:t>
      </w:r>
      <w:r>
        <w:rPr>
          <w:rFonts w:ascii="Tahoma" w:eastAsia="Tahoma" w:hAnsi="Tahoma" w:cs="Tahoma"/>
          <w:b/>
          <w:bCs/>
        </w:rPr>
        <w:t xml:space="preserve"> QT prolonging drugs.</w:t>
      </w:r>
    </w:p>
    <w:p w:rsidR="00CF16B6" w:rsidRDefault="00CF16B6">
      <w:pPr>
        <w:spacing w:line="266" w:lineRule="exact"/>
        <w:rPr>
          <w:sz w:val="20"/>
          <w:szCs w:val="20"/>
        </w:rPr>
      </w:pPr>
    </w:p>
    <w:p w:rsidR="00CF16B6" w:rsidRDefault="00E30262">
      <w:pPr>
        <w:numPr>
          <w:ilvl w:val="0"/>
          <w:numId w:val="698"/>
        </w:numPr>
        <w:tabs>
          <w:tab w:val="left" w:pos="948"/>
        </w:tabs>
        <w:ind w:right="1880"/>
        <w:rPr>
          <w:rFonts w:ascii="Tahoma" w:eastAsia="Tahoma" w:hAnsi="Tahoma" w:cs="Tahoma"/>
          <w:b/>
          <w:bCs/>
        </w:rPr>
      </w:pPr>
      <w:r>
        <w:rPr>
          <w:rFonts w:ascii="Tahoma" w:eastAsia="Tahoma" w:hAnsi="Tahoma" w:cs="Tahoma"/>
          <w:b/>
          <w:bCs/>
        </w:rPr>
        <w:t>TORSADES DE POINTES VENTRICULAR TACHYCARDIA (VT) Non Pharmacological Treatment</w:t>
      </w:r>
    </w:p>
    <w:p w:rsidR="00CF16B6" w:rsidRDefault="00E30262">
      <w:pPr>
        <w:numPr>
          <w:ilvl w:val="1"/>
          <w:numId w:val="698"/>
        </w:numPr>
        <w:tabs>
          <w:tab w:val="left" w:pos="720"/>
        </w:tabs>
        <w:spacing w:line="236" w:lineRule="auto"/>
        <w:ind w:left="720" w:hanging="360"/>
        <w:rPr>
          <w:rFonts w:ascii="Symbol" w:eastAsia="Symbol" w:hAnsi="Symbol" w:cs="Symbol"/>
        </w:rPr>
      </w:pPr>
      <w:r>
        <w:rPr>
          <w:rFonts w:ascii="Tahoma" w:eastAsia="Tahoma" w:hAnsi="Tahoma" w:cs="Tahoma"/>
        </w:rPr>
        <w:t>Cardioversion/defibrillation, as necessary.</w:t>
      </w:r>
    </w:p>
    <w:p w:rsidR="00CF16B6" w:rsidRDefault="00E30262">
      <w:pPr>
        <w:ind w:left="820"/>
        <w:rPr>
          <w:sz w:val="20"/>
          <w:szCs w:val="20"/>
        </w:rPr>
      </w:pPr>
      <w:r>
        <w:rPr>
          <w:rFonts w:ascii="Tahoma" w:eastAsia="Tahoma" w:hAnsi="Tahoma" w:cs="Tahoma"/>
        </w:rPr>
        <w:t>Torsades complicating bradycardia: temporary pacing.</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E30262">
      <w:pPr>
        <w:rPr>
          <w:sz w:val="20"/>
          <w:szCs w:val="20"/>
        </w:rPr>
      </w:pPr>
      <w:r>
        <w:rPr>
          <w:rFonts w:ascii="Tahoma" w:eastAsia="Tahoma" w:hAnsi="Tahoma" w:cs="Tahoma"/>
        </w:rPr>
        <w:t>Stop all QT-prolonging drugs.</w:t>
      </w:r>
    </w:p>
    <w:p w:rsidR="00CF16B6" w:rsidRDefault="00E30262">
      <w:pPr>
        <w:rPr>
          <w:sz w:val="20"/>
          <w:szCs w:val="20"/>
        </w:rPr>
      </w:pPr>
      <w:r>
        <w:rPr>
          <w:rFonts w:ascii="Tahoma" w:eastAsia="Tahoma" w:hAnsi="Tahoma" w:cs="Tahoma"/>
        </w:rPr>
        <w:t>Correct serum potassium.</w:t>
      </w:r>
    </w:p>
    <w:p w:rsidR="00CF16B6" w:rsidRDefault="00CF16B6">
      <w:pPr>
        <w:spacing w:line="2" w:lineRule="exact"/>
        <w:rPr>
          <w:sz w:val="20"/>
          <w:szCs w:val="20"/>
        </w:rPr>
      </w:pPr>
    </w:p>
    <w:p w:rsidR="00CF16B6" w:rsidRDefault="00E30262">
      <w:pPr>
        <w:numPr>
          <w:ilvl w:val="0"/>
          <w:numId w:val="699"/>
        </w:numPr>
        <w:tabs>
          <w:tab w:val="left" w:pos="1740"/>
        </w:tabs>
        <w:spacing w:line="479" w:lineRule="auto"/>
        <w:ind w:right="3020" w:firstLine="1440"/>
        <w:rPr>
          <w:rFonts w:ascii="Tahoma" w:eastAsia="Tahoma" w:hAnsi="Tahoma" w:cs="Tahoma"/>
          <w:b/>
          <w:bCs/>
        </w:rPr>
      </w:pPr>
      <w:r>
        <w:rPr>
          <w:rFonts w:ascii="Tahoma" w:eastAsia="Tahoma" w:hAnsi="Tahoma" w:cs="Tahoma"/>
        </w:rPr>
        <w:t>Magnesium sulphate 2 g I.V over 5–10 minutes If recurrent episodes after initial dose of magnesium sulphate:</w:t>
      </w:r>
    </w:p>
    <w:p w:rsidR="00CF16B6" w:rsidRDefault="00CF16B6">
      <w:pPr>
        <w:spacing w:line="1" w:lineRule="exact"/>
        <w:rPr>
          <w:sz w:val="20"/>
          <w:szCs w:val="20"/>
        </w:rPr>
      </w:pPr>
    </w:p>
    <w:p w:rsidR="00CF16B6" w:rsidRDefault="00E30262">
      <w:pPr>
        <w:numPr>
          <w:ilvl w:val="0"/>
          <w:numId w:val="700"/>
        </w:numPr>
        <w:tabs>
          <w:tab w:val="left" w:pos="1734"/>
        </w:tabs>
        <w:ind w:left="200" w:right="3480" w:firstLine="1240"/>
        <w:rPr>
          <w:rFonts w:ascii="Tahoma" w:eastAsia="Tahoma" w:hAnsi="Tahoma" w:cs="Tahoma"/>
          <w:b/>
          <w:bCs/>
        </w:rPr>
      </w:pPr>
      <w:r>
        <w:rPr>
          <w:rFonts w:ascii="Tahoma" w:eastAsia="Tahoma" w:hAnsi="Tahoma" w:cs="Tahoma"/>
        </w:rPr>
        <w:t>Magnesium sulphate 2 g I.V over 24 hours Torsades complicating bradycardia:</w:t>
      </w:r>
    </w:p>
    <w:p w:rsidR="00CF16B6" w:rsidRDefault="00CF16B6">
      <w:pPr>
        <w:spacing w:line="266" w:lineRule="exact"/>
        <w:rPr>
          <w:sz w:val="20"/>
          <w:szCs w:val="20"/>
        </w:rPr>
      </w:pPr>
    </w:p>
    <w:p w:rsidR="00CF16B6" w:rsidRDefault="00E30262">
      <w:pPr>
        <w:numPr>
          <w:ilvl w:val="0"/>
          <w:numId w:val="701"/>
        </w:numPr>
        <w:tabs>
          <w:tab w:val="left" w:pos="1783"/>
        </w:tabs>
        <w:ind w:left="720" w:firstLine="720"/>
        <w:rPr>
          <w:rFonts w:ascii="Tahoma" w:eastAsia="Tahoma" w:hAnsi="Tahoma" w:cs="Tahoma"/>
          <w:b/>
          <w:bCs/>
        </w:rPr>
      </w:pPr>
      <w:r>
        <w:rPr>
          <w:rFonts w:ascii="Tahoma" w:eastAsia="Tahoma" w:hAnsi="Tahoma" w:cs="Tahoma"/>
        </w:rPr>
        <w:t xml:space="preserve">Adrenaline infusion to raise heart rate to </w:t>
      </w:r>
      <w:r>
        <w:rPr>
          <w:rFonts w:ascii="Tahoma" w:eastAsia="Tahoma" w:hAnsi="Tahoma" w:cs="Tahoma"/>
        </w:rPr>
        <w:t>&gt; 100 per minute (if temporary pacing unavailable).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All cases of wide QRS tachycardia, after resuscitation and stabilisation</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12.0 HEART BLOCK (SECOND OR THIRD DEGREE)</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The majority of cases occurs in patients over 60 years and is idiopathic,</w:t>
      </w:r>
      <w:r>
        <w:rPr>
          <w:rFonts w:ascii="Tahoma" w:eastAsia="Tahoma" w:hAnsi="Tahoma" w:cs="Tahoma"/>
        </w:rPr>
        <w:t xml:space="preserve"> with an excellent long-term prognosis, provided a permanent pacemaker is implanted. Acute, reversible AV block commonly complicates inferior myocardial infarction. The condition may also be induced by metabolic and electrolyte disturbances, as well as by </w:t>
      </w:r>
      <w:r>
        <w:rPr>
          <w:rFonts w:ascii="Tahoma" w:eastAsia="Tahoma" w:hAnsi="Tahoma" w:cs="Tahoma"/>
        </w:rPr>
        <w:t>certain medicines.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Non Pharmacological Treatment</w:t>
      </w:r>
    </w:p>
    <w:p w:rsidR="00CF16B6" w:rsidRDefault="00E30262">
      <w:pPr>
        <w:numPr>
          <w:ilvl w:val="0"/>
          <w:numId w:val="702"/>
        </w:numPr>
        <w:tabs>
          <w:tab w:val="left" w:pos="720"/>
        </w:tabs>
        <w:ind w:left="720" w:hanging="360"/>
        <w:rPr>
          <w:rFonts w:ascii="Symbol" w:eastAsia="Symbol" w:hAnsi="Symbol" w:cs="Symbol"/>
        </w:rPr>
      </w:pPr>
      <w:r>
        <w:rPr>
          <w:rFonts w:ascii="Tahoma" w:eastAsia="Tahoma" w:hAnsi="Tahoma" w:cs="Tahoma"/>
        </w:rPr>
        <w:t>Emergency cardio-pulmonary resuscitation.</w:t>
      </w:r>
    </w:p>
    <w:p w:rsidR="00CF16B6" w:rsidRDefault="00E30262">
      <w:pPr>
        <w:numPr>
          <w:ilvl w:val="0"/>
          <w:numId w:val="702"/>
        </w:numPr>
        <w:tabs>
          <w:tab w:val="left" w:pos="720"/>
        </w:tabs>
        <w:spacing w:line="237" w:lineRule="auto"/>
        <w:ind w:left="720" w:hanging="360"/>
        <w:rPr>
          <w:rFonts w:ascii="Symbol" w:eastAsia="Symbol" w:hAnsi="Symbol" w:cs="Symbol"/>
        </w:rPr>
      </w:pPr>
      <w:r>
        <w:rPr>
          <w:rFonts w:ascii="Tahoma" w:eastAsia="Tahoma" w:hAnsi="Tahoma" w:cs="Tahoma"/>
        </w:rPr>
        <w:t>External pacemaker should be available in all secondary hospitals and must be preceded by appropriate analgesia.</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xml:space="preserve">Analgesia if external </w:t>
      </w:r>
      <w:r>
        <w:rPr>
          <w:rFonts w:ascii="Tahoma" w:eastAsia="Tahoma" w:hAnsi="Tahoma" w:cs="Tahoma"/>
        </w:rPr>
        <w:t>pacemaker:</w:t>
      </w:r>
    </w:p>
    <w:p w:rsidR="00CF16B6" w:rsidRDefault="00CF16B6">
      <w:pPr>
        <w:spacing w:line="1" w:lineRule="exact"/>
        <w:rPr>
          <w:sz w:val="20"/>
          <w:szCs w:val="20"/>
        </w:rPr>
      </w:pPr>
    </w:p>
    <w:p w:rsidR="00CF16B6" w:rsidRDefault="00E30262">
      <w:pPr>
        <w:numPr>
          <w:ilvl w:val="0"/>
          <w:numId w:val="703"/>
        </w:numPr>
        <w:tabs>
          <w:tab w:val="left" w:pos="1740"/>
        </w:tabs>
        <w:ind w:left="1740" w:hanging="300"/>
        <w:rPr>
          <w:rFonts w:ascii="Tahoma" w:eastAsia="Tahoma" w:hAnsi="Tahoma" w:cs="Tahoma"/>
          <w:b/>
          <w:bCs/>
        </w:rPr>
      </w:pPr>
      <w:r>
        <w:rPr>
          <w:rFonts w:ascii="Tahoma" w:eastAsia="Tahoma" w:hAnsi="Tahoma" w:cs="Tahoma"/>
        </w:rPr>
        <w:t>Morphine 10–15 mg IM 3–6 hourly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AV nodal block with narrow QRS complex escape rhythm only:</w:t>
      </w:r>
    </w:p>
    <w:p w:rsidR="00CF16B6" w:rsidRDefault="00CF16B6">
      <w:pPr>
        <w:spacing w:line="2" w:lineRule="exact"/>
        <w:rPr>
          <w:sz w:val="20"/>
          <w:szCs w:val="20"/>
        </w:rPr>
      </w:pPr>
    </w:p>
    <w:p w:rsidR="00CF16B6" w:rsidRDefault="00E30262">
      <w:pPr>
        <w:numPr>
          <w:ilvl w:val="0"/>
          <w:numId w:val="704"/>
        </w:numPr>
        <w:tabs>
          <w:tab w:val="left" w:pos="1805"/>
        </w:tabs>
        <w:spacing w:line="238" w:lineRule="auto"/>
        <w:ind w:left="1440"/>
        <w:rPr>
          <w:rFonts w:ascii="Tahoma" w:eastAsia="Tahoma" w:hAnsi="Tahoma" w:cs="Tahoma"/>
          <w:b/>
          <w:bCs/>
        </w:rPr>
      </w:pPr>
      <w:r>
        <w:rPr>
          <w:rFonts w:ascii="Tahoma" w:eastAsia="Tahoma" w:hAnsi="Tahoma" w:cs="Tahoma"/>
        </w:rPr>
        <w:t>Atropine, I.V bolus, 0.6–1.2 mg, May be repeated until a pacemaker is inserted.</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 xml:space="preserve">Use in a patient with inferior myocardial infarct and hypotension and </w:t>
      </w:r>
      <w:r>
        <w:rPr>
          <w:rFonts w:ascii="Tahoma" w:eastAsia="Tahoma" w:hAnsi="Tahoma" w:cs="Tahoma"/>
        </w:rPr>
        <w:t>second degree</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AV block. It is temporary treatment of complete AV block before referral (urgently) for pacemaker.</w:t>
      </w:r>
    </w:p>
    <w:p w:rsidR="00CF16B6" w:rsidRDefault="00E30262">
      <w:pPr>
        <w:spacing w:line="20" w:lineRule="exact"/>
        <w:rPr>
          <w:sz w:val="20"/>
          <w:szCs w:val="20"/>
        </w:rPr>
      </w:pPr>
      <w:r>
        <w:rPr>
          <w:noProof/>
          <w:sz w:val="20"/>
          <w:szCs w:val="20"/>
        </w:rPr>
        <w:drawing>
          <wp:anchor distT="0" distB="0" distL="114300" distR="114300" simplePos="0" relativeHeight="251459072" behindDoc="1" locked="0" layoutInCell="0" allowOverlap="1">
            <wp:simplePos x="0" y="0"/>
            <wp:positionH relativeFrom="column">
              <wp:posOffset>-17145</wp:posOffset>
            </wp:positionH>
            <wp:positionV relativeFrom="paragraph">
              <wp:posOffset>276860</wp:posOffset>
            </wp:positionV>
            <wp:extent cx="5981065" cy="635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9" w:lineRule="exact"/>
        <w:rPr>
          <w:sz w:val="20"/>
          <w:szCs w:val="20"/>
        </w:rPr>
      </w:pPr>
    </w:p>
    <w:p w:rsidR="00CF16B6" w:rsidRDefault="00E30262">
      <w:pPr>
        <w:rPr>
          <w:sz w:val="20"/>
          <w:szCs w:val="20"/>
        </w:rPr>
      </w:pPr>
      <w:r>
        <w:rPr>
          <w:rFonts w:ascii="Calibri" w:eastAsia="Calibri" w:hAnsi="Calibri" w:cs="Calibri"/>
        </w:rPr>
        <w:t xml:space="preserve">134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2880"/>
        <w:rPr>
          <w:sz w:val="20"/>
          <w:szCs w:val="20"/>
        </w:rPr>
      </w:pPr>
      <w:bookmarkStart w:id="157" w:name="page157"/>
      <w:bookmarkEnd w:id="157"/>
      <w:r>
        <w:rPr>
          <w:rFonts w:ascii="Tahoma" w:eastAsia="Tahoma" w:hAnsi="Tahoma" w:cs="Tahoma"/>
          <w:b/>
          <w:bCs/>
        </w:rPr>
        <w:lastRenderedPageBreak/>
        <w:t>OR</w:t>
      </w:r>
    </w:p>
    <w:p w:rsidR="00CF16B6" w:rsidRDefault="00E30262">
      <w:pPr>
        <w:rPr>
          <w:sz w:val="20"/>
          <w:szCs w:val="20"/>
        </w:rPr>
      </w:pPr>
      <w:r>
        <w:rPr>
          <w:rFonts w:ascii="Tahoma" w:eastAsia="Tahoma" w:hAnsi="Tahoma" w:cs="Tahoma"/>
        </w:rPr>
        <w:t>For resuscitation of asystole:</w:t>
      </w:r>
    </w:p>
    <w:p w:rsidR="00CF16B6" w:rsidRDefault="00E30262">
      <w:pPr>
        <w:numPr>
          <w:ilvl w:val="0"/>
          <w:numId w:val="705"/>
        </w:numPr>
        <w:tabs>
          <w:tab w:val="left" w:pos="1740"/>
        </w:tabs>
        <w:ind w:left="1740" w:hanging="300"/>
        <w:rPr>
          <w:rFonts w:ascii="Tahoma" w:eastAsia="Tahoma" w:hAnsi="Tahoma" w:cs="Tahoma"/>
          <w:b/>
          <w:bCs/>
        </w:rPr>
      </w:pPr>
      <w:r>
        <w:rPr>
          <w:rFonts w:ascii="Tahoma" w:eastAsia="Tahoma" w:hAnsi="Tahoma" w:cs="Tahoma"/>
        </w:rPr>
        <w:t>Adrenaline 1:10 000, slow IV, 5 mL (0.5 mg)</w:t>
      </w:r>
    </w:p>
    <w:p w:rsidR="00CF16B6" w:rsidRDefault="00CF16B6">
      <w:pPr>
        <w:spacing w:line="1" w:lineRule="exact"/>
        <w:rPr>
          <w:sz w:val="20"/>
          <w:szCs w:val="20"/>
        </w:rPr>
      </w:pPr>
    </w:p>
    <w:p w:rsidR="00CF16B6" w:rsidRDefault="00E30262">
      <w:pPr>
        <w:spacing w:line="369" w:lineRule="auto"/>
        <w:ind w:right="700"/>
        <w:rPr>
          <w:sz w:val="20"/>
          <w:szCs w:val="20"/>
        </w:rPr>
      </w:pPr>
      <w:r>
        <w:rPr>
          <w:rFonts w:ascii="Tahoma" w:eastAsia="Tahoma" w:hAnsi="Tahoma" w:cs="Tahoma"/>
        </w:rPr>
        <w:t xml:space="preserve">Used as temporary treatment of complete heart block when other drugs are not effective </w:t>
      </w:r>
      <w:r>
        <w:rPr>
          <w:rFonts w:ascii="Tahoma" w:eastAsia="Tahoma" w:hAnsi="Tahoma" w:cs="Tahoma"/>
          <w:b/>
          <w:bCs/>
        </w:rPr>
        <w:t>Referral</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60096" behindDoc="1" locked="0" layoutInCell="0" allowOverlap="1">
                <wp:simplePos x="0" y="0"/>
                <wp:positionH relativeFrom="column">
                  <wp:posOffset>-74295</wp:posOffset>
                </wp:positionH>
                <wp:positionV relativeFrom="paragraph">
                  <wp:posOffset>-4445</wp:posOffset>
                </wp:positionV>
                <wp:extent cx="6093460"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085E1AB" id="Shape 232" o:spid="_x0000_s1026" style="position:absolute;z-index:-251856384;visibility:visible;mso-wrap-style:square;mso-wrap-distance-left:9pt;mso-wrap-distance-top:0;mso-wrap-distance-right:9pt;mso-wrap-distance-bottom:0;mso-position-horizontal:absolute;mso-position-horizontal-relative:text;mso-position-vertical:absolute;mso-position-vertical-relative:text" from="-5.85pt,-.35pt" to="473.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61120" behindDoc="1" locked="0" layoutInCell="0" allowOverlap="1">
                <wp:simplePos x="0" y="0"/>
                <wp:positionH relativeFrom="column">
                  <wp:posOffset>-67945</wp:posOffset>
                </wp:positionH>
                <wp:positionV relativeFrom="paragraph">
                  <wp:posOffset>-10795</wp:posOffset>
                </wp:positionV>
                <wp:extent cx="0" cy="52959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959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2B75E19" id="Shape 233"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5.35pt,-.85pt" to="-5.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62144" behindDoc="1" locked="0" layoutInCell="0" allowOverlap="1">
                <wp:simplePos x="0" y="0"/>
                <wp:positionH relativeFrom="column">
                  <wp:posOffset>6013450</wp:posOffset>
                </wp:positionH>
                <wp:positionV relativeFrom="paragraph">
                  <wp:posOffset>-10795</wp:posOffset>
                </wp:positionV>
                <wp:extent cx="0" cy="52959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959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7942FEE4" id="Shape 234"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473.5pt,-.85pt" to="47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" o:allowincell="f" filled="t" strokecolor="#4f81bd" strokeweight=".96pt">
                <v:stroke joinstyle="miter"/>
                <o:lock v:ext="edit" shapetype="f"/>
              </v:line>
            </w:pict>
          </mc:Fallback>
        </mc:AlternateContent>
      </w:r>
    </w:p>
    <w:p w:rsidR="00CF16B6" w:rsidRDefault="00E30262">
      <w:pPr>
        <w:spacing w:line="238" w:lineRule="auto"/>
        <w:jc w:val="center"/>
        <w:rPr>
          <w:sz w:val="20"/>
          <w:szCs w:val="20"/>
        </w:rPr>
      </w:pPr>
      <w:r>
        <w:rPr>
          <w:rFonts w:ascii="Tahoma" w:eastAsia="Tahoma" w:hAnsi="Tahoma" w:cs="Tahoma"/>
          <w:b/>
          <w:bCs/>
        </w:rPr>
        <w:t>CAUTION</w:t>
      </w:r>
      <w:r>
        <w:rPr>
          <w:rFonts w:ascii="Tahoma" w:eastAsia="Tahoma" w:hAnsi="Tahoma" w:cs="Tahoma"/>
        </w:rPr>
        <w:t>‼</w:t>
      </w:r>
      <w:r>
        <w:rPr>
          <w:rFonts w:ascii="Tahoma" w:eastAsia="Tahoma" w:hAnsi="Tahoma" w:cs="Tahoma"/>
          <w:b/>
          <w:bCs/>
        </w:rPr>
        <w:t xml:space="preserve"> </w:t>
      </w:r>
      <w:r>
        <w:rPr>
          <w:rFonts w:ascii="Tahoma" w:eastAsia="Tahoma" w:hAnsi="Tahoma" w:cs="Tahoma"/>
        </w:rPr>
        <w:t>HEART BLOCK IS A MEDICAL EMERGENCY.</w:t>
      </w:r>
    </w:p>
    <w:p w:rsidR="00CF16B6" w:rsidRDefault="00CF16B6">
      <w:pPr>
        <w:spacing w:line="2" w:lineRule="exact"/>
        <w:rPr>
          <w:sz w:val="20"/>
          <w:szCs w:val="20"/>
        </w:rPr>
      </w:pPr>
    </w:p>
    <w:p w:rsidR="00CF16B6" w:rsidRDefault="00E30262">
      <w:pPr>
        <w:jc w:val="center"/>
        <w:rPr>
          <w:sz w:val="20"/>
          <w:szCs w:val="20"/>
        </w:rPr>
      </w:pPr>
      <w:r>
        <w:rPr>
          <w:rFonts w:ascii="Tahoma" w:eastAsia="Tahoma" w:hAnsi="Tahoma" w:cs="Tahoma"/>
        </w:rPr>
        <w:t>REFER URGENTLY!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63168"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FF67028" id="Shape 235" o:spid="_x0000_s1026" style="position:absolute;z-index:-251853312;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" o:allowincell="f" filled="t" strokecolor="#4f81bd" strokeweight=".96pt">
                <v:stroke joinstyle="miter"/>
                <o:lock v:ext="edit" shapetype="f"/>
              </v:line>
            </w:pict>
          </mc:Fallback>
        </mc:AlternateContent>
      </w:r>
    </w:p>
    <w:p w:rsidR="00CF16B6" w:rsidRDefault="00CF16B6">
      <w:pPr>
        <w:spacing w:line="262" w:lineRule="exact"/>
        <w:rPr>
          <w:sz w:val="20"/>
          <w:szCs w:val="20"/>
        </w:rPr>
      </w:pPr>
    </w:p>
    <w:p w:rsidR="00CF16B6" w:rsidRDefault="00E30262">
      <w:pPr>
        <w:numPr>
          <w:ilvl w:val="0"/>
          <w:numId w:val="706"/>
        </w:numPr>
        <w:tabs>
          <w:tab w:val="left" w:pos="720"/>
        </w:tabs>
        <w:ind w:left="720" w:hanging="360"/>
        <w:rPr>
          <w:rFonts w:ascii="Symbol" w:eastAsia="Symbol" w:hAnsi="Symbol" w:cs="Symbol"/>
        </w:rPr>
      </w:pPr>
      <w:r>
        <w:rPr>
          <w:rFonts w:ascii="Tahoma" w:eastAsia="Tahoma" w:hAnsi="Tahoma" w:cs="Tahoma"/>
        </w:rPr>
        <w:t>All cases with a heart rate below 40 beats/minute after resuscitation and stabilisation</w:t>
      </w:r>
    </w:p>
    <w:p w:rsidR="00CF16B6" w:rsidRDefault="00CF16B6">
      <w:pPr>
        <w:spacing w:line="4" w:lineRule="exact"/>
        <w:rPr>
          <w:rFonts w:ascii="Symbol" w:eastAsia="Symbol" w:hAnsi="Symbol" w:cs="Symbol"/>
        </w:rPr>
      </w:pPr>
    </w:p>
    <w:p w:rsidR="00CF16B6" w:rsidRDefault="00E30262">
      <w:pPr>
        <w:numPr>
          <w:ilvl w:val="0"/>
          <w:numId w:val="706"/>
        </w:numPr>
        <w:tabs>
          <w:tab w:val="left" w:pos="720"/>
        </w:tabs>
        <w:spacing w:line="237" w:lineRule="auto"/>
        <w:ind w:left="720" w:hanging="360"/>
        <w:jc w:val="both"/>
        <w:rPr>
          <w:rFonts w:ascii="Symbol" w:eastAsia="Symbol" w:hAnsi="Symbol" w:cs="Symbol"/>
        </w:rPr>
      </w:pPr>
      <w:r>
        <w:rPr>
          <w:rFonts w:ascii="Tahoma" w:eastAsia="Tahoma" w:hAnsi="Tahoma" w:cs="Tahoma"/>
        </w:rPr>
        <w:t>Al</w:t>
      </w:r>
      <w:r>
        <w:rPr>
          <w:rFonts w:ascii="Tahoma" w:eastAsia="Tahoma" w:hAnsi="Tahoma" w:cs="Tahoma"/>
        </w:rPr>
        <w:t>l cases of second or third degree AV block, whether or not myocardial infarct or other reversible cause is suspected, and whether or not the patient is thought to be symptomatic</w:t>
      </w:r>
    </w:p>
    <w:p w:rsidR="00CF16B6" w:rsidRDefault="00CF16B6">
      <w:pPr>
        <w:spacing w:line="6" w:lineRule="exact"/>
        <w:rPr>
          <w:rFonts w:ascii="Symbol" w:eastAsia="Symbol" w:hAnsi="Symbol" w:cs="Symbol"/>
        </w:rPr>
      </w:pPr>
    </w:p>
    <w:p w:rsidR="00CF16B6" w:rsidRDefault="00E30262">
      <w:pPr>
        <w:numPr>
          <w:ilvl w:val="0"/>
          <w:numId w:val="706"/>
        </w:numPr>
        <w:tabs>
          <w:tab w:val="left" w:pos="720"/>
        </w:tabs>
        <w:spacing w:line="237" w:lineRule="auto"/>
        <w:ind w:left="720" w:hanging="360"/>
        <w:rPr>
          <w:rFonts w:ascii="Symbol" w:eastAsia="Symbol" w:hAnsi="Symbol" w:cs="Symbol"/>
        </w:rPr>
      </w:pPr>
      <w:r>
        <w:rPr>
          <w:rFonts w:ascii="Tahoma" w:eastAsia="Tahoma" w:hAnsi="Tahoma" w:cs="Tahoma"/>
        </w:rPr>
        <w:t>A permanent pacemaker is the definitive form of treatment. This service is on</w:t>
      </w:r>
      <w:r>
        <w:rPr>
          <w:rFonts w:ascii="Tahoma" w:eastAsia="Tahoma" w:hAnsi="Tahoma" w:cs="Tahoma"/>
        </w:rPr>
        <w:t>ly available in Muhimbili Cardiovascular Institute (tertiary institutions) for now.</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13.0 SINUS BRADYCARDIA &amp; SINUS ARREST</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 xml:space="preserve">This rhythm does not require treatment, unless they are causing symptoms, i.e. syncope, dizziness, tiredness and poor effort </w:t>
      </w:r>
      <w:r>
        <w:rPr>
          <w:rFonts w:ascii="Tahoma" w:eastAsia="Tahoma" w:hAnsi="Tahoma" w:cs="Tahoma"/>
        </w:rPr>
        <w:t>tolerance.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Sinus bradycardia &lt; 50/minute or sinus arrest with slow escape rhythm, accompanied by hypotension, strongly suggests a treatable underlying cause:</w:t>
      </w:r>
    </w:p>
    <w:p w:rsidR="00CF16B6" w:rsidRDefault="00E30262">
      <w:pPr>
        <w:numPr>
          <w:ilvl w:val="0"/>
          <w:numId w:val="707"/>
        </w:numPr>
        <w:tabs>
          <w:tab w:val="left" w:pos="720"/>
        </w:tabs>
        <w:ind w:left="720" w:hanging="360"/>
        <w:rPr>
          <w:rFonts w:ascii="Symbol" w:eastAsia="Symbol" w:hAnsi="Symbol" w:cs="Symbol"/>
        </w:rPr>
      </w:pPr>
      <w:r>
        <w:rPr>
          <w:rFonts w:ascii="Tahoma" w:eastAsia="Tahoma" w:hAnsi="Tahoma" w:cs="Tahoma"/>
        </w:rPr>
        <w:t>Acute inferior myocardial infarct</w:t>
      </w:r>
    </w:p>
    <w:p w:rsidR="00CF16B6" w:rsidRDefault="00CF16B6">
      <w:pPr>
        <w:spacing w:line="1" w:lineRule="exact"/>
        <w:rPr>
          <w:rFonts w:ascii="Symbol" w:eastAsia="Symbol" w:hAnsi="Symbol" w:cs="Symbol"/>
        </w:rPr>
      </w:pPr>
    </w:p>
    <w:p w:rsidR="00CF16B6" w:rsidRDefault="00E30262">
      <w:pPr>
        <w:numPr>
          <w:ilvl w:val="0"/>
          <w:numId w:val="707"/>
        </w:numPr>
        <w:tabs>
          <w:tab w:val="left" w:pos="720"/>
        </w:tabs>
        <w:spacing w:line="235" w:lineRule="auto"/>
        <w:ind w:left="720" w:hanging="360"/>
        <w:rPr>
          <w:rFonts w:ascii="Symbol" w:eastAsia="Symbol" w:hAnsi="Symbol" w:cs="Symbol"/>
        </w:rPr>
      </w:pPr>
      <w:r>
        <w:rPr>
          <w:rFonts w:ascii="Tahoma" w:eastAsia="Tahoma" w:hAnsi="Tahoma" w:cs="Tahoma"/>
        </w:rPr>
        <w:t>Hyperkalaemia, especially if wide QRS and/or peaked T waves</w:t>
      </w:r>
    </w:p>
    <w:p w:rsidR="00CF16B6" w:rsidRDefault="00CF16B6">
      <w:pPr>
        <w:spacing w:line="2" w:lineRule="exact"/>
        <w:rPr>
          <w:rFonts w:ascii="Symbol" w:eastAsia="Symbol" w:hAnsi="Symbol" w:cs="Symbol"/>
        </w:rPr>
      </w:pPr>
    </w:p>
    <w:p w:rsidR="00CF16B6" w:rsidRDefault="00E30262">
      <w:pPr>
        <w:numPr>
          <w:ilvl w:val="0"/>
          <w:numId w:val="707"/>
        </w:numPr>
        <w:tabs>
          <w:tab w:val="left" w:pos="720"/>
        </w:tabs>
        <w:spacing w:line="235" w:lineRule="auto"/>
        <w:ind w:left="720" w:hanging="360"/>
        <w:rPr>
          <w:rFonts w:ascii="Symbol" w:eastAsia="Symbol" w:hAnsi="Symbol" w:cs="Symbol"/>
        </w:rPr>
      </w:pPr>
      <w:r>
        <w:rPr>
          <w:rFonts w:ascii="Tahoma" w:eastAsia="Tahoma" w:hAnsi="Tahoma" w:cs="Tahoma"/>
        </w:rPr>
        <w:t>Drugs, especially combination of verapamil and  ß –blocker or digoxin</w:t>
      </w:r>
    </w:p>
    <w:p w:rsidR="00CF16B6" w:rsidRDefault="00CF16B6">
      <w:pPr>
        <w:spacing w:line="2" w:lineRule="exact"/>
        <w:rPr>
          <w:rFonts w:ascii="Symbol" w:eastAsia="Symbol" w:hAnsi="Symbol" w:cs="Symbol"/>
        </w:rPr>
      </w:pPr>
    </w:p>
    <w:p w:rsidR="00CF16B6" w:rsidRDefault="00E30262">
      <w:pPr>
        <w:numPr>
          <w:ilvl w:val="0"/>
          <w:numId w:val="707"/>
        </w:numPr>
        <w:tabs>
          <w:tab w:val="left" w:pos="720"/>
        </w:tabs>
        <w:spacing w:line="235" w:lineRule="auto"/>
        <w:ind w:left="720" w:hanging="360"/>
        <w:rPr>
          <w:rFonts w:ascii="Symbol" w:eastAsia="Symbol" w:hAnsi="Symbol" w:cs="Symbol"/>
        </w:rPr>
      </w:pPr>
      <w:r>
        <w:rPr>
          <w:rFonts w:ascii="Tahoma" w:eastAsia="Tahoma" w:hAnsi="Tahoma" w:cs="Tahoma"/>
        </w:rPr>
        <w:t>Hypothermia</w:t>
      </w:r>
    </w:p>
    <w:p w:rsidR="00CF16B6" w:rsidRDefault="00CF16B6">
      <w:pPr>
        <w:spacing w:line="2" w:lineRule="exact"/>
        <w:rPr>
          <w:rFonts w:ascii="Symbol" w:eastAsia="Symbol" w:hAnsi="Symbol" w:cs="Symbol"/>
        </w:rPr>
      </w:pPr>
    </w:p>
    <w:p w:rsidR="00CF16B6" w:rsidRDefault="00E30262">
      <w:pPr>
        <w:numPr>
          <w:ilvl w:val="0"/>
          <w:numId w:val="707"/>
        </w:numPr>
        <w:tabs>
          <w:tab w:val="left" w:pos="720"/>
        </w:tabs>
        <w:spacing w:line="235" w:lineRule="auto"/>
        <w:ind w:left="720" w:hanging="360"/>
        <w:rPr>
          <w:rFonts w:ascii="Symbol" w:eastAsia="Symbol" w:hAnsi="Symbol" w:cs="Symbol"/>
        </w:rPr>
      </w:pPr>
      <w:r>
        <w:rPr>
          <w:rFonts w:ascii="Tahoma" w:eastAsia="Tahoma" w:hAnsi="Tahoma" w:cs="Tahoma"/>
        </w:rPr>
        <w:t>Hypoxia</w:t>
      </w:r>
    </w:p>
    <w:p w:rsidR="00CF16B6" w:rsidRDefault="00E30262">
      <w:pPr>
        <w:rPr>
          <w:sz w:val="20"/>
          <w:szCs w:val="20"/>
        </w:rPr>
      </w:pPr>
      <w:r>
        <w:rPr>
          <w:rFonts w:ascii="Tahoma" w:eastAsia="Tahoma" w:hAnsi="Tahoma" w:cs="Tahoma"/>
        </w:rPr>
        <w:t>Treat the cause. Consider atropine if inferior infarct.</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SINUS ARREST</w:t>
      </w:r>
    </w:p>
    <w:p w:rsidR="00CF16B6" w:rsidRDefault="00E30262">
      <w:pPr>
        <w:numPr>
          <w:ilvl w:val="0"/>
          <w:numId w:val="708"/>
        </w:numPr>
        <w:tabs>
          <w:tab w:val="left" w:pos="720"/>
        </w:tabs>
        <w:ind w:left="720" w:hanging="360"/>
        <w:rPr>
          <w:rFonts w:ascii="Symbol" w:eastAsia="Symbol" w:hAnsi="Symbol" w:cs="Symbol"/>
        </w:rPr>
      </w:pPr>
      <w:r>
        <w:rPr>
          <w:rFonts w:ascii="Tahoma" w:eastAsia="Tahoma" w:hAnsi="Tahoma" w:cs="Tahoma"/>
        </w:rPr>
        <w:t>Refer all to a cardiologist specialists.</w:t>
      </w:r>
    </w:p>
    <w:p w:rsidR="00CF16B6" w:rsidRDefault="00E30262">
      <w:pPr>
        <w:spacing w:line="20" w:lineRule="exact"/>
        <w:rPr>
          <w:sz w:val="20"/>
          <w:szCs w:val="20"/>
        </w:rPr>
      </w:pPr>
      <w:r>
        <w:rPr>
          <w:noProof/>
          <w:sz w:val="20"/>
          <w:szCs w:val="20"/>
        </w:rPr>
        <w:drawing>
          <wp:anchor distT="0" distB="0" distL="114300" distR="114300" simplePos="0" relativeHeight="251464192" behindDoc="1" locked="0" layoutInCell="0" allowOverlap="1">
            <wp:simplePos x="0" y="0"/>
            <wp:positionH relativeFrom="column">
              <wp:posOffset>-17145</wp:posOffset>
            </wp:positionH>
            <wp:positionV relativeFrom="paragraph">
              <wp:posOffset>2605405</wp:posOffset>
            </wp:positionV>
            <wp:extent cx="5981065" cy="635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Calibri" w:eastAsia="Calibri" w:hAnsi="Calibri" w:cs="Calibri"/>
        </w:rPr>
        <w:t xml:space="preserve">135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center"/>
        <w:rPr>
          <w:sz w:val="20"/>
          <w:szCs w:val="20"/>
        </w:rPr>
      </w:pPr>
      <w:bookmarkStart w:id="158" w:name="page158"/>
      <w:bookmarkEnd w:id="158"/>
      <w:r>
        <w:rPr>
          <w:rFonts w:ascii="Tahoma" w:eastAsia="Tahoma" w:hAnsi="Tahoma" w:cs="Tahoma"/>
          <w:b/>
          <w:bCs/>
          <w:sz w:val="32"/>
          <w:szCs w:val="32"/>
        </w:rPr>
        <w:lastRenderedPageBreak/>
        <w:t>CHAPTER SEVEN</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SKIN DISEASES AND ALLERGIC REACTIONS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BACTERIAL SKIN INFECTION</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Bacterial skin infections can range from impetigo, folliculitis, furunculosis, erysipelas, cellulitis to recurrent boils. All these are caused by either staphylococcus alone</w:t>
      </w:r>
      <w:r>
        <w:rPr>
          <w:rFonts w:ascii="Tahoma" w:eastAsia="Tahoma" w:hAnsi="Tahoma" w:cs="Tahoma"/>
        </w:rPr>
        <w:t xml:space="preserve"> or together with streptococcus but rarely streptococcus alone. There are other non-bacterial skin infections i.e.viral (warts, herpes simplex, herpes zoster and varicella, kaposis varicelliform eruption), fungal (candidiasis, tinea corporis, pityriasis ve</w:t>
      </w:r>
      <w:r>
        <w:rPr>
          <w:rFonts w:ascii="Tahoma" w:eastAsia="Tahoma" w:hAnsi="Tahoma" w:cs="Tahoma"/>
        </w:rPr>
        <w:t>rsicolor), skin infestations (scabies and pediculosis)</w:t>
      </w:r>
    </w:p>
    <w:p w:rsidR="00CF16B6" w:rsidRDefault="00CF16B6">
      <w:pPr>
        <w:spacing w:line="245" w:lineRule="exact"/>
        <w:rPr>
          <w:sz w:val="20"/>
          <w:szCs w:val="20"/>
        </w:rPr>
      </w:pPr>
    </w:p>
    <w:p w:rsidR="00CF16B6" w:rsidRDefault="00E30262">
      <w:pPr>
        <w:tabs>
          <w:tab w:val="left" w:pos="840"/>
        </w:tabs>
        <w:rPr>
          <w:sz w:val="20"/>
          <w:szCs w:val="20"/>
        </w:rPr>
      </w:pPr>
      <w:r>
        <w:rPr>
          <w:rFonts w:ascii="Tahoma" w:eastAsia="Tahoma" w:hAnsi="Tahoma" w:cs="Tahoma"/>
          <w:b/>
          <w:bCs/>
          <w:sz w:val="28"/>
          <w:szCs w:val="28"/>
        </w:rPr>
        <w:t>1.1</w:t>
      </w:r>
      <w:r>
        <w:rPr>
          <w:sz w:val="20"/>
          <w:szCs w:val="20"/>
        </w:rPr>
        <w:tab/>
      </w:r>
      <w:r>
        <w:rPr>
          <w:rFonts w:ascii="Tahoma" w:eastAsia="Tahoma" w:hAnsi="Tahoma" w:cs="Tahoma"/>
          <w:b/>
          <w:bCs/>
          <w:sz w:val="27"/>
          <w:szCs w:val="27"/>
        </w:rPr>
        <w:t>Impetigo</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bacterial infection of subcorneal layer of epidermis with characteristic honey-colored serous crusts. It is usually caused by a staphylococcus aureus. It occurs commonly in school </w:t>
      </w:r>
      <w:r>
        <w:rPr>
          <w:rFonts w:ascii="Tahoma" w:eastAsia="Tahoma" w:hAnsi="Tahoma" w:cs="Tahoma"/>
        </w:rPr>
        <w:t>children, usually starting on the face, especially around the mouth or nose. May form bullous lesions (bullous impetigo) characteristically flaccid.</w:t>
      </w:r>
    </w:p>
    <w:p w:rsidR="00CF16B6" w:rsidRDefault="00CF16B6">
      <w:pPr>
        <w:spacing w:line="271" w:lineRule="exact"/>
        <w:rPr>
          <w:sz w:val="20"/>
          <w:szCs w:val="20"/>
        </w:rPr>
      </w:pPr>
    </w:p>
    <w:p w:rsidR="00CF16B6" w:rsidRDefault="00E30262">
      <w:pPr>
        <w:rPr>
          <w:sz w:val="20"/>
          <w:szCs w:val="20"/>
        </w:rPr>
      </w:pPr>
      <w:r>
        <w:rPr>
          <w:rFonts w:ascii="Tahoma" w:eastAsia="Tahoma" w:hAnsi="Tahoma" w:cs="Tahoma"/>
          <w:b/>
          <w:bCs/>
        </w:rPr>
        <w:t>Treatment Options</w:t>
      </w:r>
    </w:p>
    <w:p w:rsidR="00CF16B6" w:rsidRDefault="00E30262">
      <w:pPr>
        <w:numPr>
          <w:ilvl w:val="0"/>
          <w:numId w:val="709"/>
        </w:numPr>
        <w:tabs>
          <w:tab w:val="left" w:pos="720"/>
        </w:tabs>
        <w:spacing w:line="237" w:lineRule="auto"/>
        <w:ind w:left="720" w:hanging="360"/>
        <w:rPr>
          <w:rFonts w:ascii="Symbol" w:eastAsia="Symbol" w:hAnsi="Symbol" w:cs="Symbol"/>
        </w:rPr>
      </w:pPr>
      <w:r>
        <w:rPr>
          <w:rFonts w:ascii="Tahoma" w:eastAsia="Tahoma" w:hAnsi="Tahoma" w:cs="Tahoma"/>
        </w:rPr>
        <w:t>Remove crusts</w:t>
      </w:r>
    </w:p>
    <w:p w:rsidR="00CF16B6" w:rsidRDefault="00CF16B6">
      <w:pPr>
        <w:spacing w:line="1" w:lineRule="exact"/>
        <w:rPr>
          <w:rFonts w:ascii="Symbol" w:eastAsia="Symbol" w:hAnsi="Symbol" w:cs="Symbol"/>
        </w:rPr>
      </w:pPr>
    </w:p>
    <w:p w:rsidR="00CF16B6" w:rsidRDefault="00E30262">
      <w:pPr>
        <w:numPr>
          <w:ilvl w:val="0"/>
          <w:numId w:val="709"/>
        </w:numPr>
        <w:tabs>
          <w:tab w:val="left" w:pos="720"/>
        </w:tabs>
        <w:spacing w:line="235" w:lineRule="auto"/>
        <w:ind w:left="720" w:hanging="360"/>
        <w:rPr>
          <w:rFonts w:ascii="Symbol" w:eastAsia="Symbol" w:hAnsi="Symbol" w:cs="Symbol"/>
        </w:rPr>
      </w:pPr>
      <w:r>
        <w:rPr>
          <w:rFonts w:ascii="Tahoma" w:eastAsia="Tahoma" w:hAnsi="Tahoma" w:cs="Tahoma"/>
        </w:rPr>
        <w:t>Wet dressings: weak PP soaks, 1:40000 (0.025%) solution  0.5% GV paint</w:t>
      </w:r>
    </w:p>
    <w:p w:rsidR="00CF16B6" w:rsidRDefault="00CF16B6">
      <w:pPr>
        <w:spacing w:line="2" w:lineRule="exact"/>
        <w:rPr>
          <w:rFonts w:ascii="Symbol" w:eastAsia="Symbol" w:hAnsi="Symbol" w:cs="Symbol"/>
        </w:rPr>
      </w:pPr>
    </w:p>
    <w:p w:rsidR="00CF16B6" w:rsidRDefault="00E30262">
      <w:pPr>
        <w:numPr>
          <w:ilvl w:val="0"/>
          <w:numId w:val="709"/>
        </w:numPr>
        <w:tabs>
          <w:tab w:val="left" w:pos="720"/>
        </w:tabs>
        <w:spacing w:line="235" w:lineRule="auto"/>
        <w:ind w:left="720" w:hanging="360"/>
        <w:rPr>
          <w:rFonts w:ascii="Symbol" w:eastAsia="Symbol" w:hAnsi="Symbol" w:cs="Symbol"/>
        </w:rPr>
      </w:pPr>
      <w:r>
        <w:rPr>
          <w:rFonts w:ascii="Tahoma" w:eastAsia="Tahoma" w:hAnsi="Tahoma" w:cs="Tahoma"/>
        </w:rPr>
        <w:t>A</w:t>
      </w:r>
      <w:r>
        <w:rPr>
          <w:rFonts w:ascii="Tahoma" w:eastAsia="Tahoma" w:hAnsi="Tahoma" w:cs="Tahoma"/>
        </w:rPr>
        <w:t>pply Topical mupirocin 2% b.d for 5 to 7days OR Topical fusidine b.d for 5 to 7days</w:t>
      </w:r>
    </w:p>
    <w:p w:rsidR="00CF16B6" w:rsidRDefault="00CF16B6">
      <w:pPr>
        <w:spacing w:line="2" w:lineRule="exact"/>
        <w:rPr>
          <w:rFonts w:ascii="Symbol" w:eastAsia="Symbol" w:hAnsi="Symbol" w:cs="Symbol"/>
        </w:rPr>
      </w:pPr>
    </w:p>
    <w:p w:rsidR="00CF16B6" w:rsidRDefault="00E30262">
      <w:pPr>
        <w:numPr>
          <w:ilvl w:val="0"/>
          <w:numId w:val="709"/>
        </w:numPr>
        <w:tabs>
          <w:tab w:val="left" w:pos="720"/>
        </w:tabs>
        <w:spacing w:line="235" w:lineRule="auto"/>
        <w:ind w:left="720" w:hanging="360"/>
        <w:rPr>
          <w:rFonts w:ascii="Symbol" w:eastAsia="Symbol" w:hAnsi="Symbol" w:cs="Symbol"/>
        </w:rPr>
      </w:pPr>
      <w:r>
        <w:rPr>
          <w:rFonts w:ascii="Tahoma" w:eastAsia="Tahoma" w:hAnsi="Tahoma" w:cs="Tahoma"/>
        </w:rPr>
        <w:t>Simply wash with soap and water</w:t>
      </w:r>
    </w:p>
    <w:p w:rsidR="00CF16B6" w:rsidRDefault="00CF16B6">
      <w:pPr>
        <w:spacing w:line="4" w:lineRule="exact"/>
        <w:rPr>
          <w:rFonts w:ascii="Symbol" w:eastAsia="Symbol" w:hAnsi="Symbol" w:cs="Symbol"/>
        </w:rPr>
      </w:pPr>
    </w:p>
    <w:p w:rsidR="00CF16B6" w:rsidRDefault="00E30262">
      <w:pPr>
        <w:numPr>
          <w:ilvl w:val="0"/>
          <w:numId w:val="709"/>
        </w:numPr>
        <w:tabs>
          <w:tab w:val="left" w:pos="720"/>
        </w:tabs>
        <w:spacing w:line="237" w:lineRule="auto"/>
        <w:ind w:left="720" w:hanging="360"/>
        <w:rPr>
          <w:rFonts w:ascii="Symbol" w:eastAsia="Symbol" w:hAnsi="Symbol" w:cs="Symbol"/>
        </w:rPr>
      </w:pPr>
      <w:r>
        <w:rPr>
          <w:rFonts w:ascii="Tahoma" w:eastAsia="Tahoma" w:hAnsi="Tahoma" w:cs="Tahoma"/>
        </w:rPr>
        <w:t>Keep infected areas clean and prevent spread to others [ care with towels, clothes, beddings; change frequently)</w:t>
      </w:r>
    </w:p>
    <w:p w:rsidR="00CF16B6" w:rsidRDefault="00E30262">
      <w:pPr>
        <w:numPr>
          <w:ilvl w:val="0"/>
          <w:numId w:val="709"/>
        </w:numPr>
        <w:tabs>
          <w:tab w:val="left" w:pos="720"/>
        </w:tabs>
        <w:spacing w:line="236" w:lineRule="auto"/>
        <w:ind w:left="720" w:hanging="360"/>
        <w:rPr>
          <w:rFonts w:ascii="Symbol" w:eastAsia="Symbol" w:hAnsi="Symbol" w:cs="Symbol"/>
        </w:rPr>
      </w:pPr>
      <w:r>
        <w:rPr>
          <w:rFonts w:ascii="Tahoma" w:eastAsia="Tahoma" w:hAnsi="Tahoma" w:cs="Tahoma"/>
        </w:rPr>
        <w:t xml:space="preserve">If severe, or systematic </w:t>
      </w:r>
      <w:r>
        <w:rPr>
          <w:rFonts w:ascii="Tahoma" w:eastAsia="Tahoma" w:hAnsi="Tahoma" w:cs="Tahoma"/>
        </w:rPr>
        <w:t>symptoms are present (e.g. Pyrexia) add an oral antibiotic.</w:t>
      </w:r>
    </w:p>
    <w:p w:rsidR="00CF16B6" w:rsidRDefault="00E30262">
      <w:pPr>
        <w:ind w:left="720"/>
        <w:rPr>
          <w:rFonts w:ascii="Symbol" w:eastAsia="Symbol" w:hAnsi="Symbol" w:cs="Symbol"/>
        </w:rPr>
      </w:pPr>
      <w:r>
        <w:rPr>
          <w:rFonts w:ascii="Tahoma" w:eastAsia="Tahoma" w:hAnsi="Tahoma" w:cs="Tahoma"/>
          <w:b/>
          <w:bCs/>
        </w:rPr>
        <w:t>Drug of Choice is</w:t>
      </w:r>
    </w:p>
    <w:p w:rsidR="00CF16B6" w:rsidRDefault="00CF16B6">
      <w:pPr>
        <w:spacing w:line="266" w:lineRule="exact"/>
        <w:rPr>
          <w:sz w:val="20"/>
          <w:szCs w:val="20"/>
        </w:rPr>
      </w:pPr>
    </w:p>
    <w:p w:rsidR="00CF16B6" w:rsidRDefault="00E30262">
      <w:pPr>
        <w:numPr>
          <w:ilvl w:val="0"/>
          <w:numId w:val="710"/>
        </w:numPr>
        <w:tabs>
          <w:tab w:val="left" w:pos="1740"/>
        </w:tabs>
        <w:ind w:left="1740" w:hanging="300"/>
        <w:rPr>
          <w:rFonts w:ascii="Tahoma" w:eastAsia="Tahoma" w:hAnsi="Tahoma" w:cs="Tahoma"/>
          <w:b/>
          <w:bCs/>
        </w:rPr>
      </w:pPr>
      <w:r>
        <w:rPr>
          <w:rFonts w:ascii="Tahoma" w:eastAsia="Tahoma" w:hAnsi="Tahoma" w:cs="Tahoma"/>
        </w:rPr>
        <w:t>Phenoxymethylpenicillin (O)for 7-10 days</w:t>
      </w:r>
    </w:p>
    <w:p w:rsidR="00CF16B6" w:rsidRDefault="00CF16B6">
      <w:pPr>
        <w:sectPr w:rsidR="00CF16B6">
          <w:pgSz w:w="12240" w:h="15840"/>
          <w:pgMar w:top="1439" w:right="1440" w:bottom="428" w:left="1440" w:header="0" w:footer="0" w:gutter="0"/>
          <w:cols w:space="720" w:equalWidth="0">
            <w:col w:w="9360"/>
          </w:cols>
        </w:sectPr>
      </w:pP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rPr>
        <w:t>Adults</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rPr>
        <w:t>Children</w:t>
      </w:r>
    </w:p>
    <w:p w:rsidR="00CF16B6" w:rsidRDefault="00E30262">
      <w:pPr>
        <w:spacing w:line="20" w:lineRule="exact"/>
        <w:rPr>
          <w:sz w:val="20"/>
          <w:szCs w:val="20"/>
        </w:rPr>
      </w:pPr>
      <w:r>
        <w:rPr>
          <w:sz w:val="20"/>
          <w:szCs w:val="20"/>
        </w:rPr>
        <w:br w:type="column"/>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rPr>
        <w:t>250 – 500mg every six hours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25mg/kg/24 hrs every six hours</w:t>
      </w:r>
    </w:p>
    <w:p w:rsidR="00CF16B6" w:rsidRDefault="00CF16B6">
      <w:pPr>
        <w:spacing w:line="200" w:lineRule="exact"/>
        <w:rPr>
          <w:sz w:val="20"/>
          <w:szCs w:val="20"/>
        </w:rPr>
      </w:pPr>
    </w:p>
    <w:p w:rsidR="00CF16B6" w:rsidRDefault="00CF16B6">
      <w:pPr>
        <w:sectPr w:rsidR="00CF16B6">
          <w:type w:val="continuous"/>
          <w:pgSz w:w="12240" w:h="15840"/>
          <w:pgMar w:top="1439" w:right="1440" w:bottom="428" w:left="1440" w:header="0" w:footer="0" w:gutter="0"/>
          <w:cols w:num="2" w:space="720" w:equalWidth="0">
            <w:col w:w="1520" w:space="640"/>
            <w:col w:w="7200"/>
          </w:cols>
        </w:sectPr>
      </w:pPr>
    </w:p>
    <w:p w:rsidR="00CF16B6" w:rsidRDefault="00CF16B6">
      <w:pPr>
        <w:spacing w:line="65" w:lineRule="exact"/>
        <w:rPr>
          <w:sz w:val="20"/>
          <w:szCs w:val="20"/>
        </w:rPr>
      </w:pPr>
    </w:p>
    <w:p w:rsidR="00CF16B6" w:rsidRDefault="00E30262">
      <w:pPr>
        <w:ind w:left="720"/>
        <w:rPr>
          <w:sz w:val="20"/>
          <w:szCs w:val="20"/>
        </w:rPr>
      </w:pPr>
      <w:r>
        <w:rPr>
          <w:rFonts w:ascii="Tahoma" w:eastAsia="Tahoma" w:hAnsi="Tahoma" w:cs="Tahoma"/>
          <w:b/>
          <w:bCs/>
        </w:rPr>
        <w:t>Second Choice</w:t>
      </w:r>
    </w:p>
    <w:p w:rsidR="00CF16B6" w:rsidRDefault="00CF16B6">
      <w:pPr>
        <w:spacing w:line="1" w:lineRule="exact"/>
        <w:rPr>
          <w:sz w:val="20"/>
          <w:szCs w:val="20"/>
        </w:rPr>
      </w:pPr>
    </w:p>
    <w:p w:rsidR="00CF16B6" w:rsidRDefault="00E30262">
      <w:pPr>
        <w:numPr>
          <w:ilvl w:val="0"/>
          <w:numId w:val="711"/>
        </w:numPr>
        <w:tabs>
          <w:tab w:val="left" w:pos="1740"/>
        </w:tabs>
        <w:ind w:left="1740" w:hanging="300"/>
        <w:rPr>
          <w:rFonts w:ascii="Tahoma" w:eastAsia="Tahoma" w:hAnsi="Tahoma" w:cs="Tahoma"/>
          <w:b/>
          <w:bCs/>
        </w:rPr>
      </w:pPr>
      <w:r>
        <w:rPr>
          <w:rFonts w:ascii="Tahoma" w:eastAsia="Tahoma" w:hAnsi="Tahoma" w:cs="Tahoma"/>
        </w:rPr>
        <w:t>Erythromycin (O) for 7-10 days</w:t>
      </w:r>
    </w:p>
    <w:p w:rsidR="00CF16B6" w:rsidRDefault="00E30262">
      <w:pPr>
        <w:tabs>
          <w:tab w:val="left" w:pos="2140"/>
        </w:tabs>
        <w:ind w:left="720"/>
        <w:rPr>
          <w:sz w:val="20"/>
          <w:szCs w:val="20"/>
        </w:rPr>
      </w:pPr>
      <w:r>
        <w:rPr>
          <w:rFonts w:ascii="Tahoma" w:eastAsia="Tahoma" w:hAnsi="Tahoma" w:cs="Tahoma"/>
        </w:rPr>
        <w:t>Adult</w:t>
      </w:r>
      <w:r>
        <w:rPr>
          <w:sz w:val="20"/>
          <w:szCs w:val="20"/>
        </w:rPr>
        <w:tab/>
      </w:r>
      <w:r>
        <w:rPr>
          <w:rFonts w:ascii="Tahoma" w:eastAsia="Tahoma" w:hAnsi="Tahoma" w:cs="Tahoma"/>
        </w:rPr>
        <w:t>250 – 500mg every 6 hours</w:t>
      </w:r>
    </w:p>
    <w:p w:rsidR="00CF16B6" w:rsidRDefault="00E30262">
      <w:pPr>
        <w:tabs>
          <w:tab w:val="left" w:pos="2140"/>
        </w:tabs>
        <w:ind w:left="720"/>
        <w:rPr>
          <w:sz w:val="20"/>
          <w:szCs w:val="20"/>
        </w:rPr>
      </w:pPr>
      <w:r>
        <w:rPr>
          <w:rFonts w:ascii="Tahoma" w:eastAsia="Tahoma" w:hAnsi="Tahoma" w:cs="Tahoma"/>
        </w:rPr>
        <w:t>Children</w:t>
      </w:r>
      <w:r>
        <w:rPr>
          <w:sz w:val="20"/>
          <w:szCs w:val="20"/>
        </w:rPr>
        <w:tab/>
      </w:r>
      <w:r>
        <w:rPr>
          <w:rFonts w:ascii="Tahoma" w:eastAsia="Tahoma" w:hAnsi="Tahoma" w:cs="Tahoma"/>
        </w:rPr>
        <w:t>25-50mg/kg/24 hrs in 4 divided doses</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 xml:space="preserve">A: Cloxacillin (O) </w:t>
      </w:r>
      <w:r>
        <w:rPr>
          <w:rFonts w:ascii="Tahoma" w:eastAsia="Tahoma" w:hAnsi="Tahoma" w:cs="Tahoma"/>
        </w:rPr>
        <w:t>for 7</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10 days</w:t>
      </w:r>
    </w:p>
    <w:p w:rsidR="00CF16B6" w:rsidRDefault="00E30262">
      <w:pPr>
        <w:tabs>
          <w:tab w:val="left" w:pos="2140"/>
        </w:tabs>
        <w:ind w:left="720"/>
        <w:rPr>
          <w:sz w:val="20"/>
          <w:szCs w:val="20"/>
        </w:rPr>
      </w:pPr>
      <w:r>
        <w:rPr>
          <w:rFonts w:ascii="Tahoma" w:eastAsia="Tahoma" w:hAnsi="Tahoma" w:cs="Tahoma"/>
        </w:rPr>
        <w:t>Adults</w:t>
      </w:r>
      <w:r>
        <w:rPr>
          <w:sz w:val="20"/>
          <w:szCs w:val="20"/>
        </w:rPr>
        <w:tab/>
      </w:r>
      <w:r>
        <w:rPr>
          <w:rFonts w:ascii="Tahoma" w:eastAsia="Tahoma" w:hAnsi="Tahoma" w:cs="Tahoma"/>
        </w:rPr>
        <w:t>250 – 500mg four times daily (every 6 hours)</w:t>
      </w:r>
    </w:p>
    <w:p w:rsidR="00CF16B6" w:rsidRDefault="00E30262">
      <w:pPr>
        <w:tabs>
          <w:tab w:val="left" w:pos="2140"/>
        </w:tabs>
        <w:ind w:left="720"/>
        <w:rPr>
          <w:sz w:val="20"/>
          <w:szCs w:val="20"/>
        </w:rPr>
      </w:pPr>
      <w:r>
        <w:rPr>
          <w:rFonts w:ascii="Tahoma" w:eastAsia="Tahoma" w:hAnsi="Tahoma" w:cs="Tahoma"/>
          <w:sz w:val="21"/>
          <w:szCs w:val="21"/>
        </w:rPr>
        <w:t>Children</w:t>
      </w:r>
      <w:r>
        <w:rPr>
          <w:sz w:val="20"/>
          <w:szCs w:val="20"/>
        </w:rPr>
        <w:tab/>
      </w:r>
      <w:r>
        <w:rPr>
          <w:rFonts w:ascii="Tahoma" w:eastAsia="Tahoma" w:hAnsi="Tahoma" w:cs="Tahoma"/>
          <w:sz w:val="21"/>
          <w:szCs w:val="21"/>
        </w:rPr>
        <w:t>50 – 100 mg/kg/24hrs every 6hours in equal doses</w:t>
      </w:r>
    </w:p>
    <w:p w:rsidR="00CF16B6" w:rsidRDefault="00E30262">
      <w:pPr>
        <w:spacing w:line="20" w:lineRule="exact"/>
        <w:rPr>
          <w:sz w:val="20"/>
          <w:szCs w:val="20"/>
        </w:rPr>
      </w:pPr>
      <w:r>
        <w:rPr>
          <w:noProof/>
          <w:sz w:val="20"/>
          <w:szCs w:val="20"/>
        </w:rPr>
        <w:drawing>
          <wp:anchor distT="0" distB="0" distL="114300" distR="114300" simplePos="0" relativeHeight="251465216" behindDoc="1" locked="0" layoutInCell="0" allowOverlap="1">
            <wp:simplePos x="0" y="0"/>
            <wp:positionH relativeFrom="column">
              <wp:posOffset>-17145</wp:posOffset>
            </wp:positionH>
            <wp:positionV relativeFrom="paragraph">
              <wp:posOffset>1026795</wp:posOffset>
            </wp:positionV>
            <wp:extent cx="5981065" cy="635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0" w:lineRule="exact"/>
        <w:rPr>
          <w:sz w:val="20"/>
          <w:szCs w:val="20"/>
        </w:rPr>
      </w:pPr>
    </w:p>
    <w:p w:rsidR="00CF16B6" w:rsidRDefault="00E30262">
      <w:pPr>
        <w:rPr>
          <w:sz w:val="20"/>
          <w:szCs w:val="20"/>
        </w:rPr>
      </w:pPr>
      <w:r>
        <w:rPr>
          <w:rFonts w:ascii="Calibri" w:eastAsia="Calibri" w:hAnsi="Calibri" w:cs="Calibri"/>
        </w:rPr>
        <w:t xml:space="preserve">136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9" w:right="1440" w:bottom="428" w:left="1440" w:header="0" w:footer="0" w:gutter="0"/>
          <w:cols w:space="720" w:equalWidth="0">
            <w:col w:w="9360"/>
          </w:cols>
        </w:sectPr>
      </w:pPr>
    </w:p>
    <w:p w:rsidR="00CF16B6" w:rsidRDefault="00E30262">
      <w:pPr>
        <w:rPr>
          <w:sz w:val="20"/>
          <w:szCs w:val="20"/>
        </w:rPr>
      </w:pPr>
      <w:bookmarkStart w:id="159" w:name="page159"/>
      <w:bookmarkEnd w:id="159"/>
      <w:r>
        <w:rPr>
          <w:rFonts w:ascii="Tahoma" w:eastAsia="Tahoma" w:hAnsi="Tahoma" w:cs="Tahoma"/>
          <w:b/>
          <w:bCs/>
          <w:sz w:val="28"/>
          <w:szCs w:val="28"/>
        </w:rPr>
        <w:lastRenderedPageBreak/>
        <w:t>1.2 Folliculitis</w:t>
      </w:r>
    </w:p>
    <w:p w:rsidR="00CF16B6" w:rsidRDefault="00CF16B6">
      <w:pPr>
        <w:spacing w:line="111" w:lineRule="exact"/>
        <w:rPr>
          <w:sz w:val="20"/>
          <w:szCs w:val="20"/>
        </w:rPr>
      </w:pPr>
    </w:p>
    <w:p w:rsidR="00CF16B6" w:rsidRDefault="00E30262">
      <w:pPr>
        <w:ind w:firstLine="70"/>
        <w:jc w:val="both"/>
        <w:rPr>
          <w:sz w:val="20"/>
          <w:szCs w:val="20"/>
        </w:rPr>
      </w:pPr>
      <w:r>
        <w:rPr>
          <w:rFonts w:ascii="Tahoma" w:eastAsia="Tahoma" w:hAnsi="Tahoma" w:cs="Tahoma"/>
        </w:rPr>
        <w:t xml:space="preserve">It is the inflammation of the hair follicle. The most common forms are caused by invasive staphylococcus but other bacteria, viruses, and fungi may also be responsible. Other forms (eosinophilic </w:t>
      </w:r>
      <w:r>
        <w:rPr>
          <w:rFonts w:ascii="Tahoma" w:eastAsia="Tahoma" w:hAnsi="Tahoma" w:cs="Tahoma"/>
        </w:rPr>
        <w:t>folliculitis in HIV/AIDS) are non infectious. Mechanical irritation is also a factor, such as prolonged sitting. Deep follicular inflammation often occurs in the bearded areas of the face (Sycosis barbae).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712"/>
        </w:numPr>
        <w:tabs>
          <w:tab w:val="left" w:pos="640"/>
        </w:tabs>
        <w:spacing w:line="237" w:lineRule="auto"/>
        <w:ind w:left="640" w:hanging="280"/>
        <w:rPr>
          <w:rFonts w:ascii="Symbol" w:eastAsia="Symbol" w:hAnsi="Symbol" w:cs="Symbol"/>
        </w:rPr>
      </w:pPr>
      <w:r>
        <w:rPr>
          <w:rFonts w:ascii="Tahoma" w:eastAsia="Tahoma" w:hAnsi="Tahoma" w:cs="Tahoma"/>
        </w:rPr>
        <w:t>Suspected irritants should be avoided</w:t>
      </w:r>
    </w:p>
    <w:p w:rsidR="00CF16B6" w:rsidRDefault="00CF16B6">
      <w:pPr>
        <w:spacing w:line="2" w:lineRule="exact"/>
        <w:rPr>
          <w:rFonts w:ascii="Symbol" w:eastAsia="Symbol" w:hAnsi="Symbol" w:cs="Symbol"/>
        </w:rPr>
      </w:pPr>
    </w:p>
    <w:p w:rsidR="00CF16B6" w:rsidRDefault="00E30262">
      <w:pPr>
        <w:numPr>
          <w:ilvl w:val="0"/>
          <w:numId w:val="712"/>
        </w:numPr>
        <w:tabs>
          <w:tab w:val="left" w:pos="640"/>
        </w:tabs>
        <w:spacing w:line="237" w:lineRule="auto"/>
        <w:ind w:left="640" w:hanging="280"/>
        <w:rPr>
          <w:rFonts w:ascii="Symbol" w:eastAsia="Symbol" w:hAnsi="Symbol" w:cs="Symbol"/>
        </w:rPr>
      </w:pPr>
      <w:r>
        <w:rPr>
          <w:rFonts w:ascii="Tahoma" w:eastAsia="Tahoma" w:hAnsi="Tahoma" w:cs="Tahoma"/>
        </w:rPr>
        <w:t>Use of suitable disinfecting and cleansing agents should be encouraged</w:t>
      </w:r>
    </w:p>
    <w:p w:rsidR="00CF16B6" w:rsidRDefault="00CF16B6">
      <w:pPr>
        <w:spacing w:line="2" w:lineRule="exact"/>
        <w:rPr>
          <w:rFonts w:ascii="Symbol" w:eastAsia="Symbol" w:hAnsi="Symbol" w:cs="Symbol"/>
        </w:rPr>
      </w:pPr>
    </w:p>
    <w:p w:rsidR="00CF16B6" w:rsidRDefault="00E30262">
      <w:pPr>
        <w:numPr>
          <w:ilvl w:val="0"/>
          <w:numId w:val="712"/>
        </w:numPr>
        <w:tabs>
          <w:tab w:val="left" w:pos="631"/>
        </w:tabs>
        <w:spacing w:line="237" w:lineRule="auto"/>
        <w:ind w:left="720" w:hanging="360"/>
        <w:rPr>
          <w:rFonts w:ascii="Symbol" w:eastAsia="Symbol" w:hAnsi="Symbol" w:cs="Symbol"/>
        </w:rPr>
      </w:pPr>
      <w:r>
        <w:rPr>
          <w:rFonts w:ascii="Tahoma" w:eastAsia="Tahoma" w:hAnsi="Tahoma" w:cs="Tahoma"/>
        </w:rPr>
        <w:t>Appropriate anti-infective skin preparations (Neomycin sulphate, gentamycin oxytetracycline cream/ointment or mupirocin ointment 2% can be used</w:t>
      </w:r>
    </w:p>
    <w:p w:rsidR="00CF16B6" w:rsidRDefault="00CF16B6">
      <w:pPr>
        <w:spacing w:line="2" w:lineRule="exact"/>
        <w:rPr>
          <w:rFonts w:ascii="Symbol" w:eastAsia="Symbol" w:hAnsi="Symbol" w:cs="Symbol"/>
        </w:rPr>
      </w:pPr>
    </w:p>
    <w:p w:rsidR="00CF16B6" w:rsidRDefault="00E30262">
      <w:pPr>
        <w:numPr>
          <w:ilvl w:val="0"/>
          <w:numId w:val="712"/>
        </w:numPr>
        <w:tabs>
          <w:tab w:val="left" w:pos="631"/>
        </w:tabs>
        <w:spacing w:line="238" w:lineRule="auto"/>
        <w:ind w:left="720" w:hanging="360"/>
        <w:rPr>
          <w:rFonts w:ascii="Symbol" w:eastAsia="Symbol" w:hAnsi="Symbol" w:cs="Symbol"/>
        </w:rPr>
      </w:pPr>
      <w:r>
        <w:rPr>
          <w:rFonts w:ascii="Tahoma" w:eastAsia="Tahoma" w:hAnsi="Tahoma" w:cs="Tahoma"/>
        </w:rPr>
        <w:t>If severe, or systematic symptoms are p</w:t>
      </w:r>
      <w:r>
        <w:rPr>
          <w:rFonts w:ascii="Tahoma" w:eastAsia="Tahoma" w:hAnsi="Tahoma" w:cs="Tahoma"/>
        </w:rPr>
        <w:t>resent (e.g. Pyrexia) add an oral antibiotic or systemic antibiotics (penicillinase-resistant penicillins or first-generation cephalosporins for 7–10days).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1.3 Furunculosis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deep follicular infection that starts as a firm red nodule which rapidly </w:t>
      </w:r>
      <w:r>
        <w:rPr>
          <w:rFonts w:ascii="Tahoma" w:eastAsia="Tahoma" w:hAnsi="Tahoma" w:cs="Tahoma"/>
        </w:rPr>
        <w:t>becomes painful and fluctuant in a few days. Healing with scarring it follows over several weeks. In some individuals it is chronic and recurrent.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4" w:lineRule="exact"/>
        <w:rPr>
          <w:sz w:val="20"/>
          <w:szCs w:val="20"/>
        </w:rPr>
      </w:pPr>
    </w:p>
    <w:p w:rsidR="00CF16B6" w:rsidRDefault="00E30262">
      <w:pPr>
        <w:numPr>
          <w:ilvl w:val="0"/>
          <w:numId w:val="713"/>
        </w:numPr>
        <w:tabs>
          <w:tab w:val="left" w:pos="631"/>
        </w:tabs>
        <w:spacing w:line="237" w:lineRule="auto"/>
        <w:ind w:left="720" w:hanging="360"/>
        <w:rPr>
          <w:rFonts w:ascii="Symbol" w:eastAsia="Symbol" w:hAnsi="Symbol" w:cs="Symbol"/>
        </w:rPr>
      </w:pPr>
      <w:r>
        <w:rPr>
          <w:rFonts w:ascii="Tahoma" w:eastAsia="Tahoma" w:hAnsi="Tahoma" w:cs="Tahoma"/>
        </w:rPr>
        <w:t xml:space="preserve">Usually resolves spontaneously, but is improved by placing hot compresses over the boil until it </w:t>
      </w:r>
      <w:r>
        <w:rPr>
          <w:rFonts w:ascii="Tahoma" w:eastAsia="Tahoma" w:hAnsi="Tahoma" w:cs="Tahoma"/>
        </w:rPr>
        <w:t>breaks</w:t>
      </w:r>
    </w:p>
    <w:p w:rsidR="00CF16B6" w:rsidRDefault="00CF16B6">
      <w:pPr>
        <w:spacing w:line="4" w:lineRule="exact"/>
        <w:rPr>
          <w:rFonts w:ascii="Symbol" w:eastAsia="Symbol" w:hAnsi="Symbol" w:cs="Symbol"/>
        </w:rPr>
      </w:pPr>
    </w:p>
    <w:p w:rsidR="00CF16B6" w:rsidRDefault="00E30262">
      <w:pPr>
        <w:numPr>
          <w:ilvl w:val="0"/>
          <w:numId w:val="713"/>
        </w:numPr>
        <w:tabs>
          <w:tab w:val="left" w:pos="631"/>
        </w:tabs>
        <w:spacing w:line="237" w:lineRule="auto"/>
        <w:ind w:left="720" w:hanging="360"/>
        <w:rPr>
          <w:rFonts w:ascii="Symbol" w:eastAsia="Symbol" w:hAnsi="Symbol" w:cs="Symbol"/>
        </w:rPr>
      </w:pPr>
      <w:r>
        <w:rPr>
          <w:rFonts w:ascii="Tahoma" w:eastAsia="Tahoma" w:hAnsi="Tahoma" w:cs="Tahoma"/>
        </w:rPr>
        <w:t>In a healthy person, review after 2 days, if not improving consider surgical incision and drainage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66240" behindDoc="1" locked="0" layoutInCell="0" allowOverlap="1">
                <wp:simplePos x="0" y="0"/>
                <wp:positionH relativeFrom="column">
                  <wp:posOffset>-74295</wp:posOffset>
                </wp:positionH>
                <wp:positionV relativeFrom="paragraph">
                  <wp:posOffset>176530</wp:posOffset>
                </wp:positionV>
                <wp:extent cx="6093460"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4BFCAFE1" id="Shape 238" o:spid="_x0000_s1026" style="position:absolute;z-index:-251850240;visibility:visible;mso-wrap-style:square;mso-wrap-distance-left:9pt;mso-wrap-distance-top:0;mso-wrap-distance-right:9pt;mso-wrap-distance-bottom:0;mso-position-horizontal:absolute;mso-position-horizontal-relative:text;mso-position-vertical:absolute;mso-position-vertical-relative:text" from="-5.85pt,13.9pt" to="473.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67264" behindDoc="1" locked="0" layoutInCell="0" allowOverlap="1">
                <wp:simplePos x="0" y="0"/>
                <wp:positionH relativeFrom="column">
                  <wp:posOffset>-67945</wp:posOffset>
                </wp:positionH>
                <wp:positionV relativeFrom="paragraph">
                  <wp:posOffset>170180</wp:posOffset>
                </wp:positionV>
                <wp:extent cx="0" cy="193675"/>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AA9DE9F" id="Shape 239"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5.35pt,13.4pt" to="-5.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68288" behindDoc="1" locked="0" layoutInCell="0" allowOverlap="1">
                <wp:simplePos x="0" y="0"/>
                <wp:positionH relativeFrom="column">
                  <wp:posOffset>6013450</wp:posOffset>
                </wp:positionH>
                <wp:positionV relativeFrom="paragraph">
                  <wp:posOffset>170180</wp:posOffset>
                </wp:positionV>
                <wp:extent cx="0" cy="193675"/>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DCE8F97" id="Shape 240"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473.5pt,13.4pt" to="47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" o:allowincell="f" filled="t" strokecolor="#4f81bd"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If the boil causes swollen lymph nodes and fever, consider systemic antibiotics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69312"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0157424" id="Shape 241" o:spid="_x0000_s1026" style="position:absolute;z-index:-251847168;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" o:allowincell="f" filled="t" strokecolor="#4f81bd" strokeweight=".33864mm">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Drugs of Choice</w:t>
      </w:r>
    </w:p>
    <w:p w:rsidR="00CF16B6" w:rsidRDefault="00E30262">
      <w:pPr>
        <w:rPr>
          <w:sz w:val="20"/>
          <w:szCs w:val="20"/>
        </w:rPr>
      </w:pPr>
      <w:r>
        <w:rPr>
          <w:rFonts w:ascii="Tahoma" w:eastAsia="Tahoma" w:hAnsi="Tahoma" w:cs="Tahoma"/>
        </w:rPr>
        <w:t>Adults</w:t>
      </w:r>
    </w:p>
    <w:p w:rsidR="00CF16B6" w:rsidRDefault="00E30262">
      <w:pPr>
        <w:numPr>
          <w:ilvl w:val="0"/>
          <w:numId w:val="714"/>
        </w:numPr>
        <w:tabs>
          <w:tab w:val="left" w:pos="1740"/>
        </w:tabs>
        <w:ind w:left="1740" w:hanging="300"/>
        <w:rPr>
          <w:rFonts w:ascii="Tahoma" w:eastAsia="Tahoma" w:hAnsi="Tahoma" w:cs="Tahoma"/>
          <w:b/>
          <w:bCs/>
        </w:rPr>
      </w:pPr>
      <w:r>
        <w:rPr>
          <w:rFonts w:ascii="Tahoma" w:eastAsia="Tahoma" w:hAnsi="Tahoma" w:cs="Tahoma"/>
        </w:rPr>
        <w:t>Flucloxacillin (O) 500mg four ti</w:t>
      </w:r>
      <w:r>
        <w:rPr>
          <w:rFonts w:ascii="Tahoma" w:eastAsia="Tahoma" w:hAnsi="Tahoma" w:cs="Tahoma"/>
        </w:rPr>
        <w:t>mes daily for 7 -10 days;</w:t>
      </w:r>
    </w:p>
    <w:p w:rsidR="00CF16B6" w:rsidRDefault="00CF16B6">
      <w:pPr>
        <w:spacing w:line="266" w:lineRule="exact"/>
        <w:rPr>
          <w:sz w:val="20"/>
          <w:szCs w:val="20"/>
        </w:rPr>
      </w:pPr>
    </w:p>
    <w:p w:rsidR="00CF16B6" w:rsidRDefault="00E30262">
      <w:pPr>
        <w:numPr>
          <w:ilvl w:val="0"/>
          <w:numId w:val="715"/>
        </w:numPr>
        <w:tabs>
          <w:tab w:val="left" w:pos="1740"/>
        </w:tabs>
        <w:ind w:left="1740" w:hanging="300"/>
        <w:rPr>
          <w:rFonts w:ascii="Tahoma" w:eastAsia="Tahoma" w:hAnsi="Tahoma" w:cs="Tahoma"/>
          <w:b/>
          <w:bCs/>
        </w:rPr>
      </w:pPr>
      <w:r>
        <w:rPr>
          <w:rFonts w:ascii="Tahoma" w:eastAsia="Tahoma" w:hAnsi="Tahoma" w:cs="Tahoma"/>
        </w:rPr>
        <w:t>Erythromycin (0) 500mg 8hrly for 7-10days;</w:t>
      </w:r>
    </w:p>
    <w:p w:rsidR="00CF16B6" w:rsidRDefault="00E30262">
      <w:pPr>
        <w:rPr>
          <w:sz w:val="20"/>
          <w:szCs w:val="20"/>
        </w:rPr>
      </w:pPr>
      <w:r>
        <w:rPr>
          <w:rFonts w:ascii="Tahoma" w:eastAsia="Tahoma" w:hAnsi="Tahoma" w:cs="Tahoma"/>
        </w:rPr>
        <w:t>Children</w:t>
      </w:r>
    </w:p>
    <w:p w:rsidR="00CF16B6" w:rsidRDefault="00CF16B6">
      <w:pPr>
        <w:spacing w:line="1" w:lineRule="exact"/>
        <w:rPr>
          <w:sz w:val="20"/>
          <w:szCs w:val="20"/>
        </w:rPr>
      </w:pPr>
    </w:p>
    <w:p w:rsidR="00CF16B6" w:rsidRDefault="00E30262">
      <w:pPr>
        <w:numPr>
          <w:ilvl w:val="0"/>
          <w:numId w:val="716"/>
        </w:numPr>
        <w:tabs>
          <w:tab w:val="left" w:pos="1740"/>
        </w:tabs>
        <w:ind w:left="1740" w:hanging="300"/>
        <w:rPr>
          <w:rFonts w:ascii="Tahoma" w:eastAsia="Tahoma" w:hAnsi="Tahoma" w:cs="Tahoma"/>
          <w:b/>
          <w:bCs/>
        </w:rPr>
      </w:pPr>
      <w:r>
        <w:rPr>
          <w:rFonts w:ascii="Tahoma" w:eastAsia="Tahoma" w:hAnsi="Tahoma" w:cs="Tahoma"/>
        </w:rPr>
        <w:t>Flucloxacillin (O) 50-100mg/24hrs every 6hours in equal doses</w:t>
      </w:r>
    </w:p>
    <w:p w:rsidR="00CF16B6" w:rsidRDefault="00CF16B6">
      <w:pPr>
        <w:spacing w:line="265" w:lineRule="exact"/>
        <w:rPr>
          <w:sz w:val="20"/>
          <w:szCs w:val="20"/>
        </w:rPr>
      </w:pPr>
    </w:p>
    <w:p w:rsidR="00CF16B6" w:rsidRDefault="00E30262">
      <w:pPr>
        <w:numPr>
          <w:ilvl w:val="0"/>
          <w:numId w:val="717"/>
        </w:numPr>
        <w:tabs>
          <w:tab w:val="left" w:pos="1740"/>
        </w:tabs>
        <w:ind w:left="1740" w:hanging="300"/>
        <w:rPr>
          <w:rFonts w:ascii="Tahoma" w:eastAsia="Tahoma" w:hAnsi="Tahoma" w:cs="Tahoma"/>
          <w:b/>
          <w:bCs/>
        </w:rPr>
      </w:pPr>
      <w:r>
        <w:rPr>
          <w:rFonts w:ascii="Tahoma" w:eastAsia="Tahoma" w:hAnsi="Tahoma" w:cs="Tahoma"/>
        </w:rPr>
        <w:t>Erythromycin (0) 25-50mg/kg/every 8 hours in a day.</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b/>
          <w:bCs/>
        </w:rPr>
        <w:t xml:space="preserve">For </w:t>
      </w:r>
      <w:r>
        <w:rPr>
          <w:rFonts w:ascii="Tahoma" w:eastAsia="Tahoma" w:hAnsi="Tahoma" w:cs="Tahoma"/>
          <w:i/>
          <w:iCs/>
        </w:rPr>
        <w:t>r</w:t>
      </w:r>
      <w:r>
        <w:rPr>
          <w:rFonts w:ascii="Tahoma" w:eastAsia="Tahoma" w:hAnsi="Tahoma" w:cs="Tahoma"/>
          <w:i/>
          <w:iCs/>
          <w:sz w:val="19"/>
          <w:szCs w:val="19"/>
        </w:rPr>
        <w:t>e</w:t>
      </w:r>
      <w:r>
        <w:rPr>
          <w:rFonts w:ascii="Tahoma" w:eastAsia="Tahoma" w:hAnsi="Tahoma" w:cs="Tahoma"/>
          <w:b/>
          <w:bCs/>
          <w:i/>
          <w:iCs/>
          <w:sz w:val="19"/>
          <w:szCs w:val="19"/>
        </w:rPr>
        <w:t>current furuncles</w:t>
      </w:r>
      <w:r>
        <w:rPr>
          <w:rFonts w:ascii="Tahoma" w:eastAsia="Tahoma" w:hAnsi="Tahoma" w:cs="Tahoma"/>
          <w:b/>
          <w:bCs/>
        </w:rPr>
        <w:t xml:space="preserve"> </w:t>
      </w:r>
      <w:r>
        <w:rPr>
          <w:rFonts w:ascii="Tahoma" w:eastAsia="Tahoma" w:hAnsi="Tahoma" w:cs="Tahoma"/>
          <w:b/>
          <w:bCs/>
          <w:sz w:val="19"/>
          <w:szCs w:val="19"/>
        </w:rPr>
        <w:t>(furunculosis):</w:t>
      </w:r>
      <w:r>
        <w:rPr>
          <w:rFonts w:ascii="Tahoma" w:eastAsia="Tahoma" w:hAnsi="Tahoma" w:cs="Tahoma"/>
        </w:rPr>
        <w:t xml:space="preserve">Give systemic </w:t>
      </w:r>
      <w:r>
        <w:rPr>
          <w:rFonts w:ascii="Tahoma" w:eastAsia="Tahoma" w:hAnsi="Tahoma" w:cs="Tahoma"/>
        </w:rPr>
        <w:t>antibiotics (often clindamycin 300mg B.D.</w:t>
      </w:r>
      <w:r>
        <w:rPr>
          <w:rFonts w:ascii="Tahoma" w:eastAsia="Tahoma" w:hAnsi="Tahoma" w:cs="Tahoma"/>
          <w:b/>
          <w:bCs/>
        </w:rPr>
        <w:t xml:space="preserve"> </w:t>
      </w:r>
      <w:r>
        <w:rPr>
          <w:rFonts w:ascii="Tahoma" w:eastAsia="Tahoma" w:hAnsi="Tahoma" w:cs="Tahoma"/>
        </w:rPr>
        <w:t xml:space="preserve">for 7–10days), search for predisposing factors (diabetes mellitus, immunosuppression, perineal or nasal carriage of </w:t>
      </w:r>
      <w:r>
        <w:rPr>
          <w:rFonts w:ascii="Tahoma" w:eastAsia="Tahoma" w:hAnsi="Tahoma" w:cs="Tahoma"/>
          <w:i/>
          <w:iCs/>
        </w:rPr>
        <w:t>Staphylococcus aureus</w:t>
      </w:r>
    </w:p>
    <w:p w:rsidR="00CF16B6" w:rsidRDefault="00E30262">
      <w:pPr>
        <w:spacing w:line="20" w:lineRule="exact"/>
        <w:rPr>
          <w:sz w:val="20"/>
          <w:szCs w:val="20"/>
        </w:rPr>
      </w:pPr>
      <w:r>
        <w:rPr>
          <w:noProof/>
          <w:sz w:val="20"/>
          <w:szCs w:val="20"/>
        </w:rPr>
        <w:drawing>
          <wp:anchor distT="0" distB="0" distL="114300" distR="114300" simplePos="0" relativeHeight="251470336" behindDoc="1" locked="0" layoutInCell="0" allowOverlap="1">
            <wp:simplePos x="0" y="0"/>
            <wp:positionH relativeFrom="column">
              <wp:posOffset>-17145</wp:posOffset>
            </wp:positionH>
            <wp:positionV relativeFrom="paragraph">
              <wp:posOffset>1001395</wp:posOffset>
            </wp:positionV>
            <wp:extent cx="5981065" cy="635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80" w:lineRule="exact"/>
        <w:rPr>
          <w:sz w:val="20"/>
          <w:szCs w:val="20"/>
        </w:rPr>
      </w:pPr>
    </w:p>
    <w:p w:rsidR="00CF16B6" w:rsidRDefault="00E30262">
      <w:pPr>
        <w:rPr>
          <w:sz w:val="20"/>
          <w:szCs w:val="20"/>
        </w:rPr>
      </w:pPr>
      <w:r>
        <w:rPr>
          <w:rFonts w:ascii="Calibri" w:eastAsia="Calibri" w:hAnsi="Calibri" w:cs="Calibri"/>
        </w:rPr>
        <w:t xml:space="preserve">137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160" w:name="page160"/>
      <w:bookmarkEnd w:id="160"/>
      <w:r>
        <w:rPr>
          <w:rFonts w:ascii="Tahoma" w:eastAsia="Tahoma" w:hAnsi="Tahoma" w:cs="Tahoma"/>
          <w:b/>
          <w:bCs/>
          <w:sz w:val="28"/>
          <w:szCs w:val="28"/>
        </w:rPr>
        <w:lastRenderedPageBreak/>
        <w:t>1.4 Erysipelas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bacterial infection</w:t>
      </w:r>
      <w:r>
        <w:rPr>
          <w:rFonts w:ascii="Tahoma" w:eastAsia="Tahoma" w:hAnsi="Tahoma" w:cs="Tahoma"/>
        </w:rPr>
        <w:t xml:space="preserve"> of upper half of dermis with lymphatic vessel involvement, due to streptococcal infection Group A B Hemolytic Strep (Group C, G and B). The disease begins as a small break in the skin or umbilical stump (infants). The affected area has growing redness, ac</w:t>
      </w:r>
      <w:r>
        <w:rPr>
          <w:rFonts w:ascii="Tahoma" w:eastAsia="Tahoma" w:hAnsi="Tahoma" w:cs="Tahoma"/>
        </w:rPr>
        <w:t>companied by high fever and pains.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718"/>
        </w:numPr>
        <w:tabs>
          <w:tab w:val="left" w:pos="640"/>
        </w:tabs>
        <w:ind w:left="640" w:hanging="280"/>
        <w:rPr>
          <w:rFonts w:ascii="Symbol" w:eastAsia="Symbol" w:hAnsi="Symbol" w:cs="Symbol"/>
        </w:rPr>
      </w:pPr>
      <w:r>
        <w:rPr>
          <w:rFonts w:ascii="Tahoma" w:eastAsia="Tahoma" w:hAnsi="Tahoma" w:cs="Tahoma"/>
        </w:rPr>
        <w:t>Bed rest</w:t>
      </w:r>
    </w:p>
    <w:p w:rsidR="00CF16B6" w:rsidRDefault="00E30262">
      <w:pPr>
        <w:numPr>
          <w:ilvl w:val="0"/>
          <w:numId w:val="718"/>
        </w:numPr>
        <w:tabs>
          <w:tab w:val="left" w:pos="640"/>
        </w:tabs>
        <w:spacing w:line="235" w:lineRule="auto"/>
        <w:ind w:left="640" w:hanging="280"/>
        <w:rPr>
          <w:rFonts w:ascii="Symbol" w:eastAsia="Symbol" w:hAnsi="Symbol" w:cs="Symbol"/>
        </w:rPr>
      </w:pPr>
      <w:r>
        <w:rPr>
          <w:rFonts w:ascii="Tahoma" w:eastAsia="Tahoma" w:hAnsi="Tahoma" w:cs="Tahoma"/>
        </w:rPr>
        <w:t>Lifting the affected part</w:t>
      </w:r>
    </w:p>
    <w:p w:rsidR="00CF16B6" w:rsidRDefault="00CF16B6">
      <w:pPr>
        <w:spacing w:line="264" w:lineRule="exact"/>
        <w:rPr>
          <w:rFonts w:ascii="Symbol" w:eastAsia="Symbol" w:hAnsi="Symbol" w:cs="Symbol"/>
        </w:rPr>
      </w:pPr>
    </w:p>
    <w:p w:rsidR="00CF16B6" w:rsidRDefault="00E30262">
      <w:pPr>
        <w:numPr>
          <w:ilvl w:val="1"/>
          <w:numId w:val="718"/>
        </w:numPr>
        <w:tabs>
          <w:tab w:val="left" w:pos="1740"/>
        </w:tabs>
        <w:ind w:left="1740" w:hanging="300"/>
        <w:rPr>
          <w:rFonts w:ascii="Tahoma" w:eastAsia="Tahoma" w:hAnsi="Tahoma" w:cs="Tahoma"/>
          <w:b/>
          <w:bCs/>
        </w:rPr>
      </w:pPr>
      <w:r>
        <w:rPr>
          <w:rFonts w:ascii="Tahoma" w:eastAsia="Tahoma" w:hAnsi="Tahoma" w:cs="Tahoma"/>
        </w:rPr>
        <w:t>Potassium permanganate solution 1:4000</w:t>
      </w:r>
    </w:p>
    <w:p w:rsidR="00CF16B6" w:rsidRDefault="00E30262">
      <w:pPr>
        <w:ind w:left="360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719"/>
        </w:numPr>
        <w:tabs>
          <w:tab w:val="left" w:pos="1740"/>
        </w:tabs>
        <w:ind w:left="1740" w:hanging="300"/>
        <w:rPr>
          <w:rFonts w:ascii="Tahoma" w:eastAsia="Tahoma" w:hAnsi="Tahoma" w:cs="Tahoma"/>
          <w:b/>
          <w:bCs/>
        </w:rPr>
      </w:pPr>
      <w:r>
        <w:rPr>
          <w:rFonts w:ascii="Tahoma" w:eastAsia="Tahoma" w:hAnsi="Tahoma" w:cs="Tahoma"/>
        </w:rPr>
        <w:t>Mupirocin ointment 2% application may be beneficial</w:t>
      </w:r>
    </w:p>
    <w:p w:rsidR="00CF16B6" w:rsidRDefault="00CF16B6">
      <w:pPr>
        <w:spacing w:line="265" w:lineRule="exact"/>
        <w:rPr>
          <w:sz w:val="20"/>
          <w:szCs w:val="20"/>
        </w:rPr>
      </w:pPr>
    </w:p>
    <w:p w:rsidR="00CF16B6" w:rsidRDefault="00E30262">
      <w:pPr>
        <w:ind w:left="3600"/>
        <w:rPr>
          <w:sz w:val="20"/>
          <w:szCs w:val="20"/>
        </w:rPr>
      </w:pPr>
      <w:r>
        <w:rPr>
          <w:rFonts w:ascii="Tahoma" w:eastAsia="Tahoma" w:hAnsi="Tahoma" w:cs="Tahoma"/>
          <w:b/>
          <w:bCs/>
        </w:rPr>
        <w:t>Plus</w:t>
      </w:r>
    </w:p>
    <w:p w:rsidR="00CF16B6" w:rsidRDefault="00CF16B6">
      <w:pPr>
        <w:spacing w:line="1" w:lineRule="exact"/>
        <w:rPr>
          <w:sz w:val="20"/>
          <w:szCs w:val="20"/>
        </w:rPr>
      </w:pPr>
    </w:p>
    <w:p w:rsidR="00CF16B6" w:rsidRDefault="00E30262">
      <w:pPr>
        <w:numPr>
          <w:ilvl w:val="0"/>
          <w:numId w:val="720"/>
        </w:numPr>
        <w:tabs>
          <w:tab w:val="left" w:pos="1740"/>
        </w:tabs>
        <w:ind w:left="1740" w:hanging="300"/>
        <w:rPr>
          <w:rFonts w:ascii="Tahoma" w:eastAsia="Tahoma" w:hAnsi="Tahoma" w:cs="Tahoma"/>
          <w:b/>
          <w:bCs/>
        </w:rPr>
      </w:pPr>
      <w:r>
        <w:rPr>
          <w:rFonts w:ascii="Tahoma" w:eastAsia="Tahoma" w:hAnsi="Tahoma" w:cs="Tahoma"/>
        </w:rPr>
        <w:t>Phenoxymethylpenicillin or Amoxicillin (O) 500mg 6hrly for 7-10 days</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rPr>
        <w:t>Children</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Phenoxymethylpenicillin or Amoxicillin (O)25-50mg/kg 6hrlyfor 7-10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71360"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69FE28BA" id="Shape 243"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472384" behindDoc="1" locked="0" layoutInCell="0" allowOverlap="1">
                <wp:simplePos x="0" y="0"/>
                <wp:positionH relativeFrom="column">
                  <wp:posOffset>-67945</wp:posOffset>
                </wp:positionH>
                <wp:positionV relativeFrom="paragraph">
                  <wp:posOffset>169545</wp:posOffset>
                </wp:positionV>
                <wp:extent cx="0" cy="53213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894C7A3" id="Shape 244" o:spid="_x0000_s1026" style="position:absolute;z-index:-251844096;visibility:visible;mso-wrap-style:square;mso-wrap-distance-left:9pt;mso-wrap-distance-top:0;mso-wrap-distance-right:9pt;mso-wrap-distance-bottom:0;mso-position-horizontal:absolute;mso-position-horizontal-relative:text;mso-position-vertical:absolute;mso-position-vertical-relative:text" from="-5.35pt,13.35pt" to="-5.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73408" behindDoc="1" locked="0" layoutInCell="0" allowOverlap="1">
                <wp:simplePos x="0" y="0"/>
                <wp:positionH relativeFrom="column">
                  <wp:posOffset>6013450</wp:posOffset>
                </wp:positionH>
                <wp:positionV relativeFrom="paragraph">
                  <wp:posOffset>169545</wp:posOffset>
                </wp:positionV>
                <wp:extent cx="0" cy="53213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A2088B6" id="Shape 245"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473.5pt,13.35pt" to="47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" o:allowincell="f" filled="t" strokecolor="#4f81bd" strokeweight=".96pt">
                <v:stroke joinstyle="miter"/>
                <o:lock v:ext="edit" shapetype="f"/>
              </v:line>
            </w:pict>
          </mc:Fallback>
        </mc:AlternateContent>
      </w:r>
    </w:p>
    <w:p w:rsidR="00CF16B6" w:rsidRDefault="00CF16B6">
      <w:pPr>
        <w:spacing w:line="265"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Erysipelas has a tendency to recur in the same area, especially if there are predisposing</w:t>
      </w:r>
      <w:r>
        <w:rPr>
          <w:rFonts w:ascii="Tahoma" w:eastAsia="Tahoma" w:hAnsi="Tahoma" w:cs="Tahoma"/>
          <w:b/>
          <w:bCs/>
        </w:rPr>
        <w:t xml:space="preserve"> </w:t>
      </w:r>
      <w:r>
        <w:rPr>
          <w:rFonts w:ascii="Tahoma" w:eastAsia="Tahoma" w:hAnsi="Tahoma" w:cs="Tahoma"/>
        </w:rPr>
        <w:t>factors such as chronic lymphatic oedema. In recurrent episodes, increa</w:t>
      </w:r>
      <w:r>
        <w:rPr>
          <w:rFonts w:ascii="Tahoma" w:eastAsia="Tahoma" w:hAnsi="Tahoma" w:cs="Tahoma"/>
        </w:rPr>
        <w:t xml:space="preserve">se the </w:t>
      </w:r>
      <w:r>
        <w:rPr>
          <w:rFonts w:ascii="Tahoma" w:eastAsia="Tahoma" w:hAnsi="Tahoma" w:cs="Tahoma"/>
          <w:b/>
          <w:bCs/>
        </w:rPr>
        <w:t>duration of</w:t>
      </w:r>
      <w:r>
        <w:rPr>
          <w:rFonts w:ascii="Tahoma" w:eastAsia="Tahoma" w:hAnsi="Tahoma" w:cs="Tahoma"/>
        </w:rPr>
        <w:t xml:space="preserve"> </w:t>
      </w:r>
      <w:r>
        <w:rPr>
          <w:rFonts w:ascii="Tahoma" w:eastAsia="Tahoma" w:hAnsi="Tahoma" w:cs="Tahoma"/>
          <w:b/>
          <w:bCs/>
        </w:rPr>
        <w:t>antibiotics to 10 – 14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74432" behindDoc="1" locked="0" layoutInCell="0" allowOverlap="1">
                <wp:simplePos x="0" y="0"/>
                <wp:positionH relativeFrom="column">
                  <wp:posOffset>-74295</wp:posOffset>
                </wp:positionH>
                <wp:positionV relativeFrom="paragraph">
                  <wp:posOffset>8890</wp:posOffset>
                </wp:positionV>
                <wp:extent cx="6093460"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171C882" id="Shape 246"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5.85pt,.7pt" to="473.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" o:allowincell="f" filled="t" strokecolor="#4f81bd" strokeweight=".33864mm">
                <v:stroke joinstyle="miter"/>
                <o:lock v:ext="edit" shapetype="f"/>
              </v:line>
            </w:pict>
          </mc:Fallback>
        </mc:AlternateConten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1.5 Acute Cellulitis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a deep inflammation involving lower half of dermis and subcutaneus tissue most commonly caused by streptococci or staphylococci. Acute cellulitis should be differentiated from er</w:t>
      </w:r>
      <w:r>
        <w:rPr>
          <w:rFonts w:ascii="Tahoma" w:eastAsia="Tahoma" w:hAnsi="Tahoma" w:cs="Tahoma"/>
        </w:rPr>
        <w:t>ysipelas as follows:</w:t>
      </w:r>
    </w:p>
    <w:p w:rsidR="00CF16B6" w:rsidRDefault="00CF16B6">
      <w:pPr>
        <w:spacing w:line="1" w:lineRule="exact"/>
        <w:rPr>
          <w:sz w:val="20"/>
          <w:szCs w:val="20"/>
        </w:rPr>
      </w:pPr>
    </w:p>
    <w:p w:rsidR="00CF16B6" w:rsidRDefault="00E30262">
      <w:pPr>
        <w:numPr>
          <w:ilvl w:val="0"/>
          <w:numId w:val="721"/>
        </w:numPr>
        <w:tabs>
          <w:tab w:val="left" w:pos="1080"/>
        </w:tabs>
        <w:ind w:left="1080" w:hanging="360"/>
        <w:rPr>
          <w:rFonts w:ascii="Symbol" w:eastAsia="Symbol" w:hAnsi="Symbol" w:cs="Symbol"/>
        </w:rPr>
      </w:pPr>
      <w:r>
        <w:rPr>
          <w:rFonts w:ascii="Tahoma" w:eastAsia="Tahoma" w:hAnsi="Tahoma" w:cs="Tahoma"/>
        </w:rPr>
        <w:t>Raised, sharply demarcated margins from uninvolved skin erysipelas;</w:t>
      </w:r>
    </w:p>
    <w:p w:rsidR="00CF16B6" w:rsidRDefault="00CF16B6">
      <w:pPr>
        <w:spacing w:line="1" w:lineRule="exact"/>
        <w:rPr>
          <w:rFonts w:ascii="Symbol" w:eastAsia="Symbol" w:hAnsi="Symbol" w:cs="Symbol"/>
        </w:rPr>
      </w:pPr>
    </w:p>
    <w:p w:rsidR="00CF16B6" w:rsidRDefault="00E30262">
      <w:pPr>
        <w:numPr>
          <w:ilvl w:val="0"/>
          <w:numId w:val="721"/>
        </w:numPr>
        <w:tabs>
          <w:tab w:val="left" w:pos="1080"/>
        </w:tabs>
        <w:spacing w:line="235" w:lineRule="auto"/>
        <w:ind w:left="1080" w:hanging="360"/>
        <w:rPr>
          <w:rFonts w:ascii="Symbol" w:eastAsia="Symbol" w:hAnsi="Symbol" w:cs="Symbol"/>
        </w:rPr>
      </w:pPr>
      <w:r>
        <w:rPr>
          <w:rFonts w:ascii="Tahoma" w:eastAsia="Tahoma" w:hAnsi="Tahoma" w:cs="Tahoma"/>
        </w:rPr>
        <w:t>Indistinct borders – acute cellulitis and accompanied with systemic symptoms</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722"/>
        </w:numPr>
        <w:tabs>
          <w:tab w:val="left" w:pos="640"/>
        </w:tabs>
        <w:ind w:left="640" w:hanging="280"/>
        <w:rPr>
          <w:rFonts w:ascii="Symbol" w:eastAsia="Symbol" w:hAnsi="Symbol" w:cs="Symbol"/>
        </w:rPr>
      </w:pPr>
      <w:r>
        <w:rPr>
          <w:rFonts w:ascii="Tahoma" w:eastAsia="Tahoma" w:hAnsi="Tahoma" w:cs="Tahoma"/>
        </w:rPr>
        <w:t>Immobilise</w:t>
      </w:r>
    </w:p>
    <w:p w:rsidR="00CF16B6" w:rsidRDefault="00E30262">
      <w:pPr>
        <w:numPr>
          <w:ilvl w:val="0"/>
          <w:numId w:val="722"/>
        </w:numPr>
        <w:tabs>
          <w:tab w:val="left" w:pos="640"/>
        </w:tabs>
        <w:spacing w:line="235" w:lineRule="auto"/>
        <w:ind w:left="640" w:hanging="280"/>
        <w:rPr>
          <w:rFonts w:ascii="Symbol" w:eastAsia="Symbol" w:hAnsi="Symbol" w:cs="Symbol"/>
        </w:rPr>
      </w:pPr>
      <w:r>
        <w:rPr>
          <w:rFonts w:ascii="Tahoma" w:eastAsia="Tahoma" w:hAnsi="Tahoma" w:cs="Tahoma"/>
        </w:rPr>
        <w:t>Limb elevation</w:t>
      </w:r>
    </w:p>
    <w:p w:rsidR="00CF16B6" w:rsidRDefault="00CF16B6">
      <w:pPr>
        <w:spacing w:line="2" w:lineRule="exact"/>
        <w:rPr>
          <w:rFonts w:ascii="Symbol" w:eastAsia="Symbol" w:hAnsi="Symbol" w:cs="Symbol"/>
        </w:rPr>
      </w:pPr>
    </w:p>
    <w:p w:rsidR="00CF16B6" w:rsidRDefault="00E30262">
      <w:pPr>
        <w:numPr>
          <w:ilvl w:val="0"/>
          <w:numId w:val="722"/>
        </w:numPr>
        <w:tabs>
          <w:tab w:val="left" w:pos="640"/>
        </w:tabs>
        <w:spacing w:line="235" w:lineRule="auto"/>
        <w:ind w:left="640" w:hanging="280"/>
        <w:rPr>
          <w:rFonts w:ascii="Symbol" w:eastAsia="Symbol" w:hAnsi="Symbol" w:cs="Symbol"/>
        </w:rPr>
      </w:pPr>
      <w:r>
        <w:rPr>
          <w:rFonts w:ascii="Tahoma" w:eastAsia="Tahoma" w:hAnsi="Tahoma" w:cs="Tahoma"/>
        </w:rPr>
        <w:t>NSAIDS</w:t>
      </w:r>
    </w:p>
    <w:p w:rsidR="00CF16B6" w:rsidRDefault="00CF16B6">
      <w:pPr>
        <w:spacing w:line="2" w:lineRule="exact"/>
        <w:rPr>
          <w:rFonts w:ascii="Symbol" w:eastAsia="Symbol" w:hAnsi="Symbol" w:cs="Symbol"/>
        </w:rPr>
      </w:pPr>
    </w:p>
    <w:p w:rsidR="00CF16B6" w:rsidRDefault="00E30262">
      <w:pPr>
        <w:numPr>
          <w:ilvl w:val="0"/>
          <w:numId w:val="722"/>
        </w:numPr>
        <w:tabs>
          <w:tab w:val="left" w:pos="640"/>
        </w:tabs>
        <w:spacing w:line="235" w:lineRule="auto"/>
        <w:ind w:left="640" w:hanging="280"/>
        <w:rPr>
          <w:rFonts w:ascii="Symbol" w:eastAsia="Symbol" w:hAnsi="Symbol" w:cs="Symbol"/>
        </w:rPr>
      </w:pPr>
      <w:r>
        <w:rPr>
          <w:rFonts w:ascii="Tahoma" w:eastAsia="Tahoma" w:hAnsi="Tahoma" w:cs="Tahoma"/>
        </w:rPr>
        <w:t>Systemic antibiotics:</w:t>
      </w:r>
    </w:p>
    <w:p w:rsidR="00CF16B6" w:rsidRDefault="00E30262">
      <w:pPr>
        <w:numPr>
          <w:ilvl w:val="1"/>
          <w:numId w:val="722"/>
        </w:numPr>
        <w:tabs>
          <w:tab w:val="left" w:pos="1850"/>
        </w:tabs>
        <w:ind w:left="1440"/>
        <w:rPr>
          <w:rFonts w:ascii="Tahoma" w:eastAsia="Tahoma" w:hAnsi="Tahoma" w:cs="Tahoma"/>
          <w:b/>
          <w:bCs/>
        </w:rPr>
      </w:pPr>
      <w:r>
        <w:rPr>
          <w:rFonts w:ascii="Tahoma" w:eastAsia="Tahoma" w:hAnsi="Tahoma" w:cs="Tahoma"/>
        </w:rPr>
        <w:t xml:space="preserve">Flucloxacillin( 0) </w:t>
      </w:r>
      <w:r>
        <w:rPr>
          <w:rFonts w:ascii="Tahoma" w:eastAsia="Tahoma" w:hAnsi="Tahoma" w:cs="Tahoma"/>
        </w:rPr>
        <w:t>for 10-14 days 500mg four times daily, Children Flucloxacillin 50-100mg/24hrs every 6hours in equal doses</w:t>
      </w:r>
    </w:p>
    <w:p w:rsidR="00CF16B6" w:rsidRDefault="00E30262">
      <w:pPr>
        <w:ind w:left="2160"/>
        <w:rPr>
          <w:rFonts w:ascii="Tahoma" w:eastAsia="Tahoma" w:hAnsi="Tahoma" w:cs="Tahoma"/>
          <w:b/>
          <w:bCs/>
        </w:rPr>
      </w:pPr>
      <w:r>
        <w:rPr>
          <w:rFonts w:ascii="Tahoma" w:eastAsia="Tahoma" w:hAnsi="Tahoma" w:cs="Tahoma"/>
          <w:b/>
          <w:bCs/>
        </w:rPr>
        <w:t>OR</w:t>
      </w:r>
    </w:p>
    <w:p w:rsidR="00CF16B6" w:rsidRDefault="00E30262">
      <w:pPr>
        <w:numPr>
          <w:ilvl w:val="1"/>
          <w:numId w:val="723"/>
        </w:numPr>
        <w:tabs>
          <w:tab w:val="left" w:pos="1760"/>
        </w:tabs>
        <w:ind w:left="1760" w:hanging="320"/>
        <w:rPr>
          <w:rFonts w:ascii="Tahoma" w:eastAsia="Tahoma" w:hAnsi="Tahoma" w:cs="Tahoma"/>
          <w:b/>
          <w:bCs/>
        </w:rPr>
      </w:pPr>
      <w:r>
        <w:rPr>
          <w:rFonts w:ascii="Tahoma" w:eastAsia="Tahoma" w:hAnsi="Tahoma" w:cs="Tahoma"/>
        </w:rPr>
        <w:t>Erythromycin (0) 500mg 8hrly for 10-14days, Children (0) 25-50mg/kg/every</w:t>
      </w:r>
    </w:p>
    <w:p w:rsidR="00CF16B6" w:rsidRDefault="00E30262">
      <w:pPr>
        <w:ind w:left="720"/>
        <w:rPr>
          <w:sz w:val="20"/>
          <w:szCs w:val="20"/>
        </w:rPr>
      </w:pPr>
      <w:r>
        <w:rPr>
          <w:rFonts w:ascii="Tahoma" w:eastAsia="Tahoma" w:hAnsi="Tahoma" w:cs="Tahoma"/>
        </w:rPr>
        <w:t>8 hours in a day for 10 -14days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Acute cellulitis can be serious if</w:t>
      </w:r>
      <w:r>
        <w:rPr>
          <w:rFonts w:ascii="Tahoma" w:eastAsia="Tahoma" w:hAnsi="Tahoma" w:cs="Tahoma"/>
        </w:rPr>
        <w:t xml:space="preserve"> not treated early (spreads through lymphatics and</w:t>
      </w:r>
      <w:r>
        <w:rPr>
          <w:rFonts w:ascii="Tahoma" w:eastAsia="Tahoma" w:hAnsi="Tahoma" w:cs="Tahoma"/>
          <w:b/>
          <w:bCs/>
        </w:rPr>
        <w:t xml:space="preserve"> </w:t>
      </w:r>
      <w:r>
        <w:rPr>
          <w:rFonts w:ascii="Tahoma" w:eastAsia="Tahoma" w:hAnsi="Tahoma" w:cs="Tahoma"/>
        </w:rPr>
        <w:t>bloodstream). Refer to dermatologist.</w:t>
      </w:r>
    </w:p>
    <w:p w:rsidR="00CF16B6" w:rsidRDefault="00E30262">
      <w:pPr>
        <w:spacing w:line="20" w:lineRule="exact"/>
        <w:rPr>
          <w:sz w:val="20"/>
          <w:szCs w:val="20"/>
        </w:rPr>
      </w:pPr>
      <w:r>
        <w:rPr>
          <w:noProof/>
          <w:sz w:val="20"/>
          <w:szCs w:val="20"/>
        </w:rPr>
        <w:drawing>
          <wp:anchor distT="0" distB="0" distL="114300" distR="114300" simplePos="0" relativeHeight="251475456" behindDoc="1" locked="0" layoutInCell="0" allowOverlap="1">
            <wp:simplePos x="0" y="0"/>
            <wp:positionH relativeFrom="column">
              <wp:posOffset>-17145</wp:posOffset>
            </wp:positionH>
            <wp:positionV relativeFrom="paragraph">
              <wp:posOffset>662940</wp:posOffset>
            </wp:positionV>
            <wp:extent cx="5981065" cy="635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7" w:lineRule="exact"/>
        <w:rPr>
          <w:sz w:val="20"/>
          <w:szCs w:val="20"/>
        </w:rPr>
      </w:pPr>
    </w:p>
    <w:p w:rsidR="00CF16B6" w:rsidRDefault="00E30262">
      <w:pPr>
        <w:rPr>
          <w:sz w:val="20"/>
          <w:szCs w:val="20"/>
        </w:rPr>
      </w:pPr>
      <w:r>
        <w:rPr>
          <w:rFonts w:ascii="Calibri" w:eastAsia="Calibri" w:hAnsi="Calibri" w:cs="Calibri"/>
        </w:rPr>
        <w:t xml:space="preserve">138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161" w:name="page161"/>
      <w:bookmarkEnd w:id="161"/>
      <w:r>
        <w:rPr>
          <w:rFonts w:ascii="Tahoma" w:eastAsia="Tahoma" w:hAnsi="Tahoma" w:cs="Tahoma"/>
          <w:b/>
          <w:bCs/>
          <w:sz w:val="28"/>
          <w:szCs w:val="28"/>
        </w:rPr>
        <w:lastRenderedPageBreak/>
        <w:t>1.6 Acne</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a multifactorial disease primarily of teenagers with follicular plugging and inflammation. Polymorphic lesions include</w:t>
      </w:r>
      <w:r>
        <w:rPr>
          <w:rFonts w:ascii="Tahoma" w:eastAsia="Tahoma" w:hAnsi="Tahoma" w:cs="Tahoma"/>
        </w:rPr>
        <w:t xml:space="preserve"> open and closed comedones, papules, pustules nodular and cystic lesions involving the face, chest, shoulders and back.</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numPr>
          <w:ilvl w:val="0"/>
          <w:numId w:val="724"/>
        </w:numPr>
        <w:tabs>
          <w:tab w:val="left" w:pos="631"/>
        </w:tabs>
        <w:spacing w:line="237" w:lineRule="auto"/>
        <w:ind w:left="720" w:hanging="360"/>
        <w:rPr>
          <w:rFonts w:ascii="Symbol" w:eastAsia="Symbol" w:hAnsi="Symbol" w:cs="Symbol"/>
        </w:rPr>
      </w:pPr>
      <w:r>
        <w:rPr>
          <w:rFonts w:ascii="Tahoma" w:eastAsia="Tahoma" w:hAnsi="Tahoma" w:cs="Tahoma"/>
        </w:rPr>
        <w:t>Seek underlying cause e.g. stress, overuse of ointments on skin, steroids or anticonvulsant drugs etc.</w:t>
      </w:r>
    </w:p>
    <w:p w:rsidR="00CF16B6" w:rsidRDefault="00E30262">
      <w:pPr>
        <w:numPr>
          <w:ilvl w:val="0"/>
          <w:numId w:val="724"/>
        </w:numPr>
        <w:tabs>
          <w:tab w:val="left" w:pos="640"/>
        </w:tabs>
        <w:ind w:left="640" w:hanging="280"/>
        <w:rPr>
          <w:rFonts w:ascii="Symbol" w:eastAsia="Symbol" w:hAnsi="Symbol" w:cs="Symbol"/>
        </w:rPr>
      </w:pPr>
      <w:r>
        <w:rPr>
          <w:rFonts w:ascii="Tahoma" w:eastAsia="Tahoma" w:hAnsi="Tahoma" w:cs="Tahoma"/>
        </w:rPr>
        <w:t>Encourage a healthy l</w:t>
      </w:r>
      <w:r>
        <w:rPr>
          <w:rFonts w:ascii="Tahoma" w:eastAsia="Tahoma" w:hAnsi="Tahoma" w:cs="Tahoma"/>
        </w:rPr>
        <w:t>ifestyle – exercise, sunshine, diet, etc</w:t>
      </w:r>
    </w:p>
    <w:p w:rsidR="00CF16B6" w:rsidRDefault="00E30262">
      <w:pPr>
        <w:numPr>
          <w:ilvl w:val="0"/>
          <w:numId w:val="724"/>
        </w:numPr>
        <w:tabs>
          <w:tab w:val="left" w:pos="631"/>
        </w:tabs>
        <w:spacing w:line="237" w:lineRule="auto"/>
        <w:ind w:left="720" w:hanging="360"/>
        <w:rPr>
          <w:rFonts w:ascii="Symbol" w:eastAsia="Symbol" w:hAnsi="Symbol" w:cs="Symbol"/>
        </w:rPr>
      </w:pPr>
      <w:r>
        <w:rPr>
          <w:rFonts w:ascii="Tahoma" w:eastAsia="Tahoma" w:hAnsi="Tahoma" w:cs="Tahoma"/>
        </w:rPr>
        <w:t>Use ordinary soap (harsh antibacterial cleansers or iodine-containing preparations may aggravate the acne)</w:t>
      </w:r>
    </w:p>
    <w:p w:rsidR="00CF16B6" w:rsidRDefault="00CF16B6">
      <w:pPr>
        <w:spacing w:line="266" w:lineRule="exact"/>
        <w:rPr>
          <w:sz w:val="20"/>
          <w:szCs w:val="20"/>
        </w:rPr>
      </w:pPr>
    </w:p>
    <w:p w:rsidR="00CF16B6" w:rsidRDefault="00E30262">
      <w:pPr>
        <w:ind w:left="720"/>
        <w:rPr>
          <w:sz w:val="20"/>
          <w:szCs w:val="20"/>
        </w:rPr>
      </w:pPr>
      <w:r>
        <w:rPr>
          <w:rFonts w:ascii="Tahoma" w:eastAsia="Tahoma" w:hAnsi="Tahoma" w:cs="Tahoma"/>
        </w:rPr>
        <w:t>Treatment of choice:</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A:</w:t>
      </w:r>
      <w:r>
        <w:rPr>
          <w:rFonts w:ascii="Tahoma" w:eastAsia="Tahoma" w:hAnsi="Tahoma" w:cs="Tahoma"/>
        </w:rPr>
        <w:t>Benzoyl peroxide 2.5% gel topically at night for 3-6 months</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A:</w:t>
      </w:r>
      <w:r>
        <w:rPr>
          <w:rFonts w:ascii="Tahoma" w:eastAsia="Tahoma" w:hAnsi="Tahoma" w:cs="Tahoma"/>
        </w:rPr>
        <w:t xml:space="preserve">Doxycycline (O) </w:t>
      </w:r>
      <w:r>
        <w:rPr>
          <w:rFonts w:ascii="Tahoma" w:eastAsia="Tahoma" w:hAnsi="Tahoma" w:cs="Tahoma"/>
        </w:rPr>
        <w:t>100 mg once daily for 2-4 months.</w:t>
      </w: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S:</w:t>
      </w:r>
      <w:r>
        <w:rPr>
          <w:rFonts w:ascii="Tahoma" w:eastAsia="Tahoma" w:hAnsi="Tahoma" w:cs="Tahoma"/>
        </w:rPr>
        <w:t>Retinoic acid topically 0.025-0.05% at night</w:t>
      </w:r>
    </w:p>
    <w:p w:rsidR="00CF16B6" w:rsidRDefault="00CF16B6">
      <w:pPr>
        <w:spacing w:line="266" w:lineRule="exact"/>
        <w:rPr>
          <w:sz w:val="20"/>
          <w:szCs w:val="20"/>
        </w:rPr>
      </w:pPr>
    </w:p>
    <w:p w:rsidR="00CF16B6" w:rsidRDefault="00E30262">
      <w:pPr>
        <w:ind w:left="720"/>
        <w:rPr>
          <w:sz w:val="20"/>
          <w:szCs w:val="20"/>
        </w:rPr>
      </w:pPr>
      <w:r>
        <w:rPr>
          <w:rFonts w:ascii="Tahoma" w:eastAsia="Tahoma" w:hAnsi="Tahoma" w:cs="Tahoma"/>
        </w:rPr>
        <w:t>If unresponsive refer to specialist for oral retinoids (isotretinoin 0.5 -1mg/kg) and further assessment.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76480" behindDoc="1" locked="0" layoutInCell="0" allowOverlap="1">
                <wp:simplePos x="0" y="0"/>
                <wp:positionH relativeFrom="column">
                  <wp:posOffset>-74295</wp:posOffset>
                </wp:positionH>
                <wp:positionV relativeFrom="paragraph">
                  <wp:posOffset>6985</wp:posOffset>
                </wp:positionV>
                <wp:extent cx="6093460"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B9324AA" id="Shape 248"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5.85pt,.55pt" to="473.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77504" behindDoc="1" locked="0" layoutInCell="0" allowOverlap="1">
                <wp:simplePos x="0" y="0"/>
                <wp:positionH relativeFrom="column">
                  <wp:posOffset>-67945</wp:posOffset>
                </wp:positionH>
                <wp:positionV relativeFrom="paragraph">
                  <wp:posOffset>635</wp:posOffset>
                </wp:positionV>
                <wp:extent cx="0" cy="362585"/>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294F8FE" id="Shape 249" o:spid="_x0000_s1026" style="position:absolute;z-index:-251838976;visibility:visible;mso-wrap-style:square;mso-wrap-distance-left:9pt;mso-wrap-distance-top:0;mso-wrap-distance-right:9pt;mso-wrap-distance-bottom:0;mso-position-horizontal:absolute;mso-position-horizontal-relative:text;mso-position-vertical:absolute;mso-position-vertical-relative:text" from="-5.35pt,.05pt" to="-5.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78528" behindDoc="1" locked="0" layoutInCell="0" allowOverlap="1">
                <wp:simplePos x="0" y="0"/>
                <wp:positionH relativeFrom="column">
                  <wp:posOffset>6013450</wp:posOffset>
                </wp:positionH>
                <wp:positionV relativeFrom="paragraph">
                  <wp:posOffset>635</wp:posOffset>
                </wp:positionV>
                <wp:extent cx="0" cy="362585"/>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0841500E" id="Shape 250"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473.5pt,.05pt" to="47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" o:allowincell="f" filled="t" strokecolor="#4f81bd" strokeweight=".96pt">
                <v:stroke joinstyle="miter"/>
                <o:lock v:ext="edit" shapetype="f"/>
              </v:line>
            </w:pict>
          </mc:Fallback>
        </mc:AlternateContent>
      </w:r>
    </w:p>
    <w:p w:rsidR="00CF16B6" w:rsidRDefault="00CF16B6">
      <w:pPr>
        <w:spacing w:line="1" w:lineRule="exact"/>
        <w:rPr>
          <w:sz w:val="20"/>
          <w:szCs w:val="20"/>
        </w:rPr>
      </w:pPr>
    </w:p>
    <w:p w:rsidR="00CF16B6" w:rsidRDefault="00E30262">
      <w:pPr>
        <w:spacing w:line="238" w:lineRule="auto"/>
        <w:rPr>
          <w:sz w:val="20"/>
          <w:szCs w:val="20"/>
        </w:rPr>
      </w:pPr>
      <w:r>
        <w:rPr>
          <w:rFonts w:ascii="Tahoma" w:eastAsia="Tahoma" w:hAnsi="Tahoma" w:cs="Tahoma"/>
          <w:b/>
          <w:bCs/>
        </w:rPr>
        <w:t>Note</w:t>
      </w:r>
      <w:r>
        <w:rPr>
          <w:rFonts w:ascii="Tahoma" w:eastAsia="Tahoma" w:hAnsi="Tahoma" w:cs="Tahoma"/>
        </w:rPr>
        <w:t xml:space="preserve">: The acne may initially worsen with treatment. If too </w:t>
      </w:r>
      <w:r>
        <w:rPr>
          <w:rFonts w:ascii="Tahoma" w:eastAsia="Tahoma" w:hAnsi="Tahoma" w:cs="Tahoma"/>
        </w:rPr>
        <w:t>irritant, use every second or third</w:t>
      </w:r>
      <w:r>
        <w:rPr>
          <w:rFonts w:ascii="Tahoma" w:eastAsia="Tahoma" w:hAnsi="Tahoma" w:cs="Tahoma"/>
          <w:b/>
          <w:bCs/>
        </w:rPr>
        <w:t xml:space="preserve"> </w:t>
      </w:r>
      <w:r>
        <w:rPr>
          <w:rFonts w:ascii="Tahoma" w:eastAsia="Tahoma" w:hAnsi="Tahoma" w:cs="Tahoma"/>
        </w:rPr>
        <w:t>night. Patients should be encouraged to persist with treatment.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79552" behindDoc="1" locked="0" layoutInCell="0" allowOverlap="1">
                <wp:simplePos x="0" y="0"/>
                <wp:positionH relativeFrom="column">
                  <wp:posOffset>-74295</wp:posOffset>
                </wp:positionH>
                <wp:positionV relativeFrom="paragraph">
                  <wp:posOffset>9525</wp:posOffset>
                </wp:positionV>
                <wp:extent cx="6093460"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C8A5A47" id="Shape 251"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5.85pt,.75pt" to="473.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" o:allowincell="f" filled="t" strokecolor="#4f81bd" strokeweight=".33864mm">
                <v:stroke joinstyle="miter"/>
                <o:lock v:ext="edit" shapetype="f"/>
              </v:line>
            </w:pict>
          </mc:Fallback>
        </mc:AlternateConten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1.7 Paronychia</w:t>
      </w:r>
    </w:p>
    <w:p w:rsidR="00CF16B6" w:rsidRDefault="00CF16B6">
      <w:pPr>
        <w:spacing w:line="111" w:lineRule="exact"/>
        <w:rPr>
          <w:sz w:val="20"/>
          <w:szCs w:val="20"/>
        </w:rPr>
      </w:pPr>
    </w:p>
    <w:p w:rsidR="00CF16B6" w:rsidRDefault="00E30262">
      <w:pPr>
        <w:ind w:firstLine="70"/>
        <w:rPr>
          <w:sz w:val="20"/>
          <w:szCs w:val="20"/>
        </w:rPr>
      </w:pPr>
      <w:r>
        <w:rPr>
          <w:rFonts w:ascii="Tahoma" w:eastAsia="Tahoma" w:hAnsi="Tahoma" w:cs="Tahoma"/>
        </w:rPr>
        <w:t>It is inflammation of the nail fold characterized by painful red swellings of the nail folds which may be due to bacteria or yeast.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Acut</w:t>
      </w:r>
      <w:r>
        <w:rPr>
          <w:rFonts w:ascii="Tahoma" w:eastAsia="Tahoma" w:hAnsi="Tahoma" w:cs="Tahoma"/>
          <w:b/>
          <w:bCs/>
        </w:rPr>
        <w:t>e Paronychia</w:t>
      </w:r>
    </w:p>
    <w:p w:rsidR="00CF16B6" w:rsidRDefault="00E30262">
      <w:pPr>
        <w:rPr>
          <w:sz w:val="20"/>
          <w:szCs w:val="20"/>
        </w:rPr>
      </w:pPr>
      <w:r>
        <w:rPr>
          <w:rFonts w:ascii="Tahoma" w:eastAsia="Tahoma" w:hAnsi="Tahoma" w:cs="Tahoma"/>
          <w:b/>
          <w:bCs/>
        </w:rPr>
        <w:t>Treatment</w:t>
      </w:r>
    </w:p>
    <w:p w:rsidR="00CF16B6" w:rsidRDefault="00E30262">
      <w:pPr>
        <w:ind w:right="2080"/>
        <w:rPr>
          <w:sz w:val="20"/>
          <w:szCs w:val="20"/>
        </w:rPr>
      </w:pPr>
      <w:r>
        <w:rPr>
          <w:rFonts w:ascii="Tahoma" w:eastAsia="Tahoma" w:hAnsi="Tahoma" w:cs="Tahoma"/>
        </w:rPr>
        <w:t xml:space="preserve">Tenderness and presence of pus indicates the need for systemic antibiotics </w:t>
      </w:r>
      <w:r>
        <w:rPr>
          <w:rFonts w:ascii="Tahoma" w:eastAsia="Tahoma" w:hAnsi="Tahoma" w:cs="Tahoma"/>
          <w:b/>
          <w:bCs/>
        </w:rPr>
        <w:t>Drug of choice</w:t>
      </w:r>
    </w:p>
    <w:p w:rsidR="00CF16B6" w:rsidRDefault="00E30262">
      <w:pPr>
        <w:numPr>
          <w:ilvl w:val="0"/>
          <w:numId w:val="725"/>
        </w:numPr>
        <w:tabs>
          <w:tab w:val="left" w:pos="1740"/>
        </w:tabs>
        <w:ind w:left="1740" w:hanging="300"/>
        <w:rPr>
          <w:rFonts w:ascii="Tahoma" w:eastAsia="Tahoma" w:hAnsi="Tahoma" w:cs="Tahoma"/>
          <w:b/>
          <w:bCs/>
        </w:rPr>
      </w:pPr>
      <w:r>
        <w:rPr>
          <w:rFonts w:ascii="Tahoma" w:eastAsia="Tahoma" w:hAnsi="Tahoma" w:cs="Tahoma"/>
        </w:rPr>
        <w:t>Phenoxymethylpenicillin (O) 500mg 6hrly for 7-10 days</w:t>
      </w:r>
    </w:p>
    <w:p w:rsidR="00CF16B6" w:rsidRDefault="00E30262">
      <w:pPr>
        <w:rPr>
          <w:rFonts w:ascii="Tahoma" w:eastAsia="Tahoma" w:hAnsi="Tahoma" w:cs="Tahoma"/>
          <w:b/>
          <w:bCs/>
        </w:rPr>
      </w:pPr>
      <w:r>
        <w:rPr>
          <w:rFonts w:ascii="Tahoma" w:eastAsia="Tahoma" w:hAnsi="Tahoma" w:cs="Tahoma"/>
          <w:b/>
          <w:bCs/>
        </w:rPr>
        <w:t>Second choice</w:t>
      </w:r>
    </w:p>
    <w:p w:rsidR="00CF16B6" w:rsidRDefault="00E30262">
      <w:pPr>
        <w:spacing w:line="239" w:lineRule="auto"/>
        <w:ind w:left="560" w:right="2520" w:firstLine="168"/>
        <w:rPr>
          <w:rFonts w:ascii="Tahoma" w:eastAsia="Tahoma" w:hAnsi="Tahoma" w:cs="Tahoma"/>
          <w:b/>
          <w:bCs/>
        </w:rPr>
      </w:pPr>
      <w:r>
        <w:rPr>
          <w:rFonts w:ascii="Tahoma" w:eastAsia="Tahoma" w:hAnsi="Tahoma" w:cs="Tahoma"/>
        </w:rPr>
        <w:t xml:space="preserve">Adults </w:t>
      </w:r>
      <w:r>
        <w:rPr>
          <w:rFonts w:ascii="Tahoma" w:eastAsia="Tahoma" w:hAnsi="Tahoma" w:cs="Tahoma"/>
          <w:b/>
          <w:bCs/>
        </w:rPr>
        <w:t>C:</w:t>
      </w:r>
      <w:r>
        <w:rPr>
          <w:rFonts w:ascii="Tahoma" w:eastAsia="Tahoma" w:hAnsi="Tahoma" w:cs="Tahoma"/>
        </w:rPr>
        <w:t xml:space="preserve"> Flucloxacillin (O) 500mg 6hrly for 7-10 days Children </w:t>
      </w:r>
      <w:r>
        <w:rPr>
          <w:rFonts w:ascii="Tahoma" w:eastAsia="Tahoma" w:hAnsi="Tahoma" w:cs="Tahoma"/>
          <w:b/>
          <w:bCs/>
        </w:rPr>
        <w:t>C:</w:t>
      </w:r>
      <w:r>
        <w:rPr>
          <w:rFonts w:ascii="Tahoma" w:eastAsia="Tahoma" w:hAnsi="Tahoma" w:cs="Tahoma"/>
        </w:rPr>
        <w:t xml:space="preserve"> Flucloxacillin (0)25-50mg/kg every 6hrs for 7-10days</w:t>
      </w:r>
    </w:p>
    <w:p w:rsidR="00CF16B6" w:rsidRDefault="00CF16B6">
      <w:pPr>
        <w:spacing w:line="2" w:lineRule="exact"/>
        <w:rPr>
          <w:rFonts w:ascii="Tahoma" w:eastAsia="Tahoma" w:hAnsi="Tahoma" w:cs="Tahoma"/>
          <w:b/>
          <w:bCs/>
        </w:rPr>
      </w:pPr>
    </w:p>
    <w:p w:rsidR="00CF16B6" w:rsidRDefault="00E30262">
      <w:pPr>
        <w:rPr>
          <w:rFonts w:ascii="Tahoma" w:eastAsia="Tahoma" w:hAnsi="Tahoma" w:cs="Tahoma"/>
          <w:b/>
          <w:bCs/>
        </w:rPr>
      </w:pPr>
      <w:r>
        <w:rPr>
          <w:rFonts w:ascii="Tahoma" w:eastAsia="Tahoma" w:hAnsi="Tahoma" w:cs="Tahoma"/>
          <w:b/>
          <w:bCs/>
        </w:rPr>
        <w:t>Chronic Paronychia</w:t>
      </w:r>
    </w:p>
    <w:p w:rsidR="00CF16B6" w:rsidRDefault="00E30262">
      <w:pPr>
        <w:spacing w:line="238" w:lineRule="auto"/>
        <w:rPr>
          <w:rFonts w:ascii="Tahoma" w:eastAsia="Tahoma" w:hAnsi="Tahoma" w:cs="Tahoma"/>
          <w:b/>
          <w:bCs/>
        </w:rPr>
      </w:pPr>
      <w:r>
        <w:rPr>
          <w:rFonts w:ascii="Tahoma" w:eastAsia="Tahoma" w:hAnsi="Tahoma" w:cs="Tahoma"/>
        </w:rPr>
        <w:t>Often it is a fungal infection, due to candida. Avoid excessive contact with water, protect from trauma and apply:</w:t>
      </w:r>
    </w:p>
    <w:p w:rsidR="00CF16B6" w:rsidRDefault="00CF16B6">
      <w:pPr>
        <w:spacing w:line="2" w:lineRule="exact"/>
        <w:rPr>
          <w:rFonts w:ascii="Tahoma" w:eastAsia="Tahoma" w:hAnsi="Tahoma" w:cs="Tahoma"/>
          <w:b/>
          <w:bCs/>
        </w:rPr>
      </w:pPr>
    </w:p>
    <w:p w:rsidR="00CF16B6" w:rsidRDefault="00E30262">
      <w:pPr>
        <w:numPr>
          <w:ilvl w:val="0"/>
          <w:numId w:val="726"/>
        </w:numPr>
        <w:tabs>
          <w:tab w:val="left" w:pos="1740"/>
        </w:tabs>
        <w:ind w:left="1740" w:hanging="300"/>
        <w:rPr>
          <w:rFonts w:ascii="Tahoma" w:eastAsia="Tahoma" w:hAnsi="Tahoma" w:cs="Tahoma"/>
          <w:b/>
          <w:bCs/>
        </w:rPr>
      </w:pPr>
      <w:r>
        <w:rPr>
          <w:rFonts w:ascii="Tahoma" w:eastAsia="Tahoma" w:hAnsi="Tahoma" w:cs="Tahoma"/>
        </w:rPr>
        <w:t>Miconazole or Clotrimazole cream,apply twice daily for 7-10days</w:t>
      </w:r>
    </w:p>
    <w:p w:rsidR="00CF16B6" w:rsidRDefault="00CF16B6">
      <w:pPr>
        <w:spacing w:line="265" w:lineRule="exact"/>
        <w:rPr>
          <w:sz w:val="20"/>
          <w:szCs w:val="20"/>
        </w:rPr>
      </w:pPr>
    </w:p>
    <w:p w:rsidR="00CF16B6" w:rsidRDefault="00E30262">
      <w:pPr>
        <w:numPr>
          <w:ilvl w:val="0"/>
          <w:numId w:val="727"/>
        </w:numPr>
        <w:tabs>
          <w:tab w:val="left" w:pos="1740"/>
        </w:tabs>
        <w:ind w:left="1740" w:hanging="300"/>
        <w:rPr>
          <w:rFonts w:ascii="Tahoma" w:eastAsia="Tahoma" w:hAnsi="Tahoma" w:cs="Tahoma"/>
          <w:b/>
          <w:bCs/>
        </w:rPr>
      </w:pPr>
      <w:r>
        <w:rPr>
          <w:rFonts w:ascii="Tahoma" w:eastAsia="Tahoma" w:hAnsi="Tahoma" w:cs="Tahoma"/>
        </w:rPr>
        <w:t>F</w:t>
      </w:r>
      <w:r>
        <w:rPr>
          <w:rFonts w:ascii="Tahoma" w:eastAsia="Tahoma" w:hAnsi="Tahoma" w:cs="Tahoma"/>
        </w:rPr>
        <w:t>luconazole (O) 200mg-400mg weekly for 3-6months (pulse therapy)</w:t>
      </w:r>
    </w:p>
    <w:p w:rsidR="00CF16B6" w:rsidRDefault="00CF16B6">
      <w:pPr>
        <w:spacing w:line="268" w:lineRule="exact"/>
        <w:rPr>
          <w:sz w:val="20"/>
          <w:szCs w:val="20"/>
        </w:rPr>
      </w:pPr>
    </w:p>
    <w:p w:rsidR="00CF16B6" w:rsidRDefault="00E30262">
      <w:pPr>
        <w:numPr>
          <w:ilvl w:val="0"/>
          <w:numId w:val="728"/>
        </w:numPr>
        <w:tabs>
          <w:tab w:val="left" w:pos="1723"/>
        </w:tabs>
        <w:spacing w:line="260" w:lineRule="auto"/>
        <w:ind w:left="720" w:right="3180" w:firstLine="720"/>
        <w:rPr>
          <w:rFonts w:ascii="Tahoma" w:eastAsia="Tahoma" w:hAnsi="Tahoma" w:cs="Tahoma"/>
          <w:b/>
          <w:bCs/>
          <w:sz w:val="21"/>
          <w:szCs w:val="21"/>
        </w:rPr>
      </w:pPr>
      <w:r>
        <w:rPr>
          <w:rFonts w:ascii="Tahoma" w:eastAsia="Tahoma" w:hAnsi="Tahoma" w:cs="Tahoma"/>
          <w:sz w:val="21"/>
          <w:szCs w:val="21"/>
        </w:rPr>
        <w:t>Itraconazole (O) 200mg once daily for 14days Treat secondary infection with antibiotics as above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80576" behindDoc="1" locked="0" layoutInCell="0" allowOverlap="1">
                <wp:simplePos x="0" y="0"/>
                <wp:positionH relativeFrom="column">
                  <wp:posOffset>-74295</wp:posOffset>
                </wp:positionH>
                <wp:positionV relativeFrom="paragraph">
                  <wp:posOffset>164465</wp:posOffset>
                </wp:positionV>
                <wp:extent cx="6093460"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3B488B30" id="Shape 252"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5.85pt,12.95pt" to="473.9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481600" behindDoc="1" locked="0" layoutInCell="0" allowOverlap="1">
                <wp:simplePos x="0" y="0"/>
                <wp:positionH relativeFrom="column">
                  <wp:posOffset>-67945</wp:posOffset>
                </wp:positionH>
                <wp:positionV relativeFrom="paragraph">
                  <wp:posOffset>158115</wp:posOffset>
                </wp:positionV>
                <wp:extent cx="0" cy="193675"/>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9BABABD" id="Shape 253"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5.35pt,12.45pt" to="-5.3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82624" behindDoc="1" locked="0" layoutInCell="0" allowOverlap="1">
                <wp:simplePos x="0" y="0"/>
                <wp:positionH relativeFrom="column">
                  <wp:posOffset>6013450</wp:posOffset>
                </wp:positionH>
                <wp:positionV relativeFrom="paragraph">
                  <wp:posOffset>158115</wp:posOffset>
                </wp:positionV>
                <wp:extent cx="0" cy="193675"/>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742271A2" id="Shape 254"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473.5pt,12.45pt" to="473.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" o:allowincell="f" filled="t" strokecolor="#4f81bd" strokeweight=".96pt">
                <v:stroke joinstyle="miter"/>
                <o:lock v:ext="edit" shapetype="f"/>
              </v:line>
            </w:pict>
          </mc:Fallback>
        </mc:AlternateContent>
      </w:r>
    </w:p>
    <w:p w:rsidR="00CF16B6" w:rsidRDefault="00CF16B6">
      <w:pPr>
        <w:spacing w:line="24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For both acute and chronic paronychia, incision and drainage may be needed</w:t>
      </w:r>
    </w:p>
    <w:p w:rsidR="00CF16B6" w:rsidRDefault="00E30262">
      <w:pPr>
        <w:spacing w:line="20" w:lineRule="exact"/>
        <w:rPr>
          <w:sz w:val="20"/>
          <w:szCs w:val="20"/>
        </w:rPr>
      </w:pPr>
      <w:r>
        <w:rPr>
          <w:noProof/>
          <w:sz w:val="20"/>
          <w:szCs w:val="20"/>
        </w:rPr>
        <w:drawing>
          <wp:anchor distT="0" distB="0" distL="114300" distR="114300" simplePos="0" relativeHeight="251483648" behindDoc="1" locked="0" layoutInCell="0" allowOverlap="1">
            <wp:simplePos x="0" y="0"/>
            <wp:positionH relativeFrom="column">
              <wp:posOffset>-17145</wp:posOffset>
            </wp:positionH>
            <wp:positionV relativeFrom="paragraph">
              <wp:posOffset>147320</wp:posOffset>
            </wp:positionV>
            <wp:extent cx="5981065" cy="635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484672"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3926F06" id="Shape 256"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" o:allowincell="f" filled="t" strokecolor="#4f81bd" strokeweight=".96pt">
                <v:stroke joinstyle="miter"/>
                <o:lock v:ext="edit" shapetype="f"/>
              </v:line>
            </w:pict>
          </mc:Fallback>
        </mc:AlternateContent>
      </w:r>
    </w:p>
    <w:p w:rsidR="00CF16B6" w:rsidRDefault="00CF16B6">
      <w:pPr>
        <w:spacing w:line="236" w:lineRule="exact"/>
        <w:rPr>
          <w:sz w:val="20"/>
          <w:szCs w:val="20"/>
        </w:rPr>
      </w:pPr>
    </w:p>
    <w:p w:rsidR="00CF16B6" w:rsidRDefault="00E30262">
      <w:pPr>
        <w:rPr>
          <w:sz w:val="20"/>
          <w:szCs w:val="20"/>
        </w:rPr>
      </w:pPr>
      <w:r>
        <w:rPr>
          <w:rFonts w:ascii="Calibri" w:eastAsia="Calibri" w:hAnsi="Calibri" w:cs="Calibri"/>
        </w:rPr>
        <w:t xml:space="preserve">139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162" w:name="page162"/>
      <w:bookmarkEnd w:id="162"/>
      <w:r>
        <w:rPr>
          <w:rFonts w:ascii="Tahoma" w:eastAsia="Tahoma" w:hAnsi="Tahoma" w:cs="Tahoma"/>
          <w:b/>
          <w:bCs/>
          <w:sz w:val="26"/>
          <w:szCs w:val="26"/>
        </w:rPr>
        <w:lastRenderedPageBreak/>
        <w:t>2.0 FUNGAL SKIN INFECTIONS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2.1 Dermatophytosis (Ringworm)</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It is a chronic fungal infection determined by the nature of the dermatophyte, by the tissue it invades i.e. skin, hair or nails and by the degree of host response. Infection</w:t>
      </w:r>
      <w:r>
        <w:rPr>
          <w:rFonts w:ascii="Tahoma" w:eastAsia="Tahoma" w:hAnsi="Tahoma" w:cs="Tahoma"/>
        </w:rPr>
        <w:t xml:space="preserve">s with dermatophytes are usually called </w:t>
      </w:r>
      <w:r>
        <w:rPr>
          <w:rFonts w:ascii="Tahoma" w:eastAsia="Tahoma" w:hAnsi="Tahoma" w:cs="Tahoma"/>
          <w:i/>
          <w:iCs/>
        </w:rPr>
        <w:t>tinea</w:t>
      </w:r>
      <w:r>
        <w:rPr>
          <w:rFonts w:ascii="Tahoma" w:eastAsia="Tahoma" w:hAnsi="Tahoma" w:cs="Tahoma"/>
        </w:rPr>
        <w:t xml:space="preserve">; for further description, the anatomical site is added. The clinical infection usually starts from an innoculation site and spreads peripherally hence the annular lesions with an active border. In non medical </w:t>
      </w:r>
      <w:r>
        <w:rPr>
          <w:rFonts w:ascii="Tahoma" w:eastAsia="Tahoma" w:hAnsi="Tahoma" w:cs="Tahoma"/>
        </w:rPr>
        <w:t>jargon, the diagnosis is often known as “</w:t>
      </w:r>
      <w:r>
        <w:rPr>
          <w:rFonts w:ascii="Tahoma" w:eastAsia="Tahoma" w:hAnsi="Tahoma" w:cs="Tahoma"/>
          <w:i/>
          <w:iCs/>
        </w:rPr>
        <w:t>ringworm</w:t>
      </w:r>
      <w:r>
        <w:rPr>
          <w:rFonts w:ascii="Tahoma" w:eastAsia="Tahoma" w:hAnsi="Tahoma" w:cs="Tahoma"/>
        </w:rPr>
        <w:t>”. It is sometimes accompanied by loss of hair, itching and pustules.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2.1.1Tinea Corporis (Body Ringworm)</w:t>
      </w:r>
    </w:p>
    <w:p w:rsidR="00CF16B6" w:rsidRDefault="00E30262">
      <w:pPr>
        <w:jc w:val="both"/>
        <w:rPr>
          <w:sz w:val="20"/>
          <w:szCs w:val="20"/>
        </w:rPr>
      </w:pPr>
      <w:r>
        <w:rPr>
          <w:rFonts w:ascii="Tahoma" w:eastAsia="Tahoma" w:hAnsi="Tahoma" w:cs="Tahoma"/>
        </w:rPr>
        <w:t>Annular, expanding lesions with central healing and distinct borders on the body or face. A fine sca</w:t>
      </w:r>
      <w:r>
        <w:rPr>
          <w:rFonts w:ascii="Tahoma" w:eastAsia="Tahoma" w:hAnsi="Tahoma" w:cs="Tahoma"/>
        </w:rPr>
        <w:t>le may be present.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Drug of choice</w:t>
      </w:r>
    </w:p>
    <w:p w:rsidR="00CF16B6" w:rsidRDefault="00CF16B6">
      <w:pPr>
        <w:spacing w:line="2" w:lineRule="exact"/>
        <w:rPr>
          <w:sz w:val="20"/>
          <w:szCs w:val="20"/>
        </w:rPr>
      </w:pPr>
    </w:p>
    <w:p w:rsidR="00CF16B6" w:rsidRDefault="00E30262">
      <w:pPr>
        <w:numPr>
          <w:ilvl w:val="0"/>
          <w:numId w:val="729"/>
        </w:numPr>
        <w:tabs>
          <w:tab w:val="left" w:pos="1745"/>
        </w:tabs>
        <w:spacing w:line="238" w:lineRule="auto"/>
        <w:ind w:left="1440"/>
        <w:rPr>
          <w:rFonts w:ascii="Tahoma" w:eastAsia="Tahoma" w:hAnsi="Tahoma" w:cs="Tahoma"/>
          <w:b/>
          <w:bCs/>
        </w:rPr>
      </w:pPr>
      <w:r>
        <w:rPr>
          <w:rFonts w:ascii="Tahoma" w:eastAsia="Tahoma" w:hAnsi="Tahoma" w:cs="Tahoma"/>
        </w:rPr>
        <w:t>Compound benzoic acid (Whitfield’s ointment) applied two times a day for up to 4 weeks.</w:t>
      </w:r>
    </w:p>
    <w:p w:rsidR="00CF16B6" w:rsidRDefault="00CF16B6">
      <w:pPr>
        <w:spacing w:line="270" w:lineRule="exact"/>
        <w:rPr>
          <w:sz w:val="20"/>
          <w:szCs w:val="20"/>
        </w:rPr>
      </w:pPr>
    </w:p>
    <w:p w:rsidR="00CF16B6" w:rsidRDefault="00E30262">
      <w:pPr>
        <w:numPr>
          <w:ilvl w:val="0"/>
          <w:numId w:val="730"/>
        </w:numPr>
        <w:tabs>
          <w:tab w:val="left" w:pos="1740"/>
        </w:tabs>
        <w:spacing w:line="238" w:lineRule="auto"/>
        <w:ind w:firstLine="1440"/>
        <w:rPr>
          <w:rFonts w:ascii="Tahoma" w:eastAsia="Tahoma" w:hAnsi="Tahoma" w:cs="Tahoma"/>
          <w:b/>
          <w:bCs/>
        </w:rPr>
      </w:pPr>
      <w:r>
        <w:rPr>
          <w:rFonts w:ascii="Tahoma" w:eastAsia="Tahoma" w:hAnsi="Tahoma" w:cs="Tahoma"/>
        </w:rPr>
        <w:t>Clotrimazole cream1% applies thinly two times a day, continue for 5 to 7 days after clearing of lesions</w:t>
      </w:r>
    </w:p>
    <w:p w:rsidR="00CF16B6" w:rsidRDefault="00CF16B6">
      <w:pPr>
        <w:spacing w:line="3"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CF16B6">
      <w:pPr>
        <w:spacing w:line="2" w:lineRule="exact"/>
        <w:rPr>
          <w:sz w:val="20"/>
          <w:szCs w:val="20"/>
        </w:rPr>
      </w:pPr>
    </w:p>
    <w:p w:rsidR="00CF16B6" w:rsidRDefault="00E30262">
      <w:pPr>
        <w:spacing w:line="238" w:lineRule="auto"/>
        <w:ind w:firstLine="1440"/>
        <w:rPr>
          <w:sz w:val="20"/>
          <w:szCs w:val="20"/>
        </w:rPr>
      </w:pPr>
      <w:r>
        <w:rPr>
          <w:rFonts w:ascii="Tahoma" w:eastAsia="Tahoma" w:hAnsi="Tahoma" w:cs="Tahoma"/>
          <w:b/>
          <w:bCs/>
        </w:rPr>
        <w:t>C:</w:t>
      </w:r>
      <w:r>
        <w:rPr>
          <w:rFonts w:ascii="Tahoma" w:eastAsia="Tahoma" w:hAnsi="Tahoma" w:cs="Tahoma"/>
        </w:rPr>
        <w:t>Miconazole cream 2%, and apply thinly two times a day. Continue for 5-7</w:t>
      </w:r>
      <w:r>
        <w:rPr>
          <w:rFonts w:ascii="Tahoma" w:eastAsia="Tahoma" w:hAnsi="Tahoma" w:cs="Tahoma"/>
          <w:b/>
          <w:bCs/>
        </w:rPr>
        <w:t xml:space="preserve"> </w:t>
      </w:r>
      <w:r>
        <w:rPr>
          <w:rFonts w:ascii="Tahoma" w:eastAsia="Tahoma" w:hAnsi="Tahoma" w:cs="Tahoma"/>
        </w:rPr>
        <w:t>days after clearing of lesions.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2.1.2 Tinea Capitis (Scalp Ringworm)</w:t>
      </w:r>
    </w:p>
    <w:p w:rsidR="00CF16B6" w:rsidRDefault="00CF16B6">
      <w:pPr>
        <w:spacing w:line="2" w:lineRule="exact"/>
        <w:rPr>
          <w:sz w:val="20"/>
          <w:szCs w:val="20"/>
        </w:rPr>
      </w:pPr>
    </w:p>
    <w:p w:rsidR="00CF16B6" w:rsidRDefault="00E30262">
      <w:pPr>
        <w:spacing w:line="239" w:lineRule="auto"/>
        <w:rPr>
          <w:sz w:val="20"/>
          <w:szCs w:val="20"/>
        </w:rPr>
      </w:pPr>
      <w:r>
        <w:rPr>
          <w:rFonts w:ascii="Tahoma" w:eastAsia="Tahoma" w:hAnsi="Tahoma" w:cs="Tahoma"/>
        </w:rPr>
        <w:t>In this case, the fungus has affected the hair follicle. Topical treatment is not effective. Treat with:</w:t>
      </w:r>
    </w:p>
    <w:p w:rsidR="00CF16B6" w:rsidRDefault="00CF16B6">
      <w:pPr>
        <w:spacing w:line="2" w:lineRule="exact"/>
        <w:rPr>
          <w:sz w:val="20"/>
          <w:szCs w:val="20"/>
        </w:rPr>
      </w:pPr>
    </w:p>
    <w:p w:rsidR="00CF16B6" w:rsidRDefault="00E30262">
      <w:pPr>
        <w:numPr>
          <w:ilvl w:val="0"/>
          <w:numId w:val="731"/>
        </w:numPr>
        <w:tabs>
          <w:tab w:val="left" w:pos="1735"/>
        </w:tabs>
        <w:ind w:left="1440" w:right="780"/>
        <w:rPr>
          <w:rFonts w:ascii="Tahoma" w:eastAsia="Tahoma" w:hAnsi="Tahoma" w:cs="Tahoma"/>
          <w:b/>
          <w:bCs/>
        </w:rPr>
      </w:pPr>
      <w:r>
        <w:rPr>
          <w:rFonts w:ascii="Tahoma" w:eastAsia="Tahoma" w:hAnsi="Tahoma" w:cs="Tahoma"/>
        </w:rPr>
        <w:t>Griseof</w:t>
      </w:r>
      <w:r>
        <w:rPr>
          <w:rFonts w:ascii="Tahoma" w:eastAsia="Tahoma" w:hAnsi="Tahoma" w:cs="Tahoma"/>
        </w:rPr>
        <w:t xml:space="preserve">ulvin (O) 500mg daily for 6 week, </w:t>
      </w:r>
      <w:r>
        <w:rPr>
          <w:rFonts w:ascii="Tahoma" w:eastAsia="Tahoma" w:hAnsi="Tahoma" w:cs="Tahoma"/>
          <w:b/>
          <w:bCs/>
        </w:rPr>
        <w:t>together with fatty meals</w:t>
      </w:r>
      <w:r>
        <w:rPr>
          <w:rFonts w:ascii="Tahoma" w:eastAsia="Tahoma" w:hAnsi="Tahoma" w:cs="Tahoma"/>
        </w:rPr>
        <w:t xml:space="preserve"> </w:t>
      </w:r>
      <w:r>
        <w:rPr>
          <w:rFonts w:ascii="Tahoma" w:eastAsia="Tahoma" w:hAnsi="Tahoma" w:cs="Tahoma"/>
          <w:b/>
          <w:bCs/>
        </w:rPr>
        <w:t xml:space="preserve">Children </w:t>
      </w:r>
      <w:r>
        <w:rPr>
          <w:rFonts w:ascii="Tahoma" w:eastAsia="Tahoma" w:hAnsi="Tahoma" w:cs="Tahoma"/>
        </w:rPr>
        <w:t>15-20mg/kg once daily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85696"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E524FC6" id="Shape 257"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86720" behindDoc="1" locked="0" layoutInCell="0" allowOverlap="1">
                <wp:simplePos x="0" y="0"/>
                <wp:positionH relativeFrom="column">
                  <wp:posOffset>-67945</wp:posOffset>
                </wp:positionH>
                <wp:positionV relativeFrom="paragraph">
                  <wp:posOffset>170180</wp:posOffset>
                </wp:positionV>
                <wp:extent cx="0" cy="194945"/>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494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14C3C80" id="Shape 258"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5.35pt,13.4pt" to="-5.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87744" behindDoc="1" locked="0" layoutInCell="0" allowOverlap="1">
                <wp:simplePos x="0" y="0"/>
                <wp:positionH relativeFrom="column">
                  <wp:posOffset>6013450</wp:posOffset>
                </wp:positionH>
                <wp:positionV relativeFrom="paragraph">
                  <wp:posOffset>170180</wp:posOffset>
                </wp:positionV>
                <wp:extent cx="0" cy="194945"/>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494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3BDBE9D" id="Shape 259"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473.5pt,13.4pt" to="47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" o:allowincell="f" filled="t" strokecolor="#4f81bd" strokeweight=".96pt">
                <v:stroke joinstyle="miter"/>
                <o:lock v:ext="edit" shapetype="f"/>
              </v:line>
            </w:pict>
          </mc:Fallback>
        </mc:AlternateContent>
      </w:r>
    </w:p>
    <w:p w:rsidR="00CF16B6" w:rsidRDefault="00CF16B6">
      <w:pPr>
        <w:spacing w:line="267" w:lineRule="exact"/>
        <w:rPr>
          <w:sz w:val="20"/>
          <w:szCs w:val="20"/>
        </w:rPr>
      </w:pPr>
    </w:p>
    <w:p w:rsidR="00CF16B6" w:rsidRDefault="00E30262">
      <w:pPr>
        <w:ind w:left="1300"/>
        <w:rPr>
          <w:sz w:val="20"/>
          <w:szCs w:val="20"/>
        </w:rPr>
      </w:pPr>
      <w:r>
        <w:rPr>
          <w:rFonts w:ascii="Tahoma" w:eastAsia="Tahoma" w:hAnsi="Tahoma" w:cs="Tahoma"/>
          <w:b/>
          <w:bCs/>
        </w:rPr>
        <w:t xml:space="preserve">Note: </w:t>
      </w:r>
      <w:r>
        <w:rPr>
          <w:rFonts w:ascii="Tahoma" w:eastAsia="Tahoma" w:hAnsi="Tahoma" w:cs="Tahoma"/>
        </w:rPr>
        <w:t>Do not crush the tablet (micronised tablet)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88768"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3C6EBF47" id="Shape 260"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" o:allowincell="f" filled="t" strokecolor="#4f81bd" strokeweight=".96pt">
                <v:stroke joinstyle="miter"/>
                <o:lock v:ext="edit" shapetype="f"/>
              </v:line>
            </w:pict>
          </mc:Fallback>
        </mc:AlternateConten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2.2 Pityriasis Versicolor</w:t>
      </w:r>
    </w:p>
    <w:p w:rsidR="00CF16B6" w:rsidRDefault="00CF16B6">
      <w:pPr>
        <w:spacing w:line="111" w:lineRule="exact"/>
        <w:rPr>
          <w:sz w:val="20"/>
          <w:szCs w:val="20"/>
        </w:rPr>
      </w:pPr>
    </w:p>
    <w:p w:rsidR="00CF16B6" w:rsidRDefault="00E30262">
      <w:pPr>
        <w:spacing w:line="239" w:lineRule="auto"/>
        <w:rPr>
          <w:sz w:val="20"/>
          <w:szCs w:val="20"/>
        </w:rPr>
      </w:pPr>
      <w:r>
        <w:rPr>
          <w:rFonts w:ascii="Tahoma" w:eastAsia="Tahoma" w:hAnsi="Tahoma" w:cs="Tahoma"/>
        </w:rPr>
        <w:t xml:space="preserve">Common fungal infection caused by yeast. Hypopigmented/hyperpigmented confluent </w:t>
      </w:r>
      <w:r>
        <w:rPr>
          <w:rFonts w:ascii="Tahoma" w:eastAsia="Tahoma" w:hAnsi="Tahoma" w:cs="Tahoma"/>
        </w:rPr>
        <w:t>patches of varying size with fine scale on the chest, back, arms and occasionally neck and face.</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numPr>
          <w:ilvl w:val="0"/>
          <w:numId w:val="732"/>
        </w:numPr>
        <w:tabs>
          <w:tab w:val="left" w:pos="631"/>
        </w:tabs>
        <w:spacing w:line="237" w:lineRule="auto"/>
        <w:ind w:left="720" w:hanging="360"/>
        <w:rPr>
          <w:rFonts w:ascii="Symbol" w:eastAsia="Symbol" w:hAnsi="Symbol" w:cs="Symbol"/>
        </w:rPr>
      </w:pPr>
      <w:r>
        <w:rPr>
          <w:rFonts w:ascii="Tahoma" w:eastAsia="Tahoma" w:hAnsi="Tahoma" w:cs="Tahoma"/>
        </w:rPr>
        <w:t xml:space="preserve">Apply whitfield ointment, miconazole </w:t>
      </w:r>
      <w:r>
        <w:rPr>
          <w:rFonts w:ascii="Tahoma" w:eastAsia="Tahoma" w:hAnsi="Tahoma" w:cs="Tahoma"/>
          <w:b/>
          <w:bCs/>
        </w:rPr>
        <w:t>or</w:t>
      </w:r>
      <w:r>
        <w:rPr>
          <w:rFonts w:ascii="Tahoma" w:eastAsia="Tahoma" w:hAnsi="Tahoma" w:cs="Tahoma"/>
        </w:rPr>
        <w:t xml:space="preserve"> clotrimazole cream into scales twice daily for 2 weeks</w:t>
      </w:r>
    </w:p>
    <w:p w:rsidR="00CF16B6" w:rsidRDefault="00CF16B6">
      <w:pPr>
        <w:spacing w:line="267"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E30262">
      <w:pPr>
        <w:numPr>
          <w:ilvl w:val="1"/>
          <w:numId w:val="733"/>
        </w:numPr>
        <w:tabs>
          <w:tab w:val="left" w:pos="1740"/>
        </w:tabs>
        <w:ind w:left="1740" w:hanging="300"/>
        <w:rPr>
          <w:rFonts w:ascii="Tahoma" w:eastAsia="Tahoma" w:hAnsi="Tahoma" w:cs="Tahoma"/>
          <w:b/>
          <w:bCs/>
        </w:rPr>
      </w:pPr>
      <w:r>
        <w:rPr>
          <w:rFonts w:ascii="Tahoma" w:eastAsia="Tahoma" w:hAnsi="Tahoma" w:cs="Tahoma"/>
        </w:rPr>
        <w:t>Sodium thiosulphate solution 20% twice daily for</w:t>
      </w:r>
      <w:r>
        <w:rPr>
          <w:rFonts w:ascii="Tahoma" w:eastAsia="Tahoma" w:hAnsi="Tahoma" w:cs="Tahoma"/>
        </w:rPr>
        <w:t xml:space="preserve"> 2weeks</w:t>
      </w:r>
    </w:p>
    <w:p w:rsidR="00CF16B6" w:rsidRDefault="00CF16B6">
      <w:pPr>
        <w:spacing w:line="3" w:lineRule="exact"/>
        <w:rPr>
          <w:rFonts w:ascii="Tahoma" w:eastAsia="Tahoma" w:hAnsi="Tahoma" w:cs="Tahoma"/>
          <w:b/>
          <w:bCs/>
        </w:rPr>
      </w:pPr>
    </w:p>
    <w:p w:rsidR="00CF16B6" w:rsidRDefault="00E30262">
      <w:pPr>
        <w:numPr>
          <w:ilvl w:val="0"/>
          <w:numId w:val="733"/>
        </w:numPr>
        <w:tabs>
          <w:tab w:val="left" w:pos="631"/>
        </w:tabs>
        <w:spacing w:line="237" w:lineRule="auto"/>
        <w:ind w:left="720" w:hanging="360"/>
        <w:rPr>
          <w:rFonts w:ascii="Symbol" w:eastAsia="Symbol" w:hAnsi="Symbol" w:cs="Symbol"/>
        </w:rPr>
      </w:pPr>
      <w:r>
        <w:rPr>
          <w:rFonts w:ascii="Tahoma" w:eastAsia="Tahoma" w:hAnsi="Tahoma" w:cs="Tahoma"/>
        </w:rPr>
        <w:t>Oral ketoconazole may be used in more widespread lesions, 200mg once a day for 2 weeks.</w:t>
      </w:r>
    </w:p>
    <w:p w:rsidR="00CF16B6" w:rsidRDefault="00E30262">
      <w:pPr>
        <w:spacing w:line="20" w:lineRule="exact"/>
        <w:rPr>
          <w:sz w:val="20"/>
          <w:szCs w:val="20"/>
        </w:rPr>
      </w:pPr>
      <w:r>
        <w:rPr>
          <w:noProof/>
          <w:sz w:val="20"/>
          <w:szCs w:val="20"/>
        </w:rPr>
        <w:drawing>
          <wp:anchor distT="0" distB="0" distL="114300" distR="114300" simplePos="0" relativeHeight="251489792" behindDoc="1" locked="0" layoutInCell="0" allowOverlap="1">
            <wp:simplePos x="0" y="0"/>
            <wp:positionH relativeFrom="column">
              <wp:posOffset>-17145</wp:posOffset>
            </wp:positionH>
            <wp:positionV relativeFrom="paragraph">
              <wp:posOffset>454025</wp:posOffset>
            </wp:positionV>
            <wp:extent cx="5981065" cy="635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8" w:lineRule="exact"/>
        <w:rPr>
          <w:sz w:val="20"/>
          <w:szCs w:val="20"/>
        </w:rPr>
      </w:pPr>
    </w:p>
    <w:p w:rsidR="00CF16B6" w:rsidRDefault="00E30262">
      <w:pPr>
        <w:rPr>
          <w:sz w:val="20"/>
          <w:szCs w:val="20"/>
        </w:rPr>
      </w:pPr>
      <w:r>
        <w:rPr>
          <w:rFonts w:ascii="Calibri" w:eastAsia="Calibri" w:hAnsi="Calibri" w:cs="Calibri"/>
        </w:rPr>
        <w:t xml:space="preserve">140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63" w:name="page163"/>
      <w:bookmarkEnd w:id="163"/>
      <w:r>
        <w:rPr>
          <w:rFonts w:ascii="Tahoma" w:eastAsia="Tahoma" w:hAnsi="Tahoma" w:cs="Tahoma"/>
          <w:b/>
          <w:bCs/>
          <w:sz w:val="28"/>
          <w:szCs w:val="28"/>
        </w:rPr>
        <w:lastRenderedPageBreak/>
        <w:t>2.3 Tinea Pedis (Athlete’s Foot)</w:t>
      </w:r>
    </w:p>
    <w:p w:rsidR="00CF16B6" w:rsidRDefault="00CF16B6">
      <w:pPr>
        <w:spacing w:line="111" w:lineRule="exact"/>
        <w:rPr>
          <w:sz w:val="20"/>
          <w:szCs w:val="20"/>
        </w:rPr>
      </w:pPr>
    </w:p>
    <w:p w:rsidR="00CF16B6" w:rsidRDefault="00E30262">
      <w:pPr>
        <w:spacing w:line="239" w:lineRule="auto"/>
        <w:rPr>
          <w:sz w:val="20"/>
          <w:szCs w:val="20"/>
        </w:rPr>
      </w:pPr>
      <w:r>
        <w:rPr>
          <w:rFonts w:ascii="Tahoma" w:eastAsia="Tahoma" w:hAnsi="Tahoma" w:cs="Tahoma"/>
        </w:rPr>
        <w:t xml:space="preserve">This is a very common fungal infection and is often the source of infection at other sites. </w:t>
      </w:r>
      <w:r>
        <w:rPr>
          <w:rFonts w:ascii="Tahoma" w:eastAsia="Tahoma" w:hAnsi="Tahoma" w:cs="Tahoma"/>
        </w:rPr>
        <w:t>Treat any bacterial superinfection first: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First choice:</w:t>
      </w:r>
    </w:p>
    <w:p w:rsidR="00CF16B6" w:rsidRDefault="00CF16B6">
      <w:pPr>
        <w:spacing w:line="1" w:lineRule="exact"/>
        <w:rPr>
          <w:sz w:val="20"/>
          <w:szCs w:val="20"/>
        </w:rPr>
      </w:pPr>
    </w:p>
    <w:p w:rsidR="00CF16B6" w:rsidRDefault="00E30262">
      <w:pPr>
        <w:numPr>
          <w:ilvl w:val="0"/>
          <w:numId w:val="734"/>
        </w:numPr>
        <w:tabs>
          <w:tab w:val="left" w:pos="1800"/>
        </w:tabs>
        <w:ind w:left="1800" w:hanging="360"/>
        <w:rPr>
          <w:rFonts w:ascii="Tahoma" w:eastAsia="Tahoma" w:hAnsi="Tahoma" w:cs="Tahoma"/>
          <w:b/>
          <w:bCs/>
        </w:rPr>
      </w:pPr>
      <w:r>
        <w:rPr>
          <w:rFonts w:ascii="Tahoma" w:eastAsia="Tahoma" w:hAnsi="Tahoma" w:cs="Tahoma"/>
        </w:rPr>
        <w:t>Whitefield’s lotion twice daily for 2 weeks</w:t>
      </w:r>
    </w:p>
    <w:p w:rsidR="00CF16B6" w:rsidRDefault="00E30262">
      <w:pPr>
        <w:rPr>
          <w:rFonts w:ascii="Tahoma" w:eastAsia="Tahoma" w:hAnsi="Tahoma" w:cs="Tahoma"/>
          <w:b/>
          <w:bCs/>
        </w:rPr>
      </w:pPr>
      <w:r>
        <w:rPr>
          <w:rFonts w:ascii="Tahoma" w:eastAsia="Tahoma" w:hAnsi="Tahoma" w:cs="Tahoma"/>
          <w:b/>
          <w:bCs/>
        </w:rPr>
        <w:t xml:space="preserve">Second choice: </w:t>
      </w:r>
      <w:r>
        <w:rPr>
          <w:rFonts w:ascii="Tahoma" w:eastAsia="Tahoma" w:hAnsi="Tahoma" w:cs="Tahoma"/>
        </w:rPr>
        <w:t>If fails to respond, try</w:t>
      </w:r>
    </w:p>
    <w:p w:rsidR="00CF16B6" w:rsidRDefault="00E30262">
      <w:pPr>
        <w:numPr>
          <w:ilvl w:val="0"/>
          <w:numId w:val="735"/>
        </w:numPr>
        <w:tabs>
          <w:tab w:val="left" w:pos="1740"/>
        </w:tabs>
        <w:ind w:left="1740" w:hanging="300"/>
        <w:rPr>
          <w:rFonts w:ascii="Tahoma" w:eastAsia="Tahoma" w:hAnsi="Tahoma" w:cs="Tahoma"/>
          <w:b/>
          <w:bCs/>
        </w:rPr>
      </w:pPr>
      <w:r>
        <w:rPr>
          <w:rFonts w:ascii="Tahoma" w:eastAsia="Tahoma" w:hAnsi="Tahoma" w:cs="Tahoma"/>
        </w:rPr>
        <w:t>Clotrimazole cream 1% twice daily for 2 weeks.</w:t>
      </w:r>
    </w:p>
    <w:p w:rsidR="00CF16B6" w:rsidRDefault="00E30262">
      <w:pPr>
        <w:ind w:left="2160"/>
        <w:rPr>
          <w:rFonts w:ascii="Tahoma" w:eastAsia="Tahoma" w:hAnsi="Tahoma" w:cs="Tahoma"/>
          <w:b/>
          <w:bCs/>
        </w:rPr>
      </w:pPr>
      <w:r>
        <w:rPr>
          <w:rFonts w:ascii="Tahoma" w:eastAsia="Tahoma" w:hAnsi="Tahoma" w:cs="Tahoma"/>
          <w:b/>
          <w:bCs/>
        </w:rPr>
        <w:t>OR</w:t>
      </w:r>
    </w:p>
    <w:p w:rsidR="00CF16B6" w:rsidRDefault="00E30262">
      <w:pPr>
        <w:numPr>
          <w:ilvl w:val="0"/>
          <w:numId w:val="736"/>
        </w:numPr>
        <w:tabs>
          <w:tab w:val="left" w:pos="1740"/>
        </w:tabs>
        <w:ind w:left="1740" w:hanging="300"/>
        <w:rPr>
          <w:rFonts w:ascii="Tahoma" w:eastAsia="Tahoma" w:hAnsi="Tahoma" w:cs="Tahoma"/>
          <w:b/>
          <w:bCs/>
        </w:rPr>
      </w:pPr>
      <w:r>
        <w:rPr>
          <w:rFonts w:ascii="Tahoma" w:eastAsia="Tahoma" w:hAnsi="Tahoma" w:cs="Tahoma"/>
          <w:b/>
          <w:bCs/>
        </w:rPr>
        <w:t>Miconazole cream 2%</w:t>
      </w:r>
    </w:p>
    <w:p w:rsidR="00CF16B6" w:rsidRDefault="00E30262">
      <w:pPr>
        <w:ind w:left="2160"/>
        <w:rPr>
          <w:rFonts w:ascii="Tahoma" w:eastAsia="Tahoma" w:hAnsi="Tahoma" w:cs="Tahoma"/>
          <w:b/>
          <w:bCs/>
        </w:rPr>
      </w:pPr>
      <w:r>
        <w:rPr>
          <w:rFonts w:ascii="Tahoma" w:eastAsia="Tahoma" w:hAnsi="Tahoma" w:cs="Tahoma"/>
          <w:b/>
          <w:bCs/>
        </w:rPr>
        <w:t>OR</w:t>
      </w:r>
    </w:p>
    <w:p w:rsidR="00CF16B6" w:rsidRDefault="00E30262">
      <w:pPr>
        <w:numPr>
          <w:ilvl w:val="0"/>
          <w:numId w:val="737"/>
        </w:numPr>
        <w:tabs>
          <w:tab w:val="left" w:pos="1740"/>
        </w:tabs>
        <w:ind w:left="1740" w:hanging="300"/>
        <w:rPr>
          <w:rFonts w:ascii="Tahoma" w:eastAsia="Tahoma" w:hAnsi="Tahoma" w:cs="Tahoma"/>
          <w:b/>
          <w:bCs/>
        </w:rPr>
      </w:pPr>
      <w:r>
        <w:rPr>
          <w:rFonts w:ascii="Tahoma" w:eastAsia="Tahoma" w:hAnsi="Tahoma" w:cs="Tahoma"/>
        </w:rPr>
        <w:t>Tolnaftate solution twice daily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In </w:t>
      </w:r>
      <w:r>
        <w:rPr>
          <w:rFonts w:ascii="Tahoma" w:eastAsia="Tahoma" w:hAnsi="Tahoma" w:cs="Tahoma"/>
        </w:rPr>
        <w:t>severe infections use</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rPr>
        <w:t>D: Terbinafin 250mg once or twice for 2 weeks to 1 month.</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90816"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66BA788" id="Shape 262" o:spid="_x0000_s1026" style="position:absolute;z-index:-251825664;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91840" behindDoc="1" locked="0" layoutInCell="0" allowOverlap="1">
                <wp:simplePos x="0" y="0"/>
                <wp:positionH relativeFrom="column">
                  <wp:posOffset>-67945</wp:posOffset>
                </wp:positionH>
                <wp:positionV relativeFrom="paragraph">
                  <wp:posOffset>169545</wp:posOffset>
                </wp:positionV>
                <wp:extent cx="0" cy="53213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C2F26E3" id="Shape 263" o:spid="_x0000_s1026" style="position:absolute;z-index:-251824640;visibility:visible;mso-wrap-style:square;mso-wrap-distance-left:9pt;mso-wrap-distance-top:0;mso-wrap-distance-right:9pt;mso-wrap-distance-bottom:0;mso-position-horizontal:absolute;mso-position-horizontal-relative:text;mso-position-vertical:absolute;mso-position-vertical-relative:text" from="-5.35pt,13.35pt" to="-5.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92864" behindDoc="1" locked="0" layoutInCell="0" allowOverlap="1">
                <wp:simplePos x="0" y="0"/>
                <wp:positionH relativeFrom="column">
                  <wp:posOffset>6013450</wp:posOffset>
                </wp:positionH>
                <wp:positionV relativeFrom="paragraph">
                  <wp:posOffset>169545</wp:posOffset>
                </wp:positionV>
                <wp:extent cx="0" cy="53213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CDD5897" id="Shape 264" o:spid="_x0000_s1026" style="position:absolute;z-index:-251823616;visibility:visible;mso-wrap-style:square;mso-wrap-distance-left:9pt;mso-wrap-distance-top:0;mso-wrap-distance-right:9pt;mso-wrap-distance-bottom:0;mso-position-horizontal:absolute;mso-position-horizontal-relative:text;mso-position-vertical:absolute;mso-position-vertical-relative:text" from="473.5pt,13.35pt" to="47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" o:allowincell="f" filled="t" strokecolor="#4f81bd" strokeweight=".96pt">
                <v:stroke joinstyle="miter"/>
                <o:lock v:ext="edit" shapetype="f"/>
              </v:line>
            </w:pict>
          </mc:Fallback>
        </mc:AlternateContent>
      </w:r>
    </w:p>
    <w:p w:rsidR="00CF16B6" w:rsidRDefault="00CF16B6">
      <w:pPr>
        <w:spacing w:line="265" w:lineRule="exact"/>
        <w:rPr>
          <w:sz w:val="20"/>
          <w:szCs w:val="20"/>
        </w:rPr>
      </w:pPr>
    </w:p>
    <w:p w:rsidR="00CF16B6" w:rsidRDefault="00E30262">
      <w:pPr>
        <w:jc w:val="both"/>
        <w:rPr>
          <w:sz w:val="20"/>
          <w:szCs w:val="20"/>
        </w:rPr>
      </w:pPr>
      <w:r>
        <w:rPr>
          <w:rFonts w:ascii="Tahoma" w:eastAsia="Tahoma" w:hAnsi="Tahoma" w:cs="Tahoma"/>
          <w:b/>
          <w:bCs/>
        </w:rPr>
        <w:t xml:space="preserve">ADVISE: </w:t>
      </w:r>
      <w:r>
        <w:rPr>
          <w:rFonts w:ascii="Tahoma" w:eastAsia="Tahoma" w:hAnsi="Tahoma" w:cs="Tahoma"/>
        </w:rPr>
        <w:t>Frequent change of socks/footwear, use of cotton socks, thorough drying between</w:t>
      </w:r>
      <w:r>
        <w:rPr>
          <w:rFonts w:ascii="Tahoma" w:eastAsia="Tahoma" w:hAnsi="Tahoma" w:cs="Tahoma"/>
          <w:b/>
          <w:bCs/>
        </w:rPr>
        <w:t xml:space="preserve"> </w:t>
      </w:r>
      <w:r>
        <w:rPr>
          <w:rFonts w:ascii="Tahoma" w:eastAsia="Tahoma" w:hAnsi="Tahoma" w:cs="Tahoma"/>
        </w:rPr>
        <w:t xml:space="preserve">toes after bathing, separating the opposing skin surfaces (e.g. with a piece of </w:t>
      </w:r>
      <w:r>
        <w:rPr>
          <w:rFonts w:ascii="Tahoma" w:eastAsia="Tahoma" w:hAnsi="Tahoma" w:cs="Tahoma"/>
        </w:rPr>
        <w:t>gauze) will help speed up healing</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93888" behindDoc="1" locked="0" layoutInCell="0" allowOverlap="1">
                <wp:simplePos x="0" y="0"/>
                <wp:positionH relativeFrom="column">
                  <wp:posOffset>-74295</wp:posOffset>
                </wp:positionH>
                <wp:positionV relativeFrom="paragraph">
                  <wp:posOffset>8890</wp:posOffset>
                </wp:positionV>
                <wp:extent cx="6093460"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55A20EB4" id="Shape 265" o:spid="_x0000_s1026" style="position:absolute;z-index:-251822592;visibility:visible;mso-wrap-style:square;mso-wrap-distance-left:9pt;mso-wrap-distance-top:0;mso-wrap-distance-right:9pt;mso-wrap-distance-bottom:0;mso-position-horizontal:absolute;mso-position-horizontal-relative:text;mso-position-vertical:absolute;mso-position-vertical-relative:text" from="-5.85pt,.7pt" to="473.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" o:allowincell="f" filled="t" strokecolor="#4f81bd" strokeweight=".96pt">
                <v:stroke joinstyle="miter"/>
                <o:lock v:ext="edit" shapetype="f"/>
              </v:line>
            </w:pict>
          </mc:Fallback>
        </mc:AlternateConten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8"/>
          <w:szCs w:val="28"/>
        </w:rPr>
        <w:t>2.4 Candidiasis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caused mainly by candida albicans. Clinical features depend on the site of infection. The skin lesions are characterized by an erythematous, moist exudate in the skin folds. Patients may develop </w:t>
      </w:r>
      <w:r>
        <w:rPr>
          <w:rFonts w:ascii="Tahoma" w:eastAsia="Tahoma" w:hAnsi="Tahoma" w:cs="Tahoma"/>
        </w:rPr>
        <w:t>subcorneal and satellite pustules.</w:t>
      </w:r>
    </w:p>
    <w:p w:rsidR="00CF16B6" w:rsidRDefault="00CF16B6">
      <w:pPr>
        <w:spacing w:line="4" w:lineRule="exact"/>
        <w:rPr>
          <w:sz w:val="20"/>
          <w:szCs w:val="20"/>
        </w:rPr>
      </w:pPr>
    </w:p>
    <w:p w:rsidR="00CF16B6" w:rsidRDefault="00E30262">
      <w:pPr>
        <w:spacing w:line="239" w:lineRule="auto"/>
        <w:jc w:val="both"/>
        <w:rPr>
          <w:sz w:val="20"/>
          <w:szCs w:val="20"/>
        </w:rPr>
      </w:pPr>
      <w:r>
        <w:rPr>
          <w:rFonts w:ascii="Tahoma" w:eastAsia="Tahoma" w:hAnsi="Tahoma" w:cs="Tahoma"/>
        </w:rPr>
        <w:t>Involvement of the nails lead to painful swelling of the nail bed and folds which may discharge pus and is made worse by contact with water. There may be destruction of the nail plate.</w:t>
      </w:r>
    </w:p>
    <w:p w:rsidR="00CF16B6" w:rsidRDefault="00CF16B6">
      <w:pPr>
        <w:spacing w:line="2" w:lineRule="exact"/>
        <w:rPr>
          <w:sz w:val="20"/>
          <w:szCs w:val="20"/>
        </w:rPr>
      </w:pPr>
    </w:p>
    <w:p w:rsidR="00CF16B6" w:rsidRDefault="00E30262">
      <w:pPr>
        <w:spacing w:line="239" w:lineRule="auto"/>
        <w:rPr>
          <w:sz w:val="20"/>
          <w:szCs w:val="20"/>
        </w:rPr>
      </w:pPr>
      <w:r>
        <w:rPr>
          <w:rFonts w:ascii="Tahoma" w:eastAsia="Tahoma" w:hAnsi="Tahoma" w:cs="Tahoma"/>
        </w:rPr>
        <w:t xml:space="preserve">Oral lesions are characterized by </w:t>
      </w:r>
      <w:r>
        <w:rPr>
          <w:rFonts w:ascii="Tahoma" w:eastAsia="Tahoma" w:hAnsi="Tahoma" w:cs="Tahoma"/>
        </w:rPr>
        <w:t>white, adherent mucosal plaques in buccal cavity including tongue which may be forcibly removed. May extend to oesophagus and lower GIT. Vulval-vaginal candidiasis is characterized by itchy, curd-like whitish vaginal discharge, dysuria and dyspareunia.</w:t>
      </w:r>
    </w:p>
    <w:p w:rsidR="00CF16B6" w:rsidRDefault="00CF16B6">
      <w:pPr>
        <w:spacing w:line="5" w:lineRule="exact"/>
        <w:rPr>
          <w:sz w:val="20"/>
          <w:szCs w:val="20"/>
        </w:rPr>
      </w:pPr>
    </w:p>
    <w:p w:rsidR="00CF16B6" w:rsidRDefault="00E30262">
      <w:pPr>
        <w:rPr>
          <w:sz w:val="20"/>
          <w:szCs w:val="20"/>
        </w:rPr>
      </w:pPr>
      <w:r>
        <w:rPr>
          <w:rFonts w:ascii="Tahoma" w:eastAsia="Tahoma" w:hAnsi="Tahoma" w:cs="Tahoma"/>
        </w:rPr>
        <w:t>Ca</w:t>
      </w:r>
      <w:r>
        <w:rPr>
          <w:rFonts w:ascii="Tahoma" w:eastAsia="Tahoma" w:hAnsi="Tahoma" w:cs="Tahoma"/>
        </w:rPr>
        <w:t>ndidiasis is usually precipitated by prolonged use of contraceptive pills, pregnancy, diabetes, prolonged antibiotic and corticosteroid use ANDimmunosuppressive 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numPr>
          <w:ilvl w:val="0"/>
          <w:numId w:val="738"/>
        </w:numPr>
        <w:tabs>
          <w:tab w:val="left" w:pos="1440"/>
        </w:tabs>
        <w:ind w:left="1440" w:hanging="360"/>
        <w:rPr>
          <w:rFonts w:ascii="Tahoma" w:eastAsia="Tahoma" w:hAnsi="Tahoma" w:cs="Tahoma"/>
          <w:b/>
          <w:bCs/>
        </w:rPr>
      </w:pPr>
      <w:r>
        <w:rPr>
          <w:rFonts w:ascii="Tahoma" w:eastAsia="Tahoma" w:hAnsi="Tahoma" w:cs="Tahoma"/>
          <w:b/>
          <w:bCs/>
        </w:rPr>
        <w:t>Gastrointestinal Tract (G.I.T) candidiasis</w:t>
      </w:r>
    </w:p>
    <w:p w:rsidR="00CF16B6" w:rsidRDefault="00E30262">
      <w:pPr>
        <w:ind w:left="1440"/>
        <w:rPr>
          <w:rFonts w:ascii="Tahoma" w:eastAsia="Tahoma" w:hAnsi="Tahoma" w:cs="Tahoma"/>
          <w:b/>
          <w:bCs/>
        </w:rPr>
      </w:pPr>
      <w:r>
        <w:rPr>
          <w:rFonts w:ascii="Tahoma" w:eastAsia="Tahoma" w:hAnsi="Tahoma" w:cs="Tahoma"/>
          <w:b/>
          <w:bCs/>
        </w:rPr>
        <w:t>B:</w:t>
      </w:r>
      <w:r>
        <w:rPr>
          <w:rFonts w:ascii="Tahoma" w:eastAsia="Tahoma" w:hAnsi="Tahoma" w:cs="Tahoma"/>
        </w:rPr>
        <w:t>Nystatin oral suspension- g</w:t>
      </w:r>
      <w:r>
        <w:rPr>
          <w:rFonts w:ascii="Tahoma" w:eastAsia="Tahoma" w:hAnsi="Tahoma" w:cs="Tahoma"/>
        </w:rPr>
        <w:t>urgle and swallow 4 times a day</w:t>
      </w:r>
    </w:p>
    <w:p w:rsidR="00CF16B6" w:rsidRDefault="00E30262">
      <w:pPr>
        <w:ind w:left="1440"/>
        <w:rPr>
          <w:rFonts w:ascii="Tahoma" w:eastAsia="Tahoma" w:hAnsi="Tahoma" w:cs="Tahoma"/>
          <w:b/>
          <w:bCs/>
        </w:rPr>
      </w:pPr>
      <w:r>
        <w:rPr>
          <w:rFonts w:ascii="Tahoma" w:eastAsia="Tahoma" w:hAnsi="Tahoma" w:cs="Tahoma"/>
        </w:rPr>
        <w:t>-Newborns: 200,000-400,000 Units/day</w:t>
      </w:r>
    </w:p>
    <w:p w:rsidR="00CF16B6" w:rsidRDefault="00E30262">
      <w:pPr>
        <w:ind w:left="1440"/>
        <w:rPr>
          <w:rFonts w:ascii="Tahoma" w:eastAsia="Tahoma" w:hAnsi="Tahoma" w:cs="Tahoma"/>
          <w:b/>
          <w:bCs/>
        </w:rPr>
      </w:pPr>
      <w:r>
        <w:rPr>
          <w:rFonts w:ascii="Tahoma" w:eastAsia="Tahoma" w:hAnsi="Tahoma" w:cs="Tahoma"/>
        </w:rPr>
        <w:t>-&lt;2 years old 400,000-1,000,000 Units/day</w:t>
      </w:r>
    </w:p>
    <w:p w:rsidR="00CF16B6" w:rsidRDefault="00E30262">
      <w:pPr>
        <w:ind w:left="1440"/>
        <w:rPr>
          <w:rFonts w:ascii="Tahoma" w:eastAsia="Tahoma" w:hAnsi="Tahoma" w:cs="Tahoma"/>
          <w:b/>
          <w:bCs/>
        </w:rPr>
      </w:pPr>
      <w:r>
        <w:rPr>
          <w:rFonts w:ascii="Tahoma" w:eastAsia="Tahoma" w:hAnsi="Tahoma" w:cs="Tahoma"/>
        </w:rPr>
        <w:t>-&gt;2 years old 1,000,000-2,000,000 Units/day</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739"/>
        </w:numPr>
        <w:tabs>
          <w:tab w:val="left" w:pos="1740"/>
        </w:tabs>
        <w:ind w:left="1740" w:hanging="300"/>
        <w:rPr>
          <w:rFonts w:ascii="Tahoma" w:eastAsia="Tahoma" w:hAnsi="Tahoma" w:cs="Tahoma"/>
          <w:b/>
          <w:bCs/>
        </w:rPr>
      </w:pPr>
      <w:r>
        <w:rPr>
          <w:rFonts w:ascii="Tahoma" w:eastAsia="Tahoma" w:hAnsi="Tahoma" w:cs="Tahoma"/>
        </w:rPr>
        <w:t>Miconazole oral gel apply every 8 hours for 7 days</w:t>
      </w:r>
    </w:p>
    <w:p w:rsidR="00CF16B6" w:rsidRDefault="00CF16B6">
      <w:pPr>
        <w:spacing w:line="266" w:lineRule="exact"/>
        <w:rPr>
          <w:sz w:val="20"/>
          <w:szCs w:val="20"/>
        </w:rPr>
      </w:pPr>
    </w:p>
    <w:p w:rsidR="00CF16B6" w:rsidRDefault="00E30262">
      <w:pPr>
        <w:numPr>
          <w:ilvl w:val="0"/>
          <w:numId w:val="740"/>
        </w:numPr>
        <w:tabs>
          <w:tab w:val="left" w:pos="1735"/>
        </w:tabs>
        <w:ind w:right="2660" w:firstLine="1440"/>
        <w:rPr>
          <w:rFonts w:ascii="Tahoma" w:eastAsia="Tahoma" w:hAnsi="Tahoma" w:cs="Tahoma"/>
          <w:b/>
          <w:bCs/>
        </w:rPr>
      </w:pPr>
      <w:r>
        <w:rPr>
          <w:rFonts w:ascii="Tahoma" w:eastAsia="Tahoma" w:hAnsi="Tahoma" w:cs="Tahoma"/>
        </w:rPr>
        <w:t xml:space="preserve">Fluconazole 200mg once daily for 14 days in </w:t>
      </w:r>
      <w:r>
        <w:rPr>
          <w:rFonts w:ascii="Tahoma" w:eastAsia="Tahoma" w:hAnsi="Tahoma" w:cs="Tahoma"/>
        </w:rPr>
        <w:t>adults For angular cheilitis-</w:t>
      </w:r>
    </w:p>
    <w:p w:rsidR="00CF16B6" w:rsidRDefault="00E30262">
      <w:pPr>
        <w:numPr>
          <w:ilvl w:val="0"/>
          <w:numId w:val="741"/>
        </w:numPr>
        <w:tabs>
          <w:tab w:val="left" w:pos="1740"/>
        </w:tabs>
        <w:ind w:left="1740" w:hanging="300"/>
        <w:rPr>
          <w:rFonts w:ascii="Tahoma" w:eastAsia="Tahoma" w:hAnsi="Tahoma" w:cs="Tahoma"/>
          <w:b/>
          <w:bCs/>
        </w:rPr>
      </w:pPr>
      <w:r>
        <w:rPr>
          <w:rFonts w:ascii="Tahoma" w:eastAsia="Tahoma" w:hAnsi="Tahoma" w:cs="Tahoma"/>
        </w:rPr>
        <w:t>Nystatin cream or ointment 12 hrly for 2-4 weeks</w:t>
      </w:r>
    </w:p>
    <w:p w:rsidR="00CF16B6" w:rsidRDefault="00E30262">
      <w:pPr>
        <w:spacing w:line="20" w:lineRule="exact"/>
        <w:rPr>
          <w:sz w:val="20"/>
          <w:szCs w:val="20"/>
        </w:rPr>
      </w:pPr>
      <w:r>
        <w:rPr>
          <w:noProof/>
          <w:sz w:val="20"/>
          <w:szCs w:val="20"/>
        </w:rPr>
        <w:drawing>
          <wp:anchor distT="0" distB="0" distL="114300" distR="114300" simplePos="0" relativeHeight="251494912" behindDoc="1" locked="0" layoutInCell="0" allowOverlap="1">
            <wp:simplePos x="0" y="0"/>
            <wp:positionH relativeFrom="column">
              <wp:posOffset>-17145</wp:posOffset>
            </wp:positionH>
            <wp:positionV relativeFrom="paragraph">
              <wp:posOffset>330200</wp:posOffset>
            </wp:positionV>
            <wp:extent cx="5981065" cy="635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24" w:lineRule="exact"/>
        <w:rPr>
          <w:sz w:val="20"/>
          <w:szCs w:val="20"/>
        </w:rPr>
      </w:pPr>
    </w:p>
    <w:p w:rsidR="00CF16B6" w:rsidRDefault="00E30262">
      <w:pPr>
        <w:rPr>
          <w:sz w:val="20"/>
          <w:szCs w:val="20"/>
        </w:rPr>
      </w:pPr>
      <w:r>
        <w:rPr>
          <w:rFonts w:ascii="Calibri" w:eastAsia="Calibri" w:hAnsi="Calibri" w:cs="Calibri"/>
        </w:rPr>
        <w:t xml:space="preserve">141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numPr>
          <w:ilvl w:val="0"/>
          <w:numId w:val="742"/>
        </w:numPr>
        <w:tabs>
          <w:tab w:val="left" w:pos="1440"/>
        </w:tabs>
        <w:ind w:left="1440" w:hanging="360"/>
        <w:rPr>
          <w:rFonts w:ascii="Tahoma" w:eastAsia="Tahoma" w:hAnsi="Tahoma" w:cs="Tahoma"/>
          <w:b/>
          <w:bCs/>
        </w:rPr>
      </w:pPr>
      <w:bookmarkStart w:id="164" w:name="page164"/>
      <w:bookmarkEnd w:id="164"/>
      <w:r>
        <w:rPr>
          <w:rFonts w:ascii="Tahoma" w:eastAsia="Tahoma" w:hAnsi="Tahoma" w:cs="Tahoma"/>
          <w:b/>
          <w:bCs/>
        </w:rPr>
        <w:lastRenderedPageBreak/>
        <w:t>Vaginal infections</w:t>
      </w:r>
    </w:p>
    <w:p w:rsidR="00CF16B6" w:rsidRDefault="00E30262">
      <w:pPr>
        <w:numPr>
          <w:ilvl w:val="1"/>
          <w:numId w:val="742"/>
        </w:numPr>
        <w:tabs>
          <w:tab w:val="left" w:pos="1740"/>
        </w:tabs>
        <w:ind w:left="1740" w:hanging="300"/>
        <w:rPr>
          <w:rFonts w:ascii="Tahoma" w:eastAsia="Tahoma" w:hAnsi="Tahoma" w:cs="Tahoma"/>
          <w:b/>
          <w:bCs/>
        </w:rPr>
      </w:pPr>
      <w:r>
        <w:rPr>
          <w:rFonts w:ascii="Tahoma" w:eastAsia="Tahoma" w:hAnsi="Tahoma" w:cs="Tahoma"/>
        </w:rPr>
        <w:t>Nystatin vaginal pessaries; insert 1 at night for 14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743"/>
        </w:numPr>
        <w:tabs>
          <w:tab w:val="left" w:pos="1740"/>
        </w:tabs>
        <w:ind w:left="1740" w:hanging="300"/>
        <w:rPr>
          <w:rFonts w:ascii="Tahoma" w:eastAsia="Tahoma" w:hAnsi="Tahoma" w:cs="Tahoma"/>
          <w:b/>
          <w:bCs/>
        </w:rPr>
      </w:pPr>
      <w:r>
        <w:rPr>
          <w:rFonts w:ascii="Tahoma" w:eastAsia="Tahoma" w:hAnsi="Tahoma" w:cs="Tahoma"/>
        </w:rPr>
        <w:t>Clotrimazole vaginal pessaries;insert 1 at night for 6 days</w:t>
      </w:r>
    </w:p>
    <w:p w:rsidR="00CF16B6" w:rsidRDefault="00CF16B6">
      <w:pPr>
        <w:spacing w:line="265" w:lineRule="exact"/>
        <w:rPr>
          <w:sz w:val="20"/>
          <w:szCs w:val="20"/>
        </w:rPr>
      </w:pPr>
    </w:p>
    <w:p w:rsidR="00CF16B6" w:rsidRDefault="00E30262">
      <w:pPr>
        <w:numPr>
          <w:ilvl w:val="0"/>
          <w:numId w:val="744"/>
        </w:numPr>
        <w:tabs>
          <w:tab w:val="left" w:pos="1740"/>
        </w:tabs>
        <w:ind w:left="1740" w:hanging="300"/>
        <w:rPr>
          <w:rFonts w:ascii="Tahoma" w:eastAsia="Tahoma" w:hAnsi="Tahoma" w:cs="Tahoma"/>
          <w:b/>
          <w:bCs/>
        </w:rPr>
      </w:pPr>
      <w:r>
        <w:rPr>
          <w:rFonts w:ascii="Tahoma" w:eastAsia="Tahoma" w:hAnsi="Tahoma" w:cs="Tahoma"/>
        </w:rPr>
        <w:t>Miconazole vaginal pessaries insert/apply once at night for 3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745"/>
        </w:numPr>
        <w:tabs>
          <w:tab w:val="left" w:pos="1740"/>
        </w:tabs>
        <w:ind w:left="1740" w:hanging="300"/>
        <w:rPr>
          <w:rFonts w:ascii="Tahoma" w:eastAsia="Tahoma" w:hAnsi="Tahoma" w:cs="Tahoma"/>
          <w:b/>
          <w:bCs/>
        </w:rPr>
      </w:pPr>
      <w:r>
        <w:rPr>
          <w:rFonts w:ascii="Tahoma" w:eastAsia="Tahoma" w:hAnsi="Tahoma" w:cs="Tahoma"/>
        </w:rPr>
        <w:t>Fluconazole 150mg stat</w:t>
      </w:r>
    </w:p>
    <w:p w:rsidR="00CF16B6" w:rsidRDefault="00E30262">
      <w:pPr>
        <w:rPr>
          <w:sz w:val="20"/>
          <w:szCs w:val="20"/>
        </w:rPr>
      </w:pPr>
      <w:r>
        <w:rPr>
          <w:rFonts w:ascii="Tahoma" w:eastAsia="Tahoma" w:hAnsi="Tahoma" w:cs="Tahoma"/>
          <w:b/>
          <w:bCs/>
        </w:rPr>
        <w:t>Referral</w:t>
      </w:r>
    </w:p>
    <w:p w:rsidR="00CF16B6" w:rsidRDefault="00E30262">
      <w:pPr>
        <w:rPr>
          <w:sz w:val="20"/>
          <w:szCs w:val="20"/>
        </w:rPr>
      </w:pPr>
      <w:r>
        <w:rPr>
          <w:rFonts w:ascii="Tahoma" w:eastAsia="Tahoma" w:hAnsi="Tahoma" w:cs="Tahoma"/>
        </w:rPr>
        <w:t>If recurrent or unresponsive to treatment, refer to specialist</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2.5 Deep fungal infections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The common clinical entities of deep fungal infecitons are Noc</w:t>
      </w:r>
      <w:r>
        <w:rPr>
          <w:rFonts w:ascii="Tahoma" w:eastAsia="Tahoma" w:hAnsi="Tahoma" w:cs="Tahoma"/>
        </w:rPr>
        <w:t>ardiosis and Madura foot which may be a Mycetoma or and actinomycetoma. Mycetoma is caused by madurella mycetomatis and Actinomycosis by actinomyces. The clinical features depend on the infected site and can last months to years.</w:t>
      </w:r>
    </w:p>
    <w:p w:rsidR="00CF16B6" w:rsidRDefault="00CF16B6">
      <w:pPr>
        <w:spacing w:line="3" w:lineRule="exact"/>
        <w:rPr>
          <w:sz w:val="20"/>
          <w:szCs w:val="20"/>
        </w:rPr>
      </w:pPr>
    </w:p>
    <w:p w:rsidR="00CF16B6" w:rsidRDefault="00E30262">
      <w:pPr>
        <w:numPr>
          <w:ilvl w:val="0"/>
          <w:numId w:val="746"/>
        </w:numPr>
        <w:tabs>
          <w:tab w:val="left" w:pos="640"/>
        </w:tabs>
        <w:ind w:left="640" w:hanging="280"/>
        <w:rPr>
          <w:rFonts w:ascii="Symbol" w:eastAsia="Symbol" w:hAnsi="Symbol" w:cs="Symbol"/>
        </w:rPr>
      </w:pPr>
      <w:r>
        <w:rPr>
          <w:rFonts w:ascii="Tahoma" w:eastAsia="Tahoma" w:hAnsi="Tahoma" w:cs="Tahoma"/>
          <w:b/>
          <w:bCs/>
        </w:rPr>
        <w:t>First lesion</w:t>
      </w:r>
      <w:r>
        <w:rPr>
          <w:rFonts w:ascii="Tahoma" w:eastAsia="Tahoma" w:hAnsi="Tahoma" w:cs="Tahoma"/>
        </w:rPr>
        <w:t>: nodule</w:t>
      </w:r>
    </w:p>
    <w:p w:rsidR="00CF16B6" w:rsidRDefault="00CF16B6">
      <w:pPr>
        <w:spacing w:line="1" w:lineRule="exact"/>
        <w:rPr>
          <w:rFonts w:ascii="Symbol" w:eastAsia="Symbol" w:hAnsi="Symbol" w:cs="Symbol"/>
        </w:rPr>
      </w:pPr>
    </w:p>
    <w:p w:rsidR="00CF16B6" w:rsidRDefault="00E30262">
      <w:pPr>
        <w:numPr>
          <w:ilvl w:val="0"/>
          <w:numId w:val="746"/>
        </w:numPr>
        <w:tabs>
          <w:tab w:val="left" w:pos="640"/>
        </w:tabs>
        <w:spacing w:line="235" w:lineRule="auto"/>
        <w:ind w:left="640" w:hanging="280"/>
        <w:rPr>
          <w:rFonts w:ascii="Symbol" w:eastAsia="Symbol" w:hAnsi="Symbol" w:cs="Symbol"/>
        </w:rPr>
      </w:pPr>
      <w:r>
        <w:rPr>
          <w:rFonts w:ascii="Tahoma" w:eastAsia="Tahoma" w:hAnsi="Tahoma" w:cs="Tahoma"/>
          <w:b/>
          <w:bCs/>
        </w:rPr>
        <w:t>Localisation</w:t>
      </w:r>
      <w:r>
        <w:rPr>
          <w:rFonts w:ascii="Tahoma" w:eastAsia="Tahoma" w:hAnsi="Tahoma" w:cs="Tahoma"/>
        </w:rPr>
        <w:t>: feet, legs, arms, buttocks, scalp, trunk</w:t>
      </w:r>
    </w:p>
    <w:p w:rsidR="00CF16B6" w:rsidRDefault="00CF16B6">
      <w:pPr>
        <w:spacing w:line="2" w:lineRule="exact"/>
        <w:rPr>
          <w:rFonts w:ascii="Symbol" w:eastAsia="Symbol" w:hAnsi="Symbol" w:cs="Symbol"/>
        </w:rPr>
      </w:pPr>
    </w:p>
    <w:p w:rsidR="00CF16B6" w:rsidRDefault="00E30262">
      <w:pPr>
        <w:numPr>
          <w:ilvl w:val="0"/>
          <w:numId w:val="746"/>
        </w:numPr>
        <w:tabs>
          <w:tab w:val="left" w:pos="631"/>
        </w:tabs>
        <w:spacing w:line="238" w:lineRule="auto"/>
        <w:ind w:left="720" w:hanging="360"/>
        <w:rPr>
          <w:rFonts w:ascii="Symbol" w:eastAsia="Symbol" w:hAnsi="Symbol" w:cs="Symbol"/>
        </w:rPr>
      </w:pPr>
      <w:r>
        <w:rPr>
          <w:rFonts w:ascii="Tahoma" w:eastAsia="Tahoma" w:hAnsi="Tahoma" w:cs="Tahoma"/>
          <w:b/>
          <w:bCs/>
        </w:rPr>
        <w:t>Discharging sinuses</w:t>
      </w:r>
      <w:r>
        <w:rPr>
          <w:rFonts w:ascii="Tahoma" w:eastAsia="Tahoma" w:hAnsi="Tahoma" w:cs="Tahoma"/>
        </w:rPr>
        <w:t>: Grains may be visible usually black for Eumycetomas and white</w:t>
      </w:r>
      <w:r>
        <w:rPr>
          <w:rFonts w:ascii="Tahoma" w:eastAsia="Tahoma" w:hAnsi="Tahoma" w:cs="Tahoma"/>
          <w:b/>
          <w:bCs/>
        </w:rPr>
        <w:t xml:space="preserve"> </w:t>
      </w:r>
      <w:r>
        <w:rPr>
          <w:rFonts w:ascii="Tahoma" w:eastAsia="Tahoma" w:hAnsi="Tahoma" w:cs="Tahoma"/>
        </w:rPr>
        <w:t>yellow for Actinomycetomas. Patients usually experience pain before rupture of discharging sinus.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i/>
          <w:iCs/>
        </w:rPr>
        <w:t xml:space="preserve">For </w:t>
      </w:r>
      <w:r>
        <w:rPr>
          <w:rFonts w:ascii="Tahoma" w:eastAsia="Tahoma" w:hAnsi="Tahoma" w:cs="Tahoma"/>
          <w:b/>
          <w:bCs/>
          <w:i/>
          <w:iCs/>
        </w:rPr>
        <w:t>Actinomycetomas</w:t>
      </w:r>
    </w:p>
    <w:p w:rsidR="00CF16B6" w:rsidRDefault="00E30262">
      <w:pPr>
        <w:numPr>
          <w:ilvl w:val="0"/>
          <w:numId w:val="747"/>
        </w:numPr>
        <w:tabs>
          <w:tab w:val="left" w:pos="1740"/>
        </w:tabs>
        <w:ind w:left="1740" w:hanging="300"/>
        <w:rPr>
          <w:rFonts w:ascii="Tahoma" w:eastAsia="Tahoma" w:hAnsi="Tahoma" w:cs="Tahoma"/>
          <w:b/>
          <w:bCs/>
        </w:rPr>
      </w:pPr>
      <w:r>
        <w:rPr>
          <w:rFonts w:ascii="Tahoma" w:eastAsia="Tahoma" w:hAnsi="Tahoma" w:cs="Tahoma"/>
        </w:rPr>
        <w:t>Co-trimoxazole 960mg every 12 hours</w:t>
      </w:r>
    </w:p>
    <w:p w:rsidR="00CF16B6" w:rsidRDefault="00CF16B6">
      <w:pPr>
        <w:spacing w:line="266" w:lineRule="exact"/>
        <w:rPr>
          <w:sz w:val="20"/>
          <w:szCs w:val="20"/>
        </w:rPr>
      </w:pPr>
    </w:p>
    <w:p w:rsidR="00CF16B6" w:rsidRDefault="00E30262">
      <w:pPr>
        <w:numPr>
          <w:ilvl w:val="0"/>
          <w:numId w:val="748"/>
        </w:numPr>
        <w:tabs>
          <w:tab w:val="left" w:pos="1720"/>
        </w:tabs>
        <w:ind w:left="1720" w:hanging="280"/>
        <w:rPr>
          <w:rFonts w:ascii="Tahoma" w:eastAsia="Tahoma" w:hAnsi="Tahoma" w:cs="Tahoma"/>
          <w:b/>
          <w:bCs/>
        </w:rPr>
      </w:pPr>
      <w:r>
        <w:rPr>
          <w:rFonts w:ascii="Tahoma" w:eastAsia="Tahoma" w:hAnsi="Tahoma" w:cs="Tahoma"/>
        </w:rPr>
        <w:t>Rifampicin 300mg every 12 hours for 2-4 months</w:t>
      </w:r>
    </w:p>
    <w:p w:rsidR="00CF16B6" w:rsidRDefault="00E30262">
      <w:pPr>
        <w:ind w:right="7440"/>
        <w:rPr>
          <w:rFonts w:ascii="Tahoma" w:eastAsia="Tahoma" w:hAnsi="Tahoma" w:cs="Tahoma"/>
          <w:b/>
          <w:bCs/>
        </w:rPr>
      </w:pPr>
      <w:r>
        <w:rPr>
          <w:rFonts w:ascii="Tahoma" w:eastAsia="Tahoma" w:hAnsi="Tahoma" w:cs="Tahoma"/>
          <w:b/>
          <w:bCs/>
        </w:rPr>
        <w:t xml:space="preserve">Alternative drugs </w:t>
      </w:r>
      <w:r>
        <w:rPr>
          <w:rFonts w:ascii="Tahoma" w:eastAsia="Tahoma" w:hAnsi="Tahoma" w:cs="Tahoma"/>
        </w:rPr>
        <w:t>for Adults:</w:t>
      </w:r>
    </w:p>
    <w:p w:rsidR="00CF16B6" w:rsidRDefault="00E30262">
      <w:pPr>
        <w:numPr>
          <w:ilvl w:val="0"/>
          <w:numId w:val="749"/>
        </w:numPr>
        <w:tabs>
          <w:tab w:val="left" w:pos="1740"/>
        </w:tabs>
        <w:ind w:left="1740" w:hanging="300"/>
        <w:rPr>
          <w:rFonts w:ascii="Tahoma" w:eastAsia="Tahoma" w:hAnsi="Tahoma" w:cs="Tahoma"/>
          <w:b/>
          <w:bCs/>
        </w:rPr>
      </w:pPr>
      <w:r>
        <w:rPr>
          <w:rFonts w:ascii="Tahoma" w:eastAsia="Tahoma" w:hAnsi="Tahoma" w:cs="Tahoma"/>
        </w:rPr>
        <w:t>Phenoxymethylpenicillin(O) 500 mg every 6 hours 2-4 months;</w:t>
      </w:r>
    </w:p>
    <w:p w:rsidR="00CF16B6" w:rsidRDefault="00E30262">
      <w:pPr>
        <w:ind w:left="720"/>
        <w:rPr>
          <w:rFonts w:ascii="Tahoma" w:eastAsia="Tahoma" w:hAnsi="Tahoma" w:cs="Tahoma"/>
          <w:b/>
          <w:bCs/>
        </w:rPr>
      </w:pPr>
      <w:r>
        <w:rPr>
          <w:rFonts w:ascii="Tahoma" w:eastAsia="Tahoma" w:hAnsi="Tahoma" w:cs="Tahoma"/>
        </w:rPr>
        <w:t>for Children: Phenoxymethylpenicillin (O)25 mg/kg body weight 6 ho</w:t>
      </w:r>
      <w:r>
        <w:rPr>
          <w:rFonts w:ascii="Tahoma" w:eastAsia="Tahoma" w:hAnsi="Tahoma" w:cs="Tahoma"/>
        </w:rPr>
        <w:t>urly for 2-4 months.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i/>
          <w:iCs/>
        </w:rPr>
        <w:t>For Eumycetomas</w:t>
      </w:r>
    </w:p>
    <w:p w:rsidR="00CF16B6" w:rsidRDefault="00E30262">
      <w:pPr>
        <w:rPr>
          <w:sz w:val="20"/>
          <w:szCs w:val="20"/>
        </w:rPr>
      </w:pPr>
      <w:r>
        <w:rPr>
          <w:rFonts w:ascii="Tahoma" w:eastAsia="Tahoma" w:hAnsi="Tahoma" w:cs="Tahoma"/>
        </w:rPr>
        <w:t>Trial of antifungals e.g. itraconazole, voriconazole, ketoconazole is recommended. Usually necessitates long term treatment, at least one year.</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95936"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51D3CBE" id="Shape 267"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96960" behindDoc="1" locked="0" layoutInCell="0" allowOverlap="1">
                <wp:simplePos x="0" y="0"/>
                <wp:positionH relativeFrom="column">
                  <wp:posOffset>-67945</wp:posOffset>
                </wp:positionH>
                <wp:positionV relativeFrom="paragraph">
                  <wp:posOffset>170180</wp:posOffset>
                </wp:positionV>
                <wp:extent cx="0" cy="178435"/>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843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5BE7007" id="Shape 268"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5.35pt,13.4pt" to="-5.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497984" behindDoc="1" locked="0" layoutInCell="0" allowOverlap="1">
                <wp:simplePos x="0" y="0"/>
                <wp:positionH relativeFrom="column">
                  <wp:posOffset>6013450</wp:posOffset>
                </wp:positionH>
                <wp:positionV relativeFrom="paragraph">
                  <wp:posOffset>170180</wp:posOffset>
                </wp:positionV>
                <wp:extent cx="0" cy="178435"/>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843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389BBC2" id="Shape 269" o:spid="_x0000_s1026" style="position:absolute;z-index:-251818496;visibility:visible;mso-wrap-style:square;mso-wrap-distance-left:9pt;mso-wrap-distance-top:0;mso-wrap-distance-right:9pt;mso-wrap-distance-bottom:0;mso-position-horizontal:absolute;mso-position-horizontal-relative:text;mso-position-vertical:absolute;mso-position-vertical-relative:text" from="473.5pt,13.4pt" to="47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" o:allowincell="f" filled="t" strokecolor="#4f81bd" strokeweight=".96pt">
                <v:stroke joinstyle="miter"/>
                <o:lock v:ext="edit" shapetype="f"/>
              </v:line>
            </w:pict>
          </mc:Fallback>
        </mc:AlternateConten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sz w:val="20"/>
          <w:szCs w:val="20"/>
        </w:rPr>
        <w:t xml:space="preserve">CAUTION: </w:t>
      </w:r>
      <w:r>
        <w:rPr>
          <w:rFonts w:ascii="Tahoma" w:eastAsia="Tahoma" w:hAnsi="Tahoma" w:cs="Tahoma"/>
          <w:sz w:val="20"/>
          <w:szCs w:val="20"/>
        </w:rPr>
        <w:t xml:space="preserve">Doxycycline should not be given to pregnant women and </w:t>
      </w:r>
      <w:r>
        <w:rPr>
          <w:rFonts w:ascii="Tahoma" w:eastAsia="Tahoma" w:hAnsi="Tahoma" w:cs="Tahoma"/>
          <w:sz w:val="20"/>
          <w:szCs w:val="20"/>
        </w:rPr>
        <w:t>children under 12 years of age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499008" behindDoc="1" locked="0" layoutInCell="0" allowOverlap="1">
                <wp:simplePos x="0" y="0"/>
                <wp:positionH relativeFrom="column">
                  <wp:posOffset>-74295</wp:posOffset>
                </wp:positionH>
                <wp:positionV relativeFrom="paragraph">
                  <wp:posOffset>6350</wp:posOffset>
                </wp:positionV>
                <wp:extent cx="609346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12D0EB0" id="Shape 270"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5.85pt,.5pt" to="473.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00032" behindDoc="1" locked="0" layoutInCell="0" allowOverlap="1">
                <wp:simplePos x="0" y="0"/>
                <wp:positionH relativeFrom="column">
                  <wp:posOffset>-71120</wp:posOffset>
                </wp:positionH>
                <wp:positionV relativeFrom="paragraph">
                  <wp:posOffset>184785</wp:posOffset>
                </wp:positionV>
                <wp:extent cx="608711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53A4386" id="Shape 271"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5.6pt,14.55pt" to="473.7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-68580</wp:posOffset>
                </wp:positionH>
                <wp:positionV relativeFrom="paragraph">
                  <wp:posOffset>181610</wp:posOffset>
                </wp:positionV>
                <wp:extent cx="0" cy="165735"/>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573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7483BF" id="Shape 272"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5.4pt,14.3pt" to="-5.4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02080" behindDoc="1" locked="0" layoutInCell="0" allowOverlap="1">
                <wp:simplePos x="0" y="0"/>
                <wp:positionH relativeFrom="column">
                  <wp:posOffset>6013450</wp:posOffset>
                </wp:positionH>
                <wp:positionV relativeFrom="paragraph">
                  <wp:posOffset>181610</wp:posOffset>
                </wp:positionV>
                <wp:extent cx="0" cy="165735"/>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573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E6CD1BB" id="Shape 273"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473.5pt,14.3pt" to="473.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" o:allowincell="f" filled="t" strokeweight=".48pt">
                <v:stroke joinstyle="miter"/>
                <o:lock v:ext="edit" shapetype="f"/>
              </v:line>
            </w:pict>
          </mc:Fallback>
        </mc:AlternateContent>
      </w:r>
    </w:p>
    <w:p w:rsidR="00CF16B6" w:rsidRDefault="00CF16B6">
      <w:pPr>
        <w:spacing w:line="274" w:lineRule="exact"/>
        <w:rPr>
          <w:sz w:val="20"/>
          <w:szCs w:val="20"/>
        </w:rPr>
      </w:pPr>
    </w:p>
    <w:p w:rsidR="00CF16B6" w:rsidRDefault="00E30262">
      <w:pPr>
        <w:rPr>
          <w:sz w:val="20"/>
          <w:szCs w:val="20"/>
        </w:rPr>
      </w:pPr>
      <w:r>
        <w:rPr>
          <w:rFonts w:ascii="Tahoma" w:eastAsia="Tahoma" w:hAnsi="Tahoma" w:cs="Tahoma"/>
          <w:b/>
          <w:bCs/>
          <w:sz w:val="20"/>
          <w:szCs w:val="20"/>
        </w:rPr>
        <w:t xml:space="preserve">NOTE: </w:t>
      </w:r>
      <w:r>
        <w:rPr>
          <w:rFonts w:ascii="Tahoma" w:eastAsia="Tahoma" w:hAnsi="Tahoma" w:cs="Tahoma"/>
          <w:sz w:val="20"/>
          <w:szCs w:val="20"/>
        </w:rPr>
        <w:t>Regular blood examination must be done when Co-trimoxazole is used for more than 14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03104" behindDoc="1" locked="0" layoutInCell="0" allowOverlap="1">
                <wp:simplePos x="0" y="0"/>
                <wp:positionH relativeFrom="column">
                  <wp:posOffset>-71120</wp:posOffset>
                </wp:positionH>
                <wp:positionV relativeFrom="paragraph">
                  <wp:posOffset>5080</wp:posOffset>
                </wp:positionV>
                <wp:extent cx="608711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1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EE29A8" id="Shape 274" o:spid="_x0000_s1026" style="position:absolute;z-index:-251813376;visibility:visible;mso-wrap-style:square;mso-wrap-distance-left:9pt;mso-wrap-distance-top:0;mso-wrap-distance-right:9pt;mso-wrap-distance-bottom:0;mso-position-horizontal:absolute;mso-position-horizontal-relative:text;mso-position-vertical:absolute;mso-position-vertical-relative:text" from="-5.6pt,.4pt" to="473.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" o:allowincell="f" filled="t" strokeweight=".16931mm">
                <v:stroke joinstyle="miter"/>
                <o:lock v:ext="edit" shapetype="f"/>
              </v:line>
            </w:pict>
          </mc:Fallback>
        </mc:AlternateContent>
      </w:r>
    </w:p>
    <w:p w:rsidR="00CF16B6" w:rsidRDefault="00CF16B6">
      <w:pPr>
        <w:spacing w:line="232"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numPr>
          <w:ilvl w:val="0"/>
          <w:numId w:val="750"/>
        </w:numPr>
        <w:tabs>
          <w:tab w:val="left" w:pos="640"/>
        </w:tabs>
        <w:spacing w:line="237" w:lineRule="auto"/>
        <w:ind w:left="640" w:hanging="280"/>
        <w:rPr>
          <w:rFonts w:ascii="Symbol" w:eastAsia="Symbol" w:hAnsi="Symbol" w:cs="Symbol"/>
        </w:rPr>
      </w:pPr>
      <w:r>
        <w:rPr>
          <w:rFonts w:ascii="Tahoma" w:eastAsia="Tahoma" w:hAnsi="Tahoma" w:cs="Tahoma"/>
        </w:rPr>
        <w:t xml:space="preserve">For </w:t>
      </w:r>
      <w:r>
        <w:rPr>
          <w:rFonts w:ascii="Tahoma" w:eastAsia="Tahoma" w:hAnsi="Tahoma" w:cs="Tahoma"/>
          <w:b/>
          <w:bCs/>
        </w:rPr>
        <w:t>Radical surgery,</w:t>
      </w:r>
      <w:r>
        <w:rPr>
          <w:rFonts w:ascii="Tahoma" w:eastAsia="Tahoma" w:hAnsi="Tahoma" w:cs="Tahoma"/>
        </w:rPr>
        <w:t xml:space="preserve"> refer to the specialist for the initial management</w:t>
      </w:r>
    </w:p>
    <w:p w:rsidR="00CF16B6" w:rsidRDefault="00CF16B6">
      <w:pPr>
        <w:spacing w:line="1" w:lineRule="exact"/>
        <w:rPr>
          <w:rFonts w:ascii="Symbol" w:eastAsia="Symbol" w:hAnsi="Symbol" w:cs="Symbol"/>
        </w:rPr>
      </w:pPr>
    </w:p>
    <w:p w:rsidR="00CF16B6" w:rsidRDefault="00E30262">
      <w:pPr>
        <w:numPr>
          <w:ilvl w:val="0"/>
          <w:numId w:val="750"/>
        </w:numPr>
        <w:tabs>
          <w:tab w:val="left" w:pos="631"/>
        </w:tabs>
        <w:spacing w:line="237" w:lineRule="auto"/>
        <w:ind w:left="720" w:hanging="360"/>
        <w:rPr>
          <w:rFonts w:ascii="Symbol" w:eastAsia="Symbol" w:hAnsi="Symbol" w:cs="Symbol"/>
        </w:rPr>
      </w:pPr>
      <w:r>
        <w:rPr>
          <w:rFonts w:ascii="Tahoma" w:eastAsia="Tahoma" w:hAnsi="Tahoma" w:cs="Tahoma"/>
        </w:rPr>
        <w:t>In complicated cases of eumycetoma refe</w:t>
      </w:r>
      <w:r>
        <w:rPr>
          <w:rFonts w:ascii="Tahoma" w:eastAsia="Tahoma" w:hAnsi="Tahoma" w:cs="Tahoma"/>
        </w:rPr>
        <w:t>r to specialist for further management. Surgery is often necessary and includes wide margins, sometimes amputation.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Alternative drug for Nocardiosis</w:t>
      </w:r>
    </w:p>
    <w:p w:rsidR="00CF16B6" w:rsidRDefault="00E30262">
      <w:pPr>
        <w:rPr>
          <w:sz w:val="20"/>
          <w:szCs w:val="20"/>
        </w:rPr>
      </w:pPr>
      <w:r>
        <w:rPr>
          <w:rFonts w:ascii="Tahoma" w:eastAsia="Tahoma" w:hAnsi="Tahoma" w:cs="Tahoma"/>
          <w:b/>
          <w:bCs/>
        </w:rPr>
        <w:t>Adult:</w:t>
      </w:r>
    </w:p>
    <w:p w:rsidR="00CF16B6" w:rsidRDefault="00E30262">
      <w:pPr>
        <w:numPr>
          <w:ilvl w:val="0"/>
          <w:numId w:val="751"/>
        </w:numPr>
        <w:tabs>
          <w:tab w:val="left" w:pos="1720"/>
        </w:tabs>
        <w:ind w:left="1720" w:hanging="280"/>
        <w:rPr>
          <w:rFonts w:ascii="Tahoma" w:eastAsia="Tahoma" w:hAnsi="Tahoma" w:cs="Tahoma"/>
          <w:b/>
          <w:bCs/>
        </w:rPr>
      </w:pPr>
      <w:r>
        <w:rPr>
          <w:rFonts w:ascii="Tahoma" w:eastAsia="Tahoma" w:hAnsi="Tahoma" w:cs="Tahoma"/>
          <w:b/>
          <w:bCs/>
        </w:rPr>
        <w:t xml:space="preserve">Dapsone </w:t>
      </w:r>
      <w:r>
        <w:rPr>
          <w:rFonts w:ascii="Tahoma" w:eastAsia="Tahoma" w:hAnsi="Tahoma" w:cs="Tahoma"/>
        </w:rPr>
        <w:t>100 mg every 24 hours for 2-4 months</w:t>
      </w:r>
    </w:p>
    <w:p w:rsidR="00CF16B6" w:rsidRDefault="00E30262">
      <w:pPr>
        <w:tabs>
          <w:tab w:val="left" w:pos="1420"/>
        </w:tabs>
        <w:rPr>
          <w:sz w:val="20"/>
          <w:szCs w:val="20"/>
        </w:rPr>
      </w:pPr>
      <w:r>
        <w:rPr>
          <w:rFonts w:ascii="Tahoma" w:eastAsia="Tahoma" w:hAnsi="Tahoma" w:cs="Tahoma"/>
          <w:b/>
          <w:bCs/>
        </w:rPr>
        <w:t>Children:</w:t>
      </w:r>
      <w:r>
        <w:rPr>
          <w:sz w:val="20"/>
          <w:szCs w:val="20"/>
        </w:rPr>
        <w:tab/>
      </w:r>
      <w:r>
        <w:rPr>
          <w:rFonts w:ascii="Tahoma" w:eastAsia="Tahoma" w:hAnsi="Tahoma" w:cs="Tahoma"/>
          <w:b/>
          <w:bCs/>
        </w:rPr>
        <w:t xml:space="preserve">Dapsone </w:t>
      </w:r>
      <w:r>
        <w:rPr>
          <w:rFonts w:ascii="Tahoma" w:eastAsia="Tahoma" w:hAnsi="Tahoma" w:cs="Tahoma"/>
        </w:rPr>
        <w:t>25</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 xml:space="preserve">50 mg every 24 hours for 2-4 </w:t>
      </w:r>
      <w:r>
        <w:rPr>
          <w:rFonts w:ascii="Tahoma" w:eastAsia="Tahoma" w:hAnsi="Tahoma" w:cs="Tahoma"/>
        </w:rPr>
        <w:t>months</w:t>
      </w:r>
    </w:p>
    <w:p w:rsidR="00CF16B6" w:rsidRDefault="00E30262">
      <w:pPr>
        <w:spacing w:line="20" w:lineRule="exac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-17145</wp:posOffset>
            </wp:positionH>
            <wp:positionV relativeFrom="paragraph">
              <wp:posOffset>139700</wp:posOffset>
            </wp:positionV>
            <wp:extent cx="5981065" cy="635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4" w:lineRule="exact"/>
        <w:rPr>
          <w:sz w:val="20"/>
          <w:szCs w:val="20"/>
        </w:rPr>
      </w:pPr>
    </w:p>
    <w:p w:rsidR="00CF16B6" w:rsidRDefault="00E30262">
      <w:pPr>
        <w:rPr>
          <w:sz w:val="20"/>
          <w:szCs w:val="20"/>
        </w:rPr>
      </w:pPr>
      <w:r>
        <w:rPr>
          <w:rFonts w:ascii="Calibri" w:eastAsia="Calibri" w:hAnsi="Calibri" w:cs="Calibri"/>
        </w:rPr>
        <w:t xml:space="preserve">142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65" w:name="page165"/>
      <w:bookmarkEnd w:id="165"/>
      <w:r>
        <w:rPr>
          <w:rFonts w:ascii="Tahoma" w:eastAsia="Tahoma" w:hAnsi="Tahoma" w:cs="Tahoma"/>
          <w:b/>
          <w:bCs/>
          <w:sz w:val="26"/>
          <w:szCs w:val="26"/>
        </w:rPr>
        <w:lastRenderedPageBreak/>
        <w:t>3.0 PARASITE INFECTION</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Scabies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Scabies is an intensely pruritic and highly contagious infestation of the skin caused by a mite Sarcoptes scabie burrowing into the skin; affecting humans and other animals.The main </w:t>
      </w:r>
      <w:r>
        <w:rPr>
          <w:rFonts w:ascii="Tahoma" w:eastAsia="Tahoma" w:hAnsi="Tahoma" w:cs="Tahoma"/>
        </w:rPr>
        <w:t>clinical features are, a short elevated serpiginous (S-shaped) track in the superficial epidermis, known as a burrow, this is pathognomonic of a scabies infestation. A small vesicle or papule may appear at the end of the burrow or occur independently. Norw</w:t>
      </w:r>
      <w:r>
        <w:rPr>
          <w:rFonts w:ascii="Tahoma" w:eastAsia="Tahoma" w:hAnsi="Tahoma" w:cs="Tahoma"/>
        </w:rPr>
        <w:t>egian scabies presents with extensive crusting (psoriasiformlike lesions) of the skin with thick, hyperkeratotic scales overlying the elbows, knees, palms, and soles.</w:t>
      </w:r>
    </w:p>
    <w:p w:rsidR="00CF16B6" w:rsidRDefault="00CF16B6">
      <w:pPr>
        <w:spacing w:line="272"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numPr>
          <w:ilvl w:val="0"/>
          <w:numId w:val="752"/>
        </w:numPr>
        <w:tabs>
          <w:tab w:val="left" w:pos="1766"/>
        </w:tabs>
        <w:spacing w:line="239" w:lineRule="auto"/>
        <w:ind w:left="1440"/>
        <w:rPr>
          <w:rFonts w:ascii="Tahoma" w:eastAsia="Tahoma" w:hAnsi="Tahoma" w:cs="Tahoma"/>
          <w:b/>
          <w:bCs/>
        </w:rPr>
      </w:pPr>
      <w:r>
        <w:rPr>
          <w:rFonts w:ascii="Tahoma" w:eastAsia="Tahoma" w:hAnsi="Tahoma" w:cs="Tahoma"/>
        </w:rPr>
        <w:t>Benzoyl Benzoate Emulsion 25% (12.5% for children) apply every 12 hours for 3</w:t>
      </w:r>
      <w:r>
        <w:rPr>
          <w:rFonts w:ascii="Tahoma" w:eastAsia="Tahoma" w:hAnsi="Tahoma" w:cs="Tahoma"/>
        </w:rPr>
        <w:t xml:space="preserve"> days. Repeat treatment after 1 week.</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b/>
          <w:bCs/>
        </w:rPr>
        <w:t>Note</w:t>
      </w:r>
    </w:p>
    <w:p w:rsidR="00CF16B6" w:rsidRDefault="00E30262">
      <w:pPr>
        <w:numPr>
          <w:ilvl w:val="0"/>
          <w:numId w:val="753"/>
        </w:numPr>
        <w:tabs>
          <w:tab w:val="left" w:pos="640"/>
        </w:tabs>
        <w:ind w:left="640" w:hanging="280"/>
        <w:rPr>
          <w:rFonts w:ascii="Symbol" w:eastAsia="Symbol" w:hAnsi="Symbol" w:cs="Symbol"/>
        </w:rPr>
      </w:pPr>
      <w:r>
        <w:rPr>
          <w:rFonts w:ascii="Tahoma" w:eastAsia="Tahoma" w:hAnsi="Tahoma" w:cs="Tahoma"/>
        </w:rPr>
        <w:t xml:space="preserve">Treat </w:t>
      </w:r>
      <w:r>
        <w:rPr>
          <w:rFonts w:ascii="Tahoma" w:eastAsia="Tahoma" w:hAnsi="Tahoma" w:cs="Tahoma"/>
          <w:b/>
          <w:bCs/>
        </w:rPr>
        <w:t>all</w:t>
      </w:r>
      <w:r>
        <w:rPr>
          <w:rFonts w:ascii="Tahoma" w:eastAsia="Tahoma" w:hAnsi="Tahoma" w:cs="Tahoma"/>
        </w:rPr>
        <w:t xml:space="preserve"> close contacts, especially children in the same household with</w:t>
      </w:r>
    </w:p>
    <w:p w:rsidR="00CF16B6" w:rsidRDefault="00E30262">
      <w:pPr>
        <w:numPr>
          <w:ilvl w:val="0"/>
          <w:numId w:val="753"/>
        </w:numPr>
        <w:tabs>
          <w:tab w:val="left" w:pos="640"/>
        </w:tabs>
        <w:spacing w:line="235" w:lineRule="auto"/>
        <w:ind w:left="640" w:hanging="280"/>
        <w:rPr>
          <w:rFonts w:ascii="Symbol" w:eastAsia="Symbol" w:hAnsi="Symbol" w:cs="Symbol"/>
        </w:rPr>
      </w:pPr>
      <w:r>
        <w:rPr>
          <w:rFonts w:ascii="Tahoma" w:eastAsia="Tahoma" w:hAnsi="Tahoma" w:cs="Tahoma"/>
        </w:rPr>
        <w:t>Wash clothes and beddings, leave in the sun to dry followed by ironing.</w:t>
      </w:r>
    </w:p>
    <w:p w:rsidR="00CF16B6" w:rsidRDefault="00CF16B6">
      <w:pPr>
        <w:spacing w:line="2" w:lineRule="exact"/>
        <w:rPr>
          <w:rFonts w:ascii="Symbol" w:eastAsia="Symbol" w:hAnsi="Symbol" w:cs="Symbol"/>
        </w:rPr>
      </w:pPr>
    </w:p>
    <w:p w:rsidR="00CF16B6" w:rsidRDefault="00E30262">
      <w:pPr>
        <w:numPr>
          <w:ilvl w:val="0"/>
          <w:numId w:val="753"/>
        </w:numPr>
        <w:tabs>
          <w:tab w:val="left" w:pos="631"/>
        </w:tabs>
        <w:spacing w:line="237" w:lineRule="auto"/>
        <w:ind w:left="720" w:hanging="360"/>
        <w:rPr>
          <w:rFonts w:ascii="Symbol" w:eastAsia="Symbol" w:hAnsi="Symbol" w:cs="Symbol"/>
        </w:rPr>
      </w:pPr>
      <w:r>
        <w:rPr>
          <w:rFonts w:ascii="Tahoma" w:eastAsia="Tahoma" w:hAnsi="Tahoma" w:cs="Tahoma"/>
        </w:rPr>
        <w:t xml:space="preserve">Secondary bacterial infection, (septic scores”) treat with </w:t>
      </w:r>
      <w:r>
        <w:rPr>
          <w:rFonts w:ascii="Tahoma" w:eastAsia="Tahoma" w:hAnsi="Tahoma" w:cs="Tahoma"/>
        </w:rPr>
        <w:t>antibiotics as in impetigo for 5 days.</w:t>
      </w:r>
    </w:p>
    <w:p w:rsidR="00CF16B6" w:rsidRDefault="00CF16B6">
      <w:pPr>
        <w:spacing w:line="4" w:lineRule="exact"/>
        <w:rPr>
          <w:rFonts w:ascii="Symbol" w:eastAsia="Symbol" w:hAnsi="Symbol" w:cs="Symbol"/>
        </w:rPr>
      </w:pPr>
    </w:p>
    <w:p w:rsidR="00CF16B6" w:rsidRDefault="00E30262">
      <w:pPr>
        <w:numPr>
          <w:ilvl w:val="0"/>
          <w:numId w:val="753"/>
        </w:numPr>
        <w:tabs>
          <w:tab w:val="left" w:pos="631"/>
        </w:tabs>
        <w:spacing w:line="237" w:lineRule="auto"/>
        <w:ind w:left="720" w:hanging="360"/>
        <w:rPr>
          <w:rFonts w:ascii="Symbol" w:eastAsia="Symbol" w:hAnsi="Symbol" w:cs="Symbol"/>
        </w:rPr>
      </w:pPr>
      <w:r>
        <w:rPr>
          <w:rFonts w:ascii="Tahoma" w:eastAsia="Tahoma" w:hAnsi="Tahoma" w:cs="Tahoma"/>
        </w:rPr>
        <w:t>Explain that the itch may continue for several weeks after treatment. In case of itching apply steroid</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4.0 VIRAL INFECTION</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8"/>
          <w:szCs w:val="28"/>
        </w:rPr>
        <w:t>4.1Herpes Simplex</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anacute viral infection characterized by superficial vesicles cont</w:t>
      </w:r>
      <w:r>
        <w:rPr>
          <w:rFonts w:ascii="Tahoma" w:eastAsia="Tahoma" w:hAnsi="Tahoma" w:cs="Tahoma"/>
        </w:rPr>
        <w:t xml:space="preserve">aining clear fluid in the skin and mucous membranes, particularly of the buccal area, on the conjunctiva, corneas or genitalia. It is caused by the herpes virus homines. The main clinical features are: prodromal symptoms of tingling discomfort or itching, </w:t>
      </w:r>
      <w:r>
        <w:rPr>
          <w:rFonts w:ascii="Tahoma" w:eastAsia="Tahoma" w:hAnsi="Tahoma" w:cs="Tahoma"/>
        </w:rPr>
        <w:t>followed by vesicular formation.</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tabs>
          <w:tab w:val="left" w:pos="5100"/>
        </w:tabs>
        <w:ind w:left="1440"/>
        <w:rPr>
          <w:sz w:val="20"/>
          <w:szCs w:val="20"/>
        </w:rPr>
      </w:pPr>
      <w:r>
        <w:rPr>
          <w:rFonts w:ascii="Tahoma" w:eastAsia="Tahoma" w:hAnsi="Tahoma" w:cs="Tahoma"/>
          <w:b/>
          <w:bCs/>
        </w:rPr>
        <w:t xml:space="preserve">B: </w:t>
      </w:r>
      <w:r>
        <w:rPr>
          <w:rFonts w:ascii="Tahoma" w:eastAsia="Tahoma" w:hAnsi="Tahoma" w:cs="Tahoma"/>
        </w:rPr>
        <w:t>Acyclovir (O) 400mg 8 hourly for</w:t>
      </w:r>
      <w:r>
        <w:rPr>
          <w:sz w:val="20"/>
          <w:szCs w:val="20"/>
        </w:rPr>
        <w:tab/>
      </w:r>
      <w:r>
        <w:rPr>
          <w:rFonts w:ascii="Tahoma" w:eastAsia="Tahoma" w:hAnsi="Tahoma" w:cs="Tahoma"/>
        </w:rPr>
        <w:t>7 – 10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05152"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306A4F83" id="Shape 276" o:spid="_x0000_s1026" style="position:absolute;z-index:-251811328;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06176" behindDoc="1" locked="0" layoutInCell="0" allowOverlap="1">
                <wp:simplePos x="0" y="0"/>
                <wp:positionH relativeFrom="column">
                  <wp:posOffset>-67945</wp:posOffset>
                </wp:positionH>
                <wp:positionV relativeFrom="paragraph">
                  <wp:posOffset>169545</wp:posOffset>
                </wp:positionV>
                <wp:extent cx="0" cy="230505"/>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050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E0B3A1D" id="Shape 277"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5.35pt,13.35pt" to="-5.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07200" behindDoc="1" locked="0" layoutInCell="0" allowOverlap="1">
                <wp:simplePos x="0" y="0"/>
                <wp:positionH relativeFrom="column">
                  <wp:posOffset>6013450</wp:posOffset>
                </wp:positionH>
                <wp:positionV relativeFrom="paragraph">
                  <wp:posOffset>169545</wp:posOffset>
                </wp:positionV>
                <wp:extent cx="0" cy="230505"/>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050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0DDAA111" id="Shape 278"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473.5pt,13.35pt" to="4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" o:allowincell="f" filled="t" strokecolor="#4f81bd"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Use of systemic Acyclovir is optimum when given within the first 48</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08224" behindDoc="1" locked="0" layoutInCell="0" allowOverlap="1">
                <wp:simplePos x="0" y="0"/>
                <wp:positionH relativeFrom="column">
                  <wp:posOffset>-74295</wp:posOffset>
                </wp:positionH>
                <wp:positionV relativeFrom="paragraph">
                  <wp:posOffset>45085</wp:posOffset>
                </wp:positionV>
                <wp:extent cx="6093460"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73DFAE06" id="Shape 279"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5.85pt,3.55pt" to="473.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" o:allowincell="f" filled="t" strokecolor="#4f81bd" strokeweight=".96pt">
                <v:stroke joinstyle="miter"/>
                <o:lock v:ext="edit" shapetype="f"/>
              </v:line>
            </w:pict>
          </mc:Fallback>
        </mc:AlternateContent>
      </w:r>
    </w:p>
    <w:p w:rsidR="00CF16B6" w:rsidRDefault="00CF16B6">
      <w:pPr>
        <w:spacing w:line="298" w:lineRule="exact"/>
        <w:rPr>
          <w:sz w:val="20"/>
          <w:szCs w:val="20"/>
        </w:rPr>
      </w:pPr>
    </w:p>
    <w:p w:rsidR="00CF16B6" w:rsidRDefault="00E30262">
      <w:pPr>
        <w:rPr>
          <w:sz w:val="20"/>
          <w:szCs w:val="20"/>
        </w:rPr>
      </w:pPr>
      <w:r>
        <w:rPr>
          <w:rFonts w:ascii="Tahoma" w:eastAsia="Tahoma" w:hAnsi="Tahoma" w:cs="Tahoma"/>
          <w:b/>
          <w:bCs/>
          <w:sz w:val="28"/>
          <w:szCs w:val="28"/>
        </w:rPr>
        <w:t>4.2 Herpes Zoster (Shingles)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due to the resurgence of the varicella-zoster</w:t>
      </w:r>
      <w:r>
        <w:rPr>
          <w:rFonts w:ascii="Tahoma" w:eastAsia="Tahoma" w:hAnsi="Tahoma" w:cs="Tahoma"/>
        </w:rPr>
        <w:t xml:space="preserve"> virus which also causes chickenpox. Severe burning pain precedes the appearance of grouped vesicles overlying erythematous skin and following a dermatome; does not cross the midline. The disease may heal with scarring.</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numPr>
          <w:ilvl w:val="1"/>
          <w:numId w:val="754"/>
        </w:numPr>
        <w:tabs>
          <w:tab w:val="left" w:pos="1740"/>
        </w:tabs>
        <w:ind w:left="1740" w:hanging="300"/>
        <w:rPr>
          <w:rFonts w:ascii="Tahoma" w:eastAsia="Tahoma" w:hAnsi="Tahoma" w:cs="Tahoma"/>
          <w:b/>
          <w:bCs/>
        </w:rPr>
      </w:pPr>
      <w:r>
        <w:rPr>
          <w:rFonts w:ascii="Tahoma" w:eastAsia="Tahoma" w:hAnsi="Tahoma" w:cs="Tahoma"/>
        </w:rPr>
        <w:t>Acyclovir cream 5% appli</w:t>
      </w:r>
      <w:r>
        <w:rPr>
          <w:rFonts w:ascii="Tahoma" w:eastAsia="Tahoma" w:hAnsi="Tahoma" w:cs="Tahoma"/>
        </w:rPr>
        <w:t>ed until vesicles desapear.</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1"/>
          <w:numId w:val="754"/>
        </w:numPr>
        <w:tabs>
          <w:tab w:val="left" w:pos="1740"/>
        </w:tabs>
        <w:ind w:left="1740" w:hanging="300"/>
        <w:rPr>
          <w:rFonts w:ascii="Tahoma" w:eastAsia="Tahoma" w:hAnsi="Tahoma" w:cs="Tahoma"/>
          <w:b/>
          <w:bCs/>
        </w:rPr>
      </w:pPr>
      <w:r>
        <w:rPr>
          <w:rFonts w:ascii="Tahoma" w:eastAsia="Tahoma" w:hAnsi="Tahoma" w:cs="Tahoma"/>
        </w:rPr>
        <w:t>Acyclovir (O) 800 mg 5 times a day until no new lesions appear</w:t>
      </w:r>
    </w:p>
    <w:p w:rsidR="00CF16B6" w:rsidRDefault="00CF16B6">
      <w:pPr>
        <w:spacing w:line="262" w:lineRule="exact"/>
        <w:rPr>
          <w:rFonts w:ascii="Tahoma" w:eastAsia="Tahoma" w:hAnsi="Tahoma" w:cs="Tahoma"/>
          <w:b/>
          <w:bCs/>
        </w:rPr>
      </w:pPr>
    </w:p>
    <w:p w:rsidR="00CF16B6" w:rsidRDefault="00E30262">
      <w:pPr>
        <w:numPr>
          <w:ilvl w:val="0"/>
          <w:numId w:val="754"/>
        </w:numPr>
        <w:tabs>
          <w:tab w:val="left" w:pos="640"/>
        </w:tabs>
        <w:ind w:left="640" w:hanging="280"/>
        <w:rPr>
          <w:rFonts w:ascii="Symbol" w:eastAsia="Symbol" w:hAnsi="Symbol" w:cs="Symbol"/>
        </w:rPr>
      </w:pPr>
      <w:r>
        <w:rPr>
          <w:rFonts w:ascii="Tahoma" w:eastAsia="Tahoma" w:hAnsi="Tahoma" w:cs="Tahoma"/>
          <w:b/>
          <w:bCs/>
        </w:rPr>
        <w:t>Wound care</w:t>
      </w:r>
      <w:r>
        <w:rPr>
          <w:rFonts w:ascii="Tahoma" w:eastAsia="Tahoma" w:hAnsi="Tahoma" w:cs="Tahoma"/>
        </w:rPr>
        <w:t>:</w:t>
      </w:r>
    </w:p>
    <w:p w:rsidR="00CF16B6" w:rsidRDefault="00CF16B6">
      <w:pPr>
        <w:spacing w:line="1" w:lineRule="exact"/>
        <w:rPr>
          <w:rFonts w:ascii="Symbol" w:eastAsia="Symbol" w:hAnsi="Symbol" w:cs="Symbol"/>
        </w:rPr>
      </w:pPr>
    </w:p>
    <w:p w:rsidR="00CF16B6" w:rsidRDefault="00E30262">
      <w:pPr>
        <w:numPr>
          <w:ilvl w:val="1"/>
          <w:numId w:val="754"/>
        </w:numPr>
        <w:tabs>
          <w:tab w:val="left" w:pos="1740"/>
        </w:tabs>
        <w:ind w:left="1740" w:hanging="300"/>
        <w:rPr>
          <w:rFonts w:ascii="Tahoma" w:eastAsia="Tahoma" w:hAnsi="Tahoma" w:cs="Tahoma"/>
          <w:b/>
          <w:bCs/>
        </w:rPr>
      </w:pPr>
      <w:r>
        <w:rPr>
          <w:rFonts w:ascii="Tahoma" w:eastAsia="Tahoma" w:hAnsi="Tahoma" w:cs="Tahoma"/>
        </w:rPr>
        <w:t>Potassium Permanganate soaks (1:4000)</w:t>
      </w:r>
    </w:p>
    <w:p w:rsidR="00CF16B6" w:rsidRDefault="00E30262">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-17145</wp:posOffset>
            </wp:positionH>
            <wp:positionV relativeFrom="paragraph">
              <wp:posOffset>163830</wp:posOffset>
            </wp:positionV>
            <wp:extent cx="5981065" cy="63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1" w:lineRule="exact"/>
        <w:rPr>
          <w:sz w:val="20"/>
          <w:szCs w:val="20"/>
        </w:rPr>
      </w:pPr>
    </w:p>
    <w:p w:rsidR="00CF16B6" w:rsidRDefault="00E30262">
      <w:pPr>
        <w:rPr>
          <w:sz w:val="20"/>
          <w:szCs w:val="20"/>
        </w:rPr>
      </w:pPr>
      <w:r>
        <w:rPr>
          <w:rFonts w:ascii="Calibri" w:eastAsia="Calibri" w:hAnsi="Calibri" w:cs="Calibri"/>
        </w:rPr>
        <w:t xml:space="preserve">143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755"/>
        </w:numPr>
        <w:tabs>
          <w:tab w:val="left" w:pos="631"/>
        </w:tabs>
        <w:spacing w:line="237" w:lineRule="auto"/>
        <w:ind w:left="1440" w:right="3280" w:hanging="1080"/>
        <w:rPr>
          <w:rFonts w:ascii="Symbol" w:eastAsia="Symbol" w:hAnsi="Symbol" w:cs="Symbol"/>
        </w:rPr>
      </w:pPr>
      <w:bookmarkStart w:id="166" w:name="page166"/>
      <w:bookmarkEnd w:id="166"/>
      <w:r>
        <w:rPr>
          <w:rFonts w:ascii="Tahoma" w:eastAsia="Tahoma" w:hAnsi="Tahoma" w:cs="Tahoma"/>
        </w:rPr>
        <w:lastRenderedPageBreak/>
        <w:t xml:space="preserve">For Secondary infection (bacterial) apply 12 hrly topical </w:t>
      </w:r>
      <w:r>
        <w:rPr>
          <w:rFonts w:ascii="Tahoma" w:eastAsia="Tahoma" w:hAnsi="Tahoma" w:cs="Tahoma"/>
          <w:b/>
          <w:bCs/>
        </w:rPr>
        <w:t>B</w:t>
      </w:r>
      <w:r>
        <w:rPr>
          <w:rFonts w:ascii="Tahoma" w:eastAsia="Tahoma" w:hAnsi="Tahoma" w:cs="Tahoma"/>
        </w:rPr>
        <w:t xml:space="preserve">: Gentamycin 1% </w:t>
      </w:r>
      <w:r>
        <w:rPr>
          <w:rFonts w:ascii="Tahoma" w:eastAsia="Tahoma" w:hAnsi="Tahoma" w:cs="Tahoma"/>
        </w:rPr>
        <w:t>ointment</w:t>
      </w:r>
    </w:p>
    <w:p w:rsidR="00CF16B6" w:rsidRDefault="00E30262">
      <w:pPr>
        <w:ind w:left="2160"/>
        <w:rPr>
          <w:rFonts w:ascii="Symbol" w:eastAsia="Symbol" w:hAnsi="Symbol" w:cs="Symbol"/>
        </w:rPr>
      </w:pPr>
      <w:r>
        <w:rPr>
          <w:rFonts w:ascii="Tahoma" w:eastAsia="Tahoma" w:hAnsi="Tahoma" w:cs="Tahoma"/>
        </w:rPr>
        <w:t>Or</w:t>
      </w:r>
    </w:p>
    <w:p w:rsidR="00CF16B6" w:rsidRDefault="00E30262">
      <w:pPr>
        <w:ind w:left="1440"/>
        <w:rPr>
          <w:rFonts w:ascii="Symbol" w:eastAsia="Symbol" w:hAnsi="Symbol" w:cs="Symbol"/>
        </w:rPr>
      </w:pPr>
      <w:r>
        <w:rPr>
          <w:rFonts w:ascii="Tahoma" w:eastAsia="Tahoma" w:hAnsi="Tahoma" w:cs="Tahoma"/>
          <w:b/>
          <w:bCs/>
        </w:rPr>
        <w:t>C</w:t>
      </w:r>
      <w:r>
        <w:rPr>
          <w:rFonts w:ascii="Tahoma" w:eastAsia="Tahoma" w:hAnsi="Tahoma" w:cs="Tahoma"/>
        </w:rPr>
        <w:t>: Mupirocin 2% cream</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Post-Herpetic Neuralgia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After the lesions have resolved:</w:t>
      </w:r>
    </w:p>
    <w:p w:rsidR="00CF16B6" w:rsidRDefault="00E30262">
      <w:pPr>
        <w:numPr>
          <w:ilvl w:val="0"/>
          <w:numId w:val="756"/>
        </w:numPr>
        <w:tabs>
          <w:tab w:val="left" w:pos="1740"/>
        </w:tabs>
        <w:ind w:left="1740" w:hanging="300"/>
        <w:rPr>
          <w:rFonts w:ascii="Tahoma" w:eastAsia="Tahoma" w:hAnsi="Tahoma" w:cs="Tahoma"/>
          <w:b/>
          <w:bCs/>
        </w:rPr>
      </w:pPr>
      <w:r>
        <w:rPr>
          <w:rFonts w:ascii="Tahoma" w:eastAsia="Tahoma" w:hAnsi="Tahoma" w:cs="Tahoma"/>
        </w:rPr>
        <w:t>Amitriptyline (O)25 mg at night, may be increased to 150 mg at night</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757"/>
        </w:numPr>
        <w:tabs>
          <w:tab w:val="left" w:pos="1761"/>
        </w:tabs>
        <w:ind w:left="640" w:firstLine="800"/>
        <w:rPr>
          <w:rFonts w:ascii="Tahoma" w:eastAsia="Tahoma" w:hAnsi="Tahoma" w:cs="Tahoma"/>
          <w:b/>
          <w:bCs/>
        </w:rPr>
      </w:pPr>
      <w:r>
        <w:rPr>
          <w:rFonts w:ascii="Tahoma" w:eastAsia="Tahoma" w:hAnsi="Tahoma" w:cs="Tahoma"/>
        </w:rPr>
        <w:t>Carbamazepine (O) 100 mg at night; may be gradually increased to twice a day according to</w:t>
      </w:r>
      <w:r>
        <w:rPr>
          <w:rFonts w:ascii="Tahoma" w:eastAsia="Tahoma" w:hAnsi="Tahoma" w:cs="Tahoma"/>
        </w:rPr>
        <w:t xml:space="preserve"> response.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10272" behindDoc="1" locked="0" layoutInCell="0" allowOverlap="1">
                <wp:simplePos x="0" y="0"/>
                <wp:positionH relativeFrom="column">
                  <wp:posOffset>-74295</wp:posOffset>
                </wp:positionH>
                <wp:positionV relativeFrom="paragraph">
                  <wp:posOffset>176530</wp:posOffset>
                </wp:positionV>
                <wp:extent cx="6093460"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97B14BF" id="Shape 281"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5.85pt,13.9pt" to="473.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11296" behindDoc="1" locked="0" layoutInCell="0" allowOverlap="1">
                <wp:simplePos x="0" y="0"/>
                <wp:positionH relativeFrom="column">
                  <wp:posOffset>-67945</wp:posOffset>
                </wp:positionH>
                <wp:positionV relativeFrom="paragraph">
                  <wp:posOffset>170180</wp:posOffset>
                </wp:positionV>
                <wp:extent cx="0" cy="362585"/>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A5D1666" id="Shape 282"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5.35pt,13.4pt" to="-5.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12320" behindDoc="1" locked="0" layoutInCell="0" allowOverlap="1">
                <wp:simplePos x="0" y="0"/>
                <wp:positionH relativeFrom="column">
                  <wp:posOffset>6013450</wp:posOffset>
                </wp:positionH>
                <wp:positionV relativeFrom="paragraph">
                  <wp:posOffset>170180</wp:posOffset>
                </wp:positionV>
                <wp:extent cx="0" cy="362585"/>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258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4054AB4" id="Shape 283"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473.5pt,13.4pt" to="47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spacing w:line="239" w:lineRule="auto"/>
        <w:rPr>
          <w:sz w:val="20"/>
          <w:szCs w:val="20"/>
        </w:rPr>
      </w:pPr>
      <w:r>
        <w:rPr>
          <w:rFonts w:ascii="Tahoma" w:eastAsia="Tahoma" w:hAnsi="Tahoma" w:cs="Tahoma"/>
          <w:b/>
          <w:bCs/>
        </w:rPr>
        <w:t xml:space="preserve">CAUTION: </w:t>
      </w:r>
      <w:r>
        <w:rPr>
          <w:rFonts w:ascii="Tahoma" w:eastAsia="Tahoma" w:hAnsi="Tahoma" w:cs="Tahoma"/>
        </w:rPr>
        <w:t>Refer if there is no improvement of severe neuralgia. Refer immediately in case</w:t>
      </w:r>
      <w:r>
        <w:rPr>
          <w:rFonts w:ascii="Tahoma" w:eastAsia="Tahoma" w:hAnsi="Tahoma" w:cs="Tahoma"/>
          <w:b/>
          <w:bCs/>
        </w:rPr>
        <w:t xml:space="preserve"> </w:t>
      </w:r>
      <w:r>
        <w:rPr>
          <w:rFonts w:ascii="Tahoma" w:eastAsia="Tahoma" w:hAnsi="Tahoma" w:cs="Tahoma"/>
        </w:rPr>
        <w:t>of herpes zoster ophthalmicus for atropinization</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13344" behindDoc="1" locked="0" layoutInCell="0" allowOverlap="1">
                <wp:simplePos x="0" y="0"/>
                <wp:positionH relativeFrom="column">
                  <wp:posOffset>-74295</wp:posOffset>
                </wp:positionH>
                <wp:positionV relativeFrom="paragraph">
                  <wp:posOffset>9525</wp:posOffset>
                </wp:positionV>
                <wp:extent cx="609346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7DC054B" id="Shape 284"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5.85pt,.75pt" to="473.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" o:allowincell="f" filled="t" strokecolor="#4f81bd" strokeweight=".33864mm">
                <v:stroke joinstyle="miter"/>
                <o:lock v:ext="edit" shapetype="f"/>
              </v:line>
            </w:pict>
          </mc:Fallback>
        </mc:AlternateConten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4.3 Chicken Pox</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 xml:space="preserve">Chicken pox like herpes zoster is caused by the varicella zoster virus. Lesions </w:t>
      </w:r>
      <w:r>
        <w:rPr>
          <w:rFonts w:ascii="Tahoma" w:eastAsia="Tahoma" w:hAnsi="Tahoma" w:cs="Tahoma"/>
        </w:rPr>
        <w:t>are preceded by fever and characteristically vesicular in different stages of development. It is self limiting.</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complications</w:t>
      </w:r>
    </w:p>
    <w:p w:rsidR="00CF16B6" w:rsidRDefault="00E30262">
      <w:pPr>
        <w:rPr>
          <w:sz w:val="20"/>
          <w:szCs w:val="20"/>
        </w:rPr>
      </w:pPr>
      <w:r>
        <w:rPr>
          <w:rFonts w:ascii="Tahoma" w:eastAsia="Tahoma" w:hAnsi="Tahoma" w:cs="Tahoma"/>
          <w:b/>
          <w:bCs/>
        </w:rPr>
        <w:t>Adult</w:t>
      </w:r>
    </w:p>
    <w:p w:rsidR="00CF16B6" w:rsidRDefault="00E30262">
      <w:pPr>
        <w:numPr>
          <w:ilvl w:val="0"/>
          <w:numId w:val="758"/>
        </w:numPr>
        <w:tabs>
          <w:tab w:val="left" w:pos="1740"/>
        </w:tabs>
        <w:ind w:left="1740" w:hanging="300"/>
        <w:rPr>
          <w:rFonts w:ascii="Tahoma" w:eastAsia="Tahoma" w:hAnsi="Tahoma" w:cs="Tahoma"/>
          <w:b/>
          <w:bCs/>
        </w:rPr>
      </w:pPr>
      <w:r>
        <w:rPr>
          <w:rFonts w:ascii="Tahoma" w:eastAsia="Tahoma" w:hAnsi="Tahoma" w:cs="Tahoma"/>
        </w:rPr>
        <w:t>Paracetamol 1 g every 8 hours</w:t>
      </w:r>
    </w:p>
    <w:p w:rsidR="00CF16B6" w:rsidRDefault="00CF16B6">
      <w:pPr>
        <w:spacing w:line="265" w:lineRule="exact"/>
        <w:rPr>
          <w:sz w:val="20"/>
          <w:szCs w:val="20"/>
        </w:rPr>
      </w:pPr>
    </w:p>
    <w:p w:rsidR="00CF16B6" w:rsidRDefault="00E30262">
      <w:pPr>
        <w:numPr>
          <w:ilvl w:val="0"/>
          <w:numId w:val="759"/>
        </w:numPr>
        <w:tabs>
          <w:tab w:val="left" w:pos="1740"/>
        </w:tabs>
        <w:ind w:left="1740" w:hanging="300"/>
        <w:rPr>
          <w:rFonts w:ascii="Tahoma" w:eastAsia="Tahoma" w:hAnsi="Tahoma" w:cs="Tahoma"/>
          <w:b/>
          <w:bCs/>
        </w:rPr>
      </w:pPr>
      <w:r>
        <w:rPr>
          <w:rFonts w:ascii="Tahoma" w:eastAsia="Tahoma" w:hAnsi="Tahoma" w:cs="Tahoma"/>
        </w:rPr>
        <w:t>Calamine lotion with 1% phenol, apply over the whole body every 24 hours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Children</w:t>
      </w:r>
    </w:p>
    <w:p w:rsidR="00CF16B6" w:rsidRDefault="00E30262">
      <w:pPr>
        <w:numPr>
          <w:ilvl w:val="0"/>
          <w:numId w:val="760"/>
        </w:numPr>
        <w:tabs>
          <w:tab w:val="left" w:pos="1740"/>
        </w:tabs>
        <w:ind w:left="1740" w:hanging="300"/>
        <w:rPr>
          <w:rFonts w:ascii="Tahoma" w:eastAsia="Tahoma" w:hAnsi="Tahoma" w:cs="Tahoma"/>
          <w:b/>
          <w:bCs/>
        </w:rPr>
      </w:pPr>
      <w:r>
        <w:rPr>
          <w:rFonts w:ascii="Tahoma" w:eastAsia="Tahoma" w:hAnsi="Tahoma" w:cs="Tahoma"/>
        </w:rPr>
        <w:t>Paracetamol 10 mg/kg body weight every 8 hourly</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761"/>
        </w:numPr>
        <w:tabs>
          <w:tab w:val="left" w:pos="1740"/>
        </w:tabs>
        <w:ind w:left="1740" w:hanging="300"/>
        <w:rPr>
          <w:rFonts w:ascii="Tahoma" w:eastAsia="Tahoma" w:hAnsi="Tahoma" w:cs="Tahoma"/>
          <w:b/>
          <w:bCs/>
        </w:rPr>
      </w:pPr>
      <w:r>
        <w:rPr>
          <w:rFonts w:ascii="Tahoma" w:eastAsia="Tahoma" w:hAnsi="Tahoma" w:cs="Tahoma"/>
        </w:rPr>
        <w:t>Calamine lotion with 1% phenolas in adults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5.0 ALLERGIC CONDITIONS</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8"/>
          <w:szCs w:val="28"/>
        </w:rPr>
        <w:t>5.1Allergic Contact Dermatitis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 delayed hypersensitivity following skin contact with a particular chemical (dye, perfume, </w:t>
      </w:r>
      <w:r>
        <w:rPr>
          <w:rFonts w:ascii="Tahoma" w:eastAsia="Tahoma" w:hAnsi="Tahoma" w:cs="Tahoma"/>
        </w:rPr>
        <w:t>rubber, nickel or drugs, skin preparations containing lanolin, iodine, antihistamines, neomycin, vioform etc).</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Avoid contact if allergic.</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5.2 Eczema</w:t>
      </w:r>
    </w:p>
    <w:p w:rsidR="00CF16B6" w:rsidRDefault="00CF16B6">
      <w:pPr>
        <w:spacing w:line="111" w:lineRule="exact"/>
        <w:rPr>
          <w:sz w:val="20"/>
          <w:szCs w:val="20"/>
        </w:rPr>
      </w:pPr>
    </w:p>
    <w:p w:rsidR="00CF16B6" w:rsidRDefault="00E30262">
      <w:pPr>
        <w:spacing w:line="239" w:lineRule="auto"/>
        <w:rPr>
          <w:sz w:val="20"/>
          <w:szCs w:val="20"/>
        </w:rPr>
      </w:pPr>
      <w:r>
        <w:rPr>
          <w:rFonts w:ascii="Tahoma" w:eastAsia="Tahoma" w:hAnsi="Tahoma" w:cs="Tahoma"/>
          <w:b/>
          <w:bCs/>
        </w:rPr>
        <w:t>Atopic Dermatitis/Eczema</w:t>
      </w:r>
      <w:r>
        <w:rPr>
          <w:rFonts w:ascii="Tahoma" w:eastAsia="Tahoma" w:hAnsi="Tahoma" w:cs="Tahoma"/>
        </w:rPr>
        <w:t>: Often a personal or family history of atopic disease (asthma,</w:t>
      </w:r>
      <w:r>
        <w:rPr>
          <w:rFonts w:ascii="Tahoma" w:eastAsia="Tahoma" w:hAnsi="Tahoma" w:cs="Tahoma"/>
          <w:b/>
          <w:bCs/>
        </w:rPr>
        <w:t xml:space="preserve"> </w:t>
      </w:r>
      <w:r>
        <w:rPr>
          <w:rFonts w:ascii="Tahoma" w:eastAsia="Tahoma" w:hAnsi="Tahoma" w:cs="Tahoma"/>
        </w:rPr>
        <w:t xml:space="preserve">hay </w:t>
      </w:r>
      <w:r>
        <w:rPr>
          <w:rFonts w:ascii="Tahoma" w:eastAsia="Tahoma" w:hAnsi="Tahoma" w:cs="Tahoma"/>
        </w:rPr>
        <w:t>fever or atopic dermatitis). Exact cause is not known. These persons are also more susceptible to herpes simplex and vaccinia (but not varicella-zoster). The clinical form may differ according to age</w:t>
      </w:r>
    </w:p>
    <w:p w:rsidR="00CF16B6" w:rsidRDefault="00E30262">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-17145</wp:posOffset>
            </wp:positionH>
            <wp:positionV relativeFrom="paragraph">
              <wp:posOffset>372745</wp:posOffset>
            </wp:positionV>
            <wp:extent cx="5981065" cy="635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90" w:lineRule="exact"/>
        <w:rPr>
          <w:sz w:val="20"/>
          <w:szCs w:val="20"/>
        </w:rPr>
      </w:pPr>
    </w:p>
    <w:p w:rsidR="00CF16B6" w:rsidRDefault="00E30262">
      <w:pPr>
        <w:rPr>
          <w:sz w:val="20"/>
          <w:szCs w:val="20"/>
        </w:rPr>
      </w:pPr>
      <w:r>
        <w:rPr>
          <w:rFonts w:ascii="Calibri" w:eastAsia="Calibri" w:hAnsi="Calibri" w:cs="Calibri"/>
        </w:rPr>
        <w:t xml:space="preserve">144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jc w:val="both"/>
        <w:rPr>
          <w:sz w:val="20"/>
          <w:szCs w:val="20"/>
        </w:rPr>
      </w:pPr>
      <w:bookmarkStart w:id="167" w:name="page167"/>
      <w:bookmarkEnd w:id="167"/>
      <w:r>
        <w:rPr>
          <w:rFonts w:ascii="Tahoma" w:eastAsia="Tahoma" w:hAnsi="Tahoma" w:cs="Tahoma"/>
          <w:b/>
          <w:bCs/>
        </w:rPr>
        <w:lastRenderedPageBreak/>
        <w:t xml:space="preserve">I. </w:t>
      </w:r>
      <w:r>
        <w:rPr>
          <w:rFonts w:ascii="Tahoma" w:eastAsia="Tahoma" w:hAnsi="Tahoma" w:cs="Tahoma"/>
        </w:rPr>
        <w:t>Infantile</w:t>
      </w:r>
      <w:r>
        <w:rPr>
          <w:rFonts w:ascii="Tahoma" w:eastAsia="Tahoma" w:hAnsi="Tahoma" w:cs="Tahoma"/>
          <w:b/>
          <w:bCs/>
        </w:rPr>
        <w:t xml:space="preserve"> eczema (“milk crust”): </w:t>
      </w:r>
      <w:r>
        <w:rPr>
          <w:rFonts w:ascii="Tahoma" w:eastAsia="Tahoma" w:hAnsi="Tahoma" w:cs="Tahoma"/>
        </w:rPr>
        <w:t>usually appears at 3 months of age with oozing and</w:t>
      </w:r>
      <w:r>
        <w:rPr>
          <w:rFonts w:ascii="Tahoma" w:eastAsia="Tahoma" w:hAnsi="Tahoma" w:cs="Tahoma"/>
          <w:b/>
          <w:bCs/>
        </w:rPr>
        <w:t xml:space="preserve"> </w:t>
      </w:r>
      <w:r>
        <w:rPr>
          <w:rFonts w:ascii="Tahoma" w:eastAsia="Tahoma" w:hAnsi="Tahoma" w:cs="Tahoma"/>
        </w:rPr>
        <w:t>crusting affecting the cheeks, forehead and scalp.</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15392"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2E1FE12" id="Shape 286"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16416" behindDoc="1" locked="0" layoutInCell="0" allowOverlap="1">
                <wp:simplePos x="0" y="0"/>
                <wp:positionH relativeFrom="column">
                  <wp:posOffset>-67945</wp:posOffset>
                </wp:positionH>
                <wp:positionV relativeFrom="paragraph">
                  <wp:posOffset>170180</wp:posOffset>
                </wp:positionV>
                <wp:extent cx="0" cy="19304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04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635FE33" id="Shape 287"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5.35pt,13.4pt" to="-5.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17440" behindDoc="1" locked="0" layoutInCell="0" allowOverlap="1">
                <wp:simplePos x="0" y="0"/>
                <wp:positionH relativeFrom="column">
                  <wp:posOffset>6013450</wp:posOffset>
                </wp:positionH>
                <wp:positionV relativeFrom="paragraph">
                  <wp:posOffset>170180</wp:posOffset>
                </wp:positionV>
                <wp:extent cx="0" cy="19304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04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A3A87D7" id="Shape 288"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473.5pt,13.4pt" to="47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" o:allowincell="f" filled="t" strokecolor="#4f81bd"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IMPORTANT</w:t>
      </w:r>
      <w:r>
        <w:rPr>
          <w:rFonts w:ascii="Tahoma" w:eastAsia="Tahoma" w:hAnsi="Tahoma" w:cs="Tahoma"/>
        </w:rPr>
        <w:t>:If generalized exfoliative dermatitis develops, refer to a specialist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18464"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23E18B3" id="Shape 28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" o:allowincell="f" filled="t" strokecolor="#4f81bd" strokeweight=".33864mm">
                <v:stroke joinstyle="miter"/>
                <o:lock v:ext="edit" shapetype="f"/>
              </v:line>
            </w:pict>
          </mc:Fallback>
        </mc:AlternateContent>
      </w:r>
    </w:p>
    <w:p w:rsidR="00CF16B6" w:rsidRDefault="00CF16B6">
      <w:pPr>
        <w:spacing w:line="267"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II.Flexural eczema: </w:t>
      </w:r>
      <w:r>
        <w:rPr>
          <w:rFonts w:ascii="Tahoma" w:eastAsia="Tahoma" w:hAnsi="Tahoma" w:cs="Tahoma"/>
        </w:rPr>
        <w:t>starts at 3-4 years, a</w:t>
      </w:r>
      <w:r>
        <w:rPr>
          <w:rFonts w:ascii="Tahoma" w:eastAsia="Tahoma" w:hAnsi="Tahoma" w:cs="Tahoma"/>
        </w:rPr>
        <w:t>ffecting the flexure surface of elbows, knees and</w:t>
      </w:r>
      <w:r>
        <w:rPr>
          <w:rFonts w:ascii="Tahoma" w:eastAsia="Tahoma" w:hAnsi="Tahoma" w:cs="Tahoma"/>
          <w:b/>
          <w:bCs/>
        </w:rPr>
        <w:t xml:space="preserve"> </w:t>
      </w:r>
      <w:r>
        <w:rPr>
          <w:rFonts w:ascii="Tahoma" w:eastAsia="Tahoma" w:hAnsi="Tahoma" w:cs="Tahoma"/>
        </w:rPr>
        <w:t>nape of neck (thickening and lichenificaiton). In adults any part of the body may be affected with intense itching, particularly at night.</w:t>
      </w:r>
    </w:p>
    <w:p w:rsidR="00CF16B6" w:rsidRDefault="00CF16B6">
      <w:pPr>
        <w:spacing w:line="267"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 xml:space="preserve">Eczema may evolve through acute (weepy), subacute (crusted </w:t>
      </w:r>
      <w:r>
        <w:rPr>
          <w:rFonts w:ascii="Tahoma" w:eastAsia="Tahoma" w:hAnsi="Tahoma" w:cs="Tahoma"/>
        </w:rPr>
        <w:t>lesions), and chronic</w:t>
      </w:r>
      <w:r>
        <w:rPr>
          <w:rFonts w:ascii="Tahoma" w:eastAsia="Tahoma" w:hAnsi="Tahoma" w:cs="Tahoma"/>
          <w:b/>
          <w:bCs/>
        </w:rPr>
        <w:t xml:space="preserve"> </w:t>
      </w:r>
      <w:r>
        <w:rPr>
          <w:rFonts w:ascii="Tahoma" w:eastAsia="Tahoma" w:hAnsi="Tahoma" w:cs="Tahoma"/>
        </w:rPr>
        <w:t>(lichenified, scaly) forms.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 of Eczema</w:t>
      </w:r>
    </w:p>
    <w:p w:rsidR="00CF16B6" w:rsidRDefault="00CF16B6">
      <w:pPr>
        <w:spacing w:line="4" w:lineRule="exact"/>
        <w:rPr>
          <w:sz w:val="20"/>
          <w:szCs w:val="20"/>
        </w:rPr>
      </w:pPr>
    </w:p>
    <w:p w:rsidR="00CF16B6" w:rsidRDefault="00E30262">
      <w:pPr>
        <w:numPr>
          <w:ilvl w:val="0"/>
          <w:numId w:val="762"/>
        </w:numPr>
        <w:tabs>
          <w:tab w:val="left" w:pos="631"/>
        </w:tabs>
        <w:spacing w:line="237" w:lineRule="auto"/>
        <w:ind w:left="720" w:hanging="360"/>
        <w:rPr>
          <w:rFonts w:ascii="Symbol" w:eastAsia="Symbol" w:hAnsi="Symbol" w:cs="Symbol"/>
        </w:rPr>
      </w:pPr>
      <w:r>
        <w:rPr>
          <w:rFonts w:ascii="Tahoma" w:eastAsia="Tahoma" w:hAnsi="Tahoma" w:cs="Tahoma"/>
        </w:rPr>
        <w:t>Remove any obvious cause e.g. skin irritants or allergens (avoid irritants e.g. medicated soap, wool and extremes of temperature).</w:t>
      </w:r>
    </w:p>
    <w:p w:rsidR="00CF16B6" w:rsidRDefault="00CF16B6">
      <w:pPr>
        <w:spacing w:line="1" w:lineRule="exact"/>
        <w:rPr>
          <w:rFonts w:ascii="Symbol" w:eastAsia="Symbol" w:hAnsi="Symbol" w:cs="Symbol"/>
        </w:rPr>
      </w:pPr>
    </w:p>
    <w:p w:rsidR="00CF16B6" w:rsidRDefault="00E30262">
      <w:pPr>
        <w:ind w:left="1440"/>
        <w:rPr>
          <w:rFonts w:ascii="Symbol" w:eastAsia="Symbol" w:hAnsi="Symbol" w:cs="Symbol"/>
        </w:rPr>
      </w:pPr>
      <w:r>
        <w:rPr>
          <w:rFonts w:ascii="Tahoma" w:eastAsia="Tahoma" w:hAnsi="Tahoma" w:cs="Tahoma"/>
          <w:b/>
          <w:bCs/>
        </w:rPr>
        <w:t>D:</w:t>
      </w:r>
      <w:r>
        <w:rPr>
          <w:rFonts w:ascii="Tahoma" w:eastAsia="Tahoma" w:hAnsi="Tahoma" w:cs="Tahoma"/>
        </w:rPr>
        <w:t>Apply Emulsifying ointment</w:t>
      </w:r>
      <w:r>
        <w:rPr>
          <w:rFonts w:ascii="Tahoma" w:eastAsia="Tahoma" w:hAnsi="Tahoma" w:cs="Tahoma"/>
          <w:b/>
          <w:bCs/>
        </w:rPr>
        <w:t xml:space="preserve"> - </w:t>
      </w:r>
      <w:r>
        <w:rPr>
          <w:rFonts w:ascii="Tahoma" w:eastAsia="Tahoma" w:hAnsi="Tahoma" w:cs="Tahoma"/>
        </w:rPr>
        <w:t>the equivalent of cre</w:t>
      </w:r>
      <w:r>
        <w:rPr>
          <w:rFonts w:ascii="Tahoma" w:eastAsia="Tahoma" w:hAnsi="Tahoma" w:cs="Tahoma"/>
        </w:rPr>
        <w:t>am E45, Sofderm cream</w:t>
      </w:r>
    </w:p>
    <w:p w:rsidR="00CF16B6" w:rsidRDefault="00E30262">
      <w:pPr>
        <w:numPr>
          <w:ilvl w:val="0"/>
          <w:numId w:val="762"/>
        </w:numPr>
        <w:tabs>
          <w:tab w:val="left" w:pos="640"/>
        </w:tabs>
        <w:spacing w:line="237" w:lineRule="auto"/>
        <w:ind w:left="640" w:hanging="280"/>
        <w:rPr>
          <w:rFonts w:ascii="Symbol" w:eastAsia="Symbol" w:hAnsi="Symbol" w:cs="Symbol"/>
        </w:rPr>
      </w:pPr>
      <w:r>
        <w:rPr>
          <w:rFonts w:ascii="Tahoma" w:eastAsia="Tahoma" w:hAnsi="Tahoma" w:cs="Tahoma"/>
        </w:rPr>
        <w:t>Treat itching with an oral antihistamine:</w:t>
      </w:r>
    </w:p>
    <w:p w:rsidR="00CF16B6" w:rsidRDefault="00E30262">
      <w:pPr>
        <w:numPr>
          <w:ilvl w:val="0"/>
          <w:numId w:val="763"/>
        </w:numPr>
        <w:tabs>
          <w:tab w:val="left" w:pos="1740"/>
        </w:tabs>
        <w:ind w:left="1740" w:hanging="300"/>
        <w:rPr>
          <w:rFonts w:ascii="Tahoma" w:eastAsia="Tahoma" w:hAnsi="Tahoma" w:cs="Tahoma"/>
          <w:b/>
          <w:bCs/>
        </w:rPr>
      </w:pPr>
      <w:r>
        <w:rPr>
          <w:rFonts w:ascii="Tahoma" w:eastAsia="Tahoma" w:hAnsi="Tahoma" w:cs="Tahoma"/>
        </w:rPr>
        <w:t>Chlorpheniramine (O) 4-16 mg at night</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764"/>
        </w:numPr>
        <w:tabs>
          <w:tab w:val="left" w:pos="1740"/>
        </w:tabs>
        <w:ind w:left="1740" w:hanging="300"/>
        <w:rPr>
          <w:rFonts w:ascii="Tahoma" w:eastAsia="Tahoma" w:hAnsi="Tahoma" w:cs="Tahoma"/>
          <w:b/>
          <w:bCs/>
        </w:rPr>
      </w:pPr>
      <w:r>
        <w:rPr>
          <w:rFonts w:ascii="Tahoma" w:eastAsia="Tahoma" w:hAnsi="Tahoma" w:cs="Tahoma"/>
        </w:rPr>
        <w:t>Promethazine (O)25mg at bedtime increased to 50mg if necessary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765"/>
        </w:numPr>
        <w:tabs>
          <w:tab w:val="left" w:pos="1740"/>
        </w:tabs>
        <w:ind w:left="1740" w:hanging="300"/>
        <w:rPr>
          <w:rFonts w:ascii="Tahoma" w:eastAsia="Tahoma" w:hAnsi="Tahoma" w:cs="Tahoma"/>
          <w:b/>
          <w:bCs/>
        </w:rPr>
      </w:pPr>
      <w:r>
        <w:rPr>
          <w:rFonts w:ascii="Tahoma" w:eastAsia="Tahoma" w:hAnsi="Tahoma" w:cs="Tahoma"/>
        </w:rPr>
        <w:t>Cetrizine 10mg</w:t>
      </w:r>
    </w:p>
    <w:p w:rsidR="00CF16B6" w:rsidRDefault="00CF16B6">
      <w:pPr>
        <w:spacing w:line="265" w:lineRule="exact"/>
        <w:rPr>
          <w:sz w:val="20"/>
          <w:szCs w:val="20"/>
        </w:rPr>
      </w:pPr>
    </w:p>
    <w:p w:rsidR="00CF16B6" w:rsidRDefault="00E30262">
      <w:pPr>
        <w:numPr>
          <w:ilvl w:val="0"/>
          <w:numId w:val="766"/>
        </w:numPr>
        <w:tabs>
          <w:tab w:val="left" w:pos="1740"/>
        </w:tabs>
        <w:ind w:left="1740" w:hanging="300"/>
        <w:rPr>
          <w:rFonts w:ascii="Tahoma" w:eastAsia="Tahoma" w:hAnsi="Tahoma" w:cs="Tahoma"/>
          <w:b/>
          <w:bCs/>
        </w:rPr>
      </w:pPr>
      <w:r>
        <w:rPr>
          <w:rFonts w:ascii="Tahoma" w:eastAsia="Tahoma" w:hAnsi="Tahoma" w:cs="Tahoma"/>
        </w:rPr>
        <w:t>Loratadine 10mg once daily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19488" behindDoc="1" locked="0" layoutInCell="0" allowOverlap="1">
                <wp:simplePos x="0" y="0"/>
                <wp:positionH relativeFrom="column">
                  <wp:posOffset>-74295</wp:posOffset>
                </wp:positionH>
                <wp:positionV relativeFrom="paragraph">
                  <wp:posOffset>177800</wp:posOffset>
                </wp:positionV>
                <wp:extent cx="609346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57962630" id="Shape 290"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5.85pt,14pt" to="47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20512" behindDoc="1" locked="0" layoutInCell="0" allowOverlap="1">
                <wp:simplePos x="0" y="0"/>
                <wp:positionH relativeFrom="column">
                  <wp:posOffset>-67945</wp:posOffset>
                </wp:positionH>
                <wp:positionV relativeFrom="paragraph">
                  <wp:posOffset>171450</wp:posOffset>
                </wp:positionV>
                <wp:extent cx="0" cy="193675"/>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499FC83D" id="Shape 291"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5.35pt,13.5pt" to="-5.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21536" behindDoc="1" locked="0" layoutInCell="0" allowOverlap="1">
                <wp:simplePos x="0" y="0"/>
                <wp:positionH relativeFrom="column">
                  <wp:posOffset>6013450</wp:posOffset>
                </wp:positionH>
                <wp:positionV relativeFrom="paragraph">
                  <wp:posOffset>171450</wp:posOffset>
                </wp:positionV>
                <wp:extent cx="0" cy="193675"/>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0AF3CC92" id="Shape 292" o:spid="_x0000_s1026" style="position:absolute;z-index:-251794944;visibility:visible;mso-wrap-style:square;mso-wrap-distance-left:9pt;mso-wrap-distance-top:0;mso-wrap-distance-right:9pt;mso-wrap-distance-bottom:0;mso-position-horizontal:absolute;mso-position-horizontal-relative:text;mso-position-vertical:absolute;mso-position-vertical-relative:text" from="473.5pt,13.5pt" to="47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" o:allowincell="f" filled="t" strokecolor="#4f81bd" strokeweight=".96pt">
                <v:stroke joinstyle="miter"/>
                <o:lock v:ext="edit" shapetype="f"/>
              </v:line>
            </w:pict>
          </mc:Fallback>
        </mc:AlternateConten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CAUTION</w:t>
      </w:r>
      <w:r>
        <w:rPr>
          <w:rFonts w:ascii="Tahoma" w:eastAsia="Tahoma" w:hAnsi="Tahoma" w:cs="Tahoma"/>
        </w:rPr>
        <w:t xml:space="preserve">:Never use topical </w:t>
      </w:r>
      <w:r>
        <w:rPr>
          <w:rFonts w:ascii="Tahoma" w:eastAsia="Tahoma" w:hAnsi="Tahoma" w:cs="Tahoma"/>
        </w:rPr>
        <w:t>antihistamines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22560"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63601D8" id="Shape 293"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" o:allowincell="f" filled="t" strokecolor="#4f81bd" strokeweight=".33864mm">
                <v:stroke joinstyle="miter"/>
                <o:lock v:ext="edit" shapetype="f"/>
              </v:line>
            </w:pict>
          </mc:Fallback>
        </mc:AlternateContent>
      </w:r>
    </w:p>
    <w:p w:rsidR="00CF16B6" w:rsidRDefault="00CF16B6">
      <w:pPr>
        <w:spacing w:line="270" w:lineRule="exact"/>
        <w:rPr>
          <w:sz w:val="20"/>
          <w:szCs w:val="20"/>
        </w:rPr>
      </w:pPr>
    </w:p>
    <w:p w:rsidR="00CF16B6" w:rsidRDefault="00E30262">
      <w:pPr>
        <w:numPr>
          <w:ilvl w:val="0"/>
          <w:numId w:val="767"/>
        </w:numPr>
        <w:tabs>
          <w:tab w:val="left" w:pos="631"/>
        </w:tabs>
        <w:spacing w:line="237" w:lineRule="auto"/>
        <w:ind w:left="720" w:hanging="360"/>
        <w:rPr>
          <w:rFonts w:ascii="Symbol" w:eastAsia="Symbol" w:hAnsi="Symbol" w:cs="Symbol"/>
        </w:rPr>
      </w:pPr>
      <w:r>
        <w:rPr>
          <w:rFonts w:ascii="Tahoma" w:eastAsia="Tahoma" w:hAnsi="Tahoma" w:cs="Tahoma"/>
        </w:rPr>
        <w:t>Treat any infection (usually bacterial, but occasionally viral). Choice of skin preparations depends on whether lesions are wet (exudative) or dry/lichenified (thickened skin with increased skin markings).</w:t>
      </w:r>
    </w:p>
    <w:p w:rsidR="00CF16B6" w:rsidRDefault="00CF16B6">
      <w:pPr>
        <w:spacing w:line="2" w:lineRule="exact"/>
        <w:rPr>
          <w:rFonts w:ascii="Symbol" w:eastAsia="Symbol" w:hAnsi="Symbol" w:cs="Symbol"/>
        </w:rPr>
      </w:pPr>
    </w:p>
    <w:p w:rsidR="00CF16B6" w:rsidRDefault="00E30262">
      <w:pPr>
        <w:numPr>
          <w:ilvl w:val="0"/>
          <w:numId w:val="767"/>
        </w:numPr>
        <w:tabs>
          <w:tab w:val="left" w:pos="640"/>
        </w:tabs>
        <w:spacing w:line="238" w:lineRule="auto"/>
        <w:ind w:left="640" w:hanging="280"/>
        <w:rPr>
          <w:rFonts w:ascii="Symbol" w:eastAsia="Symbol" w:hAnsi="Symbol" w:cs="Symbol"/>
        </w:rPr>
      </w:pPr>
      <w:r>
        <w:rPr>
          <w:rFonts w:ascii="Tahoma" w:eastAsia="Tahoma" w:hAnsi="Tahoma" w:cs="Tahoma"/>
        </w:rPr>
        <w:t>If eczema is “weepy”, use salin</w:t>
      </w:r>
      <w:r>
        <w:rPr>
          <w:rFonts w:ascii="Tahoma" w:eastAsia="Tahoma" w:hAnsi="Tahoma" w:cs="Tahoma"/>
        </w:rPr>
        <w:t>e baths or bathe in:</w:t>
      </w:r>
    </w:p>
    <w:p w:rsidR="00CF16B6" w:rsidRDefault="00CF16B6">
      <w:pPr>
        <w:spacing w:line="1" w:lineRule="exact"/>
        <w:rPr>
          <w:sz w:val="20"/>
          <w:szCs w:val="20"/>
        </w:rPr>
      </w:pPr>
    </w:p>
    <w:p w:rsidR="00CF16B6" w:rsidRDefault="00E30262">
      <w:pPr>
        <w:spacing w:line="239" w:lineRule="auto"/>
        <w:ind w:left="720" w:firstLine="720"/>
        <w:jc w:val="both"/>
        <w:rPr>
          <w:sz w:val="20"/>
          <w:szCs w:val="20"/>
        </w:rPr>
      </w:pPr>
      <w:r>
        <w:rPr>
          <w:rFonts w:ascii="Tahoma" w:eastAsia="Tahoma" w:hAnsi="Tahoma" w:cs="Tahoma"/>
          <w:b/>
          <w:bCs/>
        </w:rPr>
        <w:t>A:</w:t>
      </w:r>
      <w:r>
        <w:rPr>
          <w:rFonts w:ascii="Tahoma" w:eastAsia="Tahoma" w:hAnsi="Tahoma" w:cs="Tahoma"/>
        </w:rPr>
        <w:t>Potassium permanganate 1:4000 (0.025%) solution once daily for 2-4 days</w:t>
      </w:r>
      <w:r>
        <w:rPr>
          <w:rFonts w:ascii="Tahoma" w:eastAsia="Tahoma" w:hAnsi="Tahoma" w:cs="Tahoma"/>
          <w:b/>
          <w:bCs/>
        </w:rPr>
        <w:t xml:space="preserve"> </w:t>
      </w:r>
      <w:r>
        <w:rPr>
          <w:rFonts w:ascii="Tahoma" w:eastAsia="Tahoma" w:hAnsi="Tahoma" w:cs="Tahoma"/>
        </w:rPr>
        <w:t>until dry. Where large areas are involved give a course of antibiotics for 5-10 days (as for impetigo)</w:t>
      </w:r>
    </w:p>
    <w:p w:rsidR="00CF16B6" w:rsidRDefault="00CF16B6">
      <w:pPr>
        <w:spacing w:line="272" w:lineRule="exact"/>
        <w:rPr>
          <w:sz w:val="20"/>
          <w:szCs w:val="20"/>
        </w:rPr>
      </w:pPr>
    </w:p>
    <w:p w:rsidR="00CF16B6" w:rsidRDefault="00E30262">
      <w:pPr>
        <w:numPr>
          <w:ilvl w:val="0"/>
          <w:numId w:val="768"/>
        </w:numPr>
        <w:tabs>
          <w:tab w:val="left" w:pos="631"/>
        </w:tabs>
        <w:spacing w:line="237" w:lineRule="auto"/>
        <w:ind w:left="720" w:hanging="360"/>
        <w:rPr>
          <w:rFonts w:ascii="Symbol" w:eastAsia="Symbol" w:hAnsi="Symbol" w:cs="Symbol"/>
        </w:rPr>
      </w:pPr>
      <w:r>
        <w:rPr>
          <w:rFonts w:ascii="Tahoma" w:eastAsia="Tahoma" w:hAnsi="Tahoma" w:cs="Tahoma"/>
        </w:rPr>
        <w:t>After the lesions have dried, apply an aqueous cream for</w:t>
      </w:r>
      <w:r>
        <w:rPr>
          <w:rFonts w:ascii="Tahoma" w:eastAsia="Tahoma" w:hAnsi="Tahoma" w:cs="Tahoma"/>
        </w:rPr>
        <w:t xml:space="preserve"> a soothing effect. A topical corticosteroid cream may be useful in the acute phase. Use the mildest topical corticosteroid which is effective, start with:</w:t>
      </w:r>
    </w:p>
    <w:p w:rsidR="00CF16B6" w:rsidRDefault="00CF16B6">
      <w:pPr>
        <w:spacing w:line="4" w:lineRule="exact"/>
        <w:rPr>
          <w:rFonts w:ascii="Symbol" w:eastAsia="Symbol" w:hAnsi="Symbol" w:cs="Symbol"/>
        </w:rPr>
      </w:pPr>
    </w:p>
    <w:p w:rsidR="00CF16B6" w:rsidRDefault="00E30262">
      <w:pPr>
        <w:numPr>
          <w:ilvl w:val="1"/>
          <w:numId w:val="768"/>
        </w:numPr>
        <w:tabs>
          <w:tab w:val="left" w:pos="1733"/>
        </w:tabs>
        <w:ind w:left="720" w:firstLine="720"/>
        <w:rPr>
          <w:rFonts w:ascii="Tahoma" w:eastAsia="Tahoma" w:hAnsi="Tahoma" w:cs="Tahoma"/>
          <w:b/>
          <w:bCs/>
        </w:rPr>
      </w:pPr>
      <w:r>
        <w:rPr>
          <w:rFonts w:ascii="Tahoma" w:eastAsia="Tahoma" w:hAnsi="Tahoma" w:cs="Tahoma"/>
        </w:rPr>
        <w:t>Hydrocortisone 1% cream for wet, ointment for dry skin. Apply thinly, initially, two times a day.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23584"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78FBA98" id="Shape 294"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24608" behindDoc="1" locked="0" layoutInCell="0" allowOverlap="1">
                <wp:simplePos x="0" y="0"/>
                <wp:positionH relativeFrom="column">
                  <wp:posOffset>-67945</wp:posOffset>
                </wp:positionH>
                <wp:positionV relativeFrom="paragraph">
                  <wp:posOffset>170180</wp:posOffset>
                </wp:positionV>
                <wp:extent cx="0" cy="19304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04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774C501" id="Shape 29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5.35pt,13.4pt" to="-5.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25632" behindDoc="1" locked="0" layoutInCell="0" allowOverlap="1">
                <wp:simplePos x="0" y="0"/>
                <wp:positionH relativeFrom="column">
                  <wp:posOffset>6013450</wp:posOffset>
                </wp:positionH>
                <wp:positionV relativeFrom="paragraph">
                  <wp:posOffset>170180</wp:posOffset>
                </wp:positionV>
                <wp:extent cx="0" cy="19304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04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46447EA" id="Shape 296" o:spid="_x0000_s1026" style="position:absolute;z-index:-251790848;visibility:visible;mso-wrap-style:square;mso-wrap-distance-left:9pt;mso-wrap-distance-top:0;mso-wrap-distance-right:9pt;mso-wrap-distance-bottom:0;mso-position-horizontal:absolute;mso-position-horizontal-relative:text;mso-position-vertical:absolute;mso-position-vertical-relative:text" from="473.5pt,13.4pt" to="47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" o:allowincell="f" filled="t" strokecolor="#4f81bd"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 xml:space="preserve">CAUTION: </w:t>
      </w:r>
      <w:r>
        <w:rPr>
          <w:rFonts w:ascii="Tahoma" w:eastAsia="Tahoma" w:hAnsi="Tahoma" w:cs="Tahoma"/>
        </w:rPr>
        <w:t>Only use 1% hydrocortisone on the face unless prescribed by a specialist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26656"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624BFA9" id="Shape 297"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27680" behindDoc="1" locked="0" layoutInCell="0" allowOverlap="1">
                <wp:simplePos x="0" y="0"/>
                <wp:positionH relativeFrom="column">
                  <wp:posOffset>-74295</wp:posOffset>
                </wp:positionH>
                <wp:positionV relativeFrom="paragraph">
                  <wp:posOffset>189865</wp:posOffset>
                </wp:positionV>
                <wp:extent cx="6093460"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080A6525" id="Shape 298" o:spid="_x0000_s1026" style="position:absolute;z-index:-251788800;visibility:visible;mso-wrap-style:square;mso-wrap-distance-left:9pt;mso-wrap-distance-top:0;mso-wrap-distance-right:9pt;mso-wrap-distance-bottom:0;mso-position-horizontal:absolute;mso-position-horizontal-relative:text;mso-position-vertical:absolute;mso-position-vertical-relative:text" from="-5.85pt,14.95pt" to="473.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28704" behindDoc="1" locked="0" layoutInCell="0" allowOverlap="1">
                <wp:simplePos x="0" y="0"/>
                <wp:positionH relativeFrom="column">
                  <wp:posOffset>-67945</wp:posOffset>
                </wp:positionH>
                <wp:positionV relativeFrom="paragraph">
                  <wp:posOffset>183515</wp:posOffset>
                </wp:positionV>
                <wp:extent cx="0" cy="69977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9977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C10E54A" id="Shape 29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5.35pt,14.45pt" to="-5.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29728" behindDoc="1" locked="0" layoutInCell="0" allowOverlap="1">
                <wp:simplePos x="0" y="0"/>
                <wp:positionH relativeFrom="column">
                  <wp:posOffset>6013450</wp:posOffset>
                </wp:positionH>
                <wp:positionV relativeFrom="paragraph">
                  <wp:posOffset>183515</wp:posOffset>
                </wp:positionV>
                <wp:extent cx="0" cy="69977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9977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B064DD4" id="Shape 300"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473.5pt,14.45pt" to="47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" o:allowincell="f" filled="t" strokecolor="#4f81bd" strokeweight=".96pt">
                <v:stroke joinstyle="miter"/>
                <o:lock v:ext="edit" shapetype="f"/>
              </v:line>
            </w:pict>
          </mc:Fallback>
        </mc:AlternateConten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Potent topical corticosteroids may cause harmful cutaneous and systemic side effects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especially if use is prolonged or involves extensive body surface. Stria</w:t>
      </w:r>
      <w:r>
        <w:rPr>
          <w:rFonts w:ascii="Tahoma" w:eastAsia="Tahoma" w:hAnsi="Tahoma" w:cs="Tahoma"/>
        </w:rPr>
        <w:t>e, acne, hyperpigmentation and hypopigmentation, hirsutism and atrophy may result. Avoid long term use; don’t use on weepy or infected skin. Advise patients NOT to use them as cosmetics</w:t>
      </w:r>
    </w:p>
    <w:p w:rsidR="00CF16B6" w:rsidRDefault="00E30262">
      <w:pPr>
        <w:spacing w:line="20" w:lineRule="exact"/>
        <w:rPr>
          <w:sz w:val="20"/>
          <w:szCs w:val="20"/>
        </w:rPr>
      </w:pPr>
      <w:r>
        <w:rPr>
          <w:noProof/>
          <w:sz w:val="20"/>
          <w:szCs w:val="20"/>
        </w:rPr>
        <w:drawing>
          <wp:anchor distT="0" distB="0" distL="114300" distR="114300" simplePos="0" relativeHeight="251530752" behindDoc="1" locked="0" layoutInCell="0" allowOverlap="1">
            <wp:simplePos x="0" y="0"/>
            <wp:positionH relativeFrom="column">
              <wp:posOffset>-17145</wp:posOffset>
            </wp:positionH>
            <wp:positionV relativeFrom="paragraph">
              <wp:posOffset>313055</wp:posOffset>
            </wp:positionV>
            <wp:extent cx="5981065" cy="635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31776" behindDoc="1" locked="0" layoutInCell="0" allowOverlap="1">
                <wp:simplePos x="0" y="0"/>
                <wp:positionH relativeFrom="column">
                  <wp:posOffset>-74295</wp:posOffset>
                </wp:positionH>
                <wp:positionV relativeFrom="paragraph">
                  <wp:posOffset>9525</wp:posOffset>
                </wp:positionV>
                <wp:extent cx="6093460"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3A3E28B4" id="Shape 302"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5.85pt,.75pt" to="473.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" o:allowincell="f" filled="t" strokecolor="#4f81bd" strokeweight=".33864mm">
                <v:stroke joinstyle="miter"/>
                <o:lock v:ext="edit" shapetype="f"/>
              </v:line>
            </w:pict>
          </mc:Fallback>
        </mc:AlternateContent>
      </w:r>
    </w:p>
    <w:p w:rsidR="00CF16B6" w:rsidRDefault="00CF16B6">
      <w:pPr>
        <w:spacing w:line="200" w:lineRule="exact"/>
        <w:rPr>
          <w:sz w:val="20"/>
          <w:szCs w:val="20"/>
        </w:rPr>
      </w:pPr>
    </w:p>
    <w:p w:rsidR="00CF16B6" w:rsidRDefault="00CF16B6">
      <w:pPr>
        <w:spacing w:line="297" w:lineRule="exact"/>
        <w:rPr>
          <w:sz w:val="20"/>
          <w:szCs w:val="20"/>
        </w:rPr>
      </w:pPr>
    </w:p>
    <w:p w:rsidR="00CF16B6" w:rsidRDefault="00E30262">
      <w:pPr>
        <w:rPr>
          <w:sz w:val="20"/>
          <w:szCs w:val="20"/>
        </w:rPr>
      </w:pPr>
      <w:r>
        <w:rPr>
          <w:rFonts w:ascii="Calibri" w:eastAsia="Calibri" w:hAnsi="Calibri" w:cs="Calibri"/>
        </w:rPr>
        <w:t xml:space="preserve">145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numPr>
          <w:ilvl w:val="0"/>
          <w:numId w:val="769"/>
        </w:numPr>
        <w:tabs>
          <w:tab w:val="left" w:pos="631"/>
        </w:tabs>
        <w:spacing w:line="237" w:lineRule="auto"/>
        <w:ind w:left="720" w:hanging="360"/>
        <w:rPr>
          <w:rFonts w:ascii="Symbol" w:eastAsia="Symbol" w:hAnsi="Symbol" w:cs="Symbol"/>
        </w:rPr>
      </w:pPr>
      <w:bookmarkStart w:id="168" w:name="page168"/>
      <w:bookmarkEnd w:id="168"/>
      <w:r>
        <w:rPr>
          <w:rFonts w:ascii="Tahoma" w:eastAsia="Tahoma" w:hAnsi="Tahoma" w:cs="Tahoma"/>
        </w:rPr>
        <w:lastRenderedPageBreak/>
        <w:t xml:space="preserve">If the skin starts scaling (condition </w:t>
      </w:r>
      <w:r>
        <w:rPr>
          <w:rFonts w:ascii="Tahoma" w:eastAsia="Tahoma" w:hAnsi="Tahoma" w:cs="Tahoma"/>
        </w:rPr>
        <w:t>becomes chronic), add/apply an emollient such as: emulsifying ointment or liquid paraffin.</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5.3 Urticaria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may be allergic, toxic or physical in origin. In many cases the cause is unknown (idiopathic). Allergic urticaria may be caused by: drugs (e.g. </w:t>
      </w:r>
      <w:r>
        <w:rPr>
          <w:rFonts w:ascii="Tahoma" w:eastAsia="Tahoma" w:hAnsi="Tahoma" w:cs="Tahoma"/>
        </w:rPr>
        <w:t>penicillin), infection, contact with plants, pollen, insect bites, or foodstuff (e.g. fish, eggs, citrus fruits, nuts, strawberries, tomatoes). Physical urticaria may be caused by mechanical irritation, cold, heat, sweating.</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4" w:lineRule="exact"/>
        <w:rPr>
          <w:sz w:val="20"/>
          <w:szCs w:val="20"/>
        </w:rPr>
      </w:pPr>
    </w:p>
    <w:p w:rsidR="00CF16B6" w:rsidRDefault="00E30262">
      <w:pPr>
        <w:numPr>
          <w:ilvl w:val="0"/>
          <w:numId w:val="770"/>
        </w:numPr>
        <w:tabs>
          <w:tab w:val="left" w:pos="631"/>
        </w:tabs>
        <w:spacing w:line="237" w:lineRule="auto"/>
        <w:ind w:left="720" w:hanging="360"/>
        <w:rPr>
          <w:rFonts w:ascii="Symbol" w:eastAsia="Symbol" w:hAnsi="Symbol" w:cs="Symbol"/>
        </w:rPr>
      </w:pPr>
      <w:r>
        <w:rPr>
          <w:rFonts w:ascii="Tahoma" w:eastAsia="Tahoma" w:hAnsi="Tahoma" w:cs="Tahoma"/>
        </w:rPr>
        <w:t xml:space="preserve">If acute (existing </w:t>
      </w:r>
      <w:r>
        <w:rPr>
          <w:rFonts w:ascii="Tahoma" w:eastAsia="Tahoma" w:hAnsi="Tahoma" w:cs="Tahoma"/>
        </w:rPr>
        <w:t>for less than 3 months), exclude drug reactions (e.g. penicillin), or infection</w:t>
      </w:r>
    </w:p>
    <w:p w:rsidR="00CF16B6" w:rsidRDefault="00E30262">
      <w:pPr>
        <w:numPr>
          <w:ilvl w:val="0"/>
          <w:numId w:val="770"/>
        </w:numPr>
        <w:tabs>
          <w:tab w:val="left" w:pos="640"/>
        </w:tabs>
        <w:spacing w:line="237" w:lineRule="auto"/>
        <w:ind w:left="640" w:hanging="280"/>
        <w:rPr>
          <w:rFonts w:ascii="Symbol" w:eastAsia="Symbol" w:hAnsi="Symbol" w:cs="Symbol"/>
        </w:rPr>
      </w:pPr>
      <w:r>
        <w:rPr>
          <w:rFonts w:ascii="Tahoma" w:eastAsia="Tahoma" w:hAnsi="Tahoma" w:cs="Tahoma"/>
        </w:rPr>
        <w:t>Give oral antihistamines:</w:t>
      </w:r>
    </w:p>
    <w:p w:rsidR="00CF16B6" w:rsidRDefault="00E30262">
      <w:pPr>
        <w:numPr>
          <w:ilvl w:val="1"/>
          <w:numId w:val="770"/>
        </w:numPr>
        <w:tabs>
          <w:tab w:val="left" w:pos="1740"/>
        </w:tabs>
        <w:ind w:left="1740" w:hanging="300"/>
        <w:rPr>
          <w:rFonts w:ascii="Tahoma" w:eastAsia="Tahoma" w:hAnsi="Tahoma" w:cs="Tahoma"/>
          <w:b/>
          <w:bCs/>
        </w:rPr>
      </w:pPr>
      <w:r>
        <w:rPr>
          <w:rFonts w:ascii="Tahoma" w:eastAsia="Tahoma" w:hAnsi="Tahoma" w:cs="Tahoma"/>
        </w:rPr>
        <w:t>Chlorpheniramine (O)4-16 mg once at night</w:t>
      </w:r>
    </w:p>
    <w:p w:rsidR="00CF16B6" w:rsidRDefault="00CF16B6">
      <w:pPr>
        <w:spacing w:line="266" w:lineRule="exact"/>
        <w:rPr>
          <w:sz w:val="20"/>
          <w:szCs w:val="20"/>
        </w:rPr>
      </w:pPr>
    </w:p>
    <w:p w:rsidR="00CF16B6" w:rsidRDefault="00E30262">
      <w:pPr>
        <w:numPr>
          <w:ilvl w:val="0"/>
          <w:numId w:val="771"/>
        </w:numPr>
        <w:tabs>
          <w:tab w:val="left" w:pos="1740"/>
        </w:tabs>
        <w:ind w:left="1740" w:hanging="300"/>
        <w:rPr>
          <w:rFonts w:ascii="Tahoma" w:eastAsia="Tahoma" w:hAnsi="Tahoma" w:cs="Tahoma"/>
          <w:b/>
          <w:bCs/>
        </w:rPr>
      </w:pPr>
      <w:r>
        <w:rPr>
          <w:rFonts w:ascii="Tahoma" w:eastAsia="Tahoma" w:hAnsi="Tahoma" w:cs="Tahoma"/>
        </w:rPr>
        <w:t xml:space="preserve">Promethazine (O) if sleeplessness is a feature: </w:t>
      </w:r>
      <w:r>
        <w:rPr>
          <w:rFonts w:ascii="Tahoma" w:eastAsia="Tahoma" w:hAnsi="Tahoma" w:cs="Tahoma"/>
          <w:b/>
          <w:bCs/>
        </w:rPr>
        <w:t>Adults,</w:t>
      </w:r>
      <w:r>
        <w:rPr>
          <w:rFonts w:ascii="Tahoma" w:eastAsia="Tahoma" w:hAnsi="Tahoma" w:cs="Tahoma"/>
        </w:rPr>
        <w:t xml:space="preserve"> 25 -50 mg at night</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772"/>
        </w:numPr>
        <w:tabs>
          <w:tab w:val="left" w:pos="1740"/>
        </w:tabs>
        <w:ind w:left="1740" w:hanging="300"/>
        <w:rPr>
          <w:rFonts w:ascii="Tahoma" w:eastAsia="Tahoma" w:hAnsi="Tahoma" w:cs="Tahoma"/>
          <w:b/>
          <w:bCs/>
        </w:rPr>
      </w:pPr>
      <w:r>
        <w:rPr>
          <w:rFonts w:ascii="Tahoma" w:eastAsia="Tahoma" w:hAnsi="Tahoma" w:cs="Tahoma"/>
          <w:b/>
          <w:bCs/>
        </w:rPr>
        <w:t xml:space="preserve">Cetrizine (O) </w:t>
      </w:r>
      <w:r>
        <w:rPr>
          <w:rFonts w:ascii="Tahoma" w:eastAsia="Tahoma" w:hAnsi="Tahoma" w:cs="Tahoma"/>
        </w:rPr>
        <w:t>10mg once daily</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6" w:lineRule="exact"/>
        <w:rPr>
          <w:sz w:val="20"/>
          <w:szCs w:val="20"/>
        </w:rPr>
      </w:pPr>
    </w:p>
    <w:p w:rsidR="00CF16B6" w:rsidRDefault="00E30262">
      <w:pPr>
        <w:numPr>
          <w:ilvl w:val="0"/>
          <w:numId w:val="773"/>
        </w:numPr>
        <w:tabs>
          <w:tab w:val="left" w:pos="640"/>
        </w:tabs>
        <w:ind w:left="640" w:hanging="280"/>
        <w:rPr>
          <w:rFonts w:ascii="Symbol" w:eastAsia="Symbol" w:hAnsi="Symbol" w:cs="Symbol"/>
        </w:rPr>
      </w:pPr>
      <w:r>
        <w:rPr>
          <w:rFonts w:ascii="Tahoma" w:eastAsia="Tahoma" w:hAnsi="Tahoma" w:cs="Tahoma"/>
        </w:rPr>
        <w:t>Deworm patients with Albendazole (0) 400mg stat in adults.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32800" behindDoc="1" locked="0" layoutInCell="0" allowOverlap="1">
                <wp:simplePos x="0" y="0"/>
                <wp:positionH relativeFrom="column">
                  <wp:posOffset>-74295</wp:posOffset>
                </wp:positionH>
                <wp:positionV relativeFrom="paragraph">
                  <wp:posOffset>174625</wp:posOffset>
                </wp:positionV>
                <wp:extent cx="6093460"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461FBB54" id="Shape 303"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5.85pt,13.75pt" to="473.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33824" behindDoc="1" locked="0" layoutInCell="0" allowOverlap="1">
                <wp:simplePos x="0" y="0"/>
                <wp:positionH relativeFrom="column">
                  <wp:posOffset>-67945</wp:posOffset>
                </wp:positionH>
                <wp:positionV relativeFrom="paragraph">
                  <wp:posOffset>168275</wp:posOffset>
                </wp:positionV>
                <wp:extent cx="0" cy="36322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322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0DC8F71B" id="Shape 304" o:spid="_x0000_s1026" style="position:absolute;z-index:-251782656;visibility:visible;mso-wrap-style:square;mso-wrap-distance-left:9pt;mso-wrap-distance-top:0;mso-wrap-distance-right:9pt;mso-wrap-distance-bottom:0;mso-position-horizontal:absolute;mso-position-horizontal-relative:text;mso-position-vertical:absolute;mso-position-vertical-relative:text" from="-5.35pt,13.25pt" to="-5.3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34848" behindDoc="1" locked="0" layoutInCell="0" allowOverlap="1">
                <wp:simplePos x="0" y="0"/>
                <wp:positionH relativeFrom="column">
                  <wp:posOffset>6013450</wp:posOffset>
                </wp:positionH>
                <wp:positionV relativeFrom="paragraph">
                  <wp:posOffset>168275</wp:posOffset>
                </wp:positionV>
                <wp:extent cx="0" cy="36322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322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C56CC98" id="Shape 305" o:spid="_x0000_s1026" style="position:absolute;z-index:-251781632;visibility:visible;mso-wrap-style:square;mso-wrap-distance-left:9pt;mso-wrap-distance-top:0;mso-wrap-distance-right:9pt;mso-wrap-distance-bottom:0;mso-position-horizontal:absolute;mso-position-horizontal-relative:text;mso-position-vertical:absolute;mso-position-vertical-relative:text" from="473.5pt,13.25pt" to="473.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" o:allowincell="f" filled="t" strokecolor="#4f81bd" strokeweight=".96pt">
                <v:stroke joinstyle="miter"/>
                <o:lock v:ext="edit" shapetype="f"/>
              </v:line>
            </w:pict>
          </mc:Fallback>
        </mc:AlternateContent>
      </w:r>
    </w:p>
    <w:p w:rsidR="00CF16B6" w:rsidRDefault="00CF16B6">
      <w:pPr>
        <w:spacing w:line="265" w:lineRule="exact"/>
        <w:rPr>
          <w:sz w:val="20"/>
          <w:szCs w:val="20"/>
        </w:rPr>
      </w:pPr>
    </w:p>
    <w:p w:rsidR="00CF16B6" w:rsidRDefault="00E30262">
      <w:pPr>
        <w:spacing w:line="238" w:lineRule="auto"/>
        <w:jc w:val="both"/>
        <w:rPr>
          <w:sz w:val="20"/>
          <w:szCs w:val="20"/>
        </w:rPr>
      </w:pPr>
      <w:r>
        <w:rPr>
          <w:rFonts w:ascii="Tahoma" w:eastAsia="Tahoma" w:hAnsi="Tahoma" w:cs="Tahoma"/>
          <w:b/>
          <w:bCs/>
        </w:rPr>
        <w:t xml:space="preserve">Note: </w:t>
      </w:r>
      <w:r>
        <w:rPr>
          <w:rFonts w:ascii="Tahoma" w:eastAsia="Tahoma" w:hAnsi="Tahoma" w:cs="Tahoma"/>
        </w:rPr>
        <w:t>Warn about drowsiness. If no improvement after 1 month or chronic problem, refer to</w:t>
      </w:r>
      <w:r>
        <w:rPr>
          <w:rFonts w:ascii="Tahoma" w:eastAsia="Tahoma" w:hAnsi="Tahoma" w:cs="Tahoma"/>
          <w:b/>
          <w:bCs/>
        </w:rPr>
        <w:t xml:space="preserve"> </w:t>
      </w:r>
      <w:r>
        <w:rPr>
          <w:rFonts w:ascii="Tahoma" w:eastAsia="Tahoma" w:hAnsi="Tahoma" w:cs="Tahoma"/>
        </w:rPr>
        <w:t>specialist for combination therapy (H1, H2 inhibitors).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35872" behindDoc="1" locked="0" layoutInCell="0" allowOverlap="1">
                <wp:simplePos x="0" y="0"/>
                <wp:positionH relativeFrom="column">
                  <wp:posOffset>-74295</wp:posOffset>
                </wp:positionH>
                <wp:positionV relativeFrom="paragraph">
                  <wp:posOffset>9525</wp:posOffset>
                </wp:positionV>
                <wp:extent cx="6093460" cy="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63CD9500" id="Shape 306"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5.85pt,.75pt" to="473.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" o:allowincell="f" filled="t" strokecolor="#4f81bd" strokeweight=".33864mm">
                <v:stroke joinstyle="miter"/>
                <o:lock v:ext="edit" shapetype="f"/>
              </v:line>
            </w:pict>
          </mc:Fallback>
        </mc:AlternateConten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5.4 Psoriasis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An inherited </w:t>
      </w:r>
      <w:r>
        <w:rPr>
          <w:rFonts w:ascii="Tahoma" w:eastAsia="Tahoma" w:hAnsi="Tahoma" w:cs="Tahoma"/>
        </w:rPr>
        <w:t>inflammatory condition of the skin characterized by thick, silvery white scaly plaques affecting mainly scalp and extensor body surfaces usually symmetrically distributed with a chronic relapsing course.</w:t>
      </w:r>
    </w:p>
    <w:p w:rsidR="00CF16B6" w:rsidRDefault="00CF16B6">
      <w:pPr>
        <w:spacing w:line="3" w:lineRule="exact"/>
        <w:rPr>
          <w:sz w:val="20"/>
          <w:szCs w:val="20"/>
        </w:rPr>
      </w:pPr>
    </w:p>
    <w:p w:rsidR="00CF16B6" w:rsidRDefault="00E30262">
      <w:pPr>
        <w:spacing w:line="360" w:lineRule="auto"/>
        <w:ind w:right="100"/>
        <w:rPr>
          <w:sz w:val="20"/>
          <w:szCs w:val="20"/>
        </w:rPr>
      </w:pPr>
      <w:r>
        <w:rPr>
          <w:rFonts w:ascii="Tahoma" w:eastAsia="Tahoma" w:hAnsi="Tahoma" w:cs="Tahoma"/>
          <w:b/>
          <w:bCs/>
        </w:rPr>
        <w:t>Note</w:t>
      </w:r>
      <w:r>
        <w:rPr>
          <w:rFonts w:ascii="Tahoma" w:eastAsia="Tahoma" w:hAnsi="Tahoma" w:cs="Tahoma"/>
        </w:rPr>
        <w:t>: Exclude precipitating factors e.g. alcohol, d</w:t>
      </w:r>
      <w:r>
        <w:rPr>
          <w:rFonts w:ascii="Tahoma" w:eastAsia="Tahoma" w:hAnsi="Tahoma" w:cs="Tahoma"/>
        </w:rPr>
        <w:t>eficiencies of B12 or folate, stress, infections.</w:t>
      </w:r>
      <w:r>
        <w:rPr>
          <w:rFonts w:ascii="Tahoma" w:eastAsia="Tahoma" w:hAnsi="Tahoma" w:cs="Tahoma"/>
          <w:b/>
          <w:bCs/>
        </w:rPr>
        <w:t xml:space="preserve"> Treatment</w:t>
      </w:r>
    </w:p>
    <w:p w:rsidR="00CF16B6" w:rsidRDefault="00CF16B6">
      <w:pPr>
        <w:spacing w:line="3" w:lineRule="exact"/>
        <w:rPr>
          <w:sz w:val="20"/>
          <w:szCs w:val="20"/>
        </w:rPr>
      </w:pPr>
    </w:p>
    <w:p w:rsidR="00CF16B6" w:rsidRDefault="00E30262">
      <w:pPr>
        <w:numPr>
          <w:ilvl w:val="0"/>
          <w:numId w:val="774"/>
        </w:numPr>
        <w:tabs>
          <w:tab w:val="left" w:pos="631"/>
        </w:tabs>
        <w:spacing w:line="237" w:lineRule="auto"/>
        <w:ind w:left="1440" w:right="960" w:hanging="1080"/>
        <w:rPr>
          <w:rFonts w:ascii="Symbol" w:eastAsia="Symbol" w:hAnsi="Symbol" w:cs="Symbol"/>
        </w:rPr>
      </w:pPr>
      <w:r>
        <w:rPr>
          <w:rFonts w:ascii="Tahoma" w:eastAsia="Tahoma" w:hAnsi="Tahoma" w:cs="Tahoma"/>
        </w:rPr>
        <w:t xml:space="preserve">Sun exposure to the lesions for half an hour or one hour daily may be of benefit </w:t>
      </w:r>
      <w:r>
        <w:rPr>
          <w:rFonts w:ascii="Tahoma" w:eastAsia="Tahoma" w:hAnsi="Tahoma" w:cs="Tahoma"/>
          <w:b/>
          <w:bCs/>
        </w:rPr>
        <w:t>C:</w:t>
      </w:r>
      <w:r>
        <w:rPr>
          <w:rFonts w:ascii="Tahoma" w:eastAsia="Tahoma" w:hAnsi="Tahoma" w:cs="Tahoma"/>
        </w:rPr>
        <w:t>Crude Coal tar 5% in Vaseline in the morning</w:t>
      </w:r>
    </w:p>
    <w:p w:rsidR="00CF16B6" w:rsidRDefault="00CF16B6">
      <w:pPr>
        <w:spacing w:line="1" w:lineRule="exact"/>
        <w:rPr>
          <w:rFonts w:ascii="Symbol" w:eastAsia="Symbol" w:hAnsi="Symbol" w:cs="Symbol"/>
        </w:rPr>
      </w:pPr>
    </w:p>
    <w:p w:rsidR="00CF16B6" w:rsidRDefault="00E30262">
      <w:pPr>
        <w:ind w:left="2880"/>
        <w:rPr>
          <w:rFonts w:ascii="Symbol" w:eastAsia="Symbol" w:hAnsi="Symbol" w:cs="Symbol"/>
        </w:rPr>
      </w:pPr>
      <w:r>
        <w:rPr>
          <w:rFonts w:ascii="Tahoma" w:eastAsia="Tahoma" w:hAnsi="Tahoma" w:cs="Tahoma"/>
          <w:b/>
          <w:bCs/>
        </w:rPr>
        <w:t>Plus</w:t>
      </w:r>
    </w:p>
    <w:p w:rsidR="00CF16B6" w:rsidRDefault="00E30262">
      <w:pPr>
        <w:ind w:left="1440"/>
        <w:rPr>
          <w:rFonts w:ascii="Symbol" w:eastAsia="Symbol" w:hAnsi="Symbol" w:cs="Symbol"/>
        </w:rPr>
      </w:pPr>
      <w:r>
        <w:rPr>
          <w:rFonts w:ascii="Tahoma" w:eastAsia="Tahoma" w:hAnsi="Tahoma" w:cs="Tahoma"/>
          <w:b/>
          <w:bCs/>
        </w:rPr>
        <w:t>C:</w:t>
      </w:r>
      <w:r>
        <w:rPr>
          <w:rFonts w:ascii="Tahoma" w:eastAsia="Tahoma" w:hAnsi="Tahoma" w:cs="Tahoma"/>
        </w:rPr>
        <w:t>Salicylic acid 5% in Vaseline to descale</w:t>
      </w:r>
    </w:p>
    <w:p w:rsidR="00CF16B6" w:rsidRDefault="00E30262">
      <w:pPr>
        <w:ind w:left="2880"/>
        <w:rPr>
          <w:rFonts w:ascii="Symbol" w:eastAsia="Symbol" w:hAnsi="Symbol" w:cs="Symbol"/>
        </w:rPr>
      </w:pPr>
      <w:r>
        <w:rPr>
          <w:rFonts w:ascii="Tahoma" w:eastAsia="Tahoma" w:hAnsi="Tahoma" w:cs="Tahoma"/>
          <w:b/>
          <w:bCs/>
        </w:rPr>
        <w:t>Plus</w:t>
      </w:r>
    </w:p>
    <w:p w:rsidR="00CF16B6" w:rsidRDefault="00E30262">
      <w:pPr>
        <w:numPr>
          <w:ilvl w:val="1"/>
          <w:numId w:val="774"/>
        </w:numPr>
        <w:tabs>
          <w:tab w:val="left" w:pos="1740"/>
        </w:tabs>
        <w:ind w:left="1740" w:hanging="300"/>
        <w:rPr>
          <w:rFonts w:ascii="Tahoma" w:eastAsia="Tahoma" w:hAnsi="Tahoma" w:cs="Tahoma"/>
          <w:b/>
          <w:bCs/>
        </w:rPr>
      </w:pPr>
      <w:r>
        <w:rPr>
          <w:rFonts w:ascii="Tahoma" w:eastAsia="Tahoma" w:hAnsi="Tahoma" w:cs="Tahoma"/>
        </w:rPr>
        <w:t>Betamethasone</w:t>
      </w:r>
      <w:r>
        <w:rPr>
          <w:rFonts w:ascii="Tahoma" w:eastAsia="Tahoma" w:hAnsi="Tahoma" w:cs="Tahoma"/>
        </w:rPr>
        <w:t xml:space="preserve"> ointment 0.025% in the evening.</w:t>
      </w:r>
    </w:p>
    <w:p w:rsidR="00CF16B6" w:rsidRDefault="00E30262">
      <w:pPr>
        <w:numPr>
          <w:ilvl w:val="0"/>
          <w:numId w:val="774"/>
        </w:numPr>
        <w:tabs>
          <w:tab w:val="left" w:pos="640"/>
        </w:tabs>
        <w:spacing w:line="236" w:lineRule="auto"/>
        <w:ind w:left="640" w:hanging="280"/>
        <w:rPr>
          <w:rFonts w:ascii="Symbol" w:eastAsia="Symbol" w:hAnsi="Symbol" w:cs="Symbol"/>
        </w:rPr>
      </w:pPr>
      <w:r>
        <w:rPr>
          <w:rFonts w:ascii="Tahoma" w:eastAsia="Tahoma" w:hAnsi="Tahoma" w:cs="Tahoma"/>
        </w:rPr>
        <w:t>Alternatively:</w:t>
      </w:r>
    </w:p>
    <w:p w:rsidR="00CF16B6" w:rsidRDefault="00E30262">
      <w:pPr>
        <w:numPr>
          <w:ilvl w:val="1"/>
          <w:numId w:val="774"/>
        </w:numPr>
        <w:tabs>
          <w:tab w:val="left" w:pos="1740"/>
        </w:tabs>
        <w:ind w:left="1740" w:hanging="300"/>
        <w:rPr>
          <w:rFonts w:ascii="Tahoma" w:eastAsia="Tahoma" w:hAnsi="Tahoma" w:cs="Tahoma"/>
          <w:b/>
          <w:bCs/>
        </w:rPr>
      </w:pPr>
      <w:r>
        <w:rPr>
          <w:rFonts w:ascii="Tahoma" w:eastAsia="Tahoma" w:hAnsi="Tahoma" w:cs="Tahoma"/>
        </w:rPr>
        <w:t>Dithranol 0.1% once a day</w:t>
      </w: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Calcipotriol 0.05% ointment OD (vitamin D derivative)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36896" behindDoc="1" locked="0" layoutInCell="0" allowOverlap="1">
                <wp:simplePos x="0" y="0"/>
                <wp:positionH relativeFrom="column">
                  <wp:posOffset>-30480</wp:posOffset>
                </wp:positionH>
                <wp:positionV relativeFrom="paragraph">
                  <wp:posOffset>182245</wp:posOffset>
                </wp:positionV>
                <wp:extent cx="0" cy="50546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5460"/>
                        </a:xfrm>
                        <a:prstGeom prst="line">
                          <a:avLst/>
                        </a:prstGeom>
                        <a:solidFill>
                          <a:srgbClr val="FFFFFF"/>
                        </a:solidFill>
                        <a:ln w="62788">
                          <a:solidFill>
                            <a:srgbClr val="D2EAF1"/>
                          </a:solidFill>
                          <a:miter lim="800000"/>
                          <a:headEnd/>
                          <a:tailEnd/>
                        </a:ln>
                      </wps:spPr>
                      <wps:bodyPr/>
                    </wps:wsp>
                  </a:graphicData>
                </a:graphic>
              </wp:anchor>
            </w:drawing>
          </mc:Choice>
          <mc:Fallback>
            <w:pict>
              <v:line w14:anchorId="2BCE811A" id="Shape 307" o:spid="_x0000_s1026" style="position:absolute;z-index:-251779584;visibility:visible;mso-wrap-style:square;mso-wrap-distance-left:9pt;mso-wrap-distance-top:0;mso-wrap-distance-right:9pt;mso-wrap-distance-bottom:0;mso-position-horizontal:absolute;mso-position-horizontal-relative:text;mso-position-vertical:absolute;mso-position-vertical-relative:text" from="-2.4pt,14.35pt" to="-2.4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" o:allowincell="f" filled="t" strokecolor="#d2eaf1" strokeweight="1.74411mm">
                <v:stroke joinstyle="miter"/>
                <o:lock v:ext="edit" shapetype="f"/>
              </v:line>
            </w:pict>
          </mc:Fallback>
        </mc:AlternateContent>
      </w:r>
      <w:r>
        <w:rPr>
          <w:noProof/>
          <w:sz w:val="20"/>
          <w:szCs w:val="20"/>
        </w:rPr>
        <mc:AlternateContent>
          <mc:Choice Requires="wps">
            <w:drawing>
              <wp:anchor distT="0" distB="0" distL="114300" distR="114300" simplePos="0" relativeHeight="251537920" behindDoc="1" locked="0" layoutInCell="0" allowOverlap="1">
                <wp:simplePos x="0" y="0"/>
                <wp:positionH relativeFrom="column">
                  <wp:posOffset>5907405</wp:posOffset>
                </wp:positionH>
                <wp:positionV relativeFrom="paragraph">
                  <wp:posOffset>182245</wp:posOffset>
                </wp:positionV>
                <wp:extent cx="0" cy="50546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5460"/>
                        </a:xfrm>
                        <a:prstGeom prst="line">
                          <a:avLst/>
                        </a:prstGeom>
                        <a:solidFill>
                          <a:srgbClr val="FFFFFF"/>
                        </a:solidFill>
                        <a:ln w="62483">
                          <a:solidFill>
                            <a:srgbClr val="D2EAF1"/>
                          </a:solidFill>
                          <a:miter lim="800000"/>
                          <a:headEnd/>
                          <a:tailEnd/>
                        </a:ln>
                      </wps:spPr>
                      <wps:bodyPr/>
                    </wps:wsp>
                  </a:graphicData>
                </a:graphic>
              </wp:anchor>
            </w:drawing>
          </mc:Choice>
          <mc:Fallback>
            <w:pict>
              <v:line w14:anchorId="39FAB91B" id="Shape 308"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465.15pt,14.35pt" to="465.15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" o:allowincell="f" filled="t" strokecolor="#d2eaf1" strokeweight="1.73564mm">
                <v:stroke joinstyle="miter"/>
                <o:lock v:ext="edit" shapetype="f"/>
              </v:line>
            </w:pict>
          </mc:Fallback>
        </mc:AlternateContent>
      </w:r>
      <w:r>
        <w:rPr>
          <w:noProof/>
          <w:sz w:val="20"/>
          <w:szCs w:val="20"/>
        </w:rPr>
        <mc:AlternateContent>
          <mc:Choice Requires="wps">
            <w:drawing>
              <wp:anchor distT="0" distB="0" distL="114300" distR="114300" simplePos="0" relativeHeight="251538944" behindDoc="1" locked="0" layoutInCell="0" allowOverlap="1">
                <wp:simplePos x="0" y="0"/>
                <wp:positionH relativeFrom="column">
                  <wp:posOffset>-74295</wp:posOffset>
                </wp:positionH>
                <wp:positionV relativeFrom="paragraph">
                  <wp:posOffset>175895</wp:posOffset>
                </wp:positionV>
                <wp:extent cx="6024880"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880" cy="4763"/>
                        </a:xfrm>
                        <a:prstGeom prst="line">
                          <a:avLst/>
                        </a:prstGeom>
                        <a:solidFill>
                          <a:srgbClr val="FFFFFF"/>
                        </a:solidFill>
                        <a:ln w="12192">
                          <a:solidFill>
                            <a:srgbClr val="78C0D4"/>
                          </a:solidFill>
                          <a:miter lim="800000"/>
                          <a:headEnd/>
                          <a:tailEnd/>
                        </a:ln>
                      </wps:spPr>
                      <wps:bodyPr/>
                    </wps:wsp>
                  </a:graphicData>
                </a:graphic>
              </wp:anchor>
            </w:drawing>
          </mc:Choice>
          <mc:Fallback>
            <w:pict>
              <v:line w14:anchorId="3A5519C6" id="Shape 309"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5.85pt,13.85pt" to="468.5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" o:allowincell="f" filled="t" strokecolor="#78c0d4"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39968" behindDoc="1" locked="0" layoutInCell="0" allowOverlap="1">
                <wp:simplePos x="0" y="0"/>
                <wp:positionH relativeFrom="column">
                  <wp:posOffset>-67945</wp:posOffset>
                </wp:positionH>
                <wp:positionV relativeFrom="paragraph">
                  <wp:posOffset>169545</wp:posOffset>
                </wp:positionV>
                <wp:extent cx="0" cy="53213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1">
                          <a:solidFill>
                            <a:srgbClr val="78C0D4"/>
                          </a:solidFill>
                          <a:miter lim="800000"/>
                          <a:headEnd/>
                          <a:tailEnd/>
                        </a:ln>
                      </wps:spPr>
                      <wps:bodyPr/>
                    </wps:wsp>
                  </a:graphicData>
                </a:graphic>
              </wp:anchor>
            </w:drawing>
          </mc:Choice>
          <mc:Fallback>
            <w:pict>
              <v:line w14:anchorId="78B0E218" id="Shape 310" o:spid="_x0000_s1026" style="position:absolute;z-index:-251776512;visibility:visible;mso-wrap-style:square;mso-wrap-distance-left:9pt;mso-wrap-distance-top:0;mso-wrap-distance-right:9pt;mso-wrap-distance-bottom:0;mso-position-horizontal:absolute;mso-position-horizontal-relative:text;mso-position-vertical:absolute;mso-position-vertical-relative:text" from="-5.35pt,13.35pt" to="-5.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" o:allowincell="f" filled="t" strokecolor="#78c0d4"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40992" behindDoc="1" locked="0" layoutInCell="0" allowOverlap="1">
                <wp:simplePos x="0" y="0"/>
                <wp:positionH relativeFrom="column">
                  <wp:posOffset>5944870</wp:posOffset>
                </wp:positionH>
                <wp:positionV relativeFrom="paragraph">
                  <wp:posOffset>169545</wp:posOffset>
                </wp:positionV>
                <wp:extent cx="0" cy="53213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1">
                          <a:solidFill>
                            <a:srgbClr val="78C0D4"/>
                          </a:solidFill>
                          <a:miter lim="800000"/>
                          <a:headEnd/>
                          <a:tailEnd/>
                        </a:ln>
                      </wps:spPr>
                      <wps:bodyPr/>
                    </wps:wsp>
                  </a:graphicData>
                </a:graphic>
              </wp:anchor>
            </w:drawing>
          </mc:Choice>
          <mc:Fallback>
            <w:pict>
              <v:line w14:anchorId="6ABC5016" id="Shape 311" o:spid="_x0000_s1026" style="position:absolute;z-index:-251775488;visibility:visible;mso-wrap-style:square;mso-wrap-distance-left:9pt;mso-wrap-distance-top:0;mso-wrap-distance-right:9pt;mso-wrap-distance-bottom:0;mso-position-horizontal:absolute;mso-position-horizontal-relative:text;mso-position-vertical:absolute;mso-position-vertical-relative:text" from="468.1pt,13.35pt" to="468.1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" o:allowincell="f" filled="t" strokecolor="#78c0d4" strokeweight=".33864mm">
                <v:stroke joinstyle="miter"/>
                <o:lock v:ext="edit" shapetype="f"/>
              </v:line>
            </w:pict>
          </mc:Fallback>
        </mc:AlternateContent>
      </w:r>
    </w:p>
    <w:p w:rsidR="00CF16B6" w:rsidRDefault="00CF16B6">
      <w:pPr>
        <w:spacing w:line="265" w:lineRule="exact"/>
        <w:rPr>
          <w:sz w:val="20"/>
          <w:szCs w:val="20"/>
        </w:rPr>
      </w:pPr>
    </w:p>
    <w:p w:rsidR="00CF16B6" w:rsidRDefault="00E30262">
      <w:pPr>
        <w:ind w:right="100"/>
        <w:jc w:val="both"/>
        <w:rPr>
          <w:sz w:val="20"/>
          <w:szCs w:val="20"/>
        </w:rPr>
      </w:pPr>
      <w:r>
        <w:rPr>
          <w:rFonts w:ascii="Tahoma" w:eastAsia="Tahoma" w:hAnsi="Tahoma" w:cs="Tahoma"/>
          <w:b/>
          <w:bCs/>
          <w:shd w:val="clear" w:color="auto" w:fill="D2EAF1"/>
        </w:rPr>
        <w:t xml:space="preserve">Note: </w:t>
      </w:r>
      <w:r>
        <w:rPr>
          <w:rFonts w:ascii="Tahoma" w:eastAsia="Tahoma" w:hAnsi="Tahoma" w:cs="Tahoma"/>
          <w:shd w:val="clear" w:color="auto" w:fill="D2EAF1"/>
        </w:rPr>
        <w:t>Systemic steroids are discouraged in this condition due to their rebound effect. If not</w:t>
      </w:r>
      <w:r>
        <w:rPr>
          <w:rFonts w:ascii="Tahoma" w:eastAsia="Tahoma" w:hAnsi="Tahoma" w:cs="Tahoma"/>
          <w:b/>
          <w:bCs/>
          <w:shd w:val="clear" w:color="auto" w:fill="D2EAF1"/>
        </w:rPr>
        <w:t xml:space="preserve"> </w:t>
      </w:r>
      <w:r>
        <w:rPr>
          <w:rFonts w:ascii="Tahoma" w:eastAsia="Tahoma" w:hAnsi="Tahoma" w:cs="Tahoma"/>
          <w:shd w:val="clear" w:color="auto" w:fill="D2EAF1"/>
        </w:rPr>
        <w:t>responding well, refe</w:t>
      </w:r>
      <w:r>
        <w:rPr>
          <w:rFonts w:ascii="Tahoma" w:eastAsia="Tahoma" w:hAnsi="Tahoma" w:cs="Tahoma"/>
          <w:shd w:val="clear" w:color="auto" w:fill="D2EAF1"/>
        </w:rPr>
        <w:t xml:space="preserve">r to specialist for appropriate systemic treatment with methotrexate, </w:t>
      </w:r>
      <w:r>
        <w:rPr>
          <w:rFonts w:ascii="Tahoma" w:eastAsia="Tahoma" w:hAnsi="Tahoma" w:cs="Tahoma"/>
        </w:rPr>
        <w:t>cyclosporine, azathioprine etc.</w:t>
      </w:r>
    </w:p>
    <w:p w:rsidR="00CF16B6" w:rsidRDefault="00E30262">
      <w:pPr>
        <w:spacing w:line="20" w:lineRule="exact"/>
        <w:rPr>
          <w:sz w:val="20"/>
          <w:szCs w:val="20"/>
        </w:rPr>
      </w:pPr>
      <w:r>
        <w:rPr>
          <w:noProof/>
          <w:sz w:val="20"/>
          <w:szCs w:val="20"/>
        </w:rPr>
        <w:drawing>
          <wp:anchor distT="0" distB="0" distL="114300" distR="114300" simplePos="0" relativeHeight="251542016" behindDoc="1" locked="0" layoutInCell="0" allowOverlap="1">
            <wp:simplePos x="0" y="0"/>
            <wp:positionH relativeFrom="column">
              <wp:posOffset>-17145</wp:posOffset>
            </wp:positionH>
            <wp:positionV relativeFrom="paragraph">
              <wp:posOffset>161925</wp:posOffset>
            </wp:positionV>
            <wp:extent cx="5981065" cy="635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-74295</wp:posOffset>
            </wp:positionH>
            <wp:positionV relativeFrom="paragraph">
              <wp:posOffset>-165735</wp:posOffset>
            </wp:positionV>
            <wp:extent cx="6025515" cy="18161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7">
                      <a:extLst/>
                    </a:blip>
                    <a:srcRect/>
                    <a:stretch>
                      <a:fillRect/>
                    </a:stretch>
                  </pic:blipFill>
                  <pic:spPr bwMode="auto">
                    <a:xfrm>
                      <a:off x="0" y="0"/>
                      <a:ext cx="6025515" cy="181610"/>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-74295</wp:posOffset>
            </wp:positionH>
            <wp:positionV relativeFrom="paragraph">
              <wp:posOffset>-165735</wp:posOffset>
            </wp:positionV>
            <wp:extent cx="6025515" cy="18161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8">
                      <a:extLst/>
                    </a:blip>
                    <a:srcRect/>
                    <a:stretch>
                      <a:fillRect/>
                    </a:stretch>
                  </pic:blipFill>
                  <pic:spPr bwMode="auto">
                    <a:xfrm>
                      <a:off x="0" y="0"/>
                      <a:ext cx="6025515" cy="181610"/>
                    </a:xfrm>
                    <a:prstGeom prst="rect">
                      <a:avLst/>
                    </a:prstGeom>
                    <a:noFill/>
                  </pic:spPr>
                </pic:pic>
              </a:graphicData>
            </a:graphic>
          </wp:anchor>
        </w:drawing>
      </w:r>
    </w:p>
    <w:p w:rsidR="00CF16B6" w:rsidRDefault="00CF16B6">
      <w:pPr>
        <w:spacing w:line="258" w:lineRule="exact"/>
        <w:rPr>
          <w:sz w:val="20"/>
          <w:szCs w:val="20"/>
        </w:rPr>
      </w:pPr>
    </w:p>
    <w:p w:rsidR="00CF16B6" w:rsidRDefault="00E30262">
      <w:pPr>
        <w:rPr>
          <w:sz w:val="20"/>
          <w:szCs w:val="20"/>
        </w:rPr>
      </w:pPr>
      <w:r>
        <w:rPr>
          <w:rFonts w:ascii="Calibri" w:eastAsia="Calibri" w:hAnsi="Calibri" w:cs="Calibri"/>
        </w:rPr>
        <w:t xml:space="preserve">146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169" w:name="page169"/>
      <w:bookmarkEnd w:id="169"/>
      <w:r>
        <w:rPr>
          <w:rFonts w:ascii="Tahoma" w:eastAsia="Tahoma" w:hAnsi="Tahoma" w:cs="Tahoma"/>
          <w:b/>
          <w:bCs/>
          <w:sz w:val="26"/>
          <w:szCs w:val="26"/>
        </w:rPr>
        <w:lastRenderedPageBreak/>
        <w:t>6.0 OTHER SKIN DISEASES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6.1Pellagra</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Syndrome caused by deficiency of a variety of specific factors, nicotinic acid being </w:t>
      </w:r>
      <w:r>
        <w:rPr>
          <w:rFonts w:ascii="Tahoma" w:eastAsia="Tahoma" w:hAnsi="Tahoma" w:cs="Tahoma"/>
        </w:rPr>
        <w:t>the most important. Cardinal signs: diarrhea, dermatitis (sites exposed to sun and pressure) and dementia.</w:t>
      </w:r>
    </w:p>
    <w:p w:rsidR="00CF16B6" w:rsidRDefault="00E30262">
      <w:pPr>
        <w:rPr>
          <w:sz w:val="20"/>
          <w:szCs w:val="20"/>
        </w:rPr>
      </w:pPr>
      <w:r>
        <w:rPr>
          <w:rFonts w:ascii="Tahoma" w:eastAsia="Tahoma" w:hAnsi="Tahoma" w:cs="Tahoma"/>
        </w:rPr>
        <w:t>Important skin findings include:</w:t>
      </w:r>
    </w:p>
    <w:p w:rsidR="00CF16B6" w:rsidRDefault="00E30262">
      <w:pPr>
        <w:numPr>
          <w:ilvl w:val="0"/>
          <w:numId w:val="775"/>
        </w:numPr>
        <w:tabs>
          <w:tab w:val="left" w:pos="640"/>
        </w:tabs>
        <w:spacing w:line="238" w:lineRule="auto"/>
        <w:ind w:left="640" w:hanging="280"/>
        <w:rPr>
          <w:rFonts w:ascii="Symbol" w:eastAsia="Symbol" w:hAnsi="Symbol" w:cs="Symbol"/>
        </w:rPr>
      </w:pPr>
      <w:r>
        <w:rPr>
          <w:rFonts w:ascii="Tahoma" w:eastAsia="Tahoma" w:hAnsi="Tahoma" w:cs="Tahoma"/>
        </w:rPr>
        <w:t>Casal’s necklace; hyperpigmented scaling involving the neck region</w:t>
      </w:r>
    </w:p>
    <w:p w:rsidR="00CF16B6" w:rsidRDefault="00CF16B6">
      <w:pPr>
        <w:spacing w:line="2" w:lineRule="exact"/>
        <w:rPr>
          <w:rFonts w:ascii="Symbol" w:eastAsia="Symbol" w:hAnsi="Symbol" w:cs="Symbol"/>
        </w:rPr>
      </w:pPr>
    </w:p>
    <w:p w:rsidR="00CF16B6" w:rsidRDefault="00E30262">
      <w:pPr>
        <w:numPr>
          <w:ilvl w:val="0"/>
          <w:numId w:val="775"/>
        </w:numPr>
        <w:tabs>
          <w:tab w:val="left" w:pos="640"/>
        </w:tabs>
        <w:spacing w:line="235" w:lineRule="auto"/>
        <w:ind w:left="640" w:hanging="280"/>
        <w:rPr>
          <w:rFonts w:ascii="Symbol" w:eastAsia="Symbol" w:hAnsi="Symbol" w:cs="Symbol"/>
        </w:rPr>
      </w:pPr>
      <w:r>
        <w:rPr>
          <w:rFonts w:ascii="Tahoma" w:eastAsia="Tahoma" w:hAnsi="Tahoma" w:cs="Tahoma"/>
        </w:rPr>
        <w:t>Hyperpigmented scaly lesions on sun exposed area</w:t>
      </w:r>
      <w:r>
        <w:rPr>
          <w:rFonts w:ascii="Tahoma" w:eastAsia="Tahoma" w:hAnsi="Tahoma" w:cs="Tahoma"/>
        </w:rPr>
        <w:t>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Treat both adults and children with:</w:t>
      </w:r>
    </w:p>
    <w:p w:rsidR="00CF16B6" w:rsidRDefault="00CF16B6">
      <w:pPr>
        <w:spacing w:line="1" w:lineRule="exact"/>
        <w:rPr>
          <w:sz w:val="20"/>
          <w:szCs w:val="20"/>
        </w:rPr>
      </w:pPr>
    </w:p>
    <w:p w:rsidR="00CF16B6" w:rsidRDefault="00E30262">
      <w:pPr>
        <w:numPr>
          <w:ilvl w:val="0"/>
          <w:numId w:val="776"/>
        </w:numPr>
        <w:tabs>
          <w:tab w:val="left" w:pos="1793"/>
        </w:tabs>
        <w:spacing w:line="239" w:lineRule="auto"/>
        <w:ind w:left="1440"/>
        <w:rPr>
          <w:rFonts w:ascii="Tahoma" w:eastAsia="Tahoma" w:hAnsi="Tahoma" w:cs="Tahoma"/>
          <w:b/>
          <w:bCs/>
        </w:rPr>
      </w:pPr>
      <w:r>
        <w:rPr>
          <w:rFonts w:ascii="Tahoma" w:eastAsia="Tahoma" w:hAnsi="Tahoma" w:cs="Tahoma"/>
          <w:b/>
          <w:bCs/>
        </w:rPr>
        <w:t xml:space="preserve">Nicotinamide (O) </w:t>
      </w:r>
      <w:r>
        <w:rPr>
          <w:rFonts w:ascii="Tahoma" w:eastAsia="Tahoma" w:hAnsi="Tahoma" w:cs="Tahoma"/>
        </w:rPr>
        <w:t>500mg once daily for four weeks or until healing is</w:t>
      </w:r>
      <w:r>
        <w:rPr>
          <w:rFonts w:ascii="Tahoma" w:eastAsia="Tahoma" w:hAnsi="Tahoma" w:cs="Tahoma"/>
          <w:b/>
          <w:bCs/>
        </w:rPr>
        <w:t xml:space="preserve"> </w:t>
      </w:r>
      <w:r>
        <w:rPr>
          <w:rFonts w:ascii="Tahoma" w:eastAsia="Tahoma" w:hAnsi="Tahoma" w:cs="Tahoma"/>
        </w:rPr>
        <w:t>complete;</w:t>
      </w:r>
    </w:p>
    <w:p w:rsidR="00CF16B6" w:rsidRDefault="00CF16B6">
      <w:pPr>
        <w:spacing w:line="1" w:lineRule="exact"/>
        <w:rPr>
          <w:rFonts w:ascii="Tahoma" w:eastAsia="Tahoma" w:hAnsi="Tahoma" w:cs="Tahoma"/>
          <w:b/>
          <w:bCs/>
        </w:rPr>
      </w:pPr>
    </w:p>
    <w:p w:rsidR="00CF16B6" w:rsidRDefault="00E30262">
      <w:pPr>
        <w:ind w:left="1440"/>
        <w:rPr>
          <w:rFonts w:ascii="Tahoma" w:eastAsia="Tahoma" w:hAnsi="Tahoma" w:cs="Tahoma"/>
          <w:b/>
          <w:bCs/>
        </w:rPr>
      </w:pPr>
      <w:r>
        <w:rPr>
          <w:rFonts w:ascii="Tahoma" w:eastAsia="Tahoma" w:hAnsi="Tahoma" w:cs="Tahoma"/>
        </w:rPr>
        <w:t>Children give 5mg/kg per day for children.</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45088" behindDoc="1" locked="0" layoutInCell="0" allowOverlap="1">
                <wp:simplePos x="0" y="0"/>
                <wp:positionH relativeFrom="column">
                  <wp:posOffset>-74295</wp:posOffset>
                </wp:positionH>
                <wp:positionV relativeFrom="paragraph">
                  <wp:posOffset>177165</wp:posOffset>
                </wp:positionV>
                <wp:extent cx="6093460"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4F2A5F15" id="Shape 315"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5.85pt,13.95pt" to="473.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46112" behindDoc="1" locked="0" layoutInCell="0" allowOverlap="1">
                <wp:simplePos x="0" y="0"/>
                <wp:positionH relativeFrom="column">
                  <wp:posOffset>-67945</wp:posOffset>
                </wp:positionH>
                <wp:positionV relativeFrom="paragraph">
                  <wp:posOffset>170815</wp:posOffset>
                </wp:positionV>
                <wp:extent cx="0" cy="193675"/>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5469E934" id="Shape 316" o:spid="_x0000_s1026" style="position:absolute;z-index:-251770368;visibility:visible;mso-wrap-style:square;mso-wrap-distance-left:9pt;mso-wrap-distance-top:0;mso-wrap-distance-right:9pt;mso-wrap-distance-bottom:0;mso-position-horizontal:absolute;mso-position-horizontal-relative:text;mso-position-vertical:absolute;mso-position-vertical-relative:text" from="-5.35pt,13.45pt" to="-5.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47136" behindDoc="1" locked="0" layoutInCell="0" allowOverlap="1">
                <wp:simplePos x="0" y="0"/>
                <wp:positionH relativeFrom="column">
                  <wp:posOffset>6013450</wp:posOffset>
                </wp:positionH>
                <wp:positionV relativeFrom="paragraph">
                  <wp:posOffset>170815</wp:posOffset>
                </wp:positionV>
                <wp:extent cx="0" cy="193675"/>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2F27816" id="Shape 317"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473.5pt,13.45pt" to="47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Advice on Diet: </w:t>
      </w:r>
      <w:r>
        <w:rPr>
          <w:rFonts w:ascii="Tahoma" w:eastAsia="Tahoma" w:hAnsi="Tahoma" w:cs="Tahoma"/>
        </w:rPr>
        <w:t xml:space="preserve">The diet should be rich in protein (meat, groundnuts, and </w:t>
      </w:r>
      <w:r>
        <w:rPr>
          <w:rFonts w:ascii="Tahoma" w:eastAsia="Tahoma" w:hAnsi="Tahoma" w:cs="Tahoma"/>
        </w:rPr>
        <w:t>beans)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48160"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3F5ABEE" id="Shape 318"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" o:allowincell="f" filled="t" strokecolor="#4f81bd" strokeweight=".96pt">
                <v:stroke joinstyle="miter"/>
                <o:lock v:ext="edit" shapetype="f"/>
              </v:line>
            </w:pict>
          </mc:Fallback>
        </mc:AlternateConten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sz w:val="28"/>
          <w:szCs w:val="28"/>
        </w:rPr>
        <w:t>6.2 Vitiligo</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 xml:space="preserve">It is a condition that causes patches depigmentation of skin. It occurs when melanocytes, the cells responsible for skin pigmentation die. Clinical features include depigmentation of patches of skin that occurs on the face, neck, </w:t>
      </w:r>
      <w:r>
        <w:rPr>
          <w:rFonts w:ascii="Tahoma" w:eastAsia="Tahoma" w:hAnsi="Tahoma" w:cs="Tahoma"/>
        </w:rPr>
        <w:t>trunk and extremities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There is no cure for vitiligo, but there are a number of treatments that improve the condition.</w:t>
      </w:r>
    </w:p>
    <w:p w:rsidR="00CF16B6" w:rsidRDefault="00E30262">
      <w:pPr>
        <w:rPr>
          <w:sz w:val="20"/>
          <w:szCs w:val="20"/>
        </w:rPr>
      </w:pPr>
      <w:r>
        <w:rPr>
          <w:rFonts w:ascii="Tahoma" w:eastAsia="Tahoma" w:hAnsi="Tahoma" w:cs="Tahoma"/>
        </w:rPr>
        <w:t>Treatment options generally fall into four groups:</w:t>
      </w:r>
    </w:p>
    <w:p w:rsidR="00CF16B6" w:rsidRDefault="00E30262">
      <w:pPr>
        <w:numPr>
          <w:ilvl w:val="0"/>
          <w:numId w:val="777"/>
        </w:numPr>
        <w:tabs>
          <w:tab w:val="left" w:pos="720"/>
        </w:tabs>
        <w:spacing w:line="238" w:lineRule="auto"/>
        <w:ind w:left="720" w:hanging="360"/>
        <w:rPr>
          <w:rFonts w:ascii="Symbol" w:eastAsia="Symbol" w:hAnsi="Symbol" w:cs="Symbol"/>
        </w:rPr>
      </w:pPr>
      <w:r>
        <w:rPr>
          <w:rFonts w:ascii="Tahoma" w:eastAsia="Tahoma" w:hAnsi="Tahoma" w:cs="Tahoma"/>
        </w:rPr>
        <w:t>Sub block</w:t>
      </w:r>
    </w:p>
    <w:p w:rsidR="00CF16B6" w:rsidRDefault="00CF16B6">
      <w:pPr>
        <w:spacing w:line="2" w:lineRule="exact"/>
        <w:rPr>
          <w:rFonts w:ascii="Symbol" w:eastAsia="Symbol" w:hAnsi="Symbol" w:cs="Symbol"/>
        </w:rPr>
      </w:pPr>
    </w:p>
    <w:p w:rsidR="00CF16B6" w:rsidRDefault="00E30262">
      <w:pPr>
        <w:numPr>
          <w:ilvl w:val="0"/>
          <w:numId w:val="777"/>
        </w:numPr>
        <w:tabs>
          <w:tab w:val="left" w:pos="720"/>
        </w:tabs>
        <w:spacing w:line="235" w:lineRule="auto"/>
        <w:ind w:left="720" w:hanging="360"/>
        <w:rPr>
          <w:rFonts w:ascii="Symbol" w:eastAsia="Symbol" w:hAnsi="Symbol" w:cs="Symbol"/>
        </w:rPr>
      </w:pPr>
      <w:r>
        <w:rPr>
          <w:rFonts w:ascii="Tahoma" w:eastAsia="Tahoma" w:hAnsi="Tahoma" w:cs="Tahoma"/>
        </w:rPr>
        <w:t>Skin camouflage</w:t>
      </w:r>
    </w:p>
    <w:p w:rsidR="00CF16B6" w:rsidRDefault="00CF16B6">
      <w:pPr>
        <w:spacing w:line="2" w:lineRule="exact"/>
        <w:rPr>
          <w:rFonts w:ascii="Symbol" w:eastAsia="Symbol" w:hAnsi="Symbol" w:cs="Symbol"/>
        </w:rPr>
      </w:pPr>
    </w:p>
    <w:p w:rsidR="00CF16B6" w:rsidRDefault="00E30262">
      <w:pPr>
        <w:numPr>
          <w:ilvl w:val="0"/>
          <w:numId w:val="777"/>
        </w:numPr>
        <w:tabs>
          <w:tab w:val="left" w:pos="720"/>
        </w:tabs>
        <w:spacing w:line="235" w:lineRule="auto"/>
        <w:ind w:left="720" w:hanging="360"/>
        <w:rPr>
          <w:rFonts w:ascii="Symbol" w:eastAsia="Symbol" w:hAnsi="Symbol" w:cs="Symbol"/>
        </w:rPr>
      </w:pPr>
      <w:r>
        <w:rPr>
          <w:rFonts w:ascii="Tahoma" w:eastAsia="Tahoma" w:hAnsi="Tahoma" w:cs="Tahoma"/>
        </w:rPr>
        <w:t>Corticosteroids</w:t>
      </w:r>
    </w:p>
    <w:p w:rsidR="00CF16B6" w:rsidRDefault="00CF16B6">
      <w:pPr>
        <w:spacing w:line="2" w:lineRule="exact"/>
        <w:rPr>
          <w:rFonts w:ascii="Symbol" w:eastAsia="Symbol" w:hAnsi="Symbol" w:cs="Symbol"/>
        </w:rPr>
      </w:pPr>
    </w:p>
    <w:p w:rsidR="00CF16B6" w:rsidRDefault="00E30262">
      <w:pPr>
        <w:numPr>
          <w:ilvl w:val="0"/>
          <w:numId w:val="777"/>
        </w:numPr>
        <w:tabs>
          <w:tab w:val="left" w:pos="720"/>
        </w:tabs>
        <w:spacing w:line="235" w:lineRule="auto"/>
        <w:ind w:left="720" w:hanging="360"/>
        <w:rPr>
          <w:rFonts w:ascii="Symbol" w:eastAsia="Symbol" w:hAnsi="Symbol" w:cs="Symbol"/>
        </w:rPr>
      </w:pPr>
      <w:r>
        <w:rPr>
          <w:rFonts w:ascii="Tahoma" w:eastAsia="Tahoma" w:hAnsi="Tahoma" w:cs="Tahoma"/>
        </w:rPr>
        <w:t>Depigmentation</w:t>
      </w:r>
    </w:p>
    <w:p w:rsidR="00CF16B6" w:rsidRDefault="00E30262">
      <w:pPr>
        <w:rPr>
          <w:sz w:val="20"/>
          <w:szCs w:val="20"/>
        </w:rPr>
      </w:pPr>
      <w:r>
        <w:rPr>
          <w:rFonts w:ascii="Tahoma" w:eastAsia="Tahoma" w:hAnsi="Tahoma" w:cs="Tahoma"/>
          <w:b/>
          <w:bCs/>
        </w:rPr>
        <w:t>Note</w:t>
      </w:r>
      <w:r>
        <w:rPr>
          <w:rFonts w:ascii="Tahoma" w:eastAsia="Tahoma" w:hAnsi="Tahoma" w:cs="Tahoma"/>
        </w:rPr>
        <w:t>: Counsell t</w:t>
      </w:r>
      <w:r>
        <w:rPr>
          <w:rFonts w:ascii="Tahoma" w:eastAsia="Tahoma" w:hAnsi="Tahoma" w:cs="Tahoma"/>
        </w:rPr>
        <w:t>he patient about the condition</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6.3 Brucellosis (Undulant fever)</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Brucellosis is an infection caused by Brucella organisms. Man gets infected through exposure to infected tissue and milk or milk products. It is characterized by sweating, weakness, headache</w:t>
      </w:r>
      <w:r>
        <w:rPr>
          <w:rFonts w:ascii="Tahoma" w:eastAsia="Tahoma" w:hAnsi="Tahoma" w:cs="Tahoma"/>
        </w:rPr>
        <w:t>, anorexia, fever, malaise, arthralgia, weight loss, and pain in the limbs, back and rigorous. There is splenomegaly, lymphadenorapthy and hepatomegaly.</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Adults:</w:t>
      </w:r>
    </w:p>
    <w:p w:rsidR="00CF16B6" w:rsidRDefault="00E30262">
      <w:pPr>
        <w:numPr>
          <w:ilvl w:val="0"/>
          <w:numId w:val="778"/>
        </w:numPr>
        <w:tabs>
          <w:tab w:val="left" w:pos="1735"/>
        </w:tabs>
        <w:ind w:left="2880" w:right="3180" w:hanging="1440"/>
        <w:rPr>
          <w:rFonts w:ascii="Tahoma" w:eastAsia="Tahoma" w:hAnsi="Tahoma" w:cs="Tahoma"/>
          <w:b/>
          <w:bCs/>
        </w:rPr>
      </w:pPr>
      <w:r>
        <w:rPr>
          <w:rFonts w:ascii="Tahoma" w:eastAsia="Tahoma" w:hAnsi="Tahoma" w:cs="Tahoma"/>
        </w:rPr>
        <w:t>Doxycycline (O)100mg once daily for 4 weeks Plus</w:t>
      </w:r>
    </w:p>
    <w:p w:rsidR="00CF16B6" w:rsidRDefault="00E30262">
      <w:pPr>
        <w:numPr>
          <w:ilvl w:val="0"/>
          <w:numId w:val="779"/>
        </w:numPr>
        <w:tabs>
          <w:tab w:val="left" w:pos="1740"/>
        </w:tabs>
        <w:ind w:left="1740" w:hanging="300"/>
        <w:rPr>
          <w:rFonts w:ascii="Tahoma" w:eastAsia="Tahoma" w:hAnsi="Tahoma" w:cs="Tahoma"/>
          <w:b/>
          <w:bCs/>
        </w:rPr>
      </w:pPr>
      <w:r>
        <w:rPr>
          <w:rFonts w:ascii="Tahoma" w:eastAsia="Tahoma" w:hAnsi="Tahoma" w:cs="Tahoma"/>
        </w:rPr>
        <w:t xml:space="preserve">Co-trimoxazole (O) 960 mg every 12 </w:t>
      </w:r>
      <w:r>
        <w:rPr>
          <w:rFonts w:ascii="Tahoma" w:eastAsia="Tahoma" w:hAnsi="Tahoma" w:cs="Tahoma"/>
        </w:rPr>
        <w:t>hours for 4 weeks.</w:t>
      </w:r>
    </w:p>
    <w:p w:rsidR="00CF16B6" w:rsidRDefault="00E30262">
      <w:pPr>
        <w:rPr>
          <w:rFonts w:ascii="Tahoma" w:eastAsia="Tahoma" w:hAnsi="Tahoma" w:cs="Tahoma"/>
          <w:b/>
          <w:bCs/>
        </w:rPr>
      </w:pPr>
      <w:r>
        <w:rPr>
          <w:rFonts w:ascii="Tahoma" w:eastAsia="Tahoma" w:hAnsi="Tahoma" w:cs="Tahoma"/>
          <w:b/>
          <w:bCs/>
        </w:rPr>
        <w:t>Children: 6 weeks – 5 years</w:t>
      </w:r>
    </w:p>
    <w:p w:rsidR="00CF16B6" w:rsidRDefault="00E30262">
      <w:pPr>
        <w:numPr>
          <w:ilvl w:val="0"/>
          <w:numId w:val="780"/>
        </w:numPr>
        <w:tabs>
          <w:tab w:val="left" w:pos="1740"/>
        </w:tabs>
        <w:ind w:left="1740" w:hanging="300"/>
        <w:rPr>
          <w:rFonts w:ascii="Tahoma" w:eastAsia="Tahoma" w:hAnsi="Tahoma" w:cs="Tahoma"/>
          <w:b/>
          <w:bCs/>
        </w:rPr>
      </w:pPr>
      <w:r>
        <w:rPr>
          <w:rFonts w:ascii="Tahoma" w:eastAsia="Tahoma" w:hAnsi="Tahoma" w:cs="Tahoma"/>
        </w:rPr>
        <w:t>Co-trimoxazole (O)0.5ml syrup/kg every 12 hours for 4 weeks;</w:t>
      </w:r>
    </w:p>
    <w:p w:rsidR="00CF16B6" w:rsidRDefault="00E30262">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-17145</wp:posOffset>
            </wp:positionH>
            <wp:positionV relativeFrom="paragraph">
              <wp:posOffset>182880</wp:posOffset>
            </wp:positionV>
            <wp:extent cx="5981065" cy="635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91" w:lineRule="exact"/>
        <w:rPr>
          <w:sz w:val="20"/>
          <w:szCs w:val="20"/>
        </w:rPr>
      </w:pPr>
    </w:p>
    <w:p w:rsidR="00CF16B6" w:rsidRDefault="00E30262">
      <w:pPr>
        <w:rPr>
          <w:sz w:val="20"/>
          <w:szCs w:val="20"/>
        </w:rPr>
      </w:pPr>
      <w:r>
        <w:rPr>
          <w:rFonts w:ascii="Calibri" w:eastAsia="Calibri" w:hAnsi="Calibri" w:cs="Calibri"/>
        </w:rPr>
        <w:t xml:space="preserve">147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170" w:name="page170"/>
      <w:bookmarkEnd w:id="170"/>
      <w:r>
        <w:rPr>
          <w:rFonts w:ascii="Tahoma" w:eastAsia="Tahoma" w:hAnsi="Tahoma" w:cs="Tahoma"/>
          <w:b/>
          <w:bCs/>
        </w:rPr>
        <w:lastRenderedPageBreak/>
        <w:t>Children 5-12 years</w:t>
      </w:r>
    </w:p>
    <w:p w:rsidR="00CF16B6" w:rsidRDefault="00CF16B6">
      <w:pPr>
        <w:spacing w:line="2" w:lineRule="exact"/>
        <w:rPr>
          <w:sz w:val="20"/>
          <w:szCs w:val="20"/>
        </w:rPr>
      </w:pPr>
    </w:p>
    <w:p w:rsidR="00CF16B6" w:rsidRDefault="00E30262">
      <w:pPr>
        <w:numPr>
          <w:ilvl w:val="0"/>
          <w:numId w:val="781"/>
        </w:numPr>
        <w:tabs>
          <w:tab w:val="left" w:pos="1735"/>
        </w:tabs>
        <w:spacing w:line="238" w:lineRule="auto"/>
        <w:ind w:left="2880" w:right="2660" w:hanging="1440"/>
        <w:rPr>
          <w:rFonts w:ascii="Tahoma" w:eastAsia="Tahoma" w:hAnsi="Tahoma" w:cs="Tahoma"/>
          <w:b/>
          <w:bCs/>
        </w:rPr>
      </w:pPr>
      <w:r>
        <w:rPr>
          <w:rFonts w:ascii="Tahoma" w:eastAsia="Tahoma" w:hAnsi="Tahoma" w:cs="Tahoma"/>
        </w:rPr>
        <w:t>Co-trimoxazole 480 mg every 12 hours for 4 weeks Plus</w:t>
      </w:r>
    </w:p>
    <w:p w:rsidR="00CF16B6" w:rsidRDefault="00CF16B6">
      <w:pPr>
        <w:spacing w:line="3" w:lineRule="exact"/>
        <w:rPr>
          <w:sz w:val="20"/>
          <w:szCs w:val="20"/>
        </w:rPr>
      </w:pPr>
    </w:p>
    <w:p w:rsidR="00CF16B6" w:rsidRDefault="00E30262">
      <w:pPr>
        <w:numPr>
          <w:ilvl w:val="0"/>
          <w:numId w:val="782"/>
        </w:numPr>
        <w:tabs>
          <w:tab w:val="left" w:pos="1720"/>
        </w:tabs>
        <w:ind w:left="1720" w:hanging="280"/>
        <w:rPr>
          <w:rFonts w:ascii="Tahoma" w:eastAsia="Tahoma" w:hAnsi="Tahoma" w:cs="Tahoma"/>
          <w:b/>
          <w:bCs/>
        </w:rPr>
      </w:pPr>
      <w:r>
        <w:rPr>
          <w:rFonts w:ascii="Tahoma" w:eastAsia="Tahoma" w:hAnsi="Tahoma" w:cs="Tahoma"/>
        </w:rPr>
        <w:t xml:space="preserve">Streptomycin 20- 40 mg/kg body weight for </w:t>
      </w:r>
      <w:r>
        <w:rPr>
          <w:rFonts w:ascii="Tahoma" w:eastAsia="Tahoma" w:hAnsi="Tahoma" w:cs="Tahoma"/>
        </w:rPr>
        <w:t>10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50208"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7A727350" id="Shape 320"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51232" behindDoc="1" locked="0" layoutInCell="0" allowOverlap="1">
                <wp:simplePos x="0" y="0"/>
                <wp:positionH relativeFrom="column">
                  <wp:posOffset>-67945</wp:posOffset>
                </wp:positionH>
                <wp:positionV relativeFrom="paragraph">
                  <wp:posOffset>169545</wp:posOffset>
                </wp:positionV>
                <wp:extent cx="0" cy="19558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580"/>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4E24A521" id="Shape 321"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5.35pt,13.35pt" to="-5.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52256" behindDoc="1" locked="0" layoutInCell="0" allowOverlap="1">
                <wp:simplePos x="0" y="0"/>
                <wp:positionH relativeFrom="column">
                  <wp:posOffset>6013450</wp:posOffset>
                </wp:positionH>
                <wp:positionV relativeFrom="paragraph">
                  <wp:posOffset>169545</wp:posOffset>
                </wp:positionV>
                <wp:extent cx="0" cy="19558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5580"/>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6AA4D248" id="Shape 322"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473.5pt,13.35pt" to="47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CAUTION: </w:t>
      </w:r>
      <w:r>
        <w:rPr>
          <w:rFonts w:ascii="Tahoma" w:eastAsia="Tahoma" w:hAnsi="Tahoma" w:cs="Tahoma"/>
        </w:rPr>
        <w:t>Doxycycline should not be used in children under 12 years or during pregnancy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53280"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F8B74EB" id="Shape 323"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" o:allowincell="f" filled="t" strokecolor="#4f81bd" strokeweight=".96pt">
                <v:stroke joinstyle="miter"/>
                <o:lock v:ext="edit" shapetype="f"/>
              </v:line>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1" w:lineRule="exact"/>
        <w:rPr>
          <w:sz w:val="20"/>
          <w:szCs w:val="20"/>
        </w:rPr>
      </w:pPr>
    </w:p>
    <w:p w:rsidR="00CF16B6" w:rsidRDefault="00E30262">
      <w:pPr>
        <w:rPr>
          <w:sz w:val="20"/>
          <w:szCs w:val="20"/>
        </w:rPr>
      </w:pPr>
      <w:r>
        <w:rPr>
          <w:rFonts w:ascii="Tahoma" w:eastAsia="Tahoma" w:hAnsi="Tahoma" w:cs="Tahoma"/>
          <w:b/>
          <w:bCs/>
          <w:sz w:val="28"/>
          <w:szCs w:val="28"/>
        </w:rPr>
        <w:t>6.4 Lichen Planus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 chronic inflammatory skin condition, extremely pruritic. Primary lesions are characterized by violaceous, shiny flat topped </w:t>
      </w:r>
      <w:r>
        <w:rPr>
          <w:rFonts w:ascii="Tahoma" w:eastAsia="Tahoma" w:hAnsi="Tahoma" w:cs="Tahoma"/>
        </w:rPr>
        <w:t>papules which may coalesce and evolve into into scaly plaques distributed over inner wrists, arms and thighs as well as sacral area. Post inflammatory hyper pigmentation is common. Scarring alopecia may result from lichen planopilaris (severe)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783"/>
        </w:numPr>
        <w:tabs>
          <w:tab w:val="left" w:pos="1740"/>
        </w:tabs>
        <w:ind w:left="1740" w:hanging="300"/>
        <w:rPr>
          <w:rFonts w:ascii="Tahoma" w:eastAsia="Tahoma" w:hAnsi="Tahoma" w:cs="Tahoma"/>
          <w:b/>
          <w:bCs/>
        </w:rPr>
      </w:pPr>
      <w:r>
        <w:rPr>
          <w:rFonts w:ascii="Tahoma" w:eastAsia="Tahoma" w:hAnsi="Tahoma" w:cs="Tahoma"/>
        </w:rPr>
        <w:t>C</w:t>
      </w:r>
      <w:r>
        <w:rPr>
          <w:rFonts w:ascii="Tahoma" w:eastAsia="Tahoma" w:hAnsi="Tahoma" w:cs="Tahoma"/>
        </w:rPr>
        <w:t>hlorpheniramine (O) 4mg 6 hourly</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numPr>
          <w:ilvl w:val="0"/>
          <w:numId w:val="784"/>
        </w:numPr>
        <w:tabs>
          <w:tab w:val="left" w:pos="1760"/>
        </w:tabs>
        <w:ind w:left="1760" w:hanging="320"/>
        <w:rPr>
          <w:rFonts w:ascii="Tahoma" w:eastAsia="Tahoma" w:hAnsi="Tahoma" w:cs="Tahoma"/>
          <w:b/>
          <w:bCs/>
        </w:rPr>
      </w:pPr>
      <w:r>
        <w:rPr>
          <w:rFonts w:ascii="Tahoma" w:eastAsia="Tahoma" w:hAnsi="Tahoma" w:cs="Tahoma"/>
        </w:rPr>
        <w:t>Clobetasol propionate ointment 0.05% -0.1% twice daily</w:t>
      </w:r>
    </w:p>
    <w:p w:rsidR="00CF16B6" w:rsidRDefault="00CF16B6">
      <w:pPr>
        <w:spacing w:line="2" w:lineRule="exact"/>
        <w:rPr>
          <w:sz w:val="20"/>
          <w:szCs w:val="20"/>
        </w:rPr>
      </w:pPr>
    </w:p>
    <w:p w:rsidR="00CF16B6" w:rsidRDefault="00E30262">
      <w:pPr>
        <w:spacing w:line="238" w:lineRule="auto"/>
        <w:ind w:left="720"/>
        <w:rPr>
          <w:sz w:val="20"/>
          <w:szCs w:val="20"/>
        </w:rPr>
      </w:pPr>
      <w:r>
        <w:rPr>
          <w:rFonts w:ascii="Tahoma" w:eastAsia="Tahoma" w:hAnsi="Tahoma" w:cs="Tahoma"/>
        </w:rPr>
        <w:t>In severe case refer to specialist for systemic corticosteroid and topical application under occlusion</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6.5 Drug Reactions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Drug reactions can be classified in </w:t>
      </w:r>
      <w:r>
        <w:rPr>
          <w:rFonts w:ascii="Tahoma" w:eastAsia="Tahoma" w:hAnsi="Tahoma" w:cs="Tahoma"/>
        </w:rPr>
        <w:t>many ways. One useful approach is to separate predictable reactions occurring in normal patients from unpredictablereactions occurring in susceptible patients.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i/>
          <w:iCs/>
        </w:rPr>
        <w:t>Predictable adverse reactions</w:t>
      </w:r>
    </w:p>
    <w:p w:rsidR="00CF16B6" w:rsidRDefault="00E30262">
      <w:pPr>
        <w:numPr>
          <w:ilvl w:val="0"/>
          <w:numId w:val="785"/>
        </w:numPr>
        <w:tabs>
          <w:tab w:val="left" w:pos="720"/>
        </w:tabs>
        <w:spacing w:line="237" w:lineRule="auto"/>
        <w:ind w:left="720" w:hanging="360"/>
        <w:rPr>
          <w:rFonts w:ascii="Symbol" w:eastAsia="Symbol" w:hAnsi="Symbol" w:cs="Symbol"/>
        </w:rPr>
      </w:pPr>
      <w:r>
        <w:rPr>
          <w:rFonts w:ascii="Tahoma" w:eastAsia="Tahoma" w:hAnsi="Tahoma" w:cs="Tahoma"/>
        </w:rPr>
        <w:t>Overdosage (wrong dosage or defect in drug metabolism)</w:t>
      </w:r>
    </w:p>
    <w:p w:rsidR="00CF16B6" w:rsidRDefault="00CF16B6">
      <w:pPr>
        <w:spacing w:line="1" w:lineRule="exact"/>
        <w:rPr>
          <w:rFonts w:ascii="Symbol" w:eastAsia="Symbol" w:hAnsi="Symbol" w:cs="Symbol"/>
        </w:rPr>
      </w:pPr>
    </w:p>
    <w:p w:rsidR="00CF16B6" w:rsidRDefault="00E30262">
      <w:pPr>
        <w:numPr>
          <w:ilvl w:val="0"/>
          <w:numId w:val="785"/>
        </w:numPr>
        <w:tabs>
          <w:tab w:val="left" w:pos="720"/>
        </w:tabs>
        <w:spacing w:line="235" w:lineRule="auto"/>
        <w:ind w:left="720" w:hanging="360"/>
        <w:rPr>
          <w:rFonts w:ascii="Symbol" w:eastAsia="Symbol" w:hAnsi="Symbol" w:cs="Symbol"/>
        </w:rPr>
      </w:pPr>
      <w:r>
        <w:rPr>
          <w:rFonts w:ascii="Tahoma" w:eastAsia="Tahoma" w:hAnsi="Tahoma" w:cs="Tahoma"/>
        </w:rPr>
        <w:t xml:space="preserve">Side </w:t>
      </w:r>
      <w:r>
        <w:rPr>
          <w:rFonts w:ascii="Tahoma" w:eastAsia="Tahoma" w:hAnsi="Tahoma" w:cs="Tahoma"/>
        </w:rPr>
        <w:t>effects (sleepiness from antihistamines)</w:t>
      </w:r>
    </w:p>
    <w:p w:rsidR="00CF16B6" w:rsidRDefault="00CF16B6">
      <w:pPr>
        <w:spacing w:line="2" w:lineRule="exact"/>
        <w:rPr>
          <w:rFonts w:ascii="Symbol" w:eastAsia="Symbol" w:hAnsi="Symbol" w:cs="Symbol"/>
        </w:rPr>
      </w:pPr>
    </w:p>
    <w:p w:rsidR="00CF16B6" w:rsidRDefault="00E30262">
      <w:pPr>
        <w:numPr>
          <w:ilvl w:val="0"/>
          <w:numId w:val="785"/>
        </w:numPr>
        <w:tabs>
          <w:tab w:val="left" w:pos="720"/>
        </w:tabs>
        <w:spacing w:line="235" w:lineRule="auto"/>
        <w:ind w:left="720" w:hanging="360"/>
        <w:rPr>
          <w:rFonts w:ascii="Symbol" w:eastAsia="Symbol" w:hAnsi="Symbol" w:cs="Symbol"/>
        </w:rPr>
      </w:pPr>
      <w:r>
        <w:rPr>
          <w:rFonts w:ascii="Tahoma" w:eastAsia="Tahoma" w:hAnsi="Tahoma" w:cs="Tahoma"/>
        </w:rPr>
        <w:t>Indirect effects (antibiotics change normal flora)</w:t>
      </w:r>
    </w:p>
    <w:p w:rsidR="00CF16B6" w:rsidRDefault="00CF16B6">
      <w:pPr>
        <w:spacing w:line="4" w:lineRule="exact"/>
        <w:rPr>
          <w:rFonts w:ascii="Symbol" w:eastAsia="Symbol" w:hAnsi="Symbol" w:cs="Symbol"/>
        </w:rPr>
      </w:pPr>
    </w:p>
    <w:p w:rsidR="00CF16B6" w:rsidRDefault="00E30262">
      <w:pPr>
        <w:numPr>
          <w:ilvl w:val="0"/>
          <w:numId w:val="785"/>
        </w:numPr>
        <w:tabs>
          <w:tab w:val="left" w:pos="720"/>
        </w:tabs>
        <w:spacing w:line="237" w:lineRule="auto"/>
        <w:ind w:left="720" w:hanging="360"/>
        <w:rPr>
          <w:rFonts w:ascii="Symbol" w:eastAsia="Symbol" w:hAnsi="Symbol" w:cs="Symbol"/>
        </w:rPr>
      </w:pPr>
      <w:r>
        <w:rPr>
          <w:rFonts w:ascii="Tahoma" w:eastAsia="Tahoma" w:hAnsi="Tahoma" w:cs="Tahoma"/>
        </w:rPr>
        <w:t>Drug interactions (alter metabolism of drugs; most commonly the cytochromeP-450 system)</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i/>
          <w:iCs/>
        </w:rPr>
        <w:t>Unpredictable adverse reactions</w:t>
      </w:r>
    </w:p>
    <w:p w:rsidR="00CF16B6" w:rsidRDefault="00CF16B6">
      <w:pPr>
        <w:spacing w:line="4" w:lineRule="exact"/>
        <w:rPr>
          <w:sz w:val="20"/>
          <w:szCs w:val="20"/>
        </w:rPr>
      </w:pPr>
    </w:p>
    <w:p w:rsidR="00CF16B6" w:rsidRDefault="00E30262">
      <w:pPr>
        <w:numPr>
          <w:ilvl w:val="0"/>
          <w:numId w:val="786"/>
        </w:numPr>
        <w:tabs>
          <w:tab w:val="left" w:pos="720"/>
        </w:tabs>
        <w:spacing w:line="237" w:lineRule="auto"/>
        <w:ind w:left="720" w:hanging="360"/>
        <w:rPr>
          <w:rFonts w:ascii="Symbol" w:eastAsia="Symbol" w:hAnsi="Symbol" w:cs="Symbol"/>
        </w:rPr>
      </w:pPr>
      <w:r>
        <w:rPr>
          <w:rFonts w:ascii="Tahoma" w:eastAsia="Tahoma" w:hAnsi="Tahoma" w:cs="Tahoma"/>
        </w:rPr>
        <w:t xml:space="preserve">Allergic reaction (drug allergy or </w:t>
      </w:r>
      <w:r>
        <w:rPr>
          <w:rFonts w:ascii="Tahoma" w:eastAsia="Tahoma" w:hAnsi="Tahoma" w:cs="Tahoma"/>
        </w:rPr>
        <w:t>hypersensitivity; immunologic reaction to drug; requires previous exposure or cross-reaction).</w:t>
      </w:r>
    </w:p>
    <w:p w:rsidR="00CF16B6" w:rsidRDefault="00E30262">
      <w:pPr>
        <w:numPr>
          <w:ilvl w:val="0"/>
          <w:numId w:val="786"/>
        </w:numPr>
        <w:tabs>
          <w:tab w:val="left" w:pos="720"/>
        </w:tabs>
        <w:spacing w:line="237" w:lineRule="auto"/>
        <w:ind w:left="720" w:hanging="360"/>
        <w:rPr>
          <w:rFonts w:ascii="Symbol" w:eastAsia="Symbol" w:hAnsi="Symbol" w:cs="Symbol"/>
        </w:rPr>
      </w:pPr>
      <w:r>
        <w:rPr>
          <w:rFonts w:ascii="Tahoma" w:eastAsia="Tahoma" w:hAnsi="Tahoma" w:cs="Tahoma"/>
        </w:rPr>
        <w:t>Pseudoallergic reaction (nonimmunologic activation of mast cells).</w:t>
      </w:r>
    </w:p>
    <w:p w:rsidR="00CF16B6" w:rsidRDefault="00CF16B6">
      <w:pPr>
        <w:spacing w:line="1" w:lineRule="exact"/>
        <w:rPr>
          <w:rFonts w:ascii="Symbol" w:eastAsia="Symbol" w:hAnsi="Symbol" w:cs="Symbol"/>
        </w:rPr>
      </w:pPr>
    </w:p>
    <w:p w:rsidR="00CF16B6" w:rsidRDefault="00E30262">
      <w:pPr>
        <w:numPr>
          <w:ilvl w:val="0"/>
          <w:numId w:val="786"/>
        </w:numPr>
        <w:tabs>
          <w:tab w:val="left" w:pos="720"/>
        </w:tabs>
        <w:spacing w:line="237" w:lineRule="auto"/>
        <w:ind w:left="720" w:hanging="360"/>
        <w:rPr>
          <w:rFonts w:ascii="Symbol" w:eastAsia="Symbol" w:hAnsi="Symbol" w:cs="Symbol"/>
        </w:rPr>
      </w:pPr>
      <w:r>
        <w:rPr>
          <w:rFonts w:ascii="Tahoma" w:eastAsia="Tahoma" w:hAnsi="Tahoma" w:cs="Tahoma"/>
        </w:rPr>
        <w:t>Idiosyncratic reaction (unexplained reaction, not related to mechanism of action, without kno</w:t>
      </w:r>
      <w:r>
        <w:rPr>
          <w:rFonts w:ascii="Tahoma" w:eastAsia="Tahoma" w:hAnsi="Tahoma" w:cs="Tahoma"/>
        </w:rPr>
        <w:t>wn or suspected immunologic mechanism).</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color w:val="FFFFFF"/>
        </w:rPr>
        <w:t>_</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numPr>
          <w:ilvl w:val="0"/>
          <w:numId w:val="787"/>
        </w:numPr>
        <w:tabs>
          <w:tab w:val="left" w:pos="720"/>
        </w:tabs>
        <w:spacing w:line="238" w:lineRule="auto"/>
        <w:ind w:left="720" w:hanging="360"/>
        <w:rPr>
          <w:rFonts w:ascii="Symbol" w:eastAsia="Symbol" w:hAnsi="Symbol" w:cs="Symbol"/>
        </w:rPr>
      </w:pPr>
      <w:r>
        <w:rPr>
          <w:rFonts w:ascii="Tahoma" w:eastAsia="Tahoma" w:hAnsi="Tahoma" w:cs="Tahoma"/>
        </w:rPr>
        <w:t>Although we will concentrate on cutaneous drug reactions, remember that every organ system can be affected.</w:t>
      </w:r>
    </w:p>
    <w:p w:rsidR="00CF16B6" w:rsidRDefault="00E30262">
      <w:pPr>
        <w:spacing w:line="20" w:lineRule="exact"/>
        <w:rPr>
          <w:sz w:val="20"/>
          <w:szCs w:val="20"/>
        </w:rPr>
      </w:pPr>
      <w:r>
        <w:rPr>
          <w:noProof/>
          <w:sz w:val="20"/>
          <w:szCs w:val="20"/>
        </w:rPr>
        <w:drawing>
          <wp:anchor distT="0" distB="0" distL="114300" distR="114300" simplePos="0" relativeHeight="251554304" behindDoc="1" locked="0" layoutInCell="0" allowOverlap="1">
            <wp:simplePos x="0" y="0"/>
            <wp:positionH relativeFrom="column">
              <wp:posOffset>-17145</wp:posOffset>
            </wp:positionH>
            <wp:positionV relativeFrom="paragraph">
              <wp:posOffset>341630</wp:posOffset>
            </wp:positionV>
            <wp:extent cx="5981065" cy="635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41" w:lineRule="exact"/>
        <w:rPr>
          <w:sz w:val="20"/>
          <w:szCs w:val="20"/>
        </w:rPr>
      </w:pPr>
    </w:p>
    <w:p w:rsidR="00CF16B6" w:rsidRDefault="00E30262">
      <w:pPr>
        <w:rPr>
          <w:sz w:val="20"/>
          <w:szCs w:val="20"/>
        </w:rPr>
      </w:pPr>
      <w:r>
        <w:rPr>
          <w:rFonts w:ascii="Calibri" w:eastAsia="Calibri" w:hAnsi="Calibri" w:cs="Calibri"/>
        </w:rPr>
        <w:t xml:space="preserve">148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numPr>
          <w:ilvl w:val="0"/>
          <w:numId w:val="788"/>
        </w:numPr>
        <w:tabs>
          <w:tab w:val="left" w:pos="720"/>
        </w:tabs>
        <w:spacing w:line="237" w:lineRule="auto"/>
        <w:ind w:left="720" w:hanging="360"/>
        <w:rPr>
          <w:rFonts w:ascii="Symbol" w:eastAsia="Symbol" w:hAnsi="Symbol" w:cs="Symbol"/>
        </w:rPr>
      </w:pPr>
      <w:bookmarkStart w:id="171" w:name="page171"/>
      <w:bookmarkEnd w:id="171"/>
      <w:r>
        <w:rPr>
          <w:rFonts w:ascii="Tahoma" w:eastAsia="Tahoma" w:hAnsi="Tahoma" w:cs="Tahoma"/>
        </w:rPr>
        <w:lastRenderedPageBreak/>
        <w:t xml:space="preserve">Almost every drug can cause almost every type of reaction. </w:t>
      </w:r>
      <w:r>
        <w:rPr>
          <w:rFonts w:ascii="Tahoma" w:eastAsia="Tahoma" w:hAnsi="Tahoma" w:cs="Tahoma"/>
        </w:rPr>
        <w:t>Clinically, one must learn which reactions are most likely to produce certain findings.</w:t>
      </w:r>
    </w:p>
    <w:p w:rsidR="00CF16B6" w:rsidRDefault="00CF16B6">
      <w:pPr>
        <w:spacing w:line="4" w:lineRule="exact"/>
        <w:rPr>
          <w:rFonts w:ascii="Symbol" w:eastAsia="Symbol" w:hAnsi="Symbol" w:cs="Symbol"/>
        </w:rPr>
      </w:pPr>
    </w:p>
    <w:p w:rsidR="00CF16B6" w:rsidRDefault="00E30262">
      <w:pPr>
        <w:numPr>
          <w:ilvl w:val="0"/>
          <w:numId w:val="788"/>
        </w:numPr>
        <w:tabs>
          <w:tab w:val="left" w:pos="720"/>
        </w:tabs>
        <w:spacing w:line="237" w:lineRule="auto"/>
        <w:ind w:left="720" w:hanging="360"/>
        <w:rPr>
          <w:rFonts w:ascii="Symbol" w:eastAsia="Symbol" w:hAnsi="Symbol" w:cs="Symbol"/>
        </w:rPr>
      </w:pPr>
      <w:r>
        <w:rPr>
          <w:rFonts w:ascii="Tahoma" w:eastAsia="Tahoma" w:hAnsi="Tahoma" w:cs="Tahoma"/>
        </w:rPr>
        <w:t>80% of allergic and pseudoallergic drug reactions are caused by β -lactam antibiotics, aspirin, NSAIDs, and sulfonamides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Types of Drug Reactions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 most common type</w:t>
      </w:r>
      <w:r>
        <w:rPr>
          <w:rFonts w:ascii="Tahoma" w:eastAsia="Tahoma" w:hAnsi="Tahoma" w:cs="Tahoma"/>
        </w:rPr>
        <w:t>s of drug reactions are macular and maculopapular exanthems along with urticaria and angioedema; Fixed drug eruption and erythema multiforme/toxic epidermal necrolysis</w:t>
      </w:r>
    </w:p>
    <w:p w:rsidR="00CF16B6" w:rsidRDefault="00CF16B6">
      <w:pPr>
        <w:spacing w:line="267" w:lineRule="exact"/>
        <w:rPr>
          <w:sz w:val="20"/>
          <w:szCs w:val="20"/>
        </w:rPr>
      </w:pPr>
    </w:p>
    <w:p w:rsidR="00CF16B6" w:rsidRDefault="00E30262">
      <w:pPr>
        <w:tabs>
          <w:tab w:val="left" w:pos="1420"/>
        </w:tabs>
        <w:ind w:left="1080"/>
        <w:rPr>
          <w:sz w:val="20"/>
          <w:szCs w:val="20"/>
        </w:rPr>
      </w:pPr>
      <w:r>
        <w:rPr>
          <w:rFonts w:ascii="Tahoma" w:eastAsia="Tahoma" w:hAnsi="Tahoma" w:cs="Tahoma"/>
          <w:b/>
          <w:bCs/>
        </w:rPr>
        <w:t>I.</w:t>
      </w:r>
      <w:r>
        <w:rPr>
          <w:sz w:val="20"/>
          <w:szCs w:val="20"/>
        </w:rPr>
        <w:tab/>
      </w:r>
      <w:r>
        <w:rPr>
          <w:rFonts w:ascii="Tahoma" w:eastAsia="Tahoma" w:hAnsi="Tahoma" w:cs="Tahoma"/>
          <w:b/>
          <w:bCs/>
          <w:sz w:val="21"/>
          <w:szCs w:val="21"/>
        </w:rPr>
        <w:t>Exanthemous Reaction</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 Main differential diagnostic consideration is viral exanthem</w:t>
      </w:r>
      <w:r>
        <w:rPr>
          <w:rFonts w:ascii="Tahoma" w:eastAsia="Tahoma" w:hAnsi="Tahoma" w:cs="Tahoma"/>
        </w:rPr>
        <w:t xml:space="preserve"> or on occasion acute exanthem such as guttae psoriasis or pityriasis rosea.</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Drugs commonly responsible</w:t>
      </w:r>
      <w:r>
        <w:rPr>
          <w:rFonts w:ascii="Tahoma" w:eastAsia="Tahoma" w:hAnsi="Tahoma" w:cs="Tahoma"/>
          <w:b/>
          <w:bCs/>
        </w:rPr>
        <w:t>:</w:t>
      </w:r>
      <w:r>
        <w:rPr>
          <w:rFonts w:ascii="Tahoma" w:eastAsia="Tahoma" w:hAnsi="Tahoma" w:cs="Tahoma"/>
        </w:rPr>
        <w:t xml:space="preserve"> Ampicillin, amoxicillin, aminoglycosides, allopurinol, barbiturates, benzodiazepines, carbamazepine, co-trimoxazole, gold salts, penicillin, phenytoin</w:t>
      </w:r>
      <w:r>
        <w:rPr>
          <w:rFonts w:ascii="Tahoma" w:eastAsia="Tahoma" w:hAnsi="Tahoma" w:cs="Tahoma"/>
        </w:rPr>
        <w:t>, piroxicam</w:t>
      </w:r>
    </w:p>
    <w:p w:rsidR="00CF16B6" w:rsidRDefault="00CF16B6">
      <w:pPr>
        <w:spacing w:line="200" w:lineRule="exact"/>
        <w:rPr>
          <w:sz w:val="20"/>
          <w:szCs w:val="20"/>
        </w:rPr>
      </w:pPr>
    </w:p>
    <w:p w:rsidR="00CF16B6" w:rsidRDefault="00CF16B6">
      <w:pPr>
        <w:spacing w:line="329" w:lineRule="exact"/>
        <w:rPr>
          <w:sz w:val="20"/>
          <w:szCs w:val="20"/>
        </w:rPr>
      </w:pPr>
    </w:p>
    <w:p w:rsidR="00CF16B6" w:rsidRDefault="00E30262">
      <w:pPr>
        <w:ind w:left="1080"/>
        <w:rPr>
          <w:sz w:val="20"/>
          <w:szCs w:val="20"/>
        </w:rPr>
      </w:pPr>
      <w:r>
        <w:rPr>
          <w:rFonts w:ascii="Tahoma" w:eastAsia="Tahoma" w:hAnsi="Tahoma" w:cs="Tahoma"/>
          <w:b/>
          <w:bCs/>
        </w:rPr>
        <w:t>II. Fixed drug Eruption</w:t>
      </w:r>
      <w:r>
        <w:rPr>
          <w:rFonts w:ascii="Tahoma" w:eastAsia="Tahoma" w:hAnsi="Tahoma" w:cs="Tahoma"/>
        </w:rPr>
        <w: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It is a cutaneous drug reaction that recurs at exactly the same site with repeated exposure to the agent.Clinical features include typically red-brown patch or plaque; occasionally may be bullous. Most common sites a</w:t>
      </w:r>
      <w:r>
        <w:rPr>
          <w:rFonts w:ascii="Tahoma" w:eastAsia="Tahoma" w:hAnsi="Tahoma" w:cs="Tahoma"/>
        </w:rPr>
        <w:t>re genitalia, palms, and soles, as well as mucosa. Lesions typically 5–10cm in diameter but can be larger; often multiple. It starts as edematous papule or plaque; later becomes darker. Frequently resolves with postinflammatory hyperpigmentation. It is unc</w:t>
      </w:r>
      <w:r>
        <w:rPr>
          <w:rFonts w:ascii="Tahoma" w:eastAsia="Tahoma" w:hAnsi="Tahoma" w:cs="Tahoma"/>
        </w:rPr>
        <w:t>ommon in children.</w:t>
      </w:r>
    </w:p>
    <w:p w:rsidR="00CF16B6" w:rsidRDefault="00CF16B6">
      <w:pPr>
        <w:spacing w:line="7" w:lineRule="exact"/>
        <w:rPr>
          <w:sz w:val="20"/>
          <w:szCs w:val="20"/>
        </w:rPr>
      </w:pPr>
    </w:p>
    <w:p w:rsidR="00CF16B6" w:rsidRDefault="00E30262">
      <w:pPr>
        <w:rPr>
          <w:sz w:val="20"/>
          <w:szCs w:val="20"/>
        </w:rPr>
      </w:pPr>
      <w:r>
        <w:rPr>
          <w:rFonts w:ascii="Tahoma" w:eastAsia="Tahoma" w:hAnsi="Tahoma" w:cs="Tahoma"/>
          <w:color w:val="FFFFFF"/>
        </w:rPr>
        <w:t>_</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b/>
          <w:bCs/>
        </w:rPr>
        <w:t xml:space="preserve">Note: </w:t>
      </w:r>
      <w:r>
        <w:rPr>
          <w:rFonts w:ascii="Tahoma" w:eastAsia="Tahoma" w:hAnsi="Tahoma" w:cs="Tahoma"/>
        </w:rPr>
        <w:t>When confronted with hyperpigmented macule on genitalia, always think of fixed drug</w:t>
      </w:r>
      <w:r>
        <w:rPr>
          <w:rFonts w:ascii="Tahoma" w:eastAsia="Tahoma" w:hAnsi="Tahoma" w:cs="Tahoma"/>
          <w:b/>
          <w:bCs/>
        </w:rPr>
        <w:t xml:space="preserve"> </w:t>
      </w:r>
      <w:r>
        <w:rPr>
          <w:rFonts w:ascii="Tahoma" w:eastAsia="Tahoma" w:hAnsi="Tahoma" w:cs="Tahoma"/>
        </w:rPr>
        <w:t>eruption</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b/>
          <w:bCs/>
        </w:rPr>
        <w:t xml:space="preserve">Management: </w:t>
      </w:r>
      <w:r>
        <w:rPr>
          <w:rFonts w:ascii="Tahoma" w:eastAsia="Tahoma" w:hAnsi="Tahoma" w:cs="Tahoma"/>
        </w:rPr>
        <w:t>Avoidance of triggering agent; topical corticosteroids may speed resolution</w:t>
      </w:r>
    </w:p>
    <w:p w:rsidR="00CF16B6" w:rsidRDefault="00CF16B6">
      <w:pPr>
        <w:spacing w:line="265" w:lineRule="exact"/>
        <w:rPr>
          <w:sz w:val="20"/>
          <w:szCs w:val="20"/>
        </w:rPr>
      </w:pPr>
    </w:p>
    <w:p w:rsidR="00CF16B6" w:rsidRDefault="00E30262">
      <w:pPr>
        <w:numPr>
          <w:ilvl w:val="1"/>
          <w:numId w:val="789"/>
        </w:numPr>
        <w:tabs>
          <w:tab w:val="left" w:pos="1800"/>
        </w:tabs>
        <w:ind w:left="1800" w:hanging="720"/>
        <w:rPr>
          <w:rFonts w:ascii="Tahoma" w:eastAsia="Tahoma" w:hAnsi="Tahoma" w:cs="Tahoma"/>
          <w:b/>
          <w:bCs/>
        </w:rPr>
      </w:pPr>
      <w:r>
        <w:rPr>
          <w:rFonts w:ascii="Tahoma" w:eastAsia="Tahoma" w:hAnsi="Tahoma" w:cs="Tahoma"/>
          <w:b/>
          <w:bCs/>
        </w:rPr>
        <w:t>Severe Skin Reactions</w:t>
      </w:r>
    </w:p>
    <w:p w:rsidR="00CF16B6" w:rsidRDefault="00E30262">
      <w:pPr>
        <w:ind w:left="360"/>
        <w:rPr>
          <w:rFonts w:ascii="Tahoma" w:eastAsia="Tahoma" w:hAnsi="Tahoma" w:cs="Tahoma"/>
          <w:b/>
          <w:bCs/>
        </w:rPr>
      </w:pPr>
      <w:r>
        <w:rPr>
          <w:rFonts w:ascii="Tahoma" w:eastAsia="Tahoma" w:hAnsi="Tahoma" w:cs="Tahoma"/>
          <w:b/>
          <w:bCs/>
        </w:rPr>
        <w:t xml:space="preserve">a.  Erythema </w:t>
      </w:r>
      <w:r>
        <w:rPr>
          <w:rFonts w:ascii="Tahoma" w:eastAsia="Tahoma" w:hAnsi="Tahoma" w:cs="Tahoma"/>
          <w:b/>
          <w:bCs/>
        </w:rPr>
        <w:t>multiforme</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Most erythema multiforme is caused by herpes simplex virus, especially if recurrent. The classical clinical findings are iris or target lesions, most often on the distal limbs. Lesions caused by mycoplasma or especially drugs are moreoften on t</w:t>
      </w:r>
      <w:r>
        <w:rPr>
          <w:rFonts w:ascii="Tahoma" w:eastAsia="Tahoma" w:hAnsi="Tahoma" w:cs="Tahoma"/>
        </w:rPr>
        <w:t xml:space="preserve">he trunk and less like to have a target pattern. We prefer the term </w:t>
      </w:r>
      <w:r>
        <w:rPr>
          <w:rFonts w:ascii="Tahoma" w:eastAsia="Tahoma" w:hAnsi="Tahoma" w:cs="Tahoma"/>
          <w:i/>
          <w:iCs/>
        </w:rPr>
        <w:t>erythema multiforme–like</w:t>
      </w:r>
      <w:r>
        <w:rPr>
          <w:rFonts w:ascii="Tahoma" w:eastAsia="Tahoma" w:hAnsi="Tahoma" w:cs="Tahoma"/>
        </w:rPr>
        <w:t xml:space="preserve"> for such lesions, which carry the risk of developing into severe skin reactions.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1" w:lineRule="exact"/>
        <w:rPr>
          <w:sz w:val="20"/>
          <w:szCs w:val="20"/>
        </w:rPr>
      </w:pPr>
    </w:p>
    <w:p w:rsidR="00CF16B6" w:rsidRDefault="00E30262">
      <w:pPr>
        <w:ind w:left="360"/>
        <w:rPr>
          <w:sz w:val="20"/>
          <w:szCs w:val="20"/>
        </w:rPr>
      </w:pPr>
      <w:r>
        <w:rPr>
          <w:rFonts w:ascii="Tahoma" w:eastAsia="Tahoma" w:hAnsi="Tahoma" w:cs="Tahoma"/>
          <w:b/>
          <w:bCs/>
        </w:rPr>
        <w:t>b.  Stevens Johnson Syndrome (SJS)</w:t>
      </w:r>
    </w:p>
    <w:p w:rsidR="00CF16B6" w:rsidRDefault="00E30262">
      <w:pPr>
        <w:jc w:val="both"/>
        <w:rPr>
          <w:sz w:val="20"/>
          <w:szCs w:val="20"/>
        </w:rPr>
      </w:pPr>
      <w:r>
        <w:rPr>
          <w:rFonts w:ascii="Tahoma" w:eastAsia="Tahoma" w:hAnsi="Tahoma" w:cs="Tahoma"/>
        </w:rPr>
        <w:t xml:space="preserve">It is a combination of erythema multiforme </w:t>
      </w:r>
      <w:r>
        <w:rPr>
          <w:rFonts w:ascii="Tahoma" w:eastAsia="Tahoma" w:hAnsi="Tahoma" w:cs="Tahoma"/>
        </w:rPr>
        <w:t>with mucosal lesions as well as systemic signs and symptoms whereby more than 90% of the skin area is involved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Clinical features</w:t>
      </w:r>
      <w:r>
        <w:rPr>
          <w:rFonts w:ascii="Tahoma" w:eastAsia="Tahoma" w:hAnsi="Tahoma" w:cs="Tahoma"/>
          <w:b/>
          <w:bCs/>
        </w:rPr>
        <w:t>:</w:t>
      </w:r>
    </w:p>
    <w:p w:rsidR="00CF16B6" w:rsidRDefault="00E30262">
      <w:pPr>
        <w:numPr>
          <w:ilvl w:val="0"/>
          <w:numId w:val="790"/>
        </w:numPr>
        <w:tabs>
          <w:tab w:val="left" w:pos="720"/>
        </w:tabs>
        <w:ind w:left="720" w:hanging="360"/>
        <w:rPr>
          <w:rFonts w:ascii="Symbol" w:eastAsia="Symbol" w:hAnsi="Symbol" w:cs="Symbol"/>
        </w:rPr>
      </w:pPr>
      <w:r>
        <w:rPr>
          <w:rFonts w:ascii="Tahoma" w:eastAsia="Tahoma" w:hAnsi="Tahoma" w:cs="Tahoma"/>
        </w:rPr>
        <w:t>Patients almost invariably have prodrome with fever, malaise, or arthralgias.</w:t>
      </w:r>
    </w:p>
    <w:p w:rsidR="00CF16B6" w:rsidRDefault="00E30262">
      <w:pPr>
        <w:numPr>
          <w:ilvl w:val="0"/>
          <w:numId w:val="790"/>
        </w:numPr>
        <w:tabs>
          <w:tab w:val="left" w:pos="720"/>
        </w:tabs>
        <w:spacing w:line="235" w:lineRule="auto"/>
        <w:ind w:left="720" w:hanging="360"/>
        <w:rPr>
          <w:rFonts w:ascii="Symbol" w:eastAsia="Symbol" w:hAnsi="Symbol" w:cs="Symbol"/>
        </w:rPr>
      </w:pPr>
      <w:r>
        <w:rPr>
          <w:rFonts w:ascii="Tahoma" w:eastAsia="Tahoma" w:hAnsi="Tahoma" w:cs="Tahoma"/>
        </w:rPr>
        <w:t>Abrupt development of erythema multiforme</w:t>
      </w:r>
    </w:p>
    <w:p w:rsidR="00CF16B6" w:rsidRDefault="00CF16B6">
      <w:pPr>
        <w:spacing w:line="2" w:lineRule="exact"/>
        <w:rPr>
          <w:rFonts w:ascii="Symbol" w:eastAsia="Symbol" w:hAnsi="Symbol" w:cs="Symbol"/>
        </w:rPr>
      </w:pPr>
    </w:p>
    <w:p w:rsidR="00CF16B6" w:rsidRDefault="00E30262">
      <w:pPr>
        <w:numPr>
          <w:ilvl w:val="0"/>
          <w:numId w:val="790"/>
        </w:numPr>
        <w:tabs>
          <w:tab w:val="left" w:pos="720"/>
        </w:tabs>
        <w:spacing w:line="235" w:lineRule="auto"/>
        <w:ind w:left="720" w:hanging="360"/>
        <w:rPr>
          <w:rFonts w:ascii="Symbol" w:eastAsia="Symbol" w:hAnsi="Symbol" w:cs="Symbol"/>
        </w:rPr>
      </w:pPr>
      <w:r>
        <w:rPr>
          <w:rFonts w:ascii="Tahoma" w:eastAsia="Tahoma" w:hAnsi="Tahoma" w:cs="Tahoma"/>
        </w:rPr>
        <w:t>Mucosal involvement</w:t>
      </w:r>
    </w:p>
    <w:p w:rsidR="00CF16B6" w:rsidRDefault="00E30262">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-17145</wp:posOffset>
            </wp:positionH>
            <wp:positionV relativeFrom="paragraph">
              <wp:posOffset>231775</wp:posOffset>
            </wp:positionV>
            <wp:extent cx="5981065" cy="635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8" w:lineRule="exact"/>
        <w:rPr>
          <w:sz w:val="20"/>
          <w:szCs w:val="20"/>
        </w:rPr>
      </w:pPr>
    </w:p>
    <w:p w:rsidR="00CF16B6" w:rsidRDefault="00E30262">
      <w:pPr>
        <w:rPr>
          <w:sz w:val="20"/>
          <w:szCs w:val="20"/>
        </w:rPr>
      </w:pPr>
      <w:r>
        <w:rPr>
          <w:rFonts w:ascii="Calibri" w:eastAsia="Calibri" w:hAnsi="Calibri" w:cs="Calibri"/>
        </w:rPr>
        <w:t xml:space="preserve">149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791"/>
        </w:numPr>
        <w:tabs>
          <w:tab w:val="left" w:pos="720"/>
        </w:tabs>
        <w:ind w:left="720" w:hanging="360"/>
        <w:rPr>
          <w:rFonts w:ascii="Symbol" w:eastAsia="Symbol" w:hAnsi="Symbol" w:cs="Symbol"/>
        </w:rPr>
      </w:pPr>
      <w:bookmarkStart w:id="172" w:name="page172"/>
      <w:bookmarkEnd w:id="172"/>
      <w:r>
        <w:rPr>
          <w:rFonts w:ascii="Tahoma" w:eastAsia="Tahoma" w:hAnsi="Tahoma" w:cs="Tahoma"/>
        </w:rPr>
        <w:lastRenderedPageBreak/>
        <w:t>Mouth (100%): Erosions, hemorrhage and crusts on lips, and erosions in</w:t>
      </w:r>
    </w:p>
    <w:p w:rsidR="00CF16B6" w:rsidRDefault="00CF16B6">
      <w:pPr>
        <w:spacing w:line="1" w:lineRule="exact"/>
        <w:rPr>
          <w:rFonts w:ascii="Symbol" w:eastAsia="Symbol" w:hAnsi="Symbol" w:cs="Symbol"/>
        </w:rPr>
      </w:pPr>
    </w:p>
    <w:p w:rsidR="00CF16B6" w:rsidRDefault="00E30262">
      <w:pPr>
        <w:numPr>
          <w:ilvl w:val="0"/>
          <w:numId w:val="791"/>
        </w:numPr>
        <w:tabs>
          <w:tab w:val="left" w:pos="720"/>
        </w:tabs>
        <w:spacing w:line="235" w:lineRule="auto"/>
        <w:ind w:left="720" w:hanging="360"/>
        <w:rPr>
          <w:rFonts w:ascii="Symbol" w:eastAsia="Symbol" w:hAnsi="Symbol" w:cs="Symbol"/>
        </w:rPr>
      </w:pPr>
      <w:r>
        <w:rPr>
          <w:rFonts w:ascii="Tahoma" w:eastAsia="Tahoma" w:hAnsi="Tahoma" w:cs="Tahoma"/>
        </w:rPr>
        <w:t>Mouth covered by necrotic white pseudomembrane.</w:t>
      </w:r>
    </w:p>
    <w:p w:rsidR="00CF16B6" w:rsidRDefault="00CF16B6">
      <w:pPr>
        <w:spacing w:line="2" w:lineRule="exact"/>
        <w:rPr>
          <w:rFonts w:ascii="Symbol" w:eastAsia="Symbol" w:hAnsi="Symbol" w:cs="Symbol"/>
        </w:rPr>
      </w:pPr>
    </w:p>
    <w:p w:rsidR="00CF16B6" w:rsidRDefault="00E30262">
      <w:pPr>
        <w:numPr>
          <w:ilvl w:val="0"/>
          <w:numId w:val="791"/>
        </w:numPr>
        <w:tabs>
          <w:tab w:val="left" w:pos="720"/>
        </w:tabs>
        <w:spacing w:line="235" w:lineRule="auto"/>
        <w:ind w:left="720" w:hanging="360"/>
        <w:rPr>
          <w:rFonts w:ascii="Symbol" w:eastAsia="Symbol" w:hAnsi="Symbol" w:cs="Symbol"/>
        </w:rPr>
      </w:pPr>
      <w:r>
        <w:rPr>
          <w:rFonts w:ascii="Tahoma" w:eastAsia="Tahoma" w:hAnsi="Tahoma" w:cs="Tahoma"/>
        </w:rPr>
        <w:t>Eyes (70–90%): Erosive conjunctivitis, can lead to scarring.</w:t>
      </w:r>
    </w:p>
    <w:p w:rsidR="00CF16B6" w:rsidRDefault="00CF16B6">
      <w:pPr>
        <w:spacing w:line="2" w:lineRule="exact"/>
        <w:rPr>
          <w:rFonts w:ascii="Symbol" w:eastAsia="Symbol" w:hAnsi="Symbol" w:cs="Symbol"/>
        </w:rPr>
      </w:pPr>
    </w:p>
    <w:p w:rsidR="00CF16B6" w:rsidRDefault="00E30262">
      <w:pPr>
        <w:numPr>
          <w:ilvl w:val="0"/>
          <w:numId w:val="791"/>
        </w:numPr>
        <w:tabs>
          <w:tab w:val="left" w:pos="720"/>
        </w:tabs>
        <w:spacing w:line="235" w:lineRule="auto"/>
        <w:ind w:left="720" w:hanging="360"/>
        <w:rPr>
          <w:rFonts w:ascii="Symbol" w:eastAsia="Symbol" w:hAnsi="Symbol" w:cs="Symbol"/>
        </w:rPr>
      </w:pPr>
      <w:r>
        <w:rPr>
          <w:rFonts w:ascii="Tahoma" w:eastAsia="Tahoma" w:hAnsi="Tahoma" w:cs="Tahoma"/>
        </w:rPr>
        <w:t>Genitalia (60–70%): Painfu</w:t>
      </w:r>
      <w:r>
        <w:rPr>
          <w:rFonts w:ascii="Tahoma" w:eastAsia="Tahoma" w:hAnsi="Tahoma" w:cs="Tahoma"/>
        </w:rPr>
        <w:t>l erosions.</w:t>
      </w:r>
    </w:p>
    <w:p w:rsidR="00CF16B6" w:rsidRDefault="00CF16B6">
      <w:pPr>
        <w:spacing w:line="2" w:lineRule="exact"/>
        <w:rPr>
          <w:rFonts w:ascii="Symbol" w:eastAsia="Symbol" w:hAnsi="Symbol" w:cs="Symbol"/>
        </w:rPr>
      </w:pPr>
    </w:p>
    <w:p w:rsidR="00CF16B6" w:rsidRDefault="00E30262">
      <w:pPr>
        <w:numPr>
          <w:ilvl w:val="0"/>
          <w:numId w:val="791"/>
        </w:numPr>
        <w:tabs>
          <w:tab w:val="left" w:pos="720"/>
        </w:tabs>
        <w:spacing w:line="235" w:lineRule="auto"/>
        <w:ind w:left="720" w:hanging="360"/>
        <w:rPr>
          <w:rFonts w:ascii="Symbol" w:eastAsia="Symbol" w:hAnsi="Symbol" w:cs="Symbol"/>
        </w:rPr>
      </w:pPr>
      <w:r>
        <w:rPr>
          <w:rFonts w:ascii="Tahoma" w:eastAsia="Tahoma" w:hAnsi="Tahoma" w:cs="Tahoma"/>
        </w:rPr>
        <w:t>When mycoplasma is trigger, pulmonary involvement is possible (20%).</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numPr>
          <w:ilvl w:val="0"/>
          <w:numId w:val="792"/>
        </w:numPr>
        <w:tabs>
          <w:tab w:val="left" w:pos="720"/>
        </w:tabs>
        <w:ind w:left="720" w:hanging="360"/>
        <w:rPr>
          <w:rFonts w:ascii="Symbol" w:eastAsia="Symbol" w:hAnsi="Symbol" w:cs="Symbol"/>
        </w:rPr>
      </w:pPr>
      <w:r>
        <w:rPr>
          <w:rFonts w:ascii="Tahoma" w:eastAsia="Tahoma" w:hAnsi="Tahoma" w:cs="Tahoma"/>
        </w:rPr>
        <w:t>Short burst of systemic corticosteroids helpful in many cases but two problems:</w:t>
      </w:r>
    </w:p>
    <w:p w:rsidR="00CF16B6" w:rsidRDefault="00E30262">
      <w:pPr>
        <w:numPr>
          <w:ilvl w:val="0"/>
          <w:numId w:val="792"/>
        </w:numPr>
        <w:tabs>
          <w:tab w:val="left" w:pos="720"/>
        </w:tabs>
        <w:spacing w:line="235" w:lineRule="auto"/>
        <w:ind w:left="720" w:hanging="360"/>
        <w:rPr>
          <w:rFonts w:ascii="Symbol" w:eastAsia="Symbol" w:hAnsi="Symbol" w:cs="Symbol"/>
        </w:rPr>
      </w:pPr>
      <w:r>
        <w:rPr>
          <w:rFonts w:ascii="Tahoma" w:eastAsia="Tahoma" w:hAnsi="Tahoma" w:cs="Tahoma"/>
        </w:rPr>
        <w:t xml:space="preserve">Exclude or treat underlying infection, which could beworsened by </w:t>
      </w:r>
      <w:r>
        <w:rPr>
          <w:rFonts w:ascii="Tahoma" w:eastAsia="Tahoma" w:hAnsi="Tahoma" w:cs="Tahoma"/>
        </w:rPr>
        <w:t>immunosuppression..</w:t>
      </w:r>
    </w:p>
    <w:p w:rsidR="00CF16B6" w:rsidRDefault="00CF16B6">
      <w:pPr>
        <w:spacing w:line="2" w:lineRule="exact"/>
        <w:rPr>
          <w:rFonts w:ascii="Symbol" w:eastAsia="Symbol" w:hAnsi="Symbol" w:cs="Symbol"/>
        </w:rPr>
      </w:pPr>
    </w:p>
    <w:p w:rsidR="00CF16B6" w:rsidRDefault="00E30262">
      <w:pPr>
        <w:numPr>
          <w:ilvl w:val="0"/>
          <w:numId w:val="792"/>
        </w:numPr>
        <w:tabs>
          <w:tab w:val="left" w:pos="720"/>
        </w:tabs>
        <w:spacing w:line="237" w:lineRule="auto"/>
        <w:ind w:left="720" w:hanging="360"/>
        <w:rPr>
          <w:rFonts w:ascii="Symbol" w:eastAsia="Symbol" w:hAnsi="Symbol" w:cs="Symbol"/>
        </w:rPr>
      </w:pPr>
      <w:r>
        <w:rPr>
          <w:rFonts w:ascii="Tahoma" w:eastAsia="Tahoma" w:hAnsi="Tahoma" w:cs="Tahoma"/>
        </w:rPr>
        <w:t>Routine topical care: disinfectant mouth washes, antibiotic or corticosteroid eye drops (after ophthalmologic consultation).</w:t>
      </w:r>
    </w:p>
    <w:p w:rsidR="00CF16B6" w:rsidRDefault="00CF16B6">
      <w:pPr>
        <w:spacing w:line="266" w:lineRule="exact"/>
        <w:rPr>
          <w:sz w:val="20"/>
          <w:szCs w:val="20"/>
        </w:rPr>
      </w:pPr>
    </w:p>
    <w:p w:rsidR="00CF16B6" w:rsidRDefault="00E30262">
      <w:pPr>
        <w:tabs>
          <w:tab w:val="left" w:pos="700"/>
        </w:tabs>
        <w:ind w:left="360"/>
        <w:rPr>
          <w:sz w:val="20"/>
          <w:szCs w:val="20"/>
        </w:rPr>
      </w:pPr>
      <w:r>
        <w:rPr>
          <w:rFonts w:ascii="Tahoma" w:eastAsia="Tahoma" w:hAnsi="Tahoma" w:cs="Tahoma"/>
          <w:b/>
          <w:bCs/>
        </w:rPr>
        <w:t>c.</w:t>
      </w:r>
      <w:r>
        <w:rPr>
          <w:sz w:val="20"/>
          <w:szCs w:val="20"/>
        </w:rPr>
        <w:tab/>
      </w:r>
      <w:r>
        <w:rPr>
          <w:rFonts w:ascii="Tahoma" w:eastAsia="Tahoma" w:hAnsi="Tahoma" w:cs="Tahoma"/>
          <w:b/>
          <w:bCs/>
          <w:sz w:val="21"/>
          <w:szCs w:val="21"/>
        </w:rPr>
        <w:t>Toxic epidermal necrolysis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xml:space="preserve">It is a severe life-threatening disorder with generalized loss of epidermis </w:t>
      </w:r>
      <w:r>
        <w:rPr>
          <w:rFonts w:ascii="Tahoma" w:eastAsia="Tahoma" w:hAnsi="Tahoma" w:cs="Tahoma"/>
        </w:rPr>
        <w:t>and mucosa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Clinical features:</w:t>
      </w:r>
    </w:p>
    <w:p w:rsidR="00CF16B6" w:rsidRDefault="00E30262">
      <w:pPr>
        <w:numPr>
          <w:ilvl w:val="0"/>
          <w:numId w:val="793"/>
        </w:numPr>
        <w:tabs>
          <w:tab w:val="left" w:pos="720"/>
        </w:tabs>
        <w:ind w:left="720" w:hanging="360"/>
        <w:rPr>
          <w:rFonts w:ascii="Symbol" w:eastAsia="Symbol" w:hAnsi="Symbol" w:cs="Symbol"/>
        </w:rPr>
      </w:pPr>
      <w:r>
        <w:rPr>
          <w:rFonts w:ascii="Tahoma" w:eastAsia="Tahoma" w:hAnsi="Tahoma" w:cs="Tahoma"/>
        </w:rPr>
        <w:t>Prodrome depends on underlying disease and triggering drug</w:t>
      </w:r>
    </w:p>
    <w:p w:rsidR="00CF16B6" w:rsidRDefault="00E30262">
      <w:pPr>
        <w:numPr>
          <w:ilvl w:val="0"/>
          <w:numId w:val="793"/>
        </w:numPr>
        <w:tabs>
          <w:tab w:val="left" w:pos="790"/>
        </w:tabs>
        <w:spacing w:line="237" w:lineRule="auto"/>
        <w:ind w:left="720" w:hanging="360"/>
        <w:rPr>
          <w:rFonts w:ascii="Symbol" w:eastAsia="Symbol" w:hAnsi="Symbol" w:cs="Symbol"/>
        </w:rPr>
      </w:pPr>
      <w:r>
        <w:rPr>
          <w:rFonts w:ascii="Tahoma" w:eastAsia="Tahoma" w:hAnsi="Tahoma" w:cs="Tahoma"/>
        </w:rPr>
        <w:t>Sudden onset of either diffuse maculae (erythema multiforme–like drug reaction) or diffuse erythema without maculae</w:t>
      </w:r>
    </w:p>
    <w:p w:rsidR="00CF16B6" w:rsidRDefault="00E30262">
      <w:pPr>
        <w:numPr>
          <w:ilvl w:val="0"/>
          <w:numId w:val="793"/>
        </w:numPr>
        <w:tabs>
          <w:tab w:val="left" w:pos="720"/>
        </w:tabs>
        <w:spacing w:line="238" w:lineRule="auto"/>
        <w:ind w:left="720" w:hanging="360"/>
        <w:rPr>
          <w:rFonts w:ascii="Symbol" w:eastAsia="Symbol" w:hAnsi="Symbol" w:cs="Symbol"/>
        </w:rPr>
      </w:pPr>
      <w:r>
        <w:rPr>
          <w:rFonts w:ascii="Tahoma" w:eastAsia="Tahoma" w:hAnsi="Tahoma" w:cs="Tahoma"/>
        </w:rPr>
        <w:t xml:space="preserve">Then prompt progression towards widespread </w:t>
      </w:r>
      <w:r>
        <w:rPr>
          <w:rFonts w:ascii="Tahoma" w:eastAsia="Tahoma" w:hAnsi="Tahoma" w:cs="Tahoma"/>
        </w:rPr>
        <w:t>erythema and peeling of skin; skin lies in</w:t>
      </w:r>
    </w:p>
    <w:p w:rsidR="00CF16B6" w:rsidRDefault="00E30262">
      <w:pPr>
        <w:tabs>
          <w:tab w:val="left" w:pos="1960"/>
        </w:tabs>
        <w:ind w:left="720"/>
        <w:rPr>
          <w:sz w:val="20"/>
          <w:szCs w:val="20"/>
        </w:rPr>
      </w:pPr>
      <w:r>
        <w:rPr>
          <w:rFonts w:ascii="Tahoma" w:eastAsia="Tahoma" w:hAnsi="Tahoma" w:cs="Tahoma"/>
        </w:rPr>
        <w:t>sheets and</w:t>
      </w:r>
      <w:r>
        <w:rPr>
          <w:sz w:val="20"/>
          <w:szCs w:val="20"/>
        </w:rPr>
        <w:tab/>
      </w:r>
      <w:r>
        <w:rPr>
          <w:rFonts w:ascii="Tahoma" w:eastAsia="Tahoma" w:hAnsi="Tahoma" w:cs="Tahoma"/>
          <w:sz w:val="21"/>
          <w:szCs w:val="21"/>
        </w:rPr>
        <w:t>folds on the bedding.</w:t>
      </w:r>
    </w:p>
    <w:p w:rsidR="00CF16B6" w:rsidRDefault="00E30262">
      <w:pPr>
        <w:numPr>
          <w:ilvl w:val="0"/>
          <w:numId w:val="794"/>
        </w:numPr>
        <w:tabs>
          <w:tab w:val="left" w:pos="720"/>
        </w:tabs>
        <w:spacing w:line="237" w:lineRule="auto"/>
        <w:ind w:left="720" w:hanging="360"/>
        <w:rPr>
          <w:rFonts w:ascii="Symbol" w:eastAsia="Symbol" w:hAnsi="Symbol" w:cs="Symbol"/>
        </w:rPr>
      </w:pPr>
      <w:r>
        <w:rPr>
          <w:rFonts w:ascii="Tahoma" w:eastAsia="Tahoma" w:hAnsi="Tahoma" w:cs="Tahoma"/>
        </w:rPr>
        <w:t>Extensive mucosal erosions.</w:t>
      </w:r>
    </w:p>
    <w:p w:rsidR="00CF16B6" w:rsidRDefault="00CF16B6">
      <w:pPr>
        <w:spacing w:line="2" w:lineRule="exact"/>
        <w:rPr>
          <w:rFonts w:ascii="Symbol" w:eastAsia="Symbol" w:hAnsi="Symbol" w:cs="Symbol"/>
        </w:rPr>
      </w:pPr>
    </w:p>
    <w:p w:rsidR="00CF16B6" w:rsidRDefault="00E30262">
      <w:pPr>
        <w:numPr>
          <w:ilvl w:val="0"/>
          <w:numId w:val="794"/>
        </w:numPr>
        <w:tabs>
          <w:tab w:val="left" w:pos="720"/>
        </w:tabs>
        <w:spacing w:line="237" w:lineRule="auto"/>
        <w:ind w:left="720" w:hanging="360"/>
        <w:rPr>
          <w:rFonts w:ascii="Symbol" w:eastAsia="Symbol" w:hAnsi="Symbol" w:cs="Symbol"/>
        </w:rPr>
      </w:pPr>
      <w:r>
        <w:rPr>
          <w:rFonts w:ascii="Tahoma" w:eastAsia="Tahoma" w:hAnsi="Tahoma" w:cs="Tahoma"/>
        </w:rPr>
        <w:t>Possible loss of hair and nails, as well as extensive postinflammatory hypopigmentation.</w:t>
      </w:r>
    </w:p>
    <w:p w:rsidR="00CF16B6" w:rsidRDefault="00CF16B6">
      <w:pPr>
        <w:spacing w:line="2" w:lineRule="exact"/>
        <w:rPr>
          <w:rFonts w:ascii="Symbol" w:eastAsia="Symbol" w:hAnsi="Symbol" w:cs="Symbol"/>
        </w:rPr>
      </w:pPr>
    </w:p>
    <w:p w:rsidR="00CF16B6" w:rsidRDefault="00E30262">
      <w:pPr>
        <w:numPr>
          <w:ilvl w:val="0"/>
          <w:numId w:val="794"/>
        </w:numPr>
        <w:tabs>
          <w:tab w:val="left" w:pos="720"/>
        </w:tabs>
        <w:spacing w:line="237" w:lineRule="auto"/>
        <w:ind w:left="720" w:hanging="360"/>
        <w:rPr>
          <w:rFonts w:ascii="Symbol" w:eastAsia="Symbol" w:hAnsi="Symbol" w:cs="Symbol"/>
        </w:rPr>
      </w:pPr>
      <w:r>
        <w:rPr>
          <w:rFonts w:ascii="Tahoma" w:eastAsia="Tahoma" w:hAnsi="Tahoma" w:cs="Tahoma"/>
        </w:rPr>
        <w:t>Multiple systemic programs because of fluid and protein loss,</w:t>
      </w:r>
      <w:r>
        <w:rPr>
          <w:rFonts w:ascii="Tahoma" w:eastAsia="Tahoma" w:hAnsi="Tahoma" w:cs="Tahoma"/>
        </w:rPr>
        <w:t xml:space="preserve"> difficulties in temperature regulation, fever, leukocytosis, and risk of secondary infections.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spacing w:line="239" w:lineRule="auto"/>
        <w:ind w:firstLine="139"/>
        <w:jc w:val="both"/>
        <w:rPr>
          <w:sz w:val="20"/>
          <w:szCs w:val="20"/>
        </w:rPr>
      </w:pPr>
      <w:r>
        <w:rPr>
          <w:rFonts w:ascii="Tahoma" w:eastAsia="Tahoma" w:hAnsi="Tahoma" w:cs="Tahoma"/>
        </w:rPr>
        <w:t>Systemic corticosteroids, if employed, should be used early to attempt to abort the immunologic reaction. Later in the course, they probably increas</w:t>
      </w:r>
      <w:r>
        <w:rPr>
          <w:rFonts w:ascii="Tahoma" w:eastAsia="Tahoma" w:hAnsi="Tahoma" w:cs="Tahoma"/>
        </w:rPr>
        <w:t>e risk of infection and slowhealing.</w:t>
      </w:r>
    </w:p>
    <w:p w:rsidR="00CF16B6" w:rsidRDefault="00CF16B6">
      <w:pPr>
        <w:spacing w:line="267" w:lineRule="exact"/>
        <w:rPr>
          <w:sz w:val="20"/>
          <w:szCs w:val="20"/>
        </w:rPr>
      </w:pPr>
    </w:p>
    <w:p w:rsidR="00CF16B6" w:rsidRDefault="00E30262">
      <w:pPr>
        <w:numPr>
          <w:ilvl w:val="0"/>
          <w:numId w:val="795"/>
        </w:numPr>
        <w:tabs>
          <w:tab w:val="left" w:pos="1740"/>
        </w:tabs>
        <w:ind w:left="1740" w:hanging="300"/>
        <w:rPr>
          <w:rFonts w:ascii="Tahoma" w:eastAsia="Tahoma" w:hAnsi="Tahoma" w:cs="Tahoma"/>
          <w:b/>
          <w:bCs/>
        </w:rPr>
      </w:pPr>
      <w:r>
        <w:rPr>
          <w:rFonts w:ascii="Tahoma" w:eastAsia="Tahoma" w:hAnsi="Tahoma" w:cs="Tahoma"/>
        </w:rPr>
        <w:t>Prednisolone 80–120mg daily.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Ophthalmologic monitoring is essential, as risk of scarring and blindness is significant</w:t>
      </w:r>
    </w:p>
    <w:p w:rsidR="00CF16B6" w:rsidRDefault="00CF16B6">
      <w:pPr>
        <w:spacing w:line="264" w:lineRule="exact"/>
        <w:rPr>
          <w:sz w:val="20"/>
          <w:szCs w:val="20"/>
        </w:rPr>
      </w:pPr>
    </w:p>
    <w:p w:rsidR="00CF16B6" w:rsidRDefault="00E30262">
      <w:pPr>
        <w:ind w:left="360"/>
        <w:rPr>
          <w:sz w:val="20"/>
          <w:szCs w:val="20"/>
        </w:rPr>
      </w:pPr>
      <w:r>
        <w:rPr>
          <w:rFonts w:ascii="Tahoma" w:eastAsia="Tahoma" w:hAnsi="Tahoma" w:cs="Tahoma"/>
          <w:b/>
          <w:bCs/>
        </w:rPr>
        <w:t>d.  Pruritic papula eruptions (PPE</w:t>
      </w:r>
      <w:r>
        <w:rPr>
          <w:rFonts w:ascii="Tahoma" w:eastAsia="Tahoma" w:hAnsi="Tahoma" w:cs="Tahoma"/>
        </w:rPr>
        <w:t>)</w:t>
      </w:r>
    </w:p>
    <w:p w:rsidR="00CF16B6" w:rsidRDefault="00E30262">
      <w:pPr>
        <w:rPr>
          <w:sz w:val="20"/>
          <w:szCs w:val="20"/>
        </w:rPr>
      </w:pPr>
      <w:r>
        <w:rPr>
          <w:rFonts w:ascii="Tahoma" w:eastAsia="Tahoma" w:hAnsi="Tahoma" w:cs="Tahoma"/>
        </w:rPr>
        <w:t xml:space="preserve">This is a skin condition characterized by itchy popular </w:t>
      </w:r>
      <w:r>
        <w:rPr>
          <w:rFonts w:ascii="Tahoma" w:eastAsia="Tahoma" w:hAnsi="Tahoma" w:cs="Tahoma"/>
        </w:rPr>
        <w:t>eruptions on the extensor area of the upper and lower limbs which is associated with HIV infection.</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796"/>
        </w:numPr>
        <w:tabs>
          <w:tab w:val="left" w:pos="1740"/>
        </w:tabs>
        <w:ind w:left="1740" w:hanging="300"/>
        <w:rPr>
          <w:rFonts w:ascii="Tahoma" w:eastAsia="Tahoma" w:hAnsi="Tahoma" w:cs="Tahoma"/>
          <w:b/>
          <w:bCs/>
        </w:rPr>
      </w:pPr>
      <w:r>
        <w:rPr>
          <w:rFonts w:ascii="Tahoma" w:eastAsia="Tahoma" w:hAnsi="Tahoma" w:cs="Tahoma"/>
        </w:rPr>
        <w:t>Betamethasone valerate 0.025% 12 hourly for 3-4 weeks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ind w:left="1440"/>
        <w:rPr>
          <w:sz w:val="20"/>
          <w:szCs w:val="20"/>
        </w:rPr>
      </w:pPr>
      <w:r>
        <w:rPr>
          <w:rFonts w:ascii="Tahoma" w:eastAsia="Tahoma" w:hAnsi="Tahoma" w:cs="Tahoma"/>
        </w:rPr>
        <w:t>S: Dapsone 100mg once a day for one months</w:t>
      </w:r>
    </w:p>
    <w:p w:rsidR="00CF16B6" w:rsidRDefault="00E30262">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-17145</wp:posOffset>
            </wp:positionH>
            <wp:positionV relativeFrom="paragraph">
              <wp:posOffset>900430</wp:posOffset>
            </wp:positionV>
            <wp:extent cx="5981065" cy="635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1" w:lineRule="exact"/>
        <w:rPr>
          <w:sz w:val="20"/>
          <w:szCs w:val="20"/>
        </w:rPr>
      </w:pPr>
    </w:p>
    <w:p w:rsidR="00CF16B6" w:rsidRDefault="00E30262">
      <w:pPr>
        <w:rPr>
          <w:sz w:val="20"/>
          <w:szCs w:val="20"/>
        </w:rPr>
      </w:pPr>
      <w:r>
        <w:rPr>
          <w:rFonts w:ascii="Calibri" w:eastAsia="Calibri" w:hAnsi="Calibri" w:cs="Calibri"/>
        </w:rPr>
        <w:t xml:space="preserve">150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173" w:name="page173"/>
      <w:bookmarkEnd w:id="173"/>
      <w:r>
        <w:rPr>
          <w:rFonts w:ascii="Tahoma" w:eastAsia="Tahoma" w:hAnsi="Tahoma" w:cs="Tahoma"/>
          <w:b/>
          <w:bCs/>
          <w:sz w:val="24"/>
          <w:szCs w:val="24"/>
        </w:rPr>
        <w:lastRenderedPageBreak/>
        <w:t xml:space="preserve">6.6 </w:t>
      </w:r>
      <w:r>
        <w:rPr>
          <w:rFonts w:ascii="Tahoma" w:eastAsia="Tahoma" w:hAnsi="Tahoma" w:cs="Tahoma"/>
          <w:b/>
          <w:bCs/>
        </w:rPr>
        <w:t>Albinism</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rPr>
        <w:t>Definition</w:t>
      </w:r>
    </w:p>
    <w:p w:rsidR="00CF16B6" w:rsidRDefault="00CF16B6">
      <w:pPr>
        <w:spacing w:line="102" w:lineRule="exact"/>
        <w:rPr>
          <w:sz w:val="20"/>
          <w:szCs w:val="20"/>
        </w:rPr>
      </w:pPr>
    </w:p>
    <w:p w:rsidR="00CF16B6" w:rsidRDefault="00E30262">
      <w:pPr>
        <w:spacing w:line="275" w:lineRule="auto"/>
        <w:jc w:val="both"/>
        <w:rPr>
          <w:sz w:val="20"/>
          <w:szCs w:val="20"/>
        </w:rPr>
      </w:pPr>
      <w:r>
        <w:rPr>
          <w:rFonts w:ascii="Tahoma" w:eastAsia="Tahoma" w:hAnsi="Tahoma" w:cs="Tahoma"/>
        </w:rPr>
        <w:t xml:space="preserve">Albinism is an inherited condition present at birth, characterized by a lack of pigment that normally gives color to the skin, hair, and eyes. Many types of albinism exist, all of which involve lack of pigment in varying degrees. The </w:t>
      </w:r>
      <w:r>
        <w:rPr>
          <w:rFonts w:ascii="Tahoma" w:eastAsia="Tahoma" w:hAnsi="Tahoma" w:cs="Tahoma"/>
        </w:rPr>
        <w:t>condition, which is found in all races, may be accompanied by eye problems and may lead to skin cancer later in life if not well prevented at elarly childhood.</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02" w:lineRule="exact"/>
        <w:rPr>
          <w:sz w:val="20"/>
          <w:szCs w:val="20"/>
        </w:rPr>
      </w:pPr>
    </w:p>
    <w:p w:rsidR="00CF16B6" w:rsidRDefault="00E30262">
      <w:pPr>
        <w:spacing w:line="275" w:lineRule="auto"/>
        <w:jc w:val="both"/>
        <w:rPr>
          <w:sz w:val="20"/>
          <w:szCs w:val="20"/>
        </w:rPr>
      </w:pPr>
      <w:r>
        <w:rPr>
          <w:rFonts w:ascii="Tahoma" w:eastAsia="Tahoma" w:hAnsi="Tahoma" w:cs="Tahoma"/>
        </w:rPr>
        <w:t xml:space="preserve">It's not always easy to diagnose the exact type of albinism a person has; there are </w:t>
      </w:r>
      <w:r>
        <w:rPr>
          <w:rFonts w:ascii="Tahoma" w:eastAsia="Tahoma" w:hAnsi="Tahoma" w:cs="Tahoma"/>
        </w:rPr>
        <w:t>two tests available that can identify only two types of the condition. Recently, a blood test has been developed that can identify carriers of the gene for some types of albinism; a similar test during amniocentesis can diagnose some types of albinism in a</w:t>
      </w:r>
      <w:r>
        <w:rPr>
          <w:rFonts w:ascii="Tahoma" w:eastAsia="Tahoma" w:hAnsi="Tahoma" w:cs="Tahoma"/>
        </w:rPr>
        <w:t>n unborn child. A chorionic villus sampling test during the fifth week of pregnancy may also reveal some types of albinism.</w:t>
      </w:r>
    </w:p>
    <w:p w:rsidR="00CF16B6" w:rsidRDefault="00CF16B6">
      <w:pPr>
        <w:spacing w:line="205" w:lineRule="exact"/>
        <w:rPr>
          <w:sz w:val="20"/>
          <w:szCs w:val="20"/>
        </w:rPr>
      </w:pPr>
    </w:p>
    <w:p w:rsidR="00CF16B6" w:rsidRDefault="00E30262">
      <w:pPr>
        <w:spacing w:line="274" w:lineRule="auto"/>
        <w:jc w:val="both"/>
        <w:rPr>
          <w:sz w:val="20"/>
          <w:szCs w:val="20"/>
        </w:rPr>
      </w:pPr>
      <w:r>
        <w:rPr>
          <w:rFonts w:ascii="Tahoma" w:eastAsia="Tahoma" w:hAnsi="Tahoma" w:cs="Tahoma"/>
        </w:rPr>
        <w:t xml:space="preserve">The specific type of albinism a person has can be determined by taking a good family history and examining the patient and several </w:t>
      </w:r>
      <w:r>
        <w:rPr>
          <w:rFonts w:ascii="Tahoma" w:eastAsia="Tahoma" w:hAnsi="Tahoma" w:cs="Tahoma"/>
        </w:rPr>
        <w:t>close relatives.</w:t>
      </w:r>
    </w:p>
    <w:p w:rsidR="00CF16B6" w:rsidRDefault="00CF16B6">
      <w:pPr>
        <w:spacing w:line="205" w:lineRule="exact"/>
        <w:rPr>
          <w:sz w:val="20"/>
          <w:szCs w:val="20"/>
        </w:rPr>
      </w:pPr>
    </w:p>
    <w:p w:rsidR="00CF16B6" w:rsidRDefault="00E30262">
      <w:pPr>
        <w:spacing w:line="275" w:lineRule="auto"/>
        <w:jc w:val="both"/>
        <w:rPr>
          <w:sz w:val="20"/>
          <w:szCs w:val="20"/>
        </w:rPr>
      </w:pPr>
      <w:r>
        <w:rPr>
          <w:rFonts w:ascii="Tahoma" w:eastAsia="Tahoma" w:hAnsi="Tahoma" w:cs="Tahoma"/>
        </w:rPr>
        <w:t>The "hairbulb pigmentation test" is used to identify carriers by incubating a piece of the person's hair in a solution of tyrosine, a substance in food which the body uses to make melanin. If the hair turns dark, it means the hair is maki</w:t>
      </w:r>
      <w:r>
        <w:rPr>
          <w:rFonts w:ascii="Tahoma" w:eastAsia="Tahoma" w:hAnsi="Tahoma" w:cs="Tahoma"/>
        </w:rPr>
        <w:t>ng melanin (a "positive" test); light hair means there is no melanin. This test is the source of the names of two types of albinism: "ty-pos" and "ty-neg."</w:t>
      </w:r>
    </w:p>
    <w:p w:rsidR="00CF16B6" w:rsidRDefault="00CF16B6">
      <w:pPr>
        <w:spacing w:line="205" w:lineRule="exact"/>
        <w:rPr>
          <w:sz w:val="20"/>
          <w:szCs w:val="20"/>
        </w:rPr>
      </w:pPr>
    </w:p>
    <w:p w:rsidR="00CF16B6" w:rsidRDefault="00E30262">
      <w:pPr>
        <w:spacing w:line="275" w:lineRule="auto"/>
        <w:jc w:val="both"/>
        <w:rPr>
          <w:sz w:val="20"/>
          <w:szCs w:val="20"/>
        </w:rPr>
      </w:pPr>
      <w:r>
        <w:rPr>
          <w:rFonts w:ascii="Tahoma" w:eastAsia="Tahoma" w:hAnsi="Tahoma" w:cs="Tahoma"/>
        </w:rPr>
        <w:t>The tyrosinase test is more precise than the hairbulb pigmentation test. It measures the rate at wh</w:t>
      </w:r>
      <w:r>
        <w:rPr>
          <w:rFonts w:ascii="Tahoma" w:eastAsia="Tahoma" w:hAnsi="Tahoma" w:cs="Tahoma"/>
        </w:rPr>
        <w:t>ich hair converts tyrosine into another chemical (DOPA), which is then made into pigment. The hair converts tyrosine with the help of a substance called "tyrosinase." In some types of albinism, tyrosinase is not active and hence melanin production breaks d</w:t>
      </w:r>
      <w:r>
        <w:rPr>
          <w:rFonts w:ascii="Tahoma" w:eastAsia="Tahoma" w:hAnsi="Tahoma" w:cs="Tahoma"/>
        </w:rPr>
        <w:t>own.</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102" w:lineRule="exact"/>
        <w:rPr>
          <w:sz w:val="20"/>
          <w:szCs w:val="20"/>
        </w:rPr>
      </w:pPr>
    </w:p>
    <w:p w:rsidR="00CF16B6" w:rsidRDefault="00E30262">
      <w:pPr>
        <w:rPr>
          <w:sz w:val="20"/>
          <w:szCs w:val="20"/>
        </w:rPr>
      </w:pPr>
      <w:r>
        <w:rPr>
          <w:rFonts w:ascii="Tahoma" w:eastAsia="Tahoma" w:hAnsi="Tahoma" w:cs="Tahoma"/>
        </w:rPr>
        <w:t>-Genetic counseling is very important to prevent further occurrences of the condition.</w:t>
      </w:r>
    </w:p>
    <w:p w:rsidR="00CF16B6" w:rsidRDefault="00CF16B6">
      <w:pPr>
        <w:spacing w:line="240" w:lineRule="exact"/>
        <w:rPr>
          <w:sz w:val="20"/>
          <w:szCs w:val="20"/>
        </w:rPr>
      </w:pPr>
    </w:p>
    <w:p w:rsidR="00CF16B6" w:rsidRDefault="00E30262">
      <w:pPr>
        <w:spacing w:line="274" w:lineRule="auto"/>
        <w:jc w:val="both"/>
        <w:rPr>
          <w:sz w:val="20"/>
          <w:szCs w:val="20"/>
        </w:rPr>
      </w:pPr>
      <w:r>
        <w:rPr>
          <w:rFonts w:ascii="Tahoma" w:eastAsia="Tahoma" w:hAnsi="Tahoma" w:cs="Tahoma"/>
        </w:rPr>
        <w:t>-Mechanical preventions such as long slive shirt, bouze , skirt and trousers and wide briam hat to prevente skin cancers</w:t>
      </w:r>
    </w:p>
    <w:p w:rsidR="00CF16B6" w:rsidRDefault="00CF16B6">
      <w:pPr>
        <w:spacing w:line="204" w:lineRule="exact"/>
        <w:rPr>
          <w:sz w:val="20"/>
          <w:szCs w:val="20"/>
        </w:rPr>
      </w:pPr>
    </w:p>
    <w:p w:rsidR="00CF16B6" w:rsidRDefault="00E30262">
      <w:pPr>
        <w:rPr>
          <w:sz w:val="20"/>
          <w:szCs w:val="20"/>
        </w:rPr>
      </w:pPr>
      <w:r>
        <w:rPr>
          <w:rFonts w:ascii="Tahoma" w:eastAsia="Tahoma" w:hAnsi="Tahoma" w:cs="Tahoma"/>
        </w:rPr>
        <w:t>Adults and Children</w:t>
      </w:r>
    </w:p>
    <w:p w:rsidR="00CF16B6" w:rsidRDefault="00CF16B6">
      <w:pPr>
        <w:spacing w:line="242" w:lineRule="exact"/>
        <w:rPr>
          <w:sz w:val="20"/>
          <w:szCs w:val="20"/>
        </w:rPr>
      </w:pPr>
    </w:p>
    <w:p w:rsidR="00CF16B6" w:rsidRDefault="00E30262">
      <w:pPr>
        <w:numPr>
          <w:ilvl w:val="0"/>
          <w:numId w:val="797"/>
        </w:numPr>
        <w:tabs>
          <w:tab w:val="left" w:pos="1735"/>
        </w:tabs>
        <w:spacing w:line="454" w:lineRule="auto"/>
        <w:ind w:left="2160" w:right="1980" w:hanging="720"/>
        <w:rPr>
          <w:rFonts w:ascii="Tahoma" w:eastAsia="Tahoma" w:hAnsi="Tahoma" w:cs="Tahoma"/>
          <w:b/>
          <w:bCs/>
        </w:rPr>
      </w:pPr>
      <w:r>
        <w:rPr>
          <w:rFonts w:ascii="Tahoma" w:eastAsia="Tahoma" w:hAnsi="Tahoma" w:cs="Tahoma"/>
        </w:rPr>
        <w:t>SPF 30+</w:t>
      </w:r>
      <w:r>
        <w:rPr>
          <w:rFonts w:ascii="Tahoma" w:eastAsia="Tahoma" w:hAnsi="Tahoma" w:cs="Tahoma"/>
        </w:rPr>
        <w:t>(Contains-Titanium Dioxide 9% , Zinc Oxide 8%) Apply twice a day at 8am and 2pm Daily.</w:t>
      </w:r>
    </w:p>
    <w:p w:rsidR="00CF16B6" w:rsidRDefault="00E30262">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-17145</wp:posOffset>
            </wp:positionH>
            <wp:positionV relativeFrom="paragraph">
              <wp:posOffset>715645</wp:posOffset>
            </wp:positionV>
            <wp:extent cx="5981065" cy="635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Calibri" w:eastAsia="Calibri" w:hAnsi="Calibri" w:cs="Calibri"/>
        </w:rPr>
        <w:t xml:space="preserve">151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174" w:name="page174"/>
      <w:bookmarkEnd w:id="174"/>
      <w:r>
        <w:rPr>
          <w:rFonts w:ascii="Tahoma" w:eastAsia="Tahoma" w:hAnsi="Tahoma" w:cs="Tahoma"/>
          <w:b/>
          <w:bCs/>
        </w:rPr>
        <w:lastRenderedPageBreak/>
        <w:t>Treatment</w:t>
      </w:r>
    </w:p>
    <w:p w:rsidR="00CF16B6" w:rsidRDefault="00CF16B6">
      <w:pPr>
        <w:spacing w:line="102" w:lineRule="exact"/>
        <w:rPr>
          <w:sz w:val="20"/>
          <w:szCs w:val="20"/>
        </w:rPr>
      </w:pPr>
    </w:p>
    <w:p w:rsidR="00CF16B6" w:rsidRDefault="00E30262">
      <w:pPr>
        <w:spacing w:line="276" w:lineRule="auto"/>
        <w:jc w:val="both"/>
        <w:rPr>
          <w:sz w:val="20"/>
          <w:szCs w:val="20"/>
        </w:rPr>
      </w:pPr>
      <w:r>
        <w:rPr>
          <w:rFonts w:ascii="Tahoma" w:eastAsia="Tahoma" w:hAnsi="Tahoma" w:cs="Tahoma"/>
        </w:rPr>
        <w:t xml:space="preserve">There is no treatment that can replace the lack of melanin that causes the symptoms of albinism. For the eye problems that </w:t>
      </w:r>
      <w:r>
        <w:rPr>
          <w:rFonts w:ascii="Tahoma" w:eastAsia="Tahoma" w:hAnsi="Tahoma" w:cs="Tahoma"/>
        </w:rPr>
        <w:t>often accompany the lack of skin color, glasses which are tinted should be worn to ease pain from too much sunlight.</w:t>
      </w:r>
    </w:p>
    <w:p w:rsidR="00CF16B6" w:rsidRDefault="00CF16B6">
      <w:pPr>
        <w:spacing w:line="200" w:lineRule="exact"/>
        <w:rPr>
          <w:sz w:val="20"/>
          <w:szCs w:val="20"/>
        </w:rPr>
      </w:pPr>
    </w:p>
    <w:p w:rsidR="00CF16B6" w:rsidRDefault="00E30262">
      <w:pPr>
        <w:spacing w:line="276" w:lineRule="auto"/>
        <w:jc w:val="both"/>
        <w:rPr>
          <w:sz w:val="20"/>
          <w:szCs w:val="20"/>
        </w:rPr>
      </w:pPr>
      <w:r>
        <w:rPr>
          <w:rFonts w:ascii="Tahoma" w:eastAsia="Tahoma" w:hAnsi="Tahoma" w:cs="Tahoma"/>
        </w:rPr>
        <w:t>There is no cure for involuntary eye movements (nystagmus), and treatments for focusing problems (surgery or contact lenses) are not effec</w:t>
      </w:r>
      <w:r>
        <w:rPr>
          <w:rFonts w:ascii="Tahoma" w:eastAsia="Tahoma" w:hAnsi="Tahoma" w:cs="Tahoma"/>
        </w:rPr>
        <w:t>tive in all cases.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Senile Pruritus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color w:val="333333"/>
        </w:rPr>
        <w:t>Itching associated with degenerative changes that occur in aging skin.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color w:val="333333"/>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color w:val="333333"/>
        </w:rPr>
        <w:t>Skin lubrication twice daily with Glycerin</w:t>
      </w:r>
    </w:p>
    <w:p w:rsidR="00CF16B6" w:rsidRDefault="00E30262">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-17145</wp:posOffset>
            </wp:positionH>
            <wp:positionV relativeFrom="paragraph">
              <wp:posOffset>5878195</wp:posOffset>
            </wp:positionV>
            <wp:extent cx="5981065" cy="635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0" w:lineRule="exact"/>
        <w:rPr>
          <w:sz w:val="20"/>
          <w:szCs w:val="20"/>
        </w:rPr>
      </w:pPr>
    </w:p>
    <w:p w:rsidR="00CF16B6" w:rsidRDefault="00E30262">
      <w:pPr>
        <w:rPr>
          <w:sz w:val="20"/>
          <w:szCs w:val="20"/>
        </w:rPr>
      </w:pPr>
      <w:r>
        <w:rPr>
          <w:rFonts w:ascii="Calibri" w:eastAsia="Calibri" w:hAnsi="Calibri" w:cs="Calibri"/>
        </w:rPr>
        <w:t xml:space="preserve">152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4" w:right="1440" w:bottom="428" w:left="1440" w:header="0" w:footer="0" w:gutter="0"/>
          <w:cols w:space="720" w:equalWidth="0">
            <w:col w:w="9360"/>
          </w:cols>
        </w:sectPr>
      </w:pPr>
    </w:p>
    <w:p w:rsidR="00CF16B6" w:rsidRDefault="00CF16B6">
      <w:pPr>
        <w:spacing w:line="242" w:lineRule="exact"/>
        <w:rPr>
          <w:sz w:val="20"/>
          <w:szCs w:val="20"/>
        </w:rPr>
      </w:pPr>
      <w:bookmarkStart w:id="175" w:name="page175"/>
      <w:bookmarkEnd w:id="175"/>
    </w:p>
    <w:p w:rsidR="00CF16B6" w:rsidRDefault="00E30262">
      <w:pPr>
        <w:ind w:right="-119"/>
        <w:jc w:val="center"/>
        <w:rPr>
          <w:sz w:val="20"/>
          <w:szCs w:val="20"/>
        </w:rPr>
      </w:pPr>
      <w:r>
        <w:rPr>
          <w:rFonts w:ascii="Tahoma" w:eastAsia="Tahoma" w:hAnsi="Tahoma" w:cs="Tahoma"/>
          <w:b/>
          <w:bCs/>
          <w:sz w:val="32"/>
          <w:szCs w:val="32"/>
        </w:rPr>
        <w:t>CHAPTER EIGHT</w:t>
      </w:r>
    </w:p>
    <w:p w:rsidR="00CF16B6" w:rsidRDefault="00CF16B6">
      <w:pPr>
        <w:spacing w:line="298" w:lineRule="exact"/>
        <w:rPr>
          <w:sz w:val="20"/>
          <w:szCs w:val="20"/>
        </w:rPr>
      </w:pPr>
    </w:p>
    <w:p w:rsidR="00CF16B6" w:rsidRDefault="00E30262">
      <w:pPr>
        <w:ind w:right="-119"/>
        <w:jc w:val="center"/>
        <w:rPr>
          <w:sz w:val="20"/>
          <w:szCs w:val="20"/>
        </w:rPr>
      </w:pPr>
      <w:r>
        <w:rPr>
          <w:rFonts w:ascii="Tahoma" w:eastAsia="Tahoma" w:hAnsi="Tahoma" w:cs="Tahoma"/>
          <w:b/>
          <w:bCs/>
          <w:sz w:val="32"/>
          <w:szCs w:val="32"/>
        </w:rPr>
        <w:t>MUSCULO SKELETAL AND JOINT DISEASE CONDITIONS</w:t>
      </w:r>
    </w:p>
    <w:p w:rsidR="00CF16B6" w:rsidRDefault="00CF16B6">
      <w:pPr>
        <w:spacing w:line="294" w:lineRule="exact"/>
        <w:rPr>
          <w:sz w:val="20"/>
          <w:szCs w:val="20"/>
        </w:rPr>
      </w:pPr>
    </w:p>
    <w:p w:rsidR="00CF16B6" w:rsidRDefault="00E30262">
      <w:pPr>
        <w:ind w:left="120"/>
        <w:rPr>
          <w:sz w:val="20"/>
          <w:szCs w:val="20"/>
        </w:rPr>
      </w:pPr>
      <w:r>
        <w:rPr>
          <w:rFonts w:ascii="Tahoma" w:eastAsia="Tahoma" w:hAnsi="Tahoma" w:cs="Tahoma"/>
          <w:b/>
          <w:bCs/>
          <w:sz w:val="26"/>
          <w:szCs w:val="26"/>
        </w:rPr>
        <w:t>1.0 INFECTIONS</w:t>
      </w:r>
    </w:p>
    <w:p w:rsidR="00CF16B6" w:rsidRDefault="00CF16B6">
      <w:pPr>
        <w:spacing w:line="289" w:lineRule="exact"/>
        <w:rPr>
          <w:sz w:val="20"/>
          <w:szCs w:val="20"/>
        </w:rPr>
      </w:pPr>
    </w:p>
    <w:p w:rsidR="00CF16B6" w:rsidRDefault="00E30262">
      <w:pPr>
        <w:tabs>
          <w:tab w:val="left" w:pos="820"/>
        </w:tabs>
        <w:ind w:left="120"/>
        <w:rPr>
          <w:sz w:val="20"/>
          <w:szCs w:val="20"/>
        </w:rPr>
      </w:pPr>
      <w:r>
        <w:rPr>
          <w:rFonts w:ascii="Tahoma" w:eastAsia="Tahoma" w:hAnsi="Tahoma" w:cs="Tahoma"/>
          <w:b/>
          <w:bCs/>
          <w:sz w:val="28"/>
          <w:szCs w:val="28"/>
        </w:rPr>
        <w:t>1.1</w:t>
      </w:r>
      <w:r>
        <w:rPr>
          <w:sz w:val="20"/>
          <w:szCs w:val="20"/>
        </w:rPr>
        <w:tab/>
      </w:r>
      <w:r>
        <w:rPr>
          <w:rFonts w:ascii="Tahoma" w:eastAsia="Tahoma" w:hAnsi="Tahoma" w:cs="Tahoma"/>
          <w:b/>
          <w:bCs/>
          <w:sz w:val="27"/>
          <w:szCs w:val="27"/>
        </w:rPr>
        <w:t>Osteomyelitis</w:t>
      </w:r>
    </w:p>
    <w:p w:rsidR="00CF16B6" w:rsidRDefault="00CF16B6">
      <w:pPr>
        <w:spacing w:line="108" w:lineRule="exact"/>
        <w:rPr>
          <w:sz w:val="20"/>
          <w:szCs w:val="20"/>
        </w:rPr>
      </w:pPr>
    </w:p>
    <w:p w:rsidR="00CF16B6" w:rsidRDefault="00E30262">
      <w:pPr>
        <w:spacing w:line="239" w:lineRule="auto"/>
        <w:ind w:left="120"/>
        <w:jc w:val="both"/>
        <w:rPr>
          <w:sz w:val="20"/>
          <w:szCs w:val="20"/>
        </w:rPr>
      </w:pPr>
      <w:r>
        <w:rPr>
          <w:rFonts w:ascii="Tahoma" w:eastAsia="Tahoma" w:hAnsi="Tahoma" w:cs="Tahoma"/>
        </w:rPr>
        <w:t>Osteomyelitis denotes infection of the bone and is most common in children under 12 years. Staphylococci are the most frequent responsible organisms. Salmonella osteomyelitis</w:t>
      </w:r>
      <w:r>
        <w:rPr>
          <w:rFonts w:ascii="Tahoma" w:eastAsia="Tahoma" w:hAnsi="Tahoma" w:cs="Tahoma"/>
        </w:rPr>
        <w:t xml:space="preserve"> infection is a common complication of sickle cell anaemia. Tuberculous osteomyelitis occurs in association with having tuberculosis</w:t>
      </w:r>
    </w:p>
    <w:p w:rsidR="00CF16B6" w:rsidRDefault="00CF16B6">
      <w:pPr>
        <w:spacing w:line="272"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E30262">
      <w:pPr>
        <w:numPr>
          <w:ilvl w:val="0"/>
          <w:numId w:val="798"/>
        </w:numPr>
        <w:tabs>
          <w:tab w:val="left" w:pos="760"/>
        </w:tabs>
        <w:spacing w:line="237" w:lineRule="auto"/>
        <w:ind w:left="760" w:hanging="280"/>
        <w:rPr>
          <w:rFonts w:ascii="Symbol" w:eastAsia="Symbol" w:hAnsi="Symbol" w:cs="Symbol"/>
        </w:rPr>
      </w:pPr>
      <w:r>
        <w:rPr>
          <w:rFonts w:ascii="Tahoma" w:eastAsia="Tahoma" w:hAnsi="Tahoma" w:cs="Tahoma"/>
        </w:rPr>
        <w:t>Common symptoms are fever, malaise and severe pain at the site of bone infection</w:t>
      </w:r>
    </w:p>
    <w:p w:rsidR="00CF16B6" w:rsidRDefault="00CF16B6">
      <w:pPr>
        <w:spacing w:line="1" w:lineRule="exact"/>
        <w:rPr>
          <w:rFonts w:ascii="Symbol" w:eastAsia="Symbol" w:hAnsi="Symbol" w:cs="Symbol"/>
        </w:rPr>
      </w:pPr>
    </w:p>
    <w:p w:rsidR="00CF16B6" w:rsidRDefault="00E30262">
      <w:pPr>
        <w:numPr>
          <w:ilvl w:val="0"/>
          <w:numId w:val="798"/>
        </w:numPr>
        <w:tabs>
          <w:tab w:val="left" w:pos="760"/>
        </w:tabs>
        <w:spacing w:line="235" w:lineRule="auto"/>
        <w:ind w:left="760" w:hanging="280"/>
        <w:rPr>
          <w:rFonts w:ascii="Symbol" w:eastAsia="Symbol" w:hAnsi="Symbol" w:cs="Symbol"/>
        </w:rPr>
      </w:pPr>
      <w:r>
        <w:rPr>
          <w:rFonts w:ascii="Tahoma" w:eastAsia="Tahoma" w:hAnsi="Tahoma" w:cs="Tahoma"/>
        </w:rPr>
        <w:t>If the infection is close to a</w:t>
      </w:r>
      <w:r>
        <w:rPr>
          <w:rFonts w:ascii="Tahoma" w:eastAsia="Tahoma" w:hAnsi="Tahoma" w:cs="Tahoma"/>
        </w:rPr>
        <w:t xml:space="preserve"> joint there may be a ‘sympathetic’ effusion</w:t>
      </w:r>
    </w:p>
    <w:p w:rsidR="00CF16B6" w:rsidRDefault="00CF16B6">
      <w:pPr>
        <w:spacing w:line="266" w:lineRule="exact"/>
        <w:rPr>
          <w:sz w:val="20"/>
          <w:szCs w:val="20"/>
        </w:rPr>
      </w:pPr>
    </w:p>
    <w:p w:rsidR="00CF16B6" w:rsidRDefault="00E30262">
      <w:pPr>
        <w:ind w:left="840"/>
        <w:rPr>
          <w:sz w:val="20"/>
          <w:szCs w:val="20"/>
        </w:rPr>
      </w:pPr>
      <w:r>
        <w:rPr>
          <w:rFonts w:ascii="Tahoma" w:eastAsia="Tahoma" w:hAnsi="Tahoma" w:cs="Tahoma"/>
          <w:b/>
          <w:bCs/>
        </w:rPr>
        <w:t>Table 1:Types of Bone Infection and Treatment</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840"/>
        <w:gridCol w:w="560"/>
        <w:gridCol w:w="620"/>
        <w:gridCol w:w="5300"/>
        <w:gridCol w:w="2000"/>
      </w:tblGrid>
      <w:tr w:rsidR="00CF16B6">
        <w:trPr>
          <w:trHeight w:val="252"/>
        </w:trPr>
        <w:tc>
          <w:tcPr>
            <w:tcW w:w="1400" w:type="dxa"/>
            <w:gridSpan w:val="2"/>
            <w:tcBorders>
              <w:top w:val="single" w:sz="8" w:space="0" w:color="auto"/>
              <w:left w:val="single" w:sz="8" w:space="0" w:color="auto"/>
              <w:bottom w:val="single" w:sz="8" w:space="0" w:color="auto"/>
            </w:tcBorders>
            <w:vAlign w:val="bottom"/>
          </w:tcPr>
          <w:p w:rsidR="00CF16B6" w:rsidRDefault="00E30262">
            <w:pPr>
              <w:ind w:left="120"/>
              <w:rPr>
                <w:sz w:val="20"/>
                <w:szCs w:val="20"/>
              </w:rPr>
            </w:pPr>
            <w:r>
              <w:rPr>
                <w:rFonts w:ascii="Tahoma" w:eastAsia="Tahoma" w:hAnsi="Tahoma" w:cs="Tahoma"/>
                <w:b/>
                <w:bCs/>
                <w:sz w:val="20"/>
                <w:szCs w:val="20"/>
              </w:rPr>
              <w:t>Condition</w:t>
            </w:r>
          </w:p>
        </w:tc>
        <w:tc>
          <w:tcPr>
            <w:tcW w:w="620" w:type="dxa"/>
            <w:tcBorders>
              <w:top w:val="single" w:sz="8" w:space="0" w:color="auto"/>
              <w:bottom w:val="single" w:sz="8" w:space="0" w:color="auto"/>
              <w:right w:val="single" w:sz="8" w:space="0" w:color="auto"/>
            </w:tcBorders>
            <w:vAlign w:val="bottom"/>
          </w:tcPr>
          <w:p w:rsidR="00CF16B6" w:rsidRDefault="00CF16B6">
            <w:pPr>
              <w:rPr>
                <w:sz w:val="21"/>
                <w:szCs w:val="21"/>
              </w:rPr>
            </w:pPr>
          </w:p>
        </w:tc>
        <w:tc>
          <w:tcPr>
            <w:tcW w:w="530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Treatment</w:t>
            </w:r>
          </w:p>
        </w:tc>
        <w:tc>
          <w:tcPr>
            <w:tcW w:w="200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Duration</w:t>
            </w:r>
          </w:p>
        </w:tc>
      </w:tr>
      <w:tr w:rsidR="00CF16B6">
        <w:trPr>
          <w:trHeight w:val="229"/>
        </w:trPr>
        <w:tc>
          <w:tcPr>
            <w:tcW w:w="2020" w:type="dxa"/>
            <w:gridSpan w:val="3"/>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Acute Osteomyelitis</w:t>
            </w:r>
          </w:p>
        </w:tc>
        <w:tc>
          <w:tcPr>
            <w:tcW w:w="53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Surgical drainage (recommended in all cases presenting</w:t>
            </w:r>
          </w:p>
        </w:tc>
        <w:tc>
          <w:tcPr>
            <w:tcW w:w="20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6 weeks or stop at</w:t>
            </w:r>
          </w:p>
        </w:tc>
      </w:tr>
      <w:tr w:rsidR="00CF16B6">
        <w:trPr>
          <w:trHeight w:val="242"/>
        </w:trPr>
        <w:tc>
          <w:tcPr>
            <w:tcW w:w="840" w:type="dxa"/>
            <w:tcBorders>
              <w:left w:val="single" w:sz="8" w:space="0" w:color="auto"/>
            </w:tcBorders>
            <w:vAlign w:val="bottom"/>
          </w:tcPr>
          <w:p w:rsidR="00CF16B6" w:rsidRDefault="00CF16B6">
            <w:pPr>
              <w:rPr>
                <w:sz w:val="21"/>
                <w:szCs w:val="21"/>
              </w:rPr>
            </w:pPr>
          </w:p>
        </w:tc>
        <w:tc>
          <w:tcPr>
            <w:tcW w:w="560" w:type="dxa"/>
            <w:vAlign w:val="bottom"/>
          </w:tcPr>
          <w:p w:rsidR="00CF16B6" w:rsidRDefault="00CF16B6">
            <w:pPr>
              <w:rPr>
                <w:sz w:val="21"/>
                <w:szCs w:val="21"/>
              </w:rPr>
            </w:pPr>
          </w:p>
        </w:tc>
        <w:tc>
          <w:tcPr>
            <w:tcW w:w="620" w:type="dxa"/>
            <w:tcBorders>
              <w:right w:val="single" w:sz="8" w:space="0" w:color="auto"/>
            </w:tcBorders>
            <w:vAlign w:val="bottom"/>
          </w:tcPr>
          <w:p w:rsidR="00CF16B6" w:rsidRDefault="00CF16B6">
            <w:pPr>
              <w:rPr>
                <w:sz w:val="21"/>
                <w:szCs w:val="21"/>
              </w:rPr>
            </w:pPr>
          </w:p>
        </w:tc>
        <w:tc>
          <w:tcPr>
            <w:tcW w:w="53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with history &gt; 24 hours)</w:t>
            </w:r>
          </w:p>
        </w:tc>
        <w:tc>
          <w:tcPr>
            <w:tcW w:w="200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 xml:space="preserve">3 weeks </w:t>
            </w:r>
            <w:r>
              <w:rPr>
                <w:rFonts w:ascii="Tahoma" w:eastAsia="Tahoma" w:hAnsi="Tahoma" w:cs="Tahoma"/>
                <w:sz w:val="20"/>
                <w:szCs w:val="20"/>
              </w:rPr>
              <w:t>if X-ray</w:t>
            </w:r>
          </w:p>
        </w:tc>
      </w:tr>
      <w:tr w:rsidR="00CF16B6">
        <w:trPr>
          <w:trHeight w:val="242"/>
        </w:trPr>
        <w:tc>
          <w:tcPr>
            <w:tcW w:w="840" w:type="dxa"/>
            <w:tcBorders>
              <w:left w:val="single" w:sz="8" w:space="0" w:color="auto"/>
            </w:tcBorders>
            <w:vAlign w:val="bottom"/>
          </w:tcPr>
          <w:p w:rsidR="00CF16B6" w:rsidRDefault="00CF16B6">
            <w:pPr>
              <w:rPr>
                <w:sz w:val="21"/>
                <w:szCs w:val="21"/>
              </w:rPr>
            </w:pPr>
          </w:p>
        </w:tc>
        <w:tc>
          <w:tcPr>
            <w:tcW w:w="560" w:type="dxa"/>
            <w:vAlign w:val="bottom"/>
          </w:tcPr>
          <w:p w:rsidR="00CF16B6" w:rsidRDefault="00CF16B6">
            <w:pPr>
              <w:rPr>
                <w:sz w:val="21"/>
                <w:szCs w:val="21"/>
              </w:rPr>
            </w:pPr>
          </w:p>
        </w:tc>
        <w:tc>
          <w:tcPr>
            <w:tcW w:w="620" w:type="dxa"/>
            <w:tcBorders>
              <w:right w:val="single" w:sz="8" w:space="0" w:color="auto"/>
            </w:tcBorders>
            <w:vAlign w:val="bottom"/>
          </w:tcPr>
          <w:p w:rsidR="00CF16B6" w:rsidRDefault="00CF16B6">
            <w:pPr>
              <w:rPr>
                <w:sz w:val="21"/>
                <w:szCs w:val="21"/>
              </w:rPr>
            </w:pPr>
          </w:p>
        </w:tc>
        <w:tc>
          <w:tcPr>
            <w:tcW w:w="53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Cloxacillin (I.V) 1 to 2 g 4 times a day Or Clindamycin</w:t>
            </w:r>
          </w:p>
        </w:tc>
        <w:tc>
          <w:tcPr>
            <w:tcW w:w="200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normal</w:t>
            </w:r>
          </w:p>
        </w:tc>
      </w:tr>
      <w:tr w:rsidR="00CF16B6">
        <w:trPr>
          <w:trHeight w:val="240"/>
        </w:trPr>
        <w:tc>
          <w:tcPr>
            <w:tcW w:w="840" w:type="dxa"/>
            <w:tcBorders>
              <w:left w:val="single" w:sz="8" w:space="0" w:color="auto"/>
            </w:tcBorders>
            <w:vAlign w:val="bottom"/>
          </w:tcPr>
          <w:p w:rsidR="00CF16B6" w:rsidRDefault="00CF16B6">
            <w:pPr>
              <w:rPr>
                <w:sz w:val="20"/>
                <w:szCs w:val="20"/>
              </w:rPr>
            </w:pPr>
          </w:p>
        </w:tc>
        <w:tc>
          <w:tcPr>
            <w:tcW w:w="560" w:type="dxa"/>
            <w:vAlign w:val="bottom"/>
          </w:tcPr>
          <w:p w:rsidR="00CF16B6" w:rsidRDefault="00CF16B6">
            <w:pPr>
              <w:rPr>
                <w:sz w:val="20"/>
                <w:szCs w:val="20"/>
              </w:rPr>
            </w:pPr>
          </w:p>
        </w:tc>
        <w:tc>
          <w:tcPr>
            <w:tcW w:w="620" w:type="dxa"/>
            <w:tcBorders>
              <w:right w:val="single" w:sz="8" w:space="0" w:color="auto"/>
            </w:tcBorders>
            <w:vAlign w:val="bottom"/>
          </w:tcPr>
          <w:p w:rsidR="00CF16B6" w:rsidRDefault="00CF16B6">
            <w:pPr>
              <w:rPr>
                <w:sz w:val="20"/>
                <w:szCs w:val="20"/>
              </w:rPr>
            </w:pPr>
          </w:p>
        </w:tc>
        <w:tc>
          <w:tcPr>
            <w:tcW w:w="5300" w:type="dxa"/>
            <w:tcBorders>
              <w:right w:val="single" w:sz="8" w:space="0" w:color="auto"/>
            </w:tcBorders>
            <w:vAlign w:val="bottom"/>
          </w:tcPr>
          <w:p w:rsidR="00CF16B6" w:rsidRDefault="00E30262">
            <w:pPr>
              <w:spacing w:line="241" w:lineRule="exact"/>
              <w:ind w:left="80"/>
              <w:rPr>
                <w:sz w:val="20"/>
                <w:szCs w:val="20"/>
              </w:rPr>
            </w:pPr>
            <w:r>
              <w:rPr>
                <w:rFonts w:ascii="Tahoma" w:eastAsia="Tahoma" w:hAnsi="Tahoma" w:cs="Tahoma"/>
                <w:sz w:val="20"/>
                <w:szCs w:val="20"/>
              </w:rPr>
              <w:t>(IV) 600 mg three times a day.</w:t>
            </w:r>
          </w:p>
        </w:tc>
        <w:tc>
          <w:tcPr>
            <w:tcW w:w="2000" w:type="dxa"/>
            <w:tcBorders>
              <w:right w:val="single" w:sz="8" w:space="0" w:color="auto"/>
            </w:tcBorders>
            <w:vAlign w:val="bottom"/>
          </w:tcPr>
          <w:p w:rsidR="00CF16B6" w:rsidRDefault="00CF16B6">
            <w:pPr>
              <w:rPr>
                <w:sz w:val="20"/>
                <w:szCs w:val="20"/>
              </w:rPr>
            </w:pPr>
          </w:p>
        </w:tc>
      </w:tr>
      <w:tr w:rsidR="00CF16B6">
        <w:trPr>
          <w:trHeight w:val="243"/>
        </w:trPr>
        <w:tc>
          <w:tcPr>
            <w:tcW w:w="840" w:type="dxa"/>
            <w:tcBorders>
              <w:left w:val="single" w:sz="8" w:space="0" w:color="auto"/>
              <w:bottom w:val="single" w:sz="8" w:space="0" w:color="auto"/>
            </w:tcBorders>
            <w:vAlign w:val="bottom"/>
          </w:tcPr>
          <w:p w:rsidR="00CF16B6" w:rsidRDefault="00CF16B6">
            <w:pPr>
              <w:rPr>
                <w:sz w:val="21"/>
                <w:szCs w:val="21"/>
              </w:rPr>
            </w:pPr>
          </w:p>
        </w:tc>
        <w:tc>
          <w:tcPr>
            <w:tcW w:w="560" w:type="dxa"/>
            <w:tcBorders>
              <w:bottom w:val="single" w:sz="8" w:space="0" w:color="auto"/>
            </w:tcBorders>
            <w:vAlign w:val="bottom"/>
          </w:tcPr>
          <w:p w:rsidR="00CF16B6" w:rsidRDefault="00CF16B6">
            <w:pPr>
              <w:rPr>
                <w:sz w:val="21"/>
                <w:szCs w:val="21"/>
              </w:rPr>
            </w:pPr>
          </w:p>
        </w:tc>
        <w:tc>
          <w:tcPr>
            <w:tcW w:w="620" w:type="dxa"/>
            <w:tcBorders>
              <w:bottom w:val="single" w:sz="8" w:space="0" w:color="auto"/>
              <w:right w:val="single" w:sz="8" w:space="0" w:color="auto"/>
            </w:tcBorders>
            <w:vAlign w:val="bottom"/>
          </w:tcPr>
          <w:p w:rsidR="00CF16B6" w:rsidRDefault="00CF16B6">
            <w:pPr>
              <w:rPr>
                <w:sz w:val="21"/>
                <w:szCs w:val="21"/>
              </w:rPr>
            </w:pPr>
          </w:p>
        </w:tc>
        <w:tc>
          <w:tcPr>
            <w:tcW w:w="53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See Notes on Acute Osteomyelitis in text.</w:t>
            </w:r>
          </w:p>
        </w:tc>
        <w:tc>
          <w:tcPr>
            <w:tcW w:w="200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840" w:type="dxa"/>
            <w:tcBorders>
              <w:lef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Chronic</w:t>
            </w:r>
          </w:p>
        </w:tc>
        <w:tc>
          <w:tcPr>
            <w:tcW w:w="560" w:type="dxa"/>
            <w:vAlign w:val="bottom"/>
          </w:tcPr>
          <w:p w:rsidR="00CF16B6" w:rsidRDefault="00CF16B6">
            <w:pPr>
              <w:rPr>
                <w:sz w:val="19"/>
                <w:szCs w:val="19"/>
              </w:rPr>
            </w:pPr>
          </w:p>
        </w:tc>
        <w:tc>
          <w:tcPr>
            <w:tcW w:w="620" w:type="dxa"/>
            <w:tcBorders>
              <w:right w:val="single" w:sz="8" w:space="0" w:color="auto"/>
            </w:tcBorders>
            <w:vAlign w:val="bottom"/>
          </w:tcPr>
          <w:p w:rsidR="00CF16B6" w:rsidRDefault="00CF16B6">
            <w:pPr>
              <w:rPr>
                <w:sz w:val="19"/>
                <w:szCs w:val="19"/>
              </w:rPr>
            </w:pPr>
          </w:p>
        </w:tc>
        <w:tc>
          <w:tcPr>
            <w:tcW w:w="53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Surgery. Antibiotics not generally recommended</w:t>
            </w:r>
          </w:p>
        </w:tc>
        <w:tc>
          <w:tcPr>
            <w:tcW w:w="2000" w:type="dxa"/>
            <w:tcBorders>
              <w:right w:val="single" w:sz="8" w:space="0" w:color="auto"/>
            </w:tcBorders>
            <w:vAlign w:val="bottom"/>
          </w:tcPr>
          <w:p w:rsidR="00CF16B6" w:rsidRDefault="00CF16B6">
            <w:pPr>
              <w:rPr>
                <w:sz w:val="19"/>
                <w:szCs w:val="19"/>
              </w:rPr>
            </w:pPr>
          </w:p>
        </w:tc>
      </w:tr>
      <w:tr w:rsidR="00CF16B6">
        <w:trPr>
          <w:trHeight w:val="244"/>
        </w:trPr>
        <w:tc>
          <w:tcPr>
            <w:tcW w:w="1400" w:type="dxa"/>
            <w:gridSpan w:val="2"/>
            <w:tcBorders>
              <w:left w:val="single" w:sz="8" w:space="0" w:color="auto"/>
              <w:bottom w:val="single" w:sz="8" w:space="0" w:color="auto"/>
            </w:tcBorders>
            <w:vAlign w:val="bottom"/>
          </w:tcPr>
          <w:p w:rsidR="00CF16B6" w:rsidRDefault="00E30262">
            <w:pPr>
              <w:ind w:left="120"/>
              <w:rPr>
                <w:sz w:val="20"/>
                <w:szCs w:val="20"/>
              </w:rPr>
            </w:pPr>
            <w:r>
              <w:rPr>
                <w:rFonts w:ascii="Tahoma" w:eastAsia="Tahoma" w:hAnsi="Tahoma" w:cs="Tahoma"/>
                <w:sz w:val="20"/>
                <w:szCs w:val="20"/>
              </w:rPr>
              <w:t>Osteomyelitis</w:t>
            </w:r>
          </w:p>
        </w:tc>
        <w:tc>
          <w:tcPr>
            <w:tcW w:w="620" w:type="dxa"/>
            <w:tcBorders>
              <w:bottom w:val="single" w:sz="8" w:space="0" w:color="auto"/>
              <w:right w:val="single" w:sz="8" w:space="0" w:color="auto"/>
            </w:tcBorders>
            <w:vAlign w:val="bottom"/>
          </w:tcPr>
          <w:p w:rsidR="00CF16B6" w:rsidRDefault="00CF16B6">
            <w:pPr>
              <w:rPr>
                <w:sz w:val="21"/>
                <w:szCs w:val="21"/>
              </w:rPr>
            </w:pPr>
          </w:p>
        </w:tc>
        <w:tc>
          <w:tcPr>
            <w:tcW w:w="5300" w:type="dxa"/>
            <w:tcBorders>
              <w:bottom w:val="single" w:sz="8" w:space="0" w:color="auto"/>
              <w:right w:val="single" w:sz="8" w:space="0" w:color="auto"/>
            </w:tcBorders>
            <w:vAlign w:val="bottom"/>
          </w:tcPr>
          <w:p w:rsidR="00CF16B6" w:rsidRDefault="00CF16B6">
            <w:pPr>
              <w:rPr>
                <w:sz w:val="21"/>
                <w:szCs w:val="21"/>
              </w:rPr>
            </w:pPr>
          </w:p>
        </w:tc>
        <w:tc>
          <w:tcPr>
            <w:tcW w:w="200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1400" w:type="dxa"/>
            <w:gridSpan w:val="2"/>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Osteomyelitis</w:t>
            </w:r>
          </w:p>
        </w:tc>
        <w:tc>
          <w:tcPr>
            <w:tcW w:w="620" w:type="dxa"/>
            <w:tcBorders>
              <w:right w:val="single" w:sz="8" w:space="0" w:color="auto"/>
            </w:tcBorders>
            <w:vAlign w:val="bottom"/>
          </w:tcPr>
          <w:p w:rsidR="00CF16B6" w:rsidRDefault="00E30262">
            <w:pPr>
              <w:spacing w:line="231" w:lineRule="exact"/>
              <w:ind w:right="40"/>
              <w:jc w:val="right"/>
              <w:rPr>
                <w:sz w:val="20"/>
                <w:szCs w:val="20"/>
              </w:rPr>
            </w:pPr>
            <w:r>
              <w:rPr>
                <w:rFonts w:ascii="Tahoma" w:eastAsia="Tahoma" w:hAnsi="Tahoma" w:cs="Tahoma"/>
                <w:sz w:val="20"/>
                <w:szCs w:val="20"/>
              </w:rPr>
              <w:t>in</w:t>
            </w:r>
          </w:p>
        </w:tc>
        <w:tc>
          <w:tcPr>
            <w:tcW w:w="53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Ampicillin (I.V) 2 g four times a day plus</w:t>
            </w:r>
          </w:p>
        </w:tc>
        <w:tc>
          <w:tcPr>
            <w:tcW w:w="20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5 to 12 weeks</w:t>
            </w:r>
          </w:p>
        </w:tc>
      </w:tr>
      <w:tr w:rsidR="00CF16B6">
        <w:trPr>
          <w:trHeight w:val="240"/>
        </w:trPr>
        <w:tc>
          <w:tcPr>
            <w:tcW w:w="840" w:type="dxa"/>
            <w:tcBorders>
              <w:lef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patient</w:t>
            </w:r>
          </w:p>
        </w:tc>
        <w:tc>
          <w:tcPr>
            <w:tcW w:w="560" w:type="dxa"/>
            <w:vAlign w:val="bottom"/>
          </w:tcPr>
          <w:p w:rsidR="00CF16B6" w:rsidRDefault="00E30262">
            <w:pPr>
              <w:spacing w:line="240" w:lineRule="exact"/>
              <w:ind w:left="40"/>
              <w:rPr>
                <w:sz w:val="20"/>
                <w:szCs w:val="20"/>
              </w:rPr>
            </w:pPr>
            <w:r>
              <w:rPr>
                <w:rFonts w:ascii="Tahoma" w:eastAsia="Tahoma" w:hAnsi="Tahoma" w:cs="Tahoma"/>
                <w:sz w:val="20"/>
                <w:szCs w:val="20"/>
              </w:rPr>
              <w:t>with</w:t>
            </w:r>
          </w:p>
        </w:tc>
        <w:tc>
          <w:tcPr>
            <w:tcW w:w="620" w:type="dxa"/>
            <w:tcBorders>
              <w:right w:val="single" w:sz="8" w:space="0" w:color="auto"/>
            </w:tcBorders>
            <w:vAlign w:val="bottom"/>
          </w:tcPr>
          <w:p w:rsidR="00CF16B6" w:rsidRDefault="00E30262">
            <w:pPr>
              <w:spacing w:line="240" w:lineRule="exact"/>
              <w:ind w:right="40"/>
              <w:jc w:val="right"/>
              <w:rPr>
                <w:sz w:val="20"/>
                <w:szCs w:val="20"/>
              </w:rPr>
            </w:pPr>
            <w:r>
              <w:rPr>
                <w:rFonts w:ascii="Tahoma" w:eastAsia="Tahoma" w:hAnsi="Tahoma" w:cs="Tahoma"/>
                <w:w w:val="96"/>
                <w:sz w:val="20"/>
                <w:szCs w:val="20"/>
              </w:rPr>
              <w:t>sickle</w:t>
            </w:r>
          </w:p>
        </w:tc>
        <w:tc>
          <w:tcPr>
            <w:tcW w:w="5300" w:type="dxa"/>
            <w:tcBorders>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Cloxacillin (I.V) 1 to 2g four times a day</w:t>
            </w:r>
          </w:p>
        </w:tc>
        <w:tc>
          <w:tcPr>
            <w:tcW w:w="2000" w:type="dxa"/>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6 to 12 weeks</w:t>
            </w:r>
          </w:p>
        </w:tc>
      </w:tr>
      <w:tr w:rsidR="00CF16B6">
        <w:trPr>
          <w:trHeight w:val="242"/>
        </w:trPr>
        <w:tc>
          <w:tcPr>
            <w:tcW w:w="1400" w:type="dxa"/>
            <w:gridSpan w:val="2"/>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cell anemia</w:t>
            </w:r>
          </w:p>
        </w:tc>
        <w:tc>
          <w:tcPr>
            <w:tcW w:w="620" w:type="dxa"/>
            <w:tcBorders>
              <w:right w:val="single" w:sz="8" w:space="0" w:color="auto"/>
            </w:tcBorders>
            <w:vAlign w:val="bottom"/>
          </w:tcPr>
          <w:p w:rsidR="00CF16B6" w:rsidRDefault="00CF16B6">
            <w:pPr>
              <w:rPr>
                <w:sz w:val="21"/>
                <w:szCs w:val="21"/>
              </w:rPr>
            </w:pPr>
          </w:p>
        </w:tc>
        <w:tc>
          <w:tcPr>
            <w:tcW w:w="53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Plus</w:t>
            </w:r>
          </w:p>
        </w:tc>
        <w:tc>
          <w:tcPr>
            <w:tcW w:w="200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2  to  3 weeks</w:t>
            </w:r>
          </w:p>
        </w:tc>
      </w:tr>
      <w:tr w:rsidR="00CF16B6">
        <w:trPr>
          <w:trHeight w:val="242"/>
        </w:trPr>
        <w:tc>
          <w:tcPr>
            <w:tcW w:w="840" w:type="dxa"/>
            <w:tcBorders>
              <w:left w:val="single" w:sz="8" w:space="0" w:color="auto"/>
            </w:tcBorders>
            <w:vAlign w:val="bottom"/>
          </w:tcPr>
          <w:p w:rsidR="00CF16B6" w:rsidRDefault="00CF16B6">
            <w:pPr>
              <w:rPr>
                <w:sz w:val="21"/>
                <w:szCs w:val="21"/>
              </w:rPr>
            </w:pPr>
          </w:p>
        </w:tc>
        <w:tc>
          <w:tcPr>
            <w:tcW w:w="560" w:type="dxa"/>
            <w:vAlign w:val="bottom"/>
          </w:tcPr>
          <w:p w:rsidR="00CF16B6" w:rsidRDefault="00CF16B6">
            <w:pPr>
              <w:rPr>
                <w:sz w:val="21"/>
                <w:szCs w:val="21"/>
              </w:rPr>
            </w:pPr>
          </w:p>
        </w:tc>
        <w:tc>
          <w:tcPr>
            <w:tcW w:w="620" w:type="dxa"/>
            <w:tcBorders>
              <w:right w:val="single" w:sz="8" w:space="0" w:color="auto"/>
            </w:tcBorders>
            <w:vAlign w:val="bottom"/>
          </w:tcPr>
          <w:p w:rsidR="00CF16B6" w:rsidRDefault="00CF16B6">
            <w:pPr>
              <w:rPr>
                <w:sz w:val="21"/>
                <w:szCs w:val="21"/>
              </w:rPr>
            </w:pPr>
          </w:p>
        </w:tc>
        <w:tc>
          <w:tcPr>
            <w:tcW w:w="53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Chloramphenicol (I.V) 500 mg gour times a day (if</w:t>
            </w:r>
          </w:p>
        </w:tc>
        <w:tc>
          <w:tcPr>
            <w:tcW w:w="2000" w:type="dxa"/>
            <w:tcBorders>
              <w:right w:val="single" w:sz="8" w:space="0" w:color="auto"/>
            </w:tcBorders>
            <w:vAlign w:val="bottom"/>
          </w:tcPr>
          <w:p w:rsidR="00CF16B6" w:rsidRDefault="00CF16B6">
            <w:pPr>
              <w:rPr>
                <w:sz w:val="21"/>
                <w:szCs w:val="21"/>
              </w:rPr>
            </w:pPr>
          </w:p>
        </w:tc>
      </w:tr>
      <w:tr w:rsidR="00CF16B6">
        <w:trPr>
          <w:trHeight w:val="242"/>
        </w:trPr>
        <w:tc>
          <w:tcPr>
            <w:tcW w:w="840" w:type="dxa"/>
            <w:tcBorders>
              <w:left w:val="single" w:sz="8" w:space="0" w:color="auto"/>
              <w:bottom w:val="single" w:sz="8" w:space="0" w:color="auto"/>
            </w:tcBorders>
            <w:vAlign w:val="bottom"/>
          </w:tcPr>
          <w:p w:rsidR="00CF16B6" w:rsidRDefault="00CF16B6">
            <w:pPr>
              <w:rPr>
                <w:sz w:val="21"/>
                <w:szCs w:val="21"/>
              </w:rPr>
            </w:pPr>
          </w:p>
        </w:tc>
        <w:tc>
          <w:tcPr>
            <w:tcW w:w="560" w:type="dxa"/>
            <w:tcBorders>
              <w:bottom w:val="single" w:sz="8" w:space="0" w:color="auto"/>
            </w:tcBorders>
            <w:vAlign w:val="bottom"/>
          </w:tcPr>
          <w:p w:rsidR="00CF16B6" w:rsidRDefault="00CF16B6">
            <w:pPr>
              <w:rPr>
                <w:sz w:val="21"/>
                <w:szCs w:val="21"/>
              </w:rPr>
            </w:pPr>
          </w:p>
        </w:tc>
        <w:tc>
          <w:tcPr>
            <w:tcW w:w="620" w:type="dxa"/>
            <w:tcBorders>
              <w:bottom w:val="single" w:sz="8" w:space="0" w:color="auto"/>
              <w:right w:val="single" w:sz="8" w:space="0" w:color="auto"/>
            </w:tcBorders>
            <w:vAlign w:val="bottom"/>
          </w:tcPr>
          <w:p w:rsidR="00CF16B6" w:rsidRDefault="00CF16B6">
            <w:pPr>
              <w:rPr>
                <w:sz w:val="21"/>
                <w:szCs w:val="21"/>
              </w:rPr>
            </w:pPr>
          </w:p>
        </w:tc>
        <w:tc>
          <w:tcPr>
            <w:tcW w:w="530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salmonella is suspected)</w:t>
            </w:r>
          </w:p>
        </w:tc>
        <w:tc>
          <w:tcPr>
            <w:tcW w:w="200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1400" w:type="dxa"/>
            <w:gridSpan w:val="2"/>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w w:val="98"/>
                <w:sz w:val="20"/>
                <w:szCs w:val="20"/>
              </w:rPr>
              <w:t>Septic Arthritis</w:t>
            </w:r>
          </w:p>
        </w:tc>
        <w:tc>
          <w:tcPr>
            <w:tcW w:w="620" w:type="dxa"/>
            <w:tcBorders>
              <w:right w:val="single" w:sz="8" w:space="0" w:color="auto"/>
            </w:tcBorders>
            <w:vAlign w:val="bottom"/>
          </w:tcPr>
          <w:p w:rsidR="00CF16B6" w:rsidRDefault="00CF16B6">
            <w:pPr>
              <w:rPr>
                <w:sz w:val="20"/>
                <w:szCs w:val="20"/>
              </w:rPr>
            </w:pPr>
          </w:p>
        </w:tc>
        <w:tc>
          <w:tcPr>
            <w:tcW w:w="53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Surgical drainage</w:t>
            </w:r>
          </w:p>
        </w:tc>
        <w:tc>
          <w:tcPr>
            <w:tcW w:w="2000" w:type="dxa"/>
            <w:tcBorders>
              <w:right w:val="single" w:sz="8" w:space="0" w:color="auto"/>
            </w:tcBorders>
            <w:vAlign w:val="bottom"/>
          </w:tcPr>
          <w:p w:rsidR="00CF16B6" w:rsidRDefault="00CF16B6">
            <w:pPr>
              <w:rPr>
                <w:sz w:val="20"/>
                <w:szCs w:val="20"/>
              </w:rPr>
            </w:pPr>
          </w:p>
        </w:tc>
      </w:tr>
      <w:tr w:rsidR="00CF16B6">
        <w:trPr>
          <w:trHeight w:val="242"/>
        </w:trPr>
        <w:tc>
          <w:tcPr>
            <w:tcW w:w="840" w:type="dxa"/>
            <w:tcBorders>
              <w:left w:val="single" w:sz="8" w:space="0" w:color="auto"/>
              <w:bottom w:val="single" w:sz="8" w:space="0" w:color="auto"/>
            </w:tcBorders>
            <w:vAlign w:val="bottom"/>
          </w:tcPr>
          <w:p w:rsidR="00CF16B6" w:rsidRDefault="00CF16B6">
            <w:pPr>
              <w:rPr>
                <w:sz w:val="21"/>
                <w:szCs w:val="21"/>
              </w:rPr>
            </w:pPr>
          </w:p>
        </w:tc>
        <w:tc>
          <w:tcPr>
            <w:tcW w:w="560" w:type="dxa"/>
            <w:tcBorders>
              <w:bottom w:val="single" w:sz="8" w:space="0" w:color="auto"/>
            </w:tcBorders>
            <w:vAlign w:val="bottom"/>
          </w:tcPr>
          <w:p w:rsidR="00CF16B6" w:rsidRDefault="00CF16B6">
            <w:pPr>
              <w:rPr>
                <w:sz w:val="21"/>
                <w:szCs w:val="21"/>
              </w:rPr>
            </w:pPr>
          </w:p>
        </w:tc>
        <w:tc>
          <w:tcPr>
            <w:tcW w:w="620" w:type="dxa"/>
            <w:tcBorders>
              <w:bottom w:val="single" w:sz="8" w:space="0" w:color="auto"/>
              <w:right w:val="single" w:sz="8" w:space="0" w:color="auto"/>
            </w:tcBorders>
            <w:vAlign w:val="bottom"/>
          </w:tcPr>
          <w:p w:rsidR="00CF16B6" w:rsidRDefault="00CF16B6">
            <w:pPr>
              <w:rPr>
                <w:sz w:val="21"/>
                <w:szCs w:val="21"/>
              </w:rPr>
            </w:pPr>
          </w:p>
        </w:tc>
        <w:tc>
          <w:tcPr>
            <w:tcW w:w="530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Cloxacillin or Clindamycin as for acute osteomyelitis</w:t>
            </w:r>
          </w:p>
        </w:tc>
        <w:tc>
          <w:tcPr>
            <w:tcW w:w="200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2020" w:type="dxa"/>
            <w:gridSpan w:val="3"/>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Gonococcal Arthritis</w:t>
            </w:r>
          </w:p>
        </w:tc>
        <w:tc>
          <w:tcPr>
            <w:tcW w:w="53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Benzylpenicillin (I.V) 2.5 to 5 MU four times a day or (if</w:t>
            </w:r>
          </w:p>
        </w:tc>
        <w:tc>
          <w:tcPr>
            <w:tcW w:w="20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6 days</w:t>
            </w:r>
          </w:p>
        </w:tc>
      </w:tr>
      <w:tr w:rsidR="00CF16B6">
        <w:trPr>
          <w:trHeight w:val="242"/>
        </w:trPr>
        <w:tc>
          <w:tcPr>
            <w:tcW w:w="840" w:type="dxa"/>
            <w:tcBorders>
              <w:left w:val="single" w:sz="8" w:space="0" w:color="auto"/>
            </w:tcBorders>
            <w:vAlign w:val="bottom"/>
          </w:tcPr>
          <w:p w:rsidR="00CF16B6" w:rsidRDefault="00CF16B6">
            <w:pPr>
              <w:rPr>
                <w:sz w:val="21"/>
                <w:szCs w:val="21"/>
              </w:rPr>
            </w:pPr>
          </w:p>
        </w:tc>
        <w:tc>
          <w:tcPr>
            <w:tcW w:w="560" w:type="dxa"/>
            <w:vAlign w:val="bottom"/>
          </w:tcPr>
          <w:p w:rsidR="00CF16B6" w:rsidRDefault="00CF16B6">
            <w:pPr>
              <w:rPr>
                <w:sz w:val="21"/>
                <w:szCs w:val="21"/>
              </w:rPr>
            </w:pPr>
          </w:p>
        </w:tc>
        <w:tc>
          <w:tcPr>
            <w:tcW w:w="620" w:type="dxa"/>
            <w:tcBorders>
              <w:right w:val="single" w:sz="8" w:space="0" w:color="auto"/>
            </w:tcBorders>
            <w:vAlign w:val="bottom"/>
          </w:tcPr>
          <w:p w:rsidR="00CF16B6" w:rsidRDefault="00CF16B6">
            <w:pPr>
              <w:rPr>
                <w:sz w:val="21"/>
                <w:szCs w:val="21"/>
              </w:rPr>
            </w:pPr>
          </w:p>
        </w:tc>
        <w:tc>
          <w:tcPr>
            <w:tcW w:w="53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penicillin resistant)</w:t>
            </w:r>
          </w:p>
        </w:tc>
        <w:tc>
          <w:tcPr>
            <w:tcW w:w="200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7 days</w:t>
            </w:r>
          </w:p>
        </w:tc>
      </w:tr>
      <w:tr w:rsidR="00CF16B6">
        <w:trPr>
          <w:trHeight w:val="242"/>
        </w:trPr>
        <w:tc>
          <w:tcPr>
            <w:tcW w:w="840" w:type="dxa"/>
            <w:tcBorders>
              <w:left w:val="single" w:sz="8" w:space="0" w:color="auto"/>
              <w:bottom w:val="single" w:sz="8" w:space="0" w:color="auto"/>
            </w:tcBorders>
            <w:vAlign w:val="bottom"/>
          </w:tcPr>
          <w:p w:rsidR="00CF16B6" w:rsidRDefault="00CF16B6">
            <w:pPr>
              <w:rPr>
                <w:sz w:val="21"/>
                <w:szCs w:val="21"/>
              </w:rPr>
            </w:pPr>
          </w:p>
        </w:tc>
        <w:tc>
          <w:tcPr>
            <w:tcW w:w="560" w:type="dxa"/>
            <w:tcBorders>
              <w:bottom w:val="single" w:sz="8" w:space="0" w:color="auto"/>
            </w:tcBorders>
            <w:vAlign w:val="bottom"/>
          </w:tcPr>
          <w:p w:rsidR="00CF16B6" w:rsidRDefault="00CF16B6">
            <w:pPr>
              <w:rPr>
                <w:sz w:val="21"/>
                <w:szCs w:val="21"/>
              </w:rPr>
            </w:pPr>
          </w:p>
        </w:tc>
        <w:tc>
          <w:tcPr>
            <w:tcW w:w="620" w:type="dxa"/>
            <w:tcBorders>
              <w:bottom w:val="single" w:sz="8" w:space="0" w:color="auto"/>
              <w:right w:val="single" w:sz="8" w:space="0" w:color="auto"/>
            </w:tcBorders>
            <w:vAlign w:val="bottom"/>
          </w:tcPr>
          <w:p w:rsidR="00CF16B6" w:rsidRDefault="00CF16B6">
            <w:pPr>
              <w:rPr>
                <w:sz w:val="21"/>
                <w:szCs w:val="21"/>
              </w:rPr>
            </w:pPr>
          </w:p>
        </w:tc>
        <w:tc>
          <w:tcPr>
            <w:tcW w:w="53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Kanamycin (I.M) 2 g once daily</w:t>
            </w:r>
          </w:p>
        </w:tc>
        <w:tc>
          <w:tcPr>
            <w:tcW w:w="200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2020" w:type="dxa"/>
            <w:gridSpan w:val="3"/>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Compound Fracture</w:t>
            </w:r>
          </w:p>
        </w:tc>
        <w:tc>
          <w:tcPr>
            <w:tcW w:w="53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Cloxacillin (I.V) 1 g four times a day</w:t>
            </w:r>
          </w:p>
        </w:tc>
        <w:tc>
          <w:tcPr>
            <w:tcW w:w="20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3 days</w:t>
            </w:r>
          </w:p>
        </w:tc>
      </w:tr>
      <w:tr w:rsidR="00CF16B6">
        <w:trPr>
          <w:trHeight w:val="242"/>
        </w:trPr>
        <w:tc>
          <w:tcPr>
            <w:tcW w:w="840" w:type="dxa"/>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(no</w:t>
            </w:r>
          </w:p>
        </w:tc>
        <w:tc>
          <w:tcPr>
            <w:tcW w:w="1180" w:type="dxa"/>
            <w:gridSpan w:val="2"/>
            <w:tcBorders>
              <w:right w:val="single" w:sz="8" w:space="0" w:color="auto"/>
            </w:tcBorders>
            <w:vAlign w:val="bottom"/>
          </w:tcPr>
          <w:p w:rsidR="00CF16B6" w:rsidRDefault="00E30262">
            <w:pPr>
              <w:ind w:right="40"/>
              <w:jc w:val="right"/>
              <w:rPr>
                <w:sz w:val="20"/>
                <w:szCs w:val="20"/>
              </w:rPr>
            </w:pPr>
            <w:r>
              <w:rPr>
                <w:rFonts w:ascii="Tahoma" w:eastAsia="Tahoma" w:hAnsi="Tahoma" w:cs="Tahoma"/>
                <w:sz w:val="20"/>
                <w:szCs w:val="20"/>
              </w:rPr>
              <w:t>infection</w:t>
            </w:r>
          </w:p>
        </w:tc>
        <w:tc>
          <w:tcPr>
            <w:tcW w:w="53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Or</w:t>
            </w:r>
          </w:p>
        </w:tc>
        <w:tc>
          <w:tcPr>
            <w:tcW w:w="2000" w:type="dxa"/>
            <w:tcBorders>
              <w:right w:val="single" w:sz="8" w:space="0" w:color="auto"/>
            </w:tcBorders>
            <w:vAlign w:val="bottom"/>
          </w:tcPr>
          <w:p w:rsidR="00CF16B6" w:rsidRDefault="00CF16B6">
            <w:pPr>
              <w:rPr>
                <w:sz w:val="21"/>
                <w:szCs w:val="21"/>
              </w:rPr>
            </w:pPr>
          </w:p>
        </w:tc>
      </w:tr>
      <w:tr w:rsidR="00CF16B6">
        <w:trPr>
          <w:trHeight w:val="240"/>
        </w:trPr>
        <w:tc>
          <w:tcPr>
            <w:tcW w:w="1400" w:type="dxa"/>
            <w:gridSpan w:val="2"/>
            <w:tcBorders>
              <w:lef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established</w:t>
            </w:r>
          </w:p>
        </w:tc>
        <w:tc>
          <w:tcPr>
            <w:tcW w:w="620" w:type="dxa"/>
            <w:tcBorders>
              <w:right w:val="single" w:sz="8" w:space="0" w:color="auto"/>
            </w:tcBorders>
            <w:vAlign w:val="bottom"/>
          </w:tcPr>
          <w:p w:rsidR="00CF16B6" w:rsidRDefault="00CF16B6">
            <w:pPr>
              <w:rPr>
                <w:sz w:val="20"/>
                <w:szCs w:val="20"/>
              </w:rPr>
            </w:pPr>
          </w:p>
        </w:tc>
        <w:tc>
          <w:tcPr>
            <w:tcW w:w="5300" w:type="dxa"/>
            <w:tcBorders>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Clindamycin (I.V) 600 mg 3 times a day</w:t>
            </w:r>
          </w:p>
        </w:tc>
        <w:tc>
          <w:tcPr>
            <w:tcW w:w="2000" w:type="dxa"/>
            <w:tcBorders>
              <w:right w:val="single" w:sz="8" w:space="0" w:color="auto"/>
            </w:tcBorders>
            <w:vAlign w:val="bottom"/>
          </w:tcPr>
          <w:p w:rsidR="00CF16B6" w:rsidRDefault="00CF16B6">
            <w:pPr>
              <w:rPr>
                <w:sz w:val="20"/>
                <w:szCs w:val="20"/>
              </w:rPr>
            </w:pPr>
          </w:p>
        </w:tc>
      </w:tr>
      <w:tr w:rsidR="00CF16B6">
        <w:trPr>
          <w:trHeight w:val="244"/>
        </w:trPr>
        <w:tc>
          <w:tcPr>
            <w:tcW w:w="840" w:type="dxa"/>
            <w:tcBorders>
              <w:left w:val="single" w:sz="8" w:space="0" w:color="auto"/>
              <w:bottom w:val="single" w:sz="8" w:space="0" w:color="auto"/>
            </w:tcBorders>
            <w:vAlign w:val="bottom"/>
          </w:tcPr>
          <w:p w:rsidR="00CF16B6" w:rsidRDefault="00CF16B6">
            <w:pPr>
              <w:rPr>
                <w:sz w:val="21"/>
                <w:szCs w:val="21"/>
              </w:rPr>
            </w:pPr>
          </w:p>
        </w:tc>
        <w:tc>
          <w:tcPr>
            <w:tcW w:w="560" w:type="dxa"/>
            <w:tcBorders>
              <w:bottom w:val="single" w:sz="8" w:space="0" w:color="auto"/>
            </w:tcBorders>
            <w:vAlign w:val="bottom"/>
          </w:tcPr>
          <w:p w:rsidR="00CF16B6" w:rsidRDefault="00CF16B6">
            <w:pPr>
              <w:rPr>
                <w:sz w:val="21"/>
                <w:szCs w:val="21"/>
              </w:rPr>
            </w:pPr>
          </w:p>
        </w:tc>
        <w:tc>
          <w:tcPr>
            <w:tcW w:w="620" w:type="dxa"/>
            <w:tcBorders>
              <w:bottom w:val="single" w:sz="8" w:space="0" w:color="auto"/>
              <w:right w:val="single" w:sz="8" w:space="0" w:color="auto"/>
            </w:tcBorders>
            <w:vAlign w:val="bottom"/>
          </w:tcPr>
          <w:p w:rsidR="00CF16B6" w:rsidRDefault="00CF16B6">
            <w:pPr>
              <w:rPr>
                <w:sz w:val="21"/>
                <w:szCs w:val="21"/>
              </w:rPr>
            </w:pPr>
          </w:p>
        </w:tc>
        <w:tc>
          <w:tcPr>
            <w:tcW w:w="53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Ceftriaxone 1 gram 3 times a day</w:t>
            </w:r>
          </w:p>
        </w:tc>
        <w:tc>
          <w:tcPr>
            <w:tcW w:w="2000" w:type="dxa"/>
            <w:tcBorders>
              <w:bottom w:val="single" w:sz="8" w:space="0" w:color="auto"/>
              <w:right w:val="single" w:sz="8" w:space="0" w:color="auto"/>
            </w:tcBorders>
            <w:vAlign w:val="bottom"/>
          </w:tcPr>
          <w:p w:rsidR="00CF16B6" w:rsidRDefault="00CF16B6">
            <w:pPr>
              <w:rPr>
                <w:sz w:val="21"/>
                <w:szCs w:val="21"/>
              </w:rPr>
            </w:pPr>
          </w:p>
        </w:tc>
      </w:tr>
    </w:tbl>
    <w:p w:rsidR="00CF16B6" w:rsidRDefault="00CF16B6">
      <w:pPr>
        <w:spacing w:line="261" w:lineRule="exact"/>
        <w:rPr>
          <w:sz w:val="20"/>
          <w:szCs w:val="20"/>
        </w:rPr>
      </w:pPr>
    </w:p>
    <w:p w:rsidR="00CF16B6" w:rsidRDefault="00E30262">
      <w:pPr>
        <w:ind w:left="840"/>
        <w:rPr>
          <w:sz w:val="20"/>
          <w:szCs w:val="20"/>
        </w:rPr>
      </w:pPr>
      <w:r>
        <w:rPr>
          <w:rFonts w:ascii="Tahoma" w:eastAsia="Tahoma" w:hAnsi="Tahoma" w:cs="Tahoma"/>
          <w:b/>
          <w:bCs/>
        </w:rPr>
        <w:t>Note: Acute Osteomyelitis</w:t>
      </w:r>
    </w:p>
    <w:p w:rsidR="00CF16B6" w:rsidRDefault="00E30262">
      <w:pPr>
        <w:numPr>
          <w:ilvl w:val="0"/>
          <w:numId w:val="799"/>
        </w:numPr>
        <w:tabs>
          <w:tab w:val="left" w:pos="1200"/>
        </w:tabs>
        <w:ind w:left="1200" w:hanging="360"/>
        <w:rPr>
          <w:rFonts w:ascii="Symbol" w:eastAsia="Symbol" w:hAnsi="Symbol" w:cs="Symbol"/>
        </w:rPr>
      </w:pPr>
      <w:r>
        <w:rPr>
          <w:rFonts w:ascii="Tahoma" w:eastAsia="Tahoma" w:hAnsi="Tahoma" w:cs="Tahoma"/>
        </w:rPr>
        <w:t xml:space="preserve">Culture and sensitivity tests are essential to </w:t>
      </w:r>
      <w:r>
        <w:rPr>
          <w:rFonts w:ascii="Tahoma" w:eastAsia="Tahoma" w:hAnsi="Tahoma" w:cs="Tahoma"/>
        </w:rPr>
        <w:t>determine further treatment</w:t>
      </w:r>
    </w:p>
    <w:p w:rsidR="00CF16B6" w:rsidRDefault="00E30262">
      <w:pPr>
        <w:numPr>
          <w:ilvl w:val="0"/>
          <w:numId w:val="799"/>
        </w:numPr>
        <w:tabs>
          <w:tab w:val="left" w:pos="1200"/>
        </w:tabs>
        <w:spacing w:line="237" w:lineRule="auto"/>
        <w:ind w:left="1200" w:hanging="360"/>
        <w:rPr>
          <w:rFonts w:ascii="Symbol" w:eastAsia="Symbol" w:hAnsi="Symbol" w:cs="Symbol"/>
        </w:rPr>
      </w:pPr>
      <w:r>
        <w:rPr>
          <w:rFonts w:ascii="Tahoma" w:eastAsia="Tahoma" w:hAnsi="Tahoma" w:cs="Tahoma"/>
        </w:rPr>
        <w:t>For Osteomyelitis, treatment may be completed orally after 4 weeks, if fever and toxicity have resolved.</w:t>
      </w:r>
    </w:p>
    <w:p w:rsidR="00CF16B6" w:rsidRDefault="00E30262">
      <w:pPr>
        <w:numPr>
          <w:ilvl w:val="0"/>
          <w:numId w:val="799"/>
        </w:numPr>
        <w:tabs>
          <w:tab w:val="left" w:pos="1200"/>
        </w:tabs>
        <w:ind w:left="1200" w:hanging="360"/>
        <w:rPr>
          <w:rFonts w:ascii="Symbol" w:eastAsia="Symbol" w:hAnsi="Symbol" w:cs="Symbol"/>
        </w:rPr>
      </w:pPr>
      <w:r>
        <w:rPr>
          <w:rFonts w:ascii="Tahoma" w:eastAsia="Tahoma" w:hAnsi="Tahoma" w:cs="Tahoma"/>
        </w:rPr>
        <w:t>ESR useful as guide of efficacy of treatment</w:t>
      </w:r>
    </w:p>
    <w:p w:rsidR="00CF16B6" w:rsidRDefault="00E30262">
      <w:pPr>
        <w:numPr>
          <w:ilvl w:val="0"/>
          <w:numId w:val="799"/>
        </w:numPr>
        <w:tabs>
          <w:tab w:val="left" w:pos="1200"/>
        </w:tabs>
        <w:spacing w:line="235" w:lineRule="auto"/>
        <w:ind w:left="1200" w:hanging="360"/>
        <w:rPr>
          <w:rFonts w:ascii="Symbol" w:eastAsia="Symbol" w:hAnsi="Symbol" w:cs="Symbol"/>
        </w:rPr>
      </w:pPr>
      <w:r>
        <w:rPr>
          <w:rFonts w:ascii="Tahoma" w:eastAsia="Tahoma" w:hAnsi="Tahoma" w:cs="Tahoma"/>
          <w:b/>
          <w:bCs/>
        </w:rPr>
        <w:t xml:space="preserve">Fusidic acid </w:t>
      </w:r>
      <w:r>
        <w:rPr>
          <w:rFonts w:ascii="Tahoma" w:eastAsia="Tahoma" w:hAnsi="Tahoma" w:cs="Tahoma"/>
        </w:rPr>
        <w:t>may be a better alternative in the very sick patients.</w:t>
      </w:r>
    </w:p>
    <w:p w:rsidR="00CF16B6" w:rsidRDefault="00E30262">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58420</wp:posOffset>
            </wp:positionH>
            <wp:positionV relativeFrom="paragraph">
              <wp:posOffset>178435</wp:posOffset>
            </wp:positionV>
            <wp:extent cx="5981065" cy="6350"/>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4" w:lineRule="exact"/>
        <w:rPr>
          <w:sz w:val="20"/>
          <w:szCs w:val="20"/>
        </w:rPr>
      </w:pPr>
    </w:p>
    <w:p w:rsidR="00CF16B6" w:rsidRDefault="00E30262">
      <w:pPr>
        <w:ind w:left="120"/>
        <w:rPr>
          <w:sz w:val="20"/>
          <w:szCs w:val="20"/>
        </w:rPr>
      </w:pPr>
      <w:r>
        <w:rPr>
          <w:rFonts w:ascii="Calibri" w:eastAsia="Calibri" w:hAnsi="Calibri" w:cs="Calibri"/>
        </w:rPr>
        <w:t xml:space="preserve">153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w:t>
      </w:r>
      <w:r>
        <w:rPr>
          <w:rFonts w:ascii="Calibri" w:eastAsia="Calibri" w:hAnsi="Calibri" w:cs="Calibri"/>
          <w:color w:val="7F7F7F"/>
        </w:rPr>
        <w:t xml:space="preserve"> a g e</w:t>
      </w:r>
    </w:p>
    <w:p w:rsidR="00CF16B6" w:rsidRDefault="00CF16B6">
      <w:pPr>
        <w:sectPr w:rsidR="00CF16B6">
          <w:pgSz w:w="12240" w:h="15840"/>
          <w:pgMar w:top="1440" w:right="1440" w:bottom="428" w:left="1320" w:header="0" w:footer="0" w:gutter="0"/>
          <w:cols w:space="720" w:equalWidth="0">
            <w:col w:w="9480"/>
          </w:cols>
        </w:sectPr>
      </w:pPr>
    </w:p>
    <w:p w:rsidR="00CF16B6" w:rsidRDefault="00CF16B6">
      <w:pPr>
        <w:spacing w:line="200" w:lineRule="exact"/>
        <w:rPr>
          <w:sz w:val="20"/>
          <w:szCs w:val="20"/>
        </w:rPr>
      </w:pPr>
      <w:bookmarkStart w:id="176" w:name="page176"/>
      <w:bookmarkEnd w:id="176"/>
    </w:p>
    <w:p w:rsidR="00CF16B6" w:rsidRDefault="00CF16B6">
      <w:pPr>
        <w:spacing w:line="328" w:lineRule="exact"/>
        <w:rPr>
          <w:sz w:val="20"/>
          <w:szCs w:val="20"/>
        </w:rPr>
      </w:pPr>
    </w:p>
    <w:p w:rsidR="00CF16B6" w:rsidRDefault="00E30262">
      <w:pPr>
        <w:rPr>
          <w:sz w:val="20"/>
          <w:szCs w:val="20"/>
        </w:rPr>
      </w:pPr>
      <w:r>
        <w:rPr>
          <w:rFonts w:ascii="Tahoma" w:eastAsia="Tahoma" w:hAnsi="Tahoma" w:cs="Tahoma"/>
          <w:b/>
          <w:bCs/>
        </w:rPr>
        <w:t>Treatment of Acute Osteomyelitis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Adults:</w:t>
      </w:r>
    </w:p>
    <w:p w:rsidR="00CF16B6" w:rsidRDefault="00E30262">
      <w:pPr>
        <w:numPr>
          <w:ilvl w:val="0"/>
          <w:numId w:val="800"/>
        </w:numPr>
        <w:tabs>
          <w:tab w:val="left" w:pos="1740"/>
        </w:tabs>
        <w:ind w:left="1740" w:hanging="300"/>
        <w:rPr>
          <w:rFonts w:ascii="Tahoma" w:eastAsia="Tahoma" w:hAnsi="Tahoma" w:cs="Tahoma"/>
          <w:b/>
          <w:bCs/>
        </w:rPr>
      </w:pPr>
      <w:r>
        <w:rPr>
          <w:rFonts w:ascii="Tahoma" w:eastAsia="Tahoma" w:hAnsi="Tahoma" w:cs="Tahoma"/>
        </w:rPr>
        <w:t>Cloxacillin 2-3 g IV every 6 hours for 7 days then orally for 4 weeks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801"/>
        </w:numPr>
        <w:tabs>
          <w:tab w:val="left" w:pos="1720"/>
        </w:tabs>
        <w:ind w:left="1720" w:hanging="280"/>
        <w:rPr>
          <w:rFonts w:ascii="Tahoma" w:eastAsia="Tahoma" w:hAnsi="Tahoma" w:cs="Tahoma"/>
          <w:b/>
          <w:bCs/>
        </w:rPr>
      </w:pPr>
      <w:r>
        <w:rPr>
          <w:rFonts w:ascii="Tahoma" w:eastAsia="Tahoma" w:hAnsi="Tahoma" w:cs="Tahoma"/>
        </w:rPr>
        <w:t>Clindamycingive 0.3 – 0.6 g I.V every 6 hours for 7 days and treat orally for a</w:t>
      </w:r>
    </w:p>
    <w:p w:rsidR="00CF16B6" w:rsidRDefault="00E30262">
      <w:pPr>
        <w:rPr>
          <w:rFonts w:ascii="Tahoma" w:eastAsia="Tahoma" w:hAnsi="Tahoma" w:cs="Tahoma"/>
          <w:b/>
          <w:bCs/>
        </w:rPr>
      </w:pPr>
      <w:r>
        <w:rPr>
          <w:rFonts w:ascii="Tahoma" w:eastAsia="Tahoma" w:hAnsi="Tahoma" w:cs="Tahoma"/>
        </w:rPr>
        <w:t>total of 4 weeks.</w:t>
      </w:r>
    </w:p>
    <w:p w:rsidR="00CF16B6" w:rsidRDefault="00E30262">
      <w:pPr>
        <w:rPr>
          <w:rFonts w:ascii="Tahoma" w:eastAsia="Tahoma" w:hAnsi="Tahoma" w:cs="Tahoma"/>
          <w:b/>
          <w:bCs/>
        </w:rPr>
      </w:pPr>
      <w:r>
        <w:rPr>
          <w:rFonts w:ascii="Tahoma" w:eastAsia="Tahoma" w:hAnsi="Tahoma" w:cs="Tahoma"/>
          <w:b/>
          <w:bCs/>
        </w:rPr>
        <w:t>Children:</w:t>
      </w:r>
    </w:p>
    <w:p w:rsidR="00CF16B6" w:rsidRDefault="00E30262">
      <w:pPr>
        <w:numPr>
          <w:ilvl w:val="0"/>
          <w:numId w:val="802"/>
        </w:numPr>
        <w:tabs>
          <w:tab w:val="left" w:pos="1746"/>
        </w:tabs>
        <w:spacing w:line="238" w:lineRule="auto"/>
        <w:ind w:left="640" w:firstLine="800"/>
        <w:rPr>
          <w:rFonts w:ascii="Tahoma" w:eastAsia="Tahoma" w:hAnsi="Tahoma" w:cs="Tahoma"/>
          <w:b/>
          <w:bCs/>
        </w:rPr>
      </w:pPr>
      <w:r>
        <w:rPr>
          <w:rFonts w:ascii="Tahoma" w:eastAsia="Tahoma" w:hAnsi="Tahoma" w:cs="Tahoma"/>
        </w:rPr>
        <w:t>Cloxacillin25 mg/kg body weight IV initially every 6 hours for 7 days and then orally for 4 weeks.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for in-patients with sickle cell osteomyelitis</w:t>
      </w:r>
    </w:p>
    <w:p w:rsidR="00CF16B6" w:rsidRDefault="00E30262">
      <w:pPr>
        <w:rPr>
          <w:sz w:val="20"/>
          <w:szCs w:val="20"/>
        </w:rPr>
      </w:pPr>
      <w:r>
        <w:rPr>
          <w:rFonts w:ascii="Tahoma" w:eastAsia="Tahoma" w:hAnsi="Tahoma" w:cs="Tahoma"/>
          <w:b/>
          <w:bCs/>
        </w:rPr>
        <w:t>Adults:</w:t>
      </w:r>
    </w:p>
    <w:p w:rsidR="00CF16B6" w:rsidRDefault="00E30262">
      <w:pPr>
        <w:ind w:left="1440"/>
        <w:rPr>
          <w:sz w:val="20"/>
          <w:szCs w:val="20"/>
        </w:rPr>
      </w:pPr>
      <w:r>
        <w:rPr>
          <w:rFonts w:ascii="Tahoma" w:eastAsia="Tahoma" w:hAnsi="Tahoma" w:cs="Tahoma"/>
          <w:b/>
          <w:bCs/>
        </w:rPr>
        <w:t>C:</w:t>
      </w:r>
      <w:r>
        <w:rPr>
          <w:rFonts w:ascii="Tahoma" w:eastAsia="Tahoma" w:hAnsi="Tahoma" w:cs="Tahoma"/>
        </w:rPr>
        <w:t>Ampicillin 2 g IV every 6 hours for 7 days then orally 4 weeks</w:t>
      </w:r>
    </w:p>
    <w:p w:rsidR="00CF16B6" w:rsidRDefault="00E30262">
      <w:pPr>
        <w:ind w:left="2880"/>
        <w:rPr>
          <w:sz w:val="20"/>
          <w:szCs w:val="20"/>
        </w:rPr>
      </w:pPr>
      <w:r>
        <w:rPr>
          <w:rFonts w:ascii="Tahoma" w:eastAsia="Tahoma" w:hAnsi="Tahoma" w:cs="Tahoma"/>
          <w:b/>
          <w:bCs/>
        </w:rPr>
        <w:t>Plus</w:t>
      </w:r>
    </w:p>
    <w:p w:rsidR="00CF16B6" w:rsidRDefault="00E30262">
      <w:pPr>
        <w:numPr>
          <w:ilvl w:val="0"/>
          <w:numId w:val="803"/>
        </w:numPr>
        <w:tabs>
          <w:tab w:val="left" w:pos="1740"/>
        </w:tabs>
        <w:ind w:left="1740" w:hanging="300"/>
        <w:rPr>
          <w:rFonts w:ascii="Tahoma" w:eastAsia="Tahoma" w:hAnsi="Tahoma" w:cs="Tahoma"/>
          <w:b/>
          <w:bCs/>
        </w:rPr>
      </w:pPr>
      <w:r>
        <w:rPr>
          <w:rFonts w:ascii="Tahoma" w:eastAsia="Tahoma" w:hAnsi="Tahoma" w:cs="Tahoma"/>
        </w:rPr>
        <w:t>Cloxacillin 2 g IV ev</w:t>
      </w:r>
      <w:r>
        <w:rPr>
          <w:rFonts w:ascii="Tahoma" w:eastAsia="Tahoma" w:hAnsi="Tahoma" w:cs="Tahoma"/>
        </w:rPr>
        <w:t>ery 6 hours for 7 days then orally 4 weeks.</w:t>
      </w:r>
    </w:p>
    <w:p w:rsidR="00CF16B6" w:rsidRDefault="00E30262">
      <w:pPr>
        <w:rPr>
          <w:sz w:val="20"/>
          <w:szCs w:val="20"/>
        </w:rPr>
      </w:pPr>
      <w:r>
        <w:rPr>
          <w:rFonts w:ascii="Tahoma" w:eastAsia="Tahoma" w:hAnsi="Tahoma" w:cs="Tahoma"/>
          <w:b/>
          <w:bCs/>
        </w:rPr>
        <w:t>Children:</w:t>
      </w:r>
    </w:p>
    <w:p w:rsidR="00CF16B6" w:rsidRDefault="00E30262">
      <w:pPr>
        <w:ind w:left="1440"/>
        <w:rPr>
          <w:sz w:val="20"/>
          <w:szCs w:val="20"/>
        </w:rPr>
      </w:pPr>
      <w:r>
        <w:rPr>
          <w:rFonts w:ascii="Tahoma" w:eastAsia="Tahoma" w:hAnsi="Tahoma" w:cs="Tahoma"/>
          <w:b/>
          <w:bCs/>
        </w:rPr>
        <w:t>C:</w:t>
      </w:r>
      <w:r>
        <w:rPr>
          <w:rFonts w:ascii="Tahoma" w:eastAsia="Tahoma" w:hAnsi="Tahoma" w:cs="Tahoma"/>
        </w:rPr>
        <w:t>Ampicillin50mg/kg body weight IV every 6 hours</w:t>
      </w:r>
    </w:p>
    <w:p w:rsidR="00CF16B6" w:rsidRDefault="00E30262">
      <w:pPr>
        <w:ind w:left="2880"/>
        <w:rPr>
          <w:sz w:val="20"/>
          <w:szCs w:val="20"/>
        </w:rPr>
      </w:pPr>
      <w:r>
        <w:rPr>
          <w:rFonts w:ascii="Tahoma" w:eastAsia="Tahoma" w:hAnsi="Tahoma" w:cs="Tahoma"/>
          <w:b/>
          <w:bCs/>
        </w:rPr>
        <w:t>Plus</w:t>
      </w:r>
    </w:p>
    <w:p w:rsidR="00CF16B6" w:rsidRDefault="00CF16B6">
      <w:pPr>
        <w:spacing w:line="1" w:lineRule="exact"/>
        <w:rPr>
          <w:sz w:val="20"/>
          <w:szCs w:val="20"/>
        </w:rPr>
      </w:pPr>
    </w:p>
    <w:p w:rsidR="00CF16B6" w:rsidRDefault="00E30262">
      <w:pPr>
        <w:numPr>
          <w:ilvl w:val="0"/>
          <w:numId w:val="804"/>
        </w:numPr>
        <w:tabs>
          <w:tab w:val="left" w:pos="1730"/>
        </w:tabs>
        <w:ind w:left="1440" w:right="1260"/>
        <w:rPr>
          <w:rFonts w:ascii="Tahoma" w:eastAsia="Tahoma" w:hAnsi="Tahoma" w:cs="Tahoma"/>
          <w:b/>
          <w:bCs/>
        </w:rPr>
      </w:pPr>
      <w:r>
        <w:rPr>
          <w:rFonts w:ascii="Tahoma" w:eastAsia="Tahoma" w:hAnsi="Tahoma" w:cs="Tahoma"/>
        </w:rPr>
        <w:t>Cloxacillin 25mg/kg body weight IV every 6 hours for 7 days then orally 4 weeks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Further treatment should be influenced by results of culture and </w:t>
      </w:r>
      <w:r>
        <w:rPr>
          <w:rFonts w:ascii="Tahoma" w:eastAsia="Tahoma" w:hAnsi="Tahoma" w:cs="Tahoma"/>
        </w:rPr>
        <w:t>sensitivity.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In case of salmonella being identified then give:</w:t>
      </w:r>
    </w:p>
    <w:p w:rsidR="00CF16B6" w:rsidRDefault="00E30262">
      <w:pPr>
        <w:numPr>
          <w:ilvl w:val="0"/>
          <w:numId w:val="805"/>
        </w:numPr>
        <w:tabs>
          <w:tab w:val="left" w:pos="1740"/>
        </w:tabs>
        <w:ind w:left="1740" w:hanging="300"/>
        <w:rPr>
          <w:rFonts w:ascii="Tahoma" w:eastAsia="Tahoma" w:hAnsi="Tahoma" w:cs="Tahoma"/>
          <w:b/>
          <w:bCs/>
        </w:rPr>
      </w:pPr>
      <w:r>
        <w:rPr>
          <w:rFonts w:ascii="Tahoma" w:eastAsia="Tahoma" w:hAnsi="Tahoma" w:cs="Tahoma"/>
        </w:rPr>
        <w:t>Chloramphenicol 500 mg IV every 6 hours for at least 21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numPr>
          <w:ilvl w:val="0"/>
          <w:numId w:val="806"/>
        </w:numPr>
        <w:tabs>
          <w:tab w:val="left" w:pos="1740"/>
        </w:tabs>
        <w:ind w:left="1740" w:hanging="300"/>
        <w:rPr>
          <w:rFonts w:ascii="Tahoma" w:eastAsia="Tahoma" w:hAnsi="Tahoma" w:cs="Tahoma"/>
          <w:b/>
          <w:bCs/>
        </w:rPr>
      </w:pPr>
      <w:r>
        <w:rPr>
          <w:rFonts w:ascii="Tahoma" w:eastAsia="Tahoma" w:hAnsi="Tahoma" w:cs="Tahoma"/>
        </w:rPr>
        <w:t>Benzyl Penicillin1.2 MU IV or IM every 6 hours for at least 21 days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In chronic osteomyelitis: surgery may be indicated. In al</w:t>
      </w:r>
      <w:r>
        <w:rPr>
          <w:rFonts w:ascii="Tahoma" w:eastAsia="Tahoma" w:hAnsi="Tahoma" w:cs="Tahoma"/>
        </w:rPr>
        <w:t>l cases of osteomyelitis, pain should be treated with an adequate analgesic</w:t>
      </w:r>
    </w:p>
    <w:p w:rsidR="00CF16B6" w:rsidRDefault="00CF16B6">
      <w:pPr>
        <w:spacing w:line="2" w:lineRule="exact"/>
        <w:rPr>
          <w:sz w:val="20"/>
          <w:szCs w:val="20"/>
        </w:rPr>
      </w:pPr>
    </w:p>
    <w:p w:rsidR="00CF16B6" w:rsidRDefault="00E30262">
      <w:pPr>
        <w:spacing w:line="238" w:lineRule="auto"/>
        <w:ind w:right="4240" w:firstLine="1440"/>
        <w:rPr>
          <w:sz w:val="20"/>
          <w:szCs w:val="20"/>
        </w:rPr>
      </w:pPr>
      <w:r>
        <w:rPr>
          <w:rFonts w:ascii="Tahoma" w:eastAsia="Tahoma" w:hAnsi="Tahoma" w:cs="Tahoma"/>
          <w:b/>
          <w:bCs/>
        </w:rPr>
        <w:t>A:</w:t>
      </w:r>
      <w:r>
        <w:rPr>
          <w:rFonts w:ascii="Tahoma" w:eastAsia="Tahoma" w:hAnsi="Tahoma" w:cs="Tahoma"/>
        </w:rPr>
        <w:t>Paracetamol1000 mg every 6 hours</w:t>
      </w:r>
      <w:r>
        <w:rPr>
          <w:rFonts w:ascii="Tahoma" w:eastAsia="Tahoma" w:hAnsi="Tahoma" w:cs="Tahoma"/>
          <w:b/>
          <w:bCs/>
        </w:rPr>
        <w:t xml:space="preserve"> </w:t>
      </w:r>
      <w:r>
        <w:rPr>
          <w:rFonts w:ascii="Tahoma" w:eastAsia="Tahoma" w:hAnsi="Tahoma" w:cs="Tahoma"/>
        </w:rPr>
        <w:t>In severe cases</w:t>
      </w:r>
    </w:p>
    <w:p w:rsidR="00CF16B6" w:rsidRDefault="00CF16B6">
      <w:pPr>
        <w:spacing w:line="3" w:lineRule="exact"/>
        <w:rPr>
          <w:sz w:val="20"/>
          <w:szCs w:val="20"/>
        </w:rPr>
      </w:pPr>
    </w:p>
    <w:p w:rsidR="00CF16B6" w:rsidRDefault="00E30262">
      <w:pPr>
        <w:numPr>
          <w:ilvl w:val="0"/>
          <w:numId w:val="807"/>
        </w:numPr>
        <w:tabs>
          <w:tab w:val="left" w:pos="1740"/>
        </w:tabs>
        <w:ind w:left="1740" w:hanging="300"/>
        <w:rPr>
          <w:rFonts w:ascii="Tahoma" w:eastAsia="Tahoma" w:hAnsi="Tahoma" w:cs="Tahoma"/>
          <w:b/>
          <w:bCs/>
        </w:rPr>
      </w:pPr>
      <w:r>
        <w:rPr>
          <w:rFonts w:ascii="Tahoma" w:eastAsia="Tahoma" w:hAnsi="Tahoma" w:cs="Tahoma"/>
        </w:rPr>
        <w:t>Pethidine 1 mg/kg body weight I.M when necessary</w:t>
      </w:r>
      <w:r>
        <w:rPr>
          <w:rFonts w:ascii="Tahoma" w:eastAsia="Tahoma" w:hAnsi="Tahoma" w:cs="Tahoma"/>
          <w:b/>
          <w:bCs/>
        </w:rPr>
        <w:t>.</w:t>
      </w:r>
    </w:p>
    <w:p w:rsidR="00CF16B6" w:rsidRDefault="00E30262">
      <w:pPr>
        <w:numPr>
          <w:ilvl w:val="0"/>
          <w:numId w:val="808"/>
        </w:numPr>
        <w:tabs>
          <w:tab w:val="left" w:pos="1740"/>
        </w:tabs>
        <w:ind w:left="1740" w:hanging="300"/>
        <w:rPr>
          <w:rFonts w:ascii="Tahoma" w:eastAsia="Tahoma" w:hAnsi="Tahoma" w:cs="Tahoma"/>
          <w:b/>
          <w:bCs/>
        </w:rPr>
      </w:pPr>
      <w:r>
        <w:rPr>
          <w:rFonts w:ascii="Tahoma" w:eastAsia="Tahoma" w:hAnsi="Tahoma" w:cs="Tahoma"/>
        </w:rPr>
        <w:t>Morphine syrup(PO)</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Children</w:t>
      </w:r>
    </w:p>
    <w:p w:rsidR="00CF16B6" w:rsidRDefault="00E30262">
      <w:pPr>
        <w:ind w:left="1440"/>
        <w:rPr>
          <w:sz w:val="20"/>
          <w:szCs w:val="20"/>
        </w:rPr>
      </w:pPr>
      <w:r>
        <w:rPr>
          <w:rFonts w:ascii="Tahoma" w:eastAsia="Tahoma" w:hAnsi="Tahoma" w:cs="Tahoma"/>
          <w:b/>
          <w:bCs/>
        </w:rPr>
        <w:t>A:</w:t>
      </w:r>
      <w:r>
        <w:rPr>
          <w:rFonts w:ascii="Tahoma" w:eastAsia="Tahoma" w:hAnsi="Tahoma" w:cs="Tahoma"/>
        </w:rPr>
        <w:t>Paracetamol 10mg/kg body weight every 8 hours.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1.2 Tropical Pyomyositis</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The cause of tropical pyomyositis is uncertain since abscesses explored early are sterile but later culture of the pus usually yields Staphylococcus aureus.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The main clinical features are fever and painful induration</w:t>
      </w:r>
      <w:r>
        <w:rPr>
          <w:rFonts w:ascii="Tahoma" w:eastAsia="Tahoma" w:hAnsi="Tahoma" w:cs="Tahoma"/>
        </w:rPr>
        <w:t xml:space="preserve"> of one or more of the large muscles, mostly in the lower limbs</w:t>
      </w:r>
    </w:p>
    <w:p w:rsidR="00CF16B6" w:rsidRDefault="00E30262">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-17145</wp:posOffset>
            </wp:positionH>
            <wp:positionV relativeFrom="paragraph">
              <wp:posOffset>306070</wp:posOffset>
            </wp:positionV>
            <wp:extent cx="5981065" cy="635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85" w:lineRule="exact"/>
        <w:rPr>
          <w:sz w:val="20"/>
          <w:szCs w:val="20"/>
        </w:rPr>
      </w:pPr>
    </w:p>
    <w:p w:rsidR="00CF16B6" w:rsidRDefault="00E30262">
      <w:pPr>
        <w:rPr>
          <w:sz w:val="20"/>
          <w:szCs w:val="20"/>
        </w:rPr>
      </w:pPr>
      <w:r>
        <w:rPr>
          <w:rFonts w:ascii="Calibri" w:eastAsia="Calibri" w:hAnsi="Calibri" w:cs="Calibri"/>
        </w:rPr>
        <w:t xml:space="preserve">154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177" w:name="page177"/>
      <w:bookmarkEnd w:id="177"/>
      <w:r>
        <w:rPr>
          <w:rFonts w:ascii="Tahoma" w:eastAsia="Tahoma" w:hAnsi="Tahoma" w:cs="Tahoma"/>
          <w:b/>
          <w:bCs/>
        </w:rPr>
        <w:lastRenderedPageBreak/>
        <w:t>Treatment</w:t>
      </w:r>
    </w:p>
    <w:p w:rsidR="00CF16B6" w:rsidRDefault="00CF16B6">
      <w:pPr>
        <w:spacing w:line="4" w:lineRule="exact"/>
        <w:rPr>
          <w:sz w:val="20"/>
          <w:szCs w:val="20"/>
        </w:rPr>
      </w:pPr>
    </w:p>
    <w:p w:rsidR="00CF16B6" w:rsidRDefault="00E30262">
      <w:pPr>
        <w:numPr>
          <w:ilvl w:val="0"/>
          <w:numId w:val="809"/>
        </w:numPr>
        <w:tabs>
          <w:tab w:val="left" w:pos="631"/>
        </w:tabs>
        <w:spacing w:line="236" w:lineRule="auto"/>
        <w:ind w:left="720" w:right="6080" w:hanging="360"/>
        <w:rPr>
          <w:rFonts w:ascii="Symbol" w:eastAsia="Symbol" w:hAnsi="Symbol" w:cs="Symbol"/>
        </w:rPr>
      </w:pPr>
      <w:r>
        <w:rPr>
          <w:rFonts w:ascii="Tahoma" w:eastAsia="Tahoma" w:hAnsi="Tahoma" w:cs="Tahoma"/>
        </w:rPr>
        <w:t>Drain the pus from abscess Adults:</w:t>
      </w:r>
    </w:p>
    <w:p w:rsidR="00CF16B6" w:rsidRDefault="00CF16B6">
      <w:pPr>
        <w:spacing w:line="1" w:lineRule="exact"/>
        <w:rPr>
          <w:rFonts w:ascii="Symbol" w:eastAsia="Symbol" w:hAnsi="Symbol" w:cs="Symbol"/>
        </w:rPr>
      </w:pPr>
    </w:p>
    <w:p w:rsidR="00CF16B6" w:rsidRDefault="00E30262">
      <w:pPr>
        <w:ind w:left="1440"/>
        <w:rPr>
          <w:rFonts w:ascii="Symbol" w:eastAsia="Symbol" w:hAnsi="Symbol" w:cs="Symbol"/>
        </w:rPr>
      </w:pPr>
      <w:r>
        <w:rPr>
          <w:rFonts w:ascii="Tahoma" w:eastAsia="Tahoma" w:hAnsi="Tahoma" w:cs="Tahoma"/>
          <w:b/>
          <w:bCs/>
        </w:rPr>
        <w:t>A:</w:t>
      </w:r>
      <w:r>
        <w:rPr>
          <w:rFonts w:ascii="Tahoma" w:eastAsia="Tahoma" w:hAnsi="Tahoma" w:cs="Tahoma"/>
        </w:rPr>
        <w:t>Cloxacillin give 500 mg every 6 hours for 14 days</w:t>
      </w:r>
    </w:p>
    <w:p w:rsidR="00CF16B6" w:rsidRDefault="00E30262">
      <w:pPr>
        <w:ind w:left="2880"/>
        <w:rPr>
          <w:rFonts w:ascii="Symbol" w:eastAsia="Symbol" w:hAnsi="Symbol" w:cs="Symbol"/>
        </w:rPr>
      </w:pPr>
      <w:r>
        <w:rPr>
          <w:rFonts w:ascii="Tahoma" w:eastAsia="Tahoma" w:hAnsi="Tahoma" w:cs="Tahoma"/>
          <w:b/>
          <w:bCs/>
        </w:rPr>
        <w:t>OR</w:t>
      </w:r>
    </w:p>
    <w:p w:rsidR="00CF16B6" w:rsidRDefault="00E30262">
      <w:pPr>
        <w:numPr>
          <w:ilvl w:val="1"/>
          <w:numId w:val="809"/>
        </w:numPr>
        <w:tabs>
          <w:tab w:val="left" w:pos="1740"/>
        </w:tabs>
        <w:ind w:left="1740" w:hanging="300"/>
        <w:rPr>
          <w:rFonts w:ascii="Tahoma" w:eastAsia="Tahoma" w:hAnsi="Tahoma" w:cs="Tahoma"/>
          <w:b/>
          <w:bCs/>
        </w:rPr>
      </w:pPr>
      <w:r>
        <w:rPr>
          <w:rFonts w:ascii="Tahoma" w:eastAsia="Tahoma" w:hAnsi="Tahoma" w:cs="Tahoma"/>
        </w:rPr>
        <w:t>Erythromycingive 500 mg every 6 hours for 14 days;</w:t>
      </w:r>
    </w:p>
    <w:p w:rsidR="00CF16B6" w:rsidRDefault="00E30262">
      <w:pPr>
        <w:ind w:left="360"/>
        <w:rPr>
          <w:rFonts w:ascii="Tahoma" w:eastAsia="Tahoma" w:hAnsi="Tahoma" w:cs="Tahoma"/>
          <w:b/>
          <w:bCs/>
        </w:rPr>
      </w:pPr>
      <w:r>
        <w:rPr>
          <w:rFonts w:ascii="Tahoma" w:eastAsia="Tahoma" w:hAnsi="Tahoma" w:cs="Tahoma"/>
        </w:rPr>
        <w:t>Children</w:t>
      </w:r>
    </w:p>
    <w:p w:rsidR="00CF16B6" w:rsidRDefault="00E30262">
      <w:pPr>
        <w:ind w:left="1440"/>
        <w:rPr>
          <w:rFonts w:ascii="Tahoma" w:eastAsia="Tahoma" w:hAnsi="Tahoma" w:cs="Tahoma"/>
          <w:b/>
          <w:bCs/>
        </w:rPr>
      </w:pPr>
      <w:r>
        <w:rPr>
          <w:rFonts w:ascii="Tahoma" w:eastAsia="Tahoma" w:hAnsi="Tahoma" w:cs="Tahoma"/>
          <w:b/>
          <w:bCs/>
        </w:rPr>
        <w:t>A:</w:t>
      </w:r>
      <w:r>
        <w:rPr>
          <w:rFonts w:ascii="Tahoma" w:eastAsia="Tahoma" w:hAnsi="Tahoma" w:cs="Tahoma"/>
        </w:rPr>
        <w:t>Cloxacillin25 mg/kg body weight every 6 hours for 14 days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numPr>
          <w:ilvl w:val="0"/>
          <w:numId w:val="810"/>
        </w:numPr>
        <w:tabs>
          <w:tab w:val="left" w:pos="1740"/>
        </w:tabs>
        <w:ind w:left="1740" w:hanging="300"/>
        <w:rPr>
          <w:rFonts w:ascii="Tahoma" w:eastAsia="Tahoma" w:hAnsi="Tahoma" w:cs="Tahoma"/>
          <w:b/>
          <w:bCs/>
        </w:rPr>
      </w:pPr>
      <w:r>
        <w:rPr>
          <w:rFonts w:ascii="Tahoma" w:eastAsia="Tahoma" w:hAnsi="Tahoma" w:cs="Tahoma"/>
        </w:rPr>
        <w:t>Erythromycin 10 mg/kg body weight every 6 hours for 14 days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2.0 INFLAMMATORY CONDITIONS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General Guidelines</w:t>
      </w:r>
    </w:p>
    <w:p w:rsidR="00CF16B6" w:rsidRDefault="00CF16B6">
      <w:pPr>
        <w:spacing w:line="4" w:lineRule="exact"/>
        <w:rPr>
          <w:sz w:val="20"/>
          <w:szCs w:val="20"/>
        </w:rPr>
      </w:pPr>
    </w:p>
    <w:p w:rsidR="00CF16B6" w:rsidRDefault="00E30262">
      <w:pPr>
        <w:numPr>
          <w:ilvl w:val="0"/>
          <w:numId w:val="811"/>
        </w:numPr>
        <w:tabs>
          <w:tab w:val="left" w:pos="1080"/>
        </w:tabs>
        <w:spacing w:line="237" w:lineRule="auto"/>
        <w:ind w:left="1080" w:hanging="360"/>
        <w:jc w:val="both"/>
        <w:rPr>
          <w:rFonts w:ascii="Symbol" w:eastAsia="Symbol" w:hAnsi="Symbol" w:cs="Symbol"/>
        </w:rPr>
      </w:pPr>
      <w:r>
        <w:rPr>
          <w:rFonts w:ascii="Tahoma" w:eastAsia="Tahoma" w:hAnsi="Tahoma" w:cs="Tahoma"/>
        </w:rPr>
        <w:t xml:space="preserve">The first line treatment for most of these conditions is a non-steroidal </w:t>
      </w:r>
      <w:r>
        <w:rPr>
          <w:rFonts w:ascii="Tahoma" w:eastAsia="Tahoma" w:hAnsi="Tahoma" w:cs="Tahoma"/>
        </w:rPr>
        <w:t>anti-inflammatory drug (</w:t>
      </w:r>
      <w:r>
        <w:rPr>
          <w:rFonts w:ascii="Tahoma" w:eastAsia="Tahoma" w:hAnsi="Tahoma" w:cs="Tahoma"/>
          <w:b/>
          <w:bCs/>
        </w:rPr>
        <w:t>NSAID</w:t>
      </w:r>
      <w:r>
        <w:rPr>
          <w:rFonts w:ascii="Tahoma" w:eastAsia="Tahoma" w:hAnsi="Tahoma" w:cs="Tahoma"/>
        </w:rPr>
        <w:t>)</w:t>
      </w:r>
      <w:r>
        <w:rPr>
          <w:rFonts w:ascii="Tahoma" w:eastAsia="Tahoma" w:hAnsi="Tahoma" w:cs="Tahoma"/>
          <w:b/>
          <w:bCs/>
        </w:rPr>
        <w:t>.</w:t>
      </w:r>
      <w:r>
        <w:rPr>
          <w:rFonts w:ascii="Tahoma" w:eastAsia="Tahoma" w:hAnsi="Tahoma" w:cs="Tahoma"/>
        </w:rPr>
        <w:t xml:space="preserve"> This group includes </w:t>
      </w:r>
      <w:r>
        <w:rPr>
          <w:rFonts w:ascii="Tahoma" w:eastAsia="Tahoma" w:hAnsi="Tahoma" w:cs="Tahoma"/>
          <w:b/>
          <w:bCs/>
        </w:rPr>
        <w:t>Aspirin, Indomethacin</w:t>
      </w:r>
      <w:r>
        <w:rPr>
          <w:rFonts w:ascii="Tahoma" w:eastAsia="Tahoma" w:hAnsi="Tahoma" w:cs="Tahoma"/>
        </w:rPr>
        <w:t xml:space="preserve"> and </w:t>
      </w:r>
      <w:r>
        <w:rPr>
          <w:rFonts w:ascii="Tahoma" w:eastAsia="Tahoma" w:hAnsi="Tahoma" w:cs="Tahoma"/>
          <w:b/>
          <w:bCs/>
        </w:rPr>
        <w:t xml:space="preserve">Ibuprofen, </w:t>
      </w:r>
      <w:r>
        <w:rPr>
          <w:rFonts w:ascii="Tahoma" w:eastAsia="Tahoma" w:hAnsi="Tahoma" w:cs="Tahoma"/>
        </w:rPr>
        <w:t>but does NOT include</w:t>
      </w:r>
      <w:r>
        <w:rPr>
          <w:rFonts w:ascii="Tahoma" w:eastAsia="Tahoma" w:hAnsi="Tahoma" w:cs="Tahoma"/>
          <w:b/>
          <w:bCs/>
        </w:rPr>
        <w:t xml:space="preserve"> Paracetamol</w:t>
      </w:r>
    </w:p>
    <w:p w:rsidR="00CF16B6" w:rsidRDefault="00CF16B6">
      <w:pPr>
        <w:spacing w:line="6" w:lineRule="exact"/>
        <w:rPr>
          <w:rFonts w:ascii="Symbol" w:eastAsia="Symbol" w:hAnsi="Symbol" w:cs="Symbol"/>
        </w:rPr>
      </w:pPr>
    </w:p>
    <w:p w:rsidR="00CF16B6" w:rsidRDefault="00E30262">
      <w:pPr>
        <w:numPr>
          <w:ilvl w:val="0"/>
          <w:numId w:val="811"/>
        </w:numPr>
        <w:tabs>
          <w:tab w:val="left" w:pos="1080"/>
        </w:tabs>
        <w:spacing w:line="237" w:lineRule="auto"/>
        <w:ind w:left="1080" w:hanging="360"/>
        <w:rPr>
          <w:rFonts w:ascii="Symbol" w:eastAsia="Symbol" w:hAnsi="Symbol" w:cs="Symbol"/>
        </w:rPr>
      </w:pPr>
      <w:r>
        <w:rPr>
          <w:rFonts w:ascii="Tahoma" w:eastAsia="Tahoma" w:hAnsi="Tahoma" w:cs="Tahoma"/>
          <w:b/>
          <w:bCs/>
        </w:rPr>
        <w:t xml:space="preserve">NSAIDs </w:t>
      </w:r>
      <w:r>
        <w:rPr>
          <w:rFonts w:ascii="Tahoma" w:eastAsia="Tahoma" w:hAnsi="Tahoma" w:cs="Tahoma"/>
        </w:rPr>
        <w:t>should be used cautiously in pregnancy, the elderly, and patients with</w:t>
      </w:r>
      <w:r>
        <w:rPr>
          <w:rFonts w:ascii="Tahoma" w:eastAsia="Tahoma" w:hAnsi="Tahoma" w:cs="Tahoma"/>
          <w:b/>
          <w:bCs/>
        </w:rPr>
        <w:t xml:space="preserve"> </w:t>
      </w:r>
      <w:r>
        <w:rPr>
          <w:rFonts w:ascii="Tahoma" w:eastAsia="Tahoma" w:hAnsi="Tahoma" w:cs="Tahoma"/>
        </w:rPr>
        <w:t>asthma and liver or renal impairment</w:t>
      </w:r>
    </w:p>
    <w:p w:rsidR="00CF16B6" w:rsidRDefault="00CF16B6">
      <w:pPr>
        <w:spacing w:line="4" w:lineRule="exact"/>
        <w:rPr>
          <w:rFonts w:ascii="Symbol" w:eastAsia="Symbol" w:hAnsi="Symbol" w:cs="Symbol"/>
        </w:rPr>
      </w:pPr>
    </w:p>
    <w:p w:rsidR="00CF16B6" w:rsidRDefault="00E30262">
      <w:pPr>
        <w:numPr>
          <w:ilvl w:val="0"/>
          <w:numId w:val="811"/>
        </w:numPr>
        <w:tabs>
          <w:tab w:val="left" w:pos="1080"/>
        </w:tabs>
        <w:spacing w:line="237" w:lineRule="auto"/>
        <w:ind w:left="1080" w:hanging="360"/>
        <w:rPr>
          <w:rFonts w:ascii="Symbol" w:eastAsia="Symbol" w:hAnsi="Symbol" w:cs="Symbol"/>
        </w:rPr>
      </w:pPr>
      <w:r>
        <w:rPr>
          <w:rFonts w:ascii="Tahoma" w:eastAsia="Tahoma" w:hAnsi="Tahoma" w:cs="Tahoma"/>
          <w:b/>
          <w:bCs/>
        </w:rPr>
        <w:t xml:space="preserve">NSAIDs </w:t>
      </w:r>
      <w:r>
        <w:rPr>
          <w:rFonts w:ascii="Tahoma" w:eastAsia="Tahoma" w:hAnsi="Tahoma" w:cs="Tahoma"/>
        </w:rPr>
        <w:t xml:space="preserve">should be </w:t>
      </w:r>
      <w:r>
        <w:rPr>
          <w:rFonts w:ascii="Tahoma" w:eastAsia="Tahoma" w:hAnsi="Tahoma" w:cs="Tahoma"/>
        </w:rPr>
        <w:t>avoided in patients with current or past peptic ulceration. Refer</w:t>
      </w:r>
      <w:r>
        <w:rPr>
          <w:rFonts w:ascii="Tahoma" w:eastAsia="Tahoma" w:hAnsi="Tahoma" w:cs="Tahoma"/>
          <w:b/>
          <w:bCs/>
        </w:rPr>
        <w:t xml:space="preserve"> </w:t>
      </w:r>
      <w:r>
        <w:rPr>
          <w:rFonts w:ascii="Tahoma" w:eastAsia="Tahoma" w:hAnsi="Tahoma" w:cs="Tahoma"/>
        </w:rPr>
        <w:t>patients with serious rheumatic disease and peptic ulceration for specialist help.</w:t>
      </w:r>
    </w:p>
    <w:p w:rsidR="00CF16B6" w:rsidRDefault="00E30262">
      <w:pPr>
        <w:numPr>
          <w:ilvl w:val="0"/>
          <w:numId w:val="811"/>
        </w:numPr>
        <w:tabs>
          <w:tab w:val="left" w:pos="1080"/>
        </w:tabs>
        <w:spacing w:line="237" w:lineRule="auto"/>
        <w:ind w:left="1080" w:hanging="360"/>
        <w:rPr>
          <w:rFonts w:ascii="Symbol" w:eastAsia="Symbol" w:hAnsi="Symbol" w:cs="Symbol"/>
        </w:rPr>
      </w:pPr>
      <w:r>
        <w:rPr>
          <w:rFonts w:ascii="Tahoma" w:eastAsia="Tahoma" w:hAnsi="Tahoma" w:cs="Tahoma"/>
          <w:b/>
          <w:bCs/>
        </w:rPr>
        <w:t xml:space="preserve">NSAIDs </w:t>
      </w:r>
      <w:r>
        <w:rPr>
          <w:rFonts w:ascii="Tahoma" w:eastAsia="Tahoma" w:hAnsi="Tahoma" w:cs="Tahoma"/>
        </w:rPr>
        <w:t>should be taken with food</w:t>
      </w:r>
    </w:p>
    <w:p w:rsidR="00CF16B6" w:rsidRDefault="00CF16B6">
      <w:pPr>
        <w:spacing w:line="4" w:lineRule="exact"/>
        <w:rPr>
          <w:rFonts w:ascii="Symbol" w:eastAsia="Symbol" w:hAnsi="Symbol" w:cs="Symbol"/>
        </w:rPr>
      </w:pPr>
    </w:p>
    <w:p w:rsidR="00CF16B6" w:rsidRDefault="00E30262">
      <w:pPr>
        <w:numPr>
          <w:ilvl w:val="0"/>
          <w:numId w:val="811"/>
        </w:numPr>
        <w:tabs>
          <w:tab w:val="left" w:pos="1080"/>
        </w:tabs>
        <w:spacing w:line="237" w:lineRule="auto"/>
        <w:ind w:left="1080" w:hanging="360"/>
        <w:jc w:val="both"/>
        <w:rPr>
          <w:rFonts w:ascii="Symbol" w:eastAsia="Symbol" w:hAnsi="Symbol" w:cs="Symbol"/>
        </w:rPr>
      </w:pPr>
      <w:r>
        <w:rPr>
          <w:rFonts w:ascii="Tahoma" w:eastAsia="Tahoma" w:hAnsi="Tahoma" w:cs="Tahoma"/>
          <w:b/>
          <w:bCs/>
        </w:rPr>
        <w:t xml:space="preserve">If dyspeptic symptoms develop in a patient on </w:t>
      </w:r>
      <w:r>
        <w:rPr>
          <w:rFonts w:ascii="Tahoma" w:eastAsia="Tahoma" w:hAnsi="Tahoma" w:cs="Tahoma"/>
        </w:rPr>
        <w:t>NSAIDs, try adding magnesiu</w:t>
      </w:r>
      <w:r>
        <w:rPr>
          <w:rFonts w:ascii="Tahoma" w:eastAsia="Tahoma" w:hAnsi="Tahoma" w:cs="Tahoma"/>
        </w:rPr>
        <w:t>m</w:t>
      </w:r>
      <w:r>
        <w:rPr>
          <w:rFonts w:ascii="Tahoma" w:eastAsia="Tahoma" w:hAnsi="Tahoma" w:cs="Tahoma"/>
          <w:b/>
          <w:bCs/>
        </w:rPr>
        <w:t xml:space="preserve"> </w:t>
      </w:r>
      <w:r>
        <w:rPr>
          <w:rFonts w:ascii="Tahoma" w:eastAsia="Tahoma" w:hAnsi="Tahoma" w:cs="Tahoma"/>
        </w:rPr>
        <w:t>trisilicate mixture. If dyspepsia persists and NSAID use considered essential antagonist</w:t>
      </w:r>
    </w:p>
    <w:p w:rsidR="00CF16B6" w:rsidRDefault="00CF16B6">
      <w:pPr>
        <w:spacing w:line="2" w:lineRule="exact"/>
        <w:rPr>
          <w:rFonts w:ascii="Symbol" w:eastAsia="Symbol" w:hAnsi="Symbol" w:cs="Symbol"/>
        </w:rPr>
      </w:pPr>
    </w:p>
    <w:p w:rsidR="00CF16B6" w:rsidRDefault="00E30262">
      <w:pPr>
        <w:numPr>
          <w:ilvl w:val="0"/>
          <w:numId w:val="811"/>
        </w:numPr>
        <w:tabs>
          <w:tab w:val="left" w:pos="1080"/>
        </w:tabs>
        <w:ind w:left="1080" w:hanging="360"/>
        <w:rPr>
          <w:rFonts w:ascii="Symbol" w:eastAsia="Symbol" w:hAnsi="Symbol" w:cs="Symbol"/>
        </w:rPr>
      </w:pPr>
      <w:r>
        <w:rPr>
          <w:rFonts w:ascii="Tahoma" w:eastAsia="Tahoma" w:hAnsi="Tahoma" w:cs="Tahoma"/>
        </w:rPr>
        <w:t>Physiotherapy is a useful adjunct treatment in many inflammatory joint conditions</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8"/>
          <w:szCs w:val="28"/>
        </w:rPr>
        <w:t>2.1Rheumatoid Arthritis</w:t>
      </w:r>
    </w:p>
    <w:p w:rsidR="00CF16B6" w:rsidRDefault="00CF16B6">
      <w:pPr>
        <w:spacing w:line="111" w:lineRule="exact"/>
        <w:rPr>
          <w:sz w:val="20"/>
          <w:szCs w:val="20"/>
        </w:rPr>
      </w:pPr>
    </w:p>
    <w:p w:rsidR="00CF16B6" w:rsidRDefault="00E30262">
      <w:pPr>
        <w:spacing w:line="238" w:lineRule="auto"/>
        <w:ind w:right="3860"/>
        <w:rPr>
          <w:sz w:val="20"/>
          <w:szCs w:val="20"/>
        </w:rPr>
      </w:pPr>
      <w:r>
        <w:rPr>
          <w:rFonts w:ascii="Tahoma" w:eastAsia="Tahoma" w:hAnsi="Tahoma" w:cs="Tahoma"/>
        </w:rPr>
        <w:t>It is a chronic multisystem disease of unknown aetiolog</w:t>
      </w:r>
      <w:r>
        <w:rPr>
          <w:rFonts w:ascii="Tahoma" w:eastAsia="Tahoma" w:hAnsi="Tahoma" w:cs="Tahoma"/>
        </w:rPr>
        <w:t xml:space="preserve">y </w:t>
      </w:r>
      <w:r>
        <w:rPr>
          <w:rFonts w:ascii="Tahoma" w:eastAsia="Tahoma" w:hAnsi="Tahoma" w:cs="Tahoma"/>
          <w:b/>
          <w:bCs/>
        </w:rPr>
        <w:t>Diagnosis</w:t>
      </w:r>
    </w:p>
    <w:p w:rsidR="00CF16B6" w:rsidRDefault="00CF16B6">
      <w:pPr>
        <w:spacing w:line="4" w:lineRule="exact"/>
        <w:rPr>
          <w:sz w:val="20"/>
          <w:szCs w:val="20"/>
        </w:rPr>
      </w:pPr>
    </w:p>
    <w:p w:rsidR="00CF16B6" w:rsidRDefault="00E30262">
      <w:pPr>
        <w:spacing w:line="238" w:lineRule="auto"/>
        <w:ind w:left="720"/>
        <w:rPr>
          <w:sz w:val="20"/>
          <w:szCs w:val="20"/>
        </w:rPr>
      </w:pPr>
      <w:r>
        <w:rPr>
          <w:rFonts w:ascii="Tahoma" w:eastAsia="Tahoma" w:hAnsi="Tahoma" w:cs="Tahoma"/>
        </w:rPr>
        <w:t>In the majority of patients with RA, the onset is insidious with joint pain, stiffness and symmetrical swelling of a number of peripheral joints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812"/>
        </w:numPr>
        <w:tabs>
          <w:tab w:val="left" w:pos="1740"/>
        </w:tabs>
        <w:ind w:left="1740" w:hanging="300"/>
        <w:rPr>
          <w:rFonts w:ascii="Tahoma" w:eastAsia="Tahoma" w:hAnsi="Tahoma" w:cs="Tahoma"/>
          <w:b/>
          <w:bCs/>
        </w:rPr>
      </w:pPr>
      <w:r>
        <w:rPr>
          <w:rFonts w:ascii="Tahoma" w:eastAsia="Tahoma" w:hAnsi="Tahoma" w:cs="Tahoma"/>
        </w:rPr>
        <w:t>Acetylsalicylic acid 1.2 g every 6 hours with food.</w:t>
      </w:r>
    </w:p>
    <w:p w:rsidR="00CF16B6" w:rsidRDefault="00E30262">
      <w:pPr>
        <w:ind w:left="2880"/>
        <w:rPr>
          <w:sz w:val="20"/>
          <w:szCs w:val="20"/>
        </w:rPr>
      </w:pPr>
      <w:r>
        <w:rPr>
          <w:rFonts w:ascii="Tahoma" w:eastAsia="Tahoma" w:hAnsi="Tahoma" w:cs="Tahoma"/>
          <w:b/>
          <w:bCs/>
        </w:rPr>
        <w:t>OR</w:t>
      </w:r>
    </w:p>
    <w:p w:rsidR="00CF16B6" w:rsidRDefault="00E30262">
      <w:pPr>
        <w:tabs>
          <w:tab w:val="left" w:pos="6560"/>
        </w:tabs>
        <w:ind w:left="1440"/>
        <w:rPr>
          <w:sz w:val="20"/>
          <w:szCs w:val="20"/>
        </w:rPr>
      </w:pPr>
      <w:r>
        <w:rPr>
          <w:rFonts w:ascii="Tahoma" w:eastAsia="Tahoma" w:hAnsi="Tahoma" w:cs="Tahoma"/>
          <w:b/>
          <w:bCs/>
        </w:rPr>
        <w:t xml:space="preserve">A: </w:t>
      </w:r>
      <w:r>
        <w:rPr>
          <w:rFonts w:ascii="Tahoma" w:eastAsia="Tahoma" w:hAnsi="Tahoma" w:cs="Tahoma"/>
        </w:rPr>
        <w:t>Ibuprofen give 400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 xml:space="preserve">800 mg </w:t>
      </w:r>
      <w:r>
        <w:rPr>
          <w:rFonts w:ascii="Tahoma" w:eastAsia="Tahoma" w:hAnsi="Tahoma" w:cs="Tahoma"/>
        </w:rPr>
        <w:t>every 8 hours.</w:t>
      </w:r>
      <w:r>
        <w:rPr>
          <w:sz w:val="20"/>
          <w:szCs w:val="20"/>
        </w:rPr>
        <w:tab/>
      </w:r>
      <w:r>
        <w:rPr>
          <w:rFonts w:ascii="Tahoma" w:eastAsia="Tahoma" w:hAnsi="Tahoma" w:cs="Tahoma"/>
        </w:rPr>
        <w:t>Continue for a long as it is</w:t>
      </w:r>
    </w:p>
    <w:p w:rsidR="00CF16B6" w:rsidRDefault="00E30262">
      <w:pPr>
        <w:rPr>
          <w:sz w:val="20"/>
          <w:szCs w:val="20"/>
        </w:rPr>
      </w:pPr>
      <w:r>
        <w:rPr>
          <w:rFonts w:ascii="Tahoma" w:eastAsia="Tahoma" w:hAnsi="Tahoma" w:cs="Tahoma"/>
        </w:rPr>
        <w:t>necessary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61472" behindDoc="1" locked="0" layoutInCell="0" allowOverlap="1">
                <wp:simplePos x="0" y="0"/>
                <wp:positionH relativeFrom="column">
                  <wp:posOffset>-74295</wp:posOffset>
                </wp:positionH>
                <wp:positionV relativeFrom="paragraph">
                  <wp:posOffset>177165</wp:posOffset>
                </wp:positionV>
                <wp:extent cx="6093460" cy="0"/>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6295708B" id="Shape 331"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5.85pt,13.95pt" to="473.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62496" behindDoc="1" locked="0" layoutInCell="0" allowOverlap="1">
                <wp:simplePos x="0" y="0"/>
                <wp:positionH relativeFrom="column">
                  <wp:posOffset>-67945</wp:posOffset>
                </wp:positionH>
                <wp:positionV relativeFrom="paragraph">
                  <wp:posOffset>170815</wp:posOffset>
                </wp:positionV>
                <wp:extent cx="0" cy="193675"/>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E0D8147" id="Shape 332"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5.35pt,13.45pt" to="-5.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63520" behindDoc="1" locked="0" layoutInCell="0" allowOverlap="1">
                <wp:simplePos x="0" y="0"/>
                <wp:positionH relativeFrom="column">
                  <wp:posOffset>6013450</wp:posOffset>
                </wp:positionH>
                <wp:positionV relativeFrom="paragraph">
                  <wp:posOffset>170815</wp:posOffset>
                </wp:positionV>
                <wp:extent cx="0" cy="193675"/>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672A7DF" id="Shape 333"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473.5pt,13.45pt" to="47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Patients with intractable symptoms may require special treatment at specialists centre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64544"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1564F3A5" id="Shape 334"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" o:allowincell="f" filled="t" strokecolor="#4f81bd" strokeweight=".96pt">
                <v:stroke joinstyle="miter"/>
                <o:lock v:ext="edit" shapetype="f"/>
              </v:line>
            </w:pict>
          </mc:Fallback>
        </mc:AlternateConten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2.2 Gout</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Gout is a recurrent acute arthritis of peripheral joints which results from deposition, in </w:t>
      </w:r>
      <w:r>
        <w:rPr>
          <w:rFonts w:ascii="Tahoma" w:eastAsia="Tahoma" w:hAnsi="Tahoma" w:cs="Tahoma"/>
        </w:rPr>
        <w:t>and about the joints and tendons, of crystals of monosodium urate from supersaturated hyperuricaemic body fluids. The arthritis may become chronic and forming.</w:t>
      </w:r>
    </w:p>
    <w:p w:rsidR="00CF16B6" w:rsidRDefault="00E30262">
      <w:pPr>
        <w:spacing w:line="20" w:lineRule="exact"/>
        <w:rPr>
          <w:sz w:val="20"/>
          <w:szCs w:val="20"/>
        </w:rPr>
      </w:pPr>
      <w:r>
        <w:rPr>
          <w:noProof/>
          <w:sz w:val="20"/>
          <w:szCs w:val="20"/>
        </w:rPr>
        <w:drawing>
          <wp:anchor distT="0" distB="0" distL="114300" distR="114300" simplePos="0" relativeHeight="251565568" behindDoc="1" locked="0" layoutInCell="0" allowOverlap="1">
            <wp:simplePos x="0" y="0"/>
            <wp:positionH relativeFrom="column">
              <wp:posOffset>-17145</wp:posOffset>
            </wp:positionH>
            <wp:positionV relativeFrom="paragraph">
              <wp:posOffset>261620</wp:posOffset>
            </wp:positionV>
            <wp:extent cx="5981065" cy="6350"/>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15" w:lineRule="exact"/>
        <w:rPr>
          <w:sz w:val="20"/>
          <w:szCs w:val="20"/>
        </w:rPr>
      </w:pPr>
    </w:p>
    <w:p w:rsidR="00CF16B6" w:rsidRDefault="00E30262">
      <w:pPr>
        <w:rPr>
          <w:sz w:val="20"/>
          <w:szCs w:val="20"/>
        </w:rPr>
      </w:pPr>
      <w:r>
        <w:rPr>
          <w:rFonts w:ascii="Calibri" w:eastAsia="Calibri" w:hAnsi="Calibri" w:cs="Calibri"/>
        </w:rPr>
        <w:t xml:space="preserve">155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4" w:lineRule="exact"/>
        <w:rPr>
          <w:sz w:val="20"/>
          <w:szCs w:val="20"/>
        </w:rPr>
      </w:pPr>
      <w:bookmarkStart w:id="178" w:name="page178"/>
      <w:bookmarkEnd w:id="178"/>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numPr>
          <w:ilvl w:val="0"/>
          <w:numId w:val="813"/>
        </w:numPr>
        <w:tabs>
          <w:tab w:val="left" w:pos="631"/>
        </w:tabs>
        <w:spacing w:line="237" w:lineRule="auto"/>
        <w:ind w:left="720" w:hanging="360"/>
        <w:rPr>
          <w:rFonts w:ascii="Symbol" w:eastAsia="Symbol" w:hAnsi="Symbol" w:cs="Symbol"/>
        </w:rPr>
      </w:pPr>
      <w:r>
        <w:rPr>
          <w:rFonts w:ascii="Tahoma" w:eastAsia="Tahoma" w:hAnsi="Tahoma" w:cs="Tahoma"/>
        </w:rPr>
        <w:t>The main clinical features are those of an acute gouty</w:t>
      </w:r>
      <w:r>
        <w:rPr>
          <w:rFonts w:ascii="Tahoma" w:eastAsia="Tahoma" w:hAnsi="Tahoma" w:cs="Tahoma"/>
        </w:rPr>
        <w:t xml:space="preserve"> arthritis, often nocturnal, throbbing crushing or excruciating</w:t>
      </w:r>
    </w:p>
    <w:p w:rsidR="00CF16B6" w:rsidRDefault="00E30262">
      <w:pPr>
        <w:numPr>
          <w:ilvl w:val="0"/>
          <w:numId w:val="813"/>
        </w:numPr>
        <w:tabs>
          <w:tab w:val="left" w:pos="640"/>
        </w:tabs>
        <w:ind w:left="640" w:hanging="280"/>
        <w:rPr>
          <w:rFonts w:ascii="Symbol" w:eastAsia="Symbol" w:hAnsi="Symbol" w:cs="Symbol"/>
        </w:rPr>
      </w:pPr>
      <w:r>
        <w:rPr>
          <w:rFonts w:ascii="Tahoma" w:eastAsia="Tahoma" w:hAnsi="Tahoma" w:cs="Tahoma"/>
        </w:rPr>
        <w:t>The signs resemble an acute infection with swelling, hot red and very tender joints.</w:t>
      </w:r>
    </w:p>
    <w:p w:rsidR="00CF16B6" w:rsidRDefault="00E30262">
      <w:pPr>
        <w:numPr>
          <w:ilvl w:val="0"/>
          <w:numId w:val="813"/>
        </w:numPr>
        <w:tabs>
          <w:tab w:val="left" w:pos="640"/>
        </w:tabs>
        <w:spacing w:line="235" w:lineRule="auto"/>
        <w:ind w:left="640" w:hanging="280"/>
        <w:rPr>
          <w:rFonts w:ascii="Symbol" w:eastAsia="Symbol" w:hAnsi="Symbol" w:cs="Symbol"/>
        </w:rPr>
      </w:pPr>
      <w:r>
        <w:rPr>
          <w:rFonts w:ascii="Tahoma" w:eastAsia="Tahoma" w:hAnsi="Tahoma" w:cs="Tahoma"/>
        </w:rPr>
        <w:t>The first metatarsophalangeal joint of the big toe is frequently involved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General principles</w:t>
      </w:r>
    </w:p>
    <w:p w:rsidR="00CF16B6" w:rsidRDefault="00E30262">
      <w:pPr>
        <w:numPr>
          <w:ilvl w:val="0"/>
          <w:numId w:val="814"/>
        </w:numPr>
        <w:tabs>
          <w:tab w:val="left" w:pos="640"/>
        </w:tabs>
        <w:spacing w:line="238" w:lineRule="auto"/>
        <w:ind w:left="640" w:hanging="280"/>
        <w:rPr>
          <w:rFonts w:ascii="Symbol" w:eastAsia="Symbol" w:hAnsi="Symbol" w:cs="Symbol"/>
        </w:rPr>
      </w:pPr>
      <w:r>
        <w:rPr>
          <w:rFonts w:ascii="Tahoma" w:eastAsia="Tahoma" w:hAnsi="Tahoma" w:cs="Tahoma"/>
        </w:rPr>
        <w:t>Ter</w:t>
      </w:r>
      <w:r>
        <w:rPr>
          <w:rFonts w:ascii="Tahoma" w:eastAsia="Tahoma" w:hAnsi="Tahoma" w:cs="Tahoma"/>
        </w:rPr>
        <w:t>mination of acute attack</w:t>
      </w:r>
    </w:p>
    <w:p w:rsidR="00CF16B6" w:rsidRDefault="00CF16B6">
      <w:pPr>
        <w:spacing w:line="2" w:lineRule="exact"/>
        <w:rPr>
          <w:rFonts w:ascii="Symbol" w:eastAsia="Symbol" w:hAnsi="Symbol" w:cs="Symbol"/>
        </w:rPr>
      </w:pPr>
    </w:p>
    <w:p w:rsidR="00CF16B6" w:rsidRDefault="00E30262">
      <w:pPr>
        <w:numPr>
          <w:ilvl w:val="0"/>
          <w:numId w:val="814"/>
        </w:numPr>
        <w:tabs>
          <w:tab w:val="left" w:pos="640"/>
        </w:tabs>
        <w:spacing w:line="235" w:lineRule="auto"/>
        <w:ind w:left="640" w:hanging="280"/>
        <w:rPr>
          <w:rFonts w:ascii="Symbol" w:eastAsia="Symbol" w:hAnsi="Symbol" w:cs="Symbol"/>
        </w:rPr>
      </w:pPr>
      <w:r>
        <w:rPr>
          <w:rFonts w:ascii="Tahoma" w:eastAsia="Tahoma" w:hAnsi="Tahoma" w:cs="Tahoma"/>
        </w:rPr>
        <w:t>Prevention of recurrence</w:t>
      </w:r>
    </w:p>
    <w:p w:rsidR="00CF16B6" w:rsidRDefault="00CF16B6">
      <w:pPr>
        <w:spacing w:line="2" w:lineRule="exact"/>
        <w:rPr>
          <w:rFonts w:ascii="Symbol" w:eastAsia="Symbol" w:hAnsi="Symbol" w:cs="Symbol"/>
        </w:rPr>
      </w:pPr>
    </w:p>
    <w:p w:rsidR="00CF16B6" w:rsidRDefault="00E30262">
      <w:pPr>
        <w:numPr>
          <w:ilvl w:val="0"/>
          <w:numId w:val="814"/>
        </w:numPr>
        <w:tabs>
          <w:tab w:val="left" w:pos="640"/>
        </w:tabs>
        <w:spacing w:line="235" w:lineRule="auto"/>
        <w:ind w:left="640" w:hanging="280"/>
        <w:rPr>
          <w:rFonts w:ascii="Symbol" w:eastAsia="Symbol" w:hAnsi="Symbol" w:cs="Symbol"/>
        </w:rPr>
      </w:pPr>
      <w:r>
        <w:rPr>
          <w:rFonts w:ascii="Tahoma" w:eastAsia="Tahoma" w:hAnsi="Tahoma" w:cs="Tahoma"/>
        </w:rPr>
        <w:t>Prevention of further deposition of urate crystals.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Specific treatment for acute attack</w:t>
      </w:r>
    </w:p>
    <w:p w:rsidR="00CF16B6" w:rsidRDefault="00CF16B6">
      <w:pPr>
        <w:spacing w:line="2" w:lineRule="exact"/>
        <w:rPr>
          <w:sz w:val="20"/>
          <w:szCs w:val="20"/>
        </w:rPr>
      </w:pPr>
    </w:p>
    <w:p w:rsidR="00CF16B6" w:rsidRDefault="00E30262">
      <w:pPr>
        <w:numPr>
          <w:ilvl w:val="0"/>
          <w:numId w:val="815"/>
        </w:numPr>
        <w:tabs>
          <w:tab w:val="left" w:pos="1747"/>
        </w:tabs>
        <w:spacing w:line="238" w:lineRule="auto"/>
        <w:ind w:left="720" w:firstLine="720"/>
        <w:rPr>
          <w:rFonts w:ascii="Tahoma" w:eastAsia="Tahoma" w:hAnsi="Tahoma" w:cs="Tahoma"/>
          <w:b/>
          <w:bCs/>
        </w:rPr>
      </w:pPr>
      <w:r>
        <w:rPr>
          <w:rFonts w:ascii="Tahoma" w:eastAsia="Tahoma" w:hAnsi="Tahoma" w:cs="Tahoma"/>
        </w:rPr>
        <w:t>Indomethacin 75 mg (O) start then 50 mg every 6 hours until 24 hours after relief of pain.</w:t>
      </w:r>
    </w:p>
    <w:p w:rsidR="00CF16B6" w:rsidRDefault="00CF16B6">
      <w:pPr>
        <w:spacing w:line="3" w:lineRule="exact"/>
        <w:rPr>
          <w:rFonts w:ascii="Tahoma" w:eastAsia="Tahoma" w:hAnsi="Tahoma" w:cs="Tahoma"/>
          <w:b/>
          <w:bCs/>
        </w:rPr>
      </w:pPr>
    </w:p>
    <w:p w:rsidR="00CF16B6" w:rsidRDefault="00E30262">
      <w:pPr>
        <w:spacing w:line="239" w:lineRule="auto"/>
        <w:ind w:left="720"/>
        <w:rPr>
          <w:rFonts w:ascii="Tahoma" w:eastAsia="Tahoma" w:hAnsi="Tahoma" w:cs="Tahoma"/>
          <w:b/>
          <w:bCs/>
        </w:rPr>
      </w:pPr>
      <w:r>
        <w:rPr>
          <w:rFonts w:ascii="Tahoma" w:eastAsia="Tahoma" w:hAnsi="Tahoma" w:cs="Tahoma"/>
        </w:rPr>
        <w:t xml:space="preserve">Reduce dose to 50 mg </w:t>
      </w:r>
      <w:r>
        <w:rPr>
          <w:rFonts w:ascii="Tahoma" w:eastAsia="Tahoma" w:hAnsi="Tahoma" w:cs="Tahoma"/>
        </w:rPr>
        <w:t>every 8 hours for 3 doses then 25 mg every 8 hours for three doses</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numPr>
          <w:ilvl w:val="0"/>
          <w:numId w:val="816"/>
        </w:numPr>
        <w:tabs>
          <w:tab w:val="left" w:pos="1740"/>
        </w:tabs>
        <w:ind w:left="1740" w:hanging="300"/>
        <w:rPr>
          <w:rFonts w:ascii="Tahoma" w:eastAsia="Tahoma" w:hAnsi="Tahoma" w:cs="Tahoma"/>
          <w:b/>
          <w:bCs/>
        </w:rPr>
      </w:pPr>
      <w:r>
        <w:rPr>
          <w:rFonts w:ascii="Tahoma" w:eastAsia="Tahoma" w:hAnsi="Tahoma" w:cs="Tahoma"/>
        </w:rPr>
        <w:t>Diclofenac sodium 75 mg hourly. Continue as long as necessary.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ind w:left="1440"/>
        <w:rPr>
          <w:rFonts w:ascii="Tahoma" w:eastAsia="Tahoma" w:hAnsi="Tahoma" w:cs="Tahoma"/>
          <w:b/>
          <w:bCs/>
        </w:rPr>
      </w:pPr>
      <w:r>
        <w:rPr>
          <w:rFonts w:ascii="Tahoma" w:eastAsia="Tahoma" w:hAnsi="Tahoma" w:cs="Tahoma"/>
          <w:b/>
          <w:bCs/>
        </w:rPr>
        <w:t>A:</w:t>
      </w:r>
      <w:r>
        <w:rPr>
          <w:rFonts w:ascii="Tahoma" w:eastAsia="Tahoma" w:hAnsi="Tahoma" w:cs="Tahoma"/>
        </w:rPr>
        <w:t>Ibuprofen:  give 400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800 mg every 8 hours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66" w:lineRule="exact"/>
        <w:rPr>
          <w:sz w:val="20"/>
          <w:szCs w:val="20"/>
        </w:rPr>
      </w:pPr>
    </w:p>
    <w:p w:rsidR="00CF16B6" w:rsidRDefault="00E30262">
      <w:pPr>
        <w:numPr>
          <w:ilvl w:val="0"/>
          <w:numId w:val="817"/>
        </w:numPr>
        <w:tabs>
          <w:tab w:val="left" w:pos="1769"/>
        </w:tabs>
        <w:spacing w:line="239" w:lineRule="auto"/>
        <w:ind w:firstLine="1440"/>
        <w:jc w:val="both"/>
        <w:rPr>
          <w:rFonts w:ascii="Tahoma" w:eastAsia="Tahoma" w:hAnsi="Tahoma" w:cs="Tahoma"/>
          <w:b/>
          <w:bCs/>
        </w:rPr>
      </w:pPr>
      <w:r>
        <w:rPr>
          <w:rFonts w:ascii="Tahoma" w:eastAsia="Tahoma" w:hAnsi="Tahoma" w:cs="Tahoma"/>
          <w:b/>
          <w:bCs/>
        </w:rPr>
        <w:t xml:space="preserve">Colchicine </w:t>
      </w:r>
      <w:r>
        <w:rPr>
          <w:rFonts w:ascii="Tahoma" w:eastAsia="Tahoma" w:hAnsi="Tahoma" w:cs="Tahoma"/>
        </w:rPr>
        <w:t xml:space="preserve">give 1 mg stat followed by 0.5 mg every 2 hours orally </w:t>
      </w:r>
      <w:r>
        <w:rPr>
          <w:rFonts w:ascii="Tahoma" w:eastAsia="Tahoma" w:hAnsi="Tahoma" w:cs="Tahoma"/>
        </w:rPr>
        <w:t>until</w:t>
      </w:r>
      <w:r>
        <w:rPr>
          <w:rFonts w:ascii="Tahoma" w:eastAsia="Tahoma" w:hAnsi="Tahoma" w:cs="Tahoma"/>
          <w:b/>
          <w:bCs/>
        </w:rPr>
        <w:t xml:space="preserve"> </w:t>
      </w:r>
      <w:r>
        <w:rPr>
          <w:rFonts w:ascii="Tahoma" w:eastAsia="Tahoma" w:hAnsi="Tahoma" w:cs="Tahoma"/>
        </w:rPr>
        <w:t>patient improves or a maximum of 10 mg is taken or gastrointestinal tract side effects develop. The course should not be repeated within 3 days.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400" w:lineRule="exact"/>
        <w:rPr>
          <w:sz w:val="20"/>
          <w:szCs w:val="20"/>
        </w:rPr>
      </w:pPr>
    </w:p>
    <w:p w:rsidR="00CF16B6" w:rsidRDefault="00E30262">
      <w:pPr>
        <w:rPr>
          <w:sz w:val="20"/>
          <w:szCs w:val="20"/>
        </w:rPr>
      </w:pPr>
      <w:r>
        <w:rPr>
          <w:rFonts w:ascii="Tahoma" w:eastAsia="Tahoma" w:hAnsi="Tahoma" w:cs="Tahoma"/>
          <w:b/>
          <w:bCs/>
        </w:rPr>
        <w:t>Prevention of recurrence</w:t>
      </w:r>
    </w:p>
    <w:p w:rsidR="00CF16B6" w:rsidRDefault="00E30262">
      <w:pPr>
        <w:numPr>
          <w:ilvl w:val="0"/>
          <w:numId w:val="818"/>
        </w:numPr>
        <w:tabs>
          <w:tab w:val="left" w:pos="640"/>
        </w:tabs>
        <w:ind w:left="640" w:hanging="280"/>
        <w:rPr>
          <w:rFonts w:ascii="Symbol" w:eastAsia="Symbol" w:hAnsi="Symbol" w:cs="Symbol"/>
        </w:rPr>
      </w:pPr>
      <w:r>
        <w:rPr>
          <w:rFonts w:ascii="Tahoma" w:eastAsia="Tahoma" w:hAnsi="Tahoma" w:cs="Tahoma"/>
        </w:rPr>
        <w:t>Institute prophylactic indomethacin</w:t>
      </w:r>
    </w:p>
    <w:p w:rsidR="00CF16B6" w:rsidRDefault="00E30262">
      <w:pPr>
        <w:numPr>
          <w:ilvl w:val="0"/>
          <w:numId w:val="818"/>
        </w:numPr>
        <w:tabs>
          <w:tab w:val="left" w:pos="640"/>
        </w:tabs>
        <w:spacing w:line="235" w:lineRule="auto"/>
        <w:ind w:left="640" w:hanging="280"/>
        <w:rPr>
          <w:rFonts w:ascii="Symbol" w:eastAsia="Symbol" w:hAnsi="Symbol" w:cs="Symbol"/>
        </w:rPr>
      </w:pPr>
      <w:r>
        <w:rPr>
          <w:rFonts w:ascii="Tahoma" w:eastAsia="Tahoma" w:hAnsi="Tahoma" w:cs="Tahoma"/>
        </w:rPr>
        <w:t>In obese patient, reduce weight</w:t>
      </w:r>
    </w:p>
    <w:p w:rsidR="00CF16B6" w:rsidRDefault="00CF16B6">
      <w:pPr>
        <w:spacing w:line="2" w:lineRule="exact"/>
        <w:rPr>
          <w:rFonts w:ascii="Symbol" w:eastAsia="Symbol" w:hAnsi="Symbol" w:cs="Symbol"/>
        </w:rPr>
      </w:pPr>
    </w:p>
    <w:p w:rsidR="00CF16B6" w:rsidRDefault="00E30262">
      <w:pPr>
        <w:numPr>
          <w:ilvl w:val="0"/>
          <w:numId w:val="818"/>
        </w:numPr>
        <w:tabs>
          <w:tab w:val="left" w:pos="640"/>
        </w:tabs>
        <w:spacing w:line="235" w:lineRule="auto"/>
        <w:ind w:left="640" w:hanging="280"/>
        <w:rPr>
          <w:rFonts w:ascii="Symbol" w:eastAsia="Symbol" w:hAnsi="Symbol" w:cs="Symbol"/>
        </w:rPr>
      </w:pPr>
      <w:r>
        <w:rPr>
          <w:rFonts w:ascii="Tahoma" w:eastAsia="Tahoma" w:hAnsi="Tahoma" w:cs="Tahoma"/>
        </w:rPr>
        <w:t xml:space="preserve">Avoid </w:t>
      </w:r>
      <w:r>
        <w:rPr>
          <w:rFonts w:ascii="Tahoma" w:eastAsia="Tahoma" w:hAnsi="Tahoma" w:cs="Tahoma"/>
        </w:rPr>
        <w:t>precipitants e.g. alcohol</w:t>
      </w:r>
    </w:p>
    <w:p w:rsidR="00CF16B6" w:rsidRDefault="00CF16B6">
      <w:pPr>
        <w:spacing w:line="2" w:lineRule="exact"/>
        <w:rPr>
          <w:rFonts w:ascii="Symbol" w:eastAsia="Symbol" w:hAnsi="Symbol" w:cs="Symbol"/>
        </w:rPr>
      </w:pPr>
    </w:p>
    <w:p w:rsidR="00CF16B6" w:rsidRDefault="00E30262">
      <w:pPr>
        <w:numPr>
          <w:ilvl w:val="0"/>
          <w:numId w:val="818"/>
        </w:numPr>
        <w:tabs>
          <w:tab w:val="left" w:pos="631"/>
        </w:tabs>
        <w:spacing w:line="237" w:lineRule="auto"/>
        <w:ind w:left="720" w:hanging="360"/>
        <w:rPr>
          <w:rFonts w:ascii="Symbol" w:eastAsia="Symbol" w:hAnsi="Symbol" w:cs="Symbol"/>
        </w:rPr>
      </w:pPr>
      <w:r>
        <w:rPr>
          <w:rFonts w:ascii="Tahoma" w:eastAsia="Tahoma" w:hAnsi="Tahoma" w:cs="Tahoma"/>
        </w:rPr>
        <w:t>Institute anti-hyperuricaemic therapy e.g. allopurinol give 100 mg every 8 or 12 hours to reduce uric acid synthesis</w:t>
      </w:r>
    </w:p>
    <w:p w:rsidR="00CF16B6" w:rsidRDefault="00E30262">
      <w:pPr>
        <w:numPr>
          <w:ilvl w:val="0"/>
          <w:numId w:val="818"/>
        </w:numPr>
        <w:tabs>
          <w:tab w:val="left" w:pos="640"/>
        </w:tabs>
        <w:ind w:left="640" w:hanging="280"/>
        <w:rPr>
          <w:rFonts w:ascii="Symbol" w:eastAsia="Symbol" w:hAnsi="Symbol" w:cs="Symbol"/>
        </w:rPr>
      </w:pPr>
      <w:r>
        <w:rPr>
          <w:rFonts w:ascii="Tahoma" w:eastAsia="Tahoma" w:hAnsi="Tahoma" w:cs="Tahoma"/>
        </w:rPr>
        <w:t>Prevention or reversal of deposition of uric acid crystals in males</w:t>
      </w:r>
    </w:p>
    <w:p w:rsidR="00CF16B6" w:rsidRDefault="00CF16B6">
      <w:pPr>
        <w:spacing w:line="1" w:lineRule="exact"/>
        <w:rPr>
          <w:rFonts w:ascii="Symbol" w:eastAsia="Symbol" w:hAnsi="Symbol" w:cs="Symbol"/>
        </w:rPr>
      </w:pPr>
    </w:p>
    <w:p w:rsidR="00CF16B6" w:rsidRDefault="00E30262">
      <w:pPr>
        <w:numPr>
          <w:ilvl w:val="0"/>
          <w:numId w:val="818"/>
        </w:numPr>
        <w:tabs>
          <w:tab w:val="left" w:pos="640"/>
        </w:tabs>
        <w:spacing w:line="235" w:lineRule="auto"/>
        <w:ind w:left="640" w:hanging="280"/>
        <w:rPr>
          <w:rFonts w:ascii="Symbol" w:eastAsia="Symbol" w:hAnsi="Symbol" w:cs="Symbol"/>
        </w:rPr>
      </w:pPr>
      <w:r>
        <w:rPr>
          <w:rFonts w:ascii="Tahoma" w:eastAsia="Tahoma" w:hAnsi="Tahoma" w:cs="Tahoma"/>
        </w:rPr>
        <w:t>Aim is to maintain serum uric acid level be</w:t>
      </w:r>
      <w:r>
        <w:rPr>
          <w:rFonts w:ascii="Tahoma" w:eastAsia="Tahoma" w:hAnsi="Tahoma" w:cs="Tahoma"/>
        </w:rPr>
        <w:t>low 8 mg/dl (0.48 mmol/1)</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2.3 Osteoarthritis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a common form of arthritis, characterized by degenerative loss of articular cartilage, subschondral bony sclerosis, and cartilage and bone proliferation subsequent osteophyte formation. Cause is unknown,</w:t>
      </w:r>
      <w:r>
        <w:rPr>
          <w:rFonts w:ascii="Tahoma" w:eastAsia="Tahoma" w:hAnsi="Tahoma" w:cs="Tahoma"/>
        </w:rPr>
        <w:t xml:space="preserve"> but genetic, metablic and biomechanical have been suggested. Gradual onset of one or a few joints involved.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819"/>
        </w:numPr>
        <w:tabs>
          <w:tab w:val="left" w:pos="640"/>
        </w:tabs>
        <w:ind w:left="640" w:hanging="280"/>
        <w:rPr>
          <w:rFonts w:ascii="Symbol" w:eastAsia="Symbol" w:hAnsi="Symbol" w:cs="Symbol"/>
        </w:rPr>
      </w:pPr>
      <w:r>
        <w:rPr>
          <w:rFonts w:ascii="Tahoma" w:eastAsia="Tahoma" w:hAnsi="Tahoma" w:cs="Tahoma"/>
        </w:rPr>
        <w:t>Pain is the commonest symptom</w:t>
      </w:r>
    </w:p>
    <w:p w:rsidR="00CF16B6" w:rsidRDefault="00E30262">
      <w:pPr>
        <w:spacing w:line="20" w:lineRule="exact"/>
        <w:rPr>
          <w:sz w:val="20"/>
          <w:szCs w:val="20"/>
        </w:rPr>
      </w:pPr>
      <w:r>
        <w:rPr>
          <w:noProof/>
          <w:sz w:val="20"/>
          <w:szCs w:val="20"/>
        </w:rPr>
        <w:drawing>
          <wp:anchor distT="0" distB="0" distL="114300" distR="114300" simplePos="0" relativeHeight="251566592" behindDoc="1" locked="0" layoutInCell="0" allowOverlap="1">
            <wp:simplePos x="0" y="0"/>
            <wp:positionH relativeFrom="column">
              <wp:posOffset>-17145</wp:posOffset>
            </wp:positionH>
            <wp:positionV relativeFrom="paragraph">
              <wp:posOffset>293370</wp:posOffset>
            </wp:positionV>
            <wp:extent cx="5981065" cy="635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65" w:lineRule="exact"/>
        <w:rPr>
          <w:sz w:val="20"/>
          <w:szCs w:val="20"/>
        </w:rPr>
      </w:pPr>
    </w:p>
    <w:p w:rsidR="00CF16B6" w:rsidRDefault="00E30262">
      <w:pPr>
        <w:rPr>
          <w:sz w:val="20"/>
          <w:szCs w:val="20"/>
        </w:rPr>
      </w:pPr>
      <w:r>
        <w:rPr>
          <w:rFonts w:ascii="Calibri" w:eastAsia="Calibri" w:hAnsi="Calibri" w:cs="Calibri"/>
        </w:rPr>
        <w:t xml:space="preserve">156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820"/>
        </w:numPr>
        <w:tabs>
          <w:tab w:val="left" w:pos="631"/>
        </w:tabs>
        <w:spacing w:line="237" w:lineRule="auto"/>
        <w:ind w:left="720" w:hanging="360"/>
        <w:rPr>
          <w:rFonts w:ascii="Symbol" w:eastAsia="Symbol" w:hAnsi="Symbol" w:cs="Symbol"/>
        </w:rPr>
      </w:pPr>
      <w:bookmarkStart w:id="179" w:name="page179"/>
      <w:bookmarkEnd w:id="179"/>
      <w:r>
        <w:rPr>
          <w:rFonts w:ascii="Tahoma" w:eastAsia="Tahoma" w:hAnsi="Tahoma" w:cs="Tahoma"/>
        </w:rPr>
        <w:lastRenderedPageBreak/>
        <w:t xml:space="preserve">Specific clinical features depend on the joint involved e.g. enlargement of </w:t>
      </w:r>
      <w:r>
        <w:rPr>
          <w:rFonts w:ascii="Tahoma" w:eastAsia="Tahoma" w:hAnsi="Tahoma" w:cs="Tahoma"/>
        </w:rPr>
        <w:t>distal interphalangeal joint (Bouchard’s nodes)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guidelines</w:t>
      </w:r>
    </w:p>
    <w:p w:rsidR="00CF16B6" w:rsidRDefault="00CF16B6">
      <w:pPr>
        <w:spacing w:line="4" w:lineRule="exact"/>
        <w:rPr>
          <w:sz w:val="20"/>
          <w:szCs w:val="20"/>
        </w:rPr>
      </w:pPr>
    </w:p>
    <w:p w:rsidR="00CF16B6" w:rsidRDefault="00E30262">
      <w:pPr>
        <w:numPr>
          <w:ilvl w:val="0"/>
          <w:numId w:val="821"/>
        </w:numPr>
        <w:tabs>
          <w:tab w:val="left" w:pos="631"/>
        </w:tabs>
        <w:spacing w:line="237" w:lineRule="auto"/>
        <w:ind w:left="720" w:hanging="360"/>
        <w:rPr>
          <w:rFonts w:ascii="Symbol" w:eastAsia="Symbol" w:hAnsi="Symbol" w:cs="Symbol"/>
        </w:rPr>
      </w:pPr>
      <w:r>
        <w:rPr>
          <w:rFonts w:ascii="Tahoma" w:eastAsia="Tahoma" w:hAnsi="Tahoma" w:cs="Tahoma"/>
        </w:rPr>
        <w:t>Rest the joint . Use crutches or walkers to protect weight bearing joints in severe cases. Crepe bandage or braces also can be worn during the active phase of disease.</w:t>
      </w:r>
    </w:p>
    <w:p w:rsidR="00CF16B6" w:rsidRDefault="00E30262">
      <w:pPr>
        <w:numPr>
          <w:ilvl w:val="0"/>
          <w:numId w:val="821"/>
        </w:numPr>
        <w:tabs>
          <w:tab w:val="left" w:pos="640"/>
        </w:tabs>
        <w:ind w:left="640" w:hanging="280"/>
        <w:rPr>
          <w:rFonts w:ascii="Symbol" w:eastAsia="Symbol" w:hAnsi="Symbol" w:cs="Symbol"/>
        </w:rPr>
      </w:pPr>
      <w:r>
        <w:rPr>
          <w:rFonts w:ascii="Tahoma" w:eastAsia="Tahoma" w:hAnsi="Tahoma" w:cs="Tahoma"/>
        </w:rPr>
        <w:t>Reduction of weig</w:t>
      </w:r>
      <w:r>
        <w:rPr>
          <w:rFonts w:ascii="Tahoma" w:eastAsia="Tahoma" w:hAnsi="Tahoma" w:cs="Tahoma"/>
        </w:rPr>
        <w:t>ht in obese patients</w:t>
      </w:r>
    </w:p>
    <w:p w:rsidR="00CF16B6" w:rsidRDefault="00E30262">
      <w:pPr>
        <w:numPr>
          <w:ilvl w:val="0"/>
          <w:numId w:val="821"/>
        </w:numPr>
        <w:tabs>
          <w:tab w:val="left" w:pos="640"/>
        </w:tabs>
        <w:spacing w:line="235" w:lineRule="auto"/>
        <w:ind w:left="640" w:hanging="280"/>
        <w:rPr>
          <w:rFonts w:ascii="Symbol" w:eastAsia="Symbol" w:hAnsi="Symbol" w:cs="Symbol"/>
        </w:rPr>
      </w:pPr>
      <w:r>
        <w:rPr>
          <w:rFonts w:ascii="Tahoma" w:eastAsia="Tahoma" w:hAnsi="Tahoma" w:cs="Tahoma"/>
        </w:rPr>
        <w:t>Physiotherapy – exercise to the affected joints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67616" behindDoc="1" locked="0" layoutInCell="0" allowOverlap="1">
                <wp:simplePos x="0" y="0"/>
                <wp:positionH relativeFrom="column">
                  <wp:posOffset>920750</wp:posOffset>
                </wp:positionH>
                <wp:positionV relativeFrom="paragraph">
                  <wp:posOffset>-517525</wp:posOffset>
                </wp:positionV>
                <wp:extent cx="51435"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1355E12" id="Shape 337"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72.5pt,-40.75pt" to="76.5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" o:allowincell="f" filled="t" strokeweight=".72pt">
                <v:stroke joinstyle="miter"/>
                <o:lock v:ext="edit" shapetype="f"/>
              </v:line>
            </w:pict>
          </mc:Fallback>
        </mc:AlternateConten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rPr>
        <w:t>Drug therapy</w:t>
      </w:r>
    </w:p>
    <w:p w:rsidR="00CF16B6" w:rsidRDefault="00E30262">
      <w:pPr>
        <w:ind w:left="1440"/>
        <w:rPr>
          <w:sz w:val="20"/>
          <w:szCs w:val="20"/>
        </w:rPr>
      </w:pPr>
      <w:r>
        <w:rPr>
          <w:rFonts w:ascii="Tahoma" w:eastAsia="Tahoma" w:hAnsi="Tahoma" w:cs="Tahoma"/>
          <w:b/>
          <w:bCs/>
        </w:rPr>
        <w:t>A:</w:t>
      </w:r>
      <w:r>
        <w:rPr>
          <w:rFonts w:ascii="Tahoma" w:eastAsia="Tahoma" w:hAnsi="Tahoma" w:cs="Tahoma"/>
        </w:rPr>
        <w:t>Acetylsalicylic acid 600-900 mg orally every 6-8 hours with food</w:t>
      </w:r>
    </w:p>
    <w:p w:rsidR="00CF16B6" w:rsidRDefault="00CF16B6">
      <w:pPr>
        <w:spacing w:line="266"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E30262">
      <w:pPr>
        <w:numPr>
          <w:ilvl w:val="0"/>
          <w:numId w:val="822"/>
        </w:numPr>
        <w:tabs>
          <w:tab w:val="left" w:pos="1740"/>
        </w:tabs>
        <w:ind w:left="1740" w:hanging="300"/>
        <w:rPr>
          <w:rFonts w:ascii="Tahoma" w:eastAsia="Tahoma" w:hAnsi="Tahoma" w:cs="Tahoma"/>
          <w:b/>
          <w:bCs/>
        </w:rPr>
      </w:pPr>
      <w:r>
        <w:rPr>
          <w:rFonts w:ascii="Tahoma" w:eastAsia="Tahoma" w:hAnsi="Tahoma" w:cs="Tahoma"/>
        </w:rPr>
        <w:t>Indomethacin 25 mg every 6-8 hours with food</w:t>
      </w:r>
    </w:p>
    <w:p w:rsidR="00CF16B6" w:rsidRDefault="00CF16B6">
      <w:pPr>
        <w:spacing w:line="264" w:lineRule="exact"/>
        <w:rPr>
          <w:sz w:val="20"/>
          <w:szCs w:val="20"/>
        </w:rPr>
      </w:pPr>
    </w:p>
    <w:p w:rsidR="00CF16B6" w:rsidRDefault="00E30262">
      <w:pPr>
        <w:numPr>
          <w:ilvl w:val="0"/>
          <w:numId w:val="823"/>
        </w:numPr>
        <w:tabs>
          <w:tab w:val="left" w:pos="1740"/>
        </w:tabs>
        <w:ind w:left="1740" w:hanging="300"/>
        <w:rPr>
          <w:rFonts w:ascii="Tahoma" w:eastAsia="Tahoma" w:hAnsi="Tahoma" w:cs="Tahoma"/>
          <w:b/>
          <w:bCs/>
        </w:rPr>
      </w:pPr>
      <w:r>
        <w:rPr>
          <w:rFonts w:ascii="Tahoma" w:eastAsia="Tahoma" w:hAnsi="Tahoma" w:cs="Tahoma"/>
        </w:rPr>
        <w:t>Diclofenac sodium (PO)50 mg 8 hourly for 3 – 5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68640" behindDoc="1" locked="0" layoutInCell="0" allowOverlap="1">
                <wp:simplePos x="0" y="0"/>
                <wp:positionH relativeFrom="column">
                  <wp:posOffset>-74295</wp:posOffset>
                </wp:positionH>
                <wp:positionV relativeFrom="paragraph">
                  <wp:posOffset>177165</wp:posOffset>
                </wp:positionV>
                <wp:extent cx="6093460"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088C0CC0" id="Shape 338"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5.85pt,13.95pt" to="473.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69664" behindDoc="1" locked="0" layoutInCell="0" allowOverlap="1">
                <wp:simplePos x="0" y="0"/>
                <wp:positionH relativeFrom="column">
                  <wp:posOffset>-67945</wp:posOffset>
                </wp:positionH>
                <wp:positionV relativeFrom="paragraph">
                  <wp:posOffset>171450</wp:posOffset>
                </wp:positionV>
                <wp:extent cx="0" cy="193675"/>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5861E500" id="Shape 339"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5.35pt,13.5pt" to="-5.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70688" behindDoc="1" locked="0" layoutInCell="0" allowOverlap="1">
                <wp:simplePos x="0" y="0"/>
                <wp:positionH relativeFrom="column">
                  <wp:posOffset>6013450</wp:posOffset>
                </wp:positionH>
                <wp:positionV relativeFrom="paragraph">
                  <wp:posOffset>171450</wp:posOffset>
                </wp:positionV>
                <wp:extent cx="0" cy="193675"/>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5DAABFE1" id="Shape 340"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473.5pt,13.5pt" to="47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" o:allowincell="f" filled="t" strokecolor="#4f81bd" strokeweight=".96pt">
                <v:stroke joinstyle="miter"/>
                <o:lock v:ext="edit" shapetype="f"/>
              </v:line>
            </w:pict>
          </mc:Fallback>
        </mc:AlternateConten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In severe cases surgery may be indicated e.g. hip joint replacement, knee replacement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71712" behindDoc="1" locked="0" layoutInCell="0" allowOverlap="1">
                <wp:simplePos x="0" y="0"/>
                <wp:positionH relativeFrom="column">
                  <wp:posOffset>-74295</wp:posOffset>
                </wp:positionH>
                <wp:positionV relativeFrom="paragraph">
                  <wp:posOffset>8255</wp:posOffset>
                </wp:positionV>
                <wp:extent cx="6093460"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6DA3DF70" id="Shape 341"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5.85pt,.65pt" to="473.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" o:allowincell="f" filled="t" strokecolor="#4f81bd" strokeweight=".96pt">
                <v:stroke joinstyle="miter"/>
                <o:lock v:ext="edit" shapetype="f"/>
              </v:line>
            </w:pict>
          </mc:Fallback>
        </mc:AlternateConten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sz w:val="26"/>
          <w:szCs w:val="26"/>
        </w:rPr>
        <w:t>3.0 LOW BACK PAIN</w:t>
      </w:r>
    </w:p>
    <w:p w:rsidR="00CF16B6" w:rsidRDefault="00CF16B6">
      <w:pPr>
        <w:spacing w:line="106" w:lineRule="exact"/>
        <w:rPr>
          <w:sz w:val="20"/>
          <w:szCs w:val="20"/>
        </w:rPr>
      </w:pPr>
    </w:p>
    <w:p w:rsidR="00CF16B6" w:rsidRDefault="00E30262">
      <w:pPr>
        <w:spacing w:line="275" w:lineRule="auto"/>
        <w:jc w:val="both"/>
        <w:rPr>
          <w:sz w:val="20"/>
          <w:szCs w:val="20"/>
        </w:rPr>
      </w:pPr>
      <w:r>
        <w:rPr>
          <w:rFonts w:ascii="Tahoma" w:eastAsia="Tahoma" w:hAnsi="Tahoma" w:cs="Tahoma"/>
        </w:rPr>
        <w:t xml:space="preserve">Low back pain is a common presenting complaint especially among the elderly. It may be a mild, transient symptom or chronic and disabling </w:t>
      </w:r>
      <w:r>
        <w:rPr>
          <w:rFonts w:ascii="Tahoma" w:eastAsia="Tahoma" w:hAnsi="Tahoma" w:cs="Tahoma"/>
        </w:rPr>
        <w:t xml:space="preserve">complaint.There are many causes of low back pain but a cause can usually be found from a good clinical history and physical examination. In some patients however, no cause will be found and these people are described as having nonspecific back pain. Acute </w:t>
      </w:r>
      <w:r>
        <w:rPr>
          <w:rFonts w:ascii="Tahoma" w:eastAsia="Tahoma" w:hAnsi="Tahoma" w:cs="Tahoma"/>
        </w:rPr>
        <w:t>ligamentous (sprain) lesions and muscular strain are usually self-limiting.</w:t>
      </w:r>
    </w:p>
    <w:p w:rsidR="00CF16B6" w:rsidRDefault="00CF16B6">
      <w:pPr>
        <w:spacing w:line="312" w:lineRule="exact"/>
        <w:rPr>
          <w:sz w:val="20"/>
          <w:szCs w:val="20"/>
        </w:rPr>
      </w:pPr>
    </w:p>
    <w:p w:rsidR="00CF16B6" w:rsidRDefault="00E30262">
      <w:pPr>
        <w:rPr>
          <w:sz w:val="20"/>
          <w:szCs w:val="20"/>
        </w:rPr>
      </w:pPr>
      <w:r>
        <w:rPr>
          <w:rFonts w:ascii="Tahoma" w:eastAsia="Tahoma" w:hAnsi="Tahoma" w:cs="Tahoma"/>
          <w:b/>
          <w:bCs/>
        </w:rPr>
        <w:t>Causes</w:t>
      </w:r>
    </w:p>
    <w:p w:rsidR="00CF16B6" w:rsidRDefault="00CF16B6">
      <w:pPr>
        <w:spacing w:line="38" w:lineRule="exact"/>
        <w:rPr>
          <w:sz w:val="20"/>
          <w:szCs w:val="20"/>
        </w:rPr>
      </w:pPr>
    </w:p>
    <w:p w:rsidR="00CF16B6" w:rsidRDefault="00E30262">
      <w:pPr>
        <w:numPr>
          <w:ilvl w:val="0"/>
          <w:numId w:val="824"/>
        </w:numPr>
        <w:tabs>
          <w:tab w:val="left" w:pos="720"/>
        </w:tabs>
        <w:ind w:left="720" w:hanging="360"/>
        <w:rPr>
          <w:rFonts w:ascii="Symbol" w:eastAsia="Symbol" w:hAnsi="Symbol" w:cs="Symbol"/>
        </w:rPr>
      </w:pPr>
      <w:r>
        <w:rPr>
          <w:rFonts w:ascii="Tahoma" w:eastAsia="Tahoma" w:hAnsi="Tahoma" w:cs="Tahoma"/>
        </w:rPr>
        <w:t>Acute ligamentous (sprain) lesions</w:t>
      </w:r>
    </w:p>
    <w:p w:rsidR="00CF16B6" w:rsidRDefault="00CF16B6">
      <w:pPr>
        <w:spacing w:line="1" w:lineRule="exact"/>
        <w:rPr>
          <w:rFonts w:ascii="Symbol" w:eastAsia="Symbol" w:hAnsi="Symbol" w:cs="Symbol"/>
        </w:rPr>
      </w:pPr>
    </w:p>
    <w:p w:rsidR="00CF16B6" w:rsidRDefault="00E30262">
      <w:pPr>
        <w:numPr>
          <w:ilvl w:val="0"/>
          <w:numId w:val="824"/>
        </w:numPr>
        <w:tabs>
          <w:tab w:val="left" w:pos="720"/>
        </w:tabs>
        <w:spacing w:line="235" w:lineRule="auto"/>
        <w:ind w:left="720" w:hanging="360"/>
        <w:rPr>
          <w:rFonts w:ascii="Symbol" w:eastAsia="Symbol" w:hAnsi="Symbol" w:cs="Symbol"/>
        </w:rPr>
      </w:pPr>
      <w:r>
        <w:rPr>
          <w:rFonts w:ascii="Tahoma" w:eastAsia="Tahoma" w:hAnsi="Tahoma" w:cs="Tahoma"/>
        </w:rPr>
        <w:t>Muscular strain</w:t>
      </w:r>
    </w:p>
    <w:p w:rsidR="00CF16B6" w:rsidRDefault="00CF16B6">
      <w:pPr>
        <w:spacing w:line="2" w:lineRule="exact"/>
        <w:rPr>
          <w:rFonts w:ascii="Symbol" w:eastAsia="Symbol" w:hAnsi="Symbol" w:cs="Symbol"/>
        </w:rPr>
      </w:pPr>
    </w:p>
    <w:p w:rsidR="00CF16B6" w:rsidRDefault="00E30262">
      <w:pPr>
        <w:numPr>
          <w:ilvl w:val="0"/>
          <w:numId w:val="824"/>
        </w:numPr>
        <w:tabs>
          <w:tab w:val="left" w:pos="720"/>
        </w:tabs>
        <w:spacing w:line="235" w:lineRule="auto"/>
        <w:ind w:left="720" w:hanging="360"/>
        <w:rPr>
          <w:rFonts w:ascii="Symbol" w:eastAsia="Symbol" w:hAnsi="Symbol" w:cs="Symbol"/>
        </w:rPr>
      </w:pPr>
      <w:r>
        <w:rPr>
          <w:rFonts w:ascii="Tahoma" w:eastAsia="Tahoma" w:hAnsi="Tahoma" w:cs="Tahoma"/>
        </w:rPr>
        <w:t>Chronic osteoarthritis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Other causes include:</w:t>
      </w:r>
    </w:p>
    <w:p w:rsidR="00CF16B6" w:rsidRDefault="00CF16B6">
      <w:pPr>
        <w:spacing w:line="42" w:lineRule="exact"/>
        <w:rPr>
          <w:sz w:val="20"/>
          <w:szCs w:val="20"/>
        </w:rPr>
      </w:pPr>
    </w:p>
    <w:p w:rsidR="00CF16B6" w:rsidRDefault="00E30262">
      <w:pPr>
        <w:numPr>
          <w:ilvl w:val="0"/>
          <w:numId w:val="825"/>
        </w:numPr>
        <w:tabs>
          <w:tab w:val="left" w:pos="720"/>
        </w:tabs>
        <w:spacing w:line="237" w:lineRule="auto"/>
        <w:ind w:left="720" w:hanging="360"/>
        <w:rPr>
          <w:rFonts w:ascii="Symbol" w:eastAsia="Symbol" w:hAnsi="Symbol" w:cs="Symbol"/>
        </w:rPr>
      </w:pPr>
      <w:r>
        <w:rPr>
          <w:rFonts w:ascii="Tahoma" w:eastAsia="Tahoma" w:hAnsi="Tahoma" w:cs="Tahoma"/>
        </w:rPr>
        <w:t xml:space="preserve">Back strain due to poor posture worsened by mechanical factors like </w:t>
      </w:r>
      <w:r>
        <w:rPr>
          <w:rFonts w:ascii="Tahoma" w:eastAsia="Tahoma" w:hAnsi="Tahoma" w:cs="Tahoma"/>
        </w:rPr>
        <w:t>overuse, obesity and pregnancy</w:t>
      </w:r>
    </w:p>
    <w:p w:rsidR="00CF16B6" w:rsidRDefault="00CF16B6">
      <w:pPr>
        <w:spacing w:line="1" w:lineRule="exact"/>
        <w:rPr>
          <w:rFonts w:ascii="Symbol" w:eastAsia="Symbol" w:hAnsi="Symbol" w:cs="Symbol"/>
        </w:rPr>
      </w:pPr>
    </w:p>
    <w:p w:rsidR="00CF16B6" w:rsidRDefault="00E30262">
      <w:pPr>
        <w:numPr>
          <w:ilvl w:val="0"/>
          <w:numId w:val="825"/>
        </w:numPr>
        <w:tabs>
          <w:tab w:val="left" w:pos="720"/>
        </w:tabs>
        <w:ind w:left="720" w:hanging="360"/>
        <w:rPr>
          <w:rFonts w:ascii="Symbol" w:eastAsia="Symbol" w:hAnsi="Symbol" w:cs="Symbol"/>
        </w:rPr>
      </w:pPr>
      <w:r>
        <w:rPr>
          <w:rFonts w:ascii="Tahoma" w:eastAsia="Tahoma" w:hAnsi="Tahoma" w:cs="Tahoma"/>
        </w:rPr>
        <w:t>A protruding or ruptured intervertebral disk</w:t>
      </w:r>
    </w:p>
    <w:p w:rsidR="00CF16B6" w:rsidRDefault="00E30262">
      <w:pPr>
        <w:numPr>
          <w:ilvl w:val="0"/>
          <w:numId w:val="825"/>
        </w:numPr>
        <w:tabs>
          <w:tab w:val="left" w:pos="720"/>
        </w:tabs>
        <w:spacing w:line="235" w:lineRule="auto"/>
        <w:ind w:left="720" w:hanging="360"/>
        <w:rPr>
          <w:rFonts w:ascii="Symbol" w:eastAsia="Symbol" w:hAnsi="Symbol" w:cs="Symbol"/>
        </w:rPr>
      </w:pPr>
      <w:r>
        <w:rPr>
          <w:rFonts w:ascii="Tahoma" w:eastAsia="Tahoma" w:hAnsi="Tahoma" w:cs="Tahoma"/>
        </w:rPr>
        <w:t>Traumatic ligament rupture or muscle tear</w:t>
      </w:r>
    </w:p>
    <w:p w:rsidR="00CF16B6" w:rsidRDefault="00CF16B6">
      <w:pPr>
        <w:spacing w:line="2" w:lineRule="exact"/>
        <w:rPr>
          <w:rFonts w:ascii="Symbol" w:eastAsia="Symbol" w:hAnsi="Symbol" w:cs="Symbol"/>
        </w:rPr>
      </w:pPr>
    </w:p>
    <w:p w:rsidR="00CF16B6" w:rsidRDefault="00E30262">
      <w:pPr>
        <w:numPr>
          <w:ilvl w:val="0"/>
          <w:numId w:val="825"/>
        </w:numPr>
        <w:tabs>
          <w:tab w:val="left" w:pos="720"/>
        </w:tabs>
        <w:spacing w:line="235" w:lineRule="auto"/>
        <w:ind w:left="720" w:hanging="360"/>
        <w:rPr>
          <w:rFonts w:ascii="Symbol" w:eastAsia="Symbol" w:hAnsi="Symbol" w:cs="Symbol"/>
        </w:rPr>
      </w:pPr>
      <w:r>
        <w:rPr>
          <w:rFonts w:ascii="Tahoma" w:eastAsia="Tahoma" w:hAnsi="Tahoma" w:cs="Tahoma"/>
        </w:rPr>
        <w:t>Fracture</w:t>
      </w:r>
    </w:p>
    <w:p w:rsidR="00CF16B6" w:rsidRDefault="00CF16B6">
      <w:pPr>
        <w:spacing w:line="2" w:lineRule="exact"/>
        <w:rPr>
          <w:rFonts w:ascii="Symbol" w:eastAsia="Symbol" w:hAnsi="Symbol" w:cs="Symbol"/>
        </w:rPr>
      </w:pPr>
    </w:p>
    <w:p w:rsidR="00CF16B6" w:rsidRDefault="00E30262">
      <w:pPr>
        <w:numPr>
          <w:ilvl w:val="0"/>
          <w:numId w:val="825"/>
        </w:numPr>
        <w:tabs>
          <w:tab w:val="left" w:pos="720"/>
        </w:tabs>
        <w:spacing w:line="235" w:lineRule="auto"/>
        <w:ind w:left="720" w:hanging="360"/>
        <w:rPr>
          <w:rFonts w:ascii="Symbol" w:eastAsia="Symbol" w:hAnsi="Symbol" w:cs="Symbol"/>
        </w:rPr>
      </w:pPr>
      <w:r>
        <w:rPr>
          <w:rFonts w:ascii="Tahoma" w:eastAsia="Tahoma" w:hAnsi="Tahoma" w:cs="Tahoma"/>
        </w:rPr>
        <w:t>Infection (e.g. tuberculosis or septic discitis)</w:t>
      </w:r>
    </w:p>
    <w:p w:rsidR="00CF16B6" w:rsidRDefault="00CF16B6">
      <w:pPr>
        <w:spacing w:line="2" w:lineRule="exact"/>
        <w:rPr>
          <w:rFonts w:ascii="Symbol" w:eastAsia="Symbol" w:hAnsi="Symbol" w:cs="Symbol"/>
        </w:rPr>
      </w:pPr>
    </w:p>
    <w:p w:rsidR="00CF16B6" w:rsidRDefault="00E30262">
      <w:pPr>
        <w:numPr>
          <w:ilvl w:val="0"/>
          <w:numId w:val="825"/>
        </w:numPr>
        <w:tabs>
          <w:tab w:val="left" w:pos="720"/>
        </w:tabs>
        <w:spacing w:line="235" w:lineRule="auto"/>
        <w:ind w:left="720" w:hanging="360"/>
        <w:rPr>
          <w:rFonts w:ascii="Symbol" w:eastAsia="Symbol" w:hAnsi="Symbol" w:cs="Symbol"/>
        </w:rPr>
      </w:pPr>
      <w:r>
        <w:rPr>
          <w:rFonts w:ascii="Tahoma" w:eastAsia="Tahoma" w:hAnsi="Tahoma" w:cs="Tahoma"/>
        </w:rPr>
        <w:t xml:space="preserve">Malignancy e.g. metastases, multiple myeloma or spinal tumour, prostatic </w:t>
      </w:r>
      <w:r>
        <w:rPr>
          <w:rFonts w:ascii="Tahoma" w:eastAsia="Tahoma" w:hAnsi="Tahoma" w:cs="Tahoma"/>
        </w:rPr>
        <w:t>carcinoma</w:t>
      </w:r>
    </w:p>
    <w:p w:rsidR="00CF16B6" w:rsidRDefault="00CF16B6">
      <w:pPr>
        <w:spacing w:line="2" w:lineRule="exact"/>
        <w:rPr>
          <w:rFonts w:ascii="Symbol" w:eastAsia="Symbol" w:hAnsi="Symbol" w:cs="Symbol"/>
        </w:rPr>
      </w:pPr>
    </w:p>
    <w:p w:rsidR="00CF16B6" w:rsidRDefault="00E30262">
      <w:pPr>
        <w:numPr>
          <w:ilvl w:val="0"/>
          <w:numId w:val="825"/>
        </w:numPr>
        <w:tabs>
          <w:tab w:val="left" w:pos="720"/>
        </w:tabs>
        <w:spacing w:line="237" w:lineRule="auto"/>
        <w:ind w:left="720" w:hanging="360"/>
        <w:rPr>
          <w:rFonts w:ascii="Symbol" w:eastAsia="Symbol" w:hAnsi="Symbol" w:cs="Symbol"/>
        </w:rPr>
      </w:pPr>
      <w:r>
        <w:rPr>
          <w:rFonts w:ascii="Tahoma" w:eastAsia="Tahoma" w:hAnsi="Tahoma" w:cs="Tahoma"/>
        </w:rPr>
        <w:t>Congenital abnormalities e.g. abnormal intervertebral facets, sacralization of L−5 transverse process</w:t>
      </w:r>
    </w:p>
    <w:p w:rsidR="00CF16B6" w:rsidRDefault="00E30262">
      <w:pPr>
        <w:numPr>
          <w:ilvl w:val="0"/>
          <w:numId w:val="825"/>
        </w:numPr>
        <w:tabs>
          <w:tab w:val="left" w:pos="720"/>
        </w:tabs>
        <w:ind w:left="720" w:hanging="360"/>
        <w:rPr>
          <w:rFonts w:ascii="Symbol" w:eastAsia="Symbol" w:hAnsi="Symbol" w:cs="Symbol"/>
        </w:rPr>
      </w:pPr>
      <w:r>
        <w:rPr>
          <w:rFonts w:ascii="Tahoma" w:eastAsia="Tahoma" w:hAnsi="Tahoma" w:cs="Tahoma"/>
        </w:rPr>
        <w:t>Spondylolisthesis − i.e. Slipping forward of a vertebra upon the one below</w:t>
      </w:r>
    </w:p>
    <w:p w:rsidR="00CF16B6" w:rsidRDefault="00E30262">
      <w:pPr>
        <w:numPr>
          <w:ilvl w:val="0"/>
          <w:numId w:val="825"/>
        </w:numPr>
        <w:tabs>
          <w:tab w:val="left" w:pos="720"/>
        </w:tabs>
        <w:spacing w:line="235" w:lineRule="auto"/>
        <w:ind w:left="720" w:hanging="360"/>
        <w:rPr>
          <w:rFonts w:ascii="Symbol" w:eastAsia="Symbol" w:hAnsi="Symbol" w:cs="Symbol"/>
        </w:rPr>
      </w:pPr>
      <w:r>
        <w:rPr>
          <w:rFonts w:ascii="Tahoma" w:eastAsia="Tahoma" w:hAnsi="Tahoma" w:cs="Tahoma"/>
        </w:rPr>
        <w:t>Narrowed spinal canal from spinal stenosis</w:t>
      </w:r>
    </w:p>
    <w:p w:rsidR="00CF16B6" w:rsidRDefault="00E30262">
      <w:pPr>
        <w:spacing w:line="20" w:lineRule="exact"/>
        <w:rPr>
          <w:sz w:val="20"/>
          <w:szCs w:val="20"/>
        </w:rPr>
      </w:pPr>
      <w:r>
        <w:rPr>
          <w:noProof/>
          <w:sz w:val="20"/>
          <w:szCs w:val="20"/>
        </w:rPr>
        <w:drawing>
          <wp:anchor distT="0" distB="0" distL="114300" distR="114300" simplePos="0" relativeHeight="251572736" behindDoc="1" locked="0" layoutInCell="0" allowOverlap="1">
            <wp:simplePos x="0" y="0"/>
            <wp:positionH relativeFrom="column">
              <wp:posOffset>-17145</wp:posOffset>
            </wp:positionH>
            <wp:positionV relativeFrom="paragraph">
              <wp:posOffset>394970</wp:posOffset>
            </wp:positionV>
            <wp:extent cx="5981065" cy="6350"/>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5" w:lineRule="exact"/>
        <w:rPr>
          <w:sz w:val="20"/>
          <w:szCs w:val="20"/>
        </w:rPr>
      </w:pPr>
    </w:p>
    <w:p w:rsidR="00CF16B6" w:rsidRDefault="00E30262">
      <w:pPr>
        <w:rPr>
          <w:sz w:val="20"/>
          <w:szCs w:val="20"/>
        </w:rPr>
      </w:pPr>
      <w:r>
        <w:rPr>
          <w:rFonts w:ascii="Calibri" w:eastAsia="Calibri" w:hAnsi="Calibri" w:cs="Calibri"/>
        </w:rPr>
        <w:t xml:space="preserve">157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numPr>
          <w:ilvl w:val="0"/>
          <w:numId w:val="826"/>
        </w:numPr>
        <w:tabs>
          <w:tab w:val="left" w:pos="840"/>
        </w:tabs>
        <w:spacing w:line="238" w:lineRule="auto"/>
        <w:ind w:left="840" w:hanging="360"/>
        <w:jc w:val="both"/>
        <w:rPr>
          <w:rFonts w:ascii="Symbol" w:eastAsia="Symbol" w:hAnsi="Symbol" w:cs="Symbol"/>
        </w:rPr>
      </w:pPr>
      <w:bookmarkStart w:id="180" w:name="page180"/>
      <w:bookmarkEnd w:id="180"/>
      <w:r>
        <w:rPr>
          <w:rFonts w:ascii="Tahoma" w:eastAsia="Tahoma" w:hAnsi="Tahoma" w:cs="Tahoma"/>
        </w:rPr>
        <w:lastRenderedPageBreak/>
        <w:t>Psychogenic pain: The back is a common site of psychogenic pain. Inconsistent historical and physical findings on sequential examination may make one suspicious of this diagnosis</w:t>
      </w:r>
    </w:p>
    <w:p w:rsidR="00CF16B6" w:rsidRDefault="00CF16B6">
      <w:pPr>
        <w:spacing w:line="1" w:lineRule="exact"/>
        <w:rPr>
          <w:rFonts w:ascii="Symbol" w:eastAsia="Symbol" w:hAnsi="Symbol" w:cs="Symbol"/>
        </w:rPr>
      </w:pPr>
    </w:p>
    <w:p w:rsidR="00CF16B6" w:rsidRDefault="00E30262">
      <w:pPr>
        <w:numPr>
          <w:ilvl w:val="0"/>
          <w:numId w:val="826"/>
        </w:numPr>
        <w:tabs>
          <w:tab w:val="left" w:pos="840"/>
        </w:tabs>
        <w:spacing w:line="237" w:lineRule="auto"/>
        <w:ind w:left="840" w:hanging="360"/>
        <w:rPr>
          <w:rFonts w:ascii="Symbol" w:eastAsia="Symbol" w:hAnsi="Symbol" w:cs="Symbol"/>
        </w:rPr>
      </w:pPr>
      <w:r>
        <w:rPr>
          <w:rFonts w:ascii="Tahoma" w:eastAsia="Tahoma" w:hAnsi="Tahoma" w:cs="Tahoma"/>
        </w:rPr>
        <w:t xml:space="preserve">Fibromyalgia rheumatica, connective tissue diseases (give </w:t>
      </w:r>
      <w:r>
        <w:rPr>
          <w:rFonts w:ascii="Tahoma" w:eastAsia="Tahoma" w:hAnsi="Tahoma" w:cs="Tahoma"/>
        </w:rPr>
        <w:t>dexamethasone 0.1mg/kg od)</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ind w:left="120"/>
        <w:rPr>
          <w:sz w:val="20"/>
          <w:szCs w:val="20"/>
        </w:rPr>
      </w:pPr>
      <w:r>
        <w:rPr>
          <w:rFonts w:ascii="Tahoma" w:eastAsia="Tahoma" w:hAnsi="Tahoma" w:cs="Tahoma"/>
          <w:b/>
          <w:bCs/>
        </w:rPr>
        <w:t>Table 2: Points of Distinction between Inflammatory and Mechanical Back Pain</w:t>
      </w:r>
    </w:p>
    <w:p w:rsidR="00CF16B6" w:rsidRDefault="00CF16B6">
      <w:pPr>
        <w:spacing w:line="22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60"/>
        <w:gridCol w:w="2180"/>
        <w:gridCol w:w="2960"/>
      </w:tblGrid>
      <w:tr w:rsidR="00CF16B6">
        <w:trPr>
          <w:trHeight w:val="274"/>
        </w:trPr>
        <w:tc>
          <w:tcPr>
            <w:tcW w:w="3160" w:type="dxa"/>
            <w:tcBorders>
              <w:top w:val="single" w:sz="8" w:space="0" w:color="auto"/>
              <w:left w:val="single" w:sz="8" w:space="0" w:color="auto"/>
              <w:right w:val="single" w:sz="8" w:space="0" w:color="auto"/>
            </w:tcBorders>
            <w:vAlign w:val="bottom"/>
          </w:tcPr>
          <w:p w:rsidR="00CF16B6" w:rsidRDefault="00CF16B6">
            <w:pPr>
              <w:rPr>
                <w:sz w:val="23"/>
                <w:szCs w:val="23"/>
              </w:rPr>
            </w:pPr>
          </w:p>
        </w:tc>
        <w:tc>
          <w:tcPr>
            <w:tcW w:w="21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Inflammatory</w:t>
            </w:r>
          </w:p>
        </w:tc>
        <w:tc>
          <w:tcPr>
            <w:tcW w:w="296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Mechanical</w:t>
            </w:r>
          </w:p>
        </w:tc>
      </w:tr>
      <w:tr w:rsidR="00CF16B6">
        <w:trPr>
          <w:trHeight w:val="746"/>
        </w:trPr>
        <w:tc>
          <w:tcPr>
            <w:tcW w:w="316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2180" w:type="dxa"/>
            <w:tcBorders>
              <w:bottom w:val="single" w:sz="8" w:space="0" w:color="auto"/>
              <w:right w:val="single" w:sz="8" w:space="0" w:color="auto"/>
            </w:tcBorders>
            <w:vAlign w:val="bottom"/>
          </w:tcPr>
          <w:p w:rsidR="00CF16B6" w:rsidRDefault="00CF16B6">
            <w:pPr>
              <w:rPr>
                <w:sz w:val="24"/>
                <w:szCs w:val="24"/>
              </w:rPr>
            </w:pPr>
          </w:p>
        </w:tc>
        <w:tc>
          <w:tcPr>
            <w:tcW w:w="2960" w:type="dxa"/>
            <w:tcBorders>
              <w:bottom w:val="single" w:sz="8" w:space="0" w:color="auto"/>
              <w:right w:val="single" w:sz="8" w:space="0" w:color="auto"/>
            </w:tcBorders>
            <w:vAlign w:val="bottom"/>
          </w:tcPr>
          <w:p w:rsidR="00CF16B6" w:rsidRDefault="00CF16B6">
            <w:pPr>
              <w:rPr>
                <w:sz w:val="24"/>
                <w:szCs w:val="24"/>
              </w:rPr>
            </w:pPr>
          </w:p>
        </w:tc>
      </w:tr>
      <w:tr w:rsidR="00CF16B6">
        <w:trPr>
          <w:trHeight w:val="254"/>
        </w:trPr>
        <w:tc>
          <w:tcPr>
            <w:tcW w:w="316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ONSET</w:t>
            </w:r>
          </w:p>
        </w:tc>
        <w:tc>
          <w:tcPr>
            <w:tcW w:w="21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Gradual</w:t>
            </w:r>
          </w:p>
        </w:tc>
        <w:tc>
          <w:tcPr>
            <w:tcW w:w="296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Sudden</w:t>
            </w:r>
          </w:p>
        </w:tc>
      </w:tr>
      <w:tr w:rsidR="00CF16B6">
        <w:trPr>
          <w:trHeight w:val="243"/>
        </w:trPr>
        <w:tc>
          <w:tcPr>
            <w:tcW w:w="316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2180" w:type="dxa"/>
            <w:tcBorders>
              <w:bottom w:val="single" w:sz="8" w:space="0" w:color="auto"/>
              <w:right w:val="single" w:sz="8" w:space="0" w:color="auto"/>
            </w:tcBorders>
            <w:vAlign w:val="bottom"/>
          </w:tcPr>
          <w:p w:rsidR="00CF16B6" w:rsidRDefault="00CF16B6">
            <w:pPr>
              <w:rPr>
                <w:sz w:val="21"/>
                <w:szCs w:val="21"/>
              </w:rPr>
            </w:pPr>
          </w:p>
        </w:tc>
        <w:tc>
          <w:tcPr>
            <w:tcW w:w="2960" w:type="dxa"/>
            <w:tcBorders>
              <w:bottom w:val="single" w:sz="8" w:space="0" w:color="auto"/>
              <w:right w:val="single" w:sz="8" w:space="0" w:color="auto"/>
            </w:tcBorders>
            <w:vAlign w:val="bottom"/>
          </w:tcPr>
          <w:p w:rsidR="00CF16B6" w:rsidRDefault="00CF16B6">
            <w:pPr>
              <w:rPr>
                <w:sz w:val="21"/>
                <w:szCs w:val="21"/>
              </w:rPr>
            </w:pPr>
          </w:p>
        </w:tc>
      </w:tr>
      <w:tr w:rsidR="00CF16B6">
        <w:trPr>
          <w:trHeight w:val="254"/>
        </w:trPr>
        <w:tc>
          <w:tcPr>
            <w:tcW w:w="316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WORST PAIN</w:t>
            </w:r>
          </w:p>
        </w:tc>
        <w:tc>
          <w:tcPr>
            <w:tcW w:w="21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In the morning</w:t>
            </w:r>
          </w:p>
        </w:tc>
        <w:tc>
          <w:tcPr>
            <w:tcW w:w="296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In the evening</w:t>
            </w:r>
          </w:p>
        </w:tc>
      </w:tr>
      <w:tr w:rsidR="00CF16B6">
        <w:trPr>
          <w:trHeight w:val="240"/>
        </w:trPr>
        <w:tc>
          <w:tcPr>
            <w:tcW w:w="316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180" w:type="dxa"/>
            <w:tcBorders>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r>
      <w:tr w:rsidR="00CF16B6">
        <w:trPr>
          <w:trHeight w:val="254"/>
        </w:trPr>
        <w:tc>
          <w:tcPr>
            <w:tcW w:w="316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MORNING STIFFNESS</w:t>
            </w:r>
          </w:p>
        </w:tc>
        <w:tc>
          <w:tcPr>
            <w:tcW w:w="21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Present</w:t>
            </w:r>
          </w:p>
        </w:tc>
        <w:tc>
          <w:tcPr>
            <w:tcW w:w="296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Absent</w:t>
            </w:r>
          </w:p>
        </w:tc>
      </w:tr>
      <w:tr w:rsidR="00CF16B6">
        <w:trPr>
          <w:trHeight w:val="242"/>
        </w:trPr>
        <w:tc>
          <w:tcPr>
            <w:tcW w:w="316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2180" w:type="dxa"/>
            <w:tcBorders>
              <w:bottom w:val="single" w:sz="8" w:space="0" w:color="auto"/>
              <w:right w:val="single" w:sz="8" w:space="0" w:color="auto"/>
            </w:tcBorders>
            <w:vAlign w:val="bottom"/>
          </w:tcPr>
          <w:p w:rsidR="00CF16B6" w:rsidRDefault="00CF16B6">
            <w:pPr>
              <w:rPr>
                <w:sz w:val="21"/>
                <w:szCs w:val="21"/>
              </w:rPr>
            </w:pPr>
          </w:p>
        </w:tc>
        <w:tc>
          <w:tcPr>
            <w:tcW w:w="2960" w:type="dxa"/>
            <w:tcBorders>
              <w:bottom w:val="single" w:sz="8" w:space="0" w:color="auto"/>
              <w:right w:val="single" w:sz="8" w:space="0" w:color="auto"/>
            </w:tcBorders>
            <w:vAlign w:val="bottom"/>
          </w:tcPr>
          <w:p w:rsidR="00CF16B6" w:rsidRDefault="00CF16B6">
            <w:pPr>
              <w:rPr>
                <w:sz w:val="21"/>
                <w:szCs w:val="21"/>
              </w:rPr>
            </w:pPr>
          </w:p>
        </w:tc>
      </w:tr>
      <w:tr w:rsidR="00CF16B6">
        <w:trPr>
          <w:trHeight w:val="254"/>
        </w:trPr>
        <w:tc>
          <w:tcPr>
            <w:tcW w:w="316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EFFECT OF</w:t>
            </w:r>
            <w:r>
              <w:rPr>
                <w:rFonts w:ascii="Tahoma" w:eastAsia="Tahoma" w:hAnsi="Tahoma" w:cs="Tahoma"/>
              </w:rPr>
              <w:t xml:space="preserve"> EXERCISE</w:t>
            </w:r>
          </w:p>
        </w:tc>
        <w:tc>
          <w:tcPr>
            <w:tcW w:w="21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Relieves pain</w:t>
            </w:r>
          </w:p>
        </w:tc>
        <w:tc>
          <w:tcPr>
            <w:tcW w:w="296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Aggravates pain</w:t>
            </w:r>
          </w:p>
        </w:tc>
      </w:tr>
      <w:tr w:rsidR="00CF16B6">
        <w:trPr>
          <w:trHeight w:val="242"/>
        </w:trPr>
        <w:tc>
          <w:tcPr>
            <w:tcW w:w="316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2180" w:type="dxa"/>
            <w:tcBorders>
              <w:bottom w:val="single" w:sz="8" w:space="0" w:color="auto"/>
              <w:right w:val="single" w:sz="8" w:space="0" w:color="auto"/>
            </w:tcBorders>
            <w:vAlign w:val="bottom"/>
          </w:tcPr>
          <w:p w:rsidR="00CF16B6" w:rsidRDefault="00CF16B6">
            <w:pPr>
              <w:rPr>
                <w:sz w:val="21"/>
                <w:szCs w:val="21"/>
              </w:rPr>
            </w:pPr>
          </w:p>
        </w:tc>
        <w:tc>
          <w:tcPr>
            <w:tcW w:w="2960" w:type="dxa"/>
            <w:tcBorders>
              <w:bottom w:val="single" w:sz="8" w:space="0" w:color="auto"/>
              <w:right w:val="single" w:sz="8" w:space="0" w:color="auto"/>
            </w:tcBorders>
            <w:vAlign w:val="bottom"/>
          </w:tcPr>
          <w:p w:rsidR="00CF16B6" w:rsidRDefault="00CF16B6">
            <w:pPr>
              <w:rPr>
                <w:sz w:val="21"/>
                <w:szCs w:val="21"/>
              </w:rPr>
            </w:pPr>
          </w:p>
        </w:tc>
      </w:tr>
    </w:tbl>
    <w:p w:rsidR="00CF16B6" w:rsidRDefault="00CF16B6">
      <w:pPr>
        <w:spacing w:line="200" w:lineRule="exact"/>
        <w:rPr>
          <w:sz w:val="20"/>
          <w:szCs w:val="20"/>
        </w:rPr>
      </w:pPr>
    </w:p>
    <w:p w:rsidR="00CF16B6" w:rsidRDefault="00CF16B6">
      <w:pPr>
        <w:spacing w:line="303" w:lineRule="exact"/>
        <w:rPr>
          <w:sz w:val="20"/>
          <w:szCs w:val="20"/>
        </w:rPr>
      </w:pPr>
    </w:p>
    <w:p w:rsidR="00CF16B6" w:rsidRDefault="00E30262">
      <w:pPr>
        <w:ind w:left="120"/>
        <w:rPr>
          <w:sz w:val="20"/>
          <w:szCs w:val="20"/>
        </w:rPr>
      </w:pPr>
      <w:r>
        <w:rPr>
          <w:rFonts w:ascii="Tahoma" w:eastAsia="Tahoma" w:hAnsi="Tahoma" w:cs="Tahoma"/>
          <w:b/>
          <w:bCs/>
        </w:rPr>
        <w:t>Features that suggest that back pain may be serious</w:t>
      </w:r>
    </w:p>
    <w:p w:rsidR="00CF16B6" w:rsidRDefault="00CF16B6">
      <w:pPr>
        <w:spacing w:line="38" w:lineRule="exact"/>
        <w:rPr>
          <w:sz w:val="20"/>
          <w:szCs w:val="20"/>
        </w:rPr>
      </w:pPr>
    </w:p>
    <w:p w:rsidR="00CF16B6" w:rsidRDefault="00E30262">
      <w:pPr>
        <w:numPr>
          <w:ilvl w:val="0"/>
          <w:numId w:val="827"/>
        </w:numPr>
        <w:tabs>
          <w:tab w:val="left" w:pos="840"/>
        </w:tabs>
        <w:ind w:left="840" w:hanging="360"/>
        <w:rPr>
          <w:rFonts w:ascii="Symbol" w:eastAsia="Symbol" w:hAnsi="Symbol" w:cs="Symbol"/>
        </w:rPr>
      </w:pPr>
      <w:r>
        <w:rPr>
          <w:rFonts w:ascii="Tahoma" w:eastAsia="Tahoma" w:hAnsi="Tahoma" w:cs="Tahoma"/>
        </w:rPr>
        <w:t>Recent onset</w:t>
      </w:r>
    </w:p>
    <w:p w:rsidR="00CF16B6" w:rsidRDefault="00CF16B6">
      <w:pPr>
        <w:spacing w:line="1" w:lineRule="exact"/>
        <w:rPr>
          <w:rFonts w:ascii="Symbol" w:eastAsia="Symbol" w:hAnsi="Symbol" w:cs="Symbol"/>
        </w:rPr>
      </w:pPr>
    </w:p>
    <w:p w:rsidR="00CF16B6" w:rsidRDefault="00E30262">
      <w:pPr>
        <w:numPr>
          <w:ilvl w:val="0"/>
          <w:numId w:val="827"/>
        </w:numPr>
        <w:tabs>
          <w:tab w:val="left" w:pos="840"/>
        </w:tabs>
        <w:spacing w:line="235" w:lineRule="auto"/>
        <w:ind w:left="840" w:hanging="360"/>
        <w:rPr>
          <w:rFonts w:ascii="Symbol" w:eastAsia="Symbol" w:hAnsi="Symbol" w:cs="Symbol"/>
        </w:rPr>
      </w:pPr>
      <w:r>
        <w:rPr>
          <w:rFonts w:ascii="Tahoma" w:eastAsia="Tahoma" w:hAnsi="Tahoma" w:cs="Tahoma"/>
        </w:rPr>
        <w:t>Weight loss</w:t>
      </w:r>
    </w:p>
    <w:p w:rsidR="00CF16B6" w:rsidRDefault="00CF16B6">
      <w:pPr>
        <w:spacing w:line="2" w:lineRule="exact"/>
        <w:rPr>
          <w:rFonts w:ascii="Symbol" w:eastAsia="Symbol" w:hAnsi="Symbol" w:cs="Symbol"/>
        </w:rPr>
      </w:pPr>
    </w:p>
    <w:p w:rsidR="00CF16B6" w:rsidRDefault="00E30262">
      <w:pPr>
        <w:numPr>
          <w:ilvl w:val="0"/>
          <w:numId w:val="827"/>
        </w:numPr>
        <w:tabs>
          <w:tab w:val="left" w:pos="840"/>
        </w:tabs>
        <w:spacing w:line="235" w:lineRule="auto"/>
        <w:ind w:left="840" w:hanging="360"/>
        <w:rPr>
          <w:rFonts w:ascii="Symbol" w:eastAsia="Symbol" w:hAnsi="Symbol" w:cs="Symbol"/>
        </w:rPr>
      </w:pPr>
      <w:r>
        <w:rPr>
          <w:rFonts w:ascii="Tahoma" w:eastAsia="Tahoma" w:hAnsi="Tahoma" w:cs="Tahoma"/>
        </w:rPr>
        <w:t>Symptoms elsewhere e.g. chronic cough, weakness of the lower limbs, incontinence etc</w:t>
      </w:r>
    </w:p>
    <w:p w:rsidR="00CF16B6" w:rsidRDefault="00CF16B6">
      <w:pPr>
        <w:spacing w:line="2" w:lineRule="exact"/>
        <w:rPr>
          <w:rFonts w:ascii="Symbol" w:eastAsia="Symbol" w:hAnsi="Symbol" w:cs="Symbol"/>
        </w:rPr>
      </w:pPr>
    </w:p>
    <w:p w:rsidR="00CF16B6" w:rsidRDefault="00E30262">
      <w:pPr>
        <w:numPr>
          <w:ilvl w:val="0"/>
          <w:numId w:val="827"/>
        </w:numPr>
        <w:tabs>
          <w:tab w:val="left" w:pos="840"/>
        </w:tabs>
        <w:spacing w:line="235" w:lineRule="auto"/>
        <w:ind w:left="840" w:hanging="360"/>
        <w:rPr>
          <w:rFonts w:ascii="Symbol" w:eastAsia="Symbol" w:hAnsi="Symbol" w:cs="Symbol"/>
        </w:rPr>
      </w:pPr>
      <w:r>
        <w:rPr>
          <w:rFonts w:ascii="Tahoma" w:eastAsia="Tahoma" w:hAnsi="Tahoma" w:cs="Tahoma"/>
        </w:rPr>
        <w:t>Localized pain in the dorsal spine</w:t>
      </w:r>
    </w:p>
    <w:p w:rsidR="00CF16B6" w:rsidRDefault="00CF16B6">
      <w:pPr>
        <w:spacing w:line="2" w:lineRule="exact"/>
        <w:rPr>
          <w:rFonts w:ascii="Symbol" w:eastAsia="Symbol" w:hAnsi="Symbol" w:cs="Symbol"/>
        </w:rPr>
      </w:pPr>
    </w:p>
    <w:p w:rsidR="00CF16B6" w:rsidRDefault="00E30262">
      <w:pPr>
        <w:numPr>
          <w:ilvl w:val="0"/>
          <w:numId w:val="827"/>
        </w:numPr>
        <w:tabs>
          <w:tab w:val="left" w:pos="840"/>
        </w:tabs>
        <w:spacing w:line="235" w:lineRule="auto"/>
        <w:ind w:left="840" w:hanging="360"/>
        <w:rPr>
          <w:rFonts w:ascii="Symbol" w:eastAsia="Symbol" w:hAnsi="Symbol" w:cs="Symbol"/>
        </w:rPr>
      </w:pPr>
      <w:r>
        <w:rPr>
          <w:rFonts w:ascii="Tahoma" w:eastAsia="Tahoma" w:hAnsi="Tahoma" w:cs="Tahoma"/>
        </w:rPr>
        <w:t>Fever</w:t>
      </w:r>
    </w:p>
    <w:p w:rsidR="00CF16B6" w:rsidRDefault="00CF16B6">
      <w:pPr>
        <w:spacing w:line="2" w:lineRule="exact"/>
        <w:rPr>
          <w:rFonts w:ascii="Symbol" w:eastAsia="Symbol" w:hAnsi="Symbol" w:cs="Symbol"/>
        </w:rPr>
      </w:pPr>
    </w:p>
    <w:p w:rsidR="00CF16B6" w:rsidRDefault="00E30262">
      <w:pPr>
        <w:numPr>
          <w:ilvl w:val="0"/>
          <w:numId w:val="827"/>
        </w:numPr>
        <w:tabs>
          <w:tab w:val="left" w:pos="840"/>
        </w:tabs>
        <w:spacing w:line="235" w:lineRule="auto"/>
        <w:ind w:left="840" w:hanging="360"/>
        <w:rPr>
          <w:rFonts w:ascii="Symbol" w:eastAsia="Symbol" w:hAnsi="Symbol" w:cs="Symbol"/>
        </w:rPr>
      </w:pPr>
      <w:r>
        <w:rPr>
          <w:rFonts w:ascii="Tahoma" w:eastAsia="Tahoma" w:hAnsi="Tahoma" w:cs="Tahoma"/>
        </w:rPr>
        <w:t>Raised ESR</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Investigation</w:t>
      </w:r>
    </w:p>
    <w:p w:rsidR="00CF16B6" w:rsidRDefault="00CF16B6">
      <w:pPr>
        <w:spacing w:line="38" w:lineRule="exact"/>
        <w:rPr>
          <w:sz w:val="20"/>
          <w:szCs w:val="20"/>
        </w:rPr>
      </w:pPr>
    </w:p>
    <w:p w:rsidR="00CF16B6" w:rsidRDefault="00E30262">
      <w:pPr>
        <w:numPr>
          <w:ilvl w:val="0"/>
          <w:numId w:val="828"/>
        </w:numPr>
        <w:tabs>
          <w:tab w:val="left" w:pos="840"/>
        </w:tabs>
        <w:ind w:left="840" w:hanging="360"/>
        <w:rPr>
          <w:rFonts w:ascii="Symbol" w:eastAsia="Symbol" w:hAnsi="Symbol" w:cs="Symbol"/>
        </w:rPr>
      </w:pPr>
      <w:r>
        <w:rPr>
          <w:rFonts w:ascii="Tahoma" w:eastAsia="Tahoma" w:hAnsi="Tahoma" w:cs="Tahoma"/>
        </w:rPr>
        <w:t>X-ray is common</w:t>
      </w:r>
    </w:p>
    <w:p w:rsidR="00CF16B6" w:rsidRDefault="00CF16B6">
      <w:pPr>
        <w:spacing w:line="1" w:lineRule="exact"/>
        <w:rPr>
          <w:rFonts w:ascii="Symbol" w:eastAsia="Symbol" w:hAnsi="Symbol" w:cs="Symbol"/>
        </w:rPr>
      </w:pPr>
    </w:p>
    <w:p w:rsidR="00CF16B6" w:rsidRDefault="00E30262">
      <w:pPr>
        <w:numPr>
          <w:ilvl w:val="0"/>
          <w:numId w:val="828"/>
        </w:numPr>
        <w:tabs>
          <w:tab w:val="left" w:pos="840"/>
        </w:tabs>
        <w:spacing w:line="235" w:lineRule="auto"/>
        <w:ind w:left="840" w:hanging="360"/>
        <w:rPr>
          <w:rFonts w:ascii="Symbol" w:eastAsia="Symbol" w:hAnsi="Symbol" w:cs="Symbol"/>
        </w:rPr>
      </w:pPr>
      <w:r>
        <w:rPr>
          <w:rFonts w:ascii="Tahoma" w:eastAsia="Tahoma" w:hAnsi="Tahoma" w:cs="Tahoma"/>
        </w:rPr>
        <w:t>CT scan and/or MRI in case of spinal stenosis</w:t>
      </w:r>
    </w:p>
    <w:p w:rsidR="00CF16B6" w:rsidRDefault="00CF16B6">
      <w:pPr>
        <w:spacing w:line="2" w:lineRule="exact"/>
        <w:rPr>
          <w:rFonts w:ascii="Symbol" w:eastAsia="Symbol" w:hAnsi="Symbol" w:cs="Symbol"/>
        </w:rPr>
      </w:pPr>
    </w:p>
    <w:p w:rsidR="00CF16B6" w:rsidRDefault="00E30262">
      <w:pPr>
        <w:numPr>
          <w:ilvl w:val="0"/>
          <w:numId w:val="828"/>
        </w:numPr>
        <w:tabs>
          <w:tab w:val="left" w:pos="840"/>
        </w:tabs>
        <w:spacing w:line="237" w:lineRule="auto"/>
        <w:ind w:left="840" w:hanging="360"/>
        <w:rPr>
          <w:rFonts w:ascii="Symbol" w:eastAsia="Symbol" w:hAnsi="Symbol" w:cs="Symbol"/>
        </w:rPr>
      </w:pPr>
      <w:r>
        <w:rPr>
          <w:rFonts w:ascii="Tahoma" w:eastAsia="Tahoma" w:hAnsi="Tahoma" w:cs="Tahoma"/>
        </w:rPr>
        <w:t>Full Blood Picture, ESR</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Treatment for Acute low back pain</w:t>
      </w:r>
    </w:p>
    <w:p w:rsidR="00CF16B6" w:rsidRDefault="00CF16B6">
      <w:pPr>
        <w:spacing w:line="39" w:lineRule="exact"/>
        <w:rPr>
          <w:sz w:val="20"/>
          <w:szCs w:val="20"/>
        </w:rPr>
      </w:pPr>
    </w:p>
    <w:p w:rsidR="00CF16B6" w:rsidRDefault="00E30262">
      <w:pPr>
        <w:ind w:left="120"/>
        <w:rPr>
          <w:sz w:val="20"/>
          <w:szCs w:val="20"/>
        </w:rPr>
      </w:pPr>
      <w:r>
        <w:rPr>
          <w:rFonts w:ascii="Tahoma" w:eastAsia="Tahoma" w:hAnsi="Tahoma" w:cs="Tahoma"/>
          <w:b/>
          <w:bCs/>
        </w:rPr>
        <w:t>Non−pharmacological Treatment</w:t>
      </w:r>
    </w:p>
    <w:p w:rsidR="00CF16B6" w:rsidRDefault="00CF16B6">
      <w:pPr>
        <w:spacing w:line="43" w:lineRule="exact"/>
        <w:rPr>
          <w:sz w:val="20"/>
          <w:szCs w:val="20"/>
        </w:rPr>
      </w:pPr>
    </w:p>
    <w:p w:rsidR="00CF16B6" w:rsidRDefault="00E30262">
      <w:pPr>
        <w:spacing w:line="274" w:lineRule="auto"/>
        <w:ind w:left="120"/>
        <w:rPr>
          <w:sz w:val="20"/>
          <w:szCs w:val="20"/>
        </w:rPr>
      </w:pPr>
      <w:r>
        <w:rPr>
          <w:rFonts w:ascii="Tahoma" w:eastAsia="Tahoma" w:hAnsi="Tahoma" w:cs="Tahoma"/>
        </w:rPr>
        <w:t xml:space="preserve">Treat by relieving muscle spasm with bed rest in a comfortable position </w:t>
      </w:r>
      <w:r>
        <w:rPr>
          <w:rFonts w:ascii="Tahoma" w:eastAsia="Tahoma" w:hAnsi="Tahoma" w:cs="Tahoma"/>
        </w:rPr>
        <w:t>with hip and knees flexed; local heat and massage</w:t>
      </w:r>
    </w:p>
    <w:p w:rsidR="00CF16B6" w:rsidRDefault="00CF16B6">
      <w:pPr>
        <w:spacing w:line="307" w:lineRule="exact"/>
        <w:rPr>
          <w:sz w:val="20"/>
          <w:szCs w:val="20"/>
        </w:rPr>
      </w:pPr>
    </w:p>
    <w:p w:rsidR="00CF16B6" w:rsidRDefault="00E30262">
      <w:pPr>
        <w:ind w:left="120"/>
        <w:rPr>
          <w:sz w:val="20"/>
          <w:szCs w:val="20"/>
        </w:rPr>
      </w:pPr>
      <w:r>
        <w:rPr>
          <w:rFonts w:ascii="Tahoma" w:eastAsia="Tahoma" w:hAnsi="Tahoma" w:cs="Tahoma"/>
          <w:b/>
          <w:bCs/>
        </w:rPr>
        <w:t>Pharmacological Treatment</w:t>
      </w:r>
    </w:p>
    <w:p w:rsidR="00CF16B6" w:rsidRDefault="00CF16B6">
      <w:pPr>
        <w:spacing w:line="42" w:lineRule="exact"/>
        <w:rPr>
          <w:sz w:val="20"/>
          <w:szCs w:val="20"/>
        </w:rPr>
      </w:pPr>
    </w:p>
    <w:p w:rsidR="00CF16B6" w:rsidRDefault="00E30262">
      <w:pPr>
        <w:ind w:left="120"/>
        <w:rPr>
          <w:sz w:val="20"/>
          <w:szCs w:val="20"/>
        </w:rPr>
      </w:pPr>
      <w:r>
        <w:rPr>
          <w:rFonts w:ascii="Tahoma" w:eastAsia="Tahoma" w:hAnsi="Tahoma" w:cs="Tahoma"/>
        </w:rPr>
        <w:t>Analgesics:</w:t>
      </w:r>
    </w:p>
    <w:p w:rsidR="00CF16B6" w:rsidRDefault="00CF16B6">
      <w:pPr>
        <w:spacing w:line="39" w:lineRule="exact"/>
        <w:rPr>
          <w:sz w:val="20"/>
          <w:szCs w:val="20"/>
        </w:rPr>
      </w:pPr>
    </w:p>
    <w:p w:rsidR="00CF16B6" w:rsidRDefault="00E30262">
      <w:pPr>
        <w:numPr>
          <w:ilvl w:val="0"/>
          <w:numId w:val="829"/>
        </w:numPr>
        <w:tabs>
          <w:tab w:val="left" w:pos="1860"/>
        </w:tabs>
        <w:ind w:left="1860" w:hanging="300"/>
        <w:rPr>
          <w:rFonts w:ascii="Tahoma" w:eastAsia="Tahoma" w:hAnsi="Tahoma" w:cs="Tahoma"/>
          <w:b/>
          <w:bCs/>
        </w:rPr>
      </w:pPr>
      <w:r>
        <w:rPr>
          <w:rFonts w:ascii="Tahoma" w:eastAsia="Tahoma" w:hAnsi="Tahoma" w:cs="Tahoma"/>
        </w:rPr>
        <w:t>Ibuprofen 400 mg (O) 3 times daily for 3 to 7 days</w:t>
      </w:r>
    </w:p>
    <w:p w:rsidR="00CF16B6" w:rsidRDefault="00E30262">
      <w:pPr>
        <w:ind w:left="120"/>
        <w:rPr>
          <w:rFonts w:ascii="Tahoma" w:eastAsia="Tahoma" w:hAnsi="Tahoma" w:cs="Tahoma"/>
          <w:b/>
          <w:bCs/>
        </w:rPr>
      </w:pPr>
      <w:r>
        <w:rPr>
          <w:rFonts w:ascii="Tahoma" w:eastAsia="Tahoma" w:hAnsi="Tahoma" w:cs="Tahoma"/>
        </w:rPr>
        <w:t>For severe pain</w:t>
      </w:r>
    </w:p>
    <w:p w:rsidR="00CF16B6" w:rsidRDefault="00E30262">
      <w:pPr>
        <w:numPr>
          <w:ilvl w:val="0"/>
          <w:numId w:val="830"/>
        </w:numPr>
        <w:tabs>
          <w:tab w:val="left" w:pos="1860"/>
        </w:tabs>
        <w:ind w:left="1860" w:hanging="300"/>
        <w:rPr>
          <w:rFonts w:ascii="Tahoma" w:eastAsia="Tahoma" w:hAnsi="Tahoma" w:cs="Tahoma"/>
          <w:b/>
          <w:bCs/>
        </w:rPr>
      </w:pPr>
      <w:r>
        <w:rPr>
          <w:rFonts w:ascii="Tahoma" w:eastAsia="Tahoma" w:hAnsi="Tahoma" w:cs="Tahoma"/>
        </w:rPr>
        <w:t>Diclofenac 75 mg (I.M) 12 hourly by deep IM injection</w:t>
      </w:r>
    </w:p>
    <w:p w:rsidR="00CF16B6" w:rsidRDefault="00CF16B6">
      <w:pPr>
        <w:spacing w:line="266" w:lineRule="exact"/>
        <w:rPr>
          <w:sz w:val="20"/>
          <w:szCs w:val="20"/>
        </w:rPr>
      </w:pPr>
    </w:p>
    <w:p w:rsidR="00CF16B6" w:rsidRDefault="00E30262">
      <w:pPr>
        <w:numPr>
          <w:ilvl w:val="0"/>
          <w:numId w:val="831"/>
        </w:numPr>
        <w:tabs>
          <w:tab w:val="left" w:pos="1860"/>
        </w:tabs>
        <w:ind w:left="1860" w:hanging="300"/>
        <w:rPr>
          <w:rFonts w:ascii="Tahoma" w:eastAsia="Tahoma" w:hAnsi="Tahoma" w:cs="Tahoma"/>
          <w:b/>
          <w:bCs/>
        </w:rPr>
      </w:pPr>
      <w:r>
        <w:rPr>
          <w:rFonts w:ascii="Tahoma" w:eastAsia="Tahoma" w:hAnsi="Tahoma" w:cs="Tahoma"/>
        </w:rPr>
        <w:t>Diclofenac 50 mg rectal 8 hourly for 3 days</w:t>
      </w:r>
    </w:p>
    <w:p w:rsidR="00CF16B6" w:rsidRDefault="00E30262">
      <w:pPr>
        <w:ind w:left="3720"/>
        <w:rPr>
          <w:rFonts w:ascii="Tahoma" w:eastAsia="Tahoma" w:hAnsi="Tahoma" w:cs="Tahoma"/>
          <w:b/>
          <w:bCs/>
        </w:rPr>
      </w:pPr>
      <w:r>
        <w:rPr>
          <w:rFonts w:ascii="Tahoma" w:eastAsia="Tahoma" w:hAnsi="Tahoma" w:cs="Tahoma"/>
          <w:b/>
          <w:bCs/>
        </w:rPr>
        <w:t>OR</w:t>
      </w:r>
    </w:p>
    <w:p w:rsidR="00CF16B6" w:rsidRDefault="00E30262">
      <w:pPr>
        <w:spacing w:line="20" w:lineRule="exact"/>
        <w:rPr>
          <w:sz w:val="20"/>
          <w:szCs w:val="20"/>
        </w:rPr>
      </w:pPr>
      <w:r>
        <w:rPr>
          <w:noProof/>
          <w:sz w:val="20"/>
          <w:szCs w:val="20"/>
        </w:rPr>
        <w:drawing>
          <wp:anchor distT="0" distB="0" distL="114300" distR="114300" simplePos="0" relativeHeight="251573760" behindDoc="1" locked="0" layoutInCell="0" allowOverlap="1">
            <wp:simplePos x="0" y="0"/>
            <wp:positionH relativeFrom="column">
              <wp:posOffset>58420</wp:posOffset>
            </wp:positionH>
            <wp:positionV relativeFrom="paragraph">
              <wp:posOffset>109220</wp:posOffset>
            </wp:positionV>
            <wp:extent cx="5981065" cy="635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75" w:lineRule="exact"/>
        <w:rPr>
          <w:sz w:val="20"/>
          <w:szCs w:val="20"/>
        </w:rPr>
      </w:pPr>
    </w:p>
    <w:p w:rsidR="00CF16B6" w:rsidRDefault="00E30262">
      <w:pPr>
        <w:ind w:left="120"/>
        <w:rPr>
          <w:sz w:val="20"/>
          <w:szCs w:val="20"/>
        </w:rPr>
      </w:pPr>
      <w:r>
        <w:rPr>
          <w:rFonts w:ascii="Calibri" w:eastAsia="Calibri" w:hAnsi="Calibri" w:cs="Calibri"/>
        </w:rPr>
        <w:t xml:space="preserve">158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E30262">
      <w:pPr>
        <w:numPr>
          <w:ilvl w:val="0"/>
          <w:numId w:val="832"/>
        </w:numPr>
        <w:tabs>
          <w:tab w:val="left" w:pos="1740"/>
        </w:tabs>
        <w:ind w:left="1740" w:hanging="300"/>
        <w:rPr>
          <w:rFonts w:ascii="Tahoma" w:eastAsia="Tahoma" w:hAnsi="Tahoma" w:cs="Tahoma"/>
          <w:b/>
          <w:bCs/>
        </w:rPr>
      </w:pPr>
      <w:bookmarkStart w:id="181" w:name="page181"/>
      <w:bookmarkEnd w:id="181"/>
      <w:r>
        <w:rPr>
          <w:rFonts w:ascii="Tahoma" w:eastAsia="Tahoma" w:hAnsi="Tahoma" w:cs="Tahoma"/>
        </w:rPr>
        <w:lastRenderedPageBreak/>
        <w:t>Tramadol 50 mg (O) 8 hourly for 3 days.</w:t>
      </w: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Treatment forChronic low back pain</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b/>
          <w:bCs/>
        </w:rPr>
        <w:t>Non−pharmacological Treatment</w:t>
      </w:r>
    </w:p>
    <w:p w:rsidR="00CF16B6" w:rsidRDefault="00CF16B6">
      <w:pPr>
        <w:spacing w:line="40" w:lineRule="exact"/>
        <w:rPr>
          <w:sz w:val="20"/>
          <w:szCs w:val="20"/>
        </w:rPr>
      </w:pPr>
    </w:p>
    <w:p w:rsidR="00CF16B6" w:rsidRDefault="00E30262">
      <w:pPr>
        <w:spacing w:line="276" w:lineRule="auto"/>
        <w:jc w:val="both"/>
        <w:rPr>
          <w:sz w:val="20"/>
          <w:szCs w:val="20"/>
        </w:rPr>
      </w:pPr>
      <w:r>
        <w:rPr>
          <w:rFonts w:ascii="Tahoma" w:eastAsia="Tahoma" w:hAnsi="Tahoma" w:cs="Tahoma"/>
        </w:rPr>
        <w:t>Treat the cause, e.g. weight reduction in the obese, improving muscle tone and strength through physiotherapy, im</w:t>
      </w:r>
      <w:r>
        <w:rPr>
          <w:rFonts w:ascii="Tahoma" w:eastAsia="Tahoma" w:hAnsi="Tahoma" w:cs="Tahoma"/>
        </w:rPr>
        <w:t>proving posture. Depending on the cause, surgical procedures may be necessary, e.g. in disc disease or spinal stenosis.</w:t>
      </w: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rPr>
        <w:t>Pharmacological Treatment</w:t>
      </w:r>
    </w:p>
    <w:p w:rsidR="00CF16B6" w:rsidRDefault="00CF16B6">
      <w:pPr>
        <w:spacing w:line="42" w:lineRule="exact"/>
        <w:rPr>
          <w:sz w:val="20"/>
          <w:szCs w:val="20"/>
        </w:rPr>
      </w:pPr>
    </w:p>
    <w:p w:rsidR="00CF16B6" w:rsidRDefault="00E30262">
      <w:pPr>
        <w:spacing w:line="274" w:lineRule="auto"/>
        <w:jc w:val="both"/>
        <w:rPr>
          <w:sz w:val="20"/>
          <w:szCs w:val="20"/>
        </w:rPr>
      </w:pPr>
      <w:r>
        <w:rPr>
          <w:rFonts w:ascii="Tahoma" w:eastAsia="Tahoma" w:hAnsi="Tahoma" w:cs="Tahoma"/>
        </w:rPr>
        <w:t xml:space="preserve">Analgesics are given for pain as above. AVOID narcotic analgesics. If symptoms persist, </w:t>
      </w:r>
      <w:r>
        <w:rPr>
          <w:rFonts w:ascii="Tahoma" w:eastAsia="Tahoma" w:hAnsi="Tahoma" w:cs="Tahoma"/>
          <w:b/>
          <w:bCs/>
        </w:rPr>
        <w:t>refer</w:t>
      </w:r>
      <w:r>
        <w:rPr>
          <w:rFonts w:ascii="Tahoma" w:eastAsia="Tahoma" w:hAnsi="Tahoma" w:cs="Tahoma"/>
        </w:rPr>
        <w:t xml:space="preserve"> the patient</w:t>
      </w:r>
      <w:r>
        <w:rPr>
          <w:rFonts w:ascii="Tahoma" w:eastAsia="Tahoma" w:hAnsi="Tahoma" w:cs="Tahoma"/>
          <w:color w:val="FF0000"/>
        </w:rPr>
        <w:t>.</w:t>
      </w:r>
    </w:p>
    <w:p w:rsidR="00CF16B6" w:rsidRDefault="00CF16B6">
      <w:pPr>
        <w:spacing w:line="308" w:lineRule="exact"/>
        <w:rPr>
          <w:sz w:val="20"/>
          <w:szCs w:val="20"/>
        </w:rPr>
      </w:pPr>
    </w:p>
    <w:p w:rsidR="00CF16B6" w:rsidRDefault="00E30262">
      <w:pPr>
        <w:rPr>
          <w:sz w:val="20"/>
          <w:szCs w:val="20"/>
        </w:rPr>
      </w:pPr>
      <w:r>
        <w:rPr>
          <w:rFonts w:ascii="Tahoma" w:eastAsia="Tahoma" w:hAnsi="Tahoma" w:cs="Tahoma"/>
          <w:b/>
          <w:bCs/>
        </w:rPr>
        <w:t>Treatment of Psychogenic pain</w:t>
      </w:r>
    </w:p>
    <w:p w:rsidR="00CF16B6" w:rsidRDefault="00CF16B6">
      <w:pPr>
        <w:spacing w:line="38" w:lineRule="exact"/>
        <w:rPr>
          <w:sz w:val="20"/>
          <w:szCs w:val="20"/>
        </w:rPr>
      </w:pPr>
    </w:p>
    <w:p w:rsidR="00CF16B6" w:rsidRDefault="00E30262">
      <w:pPr>
        <w:numPr>
          <w:ilvl w:val="0"/>
          <w:numId w:val="833"/>
        </w:numPr>
        <w:tabs>
          <w:tab w:val="left" w:pos="720"/>
        </w:tabs>
        <w:ind w:left="720" w:hanging="360"/>
        <w:rPr>
          <w:rFonts w:ascii="Symbol" w:eastAsia="Symbol" w:hAnsi="Symbol" w:cs="Symbol"/>
        </w:rPr>
      </w:pPr>
      <w:r>
        <w:rPr>
          <w:rFonts w:ascii="Tahoma" w:eastAsia="Tahoma" w:hAnsi="Tahoma" w:cs="Tahoma"/>
        </w:rPr>
        <w:t>Reassurance is needed</w:t>
      </w:r>
    </w:p>
    <w:p w:rsidR="00CF16B6" w:rsidRDefault="00CF16B6">
      <w:pPr>
        <w:spacing w:line="35" w:lineRule="exact"/>
        <w:rPr>
          <w:rFonts w:ascii="Symbol" w:eastAsia="Symbol" w:hAnsi="Symbol" w:cs="Symbol"/>
        </w:rPr>
      </w:pPr>
    </w:p>
    <w:p w:rsidR="00CF16B6" w:rsidRDefault="00E30262">
      <w:pPr>
        <w:numPr>
          <w:ilvl w:val="0"/>
          <w:numId w:val="833"/>
        </w:numPr>
        <w:tabs>
          <w:tab w:val="left" w:pos="720"/>
        </w:tabs>
        <w:ind w:left="720" w:hanging="360"/>
        <w:rPr>
          <w:rFonts w:ascii="Symbol" w:eastAsia="Symbol" w:hAnsi="Symbol" w:cs="Symbol"/>
        </w:rPr>
      </w:pPr>
      <w:r>
        <w:rPr>
          <w:rFonts w:ascii="Tahoma" w:eastAsia="Tahoma" w:hAnsi="Tahoma" w:cs="Tahoma"/>
        </w:rPr>
        <w:t>Explore causes</w:t>
      </w:r>
    </w:p>
    <w:p w:rsidR="00CF16B6" w:rsidRDefault="00CF16B6">
      <w:pPr>
        <w:spacing w:line="37" w:lineRule="exact"/>
        <w:rPr>
          <w:rFonts w:ascii="Symbol" w:eastAsia="Symbol" w:hAnsi="Symbol" w:cs="Symbol"/>
        </w:rPr>
      </w:pPr>
    </w:p>
    <w:p w:rsidR="00CF16B6" w:rsidRDefault="00E30262">
      <w:pPr>
        <w:numPr>
          <w:ilvl w:val="0"/>
          <w:numId w:val="833"/>
        </w:numPr>
        <w:tabs>
          <w:tab w:val="left" w:pos="720"/>
        </w:tabs>
        <w:ind w:left="720" w:hanging="360"/>
        <w:rPr>
          <w:rFonts w:ascii="Symbol" w:eastAsia="Symbol" w:hAnsi="Symbol" w:cs="Symbol"/>
        </w:rPr>
      </w:pPr>
      <w:r>
        <w:rPr>
          <w:rFonts w:ascii="Tahoma" w:eastAsia="Tahoma" w:hAnsi="Tahoma" w:cs="Tahoma"/>
        </w:rPr>
        <w:t>Treat depression if appropriate</w:t>
      </w:r>
    </w:p>
    <w:p w:rsidR="00CF16B6" w:rsidRDefault="00CF16B6">
      <w:pPr>
        <w:spacing w:line="37" w:lineRule="exact"/>
        <w:rPr>
          <w:rFonts w:ascii="Symbol" w:eastAsia="Symbol" w:hAnsi="Symbol" w:cs="Symbol"/>
        </w:rPr>
      </w:pPr>
    </w:p>
    <w:p w:rsidR="00CF16B6" w:rsidRDefault="00E30262">
      <w:pPr>
        <w:numPr>
          <w:ilvl w:val="0"/>
          <w:numId w:val="833"/>
        </w:numPr>
        <w:tabs>
          <w:tab w:val="left" w:pos="720"/>
        </w:tabs>
        <w:ind w:left="720" w:hanging="360"/>
        <w:rPr>
          <w:rFonts w:ascii="Symbol" w:eastAsia="Symbol" w:hAnsi="Symbol" w:cs="Symbol"/>
        </w:rPr>
      </w:pPr>
      <w:r>
        <w:rPr>
          <w:rFonts w:ascii="Tahoma" w:eastAsia="Tahoma" w:hAnsi="Tahoma" w:cs="Tahoma"/>
        </w:rPr>
        <w:t xml:space="preserve">Give analgesics but </w:t>
      </w:r>
      <w:r>
        <w:rPr>
          <w:rFonts w:ascii="Tahoma" w:eastAsia="Tahoma" w:hAnsi="Tahoma" w:cs="Tahoma"/>
          <w:b/>
          <w:bCs/>
        </w:rPr>
        <w:t>AVOID</w:t>
      </w:r>
      <w:r>
        <w:rPr>
          <w:rFonts w:ascii="Tahoma" w:eastAsia="Tahoma" w:hAnsi="Tahoma" w:cs="Tahoma"/>
        </w:rPr>
        <w:t xml:space="preserve"> addictive medications, e.g. narcotic analgesics</w:t>
      </w:r>
    </w:p>
    <w:p w:rsidR="00CF16B6" w:rsidRDefault="00CF16B6">
      <w:pPr>
        <w:spacing w:line="35" w:lineRule="exact"/>
        <w:rPr>
          <w:rFonts w:ascii="Symbol" w:eastAsia="Symbol" w:hAnsi="Symbol" w:cs="Symbol"/>
        </w:rPr>
      </w:pPr>
    </w:p>
    <w:p w:rsidR="00CF16B6" w:rsidRDefault="00E30262">
      <w:pPr>
        <w:numPr>
          <w:ilvl w:val="0"/>
          <w:numId w:val="833"/>
        </w:numPr>
        <w:tabs>
          <w:tab w:val="left" w:pos="720"/>
        </w:tabs>
        <w:ind w:left="720" w:hanging="360"/>
        <w:rPr>
          <w:rFonts w:ascii="Symbol" w:eastAsia="Symbol" w:hAnsi="Symbol" w:cs="Symbol"/>
        </w:rPr>
      </w:pPr>
      <w:r>
        <w:rPr>
          <w:rFonts w:ascii="Tahoma" w:eastAsia="Tahoma" w:hAnsi="Tahoma" w:cs="Tahoma"/>
        </w:rPr>
        <w:t>Physical therapy may be helpful</w:t>
      </w:r>
    </w:p>
    <w:p w:rsidR="00CF16B6" w:rsidRDefault="00CF16B6">
      <w:pPr>
        <w:spacing w:line="346" w:lineRule="exact"/>
        <w:rPr>
          <w:sz w:val="20"/>
          <w:szCs w:val="20"/>
        </w:rPr>
      </w:pPr>
    </w:p>
    <w:p w:rsidR="00CF16B6" w:rsidRDefault="00E30262">
      <w:pPr>
        <w:rPr>
          <w:sz w:val="20"/>
          <w:szCs w:val="20"/>
        </w:rPr>
      </w:pPr>
      <w:r>
        <w:rPr>
          <w:rFonts w:ascii="Tahoma" w:eastAsia="Tahoma" w:hAnsi="Tahoma" w:cs="Tahoma"/>
          <w:b/>
          <w:bCs/>
        </w:rPr>
        <w:t>At Referral level</w:t>
      </w:r>
    </w:p>
    <w:p w:rsidR="00CF16B6" w:rsidRDefault="00CF16B6">
      <w:pPr>
        <w:spacing w:line="40" w:lineRule="exact"/>
        <w:rPr>
          <w:sz w:val="20"/>
          <w:szCs w:val="20"/>
        </w:rPr>
      </w:pPr>
    </w:p>
    <w:p w:rsidR="00CF16B6" w:rsidRDefault="00E30262">
      <w:pPr>
        <w:spacing w:line="276" w:lineRule="auto"/>
        <w:jc w:val="both"/>
        <w:rPr>
          <w:sz w:val="20"/>
          <w:szCs w:val="20"/>
        </w:rPr>
      </w:pPr>
      <w:r>
        <w:rPr>
          <w:rFonts w:ascii="Tahoma" w:eastAsia="Tahoma" w:hAnsi="Tahoma" w:cs="Tahoma"/>
        </w:rPr>
        <w:t xml:space="preserve">Several investigations </w:t>
      </w:r>
      <w:r>
        <w:rPr>
          <w:rFonts w:ascii="Tahoma" w:eastAsia="Tahoma" w:hAnsi="Tahoma" w:cs="Tahoma"/>
        </w:rPr>
        <w:t>including X-ray, CT SCAN, MRI, FBP, serum uric acid etc should be performed according to specialist protocol. Treatment may still be non surgical as above or otherwise. For radicular pain in chronic low back pain give:</w:t>
      </w:r>
    </w:p>
    <w:p w:rsidR="00CF16B6" w:rsidRDefault="00CF16B6">
      <w:pPr>
        <w:spacing w:line="305" w:lineRule="exact"/>
        <w:rPr>
          <w:sz w:val="20"/>
          <w:szCs w:val="20"/>
        </w:rPr>
      </w:pPr>
    </w:p>
    <w:p w:rsidR="00CF16B6" w:rsidRDefault="00E30262">
      <w:pPr>
        <w:numPr>
          <w:ilvl w:val="0"/>
          <w:numId w:val="834"/>
        </w:numPr>
        <w:tabs>
          <w:tab w:val="left" w:pos="1720"/>
        </w:tabs>
        <w:ind w:left="1720" w:hanging="280"/>
        <w:rPr>
          <w:rFonts w:ascii="Tahoma" w:eastAsia="Tahoma" w:hAnsi="Tahoma" w:cs="Tahoma"/>
        </w:rPr>
      </w:pPr>
      <w:r>
        <w:rPr>
          <w:rFonts w:ascii="Tahoma" w:eastAsia="Tahoma" w:hAnsi="Tahoma" w:cs="Tahoma"/>
        </w:rPr>
        <w:t>Gabapentin (O) 300mg 12 hourly</w:t>
      </w:r>
    </w:p>
    <w:p w:rsidR="00CF16B6" w:rsidRDefault="00CF16B6">
      <w:pPr>
        <w:spacing w:line="41" w:lineRule="exact"/>
        <w:rPr>
          <w:rFonts w:ascii="Tahoma" w:eastAsia="Tahoma" w:hAnsi="Tahoma" w:cs="Tahoma"/>
        </w:rPr>
      </w:pPr>
    </w:p>
    <w:p w:rsidR="00CF16B6" w:rsidRDefault="00E30262">
      <w:pPr>
        <w:numPr>
          <w:ilvl w:val="0"/>
          <w:numId w:val="835"/>
        </w:numPr>
        <w:tabs>
          <w:tab w:val="left" w:pos="1720"/>
        </w:tabs>
        <w:ind w:left="1720" w:hanging="280"/>
        <w:rPr>
          <w:rFonts w:ascii="Tahoma" w:eastAsia="Tahoma" w:hAnsi="Tahoma" w:cs="Tahoma"/>
        </w:rPr>
      </w:pPr>
      <w:r>
        <w:rPr>
          <w:rFonts w:ascii="Tahoma" w:eastAsia="Tahoma" w:hAnsi="Tahoma" w:cs="Tahoma"/>
        </w:rPr>
        <w:t xml:space="preserve">Vit </w:t>
      </w:r>
      <w:r>
        <w:rPr>
          <w:rFonts w:ascii="Tahoma" w:eastAsia="Tahoma" w:hAnsi="Tahoma" w:cs="Tahoma"/>
        </w:rPr>
        <w:t>B1+B6+B121tablets 12 hourly</w:t>
      </w:r>
    </w:p>
    <w:p w:rsidR="00CF16B6" w:rsidRDefault="00E30262">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-17145</wp:posOffset>
            </wp:positionH>
            <wp:positionV relativeFrom="paragraph">
              <wp:posOffset>3334385</wp:posOffset>
            </wp:positionV>
            <wp:extent cx="5981065" cy="635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4" w:lineRule="exact"/>
        <w:rPr>
          <w:sz w:val="20"/>
          <w:szCs w:val="20"/>
        </w:rPr>
      </w:pPr>
    </w:p>
    <w:p w:rsidR="00CF16B6" w:rsidRDefault="00E30262">
      <w:pPr>
        <w:rPr>
          <w:sz w:val="20"/>
          <w:szCs w:val="20"/>
        </w:rPr>
      </w:pPr>
      <w:r>
        <w:rPr>
          <w:rFonts w:ascii="Calibri" w:eastAsia="Calibri" w:hAnsi="Calibri" w:cs="Calibri"/>
        </w:rPr>
        <w:t xml:space="preserve">159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40" w:lineRule="exact"/>
        <w:rPr>
          <w:sz w:val="20"/>
          <w:szCs w:val="20"/>
        </w:rPr>
      </w:pPr>
      <w:bookmarkStart w:id="182" w:name="page182"/>
      <w:bookmarkEnd w:id="182"/>
    </w:p>
    <w:p w:rsidR="00CF16B6" w:rsidRDefault="00E30262">
      <w:pPr>
        <w:jc w:val="center"/>
        <w:rPr>
          <w:sz w:val="20"/>
          <w:szCs w:val="20"/>
        </w:rPr>
      </w:pPr>
      <w:r>
        <w:rPr>
          <w:rFonts w:ascii="Tahoma" w:eastAsia="Tahoma" w:hAnsi="Tahoma" w:cs="Tahoma"/>
          <w:b/>
          <w:bCs/>
          <w:sz w:val="32"/>
          <w:szCs w:val="32"/>
        </w:rPr>
        <w:t>CHAPTER NINE</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KIDNEY AND UROLOGICAL DISORDERS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KIDNEY DISEASES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1.1 Chronic Kidney Diseases (CKD)</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 xml:space="preserve">It is structural or functional kidney damage present for &gt; 3 months, </w:t>
      </w:r>
      <w:r>
        <w:rPr>
          <w:rFonts w:ascii="Tahoma" w:eastAsia="Tahoma" w:hAnsi="Tahoma" w:cs="Tahoma"/>
        </w:rPr>
        <w:t>with or without a decreased glomerular filtration rate (GFR).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Markers of kidney damage include:</w:t>
      </w:r>
    </w:p>
    <w:p w:rsidR="00CF16B6" w:rsidRDefault="00E30262">
      <w:pPr>
        <w:numPr>
          <w:ilvl w:val="0"/>
          <w:numId w:val="836"/>
        </w:numPr>
        <w:tabs>
          <w:tab w:val="left" w:pos="720"/>
        </w:tabs>
        <w:ind w:left="720" w:hanging="360"/>
        <w:rPr>
          <w:rFonts w:ascii="Symbol" w:eastAsia="Symbol" w:hAnsi="Symbol" w:cs="Symbol"/>
        </w:rPr>
      </w:pPr>
      <w:r>
        <w:rPr>
          <w:rFonts w:ascii="Tahoma" w:eastAsia="Tahoma" w:hAnsi="Tahoma" w:cs="Tahoma"/>
        </w:rPr>
        <w:t>Abnormalities in urine e.g. proteinuria or haematuria,</w:t>
      </w:r>
    </w:p>
    <w:p w:rsidR="00CF16B6" w:rsidRDefault="00E30262">
      <w:pPr>
        <w:numPr>
          <w:ilvl w:val="0"/>
          <w:numId w:val="836"/>
        </w:numPr>
        <w:tabs>
          <w:tab w:val="left" w:pos="720"/>
        </w:tabs>
        <w:spacing w:line="235" w:lineRule="auto"/>
        <w:ind w:left="720" w:hanging="360"/>
        <w:rPr>
          <w:rFonts w:ascii="Symbol" w:eastAsia="Symbol" w:hAnsi="Symbol" w:cs="Symbol"/>
        </w:rPr>
      </w:pPr>
      <w:r>
        <w:rPr>
          <w:rFonts w:ascii="Tahoma" w:eastAsia="Tahoma" w:hAnsi="Tahoma" w:cs="Tahoma"/>
        </w:rPr>
        <w:t>Abnormalities in blood e.g. uraemia,</w:t>
      </w:r>
    </w:p>
    <w:p w:rsidR="00CF16B6" w:rsidRDefault="00CF16B6">
      <w:pPr>
        <w:spacing w:line="2" w:lineRule="exact"/>
        <w:rPr>
          <w:rFonts w:ascii="Symbol" w:eastAsia="Symbol" w:hAnsi="Symbol" w:cs="Symbol"/>
        </w:rPr>
      </w:pPr>
    </w:p>
    <w:p w:rsidR="00CF16B6" w:rsidRDefault="00E30262">
      <w:pPr>
        <w:numPr>
          <w:ilvl w:val="0"/>
          <w:numId w:val="836"/>
        </w:numPr>
        <w:tabs>
          <w:tab w:val="left" w:pos="720"/>
        </w:tabs>
        <w:spacing w:line="235" w:lineRule="auto"/>
        <w:ind w:left="720" w:hanging="360"/>
        <w:rPr>
          <w:rFonts w:ascii="Symbol" w:eastAsia="Symbol" w:hAnsi="Symbol" w:cs="Symbol"/>
        </w:rPr>
      </w:pPr>
      <w:r>
        <w:rPr>
          <w:rFonts w:ascii="Tahoma" w:eastAsia="Tahoma" w:hAnsi="Tahoma" w:cs="Tahoma"/>
        </w:rPr>
        <w:t>Abnormalities in imaging tests e.g. small kidneys on ultrasound,</w:t>
      </w:r>
    </w:p>
    <w:p w:rsidR="00CF16B6" w:rsidRDefault="00CF16B6">
      <w:pPr>
        <w:spacing w:line="2" w:lineRule="exact"/>
        <w:rPr>
          <w:rFonts w:ascii="Symbol" w:eastAsia="Symbol" w:hAnsi="Symbol" w:cs="Symbol"/>
        </w:rPr>
      </w:pPr>
    </w:p>
    <w:p w:rsidR="00CF16B6" w:rsidRDefault="00E30262">
      <w:pPr>
        <w:numPr>
          <w:ilvl w:val="0"/>
          <w:numId w:val="836"/>
        </w:numPr>
        <w:tabs>
          <w:tab w:val="left" w:pos="720"/>
        </w:tabs>
        <w:spacing w:line="235" w:lineRule="auto"/>
        <w:ind w:left="720" w:hanging="360"/>
        <w:rPr>
          <w:rFonts w:ascii="Symbol" w:eastAsia="Symbol" w:hAnsi="Symbol" w:cs="Symbol"/>
        </w:rPr>
      </w:pPr>
      <w:r>
        <w:rPr>
          <w:rFonts w:ascii="Tahoma" w:eastAsia="Tahoma" w:hAnsi="Tahoma" w:cs="Tahoma"/>
        </w:rPr>
        <w:t>Abnormalities on pathological specimens’ e.g. glomerular disease on renal biopsy.</w:t>
      </w:r>
    </w:p>
    <w:p w:rsidR="00CF16B6" w:rsidRDefault="00CF16B6">
      <w:pPr>
        <w:spacing w:line="266" w:lineRule="exact"/>
        <w:rPr>
          <w:sz w:val="20"/>
          <w:szCs w:val="20"/>
        </w:rPr>
      </w:pPr>
    </w:p>
    <w:p w:rsidR="00CF16B6" w:rsidRDefault="00E30262">
      <w:pPr>
        <w:spacing w:line="238" w:lineRule="auto"/>
        <w:rPr>
          <w:sz w:val="20"/>
          <w:szCs w:val="20"/>
        </w:rPr>
      </w:pPr>
      <w:r>
        <w:rPr>
          <w:rFonts w:ascii="Tahoma" w:eastAsia="Tahoma" w:hAnsi="Tahoma" w:cs="Tahoma"/>
        </w:rPr>
        <w:t>The creatinine clearance (CrCl) approximates GFR and may be estimated by the following formula: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Adults</w:t>
      </w:r>
    </w:p>
    <w:p w:rsidR="00CF16B6" w:rsidRDefault="00E30262">
      <w:pPr>
        <w:ind w:left="720"/>
        <w:rPr>
          <w:sz w:val="20"/>
          <w:szCs w:val="20"/>
        </w:rPr>
      </w:pPr>
      <w:r>
        <w:rPr>
          <w:rFonts w:ascii="Tahoma" w:eastAsia="Tahoma" w:hAnsi="Tahoma" w:cs="Tahoma"/>
          <w:u w:val="single"/>
        </w:rPr>
        <w:t>Males:</w:t>
      </w:r>
    </w:p>
    <w:p w:rsidR="00CF16B6" w:rsidRDefault="00E30262">
      <w:pPr>
        <w:tabs>
          <w:tab w:val="left" w:pos="2940"/>
        </w:tabs>
        <w:ind w:left="720"/>
        <w:rPr>
          <w:sz w:val="20"/>
          <w:szCs w:val="20"/>
        </w:rPr>
      </w:pPr>
      <w:r>
        <w:rPr>
          <w:rFonts w:ascii="Tahoma" w:eastAsia="Tahoma" w:hAnsi="Tahoma" w:cs="Tahoma"/>
        </w:rPr>
        <w:t>eGFR (mL/minute)=</w:t>
      </w:r>
      <w:r>
        <w:rPr>
          <w:sz w:val="20"/>
          <w:szCs w:val="20"/>
        </w:rPr>
        <w:tab/>
      </w:r>
      <w:r>
        <w:rPr>
          <w:rFonts w:ascii="Tahoma" w:eastAsia="Tahoma" w:hAnsi="Tahoma" w:cs="Tahoma"/>
          <w:sz w:val="21"/>
          <w:szCs w:val="21"/>
        </w:rPr>
        <w:t>(140–age) x weight (kg)</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75808" behindDoc="1" locked="0" layoutInCell="0" allowOverlap="1">
                <wp:simplePos x="0" y="0"/>
                <wp:positionH relativeFrom="column">
                  <wp:posOffset>1829435</wp:posOffset>
                </wp:positionH>
                <wp:positionV relativeFrom="paragraph">
                  <wp:posOffset>-10795</wp:posOffset>
                </wp:positionV>
                <wp:extent cx="1545590"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55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87C180E" id="Shape 345"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144.05pt,-.85pt" to="265.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" o:allowincell="f" filled="t" strokeweight=".72pt">
                <v:stroke joinstyle="miter"/>
                <o:lock v:ext="edit" shapetype="f"/>
              </v:line>
            </w:pict>
          </mc:Fallback>
        </mc:AlternateContent>
      </w:r>
    </w:p>
    <w:p w:rsidR="00CF16B6" w:rsidRDefault="00E30262">
      <w:pPr>
        <w:ind w:left="3020"/>
        <w:rPr>
          <w:sz w:val="20"/>
          <w:szCs w:val="20"/>
        </w:rPr>
      </w:pPr>
      <w:r>
        <w:rPr>
          <w:rFonts w:ascii="Tahoma" w:eastAsia="Tahoma" w:hAnsi="Tahoma" w:cs="Tahoma"/>
        </w:rPr>
        <w:t>serum Cr (micromol</w:t>
      </w:r>
      <w:r>
        <w:rPr>
          <w:rFonts w:ascii="Tahoma" w:eastAsia="Tahoma" w:hAnsi="Tahoma" w:cs="Tahoma"/>
        </w:rPr>
        <w:t>/L)</w:t>
      </w:r>
    </w:p>
    <w:p w:rsidR="00CF16B6" w:rsidRDefault="00E30262">
      <w:pPr>
        <w:ind w:left="720"/>
        <w:rPr>
          <w:sz w:val="20"/>
          <w:szCs w:val="20"/>
        </w:rPr>
      </w:pPr>
      <w:r>
        <w:rPr>
          <w:rFonts w:ascii="Tahoma" w:eastAsia="Tahoma" w:hAnsi="Tahoma" w:cs="Tahoma"/>
          <w:u w:val="single"/>
        </w:rPr>
        <w:t>Females</w:t>
      </w:r>
      <w:r>
        <w:rPr>
          <w:rFonts w:ascii="Tahoma" w:eastAsia="Tahoma" w:hAnsi="Tahoma" w:cs="Tahoma"/>
        </w:rPr>
        <w:t>:</w:t>
      </w:r>
    </w:p>
    <w:p w:rsidR="00CF16B6" w:rsidRDefault="00E30262">
      <w:pPr>
        <w:ind w:left="720"/>
        <w:rPr>
          <w:sz w:val="20"/>
          <w:szCs w:val="20"/>
        </w:rPr>
      </w:pPr>
      <w:r>
        <w:rPr>
          <w:rFonts w:ascii="Tahoma" w:eastAsia="Tahoma" w:hAnsi="Tahoma" w:cs="Tahoma"/>
        </w:rPr>
        <w:t>Multiply estimated CrCl by 0.85</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Children</w:t>
      </w:r>
    </w:p>
    <w:p w:rsidR="00CF16B6" w:rsidRDefault="00CF16B6">
      <w:pPr>
        <w:spacing w:line="265" w:lineRule="exact"/>
        <w:rPr>
          <w:sz w:val="20"/>
          <w:szCs w:val="20"/>
        </w:rPr>
      </w:pPr>
    </w:p>
    <w:p w:rsidR="00CF16B6" w:rsidRDefault="00E30262">
      <w:pPr>
        <w:tabs>
          <w:tab w:val="left" w:pos="2940"/>
        </w:tabs>
        <w:ind w:left="720"/>
        <w:rPr>
          <w:sz w:val="20"/>
          <w:szCs w:val="20"/>
        </w:rPr>
      </w:pPr>
      <w:r>
        <w:rPr>
          <w:rFonts w:ascii="Tahoma" w:eastAsia="Tahoma" w:hAnsi="Tahoma" w:cs="Tahoma"/>
        </w:rPr>
        <w:t>eGFR (mL/minute) =</w:t>
      </w:r>
      <w:r>
        <w:rPr>
          <w:sz w:val="20"/>
          <w:szCs w:val="20"/>
        </w:rPr>
        <w:tab/>
      </w:r>
      <w:r>
        <w:rPr>
          <w:rFonts w:ascii="Tahoma" w:eastAsia="Tahoma" w:hAnsi="Tahoma" w:cs="Tahoma"/>
          <w:sz w:val="21"/>
          <w:szCs w:val="21"/>
        </w:rPr>
        <w:t>K* x height (cm)</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76832" behindDoc="1" locked="0" layoutInCell="0" allowOverlap="1">
                <wp:simplePos x="0" y="0"/>
                <wp:positionH relativeFrom="column">
                  <wp:posOffset>1829435</wp:posOffset>
                </wp:positionH>
                <wp:positionV relativeFrom="paragraph">
                  <wp:posOffset>-10795</wp:posOffset>
                </wp:positionV>
                <wp:extent cx="107696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774C228" id="Shape 346"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144.05pt,-.85pt" to="228.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" o:allowincell="f" filled="t" strokeweight=".72pt">
                <v:stroke joinstyle="miter"/>
                <o:lock v:ext="edit" shapetype="f"/>
              </v:line>
            </w:pict>
          </mc:Fallback>
        </mc:AlternateContent>
      </w:r>
    </w:p>
    <w:p w:rsidR="00CF16B6" w:rsidRDefault="00E30262">
      <w:pPr>
        <w:ind w:left="2880"/>
        <w:rPr>
          <w:sz w:val="20"/>
          <w:szCs w:val="20"/>
        </w:rPr>
      </w:pPr>
      <w:r>
        <w:rPr>
          <w:rFonts w:ascii="Tahoma" w:eastAsia="Tahoma" w:hAnsi="Tahoma" w:cs="Tahoma"/>
        </w:rPr>
        <w:t>Serum Cr (micromol/L)</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rPr>
        <w:t>Where *K is: infants 0–18 months = 40</w:t>
      </w:r>
    </w:p>
    <w:p w:rsidR="00CF16B6" w:rsidRDefault="00CF16B6">
      <w:pPr>
        <w:spacing w:line="1" w:lineRule="exact"/>
        <w:rPr>
          <w:sz w:val="20"/>
          <w:szCs w:val="20"/>
        </w:rPr>
      </w:pPr>
    </w:p>
    <w:p w:rsidR="00CF16B6" w:rsidRDefault="00E30262">
      <w:pPr>
        <w:tabs>
          <w:tab w:val="left" w:pos="3580"/>
        </w:tabs>
        <w:ind w:left="1620"/>
        <w:rPr>
          <w:sz w:val="20"/>
          <w:szCs w:val="20"/>
        </w:rPr>
      </w:pPr>
      <w:r>
        <w:rPr>
          <w:rFonts w:ascii="Tahoma" w:eastAsia="Tahoma" w:hAnsi="Tahoma" w:cs="Tahoma"/>
        </w:rPr>
        <w:t>Girls 2–16 years =</w:t>
      </w:r>
      <w:r>
        <w:rPr>
          <w:sz w:val="20"/>
          <w:szCs w:val="20"/>
        </w:rPr>
        <w:tab/>
      </w:r>
      <w:r>
        <w:rPr>
          <w:rFonts w:ascii="Tahoma" w:eastAsia="Tahoma" w:hAnsi="Tahoma" w:cs="Tahoma"/>
          <w:sz w:val="21"/>
          <w:szCs w:val="21"/>
        </w:rPr>
        <w:t>49</w:t>
      </w:r>
    </w:p>
    <w:p w:rsidR="00CF16B6" w:rsidRDefault="00CF16B6">
      <w:pPr>
        <w:spacing w:line="1" w:lineRule="exact"/>
        <w:rPr>
          <w:sz w:val="20"/>
          <w:szCs w:val="20"/>
        </w:rPr>
      </w:pPr>
    </w:p>
    <w:p w:rsidR="00CF16B6" w:rsidRDefault="00E30262">
      <w:pPr>
        <w:tabs>
          <w:tab w:val="left" w:pos="3580"/>
        </w:tabs>
        <w:ind w:left="1620"/>
        <w:rPr>
          <w:sz w:val="20"/>
          <w:szCs w:val="20"/>
        </w:rPr>
      </w:pPr>
      <w:r>
        <w:rPr>
          <w:rFonts w:ascii="Tahoma" w:eastAsia="Tahoma" w:hAnsi="Tahoma" w:cs="Tahoma"/>
        </w:rPr>
        <w:t>Boys 2–13 years =</w:t>
      </w:r>
      <w:r>
        <w:rPr>
          <w:sz w:val="20"/>
          <w:szCs w:val="20"/>
        </w:rPr>
        <w:tab/>
      </w:r>
      <w:r>
        <w:rPr>
          <w:rFonts w:ascii="Tahoma" w:eastAsia="Tahoma" w:hAnsi="Tahoma" w:cs="Tahoma"/>
          <w:sz w:val="21"/>
          <w:szCs w:val="21"/>
        </w:rPr>
        <w:t>49</w:t>
      </w:r>
    </w:p>
    <w:p w:rsidR="00CF16B6" w:rsidRDefault="00E30262">
      <w:pPr>
        <w:ind w:left="1620"/>
        <w:rPr>
          <w:sz w:val="20"/>
          <w:szCs w:val="20"/>
        </w:rPr>
      </w:pPr>
      <w:r>
        <w:rPr>
          <w:rFonts w:ascii="Tahoma" w:eastAsia="Tahoma" w:hAnsi="Tahoma" w:cs="Tahoma"/>
        </w:rPr>
        <w:t>Boys 13–16 years = 60</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Common causes of chronic kidney </w:t>
      </w:r>
      <w:r>
        <w:rPr>
          <w:rFonts w:ascii="Tahoma" w:eastAsia="Tahoma" w:hAnsi="Tahoma" w:cs="Tahoma"/>
        </w:rPr>
        <w:t>disease include:</w:t>
      </w:r>
    </w:p>
    <w:p w:rsidR="00CF16B6" w:rsidRDefault="00E30262">
      <w:pPr>
        <w:numPr>
          <w:ilvl w:val="0"/>
          <w:numId w:val="837"/>
        </w:numPr>
        <w:tabs>
          <w:tab w:val="left" w:pos="720"/>
        </w:tabs>
        <w:spacing w:line="237" w:lineRule="auto"/>
        <w:ind w:left="720" w:hanging="360"/>
        <w:rPr>
          <w:rFonts w:ascii="Symbol" w:eastAsia="Symbol" w:hAnsi="Symbol" w:cs="Symbol"/>
        </w:rPr>
      </w:pPr>
      <w:r>
        <w:rPr>
          <w:rFonts w:ascii="Tahoma" w:eastAsia="Tahoma" w:hAnsi="Tahoma" w:cs="Tahoma"/>
        </w:rPr>
        <w:t>Hypertension</w:t>
      </w:r>
    </w:p>
    <w:p w:rsidR="00CF16B6" w:rsidRDefault="00CF16B6">
      <w:pPr>
        <w:spacing w:line="1" w:lineRule="exact"/>
        <w:rPr>
          <w:rFonts w:ascii="Symbol" w:eastAsia="Symbol" w:hAnsi="Symbol" w:cs="Symbol"/>
        </w:rPr>
      </w:pPr>
    </w:p>
    <w:p w:rsidR="00CF16B6" w:rsidRDefault="00E30262">
      <w:pPr>
        <w:numPr>
          <w:ilvl w:val="0"/>
          <w:numId w:val="837"/>
        </w:numPr>
        <w:tabs>
          <w:tab w:val="left" w:pos="720"/>
        </w:tabs>
        <w:spacing w:line="235" w:lineRule="auto"/>
        <w:ind w:left="720" w:hanging="360"/>
        <w:rPr>
          <w:rFonts w:ascii="Symbol" w:eastAsia="Symbol" w:hAnsi="Symbol" w:cs="Symbol"/>
        </w:rPr>
      </w:pPr>
      <w:r>
        <w:rPr>
          <w:rFonts w:ascii="Tahoma" w:eastAsia="Tahoma" w:hAnsi="Tahoma" w:cs="Tahoma"/>
        </w:rPr>
        <w:t>Diabetes mellitus</w:t>
      </w:r>
    </w:p>
    <w:p w:rsidR="00CF16B6" w:rsidRDefault="00CF16B6">
      <w:pPr>
        <w:spacing w:line="2" w:lineRule="exact"/>
        <w:rPr>
          <w:rFonts w:ascii="Symbol" w:eastAsia="Symbol" w:hAnsi="Symbol" w:cs="Symbol"/>
        </w:rPr>
      </w:pPr>
    </w:p>
    <w:p w:rsidR="00CF16B6" w:rsidRDefault="00E30262">
      <w:pPr>
        <w:numPr>
          <w:ilvl w:val="0"/>
          <w:numId w:val="837"/>
        </w:numPr>
        <w:tabs>
          <w:tab w:val="left" w:pos="720"/>
        </w:tabs>
        <w:spacing w:line="235" w:lineRule="auto"/>
        <w:ind w:left="720" w:hanging="360"/>
        <w:rPr>
          <w:rFonts w:ascii="Symbol" w:eastAsia="Symbol" w:hAnsi="Symbol" w:cs="Symbol"/>
        </w:rPr>
      </w:pPr>
      <w:r>
        <w:rPr>
          <w:rFonts w:ascii="Tahoma" w:eastAsia="Tahoma" w:hAnsi="Tahoma" w:cs="Tahoma"/>
        </w:rPr>
        <w:t>Glomerular diseases</w:t>
      </w:r>
    </w:p>
    <w:p w:rsidR="00CF16B6" w:rsidRDefault="00E30262">
      <w:pPr>
        <w:spacing w:line="20" w:lineRule="exact"/>
        <w:rPr>
          <w:sz w:val="20"/>
          <w:szCs w:val="20"/>
        </w:rPr>
      </w:pPr>
      <w:r>
        <w:rPr>
          <w:noProof/>
          <w:sz w:val="20"/>
          <w:szCs w:val="20"/>
        </w:rPr>
        <w:drawing>
          <wp:anchor distT="0" distB="0" distL="114300" distR="114300" simplePos="0" relativeHeight="251577856" behindDoc="1" locked="0" layoutInCell="0" allowOverlap="1">
            <wp:simplePos x="0" y="0"/>
            <wp:positionH relativeFrom="column">
              <wp:posOffset>48895</wp:posOffset>
            </wp:positionH>
            <wp:positionV relativeFrom="paragraph">
              <wp:posOffset>170815</wp:posOffset>
            </wp:positionV>
            <wp:extent cx="5734050" cy="374650"/>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79">
                      <a:extLst/>
                    </a:blip>
                    <a:srcRect/>
                    <a:stretch>
                      <a:fillRect/>
                    </a:stretch>
                  </pic:blipFill>
                  <pic:spPr bwMode="auto">
                    <a:xfrm>
                      <a:off x="0" y="0"/>
                      <a:ext cx="5734050" cy="374650"/>
                    </a:xfrm>
                    <a:prstGeom prst="rect">
                      <a:avLst/>
                    </a:prstGeom>
                    <a:noFill/>
                  </pic:spPr>
                </pic:pic>
              </a:graphicData>
            </a:graphic>
          </wp:anchor>
        </w:drawing>
      </w:r>
    </w:p>
    <w:p w:rsidR="00CF16B6" w:rsidRDefault="00CF16B6">
      <w:pPr>
        <w:spacing w:line="278" w:lineRule="exact"/>
        <w:rPr>
          <w:sz w:val="20"/>
          <w:szCs w:val="20"/>
        </w:rPr>
      </w:pPr>
    </w:p>
    <w:p w:rsidR="00CF16B6" w:rsidRDefault="00E30262">
      <w:pPr>
        <w:spacing w:line="238" w:lineRule="auto"/>
        <w:ind w:left="200" w:right="380"/>
        <w:rPr>
          <w:sz w:val="20"/>
          <w:szCs w:val="20"/>
        </w:rPr>
      </w:pPr>
      <w:r>
        <w:rPr>
          <w:rFonts w:ascii="Tahoma" w:eastAsia="Tahoma" w:hAnsi="Tahoma" w:cs="Tahoma"/>
          <w:b/>
          <w:bCs/>
          <w:shd w:val="clear" w:color="auto" w:fill="C6D9F1"/>
        </w:rPr>
        <w:t xml:space="preserve">Note: </w:t>
      </w:r>
      <w:r>
        <w:rPr>
          <w:rFonts w:ascii="Tahoma" w:eastAsia="Tahoma" w:hAnsi="Tahoma" w:cs="Tahoma"/>
          <w:shd w:val="clear" w:color="auto" w:fill="C6D9F1"/>
        </w:rPr>
        <w:t>Chronic kidney disease can be entirely asymptomatic</w:t>
      </w:r>
      <w:r>
        <w:rPr>
          <w:rFonts w:ascii="Tahoma" w:eastAsia="Tahoma" w:hAnsi="Tahoma" w:cs="Tahoma"/>
          <w:b/>
          <w:bCs/>
          <w:shd w:val="clear" w:color="auto" w:fill="C6D9F1"/>
        </w:rPr>
        <w:t xml:space="preserve"> BUT </w:t>
      </w:r>
      <w:r>
        <w:rPr>
          <w:rFonts w:ascii="Tahoma" w:eastAsia="Tahoma" w:hAnsi="Tahoma" w:cs="Tahoma"/>
          <w:shd w:val="clear" w:color="auto" w:fill="C6D9F1"/>
        </w:rPr>
        <w:t>early detection and</w:t>
      </w:r>
      <w:r>
        <w:rPr>
          <w:rFonts w:ascii="Tahoma" w:eastAsia="Tahoma" w:hAnsi="Tahoma" w:cs="Tahoma"/>
          <w:b/>
          <w:bCs/>
          <w:shd w:val="clear" w:color="auto" w:fill="C6D9F1"/>
        </w:rPr>
        <w:t xml:space="preserve"> </w:t>
      </w:r>
      <w:r>
        <w:rPr>
          <w:rFonts w:ascii="Tahoma" w:eastAsia="Tahoma" w:hAnsi="Tahoma" w:cs="Tahoma"/>
        </w:rPr>
        <w:t>management can improve the outcome of this condition.</w:t>
      </w:r>
    </w:p>
    <w:p w:rsidR="00CF16B6" w:rsidRDefault="00E30262">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-17145</wp:posOffset>
            </wp:positionH>
            <wp:positionV relativeFrom="paragraph">
              <wp:posOffset>676275</wp:posOffset>
            </wp:positionV>
            <wp:extent cx="5981065" cy="635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79904" behindDoc="1" locked="0" layoutInCell="0" allowOverlap="1">
                <wp:simplePos x="0" y="0"/>
                <wp:positionH relativeFrom="column">
                  <wp:posOffset>48895</wp:posOffset>
                </wp:positionH>
                <wp:positionV relativeFrom="paragraph">
                  <wp:posOffset>12065</wp:posOffset>
                </wp:positionV>
                <wp:extent cx="5734050" cy="1270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2700"/>
                        </a:xfrm>
                        <a:prstGeom prst="rect">
                          <a:avLst/>
                        </a:prstGeom>
                        <a:solidFill>
                          <a:srgbClr val="000000"/>
                        </a:solidFill>
                      </wps:spPr>
                      <wps:bodyPr/>
                    </wps:wsp>
                  </a:graphicData>
                </a:graphic>
              </wp:anchor>
            </w:drawing>
          </mc:Choice>
          <mc:Fallback>
            <w:pict>
              <v:rect w14:anchorId="78A0E676" id="Shape 349" o:spid="_x0000_s1026" style="position:absolute;margin-left:3.85pt;margin-top:.95pt;width:451.5pt;height:1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8" w:lineRule="exact"/>
        <w:rPr>
          <w:sz w:val="20"/>
          <w:szCs w:val="20"/>
        </w:rPr>
      </w:pPr>
    </w:p>
    <w:p w:rsidR="00CF16B6" w:rsidRDefault="00E30262">
      <w:pPr>
        <w:rPr>
          <w:sz w:val="20"/>
          <w:szCs w:val="20"/>
        </w:rPr>
      </w:pPr>
      <w:r>
        <w:rPr>
          <w:rFonts w:ascii="Calibri" w:eastAsia="Calibri" w:hAnsi="Calibri" w:cs="Calibri"/>
        </w:rPr>
        <w:t xml:space="preserve">160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120"/>
        <w:rPr>
          <w:sz w:val="20"/>
          <w:szCs w:val="20"/>
        </w:rPr>
      </w:pPr>
      <w:bookmarkStart w:id="183" w:name="page183"/>
      <w:bookmarkEnd w:id="183"/>
      <w:r>
        <w:rPr>
          <w:rFonts w:ascii="Tahoma" w:eastAsia="Tahoma" w:hAnsi="Tahoma" w:cs="Tahoma"/>
          <w:b/>
          <w:bCs/>
          <w:u w:val="single"/>
        </w:rPr>
        <w:lastRenderedPageBreak/>
        <w:t xml:space="preserve">Treatment and </w:t>
      </w:r>
      <w:r>
        <w:rPr>
          <w:rFonts w:ascii="Tahoma" w:eastAsia="Tahoma" w:hAnsi="Tahoma" w:cs="Tahoma"/>
          <w:b/>
          <w:bCs/>
          <w:u w:val="single"/>
        </w:rPr>
        <w:t>prevention strategies according to stages</w:t>
      </w:r>
    </w:p>
    <w:p w:rsidR="00CF16B6" w:rsidRDefault="00CF16B6">
      <w:pPr>
        <w:spacing w:line="2" w:lineRule="exact"/>
        <w:rPr>
          <w:sz w:val="20"/>
          <w:szCs w:val="20"/>
        </w:rPr>
      </w:pPr>
    </w:p>
    <w:p w:rsidR="00CF16B6" w:rsidRDefault="00E30262">
      <w:pPr>
        <w:spacing w:line="238" w:lineRule="auto"/>
        <w:ind w:left="120" w:right="120"/>
        <w:jc w:val="both"/>
        <w:rPr>
          <w:sz w:val="20"/>
          <w:szCs w:val="20"/>
        </w:rPr>
      </w:pPr>
      <w:r>
        <w:rPr>
          <w:rFonts w:ascii="Tahoma" w:eastAsia="Tahoma" w:hAnsi="Tahoma" w:cs="Tahoma"/>
        </w:rPr>
        <w:t>Estimation of the degree of kidney damage and staging is important to guide management and further prevent adverse outcomes of chronic kidney disease.</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Note:</w:t>
      </w:r>
    </w:p>
    <w:p w:rsidR="00CF16B6" w:rsidRDefault="00E30262">
      <w:pPr>
        <w:ind w:left="120" w:right="120"/>
        <w:jc w:val="both"/>
        <w:rPr>
          <w:sz w:val="20"/>
          <w:szCs w:val="20"/>
        </w:rPr>
      </w:pPr>
      <w:r>
        <w:rPr>
          <w:rFonts w:ascii="Tahoma" w:eastAsia="Tahoma" w:hAnsi="Tahoma" w:cs="Tahoma"/>
        </w:rPr>
        <w:t>Adults with early CKD i.e. stages 0–3 can all be manage</w:t>
      </w:r>
      <w:r>
        <w:rPr>
          <w:rFonts w:ascii="Tahoma" w:eastAsia="Tahoma" w:hAnsi="Tahoma" w:cs="Tahoma"/>
        </w:rPr>
        <w:t xml:space="preserve">d at primary care level </w:t>
      </w:r>
      <w:r>
        <w:rPr>
          <w:rFonts w:ascii="Tahoma" w:eastAsia="Tahoma" w:hAnsi="Tahoma" w:cs="Tahoma"/>
          <w:b/>
          <w:bCs/>
          <w:u w:val="single"/>
        </w:rPr>
        <w:t>once</w:t>
      </w:r>
      <w:r>
        <w:rPr>
          <w:rFonts w:ascii="Tahoma" w:eastAsia="Tahoma" w:hAnsi="Tahoma" w:cs="Tahoma"/>
        </w:rPr>
        <w:t xml:space="preserve"> the cause and plan for care has been established. All children should be referred for investigation and initial management.</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Table 1: Staging of kidney disease for adequate management of CKD</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80928" behindDoc="1" locked="0" layoutInCell="0" allowOverlap="1">
                <wp:simplePos x="0" y="0"/>
                <wp:positionH relativeFrom="column">
                  <wp:posOffset>1270</wp:posOffset>
                </wp:positionH>
                <wp:positionV relativeFrom="paragraph">
                  <wp:posOffset>6985</wp:posOffset>
                </wp:positionV>
                <wp:extent cx="6082030"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203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7285BEF" id="Shape 350"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1pt,.55pt" to="4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81952" behindDoc="1" locked="0" layoutInCell="0" allowOverlap="1">
                <wp:simplePos x="0" y="0"/>
                <wp:positionH relativeFrom="column">
                  <wp:posOffset>6083300</wp:posOffset>
                </wp:positionH>
                <wp:positionV relativeFrom="paragraph">
                  <wp:posOffset>635</wp:posOffset>
                </wp:positionV>
                <wp:extent cx="12065" cy="12065"/>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F81BD"/>
                        </a:solidFill>
                      </wps:spPr>
                      <wps:bodyPr/>
                    </wps:wsp>
                  </a:graphicData>
                </a:graphic>
              </wp:anchor>
            </w:drawing>
          </mc:Choice>
          <mc:Fallback>
            <w:pict>
              <v:rect w14:anchorId="3701A1C2" id="Shape 351" o:spid="_x0000_s1026" style="position:absolute;margin-left:479pt;margin-top:.05pt;width:.95pt;height:.9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" o:allowincell="f" fillcolor="#4f81bd" stroked="f">
                <v:path arrowok="t"/>
              </v:rect>
            </w:pict>
          </mc:Fallback>
        </mc:AlternateContent>
      </w:r>
      <w:r>
        <w:rPr>
          <w:noProof/>
          <w:sz w:val="20"/>
          <w:szCs w:val="20"/>
        </w:rPr>
        <mc:AlternateContent>
          <mc:Choice Requires="wps">
            <w:drawing>
              <wp:anchor distT="0" distB="0" distL="114300" distR="114300" simplePos="0" relativeHeight="251582976" behindDoc="1" locked="0" layoutInCell="0" allowOverlap="1">
                <wp:simplePos x="0" y="0"/>
                <wp:positionH relativeFrom="column">
                  <wp:posOffset>1668780</wp:posOffset>
                </wp:positionH>
                <wp:positionV relativeFrom="paragraph">
                  <wp:posOffset>635</wp:posOffset>
                </wp:positionV>
                <wp:extent cx="0" cy="3856355"/>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6355"/>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2221A47D" id="Shape 352"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131.4pt,.05pt" to="131.4pt,3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84000" behindDoc="1" locked="0" layoutInCell="0" allowOverlap="1">
                <wp:simplePos x="0" y="0"/>
                <wp:positionH relativeFrom="column">
                  <wp:posOffset>7620</wp:posOffset>
                </wp:positionH>
                <wp:positionV relativeFrom="paragraph">
                  <wp:posOffset>635</wp:posOffset>
                </wp:positionV>
                <wp:extent cx="0" cy="3856355"/>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635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844143A" id="Shape 353"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6pt,.05pt" to=".6pt,3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85024" behindDoc="1" locked="0" layoutInCell="0" allowOverlap="1">
                <wp:simplePos x="0" y="0"/>
                <wp:positionH relativeFrom="column">
                  <wp:posOffset>3810635</wp:posOffset>
                </wp:positionH>
                <wp:positionV relativeFrom="paragraph">
                  <wp:posOffset>635</wp:posOffset>
                </wp:positionV>
                <wp:extent cx="0" cy="3856355"/>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635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2D7F8971" id="Shape 354"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300.05pt,.05pt" to="300.05pt,3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" o:allowincell="f" filled="t" strokecolor="#4f81bd" strokeweight=".33864mm">
                <v:stroke joinstyle="miter"/>
                <o:lock v:ext="edit" shapetype="f"/>
              </v:line>
            </w:pict>
          </mc:Fallback>
        </mc:AlternateContent>
      </w:r>
    </w:p>
    <w:p w:rsidR="00CF16B6" w:rsidRDefault="00CF16B6">
      <w:pPr>
        <w:spacing w:line="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00"/>
        <w:gridCol w:w="420"/>
        <w:gridCol w:w="2300"/>
        <w:gridCol w:w="680"/>
        <w:gridCol w:w="380"/>
        <w:gridCol w:w="3220"/>
      </w:tblGrid>
      <w:tr w:rsidR="00CF16B6">
        <w:trPr>
          <w:trHeight w:val="242"/>
        </w:trPr>
        <w:tc>
          <w:tcPr>
            <w:tcW w:w="2600" w:type="dxa"/>
            <w:vAlign w:val="bottom"/>
          </w:tcPr>
          <w:p w:rsidR="00CF16B6" w:rsidRDefault="00E30262">
            <w:pPr>
              <w:ind w:left="120"/>
              <w:rPr>
                <w:sz w:val="20"/>
                <w:szCs w:val="20"/>
              </w:rPr>
            </w:pPr>
            <w:r>
              <w:rPr>
                <w:rFonts w:ascii="Tahoma" w:eastAsia="Tahoma" w:hAnsi="Tahoma" w:cs="Tahoma"/>
                <w:b/>
                <w:bCs/>
                <w:sz w:val="20"/>
                <w:szCs w:val="20"/>
              </w:rPr>
              <w:t>Stage/</w:t>
            </w:r>
          </w:p>
        </w:tc>
        <w:tc>
          <w:tcPr>
            <w:tcW w:w="2720" w:type="dxa"/>
            <w:gridSpan w:val="2"/>
            <w:vAlign w:val="bottom"/>
          </w:tcPr>
          <w:p w:rsidR="00CF16B6" w:rsidRDefault="00E30262">
            <w:pPr>
              <w:ind w:left="140"/>
              <w:rPr>
                <w:sz w:val="20"/>
                <w:szCs w:val="20"/>
              </w:rPr>
            </w:pPr>
            <w:r>
              <w:rPr>
                <w:rFonts w:ascii="Tahoma" w:eastAsia="Tahoma" w:hAnsi="Tahoma" w:cs="Tahoma"/>
                <w:b/>
                <w:bCs/>
                <w:sz w:val="20"/>
                <w:szCs w:val="20"/>
              </w:rPr>
              <w:t>Description</w:t>
            </w:r>
          </w:p>
        </w:tc>
        <w:tc>
          <w:tcPr>
            <w:tcW w:w="680" w:type="dxa"/>
            <w:vAlign w:val="bottom"/>
          </w:tcPr>
          <w:p w:rsidR="00CF16B6" w:rsidRDefault="00CF16B6">
            <w:pPr>
              <w:rPr>
                <w:sz w:val="21"/>
                <w:szCs w:val="21"/>
              </w:rPr>
            </w:pPr>
          </w:p>
        </w:tc>
        <w:tc>
          <w:tcPr>
            <w:tcW w:w="360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Action</w:t>
            </w:r>
          </w:p>
        </w:tc>
      </w:tr>
      <w:tr w:rsidR="00CF16B6">
        <w:trPr>
          <w:trHeight w:val="239"/>
        </w:trPr>
        <w:tc>
          <w:tcPr>
            <w:tcW w:w="2600" w:type="dxa"/>
            <w:vAlign w:val="bottom"/>
          </w:tcPr>
          <w:p w:rsidR="00CF16B6" w:rsidRDefault="00E30262">
            <w:pPr>
              <w:spacing w:line="239" w:lineRule="exact"/>
              <w:ind w:left="120"/>
              <w:rPr>
                <w:sz w:val="20"/>
                <w:szCs w:val="20"/>
              </w:rPr>
            </w:pPr>
            <w:r>
              <w:rPr>
                <w:rFonts w:ascii="Tahoma" w:eastAsia="Tahoma" w:hAnsi="Tahoma" w:cs="Tahoma"/>
                <w:b/>
                <w:bCs/>
                <w:sz w:val="20"/>
                <w:szCs w:val="20"/>
              </w:rPr>
              <w:t>glomerular filtration</w:t>
            </w:r>
          </w:p>
        </w:tc>
        <w:tc>
          <w:tcPr>
            <w:tcW w:w="420" w:type="dxa"/>
            <w:vAlign w:val="bottom"/>
          </w:tcPr>
          <w:p w:rsidR="00CF16B6" w:rsidRDefault="00CF16B6">
            <w:pPr>
              <w:rPr>
                <w:sz w:val="20"/>
                <w:szCs w:val="20"/>
              </w:rPr>
            </w:pPr>
          </w:p>
        </w:tc>
        <w:tc>
          <w:tcPr>
            <w:tcW w:w="2300" w:type="dxa"/>
            <w:vAlign w:val="bottom"/>
          </w:tcPr>
          <w:p w:rsidR="00CF16B6" w:rsidRDefault="00CF16B6">
            <w:pPr>
              <w:rPr>
                <w:sz w:val="20"/>
                <w:szCs w:val="20"/>
              </w:rPr>
            </w:pPr>
          </w:p>
        </w:tc>
        <w:tc>
          <w:tcPr>
            <w:tcW w:w="680" w:type="dxa"/>
            <w:vAlign w:val="bottom"/>
          </w:tcPr>
          <w:p w:rsidR="00CF16B6" w:rsidRDefault="00CF16B6">
            <w:pPr>
              <w:rPr>
                <w:sz w:val="20"/>
                <w:szCs w:val="20"/>
              </w:rPr>
            </w:pPr>
          </w:p>
        </w:tc>
        <w:tc>
          <w:tcPr>
            <w:tcW w:w="3600" w:type="dxa"/>
            <w:gridSpan w:val="2"/>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b/>
                <w:bCs/>
                <w:sz w:val="20"/>
                <w:szCs w:val="20"/>
              </w:rPr>
              <w:t>Includes actions from preceding</w:t>
            </w:r>
          </w:p>
        </w:tc>
      </w:tr>
      <w:tr w:rsidR="00CF16B6">
        <w:trPr>
          <w:trHeight w:val="242"/>
        </w:trPr>
        <w:tc>
          <w:tcPr>
            <w:tcW w:w="2600" w:type="dxa"/>
            <w:vAlign w:val="bottom"/>
          </w:tcPr>
          <w:p w:rsidR="00CF16B6" w:rsidRDefault="00E30262">
            <w:pPr>
              <w:ind w:left="120"/>
              <w:rPr>
                <w:sz w:val="20"/>
                <w:szCs w:val="20"/>
              </w:rPr>
            </w:pPr>
            <w:r>
              <w:rPr>
                <w:rFonts w:ascii="Tahoma" w:eastAsia="Tahoma" w:hAnsi="Tahoma" w:cs="Tahoma"/>
                <w:b/>
                <w:bCs/>
                <w:sz w:val="20"/>
                <w:szCs w:val="20"/>
              </w:rPr>
              <w:t>rate (mL/minute/1.73)</w:t>
            </w:r>
          </w:p>
        </w:tc>
        <w:tc>
          <w:tcPr>
            <w:tcW w:w="420" w:type="dxa"/>
            <w:vAlign w:val="bottom"/>
          </w:tcPr>
          <w:p w:rsidR="00CF16B6" w:rsidRDefault="00CF16B6">
            <w:pPr>
              <w:rPr>
                <w:sz w:val="21"/>
                <w:szCs w:val="21"/>
              </w:rPr>
            </w:pPr>
          </w:p>
        </w:tc>
        <w:tc>
          <w:tcPr>
            <w:tcW w:w="2300" w:type="dxa"/>
            <w:vAlign w:val="bottom"/>
          </w:tcPr>
          <w:p w:rsidR="00CF16B6" w:rsidRDefault="00CF16B6">
            <w:pPr>
              <w:rPr>
                <w:sz w:val="21"/>
                <w:szCs w:val="21"/>
              </w:rPr>
            </w:pPr>
          </w:p>
        </w:tc>
        <w:tc>
          <w:tcPr>
            <w:tcW w:w="680" w:type="dxa"/>
            <w:vAlign w:val="bottom"/>
          </w:tcPr>
          <w:p w:rsidR="00CF16B6" w:rsidRDefault="00CF16B6">
            <w:pPr>
              <w:rPr>
                <w:sz w:val="21"/>
                <w:szCs w:val="21"/>
              </w:rPr>
            </w:pPr>
          </w:p>
        </w:tc>
        <w:tc>
          <w:tcPr>
            <w:tcW w:w="360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stages</w:t>
            </w:r>
          </w:p>
        </w:tc>
      </w:tr>
      <w:tr w:rsidR="00CF16B6">
        <w:trPr>
          <w:trHeight w:val="114"/>
        </w:trPr>
        <w:tc>
          <w:tcPr>
            <w:tcW w:w="2600" w:type="dxa"/>
            <w:tcBorders>
              <w:bottom w:val="single" w:sz="8" w:space="0" w:color="4F81BD"/>
            </w:tcBorders>
            <w:vAlign w:val="bottom"/>
          </w:tcPr>
          <w:p w:rsidR="00CF16B6" w:rsidRDefault="00CF16B6">
            <w:pPr>
              <w:rPr>
                <w:sz w:val="9"/>
                <w:szCs w:val="9"/>
              </w:rPr>
            </w:pPr>
          </w:p>
        </w:tc>
        <w:tc>
          <w:tcPr>
            <w:tcW w:w="2720" w:type="dxa"/>
            <w:gridSpan w:val="2"/>
            <w:tcBorders>
              <w:bottom w:val="single" w:sz="8" w:space="0" w:color="4F81BD"/>
            </w:tcBorders>
            <w:vAlign w:val="bottom"/>
          </w:tcPr>
          <w:p w:rsidR="00CF16B6" w:rsidRDefault="00CF16B6">
            <w:pPr>
              <w:rPr>
                <w:sz w:val="9"/>
                <w:szCs w:val="9"/>
              </w:rPr>
            </w:pPr>
          </w:p>
        </w:tc>
        <w:tc>
          <w:tcPr>
            <w:tcW w:w="680" w:type="dxa"/>
            <w:tcBorders>
              <w:bottom w:val="single" w:sz="8" w:space="0" w:color="4F81BD"/>
            </w:tcBorders>
            <w:vAlign w:val="bottom"/>
          </w:tcPr>
          <w:p w:rsidR="00CF16B6" w:rsidRDefault="00CF16B6">
            <w:pPr>
              <w:rPr>
                <w:sz w:val="9"/>
                <w:szCs w:val="9"/>
              </w:rPr>
            </w:pPr>
          </w:p>
        </w:tc>
        <w:tc>
          <w:tcPr>
            <w:tcW w:w="3600" w:type="dxa"/>
            <w:gridSpan w:val="2"/>
            <w:tcBorders>
              <w:bottom w:val="single" w:sz="8" w:space="0" w:color="4F81BD"/>
              <w:right w:val="single" w:sz="8" w:space="0" w:color="4F81BD"/>
            </w:tcBorders>
            <w:vAlign w:val="bottom"/>
          </w:tcPr>
          <w:p w:rsidR="00CF16B6" w:rsidRDefault="00CF16B6">
            <w:pPr>
              <w:rPr>
                <w:sz w:val="9"/>
                <w:szCs w:val="9"/>
              </w:rPr>
            </w:pPr>
          </w:p>
        </w:tc>
      </w:tr>
      <w:tr w:rsidR="00CF16B6">
        <w:trPr>
          <w:trHeight w:val="240"/>
        </w:trPr>
        <w:tc>
          <w:tcPr>
            <w:tcW w:w="2600" w:type="dxa"/>
            <w:vAlign w:val="bottom"/>
          </w:tcPr>
          <w:p w:rsidR="00CF16B6" w:rsidRDefault="00E30262">
            <w:pPr>
              <w:spacing w:line="239" w:lineRule="exact"/>
              <w:ind w:left="120"/>
              <w:rPr>
                <w:sz w:val="20"/>
                <w:szCs w:val="20"/>
              </w:rPr>
            </w:pPr>
            <w:r>
              <w:rPr>
                <w:rFonts w:ascii="Tahoma" w:eastAsia="Tahoma" w:hAnsi="Tahoma" w:cs="Tahoma"/>
                <w:sz w:val="20"/>
                <w:szCs w:val="20"/>
              </w:rPr>
              <w:t>Stage 0 or</w:t>
            </w:r>
          </w:p>
        </w:tc>
        <w:tc>
          <w:tcPr>
            <w:tcW w:w="2720" w:type="dxa"/>
            <w:gridSpan w:val="2"/>
            <w:vAlign w:val="bottom"/>
          </w:tcPr>
          <w:p w:rsidR="00CF16B6" w:rsidRDefault="00E30262">
            <w:pPr>
              <w:spacing w:line="239" w:lineRule="exact"/>
              <w:ind w:left="140"/>
              <w:rPr>
                <w:sz w:val="20"/>
                <w:szCs w:val="20"/>
              </w:rPr>
            </w:pPr>
            <w:r>
              <w:rPr>
                <w:rFonts w:ascii="Tahoma" w:eastAsia="Tahoma" w:hAnsi="Tahoma" w:cs="Tahoma"/>
                <w:sz w:val="20"/>
                <w:szCs w:val="20"/>
              </w:rPr>
              <w:t>Increased riks for CKD e.g</w:t>
            </w:r>
          </w:p>
        </w:tc>
        <w:tc>
          <w:tcPr>
            <w:tcW w:w="680" w:type="dxa"/>
            <w:vAlign w:val="bottom"/>
          </w:tcPr>
          <w:p w:rsidR="00CF16B6" w:rsidRDefault="00CF16B6">
            <w:pPr>
              <w:rPr>
                <w:sz w:val="20"/>
                <w:szCs w:val="20"/>
              </w:rPr>
            </w:pPr>
          </w:p>
        </w:tc>
        <w:tc>
          <w:tcPr>
            <w:tcW w:w="3600" w:type="dxa"/>
            <w:gridSpan w:val="2"/>
            <w:tcBorders>
              <w:right w:val="single" w:sz="8" w:space="0" w:color="4F81BD"/>
            </w:tcBorders>
            <w:vAlign w:val="bottom"/>
          </w:tcPr>
          <w:p w:rsidR="00CF16B6" w:rsidRDefault="00E30262">
            <w:pPr>
              <w:spacing w:line="240" w:lineRule="exact"/>
              <w:ind w:left="160"/>
              <w:rPr>
                <w:sz w:val="20"/>
                <w:szCs w:val="20"/>
              </w:rPr>
            </w:pPr>
            <w:r>
              <w:rPr>
                <w:rFonts w:ascii="Symbol" w:eastAsia="Symbol" w:hAnsi="Symbol" w:cs="Symbol"/>
                <w:sz w:val="20"/>
                <w:szCs w:val="20"/>
              </w:rPr>
              <w:t></w:t>
            </w:r>
            <w:r>
              <w:rPr>
                <w:rFonts w:ascii="Tahoma" w:eastAsia="Tahoma" w:hAnsi="Tahoma" w:cs="Tahoma"/>
                <w:sz w:val="20"/>
                <w:szCs w:val="20"/>
              </w:rPr>
              <w:t xml:space="preserve">  Screening for advanced CKD and</w:t>
            </w:r>
          </w:p>
        </w:tc>
      </w:tr>
      <w:tr w:rsidR="00CF16B6">
        <w:trPr>
          <w:trHeight w:val="242"/>
        </w:trPr>
        <w:tc>
          <w:tcPr>
            <w:tcW w:w="2600" w:type="dxa"/>
            <w:vAlign w:val="bottom"/>
          </w:tcPr>
          <w:p w:rsidR="00CF16B6" w:rsidRDefault="00E30262">
            <w:pPr>
              <w:spacing w:line="241" w:lineRule="exact"/>
              <w:ind w:left="120"/>
              <w:rPr>
                <w:sz w:val="20"/>
                <w:szCs w:val="20"/>
              </w:rPr>
            </w:pPr>
            <w:r>
              <w:rPr>
                <w:rFonts w:ascii="Tahoma" w:eastAsia="Tahoma" w:hAnsi="Tahoma" w:cs="Tahoma"/>
                <w:sz w:val="20"/>
                <w:szCs w:val="20"/>
              </w:rPr>
              <w:t>GFR &gt; 90</w:t>
            </w:r>
          </w:p>
        </w:tc>
        <w:tc>
          <w:tcPr>
            <w:tcW w:w="420" w:type="dxa"/>
            <w:vAlign w:val="bottom"/>
          </w:tcPr>
          <w:p w:rsidR="00CF16B6" w:rsidRDefault="00E30262">
            <w:pPr>
              <w:spacing w:line="242" w:lineRule="exact"/>
              <w:ind w:left="180"/>
              <w:rPr>
                <w:sz w:val="20"/>
                <w:szCs w:val="20"/>
              </w:rPr>
            </w:pPr>
            <w:r>
              <w:rPr>
                <w:rFonts w:ascii="Symbol" w:eastAsia="Symbol" w:hAnsi="Symbol" w:cs="Symbol"/>
                <w:sz w:val="20"/>
                <w:szCs w:val="20"/>
              </w:rPr>
              <w:t></w:t>
            </w:r>
          </w:p>
        </w:tc>
        <w:tc>
          <w:tcPr>
            <w:tcW w:w="2300" w:type="dxa"/>
            <w:vAlign w:val="bottom"/>
          </w:tcPr>
          <w:p w:rsidR="00CF16B6" w:rsidRDefault="00E30262">
            <w:pPr>
              <w:spacing w:line="241" w:lineRule="exact"/>
              <w:ind w:left="120"/>
              <w:rPr>
                <w:sz w:val="20"/>
                <w:szCs w:val="20"/>
              </w:rPr>
            </w:pPr>
            <w:r>
              <w:rPr>
                <w:rFonts w:ascii="Tahoma" w:eastAsia="Tahoma" w:hAnsi="Tahoma" w:cs="Tahoma"/>
                <w:sz w:val="20"/>
                <w:szCs w:val="20"/>
              </w:rPr>
              <w:t>Diabetes mellitus</w:t>
            </w:r>
          </w:p>
        </w:tc>
        <w:tc>
          <w:tcPr>
            <w:tcW w:w="680" w:type="dxa"/>
            <w:vAlign w:val="bottom"/>
          </w:tcPr>
          <w:p w:rsidR="00CF16B6" w:rsidRDefault="00CF16B6">
            <w:pPr>
              <w:rPr>
                <w:sz w:val="21"/>
                <w:szCs w:val="21"/>
              </w:rPr>
            </w:pPr>
          </w:p>
        </w:tc>
        <w:tc>
          <w:tcPr>
            <w:tcW w:w="380" w:type="dxa"/>
            <w:vAlign w:val="bottom"/>
          </w:tcPr>
          <w:p w:rsidR="00CF16B6" w:rsidRDefault="00CF16B6">
            <w:pPr>
              <w:rPr>
                <w:sz w:val="21"/>
                <w:szCs w:val="21"/>
              </w:rPr>
            </w:pPr>
          </w:p>
        </w:tc>
        <w:tc>
          <w:tcPr>
            <w:tcW w:w="3220" w:type="dxa"/>
            <w:tcBorders>
              <w:right w:val="single" w:sz="8" w:space="0" w:color="4F81BD"/>
            </w:tcBorders>
            <w:vAlign w:val="bottom"/>
          </w:tcPr>
          <w:p w:rsidR="00CF16B6" w:rsidRDefault="00E30262">
            <w:pPr>
              <w:spacing w:line="241" w:lineRule="exact"/>
              <w:ind w:left="140"/>
              <w:rPr>
                <w:sz w:val="20"/>
                <w:szCs w:val="20"/>
              </w:rPr>
            </w:pPr>
            <w:r>
              <w:rPr>
                <w:rFonts w:ascii="Tahoma" w:eastAsia="Tahoma" w:hAnsi="Tahoma" w:cs="Tahoma"/>
                <w:sz w:val="20"/>
                <w:szCs w:val="20"/>
              </w:rPr>
              <w:t>CVD disease</w:t>
            </w:r>
          </w:p>
        </w:tc>
      </w:tr>
      <w:tr w:rsidR="00CF16B6">
        <w:trPr>
          <w:trHeight w:val="242"/>
        </w:trPr>
        <w:tc>
          <w:tcPr>
            <w:tcW w:w="2600" w:type="dxa"/>
            <w:vAlign w:val="bottom"/>
          </w:tcPr>
          <w:p w:rsidR="00CF16B6" w:rsidRDefault="00CF16B6">
            <w:pPr>
              <w:rPr>
                <w:sz w:val="21"/>
                <w:szCs w:val="21"/>
              </w:rPr>
            </w:pPr>
          </w:p>
        </w:tc>
        <w:tc>
          <w:tcPr>
            <w:tcW w:w="420" w:type="dxa"/>
            <w:vAlign w:val="bottom"/>
          </w:tcPr>
          <w:p w:rsidR="00CF16B6" w:rsidRDefault="00E30262">
            <w:pPr>
              <w:spacing w:line="242" w:lineRule="exact"/>
              <w:ind w:left="180"/>
              <w:rPr>
                <w:sz w:val="20"/>
                <w:szCs w:val="20"/>
              </w:rPr>
            </w:pPr>
            <w:r>
              <w:rPr>
                <w:rFonts w:ascii="Symbol" w:eastAsia="Symbol" w:hAnsi="Symbol" w:cs="Symbol"/>
                <w:sz w:val="20"/>
                <w:szCs w:val="20"/>
              </w:rPr>
              <w:t></w:t>
            </w:r>
          </w:p>
        </w:tc>
        <w:tc>
          <w:tcPr>
            <w:tcW w:w="2300" w:type="dxa"/>
            <w:vAlign w:val="bottom"/>
          </w:tcPr>
          <w:p w:rsidR="00CF16B6" w:rsidRDefault="00E30262">
            <w:pPr>
              <w:spacing w:line="241" w:lineRule="exact"/>
              <w:ind w:left="120"/>
              <w:rPr>
                <w:sz w:val="20"/>
                <w:szCs w:val="20"/>
              </w:rPr>
            </w:pPr>
            <w:r>
              <w:rPr>
                <w:rFonts w:ascii="Tahoma" w:eastAsia="Tahoma" w:hAnsi="Tahoma" w:cs="Tahoma"/>
                <w:sz w:val="20"/>
                <w:szCs w:val="20"/>
              </w:rPr>
              <w:t>Hypertension</w:t>
            </w:r>
          </w:p>
        </w:tc>
        <w:tc>
          <w:tcPr>
            <w:tcW w:w="680" w:type="dxa"/>
            <w:vAlign w:val="bottom"/>
          </w:tcPr>
          <w:p w:rsidR="00CF16B6" w:rsidRDefault="00CF16B6">
            <w:pPr>
              <w:rPr>
                <w:sz w:val="21"/>
                <w:szCs w:val="21"/>
              </w:rPr>
            </w:pPr>
          </w:p>
        </w:tc>
        <w:tc>
          <w:tcPr>
            <w:tcW w:w="380" w:type="dxa"/>
            <w:vAlign w:val="bottom"/>
          </w:tcPr>
          <w:p w:rsidR="00CF16B6" w:rsidRDefault="00E30262">
            <w:pPr>
              <w:spacing w:line="242" w:lineRule="exact"/>
              <w:ind w:left="160"/>
              <w:rPr>
                <w:sz w:val="20"/>
                <w:szCs w:val="20"/>
              </w:rPr>
            </w:pPr>
            <w:r>
              <w:rPr>
                <w:rFonts w:ascii="Symbol" w:eastAsia="Symbol" w:hAnsi="Symbol" w:cs="Symbol"/>
                <w:sz w:val="20"/>
                <w:szCs w:val="20"/>
              </w:rPr>
              <w:t></w:t>
            </w:r>
          </w:p>
        </w:tc>
        <w:tc>
          <w:tcPr>
            <w:tcW w:w="3220" w:type="dxa"/>
            <w:tcBorders>
              <w:right w:val="single" w:sz="8" w:space="0" w:color="4F81BD"/>
            </w:tcBorders>
            <w:vAlign w:val="bottom"/>
          </w:tcPr>
          <w:p w:rsidR="00CF16B6" w:rsidRDefault="00E30262">
            <w:pPr>
              <w:spacing w:line="241" w:lineRule="exact"/>
              <w:ind w:left="140"/>
              <w:rPr>
                <w:sz w:val="20"/>
                <w:szCs w:val="20"/>
              </w:rPr>
            </w:pPr>
            <w:r>
              <w:rPr>
                <w:rFonts w:ascii="Tahoma" w:eastAsia="Tahoma" w:hAnsi="Tahoma" w:cs="Tahoma"/>
                <w:sz w:val="20"/>
                <w:szCs w:val="20"/>
              </w:rPr>
              <w:t xml:space="preserve">CKD  risk  reduction  </w:t>
            </w:r>
            <w:r>
              <w:rPr>
                <w:rFonts w:ascii="Tahoma" w:eastAsia="Tahoma" w:hAnsi="Tahoma" w:cs="Tahoma"/>
                <w:sz w:val="20"/>
                <w:szCs w:val="20"/>
              </w:rPr>
              <w:t>i.  e  treat</w:t>
            </w:r>
          </w:p>
        </w:tc>
      </w:tr>
      <w:tr w:rsidR="00CF16B6">
        <w:trPr>
          <w:trHeight w:val="242"/>
        </w:trPr>
        <w:tc>
          <w:tcPr>
            <w:tcW w:w="2600" w:type="dxa"/>
            <w:vAlign w:val="bottom"/>
          </w:tcPr>
          <w:p w:rsidR="00CF16B6" w:rsidRDefault="00CF16B6">
            <w:pPr>
              <w:rPr>
                <w:sz w:val="21"/>
                <w:szCs w:val="21"/>
              </w:rPr>
            </w:pPr>
          </w:p>
        </w:tc>
        <w:tc>
          <w:tcPr>
            <w:tcW w:w="420" w:type="dxa"/>
            <w:vAlign w:val="bottom"/>
          </w:tcPr>
          <w:p w:rsidR="00CF16B6" w:rsidRDefault="00E30262">
            <w:pPr>
              <w:spacing w:line="242" w:lineRule="exact"/>
              <w:ind w:left="180"/>
              <w:rPr>
                <w:sz w:val="20"/>
                <w:szCs w:val="20"/>
              </w:rPr>
            </w:pPr>
            <w:r>
              <w:rPr>
                <w:rFonts w:ascii="Symbol" w:eastAsia="Symbol" w:hAnsi="Symbol" w:cs="Symbol"/>
                <w:sz w:val="20"/>
                <w:szCs w:val="20"/>
              </w:rPr>
              <w:t></w:t>
            </w:r>
          </w:p>
        </w:tc>
        <w:tc>
          <w:tcPr>
            <w:tcW w:w="2300" w:type="dxa"/>
            <w:vAlign w:val="bottom"/>
          </w:tcPr>
          <w:p w:rsidR="00CF16B6" w:rsidRDefault="00E30262">
            <w:pPr>
              <w:spacing w:line="241" w:lineRule="exact"/>
              <w:ind w:left="120"/>
              <w:rPr>
                <w:sz w:val="20"/>
                <w:szCs w:val="20"/>
              </w:rPr>
            </w:pPr>
            <w:r>
              <w:rPr>
                <w:rFonts w:ascii="Tahoma" w:eastAsia="Tahoma" w:hAnsi="Tahoma" w:cs="Tahoma"/>
                <w:sz w:val="20"/>
                <w:szCs w:val="20"/>
              </w:rPr>
              <w:t>Glomerular disease</w:t>
            </w:r>
          </w:p>
        </w:tc>
        <w:tc>
          <w:tcPr>
            <w:tcW w:w="680" w:type="dxa"/>
            <w:vAlign w:val="bottom"/>
          </w:tcPr>
          <w:p w:rsidR="00CF16B6" w:rsidRDefault="00CF16B6">
            <w:pPr>
              <w:rPr>
                <w:sz w:val="21"/>
                <w:szCs w:val="21"/>
              </w:rPr>
            </w:pPr>
          </w:p>
        </w:tc>
        <w:tc>
          <w:tcPr>
            <w:tcW w:w="380" w:type="dxa"/>
            <w:vAlign w:val="bottom"/>
          </w:tcPr>
          <w:p w:rsidR="00CF16B6" w:rsidRDefault="00CF16B6">
            <w:pPr>
              <w:rPr>
                <w:sz w:val="21"/>
                <w:szCs w:val="21"/>
              </w:rPr>
            </w:pPr>
          </w:p>
        </w:tc>
        <w:tc>
          <w:tcPr>
            <w:tcW w:w="3220" w:type="dxa"/>
            <w:tcBorders>
              <w:right w:val="single" w:sz="8" w:space="0" w:color="4F81BD"/>
            </w:tcBorders>
            <w:vAlign w:val="bottom"/>
          </w:tcPr>
          <w:p w:rsidR="00CF16B6" w:rsidRDefault="00E30262">
            <w:pPr>
              <w:spacing w:line="241" w:lineRule="exact"/>
              <w:ind w:left="140"/>
              <w:rPr>
                <w:sz w:val="20"/>
                <w:szCs w:val="20"/>
              </w:rPr>
            </w:pPr>
            <w:r>
              <w:rPr>
                <w:rFonts w:ascii="Tahoma" w:eastAsia="Tahoma" w:hAnsi="Tahoma" w:cs="Tahoma"/>
                <w:sz w:val="20"/>
                <w:szCs w:val="20"/>
              </w:rPr>
              <w:t>hypertension, diabetes and HIV</w:t>
            </w:r>
          </w:p>
        </w:tc>
      </w:tr>
      <w:tr w:rsidR="00CF16B6">
        <w:trPr>
          <w:trHeight w:val="243"/>
        </w:trPr>
        <w:tc>
          <w:tcPr>
            <w:tcW w:w="2600" w:type="dxa"/>
            <w:tcBorders>
              <w:bottom w:val="single" w:sz="8" w:space="0" w:color="4F81BD"/>
            </w:tcBorders>
            <w:vAlign w:val="bottom"/>
          </w:tcPr>
          <w:p w:rsidR="00CF16B6" w:rsidRDefault="00CF16B6">
            <w:pPr>
              <w:rPr>
                <w:sz w:val="21"/>
                <w:szCs w:val="21"/>
              </w:rPr>
            </w:pPr>
          </w:p>
        </w:tc>
        <w:tc>
          <w:tcPr>
            <w:tcW w:w="420" w:type="dxa"/>
            <w:tcBorders>
              <w:bottom w:val="single" w:sz="8" w:space="0" w:color="4F81BD"/>
            </w:tcBorders>
            <w:vAlign w:val="bottom"/>
          </w:tcPr>
          <w:p w:rsidR="00CF16B6" w:rsidRDefault="00E30262">
            <w:pPr>
              <w:spacing w:line="242" w:lineRule="exact"/>
              <w:ind w:left="180"/>
              <w:rPr>
                <w:sz w:val="20"/>
                <w:szCs w:val="20"/>
              </w:rPr>
            </w:pPr>
            <w:r>
              <w:rPr>
                <w:rFonts w:ascii="Symbol" w:eastAsia="Symbol" w:hAnsi="Symbol" w:cs="Symbol"/>
                <w:sz w:val="20"/>
                <w:szCs w:val="20"/>
              </w:rPr>
              <w:t></w:t>
            </w:r>
          </w:p>
        </w:tc>
        <w:tc>
          <w:tcPr>
            <w:tcW w:w="2300" w:type="dxa"/>
            <w:tcBorders>
              <w:bottom w:val="single" w:sz="8" w:space="0" w:color="4F81BD"/>
            </w:tcBorders>
            <w:vAlign w:val="bottom"/>
          </w:tcPr>
          <w:p w:rsidR="00CF16B6" w:rsidRDefault="00E30262">
            <w:pPr>
              <w:spacing w:line="241" w:lineRule="exact"/>
              <w:ind w:left="120"/>
              <w:rPr>
                <w:sz w:val="20"/>
                <w:szCs w:val="20"/>
              </w:rPr>
            </w:pPr>
            <w:r>
              <w:rPr>
                <w:rFonts w:ascii="Tahoma" w:eastAsia="Tahoma" w:hAnsi="Tahoma" w:cs="Tahoma"/>
                <w:sz w:val="20"/>
                <w:szCs w:val="20"/>
              </w:rPr>
              <w:t>and HIV</w:t>
            </w:r>
          </w:p>
        </w:tc>
        <w:tc>
          <w:tcPr>
            <w:tcW w:w="680" w:type="dxa"/>
            <w:tcBorders>
              <w:bottom w:val="single" w:sz="8" w:space="0" w:color="4F81BD"/>
            </w:tcBorders>
            <w:vAlign w:val="bottom"/>
          </w:tcPr>
          <w:p w:rsidR="00CF16B6" w:rsidRDefault="00CF16B6">
            <w:pPr>
              <w:rPr>
                <w:sz w:val="21"/>
                <w:szCs w:val="21"/>
              </w:rPr>
            </w:pPr>
          </w:p>
        </w:tc>
        <w:tc>
          <w:tcPr>
            <w:tcW w:w="380" w:type="dxa"/>
            <w:tcBorders>
              <w:bottom w:val="single" w:sz="8" w:space="0" w:color="4F81BD"/>
            </w:tcBorders>
            <w:vAlign w:val="bottom"/>
          </w:tcPr>
          <w:p w:rsidR="00CF16B6" w:rsidRDefault="00CF16B6">
            <w:pPr>
              <w:rPr>
                <w:sz w:val="21"/>
                <w:szCs w:val="21"/>
              </w:rPr>
            </w:pPr>
          </w:p>
        </w:tc>
        <w:tc>
          <w:tcPr>
            <w:tcW w:w="3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600" w:type="dxa"/>
            <w:vAlign w:val="bottom"/>
          </w:tcPr>
          <w:p w:rsidR="00CF16B6" w:rsidRDefault="00E30262">
            <w:pPr>
              <w:spacing w:line="239" w:lineRule="exact"/>
              <w:ind w:left="120"/>
              <w:rPr>
                <w:sz w:val="20"/>
                <w:szCs w:val="20"/>
              </w:rPr>
            </w:pPr>
            <w:r>
              <w:rPr>
                <w:rFonts w:ascii="Tahoma" w:eastAsia="Tahoma" w:hAnsi="Tahoma" w:cs="Tahoma"/>
                <w:sz w:val="20"/>
                <w:szCs w:val="20"/>
              </w:rPr>
              <w:t>Stage 1 or</w:t>
            </w:r>
          </w:p>
        </w:tc>
        <w:tc>
          <w:tcPr>
            <w:tcW w:w="3400" w:type="dxa"/>
            <w:gridSpan w:val="3"/>
            <w:vAlign w:val="bottom"/>
          </w:tcPr>
          <w:p w:rsidR="00CF16B6" w:rsidRDefault="00E30262">
            <w:pPr>
              <w:spacing w:line="239" w:lineRule="exact"/>
              <w:ind w:left="140"/>
              <w:rPr>
                <w:sz w:val="20"/>
                <w:szCs w:val="20"/>
              </w:rPr>
            </w:pPr>
            <w:r>
              <w:rPr>
                <w:rFonts w:ascii="Tahoma" w:eastAsia="Tahoma" w:hAnsi="Tahoma" w:cs="Tahoma"/>
                <w:sz w:val="20"/>
                <w:szCs w:val="20"/>
              </w:rPr>
              <w:t>Kidney damage with normal GFR</w:t>
            </w:r>
          </w:p>
        </w:tc>
        <w:tc>
          <w:tcPr>
            <w:tcW w:w="380" w:type="dxa"/>
            <w:vAlign w:val="bottom"/>
          </w:tcPr>
          <w:p w:rsidR="00CF16B6" w:rsidRDefault="00E30262">
            <w:pPr>
              <w:spacing w:line="241" w:lineRule="exact"/>
              <w:ind w:left="160"/>
              <w:rPr>
                <w:sz w:val="20"/>
                <w:szCs w:val="20"/>
              </w:rPr>
            </w:pPr>
            <w:r>
              <w:rPr>
                <w:rFonts w:ascii="Symbol" w:eastAsia="Symbol" w:hAnsi="Symbol" w:cs="Symbol"/>
                <w:sz w:val="20"/>
                <w:szCs w:val="20"/>
              </w:rPr>
              <w:t></w:t>
            </w:r>
          </w:p>
        </w:tc>
        <w:tc>
          <w:tcPr>
            <w:tcW w:w="3220" w:type="dxa"/>
            <w:tcBorders>
              <w:right w:val="single" w:sz="8" w:space="0" w:color="4F81BD"/>
            </w:tcBorders>
            <w:vAlign w:val="bottom"/>
          </w:tcPr>
          <w:p w:rsidR="00CF16B6" w:rsidRDefault="00E30262">
            <w:pPr>
              <w:spacing w:line="239" w:lineRule="exact"/>
              <w:ind w:left="140"/>
              <w:rPr>
                <w:sz w:val="20"/>
                <w:szCs w:val="20"/>
              </w:rPr>
            </w:pPr>
            <w:r>
              <w:rPr>
                <w:rFonts w:ascii="Tahoma" w:eastAsia="Tahoma" w:hAnsi="Tahoma" w:cs="Tahoma"/>
                <w:sz w:val="20"/>
                <w:szCs w:val="20"/>
              </w:rPr>
              <w:t>Diagnose   and   treat   comorbid</w:t>
            </w:r>
          </w:p>
        </w:tc>
      </w:tr>
      <w:tr w:rsidR="00CF16B6">
        <w:trPr>
          <w:trHeight w:val="241"/>
        </w:trPr>
        <w:tc>
          <w:tcPr>
            <w:tcW w:w="2600" w:type="dxa"/>
            <w:tcBorders>
              <w:bottom w:val="single" w:sz="8" w:space="0" w:color="4F81BD"/>
            </w:tcBorders>
            <w:vAlign w:val="bottom"/>
          </w:tcPr>
          <w:p w:rsidR="00CF16B6" w:rsidRDefault="00E30262">
            <w:pPr>
              <w:spacing w:line="241" w:lineRule="exact"/>
              <w:ind w:left="120"/>
              <w:rPr>
                <w:sz w:val="20"/>
                <w:szCs w:val="20"/>
              </w:rPr>
            </w:pPr>
            <w:r>
              <w:rPr>
                <w:rFonts w:ascii="Tahoma" w:eastAsia="Tahoma" w:hAnsi="Tahoma" w:cs="Tahoma"/>
                <w:sz w:val="20"/>
                <w:szCs w:val="20"/>
              </w:rPr>
              <w:t>GFR &gt; 90</w:t>
            </w:r>
          </w:p>
        </w:tc>
        <w:tc>
          <w:tcPr>
            <w:tcW w:w="420" w:type="dxa"/>
            <w:tcBorders>
              <w:bottom w:val="single" w:sz="8" w:space="0" w:color="4F81BD"/>
            </w:tcBorders>
            <w:vAlign w:val="bottom"/>
          </w:tcPr>
          <w:p w:rsidR="00CF16B6" w:rsidRDefault="00CF16B6">
            <w:pPr>
              <w:rPr>
                <w:sz w:val="20"/>
                <w:szCs w:val="20"/>
              </w:rPr>
            </w:pPr>
          </w:p>
        </w:tc>
        <w:tc>
          <w:tcPr>
            <w:tcW w:w="2300" w:type="dxa"/>
            <w:tcBorders>
              <w:bottom w:val="single" w:sz="8" w:space="0" w:color="4F81BD"/>
            </w:tcBorders>
            <w:vAlign w:val="bottom"/>
          </w:tcPr>
          <w:p w:rsidR="00CF16B6" w:rsidRDefault="00CF16B6">
            <w:pPr>
              <w:rPr>
                <w:sz w:val="20"/>
                <w:szCs w:val="20"/>
              </w:rPr>
            </w:pPr>
          </w:p>
        </w:tc>
        <w:tc>
          <w:tcPr>
            <w:tcW w:w="680" w:type="dxa"/>
            <w:tcBorders>
              <w:bottom w:val="single" w:sz="8" w:space="0" w:color="4F81BD"/>
            </w:tcBorders>
            <w:vAlign w:val="bottom"/>
          </w:tcPr>
          <w:p w:rsidR="00CF16B6" w:rsidRDefault="00CF16B6">
            <w:pPr>
              <w:rPr>
                <w:sz w:val="20"/>
                <w:szCs w:val="20"/>
              </w:rPr>
            </w:pPr>
          </w:p>
        </w:tc>
        <w:tc>
          <w:tcPr>
            <w:tcW w:w="380" w:type="dxa"/>
            <w:tcBorders>
              <w:bottom w:val="single" w:sz="8" w:space="0" w:color="4F81BD"/>
            </w:tcBorders>
            <w:vAlign w:val="bottom"/>
          </w:tcPr>
          <w:p w:rsidR="00CF16B6" w:rsidRDefault="00CF16B6">
            <w:pPr>
              <w:rPr>
                <w:sz w:val="20"/>
                <w:szCs w:val="20"/>
              </w:rPr>
            </w:pPr>
          </w:p>
        </w:tc>
        <w:tc>
          <w:tcPr>
            <w:tcW w:w="3220" w:type="dxa"/>
            <w:tcBorders>
              <w:bottom w:val="single" w:sz="8" w:space="0" w:color="4F81BD"/>
              <w:right w:val="single" w:sz="8" w:space="0" w:color="4F81BD"/>
            </w:tcBorders>
            <w:vAlign w:val="bottom"/>
          </w:tcPr>
          <w:p w:rsidR="00CF16B6" w:rsidRDefault="00E30262">
            <w:pPr>
              <w:spacing w:line="241" w:lineRule="exact"/>
              <w:ind w:left="140"/>
              <w:rPr>
                <w:sz w:val="20"/>
                <w:szCs w:val="20"/>
              </w:rPr>
            </w:pPr>
            <w:r>
              <w:rPr>
                <w:rFonts w:ascii="Tahoma" w:eastAsia="Tahoma" w:hAnsi="Tahoma" w:cs="Tahoma"/>
                <w:sz w:val="20"/>
                <w:szCs w:val="20"/>
              </w:rPr>
              <w:t>conditions See for Stage 0</w:t>
            </w:r>
          </w:p>
        </w:tc>
      </w:tr>
      <w:tr w:rsidR="00CF16B6">
        <w:trPr>
          <w:trHeight w:val="242"/>
        </w:trPr>
        <w:tc>
          <w:tcPr>
            <w:tcW w:w="2600" w:type="dxa"/>
            <w:vAlign w:val="bottom"/>
          </w:tcPr>
          <w:p w:rsidR="00CF16B6" w:rsidRDefault="00E30262">
            <w:pPr>
              <w:ind w:left="120"/>
              <w:rPr>
                <w:sz w:val="20"/>
                <w:szCs w:val="20"/>
              </w:rPr>
            </w:pPr>
            <w:r>
              <w:rPr>
                <w:rFonts w:ascii="Tahoma" w:eastAsia="Tahoma" w:hAnsi="Tahoma" w:cs="Tahoma"/>
                <w:sz w:val="20"/>
                <w:szCs w:val="20"/>
              </w:rPr>
              <w:t>Stage 2 or</w:t>
            </w:r>
          </w:p>
        </w:tc>
        <w:tc>
          <w:tcPr>
            <w:tcW w:w="3400" w:type="dxa"/>
            <w:gridSpan w:val="3"/>
            <w:vAlign w:val="bottom"/>
          </w:tcPr>
          <w:p w:rsidR="00CF16B6" w:rsidRDefault="00E30262">
            <w:pPr>
              <w:spacing w:line="241" w:lineRule="exact"/>
              <w:ind w:left="140"/>
              <w:rPr>
                <w:sz w:val="20"/>
                <w:szCs w:val="20"/>
              </w:rPr>
            </w:pPr>
            <w:r>
              <w:rPr>
                <w:rFonts w:ascii="Tahoma" w:eastAsia="Tahoma" w:hAnsi="Tahoma" w:cs="Tahoma"/>
                <w:sz w:val="20"/>
                <w:szCs w:val="20"/>
              </w:rPr>
              <w:t xml:space="preserve">Kidney damage with mild </w:t>
            </w:r>
            <w:r>
              <w:rPr>
                <w:rFonts w:ascii="Wingdings" w:eastAsia="Wingdings" w:hAnsi="Wingdings" w:cs="Wingdings"/>
                <w:sz w:val="20"/>
                <w:szCs w:val="20"/>
              </w:rPr>
              <w:t></w:t>
            </w:r>
            <w:r>
              <w:rPr>
                <w:rFonts w:ascii="Tahoma" w:eastAsia="Tahoma" w:hAnsi="Tahoma" w:cs="Tahoma"/>
                <w:sz w:val="20"/>
                <w:szCs w:val="20"/>
              </w:rPr>
              <w:t>GFR</w:t>
            </w:r>
          </w:p>
        </w:tc>
        <w:tc>
          <w:tcPr>
            <w:tcW w:w="380" w:type="dxa"/>
            <w:vAlign w:val="bottom"/>
          </w:tcPr>
          <w:p w:rsidR="00CF16B6" w:rsidRDefault="00E30262">
            <w:pPr>
              <w:spacing w:line="242" w:lineRule="exact"/>
              <w:ind w:left="160"/>
              <w:rPr>
                <w:sz w:val="20"/>
                <w:szCs w:val="20"/>
              </w:rPr>
            </w:pPr>
            <w:r>
              <w:rPr>
                <w:rFonts w:ascii="Symbol" w:eastAsia="Symbol" w:hAnsi="Symbol" w:cs="Symbol"/>
                <w:sz w:val="20"/>
                <w:szCs w:val="20"/>
              </w:rPr>
              <w:t></w:t>
            </w:r>
          </w:p>
        </w:tc>
        <w:tc>
          <w:tcPr>
            <w:tcW w:w="3220" w:type="dxa"/>
            <w:tcBorders>
              <w:right w:val="single" w:sz="8" w:space="0" w:color="4F81BD"/>
            </w:tcBorders>
            <w:vAlign w:val="bottom"/>
          </w:tcPr>
          <w:p w:rsidR="00CF16B6" w:rsidRDefault="00E30262">
            <w:pPr>
              <w:ind w:left="140"/>
              <w:rPr>
                <w:sz w:val="20"/>
                <w:szCs w:val="20"/>
              </w:rPr>
            </w:pPr>
            <w:r>
              <w:rPr>
                <w:rFonts w:ascii="Tahoma" w:eastAsia="Tahoma" w:hAnsi="Tahoma" w:cs="Tahoma"/>
                <w:sz w:val="20"/>
                <w:szCs w:val="20"/>
              </w:rPr>
              <w:t xml:space="preserve">Refer  to </w:t>
            </w:r>
            <w:r>
              <w:rPr>
                <w:rFonts w:ascii="Tahoma" w:eastAsia="Tahoma" w:hAnsi="Tahoma" w:cs="Tahoma"/>
                <w:sz w:val="20"/>
                <w:szCs w:val="20"/>
              </w:rPr>
              <w:t xml:space="preserve"> determine  cause  and</w:t>
            </w:r>
          </w:p>
        </w:tc>
      </w:tr>
      <w:tr w:rsidR="00CF16B6">
        <w:trPr>
          <w:trHeight w:val="241"/>
        </w:trPr>
        <w:tc>
          <w:tcPr>
            <w:tcW w:w="2600" w:type="dxa"/>
            <w:vAlign w:val="bottom"/>
          </w:tcPr>
          <w:p w:rsidR="00CF16B6" w:rsidRDefault="00E30262">
            <w:pPr>
              <w:spacing w:line="239" w:lineRule="exact"/>
              <w:ind w:left="120"/>
              <w:rPr>
                <w:sz w:val="20"/>
                <w:szCs w:val="20"/>
              </w:rPr>
            </w:pPr>
            <w:r>
              <w:rPr>
                <w:rFonts w:ascii="Tahoma" w:eastAsia="Tahoma" w:hAnsi="Tahoma" w:cs="Tahoma"/>
                <w:sz w:val="20"/>
                <w:szCs w:val="20"/>
              </w:rPr>
              <w:t>GFR 60-89</w:t>
            </w:r>
          </w:p>
        </w:tc>
        <w:tc>
          <w:tcPr>
            <w:tcW w:w="420" w:type="dxa"/>
            <w:vAlign w:val="bottom"/>
          </w:tcPr>
          <w:p w:rsidR="00CF16B6" w:rsidRDefault="00CF16B6">
            <w:pPr>
              <w:rPr>
                <w:sz w:val="20"/>
                <w:szCs w:val="20"/>
              </w:rPr>
            </w:pPr>
          </w:p>
        </w:tc>
        <w:tc>
          <w:tcPr>
            <w:tcW w:w="2300" w:type="dxa"/>
            <w:vAlign w:val="bottom"/>
          </w:tcPr>
          <w:p w:rsidR="00CF16B6" w:rsidRDefault="00CF16B6">
            <w:pPr>
              <w:rPr>
                <w:sz w:val="20"/>
                <w:szCs w:val="20"/>
              </w:rPr>
            </w:pPr>
          </w:p>
        </w:tc>
        <w:tc>
          <w:tcPr>
            <w:tcW w:w="680" w:type="dxa"/>
            <w:vAlign w:val="bottom"/>
          </w:tcPr>
          <w:p w:rsidR="00CF16B6" w:rsidRDefault="00CF16B6">
            <w:pPr>
              <w:rPr>
                <w:sz w:val="20"/>
                <w:szCs w:val="20"/>
              </w:rPr>
            </w:pPr>
          </w:p>
        </w:tc>
        <w:tc>
          <w:tcPr>
            <w:tcW w:w="380" w:type="dxa"/>
            <w:vAlign w:val="bottom"/>
          </w:tcPr>
          <w:p w:rsidR="00CF16B6" w:rsidRDefault="00CF16B6">
            <w:pPr>
              <w:rPr>
                <w:sz w:val="20"/>
                <w:szCs w:val="20"/>
              </w:rPr>
            </w:pPr>
          </w:p>
        </w:tc>
        <w:tc>
          <w:tcPr>
            <w:tcW w:w="3220" w:type="dxa"/>
            <w:tcBorders>
              <w:right w:val="single" w:sz="8" w:space="0" w:color="4F81BD"/>
            </w:tcBorders>
            <w:vAlign w:val="bottom"/>
          </w:tcPr>
          <w:p w:rsidR="00CF16B6" w:rsidRDefault="00E30262">
            <w:pPr>
              <w:ind w:left="140"/>
              <w:rPr>
                <w:sz w:val="20"/>
                <w:szCs w:val="20"/>
              </w:rPr>
            </w:pPr>
            <w:r>
              <w:rPr>
                <w:rFonts w:ascii="Tahoma" w:eastAsia="Tahoma" w:hAnsi="Tahoma" w:cs="Tahoma"/>
                <w:sz w:val="20"/>
                <w:szCs w:val="20"/>
              </w:rPr>
              <w:t>develop care plan</w:t>
            </w:r>
          </w:p>
        </w:tc>
      </w:tr>
      <w:tr w:rsidR="00CF16B6">
        <w:trPr>
          <w:trHeight w:val="242"/>
        </w:trPr>
        <w:tc>
          <w:tcPr>
            <w:tcW w:w="2600" w:type="dxa"/>
            <w:vAlign w:val="bottom"/>
          </w:tcPr>
          <w:p w:rsidR="00CF16B6" w:rsidRDefault="00CF16B6">
            <w:pPr>
              <w:rPr>
                <w:sz w:val="21"/>
                <w:szCs w:val="21"/>
              </w:rPr>
            </w:pPr>
          </w:p>
        </w:tc>
        <w:tc>
          <w:tcPr>
            <w:tcW w:w="420" w:type="dxa"/>
            <w:vAlign w:val="bottom"/>
          </w:tcPr>
          <w:p w:rsidR="00CF16B6" w:rsidRDefault="00CF16B6">
            <w:pPr>
              <w:rPr>
                <w:sz w:val="21"/>
                <w:szCs w:val="21"/>
              </w:rPr>
            </w:pPr>
          </w:p>
        </w:tc>
        <w:tc>
          <w:tcPr>
            <w:tcW w:w="2300" w:type="dxa"/>
            <w:vAlign w:val="bottom"/>
          </w:tcPr>
          <w:p w:rsidR="00CF16B6" w:rsidRDefault="00CF16B6">
            <w:pPr>
              <w:rPr>
                <w:sz w:val="21"/>
                <w:szCs w:val="21"/>
              </w:rPr>
            </w:pPr>
          </w:p>
        </w:tc>
        <w:tc>
          <w:tcPr>
            <w:tcW w:w="680" w:type="dxa"/>
            <w:vAlign w:val="bottom"/>
          </w:tcPr>
          <w:p w:rsidR="00CF16B6" w:rsidRDefault="00CF16B6">
            <w:pPr>
              <w:rPr>
                <w:sz w:val="21"/>
                <w:szCs w:val="21"/>
              </w:rPr>
            </w:pPr>
          </w:p>
        </w:tc>
        <w:tc>
          <w:tcPr>
            <w:tcW w:w="3600" w:type="dxa"/>
            <w:gridSpan w:val="2"/>
            <w:tcBorders>
              <w:right w:val="single" w:sz="8" w:space="0" w:color="4F81BD"/>
            </w:tcBorders>
            <w:vAlign w:val="bottom"/>
          </w:tcPr>
          <w:p w:rsidR="00CF16B6" w:rsidRDefault="00E30262">
            <w:pPr>
              <w:spacing w:line="242" w:lineRule="exact"/>
              <w:ind w:left="160"/>
              <w:rPr>
                <w:sz w:val="20"/>
                <w:szCs w:val="20"/>
              </w:rPr>
            </w:pPr>
            <w:r>
              <w:rPr>
                <w:rFonts w:ascii="Symbol" w:eastAsia="Symbol" w:hAnsi="Symbol" w:cs="Symbol"/>
                <w:sz w:val="20"/>
                <w:szCs w:val="20"/>
              </w:rPr>
              <w:t></w:t>
            </w:r>
            <w:r>
              <w:rPr>
                <w:rFonts w:ascii="Tahoma" w:eastAsia="Tahoma" w:hAnsi="Tahoma" w:cs="Tahoma"/>
                <w:sz w:val="20"/>
                <w:szCs w:val="20"/>
              </w:rPr>
              <w:t xml:space="preserve">  While on the care plan, monitor</w:t>
            </w:r>
          </w:p>
        </w:tc>
      </w:tr>
      <w:tr w:rsidR="00CF16B6">
        <w:trPr>
          <w:trHeight w:val="240"/>
        </w:trPr>
        <w:tc>
          <w:tcPr>
            <w:tcW w:w="2600" w:type="dxa"/>
            <w:vAlign w:val="bottom"/>
          </w:tcPr>
          <w:p w:rsidR="00CF16B6" w:rsidRDefault="00CF16B6">
            <w:pPr>
              <w:rPr>
                <w:sz w:val="20"/>
                <w:szCs w:val="20"/>
              </w:rPr>
            </w:pPr>
          </w:p>
        </w:tc>
        <w:tc>
          <w:tcPr>
            <w:tcW w:w="420" w:type="dxa"/>
            <w:vAlign w:val="bottom"/>
          </w:tcPr>
          <w:p w:rsidR="00CF16B6" w:rsidRDefault="00CF16B6">
            <w:pPr>
              <w:rPr>
                <w:sz w:val="20"/>
                <w:szCs w:val="20"/>
              </w:rPr>
            </w:pPr>
          </w:p>
        </w:tc>
        <w:tc>
          <w:tcPr>
            <w:tcW w:w="2300" w:type="dxa"/>
            <w:vAlign w:val="bottom"/>
          </w:tcPr>
          <w:p w:rsidR="00CF16B6" w:rsidRDefault="00CF16B6">
            <w:pPr>
              <w:rPr>
                <w:sz w:val="20"/>
                <w:szCs w:val="20"/>
              </w:rPr>
            </w:pPr>
          </w:p>
        </w:tc>
        <w:tc>
          <w:tcPr>
            <w:tcW w:w="680" w:type="dxa"/>
            <w:vAlign w:val="bottom"/>
          </w:tcPr>
          <w:p w:rsidR="00CF16B6" w:rsidRDefault="00CF16B6">
            <w:pPr>
              <w:rPr>
                <w:sz w:val="20"/>
                <w:szCs w:val="20"/>
              </w:rPr>
            </w:pPr>
          </w:p>
        </w:tc>
        <w:tc>
          <w:tcPr>
            <w:tcW w:w="380" w:type="dxa"/>
            <w:vAlign w:val="bottom"/>
          </w:tcPr>
          <w:p w:rsidR="00CF16B6" w:rsidRDefault="00CF16B6">
            <w:pPr>
              <w:rPr>
                <w:sz w:val="20"/>
                <w:szCs w:val="20"/>
              </w:rPr>
            </w:pPr>
          </w:p>
        </w:tc>
        <w:tc>
          <w:tcPr>
            <w:tcW w:w="3220" w:type="dxa"/>
            <w:tcBorders>
              <w:right w:val="single" w:sz="8" w:space="0" w:color="4F81BD"/>
            </w:tcBorders>
            <w:vAlign w:val="bottom"/>
          </w:tcPr>
          <w:p w:rsidR="00CF16B6" w:rsidRDefault="00E30262">
            <w:pPr>
              <w:spacing w:line="241" w:lineRule="exact"/>
              <w:ind w:left="140"/>
              <w:rPr>
                <w:sz w:val="20"/>
                <w:szCs w:val="20"/>
              </w:rPr>
            </w:pPr>
            <w:r>
              <w:rPr>
                <w:rFonts w:ascii="Tahoma" w:eastAsia="Tahoma" w:hAnsi="Tahoma" w:cs="Tahoma"/>
                <w:sz w:val="20"/>
                <w:szCs w:val="20"/>
              </w:rPr>
              <w:t>the  GFR  in  these  patients  and</w:t>
            </w:r>
          </w:p>
        </w:tc>
      </w:tr>
      <w:tr w:rsidR="00CF16B6">
        <w:trPr>
          <w:trHeight w:val="242"/>
        </w:trPr>
        <w:tc>
          <w:tcPr>
            <w:tcW w:w="2600" w:type="dxa"/>
            <w:vAlign w:val="bottom"/>
          </w:tcPr>
          <w:p w:rsidR="00CF16B6" w:rsidRDefault="00CF16B6">
            <w:pPr>
              <w:rPr>
                <w:sz w:val="21"/>
                <w:szCs w:val="21"/>
              </w:rPr>
            </w:pPr>
          </w:p>
        </w:tc>
        <w:tc>
          <w:tcPr>
            <w:tcW w:w="420" w:type="dxa"/>
            <w:vAlign w:val="bottom"/>
          </w:tcPr>
          <w:p w:rsidR="00CF16B6" w:rsidRDefault="00CF16B6">
            <w:pPr>
              <w:rPr>
                <w:sz w:val="21"/>
                <w:szCs w:val="21"/>
              </w:rPr>
            </w:pPr>
          </w:p>
        </w:tc>
        <w:tc>
          <w:tcPr>
            <w:tcW w:w="2300" w:type="dxa"/>
            <w:vAlign w:val="bottom"/>
          </w:tcPr>
          <w:p w:rsidR="00CF16B6" w:rsidRDefault="00CF16B6">
            <w:pPr>
              <w:rPr>
                <w:sz w:val="21"/>
                <w:szCs w:val="21"/>
              </w:rPr>
            </w:pPr>
          </w:p>
        </w:tc>
        <w:tc>
          <w:tcPr>
            <w:tcW w:w="680" w:type="dxa"/>
            <w:vAlign w:val="bottom"/>
          </w:tcPr>
          <w:p w:rsidR="00CF16B6" w:rsidRDefault="00CF16B6">
            <w:pPr>
              <w:rPr>
                <w:sz w:val="21"/>
                <w:szCs w:val="21"/>
              </w:rPr>
            </w:pPr>
          </w:p>
        </w:tc>
        <w:tc>
          <w:tcPr>
            <w:tcW w:w="380" w:type="dxa"/>
            <w:vAlign w:val="bottom"/>
          </w:tcPr>
          <w:p w:rsidR="00CF16B6" w:rsidRDefault="00CF16B6">
            <w:pPr>
              <w:rPr>
                <w:sz w:val="21"/>
                <w:szCs w:val="21"/>
              </w:rPr>
            </w:pPr>
          </w:p>
        </w:tc>
        <w:tc>
          <w:tcPr>
            <w:tcW w:w="3220" w:type="dxa"/>
            <w:tcBorders>
              <w:right w:val="single" w:sz="8" w:space="0" w:color="4F81BD"/>
            </w:tcBorders>
            <w:vAlign w:val="bottom"/>
          </w:tcPr>
          <w:p w:rsidR="00CF16B6" w:rsidRDefault="00E30262">
            <w:pPr>
              <w:ind w:left="140"/>
              <w:rPr>
                <w:sz w:val="20"/>
                <w:szCs w:val="20"/>
              </w:rPr>
            </w:pPr>
            <w:r>
              <w:rPr>
                <w:rFonts w:ascii="Tahoma" w:eastAsia="Tahoma" w:hAnsi="Tahoma" w:cs="Tahoma"/>
                <w:sz w:val="20"/>
                <w:szCs w:val="20"/>
              </w:rPr>
              <w:t>make sure kidney function is not</w:t>
            </w:r>
          </w:p>
        </w:tc>
      </w:tr>
      <w:tr w:rsidR="00CF16B6">
        <w:trPr>
          <w:trHeight w:val="243"/>
        </w:trPr>
        <w:tc>
          <w:tcPr>
            <w:tcW w:w="2600" w:type="dxa"/>
            <w:vAlign w:val="bottom"/>
          </w:tcPr>
          <w:p w:rsidR="00CF16B6" w:rsidRDefault="00CF16B6">
            <w:pPr>
              <w:rPr>
                <w:sz w:val="21"/>
                <w:szCs w:val="21"/>
              </w:rPr>
            </w:pPr>
          </w:p>
        </w:tc>
        <w:tc>
          <w:tcPr>
            <w:tcW w:w="420" w:type="dxa"/>
            <w:vAlign w:val="bottom"/>
          </w:tcPr>
          <w:p w:rsidR="00CF16B6" w:rsidRDefault="00CF16B6">
            <w:pPr>
              <w:rPr>
                <w:sz w:val="21"/>
                <w:szCs w:val="21"/>
              </w:rPr>
            </w:pPr>
          </w:p>
        </w:tc>
        <w:tc>
          <w:tcPr>
            <w:tcW w:w="2300" w:type="dxa"/>
            <w:vAlign w:val="bottom"/>
          </w:tcPr>
          <w:p w:rsidR="00CF16B6" w:rsidRDefault="00CF16B6">
            <w:pPr>
              <w:rPr>
                <w:sz w:val="21"/>
                <w:szCs w:val="21"/>
              </w:rPr>
            </w:pPr>
          </w:p>
        </w:tc>
        <w:tc>
          <w:tcPr>
            <w:tcW w:w="680" w:type="dxa"/>
            <w:vAlign w:val="bottom"/>
          </w:tcPr>
          <w:p w:rsidR="00CF16B6" w:rsidRDefault="00CF16B6">
            <w:pPr>
              <w:rPr>
                <w:sz w:val="21"/>
                <w:szCs w:val="21"/>
              </w:rPr>
            </w:pPr>
          </w:p>
        </w:tc>
        <w:tc>
          <w:tcPr>
            <w:tcW w:w="380" w:type="dxa"/>
            <w:vAlign w:val="bottom"/>
          </w:tcPr>
          <w:p w:rsidR="00CF16B6" w:rsidRDefault="00CF16B6">
            <w:pPr>
              <w:rPr>
                <w:sz w:val="21"/>
                <w:szCs w:val="21"/>
              </w:rPr>
            </w:pPr>
          </w:p>
        </w:tc>
        <w:tc>
          <w:tcPr>
            <w:tcW w:w="3220" w:type="dxa"/>
            <w:tcBorders>
              <w:right w:val="single" w:sz="8" w:space="0" w:color="4F81BD"/>
            </w:tcBorders>
            <w:vAlign w:val="bottom"/>
          </w:tcPr>
          <w:p w:rsidR="00CF16B6" w:rsidRDefault="00E30262">
            <w:pPr>
              <w:ind w:left="140"/>
              <w:rPr>
                <w:sz w:val="20"/>
                <w:szCs w:val="20"/>
              </w:rPr>
            </w:pPr>
            <w:r>
              <w:rPr>
                <w:rFonts w:ascii="Tahoma" w:eastAsia="Tahoma" w:hAnsi="Tahoma" w:cs="Tahoma"/>
                <w:sz w:val="20"/>
                <w:szCs w:val="20"/>
              </w:rPr>
              <w:t>worsening rapidly and watch for</w:t>
            </w:r>
          </w:p>
        </w:tc>
      </w:tr>
      <w:tr w:rsidR="00CF16B6">
        <w:trPr>
          <w:trHeight w:val="242"/>
        </w:trPr>
        <w:tc>
          <w:tcPr>
            <w:tcW w:w="2600" w:type="dxa"/>
            <w:tcBorders>
              <w:bottom w:val="single" w:sz="8" w:space="0" w:color="4F81BD"/>
            </w:tcBorders>
            <w:vAlign w:val="bottom"/>
          </w:tcPr>
          <w:p w:rsidR="00CF16B6" w:rsidRDefault="00CF16B6">
            <w:pPr>
              <w:rPr>
                <w:sz w:val="21"/>
                <w:szCs w:val="21"/>
              </w:rPr>
            </w:pPr>
          </w:p>
        </w:tc>
        <w:tc>
          <w:tcPr>
            <w:tcW w:w="420" w:type="dxa"/>
            <w:tcBorders>
              <w:bottom w:val="single" w:sz="8" w:space="0" w:color="4F81BD"/>
            </w:tcBorders>
            <w:vAlign w:val="bottom"/>
          </w:tcPr>
          <w:p w:rsidR="00CF16B6" w:rsidRDefault="00CF16B6">
            <w:pPr>
              <w:rPr>
                <w:sz w:val="21"/>
                <w:szCs w:val="21"/>
              </w:rPr>
            </w:pPr>
          </w:p>
        </w:tc>
        <w:tc>
          <w:tcPr>
            <w:tcW w:w="2300" w:type="dxa"/>
            <w:tcBorders>
              <w:bottom w:val="single" w:sz="8" w:space="0" w:color="4F81BD"/>
            </w:tcBorders>
            <w:vAlign w:val="bottom"/>
          </w:tcPr>
          <w:p w:rsidR="00CF16B6" w:rsidRDefault="00CF16B6">
            <w:pPr>
              <w:rPr>
                <w:sz w:val="21"/>
                <w:szCs w:val="21"/>
              </w:rPr>
            </w:pPr>
          </w:p>
        </w:tc>
        <w:tc>
          <w:tcPr>
            <w:tcW w:w="680" w:type="dxa"/>
            <w:tcBorders>
              <w:bottom w:val="single" w:sz="8" w:space="0" w:color="4F81BD"/>
            </w:tcBorders>
            <w:vAlign w:val="bottom"/>
          </w:tcPr>
          <w:p w:rsidR="00CF16B6" w:rsidRDefault="00CF16B6">
            <w:pPr>
              <w:rPr>
                <w:sz w:val="21"/>
                <w:szCs w:val="21"/>
              </w:rPr>
            </w:pPr>
          </w:p>
        </w:tc>
        <w:tc>
          <w:tcPr>
            <w:tcW w:w="380" w:type="dxa"/>
            <w:tcBorders>
              <w:bottom w:val="single" w:sz="8" w:space="0" w:color="4F81BD"/>
            </w:tcBorders>
            <w:vAlign w:val="bottom"/>
          </w:tcPr>
          <w:p w:rsidR="00CF16B6" w:rsidRDefault="00CF16B6">
            <w:pPr>
              <w:rPr>
                <w:sz w:val="21"/>
                <w:szCs w:val="21"/>
              </w:rPr>
            </w:pPr>
          </w:p>
        </w:tc>
        <w:tc>
          <w:tcPr>
            <w:tcW w:w="3220" w:type="dxa"/>
            <w:tcBorders>
              <w:bottom w:val="single" w:sz="8" w:space="0" w:color="4F81BD"/>
              <w:right w:val="single" w:sz="8" w:space="0" w:color="4F81BD"/>
            </w:tcBorders>
            <w:vAlign w:val="bottom"/>
          </w:tcPr>
          <w:p w:rsidR="00CF16B6" w:rsidRDefault="00E30262">
            <w:pPr>
              <w:spacing w:line="240" w:lineRule="exact"/>
              <w:ind w:left="140"/>
              <w:rPr>
                <w:sz w:val="20"/>
                <w:szCs w:val="20"/>
              </w:rPr>
            </w:pPr>
            <w:r>
              <w:rPr>
                <w:rFonts w:ascii="Tahoma" w:eastAsia="Tahoma" w:hAnsi="Tahoma" w:cs="Tahoma"/>
                <w:sz w:val="20"/>
                <w:szCs w:val="20"/>
              </w:rPr>
              <w:t>stage 3</w:t>
            </w:r>
          </w:p>
        </w:tc>
      </w:tr>
      <w:tr w:rsidR="00CF16B6">
        <w:trPr>
          <w:trHeight w:val="239"/>
        </w:trPr>
        <w:tc>
          <w:tcPr>
            <w:tcW w:w="2600" w:type="dxa"/>
            <w:vAlign w:val="bottom"/>
          </w:tcPr>
          <w:p w:rsidR="00CF16B6" w:rsidRDefault="00E30262">
            <w:pPr>
              <w:spacing w:line="239" w:lineRule="exact"/>
              <w:ind w:left="120"/>
              <w:rPr>
                <w:sz w:val="20"/>
                <w:szCs w:val="20"/>
              </w:rPr>
            </w:pPr>
            <w:r>
              <w:rPr>
                <w:rFonts w:ascii="Tahoma" w:eastAsia="Tahoma" w:hAnsi="Tahoma" w:cs="Tahoma"/>
                <w:sz w:val="20"/>
                <w:szCs w:val="20"/>
              </w:rPr>
              <w:t>Stage 3 or</w:t>
            </w:r>
          </w:p>
        </w:tc>
        <w:tc>
          <w:tcPr>
            <w:tcW w:w="2720" w:type="dxa"/>
            <w:gridSpan w:val="2"/>
            <w:vAlign w:val="bottom"/>
          </w:tcPr>
          <w:p w:rsidR="00CF16B6" w:rsidRDefault="00E30262">
            <w:pPr>
              <w:spacing w:line="239" w:lineRule="exact"/>
              <w:ind w:left="140"/>
              <w:rPr>
                <w:sz w:val="20"/>
                <w:szCs w:val="20"/>
              </w:rPr>
            </w:pPr>
            <w:r>
              <w:rPr>
                <w:rFonts w:ascii="Tahoma" w:eastAsia="Tahoma" w:hAnsi="Tahoma" w:cs="Tahoma"/>
                <w:sz w:val="20"/>
                <w:szCs w:val="20"/>
              </w:rPr>
              <w:t xml:space="preserve">Moderate </w:t>
            </w:r>
            <w:r>
              <w:rPr>
                <w:rFonts w:ascii="Wingdings" w:eastAsia="Wingdings" w:hAnsi="Wingdings" w:cs="Wingdings"/>
                <w:sz w:val="20"/>
                <w:szCs w:val="20"/>
              </w:rPr>
              <w:t></w:t>
            </w:r>
            <w:r>
              <w:rPr>
                <w:rFonts w:ascii="Tahoma" w:eastAsia="Tahoma" w:hAnsi="Tahoma" w:cs="Tahoma"/>
                <w:sz w:val="20"/>
                <w:szCs w:val="20"/>
              </w:rPr>
              <w:t xml:space="preserve"> GFR</w:t>
            </w:r>
          </w:p>
        </w:tc>
        <w:tc>
          <w:tcPr>
            <w:tcW w:w="680" w:type="dxa"/>
            <w:vAlign w:val="bottom"/>
          </w:tcPr>
          <w:p w:rsidR="00CF16B6" w:rsidRDefault="00CF16B6">
            <w:pPr>
              <w:rPr>
                <w:sz w:val="20"/>
                <w:szCs w:val="20"/>
              </w:rPr>
            </w:pPr>
          </w:p>
        </w:tc>
        <w:tc>
          <w:tcPr>
            <w:tcW w:w="3600" w:type="dxa"/>
            <w:gridSpan w:val="2"/>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Refer</w:t>
            </w:r>
          </w:p>
        </w:tc>
      </w:tr>
      <w:tr w:rsidR="00CF16B6">
        <w:trPr>
          <w:trHeight w:val="243"/>
        </w:trPr>
        <w:tc>
          <w:tcPr>
            <w:tcW w:w="2600" w:type="dxa"/>
            <w:tcBorders>
              <w:bottom w:val="single" w:sz="8" w:space="0" w:color="4F81BD"/>
            </w:tcBorders>
            <w:vAlign w:val="bottom"/>
          </w:tcPr>
          <w:p w:rsidR="00CF16B6" w:rsidRDefault="00E30262">
            <w:pPr>
              <w:ind w:left="120"/>
              <w:rPr>
                <w:sz w:val="20"/>
                <w:szCs w:val="20"/>
              </w:rPr>
            </w:pPr>
            <w:r>
              <w:rPr>
                <w:rFonts w:ascii="Tahoma" w:eastAsia="Tahoma" w:hAnsi="Tahoma" w:cs="Tahoma"/>
                <w:sz w:val="20"/>
                <w:szCs w:val="20"/>
              </w:rPr>
              <w:t>GFR 30-59</w:t>
            </w:r>
          </w:p>
        </w:tc>
        <w:tc>
          <w:tcPr>
            <w:tcW w:w="420" w:type="dxa"/>
            <w:tcBorders>
              <w:bottom w:val="single" w:sz="8" w:space="0" w:color="4F81BD"/>
            </w:tcBorders>
            <w:vAlign w:val="bottom"/>
          </w:tcPr>
          <w:p w:rsidR="00CF16B6" w:rsidRDefault="00CF16B6">
            <w:pPr>
              <w:rPr>
                <w:sz w:val="21"/>
                <w:szCs w:val="21"/>
              </w:rPr>
            </w:pPr>
          </w:p>
        </w:tc>
        <w:tc>
          <w:tcPr>
            <w:tcW w:w="2300" w:type="dxa"/>
            <w:tcBorders>
              <w:bottom w:val="single" w:sz="8" w:space="0" w:color="4F81BD"/>
            </w:tcBorders>
            <w:vAlign w:val="bottom"/>
          </w:tcPr>
          <w:p w:rsidR="00CF16B6" w:rsidRDefault="00CF16B6">
            <w:pPr>
              <w:rPr>
                <w:sz w:val="21"/>
                <w:szCs w:val="21"/>
              </w:rPr>
            </w:pPr>
          </w:p>
        </w:tc>
        <w:tc>
          <w:tcPr>
            <w:tcW w:w="680" w:type="dxa"/>
            <w:tcBorders>
              <w:bottom w:val="single" w:sz="8" w:space="0" w:color="4F81BD"/>
            </w:tcBorders>
            <w:vAlign w:val="bottom"/>
          </w:tcPr>
          <w:p w:rsidR="00CF16B6" w:rsidRDefault="00CF16B6">
            <w:pPr>
              <w:rPr>
                <w:sz w:val="21"/>
                <w:szCs w:val="21"/>
              </w:rPr>
            </w:pPr>
          </w:p>
        </w:tc>
        <w:tc>
          <w:tcPr>
            <w:tcW w:w="380" w:type="dxa"/>
            <w:tcBorders>
              <w:bottom w:val="single" w:sz="8" w:space="0" w:color="4F81BD"/>
            </w:tcBorders>
            <w:vAlign w:val="bottom"/>
          </w:tcPr>
          <w:p w:rsidR="00CF16B6" w:rsidRDefault="00CF16B6">
            <w:pPr>
              <w:rPr>
                <w:sz w:val="21"/>
                <w:szCs w:val="21"/>
              </w:rPr>
            </w:pPr>
          </w:p>
        </w:tc>
        <w:tc>
          <w:tcPr>
            <w:tcW w:w="3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600" w:type="dxa"/>
            <w:vAlign w:val="bottom"/>
          </w:tcPr>
          <w:p w:rsidR="00CF16B6" w:rsidRDefault="00E30262">
            <w:pPr>
              <w:ind w:left="120"/>
              <w:rPr>
                <w:sz w:val="20"/>
                <w:szCs w:val="20"/>
              </w:rPr>
            </w:pPr>
            <w:r>
              <w:rPr>
                <w:rFonts w:ascii="Tahoma" w:eastAsia="Tahoma" w:hAnsi="Tahoma" w:cs="Tahoma"/>
                <w:sz w:val="20"/>
                <w:szCs w:val="20"/>
              </w:rPr>
              <w:t>Stage 4 or</w:t>
            </w:r>
          </w:p>
        </w:tc>
        <w:tc>
          <w:tcPr>
            <w:tcW w:w="2720" w:type="dxa"/>
            <w:gridSpan w:val="2"/>
            <w:vAlign w:val="bottom"/>
          </w:tcPr>
          <w:p w:rsidR="00CF16B6" w:rsidRDefault="00E30262">
            <w:pPr>
              <w:spacing w:line="241" w:lineRule="exact"/>
              <w:ind w:left="140"/>
              <w:rPr>
                <w:sz w:val="20"/>
                <w:szCs w:val="20"/>
              </w:rPr>
            </w:pPr>
            <w:r>
              <w:rPr>
                <w:rFonts w:ascii="Tahoma" w:eastAsia="Tahoma" w:hAnsi="Tahoma" w:cs="Tahoma"/>
                <w:sz w:val="20"/>
                <w:szCs w:val="20"/>
              </w:rPr>
              <w:t xml:space="preserve">Severe </w:t>
            </w:r>
            <w:r>
              <w:rPr>
                <w:rFonts w:ascii="Wingdings" w:eastAsia="Wingdings" w:hAnsi="Wingdings" w:cs="Wingdings"/>
                <w:sz w:val="20"/>
                <w:szCs w:val="20"/>
              </w:rPr>
              <w:t></w:t>
            </w:r>
            <w:r>
              <w:rPr>
                <w:rFonts w:ascii="Tahoma" w:eastAsia="Tahoma" w:hAnsi="Tahoma" w:cs="Tahoma"/>
                <w:sz w:val="20"/>
                <w:szCs w:val="20"/>
              </w:rPr>
              <w:t xml:space="preserve"> GFR</w:t>
            </w:r>
          </w:p>
        </w:tc>
        <w:tc>
          <w:tcPr>
            <w:tcW w:w="680" w:type="dxa"/>
            <w:vAlign w:val="bottom"/>
          </w:tcPr>
          <w:p w:rsidR="00CF16B6" w:rsidRDefault="00CF16B6">
            <w:pPr>
              <w:rPr>
                <w:sz w:val="20"/>
                <w:szCs w:val="20"/>
              </w:rPr>
            </w:pPr>
          </w:p>
        </w:tc>
        <w:tc>
          <w:tcPr>
            <w:tcW w:w="3600" w:type="dxa"/>
            <w:gridSpan w:val="2"/>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Refer</w:t>
            </w:r>
          </w:p>
        </w:tc>
      </w:tr>
      <w:tr w:rsidR="00CF16B6">
        <w:trPr>
          <w:trHeight w:val="242"/>
        </w:trPr>
        <w:tc>
          <w:tcPr>
            <w:tcW w:w="2600" w:type="dxa"/>
            <w:tcBorders>
              <w:bottom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GFR 15-29</w:t>
            </w:r>
          </w:p>
        </w:tc>
        <w:tc>
          <w:tcPr>
            <w:tcW w:w="420" w:type="dxa"/>
            <w:tcBorders>
              <w:bottom w:val="single" w:sz="8" w:space="0" w:color="4F81BD"/>
            </w:tcBorders>
            <w:vAlign w:val="bottom"/>
          </w:tcPr>
          <w:p w:rsidR="00CF16B6" w:rsidRDefault="00CF16B6">
            <w:pPr>
              <w:rPr>
                <w:sz w:val="21"/>
                <w:szCs w:val="21"/>
              </w:rPr>
            </w:pPr>
          </w:p>
        </w:tc>
        <w:tc>
          <w:tcPr>
            <w:tcW w:w="2300" w:type="dxa"/>
            <w:tcBorders>
              <w:bottom w:val="single" w:sz="8" w:space="0" w:color="4F81BD"/>
            </w:tcBorders>
            <w:vAlign w:val="bottom"/>
          </w:tcPr>
          <w:p w:rsidR="00CF16B6" w:rsidRDefault="00CF16B6">
            <w:pPr>
              <w:rPr>
                <w:sz w:val="21"/>
                <w:szCs w:val="21"/>
              </w:rPr>
            </w:pPr>
          </w:p>
        </w:tc>
        <w:tc>
          <w:tcPr>
            <w:tcW w:w="680" w:type="dxa"/>
            <w:tcBorders>
              <w:bottom w:val="single" w:sz="8" w:space="0" w:color="4F81BD"/>
            </w:tcBorders>
            <w:vAlign w:val="bottom"/>
          </w:tcPr>
          <w:p w:rsidR="00CF16B6" w:rsidRDefault="00CF16B6">
            <w:pPr>
              <w:rPr>
                <w:sz w:val="21"/>
                <w:szCs w:val="21"/>
              </w:rPr>
            </w:pPr>
          </w:p>
        </w:tc>
        <w:tc>
          <w:tcPr>
            <w:tcW w:w="380" w:type="dxa"/>
            <w:tcBorders>
              <w:bottom w:val="single" w:sz="8" w:space="0" w:color="4F81BD"/>
            </w:tcBorders>
            <w:vAlign w:val="bottom"/>
          </w:tcPr>
          <w:p w:rsidR="00CF16B6" w:rsidRDefault="00CF16B6">
            <w:pPr>
              <w:rPr>
                <w:sz w:val="21"/>
                <w:szCs w:val="21"/>
              </w:rPr>
            </w:pPr>
          </w:p>
        </w:tc>
        <w:tc>
          <w:tcPr>
            <w:tcW w:w="32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9"/>
        </w:trPr>
        <w:tc>
          <w:tcPr>
            <w:tcW w:w="2600" w:type="dxa"/>
            <w:vAlign w:val="bottom"/>
          </w:tcPr>
          <w:p w:rsidR="00CF16B6" w:rsidRDefault="00E30262">
            <w:pPr>
              <w:spacing w:line="239" w:lineRule="exact"/>
              <w:ind w:left="120"/>
              <w:rPr>
                <w:sz w:val="20"/>
                <w:szCs w:val="20"/>
              </w:rPr>
            </w:pPr>
            <w:r>
              <w:rPr>
                <w:rFonts w:ascii="Tahoma" w:eastAsia="Tahoma" w:hAnsi="Tahoma" w:cs="Tahoma"/>
                <w:sz w:val="20"/>
                <w:szCs w:val="20"/>
              </w:rPr>
              <w:t>Stage 5 or</w:t>
            </w:r>
          </w:p>
        </w:tc>
        <w:tc>
          <w:tcPr>
            <w:tcW w:w="2720" w:type="dxa"/>
            <w:gridSpan w:val="2"/>
            <w:vAlign w:val="bottom"/>
          </w:tcPr>
          <w:p w:rsidR="00CF16B6" w:rsidRDefault="00E30262">
            <w:pPr>
              <w:spacing w:line="239" w:lineRule="exact"/>
              <w:ind w:left="140"/>
              <w:rPr>
                <w:sz w:val="20"/>
                <w:szCs w:val="20"/>
              </w:rPr>
            </w:pPr>
            <w:r>
              <w:rPr>
                <w:rFonts w:ascii="Tahoma" w:eastAsia="Tahoma" w:hAnsi="Tahoma" w:cs="Tahoma"/>
                <w:sz w:val="20"/>
                <w:szCs w:val="20"/>
              </w:rPr>
              <w:t>Kidney   failure   requiring</w:t>
            </w:r>
          </w:p>
        </w:tc>
        <w:tc>
          <w:tcPr>
            <w:tcW w:w="680" w:type="dxa"/>
            <w:vAlign w:val="bottom"/>
          </w:tcPr>
          <w:p w:rsidR="00CF16B6" w:rsidRDefault="00E30262">
            <w:pPr>
              <w:spacing w:line="239" w:lineRule="exact"/>
              <w:ind w:right="20"/>
              <w:jc w:val="right"/>
              <w:rPr>
                <w:sz w:val="20"/>
                <w:szCs w:val="20"/>
              </w:rPr>
            </w:pPr>
            <w:r>
              <w:rPr>
                <w:rFonts w:ascii="Tahoma" w:eastAsia="Tahoma" w:hAnsi="Tahoma" w:cs="Tahoma"/>
                <w:sz w:val="20"/>
                <w:szCs w:val="20"/>
              </w:rPr>
              <w:t>renal</w:t>
            </w:r>
          </w:p>
        </w:tc>
        <w:tc>
          <w:tcPr>
            <w:tcW w:w="3600" w:type="dxa"/>
            <w:gridSpan w:val="2"/>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Refer</w:t>
            </w:r>
          </w:p>
        </w:tc>
      </w:tr>
      <w:tr w:rsidR="00CF16B6">
        <w:trPr>
          <w:trHeight w:val="242"/>
        </w:trPr>
        <w:tc>
          <w:tcPr>
            <w:tcW w:w="2600" w:type="dxa"/>
            <w:vAlign w:val="bottom"/>
          </w:tcPr>
          <w:p w:rsidR="00CF16B6" w:rsidRDefault="00E30262">
            <w:pPr>
              <w:ind w:left="120"/>
              <w:rPr>
                <w:sz w:val="20"/>
                <w:szCs w:val="20"/>
              </w:rPr>
            </w:pPr>
            <w:r>
              <w:rPr>
                <w:rFonts w:ascii="Tahoma" w:eastAsia="Tahoma" w:hAnsi="Tahoma" w:cs="Tahoma"/>
                <w:sz w:val="20"/>
                <w:szCs w:val="20"/>
              </w:rPr>
              <w:t>GFR &lt; 15</w:t>
            </w:r>
          </w:p>
        </w:tc>
        <w:tc>
          <w:tcPr>
            <w:tcW w:w="2720" w:type="dxa"/>
            <w:gridSpan w:val="2"/>
            <w:vAlign w:val="bottom"/>
          </w:tcPr>
          <w:p w:rsidR="00CF16B6" w:rsidRDefault="00E30262">
            <w:pPr>
              <w:ind w:left="140"/>
              <w:rPr>
                <w:sz w:val="20"/>
                <w:szCs w:val="20"/>
              </w:rPr>
            </w:pPr>
            <w:r>
              <w:rPr>
                <w:rFonts w:ascii="Tahoma" w:eastAsia="Tahoma" w:hAnsi="Tahoma" w:cs="Tahoma"/>
                <w:sz w:val="20"/>
                <w:szCs w:val="20"/>
              </w:rPr>
              <w:t>replacement  therapy  End</w:t>
            </w:r>
          </w:p>
        </w:tc>
        <w:tc>
          <w:tcPr>
            <w:tcW w:w="680" w:type="dxa"/>
            <w:vAlign w:val="bottom"/>
          </w:tcPr>
          <w:p w:rsidR="00CF16B6" w:rsidRDefault="00E30262">
            <w:pPr>
              <w:ind w:right="20"/>
              <w:jc w:val="right"/>
              <w:rPr>
                <w:sz w:val="20"/>
                <w:szCs w:val="20"/>
              </w:rPr>
            </w:pPr>
            <w:r>
              <w:rPr>
                <w:rFonts w:ascii="Tahoma" w:eastAsia="Tahoma" w:hAnsi="Tahoma" w:cs="Tahoma"/>
                <w:sz w:val="20"/>
                <w:szCs w:val="20"/>
              </w:rPr>
              <w:t>stage</w:t>
            </w:r>
          </w:p>
        </w:tc>
        <w:tc>
          <w:tcPr>
            <w:tcW w:w="380" w:type="dxa"/>
            <w:vAlign w:val="bottom"/>
          </w:tcPr>
          <w:p w:rsidR="00CF16B6" w:rsidRDefault="00CF16B6">
            <w:pPr>
              <w:rPr>
                <w:sz w:val="21"/>
                <w:szCs w:val="21"/>
              </w:rPr>
            </w:pPr>
          </w:p>
        </w:tc>
        <w:tc>
          <w:tcPr>
            <w:tcW w:w="3220" w:type="dxa"/>
            <w:tcBorders>
              <w:right w:val="single" w:sz="8" w:space="0" w:color="4F81BD"/>
            </w:tcBorders>
            <w:vAlign w:val="bottom"/>
          </w:tcPr>
          <w:p w:rsidR="00CF16B6" w:rsidRDefault="00CF16B6">
            <w:pPr>
              <w:rPr>
                <w:sz w:val="21"/>
                <w:szCs w:val="21"/>
              </w:rPr>
            </w:pPr>
          </w:p>
        </w:tc>
      </w:tr>
      <w:tr w:rsidR="00CF16B6">
        <w:trPr>
          <w:trHeight w:val="243"/>
        </w:trPr>
        <w:tc>
          <w:tcPr>
            <w:tcW w:w="2600" w:type="dxa"/>
            <w:vAlign w:val="bottom"/>
          </w:tcPr>
          <w:p w:rsidR="00CF16B6" w:rsidRDefault="00CF16B6">
            <w:pPr>
              <w:rPr>
                <w:sz w:val="21"/>
                <w:szCs w:val="21"/>
              </w:rPr>
            </w:pPr>
          </w:p>
        </w:tc>
        <w:tc>
          <w:tcPr>
            <w:tcW w:w="2720" w:type="dxa"/>
            <w:gridSpan w:val="2"/>
            <w:vAlign w:val="bottom"/>
          </w:tcPr>
          <w:p w:rsidR="00CF16B6" w:rsidRDefault="00E30262">
            <w:pPr>
              <w:spacing w:line="240" w:lineRule="exact"/>
              <w:ind w:left="140"/>
              <w:rPr>
                <w:sz w:val="20"/>
                <w:szCs w:val="20"/>
              </w:rPr>
            </w:pPr>
            <w:r>
              <w:rPr>
                <w:rFonts w:ascii="Tahoma" w:eastAsia="Tahoma" w:hAnsi="Tahoma" w:cs="Tahoma"/>
                <w:sz w:val="20"/>
                <w:szCs w:val="20"/>
              </w:rPr>
              <w:t>renal disease</w:t>
            </w:r>
          </w:p>
        </w:tc>
        <w:tc>
          <w:tcPr>
            <w:tcW w:w="680" w:type="dxa"/>
            <w:vAlign w:val="bottom"/>
          </w:tcPr>
          <w:p w:rsidR="00CF16B6" w:rsidRDefault="00CF16B6">
            <w:pPr>
              <w:rPr>
                <w:sz w:val="21"/>
                <w:szCs w:val="21"/>
              </w:rPr>
            </w:pPr>
          </w:p>
        </w:tc>
        <w:tc>
          <w:tcPr>
            <w:tcW w:w="380" w:type="dxa"/>
            <w:vAlign w:val="bottom"/>
          </w:tcPr>
          <w:p w:rsidR="00CF16B6" w:rsidRDefault="00CF16B6">
            <w:pPr>
              <w:rPr>
                <w:sz w:val="21"/>
                <w:szCs w:val="21"/>
              </w:rPr>
            </w:pPr>
          </w:p>
        </w:tc>
        <w:tc>
          <w:tcPr>
            <w:tcW w:w="3220" w:type="dxa"/>
            <w:tcBorders>
              <w:right w:val="single" w:sz="8" w:space="0" w:color="4F81BD"/>
            </w:tcBorders>
            <w:vAlign w:val="bottom"/>
          </w:tcPr>
          <w:p w:rsidR="00CF16B6" w:rsidRDefault="00CF16B6">
            <w:pPr>
              <w:rPr>
                <w:sz w:val="21"/>
                <w:szCs w:val="21"/>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86048" behindDoc="1" locked="0" layoutInCell="0" allowOverlap="1">
                <wp:simplePos x="0" y="0"/>
                <wp:positionH relativeFrom="column">
                  <wp:posOffset>1270</wp:posOffset>
                </wp:positionH>
                <wp:positionV relativeFrom="paragraph">
                  <wp:posOffset>5715</wp:posOffset>
                </wp:positionV>
                <wp:extent cx="608203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203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17C636F" id="Shape 355"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pt,.45pt" to="47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587072" behindDoc="1" locked="0" layoutInCell="0" allowOverlap="1">
                <wp:simplePos x="0" y="0"/>
                <wp:positionH relativeFrom="column">
                  <wp:posOffset>6083300</wp:posOffset>
                </wp:positionH>
                <wp:positionV relativeFrom="paragraph">
                  <wp:posOffset>0</wp:posOffset>
                </wp:positionV>
                <wp:extent cx="12065" cy="12065"/>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F81BD"/>
                        </a:solidFill>
                      </wps:spPr>
                      <wps:bodyPr/>
                    </wps:wsp>
                  </a:graphicData>
                </a:graphic>
              </wp:anchor>
            </w:drawing>
          </mc:Choice>
          <mc:Fallback>
            <w:pict>
              <v:rect w14:anchorId="1BBC2D16" id="Shape 356" o:spid="_x0000_s1026" style="position:absolute;margin-left:479pt;margin-top:0;width:.95pt;height:.9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" o:allowincell="f" fillcolor="#4f81bd" stroked="f">
                <v:path arrowok="t"/>
              </v:rect>
            </w:pict>
          </mc:Fallback>
        </mc:AlternateContent>
      </w:r>
    </w:p>
    <w:p w:rsidR="00CF16B6" w:rsidRDefault="00E30262">
      <w:pPr>
        <w:spacing w:line="360" w:lineRule="auto"/>
        <w:ind w:left="120" w:right="3180"/>
        <w:rPr>
          <w:sz w:val="20"/>
          <w:szCs w:val="20"/>
        </w:rPr>
      </w:pPr>
      <w:r>
        <w:rPr>
          <w:rFonts w:ascii="Tahoma" w:eastAsia="Tahoma" w:hAnsi="Tahoma" w:cs="Tahoma"/>
          <w:b/>
          <w:bCs/>
        </w:rPr>
        <w:t xml:space="preserve">Note: </w:t>
      </w:r>
      <w:r>
        <w:rPr>
          <w:rFonts w:ascii="Tahoma" w:eastAsia="Tahoma" w:hAnsi="Tahoma" w:cs="Tahoma"/>
        </w:rPr>
        <w:t>GFR should be done yearly in all patients at increased risk</w:t>
      </w:r>
      <w:r>
        <w:rPr>
          <w:rFonts w:ascii="Tahoma" w:eastAsia="Tahoma" w:hAnsi="Tahoma" w:cs="Tahoma"/>
          <w:b/>
          <w:bCs/>
        </w:rPr>
        <w:t xml:space="preserve"> </w:t>
      </w:r>
      <w:r>
        <w:rPr>
          <w:rFonts w:ascii="Tahoma" w:eastAsia="Tahoma" w:hAnsi="Tahoma" w:cs="Tahoma"/>
          <w:b/>
          <w:bCs/>
          <w:u w:val="single"/>
        </w:rPr>
        <w:t>General measures</w:t>
      </w:r>
    </w:p>
    <w:p w:rsidR="00CF16B6" w:rsidRDefault="00E30262">
      <w:pPr>
        <w:numPr>
          <w:ilvl w:val="0"/>
          <w:numId w:val="838"/>
        </w:numPr>
        <w:tabs>
          <w:tab w:val="left" w:pos="840"/>
        </w:tabs>
        <w:spacing w:line="238" w:lineRule="auto"/>
        <w:ind w:left="840" w:hanging="360"/>
        <w:rPr>
          <w:rFonts w:ascii="Symbol" w:eastAsia="Symbol" w:hAnsi="Symbol" w:cs="Symbol"/>
        </w:rPr>
      </w:pPr>
      <w:r>
        <w:rPr>
          <w:rFonts w:ascii="Tahoma" w:eastAsia="Tahoma" w:hAnsi="Tahoma" w:cs="Tahoma"/>
        </w:rPr>
        <w:t>Reduce salt intake.</w:t>
      </w:r>
    </w:p>
    <w:p w:rsidR="00CF16B6" w:rsidRDefault="00CF16B6">
      <w:pPr>
        <w:spacing w:line="2" w:lineRule="exact"/>
        <w:rPr>
          <w:rFonts w:ascii="Symbol" w:eastAsia="Symbol" w:hAnsi="Symbol" w:cs="Symbol"/>
        </w:rPr>
      </w:pPr>
    </w:p>
    <w:p w:rsidR="00CF16B6" w:rsidRDefault="00E30262">
      <w:pPr>
        <w:numPr>
          <w:ilvl w:val="0"/>
          <w:numId w:val="838"/>
        </w:numPr>
        <w:tabs>
          <w:tab w:val="left" w:pos="840"/>
        </w:tabs>
        <w:spacing w:line="235" w:lineRule="auto"/>
        <w:ind w:left="840" w:hanging="360"/>
        <w:rPr>
          <w:rFonts w:ascii="Symbol" w:eastAsia="Symbol" w:hAnsi="Symbol" w:cs="Symbol"/>
        </w:rPr>
      </w:pPr>
      <w:r>
        <w:rPr>
          <w:rFonts w:ascii="Tahoma" w:eastAsia="Tahoma" w:hAnsi="Tahoma" w:cs="Tahoma"/>
        </w:rPr>
        <w:t>Low protein diet is indicated in the presence of CKD stage 4 and 5.</w:t>
      </w:r>
    </w:p>
    <w:p w:rsidR="00CF16B6" w:rsidRDefault="00CF16B6">
      <w:pPr>
        <w:spacing w:line="2" w:lineRule="exact"/>
        <w:rPr>
          <w:rFonts w:ascii="Symbol" w:eastAsia="Symbol" w:hAnsi="Symbol" w:cs="Symbol"/>
        </w:rPr>
      </w:pPr>
    </w:p>
    <w:p w:rsidR="00CF16B6" w:rsidRDefault="00E30262">
      <w:pPr>
        <w:numPr>
          <w:ilvl w:val="0"/>
          <w:numId w:val="838"/>
        </w:numPr>
        <w:tabs>
          <w:tab w:val="left" w:pos="840"/>
        </w:tabs>
        <w:spacing w:line="237" w:lineRule="auto"/>
        <w:ind w:left="840" w:right="120" w:hanging="360"/>
        <w:rPr>
          <w:rFonts w:ascii="Symbol" w:eastAsia="Symbol" w:hAnsi="Symbol" w:cs="Symbol"/>
        </w:rPr>
      </w:pPr>
      <w:r>
        <w:rPr>
          <w:rFonts w:ascii="Tahoma" w:eastAsia="Tahoma" w:hAnsi="Tahoma" w:cs="Tahoma"/>
        </w:rPr>
        <w:t>Reduce cardiovascular disease risk factors – See section: Prevention of ischaemic heart disease and atherosclerosis.</w:t>
      </w:r>
    </w:p>
    <w:p w:rsidR="00CF16B6" w:rsidRDefault="00CF16B6">
      <w:pPr>
        <w:spacing w:line="268" w:lineRule="exact"/>
        <w:rPr>
          <w:sz w:val="20"/>
          <w:szCs w:val="20"/>
        </w:rPr>
      </w:pPr>
    </w:p>
    <w:p w:rsidR="00CF16B6" w:rsidRDefault="00E30262">
      <w:pPr>
        <w:ind w:left="120"/>
        <w:rPr>
          <w:sz w:val="20"/>
          <w:szCs w:val="20"/>
        </w:rPr>
      </w:pPr>
      <w:r>
        <w:rPr>
          <w:rFonts w:ascii="Tahoma" w:eastAsia="Tahoma" w:hAnsi="Tahoma" w:cs="Tahoma"/>
          <w:b/>
          <w:bCs/>
        </w:rPr>
        <w:t>Drug treatment</w:t>
      </w:r>
    </w:p>
    <w:p w:rsidR="00CF16B6" w:rsidRDefault="00E30262">
      <w:pPr>
        <w:numPr>
          <w:ilvl w:val="0"/>
          <w:numId w:val="839"/>
        </w:numPr>
        <w:tabs>
          <w:tab w:val="left" w:pos="840"/>
        </w:tabs>
        <w:spacing w:line="237" w:lineRule="auto"/>
        <w:ind w:left="840" w:hanging="360"/>
        <w:rPr>
          <w:rFonts w:ascii="Symbol" w:eastAsia="Symbol" w:hAnsi="Symbol" w:cs="Symbol"/>
        </w:rPr>
      </w:pPr>
      <w:r>
        <w:rPr>
          <w:rFonts w:ascii="Tahoma" w:eastAsia="Tahoma" w:hAnsi="Tahoma" w:cs="Tahoma"/>
        </w:rPr>
        <w:t>Treat underlying</w:t>
      </w:r>
      <w:r>
        <w:rPr>
          <w:rFonts w:ascii="Tahoma" w:eastAsia="Tahoma" w:hAnsi="Tahoma" w:cs="Tahoma"/>
        </w:rPr>
        <w:t xml:space="preserve"> conditions.</w:t>
      </w:r>
    </w:p>
    <w:p w:rsidR="00CF16B6" w:rsidRDefault="00CF16B6">
      <w:pPr>
        <w:spacing w:line="1" w:lineRule="exact"/>
        <w:rPr>
          <w:rFonts w:ascii="Symbol" w:eastAsia="Symbol" w:hAnsi="Symbol" w:cs="Symbol"/>
        </w:rPr>
      </w:pPr>
    </w:p>
    <w:p w:rsidR="00CF16B6" w:rsidRDefault="00E30262">
      <w:pPr>
        <w:numPr>
          <w:ilvl w:val="0"/>
          <w:numId w:val="839"/>
        </w:numPr>
        <w:tabs>
          <w:tab w:val="left" w:pos="840"/>
        </w:tabs>
        <w:spacing w:line="235" w:lineRule="auto"/>
        <w:ind w:left="840" w:hanging="360"/>
        <w:rPr>
          <w:rFonts w:ascii="Symbol" w:eastAsia="Symbol" w:hAnsi="Symbol" w:cs="Symbol"/>
        </w:rPr>
      </w:pPr>
      <w:r>
        <w:rPr>
          <w:rFonts w:ascii="Tahoma" w:eastAsia="Tahoma" w:hAnsi="Tahoma" w:cs="Tahoma"/>
        </w:rPr>
        <w:t>Decrease signifi cant proteinuria, if present.</w:t>
      </w:r>
    </w:p>
    <w:p w:rsidR="00CF16B6" w:rsidRDefault="00CF16B6">
      <w:pPr>
        <w:spacing w:line="266" w:lineRule="exact"/>
        <w:rPr>
          <w:sz w:val="20"/>
          <w:szCs w:val="20"/>
        </w:rPr>
      </w:pPr>
    </w:p>
    <w:p w:rsidR="00CF16B6" w:rsidRDefault="00E30262">
      <w:pPr>
        <w:spacing w:line="239" w:lineRule="auto"/>
        <w:ind w:left="120" w:right="120"/>
        <w:jc w:val="both"/>
        <w:rPr>
          <w:sz w:val="20"/>
          <w:szCs w:val="20"/>
        </w:rPr>
      </w:pPr>
      <w:r>
        <w:rPr>
          <w:rFonts w:ascii="Tahoma" w:eastAsia="Tahoma" w:hAnsi="Tahoma" w:cs="Tahoma"/>
        </w:rPr>
        <w:t>Significant proteinuria = spot urine protein creatinine ratio of &gt; 0.1 g/mmol or ACR (albumin-creatinine ratio) &gt; 100 g/mol, confirm as positive if raised on at least 2 of 3 occasions, in the ab</w:t>
      </w:r>
      <w:r>
        <w:rPr>
          <w:rFonts w:ascii="Tahoma" w:eastAsia="Tahoma" w:hAnsi="Tahoma" w:cs="Tahoma"/>
        </w:rPr>
        <w:t>sence of infection, cardiac failure and menstruation.</w:t>
      </w:r>
    </w:p>
    <w:p w:rsidR="00CF16B6" w:rsidRDefault="00E30262">
      <w:pPr>
        <w:spacing w:line="20" w:lineRule="exact"/>
        <w:rPr>
          <w:sz w:val="20"/>
          <w:szCs w:val="20"/>
        </w:rPr>
      </w:pPr>
      <w:r>
        <w:rPr>
          <w:noProof/>
          <w:sz w:val="20"/>
          <w:szCs w:val="20"/>
        </w:rPr>
        <w:drawing>
          <wp:anchor distT="0" distB="0" distL="114300" distR="114300" simplePos="0" relativeHeight="251588096" behindDoc="1" locked="0" layoutInCell="0" allowOverlap="1">
            <wp:simplePos x="0" y="0"/>
            <wp:positionH relativeFrom="column">
              <wp:posOffset>58420</wp:posOffset>
            </wp:positionH>
            <wp:positionV relativeFrom="paragraph">
              <wp:posOffset>257175</wp:posOffset>
            </wp:positionV>
            <wp:extent cx="5981065" cy="635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8" w:lineRule="exact"/>
        <w:rPr>
          <w:sz w:val="20"/>
          <w:szCs w:val="20"/>
        </w:rPr>
      </w:pPr>
    </w:p>
    <w:p w:rsidR="00CF16B6" w:rsidRDefault="00E30262">
      <w:pPr>
        <w:ind w:left="120"/>
        <w:rPr>
          <w:sz w:val="20"/>
          <w:szCs w:val="20"/>
        </w:rPr>
      </w:pPr>
      <w:r>
        <w:rPr>
          <w:rFonts w:ascii="Calibri" w:eastAsia="Calibri" w:hAnsi="Calibri" w:cs="Calibri"/>
        </w:rPr>
        <w:t xml:space="preserve">161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rPr>
          <w:sz w:val="20"/>
          <w:szCs w:val="20"/>
        </w:rPr>
      </w:pPr>
      <w:bookmarkStart w:id="184" w:name="page184"/>
      <w:bookmarkEnd w:id="184"/>
      <w:r>
        <w:rPr>
          <w:rFonts w:ascii="Tahoma" w:eastAsia="Tahoma" w:hAnsi="Tahoma" w:cs="Tahoma"/>
          <w:i/>
          <w:iCs/>
        </w:rPr>
        <w:lastRenderedPageBreak/>
        <w:t>See also section on Diabetic nephropathy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Proteinuria</w:t>
      </w:r>
    </w:p>
    <w:p w:rsidR="00CF16B6" w:rsidRDefault="00CF16B6">
      <w:pPr>
        <w:spacing w:line="4" w:lineRule="exact"/>
        <w:rPr>
          <w:sz w:val="20"/>
          <w:szCs w:val="20"/>
        </w:rPr>
      </w:pPr>
    </w:p>
    <w:p w:rsidR="00CF16B6" w:rsidRDefault="00E30262">
      <w:pPr>
        <w:numPr>
          <w:ilvl w:val="0"/>
          <w:numId w:val="840"/>
        </w:numPr>
        <w:tabs>
          <w:tab w:val="left" w:pos="720"/>
        </w:tabs>
        <w:spacing w:line="237" w:lineRule="auto"/>
        <w:ind w:left="720" w:hanging="360"/>
        <w:rPr>
          <w:rFonts w:ascii="Symbol" w:eastAsia="Symbol" w:hAnsi="Symbol" w:cs="Symbol"/>
        </w:rPr>
      </w:pPr>
      <w:r>
        <w:rPr>
          <w:rFonts w:ascii="Tahoma" w:eastAsia="Tahoma" w:hAnsi="Tahoma" w:cs="Tahoma"/>
        </w:rPr>
        <w:t xml:space="preserve">In established chronic kidney disease, decrease proteinuria, irrespective of presence or absence of systemic </w:t>
      </w:r>
      <w:r>
        <w:rPr>
          <w:rFonts w:ascii="Tahoma" w:eastAsia="Tahoma" w:hAnsi="Tahoma" w:cs="Tahoma"/>
        </w:rPr>
        <w:t>hypertension.</w:t>
      </w:r>
    </w:p>
    <w:p w:rsidR="00CF16B6" w:rsidRDefault="00E30262">
      <w:pPr>
        <w:numPr>
          <w:ilvl w:val="0"/>
          <w:numId w:val="840"/>
        </w:numPr>
        <w:tabs>
          <w:tab w:val="left" w:pos="720"/>
        </w:tabs>
        <w:ind w:left="720" w:hanging="360"/>
        <w:rPr>
          <w:rFonts w:ascii="Symbol" w:eastAsia="Symbol" w:hAnsi="Symbol" w:cs="Symbol"/>
        </w:rPr>
      </w:pPr>
      <w:r>
        <w:rPr>
          <w:rFonts w:ascii="Tahoma" w:eastAsia="Tahoma" w:hAnsi="Tahoma" w:cs="Tahoma"/>
        </w:rPr>
        <w:t>Monitor renal function and potassium especially with impaired renal function.</w:t>
      </w:r>
    </w:p>
    <w:p w:rsidR="00CF16B6" w:rsidRDefault="00E30262">
      <w:pPr>
        <w:numPr>
          <w:ilvl w:val="0"/>
          <w:numId w:val="840"/>
        </w:numPr>
        <w:tabs>
          <w:tab w:val="left" w:pos="720"/>
        </w:tabs>
        <w:spacing w:line="235" w:lineRule="auto"/>
        <w:ind w:left="720" w:hanging="360"/>
        <w:rPr>
          <w:rFonts w:ascii="Symbol" w:eastAsia="Symbol" w:hAnsi="Symbol" w:cs="Symbol"/>
        </w:rPr>
      </w:pPr>
      <w:r>
        <w:rPr>
          <w:rFonts w:ascii="Tahoma" w:eastAsia="Tahoma" w:hAnsi="Tahoma" w:cs="Tahoma"/>
        </w:rPr>
        <w:t>If volume depleted, first rehydrate before commencing ACE-inhibitor.</w:t>
      </w:r>
    </w:p>
    <w:p w:rsidR="00CF16B6" w:rsidRDefault="00CF16B6">
      <w:pPr>
        <w:spacing w:line="2" w:lineRule="exact"/>
        <w:rPr>
          <w:rFonts w:ascii="Symbol" w:eastAsia="Symbol" w:hAnsi="Symbol" w:cs="Symbol"/>
        </w:rPr>
      </w:pPr>
    </w:p>
    <w:p w:rsidR="00CF16B6" w:rsidRDefault="00E30262">
      <w:pPr>
        <w:numPr>
          <w:ilvl w:val="0"/>
          <w:numId w:val="840"/>
        </w:numPr>
        <w:tabs>
          <w:tab w:val="left" w:pos="720"/>
        </w:tabs>
        <w:spacing w:line="235" w:lineRule="auto"/>
        <w:ind w:left="720" w:hanging="360"/>
        <w:rPr>
          <w:rFonts w:ascii="Symbol" w:eastAsia="Symbol" w:hAnsi="Symbol" w:cs="Symbol"/>
        </w:rPr>
      </w:pPr>
      <w:r>
        <w:rPr>
          <w:rFonts w:ascii="Tahoma" w:eastAsia="Tahoma" w:hAnsi="Tahoma" w:cs="Tahoma"/>
        </w:rPr>
        <w:t>ACE-inhibitor are contraindicated in:</w:t>
      </w:r>
    </w:p>
    <w:p w:rsidR="00CF16B6" w:rsidRDefault="00E30262">
      <w:pPr>
        <w:numPr>
          <w:ilvl w:val="1"/>
          <w:numId w:val="840"/>
        </w:numPr>
        <w:tabs>
          <w:tab w:val="left" w:pos="960"/>
        </w:tabs>
        <w:ind w:left="960" w:hanging="240"/>
        <w:rPr>
          <w:rFonts w:ascii="Tahoma" w:eastAsia="Tahoma" w:hAnsi="Tahoma" w:cs="Tahoma"/>
        </w:rPr>
      </w:pPr>
      <w:r>
        <w:rPr>
          <w:rFonts w:ascii="Tahoma" w:eastAsia="Tahoma" w:hAnsi="Tahoma" w:cs="Tahoma"/>
        </w:rPr>
        <w:t>Hyperkalaemia</w:t>
      </w:r>
    </w:p>
    <w:p w:rsidR="00CF16B6" w:rsidRDefault="00E30262">
      <w:pPr>
        <w:numPr>
          <w:ilvl w:val="1"/>
          <w:numId w:val="840"/>
        </w:numPr>
        <w:tabs>
          <w:tab w:val="left" w:pos="960"/>
        </w:tabs>
        <w:ind w:left="960" w:hanging="240"/>
        <w:rPr>
          <w:rFonts w:ascii="Tahoma" w:eastAsia="Tahoma" w:hAnsi="Tahoma" w:cs="Tahoma"/>
        </w:rPr>
      </w:pPr>
      <w:r>
        <w:rPr>
          <w:rFonts w:ascii="Tahoma" w:eastAsia="Tahoma" w:hAnsi="Tahoma" w:cs="Tahoma"/>
        </w:rPr>
        <w:t>known allergy to ACE-inhibitor</w:t>
      </w:r>
    </w:p>
    <w:p w:rsidR="00CF16B6" w:rsidRDefault="00CF16B6">
      <w:pPr>
        <w:spacing w:line="1" w:lineRule="exact"/>
        <w:rPr>
          <w:rFonts w:ascii="Tahoma" w:eastAsia="Tahoma" w:hAnsi="Tahoma" w:cs="Tahoma"/>
        </w:rPr>
      </w:pPr>
    </w:p>
    <w:p w:rsidR="00CF16B6" w:rsidRDefault="00E30262">
      <w:pPr>
        <w:numPr>
          <w:ilvl w:val="0"/>
          <w:numId w:val="840"/>
        </w:numPr>
        <w:tabs>
          <w:tab w:val="left" w:pos="720"/>
        </w:tabs>
        <w:spacing w:line="238" w:lineRule="auto"/>
        <w:ind w:left="720" w:hanging="360"/>
        <w:jc w:val="both"/>
        <w:rPr>
          <w:rFonts w:ascii="Symbol" w:eastAsia="Symbol" w:hAnsi="Symbol" w:cs="Symbol"/>
        </w:rPr>
      </w:pPr>
      <w:r>
        <w:rPr>
          <w:rFonts w:ascii="Tahoma" w:eastAsia="Tahoma" w:hAnsi="Tahoma" w:cs="Tahoma"/>
        </w:rPr>
        <w:t>Begin with</w:t>
      </w:r>
      <w:r>
        <w:rPr>
          <w:rFonts w:ascii="Tahoma" w:eastAsia="Tahoma" w:hAnsi="Tahoma" w:cs="Tahoma"/>
        </w:rPr>
        <w:t xml:space="preserve"> low dosage of ACE-inhibitor and titrate up ensuring blood pressure remains in normal range and no side effects are present, up to the maximum dose or until the proteinuria disappears – whichever comes first.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u w:val="single"/>
        </w:rPr>
        <w:t>Adults</w:t>
      </w:r>
    </w:p>
    <w:p w:rsidR="00CF16B6" w:rsidRDefault="00E30262">
      <w:pPr>
        <w:numPr>
          <w:ilvl w:val="0"/>
          <w:numId w:val="841"/>
        </w:numPr>
        <w:tabs>
          <w:tab w:val="left" w:pos="720"/>
        </w:tabs>
        <w:spacing w:line="238" w:lineRule="auto"/>
        <w:ind w:left="720" w:hanging="360"/>
        <w:rPr>
          <w:rFonts w:ascii="Symbol" w:eastAsia="Symbol" w:hAnsi="Symbol" w:cs="Symbol"/>
        </w:rPr>
      </w:pPr>
      <w:r>
        <w:rPr>
          <w:rFonts w:ascii="Tahoma" w:eastAsia="Tahoma" w:hAnsi="Tahoma" w:cs="Tahoma"/>
        </w:rPr>
        <w:t>ACE inhibitor, e.g.</w:t>
      </w:r>
    </w:p>
    <w:p w:rsidR="00CF16B6" w:rsidRDefault="00E30262">
      <w:pPr>
        <w:numPr>
          <w:ilvl w:val="1"/>
          <w:numId w:val="841"/>
        </w:numPr>
        <w:tabs>
          <w:tab w:val="left" w:pos="2480"/>
        </w:tabs>
        <w:ind w:left="2480" w:hanging="320"/>
        <w:rPr>
          <w:rFonts w:ascii="Tahoma" w:eastAsia="Tahoma" w:hAnsi="Tahoma" w:cs="Tahoma"/>
          <w:b/>
          <w:bCs/>
        </w:rPr>
      </w:pPr>
      <w:r>
        <w:rPr>
          <w:rFonts w:ascii="Tahoma" w:eastAsia="Tahoma" w:hAnsi="Tahoma" w:cs="Tahoma"/>
        </w:rPr>
        <w:t>Enalapril (O) 10–20</w:t>
      </w:r>
      <w:r>
        <w:rPr>
          <w:rFonts w:ascii="Tahoma" w:eastAsia="Tahoma" w:hAnsi="Tahoma" w:cs="Tahoma"/>
        </w:rPr>
        <w:t xml:space="preserve"> mg 12 hourly.</w:t>
      </w:r>
    </w:p>
    <w:p w:rsidR="00CF16B6" w:rsidRDefault="00E30262">
      <w:pPr>
        <w:rPr>
          <w:rFonts w:ascii="Tahoma" w:eastAsia="Tahoma" w:hAnsi="Tahoma" w:cs="Tahoma"/>
          <w:b/>
          <w:bCs/>
        </w:rPr>
      </w:pPr>
      <w:r>
        <w:rPr>
          <w:rFonts w:ascii="Tahoma" w:eastAsia="Tahoma" w:hAnsi="Tahoma" w:cs="Tahoma"/>
        </w:rPr>
        <w:t>If ACE inhibitor cannot be used, refer.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Hyperlipidaemia</w:t>
      </w:r>
    </w:p>
    <w:p w:rsidR="00CF16B6" w:rsidRDefault="00CF16B6">
      <w:pPr>
        <w:spacing w:line="2" w:lineRule="exact"/>
        <w:rPr>
          <w:sz w:val="20"/>
          <w:szCs w:val="20"/>
        </w:rPr>
      </w:pPr>
    </w:p>
    <w:p w:rsidR="00CF16B6" w:rsidRDefault="00E30262">
      <w:pPr>
        <w:spacing w:line="238" w:lineRule="auto"/>
        <w:ind w:right="2200"/>
        <w:rPr>
          <w:sz w:val="20"/>
          <w:szCs w:val="20"/>
        </w:rPr>
      </w:pPr>
      <w:r>
        <w:rPr>
          <w:rFonts w:ascii="Tahoma" w:eastAsia="Tahoma" w:hAnsi="Tahoma" w:cs="Tahoma"/>
        </w:rPr>
        <w:t>If hyperlipidaemia is a co-existent risk factor manage according to section 4.1: Prevention of ischaemic heart disease and atherosclerosis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Diabetes mellitus</w:t>
      </w:r>
    </w:p>
    <w:p w:rsidR="00CF16B6" w:rsidRDefault="00E30262">
      <w:pPr>
        <w:numPr>
          <w:ilvl w:val="0"/>
          <w:numId w:val="842"/>
        </w:numPr>
        <w:tabs>
          <w:tab w:val="left" w:pos="720"/>
        </w:tabs>
        <w:spacing w:line="237" w:lineRule="auto"/>
        <w:ind w:left="720" w:hanging="360"/>
        <w:rPr>
          <w:rFonts w:ascii="Symbol" w:eastAsia="Symbol" w:hAnsi="Symbol" w:cs="Symbol"/>
        </w:rPr>
      </w:pPr>
      <w:r>
        <w:rPr>
          <w:rFonts w:ascii="Tahoma" w:eastAsia="Tahoma" w:hAnsi="Tahoma" w:cs="Tahoma"/>
        </w:rPr>
        <w:t>In diabetics, optimise co</w:t>
      </w:r>
      <w:r>
        <w:rPr>
          <w:rFonts w:ascii="Tahoma" w:eastAsia="Tahoma" w:hAnsi="Tahoma" w:cs="Tahoma"/>
        </w:rPr>
        <w:t>ntrol according to section 9.6: Diabetes mellitus type 2, in adults</w:t>
      </w:r>
    </w:p>
    <w:p w:rsidR="00CF16B6" w:rsidRDefault="00CF16B6">
      <w:pPr>
        <w:spacing w:line="2" w:lineRule="exact"/>
        <w:rPr>
          <w:rFonts w:ascii="Symbol" w:eastAsia="Symbol" w:hAnsi="Symbol" w:cs="Symbol"/>
        </w:rPr>
      </w:pPr>
    </w:p>
    <w:p w:rsidR="00CF16B6" w:rsidRDefault="00E30262">
      <w:pPr>
        <w:numPr>
          <w:ilvl w:val="0"/>
          <w:numId w:val="842"/>
        </w:numPr>
        <w:tabs>
          <w:tab w:val="left" w:pos="720"/>
        </w:tabs>
        <w:spacing w:line="237" w:lineRule="auto"/>
        <w:ind w:left="720" w:hanging="360"/>
        <w:rPr>
          <w:rFonts w:ascii="Symbol" w:eastAsia="Symbol" w:hAnsi="Symbol" w:cs="Symbol"/>
        </w:rPr>
      </w:pPr>
      <w:r>
        <w:rPr>
          <w:rFonts w:ascii="Tahoma" w:eastAsia="Tahoma" w:hAnsi="Tahoma" w:cs="Tahoma"/>
        </w:rPr>
        <w:t>Avoid oral hypoglycaemics if GFR is &lt; 60 because of the risk of lactic acidosis with metformin and prolonged hypoglycaemia with long acting sulphonylureas.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Hypertension</w:t>
      </w:r>
    </w:p>
    <w:p w:rsidR="00CF16B6" w:rsidRDefault="00E30262">
      <w:pPr>
        <w:rPr>
          <w:sz w:val="20"/>
          <w:szCs w:val="20"/>
        </w:rPr>
      </w:pPr>
      <w:r>
        <w:rPr>
          <w:rFonts w:ascii="Tahoma" w:eastAsia="Tahoma" w:hAnsi="Tahoma" w:cs="Tahoma"/>
        </w:rPr>
        <w:t>Treat if present.</w:t>
      </w:r>
      <w:r>
        <w:rPr>
          <w:rFonts w:ascii="Tahoma" w:eastAsia="Tahoma" w:hAnsi="Tahoma" w:cs="Tahoma"/>
        </w:rPr>
        <w:t xml:space="preserve"> See Section 4.7: Hypertension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Fluid overload</w:t>
      </w:r>
    </w:p>
    <w:p w:rsidR="00CF16B6" w:rsidRDefault="00E30262">
      <w:pPr>
        <w:rPr>
          <w:sz w:val="20"/>
          <w:szCs w:val="20"/>
        </w:rPr>
      </w:pPr>
      <w:r>
        <w:rPr>
          <w:rFonts w:ascii="Tahoma" w:eastAsia="Tahoma" w:hAnsi="Tahoma" w:cs="Tahoma"/>
        </w:rPr>
        <w:t>Treat fluid overload if present and refer.</w:t>
      </w:r>
    </w:p>
    <w:p w:rsidR="00CF16B6" w:rsidRDefault="00E30262">
      <w:pPr>
        <w:rPr>
          <w:sz w:val="20"/>
          <w:szCs w:val="20"/>
        </w:rPr>
      </w:pPr>
      <w:r>
        <w:rPr>
          <w:rFonts w:ascii="Tahoma" w:eastAsia="Tahoma" w:hAnsi="Tahoma" w:cs="Tahoma"/>
          <w:u w:val="single"/>
        </w:rPr>
        <w:t>Adults</w:t>
      </w:r>
    </w:p>
    <w:p w:rsidR="00CF16B6" w:rsidRDefault="00E30262">
      <w:pPr>
        <w:numPr>
          <w:ilvl w:val="0"/>
          <w:numId w:val="843"/>
        </w:numPr>
        <w:tabs>
          <w:tab w:val="left" w:pos="1720"/>
        </w:tabs>
        <w:ind w:right="2880" w:firstLine="1440"/>
        <w:rPr>
          <w:rFonts w:ascii="Tahoma" w:eastAsia="Tahoma" w:hAnsi="Tahoma" w:cs="Tahoma"/>
        </w:rPr>
      </w:pPr>
      <w:r>
        <w:rPr>
          <w:rFonts w:ascii="Tahoma" w:eastAsia="Tahoma" w:hAnsi="Tahoma" w:cs="Tahoma"/>
        </w:rPr>
        <w:t>Furosemide 40–80mg slow I.V or oral, 12 hourly. If poor response, repeat after 1 hour.</w:t>
      </w:r>
    </w:p>
    <w:p w:rsidR="00CF16B6" w:rsidRDefault="00E30262">
      <w:pPr>
        <w:rPr>
          <w:rFonts w:ascii="Tahoma" w:eastAsia="Tahoma" w:hAnsi="Tahoma" w:cs="Tahoma"/>
        </w:rPr>
      </w:pPr>
      <w:r>
        <w:rPr>
          <w:rFonts w:ascii="Tahoma" w:eastAsia="Tahoma" w:hAnsi="Tahoma" w:cs="Tahoma"/>
        </w:rPr>
        <w:t>Do not give I.V fluids – use heparin lock or similar I.V access.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u w:val="single"/>
        </w:rPr>
        <w:t>Childr</w:t>
      </w:r>
      <w:r>
        <w:rPr>
          <w:rFonts w:ascii="Tahoma" w:eastAsia="Tahoma" w:hAnsi="Tahoma" w:cs="Tahoma"/>
          <w:u w:val="single"/>
        </w:rPr>
        <w:t>en</w:t>
      </w:r>
    </w:p>
    <w:p w:rsidR="00CF16B6" w:rsidRDefault="00E30262">
      <w:pPr>
        <w:numPr>
          <w:ilvl w:val="0"/>
          <w:numId w:val="844"/>
        </w:numPr>
        <w:tabs>
          <w:tab w:val="left" w:pos="720"/>
        </w:tabs>
        <w:spacing w:line="238" w:lineRule="auto"/>
        <w:ind w:left="720" w:hanging="360"/>
        <w:rPr>
          <w:rFonts w:ascii="Symbol" w:eastAsia="Symbol" w:hAnsi="Symbol" w:cs="Symbol"/>
        </w:rPr>
      </w:pPr>
      <w:r>
        <w:rPr>
          <w:rFonts w:ascii="Tahoma" w:eastAsia="Tahoma" w:hAnsi="Tahoma" w:cs="Tahoma"/>
        </w:rPr>
        <w:t>Furosemide, I.V, 1 mg/kg immediately.</w:t>
      </w:r>
    </w:p>
    <w:p w:rsidR="00CF16B6" w:rsidRDefault="00E30262">
      <w:pPr>
        <w:numPr>
          <w:ilvl w:val="0"/>
          <w:numId w:val="845"/>
        </w:numPr>
        <w:tabs>
          <w:tab w:val="left" w:pos="1440"/>
        </w:tabs>
        <w:spacing w:line="222" w:lineRule="auto"/>
        <w:ind w:left="1440" w:hanging="360"/>
        <w:rPr>
          <w:rFonts w:ascii="Courier New" w:eastAsia="Courier New" w:hAnsi="Courier New" w:cs="Courier New"/>
        </w:rPr>
      </w:pPr>
      <w:r>
        <w:rPr>
          <w:rFonts w:ascii="Tahoma" w:eastAsia="Tahoma" w:hAnsi="Tahoma" w:cs="Tahoma"/>
        </w:rPr>
        <w:t>Do not put up a drip or run in any I.V fluids</w:t>
      </w:r>
    </w:p>
    <w:p w:rsidR="00CF16B6" w:rsidRDefault="00E30262">
      <w:pPr>
        <w:spacing w:line="20" w:lineRule="exact"/>
        <w:rPr>
          <w:sz w:val="20"/>
          <w:szCs w:val="20"/>
        </w:rPr>
      </w:pPr>
      <w:r>
        <w:rPr>
          <w:noProof/>
          <w:sz w:val="20"/>
          <w:szCs w:val="20"/>
        </w:rPr>
        <w:drawing>
          <wp:anchor distT="0" distB="0" distL="114300" distR="114300" simplePos="0" relativeHeight="251589120" behindDoc="1" locked="0" layoutInCell="0" allowOverlap="1">
            <wp:simplePos x="0" y="0"/>
            <wp:positionH relativeFrom="column">
              <wp:posOffset>-17145</wp:posOffset>
            </wp:positionH>
            <wp:positionV relativeFrom="paragraph">
              <wp:posOffset>1409700</wp:posOffset>
            </wp:positionV>
            <wp:extent cx="5981065" cy="635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3" w:lineRule="exact"/>
        <w:rPr>
          <w:sz w:val="20"/>
          <w:szCs w:val="20"/>
        </w:rPr>
      </w:pPr>
    </w:p>
    <w:p w:rsidR="00CF16B6" w:rsidRDefault="00E30262">
      <w:pPr>
        <w:rPr>
          <w:sz w:val="20"/>
          <w:szCs w:val="20"/>
        </w:rPr>
      </w:pPr>
      <w:r>
        <w:rPr>
          <w:rFonts w:ascii="Calibri" w:eastAsia="Calibri" w:hAnsi="Calibri" w:cs="Calibri"/>
        </w:rPr>
        <w:t xml:space="preserve">162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Pr>
          <w:sz w:val="20"/>
          <w:szCs w:val="20"/>
        </w:rPr>
      </w:pPr>
      <w:bookmarkStart w:id="185" w:name="page185"/>
      <w:bookmarkEnd w:id="185"/>
      <w:r>
        <w:rPr>
          <w:rFonts w:ascii="Tahoma" w:eastAsia="Tahoma" w:hAnsi="Tahoma" w:cs="Tahoma"/>
          <w:b/>
          <w:bCs/>
        </w:rPr>
        <w:lastRenderedPageBreak/>
        <w:t>Table 2: Treatment of Fluid Overload Using Furosemide Injection</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400"/>
        <w:gridCol w:w="2380"/>
        <w:gridCol w:w="2400"/>
      </w:tblGrid>
      <w:tr w:rsidR="00CF16B6">
        <w:trPr>
          <w:trHeight w:val="261"/>
        </w:trPr>
        <w:tc>
          <w:tcPr>
            <w:tcW w:w="2420" w:type="dxa"/>
            <w:tcBorders>
              <w:top w:val="single" w:sz="8" w:space="0" w:color="4F81BD"/>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Weight</w:t>
            </w:r>
          </w:p>
        </w:tc>
        <w:tc>
          <w:tcPr>
            <w:tcW w:w="240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Dose</w:t>
            </w:r>
          </w:p>
        </w:tc>
        <w:tc>
          <w:tcPr>
            <w:tcW w:w="2380" w:type="dxa"/>
            <w:tcBorders>
              <w:top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Injection</w:t>
            </w:r>
          </w:p>
        </w:tc>
        <w:tc>
          <w:tcPr>
            <w:tcW w:w="240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Age</w:t>
            </w:r>
          </w:p>
        </w:tc>
      </w:tr>
      <w:tr w:rsidR="00CF16B6">
        <w:trPr>
          <w:trHeight w:val="242"/>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b/>
                <w:bCs/>
                <w:sz w:val="20"/>
                <w:szCs w:val="20"/>
              </w:rPr>
              <w:t>10 mg/mL</w:t>
            </w:r>
          </w:p>
        </w:tc>
        <w:tc>
          <w:tcPr>
            <w:tcW w:w="2400" w:type="dxa"/>
            <w:tcBorders>
              <w:bottom w:val="single" w:sz="8" w:space="0" w:color="4F81BD"/>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b/>
                <w:bCs/>
                <w:sz w:val="20"/>
                <w:szCs w:val="20"/>
              </w:rPr>
              <w:t>Months/years</w:t>
            </w:r>
          </w:p>
        </w:tc>
      </w:tr>
      <w:tr w:rsidR="00CF16B6">
        <w:trPr>
          <w:trHeight w:val="239"/>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3.5–5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4 </w:t>
            </w:r>
            <w:r>
              <w:rPr>
                <w:rFonts w:ascii="Tahoma" w:eastAsia="Tahoma" w:hAnsi="Tahoma" w:cs="Tahoma"/>
                <w:sz w:val="20"/>
                <w:szCs w:val="20"/>
              </w:rPr>
              <w:t>mg</w:t>
            </w:r>
          </w:p>
        </w:tc>
        <w:tc>
          <w:tcPr>
            <w:tcW w:w="23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0.4 mL</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≥1–3 months</w:t>
            </w:r>
          </w:p>
        </w:tc>
      </w:tr>
      <w:tr w:rsidR="00CF16B6">
        <w:trPr>
          <w:trHeight w:val="63"/>
        </w:trPr>
        <w:tc>
          <w:tcPr>
            <w:tcW w:w="2420" w:type="dxa"/>
            <w:tcBorders>
              <w:left w:val="single" w:sz="8" w:space="0" w:color="4F81BD"/>
              <w:bottom w:val="single" w:sz="8" w:space="0" w:color="4F81BD"/>
              <w:right w:val="single" w:sz="8" w:space="0" w:color="4F81BD"/>
            </w:tcBorders>
            <w:vAlign w:val="bottom"/>
          </w:tcPr>
          <w:p w:rsidR="00CF16B6" w:rsidRDefault="00CF16B6">
            <w:pPr>
              <w:rPr>
                <w:sz w:val="5"/>
                <w:szCs w:val="5"/>
              </w:rPr>
            </w:pPr>
          </w:p>
        </w:tc>
        <w:tc>
          <w:tcPr>
            <w:tcW w:w="2400" w:type="dxa"/>
            <w:tcBorders>
              <w:bottom w:val="single" w:sz="8" w:space="0" w:color="4F81BD"/>
              <w:right w:val="single" w:sz="8" w:space="0" w:color="4F81BD"/>
            </w:tcBorders>
            <w:vAlign w:val="bottom"/>
          </w:tcPr>
          <w:p w:rsidR="00CF16B6" w:rsidRDefault="00CF16B6">
            <w:pPr>
              <w:rPr>
                <w:sz w:val="5"/>
                <w:szCs w:val="5"/>
              </w:rPr>
            </w:pPr>
          </w:p>
        </w:tc>
        <w:tc>
          <w:tcPr>
            <w:tcW w:w="2380" w:type="dxa"/>
            <w:tcBorders>
              <w:bottom w:val="single" w:sz="8" w:space="0" w:color="4F81BD"/>
              <w:right w:val="single" w:sz="8" w:space="0" w:color="4F81BD"/>
            </w:tcBorders>
            <w:vAlign w:val="bottom"/>
          </w:tcPr>
          <w:p w:rsidR="00CF16B6" w:rsidRDefault="00CF16B6">
            <w:pPr>
              <w:rPr>
                <w:sz w:val="5"/>
                <w:szCs w:val="5"/>
              </w:rPr>
            </w:pPr>
          </w:p>
        </w:tc>
        <w:tc>
          <w:tcPr>
            <w:tcW w:w="2400" w:type="dxa"/>
            <w:tcBorders>
              <w:bottom w:val="single" w:sz="8" w:space="0" w:color="4F81BD"/>
              <w:right w:val="single" w:sz="8" w:space="0" w:color="4F81BD"/>
            </w:tcBorders>
            <w:vAlign w:val="bottom"/>
          </w:tcPr>
          <w:p w:rsidR="00CF16B6" w:rsidRDefault="00CF16B6">
            <w:pPr>
              <w:rPr>
                <w:sz w:val="5"/>
                <w:szCs w:val="5"/>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5–7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6 mg</w:t>
            </w:r>
          </w:p>
        </w:tc>
        <w:tc>
          <w:tcPr>
            <w:tcW w:w="23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0.6 mL</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3–6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7–9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8 mg</w:t>
            </w:r>
          </w:p>
        </w:tc>
        <w:tc>
          <w:tcPr>
            <w:tcW w:w="23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0.8 mL</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6–12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9– 11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10 mg</w:t>
            </w:r>
          </w:p>
        </w:tc>
        <w:tc>
          <w:tcPr>
            <w:tcW w:w="23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1 mL</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≥12–18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11–14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12 mg</w:t>
            </w:r>
          </w:p>
        </w:tc>
        <w:tc>
          <w:tcPr>
            <w:tcW w:w="23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1.2 mL</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≥18 months–3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14–17.5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15 mg</w:t>
            </w:r>
          </w:p>
        </w:tc>
        <w:tc>
          <w:tcPr>
            <w:tcW w:w="23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1.5 mL</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3–5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17.5–25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20 mg</w:t>
            </w:r>
          </w:p>
        </w:tc>
        <w:tc>
          <w:tcPr>
            <w:tcW w:w="23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2 mL</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5–7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25–35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30 mg</w:t>
            </w:r>
          </w:p>
        </w:tc>
        <w:tc>
          <w:tcPr>
            <w:tcW w:w="23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3 mL</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7–11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35 kg and above</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40 mg</w:t>
            </w:r>
          </w:p>
        </w:tc>
        <w:tc>
          <w:tcPr>
            <w:tcW w:w="23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4 mL</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11 years and adults</w:t>
            </w:r>
          </w:p>
        </w:tc>
      </w:tr>
      <w:tr w:rsidR="00CF16B6">
        <w:trPr>
          <w:trHeight w:val="246"/>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380" w:type="dxa"/>
            <w:tcBorders>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r>
    </w:tbl>
    <w:p w:rsidR="00CF16B6" w:rsidRDefault="00CF16B6">
      <w:pPr>
        <w:spacing w:line="261" w:lineRule="exact"/>
        <w:rPr>
          <w:sz w:val="20"/>
          <w:szCs w:val="20"/>
        </w:rPr>
      </w:pPr>
    </w:p>
    <w:p w:rsidR="00CF16B6" w:rsidRDefault="00E30262">
      <w:pPr>
        <w:ind w:left="120"/>
        <w:rPr>
          <w:sz w:val="20"/>
          <w:szCs w:val="20"/>
        </w:rPr>
      </w:pPr>
      <w:r>
        <w:rPr>
          <w:rFonts w:ascii="Tahoma" w:eastAsia="Tahoma" w:hAnsi="Tahoma" w:cs="Tahoma"/>
          <w:b/>
          <w:bCs/>
        </w:rPr>
        <w:t>Note</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Exclude heart failure in patients with persistent pedal oedema.</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Referral</w:t>
      </w:r>
    </w:p>
    <w:p w:rsidR="00CF16B6" w:rsidRDefault="00E30262">
      <w:pPr>
        <w:numPr>
          <w:ilvl w:val="0"/>
          <w:numId w:val="846"/>
        </w:numPr>
        <w:tabs>
          <w:tab w:val="left" w:pos="840"/>
        </w:tabs>
        <w:ind w:left="840" w:hanging="360"/>
        <w:rPr>
          <w:rFonts w:ascii="Symbol" w:eastAsia="Symbol" w:hAnsi="Symbol" w:cs="Symbol"/>
        </w:rPr>
      </w:pPr>
      <w:r>
        <w:rPr>
          <w:rFonts w:ascii="Tahoma" w:eastAsia="Tahoma" w:hAnsi="Tahoma" w:cs="Tahoma"/>
        </w:rPr>
        <w:t xml:space="preserve">All cases of suspected chronic kidney disease </w:t>
      </w:r>
      <w:r>
        <w:rPr>
          <w:rFonts w:ascii="Tahoma" w:eastAsia="Tahoma" w:hAnsi="Tahoma" w:cs="Tahoma"/>
        </w:rPr>
        <w:t>stages 3–5 for assessment and planning</w:t>
      </w:r>
    </w:p>
    <w:p w:rsidR="00CF16B6" w:rsidRDefault="00E30262">
      <w:pPr>
        <w:numPr>
          <w:ilvl w:val="0"/>
          <w:numId w:val="846"/>
        </w:numPr>
        <w:tabs>
          <w:tab w:val="left" w:pos="840"/>
        </w:tabs>
        <w:spacing w:line="235" w:lineRule="auto"/>
        <w:ind w:left="840" w:hanging="360"/>
        <w:rPr>
          <w:rFonts w:ascii="Symbol" w:eastAsia="Symbol" w:hAnsi="Symbol" w:cs="Symbol"/>
        </w:rPr>
      </w:pPr>
      <w:r>
        <w:rPr>
          <w:rFonts w:ascii="Tahoma" w:eastAsia="Tahoma" w:hAnsi="Tahoma" w:cs="Tahoma"/>
        </w:rPr>
        <w:t>All children</w:t>
      </w:r>
    </w:p>
    <w:p w:rsidR="00CF16B6" w:rsidRDefault="00CF16B6">
      <w:pPr>
        <w:spacing w:line="2" w:lineRule="exact"/>
        <w:rPr>
          <w:rFonts w:ascii="Symbol" w:eastAsia="Symbol" w:hAnsi="Symbol" w:cs="Symbol"/>
        </w:rPr>
      </w:pPr>
    </w:p>
    <w:p w:rsidR="00CF16B6" w:rsidRDefault="00E30262">
      <w:pPr>
        <w:numPr>
          <w:ilvl w:val="0"/>
          <w:numId w:val="846"/>
        </w:numPr>
        <w:tabs>
          <w:tab w:val="left" w:pos="840"/>
        </w:tabs>
        <w:spacing w:line="235" w:lineRule="auto"/>
        <w:ind w:left="840" w:hanging="360"/>
        <w:rPr>
          <w:rFonts w:ascii="Symbol" w:eastAsia="Symbol" w:hAnsi="Symbol" w:cs="Symbol"/>
        </w:rPr>
      </w:pPr>
      <w:r>
        <w:rPr>
          <w:rFonts w:ascii="Tahoma" w:eastAsia="Tahoma" w:hAnsi="Tahoma" w:cs="Tahoma"/>
        </w:rPr>
        <w:t>All cases of CKD with:</w:t>
      </w:r>
    </w:p>
    <w:p w:rsidR="00CF16B6" w:rsidRDefault="00E30262">
      <w:pPr>
        <w:numPr>
          <w:ilvl w:val="1"/>
          <w:numId w:val="847"/>
        </w:numPr>
        <w:tabs>
          <w:tab w:val="left" w:pos="1560"/>
        </w:tabs>
        <w:spacing w:line="222" w:lineRule="auto"/>
        <w:ind w:left="1200" w:right="6640"/>
        <w:rPr>
          <w:rFonts w:ascii="Courier New" w:eastAsia="Courier New" w:hAnsi="Courier New" w:cs="Courier New"/>
        </w:rPr>
      </w:pPr>
      <w:r>
        <w:rPr>
          <w:rFonts w:ascii="Tahoma" w:eastAsia="Tahoma" w:hAnsi="Tahoma" w:cs="Tahoma"/>
        </w:rPr>
        <w:t>−</w:t>
      </w:r>
      <w:r>
        <w:rPr>
          <w:rFonts w:ascii="Tahoma" w:eastAsia="Tahoma" w:hAnsi="Tahoma" w:cs="Tahoma"/>
        </w:rPr>
        <w:t xml:space="preserve"> haematuria, </w:t>
      </w:r>
      <w:r>
        <w:rPr>
          <w:rFonts w:ascii="Courier New" w:eastAsia="Courier New" w:hAnsi="Courier New" w:cs="Courier New"/>
        </w:rPr>
        <w:t xml:space="preserve">o </w:t>
      </w:r>
      <w:r>
        <w:rPr>
          <w:rFonts w:ascii="Tahoma" w:eastAsia="Tahoma" w:hAnsi="Tahoma" w:cs="Tahoma"/>
        </w:rPr>
        <w:t>−</w:t>
      </w:r>
      <w:r>
        <w:rPr>
          <w:rFonts w:ascii="Courier New" w:eastAsia="Courier New" w:hAnsi="Courier New" w:cs="Courier New"/>
        </w:rPr>
        <w:t xml:space="preserve"> </w:t>
      </w:r>
      <w:r>
        <w:rPr>
          <w:rFonts w:ascii="Tahoma" w:eastAsia="Tahoma" w:hAnsi="Tahoma" w:cs="Tahoma"/>
        </w:rPr>
        <w:t>proteinuria</w:t>
      </w:r>
    </w:p>
    <w:p w:rsidR="00CF16B6" w:rsidRDefault="00CF16B6">
      <w:pPr>
        <w:spacing w:line="1" w:lineRule="exact"/>
        <w:rPr>
          <w:rFonts w:ascii="Courier New" w:eastAsia="Courier New" w:hAnsi="Courier New" w:cs="Courier New"/>
        </w:rPr>
      </w:pPr>
    </w:p>
    <w:p w:rsidR="00CF16B6" w:rsidRDefault="00E30262">
      <w:pPr>
        <w:spacing w:line="223" w:lineRule="auto"/>
        <w:ind w:left="120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w:t>
      </w:r>
      <w:r>
        <w:rPr>
          <w:rFonts w:ascii="Courier New" w:eastAsia="Courier New" w:hAnsi="Courier New" w:cs="Courier New"/>
        </w:rPr>
        <w:t xml:space="preserve"> </w:t>
      </w:r>
      <w:r>
        <w:rPr>
          <w:rFonts w:ascii="Tahoma" w:eastAsia="Tahoma" w:hAnsi="Tahoma" w:cs="Tahoma"/>
        </w:rPr>
        <w:t>raised blood urea or creatinine initially for assessment and planning</w:t>
      </w:r>
    </w:p>
    <w:p w:rsidR="00CF16B6" w:rsidRDefault="00E30262">
      <w:pPr>
        <w:numPr>
          <w:ilvl w:val="0"/>
          <w:numId w:val="847"/>
        </w:numPr>
        <w:tabs>
          <w:tab w:val="left" w:pos="840"/>
        </w:tabs>
        <w:spacing w:line="237" w:lineRule="auto"/>
        <w:ind w:left="840" w:hanging="360"/>
        <w:rPr>
          <w:rFonts w:ascii="Symbol" w:eastAsia="Symbol" w:hAnsi="Symbol" w:cs="Symbol"/>
        </w:rPr>
      </w:pPr>
      <w:r>
        <w:rPr>
          <w:rFonts w:ascii="Tahoma" w:eastAsia="Tahoma" w:hAnsi="Tahoma" w:cs="Tahoma"/>
        </w:rPr>
        <w:t>Uncontrolled hypertension/fluid overload</w:t>
      </w:r>
    </w:p>
    <w:p w:rsidR="00CF16B6" w:rsidRDefault="00CF16B6">
      <w:pPr>
        <w:spacing w:line="1" w:lineRule="exact"/>
        <w:rPr>
          <w:rFonts w:ascii="Symbol" w:eastAsia="Symbol" w:hAnsi="Symbol" w:cs="Symbol"/>
        </w:rPr>
      </w:pPr>
    </w:p>
    <w:p w:rsidR="00CF16B6" w:rsidRDefault="00E30262">
      <w:pPr>
        <w:numPr>
          <w:ilvl w:val="0"/>
          <w:numId w:val="847"/>
        </w:numPr>
        <w:tabs>
          <w:tab w:val="left" w:pos="840"/>
        </w:tabs>
        <w:spacing w:line="235" w:lineRule="auto"/>
        <w:ind w:left="840" w:hanging="360"/>
        <w:rPr>
          <w:rFonts w:ascii="Symbol" w:eastAsia="Symbol" w:hAnsi="Symbol" w:cs="Symbol"/>
        </w:rPr>
      </w:pPr>
      <w:r>
        <w:rPr>
          <w:rFonts w:ascii="Tahoma" w:eastAsia="Tahoma" w:hAnsi="Tahoma" w:cs="Tahoma"/>
        </w:rPr>
        <w:t xml:space="preserve">CKD associated with </w:t>
      </w:r>
      <w:r>
        <w:rPr>
          <w:rFonts w:ascii="Tahoma" w:eastAsia="Tahoma" w:hAnsi="Tahoma" w:cs="Tahoma"/>
        </w:rPr>
        <w:t>hyperlipidaemia</w:t>
      </w:r>
    </w:p>
    <w:p w:rsidR="00CF16B6" w:rsidRDefault="00CF16B6">
      <w:pPr>
        <w:spacing w:line="2" w:lineRule="exact"/>
        <w:rPr>
          <w:rFonts w:ascii="Symbol" w:eastAsia="Symbol" w:hAnsi="Symbol" w:cs="Symbol"/>
        </w:rPr>
      </w:pPr>
    </w:p>
    <w:p w:rsidR="00CF16B6" w:rsidRDefault="00E30262">
      <w:pPr>
        <w:numPr>
          <w:ilvl w:val="0"/>
          <w:numId w:val="847"/>
        </w:numPr>
        <w:tabs>
          <w:tab w:val="left" w:pos="840"/>
        </w:tabs>
        <w:spacing w:line="235" w:lineRule="auto"/>
        <w:ind w:left="840" w:hanging="360"/>
        <w:rPr>
          <w:rFonts w:ascii="Symbol" w:eastAsia="Symbol" w:hAnsi="Symbol" w:cs="Symbol"/>
        </w:rPr>
      </w:pPr>
      <w:r>
        <w:rPr>
          <w:rFonts w:ascii="Tahoma" w:eastAsia="Tahoma" w:hAnsi="Tahoma" w:cs="Tahoma"/>
        </w:rPr>
        <w:t>No resolution of proteinuria with ACE-I therapy</w:t>
      </w:r>
    </w:p>
    <w:p w:rsidR="00CF16B6" w:rsidRDefault="00E30262">
      <w:pPr>
        <w:spacing w:line="20" w:lineRule="exact"/>
        <w:rPr>
          <w:sz w:val="20"/>
          <w:szCs w:val="20"/>
        </w:rPr>
      </w:pPr>
      <w:r>
        <w:rPr>
          <w:noProof/>
          <w:sz w:val="20"/>
          <w:szCs w:val="20"/>
        </w:rPr>
        <w:drawing>
          <wp:anchor distT="0" distB="0" distL="114300" distR="114300" simplePos="0" relativeHeight="251590144" behindDoc="1" locked="0" layoutInCell="0" allowOverlap="1">
            <wp:simplePos x="0" y="0"/>
            <wp:positionH relativeFrom="column">
              <wp:posOffset>-635</wp:posOffset>
            </wp:positionH>
            <wp:positionV relativeFrom="paragraph">
              <wp:posOffset>170815</wp:posOffset>
            </wp:positionV>
            <wp:extent cx="6100445" cy="53213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80">
                      <a:extLst/>
                    </a:blip>
                    <a:srcRect/>
                    <a:stretch>
                      <a:fillRect/>
                    </a:stretch>
                  </pic:blipFill>
                  <pic:spPr bwMode="auto">
                    <a:xfrm>
                      <a:off x="0" y="0"/>
                      <a:ext cx="6100445" cy="532130"/>
                    </a:xfrm>
                    <a:prstGeom prst="rect">
                      <a:avLst/>
                    </a:prstGeom>
                    <a:noFill/>
                  </pic:spPr>
                </pic:pic>
              </a:graphicData>
            </a:graphic>
          </wp:anchor>
        </w:drawing>
      </w:r>
    </w:p>
    <w:p w:rsidR="00CF16B6" w:rsidRDefault="00CF16B6">
      <w:pPr>
        <w:spacing w:line="278" w:lineRule="exact"/>
        <w:rPr>
          <w:sz w:val="20"/>
          <w:szCs w:val="20"/>
        </w:rPr>
      </w:pPr>
    </w:p>
    <w:p w:rsidR="00CF16B6" w:rsidRDefault="00E30262">
      <w:pPr>
        <w:spacing w:line="239" w:lineRule="auto"/>
        <w:ind w:left="120" w:right="120"/>
        <w:jc w:val="both"/>
        <w:rPr>
          <w:sz w:val="20"/>
          <w:szCs w:val="20"/>
        </w:rPr>
      </w:pPr>
      <w:r>
        <w:rPr>
          <w:rFonts w:ascii="Tahoma" w:eastAsia="Tahoma" w:hAnsi="Tahoma" w:cs="Tahoma"/>
          <w:b/>
          <w:bCs/>
          <w:shd w:val="clear" w:color="auto" w:fill="C6D9F1"/>
        </w:rPr>
        <w:t>Note:</w:t>
      </w:r>
      <w:r>
        <w:rPr>
          <w:rFonts w:ascii="Tahoma" w:eastAsia="Tahoma" w:hAnsi="Tahoma" w:cs="Tahoma"/>
          <w:shd w:val="clear" w:color="auto" w:fill="C6D9F1"/>
        </w:rPr>
        <w:t>Patients who might qualify for dialysis and transplantation or who have complications</w:t>
      </w:r>
      <w:r>
        <w:rPr>
          <w:rFonts w:ascii="Tahoma" w:eastAsia="Tahoma" w:hAnsi="Tahoma" w:cs="Tahoma"/>
          <w:b/>
          <w:bCs/>
          <w:shd w:val="clear" w:color="auto" w:fill="C6D9F1"/>
        </w:rPr>
        <w:t xml:space="preserve"> </w:t>
      </w:r>
      <w:r>
        <w:rPr>
          <w:rFonts w:ascii="Tahoma" w:eastAsia="Tahoma" w:hAnsi="Tahoma" w:cs="Tahoma"/>
          <w:shd w:val="clear" w:color="auto" w:fill="C6D9F1"/>
        </w:rPr>
        <w:t xml:space="preserve">should be referred early to ensure improved outcome and survival on dialysis, i.e. as soon as </w:t>
      </w:r>
      <w:r>
        <w:rPr>
          <w:rFonts w:ascii="Tahoma" w:eastAsia="Tahoma" w:hAnsi="Tahoma" w:cs="Tahoma"/>
        </w:rPr>
        <w:t>GFR</w:t>
      </w:r>
      <w:r>
        <w:rPr>
          <w:rFonts w:ascii="Tahoma" w:eastAsia="Tahoma" w:hAnsi="Tahoma" w:cs="Tahoma"/>
        </w:rPr>
        <w:t xml:space="preserve"> drops below 30 mL/min/1.73 m2, or as soon as diagnosis is made/suspected</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591168" behindDoc="1" locked="0" layoutInCell="0" allowOverlap="1">
                <wp:simplePos x="0" y="0"/>
                <wp:positionH relativeFrom="column">
                  <wp:posOffset>1270</wp:posOffset>
                </wp:positionH>
                <wp:positionV relativeFrom="paragraph">
                  <wp:posOffset>-502285</wp:posOffset>
                </wp:positionV>
                <wp:extent cx="0" cy="50546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54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5F21335" id="Shape 360"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1pt,-39.55pt" to=".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92192" behindDoc="1" locked="0" layoutInCell="0" allowOverlap="1">
                <wp:simplePos x="0" y="0"/>
                <wp:positionH relativeFrom="column">
                  <wp:posOffset>-4445</wp:posOffset>
                </wp:positionH>
                <wp:positionV relativeFrom="paragraph">
                  <wp:posOffset>3175</wp:posOffset>
                </wp:positionV>
                <wp:extent cx="12065" cy="18415"/>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8415"/>
                        </a:xfrm>
                        <a:prstGeom prst="rect">
                          <a:avLst/>
                        </a:prstGeom>
                        <a:solidFill>
                          <a:srgbClr val="000000"/>
                        </a:solidFill>
                      </wps:spPr>
                      <wps:bodyPr/>
                    </wps:wsp>
                  </a:graphicData>
                </a:graphic>
              </wp:anchor>
            </w:drawing>
          </mc:Choice>
          <mc:Fallback>
            <w:pict>
              <v:rect w14:anchorId="16647F98" id="Shape 361" o:spid="_x0000_s1026" style="position:absolute;margin-left:-.35pt;margin-top:.25pt;width:.95pt;height:1.4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" o:allowincell="f" fillcolor="black" stroked="f">
                <v:path arrowok="t"/>
              </v:rect>
            </w:pict>
          </mc:Fallback>
        </mc:AlternateContent>
      </w:r>
      <w:r>
        <w:rPr>
          <w:noProof/>
          <w:sz w:val="20"/>
          <w:szCs w:val="20"/>
        </w:rPr>
        <mc:AlternateContent>
          <mc:Choice Requires="wps">
            <w:drawing>
              <wp:anchor distT="0" distB="0" distL="114300" distR="114300" simplePos="0" relativeHeight="251593216" behindDoc="1" locked="0" layoutInCell="0" allowOverlap="1">
                <wp:simplePos x="0" y="0"/>
                <wp:positionH relativeFrom="column">
                  <wp:posOffset>6095365</wp:posOffset>
                </wp:positionH>
                <wp:positionV relativeFrom="paragraph">
                  <wp:posOffset>-502285</wp:posOffset>
                </wp:positionV>
                <wp:extent cx="0" cy="50546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54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3DDDBB" id="Shape 362"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479.95pt,-39.55pt" to="47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94240" behindDoc="1" locked="0" layoutInCell="0" allowOverlap="1">
                <wp:simplePos x="0" y="0"/>
                <wp:positionH relativeFrom="column">
                  <wp:posOffset>6089015</wp:posOffset>
                </wp:positionH>
                <wp:positionV relativeFrom="paragraph">
                  <wp:posOffset>3175</wp:posOffset>
                </wp:positionV>
                <wp:extent cx="12700" cy="18415"/>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8415"/>
                        </a:xfrm>
                        <a:prstGeom prst="rect">
                          <a:avLst/>
                        </a:prstGeom>
                        <a:solidFill>
                          <a:srgbClr val="000000"/>
                        </a:solidFill>
                      </wps:spPr>
                      <wps:bodyPr/>
                    </wps:wsp>
                  </a:graphicData>
                </a:graphic>
              </wp:anchor>
            </w:drawing>
          </mc:Choice>
          <mc:Fallback>
            <w:pict>
              <v:rect w14:anchorId="48F7E2E9" id="Shape 363" o:spid="_x0000_s1026" style="position:absolute;margin-left:479.45pt;margin-top:.25pt;width:1pt;height:1.4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" o:allowincell="f" fillcolor="black" stroked="f">
                <v:path arrowok="t"/>
              </v:rect>
            </w:pict>
          </mc:Fallback>
        </mc:AlternateContent>
      </w:r>
      <w:r>
        <w:rPr>
          <w:noProof/>
          <w:sz w:val="20"/>
          <w:szCs w:val="20"/>
        </w:rPr>
        <mc:AlternateContent>
          <mc:Choice Requires="wps">
            <w:drawing>
              <wp:anchor distT="0" distB="0" distL="114300" distR="114300" simplePos="0" relativeHeight="251595264" behindDoc="1" locked="0" layoutInCell="0" allowOverlap="1">
                <wp:simplePos x="0" y="0"/>
                <wp:positionH relativeFrom="column">
                  <wp:posOffset>-1270</wp:posOffset>
                </wp:positionH>
                <wp:positionV relativeFrom="paragraph">
                  <wp:posOffset>12700</wp:posOffset>
                </wp:positionV>
                <wp:extent cx="6099810" cy="12065"/>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9810" cy="12065"/>
                        </a:xfrm>
                        <a:prstGeom prst="rect">
                          <a:avLst/>
                        </a:prstGeom>
                        <a:solidFill>
                          <a:srgbClr val="000000"/>
                        </a:solidFill>
                      </wps:spPr>
                      <wps:bodyPr/>
                    </wps:wsp>
                  </a:graphicData>
                </a:graphic>
              </wp:anchor>
            </w:drawing>
          </mc:Choice>
          <mc:Fallback>
            <w:pict>
              <v:rect w14:anchorId="3FF2FABE" id="Shape 364" o:spid="_x0000_s1026" style="position:absolute;margin-left:-.1pt;margin-top:1pt;width:480.3pt;height:.9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319" w:lineRule="exact"/>
        <w:rPr>
          <w:sz w:val="20"/>
          <w:szCs w:val="20"/>
        </w:rPr>
      </w:pPr>
    </w:p>
    <w:p w:rsidR="00CF16B6" w:rsidRDefault="00E30262">
      <w:pPr>
        <w:tabs>
          <w:tab w:val="left" w:pos="820"/>
        </w:tabs>
        <w:ind w:left="120"/>
        <w:rPr>
          <w:sz w:val="20"/>
          <w:szCs w:val="20"/>
        </w:rPr>
      </w:pPr>
      <w:r>
        <w:rPr>
          <w:rFonts w:ascii="Tahoma" w:eastAsia="Tahoma" w:hAnsi="Tahoma" w:cs="Tahoma"/>
          <w:b/>
          <w:bCs/>
          <w:sz w:val="28"/>
          <w:szCs w:val="28"/>
        </w:rPr>
        <w:t>1.2</w:t>
      </w:r>
      <w:r>
        <w:rPr>
          <w:rFonts w:ascii="Tahoma" w:eastAsia="Tahoma" w:hAnsi="Tahoma" w:cs="Tahoma"/>
          <w:b/>
          <w:bCs/>
          <w:sz w:val="28"/>
          <w:szCs w:val="28"/>
        </w:rPr>
        <w:tab/>
        <w:t>Acute renal failure (ARF)</w:t>
      </w:r>
    </w:p>
    <w:p w:rsidR="00CF16B6" w:rsidRDefault="00CF16B6">
      <w:pPr>
        <w:spacing w:line="110" w:lineRule="exact"/>
        <w:rPr>
          <w:sz w:val="20"/>
          <w:szCs w:val="20"/>
        </w:rPr>
      </w:pPr>
    </w:p>
    <w:p w:rsidR="00CF16B6" w:rsidRDefault="00E30262">
      <w:pPr>
        <w:ind w:left="120"/>
        <w:rPr>
          <w:sz w:val="20"/>
          <w:szCs w:val="20"/>
        </w:rPr>
      </w:pPr>
      <w:r>
        <w:rPr>
          <w:rFonts w:ascii="Tahoma" w:eastAsia="Tahoma" w:hAnsi="Tahoma" w:cs="Tahoma"/>
        </w:rPr>
        <w:t>This is (usually) reversible kidney failure, most commonly as a result of:</w:t>
      </w:r>
    </w:p>
    <w:p w:rsidR="00CF16B6" w:rsidRDefault="00E30262">
      <w:pPr>
        <w:numPr>
          <w:ilvl w:val="0"/>
          <w:numId w:val="848"/>
        </w:numPr>
        <w:tabs>
          <w:tab w:val="left" w:pos="840"/>
        </w:tabs>
        <w:spacing w:line="237" w:lineRule="auto"/>
        <w:ind w:left="840" w:hanging="360"/>
        <w:rPr>
          <w:rFonts w:ascii="Symbol" w:eastAsia="Symbol" w:hAnsi="Symbol" w:cs="Symbol"/>
        </w:rPr>
      </w:pPr>
      <w:r>
        <w:rPr>
          <w:rFonts w:ascii="Tahoma" w:eastAsia="Tahoma" w:hAnsi="Tahoma" w:cs="Tahoma"/>
        </w:rPr>
        <w:t>dehydration and fluid loss</w:t>
      </w:r>
    </w:p>
    <w:p w:rsidR="00CF16B6" w:rsidRDefault="00CF16B6">
      <w:pPr>
        <w:spacing w:line="1" w:lineRule="exact"/>
        <w:rPr>
          <w:rFonts w:ascii="Symbol" w:eastAsia="Symbol" w:hAnsi="Symbol" w:cs="Symbol"/>
        </w:rPr>
      </w:pPr>
    </w:p>
    <w:p w:rsidR="00CF16B6" w:rsidRDefault="00E30262">
      <w:pPr>
        <w:numPr>
          <w:ilvl w:val="0"/>
          <w:numId w:val="848"/>
        </w:numPr>
        <w:tabs>
          <w:tab w:val="left" w:pos="840"/>
        </w:tabs>
        <w:spacing w:line="235" w:lineRule="auto"/>
        <w:ind w:left="840" w:hanging="360"/>
        <w:rPr>
          <w:rFonts w:ascii="Symbol" w:eastAsia="Symbol" w:hAnsi="Symbol" w:cs="Symbol"/>
        </w:rPr>
      </w:pPr>
      <w:r>
        <w:rPr>
          <w:rFonts w:ascii="Tahoma" w:eastAsia="Tahoma" w:hAnsi="Tahoma" w:cs="Tahoma"/>
        </w:rPr>
        <w:t>drugs/toxins,</w:t>
      </w:r>
    </w:p>
    <w:p w:rsidR="00CF16B6" w:rsidRDefault="00CF16B6">
      <w:pPr>
        <w:spacing w:line="2" w:lineRule="exact"/>
        <w:rPr>
          <w:rFonts w:ascii="Symbol" w:eastAsia="Symbol" w:hAnsi="Symbol" w:cs="Symbol"/>
        </w:rPr>
      </w:pPr>
    </w:p>
    <w:p w:rsidR="00CF16B6" w:rsidRDefault="00E30262">
      <w:pPr>
        <w:numPr>
          <w:ilvl w:val="0"/>
          <w:numId w:val="848"/>
        </w:numPr>
        <w:tabs>
          <w:tab w:val="left" w:pos="840"/>
        </w:tabs>
        <w:spacing w:line="235" w:lineRule="auto"/>
        <w:ind w:left="840" w:hanging="360"/>
        <w:rPr>
          <w:rFonts w:ascii="Symbol" w:eastAsia="Symbol" w:hAnsi="Symbol" w:cs="Symbol"/>
        </w:rPr>
      </w:pPr>
      <w:r>
        <w:rPr>
          <w:rFonts w:ascii="Tahoma" w:eastAsia="Tahoma" w:hAnsi="Tahoma" w:cs="Tahoma"/>
        </w:rPr>
        <w:t xml:space="preserve">urinary tract </w:t>
      </w:r>
      <w:r>
        <w:rPr>
          <w:rFonts w:ascii="Tahoma" w:eastAsia="Tahoma" w:hAnsi="Tahoma" w:cs="Tahoma"/>
        </w:rPr>
        <w:t>obstruction, and</w:t>
      </w:r>
    </w:p>
    <w:p w:rsidR="00CF16B6" w:rsidRDefault="00CF16B6">
      <w:pPr>
        <w:spacing w:line="2" w:lineRule="exact"/>
        <w:rPr>
          <w:rFonts w:ascii="Symbol" w:eastAsia="Symbol" w:hAnsi="Symbol" w:cs="Symbol"/>
        </w:rPr>
      </w:pPr>
    </w:p>
    <w:p w:rsidR="00CF16B6" w:rsidRDefault="00E30262">
      <w:pPr>
        <w:numPr>
          <w:ilvl w:val="0"/>
          <w:numId w:val="848"/>
        </w:numPr>
        <w:tabs>
          <w:tab w:val="left" w:pos="840"/>
        </w:tabs>
        <w:spacing w:line="237" w:lineRule="auto"/>
        <w:ind w:left="840" w:hanging="360"/>
        <w:rPr>
          <w:rFonts w:ascii="Symbol" w:eastAsia="Symbol" w:hAnsi="Symbol" w:cs="Symbol"/>
        </w:rPr>
      </w:pPr>
      <w:r>
        <w:rPr>
          <w:rFonts w:ascii="Tahoma" w:eastAsia="Tahoma" w:hAnsi="Tahoma" w:cs="Tahoma"/>
        </w:rPr>
        <w:t>acute glomerulonephritis in older children</w:t>
      </w:r>
    </w:p>
    <w:p w:rsidR="00CF16B6" w:rsidRDefault="00E30262">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58420</wp:posOffset>
            </wp:positionH>
            <wp:positionV relativeFrom="paragraph">
              <wp:posOffset>370205</wp:posOffset>
            </wp:positionV>
            <wp:extent cx="5981065" cy="635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86" w:lineRule="exact"/>
        <w:rPr>
          <w:sz w:val="20"/>
          <w:szCs w:val="20"/>
        </w:rPr>
      </w:pPr>
    </w:p>
    <w:p w:rsidR="00CF16B6" w:rsidRDefault="00E30262">
      <w:pPr>
        <w:ind w:left="120"/>
        <w:rPr>
          <w:sz w:val="20"/>
          <w:szCs w:val="20"/>
        </w:rPr>
      </w:pPr>
      <w:r>
        <w:rPr>
          <w:rFonts w:ascii="Calibri" w:eastAsia="Calibri" w:hAnsi="Calibri" w:cs="Calibri"/>
        </w:rPr>
        <w:t xml:space="preserve">163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rPr>
          <w:sz w:val="20"/>
          <w:szCs w:val="20"/>
        </w:rPr>
      </w:pPr>
      <w:bookmarkStart w:id="186" w:name="page186"/>
      <w:bookmarkEnd w:id="186"/>
      <w:r>
        <w:rPr>
          <w:rFonts w:ascii="Tahoma" w:eastAsia="Tahoma" w:hAnsi="Tahoma" w:cs="Tahoma"/>
        </w:rPr>
        <w:lastRenderedPageBreak/>
        <w:t>It is often recognised by:</w:t>
      </w:r>
    </w:p>
    <w:p w:rsidR="00CF16B6" w:rsidRDefault="00E30262">
      <w:pPr>
        <w:numPr>
          <w:ilvl w:val="0"/>
          <w:numId w:val="849"/>
        </w:numPr>
        <w:tabs>
          <w:tab w:val="left" w:pos="720"/>
        </w:tabs>
        <w:ind w:left="720" w:hanging="360"/>
        <w:rPr>
          <w:rFonts w:ascii="Symbol" w:eastAsia="Symbol" w:hAnsi="Symbol" w:cs="Symbol"/>
        </w:rPr>
      </w:pPr>
      <w:r>
        <w:rPr>
          <w:rFonts w:ascii="Tahoma" w:eastAsia="Tahoma" w:hAnsi="Tahoma" w:cs="Tahoma"/>
        </w:rPr>
        <w:t>fluid overload</w:t>
      </w:r>
    </w:p>
    <w:p w:rsidR="00CF16B6" w:rsidRDefault="00E30262">
      <w:pPr>
        <w:numPr>
          <w:ilvl w:val="0"/>
          <w:numId w:val="849"/>
        </w:numPr>
        <w:tabs>
          <w:tab w:val="left" w:pos="720"/>
        </w:tabs>
        <w:spacing w:line="235" w:lineRule="auto"/>
        <w:ind w:left="720" w:hanging="360"/>
        <w:rPr>
          <w:rFonts w:ascii="Symbol" w:eastAsia="Symbol" w:hAnsi="Symbol" w:cs="Symbol"/>
        </w:rPr>
      </w:pPr>
      <w:r>
        <w:rPr>
          <w:rFonts w:ascii="Tahoma" w:eastAsia="Tahoma" w:hAnsi="Tahoma" w:cs="Tahoma"/>
        </w:rPr>
        <w:t>decreased or no urine output</w:t>
      </w:r>
    </w:p>
    <w:p w:rsidR="00CF16B6" w:rsidRDefault="00CF16B6">
      <w:pPr>
        <w:spacing w:line="2" w:lineRule="exact"/>
        <w:rPr>
          <w:rFonts w:ascii="Symbol" w:eastAsia="Symbol" w:hAnsi="Symbol" w:cs="Symbol"/>
        </w:rPr>
      </w:pPr>
    </w:p>
    <w:p w:rsidR="00CF16B6" w:rsidRDefault="00E30262">
      <w:pPr>
        <w:numPr>
          <w:ilvl w:val="0"/>
          <w:numId w:val="849"/>
        </w:numPr>
        <w:tabs>
          <w:tab w:val="left" w:pos="720"/>
        </w:tabs>
        <w:spacing w:line="235" w:lineRule="auto"/>
        <w:ind w:left="720" w:hanging="360"/>
        <w:rPr>
          <w:rFonts w:ascii="Symbol" w:eastAsia="Symbol" w:hAnsi="Symbol" w:cs="Symbol"/>
        </w:rPr>
      </w:pPr>
      <w:r>
        <w:rPr>
          <w:rFonts w:ascii="Tahoma" w:eastAsia="Tahoma" w:hAnsi="Tahoma" w:cs="Tahoma"/>
        </w:rPr>
        <w:t>blood result abnormalities of urea, creatinine or electrolytes.</w:t>
      </w:r>
    </w:p>
    <w:p w:rsidR="00CF16B6" w:rsidRDefault="00CF16B6">
      <w:pPr>
        <w:spacing w:line="2" w:lineRule="exact"/>
        <w:rPr>
          <w:rFonts w:ascii="Symbol" w:eastAsia="Symbol" w:hAnsi="Symbol" w:cs="Symbol"/>
        </w:rPr>
      </w:pPr>
    </w:p>
    <w:p w:rsidR="00CF16B6" w:rsidRDefault="00E30262">
      <w:pPr>
        <w:numPr>
          <w:ilvl w:val="0"/>
          <w:numId w:val="849"/>
        </w:numPr>
        <w:tabs>
          <w:tab w:val="left" w:pos="720"/>
        </w:tabs>
        <w:spacing w:line="235" w:lineRule="auto"/>
        <w:ind w:left="720" w:hanging="360"/>
        <w:rPr>
          <w:rFonts w:ascii="Symbol" w:eastAsia="Symbol" w:hAnsi="Symbol" w:cs="Symbol"/>
        </w:rPr>
      </w:pPr>
      <w:r>
        <w:rPr>
          <w:rFonts w:ascii="Tahoma" w:eastAsia="Tahoma" w:hAnsi="Tahoma" w:cs="Tahoma"/>
        </w:rPr>
        <w:t xml:space="preserve">convulsions in </w:t>
      </w:r>
      <w:r>
        <w:rPr>
          <w:rFonts w:ascii="Tahoma" w:eastAsia="Tahoma" w:hAnsi="Tahoma" w:cs="Tahoma"/>
        </w:rPr>
        <w:t>children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CF16B6">
      <w:pPr>
        <w:spacing w:line="2" w:lineRule="exact"/>
        <w:rPr>
          <w:sz w:val="20"/>
          <w:szCs w:val="20"/>
        </w:rPr>
      </w:pPr>
    </w:p>
    <w:p w:rsidR="00CF16B6" w:rsidRDefault="00E30262">
      <w:pPr>
        <w:numPr>
          <w:ilvl w:val="0"/>
          <w:numId w:val="850"/>
        </w:numPr>
        <w:tabs>
          <w:tab w:val="left" w:pos="720"/>
        </w:tabs>
        <w:spacing w:line="237" w:lineRule="auto"/>
        <w:ind w:left="720" w:right="580" w:hanging="360"/>
        <w:rPr>
          <w:rFonts w:ascii="Symbol" w:eastAsia="Symbol" w:hAnsi="Symbol" w:cs="Symbol"/>
        </w:rPr>
      </w:pPr>
      <w:r>
        <w:rPr>
          <w:rFonts w:ascii="Tahoma" w:eastAsia="Tahoma" w:hAnsi="Tahoma" w:cs="Tahoma"/>
        </w:rPr>
        <w:t>Give oxygen, and nurse in semi-Fowlers’ position if patient has respiratory distress. Early referral is essential.</w:t>
      </w:r>
    </w:p>
    <w:p w:rsidR="00CF16B6" w:rsidRDefault="00E30262">
      <w:pPr>
        <w:numPr>
          <w:ilvl w:val="0"/>
          <w:numId w:val="850"/>
        </w:numPr>
        <w:tabs>
          <w:tab w:val="left" w:pos="720"/>
        </w:tabs>
        <w:spacing w:line="238" w:lineRule="auto"/>
        <w:ind w:left="720" w:hanging="360"/>
        <w:rPr>
          <w:rFonts w:ascii="Symbol" w:eastAsia="Symbol" w:hAnsi="Symbol" w:cs="Symbol"/>
        </w:rPr>
      </w:pPr>
      <w:r>
        <w:rPr>
          <w:rFonts w:ascii="Tahoma" w:eastAsia="Tahoma" w:hAnsi="Tahoma" w:cs="Tahoma"/>
        </w:rPr>
        <w:t>If fluid overloaded:</w:t>
      </w:r>
    </w:p>
    <w:p w:rsidR="00CF16B6" w:rsidRDefault="00E30262">
      <w:pPr>
        <w:numPr>
          <w:ilvl w:val="1"/>
          <w:numId w:val="850"/>
        </w:numPr>
        <w:tabs>
          <w:tab w:val="left" w:pos="960"/>
        </w:tabs>
        <w:ind w:left="960" w:hanging="240"/>
        <w:rPr>
          <w:rFonts w:ascii="Tahoma" w:eastAsia="Tahoma" w:hAnsi="Tahoma" w:cs="Tahoma"/>
        </w:rPr>
      </w:pPr>
      <w:r>
        <w:rPr>
          <w:rFonts w:ascii="Tahoma" w:eastAsia="Tahoma" w:hAnsi="Tahoma" w:cs="Tahoma"/>
        </w:rPr>
        <w:t>stop all fluids oral and give no IV fluids</w:t>
      </w:r>
    </w:p>
    <w:p w:rsidR="00CF16B6" w:rsidRDefault="00E30262">
      <w:pPr>
        <w:numPr>
          <w:ilvl w:val="1"/>
          <w:numId w:val="850"/>
        </w:numPr>
        <w:tabs>
          <w:tab w:val="left" w:pos="960"/>
        </w:tabs>
        <w:ind w:left="960" w:hanging="240"/>
        <w:rPr>
          <w:rFonts w:ascii="Tahoma" w:eastAsia="Tahoma" w:hAnsi="Tahoma" w:cs="Tahoma"/>
        </w:rPr>
      </w:pPr>
      <w:r>
        <w:rPr>
          <w:rFonts w:ascii="Tahoma" w:eastAsia="Tahoma" w:hAnsi="Tahoma" w:cs="Tahoma"/>
        </w:rPr>
        <w:t xml:space="preserve">stop intake of all salt and potassium containing </w:t>
      </w:r>
      <w:r>
        <w:rPr>
          <w:rFonts w:ascii="Tahoma" w:eastAsia="Tahoma" w:hAnsi="Tahoma" w:cs="Tahoma"/>
        </w:rPr>
        <w:t>foods and fluids</w:t>
      </w:r>
    </w:p>
    <w:p w:rsidR="00CF16B6" w:rsidRDefault="00E30262">
      <w:pPr>
        <w:numPr>
          <w:ilvl w:val="0"/>
          <w:numId w:val="850"/>
        </w:numPr>
        <w:tabs>
          <w:tab w:val="left" w:pos="720"/>
        </w:tabs>
        <w:spacing w:line="237" w:lineRule="auto"/>
        <w:ind w:left="720" w:hanging="360"/>
        <w:rPr>
          <w:rFonts w:ascii="Symbol" w:eastAsia="Symbol" w:hAnsi="Symbol" w:cs="Symbol"/>
        </w:rPr>
      </w:pPr>
      <w:r>
        <w:rPr>
          <w:rFonts w:ascii="Tahoma" w:eastAsia="Tahoma" w:hAnsi="Tahoma" w:cs="Tahoma"/>
        </w:rPr>
        <w:t>If not overloaded, dehydrated nor shocked:</w:t>
      </w:r>
    </w:p>
    <w:p w:rsidR="00CF16B6" w:rsidRDefault="00CF16B6">
      <w:pPr>
        <w:spacing w:line="2" w:lineRule="exact"/>
        <w:rPr>
          <w:rFonts w:ascii="Symbol" w:eastAsia="Symbol" w:hAnsi="Symbol" w:cs="Symbol"/>
        </w:rPr>
      </w:pPr>
    </w:p>
    <w:p w:rsidR="00CF16B6" w:rsidRDefault="00E30262">
      <w:pPr>
        <w:numPr>
          <w:ilvl w:val="1"/>
          <w:numId w:val="850"/>
        </w:numPr>
        <w:tabs>
          <w:tab w:val="left" w:pos="960"/>
        </w:tabs>
        <w:spacing w:line="238" w:lineRule="auto"/>
        <w:ind w:left="960" w:hanging="240"/>
        <w:rPr>
          <w:rFonts w:ascii="Tahoma" w:eastAsia="Tahoma" w:hAnsi="Tahoma" w:cs="Tahoma"/>
        </w:rPr>
      </w:pPr>
      <w:r>
        <w:rPr>
          <w:rFonts w:ascii="Tahoma" w:eastAsia="Tahoma" w:hAnsi="Tahoma" w:cs="Tahoma"/>
        </w:rPr>
        <w:t>no IV fluids</w:t>
      </w:r>
    </w:p>
    <w:p w:rsidR="00CF16B6" w:rsidRDefault="00E30262">
      <w:pPr>
        <w:numPr>
          <w:ilvl w:val="1"/>
          <w:numId w:val="850"/>
        </w:numPr>
        <w:tabs>
          <w:tab w:val="left" w:pos="960"/>
        </w:tabs>
        <w:ind w:left="960" w:hanging="240"/>
        <w:rPr>
          <w:rFonts w:ascii="Tahoma" w:eastAsia="Tahoma" w:hAnsi="Tahoma" w:cs="Tahoma"/>
        </w:rPr>
      </w:pPr>
      <w:r>
        <w:rPr>
          <w:rFonts w:ascii="Tahoma" w:eastAsia="Tahoma" w:hAnsi="Tahoma" w:cs="Tahoma"/>
        </w:rPr>
        <w:t>restrict oral fluid intake to 10 mL/kg/day daily plus visible fluid losses</w:t>
      </w:r>
    </w:p>
    <w:p w:rsidR="00CF16B6" w:rsidRDefault="00E30262">
      <w:pPr>
        <w:numPr>
          <w:ilvl w:val="1"/>
          <w:numId w:val="850"/>
        </w:numPr>
        <w:tabs>
          <w:tab w:val="left" w:pos="960"/>
        </w:tabs>
        <w:ind w:left="960" w:hanging="240"/>
        <w:rPr>
          <w:rFonts w:ascii="Tahoma" w:eastAsia="Tahoma" w:hAnsi="Tahoma" w:cs="Tahoma"/>
        </w:rPr>
      </w:pPr>
      <w:r>
        <w:rPr>
          <w:rFonts w:ascii="Tahoma" w:eastAsia="Tahoma" w:hAnsi="Tahoma" w:cs="Tahoma"/>
        </w:rPr>
        <w:t>arrange referral in the meantime</w:t>
      </w:r>
    </w:p>
    <w:p w:rsidR="00CF16B6" w:rsidRDefault="00E30262">
      <w:pPr>
        <w:numPr>
          <w:ilvl w:val="0"/>
          <w:numId w:val="850"/>
        </w:numPr>
        <w:tabs>
          <w:tab w:val="left" w:pos="720"/>
        </w:tabs>
        <w:spacing w:line="237" w:lineRule="auto"/>
        <w:ind w:left="720" w:hanging="360"/>
        <w:rPr>
          <w:rFonts w:ascii="Symbol" w:eastAsia="Symbol" w:hAnsi="Symbol" w:cs="Symbol"/>
        </w:rPr>
      </w:pPr>
      <w:r>
        <w:rPr>
          <w:rFonts w:ascii="Tahoma" w:eastAsia="Tahoma" w:hAnsi="Tahoma" w:cs="Tahoma"/>
        </w:rPr>
        <w:t>If dehydrated or shocked:</w:t>
      </w:r>
    </w:p>
    <w:p w:rsidR="00CF16B6" w:rsidRDefault="00CF16B6">
      <w:pPr>
        <w:spacing w:line="1" w:lineRule="exact"/>
        <w:rPr>
          <w:rFonts w:ascii="Symbol" w:eastAsia="Symbol" w:hAnsi="Symbol" w:cs="Symbol"/>
        </w:rPr>
      </w:pPr>
    </w:p>
    <w:p w:rsidR="00CF16B6" w:rsidRDefault="00E30262">
      <w:pPr>
        <w:numPr>
          <w:ilvl w:val="1"/>
          <w:numId w:val="850"/>
        </w:numPr>
        <w:tabs>
          <w:tab w:val="left" w:pos="960"/>
        </w:tabs>
        <w:ind w:left="960" w:hanging="240"/>
        <w:rPr>
          <w:rFonts w:ascii="Tahoma" w:eastAsia="Tahoma" w:hAnsi="Tahoma" w:cs="Tahoma"/>
        </w:rPr>
      </w:pPr>
      <w:r>
        <w:rPr>
          <w:rFonts w:ascii="Tahoma" w:eastAsia="Tahoma" w:hAnsi="Tahoma" w:cs="Tahoma"/>
        </w:rPr>
        <w:t>treat immediately as in shock section.</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 xml:space="preserve">Drug </w:t>
      </w:r>
      <w:r>
        <w:rPr>
          <w:rFonts w:ascii="Tahoma" w:eastAsia="Tahoma" w:hAnsi="Tahoma" w:cs="Tahoma"/>
          <w:b/>
          <w:bCs/>
        </w:rPr>
        <w:t>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Children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Under 6 years of age: &gt; 120 mmHg systolic BP or 90 mmHg diastolic BP</w:t>
      </w:r>
    </w:p>
    <w:p w:rsidR="00CF16B6" w:rsidRDefault="00CF16B6">
      <w:pPr>
        <w:spacing w:line="265" w:lineRule="exact"/>
        <w:rPr>
          <w:sz w:val="20"/>
          <w:szCs w:val="20"/>
        </w:rPr>
      </w:pPr>
    </w:p>
    <w:p w:rsidR="00CF16B6" w:rsidRDefault="00E30262">
      <w:pPr>
        <w:tabs>
          <w:tab w:val="left" w:pos="2140"/>
        </w:tabs>
        <w:rPr>
          <w:sz w:val="20"/>
          <w:szCs w:val="20"/>
        </w:rPr>
      </w:pPr>
      <w:r>
        <w:rPr>
          <w:rFonts w:ascii="Tahoma" w:eastAsia="Tahoma" w:hAnsi="Tahoma" w:cs="Tahoma"/>
        </w:rPr>
        <w:t>6–15 years:</w:t>
      </w:r>
      <w:r>
        <w:rPr>
          <w:sz w:val="20"/>
          <w:szCs w:val="20"/>
        </w:rPr>
        <w:tab/>
      </w:r>
      <w:r>
        <w:rPr>
          <w:rFonts w:ascii="Tahoma" w:eastAsia="Tahoma" w:hAnsi="Tahoma" w:cs="Tahoma"/>
          <w:sz w:val="21"/>
          <w:szCs w:val="21"/>
        </w:rPr>
        <w:t>&gt; 130 mmHg systolic BP or 95 mmHg diastolic BP</w:t>
      </w:r>
    </w:p>
    <w:p w:rsidR="00CF16B6" w:rsidRDefault="00CF16B6">
      <w:pPr>
        <w:spacing w:line="266" w:lineRule="exact"/>
        <w:rPr>
          <w:sz w:val="20"/>
          <w:szCs w:val="20"/>
        </w:rPr>
      </w:pPr>
    </w:p>
    <w:p w:rsidR="00CF16B6" w:rsidRDefault="00E30262">
      <w:pPr>
        <w:numPr>
          <w:ilvl w:val="0"/>
          <w:numId w:val="851"/>
        </w:numPr>
        <w:tabs>
          <w:tab w:val="left" w:pos="1730"/>
        </w:tabs>
        <w:ind w:left="1440" w:right="2420"/>
        <w:jc w:val="both"/>
        <w:rPr>
          <w:rFonts w:ascii="Tahoma" w:eastAsia="Tahoma" w:hAnsi="Tahoma" w:cs="Tahoma"/>
          <w:b/>
          <w:bCs/>
        </w:rPr>
      </w:pPr>
      <w:r>
        <w:rPr>
          <w:rFonts w:ascii="Tahoma" w:eastAsia="Tahoma" w:hAnsi="Tahoma" w:cs="Tahoma"/>
        </w:rPr>
        <w:t xml:space="preserve">Nifedipine, oral, 0.25–0.5 mg/kg squirted into mouth. Withdraw contents of 5 mg capsule with a 1 mL </w:t>
      </w:r>
      <w:r>
        <w:rPr>
          <w:rFonts w:ascii="Tahoma" w:eastAsia="Tahoma" w:hAnsi="Tahoma" w:cs="Tahoma"/>
        </w:rPr>
        <w:t>syringe:</w:t>
      </w:r>
    </w:p>
    <w:p w:rsidR="00CF16B6" w:rsidRDefault="00E30262">
      <w:pPr>
        <w:ind w:left="2880"/>
        <w:rPr>
          <w:rFonts w:ascii="Tahoma" w:eastAsia="Tahoma" w:hAnsi="Tahoma" w:cs="Tahoma"/>
          <w:b/>
          <w:bCs/>
        </w:rPr>
      </w:pPr>
      <w:r>
        <w:rPr>
          <w:rFonts w:ascii="Tahoma" w:eastAsia="Tahoma" w:hAnsi="Tahoma" w:cs="Tahoma"/>
        </w:rPr>
        <w:t>10 to 25 kg: 2.5 mg</w:t>
      </w:r>
    </w:p>
    <w:p w:rsidR="00CF16B6" w:rsidRDefault="00E30262">
      <w:pPr>
        <w:ind w:left="2880" w:right="4640"/>
        <w:rPr>
          <w:rFonts w:ascii="Tahoma" w:eastAsia="Tahoma" w:hAnsi="Tahoma" w:cs="Tahoma"/>
          <w:b/>
          <w:bCs/>
        </w:rPr>
      </w:pPr>
      <w:r>
        <w:rPr>
          <w:rFonts w:ascii="Tahoma" w:eastAsia="Tahoma" w:hAnsi="Tahoma" w:cs="Tahoma"/>
        </w:rPr>
        <w:t>25 to 50 kg 5 mg Over 50 kg: 10 mg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If there is respiratory distress (rapid respiration, chest indrawing):</w:t>
      </w:r>
    </w:p>
    <w:p w:rsidR="00CF16B6" w:rsidRDefault="00E30262">
      <w:pPr>
        <w:numPr>
          <w:ilvl w:val="0"/>
          <w:numId w:val="852"/>
        </w:numPr>
        <w:tabs>
          <w:tab w:val="left" w:pos="720"/>
        </w:tabs>
        <w:spacing w:line="238" w:lineRule="auto"/>
        <w:ind w:left="720" w:hanging="360"/>
        <w:rPr>
          <w:rFonts w:ascii="Symbol" w:eastAsia="Symbol" w:hAnsi="Symbol" w:cs="Symbol"/>
        </w:rPr>
      </w:pPr>
      <w:r>
        <w:rPr>
          <w:rFonts w:ascii="Tahoma" w:eastAsia="Tahoma" w:hAnsi="Tahoma" w:cs="Tahoma"/>
        </w:rPr>
        <w:t>Furosemide, IV, 1 mg/kg immediately.</w:t>
      </w:r>
    </w:p>
    <w:p w:rsidR="00CF16B6" w:rsidRDefault="00E30262">
      <w:pPr>
        <w:ind w:left="720"/>
        <w:rPr>
          <w:rFonts w:ascii="Symbol" w:eastAsia="Symbol" w:hAnsi="Symbol" w:cs="Symbol"/>
        </w:rPr>
      </w:pPr>
      <w:r>
        <w:rPr>
          <w:rFonts w:ascii="Tahoma" w:eastAsia="Tahoma" w:hAnsi="Tahoma" w:cs="Tahoma"/>
        </w:rPr>
        <w:t>o Do not put up a drip or run in any IV fluids</w:t>
      </w:r>
    </w:p>
    <w:p w:rsidR="00CF16B6" w:rsidRDefault="00E30262">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-17145</wp:posOffset>
            </wp:positionH>
            <wp:positionV relativeFrom="paragraph">
              <wp:posOffset>2421255</wp:posOffset>
            </wp:positionV>
            <wp:extent cx="5981065" cy="6350"/>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6" w:lineRule="exact"/>
        <w:rPr>
          <w:sz w:val="20"/>
          <w:szCs w:val="20"/>
        </w:rPr>
      </w:pPr>
    </w:p>
    <w:p w:rsidR="00CF16B6" w:rsidRDefault="00E30262">
      <w:pPr>
        <w:rPr>
          <w:sz w:val="20"/>
          <w:szCs w:val="20"/>
        </w:rPr>
      </w:pPr>
      <w:r>
        <w:rPr>
          <w:rFonts w:ascii="Calibri" w:eastAsia="Calibri" w:hAnsi="Calibri" w:cs="Calibri"/>
        </w:rPr>
        <w:t xml:space="preserve">164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Pr>
          <w:sz w:val="20"/>
          <w:szCs w:val="20"/>
        </w:rPr>
      </w:pPr>
      <w:bookmarkStart w:id="187" w:name="page187"/>
      <w:bookmarkEnd w:id="187"/>
      <w:r>
        <w:rPr>
          <w:rFonts w:ascii="Tahoma" w:eastAsia="Tahoma" w:hAnsi="Tahoma" w:cs="Tahoma"/>
          <w:b/>
          <w:bCs/>
        </w:rPr>
        <w:lastRenderedPageBreak/>
        <w:t>Table 3: Dosage Regimen for Furosemide in Treatment of ARF</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400"/>
        <w:gridCol w:w="2060"/>
        <w:gridCol w:w="2720"/>
      </w:tblGrid>
      <w:tr w:rsidR="00CF16B6">
        <w:trPr>
          <w:trHeight w:val="261"/>
        </w:trPr>
        <w:tc>
          <w:tcPr>
            <w:tcW w:w="2420" w:type="dxa"/>
            <w:tcBorders>
              <w:top w:val="single" w:sz="8" w:space="0" w:color="4F81BD"/>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Weight</w:t>
            </w:r>
          </w:p>
        </w:tc>
        <w:tc>
          <w:tcPr>
            <w:tcW w:w="240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Dose</w:t>
            </w:r>
          </w:p>
        </w:tc>
        <w:tc>
          <w:tcPr>
            <w:tcW w:w="2060" w:type="dxa"/>
            <w:tcBorders>
              <w:top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Injection</w:t>
            </w:r>
          </w:p>
        </w:tc>
        <w:tc>
          <w:tcPr>
            <w:tcW w:w="272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Age</w:t>
            </w:r>
          </w:p>
        </w:tc>
      </w:tr>
      <w:tr w:rsidR="00CF16B6">
        <w:trPr>
          <w:trHeight w:val="240"/>
        </w:trPr>
        <w:tc>
          <w:tcPr>
            <w:tcW w:w="242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kg</w:t>
            </w:r>
          </w:p>
        </w:tc>
        <w:tc>
          <w:tcPr>
            <w:tcW w:w="240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b/>
                <w:bCs/>
                <w:sz w:val="20"/>
                <w:szCs w:val="20"/>
              </w:rPr>
              <w:t>mg</w:t>
            </w:r>
          </w:p>
        </w:tc>
        <w:tc>
          <w:tcPr>
            <w:tcW w:w="206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b/>
                <w:bCs/>
                <w:sz w:val="20"/>
                <w:szCs w:val="20"/>
              </w:rPr>
              <w:t>10 mg/mL</w:t>
            </w:r>
          </w:p>
        </w:tc>
        <w:tc>
          <w:tcPr>
            <w:tcW w:w="27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b/>
                <w:bCs/>
                <w:sz w:val="20"/>
                <w:szCs w:val="20"/>
              </w:rPr>
              <w:t>months/years</w:t>
            </w:r>
          </w:p>
        </w:tc>
      </w:tr>
      <w:tr w:rsidR="00CF16B6">
        <w:trPr>
          <w:trHeight w:val="78"/>
        </w:trPr>
        <w:tc>
          <w:tcPr>
            <w:tcW w:w="2420" w:type="dxa"/>
            <w:tcBorders>
              <w:left w:val="single" w:sz="8" w:space="0" w:color="4F81BD"/>
              <w:bottom w:val="single" w:sz="8" w:space="0" w:color="4F81BD"/>
              <w:right w:val="single" w:sz="8" w:space="0" w:color="4F81BD"/>
            </w:tcBorders>
            <w:vAlign w:val="bottom"/>
          </w:tcPr>
          <w:p w:rsidR="00CF16B6" w:rsidRDefault="00CF16B6">
            <w:pPr>
              <w:rPr>
                <w:sz w:val="6"/>
                <w:szCs w:val="6"/>
              </w:rPr>
            </w:pPr>
          </w:p>
        </w:tc>
        <w:tc>
          <w:tcPr>
            <w:tcW w:w="2400" w:type="dxa"/>
            <w:tcBorders>
              <w:bottom w:val="single" w:sz="8" w:space="0" w:color="4F81BD"/>
              <w:right w:val="single" w:sz="8" w:space="0" w:color="4F81BD"/>
            </w:tcBorders>
            <w:vAlign w:val="bottom"/>
          </w:tcPr>
          <w:p w:rsidR="00CF16B6" w:rsidRDefault="00CF16B6">
            <w:pPr>
              <w:rPr>
                <w:sz w:val="6"/>
                <w:szCs w:val="6"/>
              </w:rPr>
            </w:pPr>
          </w:p>
        </w:tc>
        <w:tc>
          <w:tcPr>
            <w:tcW w:w="2060" w:type="dxa"/>
            <w:tcBorders>
              <w:bottom w:val="single" w:sz="8" w:space="0" w:color="4F81BD"/>
              <w:right w:val="single" w:sz="8" w:space="0" w:color="4F81BD"/>
            </w:tcBorders>
            <w:vAlign w:val="bottom"/>
          </w:tcPr>
          <w:p w:rsidR="00CF16B6" w:rsidRDefault="00CF16B6">
            <w:pPr>
              <w:rPr>
                <w:sz w:val="6"/>
                <w:szCs w:val="6"/>
              </w:rPr>
            </w:pPr>
          </w:p>
        </w:tc>
        <w:tc>
          <w:tcPr>
            <w:tcW w:w="2720" w:type="dxa"/>
            <w:tcBorders>
              <w:bottom w:val="single" w:sz="8" w:space="0" w:color="4F81BD"/>
              <w:right w:val="single" w:sz="8" w:space="0" w:color="4F81BD"/>
            </w:tcBorders>
            <w:vAlign w:val="bottom"/>
          </w:tcPr>
          <w:p w:rsidR="00CF16B6" w:rsidRDefault="00CF16B6">
            <w:pPr>
              <w:rPr>
                <w:sz w:val="6"/>
                <w:szCs w:val="6"/>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3.5–5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4 mg</w:t>
            </w:r>
          </w:p>
        </w:tc>
        <w:tc>
          <w:tcPr>
            <w:tcW w:w="20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0.4 mL</w:t>
            </w:r>
          </w:p>
        </w:tc>
        <w:tc>
          <w:tcPr>
            <w:tcW w:w="27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≥1–3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5–7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6 mg</w:t>
            </w:r>
          </w:p>
        </w:tc>
        <w:tc>
          <w:tcPr>
            <w:tcW w:w="206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0.6 mL</w:t>
            </w:r>
          </w:p>
        </w:tc>
        <w:tc>
          <w:tcPr>
            <w:tcW w:w="27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3–6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7–9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8 mg</w:t>
            </w:r>
          </w:p>
        </w:tc>
        <w:tc>
          <w:tcPr>
            <w:tcW w:w="20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0.8 mL</w:t>
            </w:r>
          </w:p>
        </w:tc>
        <w:tc>
          <w:tcPr>
            <w:tcW w:w="27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6–12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9– 11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10 mg</w:t>
            </w:r>
          </w:p>
        </w:tc>
        <w:tc>
          <w:tcPr>
            <w:tcW w:w="206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1 mL</w:t>
            </w:r>
          </w:p>
        </w:tc>
        <w:tc>
          <w:tcPr>
            <w:tcW w:w="27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≥12–18 months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11–14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12 mg</w:t>
            </w:r>
          </w:p>
        </w:tc>
        <w:tc>
          <w:tcPr>
            <w:tcW w:w="20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1.2 mL</w:t>
            </w:r>
          </w:p>
        </w:tc>
        <w:tc>
          <w:tcPr>
            <w:tcW w:w="27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≥18 months–3 years</w:t>
            </w:r>
          </w:p>
        </w:tc>
      </w:tr>
      <w:tr w:rsidR="00CF16B6">
        <w:trPr>
          <w:trHeight w:val="244"/>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14–17.5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15 mg</w:t>
            </w:r>
          </w:p>
        </w:tc>
        <w:tc>
          <w:tcPr>
            <w:tcW w:w="206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1.5 mL</w:t>
            </w:r>
          </w:p>
        </w:tc>
        <w:tc>
          <w:tcPr>
            <w:tcW w:w="27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3–5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24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17.5–25 kg</w:t>
            </w:r>
          </w:p>
        </w:tc>
        <w:tc>
          <w:tcPr>
            <w:tcW w:w="240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20 mg</w:t>
            </w:r>
          </w:p>
        </w:tc>
        <w:tc>
          <w:tcPr>
            <w:tcW w:w="20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2 mL</w:t>
            </w:r>
          </w:p>
        </w:tc>
        <w:tc>
          <w:tcPr>
            <w:tcW w:w="27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5–7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25–35 kg</w:t>
            </w:r>
          </w:p>
        </w:tc>
        <w:tc>
          <w:tcPr>
            <w:tcW w:w="240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30 mg</w:t>
            </w:r>
          </w:p>
        </w:tc>
        <w:tc>
          <w:tcPr>
            <w:tcW w:w="206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3 mL</w:t>
            </w:r>
          </w:p>
        </w:tc>
        <w:tc>
          <w:tcPr>
            <w:tcW w:w="27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 7–11 years</w:t>
            </w:r>
          </w:p>
        </w:tc>
      </w:tr>
      <w:tr w:rsidR="00CF16B6">
        <w:trPr>
          <w:trHeight w:val="243"/>
        </w:trPr>
        <w:tc>
          <w:tcPr>
            <w:tcW w:w="24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2400" w:type="dxa"/>
            <w:tcBorders>
              <w:bottom w:val="single" w:sz="8" w:space="0" w:color="4F81BD"/>
              <w:right w:val="single" w:sz="8" w:space="0" w:color="4F81BD"/>
            </w:tcBorders>
            <w:vAlign w:val="bottom"/>
          </w:tcPr>
          <w:p w:rsidR="00CF16B6" w:rsidRDefault="00CF16B6">
            <w:pPr>
              <w:rPr>
                <w:sz w:val="21"/>
                <w:szCs w:val="21"/>
              </w:rPr>
            </w:pPr>
          </w:p>
        </w:tc>
        <w:tc>
          <w:tcPr>
            <w:tcW w:w="2060" w:type="dxa"/>
            <w:tcBorders>
              <w:bottom w:val="single" w:sz="8" w:space="0" w:color="4F81BD"/>
              <w:right w:val="single" w:sz="8" w:space="0" w:color="4F81BD"/>
            </w:tcBorders>
            <w:vAlign w:val="bottom"/>
          </w:tcPr>
          <w:p w:rsidR="00CF16B6" w:rsidRDefault="00CF16B6">
            <w:pPr>
              <w:rPr>
                <w:sz w:val="21"/>
                <w:szCs w:val="21"/>
              </w:rPr>
            </w:pPr>
          </w:p>
        </w:tc>
        <w:tc>
          <w:tcPr>
            <w:tcW w:w="272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41"/>
        </w:trPr>
        <w:tc>
          <w:tcPr>
            <w:tcW w:w="2420" w:type="dxa"/>
            <w:tcBorders>
              <w:left w:val="single" w:sz="8" w:space="0" w:color="4F81BD"/>
              <w:bottom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35 kg and above</w:t>
            </w:r>
          </w:p>
        </w:tc>
        <w:tc>
          <w:tcPr>
            <w:tcW w:w="2400" w:type="dxa"/>
            <w:tcBorders>
              <w:bottom w:val="single" w:sz="8" w:space="0" w:color="4F81BD"/>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40 mg</w:t>
            </w:r>
          </w:p>
        </w:tc>
        <w:tc>
          <w:tcPr>
            <w:tcW w:w="2060" w:type="dxa"/>
            <w:tcBorders>
              <w:bottom w:val="single" w:sz="8" w:space="0" w:color="4F81BD"/>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4 mL</w:t>
            </w:r>
          </w:p>
        </w:tc>
        <w:tc>
          <w:tcPr>
            <w:tcW w:w="2720" w:type="dxa"/>
            <w:tcBorders>
              <w:bottom w:val="single" w:sz="8" w:space="0" w:color="4F81BD"/>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 11 </w:t>
            </w:r>
            <w:r>
              <w:rPr>
                <w:rFonts w:ascii="Tahoma" w:eastAsia="Tahoma" w:hAnsi="Tahoma" w:cs="Tahoma"/>
                <w:sz w:val="20"/>
                <w:szCs w:val="20"/>
              </w:rPr>
              <w:t>years and adults</w:t>
            </w:r>
          </w:p>
        </w:tc>
      </w:tr>
    </w:tbl>
    <w:p w:rsidR="00CF16B6" w:rsidRDefault="00CF16B6">
      <w:pPr>
        <w:spacing w:line="262" w:lineRule="exact"/>
        <w:rPr>
          <w:sz w:val="20"/>
          <w:szCs w:val="20"/>
        </w:rPr>
      </w:pPr>
    </w:p>
    <w:p w:rsidR="00CF16B6" w:rsidRDefault="00E30262">
      <w:pPr>
        <w:ind w:left="120"/>
        <w:rPr>
          <w:sz w:val="20"/>
          <w:szCs w:val="20"/>
        </w:rPr>
      </w:pPr>
      <w:r>
        <w:rPr>
          <w:rFonts w:ascii="Tahoma" w:eastAsia="Tahoma" w:hAnsi="Tahoma" w:cs="Tahoma"/>
          <w:b/>
          <w:bCs/>
        </w:rPr>
        <w:t>Adults</w:t>
      </w:r>
    </w:p>
    <w:p w:rsidR="00CF16B6" w:rsidRDefault="00E30262">
      <w:pPr>
        <w:ind w:left="120" w:right="120"/>
        <w:rPr>
          <w:sz w:val="20"/>
          <w:szCs w:val="20"/>
        </w:rPr>
      </w:pPr>
      <w:r>
        <w:rPr>
          <w:rFonts w:ascii="Tahoma" w:eastAsia="Tahoma" w:hAnsi="Tahoma" w:cs="Tahoma"/>
        </w:rPr>
        <w:t>If diastolic blood pressure is greater than 100 mmHg or systolic blood pressure is above 150 mmHg:</w:t>
      </w:r>
    </w:p>
    <w:p w:rsidR="00CF16B6" w:rsidRDefault="00CF16B6">
      <w:pPr>
        <w:spacing w:line="1" w:lineRule="exact"/>
        <w:rPr>
          <w:sz w:val="20"/>
          <w:szCs w:val="20"/>
        </w:rPr>
      </w:pPr>
    </w:p>
    <w:p w:rsidR="00CF16B6" w:rsidRDefault="00E30262">
      <w:pPr>
        <w:numPr>
          <w:ilvl w:val="0"/>
          <w:numId w:val="853"/>
        </w:numPr>
        <w:tabs>
          <w:tab w:val="left" w:pos="1900"/>
        </w:tabs>
        <w:ind w:left="1900" w:hanging="340"/>
        <w:rPr>
          <w:rFonts w:ascii="Tahoma" w:eastAsia="Tahoma" w:hAnsi="Tahoma" w:cs="Tahoma"/>
          <w:b/>
          <w:bCs/>
        </w:rPr>
      </w:pPr>
      <w:r>
        <w:rPr>
          <w:rFonts w:ascii="Tahoma" w:eastAsia="Tahoma" w:hAnsi="Tahoma" w:cs="Tahoma"/>
        </w:rPr>
        <w:t>Amlodipine (O) 5 mg as a single dose.</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u w:val="single"/>
        </w:rPr>
        <w:t>If there is respiratory distress (rapid respiration, orthopnoea):</w:t>
      </w:r>
    </w:p>
    <w:p w:rsidR="00CF16B6" w:rsidRDefault="00E30262">
      <w:pPr>
        <w:numPr>
          <w:ilvl w:val="0"/>
          <w:numId w:val="854"/>
        </w:numPr>
        <w:tabs>
          <w:tab w:val="left" w:pos="1860"/>
        </w:tabs>
        <w:ind w:left="1860" w:hanging="300"/>
        <w:rPr>
          <w:rFonts w:ascii="Tahoma" w:eastAsia="Tahoma" w:hAnsi="Tahoma" w:cs="Tahoma"/>
          <w:b/>
          <w:bCs/>
        </w:rPr>
      </w:pPr>
      <w:r>
        <w:rPr>
          <w:rFonts w:ascii="Tahoma" w:eastAsia="Tahoma" w:hAnsi="Tahoma" w:cs="Tahoma"/>
        </w:rPr>
        <w:t xml:space="preserve">Furosemide, as an IV </w:t>
      </w:r>
      <w:r>
        <w:rPr>
          <w:rFonts w:ascii="Tahoma" w:eastAsia="Tahoma" w:hAnsi="Tahoma" w:cs="Tahoma"/>
        </w:rPr>
        <w:t>bolus, 80 mg.</w:t>
      </w:r>
    </w:p>
    <w:p w:rsidR="00CF16B6" w:rsidRDefault="00E30262">
      <w:pPr>
        <w:ind w:left="1560"/>
        <w:rPr>
          <w:sz w:val="20"/>
          <w:szCs w:val="20"/>
        </w:rPr>
      </w:pPr>
      <w:r>
        <w:rPr>
          <w:rFonts w:ascii="Tahoma" w:eastAsia="Tahoma" w:hAnsi="Tahoma" w:cs="Tahoma"/>
        </w:rPr>
        <w:t xml:space="preserve">Do not put up a drip </w:t>
      </w:r>
      <w:r>
        <w:rPr>
          <w:rFonts w:ascii="Tahoma" w:eastAsia="Tahoma" w:hAnsi="Tahoma" w:cs="Tahoma"/>
          <w:b/>
          <w:bCs/>
        </w:rPr>
        <w:t>and do not</w:t>
      </w:r>
      <w:r>
        <w:rPr>
          <w:rFonts w:ascii="Tahoma" w:eastAsia="Tahoma" w:hAnsi="Tahoma" w:cs="Tahoma"/>
        </w:rPr>
        <w:t xml:space="preserve"> give a fluid infusion.</w:t>
      </w:r>
    </w:p>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b/>
          <w:bCs/>
          <w:u w:val="single"/>
        </w:rPr>
        <w:t>Referral</w:t>
      </w:r>
    </w:p>
    <w:p w:rsidR="00CF16B6" w:rsidRDefault="00E30262">
      <w:pPr>
        <w:numPr>
          <w:ilvl w:val="0"/>
          <w:numId w:val="855"/>
        </w:numPr>
        <w:tabs>
          <w:tab w:val="left" w:pos="840"/>
        </w:tabs>
        <w:spacing w:line="238" w:lineRule="auto"/>
        <w:ind w:left="840" w:hanging="360"/>
        <w:rPr>
          <w:rFonts w:ascii="Symbol" w:eastAsia="Symbol" w:hAnsi="Symbol" w:cs="Symbol"/>
        </w:rPr>
      </w:pPr>
      <w:r>
        <w:rPr>
          <w:rFonts w:ascii="Tahoma" w:eastAsia="Tahoma" w:hAnsi="Tahoma" w:cs="Tahoma"/>
        </w:rPr>
        <w:t>All cases</w:t>
      </w:r>
    </w:p>
    <w:p w:rsidR="00CF16B6" w:rsidRDefault="00CF16B6">
      <w:pPr>
        <w:spacing w:line="1" w:lineRule="exact"/>
        <w:rPr>
          <w:sz w:val="20"/>
          <w:szCs w:val="20"/>
        </w:rPr>
      </w:pPr>
    </w:p>
    <w:p w:rsidR="00CF16B6" w:rsidRDefault="00E30262">
      <w:pPr>
        <w:ind w:left="120" w:right="120"/>
        <w:rPr>
          <w:sz w:val="20"/>
          <w:szCs w:val="20"/>
        </w:rPr>
      </w:pPr>
      <w:r>
        <w:rPr>
          <w:rFonts w:ascii="Tahoma" w:eastAsia="Tahoma" w:hAnsi="Tahoma" w:cs="Tahoma"/>
          <w:i/>
          <w:iCs/>
        </w:rPr>
        <w:t>Where adequate laboratory and clinical resources exists, management according to the hospital level guidelines may be instituted</w:t>
      </w:r>
    </w:p>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sz w:val="28"/>
          <w:szCs w:val="28"/>
        </w:rPr>
        <w:t>1.3 Glomerular Diseases (GN)</w:t>
      </w:r>
    </w:p>
    <w:p w:rsidR="00CF16B6" w:rsidRDefault="00CF16B6">
      <w:pPr>
        <w:spacing w:line="111" w:lineRule="exact"/>
        <w:rPr>
          <w:sz w:val="20"/>
          <w:szCs w:val="20"/>
        </w:rPr>
      </w:pPr>
    </w:p>
    <w:p w:rsidR="00CF16B6" w:rsidRDefault="00E30262">
      <w:pPr>
        <w:ind w:left="120" w:right="120"/>
        <w:rPr>
          <w:sz w:val="20"/>
          <w:szCs w:val="20"/>
        </w:rPr>
      </w:pPr>
      <w:r>
        <w:rPr>
          <w:rFonts w:ascii="Tahoma" w:eastAsia="Tahoma" w:hAnsi="Tahoma" w:cs="Tahoma"/>
        </w:rPr>
        <w:t>Glomerular disease may be a result of a primary condition of the kidney, or may be secondary to a systemic disorder. Can present with any, or a combination of the following:</w:t>
      </w:r>
    </w:p>
    <w:p w:rsidR="00CF16B6" w:rsidRDefault="00E30262">
      <w:pPr>
        <w:numPr>
          <w:ilvl w:val="0"/>
          <w:numId w:val="856"/>
        </w:numPr>
        <w:tabs>
          <w:tab w:val="left" w:pos="840"/>
        </w:tabs>
        <w:ind w:left="840" w:hanging="360"/>
        <w:rPr>
          <w:rFonts w:ascii="Symbol" w:eastAsia="Symbol" w:hAnsi="Symbol" w:cs="Symbol"/>
        </w:rPr>
      </w:pPr>
      <w:r>
        <w:rPr>
          <w:rFonts w:ascii="Tahoma" w:eastAsia="Tahoma" w:hAnsi="Tahoma" w:cs="Tahoma"/>
        </w:rPr>
        <w:t>Proteinuria</w:t>
      </w:r>
    </w:p>
    <w:p w:rsidR="00CF16B6" w:rsidRDefault="00E30262">
      <w:pPr>
        <w:numPr>
          <w:ilvl w:val="0"/>
          <w:numId w:val="856"/>
        </w:numPr>
        <w:tabs>
          <w:tab w:val="left" w:pos="840"/>
        </w:tabs>
        <w:spacing w:line="235" w:lineRule="auto"/>
        <w:ind w:left="840" w:hanging="360"/>
        <w:rPr>
          <w:rFonts w:ascii="Symbol" w:eastAsia="Symbol" w:hAnsi="Symbol" w:cs="Symbol"/>
        </w:rPr>
      </w:pPr>
      <w:r>
        <w:rPr>
          <w:rFonts w:ascii="Tahoma" w:eastAsia="Tahoma" w:hAnsi="Tahoma" w:cs="Tahoma"/>
        </w:rPr>
        <w:t>Reduced GFR (and its effects)</w:t>
      </w:r>
    </w:p>
    <w:p w:rsidR="00CF16B6" w:rsidRDefault="00CF16B6">
      <w:pPr>
        <w:spacing w:line="2" w:lineRule="exact"/>
        <w:rPr>
          <w:rFonts w:ascii="Symbol" w:eastAsia="Symbol" w:hAnsi="Symbol" w:cs="Symbol"/>
        </w:rPr>
      </w:pPr>
    </w:p>
    <w:p w:rsidR="00CF16B6" w:rsidRDefault="00E30262">
      <w:pPr>
        <w:numPr>
          <w:ilvl w:val="0"/>
          <w:numId w:val="856"/>
        </w:numPr>
        <w:tabs>
          <w:tab w:val="left" w:pos="840"/>
        </w:tabs>
        <w:spacing w:line="235" w:lineRule="auto"/>
        <w:ind w:left="840" w:hanging="360"/>
        <w:rPr>
          <w:rFonts w:ascii="Symbol" w:eastAsia="Symbol" w:hAnsi="Symbol" w:cs="Symbol"/>
        </w:rPr>
      </w:pPr>
      <w:r>
        <w:rPr>
          <w:rFonts w:ascii="Tahoma" w:eastAsia="Tahoma" w:hAnsi="Tahoma" w:cs="Tahoma"/>
        </w:rPr>
        <w:t>Haematuria</w:t>
      </w:r>
    </w:p>
    <w:p w:rsidR="00CF16B6" w:rsidRDefault="00CF16B6">
      <w:pPr>
        <w:spacing w:line="2" w:lineRule="exact"/>
        <w:rPr>
          <w:rFonts w:ascii="Symbol" w:eastAsia="Symbol" w:hAnsi="Symbol" w:cs="Symbol"/>
        </w:rPr>
      </w:pPr>
    </w:p>
    <w:p w:rsidR="00CF16B6" w:rsidRDefault="00E30262">
      <w:pPr>
        <w:numPr>
          <w:ilvl w:val="0"/>
          <w:numId w:val="856"/>
        </w:numPr>
        <w:tabs>
          <w:tab w:val="left" w:pos="840"/>
        </w:tabs>
        <w:spacing w:line="235" w:lineRule="auto"/>
        <w:ind w:left="840" w:hanging="360"/>
        <w:rPr>
          <w:rFonts w:ascii="Symbol" w:eastAsia="Symbol" w:hAnsi="Symbol" w:cs="Symbol"/>
        </w:rPr>
      </w:pPr>
      <w:r>
        <w:rPr>
          <w:rFonts w:ascii="Tahoma" w:eastAsia="Tahoma" w:hAnsi="Tahoma" w:cs="Tahoma"/>
        </w:rPr>
        <w:t>Hypertension and oedema.</w:t>
      </w:r>
    </w:p>
    <w:p w:rsidR="00CF16B6" w:rsidRDefault="00E30262">
      <w:pPr>
        <w:ind w:left="120"/>
        <w:rPr>
          <w:sz w:val="20"/>
          <w:szCs w:val="20"/>
        </w:rPr>
      </w:pPr>
      <w:r>
        <w:rPr>
          <w:rFonts w:ascii="Tahoma" w:eastAsia="Tahoma" w:hAnsi="Tahoma" w:cs="Tahoma"/>
        </w:rPr>
        <w:t>Approach to care is outlined under the syndromes which follow.</w:t>
      </w:r>
    </w:p>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b/>
          <w:bCs/>
        </w:rPr>
        <w:t>Referral</w:t>
      </w:r>
    </w:p>
    <w:p w:rsidR="00CF16B6" w:rsidRDefault="00E30262">
      <w:pPr>
        <w:numPr>
          <w:ilvl w:val="0"/>
          <w:numId w:val="857"/>
        </w:numPr>
        <w:tabs>
          <w:tab w:val="left" w:pos="840"/>
        </w:tabs>
        <w:ind w:left="840" w:hanging="360"/>
        <w:rPr>
          <w:rFonts w:ascii="Symbol" w:eastAsia="Symbol" w:hAnsi="Symbol" w:cs="Symbol"/>
        </w:rPr>
      </w:pPr>
      <w:r>
        <w:rPr>
          <w:rFonts w:ascii="Tahoma" w:eastAsia="Tahoma" w:hAnsi="Tahoma" w:cs="Tahoma"/>
        </w:rPr>
        <w:t>Unexplained haematuria on two to three consecutive visits</w:t>
      </w:r>
    </w:p>
    <w:p w:rsidR="00CF16B6" w:rsidRDefault="00E30262">
      <w:pPr>
        <w:numPr>
          <w:ilvl w:val="0"/>
          <w:numId w:val="857"/>
        </w:numPr>
        <w:tabs>
          <w:tab w:val="left" w:pos="840"/>
        </w:tabs>
        <w:spacing w:line="235" w:lineRule="auto"/>
        <w:ind w:left="840" w:hanging="360"/>
        <w:rPr>
          <w:rFonts w:ascii="Symbol" w:eastAsia="Symbol" w:hAnsi="Symbol" w:cs="Symbol"/>
        </w:rPr>
      </w:pPr>
      <w:r>
        <w:rPr>
          <w:rFonts w:ascii="Tahoma" w:eastAsia="Tahoma" w:hAnsi="Tahoma" w:cs="Tahoma"/>
        </w:rPr>
        <w:t>Proteinuria &gt; 1 g/24 hours or PCR &gt; 0.1 g/mmol or ACR &gt; 100 g/mol</w:t>
      </w:r>
    </w:p>
    <w:p w:rsidR="00CF16B6" w:rsidRDefault="00E30262">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58420</wp:posOffset>
            </wp:positionH>
            <wp:positionV relativeFrom="paragraph">
              <wp:posOffset>234950</wp:posOffset>
            </wp:positionV>
            <wp:extent cx="5981065" cy="635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3" w:lineRule="exact"/>
        <w:rPr>
          <w:sz w:val="20"/>
          <w:szCs w:val="20"/>
        </w:rPr>
      </w:pPr>
    </w:p>
    <w:p w:rsidR="00CF16B6" w:rsidRDefault="00E30262">
      <w:pPr>
        <w:ind w:left="120"/>
        <w:rPr>
          <w:sz w:val="20"/>
          <w:szCs w:val="20"/>
        </w:rPr>
      </w:pPr>
      <w:r>
        <w:rPr>
          <w:rFonts w:ascii="Calibri" w:eastAsia="Calibri" w:hAnsi="Calibri" w:cs="Calibri"/>
        </w:rPr>
        <w:t xml:space="preserve">165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numPr>
          <w:ilvl w:val="0"/>
          <w:numId w:val="858"/>
        </w:numPr>
        <w:tabs>
          <w:tab w:val="left" w:pos="720"/>
        </w:tabs>
        <w:ind w:left="720" w:hanging="360"/>
        <w:rPr>
          <w:rFonts w:ascii="Symbol" w:eastAsia="Symbol" w:hAnsi="Symbol" w:cs="Symbol"/>
        </w:rPr>
      </w:pPr>
      <w:bookmarkStart w:id="188" w:name="page188"/>
      <w:bookmarkEnd w:id="188"/>
      <w:r>
        <w:rPr>
          <w:rFonts w:ascii="Tahoma" w:eastAsia="Tahoma" w:hAnsi="Tahoma" w:cs="Tahoma"/>
        </w:rPr>
        <w:lastRenderedPageBreak/>
        <w:t>Nephritic syndrome</w:t>
      </w:r>
    </w:p>
    <w:p w:rsidR="00CF16B6" w:rsidRDefault="00CF16B6">
      <w:pPr>
        <w:spacing w:line="1" w:lineRule="exact"/>
        <w:rPr>
          <w:rFonts w:ascii="Symbol" w:eastAsia="Symbol" w:hAnsi="Symbol" w:cs="Symbol"/>
        </w:rPr>
      </w:pPr>
    </w:p>
    <w:p w:rsidR="00CF16B6" w:rsidRDefault="00E30262">
      <w:pPr>
        <w:numPr>
          <w:ilvl w:val="0"/>
          <w:numId w:val="858"/>
        </w:numPr>
        <w:tabs>
          <w:tab w:val="left" w:pos="720"/>
        </w:tabs>
        <w:spacing w:line="235" w:lineRule="auto"/>
        <w:ind w:left="720" w:hanging="360"/>
        <w:rPr>
          <w:rFonts w:ascii="Symbol" w:eastAsia="Symbol" w:hAnsi="Symbol" w:cs="Symbol"/>
        </w:rPr>
      </w:pPr>
      <w:r>
        <w:rPr>
          <w:rFonts w:ascii="Tahoma" w:eastAsia="Tahoma" w:hAnsi="Tahoma" w:cs="Tahoma"/>
        </w:rPr>
        <w:t>Nephrotic syndrome</w:t>
      </w:r>
    </w:p>
    <w:p w:rsidR="00CF16B6" w:rsidRDefault="00CF16B6">
      <w:pPr>
        <w:spacing w:line="2" w:lineRule="exact"/>
        <w:rPr>
          <w:rFonts w:ascii="Symbol" w:eastAsia="Symbol" w:hAnsi="Symbol" w:cs="Symbol"/>
        </w:rPr>
      </w:pPr>
    </w:p>
    <w:p w:rsidR="00CF16B6" w:rsidRDefault="00E30262">
      <w:pPr>
        <w:numPr>
          <w:ilvl w:val="0"/>
          <w:numId w:val="858"/>
        </w:numPr>
        <w:tabs>
          <w:tab w:val="left" w:pos="720"/>
        </w:tabs>
        <w:spacing w:line="235" w:lineRule="auto"/>
        <w:ind w:left="720" w:hanging="360"/>
        <w:rPr>
          <w:rFonts w:ascii="Symbol" w:eastAsia="Symbol" w:hAnsi="Symbol" w:cs="Symbol"/>
        </w:rPr>
      </w:pPr>
      <w:r>
        <w:rPr>
          <w:rFonts w:ascii="Tahoma" w:eastAsia="Tahoma" w:hAnsi="Tahoma" w:cs="Tahoma"/>
        </w:rPr>
        <w:t>Chronic Kidney Disease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Where facilities are available investigation should be done e.g. urine and electrolytes calculate the GFR or PCR</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1.4 Glomerular disease - Nephritic syndrome</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Presents with a varied combination of:</w:t>
      </w:r>
    </w:p>
    <w:p w:rsidR="00CF16B6" w:rsidRDefault="00E30262">
      <w:pPr>
        <w:numPr>
          <w:ilvl w:val="0"/>
          <w:numId w:val="859"/>
        </w:numPr>
        <w:tabs>
          <w:tab w:val="left" w:pos="720"/>
        </w:tabs>
        <w:spacing w:line="237" w:lineRule="auto"/>
        <w:ind w:left="720" w:hanging="360"/>
        <w:rPr>
          <w:rFonts w:ascii="Symbol" w:eastAsia="Symbol" w:hAnsi="Symbol" w:cs="Symbol"/>
        </w:rPr>
      </w:pPr>
      <w:r>
        <w:rPr>
          <w:rFonts w:ascii="Tahoma" w:eastAsia="Tahoma" w:hAnsi="Tahoma" w:cs="Tahoma"/>
        </w:rPr>
        <w:t>painless macroscopic turbid, bloody or brownish urine</w:t>
      </w:r>
    </w:p>
    <w:p w:rsidR="00CF16B6" w:rsidRDefault="00CF16B6">
      <w:pPr>
        <w:spacing w:line="2" w:lineRule="exact"/>
        <w:rPr>
          <w:rFonts w:ascii="Symbol" w:eastAsia="Symbol" w:hAnsi="Symbol" w:cs="Symbol"/>
        </w:rPr>
      </w:pPr>
    </w:p>
    <w:p w:rsidR="00CF16B6" w:rsidRDefault="00E30262">
      <w:pPr>
        <w:numPr>
          <w:ilvl w:val="0"/>
          <w:numId w:val="859"/>
        </w:numPr>
        <w:tabs>
          <w:tab w:val="left" w:pos="720"/>
        </w:tabs>
        <w:spacing w:line="237" w:lineRule="auto"/>
        <w:ind w:left="720" w:hanging="360"/>
        <w:rPr>
          <w:rFonts w:ascii="Symbol" w:eastAsia="Symbol" w:hAnsi="Symbol" w:cs="Symbol"/>
        </w:rPr>
      </w:pPr>
      <w:r>
        <w:rPr>
          <w:rFonts w:ascii="Tahoma" w:eastAsia="Tahoma" w:hAnsi="Tahoma" w:cs="Tahoma"/>
        </w:rPr>
        <w:t>peripheral and facial oedema</w:t>
      </w:r>
    </w:p>
    <w:p w:rsidR="00CF16B6" w:rsidRDefault="00CF16B6">
      <w:pPr>
        <w:spacing w:line="2" w:lineRule="exact"/>
        <w:rPr>
          <w:rFonts w:ascii="Symbol" w:eastAsia="Symbol" w:hAnsi="Symbol" w:cs="Symbol"/>
        </w:rPr>
      </w:pPr>
    </w:p>
    <w:p w:rsidR="00CF16B6" w:rsidRDefault="00E30262">
      <w:pPr>
        <w:numPr>
          <w:ilvl w:val="0"/>
          <w:numId w:val="859"/>
        </w:numPr>
        <w:tabs>
          <w:tab w:val="left" w:pos="720"/>
        </w:tabs>
        <w:spacing w:line="235" w:lineRule="auto"/>
        <w:ind w:left="720" w:hanging="360"/>
        <w:rPr>
          <w:rFonts w:ascii="Symbol" w:eastAsia="Symbol" w:hAnsi="Symbol" w:cs="Symbol"/>
        </w:rPr>
      </w:pPr>
      <w:r>
        <w:rPr>
          <w:rFonts w:ascii="Tahoma" w:eastAsia="Tahoma" w:hAnsi="Tahoma" w:cs="Tahoma"/>
        </w:rPr>
        <w:t>pulmonary oedema (circulatory overload)</w:t>
      </w:r>
    </w:p>
    <w:p w:rsidR="00CF16B6" w:rsidRDefault="00CF16B6">
      <w:pPr>
        <w:spacing w:line="2" w:lineRule="exact"/>
        <w:rPr>
          <w:rFonts w:ascii="Symbol" w:eastAsia="Symbol" w:hAnsi="Symbol" w:cs="Symbol"/>
        </w:rPr>
      </w:pPr>
    </w:p>
    <w:p w:rsidR="00CF16B6" w:rsidRDefault="00E30262">
      <w:pPr>
        <w:numPr>
          <w:ilvl w:val="0"/>
          <w:numId w:val="859"/>
        </w:numPr>
        <w:tabs>
          <w:tab w:val="left" w:pos="720"/>
        </w:tabs>
        <w:spacing w:line="237" w:lineRule="auto"/>
        <w:ind w:left="720" w:hanging="360"/>
        <w:rPr>
          <w:rFonts w:ascii="Symbol" w:eastAsia="Symbol" w:hAnsi="Symbol" w:cs="Symbol"/>
        </w:rPr>
      </w:pPr>
      <w:r>
        <w:rPr>
          <w:rFonts w:ascii="Tahoma" w:eastAsia="Tahoma" w:hAnsi="Tahoma" w:cs="Tahoma"/>
        </w:rPr>
        <w:t>hypertension or hypertensive encephalopathy with impaired level of consciousness or convulsions</w:t>
      </w:r>
    </w:p>
    <w:p w:rsidR="00CF16B6" w:rsidRDefault="00E30262">
      <w:pPr>
        <w:numPr>
          <w:ilvl w:val="0"/>
          <w:numId w:val="859"/>
        </w:numPr>
        <w:tabs>
          <w:tab w:val="left" w:pos="720"/>
        </w:tabs>
        <w:spacing w:line="237" w:lineRule="auto"/>
        <w:ind w:left="720" w:hanging="360"/>
        <w:rPr>
          <w:rFonts w:ascii="Symbol" w:eastAsia="Symbol" w:hAnsi="Symbol" w:cs="Symbol"/>
        </w:rPr>
      </w:pPr>
      <w:r>
        <w:rPr>
          <w:rFonts w:ascii="Tahoma" w:eastAsia="Tahoma" w:hAnsi="Tahoma" w:cs="Tahoma"/>
        </w:rPr>
        <w:t>little or no urine excretion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In </w:t>
      </w:r>
      <w:r>
        <w:rPr>
          <w:rFonts w:ascii="Tahoma" w:eastAsia="Tahoma" w:hAnsi="Tahoma" w:cs="Tahoma"/>
        </w:rPr>
        <w:t>children this is most commonly due to acute post streptococcal glomerulonephritis, but not exclusively so.</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pPr>
        <w:numPr>
          <w:ilvl w:val="0"/>
          <w:numId w:val="860"/>
        </w:numPr>
        <w:tabs>
          <w:tab w:val="left" w:pos="720"/>
        </w:tabs>
        <w:ind w:left="720" w:hanging="360"/>
        <w:rPr>
          <w:rFonts w:ascii="Symbol" w:eastAsia="Symbol" w:hAnsi="Symbol" w:cs="Symbol"/>
        </w:rPr>
      </w:pPr>
      <w:r>
        <w:rPr>
          <w:rFonts w:ascii="Tahoma" w:eastAsia="Tahoma" w:hAnsi="Tahoma" w:cs="Tahoma"/>
        </w:rPr>
        <w:t>Give oxygen, and nurse in semi-Fowlers position if patient has respiratory distress.</w:t>
      </w:r>
    </w:p>
    <w:p w:rsidR="00CF16B6" w:rsidRDefault="00E30262">
      <w:pPr>
        <w:numPr>
          <w:ilvl w:val="0"/>
          <w:numId w:val="860"/>
        </w:numPr>
        <w:tabs>
          <w:tab w:val="left" w:pos="720"/>
        </w:tabs>
        <w:spacing w:line="237" w:lineRule="auto"/>
        <w:ind w:left="720" w:hanging="360"/>
        <w:rPr>
          <w:rFonts w:ascii="Symbol" w:eastAsia="Symbol" w:hAnsi="Symbol" w:cs="Symbol"/>
        </w:rPr>
      </w:pPr>
      <w:r>
        <w:rPr>
          <w:rFonts w:ascii="Tahoma" w:eastAsia="Tahoma" w:hAnsi="Tahoma" w:cs="Tahoma"/>
        </w:rPr>
        <w:t>Early referral essential especially if patient</w:t>
      </w:r>
      <w:r>
        <w:rPr>
          <w:rFonts w:ascii="Tahoma" w:eastAsia="Tahoma" w:hAnsi="Tahoma" w:cs="Tahoma"/>
        </w:rPr>
        <w:t xml:space="preserve"> has had a hypertensive episode or fluid overload.</w:t>
      </w:r>
    </w:p>
    <w:p w:rsidR="00CF16B6" w:rsidRDefault="00E30262">
      <w:pPr>
        <w:numPr>
          <w:ilvl w:val="0"/>
          <w:numId w:val="860"/>
        </w:numPr>
        <w:tabs>
          <w:tab w:val="left" w:pos="720"/>
        </w:tabs>
        <w:spacing w:line="239" w:lineRule="auto"/>
        <w:ind w:left="720" w:hanging="360"/>
        <w:rPr>
          <w:rFonts w:ascii="Symbol" w:eastAsia="Symbol" w:hAnsi="Symbol" w:cs="Symbol"/>
        </w:rPr>
      </w:pPr>
      <w:r>
        <w:rPr>
          <w:rFonts w:ascii="Tahoma" w:eastAsia="Tahoma" w:hAnsi="Tahoma" w:cs="Tahoma"/>
        </w:rPr>
        <w:t>If fluid overloaded:</w:t>
      </w:r>
    </w:p>
    <w:p w:rsidR="00CF16B6" w:rsidRDefault="00E30262">
      <w:pPr>
        <w:numPr>
          <w:ilvl w:val="1"/>
          <w:numId w:val="860"/>
        </w:numPr>
        <w:tabs>
          <w:tab w:val="left" w:pos="960"/>
        </w:tabs>
        <w:spacing w:line="238" w:lineRule="auto"/>
        <w:ind w:left="960" w:hanging="240"/>
        <w:rPr>
          <w:rFonts w:ascii="Tahoma" w:eastAsia="Tahoma" w:hAnsi="Tahoma" w:cs="Tahoma"/>
        </w:rPr>
      </w:pPr>
      <w:r>
        <w:rPr>
          <w:rFonts w:ascii="Tahoma" w:eastAsia="Tahoma" w:hAnsi="Tahoma" w:cs="Tahoma"/>
        </w:rPr>
        <w:t>stop all fluids oral and give no I.V fluids</w:t>
      </w:r>
    </w:p>
    <w:p w:rsidR="00CF16B6" w:rsidRDefault="00E30262">
      <w:pPr>
        <w:numPr>
          <w:ilvl w:val="1"/>
          <w:numId w:val="860"/>
        </w:numPr>
        <w:tabs>
          <w:tab w:val="left" w:pos="960"/>
        </w:tabs>
        <w:ind w:left="960" w:hanging="240"/>
        <w:rPr>
          <w:rFonts w:ascii="Tahoma" w:eastAsia="Tahoma" w:hAnsi="Tahoma" w:cs="Tahoma"/>
        </w:rPr>
      </w:pPr>
      <w:r>
        <w:rPr>
          <w:rFonts w:ascii="Tahoma" w:eastAsia="Tahoma" w:hAnsi="Tahoma" w:cs="Tahoma"/>
        </w:rPr>
        <w:t>stop intake of all salt and potassium containing foods and fluids</w:t>
      </w:r>
    </w:p>
    <w:p w:rsidR="00CF16B6" w:rsidRDefault="00E30262">
      <w:pPr>
        <w:numPr>
          <w:ilvl w:val="0"/>
          <w:numId w:val="860"/>
        </w:numPr>
        <w:tabs>
          <w:tab w:val="left" w:pos="720"/>
        </w:tabs>
        <w:spacing w:line="238" w:lineRule="auto"/>
        <w:ind w:left="720" w:hanging="360"/>
        <w:rPr>
          <w:rFonts w:ascii="Symbol" w:eastAsia="Symbol" w:hAnsi="Symbol" w:cs="Symbol"/>
        </w:rPr>
      </w:pPr>
      <w:r>
        <w:rPr>
          <w:rFonts w:ascii="Tahoma" w:eastAsia="Tahoma" w:hAnsi="Tahoma" w:cs="Tahoma"/>
        </w:rPr>
        <w:t>If not overloaded, dehydrated nor shocked:</w:t>
      </w:r>
    </w:p>
    <w:p w:rsidR="00CF16B6" w:rsidRDefault="00E30262">
      <w:pPr>
        <w:numPr>
          <w:ilvl w:val="1"/>
          <w:numId w:val="860"/>
        </w:numPr>
        <w:tabs>
          <w:tab w:val="left" w:pos="960"/>
        </w:tabs>
        <w:ind w:left="960" w:hanging="240"/>
        <w:rPr>
          <w:rFonts w:ascii="Tahoma" w:eastAsia="Tahoma" w:hAnsi="Tahoma" w:cs="Tahoma"/>
        </w:rPr>
      </w:pPr>
      <w:r>
        <w:rPr>
          <w:rFonts w:ascii="Tahoma" w:eastAsia="Tahoma" w:hAnsi="Tahoma" w:cs="Tahoma"/>
        </w:rPr>
        <w:t>no I.V fluids</w:t>
      </w:r>
    </w:p>
    <w:p w:rsidR="00CF16B6" w:rsidRDefault="00E30262">
      <w:pPr>
        <w:numPr>
          <w:ilvl w:val="1"/>
          <w:numId w:val="860"/>
        </w:numPr>
        <w:tabs>
          <w:tab w:val="left" w:pos="960"/>
        </w:tabs>
        <w:ind w:left="960" w:hanging="240"/>
        <w:rPr>
          <w:rFonts w:ascii="Tahoma" w:eastAsia="Tahoma" w:hAnsi="Tahoma" w:cs="Tahoma"/>
        </w:rPr>
      </w:pPr>
      <w:r>
        <w:rPr>
          <w:rFonts w:ascii="Tahoma" w:eastAsia="Tahoma" w:hAnsi="Tahoma" w:cs="Tahoma"/>
        </w:rPr>
        <w:t>restrict oral flu</w:t>
      </w:r>
      <w:r>
        <w:rPr>
          <w:rFonts w:ascii="Tahoma" w:eastAsia="Tahoma" w:hAnsi="Tahoma" w:cs="Tahoma"/>
        </w:rPr>
        <w:t>id intake to 10 mL/kg/day daily plus visible fluid losses</w:t>
      </w:r>
    </w:p>
    <w:p w:rsidR="00CF16B6" w:rsidRDefault="00E30262">
      <w:pPr>
        <w:numPr>
          <w:ilvl w:val="1"/>
          <w:numId w:val="860"/>
        </w:numPr>
        <w:tabs>
          <w:tab w:val="left" w:pos="960"/>
        </w:tabs>
        <w:ind w:left="960" w:hanging="240"/>
        <w:rPr>
          <w:rFonts w:ascii="Tahoma" w:eastAsia="Tahoma" w:hAnsi="Tahoma" w:cs="Tahoma"/>
        </w:rPr>
      </w:pPr>
      <w:r>
        <w:rPr>
          <w:rFonts w:ascii="Tahoma" w:eastAsia="Tahoma" w:hAnsi="Tahoma" w:cs="Tahoma"/>
        </w:rPr>
        <w:t>arrange referral in the meantime</w:t>
      </w:r>
    </w:p>
    <w:p w:rsidR="00CF16B6" w:rsidRDefault="00E30262">
      <w:pPr>
        <w:numPr>
          <w:ilvl w:val="0"/>
          <w:numId w:val="860"/>
        </w:numPr>
        <w:tabs>
          <w:tab w:val="left" w:pos="720"/>
        </w:tabs>
        <w:spacing w:line="238" w:lineRule="auto"/>
        <w:ind w:left="720" w:hanging="360"/>
        <w:rPr>
          <w:rFonts w:ascii="Symbol" w:eastAsia="Symbol" w:hAnsi="Symbol" w:cs="Symbol"/>
        </w:rPr>
      </w:pPr>
      <w:r>
        <w:rPr>
          <w:rFonts w:ascii="Tahoma" w:eastAsia="Tahoma" w:hAnsi="Tahoma" w:cs="Tahoma"/>
        </w:rPr>
        <w:t>If dehydrated or shocked:</w:t>
      </w:r>
    </w:p>
    <w:p w:rsidR="00CF16B6" w:rsidRDefault="00E30262">
      <w:pPr>
        <w:numPr>
          <w:ilvl w:val="1"/>
          <w:numId w:val="860"/>
        </w:numPr>
        <w:tabs>
          <w:tab w:val="left" w:pos="960"/>
        </w:tabs>
        <w:ind w:left="960" w:hanging="240"/>
        <w:rPr>
          <w:rFonts w:ascii="Tahoma" w:eastAsia="Tahoma" w:hAnsi="Tahoma" w:cs="Tahoma"/>
        </w:rPr>
      </w:pPr>
      <w:r>
        <w:rPr>
          <w:rFonts w:ascii="Tahoma" w:eastAsia="Tahoma" w:hAnsi="Tahoma" w:cs="Tahoma"/>
        </w:rPr>
        <w:t>treat immediately as in shock section.</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Children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Fluid overloads (rapid respiration, chest indrawing)</w:t>
      </w:r>
    </w:p>
    <w:p w:rsidR="00CF16B6" w:rsidRDefault="00E30262">
      <w:pPr>
        <w:numPr>
          <w:ilvl w:val="0"/>
          <w:numId w:val="861"/>
        </w:numPr>
        <w:tabs>
          <w:tab w:val="left" w:pos="720"/>
        </w:tabs>
        <w:spacing w:line="236" w:lineRule="auto"/>
        <w:ind w:left="720" w:hanging="360"/>
        <w:rPr>
          <w:rFonts w:ascii="Symbol" w:eastAsia="Symbol" w:hAnsi="Symbol" w:cs="Symbol"/>
        </w:rPr>
      </w:pPr>
      <w:r>
        <w:rPr>
          <w:rFonts w:ascii="Tahoma" w:eastAsia="Tahoma" w:hAnsi="Tahoma" w:cs="Tahoma"/>
        </w:rPr>
        <w:t xml:space="preserve">Furosemide, I.V, </w:t>
      </w:r>
      <w:r>
        <w:rPr>
          <w:rFonts w:ascii="Tahoma" w:eastAsia="Tahoma" w:hAnsi="Tahoma" w:cs="Tahoma"/>
        </w:rPr>
        <w:t>1mg/kg immediately</w:t>
      </w:r>
    </w:p>
    <w:p w:rsidR="00CF16B6" w:rsidRDefault="00E30262">
      <w:pPr>
        <w:numPr>
          <w:ilvl w:val="0"/>
          <w:numId w:val="862"/>
        </w:numPr>
        <w:tabs>
          <w:tab w:val="left" w:pos="1440"/>
        </w:tabs>
        <w:spacing w:line="222" w:lineRule="auto"/>
        <w:ind w:left="1440" w:hanging="360"/>
        <w:rPr>
          <w:rFonts w:ascii="Courier New" w:eastAsia="Courier New" w:hAnsi="Courier New" w:cs="Courier New"/>
        </w:rPr>
      </w:pPr>
      <w:r>
        <w:rPr>
          <w:rFonts w:ascii="Tahoma" w:eastAsia="Tahoma" w:hAnsi="Tahoma" w:cs="Tahoma"/>
        </w:rPr>
        <w:t>Do not put up a drip or run in any IV fluids</w:t>
      </w:r>
    </w:p>
    <w:p w:rsidR="00CF16B6" w:rsidRDefault="00E30262">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-17145</wp:posOffset>
            </wp:positionH>
            <wp:positionV relativeFrom="paragraph">
              <wp:posOffset>1644650</wp:posOffset>
            </wp:positionV>
            <wp:extent cx="5981065" cy="6350"/>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3" w:lineRule="exact"/>
        <w:rPr>
          <w:sz w:val="20"/>
          <w:szCs w:val="20"/>
        </w:rPr>
      </w:pPr>
    </w:p>
    <w:p w:rsidR="00CF16B6" w:rsidRDefault="00E30262">
      <w:pPr>
        <w:rPr>
          <w:sz w:val="20"/>
          <w:szCs w:val="20"/>
        </w:rPr>
      </w:pPr>
      <w:r>
        <w:rPr>
          <w:rFonts w:ascii="Calibri" w:eastAsia="Calibri" w:hAnsi="Calibri" w:cs="Calibri"/>
        </w:rPr>
        <w:t xml:space="preserve">166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ind w:left="120" w:right="120"/>
        <w:rPr>
          <w:sz w:val="20"/>
          <w:szCs w:val="20"/>
        </w:rPr>
      </w:pPr>
      <w:bookmarkStart w:id="189" w:name="page189"/>
      <w:bookmarkEnd w:id="189"/>
      <w:r>
        <w:rPr>
          <w:rFonts w:ascii="Tahoma" w:eastAsia="Tahoma" w:hAnsi="Tahoma" w:cs="Tahoma"/>
          <w:b/>
          <w:bCs/>
        </w:rPr>
        <w:lastRenderedPageBreak/>
        <w:t>Table 4: Dosage Regimen for Furosemide in Treatment of Glomerular disease - Nephritic syndrome</w:t>
      </w:r>
    </w:p>
    <w:tbl>
      <w:tblPr>
        <w:tblW w:w="0" w:type="auto"/>
        <w:tblInd w:w="10" w:type="dxa"/>
        <w:tblLayout w:type="fixed"/>
        <w:tblCellMar>
          <w:left w:w="0" w:type="dxa"/>
          <w:right w:w="0" w:type="dxa"/>
        </w:tblCellMar>
        <w:tblLook w:val="04A0" w:firstRow="1" w:lastRow="0" w:firstColumn="1" w:lastColumn="0" w:noHBand="0" w:noVBand="1"/>
      </w:tblPr>
      <w:tblGrid>
        <w:gridCol w:w="2420"/>
        <w:gridCol w:w="2400"/>
        <w:gridCol w:w="2060"/>
        <w:gridCol w:w="2720"/>
      </w:tblGrid>
      <w:tr w:rsidR="00CF16B6">
        <w:trPr>
          <w:trHeight w:val="242"/>
        </w:trPr>
        <w:tc>
          <w:tcPr>
            <w:tcW w:w="2420" w:type="dxa"/>
            <w:tcBorders>
              <w:top w:val="single" w:sz="8" w:space="0" w:color="4BACC6"/>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b/>
                <w:bCs/>
                <w:sz w:val="20"/>
                <w:szCs w:val="20"/>
              </w:rPr>
              <w:t>Weight</w:t>
            </w:r>
          </w:p>
        </w:tc>
        <w:tc>
          <w:tcPr>
            <w:tcW w:w="240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Dose</w:t>
            </w:r>
          </w:p>
        </w:tc>
        <w:tc>
          <w:tcPr>
            <w:tcW w:w="2060" w:type="dxa"/>
            <w:tcBorders>
              <w:top w:val="single" w:sz="8" w:space="0" w:color="4BACC6"/>
              <w:right w:val="single" w:sz="8" w:space="0" w:color="4BACC6"/>
            </w:tcBorders>
            <w:vAlign w:val="bottom"/>
          </w:tcPr>
          <w:p w:rsidR="00CF16B6" w:rsidRDefault="00E30262">
            <w:pPr>
              <w:ind w:left="80"/>
              <w:rPr>
                <w:sz w:val="20"/>
                <w:szCs w:val="20"/>
              </w:rPr>
            </w:pPr>
            <w:r>
              <w:rPr>
                <w:rFonts w:ascii="Tahoma" w:eastAsia="Tahoma" w:hAnsi="Tahoma" w:cs="Tahoma"/>
                <w:b/>
                <w:bCs/>
                <w:sz w:val="20"/>
                <w:szCs w:val="20"/>
              </w:rPr>
              <w:t>Injection</w:t>
            </w:r>
          </w:p>
        </w:tc>
        <w:tc>
          <w:tcPr>
            <w:tcW w:w="272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Age</w:t>
            </w:r>
          </w:p>
        </w:tc>
      </w:tr>
      <w:tr w:rsidR="00CF16B6">
        <w:trPr>
          <w:trHeight w:val="240"/>
        </w:trPr>
        <w:tc>
          <w:tcPr>
            <w:tcW w:w="2420" w:type="dxa"/>
            <w:tcBorders>
              <w:left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b/>
                <w:bCs/>
                <w:sz w:val="20"/>
                <w:szCs w:val="20"/>
              </w:rPr>
              <w:t>kg</w:t>
            </w:r>
          </w:p>
        </w:tc>
        <w:tc>
          <w:tcPr>
            <w:tcW w:w="2400" w:type="dxa"/>
            <w:tcBorders>
              <w:right w:val="single" w:sz="8" w:space="0" w:color="4BACC6"/>
            </w:tcBorders>
            <w:vAlign w:val="bottom"/>
          </w:tcPr>
          <w:p w:rsidR="00CF16B6" w:rsidRDefault="00E30262">
            <w:pPr>
              <w:spacing w:line="240" w:lineRule="exact"/>
              <w:ind w:left="100"/>
              <w:rPr>
                <w:sz w:val="20"/>
                <w:szCs w:val="20"/>
              </w:rPr>
            </w:pPr>
            <w:r>
              <w:rPr>
                <w:rFonts w:ascii="Tahoma" w:eastAsia="Tahoma" w:hAnsi="Tahoma" w:cs="Tahoma"/>
                <w:b/>
                <w:bCs/>
                <w:sz w:val="20"/>
                <w:szCs w:val="20"/>
              </w:rPr>
              <w:t>mg</w:t>
            </w:r>
          </w:p>
        </w:tc>
        <w:tc>
          <w:tcPr>
            <w:tcW w:w="206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b/>
                <w:bCs/>
                <w:sz w:val="20"/>
                <w:szCs w:val="20"/>
              </w:rPr>
              <w:t>10 mg/mL</w:t>
            </w:r>
          </w:p>
        </w:tc>
        <w:tc>
          <w:tcPr>
            <w:tcW w:w="2720" w:type="dxa"/>
            <w:tcBorders>
              <w:right w:val="single" w:sz="8" w:space="0" w:color="4BACC6"/>
            </w:tcBorders>
            <w:vAlign w:val="bottom"/>
          </w:tcPr>
          <w:p w:rsidR="00CF16B6" w:rsidRDefault="00E30262">
            <w:pPr>
              <w:spacing w:line="240" w:lineRule="exact"/>
              <w:ind w:left="100"/>
              <w:rPr>
                <w:sz w:val="20"/>
                <w:szCs w:val="20"/>
              </w:rPr>
            </w:pPr>
            <w:r>
              <w:rPr>
                <w:rFonts w:ascii="Tahoma" w:eastAsia="Tahoma" w:hAnsi="Tahoma" w:cs="Tahoma"/>
                <w:b/>
                <w:bCs/>
                <w:sz w:val="20"/>
                <w:szCs w:val="20"/>
              </w:rPr>
              <w:t>months/years</w:t>
            </w:r>
          </w:p>
        </w:tc>
      </w:tr>
      <w:tr w:rsidR="00CF16B6">
        <w:trPr>
          <w:trHeight w:val="78"/>
        </w:trPr>
        <w:tc>
          <w:tcPr>
            <w:tcW w:w="2420" w:type="dxa"/>
            <w:tcBorders>
              <w:left w:val="single" w:sz="8" w:space="0" w:color="4BACC6"/>
              <w:bottom w:val="single" w:sz="8" w:space="0" w:color="4BACC6"/>
              <w:right w:val="single" w:sz="8" w:space="0" w:color="4BACC6"/>
            </w:tcBorders>
            <w:vAlign w:val="bottom"/>
          </w:tcPr>
          <w:p w:rsidR="00CF16B6" w:rsidRDefault="00CF16B6">
            <w:pPr>
              <w:rPr>
                <w:sz w:val="6"/>
                <w:szCs w:val="6"/>
              </w:rPr>
            </w:pPr>
          </w:p>
        </w:tc>
        <w:tc>
          <w:tcPr>
            <w:tcW w:w="2400" w:type="dxa"/>
            <w:tcBorders>
              <w:bottom w:val="single" w:sz="8" w:space="0" w:color="4BACC6"/>
              <w:right w:val="single" w:sz="8" w:space="0" w:color="4BACC6"/>
            </w:tcBorders>
            <w:vAlign w:val="bottom"/>
          </w:tcPr>
          <w:p w:rsidR="00CF16B6" w:rsidRDefault="00CF16B6">
            <w:pPr>
              <w:rPr>
                <w:sz w:val="6"/>
                <w:szCs w:val="6"/>
              </w:rPr>
            </w:pPr>
          </w:p>
        </w:tc>
        <w:tc>
          <w:tcPr>
            <w:tcW w:w="2060" w:type="dxa"/>
            <w:tcBorders>
              <w:bottom w:val="single" w:sz="8" w:space="0" w:color="4BACC6"/>
              <w:right w:val="single" w:sz="8" w:space="0" w:color="4BACC6"/>
            </w:tcBorders>
            <w:vAlign w:val="bottom"/>
          </w:tcPr>
          <w:p w:rsidR="00CF16B6" w:rsidRDefault="00CF16B6">
            <w:pPr>
              <w:rPr>
                <w:sz w:val="6"/>
                <w:szCs w:val="6"/>
              </w:rPr>
            </w:pPr>
          </w:p>
        </w:tc>
        <w:tc>
          <w:tcPr>
            <w:tcW w:w="2720" w:type="dxa"/>
            <w:tcBorders>
              <w:bottom w:val="single" w:sz="8" w:space="0" w:color="4BACC6"/>
              <w:right w:val="single" w:sz="8" w:space="0" w:color="4BACC6"/>
            </w:tcBorders>
            <w:vAlign w:val="bottom"/>
          </w:tcPr>
          <w:p w:rsidR="00CF16B6" w:rsidRDefault="00CF16B6">
            <w:pPr>
              <w:rPr>
                <w:sz w:val="6"/>
                <w:szCs w:val="6"/>
              </w:rPr>
            </w:pPr>
          </w:p>
        </w:tc>
      </w:tr>
      <w:tr w:rsidR="00CF16B6">
        <w:trPr>
          <w:trHeight w:val="238"/>
        </w:trPr>
        <w:tc>
          <w:tcPr>
            <w:tcW w:w="242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 3.5–5 kg</w:t>
            </w:r>
          </w:p>
        </w:tc>
        <w:tc>
          <w:tcPr>
            <w:tcW w:w="240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4 mg</w:t>
            </w:r>
          </w:p>
        </w:tc>
        <w:tc>
          <w:tcPr>
            <w:tcW w:w="206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0.4 mL</w:t>
            </w:r>
          </w:p>
        </w:tc>
        <w:tc>
          <w:tcPr>
            <w:tcW w:w="272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≥1–3 months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242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 5–7 kg</w:t>
            </w:r>
          </w:p>
        </w:tc>
        <w:tc>
          <w:tcPr>
            <w:tcW w:w="240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6 mg</w:t>
            </w:r>
          </w:p>
        </w:tc>
        <w:tc>
          <w:tcPr>
            <w:tcW w:w="206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0.6 mL</w:t>
            </w:r>
          </w:p>
        </w:tc>
        <w:tc>
          <w:tcPr>
            <w:tcW w:w="272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 3–6 months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38"/>
        </w:trPr>
        <w:tc>
          <w:tcPr>
            <w:tcW w:w="242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 7–9 kg</w:t>
            </w:r>
          </w:p>
        </w:tc>
        <w:tc>
          <w:tcPr>
            <w:tcW w:w="240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8 mg</w:t>
            </w:r>
          </w:p>
        </w:tc>
        <w:tc>
          <w:tcPr>
            <w:tcW w:w="206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0.8 mL</w:t>
            </w:r>
          </w:p>
        </w:tc>
        <w:tc>
          <w:tcPr>
            <w:tcW w:w="272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 6–12 months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242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 9– 11 kg</w:t>
            </w:r>
          </w:p>
        </w:tc>
        <w:tc>
          <w:tcPr>
            <w:tcW w:w="240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10 mg</w:t>
            </w:r>
          </w:p>
        </w:tc>
        <w:tc>
          <w:tcPr>
            <w:tcW w:w="206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1 mL</w:t>
            </w:r>
          </w:p>
        </w:tc>
        <w:tc>
          <w:tcPr>
            <w:tcW w:w="272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≥12–18 months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38"/>
        </w:trPr>
        <w:tc>
          <w:tcPr>
            <w:tcW w:w="242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 11–14 kg</w:t>
            </w:r>
          </w:p>
        </w:tc>
        <w:tc>
          <w:tcPr>
            <w:tcW w:w="240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12 mg</w:t>
            </w:r>
          </w:p>
        </w:tc>
        <w:tc>
          <w:tcPr>
            <w:tcW w:w="206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1.2 mL</w:t>
            </w:r>
          </w:p>
        </w:tc>
        <w:tc>
          <w:tcPr>
            <w:tcW w:w="272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≥18 months–3 years</w:t>
            </w:r>
          </w:p>
        </w:tc>
      </w:tr>
      <w:tr w:rsidR="00CF16B6">
        <w:trPr>
          <w:trHeight w:val="244"/>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242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 14–17.5 kg</w:t>
            </w:r>
          </w:p>
        </w:tc>
        <w:tc>
          <w:tcPr>
            <w:tcW w:w="240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15 mg</w:t>
            </w:r>
          </w:p>
        </w:tc>
        <w:tc>
          <w:tcPr>
            <w:tcW w:w="206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1.5 mL</w:t>
            </w:r>
          </w:p>
        </w:tc>
        <w:tc>
          <w:tcPr>
            <w:tcW w:w="272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 3–5 years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38"/>
        </w:trPr>
        <w:tc>
          <w:tcPr>
            <w:tcW w:w="242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 17.5–25 kg</w:t>
            </w:r>
          </w:p>
        </w:tc>
        <w:tc>
          <w:tcPr>
            <w:tcW w:w="240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20 mg</w:t>
            </w:r>
          </w:p>
        </w:tc>
        <w:tc>
          <w:tcPr>
            <w:tcW w:w="206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2 mL</w:t>
            </w:r>
          </w:p>
        </w:tc>
        <w:tc>
          <w:tcPr>
            <w:tcW w:w="272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 5–7 years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242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 25–35 kg</w:t>
            </w:r>
          </w:p>
        </w:tc>
        <w:tc>
          <w:tcPr>
            <w:tcW w:w="240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30 mg</w:t>
            </w:r>
          </w:p>
        </w:tc>
        <w:tc>
          <w:tcPr>
            <w:tcW w:w="206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3 mL</w:t>
            </w:r>
          </w:p>
        </w:tc>
        <w:tc>
          <w:tcPr>
            <w:tcW w:w="272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 7–11 years</w:t>
            </w:r>
          </w:p>
        </w:tc>
      </w:tr>
      <w:tr w:rsidR="00CF16B6">
        <w:trPr>
          <w:trHeight w:val="243"/>
        </w:trPr>
        <w:tc>
          <w:tcPr>
            <w:tcW w:w="24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400" w:type="dxa"/>
            <w:tcBorders>
              <w:bottom w:val="single" w:sz="8" w:space="0" w:color="4BACC6"/>
              <w:right w:val="single" w:sz="8" w:space="0" w:color="4BACC6"/>
            </w:tcBorders>
            <w:vAlign w:val="bottom"/>
          </w:tcPr>
          <w:p w:rsidR="00CF16B6" w:rsidRDefault="00CF16B6">
            <w:pPr>
              <w:rPr>
                <w:sz w:val="21"/>
                <w:szCs w:val="21"/>
              </w:rPr>
            </w:pPr>
          </w:p>
        </w:tc>
        <w:tc>
          <w:tcPr>
            <w:tcW w:w="2060" w:type="dxa"/>
            <w:tcBorders>
              <w:bottom w:val="single" w:sz="8" w:space="0" w:color="4BACC6"/>
              <w:right w:val="single" w:sz="8" w:space="0" w:color="4BACC6"/>
            </w:tcBorders>
            <w:vAlign w:val="bottom"/>
          </w:tcPr>
          <w:p w:rsidR="00CF16B6" w:rsidRDefault="00CF16B6">
            <w:pPr>
              <w:rPr>
                <w:sz w:val="21"/>
                <w:szCs w:val="21"/>
              </w:rPr>
            </w:pPr>
          </w:p>
        </w:tc>
        <w:tc>
          <w:tcPr>
            <w:tcW w:w="272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2420" w:type="dxa"/>
            <w:tcBorders>
              <w:left w:val="single" w:sz="8" w:space="0" w:color="4BACC6"/>
              <w:bottom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 35 kg and above</w:t>
            </w:r>
          </w:p>
        </w:tc>
        <w:tc>
          <w:tcPr>
            <w:tcW w:w="240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40 mg</w:t>
            </w:r>
          </w:p>
        </w:tc>
        <w:tc>
          <w:tcPr>
            <w:tcW w:w="2060" w:type="dxa"/>
            <w:tcBorders>
              <w:bottom w:val="single" w:sz="8" w:space="0" w:color="4BACC6"/>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4 mL</w:t>
            </w:r>
          </w:p>
        </w:tc>
        <w:tc>
          <w:tcPr>
            <w:tcW w:w="272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 11 years and adults</w:t>
            </w: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u w:val="single"/>
        </w:rPr>
        <w:t>If hypertension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Under 6 year of age:  &gt; 120 mmHg systolic BP or 90 mmHg diastolic BP</w:t>
      </w:r>
    </w:p>
    <w:p w:rsidR="00CF16B6" w:rsidRDefault="00CF16B6">
      <w:pPr>
        <w:spacing w:line="1" w:lineRule="exact"/>
        <w:rPr>
          <w:sz w:val="20"/>
          <w:szCs w:val="20"/>
        </w:rPr>
      </w:pPr>
    </w:p>
    <w:p w:rsidR="00CF16B6" w:rsidRDefault="00E30262">
      <w:pPr>
        <w:tabs>
          <w:tab w:val="left" w:pos="2980"/>
        </w:tabs>
        <w:ind w:left="120"/>
        <w:rPr>
          <w:sz w:val="20"/>
          <w:szCs w:val="20"/>
        </w:rPr>
      </w:pPr>
      <w:r>
        <w:rPr>
          <w:rFonts w:ascii="Tahoma" w:eastAsia="Tahoma" w:hAnsi="Tahoma" w:cs="Tahoma"/>
        </w:rPr>
        <w:t>6-15 ears:</w:t>
      </w:r>
      <w:r>
        <w:rPr>
          <w:sz w:val="20"/>
          <w:szCs w:val="20"/>
        </w:rPr>
        <w:tab/>
      </w:r>
      <w:r>
        <w:rPr>
          <w:rFonts w:ascii="Tahoma" w:eastAsia="Tahoma" w:hAnsi="Tahoma" w:cs="Tahoma"/>
        </w:rPr>
        <w:t xml:space="preserve">&gt; 130 mmHg </w:t>
      </w:r>
      <w:r>
        <w:rPr>
          <w:rFonts w:ascii="Tahoma" w:eastAsia="Tahoma" w:hAnsi="Tahoma" w:cs="Tahoma"/>
        </w:rPr>
        <w:t>systolic BP 95 mmHg diastolic BP</w:t>
      </w:r>
    </w:p>
    <w:p w:rsidR="00CF16B6" w:rsidRDefault="00CF16B6">
      <w:pPr>
        <w:spacing w:line="266" w:lineRule="exact"/>
        <w:rPr>
          <w:sz w:val="20"/>
          <w:szCs w:val="20"/>
        </w:rPr>
      </w:pPr>
    </w:p>
    <w:p w:rsidR="00CF16B6" w:rsidRDefault="00E30262">
      <w:pPr>
        <w:numPr>
          <w:ilvl w:val="0"/>
          <w:numId w:val="863"/>
        </w:numPr>
        <w:tabs>
          <w:tab w:val="left" w:pos="1850"/>
        </w:tabs>
        <w:spacing w:line="239" w:lineRule="auto"/>
        <w:ind w:left="2280" w:right="1820" w:hanging="720"/>
        <w:rPr>
          <w:rFonts w:ascii="Tahoma" w:eastAsia="Tahoma" w:hAnsi="Tahoma" w:cs="Tahoma"/>
          <w:b/>
          <w:bCs/>
        </w:rPr>
      </w:pPr>
      <w:r>
        <w:rPr>
          <w:rFonts w:ascii="Tahoma" w:eastAsia="Tahoma" w:hAnsi="Tahoma" w:cs="Tahoma"/>
        </w:rPr>
        <w:t>Nifedipine, oral, 0.25-0.5 mg/kg squirted into mouth Withdraw contents of 5 mg capsule with a 1 mL syringe: 10 to 25 kg: 2.5 mg</w:t>
      </w:r>
    </w:p>
    <w:p w:rsidR="00CF16B6" w:rsidRDefault="00CF16B6">
      <w:pPr>
        <w:spacing w:line="1" w:lineRule="exact"/>
        <w:rPr>
          <w:rFonts w:ascii="Tahoma" w:eastAsia="Tahoma" w:hAnsi="Tahoma" w:cs="Tahoma"/>
          <w:b/>
          <w:bCs/>
        </w:rPr>
      </w:pPr>
    </w:p>
    <w:p w:rsidR="00CF16B6" w:rsidRDefault="00E30262">
      <w:pPr>
        <w:ind w:left="2280"/>
        <w:rPr>
          <w:rFonts w:ascii="Tahoma" w:eastAsia="Tahoma" w:hAnsi="Tahoma" w:cs="Tahoma"/>
          <w:b/>
          <w:bCs/>
        </w:rPr>
      </w:pPr>
      <w:r>
        <w:rPr>
          <w:rFonts w:ascii="Tahoma" w:eastAsia="Tahoma" w:hAnsi="Tahoma" w:cs="Tahoma"/>
        </w:rPr>
        <w:t>25 to 50 kg:   5 mg</w:t>
      </w:r>
    </w:p>
    <w:p w:rsidR="00CF16B6" w:rsidRDefault="00E30262">
      <w:pPr>
        <w:ind w:left="2280"/>
        <w:rPr>
          <w:rFonts w:ascii="Tahoma" w:eastAsia="Tahoma" w:hAnsi="Tahoma" w:cs="Tahoma"/>
          <w:b/>
          <w:bCs/>
        </w:rPr>
      </w:pPr>
      <w:r>
        <w:rPr>
          <w:rFonts w:ascii="Tahoma" w:eastAsia="Tahoma" w:hAnsi="Tahoma" w:cs="Tahoma"/>
        </w:rPr>
        <w:t>Over 50 kg:   10 mg</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Adults</w:t>
      </w:r>
    </w:p>
    <w:p w:rsidR="00CF16B6" w:rsidRDefault="00E30262">
      <w:pPr>
        <w:ind w:left="120"/>
        <w:rPr>
          <w:sz w:val="20"/>
          <w:szCs w:val="20"/>
        </w:rPr>
      </w:pPr>
      <w:r>
        <w:rPr>
          <w:rFonts w:ascii="Tahoma" w:eastAsia="Tahoma" w:hAnsi="Tahoma" w:cs="Tahoma"/>
          <w:u w:val="single"/>
        </w:rPr>
        <w:t>Fluid overload</w:t>
      </w:r>
    </w:p>
    <w:p w:rsidR="00CF16B6" w:rsidRDefault="00E30262">
      <w:pPr>
        <w:ind w:left="1560"/>
        <w:rPr>
          <w:sz w:val="20"/>
          <w:szCs w:val="20"/>
        </w:rPr>
      </w:pPr>
      <w:r>
        <w:rPr>
          <w:rFonts w:ascii="Tahoma" w:eastAsia="Tahoma" w:hAnsi="Tahoma" w:cs="Tahoma"/>
          <w:b/>
          <w:bCs/>
        </w:rPr>
        <w:t>C:</w:t>
      </w:r>
      <w:r>
        <w:rPr>
          <w:rFonts w:ascii="Tahoma" w:eastAsia="Tahoma" w:hAnsi="Tahoma" w:cs="Tahoma"/>
        </w:rPr>
        <w:t>Furosemide, as an I.V bolus,</w:t>
      </w:r>
      <w:r>
        <w:rPr>
          <w:rFonts w:ascii="Tahoma" w:eastAsia="Tahoma" w:hAnsi="Tahoma" w:cs="Tahoma"/>
        </w:rPr>
        <w:t xml:space="preserve"> 80 mg.</w:t>
      </w:r>
    </w:p>
    <w:p w:rsidR="00CF16B6" w:rsidRDefault="00E30262">
      <w:pPr>
        <w:numPr>
          <w:ilvl w:val="0"/>
          <w:numId w:val="864"/>
        </w:numPr>
        <w:tabs>
          <w:tab w:val="left" w:pos="1140"/>
        </w:tabs>
        <w:spacing w:line="223" w:lineRule="auto"/>
        <w:ind w:left="1140" w:hanging="360"/>
        <w:rPr>
          <w:rFonts w:ascii="Courier New" w:eastAsia="Courier New" w:hAnsi="Courier New" w:cs="Courier New"/>
        </w:rPr>
      </w:pPr>
      <w:r>
        <w:rPr>
          <w:rFonts w:ascii="Tahoma" w:eastAsia="Tahoma" w:hAnsi="Tahoma" w:cs="Tahoma"/>
        </w:rPr>
        <w:t xml:space="preserve">Do not put up a drip </w:t>
      </w:r>
      <w:r>
        <w:rPr>
          <w:rFonts w:ascii="Tahoma" w:eastAsia="Tahoma" w:hAnsi="Tahoma" w:cs="Tahoma"/>
          <w:b/>
          <w:bCs/>
        </w:rPr>
        <w:t>and do not</w:t>
      </w:r>
      <w:r>
        <w:rPr>
          <w:rFonts w:ascii="Tahoma" w:eastAsia="Tahoma" w:hAnsi="Tahoma" w:cs="Tahoma"/>
        </w:rPr>
        <w:t xml:space="preserve"> give a fl uid infusion</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u w:val="single"/>
        </w:rPr>
        <w:t>If hypertension</w:t>
      </w:r>
    </w:p>
    <w:p w:rsidR="00CF16B6" w:rsidRDefault="00CF16B6">
      <w:pPr>
        <w:spacing w:line="2" w:lineRule="exact"/>
        <w:rPr>
          <w:sz w:val="20"/>
          <w:szCs w:val="20"/>
        </w:rPr>
      </w:pPr>
    </w:p>
    <w:p w:rsidR="00CF16B6" w:rsidRDefault="00E30262">
      <w:pPr>
        <w:spacing w:line="238" w:lineRule="auto"/>
        <w:ind w:left="120" w:right="120"/>
        <w:jc w:val="both"/>
        <w:rPr>
          <w:sz w:val="20"/>
          <w:szCs w:val="20"/>
        </w:rPr>
      </w:pPr>
      <w:r>
        <w:rPr>
          <w:rFonts w:ascii="Tahoma" w:eastAsia="Tahoma" w:hAnsi="Tahoma" w:cs="Tahoma"/>
        </w:rPr>
        <w:t>If diastolic blood pressure is greater than 100 mmHg or systolic blood pressure is above 150 mmHg:</w:t>
      </w:r>
    </w:p>
    <w:p w:rsidR="00CF16B6" w:rsidRDefault="00CF16B6">
      <w:pPr>
        <w:spacing w:line="3" w:lineRule="exact"/>
        <w:rPr>
          <w:sz w:val="20"/>
          <w:szCs w:val="20"/>
        </w:rPr>
      </w:pPr>
    </w:p>
    <w:p w:rsidR="00CF16B6" w:rsidRDefault="00E30262">
      <w:pPr>
        <w:ind w:left="1560"/>
        <w:rPr>
          <w:sz w:val="20"/>
          <w:szCs w:val="20"/>
        </w:rPr>
      </w:pPr>
      <w:r>
        <w:rPr>
          <w:rFonts w:ascii="Tahoma" w:eastAsia="Tahoma" w:hAnsi="Tahoma" w:cs="Tahoma"/>
          <w:b/>
          <w:bCs/>
        </w:rPr>
        <w:t>S</w:t>
      </w:r>
      <w:r>
        <w:rPr>
          <w:rFonts w:ascii="Tahoma" w:eastAsia="Tahoma" w:hAnsi="Tahoma" w:cs="Tahoma"/>
        </w:rPr>
        <w:t>: Amlodipine, oral, 5 mg as a single dose</w:t>
      </w:r>
    </w:p>
    <w:p w:rsidR="00CF16B6" w:rsidRDefault="00E30262">
      <w:pPr>
        <w:ind w:left="120"/>
        <w:rPr>
          <w:sz w:val="20"/>
          <w:szCs w:val="20"/>
        </w:rPr>
      </w:pPr>
      <w:r>
        <w:rPr>
          <w:rFonts w:ascii="Tahoma" w:eastAsia="Tahoma" w:hAnsi="Tahoma" w:cs="Tahoma"/>
          <w:b/>
          <w:bCs/>
          <w:u w:val="single"/>
        </w:rPr>
        <w:t>Referral</w:t>
      </w:r>
    </w:p>
    <w:p w:rsidR="00CF16B6" w:rsidRDefault="00E30262">
      <w:pPr>
        <w:ind w:left="120"/>
        <w:rPr>
          <w:sz w:val="20"/>
          <w:szCs w:val="20"/>
        </w:rPr>
      </w:pPr>
      <w:r>
        <w:rPr>
          <w:rFonts w:ascii="Tahoma" w:eastAsia="Tahoma" w:hAnsi="Tahoma" w:cs="Tahoma"/>
        </w:rPr>
        <w:t>» All cases</w:t>
      </w:r>
    </w:p>
    <w:p w:rsidR="00CF16B6" w:rsidRDefault="00CF16B6">
      <w:pPr>
        <w:spacing w:line="1" w:lineRule="exact"/>
        <w:rPr>
          <w:sz w:val="20"/>
          <w:szCs w:val="20"/>
        </w:rPr>
      </w:pPr>
    </w:p>
    <w:p w:rsidR="00CF16B6" w:rsidRDefault="00E30262">
      <w:pPr>
        <w:spacing w:line="239" w:lineRule="auto"/>
        <w:ind w:left="120" w:right="120"/>
        <w:jc w:val="both"/>
        <w:rPr>
          <w:sz w:val="20"/>
          <w:szCs w:val="20"/>
        </w:rPr>
      </w:pPr>
      <w:r>
        <w:rPr>
          <w:rFonts w:ascii="Tahoma" w:eastAsia="Tahoma" w:hAnsi="Tahoma" w:cs="Tahoma"/>
          <w:i/>
          <w:iCs/>
        </w:rPr>
        <w:t xml:space="preserve">The </w:t>
      </w:r>
      <w:r>
        <w:rPr>
          <w:rFonts w:ascii="Tahoma" w:eastAsia="Tahoma" w:hAnsi="Tahoma" w:cs="Tahoma"/>
          <w:i/>
          <w:iCs/>
        </w:rPr>
        <w:t>definitive treatment of nephritis depends on the cause – an assumption of acute post streptococcal nephritis or any other disease cannot be made without specific investigation which may include renal biopsy.</w:t>
      </w:r>
    </w:p>
    <w:p w:rsidR="00CF16B6" w:rsidRDefault="00E30262">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58420</wp:posOffset>
            </wp:positionH>
            <wp:positionV relativeFrom="paragraph">
              <wp:posOffset>509905</wp:posOffset>
            </wp:positionV>
            <wp:extent cx="5981065" cy="6350"/>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6" w:lineRule="exact"/>
        <w:rPr>
          <w:sz w:val="20"/>
          <w:szCs w:val="20"/>
        </w:rPr>
      </w:pPr>
    </w:p>
    <w:p w:rsidR="00CF16B6" w:rsidRDefault="00E30262">
      <w:pPr>
        <w:ind w:left="120"/>
        <w:rPr>
          <w:sz w:val="20"/>
          <w:szCs w:val="20"/>
        </w:rPr>
      </w:pPr>
      <w:r>
        <w:rPr>
          <w:rFonts w:ascii="Calibri" w:eastAsia="Calibri" w:hAnsi="Calibri" w:cs="Calibri"/>
        </w:rPr>
        <w:t xml:space="preserve">167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320" w:bottom="428" w:left="1320" w:header="0" w:footer="0" w:gutter="0"/>
          <w:cols w:space="720" w:equalWidth="0">
            <w:col w:w="9600"/>
          </w:cols>
        </w:sectPr>
      </w:pPr>
    </w:p>
    <w:p w:rsidR="00CF16B6" w:rsidRDefault="00E30262">
      <w:pPr>
        <w:rPr>
          <w:sz w:val="20"/>
          <w:szCs w:val="20"/>
        </w:rPr>
      </w:pPr>
      <w:bookmarkStart w:id="190" w:name="page190"/>
      <w:bookmarkEnd w:id="190"/>
      <w:r>
        <w:rPr>
          <w:rFonts w:ascii="Tahoma" w:eastAsia="Tahoma" w:hAnsi="Tahoma" w:cs="Tahoma"/>
          <w:b/>
          <w:bCs/>
          <w:sz w:val="28"/>
          <w:szCs w:val="28"/>
        </w:rPr>
        <w:lastRenderedPageBreak/>
        <w:t>1.5 Glomer</w:t>
      </w:r>
      <w:r>
        <w:rPr>
          <w:rFonts w:ascii="Tahoma" w:eastAsia="Tahoma" w:hAnsi="Tahoma" w:cs="Tahoma"/>
          <w:b/>
          <w:bCs/>
          <w:sz w:val="28"/>
          <w:szCs w:val="28"/>
        </w:rPr>
        <w:t>ular disease - Nephrotic syndrome</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Glomerular disease characterised by:</w:t>
      </w:r>
    </w:p>
    <w:p w:rsidR="00CF16B6" w:rsidRDefault="00E30262">
      <w:pPr>
        <w:numPr>
          <w:ilvl w:val="0"/>
          <w:numId w:val="865"/>
        </w:numPr>
        <w:tabs>
          <w:tab w:val="left" w:pos="720"/>
        </w:tabs>
        <w:spacing w:line="238" w:lineRule="auto"/>
        <w:ind w:left="720" w:hanging="360"/>
        <w:rPr>
          <w:rFonts w:ascii="Symbol" w:eastAsia="Symbol" w:hAnsi="Symbol" w:cs="Symbol"/>
        </w:rPr>
      </w:pPr>
      <w:r>
        <w:rPr>
          <w:rFonts w:ascii="Tahoma" w:eastAsia="Tahoma" w:hAnsi="Tahoma" w:cs="Tahoma"/>
        </w:rPr>
        <w:t>severe proteinuria defi ned as:</w:t>
      </w:r>
    </w:p>
    <w:p w:rsidR="00CF16B6" w:rsidRDefault="00CF16B6">
      <w:pPr>
        <w:spacing w:line="1" w:lineRule="exact"/>
        <w:rPr>
          <w:sz w:val="20"/>
          <w:szCs w:val="20"/>
        </w:rPr>
      </w:pPr>
    </w:p>
    <w:p w:rsidR="00CF16B6" w:rsidRDefault="00E30262">
      <w:pPr>
        <w:numPr>
          <w:ilvl w:val="0"/>
          <w:numId w:val="866"/>
        </w:numPr>
        <w:tabs>
          <w:tab w:val="left" w:pos="1260"/>
        </w:tabs>
        <w:spacing w:line="230" w:lineRule="auto"/>
        <w:ind w:left="1260" w:hanging="448"/>
        <w:rPr>
          <w:rFonts w:ascii="Courier New" w:eastAsia="Courier New" w:hAnsi="Courier New" w:cs="Courier New"/>
        </w:rPr>
      </w:pPr>
      <w:r>
        <w:rPr>
          <w:rFonts w:ascii="Tahoma" w:eastAsia="Tahoma" w:hAnsi="Tahoma" w:cs="Tahoma"/>
        </w:rPr>
        <w:t>Children: ≥ 3 + proteinuria on dipstick test, or urine protein: creatinine ratio (PCR) ≥ 0.2 g/mmol on spot urine sample</w:t>
      </w:r>
    </w:p>
    <w:p w:rsidR="00CF16B6" w:rsidRDefault="00CF16B6">
      <w:pPr>
        <w:spacing w:line="2" w:lineRule="exact"/>
        <w:rPr>
          <w:sz w:val="20"/>
          <w:szCs w:val="20"/>
        </w:rPr>
      </w:pPr>
    </w:p>
    <w:p w:rsidR="00CF16B6" w:rsidRDefault="00E30262">
      <w:pPr>
        <w:numPr>
          <w:ilvl w:val="1"/>
          <w:numId w:val="867"/>
        </w:numPr>
        <w:tabs>
          <w:tab w:val="left" w:pos="1260"/>
        </w:tabs>
        <w:spacing w:line="231" w:lineRule="auto"/>
        <w:ind w:left="1260" w:hanging="448"/>
        <w:rPr>
          <w:rFonts w:ascii="Courier New" w:eastAsia="Courier New" w:hAnsi="Courier New" w:cs="Courier New"/>
        </w:rPr>
      </w:pPr>
      <w:r>
        <w:rPr>
          <w:rFonts w:ascii="Tahoma" w:eastAsia="Tahoma" w:hAnsi="Tahoma" w:cs="Tahoma"/>
        </w:rPr>
        <w:t>Adults: 2.5 g/day, or greater</w:t>
      </w:r>
      <w:r>
        <w:rPr>
          <w:rFonts w:ascii="Tahoma" w:eastAsia="Tahoma" w:hAnsi="Tahoma" w:cs="Tahoma"/>
        </w:rPr>
        <w:t xml:space="preserve"> as determined by a spot urine proteinmeasurement, i.e. protein creatinine ratio (PCR)</w:t>
      </w:r>
    </w:p>
    <w:p w:rsidR="00CF16B6" w:rsidRDefault="00E30262">
      <w:pPr>
        <w:numPr>
          <w:ilvl w:val="0"/>
          <w:numId w:val="867"/>
        </w:numPr>
        <w:tabs>
          <w:tab w:val="left" w:pos="720"/>
        </w:tabs>
        <w:spacing w:line="236" w:lineRule="auto"/>
        <w:ind w:left="720" w:hanging="360"/>
        <w:rPr>
          <w:rFonts w:ascii="Symbol" w:eastAsia="Symbol" w:hAnsi="Symbol" w:cs="Symbol"/>
        </w:rPr>
      </w:pPr>
      <w:r>
        <w:rPr>
          <w:rFonts w:ascii="Tahoma" w:eastAsia="Tahoma" w:hAnsi="Tahoma" w:cs="Tahoma"/>
        </w:rPr>
        <w:t>and resultant ‘classical’ clinical picture (not always present) which includes:</w:t>
      </w:r>
    </w:p>
    <w:p w:rsidR="00CF16B6" w:rsidRDefault="00E30262">
      <w:pPr>
        <w:numPr>
          <w:ilvl w:val="1"/>
          <w:numId w:val="867"/>
        </w:numPr>
        <w:tabs>
          <w:tab w:val="left" w:pos="1260"/>
        </w:tabs>
        <w:spacing w:line="222" w:lineRule="auto"/>
        <w:ind w:left="1260" w:hanging="448"/>
        <w:rPr>
          <w:rFonts w:ascii="Courier New" w:eastAsia="Courier New" w:hAnsi="Courier New" w:cs="Courier New"/>
        </w:rPr>
      </w:pPr>
      <w:r>
        <w:rPr>
          <w:rFonts w:ascii="Tahoma" w:eastAsia="Tahoma" w:hAnsi="Tahoma" w:cs="Tahoma"/>
        </w:rPr>
        <w:t>Oedema and</w:t>
      </w:r>
    </w:p>
    <w:p w:rsidR="00CF16B6" w:rsidRDefault="00CF16B6">
      <w:pPr>
        <w:spacing w:line="2" w:lineRule="exact"/>
        <w:rPr>
          <w:sz w:val="20"/>
          <w:szCs w:val="20"/>
        </w:rPr>
      </w:pPr>
    </w:p>
    <w:p w:rsidR="00CF16B6" w:rsidRDefault="00E30262">
      <w:pPr>
        <w:numPr>
          <w:ilvl w:val="0"/>
          <w:numId w:val="868"/>
        </w:numPr>
        <w:tabs>
          <w:tab w:val="left" w:pos="1269"/>
        </w:tabs>
        <w:spacing w:line="222" w:lineRule="auto"/>
        <w:ind w:left="820" w:right="5820" w:hanging="8"/>
        <w:rPr>
          <w:rFonts w:ascii="Courier New" w:eastAsia="Courier New" w:hAnsi="Courier New" w:cs="Courier New"/>
        </w:rPr>
      </w:pPr>
      <w:r>
        <w:rPr>
          <w:rFonts w:ascii="Tahoma" w:eastAsia="Tahoma" w:hAnsi="Tahoma" w:cs="Tahoma"/>
        </w:rPr>
        <w:t xml:space="preserve">Hypoalbuminaemia and </w:t>
      </w:r>
      <w:r>
        <w:rPr>
          <w:rFonts w:ascii="Courier New" w:eastAsia="Courier New" w:hAnsi="Courier New" w:cs="Courier New"/>
        </w:rPr>
        <w:t xml:space="preserve">o </w:t>
      </w:r>
      <w:r>
        <w:rPr>
          <w:rFonts w:ascii="Tahoma" w:eastAsia="Tahoma" w:hAnsi="Tahoma" w:cs="Tahoma"/>
        </w:rPr>
        <w:t>Hyperlipidaemia.</w:t>
      </w:r>
    </w:p>
    <w:p w:rsidR="00CF16B6" w:rsidRDefault="00E30262">
      <w:pPr>
        <w:rPr>
          <w:sz w:val="20"/>
          <w:szCs w:val="20"/>
        </w:rPr>
      </w:pPr>
      <w:r>
        <w:rPr>
          <w:rFonts w:ascii="Tahoma" w:eastAsia="Tahoma" w:hAnsi="Tahoma" w:cs="Tahoma"/>
          <w:b/>
          <w:bCs/>
        </w:rPr>
        <w:t xml:space="preserve">Note: </w:t>
      </w:r>
      <w:r>
        <w:rPr>
          <w:rFonts w:ascii="Tahoma" w:eastAsia="Tahoma" w:hAnsi="Tahoma" w:cs="Tahoma"/>
        </w:rPr>
        <w:t xml:space="preserve">Accurate diagnosis requires a </w:t>
      </w:r>
      <w:r>
        <w:rPr>
          <w:rFonts w:ascii="Tahoma" w:eastAsia="Tahoma" w:hAnsi="Tahoma" w:cs="Tahoma"/>
        </w:rPr>
        <w:t>renal biopsy.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u w:val="single"/>
        </w:rPr>
        <w:t>Drug treatment</w:t>
      </w:r>
    </w:p>
    <w:p w:rsidR="00CF16B6" w:rsidRDefault="00E30262">
      <w:pPr>
        <w:rPr>
          <w:sz w:val="20"/>
          <w:szCs w:val="20"/>
        </w:rPr>
      </w:pPr>
      <w:r>
        <w:rPr>
          <w:rFonts w:ascii="Tahoma" w:eastAsia="Tahoma" w:hAnsi="Tahoma" w:cs="Tahoma"/>
        </w:rPr>
        <w:t>The management of glomerular disease depends on the type/cause of the disease and is individualised guided by a specialist according to the biopsy result.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u w:val="single"/>
        </w:rPr>
        <w:t>Referral</w:t>
      </w:r>
    </w:p>
    <w:p w:rsidR="00CF16B6" w:rsidRDefault="00E30262">
      <w:pPr>
        <w:numPr>
          <w:ilvl w:val="0"/>
          <w:numId w:val="869"/>
        </w:numPr>
        <w:tabs>
          <w:tab w:val="left" w:pos="720"/>
        </w:tabs>
        <w:ind w:left="720" w:hanging="360"/>
        <w:rPr>
          <w:rFonts w:ascii="Symbol" w:eastAsia="Symbol" w:hAnsi="Symbol" w:cs="Symbol"/>
        </w:rPr>
      </w:pPr>
      <w:r>
        <w:rPr>
          <w:rFonts w:ascii="Tahoma" w:eastAsia="Tahoma" w:hAnsi="Tahoma" w:cs="Tahoma"/>
        </w:rPr>
        <w:t>All cases</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sz w:val="28"/>
          <w:szCs w:val="28"/>
        </w:rPr>
        <w:t>1.6 Urinary tract infection (UTI)</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Urinary tract i</w:t>
      </w:r>
      <w:r>
        <w:rPr>
          <w:rFonts w:ascii="Tahoma" w:eastAsia="Tahoma" w:hAnsi="Tahoma" w:cs="Tahoma"/>
        </w:rPr>
        <w:t xml:space="preserve">nfections may involve the upper or lower urinary tract. Infections may be complicated or uncomplicated. Uncomplicated cystitis is a lower UTI in a non-pregnant woman of reproductive age and who has a normal urinary tract. All other UTIs should be regarded </w:t>
      </w:r>
      <w:r>
        <w:rPr>
          <w:rFonts w:ascii="Tahoma" w:eastAsia="Tahoma" w:hAnsi="Tahoma" w:cs="Tahoma"/>
        </w:rPr>
        <w:t>as complicated.</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Note: </w:t>
      </w:r>
      <w:r>
        <w:rPr>
          <w:rFonts w:ascii="Tahoma" w:eastAsia="Tahoma" w:hAnsi="Tahoma" w:cs="Tahoma"/>
        </w:rPr>
        <w:t>Differentiation of upper from lower urinary tract infection in young children is not</w:t>
      </w:r>
      <w:r>
        <w:rPr>
          <w:rFonts w:ascii="Tahoma" w:eastAsia="Tahoma" w:hAnsi="Tahoma" w:cs="Tahoma"/>
          <w:b/>
          <w:bCs/>
        </w:rPr>
        <w:t xml:space="preserve"> </w:t>
      </w:r>
      <w:r>
        <w:rPr>
          <w:rFonts w:ascii="Tahoma" w:eastAsia="Tahoma" w:hAnsi="Tahoma" w:cs="Tahoma"/>
        </w:rPr>
        <w:t>possible on clinical grounds.</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 xml:space="preserve">Upper UTI is a more serious condition and requires longer and sometimes intravenous treatment. Features of upper UTI </w:t>
      </w:r>
      <w:r>
        <w:rPr>
          <w:rFonts w:ascii="Tahoma" w:eastAsia="Tahoma" w:hAnsi="Tahoma" w:cs="Tahoma"/>
        </w:rPr>
        <w:t>(pyelonephritis) that may be detected in adults and adolescents include:</w:t>
      </w:r>
    </w:p>
    <w:p w:rsidR="00CF16B6" w:rsidRDefault="00E30262">
      <w:pPr>
        <w:numPr>
          <w:ilvl w:val="0"/>
          <w:numId w:val="870"/>
        </w:numPr>
        <w:tabs>
          <w:tab w:val="left" w:pos="720"/>
        </w:tabs>
        <w:spacing w:line="238" w:lineRule="auto"/>
        <w:ind w:left="720" w:hanging="360"/>
        <w:rPr>
          <w:rFonts w:ascii="Symbol" w:eastAsia="Symbol" w:hAnsi="Symbol" w:cs="Symbol"/>
        </w:rPr>
      </w:pPr>
      <w:r>
        <w:rPr>
          <w:rFonts w:ascii="Tahoma" w:eastAsia="Tahoma" w:hAnsi="Tahoma" w:cs="Tahoma"/>
        </w:rPr>
        <w:t>flank pain/tenderness</w:t>
      </w:r>
    </w:p>
    <w:p w:rsidR="00CF16B6" w:rsidRDefault="00CF16B6">
      <w:pPr>
        <w:spacing w:line="1" w:lineRule="exact"/>
        <w:rPr>
          <w:rFonts w:ascii="Symbol" w:eastAsia="Symbol" w:hAnsi="Symbol" w:cs="Symbol"/>
        </w:rPr>
      </w:pPr>
    </w:p>
    <w:p w:rsidR="00CF16B6" w:rsidRDefault="00E30262">
      <w:pPr>
        <w:numPr>
          <w:ilvl w:val="0"/>
          <w:numId w:val="870"/>
        </w:numPr>
        <w:tabs>
          <w:tab w:val="left" w:pos="720"/>
        </w:tabs>
        <w:spacing w:line="196" w:lineRule="auto"/>
        <w:ind w:left="720" w:hanging="360"/>
        <w:rPr>
          <w:rFonts w:ascii="Symbol" w:eastAsia="Symbol" w:hAnsi="Symbol" w:cs="Symbol"/>
        </w:rPr>
      </w:pPr>
      <w:r>
        <w:rPr>
          <w:rFonts w:ascii="Tahoma" w:eastAsia="Tahoma" w:hAnsi="Tahoma" w:cs="Tahoma"/>
        </w:rPr>
        <w:t>temperature 38</w:t>
      </w:r>
      <w:r>
        <w:rPr>
          <w:rFonts w:ascii="Tahoma" w:eastAsia="Tahoma" w:hAnsi="Tahoma" w:cs="Tahoma"/>
          <w:sz w:val="27"/>
          <w:szCs w:val="27"/>
          <w:vertAlign w:val="superscript"/>
        </w:rPr>
        <w:t>o</w:t>
      </w:r>
      <w:r>
        <w:rPr>
          <w:rFonts w:ascii="Tahoma" w:eastAsia="Tahoma" w:hAnsi="Tahoma" w:cs="Tahoma"/>
        </w:rPr>
        <w:t>C or higher</w:t>
      </w:r>
    </w:p>
    <w:p w:rsidR="00CF16B6" w:rsidRDefault="00E30262">
      <w:pPr>
        <w:numPr>
          <w:ilvl w:val="0"/>
          <w:numId w:val="870"/>
        </w:numPr>
        <w:tabs>
          <w:tab w:val="left" w:pos="720"/>
        </w:tabs>
        <w:spacing w:line="229" w:lineRule="auto"/>
        <w:ind w:left="1080" w:right="5840" w:hanging="720"/>
        <w:rPr>
          <w:rFonts w:ascii="Symbol" w:eastAsia="Symbol" w:hAnsi="Symbol" w:cs="Symbol"/>
        </w:rPr>
      </w:pPr>
      <w:r>
        <w:rPr>
          <w:rFonts w:ascii="Tahoma" w:eastAsia="Tahoma" w:hAnsi="Tahoma" w:cs="Tahoma"/>
        </w:rPr>
        <w:t xml:space="preserve">other features of sepsis, i.e.: </w:t>
      </w:r>
      <w:r>
        <w:rPr>
          <w:rFonts w:ascii="Courier New" w:eastAsia="Courier New" w:hAnsi="Courier New" w:cs="Courier New"/>
        </w:rPr>
        <w:t xml:space="preserve">o </w:t>
      </w:r>
      <w:r>
        <w:rPr>
          <w:rFonts w:ascii="Tahoma" w:eastAsia="Tahoma" w:hAnsi="Tahoma" w:cs="Tahoma"/>
        </w:rPr>
        <w:t>tachypnoea,</w:t>
      </w:r>
    </w:p>
    <w:p w:rsidR="00CF16B6" w:rsidRDefault="00E30262">
      <w:pPr>
        <w:spacing w:line="222" w:lineRule="auto"/>
        <w:ind w:left="1080"/>
        <w:rPr>
          <w:rFonts w:ascii="Symbol" w:eastAsia="Symbol" w:hAnsi="Symbol" w:cs="Symbol"/>
        </w:rPr>
      </w:pPr>
      <w:r>
        <w:rPr>
          <w:rFonts w:ascii="Courier New" w:eastAsia="Courier New" w:hAnsi="Courier New" w:cs="Courier New"/>
        </w:rPr>
        <w:t xml:space="preserve">o  </w:t>
      </w:r>
      <w:r>
        <w:rPr>
          <w:rFonts w:ascii="Tahoma" w:eastAsia="Tahoma" w:hAnsi="Tahoma" w:cs="Tahoma"/>
        </w:rPr>
        <w:t>tachycardia</w:t>
      </w:r>
    </w:p>
    <w:p w:rsidR="00CF16B6" w:rsidRDefault="00CF16B6">
      <w:pPr>
        <w:spacing w:line="1" w:lineRule="exact"/>
        <w:rPr>
          <w:rFonts w:ascii="Symbol" w:eastAsia="Symbol" w:hAnsi="Symbol" w:cs="Symbol"/>
        </w:rPr>
      </w:pPr>
    </w:p>
    <w:p w:rsidR="00CF16B6" w:rsidRDefault="00E30262">
      <w:pPr>
        <w:spacing w:line="221" w:lineRule="auto"/>
        <w:ind w:left="1080" w:right="6500"/>
        <w:rPr>
          <w:rFonts w:ascii="Symbol" w:eastAsia="Symbol" w:hAnsi="Symbol" w:cs="Symbol"/>
        </w:rPr>
      </w:pPr>
      <w:r>
        <w:rPr>
          <w:rFonts w:ascii="Courier New" w:eastAsia="Courier New" w:hAnsi="Courier New" w:cs="Courier New"/>
        </w:rPr>
        <w:t xml:space="preserve">o </w:t>
      </w:r>
      <w:r>
        <w:rPr>
          <w:rFonts w:ascii="Tahoma" w:eastAsia="Tahoma" w:hAnsi="Tahoma" w:cs="Tahoma"/>
        </w:rPr>
        <w:t>confusion, and</w:t>
      </w:r>
      <w:r>
        <w:rPr>
          <w:rFonts w:ascii="Courier New" w:eastAsia="Courier New" w:hAnsi="Courier New" w:cs="Courier New"/>
        </w:rPr>
        <w:t xml:space="preserve"> o </w:t>
      </w:r>
      <w:r>
        <w:rPr>
          <w:rFonts w:ascii="Tahoma" w:eastAsia="Tahoma" w:hAnsi="Tahoma" w:cs="Tahoma"/>
        </w:rPr>
        <w:t>hypotension</w:t>
      </w:r>
    </w:p>
    <w:p w:rsidR="00CF16B6" w:rsidRDefault="00CF16B6">
      <w:pPr>
        <w:spacing w:line="1" w:lineRule="exact"/>
        <w:rPr>
          <w:rFonts w:ascii="Symbol" w:eastAsia="Symbol" w:hAnsi="Symbol" w:cs="Symbol"/>
        </w:rPr>
      </w:pPr>
    </w:p>
    <w:p w:rsidR="00CF16B6" w:rsidRDefault="00E30262">
      <w:pPr>
        <w:numPr>
          <w:ilvl w:val="0"/>
          <w:numId w:val="870"/>
        </w:numPr>
        <w:tabs>
          <w:tab w:val="left" w:pos="720"/>
        </w:tabs>
        <w:ind w:left="720" w:hanging="360"/>
        <w:rPr>
          <w:rFonts w:ascii="Symbol" w:eastAsia="Symbol" w:hAnsi="Symbol" w:cs="Symbol"/>
        </w:rPr>
      </w:pPr>
      <w:r>
        <w:rPr>
          <w:rFonts w:ascii="Tahoma" w:eastAsia="Tahoma" w:hAnsi="Tahoma" w:cs="Tahoma"/>
        </w:rPr>
        <w:t>vomiting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In complicated, recurrent or </w:t>
      </w:r>
      <w:r>
        <w:rPr>
          <w:rFonts w:ascii="Tahoma" w:eastAsia="Tahoma" w:hAnsi="Tahoma" w:cs="Tahoma"/>
        </w:rPr>
        <w:t>upper UTIs, urine should be sent for microscopy, culture and sensitivity.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Features of urinary tract Infections in children</w:t>
      </w:r>
    </w:p>
    <w:p w:rsidR="00CF16B6" w:rsidRDefault="00E30262">
      <w:pPr>
        <w:numPr>
          <w:ilvl w:val="0"/>
          <w:numId w:val="871"/>
        </w:numPr>
        <w:tabs>
          <w:tab w:val="left" w:pos="720"/>
        </w:tabs>
        <w:spacing w:line="237" w:lineRule="auto"/>
        <w:ind w:left="720" w:hanging="360"/>
        <w:rPr>
          <w:rFonts w:ascii="Symbol" w:eastAsia="Symbol" w:hAnsi="Symbol" w:cs="Symbol"/>
        </w:rPr>
      </w:pPr>
      <w:r>
        <w:rPr>
          <w:rFonts w:ascii="Tahoma" w:eastAsia="Tahoma" w:hAnsi="Tahoma" w:cs="Tahoma"/>
        </w:rPr>
        <w:t>Signs and symptoms are related to the age of the child and are often nonspecific.</w:t>
      </w:r>
    </w:p>
    <w:p w:rsidR="00CF16B6" w:rsidRDefault="00CF16B6">
      <w:pPr>
        <w:spacing w:line="2" w:lineRule="exact"/>
        <w:rPr>
          <w:rFonts w:ascii="Symbol" w:eastAsia="Symbol" w:hAnsi="Symbol" w:cs="Symbol"/>
        </w:rPr>
      </w:pPr>
    </w:p>
    <w:p w:rsidR="00CF16B6" w:rsidRDefault="00E30262">
      <w:pPr>
        <w:numPr>
          <w:ilvl w:val="0"/>
          <w:numId w:val="871"/>
        </w:numPr>
        <w:tabs>
          <w:tab w:val="left" w:pos="720"/>
        </w:tabs>
        <w:spacing w:line="237" w:lineRule="auto"/>
        <w:ind w:left="720" w:hanging="360"/>
        <w:rPr>
          <w:rFonts w:ascii="Symbol" w:eastAsia="Symbol" w:hAnsi="Symbol" w:cs="Symbol"/>
        </w:rPr>
      </w:pPr>
      <w:r>
        <w:rPr>
          <w:rFonts w:ascii="Tahoma" w:eastAsia="Tahoma" w:hAnsi="Tahoma" w:cs="Tahoma"/>
        </w:rPr>
        <w:t xml:space="preserve">Uncomplicated urinary tract infections may cause </w:t>
      </w:r>
      <w:r>
        <w:rPr>
          <w:rFonts w:ascii="Tahoma" w:eastAsia="Tahoma" w:hAnsi="Tahoma" w:cs="Tahoma"/>
        </w:rPr>
        <w:t>very few signs and symptoms.</w:t>
      </w:r>
    </w:p>
    <w:p w:rsidR="00CF16B6" w:rsidRDefault="00CF16B6">
      <w:pPr>
        <w:spacing w:line="2" w:lineRule="exact"/>
        <w:rPr>
          <w:rFonts w:ascii="Symbol" w:eastAsia="Symbol" w:hAnsi="Symbol" w:cs="Symbol"/>
        </w:rPr>
      </w:pPr>
    </w:p>
    <w:p w:rsidR="00CF16B6" w:rsidRDefault="00E30262">
      <w:pPr>
        <w:numPr>
          <w:ilvl w:val="0"/>
          <w:numId w:val="871"/>
        </w:numPr>
        <w:tabs>
          <w:tab w:val="left" w:pos="720"/>
        </w:tabs>
        <w:spacing w:line="235" w:lineRule="auto"/>
        <w:ind w:left="720" w:hanging="360"/>
        <w:rPr>
          <w:rFonts w:ascii="Symbol" w:eastAsia="Symbol" w:hAnsi="Symbol" w:cs="Symbol"/>
        </w:rPr>
      </w:pPr>
      <w:r>
        <w:rPr>
          <w:rFonts w:ascii="Tahoma" w:eastAsia="Tahoma" w:hAnsi="Tahoma" w:cs="Tahoma"/>
        </w:rPr>
        <w:t>Complicated infections may present with a wide range of signs and symptoms.</w:t>
      </w:r>
    </w:p>
    <w:p w:rsidR="00CF16B6" w:rsidRDefault="00E30262">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-17145</wp:posOffset>
            </wp:positionH>
            <wp:positionV relativeFrom="paragraph">
              <wp:posOffset>180340</wp:posOffset>
            </wp:positionV>
            <wp:extent cx="5981065" cy="635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7" w:lineRule="exact"/>
        <w:rPr>
          <w:sz w:val="20"/>
          <w:szCs w:val="20"/>
        </w:rPr>
      </w:pPr>
    </w:p>
    <w:p w:rsidR="00CF16B6" w:rsidRDefault="00E30262">
      <w:pPr>
        <w:rPr>
          <w:sz w:val="20"/>
          <w:szCs w:val="20"/>
        </w:rPr>
      </w:pPr>
      <w:r>
        <w:rPr>
          <w:rFonts w:ascii="Calibri" w:eastAsia="Calibri" w:hAnsi="Calibri" w:cs="Calibri"/>
        </w:rPr>
        <w:t xml:space="preserve">168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120"/>
        <w:rPr>
          <w:sz w:val="20"/>
          <w:szCs w:val="20"/>
        </w:rPr>
      </w:pPr>
      <w:bookmarkStart w:id="191" w:name="page191"/>
      <w:bookmarkEnd w:id="191"/>
      <w:r>
        <w:rPr>
          <w:rFonts w:ascii="Tahoma" w:eastAsia="Tahoma" w:hAnsi="Tahoma" w:cs="Tahoma"/>
        </w:rPr>
        <w:lastRenderedPageBreak/>
        <w:t>Neonates may present with:</w:t>
      </w:r>
    </w:p>
    <w:tbl>
      <w:tblPr>
        <w:tblW w:w="0" w:type="auto"/>
        <w:tblInd w:w="10" w:type="dxa"/>
        <w:tblLayout w:type="fixed"/>
        <w:tblCellMar>
          <w:left w:w="0" w:type="dxa"/>
          <w:right w:w="0" w:type="dxa"/>
        </w:tblCellMar>
        <w:tblLook w:val="04A0" w:firstRow="1" w:lastRow="0" w:firstColumn="1" w:lastColumn="0" w:noHBand="0" w:noVBand="1"/>
      </w:tblPr>
      <w:tblGrid>
        <w:gridCol w:w="720"/>
        <w:gridCol w:w="3640"/>
        <w:gridCol w:w="680"/>
        <w:gridCol w:w="2660"/>
      </w:tblGrid>
      <w:tr w:rsidR="00CF16B6">
        <w:trPr>
          <w:trHeight w:val="260"/>
        </w:trPr>
        <w:tc>
          <w:tcPr>
            <w:tcW w:w="720" w:type="dxa"/>
            <w:tcBorders>
              <w:top w:val="single" w:sz="8" w:space="0" w:color="auto"/>
              <w:left w:val="single" w:sz="8" w:space="0" w:color="auto"/>
              <w:bottom w:val="single" w:sz="8" w:space="0" w:color="auto"/>
            </w:tcBorders>
            <w:vAlign w:val="bottom"/>
          </w:tcPr>
          <w:p w:rsidR="00CF16B6" w:rsidRDefault="00E30262">
            <w:pPr>
              <w:spacing w:line="260" w:lineRule="exact"/>
              <w:ind w:left="480"/>
              <w:rPr>
                <w:sz w:val="20"/>
                <w:szCs w:val="20"/>
              </w:rPr>
            </w:pPr>
            <w:r>
              <w:rPr>
                <w:rFonts w:ascii="Symbol" w:eastAsia="Symbol" w:hAnsi="Symbol" w:cs="Symbol"/>
              </w:rPr>
              <w:t></w:t>
            </w:r>
          </w:p>
        </w:tc>
        <w:tc>
          <w:tcPr>
            <w:tcW w:w="3640" w:type="dxa"/>
            <w:tcBorders>
              <w:top w:val="single" w:sz="8" w:space="0" w:color="auto"/>
              <w:bottom w:val="single" w:sz="8" w:space="0" w:color="auto"/>
              <w:right w:val="single" w:sz="8" w:space="0" w:color="auto"/>
            </w:tcBorders>
            <w:vAlign w:val="bottom"/>
          </w:tcPr>
          <w:p w:rsidR="00CF16B6" w:rsidRDefault="00E30262">
            <w:pPr>
              <w:spacing w:line="259" w:lineRule="exact"/>
              <w:ind w:left="120"/>
              <w:rPr>
                <w:sz w:val="20"/>
                <w:szCs w:val="20"/>
              </w:rPr>
            </w:pPr>
            <w:r>
              <w:rPr>
                <w:rFonts w:ascii="Tahoma" w:eastAsia="Tahoma" w:hAnsi="Tahoma" w:cs="Tahoma"/>
              </w:rPr>
              <w:t>Fever</w:t>
            </w:r>
          </w:p>
        </w:tc>
        <w:tc>
          <w:tcPr>
            <w:tcW w:w="680" w:type="dxa"/>
            <w:tcBorders>
              <w:top w:val="single" w:sz="8" w:space="0" w:color="auto"/>
              <w:bottom w:val="single" w:sz="8" w:space="0" w:color="auto"/>
            </w:tcBorders>
            <w:vAlign w:val="bottom"/>
          </w:tcPr>
          <w:p w:rsidR="00CF16B6" w:rsidRDefault="00E30262">
            <w:pPr>
              <w:spacing w:line="260" w:lineRule="exact"/>
              <w:ind w:left="460"/>
              <w:rPr>
                <w:sz w:val="20"/>
                <w:szCs w:val="20"/>
              </w:rPr>
            </w:pPr>
            <w:r>
              <w:rPr>
                <w:rFonts w:ascii="Symbol" w:eastAsia="Symbol" w:hAnsi="Symbol" w:cs="Symbol"/>
              </w:rPr>
              <w:t></w:t>
            </w:r>
          </w:p>
        </w:tc>
        <w:tc>
          <w:tcPr>
            <w:tcW w:w="2660" w:type="dxa"/>
            <w:tcBorders>
              <w:top w:val="single" w:sz="8" w:space="0" w:color="auto"/>
              <w:bottom w:val="single" w:sz="8" w:space="0" w:color="auto"/>
              <w:right w:val="single" w:sz="8" w:space="0" w:color="auto"/>
            </w:tcBorders>
            <w:vAlign w:val="bottom"/>
          </w:tcPr>
          <w:p w:rsidR="00CF16B6" w:rsidRDefault="00E30262">
            <w:pPr>
              <w:spacing w:line="259" w:lineRule="exact"/>
              <w:ind w:left="140"/>
              <w:rPr>
                <w:sz w:val="20"/>
                <w:szCs w:val="20"/>
              </w:rPr>
            </w:pPr>
            <w:r>
              <w:rPr>
                <w:rFonts w:ascii="Tahoma" w:eastAsia="Tahoma" w:hAnsi="Tahoma" w:cs="Tahoma"/>
              </w:rPr>
              <w:t>Hypothermia</w:t>
            </w:r>
          </w:p>
        </w:tc>
      </w:tr>
      <w:tr w:rsidR="00CF16B6">
        <w:trPr>
          <w:trHeight w:val="256"/>
        </w:trPr>
        <w:tc>
          <w:tcPr>
            <w:tcW w:w="720" w:type="dxa"/>
            <w:tcBorders>
              <w:left w:val="single" w:sz="8" w:space="0" w:color="auto"/>
              <w:bottom w:val="single" w:sz="8" w:space="0" w:color="auto"/>
            </w:tcBorders>
            <w:vAlign w:val="bottom"/>
          </w:tcPr>
          <w:p w:rsidR="00CF16B6" w:rsidRDefault="00E30262">
            <w:pPr>
              <w:spacing w:line="255"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Poor feeding</w:t>
            </w:r>
          </w:p>
        </w:tc>
        <w:tc>
          <w:tcPr>
            <w:tcW w:w="680" w:type="dxa"/>
            <w:tcBorders>
              <w:bottom w:val="single" w:sz="8" w:space="0" w:color="auto"/>
            </w:tcBorders>
            <w:vAlign w:val="bottom"/>
          </w:tcPr>
          <w:p w:rsidR="00CF16B6" w:rsidRDefault="00E30262">
            <w:pPr>
              <w:spacing w:line="255" w:lineRule="exact"/>
              <w:ind w:left="460"/>
              <w:rPr>
                <w:sz w:val="20"/>
                <w:szCs w:val="20"/>
              </w:rPr>
            </w:pPr>
            <w:r>
              <w:rPr>
                <w:rFonts w:ascii="Symbol" w:eastAsia="Symbol" w:hAnsi="Symbol" w:cs="Symbol"/>
              </w:rPr>
              <w:t></w:t>
            </w:r>
          </w:p>
        </w:tc>
        <w:tc>
          <w:tcPr>
            <w:tcW w:w="2660" w:type="dxa"/>
            <w:tcBorders>
              <w:bottom w:val="single" w:sz="8" w:space="0" w:color="auto"/>
              <w:right w:val="single" w:sz="8" w:space="0" w:color="auto"/>
            </w:tcBorders>
            <w:vAlign w:val="bottom"/>
          </w:tcPr>
          <w:p w:rsidR="00CF16B6" w:rsidRDefault="00E30262">
            <w:pPr>
              <w:spacing w:line="256" w:lineRule="exact"/>
              <w:ind w:left="140"/>
              <w:rPr>
                <w:sz w:val="20"/>
                <w:szCs w:val="20"/>
              </w:rPr>
            </w:pPr>
            <w:r>
              <w:rPr>
                <w:rFonts w:ascii="Tahoma" w:eastAsia="Tahoma" w:hAnsi="Tahoma" w:cs="Tahoma"/>
              </w:rPr>
              <w:t>Sepsis</w:t>
            </w:r>
          </w:p>
        </w:tc>
      </w:tr>
      <w:tr w:rsidR="00CF16B6">
        <w:trPr>
          <w:trHeight w:val="256"/>
        </w:trPr>
        <w:tc>
          <w:tcPr>
            <w:tcW w:w="720" w:type="dxa"/>
            <w:tcBorders>
              <w:left w:val="single" w:sz="8" w:space="0" w:color="auto"/>
              <w:bottom w:val="single" w:sz="8" w:space="0" w:color="auto"/>
            </w:tcBorders>
            <w:vAlign w:val="bottom"/>
          </w:tcPr>
          <w:p w:rsidR="00CF16B6" w:rsidRDefault="00E30262">
            <w:pPr>
              <w:spacing w:line="255"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Vomiting</w:t>
            </w:r>
          </w:p>
        </w:tc>
        <w:tc>
          <w:tcPr>
            <w:tcW w:w="680" w:type="dxa"/>
            <w:tcBorders>
              <w:bottom w:val="single" w:sz="8" w:space="0" w:color="auto"/>
            </w:tcBorders>
            <w:vAlign w:val="bottom"/>
          </w:tcPr>
          <w:p w:rsidR="00CF16B6" w:rsidRDefault="00E30262">
            <w:pPr>
              <w:spacing w:line="255" w:lineRule="exact"/>
              <w:ind w:left="460"/>
              <w:rPr>
                <w:sz w:val="20"/>
                <w:szCs w:val="20"/>
              </w:rPr>
            </w:pPr>
            <w:r>
              <w:rPr>
                <w:rFonts w:ascii="Symbol" w:eastAsia="Symbol" w:hAnsi="Symbol" w:cs="Symbol"/>
              </w:rPr>
              <w:t></w:t>
            </w:r>
          </w:p>
        </w:tc>
        <w:tc>
          <w:tcPr>
            <w:tcW w:w="2660" w:type="dxa"/>
            <w:tcBorders>
              <w:bottom w:val="single" w:sz="8" w:space="0" w:color="auto"/>
              <w:right w:val="single" w:sz="8" w:space="0" w:color="auto"/>
            </w:tcBorders>
            <w:vAlign w:val="bottom"/>
          </w:tcPr>
          <w:p w:rsidR="00CF16B6" w:rsidRDefault="00E30262">
            <w:pPr>
              <w:spacing w:line="256" w:lineRule="exact"/>
              <w:ind w:left="140"/>
              <w:rPr>
                <w:sz w:val="20"/>
                <w:szCs w:val="20"/>
              </w:rPr>
            </w:pPr>
            <w:r>
              <w:rPr>
                <w:rFonts w:ascii="Tahoma" w:eastAsia="Tahoma" w:hAnsi="Tahoma" w:cs="Tahoma"/>
              </w:rPr>
              <w:t>Prolonged jaundice</w:t>
            </w:r>
          </w:p>
        </w:tc>
      </w:tr>
      <w:tr w:rsidR="00CF16B6">
        <w:trPr>
          <w:trHeight w:val="258"/>
        </w:trPr>
        <w:tc>
          <w:tcPr>
            <w:tcW w:w="720" w:type="dxa"/>
            <w:tcBorders>
              <w:left w:val="single" w:sz="8" w:space="0" w:color="auto"/>
              <w:bottom w:val="single" w:sz="8" w:space="0" w:color="auto"/>
            </w:tcBorders>
            <w:vAlign w:val="bottom"/>
          </w:tcPr>
          <w:p w:rsidR="00CF16B6" w:rsidRDefault="00E30262">
            <w:pPr>
              <w:spacing w:line="259"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8" w:lineRule="exact"/>
              <w:ind w:left="120"/>
              <w:rPr>
                <w:sz w:val="20"/>
                <w:szCs w:val="20"/>
              </w:rPr>
            </w:pPr>
            <w:r>
              <w:rPr>
                <w:rFonts w:ascii="Tahoma" w:eastAsia="Tahoma" w:hAnsi="Tahoma" w:cs="Tahoma"/>
              </w:rPr>
              <w:t xml:space="preserve">Failure to </w:t>
            </w:r>
            <w:r>
              <w:rPr>
                <w:rFonts w:ascii="Tahoma" w:eastAsia="Tahoma" w:hAnsi="Tahoma" w:cs="Tahoma"/>
              </w:rPr>
              <w:t>thrive</w:t>
            </w:r>
          </w:p>
        </w:tc>
        <w:tc>
          <w:tcPr>
            <w:tcW w:w="680" w:type="dxa"/>
            <w:tcBorders>
              <w:bottom w:val="single" w:sz="8" w:space="0" w:color="auto"/>
            </w:tcBorders>
            <w:vAlign w:val="bottom"/>
          </w:tcPr>
          <w:p w:rsidR="00CF16B6" w:rsidRDefault="00E30262">
            <w:pPr>
              <w:spacing w:line="259" w:lineRule="exact"/>
              <w:ind w:left="460"/>
              <w:rPr>
                <w:sz w:val="20"/>
                <w:szCs w:val="20"/>
              </w:rPr>
            </w:pPr>
            <w:r>
              <w:rPr>
                <w:rFonts w:ascii="Symbol" w:eastAsia="Symbol" w:hAnsi="Symbol" w:cs="Symbol"/>
              </w:rPr>
              <w:t></w:t>
            </w:r>
          </w:p>
        </w:tc>
        <w:tc>
          <w:tcPr>
            <w:tcW w:w="2660" w:type="dxa"/>
            <w:tcBorders>
              <w:bottom w:val="single" w:sz="8" w:space="0" w:color="auto"/>
              <w:right w:val="single" w:sz="8" w:space="0" w:color="auto"/>
            </w:tcBorders>
            <w:vAlign w:val="bottom"/>
          </w:tcPr>
          <w:p w:rsidR="00CF16B6" w:rsidRDefault="00E30262">
            <w:pPr>
              <w:spacing w:line="258" w:lineRule="exact"/>
              <w:ind w:left="140"/>
              <w:rPr>
                <w:sz w:val="20"/>
                <w:szCs w:val="20"/>
              </w:rPr>
            </w:pPr>
            <w:r>
              <w:rPr>
                <w:rFonts w:ascii="Tahoma" w:eastAsia="Tahoma" w:hAnsi="Tahoma" w:cs="Tahoma"/>
              </w:rPr>
              <w:t>Renal failure</w:t>
            </w:r>
          </w:p>
        </w:tc>
      </w:tr>
      <w:tr w:rsidR="00CF16B6">
        <w:trPr>
          <w:trHeight w:val="254"/>
        </w:trPr>
        <w:tc>
          <w:tcPr>
            <w:tcW w:w="4360" w:type="dxa"/>
            <w:gridSpan w:val="2"/>
            <w:tcBorders>
              <w:left w:val="single" w:sz="8" w:space="0" w:color="auto"/>
              <w:bottom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Infants/children may present with:</w:t>
            </w:r>
          </w:p>
        </w:tc>
        <w:tc>
          <w:tcPr>
            <w:tcW w:w="680" w:type="dxa"/>
            <w:tcBorders>
              <w:bottom w:val="single" w:sz="8" w:space="0" w:color="auto"/>
            </w:tcBorders>
            <w:vAlign w:val="bottom"/>
          </w:tcPr>
          <w:p w:rsidR="00CF16B6" w:rsidRDefault="00CF16B6"/>
        </w:tc>
        <w:tc>
          <w:tcPr>
            <w:tcW w:w="2660" w:type="dxa"/>
            <w:tcBorders>
              <w:bottom w:val="single" w:sz="8" w:space="0" w:color="auto"/>
              <w:right w:val="single" w:sz="8" w:space="0" w:color="auto"/>
            </w:tcBorders>
            <w:vAlign w:val="bottom"/>
          </w:tcPr>
          <w:p w:rsidR="00CF16B6" w:rsidRDefault="00CF16B6"/>
        </w:tc>
      </w:tr>
      <w:tr w:rsidR="00CF16B6">
        <w:trPr>
          <w:trHeight w:val="258"/>
        </w:trPr>
        <w:tc>
          <w:tcPr>
            <w:tcW w:w="720" w:type="dxa"/>
            <w:tcBorders>
              <w:left w:val="single" w:sz="8" w:space="0" w:color="auto"/>
              <w:bottom w:val="single" w:sz="8" w:space="0" w:color="auto"/>
            </w:tcBorders>
            <w:vAlign w:val="bottom"/>
          </w:tcPr>
          <w:p w:rsidR="00CF16B6" w:rsidRDefault="00E30262">
            <w:pPr>
              <w:spacing w:line="259"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8" w:lineRule="exact"/>
              <w:ind w:left="120"/>
              <w:rPr>
                <w:sz w:val="20"/>
                <w:szCs w:val="20"/>
              </w:rPr>
            </w:pPr>
            <w:r>
              <w:rPr>
                <w:rFonts w:ascii="Tahoma" w:eastAsia="Tahoma" w:hAnsi="Tahoma" w:cs="Tahoma"/>
              </w:rPr>
              <w:t>failure to thrive fever</w:t>
            </w:r>
          </w:p>
        </w:tc>
        <w:tc>
          <w:tcPr>
            <w:tcW w:w="680" w:type="dxa"/>
            <w:tcBorders>
              <w:bottom w:val="single" w:sz="8" w:space="0" w:color="auto"/>
            </w:tcBorders>
            <w:vAlign w:val="bottom"/>
          </w:tcPr>
          <w:p w:rsidR="00CF16B6" w:rsidRDefault="00E30262">
            <w:pPr>
              <w:spacing w:line="259" w:lineRule="exact"/>
              <w:ind w:left="460"/>
              <w:rPr>
                <w:sz w:val="20"/>
                <w:szCs w:val="20"/>
              </w:rPr>
            </w:pPr>
            <w:r>
              <w:rPr>
                <w:rFonts w:ascii="Symbol" w:eastAsia="Symbol" w:hAnsi="Symbol" w:cs="Symbol"/>
              </w:rPr>
              <w:t></w:t>
            </w:r>
          </w:p>
        </w:tc>
        <w:tc>
          <w:tcPr>
            <w:tcW w:w="2660" w:type="dxa"/>
            <w:tcBorders>
              <w:bottom w:val="single" w:sz="8" w:space="0" w:color="auto"/>
              <w:right w:val="single" w:sz="8" w:space="0" w:color="auto"/>
            </w:tcBorders>
            <w:vAlign w:val="bottom"/>
          </w:tcPr>
          <w:p w:rsidR="00CF16B6" w:rsidRDefault="00E30262">
            <w:pPr>
              <w:spacing w:line="258" w:lineRule="exact"/>
              <w:ind w:left="140"/>
              <w:rPr>
                <w:sz w:val="20"/>
                <w:szCs w:val="20"/>
              </w:rPr>
            </w:pPr>
            <w:r>
              <w:rPr>
                <w:rFonts w:ascii="Tahoma" w:eastAsia="Tahoma" w:hAnsi="Tahoma" w:cs="Tahoma"/>
              </w:rPr>
              <w:t>frequency</w:t>
            </w:r>
          </w:p>
        </w:tc>
      </w:tr>
      <w:tr w:rsidR="00CF16B6">
        <w:trPr>
          <w:trHeight w:val="256"/>
        </w:trPr>
        <w:tc>
          <w:tcPr>
            <w:tcW w:w="720" w:type="dxa"/>
            <w:tcBorders>
              <w:left w:val="single" w:sz="8" w:space="0" w:color="auto"/>
              <w:bottom w:val="single" w:sz="8" w:space="0" w:color="auto"/>
            </w:tcBorders>
            <w:vAlign w:val="bottom"/>
          </w:tcPr>
          <w:p w:rsidR="00CF16B6" w:rsidRDefault="00E30262">
            <w:pPr>
              <w:spacing w:line="255"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persisting fever</w:t>
            </w:r>
          </w:p>
        </w:tc>
        <w:tc>
          <w:tcPr>
            <w:tcW w:w="680" w:type="dxa"/>
            <w:tcBorders>
              <w:bottom w:val="single" w:sz="8" w:space="0" w:color="auto"/>
            </w:tcBorders>
            <w:vAlign w:val="bottom"/>
          </w:tcPr>
          <w:p w:rsidR="00CF16B6" w:rsidRDefault="00E30262">
            <w:pPr>
              <w:spacing w:line="255" w:lineRule="exact"/>
              <w:ind w:left="460"/>
              <w:rPr>
                <w:sz w:val="20"/>
                <w:szCs w:val="20"/>
              </w:rPr>
            </w:pPr>
            <w:r>
              <w:rPr>
                <w:rFonts w:ascii="Symbol" w:eastAsia="Symbol" w:hAnsi="Symbol" w:cs="Symbol"/>
              </w:rPr>
              <w:t></w:t>
            </w:r>
          </w:p>
        </w:tc>
        <w:tc>
          <w:tcPr>
            <w:tcW w:w="2660" w:type="dxa"/>
            <w:tcBorders>
              <w:bottom w:val="single" w:sz="8" w:space="0" w:color="auto"/>
              <w:right w:val="single" w:sz="8" w:space="0" w:color="auto"/>
            </w:tcBorders>
            <w:vAlign w:val="bottom"/>
          </w:tcPr>
          <w:p w:rsidR="00CF16B6" w:rsidRDefault="00E30262">
            <w:pPr>
              <w:spacing w:line="256" w:lineRule="exact"/>
              <w:ind w:left="140"/>
              <w:rPr>
                <w:sz w:val="20"/>
                <w:szCs w:val="20"/>
              </w:rPr>
            </w:pPr>
            <w:r>
              <w:rPr>
                <w:rFonts w:ascii="Tahoma" w:eastAsia="Tahoma" w:hAnsi="Tahoma" w:cs="Tahoma"/>
              </w:rPr>
              <w:t>dysuria</w:t>
            </w:r>
          </w:p>
        </w:tc>
      </w:tr>
      <w:tr w:rsidR="00CF16B6">
        <w:trPr>
          <w:trHeight w:val="256"/>
        </w:trPr>
        <w:tc>
          <w:tcPr>
            <w:tcW w:w="720" w:type="dxa"/>
            <w:tcBorders>
              <w:left w:val="single" w:sz="8" w:space="0" w:color="auto"/>
              <w:bottom w:val="single" w:sz="8" w:space="0" w:color="auto"/>
            </w:tcBorders>
            <w:vAlign w:val="bottom"/>
          </w:tcPr>
          <w:p w:rsidR="00CF16B6" w:rsidRDefault="00E30262">
            <w:pPr>
              <w:spacing w:line="255"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rPr>
              <w:t>abdominal pain</w:t>
            </w:r>
          </w:p>
        </w:tc>
        <w:tc>
          <w:tcPr>
            <w:tcW w:w="680" w:type="dxa"/>
            <w:tcBorders>
              <w:bottom w:val="single" w:sz="8" w:space="0" w:color="auto"/>
            </w:tcBorders>
            <w:vAlign w:val="bottom"/>
          </w:tcPr>
          <w:p w:rsidR="00CF16B6" w:rsidRDefault="00E30262">
            <w:pPr>
              <w:spacing w:line="255" w:lineRule="exact"/>
              <w:ind w:left="460"/>
              <w:rPr>
                <w:sz w:val="20"/>
                <w:szCs w:val="20"/>
              </w:rPr>
            </w:pPr>
            <w:r>
              <w:rPr>
                <w:rFonts w:ascii="Symbol" w:eastAsia="Symbol" w:hAnsi="Symbol" w:cs="Symbol"/>
              </w:rPr>
              <w:t></w:t>
            </w:r>
          </w:p>
        </w:tc>
        <w:tc>
          <w:tcPr>
            <w:tcW w:w="2660" w:type="dxa"/>
            <w:tcBorders>
              <w:bottom w:val="single" w:sz="8" w:space="0" w:color="auto"/>
              <w:right w:val="single" w:sz="8" w:space="0" w:color="auto"/>
            </w:tcBorders>
            <w:vAlign w:val="bottom"/>
          </w:tcPr>
          <w:p w:rsidR="00CF16B6" w:rsidRDefault="00E30262">
            <w:pPr>
              <w:spacing w:line="256" w:lineRule="exact"/>
              <w:ind w:left="140"/>
              <w:rPr>
                <w:sz w:val="20"/>
                <w:szCs w:val="20"/>
              </w:rPr>
            </w:pPr>
            <w:r>
              <w:rPr>
                <w:rFonts w:ascii="Tahoma" w:eastAsia="Tahoma" w:hAnsi="Tahoma" w:cs="Tahoma"/>
              </w:rPr>
              <w:t>enuresis or urgency</w:t>
            </w:r>
          </w:p>
        </w:tc>
      </w:tr>
      <w:tr w:rsidR="00CF16B6">
        <w:trPr>
          <w:trHeight w:val="257"/>
        </w:trPr>
        <w:tc>
          <w:tcPr>
            <w:tcW w:w="720" w:type="dxa"/>
            <w:tcBorders>
              <w:left w:val="single" w:sz="8" w:space="0" w:color="auto"/>
              <w:bottom w:val="single" w:sz="8" w:space="0" w:color="auto"/>
            </w:tcBorders>
            <w:vAlign w:val="bottom"/>
          </w:tcPr>
          <w:p w:rsidR="00CF16B6" w:rsidRDefault="00E30262">
            <w:pPr>
              <w:spacing w:line="258" w:lineRule="exact"/>
              <w:ind w:left="480"/>
              <w:rPr>
                <w:sz w:val="20"/>
                <w:szCs w:val="20"/>
              </w:rPr>
            </w:pPr>
            <w:r>
              <w:rPr>
                <w:rFonts w:ascii="Symbol" w:eastAsia="Symbol" w:hAnsi="Symbol" w:cs="Symbol"/>
              </w:rPr>
              <w:t></w:t>
            </w:r>
          </w:p>
        </w:tc>
        <w:tc>
          <w:tcPr>
            <w:tcW w:w="3640" w:type="dxa"/>
            <w:tcBorders>
              <w:bottom w:val="single" w:sz="8" w:space="0" w:color="auto"/>
              <w:right w:val="single" w:sz="8" w:space="0" w:color="auto"/>
            </w:tcBorders>
            <w:vAlign w:val="bottom"/>
          </w:tcPr>
          <w:p w:rsidR="00CF16B6" w:rsidRDefault="00E30262">
            <w:pPr>
              <w:spacing w:line="257" w:lineRule="exact"/>
              <w:ind w:left="120"/>
              <w:rPr>
                <w:sz w:val="20"/>
                <w:szCs w:val="20"/>
              </w:rPr>
            </w:pPr>
            <w:r>
              <w:rPr>
                <w:rFonts w:ascii="Tahoma" w:eastAsia="Tahoma" w:hAnsi="Tahoma" w:cs="Tahoma"/>
              </w:rPr>
              <w:t>diarrhoea</w:t>
            </w:r>
          </w:p>
        </w:tc>
        <w:tc>
          <w:tcPr>
            <w:tcW w:w="680" w:type="dxa"/>
            <w:tcBorders>
              <w:bottom w:val="single" w:sz="8" w:space="0" w:color="auto"/>
            </w:tcBorders>
            <w:vAlign w:val="bottom"/>
          </w:tcPr>
          <w:p w:rsidR="00CF16B6" w:rsidRDefault="00CF16B6"/>
        </w:tc>
        <w:tc>
          <w:tcPr>
            <w:tcW w:w="2660" w:type="dxa"/>
            <w:tcBorders>
              <w:bottom w:val="single" w:sz="8" w:space="0" w:color="auto"/>
              <w:right w:val="single" w:sz="8" w:space="0" w:color="auto"/>
            </w:tcBorders>
            <w:vAlign w:val="bottom"/>
          </w:tcPr>
          <w:p w:rsidR="00CF16B6" w:rsidRDefault="00CF16B6"/>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02432" behindDoc="1" locked="0" layoutInCell="0" allowOverlap="1">
                <wp:simplePos x="0" y="0"/>
                <wp:positionH relativeFrom="column">
                  <wp:posOffset>1270</wp:posOffset>
                </wp:positionH>
                <wp:positionV relativeFrom="paragraph">
                  <wp:posOffset>173355</wp:posOffset>
                </wp:positionV>
                <wp:extent cx="6094095"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4095" cy="4763"/>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786DB04C" id="Shape 371"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1pt,13.65pt" to="479.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03456" behindDoc="1" locked="0" layoutInCell="0" allowOverlap="1">
                <wp:simplePos x="0" y="0"/>
                <wp:positionH relativeFrom="column">
                  <wp:posOffset>7620</wp:posOffset>
                </wp:positionH>
                <wp:positionV relativeFrom="paragraph">
                  <wp:posOffset>167640</wp:posOffset>
                </wp:positionV>
                <wp:extent cx="0" cy="194945"/>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4945"/>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15DF8B43" id="Shape 372"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6pt,13.2pt" to=".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04480" behindDoc="1" locked="0" layoutInCell="0" allowOverlap="1">
                <wp:simplePos x="0" y="0"/>
                <wp:positionH relativeFrom="column">
                  <wp:posOffset>6089650</wp:posOffset>
                </wp:positionH>
                <wp:positionV relativeFrom="paragraph">
                  <wp:posOffset>167640</wp:posOffset>
                </wp:positionV>
                <wp:extent cx="0" cy="194945"/>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4945"/>
                        </a:xfrm>
                        <a:prstGeom prst="line">
                          <a:avLst/>
                        </a:prstGeom>
                        <a:solidFill>
                          <a:srgbClr val="FFFFFF"/>
                        </a:solidFill>
                        <a:ln w="12192">
                          <a:solidFill>
                            <a:srgbClr val="4BACC6"/>
                          </a:solidFill>
                          <a:miter lim="800000"/>
                          <a:headEnd/>
                          <a:tailEnd/>
                        </a:ln>
                      </wps:spPr>
                      <wps:bodyPr/>
                    </wps:wsp>
                  </a:graphicData>
                </a:graphic>
              </wp:anchor>
            </w:drawing>
          </mc:Choice>
          <mc:Fallback>
            <w:pict>
              <v:line w14:anchorId="5B6F80B9" id="Shape 373"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479.5pt,13.2pt" to="479.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" o:allowincell="f" filled="t" strokecolor="#4bacc6" strokeweight=".96pt">
                <v:stroke joinstyle="miter"/>
                <o:lock v:ext="edit" shapetype="f"/>
              </v:line>
            </w:pict>
          </mc:Fallback>
        </mc:AlternateContent>
      </w:r>
    </w:p>
    <w:p w:rsidR="00CF16B6" w:rsidRDefault="00CF16B6">
      <w:pPr>
        <w:spacing w:line="262" w:lineRule="exact"/>
        <w:rPr>
          <w:sz w:val="20"/>
          <w:szCs w:val="20"/>
        </w:rPr>
      </w:pPr>
    </w:p>
    <w:p w:rsidR="00CF16B6" w:rsidRDefault="00E30262">
      <w:pPr>
        <w:ind w:left="120"/>
        <w:rPr>
          <w:sz w:val="20"/>
          <w:szCs w:val="20"/>
        </w:rPr>
      </w:pPr>
      <w:r>
        <w:rPr>
          <w:rFonts w:ascii="Tahoma" w:eastAsia="Tahoma" w:hAnsi="Tahoma" w:cs="Tahoma"/>
          <w:b/>
          <w:bCs/>
        </w:rPr>
        <w:t xml:space="preserve">Note: </w:t>
      </w:r>
      <w:r>
        <w:rPr>
          <w:rFonts w:ascii="Tahoma" w:eastAsia="Tahoma" w:hAnsi="Tahoma" w:cs="Tahoma"/>
        </w:rPr>
        <w:t xml:space="preserve">In any child with fever of unknown origin, the urine must </w:t>
      </w:r>
      <w:r>
        <w:rPr>
          <w:rFonts w:ascii="Tahoma" w:eastAsia="Tahoma" w:hAnsi="Tahoma" w:cs="Tahoma"/>
        </w:rPr>
        <w:t>be examined</w:t>
      </w:r>
      <w:r>
        <w:rPr>
          <w:rFonts w:ascii="Tahoma" w:eastAsia="Tahoma" w:hAnsi="Tahoma" w:cs="Tahoma"/>
          <w:b/>
          <w:bCs/>
        </w:rPr>
        <w: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05504" behindDoc="1" locked="0" layoutInCell="0" allowOverlap="1">
                <wp:simplePos x="0" y="0"/>
                <wp:positionH relativeFrom="column">
                  <wp:posOffset>1270</wp:posOffset>
                </wp:positionH>
                <wp:positionV relativeFrom="paragraph">
                  <wp:posOffset>8255</wp:posOffset>
                </wp:positionV>
                <wp:extent cx="6094095"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4095" cy="4763"/>
                        </a:xfrm>
                        <a:prstGeom prst="line">
                          <a:avLst/>
                        </a:prstGeom>
                        <a:solidFill>
                          <a:srgbClr val="FFFFFF"/>
                        </a:solidFill>
                        <a:ln w="12192">
                          <a:solidFill>
                            <a:srgbClr val="4BACC6"/>
                          </a:solidFill>
                          <a:miter lim="800000"/>
                          <a:headEnd/>
                          <a:tailEnd/>
                        </a:ln>
                      </wps:spPr>
                      <wps:bodyPr/>
                    </wps:wsp>
                  </a:graphicData>
                </a:graphic>
              </wp:anchor>
            </w:drawing>
          </mc:Choice>
          <mc:Fallback>
            <w:pict>
              <v:line w14:anchorId="40B58167" id="Shape 374"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pt,.65pt" to="479.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" o:allowincell="f" filled="t" strokecolor="#4bacc6" strokeweight=".96pt">
                <v:stroke joinstyle="miter"/>
                <o:lock v:ext="edit" shapetype="f"/>
              </v:line>
            </w:pict>
          </mc:Fallback>
        </mc:AlternateConten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In children the diagnosis must be confirmed.</w:t>
      </w:r>
    </w:p>
    <w:p w:rsidR="00CF16B6" w:rsidRDefault="00CF16B6">
      <w:pPr>
        <w:spacing w:line="2" w:lineRule="exact"/>
        <w:rPr>
          <w:sz w:val="20"/>
          <w:szCs w:val="20"/>
        </w:rPr>
      </w:pPr>
    </w:p>
    <w:p w:rsidR="00CF16B6" w:rsidRDefault="00E30262">
      <w:pPr>
        <w:ind w:left="120"/>
        <w:rPr>
          <w:sz w:val="20"/>
          <w:szCs w:val="20"/>
        </w:rPr>
      </w:pPr>
      <w:r>
        <w:rPr>
          <w:rFonts w:ascii="Tahoma" w:eastAsia="Tahoma" w:hAnsi="Tahoma" w:cs="Tahoma"/>
        </w:rPr>
        <w:t>If a bag specimen reveals the following, a urine specimen must be collected aseptically for culture and sensitivity:</w:t>
      </w:r>
    </w:p>
    <w:p w:rsidR="00CF16B6" w:rsidRDefault="00E30262">
      <w:pPr>
        <w:numPr>
          <w:ilvl w:val="0"/>
          <w:numId w:val="872"/>
        </w:numPr>
        <w:tabs>
          <w:tab w:val="left" w:pos="840"/>
        </w:tabs>
        <w:spacing w:line="237" w:lineRule="auto"/>
        <w:ind w:left="840" w:hanging="360"/>
        <w:rPr>
          <w:rFonts w:ascii="Symbol" w:eastAsia="Symbol" w:hAnsi="Symbol" w:cs="Symbol"/>
        </w:rPr>
      </w:pPr>
      <w:r>
        <w:rPr>
          <w:rFonts w:ascii="Tahoma" w:eastAsia="Tahoma" w:hAnsi="Tahoma" w:cs="Tahoma"/>
        </w:rPr>
        <w:t>Positive leukocytes or nitrites on dipsticks in freshly passed urine</w:t>
      </w:r>
    </w:p>
    <w:p w:rsidR="00CF16B6" w:rsidRDefault="00CF16B6">
      <w:pPr>
        <w:spacing w:line="1" w:lineRule="exact"/>
        <w:rPr>
          <w:rFonts w:ascii="Symbol" w:eastAsia="Symbol" w:hAnsi="Symbol" w:cs="Symbol"/>
        </w:rPr>
      </w:pPr>
    </w:p>
    <w:p w:rsidR="00CF16B6" w:rsidRDefault="00E30262">
      <w:pPr>
        <w:numPr>
          <w:ilvl w:val="0"/>
          <w:numId w:val="872"/>
        </w:numPr>
        <w:tabs>
          <w:tab w:val="left" w:pos="840"/>
        </w:tabs>
        <w:spacing w:line="235" w:lineRule="auto"/>
        <w:ind w:left="840" w:hanging="360"/>
        <w:rPr>
          <w:rFonts w:ascii="Symbol" w:eastAsia="Symbol" w:hAnsi="Symbol" w:cs="Symbol"/>
        </w:rPr>
      </w:pPr>
      <w:r>
        <w:rPr>
          <w:rFonts w:ascii="Tahoma" w:eastAsia="Tahoma" w:hAnsi="Tahoma" w:cs="Tahoma"/>
        </w:rPr>
        <w:t xml:space="preserve">Motile </w:t>
      </w:r>
      <w:r>
        <w:rPr>
          <w:rFonts w:ascii="Tahoma" w:eastAsia="Tahoma" w:hAnsi="Tahoma" w:cs="Tahoma"/>
        </w:rPr>
        <w:t>bacilli and increased leukocytes or leukocyte casts on urine microscopy</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rPr>
        <w:t>Urine dipstix should be performed on a fresh urine specimen.</w:t>
      </w:r>
    </w:p>
    <w:p w:rsidR="00CF16B6" w:rsidRDefault="00E30262">
      <w:pPr>
        <w:numPr>
          <w:ilvl w:val="0"/>
          <w:numId w:val="873"/>
        </w:numPr>
        <w:tabs>
          <w:tab w:val="left" w:pos="840"/>
        </w:tabs>
        <w:ind w:left="840" w:hanging="360"/>
        <w:rPr>
          <w:rFonts w:ascii="Symbol" w:eastAsia="Symbol" w:hAnsi="Symbol" w:cs="Symbol"/>
        </w:rPr>
      </w:pPr>
      <w:r>
        <w:rPr>
          <w:rFonts w:ascii="Tahoma" w:eastAsia="Tahoma" w:hAnsi="Tahoma" w:cs="Tahoma"/>
        </w:rPr>
        <w:t>If leucocytes and nitrites are not present, a urinary tract infection is highly unlikely.</w:t>
      </w:r>
    </w:p>
    <w:p w:rsidR="00CF16B6" w:rsidRDefault="00E30262">
      <w:pPr>
        <w:numPr>
          <w:ilvl w:val="0"/>
          <w:numId w:val="873"/>
        </w:numPr>
        <w:tabs>
          <w:tab w:val="left" w:pos="840"/>
        </w:tabs>
        <w:spacing w:line="237" w:lineRule="auto"/>
        <w:ind w:left="840" w:hanging="360"/>
        <w:rPr>
          <w:rFonts w:ascii="Symbol" w:eastAsia="Symbol" w:hAnsi="Symbol" w:cs="Symbol"/>
        </w:rPr>
      </w:pPr>
      <w:r>
        <w:rPr>
          <w:rFonts w:ascii="Tahoma" w:eastAsia="Tahoma" w:hAnsi="Tahoma" w:cs="Tahoma"/>
        </w:rPr>
        <w:t>If leucocytes are present on a s</w:t>
      </w:r>
      <w:r>
        <w:rPr>
          <w:rFonts w:ascii="Tahoma" w:eastAsia="Tahoma" w:hAnsi="Tahoma" w:cs="Tahoma"/>
        </w:rPr>
        <w:t>econd specimen, a urinary tract infection must be suspected.</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General measures</w:t>
      </w:r>
    </w:p>
    <w:p w:rsidR="00CF16B6" w:rsidRDefault="00E30262">
      <w:pPr>
        <w:numPr>
          <w:ilvl w:val="0"/>
          <w:numId w:val="874"/>
        </w:numPr>
        <w:tabs>
          <w:tab w:val="left" w:pos="840"/>
        </w:tabs>
        <w:spacing w:line="238" w:lineRule="auto"/>
        <w:ind w:left="840" w:hanging="360"/>
        <w:rPr>
          <w:rFonts w:ascii="Symbol" w:eastAsia="Symbol" w:hAnsi="Symbol" w:cs="Symbol"/>
        </w:rPr>
      </w:pPr>
      <w:r>
        <w:rPr>
          <w:rFonts w:ascii="Tahoma" w:eastAsia="Tahoma" w:hAnsi="Tahoma" w:cs="Tahoma"/>
        </w:rPr>
        <w:t>Women with recurrent UTIs, should be advised to:</w:t>
      </w:r>
    </w:p>
    <w:p w:rsidR="00CF16B6" w:rsidRDefault="00CF16B6">
      <w:pPr>
        <w:spacing w:line="1" w:lineRule="exact"/>
        <w:rPr>
          <w:sz w:val="20"/>
          <w:szCs w:val="20"/>
        </w:rPr>
      </w:pPr>
    </w:p>
    <w:p w:rsidR="00CF16B6" w:rsidRDefault="00E30262">
      <w:pPr>
        <w:numPr>
          <w:ilvl w:val="0"/>
          <w:numId w:val="875"/>
        </w:numPr>
        <w:tabs>
          <w:tab w:val="left" w:pos="1560"/>
        </w:tabs>
        <w:spacing w:line="222" w:lineRule="auto"/>
        <w:ind w:left="1200" w:right="2340"/>
        <w:rPr>
          <w:rFonts w:ascii="Courier New" w:eastAsia="Courier New" w:hAnsi="Courier New" w:cs="Courier New"/>
        </w:rPr>
      </w:pPr>
      <w:r>
        <w:rPr>
          <w:rFonts w:ascii="Tahoma" w:eastAsia="Tahoma" w:hAnsi="Tahoma" w:cs="Tahoma"/>
        </w:rPr>
        <w:t xml:space="preserve">Void bladder after intercourse and before retiring at night </w:t>
      </w:r>
      <w:r>
        <w:rPr>
          <w:rFonts w:ascii="Courier New" w:eastAsia="Courier New" w:hAnsi="Courier New" w:cs="Courier New"/>
        </w:rPr>
        <w:t xml:space="preserve">o </w:t>
      </w:r>
      <w:r>
        <w:rPr>
          <w:rFonts w:ascii="Tahoma" w:eastAsia="Tahoma" w:hAnsi="Tahoma" w:cs="Tahoma"/>
        </w:rPr>
        <w:t>Not postpone voiding when urge to micturate occurs</w:t>
      </w:r>
    </w:p>
    <w:p w:rsidR="00CF16B6" w:rsidRDefault="00E30262">
      <w:pPr>
        <w:spacing w:line="222" w:lineRule="auto"/>
        <w:ind w:left="120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Change from</w:t>
      </w:r>
      <w:r>
        <w:rPr>
          <w:rFonts w:ascii="Tahoma" w:eastAsia="Tahoma" w:hAnsi="Tahoma" w:cs="Tahoma"/>
        </w:rPr>
        <w:t xml:space="preserve"> use of diaphragm to an alternative type of contraception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Drug treatment</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Empirical treatment is indicated only if:</w:t>
      </w:r>
    </w:p>
    <w:p w:rsidR="00CF16B6" w:rsidRDefault="00E30262">
      <w:pPr>
        <w:numPr>
          <w:ilvl w:val="0"/>
          <w:numId w:val="876"/>
        </w:numPr>
        <w:tabs>
          <w:tab w:val="left" w:pos="840"/>
        </w:tabs>
        <w:ind w:left="840" w:hanging="360"/>
        <w:rPr>
          <w:rFonts w:ascii="Symbol" w:eastAsia="Symbol" w:hAnsi="Symbol" w:cs="Symbol"/>
        </w:rPr>
      </w:pPr>
      <w:r>
        <w:rPr>
          <w:rFonts w:ascii="Tahoma" w:eastAsia="Tahoma" w:hAnsi="Tahoma" w:cs="Tahoma"/>
        </w:rPr>
        <w:t>Positive leucocytes and nitrites on freshly passed urine, or</w:t>
      </w:r>
    </w:p>
    <w:p w:rsidR="00CF16B6" w:rsidRDefault="00E30262">
      <w:pPr>
        <w:numPr>
          <w:ilvl w:val="0"/>
          <w:numId w:val="876"/>
        </w:numPr>
        <w:tabs>
          <w:tab w:val="left" w:pos="840"/>
        </w:tabs>
        <w:spacing w:line="235" w:lineRule="auto"/>
        <w:ind w:left="840" w:hanging="360"/>
        <w:rPr>
          <w:rFonts w:ascii="Symbol" w:eastAsia="Symbol" w:hAnsi="Symbol" w:cs="Symbol"/>
        </w:rPr>
      </w:pPr>
      <w:r>
        <w:rPr>
          <w:rFonts w:ascii="Tahoma" w:eastAsia="Tahoma" w:hAnsi="Tahoma" w:cs="Tahoma"/>
        </w:rPr>
        <w:t>Leucocytes or nitrites with symptoms of UTI, or</w:t>
      </w:r>
    </w:p>
    <w:p w:rsidR="00CF16B6" w:rsidRDefault="00CF16B6">
      <w:pPr>
        <w:spacing w:line="2" w:lineRule="exact"/>
        <w:rPr>
          <w:rFonts w:ascii="Symbol" w:eastAsia="Symbol" w:hAnsi="Symbol" w:cs="Symbol"/>
        </w:rPr>
      </w:pPr>
    </w:p>
    <w:p w:rsidR="00CF16B6" w:rsidRDefault="00E30262">
      <w:pPr>
        <w:numPr>
          <w:ilvl w:val="0"/>
          <w:numId w:val="876"/>
        </w:numPr>
        <w:tabs>
          <w:tab w:val="left" w:pos="840"/>
        </w:tabs>
        <w:spacing w:line="235" w:lineRule="auto"/>
        <w:ind w:left="840" w:hanging="360"/>
        <w:rPr>
          <w:rFonts w:ascii="Symbol" w:eastAsia="Symbol" w:hAnsi="Symbol" w:cs="Symbol"/>
        </w:rPr>
      </w:pPr>
      <w:r>
        <w:rPr>
          <w:rFonts w:ascii="Tahoma" w:eastAsia="Tahoma" w:hAnsi="Tahoma" w:cs="Tahoma"/>
        </w:rPr>
        <w:t>Systemic signs and symptoms.</w:t>
      </w:r>
    </w:p>
    <w:p w:rsidR="00CF16B6" w:rsidRDefault="00E30262">
      <w:pPr>
        <w:ind w:left="120"/>
        <w:rPr>
          <w:sz w:val="20"/>
          <w:szCs w:val="20"/>
        </w:rPr>
      </w:pPr>
      <w:r>
        <w:rPr>
          <w:rFonts w:ascii="Tahoma" w:eastAsia="Tahoma" w:hAnsi="Tahoma" w:cs="Tahoma"/>
        </w:rPr>
        <w:t>Alkalinising agents are not advised.</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Uncomplicated cystitis</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u w:val="single"/>
        </w:rPr>
        <w:t>Adults:</w:t>
      </w:r>
    </w:p>
    <w:p w:rsidR="00CF16B6" w:rsidRDefault="00CF16B6">
      <w:pPr>
        <w:spacing w:line="1" w:lineRule="exact"/>
        <w:rPr>
          <w:sz w:val="20"/>
          <w:szCs w:val="20"/>
        </w:rPr>
      </w:pPr>
    </w:p>
    <w:p w:rsidR="00CF16B6" w:rsidRDefault="00E30262">
      <w:pPr>
        <w:numPr>
          <w:ilvl w:val="0"/>
          <w:numId w:val="877"/>
        </w:numPr>
        <w:tabs>
          <w:tab w:val="left" w:pos="1860"/>
        </w:tabs>
        <w:ind w:left="1860" w:hanging="300"/>
        <w:rPr>
          <w:rFonts w:ascii="Tahoma" w:eastAsia="Tahoma" w:hAnsi="Tahoma" w:cs="Tahoma"/>
          <w:b/>
          <w:bCs/>
        </w:rPr>
      </w:pPr>
      <w:r>
        <w:rPr>
          <w:rFonts w:ascii="Tahoma" w:eastAsia="Tahoma" w:hAnsi="Tahoma" w:cs="Tahoma"/>
        </w:rPr>
        <w:t>Ciprofloxacin (O) 500 mg as single dose</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Complicated cystitis</w:t>
      </w:r>
    </w:p>
    <w:p w:rsidR="00CF16B6" w:rsidRDefault="00E30262">
      <w:pPr>
        <w:ind w:left="120"/>
        <w:rPr>
          <w:sz w:val="20"/>
          <w:szCs w:val="20"/>
        </w:rPr>
      </w:pPr>
      <w:r>
        <w:rPr>
          <w:rFonts w:ascii="Tahoma" w:eastAsia="Tahoma" w:hAnsi="Tahoma" w:cs="Tahoma"/>
          <w:u w:val="single"/>
        </w:rPr>
        <w:t>Adults:</w:t>
      </w:r>
    </w:p>
    <w:p w:rsidR="00CF16B6" w:rsidRDefault="00E30262">
      <w:pPr>
        <w:numPr>
          <w:ilvl w:val="0"/>
          <w:numId w:val="878"/>
        </w:numPr>
        <w:tabs>
          <w:tab w:val="left" w:pos="1860"/>
        </w:tabs>
        <w:ind w:left="1860" w:hanging="300"/>
        <w:rPr>
          <w:rFonts w:ascii="Tahoma" w:eastAsia="Tahoma" w:hAnsi="Tahoma" w:cs="Tahoma"/>
          <w:b/>
          <w:bCs/>
        </w:rPr>
      </w:pPr>
      <w:r>
        <w:rPr>
          <w:rFonts w:ascii="Tahoma" w:eastAsia="Tahoma" w:hAnsi="Tahoma" w:cs="Tahoma"/>
        </w:rPr>
        <w:t>Ciprofloxacin (O) 500 mg 12 hourly for 7 days</w:t>
      </w:r>
    </w:p>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u w:val="single"/>
        </w:rPr>
        <w:t>For pregnant women and adolescents:</w:t>
      </w:r>
    </w:p>
    <w:p w:rsidR="00CF16B6" w:rsidRDefault="00CF16B6">
      <w:pPr>
        <w:spacing w:line="1" w:lineRule="exact"/>
        <w:rPr>
          <w:sz w:val="20"/>
          <w:szCs w:val="20"/>
        </w:rPr>
      </w:pPr>
    </w:p>
    <w:p w:rsidR="00CF16B6" w:rsidRDefault="00E30262">
      <w:pPr>
        <w:numPr>
          <w:ilvl w:val="0"/>
          <w:numId w:val="879"/>
        </w:numPr>
        <w:tabs>
          <w:tab w:val="left" w:pos="1860"/>
        </w:tabs>
        <w:ind w:left="1860" w:hanging="300"/>
        <w:rPr>
          <w:rFonts w:ascii="Tahoma" w:eastAsia="Tahoma" w:hAnsi="Tahoma" w:cs="Tahoma"/>
          <w:b/>
          <w:bCs/>
        </w:rPr>
      </w:pPr>
      <w:r>
        <w:rPr>
          <w:rFonts w:ascii="Tahoma" w:eastAsia="Tahoma" w:hAnsi="Tahoma" w:cs="Tahoma"/>
        </w:rPr>
        <w:t xml:space="preserve">Amoxicillin/clavulanic acid </w:t>
      </w:r>
      <w:r>
        <w:rPr>
          <w:rFonts w:ascii="Tahoma" w:eastAsia="Tahoma" w:hAnsi="Tahoma" w:cs="Tahoma"/>
        </w:rPr>
        <w:t>500/125 mg(O)12hourly for 7 days</w:t>
      </w:r>
    </w:p>
    <w:p w:rsidR="00CF16B6" w:rsidRDefault="00E30262">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58420</wp:posOffset>
            </wp:positionH>
            <wp:positionV relativeFrom="paragraph">
              <wp:posOffset>304800</wp:posOffset>
            </wp:positionV>
            <wp:extent cx="5981065" cy="6350"/>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83" w:lineRule="exact"/>
        <w:rPr>
          <w:sz w:val="20"/>
          <w:szCs w:val="20"/>
        </w:rPr>
      </w:pPr>
    </w:p>
    <w:p w:rsidR="00CF16B6" w:rsidRDefault="00E30262">
      <w:pPr>
        <w:ind w:left="120"/>
        <w:rPr>
          <w:sz w:val="20"/>
          <w:szCs w:val="20"/>
        </w:rPr>
      </w:pPr>
      <w:r>
        <w:rPr>
          <w:rFonts w:ascii="Calibri" w:eastAsia="Calibri" w:hAnsi="Calibri" w:cs="Calibri"/>
        </w:rPr>
        <w:t xml:space="preserve">169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ind w:left="120"/>
        <w:rPr>
          <w:sz w:val="20"/>
          <w:szCs w:val="20"/>
        </w:rPr>
      </w:pPr>
      <w:bookmarkStart w:id="192" w:name="page192"/>
      <w:bookmarkEnd w:id="192"/>
      <w:r>
        <w:rPr>
          <w:rFonts w:ascii="Tahoma" w:eastAsia="Tahoma" w:hAnsi="Tahoma" w:cs="Tahoma"/>
          <w:u w:val="single"/>
        </w:rPr>
        <w:lastRenderedPageBreak/>
        <w:t>Children who do not meet criteria for urgent referral:</w:t>
      </w:r>
    </w:p>
    <w:p w:rsidR="00CF16B6" w:rsidRDefault="00CF16B6">
      <w:pPr>
        <w:spacing w:line="4" w:lineRule="exact"/>
        <w:rPr>
          <w:sz w:val="20"/>
          <w:szCs w:val="20"/>
        </w:rPr>
      </w:pPr>
    </w:p>
    <w:p w:rsidR="00CF16B6" w:rsidRDefault="00E30262">
      <w:pPr>
        <w:numPr>
          <w:ilvl w:val="0"/>
          <w:numId w:val="880"/>
        </w:numPr>
        <w:tabs>
          <w:tab w:val="left" w:pos="840"/>
        </w:tabs>
        <w:spacing w:line="237" w:lineRule="auto"/>
        <w:ind w:left="840" w:right="120" w:hanging="360"/>
        <w:rPr>
          <w:rFonts w:ascii="Symbol" w:eastAsia="Symbol" w:hAnsi="Symbol" w:cs="Symbol"/>
        </w:rPr>
      </w:pPr>
      <w:r>
        <w:rPr>
          <w:rFonts w:ascii="Tahoma" w:eastAsia="Tahoma" w:hAnsi="Tahoma" w:cs="Tahoma"/>
        </w:rPr>
        <w:t>Amoxicillin/clavulanic acid, oral, 12.5–20 mg/kg of amoxicillin component, 8 hourly for 5 days</w:t>
      </w:r>
    </w:p>
    <w:p w:rsidR="00CF16B6" w:rsidRDefault="00CF16B6">
      <w:pPr>
        <w:spacing w:line="266" w:lineRule="exact"/>
        <w:rPr>
          <w:sz w:val="20"/>
          <w:szCs w:val="20"/>
        </w:rPr>
      </w:pPr>
    </w:p>
    <w:p w:rsidR="00CF16B6" w:rsidRDefault="00E30262">
      <w:pPr>
        <w:ind w:left="120" w:right="120"/>
        <w:rPr>
          <w:sz w:val="20"/>
          <w:szCs w:val="20"/>
        </w:rPr>
      </w:pPr>
      <w:r>
        <w:rPr>
          <w:rFonts w:ascii="Tahoma" w:eastAsia="Tahoma" w:hAnsi="Tahoma" w:cs="Tahoma"/>
          <w:b/>
          <w:bCs/>
        </w:rPr>
        <w:t>Table 5: Dosage Regimen for Treatment</w:t>
      </w:r>
      <w:r>
        <w:rPr>
          <w:rFonts w:ascii="Tahoma" w:eastAsia="Tahoma" w:hAnsi="Tahoma" w:cs="Tahoma"/>
          <w:b/>
          <w:bCs/>
        </w:rPr>
        <w:t xml:space="preserve"> of Cystitis in Children Using Amoxicillin/ Clavulanic Acid</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20"/>
        <w:gridCol w:w="1760"/>
        <w:gridCol w:w="880"/>
        <w:gridCol w:w="460"/>
        <w:gridCol w:w="1420"/>
        <w:gridCol w:w="1240"/>
        <w:gridCol w:w="2020"/>
        <w:gridCol w:w="30"/>
      </w:tblGrid>
      <w:tr w:rsidR="00CF16B6">
        <w:trPr>
          <w:trHeight w:val="258"/>
        </w:trPr>
        <w:tc>
          <w:tcPr>
            <w:tcW w:w="1820" w:type="dxa"/>
            <w:tcBorders>
              <w:top w:val="single" w:sz="8" w:space="0" w:color="4F81BD"/>
              <w:left w:val="single" w:sz="8" w:space="0" w:color="4F81BD"/>
              <w:right w:val="single" w:sz="8" w:space="0" w:color="4F81BD"/>
            </w:tcBorders>
            <w:vAlign w:val="bottom"/>
          </w:tcPr>
          <w:p w:rsidR="00CF16B6" w:rsidRDefault="00CF16B6"/>
        </w:tc>
        <w:tc>
          <w:tcPr>
            <w:tcW w:w="1760" w:type="dxa"/>
            <w:tcBorders>
              <w:top w:val="single" w:sz="8" w:space="0" w:color="4F81BD"/>
              <w:right w:val="single" w:sz="8" w:space="0" w:color="4F81BD"/>
            </w:tcBorders>
            <w:vAlign w:val="bottom"/>
          </w:tcPr>
          <w:p w:rsidR="00CF16B6" w:rsidRDefault="00CF16B6"/>
        </w:tc>
        <w:tc>
          <w:tcPr>
            <w:tcW w:w="2760" w:type="dxa"/>
            <w:gridSpan w:val="3"/>
            <w:tcBorders>
              <w:top w:val="single" w:sz="8" w:space="0" w:color="4F81BD"/>
            </w:tcBorders>
            <w:vAlign w:val="bottom"/>
          </w:tcPr>
          <w:p w:rsidR="00CF16B6" w:rsidRDefault="00E30262">
            <w:pPr>
              <w:ind w:left="100"/>
              <w:rPr>
                <w:sz w:val="20"/>
                <w:szCs w:val="20"/>
              </w:rPr>
            </w:pPr>
            <w:r>
              <w:rPr>
                <w:rFonts w:ascii="Tahoma" w:eastAsia="Tahoma" w:hAnsi="Tahoma" w:cs="Tahoma"/>
                <w:b/>
                <w:bCs/>
                <w:sz w:val="20"/>
                <w:szCs w:val="20"/>
              </w:rPr>
              <w:t>Use one of the following</w:t>
            </w:r>
          </w:p>
        </w:tc>
        <w:tc>
          <w:tcPr>
            <w:tcW w:w="1240" w:type="dxa"/>
            <w:tcBorders>
              <w:top w:val="single" w:sz="8" w:space="0" w:color="4F81BD"/>
              <w:right w:val="single" w:sz="8" w:space="0" w:color="4F81BD"/>
            </w:tcBorders>
            <w:vAlign w:val="bottom"/>
          </w:tcPr>
          <w:p w:rsidR="00CF16B6" w:rsidRDefault="00CF16B6"/>
        </w:tc>
        <w:tc>
          <w:tcPr>
            <w:tcW w:w="2020" w:type="dxa"/>
            <w:tcBorders>
              <w:top w:val="single" w:sz="8" w:space="0" w:color="4F81BD"/>
              <w:right w:val="single" w:sz="8" w:space="0" w:color="4F81BD"/>
            </w:tcBorders>
            <w:vAlign w:val="bottom"/>
          </w:tcPr>
          <w:p w:rsidR="00CF16B6" w:rsidRDefault="00CF16B6"/>
        </w:tc>
        <w:tc>
          <w:tcPr>
            <w:tcW w:w="0" w:type="dxa"/>
            <w:vAlign w:val="bottom"/>
          </w:tcPr>
          <w:p w:rsidR="00CF16B6" w:rsidRDefault="00CF16B6">
            <w:pPr>
              <w:rPr>
                <w:sz w:val="1"/>
                <w:szCs w:val="1"/>
              </w:rPr>
            </w:pPr>
          </w:p>
        </w:tc>
      </w:tr>
      <w:tr w:rsidR="00CF16B6">
        <w:trPr>
          <w:trHeight w:val="32"/>
        </w:trPr>
        <w:tc>
          <w:tcPr>
            <w:tcW w:w="1820" w:type="dxa"/>
            <w:vMerge w:val="restart"/>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Weight</w:t>
            </w:r>
          </w:p>
        </w:tc>
        <w:tc>
          <w:tcPr>
            <w:tcW w:w="1760" w:type="dxa"/>
            <w:vMerge w:val="restart"/>
            <w:tcBorders>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Dose</w:t>
            </w:r>
          </w:p>
        </w:tc>
        <w:tc>
          <w:tcPr>
            <w:tcW w:w="880" w:type="dxa"/>
            <w:tcBorders>
              <w:bottom w:val="single" w:sz="8" w:space="0" w:color="4F81BD"/>
            </w:tcBorders>
            <w:vAlign w:val="bottom"/>
          </w:tcPr>
          <w:p w:rsidR="00CF16B6" w:rsidRDefault="00CF16B6">
            <w:pPr>
              <w:rPr>
                <w:sz w:val="2"/>
                <w:szCs w:val="2"/>
              </w:rPr>
            </w:pPr>
          </w:p>
        </w:tc>
        <w:tc>
          <w:tcPr>
            <w:tcW w:w="460" w:type="dxa"/>
            <w:tcBorders>
              <w:bottom w:val="single" w:sz="8" w:space="0" w:color="4F81BD"/>
            </w:tcBorders>
            <w:vAlign w:val="bottom"/>
          </w:tcPr>
          <w:p w:rsidR="00CF16B6" w:rsidRDefault="00CF16B6">
            <w:pPr>
              <w:rPr>
                <w:sz w:val="2"/>
                <w:szCs w:val="2"/>
              </w:rPr>
            </w:pPr>
          </w:p>
        </w:tc>
        <w:tc>
          <w:tcPr>
            <w:tcW w:w="1420" w:type="dxa"/>
            <w:tcBorders>
              <w:bottom w:val="single" w:sz="8" w:space="0" w:color="4F81BD"/>
            </w:tcBorders>
            <w:vAlign w:val="bottom"/>
          </w:tcPr>
          <w:p w:rsidR="00CF16B6" w:rsidRDefault="00CF16B6">
            <w:pPr>
              <w:rPr>
                <w:sz w:val="2"/>
                <w:szCs w:val="2"/>
              </w:rPr>
            </w:pPr>
          </w:p>
        </w:tc>
        <w:tc>
          <w:tcPr>
            <w:tcW w:w="1240" w:type="dxa"/>
            <w:tcBorders>
              <w:bottom w:val="single" w:sz="8" w:space="0" w:color="4F81BD"/>
              <w:right w:val="single" w:sz="8" w:space="0" w:color="4F81BD"/>
            </w:tcBorders>
            <w:vAlign w:val="bottom"/>
          </w:tcPr>
          <w:p w:rsidR="00CF16B6" w:rsidRDefault="00CF16B6">
            <w:pPr>
              <w:rPr>
                <w:sz w:val="2"/>
                <w:szCs w:val="2"/>
              </w:rPr>
            </w:pPr>
          </w:p>
        </w:tc>
        <w:tc>
          <w:tcPr>
            <w:tcW w:w="2020" w:type="dxa"/>
            <w:vMerge w:val="restart"/>
            <w:tcBorders>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Agemonths/years</w:t>
            </w:r>
          </w:p>
        </w:tc>
        <w:tc>
          <w:tcPr>
            <w:tcW w:w="0" w:type="dxa"/>
            <w:vAlign w:val="bottom"/>
          </w:tcPr>
          <w:p w:rsidR="00CF16B6" w:rsidRDefault="00CF16B6">
            <w:pPr>
              <w:rPr>
                <w:sz w:val="1"/>
                <w:szCs w:val="1"/>
              </w:rPr>
            </w:pPr>
          </w:p>
        </w:tc>
      </w:tr>
      <w:tr w:rsidR="00CF16B6">
        <w:trPr>
          <w:trHeight w:val="198"/>
        </w:trPr>
        <w:tc>
          <w:tcPr>
            <w:tcW w:w="1820" w:type="dxa"/>
            <w:vMerge/>
            <w:tcBorders>
              <w:left w:val="single" w:sz="8" w:space="0" w:color="4F81BD"/>
              <w:right w:val="single" w:sz="8" w:space="0" w:color="4F81BD"/>
            </w:tcBorders>
            <w:vAlign w:val="bottom"/>
          </w:tcPr>
          <w:p w:rsidR="00CF16B6" w:rsidRDefault="00CF16B6">
            <w:pPr>
              <w:rPr>
                <w:sz w:val="17"/>
                <w:szCs w:val="17"/>
              </w:rPr>
            </w:pPr>
          </w:p>
        </w:tc>
        <w:tc>
          <w:tcPr>
            <w:tcW w:w="1760" w:type="dxa"/>
            <w:vMerge/>
            <w:tcBorders>
              <w:right w:val="single" w:sz="8" w:space="0" w:color="4F81BD"/>
            </w:tcBorders>
            <w:vAlign w:val="bottom"/>
          </w:tcPr>
          <w:p w:rsidR="00CF16B6" w:rsidRDefault="00CF16B6">
            <w:pPr>
              <w:rPr>
                <w:sz w:val="17"/>
                <w:szCs w:val="17"/>
              </w:rPr>
            </w:pPr>
          </w:p>
        </w:tc>
        <w:tc>
          <w:tcPr>
            <w:tcW w:w="880" w:type="dxa"/>
            <w:vAlign w:val="bottom"/>
          </w:tcPr>
          <w:p w:rsidR="00CF16B6" w:rsidRDefault="00E30262">
            <w:pPr>
              <w:spacing w:line="199" w:lineRule="exact"/>
              <w:ind w:left="100"/>
              <w:rPr>
                <w:sz w:val="20"/>
                <w:szCs w:val="20"/>
              </w:rPr>
            </w:pPr>
            <w:r>
              <w:rPr>
                <w:rFonts w:ascii="Tahoma" w:eastAsia="Tahoma" w:hAnsi="Tahoma" w:cs="Tahoma"/>
                <w:b/>
                <w:bCs/>
                <w:sz w:val="20"/>
                <w:szCs w:val="20"/>
              </w:rPr>
              <w:t>Syrup</w:t>
            </w:r>
          </w:p>
        </w:tc>
        <w:tc>
          <w:tcPr>
            <w:tcW w:w="460" w:type="dxa"/>
            <w:tcBorders>
              <w:right w:val="single" w:sz="8" w:space="0" w:color="4F81BD"/>
            </w:tcBorders>
            <w:vAlign w:val="bottom"/>
          </w:tcPr>
          <w:p w:rsidR="00CF16B6" w:rsidRDefault="00CF16B6">
            <w:pPr>
              <w:rPr>
                <w:sz w:val="17"/>
                <w:szCs w:val="17"/>
              </w:rPr>
            </w:pPr>
          </w:p>
        </w:tc>
        <w:tc>
          <w:tcPr>
            <w:tcW w:w="1420" w:type="dxa"/>
            <w:tcBorders>
              <w:right w:val="single" w:sz="8" w:space="0" w:color="4F81BD"/>
            </w:tcBorders>
            <w:vAlign w:val="bottom"/>
          </w:tcPr>
          <w:p w:rsidR="00CF16B6" w:rsidRDefault="00E30262">
            <w:pPr>
              <w:spacing w:line="199" w:lineRule="exact"/>
              <w:ind w:left="100"/>
              <w:rPr>
                <w:sz w:val="20"/>
                <w:szCs w:val="20"/>
              </w:rPr>
            </w:pPr>
            <w:r>
              <w:rPr>
                <w:rFonts w:ascii="Tahoma" w:eastAsia="Tahoma" w:hAnsi="Tahoma" w:cs="Tahoma"/>
                <w:b/>
                <w:bCs/>
                <w:sz w:val="20"/>
                <w:szCs w:val="20"/>
              </w:rPr>
              <w:t>Syrup</w:t>
            </w:r>
          </w:p>
        </w:tc>
        <w:tc>
          <w:tcPr>
            <w:tcW w:w="1240" w:type="dxa"/>
            <w:tcBorders>
              <w:right w:val="single" w:sz="8" w:space="0" w:color="4F81BD"/>
            </w:tcBorders>
            <w:vAlign w:val="bottom"/>
          </w:tcPr>
          <w:p w:rsidR="00CF16B6" w:rsidRDefault="00E30262">
            <w:pPr>
              <w:spacing w:line="199" w:lineRule="exact"/>
              <w:ind w:left="100"/>
              <w:rPr>
                <w:sz w:val="20"/>
                <w:szCs w:val="20"/>
              </w:rPr>
            </w:pPr>
            <w:r>
              <w:rPr>
                <w:rFonts w:ascii="Tahoma" w:eastAsia="Tahoma" w:hAnsi="Tahoma" w:cs="Tahoma"/>
                <w:b/>
                <w:bCs/>
                <w:sz w:val="20"/>
                <w:szCs w:val="20"/>
              </w:rPr>
              <w:t>Tablet</w:t>
            </w:r>
          </w:p>
        </w:tc>
        <w:tc>
          <w:tcPr>
            <w:tcW w:w="2020" w:type="dxa"/>
            <w:vMerge/>
            <w:tcBorders>
              <w:right w:val="single" w:sz="8" w:space="0" w:color="4F81BD"/>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82"/>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b/>
                <w:bCs/>
                <w:sz w:val="20"/>
                <w:szCs w:val="20"/>
              </w:rPr>
              <w:t>kg</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b/>
                <w:bCs/>
                <w:sz w:val="20"/>
                <w:szCs w:val="20"/>
              </w:rPr>
              <w:t>mg</w:t>
            </w:r>
          </w:p>
        </w:tc>
        <w:tc>
          <w:tcPr>
            <w:tcW w:w="880" w:type="dxa"/>
            <w:vAlign w:val="bottom"/>
          </w:tcPr>
          <w:p w:rsidR="00CF16B6" w:rsidRDefault="00E30262">
            <w:pPr>
              <w:ind w:left="100"/>
              <w:rPr>
                <w:sz w:val="20"/>
                <w:szCs w:val="20"/>
              </w:rPr>
            </w:pPr>
            <w:r>
              <w:rPr>
                <w:rFonts w:ascii="Tahoma" w:eastAsia="Tahoma" w:hAnsi="Tahoma" w:cs="Tahoma"/>
                <w:sz w:val="20"/>
                <w:szCs w:val="20"/>
              </w:rPr>
              <w:t>125/</w:t>
            </w:r>
          </w:p>
        </w:tc>
        <w:tc>
          <w:tcPr>
            <w:tcW w:w="460" w:type="dxa"/>
            <w:tcBorders>
              <w:right w:val="single" w:sz="8" w:space="0" w:color="4F81BD"/>
            </w:tcBorders>
            <w:vAlign w:val="bottom"/>
          </w:tcPr>
          <w:p w:rsidR="00CF16B6" w:rsidRDefault="00CF16B6">
            <w:pPr>
              <w:rPr>
                <w:sz w:val="24"/>
                <w:szCs w:val="24"/>
              </w:rPr>
            </w:pPr>
          </w:p>
        </w:tc>
        <w:tc>
          <w:tcPr>
            <w:tcW w:w="14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250 62.5 mg</w:t>
            </w:r>
          </w:p>
        </w:tc>
        <w:tc>
          <w:tcPr>
            <w:tcW w:w="124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500/125</w:t>
            </w:r>
          </w:p>
        </w:tc>
        <w:tc>
          <w:tcPr>
            <w:tcW w:w="2020" w:type="dxa"/>
            <w:tcBorders>
              <w:right w:val="single" w:sz="8" w:space="0" w:color="4F81BD"/>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40"/>
        </w:trPr>
        <w:tc>
          <w:tcPr>
            <w:tcW w:w="1820" w:type="dxa"/>
            <w:tcBorders>
              <w:left w:val="single" w:sz="8" w:space="0" w:color="4F81BD"/>
              <w:right w:val="single" w:sz="8" w:space="0" w:color="4F81BD"/>
            </w:tcBorders>
            <w:vAlign w:val="bottom"/>
          </w:tcPr>
          <w:p w:rsidR="00CF16B6" w:rsidRDefault="00CF16B6">
            <w:pPr>
              <w:rPr>
                <w:sz w:val="20"/>
                <w:szCs w:val="20"/>
              </w:rPr>
            </w:pPr>
          </w:p>
        </w:tc>
        <w:tc>
          <w:tcPr>
            <w:tcW w:w="1760" w:type="dxa"/>
            <w:tcBorders>
              <w:right w:val="single" w:sz="8" w:space="0" w:color="4F81BD"/>
            </w:tcBorders>
            <w:vAlign w:val="bottom"/>
          </w:tcPr>
          <w:p w:rsidR="00CF16B6" w:rsidRDefault="00CF16B6">
            <w:pPr>
              <w:rPr>
                <w:sz w:val="20"/>
                <w:szCs w:val="20"/>
              </w:rPr>
            </w:pPr>
          </w:p>
        </w:tc>
        <w:tc>
          <w:tcPr>
            <w:tcW w:w="880" w:type="dxa"/>
            <w:vAlign w:val="bottom"/>
          </w:tcPr>
          <w:p w:rsidR="00CF16B6" w:rsidRDefault="00E30262">
            <w:pPr>
              <w:spacing w:line="240" w:lineRule="exact"/>
              <w:ind w:left="100"/>
              <w:rPr>
                <w:sz w:val="20"/>
                <w:szCs w:val="20"/>
              </w:rPr>
            </w:pPr>
            <w:r>
              <w:rPr>
                <w:rFonts w:ascii="Tahoma" w:eastAsia="Tahoma" w:hAnsi="Tahoma" w:cs="Tahoma"/>
                <w:sz w:val="20"/>
                <w:szCs w:val="20"/>
              </w:rPr>
              <w:t>31.25</w:t>
            </w:r>
          </w:p>
        </w:tc>
        <w:tc>
          <w:tcPr>
            <w:tcW w:w="460" w:type="dxa"/>
            <w:tcBorders>
              <w:right w:val="single" w:sz="8" w:space="0" w:color="4F81BD"/>
            </w:tcBorders>
            <w:vAlign w:val="bottom"/>
          </w:tcPr>
          <w:p w:rsidR="00CF16B6" w:rsidRDefault="00E30262">
            <w:pPr>
              <w:spacing w:line="240" w:lineRule="exact"/>
              <w:ind w:left="60"/>
              <w:rPr>
                <w:sz w:val="20"/>
                <w:szCs w:val="20"/>
              </w:rPr>
            </w:pPr>
            <w:r>
              <w:rPr>
                <w:rFonts w:ascii="Tahoma" w:eastAsia="Tahoma" w:hAnsi="Tahoma" w:cs="Tahoma"/>
                <w:sz w:val="20"/>
                <w:szCs w:val="20"/>
              </w:rPr>
              <w:t>mg</w:t>
            </w:r>
          </w:p>
        </w:tc>
        <w:tc>
          <w:tcPr>
            <w:tcW w:w="14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per 5 mL</w:t>
            </w:r>
          </w:p>
        </w:tc>
        <w:tc>
          <w:tcPr>
            <w:tcW w:w="124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mg</w:t>
            </w:r>
          </w:p>
        </w:tc>
        <w:tc>
          <w:tcPr>
            <w:tcW w:w="2020" w:type="dxa"/>
            <w:tcBorders>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3"/>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E30262">
            <w:pPr>
              <w:ind w:left="100"/>
              <w:rPr>
                <w:sz w:val="20"/>
                <w:szCs w:val="20"/>
              </w:rPr>
            </w:pPr>
            <w:r>
              <w:rPr>
                <w:rFonts w:ascii="Tahoma" w:eastAsia="Tahoma" w:hAnsi="Tahoma" w:cs="Tahoma"/>
                <w:sz w:val="20"/>
                <w:szCs w:val="20"/>
              </w:rPr>
              <w:t>per 5mL</w:t>
            </w: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1"/>
        </w:trPr>
        <w:tc>
          <w:tcPr>
            <w:tcW w:w="182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 3.5–5 kg</w:t>
            </w:r>
          </w:p>
        </w:tc>
        <w:tc>
          <w:tcPr>
            <w:tcW w:w="176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75/18.75 mg</w:t>
            </w:r>
          </w:p>
        </w:tc>
        <w:tc>
          <w:tcPr>
            <w:tcW w:w="880" w:type="dxa"/>
            <w:vAlign w:val="bottom"/>
          </w:tcPr>
          <w:p w:rsidR="00CF16B6" w:rsidRDefault="00E30262">
            <w:pPr>
              <w:ind w:left="100"/>
              <w:rPr>
                <w:sz w:val="20"/>
                <w:szCs w:val="20"/>
              </w:rPr>
            </w:pPr>
            <w:r>
              <w:rPr>
                <w:rFonts w:ascii="Tahoma" w:eastAsia="Tahoma" w:hAnsi="Tahoma" w:cs="Tahoma"/>
                <w:sz w:val="20"/>
                <w:szCs w:val="20"/>
              </w:rPr>
              <w:t>3 mL</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1.5 mL</w:t>
            </w:r>
          </w:p>
        </w:tc>
        <w:tc>
          <w:tcPr>
            <w:tcW w:w="1240" w:type="dxa"/>
            <w:tcBorders>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w:t>
            </w:r>
          </w:p>
        </w:tc>
        <w:tc>
          <w:tcPr>
            <w:tcW w:w="20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≥1–3 months</w:t>
            </w:r>
          </w:p>
        </w:tc>
        <w:tc>
          <w:tcPr>
            <w:tcW w:w="0" w:type="dxa"/>
            <w:vAlign w:val="bottom"/>
          </w:tcPr>
          <w:p w:rsidR="00CF16B6" w:rsidRDefault="00CF16B6">
            <w:pPr>
              <w:rPr>
                <w:sz w:val="1"/>
                <w:szCs w:val="1"/>
              </w:rPr>
            </w:pPr>
          </w:p>
        </w:tc>
      </w:tr>
      <w:tr w:rsidR="00CF16B6">
        <w:trPr>
          <w:trHeight w:val="244"/>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CF16B6">
            <w:pPr>
              <w:rPr>
                <w:sz w:val="21"/>
                <w:szCs w:val="21"/>
              </w:rPr>
            </w:pP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5–7 kg</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100/25 mg</w:t>
            </w:r>
          </w:p>
        </w:tc>
        <w:tc>
          <w:tcPr>
            <w:tcW w:w="880" w:type="dxa"/>
            <w:vAlign w:val="bottom"/>
          </w:tcPr>
          <w:p w:rsidR="00CF16B6" w:rsidRDefault="00E30262">
            <w:pPr>
              <w:spacing w:line="239" w:lineRule="exact"/>
              <w:ind w:left="100"/>
              <w:rPr>
                <w:sz w:val="20"/>
                <w:szCs w:val="20"/>
              </w:rPr>
            </w:pPr>
            <w:r>
              <w:rPr>
                <w:rFonts w:ascii="Tahoma" w:eastAsia="Tahoma" w:hAnsi="Tahoma" w:cs="Tahoma"/>
                <w:sz w:val="20"/>
                <w:szCs w:val="20"/>
              </w:rPr>
              <w:t>4 mL</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2 mL</w:t>
            </w:r>
          </w:p>
        </w:tc>
        <w:tc>
          <w:tcPr>
            <w:tcW w:w="124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b/>
                <w:bCs/>
                <w:sz w:val="20"/>
                <w:szCs w:val="20"/>
              </w:rPr>
              <w:t>-</w:t>
            </w:r>
          </w:p>
        </w:tc>
        <w:tc>
          <w:tcPr>
            <w:tcW w:w="2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3–6 months</w:t>
            </w:r>
          </w:p>
        </w:tc>
        <w:tc>
          <w:tcPr>
            <w:tcW w:w="0" w:type="dxa"/>
            <w:vAlign w:val="bottom"/>
          </w:tcPr>
          <w:p w:rsidR="00CF16B6" w:rsidRDefault="00CF16B6">
            <w:pPr>
              <w:rPr>
                <w:sz w:val="1"/>
                <w:szCs w:val="1"/>
              </w:rPr>
            </w:pPr>
          </w:p>
        </w:tc>
      </w:tr>
      <w:tr w:rsidR="00CF16B6">
        <w:trPr>
          <w:trHeight w:val="46"/>
        </w:trPr>
        <w:tc>
          <w:tcPr>
            <w:tcW w:w="1820" w:type="dxa"/>
            <w:tcBorders>
              <w:left w:val="single" w:sz="8" w:space="0" w:color="4F81BD"/>
              <w:bottom w:val="single" w:sz="8" w:space="0" w:color="4F81BD"/>
              <w:right w:val="single" w:sz="8" w:space="0" w:color="4F81BD"/>
            </w:tcBorders>
            <w:vAlign w:val="bottom"/>
          </w:tcPr>
          <w:p w:rsidR="00CF16B6" w:rsidRDefault="00CF16B6">
            <w:pPr>
              <w:rPr>
                <w:sz w:val="4"/>
                <w:szCs w:val="4"/>
              </w:rPr>
            </w:pPr>
          </w:p>
        </w:tc>
        <w:tc>
          <w:tcPr>
            <w:tcW w:w="1760" w:type="dxa"/>
            <w:tcBorders>
              <w:bottom w:val="single" w:sz="8" w:space="0" w:color="4F81BD"/>
              <w:right w:val="single" w:sz="8" w:space="0" w:color="4F81BD"/>
            </w:tcBorders>
            <w:vAlign w:val="bottom"/>
          </w:tcPr>
          <w:p w:rsidR="00CF16B6" w:rsidRDefault="00CF16B6">
            <w:pPr>
              <w:rPr>
                <w:sz w:val="4"/>
                <w:szCs w:val="4"/>
              </w:rPr>
            </w:pPr>
          </w:p>
        </w:tc>
        <w:tc>
          <w:tcPr>
            <w:tcW w:w="880" w:type="dxa"/>
            <w:tcBorders>
              <w:bottom w:val="single" w:sz="8" w:space="0" w:color="4F81BD"/>
            </w:tcBorders>
            <w:vAlign w:val="bottom"/>
          </w:tcPr>
          <w:p w:rsidR="00CF16B6" w:rsidRDefault="00CF16B6">
            <w:pPr>
              <w:rPr>
                <w:sz w:val="4"/>
                <w:szCs w:val="4"/>
              </w:rPr>
            </w:pPr>
          </w:p>
        </w:tc>
        <w:tc>
          <w:tcPr>
            <w:tcW w:w="460" w:type="dxa"/>
            <w:tcBorders>
              <w:bottom w:val="single" w:sz="8" w:space="0" w:color="4F81BD"/>
              <w:right w:val="single" w:sz="8" w:space="0" w:color="4F81BD"/>
            </w:tcBorders>
            <w:vAlign w:val="bottom"/>
          </w:tcPr>
          <w:p w:rsidR="00CF16B6" w:rsidRDefault="00CF16B6">
            <w:pPr>
              <w:rPr>
                <w:sz w:val="4"/>
                <w:szCs w:val="4"/>
              </w:rPr>
            </w:pPr>
          </w:p>
        </w:tc>
        <w:tc>
          <w:tcPr>
            <w:tcW w:w="1420" w:type="dxa"/>
            <w:tcBorders>
              <w:bottom w:val="single" w:sz="8" w:space="0" w:color="4F81BD"/>
              <w:right w:val="single" w:sz="8" w:space="0" w:color="4F81BD"/>
            </w:tcBorders>
            <w:vAlign w:val="bottom"/>
          </w:tcPr>
          <w:p w:rsidR="00CF16B6" w:rsidRDefault="00CF16B6">
            <w:pPr>
              <w:rPr>
                <w:sz w:val="4"/>
                <w:szCs w:val="4"/>
              </w:rPr>
            </w:pPr>
          </w:p>
        </w:tc>
        <w:tc>
          <w:tcPr>
            <w:tcW w:w="1240" w:type="dxa"/>
            <w:tcBorders>
              <w:bottom w:val="single" w:sz="8" w:space="0" w:color="4F81BD"/>
              <w:right w:val="single" w:sz="8" w:space="0" w:color="4F81BD"/>
            </w:tcBorders>
            <w:vAlign w:val="bottom"/>
          </w:tcPr>
          <w:p w:rsidR="00CF16B6" w:rsidRDefault="00CF16B6">
            <w:pPr>
              <w:rPr>
                <w:sz w:val="4"/>
                <w:szCs w:val="4"/>
              </w:rPr>
            </w:pPr>
          </w:p>
        </w:tc>
        <w:tc>
          <w:tcPr>
            <w:tcW w:w="2020" w:type="dxa"/>
            <w:tcBorders>
              <w:bottom w:val="single" w:sz="8" w:space="0" w:color="4F81BD"/>
              <w:right w:val="single" w:sz="8" w:space="0" w:color="4F81BD"/>
            </w:tcBorders>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238"/>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7–9 kg</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125/31.25 mg</w:t>
            </w:r>
          </w:p>
        </w:tc>
        <w:tc>
          <w:tcPr>
            <w:tcW w:w="880" w:type="dxa"/>
            <w:vAlign w:val="bottom"/>
          </w:tcPr>
          <w:p w:rsidR="00CF16B6" w:rsidRDefault="00E30262">
            <w:pPr>
              <w:spacing w:line="239" w:lineRule="exact"/>
              <w:ind w:left="100"/>
              <w:rPr>
                <w:sz w:val="20"/>
                <w:szCs w:val="20"/>
              </w:rPr>
            </w:pPr>
            <w:r>
              <w:rPr>
                <w:rFonts w:ascii="Tahoma" w:eastAsia="Tahoma" w:hAnsi="Tahoma" w:cs="Tahoma"/>
                <w:sz w:val="20"/>
                <w:szCs w:val="20"/>
              </w:rPr>
              <w:t>5 mL</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2.5 mL</w:t>
            </w:r>
          </w:p>
        </w:tc>
        <w:tc>
          <w:tcPr>
            <w:tcW w:w="124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b/>
                <w:bCs/>
                <w:sz w:val="20"/>
                <w:szCs w:val="20"/>
              </w:rPr>
              <w:t>-</w:t>
            </w:r>
          </w:p>
        </w:tc>
        <w:tc>
          <w:tcPr>
            <w:tcW w:w="2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6–12 months</w:t>
            </w:r>
          </w:p>
        </w:tc>
        <w:tc>
          <w:tcPr>
            <w:tcW w:w="0" w:type="dxa"/>
            <w:vAlign w:val="bottom"/>
          </w:tcPr>
          <w:p w:rsidR="00CF16B6" w:rsidRDefault="00CF16B6">
            <w:pPr>
              <w:rPr>
                <w:sz w:val="1"/>
                <w:szCs w:val="1"/>
              </w:rPr>
            </w:pPr>
          </w:p>
        </w:tc>
      </w:tr>
      <w:tr w:rsidR="00CF16B6">
        <w:trPr>
          <w:trHeight w:val="246"/>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CF16B6">
            <w:pPr>
              <w:rPr>
                <w:sz w:val="21"/>
                <w:szCs w:val="21"/>
              </w:rPr>
            </w:pP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9– 11 kg</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150/37.5 mg</w:t>
            </w:r>
          </w:p>
        </w:tc>
        <w:tc>
          <w:tcPr>
            <w:tcW w:w="880" w:type="dxa"/>
            <w:vAlign w:val="bottom"/>
          </w:tcPr>
          <w:p w:rsidR="00CF16B6" w:rsidRDefault="00E30262">
            <w:pPr>
              <w:spacing w:line="239" w:lineRule="exact"/>
              <w:ind w:left="100"/>
              <w:rPr>
                <w:sz w:val="20"/>
                <w:szCs w:val="20"/>
              </w:rPr>
            </w:pPr>
            <w:r>
              <w:rPr>
                <w:rFonts w:ascii="Tahoma" w:eastAsia="Tahoma" w:hAnsi="Tahoma" w:cs="Tahoma"/>
                <w:sz w:val="20"/>
                <w:szCs w:val="20"/>
              </w:rPr>
              <w:t>6 mL</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3 mL</w:t>
            </w:r>
          </w:p>
        </w:tc>
        <w:tc>
          <w:tcPr>
            <w:tcW w:w="124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b/>
                <w:bCs/>
                <w:sz w:val="20"/>
                <w:szCs w:val="20"/>
              </w:rPr>
              <w:t>-</w:t>
            </w:r>
          </w:p>
        </w:tc>
        <w:tc>
          <w:tcPr>
            <w:tcW w:w="2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≥12–18 months</w:t>
            </w:r>
          </w:p>
        </w:tc>
        <w:tc>
          <w:tcPr>
            <w:tcW w:w="0" w:type="dxa"/>
            <w:vAlign w:val="bottom"/>
          </w:tcPr>
          <w:p w:rsidR="00CF16B6" w:rsidRDefault="00CF16B6">
            <w:pPr>
              <w:rPr>
                <w:sz w:val="1"/>
                <w:szCs w:val="1"/>
              </w:rPr>
            </w:pPr>
          </w:p>
        </w:tc>
      </w:tr>
      <w:tr w:rsidR="00CF16B6">
        <w:trPr>
          <w:trHeight w:val="243"/>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CF16B6">
            <w:pPr>
              <w:rPr>
                <w:sz w:val="21"/>
                <w:szCs w:val="21"/>
              </w:rPr>
            </w:pP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11–14 kg</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187.5/46.9 mg</w:t>
            </w:r>
          </w:p>
        </w:tc>
        <w:tc>
          <w:tcPr>
            <w:tcW w:w="880" w:type="dxa"/>
            <w:vAlign w:val="bottom"/>
          </w:tcPr>
          <w:p w:rsidR="00CF16B6" w:rsidRDefault="00E30262">
            <w:pPr>
              <w:spacing w:line="239" w:lineRule="exact"/>
              <w:ind w:left="100"/>
              <w:rPr>
                <w:sz w:val="20"/>
                <w:szCs w:val="20"/>
              </w:rPr>
            </w:pPr>
            <w:r>
              <w:rPr>
                <w:rFonts w:ascii="Tahoma" w:eastAsia="Tahoma" w:hAnsi="Tahoma" w:cs="Tahoma"/>
                <w:sz w:val="20"/>
                <w:szCs w:val="20"/>
              </w:rPr>
              <w:t>7.5 mL</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4 mL</w:t>
            </w:r>
          </w:p>
        </w:tc>
        <w:tc>
          <w:tcPr>
            <w:tcW w:w="124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b/>
                <w:bCs/>
                <w:sz w:val="20"/>
                <w:szCs w:val="20"/>
              </w:rPr>
              <w:t>-</w:t>
            </w:r>
          </w:p>
        </w:tc>
        <w:tc>
          <w:tcPr>
            <w:tcW w:w="2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xml:space="preserve">≥ 8 </w:t>
            </w:r>
            <w:r>
              <w:rPr>
                <w:rFonts w:ascii="Tahoma" w:eastAsia="Tahoma" w:hAnsi="Tahoma" w:cs="Tahoma"/>
                <w:sz w:val="20"/>
                <w:szCs w:val="20"/>
              </w:rPr>
              <w:t>months–3 years</w:t>
            </w:r>
          </w:p>
        </w:tc>
        <w:tc>
          <w:tcPr>
            <w:tcW w:w="0" w:type="dxa"/>
            <w:vAlign w:val="bottom"/>
          </w:tcPr>
          <w:p w:rsidR="00CF16B6" w:rsidRDefault="00CF16B6">
            <w:pPr>
              <w:rPr>
                <w:sz w:val="1"/>
                <w:szCs w:val="1"/>
              </w:rPr>
            </w:pPr>
          </w:p>
        </w:tc>
      </w:tr>
      <w:tr w:rsidR="00CF16B6">
        <w:trPr>
          <w:trHeight w:val="246"/>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CF16B6">
            <w:pPr>
              <w:rPr>
                <w:sz w:val="21"/>
                <w:szCs w:val="21"/>
              </w:rPr>
            </w:pP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14–17.5 kg</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250/62.5 mg</w:t>
            </w:r>
          </w:p>
        </w:tc>
        <w:tc>
          <w:tcPr>
            <w:tcW w:w="880" w:type="dxa"/>
            <w:vAlign w:val="bottom"/>
          </w:tcPr>
          <w:p w:rsidR="00CF16B6" w:rsidRDefault="00E30262">
            <w:pPr>
              <w:spacing w:line="239" w:lineRule="exact"/>
              <w:ind w:left="100"/>
              <w:rPr>
                <w:sz w:val="20"/>
                <w:szCs w:val="20"/>
              </w:rPr>
            </w:pPr>
            <w:r>
              <w:rPr>
                <w:rFonts w:ascii="Tahoma" w:eastAsia="Tahoma" w:hAnsi="Tahoma" w:cs="Tahoma"/>
                <w:sz w:val="20"/>
                <w:szCs w:val="20"/>
              </w:rPr>
              <w:t>10 mL</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mL</w:t>
            </w:r>
          </w:p>
        </w:tc>
        <w:tc>
          <w:tcPr>
            <w:tcW w:w="124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b/>
                <w:bCs/>
                <w:sz w:val="20"/>
                <w:szCs w:val="20"/>
              </w:rPr>
              <w:t>-</w:t>
            </w:r>
          </w:p>
        </w:tc>
        <w:tc>
          <w:tcPr>
            <w:tcW w:w="2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3–7 years</w:t>
            </w:r>
          </w:p>
        </w:tc>
        <w:tc>
          <w:tcPr>
            <w:tcW w:w="0" w:type="dxa"/>
            <w:vAlign w:val="bottom"/>
          </w:tcPr>
          <w:p w:rsidR="00CF16B6" w:rsidRDefault="00CF16B6">
            <w:pPr>
              <w:rPr>
                <w:sz w:val="1"/>
                <w:szCs w:val="1"/>
              </w:rPr>
            </w:pPr>
          </w:p>
        </w:tc>
      </w:tr>
      <w:tr w:rsidR="00CF16B6">
        <w:trPr>
          <w:trHeight w:val="243"/>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CF16B6">
            <w:pPr>
              <w:rPr>
                <w:sz w:val="21"/>
                <w:szCs w:val="21"/>
              </w:rPr>
            </w:pP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182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 kg and above</w:t>
            </w:r>
          </w:p>
        </w:tc>
        <w:tc>
          <w:tcPr>
            <w:tcW w:w="176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250/125 mg</w:t>
            </w:r>
          </w:p>
        </w:tc>
        <w:tc>
          <w:tcPr>
            <w:tcW w:w="880" w:type="dxa"/>
            <w:vAlign w:val="bottom"/>
          </w:tcPr>
          <w:p w:rsidR="00CF16B6" w:rsidRDefault="00E30262">
            <w:pPr>
              <w:spacing w:line="239" w:lineRule="exact"/>
              <w:ind w:left="100"/>
              <w:rPr>
                <w:sz w:val="20"/>
                <w:szCs w:val="20"/>
              </w:rPr>
            </w:pPr>
            <w:r>
              <w:rPr>
                <w:rFonts w:ascii="Tahoma" w:eastAsia="Tahoma" w:hAnsi="Tahoma" w:cs="Tahoma"/>
                <w:sz w:val="20"/>
                <w:szCs w:val="20"/>
              </w:rPr>
              <w:t>-</w:t>
            </w:r>
          </w:p>
        </w:tc>
        <w:tc>
          <w:tcPr>
            <w:tcW w:w="460" w:type="dxa"/>
            <w:tcBorders>
              <w:right w:val="single" w:sz="8" w:space="0" w:color="4F81BD"/>
            </w:tcBorders>
            <w:vAlign w:val="bottom"/>
          </w:tcPr>
          <w:p w:rsidR="00CF16B6" w:rsidRDefault="00CF16B6">
            <w:pPr>
              <w:rPr>
                <w:sz w:val="20"/>
                <w:szCs w:val="20"/>
              </w:rPr>
            </w:pPr>
          </w:p>
        </w:tc>
        <w:tc>
          <w:tcPr>
            <w:tcW w:w="14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w:t>
            </w:r>
          </w:p>
        </w:tc>
        <w:tc>
          <w:tcPr>
            <w:tcW w:w="1240" w:type="dxa"/>
            <w:tcBorders>
              <w:right w:val="single" w:sz="8" w:space="0" w:color="4F81BD"/>
            </w:tcBorders>
            <w:vAlign w:val="bottom"/>
          </w:tcPr>
          <w:p w:rsidR="00CF16B6" w:rsidRDefault="00E30262">
            <w:pPr>
              <w:spacing w:line="239" w:lineRule="exact"/>
              <w:ind w:left="160"/>
              <w:rPr>
                <w:sz w:val="20"/>
                <w:szCs w:val="20"/>
              </w:rPr>
            </w:pPr>
            <w:r>
              <w:rPr>
                <w:rFonts w:ascii="Tahoma" w:eastAsia="Tahoma" w:hAnsi="Tahoma" w:cs="Tahoma"/>
                <w:sz w:val="20"/>
                <w:szCs w:val="20"/>
              </w:rPr>
              <w:t>1 tablet</w:t>
            </w:r>
          </w:p>
        </w:tc>
        <w:tc>
          <w:tcPr>
            <w:tcW w:w="2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   7   years   and</w:t>
            </w:r>
          </w:p>
        </w:tc>
        <w:tc>
          <w:tcPr>
            <w:tcW w:w="0" w:type="dxa"/>
            <w:vAlign w:val="bottom"/>
          </w:tcPr>
          <w:p w:rsidR="00CF16B6" w:rsidRDefault="00CF16B6">
            <w:pPr>
              <w:rPr>
                <w:sz w:val="1"/>
                <w:szCs w:val="1"/>
              </w:rPr>
            </w:pPr>
          </w:p>
        </w:tc>
      </w:tr>
      <w:tr w:rsidR="00CF16B6">
        <w:trPr>
          <w:trHeight w:val="245"/>
        </w:trPr>
        <w:tc>
          <w:tcPr>
            <w:tcW w:w="182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1760" w:type="dxa"/>
            <w:tcBorders>
              <w:bottom w:val="single" w:sz="8" w:space="0" w:color="4F81BD"/>
              <w:right w:val="single" w:sz="8" w:space="0" w:color="4F81BD"/>
            </w:tcBorders>
            <w:vAlign w:val="bottom"/>
          </w:tcPr>
          <w:p w:rsidR="00CF16B6" w:rsidRDefault="00CF16B6">
            <w:pPr>
              <w:rPr>
                <w:sz w:val="21"/>
                <w:szCs w:val="21"/>
              </w:rPr>
            </w:pPr>
          </w:p>
        </w:tc>
        <w:tc>
          <w:tcPr>
            <w:tcW w:w="880" w:type="dxa"/>
            <w:tcBorders>
              <w:bottom w:val="single" w:sz="8" w:space="0" w:color="4F81BD"/>
            </w:tcBorders>
            <w:vAlign w:val="bottom"/>
          </w:tcPr>
          <w:p w:rsidR="00CF16B6" w:rsidRDefault="00CF16B6">
            <w:pPr>
              <w:rPr>
                <w:sz w:val="21"/>
                <w:szCs w:val="21"/>
              </w:rPr>
            </w:pPr>
          </w:p>
        </w:tc>
        <w:tc>
          <w:tcPr>
            <w:tcW w:w="460" w:type="dxa"/>
            <w:tcBorders>
              <w:bottom w:val="single" w:sz="8" w:space="0" w:color="4F81BD"/>
              <w:right w:val="single" w:sz="8" w:space="0" w:color="4F81BD"/>
            </w:tcBorders>
            <w:vAlign w:val="bottom"/>
          </w:tcPr>
          <w:p w:rsidR="00CF16B6" w:rsidRDefault="00CF16B6">
            <w:pPr>
              <w:rPr>
                <w:sz w:val="21"/>
                <w:szCs w:val="21"/>
              </w:rPr>
            </w:pPr>
          </w:p>
        </w:tc>
        <w:tc>
          <w:tcPr>
            <w:tcW w:w="1420" w:type="dxa"/>
            <w:tcBorders>
              <w:bottom w:val="single" w:sz="8" w:space="0" w:color="4F81BD"/>
              <w:right w:val="single" w:sz="8" w:space="0" w:color="4F81BD"/>
            </w:tcBorders>
            <w:vAlign w:val="bottom"/>
          </w:tcPr>
          <w:p w:rsidR="00CF16B6" w:rsidRDefault="00CF16B6">
            <w:pPr>
              <w:rPr>
                <w:sz w:val="21"/>
                <w:szCs w:val="21"/>
              </w:rPr>
            </w:pPr>
          </w:p>
        </w:tc>
        <w:tc>
          <w:tcPr>
            <w:tcW w:w="1240" w:type="dxa"/>
            <w:tcBorders>
              <w:bottom w:val="single" w:sz="8" w:space="0" w:color="4F81BD"/>
              <w:right w:val="single" w:sz="8" w:space="0" w:color="4F81BD"/>
            </w:tcBorders>
            <w:vAlign w:val="bottom"/>
          </w:tcPr>
          <w:p w:rsidR="00CF16B6" w:rsidRDefault="00CF16B6">
            <w:pPr>
              <w:rPr>
                <w:sz w:val="21"/>
                <w:szCs w:val="21"/>
              </w:rPr>
            </w:pPr>
          </w:p>
        </w:tc>
        <w:tc>
          <w:tcPr>
            <w:tcW w:w="2020" w:type="dxa"/>
            <w:tcBorders>
              <w:bottom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sz w:val="20"/>
                <w:szCs w:val="20"/>
              </w:rPr>
              <w:t>adults</w:t>
            </w:r>
          </w:p>
        </w:tc>
        <w:tc>
          <w:tcPr>
            <w:tcW w:w="0" w:type="dxa"/>
            <w:vAlign w:val="bottom"/>
          </w:tcPr>
          <w:p w:rsidR="00CF16B6" w:rsidRDefault="00CF16B6">
            <w:pPr>
              <w:rPr>
                <w:sz w:val="1"/>
                <w:szCs w:val="1"/>
              </w:rPr>
            </w:pP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Acute pyelonephritis</w:t>
      </w:r>
    </w:p>
    <w:p w:rsidR="00CF16B6" w:rsidRDefault="00E30262">
      <w:pPr>
        <w:spacing w:line="239" w:lineRule="auto"/>
        <w:ind w:left="120" w:right="120"/>
        <w:jc w:val="both"/>
        <w:rPr>
          <w:sz w:val="20"/>
          <w:szCs w:val="20"/>
        </w:rPr>
      </w:pPr>
      <w:r>
        <w:rPr>
          <w:rFonts w:ascii="Tahoma" w:eastAsia="Tahoma" w:hAnsi="Tahoma" w:cs="Tahoma"/>
        </w:rPr>
        <w:t>Outpatient therapy is only indicated for women of reproductive age, who</w:t>
      </w:r>
      <w:r>
        <w:rPr>
          <w:rFonts w:ascii="Tahoma" w:eastAsia="Tahoma" w:hAnsi="Tahoma" w:cs="Tahoma"/>
        </w:rPr>
        <w:t xml:space="preserve"> do not have any of the danger signs – see referral criteria. All other patients should be referred.</w:t>
      </w:r>
    </w:p>
    <w:p w:rsidR="00CF16B6" w:rsidRDefault="00CF16B6">
      <w:pPr>
        <w:spacing w:line="1" w:lineRule="exact"/>
        <w:rPr>
          <w:sz w:val="20"/>
          <w:szCs w:val="20"/>
        </w:rPr>
      </w:pPr>
    </w:p>
    <w:p w:rsidR="00CF16B6" w:rsidRDefault="00E30262">
      <w:pPr>
        <w:numPr>
          <w:ilvl w:val="0"/>
          <w:numId w:val="881"/>
        </w:numPr>
        <w:tabs>
          <w:tab w:val="left" w:pos="2560"/>
        </w:tabs>
        <w:ind w:left="2560" w:hanging="280"/>
        <w:rPr>
          <w:rFonts w:ascii="Tahoma" w:eastAsia="Tahoma" w:hAnsi="Tahoma" w:cs="Tahoma"/>
        </w:rPr>
      </w:pPr>
      <w:r>
        <w:rPr>
          <w:rFonts w:ascii="Tahoma" w:eastAsia="Tahoma" w:hAnsi="Tahoma" w:cs="Tahoma"/>
        </w:rPr>
        <w:t>Ciprofloxacin (O) 500 mg 12 hourly for 7–10 days</w:t>
      </w:r>
    </w:p>
    <w:p w:rsidR="00CF16B6" w:rsidRDefault="00CF16B6">
      <w:pPr>
        <w:spacing w:line="267" w:lineRule="exact"/>
        <w:rPr>
          <w:rFonts w:ascii="Tahoma" w:eastAsia="Tahoma" w:hAnsi="Tahoma" w:cs="Tahoma"/>
        </w:rPr>
      </w:pPr>
    </w:p>
    <w:p w:rsidR="00CF16B6" w:rsidRDefault="00E30262">
      <w:pPr>
        <w:ind w:left="120"/>
        <w:rPr>
          <w:rFonts w:ascii="Tahoma" w:eastAsia="Tahoma" w:hAnsi="Tahoma" w:cs="Tahoma"/>
        </w:rPr>
      </w:pPr>
      <w:r>
        <w:rPr>
          <w:rFonts w:ascii="Tahoma" w:eastAsia="Tahoma" w:hAnsi="Tahoma" w:cs="Tahoma"/>
        </w:rPr>
        <w:t>It is essential to give at least a 7-day course of therapy.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u w:val="single"/>
        </w:rPr>
        <w:t>Referral</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b/>
          <w:bCs/>
        </w:rPr>
        <w:t>Urgent</w:t>
      </w:r>
    </w:p>
    <w:p w:rsidR="00CF16B6" w:rsidRDefault="00CF16B6">
      <w:pPr>
        <w:spacing w:line="2" w:lineRule="exact"/>
        <w:rPr>
          <w:sz w:val="20"/>
          <w:szCs w:val="20"/>
        </w:rPr>
      </w:pPr>
    </w:p>
    <w:p w:rsidR="00CF16B6" w:rsidRDefault="00E30262">
      <w:pPr>
        <w:numPr>
          <w:ilvl w:val="0"/>
          <w:numId w:val="882"/>
        </w:numPr>
        <w:tabs>
          <w:tab w:val="left" w:pos="840"/>
        </w:tabs>
        <w:spacing w:line="228" w:lineRule="auto"/>
        <w:ind w:left="1200" w:right="6240" w:hanging="720"/>
        <w:rPr>
          <w:rFonts w:ascii="Symbol" w:eastAsia="Symbol" w:hAnsi="Symbol" w:cs="Symbol"/>
        </w:rPr>
      </w:pPr>
      <w:r>
        <w:rPr>
          <w:rFonts w:ascii="Tahoma" w:eastAsia="Tahoma" w:hAnsi="Tahoma" w:cs="Tahoma"/>
        </w:rPr>
        <w:t xml:space="preserve">Acute pyelonephritis with: </w:t>
      </w:r>
      <w:r>
        <w:rPr>
          <w:rFonts w:ascii="Courier New" w:eastAsia="Courier New" w:hAnsi="Courier New" w:cs="Courier New"/>
        </w:rPr>
        <w:t xml:space="preserve">o </w:t>
      </w:r>
      <w:r>
        <w:rPr>
          <w:rFonts w:ascii="Tahoma" w:eastAsia="Tahoma" w:hAnsi="Tahoma" w:cs="Tahoma"/>
        </w:rPr>
        <w:t>vomiting</w:t>
      </w:r>
    </w:p>
    <w:p w:rsidR="00CF16B6" w:rsidRDefault="00E30262">
      <w:pPr>
        <w:spacing w:line="223" w:lineRule="auto"/>
        <w:ind w:left="1200"/>
        <w:rPr>
          <w:rFonts w:ascii="Symbol" w:eastAsia="Symbol" w:hAnsi="Symbol" w:cs="Symbol"/>
        </w:rPr>
      </w:pPr>
      <w:r>
        <w:rPr>
          <w:rFonts w:ascii="Courier New" w:eastAsia="Courier New" w:hAnsi="Courier New" w:cs="Courier New"/>
        </w:rPr>
        <w:t xml:space="preserve">o  </w:t>
      </w:r>
      <w:r>
        <w:rPr>
          <w:rFonts w:ascii="Tahoma" w:eastAsia="Tahoma" w:hAnsi="Tahoma" w:cs="Tahoma"/>
        </w:rPr>
        <w:t>sepsis</w:t>
      </w:r>
    </w:p>
    <w:p w:rsidR="00CF16B6" w:rsidRDefault="00CF16B6">
      <w:pPr>
        <w:spacing w:line="1" w:lineRule="exact"/>
        <w:rPr>
          <w:rFonts w:ascii="Symbol" w:eastAsia="Symbol" w:hAnsi="Symbol" w:cs="Symbol"/>
        </w:rPr>
      </w:pPr>
    </w:p>
    <w:p w:rsidR="00CF16B6" w:rsidRDefault="00E30262">
      <w:pPr>
        <w:spacing w:line="223" w:lineRule="auto"/>
        <w:ind w:left="1200"/>
        <w:rPr>
          <w:rFonts w:ascii="Symbol" w:eastAsia="Symbol" w:hAnsi="Symbol" w:cs="Symbol"/>
        </w:rPr>
      </w:pPr>
      <w:r>
        <w:rPr>
          <w:rFonts w:ascii="Courier New" w:eastAsia="Courier New" w:hAnsi="Courier New" w:cs="Courier New"/>
        </w:rPr>
        <w:t xml:space="preserve">o  </w:t>
      </w:r>
      <w:r>
        <w:rPr>
          <w:rFonts w:ascii="Tahoma" w:eastAsia="Tahoma" w:hAnsi="Tahoma" w:cs="Tahoma"/>
        </w:rPr>
        <w:t>diabetes mellitus</w:t>
      </w:r>
    </w:p>
    <w:p w:rsidR="00CF16B6" w:rsidRDefault="00CF16B6">
      <w:pPr>
        <w:spacing w:line="2" w:lineRule="exact"/>
        <w:rPr>
          <w:rFonts w:ascii="Symbol" w:eastAsia="Symbol" w:hAnsi="Symbol" w:cs="Symbol"/>
        </w:rPr>
      </w:pPr>
    </w:p>
    <w:p w:rsidR="00CF16B6" w:rsidRDefault="00E30262">
      <w:pPr>
        <w:numPr>
          <w:ilvl w:val="0"/>
          <w:numId w:val="882"/>
        </w:numPr>
        <w:tabs>
          <w:tab w:val="left" w:pos="840"/>
        </w:tabs>
        <w:spacing w:line="239" w:lineRule="auto"/>
        <w:ind w:left="1200" w:right="6400" w:hanging="720"/>
        <w:jc w:val="right"/>
        <w:rPr>
          <w:rFonts w:ascii="Symbol" w:eastAsia="Symbol" w:hAnsi="Symbol" w:cs="Symbol"/>
          <w:sz w:val="21"/>
          <w:szCs w:val="21"/>
        </w:rPr>
      </w:pPr>
      <w:r>
        <w:rPr>
          <w:rFonts w:ascii="Tahoma" w:eastAsia="Tahoma" w:hAnsi="Tahoma" w:cs="Tahoma"/>
          <w:sz w:val="21"/>
          <w:szCs w:val="21"/>
        </w:rPr>
        <w:t xml:space="preserve">Acute pyelonephritis in: </w:t>
      </w:r>
      <w:r>
        <w:rPr>
          <w:rFonts w:ascii="Courier New" w:eastAsia="Courier New" w:hAnsi="Courier New" w:cs="Courier New"/>
          <w:sz w:val="21"/>
          <w:szCs w:val="21"/>
        </w:rPr>
        <w:t xml:space="preserve">o  </w:t>
      </w:r>
      <w:r>
        <w:rPr>
          <w:rFonts w:ascii="Tahoma" w:eastAsia="Tahoma" w:hAnsi="Tahoma" w:cs="Tahoma"/>
          <w:sz w:val="21"/>
          <w:szCs w:val="21"/>
        </w:rPr>
        <w:t>pregnant women</w:t>
      </w:r>
    </w:p>
    <w:p w:rsidR="00CF16B6" w:rsidRDefault="00CF16B6">
      <w:pPr>
        <w:spacing w:line="2" w:lineRule="exact"/>
        <w:rPr>
          <w:rFonts w:ascii="Symbol" w:eastAsia="Symbol" w:hAnsi="Symbol" w:cs="Symbol"/>
          <w:sz w:val="21"/>
          <w:szCs w:val="21"/>
        </w:rPr>
      </w:pPr>
    </w:p>
    <w:p w:rsidR="00CF16B6" w:rsidRDefault="00E30262">
      <w:pPr>
        <w:spacing w:line="222" w:lineRule="auto"/>
        <w:ind w:left="1200" w:right="4860"/>
        <w:rPr>
          <w:rFonts w:ascii="Symbol" w:eastAsia="Symbol" w:hAnsi="Symbol" w:cs="Symbol"/>
          <w:sz w:val="21"/>
          <w:szCs w:val="21"/>
        </w:rPr>
      </w:pPr>
      <w:r>
        <w:rPr>
          <w:rFonts w:ascii="Courier New" w:eastAsia="Courier New" w:hAnsi="Courier New" w:cs="Courier New"/>
        </w:rPr>
        <w:t xml:space="preserve">o </w:t>
      </w:r>
      <w:r>
        <w:rPr>
          <w:rFonts w:ascii="Tahoma" w:eastAsia="Tahoma" w:hAnsi="Tahoma" w:cs="Tahoma"/>
        </w:rPr>
        <w:t>women beyond reproductive age</w:t>
      </w:r>
      <w:r>
        <w:rPr>
          <w:rFonts w:ascii="Courier New" w:eastAsia="Courier New" w:hAnsi="Courier New" w:cs="Courier New"/>
        </w:rPr>
        <w:t xml:space="preserve"> o </w:t>
      </w:r>
      <w:r>
        <w:rPr>
          <w:rFonts w:ascii="Tahoma" w:eastAsia="Tahoma" w:hAnsi="Tahoma" w:cs="Tahoma"/>
        </w:rPr>
        <w:t>men</w:t>
      </w:r>
    </w:p>
    <w:p w:rsidR="00CF16B6" w:rsidRDefault="00CF16B6">
      <w:pPr>
        <w:spacing w:line="1" w:lineRule="exact"/>
        <w:rPr>
          <w:rFonts w:ascii="Symbol" w:eastAsia="Symbol" w:hAnsi="Symbol" w:cs="Symbol"/>
          <w:sz w:val="21"/>
          <w:szCs w:val="21"/>
        </w:rPr>
      </w:pPr>
    </w:p>
    <w:p w:rsidR="00CF16B6" w:rsidRDefault="00E30262">
      <w:pPr>
        <w:numPr>
          <w:ilvl w:val="0"/>
          <w:numId w:val="882"/>
        </w:numPr>
        <w:tabs>
          <w:tab w:val="left" w:pos="840"/>
        </w:tabs>
        <w:spacing w:line="237" w:lineRule="auto"/>
        <w:ind w:left="840" w:hanging="360"/>
        <w:rPr>
          <w:rFonts w:ascii="Symbol" w:eastAsia="Symbol" w:hAnsi="Symbol" w:cs="Symbol"/>
        </w:rPr>
      </w:pPr>
      <w:r>
        <w:rPr>
          <w:rFonts w:ascii="Tahoma" w:eastAsia="Tahoma" w:hAnsi="Tahoma" w:cs="Tahoma"/>
        </w:rPr>
        <w:t>Children over 3 months who appear ill.</w:t>
      </w:r>
    </w:p>
    <w:p w:rsidR="00CF16B6" w:rsidRDefault="00CF16B6">
      <w:pPr>
        <w:spacing w:line="2" w:lineRule="exact"/>
        <w:rPr>
          <w:rFonts w:ascii="Symbol" w:eastAsia="Symbol" w:hAnsi="Symbol" w:cs="Symbol"/>
        </w:rPr>
      </w:pPr>
    </w:p>
    <w:p w:rsidR="00CF16B6" w:rsidRDefault="00E30262">
      <w:pPr>
        <w:numPr>
          <w:ilvl w:val="0"/>
          <w:numId w:val="882"/>
        </w:numPr>
        <w:tabs>
          <w:tab w:val="left" w:pos="840"/>
        </w:tabs>
        <w:spacing w:line="237" w:lineRule="auto"/>
        <w:ind w:left="840" w:hanging="360"/>
        <w:rPr>
          <w:rFonts w:ascii="Symbol" w:eastAsia="Symbol" w:hAnsi="Symbol" w:cs="Symbol"/>
        </w:rPr>
      </w:pPr>
      <w:r>
        <w:rPr>
          <w:rFonts w:ascii="Tahoma" w:eastAsia="Tahoma" w:hAnsi="Tahoma" w:cs="Tahoma"/>
        </w:rPr>
        <w:t>Children less than 3 months of age with any UTI.</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Ill patients</w:t>
      </w:r>
      <w:r>
        <w:rPr>
          <w:rFonts w:ascii="Tahoma" w:eastAsia="Tahoma" w:hAnsi="Tahoma" w:cs="Tahoma"/>
          <w:b/>
          <w:bCs/>
        </w:rPr>
        <w:t xml:space="preserve"> awaiting transfer</w:t>
      </w:r>
    </w:p>
    <w:p w:rsidR="00CF16B6" w:rsidRDefault="00E30262">
      <w:pPr>
        <w:numPr>
          <w:ilvl w:val="0"/>
          <w:numId w:val="883"/>
        </w:numPr>
        <w:tabs>
          <w:tab w:val="left" w:pos="840"/>
        </w:tabs>
        <w:spacing w:line="238" w:lineRule="auto"/>
        <w:ind w:left="840" w:hanging="360"/>
        <w:rPr>
          <w:rFonts w:ascii="Symbol" w:eastAsia="Symbol" w:hAnsi="Symbol" w:cs="Symbol"/>
        </w:rPr>
      </w:pPr>
      <w:r>
        <w:rPr>
          <w:rFonts w:ascii="Tahoma" w:eastAsia="Tahoma" w:hAnsi="Tahoma" w:cs="Tahoma"/>
        </w:rPr>
        <w:t>Ensure adequate hydration with intravenous fluids</w:t>
      </w:r>
    </w:p>
    <w:p w:rsidR="00CF16B6" w:rsidRDefault="00E30262">
      <w:pPr>
        <w:numPr>
          <w:ilvl w:val="0"/>
          <w:numId w:val="884"/>
        </w:numPr>
        <w:tabs>
          <w:tab w:val="left" w:pos="1560"/>
        </w:tabs>
        <w:spacing w:line="222" w:lineRule="auto"/>
        <w:ind w:left="1560" w:hanging="360"/>
        <w:rPr>
          <w:rFonts w:ascii="Courier New" w:eastAsia="Courier New" w:hAnsi="Courier New" w:cs="Courier New"/>
        </w:rPr>
      </w:pPr>
      <w:r>
        <w:rPr>
          <w:rFonts w:ascii="Tahoma" w:eastAsia="Tahoma" w:hAnsi="Tahoma" w:cs="Tahoma"/>
          <w:b/>
          <w:bCs/>
        </w:rPr>
        <w:t>Ceftriaxone, IM, 50–80 mg/kg/dose immediately as a single dose</w:t>
      </w:r>
    </w:p>
    <w:p w:rsidR="00CF16B6" w:rsidRDefault="00E30262">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58420</wp:posOffset>
            </wp:positionH>
            <wp:positionV relativeFrom="paragraph">
              <wp:posOffset>166370</wp:posOffset>
            </wp:positionV>
            <wp:extent cx="5981065" cy="635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5" w:lineRule="exact"/>
        <w:rPr>
          <w:sz w:val="20"/>
          <w:szCs w:val="20"/>
        </w:rPr>
      </w:pPr>
    </w:p>
    <w:p w:rsidR="00CF16B6" w:rsidRDefault="00E30262">
      <w:pPr>
        <w:ind w:left="120"/>
        <w:rPr>
          <w:sz w:val="20"/>
          <w:szCs w:val="20"/>
        </w:rPr>
      </w:pPr>
      <w:r>
        <w:rPr>
          <w:rFonts w:ascii="Calibri" w:eastAsia="Calibri" w:hAnsi="Calibri" w:cs="Calibri"/>
        </w:rPr>
        <w:t xml:space="preserve">170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ind w:left="120"/>
        <w:rPr>
          <w:sz w:val="20"/>
          <w:szCs w:val="20"/>
        </w:rPr>
      </w:pPr>
      <w:bookmarkStart w:id="193" w:name="page193"/>
      <w:bookmarkEnd w:id="193"/>
      <w:r>
        <w:rPr>
          <w:rFonts w:ascii="Tahoma" w:eastAsia="Tahoma" w:hAnsi="Tahoma" w:cs="Tahoma"/>
          <w:b/>
          <w:bCs/>
        </w:rPr>
        <w:lastRenderedPageBreak/>
        <w:t>Table 6: Dosage Regimen for Ceftriaxone</w:t>
      </w:r>
    </w:p>
    <w:tbl>
      <w:tblPr>
        <w:tblW w:w="0" w:type="auto"/>
        <w:tblInd w:w="10" w:type="dxa"/>
        <w:tblLayout w:type="fixed"/>
        <w:tblCellMar>
          <w:left w:w="0" w:type="dxa"/>
          <w:right w:w="0" w:type="dxa"/>
        </w:tblCellMar>
        <w:tblLook w:val="04A0" w:firstRow="1" w:lastRow="0" w:firstColumn="1" w:lastColumn="0" w:noHBand="0" w:noVBand="1"/>
      </w:tblPr>
      <w:tblGrid>
        <w:gridCol w:w="1840"/>
        <w:gridCol w:w="1800"/>
        <w:gridCol w:w="1360"/>
        <w:gridCol w:w="1440"/>
        <w:gridCol w:w="1260"/>
        <w:gridCol w:w="1900"/>
      </w:tblGrid>
      <w:tr w:rsidR="00CF16B6">
        <w:trPr>
          <w:trHeight w:val="234"/>
        </w:trPr>
        <w:tc>
          <w:tcPr>
            <w:tcW w:w="1840" w:type="dxa"/>
            <w:tcBorders>
              <w:top w:val="single" w:sz="8" w:space="0" w:color="auto"/>
              <w:left w:val="single" w:sz="8" w:space="0" w:color="auto"/>
              <w:right w:val="single" w:sz="8" w:space="0" w:color="auto"/>
            </w:tcBorders>
            <w:vAlign w:val="bottom"/>
          </w:tcPr>
          <w:p w:rsidR="00CF16B6" w:rsidRDefault="00CF16B6">
            <w:pPr>
              <w:rPr>
                <w:sz w:val="20"/>
                <w:szCs w:val="20"/>
              </w:rPr>
            </w:pPr>
          </w:p>
        </w:tc>
        <w:tc>
          <w:tcPr>
            <w:tcW w:w="1800" w:type="dxa"/>
            <w:tcBorders>
              <w:top w:val="single" w:sz="8" w:space="0" w:color="auto"/>
              <w:right w:val="single" w:sz="8" w:space="0" w:color="auto"/>
            </w:tcBorders>
            <w:vAlign w:val="bottom"/>
          </w:tcPr>
          <w:p w:rsidR="00CF16B6" w:rsidRDefault="00CF16B6">
            <w:pPr>
              <w:rPr>
                <w:sz w:val="20"/>
                <w:szCs w:val="20"/>
              </w:rPr>
            </w:pPr>
          </w:p>
        </w:tc>
        <w:tc>
          <w:tcPr>
            <w:tcW w:w="4060" w:type="dxa"/>
            <w:gridSpan w:val="3"/>
            <w:tcBorders>
              <w:top w:val="single" w:sz="8" w:space="0" w:color="auto"/>
              <w:right w:val="single" w:sz="8" w:space="0" w:color="auto"/>
            </w:tcBorders>
            <w:vAlign w:val="bottom"/>
          </w:tcPr>
          <w:p w:rsidR="00CF16B6" w:rsidRDefault="00E30262">
            <w:pPr>
              <w:spacing w:line="234" w:lineRule="exact"/>
              <w:ind w:left="100"/>
              <w:rPr>
                <w:sz w:val="20"/>
                <w:szCs w:val="20"/>
              </w:rPr>
            </w:pPr>
            <w:r>
              <w:rPr>
                <w:rFonts w:ascii="Tahoma" w:eastAsia="Tahoma" w:hAnsi="Tahoma" w:cs="Tahoma"/>
                <w:b/>
                <w:bCs/>
                <w:sz w:val="20"/>
                <w:szCs w:val="20"/>
              </w:rPr>
              <w:t>Use  one  of  the  following  injections</w:t>
            </w:r>
          </w:p>
        </w:tc>
        <w:tc>
          <w:tcPr>
            <w:tcW w:w="1900" w:type="dxa"/>
            <w:tcBorders>
              <w:top w:val="single" w:sz="8" w:space="0" w:color="auto"/>
              <w:right w:val="single" w:sz="8" w:space="0" w:color="auto"/>
            </w:tcBorders>
            <w:vAlign w:val="bottom"/>
          </w:tcPr>
          <w:p w:rsidR="00CF16B6" w:rsidRDefault="00CF16B6">
            <w:pPr>
              <w:rPr>
                <w:sz w:val="20"/>
                <w:szCs w:val="20"/>
              </w:rPr>
            </w:pPr>
          </w:p>
        </w:tc>
      </w:tr>
      <w:tr w:rsidR="00CF16B6">
        <w:trPr>
          <w:trHeight w:val="239"/>
        </w:trPr>
        <w:tc>
          <w:tcPr>
            <w:tcW w:w="1840" w:type="dxa"/>
            <w:tcBorders>
              <w:left w:val="single" w:sz="8" w:space="0" w:color="auto"/>
              <w:right w:val="single" w:sz="8" w:space="0" w:color="auto"/>
            </w:tcBorders>
            <w:vAlign w:val="bottom"/>
          </w:tcPr>
          <w:p w:rsidR="00CF16B6" w:rsidRDefault="00E30262">
            <w:pPr>
              <w:spacing w:line="239" w:lineRule="exact"/>
              <w:ind w:left="120"/>
              <w:rPr>
                <w:sz w:val="20"/>
                <w:szCs w:val="20"/>
              </w:rPr>
            </w:pPr>
            <w:r>
              <w:rPr>
                <w:rFonts w:ascii="Tahoma" w:eastAsia="Tahoma" w:hAnsi="Tahoma" w:cs="Tahoma"/>
                <w:b/>
                <w:bCs/>
                <w:sz w:val="20"/>
                <w:szCs w:val="20"/>
              </w:rPr>
              <w:t>Weight</w:t>
            </w:r>
          </w:p>
        </w:tc>
        <w:tc>
          <w:tcPr>
            <w:tcW w:w="1800" w:type="dxa"/>
            <w:tcBorders>
              <w:right w:val="single" w:sz="8" w:space="0" w:color="auto"/>
            </w:tcBorders>
            <w:vAlign w:val="bottom"/>
          </w:tcPr>
          <w:p w:rsidR="00CF16B6" w:rsidRDefault="00E30262">
            <w:pPr>
              <w:spacing w:line="239" w:lineRule="exact"/>
              <w:ind w:left="100"/>
              <w:rPr>
                <w:sz w:val="20"/>
                <w:szCs w:val="20"/>
              </w:rPr>
            </w:pPr>
            <w:r>
              <w:rPr>
                <w:rFonts w:ascii="Tahoma" w:eastAsia="Tahoma" w:hAnsi="Tahoma" w:cs="Tahoma"/>
                <w:b/>
                <w:bCs/>
                <w:sz w:val="20"/>
                <w:szCs w:val="20"/>
              </w:rPr>
              <w:t>Dose</w:t>
            </w:r>
          </w:p>
        </w:tc>
        <w:tc>
          <w:tcPr>
            <w:tcW w:w="4060" w:type="dxa"/>
            <w:gridSpan w:val="3"/>
            <w:tcBorders>
              <w:bottom w:val="single" w:sz="8" w:space="0" w:color="auto"/>
              <w:right w:val="single" w:sz="8" w:space="0" w:color="auto"/>
            </w:tcBorders>
            <w:vAlign w:val="bottom"/>
          </w:tcPr>
          <w:p w:rsidR="00CF16B6" w:rsidRDefault="00E30262">
            <w:pPr>
              <w:spacing w:line="239" w:lineRule="exact"/>
              <w:ind w:left="100"/>
              <w:rPr>
                <w:sz w:val="20"/>
                <w:szCs w:val="20"/>
              </w:rPr>
            </w:pPr>
            <w:r>
              <w:rPr>
                <w:rFonts w:ascii="Tahoma" w:eastAsia="Tahoma" w:hAnsi="Tahoma" w:cs="Tahoma"/>
                <w:b/>
                <w:bCs/>
                <w:sz w:val="20"/>
                <w:szCs w:val="20"/>
              </w:rPr>
              <w:t>mixed with water for injection (WFI)</w:t>
            </w:r>
          </w:p>
        </w:tc>
        <w:tc>
          <w:tcPr>
            <w:tcW w:w="1900" w:type="dxa"/>
            <w:tcBorders>
              <w:right w:val="single" w:sz="8" w:space="0" w:color="auto"/>
            </w:tcBorders>
            <w:vAlign w:val="bottom"/>
          </w:tcPr>
          <w:p w:rsidR="00CF16B6" w:rsidRDefault="00E30262">
            <w:pPr>
              <w:spacing w:line="239" w:lineRule="exact"/>
              <w:ind w:left="80"/>
              <w:rPr>
                <w:sz w:val="20"/>
                <w:szCs w:val="20"/>
              </w:rPr>
            </w:pPr>
            <w:r>
              <w:rPr>
                <w:rFonts w:ascii="Tahoma" w:eastAsia="Tahoma" w:hAnsi="Tahoma" w:cs="Tahoma"/>
                <w:b/>
                <w:bCs/>
                <w:sz w:val="20"/>
                <w:szCs w:val="20"/>
              </w:rPr>
              <w:t>Age</w:t>
            </w:r>
          </w:p>
        </w:tc>
      </w:tr>
      <w:tr w:rsidR="00CF16B6">
        <w:trPr>
          <w:trHeight w:val="226"/>
        </w:trPr>
        <w:tc>
          <w:tcPr>
            <w:tcW w:w="1840" w:type="dxa"/>
            <w:tcBorders>
              <w:left w:val="single" w:sz="8" w:space="0" w:color="auto"/>
              <w:right w:val="single" w:sz="8" w:space="0" w:color="auto"/>
            </w:tcBorders>
            <w:vAlign w:val="bottom"/>
          </w:tcPr>
          <w:p w:rsidR="00CF16B6" w:rsidRDefault="00E30262">
            <w:pPr>
              <w:spacing w:line="223" w:lineRule="exact"/>
              <w:ind w:left="120"/>
              <w:rPr>
                <w:sz w:val="20"/>
                <w:szCs w:val="20"/>
              </w:rPr>
            </w:pPr>
            <w:r>
              <w:rPr>
                <w:rFonts w:ascii="Tahoma" w:eastAsia="Tahoma" w:hAnsi="Tahoma" w:cs="Tahoma"/>
                <w:sz w:val="20"/>
                <w:szCs w:val="20"/>
              </w:rPr>
              <w:t>kg</w:t>
            </w:r>
          </w:p>
        </w:tc>
        <w:tc>
          <w:tcPr>
            <w:tcW w:w="1800" w:type="dxa"/>
            <w:tcBorders>
              <w:right w:val="single" w:sz="8" w:space="0" w:color="auto"/>
            </w:tcBorders>
            <w:vAlign w:val="bottom"/>
          </w:tcPr>
          <w:p w:rsidR="00CF16B6" w:rsidRDefault="00E30262">
            <w:pPr>
              <w:spacing w:line="223" w:lineRule="exact"/>
              <w:ind w:left="100"/>
              <w:rPr>
                <w:sz w:val="20"/>
                <w:szCs w:val="20"/>
              </w:rPr>
            </w:pPr>
            <w:r>
              <w:rPr>
                <w:rFonts w:ascii="Tahoma" w:eastAsia="Tahoma" w:hAnsi="Tahoma" w:cs="Tahoma"/>
                <w:sz w:val="20"/>
                <w:szCs w:val="20"/>
              </w:rPr>
              <w:t>mg</w:t>
            </w:r>
          </w:p>
        </w:tc>
        <w:tc>
          <w:tcPr>
            <w:tcW w:w="1360" w:type="dxa"/>
            <w:tcBorders>
              <w:right w:val="single" w:sz="8" w:space="0" w:color="auto"/>
            </w:tcBorders>
            <w:vAlign w:val="bottom"/>
          </w:tcPr>
          <w:p w:rsidR="00CF16B6" w:rsidRDefault="00E30262">
            <w:pPr>
              <w:spacing w:line="226" w:lineRule="exact"/>
              <w:ind w:left="100"/>
              <w:rPr>
                <w:sz w:val="20"/>
                <w:szCs w:val="20"/>
              </w:rPr>
            </w:pPr>
            <w:r>
              <w:rPr>
                <w:rFonts w:ascii="Tahoma" w:eastAsia="Tahoma" w:hAnsi="Tahoma" w:cs="Tahoma"/>
                <w:sz w:val="20"/>
                <w:szCs w:val="20"/>
              </w:rPr>
              <w:t>Syrup</w:t>
            </w:r>
          </w:p>
        </w:tc>
        <w:tc>
          <w:tcPr>
            <w:tcW w:w="1440" w:type="dxa"/>
            <w:tcBorders>
              <w:right w:val="single" w:sz="8" w:space="0" w:color="auto"/>
            </w:tcBorders>
            <w:vAlign w:val="bottom"/>
          </w:tcPr>
          <w:p w:rsidR="00CF16B6" w:rsidRDefault="00E30262">
            <w:pPr>
              <w:spacing w:line="226" w:lineRule="exact"/>
              <w:ind w:left="80"/>
              <w:rPr>
                <w:sz w:val="20"/>
                <w:szCs w:val="20"/>
              </w:rPr>
            </w:pPr>
            <w:r>
              <w:rPr>
                <w:rFonts w:ascii="Tahoma" w:eastAsia="Tahoma" w:hAnsi="Tahoma" w:cs="Tahoma"/>
                <w:sz w:val="20"/>
                <w:szCs w:val="20"/>
              </w:rPr>
              <w:t>500 mg</w:t>
            </w:r>
          </w:p>
        </w:tc>
        <w:tc>
          <w:tcPr>
            <w:tcW w:w="1260" w:type="dxa"/>
            <w:tcBorders>
              <w:right w:val="single" w:sz="8" w:space="0" w:color="auto"/>
            </w:tcBorders>
            <w:vAlign w:val="bottom"/>
          </w:tcPr>
          <w:p w:rsidR="00CF16B6" w:rsidRDefault="00E30262">
            <w:pPr>
              <w:spacing w:line="226" w:lineRule="exact"/>
              <w:ind w:left="80"/>
              <w:rPr>
                <w:sz w:val="20"/>
                <w:szCs w:val="20"/>
              </w:rPr>
            </w:pPr>
            <w:r>
              <w:rPr>
                <w:rFonts w:ascii="Tahoma" w:eastAsia="Tahoma" w:hAnsi="Tahoma" w:cs="Tahoma"/>
                <w:sz w:val="20"/>
                <w:szCs w:val="20"/>
              </w:rPr>
              <w:t>1  000  mg</w:t>
            </w:r>
          </w:p>
        </w:tc>
        <w:tc>
          <w:tcPr>
            <w:tcW w:w="1900" w:type="dxa"/>
            <w:tcBorders>
              <w:right w:val="single" w:sz="8" w:space="0" w:color="auto"/>
            </w:tcBorders>
            <w:vAlign w:val="bottom"/>
          </w:tcPr>
          <w:p w:rsidR="00CF16B6" w:rsidRDefault="00E30262">
            <w:pPr>
              <w:spacing w:line="223" w:lineRule="exact"/>
              <w:ind w:left="80"/>
              <w:rPr>
                <w:sz w:val="20"/>
                <w:szCs w:val="20"/>
              </w:rPr>
            </w:pPr>
            <w:r>
              <w:rPr>
                <w:rFonts w:ascii="Tahoma" w:eastAsia="Tahoma" w:hAnsi="Tahoma" w:cs="Tahoma"/>
                <w:sz w:val="20"/>
                <w:szCs w:val="20"/>
              </w:rPr>
              <w:t>months/</w:t>
            </w:r>
          </w:p>
        </w:tc>
      </w:tr>
      <w:tr w:rsidR="00CF16B6">
        <w:trPr>
          <w:trHeight w:val="249"/>
        </w:trPr>
        <w:tc>
          <w:tcPr>
            <w:tcW w:w="1840" w:type="dxa"/>
            <w:tcBorders>
              <w:left w:val="single" w:sz="8" w:space="0" w:color="auto"/>
              <w:right w:val="single" w:sz="8" w:space="0" w:color="auto"/>
            </w:tcBorders>
            <w:vAlign w:val="bottom"/>
          </w:tcPr>
          <w:p w:rsidR="00CF16B6" w:rsidRDefault="00CF16B6">
            <w:pPr>
              <w:rPr>
                <w:sz w:val="21"/>
                <w:szCs w:val="21"/>
              </w:rPr>
            </w:pPr>
          </w:p>
        </w:tc>
        <w:tc>
          <w:tcPr>
            <w:tcW w:w="1800" w:type="dxa"/>
            <w:tcBorders>
              <w:right w:val="single" w:sz="8" w:space="0" w:color="auto"/>
            </w:tcBorders>
            <w:vAlign w:val="bottom"/>
          </w:tcPr>
          <w:p w:rsidR="00CF16B6" w:rsidRDefault="00CF16B6">
            <w:pPr>
              <w:rPr>
                <w:sz w:val="21"/>
                <w:szCs w:val="21"/>
              </w:rPr>
            </w:pPr>
          </w:p>
        </w:tc>
        <w:tc>
          <w:tcPr>
            <w:tcW w:w="136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250 mg WFI</w:t>
            </w:r>
          </w:p>
        </w:tc>
        <w:tc>
          <w:tcPr>
            <w:tcW w:w="14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WFI 2</w:t>
            </w:r>
          </w:p>
        </w:tc>
        <w:tc>
          <w:tcPr>
            <w:tcW w:w="126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WFI 3.5 mL</w:t>
            </w:r>
          </w:p>
        </w:tc>
        <w:tc>
          <w:tcPr>
            <w:tcW w:w="1900" w:type="dxa"/>
            <w:tcBorders>
              <w:right w:val="single" w:sz="8" w:space="0" w:color="auto"/>
            </w:tcBorders>
            <w:vAlign w:val="bottom"/>
          </w:tcPr>
          <w:p w:rsidR="00CF16B6" w:rsidRDefault="00E30262">
            <w:pPr>
              <w:spacing w:line="239" w:lineRule="exact"/>
              <w:ind w:left="80"/>
              <w:rPr>
                <w:sz w:val="20"/>
                <w:szCs w:val="20"/>
              </w:rPr>
            </w:pPr>
            <w:r>
              <w:rPr>
                <w:rFonts w:ascii="Tahoma" w:eastAsia="Tahoma" w:hAnsi="Tahoma" w:cs="Tahoma"/>
                <w:sz w:val="20"/>
                <w:szCs w:val="20"/>
              </w:rPr>
              <w:t>years</w:t>
            </w:r>
          </w:p>
        </w:tc>
      </w:tr>
      <w:tr w:rsidR="00CF16B6">
        <w:trPr>
          <w:trHeight w:val="242"/>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2mL</w:t>
            </w:r>
          </w:p>
        </w:tc>
        <w:tc>
          <w:tcPr>
            <w:tcW w:w="144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mL</w:t>
            </w: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184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 2–2.5 kg</w:t>
            </w:r>
          </w:p>
        </w:tc>
        <w:tc>
          <w:tcPr>
            <w:tcW w:w="18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125 mg</w:t>
            </w:r>
          </w:p>
        </w:tc>
        <w:tc>
          <w:tcPr>
            <w:tcW w:w="13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 mL</w:t>
            </w:r>
          </w:p>
        </w:tc>
        <w:tc>
          <w:tcPr>
            <w:tcW w:w="14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0.5 mL</w:t>
            </w:r>
          </w:p>
        </w:tc>
        <w:tc>
          <w:tcPr>
            <w:tcW w:w="126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b/>
                <w:bCs/>
                <w:sz w:val="20"/>
                <w:szCs w:val="20"/>
              </w:rPr>
              <w:t>-</w:t>
            </w:r>
          </w:p>
        </w:tc>
        <w:tc>
          <w:tcPr>
            <w:tcW w:w="1900" w:type="dxa"/>
            <w:tcBorders>
              <w:right w:val="single" w:sz="8" w:space="0" w:color="auto"/>
            </w:tcBorders>
            <w:vAlign w:val="bottom"/>
          </w:tcPr>
          <w:p w:rsidR="00CF16B6" w:rsidRDefault="00CF16B6">
            <w:pPr>
              <w:rPr>
                <w:sz w:val="20"/>
                <w:szCs w:val="20"/>
              </w:rPr>
            </w:pPr>
          </w:p>
        </w:tc>
      </w:tr>
      <w:tr w:rsidR="00CF16B6">
        <w:trPr>
          <w:trHeight w:val="243"/>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CF16B6">
            <w:pPr>
              <w:rPr>
                <w:sz w:val="21"/>
                <w:szCs w:val="21"/>
              </w:rPr>
            </w:pPr>
          </w:p>
        </w:tc>
        <w:tc>
          <w:tcPr>
            <w:tcW w:w="144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18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2.5–3.5 kg</w:t>
            </w:r>
          </w:p>
        </w:tc>
        <w:tc>
          <w:tcPr>
            <w:tcW w:w="18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200 mg</w:t>
            </w:r>
          </w:p>
        </w:tc>
        <w:tc>
          <w:tcPr>
            <w:tcW w:w="13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1.6 mL</w:t>
            </w:r>
          </w:p>
        </w:tc>
        <w:tc>
          <w:tcPr>
            <w:tcW w:w="14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0.8 mL</w:t>
            </w:r>
          </w:p>
        </w:tc>
        <w:tc>
          <w:tcPr>
            <w:tcW w:w="12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b/>
                <w:bCs/>
                <w:sz w:val="20"/>
                <w:szCs w:val="20"/>
              </w:rPr>
              <w:t>-</w:t>
            </w:r>
          </w:p>
        </w:tc>
        <w:tc>
          <w:tcPr>
            <w:tcW w:w="19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Birth -1 months</w:t>
            </w:r>
          </w:p>
        </w:tc>
      </w:tr>
      <w:tr w:rsidR="00CF16B6">
        <w:trPr>
          <w:trHeight w:val="246"/>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CF16B6">
            <w:pPr>
              <w:rPr>
                <w:sz w:val="21"/>
                <w:szCs w:val="21"/>
              </w:rPr>
            </w:pPr>
          </w:p>
        </w:tc>
        <w:tc>
          <w:tcPr>
            <w:tcW w:w="144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18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3.5–5.5 kg</w:t>
            </w:r>
          </w:p>
        </w:tc>
        <w:tc>
          <w:tcPr>
            <w:tcW w:w="18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250 mg</w:t>
            </w:r>
          </w:p>
        </w:tc>
        <w:tc>
          <w:tcPr>
            <w:tcW w:w="13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 mL</w:t>
            </w:r>
          </w:p>
        </w:tc>
        <w:tc>
          <w:tcPr>
            <w:tcW w:w="14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1 mL</w:t>
            </w:r>
          </w:p>
        </w:tc>
        <w:tc>
          <w:tcPr>
            <w:tcW w:w="12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b/>
                <w:bCs/>
                <w:sz w:val="20"/>
                <w:szCs w:val="20"/>
              </w:rPr>
              <w:t>-</w:t>
            </w:r>
          </w:p>
        </w:tc>
        <w:tc>
          <w:tcPr>
            <w:tcW w:w="19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 1–3 months</w:t>
            </w:r>
          </w:p>
        </w:tc>
      </w:tr>
      <w:tr w:rsidR="00CF16B6">
        <w:trPr>
          <w:trHeight w:val="243"/>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CF16B6">
            <w:pPr>
              <w:rPr>
                <w:sz w:val="21"/>
                <w:szCs w:val="21"/>
              </w:rPr>
            </w:pPr>
          </w:p>
        </w:tc>
        <w:tc>
          <w:tcPr>
            <w:tcW w:w="144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18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5– 7 kg</w:t>
            </w:r>
          </w:p>
        </w:tc>
        <w:tc>
          <w:tcPr>
            <w:tcW w:w="18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375 mg</w:t>
            </w:r>
          </w:p>
        </w:tc>
        <w:tc>
          <w:tcPr>
            <w:tcW w:w="13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 mL</w:t>
            </w:r>
          </w:p>
        </w:tc>
        <w:tc>
          <w:tcPr>
            <w:tcW w:w="14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1.5 mL</w:t>
            </w:r>
          </w:p>
        </w:tc>
        <w:tc>
          <w:tcPr>
            <w:tcW w:w="12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b/>
                <w:bCs/>
                <w:sz w:val="20"/>
                <w:szCs w:val="20"/>
              </w:rPr>
              <w:t>-</w:t>
            </w:r>
          </w:p>
        </w:tc>
        <w:tc>
          <w:tcPr>
            <w:tcW w:w="19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 3–6 months</w:t>
            </w:r>
          </w:p>
        </w:tc>
      </w:tr>
      <w:tr w:rsidR="00CF16B6">
        <w:trPr>
          <w:trHeight w:val="244"/>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CF16B6">
            <w:pPr>
              <w:rPr>
                <w:sz w:val="21"/>
                <w:szCs w:val="21"/>
              </w:rPr>
            </w:pPr>
          </w:p>
        </w:tc>
        <w:tc>
          <w:tcPr>
            <w:tcW w:w="144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18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7–9 kg</w:t>
            </w:r>
          </w:p>
        </w:tc>
        <w:tc>
          <w:tcPr>
            <w:tcW w:w="18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500 mg</w:t>
            </w:r>
          </w:p>
        </w:tc>
        <w:tc>
          <w:tcPr>
            <w:tcW w:w="13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4 mL</w:t>
            </w:r>
          </w:p>
        </w:tc>
        <w:tc>
          <w:tcPr>
            <w:tcW w:w="14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2 mL</w:t>
            </w:r>
          </w:p>
        </w:tc>
        <w:tc>
          <w:tcPr>
            <w:tcW w:w="12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b/>
                <w:bCs/>
                <w:sz w:val="20"/>
                <w:szCs w:val="20"/>
              </w:rPr>
              <w:t>-</w:t>
            </w:r>
          </w:p>
        </w:tc>
        <w:tc>
          <w:tcPr>
            <w:tcW w:w="19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≥6–12 months</w:t>
            </w:r>
          </w:p>
        </w:tc>
      </w:tr>
      <w:tr w:rsidR="00CF16B6">
        <w:trPr>
          <w:trHeight w:val="246"/>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CF16B6">
            <w:pPr>
              <w:rPr>
                <w:sz w:val="21"/>
                <w:szCs w:val="21"/>
              </w:rPr>
            </w:pPr>
          </w:p>
        </w:tc>
        <w:tc>
          <w:tcPr>
            <w:tcW w:w="144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18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9–11 kg</w:t>
            </w:r>
          </w:p>
        </w:tc>
        <w:tc>
          <w:tcPr>
            <w:tcW w:w="18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625 mg</w:t>
            </w:r>
          </w:p>
        </w:tc>
        <w:tc>
          <w:tcPr>
            <w:tcW w:w="13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5 mL</w:t>
            </w:r>
          </w:p>
        </w:tc>
        <w:tc>
          <w:tcPr>
            <w:tcW w:w="14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2.5 mL</w:t>
            </w:r>
          </w:p>
        </w:tc>
        <w:tc>
          <w:tcPr>
            <w:tcW w:w="12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b/>
                <w:bCs/>
                <w:sz w:val="20"/>
                <w:szCs w:val="20"/>
              </w:rPr>
              <w:t>-</w:t>
            </w:r>
          </w:p>
        </w:tc>
        <w:tc>
          <w:tcPr>
            <w:tcW w:w="19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 12- 18 months</w:t>
            </w:r>
          </w:p>
        </w:tc>
      </w:tr>
      <w:tr w:rsidR="00CF16B6">
        <w:trPr>
          <w:trHeight w:val="243"/>
        </w:trPr>
        <w:tc>
          <w:tcPr>
            <w:tcW w:w="18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800" w:type="dxa"/>
            <w:tcBorders>
              <w:bottom w:val="single" w:sz="8" w:space="0" w:color="auto"/>
              <w:right w:val="single" w:sz="8" w:space="0" w:color="auto"/>
            </w:tcBorders>
            <w:vAlign w:val="bottom"/>
          </w:tcPr>
          <w:p w:rsidR="00CF16B6" w:rsidRDefault="00CF16B6">
            <w:pPr>
              <w:rPr>
                <w:sz w:val="21"/>
                <w:szCs w:val="21"/>
              </w:rPr>
            </w:pPr>
          </w:p>
        </w:tc>
        <w:tc>
          <w:tcPr>
            <w:tcW w:w="1360" w:type="dxa"/>
            <w:tcBorders>
              <w:bottom w:val="single" w:sz="8" w:space="0" w:color="auto"/>
              <w:right w:val="single" w:sz="8" w:space="0" w:color="auto"/>
            </w:tcBorders>
            <w:vAlign w:val="bottom"/>
          </w:tcPr>
          <w:p w:rsidR="00CF16B6" w:rsidRDefault="00CF16B6">
            <w:pPr>
              <w:rPr>
                <w:sz w:val="21"/>
                <w:szCs w:val="21"/>
              </w:rPr>
            </w:pPr>
          </w:p>
        </w:tc>
        <w:tc>
          <w:tcPr>
            <w:tcW w:w="144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900" w:type="dxa"/>
            <w:tcBorders>
              <w:bottom w:val="single" w:sz="8" w:space="0" w:color="auto"/>
              <w:right w:val="single" w:sz="8" w:space="0" w:color="auto"/>
            </w:tcBorders>
            <w:vAlign w:val="bottom"/>
          </w:tcPr>
          <w:p w:rsidR="00CF16B6" w:rsidRDefault="00CF16B6">
            <w:pPr>
              <w:rPr>
                <w:sz w:val="21"/>
                <w:szCs w:val="21"/>
              </w:rPr>
            </w:pPr>
          </w:p>
        </w:tc>
      </w:tr>
      <w:tr w:rsidR="00CF16B6">
        <w:trPr>
          <w:trHeight w:val="231"/>
        </w:trPr>
        <w:tc>
          <w:tcPr>
            <w:tcW w:w="184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 11–14 kg</w:t>
            </w:r>
          </w:p>
        </w:tc>
        <w:tc>
          <w:tcPr>
            <w:tcW w:w="18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750 mg</w:t>
            </w:r>
          </w:p>
        </w:tc>
        <w:tc>
          <w:tcPr>
            <w:tcW w:w="13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6 mL</w:t>
            </w:r>
          </w:p>
        </w:tc>
        <w:tc>
          <w:tcPr>
            <w:tcW w:w="14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3 mL</w:t>
            </w:r>
          </w:p>
        </w:tc>
        <w:tc>
          <w:tcPr>
            <w:tcW w:w="1260" w:type="dxa"/>
            <w:tcBorders>
              <w:right w:val="single" w:sz="8" w:space="0" w:color="auto"/>
            </w:tcBorders>
            <w:vAlign w:val="bottom"/>
          </w:tcPr>
          <w:p w:rsidR="00CF16B6" w:rsidRDefault="00CF16B6">
            <w:pPr>
              <w:rPr>
                <w:sz w:val="20"/>
                <w:szCs w:val="20"/>
              </w:rPr>
            </w:pPr>
          </w:p>
        </w:tc>
        <w:tc>
          <w:tcPr>
            <w:tcW w:w="19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  18  months  –  3</w:t>
            </w:r>
          </w:p>
        </w:tc>
      </w:tr>
      <w:tr w:rsidR="00CF16B6">
        <w:trPr>
          <w:trHeight w:val="240"/>
        </w:trPr>
        <w:tc>
          <w:tcPr>
            <w:tcW w:w="184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1800" w:type="dxa"/>
            <w:tcBorders>
              <w:bottom w:val="single" w:sz="8" w:space="0" w:color="auto"/>
              <w:right w:val="single" w:sz="8" w:space="0" w:color="auto"/>
            </w:tcBorders>
            <w:vAlign w:val="bottom"/>
          </w:tcPr>
          <w:p w:rsidR="00CF16B6" w:rsidRDefault="00CF16B6">
            <w:pPr>
              <w:rPr>
                <w:sz w:val="20"/>
                <w:szCs w:val="20"/>
              </w:rPr>
            </w:pPr>
          </w:p>
        </w:tc>
        <w:tc>
          <w:tcPr>
            <w:tcW w:w="1360" w:type="dxa"/>
            <w:tcBorders>
              <w:bottom w:val="single" w:sz="8" w:space="0" w:color="auto"/>
              <w:right w:val="single" w:sz="8" w:space="0" w:color="auto"/>
            </w:tcBorders>
            <w:vAlign w:val="bottom"/>
          </w:tcPr>
          <w:p w:rsidR="00CF16B6" w:rsidRDefault="00CF16B6">
            <w:pPr>
              <w:rPr>
                <w:sz w:val="20"/>
                <w:szCs w:val="20"/>
              </w:rPr>
            </w:pPr>
          </w:p>
        </w:tc>
        <w:tc>
          <w:tcPr>
            <w:tcW w:w="1440" w:type="dxa"/>
            <w:tcBorders>
              <w:bottom w:val="single" w:sz="8" w:space="0" w:color="auto"/>
              <w:right w:val="single" w:sz="8" w:space="0" w:color="auto"/>
            </w:tcBorders>
            <w:vAlign w:val="bottom"/>
          </w:tcPr>
          <w:p w:rsidR="00CF16B6" w:rsidRDefault="00CF16B6">
            <w:pPr>
              <w:rPr>
                <w:sz w:val="20"/>
                <w:szCs w:val="20"/>
              </w:rPr>
            </w:pPr>
          </w:p>
        </w:tc>
        <w:tc>
          <w:tcPr>
            <w:tcW w:w="1260" w:type="dxa"/>
            <w:tcBorders>
              <w:bottom w:val="single" w:sz="8" w:space="0" w:color="auto"/>
              <w:right w:val="single" w:sz="8" w:space="0" w:color="auto"/>
            </w:tcBorders>
            <w:vAlign w:val="bottom"/>
          </w:tcPr>
          <w:p w:rsidR="00CF16B6" w:rsidRDefault="00CF16B6">
            <w:pPr>
              <w:rPr>
                <w:sz w:val="20"/>
                <w:szCs w:val="20"/>
              </w:rPr>
            </w:pPr>
          </w:p>
        </w:tc>
        <w:tc>
          <w:tcPr>
            <w:tcW w:w="190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years</w:t>
            </w:r>
          </w:p>
        </w:tc>
      </w:tr>
      <w:tr w:rsidR="00CF16B6">
        <w:trPr>
          <w:trHeight w:val="232"/>
        </w:trPr>
        <w:tc>
          <w:tcPr>
            <w:tcW w:w="1840" w:type="dxa"/>
            <w:tcBorders>
              <w:left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 14–17.5kg</w:t>
            </w:r>
          </w:p>
        </w:tc>
        <w:tc>
          <w:tcPr>
            <w:tcW w:w="180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1000 mg</w:t>
            </w:r>
          </w:p>
        </w:tc>
        <w:tc>
          <w:tcPr>
            <w:tcW w:w="13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w:t>
            </w:r>
          </w:p>
        </w:tc>
        <w:tc>
          <w:tcPr>
            <w:tcW w:w="144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4 mL</w:t>
            </w:r>
          </w:p>
        </w:tc>
        <w:tc>
          <w:tcPr>
            <w:tcW w:w="126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3.5 mL</w:t>
            </w:r>
          </w:p>
        </w:tc>
        <w:tc>
          <w:tcPr>
            <w:tcW w:w="190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 3 – 5 years</w:t>
            </w:r>
          </w:p>
        </w:tc>
      </w:tr>
      <w:tr w:rsidR="00CF16B6">
        <w:trPr>
          <w:trHeight w:val="236"/>
        </w:trPr>
        <w:tc>
          <w:tcPr>
            <w:tcW w:w="184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1800" w:type="dxa"/>
            <w:tcBorders>
              <w:bottom w:val="single" w:sz="8" w:space="0" w:color="auto"/>
              <w:right w:val="single" w:sz="8" w:space="0" w:color="auto"/>
            </w:tcBorders>
            <w:vAlign w:val="bottom"/>
          </w:tcPr>
          <w:p w:rsidR="00CF16B6" w:rsidRDefault="00CF16B6">
            <w:pPr>
              <w:rPr>
                <w:sz w:val="20"/>
                <w:szCs w:val="20"/>
              </w:rPr>
            </w:pPr>
          </w:p>
        </w:tc>
        <w:tc>
          <w:tcPr>
            <w:tcW w:w="1360" w:type="dxa"/>
            <w:tcBorders>
              <w:bottom w:val="single" w:sz="8" w:space="0" w:color="auto"/>
              <w:right w:val="single" w:sz="8" w:space="0" w:color="auto"/>
            </w:tcBorders>
            <w:vAlign w:val="bottom"/>
          </w:tcPr>
          <w:p w:rsidR="00CF16B6" w:rsidRDefault="00CF16B6">
            <w:pPr>
              <w:rPr>
                <w:sz w:val="20"/>
                <w:szCs w:val="20"/>
              </w:rPr>
            </w:pPr>
          </w:p>
        </w:tc>
        <w:tc>
          <w:tcPr>
            <w:tcW w:w="1440" w:type="dxa"/>
            <w:tcBorders>
              <w:bottom w:val="single" w:sz="8" w:space="0" w:color="auto"/>
              <w:right w:val="single" w:sz="8" w:space="0" w:color="auto"/>
            </w:tcBorders>
            <w:vAlign w:val="bottom"/>
          </w:tcPr>
          <w:p w:rsidR="00CF16B6" w:rsidRDefault="00CF16B6">
            <w:pPr>
              <w:rPr>
                <w:sz w:val="20"/>
                <w:szCs w:val="20"/>
              </w:rPr>
            </w:pPr>
          </w:p>
        </w:tc>
        <w:tc>
          <w:tcPr>
            <w:tcW w:w="1260" w:type="dxa"/>
            <w:tcBorders>
              <w:bottom w:val="single" w:sz="8" w:space="0" w:color="auto"/>
              <w:right w:val="single" w:sz="8" w:space="0" w:color="auto"/>
            </w:tcBorders>
            <w:vAlign w:val="bottom"/>
          </w:tcPr>
          <w:p w:rsidR="00CF16B6" w:rsidRDefault="00CF16B6">
            <w:pPr>
              <w:rPr>
                <w:sz w:val="20"/>
                <w:szCs w:val="20"/>
              </w:rPr>
            </w:pPr>
          </w:p>
        </w:tc>
        <w:tc>
          <w:tcPr>
            <w:tcW w:w="1900" w:type="dxa"/>
            <w:tcBorders>
              <w:bottom w:val="single" w:sz="8" w:space="0" w:color="auto"/>
              <w:right w:val="single" w:sz="8" w:space="0" w:color="auto"/>
            </w:tcBorders>
            <w:vAlign w:val="bottom"/>
          </w:tcPr>
          <w:p w:rsidR="00CF16B6" w:rsidRDefault="00CF16B6">
            <w:pPr>
              <w:rPr>
                <w:sz w:val="20"/>
                <w:szCs w:val="20"/>
              </w:rPr>
            </w:pPr>
          </w:p>
        </w:tc>
      </w:tr>
      <w:tr w:rsidR="00CF16B6">
        <w:trPr>
          <w:trHeight w:val="232"/>
        </w:trPr>
        <w:tc>
          <w:tcPr>
            <w:tcW w:w="1840" w:type="dxa"/>
            <w:tcBorders>
              <w:left w:val="single" w:sz="8" w:space="0" w:color="auto"/>
              <w:right w:val="single" w:sz="8" w:space="0" w:color="auto"/>
            </w:tcBorders>
            <w:shd w:val="clear" w:color="auto" w:fill="BFBFBF"/>
            <w:vAlign w:val="bottom"/>
          </w:tcPr>
          <w:p w:rsidR="00CF16B6" w:rsidRDefault="00E30262">
            <w:pPr>
              <w:spacing w:line="232" w:lineRule="exact"/>
              <w:ind w:left="120"/>
              <w:rPr>
                <w:sz w:val="20"/>
                <w:szCs w:val="20"/>
              </w:rPr>
            </w:pPr>
            <w:r>
              <w:rPr>
                <w:rFonts w:ascii="Tahoma" w:eastAsia="Tahoma" w:hAnsi="Tahoma" w:cs="Tahoma"/>
                <w:sz w:val="20"/>
                <w:szCs w:val="20"/>
                <w:highlight w:val="lightGray"/>
              </w:rPr>
              <w:t>≥  17.5  kg  and</w:t>
            </w:r>
          </w:p>
        </w:tc>
        <w:tc>
          <w:tcPr>
            <w:tcW w:w="1800" w:type="dxa"/>
            <w:tcBorders>
              <w:right w:val="single" w:sz="8" w:space="0" w:color="auto"/>
            </w:tcBorders>
            <w:shd w:val="clear" w:color="auto" w:fill="BFBFBF"/>
            <w:vAlign w:val="bottom"/>
          </w:tcPr>
          <w:p w:rsidR="00CF16B6" w:rsidRDefault="00E30262">
            <w:pPr>
              <w:spacing w:line="232" w:lineRule="exact"/>
              <w:ind w:left="100"/>
              <w:rPr>
                <w:sz w:val="20"/>
                <w:szCs w:val="20"/>
              </w:rPr>
            </w:pPr>
            <w:r>
              <w:rPr>
                <w:rFonts w:ascii="Tahoma" w:eastAsia="Tahoma" w:hAnsi="Tahoma" w:cs="Tahoma"/>
                <w:sz w:val="20"/>
                <w:szCs w:val="20"/>
              </w:rPr>
              <w:t>1000 mg</w:t>
            </w:r>
          </w:p>
        </w:tc>
        <w:tc>
          <w:tcPr>
            <w:tcW w:w="1360" w:type="dxa"/>
            <w:tcBorders>
              <w:right w:val="single" w:sz="8" w:space="0" w:color="auto"/>
            </w:tcBorders>
            <w:shd w:val="clear" w:color="auto" w:fill="BFBFBF"/>
            <w:vAlign w:val="bottom"/>
          </w:tcPr>
          <w:p w:rsidR="00CF16B6" w:rsidRDefault="00E30262">
            <w:pPr>
              <w:spacing w:line="232" w:lineRule="exact"/>
              <w:ind w:left="100"/>
              <w:rPr>
                <w:sz w:val="20"/>
                <w:szCs w:val="20"/>
              </w:rPr>
            </w:pPr>
            <w:r>
              <w:rPr>
                <w:rFonts w:ascii="Tahoma" w:eastAsia="Tahoma" w:hAnsi="Tahoma" w:cs="Tahoma"/>
                <w:sz w:val="20"/>
                <w:szCs w:val="20"/>
              </w:rPr>
              <w:t>-</w:t>
            </w:r>
          </w:p>
        </w:tc>
        <w:tc>
          <w:tcPr>
            <w:tcW w:w="1440" w:type="dxa"/>
            <w:tcBorders>
              <w:right w:val="single" w:sz="8" w:space="0" w:color="auto"/>
            </w:tcBorders>
            <w:shd w:val="clear" w:color="auto" w:fill="BFBFBF"/>
            <w:vAlign w:val="bottom"/>
          </w:tcPr>
          <w:p w:rsidR="00CF16B6" w:rsidRDefault="00E30262">
            <w:pPr>
              <w:spacing w:line="232" w:lineRule="exact"/>
              <w:ind w:left="80"/>
              <w:rPr>
                <w:sz w:val="20"/>
                <w:szCs w:val="20"/>
              </w:rPr>
            </w:pPr>
            <w:r>
              <w:rPr>
                <w:rFonts w:ascii="Tahoma" w:eastAsia="Tahoma" w:hAnsi="Tahoma" w:cs="Tahoma"/>
                <w:sz w:val="20"/>
                <w:szCs w:val="20"/>
              </w:rPr>
              <w:t>4 mL</w:t>
            </w:r>
          </w:p>
        </w:tc>
        <w:tc>
          <w:tcPr>
            <w:tcW w:w="1260" w:type="dxa"/>
            <w:tcBorders>
              <w:right w:val="single" w:sz="8" w:space="0" w:color="auto"/>
            </w:tcBorders>
            <w:shd w:val="clear" w:color="auto" w:fill="BFBFBF"/>
            <w:vAlign w:val="bottom"/>
          </w:tcPr>
          <w:p w:rsidR="00CF16B6" w:rsidRDefault="00E30262">
            <w:pPr>
              <w:spacing w:line="232" w:lineRule="exact"/>
              <w:ind w:left="160"/>
              <w:rPr>
                <w:sz w:val="20"/>
                <w:szCs w:val="20"/>
              </w:rPr>
            </w:pPr>
            <w:r>
              <w:rPr>
                <w:rFonts w:ascii="Tahoma" w:eastAsia="Tahoma" w:hAnsi="Tahoma" w:cs="Tahoma"/>
                <w:sz w:val="20"/>
                <w:szCs w:val="20"/>
              </w:rPr>
              <w:t>3.5 mL</w:t>
            </w:r>
          </w:p>
        </w:tc>
        <w:tc>
          <w:tcPr>
            <w:tcW w:w="1900" w:type="dxa"/>
            <w:tcBorders>
              <w:right w:val="single" w:sz="8" w:space="0" w:color="auto"/>
            </w:tcBorders>
            <w:shd w:val="clear" w:color="auto" w:fill="BFBFBF"/>
            <w:vAlign w:val="bottom"/>
          </w:tcPr>
          <w:p w:rsidR="00CF16B6" w:rsidRDefault="00E30262">
            <w:pPr>
              <w:spacing w:line="232" w:lineRule="exact"/>
              <w:ind w:left="80"/>
              <w:rPr>
                <w:sz w:val="20"/>
                <w:szCs w:val="20"/>
              </w:rPr>
            </w:pPr>
            <w:r>
              <w:rPr>
                <w:rFonts w:ascii="Tahoma" w:eastAsia="Tahoma" w:hAnsi="Tahoma" w:cs="Tahoma"/>
                <w:sz w:val="20"/>
                <w:szCs w:val="20"/>
                <w:highlight w:val="lightGray"/>
              </w:rPr>
              <w:t>≥   5   years   and</w:t>
            </w:r>
          </w:p>
        </w:tc>
      </w:tr>
      <w:tr w:rsidR="00CF16B6">
        <w:trPr>
          <w:trHeight w:val="242"/>
        </w:trPr>
        <w:tc>
          <w:tcPr>
            <w:tcW w:w="1840" w:type="dxa"/>
            <w:tcBorders>
              <w:left w:val="single" w:sz="8" w:space="0" w:color="auto"/>
              <w:bottom w:val="single" w:sz="8" w:space="0" w:color="auto"/>
              <w:right w:val="single" w:sz="8" w:space="0" w:color="auto"/>
            </w:tcBorders>
            <w:shd w:val="clear" w:color="auto" w:fill="BFBFBF"/>
            <w:vAlign w:val="bottom"/>
          </w:tcPr>
          <w:p w:rsidR="00CF16B6" w:rsidRDefault="00E30262">
            <w:pPr>
              <w:spacing w:line="239" w:lineRule="exact"/>
              <w:ind w:left="120"/>
              <w:rPr>
                <w:sz w:val="20"/>
                <w:szCs w:val="20"/>
              </w:rPr>
            </w:pPr>
            <w:r>
              <w:rPr>
                <w:rFonts w:ascii="Tahoma" w:eastAsia="Tahoma" w:hAnsi="Tahoma" w:cs="Tahoma"/>
                <w:sz w:val="20"/>
                <w:szCs w:val="20"/>
              </w:rPr>
              <w:t>above</w:t>
            </w:r>
          </w:p>
        </w:tc>
        <w:tc>
          <w:tcPr>
            <w:tcW w:w="1800" w:type="dxa"/>
            <w:tcBorders>
              <w:bottom w:val="single" w:sz="8" w:space="0" w:color="auto"/>
              <w:right w:val="single" w:sz="8" w:space="0" w:color="auto"/>
            </w:tcBorders>
            <w:shd w:val="clear" w:color="auto" w:fill="BFBFBF"/>
            <w:vAlign w:val="bottom"/>
          </w:tcPr>
          <w:p w:rsidR="00CF16B6" w:rsidRDefault="00CF16B6">
            <w:pPr>
              <w:rPr>
                <w:sz w:val="21"/>
                <w:szCs w:val="21"/>
              </w:rPr>
            </w:pPr>
          </w:p>
        </w:tc>
        <w:tc>
          <w:tcPr>
            <w:tcW w:w="1360" w:type="dxa"/>
            <w:tcBorders>
              <w:bottom w:val="single" w:sz="8" w:space="0" w:color="auto"/>
              <w:right w:val="single" w:sz="8" w:space="0" w:color="auto"/>
            </w:tcBorders>
            <w:shd w:val="clear" w:color="auto" w:fill="BFBFBF"/>
            <w:vAlign w:val="bottom"/>
          </w:tcPr>
          <w:p w:rsidR="00CF16B6" w:rsidRDefault="00CF16B6">
            <w:pPr>
              <w:rPr>
                <w:sz w:val="21"/>
                <w:szCs w:val="21"/>
              </w:rPr>
            </w:pPr>
          </w:p>
        </w:tc>
        <w:tc>
          <w:tcPr>
            <w:tcW w:w="1440" w:type="dxa"/>
            <w:tcBorders>
              <w:bottom w:val="single" w:sz="8" w:space="0" w:color="auto"/>
              <w:right w:val="single" w:sz="8" w:space="0" w:color="auto"/>
            </w:tcBorders>
            <w:shd w:val="clear" w:color="auto" w:fill="BFBFBF"/>
            <w:vAlign w:val="bottom"/>
          </w:tcPr>
          <w:p w:rsidR="00CF16B6" w:rsidRDefault="00CF16B6">
            <w:pPr>
              <w:rPr>
                <w:sz w:val="21"/>
                <w:szCs w:val="21"/>
              </w:rPr>
            </w:pPr>
          </w:p>
        </w:tc>
        <w:tc>
          <w:tcPr>
            <w:tcW w:w="1260" w:type="dxa"/>
            <w:tcBorders>
              <w:bottom w:val="single" w:sz="8" w:space="0" w:color="auto"/>
              <w:right w:val="single" w:sz="8" w:space="0" w:color="auto"/>
            </w:tcBorders>
            <w:shd w:val="clear" w:color="auto" w:fill="BFBFBF"/>
            <w:vAlign w:val="bottom"/>
          </w:tcPr>
          <w:p w:rsidR="00CF16B6" w:rsidRDefault="00CF16B6">
            <w:pPr>
              <w:rPr>
                <w:sz w:val="21"/>
                <w:szCs w:val="21"/>
              </w:rPr>
            </w:pPr>
          </w:p>
        </w:tc>
        <w:tc>
          <w:tcPr>
            <w:tcW w:w="1900" w:type="dxa"/>
            <w:tcBorders>
              <w:bottom w:val="single" w:sz="8" w:space="0" w:color="auto"/>
              <w:right w:val="single" w:sz="8" w:space="0" w:color="auto"/>
            </w:tcBorders>
            <w:shd w:val="clear" w:color="auto" w:fill="BFBFBF"/>
            <w:vAlign w:val="bottom"/>
          </w:tcPr>
          <w:p w:rsidR="00CF16B6" w:rsidRDefault="00E30262">
            <w:pPr>
              <w:spacing w:line="239" w:lineRule="exact"/>
              <w:ind w:left="80"/>
              <w:rPr>
                <w:sz w:val="20"/>
                <w:szCs w:val="20"/>
              </w:rPr>
            </w:pPr>
            <w:r>
              <w:rPr>
                <w:rFonts w:ascii="Tahoma" w:eastAsia="Tahoma" w:hAnsi="Tahoma" w:cs="Tahoma"/>
                <w:sz w:val="20"/>
                <w:szCs w:val="20"/>
              </w:rPr>
              <w:t>adults</w:t>
            </w: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08576" behindDoc="1" locked="0" layoutInCell="0" allowOverlap="1">
                <wp:simplePos x="0" y="0"/>
                <wp:positionH relativeFrom="column">
                  <wp:posOffset>1270</wp:posOffset>
                </wp:positionH>
                <wp:positionV relativeFrom="paragraph">
                  <wp:posOffset>-5715</wp:posOffset>
                </wp:positionV>
                <wp:extent cx="0" cy="83312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312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7233C0" id="Shape 377"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pt,-.45pt" to=".1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10160</wp:posOffset>
                </wp:positionH>
                <wp:positionV relativeFrom="paragraph">
                  <wp:posOffset>8890</wp:posOffset>
                </wp:positionV>
                <wp:extent cx="6076315"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631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E5B0BA0" id="Shape 378"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8pt,.7pt" to="479.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6095365</wp:posOffset>
                </wp:positionH>
                <wp:positionV relativeFrom="paragraph">
                  <wp:posOffset>0</wp:posOffset>
                </wp:positionV>
                <wp:extent cx="0" cy="821055"/>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105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EE5A5D" id="Shape 379"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479.95pt,0" to="479.9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13335</wp:posOffset>
                </wp:positionH>
                <wp:positionV relativeFrom="paragraph">
                  <wp:posOffset>5715</wp:posOffset>
                </wp:positionV>
                <wp:extent cx="0" cy="809625"/>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0962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F26DF41" id="Shape 380"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05pt,.45pt" to="1.0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12672" behindDoc="1" locked="0" layoutInCell="0" allowOverlap="1">
                <wp:simplePos x="0" y="0"/>
                <wp:positionH relativeFrom="column">
                  <wp:posOffset>10160</wp:posOffset>
                </wp:positionH>
                <wp:positionV relativeFrom="paragraph">
                  <wp:posOffset>812165</wp:posOffset>
                </wp:positionV>
                <wp:extent cx="6076315"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631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65C5562" id="Shape 381"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8pt,63.95pt" to="479.2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3696" behindDoc="1" locked="0" layoutInCell="0" allowOverlap="1">
                <wp:simplePos x="0" y="0"/>
                <wp:positionH relativeFrom="column">
                  <wp:posOffset>6083300</wp:posOffset>
                </wp:positionH>
                <wp:positionV relativeFrom="paragraph">
                  <wp:posOffset>5715</wp:posOffset>
                </wp:positionV>
                <wp:extent cx="0" cy="80962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0962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DCCA7F" id="Shape 382"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79pt,.45pt" to="479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" o:allowincell="f" filled="t" strokeweight=".16931mm">
                <v:stroke joinstyle="miter"/>
                <o:lock v:ext="edit" shapetype="f"/>
              </v:line>
            </w:pict>
          </mc:Fallback>
        </mc:AlternateContent>
      </w:r>
    </w:p>
    <w:p w:rsidR="00CF16B6" w:rsidRDefault="00E30262">
      <w:pPr>
        <w:ind w:left="120"/>
        <w:rPr>
          <w:sz w:val="20"/>
          <w:szCs w:val="20"/>
        </w:rPr>
      </w:pPr>
      <w:r>
        <w:rPr>
          <w:rFonts w:ascii="Tahoma" w:eastAsia="Tahoma" w:hAnsi="Tahoma" w:cs="Tahoma"/>
          <w:b/>
          <w:bCs/>
        </w:rPr>
        <w:t>! CAUTION!</w:t>
      </w:r>
    </w:p>
    <w:p w:rsidR="00CF16B6" w:rsidRDefault="00E30262">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17145</wp:posOffset>
            </wp:positionH>
            <wp:positionV relativeFrom="paragraph">
              <wp:posOffset>-165735</wp:posOffset>
            </wp:positionV>
            <wp:extent cx="6063615" cy="67564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81">
                      <a:extLst/>
                    </a:blip>
                    <a:srcRect/>
                    <a:stretch>
                      <a:fillRect/>
                    </a:stretch>
                  </pic:blipFill>
                  <pic:spPr bwMode="auto">
                    <a:xfrm>
                      <a:off x="0" y="0"/>
                      <a:ext cx="6063615" cy="675640"/>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17145</wp:posOffset>
            </wp:positionH>
            <wp:positionV relativeFrom="paragraph">
              <wp:posOffset>-165735</wp:posOffset>
            </wp:positionV>
            <wp:extent cx="6063615" cy="67564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82">
                      <a:extLst/>
                    </a:blip>
                    <a:srcRect/>
                    <a:stretch>
                      <a:fillRect/>
                    </a:stretch>
                  </pic:blipFill>
                  <pic:spPr bwMode="auto">
                    <a:xfrm>
                      <a:off x="0" y="0"/>
                      <a:ext cx="6063615" cy="675640"/>
                    </a:xfrm>
                    <a:prstGeom prst="rect">
                      <a:avLst/>
                    </a:prstGeom>
                    <a:noFill/>
                  </pic:spPr>
                </pic:pic>
              </a:graphicData>
            </a:graphic>
          </wp:anchor>
        </w:drawing>
      </w:r>
    </w:p>
    <w:p w:rsidR="00CF16B6" w:rsidRDefault="00E30262">
      <w:pPr>
        <w:spacing w:line="239" w:lineRule="auto"/>
        <w:ind w:left="120" w:right="120"/>
        <w:jc w:val="both"/>
        <w:rPr>
          <w:sz w:val="20"/>
          <w:szCs w:val="20"/>
        </w:rPr>
      </w:pPr>
      <w:r>
        <w:rPr>
          <w:rFonts w:ascii="Tahoma" w:eastAsia="Tahoma" w:hAnsi="Tahoma" w:cs="Tahoma"/>
          <w:shd w:val="clear" w:color="auto" w:fill="C6D9F1"/>
        </w:rPr>
        <w:t xml:space="preserve">Do not administer calcium containing fluids, e.g. Ringer-lactate, within 48 hours of administering ceftriaxone. Contra-indicated in neonatal jaundice. Annotate dose and route of </w:t>
      </w:r>
      <w:r>
        <w:rPr>
          <w:rFonts w:ascii="Tahoma" w:eastAsia="Tahoma" w:hAnsi="Tahoma" w:cs="Tahoma"/>
        </w:rPr>
        <w:t>administration in referral letter.</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16768" behindDoc="1" locked="0" layoutInCell="0" allowOverlap="1">
                <wp:simplePos x="0" y="0"/>
                <wp:positionH relativeFrom="column">
                  <wp:posOffset>16510</wp:posOffset>
                </wp:positionH>
                <wp:positionV relativeFrom="paragraph">
                  <wp:posOffset>3810</wp:posOffset>
                </wp:positionV>
                <wp:extent cx="6063615" cy="120015"/>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3615" cy="120015"/>
                        </a:xfrm>
                        <a:prstGeom prst="rect">
                          <a:avLst/>
                        </a:prstGeom>
                        <a:solidFill>
                          <a:srgbClr val="C6D9F1"/>
                        </a:solidFill>
                      </wps:spPr>
                      <wps:bodyPr/>
                    </wps:wsp>
                  </a:graphicData>
                </a:graphic>
              </wp:anchor>
            </w:drawing>
          </mc:Choice>
          <mc:Fallback>
            <w:pict>
              <v:rect w14:anchorId="3515775A" id="Shape 385" o:spid="_x0000_s1026" style="position:absolute;margin-left:1.3pt;margin-top:.3pt;width:477.45pt;height:9.4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" o:allowincell="f" fillcolor="#c6d9f1" stroked="f">
                <v:path arrowok="t"/>
              </v:rect>
            </w:pict>
          </mc:Fallback>
        </mc:AlternateContent>
      </w:r>
      <w:r>
        <w:rPr>
          <w:noProof/>
          <w:sz w:val="20"/>
          <w:szCs w:val="20"/>
        </w:rPr>
        <mc:AlternateContent>
          <mc:Choice Requires="wps">
            <w:drawing>
              <wp:anchor distT="0" distB="0" distL="114300" distR="114300" simplePos="0" relativeHeight="251617792" behindDoc="1" locked="0" layoutInCell="0" allowOverlap="1">
                <wp:simplePos x="0" y="0"/>
                <wp:positionH relativeFrom="column">
                  <wp:posOffset>-1270</wp:posOffset>
                </wp:positionH>
                <wp:positionV relativeFrom="paragraph">
                  <wp:posOffset>134620</wp:posOffset>
                </wp:positionV>
                <wp:extent cx="6099810" cy="1270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9810" cy="12700"/>
                        </a:xfrm>
                        <a:prstGeom prst="rect">
                          <a:avLst/>
                        </a:prstGeom>
                        <a:solidFill>
                          <a:srgbClr val="000000"/>
                        </a:solidFill>
                      </wps:spPr>
                      <wps:bodyPr/>
                    </wps:wsp>
                  </a:graphicData>
                </a:graphic>
              </wp:anchor>
            </w:drawing>
          </mc:Choice>
          <mc:Fallback>
            <w:pict>
              <v:rect w14:anchorId="40EA2B6F" id="Shape 386" o:spid="_x0000_s1026" style="position:absolute;margin-left:-.1pt;margin-top:10.6pt;width:480.3pt;height:1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270" w:lineRule="exact"/>
        <w:rPr>
          <w:sz w:val="20"/>
          <w:szCs w:val="20"/>
        </w:rPr>
      </w:pPr>
    </w:p>
    <w:p w:rsidR="00CF16B6" w:rsidRDefault="00E30262">
      <w:pPr>
        <w:ind w:left="120"/>
        <w:rPr>
          <w:sz w:val="20"/>
          <w:szCs w:val="20"/>
        </w:rPr>
      </w:pPr>
      <w:r>
        <w:rPr>
          <w:rFonts w:ascii="Tahoma" w:eastAsia="Tahoma" w:hAnsi="Tahoma" w:cs="Tahoma"/>
          <w:b/>
          <w:bCs/>
        </w:rPr>
        <w:t>Non-urgent</w:t>
      </w:r>
    </w:p>
    <w:p w:rsidR="00CF16B6" w:rsidRDefault="00E30262">
      <w:pPr>
        <w:numPr>
          <w:ilvl w:val="0"/>
          <w:numId w:val="885"/>
        </w:numPr>
        <w:tabs>
          <w:tab w:val="left" w:pos="840"/>
        </w:tabs>
        <w:spacing w:line="237" w:lineRule="auto"/>
        <w:ind w:left="840" w:hanging="360"/>
        <w:rPr>
          <w:rFonts w:ascii="Symbol" w:eastAsia="Symbol" w:hAnsi="Symbol" w:cs="Symbol"/>
        </w:rPr>
      </w:pPr>
      <w:r>
        <w:rPr>
          <w:rFonts w:ascii="Tahoma" w:eastAsia="Tahoma" w:hAnsi="Tahoma" w:cs="Tahoma"/>
        </w:rPr>
        <w:t>All children for urinary tr</w:t>
      </w:r>
      <w:r>
        <w:rPr>
          <w:rFonts w:ascii="Tahoma" w:eastAsia="Tahoma" w:hAnsi="Tahoma" w:cs="Tahoma"/>
        </w:rPr>
        <w:t>act investigations after completion of treatment</w:t>
      </w:r>
    </w:p>
    <w:p w:rsidR="00CF16B6" w:rsidRDefault="00CF16B6">
      <w:pPr>
        <w:spacing w:line="1" w:lineRule="exact"/>
        <w:rPr>
          <w:rFonts w:ascii="Symbol" w:eastAsia="Symbol" w:hAnsi="Symbol" w:cs="Symbol"/>
        </w:rPr>
      </w:pPr>
    </w:p>
    <w:p w:rsidR="00CF16B6" w:rsidRDefault="00E30262">
      <w:pPr>
        <w:numPr>
          <w:ilvl w:val="0"/>
          <w:numId w:val="885"/>
        </w:numPr>
        <w:tabs>
          <w:tab w:val="left" w:pos="840"/>
        </w:tabs>
        <w:spacing w:line="235" w:lineRule="auto"/>
        <w:ind w:left="840" w:hanging="360"/>
        <w:rPr>
          <w:rFonts w:ascii="Symbol" w:eastAsia="Symbol" w:hAnsi="Symbol" w:cs="Symbol"/>
        </w:rPr>
      </w:pPr>
      <w:r>
        <w:rPr>
          <w:rFonts w:ascii="Tahoma" w:eastAsia="Tahoma" w:hAnsi="Tahoma" w:cs="Tahoma"/>
        </w:rPr>
        <w:t>No response to treatment.</w:t>
      </w:r>
    </w:p>
    <w:p w:rsidR="00CF16B6" w:rsidRDefault="00CF16B6">
      <w:pPr>
        <w:spacing w:line="2" w:lineRule="exact"/>
        <w:rPr>
          <w:rFonts w:ascii="Symbol" w:eastAsia="Symbol" w:hAnsi="Symbol" w:cs="Symbol"/>
        </w:rPr>
      </w:pPr>
    </w:p>
    <w:p w:rsidR="00CF16B6" w:rsidRDefault="00E30262">
      <w:pPr>
        <w:numPr>
          <w:ilvl w:val="0"/>
          <w:numId w:val="885"/>
        </w:numPr>
        <w:tabs>
          <w:tab w:val="left" w:pos="840"/>
        </w:tabs>
        <w:spacing w:line="237" w:lineRule="auto"/>
        <w:ind w:left="840" w:right="120" w:hanging="360"/>
        <w:rPr>
          <w:rFonts w:ascii="Symbol" w:eastAsia="Symbol" w:hAnsi="Symbol" w:cs="Symbol"/>
        </w:rPr>
      </w:pPr>
      <w:r>
        <w:rPr>
          <w:rFonts w:ascii="Tahoma" w:eastAsia="Tahoma" w:hAnsi="Tahoma" w:cs="Tahoma"/>
        </w:rPr>
        <w:t>UTI more than 3 times within a one-year period in women, and more than 1 time for men</w:t>
      </w:r>
    </w:p>
    <w:p w:rsidR="00CF16B6" w:rsidRDefault="00E30262">
      <w:pPr>
        <w:numPr>
          <w:ilvl w:val="0"/>
          <w:numId w:val="885"/>
        </w:numPr>
        <w:tabs>
          <w:tab w:val="left" w:pos="840"/>
        </w:tabs>
        <w:ind w:left="840" w:hanging="360"/>
        <w:rPr>
          <w:rFonts w:ascii="Symbol" w:eastAsia="Symbol" w:hAnsi="Symbol" w:cs="Symbol"/>
        </w:rPr>
      </w:pPr>
      <w:r>
        <w:rPr>
          <w:rFonts w:ascii="Tahoma" w:eastAsia="Tahoma" w:hAnsi="Tahoma" w:cs="Tahoma"/>
        </w:rPr>
        <w:t>Recurrent UTI in children for assessment and consideration of prophylaxis</w:t>
      </w:r>
    </w:p>
    <w:p w:rsidR="00CF16B6" w:rsidRDefault="00CF16B6">
      <w:pPr>
        <w:spacing w:line="238" w:lineRule="exact"/>
        <w:rPr>
          <w:sz w:val="20"/>
          <w:szCs w:val="20"/>
        </w:rPr>
      </w:pPr>
    </w:p>
    <w:p w:rsidR="00CF16B6" w:rsidRDefault="00E30262">
      <w:pPr>
        <w:ind w:left="120"/>
        <w:rPr>
          <w:sz w:val="20"/>
          <w:szCs w:val="20"/>
        </w:rPr>
      </w:pPr>
      <w:r>
        <w:rPr>
          <w:rFonts w:ascii="Tahoma" w:eastAsia="Tahoma" w:hAnsi="Tahoma" w:cs="Tahoma"/>
          <w:b/>
          <w:bCs/>
          <w:sz w:val="26"/>
          <w:szCs w:val="26"/>
        </w:rPr>
        <w:t xml:space="preserve">2.0 Urology </w:t>
      </w:r>
      <w:r>
        <w:rPr>
          <w:rFonts w:ascii="Tahoma" w:eastAsia="Tahoma" w:hAnsi="Tahoma" w:cs="Tahoma"/>
          <w:b/>
          <w:bCs/>
          <w:sz w:val="26"/>
          <w:szCs w:val="26"/>
        </w:rPr>
        <w:t>Disorders</w:t>
      </w:r>
    </w:p>
    <w:p w:rsidR="00CF16B6" w:rsidRDefault="00CF16B6">
      <w:pPr>
        <w:spacing w:line="289" w:lineRule="exact"/>
        <w:rPr>
          <w:sz w:val="20"/>
          <w:szCs w:val="20"/>
        </w:rPr>
      </w:pPr>
    </w:p>
    <w:p w:rsidR="00CF16B6" w:rsidRDefault="00E30262">
      <w:pPr>
        <w:ind w:left="120"/>
        <w:rPr>
          <w:sz w:val="20"/>
          <w:szCs w:val="20"/>
        </w:rPr>
      </w:pPr>
      <w:r>
        <w:rPr>
          <w:rFonts w:ascii="Tahoma" w:eastAsia="Tahoma" w:hAnsi="Tahoma" w:cs="Tahoma"/>
          <w:b/>
          <w:bCs/>
          <w:sz w:val="28"/>
          <w:szCs w:val="28"/>
        </w:rPr>
        <w:t>2.1 Haematuria</w:t>
      </w:r>
    </w:p>
    <w:p w:rsidR="00CF16B6" w:rsidRDefault="00CF16B6">
      <w:pPr>
        <w:spacing w:line="108" w:lineRule="exact"/>
        <w:rPr>
          <w:sz w:val="20"/>
          <w:szCs w:val="20"/>
        </w:rPr>
      </w:pPr>
    </w:p>
    <w:p w:rsidR="00CF16B6" w:rsidRDefault="00E30262">
      <w:pPr>
        <w:ind w:left="120" w:right="120"/>
        <w:jc w:val="both"/>
        <w:rPr>
          <w:sz w:val="20"/>
          <w:szCs w:val="20"/>
        </w:rPr>
      </w:pPr>
      <w:r>
        <w:rPr>
          <w:rFonts w:ascii="Tahoma" w:eastAsia="Tahoma" w:hAnsi="Tahoma" w:cs="Tahoma"/>
        </w:rPr>
        <w:t>It is a bleeding from the urinary tract, which can be from the kidneys, collecting system bladder, prostate and urethra. Glomerular disease is suggested if proteinuria is present as well as casts on routine microscopy. Schistosom</w:t>
      </w:r>
      <w:r>
        <w:rPr>
          <w:rFonts w:ascii="Tahoma" w:eastAsia="Tahoma" w:hAnsi="Tahoma" w:cs="Tahoma"/>
        </w:rPr>
        <w:t>iasis (bilharzia) is a common cause of haematuria.</w:t>
      </w:r>
    </w:p>
    <w:p w:rsidR="00CF16B6" w:rsidRDefault="00E30262">
      <w:pPr>
        <w:ind w:left="120"/>
        <w:rPr>
          <w:sz w:val="20"/>
          <w:szCs w:val="20"/>
        </w:rPr>
      </w:pPr>
      <w:r>
        <w:rPr>
          <w:rFonts w:ascii="Tahoma" w:eastAsia="Tahoma" w:hAnsi="Tahoma" w:cs="Tahoma"/>
          <w:b/>
          <w:bCs/>
        </w:rPr>
        <w:t>Exclude schistosomiasis.</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rPr>
        <w:t>When haematuria is accompanied by colicky pain a kidney stone should be excluded.</w:t>
      </w:r>
    </w:p>
    <w:p w:rsidR="00CF16B6" w:rsidRDefault="00E30262">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58420</wp:posOffset>
            </wp:positionH>
            <wp:positionV relativeFrom="paragraph">
              <wp:posOffset>720725</wp:posOffset>
            </wp:positionV>
            <wp:extent cx="5981065" cy="635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8" w:lineRule="exact"/>
        <w:rPr>
          <w:sz w:val="20"/>
          <w:szCs w:val="20"/>
        </w:rPr>
      </w:pPr>
    </w:p>
    <w:p w:rsidR="00CF16B6" w:rsidRDefault="00E30262">
      <w:pPr>
        <w:ind w:left="120"/>
        <w:rPr>
          <w:sz w:val="20"/>
          <w:szCs w:val="20"/>
        </w:rPr>
      </w:pPr>
      <w:r>
        <w:rPr>
          <w:rFonts w:ascii="Calibri" w:eastAsia="Calibri" w:hAnsi="Calibri" w:cs="Calibri"/>
        </w:rPr>
        <w:t xml:space="preserve">171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pPr>
        <w:rPr>
          <w:sz w:val="20"/>
          <w:szCs w:val="20"/>
        </w:rPr>
      </w:pPr>
      <w:bookmarkStart w:id="194" w:name="page194"/>
      <w:bookmarkEnd w:id="194"/>
      <w:r>
        <w:rPr>
          <w:rFonts w:ascii="Tahoma" w:eastAsia="Tahoma" w:hAnsi="Tahoma" w:cs="Tahoma"/>
          <w:b/>
          <w:bCs/>
        </w:rPr>
        <w:lastRenderedPageBreak/>
        <w:t>Note:</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The presence of blood on urine test strips does not</w:t>
      </w:r>
      <w:r>
        <w:rPr>
          <w:rFonts w:ascii="Tahoma" w:eastAsia="Tahoma" w:hAnsi="Tahoma" w:cs="Tahoma"/>
        </w:rPr>
        <w:t xml:space="preserve"> indicate infection and should be investigated as above.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E30262">
      <w:pPr>
        <w:rPr>
          <w:sz w:val="20"/>
          <w:szCs w:val="20"/>
        </w:rPr>
      </w:pPr>
      <w:r>
        <w:rPr>
          <w:rFonts w:ascii="Tahoma" w:eastAsia="Tahoma" w:hAnsi="Tahoma" w:cs="Tahoma"/>
        </w:rPr>
        <w:t>If evidence of Schistosomiasis – treat as in Section 10.13: Schistosomiasis</w:t>
      </w:r>
    </w:p>
    <w:p w:rsidR="00CF16B6" w:rsidRDefault="00E30262">
      <w:pPr>
        <w:rPr>
          <w:sz w:val="20"/>
          <w:szCs w:val="20"/>
        </w:rPr>
      </w:pPr>
      <w:r>
        <w:rPr>
          <w:rFonts w:ascii="Tahoma" w:eastAsia="Tahoma" w:hAnsi="Tahoma" w:cs="Tahoma"/>
        </w:rPr>
        <w:t>If symptoms of UTI and leucocytes and nitrite positive in urine – treat as UTI</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If Haematuria does not reso</w:t>
      </w:r>
      <w:r>
        <w:rPr>
          <w:rFonts w:ascii="Tahoma" w:eastAsia="Tahoma" w:hAnsi="Tahoma" w:cs="Tahoma"/>
        </w:rPr>
        <w:t>lve rapidly after treatment referral for formal investigation will be required, i.e. next 48 hours.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u w:val="single"/>
        </w:rPr>
        <w:t>Referral</w:t>
      </w:r>
    </w:p>
    <w:p w:rsidR="00CF16B6" w:rsidRDefault="00E30262">
      <w:pPr>
        <w:numPr>
          <w:ilvl w:val="0"/>
          <w:numId w:val="886"/>
        </w:numPr>
        <w:tabs>
          <w:tab w:val="left" w:pos="720"/>
        </w:tabs>
        <w:ind w:left="720" w:hanging="360"/>
        <w:rPr>
          <w:rFonts w:ascii="Symbol" w:eastAsia="Symbol" w:hAnsi="Symbol" w:cs="Symbol"/>
        </w:rPr>
      </w:pPr>
      <w:r>
        <w:rPr>
          <w:rFonts w:ascii="Tahoma" w:eastAsia="Tahoma" w:hAnsi="Tahoma" w:cs="Tahoma"/>
        </w:rPr>
        <w:t>All cases not associated with schistosomiasis or UTI</w:t>
      </w:r>
    </w:p>
    <w:p w:rsidR="00CF16B6" w:rsidRDefault="00CF16B6">
      <w:pPr>
        <w:spacing w:line="1" w:lineRule="exact"/>
        <w:rPr>
          <w:rFonts w:ascii="Symbol" w:eastAsia="Symbol" w:hAnsi="Symbol" w:cs="Symbol"/>
        </w:rPr>
      </w:pPr>
    </w:p>
    <w:p w:rsidR="00CF16B6" w:rsidRDefault="00E30262">
      <w:pPr>
        <w:numPr>
          <w:ilvl w:val="0"/>
          <w:numId w:val="886"/>
        </w:numPr>
        <w:tabs>
          <w:tab w:val="left" w:pos="720"/>
        </w:tabs>
        <w:spacing w:line="235" w:lineRule="auto"/>
        <w:ind w:left="720" w:hanging="360"/>
        <w:rPr>
          <w:rFonts w:ascii="Symbol" w:eastAsia="Symbol" w:hAnsi="Symbol" w:cs="Symbol"/>
        </w:rPr>
      </w:pPr>
      <w:r>
        <w:rPr>
          <w:rFonts w:ascii="Tahoma" w:eastAsia="Tahoma" w:hAnsi="Tahoma" w:cs="Tahoma"/>
        </w:rPr>
        <w:t>All cases not responding to specific drug treatment</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2.2 Prostatitis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 xml:space="preserve">It is an infection of </w:t>
      </w:r>
      <w:r>
        <w:rPr>
          <w:rFonts w:ascii="Tahoma" w:eastAsia="Tahoma" w:hAnsi="Tahoma" w:cs="Tahoma"/>
        </w:rPr>
        <w:t>the prostate caused by urinary or STI pathogens. Clinical features include:</w:t>
      </w:r>
    </w:p>
    <w:p w:rsidR="00CF16B6" w:rsidRDefault="00E30262">
      <w:pPr>
        <w:numPr>
          <w:ilvl w:val="0"/>
          <w:numId w:val="887"/>
        </w:numPr>
        <w:tabs>
          <w:tab w:val="left" w:pos="720"/>
        </w:tabs>
        <w:ind w:left="720" w:hanging="360"/>
        <w:rPr>
          <w:rFonts w:ascii="Symbol" w:eastAsia="Symbol" w:hAnsi="Symbol" w:cs="Symbol"/>
        </w:rPr>
      </w:pPr>
      <w:r>
        <w:rPr>
          <w:rFonts w:ascii="Tahoma" w:eastAsia="Tahoma" w:hAnsi="Tahoma" w:cs="Tahoma"/>
        </w:rPr>
        <w:t>perineal, sacral or suprapubic pain</w:t>
      </w:r>
    </w:p>
    <w:p w:rsidR="00CF16B6" w:rsidRDefault="00E30262">
      <w:pPr>
        <w:numPr>
          <w:ilvl w:val="0"/>
          <w:numId w:val="887"/>
        </w:numPr>
        <w:tabs>
          <w:tab w:val="left" w:pos="720"/>
        </w:tabs>
        <w:spacing w:line="235" w:lineRule="auto"/>
        <w:ind w:left="720" w:hanging="360"/>
        <w:rPr>
          <w:rFonts w:ascii="Symbol" w:eastAsia="Symbol" w:hAnsi="Symbol" w:cs="Symbol"/>
        </w:rPr>
      </w:pPr>
      <w:r>
        <w:rPr>
          <w:rFonts w:ascii="Tahoma" w:eastAsia="Tahoma" w:hAnsi="Tahoma" w:cs="Tahoma"/>
        </w:rPr>
        <w:t>dysuria and frequency</w:t>
      </w:r>
    </w:p>
    <w:p w:rsidR="00CF16B6" w:rsidRDefault="00CF16B6">
      <w:pPr>
        <w:spacing w:line="2" w:lineRule="exact"/>
        <w:rPr>
          <w:rFonts w:ascii="Symbol" w:eastAsia="Symbol" w:hAnsi="Symbol" w:cs="Symbol"/>
        </w:rPr>
      </w:pPr>
    </w:p>
    <w:p w:rsidR="00CF16B6" w:rsidRDefault="00E30262">
      <w:pPr>
        <w:numPr>
          <w:ilvl w:val="0"/>
          <w:numId w:val="887"/>
        </w:numPr>
        <w:tabs>
          <w:tab w:val="left" w:pos="720"/>
        </w:tabs>
        <w:spacing w:line="235" w:lineRule="auto"/>
        <w:ind w:left="720" w:hanging="360"/>
        <w:rPr>
          <w:rFonts w:ascii="Symbol" w:eastAsia="Symbol" w:hAnsi="Symbol" w:cs="Symbol"/>
        </w:rPr>
      </w:pPr>
      <w:r>
        <w:rPr>
          <w:rFonts w:ascii="Tahoma" w:eastAsia="Tahoma" w:hAnsi="Tahoma" w:cs="Tahoma"/>
        </w:rPr>
        <w:t>varying degrees of obstructive symptoms which may lead to urinary retention</w:t>
      </w:r>
    </w:p>
    <w:p w:rsidR="00CF16B6" w:rsidRDefault="00CF16B6">
      <w:pPr>
        <w:spacing w:line="2" w:lineRule="exact"/>
        <w:rPr>
          <w:rFonts w:ascii="Symbol" w:eastAsia="Symbol" w:hAnsi="Symbol" w:cs="Symbol"/>
        </w:rPr>
      </w:pPr>
    </w:p>
    <w:p w:rsidR="00CF16B6" w:rsidRDefault="00E30262">
      <w:pPr>
        <w:numPr>
          <w:ilvl w:val="0"/>
          <w:numId w:val="887"/>
        </w:numPr>
        <w:tabs>
          <w:tab w:val="left" w:pos="720"/>
        </w:tabs>
        <w:spacing w:line="235" w:lineRule="auto"/>
        <w:ind w:left="720" w:hanging="360"/>
        <w:rPr>
          <w:rFonts w:ascii="Symbol" w:eastAsia="Symbol" w:hAnsi="Symbol" w:cs="Symbol"/>
        </w:rPr>
      </w:pPr>
      <w:r>
        <w:rPr>
          <w:rFonts w:ascii="Tahoma" w:eastAsia="Tahoma" w:hAnsi="Tahoma" w:cs="Tahoma"/>
        </w:rPr>
        <w:t>sometimes fever</w:t>
      </w:r>
    </w:p>
    <w:p w:rsidR="00CF16B6" w:rsidRDefault="00CF16B6">
      <w:pPr>
        <w:spacing w:line="2" w:lineRule="exact"/>
        <w:rPr>
          <w:rFonts w:ascii="Symbol" w:eastAsia="Symbol" w:hAnsi="Symbol" w:cs="Symbol"/>
        </w:rPr>
      </w:pPr>
    </w:p>
    <w:p w:rsidR="00CF16B6" w:rsidRDefault="00E30262">
      <w:pPr>
        <w:numPr>
          <w:ilvl w:val="0"/>
          <w:numId w:val="887"/>
        </w:numPr>
        <w:tabs>
          <w:tab w:val="left" w:pos="720"/>
        </w:tabs>
        <w:spacing w:line="235" w:lineRule="auto"/>
        <w:ind w:left="720" w:hanging="360"/>
        <w:rPr>
          <w:rFonts w:ascii="Symbol" w:eastAsia="Symbol" w:hAnsi="Symbol" w:cs="Symbol"/>
        </w:rPr>
      </w:pPr>
      <w:r>
        <w:rPr>
          <w:rFonts w:ascii="Tahoma" w:eastAsia="Tahoma" w:hAnsi="Tahoma" w:cs="Tahoma"/>
        </w:rPr>
        <w:t xml:space="preserve">acutely tender prostate on </w:t>
      </w:r>
      <w:r>
        <w:rPr>
          <w:rFonts w:ascii="Tahoma" w:eastAsia="Tahoma" w:hAnsi="Tahoma" w:cs="Tahoma"/>
        </w:rPr>
        <w:t>rectal examination</w:t>
      </w:r>
    </w:p>
    <w:p w:rsidR="00CF16B6" w:rsidRDefault="00CF16B6">
      <w:pPr>
        <w:spacing w:line="266" w:lineRule="exact"/>
        <w:rPr>
          <w:sz w:val="20"/>
          <w:szCs w:val="20"/>
        </w:rPr>
      </w:pPr>
    </w:p>
    <w:p w:rsidR="00CF16B6" w:rsidRDefault="00E30262">
      <w:pPr>
        <w:spacing w:line="239" w:lineRule="auto"/>
        <w:rPr>
          <w:sz w:val="20"/>
          <w:szCs w:val="20"/>
        </w:rPr>
      </w:pPr>
      <w:r>
        <w:rPr>
          <w:rFonts w:ascii="Tahoma" w:eastAsia="Tahoma" w:hAnsi="Tahoma" w:cs="Tahoma"/>
        </w:rPr>
        <w:t>The condition may be chronic, bacterial or non-bacterial, the latter usually being assessed when there is failure to respond to antibiotics.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Acute bacterial prostatitis</w:t>
      </w:r>
    </w:p>
    <w:p w:rsidR="00CF16B6" w:rsidRDefault="00E30262">
      <w:pPr>
        <w:rPr>
          <w:sz w:val="20"/>
          <w:szCs w:val="20"/>
        </w:rPr>
      </w:pPr>
      <w:r>
        <w:rPr>
          <w:rFonts w:ascii="Tahoma" w:eastAsia="Tahoma" w:hAnsi="Tahoma" w:cs="Tahoma"/>
          <w:u w:val="single"/>
        </w:rPr>
        <w:t xml:space="preserve">In men &lt; 35 years or if there are features of </w:t>
      </w:r>
      <w:r>
        <w:rPr>
          <w:rFonts w:ascii="Tahoma" w:eastAsia="Tahoma" w:hAnsi="Tahoma" w:cs="Tahoma"/>
          <w:u w:val="single"/>
        </w:rPr>
        <w:t>associated urethritis (STI regimen):</w:t>
      </w:r>
    </w:p>
    <w:p w:rsidR="00CF16B6" w:rsidRDefault="00E30262">
      <w:pPr>
        <w:numPr>
          <w:ilvl w:val="0"/>
          <w:numId w:val="888"/>
        </w:numPr>
        <w:tabs>
          <w:tab w:val="left" w:pos="1760"/>
        </w:tabs>
        <w:ind w:left="1760" w:hanging="320"/>
        <w:rPr>
          <w:rFonts w:ascii="Tahoma" w:eastAsia="Tahoma" w:hAnsi="Tahoma" w:cs="Tahoma"/>
          <w:b/>
          <w:bCs/>
        </w:rPr>
      </w:pPr>
      <w:r>
        <w:rPr>
          <w:rFonts w:ascii="Tahoma" w:eastAsia="Tahoma" w:hAnsi="Tahoma" w:cs="Tahoma"/>
        </w:rPr>
        <w:t>Cefixime (O) 400mg as a single dose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Followed by:</w:t>
      </w:r>
    </w:p>
    <w:p w:rsidR="00CF16B6" w:rsidRDefault="00CF16B6">
      <w:pPr>
        <w:spacing w:line="1" w:lineRule="exact"/>
        <w:rPr>
          <w:sz w:val="20"/>
          <w:szCs w:val="20"/>
        </w:rPr>
      </w:pPr>
    </w:p>
    <w:p w:rsidR="00CF16B6" w:rsidRDefault="00E30262">
      <w:pPr>
        <w:numPr>
          <w:ilvl w:val="0"/>
          <w:numId w:val="889"/>
        </w:numPr>
        <w:tabs>
          <w:tab w:val="left" w:pos="1740"/>
        </w:tabs>
        <w:ind w:left="1740" w:hanging="300"/>
        <w:rPr>
          <w:rFonts w:ascii="Tahoma" w:eastAsia="Tahoma" w:hAnsi="Tahoma" w:cs="Tahoma"/>
          <w:b/>
          <w:bCs/>
        </w:rPr>
      </w:pPr>
      <w:r>
        <w:rPr>
          <w:rFonts w:ascii="Tahoma" w:eastAsia="Tahoma" w:hAnsi="Tahoma" w:cs="Tahoma"/>
        </w:rPr>
        <w:t>Doxycycline, oral, 100 mg 12 hourly for 7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u w:val="single"/>
        </w:rPr>
        <w:t>In men &gt; 35 years or if there is associated cystitis:</w:t>
      </w:r>
    </w:p>
    <w:p w:rsidR="00CF16B6" w:rsidRDefault="00CF16B6">
      <w:pPr>
        <w:spacing w:line="1" w:lineRule="exact"/>
        <w:rPr>
          <w:sz w:val="20"/>
          <w:szCs w:val="20"/>
        </w:rPr>
      </w:pPr>
    </w:p>
    <w:p w:rsidR="00CF16B6" w:rsidRDefault="00E30262">
      <w:pPr>
        <w:numPr>
          <w:ilvl w:val="0"/>
          <w:numId w:val="890"/>
        </w:numPr>
        <w:tabs>
          <w:tab w:val="left" w:pos="1740"/>
        </w:tabs>
        <w:ind w:left="1740" w:hanging="300"/>
        <w:rPr>
          <w:rFonts w:ascii="Tahoma" w:eastAsia="Tahoma" w:hAnsi="Tahoma" w:cs="Tahoma"/>
          <w:b/>
          <w:bCs/>
        </w:rPr>
      </w:pPr>
      <w:r>
        <w:rPr>
          <w:rFonts w:ascii="Tahoma" w:eastAsia="Tahoma" w:hAnsi="Tahoma" w:cs="Tahoma"/>
        </w:rPr>
        <w:t>Ciprofloxacin, oral, 500 mg 12 hourly for 14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u w:val="single"/>
        </w:rPr>
        <w:t>Referral</w:t>
      </w:r>
    </w:p>
    <w:p w:rsidR="00CF16B6" w:rsidRDefault="00E30262">
      <w:pPr>
        <w:numPr>
          <w:ilvl w:val="0"/>
          <w:numId w:val="891"/>
        </w:numPr>
        <w:tabs>
          <w:tab w:val="left" w:pos="720"/>
        </w:tabs>
        <w:ind w:left="720" w:hanging="360"/>
        <w:rPr>
          <w:rFonts w:ascii="Symbol" w:eastAsia="Symbol" w:hAnsi="Symbol" w:cs="Symbol"/>
        </w:rPr>
      </w:pPr>
      <w:r>
        <w:rPr>
          <w:rFonts w:ascii="Tahoma" w:eastAsia="Tahoma" w:hAnsi="Tahoma" w:cs="Tahoma"/>
        </w:rPr>
        <w:t>No re</w:t>
      </w:r>
      <w:r>
        <w:rPr>
          <w:rFonts w:ascii="Tahoma" w:eastAsia="Tahoma" w:hAnsi="Tahoma" w:cs="Tahoma"/>
        </w:rPr>
        <w:t>sponse to treatment</w:t>
      </w:r>
    </w:p>
    <w:p w:rsidR="00CF16B6" w:rsidRDefault="00E30262">
      <w:pPr>
        <w:numPr>
          <w:ilvl w:val="0"/>
          <w:numId w:val="891"/>
        </w:numPr>
        <w:tabs>
          <w:tab w:val="left" w:pos="720"/>
        </w:tabs>
        <w:spacing w:line="235" w:lineRule="auto"/>
        <w:ind w:left="720" w:hanging="360"/>
        <w:rPr>
          <w:rFonts w:ascii="Symbol" w:eastAsia="Symbol" w:hAnsi="Symbol" w:cs="Symbol"/>
        </w:rPr>
      </w:pPr>
      <w:r>
        <w:rPr>
          <w:rFonts w:ascii="Tahoma" w:eastAsia="Tahoma" w:hAnsi="Tahoma" w:cs="Tahoma"/>
        </w:rPr>
        <w:t>Urinary retention</w:t>
      </w:r>
    </w:p>
    <w:p w:rsidR="00CF16B6" w:rsidRDefault="00CF16B6">
      <w:pPr>
        <w:spacing w:line="2" w:lineRule="exact"/>
        <w:rPr>
          <w:rFonts w:ascii="Symbol" w:eastAsia="Symbol" w:hAnsi="Symbol" w:cs="Symbol"/>
        </w:rPr>
      </w:pPr>
    </w:p>
    <w:p w:rsidR="00CF16B6" w:rsidRDefault="00E30262">
      <w:pPr>
        <w:numPr>
          <w:ilvl w:val="0"/>
          <w:numId w:val="891"/>
        </w:numPr>
        <w:tabs>
          <w:tab w:val="left" w:pos="720"/>
        </w:tabs>
        <w:spacing w:line="235" w:lineRule="auto"/>
        <w:ind w:left="720" w:hanging="360"/>
        <w:rPr>
          <w:rFonts w:ascii="Symbol" w:eastAsia="Symbol" w:hAnsi="Symbol" w:cs="Symbol"/>
        </w:rPr>
      </w:pPr>
      <w:r>
        <w:rPr>
          <w:rFonts w:ascii="Tahoma" w:eastAsia="Tahoma" w:hAnsi="Tahoma" w:cs="Tahoma"/>
        </w:rPr>
        <w:t>High fever</w:t>
      </w:r>
    </w:p>
    <w:p w:rsidR="00CF16B6" w:rsidRDefault="00CF16B6">
      <w:pPr>
        <w:spacing w:line="2" w:lineRule="exact"/>
        <w:rPr>
          <w:rFonts w:ascii="Symbol" w:eastAsia="Symbol" w:hAnsi="Symbol" w:cs="Symbol"/>
        </w:rPr>
      </w:pPr>
    </w:p>
    <w:p w:rsidR="00CF16B6" w:rsidRDefault="00E30262">
      <w:pPr>
        <w:numPr>
          <w:ilvl w:val="0"/>
          <w:numId w:val="891"/>
        </w:numPr>
        <w:tabs>
          <w:tab w:val="left" w:pos="720"/>
        </w:tabs>
        <w:spacing w:line="235" w:lineRule="auto"/>
        <w:ind w:left="720" w:hanging="360"/>
        <w:rPr>
          <w:rFonts w:ascii="Symbol" w:eastAsia="Symbol" w:hAnsi="Symbol" w:cs="Symbol"/>
        </w:rPr>
      </w:pPr>
      <w:r>
        <w:rPr>
          <w:rFonts w:ascii="Tahoma" w:eastAsia="Tahoma" w:hAnsi="Tahoma" w:cs="Tahoma"/>
        </w:rPr>
        <w:t>Chronic/relapsing prostatitis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2.3 Benign prostatic hyperplasia</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Benign prostatic hyperplasia is a noncancerous (benign) growth of the prostate gland.</w:t>
      </w:r>
    </w:p>
    <w:p w:rsidR="00CF16B6" w:rsidRDefault="00E30262">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-17145</wp:posOffset>
            </wp:positionH>
            <wp:positionV relativeFrom="paragraph">
              <wp:posOffset>365760</wp:posOffset>
            </wp:positionV>
            <wp:extent cx="5981065" cy="6350"/>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79" w:lineRule="exact"/>
        <w:rPr>
          <w:sz w:val="20"/>
          <w:szCs w:val="20"/>
        </w:rPr>
      </w:pPr>
    </w:p>
    <w:p w:rsidR="00CF16B6" w:rsidRDefault="00E30262">
      <w:pPr>
        <w:rPr>
          <w:sz w:val="20"/>
          <w:szCs w:val="20"/>
        </w:rPr>
      </w:pPr>
      <w:r>
        <w:rPr>
          <w:rFonts w:ascii="Calibri" w:eastAsia="Calibri" w:hAnsi="Calibri" w:cs="Calibri"/>
        </w:rPr>
        <w:t xml:space="preserve">172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both"/>
        <w:rPr>
          <w:sz w:val="20"/>
          <w:szCs w:val="20"/>
        </w:rPr>
      </w:pPr>
      <w:bookmarkStart w:id="195" w:name="page195"/>
      <w:bookmarkEnd w:id="195"/>
      <w:r>
        <w:rPr>
          <w:rFonts w:ascii="Tahoma" w:eastAsia="Tahoma" w:hAnsi="Tahoma" w:cs="Tahoma"/>
        </w:rPr>
        <w:lastRenderedPageBreak/>
        <w:t xml:space="preserve">May be associated with </w:t>
      </w:r>
      <w:r>
        <w:rPr>
          <w:rFonts w:ascii="Tahoma" w:eastAsia="Tahoma" w:hAnsi="Tahoma" w:cs="Tahoma"/>
        </w:rPr>
        <w:t>both obstructive (weak, intermittent stream and urinary hesitancy) and irritative (frequency, nocturia and urgency) voiding symptoms. Digital rectal examination reveals a uniform enlargement of the prostate. Urinary retention with a distended bladder may b</w:t>
      </w:r>
      <w:r>
        <w:rPr>
          <w:rFonts w:ascii="Tahoma" w:eastAsia="Tahoma" w:hAnsi="Tahoma" w:cs="Tahoma"/>
        </w:rPr>
        <w:t>e present in the absence of severe symptoms, therefore it is important to palpate for an enlarged bladder during examination.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Annual follow-up with digital rectal examination (DRE) is recommended. For patients presenting with urinary ret</w:t>
      </w:r>
      <w:r>
        <w:rPr>
          <w:rFonts w:ascii="Tahoma" w:eastAsia="Tahoma" w:hAnsi="Tahoma" w:cs="Tahoma"/>
        </w:rPr>
        <w:t>ention, insert a urethral catheter as a temporary measure while patient is transferred to hospital Remove drugs that prevent urinary outflow e.g. tricyclics and neuroleptics.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u w:val="single"/>
        </w:rPr>
        <w:t>Referral</w:t>
      </w:r>
    </w:p>
    <w:p w:rsidR="00CF16B6" w:rsidRDefault="00E30262">
      <w:pPr>
        <w:numPr>
          <w:ilvl w:val="0"/>
          <w:numId w:val="892"/>
        </w:numPr>
        <w:tabs>
          <w:tab w:val="left" w:pos="720"/>
        </w:tabs>
        <w:spacing w:line="237" w:lineRule="auto"/>
        <w:ind w:left="720" w:hanging="360"/>
        <w:rPr>
          <w:rFonts w:ascii="Symbol" w:eastAsia="Symbol" w:hAnsi="Symbol" w:cs="Symbol"/>
        </w:rPr>
      </w:pPr>
      <w:r>
        <w:rPr>
          <w:rFonts w:ascii="Tahoma" w:eastAsia="Tahoma" w:hAnsi="Tahoma" w:cs="Tahoma"/>
        </w:rPr>
        <w:t>All patients with suspected BPH</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2.4 Prostate cancer</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Usually occurs in</w:t>
      </w:r>
      <w:r>
        <w:rPr>
          <w:rFonts w:ascii="Tahoma" w:eastAsia="Tahoma" w:hAnsi="Tahoma" w:cs="Tahoma"/>
        </w:rPr>
        <w:t xml:space="preserve"> men over 50 years and is most often asymptomatic. Systemic symptoms, i.e. weight loss, bone pain, etc. occurs in 20% of patients. Obstructive voiding symptoms and urinary retention are uncommon.</w:t>
      </w:r>
    </w:p>
    <w:p w:rsidR="00CF16B6" w:rsidRDefault="00CF16B6">
      <w:pPr>
        <w:spacing w:line="267" w:lineRule="exact"/>
        <w:rPr>
          <w:sz w:val="20"/>
          <w:szCs w:val="20"/>
        </w:rPr>
      </w:pPr>
    </w:p>
    <w:p w:rsidR="00CF16B6" w:rsidRDefault="00E30262">
      <w:pPr>
        <w:spacing w:line="239" w:lineRule="auto"/>
        <w:jc w:val="both"/>
        <w:rPr>
          <w:sz w:val="20"/>
          <w:szCs w:val="20"/>
        </w:rPr>
      </w:pPr>
      <w:r>
        <w:rPr>
          <w:rFonts w:ascii="Tahoma" w:eastAsia="Tahoma" w:hAnsi="Tahoma" w:cs="Tahoma"/>
        </w:rPr>
        <w:t>The prostate gland is hard and may be nodular on digital re</w:t>
      </w:r>
      <w:r>
        <w:rPr>
          <w:rFonts w:ascii="Tahoma" w:eastAsia="Tahoma" w:hAnsi="Tahoma" w:cs="Tahoma"/>
        </w:rPr>
        <w:t>ctal examination. As the axial skeleton is the most common site of metastases, patients may present with back pain or pathological fractures. Lymph node metastases can lead to lower limb lymphoedema.</w:t>
      </w:r>
    </w:p>
    <w:p w:rsidR="00CF16B6" w:rsidRDefault="00CF16B6">
      <w:pPr>
        <w:spacing w:line="270" w:lineRule="exact"/>
        <w:rPr>
          <w:sz w:val="20"/>
          <w:szCs w:val="20"/>
        </w:rPr>
      </w:pPr>
    </w:p>
    <w:p w:rsidR="00CF16B6" w:rsidRDefault="00E30262">
      <w:pPr>
        <w:spacing w:line="238" w:lineRule="auto"/>
        <w:jc w:val="both"/>
        <w:rPr>
          <w:sz w:val="20"/>
          <w:szCs w:val="20"/>
        </w:rPr>
      </w:pPr>
      <w:r>
        <w:rPr>
          <w:rFonts w:ascii="Tahoma" w:eastAsia="Tahoma" w:hAnsi="Tahoma" w:cs="Tahoma"/>
        </w:rPr>
        <w:t>Serum prostate specific antigen (PSA) is generally elev</w:t>
      </w:r>
      <w:r>
        <w:rPr>
          <w:rFonts w:ascii="Tahoma" w:eastAsia="Tahoma" w:hAnsi="Tahoma" w:cs="Tahoma"/>
        </w:rPr>
        <w:t>ated and may be markedly so in metastatic disease.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u w:val="single"/>
        </w:rPr>
        <w:t>Referral</w:t>
      </w:r>
    </w:p>
    <w:p w:rsidR="00CF16B6" w:rsidRDefault="00CF16B6">
      <w:pPr>
        <w:spacing w:line="2" w:lineRule="exact"/>
        <w:rPr>
          <w:sz w:val="20"/>
          <w:szCs w:val="20"/>
        </w:rPr>
      </w:pPr>
    </w:p>
    <w:p w:rsidR="00CF16B6" w:rsidRDefault="00E30262">
      <w:pPr>
        <w:numPr>
          <w:ilvl w:val="0"/>
          <w:numId w:val="893"/>
        </w:numPr>
        <w:tabs>
          <w:tab w:val="left" w:pos="720"/>
        </w:tabs>
        <w:spacing w:line="237" w:lineRule="auto"/>
        <w:ind w:left="720" w:hanging="360"/>
        <w:rPr>
          <w:rFonts w:ascii="Symbol" w:eastAsia="Symbol" w:hAnsi="Symbol" w:cs="Symbol"/>
        </w:rPr>
      </w:pPr>
      <w:r>
        <w:rPr>
          <w:rFonts w:ascii="Tahoma" w:eastAsia="Tahoma" w:hAnsi="Tahoma" w:cs="Tahoma"/>
        </w:rPr>
        <w:t>All patients with suspected cancer (For more detail refer to the Malignant diseases section)</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2.5 Enuresis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Enuresis is bedwetting after the age of 5 years. It is a benign condition which mostly</w:t>
      </w:r>
      <w:r>
        <w:rPr>
          <w:rFonts w:ascii="Tahoma" w:eastAsia="Tahoma" w:hAnsi="Tahoma" w:cs="Tahoma"/>
        </w:rPr>
        <w:t xml:space="preserve"> resolves spontaneously. It is important, however, to differentiate between nocturnal enuresis and enuresis during daytime with associated bladder dysfunction. Secondary causes of enuresis include:</w:t>
      </w:r>
    </w:p>
    <w:p w:rsidR="00CF16B6" w:rsidRDefault="00CF16B6">
      <w:pPr>
        <w:spacing w:line="1" w:lineRule="exact"/>
        <w:rPr>
          <w:sz w:val="20"/>
          <w:szCs w:val="20"/>
        </w:rPr>
      </w:pPr>
    </w:p>
    <w:p w:rsidR="00CF16B6" w:rsidRDefault="00E30262">
      <w:pPr>
        <w:numPr>
          <w:ilvl w:val="0"/>
          <w:numId w:val="894"/>
        </w:numPr>
        <w:tabs>
          <w:tab w:val="left" w:pos="720"/>
        </w:tabs>
        <w:ind w:left="720" w:hanging="360"/>
        <w:rPr>
          <w:rFonts w:ascii="Symbol" w:eastAsia="Symbol" w:hAnsi="Symbol" w:cs="Symbol"/>
        </w:rPr>
      </w:pPr>
      <w:r>
        <w:rPr>
          <w:rFonts w:ascii="Tahoma" w:eastAsia="Tahoma" w:hAnsi="Tahoma" w:cs="Tahoma"/>
        </w:rPr>
        <w:t>diabetes mellitus</w:t>
      </w:r>
    </w:p>
    <w:p w:rsidR="00CF16B6" w:rsidRDefault="00CF16B6">
      <w:pPr>
        <w:spacing w:line="1" w:lineRule="exact"/>
        <w:rPr>
          <w:rFonts w:ascii="Symbol" w:eastAsia="Symbol" w:hAnsi="Symbol" w:cs="Symbol"/>
        </w:rPr>
      </w:pPr>
    </w:p>
    <w:p w:rsidR="00CF16B6" w:rsidRDefault="00E30262">
      <w:pPr>
        <w:numPr>
          <w:ilvl w:val="0"/>
          <w:numId w:val="894"/>
        </w:numPr>
        <w:tabs>
          <w:tab w:val="left" w:pos="720"/>
        </w:tabs>
        <w:spacing w:line="235" w:lineRule="auto"/>
        <w:ind w:left="720" w:hanging="360"/>
        <w:rPr>
          <w:rFonts w:ascii="Symbol" w:eastAsia="Symbol" w:hAnsi="Symbol" w:cs="Symbol"/>
        </w:rPr>
      </w:pPr>
      <w:r>
        <w:rPr>
          <w:rFonts w:ascii="Tahoma" w:eastAsia="Tahoma" w:hAnsi="Tahoma" w:cs="Tahoma"/>
        </w:rPr>
        <w:t>urinary tract infection</w:t>
      </w:r>
    </w:p>
    <w:p w:rsidR="00CF16B6" w:rsidRDefault="00CF16B6">
      <w:pPr>
        <w:spacing w:line="2" w:lineRule="exact"/>
        <w:rPr>
          <w:rFonts w:ascii="Symbol" w:eastAsia="Symbol" w:hAnsi="Symbol" w:cs="Symbol"/>
        </w:rPr>
      </w:pPr>
    </w:p>
    <w:p w:rsidR="00CF16B6" w:rsidRDefault="00E30262">
      <w:pPr>
        <w:numPr>
          <w:ilvl w:val="0"/>
          <w:numId w:val="894"/>
        </w:numPr>
        <w:tabs>
          <w:tab w:val="left" w:pos="720"/>
        </w:tabs>
        <w:spacing w:line="237" w:lineRule="auto"/>
        <w:ind w:left="720" w:hanging="360"/>
        <w:rPr>
          <w:rFonts w:ascii="Symbol" w:eastAsia="Symbol" w:hAnsi="Symbol" w:cs="Symbol"/>
        </w:rPr>
      </w:pPr>
      <w:r>
        <w:rPr>
          <w:rFonts w:ascii="Tahoma" w:eastAsia="Tahoma" w:hAnsi="Tahoma" w:cs="Tahoma"/>
        </w:rPr>
        <w:t xml:space="preserve">physical or </w:t>
      </w:r>
      <w:r>
        <w:rPr>
          <w:rFonts w:ascii="Tahoma" w:eastAsia="Tahoma" w:hAnsi="Tahoma" w:cs="Tahoma"/>
        </w:rPr>
        <w:t>emotional trauma</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Clinical evaluation should attempt to exclude the above conditions. Urine examination should be done on all patients.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pPr>
        <w:numPr>
          <w:ilvl w:val="0"/>
          <w:numId w:val="895"/>
        </w:numPr>
        <w:tabs>
          <w:tab w:val="left" w:pos="720"/>
        </w:tabs>
        <w:ind w:left="720" w:hanging="360"/>
        <w:rPr>
          <w:rFonts w:ascii="Symbol" w:eastAsia="Symbol" w:hAnsi="Symbol" w:cs="Symbol"/>
        </w:rPr>
      </w:pPr>
      <w:r>
        <w:rPr>
          <w:rFonts w:ascii="Tahoma" w:eastAsia="Tahoma" w:hAnsi="Tahoma" w:cs="Tahoma"/>
        </w:rPr>
        <w:t>Motivate, counsel and reassure child and parents</w:t>
      </w:r>
    </w:p>
    <w:p w:rsidR="00CF16B6" w:rsidRDefault="00E30262">
      <w:pPr>
        <w:numPr>
          <w:ilvl w:val="0"/>
          <w:numId w:val="895"/>
        </w:numPr>
        <w:tabs>
          <w:tab w:val="left" w:pos="720"/>
        </w:tabs>
        <w:spacing w:line="235" w:lineRule="auto"/>
        <w:ind w:left="720" w:hanging="360"/>
        <w:rPr>
          <w:rFonts w:ascii="Symbol" w:eastAsia="Symbol" w:hAnsi="Symbol" w:cs="Symbol"/>
        </w:rPr>
      </w:pPr>
      <w:r>
        <w:rPr>
          <w:rFonts w:ascii="Tahoma" w:eastAsia="Tahoma" w:hAnsi="Tahoma" w:cs="Tahoma"/>
        </w:rPr>
        <w:t>Advise against punishment and scolding</w:t>
      </w:r>
    </w:p>
    <w:p w:rsidR="00CF16B6" w:rsidRDefault="00E30262">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-17145</wp:posOffset>
            </wp:positionH>
            <wp:positionV relativeFrom="paragraph">
              <wp:posOffset>198755</wp:posOffset>
            </wp:positionV>
            <wp:extent cx="5981065" cy="6350"/>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6" w:lineRule="exact"/>
        <w:rPr>
          <w:sz w:val="20"/>
          <w:szCs w:val="20"/>
        </w:rPr>
      </w:pPr>
    </w:p>
    <w:p w:rsidR="00CF16B6" w:rsidRDefault="00E30262">
      <w:pPr>
        <w:rPr>
          <w:sz w:val="20"/>
          <w:szCs w:val="20"/>
        </w:rPr>
      </w:pPr>
      <w:r>
        <w:rPr>
          <w:rFonts w:ascii="Calibri" w:eastAsia="Calibri" w:hAnsi="Calibri" w:cs="Calibri"/>
        </w:rPr>
        <w:t xml:space="preserve">173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numPr>
          <w:ilvl w:val="0"/>
          <w:numId w:val="896"/>
        </w:numPr>
        <w:tabs>
          <w:tab w:val="left" w:pos="720"/>
        </w:tabs>
        <w:ind w:left="720" w:hanging="360"/>
        <w:rPr>
          <w:rFonts w:ascii="Symbol" w:eastAsia="Symbol" w:hAnsi="Symbol" w:cs="Symbol"/>
        </w:rPr>
      </w:pPr>
      <w:bookmarkStart w:id="196" w:name="page196"/>
      <w:bookmarkEnd w:id="196"/>
      <w:r>
        <w:rPr>
          <w:rFonts w:ascii="Tahoma" w:eastAsia="Tahoma" w:hAnsi="Tahoma" w:cs="Tahoma"/>
        </w:rPr>
        <w:lastRenderedPageBreak/>
        <w:t>Spread fluid intake throughout the day</w:t>
      </w:r>
    </w:p>
    <w:p w:rsidR="00CF16B6" w:rsidRDefault="00CF16B6">
      <w:pPr>
        <w:spacing w:line="1" w:lineRule="exact"/>
        <w:rPr>
          <w:rFonts w:ascii="Symbol" w:eastAsia="Symbol" w:hAnsi="Symbol" w:cs="Symbol"/>
        </w:rPr>
      </w:pPr>
    </w:p>
    <w:p w:rsidR="00CF16B6" w:rsidRDefault="00E30262">
      <w:pPr>
        <w:numPr>
          <w:ilvl w:val="0"/>
          <w:numId w:val="896"/>
        </w:numPr>
        <w:tabs>
          <w:tab w:val="left" w:pos="720"/>
        </w:tabs>
        <w:spacing w:line="235" w:lineRule="auto"/>
        <w:ind w:left="720" w:hanging="360"/>
        <w:rPr>
          <w:rFonts w:ascii="Symbol" w:eastAsia="Symbol" w:hAnsi="Symbol" w:cs="Symbol"/>
        </w:rPr>
      </w:pPr>
      <w:r>
        <w:rPr>
          <w:rFonts w:ascii="Tahoma" w:eastAsia="Tahoma" w:hAnsi="Tahoma" w:cs="Tahoma"/>
        </w:rPr>
        <w:t>Nappies should never be used as this will lower the child’s self esteem.</w:t>
      </w:r>
    </w:p>
    <w:p w:rsidR="00CF16B6" w:rsidRDefault="00E30262">
      <w:pPr>
        <w:rPr>
          <w:rFonts w:ascii="Symbol" w:eastAsia="Symbol" w:hAnsi="Symbol" w:cs="Symbol"/>
        </w:rPr>
      </w:pPr>
      <w:r>
        <w:rPr>
          <w:rFonts w:ascii="Tahoma" w:eastAsia="Tahoma" w:hAnsi="Tahoma" w:cs="Tahoma"/>
          <w:b/>
          <w:bCs/>
          <w:u w:val="single"/>
        </w:rPr>
        <w:t>Referral</w:t>
      </w:r>
    </w:p>
    <w:p w:rsidR="00CF16B6" w:rsidRDefault="00E30262">
      <w:pPr>
        <w:numPr>
          <w:ilvl w:val="0"/>
          <w:numId w:val="896"/>
        </w:numPr>
        <w:tabs>
          <w:tab w:val="left" w:pos="720"/>
        </w:tabs>
        <w:ind w:left="720" w:hanging="360"/>
        <w:rPr>
          <w:rFonts w:ascii="Symbol" w:eastAsia="Symbol" w:hAnsi="Symbol" w:cs="Symbol"/>
        </w:rPr>
      </w:pPr>
      <w:r>
        <w:rPr>
          <w:rFonts w:ascii="Tahoma" w:eastAsia="Tahoma" w:hAnsi="Tahoma" w:cs="Tahoma"/>
        </w:rPr>
        <w:t>Suspected underlying systemic illness or chronic kidney disease</w:t>
      </w:r>
    </w:p>
    <w:p w:rsidR="00CF16B6" w:rsidRDefault="00E30262">
      <w:pPr>
        <w:numPr>
          <w:ilvl w:val="0"/>
          <w:numId w:val="896"/>
        </w:numPr>
        <w:tabs>
          <w:tab w:val="left" w:pos="720"/>
        </w:tabs>
        <w:spacing w:line="235" w:lineRule="auto"/>
        <w:ind w:left="720" w:hanging="360"/>
        <w:rPr>
          <w:rFonts w:ascii="Symbol" w:eastAsia="Symbol" w:hAnsi="Symbol" w:cs="Symbol"/>
        </w:rPr>
      </w:pPr>
      <w:r>
        <w:rPr>
          <w:rFonts w:ascii="Tahoma" w:eastAsia="Tahoma" w:hAnsi="Tahoma" w:cs="Tahoma"/>
        </w:rPr>
        <w:t>Persistent enuresis in a child 8 years or older</w:t>
      </w:r>
    </w:p>
    <w:p w:rsidR="00CF16B6" w:rsidRDefault="00CF16B6">
      <w:pPr>
        <w:spacing w:line="2" w:lineRule="exact"/>
        <w:rPr>
          <w:rFonts w:ascii="Symbol" w:eastAsia="Symbol" w:hAnsi="Symbol" w:cs="Symbol"/>
        </w:rPr>
      </w:pPr>
    </w:p>
    <w:p w:rsidR="00CF16B6" w:rsidRDefault="00E30262">
      <w:pPr>
        <w:numPr>
          <w:ilvl w:val="0"/>
          <w:numId w:val="896"/>
        </w:numPr>
        <w:tabs>
          <w:tab w:val="left" w:pos="720"/>
        </w:tabs>
        <w:spacing w:line="235" w:lineRule="auto"/>
        <w:ind w:left="720" w:hanging="360"/>
        <w:rPr>
          <w:rFonts w:ascii="Symbol" w:eastAsia="Symbol" w:hAnsi="Symbol" w:cs="Symbol"/>
        </w:rPr>
      </w:pPr>
      <w:r>
        <w:rPr>
          <w:rFonts w:ascii="Tahoma" w:eastAsia="Tahoma" w:hAnsi="Tahoma" w:cs="Tahoma"/>
        </w:rPr>
        <w:t>Diurnal enuresis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2.6 Erectile dysfunction disorders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inability to attain and maintain an erect penis with sufficient rigidity for vaginal penetration. Organic causes include neurogenic, vasculogenic, endocrinological as well as many systemic </w:t>
      </w:r>
      <w:r>
        <w:rPr>
          <w:rFonts w:ascii="Tahoma" w:eastAsia="Tahoma" w:hAnsi="Tahoma" w:cs="Tahoma"/>
        </w:rPr>
        <w:t>diseases and medications.</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pPr>
        <w:numPr>
          <w:ilvl w:val="0"/>
          <w:numId w:val="897"/>
        </w:numPr>
        <w:tabs>
          <w:tab w:val="left" w:pos="720"/>
        </w:tabs>
        <w:spacing w:line="237" w:lineRule="auto"/>
        <w:ind w:left="720" w:hanging="360"/>
        <w:rPr>
          <w:rFonts w:ascii="Symbol" w:eastAsia="Symbol" w:hAnsi="Symbol" w:cs="Symbol"/>
        </w:rPr>
      </w:pPr>
      <w:r>
        <w:rPr>
          <w:rFonts w:ascii="Tahoma" w:eastAsia="Tahoma" w:hAnsi="Tahoma" w:cs="Tahoma"/>
        </w:rPr>
        <w:t>Thorough medical and psychosexual history</w:t>
      </w:r>
    </w:p>
    <w:p w:rsidR="00CF16B6" w:rsidRDefault="00CF16B6">
      <w:pPr>
        <w:spacing w:line="1" w:lineRule="exact"/>
        <w:rPr>
          <w:rFonts w:ascii="Symbol" w:eastAsia="Symbol" w:hAnsi="Symbol" w:cs="Symbol"/>
        </w:rPr>
      </w:pPr>
    </w:p>
    <w:p w:rsidR="00CF16B6" w:rsidRDefault="00E30262">
      <w:pPr>
        <w:numPr>
          <w:ilvl w:val="0"/>
          <w:numId w:val="897"/>
        </w:numPr>
        <w:tabs>
          <w:tab w:val="left" w:pos="720"/>
        </w:tabs>
        <w:spacing w:line="237" w:lineRule="auto"/>
        <w:ind w:left="720" w:hanging="360"/>
        <w:rPr>
          <w:rFonts w:ascii="Symbol" w:eastAsia="Symbol" w:hAnsi="Symbol" w:cs="Symbol"/>
        </w:rPr>
      </w:pPr>
      <w:r>
        <w:rPr>
          <w:rFonts w:ascii="Tahoma" w:eastAsia="Tahoma" w:hAnsi="Tahoma" w:cs="Tahoma"/>
        </w:rPr>
        <w:t>Physical examination should rule out gynaecomastia, testicular atrophy or penile abnormalities.</w:t>
      </w:r>
    </w:p>
    <w:p w:rsidR="00CF16B6" w:rsidRDefault="00E30262">
      <w:pPr>
        <w:numPr>
          <w:ilvl w:val="0"/>
          <w:numId w:val="897"/>
        </w:numPr>
        <w:tabs>
          <w:tab w:val="left" w:pos="720"/>
        </w:tabs>
        <w:ind w:left="720" w:hanging="360"/>
        <w:rPr>
          <w:rFonts w:ascii="Symbol" w:eastAsia="Symbol" w:hAnsi="Symbol" w:cs="Symbol"/>
        </w:rPr>
      </w:pPr>
      <w:r>
        <w:rPr>
          <w:rFonts w:ascii="Tahoma" w:eastAsia="Tahoma" w:hAnsi="Tahoma" w:cs="Tahoma"/>
        </w:rPr>
        <w:t>Consider the removal of drugs that may be associated with the problem.</w:t>
      </w:r>
    </w:p>
    <w:p w:rsidR="00CF16B6" w:rsidRDefault="00E30262">
      <w:pPr>
        <w:numPr>
          <w:ilvl w:val="0"/>
          <w:numId w:val="897"/>
        </w:numPr>
        <w:tabs>
          <w:tab w:val="left" w:pos="720"/>
        </w:tabs>
        <w:spacing w:line="237" w:lineRule="auto"/>
        <w:ind w:left="720" w:hanging="360"/>
        <w:rPr>
          <w:rFonts w:ascii="Symbol" w:eastAsia="Symbol" w:hAnsi="Symbol" w:cs="Symbol"/>
        </w:rPr>
      </w:pPr>
      <w:r>
        <w:rPr>
          <w:rFonts w:ascii="Tahoma" w:eastAsia="Tahoma" w:hAnsi="Tahoma" w:cs="Tahoma"/>
        </w:rPr>
        <w:t xml:space="preserve">A </w:t>
      </w:r>
      <w:r>
        <w:rPr>
          <w:rFonts w:ascii="Tahoma" w:eastAsia="Tahoma" w:hAnsi="Tahoma" w:cs="Tahoma"/>
        </w:rPr>
        <w:t>change in lifestyle or medications may resolve the problem, e.g. advise cessation of smoking and alcohol abuse.</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E30262">
      <w:pPr>
        <w:numPr>
          <w:ilvl w:val="0"/>
          <w:numId w:val="898"/>
        </w:numPr>
        <w:tabs>
          <w:tab w:val="left" w:pos="720"/>
        </w:tabs>
        <w:spacing w:line="237" w:lineRule="auto"/>
        <w:ind w:left="720" w:hanging="360"/>
        <w:rPr>
          <w:rFonts w:ascii="Symbol" w:eastAsia="Symbol" w:hAnsi="Symbol" w:cs="Symbol"/>
        </w:rPr>
      </w:pPr>
      <w:r>
        <w:rPr>
          <w:rFonts w:ascii="Tahoma" w:eastAsia="Tahoma" w:hAnsi="Tahoma" w:cs="Tahoma"/>
        </w:rPr>
        <w:t>Treat the underlying condition.</w:t>
      </w:r>
    </w:p>
    <w:p w:rsidR="00CF16B6" w:rsidRDefault="00CF16B6">
      <w:pPr>
        <w:spacing w:line="1" w:lineRule="exact"/>
        <w:rPr>
          <w:rFonts w:ascii="Symbol" w:eastAsia="Symbol" w:hAnsi="Symbol" w:cs="Symbol"/>
        </w:rPr>
      </w:pPr>
    </w:p>
    <w:p w:rsidR="00CF16B6" w:rsidRDefault="00E30262">
      <w:pPr>
        <w:numPr>
          <w:ilvl w:val="0"/>
          <w:numId w:val="898"/>
        </w:numPr>
        <w:tabs>
          <w:tab w:val="left" w:pos="720"/>
        </w:tabs>
        <w:spacing w:line="235" w:lineRule="auto"/>
        <w:ind w:left="720" w:hanging="360"/>
        <w:rPr>
          <w:rFonts w:ascii="Symbol" w:eastAsia="Symbol" w:hAnsi="Symbol" w:cs="Symbol"/>
        </w:rPr>
      </w:pPr>
      <w:r>
        <w:rPr>
          <w:rFonts w:ascii="Tahoma" w:eastAsia="Tahoma" w:hAnsi="Tahoma" w:cs="Tahoma"/>
        </w:rPr>
        <w:t>If persist refer the patient</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2.7 Renal calculi</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This is a kidney stone or calculus which has f</w:t>
      </w:r>
      <w:r>
        <w:rPr>
          <w:rFonts w:ascii="Tahoma" w:eastAsia="Tahoma" w:hAnsi="Tahoma" w:cs="Tahoma"/>
        </w:rPr>
        <w:t>ormed in the renal tract i.e. pelvis, ureters or bladder as a result of urine which is supersaturated with respect to a stone-forming salt. Clinical features of obstructing urinary stones may include:</w:t>
      </w:r>
    </w:p>
    <w:p w:rsidR="00CF16B6" w:rsidRDefault="00CF16B6">
      <w:pPr>
        <w:spacing w:line="3" w:lineRule="exact"/>
        <w:rPr>
          <w:sz w:val="20"/>
          <w:szCs w:val="20"/>
        </w:rPr>
      </w:pPr>
    </w:p>
    <w:p w:rsidR="00CF16B6" w:rsidRDefault="00E30262">
      <w:pPr>
        <w:numPr>
          <w:ilvl w:val="0"/>
          <w:numId w:val="899"/>
        </w:numPr>
        <w:tabs>
          <w:tab w:val="left" w:pos="720"/>
        </w:tabs>
        <w:spacing w:line="237" w:lineRule="auto"/>
        <w:ind w:left="720" w:hanging="360"/>
        <w:rPr>
          <w:rFonts w:ascii="Symbol" w:eastAsia="Symbol" w:hAnsi="Symbol" w:cs="Symbol"/>
        </w:rPr>
      </w:pPr>
      <w:r>
        <w:rPr>
          <w:rFonts w:ascii="Tahoma" w:eastAsia="Tahoma" w:hAnsi="Tahoma" w:cs="Tahoma"/>
        </w:rPr>
        <w:t xml:space="preserve">Sudden onset of acute colic, localized to the flank, </w:t>
      </w:r>
      <w:r>
        <w:rPr>
          <w:rFonts w:ascii="Tahoma" w:eastAsia="Tahoma" w:hAnsi="Tahoma" w:cs="Tahoma"/>
        </w:rPr>
        <w:t>causing the patient to move constantly.</w:t>
      </w:r>
    </w:p>
    <w:p w:rsidR="00CF16B6" w:rsidRDefault="00E30262">
      <w:pPr>
        <w:numPr>
          <w:ilvl w:val="0"/>
          <w:numId w:val="899"/>
        </w:numPr>
        <w:tabs>
          <w:tab w:val="left" w:pos="720"/>
        </w:tabs>
        <w:ind w:left="720" w:hanging="360"/>
        <w:rPr>
          <w:rFonts w:ascii="Symbol" w:eastAsia="Symbol" w:hAnsi="Symbol" w:cs="Symbol"/>
        </w:rPr>
      </w:pPr>
      <w:r>
        <w:rPr>
          <w:rFonts w:ascii="Tahoma" w:eastAsia="Tahoma" w:hAnsi="Tahoma" w:cs="Tahoma"/>
        </w:rPr>
        <w:t>nausea and vomiting</w:t>
      </w:r>
    </w:p>
    <w:p w:rsidR="00CF16B6" w:rsidRDefault="00E30262">
      <w:pPr>
        <w:numPr>
          <w:ilvl w:val="0"/>
          <w:numId w:val="899"/>
        </w:numPr>
        <w:tabs>
          <w:tab w:val="left" w:pos="720"/>
        </w:tabs>
        <w:spacing w:line="237" w:lineRule="auto"/>
        <w:ind w:left="720" w:hanging="360"/>
        <w:rPr>
          <w:rFonts w:ascii="Symbol" w:eastAsia="Symbol" w:hAnsi="Symbol" w:cs="Symbol"/>
        </w:rPr>
      </w:pPr>
      <w:r>
        <w:rPr>
          <w:rFonts w:ascii="Tahoma" w:eastAsia="Tahoma" w:hAnsi="Tahoma" w:cs="Tahoma"/>
        </w:rPr>
        <w:t>referred pain to the scrotum or labium on the same side as the stone moves down the ureter</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Urinalysis usually reveals microscopic or macroscopic haematuria.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u w:val="single"/>
        </w:rPr>
        <w:t>General measures</w:t>
      </w:r>
    </w:p>
    <w:p w:rsidR="00CF16B6" w:rsidRDefault="00E30262">
      <w:pPr>
        <w:numPr>
          <w:ilvl w:val="0"/>
          <w:numId w:val="900"/>
        </w:numPr>
        <w:tabs>
          <w:tab w:val="left" w:pos="720"/>
        </w:tabs>
        <w:ind w:left="720" w:hanging="360"/>
        <w:rPr>
          <w:rFonts w:ascii="Symbol" w:eastAsia="Symbol" w:hAnsi="Symbol" w:cs="Symbol"/>
        </w:rPr>
      </w:pPr>
      <w:r>
        <w:rPr>
          <w:rFonts w:ascii="Tahoma" w:eastAsia="Tahoma" w:hAnsi="Tahoma" w:cs="Tahoma"/>
        </w:rPr>
        <w:t>Ensure adequate hydr</w:t>
      </w:r>
      <w:r>
        <w:rPr>
          <w:rFonts w:ascii="Tahoma" w:eastAsia="Tahoma" w:hAnsi="Tahoma" w:cs="Tahoma"/>
        </w:rPr>
        <w:t>ation.</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u w:val="single"/>
        </w:rPr>
        <w:t>Drug treatment</w:t>
      </w:r>
    </w:p>
    <w:p w:rsidR="00CF16B6" w:rsidRDefault="00E30262">
      <w:pPr>
        <w:rPr>
          <w:sz w:val="20"/>
          <w:szCs w:val="20"/>
        </w:rPr>
      </w:pPr>
      <w:r>
        <w:rPr>
          <w:rFonts w:ascii="Tahoma" w:eastAsia="Tahoma" w:hAnsi="Tahoma" w:cs="Tahoma"/>
          <w:u w:val="single"/>
        </w:rPr>
        <w:t>Adults</w:t>
      </w:r>
      <w:r>
        <w:rPr>
          <w:rFonts w:ascii="Tahoma" w:eastAsia="Tahoma" w:hAnsi="Tahoma" w:cs="Tahoma"/>
        </w:rPr>
        <w:t>:</w:t>
      </w:r>
    </w:p>
    <w:p w:rsidR="00CF16B6" w:rsidRDefault="00E30262">
      <w:pPr>
        <w:rPr>
          <w:sz w:val="20"/>
          <w:szCs w:val="20"/>
        </w:rPr>
      </w:pPr>
      <w:r>
        <w:rPr>
          <w:rFonts w:ascii="Tahoma" w:eastAsia="Tahoma" w:hAnsi="Tahoma" w:cs="Tahoma"/>
        </w:rPr>
        <w:t>Analgesia for pain, if needed:</w:t>
      </w:r>
    </w:p>
    <w:p w:rsidR="00CF16B6" w:rsidRDefault="00E30262">
      <w:pPr>
        <w:numPr>
          <w:ilvl w:val="0"/>
          <w:numId w:val="901"/>
        </w:numPr>
        <w:tabs>
          <w:tab w:val="left" w:pos="1740"/>
        </w:tabs>
        <w:ind w:left="1740" w:hanging="300"/>
        <w:rPr>
          <w:rFonts w:ascii="Tahoma" w:eastAsia="Tahoma" w:hAnsi="Tahoma" w:cs="Tahoma"/>
          <w:b/>
          <w:bCs/>
        </w:rPr>
      </w:pPr>
      <w:r>
        <w:rPr>
          <w:rFonts w:ascii="Tahoma" w:eastAsia="Tahoma" w:hAnsi="Tahoma" w:cs="Tahoma"/>
        </w:rPr>
        <w:t>Morphine, 10–15 mg, IM/slow IV as a single dose and refer.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u w:val="single"/>
        </w:rPr>
        <w:t>Referral</w:t>
      </w:r>
    </w:p>
    <w:p w:rsidR="00CF16B6" w:rsidRDefault="00E30262">
      <w:pPr>
        <w:numPr>
          <w:ilvl w:val="0"/>
          <w:numId w:val="902"/>
        </w:numPr>
        <w:tabs>
          <w:tab w:val="left" w:pos="720"/>
        </w:tabs>
        <w:spacing w:line="237" w:lineRule="auto"/>
        <w:ind w:left="720" w:hanging="360"/>
        <w:rPr>
          <w:rFonts w:ascii="Symbol" w:eastAsia="Symbol" w:hAnsi="Symbol" w:cs="Symbol"/>
        </w:rPr>
      </w:pPr>
      <w:r>
        <w:rPr>
          <w:rFonts w:ascii="Tahoma" w:eastAsia="Tahoma" w:hAnsi="Tahoma" w:cs="Tahoma"/>
        </w:rPr>
        <w:t>All patients</w:t>
      </w:r>
    </w:p>
    <w:p w:rsidR="00CF16B6" w:rsidRDefault="00E30262">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-17145</wp:posOffset>
            </wp:positionH>
            <wp:positionV relativeFrom="paragraph">
              <wp:posOffset>530225</wp:posOffset>
            </wp:positionV>
            <wp:extent cx="5981065" cy="6350"/>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8" w:lineRule="exact"/>
        <w:rPr>
          <w:sz w:val="20"/>
          <w:szCs w:val="20"/>
        </w:rPr>
      </w:pPr>
    </w:p>
    <w:p w:rsidR="00CF16B6" w:rsidRDefault="00E30262">
      <w:pPr>
        <w:rPr>
          <w:sz w:val="20"/>
          <w:szCs w:val="20"/>
        </w:rPr>
      </w:pPr>
      <w:r>
        <w:rPr>
          <w:rFonts w:ascii="Calibri" w:eastAsia="Calibri" w:hAnsi="Calibri" w:cs="Calibri"/>
        </w:rPr>
        <w:t xml:space="preserve">174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CF16B6">
      <w:pPr>
        <w:spacing w:line="242" w:lineRule="exact"/>
        <w:rPr>
          <w:sz w:val="20"/>
          <w:szCs w:val="20"/>
        </w:rPr>
      </w:pPr>
      <w:bookmarkStart w:id="197" w:name="page197"/>
      <w:bookmarkEnd w:id="197"/>
    </w:p>
    <w:p w:rsidR="00CF16B6" w:rsidRDefault="00E30262">
      <w:pPr>
        <w:jc w:val="center"/>
        <w:rPr>
          <w:sz w:val="20"/>
          <w:szCs w:val="20"/>
        </w:rPr>
      </w:pPr>
      <w:r>
        <w:rPr>
          <w:rFonts w:ascii="Tahoma" w:eastAsia="Tahoma" w:hAnsi="Tahoma" w:cs="Tahoma"/>
          <w:b/>
          <w:bCs/>
          <w:sz w:val="32"/>
          <w:szCs w:val="32"/>
        </w:rPr>
        <w:t>CHAPTER TEN</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EAR, NOSE AND THROAT DISEASES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OTITIS (EXTERNA AND MEDIA)</w:t>
      </w:r>
    </w:p>
    <w:p w:rsidR="00CF16B6" w:rsidRDefault="00CF16B6">
      <w:pPr>
        <w:spacing w:line="109" w:lineRule="exact"/>
        <w:rPr>
          <w:sz w:val="20"/>
          <w:szCs w:val="20"/>
        </w:rPr>
      </w:pPr>
    </w:p>
    <w:p w:rsidR="00CF16B6" w:rsidRDefault="00E30262">
      <w:pPr>
        <w:spacing w:line="238" w:lineRule="auto"/>
        <w:rPr>
          <w:sz w:val="20"/>
          <w:szCs w:val="20"/>
        </w:rPr>
      </w:pPr>
      <w:r>
        <w:rPr>
          <w:rFonts w:ascii="Tahoma" w:eastAsia="Tahoma" w:hAnsi="Tahoma" w:cs="Tahoma"/>
        </w:rPr>
        <w:t xml:space="preserve">It </w:t>
      </w:r>
      <w:r>
        <w:rPr>
          <w:rFonts w:ascii="Tahoma" w:eastAsia="Tahoma" w:hAnsi="Tahoma" w:cs="Tahoma"/>
        </w:rPr>
        <w:t>is an inflammatory condition of the pinna, external auditory meatus and/or the middle ear cavity.</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1.1 Otitis externa</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98" w:lineRule="exact"/>
        <w:rPr>
          <w:sz w:val="20"/>
          <w:szCs w:val="20"/>
        </w:rPr>
      </w:pPr>
    </w:p>
    <w:p w:rsidR="00CF16B6" w:rsidRDefault="00E30262">
      <w:pPr>
        <w:numPr>
          <w:ilvl w:val="0"/>
          <w:numId w:val="903"/>
        </w:numPr>
        <w:tabs>
          <w:tab w:val="left" w:pos="720"/>
        </w:tabs>
        <w:ind w:left="720" w:hanging="360"/>
        <w:rPr>
          <w:rFonts w:ascii="Symbol" w:eastAsia="Symbol" w:hAnsi="Symbol" w:cs="Symbol"/>
        </w:rPr>
      </w:pPr>
      <w:r>
        <w:rPr>
          <w:rFonts w:ascii="Tahoma" w:eastAsia="Tahoma" w:hAnsi="Tahoma" w:cs="Tahoma"/>
        </w:rPr>
        <w:t>Itchy, dry and scaly ear canal and painful ear</w:t>
      </w:r>
    </w:p>
    <w:p w:rsidR="00CF16B6" w:rsidRDefault="00CF16B6">
      <w:pPr>
        <w:spacing w:line="56" w:lineRule="exact"/>
        <w:rPr>
          <w:rFonts w:ascii="Symbol" w:eastAsia="Symbol" w:hAnsi="Symbol" w:cs="Symbol"/>
        </w:rPr>
      </w:pPr>
    </w:p>
    <w:p w:rsidR="00CF16B6" w:rsidRDefault="00E30262">
      <w:pPr>
        <w:numPr>
          <w:ilvl w:val="0"/>
          <w:numId w:val="903"/>
        </w:numPr>
        <w:tabs>
          <w:tab w:val="left" w:pos="720"/>
        </w:tabs>
        <w:ind w:left="720" w:hanging="360"/>
        <w:rPr>
          <w:rFonts w:ascii="Symbol" w:eastAsia="Symbol" w:hAnsi="Symbol" w:cs="Symbol"/>
        </w:rPr>
      </w:pPr>
      <w:r>
        <w:rPr>
          <w:rFonts w:ascii="Tahoma" w:eastAsia="Tahoma" w:hAnsi="Tahoma" w:cs="Tahoma"/>
        </w:rPr>
        <w:t>There may be a water or purulent discharge and intermittent deafness</w:t>
      </w:r>
    </w:p>
    <w:p w:rsidR="00CF16B6" w:rsidRDefault="00CF16B6">
      <w:pPr>
        <w:spacing w:line="61" w:lineRule="exact"/>
        <w:rPr>
          <w:rFonts w:ascii="Symbol" w:eastAsia="Symbol" w:hAnsi="Symbol" w:cs="Symbol"/>
        </w:rPr>
      </w:pPr>
    </w:p>
    <w:p w:rsidR="00CF16B6" w:rsidRDefault="00E30262">
      <w:pPr>
        <w:numPr>
          <w:ilvl w:val="0"/>
          <w:numId w:val="903"/>
        </w:numPr>
        <w:tabs>
          <w:tab w:val="left" w:pos="720"/>
        </w:tabs>
        <w:spacing w:line="237" w:lineRule="auto"/>
        <w:ind w:left="720" w:hanging="360"/>
        <w:rPr>
          <w:rFonts w:ascii="Symbol" w:eastAsia="Symbol" w:hAnsi="Symbol" w:cs="Symbol"/>
        </w:rPr>
      </w:pPr>
      <w:r>
        <w:rPr>
          <w:rFonts w:ascii="Tahoma" w:eastAsia="Tahoma" w:hAnsi="Tahoma" w:cs="Tahoma"/>
        </w:rPr>
        <w:t>Pain may</w:t>
      </w:r>
      <w:r>
        <w:rPr>
          <w:rFonts w:ascii="Tahoma" w:eastAsia="Tahoma" w:hAnsi="Tahoma" w:cs="Tahoma"/>
        </w:rPr>
        <w:t xml:space="preserve"> become extreme when the ear canal becomes completely occluded with edematous skin and debris.</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98" w:lineRule="exact"/>
        <w:rPr>
          <w:sz w:val="20"/>
          <w:szCs w:val="20"/>
        </w:rPr>
      </w:pPr>
    </w:p>
    <w:p w:rsidR="00CF16B6" w:rsidRDefault="00E30262">
      <w:pPr>
        <w:numPr>
          <w:ilvl w:val="0"/>
          <w:numId w:val="904"/>
        </w:numPr>
        <w:tabs>
          <w:tab w:val="left" w:pos="720"/>
        </w:tabs>
        <w:ind w:left="720" w:hanging="360"/>
        <w:rPr>
          <w:rFonts w:ascii="Symbol" w:eastAsia="Symbol" w:hAnsi="Symbol" w:cs="Symbol"/>
        </w:rPr>
      </w:pPr>
      <w:r>
        <w:rPr>
          <w:rFonts w:ascii="Tahoma" w:eastAsia="Tahoma" w:hAnsi="Tahoma" w:cs="Tahoma"/>
        </w:rPr>
        <w:t>Exclude an underlying chronic otitis media before commencing treatment</w:t>
      </w:r>
    </w:p>
    <w:p w:rsidR="00CF16B6" w:rsidRDefault="00CF16B6">
      <w:pPr>
        <w:spacing w:line="1" w:lineRule="exact"/>
        <w:rPr>
          <w:rFonts w:ascii="Symbol" w:eastAsia="Symbol" w:hAnsi="Symbol" w:cs="Symbol"/>
        </w:rPr>
      </w:pPr>
    </w:p>
    <w:p w:rsidR="00CF16B6" w:rsidRDefault="00E30262">
      <w:pPr>
        <w:numPr>
          <w:ilvl w:val="0"/>
          <w:numId w:val="904"/>
        </w:numPr>
        <w:tabs>
          <w:tab w:val="left" w:pos="720"/>
        </w:tabs>
        <w:spacing w:line="235" w:lineRule="auto"/>
        <w:ind w:left="720" w:hanging="360"/>
        <w:rPr>
          <w:rFonts w:ascii="Symbol" w:eastAsia="Symbol" w:hAnsi="Symbol" w:cs="Symbol"/>
        </w:rPr>
      </w:pPr>
      <w:r>
        <w:rPr>
          <w:rFonts w:ascii="Tahoma" w:eastAsia="Tahoma" w:hAnsi="Tahoma" w:cs="Tahoma"/>
        </w:rPr>
        <w:t xml:space="preserve">Do a thorough aural toilet at least once a week (ear suctioning under direct </w:t>
      </w:r>
      <w:r>
        <w:rPr>
          <w:rFonts w:ascii="Tahoma" w:eastAsia="Tahoma" w:hAnsi="Tahoma" w:cs="Tahoma"/>
        </w:rPr>
        <w:t>vision</w:t>
      </w:r>
    </w:p>
    <w:p w:rsidR="00CF16B6" w:rsidRDefault="00CF16B6">
      <w:pPr>
        <w:spacing w:line="2" w:lineRule="exact"/>
        <w:rPr>
          <w:rFonts w:ascii="Symbol" w:eastAsia="Symbol" w:hAnsi="Symbol" w:cs="Symbol"/>
        </w:rPr>
      </w:pPr>
    </w:p>
    <w:p w:rsidR="00CF16B6" w:rsidRDefault="00E30262">
      <w:pPr>
        <w:numPr>
          <w:ilvl w:val="0"/>
          <w:numId w:val="904"/>
        </w:numPr>
        <w:tabs>
          <w:tab w:val="left" w:pos="720"/>
        </w:tabs>
        <w:spacing w:line="237" w:lineRule="auto"/>
        <w:ind w:left="720" w:hanging="360"/>
        <w:rPr>
          <w:rFonts w:ascii="Symbol" w:eastAsia="Symbol" w:hAnsi="Symbol" w:cs="Symbol"/>
        </w:rPr>
      </w:pPr>
      <w:r>
        <w:rPr>
          <w:rFonts w:ascii="Tahoma" w:eastAsia="Tahoma" w:hAnsi="Tahoma" w:cs="Tahoma"/>
        </w:rPr>
        <w:t>Instruct the patient to thoroughly clean the ear with a cotton wick regularly and keep it dry</w:t>
      </w:r>
    </w:p>
    <w:p w:rsidR="00CF16B6" w:rsidRDefault="00E30262">
      <w:pPr>
        <w:numPr>
          <w:ilvl w:val="0"/>
          <w:numId w:val="904"/>
        </w:numPr>
        <w:tabs>
          <w:tab w:val="left" w:pos="720"/>
        </w:tabs>
        <w:spacing w:line="239" w:lineRule="auto"/>
        <w:ind w:left="720" w:hanging="360"/>
        <w:rPr>
          <w:rFonts w:ascii="Symbol" w:eastAsia="Symbol" w:hAnsi="Symbol" w:cs="Symbol"/>
        </w:rPr>
      </w:pPr>
      <w:r>
        <w:rPr>
          <w:rFonts w:ascii="Tahoma" w:eastAsia="Tahoma" w:hAnsi="Tahoma" w:cs="Tahoma"/>
        </w:rPr>
        <w:t>Give adult and children:</w:t>
      </w:r>
    </w:p>
    <w:p w:rsidR="00CF16B6" w:rsidRDefault="00E30262">
      <w:pPr>
        <w:numPr>
          <w:ilvl w:val="1"/>
          <w:numId w:val="904"/>
        </w:numPr>
        <w:tabs>
          <w:tab w:val="left" w:pos="1757"/>
        </w:tabs>
        <w:spacing w:line="238" w:lineRule="auto"/>
        <w:ind w:left="1440"/>
        <w:rPr>
          <w:rFonts w:ascii="Tahoma" w:eastAsia="Tahoma" w:hAnsi="Tahoma" w:cs="Tahoma"/>
          <w:b/>
          <w:bCs/>
        </w:rPr>
      </w:pPr>
      <w:r>
        <w:rPr>
          <w:rFonts w:ascii="Tahoma" w:eastAsia="Tahoma" w:hAnsi="Tahoma" w:cs="Tahoma"/>
        </w:rPr>
        <w:t xml:space="preserve">Aluminium diacetate drops 3%, instill 3-4 drops every 6 hours after cleaning and drying the ear for 5 days (to reduce edema of </w:t>
      </w:r>
      <w:r>
        <w:rPr>
          <w:rFonts w:ascii="Tahoma" w:eastAsia="Tahoma" w:hAnsi="Tahoma" w:cs="Tahoma"/>
        </w:rPr>
        <w:t>the external auditory canal)</w:t>
      </w:r>
    </w:p>
    <w:p w:rsidR="00CF16B6" w:rsidRDefault="00CF16B6">
      <w:pPr>
        <w:spacing w:line="2"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rPr>
        <w:t>OR</w:t>
      </w:r>
    </w:p>
    <w:p w:rsidR="00CF16B6" w:rsidRDefault="00CF16B6">
      <w:pPr>
        <w:spacing w:line="200" w:lineRule="exact"/>
        <w:rPr>
          <w:sz w:val="20"/>
          <w:szCs w:val="20"/>
        </w:rPr>
      </w:pPr>
    </w:p>
    <w:p w:rsidR="00CF16B6" w:rsidRDefault="00E30262">
      <w:pPr>
        <w:numPr>
          <w:ilvl w:val="0"/>
          <w:numId w:val="905"/>
        </w:numPr>
        <w:tabs>
          <w:tab w:val="left" w:pos="1740"/>
        </w:tabs>
        <w:ind w:left="1740" w:hanging="300"/>
        <w:rPr>
          <w:rFonts w:ascii="Tahoma" w:eastAsia="Tahoma" w:hAnsi="Tahoma" w:cs="Tahoma"/>
          <w:b/>
          <w:bCs/>
        </w:rPr>
      </w:pPr>
      <w:r>
        <w:rPr>
          <w:rFonts w:ascii="Tahoma" w:eastAsia="Tahoma" w:hAnsi="Tahoma" w:cs="Tahoma"/>
        </w:rPr>
        <w:t>Gentamycin ear drops 3-4 drops 8 hourly for 7 days or more</w:t>
      </w:r>
    </w:p>
    <w:p w:rsidR="00CF16B6" w:rsidRDefault="00CF16B6">
      <w:pPr>
        <w:spacing w:line="200"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rPr>
        <w:t>OR</w:t>
      </w:r>
    </w:p>
    <w:p w:rsidR="00CF16B6" w:rsidRDefault="00CF16B6">
      <w:pPr>
        <w:spacing w:line="200" w:lineRule="exact"/>
        <w:rPr>
          <w:sz w:val="20"/>
          <w:szCs w:val="20"/>
        </w:rPr>
      </w:pPr>
    </w:p>
    <w:p w:rsidR="00CF16B6" w:rsidRDefault="00E30262">
      <w:pPr>
        <w:numPr>
          <w:ilvl w:val="0"/>
          <w:numId w:val="906"/>
        </w:numPr>
        <w:tabs>
          <w:tab w:val="left" w:pos="1740"/>
        </w:tabs>
        <w:ind w:left="1740" w:hanging="300"/>
        <w:rPr>
          <w:rFonts w:ascii="Tahoma" w:eastAsia="Tahoma" w:hAnsi="Tahoma" w:cs="Tahoma"/>
          <w:b/>
          <w:bCs/>
        </w:rPr>
      </w:pPr>
      <w:r>
        <w:rPr>
          <w:rFonts w:ascii="Tahoma" w:eastAsia="Tahoma" w:hAnsi="Tahoma" w:cs="Tahoma"/>
        </w:rPr>
        <w:t>Ciprofloxacin ear drops 3-4 drops 8 hourly for 7 days or more</w:t>
      </w:r>
    </w:p>
    <w:p w:rsidR="00CF16B6" w:rsidRDefault="00CF16B6">
      <w:pPr>
        <w:spacing w:line="200"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i/>
          <w:iCs/>
        </w:rPr>
        <w:t>OR</w:t>
      </w:r>
    </w:p>
    <w:p w:rsidR="00CF16B6" w:rsidRDefault="00CF16B6">
      <w:pPr>
        <w:spacing w:line="201" w:lineRule="exact"/>
        <w:rPr>
          <w:sz w:val="20"/>
          <w:szCs w:val="20"/>
        </w:rPr>
      </w:pPr>
    </w:p>
    <w:p w:rsidR="00CF16B6" w:rsidRDefault="00E30262">
      <w:pPr>
        <w:numPr>
          <w:ilvl w:val="0"/>
          <w:numId w:val="907"/>
        </w:numPr>
        <w:tabs>
          <w:tab w:val="left" w:pos="1740"/>
        </w:tabs>
        <w:ind w:left="1740" w:hanging="300"/>
        <w:rPr>
          <w:rFonts w:ascii="Tahoma" w:eastAsia="Tahoma" w:hAnsi="Tahoma" w:cs="Tahoma"/>
          <w:b/>
          <w:bCs/>
        </w:rPr>
      </w:pPr>
      <w:r>
        <w:rPr>
          <w:rFonts w:ascii="Tahoma" w:eastAsia="Tahoma" w:hAnsi="Tahoma" w:cs="Tahoma"/>
        </w:rPr>
        <w:t>Boric acid ear drops 3-4 drops 6 hourly for 7 days or more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1.2 Otitis media (acute or chro</w:t>
      </w:r>
      <w:r>
        <w:rPr>
          <w:rFonts w:ascii="Tahoma" w:eastAsia="Tahoma" w:hAnsi="Tahoma" w:cs="Tahoma"/>
          <w:b/>
          <w:bCs/>
          <w:sz w:val="28"/>
          <w:szCs w:val="28"/>
        </w:rPr>
        <w:t>nic)</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98" w:lineRule="exact"/>
        <w:rPr>
          <w:sz w:val="20"/>
          <w:szCs w:val="20"/>
        </w:rPr>
      </w:pPr>
    </w:p>
    <w:p w:rsidR="00CF16B6" w:rsidRDefault="00E30262">
      <w:pPr>
        <w:numPr>
          <w:ilvl w:val="0"/>
          <w:numId w:val="908"/>
        </w:numPr>
        <w:tabs>
          <w:tab w:val="left" w:pos="720"/>
        </w:tabs>
        <w:ind w:left="720" w:hanging="360"/>
        <w:rPr>
          <w:rFonts w:ascii="Symbol" w:eastAsia="Symbol" w:hAnsi="Symbol" w:cs="Symbol"/>
        </w:rPr>
      </w:pPr>
      <w:r>
        <w:rPr>
          <w:rFonts w:ascii="Tahoma" w:eastAsia="Tahoma" w:hAnsi="Tahoma" w:cs="Tahoma"/>
        </w:rPr>
        <w:t>Ear pain, a sensation of fullness in the ear, hearing loss</w:t>
      </w:r>
    </w:p>
    <w:p w:rsidR="00CF16B6" w:rsidRDefault="00CF16B6">
      <w:pPr>
        <w:spacing w:line="1" w:lineRule="exact"/>
        <w:rPr>
          <w:rFonts w:ascii="Symbol" w:eastAsia="Symbol" w:hAnsi="Symbol" w:cs="Symbol"/>
        </w:rPr>
      </w:pPr>
    </w:p>
    <w:p w:rsidR="00CF16B6" w:rsidRDefault="00E30262">
      <w:pPr>
        <w:numPr>
          <w:ilvl w:val="0"/>
          <w:numId w:val="908"/>
        </w:numPr>
        <w:tabs>
          <w:tab w:val="left" w:pos="720"/>
        </w:tabs>
        <w:spacing w:line="235" w:lineRule="auto"/>
        <w:ind w:left="720" w:hanging="360"/>
        <w:rPr>
          <w:rFonts w:ascii="Symbol" w:eastAsia="Symbol" w:hAnsi="Symbol" w:cs="Symbol"/>
        </w:rPr>
      </w:pPr>
      <w:r>
        <w:rPr>
          <w:rFonts w:ascii="Tahoma" w:eastAsia="Tahoma" w:hAnsi="Tahoma" w:cs="Tahoma"/>
        </w:rPr>
        <w:t>If the tympanic membrane has perforated, there is an aural discharge</w:t>
      </w:r>
    </w:p>
    <w:p w:rsidR="00CF16B6" w:rsidRDefault="00CF16B6">
      <w:pPr>
        <w:spacing w:line="2" w:lineRule="exact"/>
        <w:rPr>
          <w:rFonts w:ascii="Symbol" w:eastAsia="Symbol" w:hAnsi="Symbol" w:cs="Symbol"/>
        </w:rPr>
      </w:pPr>
    </w:p>
    <w:p w:rsidR="00CF16B6" w:rsidRDefault="00E30262">
      <w:pPr>
        <w:numPr>
          <w:ilvl w:val="0"/>
          <w:numId w:val="908"/>
        </w:numPr>
        <w:tabs>
          <w:tab w:val="left" w:pos="720"/>
        </w:tabs>
        <w:spacing w:line="237" w:lineRule="auto"/>
        <w:ind w:left="720" w:hanging="360"/>
        <w:rPr>
          <w:rFonts w:ascii="Symbol" w:eastAsia="Symbol" w:hAnsi="Symbol" w:cs="Symbol"/>
        </w:rPr>
      </w:pPr>
      <w:r>
        <w:rPr>
          <w:rFonts w:ascii="Tahoma" w:eastAsia="Tahoma" w:hAnsi="Tahoma" w:cs="Tahoma"/>
        </w:rPr>
        <w:t>Onset usually follows an upper respiratory tract infection.</w:t>
      </w:r>
    </w:p>
    <w:p w:rsidR="00CF16B6" w:rsidRDefault="00CF16B6">
      <w:pPr>
        <w:spacing w:line="2" w:lineRule="exact"/>
        <w:rPr>
          <w:rFonts w:ascii="Symbol" w:eastAsia="Symbol" w:hAnsi="Symbol" w:cs="Symbol"/>
        </w:rPr>
      </w:pPr>
    </w:p>
    <w:p w:rsidR="00CF16B6" w:rsidRDefault="00E30262">
      <w:pPr>
        <w:numPr>
          <w:ilvl w:val="0"/>
          <w:numId w:val="908"/>
        </w:numPr>
        <w:tabs>
          <w:tab w:val="left" w:pos="720"/>
        </w:tabs>
        <w:spacing w:line="237" w:lineRule="auto"/>
        <w:ind w:firstLine="360"/>
        <w:rPr>
          <w:rFonts w:ascii="Symbol" w:eastAsia="Symbol" w:hAnsi="Symbol" w:cs="Symbol"/>
        </w:rPr>
      </w:pPr>
      <w:r>
        <w:rPr>
          <w:rFonts w:ascii="Tahoma" w:eastAsia="Tahoma" w:hAnsi="Tahoma" w:cs="Tahoma"/>
        </w:rPr>
        <w:t xml:space="preserve">Chronic otitis media is nearly always associated with perforation of the eardrum. </w:t>
      </w:r>
      <w:r>
        <w:rPr>
          <w:rFonts w:ascii="Tahoma" w:eastAsia="Tahoma" w:hAnsi="Tahoma" w:cs="Tahoma"/>
          <w:i/>
          <w:iCs/>
        </w:rPr>
        <w:t xml:space="preserve">Investigation: </w:t>
      </w:r>
      <w:r>
        <w:rPr>
          <w:rFonts w:ascii="Tahoma" w:eastAsia="Tahoma" w:hAnsi="Tahoma" w:cs="Tahoma"/>
        </w:rPr>
        <w:t>Examine the pinna; using an otoscope carefully examine the external auditory</w:t>
      </w:r>
      <w:r>
        <w:rPr>
          <w:rFonts w:ascii="Tahoma" w:eastAsia="Tahoma" w:hAnsi="Tahoma" w:cs="Tahoma"/>
          <w:i/>
          <w:iCs/>
        </w:rPr>
        <w:t xml:space="preserve"> </w:t>
      </w:r>
      <w:r>
        <w:rPr>
          <w:rFonts w:ascii="Tahoma" w:eastAsia="Tahoma" w:hAnsi="Tahoma" w:cs="Tahoma"/>
        </w:rPr>
        <w:t>canal and the tympanic membrane</w:t>
      </w:r>
    </w:p>
    <w:p w:rsidR="00CF16B6" w:rsidRDefault="00E30262">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-17145</wp:posOffset>
            </wp:positionH>
            <wp:positionV relativeFrom="paragraph">
              <wp:posOffset>309245</wp:posOffset>
            </wp:positionV>
            <wp:extent cx="5981065" cy="635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90" w:lineRule="exact"/>
        <w:rPr>
          <w:sz w:val="20"/>
          <w:szCs w:val="20"/>
        </w:rPr>
      </w:pPr>
    </w:p>
    <w:p w:rsidR="00CF16B6" w:rsidRDefault="00E30262">
      <w:pPr>
        <w:rPr>
          <w:sz w:val="20"/>
          <w:szCs w:val="20"/>
        </w:rPr>
      </w:pPr>
      <w:r>
        <w:rPr>
          <w:rFonts w:ascii="Calibri" w:eastAsia="Calibri" w:hAnsi="Calibri" w:cs="Calibri"/>
        </w:rPr>
        <w:t xml:space="preserve">175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tabs>
          <w:tab w:val="left" w:pos="820"/>
        </w:tabs>
        <w:ind w:left="480"/>
        <w:rPr>
          <w:sz w:val="20"/>
          <w:szCs w:val="20"/>
        </w:rPr>
      </w:pPr>
      <w:bookmarkStart w:id="198" w:name="page198"/>
      <w:bookmarkEnd w:id="198"/>
      <w:r>
        <w:rPr>
          <w:rFonts w:ascii="Tahoma" w:eastAsia="Tahoma" w:hAnsi="Tahoma" w:cs="Tahoma"/>
          <w:b/>
          <w:bCs/>
        </w:rPr>
        <w:lastRenderedPageBreak/>
        <w:t>I.</w:t>
      </w:r>
      <w:r>
        <w:rPr>
          <w:sz w:val="20"/>
          <w:szCs w:val="20"/>
        </w:rPr>
        <w:tab/>
      </w:r>
      <w:r>
        <w:rPr>
          <w:rFonts w:ascii="Tahoma" w:eastAsia="Tahoma" w:hAnsi="Tahoma" w:cs="Tahoma"/>
          <w:b/>
          <w:bCs/>
          <w:sz w:val="21"/>
          <w:szCs w:val="21"/>
        </w:rPr>
        <w:t>Acute otitis media</w:t>
      </w:r>
    </w:p>
    <w:p w:rsidR="00CF16B6" w:rsidRDefault="00CF16B6">
      <w:pPr>
        <w:spacing w:line="2" w:lineRule="exact"/>
        <w:rPr>
          <w:sz w:val="20"/>
          <w:szCs w:val="20"/>
        </w:rPr>
      </w:pPr>
    </w:p>
    <w:p w:rsidR="00CF16B6" w:rsidRDefault="00E30262">
      <w:pPr>
        <w:spacing w:line="238" w:lineRule="auto"/>
        <w:ind w:left="120"/>
        <w:rPr>
          <w:sz w:val="20"/>
          <w:szCs w:val="20"/>
        </w:rPr>
      </w:pPr>
      <w:r>
        <w:rPr>
          <w:rFonts w:ascii="Tahoma" w:eastAsia="Tahoma" w:hAnsi="Tahoma" w:cs="Tahoma"/>
        </w:rPr>
        <w:t>It is acute purulent exudates in the middle ear without ear discharge not more than 12 weeks duration</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E30262">
      <w:pPr>
        <w:numPr>
          <w:ilvl w:val="0"/>
          <w:numId w:val="909"/>
        </w:numPr>
        <w:tabs>
          <w:tab w:val="left" w:pos="840"/>
        </w:tabs>
        <w:spacing w:line="237" w:lineRule="auto"/>
        <w:ind w:left="840" w:hanging="360"/>
        <w:rPr>
          <w:rFonts w:ascii="Symbol" w:eastAsia="Symbol" w:hAnsi="Symbol" w:cs="Symbol"/>
        </w:rPr>
      </w:pPr>
      <w:r>
        <w:rPr>
          <w:rFonts w:ascii="Tahoma" w:eastAsia="Tahoma" w:hAnsi="Tahoma" w:cs="Tahoma"/>
        </w:rPr>
        <w:t>Previous common cold</w:t>
      </w:r>
    </w:p>
    <w:p w:rsidR="00CF16B6" w:rsidRDefault="00CF16B6">
      <w:pPr>
        <w:spacing w:line="1" w:lineRule="exact"/>
        <w:rPr>
          <w:rFonts w:ascii="Symbol" w:eastAsia="Symbol" w:hAnsi="Symbol" w:cs="Symbol"/>
        </w:rPr>
      </w:pPr>
    </w:p>
    <w:p w:rsidR="00CF16B6" w:rsidRDefault="00E30262">
      <w:pPr>
        <w:numPr>
          <w:ilvl w:val="0"/>
          <w:numId w:val="909"/>
        </w:numPr>
        <w:tabs>
          <w:tab w:val="left" w:pos="840"/>
        </w:tabs>
        <w:spacing w:line="235" w:lineRule="auto"/>
        <w:ind w:left="840" w:hanging="360"/>
        <w:rPr>
          <w:rFonts w:ascii="Symbol" w:eastAsia="Symbol" w:hAnsi="Symbol" w:cs="Symbol"/>
        </w:rPr>
      </w:pPr>
      <w:r>
        <w:rPr>
          <w:rFonts w:ascii="Tahoma" w:eastAsia="Tahoma" w:hAnsi="Tahoma" w:cs="Tahoma"/>
        </w:rPr>
        <w:t>Painful ears</w:t>
      </w:r>
    </w:p>
    <w:p w:rsidR="00CF16B6" w:rsidRDefault="00CF16B6">
      <w:pPr>
        <w:spacing w:line="2" w:lineRule="exact"/>
        <w:rPr>
          <w:rFonts w:ascii="Symbol" w:eastAsia="Symbol" w:hAnsi="Symbol" w:cs="Symbol"/>
        </w:rPr>
      </w:pPr>
    </w:p>
    <w:p w:rsidR="00CF16B6" w:rsidRDefault="00E30262">
      <w:pPr>
        <w:numPr>
          <w:ilvl w:val="0"/>
          <w:numId w:val="909"/>
        </w:numPr>
        <w:tabs>
          <w:tab w:val="left" w:pos="840"/>
        </w:tabs>
        <w:spacing w:line="235" w:lineRule="auto"/>
        <w:ind w:left="840" w:hanging="360"/>
        <w:rPr>
          <w:rFonts w:ascii="Symbol" w:eastAsia="Symbol" w:hAnsi="Symbol" w:cs="Symbol"/>
        </w:rPr>
      </w:pPr>
      <w:r>
        <w:rPr>
          <w:rFonts w:ascii="Tahoma" w:eastAsia="Tahoma" w:hAnsi="Tahoma" w:cs="Tahoma"/>
        </w:rPr>
        <w:t>Restlessness</w:t>
      </w:r>
    </w:p>
    <w:p w:rsidR="00CF16B6" w:rsidRDefault="00CF16B6">
      <w:pPr>
        <w:spacing w:line="57" w:lineRule="exact"/>
        <w:rPr>
          <w:rFonts w:ascii="Symbol" w:eastAsia="Symbol" w:hAnsi="Symbol" w:cs="Symbol"/>
        </w:rPr>
      </w:pPr>
    </w:p>
    <w:p w:rsidR="00CF16B6" w:rsidRDefault="00E30262">
      <w:pPr>
        <w:numPr>
          <w:ilvl w:val="0"/>
          <w:numId w:val="909"/>
        </w:numPr>
        <w:tabs>
          <w:tab w:val="left" w:pos="840"/>
        </w:tabs>
        <w:ind w:left="840" w:hanging="360"/>
        <w:rPr>
          <w:rFonts w:ascii="Symbol" w:eastAsia="Symbol" w:hAnsi="Symbol" w:cs="Symbol"/>
        </w:rPr>
      </w:pPr>
      <w:r>
        <w:rPr>
          <w:rFonts w:ascii="Tahoma" w:eastAsia="Tahoma" w:hAnsi="Tahoma" w:cs="Tahoma"/>
        </w:rPr>
        <w:t>Usually feverish</w:t>
      </w:r>
    </w:p>
    <w:p w:rsidR="00CF16B6" w:rsidRDefault="00CF16B6">
      <w:pPr>
        <w:spacing w:line="59" w:lineRule="exact"/>
        <w:rPr>
          <w:rFonts w:ascii="Symbol" w:eastAsia="Symbol" w:hAnsi="Symbol" w:cs="Symbol"/>
        </w:rPr>
      </w:pPr>
    </w:p>
    <w:p w:rsidR="00CF16B6" w:rsidRDefault="00E30262">
      <w:pPr>
        <w:numPr>
          <w:ilvl w:val="0"/>
          <w:numId w:val="909"/>
        </w:numPr>
        <w:tabs>
          <w:tab w:val="left" w:pos="840"/>
        </w:tabs>
        <w:ind w:left="840" w:hanging="360"/>
        <w:rPr>
          <w:rFonts w:ascii="Symbol" w:eastAsia="Symbol" w:hAnsi="Symbol" w:cs="Symbol"/>
        </w:rPr>
      </w:pPr>
      <w:r>
        <w:rPr>
          <w:rFonts w:ascii="Tahoma" w:eastAsia="Tahoma" w:hAnsi="Tahoma" w:cs="Tahoma"/>
        </w:rPr>
        <w:t>Hearing often reduced</w:t>
      </w:r>
    </w:p>
    <w:p w:rsidR="00CF16B6" w:rsidRDefault="00CF16B6">
      <w:pPr>
        <w:spacing w:line="56" w:lineRule="exact"/>
        <w:rPr>
          <w:rFonts w:ascii="Symbol" w:eastAsia="Symbol" w:hAnsi="Symbol" w:cs="Symbol"/>
        </w:rPr>
      </w:pPr>
    </w:p>
    <w:p w:rsidR="00CF16B6" w:rsidRDefault="00E30262">
      <w:pPr>
        <w:numPr>
          <w:ilvl w:val="0"/>
          <w:numId w:val="909"/>
        </w:numPr>
        <w:tabs>
          <w:tab w:val="left" w:pos="840"/>
        </w:tabs>
        <w:ind w:left="840" w:hanging="360"/>
        <w:rPr>
          <w:rFonts w:ascii="Symbol" w:eastAsia="Symbol" w:hAnsi="Symbol" w:cs="Symbol"/>
        </w:rPr>
      </w:pPr>
      <w:r>
        <w:rPr>
          <w:rFonts w:ascii="Tahoma" w:eastAsia="Tahoma" w:hAnsi="Tahoma" w:cs="Tahoma"/>
        </w:rPr>
        <w:t>Inflamed buldged tympanic membrane</w:t>
      </w:r>
    </w:p>
    <w:p w:rsidR="00CF16B6" w:rsidRDefault="00CF16B6">
      <w:pPr>
        <w:spacing w:line="263" w:lineRule="exact"/>
        <w:rPr>
          <w:sz w:val="20"/>
          <w:szCs w:val="20"/>
        </w:rPr>
      </w:pPr>
    </w:p>
    <w:p w:rsidR="00CF16B6" w:rsidRDefault="00E30262">
      <w:pPr>
        <w:ind w:left="480"/>
        <w:rPr>
          <w:sz w:val="20"/>
          <w:szCs w:val="20"/>
        </w:rPr>
      </w:pPr>
      <w:r>
        <w:rPr>
          <w:rFonts w:ascii="Tahoma" w:eastAsia="Tahoma" w:hAnsi="Tahoma" w:cs="Tahoma"/>
          <w:b/>
          <w:bCs/>
        </w:rPr>
        <w:t xml:space="preserve">II. Acute </w:t>
      </w:r>
      <w:r>
        <w:rPr>
          <w:rFonts w:ascii="Tahoma" w:eastAsia="Tahoma" w:hAnsi="Tahoma" w:cs="Tahoma"/>
          <w:b/>
          <w:bCs/>
        </w:rPr>
        <w:t>suppurative otitis media</w:t>
      </w:r>
    </w:p>
    <w:p w:rsidR="00CF16B6" w:rsidRDefault="00CF16B6">
      <w:pPr>
        <w:spacing w:line="2" w:lineRule="exact"/>
        <w:rPr>
          <w:sz w:val="20"/>
          <w:szCs w:val="20"/>
        </w:rPr>
      </w:pPr>
    </w:p>
    <w:p w:rsidR="00CF16B6" w:rsidRDefault="00E30262">
      <w:pPr>
        <w:ind w:left="120"/>
        <w:rPr>
          <w:sz w:val="20"/>
          <w:szCs w:val="20"/>
        </w:rPr>
      </w:pPr>
      <w:r>
        <w:rPr>
          <w:rFonts w:ascii="Tahoma" w:eastAsia="Tahoma" w:hAnsi="Tahoma" w:cs="Tahoma"/>
        </w:rPr>
        <w:t>It is acute purulent exudates in the middle ear cavity with an ear discharge (perforated tympanic membrane) of not more than 12 weeks duration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E30262">
      <w:pPr>
        <w:numPr>
          <w:ilvl w:val="0"/>
          <w:numId w:val="910"/>
        </w:numPr>
        <w:tabs>
          <w:tab w:val="left" w:pos="1200"/>
        </w:tabs>
        <w:ind w:left="1200" w:hanging="360"/>
        <w:rPr>
          <w:rFonts w:ascii="Symbol" w:eastAsia="Symbol" w:hAnsi="Symbol" w:cs="Symbol"/>
        </w:rPr>
      </w:pPr>
      <w:r>
        <w:rPr>
          <w:rFonts w:ascii="Tahoma" w:eastAsia="Tahoma" w:hAnsi="Tahoma" w:cs="Tahoma"/>
        </w:rPr>
        <w:t>Discharge of pus from ear</w:t>
      </w:r>
    </w:p>
    <w:p w:rsidR="00CF16B6" w:rsidRDefault="00E30262">
      <w:pPr>
        <w:numPr>
          <w:ilvl w:val="0"/>
          <w:numId w:val="910"/>
        </w:numPr>
        <w:tabs>
          <w:tab w:val="left" w:pos="1200"/>
        </w:tabs>
        <w:spacing w:line="235" w:lineRule="auto"/>
        <w:ind w:left="1200" w:hanging="360"/>
        <w:rPr>
          <w:rFonts w:ascii="Symbol" w:eastAsia="Symbol" w:hAnsi="Symbol" w:cs="Symbol"/>
        </w:rPr>
      </w:pPr>
      <w:r>
        <w:rPr>
          <w:rFonts w:ascii="Tahoma" w:eastAsia="Tahoma" w:hAnsi="Tahoma" w:cs="Tahoma"/>
        </w:rPr>
        <w:t>Perforated tympanic membrane</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 xml:space="preserve">Treatment of </w:t>
      </w:r>
      <w:r>
        <w:rPr>
          <w:rFonts w:ascii="Tahoma" w:eastAsia="Tahoma" w:hAnsi="Tahoma" w:cs="Tahoma"/>
          <w:b/>
          <w:bCs/>
          <w:i/>
          <w:iCs/>
        </w:rPr>
        <w:t>Acute o</w:t>
      </w:r>
      <w:r>
        <w:rPr>
          <w:rFonts w:ascii="Tahoma" w:eastAsia="Tahoma" w:hAnsi="Tahoma" w:cs="Tahoma"/>
          <w:b/>
          <w:bCs/>
          <w:i/>
          <w:iCs/>
        </w:rPr>
        <w:t>titis media &amp; acute suppurative otitis media</w:t>
      </w:r>
    </w:p>
    <w:p w:rsidR="00CF16B6" w:rsidRDefault="00CF16B6">
      <w:pPr>
        <w:spacing w:line="2" w:lineRule="exact"/>
        <w:rPr>
          <w:sz w:val="20"/>
          <w:szCs w:val="20"/>
        </w:rPr>
      </w:pPr>
    </w:p>
    <w:p w:rsidR="00CF16B6" w:rsidRDefault="00E30262">
      <w:pPr>
        <w:ind w:left="120"/>
        <w:rPr>
          <w:sz w:val="20"/>
          <w:szCs w:val="20"/>
        </w:rPr>
      </w:pPr>
      <w:r>
        <w:rPr>
          <w:rFonts w:ascii="Tahoma" w:eastAsia="Tahoma" w:hAnsi="Tahoma" w:cs="Tahoma"/>
        </w:rPr>
        <w:t>Acute otitis media should be treated with analgesics, antibiotics and/or paracentesis. Culture of a discharge (if any) could be of a great help to identify the causative bacteria.</w:t>
      </w:r>
    </w:p>
    <w:p w:rsidR="00CF16B6" w:rsidRDefault="00CF16B6">
      <w:pPr>
        <w:spacing w:line="265" w:lineRule="exact"/>
        <w:rPr>
          <w:sz w:val="20"/>
          <w:szCs w:val="20"/>
        </w:rPr>
      </w:pPr>
    </w:p>
    <w:p w:rsidR="00CF16B6" w:rsidRDefault="00E30262">
      <w:pPr>
        <w:ind w:left="840"/>
        <w:rPr>
          <w:sz w:val="20"/>
          <w:szCs w:val="20"/>
        </w:rPr>
      </w:pPr>
      <w:r>
        <w:rPr>
          <w:rFonts w:ascii="Tahoma" w:eastAsia="Tahoma" w:hAnsi="Tahoma" w:cs="Tahoma"/>
          <w:b/>
          <w:bCs/>
        </w:rPr>
        <w:t>Drugs</w:t>
      </w:r>
    </w:p>
    <w:p w:rsidR="00CF16B6" w:rsidRDefault="00E30262">
      <w:pPr>
        <w:ind w:left="120"/>
        <w:rPr>
          <w:sz w:val="20"/>
          <w:szCs w:val="20"/>
        </w:rPr>
      </w:pPr>
      <w:r>
        <w:rPr>
          <w:rFonts w:ascii="Tahoma" w:eastAsia="Tahoma" w:hAnsi="Tahoma" w:cs="Tahoma"/>
          <w:b/>
          <w:bCs/>
        </w:rPr>
        <w:t>Adults</w:t>
      </w:r>
    </w:p>
    <w:p w:rsidR="00CF16B6" w:rsidRDefault="00E30262">
      <w:pPr>
        <w:numPr>
          <w:ilvl w:val="0"/>
          <w:numId w:val="911"/>
        </w:numPr>
        <w:tabs>
          <w:tab w:val="left" w:pos="1860"/>
        </w:tabs>
        <w:ind w:left="1860" w:hanging="300"/>
        <w:rPr>
          <w:rFonts w:ascii="Tahoma" w:eastAsia="Tahoma" w:hAnsi="Tahoma" w:cs="Tahoma"/>
          <w:b/>
          <w:bCs/>
        </w:rPr>
      </w:pPr>
      <w:r>
        <w:rPr>
          <w:rFonts w:ascii="Tahoma" w:eastAsia="Tahoma" w:hAnsi="Tahoma" w:cs="Tahoma"/>
        </w:rPr>
        <w:t>Phenoxymethylpen</w:t>
      </w:r>
      <w:r>
        <w:rPr>
          <w:rFonts w:ascii="Tahoma" w:eastAsia="Tahoma" w:hAnsi="Tahoma" w:cs="Tahoma"/>
        </w:rPr>
        <w:t>icillin250 – 500 mg every 6 hours for 7 days</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Children up to 5 years</w:t>
      </w:r>
      <w:r>
        <w:rPr>
          <w:rFonts w:ascii="Tahoma" w:eastAsia="Tahoma" w:hAnsi="Tahoma" w:cs="Tahoma"/>
        </w:rPr>
        <w:t>: 6 mg/kg every 6 hours for 7 days; 6-12 years</w:t>
      </w:r>
      <w:r>
        <w:rPr>
          <w:rFonts w:ascii="Tahoma" w:eastAsia="Tahoma" w:hAnsi="Tahoma" w:cs="Tahoma"/>
          <w:b/>
          <w:bCs/>
        </w:rPr>
        <w:t>:</w:t>
      </w:r>
    </w:p>
    <w:p w:rsidR="00CF16B6" w:rsidRDefault="00E30262">
      <w:pPr>
        <w:ind w:left="760"/>
        <w:rPr>
          <w:sz w:val="20"/>
          <w:szCs w:val="20"/>
        </w:rPr>
      </w:pPr>
      <w:r>
        <w:rPr>
          <w:rFonts w:ascii="Tahoma" w:eastAsia="Tahoma" w:hAnsi="Tahoma" w:cs="Tahoma"/>
        </w:rPr>
        <w:t>250 mg every 6 hours for 7 days or more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4445</wp:posOffset>
                </wp:positionH>
                <wp:positionV relativeFrom="paragraph">
                  <wp:posOffset>173990</wp:posOffset>
                </wp:positionV>
                <wp:extent cx="608774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FE4C82F" id="Shape 39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35pt,13.7pt" to="479.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6089650</wp:posOffset>
                </wp:positionH>
                <wp:positionV relativeFrom="paragraph">
                  <wp:posOffset>170815</wp:posOffset>
                </wp:positionV>
                <wp:extent cx="0" cy="18161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161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7AA061F" id="Shape 393"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479.5pt,13.45pt" to="479.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" o:allowincell="f" filled="t" strokeweight=".48pt">
                <v:stroke joinstyle="miter"/>
                <o:lock v:ext="edit" shapetype="f"/>
              </v:line>
            </w:pict>
          </mc:Fallback>
        </mc:AlternateContent>
      </w:r>
    </w:p>
    <w:p w:rsidR="00CF16B6" w:rsidRDefault="00CF16B6">
      <w:pPr>
        <w:spacing w:line="204" w:lineRule="exact"/>
        <w:rPr>
          <w:sz w:val="20"/>
          <w:szCs w:val="20"/>
        </w:rPr>
      </w:pPr>
    </w:p>
    <w:p w:rsidR="00CF16B6" w:rsidRDefault="00E30262">
      <w:pPr>
        <w:rPr>
          <w:sz w:val="20"/>
          <w:szCs w:val="20"/>
        </w:rPr>
      </w:pPr>
      <w:r>
        <w:rPr>
          <w:noProof/>
          <w:sz w:val="1"/>
          <w:szCs w:val="1"/>
        </w:rPr>
        <w:drawing>
          <wp:inline distT="0" distB="0" distL="0" distR="0">
            <wp:extent cx="71755" cy="18161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83">
                      <a:extLst/>
                    </a:blip>
                    <a:srcRect/>
                    <a:stretch>
                      <a:fillRect/>
                    </a:stretch>
                  </pic:blipFill>
                  <pic:spPr bwMode="auto">
                    <a:xfrm>
                      <a:off x="0" y="0"/>
                      <a:ext cx="71755" cy="181610"/>
                    </a:xfrm>
                    <a:prstGeom prst="rect">
                      <a:avLst/>
                    </a:prstGeom>
                    <a:noFill/>
                    <a:ln>
                      <a:noFill/>
                    </a:ln>
                  </pic:spPr>
                </pic:pic>
              </a:graphicData>
            </a:graphic>
          </wp:inline>
        </w:drawing>
      </w:r>
      <w:r>
        <w:rPr>
          <w:rFonts w:ascii="Tahoma" w:eastAsia="Tahoma" w:hAnsi="Tahoma" w:cs="Tahoma"/>
          <w:b/>
          <w:bCs/>
        </w:rPr>
        <w:t>NOTE:</w:t>
      </w:r>
      <w:r>
        <w:rPr>
          <w:rFonts w:ascii="Tahoma" w:eastAsia="Tahoma" w:hAnsi="Tahoma" w:cs="Tahoma"/>
        </w:rPr>
        <w:t>Treatment periods shorter than seven days increase the risk of treatment failure</w:t>
      </w:r>
    </w:p>
    <w:p w:rsidR="00CF16B6" w:rsidRDefault="00E30262">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4445</wp:posOffset>
            </wp:positionH>
            <wp:positionV relativeFrom="paragraph">
              <wp:posOffset>-174625</wp:posOffset>
            </wp:positionV>
            <wp:extent cx="6088380" cy="175260"/>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84">
                      <a:extLst/>
                    </a:blip>
                    <a:srcRect/>
                    <a:stretch>
                      <a:fillRect/>
                    </a:stretch>
                  </pic:blipFill>
                  <pic:spPr bwMode="auto">
                    <a:xfrm>
                      <a:off x="0" y="0"/>
                      <a:ext cx="6088380" cy="175260"/>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4445</wp:posOffset>
            </wp:positionH>
            <wp:positionV relativeFrom="paragraph">
              <wp:posOffset>-174625</wp:posOffset>
            </wp:positionV>
            <wp:extent cx="6088380" cy="17526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85">
                      <a:extLst/>
                    </a:blip>
                    <a:srcRect/>
                    <a:stretch>
                      <a:fillRect/>
                    </a:stretch>
                  </pic:blipFill>
                  <pic:spPr bwMode="auto">
                    <a:xfrm>
                      <a:off x="0" y="0"/>
                      <a:ext cx="6088380" cy="175260"/>
                    </a:xfrm>
                    <a:prstGeom prst="rect">
                      <a:avLst/>
                    </a:prstGeom>
                    <a:noFill/>
                  </pic:spPr>
                </pic:pic>
              </a:graphicData>
            </a:graphic>
          </wp:anchor>
        </w:drawing>
      </w:r>
    </w:p>
    <w:p w:rsidR="00CF16B6" w:rsidRDefault="00CF16B6">
      <w:pPr>
        <w:spacing w:line="241" w:lineRule="exact"/>
        <w:rPr>
          <w:sz w:val="20"/>
          <w:szCs w:val="20"/>
        </w:rPr>
      </w:pPr>
    </w:p>
    <w:p w:rsidR="00CF16B6" w:rsidRDefault="00E30262">
      <w:pPr>
        <w:numPr>
          <w:ilvl w:val="0"/>
          <w:numId w:val="912"/>
        </w:numPr>
        <w:tabs>
          <w:tab w:val="left" w:pos="1860"/>
        </w:tabs>
        <w:ind w:left="1860" w:hanging="300"/>
        <w:rPr>
          <w:rFonts w:ascii="Tahoma" w:eastAsia="Tahoma" w:hAnsi="Tahoma" w:cs="Tahoma"/>
          <w:b/>
          <w:bCs/>
        </w:rPr>
      </w:pPr>
      <w:r>
        <w:rPr>
          <w:rFonts w:ascii="Tahoma" w:eastAsia="Tahoma" w:hAnsi="Tahoma" w:cs="Tahoma"/>
        </w:rPr>
        <w:t>Amoxicillin:500mg 8 hourly for 7 days</w:t>
      </w:r>
    </w:p>
    <w:p w:rsidR="00CF16B6" w:rsidRDefault="00CF16B6">
      <w:pPr>
        <w:spacing w:line="1" w:lineRule="exact"/>
        <w:rPr>
          <w:sz w:val="20"/>
          <w:szCs w:val="20"/>
        </w:rPr>
      </w:pPr>
    </w:p>
    <w:p w:rsidR="00CF16B6" w:rsidRDefault="00E30262">
      <w:pPr>
        <w:ind w:left="1560"/>
        <w:rPr>
          <w:sz w:val="20"/>
          <w:szCs w:val="20"/>
        </w:rPr>
      </w:pPr>
      <w:r>
        <w:rPr>
          <w:rFonts w:ascii="Tahoma" w:eastAsia="Tahoma" w:hAnsi="Tahoma" w:cs="Tahoma"/>
        </w:rPr>
        <w:t>Children 40mg/kg daily in 3 divided doses (max. 3g daily)</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 xml:space="preserve">Erythromycin: Adult and children above 8 years </w:t>
      </w:r>
      <w:r>
        <w:rPr>
          <w:rFonts w:ascii="Tahoma" w:eastAsia="Tahoma" w:hAnsi="Tahoma" w:cs="Tahoma"/>
        </w:rPr>
        <w:t>250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500 mg every 6-8 hours for 7 days</w:t>
      </w:r>
      <w:r>
        <w:rPr>
          <w:rFonts w:ascii="Tahoma" w:eastAsia="Tahoma" w:hAnsi="Tahoma" w:cs="Tahoma"/>
          <w:b/>
          <w:bCs/>
        </w:rPr>
        <w:t xml:space="preserve"> </w:t>
      </w:r>
      <w:r>
        <w:rPr>
          <w:rFonts w:ascii="Tahoma" w:eastAsia="Tahoma" w:hAnsi="Tahoma" w:cs="Tahoma"/>
        </w:rPr>
        <w:t>or more</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Symptomatic treatment of acute otitis media</w:t>
      </w:r>
    </w:p>
    <w:p w:rsidR="00CF16B6" w:rsidRDefault="00CF16B6">
      <w:pPr>
        <w:spacing w:line="262" w:lineRule="exact"/>
        <w:rPr>
          <w:sz w:val="20"/>
          <w:szCs w:val="20"/>
        </w:rPr>
      </w:pPr>
    </w:p>
    <w:p w:rsidR="00CF16B6" w:rsidRDefault="00E30262">
      <w:pPr>
        <w:numPr>
          <w:ilvl w:val="0"/>
          <w:numId w:val="913"/>
        </w:numPr>
        <w:tabs>
          <w:tab w:val="left" w:pos="1480"/>
        </w:tabs>
        <w:ind w:left="1480" w:hanging="368"/>
        <w:rPr>
          <w:rFonts w:ascii="Symbol" w:eastAsia="Symbol" w:hAnsi="Symbol" w:cs="Symbol"/>
        </w:rPr>
      </w:pPr>
      <w:r>
        <w:rPr>
          <w:rFonts w:ascii="Tahoma" w:eastAsia="Tahoma" w:hAnsi="Tahoma" w:cs="Tahoma"/>
          <w:b/>
          <w:bCs/>
        </w:rPr>
        <w:t>Analgesics</w:t>
      </w:r>
    </w:p>
    <w:p w:rsidR="00CF16B6" w:rsidRDefault="00E30262">
      <w:pPr>
        <w:numPr>
          <w:ilvl w:val="1"/>
          <w:numId w:val="913"/>
        </w:numPr>
        <w:tabs>
          <w:tab w:val="left" w:pos="1760"/>
        </w:tabs>
        <w:ind w:left="1760" w:hanging="288"/>
        <w:rPr>
          <w:rFonts w:ascii="Tahoma" w:eastAsia="Tahoma" w:hAnsi="Tahoma" w:cs="Tahoma"/>
          <w:b/>
          <w:bCs/>
        </w:rPr>
      </w:pPr>
      <w:r>
        <w:rPr>
          <w:rFonts w:ascii="Tahoma" w:eastAsia="Tahoma" w:hAnsi="Tahoma" w:cs="Tahoma"/>
        </w:rPr>
        <w:t>Paracetamol 10 mg/kg body weights every 6-8 hours</w:t>
      </w:r>
    </w:p>
    <w:p w:rsidR="00CF16B6" w:rsidRDefault="00E30262">
      <w:pPr>
        <w:ind w:left="3000"/>
        <w:rPr>
          <w:rFonts w:ascii="Tahoma" w:eastAsia="Tahoma" w:hAnsi="Tahoma" w:cs="Tahoma"/>
          <w:b/>
          <w:bCs/>
        </w:rPr>
      </w:pPr>
      <w:r>
        <w:rPr>
          <w:rFonts w:ascii="Tahoma" w:eastAsia="Tahoma" w:hAnsi="Tahoma" w:cs="Tahoma"/>
          <w:b/>
          <w:bCs/>
        </w:rPr>
        <w:t>OR</w:t>
      </w:r>
    </w:p>
    <w:p w:rsidR="00CF16B6" w:rsidRDefault="00E30262">
      <w:pPr>
        <w:numPr>
          <w:ilvl w:val="0"/>
          <w:numId w:val="914"/>
        </w:numPr>
        <w:tabs>
          <w:tab w:val="left" w:pos="1760"/>
        </w:tabs>
        <w:ind w:left="1760" w:hanging="288"/>
        <w:rPr>
          <w:rFonts w:ascii="Tahoma" w:eastAsia="Tahoma" w:hAnsi="Tahoma" w:cs="Tahoma"/>
          <w:b/>
          <w:bCs/>
        </w:rPr>
      </w:pPr>
      <w:r>
        <w:rPr>
          <w:rFonts w:ascii="Tahoma" w:eastAsia="Tahoma" w:hAnsi="Tahoma" w:cs="Tahoma"/>
        </w:rPr>
        <w:t>Acetylsalicylic acid</w:t>
      </w:r>
    </w:p>
    <w:p w:rsidR="00CF16B6" w:rsidRDefault="00E30262">
      <w:pPr>
        <w:ind w:left="1620"/>
        <w:rPr>
          <w:sz w:val="20"/>
          <w:szCs w:val="20"/>
        </w:rPr>
      </w:pPr>
      <w:r>
        <w:rPr>
          <w:rFonts w:ascii="Tahoma" w:eastAsia="Tahoma" w:hAnsi="Tahoma" w:cs="Tahoma"/>
        </w:rPr>
        <w:t xml:space="preserve">Avoid </w:t>
      </w:r>
      <w:r>
        <w:rPr>
          <w:rFonts w:ascii="Tahoma" w:eastAsia="Tahoma" w:hAnsi="Tahoma" w:cs="Tahoma"/>
          <w:b/>
          <w:bCs/>
        </w:rPr>
        <w:t>Acetysalicylilc acid</w:t>
      </w:r>
      <w:r>
        <w:rPr>
          <w:rFonts w:ascii="Tahoma" w:eastAsia="Tahoma" w:hAnsi="Tahoma" w:cs="Tahoma"/>
        </w:rPr>
        <w:t xml:space="preserve"> if it is a viral infection</w:t>
      </w:r>
    </w:p>
    <w:p w:rsidR="00CF16B6" w:rsidRDefault="00CF16B6">
      <w:pPr>
        <w:spacing w:line="265" w:lineRule="exact"/>
        <w:rPr>
          <w:sz w:val="20"/>
          <w:szCs w:val="20"/>
        </w:rPr>
      </w:pPr>
    </w:p>
    <w:p w:rsidR="00CF16B6" w:rsidRDefault="00E30262">
      <w:pPr>
        <w:numPr>
          <w:ilvl w:val="0"/>
          <w:numId w:val="915"/>
        </w:numPr>
        <w:tabs>
          <w:tab w:val="left" w:pos="1480"/>
        </w:tabs>
        <w:ind w:left="1480" w:hanging="368"/>
        <w:rPr>
          <w:rFonts w:ascii="Symbol" w:eastAsia="Symbol" w:hAnsi="Symbol" w:cs="Symbol"/>
        </w:rPr>
      </w:pPr>
      <w:r>
        <w:rPr>
          <w:rFonts w:ascii="Tahoma" w:eastAsia="Tahoma" w:hAnsi="Tahoma" w:cs="Tahoma"/>
        </w:rPr>
        <w:t>Bed rest</w:t>
      </w:r>
    </w:p>
    <w:p w:rsidR="00CF16B6" w:rsidRDefault="00E30262">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58420</wp:posOffset>
            </wp:positionH>
            <wp:positionV relativeFrom="paragraph">
              <wp:posOffset>100330</wp:posOffset>
            </wp:positionV>
            <wp:extent cx="5981065" cy="635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1" w:lineRule="exact"/>
        <w:rPr>
          <w:sz w:val="20"/>
          <w:szCs w:val="20"/>
        </w:rPr>
      </w:pPr>
    </w:p>
    <w:p w:rsidR="00CF16B6" w:rsidRDefault="00E30262">
      <w:pPr>
        <w:ind w:left="120"/>
        <w:rPr>
          <w:sz w:val="20"/>
          <w:szCs w:val="20"/>
        </w:rPr>
      </w:pPr>
      <w:r>
        <w:rPr>
          <w:rFonts w:ascii="Calibri" w:eastAsia="Calibri" w:hAnsi="Calibri" w:cs="Calibri"/>
        </w:rPr>
        <w:t xml:space="preserve">176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numPr>
          <w:ilvl w:val="0"/>
          <w:numId w:val="916"/>
        </w:numPr>
        <w:tabs>
          <w:tab w:val="left" w:pos="1360"/>
        </w:tabs>
        <w:ind w:left="1360" w:hanging="368"/>
        <w:rPr>
          <w:rFonts w:ascii="Symbol" w:eastAsia="Symbol" w:hAnsi="Symbol" w:cs="Symbol"/>
        </w:rPr>
      </w:pPr>
      <w:bookmarkStart w:id="199" w:name="page199"/>
      <w:bookmarkEnd w:id="199"/>
      <w:r>
        <w:rPr>
          <w:rFonts w:ascii="Tahoma" w:eastAsia="Tahoma" w:hAnsi="Tahoma" w:cs="Tahoma"/>
        </w:rPr>
        <w:lastRenderedPageBreak/>
        <w:t>Decongestive nasal drops or nasal spray e.g.</w:t>
      </w:r>
    </w:p>
    <w:p w:rsidR="00CF16B6" w:rsidRDefault="00CF16B6">
      <w:pPr>
        <w:spacing w:line="265" w:lineRule="exact"/>
        <w:rPr>
          <w:rFonts w:ascii="Symbol" w:eastAsia="Symbol" w:hAnsi="Symbol" w:cs="Symbol"/>
        </w:rPr>
      </w:pPr>
    </w:p>
    <w:p w:rsidR="00CF16B6" w:rsidRDefault="00E30262">
      <w:pPr>
        <w:spacing w:line="238" w:lineRule="auto"/>
        <w:ind w:left="1360"/>
        <w:rPr>
          <w:rFonts w:ascii="Symbol" w:eastAsia="Symbol" w:hAnsi="Symbol" w:cs="Symbol"/>
        </w:rPr>
      </w:pPr>
      <w:r>
        <w:rPr>
          <w:rFonts w:ascii="Tahoma" w:eastAsia="Tahoma" w:hAnsi="Tahoma" w:cs="Tahoma"/>
          <w:b/>
          <w:bCs/>
        </w:rPr>
        <w:t>C:</w:t>
      </w:r>
      <w:r>
        <w:rPr>
          <w:rFonts w:ascii="Tahoma" w:eastAsia="Tahoma" w:hAnsi="Tahoma" w:cs="Tahoma"/>
        </w:rPr>
        <w:t>Ephedrine hydrochloride1-2 drops into</w:t>
      </w:r>
      <w:r>
        <w:rPr>
          <w:rFonts w:ascii="Tahoma" w:eastAsia="Tahoma" w:hAnsi="Tahoma" w:cs="Tahoma"/>
        </w:rPr>
        <w:t xml:space="preserve"> each nostril up to 3-4 times dailyfor not</w:t>
      </w:r>
      <w:r>
        <w:rPr>
          <w:rFonts w:ascii="Tahoma" w:eastAsia="Tahoma" w:hAnsi="Tahoma" w:cs="Tahoma"/>
          <w:b/>
          <w:bCs/>
        </w:rPr>
        <w:t xml:space="preserve"> </w:t>
      </w:r>
      <w:r>
        <w:rPr>
          <w:rFonts w:ascii="Tahoma" w:eastAsia="Tahoma" w:hAnsi="Tahoma" w:cs="Tahoma"/>
        </w:rPr>
        <w:t>more than 5 days</w:t>
      </w:r>
    </w:p>
    <w:p w:rsidR="00CF16B6" w:rsidRDefault="00CF16B6">
      <w:pPr>
        <w:spacing w:line="269" w:lineRule="exact"/>
        <w:rPr>
          <w:sz w:val="20"/>
          <w:szCs w:val="20"/>
        </w:rPr>
      </w:pPr>
    </w:p>
    <w:p w:rsidR="00CF16B6" w:rsidRDefault="00E30262">
      <w:pPr>
        <w:ind w:left="720"/>
        <w:rPr>
          <w:sz w:val="20"/>
          <w:szCs w:val="20"/>
        </w:rPr>
      </w:pPr>
      <w:r>
        <w:rPr>
          <w:rFonts w:ascii="Tahoma" w:eastAsia="Tahoma" w:hAnsi="Tahoma" w:cs="Tahoma"/>
          <w:b/>
          <w:bCs/>
        </w:rPr>
        <w:t>Referral to ENT specialists</w:t>
      </w:r>
    </w:p>
    <w:p w:rsidR="00CF16B6" w:rsidRDefault="00CF16B6">
      <w:pPr>
        <w:spacing w:line="268" w:lineRule="exact"/>
        <w:rPr>
          <w:sz w:val="20"/>
          <w:szCs w:val="20"/>
        </w:rPr>
      </w:pPr>
    </w:p>
    <w:p w:rsidR="00CF16B6" w:rsidRDefault="00E30262">
      <w:pPr>
        <w:numPr>
          <w:ilvl w:val="1"/>
          <w:numId w:val="917"/>
        </w:numPr>
        <w:tabs>
          <w:tab w:val="left" w:pos="1080"/>
        </w:tabs>
        <w:spacing w:line="237" w:lineRule="auto"/>
        <w:ind w:left="1080" w:hanging="360"/>
        <w:rPr>
          <w:rFonts w:ascii="Symbol" w:eastAsia="Symbol" w:hAnsi="Symbol" w:cs="Symbol"/>
        </w:rPr>
      </w:pPr>
      <w:r>
        <w:rPr>
          <w:rFonts w:ascii="Tahoma" w:eastAsia="Tahoma" w:hAnsi="Tahoma" w:cs="Tahoma"/>
        </w:rPr>
        <w:t>Children with high fever who are toxic or children with severe ear pain, headache, altered state of consciousness</w:t>
      </w:r>
    </w:p>
    <w:p w:rsidR="00CF16B6" w:rsidRDefault="00E30262">
      <w:pPr>
        <w:numPr>
          <w:ilvl w:val="1"/>
          <w:numId w:val="917"/>
        </w:numPr>
        <w:tabs>
          <w:tab w:val="left" w:pos="1080"/>
        </w:tabs>
        <w:ind w:left="1080" w:hanging="360"/>
        <w:rPr>
          <w:rFonts w:ascii="Symbol" w:eastAsia="Symbol" w:hAnsi="Symbol" w:cs="Symbol"/>
        </w:rPr>
      </w:pPr>
      <w:r>
        <w:rPr>
          <w:rFonts w:ascii="Tahoma" w:eastAsia="Tahoma" w:hAnsi="Tahoma" w:cs="Tahoma"/>
        </w:rPr>
        <w:t>A chronically discharging ear that persists in spite</w:t>
      </w:r>
      <w:r>
        <w:rPr>
          <w:rFonts w:ascii="Tahoma" w:eastAsia="Tahoma" w:hAnsi="Tahoma" w:cs="Tahoma"/>
        </w:rPr>
        <w:t xml:space="preserve"> of proper treatment.</w:t>
      </w:r>
    </w:p>
    <w:p w:rsidR="00CF16B6" w:rsidRDefault="00E30262">
      <w:pPr>
        <w:numPr>
          <w:ilvl w:val="1"/>
          <w:numId w:val="917"/>
        </w:numPr>
        <w:tabs>
          <w:tab w:val="left" w:pos="1080"/>
        </w:tabs>
        <w:spacing w:line="235" w:lineRule="auto"/>
        <w:ind w:left="1080" w:hanging="360"/>
        <w:rPr>
          <w:rFonts w:ascii="Symbol" w:eastAsia="Symbol" w:hAnsi="Symbol" w:cs="Symbol"/>
        </w:rPr>
      </w:pPr>
      <w:r>
        <w:rPr>
          <w:rFonts w:ascii="Tahoma" w:eastAsia="Tahoma" w:hAnsi="Tahoma" w:cs="Tahoma"/>
        </w:rPr>
        <w:t>Foul smelling ear discharge</w:t>
      </w:r>
    </w:p>
    <w:p w:rsidR="00CF16B6" w:rsidRDefault="00CF16B6">
      <w:pPr>
        <w:spacing w:line="2" w:lineRule="exact"/>
        <w:rPr>
          <w:rFonts w:ascii="Symbol" w:eastAsia="Symbol" w:hAnsi="Symbol" w:cs="Symbol"/>
        </w:rPr>
      </w:pPr>
    </w:p>
    <w:p w:rsidR="00CF16B6" w:rsidRDefault="00E30262">
      <w:pPr>
        <w:numPr>
          <w:ilvl w:val="1"/>
          <w:numId w:val="917"/>
        </w:numPr>
        <w:tabs>
          <w:tab w:val="left" w:pos="1080"/>
        </w:tabs>
        <w:spacing w:line="235" w:lineRule="auto"/>
        <w:ind w:left="1080" w:hanging="360"/>
        <w:rPr>
          <w:rFonts w:ascii="Symbol" w:eastAsia="Symbol" w:hAnsi="Symbol" w:cs="Symbol"/>
        </w:rPr>
      </w:pPr>
      <w:r>
        <w:rPr>
          <w:rFonts w:ascii="Tahoma" w:eastAsia="Tahoma" w:hAnsi="Tahoma" w:cs="Tahoma"/>
        </w:rPr>
        <w:t>Mastoiditis</w:t>
      </w:r>
    </w:p>
    <w:p w:rsidR="00CF16B6" w:rsidRDefault="00CF16B6">
      <w:pPr>
        <w:spacing w:line="2" w:lineRule="exact"/>
        <w:rPr>
          <w:rFonts w:ascii="Symbol" w:eastAsia="Symbol" w:hAnsi="Symbol" w:cs="Symbol"/>
        </w:rPr>
      </w:pPr>
    </w:p>
    <w:p w:rsidR="00CF16B6" w:rsidRDefault="00E30262">
      <w:pPr>
        <w:numPr>
          <w:ilvl w:val="1"/>
          <w:numId w:val="917"/>
        </w:numPr>
        <w:tabs>
          <w:tab w:val="left" w:pos="1080"/>
        </w:tabs>
        <w:spacing w:line="235" w:lineRule="auto"/>
        <w:ind w:left="1080" w:hanging="360"/>
        <w:rPr>
          <w:rFonts w:ascii="Symbol" w:eastAsia="Symbol" w:hAnsi="Symbol" w:cs="Symbol"/>
        </w:rPr>
      </w:pPr>
      <w:r>
        <w:rPr>
          <w:rFonts w:ascii="Tahoma" w:eastAsia="Tahoma" w:hAnsi="Tahoma" w:cs="Tahoma"/>
        </w:rPr>
        <w:t>“Ear Children”</w:t>
      </w:r>
    </w:p>
    <w:p w:rsidR="00CF16B6" w:rsidRDefault="00CF16B6">
      <w:pPr>
        <w:spacing w:line="2" w:lineRule="exact"/>
        <w:rPr>
          <w:rFonts w:ascii="Symbol" w:eastAsia="Symbol" w:hAnsi="Symbol" w:cs="Symbol"/>
        </w:rPr>
      </w:pPr>
    </w:p>
    <w:p w:rsidR="00CF16B6" w:rsidRDefault="00E30262">
      <w:pPr>
        <w:numPr>
          <w:ilvl w:val="1"/>
          <w:numId w:val="917"/>
        </w:numPr>
        <w:tabs>
          <w:tab w:val="left" w:pos="1080"/>
        </w:tabs>
        <w:spacing w:line="237" w:lineRule="auto"/>
        <w:ind w:left="1080" w:hanging="360"/>
        <w:rPr>
          <w:rFonts w:ascii="Symbol" w:eastAsia="Symbol" w:hAnsi="Symbol" w:cs="Symbol"/>
        </w:rPr>
      </w:pPr>
      <w:r>
        <w:rPr>
          <w:rFonts w:ascii="Tahoma" w:eastAsia="Tahoma" w:hAnsi="Tahoma" w:cs="Tahoma"/>
        </w:rPr>
        <w:t>Otitis in the normal (or better hearing) ear combined with permanent hearing loss in the other ear.</w:t>
      </w:r>
    </w:p>
    <w:p w:rsidR="00CF16B6" w:rsidRDefault="00CF16B6">
      <w:pPr>
        <w:spacing w:line="265" w:lineRule="exact"/>
        <w:rPr>
          <w:rFonts w:ascii="Symbol" w:eastAsia="Symbol" w:hAnsi="Symbol" w:cs="Symbol"/>
        </w:rPr>
      </w:pPr>
    </w:p>
    <w:p w:rsidR="00CF16B6" w:rsidRDefault="00E30262">
      <w:pPr>
        <w:numPr>
          <w:ilvl w:val="0"/>
          <w:numId w:val="917"/>
        </w:numPr>
        <w:tabs>
          <w:tab w:val="left" w:pos="1080"/>
        </w:tabs>
        <w:ind w:left="1080" w:hanging="720"/>
        <w:rPr>
          <w:rFonts w:ascii="Tahoma" w:eastAsia="Tahoma" w:hAnsi="Tahoma" w:cs="Tahoma"/>
          <w:b/>
          <w:bCs/>
        </w:rPr>
      </w:pPr>
      <w:r>
        <w:rPr>
          <w:rFonts w:ascii="Tahoma" w:eastAsia="Tahoma" w:hAnsi="Tahoma" w:cs="Tahoma"/>
          <w:b/>
          <w:bCs/>
        </w:rPr>
        <w:t>Mastoiditis with subperiosteal abcess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due to infection of the </w:t>
      </w:r>
      <w:r>
        <w:rPr>
          <w:rFonts w:ascii="Tahoma" w:eastAsia="Tahoma" w:hAnsi="Tahoma" w:cs="Tahoma"/>
        </w:rPr>
        <w:t>mastoid air cells in the middle ear, a complication of otitis media. It presents as a fluctuants painful swelling on the post auricular area. The overlying skin is inflamed.</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Aspirate the swelling before incision and drainage, and then refer</w:t>
      </w:r>
    </w:p>
    <w:p w:rsidR="00CF16B6" w:rsidRDefault="00CF16B6">
      <w:pPr>
        <w:spacing w:line="240" w:lineRule="exact"/>
        <w:rPr>
          <w:sz w:val="20"/>
          <w:szCs w:val="20"/>
        </w:rPr>
      </w:pPr>
    </w:p>
    <w:p w:rsidR="00CF16B6" w:rsidRDefault="00E30262">
      <w:pPr>
        <w:ind w:left="360"/>
        <w:rPr>
          <w:sz w:val="20"/>
          <w:szCs w:val="20"/>
        </w:rPr>
      </w:pPr>
      <w:r>
        <w:rPr>
          <w:rFonts w:ascii="Tahoma" w:eastAsia="Tahoma" w:hAnsi="Tahoma" w:cs="Tahoma"/>
          <w:b/>
          <w:bCs/>
        </w:rPr>
        <w:t>IV.</w:t>
      </w:r>
      <w:r>
        <w:rPr>
          <w:rFonts w:ascii="Tahoma" w:eastAsia="Tahoma" w:hAnsi="Tahoma" w:cs="Tahoma"/>
          <w:b/>
          <w:bCs/>
        </w:rPr>
        <w:t xml:space="preserve"> Secretory otitis media</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It is a multifactorial non-purulent inflammatory condition in the middle ear with serous or mucous discharge. Also there is a residual condition after acute otitis.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numPr>
          <w:ilvl w:val="0"/>
          <w:numId w:val="918"/>
        </w:numPr>
        <w:tabs>
          <w:tab w:val="left" w:pos="1080"/>
        </w:tabs>
        <w:ind w:left="1080" w:hanging="360"/>
        <w:rPr>
          <w:rFonts w:ascii="Symbol" w:eastAsia="Symbol" w:hAnsi="Symbol" w:cs="Symbol"/>
        </w:rPr>
      </w:pPr>
      <w:r>
        <w:rPr>
          <w:rFonts w:ascii="Tahoma" w:eastAsia="Tahoma" w:hAnsi="Tahoma" w:cs="Tahoma"/>
        </w:rPr>
        <w:t>Little or no pain</w:t>
      </w:r>
    </w:p>
    <w:p w:rsidR="00CF16B6" w:rsidRDefault="00E30262">
      <w:pPr>
        <w:numPr>
          <w:ilvl w:val="0"/>
          <w:numId w:val="918"/>
        </w:numPr>
        <w:tabs>
          <w:tab w:val="left" w:pos="1080"/>
        </w:tabs>
        <w:spacing w:line="235" w:lineRule="auto"/>
        <w:ind w:left="1080" w:hanging="360"/>
        <w:rPr>
          <w:rFonts w:ascii="Symbol" w:eastAsia="Symbol" w:hAnsi="Symbol" w:cs="Symbol"/>
        </w:rPr>
      </w:pPr>
      <w:r>
        <w:rPr>
          <w:rFonts w:ascii="Tahoma" w:eastAsia="Tahoma" w:hAnsi="Tahoma" w:cs="Tahoma"/>
        </w:rPr>
        <w:t>Gradual loss of hearing</w:t>
      </w:r>
    </w:p>
    <w:p w:rsidR="00CF16B6" w:rsidRDefault="00CF16B6">
      <w:pPr>
        <w:spacing w:line="2" w:lineRule="exact"/>
        <w:rPr>
          <w:rFonts w:ascii="Symbol" w:eastAsia="Symbol" w:hAnsi="Symbol" w:cs="Symbol"/>
        </w:rPr>
      </w:pPr>
    </w:p>
    <w:p w:rsidR="00CF16B6" w:rsidRDefault="00E30262">
      <w:pPr>
        <w:numPr>
          <w:ilvl w:val="0"/>
          <w:numId w:val="918"/>
        </w:numPr>
        <w:tabs>
          <w:tab w:val="left" w:pos="1080"/>
        </w:tabs>
        <w:spacing w:line="235" w:lineRule="auto"/>
        <w:ind w:left="1080" w:hanging="360"/>
        <w:rPr>
          <w:rFonts w:ascii="Symbol" w:eastAsia="Symbol" w:hAnsi="Symbol" w:cs="Symbol"/>
        </w:rPr>
      </w:pPr>
      <w:r>
        <w:rPr>
          <w:rFonts w:ascii="Tahoma" w:eastAsia="Tahoma" w:hAnsi="Tahoma" w:cs="Tahoma"/>
        </w:rPr>
        <w:t>No ear disch</w:t>
      </w:r>
      <w:r>
        <w:rPr>
          <w:rFonts w:ascii="Tahoma" w:eastAsia="Tahoma" w:hAnsi="Tahoma" w:cs="Tahoma"/>
        </w:rPr>
        <w:t>arge</w:t>
      </w:r>
    </w:p>
    <w:p w:rsidR="00CF16B6" w:rsidRDefault="00CF16B6">
      <w:pPr>
        <w:spacing w:line="2" w:lineRule="exact"/>
        <w:rPr>
          <w:rFonts w:ascii="Symbol" w:eastAsia="Symbol" w:hAnsi="Symbol" w:cs="Symbol"/>
        </w:rPr>
      </w:pPr>
    </w:p>
    <w:p w:rsidR="00CF16B6" w:rsidRDefault="00E30262">
      <w:pPr>
        <w:numPr>
          <w:ilvl w:val="0"/>
          <w:numId w:val="918"/>
        </w:numPr>
        <w:tabs>
          <w:tab w:val="left" w:pos="1080"/>
        </w:tabs>
        <w:spacing w:line="235" w:lineRule="auto"/>
        <w:ind w:left="1080" w:hanging="360"/>
        <w:rPr>
          <w:rFonts w:ascii="Symbol" w:eastAsia="Symbol" w:hAnsi="Symbol" w:cs="Symbol"/>
        </w:rPr>
      </w:pPr>
      <w:r>
        <w:rPr>
          <w:rFonts w:ascii="Tahoma" w:eastAsia="Tahoma" w:hAnsi="Tahoma" w:cs="Tahoma"/>
        </w:rPr>
        <w:t>often discovered by chance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3" w:lineRule="exact"/>
        <w:rPr>
          <w:sz w:val="20"/>
          <w:szCs w:val="20"/>
        </w:rPr>
      </w:pPr>
    </w:p>
    <w:p w:rsidR="00CF16B6" w:rsidRDefault="00E30262">
      <w:pPr>
        <w:numPr>
          <w:ilvl w:val="0"/>
          <w:numId w:val="919"/>
        </w:numPr>
        <w:tabs>
          <w:tab w:val="left" w:pos="1080"/>
        </w:tabs>
        <w:ind w:left="1080" w:hanging="360"/>
        <w:rPr>
          <w:rFonts w:ascii="Symbol" w:eastAsia="Symbol" w:hAnsi="Symbol" w:cs="Symbol"/>
        </w:rPr>
      </w:pPr>
      <w:r>
        <w:rPr>
          <w:rFonts w:ascii="Tahoma" w:eastAsia="Tahoma" w:hAnsi="Tahoma" w:cs="Tahoma"/>
        </w:rPr>
        <w:t>Close follow-up</w:t>
      </w:r>
    </w:p>
    <w:p w:rsidR="00CF16B6" w:rsidRDefault="00CF16B6">
      <w:pPr>
        <w:spacing w:line="4" w:lineRule="exact"/>
        <w:rPr>
          <w:rFonts w:ascii="Symbol" w:eastAsia="Symbol" w:hAnsi="Symbol" w:cs="Symbol"/>
        </w:rPr>
      </w:pPr>
    </w:p>
    <w:p w:rsidR="00CF16B6" w:rsidRDefault="00E30262">
      <w:pPr>
        <w:numPr>
          <w:ilvl w:val="0"/>
          <w:numId w:val="919"/>
        </w:numPr>
        <w:tabs>
          <w:tab w:val="left" w:pos="1080"/>
        </w:tabs>
        <w:spacing w:line="237" w:lineRule="auto"/>
        <w:ind w:left="1080" w:hanging="360"/>
        <w:rPr>
          <w:rFonts w:ascii="Symbol" w:eastAsia="Symbol" w:hAnsi="Symbol" w:cs="Symbol"/>
        </w:rPr>
      </w:pPr>
      <w:r>
        <w:rPr>
          <w:rFonts w:ascii="Tahoma" w:eastAsia="Tahoma" w:hAnsi="Tahoma" w:cs="Tahoma"/>
        </w:rPr>
        <w:t>Nasal drops, oral decongestants and antihistamines have no demons ratable effect on this condition</w:t>
      </w:r>
    </w:p>
    <w:p w:rsidR="00CF16B6" w:rsidRDefault="00CF16B6">
      <w:pPr>
        <w:spacing w:line="2" w:lineRule="exact"/>
        <w:rPr>
          <w:rFonts w:ascii="Symbol" w:eastAsia="Symbol" w:hAnsi="Symbol" w:cs="Symbol"/>
        </w:rPr>
      </w:pPr>
    </w:p>
    <w:p w:rsidR="00CF16B6" w:rsidRDefault="00E30262">
      <w:pPr>
        <w:numPr>
          <w:ilvl w:val="0"/>
          <w:numId w:val="919"/>
        </w:numPr>
        <w:tabs>
          <w:tab w:val="left" w:pos="1080"/>
        </w:tabs>
        <w:spacing w:line="237" w:lineRule="auto"/>
        <w:ind w:left="1080" w:hanging="360"/>
        <w:rPr>
          <w:rFonts w:ascii="Symbol" w:eastAsia="Symbol" w:hAnsi="Symbol" w:cs="Symbol"/>
        </w:rPr>
      </w:pPr>
      <w:r>
        <w:rPr>
          <w:rFonts w:ascii="Tahoma" w:eastAsia="Tahoma" w:hAnsi="Tahoma" w:cs="Tahoma"/>
        </w:rPr>
        <w:t>Secretory otitis with hearing loss that does not improve should be referred to a specialist</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2.0 ACUTE RHINITIS AND SINUSITIS</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 xml:space="preserve">Itis inflammation of the mucosal lining of the nose and paranasal sinuses, almost always occurring concurrently, thus also referred as rhinosinusitis, of not more than 12 weeks duration. Rhinitis is caused by a variety of </w:t>
      </w:r>
      <w:r>
        <w:rPr>
          <w:rFonts w:ascii="Tahoma" w:eastAsia="Tahoma" w:hAnsi="Tahoma" w:cs="Tahoma"/>
        </w:rPr>
        <w:t>viruses. Acute sinusitis starts with obstruction of the sinus ostium due to mucosal edema from a viral infection, followed by reduced sinus ventilation, retention of mucous in the sinus and bacterial multiplication. If the ostium is blocked for a long</w:t>
      </w:r>
    </w:p>
    <w:p w:rsidR="00CF16B6" w:rsidRDefault="00E30262">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-17145</wp:posOffset>
            </wp:positionH>
            <wp:positionV relativeFrom="paragraph">
              <wp:posOffset>160020</wp:posOffset>
            </wp:positionV>
            <wp:extent cx="5981065" cy="635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55" w:lineRule="exact"/>
        <w:rPr>
          <w:sz w:val="20"/>
          <w:szCs w:val="20"/>
        </w:rPr>
      </w:pPr>
    </w:p>
    <w:p w:rsidR="00CF16B6" w:rsidRDefault="00E30262">
      <w:pPr>
        <w:rPr>
          <w:sz w:val="20"/>
          <w:szCs w:val="20"/>
        </w:rPr>
      </w:pPr>
      <w:r>
        <w:rPr>
          <w:rFonts w:ascii="Calibri" w:eastAsia="Calibri" w:hAnsi="Calibri" w:cs="Calibri"/>
        </w:rPr>
        <w:t>1</w:t>
      </w:r>
      <w:r>
        <w:rPr>
          <w:rFonts w:ascii="Calibri" w:eastAsia="Calibri" w:hAnsi="Calibri" w:cs="Calibri"/>
        </w:rPr>
        <w:t xml:space="preserve">77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spacing w:line="239" w:lineRule="auto"/>
        <w:jc w:val="both"/>
        <w:rPr>
          <w:sz w:val="20"/>
          <w:szCs w:val="20"/>
        </w:rPr>
      </w:pPr>
      <w:bookmarkStart w:id="200" w:name="page200"/>
      <w:bookmarkEnd w:id="200"/>
      <w:r>
        <w:rPr>
          <w:rFonts w:ascii="Tahoma" w:eastAsia="Tahoma" w:hAnsi="Tahoma" w:cs="Tahoma"/>
        </w:rPr>
        <w:lastRenderedPageBreak/>
        <w:t xml:space="preserve">period, sinus empayema occurs. The bacteria most often causing purulent sinusitis are pneumococci and Haemophilus influenzae which in some studies are shown to be equally common. Moraxella catarrhalis and group A streptococci also </w:t>
      </w:r>
      <w:r>
        <w:rPr>
          <w:rFonts w:ascii="Tahoma" w:eastAsia="Tahoma" w:hAnsi="Tahoma" w:cs="Tahoma"/>
        </w:rPr>
        <w:t>occur. In sinusitis of dental origin, anaerobic bacteria are often found.</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8"/>
          <w:szCs w:val="28"/>
        </w:rPr>
        <w:t>2.1 Acute rhinitis</w:t>
      </w:r>
    </w:p>
    <w:p w:rsidR="00CF16B6" w:rsidRDefault="00CF16B6">
      <w:pPr>
        <w:spacing w:line="111" w:lineRule="exact"/>
        <w:rPr>
          <w:sz w:val="20"/>
          <w:szCs w:val="20"/>
        </w:rPr>
      </w:pPr>
    </w:p>
    <w:p w:rsidR="00CF16B6" w:rsidRDefault="00E30262">
      <w:pPr>
        <w:spacing w:line="238" w:lineRule="auto"/>
        <w:jc w:val="both"/>
        <w:rPr>
          <w:sz w:val="20"/>
          <w:szCs w:val="20"/>
        </w:rPr>
      </w:pPr>
      <w:r>
        <w:rPr>
          <w:rFonts w:ascii="Tahoma" w:eastAsia="Tahoma" w:hAnsi="Tahoma" w:cs="Tahoma"/>
        </w:rPr>
        <w:t>It is a viral inflammatory condition in the nasal mucous membrane, usually part of a more wide-spread infection of the upper respiratory tract.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numPr>
          <w:ilvl w:val="0"/>
          <w:numId w:val="920"/>
        </w:numPr>
        <w:tabs>
          <w:tab w:val="left" w:pos="640"/>
        </w:tabs>
        <w:spacing w:line="238" w:lineRule="auto"/>
        <w:ind w:left="640" w:hanging="280"/>
        <w:rPr>
          <w:rFonts w:ascii="Symbol" w:eastAsia="Symbol" w:hAnsi="Symbol" w:cs="Symbol"/>
        </w:rPr>
      </w:pPr>
      <w:r>
        <w:rPr>
          <w:rFonts w:ascii="Tahoma" w:eastAsia="Tahoma" w:hAnsi="Tahoma" w:cs="Tahoma"/>
        </w:rPr>
        <w:t xml:space="preserve">Bed </w:t>
      </w:r>
      <w:r>
        <w:rPr>
          <w:rFonts w:ascii="Tahoma" w:eastAsia="Tahoma" w:hAnsi="Tahoma" w:cs="Tahoma"/>
        </w:rPr>
        <w:t>rest</w:t>
      </w:r>
    </w:p>
    <w:p w:rsidR="00CF16B6" w:rsidRDefault="00E30262">
      <w:pPr>
        <w:numPr>
          <w:ilvl w:val="1"/>
          <w:numId w:val="920"/>
        </w:numPr>
        <w:tabs>
          <w:tab w:val="left" w:pos="1672"/>
        </w:tabs>
        <w:spacing w:line="239" w:lineRule="auto"/>
        <w:ind w:left="1360" w:hanging="8"/>
        <w:rPr>
          <w:rFonts w:ascii="Tahoma" w:eastAsia="Tahoma" w:hAnsi="Tahoma" w:cs="Tahoma"/>
          <w:b/>
          <w:bCs/>
        </w:rPr>
      </w:pPr>
      <w:r>
        <w:rPr>
          <w:rFonts w:ascii="Tahoma" w:eastAsia="Tahoma" w:hAnsi="Tahoma" w:cs="Tahoma"/>
        </w:rPr>
        <w:t>Ephedrine hudrochloride (1% for adults and 0.5% for children)1-2 drops into each nostril up to 3-4 times dailyfor not more than 5 days</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OR</w:t>
      </w:r>
    </w:p>
    <w:p w:rsidR="00CF16B6" w:rsidRDefault="00CF16B6">
      <w:pPr>
        <w:spacing w:line="281" w:lineRule="exact"/>
        <w:rPr>
          <w:rFonts w:ascii="Tahoma" w:eastAsia="Tahoma" w:hAnsi="Tahoma" w:cs="Tahoma"/>
          <w:b/>
          <w:bCs/>
        </w:rPr>
      </w:pPr>
    </w:p>
    <w:p w:rsidR="00CF16B6" w:rsidRDefault="00E30262">
      <w:pPr>
        <w:numPr>
          <w:ilvl w:val="2"/>
          <w:numId w:val="920"/>
        </w:numPr>
        <w:tabs>
          <w:tab w:val="left" w:pos="1735"/>
        </w:tabs>
        <w:spacing w:line="239" w:lineRule="auto"/>
        <w:ind w:left="480" w:right="140" w:firstLine="960"/>
        <w:rPr>
          <w:rFonts w:ascii="Tahoma" w:eastAsia="Tahoma" w:hAnsi="Tahoma" w:cs="Tahoma"/>
          <w:b/>
          <w:bCs/>
        </w:rPr>
      </w:pPr>
      <w:r>
        <w:rPr>
          <w:rFonts w:ascii="Tahoma" w:eastAsia="Tahoma" w:hAnsi="Tahoma" w:cs="Tahoma"/>
        </w:rPr>
        <w:t>Beclomethasone nasal spray adult and child over 6 years, 100 micrograms (2 sprays) into each nostril twice dail</w:t>
      </w:r>
      <w:r>
        <w:rPr>
          <w:rFonts w:ascii="Tahoma" w:eastAsia="Tahoma" w:hAnsi="Tahoma" w:cs="Tahoma"/>
        </w:rPr>
        <w:t>y; max. Total 400 micrograms (8 sprays) daily; when symptoms controlled, dose reduced to 50 micrograms (1 spray) into each nostril twice daily</w:t>
      </w:r>
    </w:p>
    <w:p w:rsidR="00CF16B6" w:rsidRDefault="00CF16B6">
      <w:pPr>
        <w:spacing w:line="200" w:lineRule="exact"/>
        <w:rPr>
          <w:sz w:val="20"/>
          <w:szCs w:val="20"/>
        </w:rPr>
      </w:pPr>
    </w:p>
    <w:p w:rsidR="00CF16B6" w:rsidRDefault="00CF16B6">
      <w:pPr>
        <w:spacing w:line="350" w:lineRule="exact"/>
        <w:rPr>
          <w:sz w:val="20"/>
          <w:szCs w:val="20"/>
        </w:rPr>
      </w:pPr>
    </w:p>
    <w:p w:rsidR="00CF16B6" w:rsidRDefault="00E30262">
      <w:pPr>
        <w:spacing w:line="238" w:lineRule="auto"/>
        <w:rPr>
          <w:sz w:val="20"/>
          <w:szCs w:val="20"/>
        </w:rPr>
      </w:pPr>
      <w:r>
        <w:rPr>
          <w:rFonts w:ascii="Tahoma" w:eastAsia="Tahoma" w:hAnsi="Tahoma" w:cs="Tahoma"/>
        </w:rPr>
        <w:t>Oral drugs to reduce swelling of the mucous membrane, antihistamines and antibiotics are not indicated.</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2.2 Ac</w:t>
      </w:r>
      <w:r>
        <w:rPr>
          <w:rFonts w:ascii="Tahoma" w:eastAsia="Tahoma" w:hAnsi="Tahoma" w:cs="Tahoma"/>
          <w:b/>
          <w:bCs/>
          <w:sz w:val="28"/>
          <w:szCs w:val="28"/>
        </w:rPr>
        <w:t>ute purulent sinusitis</w:t>
      </w:r>
    </w:p>
    <w:p w:rsidR="00CF16B6" w:rsidRDefault="00CF16B6">
      <w:pPr>
        <w:spacing w:line="111" w:lineRule="exact"/>
        <w:rPr>
          <w:sz w:val="20"/>
          <w:szCs w:val="20"/>
        </w:rPr>
      </w:pPr>
    </w:p>
    <w:p w:rsidR="00CF16B6" w:rsidRDefault="00E30262">
      <w:pPr>
        <w:spacing w:line="360" w:lineRule="auto"/>
        <w:ind w:right="2480"/>
        <w:rPr>
          <w:sz w:val="20"/>
          <w:szCs w:val="20"/>
        </w:rPr>
      </w:pPr>
      <w:r>
        <w:rPr>
          <w:rFonts w:ascii="Tahoma" w:eastAsia="Tahoma" w:hAnsi="Tahoma" w:cs="Tahoma"/>
        </w:rPr>
        <w:t xml:space="preserve">Bacterial infection with pus accumulation in one or more of the sinuses </w:t>
      </w:r>
      <w:r>
        <w:rPr>
          <w:rFonts w:ascii="Tahoma" w:eastAsia="Tahoma" w:hAnsi="Tahoma" w:cs="Tahoma"/>
          <w:b/>
          <w:bCs/>
        </w:rPr>
        <w:t>Diagnosis</w:t>
      </w:r>
    </w:p>
    <w:p w:rsidR="00CF16B6" w:rsidRDefault="00E30262">
      <w:pPr>
        <w:spacing w:line="238" w:lineRule="auto"/>
        <w:rPr>
          <w:sz w:val="20"/>
          <w:szCs w:val="20"/>
        </w:rPr>
      </w:pPr>
      <w:r>
        <w:rPr>
          <w:rFonts w:ascii="Tahoma" w:eastAsia="Tahoma" w:hAnsi="Tahoma" w:cs="Tahoma"/>
        </w:rPr>
        <w:t>Anterior rhinoscopy – watery/purulent nasal discharge occasionally foul smelling; nasal congestion</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 xml:space="preserve">Plain paranasal sinuses X ray (Water’s, Caldwell </w:t>
      </w:r>
      <w:r>
        <w:rPr>
          <w:rFonts w:ascii="Tahoma" w:eastAsia="Tahoma" w:hAnsi="Tahoma" w:cs="Tahoma"/>
        </w:rPr>
        <w:t>views)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 mucosal thickening; air fluid levels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921"/>
        </w:numPr>
        <w:tabs>
          <w:tab w:val="left" w:pos="640"/>
        </w:tabs>
        <w:ind w:left="640" w:hanging="280"/>
        <w:rPr>
          <w:rFonts w:ascii="Wingdings" w:eastAsia="Wingdings" w:hAnsi="Wingdings" w:cs="Wingdings"/>
        </w:rPr>
      </w:pPr>
      <w:r>
        <w:rPr>
          <w:rFonts w:ascii="Tahoma" w:eastAsia="Tahoma" w:hAnsi="Tahoma" w:cs="Tahoma"/>
          <w:b/>
          <w:bCs/>
        </w:rPr>
        <w:t>Symptomatic Treatment</w:t>
      </w:r>
    </w:p>
    <w:p w:rsidR="00CF16B6" w:rsidRDefault="00E30262">
      <w:pPr>
        <w:ind w:left="360"/>
        <w:rPr>
          <w:rFonts w:ascii="Wingdings" w:eastAsia="Wingdings" w:hAnsi="Wingdings" w:cs="Wingdings"/>
        </w:rPr>
      </w:pPr>
      <w:r>
        <w:rPr>
          <w:rFonts w:ascii="Symbol" w:eastAsia="Symbol" w:hAnsi="Symbol" w:cs="Symbol"/>
        </w:rPr>
        <w:t></w:t>
      </w:r>
      <w:r>
        <w:rPr>
          <w:rFonts w:ascii="Tahoma" w:eastAsia="Tahoma" w:hAnsi="Tahoma" w:cs="Tahoma"/>
        </w:rPr>
        <w:t xml:space="preserve">  Bed rest</w:t>
      </w:r>
    </w:p>
    <w:p w:rsidR="00CF16B6" w:rsidRDefault="00E30262">
      <w:pPr>
        <w:spacing w:line="237" w:lineRule="auto"/>
        <w:ind w:left="360"/>
        <w:rPr>
          <w:rFonts w:ascii="Wingdings" w:eastAsia="Wingdings" w:hAnsi="Wingdings" w:cs="Wingdings"/>
        </w:rPr>
      </w:pPr>
      <w:r>
        <w:rPr>
          <w:rFonts w:ascii="Symbol" w:eastAsia="Symbol" w:hAnsi="Symbol" w:cs="Symbol"/>
        </w:rPr>
        <w:t></w:t>
      </w:r>
      <w:r>
        <w:rPr>
          <w:rFonts w:ascii="Tahoma" w:eastAsia="Tahoma" w:hAnsi="Tahoma" w:cs="Tahoma"/>
        </w:rPr>
        <w:t xml:space="preserve">  Nasal drops or spray</w:t>
      </w:r>
    </w:p>
    <w:p w:rsidR="00CF16B6" w:rsidRDefault="00CF16B6">
      <w:pPr>
        <w:spacing w:line="1" w:lineRule="exact"/>
        <w:rPr>
          <w:rFonts w:ascii="Wingdings" w:eastAsia="Wingdings" w:hAnsi="Wingdings" w:cs="Wingdings"/>
        </w:rPr>
      </w:pPr>
    </w:p>
    <w:p w:rsidR="00CF16B6" w:rsidRDefault="00E30262">
      <w:pPr>
        <w:spacing w:line="237" w:lineRule="auto"/>
        <w:ind w:left="720" w:hanging="360"/>
        <w:rPr>
          <w:rFonts w:ascii="Wingdings" w:eastAsia="Wingdings" w:hAnsi="Wingdings" w:cs="Wingdings"/>
        </w:rPr>
      </w:pPr>
      <w:r>
        <w:rPr>
          <w:rFonts w:ascii="Symbol" w:eastAsia="Symbol" w:hAnsi="Symbol" w:cs="Symbol"/>
        </w:rPr>
        <w:t></w:t>
      </w:r>
      <w:r>
        <w:rPr>
          <w:rFonts w:ascii="Tahoma" w:eastAsia="Tahoma" w:hAnsi="Tahoma" w:cs="Tahoma"/>
        </w:rPr>
        <w:t xml:space="preserve"> Oral drugs to reduce swelling of the mucous membrane or anti-histamines are not indicated.</w:t>
      </w:r>
    </w:p>
    <w:p w:rsidR="00CF16B6" w:rsidRDefault="00CF16B6">
      <w:pPr>
        <w:spacing w:line="265" w:lineRule="exact"/>
        <w:rPr>
          <w:rFonts w:ascii="Wingdings" w:eastAsia="Wingdings" w:hAnsi="Wingdings" w:cs="Wingdings"/>
        </w:rPr>
      </w:pPr>
    </w:p>
    <w:p w:rsidR="00CF16B6" w:rsidRDefault="00E30262" w:rsidP="00E30262">
      <w:pPr>
        <w:numPr>
          <w:ilvl w:val="0"/>
          <w:numId w:val="921"/>
        </w:numPr>
        <w:tabs>
          <w:tab w:val="left" w:pos="640"/>
        </w:tabs>
        <w:ind w:left="640" w:hanging="280"/>
        <w:rPr>
          <w:rFonts w:ascii="Wingdings" w:eastAsia="Wingdings" w:hAnsi="Wingdings" w:cs="Wingdings"/>
        </w:rPr>
      </w:pPr>
      <w:r>
        <w:rPr>
          <w:rFonts w:ascii="Tahoma" w:eastAsia="Tahoma" w:hAnsi="Tahoma" w:cs="Tahoma"/>
          <w:b/>
          <w:bCs/>
        </w:rPr>
        <w:t>Treatment with antibiotics</w:t>
      </w:r>
    </w:p>
    <w:p w:rsidR="00CF16B6" w:rsidRDefault="00E30262">
      <w:pPr>
        <w:ind w:left="1440"/>
        <w:rPr>
          <w:sz w:val="20"/>
          <w:szCs w:val="20"/>
        </w:rPr>
      </w:pPr>
      <w:r>
        <w:rPr>
          <w:rFonts w:ascii="Tahoma" w:eastAsia="Tahoma" w:hAnsi="Tahoma" w:cs="Tahoma"/>
          <w:b/>
          <w:bCs/>
        </w:rPr>
        <w:t>A:</w:t>
      </w:r>
      <w:r>
        <w:rPr>
          <w:rFonts w:ascii="Tahoma" w:eastAsia="Tahoma" w:hAnsi="Tahoma" w:cs="Tahoma"/>
        </w:rPr>
        <w:t>Phenoxymethylpenicillin: 250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500 mg every 6 hours for 14</w:t>
      </w:r>
    </w:p>
    <w:p w:rsidR="00CF16B6" w:rsidRDefault="00E30262">
      <w:pPr>
        <w:ind w:left="640" w:firstLine="89"/>
        <w:rPr>
          <w:sz w:val="20"/>
          <w:szCs w:val="20"/>
        </w:rPr>
      </w:pPr>
      <w:r>
        <w:rPr>
          <w:rFonts w:ascii="Tahoma" w:eastAsia="Tahoma" w:hAnsi="Tahoma" w:cs="Tahoma"/>
          <w:b/>
          <w:bCs/>
        </w:rPr>
        <w:t xml:space="preserve">Children up to 5 years </w:t>
      </w:r>
      <w:r>
        <w:rPr>
          <w:rFonts w:ascii="Tahoma" w:eastAsia="Tahoma" w:hAnsi="Tahoma" w:cs="Tahoma"/>
        </w:rPr>
        <w:t>6 mg/kg every 6 hours for 14;</w:t>
      </w:r>
      <w:r>
        <w:rPr>
          <w:rFonts w:ascii="Tahoma" w:eastAsia="Tahoma" w:hAnsi="Tahoma" w:cs="Tahoma"/>
          <w:b/>
          <w:bCs/>
        </w:rPr>
        <w:t xml:space="preserve"> 5 – 12 years </w:t>
      </w:r>
      <w:r>
        <w:rPr>
          <w:rFonts w:ascii="Tahoma" w:eastAsia="Tahoma" w:hAnsi="Tahoma" w:cs="Tahoma"/>
        </w:rPr>
        <w:t>250 mg every 6</w:t>
      </w:r>
      <w:r>
        <w:rPr>
          <w:rFonts w:ascii="Tahoma" w:eastAsia="Tahoma" w:hAnsi="Tahoma" w:cs="Tahoma"/>
          <w:b/>
          <w:bCs/>
        </w:rPr>
        <w:t xml:space="preserve"> </w:t>
      </w:r>
      <w:r>
        <w:rPr>
          <w:rFonts w:ascii="Tahoma" w:eastAsia="Tahoma" w:hAnsi="Tahoma" w:cs="Tahoma"/>
        </w:rPr>
        <w:t>hours for 14 or more days</w:t>
      </w:r>
    </w:p>
    <w:p w:rsidR="00CF16B6" w:rsidRDefault="00CF16B6">
      <w:pPr>
        <w:spacing w:line="265" w:lineRule="exact"/>
        <w:rPr>
          <w:sz w:val="20"/>
          <w:szCs w:val="20"/>
        </w:rPr>
      </w:pPr>
    </w:p>
    <w:p w:rsidR="00CF16B6" w:rsidRDefault="00E30262" w:rsidP="00E30262">
      <w:pPr>
        <w:numPr>
          <w:ilvl w:val="0"/>
          <w:numId w:val="922"/>
        </w:numPr>
        <w:tabs>
          <w:tab w:val="left" w:pos="1740"/>
        </w:tabs>
        <w:ind w:left="1740" w:hanging="300"/>
        <w:rPr>
          <w:rFonts w:ascii="Tahoma" w:eastAsia="Tahoma" w:hAnsi="Tahoma" w:cs="Tahoma"/>
          <w:b/>
          <w:bCs/>
        </w:rPr>
      </w:pPr>
      <w:r>
        <w:rPr>
          <w:rFonts w:ascii="Tahoma" w:eastAsia="Tahoma" w:hAnsi="Tahoma" w:cs="Tahoma"/>
        </w:rPr>
        <w:t>Amoxycillin500 mg every 8 hours for 14 or more days</w:t>
      </w:r>
    </w:p>
    <w:p w:rsidR="00CF16B6" w:rsidRDefault="00CF16B6">
      <w:pPr>
        <w:spacing w:line="1" w:lineRule="exact"/>
        <w:rPr>
          <w:sz w:val="20"/>
          <w:szCs w:val="20"/>
        </w:rPr>
      </w:pPr>
    </w:p>
    <w:p w:rsidR="00CF16B6" w:rsidRDefault="00E30262">
      <w:pPr>
        <w:tabs>
          <w:tab w:val="left" w:pos="1620"/>
        </w:tabs>
        <w:ind w:left="640"/>
        <w:rPr>
          <w:sz w:val="20"/>
          <w:szCs w:val="20"/>
        </w:rPr>
      </w:pPr>
      <w:r>
        <w:rPr>
          <w:rFonts w:ascii="Tahoma" w:eastAsia="Tahoma" w:hAnsi="Tahoma" w:cs="Tahoma"/>
        </w:rPr>
        <w:t>Children</w:t>
      </w:r>
      <w:r>
        <w:rPr>
          <w:rFonts w:ascii="Tahoma" w:eastAsia="Tahoma" w:hAnsi="Tahoma" w:cs="Tahoma"/>
        </w:rPr>
        <w:tab/>
        <w:t>Up to 10 years  10 mg/kg ev</w:t>
      </w:r>
      <w:r>
        <w:rPr>
          <w:rFonts w:ascii="Tahoma" w:eastAsia="Tahoma" w:hAnsi="Tahoma" w:cs="Tahoma"/>
        </w:rPr>
        <w:t>ery 8 hours for 14 or more days</w:t>
      </w:r>
    </w:p>
    <w:p w:rsidR="00CF16B6" w:rsidRDefault="00E30262">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-17145</wp:posOffset>
            </wp:positionH>
            <wp:positionV relativeFrom="paragraph">
              <wp:posOffset>182880</wp:posOffset>
            </wp:positionV>
            <wp:extent cx="5981065" cy="635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91" w:lineRule="exact"/>
        <w:rPr>
          <w:sz w:val="20"/>
          <w:szCs w:val="20"/>
        </w:rPr>
      </w:pPr>
    </w:p>
    <w:p w:rsidR="00CF16B6" w:rsidRDefault="00E30262">
      <w:pPr>
        <w:rPr>
          <w:sz w:val="20"/>
          <w:szCs w:val="20"/>
        </w:rPr>
      </w:pPr>
      <w:r>
        <w:rPr>
          <w:rFonts w:ascii="Calibri" w:eastAsia="Calibri" w:hAnsi="Calibri" w:cs="Calibri"/>
        </w:rPr>
        <w:t xml:space="preserve">178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00" w:lineRule="exact"/>
        <w:rPr>
          <w:sz w:val="20"/>
          <w:szCs w:val="20"/>
        </w:rPr>
      </w:pPr>
      <w:bookmarkStart w:id="201" w:name="page201"/>
      <w:bookmarkEnd w:id="201"/>
    </w:p>
    <w:p w:rsidR="00CF16B6" w:rsidRDefault="00CF16B6">
      <w:pPr>
        <w:spacing w:line="328" w:lineRule="exact"/>
        <w:rPr>
          <w:sz w:val="20"/>
          <w:szCs w:val="20"/>
        </w:rPr>
      </w:pPr>
    </w:p>
    <w:p w:rsidR="00CF16B6" w:rsidRDefault="00E30262">
      <w:pPr>
        <w:rPr>
          <w:sz w:val="20"/>
          <w:szCs w:val="20"/>
        </w:rPr>
      </w:pPr>
      <w:r>
        <w:rPr>
          <w:rFonts w:ascii="Tahoma" w:eastAsia="Tahoma" w:hAnsi="Tahoma" w:cs="Tahoma"/>
          <w:b/>
          <w:bCs/>
        </w:rPr>
        <w:t>Altenative:</w:t>
      </w:r>
    </w:p>
    <w:p w:rsidR="00CF16B6" w:rsidRDefault="00CF16B6">
      <w:pPr>
        <w:spacing w:line="2" w:lineRule="exact"/>
        <w:rPr>
          <w:sz w:val="20"/>
          <w:szCs w:val="20"/>
        </w:rPr>
      </w:pPr>
    </w:p>
    <w:p w:rsidR="00CF16B6" w:rsidRDefault="00E30262" w:rsidP="00E30262">
      <w:pPr>
        <w:numPr>
          <w:ilvl w:val="0"/>
          <w:numId w:val="923"/>
        </w:numPr>
        <w:tabs>
          <w:tab w:val="left" w:pos="1746"/>
        </w:tabs>
        <w:spacing w:line="239" w:lineRule="auto"/>
        <w:ind w:left="640" w:firstLine="800"/>
        <w:jc w:val="both"/>
        <w:rPr>
          <w:rFonts w:ascii="Tahoma" w:eastAsia="Tahoma" w:hAnsi="Tahoma" w:cs="Tahoma"/>
          <w:b/>
          <w:bCs/>
        </w:rPr>
      </w:pPr>
      <w:r>
        <w:rPr>
          <w:rFonts w:ascii="Tahoma" w:eastAsia="Tahoma" w:hAnsi="Tahoma" w:cs="Tahoma"/>
        </w:rPr>
        <w:t xml:space="preserve">Amoxicillin/Clavulanic acid, children 375mg (250mg amoxicillin, 125 clavulanic acid) 8 hourly for 10 days;Adults 625mg (500mg amoxicillin, 125mg clavulanic acid) 8 hourly for 10 </w:t>
      </w:r>
      <w:r>
        <w:rPr>
          <w:rFonts w:ascii="Tahoma" w:eastAsia="Tahoma" w:hAnsi="Tahoma" w:cs="Tahoma"/>
        </w:rPr>
        <w:t>days</w:t>
      </w:r>
    </w:p>
    <w:p w:rsidR="00CF16B6" w:rsidRDefault="00CF16B6">
      <w:pPr>
        <w:spacing w:line="3"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66" w:lineRule="exact"/>
        <w:rPr>
          <w:sz w:val="20"/>
          <w:szCs w:val="20"/>
        </w:rPr>
      </w:pPr>
    </w:p>
    <w:p w:rsidR="00CF16B6" w:rsidRDefault="00E30262">
      <w:pPr>
        <w:ind w:left="1440" w:right="1400"/>
        <w:rPr>
          <w:sz w:val="20"/>
          <w:szCs w:val="20"/>
        </w:rPr>
      </w:pPr>
      <w:r>
        <w:rPr>
          <w:rFonts w:ascii="Tahoma" w:eastAsia="Tahoma" w:hAnsi="Tahoma" w:cs="Tahoma"/>
          <w:b/>
          <w:bCs/>
        </w:rPr>
        <w:t>A:</w:t>
      </w:r>
      <w:r>
        <w:rPr>
          <w:rFonts w:ascii="Tahoma" w:eastAsia="Tahoma" w:hAnsi="Tahoma" w:cs="Tahoma"/>
        </w:rPr>
        <w:t>Doxycycline200 mg on the first day as a single dose then100 mg</w:t>
      </w:r>
      <w:r>
        <w:rPr>
          <w:rFonts w:ascii="Tahoma" w:eastAsia="Tahoma" w:hAnsi="Tahoma" w:cs="Tahoma"/>
          <w:b/>
          <w:bCs/>
        </w:rPr>
        <w:t xml:space="preserve"> </w:t>
      </w:r>
      <w:r>
        <w:rPr>
          <w:rFonts w:ascii="Tahoma" w:eastAsia="Tahoma" w:hAnsi="Tahoma" w:cs="Tahoma"/>
        </w:rPr>
        <w:t>from the following day every 24 hours for 14</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31104" behindDoc="1" locked="0" layoutInCell="0" allowOverlap="1">
                <wp:simplePos x="0" y="0"/>
                <wp:positionH relativeFrom="column">
                  <wp:posOffset>1025525</wp:posOffset>
                </wp:positionH>
                <wp:positionV relativeFrom="paragraph">
                  <wp:posOffset>172720</wp:posOffset>
                </wp:positionV>
                <wp:extent cx="435038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03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207851" id="Shape 400"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80.75pt,13.6pt" to="423.3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1025525</wp:posOffset>
                </wp:positionH>
                <wp:positionV relativeFrom="paragraph">
                  <wp:posOffset>347980</wp:posOffset>
                </wp:positionV>
                <wp:extent cx="4350385"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0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0596931" id="Shape 401"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80.75pt,27.4pt" to="423.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5373370</wp:posOffset>
                </wp:positionH>
                <wp:positionV relativeFrom="paragraph">
                  <wp:posOffset>170180</wp:posOffset>
                </wp:positionV>
                <wp:extent cx="0" cy="180975"/>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09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1249B1" id="Shape 402"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423.1pt,13.4pt" to="423.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" o:allowincell="f" filled="t" strokeweight=".16931mm">
                <v:stroke joinstyle="miter"/>
                <o:lock v:ext="edit" shapetype="f"/>
              </v:line>
            </w:pict>
          </mc:Fallback>
        </mc:AlternateContent>
      </w:r>
    </w:p>
    <w:p w:rsidR="00CF16B6" w:rsidRDefault="00CF16B6">
      <w:pPr>
        <w:spacing w:line="203" w:lineRule="exact"/>
        <w:rPr>
          <w:sz w:val="20"/>
          <w:szCs w:val="20"/>
        </w:rPr>
      </w:pPr>
    </w:p>
    <w:p w:rsidR="00CF16B6" w:rsidRDefault="00E30262">
      <w:pPr>
        <w:ind w:right="860"/>
        <w:jc w:val="center"/>
        <w:rPr>
          <w:sz w:val="20"/>
          <w:szCs w:val="20"/>
        </w:rPr>
      </w:pPr>
      <w:r>
        <w:rPr>
          <w:noProof/>
          <w:sz w:val="1"/>
          <w:szCs w:val="1"/>
        </w:rPr>
        <w:drawing>
          <wp:inline distT="0" distB="0" distL="0" distR="0">
            <wp:extent cx="71755" cy="18161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86">
                      <a:extLst/>
                    </a:blip>
                    <a:srcRect/>
                    <a:stretch>
                      <a:fillRect/>
                    </a:stretch>
                  </pic:blipFill>
                  <pic:spPr bwMode="auto">
                    <a:xfrm>
                      <a:off x="0" y="0"/>
                      <a:ext cx="71755" cy="181610"/>
                    </a:xfrm>
                    <a:prstGeom prst="rect">
                      <a:avLst/>
                    </a:prstGeom>
                    <a:noFill/>
                    <a:ln>
                      <a:noFill/>
                    </a:ln>
                  </pic:spPr>
                </pic:pic>
              </a:graphicData>
            </a:graphic>
          </wp:inline>
        </w:drawing>
      </w:r>
      <w:r>
        <w:rPr>
          <w:rFonts w:ascii="Tahoma" w:eastAsia="Tahoma" w:hAnsi="Tahoma" w:cs="Tahoma"/>
          <w:b/>
          <w:bCs/>
        </w:rPr>
        <w:t xml:space="preserve">NOTE: </w:t>
      </w:r>
      <w:r>
        <w:rPr>
          <w:rFonts w:ascii="Tahoma" w:eastAsia="Tahoma" w:hAnsi="Tahoma" w:cs="Tahoma"/>
        </w:rPr>
        <w:t>Doxycycline for adult only and children above 12 years</w:t>
      </w:r>
    </w:p>
    <w:p w:rsidR="00CF16B6" w:rsidRDefault="00E30262">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1097280</wp:posOffset>
            </wp:positionH>
            <wp:positionV relativeFrom="paragraph">
              <wp:posOffset>-174625</wp:posOffset>
            </wp:positionV>
            <wp:extent cx="4272915" cy="168910"/>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87">
                      <a:extLst/>
                    </a:blip>
                    <a:srcRect/>
                    <a:stretch>
                      <a:fillRect/>
                    </a:stretch>
                  </pic:blipFill>
                  <pic:spPr bwMode="auto">
                    <a:xfrm>
                      <a:off x="0" y="0"/>
                      <a:ext cx="4272915" cy="168910"/>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1097280</wp:posOffset>
            </wp:positionH>
            <wp:positionV relativeFrom="paragraph">
              <wp:posOffset>-174625</wp:posOffset>
            </wp:positionV>
            <wp:extent cx="4272915" cy="168910"/>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88">
                      <a:extLst/>
                    </a:blip>
                    <a:srcRect/>
                    <a:stretch>
                      <a:fillRect/>
                    </a:stretch>
                  </pic:blipFill>
                  <pic:spPr bwMode="auto">
                    <a:xfrm>
                      <a:off x="0" y="0"/>
                      <a:ext cx="4272915" cy="168910"/>
                    </a:xfrm>
                    <a:prstGeom prst="rect">
                      <a:avLst/>
                    </a:prstGeom>
                    <a:noFill/>
                  </pic:spPr>
                </pic:pic>
              </a:graphicData>
            </a:graphic>
          </wp:anchor>
        </w:drawing>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rPr>
        <w:t>Children</w:t>
      </w:r>
    </w:p>
    <w:p w:rsidR="00CF16B6" w:rsidRDefault="00E30262" w:rsidP="00E30262">
      <w:pPr>
        <w:numPr>
          <w:ilvl w:val="0"/>
          <w:numId w:val="924"/>
        </w:numPr>
        <w:tabs>
          <w:tab w:val="left" w:pos="1760"/>
        </w:tabs>
        <w:ind w:left="1760" w:hanging="320"/>
        <w:rPr>
          <w:rFonts w:ascii="Tahoma" w:eastAsia="Tahoma" w:hAnsi="Tahoma" w:cs="Tahoma"/>
          <w:b/>
          <w:bCs/>
        </w:rPr>
      </w:pPr>
      <w:r>
        <w:rPr>
          <w:rFonts w:ascii="Tahoma" w:eastAsia="Tahoma" w:hAnsi="Tahoma" w:cs="Tahoma"/>
        </w:rPr>
        <w:t xml:space="preserve">Co-trimoxazole: 6 weks – 5 years; 0.5 ml/kg every 12 </w:t>
      </w:r>
      <w:r>
        <w:rPr>
          <w:rFonts w:ascii="Tahoma" w:eastAsia="Tahoma" w:hAnsi="Tahoma" w:cs="Tahoma"/>
        </w:rPr>
        <w:t>hours for 14 or more</w:t>
      </w:r>
    </w:p>
    <w:p w:rsidR="00CF16B6" w:rsidRDefault="00E30262">
      <w:pPr>
        <w:tabs>
          <w:tab w:val="left" w:pos="2860"/>
        </w:tabs>
        <w:ind w:left="640"/>
        <w:rPr>
          <w:sz w:val="20"/>
          <w:szCs w:val="20"/>
        </w:rPr>
      </w:pPr>
      <w:r>
        <w:rPr>
          <w:rFonts w:ascii="Tahoma" w:eastAsia="Tahoma" w:hAnsi="Tahoma" w:cs="Tahoma"/>
        </w:rPr>
        <w:t>days; 6-12 years:</w:t>
      </w:r>
      <w:r>
        <w:rPr>
          <w:sz w:val="20"/>
          <w:szCs w:val="20"/>
        </w:rPr>
        <w:tab/>
      </w:r>
      <w:r>
        <w:rPr>
          <w:rFonts w:ascii="Tahoma" w:eastAsia="Tahoma" w:hAnsi="Tahoma" w:cs="Tahoma"/>
        </w:rPr>
        <w:t>480 mg every 12 hours for 14 or more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-71120</wp:posOffset>
                </wp:positionH>
                <wp:positionV relativeFrom="paragraph">
                  <wp:posOffset>172720</wp:posOffset>
                </wp:positionV>
                <wp:extent cx="6087110" cy="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A459996" id="Shape 406"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5.6pt,13.6pt" to="47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-68580</wp:posOffset>
                </wp:positionH>
                <wp:positionV relativeFrom="paragraph">
                  <wp:posOffset>169545</wp:posOffset>
                </wp:positionV>
                <wp:extent cx="0" cy="520065"/>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006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B3D204" id="Shape 407"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4pt,13.35pt" to="-5.4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6013450</wp:posOffset>
                </wp:positionH>
                <wp:positionV relativeFrom="paragraph">
                  <wp:posOffset>169545</wp:posOffset>
                </wp:positionV>
                <wp:extent cx="0" cy="520065"/>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00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0A689F4" id="Shape 408"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473.5pt,13.35pt" to="473.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" o:allowincell="f" filled="t" strokeweight=".48pt">
                <v:stroke joinstyle="miter"/>
                <o:lock v:ext="edit" shapetype="f"/>
              </v:line>
            </w:pict>
          </mc:Fallback>
        </mc:AlternateContent>
      </w:r>
    </w:p>
    <w:p w:rsidR="00CF16B6" w:rsidRDefault="00CF16B6">
      <w:pPr>
        <w:spacing w:line="256"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Cephalexin and macrolides (e.g. Erythromycin etc) are not suitable because of poor</w:t>
      </w:r>
      <w:r>
        <w:rPr>
          <w:rFonts w:ascii="Tahoma" w:eastAsia="Tahoma" w:hAnsi="Tahoma" w:cs="Tahoma"/>
          <w:b/>
          <w:bCs/>
        </w:rPr>
        <w:t xml:space="preserve"> </w:t>
      </w:r>
      <w:r>
        <w:rPr>
          <w:rFonts w:ascii="Tahoma" w:eastAsia="Tahoma" w:hAnsi="Tahoma" w:cs="Tahoma"/>
        </w:rPr>
        <w:t>effect on Haemophilus influenza. Treatment duration of less than 2 weeks will res</w:t>
      </w:r>
      <w:r>
        <w:rPr>
          <w:rFonts w:ascii="Tahoma" w:eastAsia="Tahoma" w:hAnsi="Tahoma" w:cs="Tahoma"/>
        </w:rPr>
        <w:t>ult in treatment failure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-71120</wp:posOffset>
                </wp:positionH>
                <wp:positionV relativeFrom="paragraph">
                  <wp:posOffset>5715</wp:posOffset>
                </wp:positionV>
                <wp:extent cx="6087110"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05B1E26" id="Shape 409"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5.6pt,.45pt" to="473.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" o:allowincell="f" filled="t" strokeweight=".48pt">
                <v:stroke joinstyle="miter"/>
                <o:lock v:ext="edit" shapetype="f"/>
              </v:line>
            </w:pict>
          </mc:Fallback>
        </mc:AlternateContent>
      </w:r>
    </w:p>
    <w:p w:rsidR="00CF16B6" w:rsidRDefault="00CF16B6">
      <w:pPr>
        <w:spacing w:line="200" w:lineRule="exact"/>
        <w:rPr>
          <w:sz w:val="20"/>
          <w:szCs w:val="20"/>
        </w:rPr>
      </w:pPr>
    </w:p>
    <w:p w:rsidR="00CF16B6" w:rsidRDefault="00CF16B6">
      <w:pPr>
        <w:spacing w:line="321" w:lineRule="exact"/>
        <w:rPr>
          <w:sz w:val="20"/>
          <w:szCs w:val="20"/>
        </w:rPr>
      </w:pPr>
    </w:p>
    <w:p w:rsidR="00CF16B6" w:rsidRDefault="00E30262">
      <w:pPr>
        <w:ind w:left="720"/>
        <w:rPr>
          <w:sz w:val="20"/>
          <w:szCs w:val="20"/>
        </w:rPr>
      </w:pPr>
      <w:r>
        <w:rPr>
          <w:rFonts w:ascii="Tahoma" w:eastAsia="Tahoma" w:hAnsi="Tahoma" w:cs="Tahoma"/>
          <w:b/>
          <w:bCs/>
        </w:rPr>
        <w:t>Referral to specialist</w:t>
      </w:r>
    </w:p>
    <w:p w:rsidR="00CF16B6" w:rsidRDefault="00CF16B6">
      <w:pPr>
        <w:spacing w:line="2" w:lineRule="exact"/>
        <w:rPr>
          <w:sz w:val="20"/>
          <w:szCs w:val="20"/>
        </w:rPr>
      </w:pPr>
    </w:p>
    <w:p w:rsidR="00CF16B6" w:rsidRDefault="00E30262" w:rsidP="00E30262">
      <w:pPr>
        <w:numPr>
          <w:ilvl w:val="0"/>
          <w:numId w:val="925"/>
        </w:numPr>
        <w:tabs>
          <w:tab w:val="left" w:pos="631"/>
        </w:tabs>
        <w:spacing w:line="238" w:lineRule="auto"/>
        <w:ind w:left="720" w:hanging="360"/>
        <w:rPr>
          <w:rFonts w:ascii="Symbol" w:eastAsia="Symbol" w:hAnsi="Symbol" w:cs="Symbol"/>
        </w:rPr>
      </w:pPr>
      <w:r>
        <w:rPr>
          <w:rFonts w:ascii="Tahoma" w:eastAsia="Tahoma" w:hAnsi="Tahoma" w:cs="Tahoma"/>
        </w:rPr>
        <w:t>Children with ethmoiditis presenting as an acute periorbital inflammation or orbital cellulitis must be hospitalized immediately</w:t>
      </w:r>
    </w:p>
    <w:p w:rsidR="00CF16B6" w:rsidRDefault="00E30262" w:rsidP="00E30262">
      <w:pPr>
        <w:numPr>
          <w:ilvl w:val="0"/>
          <w:numId w:val="925"/>
        </w:numPr>
        <w:tabs>
          <w:tab w:val="left" w:pos="640"/>
        </w:tabs>
        <w:spacing w:line="237" w:lineRule="auto"/>
        <w:ind w:left="640" w:hanging="280"/>
        <w:rPr>
          <w:rFonts w:ascii="Symbol" w:eastAsia="Symbol" w:hAnsi="Symbol" w:cs="Symbol"/>
        </w:rPr>
      </w:pPr>
      <w:r>
        <w:rPr>
          <w:rFonts w:ascii="Tahoma" w:eastAsia="Tahoma" w:hAnsi="Tahoma" w:cs="Tahoma"/>
        </w:rPr>
        <w:t>Adults with treatment failure and pronounced symptoms</w:t>
      </w:r>
    </w:p>
    <w:p w:rsidR="00CF16B6" w:rsidRDefault="00CF16B6">
      <w:pPr>
        <w:spacing w:line="1" w:lineRule="exact"/>
        <w:rPr>
          <w:rFonts w:ascii="Symbol" w:eastAsia="Symbol" w:hAnsi="Symbol" w:cs="Symbol"/>
        </w:rPr>
      </w:pPr>
    </w:p>
    <w:p w:rsidR="00CF16B6" w:rsidRDefault="00E30262" w:rsidP="00E30262">
      <w:pPr>
        <w:numPr>
          <w:ilvl w:val="0"/>
          <w:numId w:val="925"/>
        </w:numPr>
        <w:tabs>
          <w:tab w:val="left" w:pos="640"/>
        </w:tabs>
        <w:spacing w:line="235" w:lineRule="auto"/>
        <w:ind w:left="640" w:hanging="280"/>
        <w:rPr>
          <w:rFonts w:ascii="Symbol" w:eastAsia="Symbol" w:hAnsi="Symbol" w:cs="Symbol"/>
        </w:rPr>
      </w:pPr>
      <w:r>
        <w:rPr>
          <w:rFonts w:ascii="Tahoma" w:eastAsia="Tahoma" w:hAnsi="Tahoma" w:cs="Tahoma"/>
        </w:rPr>
        <w:t xml:space="preserve">If sinusitis of </w:t>
      </w:r>
      <w:r>
        <w:rPr>
          <w:rFonts w:ascii="Tahoma" w:eastAsia="Tahoma" w:hAnsi="Tahoma" w:cs="Tahoma"/>
        </w:rPr>
        <w:t>dental origin is suspected</w:t>
      </w:r>
    </w:p>
    <w:p w:rsidR="00CF16B6" w:rsidRDefault="00CF16B6">
      <w:pPr>
        <w:spacing w:line="2" w:lineRule="exact"/>
        <w:rPr>
          <w:rFonts w:ascii="Symbol" w:eastAsia="Symbol" w:hAnsi="Symbol" w:cs="Symbol"/>
        </w:rPr>
      </w:pPr>
    </w:p>
    <w:p w:rsidR="00CF16B6" w:rsidRDefault="00E30262" w:rsidP="00E30262">
      <w:pPr>
        <w:numPr>
          <w:ilvl w:val="0"/>
          <w:numId w:val="925"/>
        </w:numPr>
        <w:tabs>
          <w:tab w:val="left" w:pos="631"/>
        </w:tabs>
        <w:spacing w:line="238" w:lineRule="auto"/>
        <w:ind w:left="720" w:hanging="360"/>
        <w:rPr>
          <w:rFonts w:ascii="Symbol" w:eastAsia="Symbol" w:hAnsi="Symbol" w:cs="Symbol"/>
        </w:rPr>
      </w:pPr>
      <w:r>
        <w:rPr>
          <w:rFonts w:ascii="Tahoma" w:eastAsia="Tahoma" w:hAnsi="Tahoma" w:cs="Tahoma"/>
        </w:rPr>
        <w:t>Recurrent sinusitis (&gt;3 attacks in a year) or chronic sinusitis (duration of illness of &gt;12 weeks)</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2.3 Allergic rhinitis</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rPr>
        <w:t>It is irritation of the nasal mucosa by an allergen in a previously sensitized individual.l</w:t>
      </w:r>
    </w:p>
    <w:p w:rsidR="00CF16B6" w:rsidRDefault="00E30262">
      <w:pPr>
        <w:rPr>
          <w:sz w:val="20"/>
          <w:szCs w:val="20"/>
        </w:rPr>
      </w:pPr>
      <w:r>
        <w:rPr>
          <w:rFonts w:ascii="Tahoma" w:eastAsia="Tahoma" w:hAnsi="Tahoma" w:cs="Tahoma"/>
        </w:rPr>
        <w:t xml:space="preserve">Common </w:t>
      </w:r>
      <w:r>
        <w:rPr>
          <w:rFonts w:ascii="Tahoma" w:eastAsia="Tahoma" w:hAnsi="Tahoma" w:cs="Tahoma"/>
        </w:rPr>
        <w:t>allergens include house dust (mite’s feaces), pollens, cockroach antigen, animal dander, moulds (in-door)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26"/>
        </w:numPr>
        <w:tabs>
          <w:tab w:val="left" w:pos="640"/>
        </w:tabs>
        <w:ind w:left="640" w:hanging="280"/>
        <w:rPr>
          <w:rFonts w:ascii="Symbol" w:eastAsia="Symbol" w:hAnsi="Symbol" w:cs="Symbol"/>
        </w:rPr>
      </w:pPr>
      <w:r>
        <w:rPr>
          <w:rFonts w:ascii="Tahoma" w:eastAsia="Tahoma" w:hAnsi="Tahoma" w:cs="Tahoma"/>
        </w:rPr>
        <w:t>Itchy nostrils, throat, eyes</w:t>
      </w:r>
    </w:p>
    <w:p w:rsidR="00CF16B6" w:rsidRDefault="00E30262" w:rsidP="00E30262">
      <w:pPr>
        <w:numPr>
          <w:ilvl w:val="0"/>
          <w:numId w:val="926"/>
        </w:numPr>
        <w:tabs>
          <w:tab w:val="left" w:pos="640"/>
        </w:tabs>
        <w:spacing w:line="235" w:lineRule="auto"/>
        <w:ind w:left="640" w:hanging="280"/>
        <w:rPr>
          <w:rFonts w:ascii="Symbol" w:eastAsia="Symbol" w:hAnsi="Symbol" w:cs="Symbol"/>
        </w:rPr>
      </w:pPr>
      <w:r>
        <w:rPr>
          <w:rFonts w:ascii="Tahoma" w:eastAsia="Tahoma" w:hAnsi="Tahoma" w:cs="Tahoma"/>
        </w:rPr>
        <w:t>Watery nasal discharge</w:t>
      </w:r>
    </w:p>
    <w:p w:rsidR="00CF16B6" w:rsidRDefault="00CF16B6">
      <w:pPr>
        <w:spacing w:line="2" w:lineRule="exact"/>
        <w:rPr>
          <w:rFonts w:ascii="Symbol" w:eastAsia="Symbol" w:hAnsi="Symbol" w:cs="Symbol"/>
        </w:rPr>
      </w:pPr>
    </w:p>
    <w:p w:rsidR="00CF16B6" w:rsidRDefault="00E30262" w:rsidP="00E30262">
      <w:pPr>
        <w:numPr>
          <w:ilvl w:val="0"/>
          <w:numId w:val="926"/>
        </w:numPr>
        <w:tabs>
          <w:tab w:val="left" w:pos="640"/>
        </w:tabs>
        <w:spacing w:line="235" w:lineRule="auto"/>
        <w:ind w:left="640" w:hanging="280"/>
        <w:rPr>
          <w:rFonts w:ascii="Symbol" w:eastAsia="Symbol" w:hAnsi="Symbol" w:cs="Symbol"/>
        </w:rPr>
      </w:pPr>
      <w:r>
        <w:rPr>
          <w:rFonts w:ascii="Tahoma" w:eastAsia="Tahoma" w:hAnsi="Tahoma" w:cs="Tahoma"/>
        </w:rPr>
        <w:t>Nasal congestion</w:t>
      </w:r>
    </w:p>
    <w:p w:rsidR="00CF16B6" w:rsidRDefault="00CF16B6">
      <w:pPr>
        <w:spacing w:line="2" w:lineRule="exact"/>
        <w:rPr>
          <w:rFonts w:ascii="Symbol" w:eastAsia="Symbol" w:hAnsi="Symbol" w:cs="Symbol"/>
        </w:rPr>
      </w:pPr>
    </w:p>
    <w:p w:rsidR="00CF16B6" w:rsidRDefault="00E30262" w:rsidP="00E30262">
      <w:pPr>
        <w:numPr>
          <w:ilvl w:val="0"/>
          <w:numId w:val="926"/>
        </w:numPr>
        <w:tabs>
          <w:tab w:val="left" w:pos="640"/>
        </w:tabs>
        <w:spacing w:line="235" w:lineRule="auto"/>
        <w:ind w:left="640" w:hanging="280"/>
        <w:rPr>
          <w:rFonts w:ascii="Symbol" w:eastAsia="Symbol" w:hAnsi="Symbol" w:cs="Symbol"/>
        </w:rPr>
      </w:pPr>
      <w:r>
        <w:rPr>
          <w:rFonts w:ascii="Tahoma" w:eastAsia="Tahoma" w:hAnsi="Tahoma" w:cs="Tahoma"/>
        </w:rPr>
        <w:t>Sneezing</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Investigation</w:t>
      </w:r>
    </w:p>
    <w:p w:rsidR="00CF16B6" w:rsidRDefault="00E30262" w:rsidP="00E30262">
      <w:pPr>
        <w:numPr>
          <w:ilvl w:val="0"/>
          <w:numId w:val="927"/>
        </w:numPr>
        <w:tabs>
          <w:tab w:val="left" w:pos="640"/>
        </w:tabs>
        <w:ind w:left="640" w:hanging="280"/>
        <w:rPr>
          <w:rFonts w:ascii="Symbol" w:eastAsia="Symbol" w:hAnsi="Symbol" w:cs="Symbol"/>
        </w:rPr>
      </w:pPr>
      <w:r>
        <w:rPr>
          <w:rFonts w:ascii="Tahoma" w:eastAsia="Tahoma" w:hAnsi="Tahoma" w:cs="Tahoma"/>
        </w:rPr>
        <w:t xml:space="preserve">Anterior rhinoscopy – watery nasal </w:t>
      </w:r>
      <w:r>
        <w:rPr>
          <w:rFonts w:ascii="Tahoma" w:eastAsia="Tahoma" w:hAnsi="Tahoma" w:cs="Tahoma"/>
        </w:rPr>
        <w:t>discharge, nasal congestion</w:t>
      </w:r>
    </w:p>
    <w:p w:rsidR="00CF16B6" w:rsidRDefault="00E30262" w:rsidP="00E30262">
      <w:pPr>
        <w:numPr>
          <w:ilvl w:val="0"/>
          <w:numId w:val="927"/>
        </w:numPr>
        <w:tabs>
          <w:tab w:val="left" w:pos="640"/>
        </w:tabs>
        <w:spacing w:line="235" w:lineRule="auto"/>
        <w:ind w:left="640" w:hanging="280"/>
        <w:rPr>
          <w:rFonts w:ascii="Symbol" w:eastAsia="Symbol" w:hAnsi="Symbol" w:cs="Symbol"/>
        </w:rPr>
      </w:pPr>
      <w:r>
        <w:rPr>
          <w:rFonts w:ascii="Tahoma" w:eastAsia="Tahoma" w:hAnsi="Tahoma" w:cs="Tahoma"/>
        </w:rPr>
        <w:t>Skin allergy test</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928"/>
        </w:numPr>
        <w:tabs>
          <w:tab w:val="left" w:pos="640"/>
        </w:tabs>
        <w:ind w:left="640" w:hanging="280"/>
        <w:rPr>
          <w:rFonts w:ascii="Symbol" w:eastAsia="Symbol" w:hAnsi="Symbol" w:cs="Symbol"/>
        </w:rPr>
      </w:pPr>
      <w:r>
        <w:rPr>
          <w:rFonts w:ascii="Tahoma" w:eastAsia="Tahoma" w:hAnsi="Tahoma" w:cs="Tahoma"/>
        </w:rPr>
        <w:t>Avoidance of an allergen (if possible)</w:t>
      </w:r>
    </w:p>
    <w:p w:rsidR="00CF16B6" w:rsidRDefault="00E30262">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3" w:lineRule="exact"/>
        <w:rPr>
          <w:sz w:val="20"/>
          <w:szCs w:val="20"/>
        </w:rPr>
      </w:pPr>
    </w:p>
    <w:p w:rsidR="00CF16B6" w:rsidRDefault="00E30262">
      <w:pPr>
        <w:rPr>
          <w:sz w:val="20"/>
          <w:szCs w:val="20"/>
        </w:rPr>
      </w:pPr>
      <w:r>
        <w:rPr>
          <w:rFonts w:ascii="Calibri" w:eastAsia="Calibri" w:hAnsi="Calibri" w:cs="Calibri"/>
        </w:rPr>
        <w:t xml:space="preserve">179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929"/>
        </w:numPr>
        <w:tabs>
          <w:tab w:val="left" w:pos="640"/>
        </w:tabs>
        <w:ind w:left="640" w:hanging="280"/>
        <w:rPr>
          <w:rFonts w:ascii="Symbol" w:eastAsia="Symbol" w:hAnsi="Symbol" w:cs="Symbol"/>
        </w:rPr>
      </w:pPr>
      <w:bookmarkStart w:id="202" w:name="page202"/>
      <w:bookmarkEnd w:id="202"/>
      <w:r>
        <w:rPr>
          <w:rFonts w:ascii="Tahoma" w:eastAsia="Tahoma" w:hAnsi="Tahoma" w:cs="Tahoma"/>
        </w:rPr>
        <w:lastRenderedPageBreak/>
        <w:t>Antihistamines (Cetrizen 10mg daily for adults, 5mg daily for children aged 2-6 years )</w:t>
      </w:r>
    </w:p>
    <w:p w:rsidR="00CF16B6" w:rsidRDefault="00CF16B6">
      <w:pPr>
        <w:spacing w:line="1" w:lineRule="exact"/>
        <w:rPr>
          <w:rFonts w:ascii="Symbol" w:eastAsia="Symbol" w:hAnsi="Symbol" w:cs="Symbol"/>
        </w:rPr>
      </w:pPr>
    </w:p>
    <w:p w:rsidR="00CF16B6" w:rsidRDefault="00E30262" w:rsidP="00E30262">
      <w:pPr>
        <w:numPr>
          <w:ilvl w:val="0"/>
          <w:numId w:val="929"/>
        </w:numPr>
        <w:tabs>
          <w:tab w:val="left" w:pos="640"/>
        </w:tabs>
        <w:spacing w:line="235" w:lineRule="auto"/>
        <w:ind w:left="640" w:hanging="280"/>
        <w:rPr>
          <w:rFonts w:ascii="Symbol" w:eastAsia="Symbol" w:hAnsi="Symbol" w:cs="Symbol"/>
        </w:rPr>
      </w:pPr>
      <w:r>
        <w:rPr>
          <w:rFonts w:ascii="Tahoma" w:eastAsia="Tahoma" w:hAnsi="Tahoma" w:cs="Tahoma"/>
        </w:rPr>
        <w:t>Steroid nasal spray (Beclomethasone one puff</w:t>
      </w:r>
      <w:r>
        <w:rPr>
          <w:rFonts w:ascii="Tahoma" w:eastAsia="Tahoma" w:hAnsi="Tahoma" w:cs="Tahoma"/>
        </w:rPr>
        <w:t xml:space="preserve"> each nostril 3 times a day)</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3.0 PHARYNGOTONSILLITIS</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an acute inflammation of the pharynx and/tonsils, characterized by fever and a painful throat. Pharyngotonsillitis is caused by virus or bacteria. Clinical important pathogens are group A </w:t>
      </w:r>
      <w:r>
        <w:rPr>
          <w:rFonts w:ascii="Tahoma" w:eastAsia="Tahoma" w:hAnsi="Tahoma" w:cs="Tahoma"/>
        </w:rPr>
        <w:t>beta-haemolytic streptococci (GAS) and Epstein – Barr virus (EBV). In practice GAS is an indication for treatment with antibiotics.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930"/>
        </w:numPr>
        <w:tabs>
          <w:tab w:val="left" w:pos="640"/>
        </w:tabs>
        <w:ind w:left="640" w:hanging="280"/>
        <w:rPr>
          <w:rFonts w:ascii="Symbol" w:eastAsia="Symbol" w:hAnsi="Symbol" w:cs="Symbol"/>
        </w:rPr>
      </w:pPr>
      <w:r>
        <w:rPr>
          <w:rFonts w:ascii="Tahoma" w:eastAsia="Tahoma" w:hAnsi="Tahoma" w:cs="Tahoma"/>
        </w:rPr>
        <w:t>As general rule pharyngotonsillitis caused by GAS should be treated with antibiotics</w:t>
      </w:r>
    </w:p>
    <w:p w:rsidR="00CF16B6" w:rsidRDefault="00CF16B6">
      <w:pPr>
        <w:spacing w:line="1" w:lineRule="exact"/>
        <w:rPr>
          <w:rFonts w:ascii="Symbol" w:eastAsia="Symbol" w:hAnsi="Symbol" w:cs="Symbol"/>
        </w:rPr>
      </w:pPr>
    </w:p>
    <w:p w:rsidR="00CF16B6" w:rsidRDefault="00E30262" w:rsidP="00E30262">
      <w:pPr>
        <w:numPr>
          <w:ilvl w:val="0"/>
          <w:numId w:val="930"/>
        </w:numPr>
        <w:tabs>
          <w:tab w:val="left" w:pos="640"/>
        </w:tabs>
        <w:spacing w:line="235" w:lineRule="auto"/>
        <w:ind w:left="640" w:hanging="280"/>
        <w:rPr>
          <w:rFonts w:ascii="Symbol" w:eastAsia="Symbol" w:hAnsi="Symbol" w:cs="Symbol"/>
        </w:rPr>
      </w:pPr>
      <w:r>
        <w:rPr>
          <w:rFonts w:ascii="Tahoma" w:eastAsia="Tahoma" w:hAnsi="Tahoma" w:cs="Tahoma"/>
        </w:rPr>
        <w:t>If treatment is begun early</w:t>
      </w:r>
      <w:r>
        <w:rPr>
          <w:rFonts w:ascii="Tahoma" w:eastAsia="Tahoma" w:hAnsi="Tahoma" w:cs="Tahoma"/>
        </w:rPr>
        <w:t>, duration of the illness can be shortened.</w:t>
      </w:r>
    </w:p>
    <w:p w:rsidR="00CF16B6" w:rsidRDefault="00CF16B6">
      <w:pPr>
        <w:spacing w:line="2" w:lineRule="exact"/>
        <w:rPr>
          <w:rFonts w:ascii="Symbol" w:eastAsia="Symbol" w:hAnsi="Symbol" w:cs="Symbol"/>
        </w:rPr>
      </w:pPr>
    </w:p>
    <w:p w:rsidR="00CF16B6" w:rsidRDefault="00E30262" w:rsidP="00E30262">
      <w:pPr>
        <w:numPr>
          <w:ilvl w:val="0"/>
          <w:numId w:val="930"/>
        </w:numPr>
        <w:tabs>
          <w:tab w:val="left" w:pos="640"/>
        </w:tabs>
        <w:spacing w:line="235" w:lineRule="auto"/>
        <w:ind w:left="640" w:hanging="280"/>
        <w:rPr>
          <w:rFonts w:ascii="Symbol" w:eastAsia="Symbol" w:hAnsi="Symbol" w:cs="Symbol"/>
        </w:rPr>
      </w:pPr>
      <w:r>
        <w:rPr>
          <w:rFonts w:ascii="Tahoma" w:eastAsia="Tahoma" w:hAnsi="Tahoma" w:cs="Tahoma"/>
        </w:rPr>
        <w:t>Antibiotics can hinder the spread of infection and reduce the risk of complications.</w:t>
      </w:r>
    </w:p>
    <w:p w:rsidR="00CF16B6" w:rsidRDefault="00E30262" w:rsidP="00E30262">
      <w:pPr>
        <w:numPr>
          <w:ilvl w:val="1"/>
          <w:numId w:val="930"/>
        </w:numPr>
        <w:tabs>
          <w:tab w:val="left" w:pos="1740"/>
        </w:tabs>
        <w:ind w:left="1740" w:hanging="300"/>
        <w:rPr>
          <w:rFonts w:ascii="Tahoma" w:eastAsia="Tahoma" w:hAnsi="Tahoma" w:cs="Tahoma"/>
          <w:b/>
          <w:bCs/>
        </w:rPr>
      </w:pPr>
      <w:r>
        <w:rPr>
          <w:rFonts w:ascii="Tahoma" w:eastAsia="Tahoma" w:hAnsi="Tahoma" w:cs="Tahoma"/>
        </w:rPr>
        <w:t>Phenoxymethylpenicillin: 500 mg every 8 hours for 10 days</w:t>
      </w:r>
    </w:p>
    <w:p w:rsidR="00CF16B6" w:rsidRDefault="00CF16B6">
      <w:pPr>
        <w:spacing w:line="266" w:lineRule="exact"/>
        <w:rPr>
          <w:sz w:val="20"/>
          <w:szCs w:val="20"/>
        </w:rPr>
      </w:pPr>
    </w:p>
    <w:p w:rsidR="00CF16B6" w:rsidRDefault="00E30262" w:rsidP="00E30262">
      <w:pPr>
        <w:numPr>
          <w:ilvl w:val="0"/>
          <w:numId w:val="931"/>
        </w:numPr>
        <w:tabs>
          <w:tab w:val="left" w:pos="1740"/>
        </w:tabs>
        <w:ind w:left="1740" w:hanging="300"/>
        <w:rPr>
          <w:rFonts w:ascii="Tahoma" w:eastAsia="Tahoma" w:hAnsi="Tahoma" w:cs="Tahoma"/>
          <w:b/>
          <w:bCs/>
        </w:rPr>
      </w:pPr>
      <w:r>
        <w:rPr>
          <w:rFonts w:ascii="Tahoma" w:eastAsia="Tahoma" w:hAnsi="Tahoma" w:cs="Tahoma"/>
        </w:rPr>
        <w:t>Amoxicillin 250 – 500mg every 8 hours for 10 days</w:t>
      </w:r>
    </w:p>
    <w:p w:rsidR="00CF16B6" w:rsidRDefault="00E30262">
      <w:pPr>
        <w:ind w:left="2880"/>
        <w:rPr>
          <w:rFonts w:ascii="Tahoma" w:eastAsia="Tahoma" w:hAnsi="Tahoma" w:cs="Tahoma"/>
          <w:b/>
          <w:bCs/>
        </w:rPr>
      </w:pPr>
      <w:r>
        <w:rPr>
          <w:rFonts w:ascii="Tahoma" w:eastAsia="Tahoma" w:hAnsi="Tahoma" w:cs="Tahoma"/>
        </w:rPr>
        <w:t>OR</w:t>
      </w:r>
    </w:p>
    <w:p w:rsidR="00CF16B6" w:rsidRDefault="00E30262" w:rsidP="00E30262">
      <w:pPr>
        <w:numPr>
          <w:ilvl w:val="0"/>
          <w:numId w:val="932"/>
        </w:numPr>
        <w:tabs>
          <w:tab w:val="left" w:pos="1720"/>
        </w:tabs>
        <w:ind w:left="1720" w:hanging="280"/>
        <w:rPr>
          <w:rFonts w:ascii="Tahoma" w:eastAsia="Tahoma" w:hAnsi="Tahoma" w:cs="Tahoma"/>
        </w:rPr>
      </w:pPr>
      <w:r>
        <w:rPr>
          <w:rFonts w:ascii="Tahoma" w:eastAsia="Tahoma" w:hAnsi="Tahoma" w:cs="Tahoma"/>
        </w:rPr>
        <w:t>Erythromycin</w:t>
      </w:r>
      <w:r>
        <w:rPr>
          <w:rFonts w:ascii="Tahoma" w:eastAsia="Tahoma" w:hAnsi="Tahoma" w:cs="Tahoma"/>
          <w:b/>
          <w:bCs/>
        </w:rPr>
        <w:t>;</w:t>
      </w:r>
      <w:r>
        <w:rPr>
          <w:rFonts w:ascii="Tahoma" w:eastAsia="Tahoma" w:hAnsi="Tahoma" w:cs="Tahoma"/>
        </w:rPr>
        <w:t xml:space="preserve"> 250 – 500 mg every 8 hours for 10 days;</w:t>
      </w:r>
    </w:p>
    <w:p w:rsidR="00CF16B6" w:rsidRDefault="00E30262">
      <w:pPr>
        <w:ind w:left="1440"/>
        <w:rPr>
          <w:rFonts w:ascii="Tahoma" w:eastAsia="Tahoma" w:hAnsi="Tahoma" w:cs="Tahoma"/>
        </w:rPr>
      </w:pPr>
      <w:r>
        <w:rPr>
          <w:rFonts w:ascii="Tahoma" w:eastAsia="Tahoma" w:hAnsi="Tahoma" w:cs="Tahoma"/>
          <w:b/>
          <w:bCs/>
        </w:rPr>
        <w:t xml:space="preserve">Children up to 8 years </w:t>
      </w:r>
      <w:r>
        <w:rPr>
          <w:rFonts w:ascii="Tahoma" w:eastAsia="Tahoma" w:hAnsi="Tahoma" w:cs="Tahoma"/>
        </w:rPr>
        <w:t>10 mg/kg every 8 hours for 10 days</w:t>
      </w:r>
    </w:p>
    <w:p w:rsidR="00CF16B6" w:rsidRDefault="00E30262">
      <w:pPr>
        <w:ind w:left="2880"/>
        <w:rPr>
          <w:rFonts w:ascii="Tahoma" w:eastAsia="Tahoma" w:hAnsi="Tahoma" w:cs="Tahoma"/>
        </w:rPr>
      </w:pPr>
      <w:r>
        <w:rPr>
          <w:rFonts w:ascii="Tahoma" w:eastAsia="Tahoma" w:hAnsi="Tahoma" w:cs="Tahoma"/>
        </w:rPr>
        <w:t>OR</w:t>
      </w:r>
    </w:p>
    <w:p w:rsidR="00CF16B6" w:rsidRDefault="00E30262" w:rsidP="00E30262">
      <w:pPr>
        <w:numPr>
          <w:ilvl w:val="0"/>
          <w:numId w:val="933"/>
        </w:numPr>
        <w:tabs>
          <w:tab w:val="left" w:pos="1740"/>
        </w:tabs>
        <w:ind w:left="1740" w:hanging="300"/>
        <w:rPr>
          <w:rFonts w:ascii="Tahoma" w:eastAsia="Tahoma" w:hAnsi="Tahoma" w:cs="Tahoma"/>
          <w:b/>
          <w:bCs/>
        </w:rPr>
      </w:pPr>
      <w:r>
        <w:rPr>
          <w:rFonts w:ascii="Tahoma" w:eastAsia="Tahoma" w:hAnsi="Tahoma" w:cs="Tahoma"/>
        </w:rPr>
        <w:t>Amoxicillin+ Clavulanic acid 625mg 8 hourly for 10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ind w:left="1440"/>
        <w:rPr>
          <w:rFonts w:ascii="Tahoma" w:eastAsia="Tahoma" w:hAnsi="Tahoma" w:cs="Tahoma"/>
          <w:b/>
          <w:bCs/>
        </w:rPr>
      </w:pPr>
      <w:r>
        <w:rPr>
          <w:rFonts w:ascii="Tahoma" w:eastAsia="Tahoma" w:hAnsi="Tahoma" w:cs="Tahoma"/>
          <w:b/>
          <w:bCs/>
        </w:rPr>
        <w:t>A:</w:t>
      </w:r>
      <w:r>
        <w:rPr>
          <w:rFonts w:ascii="Tahoma" w:eastAsia="Tahoma" w:hAnsi="Tahoma" w:cs="Tahoma"/>
        </w:rPr>
        <w:t>Paracetamol 10 mg/kg body weight every 8 hours until fevercontrolled</w:t>
      </w:r>
    </w:p>
    <w:p w:rsidR="00CF16B6" w:rsidRDefault="00E30262">
      <w:pPr>
        <w:ind w:left="640"/>
        <w:rPr>
          <w:sz w:val="20"/>
          <w:szCs w:val="20"/>
        </w:rPr>
      </w:pPr>
      <w:r>
        <w:rPr>
          <w:rFonts w:ascii="Tahoma" w:eastAsia="Tahoma" w:hAnsi="Tahoma" w:cs="Tahoma"/>
          <w:b/>
          <w:bCs/>
        </w:rPr>
        <w:t>Children (</w:t>
      </w:r>
      <w:r>
        <w:rPr>
          <w:rFonts w:ascii="Tahoma" w:eastAsia="Tahoma" w:hAnsi="Tahoma" w:cs="Tahoma"/>
        </w:rPr>
        <w:t>See under tr</w:t>
      </w:r>
      <w:r>
        <w:rPr>
          <w:rFonts w:ascii="Tahoma" w:eastAsia="Tahoma" w:hAnsi="Tahoma" w:cs="Tahoma"/>
        </w:rPr>
        <w:t>eatment of purulent sinusitis)</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A:</w:t>
      </w:r>
      <w:r>
        <w:rPr>
          <w:rFonts w:ascii="Tahoma" w:eastAsia="Tahoma" w:hAnsi="Tahoma" w:cs="Tahoma"/>
        </w:rPr>
        <w:t>Paracetamol 10 mg/kg body weight every 8 hours until fever controlled</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7BA0CD"/>
                          </a:solidFill>
                          <a:miter lim="800000"/>
                          <a:headEnd/>
                          <a:tailEnd/>
                        </a:ln>
                      </wps:spPr>
                      <wps:bodyPr/>
                    </wps:wsp>
                  </a:graphicData>
                </a:graphic>
              </wp:anchor>
            </w:drawing>
          </mc:Choice>
          <mc:Fallback>
            <w:pict>
              <v:line w14:anchorId="5D1204BD" id="Shape 411"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" o:allowincell="f" filled="t" strokecolor="#7ba0c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-67945</wp:posOffset>
                </wp:positionH>
                <wp:positionV relativeFrom="paragraph">
                  <wp:posOffset>169545</wp:posOffset>
                </wp:positionV>
                <wp:extent cx="0" cy="36322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3220"/>
                        </a:xfrm>
                        <a:prstGeom prst="line">
                          <a:avLst/>
                        </a:prstGeom>
                        <a:solidFill>
                          <a:srgbClr val="FFFFFF"/>
                        </a:solidFill>
                        <a:ln w="12191">
                          <a:solidFill>
                            <a:srgbClr val="7BA0CD"/>
                          </a:solidFill>
                          <a:miter lim="800000"/>
                          <a:headEnd/>
                          <a:tailEnd/>
                        </a:ln>
                      </wps:spPr>
                      <wps:bodyPr/>
                    </wps:wsp>
                  </a:graphicData>
                </a:graphic>
              </wp:anchor>
            </w:drawing>
          </mc:Choice>
          <mc:Fallback>
            <w:pict>
              <v:line w14:anchorId="116B9DDA" id="Shape 412"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5.35pt,13.35pt" to="-5.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" o:allowincell="f" filled="t" strokecolor="#7ba0c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6013450</wp:posOffset>
                </wp:positionH>
                <wp:positionV relativeFrom="paragraph">
                  <wp:posOffset>169545</wp:posOffset>
                </wp:positionV>
                <wp:extent cx="0" cy="36322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3220"/>
                        </a:xfrm>
                        <a:prstGeom prst="line">
                          <a:avLst/>
                        </a:prstGeom>
                        <a:solidFill>
                          <a:srgbClr val="FFFFFF"/>
                        </a:solidFill>
                        <a:ln w="12192">
                          <a:solidFill>
                            <a:srgbClr val="7BA0CD"/>
                          </a:solidFill>
                          <a:miter lim="800000"/>
                          <a:headEnd/>
                          <a:tailEnd/>
                        </a:ln>
                      </wps:spPr>
                      <wps:bodyPr/>
                    </wps:wsp>
                  </a:graphicData>
                </a:graphic>
              </wp:anchor>
            </w:drawing>
          </mc:Choice>
          <mc:Fallback>
            <w:pict>
              <v:line w14:anchorId="65C616BC" id="Shape 413"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473.5pt,13.35pt" to="47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" o:allowincell="f" filled="t" strokecolor="#7ba0cd" strokeweight=".96pt">
                <v:stroke joinstyle="miter"/>
                <o:lock v:ext="edit" shapetype="f"/>
              </v:line>
            </w:pict>
          </mc:Fallback>
        </mc:AlternateContent>
      </w:r>
    </w:p>
    <w:p w:rsidR="00CF16B6" w:rsidRDefault="00CF16B6">
      <w:pPr>
        <w:spacing w:line="268" w:lineRule="exact"/>
        <w:rPr>
          <w:sz w:val="20"/>
          <w:szCs w:val="20"/>
        </w:rPr>
      </w:pPr>
    </w:p>
    <w:p w:rsidR="00CF16B6" w:rsidRDefault="00E30262">
      <w:pPr>
        <w:spacing w:line="238" w:lineRule="auto"/>
        <w:rPr>
          <w:sz w:val="20"/>
          <w:szCs w:val="20"/>
        </w:rPr>
      </w:pPr>
      <w:r>
        <w:rPr>
          <w:rFonts w:ascii="Tahoma" w:eastAsia="Tahoma" w:hAnsi="Tahoma" w:cs="Tahoma"/>
          <w:b/>
          <w:bCs/>
        </w:rPr>
        <w:t xml:space="preserve">NOTE: </w:t>
      </w:r>
      <w:r>
        <w:rPr>
          <w:rFonts w:ascii="Tahoma" w:eastAsia="Tahoma" w:hAnsi="Tahoma" w:cs="Tahoma"/>
        </w:rPr>
        <w:t>Duration of treatment is ten days. Shorter treatment involves increased risk of therapy</w:t>
      </w:r>
      <w:r>
        <w:rPr>
          <w:rFonts w:ascii="Tahoma" w:eastAsia="Tahoma" w:hAnsi="Tahoma" w:cs="Tahoma"/>
          <w:b/>
          <w:bCs/>
        </w:rPr>
        <w:t xml:space="preserve"> </w:t>
      </w:r>
      <w:r>
        <w:rPr>
          <w:rFonts w:ascii="Tahoma" w:eastAsia="Tahoma" w:hAnsi="Tahoma" w:cs="Tahoma"/>
        </w:rPr>
        <w:t>failure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-74295</wp:posOffset>
                </wp:positionH>
                <wp:positionV relativeFrom="paragraph">
                  <wp:posOffset>9525</wp:posOffset>
                </wp:positionV>
                <wp:extent cx="6093460"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1">
                          <a:solidFill>
                            <a:srgbClr val="7BA0CD"/>
                          </a:solidFill>
                          <a:miter lim="800000"/>
                          <a:headEnd/>
                          <a:tailEnd/>
                        </a:ln>
                      </wps:spPr>
                      <wps:bodyPr/>
                    </wps:wsp>
                  </a:graphicData>
                </a:graphic>
              </wp:anchor>
            </w:drawing>
          </mc:Choice>
          <mc:Fallback>
            <w:pict>
              <v:line w14:anchorId="1E9BC0C0" id="Shape 414"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5pt,.75pt" to="473.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" o:allowincell="f" filled="t" strokecolor="#7ba0cd" strokeweight=".33864mm">
                <v:stroke joinstyle="miter"/>
                <o:lock v:ext="edit" shapetype="f"/>
              </v:line>
            </w:pict>
          </mc:Fallback>
        </mc:AlternateConten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Refer the patient to the specialist wi</w:t>
      </w:r>
      <w:r>
        <w:rPr>
          <w:rFonts w:ascii="Tahoma" w:eastAsia="Tahoma" w:hAnsi="Tahoma" w:cs="Tahoma"/>
          <w:b/>
          <w:bCs/>
        </w:rPr>
        <w:t>th tonsillitis if</w:t>
      </w:r>
    </w:p>
    <w:p w:rsidR="00CF16B6" w:rsidRDefault="00E30262" w:rsidP="00E30262">
      <w:pPr>
        <w:numPr>
          <w:ilvl w:val="0"/>
          <w:numId w:val="934"/>
        </w:numPr>
        <w:tabs>
          <w:tab w:val="left" w:pos="640"/>
        </w:tabs>
        <w:ind w:left="640" w:hanging="280"/>
        <w:rPr>
          <w:rFonts w:ascii="Symbol" w:eastAsia="Symbol" w:hAnsi="Symbol" w:cs="Symbol"/>
        </w:rPr>
      </w:pPr>
      <w:r>
        <w:rPr>
          <w:rFonts w:ascii="Tahoma" w:eastAsia="Tahoma" w:hAnsi="Tahoma" w:cs="Tahoma"/>
        </w:rPr>
        <w:t>Chronic tonsillitis</w:t>
      </w:r>
    </w:p>
    <w:p w:rsidR="00CF16B6" w:rsidRDefault="00E30262" w:rsidP="00E30262">
      <w:pPr>
        <w:numPr>
          <w:ilvl w:val="0"/>
          <w:numId w:val="934"/>
        </w:numPr>
        <w:tabs>
          <w:tab w:val="left" w:pos="640"/>
        </w:tabs>
        <w:spacing w:line="235" w:lineRule="auto"/>
        <w:ind w:left="640" w:hanging="280"/>
        <w:rPr>
          <w:rFonts w:ascii="Symbol" w:eastAsia="Symbol" w:hAnsi="Symbol" w:cs="Symbol"/>
        </w:rPr>
      </w:pPr>
      <w:r>
        <w:rPr>
          <w:rFonts w:ascii="Tahoma" w:eastAsia="Tahoma" w:hAnsi="Tahoma" w:cs="Tahoma"/>
        </w:rPr>
        <w:t>Recurrent tonsillitis (&gt;3 attacks in a year or 5 or more attacks in 2 years)</w:t>
      </w:r>
    </w:p>
    <w:p w:rsidR="00CF16B6" w:rsidRDefault="00CF16B6">
      <w:pPr>
        <w:spacing w:line="2" w:lineRule="exact"/>
        <w:rPr>
          <w:rFonts w:ascii="Symbol" w:eastAsia="Symbol" w:hAnsi="Symbol" w:cs="Symbol"/>
        </w:rPr>
      </w:pPr>
    </w:p>
    <w:p w:rsidR="00CF16B6" w:rsidRDefault="00E30262" w:rsidP="00E30262">
      <w:pPr>
        <w:numPr>
          <w:ilvl w:val="0"/>
          <w:numId w:val="934"/>
        </w:numPr>
        <w:tabs>
          <w:tab w:val="left" w:pos="640"/>
        </w:tabs>
        <w:spacing w:line="235" w:lineRule="auto"/>
        <w:ind w:left="640" w:hanging="280"/>
        <w:rPr>
          <w:rFonts w:ascii="Symbol" w:eastAsia="Symbol" w:hAnsi="Symbol" w:cs="Symbol"/>
        </w:rPr>
      </w:pPr>
      <w:r>
        <w:rPr>
          <w:rFonts w:ascii="Tahoma" w:eastAsia="Tahoma" w:hAnsi="Tahoma" w:cs="Tahoma"/>
        </w:rPr>
        <w:t>Obstructive tonsillitis (causing an upper airway obstruction)</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4.0 LARYNGITIS</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This is an infectious/non infectious, acute/chronic </w:t>
      </w:r>
      <w:r>
        <w:rPr>
          <w:rFonts w:ascii="Tahoma" w:eastAsia="Tahoma" w:hAnsi="Tahoma" w:cs="Tahoma"/>
        </w:rPr>
        <w:t>inflammatory condition of the larynx. Etiological agents include viruses (for acute laryngitis), bacteria, fungi, laryngeal reflux disease, thermal injuries, cigarette smoking, trauma (vocal cord abuse), and granulomatous conditions (for chronic laryngitis</w:t>
      </w:r>
      <w:r>
        <w:rPr>
          <w:rFonts w:ascii="Tahoma" w:eastAsia="Tahoma" w:hAnsi="Tahoma" w:cs="Tahoma"/>
        </w:rPr>
        <w:t>).</w:t>
      </w:r>
    </w:p>
    <w:p w:rsidR="00CF16B6" w:rsidRDefault="00CF16B6">
      <w:pPr>
        <w:spacing w:line="269" w:lineRule="exact"/>
        <w:rPr>
          <w:sz w:val="20"/>
          <w:szCs w:val="20"/>
        </w:rPr>
      </w:pPr>
    </w:p>
    <w:p w:rsidR="00CF16B6" w:rsidRDefault="00E30262">
      <w:pPr>
        <w:jc w:val="both"/>
        <w:rPr>
          <w:sz w:val="20"/>
          <w:szCs w:val="20"/>
        </w:rPr>
      </w:pPr>
      <w:r>
        <w:rPr>
          <w:rFonts w:ascii="Tahoma" w:eastAsia="Tahoma" w:hAnsi="Tahoma" w:cs="Tahoma"/>
        </w:rPr>
        <w:t>The picture of the disease is different in children and adults due to the small size of the larynx in children. Acute subglottic laryngitis (pseudocroup) occurs mainly in children under the age of seven, it is a viral infection. Edema of the mucous mem</w:t>
      </w:r>
      <w:r>
        <w:rPr>
          <w:rFonts w:ascii="Tahoma" w:eastAsia="Tahoma" w:hAnsi="Tahoma" w:cs="Tahoma"/>
        </w:rPr>
        <w:t>brane of the subglottic space causes breathing difficulties, especially on inspiration. Laryngitis in children may require active treatment.</w:t>
      </w:r>
    </w:p>
    <w:p w:rsidR="00CF16B6" w:rsidRDefault="00E30262">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-17145</wp:posOffset>
            </wp:positionH>
            <wp:positionV relativeFrom="paragraph">
              <wp:posOffset>208915</wp:posOffset>
            </wp:positionV>
            <wp:extent cx="5981065" cy="6350"/>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32" w:lineRule="exact"/>
        <w:rPr>
          <w:sz w:val="20"/>
          <w:szCs w:val="20"/>
        </w:rPr>
      </w:pPr>
    </w:p>
    <w:p w:rsidR="00CF16B6" w:rsidRDefault="00E30262">
      <w:pPr>
        <w:rPr>
          <w:sz w:val="20"/>
          <w:szCs w:val="20"/>
        </w:rPr>
      </w:pPr>
      <w:r>
        <w:rPr>
          <w:rFonts w:ascii="Calibri" w:eastAsia="Calibri" w:hAnsi="Calibri" w:cs="Calibri"/>
        </w:rPr>
        <w:t xml:space="preserve">180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203" w:name="page203"/>
      <w:bookmarkEnd w:id="203"/>
      <w:r>
        <w:rPr>
          <w:rFonts w:ascii="Tahoma" w:eastAsia="Tahoma" w:hAnsi="Tahoma" w:cs="Tahoma"/>
          <w:b/>
          <w:bCs/>
        </w:rPr>
        <w:lastRenderedPageBreak/>
        <w:t>Treatment</w:t>
      </w:r>
    </w:p>
    <w:p w:rsidR="00CF16B6" w:rsidRDefault="00E30262" w:rsidP="00E30262">
      <w:pPr>
        <w:numPr>
          <w:ilvl w:val="0"/>
          <w:numId w:val="935"/>
        </w:numPr>
        <w:tabs>
          <w:tab w:val="left" w:pos="640"/>
        </w:tabs>
        <w:ind w:left="640" w:hanging="280"/>
        <w:rPr>
          <w:rFonts w:ascii="Wingdings" w:eastAsia="Wingdings" w:hAnsi="Wingdings" w:cs="Wingdings"/>
        </w:rPr>
      </w:pPr>
      <w:r>
        <w:rPr>
          <w:rFonts w:ascii="Tahoma" w:eastAsia="Tahoma" w:hAnsi="Tahoma" w:cs="Tahoma"/>
          <w:b/>
          <w:bCs/>
        </w:rPr>
        <w:t>Symptomatic treatment (acute laryngitis)</w:t>
      </w:r>
    </w:p>
    <w:p w:rsidR="00CF16B6" w:rsidRDefault="00E30262" w:rsidP="00E30262">
      <w:pPr>
        <w:numPr>
          <w:ilvl w:val="1"/>
          <w:numId w:val="935"/>
        </w:numPr>
        <w:tabs>
          <w:tab w:val="left" w:pos="1360"/>
        </w:tabs>
        <w:spacing w:line="237" w:lineRule="auto"/>
        <w:ind w:left="1360" w:hanging="366"/>
        <w:rPr>
          <w:rFonts w:ascii="Symbol" w:eastAsia="Symbol" w:hAnsi="Symbol" w:cs="Symbol"/>
        </w:rPr>
      </w:pPr>
      <w:r>
        <w:rPr>
          <w:rFonts w:ascii="Tahoma" w:eastAsia="Tahoma" w:hAnsi="Tahoma" w:cs="Tahoma"/>
        </w:rPr>
        <w:t>Parents should behave calmly and av</w:t>
      </w:r>
      <w:r>
        <w:rPr>
          <w:rFonts w:ascii="Tahoma" w:eastAsia="Tahoma" w:hAnsi="Tahoma" w:cs="Tahoma"/>
        </w:rPr>
        <w:t>oid frightening the child</w:t>
      </w:r>
    </w:p>
    <w:p w:rsidR="00CF16B6" w:rsidRDefault="00CF16B6">
      <w:pPr>
        <w:spacing w:line="1" w:lineRule="exact"/>
        <w:rPr>
          <w:rFonts w:ascii="Symbol" w:eastAsia="Symbol" w:hAnsi="Symbol" w:cs="Symbol"/>
        </w:rPr>
      </w:pPr>
    </w:p>
    <w:p w:rsidR="00CF16B6" w:rsidRDefault="00E30262" w:rsidP="00E30262">
      <w:pPr>
        <w:numPr>
          <w:ilvl w:val="1"/>
          <w:numId w:val="935"/>
        </w:numPr>
        <w:tabs>
          <w:tab w:val="left" w:pos="1360"/>
        </w:tabs>
        <w:spacing w:line="235" w:lineRule="auto"/>
        <w:ind w:left="1360" w:hanging="366"/>
        <w:rPr>
          <w:rFonts w:ascii="Symbol" w:eastAsia="Symbol" w:hAnsi="Symbol" w:cs="Symbol"/>
        </w:rPr>
      </w:pPr>
      <w:r>
        <w:rPr>
          <w:rFonts w:ascii="Tahoma" w:eastAsia="Tahoma" w:hAnsi="Tahoma" w:cs="Tahoma"/>
        </w:rPr>
        <w:t>Bed rest</w:t>
      </w:r>
    </w:p>
    <w:p w:rsidR="00CF16B6" w:rsidRDefault="00CF16B6">
      <w:pPr>
        <w:spacing w:line="2" w:lineRule="exact"/>
        <w:rPr>
          <w:rFonts w:ascii="Symbol" w:eastAsia="Symbol" w:hAnsi="Symbol" w:cs="Symbol"/>
        </w:rPr>
      </w:pPr>
    </w:p>
    <w:p w:rsidR="00CF16B6" w:rsidRDefault="00E30262" w:rsidP="00E30262">
      <w:pPr>
        <w:numPr>
          <w:ilvl w:val="1"/>
          <w:numId w:val="935"/>
        </w:numPr>
        <w:tabs>
          <w:tab w:val="left" w:pos="1360"/>
        </w:tabs>
        <w:spacing w:line="235" w:lineRule="auto"/>
        <w:ind w:left="1360" w:hanging="366"/>
        <w:rPr>
          <w:rFonts w:ascii="Symbol" w:eastAsia="Symbol" w:hAnsi="Symbol" w:cs="Symbol"/>
        </w:rPr>
      </w:pPr>
      <w:r>
        <w:rPr>
          <w:rFonts w:ascii="Tahoma" w:eastAsia="Tahoma" w:hAnsi="Tahoma" w:cs="Tahoma"/>
        </w:rPr>
        <w:t>Keep the air damp and cold</w:t>
      </w:r>
    </w:p>
    <w:p w:rsidR="00CF16B6" w:rsidRDefault="00CF16B6">
      <w:pPr>
        <w:spacing w:line="2" w:lineRule="exact"/>
        <w:rPr>
          <w:rFonts w:ascii="Symbol" w:eastAsia="Symbol" w:hAnsi="Symbol" w:cs="Symbol"/>
        </w:rPr>
      </w:pPr>
    </w:p>
    <w:p w:rsidR="00CF16B6" w:rsidRDefault="00E30262" w:rsidP="00E30262">
      <w:pPr>
        <w:numPr>
          <w:ilvl w:val="1"/>
          <w:numId w:val="935"/>
        </w:numPr>
        <w:tabs>
          <w:tab w:val="left" w:pos="1360"/>
        </w:tabs>
        <w:spacing w:line="237" w:lineRule="auto"/>
        <w:ind w:left="1360" w:hanging="366"/>
        <w:rPr>
          <w:rFonts w:ascii="Symbol" w:eastAsia="Symbol" w:hAnsi="Symbol" w:cs="Symbol"/>
        </w:rPr>
      </w:pPr>
      <w:r>
        <w:rPr>
          <w:rFonts w:ascii="Tahoma" w:eastAsia="Tahoma" w:hAnsi="Tahoma" w:cs="Tahoma"/>
        </w:rPr>
        <w:t>Give extra fluid</w:t>
      </w:r>
    </w:p>
    <w:p w:rsidR="00CF16B6" w:rsidRDefault="00CF16B6">
      <w:pPr>
        <w:spacing w:line="2" w:lineRule="exact"/>
        <w:rPr>
          <w:rFonts w:ascii="Symbol" w:eastAsia="Symbol" w:hAnsi="Symbol" w:cs="Symbol"/>
        </w:rPr>
      </w:pPr>
    </w:p>
    <w:p w:rsidR="00CF16B6" w:rsidRDefault="00E30262" w:rsidP="00E30262">
      <w:pPr>
        <w:numPr>
          <w:ilvl w:val="1"/>
          <w:numId w:val="935"/>
        </w:numPr>
        <w:tabs>
          <w:tab w:val="left" w:pos="1360"/>
        </w:tabs>
        <w:spacing w:line="235" w:lineRule="auto"/>
        <w:ind w:left="1360" w:hanging="366"/>
        <w:rPr>
          <w:rFonts w:ascii="Symbol" w:eastAsia="Symbol" w:hAnsi="Symbol" w:cs="Symbol"/>
        </w:rPr>
      </w:pPr>
      <w:r>
        <w:rPr>
          <w:rFonts w:ascii="Tahoma" w:eastAsia="Tahoma" w:hAnsi="Tahoma" w:cs="Tahoma"/>
        </w:rPr>
        <w:t>Nasal drops or spray may be helpful</w:t>
      </w:r>
    </w:p>
    <w:p w:rsidR="00CF16B6" w:rsidRDefault="00CF16B6">
      <w:pPr>
        <w:spacing w:line="2" w:lineRule="exact"/>
        <w:rPr>
          <w:rFonts w:ascii="Symbol" w:eastAsia="Symbol" w:hAnsi="Symbol" w:cs="Symbol"/>
        </w:rPr>
      </w:pPr>
    </w:p>
    <w:p w:rsidR="00CF16B6" w:rsidRDefault="00E30262" w:rsidP="00E30262">
      <w:pPr>
        <w:numPr>
          <w:ilvl w:val="1"/>
          <w:numId w:val="935"/>
        </w:numPr>
        <w:tabs>
          <w:tab w:val="left" w:pos="1360"/>
        </w:tabs>
        <w:spacing w:line="235" w:lineRule="auto"/>
        <w:ind w:left="1360" w:hanging="366"/>
        <w:rPr>
          <w:rFonts w:ascii="Symbol" w:eastAsia="Symbol" w:hAnsi="Symbol" w:cs="Symbol"/>
        </w:rPr>
      </w:pPr>
      <w:r>
        <w:rPr>
          <w:rFonts w:ascii="Tahoma" w:eastAsia="Tahoma" w:hAnsi="Tahoma" w:cs="Tahoma"/>
        </w:rPr>
        <w:t>If symptoms persist or worsen, seek medical advice</w:t>
      </w:r>
    </w:p>
    <w:p w:rsidR="00CF16B6" w:rsidRDefault="00CF16B6">
      <w:pPr>
        <w:spacing w:line="262" w:lineRule="exact"/>
        <w:rPr>
          <w:rFonts w:ascii="Symbol" w:eastAsia="Symbol" w:hAnsi="Symbol" w:cs="Symbol"/>
        </w:rPr>
      </w:pPr>
    </w:p>
    <w:p w:rsidR="00CF16B6" w:rsidRDefault="00E30262" w:rsidP="00E30262">
      <w:pPr>
        <w:numPr>
          <w:ilvl w:val="0"/>
          <w:numId w:val="935"/>
        </w:numPr>
        <w:tabs>
          <w:tab w:val="left" w:pos="640"/>
        </w:tabs>
        <w:ind w:left="640" w:hanging="280"/>
        <w:rPr>
          <w:rFonts w:ascii="Wingdings" w:eastAsia="Wingdings" w:hAnsi="Wingdings" w:cs="Wingdings"/>
        </w:rPr>
      </w:pPr>
      <w:r>
        <w:rPr>
          <w:rFonts w:ascii="Tahoma" w:eastAsia="Tahoma" w:hAnsi="Tahoma" w:cs="Tahoma"/>
          <w:b/>
          <w:bCs/>
        </w:rPr>
        <w:t>Drug treatment in general practice</w:t>
      </w:r>
    </w:p>
    <w:p w:rsidR="00CF16B6" w:rsidRDefault="00CF16B6">
      <w:pPr>
        <w:spacing w:line="2" w:lineRule="exact"/>
        <w:rPr>
          <w:sz w:val="20"/>
          <w:szCs w:val="20"/>
        </w:rPr>
      </w:pPr>
    </w:p>
    <w:p w:rsidR="00CF16B6" w:rsidRDefault="00E30262">
      <w:pPr>
        <w:ind w:left="360"/>
        <w:rPr>
          <w:sz w:val="20"/>
          <w:szCs w:val="20"/>
        </w:rPr>
      </w:pPr>
      <w:r>
        <w:rPr>
          <w:rFonts w:ascii="Tahoma" w:eastAsia="Tahoma" w:hAnsi="Tahoma" w:cs="Tahoma"/>
        </w:rPr>
        <w:t xml:space="preserve">Epinephrine (Adrenaline) inhalation effectively </w:t>
      </w:r>
      <w:r>
        <w:rPr>
          <w:rFonts w:ascii="Tahoma" w:eastAsia="Tahoma" w:hAnsi="Tahoma" w:cs="Tahoma"/>
        </w:rPr>
        <w:t>reduces symptoms, but the effect may be short – lived</w:t>
      </w:r>
    </w:p>
    <w:p w:rsidR="00CF16B6" w:rsidRDefault="00CF16B6">
      <w:pPr>
        <w:spacing w:line="266" w:lineRule="exact"/>
        <w:rPr>
          <w:sz w:val="20"/>
          <w:szCs w:val="20"/>
        </w:rPr>
      </w:pPr>
    </w:p>
    <w:p w:rsidR="00CF16B6" w:rsidRDefault="00E30262">
      <w:pPr>
        <w:ind w:left="720"/>
        <w:rPr>
          <w:sz w:val="20"/>
          <w:szCs w:val="20"/>
        </w:rPr>
      </w:pPr>
      <w:r>
        <w:rPr>
          <w:rFonts w:ascii="Tahoma" w:eastAsia="Tahoma" w:hAnsi="Tahoma" w:cs="Tahoma"/>
          <w:b/>
          <w:bCs/>
        </w:rPr>
        <w:t>Table 1: Dosage of racemic epinephrine preparation</w:t>
      </w:r>
    </w:p>
    <w:p w:rsidR="00CF16B6" w:rsidRDefault="00CF16B6">
      <w:pPr>
        <w:spacing w:line="248" w:lineRule="exact"/>
        <w:rPr>
          <w:sz w:val="20"/>
          <w:szCs w:val="20"/>
        </w:rPr>
      </w:pPr>
    </w:p>
    <w:tbl>
      <w:tblPr>
        <w:tblW w:w="0" w:type="auto"/>
        <w:tblInd w:w="1310" w:type="dxa"/>
        <w:tblLayout w:type="fixed"/>
        <w:tblCellMar>
          <w:left w:w="0" w:type="dxa"/>
          <w:right w:w="0" w:type="dxa"/>
        </w:tblCellMar>
        <w:tblLook w:val="04A0" w:firstRow="1" w:lastRow="0" w:firstColumn="1" w:lastColumn="0" w:noHBand="0" w:noVBand="1"/>
      </w:tblPr>
      <w:tblGrid>
        <w:gridCol w:w="2460"/>
        <w:gridCol w:w="2600"/>
        <w:gridCol w:w="1720"/>
      </w:tblGrid>
      <w:tr w:rsidR="00CF16B6">
        <w:trPr>
          <w:trHeight w:val="274"/>
        </w:trPr>
        <w:tc>
          <w:tcPr>
            <w:tcW w:w="246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rPr>
              <w:t>Age</w:t>
            </w:r>
          </w:p>
        </w:tc>
        <w:tc>
          <w:tcPr>
            <w:tcW w:w="260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Racemic Epinephrine</w:t>
            </w:r>
          </w:p>
        </w:tc>
        <w:tc>
          <w:tcPr>
            <w:tcW w:w="172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0.9% Saline</w:t>
            </w:r>
          </w:p>
        </w:tc>
      </w:tr>
      <w:tr w:rsidR="00CF16B6">
        <w:trPr>
          <w:trHeight w:val="267"/>
        </w:trPr>
        <w:tc>
          <w:tcPr>
            <w:tcW w:w="2460" w:type="dxa"/>
            <w:tcBorders>
              <w:left w:val="single" w:sz="8" w:space="0" w:color="auto"/>
              <w:bottom w:val="single" w:sz="8" w:space="0" w:color="auto"/>
              <w:right w:val="single" w:sz="8" w:space="0" w:color="auto"/>
            </w:tcBorders>
            <w:vAlign w:val="bottom"/>
          </w:tcPr>
          <w:p w:rsidR="00CF16B6" w:rsidRDefault="00CF16B6">
            <w:pPr>
              <w:rPr>
                <w:sz w:val="23"/>
                <w:szCs w:val="23"/>
              </w:rPr>
            </w:pPr>
          </w:p>
        </w:tc>
        <w:tc>
          <w:tcPr>
            <w:tcW w:w="26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(20 mg/ml)</w:t>
            </w:r>
          </w:p>
        </w:tc>
        <w:tc>
          <w:tcPr>
            <w:tcW w:w="1720" w:type="dxa"/>
            <w:tcBorders>
              <w:bottom w:val="single" w:sz="8" w:space="0" w:color="auto"/>
              <w:right w:val="single" w:sz="8" w:space="0" w:color="auto"/>
            </w:tcBorders>
            <w:vAlign w:val="bottom"/>
          </w:tcPr>
          <w:p w:rsidR="00CF16B6" w:rsidRDefault="00CF16B6">
            <w:pPr>
              <w:rPr>
                <w:sz w:val="23"/>
                <w:szCs w:val="23"/>
              </w:rPr>
            </w:pPr>
          </w:p>
        </w:tc>
      </w:tr>
      <w:tr w:rsidR="00CF16B6">
        <w:trPr>
          <w:trHeight w:val="257"/>
        </w:trPr>
        <w:tc>
          <w:tcPr>
            <w:tcW w:w="2460" w:type="dxa"/>
            <w:tcBorders>
              <w:left w:val="single" w:sz="8" w:space="0" w:color="auto"/>
              <w:bottom w:val="single" w:sz="8" w:space="0" w:color="auto"/>
              <w:right w:val="single" w:sz="8" w:space="0" w:color="auto"/>
            </w:tcBorders>
            <w:vAlign w:val="bottom"/>
          </w:tcPr>
          <w:p w:rsidR="00CF16B6" w:rsidRDefault="00E30262">
            <w:pPr>
              <w:spacing w:line="257" w:lineRule="exact"/>
              <w:ind w:left="120"/>
              <w:rPr>
                <w:sz w:val="20"/>
                <w:szCs w:val="20"/>
              </w:rPr>
            </w:pPr>
            <w:r>
              <w:rPr>
                <w:rFonts w:ascii="Tahoma" w:eastAsia="Tahoma" w:hAnsi="Tahoma" w:cs="Tahoma"/>
              </w:rPr>
              <w:t>0-6 months</w:t>
            </w:r>
          </w:p>
        </w:tc>
        <w:tc>
          <w:tcPr>
            <w:tcW w:w="2600" w:type="dxa"/>
            <w:tcBorders>
              <w:bottom w:val="single" w:sz="8" w:space="0" w:color="auto"/>
              <w:right w:val="single" w:sz="8" w:space="0" w:color="auto"/>
            </w:tcBorders>
            <w:vAlign w:val="bottom"/>
          </w:tcPr>
          <w:p w:rsidR="00CF16B6" w:rsidRDefault="00E30262">
            <w:pPr>
              <w:spacing w:line="257" w:lineRule="exact"/>
              <w:ind w:left="80"/>
              <w:rPr>
                <w:sz w:val="20"/>
                <w:szCs w:val="20"/>
              </w:rPr>
            </w:pPr>
            <w:r>
              <w:rPr>
                <w:rFonts w:ascii="Tahoma" w:eastAsia="Tahoma" w:hAnsi="Tahoma" w:cs="Tahoma"/>
              </w:rPr>
              <w:t>0.1 ml</w:t>
            </w:r>
          </w:p>
        </w:tc>
        <w:tc>
          <w:tcPr>
            <w:tcW w:w="1720" w:type="dxa"/>
            <w:tcBorders>
              <w:bottom w:val="single" w:sz="8" w:space="0" w:color="auto"/>
              <w:right w:val="single" w:sz="8" w:space="0" w:color="auto"/>
            </w:tcBorders>
            <w:vAlign w:val="bottom"/>
          </w:tcPr>
          <w:p w:rsidR="00CF16B6" w:rsidRDefault="00E30262">
            <w:pPr>
              <w:spacing w:line="257" w:lineRule="exact"/>
              <w:ind w:left="100"/>
              <w:rPr>
                <w:sz w:val="20"/>
                <w:szCs w:val="20"/>
              </w:rPr>
            </w:pPr>
            <w:r>
              <w:rPr>
                <w:rFonts w:ascii="Tahoma" w:eastAsia="Tahoma" w:hAnsi="Tahoma" w:cs="Tahoma"/>
              </w:rPr>
              <w:t>2 ml</w:t>
            </w:r>
          </w:p>
        </w:tc>
      </w:tr>
      <w:tr w:rsidR="00CF16B6">
        <w:trPr>
          <w:trHeight w:val="255"/>
        </w:trPr>
        <w:tc>
          <w:tcPr>
            <w:tcW w:w="2460" w:type="dxa"/>
            <w:tcBorders>
              <w:left w:val="single" w:sz="8" w:space="0" w:color="auto"/>
              <w:bottom w:val="single" w:sz="8" w:space="0" w:color="auto"/>
              <w:right w:val="single" w:sz="8" w:space="0" w:color="auto"/>
            </w:tcBorders>
            <w:vAlign w:val="bottom"/>
          </w:tcPr>
          <w:p w:rsidR="00CF16B6" w:rsidRDefault="00E30262">
            <w:pPr>
              <w:spacing w:line="255" w:lineRule="exact"/>
              <w:ind w:left="120"/>
              <w:rPr>
                <w:sz w:val="20"/>
                <w:szCs w:val="20"/>
              </w:rPr>
            </w:pPr>
            <w:r>
              <w:rPr>
                <w:rFonts w:ascii="Tahoma" w:eastAsia="Tahoma" w:hAnsi="Tahoma" w:cs="Tahoma"/>
              </w:rPr>
              <w:t>6-12 months</w:t>
            </w:r>
          </w:p>
        </w:tc>
        <w:tc>
          <w:tcPr>
            <w:tcW w:w="260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0.15 ml</w:t>
            </w:r>
          </w:p>
        </w:tc>
        <w:tc>
          <w:tcPr>
            <w:tcW w:w="1720" w:type="dxa"/>
            <w:tcBorders>
              <w:bottom w:val="single" w:sz="8" w:space="0" w:color="auto"/>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2 ml</w:t>
            </w:r>
          </w:p>
        </w:tc>
      </w:tr>
      <w:tr w:rsidR="00CF16B6">
        <w:trPr>
          <w:trHeight w:val="255"/>
        </w:trPr>
        <w:tc>
          <w:tcPr>
            <w:tcW w:w="2460" w:type="dxa"/>
            <w:tcBorders>
              <w:left w:val="single" w:sz="8" w:space="0" w:color="auto"/>
              <w:bottom w:val="single" w:sz="8" w:space="0" w:color="auto"/>
              <w:right w:val="single" w:sz="8" w:space="0" w:color="auto"/>
            </w:tcBorders>
            <w:vAlign w:val="bottom"/>
          </w:tcPr>
          <w:p w:rsidR="00CF16B6" w:rsidRDefault="00E30262">
            <w:pPr>
              <w:spacing w:line="255" w:lineRule="exact"/>
              <w:ind w:left="120"/>
              <w:rPr>
                <w:sz w:val="20"/>
                <w:szCs w:val="20"/>
              </w:rPr>
            </w:pPr>
            <w:r>
              <w:rPr>
                <w:rFonts w:ascii="Tahoma" w:eastAsia="Tahoma" w:hAnsi="Tahoma" w:cs="Tahoma"/>
              </w:rPr>
              <w:t>&gt;12</w:t>
            </w:r>
          </w:p>
        </w:tc>
        <w:tc>
          <w:tcPr>
            <w:tcW w:w="260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0.2 ml</w:t>
            </w:r>
          </w:p>
        </w:tc>
        <w:tc>
          <w:tcPr>
            <w:tcW w:w="1720" w:type="dxa"/>
            <w:tcBorders>
              <w:bottom w:val="single" w:sz="8" w:space="0" w:color="auto"/>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2 ml</w:t>
            </w: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394970</wp:posOffset>
                </wp:positionH>
                <wp:positionV relativeFrom="paragraph">
                  <wp:posOffset>174625</wp:posOffset>
                </wp:positionV>
                <wp:extent cx="5384800"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4800" cy="4763"/>
                        </a:xfrm>
                        <a:prstGeom prst="line">
                          <a:avLst/>
                        </a:prstGeom>
                        <a:solidFill>
                          <a:srgbClr val="FFFFFF"/>
                        </a:solidFill>
                        <a:ln w="12192">
                          <a:solidFill>
                            <a:srgbClr val="4F81BD"/>
                          </a:solidFill>
                          <a:miter lim="800000"/>
                          <a:headEnd/>
                          <a:tailEnd/>
                        </a:ln>
                      </wps:spPr>
                      <wps:bodyPr/>
                    </wps:wsp>
                  </a:graphicData>
                </a:graphic>
              </wp:anchor>
            </w:drawing>
          </mc:Choice>
          <mc:Fallback>
            <w:pict>
              <v:line w14:anchorId="342E5A32" id="Shape 416"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1pt,13.75pt" to="455.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" o:allowincell="f" filled="t" strokecolor="#4f81bd"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400685</wp:posOffset>
                </wp:positionH>
                <wp:positionV relativeFrom="paragraph">
                  <wp:posOffset>168910</wp:posOffset>
                </wp:positionV>
                <wp:extent cx="0" cy="19367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0394A780" id="Shape 417"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1.55pt,13.3pt" to="31.5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394970</wp:posOffset>
                </wp:positionH>
                <wp:positionV relativeFrom="paragraph">
                  <wp:posOffset>356235</wp:posOffset>
                </wp:positionV>
                <wp:extent cx="5384800" cy="0"/>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480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1BCF42E6" id="Shape 41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1.1pt,28.05pt" to="455.1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5774055</wp:posOffset>
                </wp:positionH>
                <wp:positionV relativeFrom="paragraph">
                  <wp:posOffset>168910</wp:posOffset>
                </wp:positionV>
                <wp:extent cx="0" cy="19367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41440D30" id="Shape 419"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454.65pt,13.3pt" to="454.6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" o:allowincell="f" filled="t" strokecolor="#4f81bd" strokeweight=".33864mm">
                <v:stroke joinstyle="miter"/>
                <o:lock v:ext="edit" shapetype="f"/>
              </v:line>
            </w:pict>
          </mc:Fallback>
        </mc:AlternateContent>
      </w:r>
    </w:p>
    <w:p w:rsidR="00CF16B6" w:rsidRDefault="00CF16B6">
      <w:pPr>
        <w:spacing w:line="262" w:lineRule="exact"/>
        <w:rPr>
          <w:sz w:val="20"/>
          <w:szCs w:val="20"/>
        </w:rPr>
      </w:pPr>
    </w:p>
    <w:p w:rsidR="00CF16B6" w:rsidRDefault="00E30262">
      <w:pPr>
        <w:ind w:left="740"/>
        <w:rPr>
          <w:sz w:val="20"/>
          <w:szCs w:val="20"/>
        </w:rPr>
      </w:pPr>
      <w:r>
        <w:rPr>
          <w:rFonts w:ascii="Tahoma" w:eastAsia="Tahoma" w:hAnsi="Tahoma" w:cs="Tahoma"/>
          <w:b/>
          <w:bCs/>
        </w:rPr>
        <w:t xml:space="preserve">NOTE </w:t>
      </w:r>
      <w:r>
        <w:rPr>
          <w:rFonts w:ascii="Tahoma" w:eastAsia="Tahoma" w:hAnsi="Tahoma" w:cs="Tahoma"/>
        </w:rPr>
        <w:t xml:space="preserve">: The total fluid </w:t>
      </w:r>
      <w:r>
        <w:rPr>
          <w:rFonts w:ascii="Tahoma" w:eastAsia="Tahoma" w:hAnsi="Tahoma" w:cs="Tahoma"/>
        </w:rPr>
        <w:t>volume, is inhaled in 5 minutes with the use of inhalator</w:t>
      </w:r>
    </w:p>
    <w:p w:rsidR="00CF16B6" w:rsidRDefault="00CF16B6">
      <w:pPr>
        <w:spacing w:line="285" w:lineRule="exact"/>
        <w:rPr>
          <w:sz w:val="20"/>
          <w:szCs w:val="20"/>
        </w:rPr>
      </w:pPr>
    </w:p>
    <w:p w:rsidR="00CF16B6" w:rsidRDefault="00E30262" w:rsidP="00E30262">
      <w:pPr>
        <w:numPr>
          <w:ilvl w:val="0"/>
          <w:numId w:val="936"/>
        </w:numPr>
        <w:tabs>
          <w:tab w:val="left" w:pos="640"/>
        </w:tabs>
        <w:ind w:left="640" w:hanging="280"/>
        <w:rPr>
          <w:rFonts w:ascii="Wingdings" w:eastAsia="Wingdings" w:hAnsi="Wingdings" w:cs="Wingdings"/>
        </w:rPr>
      </w:pPr>
      <w:r>
        <w:rPr>
          <w:rFonts w:ascii="Tahoma" w:eastAsia="Tahoma" w:hAnsi="Tahoma" w:cs="Tahoma"/>
          <w:b/>
          <w:bCs/>
        </w:rPr>
        <w:t>Hospitalization</w:t>
      </w:r>
    </w:p>
    <w:p w:rsidR="00CF16B6" w:rsidRDefault="00CF16B6">
      <w:pPr>
        <w:spacing w:line="2" w:lineRule="exact"/>
        <w:rPr>
          <w:sz w:val="20"/>
          <w:szCs w:val="20"/>
        </w:rPr>
      </w:pPr>
    </w:p>
    <w:p w:rsidR="00CF16B6" w:rsidRDefault="00E30262">
      <w:pPr>
        <w:spacing w:line="238" w:lineRule="auto"/>
        <w:ind w:left="360"/>
        <w:rPr>
          <w:sz w:val="20"/>
          <w:szCs w:val="20"/>
        </w:rPr>
      </w:pPr>
      <w:r>
        <w:rPr>
          <w:rFonts w:ascii="Tahoma" w:eastAsia="Tahoma" w:hAnsi="Tahoma" w:cs="Tahoma"/>
        </w:rPr>
        <w:t>If severe symptoms persist or worsen or recur after Epinephrine inhalation hospitalization is indicated</w:t>
      </w:r>
    </w:p>
    <w:p w:rsidR="00CF16B6" w:rsidRDefault="00CF16B6">
      <w:pPr>
        <w:spacing w:line="268" w:lineRule="exact"/>
        <w:rPr>
          <w:sz w:val="20"/>
          <w:szCs w:val="20"/>
        </w:rPr>
      </w:pPr>
    </w:p>
    <w:p w:rsidR="00CF16B6" w:rsidRDefault="00E30262" w:rsidP="00E30262">
      <w:pPr>
        <w:numPr>
          <w:ilvl w:val="0"/>
          <w:numId w:val="937"/>
        </w:numPr>
        <w:tabs>
          <w:tab w:val="left" w:pos="640"/>
        </w:tabs>
        <w:ind w:left="640" w:hanging="280"/>
        <w:rPr>
          <w:rFonts w:ascii="Wingdings" w:eastAsia="Wingdings" w:hAnsi="Wingdings" w:cs="Wingdings"/>
        </w:rPr>
      </w:pPr>
      <w:r>
        <w:rPr>
          <w:rFonts w:ascii="Tahoma" w:eastAsia="Tahoma" w:hAnsi="Tahoma" w:cs="Tahoma"/>
          <w:b/>
          <w:bCs/>
        </w:rPr>
        <w:t>Symptomatic treatment (chronic laryngitis)</w:t>
      </w:r>
    </w:p>
    <w:p w:rsidR="00CF16B6" w:rsidRDefault="00E30262" w:rsidP="00E30262">
      <w:pPr>
        <w:numPr>
          <w:ilvl w:val="1"/>
          <w:numId w:val="937"/>
        </w:numPr>
        <w:tabs>
          <w:tab w:val="left" w:pos="1080"/>
        </w:tabs>
        <w:spacing w:line="237" w:lineRule="auto"/>
        <w:ind w:left="1080" w:hanging="360"/>
        <w:rPr>
          <w:rFonts w:ascii="Symbol" w:eastAsia="Symbol" w:hAnsi="Symbol" w:cs="Symbol"/>
        </w:rPr>
      </w:pPr>
      <w:r>
        <w:rPr>
          <w:rFonts w:ascii="Tahoma" w:eastAsia="Tahoma" w:hAnsi="Tahoma" w:cs="Tahoma"/>
        </w:rPr>
        <w:t>Voice rest</w:t>
      </w:r>
    </w:p>
    <w:p w:rsidR="00CF16B6" w:rsidRDefault="00CF16B6">
      <w:pPr>
        <w:spacing w:line="1" w:lineRule="exact"/>
        <w:rPr>
          <w:rFonts w:ascii="Symbol" w:eastAsia="Symbol" w:hAnsi="Symbol" w:cs="Symbol"/>
        </w:rPr>
      </w:pPr>
    </w:p>
    <w:p w:rsidR="00CF16B6" w:rsidRDefault="00E30262" w:rsidP="00E30262">
      <w:pPr>
        <w:numPr>
          <w:ilvl w:val="1"/>
          <w:numId w:val="937"/>
        </w:numPr>
        <w:tabs>
          <w:tab w:val="left" w:pos="1080"/>
        </w:tabs>
        <w:spacing w:line="235" w:lineRule="auto"/>
        <w:ind w:left="1080" w:hanging="360"/>
        <w:rPr>
          <w:rFonts w:ascii="Symbol" w:eastAsia="Symbol" w:hAnsi="Symbol" w:cs="Symbol"/>
        </w:rPr>
      </w:pPr>
      <w:r>
        <w:rPr>
          <w:rFonts w:ascii="Tahoma" w:eastAsia="Tahoma" w:hAnsi="Tahoma" w:cs="Tahoma"/>
        </w:rPr>
        <w:t>Stop smoking</w:t>
      </w:r>
    </w:p>
    <w:p w:rsidR="00CF16B6" w:rsidRDefault="00CF16B6">
      <w:pPr>
        <w:spacing w:line="2" w:lineRule="exact"/>
        <w:rPr>
          <w:rFonts w:ascii="Symbol" w:eastAsia="Symbol" w:hAnsi="Symbol" w:cs="Symbol"/>
        </w:rPr>
      </w:pPr>
    </w:p>
    <w:p w:rsidR="00CF16B6" w:rsidRDefault="00E30262" w:rsidP="00E30262">
      <w:pPr>
        <w:numPr>
          <w:ilvl w:val="1"/>
          <w:numId w:val="937"/>
        </w:numPr>
        <w:tabs>
          <w:tab w:val="left" w:pos="1080"/>
        </w:tabs>
        <w:spacing w:line="235" w:lineRule="auto"/>
        <w:ind w:left="1080" w:hanging="360"/>
        <w:rPr>
          <w:rFonts w:ascii="Symbol" w:eastAsia="Symbol" w:hAnsi="Symbol" w:cs="Symbol"/>
        </w:rPr>
      </w:pPr>
      <w:r>
        <w:rPr>
          <w:rFonts w:ascii="Tahoma" w:eastAsia="Tahoma" w:hAnsi="Tahoma" w:cs="Tahoma"/>
        </w:rPr>
        <w:t xml:space="preserve">Nasal </w:t>
      </w:r>
      <w:r>
        <w:rPr>
          <w:rFonts w:ascii="Tahoma" w:eastAsia="Tahoma" w:hAnsi="Tahoma" w:cs="Tahoma"/>
        </w:rPr>
        <w:t>drops or spray</w:t>
      </w:r>
    </w:p>
    <w:p w:rsidR="00CF16B6" w:rsidRDefault="00CF16B6">
      <w:pPr>
        <w:spacing w:line="2" w:lineRule="exact"/>
        <w:rPr>
          <w:rFonts w:ascii="Symbol" w:eastAsia="Symbol" w:hAnsi="Symbol" w:cs="Symbol"/>
        </w:rPr>
      </w:pPr>
    </w:p>
    <w:p w:rsidR="00CF16B6" w:rsidRDefault="00E30262" w:rsidP="00E30262">
      <w:pPr>
        <w:numPr>
          <w:ilvl w:val="1"/>
          <w:numId w:val="937"/>
        </w:numPr>
        <w:tabs>
          <w:tab w:val="left" w:pos="1080"/>
        </w:tabs>
        <w:spacing w:line="237" w:lineRule="auto"/>
        <w:ind w:left="1080" w:hanging="360"/>
        <w:rPr>
          <w:rFonts w:ascii="Symbol" w:eastAsia="Symbol" w:hAnsi="Symbol" w:cs="Symbol"/>
        </w:rPr>
      </w:pPr>
      <w:r>
        <w:rPr>
          <w:rFonts w:ascii="Tahoma" w:eastAsia="Tahoma" w:hAnsi="Tahoma" w:cs="Tahoma"/>
        </w:rPr>
        <w:t>Rehydration</w:t>
      </w:r>
    </w:p>
    <w:p w:rsidR="00CF16B6" w:rsidRDefault="00CF16B6">
      <w:pPr>
        <w:spacing w:line="2" w:lineRule="exact"/>
        <w:rPr>
          <w:rFonts w:ascii="Symbol" w:eastAsia="Symbol" w:hAnsi="Symbol" w:cs="Symbol"/>
        </w:rPr>
      </w:pPr>
    </w:p>
    <w:p w:rsidR="00CF16B6" w:rsidRDefault="00E30262" w:rsidP="00E30262">
      <w:pPr>
        <w:numPr>
          <w:ilvl w:val="1"/>
          <w:numId w:val="937"/>
        </w:numPr>
        <w:tabs>
          <w:tab w:val="left" w:pos="1080"/>
        </w:tabs>
        <w:spacing w:line="235" w:lineRule="auto"/>
        <w:ind w:left="1080" w:hanging="360"/>
        <w:rPr>
          <w:rFonts w:ascii="Symbol" w:eastAsia="Symbol" w:hAnsi="Symbol" w:cs="Symbol"/>
        </w:rPr>
      </w:pPr>
      <w:r>
        <w:rPr>
          <w:rFonts w:ascii="Tahoma" w:eastAsia="Tahoma" w:hAnsi="Tahoma" w:cs="Tahoma"/>
        </w:rPr>
        <w:t>Antireflux/antibiotics/antifungals</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Referral to specialist</w:t>
      </w:r>
    </w:p>
    <w:p w:rsidR="00CF16B6" w:rsidRDefault="00E30262" w:rsidP="00E30262">
      <w:pPr>
        <w:numPr>
          <w:ilvl w:val="0"/>
          <w:numId w:val="938"/>
        </w:numPr>
        <w:tabs>
          <w:tab w:val="left" w:pos="1400"/>
        </w:tabs>
        <w:ind w:left="1400" w:hanging="351"/>
        <w:rPr>
          <w:rFonts w:ascii="Symbol" w:eastAsia="Symbol" w:hAnsi="Symbol" w:cs="Symbol"/>
        </w:rPr>
      </w:pPr>
      <w:r>
        <w:rPr>
          <w:rFonts w:ascii="Tahoma" w:eastAsia="Tahoma" w:hAnsi="Tahoma" w:cs="Tahoma"/>
        </w:rPr>
        <w:t>Chronic laryngitis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5.0 ACUTE EPIGLOTITIS (AE)</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Itis an acute infectious inflammation of the epiglottis, supraglottic and hypopharynx. Epiglottitis is a potentially </w:t>
      </w:r>
      <w:r>
        <w:rPr>
          <w:rFonts w:ascii="Tahoma" w:eastAsia="Tahoma" w:hAnsi="Tahoma" w:cs="Tahoma"/>
        </w:rPr>
        <w:t>lethal disease. Edema of the epiglottis may cause acute airway obstruction. Epiglottitis occurs both in children and adults. Haemophilus influenzae is often the cause.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jc w:val="both"/>
        <w:rPr>
          <w:sz w:val="20"/>
          <w:szCs w:val="20"/>
        </w:rPr>
      </w:pPr>
      <w:r>
        <w:rPr>
          <w:rFonts w:ascii="Tahoma" w:eastAsia="Tahoma" w:hAnsi="Tahoma" w:cs="Tahoma"/>
        </w:rPr>
        <w:t>AE is characterized by throat pain, difficulty swallowing, and wi</w:t>
      </w:r>
      <w:r>
        <w:rPr>
          <w:rFonts w:ascii="Tahoma" w:eastAsia="Tahoma" w:hAnsi="Tahoma" w:cs="Tahoma"/>
        </w:rPr>
        <w:t>th chills; patients prefer sitting posture with an cough in some cases and anxiety.</w:t>
      </w:r>
    </w:p>
    <w:p w:rsidR="00CF16B6" w:rsidRDefault="00E30262">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-17145</wp:posOffset>
            </wp:positionH>
            <wp:positionV relativeFrom="paragraph">
              <wp:posOffset>256540</wp:posOffset>
            </wp:positionV>
            <wp:extent cx="5981065" cy="635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314" w:lineRule="exact"/>
        <w:rPr>
          <w:sz w:val="20"/>
          <w:szCs w:val="20"/>
        </w:rPr>
      </w:pPr>
    </w:p>
    <w:p w:rsidR="00CF16B6" w:rsidRDefault="00E30262">
      <w:pPr>
        <w:jc w:val="right"/>
        <w:rPr>
          <w:sz w:val="20"/>
          <w:szCs w:val="20"/>
        </w:rPr>
      </w:pPr>
      <w:r>
        <w:rPr>
          <w:rFonts w:ascii="Tahoma" w:eastAsia="Tahoma" w:hAnsi="Tahoma" w:cs="Tahoma"/>
        </w:rPr>
        <w:t>drooling, husky voice, fever often high extended neck, laborious inspiration,</w:t>
      </w:r>
    </w:p>
    <w:p w:rsidR="00CF16B6" w:rsidRDefault="00CF16B6">
      <w:pPr>
        <w:spacing w:line="465" w:lineRule="exact"/>
        <w:rPr>
          <w:sz w:val="20"/>
          <w:szCs w:val="20"/>
        </w:rPr>
      </w:pPr>
    </w:p>
    <w:p w:rsidR="00CF16B6" w:rsidRDefault="00CF16B6">
      <w:pPr>
        <w:sectPr w:rsidR="00CF16B6">
          <w:type w:val="continuous"/>
          <w:pgSz w:w="12240" w:h="15840"/>
          <w:pgMar w:top="1437" w:right="1440" w:bottom="428" w:left="1440" w:header="0" w:footer="0" w:gutter="0"/>
          <w:cols w:num="2" w:space="720" w:equalWidth="0">
            <w:col w:w="5540" w:space="40"/>
            <w:col w:w="3780"/>
          </w:cols>
        </w:sectPr>
      </w:pPr>
    </w:p>
    <w:p w:rsidR="00CF16B6" w:rsidRDefault="00CF16B6">
      <w:pPr>
        <w:spacing w:line="227" w:lineRule="exact"/>
        <w:rPr>
          <w:sz w:val="20"/>
          <w:szCs w:val="20"/>
        </w:rPr>
      </w:pPr>
    </w:p>
    <w:p w:rsidR="00CF16B6" w:rsidRDefault="00E30262">
      <w:pPr>
        <w:rPr>
          <w:sz w:val="20"/>
          <w:szCs w:val="20"/>
        </w:rPr>
      </w:pPr>
      <w:r>
        <w:rPr>
          <w:rFonts w:ascii="Calibri" w:eastAsia="Calibri" w:hAnsi="Calibri" w:cs="Calibri"/>
        </w:rPr>
        <w:t xml:space="preserve">181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7" w:right="1440" w:bottom="428" w:left="1440" w:header="0" w:footer="0" w:gutter="0"/>
          <w:cols w:space="720" w:equalWidth="0">
            <w:col w:w="9360"/>
          </w:cols>
        </w:sectPr>
      </w:pPr>
    </w:p>
    <w:p w:rsidR="00CF16B6" w:rsidRDefault="00E30262">
      <w:pPr>
        <w:rPr>
          <w:sz w:val="20"/>
          <w:szCs w:val="20"/>
        </w:rPr>
      </w:pPr>
      <w:bookmarkStart w:id="204" w:name="page204"/>
      <w:bookmarkEnd w:id="204"/>
      <w:r>
        <w:rPr>
          <w:rFonts w:ascii="Tahoma" w:eastAsia="Tahoma" w:hAnsi="Tahoma" w:cs="Tahoma"/>
          <w:b/>
          <w:bCs/>
        </w:rPr>
        <w:lastRenderedPageBreak/>
        <w:t xml:space="preserve">Investigation: </w:t>
      </w:r>
      <w:r>
        <w:rPr>
          <w:rFonts w:ascii="Tahoma" w:eastAsia="Tahoma" w:hAnsi="Tahoma" w:cs="Tahoma"/>
        </w:rPr>
        <w:t>Plain X ray of the ne</w:t>
      </w:r>
      <w:r>
        <w:rPr>
          <w:rFonts w:ascii="Tahoma" w:eastAsia="Tahoma" w:hAnsi="Tahoma" w:cs="Tahoma"/>
        </w:rPr>
        <w:t>ck, lateral view characteristically presents with a positive</w:t>
      </w:r>
      <w:r>
        <w:rPr>
          <w:rFonts w:ascii="Tahoma" w:eastAsia="Tahoma" w:hAnsi="Tahoma" w:cs="Tahoma"/>
          <w:b/>
          <w:bCs/>
        </w:rPr>
        <w:t xml:space="preserve"> </w:t>
      </w:r>
      <w:r>
        <w:rPr>
          <w:rFonts w:ascii="Tahoma" w:eastAsia="Tahoma" w:hAnsi="Tahoma" w:cs="Tahoma"/>
        </w:rPr>
        <w:t>thumb sign (edematous epiglottis)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939"/>
        </w:numPr>
        <w:tabs>
          <w:tab w:val="left" w:pos="1080"/>
        </w:tabs>
        <w:ind w:left="1080" w:hanging="360"/>
        <w:rPr>
          <w:rFonts w:ascii="Symbol" w:eastAsia="Symbol" w:hAnsi="Symbol" w:cs="Symbol"/>
        </w:rPr>
      </w:pPr>
      <w:r>
        <w:rPr>
          <w:rFonts w:ascii="Tahoma" w:eastAsia="Tahoma" w:hAnsi="Tahoma" w:cs="Tahoma"/>
        </w:rPr>
        <w:t>Immediate hospitalization, preferably in the ICU</w:t>
      </w:r>
    </w:p>
    <w:p w:rsidR="00CF16B6" w:rsidRDefault="00E30262" w:rsidP="00E30262">
      <w:pPr>
        <w:numPr>
          <w:ilvl w:val="0"/>
          <w:numId w:val="939"/>
        </w:numPr>
        <w:tabs>
          <w:tab w:val="left" w:pos="1080"/>
        </w:tabs>
        <w:spacing w:line="235" w:lineRule="auto"/>
        <w:ind w:left="1080" w:hanging="360"/>
        <w:rPr>
          <w:rFonts w:ascii="Symbol" w:eastAsia="Symbol" w:hAnsi="Symbol" w:cs="Symbol"/>
        </w:rPr>
      </w:pPr>
      <w:r>
        <w:rPr>
          <w:rFonts w:ascii="Tahoma" w:eastAsia="Tahoma" w:hAnsi="Tahoma" w:cs="Tahoma"/>
        </w:rPr>
        <w:t>Transportation: sitting, with oxygen supplementation</w:t>
      </w:r>
    </w:p>
    <w:p w:rsidR="00CF16B6" w:rsidRDefault="00CF16B6">
      <w:pPr>
        <w:spacing w:line="2" w:lineRule="exact"/>
        <w:rPr>
          <w:rFonts w:ascii="Symbol" w:eastAsia="Symbol" w:hAnsi="Symbol" w:cs="Symbol"/>
        </w:rPr>
      </w:pPr>
    </w:p>
    <w:p w:rsidR="00CF16B6" w:rsidRDefault="00E30262" w:rsidP="00E30262">
      <w:pPr>
        <w:numPr>
          <w:ilvl w:val="0"/>
          <w:numId w:val="939"/>
        </w:numPr>
        <w:tabs>
          <w:tab w:val="left" w:pos="1080"/>
        </w:tabs>
        <w:spacing w:line="235" w:lineRule="auto"/>
        <w:ind w:left="1080" w:hanging="360"/>
        <w:rPr>
          <w:rFonts w:ascii="Symbol" w:eastAsia="Symbol" w:hAnsi="Symbol" w:cs="Symbol"/>
        </w:rPr>
      </w:pPr>
      <w:r>
        <w:rPr>
          <w:rFonts w:ascii="Tahoma" w:eastAsia="Tahoma" w:hAnsi="Tahoma" w:cs="Tahoma"/>
        </w:rPr>
        <w:t xml:space="preserve">Be prepared to treat respiratory failure </w:t>
      </w:r>
      <w:r>
        <w:rPr>
          <w:rFonts w:ascii="Tahoma" w:eastAsia="Tahoma" w:hAnsi="Tahoma" w:cs="Tahoma"/>
        </w:rPr>
        <w:t>(intubation or tracheotomy)</w:t>
      </w:r>
    </w:p>
    <w:p w:rsidR="00CF16B6" w:rsidRDefault="00CF16B6">
      <w:pPr>
        <w:spacing w:line="2" w:lineRule="exact"/>
        <w:rPr>
          <w:rFonts w:ascii="Symbol" w:eastAsia="Symbol" w:hAnsi="Symbol" w:cs="Symbol"/>
        </w:rPr>
      </w:pPr>
    </w:p>
    <w:p w:rsidR="00CF16B6" w:rsidRDefault="00E30262" w:rsidP="00E30262">
      <w:pPr>
        <w:numPr>
          <w:ilvl w:val="0"/>
          <w:numId w:val="939"/>
        </w:numPr>
        <w:tabs>
          <w:tab w:val="left" w:pos="1080"/>
        </w:tabs>
        <w:spacing w:line="235" w:lineRule="auto"/>
        <w:ind w:left="1080" w:hanging="360"/>
        <w:rPr>
          <w:rFonts w:ascii="Symbol" w:eastAsia="Symbol" w:hAnsi="Symbol" w:cs="Symbol"/>
        </w:rPr>
      </w:pPr>
      <w:r>
        <w:rPr>
          <w:rFonts w:ascii="Tahoma" w:eastAsia="Tahoma" w:hAnsi="Tahoma" w:cs="Tahoma"/>
        </w:rPr>
        <w:t>Antibiotics may be given if transport lasts more than one hour.</w:t>
      </w:r>
    </w:p>
    <w:p w:rsidR="00CF16B6" w:rsidRDefault="00CF16B6">
      <w:pPr>
        <w:spacing w:line="242" w:lineRule="exact"/>
        <w:rPr>
          <w:sz w:val="20"/>
          <w:szCs w:val="20"/>
        </w:rPr>
      </w:pPr>
    </w:p>
    <w:p w:rsidR="00CF16B6" w:rsidRDefault="00E30262">
      <w:pPr>
        <w:spacing w:line="273" w:lineRule="auto"/>
        <w:ind w:right="1080"/>
        <w:rPr>
          <w:sz w:val="20"/>
          <w:szCs w:val="20"/>
        </w:rPr>
      </w:pPr>
      <w:r>
        <w:rPr>
          <w:rFonts w:ascii="Tahoma" w:eastAsia="Tahoma" w:hAnsi="Tahoma" w:cs="Tahoma"/>
          <w:b/>
          <w:bCs/>
          <w:sz w:val="26"/>
          <w:szCs w:val="26"/>
        </w:rPr>
        <w:t>6.0 RECURRENT RESPIRATORY PAPILLOMATOSIS (LARYNGEAL PAPILLOMAS)</w:t>
      </w:r>
    </w:p>
    <w:p w:rsidR="00CF16B6" w:rsidRDefault="00CF16B6">
      <w:pPr>
        <w:spacing w:line="66" w:lineRule="exact"/>
        <w:rPr>
          <w:sz w:val="20"/>
          <w:szCs w:val="20"/>
        </w:rPr>
      </w:pPr>
    </w:p>
    <w:p w:rsidR="00CF16B6" w:rsidRDefault="00E30262">
      <w:pPr>
        <w:spacing w:line="239" w:lineRule="auto"/>
        <w:jc w:val="both"/>
        <w:rPr>
          <w:sz w:val="20"/>
          <w:szCs w:val="20"/>
        </w:rPr>
      </w:pPr>
      <w:r>
        <w:rPr>
          <w:rFonts w:ascii="Tahoma" w:eastAsia="Tahoma" w:hAnsi="Tahoma" w:cs="Tahoma"/>
        </w:rPr>
        <w:t>It is the commonest benign laryngeal tumor of the larynx caused by Human papilloma virus (HPV), o</w:t>
      </w:r>
      <w:r>
        <w:rPr>
          <w:rFonts w:ascii="Tahoma" w:eastAsia="Tahoma" w:hAnsi="Tahoma" w:cs="Tahoma"/>
        </w:rPr>
        <w:t>ccurring in both children and adults. It has a higher recurrence rate in children than in adults, among adults it may turn into a malignancy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40"/>
        </w:numPr>
        <w:tabs>
          <w:tab w:val="left" w:pos="1080"/>
        </w:tabs>
        <w:ind w:left="1080" w:hanging="360"/>
        <w:rPr>
          <w:rFonts w:ascii="Symbol" w:eastAsia="Symbol" w:hAnsi="Symbol" w:cs="Symbol"/>
        </w:rPr>
      </w:pPr>
      <w:r>
        <w:rPr>
          <w:rFonts w:ascii="Tahoma" w:eastAsia="Tahoma" w:hAnsi="Tahoma" w:cs="Tahoma"/>
        </w:rPr>
        <w:t>Progressive hoarseness of voice</w:t>
      </w:r>
    </w:p>
    <w:p w:rsidR="00CF16B6" w:rsidRDefault="00E30262" w:rsidP="00E30262">
      <w:pPr>
        <w:numPr>
          <w:ilvl w:val="0"/>
          <w:numId w:val="940"/>
        </w:numPr>
        <w:tabs>
          <w:tab w:val="left" w:pos="1080"/>
        </w:tabs>
        <w:spacing w:line="235" w:lineRule="auto"/>
        <w:ind w:left="1080" w:hanging="360"/>
        <w:rPr>
          <w:rFonts w:ascii="Symbol" w:eastAsia="Symbol" w:hAnsi="Symbol" w:cs="Symbol"/>
        </w:rPr>
      </w:pPr>
      <w:r>
        <w:rPr>
          <w:rFonts w:ascii="Tahoma" w:eastAsia="Tahoma" w:hAnsi="Tahoma" w:cs="Tahoma"/>
        </w:rPr>
        <w:t>Progressive difficulty in breathing</w:t>
      </w:r>
    </w:p>
    <w:p w:rsidR="00CF16B6" w:rsidRDefault="00CF16B6">
      <w:pPr>
        <w:spacing w:line="2" w:lineRule="exact"/>
        <w:rPr>
          <w:rFonts w:ascii="Symbol" w:eastAsia="Symbol" w:hAnsi="Symbol" w:cs="Symbol"/>
        </w:rPr>
      </w:pPr>
    </w:p>
    <w:p w:rsidR="00CF16B6" w:rsidRDefault="00E30262" w:rsidP="00E30262">
      <w:pPr>
        <w:numPr>
          <w:ilvl w:val="0"/>
          <w:numId w:val="940"/>
        </w:numPr>
        <w:tabs>
          <w:tab w:val="left" w:pos="1080"/>
        </w:tabs>
        <w:spacing w:line="235" w:lineRule="auto"/>
        <w:ind w:left="1080" w:hanging="360"/>
        <w:rPr>
          <w:rFonts w:ascii="Symbol" w:eastAsia="Symbol" w:hAnsi="Symbol" w:cs="Symbol"/>
        </w:rPr>
      </w:pPr>
      <w:r>
        <w:rPr>
          <w:rFonts w:ascii="Tahoma" w:eastAsia="Tahoma" w:hAnsi="Tahoma" w:cs="Tahoma"/>
        </w:rPr>
        <w:t>Progressive inspiratory stridor</w:t>
      </w:r>
    </w:p>
    <w:p w:rsidR="00CF16B6" w:rsidRDefault="00CF16B6">
      <w:pPr>
        <w:spacing w:line="2" w:lineRule="exact"/>
        <w:rPr>
          <w:rFonts w:ascii="Symbol" w:eastAsia="Symbol" w:hAnsi="Symbol" w:cs="Symbol"/>
        </w:rPr>
      </w:pPr>
    </w:p>
    <w:p w:rsidR="00CF16B6" w:rsidRDefault="00E30262" w:rsidP="00E30262">
      <w:pPr>
        <w:numPr>
          <w:ilvl w:val="0"/>
          <w:numId w:val="940"/>
        </w:numPr>
        <w:tabs>
          <w:tab w:val="left" w:pos="1080"/>
        </w:tabs>
        <w:spacing w:line="235" w:lineRule="auto"/>
        <w:ind w:left="1080" w:hanging="360"/>
        <w:rPr>
          <w:rFonts w:ascii="Symbol" w:eastAsia="Symbol" w:hAnsi="Symbol" w:cs="Symbol"/>
        </w:rPr>
      </w:pPr>
      <w:r>
        <w:rPr>
          <w:rFonts w:ascii="Tahoma" w:eastAsia="Tahoma" w:hAnsi="Tahoma" w:cs="Tahoma"/>
        </w:rPr>
        <w:t>On</w:t>
      </w:r>
      <w:r>
        <w:rPr>
          <w:rFonts w:ascii="Tahoma" w:eastAsia="Tahoma" w:hAnsi="Tahoma" w:cs="Tahoma"/>
        </w:rPr>
        <w:t xml:space="preserve"> and off cough</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Investigation</w:t>
      </w:r>
    </w:p>
    <w:p w:rsidR="00CF16B6" w:rsidRDefault="00E30262" w:rsidP="00E30262">
      <w:pPr>
        <w:numPr>
          <w:ilvl w:val="0"/>
          <w:numId w:val="941"/>
        </w:numPr>
        <w:tabs>
          <w:tab w:val="left" w:pos="640"/>
        </w:tabs>
        <w:spacing w:line="238" w:lineRule="auto"/>
        <w:ind w:left="640" w:hanging="280"/>
        <w:rPr>
          <w:rFonts w:ascii="Symbol" w:eastAsia="Symbol" w:hAnsi="Symbol" w:cs="Symbol"/>
        </w:rPr>
      </w:pPr>
      <w:r>
        <w:rPr>
          <w:rFonts w:ascii="Tahoma" w:eastAsia="Tahoma" w:hAnsi="Tahoma" w:cs="Tahoma"/>
        </w:rPr>
        <w:t>Physical examination</w:t>
      </w:r>
    </w:p>
    <w:p w:rsidR="00CF16B6" w:rsidRDefault="00E30262" w:rsidP="00E30262">
      <w:pPr>
        <w:numPr>
          <w:ilvl w:val="0"/>
          <w:numId w:val="942"/>
        </w:numPr>
        <w:tabs>
          <w:tab w:val="left" w:pos="640"/>
        </w:tabs>
        <w:spacing w:line="237" w:lineRule="auto"/>
        <w:ind w:left="640" w:hanging="280"/>
        <w:rPr>
          <w:rFonts w:eastAsia="Times New Roman"/>
        </w:rPr>
      </w:pPr>
      <w:r>
        <w:rPr>
          <w:rFonts w:ascii="Tahoma" w:eastAsia="Tahoma" w:hAnsi="Tahoma" w:cs="Tahoma"/>
        </w:rPr>
        <w:t>thorough respiratory system examination</w:t>
      </w:r>
    </w:p>
    <w:p w:rsidR="00CF16B6" w:rsidRDefault="00E30262" w:rsidP="00E30262">
      <w:pPr>
        <w:numPr>
          <w:ilvl w:val="0"/>
          <w:numId w:val="942"/>
        </w:numPr>
        <w:tabs>
          <w:tab w:val="left" w:pos="640"/>
        </w:tabs>
        <w:spacing w:line="237" w:lineRule="auto"/>
        <w:ind w:left="640" w:hanging="280"/>
        <w:rPr>
          <w:rFonts w:eastAsia="Times New Roman"/>
        </w:rPr>
      </w:pPr>
      <w:r>
        <w:rPr>
          <w:rFonts w:ascii="Tahoma" w:eastAsia="Tahoma" w:hAnsi="Tahoma" w:cs="Tahoma"/>
        </w:rPr>
        <w:t>hoarse voice, audible respiration (inspiratory stridor)</w:t>
      </w:r>
    </w:p>
    <w:p w:rsidR="00CF16B6" w:rsidRDefault="00CF16B6">
      <w:pPr>
        <w:spacing w:line="2" w:lineRule="exact"/>
        <w:rPr>
          <w:rFonts w:eastAsia="Times New Roman"/>
        </w:rPr>
      </w:pPr>
    </w:p>
    <w:p w:rsidR="00CF16B6" w:rsidRDefault="00E30262" w:rsidP="00E30262">
      <w:pPr>
        <w:numPr>
          <w:ilvl w:val="0"/>
          <w:numId w:val="942"/>
        </w:numPr>
        <w:tabs>
          <w:tab w:val="left" w:pos="640"/>
        </w:tabs>
        <w:spacing w:line="237" w:lineRule="auto"/>
        <w:ind w:left="640" w:hanging="280"/>
        <w:rPr>
          <w:rFonts w:eastAsia="Times New Roman"/>
        </w:rPr>
      </w:pPr>
      <w:r>
        <w:rPr>
          <w:rFonts w:ascii="Tahoma" w:eastAsia="Tahoma" w:hAnsi="Tahoma" w:cs="Tahoma"/>
        </w:rPr>
        <w:t>indirect laryngoscopy – papilloma croups on the larynx</w:t>
      </w:r>
    </w:p>
    <w:p w:rsidR="00CF16B6" w:rsidRDefault="00E30262" w:rsidP="00E30262">
      <w:pPr>
        <w:numPr>
          <w:ilvl w:val="0"/>
          <w:numId w:val="943"/>
        </w:numPr>
        <w:tabs>
          <w:tab w:val="left" w:pos="640"/>
        </w:tabs>
        <w:ind w:left="640" w:hanging="280"/>
        <w:rPr>
          <w:rFonts w:ascii="Symbol" w:eastAsia="Symbol" w:hAnsi="Symbol" w:cs="Symbol"/>
        </w:rPr>
      </w:pPr>
      <w:r>
        <w:rPr>
          <w:rFonts w:ascii="Tahoma" w:eastAsia="Tahoma" w:hAnsi="Tahoma" w:cs="Tahoma"/>
        </w:rPr>
        <w:t>Chest X ray - ?foreign body inhalation, ?pneumonia (c</w:t>
      </w:r>
      <w:r>
        <w:rPr>
          <w:rFonts w:ascii="Tahoma" w:eastAsia="Tahoma" w:hAnsi="Tahoma" w:cs="Tahoma"/>
        </w:rPr>
        <w:t>oincidental finding)</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944"/>
        </w:numPr>
        <w:tabs>
          <w:tab w:val="left" w:pos="640"/>
        </w:tabs>
        <w:ind w:left="640" w:hanging="280"/>
        <w:rPr>
          <w:rFonts w:ascii="Symbol" w:eastAsia="Symbol" w:hAnsi="Symbol" w:cs="Symbol"/>
        </w:rPr>
      </w:pPr>
      <w:r>
        <w:rPr>
          <w:rFonts w:ascii="Tahoma" w:eastAsia="Tahoma" w:hAnsi="Tahoma" w:cs="Tahoma"/>
        </w:rPr>
        <w:t>Refer the patient for microlaryngeal surgery</w:t>
      </w:r>
    </w:p>
    <w:p w:rsidR="00CF16B6" w:rsidRDefault="00E30262" w:rsidP="00E30262">
      <w:pPr>
        <w:numPr>
          <w:ilvl w:val="0"/>
          <w:numId w:val="944"/>
        </w:numPr>
        <w:tabs>
          <w:tab w:val="left" w:pos="640"/>
        </w:tabs>
        <w:spacing w:line="235" w:lineRule="auto"/>
        <w:ind w:left="640" w:hanging="280"/>
        <w:rPr>
          <w:rFonts w:ascii="Symbol" w:eastAsia="Symbol" w:hAnsi="Symbol" w:cs="Symbol"/>
        </w:rPr>
      </w:pPr>
      <w:r>
        <w:rPr>
          <w:rFonts w:ascii="Tahoma" w:eastAsia="Tahoma" w:hAnsi="Tahoma" w:cs="Tahoma"/>
        </w:rPr>
        <w:t>If in distress, perform a tracheostomy first then refer</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7.0 EPISTAXIS</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nose bleeding. May be due to a local cause (in the nasal cavity – trauma, tumor, foreign body, </w:t>
      </w:r>
      <w:r>
        <w:rPr>
          <w:rFonts w:ascii="Tahoma" w:eastAsia="Tahoma" w:hAnsi="Tahoma" w:cs="Tahoma"/>
        </w:rPr>
        <w:t>septal varisces, septal deviation) or due to a systemic cause (blood disorders, vascular disorders, renal failure, hepatic failure, use of anticoagulants (wafarin, heparin)</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pPr>
        <w:jc w:val="both"/>
        <w:rPr>
          <w:sz w:val="20"/>
          <w:szCs w:val="20"/>
        </w:rPr>
      </w:pPr>
      <w:r>
        <w:rPr>
          <w:rFonts w:ascii="Tahoma" w:eastAsia="Tahoma" w:hAnsi="Tahoma" w:cs="Tahoma"/>
        </w:rPr>
        <w:t>Stabilize the patient: put an open intravenous line, blood grouping and</w:t>
      </w:r>
      <w:r>
        <w:rPr>
          <w:rFonts w:ascii="Tahoma" w:eastAsia="Tahoma" w:hAnsi="Tahoma" w:cs="Tahoma"/>
        </w:rPr>
        <w:t xml:space="preserve"> cross matching. Put the patient in a sitting position, put on a gown, glasses, and head light, sterile gloves. Advise the patient to pinch the soft part of the nose gently for 3 minutes. Evacuate clots and do a thorough head and neck examination. Remove a</w:t>
      </w:r>
      <w:r>
        <w:rPr>
          <w:rFonts w:ascii="Tahoma" w:eastAsia="Tahoma" w:hAnsi="Tahoma" w:cs="Tahoma"/>
        </w:rPr>
        <w:t xml:space="preserve"> foreign body; cauterize septal varisces using a silverex stick</w:t>
      </w:r>
    </w:p>
    <w:p w:rsidR="00CF16B6" w:rsidRDefault="00E30262">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-17145</wp:posOffset>
            </wp:positionH>
            <wp:positionV relativeFrom="paragraph">
              <wp:posOffset>676275</wp:posOffset>
            </wp:positionV>
            <wp:extent cx="5981065" cy="6350"/>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8" w:lineRule="exact"/>
        <w:rPr>
          <w:sz w:val="20"/>
          <w:szCs w:val="20"/>
        </w:rPr>
      </w:pPr>
    </w:p>
    <w:p w:rsidR="00CF16B6" w:rsidRDefault="00E30262">
      <w:pPr>
        <w:rPr>
          <w:sz w:val="20"/>
          <w:szCs w:val="20"/>
        </w:rPr>
      </w:pPr>
      <w:r>
        <w:rPr>
          <w:rFonts w:ascii="Calibri" w:eastAsia="Calibri" w:hAnsi="Calibri" w:cs="Calibri"/>
        </w:rPr>
        <w:t xml:space="preserve">182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239" w:lineRule="auto"/>
        <w:jc w:val="both"/>
        <w:rPr>
          <w:sz w:val="20"/>
          <w:szCs w:val="20"/>
        </w:rPr>
      </w:pPr>
      <w:bookmarkStart w:id="205" w:name="page205"/>
      <w:bookmarkEnd w:id="205"/>
      <w:r>
        <w:rPr>
          <w:rFonts w:ascii="Tahoma" w:eastAsia="Tahoma" w:hAnsi="Tahoma" w:cs="Tahoma"/>
        </w:rPr>
        <w:lastRenderedPageBreak/>
        <w:t xml:space="preserve">If the patient is still bleeding do an anterior nasal packing by introducing as far posterior as possible sterile vaseline gauzes (or iodine soaked gauzes if </w:t>
      </w:r>
      <w:r>
        <w:rPr>
          <w:rFonts w:ascii="Tahoma" w:eastAsia="Tahoma" w:hAnsi="Tahoma" w:cs="Tahoma"/>
        </w:rPr>
        <w:t>not available) using a dissecting forcep (if bayonet forcep is not available). Put rolled dry gauze on the nose and plaster it.</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rPr>
        <w:t>If the patient is still bleeding do a posterior nasal packing using a Folley’s catheter introduced through the nasal cavity int</w:t>
      </w:r>
      <w:r>
        <w:rPr>
          <w:rFonts w:ascii="Tahoma" w:eastAsia="Tahoma" w:hAnsi="Tahoma" w:cs="Tahoma"/>
        </w:rPr>
        <w:t xml:space="preserve">o the oropharynx, balloon it with normal saline up to 10-15cc while pulling it outward to impinge on the posterior nasal coana, then do anterior nasal packing as above. Put dry gauze on the nose to prevent necrosis and fix the catheter on the nose with an </w:t>
      </w:r>
      <w:r>
        <w:rPr>
          <w:rFonts w:ascii="Tahoma" w:eastAsia="Tahoma" w:hAnsi="Tahoma" w:cs="Tahoma"/>
        </w:rPr>
        <w:t>umbilical clamp. Almost all of the nasal bleedings will be controlled by this way. Put the patient on oral antibiotics (Amoxycillin 500mg 8 hourly for 5 days), analgesics (Paracetamol 1g 8 hourly for 5 days) and trenaxamic acid 500mg 8 hourly for 3 days. R</w:t>
      </w:r>
      <w:r>
        <w:rPr>
          <w:rFonts w:ascii="Tahoma" w:eastAsia="Tahoma" w:hAnsi="Tahoma" w:cs="Tahoma"/>
        </w:rPr>
        <w:t>emove the packs after 72 hours. Put an ice cube on the forehead, extending the neck or placing a cotton bud soaked with adrenaline in the vestibule will not help</w:t>
      </w:r>
    </w:p>
    <w:p w:rsidR="00CF16B6" w:rsidRDefault="00CF16B6">
      <w:pPr>
        <w:spacing w:line="274"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rsidP="00E30262">
      <w:pPr>
        <w:numPr>
          <w:ilvl w:val="0"/>
          <w:numId w:val="945"/>
        </w:numPr>
        <w:tabs>
          <w:tab w:val="left" w:pos="640"/>
        </w:tabs>
        <w:ind w:left="640" w:hanging="280"/>
        <w:rPr>
          <w:rFonts w:ascii="Symbol" w:eastAsia="Symbol" w:hAnsi="Symbol" w:cs="Symbol"/>
        </w:rPr>
      </w:pPr>
      <w:r>
        <w:rPr>
          <w:rFonts w:ascii="Tahoma" w:eastAsia="Tahoma" w:hAnsi="Tahoma" w:cs="Tahoma"/>
        </w:rPr>
        <w:t>If the patient is still bleeding repack and refer immediately</w:t>
      </w:r>
    </w:p>
    <w:p w:rsidR="00CF16B6" w:rsidRDefault="00E30262" w:rsidP="00E30262">
      <w:pPr>
        <w:numPr>
          <w:ilvl w:val="0"/>
          <w:numId w:val="945"/>
        </w:numPr>
        <w:tabs>
          <w:tab w:val="left" w:pos="640"/>
        </w:tabs>
        <w:spacing w:line="235" w:lineRule="auto"/>
        <w:ind w:left="640" w:hanging="280"/>
        <w:rPr>
          <w:rFonts w:ascii="Symbol" w:eastAsia="Symbol" w:hAnsi="Symbol" w:cs="Symbol"/>
        </w:rPr>
      </w:pPr>
      <w:r>
        <w:rPr>
          <w:rFonts w:ascii="Tahoma" w:eastAsia="Tahoma" w:hAnsi="Tahoma" w:cs="Tahoma"/>
        </w:rPr>
        <w:t xml:space="preserve">Failure to manage the </w:t>
      </w:r>
      <w:r>
        <w:rPr>
          <w:rFonts w:ascii="Tahoma" w:eastAsia="Tahoma" w:hAnsi="Tahoma" w:cs="Tahoma"/>
        </w:rPr>
        <w:t>underlying cause, refer the patient</w:t>
      </w:r>
    </w:p>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sz w:val="26"/>
          <w:szCs w:val="26"/>
        </w:rPr>
        <w:t>8.0 FOREIGN BODIES</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rPr>
        <w:t>In the ear, nasal cavity – remove using a cerumen hook or a hooked office pin under direct vision using a head light. Refer if the foreign body is in the bronchus, trachea or hypopharynx.</w:t>
      </w:r>
    </w:p>
    <w:p w:rsidR="00CF16B6" w:rsidRDefault="00E30262">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-17145</wp:posOffset>
            </wp:positionH>
            <wp:positionV relativeFrom="paragraph">
              <wp:posOffset>4535805</wp:posOffset>
            </wp:positionV>
            <wp:extent cx="5981065" cy="635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6" w:lineRule="exact"/>
        <w:rPr>
          <w:sz w:val="20"/>
          <w:szCs w:val="20"/>
        </w:rPr>
      </w:pPr>
    </w:p>
    <w:p w:rsidR="00CF16B6" w:rsidRDefault="00E30262">
      <w:pPr>
        <w:rPr>
          <w:sz w:val="20"/>
          <w:szCs w:val="20"/>
        </w:rPr>
      </w:pPr>
      <w:r>
        <w:rPr>
          <w:rFonts w:ascii="Calibri" w:eastAsia="Calibri" w:hAnsi="Calibri" w:cs="Calibri"/>
        </w:rPr>
        <w:t xml:space="preserve">183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40" w:lineRule="exact"/>
        <w:rPr>
          <w:sz w:val="20"/>
          <w:szCs w:val="20"/>
        </w:rPr>
      </w:pPr>
      <w:bookmarkStart w:id="206" w:name="page206"/>
      <w:bookmarkEnd w:id="206"/>
    </w:p>
    <w:p w:rsidR="00CF16B6" w:rsidRDefault="00E30262">
      <w:pPr>
        <w:jc w:val="center"/>
        <w:rPr>
          <w:sz w:val="20"/>
          <w:szCs w:val="20"/>
        </w:rPr>
      </w:pPr>
      <w:r>
        <w:rPr>
          <w:rFonts w:ascii="Tahoma" w:eastAsia="Tahoma" w:hAnsi="Tahoma" w:cs="Tahoma"/>
          <w:b/>
          <w:bCs/>
          <w:sz w:val="32"/>
          <w:szCs w:val="32"/>
        </w:rPr>
        <w:t>CHAPTER ELEVEN</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EYE DISEASE CONDITIONS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MAJOR BLINDING DISEASES</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Blindness is defined as a Visual Acuity of less than 3/60 with the best correction available or central visual field of less than 10º</w:t>
      </w:r>
      <w:r>
        <w:rPr>
          <w:rFonts w:ascii="Tahoma" w:eastAsia="Tahoma" w:hAnsi="Tahoma" w:cs="Tahoma"/>
        </w:rPr>
        <w:t xml:space="preserve"> in the better eye by WHO definition. In a simpler way, it is when some one fails to count fingers at a distance of 3 meters in the eye that is considered good with the best available corrective/distance spectacles. The definition is the same to children a</w:t>
      </w:r>
      <w:r>
        <w:rPr>
          <w:rFonts w:ascii="Tahoma" w:eastAsia="Tahoma" w:hAnsi="Tahoma" w:cs="Tahoma"/>
        </w:rPr>
        <w:t>nd infants though there are different methods for testing vision in young children until when they are at pre school age when normal visual acuity chart can be used.</w:t>
      </w:r>
    </w:p>
    <w:p w:rsidR="00CF16B6" w:rsidRDefault="00CF16B6">
      <w:pPr>
        <w:spacing w:line="248" w:lineRule="exact"/>
        <w:rPr>
          <w:sz w:val="20"/>
          <w:szCs w:val="20"/>
        </w:rPr>
      </w:pPr>
    </w:p>
    <w:p w:rsidR="00CF16B6" w:rsidRDefault="00E30262">
      <w:pPr>
        <w:jc w:val="both"/>
        <w:rPr>
          <w:sz w:val="20"/>
          <w:szCs w:val="20"/>
        </w:rPr>
      </w:pPr>
      <w:r>
        <w:rPr>
          <w:rFonts w:ascii="Tahoma" w:eastAsia="Tahoma" w:hAnsi="Tahoma" w:cs="Tahoma"/>
        </w:rPr>
        <w:t xml:space="preserve">The common causes of blindness are Cataract, Glaucoma, Trachoma, and Vitamin A </w:t>
      </w:r>
      <w:r>
        <w:rPr>
          <w:rFonts w:ascii="Tahoma" w:eastAsia="Tahoma" w:hAnsi="Tahoma" w:cs="Tahoma"/>
        </w:rPr>
        <w:t>Deficiency, Diseases of the Retina, uncorrected Refractive Errors and Low Vision.</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1.1 Cataract</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98" w:lineRule="exact"/>
        <w:rPr>
          <w:sz w:val="20"/>
          <w:szCs w:val="20"/>
        </w:rPr>
      </w:pPr>
    </w:p>
    <w:p w:rsidR="00CF16B6" w:rsidRDefault="00E30262" w:rsidP="00E30262">
      <w:pPr>
        <w:numPr>
          <w:ilvl w:val="0"/>
          <w:numId w:val="946"/>
        </w:numPr>
        <w:tabs>
          <w:tab w:val="left" w:pos="720"/>
        </w:tabs>
        <w:ind w:left="720" w:hanging="360"/>
        <w:rPr>
          <w:rFonts w:ascii="Symbol" w:eastAsia="Symbol" w:hAnsi="Symbol" w:cs="Symbol"/>
        </w:rPr>
      </w:pPr>
      <w:r>
        <w:rPr>
          <w:rFonts w:ascii="Tahoma" w:eastAsia="Tahoma" w:hAnsi="Tahoma" w:cs="Tahoma"/>
        </w:rPr>
        <w:t>Cloudiness in the lens seen as a white mark behind the pupil and iris</w:t>
      </w:r>
    </w:p>
    <w:p w:rsidR="00CF16B6" w:rsidRDefault="00CF16B6">
      <w:pPr>
        <w:spacing w:line="56" w:lineRule="exact"/>
        <w:rPr>
          <w:rFonts w:ascii="Symbol" w:eastAsia="Symbol" w:hAnsi="Symbol" w:cs="Symbol"/>
        </w:rPr>
      </w:pPr>
    </w:p>
    <w:p w:rsidR="00CF16B6" w:rsidRDefault="00E30262" w:rsidP="00E30262">
      <w:pPr>
        <w:numPr>
          <w:ilvl w:val="0"/>
          <w:numId w:val="946"/>
        </w:numPr>
        <w:tabs>
          <w:tab w:val="left" w:pos="720"/>
        </w:tabs>
        <w:ind w:left="720" w:hanging="360"/>
        <w:rPr>
          <w:rFonts w:ascii="Symbol" w:eastAsia="Symbol" w:hAnsi="Symbol" w:cs="Symbol"/>
        </w:rPr>
      </w:pPr>
      <w:r>
        <w:rPr>
          <w:rFonts w:ascii="Tahoma" w:eastAsia="Tahoma" w:hAnsi="Tahoma" w:cs="Tahoma"/>
        </w:rPr>
        <w:t>Conjunctiva and cornea are clear and the whole iris can be seen clearly</w:t>
      </w:r>
    </w:p>
    <w:p w:rsidR="00CF16B6" w:rsidRDefault="00CF16B6">
      <w:pPr>
        <w:spacing w:line="58" w:lineRule="exact"/>
        <w:rPr>
          <w:rFonts w:ascii="Symbol" w:eastAsia="Symbol" w:hAnsi="Symbol" w:cs="Symbol"/>
        </w:rPr>
      </w:pPr>
    </w:p>
    <w:p w:rsidR="00CF16B6" w:rsidRDefault="00E30262">
      <w:pPr>
        <w:rPr>
          <w:rFonts w:ascii="Symbol" w:eastAsia="Symbol" w:hAnsi="Symbol" w:cs="Symbol"/>
        </w:rPr>
      </w:pPr>
      <w:r>
        <w:rPr>
          <w:rFonts w:ascii="Tahoma" w:eastAsia="Tahoma" w:hAnsi="Tahoma" w:cs="Tahoma"/>
          <w:b/>
          <w:bCs/>
        </w:rPr>
        <w:t>Refe</w:t>
      </w:r>
      <w:r>
        <w:rPr>
          <w:rFonts w:ascii="Tahoma" w:eastAsia="Tahoma" w:hAnsi="Tahoma" w:cs="Tahoma"/>
          <w:b/>
          <w:bCs/>
        </w:rPr>
        <w:t>rral</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Refer all cases to eye surgeon for cataract surgery. Children should be referred immediately to a Paediatric Eye Tertiary Centre as white pupil may be a tumor in the eye. Late treatment of cataract in children may lead to permanent loss of vision, lo</w:t>
      </w:r>
      <w:r>
        <w:rPr>
          <w:rFonts w:ascii="Tahoma" w:eastAsia="Tahoma" w:hAnsi="Tahoma" w:cs="Tahoma"/>
        </w:rPr>
        <w:t>w vision or squint.</w:t>
      </w:r>
    </w:p>
    <w:p w:rsidR="00CF16B6" w:rsidRDefault="00CF16B6">
      <w:pPr>
        <w:spacing w:line="353" w:lineRule="exact"/>
        <w:rPr>
          <w:sz w:val="20"/>
          <w:szCs w:val="20"/>
        </w:rPr>
      </w:pPr>
    </w:p>
    <w:p w:rsidR="00CF16B6" w:rsidRDefault="00E30262">
      <w:pPr>
        <w:rPr>
          <w:sz w:val="20"/>
          <w:szCs w:val="20"/>
        </w:rPr>
      </w:pPr>
      <w:r>
        <w:rPr>
          <w:rFonts w:ascii="Tahoma" w:eastAsia="Tahoma" w:hAnsi="Tahoma" w:cs="Tahoma"/>
          <w:b/>
          <w:bCs/>
          <w:sz w:val="24"/>
          <w:szCs w:val="24"/>
        </w:rPr>
        <w:t>NOTE:</w:t>
      </w:r>
    </w:p>
    <w:p w:rsidR="00CF16B6" w:rsidRDefault="00CF16B6">
      <w:pPr>
        <w:spacing w:line="238" w:lineRule="exact"/>
        <w:rPr>
          <w:sz w:val="20"/>
          <w:szCs w:val="20"/>
        </w:rPr>
      </w:pPr>
    </w:p>
    <w:p w:rsidR="00CF16B6" w:rsidRDefault="00E30262" w:rsidP="00E30262">
      <w:pPr>
        <w:numPr>
          <w:ilvl w:val="0"/>
          <w:numId w:val="947"/>
        </w:numPr>
        <w:tabs>
          <w:tab w:val="left" w:pos="720"/>
        </w:tabs>
        <w:ind w:left="720" w:hanging="360"/>
        <w:rPr>
          <w:rFonts w:ascii="Symbol" w:eastAsia="Symbol" w:hAnsi="Symbol" w:cs="Symbol"/>
        </w:rPr>
      </w:pPr>
      <w:r>
        <w:rPr>
          <w:rFonts w:ascii="Tahoma" w:eastAsia="Tahoma" w:hAnsi="Tahoma" w:cs="Tahoma"/>
        </w:rPr>
        <w:t>Cataract may present in all age groups</w:t>
      </w:r>
    </w:p>
    <w:p w:rsidR="00CF16B6" w:rsidRDefault="00CF16B6">
      <w:pPr>
        <w:spacing w:line="59" w:lineRule="exact"/>
        <w:rPr>
          <w:rFonts w:ascii="Symbol" w:eastAsia="Symbol" w:hAnsi="Symbol" w:cs="Symbol"/>
        </w:rPr>
      </w:pPr>
    </w:p>
    <w:p w:rsidR="00CF16B6" w:rsidRDefault="00E30262" w:rsidP="00E30262">
      <w:pPr>
        <w:numPr>
          <w:ilvl w:val="0"/>
          <w:numId w:val="947"/>
        </w:numPr>
        <w:tabs>
          <w:tab w:val="left" w:pos="720"/>
        </w:tabs>
        <w:ind w:left="720" w:hanging="360"/>
        <w:rPr>
          <w:rFonts w:ascii="Symbol" w:eastAsia="Symbol" w:hAnsi="Symbol" w:cs="Symbol"/>
        </w:rPr>
      </w:pPr>
      <w:r>
        <w:rPr>
          <w:rFonts w:ascii="Tahoma" w:eastAsia="Tahoma" w:hAnsi="Tahoma" w:cs="Tahoma"/>
        </w:rPr>
        <w:t>Blindness due to cataract is reversible.</w:t>
      </w:r>
    </w:p>
    <w:p w:rsidR="00CF16B6" w:rsidRDefault="00CF16B6">
      <w:pPr>
        <w:spacing w:line="1" w:lineRule="exact"/>
        <w:rPr>
          <w:rFonts w:ascii="Symbol" w:eastAsia="Symbol" w:hAnsi="Symbol" w:cs="Symbol"/>
        </w:rPr>
      </w:pPr>
    </w:p>
    <w:p w:rsidR="00CF16B6" w:rsidRDefault="00E30262" w:rsidP="00E30262">
      <w:pPr>
        <w:numPr>
          <w:ilvl w:val="0"/>
          <w:numId w:val="947"/>
        </w:numPr>
        <w:tabs>
          <w:tab w:val="left" w:pos="720"/>
        </w:tabs>
        <w:spacing w:line="235" w:lineRule="auto"/>
        <w:ind w:left="720" w:hanging="360"/>
        <w:rPr>
          <w:rFonts w:ascii="Symbol" w:eastAsia="Symbol" w:hAnsi="Symbol" w:cs="Symbol"/>
        </w:rPr>
      </w:pPr>
      <w:r>
        <w:rPr>
          <w:rFonts w:ascii="Tahoma" w:eastAsia="Tahoma" w:hAnsi="Tahoma" w:cs="Tahoma"/>
        </w:rPr>
        <w:t>Treatment is only by surgery which takes approximately 20 minutes.</w:t>
      </w:r>
    </w:p>
    <w:p w:rsidR="00CF16B6" w:rsidRDefault="00CF16B6">
      <w:pPr>
        <w:spacing w:line="2" w:lineRule="exact"/>
        <w:rPr>
          <w:rFonts w:ascii="Symbol" w:eastAsia="Symbol" w:hAnsi="Symbol" w:cs="Symbol"/>
        </w:rPr>
      </w:pPr>
    </w:p>
    <w:p w:rsidR="00CF16B6" w:rsidRDefault="00E30262" w:rsidP="00E30262">
      <w:pPr>
        <w:numPr>
          <w:ilvl w:val="0"/>
          <w:numId w:val="947"/>
        </w:numPr>
        <w:tabs>
          <w:tab w:val="left" w:pos="720"/>
        </w:tabs>
        <w:spacing w:line="235" w:lineRule="auto"/>
        <w:ind w:left="720" w:hanging="360"/>
        <w:rPr>
          <w:rFonts w:ascii="Symbol" w:eastAsia="Symbol" w:hAnsi="Symbol" w:cs="Symbol"/>
        </w:rPr>
      </w:pPr>
      <w:r>
        <w:rPr>
          <w:rFonts w:ascii="Tahoma" w:eastAsia="Tahoma" w:hAnsi="Tahoma" w:cs="Tahoma"/>
        </w:rPr>
        <w:t>Early treatment in children is mandatory</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1.2 Glaucoma</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 xml:space="preserve">There are mainly 4 </w:t>
      </w:r>
      <w:r>
        <w:rPr>
          <w:rFonts w:ascii="Tahoma" w:eastAsia="Tahoma" w:hAnsi="Tahoma" w:cs="Tahoma"/>
        </w:rPr>
        <w:t>clinical types of glaucoma.</w:t>
      </w:r>
    </w:p>
    <w:p w:rsidR="00CF16B6" w:rsidRDefault="00CF16B6">
      <w:pPr>
        <w:spacing w:line="266" w:lineRule="exact"/>
        <w:rPr>
          <w:sz w:val="20"/>
          <w:szCs w:val="20"/>
        </w:rPr>
      </w:pPr>
    </w:p>
    <w:p w:rsidR="00CF16B6" w:rsidRDefault="00E30262" w:rsidP="00E30262">
      <w:pPr>
        <w:numPr>
          <w:ilvl w:val="0"/>
          <w:numId w:val="948"/>
        </w:numPr>
        <w:tabs>
          <w:tab w:val="left" w:pos="720"/>
        </w:tabs>
        <w:ind w:left="360" w:right="5320"/>
        <w:rPr>
          <w:rFonts w:ascii="Tahoma" w:eastAsia="Tahoma" w:hAnsi="Tahoma" w:cs="Tahoma"/>
          <w:b/>
          <w:bCs/>
        </w:rPr>
      </w:pPr>
      <w:r>
        <w:rPr>
          <w:rFonts w:ascii="Tahoma" w:eastAsia="Tahoma" w:hAnsi="Tahoma" w:cs="Tahoma"/>
          <w:b/>
          <w:bCs/>
        </w:rPr>
        <w:t>Primary Open angle glaucoma Diagnosis</w:t>
      </w:r>
    </w:p>
    <w:p w:rsidR="00CF16B6" w:rsidRDefault="00E30262">
      <w:pPr>
        <w:spacing w:line="239" w:lineRule="auto"/>
        <w:ind w:left="360" w:right="4420"/>
        <w:jc w:val="both"/>
        <w:rPr>
          <w:rFonts w:ascii="Tahoma" w:eastAsia="Tahoma" w:hAnsi="Tahoma" w:cs="Tahoma"/>
          <w:b/>
          <w:bCs/>
        </w:rPr>
      </w:pPr>
      <w:r>
        <w:rPr>
          <w:rFonts w:ascii="Symbol" w:eastAsia="Symbol" w:hAnsi="Symbol" w:cs="Symbol"/>
        </w:rPr>
        <w:t></w:t>
      </w:r>
      <w:r>
        <w:rPr>
          <w:rFonts w:ascii="Tahoma" w:eastAsia="Tahoma" w:hAnsi="Tahoma" w:cs="Tahoma"/>
        </w:rPr>
        <w:t xml:space="preserve"> Present as painless loss of peripheral vision </w:t>
      </w:r>
      <w:r>
        <w:rPr>
          <w:rFonts w:ascii="Symbol" w:eastAsia="Symbol" w:hAnsi="Symbol" w:cs="Symbol"/>
        </w:rPr>
        <w:t></w:t>
      </w:r>
      <w:r>
        <w:rPr>
          <w:rFonts w:ascii="Tahoma" w:eastAsia="Tahoma" w:hAnsi="Tahoma" w:cs="Tahoma"/>
        </w:rPr>
        <w:t xml:space="preserve"> Affects adults of 40 years of age and above </w:t>
      </w:r>
      <w:r>
        <w:rPr>
          <w:rFonts w:ascii="Symbol" w:eastAsia="Symbol" w:hAnsi="Symbol" w:cs="Symbol"/>
        </w:rPr>
        <w:t></w:t>
      </w:r>
      <w:r>
        <w:rPr>
          <w:rFonts w:ascii="Tahoma" w:eastAsia="Tahoma" w:hAnsi="Tahoma" w:cs="Tahoma"/>
        </w:rPr>
        <w:t xml:space="preserve"> Cornea and conjunctiva are clear</w:t>
      </w:r>
    </w:p>
    <w:p w:rsidR="00CF16B6" w:rsidRDefault="00CF16B6">
      <w:pPr>
        <w:spacing w:line="1" w:lineRule="exact"/>
        <w:rPr>
          <w:rFonts w:ascii="Tahoma" w:eastAsia="Tahoma" w:hAnsi="Tahoma" w:cs="Tahoma"/>
          <w:b/>
          <w:bCs/>
        </w:rPr>
      </w:pPr>
    </w:p>
    <w:p w:rsidR="00CF16B6" w:rsidRDefault="00E30262">
      <w:pPr>
        <w:spacing w:line="238" w:lineRule="auto"/>
        <w:ind w:left="360" w:right="3180"/>
        <w:jc w:val="both"/>
        <w:rPr>
          <w:rFonts w:ascii="Tahoma" w:eastAsia="Tahoma" w:hAnsi="Tahoma" w:cs="Tahoma"/>
          <w:b/>
          <w:bCs/>
        </w:rPr>
      </w:pPr>
      <w:r>
        <w:rPr>
          <w:rFonts w:ascii="Symbol" w:eastAsia="Symbol" w:hAnsi="Symbol" w:cs="Symbol"/>
        </w:rPr>
        <w:t></w:t>
      </w:r>
      <w:r>
        <w:rPr>
          <w:rFonts w:ascii="Tahoma" w:eastAsia="Tahoma" w:hAnsi="Tahoma" w:cs="Tahoma"/>
        </w:rPr>
        <w:t xml:space="preserve"> Pupil in the affected eye does not react with direct light. </w:t>
      </w:r>
      <w:r>
        <w:rPr>
          <w:rFonts w:ascii="Symbol" w:eastAsia="Symbol" w:hAnsi="Symbol" w:cs="Symbol"/>
        </w:rPr>
        <w:t></w:t>
      </w:r>
      <w:r>
        <w:rPr>
          <w:rFonts w:ascii="Tahoma" w:eastAsia="Tahoma" w:hAnsi="Tahoma" w:cs="Tahoma"/>
        </w:rPr>
        <w:t xml:space="preserve"> The optic nerve is always damaged through fundoscopy </w:t>
      </w:r>
      <w:r>
        <w:rPr>
          <w:rFonts w:ascii="Symbol" w:eastAsia="Symbol" w:hAnsi="Symbol" w:cs="Symbol"/>
        </w:rPr>
        <w:t></w:t>
      </w:r>
      <w:r>
        <w:rPr>
          <w:rFonts w:ascii="Tahoma" w:eastAsia="Tahoma" w:hAnsi="Tahoma" w:cs="Tahoma"/>
        </w:rPr>
        <w:t xml:space="preserve"> One eye may be affected than the other</w:t>
      </w:r>
    </w:p>
    <w:p w:rsidR="00CF16B6" w:rsidRDefault="00CF16B6">
      <w:pPr>
        <w:spacing w:line="1" w:lineRule="exact"/>
        <w:rPr>
          <w:rFonts w:ascii="Tahoma" w:eastAsia="Tahoma" w:hAnsi="Tahoma" w:cs="Tahoma"/>
          <w:b/>
          <w:bCs/>
        </w:rPr>
      </w:pPr>
    </w:p>
    <w:p w:rsidR="00CF16B6" w:rsidRDefault="00E30262">
      <w:pPr>
        <w:spacing w:line="237" w:lineRule="auto"/>
        <w:ind w:left="360"/>
        <w:rPr>
          <w:rFonts w:ascii="Tahoma" w:eastAsia="Tahoma" w:hAnsi="Tahoma" w:cs="Tahoma"/>
          <w:b/>
          <w:bCs/>
        </w:rPr>
      </w:pPr>
      <w:r>
        <w:rPr>
          <w:rFonts w:ascii="Symbol" w:eastAsia="Symbol" w:hAnsi="Symbol" w:cs="Symbol"/>
        </w:rPr>
        <w:t></w:t>
      </w:r>
      <w:r>
        <w:rPr>
          <w:rFonts w:ascii="Tahoma" w:eastAsia="Tahoma" w:hAnsi="Tahoma" w:cs="Tahoma"/>
        </w:rPr>
        <w:t xml:space="preserve">  First degree relatives of glaucoma patients are at risk</w:t>
      </w:r>
    </w:p>
    <w:p w:rsidR="00CF16B6" w:rsidRDefault="00E30262">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-17145</wp:posOffset>
            </wp:positionH>
            <wp:positionV relativeFrom="paragraph">
              <wp:posOffset>233680</wp:posOffset>
            </wp:positionV>
            <wp:extent cx="5981065" cy="635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1" w:lineRule="exact"/>
        <w:rPr>
          <w:sz w:val="20"/>
          <w:szCs w:val="20"/>
        </w:rPr>
      </w:pPr>
    </w:p>
    <w:p w:rsidR="00CF16B6" w:rsidRDefault="00E30262">
      <w:pPr>
        <w:rPr>
          <w:sz w:val="20"/>
          <w:szCs w:val="20"/>
        </w:rPr>
      </w:pPr>
      <w:r>
        <w:rPr>
          <w:rFonts w:ascii="Calibri" w:eastAsia="Calibri" w:hAnsi="Calibri" w:cs="Calibri"/>
        </w:rPr>
        <w:t xml:space="preserve">184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949"/>
        </w:numPr>
        <w:tabs>
          <w:tab w:val="left" w:pos="720"/>
        </w:tabs>
        <w:ind w:left="720" w:hanging="360"/>
        <w:rPr>
          <w:rFonts w:ascii="Symbol" w:eastAsia="Symbol" w:hAnsi="Symbol" w:cs="Symbol"/>
        </w:rPr>
      </w:pPr>
      <w:bookmarkStart w:id="207" w:name="page207"/>
      <w:bookmarkEnd w:id="207"/>
      <w:r>
        <w:rPr>
          <w:rFonts w:ascii="Tahoma" w:eastAsia="Tahoma" w:hAnsi="Tahoma" w:cs="Tahoma"/>
        </w:rPr>
        <w:lastRenderedPageBreak/>
        <w:t xml:space="preserve">All </w:t>
      </w:r>
      <w:r>
        <w:rPr>
          <w:rFonts w:ascii="Tahoma" w:eastAsia="Tahoma" w:hAnsi="Tahoma" w:cs="Tahoma"/>
        </w:rPr>
        <w:t>suspected cases of glaucoma should be referred to qualified eye care personnel.</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jc w:val="both"/>
        <w:rPr>
          <w:sz w:val="20"/>
          <w:szCs w:val="20"/>
        </w:rPr>
      </w:pPr>
      <w:r>
        <w:rPr>
          <w:rFonts w:ascii="Tahoma" w:eastAsia="Tahoma" w:hAnsi="Tahoma" w:cs="Tahoma"/>
        </w:rPr>
        <w:t>Primary Open Angle Glaucoma does not have symptoms in early stages, hence routine intraocular pressure check up and fundus examinations should be done in all people of 4</w:t>
      </w:r>
      <w:r>
        <w:rPr>
          <w:rFonts w:ascii="Tahoma" w:eastAsia="Tahoma" w:hAnsi="Tahoma" w:cs="Tahoma"/>
        </w:rPr>
        <w:t>0 years and above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Treatment of Primary Open Angle Glaucoma may be surgical or medical. Medical treatment is given to patients with good compliance (targeted intraocular pressure level reached). If medical treatment is given, it should be life l</w:t>
      </w:r>
      <w:r>
        <w:rPr>
          <w:rFonts w:ascii="Tahoma" w:eastAsia="Tahoma" w:hAnsi="Tahoma" w:cs="Tahoma"/>
        </w:rPr>
        <w:t>ong unless there are conditions necessitating other interventions. Surgical treatment is usually preceded by medical treatment.</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Medical Treatment</w:t>
      </w:r>
    </w:p>
    <w:p w:rsidR="00CF16B6" w:rsidRDefault="00E30262" w:rsidP="00E30262">
      <w:pPr>
        <w:numPr>
          <w:ilvl w:val="0"/>
          <w:numId w:val="950"/>
        </w:numPr>
        <w:tabs>
          <w:tab w:val="left" w:pos="360"/>
        </w:tabs>
        <w:spacing w:line="238" w:lineRule="auto"/>
        <w:ind w:left="360" w:hanging="360"/>
        <w:rPr>
          <w:rFonts w:ascii="Symbol" w:eastAsia="Symbol" w:hAnsi="Symbol" w:cs="Symbol"/>
        </w:rPr>
      </w:pPr>
      <w:r>
        <w:rPr>
          <w:rFonts w:ascii="Tahoma" w:eastAsia="Tahoma" w:hAnsi="Tahoma" w:cs="Tahoma"/>
        </w:rPr>
        <w:t>Topical Beta-blockers</w:t>
      </w:r>
    </w:p>
    <w:p w:rsidR="00CF16B6" w:rsidRDefault="00E30262" w:rsidP="00E30262">
      <w:pPr>
        <w:numPr>
          <w:ilvl w:val="1"/>
          <w:numId w:val="950"/>
        </w:numPr>
        <w:tabs>
          <w:tab w:val="left" w:pos="1760"/>
        </w:tabs>
        <w:ind w:left="1760" w:hanging="320"/>
        <w:rPr>
          <w:rFonts w:ascii="Tahoma" w:eastAsia="Tahoma" w:hAnsi="Tahoma" w:cs="Tahoma"/>
          <w:b/>
          <w:bCs/>
        </w:rPr>
      </w:pPr>
      <w:r>
        <w:rPr>
          <w:rFonts w:ascii="Tahoma" w:eastAsia="Tahoma" w:hAnsi="Tahoma" w:cs="Tahoma"/>
        </w:rPr>
        <w:t>Timolol 0.25% or 0.5% Instil one drop in the affected eye 12 hourly.</w:t>
      </w:r>
    </w:p>
    <w:p w:rsidR="00CF16B6" w:rsidRDefault="00CF16B6">
      <w:pPr>
        <w:spacing w:line="1" w:lineRule="exact"/>
        <w:rPr>
          <w:sz w:val="20"/>
          <w:szCs w:val="20"/>
        </w:rPr>
      </w:pPr>
    </w:p>
    <w:p w:rsidR="00CF16B6" w:rsidRDefault="00E30262">
      <w:pPr>
        <w:spacing w:line="238" w:lineRule="auto"/>
        <w:ind w:left="720" w:firstLine="790"/>
        <w:rPr>
          <w:sz w:val="20"/>
          <w:szCs w:val="20"/>
        </w:rPr>
      </w:pPr>
      <w:r>
        <w:rPr>
          <w:rFonts w:ascii="Tahoma" w:eastAsia="Tahoma" w:hAnsi="Tahoma" w:cs="Tahoma"/>
        </w:rPr>
        <w:t xml:space="preserve">This is a first </w:t>
      </w:r>
      <w:r>
        <w:rPr>
          <w:rFonts w:ascii="Tahoma" w:eastAsia="Tahoma" w:hAnsi="Tahoma" w:cs="Tahoma"/>
        </w:rPr>
        <w:t>line treatment and it should be used with caution in patients with Asthma and cardiac diseases.</w:t>
      </w:r>
    </w:p>
    <w:p w:rsidR="00CF16B6" w:rsidRDefault="00CF16B6">
      <w:pPr>
        <w:spacing w:line="267" w:lineRule="exact"/>
        <w:rPr>
          <w:sz w:val="20"/>
          <w:szCs w:val="20"/>
        </w:rPr>
      </w:pPr>
    </w:p>
    <w:p w:rsidR="00CF16B6" w:rsidRDefault="00E30262" w:rsidP="00E30262">
      <w:pPr>
        <w:numPr>
          <w:ilvl w:val="0"/>
          <w:numId w:val="951"/>
        </w:numPr>
        <w:tabs>
          <w:tab w:val="left" w:pos="360"/>
        </w:tabs>
        <w:ind w:left="360" w:hanging="360"/>
        <w:rPr>
          <w:rFonts w:ascii="Symbol" w:eastAsia="Symbol" w:hAnsi="Symbol" w:cs="Symbol"/>
        </w:rPr>
      </w:pPr>
      <w:r>
        <w:rPr>
          <w:rFonts w:ascii="Tahoma" w:eastAsia="Tahoma" w:hAnsi="Tahoma" w:cs="Tahoma"/>
        </w:rPr>
        <w:t>Topical Parasympathomimetics</w:t>
      </w:r>
    </w:p>
    <w:p w:rsidR="00CF16B6" w:rsidRDefault="00E30262" w:rsidP="00E30262">
      <w:pPr>
        <w:numPr>
          <w:ilvl w:val="1"/>
          <w:numId w:val="951"/>
        </w:numPr>
        <w:tabs>
          <w:tab w:val="left" w:pos="1740"/>
        </w:tabs>
        <w:ind w:left="1740" w:hanging="300"/>
        <w:rPr>
          <w:rFonts w:ascii="Tahoma" w:eastAsia="Tahoma" w:hAnsi="Tahoma" w:cs="Tahoma"/>
          <w:b/>
          <w:bCs/>
        </w:rPr>
      </w:pPr>
      <w:r>
        <w:rPr>
          <w:rFonts w:ascii="Tahoma" w:eastAsia="Tahoma" w:hAnsi="Tahoma" w:cs="Tahoma"/>
        </w:rPr>
        <w:t>Pilocarpine hydrochloride 2 or 4% Instil one drop in the affected eye given at</w:t>
      </w:r>
    </w:p>
    <w:p w:rsidR="00CF16B6" w:rsidRDefault="00E30262">
      <w:pPr>
        <w:ind w:left="1440"/>
        <w:rPr>
          <w:sz w:val="20"/>
          <w:szCs w:val="20"/>
        </w:rPr>
      </w:pPr>
      <w:r>
        <w:rPr>
          <w:rFonts w:ascii="Tahoma" w:eastAsia="Tahoma" w:hAnsi="Tahoma" w:cs="Tahoma"/>
        </w:rPr>
        <w:t>an interval of 6 hourly.</w:t>
      </w:r>
    </w:p>
    <w:p w:rsidR="00CF16B6" w:rsidRDefault="00E30262">
      <w:pPr>
        <w:spacing w:line="239" w:lineRule="auto"/>
        <w:ind w:firstLine="70"/>
        <w:jc w:val="both"/>
        <w:rPr>
          <w:sz w:val="20"/>
          <w:szCs w:val="20"/>
        </w:rPr>
      </w:pPr>
      <w:r>
        <w:rPr>
          <w:rFonts w:ascii="Tahoma" w:eastAsia="Tahoma" w:hAnsi="Tahoma" w:cs="Tahoma"/>
        </w:rPr>
        <w:t>This medicine causes long-</w:t>
      </w:r>
      <w:r>
        <w:rPr>
          <w:rFonts w:ascii="Tahoma" w:eastAsia="Tahoma" w:hAnsi="Tahoma" w:cs="Tahoma"/>
        </w:rPr>
        <w:t>standing pupil constriction so it should not be used unless a patient is prepared for glaucoma surgery or as an alternative topical treatment for patients who are contraindicated for Timolol use.</w:t>
      </w:r>
    </w:p>
    <w:p w:rsidR="00CF16B6" w:rsidRDefault="00CF16B6">
      <w:pPr>
        <w:spacing w:line="1" w:lineRule="exact"/>
        <w:rPr>
          <w:sz w:val="20"/>
          <w:szCs w:val="20"/>
        </w:rPr>
      </w:pPr>
    </w:p>
    <w:p w:rsidR="00CF16B6" w:rsidRDefault="00E30262" w:rsidP="00E30262">
      <w:pPr>
        <w:numPr>
          <w:ilvl w:val="0"/>
          <w:numId w:val="952"/>
        </w:numPr>
        <w:tabs>
          <w:tab w:val="left" w:pos="360"/>
        </w:tabs>
        <w:ind w:left="360" w:hanging="360"/>
        <w:rPr>
          <w:rFonts w:ascii="Symbol" w:eastAsia="Symbol" w:hAnsi="Symbol" w:cs="Symbol"/>
        </w:rPr>
      </w:pPr>
      <w:r>
        <w:rPr>
          <w:rFonts w:ascii="Tahoma" w:eastAsia="Tahoma" w:hAnsi="Tahoma" w:cs="Tahoma"/>
        </w:rPr>
        <w:t>Topical Prostaglandin analogue:</w:t>
      </w:r>
    </w:p>
    <w:p w:rsidR="00CF16B6" w:rsidRDefault="00E30262" w:rsidP="00E30262">
      <w:pPr>
        <w:numPr>
          <w:ilvl w:val="1"/>
          <w:numId w:val="952"/>
        </w:numPr>
        <w:tabs>
          <w:tab w:val="left" w:pos="1760"/>
        </w:tabs>
        <w:ind w:left="1760" w:hanging="320"/>
        <w:rPr>
          <w:rFonts w:ascii="Tahoma" w:eastAsia="Tahoma" w:hAnsi="Tahoma" w:cs="Tahoma"/>
          <w:b/>
          <w:bCs/>
        </w:rPr>
      </w:pPr>
      <w:r>
        <w:rPr>
          <w:rFonts w:ascii="Tahoma" w:eastAsia="Tahoma" w:hAnsi="Tahoma" w:cs="Tahoma"/>
        </w:rPr>
        <w:t xml:space="preserve">Latanoprost 0.005% Instil </w:t>
      </w:r>
      <w:r>
        <w:rPr>
          <w:rFonts w:ascii="Tahoma" w:eastAsia="Tahoma" w:hAnsi="Tahoma" w:cs="Tahoma"/>
        </w:rPr>
        <w:t>one drop once a day</w:t>
      </w:r>
    </w:p>
    <w:p w:rsidR="00CF16B6" w:rsidRDefault="00CF16B6">
      <w:pPr>
        <w:spacing w:line="264" w:lineRule="exact"/>
        <w:rPr>
          <w:sz w:val="20"/>
          <w:szCs w:val="20"/>
        </w:rPr>
      </w:pPr>
    </w:p>
    <w:p w:rsidR="00CF16B6" w:rsidRDefault="00E30262" w:rsidP="00E30262">
      <w:pPr>
        <w:numPr>
          <w:ilvl w:val="1"/>
          <w:numId w:val="953"/>
        </w:numPr>
        <w:tabs>
          <w:tab w:val="left" w:pos="1760"/>
        </w:tabs>
        <w:ind w:left="1760" w:hanging="320"/>
        <w:rPr>
          <w:rFonts w:ascii="Tahoma" w:eastAsia="Tahoma" w:hAnsi="Tahoma" w:cs="Tahoma"/>
          <w:b/>
          <w:bCs/>
        </w:rPr>
      </w:pPr>
      <w:r>
        <w:rPr>
          <w:rFonts w:ascii="Tahoma" w:eastAsia="Tahoma" w:hAnsi="Tahoma" w:cs="Tahoma"/>
        </w:rPr>
        <w:t>Prostamide bimatoprost 0.03% Instil one drop once a day.</w:t>
      </w:r>
    </w:p>
    <w:p w:rsidR="00CF16B6" w:rsidRDefault="00E30262" w:rsidP="00E30262">
      <w:pPr>
        <w:numPr>
          <w:ilvl w:val="0"/>
          <w:numId w:val="953"/>
        </w:numPr>
        <w:tabs>
          <w:tab w:val="left" w:pos="360"/>
        </w:tabs>
        <w:spacing w:line="238" w:lineRule="auto"/>
        <w:ind w:left="360" w:hanging="360"/>
        <w:rPr>
          <w:rFonts w:ascii="Symbol" w:eastAsia="Symbol" w:hAnsi="Symbol" w:cs="Symbol"/>
        </w:rPr>
      </w:pPr>
      <w:r>
        <w:rPr>
          <w:rFonts w:ascii="Tahoma" w:eastAsia="Tahoma" w:hAnsi="Tahoma" w:cs="Tahoma"/>
        </w:rPr>
        <w:t>Systemic Carbonic anhydrase inhibitors:</w:t>
      </w:r>
    </w:p>
    <w:p w:rsidR="00CF16B6" w:rsidRDefault="00E30262" w:rsidP="00E30262">
      <w:pPr>
        <w:numPr>
          <w:ilvl w:val="1"/>
          <w:numId w:val="954"/>
        </w:numPr>
        <w:tabs>
          <w:tab w:val="left" w:pos="1759"/>
        </w:tabs>
        <w:ind w:left="720" w:firstLine="720"/>
        <w:rPr>
          <w:rFonts w:ascii="Tahoma" w:eastAsia="Tahoma" w:hAnsi="Tahoma" w:cs="Tahoma"/>
          <w:b/>
          <w:bCs/>
        </w:rPr>
      </w:pPr>
      <w:r>
        <w:rPr>
          <w:rFonts w:ascii="Tahoma" w:eastAsia="Tahoma" w:hAnsi="Tahoma" w:cs="Tahoma"/>
        </w:rPr>
        <w:t>Acetazolamide 250 mg 6 hourly for one or two days or until the intraocular pressure is lower than 40 mmHg.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Surgical Treatment</w:t>
      </w:r>
    </w:p>
    <w:p w:rsidR="00CF16B6" w:rsidRDefault="00CF16B6">
      <w:pPr>
        <w:spacing w:line="4" w:lineRule="exact"/>
        <w:rPr>
          <w:sz w:val="20"/>
          <w:szCs w:val="20"/>
        </w:rPr>
      </w:pPr>
    </w:p>
    <w:p w:rsidR="00CF16B6" w:rsidRDefault="00E30262" w:rsidP="00E30262">
      <w:pPr>
        <w:numPr>
          <w:ilvl w:val="1"/>
          <w:numId w:val="955"/>
        </w:numPr>
        <w:tabs>
          <w:tab w:val="left" w:pos="720"/>
        </w:tabs>
        <w:spacing w:line="237" w:lineRule="auto"/>
        <w:ind w:left="720" w:hanging="360"/>
        <w:rPr>
          <w:rFonts w:ascii="Symbol" w:eastAsia="Symbol" w:hAnsi="Symbol" w:cs="Symbol"/>
        </w:rPr>
      </w:pPr>
      <w:r>
        <w:rPr>
          <w:rFonts w:ascii="Tahoma" w:eastAsia="Tahoma" w:hAnsi="Tahoma" w:cs="Tahoma"/>
        </w:rPr>
        <w:t>It is done</w:t>
      </w:r>
      <w:r>
        <w:rPr>
          <w:rFonts w:ascii="Tahoma" w:eastAsia="Tahoma" w:hAnsi="Tahoma" w:cs="Tahoma"/>
        </w:rPr>
        <w:t xml:space="preserve"> in all patients with poor compliance or when prescribed topical medicines are unavailable or unaffordable.</w:t>
      </w:r>
    </w:p>
    <w:p w:rsidR="00CF16B6" w:rsidRDefault="00CF16B6">
      <w:pPr>
        <w:spacing w:line="5" w:lineRule="exact"/>
        <w:rPr>
          <w:rFonts w:ascii="Symbol" w:eastAsia="Symbol" w:hAnsi="Symbol" w:cs="Symbol"/>
        </w:rPr>
      </w:pPr>
    </w:p>
    <w:p w:rsidR="00CF16B6" w:rsidRDefault="00E30262" w:rsidP="00E30262">
      <w:pPr>
        <w:numPr>
          <w:ilvl w:val="1"/>
          <w:numId w:val="955"/>
        </w:numPr>
        <w:tabs>
          <w:tab w:val="left" w:pos="720"/>
        </w:tabs>
        <w:spacing w:line="237" w:lineRule="auto"/>
        <w:ind w:left="720" w:hanging="360"/>
        <w:rPr>
          <w:rFonts w:ascii="Symbol" w:eastAsia="Symbol" w:hAnsi="Symbol" w:cs="Symbol"/>
        </w:rPr>
      </w:pPr>
      <w:r>
        <w:rPr>
          <w:rFonts w:ascii="Tahoma" w:eastAsia="Tahoma" w:hAnsi="Tahoma" w:cs="Tahoma"/>
        </w:rPr>
        <w:t>Surgical treatment is encouraged as a primary treatment in all glaucoma cases in developing countries due to poor compliance to medical treatment.</w:t>
      </w:r>
    </w:p>
    <w:p w:rsidR="00CF16B6" w:rsidRDefault="00CF16B6">
      <w:pPr>
        <w:spacing w:line="265" w:lineRule="exact"/>
        <w:rPr>
          <w:rFonts w:ascii="Symbol" w:eastAsia="Symbol" w:hAnsi="Symbol" w:cs="Symbol"/>
        </w:rPr>
      </w:pPr>
    </w:p>
    <w:p w:rsidR="00CF16B6" w:rsidRDefault="00E30262" w:rsidP="00E30262">
      <w:pPr>
        <w:numPr>
          <w:ilvl w:val="0"/>
          <w:numId w:val="955"/>
        </w:numPr>
        <w:tabs>
          <w:tab w:val="left" w:pos="340"/>
        </w:tabs>
        <w:ind w:left="340" w:hanging="340"/>
        <w:rPr>
          <w:rFonts w:ascii="Tahoma" w:eastAsia="Tahoma" w:hAnsi="Tahoma" w:cs="Tahoma"/>
          <w:b/>
          <w:bCs/>
        </w:rPr>
      </w:pPr>
      <w:r>
        <w:rPr>
          <w:rFonts w:ascii="Tahoma" w:eastAsia="Tahoma" w:hAnsi="Tahoma" w:cs="Tahoma"/>
          <w:b/>
          <w:bCs/>
        </w:rPr>
        <w:t>Primary Angle Closure Glaucoma</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This is also known as Congestive Glaucoma and commonly affect people aged 40 years and above.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56"/>
        </w:numPr>
        <w:tabs>
          <w:tab w:val="left" w:pos="720"/>
        </w:tabs>
        <w:ind w:left="720" w:hanging="360"/>
        <w:rPr>
          <w:rFonts w:ascii="Symbol" w:eastAsia="Symbol" w:hAnsi="Symbol" w:cs="Symbol"/>
        </w:rPr>
      </w:pPr>
      <w:r>
        <w:rPr>
          <w:rFonts w:ascii="Tahoma" w:eastAsia="Tahoma" w:hAnsi="Tahoma" w:cs="Tahoma"/>
        </w:rPr>
        <w:t>Patients present with acute painful red eye in the affected eye</w:t>
      </w:r>
    </w:p>
    <w:p w:rsidR="00CF16B6" w:rsidRDefault="00E30262" w:rsidP="00E30262">
      <w:pPr>
        <w:numPr>
          <w:ilvl w:val="0"/>
          <w:numId w:val="956"/>
        </w:numPr>
        <w:tabs>
          <w:tab w:val="left" w:pos="720"/>
        </w:tabs>
        <w:spacing w:line="235" w:lineRule="auto"/>
        <w:ind w:left="720" w:hanging="360"/>
        <w:rPr>
          <w:rFonts w:ascii="Symbol" w:eastAsia="Symbol" w:hAnsi="Symbol" w:cs="Symbol"/>
        </w:rPr>
      </w:pPr>
      <w:r>
        <w:rPr>
          <w:rFonts w:ascii="Tahoma" w:eastAsia="Tahoma" w:hAnsi="Tahoma" w:cs="Tahoma"/>
        </w:rPr>
        <w:t>Severe headache and cloudiness of the cornea</w:t>
      </w:r>
    </w:p>
    <w:p w:rsidR="00CF16B6" w:rsidRDefault="00CF16B6">
      <w:pPr>
        <w:spacing w:line="2" w:lineRule="exact"/>
        <w:rPr>
          <w:rFonts w:ascii="Symbol" w:eastAsia="Symbol" w:hAnsi="Symbol" w:cs="Symbol"/>
        </w:rPr>
      </w:pPr>
    </w:p>
    <w:p w:rsidR="00CF16B6" w:rsidRDefault="00E30262" w:rsidP="00E30262">
      <w:pPr>
        <w:numPr>
          <w:ilvl w:val="0"/>
          <w:numId w:val="956"/>
        </w:numPr>
        <w:tabs>
          <w:tab w:val="left" w:pos="720"/>
        </w:tabs>
        <w:spacing w:line="235" w:lineRule="auto"/>
        <w:ind w:left="720" w:hanging="360"/>
        <w:rPr>
          <w:rFonts w:ascii="Symbol" w:eastAsia="Symbol" w:hAnsi="Symbol" w:cs="Symbol"/>
        </w:rPr>
      </w:pPr>
      <w:r>
        <w:rPr>
          <w:rFonts w:ascii="Tahoma" w:eastAsia="Tahoma" w:hAnsi="Tahoma" w:cs="Tahoma"/>
        </w:rPr>
        <w:t>There is</w:t>
      </w:r>
      <w:r>
        <w:rPr>
          <w:rFonts w:ascii="Tahoma" w:eastAsia="Tahoma" w:hAnsi="Tahoma" w:cs="Tahoma"/>
        </w:rPr>
        <w:t xml:space="preserve"> usually dramatic visual impairment and vomiting may be present</w:t>
      </w:r>
    </w:p>
    <w:p w:rsidR="00CF16B6" w:rsidRDefault="00E30262">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-17145</wp:posOffset>
            </wp:positionH>
            <wp:positionV relativeFrom="paragraph">
              <wp:posOffset>229235</wp:posOffset>
            </wp:positionV>
            <wp:extent cx="5981065" cy="6350"/>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4" w:lineRule="exact"/>
        <w:rPr>
          <w:sz w:val="20"/>
          <w:szCs w:val="20"/>
        </w:rPr>
      </w:pPr>
    </w:p>
    <w:p w:rsidR="00CF16B6" w:rsidRDefault="00E30262">
      <w:pPr>
        <w:rPr>
          <w:sz w:val="20"/>
          <w:szCs w:val="20"/>
        </w:rPr>
      </w:pPr>
      <w:r>
        <w:rPr>
          <w:rFonts w:ascii="Calibri" w:eastAsia="Calibri" w:hAnsi="Calibri" w:cs="Calibri"/>
        </w:rPr>
        <w:t xml:space="preserve">185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208" w:name="page208"/>
      <w:bookmarkEnd w:id="208"/>
      <w:r>
        <w:rPr>
          <w:rFonts w:ascii="Tahoma" w:eastAsia="Tahoma" w:hAnsi="Tahoma" w:cs="Tahoma"/>
          <w:b/>
          <w:bCs/>
        </w:rPr>
        <w:lastRenderedPageBreak/>
        <w:t>NOTE:</w:t>
      </w:r>
    </w:p>
    <w:p w:rsidR="00CF16B6" w:rsidRDefault="00E30262" w:rsidP="00E30262">
      <w:pPr>
        <w:numPr>
          <w:ilvl w:val="0"/>
          <w:numId w:val="957"/>
        </w:numPr>
        <w:tabs>
          <w:tab w:val="left" w:pos="720"/>
        </w:tabs>
        <w:ind w:left="720" w:hanging="360"/>
        <w:rPr>
          <w:rFonts w:ascii="Symbol" w:eastAsia="Symbol" w:hAnsi="Symbol" w:cs="Symbol"/>
        </w:rPr>
      </w:pPr>
      <w:r>
        <w:rPr>
          <w:rFonts w:ascii="Tahoma" w:eastAsia="Tahoma" w:hAnsi="Tahoma" w:cs="Tahoma"/>
        </w:rPr>
        <w:t>Primary Angle Closure Glaucoma is an Ophthalmological Emergency</w:t>
      </w:r>
    </w:p>
    <w:p w:rsidR="00CF16B6" w:rsidRDefault="00E30262" w:rsidP="00E30262">
      <w:pPr>
        <w:numPr>
          <w:ilvl w:val="0"/>
          <w:numId w:val="957"/>
        </w:numPr>
        <w:tabs>
          <w:tab w:val="left" w:pos="720"/>
        </w:tabs>
        <w:spacing w:line="235" w:lineRule="auto"/>
        <w:ind w:left="720" w:hanging="360"/>
        <w:rPr>
          <w:rFonts w:ascii="Symbol" w:eastAsia="Symbol" w:hAnsi="Symbol" w:cs="Symbol"/>
        </w:rPr>
      </w:pPr>
      <w:r>
        <w:rPr>
          <w:rFonts w:ascii="Tahoma" w:eastAsia="Tahoma" w:hAnsi="Tahoma" w:cs="Tahoma"/>
        </w:rPr>
        <w:t>Refer all patients with Congestive Glaucoma to eye specialist after initial treatment</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Treatment Guideline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i/>
          <w:iCs/>
        </w:rPr>
        <w:t>First Line Treatment</w:t>
      </w:r>
    </w:p>
    <w:p w:rsidR="00CF16B6" w:rsidRDefault="00E30262" w:rsidP="00E30262">
      <w:pPr>
        <w:numPr>
          <w:ilvl w:val="0"/>
          <w:numId w:val="958"/>
        </w:numPr>
        <w:tabs>
          <w:tab w:val="left" w:pos="1740"/>
        </w:tabs>
        <w:ind w:left="1740" w:hanging="300"/>
        <w:rPr>
          <w:rFonts w:ascii="Tahoma" w:eastAsia="Tahoma" w:hAnsi="Tahoma" w:cs="Tahoma"/>
          <w:b/>
          <w:bCs/>
        </w:rPr>
      </w:pPr>
      <w:r>
        <w:rPr>
          <w:rFonts w:ascii="Tahoma" w:eastAsia="Tahoma" w:hAnsi="Tahoma" w:cs="Tahoma"/>
        </w:rPr>
        <w:t>Mannitol IV 1-2mg/kg body weight to run slowly over 30 -45 minutes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958"/>
        </w:numPr>
        <w:tabs>
          <w:tab w:val="left" w:pos="1760"/>
        </w:tabs>
        <w:ind w:left="1760" w:hanging="320"/>
        <w:rPr>
          <w:rFonts w:ascii="Tahoma" w:eastAsia="Tahoma" w:hAnsi="Tahoma" w:cs="Tahoma"/>
          <w:b/>
          <w:bCs/>
        </w:rPr>
      </w:pPr>
      <w:r>
        <w:rPr>
          <w:rFonts w:ascii="Tahoma" w:eastAsia="Tahoma" w:hAnsi="Tahoma" w:cs="Tahoma"/>
        </w:rPr>
        <w:t>Glycerol syrup (O)1-2 g/kg body weight stat.</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 xml:space="preserve">These medicines have diuretic effects so they are only used as a single dose. They are also used </w:t>
      </w:r>
      <w:r>
        <w:rPr>
          <w:rFonts w:ascii="Tahoma" w:eastAsia="Tahoma" w:hAnsi="Tahoma" w:cs="Tahoma"/>
        </w:rPr>
        <w:t>in emergencies to prepare patients with high intraocular pressure for surgery as they lower intraocular pressure rapidly.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i/>
          <w:iCs/>
        </w:rPr>
        <w:t>Second Line 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As for Primary Open Glaucoma.</w:t>
      </w:r>
    </w:p>
    <w:p w:rsidR="00CF16B6" w:rsidRDefault="00CF16B6">
      <w:pPr>
        <w:spacing w:line="265" w:lineRule="exact"/>
        <w:rPr>
          <w:sz w:val="20"/>
          <w:szCs w:val="20"/>
        </w:rPr>
      </w:pPr>
    </w:p>
    <w:p w:rsidR="00CF16B6" w:rsidRDefault="00E30262" w:rsidP="00E30262">
      <w:pPr>
        <w:numPr>
          <w:ilvl w:val="0"/>
          <w:numId w:val="959"/>
        </w:numPr>
        <w:tabs>
          <w:tab w:val="left" w:pos="460"/>
        </w:tabs>
        <w:ind w:left="460" w:hanging="460"/>
        <w:rPr>
          <w:rFonts w:ascii="Tahoma" w:eastAsia="Tahoma" w:hAnsi="Tahoma" w:cs="Tahoma"/>
          <w:b/>
          <w:bCs/>
        </w:rPr>
      </w:pPr>
      <w:r>
        <w:rPr>
          <w:rFonts w:ascii="Tahoma" w:eastAsia="Tahoma" w:hAnsi="Tahoma" w:cs="Tahoma"/>
          <w:b/>
          <w:bCs/>
        </w:rPr>
        <w:t>Congenital Glaucoma</w:t>
      </w:r>
    </w:p>
    <w:p w:rsidR="00CF16B6" w:rsidRDefault="00E30262" w:rsidP="00E30262">
      <w:pPr>
        <w:numPr>
          <w:ilvl w:val="1"/>
          <w:numId w:val="959"/>
        </w:numPr>
        <w:tabs>
          <w:tab w:val="left" w:pos="720"/>
        </w:tabs>
        <w:spacing w:line="237" w:lineRule="auto"/>
        <w:ind w:left="720" w:hanging="360"/>
        <w:rPr>
          <w:rFonts w:ascii="Symbol" w:eastAsia="Symbol" w:hAnsi="Symbol" w:cs="Symbol"/>
        </w:rPr>
      </w:pPr>
      <w:r>
        <w:rPr>
          <w:rFonts w:ascii="Tahoma" w:eastAsia="Tahoma" w:hAnsi="Tahoma" w:cs="Tahoma"/>
        </w:rPr>
        <w:t>Presents from birth to 5 years.</w:t>
      </w:r>
    </w:p>
    <w:p w:rsidR="00CF16B6" w:rsidRDefault="00CF16B6">
      <w:pPr>
        <w:spacing w:line="4" w:lineRule="exact"/>
        <w:rPr>
          <w:rFonts w:ascii="Symbol" w:eastAsia="Symbol" w:hAnsi="Symbol" w:cs="Symbol"/>
        </w:rPr>
      </w:pPr>
    </w:p>
    <w:p w:rsidR="00CF16B6" w:rsidRDefault="00E30262" w:rsidP="00E30262">
      <w:pPr>
        <w:numPr>
          <w:ilvl w:val="1"/>
          <w:numId w:val="959"/>
        </w:numPr>
        <w:tabs>
          <w:tab w:val="left" w:pos="720"/>
        </w:tabs>
        <w:spacing w:line="237" w:lineRule="auto"/>
        <w:ind w:left="720" w:hanging="360"/>
        <w:rPr>
          <w:rFonts w:ascii="Symbol" w:eastAsia="Symbol" w:hAnsi="Symbol" w:cs="Symbol"/>
        </w:rPr>
      </w:pPr>
      <w:r>
        <w:rPr>
          <w:rFonts w:ascii="Tahoma" w:eastAsia="Tahoma" w:hAnsi="Tahoma" w:cs="Tahoma"/>
        </w:rPr>
        <w:t xml:space="preserve">It is a syndrome where by </w:t>
      </w:r>
      <w:r>
        <w:rPr>
          <w:rFonts w:ascii="Tahoma" w:eastAsia="Tahoma" w:hAnsi="Tahoma" w:cs="Tahoma"/>
        </w:rPr>
        <w:t>the intraocular pressure is raised and cause abnormality of the eyeball and visual disturbances even blindness.</w:t>
      </w:r>
    </w:p>
    <w:p w:rsidR="00CF16B6" w:rsidRDefault="00CF16B6">
      <w:pPr>
        <w:spacing w:line="264" w:lineRule="exact"/>
        <w:rPr>
          <w:sz w:val="20"/>
          <w:szCs w:val="20"/>
        </w:rPr>
      </w:pPr>
    </w:p>
    <w:p w:rsidR="00CF16B6" w:rsidRDefault="00E30262" w:rsidP="00E30262">
      <w:pPr>
        <w:numPr>
          <w:ilvl w:val="0"/>
          <w:numId w:val="960"/>
        </w:numPr>
        <w:tabs>
          <w:tab w:val="left" w:pos="720"/>
        </w:tabs>
        <w:ind w:left="720" w:hanging="360"/>
        <w:rPr>
          <w:rFonts w:ascii="Symbol" w:eastAsia="Symbol" w:hAnsi="Symbol" w:cs="Symbol"/>
        </w:rPr>
      </w:pPr>
      <w:r>
        <w:rPr>
          <w:rFonts w:ascii="Tahoma" w:eastAsia="Tahoma" w:hAnsi="Tahoma" w:cs="Tahoma"/>
        </w:rPr>
        <w:t>Patients presents with bigger eyes than normal for age (buphthalmos)</w:t>
      </w:r>
    </w:p>
    <w:p w:rsidR="00CF16B6" w:rsidRDefault="00CF16B6">
      <w:pPr>
        <w:spacing w:line="1" w:lineRule="exact"/>
        <w:rPr>
          <w:rFonts w:ascii="Symbol" w:eastAsia="Symbol" w:hAnsi="Symbol" w:cs="Symbol"/>
        </w:rPr>
      </w:pPr>
    </w:p>
    <w:p w:rsidR="00CF16B6" w:rsidRDefault="00E30262" w:rsidP="00E30262">
      <w:pPr>
        <w:numPr>
          <w:ilvl w:val="0"/>
          <w:numId w:val="960"/>
        </w:numPr>
        <w:tabs>
          <w:tab w:val="left" w:pos="720"/>
        </w:tabs>
        <w:spacing w:line="235" w:lineRule="auto"/>
        <w:ind w:left="720" w:hanging="360"/>
        <w:rPr>
          <w:rFonts w:ascii="Symbol" w:eastAsia="Symbol" w:hAnsi="Symbol" w:cs="Symbol"/>
        </w:rPr>
      </w:pPr>
      <w:r>
        <w:rPr>
          <w:rFonts w:ascii="Tahoma" w:eastAsia="Tahoma" w:hAnsi="Tahoma" w:cs="Tahoma"/>
        </w:rPr>
        <w:t>Photophobia</w:t>
      </w:r>
    </w:p>
    <w:p w:rsidR="00CF16B6" w:rsidRDefault="00CF16B6">
      <w:pPr>
        <w:spacing w:line="2" w:lineRule="exact"/>
        <w:rPr>
          <w:rFonts w:ascii="Symbol" w:eastAsia="Symbol" w:hAnsi="Symbol" w:cs="Symbol"/>
        </w:rPr>
      </w:pPr>
    </w:p>
    <w:p w:rsidR="00CF16B6" w:rsidRDefault="00E30262" w:rsidP="00E30262">
      <w:pPr>
        <w:numPr>
          <w:ilvl w:val="0"/>
          <w:numId w:val="960"/>
        </w:numPr>
        <w:tabs>
          <w:tab w:val="left" w:pos="720"/>
        </w:tabs>
        <w:spacing w:line="235" w:lineRule="auto"/>
        <w:ind w:left="720" w:hanging="360"/>
        <w:rPr>
          <w:rFonts w:ascii="Symbol" w:eastAsia="Symbol" w:hAnsi="Symbol" w:cs="Symbol"/>
        </w:rPr>
      </w:pPr>
      <w:r>
        <w:rPr>
          <w:rFonts w:ascii="Tahoma" w:eastAsia="Tahoma" w:hAnsi="Tahoma" w:cs="Tahoma"/>
        </w:rPr>
        <w:t>Tearing</w:t>
      </w:r>
    </w:p>
    <w:p w:rsidR="00CF16B6" w:rsidRDefault="00CF16B6">
      <w:pPr>
        <w:spacing w:line="2" w:lineRule="exact"/>
        <w:rPr>
          <w:rFonts w:ascii="Symbol" w:eastAsia="Symbol" w:hAnsi="Symbol" w:cs="Symbol"/>
        </w:rPr>
      </w:pPr>
    </w:p>
    <w:p w:rsidR="00CF16B6" w:rsidRDefault="00E30262" w:rsidP="00E30262">
      <w:pPr>
        <w:numPr>
          <w:ilvl w:val="0"/>
          <w:numId w:val="960"/>
        </w:numPr>
        <w:tabs>
          <w:tab w:val="left" w:pos="720"/>
        </w:tabs>
        <w:spacing w:line="235" w:lineRule="auto"/>
        <w:ind w:left="720" w:hanging="360"/>
        <w:rPr>
          <w:rFonts w:ascii="Symbol" w:eastAsia="Symbol" w:hAnsi="Symbol" w:cs="Symbol"/>
        </w:rPr>
      </w:pPr>
      <w:r>
        <w:rPr>
          <w:rFonts w:ascii="Tahoma" w:eastAsia="Tahoma" w:hAnsi="Tahoma" w:cs="Tahoma"/>
        </w:rPr>
        <w:t>Cloudy cornea,</w:t>
      </w:r>
    </w:p>
    <w:p w:rsidR="00CF16B6" w:rsidRDefault="00CF16B6">
      <w:pPr>
        <w:spacing w:line="2" w:lineRule="exact"/>
        <w:rPr>
          <w:rFonts w:ascii="Symbol" w:eastAsia="Symbol" w:hAnsi="Symbol" w:cs="Symbol"/>
        </w:rPr>
      </w:pPr>
    </w:p>
    <w:p w:rsidR="00CF16B6" w:rsidRDefault="00E30262" w:rsidP="00E30262">
      <w:pPr>
        <w:numPr>
          <w:ilvl w:val="0"/>
          <w:numId w:val="960"/>
        </w:numPr>
        <w:tabs>
          <w:tab w:val="left" w:pos="720"/>
        </w:tabs>
        <w:spacing w:line="235" w:lineRule="auto"/>
        <w:ind w:left="720" w:hanging="360"/>
        <w:rPr>
          <w:rFonts w:ascii="Symbol" w:eastAsia="Symbol" w:hAnsi="Symbol" w:cs="Symbol"/>
        </w:rPr>
      </w:pPr>
      <w:r>
        <w:rPr>
          <w:rFonts w:ascii="Tahoma" w:eastAsia="Tahoma" w:hAnsi="Tahoma" w:cs="Tahoma"/>
        </w:rPr>
        <w:t>Red conjunctiva though not severe.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Treatment is usually surgery, which is done by pediatric ophthalmologist.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Refer any child who have the above mentioned signs and you suspect that he/she is having congenital glaucoma to a specialist at a Paediatric Eye Tertiary centr</w:t>
      </w:r>
      <w:r>
        <w:rPr>
          <w:rFonts w:ascii="Tahoma" w:eastAsia="Tahoma" w:hAnsi="Tahoma" w:cs="Tahoma"/>
        </w:rPr>
        <w:t>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IV. Secondary Glaucoma</w:t>
      </w:r>
    </w:p>
    <w:p w:rsidR="00CF16B6" w:rsidRDefault="00E30262">
      <w:pPr>
        <w:rPr>
          <w:sz w:val="20"/>
          <w:szCs w:val="20"/>
        </w:rPr>
      </w:pPr>
      <w:r>
        <w:rPr>
          <w:rFonts w:ascii="Tahoma" w:eastAsia="Tahoma" w:hAnsi="Tahoma" w:cs="Tahoma"/>
        </w:rPr>
        <w:t>This presents as a complication of other eye diseases such as uveitis, hypermature cataract, trauma and retinal diseases. It may also be due to prolonged use of steroids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61"/>
        </w:numPr>
        <w:tabs>
          <w:tab w:val="left" w:pos="720"/>
        </w:tabs>
        <w:ind w:left="720" w:hanging="360"/>
        <w:rPr>
          <w:rFonts w:ascii="Symbol" w:eastAsia="Symbol" w:hAnsi="Symbol" w:cs="Symbol"/>
        </w:rPr>
      </w:pPr>
      <w:r>
        <w:rPr>
          <w:rFonts w:ascii="Tahoma" w:eastAsia="Tahoma" w:hAnsi="Tahoma" w:cs="Tahoma"/>
        </w:rPr>
        <w:t>Poor vision in the affected eye</w:t>
      </w:r>
    </w:p>
    <w:p w:rsidR="00CF16B6" w:rsidRDefault="00E30262" w:rsidP="00E30262">
      <w:pPr>
        <w:numPr>
          <w:ilvl w:val="0"/>
          <w:numId w:val="961"/>
        </w:numPr>
        <w:tabs>
          <w:tab w:val="left" w:pos="720"/>
        </w:tabs>
        <w:spacing w:line="235" w:lineRule="auto"/>
        <w:ind w:left="720" w:hanging="360"/>
        <w:rPr>
          <w:rFonts w:ascii="Symbol" w:eastAsia="Symbol" w:hAnsi="Symbol" w:cs="Symbol"/>
        </w:rPr>
      </w:pPr>
      <w:r>
        <w:rPr>
          <w:rFonts w:ascii="Tahoma" w:eastAsia="Tahoma" w:hAnsi="Tahoma" w:cs="Tahoma"/>
        </w:rPr>
        <w:t>High intraocular</w:t>
      </w:r>
      <w:r>
        <w:rPr>
          <w:rFonts w:ascii="Tahoma" w:eastAsia="Tahoma" w:hAnsi="Tahoma" w:cs="Tahoma"/>
        </w:rPr>
        <w:t xml:space="preserve"> pressure</w:t>
      </w:r>
    </w:p>
    <w:p w:rsidR="00CF16B6" w:rsidRDefault="00CF16B6">
      <w:pPr>
        <w:spacing w:line="2" w:lineRule="exact"/>
        <w:rPr>
          <w:rFonts w:ascii="Symbol" w:eastAsia="Symbol" w:hAnsi="Symbol" w:cs="Symbol"/>
        </w:rPr>
      </w:pPr>
    </w:p>
    <w:p w:rsidR="00CF16B6" w:rsidRDefault="00E30262" w:rsidP="00E30262">
      <w:pPr>
        <w:numPr>
          <w:ilvl w:val="0"/>
          <w:numId w:val="961"/>
        </w:numPr>
        <w:tabs>
          <w:tab w:val="left" w:pos="720"/>
        </w:tabs>
        <w:spacing w:line="235" w:lineRule="auto"/>
        <w:ind w:left="720" w:hanging="360"/>
        <w:rPr>
          <w:rFonts w:ascii="Symbol" w:eastAsia="Symbol" w:hAnsi="Symbol" w:cs="Symbol"/>
        </w:rPr>
      </w:pPr>
      <w:r>
        <w:rPr>
          <w:rFonts w:ascii="Tahoma" w:eastAsia="Tahoma" w:hAnsi="Tahoma" w:cs="Tahoma"/>
        </w:rPr>
        <w:t>New vessels on the iris if the cause is retinal diseases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Guideline</w:t>
      </w:r>
    </w:p>
    <w:p w:rsidR="00CF16B6" w:rsidRDefault="00E30262">
      <w:pPr>
        <w:jc w:val="both"/>
        <w:rPr>
          <w:sz w:val="20"/>
          <w:szCs w:val="20"/>
        </w:rPr>
      </w:pPr>
      <w:r>
        <w:rPr>
          <w:rFonts w:ascii="Tahoma" w:eastAsia="Tahoma" w:hAnsi="Tahoma" w:cs="Tahoma"/>
        </w:rPr>
        <w:t>Management of these patients is retrobulbar alcohol injection 99% in the affected eye or laser photocoagulation treatment (Cyclophotocoagulation) in thrombotic glaucom</w:t>
      </w:r>
      <w:r>
        <w:rPr>
          <w:rFonts w:ascii="Tahoma" w:eastAsia="Tahoma" w:hAnsi="Tahoma" w:cs="Tahoma"/>
        </w:rPr>
        <w:t>a. Treatment of the pre existing eye disease is highly recommended.</w:t>
      </w:r>
    </w:p>
    <w:p w:rsidR="00CF16B6" w:rsidRDefault="00E30262">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-17145</wp:posOffset>
            </wp:positionH>
            <wp:positionV relativeFrom="paragraph">
              <wp:posOffset>227330</wp:posOffset>
            </wp:positionV>
            <wp:extent cx="5981065" cy="635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1" w:lineRule="exact"/>
        <w:rPr>
          <w:sz w:val="20"/>
          <w:szCs w:val="20"/>
        </w:rPr>
      </w:pPr>
    </w:p>
    <w:p w:rsidR="00CF16B6" w:rsidRDefault="00E30262">
      <w:pPr>
        <w:rPr>
          <w:sz w:val="20"/>
          <w:szCs w:val="20"/>
        </w:rPr>
      </w:pPr>
      <w:r>
        <w:rPr>
          <w:rFonts w:ascii="Calibri" w:eastAsia="Calibri" w:hAnsi="Calibri" w:cs="Calibri"/>
        </w:rPr>
        <w:t xml:space="preserve">186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209" w:name="page209"/>
      <w:bookmarkEnd w:id="209"/>
      <w:r>
        <w:rPr>
          <w:rFonts w:ascii="Tahoma" w:eastAsia="Tahoma" w:hAnsi="Tahoma" w:cs="Tahoma"/>
          <w:b/>
          <w:bCs/>
        </w:rPr>
        <w:lastRenderedPageBreak/>
        <w:t>Referral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Refer all patients suspected to have secondary glaucoma to a qualified specialist</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1.3 Trachoma</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It is a chronic conjunctivitis caused by infection </w:t>
      </w:r>
      <w:r>
        <w:rPr>
          <w:rFonts w:ascii="Tahoma" w:eastAsia="Tahoma" w:hAnsi="Tahoma" w:cs="Tahoma"/>
        </w:rPr>
        <w:t>with Chlamydia trachomatis. It is one of the commonest causes of blindness worldwide. There is a chronic inflammation of the conjunctiva leading to scarring of the upper eyelid tarsal plate, entropion and in turn of eyelashes.</w:t>
      </w:r>
    </w:p>
    <w:p w:rsidR="00CF16B6" w:rsidRDefault="00CF16B6">
      <w:pPr>
        <w:spacing w:line="267" w:lineRule="exact"/>
        <w:rPr>
          <w:sz w:val="20"/>
          <w:szCs w:val="20"/>
        </w:rPr>
      </w:pPr>
    </w:p>
    <w:p w:rsidR="00CF16B6" w:rsidRDefault="00E30262">
      <w:pPr>
        <w:spacing w:line="239" w:lineRule="auto"/>
        <w:jc w:val="both"/>
        <w:rPr>
          <w:sz w:val="20"/>
          <w:szCs w:val="20"/>
        </w:rPr>
      </w:pPr>
      <w:r>
        <w:rPr>
          <w:rFonts w:ascii="Tahoma" w:eastAsia="Tahoma" w:hAnsi="Tahoma" w:cs="Tahoma"/>
          <w:b/>
          <w:bCs/>
        </w:rPr>
        <w:t>Note:</w:t>
      </w:r>
      <w:r>
        <w:rPr>
          <w:rFonts w:ascii="Tahoma" w:eastAsia="Tahoma" w:hAnsi="Tahoma" w:cs="Tahoma"/>
        </w:rPr>
        <w:t>Trachoma reservoirs are</w:t>
      </w:r>
      <w:r>
        <w:rPr>
          <w:rFonts w:ascii="Tahoma" w:eastAsia="Tahoma" w:hAnsi="Tahoma" w:cs="Tahoma"/>
        </w:rPr>
        <w:t xml:space="preserve"> infected children and mothers in hyper endemic areas. The</w:t>
      </w:r>
      <w:r>
        <w:rPr>
          <w:rFonts w:ascii="Tahoma" w:eastAsia="Tahoma" w:hAnsi="Tahoma" w:cs="Tahoma"/>
          <w:b/>
          <w:bCs/>
        </w:rPr>
        <w:t xml:space="preserve"> </w:t>
      </w:r>
      <w:r>
        <w:rPr>
          <w:rFonts w:ascii="Tahoma" w:eastAsia="Tahoma" w:hAnsi="Tahoma" w:cs="Tahoma"/>
        </w:rPr>
        <w:t>infection is spread by direct contact through Flies, Fomites (kanga, towels) and Fingers, in poorly hand hygienic conditions.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62"/>
        </w:numPr>
        <w:tabs>
          <w:tab w:val="left" w:pos="640"/>
        </w:tabs>
        <w:ind w:left="640" w:hanging="188"/>
        <w:rPr>
          <w:rFonts w:ascii="Symbol" w:eastAsia="Symbol" w:hAnsi="Symbol" w:cs="Symbol"/>
        </w:rPr>
      </w:pPr>
      <w:r>
        <w:rPr>
          <w:rFonts w:ascii="Tahoma" w:eastAsia="Tahoma" w:hAnsi="Tahoma" w:cs="Tahoma"/>
        </w:rPr>
        <w:t>Patients presents with photophobia in early stages or re- in</w:t>
      </w:r>
      <w:r>
        <w:rPr>
          <w:rFonts w:ascii="Tahoma" w:eastAsia="Tahoma" w:hAnsi="Tahoma" w:cs="Tahoma"/>
        </w:rPr>
        <w:t>fection</w:t>
      </w:r>
    </w:p>
    <w:p w:rsidR="00CF16B6" w:rsidRDefault="00E30262" w:rsidP="00E30262">
      <w:pPr>
        <w:numPr>
          <w:ilvl w:val="0"/>
          <w:numId w:val="962"/>
        </w:numPr>
        <w:tabs>
          <w:tab w:val="left" w:pos="700"/>
        </w:tabs>
        <w:spacing w:line="235" w:lineRule="auto"/>
        <w:ind w:left="700" w:hanging="248"/>
        <w:rPr>
          <w:rFonts w:ascii="Symbol" w:eastAsia="Symbol" w:hAnsi="Symbol" w:cs="Symbol"/>
        </w:rPr>
      </w:pPr>
      <w:r>
        <w:rPr>
          <w:rFonts w:ascii="Tahoma" w:eastAsia="Tahoma" w:hAnsi="Tahoma" w:cs="Tahoma"/>
        </w:rPr>
        <w:t>Follicles in the upper tarsal plate seen as round and white nodules in active diagnostic.</w:t>
      </w:r>
    </w:p>
    <w:p w:rsidR="00CF16B6" w:rsidRDefault="00CF16B6">
      <w:pPr>
        <w:spacing w:line="2" w:lineRule="exact"/>
        <w:rPr>
          <w:rFonts w:ascii="Symbol" w:eastAsia="Symbol" w:hAnsi="Symbol" w:cs="Symbol"/>
        </w:rPr>
      </w:pPr>
    </w:p>
    <w:p w:rsidR="00CF16B6" w:rsidRDefault="00E30262" w:rsidP="00E30262">
      <w:pPr>
        <w:numPr>
          <w:ilvl w:val="0"/>
          <w:numId w:val="962"/>
        </w:numPr>
        <w:tabs>
          <w:tab w:val="left" w:pos="640"/>
        </w:tabs>
        <w:spacing w:line="235" w:lineRule="auto"/>
        <w:ind w:left="640" w:hanging="188"/>
        <w:rPr>
          <w:rFonts w:ascii="Symbol" w:eastAsia="Symbol" w:hAnsi="Symbol" w:cs="Symbol"/>
        </w:rPr>
      </w:pPr>
      <w:r>
        <w:rPr>
          <w:rFonts w:ascii="Tahoma" w:eastAsia="Tahoma" w:hAnsi="Tahoma" w:cs="Tahoma"/>
        </w:rPr>
        <w:t>In late stages, In-turned eyelashes rub on the cornea leading to corneal ulcers</w:t>
      </w:r>
    </w:p>
    <w:p w:rsidR="00CF16B6" w:rsidRDefault="00CF16B6">
      <w:pPr>
        <w:spacing w:line="2" w:lineRule="exact"/>
        <w:rPr>
          <w:rFonts w:ascii="Symbol" w:eastAsia="Symbol" w:hAnsi="Symbol" w:cs="Symbol"/>
        </w:rPr>
      </w:pPr>
    </w:p>
    <w:p w:rsidR="00CF16B6" w:rsidRDefault="00E30262" w:rsidP="00E30262">
      <w:pPr>
        <w:numPr>
          <w:ilvl w:val="0"/>
          <w:numId w:val="962"/>
        </w:numPr>
        <w:tabs>
          <w:tab w:val="left" w:pos="640"/>
        </w:tabs>
        <w:spacing w:line="235" w:lineRule="auto"/>
        <w:ind w:left="640" w:hanging="188"/>
        <w:rPr>
          <w:rFonts w:ascii="Symbol" w:eastAsia="Symbol" w:hAnsi="Symbol" w:cs="Symbol"/>
        </w:rPr>
      </w:pPr>
      <w:r>
        <w:rPr>
          <w:rFonts w:ascii="Tahoma" w:eastAsia="Tahoma" w:hAnsi="Tahoma" w:cs="Tahoma"/>
        </w:rPr>
        <w:t>Loss of vision due to Corneal Scarring.</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Clinical Stages according to World </w:t>
      </w:r>
      <w:r>
        <w:rPr>
          <w:rFonts w:ascii="Tahoma" w:eastAsia="Tahoma" w:hAnsi="Tahoma" w:cs="Tahoma"/>
          <w:b/>
          <w:bCs/>
        </w:rPr>
        <w:t>Health Organization</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Trachomatous Inflammation Follicular (TF) - Presence of at least 5 follicles on the upper tarsal plate.</w:t>
      </w:r>
    </w:p>
    <w:p w:rsidR="00CF16B6" w:rsidRDefault="00CF16B6">
      <w:pPr>
        <w:spacing w:line="4" w:lineRule="exact"/>
        <w:rPr>
          <w:sz w:val="20"/>
          <w:szCs w:val="20"/>
        </w:rPr>
      </w:pPr>
    </w:p>
    <w:p w:rsidR="00CF16B6" w:rsidRDefault="00E30262">
      <w:pPr>
        <w:spacing w:line="239" w:lineRule="auto"/>
        <w:rPr>
          <w:sz w:val="20"/>
          <w:szCs w:val="20"/>
        </w:rPr>
      </w:pPr>
      <w:r>
        <w:rPr>
          <w:rFonts w:ascii="Tahoma" w:eastAsia="Tahoma" w:hAnsi="Tahoma" w:cs="Tahoma"/>
        </w:rPr>
        <w:t>Trachomatous Inflammation Intense (TI) – There is intense inflammation, the conjunctival blood vessels cannot be seen.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Trachomatous Scarring (TS) – Presence of white scars in the upper tarsal plate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Trachomatous Trichiasis (TT) – Presence of some eye lashes rubbing against the cornea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Corneal Opacity (CO) – Presence of corneal opacity (scar) affecting the central cornea</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Treatment and Prevention</w:t>
      </w:r>
    </w:p>
    <w:p w:rsidR="00CF16B6" w:rsidRDefault="00E30262">
      <w:pPr>
        <w:rPr>
          <w:sz w:val="20"/>
          <w:szCs w:val="20"/>
        </w:rPr>
      </w:pPr>
      <w:r>
        <w:rPr>
          <w:rFonts w:ascii="Tahoma" w:eastAsia="Tahoma" w:hAnsi="Tahoma" w:cs="Tahoma"/>
        </w:rPr>
        <w:t xml:space="preserve">World Health Organization recommended treatment and prevention strategy for Trachoma known as </w:t>
      </w:r>
      <w:r>
        <w:rPr>
          <w:rFonts w:ascii="Tahoma" w:eastAsia="Tahoma" w:hAnsi="Tahoma" w:cs="Tahoma"/>
          <w:b/>
          <w:bCs/>
        </w:rPr>
        <w:t>SAFE</w:t>
      </w:r>
      <w:r>
        <w:rPr>
          <w:rFonts w:ascii="Tahoma" w:eastAsia="Tahoma" w:hAnsi="Tahoma" w:cs="Tahoma"/>
        </w:rPr>
        <w:t>. The components of SAFE strategy are:</w:t>
      </w: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rsidP="00E30262">
      <w:pPr>
        <w:numPr>
          <w:ilvl w:val="0"/>
          <w:numId w:val="963"/>
        </w:numPr>
        <w:tabs>
          <w:tab w:val="left" w:pos="460"/>
        </w:tabs>
        <w:spacing w:line="237" w:lineRule="auto"/>
        <w:ind w:left="460" w:hanging="460"/>
        <w:rPr>
          <w:rFonts w:ascii="Symbol" w:eastAsia="Symbol" w:hAnsi="Symbol" w:cs="Symbol"/>
        </w:rPr>
      </w:pPr>
      <w:r>
        <w:rPr>
          <w:rFonts w:ascii="Tahoma" w:eastAsia="Tahoma" w:hAnsi="Tahoma" w:cs="Tahoma"/>
        </w:rPr>
        <w:t xml:space="preserve">Surgical correction of entropion in TT patients. This procedure can be done at a Dispensary </w:t>
      </w:r>
      <w:r>
        <w:rPr>
          <w:rFonts w:ascii="Tahoma" w:eastAsia="Tahoma" w:hAnsi="Tahoma" w:cs="Tahoma"/>
        </w:rPr>
        <w:t>or Health Centre at community level by a trained health worker.</w:t>
      </w:r>
    </w:p>
    <w:p w:rsidR="00CF16B6" w:rsidRDefault="00CF16B6">
      <w:pPr>
        <w:spacing w:line="263" w:lineRule="exact"/>
        <w:rPr>
          <w:rFonts w:ascii="Symbol" w:eastAsia="Symbol" w:hAnsi="Symbol" w:cs="Symbol"/>
        </w:rPr>
      </w:pPr>
    </w:p>
    <w:p w:rsidR="00CF16B6" w:rsidRDefault="00E30262" w:rsidP="00E30262">
      <w:pPr>
        <w:numPr>
          <w:ilvl w:val="0"/>
          <w:numId w:val="963"/>
        </w:numPr>
        <w:tabs>
          <w:tab w:val="left" w:pos="460"/>
        </w:tabs>
        <w:ind w:left="460" w:hanging="460"/>
        <w:rPr>
          <w:rFonts w:ascii="Symbol" w:eastAsia="Symbol" w:hAnsi="Symbol" w:cs="Symbol"/>
        </w:rPr>
      </w:pPr>
      <w:r>
        <w:rPr>
          <w:rFonts w:ascii="Tahoma" w:eastAsia="Tahoma" w:hAnsi="Tahoma" w:cs="Tahoma"/>
        </w:rPr>
        <w:t>Antibiotic treatment of individual cases with TF and TI to prevent transmission as follows:-</w:t>
      </w:r>
    </w:p>
    <w:p w:rsidR="00CF16B6" w:rsidRDefault="00CF16B6">
      <w:pPr>
        <w:spacing w:line="2" w:lineRule="exact"/>
        <w:rPr>
          <w:rFonts w:ascii="Symbol" w:eastAsia="Symbol" w:hAnsi="Symbol" w:cs="Symbol"/>
        </w:rPr>
      </w:pPr>
    </w:p>
    <w:p w:rsidR="00CF16B6" w:rsidRDefault="00E30262" w:rsidP="00E30262">
      <w:pPr>
        <w:numPr>
          <w:ilvl w:val="1"/>
          <w:numId w:val="963"/>
        </w:numPr>
        <w:tabs>
          <w:tab w:val="left" w:pos="1720"/>
        </w:tabs>
        <w:ind w:left="1720" w:hanging="280"/>
        <w:rPr>
          <w:rFonts w:ascii="Tahoma" w:eastAsia="Tahoma" w:hAnsi="Tahoma" w:cs="Tahoma"/>
        </w:rPr>
      </w:pPr>
      <w:r>
        <w:rPr>
          <w:rFonts w:ascii="Tahoma" w:eastAsia="Tahoma" w:hAnsi="Tahoma" w:cs="Tahoma"/>
        </w:rPr>
        <w:t>Oxytetracycline ointment 3% once a day for 6 weeks</w:t>
      </w:r>
    </w:p>
    <w:p w:rsidR="00CF16B6" w:rsidRDefault="00CF16B6">
      <w:pPr>
        <w:spacing w:line="265" w:lineRule="exact"/>
        <w:rPr>
          <w:sz w:val="20"/>
          <w:szCs w:val="20"/>
        </w:rPr>
      </w:pPr>
    </w:p>
    <w:p w:rsidR="00CF16B6" w:rsidRDefault="00E30262" w:rsidP="00E30262">
      <w:pPr>
        <w:numPr>
          <w:ilvl w:val="0"/>
          <w:numId w:val="964"/>
        </w:numPr>
        <w:tabs>
          <w:tab w:val="left" w:pos="1757"/>
        </w:tabs>
        <w:spacing w:line="238" w:lineRule="auto"/>
        <w:ind w:left="720" w:firstLine="720"/>
        <w:rPr>
          <w:rFonts w:ascii="Tahoma" w:eastAsia="Tahoma" w:hAnsi="Tahoma" w:cs="Tahoma"/>
          <w:b/>
          <w:bCs/>
        </w:rPr>
      </w:pPr>
      <w:r>
        <w:rPr>
          <w:rFonts w:ascii="Tahoma" w:eastAsia="Tahoma" w:hAnsi="Tahoma" w:cs="Tahoma"/>
        </w:rPr>
        <w:t xml:space="preserve">Azithromycin 1g as a single dose for adults- </w:t>
      </w:r>
      <w:r>
        <w:rPr>
          <w:rFonts w:ascii="Tahoma" w:eastAsia="Tahoma" w:hAnsi="Tahoma" w:cs="Tahoma"/>
        </w:rPr>
        <w:t>for preventive chemotherapy in mass treatment campaign.</w:t>
      </w:r>
    </w:p>
    <w:p w:rsidR="00CF16B6" w:rsidRDefault="00CF16B6">
      <w:pPr>
        <w:spacing w:line="2" w:lineRule="exact"/>
        <w:rPr>
          <w:rFonts w:ascii="Tahoma" w:eastAsia="Tahoma" w:hAnsi="Tahoma" w:cs="Tahoma"/>
          <w:b/>
          <w:bCs/>
        </w:rPr>
      </w:pPr>
    </w:p>
    <w:p w:rsidR="00CF16B6" w:rsidRDefault="00E30262">
      <w:pPr>
        <w:ind w:left="800"/>
        <w:rPr>
          <w:rFonts w:ascii="Tahoma" w:eastAsia="Tahoma" w:hAnsi="Tahoma" w:cs="Tahoma"/>
          <w:b/>
          <w:bCs/>
        </w:rPr>
      </w:pPr>
      <w:r>
        <w:rPr>
          <w:rFonts w:ascii="Tahoma" w:eastAsia="Tahoma" w:hAnsi="Tahoma" w:cs="Tahoma"/>
        </w:rPr>
        <w:t>The regimen for children is as shown below:-</w:t>
      </w:r>
    </w:p>
    <w:p w:rsidR="00CF16B6" w:rsidRDefault="00E30262">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-17145</wp:posOffset>
            </wp:positionH>
            <wp:positionV relativeFrom="paragraph">
              <wp:posOffset>56515</wp:posOffset>
            </wp:positionV>
            <wp:extent cx="5981065" cy="152908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9">
                      <a:extLst/>
                    </a:blip>
                    <a:srcRect/>
                    <a:stretch>
                      <a:fillRect/>
                    </a:stretch>
                  </pic:blipFill>
                  <pic:spPr bwMode="auto">
                    <a:xfrm>
                      <a:off x="0" y="0"/>
                      <a:ext cx="5981065" cy="1529080"/>
                    </a:xfrm>
                    <a:prstGeom prst="rect">
                      <a:avLst/>
                    </a:prstGeom>
                    <a:noFill/>
                  </pic:spPr>
                </pic:pic>
              </a:graphicData>
            </a:graphic>
          </wp:anchor>
        </w:drawing>
      </w:r>
    </w:p>
    <w:p w:rsidR="00CF16B6" w:rsidRDefault="00CF16B6">
      <w:pPr>
        <w:spacing w:line="226" w:lineRule="exact"/>
        <w:rPr>
          <w:sz w:val="20"/>
          <w:szCs w:val="20"/>
        </w:rPr>
      </w:pPr>
    </w:p>
    <w:p w:rsidR="00CF16B6" w:rsidRDefault="00E30262">
      <w:pPr>
        <w:ind w:right="-359"/>
        <w:jc w:val="center"/>
        <w:rPr>
          <w:sz w:val="20"/>
          <w:szCs w:val="20"/>
        </w:rPr>
      </w:pPr>
      <w:r>
        <w:rPr>
          <w:rFonts w:ascii="Tahoma" w:eastAsia="Tahoma" w:hAnsi="Tahoma" w:cs="Tahoma"/>
          <w:b/>
          <w:bCs/>
        </w:rPr>
        <w:t>Table 1: Dosage of Azithromycin in children</w:t>
      </w:r>
    </w:p>
    <w:tbl>
      <w:tblPr>
        <w:tblW w:w="0" w:type="auto"/>
        <w:tblInd w:w="2200" w:type="dxa"/>
        <w:tblLayout w:type="fixed"/>
        <w:tblCellMar>
          <w:left w:w="0" w:type="dxa"/>
          <w:right w:w="0" w:type="dxa"/>
        </w:tblCellMar>
        <w:tblLook w:val="04A0" w:firstRow="1" w:lastRow="0" w:firstColumn="1" w:lastColumn="0" w:noHBand="0" w:noVBand="1"/>
      </w:tblPr>
      <w:tblGrid>
        <w:gridCol w:w="400"/>
        <w:gridCol w:w="1300"/>
        <w:gridCol w:w="3560"/>
      </w:tblGrid>
      <w:tr w:rsidR="00CF16B6">
        <w:trPr>
          <w:trHeight w:val="260"/>
        </w:trPr>
        <w:tc>
          <w:tcPr>
            <w:tcW w:w="1700" w:type="dxa"/>
            <w:gridSpan w:val="2"/>
            <w:tcBorders>
              <w:top w:val="single" w:sz="8" w:space="0" w:color="auto"/>
              <w:bottom w:val="single" w:sz="8" w:space="0" w:color="auto"/>
            </w:tcBorders>
            <w:vAlign w:val="bottom"/>
          </w:tcPr>
          <w:p w:rsidR="00CF16B6" w:rsidRDefault="00E30262">
            <w:pPr>
              <w:spacing w:line="259" w:lineRule="exact"/>
              <w:ind w:left="120"/>
              <w:rPr>
                <w:sz w:val="20"/>
                <w:szCs w:val="20"/>
              </w:rPr>
            </w:pPr>
            <w:r>
              <w:rPr>
                <w:rFonts w:ascii="Tahoma" w:eastAsia="Tahoma" w:hAnsi="Tahoma" w:cs="Tahoma"/>
              </w:rPr>
              <w:t>Weight (kg)</w:t>
            </w:r>
          </w:p>
        </w:tc>
        <w:tc>
          <w:tcPr>
            <w:tcW w:w="3560" w:type="dxa"/>
            <w:tcBorders>
              <w:top w:val="single" w:sz="8" w:space="0" w:color="auto"/>
              <w:bottom w:val="single" w:sz="8" w:space="0" w:color="auto"/>
            </w:tcBorders>
            <w:vAlign w:val="bottom"/>
          </w:tcPr>
          <w:p w:rsidR="00CF16B6" w:rsidRDefault="00E30262">
            <w:pPr>
              <w:spacing w:line="259" w:lineRule="exact"/>
              <w:ind w:left="420"/>
              <w:rPr>
                <w:sz w:val="20"/>
                <w:szCs w:val="20"/>
              </w:rPr>
            </w:pPr>
            <w:r>
              <w:rPr>
                <w:rFonts w:ascii="Tahoma" w:eastAsia="Tahoma" w:hAnsi="Tahoma" w:cs="Tahoma"/>
              </w:rPr>
              <w:t>I-day Regimen</w:t>
            </w:r>
          </w:p>
        </w:tc>
      </w:tr>
      <w:tr w:rsidR="00CF16B6">
        <w:trPr>
          <w:trHeight w:val="255"/>
        </w:trPr>
        <w:tc>
          <w:tcPr>
            <w:tcW w:w="1700" w:type="dxa"/>
            <w:gridSpan w:val="2"/>
            <w:tcBorders>
              <w:bottom w:val="single" w:sz="8" w:space="0" w:color="auto"/>
            </w:tcBorders>
            <w:vAlign w:val="bottom"/>
          </w:tcPr>
          <w:p w:rsidR="00CF16B6" w:rsidRDefault="00E30262">
            <w:pPr>
              <w:spacing w:line="255" w:lineRule="exact"/>
              <w:ind w:left="120"/>
              <w:rPr>
                <w:sz w:val="20"/>
                <w:szCs w:val="20"/>
              </w:rPr>
            </w:pPr>
            <w:r>
              <w:rPr>
                <w:rFonts w:ascii="Tahoma" w:eastAsia="Tahoma" w:hAnsi="Tahoma" w:cs="Tahoma"/>
              </w:rPr>
              <w:t>&lt; 15</w:t>
            </w:r>
          </w:p>
        </w:tc>
        <w:tc>
          <w:tcPr>
            <w:tcW w:w="3560" w:type="dxa"/>
            <w:tcBorders>
              <w:bottom w:val="single" w:sz="8" w:space="0" w:color="auto"/>
            </w:tcBorders>
            <w:vAlign w:val="bottom"/>
          </w:tcPr>
          <w:p w:rsidR="00CF16B6" w:rsidRDefault="00E30262">
            <w:pPr>
              <w:spacing w:line="255" w:lineRule="exact"/>
              <w:ind w:left="420"/>
              <w:rPr>
                <w:sz w:val="20"/>
                <w:szCs w:val="20"/>
              </w:rPr>
            </w:pPr>
            <w:r>
              <w:rPr>
                <w:rFonts w:ascii="Tahoma" w:eastAsia="Tahoma" w:hAnsi="Tahoma" w:cs="Tahoma"/>
              </w:rPr>
              <w:t>20mg/kg once daily</w:t>
            </w:r>
          </w:p>
        </w:tc>
      </w:tr>
      <w:tr w:rsidR="00CF16B6">
        <w:trPr>
          <w:trHeight w:val="256"/>
        </w:trPr>
        <w:tc>
          <w:tcPr>
            <w:tcW w:w="400" w:type="dxa"/>
            <w:tcBorders>
              <w:bottom w:val="single" w:sz="8" w:space="0" w:color="auto"/>
            </w:tcBorders>
            <w:vAlign w:val="bottom"/>
          </w:tcPr>
          <w:p w:rsidR="00CF16B6" w:rsidRDefault="00E30262">
            <w:pPr>
              <w:spacing w:line="256" w:lineRule="exact"/>
              <w:ind w:left="120"/>
              <w:rPr>
                <w:sz w:val="20"/>
                <w:szCs w:val="20"/>
              </w:rPr>
            </w:pPr>
            <w:r>
              <w:rPr>
                <w:rFonts w:ascii="Tahoma" w:eastAsia="Tahoma" w:hAnsi="Tahoma" w:cs="Tahoma"/>
              </w:rPr>
              <w:t>15</w:t>
            </w:r>
          </w:p>
        </w:tc>
        <w:tc>
          <w:tcPr>
            <w:tcW w:w="1300" w:type="dxa"/>
            <w:tcBorders>
              <w:bottom w:val="single" w:sz="8" w:space="0" w:color="auto"/>
            </w:tcBorders>
            <w:vAlign w:val="bottom"/>
          </w:tcPr>
          <w:p w:rsidR="00CF16B6" w:rsidRDefault="00E30262">
            <w:pPr>
              <w:spacing w:line="256" w:lineRule="exact"/>
              <w:ind w:left="20"/>
              <w:rPr>
                <w:sz w:val="20"/>
                <w:szCs w:val="20"/>
              </w:rPr>
            </w:pPr>
            <w:r>
              <w:rPr>
                <w:rFonts w:ascii="Tahoma" w:eastAsia="Tahoma" w:hAnsi="Tahoma" w:cs="Tahoma"/>
              </w:rPr>
              <w:t>– 25</w:t>
            </w:r>
          </w:p>
        </w:tc>
        <w:tc>
          <w:tcPr>
            <w:tcW w:w="3560" w:type="dxa"/>
            <w:tcBorders>
              <w:bottom w:val="single" w:sz="8" w:space="0" w:color="auto"/>
            </w:tcBorders>
            <w:vAlign w:val="bottom"/>
          </w:tcPr>
          <w:p w:rsidR="00CF16B6" w:rsidRDefault="00E30262">
            <w:pPr>
              <w:spacing w:line="256" w:lineRule="exact"/>
              <w:ind w:left="420"/>
              <w:rPr>
                <w:sz w:val="20"/>
                <w:szCs w:val="20"/>
              </w:rPr>
            </w:pPr>
            <w:r>
              <w:rPr>
                <w:rFonts w:ascii="Tahoma" w:eastAsia="Tahoma" w:hAnsi="Tahoma" w:cs="Tahoma"/>
              </w:rPr>
              <w:t>400mg (10 ml) once daily</w:t>
            </w:r>
          </w:p>
        </w:tc>
      </w:tr>
      <w:tr w:rsidR="00CF16B6">
        <w:trPr>
          <w:trHeight w:val="254"/>
        </w:trPr>
        <w:tc>
          <w:tcPr>
            <w:tcW w:w="400" w:type="dxa"/>
            <w:tcBorders>
              <w:bottom w:val="single" w:sz="8" w:space="0" w:color="auto"/>
            </w:tcBorders>
            <w:vAlign w:val="bottom"/>
          </w:tcPr>
          <w:p w:rsidR="00CF16B6" w:rsidRDefault="00E30262">
            <w:pPr>
              <w:spacing w:line="254" w:lineRule="exact"/>
              <w:ind w:left="120"/>
              <w:rPr>
                <w:sz w:val="20"/>
                <w:szCs w:val="20"/>
              </w:rPr>
            </w:pPr>
            <w:r>
              <w:rPr>
                <w:rFonts w:ascii="Tahoma" w:eastAsia="Tahoma" w:hAnsi="Tahoma" w:cs="Tahoma"/>
              </w:rPr>
              <w:t>26</w:t>
            </w:r>
          </w:p>
        </w:tc>
        <w:tc>
          <w:tcPr>
            <w:tcW w:w="1300" w:type="dxa"/>
            <w:tcBorders>
              <w:bottom w:val="single" w:sz="8" w:space="0" w:color="auto"/>
            </w:tcBorders>
            <w:vAlign w:val="bottom"/>
          </w:tcPr>
          <w:p w:rsidR="00CF16B6" w:rsidRDefault="00E30262">
            <w:pPr>
              <w:spacing w:line="254" w:lineRule="exact"/>
              <w:ind w:left="20"/>
              <w:rPr>
                <w:sz w:val="20"/>
                <w:szCs w:val="20"/>
              </w:rPr>
            </w:pPr>
            <w:r>
              <w:rPr>
                <w:rFonts w:ascii="Tahoma" w:eastAsia="Tahoma" w:hAnsi="Tahoma" w:cs="Tahoma"/>
              </w:rPr>
              <w:t>- 35</w:t>
            </w:r>
          </w:p>
        </w:tc>
        <w:tc>
          <w:tcPr>
            <w:tcW w:w="3560" w:type="dxa"/>
            <w:tcBorders>
              <w:bottom w:val="single" w:sz="8" w:space="0" w:color="auto"/>
            </w:tcBorders>
            <w:vAlign w:val="bottom"/>
          </w:tcPr>
          <w:p w:rsidR="00CF16B6" w:rsidRDefault="00E30262">
            <w:pPr>
              <w:spacing w:line="254" w:lineRule="exact"/>
              <w:ind w:left="420"/>
              <w:rPr>
                <w:sz w:val="20"/>
                <w:szCs w:val="20"/>
              </w:rPr>
            </w:pPr>
            <w:r>
              <w:rPr>
                <w:rFonts w:ascii="Tahoma" w:eastAsia="Tahoma" w:hAnsi="Tahoma" w:cs="Tahoma"/>
              </w:rPr>
              <w:t xml:space="preserve">600 mg (15 </w:t>
            </w:r>
            <w:r>
              <w:rPr>
                <w:rFonts w:ascii="Tahoma" w:eastAsia="Tahoma" w:hAnsi="Tahoma" w:cs="Tahoma"/>
              </w:rPr>
              <w:t>ml) once daily</w:t>
            </w:r>
          </w:p>
        </w:tc>
      </w:tr>
      <w:tr w:rsidR="00CF16B6">
        <w:trPr>
          <w:trHeight w:val="255"/>
        </w:trPr>
        <w:tc>
          <w:tcPr>
            <w:tcW w:w="1700" w:type="dxa"/>
            <w:gridSpan w:val="2"/>
            <w:tcBorders>
              <w:bottom w:val="single" w:sz="8" w:space="0" w:color="auto"/>
            </w:tcBorders>
            <w:vAlign w:val="bottom"/>
          </w:tcPr>
          <w:p w:rsidR="00CF16B6" w:rsidRDefault="00E30262">
            <w:pPr>
              <w:spacing w:line="255" w:lineRule="exact"/>
              <w:ind w:left="120"/>
              <w:rPr>
                <w:sz w:val="20"/>
                <w:szCs w:val="20"/>
              </w:rPr>
            </w:pPr>
            <w:r>
              <w:rPr>
                <w:rFonts w:ascii="Tahoma" w:eastAsia="Tahoma" w:hAnsi="Tahoma" w:cs="Tahoma"/>
              </w:rPr>
              <w:t>36-45</w:t>
            </w:r>
          </w:p>
        </w:tc>
        <w:tc>
          <w:tcPr>
            <w:tcW w:w="3560" w:type="dxa"/>
            <w:tcBorders>
              <w:bottom w:val="single" w:sz="8" w:space="0" w:color="auto"/>
            </w:tcBorders>
            <w:vAlign w:val="bottom"/>
          </w:tcPr>
          <w:p w:rsidR="00CF16B6" w:rsidRDefault="00E30262">
            <w:pPr>
              <w:spacing w:line="255" w:lineRule="exact"/>
              <w:ind w:left="420"/>
              <w:rPr>
                <w:sz w:val="20"/>
                <w:szCs w:val="20"/>
              </w:rPr>
            </w:pPr>
            <w:r>
              <w:rPr>
                <w:rFonts w:ascii="Tahoma" w:eastAsia="Tahoma" w:hAnsi="Tahoma" w:cs="Tahoma"/>
              </w:rPr>
              <w:t>800 mg (20 ml) once daily</w:t>
            </w:r>
          </w:p>
        </w:tc>
      </w:tr>
      <w:tr w:rsidR="00CF16B6">
        <w:trPr>
          <w:trHeight w:val="226"/>
        </w:trPr>
        <w:tc>
          <w:tcPr>
            <w:tcW w:w="1700" w:type="dxa"/>
            <w:gridSpan w:val="2"/>
            <w:vAlign w:val="bottom"/>
          </w:tcPr>
          <w:p w:rsidR="00CF16B6" w:rsidRDefault="00E30262">
            <w:pPr>
              <w:spacing w:line="226" w:lineRule="exact"/>
              <w:ind w:left="120"/>
              <w:rPr>
                <w:sz w:val="20"/>
                <w:szCs w:val="20"/>
              </w:rPr>
            </w:pPr>
            <w:r>
              <w:rPr>
                <w:rFonts w:ascii="Tahoma" w:eastAsia="Tahoma" w:hAnsi="Tahoma" w:cs="Tahoma"/>
              </w:rPr>
              <w:t>&gt; 45</w:t>
            </w:r>
          </w:p>
        </w:tc>
        <w:tc>
          <w:tcPr>
            <w:tcW w:w="3560" w:type="dxa"/>
            <w:vAlign w:val="bottom"/>
          </w:tcPr>
          <w:p w:rsidR="00CF16B6" w:rsidRDefault="00E30262">
            <w:pPr>
              <w:spacing w:line="226" w:lineRule="exact"/>
              <w:ind w:left="420"/>
              <w:rPr>
                <w:sz w:val="20"/>
                <w:szCs w:val="20"/>
              </w:rPr>
            </w:pPr>
            <w:r>
              <w:rPr>
                <w:rFonts w:ascii="Tahoma" w:eastAsia="Tahoma" w:hAnsi="Tahoma" w:cs="Tahoma"/>
              </w:rPr>
              <w:t>Dose as per adults</w:t>
            </w:r>
          </w:p>
        </w:tc>
      </w:tr>
    </w:tbl>
    <w:p w:rsidR="00CF16B6" w:rsidRDefault="00E30262">
      <w:pPr>
        <w:spacing w:line="196" w:lineRule="auto"/>
        <w:rPr>
          <w:sz w:val="20"/>
          <w:szCs w:val="20"/>
        </w:rPr>
      </w:pPr>
      <w:r>
        <w:rPr>
          <w:rFonts w:ascii="Calibri" w:eastAsia="Calibri" w:hAnsi="Calibri" w:cs="Calibri"/>
        </w:rPr>
        <w:t xml:space="preserve">187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ight="1100"/>
        <w:jc w:val="both"/>
        <w:rPr>
          <w:sz w:val="20"/>
          <w:szCs w:val="20"/>
        </w:rPr>
      </w:pPr>
      <w:bookmarkStart w:id="210" w:name="page210"/>
      <w:bookmarkEnd w:id="210"/>
      <w:r>
        <w:rPr>
          <w:rFonts w:ascii="Tahoma" w:eastAsia="Tahoma" w:hAnsi="Tahoma" w:cs="Tahoma"/>
          <w:b/>
          <w:bCs/>
        </w:rPr>
        <w:lastRenderedPageBreak/>
        <w:t xml:space="preserve">F </w:t>
      </w:r>
      <w:r>
        <w:rPr>
          <w:rFonts w:ascii="Tahoma" w:eastAsia="Tahoma" w:hAnsi="Tahoma" w:cs="Tahoma"/>
        </w:rPr>
        <w:t>–</w:t>
      </w:r>
      <w:r>
        <w:rPr>
          <w:rFonts w:ascii="Tahoma" w:eastAsia="Tahoma" w:hAnsi="Tahoma" w:cs="Tahoma"/>
          <w:b/>
          <w:bCs/>
        </w:rPr>
        <w:t xml:space="preserve"> </w:t>
      </w:r>
      <w:r>
        <w:rPr>
          <w:rFonts w:ascii="Tahoma" w:eastAsia="Tahoma" w:hAnsi="Tahoma" w:cs="Tahoma"/>
        </w:rPr>
        <w:t>Face washing and total body hygiene to prevent transmission of disease from one person to</w:t>
      </w:r>
      <w:r>
        <w:rPr>
          <w:rFonts w:ascii="Tahoma" w:eastAsia="Tahoma" w:hAnsi="Tahoma" w:cs="Tahoma"/>
          <w:b/>
          <w:bCs/>
        </w:rPr>
        <w:t xml:space="preserve"> </w:t>
      </w:r>
      <w:r>
        <w:rPr>
          <w:rFonts w:ascii="Tahoma" w:eastAsia="Tahoma" w:hAnsi="Tahoma" w:cs="Tahoma"/>
        </w:rPr>
        <w:t>the other.</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 xml:space="preserve">E </w:t>
      </w:r>
      <w:r>
        <w:rPr>
          <w:rFonts w:ascii="Tahoma" w:eastAsia="Tahoma" w:hAnsi="Tahoma" w:cs="Tahoma"/>
        </w:rPr>
        <w:t>–</w:t>
      </w:r>
      <w:r>
        <w:rPr>
          <w:rFonts w:ascii="Tahoma" w:eastAsia="Tahoma" w:hAnsi="Tahoma" w:cs="Tahoma"/>
          <w:b/>
          <w:bCs/>
        </w:rPr>
        <w:t xml:space="preserve"> </w:t>
      </w:r>
      <w:r>
        <w:rPr>
          <w:rFonts w:ascii="Tahoma" w:eastAsia="Tahoma" w:hAnsi="Tahoma" w:cs="Tahoma"/>
        </w:rPr>
        <w:t>Environmental improvement/hygiene</w:t>
      </w:r>
    </w:p>
    <w:p w:rsidR="00CF16B6" w:rsidRDefault="00CF16B6">
      <w:pPr>
        <w:spacing w:line="242" w:lineRule="exact"/>
        <w:rPr>
          <w:sz w:val="20"/>
          <w:szCs w:val="20"/>
        </w:rPr>
      </w:pPr>
    </w:p>
    <w:p w:rsidR="00CF16B6" w:rsidRDefault="00E30262">
      <w:pPr>
        <w:ind w:left="120"/>
        <w:rPr>
          <w:sz w:val="20"/>
          <w:szCs w:val="20"/>
        </w:rPr>
      </w:pPr>
      <w:r>
        <w:rPr>
          <w:rFonts w:ascii="Tahoma" w:eastAsia="Tahoma" w:hAnsi="Tahoma" w:cs="Tahoma"/>
          <w:b/>
          <w:bCs/>
          <w:sz w:val="28"/>
          <w:szCs w:val="28"/>
        </w:rPr>
        <w:t>1.4 Vitamin</w:t>
      </w:r>
      <w:r>
        <w:rPr>
          <w:rFonts w:ascii="Tahoma" w:eastAsia="Tahoma" w:hAnsi="Tahoma" w:cs="Tahoma"/>
          <w:b/>
          <w:bCs/>
          <w:sz w:val="28"/>
          <w:szCs w:val="28"/>
        </w:rPr>
        <w:t xml:space="preserve"> A Deficiency</w:t>
      </w:r>
    </w:p>
    <w:p w:rsidR="00CF16B6" w:rsidRDefault="00CF16B6">
      <w:pPr>
        <w:spacing w:line="111" w:lineRule="exact"/>
        <w:rPr>
          <w:sz w:val="20"/>
          <w:szCs w:val="20"/>
        </w:rPr>
      </w:pPr>
    </w:p>
    <w:p w:rsidR="00CF16B6" w:rsidRDefault="00E30262">
      <w:pPr>
        <w:spacing w:line="239" w:lineRule="auto"/>
        <w:ind w:left="120" w:right="1100"/>
        <w:jc w:val="both"/>
        <w:rPr>
          <w:sz w:val="20"/>
          <w:szCs w:val="20"/>
        </w:rPr>
      </w:pPr>
      <w:r>
        <w:rPr>
          <w:rFonts w:ascii="Tahoma" w:eastAsia="Tahoma" w:hAnsi="Tahoma" w:cs="Tahoma"/>
        </w:rPr>
        <w:t>Vitamin a deficiency is associated with higher infants and childhood mortality rate particularly associated with Measles. The age group at risk of blindness due to Vitamin A deficiency is 6 months to 6 years.</w:t>
      </w:r>
    </w:p>
    <w:p w:rsidR="00CF16B6" w:rsidRDefault="00CF16B6">
      <w:pPr>
        <w:spacing w:line="327" w:lineRule="exact"/>
        <w:rPr>
          <w:sz w:val="20"/>
          <w:szCs w:val="20"/>
        </w:rPr>
      </w:pPr>
    </w:p>
    <w:p w:rsidR="00CF16B6" w:rsidRDefault="00E30262">
      <w:pPr>
        <w:ind w:left="120"/>
        <w:rPr>
          <w:sz w:val="20"/>
          <w:szCs w:val="20"/>
        </w:rPr>
      </w:pPr>
      <w:r>
        <w:rPr>
          <w:rFonts w:ascii="Tahoma" w:eastAsia="Tahoma" w:hAnsi="Tahoma" w:cs="Tahoma"/>
          <w:b/>
          <w:bCs/>
        </w:rPr>
        <w:t>Ocular Manifestations</w:t>
      </w:r>
    </w:p>
    <w:p w:rsidR="00CF16B6" w:rsidRDefault="00CF16B6">
      <w:pPr>
        <w:spacing w:line="62" w:lineRule="exact"/>
        <w:rPr>
          <w:sz w:val="20"/>
          <w:szCs w:val="20"/>
        </w:rPr>
      </w:pPr>
    </w:p>
    <w:p w:rsidR="00CF16B6" w:rsidRDefault="00E30262">
      <w:pPr>
        <w:spacing w:line="238" w:lineRule="auto"/>
        <w:ind w:left="120" w:right="1100"/>
        <w:jc w:val="both"/>
        <w:rPr>
          <w:sz w:val="20"/>
          <w:szCs w:val="20"/>
        </w:rPr>
      </w:pPr>
      <w:r>
        <w:rPr>
          <w:rFonts w:ascii="Tahoma" w:eastAsia="Tahoma" w:hAnsi="Tahoma" w:cs="Tahoma"/>
        </w:rPr>
        <w:t>Xerophthalmia is a term used to describe the ocular symptoms and signs of Vitamin A Deficiency which are:-</w:t>
      </w:r>
    </w:p>
    <w:p w:rsidR="00CF16B6" w:rsidRDefault="00CF16B6">
      <w:pPr>
        <w:spacing w:line="64" w:lineRule="exact"/>
        <w:rPr>
          <w:sz w:val="20"/>
          <w:szCs w:val="20"/>
        </w:rPr>
      </w:pPr>
    </w:p>
    <w:p w:rsidR="00CF16B6" w:rsidRDefault="00E30262" w:rsidP="00E30262">
      <w:pPr>
        <w:numPr>
          <w:ilvl w:val="0"/>
          <w:numId w:val="965"/>
        </w:numPr>
        <w:tabs>
          <w:tab w:val="left" w:pos="840"/>
        </w:tabs>
        <w:spacing w:line="273" w:lineRule="auto"/>
        <w:ind w:left="840" w:right="1100" w:hanging="360"/>
        <w:rPr>
          <w:rFonts w:ascii="Symbol" w:eastAsia="Symbol" w:hAnsi="Symbol" w:cs="Symbol"/>
        </w:rPr>
      </w:pPr>
      <w:r>
        <w:rPr>
          <w:rFonts w:ascii="Tahoma" w:eastAsia="Tahoma" w:hAnsi="Tahoma" w:cs="Tahoma"/>
          <w:i/>
          <w:iCs/>
        </w:rPr>
        <w:t xml:space="preserve">Night Blindness - </w:t>
      </w:r>
      <w:r>
        <w:rPr>
          <w:rFonts w:ascii="Tahoma" w:eastAsia="Tahoma" w:hAnsi="Tahoma" w:cs="Tahoma"/>
        </w:rPr>
        <w:t>Patients presents/complain of poor vision during the night or in dim</w:t>
      </w:r>
      <w:r>
        <w:rPr>
          <w:rFonts w:ascii="Tahoma" w:eastAsia="Tahoma" w:hAnsi="Tahoma" w:cs="Tahoma"/>
          <w:i/>
          <w:iCs/>
        </w:rPr>
        <w:t xml:space="preserve"> </w:t>
      </w:r>
      <w:r>
        <w:rPr>
          <w:rFonts w:ascii="Tahoma" w:eastAsia="Tahoma" w:hAnsi="Tahoma" w:cs="Tahoma"/>
        </w:rPr>
        <w:t>light</w:t>
      </w:r>
    </w:p>
    <w:p w:rsidR="00CF16B6" w:rsidRDefault="00E30262" w:rsidP="00E30262">
      <w:pPr>
        <w:numPr>
          <w:ilvl w:val="0"/>
          <w:numId w:val="965"/>
        </w:numPr>
        <w:tabs>
          <w:tab w:val="left" w:pos="840"/>
        </w:tabs>
        <w:ind w:left="840" w:hanging="360"/>
        <w:rPr>
          <w:rFonts w:ascii="Symbol" w:eastAsia="Symbol" w:hAnsi="Symbol" w:cs="Symbol"/>
        </w:rPr>
      </w:pPr>
      <w:r>
        <w:rPr>
          <w:rFonts w:ascii="Tahoma" w:eastAsia="Tahoma" w:hAnsi="Tahoma" w:cs="Tahoma"/>
          <w:i/>
          <w:iCs/>
        </w:rPr>
        <w:t xml:space="preserve">Conjunctival Xerosis - </w:t>
      </w:r>
      <w:r>
        <w:rPr>
          <w:rFonts w:ascii="Tahoma" w:eastAsia="Tahoma" w:hAnsi="Tahoma" w:cs="Tahoma"/>
        </w:rPr>
        <w:t>It is a dry appearance of the co</w:t>
      </w:r>
      <w:r>
        <w:rPr>
          <w:rFonts w:ascii="Tahoma" w:eastAsia="Tahoma" w:hAnsi="Tahoma" w:cs="Tahoma"/>
        </w:rPr>
        <w:t>njunctiva</w:t>
      </w:r>
    </w:p>
    <w:p w:rsidR="00CF16B6" w:rsidRDefault="00CF16B6">
      <w:pPr>
        <w:spacing w:line="42" w:lineRule="exact"/>
        <w:rPr>
          <w:rFonts w:ascii="Symbol" w:eastAsia="Symbol" w:hAnsi="Symbol" w:cs="Symbol"/>
        </w:rPr>
      </w:pPr>
    </w:p>
    <w:p w:rsidR="00CF16B6" w:rsidRDefault="00E30262" w:rsidP="00E30262">
      <w:pPr>
        <w:numPr>
          <w:ilvl w:val="0"/>
          <w:numId w:val="965"/>
        </w:numPr>
        <w:tabs>
          <w:tab w:val="left" w:pos="840"/>
        </w:tabs>
        <w:spacing w:line="271" w:lineRule="auto"/>
        <w:ind w:left="840" w:right="1100" w:hanging="360"/>
        <w:rPr>
          <w:rFonts w:ascii="Symbol" w:eastAsia="Symbol" w:hAnsi="Symbol" w:cs="Symbol"/>
        </w:rPr>
      </w:pPr>
      <w:r>
        <w:rPr>
          <w:rFonts w:ascii="Tahoma" w:eastAsia="Tahoma" w:hAnsi="Tahoma" w:cs="Tahoma"/>
          <w:i/>
          <w:iCs/>
        </w:rPr>
        <w:t xml:space="preserve">Bitot Spots - </w:t>
      </w:r>
      <w:r>
        <w:rPr>
          <w:rFonts w:ascii="Tahoma" w:eastAsia="Tahoma" w:hAnsi="Tahoma" w:cs="Tahoma"/>
        </w:rPr>
        <w:t>This is an advanced stage of Conjunctival xerosis presenting as a localized</w:t>
      </w:r>
      <w:r>
        <w:rPr>
          <w:rFonts w:ascii="Tahoma" w:eastAsia="Tahoma" w:hAnsi="Tahoma" w:cs="Tahoma"/>
          <w:i/>
          <w:iCs/>
        </w:rPr>
        <w:t xml:space="preserve"> </w:t>
      </w:r>
      <w:r>
        <w:rPr>
          <w:rFonts w:ascii="Tahoma" w:eastAsia="Tahoma" w:hAnsi="Tahoma" w:cs="Tahoma"/>
        </w:rPr>
        <w:t>white foamy appearance most often on the temporal conjunctiva</w:t>
      </w:r>
    </w:p>
    <w:p w:rsidR="00CF16B6" w:rsidRDefault="00CF16B6">
      <w:pPr>
        <w:spacing w:line="5" w:lineRule="exact"/>
        <w:rPr>
          <w:rFonts w:ascii="Symbol" w:eastAsia="Symbol" w:hAnsi="Symbol" w:cs="Symbol"/>
        </w:rPr>
      </w:pPr>
    </w:p>
    <w:p w:rsidR="00CF16B6" w:rsidRDefault="00E30262" w:rsidP="00E30262">
      <w:pPr>
        <w:numPr>
          <w:ilvl w:val="0"/>
          <w:numId w:val="965"/>
        </w:numPr>
        <w:tabs>
          <w:tab w:val="left" w:pos="840"/>
        </w:tabs>
        <w:ind w:left="840" w:hanging="360"/>
        <w:rPr>
          <w:rFonts w:ascii="Symbol" w:eastAsia="Symbol" w:hAnsi="Symbol" w:cs="Symbol"/>
        </w:rPr>
      </w:pPr>
      <w:r>
        <w:rPr>
          <w:rFonts w:ascii="Tahoma" w:eastAsia="Tahoma" w:hAnsi="Tahoma" w:cs="Tahoma"/>
          <w:i/>
          <w:iCs/>
        </w:rPr>
        <w:t xml:space="preserve">Corneal xerosis - </w:t>
      </w:r>
      <w:r>
        <w:rPr>
          <w:rFonts w:ascii="Tahoma" w:eastAsia="Tahoma" w:hAnsi="Tahoma" w:cs="Tahoma"/>
        </w:rPr>
        <w:t>It is a dry appearance of the cornea</w:t>
      </w:r>
    </w:p>
    <w:p w:rsidR="00CF16B6" w:rsidRDefault="00CF16B6">
      <w:pPr>
        <w:spacing w:line="1" w:lineRule="exact"/>
        <w:rPr>
          <w:rFonts w:ascii="Symbol" w:eastAsia="Symbol" w:hAnsi="Symbol" w:cs="Symbol"/>
        </w:rPr>
      </w:pPr>
    </w:p>
    <w:p w:rsidR="00CF16B6" w:rsidRDefault="00E30262" w:rsidP="00E30262">
      <w:pPr>
        <w:numPr>
          <w:ilvl w:val="0"/>
          <w:numId w:val="965"/>
        </w:numPr>
        <w:tabs>
          <w:tab w:val="left" w:pos="840"/>
        </w:tabs>
        <w:spacing w:line="237" w:lineRule="auto"/>
        <w:ind w:left="840" w:right="1100" w:hanging="360"/>
        <w:rPr>
          <w:rFonts w:ascii="Symbol" w:eastAsia="Symbol" w:hAnsi="Symbol" w:cs="Symbol"/>
        </w:rPr>
      </w:pPr>
      <w:r>
        <w:rPr>
          <w:rFonts w:ascii="Tahoma" w:eastAsia="Tahoma" w:hAnsi="Tahoma" w:cs="Tahoma"/>
          <w:i/>
          <w:iCs/>
        </w:rPr>
        <w:t xml:space="preserve">Corneal ulceration with Xerosis – </w:t>
      </w:r>
      <w:r>
        <w:rPr>
          <w:rFonts w:ascii="Tahoma" w:eastAsia="Tahoma" w:hAnsi="Tahoma" w:cs="Tahoma"/>
        </w:rPr>
        <w:t>It</w:t>
      </w:r>
      <w:r>
        <w:rPr>
          <w:rFonts w:ascii="Tahoma" w:eastAsia="Tahoma" w:hAnsi="Tahoma" w:cs="Tahoma"/>
        </w:rPr>
        <w:t xml:space="preserve"> is an advanced stage of corneal xerosis where you</w:t>
      </w:r>
      <w:r>
        <w:rPr>
          <w:rFonts w:ascii="Tahoma" w:eastAsia="Tahoma" w:hAnsi="Tahoma" w:cs="Tahoma"/>
          <w:i/>
          <w:iCs/>
        </w:rPr>
        <w:t xml:space="preserve"> </w:t>
      </w:r>
      <w:r>
        <w:rPr>
          <w:rFonts w:ascii="Tahoma" w:eastAsia="Tahoma" w:hAnsi="Tahoma" w:cs="Tahoma"/>
        </w:rPr>
        <w:t>have ulceration of the cornea</w:t>
      </w:r>
    </w:p>
    <w:p w:rsidR="00CF16B6" w:rsidRDefault="00CF16B6">
      <w:pPr>
        <w:spacing w:line="2" w:lineRule="exact"/>
        <w:rPr>
          <w:rFonts w:ascii="Symbol" w:eastAsia="Symbol" w:hAnsi="Symbol" w:cs="Symbol"/>
        </w:rPr>
      </w:pPr>
    </w:p>
    <w:p w:rsidR="00CF16B6" w:rsidRDefault="00E30262" w:rsidP="00E30262">
      <w:pPr>
        <w:numPr>
          <w:ilvl w:val="0"/>
          <w:numId w:val="965"/>
        </w:numPr>
        <w:tabs>
          <w:tab w:val="left" w:pos="840"/>
        </w:tabs>
        <w:spacing w:line="238" w:lineRule="auto"/>
        <w:ind w:left="840" w:right="1100" w:hanging="360"/>
        <w:rPr>
          <w:rFonts w:ascii="Symbol" w:eastAsia="Symbol" w:hAnsi="Symbol" w:cs="Symbol"/>
        </w:rPr>
      </w:pPr>
      <w:r>
        <w:rPr>
          <w:rFonts w:ascii="Tahoma" w:eastAsia="Tahoma" w:hAnsi="Tahoma" w:cs="Tahoma"/>
          <w:i/>
          <w:iCs/>
        </w:rPr>
        <w:t xml:space="preserve">Corneal Ulceration/Keratomalacia - </w:t>
      </w:r>
      <w:r>
        <w:rPr>
          <w:rFonts w:ascii="Tahoma" w:eastAsia="Tahoma" w:hAnsi="Tahoma" w:cs="Tahoma"/>
        </w:rPr>
        <w:t>It is a corneal melting that is of abrupt onset. It</w:t>
      </w:r>
      <w:r>
        <w:rPr>
          <w:rFonts w:ascii="Tahoma" w:eastAsia="Tahoma" w:hAnsi="Tahoma" w:cs="Tahoma"/>
          <w:i/>
          <w:iCs/>
        </w:rPr>
        <w:t xml:space="preserve"> </w:t>
      </w:r>
      <w:r>
        <w:rPr>
          <w:rFonts w:ascii="Tahoma" w:eastAsia="Tahoma" w:hAnsi="Tahoma" w:cs="Tahoma"/>
        </w:rPr>
        <w:t>presents in severe Vitamin A Deficiency</w:t>
      </w:r>
    </w:p>
    <w:p w:rsidR="00CF16B6" w:rsidRDefault="00CF16B6">
      <w:pPr>
        <w:spacing w:line="2" w:lineRule="exact"/>
        <w:rPr>
          <w:rFonts w:ascii="Symbol" w:eastAsia="Symbol" w:hAnsi="Symbol" w:cs="Symbol"/>
        </w:rPr>
      </w:pPr>
    </w:p>
    <w:p w:rsidR="00CF16B6" w:rsidRDefault="00E30262" w:rsidP="00E30262">
      <w:pPr>
        <w:numPr>
          <w:ilvl w:val="0"/>
          <w:numId w:val="965"/>
        </w:numPr>
        <w:tabs>
          <w:tab w:val="left" w:pos="840"/>
        </w:tabs>
        <w:spacing w:line="237" w:lineRule="auto"/>
        <w:ind w:left="840" w:right="1100" w:hanging="360"/>
        <w:rPr>
          <w:rFonts w:ascii="Symbol" w:eastAsia="Symbol" w:hAnsi="Symbol" w:cs="Symbol"/>
        </w:rPr>
      </w:pPr>
      <w:r>
        <w:rPr>
          <w:rFonts w:ascii="Tahoma" w:eastAsia="Tahoma" w:hAnsi="Tahoma" w:cs="Tahoma"/>
          <w:i/>
          <w:iCs/>
        </w:rPr>
        <w:t xml:space="preserve">Corneal Scarring - </w:t>
      </w:r>
      <w:r>
        <w:rPr>
          <w:rFonts w:ascii="Tahoma" w:eastAsia="Tahoma" w:hAnsi="Tahoma" w:cs="Tahoma"/>
        </w:rPr>
        <w:t xml:space="preserve">It is the end stage of </w:t>
      </w:r>
      <w:r>
        <w:rPr>
          <w:rFonts w:ascii="Tahoma" w:eastAsia="Tahoma" w:hAnsi="Tahoma" w:cs="Tahoma"/>
        </w:rPr>
        <w:t>malnutrition in children who survive. Corneal</w:t>
      </w:r>
      <w:r>
        <w:rPr>
          <w:rFonts w:ascii="Tahoma" w:eastAsia="Tahoma" w:hAnsi="Tahoma" w:cs="Tahoma"/>
          <w:i/>
          <w:iCs/>
        </w:rPr>
        <w:t xml:space="preserve"> </w:t>
      </w:r>
      <w:r>
        <w:rPr>
          <w:rFonts w:ascii="Tahoma" w:eastAsia="Tahoma" w:hAnsi="Tahoma" w:cs="Tahoma"/>
        </w:rPr>
        <w:t>scarring often has a marked effect on vision</w:t>
      </w:r>
    </w:p>
    <w:p w:rsidR="00CF16B6" w:rsidRDefault="00CF16B6">
      <w:pPr>
        <w:spacing w:line="267" w:lineRule="exact"/>
        <w:rPr>
          <w:sz w:val="20"/>
          <w:szCs w:val="20"/>
        </w:rPr>
      </w:pPr>
    </w:p>
    <w:p w:rsidR="00CF16B6" w:rsidRDefault="00E30262">
      <w:pPr>
        <w:ind w:left="480"/>
        <w:rPr>
          <w:sz w:val="20"/>
          <w:szCs w:val="20"/>
        </w:rPr>
      </w:pPr>
      <w:r>
        <w:rPr>
          <w:rFonts w:ascii="Tahoma" w:eastAsia="Tahoma" w:hAnsi="Tahoma" w:cs="Tahoma"/>
          <w:b/>
          <w:bCs/>
        </w:rPr>
        <w:t>Treatment</w:t>
      </w:r>
    </w:p>
    <w:p w:rsidR="00CF16B6" w:rsidRDefault="00E30262">
      <w:pPr>
        <w:ind w:left="480"/>
        <w:rPr>
          <w:sz w:val="20"/>
          <w:szCs w:val="20"/>
        </w:rPr>
      </w:pPr>
      <w:r>
        <w:rPr>
          <w:rFonts w:ascii="Tahoma" w:eastAsia="Tahoma" w:hAnsi="Tahoma" w:cs="Tahoma"/>
        </w:rPr>
        <w:t>Give Vitamin A capsules and emphasize on diet containing dark-green-leafy vegetables</w:t>
      </w:r>
    </w:p>
    <w:p w:rsidR="00CF16B6" w:rsidRDefault="00CF16B6">
      <w:pPr>
        <w:spacing w:line="264" w:lineRule="exact"/>
        <w:rPr>
          <w:sz w:val="20"/>
          <w:szCs w:val="20"/>
        </w:rPr>
      </w:pPr>
    </w:p>
    <w:p w:rsidR="00CF16B6" w:rsidRDefault="00E30262">
      <w:pPr>
        <w:ind w:left="540"/>
        <w:rPr>
          <w:sz w:val="20"/>
          <w:szCs w:val="20"/>
        </w:rPr>
      </w:pPr>
      <w:r>
        <w:rPr>
          <w:rFonts w:ascii="Tahoma" w:eastAsia="Tahoma" w:hAnsi="Tahoma" w:cs="Tahoma"/>
          <w:b/>
          <w:bCs/>
        </w:rPr>
        <w:t>Table 2: Vitamin A Dosage for Children</w:t>
      </w:r>
    </w:p>
    <w:tbl>
      <w:tblPr>
        <w:tblW w:w="0" w:type="auto"/>
        <w:tblInd w:w="10" w:type="dxa"/>
        <w:tblLayout w:type="fixed"/>
        <w:tblCellMar>
          <w:left w:w="0" w:type="dxa"/>
          <w:right w:w="0" w:type="dxa"/>
        </w:tblCellMar>
        <w:tblLook w:val="04A0" w:firstRow="1" w:lastRow="0" w:firstColumn="1" w:lastColumn="0" w:noHBand="0" w:noVBand="1"/>
      </w:tblPr>
      <w:tblGrid>
        <w:gridCol w:w="940"/>
        <w:gridCol w:w="4000"/>
        <w:gridCol w:w="920"/>
        <w:gridCol w:w="4720"/>
      </w:tblGrid>
      <w:tr w:rsidR="00CF16B6">
        <w:trPr>
          <w:trHeight w:val="506"/>
        </w:trPr>
        <w:tc>
          <w:tcPr>
            <w:tcW w:w="4940" w:type="dxa"/>
            <w:gridSpan w:val="2"/>
            <w:tcBorders>
              <w:top w:val="single" w:sz="8" w:space="0" w:color="4F81BD"/>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rPr>
              <w:t>Vitamin A</w:t>
            </w:r>
          </w:p>
        </w:tc>
        <w:tc>
          <w:tcPr>
            <w:tcW w:w="920" w:type="dxa"/>
            <w:tcBorders>
              <w:top w:val="single" w:sz="8" w:space="0" w:color="4F81BD"/>
            </w:tcBorders>
            <w:vAlign w:val="bottom"/>
          </w:tcPr>
          <w:p w:rsidR="00CF16B6" w:rsidRDefault="00E30262">
            <w:pPr>
              <w:ind w:left="80"/>
              <w:rPr>
                <w:sz w:val="20"/>
                <w:szCs w:val="20"/>
              </w:rPr>
            </w:pPr>
            <w:r>
              <w:rPr>
                <w:rFonts w:ascii="Tahoma" w:eastAsia="Tahoma" w:hAnsi="Tahoma" w:cs="Tahoma"/>
                <w:b/>
                <w:bCs/>
              </w:rPr>
              <w:t>Dosage</w:t>
            </w:r>
          </w:p>
        </w:tc>
        <w:tc>
          <w:tcPr>
            <w:tcW w:w="4720" w:type="dxa"/>
            <w:tcBorders>
              <w:top w:val="single" w:sz="8" w:space="0" w:color="4F81BD"/>
              <w:right w:val="single" w:sz="8" w:space="0" w:color="4F81BD"/>
            </w:tcBorders>
            <w:vAlign w:val="bottom"/>
          </w:tcPr>
          <w:p w:rsidR="00CF16B6" w:rsidRDefault="00CF16B6">
            <w:pPr>
              <w:rPr>
                <w:sz w:val="24"/>
                <w:szCs w:val="24"/>
              </w:rPr>
            </w:pPr>
          </w:p>
        </w:tc>
      </w:tr>
      <w:tr w:rsidR="00CF16B6">
        <w:trPr>
          <w:trHeight w:val="64"/>
        </w:trPr>
        <w:tc>
          <w:tcPr>
            <w:tcW w:w="4940" w:type="dxa"/>
            <w:gridSpan w:val="2"/>
            <w:tcBorders>
              <w:left w:val="single" w:sz="8" w:space="0" w:color="4F81BD"/>
              <w:bottom w:val="single" w:sz="8" w:space="0" w:color="4F81BD"/>
              <w:right w:val="single" w:sz="8" w:space="0" w:color="4F81BD"/>
            </w:tcBorders>
            <w:vAlign w:val="bottom"/>
          </w:tcPr>
          <w:p w:rsidR="00CF16B6" w:rsidRDefault="00CF16B6">
            <w:pPr>
              <w:rPr>
                <w:sz w:val="5"/>
                <w:szCs w:val="5"/>
              </w:rPr>
            </w:pPr>
          </w:p>
        </w:tc>
        <w:tc>
          <w:tcPr>
            <w:tcW w:w="5640" w:type="dxa"/>
            <w:gridSpan w:val="2"/>
            <w:tcBorders>
              <w:bottom w:val="single" w:sz="8" w:space="0" w:color="4F81BD"/>
              <w:right w:val="single" w:sz="8" w:space="0" w:color="4F81BD"/>
            </w:tcBorders>
            <w:vAlign w:val="bottom"/>
          </w:tcPr>
          <w:p w:rsidR="00CF16B6" w:rsidRDefault="00CF16B6">
            <w:pPr>
              <w:rPr>
                <w:sz w:val="5"/>
                <w:szCs w:val="5"/>
              </w:rPr>
            </w:pPr>
          </w:p>
        </w:tc>
      </w:tr>
      <w:tr w:rsidR="00CF16B6">
        <w:trPr>
          <w:trHeight w:val="502"/>
        </w:trPr>
        <w:tc>
          <w:tcPr>
            <w:tcW w:w="4940" w:type="dxa"/>
            <w:gridSpan w:val="2"/>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rPr>
              <w:t xml:space="preserve">Age up </w:t>
            </w:r>
            <w:r>
              <w:rPr>
                <w:rFonts w:ascii="Tahoma" w:eastAsia="Tahoma" w:hAnsi="Tahoma" w:cs="Tahoma"/>
              </w:rPr>
              <w:t>to 1 year</w:t>
            </w:r>
          </w:p>
        </w:tc>
        <w:tc>
          <w:tcPr>
            <w:tcW w:w="5640" w:type="dxa"/>
            <w:gridSpan w:val="2"/>
            <w:tcBorders>
              <w:right w:val="single" w:sz="8" w:space="0" w:color="4F81BD"/>
            </w:tcBorders>
            <w:vAlign w:val="bottom"/>
          </w:tcPr>
          <w:p w:rsidR="00CF16B6" w:rsidRDefault="00E30262">
            <w:pPr>
              <w:ind w:left="80"/>
              <w:rPr>
                <w:sz w:val="20"/>
                <w:szCs w:val="20"/>
              </w:rPr>
            </w:pPr>
            <w:r>
              <w:rPr>
                <w:rFonts w:ascii="Tahoma" w:eastAsia="Tahoma" w:hAnsi="Tahoma" w:cs="Tahoma"/>
              </w:rPr>
              <w:t>Age above 1 year</w:t>
            </w:r>
          </w:p>
        </w:tc>
      </w:tr>
      <w:tr w:rsidR="00CF16B6">
        <w:trPr>
          <w:trHeight w:val="64"/>
        </w:trPr>
        <w:tc>
          <w:tcPr>
            <w:tcW w:w="940" w:type="dxa"/>
            <w:tcBorders>
              <w:left w:val="single" w:sz="8" w:space="0" w:color="4F81BD"/>
              <w:bottom w:val="single" w:sz="8" w:space="0" w:color="4F81BD"/>
            </w:tcBorders>
            <w:vAlign w:val="bottom"/>
          </w:tcPr>
          <w:p w:rsidR="00CF16B6" w:rsidRDefault="00CF16B6">
            <w:pPr>
              <w:rPr>
                <w:sz w:val="5"/>
                <w:szCs w:val="5"/>
              </w:rPr>
            </w:pPr>
          </w:p>
        </w:tc>
        <w:tc>
          <w:tcPr>
            <w:tcW w:w="4000" w:type="dxa"/>
            <w:tcBorders>
              <w:bottom w:val="single" w:sz="8" w:space="0" w:color="4F81BD"/>
              <w:right w:val="single" w:sz="8" w:space="0" w:color="4F81BD"/>
            </w:tcBorders>
            <w:vAlign w:val="bottom"/>
          </w:tcPr>
          <w:p w:rsidR="00CF16B6" w:rsidRDefault="00CF16B6">
            <w:pPr>
              <w:rPr>
                <w:sz w:val="5"/>
                <w:szCs w:val="5"/>
              </w:rPr>
            </w:pPr>
          </w:p>
        </w:tc>
        <w:tc>
          <w:tcPr>
            <w:tcW w:w="920" w:type="dxa"/>
            <w:tcBorders>
              <w:bottom w:val="single" w:sz="8" w:space="0" w:color="4F81BD"/>
            </w:tcBorders>
            <w:vAlign w:val="bottom"/>
          </w:tcPr>
          <w:p w:rsidR="00CF16B6" w:rsidRDefault="00CF16B6">
            <w:pPr>
              <w:rPr>
                <w:sz w:val="5"/>
                <w:szCs w:val="5"/>
              </w:rPr>
            </w:pPr>
          </w:p>
        </w:tc>
        <w:tc>
          <w:tcPr>
            <w:tcW w:w="4720" w:type="dxa"/>
            <w:tcBorders>
              <w:bottom w:val="single" w:sz="8" w:space="0" w:color="4F81BD"/>
              <w:right w:val="single" w:sz="8" w:space="0" w:color="4F81BD"/>
            </w:tcBorders>
            <w:vAlign w:val="bottom"/>
          </w:tcPr>
          <w:p w:rsidR="00CF16B6" w:rsidRDefault="00CF16B6">
            <w:pPr>
              <w:rPr>
                <w:sz w:val="5"/>
                <w:szCs w:val="5"/>
              </w:rPr>
            </w:pPr>
          </w:p>
        </w:tc>
      </w:tr>
      <w:tr w:rsidR="00CF16B6">
        <w:trPr>
          <w:trHeight w:val="502"/>
        </w:trPr>
        <w:tc>
          <w:tcPr>
            <w:tcW w:w="940" w:type="dxa"/>
            <w:tcBorders>
              <w:left w:val="single" w:sz="8" w:space="0" w:color="4F81BD"/>
            </w:tcBorders>
            <w:vAlign w:val="bottom"/>
          </w:tcPr>
          <w:p w:rsidR="00CF16B6" w:rsidRDefault="00E30262">
            <w:pPr>
              <w:ind w:left="120"/>
              <w:rPr>
                <w:sz w:val="20"/>
                <w:szCs w:val="20"/>
              </w:rPr>
            </w:pPr>
            <w:r>
              <w:rPr>
                <w:rFonts w:ascii="Tahoma" w:eastAsia="Tahoma" w:hAnsi="Tahoma" w:cs="Tahoma"/>
              </w:rPr>
              <w:t>100,000</w:t>
            </w:r>
          </w:p>
        </w:tc>
        <w:tc>
          <w:tcPr>
            <w:tcW w:w="4000" w:type="dxa"/>
            <w:tcBorders>
              <w:right w:val="single" w:sz="8" w:space="0" w:color="4F81BD"/>
            </w:tcBorders>
            <w:vAlign w:val="bottom"/>
          </w:tcPr>
          <w:p w:rsidR="00CF16B6" w:rsidRDefault="00E30262">
            <w:pPr>
              <w:ind w:left="40"/>
              <w:rPr>
                <w:sz w:val="20"/>
                <w:szCs w:val="20"/>
              </w:rPr>
            </w:pPr>
            <w:r>
              <w:rPr>
                <w:rFonts w:ascii="Tahoma" w:eastAsia="Tahoma" w:hAnsi="Tahoma" w:cs="Tahoma"/>
              </w:rPr>
              <w:t>I.U First day</w:t>
            </w:r>
          </w:p>
        </w:tc>
        <w:tc>
          <w:tcPr>
            <w:tcW w:w="920" w:type="dxa"/>
            <w:vAlign w:val="bottom"/>
          </w:tcPr>
          <w:p w:rsidR="00CF16B6" w:rsidRDefault="00E30262">
            <w:pPr>
              <w:ind w:left="80"/>
              <w:rPr>
                <w:sz w:val="20"/>
                <w:szCs w:val="20"/>
              </w:rPr>
            </w:pPr>
            <w:r>
              <w:rPr>
                <w:rFonts w:ascii="Tahoma" w:eastAsia="Tahoma" w:hAnsi="Tahoma" w:cs="Tahoma"/>
              </w:rPr>
              <w:t>200,000</w:t>
            </w:r>
          </w:p>
        </w:tc>
        <w:tc>
          <w:tcPr>
            <w:tcW w:w="4720" w:type="dxa"/>
            <w:tcBorders>
              <w:right w:val="single" w:sz="8" w:space="0" w:color="4F81BD"/>
            </w:tcBorders>
            <w:vAlign w:val="bottom"/>
          </w:tcPr>
          <w:p w:rsidR="00CF16B6" w:rsidRDefault="00E30262">
            <w:pPr>
              <w:ind w:left="20"/>
              <w:rPr>
                <w:sz w:val="20"/>
                <w:szCs w:val="20"/>
              </w:rPr>
            </w:pPr>
            <w:r>
              <w:rPr>
                <w:rFonts w:ascii="Tahoma" w:eastAsia="Tahoma" w:hAnsi="Tahoma" w:cs="Tahoma"/>
              </w:rPr>
              <w:t>I.U First day</w:t>
            </w:r>
          </w:p>
        </w:tc>
      </w:tr>
      <w:tr w:rsidR="00CF16B6">
        <w:trPr>
          <w:trHeight w:val="64"/>
        </w:trPr>
        <w:tc>
          <w:tcPr>
            <w:tcW w:w="940" w:type="dxa"/>
            <w:tcBorders>
              <w:left w:val="single" w:sz="8" w:space="0" w:color="4F81BD"/>
              <w:bottom w:val="single" w:sz="8" w:space="0" w:color="4F81BD"/>
            </w:tcBorders>
            <w:vAlign w:val="bottom"/>
          </w:tcPr>
          <w:p w:rsidR="00CF16B6" w:rsidRDefault="00CF16B6">
            <w:pPr>
              <w:rPr>
                <w:sz w:val="5"/>
                <w:szCs w:val="5"/>
              </w:rPr>
            </w:pPr>
          </w:p>
        </w:tc>
        <w:tc>
          <w:tcPr>
            <w:tcW w:w="4000" w:type="dxa"/>
            <w:tcBorders>
              <w:bottom w:val="single" w:sz="8" w:space="0" w:color="4F81BD"/>
              <w:right w:val="single" w:sz="8" w:space="0" w:color="4F81BD"/>
            </w:tcBorders>
            <w:vAlign w:val="bottom"/>
          </w:tcPr>
          <w:p w:rsidR="00CF16B6" w:rsidRDefault="00CF16B6">
            <w:pPr>
              <w:rPr>
                <w:sz w:val="5"/>
                <w:szCs w:val="5"/>
              </w:rPr>
            </w:pPr>
          </w:p>
        </w:tc>
        <w:tc>
          <w:tcPr>
            <w:tcW w:w="920" w:type="dxa"/>
            <w:tcBorders>
              <w:bottom w:val="single" w:sz="8" w:space="0" w:color="4F81BD"/>
            </w:tcBorders>
            <w:vAlign w:val="bottom"/>
          </w:tcPr>
          <w:p w:rsidR="00CF16B6" w:rsidRDefault="00CF16B6">
            <w:pPr>
              <w:rPr>
                <w:sz w:val="5"/>
                <w:szCs w:val="5"/>
              </w:rPr>
            </w:pPr>
          </w:p>
        </w:tc>
        <w:tc>
          <w:tcPr>
            <w:tcW w:w="4720" w:type="dxa"/>
            <w:tcBorders>
              <w:bottom w:val="single" w:sz="8" w:space="0" w:color="4F81BD"/>
              <w:right w:val="single" w:sz="8" w:space="0" w:color="4F81BD"/>
            </w:tcBorders>
            <w:vAlign w:val="bottom"/>
          </w:tcPr>
          <w:p w:rsidR="00CF16B6" w:rsidRDefault="00CF16B6">
            <w:pPr>
              <w:rPr>
                <w:sz w:val="5"/>
                <w:szCs w:val="5"/>
              </w:rPr>
            </w:pPr>
          </w:p>
        </w:tc>
      </w:tr>
      <w:tr w:rsidR="00CF16B6">
        <w:trPr>
          <w:trHeight w:val="502"/>
        </w:trPr>
        <w:tc>
          <w:tcPr>
            <w:tcW w:w="940" w:type="dxa"/>
            <w:tcBorders>
              <w:left w:val="single" w:sz="8" w:space="0" w:color="4F81BD"/>
            </w:tcBorders>
            <w:vAlign w:val="bottom"/>
          </w:tcPr>
          <w:p w:rsidR="00CF16B6" w:rsidRDefault="00E30262">
            <w:pPr>
              <w:ind w:left="120"/>
              <w:rPr>
                <w:sz w:val="20"/>
                <w:szCs w:val="20"/>
              </w:rPr>
            </w:pPr>
            <w:r>
              <w:rPr>
                <w:rFonts w:ascii="Tahoma" w:eastAsia="Tahoma" w:hAnsi="Tahoma" w:cs="Tahoma"/>
              </w:rPr>
              <w:t>100,000</w:t>
            </w:r>
          </w:p>
        </w:tc>
        <w:tc>
          <w:tcPr>
            <w:tcW w:w="4000" w:type="dxa"/>
            <w:tcBorders>
              <w:right w:val="single" w:sz="8" w:space="0" w:color="4F81BD"/>
            </w:tcBorders>
            <w:vAlign w:val="bottom"/>
          </w:tcPr>
          <w:p w:rsidR="00CF16B6" w:rsidRDefault="00E30262">
            <w:pPr>
              <w:ind w:left="40"/>
              <w:rPr>
                <w:sz w:val="20"/>
                <w:szCs w:val="20"/>
              </w:rPr>
            </w:pPr>
            <w:r>
              <w:rPr>
                <w:rFonts w:ascii="Tahoma" w:eastAsia="Tahoma" w:hAnsi="Tahoma" w:cs="Tahoma"/>
              </w:rPr>
              <w:t>I.U Second day</w:t>
            </w:r>
          </w:p>
        </w:tc>
        <w:tc>
          <w:tcPr>
            <w:tcW w:w="920" w:type="dxa"/>
            <w:vAlign w:val="bottom"/>
          </w:tcPr>
          <w:p w:rsidR="00CF16B6" w:rsidRDefault="00E30262">
            <w:pPr>
              <w:ind w:left="80"/>
              <w:rPr>
                <w:sz w:val="20"/>
                <w:szCs w:val="20"/>
              </w:rPr>
            </w:pPr>
            <w:r>
              <w:rPr>
                <w:rFonts w:ascii="Tahoma" w:eastAsia="Tahoma" w:hAnsi="Tahoma" w:cs="Tahoma"/>
              </w:rPr>
              <w:t>200,000</w:t>
            </w:r>
          </w:p>
        </w:tc>
        <w:tc>
          <w:tcPr>
            <w:tcW w:w="4720" w:type="dxa"/>
            <w:tcBorders>
              <w:right w:val="single" w:sz="8" w:space="0" w:color="4F81BD"/>
            </w:tcBorders>
            <w:vAlign w:val="bottom"/>
          </w:tcPr>
          <w:p w:rsidR="00CF16B6" w:rsidRDefault="00E30262">
            <w:pPr>
              <w:ind w:left="20"/>
              <w:rPr>
                <w:sz w:val="20"/>
                <w:szCs w:val="20"/>
              </w:rPr>
            </w:pPr>
            <w:r>
              <w:rPr>
                <w:rFonts w:ascii="Tahoma" w:eastAsia="Tahoma" w:hAnsi="Tahoma" w:cs="Tahoma"/>
              </w:rPr>
              <w:t>I.U Second day</w:t>
            </w:r>
          </w:p>
        </w:tc>
      </w:tr>
      <w:tr w:rsidR="00CF16B6">
        <w:trPr>
          <w:trHeight w:val="64"/>
        </w:trPr>
        <w:tc>
          <w:tcPr>
            <w:tcW w:w="940" w:type="dxa"/>
            <w:tcBorders>
              <w:left w:val="single" w:sz="8" w:space="0" w:color="4F81BD"/>
              <w:bottom w:val="single" w:sz="8" w:space="0" w:color="4F81BD"/>
            </w:tcBorders>
            <w:vAlign w:val="bottom"/>
          </w:tcPr>
          <w:p w:rsidR="00CF16B6" w:rsidRDefault="00CF16B6">
            <w:pPr>
              <w:rPr>
                <w:sz w:val="5"/>
                <w:szCs w:val="5"/>
              </w:rPr>
            </w:pPr>
          </w:p>
        </w:tc>
        <w:tc>
          <w:tcPr>
            <w:tcW w:w="4000" w:type="dxa"/>
            <w:tcBorders>
              <w:bottom w:val="single" w:sz="8" w:space="0" w:color="4F81BD"/>
              <w:right w:val="single" w:sz="8" w:space="0" w:color="4F81BD"/>
            </w:tcBorders>
            <w:vAlign w:val="bottom"/>
          </w:tcPr>
          <w:p w:rsidR="00CF16B6" w:rsidRDefault="00CF16B6">
            <w:pPr>
              <w:rPr>
                <w:sz w:val="5"/>
                <w:szCs w:val="5"/>
              </w:rPr>
            </w:pPr>
          </w:p>
        </w:tc>
        <w:tc>
          <w:tcPr>
            <w:tcW w:w="920" w:type="dxa"/>
            <w:tcBorders>
              <w:bottom w:val="single" w:sz="8" w:space="0" w:color="4F81BD"/>
            </w:tcBorders>
            <w:vAlign w:val="bottom"/>
          </w:tcPr>
          <w:p w:rsidR="00CF16B6" w:rsidRDefault="00CF16B6">
            <w:pPr>
              <w:rPr>
                <w:sz w:val="5"/>
                <w:szCs w:val="5"/>
              </w:rPr>
            </w:pPr>
          </w:p>
        </w:tc>
        <w:tc>
          <w:tcPr>
            <w:tcW w:w="4720" w:type="dxa"/>
            <w:tcBorders>
              <w:bottom w:val="single" w:sz="8" w:space="0" w:color="4F81BD"/>
              <w:right w:val="single" w:sz="8" w:space="0" w:color="4F81BD"/>
            </w:tcBorders>
            <w:vAlign w:val="bottom"/>
          </w:tcPr>
          <w:p w:rsidR="00CF16B6" w:rsidRDefault="00CF16B6">
            <w:pPr>
              <w:rPr>
                <w:sz w:val="5"/>
                <w:szCs w:val="5"/>
              </w:rPr>
            </w:pPr>
          </w:p>
        </w:tc>
      </w:tr>
      <w:tr w:rsidR="00CF16B6">
        <w:trPr>
          <w:trHeight w:val="502"/>
        </w:trPr>
        <w:tc>
          <w:tcPr>
            <w:tcW w:w="940" w:type="dxa"/>
            <w:tcBorders>
              <w:left w:val="single" w:sz="8" w:space="0" w:color="4F81BD"/>
            </w:tcBorders>
            <w:vAlign w:val="bottom"/>
          </w:tcPr>
          <w:p w:rsidR="00CF16B6" w:rsidRDefault="00E30262">
            <w:pPr>
              <w:ind w:left="120"/>
              <w:rPr>
                <w:sz w:val="20"/>
                <w:szCs w:val="20"/>
              </w:rPr>
            </w:pPr>
            <w:r>
              <w:rPr>
                <w:rFonts w:ascii="Tahoma" w:eastAsia="Tahoma" w:hAnsi="Tahoma" w:cs="Tahoma"/>
              </w:rPr>
              <w:t>100,000</w:t>
            </w:r>
          </w:p>
        </w:tc>
        <w:tc>
          <w:tcPr>
            <w:tcW w:w="4000" w:type="dxa"/>
            <w:tcBorders>
              <w:right w:val="single" w:sz="8" w:space="0" w:color="4F81BD"/>
            </w:tcBorders>
            <w:vAlign w:val="bottom"/>
          </w:tcPr>
          <w:p w:rsidR="00CF16B6" w:rsidRDefault="00E30262">
            <w:pPr>
              <w:ind w:left="40"/>
              <w:rPr>
                <w:sz w:val="20"/>
                <w:szCs w:val="20"/>
              </w:rPr>
            </w:pPr>
            <w:r>
              <w:rPr>
                <w:rFonts w:ascii="Tahoma" w:eastAsia="Tahoma" w:hAnsi="Tahoma" w:cs="Tahoma"/>
              </w:rPr>
              <w:t>I.U Third dose after 4 weeks</w:t>
            </w:r>
          </w:p>
        </w:tc>
        <w:tc>
          <w:tcPr>
            <w:tcW w:w="920" w:type="dxa"/>
            <w:vAlign w:val="bottom"/>
          </w:tcPr>
          <w:p w:rsidR="00CF16B6" w:rsidRDefault="00E30262">
            <w:pPr>
              <w:ind w:left="80"/>
              <w:rPr>
                <w:sz w:val="20"/>
                <w:szCs w:val="20"/>
              </w:rPr>
            </w:pPr>
            <w:r>
              <w:rPr>
                <w:rFonts w:ascii="Tahoma" w:eastAsia="Tahoma" w:hAnsi="Tahoma" w:cs="Tahoma"/>
              </w:rPr>
              <w:t>200,000</w:t>
            </w:r>
          </w:p>
        </w:tc>
        <w:tc>
          <w:tcPr>
            <w:tcW w:w="4720" w:type="dxa"/>
            <w:tcBorders>
              <w:right w:val="single" w:sz="8" w:space="0" w:color="4F81BD"/>
            </w:tcBorders>
            <w:vAlign w:val="bottom"/>
          </w:tcPr>
          <w:p w:rsidR="00CF16B6" w:rsidRDefault="00E30262">
            <w:pPr>
              <w:ind w:left="20"/>
              <w:rPr>
                <w:sz w:val="20"/>
                <w:szCs w:val="20"/>
              </w:rPr>
            </w:pPr>
            <w:r>
              <w:rPr>
                <w:rFonts w:ascii="Tahoma" w:eastAsia="Tahoma" w:hAnsi="Tahoma" w:cs="Tahoma"/>
              </w:rPr>
              <w:t>I.U Third dose after 4 week</w:t>
            </w:r>
          </w:p>
        </w:tc>
      </w:tr>
      <w:tr w:rsidR="00CF16B6">
        <w:trPr>
          <w:trHeight w:val="64"/>
        </w:trPr>
        <w:tc>
          <w:tcPr>
            <w:tcW w:w="940" w:type="dxa"/>
            <w:tcBorders>
              <w:left w:val="single" w:sz="8" w:space="0" w:color="4F81BD"/>
              <w:bottom w:val="single" w:sz="8" w:space="0" w:color="4F81BD"/>
            </w:tcBorders>
            <w:vAlign w:val="bottom"/>
          </w:tcPr>
          <w:p w:rsidR="00CF16B6" w:rsidRDefault="00CF16B6">
            <w:pPr>
              <w:rPr>
                <w:sz w:val="5"/>
                <w:szCs w:val="5"/>
              </w:rPr>
            </w:pPr>
          </w:p>
        </w:tc>
        <w:tc>
          <w:tcPr>
            <w:tcW w:w="4000" w:type="dxa"/>
            <w:tcBorders>
              <w:bottom w:val="single" w:sz="8" w:space="0" w:color="4F81BD"/>
              <w:right w:val="single" w:sz="8" w:space="0" w:color="4F81BD"/>
            </w:tcBorders>
            <w:vAlign w:val="bottom"/>
          </w:tcPr>
          <w:p w:rsidR="00CF16B6" w:rsidRDefault="00CF16B6">
            <w:pPr>
              <w:rPr>
                <w:sz w:val="5"/>
                <w:szCs w:val="5"/>
              </w:rPr>
            </w:pPr>
          </w:p>
        </w:tc>
        <w:tc>
          <w:tcPr>
            <w:tcW w:w="920" w:type="dxa"/>
            <w:tcBorders>
              <w:bottom w:val="single" w:sz="8" w:space="0" w:color="4F81BD"/>
            </w:tcBorders>
            <w:vAlign w:val="bottom"/>
          </w:tcPr>
          <w:p w:rsidR="00CF16B6" w:rsidRDefault="00CF16B6">
            <w:pPr>
              <w:rPr>
                <w:sz w:val="5"/>
                <w:szCs w:val="5"/>
              </w:rPr>
            </w:pPr>
          </w:p>
        </w:tc>
        <w:tc>
          <w:tcPr>
            <w:tcW w:w="4720" w:type="dxa"/>
            <w:tcBorders>
              <w:bottom w:val="single" w:sz="8" w:space="0" w:color="4F81BD"/>
              <w:right w:val="single" w:sz="8" w:space="0" w:color="4F81BD"/>
            </w:tcBorders>
            <w:vAlign w:val="bottom"/>
          </w:tcPr>
          <w:p w:rsidR="00CF16B6" w:rsidRDefault="00CF16B6">
            <w:pPr>
              <w:rPr>
                <w:sz w:val="5"/>
                <w:szCs w:val="5"/>
              </w:rPr>
            </w:pPr>
          </w:p>
        </w:tc>
      </w:tr>
    </w:tbl>
    <w:p w:rsidR="00CF16B6" w:rsidRDefault="00E30262">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58420</wp:posOffset>
            </wp:positionH>
            <wp:positionV relativeFrom="paragraph">
              <wp:posOffset>1051560</wp:posOffset>
            </wp:positionV>
            <wp:extent cx="5981065" cy="6350"/>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9" w:lineRule="exact"/>
        <w:rPr>
          <w:sz w:val="20"/>
          <w:szCs w:val="20"/>
        </w:rPr>
      </w:pPr>
    </w:p>
    <w:p w:rsidR="00CF16B6" w:rsidRDefault="00E30262">
      <w:pPr>
        <w:ind w:left="120"/>
        <w:rPr>
          <w:sz w:val="20"/>
          <w:szCs w:val="20"/>
        </w:rPr>
      </w:pPr>
      <w:r>
        <w:rPr>
          <w:rFonts w:ascii="Calibri" w:eastAsia="Calibri" w:hAnsi="Calibri" w:cs="Calibri"/>
        </w:rPr>
        <w:t xml:space="preserve">188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340" w:bottom="428" w:left="1320" w:header="0" w:footer="0" w:gutter="0"/>
          <w:cols w:space="720" w:equalWidth="0">
            <w:col w:w="10580"/>
          </w:cols>
        </w:sectPr>
      </w:pPr>
    </w:p>
    <w:p w:rsidR="00CF16B6" w:rsidRDefault="00E30262">
      <w:pPr>
        <w:rPr>
          <w:sz w:val="20"/>
          <w:szCs w:val="20"/>
        </w:rPr>
      </w:pPr>
      <w:bookmarkStart w:id="211" w:name="page211"/>
      <w:bookmarkEnd w:id="211"/>
      <w:r>
        <w:rPr>
          <w:rFonts w:ascii="Tahoma" w:eastAsia="Tahoma" w:hAnsi="Tahoma" w:cs="Tahoma"/>
          <w:b/>
          <w:bCs/>
          <w:i/>
          <w:iCs/>
        </w:rPr>
        <w:lastRenderedPageBreak/>
        <w:t>Ocular Treatment</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Give Tetracycline or Chloramphenical 1% eye ointment 8 hourly and avoid corneal exposure.</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59" w:lineRule="exact"/>
        <w:rPr>
          <w:sz w:val="20"/>
          <w:szCs w:val="20"/>
        </w:rPr>
      </w:pPr>
    </w:p>
    <w:p w:rsidR="00CF16B6" w:rsidRDefault="00E30262" w:rsidP="00E30262">
      <w:pPr>
        <w:numPr>
          <w:ilvl w:val="0"/>
          <w:numId w:val="966"/>
        </w:numPr>
        <w:tabs>
          <w:tab w:val="left" w:pos="460"/>
        </w:tabs>
        <w:ind w:left="460" w:hanging="460"/>
        <w:rPr>
          <w:rFonts w:ascii="Symbol" w:eastAsia="Symbol" w:hAnsi="Symbol" w:cs="Symbol"/>
        </w:rPr>
      </w:pPr>
      <w:r>
        <w:rPr>
          <w:rFonts w:ascii="Tahoma" w:eastAsia="Tahoma" w:hAnsi="Tahoma" w:cs="Tahoma"/>
        </w:rPr>
        <w:t>Give mothers Vitamin A 200,000 IU after delivery</w:t>
      </w:r>
    </w:p>
    <w:p w:rsidR="00CF16B6" w:rsidRDefault="00CF16B6">
      <w:pPr>
        <w:spacing w:line="1" w:lineRule="exact"/>
        <w:rPr>
          <w:rFonts w:ascii="Symbol" w:eastAsia="Symbol" w:hAnsi="Symbol" w:cs="Symbol"/>
        </w:rPr>
      </w:pPr>
    </w:p>
    <w:p w:rsidR="00CF16B6" w:rsidRDefault="00E30262" w:rsidP="00E30262">
      <w:pPr>
        <w:numPr>
          <w:ilvl w:val="0"/>
          <w:numId w:val="966"/>
        </w:numPr>
        <w:tabs>
          <w:tab w:val="left" w:pos="460"/>
        </w:tabs>
        <w:spacing w:line="235" w:lineRule="auto"/>
        <w:ind w:left="460" w:hanging="460"/>
        <w:rPr>
          <w:rFonts w:ascii="Symbol" w:eastAsia="Symbol" w:hAnsi="Symbol" w:cs="Symbol"/>
        </w:rPr>
      </w:pPr>
      <w:r>
        <w:rPr>
          <w:rFonts w:ascii="Tahoma" w:eastAsia="Tahoma" w:hAnsi="Tahoma" w:cs="Tahoma"/>
        </w:rPr>
        <w:t>Encourage breastfeeding</w:t>
      </w:r>
    </w:p>
    <w:p w:rsidR="00CF16B6" w:rsidRDefault="00CF16B6">
      <w:pPr>
        <w:spacing w:line="2" w:lineRule="exact"/>
        <w:rPr>
          <w:rFonts w:ascii="Symbol" w:eastAsia="Symbol" w:hAnsi="Symbol" w:cs="Symbol"/>
        </w:rPr>
      </w:pPr>
    </w:p>
    <w:p w:rsidR="00CF16B6" w:rsidRDefault="00E30262" w:rsidP="00E30262">
      <w:pPr>
        <w:numPr>
          <w:ilvl w:val="0"/>
          <w:numId w:val="966"/>
        </w:numPr>
        <w:tabs>
          <w:tab w:val="left" w:pos="460"/>
        </w:tabs>
        <w:spacing w:line="237" w:lineRule="auto"/>
        <w:ind w:left="460" w:hanging="460"/>
        <w:rPr>
          <w:rFonts w:ascii="Symbol" w:eastAsia="Symbol" w:hAnsi="Symbol" w:cs="Symbol"/>
        </w:rPr>
      </w:pPr>
      <w:r>
        <w:rPr>
          <w:rFonts w:ascii="Tahoma" w:eastAsia="Tahoma" w:hAnsi="Tahoma" w:cs="Tahoma"/>
        </w:rPr>
        <w:t xml:space="preserve">Give Vitamin A supplementation routinely, through Vitamin A </w:t>
      </w:r>
      <w:r>
        <w:rPr>
          <w:rFonts w:ascii="Tahoma" w:eastAsia="Tahoma" w:hAnsi="Tahoma" w:cs="Tahoma"/>
        </w:rPr>
        <w:t>campaigns and to children with measles</w:t>
      </w:r>
    </w:p>
    <w:p w:rsidR="00CF16B6" w:rsidRDefault="00E30262" w:rsidP="00E30262">
      <w:pPr>
        <w:numPr>
          <w:ilvl w:val="0"/>
          <w:numId w:val="966"/>
        </w:numPr>
        <w:tabs>
          <w:tab w:val="left" w:pos="460"/>
        </w:tabs>
        <w:ind w:left="460" w:hanging="460"/>
        <w:rPr>
          <w:rFonts w:ascii="Symbol" w:eastAsia="Symbol" w:hAnsi="Symbol" w:cs="Symbol"/>
        </w:rPr>
      </w:pPr>
      <w:r>
        <w:rPr>
          <w:rFonts w:ascii="Tahoma" w:eastAsia="Tahoma" w:hAnsi="Tahoma" w:cs="Tahoma"/>
        </w:rPr>
        <w:t>Measles Immunization</w:t>
      </w:r>
    </w:p>
    <w:p w:rsidR="00CF16B6" w:rsidRDefault="00E30262" w:rsidP="00E30262">
      <w:pPr>
        <w:numPr>
          <w:ilvl w:val="0"/>
          <w:numId w:val="966"/>
        </w:numPr>
        <w:tabs>
          <w:tab w:val="left" w:pos="460"/>
        </w:tabs>
        <w:spacing w:line="235" w:lineRule="auto"/>
        <w:ind w:left="460" w:hanging="460"/>
        <w:rPr>
          <w:rFonts w:ascii="Symbol" w:eastAsia="Symbol" w:hAnsi="Symbol" w:cs="Symbol"/>
        </w:rPr>
      </w:pPr>
      <w:r>
        <w:rPr>
          <w:rFonts w:ascii="Tahoma" w:eastAsia="Tahoma" w:hAnsi="Tahoma" w:cs="Tahoma"/>
        </w:rPr>
        <w:t>Encourage mothers and weaned children to take adequate foods that are rich in Vitamin A</w:t>
      </w:r>
    </w:p>
    <w:p w:rsidR="00CF16B6" w:rsidRDefault="00CF16B6">
      <w:pPr>
        <w:spacing w:line="2" w:lineRule="exact"/>
        <w:rPr>
          <w:rFonts w:ascii="Symbol" w:eastAsia="Symbol" w:hAnsi="Symbol" w:cs="Symbol"/>
        </w:rPr>
      </w:pPr>
    </w:p>
    <w:p w:rsidR="00CF16B6" w:rsidRDefault="00E30262" w:rsidP="00E30262">
      <w:pPr>
        <w:numPr>
          <w:ilvl w:val="0"/>
          <w:numId w:val="966"/>
        </w:numPr>
        <w:tabs>
          <w:tab w:val="left" w:pos="460"/>
        </w:tabs>
        <w:spacing w:line="237" w:lineRule="auto"/>
        <w:ind w:left="460" w:hanging="460"/>
        <w:rPr>
          <w:rFonts w:ascii="Symbol" w:eastAsia="Symbol" w:hAnsi="Symbol" w:cs="Symbol"/>
        </w:rPr>
      </w:pPr>
      <w:r>
        <w:rPr>
          <w:rFonts w:ascii="Tahoma" w:eastAsia="Tahoma" w:hAnsi="Tahoma" w:cs="Tahoma"/>
        </w:rPr>
        <w:t>Weaning foods should be rich in Vitamin A e.g. mangoes, papaya, darky green leafy vegetables.</w: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sz w:val="28"/>
          <w:szCs w:val="28"/>
        </w:rPr>
        <w:t xml:space="preserve">1.5 </w:t>
      </w:r>
      <w:r>
        <w:rPr>
          <w:rFonts w:ascii="Tahoma" w:eastAsia="Tahoma" w:hAnsi="Tahoma" w:cs="Tahoma"/>
          <w:b/>
          <w:bCs/>
          <w:sz w:val="28"/>
          <w:szCs w:val="28"/>
        </w:rPr>
        <w:t>Diseases of the Retina</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Main diseases of the retina that causes blindness are Diabetic Retinopathy and Age related Macular Degeneration.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I. Diabetic Retinopathy</w:t>
      </w:r>
    </w:p>
    <w:p w:rsidR="00CF16B6" w:rsidRDefault="00CF16B6">
      <w:pPr>
        <w:spacing w:line="59" w:lineRule="exact"/>
        <w:rPr>
          <w:sz w:val="20"/>
          <w:szCs w:val="20"/>
        </w:rPr>
      </w:pPr>
    </w:p>
    <w:p w:rsidR="00CF16B6" w:rsidRDefault="00E30262">
      <w:pPr>
        <w:jc w:val="both"/>
        <w:rPr>
          <w:sz w:val="20"/>
          <w:szCs w:val="20"/>
        </w:rPr>
      </w:pPr>
      <w:r>
        <w:rPr>
          <w:rFonts w:ascii="Tahoma" w:eastAsia="Tahoma" w:hAnsi="Tahoma" w:cs="Tahoma"/>
        </w:rPr>
        <w:t xml:space="preserve">Diabetic retinopathy is a well recognized complication of diabetes mellitus. It is a chronic </w:t>
      </w:r>
      <w:r>
        <w:rPr>
          <w:rFonts w:ascii="Tahoma" w:eastAsia="Tahoma" w:hAnsi="Tahoma" w:cs="Tahoma"/>
        </w:rPr>
        <w:t>progressive sight threatening disease of the retinal blood vessels associated with the prolonged hyperglycemia and other conditions linked to diabetic mellitus such as hypertension.</w:t>
      </w:r>
    </w:p>
    <w:p w:rsidR="00CF16B6" w:rsidRDefault="00CF16B6">
      <w:pPr>
        <w:spacing w:line="240" w:lineRule="exact"/>
        <w:rPr>
          <w:sz w:val="20"/>
          <w:szCs w:val="20"/>
        </w:rPr>
      </w:pPr>
    </w:p>
    <w:p w:rsidR="00CF16B6" w:rsidRDefault="00E30262">
      <w:pPr>
        <w:jc w:val="both"/>
        <w:rPr>
          <w:sz w:val="20"/>
          <w:szCs w:val="20"/>
        </w:rPr>
      </w:pPr>
      <w:r>
        <w:rPr>
          <w:rFonts w:ascii="Tahoma" w:eastAsia="Tahoma" w:hAnsi="Tahoma" w:cs="Tahoma"/>
        </w:rPr>
        <w:t>Diabetic Retinopathy is grouped into three: Background Diabetic Retinopat</w:t>
      </w:r>
      <w:r>
        <w:rPr>
          <w:rFonts w:ascii="Tahoma" w:eastAsia="Tahoma" w:hAnsi="Tahoma" w:cs="Tahoma"/>
        </w:rPr>
        <w:t>hy, Diabetic maculopathy and Proliferative Diabetic Retinopathy.</w:t>
      </w:r>
    </w:p>
    <w:p w:rsidR="00CF16B6" w:rsidRDefault="00CF16B6">
      <w:pPr>
        <w:spacing w:line="242" w:lineRule="exact"/>
        <w:rPr>
          <w:sz w:val="20"/>
          <w:szCs w:val="20"/>
        </w:rPr>
      </w:pPr>
    </w:p>
    <w:p w:rsidR="00CF16B6" w:rsidRDefault="00E30262">
      <w:pPr>
        <w:spacing w:line="239" w:lineRule="auto"/>
        <w:jc w:val="both"/>
        <w:rPr>
          <w:sz w:val="20"/>
          <w:szCs w:val="20"/>
        </w:rPr>
      </w:pPr>
      <w:r>
        <w:rPr>
          <w:rFonts w:ascii="Tahoma" w:eastAsia="Tahoma" w:hAnsi="Tahoma" w:cs="Tahoma"/>
          <w:b/>
          <w:bCs/>
        </w:rPr>
        <w:t>Diagnosis</w:t>
      </w:r>
      <w:r>
        <w:rPr>
          <w:rFonts w:ascii="Tahoma" w:eastAsia="Tahoma" w:hAnsi="Tahoma" w:cs="Tahoma"/>
        </w:rPr>
        <w:t>: Is reached by doing fundoscopy in a well dilated pupil, Optical Coherence</w:t>
      </w:r>
      <w:r>
        <w:rPr>
          <w:rFonts w:ascii="Tahoma" w:eastAsia="Tahoma" w:hAnsi="Tahoma" w:cs="Tahoma"/>
          <w:b/>
          <w:bCs/>
        </w:rPr>
        <w:t xml:space="preserve"> </w:t>
      </w:r>
      <w:r>
        <w:rPr>
          <w:rFonts w:ascii="Tahoma" w:eastAsia="Tahoma" w:hAnsi="Tahoma" w:cs="Tahoma"/>
        </w:rPr>
        <w:t>Tomography and or Fluorescene Angiography. Optical Coherence Tomography and Fluorescene Angiography are d</w:t>
      </w:r>
      <w:r>
        <w:rPr>
          <w:rFonts w:ascii="Tahoma" w:eastAsia="Tahoma" w:hAnsi="Tahoma" w:cs="Tahoma"/>
        </w:rPr>
        <w:t>one in specialized eye clinics.</w:t>
      </w:r>
    </w:p>
    <w:p w:rsidR="00CF16B6" w:rsidRDefault="00CF16B6">
      <w:pPr>
        <w:spacing w:line="60"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2" w:lineRule="exact"/>
        <w:rPr>
          <w:sz w:val="20"/>
          <w:szCs w:val="20"/>
        </w:rPr>
      </w:pPr>
    </w:p>
    <w:p w:rsidR="00CF16B6" w:rsidRDefault="00E30262">
      <w:pPr>
        <w:jc w:val="both"/>
        <w:rPr>
          <w:sz w:val="20"/>
          <w:szCs w:val="20"/>
        </w:rPr>
      </w:pPr>
      <w:r>
        <w:rPr>
          <w:rFonts w:ascii="Tahoma" w:eastAsia="Tahoma" w:hAnsi="Tahoma" w:cs="Tahoma"/>
        </w:rPr>
        <w:t xml:space="preserve">Laser photocoagulation, extent and type of this treatment depending on the stage of the disease. </w:t>
      </w:r>
      <w:r>
        <w:rPr>
          <w:rFonts w:ascii="Tahoma" w:eastAsia="Tahoma" w:hAnsi="Tahoma" w:cs="Tahoma"/>
          <w:b/>
          <w:bCs/>
        </w:rPr>
        <w:t>Dilate the pupils with</w:t>
      </w:r>
    </w:p>
    <w:p w:rsidR="00CF16B6" w:rsidRDefault="00CF16B6">
      <w:pPr>
        <w:spacing w:line="59"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Tropicamide eye drops 0.5 or 1 %</w:t>
      </w:r>
    </w:p>
    <w:p w:rsidR="00CF16B6" w:rsidRDefault="00CF16B6">
      <w:pPr>
        <w:spacing w:line="61"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CF16B6">
      <w:pPr>
        <w:spacing w:line="6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Phenylephrine eye drops 2.5%</w:t>
      </w:r>
    </w:p>
    <w:p w:rsidR="00CF16B6" w:rsidRDefault="00CF16B6">
      <w:pPr>
        <w:spacing w:line="59"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6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Tropicamide</w:t>
      </w:r>
      <w:r>
        <w:rPr>
          <w:rFonts w:ascii="Tahoma" w:eastAsia="Tahoma" w:hAnsi="Tahoma" w:cs="Tahoma"/>
        </w:rPr>
        <w:t xml:space="preserve"> 0.8%/Phenylephrine 5% eye drops.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 xml:space="preserve">Medical Treatment: </w:t>
      </w:r>
      <w:r>
        <w:rPr>
          <w:rFonts w:ascii="Tahoma" w:eastAsia="Tahoma" w:hAnsi="Tahoma" w:cs="Tahoma"/>
        </w:rPr>
        <w:t>By intravitreal injection of</w:t>
      </w:r>
    </w:p>
    <w:p w:rsidR="00CF16B6" w:rsidRDefault="00CF16B6">
      <w:pPr>
        <w:spacing w:line="238" w:lineRule="exact"/>
        <w:rPr>
          <w:sz w:val="20"/>
          <w:szCs w:val="20"/>
        </w:rPr>
      </w:pPr>
    </w:p>
    <w:p w:rsidR="00CF16B6" w:rsidRDefault="00E30262" w:rsidP="00E30262">
      <w:pPr>
        <w:numPr>
          <w:ilvl w:val="0"/>
          <w:numId w:val="967"/>
        </w:numPr>
        <w:tabs>
          <w:tab w:val="left" w:pos="1760"/>
        </w:tabs>
        <w:ind w:left="1760" w:hanging="320"/>
        <w:rPr>
          <w:rFonts w:ascii="Tahoma" w:eastAsia="Tahoma" w:hAnsi="Tahoma" w:cs="Tahoma"/>
          <w:b/>
          <w:bCs/>
        </w:rPr>
      </w:pPr>
      <w:r>
        <w:rPr>
          <w:rFonts w:ascii="Tahoma" w:eastAsia="Tahoma" w:hAnsi="Tahoma" w:cs="Tahoma"/>
        </w:rPr>
        <w:t>Bevacizumab 1.25 mg per 0.05ml stat</w:t>
      </w:r>
    </w:p>
    <w:p w:rsidR="00CF16B6" w:rsidRDefault="00CF16B6">
      <w:pPr>
        <w:spacing w:line="24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41" w:lineRule="exact"/>
        <w:rPr>
          <w:sz w:val="20"/>
          <w:szCs w:val="20"/>
        </w:rPr>
      </w:pPr>
    </w:p>
    <w:p w:rsidR="00CF16B6" w:rsidRDefault="00E30262" w:rsidP="00E30262">
      <w:pPr>
        <w:numPr>
          <w:ilvl w:val="0"/>
          <w:numId w:val="968"/>
        </w:numPr>
        <w:tabs>
          <w:tab w:val="left" w:pos="1760"/>
        </w:tabs>
        <w:ind w:left="1760" w:hanging="320"/>
        <w:rPr>
          <w:rFonts w:ascii="Tahoma" w:eastAsia="Tahoma" w:hAnsi="Tahoma" w:cs="Tahoma"/>
          <w:b/>
          <w:bCs/>
        </w:rPr>
      </w:pPr>
      <w:r>
        <w:rPr>
          <w:rFonts w:ascii="Tahoma" w:eastAsia="Tahoma" w:hAnsi="Tahoma" w:cs="Tahoma"/>
        </w:rPr>
        <w:t>Ranibizumab 0.5 mg per 0.05ml.</w:t>
      </w:r>
    </w:p>
    <w:p w:rsidR="00CF16B6" w:rsidRDefault="00E30262">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-17145</wp:posOffset>
            </wp:positionH>
            <wp:positionV relativeFrom="paragraph">
              <wp:posOffset>537845</wp:posOffset>
            </wp:positionV>
            <wp:extent cx="5981065" cy="635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0" w:lineRule="exact"/>
        <w:rPr>
          <w:sz w:val="20"/>
          <w:szCs w:val="20"/>
        </w:rPr>
      </w:pPr>
    </w:p>
    <w:p w:rsidR="00CF16B6" w:rsidRDefault="00E30262">
      <w:pPr>
        <w:rPr>
          <w:sz w:val="20"/>
          <w:szCs w:val="20"/>
        </w:rPr>
      </w:pPr>
      <w:r>
        <w:rPr>
          <w:rFonts w:ascii="Calibri" w:eastAsia="Calibri" w:hAnsi="Calibri" w:cs="Calibri"/>
        </w:rPr>
        <w:t xml:space="preserve">189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60"/>
        <w:rPr>
          <w:sz w:val="20"/>
          <w:szCs w:val="20"/>
        </w:rPr>
      </w:pPr>
      <w:bookmarkStart w:id="212" w:name="page212"/>
      <w:bookmarkEnd w:id="212"/>
      <w:r>
        <w:rPr>
          <w:rFonts w:ascii="Arial" w:eastAsia="Arial" w:hAnsi="Arial" w:cs="Arial"/>
          <w:b/>
          <w:bCs/>
          <w:noProof/>
        </w:rPr>
        <w:lastRenderedPageBreak/>
        <w:drawing>
          <wp:anchor distT="0" distB="0" distL="114300" distR="114300" simplePos="0" relativeHeight="251659776" behindDoc="1" locked="0" layoutInCell="0" allowOverlap="1">
            <wp:simplePos x="0" y="0"/>
            <wp:positionH relativeFrom="page">
              <wp:posOffset>909955</wp:posOffset>
            </wp:positionH>
            <wp:positionV relativeFrom="page">
              <wp:posOffset>400685</wp:posOffset>
            </wp:positionV>
            <wp:extent cx="5953125" cy="1943735"/>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90">
                      <a:extLst/>
                    </a:blip>
                    <a:srcRect/>
                    <a:stretch>
                      <a:fillRect/>
                    </a:stretch>
                  </pic:blipFill>
                  <pic:spPr bwMode="auto">
                    <a:xfrm>
                      <a:off x="0" y="0"/>
                      <a:ext cx="5953125" cy="1943735"/>
                    </a:xfrm>
                    <a:prstGeom prst="rect">
                      <a:avLst/>
                    </a:prstGeom>
                    <a:noFill/>
                  </pic:spPr>
                </pic:pic>
              </a:graphicData>
            </a:graphic>
          </wp:anchor>
        </w:drawing>
      </w:r>
      <w:r>
        <w:rPr>
          <w:rFonts w:ascii="Arial" w:eastAsia="Arial" w:hAnsi="Arial" w:cs="Arial"/>
          <w:b/>
          <w:bCs/>
        </w:rPr>
        <w:t>NOTE:</w:t>
      </w:r>
    </w:p>
    <w:p w:rsidR="00CF16B6" w:rsidRDefault="00E30262" w:rsidP="00E30262">
      <w:pPr>
        <w:numPr>
          <w:ilvl w:val="0"/>
          <w:numId w:val="969"/>
        </w:numPr>
        <w:tabs>
          <w:tab w:val="left" w:pos="880"/>
        </w:tabs>
        <w:ind w:left="880" w:hanging="368"/>
        <w:rPr>
          <w:rFonts w:ascii="Symbol" w:eastAsia="Symbol" w:hAnsi="Symbol" w:cs="Symbol"/>
        </w:rPr>
      </w:pPr>
      <w:r>
        <w:rPr>
          <w:rFonts w:ascii="Tahoma" w:eastAsia="Tahoma" w:hAnsi="Tahoma" w:cs="Tahoma"/>
        </w:rPr>
        <w:t xml:space="preserve">Poorly controlled diabetes and diabetic retinopathy can lead </w:t>
      </w:r>
      <w:r>
        <w:rPr>
          <w:rFonts w:ascii="Tahoma" w:eastAsia="Tahoma" w:hAnsi="Tahoma" w:cs="Tahoma"/>
        </w:rPr>
        <w:t>to blindness</w:t>
      </w:r>
    </w:p>
    <w:p w:rsidR="00CF16B6" w:rsidRDefault="00CF16B6">
      <w:pPr>
        <w:spacing w:line="1" w:lineRule="exact"/>
        <w:rPr>
          <w:rFonts w:ascii="Symbol" w:eastAsia="Symbol" w:hAnsi="Symbol" w:cs="Symbol"/>
        </w:rPr>
      </w:pPr>
    </w:p>
    <w:p w:rsidR="00CF16B6" w:rsidRDefault="00E30262" w:rsidP="00E30262">
      <w:pPr>
        <w:numPr>
          <w:ilvl w:val="0"/>
          <w:numId w:val="969"/>
        </w:numPr>
        <w:tabs>
          <w:tab w:val="left" w:pos="880"/>
        </w:tabs>
        <w:spacing w:line="235" w:lineRule="auto"/>
        <w:ind w:left="880" w:hanging="368"/>
        <w:rPr>
          <w:rFonts w:ascii="Symbol" w:eastAsia="Symbol" w:hAnsi="Symbol" w:cs="Symbol"/>
        </w:rPr>
      </w:pPr>
      <w:r>
        <w:rPr>
          <w:rFonts w:ascii="Tahoma" w:eastAsia="Tahoma" w:hAnsi="Tahoma" w:cs="Tahoma"/>
        </w:rPr>
        <w:t>There are no warning symptoms in early stages of diabetic Retinopathy</w:t>
      </w:r>
    </w:p>
    <w:p w:rsidR="00CF16B6" w:rsidRDefault="00CF16B6">
      <w:pPr>
        <w:spacing w:line="2" w:lineRule="exact"/>
        <w:rPr>
          <w:rFonts w:ascii="Symbol" w:eastAsia="Symbol" w:hAnsi="Symbol" w:cs="Symbol"/>
        </w:rPr>
      </w:pPr>
    </w:p>
    <w:p w:rsidR="00CF16B6" w:rsidRDefault="00E30262" w:rsidP="00E30262">
      <w:pPr>
        <w:numPr>
          <w:ilvl w:val="0"/>
          <w:numId w:val="969"/>
        </w:numPr>
        <w:tabs>
          <w:tab w:val="left" w:pos="880"/>
        </w:tabs>
        <w:spacing w:line="237" w:lineRule="auto"/>
        <w:ind w:left="880" w:hanging="368"/>
        <w:rPr>
          <w:rFonts w:ascii="Symbol" w:eastAsia="Symbol" w:hAnsi="Symbol" w:cs="Symbol"/>
        </w:rPr>
      </w:pPr>
      <w:r>
        <w:rPr>
          <w:rFonts w:ascii="Tahoma" w:eastAsia="Tahoma" w:hAnsi="Tahoma" w:cs="Tahoma"/>
        </w:rPr>
        <w:t>Diabetic retinopathy may be present without any symptoms</w:t>
      </w:r>
    </w:p>
    <w:p w:rsidR="00CF16B6" w:rsidRDefault="00CF16B6">
      <w:pPr>
        <w:spacing w:line="2" w:lineRule="exact"/>
        <w:rPr>
          <w:rFonts w:ascii="Symbol" w:eastAsia="Symbol" w:hAnsi="Symbol" w:cs="Symbol"/>
        </w:rPr>
      </w:pPr>
    </w:p>
    <w:p w:rsidR="00CF16B6" w:rsidRDefault="00E30262" w:rsidP="00E30262">
      <w:pPr>
        <w:numPr>
          <w:ilvl w:val="0"/>
          <w:numId w:val="969"/>
        </w:numPr>
        <w:tabs>
          <w:tab w:val="left" w:pos="880"/>
        </w:tabs>
        <w:spacing w:line="235" w:lineRule="auto"/>
        <w:ind w:left="880" w:hanging="368"/>
        <w:rPr>
          <w:rFonts w:ascii="Symbol" w:eastAsia="Symbol" w:hAnsi="Symbol" w:cs="Symbol"/>
        </w:rPr>
      </w:pPr>
      <w:r>
        <w:rPr>
          <w:rFonts w:ascii="Tahoma" w:eastAsia="Tahoma" w:hAnsi="Tahoma" w:cs="Tahoma"/>
        </w:rPr>
        <w:t>All patients with Diabetes Mellitus should be screened/examined by an eye specialist</w:t>
      </w:r>
    </w:p>
    <w:p w:rsidR="00CF16B6" w:rsidRDefault="00CF16B6">
      <w:pPr>
        <w:spacing w:line="2" w:lineRule="exact"/>
        <w:rPr>
          <w:rFonts w:ascii="Symbol" w:eastAsia="Symbol" w:hAnsi="Symbol" w:cs="Symbol"/>
        </w:rPr>
      </w:pPr>
    </w:p>
    <w:p w:rsidR="00CF16B6" w:rsidRDefault="00E30262" w:rsidP="00E30262">
      <w:pPr>
        <w:numPr>
          <w:ilvl w:val="0"/>
          <w:numId w:val="969"/>
        </w:numPr>
        <w:tabs>
          <w:tab w:val="left" w:pos="880"/>
        </w:tabs>
        <w:spacing w:line="237" w:lineRule="auto"/>
        <w:ind w:left="880" w:right="560" w:hanging="368"/>
        <w:rPr>
          <w:rFonts w:ascii="Symbol" w:eastAsia="Symbol" w:hAnsi="Symbol" w:cs="Symbol"/>
        </w:rPr>
      </w:pPr>
      <w:r>
        <w:rPr>
          <w:rFonts w:ascii="Tahoma" w:eastAsia="Tahoma" w:hAnsi="Tahoma" w:cs="Tahoma"/>
        </w:rPr>
        <w:t>Dilated eye examination and</w:t>
      </w:r>
      <w:r>
        <w:rPr>
          <w:rFonts w:ascii="Tahoma" w:eastAsia="Tahoma" w:hAnsi="Tahoma" w:cs="Tahoma"/>
        </w:rPr>
        <w:t xml:space="preserve"> direct viewing of the retina by an ophthalmologist or qualified eye care personnel is mandatory.</w:t>
      </w:r>
    </w:p>
    <w:p w:rsidR="00CF16B6" w:rsidRDefault="00E30262" w:rsidP="00E30262">
      <w:pPr>
        <w:numPr>
          <w:ilvl w:val="0"/>
          <w:numId w:val="969"/>
        </w:numPr>
        <w:tabs>
          <w:tab w:val="left" w:pos="880"/>
        </w:tabs>
        <w:spacing w:line="237" w:lineRule="auto"/>
        <w:ind w:left="880" w:hanging="368"/>
        <w:rPr>
          <w:rFonts w:ascii="Symbol" w:eastAsia="Symbol" w:hAnsi="Symbol" w:cs="Symbol"/>
        </w:rPr>
      </w:pPr>
      <w:r>
        <w:rPr>
          <w:rFonts w:ascii="Tahoma" w:eastAsia="Tahoma" w:hAnsi="Tahoma" w:cs="Tahoma"/>
        </w:rPr>
        <w:t>All diabetic patients with sudden loss of vision should be referred to eye specialist</w:t>
      </w:r>
    </w:p>
    <w:p w:rsidR="00CF16B6" w:rsidRDefault="00CF16B6">
      <w:pPr>
        <w:spacing w:line="4" w:lineRule="exact"/>
        <w:rPr>
          <w:rFonts w:ascii="Symbol" w:eastAsia="Symbol" w:hAnsi="Symbol" w:cs="Symbol"/>
        </w:rPr>
      </w:pPr>
    </w:p>
    <w:p w:rsidR="00CF16B6" w:rsidRDefault="00E30262" w:rsidP="00E30262">
      <w:pPr>
        <w:numPr>
          <w:ilvl w:val="0"/>
          <w:numId w:val="969"/>
        </w:numPr>
        <w:tabs>
          <w:tab w:val="left" w:pos="880"/>
        </w:tabs>
        <w:spacing w:line="271" w:lineRule="auto"/>
        <w:ind w:left="880" w:right="220" w:hanging="368"/>
        <w:rPr>
          <w:rFonts w:ascii="Symbol" w:eastAsia="Symbol" w:hAnsi="Symbol" w:cs="Symbol"/>
          <w:sz w:val="21"/>
          <w:szCs w:val="21"/>
        </w:rPr>
      </w:pPr>
      <w:r>
        <w:rPr>
          <w:rFonts w:ascii="Tahoma" w:eastAsia="Tahoma" w:hAnsi="Tahoma" w:cs="Tahoma"/>
          <w:sz w:val="21"/>
          <w:szCs w:val="21"/>
        </w:rPr>
        <w:t>Blindness from Diabetic Retinopathy can be prevented in earlystages thr</w:t>
      </w:r>
      <w:r>
        <w:rPr>
          <w:rFonts w:ascii="Tahoma" w:eastAsia="Tahoma" w:hAnsi="Tahoma" w:cs="Tahoma"/>
          <w:sz w:val="21"/>
          <w:szCs w:val="21"/>
        </w:rPr>
        <w:t>ough laser photocoagulation or surgery and intravitreal injection in advanced/ proliferativestage</w:t>
      </w:r>
      <w:r>
        <w:rPr>
          <w:rFonts w:ascii="Arial" w:eastAsia="Arial" w:hAnsi="Arial" w:cs="Arial"/>
          <w:sz w:val="21"/>
          <w:szCs w:val="21"/>
        </w:rPr>
        <w:t>.</w:t>
      </w:r>
    </w:p>
    <w:p w:rsidR="00CF16B6" w:rsidRDefault="00CF16B6">
      <w:pPr>
        <w:spacing w:line="352" w:lineRule="exact"/>
        <w:rPr>
          <w:sz w:val="20"/>
          <w:szCs w:val="20"/>
        </w:rPr>
      </w:pPr>
    </w:p>
    <w:p w:rsidR="00CF16B6" w:rsidRDefault="00E30262">
      <w:pPr>
        <w:rPr>
          <w:sz w:val="20"/>
          <w:szCs w:val="20"/>
        </w:rPr>
      </w:pPr>
      <w:r>
        <w:rPr>
          <w:rFonts w:ascii="Tahoma" w:eastAsia="Tahoma" w:hAnsi="Tahoma" w:cs="Tahoma"/>
          <w:b/>
          <w:bCs/>
        </w:rPr>
        <w:t>Surgical Treatment</w:t>
      </w:r>
      <w:r>
        <w:rPr>
          <w:rFonts w:ascii="Tahoma" w:eastAsia="Tahoma" w:hAnsi="Tahoma" w:cs="Tahoma"/>
        </w:rPr>
        <w:t>, this is done in the proliferative stage by eye speacialist.</w:t>
      </w:r>
    </w:p>
    <w:p w:rsidR="00CF16B6" w:rsidRDefault="00CF16B6">
      <w:pPr>
        <w:spacing w:line="327" w:lineRule="exact"/>
        <w:rPr>
          <w:sz w:val="20"/>
          <w:szCs w:val="20"/>
        </w:rPr>
      </w:pPr>
    </w:p>
    <w:p w:rsidR="00CF16B6" w:rsidRDefault="00E30262">
      <w:pPr>
        <w:rPr>
          <w:sz w:val="20"/>
          <w:szCs w:val="20"/>
        </w:rPr>
      </w:pPr>
      <w:r>
        <w:rPr>
          <w:rFonts w:ascii="Tahoma" w:eastAsia="Tahoma" w:hAnsi="Tahoma" w:cs="Tahoma"/>
          <w:b/>
          <w:bCs/>
        </w:rPr>
        <w:t>Age Related Macular Degeneration</w:t>
      </w:r>
    </w:p>
    <w:p w:rsidR="00CF16B6" w:rsidRDefault="00E30262">
      <w:pPr>
        <w:spacing w:line="239" w:lineRule="auto"/>
        <w:jc w:val="both"/>
        <w:rPr>
          <w:sz w:val="20"/>
          <w:szCs w:val="20"/>
        </w:rPr>
      </w:pPr>
      <w:r>
        <w:rPr>
          <w:rFonts w:ascii="Tahoma" w:eastAsia="Tahoma" w:hAnsi="Tahoma" w:cs="Tahoma"/>
        </w:rPr>
        <w:t xml:space="preserve">This is a disease condition, which is </w:t>
      </w:r>
      <w:r>
        <w:rPr>
          <w:rFonts w:ascii="Tahoma" w:eastAsia="Tahoma" w:hAnsi="Tahoma" w:cs="Tahoma"/>
        </w:rPr>
        <w:t>characterized by progressive macular changes that are associated with increase in age. It then results in the gradual deterioration of the vision and eventually loss of vision from the center of the field of vision.</w:t>
      </w:r>
    </w:p>
    <w:p w:rsidR="00CF16B6" w:rsidRDefault="00CF16B6">
      <w:pPr>
        <w:spacing w:line="243"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Age Related Macular Degeneration is </w:t>
      </w:r>
      <w:r>
        <w:rPr>
          <w:rFonts w:ascii="Tahoma" w:eastAsia="Tahoma" w:hAnsi="Tahoma" w:cs="Tahoma"/>
        </w:rPr>
        <w:t>associated with accumulation of abnormal materials in the inner layers of the Retina at the macula. These changes are seen as yellowish excrescence in the retina called drusens. The disease is common in elderly over 60 years. The only symptom in this condi</w:t>
      </w:r>
      <w:r>
        <w:rPr>
          <w:rFonts w:ascii="Tahoma" w:eastAsia="Tahoma" w:hAnsi="Tahoma" w:cs="Tahoma"/>
        </w:rPr>
        <w:t>tion initially is poor central vision, later can lead to blindness. It is diagnosed by fundoscopy through a well -dilated pupil, Optical Coherence Tomography and or Fluorescene Angiography as for Diabetic Retinopathy.</w:t>
      </w:r>
    </w:p>
    <w:p w:rsidR="00CF16B6" w:rsidRDefault="00CF16B6">
      <w:pPr>
        <w:spacing w:line="393"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60" w:lineRule="exact"/>
        <w:rPr>
          <w:sz w:val="20"/>
          <w:szCs w:val="20"/>
        </w:rPr>
      </w:pPr>
    </w:p>
    <w:p w:rsidR="00CF16B6" w:rsidRDefault="00E30262">
      <w:pPr>
        <w:jc w:val="both"/>
        <w:rPr>
          <w:sz w:val="20"/>
          <w:szCs w:val="20"/>
        </w:rPr>
      </w:pPr>
      <w:r>
        <w:rPr>
          <w:rFonts w:ascii="Tahoma" w:eastAsia="Tahoma" w:hAnsi="Tahoma" w:cs="Tahoma"/>
        </w:rPr>
        <w:t xml:space="preserve">Intravitreal injection of </w:t>
      </w:r>
      <w:r>
        <w:rPr>
          <w:rFonts w:ascii="Tahoma" w:eastAsia="Tahoma" w:hAnsi="Tahoma" w:cs="Tahoma"/>
        </w:rPr>
        <w:t>Bevacizumab (Avastin) or Ranibizumab (Lucentis) in the affected eye given by vitreoretinal specialist in specialized eye clinics (dosage as in diabetic retinopathy).</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1.6 Refractive Errors and Low Vision</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b/>
          <w:bCs/>
        </w:rPr>
        <w:t>Refractive Errors</w:t>
      </w:r>
    </w:p>
    <w:p w:rsidR="00CF16B6" w:rsidRDefault="00CF16B6">
      <w:pPr>
        <w:spacing w:line="62" w:lineRule="exact"/>
        <w:rPr>
          <w:sz w:val="20"/>
          <w:szCs w:val="20"/>
        </w:rPr>
      </w:pPr>
    </w:p>
    <w:p w:rsidR="00CF16B6" w:rsidRDefault="00E30262">
      <w:pPr>
        <w:spacing w:line="239" w:lineRule="auto"/>
        <w:jc w:val="both"/>
        <w:rPr>
          <w:sz w:val="20"/>
          <w:szCs w:val="20"/>
        </w:rPr>
      </w:pPr>
      <w:r>
        <w:rPr>
          <w:rFonts w:ascii="Tahoma" w:eastAsia="Tahoma" w:hAnsi="Tahoma" w:cs="Tahoma"/>
        </w:rPr>
        <w:t>This is a condition where one pr</w:t>
      </w:r>
      <w:r>
        <w:rPr>
          <w:rFonts w:ascii="Tahoma" w:eastAsia="Tahoma" w:hAnsi="Tahoma" w:cs="Tahoma"/>
        </w:rPr>
        <w:t>esents with poor vision either at near or distance at any age. There are mainly 4 types of refractive errors namely presbyopia, myopia, astigmatism and hyperopia. A patient may have more than one type of refractive error.</w:t>
      </w:r>
    </w:p>
    <w:p w:rsidR="00CF16B6" w:rsidRDefault="00CF16B6">
      <w:pPr>
        <w:spacing w:line="243" w:lineRule="exact"/>
        <w:rPr>
          <w:sz w:val="20"/>
          <w:szCs w:val="20"/>
        </w:rPr>
      </w:pPr>
    </w:p>
    <w:p w:rsidR="00CF16B6" w:rsidRDefault="00E30262">
      <w:pPr>
        <w:jc w:val="both"/>
        <w:rPr>
          <w:sz w:val="20"/>
          <w:szCs w:val="20"/>
        </w:rPr>
      </w:pPr>
      <w:r>
        <w:rPr>
          <w:rFonts w:ascii="Tahoma" w:eastAsia="Tahoma" w:hAnsi="Tahoma" w:cs="Tahoma"/>
          <w:b/>
          <w:bCs/>
        </w:rPr>
        <w:t>I. Presbyopia:</w:t>
      </w:r>
      <w:r>
        <w:rPr>
          <w:rFonts w:ascii="Tahoma" w:eastAsia="Tahoma" w:hAnsi="Tahoma" w:cs="Tahoma"/>
        </w:rPr>
        <w:t>This commonly occur</w:t>
      </w:r>
      <w:r>
        <w:rPr>
          <w:rFonts w:ascii="Tahoma" w:eastAsia="Tahoma" w:hAnsi="Tahoma" w:cs="Tahoma"/>
        </w:rPr>
        <w:t>s as people get older. It usually starts after the age of 40</w:t>
      </w:r>
      <w:r>
        <w:rPr>
          <w:rFonts w:ascii="Tahoma" w:eastAsia="Tahoma" w:hAnsi="Tahoma" w:cs="Tahoma"/>
          <w:b/>
          <w:bCs/>
        </w:rPr>
        <w:t xml:space="preserve"> </w:t>
      </w:r>
      <w:r>
        <w:rPr>
          <w:rFonts w:ascii="Tahoma" w:eastAsia="Tahoma" w:hAnsi="Tahoma" w:cs="Tahoma"/>
        </w:rPr>
        <w:t xml:space="preserve">years. The main complain is difficulty in reading/writing or doing near works. Diagnosis is only through Refraction. This is a good opportunity for screening of glaucoma and diabetic retinopathy </w:t>
      </w:r>
      <w:r>
        <w:rPr>
          <w:rFonts w:ascii="Tahoma" w:eastAsia="Tahoma" w:hAnsi="Tahoma" w:cs="Tahoma"/>
        </w:rPr>
        <w:t>so it is very important that eyes are examined properly before testing for spectacles.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Treatment</w:t>
      </w:r>
      <w:r>
        <w:rPr>
          <w:rFonts w:ascii="Tahoma" w:eastAsia="Tahoma" w:hAnsi="Tahoma" w:cs="Tahoma"/>
        </w:rPr>
        <w:t>:  is by provision of plus lens (Convex) spectacles for near vision</w:t>
      </w:r>
    </w:p>
    <w:p w:rsidR="00CF16B6" w:rsidRDefault="00CF16B6">
      <w:pPr>
        <w:spacing w:line="242" w:lineRule="exact"/>
        <w:rPr>
          <w:sz w:val="20"/>
          <w:szCs w:val="20"/>
        </w:rPr>
      </w:pPr>
    </w:p>
    <w:p w:rsidR="00CF16B6" w:rsidRDefault="00E30262" w:rsidP="00E30262">
      <w:pPr>
        <w:numPr>
          <w:ilvl w:val="0"/>
          <w:numId w:val="970"/>
        </w:numPr>
        <w:tabs>
          <w:tab w:val="left" w:pos="720"/>
        </w:tabs>
        <w:spacing w:line="239" w:lineRule="auto"/>
        <w:ind w:left="1080" w:hanging="720"/>
        <w:rPr>
          <w:rFonts w:ascii="Tahoma" w:eastAsia="Tahoma" w:hAnsi="Tahoma" w:cs="Tahoma"/>
        </w:rPr>
      </w:pPr>
      <w:r>
        <w:rPr>
          <w:rFonts w:ascii="Tahoma" w:eastAsia="Tahoma" w:hAnsi="Tahoma" w:cs="Tahoma"/>
          <w:b/>
          <w:bCs/>
        </w:rPr>
        <w:t xml:space="preserve">Myopia (Short Sightedness): </w:t>
      </w:r>
      <w:r>
        <w:rPr>
          <w:rFonts w:ascii="Tahoma" w:eastAsia="Tahoma" w:hAnsi="Tahoma" w:cs="Tahoma"/>
        </w:rPr>
        <w:t>This is a condition whereby patient complains of</w:t>
      </w:r>
      <w:r>
        <w:rPr>
          <w:rFonts w:ascii="Tahoma" w:eastAsia="Tahoma" w:hAnsi="Tahoma" w:cs="Tahoma"/>
          <w:b/>
          <w:bCs/>
        </w:rPr>
        <w:t xml:space="preserve"> </w:t>
      </w:r>
      <w:r>
        <w:rPr>
          <w:rFonts w:ascii="Tahoma" w:eastAsia="Tahoma" w:hAnsi="Tahoma" w:cs="Tahoma"/>
        </w:rPr>
        <w:t>difficulty to</w:t>
      </w:r>
      <w:r>
        <w:rPr>
          <w:rFonts w:ascii="Tahoma" w:eastAsia="Tahoma" w:hAnsi="Tahoma" w:cs="Tahoma"/>
        </w:rPr>
        <w:t xml:space="preserve"> see far objects. It is common in young age between 5 to 25 years. The condition persists throughout life. If not treated early it may progress rapidly and lead to retinal complications. It is diagnosed through refraction.</w:t>
      </w:r>
    </w:p>
    <w:p w:rsidR="00CF16B6" w:rsidRDefault="00E30262">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-17145</wp:posOffset>
            </wp:positionH>
            <wp:positionV relativeFrom="paragraph">
              <wp:posOffset>506730</wp:posOffset>
            </wp:positionV>
            <wp:extent cx="5981065" cy="6350"/>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1" w:lineRule="exact"/>
        <w:rPr>
          <w:sz w:val="20"/>
          <w:szCs w:val="20"/>
        </w:rPr>
      </w:pPr>
    </w:p>
    <w:p w:rsidR="00CF16B6" w:rsidRDefault="00E30262">
      <w:pPr>
        <w:rPr>
          <w:sz w:val="20"/>
          <w:szCs w:val="20"/>
        </w:rPr>
      </w:pPr>
      <w:r>
        <w:rPr>
          <w:rFonts w:ascii="Calibri" w:eastAsia="Calibri" w:hAnsi="Calibri" w:cs="Calibri"/>
        </w:rPr>
        <w:t xml:space="preserve">190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788" w:right="1440" w:bottom="428" w:left="1440" w:header="0" w:footer="0" w:gutter="0"/>
          <w:cols w:space="720" w:equalWidth="0">
            <w:col w:w="9360"/>
          </w:cols>
        </w:sectPr>
      </w:pPr>
    </w:p>
    <w:p w:rsidR="00CF16B6" w:rsidRDefault="00E30262">
      <w:pPr>
        <w:ind w:left="1080"/>
        <w:rPr>
          <w:sz w:val="20"/>
          <w:szCs w:val="20"/>
        </w:rPr>
      </w:pPr>
      <w:bookmarkStart w:id="213" w:name="page213"/>
      <w:bookmarkEnd w:id="213"/>
      <w:r>
        <w:rPr>
          <w:rFonts w:ascii="Tahoma" w:eastAsia="Tahoma" w:hAnsi="Tahoma" w:cs="Tahoma"/>
          <w:b/>
          <w:bCs/>
        </w:rPr>
        <w:lastRenderedPageBreak/>
        <w:t xml:space="preserve">Treatment: </w:t>
      </w:r>
      <w:r>
        <w:rPr>
          <w:rFonts w:ascii="Tahoma" w:eastAsia="Tahoma" w:hAnsi="Tahoma" w:cs="Tahoma"/>
        </w:rPr>
        <w:t>Is with minus lens (Concave) spectacles. These spectacles should be</w:t>
      </w:r>
      <w:r>
        <w:rPr>
          <w:rFonts w:ascii="Tahoma" w:eastAsia="Tahoma" w:hAnsi="Tahoma" w:cs="Tahoma"/>
          <w:b/>
          <w:bCs/>
        </w:rPr>
        <w:t xml:space="preserve"> </w:t>
      </w:r>
      <w:r>
        <w:rPr>
          <w:rFonts w:ascii="Tahoma" w:eastAsia="Tahoma" w:hAnsi="Tahoma" w:cs="Tahoma"/>
        </w:rPr>
        <w:t>worn all the time.</w:t>
      </w:r>
    </w:p>
    <w:p w:rsidR="00CF16B6" w:rsidRDefault="00CF16B6">
      <w:pPr>
        <w:spacing w:line="239" w:lineRule="exact"/>
        <w:rPr>
          <w:sz w:val="20"/>
          <w:szCs w:val="20"/>
        </w:rPr>
      </w:pPr>
    </w:p>
    <w:p w:rsidR="00CF16B6" w:rsidRDefault="00E30262" w:rsidP="00E30262">
      <w:pPr>
        <w:numPr>
          <w:ilvl w:val="0"/>
          <w:numId w:val="971"/>
        </w:numPr>
        <w:tabs>
          <w:tab w:val="left" w:pos="470"/>
        </w:tabs>
        <w:jc w:val="both"/>
        <w:rPr>
          <w:rFonts w:ascii="Tahoma" w:eastAsia="Tahoma" w:hAnsi="Tahoma" w:cs="Tahoma"/>
          <w:b/>
          <w:bCs/>
        </w:rPr>
      </w:pPr>
      <w:r>
        <w:rPr>
          <w:rFonts w:ascii="Tahoma" w:eastAsia="Tahoma" w:hAnsi="Tahoma" w:cs="Tahoma"/>
          <w:b/>
          <w:bCs/>
        </w:rPr>
        <w:t xml:space="preserve">Hypermetropia (Long Sightedness): </w:t>
      </w:r>
      <w:r>
        <w:rPr>
          <w:rFonts w:ascii="Tahoma" w:eastAsia="Tahoma" w:hAnsi="Tahoma" w:cs="Tahoma"/>
        </w:rPr>
        <w:t>This is a condition where patients have difficulty</w:t>
      </w:r>
      <w:r>
        <w:rPr>
          <w:rFonts w:ascii="Tahoma" w:eastAsia="Tahoma" w:hAnsi="Tahoma" w:cs="Tahoma"/>
          <w:b/>
          <w:bCs/>
        </w:rPr>
        <w:t xml:space="preserve"> </w:t>
      </w:r>
      <w:r>
        <w:rPr>
          <w:rFonts w:ascii="Tahoma" w:eastAsia="Tahoma" w:hAnsi="Tahoma" w:cs="Tahoma"/>
        </w:rPr>
        <w:t>in seeing near objects. This condition is less manifested in children as</w:t>
      </w:r>
      <w:r>
        <w:rPr>
          <w:rFonts w:ascii="Tahoma" w:eastAsia="Tahoma" w:hAnsi="Tahoma" w:cs="Tahoma"/>
        </w:rPr>
        <w:t xml:space="preserve"> they have a high accommodative power. As a person grows older, accommodation decreases and patients may complain of ocular strain. Diagnosis in children should be reached after refraction through a pupil that is dilated.</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 xml:space="preserve">Treatment: </w:t>
      </w:r>
      <w:r>
        <w:rPr>
          <w:rFonts w:ascii="Tahoma" w:eastAsia="Tahoma" w:hAnsi="Tahoma" w:cs="Tahoma"/>
        </w:rPr>
        <w:t>Is by plus lens (Conve</w:t>
      </w:r>
      <w:r>
        <w:rPr>
          <w:rFonts w:ascii="Tahoma" w:eastAsia="Tahoma" w:hAnsi="Tahoma" w:cs="Tahoma"/>
        </w:rPr>
        <w:t>x) spectacles.</w:t>
      </w:r>
    </w:p>
    <w:p w:rsidR="00CF16B6" w:rsidRDefault="00E30262">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-4445</wp:posOffset>
            </wp:positionH>
            <wp:positionV relativeFrom="paragraph">
              <wp:posOffset>142875</wp:posOffset>
            </wp:positionV>
            <wp:extent cx="5267325" cy="1272540"/>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91">
                      <a:extLst/>
                    </a:blip>
                    <a:srcRect/>
                    <a:stretch>
                      <a:fillRect/>
                    </a:stretch>
                  </pic:blipFill>
                  <pic:spPr bwMode="auto">
                    <a:xfrm>
                      <a:off x="0" y="0"/>
                      <a:ext cx="5267325" cy="1272540"/>
                    </a:xfrm>
                    <a:prstGeom prst="rect">
                      <a:avLst/>
                    </a:prstGeom>
                    <a:noFill/>
                  </pic:spPr>
                </pic:pic>
              </a:graphicData>
            </a:graphic>
          </wp:anchor>
        </w:drawing>
      </w:r>
    </w:p>
    <w:p w:rsidR="00CF16B6" w:rsidRDefault="00CF16B6">
      <w:pPr>
        <w:spacing w:line="362" w:lineRule="exact"/>
        <w:rPr>
          <w:sz w:val="20"/>
          <w:szCs w:val="20"/>
        </w:rPr>
      </w:pPr>
    </w:p>
    <w:p w:rsidR="00CF16B6" w:rsidRDefault="00E30262">
      <w:pPr>
        <w:ind w:left="160"/>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rsidP="00E30262">
      <w:pPr>
        <w:numPr>
          <w:ilvl w:val="0"/>
          <w:numId w:val="972"/>
        </w:numPr>
        <w:tabs>
          <w:tab w:val="left" w:pos="520"/>
        </w:tabs>
        <w:spacing w:line="237" w:lineRule="auto"/>
        <w:ind w:left="520" w:right="1220" w:hanging="368"/>
        <w:rPr>
          <w:rFonts w:ascii="Symbol" w:eastAsia="Symbol" w:hAnsi="Symbol" w:cs="Symbol"/>
        </w:rPr>
      </w:pPr>
      <w:r>
        <w:rPr>
          <w:rFonts w:ascii="Tahoma" w:eastAsia="Tahoma" w:hAnsi="Tahoma" w:cs="Tahoma"/>
        </w:rPr>
        <w:t>Spectacles should be given to children who have only significant hypermetropia (more than +3.00 Diopter of Sphere both eyes)</w:t>
      </w:r>
    </w:p>
    <w:p w:rsidR="00CF16B6" w:rsidRDefault="00CF16B6">
      <w:pPr>
        <w:spacing w:line="4" w:lineRule="exact"/>
        <w:rPr>
          <w:rFonts w:ascii="Symbol" w:eastAsia="Symbol" w:hAnsi="Symbol" w:cs="Symbol"/>
        </w:rPr>
      </w:pPr>
    </w:p>
    <w:p w:rsidR="00CF16B6" w:rsidRDefault="00E30262" w:rsidP="00E30262">
      <w:pPr>
        <w:numPr>
          <w:ilvl w:val="0"/>
          <w:numId w:val="972"/>
        </w:numPr>
        <w:tabs>
          <w:tab w:val="left" w:pos="520"/>
        </w:tabs>
        <w:spacing w:line="237" w:lineRule="auto"/>
        <w:ind w:left="520" w:right="1240" w:hanging="368"/>
        <w:rPr>
          <w:rFonts w:ascii="Symbol" w:eastAsia="Symbol" w:hAnsi="Symbol" w:cs="Symbol"/>
        </w:rPr>
      </w:pPr>
      <w:r>
        <w:rPr>
          <w:rFonts w:ascii="Tahoma" w:eastAsia="Tahoma" w:hAnsi="Tahoma" w:cs="Tahoma"/>
        </w:rPr>
        <w:t>To all children who present with squint and have significant hypermetropia and</w:t>
      </w:r>
    </w:p>
    <w:p w:rsidR="00CF16B6" w:rsidRDefault="00E30262" w:rsidP="00E30262">
      <w:pPr>
        <w:numPr>
          <w:ilvl w:val="0"/>
          <w:numId w:val="972"/>
        </w:numPr>
        <w:tabs>
          <w:tab w:val="left" w:pos="520"/>
        </w:tabs>
        <w:spacing w:line="237" w:lineRule="auto"/>
        <w:ind w:left="520" w:hanging="368"/>
        <w:rPr>
          <w:rFonts w:ascii="Symbol" w:eastAsia="Symbol" w:hAnsi="Symbol" w:cs="Symbol"/>
        </w:rPr>
      </w:pPr>
      <w:r>
        <w:rPr>
          <w:rFonts w:ascii="Tahoma" w:eastAsia="Tahoma" w:hAnsi="Tahoma" w:cs="Tahoma"/>
        </w:rPr>
        <w:t xml:space="preserve">To elderly who present </w:t>
      </w:r>
      <w:r>
        <w:rPr>
          <w:rFonts w:ascii="Tahoma" w:eastAsia="Tahoma" w:hAnsi="Tahoma" w:cs="Tahoma"/>
        </w:rPr>
        <w:t>with signs of ocular strain.</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89" w:lineRule="exact"/>
        <w:rPr>
          <w:sz w:val="20"/>
          <w:szCs w:val="20"/>
        </w:rPr>
      </w:pPr>
    </w:p>
    <w:p w:rsidR="00CF16B6" w:rsidRDefault="00E30262">
      <w:pPr>
        <w:jc w:val="both"/>
        <w:rPr>
          <w:sz w:val="20"/>
          <w:szCs w:val="20"/>
        </w:rPr>
      </w:pPr>
      <w:r>
        <w:rPr>
          <w:rFonts w:ascii="Tahoma" w:eastAsia="Tahoma" w:hAnsi="Tahoma" w:cs="Tahoma"/>
          <w:b/>
          <w:bCs/>
        </w:rPr>
        <w:t xml:space="preserve">IV. Astigmatism: </w:t>
      </w:r>
      <w:r>
        <w:rPr>
          <w:rFonts w:ascii="Tahoma" w:eastAsia="Tahoma" w:hAnsi="Tahoma" w:cs="Tahoma"/>
        </w:rPr>
        <w:t>This is a condition where the cornea and sometimes the lens have different</w:t>
      </w:r>
      <w:r>
        <w:rPr>
          <w:rFonts w:ascii="Tahoma" w:eastAsia="Tahoma" w:hAnsi="Tahoma" w:cs="Tahoma"/>
          <w:b/>
          <w:bCs/>
        </w:rPr>
        <w:t xml:space="preserve"> </w:t>
      </w:r>
      <w:r>
        <w:rPr>
          <w:rFonts w:ascii="Tahoma" w:eastAsia="Tahoma" w:hAnsi="Tahoma" w:cs="Tahoma"/>
        </w:rPr>
        <w:t>radius of curvature in all meridians (different focus in different planes). Some myopic and hyperopic patients may have astigmatism.</w:t>
      </w:r>
      <w:r>
        <w:rPr>
          <w:rFonts w:ascii="Tahoma" w:eastAsia="Tahoma" w:hAnsi="Tahoma" w:cs="Tahoma"/>
        </w:rPr>
        <w:t xml:space="preserve"> It presents with poor vision at distance, sometimes there is headache. Diagnosis is reached through refraction and </w:t>
      </w:r>
      <w:r>
        <w:rPr>
          <w:rFonts w:ascii="Tahoma" w:eastAsia="Tahoma" w:hAnsi="Tahoma" w:cs="Tahoma"/>
          <w:b/>
          <w:bCs/>
        </w:rPr>
        <w:t>treatment</w:t>
      </w:r>
      <w:r>
        <w:rPr>
          <w:rFonts w:ascii="Tahoma" w:eastAsia="Tahoma" w:hAnsi="Tahoma" w:cs="Tahoma"/>
        </w:rPr>
        <w:t xml:space="preserve"> is with astigmatic cylindrical lenses.</w:t>
      </w:r>
    </w:p>
    <w:p w:rsidR="00CF16B6" w:rsidRDefault="00CF16B6">
      <w:pPr>
        <w:spacing w:line="61" w:lineRule="exact"/>
        <w:rPr>
          <w:sz w:val="20"/>
          <w:szCs w:val="20"/>
        </w:rPr>
      </w:pPr>
    </w:p>
    <w:p w:rsidR="00CF16B6" w:rsidRDefault="00E30262" w:rsidP="00E30262">
      <w:pPr>
        <w:numPr>
          <w:ilvl w:val="0"/>
          <w:numId w:val="973"/>
        </w:numPr>
        <w:tabs>
          <w:tab w:val="left" w:pos="460"/>
        </w:tabs>
        <w:ind w:left="460" w:hanging="460"/>
        <w:rPr>
          <w:rFonts w:ascii="Tahoma" w:eastAsia="Tahoma" w:hAnsi="Tahoma" w:cs="Tahoma"/>
          <w:b/>
          <w:bCs/>
        </w:rPr>
      </w:pPr>
      <w:r>
        <w:rPr>
          <w:rFonts w:ascii="Tahoma" w:eastAsia="Tahoma" w:hAnsi="Tahoma" w:cs="Tahoma"/>
          <w:b/>
          <w:bCs/>
        </w:rPr>
        <w:t>Low Vision</w:t>
      </w:r>
    </w:p>
    <w:p w:rsidR="00CF16B6" w:rsidRDefault="00CF16B6">
      <w:pPr>
        <w:spacing w:line="59" w:lineRule="exact"/>
        <w:rPr>
          <w:sz w:val="20"/>
          <w:szCs w:val="20"/>
        </w:rPr>
      </w:pPr>
    </w:p>
    <w:p w:rsidR="00CF16B6" w:rsidRDefault="00E30262">
      <w:pPr>
        <w:spacing w:line="239" w:lineRule="auto"/>
        <w:jc w:val="both"/>
        <w:rPr>
          <w:sz w:val="20"/>
          <w:szCs w:val="20"/>
        </w:rPr>
      </w:pPr>
      <w:r>
        <w:rPr>
          <w:rFonts w:ascii="Tahoma" w:eastAsia="Tahoma" w:hAnsi="Tahoma" w:cs="Tahoma"/>
        </w:rPr>
        <w:t>A person with low vision is one with irreversible visual loss and reduced abil</w:t>
      </w:r>
      <w:r>
        <w:rPr>
          <w:rFonts w:ascii="Tahoma" w:eastAsia="Tahoma" w:hAnsi="Tahoma" w:cs="Tahoma"/>
        </w:rPr>
        <w:t>ity to perform many daily activities such as recognizing people in the streets, reading black boards, writing at the same speed as peers and playing with friends. These patients have visual impairment even with treatment and or standard refractive correcti</w:t>
      </w:r>
      <w:r>
        <w:rPr>
          <w:rFonts w:ascii="Tahoma" w:eastAsia="Tahoma" w:hAnsi="Tahoma" w:cs="Tahoma"/>
        </w:rPr>
        <w:t>on and have a visual acuity of less than 6/18 to perception of light and a reduced central visual field. Assessment of these patients is thorough eye examination to determine the causes of visual loss by Low vision therapist.</w:t>
      </w:r>
    </w:p>
    <w:p w:rsidR="00CF16B6" w:rsidRDefault="00CF16B6">
      <w:pPr>
        <w:spacing w:line="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59" w:lineRule="exact"/>
        <w:rPr>
          <w:sz w:val="20"/>
          <w:szCs w:val="20"/>
        </w:rPr>
      </w:pPr>
    </w:p>
    <w:p w:rsidR="00CF16B6" w:rsidRDefault="00E30262" w:rsidP="00E30262">
      <w:pPr>
        <w:numPr>
          <w:ilvl w:val="0"/>
          <w:numId w:val="974"/>
        </w:numPr>
        <w:tabs>
          <w:tab w:val="left" w:pos="720"/>
        </w:tabs>
        <w:ind w:left="720" w:hanging="360"/>
        <w:rPr>
          <w:rFonts w:ascii="Symbol" w:eastAsia="Symbol" w:hAnsi="Symbol" w:cs="Symbol"/>
        </w:rPr>
      </w:pPr>
      <w:r>
        <w:rPr>
          <w:rFonts w:ascii="Tahoma" w:eastAsia="Tahoma" w:hAnsi="Tahoma" w:cs="Tahoma"/>
        </w:rPr>
        <w:t>Surgical intervent</w:t>
      </w:r>
      <w:r>
        <w:rPr>
          <w:rFonts w:ascii="Tahoma" w:eastAsia="Tahoma" w:hAnsi="Tahoma" w:cs="Tahoma"/>
        </w:rPr>
        <w:t>ion if indicated e.g if a patient has cataract</w:t>
      </w:r>
    </w:p>
    <w:p w:rsidR="00CF16B6" w:rsidRDefault="00CF16B6">
      <w:pPr>
        <w:spacing w:line="56" w:lineRule="exact"/>
        <w:rPr>
          <w:rFonts w:ascii="Symbol" w:eastAsia="Symbol" w:hAnsi="Symbol" w:cs="Symbol"/>
        </w:rPr>
      </w:pPr>
    </w:p>
    <w:p w:rsidR="00CF16B6" w:rsidRDefault="00E30262" w:rsidP="00E30262">
      <w:pPr>
        <w:numPr>
          <w:ilvl w:val="0"/>
          <w:numId w:val="974"/>
        </w:numPr>
        <w:tabs>
          <w:tab w:val="left" w:pos="720"/>
        </w:tabs>
        <w:ind w:left="720" w:hanging="360"/>
        <w:rPr>
          <w:rFonts w:ascii="Symbol" w:eastAsia="Symbol" w:hAnsi="Symbol" w:cs="Symbol"/>
        </w:rPr>
      </w:pPr>
      <w:r>
        <w:rPr>
          <w:rFonts w:ascii="Tahoma" w:eastAsia="Tahoma" w:hAnsi="Tahoma" w:cs="Tahoma"/>
        </w:rPr>
        <w:t>Assessment of the patients’ visual function</w:t>
      </w:r>
    </w:p>
    <w:p w:rsidR="00CF16B6" w:rsidRDefault="00CF16B6">
      <w:pPr>
        <w:spacing w:line="57" w:lineRule="exact"/>
        <w:rPr>
          <w:rFonts w:ascii="Symbol" w:eastAsia="Symbol" w:hAnsi="Symbol" w:cs="Symbol"/>
        </w:rPr>
      </w:pPr>
    </w:p>
    <w:p w:rsidR="00CF16B6" w:rsidRDefault="00E30262" w:rsidP="00E30262">
      <w:pPr>
        <w:numPr>
          <w:ilvl w:val="0"/>
          <w:numId w:val="974"/>
        </w:numPr>
        <w:tabs>
          <w:tab w:val="left" w:pos="720"/>
        </w:tabs>
        <w:ind w:left="720" w:hanging="360"/>
        <w:rPr>
          <w:rFonts w:ascii="Symbol" w:eastAsia="Symbol" w:hAnsi="Symbol" w:cs="Symbol"/>
        </w:rPr>
      </w:pPr>
      <w:r>
        <w:rPr>
          <w:rFonts w:ascii="Tahoma" w:eastAsia="Tahoma" w:hAnsi="Tahoma" w:cs="Tahoma"/>
        </w:rPr>
        <w:t>Accurate refraction and provision of spectacles if indicated</w:t>
      </w:r>
    </w:p>
    <w:p w:rsidR="00CF16B6" w:rsidRDefault="00CF16B6">
      <w:pPr>
        <w:spacing w:line="61" w:lineRule="exact"/>
        <w:rPr>
          <w:rFonts w:ascii="Symbol" w:eastAsia="Symbol" w:hAnsi="Symbol" w:cs="Symbol"/>
        </w:rPr>
      </w:pPr>
    </w:p>
    <w:p w:rsidR="00CF16B6" w:rsidRDefault="00E30262" w:rsidP="00E30262">
      <w:pPr>
        <w:numPr>
          <w:ilvl w:val="0"/>
          <w:numId w:val="974"/>
        </w:numPr>
        <w:tabs>
          <w:tab w:val="left" w:pos="720"/>
        </w:tabs>
        <w:spacing w:line="237" w:lineRule="auto"/>
        <w:ind w:left="720" w:hanging="360"/>
        <w:jc w:val="both"/>
        <w:rPr>
          <w:rFonts w:ascii="Symbol" w:eastAsia="Symbol" w:hAnsi="Symbol" w:cs="Symbol"/>
        </w:rPr>
      </w:pPr>
      <w:r>
        <w:rPr>
          <w:rFonts w:ascii="Tahoma" w:eastAsia="Tahoma" w:hAnsi="Tahoma" w:cs="Tahoma"/>
        </w:rPr>
        <w:t xml:space="preserve">Assessment for/and prescription of low vision devices such as optical devices (magnifiers, </w:t>
      </w:r>
      <w:r>
        <w:rPr>
          <w:rFonts w:ascii="Tahoma" w:eastAsia="Tahoma" w:hAnsi="Tahoma" w:cs="Tahoma"/>
        </w:rPr>
        <w:t>telescopes) and or non optical devices (reading stands and or reading slits).</w:t>
      </w:r>
    </w:p>
    <w:p w:rsidR="00CF16B6" w:rsidRDefault="00CF16B6">
      <w:pPr>
        <w:spacing w:line="385"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61" w:lineRule="exact"/>
        <w:rPr>
          <w:sz w:val="20"/>
          <w:szCs w:val="20"/>
        </w:rPr>
      </w:pPr>
    </w:p>
    <w:p w:rsidR="00CF16B6" w:rsidRDefault="00E30262">
      <w:pPr>
        <w:rPr>
          <w:sz w:val="20"/>
          <w:szCs w:val="20"/>
        </w:rPr>
      </w:pPr>
      <w:r>
        <w:rPr>
          <w:rFonts w:ascii="Tahoma" w:eastAsia="Tahoma" w:hAnsi="Tahoma" w:cs="Tahoma"/>
        </w:rPr>
        <w:t>All children with Low Vision should be referred to a Paediatric Tertiary Eye Centre</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6"/>
          <w:szCs w:val="26"/>
        </w:rPr>
        <w:t>2.0 RED EYES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The following disease conditions presents with an acute onset of red</w:t>
      </w:r>
      <w:r>
        <w:rPr>
          <w:rFonts w:ascii="Tahoma" w:eastAsia="Tahoma" w:hAnsi="Tahoma" w:cs="Tahoma"/>
        </w:rPr>
        <w:t xml:space="preserve"> eyes: ocular trauma, corneal ulcer, uveitis and conjunctivitis</w:t>
      </w:r>
    </w:p>
    <w:p w:rsidR="00CF16B6" w:rsidRDefault="00E30262">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-17145</wp:posOffset>
            </wp:positionH>
            <wp:positionV relativeFrom="paragraph">
              <wp:posOffset>236220</wp:posOffset>
            </wp:positionV>
            <wp:extent cx="5981065" cy="6350"/>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5" w:lineRule="exact"/>
        <w:rPr>
          <w:sz w:val="20"/>
          <w:szCs w:val="20"/>
        </w:rPr>
      </w:pPr>
    </w:p>
    <w:p w:rsidR="00CF16B6" w:rsidRDefault="00E30262">
      <w:pPr>
        <w:rPr>
          <w:sz w:val="20"/>
          <w:szCs w:val="20"/>
        </w:rPr>
      </w:pPr>
      <w:r>
        <w:rPr>
          <w:rFonts w:ascii="Calibri" w:eastAsia="Calibri" w:hAnsi="Calibri" w:cs="Calibri"/>
        </w:rPr>
        <w:t xml:space="preserve">191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214" w:name="page214"/>
      <w:bookmarkEnd w:id="214"/>
      <w:r>
        <w:rPr>
          <w:rFonts w:ascii="Tahoma" w:eastAsia="Tahoma" w:hAnsi="Tahoma" w:cs="Tahoma"/>
          <w:b/>
          <w:bCs/>
          <w:sz w:val="28"/>
          <w:szCs w:val="28"/>
        </w:rPr>
        <w:lastRenderedPageBreak/>
        <w:t>2.1 Ocular Trauma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There are four types of eye injuries and their management depends on the history. The 4 types of ocular injuries are Perforating Injury, Blunt </w:t>
      </w:r>
      <w:r>
        <w:rPr>
          <w:rFonts w:ascii="Tahoma" w:eastAsia="Tahoma" w:hAnsi="Tahoma" w:cs="Tahoma"/>
        </w:rPr>
        <w:t>Injury, Foreign Bodies and Burns or chemical injuries. From the history, one will be able to know the type of injury that will guide the management.</w:t>
      </w:r>
    </w:p>
    <w:p w:rsidR="00CF16B6" w:rsidRDefault="00CF16B6">
      <w:pPr>
        <w:spacing w:line="269" w:lineRule="exact"/>
        <w:rPr>
          <w:sz w:val="20"/>
          <w:szCs w:val="20"/>
        </w:rPr>
      </w:pPr>
    </w:p>
    <w:p w:rsidR="00CF16B6" w:rsidRDefault="00E30262">
      <w:pPr>
        <w:jc w:val="both"/>
        <w:rPr>
          <w:sz w:val="20"/>
          <w:szCs w:val="20"/>
        </w:rPr>
      </w:pPr>
      <w:r>
        <w:rPr>
          <w:rFonts w:ascii="Tahoma" w:eastAsia="Tahoma" w:hAnsi="Tahoma" w:cs="Tahoma"/>
          <w:b/>
          <w:bCs/>
        </w:rPr>
        <w:t xml:space="preserve">I. Perforating eye injury: </w:t>
      </w:r>
      <w:r>
        <w:rPr>
          <w:rFonts w:ascii="Tahoma" w:eastAsia="Tahoma" w:hAnsi="Tahoma" w:cs="Tahoma"/>
        </w:rPr>
        <w:t>This is trauma with sharp objects like thorns, needles, iron nails,</w:t>
      </w:r>
      <w:r>
        <w:rPr>
          <w:rFonts w:ascii="Tahoma" w:eastAsia="Tahoma" w:hAnsi="Tahoma" w:cs="Tahoma"/>
          <w:b/>
          <w:bCs/>
        </w:rPr>
        <w:t xml:space="preserve"> </w:t>
      </w:r>
      <w:r>
        <w:rPr>
          <w:rFonts w:ascii="Tahoma" w:eastAsia="Tahoma" w:hAnsi="Tahoma" w:cs="Tahoma"/>
        </w:rPr>
        <w:t>pens, knive</w:t>
      </w:r>
      <w:r>
        <w:rPr>
          <w:rFonts w:ascii="Tahoma" w:eastAsia="Tahoma" w:hAnsi="Tahoma" w:cs="Tahoma"/>
        </w:rPr>
        <w:t>s, wire etc.</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75"/>
        </w:numPr>
        <w:tabs>
          <w:tab w:val="left" w:pos="360"/>
        </w:tabs>
        <w:ind w:left="360" w:hanging="360"/>
        <w:rPr>
          <w:rFonts w:ascii="Symbol" w:eastAsia="Symbol" w:hAnsi="Symbol" w:cs="Symbol"/>
        </w:rPr>
      </w:pPr>
      <w:r>
        <w:rPr>
          <w:rFonts w:ascii="Tahoma" w:eastAsia="Tahoma" w:hAnsi="Tahoma" w:cs="Tahoma"/>
        </w:rPr>
        <w:t>There is a cut  on the cornea and or sclera</w:t>
      </w:r>
    </w:p>
    <w:p w:rsidR="00CF16B6" w:rsidRDefault="00E30262" w:rsidP="00E30262">
      <w:pPr>
        <w:numPr>
          <w:ilvl w:val="0"/>
          <w:numId w:val="975"/>
        </w:numPr>
        <w:tabs>
          <w:tab w:val="left" w:pos="360"/>
        </w:tabs>
        <w:spacing w:line="237" w:lineRule="auto"/>
        <w:ind w:left="360" w:hanging="360"/>
        <w:rPr>
          <w:rFonts w:ascii="Symbol" w:eastAsia="Symbol" w:hAnsi="Symbol" w:cs="Symbol"/>
        </w:rPr>
      </w:pPr>
      <w:r>
        <w:rPr>
          <w:rFonts w:ascii="Tahoma" w:eastAsia="Tahoma" w:hAnsi="Tahoma" w:cs="Tahoma"/>
        </w:rPr>
        <w:t>A cut behind the globe might not be seen but the eye will be soft and relatively smaller than the fellow eye.</w:t>
      </w:r>
    </w:p>
    <w:p w:rsidR="00CF16B6" w:rsidRDefault="00CF16B6">
      <w:pPr>
        <w:spacing w:line="1" w:lineRule="exact"/>
        <w:rPr>
          <w:rFonts w:ascii="Symbol" w:eastAsia="Symbol" w:hAnsi="Symbol" w:cs="Symbol"/>
        </w:rPr>
      </w:pPr>
    </w:p>
    <w:p w:rsidR="00CF16B6" w:rsidRDefault="00E30262" w:rsidP="00E30262">
      <w:pPr>
        <w:numPr>
          <w:ilvl w:val="0"/>
          <w:numId w:val="975"/>
        </w:numPr>
        <w:tabs>
          <w:tab w:val="left" w:pos="360"/>
        </w:tabs>
        <w:ind w:left="360" w:hanging="360"/>
        <w:rPr>
          <w:rFonts w:ascii="Symbol" w:eastAsia="Symbol" w:hAnsi="Symbol" w:cs="Symbol"/>
        </w:rPr>
      </w:pPr>
      <w:r>
        <w:rPr>
          <w:rFonts w:ascii="Tahoma" w:eastAsia="Tahoma" w:hAnsi="Tahoma" w:cs="Tahoma"/>
        </w:rPr>
        <w:t>The pupil may be irregular or not visible</w:t>
      </w:r>
    </w:p>
    <w:p w:rsidR="00CF16B6" w:rsidRDefault="00E30262" w:rsidP="00E30262">
      <w:pPr>
        <w:numPr>
          <w:ilvl w:val="0"/>
          <w:numId w:val="975"/>
        </w:numPr>
        <w:tabs>
          <w:tab w:val="left" w:pos="360"/>
        </w:tabs>
        <w:spacing w:line="237" w:lineRule="auto"/>
        <w:ind w:left="360" w:hanging="360"/>
        <w:rPr>
          <w:rFonts w:ascii="Symbol" w:eastAsia="Symbol" w:hAnsi="Symbol" w:cs="Symbol"/>
        </w:rPr>
      </w:pPr>
      <w:r>
        <w:rPr>
          <w:rFonts w:ascii="Tahoma" w:eastAsia="Tahoma" w:hAnsi="Tahoma" w:cs="Tahoma"/>
        </w:rPr>
        <w:t xml:space="preserve">Part of the intraocular structures </w:t>
      </w:r>
      <w:r>
        <w:rPr>
          <w:rFonts w:ascii="Tahoma" w:eastAsia="Tahoma" w:hAnsi="Tahoma" w:cs="Tahoma"/>
        </w:rPr>
        <w:t>like iris or lens may be protruding out with blood into the anterior chamber</w:t>
      </w:r>
    </w:p>
    <w:p w:rsidR="00CF16B6" w:rsidRDefault="00E30262" w:rsidP="00E30262">
      <w:pPr>
        <w:numPr>
          <w:ilvl w:val="0"/>
          <w:numId w:val="975"/>
        </w:numPr>
        <w:tabs>
          <w:tab w:val="left" w:pos="360"/>
        </w:tabs>
        <w:spacing w:line="237" w:lineRule="auto"/>
        <w:ind w:left="360" w:hanging="360"/>
        <w:rPr>
          <w:rFonts w:ascii="Symbol" w:eastAsia="Symbol" w:hAnsi="Symbol" w:cs="Symbol"/>
        </w:rPr>
      </w:pPr>
      <w:r>
        <w:rPr>
          <w:rFonts w:ascii="Tahoma" w:eastAsia="Tahoma" w:hAnsi="Tahoma" w:cs="Tahoma"/>
        </w:rPr>
        <w:t>There may be eyelids involvement.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976"/>
        </w:numPr>
        <w:tabs>
          <w:tab w:val="left" w:pos="360"/>
        </w:tabs>
        <w:ind w:left="360" w:hanging="360"/>
        <w:rPr>
          <w:rFonts w:ascii="Symbol" w:eastAsia="Symbol" w:hAnsi="Symbol" w:cs="Symbol"/>
        </w:rPr>
      </w:pPr>
      <w:r>
        <w:rPr>
          <w:rFonts w:ascii="Tahoma" w:eastAsia="Tahoma" w:hAnsi="Tahoma" w:cs="Tahoma"/>
        </w:rPr>
        <w:t>Apply an eye shield</w:t>
      </w:r>
    </w:p>
    <w:p w:rsidR="00CF16B6" w:rsidRDefault="00CF16B6">
      <w:pPr>
        <w:spacing w:line="263" w:lineRule="exact"/>
        <w:rPr>
          <w:sz w:val="20"/>
          <w:szCs w:val="20"/>
        </w:rPr>
      </w:pPr>
    </w:p>
    <w:p w:rsidR="00CF16B6" w:rsidRDefault="00E30262">
      <w:pPr>
        <w:ind w:left="1440"/>
        <w:rPr>
          <w:sz w:val="20"/>
          <w:szCs w:val="20"/>
        </w:rPr>
      </w:pPr>
      <w:r>
        <w:rPr>
          <w:rFonts w:ascii="Tahoma" w:eastAsia="Tahoma" w:hAnsi="Tahoma" w:cs="Tahoma"/>
          <w:b/>
          <w:bCs/>
        </w:rPr>
        <w:t>B:</w:t>
      </w:r>
      <w:r>
        <w:rPr>
          <w:rFonts w:ascii="Tahoma" w:eastAsia="Tahoma" w:hAnsi="Tahoma" w:cs="Tahoma"/>
        </w:rPr>
        <w:t>Tetanus Toxoid 0.5 ml intramuscular stat as prophylaxis</w:t>
      </w:r>
    </w:p>
    <w:p w:rsidR="00CF16B6" w:rsidRDefault="00E30262">
      <w:pPr>
        <w:ind w:left="2880"/>
        <w:rPr>
          <w:sz w:val="20"/>
          <w:szCs w:val="20"/>
        </w:rPr>
      </w:pPr>
      <w:r>
        <w:rPr>
          <w:rFonts w:ascii="Tahoma" w:eastAsia="Tahoma" w:hAnsi="Tahoma" w:cs="Tahoma"/>
        </w:rPr>
        <w:t>Plus</w:t>
      </w:r>
    </w:p>
    <w:p w:rsidR="00CF16B6" w:rsidRDefault="00E30262">
      <w:pPr>
        <w:ind w:left="1440"/>
        <w:rPr>
          <w:sz w:val="20"/>
          <w:szCs w:val="20"/>
        </w:rPr>
      </w:pPr>
      <w:r>
        <w:rPr>
          <w:rFonts w:ascii="Tahoma" w:eastAsia="Tahoma" w:hAnsi="Tahoma" w:cs="Tahoma"/>
          <w:b/>
          <w:bCs/>
        </w:rPr>
        <w:t>A</w:t>
      </w:r>
      <w:r>
        <w:rPr>
          <w:rFonts w:ascii="Tahoma" w:eastAsia="Tahoma" w:hAnsi="Tahoma" w:cs="Tahoma"/>
        </w:rPr>
        <w:t>: Oxyteracycline eye ointment 8 hourly for 3 days</w:t>
      </w:r>
    </w:p>
    <w:p w:rsidR="00CF16B6" w:rsidRDefault="00E30262">
      <w:pPr>
        <w:ind w:left="2880"/>
        <w:rPr>
          <w:sz w:val="20"/>
          <w:szCs w:val="20"/>
        </w:rPr>
      </w:pPr>
      <w:r>
        <w:rPr>
          <w:rFonts w:ascii="Tahoma" w:eastAsia="Tahoma" w:hAnsi="Tahoma" w:cs="Tahoma"/>
        </w:rPr>
        <w:t>Plus</w:t>
      </w:r>
    </w:p>
    <w:p w:rsidR="00CF16B6" w:rsidRDefault="00E30262">
      <w:pPr>
        <w:ind w:left="1440"/>
        <w:rPr>
          <w:sz w:val="20"/>
          <w:szCs w:val="20"/>
        </w:rPr>
      </w:pPr>
      <w:r>
        <w:rPr>
          <w:rFonts w:ascii="Tahoma" w:eastAsia="Tahoma" w:hAnsi="Tahoma" w:cs="Tahoma"/>
          <w:b/>
          <w:bCs/>
        </w:rPr>
        <w:t>A:</w:t>
      </w:r>
      <w:r>
        <w:rPr>
          <w:rFonts w:ascii="Tahoma" w:eastAsia="Tahoma" w:hAnsi="Tahoma" w:cs="Tahoma"/>
        </w:rPr>
        <w:t>Paracetamol 1 gm 8 hourly for 3 days in adults</w:t>
      </w:r>
    </w:p>
    <w:p w:rsidR="00CF16B6" w:rsidRDefault="00CF16B6">
      <w:pPr>
        <w:spacing w:line="1" w:lineRule="exact"/>
        <w:rPr>
          <w:sz w:val="20"/>
          <w:szCs w:val="20"/>
        </w:rPr>
      </w:pPr>
    </w:p>
    <w:p w:rsidR="00CF16B6" w:rsidRDefault="00E30262">
      <w:pPr>
        <w:ind w:left="2160"/>
        <w:rPr>
          <w:sz w:val="20"/>
          <w:szCs w:val="20"/>
        </w:rPr>
      </w:pPr>
      <w:r>
        <w:rPr>
          <w:rFonts w:ascii="Tahoma" w:eastAsia="Tahoma" w:hAnsi="Tahoma" w:cs="Tahoma"/>
        </w:rPr>
        <w:t>Children is 10-14 mg/kg</w:t>
      </w:r>
    </w:p>
    <w:p w:rsidR="00CF16B6" w:rsidRDefault="00E30262">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107315</wp:posOffset>
            </wp:positionH>
            <wp:positionV relativeFrom="paragraph">
              <wp:posOffset>33020</wp:posOffset>
            </wp:positionV>
            <wp:extent cx="5838825" cy="1242695"/>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92">
                      <a:extLst/>
                    </a:blip>
                    <a:srcRect/>
                    <a:stretch>
                      <a:fillRect/>
                    </a:stretch>
                  </pic:blipFill>
                  <pic:spPr bwMode="auto">
                    <a:xfrm>
                      <a:off x="0" y="0"/>
                      <a:ext cx="5838825" cy="1242695"/>
                    </a:xfrm>
                    <a:prstGeom prst="rect">
                      <a:avLst/>
                    </a:prstGeom>
                    <a:noFill/>
                  </pic:spPr>
                </pic:pic>
              </a:graphicData>
            </a:graphic>
          </wp:anchor>
        </w:drawing>
      </w:r>
    </w:p>
    <w:p w:rsidR="00CF16B6" w:rsidRDefault="00CF16B6">
      <w:pPr>
        <w:spacing w:line="190" w:lineRule="exact"/>
        <w:rPr>
          <w:sz w:val="20"/>
          <w:szCs w:val="20"/>
        </w:rPr>
      </w:pPr>
    </w:p>
    <w:p w:rsidR="00CF16B6" w:rsidRDefault="00E30262">
      <w:pPr>
        <w:ind w:left="320"/>
        <w:rPr>
          <w:sz w:val="20"/>
          <w:szCs w:val="20"/>
        </w:rPr>
      </w:pPr>
      <w:r>
        <w:rPr>
          <w:rFonts w:ascii="Tahoma" w:eastAsia="Tahoma" w:hAnsi="Tahoma" w:cs="Tahoma"/>
          <w:b/>
          <w:bCs/>
        </w:rPr>
        <w:t>NOTE:</w:t>
      </w:r>
    </w:p>
    <w:p w:rsidR="00CF16B6" w:rsidRDefault="00CF16B6">
      <w:pPr>
        <w:spacing w:line="4" w:lineRule="exact"/>
        <w:rPr>
          <w:sz w:val="20"/>
          <w:szCs w:val="20"/>
        </w:rPr>
      </w:pPr>
    </w:p>
    <w:p w:rsidR="00CF16B6" w:rsidRDefault="00E30262" w:rsidP="00E30262">
      <w:pPr>
        <w:numPr>
          <w:ilvl w:val="0"/>
          <w:numId w:val="977"/>
        </w:numPr>
        <w:tabs>
          <w:tab w:val="left" w:pos="680"/>
        </w:tabs>
        <w:spacing w:line="237" w:lineRule="auto"/>
        <w:ind w:left="680" w:right="420" w:hanging="351"/>
        <w:rPr>
          <w:rFonts w:ascii="Symbol" w:eastAsia="Symbol" w:hAnsi="Symbol" w:cs="Symbol"/>
        </w:rPr>
      </w:pPr>
      <w:r>
        <w:rPr>
          <w:rFonts w:ascii="Tahoma" w:eastAsia="Tahoma" w:hAnsi="Tahoma" w:cs="Tahoma"/>
        </w:rPr>
        <w:t>Eye ointment should be applied very gently and in the lower fornix (behind the lower eyelid).</w:t>
      </w:r>
    </w:p>
    <w:p w:rsidR="00CF16B6" w:rsidRDefault="00E30262" w:rsidP="00E30262">
      <w:pPr>
        <w:numPr>
          <w:ilvl w:val="0"/>
          <w:numId w:val="977"/>
        </w:numPr>
        <w:tabs>
          <w:tab w:val="left" w:pos="680"/>
        </w:tabs>
        <w:ind w:left="680" w:hanging="351"/>
        <w:rPr>
          <w:rFonts w:ascii="Symbol" w:eastAsia="Symbol" w:hAnsi="Symbol" w:cs="Symbol"/>
        </w:rPr>
      </w:pPr>
      <w:r>
        <w:rPr>
          <w:rFonts w:ascii="Tahoma" w:eastAsia="Tahoma" w:hAnsi="Tahoma" w:cs="Tahoma"/>
        </w:rPr>
        <w:t>Do not apply pressure on the eye in perforating injuries of the eyeball.</w:t>
      </w:r>
    </w:p>
    <w:p w:rsidR="00CF16B6" w:rsidRDefault="00E30262" w:rsidP="00E30262">
      <w:pPr>
        <w:numPr>
          <w:ilvl w:val="0"/>
          <w:numId w:val="977"/>
        </w:numPr>
        <w:tabs>
          <w:tab w:val="left" w:pos="680"/>
        </w:tabs>
        <w:spacing w:line="237" w:lineRule="auto"/>
        <w:ind w:left="680" w:right="540" w:hanging="351"/>
        <w:rPr>
          <w:rFonts w:ascii="Symbol" w:eastAsia="Symbol" w:hAnsi="Symbol" w:cs="Symbol"/>
        </w:rPr>
      </w:pPr>
      <w:r>
        <w:rPr>
          <w:rFonts w:ascii="Tahoma" w:eastAsia="Tahoma" w:hAnsi="Tahoma" w:cs="Tahoma"/>
        </w:rPr>
        <w:t>Delay in surgical management of the injury may cause irreversible blindness or may necessitate removal of an eye.</w:t>
      </w:r>
    </w:p>
    <w:p w:rsidR="00CF16B6" w:rsidRDefault="00CF16B6">
      <w:pPr>
        <w:spacing w:line="200" w:lineRule="exact"/>
        <w:rPr>
          <w:sz w:val="20"/>
          <w:szCs w:val="20"/>
        </w:rPr>
      </w:pPr>
    </w:p>
    <w:p w:rsidR="00CF16B6" w:rsidRDefault="00CF16B6">
      <w:pPr>
        <w:spacing w:line="383" w:lineRule="exact"/>
        <w:rPr>
          <w:sz w:val="20"/>
          <w:szCs w:val="20"/>
        </w:rPr>
      </w:pPr>
    </w:p>
    <w:p w:rsidR="00CF16B6" w:rsidRDefault="00E30262">
      <w:pPr>
        <w:ind w:left="360"/>
        <w:rPr>
          <w:sz w:val="20"/>
          <w:szCs w:val="20"/>
        </w:rPr>
      </w:pPr>
      <w:r>
        <w:rPr>
          <w:rFonts w:ascii="Tahoma" w:eastAsia="Tahoma" w:hAnsi="Tahoma" w:cs="Tahoma"/>
          <w:b/>
          <w:bCs/>
        </w:rPr>
        <w:t>Refer the patient to eye surgeon immediately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Surgery: </w:t>
      </w:r>
      <w:r>
        <w:rPr>
          <w:rFonts w:ascii="Tahoma" w:eastAsia="Tahoma" w:hAnsi="Tahoma" w:cs="Tahoma"/>
        </w:rPr>
        <w:t>This is done by a well trained eye specialist within 48 hours of injury.</w:t>
      </w:r>
    </w:p>
    <w:p w:rsidR="00CF16B6" w:rsidRDefault="00CF16B6">
      <w:pPr>
        <w:spacing w:line="268" w:lineRule="exact"/>
        <w:rPr>
          <w:sz w:val="20"/>
          <w:szCs w:val="20"/>
        </w:rPr>
      </w:pPr>
    </w:p>
    <w:p w:rsidR="00CF16B6" w:rsidRDefault="00E30262">
      <w:pPr>
        <w:spacing w:line="238" w:lineRule="auto"/>
        <w:rPr>
          <w:sz w:val="20"/>
          <w:szCs w:val="20"/>
        </w:rPr>
      </w:pPr>
      <w:r>
        <w:rPr>
          <w:rFonts w:ascii="Tahoma" w:eastAsia="Tahoma" w:hAnsi="Tahoma" w:cs="Tahoma"/>
        </w:rPr>
        <w:t>The injury</w:t>
      </w:r>
      <w:r>
        <w:rPr>
          <w:rFonts w:ascii="Tahoma" w:eastAsia="Tahoma" w:hAnsi="Tahoma" w:cs="Tahoma"/>
        </w:rPr>
        <w:t xml:space="preserve"> should be repaired and giveA: Gentamycin 200µg in 0.1 ml injection stat given in the anterior chamber.</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rPr>
        <w:t>If there are signs of endophthalmitis (pus in the eye) give</w:t>
      </w:r>
    </w:p>
    <w:p w:rsidR="00CF16B6" w:rsidRDefault="00E30262" w:rsidP="00E30262">
      <w:pPr>
        <w:numPr>
          <w:ilvl w:val="0"/>
          <w:numId w:val="978"/>
        </w:numPr>
        <w:tabs>
          <w:tab w:val="left" w:pos="1760"/>
        </w:tabs>
        <w:ind w:left="1760" w:hanging="320"/>
        <w:rPr>
          <w:rFonts w:ascii="Tahoma" w:eastAsia="Tahoma" w:hAnsi="Tahoma" w:cs="Tahoma"/>
          <w:b/>
          <w:bCs/>
        </w:rPr>
      </w:pPr>
      <w:r>
        <w:rPr>
          <w:rFonts w:ascii="Tahoma" w:eastAsia="Tahoma" w:hAnsi="Tahoma" w:cs="Tahoma"/>
        </w:rPr>
        <w:t>Vancomycin 1000µg in 0.1 ml</w:t>
      </w:r>
    </w:p>
    <w:p w:rsidR="00CF16B6" w:rsidRDefault="00CF16B6">
      <w:pPr>
        <w:spacing w:line="266" w:lineRule="exact"/>
        <w:rPr>
          <w:sz w:val="20"/>
          <w:szCs w:val="20"/>
        </w:rPr>
      </w:pPr>
    </w:p>
    <w:p w:rsidR="00CF16B6" w:rsidRDefault="00E30262" w:rsidP="00E30262">
      <w:pPr>
        <w:numPr>
          <w:ilvl w:val="0"/>
          <w:numId w:val="979"/>
        </w:numPr>
        <w:tabs>
          <w:tab w:val="left" w:pos="1760"/>
        </w:tabs>
        <w:ind w:left="1760" w:hanging="320"/>
        <w:rPr>
          <w:rFonts w:ascii="Tahoma" w:eastAsia="Tahoma" w:hAnsi="Tahoma" w:cs="Tahoma"/>
          <w:b/>
          <w:bCs/>
        </w:rPr>
      </w:pPr>
      <w:r>
        <w:rPr>
          <w:rFonts w:ascii="Tahoma" w:eastAsia="Tahoma" w:hAnsi="Tahoma" w:cs="Tahoma"/>
        </w:rPr>
        <w:t>Amikacin 0.4 mg in 0.1 ml</w:t>
      </w:r>
    </w:p>
    <w:p w:rsidR="00CF16B6" w:rsidRDefault="00E30262">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-17145</wp:posOffset>
            </wp:positionH>
            <wp:positionV relativeFrom="paragraph">
              <wp:posOffset>283210</wp:posOffset>
            </wp:positionV>
            <wp:extent cx="5981065" cy="635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9" w:lineRule="exact"/>
        <w:rPr>
          <w:sz w:val="20"/>
          <w:szCs w:val="20"/>
        </w:rPr>
      </w:pPr>
    </w:p>
    <w:p w:rsidR="00CF16B6" w:rsidRDefault="00E30262">
      <w:pPr>
        <w:rPr>
          <w:sz w:val="20"/>
          <w:szCs w:val="20"/>
        </w:rPr>
      </w:pPr>
      <w:r>
        <w:rPr>
          <w:rFonts w:ascii="Calibri" w:eastAsia="Calibri" w:hAnsi="Calibri" w:cs="Calibri"/>
        </w:rPr>
        <w:t xml:space="preserve">192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3000"/>
        <w:rPr>
          <w:sz w:val="20"/>
          <w:szCs w:val="20"/>
        </w:rPr>
      </w:pPr>
      <w:bookmarkStart w:id="215" w:name="page215"/>
      <w:bookmarkEnd w:id="215"/>
      <w:r>
        <w:rPr>
          <w:rFonts w:ascii="Tahoma" w:eastAsia="Tahoma" w:hAnsi="Tahoma" w:cs="Tahoma"/>
          <w:b/>
          <w:bCs/>
        </w:rPr>
        <w:lastRenderedPageBreak/>
        <w:t>Plus</w:t>
      </w:r>
    </w:p>
    <w:p w:rsidR="00CF16B6" w:rsidRDefault="00CF16B6">
      <w:pPr>
        <w:spacing w:line="1" w:lineRule="exact"/>
        <w:rPr>
          <w:sz w:val="20"/>
          <w:szCs w:val="20"/>
        </w:rPr>
      </w:pPr>
    </w:p>
    <w:p w:rsidR="00CF16B6" w:rsidRDefault="00E30262" w:rsidP="00E30262">
      <w:pPr>
        <w:numPr>
          <w:ilvl w:val="0"/>
          <w:numId w:val="980"/>
        </w:numPr>
        <w:tabs>
          <w:tab w:val="left" w:pos="1880"/>
        </w:tabs>
        <w:ind w:left="1880" w:hanging="320"/>
        <w:rPr>
          <w:rFonts w:ascii="Tahoma" w:eastAsia="Tahoma" w:hAnsi="Tahoma" w:cs="Tahoma"/>
          <w:b/>
          <w:bCs/>
        </w:rPr>
      </w:pPr>
      <w:r>
        <w:rPr>
          <w:rFonts w:ascii="Tahoma" w:eastAsia="Tahoma" w:hAnsi="Tahoma" w:cs="Tahoma"/>
        </w:rPr>
        <w:t>Cefuroxime 1000µg in 0.1 ml injections.</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Antibiotics drops used after surgery are</w:t>
      </w:r>
    </w:p>
    <w:p w:rsidR="00CF16B6" w:rsidRDefault="00E30262" w:rsidP="00E30262">
      <w:pPr>
        <w:numPr>
          <w:ilvl w:val="0"/>
          <w:numId w:val="981"/>
        </w:numPr>
        <w:tabs>
          <w:tab w:val="left" w:pos="1860"/>
        </w:tabs>
        <w:ind w:left="1860" w:hanging="300"/>
        <w:rPr>
          <w:rFonts w:ascii="Tahoma" w:eastAsia="Tahoma" w:hAnsi="Tahoma" w:cs="Tahoma"/>
          <w:b/>
          <w:bCs/>
        </w:rPr>
      </w:pPr>
      <w:r>
        <w:rPr>
          <w:rFonts w:ascii="Tahoma" w:eastAsia="Tahoma" w:hAnsi="Tahoma" w:cs="Tahoma"/>
        </w:rPr>
        <w:t>Gentamycin 0.3% Instil one drop in the affected eye, hourly or 2 hourly</w:t>
      </w:r>
    </w:p>
    <w:p w:rsidR="00CF16B6" w:rsidRDefault="00E30262">
      <w:pPr>
        <w:ind w:left="2280"/>
        <w:rPr>
          <w:rFonts w:ascii="Tahoma" w:eastAsia="Tahoma" w:hAnsi="Tahoma" w:cs="Tahoma"/>
          <w:b/>
          <w:bCs/>
        </w:rPr>
      </w:pPr>
      <w:r>
        <w:rPr>
          <w:rFonts w:ascii="Tahoma" w:eastAsia="Tahoma" w:hAnsi="Tahoma" w:cs="Tahoma"/>
          <w:b/>
          <w:bCs/>
        </w:rPr>
        <w:t>Plus</w:t>
      </w:r>
    </w:p>
    <w:p w:rsidR="00CF16B6" w:rsidRDefault="00E30262" w:rsidP="00E30262">
      <w:pPr>
        <w:numPr>
          <w:ilvl w:val="0"/>
          <w:numId w:val="982"/>
        </w:numPr>
        <w:tabs>
          <w:tab w:val="left" w:pos="1860"/>
        </w:tabs>
        <w:ind w:left="1860" w:hanging="300"/>
        <w:rPr>
          <w:rFonts w:ascii="Tahoma" w:eastAsia="Tahoma" w:hAnsi="Tahoma" w:cs="Tahoma"/>
          <w:b/>
          <w:bCs/>
        </w:rPr>
      </w:pPr>
      <w:r>
        <w:rPr>
          <w:rFonts w:ascii="Tahoma" w:eastAsia="Tahoma" w:hAnsi="Tahoma" w:cs="Tahoma"/>
        </w:rPr>
        <w:t>Chloramphenical 0.5% Instil one drop in the affected eye, hourly or 2 hourly</w:t>
      </w:r>
    </w:p>
    <w:p w:rsidR="00CF16B6" w:rsidRDefault="00CF16B6">
      <w:pPr>
        <w:spacing w:line="265" w:lineRule="exact"/>
        <w:rPr>
          <w:sz w:val="20"/>
          <w:szCs w:val="20"/>
        </w:rPr>
      </w:pPr>
    </w:p>
    <w:p w:rsidR="00CF16B6" w:rsidRDefault="00E30262" w:rsidP="00E30262">
      <w:pPr>
        <w:numPr>
          <w:ilvl w:val="0"/>
          <w:numId w:val="983"/>
        </w:numPr>
        <w:tabs>
          <w:tab w:val="left" w:pos="1860"/>
        </w:tabs>
        <w:ind w:left="1860" w:hanging="300"/>
        <w:rPr>
          <w:rFonts w:ascii="Tahoma" w:eastAsia="Tahoma" w:hAnsi="Tahoma" w:cs="Tahoma"/>
          <w:b/>
          <w:bCs/>
        </w:rPr>
      </w:pPr>
      <w:r>
        <w:rPr>
          <w:rFonts w:ascii="Tahoma" w:eastAsia="Tahoma" w:hAnsi="Tahoma" w:cs="Tahoma"/>
        </w:rPr>
        <w:t xml:space="preserve">Ciprofloxacin 0.3% </w:t>
      </w:r>
      <w:r>
        <w:rPr>
          <w:rFonts w:ascii="Tahoma" w:eastAsia="Tahoma" w:hAnsi="Tahoma" w:cs="Tahoma"/>
        </w:rPr>
        <w:t>Instil one drop in the affected eye, hourly or 2 hourly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Dilating drops give:</w:t>
      </w:r>
    </w:p>
    <w:p w:rsidR="00CF16B6" w:rsidRDefault="00CF16B6">
      <w:pPr>
        <w:spacing w:line="1" w:lineRule="exact"/>
        <w:rPr>
          <w:sz w:val="20"/>
          <w:szCs w:val="20"/>
        </w:rPr>
      </w:pPr>
    </w:p>
    <w:p w:rsidR="00CF16B6" w:rsidRDefault="00E30262" w:rsidP="00E30262">
      <w:pPr>
        <w:numPr>
          <w:ilvl w:val="0"/>
          <w:numId w:val="984"/>
        </w:numPr>
        <w:tabs>
          <w:tab w:val="left" w:pos="1860"/>
        </w:tabs>
        <w:ind w:left="1860" w:hanging="300"/>
        <w:rPr>
          <w:rFonts w:ascii="Tahoma" w:eastAsia="Tahoma" w:hAnsi="Tahoma" w:cs="Tahoma"/>
          <w:b/>
          <w:bCs/>
        </w:rPr>
      </w:pPr>
      <w:r>
        <w:rPr>
          <w:rFonts w:ascii="Tahoma" w:eastAsia="Tahoma" w:hAnsi="Tahoma" w:cs="Tahoma"/>
        </w:rPr>
        <w:t>Cyclopentolate 1% eye drops 12 hourly</w:t>
      </w:r>
    </w:p>
    <w:p w:rsidR="00CF16B6" w:rsidRDefault="00CF16B6">
      <w:pPr>
        <w:spacing w:line="265" w:lineRule="exact"/>
        <w:rPr>
          <w:sz w:val="20"/>
          <w:szCs w:val="20"/>
        </w:rPr>
      </w:pPr>
    </w:p>
    <w:p w:rsidR="00CF16B6" w:rsidRDefault="00E30262" w:rsidP="00E30262">
      <w:pPr>
        <w:numPr>
          <w:ilvl w:val="1"/>
          <w:numId w:val="985"/>
        </w:numPr>
        <w:tabs>
          <w:tab w:val="left" w:pos="1860"/>
        </w:tabs>
        <w:ind w:left="1860" w:hanging="300"/>
        <w:rPr>
          <w:rFonts w:ascii="Tahoma" w:eastAsia="Tahoma" w:hAnsi="Tahoma" w:cs="Tahoma"/>
          <w:b/>
          <w:bCs/>
        </w:rPr>
      </w:pPr>
      <w:r>
        <w:rPr>
          <w:rFonts w:ascii="Tahoma" w:eastAsia="Tahoma" w:hAnsi="Tahoma" w:cs="Tahoma"/>
        </w:rPr>
        <w:t>Atropine 1% eye drops once a day.</w:t>
      </w:r>
    </w:p>
    <w:p w:rsidR="00CF16B6" w:rsidRDefault="00CF16B6">
      <w:pPr>
        <w:spacing w:line="266" w:lineRule="exact"/>
        <w:rPr>
          <w:rFonts w:ascii="Tahoma" w:eastAsia="Tahoma" w:hAnsi="Tahoma" w:cs="Tahoma"/>
          <w:b/>
          <w:bCs/>
        </w:rPr>
      </w:pPr>
    </w:p>
    <w:p w:rsidR="00CF16B6" w:rsidRDefault="00E30262">
      <w:pPr>
        <w:ind w:left="120"/>
        <w:rPr>
          <w:rFonts w:ascii="Tahoma" w:eastAsia="Tahoma" w:hAnsi="Tahoma" w:cs="Tahoma"/>
          <w:b/>
          <w:bCs/>
        </w:rPr>
      </w:pPr>
      <w:r>
        <w:rPr>
          <w:rFonts w:ascii="Tahoma" w:eastAsia="Tahoma" w:hAnsi="Tahoma" w:cs="Tahoma"/>
          <w:b/>
          <w:bCs/>
        </w:rPr>
        <w:t>II. Blunt injury</w:t>
      </w:r>
    </w:p>
    <w:p w:rsidR="00CF16B6" w:rsidRDefault="00E30262">
      <w:pPr>
        <w:ind w:left="200"/>
        <w:rPr>
          <w:sz w:val="20"/>
          <w:szCs w:val="20"/>
        </w:rPr>
      </w:pPr>
      <w:r>
        <w:rPr>
          <w:rFonts w:ascii="Tahoma" w:eastAsia="Tahoma" w:hAnsi="Tahoma" w:cs="Tahoma"/>
        </w:rPr>
        <w:t>This is trauma from objects such as stones, balls or fist.</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E30262" w:rsidP="00E30262">
      <w:pPr>
        <w:numPr>
          <w:ilvl w:val="0"/>
          <w:numId w:val="986"/>
        </w:numPr>
        <w:tabs>
          <w:tab w:val="left" w:pos="480"/>
        </w:tabs>
        <w:spacing w:line="237" w:lineRule="auto"/>
        <w:ind w:left="480" w:hanging="360"/>
        <w:rPr>
          <w:rFonts w:ascii="Symbol" w:eastAsia="Symbol" w:hAnsi="Symbol" w:cs="Symbol"/>
        </w:rPr>
      </w:pPr>
      <w:r>
        <w:rPr>
          <w:rFonts w:ascii="Tahoma" w:eastAsia="Tahoma" w:hAnsi="Tahoma" w:cs="Tahoma"/>
        </w:rPr>
        <w:t xml:space="preserve">There may be </w:t>
      </w:r>
      <w:r>
        <w:rPr>
          <w:rFonts w:ascii="Tahoma" w:eastAsia="Tahoma" w:hAnsi="Tahoma" w:cs="Tahoma"/>
        </w:rPr>
        <w:t>pain and or poor vision</w:t>
      </w:r>
    </w:p>
    <w:p w:rsidR="00CF16B6" w:rsidRDefault="00CF16B6">
      <w:pPr>
        <w:spacing w:line="1" w:lineRule="exact"/>
        <w:rPr>
          <w:rFonts w:ascii="Symbol" w:eastAsia="Symbol" w:hAnsi="Symbol" w:cs="Symbol"/>
        </w:rPr>
      </w:pPr>
    </w:p>
    <w:p w:rsidR="00CF16B6" w:rsidRDefault="00E30262" w:rsidP="00E30262">
      <w:pPr>
        <w:numPr>
          <w:ilvl w:val="0"/>
          <w:numId w:val="986"/>
        </w:numPr>
        <w:tabs>
          <w:tab w:val="left" w:pos="480"/>
        </w:tabs>
        <w:spacing w:line="235" w:lineRule="auto"/>
        <w:ind w:left="480" w:hanging="360"/>
        <w:rPr>
          <w:rFonts w:ascii="Symbol" w:eastAsia="Symbol" w:hAnsi="Symbol" w:cs="Symbol"/>
        </w:rPr>
      </w:pPr>
      <w:r>
        <w:rPr>
          <w:rFonts w:ascii="Tahoma" w:eastAsia="Tahoma" w:hAnsi="Tahoma" w:cs="Tahoma"/>
        </w:rPr>
        <w:t>There may be blood behind the cornea (hyphaema)</w:t>
      </w:r>
    </w:p>
    <w:p w:rsidR="00CF16B6" w:rsidRDefault="00CF16B6">
      <w:pPr>
        <w:spacing w:line="2" w:lineRule="exact"/>
        <w:rPr>
          <w:rFonts w:ascii="Symbol" w:eastAsia="Symbol" w:hAnsi="Symbol" w:cs="Symbol"/>
        </w:rPr>
      </w:pPr>
    </w:p>
    <w:p w:rsidR="00CF16B6" w:rsidRDefault="00E30262" w:rsidP="00E30262">
      <w:pPr>
        <w:numPr>
          <w:ilvl w:val="0"/>
          <w:numId w:val="986"/>
        </w:numPr>
        <w:tabs>
          <w:tab w:val="left" w:pos="480"/>
        </w:tabs>
        <w:spacing w:line="235" w:lineRule="auto"/>
        <w:ind w:left="480" w:hanging="360"/>
        <w:rPr>
          <w:rFonts w:ascii="Symbol" w:eastAsia="Symbol" w:hAnsi="Symbol" w:cs="Symbol"/>
        </w:rPr>
      </w:pPr>
      <w:r>
        <w:rPr>
          <w:rFonts w:ascii="Tahoma" w:eastAsia="Tahoma" w:hAnsi="Tahoma" w:cs="Tahoma"/>
        </w:rPr>
        <w:t>Pupil may be normal or distorted</w:t>
      </w:r>
    </w:p>
    <w:p w:rsidR="00CF16B6" w:rsidRDefault="00CF16B6">
      <w:pPr>
        <w:spacing w:line="2" w:lineRule="exact"/>
        <w:rPr>
          <w:rFonts w:ascii="Symbol" w:eastAsia="Symbol" w:hAnsi="Symbol" w:cs="Symbol"/>
        </w:rPr>
      </w:pPr>
    </w:p>
    <w:p w:rsidR="00CF16B6" w:rsidRDefault="00E30262" w:rsidP="00E30262">
      <w:pPr>
        <w:numPr>
          <w:ilvl w:val="0"/>
          <w:numId w:val="986"/>
        </w:numPr>
        <w:tabs>
          <w:tab w:val="left" w:pos="480"/>
        </w:tabs>
        <w:spacing w:line="237" w:lineRule="auto"/>
        <w:ind w:left="480" w:hanging="360"/>
        <w:rPr>
          <w:rFonts w:ascii="Symbol" w:eastAsia="Symbol" w:hAnsi="Symbol" w:cs="Symbol"/>
        </w:rPr>
      </w:pPr>
      <w:r>
        <w:rPr>
          <w:rFonts w:ascii="Tahoma" w:eastAsia="Tahoma" w:hAnsi="Tahoma" w:cs="Tahoma"/>
        </w:rPr>
        <w:t>There may be raised intraocular pressure</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Guideline on Management</w:t>
      </w:r>
    </w:p>
    <w:p w:rsidR="00CF16B6" w:rsidRDefault="00CF16B6">
      <w:pPr>
        <w:spacing w:line="2" w:lineRule="exact"/>
        <w:rPr>
          <w:sz w:val="20"/>
          <w:szCs w:val="20"/>
        </w:rPr>
      </w:pPr>
    </w:p>
    <w:p w:rsidR="00CF16B6" w:rsidRDefault="00E30262">
      <w:pPr>
        <w:ind w:left="120"/>
        <w:rPr>
          <w:sz w:val="20"/>
          <w:szCs w:val="20"/>
        </w:rPr>
      </w:pPr>
      <w:r>
        <w:rPr>
          <w:rFonts w:ascii="Tahoma" w:eastAsia="Tahoma" w:hAnsi="Tahoma" w:cs="Tahoma"/>
        </w:rPr>
        <w:t>Complicated blunt trauma is best managed by eye specialist as surgery may be requ</w:t>
      </w:r>
      <w:r>
        <w:rPr>
          <w:rFonts w:ascii="Tahoma" w:eastAsia="Tahoma" w:hAnsi="Tahoma" w:cs="Tahoma"/>
        </w:rPr>
        <w:t>ired in the management. Refer patients with blunt trauma to eye specialist as indicated below:-</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3: Management of Complicated Trauma</w:t>
      </w:r>
    </w:p>
    <w:tbl>
      <w:tblPr>
        <w:tblW w:w="0" w:type="auto"/>
        <w:tblInd w:w="10" w:type="dxa"/>
        <w:tblLayout w:type="fixed"/>
        <w:tblCellMar>
          <w:left w:w="0" w:type="dxa"/>
          <w:right w:w="0" w:type="dxa"/>
        </w:tblCellMar>
        <w:tblLook w:val="04A0" w:firstRow="1" w:lastRow="0" w:firstColumn="1" w:lastColumn="0" w:noHBand="0" w:noVBand="1"/>
      </w:tblPr>
      <w:tblGrid>
        <w:gridCol w:w="3820"/>
        <w:gridCol w:w="5220"/>
      </w:tblGrid>
      <w:tr w:rsidR="00CF16B6">
        <w:trPr>
          <w:trHeight w:val="266"/>
        </w:trPr>
        <w:tc>
          <w:tcPr>
            <w:tcW w:w="3820" w:type="dxa"/>
            <w:tcBorders>
              <w:top w:val="single" w:sz="8" w:space="0" w:color="4BACC6"/>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b/>
                <w:bCs/>
              </w:rPr>
              <w:t>Findings</w:t>
            </w:r>
          </w:p>
        </w:tc>
        <w:tc>
          <w:tcPr>
            <w:tcW w:w="5220" w:type="dxa"/>
            <w:tcBorders>
              <w:top w:val="single" w:sz="8" w:space="0" w:color="4BACC6"/>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rPr>
              <w:t>Action to be taken</w:t>
            </w:r>
          </w:p>
        </w:tc>
      </w:tr>
      <w:tr w:rsidR="00CF16B6">
        <w:trPr>
          <w:trHeight w:val="266"/>
        </w:trPr>
        <w:tc>
          <w:tcPr>
            <w:tcW w:w="382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rPr>
              <w:t>No hyphema, normal vision</w:t>
            </w:r>
          </w:p>
        </w:tc>
        <w:tc>
          <w:tcPr>
            <w:tcW w:w="522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rPr>
              <w:t>Observe</w:t>
            </w:r>
          </w:p>
        </w:tc>
      </w:tr>
      <w:tr w:rsidR="00CF16B6">
        <w:trPr>
          <w:trHeight w:val="266"/>
        </w:trPr>
        <w:tc>
          <w:tcPr>
            <w:tcW w:w="382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rPr>
              <w:t>Hyphema, no pain</w:t>
            </w:r>
          </w:p>
        </w:tc>
        <w:tc>
          <w:tcPr>
            <w:tcW w:w="522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rPr>
              <w:t>Refer</w:t>
            </w:r>
          </w:p>
        </w:tc>
      </w:tr>
      <w:tr w:rsidR="00CF16B6">
        <w:trPr>
          <w:trHeight w:val="264"/>
        </w:trPr>
        <w:tc>
          <w:tcPr>
            <w:tcW w:w="3820" w:type="dxa"/>
            <w:tcBorders>
              <w:left w:val="single" w:sz="8" w:space="0" w:color="4BACC6"/>
              <w:right w:val="single" w:sz="8" w:space="0" w:color="4BACC6"/>
            </w:tcBorders>
            <w:vAlign w:val="bottom"/>
          </w:tcPr>
          <w:p w:rsidR="00CF16B6" w:rsidRDefault="00E30262">
            <w:pPr>
              <w:spacing w:line="264" w:lineRule="exact"/>
              <w:ind w:left="120"/>
              <w:rPr>
                <w:sz w:val="20"/>
                <w:szCs w:val="20"/>
              </w:rPr>
            </w:pPr>
            <w:r>
              <w:rPr>
                <w:rFonts w:ascii="Tahoma" w:eastAsia="Tahoma" w:hAnsi="Tahoma" w:cs="Tahoma"/>
              </w:rPr>
              <w:t>No  hyphema,  normal  vision,</w:t>
            </w:r>
          </w:p>
        </w:tc>
        <w:tc>
          <w:tcPr>
            <w:tcW w:w="5220" w:type="dxa"/>
            <w:tcBorders>
              <w:right w:val="single" w:sz="8" w:space="0" w:color="4BACC6"/>
            </w:tcBorders>
            <w:vAlign w:val="bottom"/>
          </w:tcPr>
          <w:p w:rsidR="00CF16B6" w:rsidRDefault="00E30262">
            <w:pPr>
              <w:spacing w:line="264" w:lineRule="exact"/>
              <w:ind w:left="100"/>
              <w:rPr>
                <w:sz w:val="20"/>
                <w:szCs w:val="20"/>
              </w:rPr>
            </w:pPr>
            <w:r>
              <w:rPr>
                <w:rFonts w:ascii="Tahoma" w:eastAsia="Tahoma" w:hAnsi="Tahoma" w:cs="Tahoma"/>
              </w:rPr>
              <w:t>Paracetamol, Observe for 2 days, Refer if pain</w:t>
            </w:r>
          </w:p>
        </w:tc>
      </w:tr>
      <w:tr w:rsidR="00CF16B6">
        <w:trPr>
          <w:trHeight w:val="268"/>
        </w:trPr>
        <w:tc>
          <w:tcPr>
            <w:tcW w:w="382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rPr>
              <w:t>pain</w:t>
            </w:r>
          </w:p>
        </w:tc>
        <w:tc>
          <w:tcPr>
            <w:tcW w:w="522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rPr>
              <w:t>persist</w:t>
            </w:r>
          </w:p>
        </w:tc>
      </w:tr>
      <w:tr w:rsidR="00CF16B6">
        <w:trPr>
          <w:trHeight w:val="266"/>
        </w:trPr>
        <w:tc>
          <w:tcPr>
            <w:tcW w:w="3820" w:type="dxa"/>
            <w:tcBorders>
              <w:left w:val="single" w:sz="8" w:space="0" w:color="4BACC6"/>
              <w:bottom w:val="single" w:sz="8" w:space="0" w:color="4BACC6"/>
              <w:right w:val="single" w:sz="8" w:space="0" w:color="4BACC6"/>
            </w:tcBorders>
            <w:vAlign w:val="bottom"/>
          </w:tcPr>
          <w:p w:rsidR="00CF16B6" w:rsidRDefault="00E30262">
            <w:pPr>
              <w:spacing w:line="264" w:lineRule="exact"/>
              <w:ind w:left="120"/>
              <w:rPr>
                <w:sz w:val="20"/>
                <w:szCs w:val="20"/>
              </w:rPr>
            </w:pPr>
            <w:r>
              <w:rPr>
                <w:rFonts w:ascii="Tahoma" w:eastAsia="Tahoma" w:hAnsi="Tahoma" w:cs="Tahoma"/>
              </w:rPr>
              <w:t>Poor vision and pain</w:t>
            </w:r>
          </w:p>
        </w:tc>
        <w:tc>
          <w:tcPr>
            <w:tcW w:w="5220" w:type="dxa"/>
            <w:tcBorders>
              <w:bottom w:val="single" w:sz="8" w:space="0" w:color="4BACC6"/>
              <w:right w:val="single" w:sz="8" w:space="0" w:color="4BACC6"/>
            </w:tcBorders>
            <w:vAlign w:val="bottom"/>
          </w:tcPr>
          <w:p w:rsidR="00CF16B6" w:rsidRDefault="00E30262">
            <w:pPr>
              <w:spacing w:line="264" w:lineRule="exact"/>
              <w:ind w:left="100"/>
              <w:rPr>
                <w:sz w:val="20"/>
                <w:szCs w:val="20"/>
              </w:rPr>
            </w:pPr>
            <w:r>
              <w:rPr>
                <w:rFonts w:ascii="Tahoma" w:eastAsia="Tahoma" w:hAnsi="Tahoma" w:cs="Tahoma"/>
              </w:rPr>
              <w:t>Paracetamol, refer urgently</w:t>
            </w:r>
          </w:p>
        </w:tc>
      </w:tr>
      <w:tr w:rsidR="00CF16B6">
        <w:trPr>
          <w:trHeight w:val="266"/>
        </w:trPr>
        <w:tc>
          <w:tcPr>
            <w:tcW w:w="3820" w:type="dxa"/>
            <w:tcBorders>
              <w:left w:val="single" w:sz="8" w:space="0" w:color="4BACC6"/>
              <w:bottom w:val="single" w:sz="8" w:space="0" w:color="4BACC6"/>
              <w:right w:val="single" w:sz="8" w:space="0" w:color="4BACC6"/>
            </w:tcBorders>
            <w:vAlign w:val="bottom"/>
          </w:tcPr>
          <w:p w:rsidR="00CF16B6" w:rsidRDefault="00E30262">
            <w:pPr>
              <w:spacing w:line="264" w:lineRule="exact"/>
              <w:ind w:left="120"/>
              <w:rPr>
                <w:sz w:val="20"/>
                <w:szCs w:val="20"/>
              </w:rPr>
            </w:pPr>
            <w:r>
              <w:rPr>
                <w:rFonts w:ascii="Tahoma" w:eastAsia="Tahoma" w:hAnsi="Tahoma" w:cs="Tahoma"/>
              </w:rPr>
              <w:t>Hyphema, pain, poor vision</w:t>
            </w:r>
          </w:p>
        </w:tc>
        <w:tc>
          <w:tcPr>
            <w:tcW w:w="5220" w:type="dxa"/>
            <w:tcBorders>
              <w:bottom w:val="single" w:sz="8" w:space="0" w:color="4BACC6"/>
              <w:right w:val="single" w:sz="8" w:space="0" w:color="4BACC6"/>
            </w:tcBorders>
            <w:vAlign w:val="bottom"/>
          </w:tcPr>
          <w:p w:rsidR="00CF16B6" w:rsidRDefault="00E30262">
            <w:pPr>
              <w:spacing w:line="264" w:lineRule="exact"/>
              <w:ind w:left="100"/>
              <w:rPr>
                <w:sz w:val="20"/>
                <w:szCs w:val="20"/>
              </w:rPr>
            </w:pPr>
            <w:r>
              <w:rPr>
                <w:rFonts w:ascii="Tahoma" w:eastAsia="Tahoma" w:hAnsi="Tahoma" w:cs="Tahoma"/>
              </w:rPr>
              <w:t>Paracetamol, refer urgently</w:t>
            </w:r>
          </w:p>
        </w:tc>
      </w:tr>
    </w:tbl>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b/>
          <w:bCs/>
        </w:rPr>
        <w:t>Management by eye specialist</w:t>
      </w:r>
    </w:p>
    <w:p w:rsidR="00CF16B6" w:rsidRDefault="00E30262">
      <w:pPr>
        <w:ind w:left="120"/>
        <w:rPr>
          <w:sz w:val="20"/>
          <w:szCs w:val="20"/>
        </w:rPr>
      </w:pPr>
      <w:r>
        <w:rPr>
          <w:rFonts w:ascii="Tahoma" w:eastAsia="Tahoma" w:hAnsi="Tahoma" w:cs="Tahoma"/>
          <w:b/>
          <w:bCs/>
        </w:rPr>
        <w:t>A. Medical Treatment</w:t>
      </w:r>
    </w:p>
    <w:p w:rsidR="00CF16B6" w:rsidRDefault="00E30262">
      <w:pPr>
        <w:ind w:left="120"/>
        <w:rPr>
          <w:sz w:val="20"/>
          <w:szCs w:val="20"/>
        </w:rPr>
      </w:pPr>
      <w:r>
        <w:rPr>
          <w:rFonts w:ascii="Tahoma" w:eastAsia="Tahoma" w:hAnsi="Tahoma" w:cs="Tahoma"/>
          <w:b/>
          <w:bCs/>
        </w:rPr>
        <w:t>Steroid eye drops</w:t>
      </w:r>
    </w:p>
    <w:p w:rsidR="00CF16B6" w:rsidRDefault="00E30262">
      <w:pPr>
        <w:ind w:left="120"/>
        <w:rPr>
          <w:sz w:val="20"/>
          <w:szCs w:val="20"/>
        </w:rPr>
      </w:pPr>
      <w:r>
        <w:rPr>
          <w:rFonts w:ascii="Tahoma" w:eastAsia="Tahoma" w:hAnsi="Tahoma" w:cs="Tahoma"/>
        </w:rPr>
        <w:t xml:space="preserve">This treatment is </w:t>
      </w:r>
      <w:r>
        <w:rPr>
          <w:rFonts w:ascii="Tahoma" w:eastAsia="Tahoma" w:hAnsi="Tahoma" w:cs="Tahoma"/>
        </w:rPr>
        <w:t>given to all patients with blunt trauma and present with pain and or hyphema:</w:t>
      </w:r>
    </w:p>
    <w:p w:rsidR="00CF16B6" w:rsidRDefault="00E30262">
      <w:pPr>
        <w:tabs>
          <w:tab w:val="left" w:pos="3220"/>
        </w:tabs>
        <w:ind w:left="1560"/>
        <w:rPr>
          <w:sz w:val="20"/>
          <w:szCs w:val="20"/>
        </w:rPr>
      </w:pPr>
      <w:r>
        <w:rPr>
          <w:rFonts w:ascii="Tahoma" w:eastAsia="Tahoma" w:hAnsi="Tahoma" w:cs="Tahoma"/>
          <w:b/>
          <w:bCs/>
        </w:rPr>
        <w:t>C:</w:t>
      </w:r>
      <w:r>
        <w:rPr>
          <w:rFonts w:ascii="Tahoma" w:eastAsia="Tahoma" w:hAnsi="Tahoma" w:cs="Tahoma"/>
        </w:rPr>
        <w:t>Prednisolone</w:t>
      </w:r>
      <w:r>
        <w:rPr>
          <w:sz w:val="20"/>
          <w:szCs w:val="20"/>
        </w:rPr>
        <w:tab/>
      </w:r>
      <w:r>
        <w:rPr>
          <w:rFonts w:ascii="Tahoma" w:eastAsia="Tahoma" w:hAnsi="Tahoma" w:cs="Tahoma"/>
          <w:sz w:val="21"/>
          <w:szCs w:val="21"/>
        </w:rPr>
        <w:t>0.5 to 1% eye drops, 1 to 3 hourly</w:t>
      </w:r>
    </w:p>
    <w:p w:rsidR="00CF16B6" w:rsidRDefault="00E30262">
      <w:pPr>
        <w:ind w:left="3000"/>
        <w:rPr>
          <w:sz w:val="20"/>
          <w:szCs w:val="20"/>
        </w:rPr>
      </w:pPr>
      <w:r>
        <w:rPr>
          <w:rFonts w:ascii="Tahoma" w:eastAsia="Tahoma" w:hAnsi="Tahoma" w:cs="Tahoma"/>
          <w:b/>
          <w:bCs/>
        </w:rPr>
        <w:t>OR</w:t>
      </w:r>
    </w:p>
    <w:p w:rsidR="00CF16B6" w:rsidRDefault="00E30262">
      <w:pPr>
        <w:ind w:left="120"/>
        <w:rPr>
          <w:sz w:val="20"/>
          <w:szCs w:val="20"/>
        </w:rPr>
      </w:pPr>
      <w:r>
        <w:rPr>
          <w:rFonts w:ascii="Tahoma" w:eastAsia="Tahoma" w:hAnsi="Tahoma" w:cs="Tahoma"/>
        </w:rPr>
        <w:t>Steroid + antibiotics eye drops:</w:t>
      </w:r>
    </w:p>
    <w:p w:rsidR="00CF16B6" w:rsidRDefault="00E30262">
      <w:pPr>
        <w:ind w:left="1560"/>
        <w:rPr>
          <w:sz w:val="20"/>
          <w:szCs w:val="20"/>
        </w:rPr>
      </w:pPr>
      <w:r>
        <w:rPr>
          <w:rFonts w:ascii="Tahoma" w:eastAsia="Tahoma" w:hAnsi="Tahoma" w:cs="Tahoma"/>
          <w:b/>
          <w:bCs/>
        </w:rPr>
        <w:t>C:</w:t>
      </w:r>
      <w:r>
        <w:rPr>
          <w:rFonts w:ascii="Tahoma" w:eastAsia="Tahoma" w:hAnsi="Tahoma" w:cs="Tahoma"/>
        </w:rPr>
        <w:t>Dexamethasone/Chloramphenical 0.1% to 0.5 % eye drops, 1 to 3 hourly</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Dilating eye drops</w:t>
      </w:r>
    </w:p>
    <w:p w:rsidR="00CF16B6" w:rsidRDefault="00E30262">
      <w:pPr>
        <w:ind w:left="120"/>
        <w:rPr>
          <w:sz w:val="20"/>
          <w:szCs w:val="20"/>
        </w:rPr>
      </w:pPr>
      <w:r>
        <w:rPr>
          <w:rFonts w:ascii="Tahoma" w:eastAsia="Tahoma" w:hAnsi="Tahoma" w:cs="Tahoma"/>
        </w:rPr>
        <w:t>This treatment is given to all patients with distorted pupil or hyphema:</w:t>
      </w:r>
    </w:p>
    <w:p w:rsidR="00CF16B6" w:rsidRDefault="00E30262">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58420</wp:posOffset>
            </wp:positionH>
            <wp:positionV relativeFrom="paragraph">
              <wp:posOffset>144145</wp:posOffset>
            </wp:positionV>
            <wp:extent cx="5981065" cy="635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0" w:lineRule="exact"/>
        <w:rPr>
          <w:sz w:val="20"/>
          <w:szCs w:val="20"/>
        </w:rPr>
      </w:pPr>
    </w:p>
    <w:p w:rsidR="00CF16B6" w:rsidRDefault="00E30262">
      <w:pPr>
        <w:ind w:left="120"/>
        <w:rPr>
          <w:sz w:val="20"/>
          <w:szCs w:val="20"/>
        </w:rPr>
      </w:pPr>
      <w:r>
        <w:rPr>
          <w:rFonts w:ascii="Calibri" w:eastAsia="Calibri" w:hAnsi="Calibri" w:cs="Calibri"/>
        </w:rPr>
        <w:t xml:space="preserve">193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ind w:left="1440"/>
        <w:rPr>
          <w:sz w:val="20"/>
          <w:szCs w:val="20"/>
        </w:rPr>
      </w:pPr>
      <w:bookmarkStart w:id="216" w:name="page216"/>
      <w:bookmarkEnd w:id="216"/>
      <w:r>
        <w:rPr>
          <w:rFonts w:ascii="Tahoma" w:eastAsia="Tahoma" w:hAnsi="Tahoma" w:cs="Tahoma"/>
          <w:b/>
          <w:bCs/>
        </w:rPr>
        <w:lastRenderedPageBreak/>
        <w:t>C:</w:t>
      </w:r>
      <w:r>
        <w:rPr>
          <w:rFonts w:ascii="Tahoma" w:eastAsia="Tahoma" w:hAnsi="Tahoma" w:cs="Tahoma"/>
        </w:rPr>
        <w:t>Cyclopentolate 1% 12 hourly</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C:</w:t>
      </w:r>
      <w:r>
        <w:rPr>
          <w:rFonts w:ascii="Tahoma" w:eastAsia="Tahoma" w:hAnsi="Tahoma" w:cs="Tahoma"/>
        </w:rPr>
        <w:t>Atropine 1% once per day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Anti-glaucoma medicines</w:t>
      </w:r>
    </w:p>
    <w:p w:rsidR="00CF16B6" w:rsidRDefault="00E30262">
      <w:pPr>
        <w:rPr>
          <w:sz w:val="20"/>
          <w:szCs w:val="20"/>
        </w:rPr>
      </w:pPr>
      <w:r>
        <w:rPr>
          <w:rFonts w:ascii="Tahoma" w:eastAsia="Tahoma" w:hAnsi="Tahoma" w:cs="Tahoma"/>
        </w:rPr>
        <w:t>These are given to all patients with high intraocular pressure. A</w:t>
      </w:r>
      <w:r>
        <w:rPr>
          <w:rFonts w:ascii="Tahoma" w:eastAsia="Tahoma" w:hAnsi="Tahoma" w:cs="Tahoma"/>
        </w:rPr>
        <w:t>ntiglaucoma of choice are</w:t>
      </w:r>
    </w:p>
    <w:p w:rsidR="00CF16B6" w:rsidRDefault="00E30262" w:rsidP="00E30262">
      <w:pPr>
        <w:numPr>
          <w:ilvl w:val="0"/>
          <w:numId w:val="987"/>
        </w:numPr>
        <w:tabs>
          <w:tab w:val="left" w:pos="1760"/>
        </w:tabs>
        <w:ind w:left="1760" w:hanging="320"/>
        <w:rPr>
          <w:rFonts w:ascii="Tahoma" w:eastAsia="Tahoma" w:hAnsi="Tahoma" w:cs="Tahoma"/>
          <w:b/>
          <w:bCs/>
        </w:rPr>
      </w:pPr>
      <w:r>
        <w:rPr>
          <w:rFonts w:ascii="Tahoma" w:eastAsia="Tahoma" w:hAnsi="Tahoma" w:cs="Tahoma"/>
        </w:rPr>
        <w:t>Timolol 0.25% to 0.5% eye drops 12 hourly</w:t>
      </w:r>
    </w:p>
    <w:p w:rsidR="00CF16B6" w:rsidRDefault="00CF16B6">
      <w:pPr>
        <w:spacing w:line="265" w:lineRule="exact"/>
        <w:rPr>
          <w:sz w:val="20"/>
          <w:szCs w:val="20"/>
        </w:rPr>
      </w:pPr>
    </w:p>
    <w:p w:rsidR="00CF16B6" w:rsidRDefault="00E30262" w:rsidP="00E30262">
      <w:pPr>
        <w:numPr>
          <w:ilvl w:val="0"/>
          <w:numId w:val="988"/>
        </w:numPr>
        <w:tabs>
          <w:tab w:val="left" w:pos="1800"/>
        </w:tabs>
        <w:ind w:left="1800" w:hanging="360"/>
        <w:rPr>
          <w:rFonts w:ascii="Tahoma" w:eastAsia="Tahoma" w:hAnsi="Tahoma" w:cs="Tahoma"/>
          <w:b/>
          <w:bCs/>
        </w:rPr>
      </w:pPr>
      <w:r>
        <w:rPr>
          <w:rFonts w:ascii="Tahoma" w:eastAsia="Tahoma" w:hAnsi="Tahoma" w:cs="Tahoma"/>
        </w:rPr>
        <w:t>Acetazolamide tablets</w:t>
      </w:r>
    </w:p>
    <w:p w:rsidR="00CF16B6" w:rsidRDefault="00CF16B6">
      <w:pPr>
        <w:spacing w:line="265" w:lineRule="exact"/>
        <w:rPr>
          <w:sz w:val="20"/>
          <w:szCs w:val="20"/>
        </w:rPr>
      </w:pPr>
    </w:p>
    <w:p w:rsidR="00CF16B6" w:rsidRDefault="00E30262" w:rsidP="00E30262">
      <w:pPr>
        <w:numPr>
          <w:ilvl w:val="0"/>
          <w:numId w:val="989"/>
        </w:numPr>
        <w:tabs>
          <w:tab w:val="left" w:pos="1740"/>
        </w:tabs>
        <w:ind w:left="1740" w:hanging="300"/>
        <w:rPr>
          <w:rFonts w:ascii="Tahoma" w:eastAsia="Tahoma" w:hAnsi="Tahoma" w:cs="Tahoma"/>
          <w:b/>
          <w:bCs/>
        </w:rPr>
      </w:pPr>
      <w:r>
        <w:rPr>
          <w:rFonts w:ascii="Tahoma" w:eastAsia="Tahoma" w:hAnsi="Tahoma" w:cs="Tahoma"/>
        </w:rPr>
        <w:t>Manitol (Dosage as seen in Angle Closure Glaucoma).</w:t>
      </w:r>
    </w:p>
    <w:p w:rsidR="00CF16B6" w:rsidRDefault="00CF16B6">
      <w:pPr>
        <w:spacing w:line="157" w:lineRule="exact"/>
        <w:rPr>
          <w:sz w:val="20"/>
          <w:szCs w:val="20"/>
        </w:rPr>
      </w:pPr>
    </w:p>
    <w:p w:rsidR="00CF16B6" w:rsidRDefault="00E30262">
      <w:pPr>
        <w:ind w:left="140"/>
        <w:rPr>
          <w:sz w:val="20"/>
          <w:szCs w:val="20"/>
        </w:rPr>
      </w:pPr>
      <w:r>
        <w:rPr>
          <w:rFonts w:ascii="Tahoma" w:eastAsia="Tahoma" w:hAnsi="Tahoma" w:cs="Tahoma"/>
          <w:b/>
          <w:bCs/>
        </w:rPr>
        <w:t>NOTE:</w:t>
      </w:r>
    </w:p>
    <w:p w:rsidR="00CF16B6" w:rsidRDefault="00E30262" w:rsidP="00E30262">
      <w:pPr>
        <w:numPr>
          <w:ilvl w:val="0"/>
          <w:numId w:val="990"/>
        </w:numPr>
        <w:tabs>
          <w:tab w:val="left" w:pos="500"/>
        </w:tabs>
        <w:ind w:left="500" w:hanging="356"/>
        <w:rPr>
          <w:rFonts w:ascii="Symbol" w:eastAsia="Symbol" w:hAnsi="Symbol" w:cs="Symbol"/>
        </w:rPr>
      </w:pPr>
      <w:r>
        <w:rPr>
          <w:rFonts w:ascii="Tahoma" w:eastAsia="Tahoma" w:hAnsi="Tahoma" w:cs="Tahoma"/>
        </w:rPr>
        <w:t>Do not give Pilocarpine eye drops in patients with hyphema</w:t>
      </w:r>
    </w:p>
    <w:p w:rsidR="00CF16B6" w:rsidRDefault="00CF16B6">
      <w:pPr>
        <w:spacing w:line="1" w:lineRule="exact"/>
        <w:rPr>
          <w:rFonts w:ascii="Symbol" w:eastAsia="Symbol" w:hAnsi="Symbol" w:cs="Symbol"/>
        </w:rPr>
      </w:pPr>
    </w:p>
    <w:p w:rsidR="00CF16B6" w:rsidRDefault="00E30262" w:rsidP="00E30262">
      <w:pPr>
        <w:numPr>
          <w:ilvl w:val="0"/>
          <w:numId w:val="990"/>
        </w:numPr>
        <w:tabs>
          <w:tab w:val="left" w:pos="500"/>
        </w:tabs>
        <w:spacing w:line="235" w:lineRule="auto"/>
        <w:ind w:left="500" w:hanging="356"/>
        <w:rPr>
          <w:rFonts w:ascii="Symbol" w:eastAsia="Symbol" w:hAnsi="Symbol" w:cs="Symbol"/>
        </w:rPr>
      </w:pPr>
      <w:r>
        <w:rPr>
          <w:rFonts w:ascii="Tahoma" w:eastAsia="Tahoma" w:hAnsi="Tahoma" w:cs="Tahoma"/>
        </w:rPr>
        <w:t xml:space="preserve">Do not give steroids eye drops if there is </w:t>
      </w:r>
      <w:r>
        <w:rPr>
          <w:rFonts w:ascii="Tahoma" w:eastAsia="Tahoma" w:hAnsi="Tahoma" w:cs="Tahoma"/>
        </w:rPr>
        <w:t>corneal abrasion</w:t>
      </w:r>
    </w:p>
    <w:p w:rsidR="00CF16B6" w:rsidRDefault="00CF16B6">
      <w:pPr>
        <w:spacing w:line="371" w:lineRule="exact"/>
        <w:rPr>
          <w:sz w:val="20"/>
          <w:szCs w:val="20"/>
        </w:rPr>
      </w:pPr>
    </w:p>
    <w:p w:rsidR="00CF16B6" w:rsidRDefault="00E30262">
      <w:pPr>
        <w:rPr>
          <w:sz w:val="20"/>
          <w:szCs w:val="20"/>
        </w:rPr>
      </w:pPr>
      <w:r>
        <w:rPr>
          <w:rFonts w:ascii="Tahoma" w:eastAsia="Tahoma" w:hAnsi="Tahoma" w:cs="Tahoma"/>
          <w:b/>
          <w:bCs/>
        </w:rPr>
        <w:t>Analgesics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Give Paracetamol, dosage as above.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B. Surgical Treatment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This is indicated in patients with hyphema and persistent high intraocular pressure despite treatment with antiglaucoma medicines (5 days), with or without corneal blo</w:t>
      </w:r>
      <w:r>
        <w:rPr>
          <w:rFonts w:ascii="Tahoma" w:eastAsia="Tahoma" w:hAnsi="Tahoma" w:cs="Tahoma"/>
        </w:rPr>
        <w:t>od staining. Surgical procedure is washing of the blood clot from the anterior chamber and Observe intraocular pressure post operative.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Refer </w:t>
      </w:r>
      <w:r>
        <w:rPr>
          <w:rFonts w:ascii="Tahoma" w:eastAsia="Tahoma" w:hAnsi="Tahoma" w:cs="Tahoma"/>
        </w:rPr>
        <w:t>corneal ulcer treatment</w:t>
      </w:r>
    </w:p>
    <w:p w:rsidR="00CF16B6" w:rsidRDefault="00CF16B6">
      <w:pPr>
        <w:spacing w:line="265" w:lineRule="exact"/>
        <w:rPr>
          <w:sz w:val="20"/>
          <w:szCs w:val="20"/>
        </w:rPr>
      </w:pPr>
    </w:p>
    <w:p w:rsidR="00CF16B6" w:rsidRDefault="00E30262" w:rsidP="00E30262">
      <w:pPr>
        <w:numPr>
          <w:ilvl w:val="0"/>
          <w:numId w:val="991"/>
        </w:numPr>
        <w:tabs>
          <w:tab w:val="left" w:pos="720"/>
        </w:tabs>
        <w:ind w:left="720" w:hanging="720"/>
        <w:rPr>
          <w:rFonts w:ascii="Tahoma" w:eastAsia="Tahoma" w:hAnsi="Tahoma" w:cs="Tahoma"/>
          <w:b/>
          <w:bCs/>
        </w:rPr>
      </w:pPr>
      <w:r>
        <w:rPr>
          <w:rFonts w:ascii="Tahoma" w:eastAsia="Tahoma" w:hAnsi="Tahoma" w:cs="Tahoma"/>
          <w:b/>
          <w:bCs/>
        </w:rPr>
        <w:t>Foreign bodies</w:t>
      </w:r>
    </w:p>
    <w:p w:rsidR="00CF16B6" w:rsidRDefault="00CF16B6">
      <w:pPr>
        <w:spacing w:line="268" w:lineRule="exact"/>
        <w:rPr>
          <w:sz w:val="20"/>
          <w:szCs w:val="20"/>
        </w:rPr>
      </w:pPr>
    </w:p>
    <w:p w:rsidR="00CF16B6" w:rsidRDefault="00E30262">
      <w:pPr>
        <w:spacing w:line="238" w:lineRule="auto"/>
        <w:rPr>
          <w:sz w:val="20"/>
          <w:szCs w:val="20"/>
        </w:rPr>
      </w:pPr>
      <w:r>
        <w:rPr>
          <w:rFonts w:ascii="Tahoma" w:eastAsia="Tahoma" w:hAnsi="Tahoma" w:cs="Tahoma"/>
        </w:rPr>
        <w:t xml:space="preserve">This is a condition whereby something like piece of metal, vegetable or </w:t>
      </w:r>
      <w:r>
        <w:rPr>
          <w:rFonts w:ascii="Tahoma" w:eastAsia="Tahoma" w:hAnsi="Tahoma" w:cs="Tahoma"/>
        </w:rPr>
        <w:t>animal parts entering into any part of the eye.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rsidP="00E30262">
      <w:pPr>
        <w:numPr>
          <w:ilvl w:val="0"/>
          <w:numId w:val="992"/>
        </w:numPr>
        <w:tabs>
          <w:tab w:val="left" w:pos="718"/>
        </w:tabs>
        <w:spacing w:line="237" w:lineRule="auto"/>
        <w:ind w:left="720" w:hanging="357"/>
        <w:rPr>
          <w:rFonts w:ascii="Symbol" w:eastAsia="Symbol" w:hAnsi="Symbol" w:cs="Symbol"/>
        </w:rPr>
      </w:pPr>
      <w:r>
        <w:rPr>
          <w:rFonts w:ascii="Tahoma" w:eastAsia="Tahoma" w:hAnsi="Tahoma" w:cs="Tahoma"/>
        </w:rPr>
        <w:t>There may be pain, redness, excessive tearing and photophobia if the foreign body is on the corneal or eye lids</w:t>
      </w:r>
    </w:p>
    <w:p w:rsidR="00CF16B6" w:rsidRDefault="00E30262" w:rsidP="00E30262">
      <w:pPr>
        <w:numPr>
          <w:ilvl w:val="0"/>
          <w:numId w:val="992"/>
        </w:numPr>
        <w:tabs>
          <w:tab w:val="left" w:pos="720"/>
        </w:tabs>
        <w:ind w:left="720" w:hanging="357"/>
        <w:rPr>
          <w:rFonts w:ascii="Symbol" w:eastAsia="Symbol" w:hAnsi="Symbol" w:cs="Symbol"/>
        </w:rPr>
      </w:pPr>
      <w:r>
        <w:rPr>
          <w:rFonts w:ascii="Tahoma" w:eastAsia="Tahoma" w:hAnsi="Tahoma" w:cs="Tahoma"/>
        </w:rPr>
        <w:t>If the foreign body is superficial, it  can be seen</w:t>
      </w:r>
    </w:p>
    <w:p w:rsidR="00CF16B6" w:rsidRDefault="00E30262" w:rsidP="00E30262">
      <w:pPr>
        <w:numPr>
          <w:ilvl w:val="0"/>
          <w:numId w:val="992"/>
        </w:numPr>
        <w:tabs>
          <w:tab w:val="left" w:pos="720"/>
        </w:tabs>
        <w:spacing w:line="235" w:lineRule="auto"/>
        <w:ind w:left="720" w:hanging="357"/>
        <w:rPr>
          <w:rFonts w:ascii="Symbol" w:eastAsia="Symbol" w:hAnsi="Symbol" w:cs="Symbol"/>
        </w:rPr>
      </w:pPr>
      <w:r>
        <w:rPr>
          <w:rFonts w:ascii="Tahoma" w:eastAsia="Tahoma" w:hAnsi="Tahoma" w:cs="Tahoma"/>
        </w:rPr>
        <w:t>There may be loss of vision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w:t>
      </w:r>
      <w:r>
        <w:rPr>
          <w:rFonts w:ascii="Tahoma" w:eastAsia="Tahoma" w:hAnsi="Tahoma" w:cs="Tahoma"/>
          <w:b/>
          <w:bCs/>
        </w:rPr>
        <w:t>atment</w:t>
      </w:r>
    </w:p>
    <w:p w:rsidR="00CF16B6" w:rsidRDefault="00E30262">
      <w:pPr>
        <w:rPr>
          <w:sz w:val="20"/>
          <w:szCs w:val="20"/>
        </w:rPr>
      </w:pPr>
      <w:r>
        <w:rPr>
          <w:rFonts w:ascii="Tahoma" w:eastAsia="Tahoma" w:hAnsi="Tahoma" w:cs="Tahoma"/>
          <w:i/>
          <w:iCs/>
        </w:rPr>
        <w:t>For superficial foreign body</w:t>
      </w:r>
    </w:p>
    <w:p w:rsidR="00CF16B6" w:rsidRDefault="00E30262" w:rsidP="00E30262">
      <w:pPr>
        <w:numPr>
          <w:ilvl w:val="0"/>
          <w:numId w:val="993"/>
        </w:numPr>
        <w:tabs>
          <w:tab w:val="left" w:pos="360"/>
        </w:tabs>
        <w:spacing w:line="237" w:lineRule="auto"/>
        <w:ind w:left="360" w:hanging="360"/>
        <w:rPr>
          <w:rFonts w:ascii="Symbol" w:eastAsia="Symbol" w:hAnsi="Symbol" w:cs="Symbol"/>
        </w:rPr>
      </w:pPr>
      <w:r>
        <w:rPr>
          <w:rFonts w:ascii="Tahoma" w:eastAsia="Tahoma" w:hAnsi="Tahoma" w:cs="Tahoma"/>
        </w:rPr>
        <w:t>Instill local anaesthetic agents like</w:t>
      </w:r>
    </w:p>
    <w:p w:rsidR="00CF16B6" w:rsidRDefault="00CF16B6">
      <w:pPr>
        <w:spacing w:line="1" w:lineRule="exact"/>
        <w:rPr>
          <w:rFonts w:ascii="Symbol" w:eastAsia="Symbol" w:hAnsi="Symbol" w:cs="Symbol"/>
        </w:rPr>
      </w:pPr>
    </w:p>
    <w:p w:rsidR="00CF16B6" w:rsidRDefault="00E30262" w:rsidP="00E30262">
      <w:pPr>
        <w:numPr>
          <w:ilvl w:val="1"/>
          <w:numId w:val="993"/>
        </w:numPr>
        <w:tabs>
          <w:tab w:val="left" w:pos="1740"/>
        </w:tabs>
        <w:ind w:left="1740" w:hanging="300"/>
        <w:rPr>
          <w:rFonts w:ascii="Tahoma" w:eastAsia="Tahoma" w:hAnsi="Tahoma" w:cs="Tahoma"/>
          <w:b/>
          <w:bCs/>
        </w:rPr>
      </w:pPr>
      <w:r>
        <w:rPr>
          <w:rFonts w:ascii="Tahoma" w:eastAsia="Tahoma" w:hAnsi="Tahoma" w:cs="Tahoma"/>
        </w:rPr>
        <w:t>Amethocaine 0.5% or 1%</w:t>
      </w:r>
    </w:p>
    <w:p w:rsidR="00CF16B6" w:rsidRDefault="00CF16B6">
      <w:pPr>
        <w:spacing w:line="266" w:lineRule="exact"/>
        <w:rPr>
          <w:sz w:val="20"/>
          <w:szCs w:val="20"/>
        </w:rPr>
      </w:pPr>
    </w:p>
    <w:p w:rsidR="00CF16B6" w:rsidRDefault="00E30262">
      <w:pPr>
        <w:ind w:left="720"/>
        <w:rPr>
          <w:sz w:val="20"/>
          <w:szCs w:val="20"/>
        </w:rPr>
      </w:pPr>
      <w:r>
        <w:rPr>
          <w:rFonts w:ascii="Tahoma" w:eastAsia="Tahoma" w:hAnsi="Tahoma" w:cs="Tahoma"/>
        </w:rPr>
        <w:t>Wait for 3 minutes and remove it with a cotton wool bud</w:t>
      </w:r>
    </w:p>
    <w:p w:rsidR="00CF16B6" w:rsidRDefault="00E30262" w:rsidP="00E30262">
      <w:pPr>
        <w:numPr>
          <w:ilvl w:val="0"/>
          <w:numId w:val="994"/>
        </w:numPr>
        <w:tabs>
          <w:tab w:val="left" w:pos="360"/>
        </w:tabs>
        <w:spacing w:line="236" w:lineRule="auto"/>
        <w:ind w:left="360" w:hanging="360"/>
        <w:rPr>
          <w:rFonts w:ascii="Symbol" w:eastAsia="Symbol" w:hAnsi="Symbol" w:cs="Symbol"/>
        </w:rPr>
      </w:pPr>
      <w:r>
        <w:rPr>
          <w:rFonts w:ascii="Tahoma" w:eastAsia="Tahoma" w:hAnsi="Tahoma" w:cs="Tahoma"/>
        </w:rPr>
        <w:t>If the foreign body is not vegetable matter.</w:t>
      </w:r>
    </w:p>
    <w:p w:rsidR="00CF16B6" w:rsidRDefault="00E30262" w:rsidP="00E30262">
      <w:pPr>
        <w:numPr>
          <w:ilvl w:val="1"/>
          <w:numId w:val="994"/>
        </w:numPr>
        <w:tabs>
          <w:tab w:val="left" w:pos="1735"/>
        </w:tabs>
        <w:ind w:right="1900" w:firstLine="1440"/>
        <w:rPr>
          <w:rFonts w:ascii="Tahoma" w:eastAsia="Tahoma" w:hAnsi="Tahoma" w:cs="Tahoma"/>
          <w:b/>
          <w:bCs/>
        </w:rPr>
      </w:pPr>
      <w:r>
        <w:rPr>
          <w:rFonts w:ascii="Tahoma" w:eastAsia="Tahoma" w:hAnsi="Tahoma" w:cs="Tahoma"/>
        </w:rPr>
        <w:t xml:space="preserve">Oxytetracycline eye ointment and pad the eye for 24 </w:t>
      </w:r>
      <w:r>
        <w:rPr>
          <w:rFonts w:ascii="Tahoma" w:eastAsia="Tahoma" w:hAnsi="Tahoma" w:cs="Tahoma"/>
        </w:rPr>
        <w:t>hours If foreign body is vegetative matter give antifungal</w:t>
      </w:r>
    </w:p>
    <w:p w:rsidR="00CF16B6" w:rsidRDefault="00E30262">
      <w:pPr>
        <w:ind w:left="1440"/>
        <w:rPr>
          <w:rFonts w:ascii="Tahoma" w:eastAsia="Tahoma" w:hAnsi="Tahoma" w:cs="Tahoma"/>
          <w:b/>
          <w:bCs/>
        </w:rPr>
      </w:pPr>
      <w:r>
        <w:rPr>
          <w:rFonts w:ascii="Tahoma" w:eastAsia="Tahoma" w:hAnsi="Tahoma" w:cs="Tahoma"/>
          <w:b/>
          <w:bCs/>
        </w:rPr>
        <w:t>D:</w:t>
      </w:r>
      <w:r>
        <w:rPr>
          <w:rFonts w:ascii="Tahoma" w:eastAsia="Tahoma" w:hAnsi="Tahoma" w:cs="Tahoma"/>
        </w:rPr>
        <w:t>Natamycin 5% hourly or 2 hourly</w:t>
      </w:r>
    </w:p>
    <w:p w:rsidR="00CF16B6" w:rsidRDefault="00E30262">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-17145</wp:posOffset>
            </wp:positionH>
            <wp:positionV relativeFrom="paragraph">
              <wp:posOffset>231140</wp:posOffset>
            </wp:positionV>
            <wp:extent cx="5981065" cy="6350"/>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8" w:lineRule="exact"/>
        <w:rPr>
          <w:sz w:val="20"/>
          <w:szCs w:val="20"/>
        </w:rPr>
      </w:pPr>
    </w:p>
    <w:p w:rsidR="00CF16B6" w:rsidRDefault="00E30262">
      <w:pPr>
        <w:rPr>
          <w:sz w:val="20"/>
          <w:szCs w:val="20"/>
        </w:rPr>
      </w:pPr>
      <w:r>
        <w:rPr>
          <w:rFonts w:ascii="Calibri" w:eastAsia="Calibri" w:hAnsi="Calibri" w:cs="Calibri"/>
        </w:rPr>
        <w:t xml:space="preserve">194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2880"/>
        <w:rPr>
          <w:sz w:val="20"/>
          <w:szCs w:val="20"/>
        </w:rPr>
      </w:pPr>
      <w:bookmarkStart w:id="217" w:name="page217"/>
      <w:bookmarkEnd w:id="217"/>
      <w:r>
        <w:rPr>
          <w:rFonts w:ascii="Tahoma" w:eastAsia="Tahoma" w:hAnsi="Tahoma" w:cs="Tahoma"/>
        </w:rPr>
        <w:lastRenderedPageBreak/>
        <w:t>OR</w:t>
      </w:r>
    </w:p>
    <w:p w:rsidR="00CF16B6" w:rsidRDefault="00CF16B6">
      <w:pPr>
        <w:spacing w:line="1" w:lineRule="exact"/>
        <w:rPr>
          <w:sz w:val="20"/>
          <w:szCs w:val="20"/>
        </w:rPr>
      </w:pPr>
    </w:p>
    <w:p w:rsidR="00CF16B6" w:rsidRDefault="00E30262" w:rsidP="00E30262">
      <w:pPr>
        <w:numPr>
          <w:ilvl w:val="0"/>
          <w:numId w:val="995"/>
        </w:numPr>
        <w:tabs>
          <w:tab w:val="left" w:pos="1760"/>
        </w:tabs>
        <w:ind w:left="1760" w:hanging="320"/>
        <w:rPr>
          <w:rFonts w:ascii="Tahoma" w:eastAsia="Tahoma" w:hAnsi="Tahoma" w:cs="Tahoma"/>
          <w:b/>
          <w:bCs/>
        </w:rPr>
      </w:pPr>
      <w:r>
        <w:rPr>
          <w:rFonts w:ascii="Tahoma" w:eastAsia="Tahoma" w:hAnsi="Tahoma" w:cs="Tahoma"/>
        </w:rPr>
        <w:t>Econazole 1% eye drops hourly or 2 hourly.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i/>
          <w:iCs/>
        </w:rPr>
        <w:t>For intraocular foreign body</w:t>
      </w:r>
    </w:p>
    <w:p w:rsidR="00CF16B6" w:rsidRDefault="00E30262">
      <w:pPr>
        <w:rPr>
          <w:sz w:val="20"/>
          <w:szCs w:val="20"/>
        </w:rPr>
      </w:pPr>
      <w:r>
        <w:rPr>
          <w:rFonts w:ascii="Tahoma" w:eastAsia="Tahoma" w:hAnsi="Tahoma" w:cs="Tahoma"/>
        </w:rPr>
        <w:t>Apply antibiotic ointment and eye shield</w:t>
      </w:r>
    </w:p>
    <w:p w:rsidR="00CF16B6" w:rsidRDefault="00E30262">
      <w:pPr>
        <w:rPr>
          <w:sz w:val="20"/>
          <w:szCs w:val="20"/>
        </w:rPr>
      </w:pPr>
      <w:r>
        <w:rPr>
          <w:rFonts w:ascii="Tahoma" w:eastAsia="Tahoma" w:hAnsi="Tahoma" w:cs="Tahoma"/>
        </w:rPr>
        <w:t xml:space="preserve">Refer to eye </w:t>
      </w:r>
      <w:r>
        <w:rPr>
          <w:rFonts w:ascii="Tahoma" w:eastAsia="Tahoma" w:hAnsi="Tahoma" w:cs="Tahoma"/>
        </w:rPr>
        <w:t>Specialist for surgical management.</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-67945</wp:posOffset>
            </wp:positionH>
            <wp:positionV relativeFrom="paragraph">
              <wp:posOffset>-165735</wp:posOffset>
            </wp:positionV>
            <wp:extent cx="6356350" cy="1013460"/>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93">
                      <a:extLst/>
                    </a:blip>
                    <a:srcRect/>
                    <a:stretch>
                      <a:fillRect/>
                    </a:stretch>
                  </pic:blipFill>
                  <pic:spPr bwMode="auto">
                    <a:xfrm>
                      <a:off x="0" y="0"/>
                      <a:ext cx="6356350" cy="1013460"/>
                    </a:xfrm>
                    <a:prstGeom prst="rect">
                      <a:avLst/>
                    </a:prstGeom>
                    <a:noFill/>
                  </pic:spPr>
                </pic:pic>
              </a:graphicData>
            </a:graphic>
          </wp:anchor>
        </w:drawing>
      </w:r>
    </w:p>
    <w:p w:rsidR="00CF16B6" w:rsidRDefault="00E30262" w:rsidP="00E30262">
      <w:pPr>
        <w:numPr>
          <w:ilvl w:val="0"/>
          <w:numId w:val="996"/>
        </w:numPr>
        <w:tabs>
          <w:tab w:val="left" w:pos="360"/>
        </w:tabs>
        <w:spacing w:line="237" w:lineRule="auto"/>
        <w:ind w:left="360" w:hanging="360"/>
        <w:rPr>
          <w:rFonts w:ascii="Symbol" w:eastAsia="Symbol" w:hAnsi="Symbol" w:cs="Symbol"/>
        </w:rPr>
      </w:pPr>
      <w:r>
        <w:rPr>
          <w:rFonts w:ascii="Tahoma" w:eastAsia="Tahoma" w:hAnsi="Tahoma" w:cs="Tahoma"/>
        </w:rPr>
        <w:t>Never use needles when removing foreign bodies in the eye.</w:t>
      </w:r>
    </w:p>
    <w:p w:rsidR="00CF16B6" w:rsidRDefault="00CF16B6">
      <w:pPr>
        <w:spacing w:line="1" w:lineRule="exact"/>
        <w:rPr>
          <w:rFonts w:ascii="Symbol" w:eastAsia="Symbol" w:hAnsi="Symbol" w:cs="Symbol"/>
        </w:rPr>
      </w:pPr>
    </w:p>
    <w:p w:rsidR="00CF16B6" w:rsidRDefault="00E30262" w:rsidP="00E30262">
      <w:pPr>
        <w:numPr>
          <w:ilvl w:val="0"/>
          <w:numId w:val="996"/>
        </w:numPr>
        <w:tabs>
          <w:tab w:val="left" w:pos="360"/>
        </w:tabs>
        <w:spacing w:line="235" w:lineRule="auto"/>
        <w:ind w:left="360" w:hanging="360"/>
        <w:rPr>
          <w:rFonts w:ascii="Symbol" w:eastAsia="Symbol" w:hAnsi="Symbol" w:cs="Symbol"/>
        </w:rPr>
      </w:pPr>
      <w:r>
        <w:rPr>
          <w:rFonts w:ascii="Tahoma" w:eastAsia="Tahoma" w:hAnsi="Tahoma" w:cs="Tahoma"/>
        </w:rPr>
        <w:t>Never attempt to remove a foreign body that is firmly embedded in the cornea,</w:t>
      </w:r>
    </w:p>
    <w:p w:rsidR="00CF16B6" w:rsidRDefault="00CF16B6">
      <w:pPr>
        <w:spacing w:line="2" w:lineRule="exact"/>
        <w:rPr>
          <w:rFonts w:ascii="Symbol" w:eastAsia="Symbol" w:hAnsi="Symbol" w:cs="Symbol"/>
        </w:rPr>
      </w:pPr>
    </w:p>
    <w:p w:rsidR="00CF16B6" w:rsidRDefault="00E30262" w:rsidP="00E30262">
      <w:pPr>
        <w:numPr>
          <w:ilvl w:val="0"/>
          <w:numId w:val="996"/>
        </w:numPr>
        <w:tabs>
          <w:tab w:val="left" w:pos="360"/>
        </w:tabs>
        <w:spacing w:line="235" w:lineRule="auto"/>
        <w:ind w:left="360" w:hanging="360"/>
        <w:rPr>
          <w:rFonts w:ascii="Symbol" w:eastAsia="Symbol" w:hAnsi="Symbol" w:cs="Symbol"/>
        </w:rPr>
      </w:pPr>
      <w:r>
        <w:rPr>
          <w:rFonts w:ascii="Tahoma" w:eastAsia="Tahoma" w:hAnsi="Tahoma" w:cs="Tahoma"/>
        </w:rPr>
        <w:t>Refer to the nearest eye specialist for removal</w:t>
      </w:r>
    </w:p>
    <w:p w:rsidR="00CF16B6" w:rsidRDefault="00CF16B6">
      <w:pPr>
        <w:spacing w:line="2" w:lineRule="exact"/>
        <w:rPr>
          <w:rFonts w:ascii="Symbol" w:eastAsia="Symbol" w:hAnsi="Symbol" w:cs="Symbol"/>
        </w:rPr>
      </w:pPr>
    </w:p>
    <w:p w:rsidR="00CF16B6" w:rsidRDefault="00E30262" w:rsidP="00E30262">
      <w:pPr>
        <w:numPr>
          <w:ilvl w:val="0"/>
          <w:numId w:val="996"/>
        </w:numPr>
        <w:tabs>
          <w:tab w:val="left" w:pos="360"/>
        </w:tabs>
        <w:ind w:left="360" w:hanging="360"/>
        <w:rPr>
          <w:rFonts w:ascii="Symbol" w:eastAsia="Symbol" w:hAnsi="Symbol" w:cs="Symbol"/>
          <w:shd w:val="clear" w:color="auto" w:fill="DAEEF3"/>
        </w:rPr>
      </w:pPr>
      <w:r>
        <w:rPr>
          <w:rFonts w:ascii="Tahoma" w:eastAsia="Tahoma" w:hAnsi="Tahoma" w:cs="Tahoma"/>
          <w:shd w:val="clear" w:color="auto" w:fill="DAEEF3"/>
        </w:rPr>
        <w:t xml:space="preserve">Never pad an eye that was injured with a vegetable material, apply antibiotic ointment and </w:t>
      </w:r>
      <w:r>
        <w:rPr>
          <w:rFonts w:ascii="Tahoma" w:eastAsia="Tahoma" w:hAnsi="Tahoma" w:cs="Tahoma"/>
        </w:rPr>
        <w:t>refer.</w:t>
      </w:r>
    </w:p>
    <w:p w:rsidR="00CF16B6" w:rsidRDefault="00E30262">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-678180</wp:posOffset>
            </wp:positionV>
            <wp:extent cx="6218555" cy="507365"/>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94">
                      <a:extLst/>
                    </a:blip>
                    <a:srcRect/>
                    <a:stretch>
                      <a:fillRect/>
                    </a:stretch>
                  </pic:blipFill>
                  <pic:spPr bwMode="auto">
                    <a:xfrm>
                      <a:off x="0" y="0"/>
                      <a:ext cx="6218555" cy="50736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0</wp:posOffset>
            </wp:positionV>
            <wp:extent cx="6218555" cy="16764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95">
                      <a:extLst/>
                    </a:blip>
                    <a:srcRect/>
                    <a:stretch>
                      <a:fillRect/>
                    </a:stretch>
                  </pic:blipFill>
                  <pic:spPr bwMode="auto">
                    <a:xfrm>
                      <a:off x="0" y="0"/>
                      <a:ext cx="6218555" cy="16764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IV. Burns and chemical injuries</w:t>
      </w:r>
    </w:p>
    <w:p w:rsidR="00CF16B6" w:rsidRDefault="00E30262">
      <w:pPr>
        <w:ind w:right="440"/>
        <w:jc w:val="both"/>
        <w:rPr>
          <w:sz w:val="20"/>
          <w:szCs w:val="20"/>
        </w:rPr>
      </w:pPr>
      <w:r>
        <w:rPr>
          <w:rFonts w:ascii="Tahoma" w:eastAsia="Tahoma" w:hAnsi="Tahoma" w:cs="Tahoma"/>
        </w:rPr>
        <w:t>This is a condition that occurs when chemicals such as acid or alkali, snake spit</w:t>
      </w:r>
      <w:r>
        <w:rPr>
          <w:rFonts w:ascii="Tahoma" w:eastAsia="Tahoma" w:hAnsi="Tahoma" w:cs="Tahoma"/>
          <w:b/>
          <w:bCs/>
        </w:rPr>
        <w:t>,</w:t>
      </w:r>
      <w:r>
        <w:rPr>
          <w:rFonts w:ascii="Tahoma" w:eastAsia="Tahoma" w:hAnsi="Tahoma" w:cs="Tahoma"/>
        </w:rPr>
        <w:t xml:space="preserve"> insect bite, traditional eye medicine,</w:t>
      </w:r>
      <w:r>
        <w:rPr>
          <w:rFonts w:ascii="Tahoma" w:eastAsia="Tahoma" w:hAnsi="Tahoma" w:cs="Tahoma"/>
        </w:rPr>
        <w:t xml:space="preserve"> cement or lime enter the eye. It may also be caused by open flame burn to eyelids.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97"/>
        </w:numPr>
        <w:tabs>
          <w:tab w:val="left" w:pos="720"/>
        </w:tabs>
        <w:ind w:left="720" w:hanging="360"/>
        <w:rPr>
          <w:rFonts w:ascii="Symbol" w:eastAsia="Symbol" w:hAnsi="Symbol" w:cs="Symbol"/>
        </w:rPr>
      </w:pPr>
      <w:r>
        <w:rPr>
          <w:rFonts w:ascii="Tahoma" w:eastAsia="Tahoma" w:hAnsi="Tahoma" w:cs="Tahoma"/>
        </w:rPr>
        <w:t>Diagnosis relies mostly with patients’ history</w:t>
      </w:r>
    </w:p>
    <w:p w:rsidR="00CF16B6" w:rsidRDefault="00E30262" w:rsidP="00E30262">
      <w:pPr>
        <w:numPr>
          <w:ilvl w:val="0"/>
          <w:numId w:val="997"/>
        </w:numPr>
        <w:tabs>
          <w:tab w:val="left" w:pos="720"/>
        </w:tabs>
        <w:spacing w:line="235" w:lineRule="auto"/>
        <w:ind w:left="720" w:hanging="360"/>
        <w:rPr>
          <w:rFonts w:ascii="Symbol" w:eastAsia="Symbol" w:hAnsi="Symbol" w:cs="Symbol"/>
        </w:rPr>
      </w:pPr>
      <w:r>
        <w:rPr>
          <w:rFonts w:ascii="Tahoma" w:eastAsia="Tahoma" w:hAnsi="Tahoma" w:cs="Tahoma"/>
        </w:rPr>
        <w:t>Patients may present with photophobia</w:t>
      </w:r>
    </w:p>
    <w:p w:rsidR="00CF16B6" w:rsidRDefault="00CF16B6">
      <w:pPr>
        <w:spacing w:line="2" w:lineRule="exact"/>
        <w:rPr>
          <w:rFonts w:ascii="Symbol" w:eastAsia="Symbol" w:hAnsi="Symbol" w:cs="Symbol"/>
        </w:rPr>
      </w:pPr>
    </w:p>
    <w:p w:rsidR="00CF16B6" w:rsidRDefault="00E30262" w:rsidP="00E30262">
      <w:pPr>
        <w:numPr>
          <w:ilvl w:val="0"/>
          <w:numId w:val="997"/>
        </w:numPr>
        <w:tabs>
          <w:tab w:val="left" w:pos="720"/>
        </w:tabs>
        <w:spacing w:line="235" w:lineRule="auto"/>
        <w:ind w:left="720" w:hanging="360"/>
        <w:rPr>
          <w:rFonts w:ascii="Symbol" w:eastAsia="Symbol" w:hAnsi="Symbol" w:cs="Symbol"/>
        </w:rPr>
      </w:pPr>
      <w:r>
        <w:rPr>
          <w:rFonts w:ascii="Tahoma" w:eastAsia="Tahoma" w:hAnsi="Tahoma" w:cs="Tahoma"/>
        </w:rPr>
        <w:t>Excessive tearing</w:t>
      </w:r>
    </w:p>
    <w:p w:rsidR="00CF16B6" w:rsidRDefault="00CF16B6">
      <w:pPr>
        <w:spacing w:line="2" w:lineRule="exact"/>
        <w:rPr>
          <w:rFonts w:ascii="Symbol" w:eastAsia="Symbol" w:hAnsi="Symbol" w:cs="Symbol"/>
        </w:rPr>
      </w:pPr>
    </w:p>
    <w:p w:rsidR="00CF16B6" w:rsidRDefault="00E30262" w:rsidP="00E30262">
      <w:pPr>
        <w:numPr>
          <w:ilvl w:val="0"/>
          <w:numId w:val="997"/>
        </w:numPr>
        <w:tabs>
          <w:tab w:val="left" w:pos="720"/>
        </w:tabs>
        <w:spacing w:line="235" w:lineRule="auto"/>
        <w:ind w:left="720" w:hanging="360"/>
        <w:rPr>
          <w:rFonts w:ascii="Symbol" w:eastAsia="Symbol" w:hAnsi="Symbol" w:cs="Symbol"/>
        </w:rPr>
      </w:pPr>
      <w:r>
        <w:rPr>
          <w:rFonts w:ascii="Tahoma" w:eastAsia="Tahoma" w:hAnsi="Tahoma" w:cs="Tahoma"/>
        </w:rPr>
        <w:t>Cloudiness of cornea</w:t>
      </w:r>
    </w:p>
    <w:p w:rsidR="00CF16B6" w:rsidRDefault="00CF16B6">
      <w:pPr>
        <w:spacing w:line="2" w:lineRule="exact"/>
        <w:rPr>
          <w:rFonts w:ascii="Symbol" w:eastAsia="Symbol" w:hAnsi="Symbol" w:cs="Symbol"/>
        </w:rPr>
      </w:pPr>
    </w:p>
    <w:p w:rsidR="00CF16B6" w:rsidRDefault="00E30262" w:rsidP="00E30262">
      <w:pPr>
        <w:numPr>
          <w:ilvl w:val="0"/>
          <w:numId w:val="997"/>
        </w:numPr>
        <w:tabs>
          <w:tab w:val="left" w:pos="720"/>
        </w:tabs>
        <w:spacing w:line="235" w:lineRule="auto"/>
        <w:ind w:left="720" w:hanging="360"/>
        <w:rPr>
          <w:rFonts w:ascii="Symbol" w:eastAsia="Symbol" w:hAnsi="Symbol" w:cs="Symbol"/>
        </w:rPr>
      </w:pPr>
      <w:r>
        <w:rPr>
          <w:rFonts w:ascii="Tahoma" w:eastAsia="Tahoma" w:hAnsi="Tahoma" w:cs="Tahoma"/>
        </w:rPr>
        <w:t>Loss of conjunctival blood vessels</w:t>
      </w:r>
    </w:p>
    <w:p w:rsidR="00CF16B6" w:rsidRDefault="00CF16B6">
      <w:pPr>
        <w:spacing w:line="2" w:lineRule="exact"/>
        <w:rPr>
          <w:rFonts w:ascii="Symbol" w:eastAsia="Symbol" w:hAnsi="Symbol" w:cs="Symbol"/>
        </w:rPr>
      </w:pPr>
    </w:p>
    <w:p w:rsidR="00CF16B6" w:rsidRDefault="00E30262" w:rsidP="00E30262">
      <w:pPr>
        <w:numPr>
          <w:ilvl w:val="0"/>
          <w:numId w:val="997"/>
        </w:numPr>
        <w:tabs>
          <w:tab w:val="left" w:pos="720"/>
        </w:tabs>
        <w:spacing w:line="237" w:lineRule="auto"/>
        <w:ind w:left="720" w:right="440" w:hanging="360"/>
        <w:rPr>
          <w:rFonts w:ascii="Symbol" w:eastAsia="Symbol" w:hAnsi="Symbol" w:cs="Symbol"/>
        </w:rPr>
      </w:pPr>
      <w:r>
        <w:rPr>
          <w:rFonts w:ascii="Tahoma" w:eastAsia="Tahoma" w:hAnsi="Tahoma" w:cs="Tahoma"/>
        </w:rPr>
        <w:t>Traces of chemical substance such as cement or herbs and blisters or loss of eyelid skin in open flame injuries.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 Guidelines</w:t>
      </w:r>
    </w:p>
    <w:p w:rsidR="00CF16B6" w:rsidRDefault="00E30262">
      <w:pPr>
        <w:ind w:right="440"/>
        <w:rPr>
          <w:sz w:val="20"/>
          <w:szCs w:val="20"/>
        </w:rPr>
      </w:pPr>
      <w:r>
        <w:rPr>
          <w:rFonts w:ascii="Tahoma" w:eastAsia="Tahoma" w:hAnsi="Tahoma" w:cs="Tahoma"/>
        </w:rPr>
        <w:t>This is an Ophthalmological emergency. If a patient gives a history of being in contact with the above, the following s</w:t>
      </w:r>
      <w:r>
        <w:rPr>
          <w:rFonts w:ascii="Tahoma" w:eastAsia="Tahoma" w:hAnsi="Tahoma" w:cs="Tahoma"/>
        </w:rPr>
        <w:t>hould be done:</w:t>
      </w:r>
    </w:p>
    <w:p w:rsidR="00CF16B6" w:rsidRDefault="00E30262" w:rsidP="00E30262">
      <w:pPr>
        <w:numPr>
          <w:ilvl w:val="0"/>
          <w:numId w:val="998"/>
        </w:numPr>
        <w:tabs>
          <w:tab w:val="left" w:pos="360"/>
        </w:tabs>
        <w:spacing w:line="237" w:lineRule="auto"/>
        <w:ind w:left="360" w:hanging="360"/>
        <w:rPr>
          <w:rFonts w:ascii="Symbol" w:eastAsia="Symbol" w:hAnsi="Symbol" w:cs="Symbol"/>
        </w:rPr>
      </w:pPr>
      <w:r>
        <w:rPr>
          <w:rFonts w:ascii="Tahoma" w:eastAsia="Tahoma" w:hAnsi="Tahoma" w:cs="Tahoma"/>
        </w:rPr>
        <w:t>Irrigate the eye with clean water continually for a minimum of 20 – 30 minutes</w:t>
      </w:r>
    </w:p>
    <w:p w:rsidR="00CF16B6" w:rsidRDefault="00CF16B6">
      <w:pPr>
        <w:spacing w:line="2" w:lineRule="exact"/>
        <w:rPr>
          <w:rFonts w:ascii="Symbol" w:eastAsia="Symbol" w:hAnsi="Symbol" w:cs="Symbol"/>
        </w:rPr>
      </w:pPr>
    </w:p>
    <w:p w:rsidR="00CF16B6" w:rsidRDefault="00E30262" w:rsidP="00E30262">
      <w:pPr>
        <w:numPr>
          <w:ilvl w:val="0"/>
          <w:numId w:val="998"/>
        </w:numPr>
        <w:tabs>
          <w:tab w:val="left" w:pos="360"/>
        </w:tabs>
        <w:spacing w:line="237" w:lineRule="auto"/>
        <w:ind w:left="360" w:hanging="360"/>
        <w:rPr>
          <w:rFonts w:ascii="Symbol" w:eastAsia="Symbol" w:hAnsi="Symbol" w:cs="Symbol"/>
        </w:rPr>
      </w:pPr>
      <w:r>
        <w:rPr>
          <w:rFonts w:ascii="Tahoma" w:eastAsia="Tahoma" w:hAnsi="Tahoma" w:cs="Tahoma"/>
        </w:rPr>
        <w:t>Test the patients’ vision and examine the  eye</w:t>
      </w:r>
    </w:p>
    <w:p w:rsidR="00CF16B6" w:rsidRDefault="00CF16B6">
      <w:pPr>
        <w:spacing w:line="2" w:lineRule="exact"/>
        <w:rPr>
          <w:rFonts w:ascii="Symbol" w:eastAsia="Symbol" w:hAnsi="Symbol" w:cs="Symbol"/>
        </w:rPr>
      </w:pPr>
    </w:p>
    <w:p w:rsidR="00CF16B6" w:rsidRDefault="00E30262" w:rsidP="00E30262">
      <w:pPr>
        <w:numPr>
          <w:ilvl w:val="0"/>
          <w:numId w:val="998"/>
        </w:numPr>
        <w:tabs>
          <w:tab w:val="left" w:pos="360"/>
        </w:tabs>
        <w:spacing w:line="235" w:lineRule="auto"/>
        <w:ind w:left="360" w:hanging="360"/>
        <w:rPr>
          <w:rFonts w:ascii="Symbol" w:eastAsia="Symbol" w:hAnsi="Symbol" w:cs="Symbol"/>
        </w:rPr>
      </w:pPr>
      <w:r>
        <w:rPr>
          <w:rFonts w:ascii="Tahoma" w:eastAsia="Tahoma" w:hAnsi="Tahoma" w:cs="Tahoma"/>
        </w:rPr>
        <w:t>Apply eye ointment (Chloramphenical or Tetracycline)</w:t>
      </w:r>
    </w:p>
    <w:p w:rsidR="00CF16B6" w:rsidRDefault="00CF16B6">
      <w:pPr>
        <w:spacing w:line="2" w:lineRule="exact"/>
        <w:rPr>
          <w:rFonts w:ascii="Symbol" w:eastAsia="Symbol" w:hAnsi="Symbol" w:cs="Symbol"/>
        </w:rPr>
      </w:pPr>
    </w:p>
    <w:p w:rsidR="00CF16B6" w:rsidRDefault="00E30262" w:rsidP="00E30262">
      <w:pPr>
        <w:numPr>
          <w:ilvl w:val="0"/>
          <w:numId w:val="998"/>
        </w:numPr>
        <w:tabs>
          <w:tab w:val="left" w:pos="360"/>
        </w:tabs>
        <w:spacing w:line="235" w:lineRule="auto"/>
        <w:ind w:left="360" w:hanging="360"/>
        <w:rPr>
          <w:rFonts w:ascii="Symbol" w:eastAsia="Symbol" w:hAnsi="Symbol" w:cs="Symbol"/>
        </w:rPr>
      </w:pPr>
      <w:r>
        <w:rPr>
          <w:rFonts w:ascii="Tahoma" w:eastAsia="Tahoma" w:hAnsi="Tahoma" w:cs="Tahoma"/>
        </w:rPr>
        <w:t>Refer to eye Specialist for more care.</w:t>
      </w:r>
    </w:p>
    <w:p w:rsidR="00CF16B6" w:rsidRDefault="00CF16B6">
      <w:pPr>
        <w:spacing w:line="2" w:lineRule="exact"/>
        <w:rPr>
          <w:rFonts w:ascii="Symbol" w:eastAsia="Symbol" w:hAnsi="Symbol" w:cs="Symbol"/>
        </w:rPr>
      </w:pPr>
    </w:p>
    <w:p w:rsidR="00CF16B6" w:rsidRDefault="00E30262" w:rsidP="00E30262">
      <w:pPr>
        <w:numPr>
          <w:ilvl w:val="0"/>
          <w:numId w:val="998"/>
        </w:numPr>
        <w:tabs>
          <w:tab w:val="left" w:pos="360"/>
        </w:tabs>
        <w:spacing w:line="237" w:lineRule="auto"/>
        <w:ind w:left="360" w:right="440" w:hanging="360"/>
        <w:rPr>
          <w:rFonts w:ascii="Symbol" w:eastAsia="Symbol" w:hAnsi="Symbol" w:cs="Symbol"/>
        </w:rPr>
      </w:pPr>
      <w:r>
        <w:rPr>
          <w:rFonts w:ascii="Tahoma" w:eastAsia="Tahoma" w:hAnsi="Tahoma" w:cs="Tahoma"/>
        </w:rPr>
        <w:t xml:space="preserve">For open flame </w:t>
      </w:r>
      <w:r>
        <w:rPr>
          <w:rFonts w:ascii="Tahoma" w:eastAsia="Tahoma" w:hAnsi="Tahoma" w:cs="Tahoma"/>
        </w:rPr>
        <w:t>injuries, apply eye ointment if the patient can not open or close the eye or if there are signs of involvement of the eyeball.</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2.2 Corneal Ulcer</w:t>
      </w:r>
    </w:p>
    <w:p w:rsidR="00CF16B6" w:rsidRDefault="00CF16B6">
      <w:pPr>
        <w:spacing w:line="111" w:lineRule="exact"/>
        <w:rPr>
          <w:sz w:val="20"/>
          <w:szCs w:val="20"/>
        </w:rPr>
      </w:pPr>
    </w:p>
    <w:p w:rsidR="00CF16B6" w:rsidRDefault="00E30262">
      <w:pPr>
        <w:spacing w:line="239" w:lineRule="auto"/>
        <w:ind w:right="440"/>
        <w:jc w:val="both"/>
        <w:rPr>
          <w:sz w:val="20"/>
          <w:szCs w:val="20"/>
        </w:rPr>
      </w:pPr>
      <w:r>
        <w:rPr>
          <w:rFonts w:ascii="Tahoma" w:eastAsia="Tahoma" w:hAnsi="Tahoma" w:cs="Tahoma"/>
        </w:rPr>
        <w:t>Corneal ulcer is a raw discontinuity to the corneal epithelium leading to a painful red eye. This may be caus</w:t>
      </w:r>
      <w:r>
        <w:rPr>
          <w:rFonts w:ascii="Tahoma" w:eastAsia="Tahoma" w:hAnsi="Tahoma" w:cs="Tahoma"/>
        </w:rPr>
        <w:t>ed by Infection (bacterial, viral e.g Herpes simplex virus and measles, fungal), Trauma (physical, chemical) and Nutritional (Vitamin A deficiency)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999"/>
        </w:numPr>
        <w:tabs>
          <w:tab w:val="left" w:pos="720"/>
        </w:tabs>
        <w:ind w:left="720" w:hanging="360"/>
        <w:rPr>
          <w:rFonts w:ascii="Symbol" w:eastAsia="Symbol" w:hAnsi="Symbol" w:cs="Symbol"/>
        </w:rPr>
      </w:pPr>
      <w:r>
        <w:rPr>
          <w:rFonts w:ascii="Tahoma" w:eastAsia="Tahoma" w:hAnsi="Tahoma" w:cs="Tahoma"/>
        </w:rPr>
        <w:t>Painful and red eye of acute onset</w:t>
      </w:r>
    </w:p>
    <w:p w:rsidR="00CF16B6" w:rsidRDefault="00E30262" w:rsidP="00E30262">
      <w:pPr>
        <w:numPr>
          <w:ilvl w:val="0"/>
          <w:numId w:val="999"/>
        </w:numPr>
        <w:tabs>
          <w:tab w:val="left" w:pos="720"/>
        </w:tabs>
        <w:spacing w:line="235" w:lineRule="auto"/>
        <w:ind w:left="720" w:hanging="360"/>
        <w:rPr>
          <w:rFonts w:ascii="Symbol" w:eastAsia="Symbol" w:hAnsi="Symbol" w:cs="Symbol"/>
        </w:rPr>
      </w:pPr>
      <w:r>
        <w:rPr>
          <w:rFonts w:ascii="Tahoma" w:eastAsia="Tahoma" w:hAnsi="Tahoma" w:cs="Tahoma"/>
        </w:rPr>
        <w:t>It may be accompanied by excessive tearing</w:t>
      </w:r>
    </w:p>
    <w:p w:rsidR="00CF16B6" w:rsidRDefault="00CF16B6">
      <w:pPr>
        <w:spacing w:line="2" w:lineRule="exact"/>
        <w:rPr>
          <w:rFonts w:ascii="Symbol" w:eastAsia="Symbol" w:hAnsi="Symbol" w:cs="Symbol"/>
        </w:rPr>
      </w:pPr>
    </w:p>
    <w:p w:rsidR="00CF16B6" w:rsidRDefault="00E30262" w:rsidP="00E30262">
      <w:pPr>
        <w:numPr>
          <w:ilvl w:val="0"/>
          <w:numId w:val="999"/>
        </w:numPr>
        <w:tabs>
          <w:tab w:val="left" w:pos="720"/>
        </w:tabs>
        <w:spacing w:line="235" w:lineRule="auto"/>
        <w:ind w:left="720" w:hanging="360"/>
        <w:rPr>
          <w:rFonts w:ascii="Symbol" w:eastAsia="Symbol" w:hAnsi="Symbol" w:cs="Symbol"/>
        </w:rPr>
      </w:pPr>
      <w:r>
        <w:rPr>
          <w:rFonts w:ascii="Tahoma" w:eastAsia="Tahoma" w:hAnsi="Tahoma" w:cs="Tahoma"/>
        </w:rPr>
        <w:t>Severe photophobia</w:t>
      </w:r>
    </w:p>
    <w:p w:rsidR="00CF16B6" w:rsidRDefault="00CF16B6">
      <w:pPr>
        <w:spacing w:line="2" w:lineRule="exact"/>
        <w:rPr>
          <w:rFonts w:ascii="Symbol" w:eastAsia="Symbol" w:hAnsi="Symbol" w:cs="Symbol"/>
        </w:rPr>
      </w:pPr>
    </w:p>
    <w:p w:rsidR="00CF16B6" w:rsidRDefault="00E30262" w:rsidP="00E30262">
      <w:pPr>
        <w:numPr>
          <w:ilvl w:val="0"/>
          <w:numId w:val="999"/>
        </w:numPr>
        <w:tabs>
          <w:tab w:val="left" w:pos="720"/>
        </w:tabs>
        <w:spacing w:line="235" w:lineRule="auto"/>
        <w:ind w:left="720" w:hanging="360"/>
        <w:rPr>
          <w:rFonts w:ascii="Symbol" w:eastAsia="Symbol" w:hAnsi="Symbol" w:cs="Symbol"/>
        </w:rPr>
      </w:pPr>
      <w:r>
        <w:rPr>
          <w:rFonts w:ascii="Tahoma" w:eastAsia="Tahoma" w:hAnsi="Tahoma" w:cs="Tahoma"/>
        </w:rPr>
        <w:t>Poor vision and gray/white spot on the cornea</w:t>
      </w:r>
    </w:p>
    <w:p w:rsidR="00CF16B6" w:rsidRDefault="00E30262">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-17145</wp:posOffset>
            </wp:positionH>
            <wp:positionV relativeFrom="paragraph">
              <wp:posOffset>122555</wp:posOffset>
            </wp:positionV>
            <wp:extent cx="5981065" cy="6350"/>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6" w:lineRule="exact"/>
        <w:rPr>
          <w:sz w:val="20"/>
          <w:szCs w:val="20"/>
        </w:rPr>
      </w:pPr>
    </w:p>
    <w:p w:rsidR="00CF16B6" w:rsidRDefault="00E30262">
      <w:pPr>
        <w:rPr>
          <w:sz w:val="20"/>
          <w:szCs w:val="20"/>
        </w:rPr>
      </w:pPr>
      <w:r>
        <w:rPr>
          <w:rFonts w:ascii="Calibri" w:eastAsia="Calibri" w:hAnsi="Calibri" w:cs="Calibri"/>
        </w:rPr>
        <w:t xml:space="preserve">195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000" w:bottom="428" w:left="1440" w:header="0" w:footer="0" w:gutter="0"/>
          <w:cols w:space="720" w:equalWidth="0">
            <w:col w:w="9800"/>
          </w:cols>
        </w:sectPr>
      </w:pPr>
    </w:p>
    <w:p w:rsidR="00CF16B6" w:rsidRDefault="00E30262" w:rsidP="00E30262">
      <w:pPr>
        <w:numPr>
          <w:ilvl w:val="0"/>
          <w:numId w:val="1000"/>
        </w:numPr>
        <w:tabs>
          <w:tab w:val="left" w:pos="720"/>
        </w:tabs>
        <w:ind w:left="720" w:hanging="360"/>
        <w:rPr>
          <w:rFonts w:ascii="Symbol" w:eastAsia="Symbol" w:hAnsi="Symbol" w:cs="Symbol"/>
        </w:rPr>
      </w:pPr>
      <w:bookmarkStart w:id="218" w:name="page218"/>
      <w:bookmarkEnd w:id="218"/>
      <w:r>
        <w:rPr>
          <w:rFonts w:ascii="Tahoma" w:eastAsia="Tahoma" w:hAnsi="Tahoma" w:cs="Tahoma"/>
        </w:rPr>
        <w:lastRenderedPageBreak/>
        <w:t>Pupil may be normal</w:t>
      </w:r>
    </w:p>
    <w:p w:rsidR="00CF16B6" w:rsidRDefault="00CF16B6">
      <w:pPr>
        <w:spacing w:line="200" w:lineRule="exact"/>
        <w:rPr>
          <w:sz w:val="20"/>
          <w:szCs w:val="20"/>
        </w:rPr>
      </w:pPr>
    </w:p>
    <w:p w:rsidR="00CF16B6" w:rsidRDefault="00CF16B6">
      <w:pPr>
        <w:spacing w:line="32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i/>
          <w:iCs/>
        </w:rPr>
        <w:t>Infectious Corneal Ulcers</w:t>
      </w:r>
    </w:p>
    <w:p w:rsidR="00CF16B6" w:rsidRDefault="00E30262" w:rsidP="00E30262">
      <w:pPr>
        <w:numPr>
          <w:ilvl w:val="0"/>
          <w:numId w:val="1001"/>
        </w:numPr>
        <w:tabs>
          <w:tab w:val="left" w:pos="360"/>
        </w:tabs>
        <w:ind w:left="360" w:hanging="360"/>
        <w:rPr>
          <w:rFonts w:ascii="Symbol" w:eastAsia="Symbol" w:hAnsi="Symbol" w:cs="Symbol"/>
        </w:rPr>
      </w:pPr>
      <w:r>
        <w:rPr>
          <w:rFonts w:ascii="Tahoma" w:eastAsia="Tahoma" w:hAnsi="Tahoma" w:cs="Tahoma"/>
        </w:rPr>
        <w:t>These patients are managed by eye specialists</w:t>
      </w:r>
    </w:p>
    <w:p w:rsidR="00CF16B6" w:rsidRDefault="00E30262" w:rsidP="00E30262">
      <w:pPr>
        <w:numPr>
          <w:ilvl w:val="0"/>
          <w:numId w:val="1001"/>
        </w:numPr>
        <w:tabs>
          <w:tab w:val="left" w:pos="360"/>
        </w:tabs>
        <w:spacing w:line="235" w:lineRule="auto"/>
        <w:ind w:left="360" w:hanging="360"/>
        <w:rPr>
          <w:rFonts w:ascii="Symbol" w:eastAsia="Symbol" w:hAnsi="Symbol" w:cs="Symbol"/>
        </w:rPr>
      </w:pPr>
      <w:r>
        <w:rPr>
          <w:rFonts w:ascii="Tahoma" w:eastAsia="Tahoma" w:hAnsi="Tahoma" w:cs="Tahoma"/>
        </w:rPr>
        <w:t>Apply eye ointment and shield then refer to eye specialist</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rPr>
        <w:t xml:space="preserve">In </w:t>
      </w:r>
      <w:r>
        <w:rPr>
          <w:rFonts w:ascii="Tahoma" w:eastAsia="Tahoma" w:hAnsi="Tahoma" w:cs="Tahoma"/>
        </w:rPr>
        <w:t>specialized eye unit, the following should be done:</w:t>
      </w:r>
    </w:p>
    <w:p w:rsidR="00CF16B6" w:rsidRDefault="00E30262" w:rsidP="00E30262">
      <w:pPr>
        <w:numPr>
          <w:ilvl w:val="0"/>
          <w:numId w:val="1002"/>
        </w:numPr>
        <w:tabs>
          <w:tab w:val="left" w:pos="360"/>
        </w:tabs>
        <w:ind w:left="360" w:hanging="360"/>
        <w:rPr>
          <w:rFonts w:ascii="Symbol" w:eastAsia="Symbol" w:hAnsi="Symbol" w:cs="Symbol"/>
        </w:rPr>
      </w:pPr>
      <w:r>
        <w:rPr>
          <w:rFonts w:ascii="Tahoma" w:eastAsia="Tahoma" w:hAnsi="Tahoma" w:cs="Tahoma"/>
        </w:rPr>
        <w:t>Examination of the eye,</w:t>
      </w:r>
    </w:p>
    <w:p w:rsidR="00CF16B6" w:rsidRDefault="00E30262" w:rsidP="00E30262">
      <w:pPr>
        <w:numPr>
          <w:ilvl w:val="0"/>
          <w:numId w:val="1002"/>
        </w:numPr>
        <w:tabs>
          <w:tab w:val="left" w:pos="360"/>
        </w:tabs>
        <w:spacing w:line="237" w:lineRule="auto"/>
        <w:ind w:left="360" w:hanging="360"/>
        <w:rPr>
          <w:rFonts w:ascii="Symbol" w:eastAsia="Symbol" w:hAnsi="Symbol" w:cs="Symbol"/>
        </w:rPr>
      </w:pPr>
      <w:r>
        <w:rPr>
          <w:rFonts w:ascii="Tahoma" w:eastAsia="Tahoma" w:hAnsi="Tahoma" w:cs="Tahoma"/>
        </w:rPr>
        <w:t>Use Fluorescene sodium drops or a drop of local anaesthetic on a fluorescene strip to assess the pattern of the ulcer and measure the size of corneal defect</w:t>
      </w:r>
    </w:p>
    <w:p w:rsidR="00CF16B6" w:rsidRDefault="00CF16B6">
      <w:pPr>
        <w:spacing w:line="5" w:lineRule="exact"/>
        <w:rPr>
          <w:rFonts w:ascii="Symbol" w:eastAsia="Symbol" w:hAnsi="Symbol" w:cs="Symbol"/>
        </w:rPr>
      </w:pPr>
    </w:p>
    <w:p w:rsidR="00CF16B6" w:rsidRDefault="00E30262" w:rsidP="00E30262">
      <w:pPr>
        <w:numPr>
          <w:ilvl w:val="0"/>
          <w:numId w:val="1002"/>
        </w:numPr>
        <w:tabs>
          <w:tab w:val="left" w:pos="360"/>
        </w:tabs>
        <w:spacing w:line="237" w:lineRule="auto"/>
        <w:ind w:left="360" w:hanging="360"/>
        <w:rPr>
          <w:rFonts w:ascii="Symbol" w:eastAsia="Symbol" w:hAnsi="Symbol" w:cs="Symbol"/>
        </w:rPr>
      </w:pPr>
      <w:r>
        <w:rPr>
          <w:rFonts w:ascii="Tahoma" w:eastAsia="Tahoma" w:hAnsi="Tahoma" w:cs="Tahoma"/>
        </w:rPr>
        <w:t xml:space="preserve">Corneal scrapping for </w:t>
      </w:r>
      <w:r>
        <w:rPr>
          <w:rFonts w:ascii="Tahoma" w:eastAsia="Tahoma" w:hAnsi="Tahoma" w:cs="Tahoma"/>
        </w:rPr>
        <w:t>Gram Stain and Potassium Hydroxide staining, while waiting for results, give patient the following medicines as in section 11.3.1</w:t>
      </w:r>
    </w:p>
    <w:p w:rsidR="00CF16B6" w:rsidRDefault="00CF16B6">
      <w:pPr>
        <w:spacing w:line="1"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rPr>
        <w:t>Antibiotics to cover both gram negative and gram positive organisms,</w:t>
      </w:r>
    </w:p>
    <w:p w:rsidR="00CF16B6" w:rsidRDefault="00CF16B6">
      <w:pPr>
        <w:spacing w:line="265" w:lineRule="exact"/>
        <w:rPr>
          <w:rFonts w:ascii="Symbol" w:eastAsia="Symbol" w:hAnsi="Symbol" w:cs="Symbol"/>
        </w:rPr>
      </w:pPr>
    </w:p>
    <w:p w:rsidR="00CF16B6" w:rsidRDefault="00E30262" w:rsidP="00E30262">
      <w:pPr>
        <w:numPr>
          <w:ilvl w:val="1"/>
          <w:numId w:val="1002"/>
        </w:numPr>
        <w:tabs>
          <w:tab w:val="left" w:pos="1738"/>
        </w:tabs>
        <w:ind w:left="1440"/>
        <w:rPr>
          <w:rFonts w:ascii="Tahoma" w:eastAsia="Tahoma" w:hAnsi="Tahoma" w:cs="Tahoma"/>
          <w:b/>
          <w:bCs/>
        </w:rPr>
      </w:pPr>
      <w:r>
        <w:rPr>
          <w:rFonts w:ascii="Tahoma" w:eastAsia="Tahoma" w:hAnsi="Tahoma" w:cs="Tahoma"/>
        </w:rPr>
        <w:t xml:space="preserve">Gentamycin 0.3% given hourly or 2 hourly depending on </w:t>
      </w:r>
      <w:r>
        <w:rPr>
          <w:rFonts w:ascii="Tahoma" w:eastAsia="Tahoma" w:hAnsi="Tahoma" w:cs="Tahoma"/>
        </w:rPr>
        <w:t>the eye condition for 3-14 days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CF16B6">
      <w:pPr>
        <w:spacing w:line="2" w:lineRule="exact"/>
        <w:rPr>
          <w:sz w:val="20"/>
          <w:szCs w:val="20"/>
        </w:rPr>
      </w:pPr>
    </w:p>
    <w:p w:rsidR="00CF16B6" w:rsidRDefault="00E30262" w:rsidP="00E30262">
      <w:pPr>
        <w:numPr>
          <w:ilvl w:val="0"/>
          <w:numId w:val="1003"/>
        </w:numPr>
        <w:tabs>
          <w:tab w:val="left" w:pos="1817"/>
        </w:tabs>
        <w:spacing w:line="238" w:lineRule="auto"/>
        <w:ind w:left="1440"/>
        <w:rPr>
          <w:rFonts w:ascii="Tahoma" w:eastAsia="Tahoma" w:hAnsi="Tahoma" w:cs="Tahoma"/>
          <w:b/>
          <w:bCs/>
        </w:rPr>
      </w:pPr>
      <w:r>
        <w:rPr>
          <w:rFonts w:ascii="Tahoma" w:eastAsia="Tahoma" w:hAnsi="Tahoma" w:cs="Tahoma"/>
        </w:rPr>
        <w:t>Chloramphenical 0.5% given hourly or 2 hourly depending on the eye condition for 3-14 days</w:t>
      </w:r>
    </w:p>
    <w:p w:rsidR="00CF16B6" w:rsidRDefault="00CF16B6">
      <w:pPr>
        <w:spacing w:line="269"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E30262">
      <w:pPr>
        <w:spacing w:line="239" w:lineRule="auto"/>
        <w:ind w:left="720" w:firstLine="720"/>
        <w:rPr>
          <w:sz w:val="20"/>
          <w:szCs w:val="20"/>
        </w:rPr>
      </w:pPr>
      <w:r>
        <w:rPr>
          <w:rFonts w:ascii="Tahoma" w:eastAsia="Tahoma" w:hAnsi="Tahoma" w:cs="Tahoma"/>
          <w:b/>
          <w:bCs/>
        </w:rPr>
        <w:t>C:</w:t>
      </w:r>
      <w:r>
        <w:rPr>
          <w:rFonts w:ascii="Tahoma" w:eastAsia="Tahoma" w:hAnsi="Tahoma" w:cs="Tahoma"/>
        </w:rPr>
        <w:t>Ciprofloxacin 0.3% given hourly or 2 hourly depending on the eye condition</w:t>
      </w:r>
      <w:r>
        <w:rPr>
          <w:rFonts w:ascii="Tahoma" w:eastAsia="Tahoma" w:hAnsi="Tahoma" w:cs="Tahoma"/>
          <w:b/>
          <w:bCs/>
        </w:rPr>
        <w:t xml:space="preserve"> </w:t>
      </w:r>
      <w:r>
        <w:rPr>
          <w:rFonts w:ascii="Tahoma" w:eastAsia="Tahoma" w:hAnsi="Tahoma" w:cs="Tahoma"/>
        </w:rPr>
        <w:t>for 3-14 days</w:t>
      </w:r>
    </w:p>
    <w:p w:rsidR="00CF16B6" w:rsidRDefault="00E30262" w:rsidP="00E30262">
      <w:pPr>
        <w:numPr>
          <w:ilvl w:val="0"/>
          <w:numId w:val="1004"/>
        </w:numPr>
        <w:tabs>
          <w:tab w:val="left" w:pos="1080"/>
        </w:tabs>
        <w:spacing w:line="223" w:lineRule="auto"/>
        <w:ind w:left="1080" w:hanging="360"/>
        <w:rPr>
          <w:rFonts w:ascii="Courier New" w:eastAsia="Courier New" w:hAnsi="Courier New" w:cs="Courier New"/>
        </w:rPr>
      </w:pPr>
      <w:r>
        <w:rPr>
          <w:rFonts w:ascii="Tahoma" w:eastAsia="Tahoma" w:hAnsi="Tahoma" w:cs="Tahoma"/>
          <w:b/>
          <w:bCs/>
        </w:rPr>
        <w:t>Give antifungal</w:t>
      </w:r>
    </w:p>
    <w:p w:rsidR="00CF16B6" w:rsidRDefault="00CF16B6">
      <w:pPr>
        <w:spacing w:line="1" w:lineRule="exact"/>
        <w:rPr>
          <w:rFonts w:ascii="Courier New" w:eastAsia="Courier New" w:hAnsi="Courier New" w:cs="Courier New"/>
        </w:rPr>
      </w:pPr>
    </w:p>
    <w:p w:rsidR="00CF16B6" w:rsidRDefault="00E30262" w:rsidP="00E30262">
      <w:pPr>
        <w:numPr>
          <w:ilvl w:val="1"/>
          <w:numId w:val="1004"/>
        </w:numPr>
        <w:tabs>
          <w:tab w:val="left" w:pos="1740"/>
        </w:tabs>
        <w:ind w:left="1740" w:hanging="300"/>
        <w:rPr>
          <w:rFonts w:ascii="Tahoma" w:eastAsia="Tahoma" w:hAnsi="Tahoma" w:cs="Tahoma"/>
          <w:b/>
          <w:bCs/>
          <w:sz w:val="20"/>
          <w:szCs w:val="20"/>
        </w:rPr>
      </w:pPr>
      <w:r>
        <w:rPr>
          <w:rFonts w:ascii="Tahoma" w:eastAsia="Tahoma" w:hAnsi="Tahoma" w:cs="Tahoma"/>
          <w:sz w:val="20"/>
          <w:szCs w:val="20"/>
        </w:rPr>
        <w:t xml:space="preserve">Natamycin 5% </w:t>
      </w:r>
      <w:r>
        <w:rPr>
          <w:rFonts w:ascii="Tahoma" w:eastAsia="Tahoma" w:hAnsi="Tahoma" w:cs="Tahoma"/>
        </w:rPr>
        <w:t>given hourly or 2 hourly depending on the eye condition for 3-</w:t>
      </w:r>
    </w:p>
    <w:p w:rsidR="00CF16B6" w:rsidRDefault="00E30262">
      <w:pPr>
        <w:ind w:left="720"/>
        <w:rPr>
          <w:rFonts w:ascii="Tahoma" w:eastAsia="Tahoma" w:hAnsi="Tahoma" w:cs="Tahoma"/>
          <w:b/>
          <w:bCs/>
          <w:sz w:val="20"/>
          <w:szCs w:val="20"/>
        </w:rPr>
      </w:pPr>
      <w:r>
        <w:rPr>
          <w:rFonts w:ascii="Tahoma" w:eastAsia="Tahoma" w:hAnsi="Tahoma" w:cs="Tahoma"/>
        </w:rPr>
        <w:t>14 days</w:t>
      </w:r>
    </w:p>
    <w:p w:rsidR="00CF16B6" w:rsidRDefault="00E30262">
      <w:pPr>
        <w:ind w:left="2880"/>
        <w:rPr>
          <w:sz w:val="20"/>
          <w:szCs w:val="20"/>
        </w:rPr>
      </w:pPr>
      <w:r>
        <w:rPr>
          <w:rFonts w:ascii="Tahoma" w:eastAsia="Tahoma" w:hAnsi="Tahoma" w:cs="Tahoma"/>
          <w:b/>
          <w:bCs/>
          <w:sz w:val="20"/>
          <w:szCs w:val="20"/>
        </w:rPr>
        <w:t>OR</w:t>
      </w:r>
    </w:p>
    <w:p w:rsidR="00CF16B6" w:rsidRDefault="00E30262" w:rsidP="00E30262">
      <w:pPr>
        <w:numPr>
          <w:ilvl w:val="0"/>
          <w:numId w:val="1005"/>
        </w:numPr>
        <w:tabs>
          <w:tab w:val="left" w:pos="1700"/>
        </w:tabs>
        <w:ind w:left="1700" w:hanging="260"/>
        <w:rPr>
          <w:rFonts w:ascii="Tahoma" w:eastAsia="Tahoma" w:hAnsi="Tahoma" w:cs="Tahoma"/>
          <w:sz w:val="20"/>
          <w:szCs w:val="20"/>
        </w:rPr>
      </w:pPr>
      <w:r>
        <w:rPr>
          <w:rFonts w:ascii="Tahoma" w:eastAsia="Tahoma" w:hAnsi="Tahoma" w:cs="Tahoma"/>
          <w:sz w:val="20"/>
          <w:szCs w:val="20"/>
        </w:rPr>
        <w:t xml:space="preserve">Econazole 1% </w:t>
      </w:r>
      <w:r>
        <w:rPr>
          <w:rFonts w:ascii="Tahoma" w:eastAsia="Tahoma" w:hAnsi="Tahoma" w:cs="Tahoma"/>
        </w:rPr>
        <w:t>given hourly or 2 hourly depending on the eye condition for 3-14</w:t>
      </w:r>
    </w:p>
    <w:p w:rsidR="00CF16B6" w:rsidRDefault="00E30262">
      <w:pPr>
        <w:ind w:left="720"/>
        <w:rPr>
          <w:sz w:val="20"/>
          <w:szCs w:val="20"/>
        </w:rPr>
      </w:pPr>
      <w:r>
        <w:rPr>
          <w:rFonts w:ascii="Tahoma" w:eastAsia="Tahoma" w:hAnsi="Tahoma" w:cs="Tahoma"/>
        </w:rPr>
        <w:t>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Treatment can be changed depending on corneal scrapping results</w:t>
      </w:r>
    </w:p>
    <w:p w:rsidR="00CF16B6" w:rsidRDefault="00CF16B6">
      <w:pPr>
        <w:spacing w:line="263" w:lineRule="exact"/>
        <w:rPr>
          <w:sz w:val="20"/>
          <w:szCs w:val="20"/>
        </w:rPr>
      </w:pPr>
    </w:p>
    <w:p w:rsidR="00CF16B6" w:rsidRDefault="00E30262" w:rsidP="00E30262">
      <w:pPr>
        <w:numPr>
          <w:ilvl w:val="0"/>
          <w:numId w:val="1006"/>
        </w:numPr>
        <w:tabs>
          <w:tab w:val="left" w:pos="360"/>
        </w:tabs>
        <w:ind w:left="360" w:hanging="360"/>
        <w:rPr>
          <w:rFonts w:ascii="Symbol" w:eastAsia="Symbol" w:hAnsi="Symbol" w:cs="Symbol"/>
        </w:rPr>
      </w:pPr>
      <w:r>
        <w:rPr>
          <w:rFonts w:ascii="Tahoma" w:eastAsia="Tahoma" w:hAnsi="Tahoma" w:cs="Tahoma"/>
        </w:rPr>
        <w:t>Give antiviral if Viral causes i</w:t>
      </w:r>
      <w:r>
        <w:rPr>
          <w:rFonts w:ascii="Tahoma" w:eastAsia="Tahoma" w:hAnsi="Tahoma" w:cs="Tahoma"/>
        </w:rPr>
        <w:t>s suspected after the examination of the eye</w:t>
      </w:r>
    </w:p>
    <w:p w:rsidR="00CF16B6" w:rsidRDefault="00CF16B6">
      <w:pPr>
        <w:spacing w:line="266" w:lineRule="exact"/>
        <w:rPr>
          <w:rFonts w:ascii="Symbol" w:eastAsia="Symbol" w:hAnsi="Symbol" w:cs="Symbol"/>
        </w:rPr>
      </w:pPr>
    </w:p>
    <w:p w:rsidR="00CF16B6" w:rsidRDefault="00E30262" w:rsidP="00E30262">
      <w:pPr>
        <w:numPr>
          <w:ilvl w:val="1"/>
          <w:numId w:val="1006"/>
        </w:numPr>
        <w:tabs>
          <w:tab w:val="left" w:pos="1769"/>
        </w:tabs>
        <w:ind w:left="1440"/>
        <w:rPr>
          <w:rFonts w:ascii="Tahoma" w:eastAsia="Tahoma" w:hAnsi="Tahoma" w:cs="Tahoma"/>
          <w:b/>
          <w:bCs/>
        </w:rPr>
      </w:pPr>
      <w:r>
        <w:rPr>
          <w:rFonts w:ascii="Tahoma" w:eastAsia="Tahoma" w:hAnsi="Tahoma" w:cs="Tahoma"/>
        </w:rPr>
        <w:t>Acyclovir 3% eye ointment 4 hourly. Continue treatment for at least three days after healing</w:t>
      </w:r>
    </w:p>
    <w:p w:rsidR="00CF16B6" w:rsidRDefault="00E30262" w:rsidP="00E30262">
      <w:pPr>
        <w:numPr>
          <w:ilvl w:val="0"/>
          <w:numId w:val="1006"/>
        </w:numPr>
        <w:tabs>
          <w:tab w:val="left" w:pos="360"/>
        </w:tabs>
        <w:spacing w:line="237" w:lineRule="auto"/>
        <w:ind w:left="360" w:hanging="360"/>
        <w:rPr>
          <w:rFonts w:ascii="Symbol" w:eastAsia="Symbol" w:hAnsi="Symbol" w:cs="Symbol"/>
        </w:rPr>
      </w:pPr>
      <w:r>
        <w:rPr>
          <w:rFonts w:ascii="Tahoma" w:eastAsia="Tahoma" w:hAnsi="Tahoma" w:cs="Tahoma"/>
        </w:rPr>
        <w:t>Give dilating drops all corneal ulcer patients</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rsidP="00E30262">
      <w:pPr>
        <w:numPr>
          <w:ilvl w:val="0"/>
          <w:numId w:val="1007"/>
        </w:numPr>
        <w:tabs>
          <w:tab w:val="left" w:pos="1740"/>
        </w:tabs>
        <w:ind w:left="1740" w:hanging="300"/>
        <w:rPr>
          <w:rFonts w:ascii="Tahoma" w:eastAsia="Tahoma" w:hAnsi="Tahoma" w:cs="Tahoma"/>
          <w:b/>
          <w:bCs/>
        </w:rPr>
      </w:pPr>
      <w:r>
        <w:rPr>
          <w:rFonts w:ascii="Tahoma" w:eastAsia="Tahoma" w:hAnsi="Tahoma" w:cs="Tahoma"/>
        </w:rPr>
        <w:t>Atropine 1% once per 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i/>
          <w:iCs/>
        </w:rPr>
        <w:t>Traumatic Corneal Ulcers</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 xml:space="preserve">The management </w:t>
      </w:r>
      <w:r>
        <w:rPr>
          <w:rFonts w:ascii="Tahoma" w:eastAsia="Tahoma" w:hAnsi="Tahoma" w:cs="Tahoma"/>
        </w:rPr>
        <w:t>of these patients is outlined in section 11.3.1 above except for corneal abrasion.</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Patient with corneal abrasion complains of pain, gritty sensation and excessive tearing.</w:t>
      </w:r>
    </w:p>
    <w:p w:rsidR="00CF16B6" w:rsidRDefault="00E30262">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-17145</wp:posOffset>
            </wp:positionH>
            <wp:positionV relativeFrom="paragraph">
              <wp:posOffset>245110</wp:posOffset>
            </wp:positionV>
            <wp:extent cx="5981065" cy="6350"/>
            <wp:effectExtent l="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89" w:lineRule="exact"/>
        <w:rPr>
          <w:sz w:val="20"/>
          <w:szCs w:val="20"/>
        </w:rPr>
      </w:pPr>
    </w:p>
    <w:p w:rsidR="00CF16B6" w:rsidRDefault="00E30262">
      <w:pPr>
        <w:rPr>
          <w:sz w:val="20"/>
          <w:szCs w:val="20"/>
        </w:rPr>
      </w:pPr>
      <w:r>
        <w:rPr>
          <w:rFonts w:ascii="Calibri" w:eastAsia="Calibri" w:hAnsi="Calibri" w:cs="Calibri"/>
        </w:rPr>
        <w:t xml:space="preserve">196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rsidP="00E30262">
      <w:pPr>
        <w:numPr>
          <w:ilvl w:val="0"/>
          <w:numId w:val="1008"/>
        </w:numPr>
        <w:tabs>
          <w:tab w:val="left" w:pos="360"/>
        </w:tabs>
        <w:ind w:left="360" w:hanging="360"/>
        <w:rPr>
          <w:rFonts w:ascii="Symbol" w:eastAsia="Symbol" w:hAnsi="Symbol" w:cs="Symbol"/>
        </w:rPr>
      </w:pPr>
      <w:bookmarkStart w:id="219" w:name="page219"/>
      <w:bookmarkEnd w:id="219"/>
      <w:r>
        <w:rPr>
          <w:rFonts w:ascii="Tahoma" w:eastAsia="Tahoma" w:hAnsi="Tahoma" w:cs="Tahoma"/>
        </w:rPr>
        <w:lastRenderedPageBreak/>
        <w:t>Apply antibiotic ointment and pad</w:t>
      </w:r>
    </w:p>
    <w:p w:rsidR="00CF16B6" w:rsidRDefault="00CF16B6">
      <w:pPr>
        <w:spacing w:line="1" w:lineRule="exact"/>
        <w:rPr>
          <w:rFonts w:ascii="Symbol" w:eastAsia="Symbol" w:hAnsi="Symbol" w:cs="Symbol"/>
        </w:rPr>
      </w:pPr>
    </w:p>
    <w:p w:rsidR="00CF16B6" w:rsidRDefault="00E30262" w:rsidP="00E30262">
      <w:pPr>
        <w:numPr>
          <w:ilvl w:val="0"/>
          <w:numId w:val="1008"/>
        </w:numPr>
        <w:tabs>
          <w:tab w:val="left" w:pos="360"/>
        </w:tabs>
        <w:spacing w:line="235" w:lineRule="auto"/>
        <w:ind w:left="360" w:hanging="360"/>
        <w:rPr>
          <w:rFonts w:ascii="Symbol" w:eastAsia="Symbol" w:hAnsi="Symbol" w:cs="Symbol"/>
        </w:rPr>
      </w:pPr>
      <w:r>
        <w:rPr>
          <w:rFonts w:ascii="Tahoma" w:eastAsia="Tahoma" w:hAnsi="Tahoma" w:cs="Tahoma"/>
        </w:rPr>
        <w:t>Review after 24 hou</w:t>
      </w:r>
      <w:r>
        <w:rPr>
          <w:rFonts w:ascii="Tahoma" w:eastAsia="Tahoma" w:hAnsi="Tahoma" w:cs="Tahoma"/>
        </w:rPr>
        <w:t>rs.  If signs and symptoms persist, refer to the eye specialist</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2.3 Uveitis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This is an eye condition where there is Inflammation of the uveal tissue (Iris, choroid, and ciliary body). Majority of the cases are Idiopathic where by other cases are due to </w:t>
      </w:r>
      <w:r>
        <w:rPr>
          <w:rFonts w:ascii="Tahoma" w:eastAsia="Tahoma" w:hAnsi="Tahoma" w:cs="Tahoma"/>
        </w:rPr>
        <w:t>autoimmune diseases e.g Rheumatoid Arthritis</w:t>
      </w:r>
      <w:r>
        <w:rPr>
          <w:rFonts w:ascii="Tahoma" w:eastAsia="Tahoma" w:hAnsi="Tahoma" w:cs="Tahoma"/>
          <w:b/>
          <w:bCs/>
        </w:rPr>
        <w:t>,</w:t>
      </w:r>
      <w:r>
        <w:rPr>
          <w:rFonts w:ascii="Tahoma" w:eastAsia="Tahoma" w:hAnsi="Tahoma" w:cs="Tahoma"/>
        </w:rPr>
        <w:t xml:space="preserve"> Viral and Systemic diseases like Tuberculosis, Leprosy, and Syphilis.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has 3 main clinical presentations namely acute, chronic and acute on chronic. In acute type, patients present with painful </w:t>
      </w:r>
      <w:r>
        <w:rPr>
          <w:rFonts w:ascii="Tahoma" w:eastAsia="Tahoma" w:hAnsi="Tahoma" w:cs="Tahoma"/>
        </w:rPr>
        <w:t>red eye, Excessive tearing and severe photophobia. Visual Acuity is usually reduced and the pupil is small or it may be irregular due to syneachia. With Slitlamp biomicroscopic examination, cells and keratic precipitates and hypopyon may be seen in the ant</w:t>
      </w:r>
      <w:r>
        <w:rPr>
          <w:rFonts w:ascii="Tahoma" w:eastAsia="Tahoma" w:hAnsi="Tahoma" w:cs="Tahoma"/>
        </w:rPr>
        <w:t>erior chamber.</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39" w:lineRule="auto"/>
        <w:jc w:val="both"/>
        <w:rPr>
          <w:sz w:val="20"/>
          <w:szCs w:val="20"/>
        </w:rPr>
      </w:pPr>
      <w:r>
        <w:rPr>
          <w:rFonts w:ascii="Tahoma" w:eastAsia="Tahoma" w:hAnsi="Tahoma" w:cs="Tahoma"/>
        </w:rPr>
        <w:t>Treatment of uveitis may be multidisciplinary approach as various specialists may be involved. Before starting treatment, investigations such as blood tests and X-Rays should be done to establish the cause of uveitis. Acute uveiti</w:t>
      </w:r>
      <w:r>
        <w:rPr>
          <w:rFonts w:ascii="Tahoma" w:eastAsia="Tahoma" w:hAnsi="Tahoma" w:cs="Tahoma"/>
        </w:rPr>
        <w:t>s is a serious problem and the patient should be referred urgently for Specialist treatment. Treatment for uveitis is mainly steroids and specific treatment according to the cause. Strong dilating drops are given to break down posterior synechiae</w:t>
      </w:r>
    </w:p>
    <w:p w:rsidR="00CF16B6" w:rsidRDefault="00CF16B6">
      <w:pPr>
        <w:spacing w:line="271" w:lineRule="exact"/>
        <w:rPr>
          <w:sz w:val="20"/>
          <w:szCs w:val="20"/>
        </w:rPr>
      </w:pPr>
    </w:p>
    <w:p w:rsidR="00CF16B6" w:rsidRDefault="00E30262" w:rsidP="00E30262">
      <w:pPr>
        <w:numPr>
          <w:ilvl w:val="0"/>
          <w:numId w:val="1009"/>
        </w:numPr>
        <w:tabs>
          <w:tab w:val="left" w:pos="720"/>
        </w:tabs>
        <w:ind w:left="720" w:hanging="360"/>
        <w:rPr>
          <w:rFonts w:ascii="Symbol" w:eastAsia="Symbol" w:hAnsi="Symbol" w:cs="Symbol"/>
        </w:rPr>
      </w:pPr>
      <w:r>
        <w:rPr>
          <w:rFonts w:ascii="Tahoma" w:eastAsia="Tahoma" w:hAnsi="Tahoma" w:cs="Tahoma"/>
        </w:rPr>
        <w:t xml:space="preserve">Topical </w:t>
      </w:r>
      <w:r>
        <w:rPr>
          <w:rFonts w:ascii="Tahoma" w:eastAsia="Tahoma" w:hAnsi="Tahoma" w:cs="Tahoma"/>
        </w:rPr>
        <w:t>Steroid:</w:t>
      </w:r>
    </w:p>
    <w:p w:rsidR="00CF16B6" w:rsidRDefault="00E30262" w:rsidP="00E30262">
      <w:pPr>
        <w:numPr>
          <w:ilvl w:val="1"/>
          <w:numId w:val="1009"/>
        </w:numPr>
        <w:tabs>
          <w:tab w:val="left" w:pos="1740"/>
        </w:tabs>
        <w:spacing w:line="238" w:lineRule="auto"/>
        <w:ind w:left="1740" w:hanging="300"/>
        <w:rPr>
          <w:rFonts w:ascii="Tahoma" w:eastAsia="Tahoma" w:hAnsi="Tahoma" w:cs="Tahoma"/>
          <w:b/>
          <w:bCs/>
        </w:rPr>
      </w:pPr>
      <w:r>
        <w:rPr>
          <w:rFonts w:ascii="Tahoma" w:eastAsia="Tahoma" w:hAnsi="Tahoma" w:cs="Tahoma"/>
        </w:rPr>
        <w:t>Dexamethasone 1% eye drops 3hrly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64" w:lineRule="exact"/>
        <w:rPr>
          <w:sz w:val="20"/>
          <w:szCs w:val="20"/>
        </w:rPr>
      </w:pPr>
    </w:p>
    <w:p w:rsidR="00CF16B6" w:rsidRDefault="00E30262" w:rsidP="00E30262">
      <w:pPr>
        <w:numPr>
          <w:ilvl w:val="0"/>
          <w:numId w:val="1010"/>
        </w:numPr>
        <w:tabs>
          <w:tab w:val="left" w:pos="720"/>
        </w:tabs>
        <w:ind w:left="720" w:hanging="360"/>
        <w:rPr>
          <w:rFonts w:ascii="Symbol" w:eastAsia="Symbol" w:hAnsi="Symbol" w:cs="Symbol"/>
        </w:rPr>
      </w:pPr>
      <w:r>
        <w:rPr>
          <w:rFonts w:ascii="Tahoma" w:eastAsia="Tahoma" w:hAnsi="Tahoma" w:cs="Tahoma"/>
        </w:rPr>
        <w:t>Oral Steroid:</w:t>
      </w:r>
    </w:p>
    <w:p w:rsidR="00CF16B6" w:rsidRDefault="00E30262" w:rsidP="00E30262">
      <w:pPr>
        <w:numPr>
          <w:ilvl w:val="1"/>
          <w:numId w:val="1010"/>
        </w:numPr>
        <w:tabs>
          <w:tab w:val="left" w:pos="1788"/>
        </w:tabs>
        <w:spacing w:line="238" w:lineRule="auto"/>
        <w:ind w:left="1440"/>
        <w:rPr>
          <w:rFonts w:ascii="Tahoma" w:eastAsia="Tahoma" w:hAnsi="Tahoma" w:cs="Tahoma"/>
          <w:b/>
          <w:bCs/>
        </w:rPr>
      </w:pPr>
      <w:r>
        <w:rPr>
          <w:rFonts w:ascii="Tahoma" w:eastAsia="Tahoma" w:hAnsi="Tahoma" w:cs="Tahoma"/>
        </w:rPr>
        <w:t>Prednisolone tablets 1mg/kg body weight, given in a tapering manner to maximum of 4 - 6 weeks</w:t>
      </w:r>
    </w:p>
    <w:p w:rsidR="00CF16B6" w:rsidRDefault="00CF16B6">
      <w:pPr>
        <w:spacing w:line="2" w:lineRule="exact"/>
        <w:rPr>
          <w:rFonts w:ascii="Tahoma" w:eastAsia="Tahoma" w:hAnsi="Tahoma" w:cs="Tahoma"/>
          <w:b/>
          <w:bCs/>
        </w:rPr>
      </w:pPr>
    </w:p>
    <w:p w:rsidR="00CF16B6" w:rsidRDefault="00E30262" w:rsidP="00E30262">
      <w:pPr>
        <w:numPr>
          <w:ilvl w:val="0"/>
          <w:numId w:val="1010"/>
        </w:numPr>
        <w:tabs>
          <w:tab w:val="left" w:pos="720"/>
        </w:tabs>
        <w:spacing w:line="238" w:lineRule="auto"/>
        <w:ind w:left="720" w:hanging="360"/>
        <w:rPr>
          <w:rFonts w:ascii="Symbol" w:eastAsia="Symbol" w:hAnsi="Symbol" w:cs="Symbol"/>
        </w:rPr>
      </w:pPr>
      <w:r>
        <w:rPr>
          <w:rFonts w:ascii="Tahoma" w:eastAsia="Tahoma" w:hAnsi="Tahoma" w:cs="Tahoma"/>
        </w:rPr>
        <w:t>Steroid Injections:</w:t>
      </w:r>
    </w:p>
    <w:p w:rsidR="00CF16B6" w:rsidRDefault="00CF16B6">
      <w:pPr>
        <w:spacing w:line="1" w:lineRule="exact"/>
        <w:rPr>
          <w:sz w:val="20"/>
          <w:szCs w:val="20"/>
        </w:rPr>
      </w:pPr>
    </w:p>
    <w:p w:rsidR="00CF16B6" w:rsidRDefault="00E30262">
      <w:pPr>
        <w:spacing w:line="239" w:lineRule="auto"/>
        <w:ind w:left="1440"/>
        <w:rPr>
          <w:sz w:val="20"/>
          <w:szCs w:val="20"/>
        </w:rPr>
      </w:pPr>
      <w:r>
        <w:rPr>
          <w:rFonts w:ascii="Tahoma" w:eastAsia="Tahoma" w:hAnsi="Tahoma" w:cs="Tahoma"/>
          <w:b/>
          <w:bCs/>
        </w:rPr>
        <w:t>D:</w:t>
      </w:r>
      <w:r>
        <w:rPr>
          <w:rFonts w:ascii="Tahoma" w:eastAsia="Tahoma" w:hAnsi="Tahoma" w:cs="Tahoma"/>
        </w:rPr>
        <w:t>Triamcinolone 20 mg subtenon start, it can be repeated after 4 week if need</w:t>
      </w:r>
      <w:r>
        <w:rPr>
          <w:rFonts w:ascii="Tahoma" w:eastAsia="Tahoma" w:hAnsi="Tahoma" w:cs="Tahoma"/>
          <w:b/>
          <w:bCs/>
        </w:rPr>
        <w:t xml:space="preserve"> </w:t>
      </w:r>
      <w:r>
        <w:rPr>
          <w:rFonts w:ascii="Tahoma" w:eastAsia="Tahoma" w:hAnsi="Tahoma" w:cs="Tahoma"/>
        </w:rPr>
        <w:t>arise</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 w:lineRule="exact"/>
        <w:rPr>
          <w:sz w:val="20"/>
          <w:szCs w:val="20"/>
        </w:rPr>
      </w:pPr>
    </w:p>
    <w:p w:rsidR="00CF16B6" w:rsidRDefault="00E30262" w:rsidP="00E30262">
      <w:pPr>
        <w:numPr>
          <w:ilvl w:val="1"/>
          <w:numId w:val="1011"/>
        </w:numPr>
        <w:tabs>
          <w:tab w:val="left" w:pos="1771"/>
        </w:tabs>
        <w:ind w:left="1440"/>
        <w:rPr>
          <w:rFonts w:ascii="Tahoma" w:eastAsia="Tahoma" w:hAnsi="Tahoma" w:cs="Tahoma"/>
          <w:b/>
          <w:bCs/>
          <w:sz w:val="20"/>
          <w:szCs w:val="20"/>
        </w:rPr>
      </w:pPr>
      <w:r>
        <w:rPr>
          <w:rFonts w:ascii="Tahoma" w:eastAsia="Tahoma" w:hAnsi="Tahoma" w:cs="Tahoma"/>
          <w:sz w:val="20"/>
          <w:szCs w:val="20"/>
        </w:rPr>
        <w:t xml:space="preserve">Methyl prednisolone sodium acetate </w:t>
      </w:r>
      <w:r>
        <w:rPr>
          <w:rFonts w:ascii="Tahoma" w:eastAsia="Tahoma" w:hAnsi="Tahoma" w:cs="Tahoma"/>
        </w:rPr>
        <w:t>20 mg subtenon stat and it can also be</w:t>
      </w:r>
      <w:r>
        <w:rPr>
          <w:rFonts w:ascii="Tahoma" w:eastAsia="Tahoma" w:hAnsi="Tahoma" w:cs="Tahoma"/>
          <w:sz w:val="20"/>
          <w:szCs w:val="20"/>
        </w:rPr>
        <w:t xml:space="preserve"> </w:t>
      </w:r>
      <w:r>
        <w:rPr>
          <w:rFonts w:ascii="Tahoma" w:eastAsia="Tahoma" w:hAnsi="Tahoma" w:cs="Tahoma"/>
        </w:rPr>
        <w:t>repeated after 4 weeks.</w:t>
      </w:r>
    </w:p>
    <w:p w:rsidR="00CF16B6" w:rsidRDefault="00E30262" w:rsidP="00E30262">
      <w:pPr>
        <w:numPr>
          <w:ilvl w:val="0"/>
          <w:numId w:val="1011"/>
        </w:numPr>
        <w:tabs>
          <w:tab w:val="left" w:pos="720"/>
        </w:tabs>
        <w:spacing w:line="236" w:lineRule="auto"/>
        <w:ind w:left="720" w:hanging="360"/>
        <w:rPr>
          <w:rFonts w:ascii="Symbol" w:eastAsia="Symbol" w:hAnsi="Symbol" w:cs="Symbol"/>
        </w:rPr>
      </w:pPr>
      <w:r>
        <w:rPr>
          <w:rFonts w:ascii="Tahoma" w:eastAsia="Tahoma" w:hAnsi="Tahoma" w:cs="Tahoma"/>
        </w:rPr>
        <w:t>Dilating Drops:</w:t>
      </w:r>
    </w:p>
    <w:p w:rsidR="00CF16B6" w:rsidRDefault="00E30262">
      <w:pPr>
        <w:ind w:left="1440"/>
        <w:rPr>
          <w:sz w:val="20"/>
          <w:szCs w:val="20"/>
        </w:rPr>
      </w:pPr>
      <w:r>
        <w:rPr>
          <w:rFonts w:ascii="Tahoma" w:eastAsia="Tahoma" w:hAnsi="Tahoma" w:cs="Tahoma"/>
          <w:b/>
          <w:bCs/>
        </w:rPr>
        <w:t>C:</w:t>
      </w:r>
      <w:r>
        <w:rPr>
          <w:rFonts w:ascii="Tahoma" w:eastAsia="Tahoma" w:hAnsi="Tahoma" w:cs="Tahoma"/>
        </w:rPr>
        <w:t>Atropine eye Drops or ointment 1% 12 hourly</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C:</w:t>
      </w:r>
      <w:r>
        <w:rPr>
          <w:rFonts w:ascii="Tahoma" w:eastAsia="Tahoma" w:hAnsi="Tahoma" w:cs="Tahoma"/>
        </w:rPr>
        <w:t>Cyclopentolate 1 % eye drops 8 hourly.</w:t>
      </w:r>
    </w:p>
    <w:p w:rsidR="00CF16B6" w:rsidRDefault="00E30262">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-17145</wp:posOffset>
            </wp:positionH>
            <wp:positionV relativeFrom="paragraph">
              <wp:posOffset>1143000</wp:posOffset>
            </wp:positionV>
            <wp:extent cx="5981065" cy="6350"/>
            <wp:effectExtent l="0" t="0" r="0" b="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3" w:lineRule="exact"/>
        <w:rPr>
          <w:sz w:val="20"/>
          <w:szCs w:val="20"/>
        </w:rPr>
      </w:pPr>
    </w:p>
    <w:p w:rsidR="00CF16B6" w:rsidRDefault="00E30262">
      <w:pPr>
        <w:rPr>
          <w:sz w:val="20"/>
          <w:szCs w:val="20"/>
        </w:rPr>
      </w:pPr>
      <w:r>
        <w:rPr>
          <w:rFonts w:ascii="Calibri" w:eastAsia="Calibri" w:hAnsi="Calibri" w:cs="Calibri"/>
        </w:rPr>
        <w:t xml:space="preserve">197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rPr>
          <w:sz w:val="20"/>
          <w:szCs w:val="20"/>
        </w:rPr>
      </w:pPr>
      <w:bookmarkStart w:id="220" w:name="page220"/>
      <w:bookmarkEnd w:id="220"/>
      <w:r>
        <w:rPr>
          <w:rFonts w:ascii="Tahoma" w:eastAsia="Tahoma" w:hAnsi="Tahoma" w:cs="Tahoma"/>
          <w:b/>
          <w:bCs/>
          <w:sz w:val="28"/>
          <w:szCs w:val="28"/>
        </w:rPr>
        <w:lastRenderedPageBreak/>
        <w:t>2.4 Conjunctivitis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Conjuctivitis means inflammation of the conjunctiva. It is one of the most common causes of red eyes. The causes may be bacterial, viral or allergy. Clinical features and treatment guideline depends on the type and cause of conjunctivit</w:t>
      </w:r>
      <w:r>
        <w:rPr>
          <w:rFonts w:ascii="Tahoma" w:eastAsia="Tahoma" w:hAnsi="Tahoma" w:cs="Tahoma"/>
        </w:rPr>
        <w:t>is as shown in the following sections.</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b/>
          <w:bCs/>
        </w:rPr>
        <w:t>Allergy Conjunctivitis</w:t>
      </w:r>
      <w:r>
        <w:rPr>
          <w:rFonts w:ascii="Tahoma" w:eastAsia="Tahoma" w:hAnsi="Tahoma" w:cs="Tahoma"/>
        </w:rPr>
        <w:t>: In this conditionpatients presents with history of itching of eyes, sand</w:t>
      </w:r>
      <w:r>
        <w:rPr>
          <w:rFonts w:ascii="Tahoma" w:eastAsia="Tahoma" w:hAnsi="Tahoma" w:cs="Tahoma"/>
          <w:b/>
          <w:bCs/>
        </w:rPr>
        <w:t xml:space="preserve"> </w:t>
      </w:r>
      <w:r>
        <w:rPr>
          <w:rFonts w:ascii="Tahoma" w:eastAsia="Tahoma" w:hAnsi="Tahoma" w:cs="Tahoma"/>
        </w:rPr>
        <w:t xml:space="preserve">sensation, and sometimes discharge. When examined, the eyes may be white or red, there may also be other pathognomonic </w:t>
      </w:r>
      <w:r>
        <w:rPr>
          <w:rFonts w:ascii="Tahoma" w:eastAsia="Tahoma" w:hAnsi="Tahoma" w:cs="Tahoma"/>
        </w:rPr>
        <w:t>signs such as limbal hyperpigmentatin and papillae and papillae of the upper tarsal conjunctiva. In very advanced stages, allergic conjunctivitis patients may present with corneal complications.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Treatment depends on the severity of the conditio</w:t>
      </w:r>
      <w:r>
        <w:rPr>
          <w:rFonts w:ascii="Tahoma" w:eastAsia="Tahoma" w:hAnsi="Tahoma" w:cs="Tahoma"/>
        </w:rPr>
        <w:t>n.</w:t>
      </w:r>
    </w:p>
    <w:p w:rsidR="00CF16B6" w:rsidRDefault="00CF16B6">
      <w:pPr>
        <w:spacing w:line="4" w:lineRule="exact"/>
        <w:rPr>
          <w:sz w:val="20"/>
          <w:szCs w:val="20"/>
        </w:rPr>
      </w:pPr>
    </w:p>
    <w:p w:rsidR="00CF16B6" w:rsidRDefault="00E30262" w:rsidP="00E30262">
      <w:pPr>
        <w:numPr>
          <w:ilvl w:val="0"/>
          <w:numId w:val="1012"/>
        </w:numPr>
        <w:tabs>
          <w:tab w:val="left" w:pos="720"/>
        </w:tabs>
        <w:spacing w:line="236" w:lineRule="auto"/>
        <w:ind w:left="720" w:hanging="360"/>
        <w:rPr>
          <w:rFonts w:ascii="Symbol" w:eastAsia="Symbol" w:hAnsi="Symbol" w:cs="Symbol"/>
        </w:rPr>
      </w:pPr>
      <w:r>
        <w:rPr>
          <w:rFonts w:ascii="Tahoma" w:eastAsia="Tahoma" w:hAnsi="Tahoma" w:cs="Tahoma"/>
        </w:rPr>
        <w:t>Mild cases where the eyes are white, advice the patient to wash the face with clean cool water four times a day.</w:t>
      </w:r>
    </w:p>
    <w:p w:rsidR="00CF16B6" w:rsidRDefault="00CF16B6">
      <w:pPr>
        <w:spacing w:line="1" w:lineRule="exact"/>
        <w:rPr>
          <w:rFonts w:ascii="Symbol" w:eastAsia="Symbol" w:hAnsi="Symbol" w:cs="Symbol"/>
        </w:rPr>
      </w:pPr>
    </w:p>
    <w:p w:rsidR="00CF16B6" w:rsidRDefault="00E30262" w:rsidP="00E30262">
      <w:pPr>
        <w:numPr>
          <w:ilvl w:val="1"/>
          <w:numId w:val="1012"/>
        </w:numPr>
        <w:tabs>
          <w:tab w:val="left" w:pos="1700"/>
        </w:tabs>
        <w:ind w:left="1700" w:hanging="260"/>
        <w:rPr>
          <w:rFonts w:ascii="Tahoma" w:eastAsia="Tahoma" w:hAnsi="Tahoma" w:cs="Tahoma"/>
          <w:b/>
          <w:bCs/>
          <w:sz w:val="20"/>
          <w:szCs w:val="20"/>
        </w:rPr>
      </w:pPr>
      <w:r>
        <w:rPr>
          <w:rFonts w:ascii="Tahoma" w:eastAsia="Tahoma" w:hAnsi="Tahoma" w:cs="Tahoma"/>
          <w:sz w:val="20"/>
          <w:szCs w:val="20"/>
        </w:rPr>
        <w:t>Hydroxypropylmethylcellulose 0.75% (</w:t>
      </w:r>
      <w:r>
        <w:rPr>
          <w:rFonts w:ascii="Tahoma" w:eastAsia="Tahoma" w:hAnsi="Tahoma" w:cs="Tahoma"/>
        </w:rPr>
        <w:t>artificial tears) drops 6 hourly for 14 days</w:t>
      </w:r>
    </w:p>
    <w:p w:rsidR="00CF16B6" w:rsidRDefault="00CF16B6">
      <w:pPr>
        <w:spacing w:line="3" w:lineRule="exact"/>
        <w:rPr>
          <w:rFonts w:ascii="Tahoma" w:eastAsia="Tahoma" w:hAnsi="Tahoma" w:cs="Tahoma"/>
          <w:b/>
          <w:bCs/>
          <w:sz w:val="20"/>
          <w:szCs w:val="20"/>
        </w:rPr>
      </w:pPr>
    </w:p>
    <w:p w:rsidR="00CF16B6" w:rsidRDefault="00E30262" w:rsidP="00E30262">
      <w:pPr>
        <w:numPr>
          <w:ilvl w:val="0"/>
          <w:numId w:val="1012"/>
        </w:numPr>
        <w:tabs>
          <w:tab w:val="left" w:pos="720"/>
        </w:tabs>
        <w:spacing w:line="237" w:lineRule="auto"/>
        <w:ind w:left="720" w:hanging="360"/>
        <w:rPr>
          <w:rFonts w:ascii="Symbol" w:eastAsia="Symbol" w:hAnsi="Symbol" w:cs="Symbol"/>
        </w:rPr>
      </w:pPr>
      <w:r>
        <w:rPr>
          <w:rFonts w:ascii="Tahoma" w:eastAsia="Tahoma" w:hAnsi="Tahoma" w:cs="Tahoma"/>
        </w:rPr>
        <w:t xml:space="preserve">In moderate cases who presents with papillae on </w:t>
      </w:r>
      <w:r>
        <w:rPr>
          <w:rFonts w:ascii="Tahoma" w:eastAsia="Tahoma" w:hAnsi="Tahoma" w:cs="Tahoma"/>
        </w:rPr>
        <w:t>examination, give mast cell stabilizer such as</w:t>
      </w:r>
    </w:p>
    <w:p w:rsidR="00CF16B6" w:rsidRDefault="00CF16B6">
      <w:pPr>
        <w:spacing w:line="2" w:lineRule="exact"/>
        <w:rPr>
          <w:rFonts w:ascii="Symbol" w:eastAsia="Symbol" w:hAnsi="Symbol" w:cs="Symbol"/>
        </w:rPr>
      </w:pPr>
    </w:p>
    <w:p w:rsidR="00CF16B6" w:rsidRDefault="00E30262" w:rsidP="00E30262">
      <w:pPr>
        <w:numPr>
          <w:ilvl w:val="1"/>
          <w:numId w:val="1012"/>
        </w:numPr>
        <w:tabs>
          <w:tab w:val="left" w:pos="1759"/>
        </w:tabs>
        <w:spacing w:line="238" w:lineRule="auto"/>
        <w:ind w:left="1440"/>
        <w:rPr>
          <w:rFonts w:ascii="Tahoma" w:eastAsia="Tahoma" w:hAnsi="Tahoma" w:cs="Tahoma"/>
          <w:b/>
          <w:bCs/>
        </w:rPr>
      </w:pPr>
      <w:r>
        <w:rPr>
          <w:rFonts w:ascii="Tahoma" w:eastAsia="Tahoma" w:hAnsi="Tahoma" w:cs="Tahoma"/>
        </w:rPr>
        <w:t>Sodium cromoglycate 2 or 4 % eye drops 6 hourly per day for at least one month.</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rFonts w:ascii="Tahoma" w:eastAsia="Tahoma" w:hAnsi="Tahoma" w:cs="Tahoma"/>
          <w:b/>
          <w:bCs/>
        </w:rPr>
      </w:pPr>
    </w:p>
    <w:p w:rsidR="00CF16B6" w:rsidRDefault="00E30262" w:rsidP="00E30262">
      <w:pPr>
        <w:numPr>
          <w:ilvl w:val="1"/>
          <w:numId w:val="1013"/>
        </w:numPr>
        <w:tabs>
          <w:tab w:val="left" w:pos="1771"/>
        </w:tabs>
        <w:spacing w:line="238" w:lineRule="auto"/>
        <w:ind w:left="1440"/>
        <w:rPr>
          <w:rFonts w:ascii="Tahoma" w:eastAsia="Tahoma" w:hAnsi="Tahoma" w:cs="Tahoma"/>
          <w:b/>
          <w:bCs/>
          <w:sz w:val="20"/>
          <w:szCs w:val="20"/>
        </w:rPr>
      </w:pPr>
      <w:r>
        <w:rPr>
          <w:rFonts w:ascii="Tahoma" w:eastAsia="Tahoma" w:hAnsi="Tahoma" w:cs="Tahoma"/>
          <w:sz w:val="20"/>
          <w:szCs w:val="20"/>
        </w:rPr>
        <w:t xml:space="preserve">Iodoxamide tromethazine </w:t>
      </w:r>
      <w:r>
        <w:rPr>
          <w:rFonts w:ascii="Tahoma" w:eastAsia="Tahoma" w:hAnsi="Tahoma" w:cs="Tahoma"/>
        </w:rPr>
        <w:t>0.1%(Alomide) eye drops 6 hourly per day for at least</w:t>
      </w:r>
      <w:r>
        <w:rPr>
          <w:rFonts w:ascii="Tahoma" w:eastAsia="Tahoma" w:hAnsi="Tahoma" w:cs="Tahoma"/>
          <w:sz w:val="20"/>
          <w:szCs w:val="20"/>
        </w:rPr>
        <w:t xml:space="preserve"> </w:t>
      </w:r>
      <w:r>
        <w:rPr>
          <w:rFonts w:ascii="Tahoma" w:eastAsia="Tahoma" w:hAnsi="Tahoma" w:cs="Tahoma"/>
        </w:rPr>
        <w:t>one month.</w:t>
      </w:r>
    </w:p>
    <w:p w:rsidR="00CF16B6" w:rsidRDefault="00CF16B6">
      <w:pPr>
        <w:spacing w:line="269"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E30262">
      <w:pPr>
        <w:ind w:left="720"/>
        <w:rPr>
          <w:sz w:val="20"/>
          <w:szCs w:val="20"/>
        </w:rPr>
      </w:pPr>
      <w:r>
        <w:rPr>
          <w:rFonts w:ascii="Tahoma" w:eastAsia="Tahoma" w:hAnsi="Tahoma" w:cs="Tahoma"/>
          <w:b/>
          <w:bCs/>
        </w:rPr>
        <w:t xml:space="preserve">C: </w:t>
      </w:r>
      <w:r>
        <w:rPr>
          <w:rFonts w:ascii="Tahoma" w:eastAsia="Tahoma" w:hAnsi="Tahoma" w:cs="Tahoma"/>
        </w:rPr>
        <w:t xml:space="preserve">Zinc sulphate 0.25% eye </w:t>
      </w:r>
      <w:r>
        <w:rPr>
          <w:rFonts w:ascii="Tahoma" w:eastAsia="Tahoma" w:hAnsi="Tahoma" w:cs="Tahoma"/>
        </w:rPr>
        <w:t>drops 6 hourly per day for at least one month.</w:t>
      </w:r>
    </w:p>
    <w:p w:rsidR="00CF16B6" w:rsidRDefault="00CF16B6">
      <w:pPr>
        <w:spacing w:line="3" w:lineRule="exact"/>
        <w:rPr>
          <w:sz w:val="20"/>
          <w:szCs w:val="20"/>
        </w:rPr>
      </w:pPr>
    </w:p>
    <w:p w:rsidR="00CF16B6" w:rsidRDefault="00E30262" w:rsidP="00E30262">
      <w:pPr>
        <w:numPr>
          <w:ilvl w:val="0"/>
          <w:numId w:val="1014"/>
        </w:numPr>
        <w:tabs>
          <w:tab w:val="left" w:pos="720"/>
        </w:tabs>
        <w:spacing w:line="237" w:lineRule="auto"/>
        <w:ind w:left="720" w:hanging="360"/>
        <w:rPr>
          <w:rFonts w:ascii="Symbol" w:eastAsia="Symbol" w:hAnsi="Symbol" w:cs="Symbol"/>
        </w:rPr>
      </w:pPr>
      <w:r>
        <w:rPr>
          <w:rFonts w:ascii="Tahoma" w:eastAsia="Tahoma" w:hAnsi="Tahoma" w:cs="Tahoma"/>
        </w:rPr>
        <w:t>In severe cases where there is involvement of cornea, apart from mast cell stabilizers, give short term steroid eye drops.</w:t>
      </w:r>
    </w:p>
    <w:p w:rsidR="00CF16B6" w:rsidRDefault="00E30262" w:rsidP="00E30262">
      <w:pPr>
        <w:numPr>
          <w:ilvl w:val="0"/>
          <w:numId w:val="1015"/>
        </w:numPr>
        <w:tabs>
          <w:tab w:val="left" w:pos="1740"/>
        </w:tabs>
        <w:ind w:left="1740" w:hanging="300"/>
        <w:rPr>
          <w:rFonts w:ascii="Tahoma" w:eastAsia="Tahoma" w:hAnsi="Tahoma" w:cs="Tahoma"/>
          <w:b/>
          <w:bCs/>
        </w:rPr>
      </w:pPr>
      <w:r>
        <w:rPr>
          <w:rFonts w:ascii="Tahoma" w:eastAsia="Tahoma" w:hAnsi="Tahoma" w:cs="Tahoma"/>
        </w:rPr>
        <w:t>Dexamethasone 0.1% 6 hourly may be given for a maximum of 14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1"/>
          <w:numId w:val="1016"/>
        </w:numPr>
        <w:tabs>
          <w:tab w:val="left" w:pos="1740"/>
        </w:tabs>
        <w:ind w:left="1740" w:hanging="300"/>
        <w:rPr>
          <w:rFonts w:ascii="Tahoma" w:eastAsia="Tahoma" w:hAnsi="Tahoma" w:cs="Tahoma"/>
          <w:b/>
          <w:bCs/>
        </w:rPr>
      </w:pPr>
      <w:r>
        <w:rPr>
          <w:rFonts w:ascii="Tahoma" w:eastAsia="Tahoma" w:hAnsi="Tahoma" w:cs="Tahoma"/>
        </w:rPr>
        <w:t xml:space="preserve">Prednisolone </w:t>
      </w:r>
      <w:r>
        <w:rPr>
          <w:rFonts w:ascii="Tahoma" w:eastAsia="Tahoma" w:hAnsi="Tahoma" w:cs="Tahoma"/>
        </w:rPr>
        <w:t>0.5% 6 hourly may be given for a maximum of 14 days.</w:t>
      </w:r>
    </w:p>
    <w:p w:rsidR="00CF16B6" w:rsidRDefault="00E30262" w:rsidP="00E30262">
      <w:pPr>
        <w:numPr>
          <w:ilvl w:val="0"/>
          <w:numId w:val="1016"/>
        </w:numPr>
        <w:tabs>
          <w:tab w:val="left" w:pos="720"/>
        </w:tabs>
        <w:spacing w:line="238" w:lineRule="auto"/>
        <w:ind w:left="720" w:hanging="360"/>
        <w:rPr>
          <w:rFonts w:ascii="Symbol" w:eastAsia="Symbol" w:hAnsi="Symbol" w:cs="Symbol"/>
        </w:rPr>
      </w:pPr>
      <w:r>
        <w:rPr>
          <w:rFonts w:ascii="Tahoma" w:eastAsia="Tahoma" w:hAnsi="Tahoma" w:cs="Tahoma"/>
        </w:rPr>
        <w:t>In very severe form of allergic conjunctivitis, steroid injection is given</w:t>
      </w:r>
    </w:p>
    <w:p w:rsidR="00CF16B6" w:rsidRDefault="00E30262" w:rsidP="00E30262">
      <w:pPr>
        <w:numPr>
          <w:ilvl w:val="1"/>
          <w:numId w:val="1017"/>
        </w:numPr>
        <w:tabs>
          <w:tab w:val="left" w:pos="1760"/>
        </w:tabs>
        <w:ind w:left="1760" w:hanging="320"/>
        <w:rPr>
          <w:rFonts w:ascii="Tahoma" w:eastAsia="Tahoma" w:hAnsi="Tahoma" w:cs="Tahoma"/>
          <w:b/>
          <w:bCs/>
        </w:rPr>
      </w:pPr>
      <w:r>
        <w:rPr>
          <w:rFonts w:ascii="Tahoma" w:eastAsia="Tahoma" w:hAnsi="Tahoma" w:cs="Tahoma"/>
        </w:rPr>
        <w:t>Triamcinolone acetonide 20 mg/ml</w:t>
      </w:r>
    </w:p>
    <w:p w:rsidR="00CF16B6" w:rsidRDefault="00CF16B6">
      <w:pPr>
        <w:spacing w:line="264" w:lineRule="exact"/>
        <w:rPr>
          <w:sz w:val="20"/>
          <w:szCs w:val="20"/>
        </w:rPr>
      </w:pPr>
    </w:p>
    <w:p w:rsidR="00CF16B6" w:rsidRDefault="00E30262" w:rsidP="00E30262">
      <w:pPr>
        <w:numPr>
          <w:ilvl w:val="0"/>
          <w:numId w:val="1018"/>
        </w:numPr>
        <w:tabs>
          <w:tab w:val="left" w:pos="1760"/>
        </w:tabs>
        <w:ind w:left="1760" w:hanging="320"/>
        <w:rPr>
          <w:rFonts w:ascii="Tahoma" w:eastAsia="Tahoma" w:hAnsi="Tahoma" w:cs="Tahoma"/>
          <w:b/>
          <w:bCs/>
        </w:rPr>
      </w:pPr>
      <w:r>
        <w:rPr>
          <w:rFonts w:ascii="Tahoma" w:eastAsia="Tahoma" w:hAnsi="Tahoma" w:cs="Tahoma"/>
        </w:rPr>
        <w:t>Methyprednisolone sodium acetate 20mg/ml subtenon stat.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All patients with moderate to severe </w:t>
      </w:r>
      <w:r>
        <w:rPr>
          <w:rFonts w:ascii="Tahoma" w:eastAsia="Tahoma" w:hAnsi="Tahoma" w:cs="Tahoma"/>
        </w:rPr>
        <w:t>allergic conjunctivitis should be referred to eye specialist for further specialized care.</w:t>
      </w:r>
    </w:p>
    <w:p w:rsidR="00CF16B6" w:rsidRDefault="00CF16B6">
      <w:pPr>
        <w:spacing w:line="269" w:lineRule="exact"/>
        <w:rPr>
          <w:sz w:val="20"/>
          <w:szCs w:val="20"/>
        </w:rPr>
      </w:pPr>
    </w:p>
    <w:p w:rsidR="00CF16B6" w:rsidRDefault="00E30262">
      <w:pPr>
        <w:spacing w:line="239" w:lineRule="auto"/>
        <w:ind w:right="20"/>
        <w:jc w:val="both"/>
        <w:rPr>
          <w:sz w:val="20"/>
          <w:szCs w:val="20"/>
        </w:rPr>
      </w:pPr>
      <w:r>
        <w:rPr>
          <w:rFonts w:ascii="Tahoma" w:eastAsia="Tahoma" w:hAnsi="Tahoma" w:cs="Tahoma"/>
          <w:b/>
          <w:bCs/>
        </w:rPr>
        <w:t xml:space="preserve">Viral conjunctivitis: </w:t>
      </w:r>
      <w:r>
        <w:rPr>
          <w:rFonts w:ascii="Tahoma" w:eastAsia="Tahoma" w:hAnsi="Tahoma" w:cs="Tahoma"/>
        </w:rPr>
        <w:t>It presents with painless watery eye discharge, there may be</w:t>
      </w:r>
      <w:r>
        <w:rPr>
          <w:rFonts w:ascii="Tahoma" w:eastAsia="Tahoma" w:hAnsi="Tahoma" w:cs="Tahoma"/>
          <w:b/>
          <w:bCs/>
        </w:rPr>
        <w:t xml:space="preserve"> </w:t>
      </w:r>
      <w:r>
        <w:rPr>
          <w:rFonts w:ascii="Tahoma" w:eastAsia="Tahoma" w:hAnsi="Tahoma" w:cs="Tahoma"/>
        </w:rPr>
        <w:t xml:space="preserve">photophobia if the cornea is involved. The disease is bilateral though it may be </w:t>
      </w:r>
      <w:r>
        <w:rPr>
          <w:rFonts w:ascii="Tahoma" w:eastAsia="Tahoma" w:hAnsi="Tahoma" w:cs="Tahoma"/>
        </w:rPr>
        <w:t>asymmetrical. If adenovirus is the cause, it appears in epidemics so there will be history of being in contact with patients with similar eye condition. Patients present with haemorrhages of conjunctival vessels. It is usually self-limiting. Apply antibiot</w:t>
      </w:r>
      <w:r>
        <w:rPr>
          <w:rFonts w:ascii="Tahoma" w:eastAsia="Tahoma" w:hAnsi="Tahoma" w:cs="Tahoma"/>
        </w:rPr>
        <w:t>ic eye ointment or eye drops if there is secondary infection with other organisms</w:t>
      </w:r>
    </w:p>
    <w:p w:rsidR="00CF16B6" w:rsidRDefault="00E30262">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-17145</wp:posOffset>
            </wp:positionH>
            <wp:positionV relativeFrom="paragraph">
              <wp:posOffset>794385</wp:posOffset>
            </wp:positionV>
            <wp:extent cx="5981065" cy="6350"/>
            <wp:effectExtent l="0" t="0" r="0" b="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4" w:lineRule="exact"/>
        <w:rPr>
          <w:sz w:val="20"/>
          <w:szCs w:val="20"/>
        </w:rPr>
      </w:pPr>
    </w:p>
    <w:p w:rsidR="00CF16B6" w:rsidRDefault="00E30262">
      <w:pPr>
        <w:rPr>
          <w:sz w:val="20"/>
          <w:szCs w:val="20"/>
        </w:rPr>
      </w:pPr>
      <w:r>
        <w:rPr>
          <w:rFonts w:ascii="Calibri" w:eastAsia="Calibri" w:hAnsi="Calibri" w:cs="Calibri"/>
        </w:rPr>
        <w:t xml:space="preserve">198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313" w:lineRule="exact"/>
        <w:rPr>
          <w:sz w:val="20"/>
          <w:szCs w:val="20"/>
        </w:rPr>
      </w:pPr>
      <w:bookmarkStart w:id="221" w:name="page221"/>
      <w:bookmarkEnd w:id="221"/>
      <w:r>
        <w:rPr>
          <w:noProof/>
          <w:sz w:val="20"/>
          <w:szCs w:val="20"/>
        </w:rPr>
        <w:lastRenderedPageBreak/>
        <w:drawing>
          <wp:anchor distT="0" distB="0" distL="114300" distR="114300" simplePos="0" relativeHeight="251675136" behindDoc="1" locked="0" layoutInCell="0" allowOverlap="1">
            <wp:simplePos x="0" y="0"/>
            <wp:positionH relativeFrom="page">
              <wp:posOffset>909955</wp:posOffset>
            </wp:positionH>
            <wp:positionV relativeFrom="page">
              <wp:posOffset>1014095</wp:posOffset>
            </wp:positionV>
            <wp:extent cx="5832475" cy="741045"/>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96">
                      <a:extLst/>
                    </a:blip>
                    <a:srcRect/>
                    <a:stretch>
                      <a:fillRect/>
                    </a:stretch>
                  </pic:blipFill>
                  <pic:spPr bwMode="auto">
                    <a:xfrm>
                      <a:off x="0" y="0"/>
                      <a:ext cx="5832475" cy="741045"/>
                    </a:xfrm>
                    <a:prstGeom prst="rect">
                      <a:avLst/>
                    </a:prstGeom>
                    <a:noFill/>
                  </pic:spPr>
                </pic:pic>
              </a:graphicData>
            </a:graphic>
          </wp:anchor>
        </w:drawing>
      </w:r>
    </w:p>
    <w:p w:rsidR="00CF16B6" w:rsidRDefault="00E30262">
      <w:pPr>
        <w:ind w:left="280"/>
        <w:rPr>
          <w:sz w:val="20"/>
          <w:szCs w:val="20"/>
        </w:rPr>
      </w:pPr>
      <w:r>
        <w:rPr>
          <w:rFonts w:ascii="Tahoma" w:eastAsia="Tahoma" w:hAnsi="Tahoma" w:cs="Tahoma"/>
          <w:b/>
          <w:bCs/>
        </w:rPr>
        <w:t>Note:</w:t>
      </w:r>
    </w:p>
    <w:p w:rsidR="00CF16B6" w:rsidRDefault="00E30262">
      <w:pPr>
        <w:ind w:left="280" w:right="360"/>
        <w:rPr>
          <w:sz w:val="20"/>
          <w:szCs w:val="20"/>
        </w:rPr>
      </w:pPr>
      <w:r>
        <w:rPr>
          <w:rFonts w:ascii="Tahoma" w:eastAsia="Tahoma" w:hAnsi="Tahoma" w:cs="Tahoma"/>
        </w:rPr>
        <w:t>Viral Conjunctivitis is very contagious so patients and members of the family should be alerted</w:t>
      </w:r>
    </w:p>
    <w:p w:rsidR="00CF16B6" w:rsidRDefault="00CF16B6">
      <w:pPr>
        <w:spacing w:line="215" w:lineRule="exact"/>
        <w:rPr>
          <w:sz w:val="20"/>
          <w:szCs w:val="20"/>
        </w:rPr>
      </w:pPr>
    </w:p>
    <w:p w:rsidR="00CF16B6" w:rsidRDefault="00E30262">
      <w:pPr>
        <w:spacing w:line="239" w:lineRule="auto"/>
        <w:ind w:left="120" w:right="20"/>
        <w:jc w:val="both"/>
        <w:rPr>
          <w:sz w:val="20"/>
          <w:szCs w:val="20"/>
        </w:rPr>
      </w:pPr>
      <w:r>
        <w:rPr>
          <w:rFonts w:ascii="Tahoma" w:eastAsia="Tahoma" w:hAnsi="Tahoma" w:cs="Tahoma"/>
          <w:b/>
          <w:bCs/>
        </w:rPr>
        <w:t>Bacterial conjunctivitis</w:t>
      </w:r>
      <w:r>
        <w:rPr>
          <w:rFonts w:ascii="Tahoma" w:eastAsia="Tahoma" w:hAnsi="Tahoma" w:cs="Tahoma"/>
        </w:rPr>
        <w:t xml:space="preserve">: Presents </w:t>
      </w:r>
      <w:r>
        <w:rPr>
          <w:rFonts w:ascii="Tahoma" w:eastAsia="Tahoma" w:hAnsi="Tahoma" w:cs="Tahoma"/>
        </w:rPr>
        <w:t>with acute onset of painless purulent discharge. The</w:t>
      </w:r>
      <w:r>
        <w:rPr>
          <w:rFonts w:ascii="Tahoma" w:eastAsia="Tahoma" w:hAnsi="Tahoma" w:cs="Tahoma"/>
          <w:b/>
          <w:bCs/>
        </w:rPr>
        <w:t xml:space="preserve"> </w:t>
      </w:r>
      <w:r>
        <w:rPr>
          <w:rFonts w:ascii="Tahoma" w:eastAsia="Tahoma" w:hAnsi="Tahoma" w:cs="Tahoma"/>
        </w:rPr>
        <w:t>conjunctiva shows a velvety beef red appearance. Sometimes there is ocular discomfort and it is usually bilateral. The diagnosis is mainly clinicallyl. Bacterial conjunctivitis patients who are not respo</w:t>
      </w:r>
      <w:r>
        <w:rPr>
          <w:rFonts w:ascii="Tahoma" w:eastAsia="Tahoma" w:hAnsi="Tahoma" w:cs="Tahoma"/>
        </w:rPr>
        <w:t>nding to treatment should have eye swabs for Gram stain and for culture and sensitivity to tailor down treatment. Bacterial Conjunctivitis is treated with antibiotic eye drops three hourly. If no improvement after two days refer to eye specialist.</w:t>
      </w:r>
    </w:p>
    <w:p w:rsidR="00CF16B6" w:rsidRDefault="00CF16B6">
      <w:pPr>
        <w:spacing w:line="274"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Ophthal</w:t>
      </w:r>
      <w:r>
        <w:rPr>
          <w:rFonts w:ascii="Tahoma" w:eastAsia="Tahoma" w:hAnsi="Tahoma" w:cs="Tahoma"/>
          <w:b/>
          <w:bCs/>
        </w:rPr>
        <w:t xml:space="preserve">mia Neonatorum/Neonatal Conjunctivitis; </w:t>
      </w:r>
      <w:r>
        <w:rPr>
          <w:rFonts w:ascii="Tahoma" w:eastAsia="Tahoma" w:hAnsi="Tahoma" w:cs="Tahoma"/>
        </w:rPr>
        <w:t>This is a special type of acute bacterial</w:t>
      </w:r>
      <w:r>
        <w:rPr>
          <w:rFonts w:ascii="Tahoma" w:eastAsia="Tahoma" w:hAnsi="Tahoma" w:cs="Tahoma"/>
          <w:b/>
          <w:bCs/>
        </w:rPr>
        <w:t xml:space="preserve"> </w:t>
      </w:r>
      <w:r>
        <w:rPr>
          <w:rFonts w:ascii="Tahoma" w:eastAsia="Tahoma" w:hAnsi="Tahoma" w:cs="Tahoma"/>
        </w:rPr>
        <w:t>infection of the eyes that affect newborn baby during the first 28 days of life. Causative organisms are Neisseria gonorrhoea, Chlamydia trachomatis and Staphylococcus spp. T</w:t>
      </w:r>
      <w:r>
        <w:rPr>
          <w:rFonts w:ascii="Tahoma" w:eastAsia="Tahoma" w:hAnsi="Tahoma" w:cs="Tahoma"/>
        </w:rPr>
        <w:t>he infection is acquired from mother’s birth canal secretions.</w:t>
      </w:r>
    </w:p>
    <w:p w:rsidR="00CF16B6" w:rsidRDefault="00CF16B6">
      <w:pPr>
        <w:spacing w:line="269"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Diagnosis</w:t>
      </w:r>
      <w:r>
        <w:rPr>
          <w:rFonts w:ascii="Tahoma" w:eastAsia="Tahoma" w:hAnsi="Tahoma" w:cs="Tahoma"/>
        </w:rPr>
        <w:t>: Patients present with massive oedema and redness of eyelids and with purulent</w:t>
      </w:r>
      <w:r>
        <w:rPr>
          <w:rFonts w:ascii="Tahoma" w:eastAsia="Tahoma" w:hAnsi="Tahoma" w:cs="Tahoma"/>
          <w:b/>
          <w:bCs/>
        </w:rPr>
        <w:t xml:space="preserve"> </w:t>
      </w:r>
      <w:r>
        <w:rPr>
          <w:rFonts w:ascii="Tahoma" w:eastAsia="Tahoma" w:hAnsi="Tahoma" w:cs="Tahoma"/>
        </w:rPr>
        <w:t>and copious discharge from the eyes. There is usually rapid ulceration and perforation of corneal which</w:t>
      </w:r>
      <w:r>
        <w:rPr>
          <w:rFonts w:ascii="Tahoma" w:eastAsia="Tahoma" w:hAnsi="Tahoma" w:cs="Tahoma"/>
        </w:rPr>
        <w:t xml:space="preserve"> eventually leads to blindness if treatment is delayed. It usually presents 3 to 4 days of life. Late presentation may also appear depending on the causative organism.</w:t>
      </w:r>
    </w:p>
    <w:p w:rsidR="00CF16B6" w:rsidRDefault="00CF16B6">
      <w:pPr>
        <w:spacing w:line="5" w:lineRule="exact"/>
        <w:rPr>
          <w:sz w:val="20"/>
          <w:szCs w:val="20"/>
        </w:rPr>
      </w:pPr>
    </w:p>
    <w:p w:rsidR="00CF16B6" w:rsidRDefault="00E30262">
      <w:pPr>
        <w:spacing w:line="238" w:lineRule="auto"/>
        <w:ind w:left="120"/>
        <w:jc w:val="both"/>
        <w:rPr>
          <w:sz w:val="20"/>
          <w:szCs w:val="20"/>
        </w:rPr>
      </w:pPr>
      <w:r>
        <w:rPr>
          <w:rFonts w:ascii="Tahoma" w:eastAsia="Tahoma" w:hAnsi="Tahoma" w:cs="Tahoma"/>
          <w:i/>
          <w:iCs/>
        </w:rPr>
        <w:t xml:space="preserve">For Prevention and treatment see the “Neonatal Conjuctivitis (NC) Flow chart under the </w:t>
      </w:r>
      <w:r>
        <w:rPr>
          <w:rFonts w:ascii="Tahoma" w:eastAsia="Tahoma" w:hAnsi="Tahoma" w:cs="Tahoma"/>
          <w:i/>
          <w:iCs/>
        </w:rPr>
        <w:t>Sexual Trasmmited disease Chapter</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Table 4: Summary on Diagnosis Red Eyes</w:t>
      </w:r>
    </w:p>
    <w:p w:rsidR="00CF16B6" w:rsidRDefault="00CF16B6">
      <w:pPr>
        <w:spacing w:line="2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40"/>
        <w:gridCol w:w="520"/>
        <w:gridCol w:w="1280"/>
        <w:gridCol w:w="1240"/>
        <w:gridCol w:w="960"/>
        <w:gridCol w:w="300"/>
        <w:gridCol w:w="1100"/>
        <w:gridCol w:w="260"/>
        <w:gridCol w:w="980"/>
        <w:gridCol w:w="1380"/>
      </w:tblGrid>
      <w:tr w:rsidR="00CF16B6">
        <w:trPr>
          <w:trHeight w:val="258"/>
        </w:trPr>
        <w:tc>
          <w:tcPr>
            <w:tcW w:w="1340" w:type="dxa"/>
            <w:tcBorders>
              <w:top w:val="single" w:sz="8" w:space="0" w:color="4BACC6"/>
              <w:left w:val="single" w:sz="8" w:space="0" w:color="4BACC6"/>
            </w:tcBorders>
            <w:vAlign w:val="bottom"/>
          </w:tcPr>
          <w:p w:rsidR="00CF16B6" w:rsidRDefault="00E30262">
            <w:pPr>
              <w:ind w:left="120"/>
              <w:rPr>
                <w:sz w:val="20"/>
                <w:szCs w:val="20"/>
              </w:rPr>
            </w:pPr>
            <w:r>
              <w:rPr>
                <w:rFonts w:ascii="Tahoma" w:eastAsia="Tahoma" w:hAnsi="Tahoma" w:cs="Tahoma"/>
                <w:b/>
                <w:bCs/>
                <w:sz w:val="20"/>
                <w:szCs w:val="20"/>
              </w:rPr>
              <w:t>Disease</w:t>
            </w:r>
          </w:p>
        </w:tc>
        <w:tc>
          <w:tcPr>
            <w:tcW w:w="520" w:type="dxa"/>
            <w:tcBorders>
              <w:top w:val="single" w:sz="8" w:space="0" w:color="4BACC6"/>
              <w:right w:val="single" w:sz="8" w:space="0" w:color="4BACC6"/>
            </w:tcBorders>
            <w:vAlign w:val="bottom"/>
          </w:tcPr>
          <w:p w:rsidR="00CF16B6" w:rsidRDefault="00CF16B6"/>
        </w:tc>
        <w:tc>
          <w:tcPr>
            <w:tcW w:w="128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Visual</w:t>
            </w:r>
          </w:p>
        </w:tc>
        <w:tc>
          <w:tcPr>
            <w:tcW w:w="124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Affected</w:t>
            </w:r>
          </w:p>
        </w:tc>
        <w:tc>
          <w:tcPr>
            <w:tcW w:w="960" w:type="dxa"/>
            <w:tcBorders>
              <w:top w:val="single" w:sz="8" w:space="0" w:color="4BACC6"/>
            </w:tcBorders>
            <w:vAlign w:val="bottom"/>
          </w:tcPr>
          <w:p w:rsidR="00CF16B6" w:rsidRDefault="00E30262">
            <w:pPr>
              <w:ind w:left="100"/>
              <w:rPr>
                <w:sz w:val="20"/>
                <w:szCs w:val="20"/>
              </w:rPr>
            </w:pPr>
            <w:r>
              <w:rPr>
                <w:rFonts w:ascii="Tahoma" w:eastAsia="Tahoma" w:hAnsi="Tahoma" w:cs="Tahoma"/>
                <w:b/>
                <w:bCs/>
                <w:sz w:val="20"/>
                <w:szCs w:val="20"/>
              </w:rPr>
              <w:t>Cornea</w:t>
            </w:r>
          </w:p>
        </w:tc>
        <w:tc>
          <w:tcPr>
            <w:tcW w:w="300" w:type="dxa"/>
            <w:tcBorders>
              <w:top w:val="single" w:sz="8" w:space="0" w:color="4BACC6"/>
              <w:right w:val="single" w:sz="8" w:space="0" w:color="4BACC6"/>
            </w:tcBorders>
            <w:vAlign w:val="bottom"/>
          </w:tcPr>
          <w:p w:rsidR="00CF16B6" w:rsidRDefault="00CF16B6"/>
        </w:tc>
        <w:tc>
          <w:tcPr>
            <w:tcW w:w="1100" w:type="dxa"/>
            <w:tcBorders>
              <w:top w:val="single" w:sz="8" w:space="0" w:color="4BACC6"/>
            </w:tcBorders>
            <w:vAlign w:val="bottom"/>
          </w:tcPr>
          <w:p w:rsidR="00CF16B6" w:rsidRDefault="00E30262">
            <w:pPr>
              <w:ind w:left="100"/>
              <w:rPr>
                <w:sz w:val="20"/>
                <w:szCs w:val="20"/>
              </w:rPr>
            </w:pPr>
            <w:r>
              <w:rPr>
                <w:rFonts w:ascii="Tahoma" w:eastAsia="Tahoma" w:hAnsi="Tahoma" w:cs="Tahoma"/>
                <w:b/>
                <w:bCs/>
                <w:sz w:val="20"/>
                <w:szCs w:val="20"/>
              </w:rPr>
              <w:t>Pupil</w:t>
            </w:r>
          </w:p>
        </w:tc>
        <w:tc>
          <w:tcPr>
            <w:tcW w:w="260" w:type="dxa"/>
            <w:tcBorders>
              <w:top w:val="single" w:sz="8" w:space="0" w:color="4BACC6"/>
              <w:right w:val="single" w:sz="8" w:space="0" w:color="4BACC6"/>
            </w:tcBorders>
            <w:vAlign w:val="bottom"/>
          </w:tcPr>
          <w:p w:rsidR="00CF16B6" w:rsidRDefault="00CF16B6"/>
        </w:tc>
        <w:tc>
          <w:tcPr>
            <w:tcW w:w="98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Pain</w:t>
            </w:r>
          </w:p>
        </w:tc>
        <w:tc>
          <w:tcPr>
            <w:tcW w:w="138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Discharge</w:t>
            </w:r>
          </w:p>
        </w:tc>
      </w:tr>
      <w:tr w:rsidR="00CF16B6">
        <w:trPr>
          <w:trHeight w:val="243"/>
        </w:trPr>
        <w:tc>
          <w:tcPr>
            <w:tcW w:w="1340" w:type="dxa"/>
            <w:tcBorders>
              <w:left w:val="single" w:sz="8" w:space="0" w:color="4BACC6"/>
              <w:bottom w:val="single" w:sz="8" w:space="0" w:color="4BACC6"/>
            </w:tcBorders>
            <w:vAlign w:val="bottom"/>
          </w:tcPr>
          <w:p w:rsidR="00CF16B6" w:rsidRDefault="00E30262">
            <w:pPr>
              <w:ind w:left="120"/>
              <w:rPr>
                <w:sz w:val="20"/>
                <w:szCs w:val="20"/>
              </w:rPr>
            </w:pPr>
            <w:r>
              <w:rPr>
                <w:rFonts w:ascii="Tahoma" w:eastAsia="Tahoma" w:hAnsi="Tahoma" w:cs="Tahoma"/>
                <w:b/>
                <w:bCs/>
                <w:sz w:val="20"/>
                <w:szCs w:val="20"/>
              </w:rPr>
              <w:t>Condition</w:t>
            </w:r>
          </w:p>
        </w:tc>
        <w:tc>
          <w:tcPr>
            <w:tcW w:w="520" w:type="dxa"/>
            <w:tcBorders>
              <w:bottom w:val="single" w:sz="8" w:space="0" w:color="4BACC6"/>
              <w:right w:val="single" w:sz="8" w:space="0" w:color="4BACC6"/>
            </w:tcBorders>
            <w:vAlign w:val="bottom"/>
          </w:tcPr>
          <w:p w:rsidR="00CF16B6" w:rsidRDefault="00CF16B6">
            <w:pPr>
              <w:rPr>
                <w:sz w:val="21"/>
                <w:szCs w:val="21"/>
              </w:rPr>
            </w:pPr>
          </w:p>
        </w:tc>
        <w:tc>
          <w:tcPr>
            <w:tcW w:w="128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Acuity</w:t>
            </w:r>
          </w:p>
        </w:tc>
        <w:tc>
          <w:tcPr>
            <w:tcW w:w="124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Eye</w:t>
            </w:r>
          </w:p>
        </w:tc>
        <w:tc>
          <w:tcPr>
            <w:tcW w:w="960" w:type="dxa"/>
            <w:tcBorders>
              <w:bottom w:val="single" w:sz="8" w:space="0" w:color="4BACC6"/>
            </w:tcBorders>
            <w:vAlign w:val="bottom"/>
          </w:tcPr>
          <w:p w:rsidR="00CF16B6" w:rsidRDefault="00CF16B6">
            <w:pPr>
              <w:rPr>
                <w:sz w:val="21"/>
                <w:szCs w:val="21"/>
              </w:rPr>
            </w:pP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CF16B6">
            <w:pPr>
              <w:rPr>
                <w:sz w:val="21"/>
                <w:szCs w:val="21"/>
              </w:rPr>
            </w:pP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CF16B6">
            <w:pPr>
              <w:rPr>
                <w:sz w:val="21"/>
                <w:szCs w:val="21"/>
              </w:rPr>
            </w:pPr>
          </w:p>
        </w:tc>
        <w:tc>
          <w:tcPr>
            <w:tcW w:w="138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1340" w:type="dxa"/>
            <w:tcBorders>
              <w:left w:val="single" w:sz="8" w:space="0" w:color="4BACC6"/>
            </w:tcBorders>
            <w:vAlign w:val="bottom"/>
          </w:tcPr>
          <w:p w:rsidR="00CF16B6" w:rsidRDefault="00E30262">
            <w:pPr>
              <w:ind w:left="120"/>
              <w:rPr>
                <w:sz w:val="20"/>
                <w:szCs w:val="20"/>
              </w:rPr>
            </w:pPr>
            <w:r>
              <w:rPr>
                <w:rFonts w:ascii="Tahoma" w:eastAsia="Tahoma" w:hAnsi="Tahoma" w:cs="Tahoma"/>
                <w:sz w:val="20"/>
                <w:szCs w:val="20"/>
              </w:rPr>
              <w:t>Allergic/</w:t>
            </w:r>
          </w:p>
        </w:tc>
        <w:tc>
          <w:tcPr>
            <w:tcW w:w="520" w:type="dxa"/>
            <w:tcBorders>
              <w:right w:val="single" w:sz="8" w:space="0" w:color="4BACC6"/>
            </w:tcBorders>
            <w:vAlign w:val="bottom"/>
          </w:tcPr>
          <w:p w:rsidR="00CF16B6" w:rsidRDefault="00E30262">
            <w:pPr>
              <w:ind w:left="40"/>
              <w:rPr>
                <w:sz w:val="20"/>
                <w:szCs w:val="20"/>
              </w:rPr>
            </w:pPr>
            <w:r>
              <w:rPr>
                <w:rFonts w:ascii="Tahoma" w:eastAsia="Tahoma" w:hAnsi="Tahoma" w:cs="Tahoma"/>
                <w:sz w:val="20"/>
                <w:szCs w:val="20"/>
              </w:rPr>
              <w:t>viral</w:t>
            </w:r>
          </w:p>
        </w:tc>
        <w:tc>
          <w:tcPr>
            <w:tcW w:w="12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Good</w:t>
            </w:r>
          </w:p>
        </w:tc>
        <w:tc>
          <w:tcPr>
            <w:tcW w:w="124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Both</w:t>
            </w:r>
          </w:p>
        </w:tc>
        <w:tc>
          <w:tcPr>
            <w:tcW w:w="960" w:type="dxa"/>
            <w:vAlign w:val="bottom"/>
          </w:tcPr>
          <w:p w:rsidR="00CF16B6" w:rsidRDefault="00E30262">
            <w:pPr>
              <w:ind w:left="100"/>
              <w:rPr>
                <w:sz w:val="20"/>
                <w:szCs w:val="20"/>
              </w:rPr>
            </w:pPr>
            <w:r>
              <w:rPr>
                <w:rFonts w:ascii="Tahoma" w:eastAsia="Tahoma" w:hAnsi="Tahoma" w:cs="Tahoma"/>
                <w:sz w:val="20"/>
                <w:szCs w:val="20"/>
              </w:rPr>
              <w:t>Clear</w:t>
            </w:r>
          </w:p>
        </w:tc>
        <w:tc>
          <w:tcPr>
            <w:tcW w:w="300" w:type="dxa"/>
            <w:tcBorders>
              <w:right w:val="single" w:sz="8" w:space="0" w:color="4BACC6"/>
            </w:tcBorders>
            <w:vAlign w:val="bottom"/>
          </w:tcPr>
          <w:p w:rsidR="00CF16B6" w:rsidRDefault="00CF16B6">
            <w:pPr>
              <w:rPr>
                <w:sz w:val="20"/>
                <w:szCs w:val="20"/>
              </w:rPr>
            </w:pPr>
          </w:p>
        </w:tc>
        <w:tc>
          <w:tcPr>
            <w:tcW w:w="1100" w:type="dxa"/>
            <w:vAlign w:val="bottom"/>
          </w:tcPr>
          <w:p w:rsidR="00CF16B6" w:rsidRDefault="00E30262">
            <w:pPr>
              <w:ind w:left="100"/>
              <w:rPr>
                <w:sz w:val="20"/>
                <w:szCs w:val="20"/>
              </w:rPr>
            </w:pPr>
            <w:r>
              <w:rPr>
                <w:rFonts w:ascii="Tahoma" w:eastAsia="Tahoma" w:hAnsi="Tahoma" w:cs="Tahoma"/>
                <w:sz w:val="20"/>
                <w:szCs w:val="20"/>
              </w:rPr>
              <w:t>Normal</w:t>
            </w:r>
          </w:p>
        </w:tc>
        <w:tc>
          <w:tcPr>
            <w:tcW w:w="260" w:type="dxa"/>
            <w:tcBorders>
              <w:right w:val="single" w:sz="8" w:space="0" w:color="4BACC6"/>
            </w:tcBorders>
            <w:vAlign w:val="bottom"/>
          </w:tcPr>
          <w:p w:rsidR="00CF16B6" w:rsidRDefault="00CF16B6">
            <w:pPr>
              <w:rPr>
                <w:sz w:val="20"/>
                <w:szCs w:val="20"/>
              </w:rPr>
            </w:pPr>
          </w:p>
        </w:tc>
        <w:tc>
          <w:tcPr>
            <w:tcW w:w="9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No</w:t>
            </w:r>
          </w:p>
        </w:tc>
        <w:tc>
          <w:tcPr>
            <w:tcW w:w="13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Watery/muc</w:t>
            </w:r>
          </w:p>
        </w:tc>
      </w:tr>
      <w:tr w:rsidR="00CF16B6">
        <w:trPr>
          <w:trHeight w:val="242"/>
        </w:trPr>
        <w:tc>
          <w:tcPr>
            <w:tcW w:w="1340" w:type="dxa"/>
            <w:tcBorders>
              <w:left w:val="single" w:sz="8" w:space="0" w:color="4BACC6"/>
              <w:bottom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Conjunctivitis</w:t>
            </w:r>
          </w:p>
        </w:tc>
        <w:tc>
          <w:tcPr>
            <w:tcW w:w="520" w:type="dxa"/>
            <w:tcBorders>
              <w:bottom w:val="single" w:sz="8" w:space="0" w:color="4BACC6"/>
              <w:right w:val="single" w:sz="8" w:space="0" w:color="4BACC6"/>
            </w:tcBorders>
            <w:vAlign w:val="bottom"/>
          </w:tcPr>
          <w:p w:rsidR="00CF16B6" w:rsidRDefault="00CF16B6">
            <w:pPr>
              <w:rPr>
                <w:sz w:val="21"/>
                <w:szCs w:val="21"/>
              </w:rPr>
            </w:pPr>
          </w:p>
        </w:tc>
        <w:tc>
          <w:tcPr>
            <w:tcW w:w="1280" w:type="dxa"/>
            <w:tcBorders>
              <w:bottom w:val="single" w:sz="8" w:space="0" w:color="4BACC6"/>
              <w:right w:val="single" w:sz="8" w:space="0" w:color="4BACC6"/>
            </w:tcBorders>
            <w:vAlign w:val="bottom"/>
          </w:tcPr>
          <w:p w:rsidR="00CF16B6" w:rsidRDefault="00CF16B6">
            <w:pPr>
              <w:rPr>
                <w:sz w:val="21"/>
                <w:szCs w:val="21"/>
              </w:rPr>
            </w:pPr>
          </w:p>
        </w:tc>
        <w:tc>
          <w:tcPr>
            <w:tcW w:w="1240" w:type="dxa"/>
            <w:tcBorders>
              <w:bottom w:val="single" w:sz="8" w:space="0" w:color="4BACC6"/>
              <w:right w:val="single" w:sz="8" w:space="0" w:color="4BACC6"/>
            </w:tcBorders>
            <w:vAlign w:val="bottom"/>
          </w:tcPr>
          <w:p w:rsidR="00CF16B6" w:rsidRDefault="00CF16B6">
            <w:pPr>
              <w:rPr>
                <w:sz w:val="21"/>
                <w:szCs w:val="21"/>
              </w:rPr>
            </w:pPr>
          </w:p>
        </w:tc>
        <w:tc>
          <w:tcPr>
            <w:tcW w:w="960" w:type="dxa"/>
            <w:tcBorders>
              <w:bottom w:val="single" w:sz="8" w:space="0" w:color="4BACC6"/>
            </w:tcBorders>
            <w:vAlign w:val="bottom"/>
          </w:tcPr>
          <w:p w:rsidR="00CF16B6" w:rsidRDefault="00CF16B6">
            <w:pPr>
              <w:rPr>
                <w:sz w:val="21"/>
                <w:szCs w:val="21"/>
              </w:rPr>
            </w:pP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CF16B6">
            <w:pPr>
              <w:rPr>
                <w:sz w:val="21"/>
                <w:szCs w:val="21"/>
              </w:rPr>
            </w:pP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CF16B6">
            <w:pPr>
              <w:rPr>
                <w:sz w:val="21"/>
                <w:szCs w:val="21"/>
              </w:rPr>
            </w:pPr>
          </w:p>
        </w:tc>
        <w:tc>
          <w:tcPr>
            <w:tcW w:w="1380" w:type="dxa"/>
            <w:tcBorders>
              <w:bottom w:val="single" w:sz="8" w:space="0" w:color="4BACC6"/>
              <w:right w:val="single" w:sz="8" w:space="0" w:color="4BACC6"/>
            </w:tcBorders>
            <w:vAlign w:val="bottom"/>
          </w:tcPr>
          <w:p w:rsidR="00CF16B6" w:rsidRDefault="00E30262">
            <w:pPr>
              <w:spacing w:line="240" w:lineRule="exact"/>
              <w:ind w:left="100"/>
              <w:rPr>
                <w:sz w:val="20"/>
                <w:szCs w:val="20"/>
              </w:rPr>
            </w:pPr>
            <w:r>
              <w:rPr>
                <w:rFonts w:ascii="Tahoma" w:eastAsia="Tahoma" w:hAnsi="Tahoma" w:cs="Tahoma"/>
                <w:sz w:val="20"/>
                <w:szCs w:val="20"/>
              </w:rPr>
              <w:t>oid</w:t>
            </w:r>
          </w:p>
        </w:tc>
      </w:tr>
      <w:tr w:rsidR="00CF16B6">
        <w:trPr>
          <w:trHeight w:val="239"/>
        </w:trPr>
        <w:tc>
          <w:tcPr>
            <w:tcW w:w="1340" w:type="dxa"/>
            <w:tcBorders>
              <w:lef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Bacterial</w:t>
            </w:r>
          </w:p>
        </w:tc>
        <w:tc>
          <w:tcPr>
            <w:tcW w:w="520" w:type="dxa"/>
            <w:tcBorders>
              <w:right w:val="single" w:sz="8" w:space="0" w:color="4BACC6"/>
            </w:tcBorders>
            <w:vAlign w:val="bottom"/>
          </w:tcPr>
          <w:p w:rsidR="00CF16B6" w:rsidRDefault="00CF16B6">
            <w:pPr>
              <w:rPr>
                <w:sz w:val="20"/>
                <w:szCs w:val="20"/>
              </w:rPr>
            </w:pPr>
          </w:p>
        </w:tc>
        <w:tc>
          <w:tcPr>
            <w:tcW w:w="128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Good</w:t>
            </w:r>
          </w:p>
        </w:tc>
        <w:tc>
          <w:tcPr>
            <w:tcW w:w="12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Both</w:t>
            </w:r>
          </w:p>
        </w:tc>
        <w:tc>
          <w:tcPr>
            <w:tcW w:w="960" w:type="dxa"/>
            <w:vAlign w:val="bottom"/>
          </w:tcPr>
          <w:p w:rsidR="00CF16B6" w:rsidRDefault="00E30262">
            <w:pPr>
              <w:spacing w:line="239" w:lineRule="exact"/>
              <w:ind w:left="100"/>
              <w:rPr>
                <w:sz w:val="20"/>
                <w:szCs w:val="20"/>
              </w:rPr>
            </w:pPr>
            <w:r>
              <w:rPr>
                <w:rFonts w:ascii="Tahoma" w:eastAsia="Tahoma" w:hAnsi="Tahoma" w:cs="Tahoma"/>
                <w:sz w:val="20"/>
                <w:szCs w:val="20"/>
              </w:rPr>
              <w:t>Clear</w:t>
            </w:r>
          </w:p>
        </w:tc>
        <w:tc>
          <w:tcPr>
            <w:tcW w:w="300" w:type="dxa"/>
            <w:tcBorders>
              <w:right w:val="single" w:sz="8" w:space="0" w:color="4BACC6"/>
            </w:tcBorders>
            <w:vAlign w:val="bottom"/>
          </w:tcPr>
          <w:p w:rsidR="00CF16B6" w:rsidRDefault="00CF16B6">
            <w:pPr>
              <w:rPr>
                <w:sz w:val="20"/>
                <w:szCs w:val="20"/>
              </w:rPr>
            </w:pPr>
          </w:p>
        </w:tc>
        <w:tc>
          <w:tcPr>
            <w:tcW w:w="1100" w:type="dxa"/>
            <w:vAlign w:val="bottom"/>
          </w:tcPr>
          <w:p w:rsidR="00CF16B6" w:rsidRDefault="00E30262">
            <w:pPr>
              <w:spacing w:line="239" w:lineRule="exact"/>
              <w:ind w:left="100"/>
              <w:rPr>
                <w:sz w:val="20"/>
                <w:szCs w:val="20"/>
              </w:rPr>
            </w:pPr>
            <w:r>
              <w:rPr>
                <w:rFonts w:ascii="Tahoma" w:eastAsia="Tahoma" w:hAnsi="Tahoma" w:cs="Tahoma"/>
                <w:sz w:val="20"/>
                <w:szCs w:val="20"/>
              </w:rPr>
              <w:t>Normal</w:t>
            </w:r>
          </w:p>
        </w:tc>
        <w:tc>
          <w:tcPr>
            <w:tcW w:w="260" w:type="dxa"/>
            <w:tcBorders>
              <w:right w:val="single" w:sz="8" w:space="0" w:color="4BACC6"/>
            </w:tcBorders>
            <w:vAlign w:val="bottom"/>
          </w:tcPr>
          <w:p w:rsidR="00CF16B6" w:rsidRDefault="00CF16B6">
            <w:pPr>
              <w:rPr>
                <w:sz w:val="20"/>
                <w:szCs w:val="20"/>
              </w:rPr>
            </w:pPr>
          </w:p>
        </w:tc>
        <w:tc>
          <w:tcPr>
            <w:tcW w:w="98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No</w:t>
            </w:r>
          </w:p>
        </w:tc>
        <w:tc>
          <w:tcPr>
            <w:tcW w:w="138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Purulent</w:t>
            </w:r>
          </w:p>
        </w:tc>
      </w:tr>
      <w:tr w:rsidR="00CF16B6">
        <w:trPr>
          <w:trHeight w:val="243"/>
        </w:trPr>
        <w:tc>
          <w:tcPr>
            <w:tcW w:w="1340" w:type="dxa"/>
            <w:tcBorders>
              <w:left w:val="single" w:sz="8" w:space="0" w:color="4BACC6"/>
              <w:bottom w:val="single" w:sz="8" w:space="0" w:color="4BACC6"/>
            </w:tcBorders>
            <w:vAlign w:val="bottom"/>
          </w:tcPr>
          <w:p w:rsidR="00CF16B6" w:rsidRDefault="00E30262">
            <w:pPr>
              <w:ind w:left="120"/>
              <w:rPr>
                <w:sz w:val="20"/>
                <w:szCs w:val="20"/>
              </w:rPr>
            </w:pPr>
            <w:r>
              <w:rPr>
                <w:rFonts w:ascii="Tahoma" w:eastAsia="Tahoma" w:hAnsi="Tahoma" w:cs="Tahoma"/>
                <w:sz w:val="20"/>
                <w:szCs w:val="20"/>
              </w:rPr>
              <w:t>Conjunctivitis</w:t>
            </w:r>
          </w:p>
        </w:tc>
        <w:tc>
          <w:tcPr>
            <w:tcW w:w="520" w:type="dxa"/>
            <w:tcBorders>
              <w:bottom w:val="single" w:sz="8" w:space="0" w:color="4BACC6"/>
              <w:right w:val="single" w:sz="8" w:space="0" w:color="4BACC6"/>
            </w:tcBorders>
            <w:vAlign w:val="bottom"/>
          </w:tcPr>
          <w:p w:rsidR="00CF16B6" w:rsidRDefault="00CF16B6">
            <w:pPr>
              <w:rPr>
                <w:sz w:val="21"/>
                <w:szCs w:val="21"/>
              </w:rPr>
            </w:pPr>
          </w:p>
        </w:tc>
        <w:tc>
          <w:tcPr>
            <w:tcW w:w="1280" w:type="dxa"/>
            <w:tcBorders>
              <w:bottom w:val="single" w:sz="8" w:space="0" w:color="4BACC6"/>
              <w:right w:val="single" w:sz="8" w:space="0" w:color="4BACC6"/>
            </w:tcBorders>
            <w:vAlign w:val="bottom"/>
          </w:tcPr>
          <w:p w:rsidR="00CF16B6" w:rsidRDefault="00CF16B6">
            <w:pPr>
              <w:rPr>
                <w:sz w:val="21"/>
                <w:szCs w:val="21"/>
              </w:rPr>
            </w:pPr>
          </w:p>
        </w:tc>
        <w:tc>
          <w:tcPr>
            <w:tcW w:w="1240" w:type="dxa"/>
            <w:tcBorders>
              <w:bottom w:val="single" w:sz="8" w:space="0" w:color="4BACC6"/>
              <w:right w:val="single" w:sz="8" w:space="0" w:color="4BACC6"/>
            </w:tcBorders>
            <w:vAlign w:val="bottom"/>
          </w:tcPr>
          <w:p w:rsidR="00CF16B6" w:rsidRDefault="00CF16B6">
            <w:pPr>
              <w:rPr>
                <w:sz w:val="21"/>
                <w:szCs w:val="21"/>
              </w:rPr>
            </w:pPr>
          </w:p>
        </w:tc>
        <w:tc>
          <w:tcPr>
            <w:tcW w:w="960" w:type="dxa"/>
            <w:tcBorders>
              <w:bottom w:val="single" w:sz="8" w:space="0" w:color="4BACC6"/>
            </w:tcBorders>
            <w:vAlign w:val="bottom"/>
          </w:tcPr>
          <w:p w:rsidR="00CF16B6" w:rsidRDefault="00CF16B6">
            <w:pPr>
              <w:rPr>
                <w:sz w:val="21"/>
                <w:szCs w:val="21"/>
              </w:rPr>
            </w:pP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CF16B6">
            <w:pPr>
              <w:rPr>
                <w:sz w:val="21"/>
                <w:szCs w:val="21"/>
              </w:rPr>
            </w:pP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CF16B6">
            <w:pPr>
              <w:rPr>
                <w:sz w:val="21"/>
                <w:szCs w:val="21"/>
              </w:rPr>
            </w:pPr>
          </w:p>
        </w:tc>
        <w:tc>
          <w:tcPr>
            <w:tcW w:w="138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1"/>
        </w:trPr>
        <w:tc>
          <w:tcPr>
            <w:tcW w:w="1340" w:type="dxa"/>
            <w:tcBorders>
              <w:left w:val="single" w:sz="8" w:space="0" w:color="4BACC6"/>
            </w:tcBorders>
            <w:vAlign w:val="bottom"/>
          </w:tcPr>
          <w:p w:rsidR="00CF16B6" w:rsidRDefault="00E30262">
            <w:pPr>
              <w:ind w:left="120"/>
              <w:rPr>
                <w:sz w:val="20"/>
                <w:szCs w:val="20"/>
              </w:rPr>
            </w:pPr>
            <w:r>
              <w:rPr>
                <w:rFonts w:ascii="Tahoma" w:eastAsia="Tahoma" w:hAnsi="Tahoma" w:cs="Tahoma"/>
                <w:sz w:val="20"/>
                <w:szCs w:val="20"/>
              </w:rPr>
              <w:t>Ophthalmia</w:t>
            </w:r>
          </w:p>
        </w:tc>
        <w:tc>
          <w:tcPr>
            <w:tcW w:w="520" w:type="dxa"/>
            <w:tcBorders>
              <w:right w:val="single" w:sz="8" w:space="0" w:color="4BACC6"/>
            </w:tcBorders>
            <w:vAlign w:val="bottom"/>
          </w:tcPr>
          <w:p w:rsidR="00CF16B6" w:rsidRDefault="00CF16B6">
            <w:pPr>
              <w:rPr>
                <w:sz w:val="20"/>
                <w:szCs w:val="20"/>
              </w:rPr>
            </w:pPr>
          </w:p>
        </w:tc>
        <w:tc>
          <w:tcPr>
            <w:tcW w:w="12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Poor +/-</w:t>
            </w:r>
          </w:p>
        </w:tc>
        <w:tc>
          <w:tcPr>
            <w:tcW w:w="124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One/both</w:t>
            </w:r>
          </w:p>
        </w:tc>
        <w:tc>
          <w:tcPr>
            <w:tcW w:w="1260" w:type="dxa"/>
            <w:gridSpan w:val="2"/>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Cloudy +/-</w:t>
            </w:r>
          </w:p>
        </w:tc>
        <w:tc>
          <w:tcPr>
            <w:tcW w:w="1100" w:type="dxa"/>
            <w:vAlign w:val="bottom"/>
          </w:tcPr>
          <w:p w:rsidR="00CF16B6" w:rsidRDefault="00E30262">
            <w:pPr>
              <w:ind w:left="100"/>
              <w:rPr>
                <w:sz w:val="20"/>
                <w:szCs w:val="20"/>
              </w:rPr>
            </w:pPr>
            <w:r>
              <w:rPr>
                <w:rFonts w:ascii="Tahoma" w:eastAsia="Tahoma" w:hAnsi="Tahoma" w:cs="Tahoma"/>
                <w:w w:val="98"/>
                <w:sz w:val="20"/>
                <w:szCs w:val="20"/>
              </w:rPr>
              <w:t>Normal +/-</w:t>
            </w:r>
          </w:p>
        </w:tc>
        <w:tc>
          <w:tcPr>
            <w:tcW w:w="260" w:type="dxa"/>
            <w:tcBorders>
              <w:right w:val="single" w:sz="8" w:space="0" w:color="4BACC6"/>
            </w:tcBorders>
            <w:vAlign w:val="bottom"/>
          </w:tcPr>
          <w:p w:rsidR="00CF16B6" w:rsidRDefault="00CF16B6">
            <w:pPr>
              <w:rPr>
                <w:sz w:val="20"/>
                <w:szCs w:val="20"/>
              </w:rPr>
            </w:pPr>
          </w:p>
        </w:tc>
        <w:tc>
          <w:tcPr>
            <w:tcW w:w="9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Yes</w:t>
            </w:r>
          </w:p>
        </w:tc>
        <w:tc>
          <w:tcPr>
            <w:tcW w:w="13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Copious</w:t>
            </w:r>
          </w:p>
        </w:tc>
      </w:tr>
      <w:tr w:rsidR="00CF16B6">
        <w:trPr>
          <w:trHeight w:val="242"/>
        </w:trPr>
        <w:tc>
          <w:tcPr>
            <w:tcW w:w="1340" w:type="dxa"/>
            <w:tcBorders>
              <w:left w:val="single" w:sz="8" w:space="0" w:color="4BACC6"/>
              <w:bottom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neonatorum</w:t>
            </w:r>
          </w:p>
        </w:tc>
        <w:tc>
          <w:tcPr>
            <w:tcW w:w="520" w:type="dxa"/>
            <w:tcBorders>
              <w:bottom w:val="single" w:sz="8" w:space="0" w:color="4BACC6"/>
              <w:right w:val="single" w:sz="8" w:space="0" w:color="4BACC6"/>
            </w:tcBorders>
            <w:vAlign w:val="bottom"/>
          </w:tcPr>
          <w:p w:rsidR="00CF16B6" w:rsidRDefault="00CF16B6">
            <w:pPr>
              <w:rPr>
                <w:sz w:val="21"/>
                <w:szCs w:val="21"/>
              </w:rPr>
            </w:pPr>
          </w:p>
        </w:tc>
        <w:tc>
          <w:tcPr>
            <w:tcW w:w="1280" w:type="dxa"/>
            <w:tcBorders>
              <w:bottom w:val="single" w:sz="8" w:space="0" w:color="4BACC6"/>
              <w:right w:val="single" w:sz="8" w:space="0" w:color="4BACC6"/>
            </w:tcBorders>
            <w:vAlign w:val="bottom"/>
          </w:tcPr>
          <w:p w:rsidR="00CF16B6" w:rsidRDefault="00CF16B6">
            <w:pPr>
              <w:rPr>
                <w:sz w:val="21"/>
                <w:szCs w:val="21"/>
              </w:rPr>
            </w:pPr>
          </w:p>
        </w:tc>
        <w:tc>
          <w:tcPr>
            <w:tcW w:w="1240" w:type="dxa"/>
            <w:tcBorders>
              <w:bottom w:val="single" w:sz="8" w:space="0" w:color="4BACC6"/>
              <w:right w:val="single" w:sz="8" w:space="0" w:color="4BACC6"/>
            </w:tcBorders>
            <w:vAlign w:val="bottom"/>
          </w:tcPr>
          <w:p w:rsidR="00CF16B6" w:rsidRDefault="00CF16B6">
            <w:pPr>
              <w:rPr>
                <w:sz w:val="21"/>
                <w:szCs w:val="21"/>
              </w:rPr>
            </w:pPr>
          </w:p>
        </w:tc>
        <w:tc>
          <w:tcPr>
            <w:tcW w:w="960" w:type="dxa"/>
            <w:tcBorders>
              <w:bottom w:val="single" w:sz="8" w:space="0" w:color="4BACC6"/>
            </w:tcBorders>
            <w:vAlign w:val="bottom"/>
          </w:tcPr>
          <w:p w:rsidR="00CF16B6" w:rsidRDefault="00CF16B6">
            <w:pPr>
              <w:rPr>
                <w:sz w:val="21"/>
                <w:szCs w:val="21"/>
              </w:rPr>
            </w:pP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CF16B6">
            <w:pPr>
              <w:rPr>
                <w:sz w:val="21"/>
                <w:szCs w:val="21"/>
              </w:rPr>
            </w:pP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CF16B6">
            <w:pPr>
              <w:rPr>
                <w:sz w:val="21"/>
                <w:szCs w:val="21"/>
              </w:rPr>
            </w:pPr>
          </w:p>
        </w:tc>
        <w:tc>
          <w:tcPr>
            <w:tcW w:w="1380" w:type="dxa"/>
            <w:tcBorders>
              <w:bottom w:val="single" w:sz="8" w:space="0" w:color="4BACC6"/>
              <w:right w:val="single" w:sz="8" w:space="0" w:color="4BACC6"/>
            </w:tcBorders>
            <w:vAlign w:val="bottom"/>
          </w:tcPr>
          <w:p w:rsidR="00CF16B6" w:rsidRDefault="00E30262">
            <w:pPr>
              <w:spacing w:line="240" w:lineRule="exact"/>
              <w:ind w:left="100"/>
              <w:rPr>
                <w:sz w:val="20"/>
                <w:szCs w:val="20"/>
              </w:rPr>
            </w:pPr>
            <w:r>
              <w:rPr>
                <w:rFonts w:ascii="Tahoma" w:eastAsia="Tahoma" w:hAnsi="Tahoma" w:cs="Tahoma"/>
                <w:sz w:val="20"/>
                <w:szCs w:val="20"/>
              </w:rPr>
              <w:t>purulent</w:t>
            </w:r>
          </w:p>
        </w:tc>
      </w:tr>
      <w:tr w:rsidR="00CF16B6">
        <w:trPr>
          <w:trHeight w:val="239"/>
        </w:trPr>
        <w:tc>
          <w:tcPr>
            <w:tcW w:w="1340" w:type="dxa"/>
            <w:tcBorders>
              <w:lef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Cornea ulcer</w:t>
            </w:r>
          </w:p>
        </w:tc>
        <w:tc>
          <w:tcPr>
            <w:tcW w:w="520" w:type="dxa"/>
            <w:tcBorders>
              <w:right w:val="single" w:sz="8" w:space="0" w:color="4BACC6"/>
            </w:tcBorders>
            <w:vAlign w:val="bottom"/>
          </w:tcPr>
          <w:p w:rsidR="00CF16B6" w:rsidRDefault="00CF16B6">
            <w:pPr>
              <w:rPr>
                <w:sz w:val="20"/>
                <w:szCs w:val="20"/>
              </w:rPr>
            </w:pPr>
          </w:p>
        </w:tc>
        <w:tc>
          <w:tcPr>
            <w:tcW w:w="128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Poor</w:t>
            </w:r>
          </w:p>
        </w:tc>
        <w:tc>
          <w:tcPr>
            <w:tcW w:w="12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One/ both</w:t>
            </w:r>
          </w:p>
        </w:tc>
        <w:tc>
          <w:tcPr>
            <w:tcW w:w="960" w:type="dxa"/>
            <w:vAlign w:val="bottom"/>
          </w:tcPr>
          <w:p w:rsidR="00CF16B6" w:rsidRDefault="00E30262">
            <w:pPr>
              <w:spacing w:line="239" w:lineRule="exact"/>
              <w:ind w:left="100"/>
              <w:rPr>
                <w:sz w:val="20"/>
                <w:szCs w:val="20"/>
              </w:rPr>
            </w:pPr>
            <w:r>
              <w:rPr>
                <w:rFonts w:ascii="Tahoma" w:eastAsia="Tahoma" w:hAnsi="Tahoma" w:cs="Tahoma"/>
                <w:w w:val="99"/>
                <w:sz w:val="20"/>
                <w:szCs w:val="20"/>
              </w:rPr>
              <w:t>Gray spot</w:t>
            </w:r>
          </w:p>
        </w:tc>
        <w:tc>
          <w:tcPr>
            <w:tcW w:w="300" w:type="dxa"/>
            <w:tcBorders>
              <w:right w:val="single" w:sz="8" w:space="0" w:color="4BACC6"/>
            </w:tcBorders>
            <w:vAlign w:val="bottom"/>
          </w:tcPr>
          <w:p w:rsidR="00CF16B6" w:rsidRDefault="00CF16B6">
            <w:pPr>
              <w:rPr>
                <w:sz w:val="20"/>
                <w:szCs w:val="20"/>
              </w:rPr>
            </w:pPr>
          </w:p>
        </w:tc>
        <w:tc>
          <w:tcPr>
            <w:tcW w:w="1100" w:type="dxa"/>
            <w:vAlign w:val="bottom"/>
          </w:tcPr>
          <w:p w:rsidR="00CF16B6" w:rsidRDefault="00E30262">
            <w:pPr>
              <w:spacing w:line="239" w:lineRule="exact"/>
              <w:ind w:left="100"/>
              <w:rPr>
                <w:sz w:val="20"/>
                <w:szCs w:val="20"/>
              </w:rPr>
            </w:pPr>
            <w:r>
              <w:rPr>
                <w:rFonts w:ascii="Tahoma" w:eastAsia="Tahoma" w:hAnsi="Tahoma" w:cs="Tahoma"/>
                <w:sz w:val="20"/>
                <w:szCs w:val="20"/>
              </w:rPr>
              <w:t>Normal</w:t>
            </w:r>
          </w:p>
        </w:tc>
        <w:tc>
          <w:tcPr>
            <w:tcW w:w="260" w:type="dxa"/>
            <w:tcBorders>
              <w:right w:val="single" w:sz="8" w:space="0" w:color="4BACC6"/>
            </w:tcBorders>
            <w:vAlign w:val="bottom"/>
          </w:tcPr>
          <w:p w:rsidR="00CF16B6" w:rsidRDefault="00CF16B6">
            <w:pPr>
              <w:rPr>
                <w:sz w:val="20"/>
                <w:szCs w:val="20"/>
              </w:rPr>
            </w:pPr>
          </w:p>
        </w:tc>
        <w:tc>
          <w:tcPr>
            <w:tcW w:w="98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Yes</w:t>
            </w:r>
          </w:p>
        </w:tc>
        <w:tc>
          <w:tcPr>
            <w:tcW w:w="138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Watery/puru</w:t>
            </w:r>
          </w:p>
        </w:tc>
      </w:tr>
      <w:tr w:rsidR="00CF16B6">
        <w:trPr>
          <w:trHeight w:val="243"/>
        </w:trPr>
        <w:tc>
          <w:tcPr>
            <w:tcW w:w="1340" w:type="dxa"/>
            <w:tcBorders>
              <w:left w:val="single" w:sz="8" w:space="0" w:color="4BACC6"/>
              <w:bottom w:val="single" w:sz="8" w:space="0" w:color="4BACC6"/>
            </w:tcBorders>
            <w:vAlign w:val="bottom"/>
          </w:tcPr>
          <w:p w:rsidR="00CF16B6" w:rsidRDefault="00CF16B6">
            <w:pPr>
              <w:rPr>
                <w:sz w:val="21"/>
                <w:szCs w:val="21"/>
              </w:rPr>
            </w:pPr>
          </w:p>
        </w:tc>
        <w:tc>
          <w:tcPr>
            <w:tcW w:w="520" w:type="dxa"/>
            <w:tcBorders>
              <w:bottom w:val="single" w:sz="8" w:space="0" w:color="4BACC6"/>
              <w:right w:val="single" w:sz="8" w:space="0" w:color="4BACC6"/>
            </w:tcBorders>
            <w:vAlign w:val="bottom"/>
          </w:tcPr>
          <w:p w:rsidR="00CF16B6" w:rsidRDefault="00CF16B6">
            <w:pPr>
              <w:rPr>
                <w:sz w:val="21"/>
                <w:szCs w:val="21"/>
              </w:rPr>
            </w:pPr>
          </w:p>
        </w:tc>
        <w:tc>
          <w:tcPr>
            <w:tcW w:w="1280" w:type="dxa"/>
            <w:tcBorders>
              <w:bottom w:val="single" w:sz="8" w:space="0" w:color="4BACC6"/>
              <w:right w:val="single" w:sz="8" w:space="0" w:color="4BACC6"/>
            </w:tcBorders>
            <w:vAlign w:val="bottom"/>
          </w:tcPr>
          <w:p w:rsidR="00CF16B6" w:rsidRDefault="00CF16B6">
            <w:pPr>
              <w:rPr>
                <w:sz w:val="21"/>
                <w:szCs w:val="21"/>
              </w:rPr>
            </w:pPr>
          </w:p>
        </w:tc>
        <w:tc>
          <w:tcPr>
            <w:tcW w:w="1240" w:type="dxa"/>
            <w:tcBorders>
              <w:bottom w:val="single" w:sz="8" w:space="0" w:color="4BACC6"/>
              <w:right w:val="single" w:sz="8" w:space="0" w:color="4BACC6"/>
            </w:tcBorders>
            <w:vAlign w:val="bottom"/>
          </w:tcPr>
          <w:p w:rsidR="00CF16B6" w:rsidRDefault="00CF16B6">
            <w:pPr>
              <w:rPr>
                <w:sz w:val="21"/>
                <w:szCs w:val="21"/>
              </w:rPr>
            </w:pPr>
          </w:p>
        </w:tc>
        <w:tc>
          <w:tcPr>
            <w:tcW w:w="960" w:type="dxa"/>
            <w:tcBorders>
              <w:bottom w:val="single" w:sz="8" w:space="0" w:color="4BACC6"/>
            </w:tcBorders>
            <w:vAlign w:val="bottom"/>
          </w:tcPr>
          <w:p w:rsidR="00CF16B6" w:rsidRDefault="00CF16B6">
            <w:pPr>
              <w:rPr>
                <w:sz w:val="21"/>
                <w:szCs w:val="21"/>
              </w:rPr>
            </w:pP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CF16B6">
            <w:pPr>
              <w:rPr>
                <w:sz w:val="21"/>
                <w:szCs w:val="21"/>
              </w:rPr>
            </w:pP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CF16B6">
            <w:pPr>
              <w:rPr>
                <w:sz w:val="21"/>
                <w:szCs w:val="21"/>
              </w:rPr>
            </w:pPr>
          </w:p>
        </w:tc>
        <w:tc>
          <w:tcPr>
            <w:tcW w:w="138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sz w:val="20"/>
                <w:szCs w:val="20"/>
              </w:rPr>
              <w:t>lent</w:t>
            </w:r>
          </w:p>
        </w:tc>
      </w:tr>
      <w:tr w:rsidR="00CF16B6">
        <w:trPr>
          <w:trHeight w:val="241"/>
        </w:trPr>
        <w:tc>
          <w:tcPr>
            <w:tcW w:w="1340" w:type="dxa"/>
            <w:tcBorders>
              <w:left w:val="single" w:sz="8" w:space="0" w:color="4BACC6"/>
            </w:tcBorders>
            <w:vAlign w:val="bottom"/>
          </w:tcPr>
          <w:p w:rsidR="00CF16B6" w:rsidRDefault="00E30262">
            <w:pPr>
              <w:ind w:left="120"/>
              <w:rPr>
                <w:sz w:val="20"/>
                <w:szCs w:val="20"/>
              </w:rPr>
            </w:pPr>
            <w:r>
              <w:rPr>
                <w:rFonts w:ascii="Tahoma" w:eastAsia="Tahoma" w:hAnsi="Tahoma" w:cs="Tahoma"/>
                <w:sz w:val="20"/>
                <w:szCs w:val="20"/>
              </w:rPr>
              <w:t>Uveitis</w:t>
            </w:r>
          </w:p>
        </w:tc>
        <w:tc>
          <w:tcPr>
            <w:tcW w:w="520" w:type="dxa"/>
            <w:tcBorders>
              <w:right w:val="single" w:sz="8" w:space="0" w:color="4BACC6"/>
            </w:tcBorders>
            <w:vAlign w:val="bottom"/>
          </w:tcPr>
          <w:p w:rsidR="00CF16B6" w:rsidRDefault="00CF16B6">
            <w:pPr>
              <w:rPr>
                <w:sz w:val="20"/>
                <w:szCs w:val="20"/>
              </w:rPr>
            </w:pPr>
          </w:p>
        </w:tc>
        <w:tc>
          <w:tcPr>
            <w:tcW w:w="12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Poor</w:t>
            </w:r>
          </w:p>
        </w:tc>
        <w:tc>
          <w:tcPr>
            <w:tcW w:w="124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One/</w:t>
            </w:r>
            <w:r>
              <w:rPr>
                <w:rFonts w:ascii="Tahoma" w:eastAsia="Tahoma" w:hAnsi="Tahoma" w:cs="Tahoma"/>
                <w:sz w:val="20"/>
                <w:szCs w:val="20"/>
              </w:rPr>
              <w:t xml:space="preserve"> both</w:t>
            </w:r>
          </w:p>
        </w:tc>
        <w:tc>
          <w:tcPr>
            <w:tcW w:w="960" w:type="dxa"/>
            <w:vAlign w:val="bottom"/>
          </w:tcPr>
          <w:p w:rsidR="00CF16B6" w:rsidRDefault="00E30262">
            <w:pPr>
              <w:ind w:left="100"/>
              <w:rPr>
                <w:sz w:val="20"/>
                <w:szCs w:val="20"/>
              </w:rPr>
            </w:pPr>
            <w:r>
              <w:rPr>
                <w:rFonts w:ascii="Tahoma" w:eastAsia="Tahoma" w:hAnsi="Tahoma" w:cs="Tahoma"/>
                <w:sz w:val="20"/>
                <w:szCs w:val="20"/>
              </w:rPr>
              <w:t>Clear</w:t>
            </w:r>
          </w:p>
        </w:tc>
        <w:tc>
          <w:tcPr>
            <w:tcW w:w="300" w:type="dxa"/>
            <w:tcBorders>
              <w:right w:val="single" w:sz="8" w:space="0" w:color="4BACC6"/>
            </w:tcBorders>
            <w:vAlign w:val="bottom"/>
          </w:tcPr>
          <w:p w:rsidR="00CF16B6" w:rsidRDefault="00E30262">
            <w:pPr>
              <w:rPr>
                <w:sz w:val="20"/>
                <w:szCs w:val="20"/>
              </w:rPr>
            </w:pPr>
            <w:r>
              <w:rPr>
                <w:rFonts w:ascii="Tahoma" w:eastAsia="Tahoma" w:hAnsi="Tahoma" w:cs="Tahoma"/>
                <w:sz w:val="20"/>
                <w:szCs w:val="20"/>
              </w:rPr>
              <w:t>or</w:t>
            </w:r>
          </w:p>
        </w:tc>
        <w:tc>
          <w:tcPr>
            <w:tcW w:w="1100" w:type="dxa"/>
            <w:vAlign w:val="bottom"/>
          </w:tcPr>
          <w:p w:rsidR="00CF16B6" w:rsidRDefault="00E30262">
            <w:pPr>
              <w:ind w:left="100"/>
              <w:rPr>
                <w:sz w:val="20"/>
                <w:szCs w:val="20"/>
              </w:rPr>
            </w:pPr>
            <w:r>
              <w:rPr>
                <w:rFonts w:ascii="Tahoma" w:eastAsia="Tahoma" w:hAnsi="Tahoma" w:cs="Tahoma"/>
                <w:sz w:val="20"/>
                <w:szCs w:val="20"/>
              </w:rPr>
              <w:t>Small</w:t>
            </w:r>
          </w:p>
        </w:tc>
        <w:tc>
          <w:tcPr>
            <w:tcW w:w="260" w:type="dxa"/>
            <w:tcBorders>
              <w:right w:val="single" w:sz="8" w:space="0" w:color="4BACC6"/>
            </w:tcBorders>
            <w:vAlign w:val="bottom"/>
          </w:tcPr>
          <w:p w:rsidR="00CF16B6" w:rsidRDefault="00E30262">
            <w:pPr>
              <w:ind w:right="20"/>
              <w:jc w:val="right"/>
              <w:rPr>
                <w:sz w:val="20"/>
                <w:szCs w:val="20"/>
              </w:rPr>
            </w:pPr>
            <w:r>
              <w:rPr>
                <w:rFonts w:ascii="Tahoma" w:eastAsia="Tahoma" w:hAnsi="Tahoma" w:cs="Tahoma"/>
                <w:w w:val="88"/>
                <w:sz w:val="20"/>
                <w:szCs w:val="20"/>
              </w:rPr>
              <w:t>&amp;</w:t>
            </w:r>
          </w:p>
        </w:tc>
        <w:tc>
          <w:tcPr>
            <w:tcW w:w="9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Yes</w:t>
            </w:r>
          </w:p>
        </w:tc>
        <w:tc>
          <w:tcPr>
            <w:tcW w:w="138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watery</w:t>
            </w:r>
          </w:p>
        </w:tc>
      </w:tr>
      <w:tr w:rsidR="00CF16B6">
        <w:trPr>
          <w:trHeight w:val="243"/>
        </w:trPr>
        <w:tc>
          <w:tcPr>
            <w:tcW w:w="1340" w:type="dxa"/>
            <w:tcBorders>
              <w:left w:val="single" w:sz="8" w:space="0" w:color="4BACC6"/>
              <w:bottom w:val="single" w:sz="8" w:space="0" w:color="4BACC6"/>
            </w:tcBorders>
            <w:vAlign w:val="bottom"/>
          </w:tcPr>
          <w:p w:rsidR="00CF16B6" w:rsidRDefault="00CF16B6">
            <w:pPr>
              <w:rPr>
                <w:sz w:val="21"/>
                <w:szCs w:val="21"/>
              </w:rPr>
            </w:pPr>
          </w:p>
        </w:tc>
        <w:tc>
          <w:tcPr>
            <w:tcW w:w="520" w:type="dxa"/>
            <w:tcBorders>
              <w:bottom w:val="single" w:sz="8" w:space="0" w:color="4BACC6"/>
              <w:right w:val="single" w:sz="8" w:space="0" w:color="4BACC6"/>
            </w:tcBorders>
            <w:vAlign w:val="bottom"/>
          </w:tcPr>
          <w:p w:rsidR="00CF16B6" w:rsidRDefault="00CF16B6">
            <w:pPr>
              <w:rPr>
                <w:sz w:val="21"/>
                <w:szCs w:val="21"/>
              </w:rPr>
            </w:pPr>
          </w:p>
        </w:tc>
        <w:tc>
          <w:tcPr>
            <w:tcW w:w="1280" w:type="dxa"/>
            <w:tcBorders>
              <w:bottom w:val="single" w:sz="8" w:space="0" w:color="4BACC6"/>
              <w:right w:val="single" w:sz="8" w:space="0" w:color="4BACC6"/>
            </w:tcBorders>
            <w:vAlign w:val="bottom"/>
          </w:tcPr>
          <w:p w:rsidR="00CF16B6" w:rsidRDefault="00CF16B6">
            <w:pPr>
              <w:rPr>
                <w:sz w:val="21"/>
                <w:szCs w:val="21"/>
              </w:rPr>
            </w:pPr>
          </w:p>
        </w:tc>
        <w:tc>
          <w:tcPr>
            <w:tcW w:w="1240" w:type="dxa"/>
            <w:tcBorders>
              <w:bottom w:val="single" w:sz="8" w:space="0" w:color="4BACC6"/>
              <w:right w:val="single" w:sz="8" w:space="0" w:color="4BACC6"/>
            </w:tcBorders>
            <w:vAlign w:val="bottom"/>
          </w:tcPr>
          <w:p w:rsidR="00CF16B6" w:rsidRDefault="00CF16B6">
            <w:pPr>
              <w:rPr>
                <w:sz w:val="21"/>
                <w:szCs w:val="21"/>
              </w:rPr>
            </w:pPr>
          </w:p>
        </w:tc>
        <w:tc>
          <w:tcPr>
            <w:tcW w:w="960" w:type="dxa"/>
            <w:tcBorders>
              <w:bottom w:val="single" w:sz="8" w:space="0" w:color="4BACC6"/>
            </w:tcBorders>
            <w:vAlign w:val="bottom"/>
          </w:tcPr>
          <w:p w:rsidR="00CF16B6" w:rsidRDefault="00E30262">
            <w:pPr>
              <w:ind w:left="100"/>
              <w:rPr>
                <w:sz w:val="20"/>
                <w:szCs w:val="20"/>
              </w:rPr>
            </w:pPr>
            <w:r>
              <w:rPr>
                <w:rFonts w:ascii="Tahoma" w:eastAsia="Tahoma" w:hAnsi="Tahoma" w:cs="Tahoma"/>
                <w:sz w:val="20"/>
                <w:szCs w:val="20"/>
              </w:rPr>
              <w:t>cloudy</w:t>
            </w: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E30262">
            <w:pPr>
              <w:ind w:left="100"/>
              <w:rPr>
                <w:sz w:val="20"/>
                <w:szCs w:val="20"/>
              </w:rPr>
            </w:pPr>
            <w:r>
              <w:rPr>
                <w:rFonts w:ascii="Tahoma" w:eastAsia="Tahoma" w:hAnsi="Tahoma" w:cs="Tahoma"/>
                <w:sz w:val="20"/>
                <w:szCs w:val="20"/>
              </w:rPr>
              <w:t>Irregular</w:t>
            </w: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CF16B6">
            <w:pPr>
              <w:rPr>
                <w:sz w:val="21"/>
                <w:szCs w:val="21"/>
              </w:rPr>
            </w:pPr>
          </w:p>
        </w:tc>
        <w:tc>
          <w:tcPr>
            <w:tcW w:w="138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2"/>
        </w:trPr>
        <w:tc>
          <w:tcPr>
            <w:tcW w:w="1860" w:type="dxa"/>
            <w:gridSpan w:val="2"/>
            <w:tcBorders>
              <w:left w:val="single" w:sz="8" w:space="0" w:color="4BACC6"/>
              <w:bottom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Acute glaucoma</w:t>
            </w:r>
          </w:p>
        </w:tc>
        <w:tc>
          <w:tcPr>
            <w:tcW w:w="12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Poor</w:t>
            </w:r>
          </w:p>
        </w:tc>
        <w:tc>
          <w:tcPr>
            <w:tcW w:w="124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One</w:t>
            </w:r>
          </w:p>
        </w:tc>
        <w:tc>
          <w:tcPr>
            <w:tcW w:w="96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Cloudy</w:t>
            </w:r>
          </w:p>
        </w:tc>
        <w:tc>
          <w:tcPr>
            <w:tcW w:w="300" w:type="dxa"/>
            <w:tcBorders>
              <w:bottom w:val="single" w:sz="8" w:space="0" w:color="4BACC6"/>
              <w:right w:val="single" w:sz="8" w:space="0" w:color="4BACC6"/>
            </w:tcBorders>
            <w:vAlign w:val="bottom"/>
          </w:tcPr>
          <w:p w:rsidR="00CF16B6" w:rsidRDefault="00CF16B6">
            <w:pPr>
              <w:rPr>
                <w:sz w:val="21"/>
                <w:szCs w:val="21"/>
              </w:rPr>
            </w:pPr>
          </w:p>
        </w:tc>
        <w:tc>
          <w:tcPr>
            <w:tcW w:w="110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Mid dilated</w:t>
            </w:r>
          </w:p>
        </w:tc>
        <w:tc>
          <w:tcPr>
            <w:tcW w:w="260" w:type="dxa"/>
            <w:tcBorders>
              <w:bottom w:val="single" w:sz="8" w:space="0" w:color="4BACC6"/>
              <w:right w:val="single" w:sz="8" w:space="0" w:color="4BACC6"/>
            </w:tcBorders>
            <w:vAlign w:val="bottom"/>
          </w:tcPr>
          <w:p w:rsidR="00CF16B6" w:rsidRDefault="00CF16B6">
            <w:pPr>
              <w:rPr>
                <w:sz w:val="21"/>
                <w:szCs w:val="21"/>
              </w:rPr>
            </w:pPr>
          </w:p>
        </w:tc>
        <w:tc>
          <w:tcPr>
            <w:tcW w:w="9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Yes</w:t>
            </w:r>
          </w:p>
        </w:tc>
        <w:tc>
          <w:tcPr>
            <w:tcW w:w="13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Watery</w:t>
            </w:r>
          </w:p>
        </w:tc>
      </w:tr>
    </w:tbl>
    <w:p w:rsidR="00CF16B6" w:rsidRDefault="00CF16B6">
      <w:pPr>
        <w:spacing w:line="237" w:lineRule="exact"/>
        <w:rPr>
          <w:sz w:val="20"/>
          <w:szCs w:val="20"/>
        </w:rPr>
      </w:pPr>
    </w:p>
    <w:p w:rsidR="00CF16B6" w:rsidRDefault="00E30262">
      <w:pPr>
        <w:ind w:left="120"/>
        <w:rPr>
          <w:sz w:val="20"/>
          <w:szCs w:val="20"/>
        </w:rPr>
      </w:pPr>
      <w:r>
        <w:rPr>
          <w:rFonts w:ascii="Tahoma" w:eastAsia="Tahoma" w:hAnsi="Tahoma" w:cs="Tahoma"/>
          <w:b/>
          <w:bCs/>
          <w:sz w:val="26"/>
          <w:szCs w:val="26"/>
        </w:rPr>
        <w:t>3.0 SQUINT</w:t>
      </w:r>
    </w:p>
    <w:p w:rsidR="00CF16B6" w:rsidRDefault="00CF16B6">
      <w:pPr>
        <w:spacing w:line="106" w:lineRule="exact"/>
        <w:rPr>
          <w:sz w:val="20"/>
          <w:szCs w:val="20"/>
        </w:rPr>
      </w:pPr>
    </w:p>
    <w:p w:rsidR="00CF16B6" w:rsidRDefault="00E30262">
      <w:pPr>
        <w:ind w:left="120"/>
        <w:jc w:val="both"/>
        <w:rPr>
          <w:sz w:val="20"/>
          <w:szCs w:val="20"/>
        </w:rPr>
      </w:pPr>
      <w:r>
        <w:rPr>
          <w:rFonts w:ascii="Tahoma" w:eastAsia="Tahoma" w:hAnsi="Tahoma" w:cs="Tahoma"/>
        </w:rPr>
        <w:t xml:space="preserve">A squint means that the eyes are looking in different directions; one eye appears to be turned in or out. It may occur in </w:t>
      </w:r>
      <w:r>
        <w:rPr>
          <w:rFonts w:ascii="Tahoma" w:eastAsia="Tahoma" w:hAnsi="Tahoma" w:cs="Tahoma"/>
        </w:rPr>
        <w:t>children or adults. There are many causes of squint but the most important and common ones in children are refractive errors, amblyopia (lazy eye), retinoblastoma, cataract and syndromic eye diseases that may be of neurologic origin or not. In additional t</w:t>
      </w:r>
      <w:r>
        <w:rPr>
          <w:rFonts w:ascii="Tahoma" w:eastAsia="Tahoma" w:hAnsi="Tahoma" w:cs="Tahoma"/>
        </w:rPr>
        <w:t>o that, in adults squint may be complication of diabetes mellitus and orbital/head trauma.</w:t>
      </w:r>
    </w:p>
    <w:p w:rsidR="00CF16B6" w:rsidRDefault="00E30262">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58420</wp:posOffset>
            </wp:positionH>
            <wp:positionV relativeFrom="paragraph">
              <wp:posOffset>419735</wp:posOffset>
            </wp:positionV>
            <wp:extent cx="5981065" cy="635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ind w:left="120"/>
        <w:rPr>
          <w:sz w:val="20"/>
          <w:szCs w:val="20"/>
        </w:rPr>
      </w:pPr>
      <w:r>
        <w:rPr>
          <w:rFonts w:ascii="Calibri" w:eastAsia="Calibri" w:hAnsi="Calibri" w:cs="Calibri"/>
        </w:rPr>
        <w:t xml:space="preserve">199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E30262">
      <w:pPr>
        <w:rPr>
          <w:sz w:val="20"/>
          <w:szCs w:val="20"/>
        </w:rPr>
      </w:pPr>
      <w:bookmarkStart w:id="222" w:name="page222"/>
      <w:bookmarkEnd w:id="222"/>
      <w:r>
        <w:rPr>
          <w:rFonts w:ascii="Tahoma" w:eastAsia="Tahoma" w:hAnsi="Tahoma" w:cs="Tahoma"/>
          <w:b/>
          <w:bCs/>
        </w:rPr>
        <w:lastRenderedPageBreak/>
        <w:t>Treatment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Treatment of squint depends on the aetiology. Thorough examination of the eyes by a pediatric eye specialist is needed to</w:t>
      </w:r>
      <w:r>
        <w:rPr>
          <w:rFonts w:ascii="Tahoma" w:eastAsia="Tahoma" w:hAnsi="Tahoma" w:cs="Tahoma"/>
        </w:rPr>
        <w:t xml:space="preserve"> guide the management of the patients, so refer all children to Paediatric Eye Tertiary Centre.</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6"/>
          <w:szCs w:val="26"/>
        </w:rPr>
        <w:t>4.0 OCULAR SURFACE DISEASE</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The most common ocular surface diseases are pterygium and Squamous cell carcinoma of the conjunctiva. These affect the exposed area</w:t>
      </w:r>
      <w:r>
        <w:rPr>
          <w:rFonts w:ascii="Tahoma" w:eastAsia="Tahoma" w:hAnsi="Tahoma" w:cs="Tahoma"/>
        </w:rPr>
        <w:t xml:space="preserve"> of conjunctiva as a response to chronic dryness and exposure to sunlight.</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4.1 Pterygium</w:t>
      </w:r>
    </w:p>
    <w:p w:rsidR="00CF16B6" w:rsidRDefault="00CF16B6">
      <w:pPr>
        <w:spacing w:line="111" w:lineRule="exact"/>
        <w:rPr>
          <w:sz w:val="20"/>
          <w:szCs w:val="20"/>
        </w:rPr>
      </w:pPr>
    </w:p>
    <w:p w:rsidR="00CF16B6" w:rsidRDefault="00E30262">
      <w:pPr>
        <w:spacing w:line="238" w:lineRule="auto"/>
        <w:jc w:val="both"/>
        <w:rPr>
          <w:sz w:val="20"/>
          <w:szCs w:val="20"/>
        </w:rPr>
      </w:pPr>
      <w:r>
        <w:rPr>
          <w:rFonts w:ascii="Tahoma" w:eastAsia="Tahoma" w:hAnsi="Tahoma" w:cs="Tahoma"/>
        </w:rPr>
        <w:t>This is a triangular sheet of fibrovascular tissue which invades the cornea. Patients present with adherent conjunctival overgrowth on the cornea.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39" w:lineRule="auto"/>
        <w:jc w:val="both"/>
        <w:rPr>
          <w:sz w:val="20"/>
          <w:szCs w:val="20"/>
        </w:rPr>
      </w:pPr>
      <w:r>
        <w:rPr>
          <w:rFonts w:ascii="Tahoma" w:eastAsia="Tahoma" w:hAnsi="Tahoma" w:cs="Tahoma"/>
        </w:rPr>
        <w:t>Treatme</w:t>
      </w:r>
      <w:r>
        <w:rPr>
          <w:rFonts w:ascii="Tahoma" w:eastAsia="Tahoma" w:hAnsi="Tahoma" w:cs="Tahoma"/>
        </w:rPr>
        <w:t>nt for pterygium is surgical excision in advanced stage where the visual axis is involved. The favoured method is excision that is followed by a free conjunctival graft. Surgery should be done by qualified eye care personnel and antibiotic steroid combinat</w:t>
      </w:r>
      <w:r>
        <w:rPr>
          <w:rFonts w:ascii="Tahoma" w:eastAsia="Tahoma" w:hAnsi="Tahoma" w:cs="Tahoma"/>
        </w:rPr>
        <w:t>ion drops should be given postoperative.</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8"/>
          <w:szCs w:val="28"/>
        </w:rPr>
        <w:t>4.2 Squamous Cell Carcinoma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This is the most common tumor of the conjunctiva. It is a slow growing tumour which invades the sclera and cornea. It can penetrate the globe in advanced stages. It occurs in increased </w:t>
      </w:r>
      <w:r>
        <w:rPr>
          <w:rFonts w:ascii="Tahoma" w:eastAsia="Tahoma" w:hAnsi="Tahoma" w:cs="Tahoma"/>
        </w:rPr>
        <w:t>frequency in patients with Xeroderma Pigmentosum and is one of the ocular manifestations of HIV.</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The tumour is seen as papillary or gelatinous mass associated with feeder vessels. It is located at the limbus and may involve adjacent cornea.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If tumour is suspected,</w:t>
      </w:r>
    </w:p>
    <w:p w:rsidR="00CF16B6" w:rsidRDefault="00E30262" w:rsidP="00E30262">
      <w:pPr>
        <w:numPr>
          <w:ilvl w:val="0"/>
          <w:numId w:val="1019"/>
        </w:numPr>
        <w:tabs>
          <w:tab w:val="left" w:pos="720"/>
        </w:tabs>
        <w:spacing w:line="238" w:lineRule="auto"/>
        <w:ind w:left="720" w:hanging="360"/>
        <w:rPr>
          <w:rFonts w:ascii="Symbol" w:eastAsia="Symbol" w:hAnsi="Symbol" w:cs="Symbol"/>
        </w:rPr>
      </w:pPr>
      <w:r>
        <w:rPr>
          <w:rFonts w:ascii="Tahoma" w:eastAsia="Tahoma" w:hAnsi="Tahoma" w:cs="Tahoma"/>
        </w:rPr>
        <w:t>Excise the mass with wider margin (2 mm)</w:t>
      </w:r>
    </w:p>
    <w:p w:rsidR="00CF16B6" w:rsidRDefault="00CF16B6">
      <w:pPr>
        <w:spacing w:line="2" w:lineRule="exact"/>
        <w:rPr>
          <w:rFonts w:ascii="Symbol" w:eastAsia="Symbol" w:hAnsi="Symbol" w:cs="Symbol"/>
        </w:rPr>
      </w:pPr>
    </w:p>
    <w:p w:rsidR="00CF16B6" w:rsidRDefault="00E30262" w:rsidP="00E30262">
      <w:pPr>
        <w:numPr>
          <w:ilvl w:val="0"/>
          <w:numId w:val="1019"/>
        </w:numPr>
        <w:tabs>
          <w:tab w:val="left" w:pos="720"/>
        </w:tabs>
        <w:spacing w:line="235" w:lineRule="auto"/>
        <w:ind w:left="720" w:hanging="360"/>
        <w:rPr>
          <w:rFonts w:ascii="Symbol" w:eastAsia="Symbol" w:hAnsi="Symbol" w:cs="Symbol"/>
        </w:rPr>
      </w:pPr>
      <w:r>
        <w:rPr>
          <w:rFonts w:ascii="Tahoma" w:eastAsia="Tahoma" w:hAnsi="Tahoma" w:cs="Tahoma"/>
        </w:rPr>
        <w:t>Treat the margins with Mitomycin C, 5 Fluorouracil or cryotherapy</w:t>
      </w:r>
    </w:p>
    <w:p w:rsidR="00CF16B6" w:rsidRDefault="00CF16B6">
      <w:pPr>
        <w:spacing w:line="2" w:lineRule="exact"/>
        <w:rPr>
          <w:rFonts w:ascii="Symbol" w:eastAsia="Symbol" w:hAnsi="Symbol" w:cs="Symbol"/>
        </w:rPr>
      </w:pPr>
    </w:p>
    <w:p w:rsidR="00CF16B6" w:rsidRDefault="00E30262" w:rsidP="00E30262">
      <w:pPr>
        <w:numPr>
          <w:ilvl w:val="0"/>
          <w:numId w:val="1019"/>
        </w:numPr>
        <w:tabs>
          <w:tab w:val="left" w:pos="720"/>
        </w:tabs>
        <w:spacing w:line="235" w:lineRule="auto"/>
        <w:ind w:left="720" w:hanging="360"/>
        <w:rPr>
          <w:rFonts w:ascii="Symbol" w:eastAsia="Symbol" w:hAnsi="Symbol" w:cs="Symbol"/>
        </w:rPr>
      </w:pPr>
      <w:r>
        <w:rPr>
          <w:rFonts w:ascii="Tahoma" w:eastAsia="Tahoma" w:hAnsi="Tahoma" w:cs="Tahoma"/>
        </w:rPr>
        <w:t>Send the specimen for histological examination</w:t>
      </w:r>
    </w:p>
    <w:p w:rsidR="00CF16B6" w:rsidRDefault="00CF16B6">
      <w:pPr>
        <w:spacing w:line="3" w:lineRule="exact"/>
        <w:rPr>
          <w:rFonts w:ascii="Symbol" w:eastAsia="Symbol" w:hAnsi="Symbol" w:cs="Symbol"/>
        </w:rPr>
      </w:pPr>
    </w:p>
    <w:p w:rsidR="00CF16B6" w:rsidRDefault="00E30262" w:rsidP="00E30262">
      <w:pPr>
        <w:numPr>
          <w:ilvl w:val="0"/>
          <w:numId w:val="1019"/>
        </w:numPr>
        <w:tabs>
          <w:tab w:val="left" w:pos="720"/>
        </w:tabs>
        <w:spacing w:line="237" w:lineRule="auto"/>
        <w:ind w:left="720" w:hanging="360"/>
        <w:rPr>
          <w:rFonts w:ascii="Symbol" w:eastAsia="Symbol" w:hAnsi="Symbol" w:cs="Symbol"/>
        </w:rPr>
      </w:pPr>
      <w:r>
        <w:rPr>
          <w:rFonts w:ascii="Tahoma" w:eastAsia="Tahoma" w:hAnsi="Tahoma" w:cs="Tahoma"/>
        </w:rPr>
        <w:t>For advanced tumours where the globe has been infiltrated, remova</w:t>
      </w:r>
      <w:r>
        <w:rPr>
          <w:rFonts w:ascii="Tahoma" w:eastAsia="Tahoma" w:hAnsi="Tahoma" w:cs="Tahoma"/>
        </w:rPr>
        <w:t>l of the eye is indicated (Enucleation or exenteration)</w:t>
      </w:r>
    </w:p>
    <w:p w:rsidR="00CF16B6" w:rsidRDefault="00E30262" w:rsidP="00E30262">
      <w:pPr>
        <w:numPr>
          <w:ilvl w:val="0"/>
          <w:numId w:val="1019"/>
        </w:numPr>
        <w:tabs>
          <w:tab w:val="left" w:pos="720"/>
        </w:tabs>
        <w:ind w:left="720" w:hanging="360"/>
        <w:rPr>
          <w:rFonts w:ascii="Symbol" w:eastAsia="Symbol" w:hAnsi="Symbol" w:cs="Symbol"/>
        </w:rPr>
      </w:pPr>
      <w:r>
        <w:rPr>
          <w:rFonts w:ascii="Tahoma" w:eastAsia="Tahoma" w:hAnsi="Tahoma" w:cs="Tahoma"/>
        </w:rPr>
        <w:t>Send patients with confirmed diagnosis to Oncologist for radiotherapy</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8"/>
          <w:szCs w:val="28"/>
        </w:rPr>
        <w:t>4.3 Retinoblastoma</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 xml:space="preserve">It is the commonest childhood malignant tumor of the eyes. It is diagnosed between the first 1 to 3years of </w:t>
      </w:r>
      <w:r>
        <w:rPr>
          <w:rFonts w:ascii="Tahoma" w:eastAsia="Tahoma" w:hAnsi="Tahoma" w:cs="Tahoma"/>
        </w:rPr>
        <w:t>life.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-17145</wp:posOffset>
            </wp:positionH>
            <wp:positionV relativeFrom="paragraph">
              <wp:posOffset>354965</wp:posOffset>
            </wp:positionV>
            <wp:extent cx="5981065" cy="6350"/>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62" w:lineRule="exact"/>
        <w:rPr>
          <w:sz w:val="20"/>
          <w:szCs w:val="20"/>
        </w:rPr>
      </w:pPr>
    </w:p>
    <w:p w:rsidR="00CF16B6" w:rsidRDefault="00E30262">
      <w:pPr>
        <w:rPr>
          <w:sz w:val="20"/>
          <w:szCs w:val="20"/>
        </w:rPr>
      </w:pPr>
      <w:r>
        <w:rPr>
          <w:rFonts w:ascii="Calibri" w:eastAsia="Calibri" w:hAnsi="Calibri" w:cs="Calibri"/>
        </w:rPr>
        <w:t xml:space="preserve">200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spacing w:line="239" w:lineRule="auto"/>
        <w:ind w:left="180"/>
        <w:jc w:val="both"/>
        <w:rPr>
          <w:sz w:val="20"/>
          <w:szCs w:val="20"/>
        </w:rPr>
      </w:pPr>
      <w:bookmarkStart w:id="223" w:name="page223"/>
      <w:bookmarkEnd w:id="223"/>
      <w:r>
        <w:rPr>
          <w:rFonts w:ascii="Tahoma" w:eastAsia="Tahoma" w:hAnsi="Tahoma" w:cs="Tahoma"/>
        </w:rPr>
        <w:lastRenderedPageBreak/>
        <w:t xml:space="preserve">The most common initial sign is white pupil reflex (leokocoria), followed by squint, and rarelyvitreous haemorraghe, hyphema, ocular/periocular inflammation, glaucoma and in late stagesproptosis and hypopyon. </w:t>
      </w:r>
      <w:r>
        <w:rPr>
          <w:rFonts w:ascii="Tahoma" w:eastAsia="Tahoma" w:hAnsi="Tahoma" w:cs="Tahoma"/>
        </w:rPr>
        <w:t>It can be inherited so examine the child and sibs in hereditary for every 4 months until yr 4, then 6 monthly until yr 6 and yearly in over 8yrs.</w:t>
      </w:r>
    </w:p>
    <w:p w:rsidR="00CF16B6" w:rsidRDefault="00CF16B6">
      <w:pPr>
        <w:spacing w:line="269" w:lineRule="exact"/>
        <w:rPr>
          <w:sz w:val="20"/>
          <w:szCs w:val="20"/>
        </w:rPr>
      </w:pPr>
    </w:p>
    <w:p w:rsidR="00CF16B6" w:rsidRDefault="00E30262">
      <w:pPr>
        <w:ind w:left="180"/>
        <w:rPr>
          <w:sz w:val="20"/>
          <w:szCs w:val="20"/>
        </w:rPr>
      </w:pPr>
      <w:r>
        <w:rPr>
          <w:rFonts w:ascii="Tahoma" w:eastAsia="Tahoma" w:hAnsi="Tahoma" w:cs="Tahoma"/>
          <w:b/>
          <w:bCs/>
        </w:rPr>
        <w:t>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The goals of treatments are:-</w:t>
      </w:r>
    </w:p>
    <w:p w:rsidR="00CF16B6" w:rsidRDefault="00E30262" w:rsidP="00E30262">
      <w:pPr>
        <w:numPr>
          <w:ilvl w:val="0"/>
          <w:numId w:val="1020"/>
        </w:numPr>
        <w:tabs>
          <w:tab w:val="left" w:pos="820"/>
        </w:tabs>
        <w:ind w:left="820" w:hanging="280"/>
        <w:rPr>
          <w:rFonts w:ascii="Symbol" w:eastAsia="Symbol" w:hAnsi="Symbol" w:cs="Symbol"/>
        </w:rPr>
      </w:pPr>
      <w:r>
        <w:rPr>
          <w:rFonts w:ascii="Tahoma" w:eastAsia="Tahoma" w:hAnsi="Tahoma" w:cs="Tahoma"/>
        </w:rPr>
        <w:t>To save the patients life</w:t>
      </w:r>
    </w:p>
    <w:p w:rsidR="00CF16B6" w:rsidRDefault="00E30262" w:rsidP="00E30262">
      <w:pPr>
        <w:numPr>
          <w:ilvl w:val="0"/>
          <w:numId w:val="1020"/>
        </w:numPr>
        <w:tabs>
          <w:tab w:val="left" w:pos="820"/>
        </w:tabs>
        <w:spacing w:line="235" w:lineRule="auto"/>
        <w:ind w:left="820" w:hanging="280"/>
        <w:rPr>
          <w:rFonts w:ascii="Symbol" w:eastAsia="Symbol" w:hAnsi="Symbol" w:cs="Symbol"/>
        </w:rPr>
      </w:pPr>
      <w:r>
        <w:rPr>
          <w:rFonts w:ascii="Tahoma" w:eastAsia="Tahoma" w:hAnsi="Tahoma" w:cs="Tahoma"/>
        </w:rPr>
        <w:t xml:space="preserve">To savage the patients eye and vision if </w:t>
      </w:r>
      <w:r>
        <w:rPr>
          <w:rFonts w:ascii="Tahoma" w:eastAsia="Tahoma" w:hAnsi="Tahoma" w:cs="Tahoma"/>
        </w:rPr>
        <w:t>possible</w:t>
      </w:r>
    </w:p>
    <w:p w:rsidR="00CF16B6" w:rsidRDefault="00CF16B6">
      <w:pPr>
        <w:spacing w:line="264" w:lineRule="exact"/>
        <w:rPr>
          <w:sz w:val="20"/>
          <w:szCs w:val="20"/>
        </w:rPr>
      </w:pPr>
    </w:p>
    <w:p w:rsidR="00CF16B6" w:rsidRDefault="00E30262">
      <w:pPr>
        <w:ind w:right="720"/>
        <w:rPr>
          <w:sz w:val="20"/>
          <w:szCs w:val="20"/>
        </w:rPr>
      </w:pPr>
      <w:r>
        <w:rPr>
          <w:rFonts w:ascii="Tahoma" w:eastAsia="Tahoma" w:hAnsi="Tahoma" w:cs="Tahoma"/>
        </w:rPr>
        <w:t>Choice of treatment depends on Size of tumor, Location and Extent of the tumour. Treatment is done in Specialized Centres by both Ophthalmologist and Pediatric Oncologist (</w:t>
      </w:r>
      <w:r>
        <w:rPr>
          <w:rFonts w:ascii="Tahoma" w:eastAsia="Tahoma" w:hAnsi="Tahoma" w:cs="Tahoma"/>
          <w:b/>
          <w:bCs/>
          <w:i/>
          <w:iCs/>
        </w:rPr>
        <w:t>Detail in treatment refer to oncology chapter</w:t>
      </w:r>
      <w:r>
        <w:rPr>
          <w:rFonts w:ascii="Tahoma" w:eastAsia="Tahoma" w:hAnsi="Tahoma" w:cs="Tahoma"/>
        </w:rPr>
        <w:t>)</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 Modalities</w:t>
      </w:r>
    </w:p>
    <w:p w:rsidR="00CF16B6" w:rsidRDefault="00E30262" w:rsidP="00E30262">
      <w:pPr>
        <w:numPr>
          <w:ilvl w:val="0"/>
          <w:numId w:val="1021"/>
        </w:numPr>
        <w:tabs>
          <w:tab w:val="left" w:pos="820"/>
        </w:tabs>
        <w:ind w:left="820" w:hanging="640"/>
        <w:rPr>
          <w:rFonts w:ascii="Symbol" w:eastAsia="Symbol" w:hAnsi="Symbol" w:cs="Symbol"/>
        </w:rPr>
      </w:pPr>
      <w:r>
        <w:rPr>
          <w:rFonts w:ascii="Tahoma" w:eastAsia="Tahoma" w:hAnsi="Tahoma" w:cs="Tahoma"/>
        </w:rPr>
        <w:t>Enucleation of the affected eye and the eye is taken for histology</w:t>
      </w:r>
    </w:p>
    <w:p w:rsidR="00CF16B6" w:rsidRDefault="00E30262" w:rsidP="00E30262">
      <w:pPr>
        <w:numPr>
          <w:ilvl w:val="0"/>
          <w:numId w:val="1021"/>
        </w:numPr>
        <w:tabs>
          <w:tab w:val="left" w:pos="820"/>
        </w:tabs>
        <w:spacing w:line="235" w:lineRule="auto"/>
        <w:ind w:left="820" w:hanging="640"/>
        <w:rPr>
          <w:rFonts w:ascii="Symbol" w:eastAsia="Symbol" w:hAnsi="Symbol" w:cs="Symbol"/>
        </w:rPr>
      </w:pPr>
      <w:r>
        <w:rPr>
          <w:rFonts w:ascii="Tahoma" w:eastAsia="Tahoma" w:hAnsi="Tahoma" w:cs="Tahoma"/>
        </w:rPr>
        <w:t>Chemotherapy</w:t>
      </w:r>
    </w:p>
    <w:p w:rsidR="00CF16B6" w:rsidRDefault="00CF16B6">
      <w:pPr>
        <w:spacing w:line="2" w:lineRule="exact"/>
        <w:rPr>
          <w:rFonts w:ascii="Symbol" w:eastAsia="Symbol" w:hAnsi="Symbol" w:cs="Symbol"/>
        </w:rPr>
      </w:pPr>
    </w:p>
    <w:p w:rsidR="00CF16B6" w:rsidRDefault="00E30262" w:rsidP="00E30262">
      <w:pPr>
        <w:numPr>
          <w:ilvl w:val="0"/>
          <w:numId w:val="1021"/>
        </w:numPr>
        <w:tabs>
          <w:tab w:val="left" w:pos="820"/>
        </w:tabs>
        <w:spacing w:line="235" w:lineRule="auto"/>
        <w:ind w:left="820" w:hanging="640"/>
        <w:rPr>
          <w:rFonts w:ascii="Symbol" w:eastAsia="Symbol" w:hAnsi="Symbol" w:cs="Symbol"/>
        </w:rPr>
      </w:pPr>
      <w:r>
        <w:rPr>
          <w:rFonts w:ascii="Tahoma" w:eastAsia="Tahoma" w:hAnsi="Tahoma" w:cs="Tahoma"/>
        </w:rPr>
        <w:t>External beam radiotherapy</w:t>
      </w:r>
    </w:p>
    <w:p w:rsidR="00CF16B6" w:rsidRDefault="00CF16B6">
      <w:pPr>
        <w:spacing w:line="2" w:lineRule="exact"/>
        <w:rPr>
          <w:rFonts w:ascii="Symbol" w:eastAsia="Symbol" w:hAnsi="Symbol" w:cs="Symbol"/>
        </w:rPr>
      </w:pPr>
    </w:p>
    <w:p w:rsidR="00CF16B6" w:rsidRDefault="00E30262" w:rsidP="00E30262">
      <w:pPr>
        <w:numPr>
          <w:ilvl w:val="0"/>
          <w:numId w:val="1021"/>
        </w:numPr>
        <w:tabs>
          <w:tab w:val="left" w:pos="820"/>
        </w:tabs>
        <w:spacing w:line="235" w:lineRule="auto"/>
        <w:ind w:left="820" w:hanging="640"/>
        <w:rPr>
          <w:rFonts w:ascii="Symbol" w:eastAsia="Symbol" w:hAnsi="Symbol" w:cs="Symbol"/>
        </w:rPr>
      </w:pPr>
      <w:r>
        <w:rPr>
          <w:rFonts w:ascii="Tahoma" w:eastAsia="Tahoma" w:hAnsi="Tahoma" w:cs="Tahoma"/>
        </w:rPr>
        <w:t>Plaque radiotherapy</w:t>
      </w:r>
    </w:p>
    <w:p w:rsidR="00CF16B6" w:rsidRDefault="00CF16B6">
      <w:pPr>
        <w:spacing w:line="2" w:lineRule="exact"/>
        <w:rPr>
          <w:rFonts w:ascii="Symbol" w:eastAsia="Symbol" w:hAnsi="Symbol" w:cs="Symbol"/>
        </w:rPr>
      </w:pPr>
    </w:p>
    <w:p w:rsidR="00CF16B6" w:rsidRDefault="00E30262" w:rsidP="00E30262">
      <w:pPr>
        <w:numPr>
          <w:ilvl w:val="0"/>
          <w:numId w:val="1021"/>
        </w:numPr>
        <w:tabs>
          <w:tab w:val="left" w:pos="820"/>
        </w:tabs>
        <w:spacing w:line="235" w:lineRule="auto"/>
        <w:ind w:left="820" w:hanging="640"/>
        <w:rPr>
          <w:rFonts w:ascii="Symbol" w:eastAsia="Symbol" w:hAnsi="Symbol" w:cs="Symbol"/>
        </w:rPr>
      </w:pPr>
      <w:r>
        <w:rPr>
          <w:rFonts w:ascii="Tahoma" w:eastAsia="Tahoma" w:hAnsi="Tahoma" w:cs="Tahoma"/>
        </w:rPr>
        <w:t>Cryotherapy and laser photoablation</w:t>
      </w:r>
    </w:p>
    <w:p w:rsidR="00CF16B6" w:rsidRDefault="00CF16B6">
      <w:pPr>
        <w:spacing w:line="254" w:lineRule="exact"/>
        <w:rPr>
          <w:sz w:val="20"/>
          <w:szCs w:val="20"/>
        </w:rPr>
      </w:pPr>
    </w:p>
    <w:p w:rsidR="00CF16B6" w:rsidRDefault="00E30262">
      <w:pPr>
        <w:ind w:left="500"/>
        <w:rPr>
          <w:sz w:val="20"/>
          <w:szCs w:val="20"/>
        </w:rPr>
      </w:pPr>
      <w:r>
        <w:rPr>
          <w:rFonts w:ascii="Arial" w:eastAsia="Arial" w:hAnsi="Arial" w:cs="Arial"/>
          <w:b/>
          <w:bCs/>
        </w:rPr>
        <w:t>NOTE</w:t>
      </w:r>
      <w:r>
        <w:rPr>
          <w:rFonts w:ascii="Arial" w:eastAsia="Arial" w:hAnsi="Arial" w:cs="Arial"/>
        </w:rPr>
        <w:t>:</w:t>
      </w:r>
    </w:p>
    <w:p w:rsidR="00CF16B6" w:rsidRDefault="00CF16B6">
      <w:pPr>
        <w:spacing w:line="6" w:lineRule="exact"/>
        <w:rPr>
          <w:sz w:val="20"/>
          <w:szCs w:val="20"/>
        </w:rPr>
      </w:pPr>
    </w:p>
    <w:p w:rsidR="00CF16B6" w:rsidRDefault="00E30262">
      <w:pPr>
        <w:ind w:left="500"/>
        <w:rPr>
          <w:sz w:val="20"/>
          <w:szCs w:val="20"/>
        </w:rPr>
      </w:pPr>
      <w:r>
        <w:rPr>
          <w:rFonts w:ascii="Arial" w:eastAsia="Arial" w:hAnsi="Arial" w:cs="Arial"/>
          <w:b/>
          <w:bCs/>
        </w:rPr>
        <w:t xml:space="preserve">Monitoring </w:t>
      </w:r>
      <w:r>
        <w:rPr>
          <w:rFonts w:ascii="Arial" w:eastAsia="Arial" w:hAnsi="Arial" w:cs="Arial"/>
        </w:rPr>
        <w:t>is very important due to the following:-</w:t>
      </w:r>
    </w:p>
    <w:p w:rsidR="00CF16B6" w:rsidRDefault="00CF16B6">
      <w:pPr>
        <w:spacing w:line="4" w:lineRule="exact"/>
        <w:rPr>
          <w:sz w:val="20"/>
          <w:szCs w:val="20"/>
        </w:rPr>
      </w:pPr>
    </w:p>
    <w:p w:rsidR="00CF16B6" w:rsidRDefault="00E30262" w:rsidP="00E30262">
      <w:pPr>
        <w:numPr>
          <w:ilvl w:val="0"/>
          <w:numId w:val="1022"/>
        </w:numPr>
        <w:tabs>
          <w:tab w:val="left" w:pos="1220"/>
        </w:tabs>
        <w:ind w:left="1220" w:hanging="353"/>
        <w:rPr>
          <w:rFonts w:ascii="Symbol" w:eastAsia="Symbol" w:hAnsi="Symbol" w:cs="Symbol"/>
        </w:rPr>
      </w:pPr>
      <w:r>
        <w:rPr>
          <w:rFonts w:ascii="Arial" w:eastAsia="Arial" w:hAnsi="Arial" w:cs="Arial"/>
        </w:rPr>
        <w:t>There is a chance of developi</w:t>
      </w:r>
      <w:r>
        <w:rPr>
          <w:rFonts w:ascii="Arial" w:eastAsia="Arial" w:hAnsi="Arial" w:cs="Arial"/>
        </w:rPr>
        <w:t>ng retinoblastoma in the fellow eye.</w:t>
      </w:r>
    </w:p>
    <w:p w:rsidR="00CF16B6" w:rsidRDefault="00CF16B6">
      <w:pPr>
        <w:spacing w:line="4" w:lineRule="exact"/>
        <w:rPr>
          <w:rFonts w:ascii="Symbol" w:eastAsia="Symbol" w:hAnsi="Symbol" w:cs="Symbol"/>
        </w:rPr>
      </w:pPr>
    </w:p>
    <w:p w:rsidR="00CF16B6" w:rsidRDefault="00E30262" w:rsidP="00E30262">
      <w:pPr>
        <w:numPr>
          <w:ilvl w:val="0"/>
          <w:numId w:val="1022"/>
        </w:numPr>
        <w:tabs>
          <w:tab w:val="left" w:pos="1220"/>
        </w:tabs>
        <w:ind w:left="1220" w:hanging="353"/>
        <w:rPr>
          <w:rFonts w:ascii="Symbol" w:eastAsia="Symbol" w:hAnsi="Symbol" w:cs="Symbol"/>
        </w:rPr>
      </w:pPr>
      <w:r>
        <w:rPr>
          <w:rFonts w:ascii="Arial" w:eastAsia="Arial" w:hAnsi="Arial" w:cs="Arial"/>
        </w:rPr>
        <w:t>The risk is diminished in increase in age</w:t>
      </w:r>
    </w:p>
    <w:p w:rsidR="00CF16B6" w:rsidRDefault="00CF16B6">
      <w:pPr>
        <w:spacing w:line="2" w:lineRule="exact"/>
        <w:rPr>
          <w:rFonts w:ascii="Symbol" w:eastAsia="Symbol" w:hAnsi="Symbol" w:cs="Symbol"/>
        </w:rPr>
      </w:pPr>
    </w:p>
    <w:p w:rsidR="00CF16B6" w:rsidRDefault="00E30262" w:rsidP="00E30262">
      <w:pPr>
        <w:numPr>
          <w:ilvl w:val="0"/>
          <w:numId w:val="1022"/>
        </w:numPr>
        <w:tabs>
          <w:tab w:val="left" w:pos="1220"/>
        </w:tabs>
        <w:ind w:left="1220" w:hanging="353"/>
        <w:rPr>
          <w:rFonts w:ascii="Symbol" w:eastAsia="Symbol" w:hAnsi="Symbol" w:cs="Symbol"/>
        </w:rPr>
      </w:pPr>
      <w:r>
        <w:rPr>
          <w:rFonts w:ascii="Arial" w:eastAsia="Arial" w:hAnsi="Arial" w:cs="Arial"/>
        </w:rPr>
        <w:t>Also watch for secondary tumors like osteosarcoma</w:t>
      </w:r>
    </w:p>
    <w:p w:rsidR="00CF16B6" w:rsidRDefault="00E30262">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96520</wp:posOffset>
            </wp:positionH>
            <wp:positionV relativeFrom="paragraph">
              <wp:posOffset>3946525</wp:posOffset>
            </wp:positionV>
            <wp:extent cx="5981065" cy="635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8" w:lineRule="exact"/>
        <w:rPr>
          <w:sz w:val="20"/>
          <w:szCs w:val="20"/>
        </w:rPr>
      </w:pPr>
    </w:p>
    <w:p w:rsidR="00CF16B6" w:rsidRDefault="00E30262">
      <w:pPr>
        <w:ind w:left="180"/>
        <w:rPr>
          <w:sz w:val="20"/>
          <w:szCs w:val="20"/>
        </w:rPr>
      </w:pPr>
      <w:r>
        <w:rPr>
          <w:rFonts w:ascii="Calibri" w:eastAsia="Calibri" w:hAnsi="Calibri" w:cs="Calibri"/>
        </w:rPr>
        <w:t xml:space="preserve">201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260" w:header="0" w:footer="0" w:gutter="0"/>
          <w:cols w:space="720" w:equalWidth="0">
            <w:col w:w="9540"/>
          </w:cols>
        </w:sectPr>
      </w:pPr>
    </w:p>
    <w:p w:rsidR="00CF16B6" w:rsidRDefault="00CF16B6">
      <w:pPr>
        <w:spacing w:line="242" w:lineRule="exact"/>
        <w:rPr>
          <w:sz w:val="20"/>
          <w:szCs w:val="20"/>
        </w:rPr>
      </w:pPr>
      <w:bookmarkStart w:id="224" w:name="page224"/>
      <w:bookmarkEnd w:id="224"/>
    </w:p>
    <w:p w:rsidR="00CF16B6" w:rsidRDefault="00E30262">
      <w:pPr>
        <w:jc w:val="center"/>
        <w:rPr>
          <w:sz w:val="20"/>
          <w:szCs w:val="20"/>
        </w:rPr>
      </w:pPr>
      <w:r>
        <w:rPr>
          <w:rFonts w:ascii="Tahoma" w:eastAsia="Tahoma" w:hAnsi="Tahoma" w:cs="Tahoma"/>
          <w:b/>
          <w:bCs/>
          <w:sz w:val="32"/>
          <w:szCs w:val="32"/>
        </w:rPr>
        <w:t>CHAPTER TWELVE</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NERVOUS SYSTEM DISEASE CONDITIONS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 xml:space="preserve">1.0 </w:t>
      </w:r>
      <w:r>
        <w:rPr>
          <w:rFonts w:ascii="Tahoma" w:eastAsia="Tahoma" w:hAnsi="Tahoma" w:cs="Tahoma"/>
          <w:b/>
          <w:bCs/>
          <w:sz w:val="26"/>
          <w:szCs w:val="26"/>
        </w:rPr>
        <w:t>INFECTIONS OF THE NERVOUS SYSTEM</w:t>
      </w:r>
    </w:p>
    <w:p w:rsidR="00CF16B6" w:rsidRDefault="00CF16B6">
      <w:pPr>
        <w:spacing w:line="107" w:lineRule="exact"/>
        <w:rPr>
          <w:sz w:val="20"/>
          <w:szCs w:val="20"/>
        </w:rPr>
      </w:pPr>
    </w:p>
    <w:p w:rsidR="00CF16B6" w:rsidRDefault="00E30262">
      <w:pPr>
        <w:rPr>
          <w:sz w:val="20"/>
          <w:szCs w:val="20"/>
        </w:rPr>
      </w:pPr>
      <w:r>
        <w:rPr>
          <w:rFonts w:ascii="Tahoma" w:eastAsia="Tahoma" w:hAnsi="Tahoma" w:cs="Tahoma"/>
        </w:rPr>
        <w:t>Infections of the nervous system can arise secondary to bacteria, fungi, protozoa or viruses.</w:t>
      </w:r>
    </w:p>
    <w:p w:rsidR="00CF16B6" w:rsidRDefault="00E30262">
      <w:pPr>
        <w:rPr>
          <w:sz w:val="20"/>
          <w:szCs w:val="20"/>
        </w:rPr>
      </w:pPr>
      <w:r>
        <w:rPr>
          <w:rFonts w:ascii="Tahoma" w:eastAsia="Tahoma" w:hAnsi="Tahoma" w:cs="Tahoma"/>
        </w:rPr>
        <w:t>Clinical features will depend on the site of the nervous system involved.</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1.1 Bacterial infections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1.1.1 Meningitis</w:t>
      </w:r>
    </w:p>
    <w:p w:rsidR="00CF16B6" w:rsidRDefault="00E30262">
      <w:pPr>
        <w:rPr>
          <w:sz w:val="20"/>
          <w:szCs w:val="20"/>
        </w:rPr>
      </w:pPr>
      <w:r>
        <w:rPr>
          <w:rFonts w:ascii="Tahoma" w:eastAsia="Tahoma" w:hAnsi="Tahoma" w:cs="Tahoma"/>
        </w:rPr>
        <w:t xml:space="preserve">The major </w:t>
      </w:r>
      <w:r>
        <w:rPr>
          <w:rFonts w:ascii="Tahoma" w:eastAsia="Tahoma" w:hAnsi="Tahoma" w:cs="Tahoma"/>
        </w:rPr>
        <w:t>features of the disease is Inflammation of the layers (meninges) covering the brain and spinal cord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1023"/>
        </w:numPr>
        <w:tabs>
          <w:tab w:val="left" w:pos="640"/>
        </w:tabs>
        <w:ind w:left="640" w:hanging="212"/>
        <w:rPr>
          <w:rFonts w:ascii="Symbol" w:eastAsia="Symbol" w:hAnsi="Symbol" w:cs="Symbol"/>
        </w:rPr>
      </w:pPr>
      <w:r>
        <w:rPr>
          <w:rFonts w:ascii="Tahoma" w:eastAsia="Tahoma" w:hAnsi="Tahoma" w:cs="Tahoma"/>
        </w:rPr>
        <w:t>Headache, high fever, chills, backache, nausea and vomiting</w:t>
      </w:r>
    </w:p>
    <w:p w:rsidR="00CF16B6" w:rsidRDefault="00E30262" w:rsidP="00E30262">
      <w:pPr>
        <w:numPr>
          <w:ilvl w:val="0"/>
          <w:numId w:val="1023"/>
        </w:numPr>
        <w:tabs>
          <w:tab w:val="left" w:pos="700"/>
        </w:tabs>
        <w:spacing w:line="235" w:lineRule="auto"/>
        <w:ind w:left="700" w:hanging="272"/>
        <w:rPr>
          <w:rFonts w:ascii="Symbol" w:eastAsia="Symbol" w:hAnsi="Symbol" w:cs="Symbol"/>
        </w:rPr>
      </w:pPr>
      <w:r>
        <w:rPr>
          <w:rFonts w:ascii="Tahoma" w:eastAsia="Tahoma" w:hAnsi="Tahoma" w:cs="Tahoma"/>
        </w:rPr>
        <w:t>Neck stiffness, convulsions and coma may occur.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Children</w:t>
      </w:r>
    </w:p>
    <w:p w:rsidR="00CF16B6" w:rsidRDefault="00E30262">
      <w:pPr>
        <w:rPr>
          <w:sz w:val="20"/>
          <w:szCs w:val="20"/>
        </w:rPr>
      </w:pPr>
      <w:r>
        <w:rPr>
          <w:rFonts w:ascii="Tahoma" w:eastAsia="Tahoma" w:hAnsi="Tahoma" w:cs="Tahoma"/>
        </w:rPr>
        <w:t>In infants under 1 year dia</w:t>
      </w:r>
      <w:r>
        <w:rPr>
          <w:rFonts w:ascii="Tahoma" w:eastAsia="Tahoma" w:hAnsi="Tahoma" w:cs="Tahoma"/>
        </w:rPr>
        <w:t>gnosis is much more difficult therefore always think of it in a sick child if:</w:t>
      </w:r>
    </w:p>
    <w:p w:rsidR="00CF16B6" w:rsidRDefault="00CF16B6">
      <w:pPr>
        <w:spacing w:line="264" w:lineRule="exact"/>
        <w:rPr>
          <w:sz w:val="20"/>
          <w:szCs w:val="20"/>
        </w:rPr>
      </w:pPr>
    </w:p>
    <w:p w:rsidR="00CF16B6" w:rsidRDefault="00E30262" w:rsidP="00E30262">
      <w:pPr>
        <w:numPr>
          <w:ilvl w:val="0"/>
          <w:numId w:val="1024"/>
        </w:numPr>
        <w:tabs>
          <w:tab w:val="left" w:pos="1080"/>
        </w:tabs>
        <w:ind w:left="1080" w:hanging="360"/>
        <w:rPr>
          <w:rFonts w:ascii="Symbol" w:eastAsia="Symbol" w:hAnsi="Symbol" w:cs="Symbol"/>
        </w:rPr>
      </w:pPr>
      <w:r>
        <w:rPr>
          <w:rFonts w:ascii="Tahoma" w:eastAsia="Tahoma" w:hAnsi="Tahoma" w:cs="Tahoma"/>
        </w:rPr>
        <w:t>Refusal to eat and or suckle, drowsiness and weak cry</w:t>
      </w:r>
    </w:p>
    <w:p w:rsidR="00CF16B6" w:rsidRDefault="00CF16B6">
      <w:pPr>
        <w:spacing w:line="1" w:lineRule="exact"/>
        <w:rPr>
          <w:rFonts w:ascii="Symbol" w:eastAsia="Symbol" w:hAnsi="Symbol" w:cs="Symbol"/>
        </w:rPr>
      </w:pPr>
    </w:p>
    <w:p w:rsidR="00CF16B6" w:rsidRDefault="00E30262" w:rsidP="00E30262">
      <w:pPr>
        <w:numPr>
          <w:ilvl w:val="0"/>
          <w:numId w:val="1024"/>
        </w:numPr>
        <w:tabs>
          <w:tab w:val="left" w:pos="1080"/>
        </w:tabs>
        <w:spacing w:line="235" w:lineRule="auto"/>
        <w:ind w:left="1080" w:hanging="360"/>
        <w:rPr>
          <w:rFonts w:ascii="Symbol" w:eastAsia="Symbol" w:hAnsi="Symbol" w:cs="Symbol"/>
        </w:rPr>
      </w:pPr>
      <w:r>
        <w:rPr>
          <w:rFonts w:ascii="Tahoma" w:eastAsia="Tahoma" w:hAnsi="Tahoma" w:cs="Tahoma"/>
        </w:rPr>
        <w:t>Focal or generalized convulsions</w:t>
      </w:r>
    </w:p>
    <w:p w:rsidR="00CF16B6" w:rsidRDefault="00CF16B6">
      <w:pPr>
        <w:spacing w:line="2" w:lineRule="exact"/>
        <w:rPr>
          <w:rFonts w:ascii="Symbol" w:eastAsia="Symbol" w:hAnsi="Symbol" w:cs="Symbol"/>
        </w:rPr>
      </w:pPr>
    </w:p>
    <w:p w:rsidR="00CF16B6" w:rsidRDefault="00E30262" w:rsidP="00E30262">
      <w:pPr>
        <w:numPr>
          <w:ilvl w:val="0"/>
          <w:numId w:val="1024"/>
        </w:numPr>
        <w:tabs>
          <w:tab w:val="left" w:pos="1080"/>
        </w:tabs>
        <w:spacing w:line="237" w:lineRule="auto"/>
        <w:ind w:left="1080" w:hanging="360"/>
        <w:rPr>
          <w:rFonts w:ascii="Symbol" w:eastAsia="Symbol" w:hAnsi="Symbol" w:cs="Symbol"/>
        </w:rPr>
      </w:pPr>
      <w:r>
        <w:rPr>
          <w:rFonts w:ascii="Tahoma" w:eastAsia="Tahoma" w:hAnsi="Tahoma" w:cs="Tahoma"/>
        </w:rPr>
        <w:t>Fever may be absent</w:t>
      </w:r>
    </w:p>
    <w:p w:rsidR="00CF16B6" w:rsidRDefault="00CF16B6">
      <w:pPr>
        <w:spacing w:line="2" w:lineRule="exact"/>
        <w:rPr>
          <w:rFonts w:ascii="Symbol" w:eastAsia="Symbol" w:hAnsi="Symbol" w:cs="Symbol"/>
        </w:rPr>
      </w:pPr>
    </w:p>
    <w:p w:rsidR="00CF16B6" w:rsidRDefault="00E30262" w:rsidP="00E30262">
      <w:pPr>
        <w:numPr>
          <w:ilvl w:val="0"/>
          <w:numId w:val="1024"/>
        </w:numPr>
        <w:tabs>
          <w:tab w:val="left" w:pos="1080"/>
        </w:tabs>
        <w:spacing w:line="235" w:lineRule="auto"/>
        <w:ind w:left="1080" w:hanging="360"/>
        <w:rPr>
          <w:rFonts w:ascii="Symbol" w:eastAsia="Symbol" w:hAnsi="Symbol" w:cs="Symbol"/>
        </w:rPr>
      </w:pPr>
      <w:r>
        <w:rPr>
          <w:rFonts w:ascii="Tahoma" w:eastAsia="Tahoma" w:hAnsi="Tahoma" w:cs="Tahoma"/>
        </w:rPr>
        <w:t>Irritability</w:t>
      </w:r>
    </w:p>
    <w:p w:rsidR="00CF16B6" w:rsidRDefault="00CF16B6">
      <w:pPr>
        <w:spacing w:line="2" w:lineRule="exact"/>
        <w:rPr>
          <w:rFonts w:ascii="Symbol" w:eastAsia="Symbol" w:hAnsi="Symbol" w:cs="Symbol"/>
        </w:rPr>
      </w:pPr>
    </w:p>
    <w:p w:rsidR="00CF16B6" w:rsidRDefault="00E30262" w:rsidP="00E30262">
      <w:pPr>
        <w:numPr>
          <w:ilvl w:val="0"/>
          <w:numId w:val="1024"/>
        </w:numPr>
        <w:tabs>
          <w:tab w:val="left" w:pos="1080"/>
        </w:tabs>
        <w:spacing w:line="235" w:lineRule="auto"/>
        <w:ind w:left="1080" w:hanging="360"/>
        <w:rPr>
          <w:rFonts w:ascii="Symbol" w:eastAsia="Symbol" w:hAnsi="Symbol" w:cs="Symbol"/>
        </w:rPr>
      </w:pPr>
      <w:r>
        <w:rPr>
          <w:rFonts w:ascii="Tahoma" w:eastAsia="Tahoma" w:hAnsi="Tahoma" w:cs="Tahoma"/>
        </w:rPr>
        <w:t>Hypotonia, neck is often not stiff</w:t>
      </w:r>
    </w:p>
    <w:p w:rsidR="00CF16B6" w:rsidRDefault="00CF16B6">
      <w:pPr>
        <w:spacing w:line="2" w:lineRule="exact"/>
        <w:rPr>
          <w:rFonts w:ascii="Symbol" w:eastAsia="Symbol" w:hAnsi="Symbol" w:cs="Symbol"/>
        </w:rPr>
      </w:pPr>
    </w:p>
    <w:p w:rsidR="00CF16B6" w:rsidRDefault="00E30262" w:rsidP="00E30262">
      <w:pPr>
        <w:numPr>
          <w:ilvl w:val="0"/>
          <w:numId w:val="1024"/>
        </w:numPr>
        <w:tabs>
          <w:tab w:val="left" w:pos="1080"/>
        </w:tabs>
        <w:spacing w:line="235" w:lineRule="auto"/>
        <w:ind w:left="1080" w:hanging="360"/>
        <w:rPr>
          <w:rFonts w:ascii="Symbol" w:eastAsia="Symbol" w:hAnsi="Symbol" w:cs="Symbol"/>
        </w:rPr>
      </w:pPr>
      <w:r>
        <w:rPr>
          <w:rFonts w:ascii="Tahoma" w:eastAsia="Tahoma" w:hAnsi="Tahoma" w:cs="Tahoma"/>
        </w:rPr>
        <w:t xml:space="preserve">Bulging </w:t>
      </w:r>
      <w:r>
        <w:rPr>
          <w:rFonts w:ascii="Tahoma" w:eastAsia="Tahoma" w:hAnsi="Tahoma" w:cs="Tahoma"/>
        </w:rPr>
        <w:t>fontanelle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454025</wp:posOffset>
                </wp:positionH>
                <wp:positionV relativeFrom="paragraph">
                  <wp:posOffset>173355</wp:posOffset>
                </wp:positionV>
                <wp:extent cx="3893185" cy="0"/>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931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539A788" id="Shape 448"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35.75pt,13.65pt" to="342.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4344035</wp:posOffset>
                </wp:positionH>
                <wp:positionV relativeFrom="paragraph">
                  <wp:posOffset>170180</wp:posOffset>
                </wp:positionV>
                <wp:extent cx="0" cy="18161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161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727731C" id="Shape 449"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342.05pt,13.4pt" to="342.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" o:allowincell="f" filled="t" strokeweight=".48pt">
                <v:stroke joinstyle="miter"/>
                <o:lock v:ext="edit" shapetype="f"/>
              </v:line>
            </w:pict>
          </mc:Fallback>
        </mc:AlternateContent>
      </w:r>
    </w:p>
    <w:p w:rsidR="00CF16B6" w:rsidRDefault="00CF16B6">
      <w:pPr>
        <w:spacing w:line="249" w:lineRule="exact"/>
        <w:rPr>
          <w:sz w:val="20"/>
          <w:szCs w:val="20"/>
        </w:rPr>
      </w:pPr>
    </w:p>
    <w:p w:rsidR="00CF16B6" w:rsidRDefault="00E30262">
      <w:pPr>
        <w:spacing w:line="338" w:lineRule="auto"/>
        <w:ind w:right="2820" w:firstLine="715"/>
        <w:rPr>
          <w:sz w:val="20"/>
          <w:szCs w:val="20"/>
        </w:rPr>
      </w:pPr>
      <w:r>
        <w:rPr>
          <w:noProof/>
          <w:sz w:val="1"/>
          <w:szCs w:val="1"/>
        </w:rPr>
        <w:drawing>
          <wp:inline distT="0" distB="0" distL="0" distR="0">
            <wp:extent cx="71755" cy="18161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83">
                      <a:extLst/>
                    </a:blip>
                    <a:srcRect/>
                    <a:stretch>
                      <a:fillRect/>
                    </a:stretch>
                  </pic:blipFill>
                  <pic:spPr bwMode="auto">
                    <a:xfrm>
                      <a:off x="0" y="0"/>
                      <a:ext cx="71755" cy="181610"/>
                    </a:xfrm>
                    <a:prstGeom prst="rect">
                      <a:avLst/>
                    </a:prstGeom>
                    <a:noFill/>
                    <a:ln>
                      <a:noFill/>
                    </a:ln>
                  </pic:spPr>
                </pic:pic>
              </a:graphicData>
            </a:graphic>
          </wp:inline>
        </w:drawing>
      </w:r>
      <w:r>
        <w:rPr>
          <w:rFonts w:ascii="Tahoma" w:eastAsia="Tahoma" w:hAnsi="Tahoma" w:cs="Tahoma"/>
          <w:b/>
          <w:bCs/>
        </w:rPr>
        <w:t xml:space="preserve">NOTE: </w:t>
      </w:r>
      <w:r>
        <w:rPr>
          <w:rFonts w:ascii="Tahoma" w:eastAsia="Tahoma" w:hAnsi="Tahoma" w:cs="Tahoma"/>
        </w:rPr>
        <w:t>A lumbar puncture is essential to confirm diagnosis</w:t>
      </w:r>
      <w:r>
        <w:rPr>
          <w:rFonts w:ascii="Tahoma" w:eastAsia="Tahoma" w:hAnsi="Tahoma" w:cs="Tahoma"/>
          <w:b/>
          <w:bCs/>
        </w:rPr>
        <w:t xml:space="preserve"> General management</w:t>
      </w:r>
    </w:p>
    <w:p w:rsidR="00CF16B6" w:rsidRDefault="00E30262">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454660</wp:posOffset>
            </wp:positionH>
            <wp:positionV relativeFrom="paragraph">
              <wp:posOffset>-509905</wp:posOffset>
            </wp:positionV>
            <wp:extent cx="3893185" cy="17526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97">
                      <a:extLst/>
                    </a:blip>
                    <a:srcRect/>
                    <a:stretch>
                      <a:fillRect/>
                    </a:stretch>
                  </pic:blipFill>
                  <pic:spPr bwMode="auto">
                    <a:xfrm>
                      <a:off x="0" y="0"/>
                      <a:ext cx="3893185" cy="175260"/>
                    </a:xfrm>
                    <a:prstGeom prst="rect">
                      <a:avLst/>
                    </a:prstGeom>
                    <a:noFill/>
                  </pic:spPr>
                </pic:pic>
              </a:graphicData>
            </a:graphic>
          </wp:anchor>
        </w:drawing>
      </w:r>
      <w:r>
        <w:rPr>
          <w:noProof/>
          <w:sz w:val="20"/>
          <w:szCs w:val="20"/>
        </w:rPr>
        <w:drawing>
          <wp:anchor distT="0" distB="0" distL="114300" distR="114300" simplePos="0" relativeHeight="251682304" behindDoc="1" locked="0" layoutInCell="0" allowOverlap="1">
            <wp:simplePos x="0" y="0"/>
            <wp:positionH relativeFrom="column">
              <wp:posOffset>454660</wp:posOffset>
            </wp:positionH>
            <wp:positionV relativeFrom="paragraph">
              <wp:posOffset>-509905</wp:posOffset>
            </wp:positionV>
            <wp:extent cx="3893185" cy="17526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98">
                      <a:extLst/>
                    </a:blip>
                    <a:srcRect/>
                    <a:stretch>
                      <a:fillRect/>
                    </a:stretch>
                  </pic:blipFill>
                  <pic:spPr bwMode="auto">
                    <a:xfrm>
                      <a:off x="0" y="0"/>
                      <a:ext cx="3893185" cy="175260"/>
                    </a:xfrm>
                    <a:prstGeom prst="rect">
                      <a:avLst/>
                    </a:prstGeom>
                    <a:noFill/>
                  </pic:spPr>
                </pic:pic>
              </a:graphicData>
            </a:graphic>
          </wp:anchor>
        </w:drawing>
      </w:r>
    </w:p>
    <w:p w:rsidR="00CF16B6" w:rsidRDefault="00E30262" w:rsidP="00E30262">
      <w:pPr>
        <w:numPr>
          <w:ilvl w:val="0"/>
          <w:numId w:val="1025"/>
        </w:numPr>
        <w:tabs>
          <w:tab w:val="left" w:pos="640"/>
        </w:tabs>
        <w:spacing w:line="238" w:lineRule="auto"/>
        <w:ind w:left="640" w:hanging="280"/>
        <w:rPr>
          <w:rFonts w:ascii="Symbol" w:eastAsia="Symbol" w:hAnsi="Symbol" w:cs="Symbol"/>
        </w:rPr>
      </w:pPr>
      <w:r>
        <w:rPr>
          <w:rFonts w:ascii="Tahoma" w:eastAsia="Tahoma" w:hAnsi="Tahoma" w:cs="Tahoma"/>
        </w:rPr>
        <w:t>Control of fever and pain with Paracetamol</w:t>
      </w:r>
    </w:p>
    <w:p w:rsidR="00CF16B6" w:rsidRDefault="00CF16B6">
      <w:pPr>
        <w:spacing w:line="1" w:lineRule="exact"/>
        <w:rPr>
          <w:rFonts w:ascii="Symbol" w:eastAsia="Symbol" w:hAnsi="Symbol" w:cs="Symbol"/>
        </w:rPr>
      </w:pPr>
    </w:p>
    <w:p w:rsidR="00CF16B6" w:rsidRDefault="00E30262" w:rsidP="00E30262">
      <w:pPr>
        <w:numPr>
          <w:ilvl w:val="0"/>
          <w:numId w:val="1025"/>
        </w:numPr>
        <w:tabs>
          <w:tab w:val="left" w:pos="640"/>
        </w:tabs>
        <w:spacing w:line="235" w:lineRule="auto"/>
        <w:ind w:left="640" w:hanging="280"/>
        <w:rPr>
          <w:rFonts w:ascii="Symbol" w:eastAsia="Symbol" w:hAnsi="Symbol" w:cs="Symbol"/>
        </w:rPr>
      </w:pPr>
      <w:r>
        <w:rPr>
          <w:rFonts w:ascii="Tahoma" w:eastAsia="Tahoma" w:hAnsi="Tahoma" w:cs="Tahoma"/>
        </w:rPr>
        <w:t>If unconscious, insert NGT for feeding and urethral catheter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026"/>
        </w:numPr>
        <w:tabs>
          <w:tab w:val="left" w:pos="631"/>
        </w:tabs>
        <w:ind w:right="4920" w:firstLine="360"/>
        <w:rPr>
          <w:rFonts w:ascii="Tahoma" w:eastAsia="Tahoma" w:hAnsi="Tahoma" w:cs="Tahoma"/>
          <w:b/>
          <w:bCs/>
        </w:rPr>
      </w:pPr>
      <w:r>
        <w:rPr>
          <w:rFonts w:ascii="Tahoma" w:eastAsia="Tahoma" w:hAnsi="Tahoma" w:cs="Tahoma"/>
          <w:b/>
          <w:bCs/>
        </w:rPr>
        <w:t>Where the organism is not known: Adults:</w:t>
      </w:r>
    </w:p>
    <w:p w:rsidR="00CF16B6" w:rsidRDefault="00CF16B6">
      <w:pPr>
        <w:spacing w:line="2" w:lineRule="exact"/>
        <w:rPr>
          <w:sz w:val="20"/>
          <w:szCs w:val="20"/>
        </w:rPr>
      </w:pPr>
    </w:p>
    <w:p w:rsidR="00CF16B6" w:rsidRDefault="00E30262" w:rsidP="00E30262">
      <w:pPr>
        <w:numPr>
          <w:ilvl w:val="0"/>
          <w:numId w:val="1027"/>
        </w:numPr>
        <w:tabs>
          <w:tab w:val="left" w:pos="1735"/>
        </w:tabs>
        <w:spacing w:line="251" w:lineRule="auto"/>
        <w:ind w:left="1440" w:right="820"/>
        <w:rPr>
          <w:rFonts w:ascii="Tahoma" w:eastAsia="Tahoma" w:hAnsi="Tahoma" w:cs="Tahoma"/>
          <w:b/>
          <w:bCs/>
          <w:sz w:val="21"/>
          <w:szCs w:val="21"/>
        </w:rPr>
      </w:pPr>
      <w:r>
        <w:rPr>
          <w:rFonts w:ascii="Tahoma" w:eastAsia="Tahoma" w:hAnsi="Tahoma" w:cs="Tahoma"/>
          <w:sz w:val="21"/>
          <w:szCs w:val="21"/>
        </w:rPr>
        <w:t>Chloramphenicol 1 g every 6 hours IV initially and after a good clinical response continue with oral treatment at the same dose for 14 days</w:t>
      </w:r>
    </w:p>
    <w:p w:rsidR="00CF16B6" w:rsidRDefault="00E30262">
      <w:pPr>
        <w:ind w:left="2880"/>
        <w:rPr>
          <w:rFonts w:ascii="Tahoma" w:eastAsia="Tahoma" w:hAnsi="Tahoma" w:cs="Tahoma"/>
          <w:b/>
          <w:bCs/>
          <w:sz w:val="21"/>
          <w:szCs w:val="21"/>
        </w:rPr>
      </w:pPr>
      <w:r>
        <w:rPr>
          <w:rFonts w:ascii="Tahoma" w:eastAsia="Tahoma" w:hAnsi="Tahoma" w:cs="Tahoma"/>
          <w:b/>
          <w:bCs/>
        </w:rPr>
        <w:t>Plus</w:t>
      </w:r>
    </w:p>
    <w:p w:rsidR="00CF16B6" w:rsidRDefault="00CF16B6">
      <w:pPr>
        <w:spacing w:line="2" w:lineRule="exact"/>
        <w:rPr>
          <w:sz w:val="20"/>
          <w:szCs w:val="20"/>
        </w:rPr>
      </w:pPr>
    </w:p>
    <w:p w:rsidR="00CF16B6" w:rsidRDefault="00E30262">
      <w:pPr>
        <w:spacing w:line="238" w:lineRule="auto"/>
        <w:ind w:left="1440" w:right="1520"/>
        <w:rPr>
          <w:sz w:val="20"/>
          <w:szCs w:val="20"/>
        </w:rPr>
      </w:pPr>
      <w:r>
        <w:rPr>
          <w:rFonts w:ascii="Tahoma" w:eastAsia="Tahoma" w:hAnsi="Tahoma" w:cs="Tahoma"/>
          <w:b/>
          <w:bCs/>
        </w:rPr>
        <w:t xml:space="preserve">B: </w:t>
      </w:r>
      <w:r>
        <w:rPr>
          <w:rFonts w:ascii="Tahoma" w:eastAsia="Tahoma" w:hAnsi="Tahoma" w:cs="Tahoma"/>
        </w:rPr>
        <w:t>Benzyl penicillin 5MU IV every 6 hours initially and after good</w:t>
      </w:r>
      <w:r>
        <w:rPr>
          <w:rFonts w:ascii="Tahoma" w:eastAsia="Tahoma" w:hAnsi="Tahoma" w:cs="Tahoma"/>
          <w:b/>
          <w:bCs/>
        </w:rPr>
        <w:t xml:space="preserve"> </w:t>
      </w:r>
      <w:r>
        <w:rPr>
          <w:rFonts w:ascii="Tahoma" w:eastAsia="Tahoma" w:hAnsi="Tahoma" w:cs="Tahoma"/>
        </w:rPr>
        <w:t>clinical response give same dose i.m. for 1</w:t>
      </w:r>
      <w:r>
        <w:rPr>
          <w:rFonts w:ascii="Tahoma" w:eastAsia="Tahoma" w:hAnsi="Tahoma" w:cs="Tahoma"/>
        </w:rPr>
        <w:t>0 days.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Children and </w:t>
      </w:r>
      <w:r>
        <w:rPr>
          <w:rFonts w:ascii="Tahoma" w:eastAsia="Tahoma" w:hAnsi="Tahoma" w:cs="Tahoma"/>
          <w:b/>
          <w:bCs/>
          <w:sz w:val="19"/>
          <w:szCs w:val="19"/>
        </w:rPr>
        <w:t>Infants &lt; 3 months:</w:t>
      </w:r>
    </w:p>
    <w:p w:rsidR="00CF16B6" w:rsidRDefault="00CF16B6">
      <w:pPr>
        <w:spacing w:line="2" w:lineRule="exact"/>
        <w:rPr>
          <w:sz w:val="20"/>
          <w:szCs w:val="20"/>
        </w:rPr>
      </w:pPr>
    </w:p>
    <w:p w:rsidR="00CF16B6" w:rsidRDefault="00E30262" w:rsidP="00E30262">
      <w:pPr>
        <w:numPr>
          <w:ilvl w:val="0"/>
          <w:numId w:val="1028"/>
        </w:numPr>
        <w:tabs>
          <w:tab w:val="left" w:pos="1700"/>
        </w:tabs>
        <w:ind w:left="1700" w:hanging="260"/>
        <w:rPr>
          <w:rFonts w:ascii="Tahoma" w:eastAsia="Tahoma" w:hAnsi="Tahoma" w:cs="Tahoma"/>
          <w:b/>
          <w:bCs/>
          <w:sz w:val="20"/>
          <w:szCs w:val="20"/>
        </w:rPr>
      </w:pPr>
      <w:r>
        <w:rPr>
          <w:rFonts w:ascii="Tahoma" w:eastAsia="Tahoma" w:hAnsi="Tahoma" w:cs="Tahoma"/>
          <w:sz w:val="20"/>
          <w:szCs w:val="20"/>
        </w:rPr>
        <w:t>Ampicillin 50mg/kg/dose IV 6 hourly for 10 to 14 days</w:t>
      </w:r>
    </w:p>
    <w:p w:rsidR="00CF16B6" w:rsidRDefault="00E30262">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-17145</wp:posOffset>
            </wp:positionH>
            <wp:positionV relativeFrom="paragraph">
              <wp:posOffset>191135</wp:posOffset>
            </wp:positionV>
            <wp:extent cx="5981065" cy="635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4" w:lineRule="exact"/>
        <w:rPr>
          <w:sz w:val="20"/>
          <w:szCs w:val="20"/>
        </w:rPr>
      </w:pPr>
    </w:p>
    <w:p w:rsidR="00CF16B6" w:rsidRDefault="00E30262">
      <w:pPr>
        <w:rPr>
          <w:sz w:val="20"/>
          <w:szCs w:val="20"/>
        </w:rPr>
      </w:pPr>
      <w:r>
        <w:rPr>
          <w:rFonts w:ascii="Calibri" w:eastAsia="Calibri" w:hAnsi="Calibri" w:cs="Calibri"/>
        </w:rPr>
        <w:t xml:space="preserve">202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2880"/>
        <w:rPr>
          <w:sz w:val="20"/>
          <w:szCs w:val="20"/>
        </w:rPr>
      </w:pPr>
      <w:bookmarkStart w:id="225" w:name="page225"/>
      <w:bookmarkEnd w:id="225"/>
      <w:r>
        <w:rPr>
          <w:rFonts w:ascii="Tahoma" w:eastAsia="Tahoma" w:hAnsi="Tahoma" w:cs="Tahoma"/>
          <w:b/>
          <w:bCs/>
        </w:rPr>
        <w:lastRenderedPageBreak/>
        <w:t>Plus</w:t>
      </w:r>
    </w:p>
    <w:p w:rsidR="00CF16B6" w:rsidRDefault="00CF16B6">
      <w:pPr>
        <w:spacing w:line="2" w:lineRule="exact"/>
        <w:rPr>
          <w:sz w:val="20"/>
          <w:szCs w:val="20"/>
        </w:rPr>
      </w:pPr>
    </w:p>
    <w:p w:rsidR="00CF16B6" w:rsidRDefault="00E30262">
      <w:pPr>
        <w:ind w:left="1440"/>
        <w:rPr>
          <w:sz w:val="20"/>
          <w:szCs w:val="20"/>
        </w:rPr>
      </w:pPr>
      <w:r>
        <w:rPr>
          <w:rFonts w:ascii="Tahoma" w:eastAsia="Tahoma" w:hAnsi="Tahoma" w:cs="Tahoma"/>
          <w:b/>
          <w:bCs/>
          <w:sz w:val="20"/>
          <w:szCs w:val="20"/>
        </w:rPr>
        <w:t>C:</w:t>
      </w:r>
      <w:r>
        <w:rPr>
          <w:rFonts w:ascii="Tahoma" w:eastAsia="Tahoma" w:hAnsi="Tahoma" w:cs="Tahoma"/>
          <w:sz w:val="20"/>
          <w:szCs w:val="20"/>
        </w:rPr>
        <w:t>Gentamicin 7.5mg/kg once daily for 10 to 14 days</w:t>
      </w:r>
    </w:p>
    <w:p w:rsidR="00CF16B6" w:rsidRDefault="00E30262">
      <w:pPr>
        <w:spacing w:line="238" w:lineRule="auto"/>
        <w:ind w:left="2880"/>
        <w:rPr>
          <w:sz w:val="20"/>
          <w:szCs w:val="20"/>
        </w:rPr>
      </w:pPr>
      <w:r>
        <w:rPr>
          <w:rFonts w:ascii="Tahoma" w:eastAsia="Tahoma" w:hAnsi="Tahoma" w:cs="Tahoma"/>
          <w:b/>
          <w:bCs/>
          <w:sz w:val="20"/>
          <w:szCs w:val="20"/>
        </w:rPr>
        <w:t>OR</w:t>
      </w:r>
    </w:p>
    <w:p w:rsidR="00CF16B6" w:rsidRDefault="00CF16B6">
      <w:pPr>
        <w:spacing w:line="2" w:lineRule="exact"/>
        <w:rPr>
          <w:sz w:val="20"/>
          <w:szCs w:val="20"/>
        </w:rPr>
      </w:pPr>
    </w:p>
    <w:p w:rsidR="00CF16B6" w:rsidRDefault="00E30262" w:rsidP="00E30262">
      <w:pPr>
        <w:numPr>
          <w:ilvl w:val="0"/>
          <w:numId w:val="1029"/>
        </w:numPr>
        <w:tabs>
          <w:tab w:val="left" w:pos="1720"/>
        </w:tabs>
        <w:ind w:left="1720" w:hanging="280"/>
        <w:rPr>
          <w:rFonts w:ascii="Tahoma" w:eastAsia="Tahoma" w:hAnsi="Tahoma" w:cs="Tahoma"/>
          <w:b/>
          <w:bCs/>
          <w:sz w:val="20"/>
          <w:szCs w:val="20"/>
        </w:rPr>
      </w:pPr>
      <w:r>
        <w:rPr>
          <w:rFonts w:ascii="Tahoma" w:eastAsia="Tahoma" w:hAnsi="Tahoma" w:cs="Tahoma"/>
          <w:sz w:val="20"/>
          <w:szCs w:val="20"/>
        </w:rPr>
        <w:t>Cefotaxime; 50mg/kg/dose IV 6 hourly for 10 to 14 days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 xml:space="preserve">Children 3 </w:t>
      </w:r>
      <w:r>
        <w:rPr>
          <w:rFonts w:ascii="Tahoma" w:eastAsia="Tahoma" w:hAnsi="Tahoma" w:cs="Tahoma"/>
          <w:b/>
          <w:bCs/>
        </w:rPr>
        <w:t>months to &lt; 18 years</w:t>
      </w:r>
      <w:r>
        <w:rPr>
          <w:rFonts w:ascii="Tahoma" w:eastAsia="Tahoma" w:hAnsi="Tahoma" w:cs="Tahoma"/>
        </w:rPr>
        <w:t>:</w:t>
      </w:r>
    </w:p>
    <w:p w:rsidR="00CF16B6" w:rsidRDefault="00E30262" w:rsidP="00E30262">
      <w:pPr>
        <w:numPr>
          <w:ilvl w:val="0"/>
          <w:numId w:val="1030"/>
        </w:numPr>
        <w:tabs>
          <w:tab w:val="left" w:pos="1740"/>
        </w:tabs>
        <w:ind w:left="1740" w:hanging="300"/>
        <w:rPr>
          <w:rFonts w:ascii="Tahoma" w:eastAsia="Tahoma" w:hAnsi="Tahoma" w:cs="Tahoma"/>
          <w:b/>
          <w:bCs/>
        </w:rPr>
      </w:pPr>
      <w:r>
        <w:rPr>
          <w:rFonts w:ascii="Tahoma" w:eastAsia="Tahoma" w:hAnsi="Tahoma" w:cs="Tahoma"/>
        </w:rPr>
        <w:t>Chloramphenicol 25mg/kg/dose IV 6 hrly</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030"/>
        </w:numPr>
        <w:tabs>
          <w:tab w:val="left" w:pos="1740"/>
        </w:tabs>
        <w:ind w:left="1740" w:hanging="300"/>
        <w:rPr>
          <w:rFonts w:ascii="Tahoma" w:eastAsia="Tahoma" w:hAnsi="Tahoma" w:cs="Tahoma"/>
          <w:b/>
          <w:bCs/>
        </w:rPr>
      </w:pPr>
      <w:r>
        <w:rPr>
          <w:rFonts w:ascii="Tahoma" w:eastAsia="Tahoma" w:hAnsi="Tahoma" w:cs="Tahoma"/>
        </w:rPr>
        <w:t>Ampicillin 50mgkg/dose 6 hourly</w:t>
      </w:r>
    </w:p>
    <w:p w:rsidR="00CF16B6" w:rsidRDefault="00CF16B6">
      <w:pPr>
        <w:spacing w:line="265" w:lineRule="exact"/>
        <w:rPr>
          <w:sz w:val="20"/>
          <w:szCs w:val="20"/>
        </w:rPr>
      </w:pPr>
    </w:p>
    <w:p w:rsidR="00CF16B6" w:rsidRDefault="00E30262" w:rsidP="00E30262">
      <w:pPr>
        <w:numPr>
          <w:ilvl w:val="0"/>
          <w:numId w:val="1031"/>
        </w:numPr>
        <w:tabs>
          <w:tab w:val="left" w:pos="1820"/>
        </w:tabs>
        <w:ind w:left="1820" w:hanging="305"/>
        <w:rPr>
          <w:rFonts w:ascii="Tahoma" w:eastAsia="Tahoma" w:hAnsi="Tahoma" w:cs="Tahoma"/>
          <w:b/>
          <w:bCs/>
        </w:rPr>
      </w:pPr>
      <w:r>
        <w:rPr>
          <w:rFonts w:ascii="Tahoma" w:eastAsia="Tahoma" w:hAnsi="Tahoma" w:cs="Tahoma"/>
        </w:rPr>
        <w:t>Benzyl penicillin 100,000IU(60mg)/kg/dose 6 hourly for 10 to 14 days</w:t>
      </w:r>
    </w:p>
    <w:p w:rsidR="00CF16B6" w:rsidRDefault="00CF16B6">
      <w:pPr>
        <w:spacing w:line="200" w:lineRule="exact"/>
        <w:rPr>
          <w:sz w:val="20"/>
          <w:szCs w:val="20"/>
        </w:rPr>
      </w:pP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Alternative treatment: </w:t>
      </w:r>
      <w:r>
        <w:rPr>
          <w:rFonts w:ascii="Tahoma" w:eastAsia="Tahoma" w:hAnsi="Tahoma" w:cs="Tahoma"/>
        </w:rPr>
        <w:t>Third generation cephalosporins:</w:t>
      </w:r>
    </w:p>
    <w:p w:rsidR="00CF16B6" w:rsidRDefault="00CF16B6">
      <w:pPr>
        <w:spacing w:line="200" w:lineRule="exact"/>
        <w:rPr>
          <w:sz w:val="20"/>
          <w:szCs w:val="20"/>
        </w:rPr>
      </w:pPr>
    </w:p>
    <w:p w:rsidR="00CF16B6" w:rsidRDefault="00E30262" w:rsidP="00E30262">
      <w:pPr>
        <w:numPr>
          <w:ilvl w:val="0"/>
          <w:numId w:val="1032"/>
        </w:numPr>
        <w:tabs>
          <w:tab w:val="left" w:pos="1740"/>
        </w:tabs>
        <w:ind w:left="1740" w:hanging="300"/>
        <w:rPr>
          <w:rFonts w:ascii="Tahoma" w:eastAsia="Tahoma" w:hAnsi="Tahoma" w:cs="Tahoma"/>
          <w:b/>
          <w:bCs/>
        </w:rPr>
      </w:pPr>
      <w:r>
        <w:rPr>
          <w:rFonts w:ascii="Tahoma" w:eastAsia="Tahoma" w:hAnsi="Tahoma" w:cs="Tahoma"/>
        </w:rPr>
        <w:t xml:space="preserve">Ceftriaxone 100mg/kg/day in </w:t>
      </w:r>
      <w:r>
        <w:rPr>
          <w:rFonts w:ascii="Tahoma" w:eastAsia="Tahoma" w:hAnsi="Tahoma" w:cs="Tahoma"/>
        </w:rPr>
        <w:t>one or two divided doses for 10 to 14 days</w:t>
      </w:r>
    </w:p>
    <w:p w:rsidR="00CF16B6" w:rsidRDefault="00CF16B6">
      <w:pPr>
        <w:spacing w:line="280"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Note: </w:t>
      </w:r>
      <w:r>
        <w:rPr>
          <w:rFonts w:ascii="Tahoma" w:eastAsia="Tahoma" w:hAnsi="Tahoma" w:cs="Tahoma"/>
        </w:rPr>
        <w:t>For old age, immunosuppression, diabetic or alcoholic patients give, Cefotaxime 2g iv</w:t>
      </w:r>
      <w:r>
        <w:rPr>
          <w:rFonts w:ascii="Tahoma" w:eastAsia="Tahoma" w:hAnsi="Tahoma" w:cs="Tahoma"/>
          <w:b/>
          <w:bCs/>
        </w:rPr>
        <w:t xml:space="preserve"> </w:t>
      </w:r>
      <w:r>
        <w:rPr>
          <w:rFonts w:ascii="Tahoma" w:eastAsia="Tahoma" w:hAnsi="Tahoma" w:cs="Tahoma"/>
        </w:rPr>
        <w:t>6hrly or Ceftriaxone 2g I.V 12hrly Plus Ampicillin 2g I.V 4hrly or Cotrimoxazole 50mg/kg I.V daily in two divided doses.</w:t>
      </w: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rPr>
        <w:t>Where the patient has convulsions:</w:t>
      </w:r>
    </w:p>
    <w:p w:rsidR="00CF16B6" w:rsidRDefault="00E30262" w:rsidP="00E30262">
      <w:pPr>
        <w:numPr>
          <w:ilvl w:val="0"/>
          <w:numId w:val="1033"/>
        </w:numPr>
        <w:tabs>
          <w:tab w:val="left" w:pos="1735"/>
        </w:tabs>
        <w:ind w:left="1440" w:right="1180"/>
        <w:rPr>
          <w:rFonts w:ascii="Tahoma" w:eastAsia="Tahoma" w:hAnsi="Tahoma" w:cs="Tahoma"/>
          <w:b/>
          <w:bCs/>
        </w:rPr>
      </w:pPr>
      <w:r>
        <w:rPr>
          <w:rFonts w:ascii="Tahoma" w:eastAsia="Tahoma" w:hAnsi="Tahoma" w:cs="Tahoma"/>
        </w:rPr>
        <w:t>Diazepam 0.25-0.5 mg/kg body weight by slow I.V. until control is achieved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 neonates:</w:t>
      </w:r>
    </w:p>
    <w:p w:rsidR="00CF16B6" w:rsidRDefault="00CF16B6">
      <w:pPr>
        <w:spacing w:line="2" w:lineRule="exact"/>
        <w:rPr>
          <w:sz w:val="20"/>
          <w:szCs w:val="20"/>
        </w:rPr>
      </w:pPr>
    </w:p>
    <w:p w:rsidR="00CF16B6" w:rsidRDefault="00E30262" w:rsidP="00E30262">
      <w:pPr>
        <w:numPr>
          <w:ilvl w:val="1"/>
          <w:numId w:val="1034"/>
        </w:numPr>
        <w:tabs>
          <w:tab w:val="left" w:pos="1800"/>
        </w:tabs>
        <w:spacing w:line="239" w:lineRule="auto"/>
        <w:ind w:firstLine="1440"/>
        <w:jc w:val="both"/>
        <w:rPr>
          <w:rFonts w:ascii="Tahoma" w:eastAsia="Tahoma" w:hAnsi="Tahoma" w:cs="Tahoma"/>
          <w:b/>
          <w:bCs/>
        </w:rPr>
      </w:pPr>
      <w:r>
        <w:rPr>
          <w:rFonts w:ascii="Tahoma" w:eastAsia="Tahoma" w:hAnsi="Tahoma" w:cs="Tahoma"/>
        </w:rPr>
        <w:t xml:space="preserve">Phenobarbitone loading dose of 15 mg/kg. If convulsions persist repeat Phenobabitone 15 mg/kg after half an hour, thereafter, 10 </w:t>
      </w:r>
      <w:r>
        <w:rPr>
          <w:rFonts w:ascii="Tahoma" w:eastAsia="Tahoma" w:hAnsi="Tahoma" w:cs="Tahoma"/>
        </w:rPr>
        <w:t>mg/kg up to a maximum of 40 mg/kg</w:t>
      </w:r>
    </w:p>
    <w:p w:rsidR="00CF16B6" w:rsidRDefault="00CF16B6">
      <w:pPr>
        <w:spacing w:line="268" w:lineRule="exact"/>
        <w:rPr>
          <w:rFonts w:ascii="Tahoma" w:eastAsia="Tahoma" w:hAnsi="Tahoma" w:cs="Tahoma"/>
          <w:b/>
          <w:bCs/>
        </w:rPr>
      </w:pPr>
    </w:p>
    <w:p w:rsidR="00CF16B6" w:rsidRDefault="00E30262" w:rsidP="00E30262">
      <w:pPr>
        <w:numPr>
          <w:ilvl w:val="0"/>
          <w:numId w:val="1035"/>
        </w:numPr>
        <w:tabs>
          <w:tab w:val="left" w:pos="720"/>
        </w:tabs>
        <w:ind w:left="720" w:hanging="360"/>
        <w:rPr>
          <w:rFonts w:ascii="Tahoma" w:eastAsia="Tahoma" w:hAnsi="Tahoma" w:cs="Tahoma"/>
          <w:b/>
          <w:bCs/>
        </w:rPr>
      </w:pPr>
      <w:r>
        <w:rPr>
          <w:rFonts w:ascii="Tahoma" w:eastAsia="Tahoma" w:hAnsi="Tahoma" w:cs="Tahoma"/>
          <w:b/>
          <w:bCs/>
        </w:rPr>
        <w:t>Where the organism is known the following is advised:</w:t>
      </w:r>
    </w:p>
    <w:p w:rsidR="00CF16B6" w:rsidRDefault="00E30262">
      <w:pPr>
        <w:spacing w:line="360" w:lineRule="auto"/>
        <w:ind w:left="720" w:right="2880" w:firstLine="360"/>
        <w:rPr>
          <w:sz w:val="20"/>
          <w:szCs w:val="20"/>
        </w:rPr>
      </w:pPr>
      <w:r>
        <w:rPr>
          <w:rFonts w:ascii="Tahoma" w:eastAsia="Tahoma" w:hAnsi="Tahoma" w:cs="Tahoma"/>
        </w:rPr>
        <w:t xml:space="preserve">Meningococcal meningitis and pneumococcal meningitis </w:t>
      </w:r>
      <w:r>
        <w:rPr>
          <w:rFonts w:ascii="Tahoma" w:eastAsia="Tahoma" w:hAnsi="Tahoma" w:cs="Tahoma"/>
          <w:b/>
          <w:bCs/>
        </w:rPr>
        <w:t>Adults &amp; children &gt;2yrs</w:t>
      </w:r>
    </w:p>
    <w:p w:rsidR="00CF16B6" w:rsidRDefault="00E30262" w:rsidP="00E30262">
      <w:pPr>
        <w:numPr>
          <w:ilvl w:val="0"/>
          <w:numId w:val="1036"/>
        </w:numPr>
        <w:tabs>
          <w:tab w:val="left" w:pos="1740"/>
        </w:tabs>
        <w:ind w:left="1740" w:hanging="300"/>
        <w:rPr>
          <w:rFonts w:ascii="Tahoma" w:eastAsia="Tahoma" w:hAnsi="Tahoma" w:cs="Tahoma"/>
          <w:b/>
          <w:bCs/>
        </w:rPr>
      </w:pPr>
      <w:r>
        <w:rPr>
          <w:rFonts w:ascii="Tahoma" w:eastAsia="Tahoma" w:hAnsi="Tahoma" w:cs="Tahoma"/>
        </w:rPr>
        <w:t>Oily Chloramphenicol(IM) 100 mg/kg as a single dose Max. 3g</w:t>
      </w:r>
    </w:p>
    <w:p w:rsidR="00CF16B6" w:rsidRDefault="00E30262">
      <w:pPr>
        <w:ind w:left="2880"/>
        <w:rPr>
          <w:sz w:val="20"/>
          <w:szCs w:val="20"/>
        </w:rPr>
      </w:pPr>
      <w:r>
        <w:rPr>
          <w:rFonts w:ascii="Tahoma" w:eastAsia="Tahoma" w:hAnsi="Tahoma" w:cs="Tahoma"/>
          <w:b/>
          <w:bCs/>
        </w:rPr>
        <w:t>OR</w:t>
      </w:r>
    </w:p>
    <w:p w:rsidR="00CF16B6" w:rsidRDefault="00E30262">
      <w:pPr>
        <w:ind w:left="1080" w:firstLine="360"/>
        <w:rPr>
          <w:sz w:val="20"/>
          <w:szCs w:val="20"/>
        </w:rPr>
      </w:pPr>
      <w:r>
        <w:rPr>
          <w:rFonts w:ascii="Tahoma" w:eastAsia="Tahoma" w:hAnsi="Tahoma" w:cs="Tahoma"/>
          <w:b/>
          <w:bCs/>
        </w:rPr>
        <w:t>C</w:t>
      </w:r>
      <w:r>
        <w:rPr>
          <w:rFonts w:ascii="Tahoma" w:eastAsia="Tahoma" w:hAnsi="Tahoma" w:cs="Tahoma"/>
        </w:rPr>
        <w:t>: Ceftriaxone(IM) 100mg/kg</w:t>
      </w:r>
      <w:r>
        <w:rPr>
          <w:rFonts w:ascii="Tahoma" w:eastAsia="Tahoma" w:hAnsi="Tahoma" w:cs="Tahoma"/>
        </w:rPr>
        <w:t xml:space="preserve"> as a single dose (divide into 2 injections if needed</w:t>
      </w:r>
      <w:r>
        <w:rPr>
          <w:rFonts w:ascii="Tahoma" w:eastAsia="Tahoma" w:hAnsi="Tahoma" w:cs="Tahoma"/>
          <w:b/>
          <w:bCs/>
        </w:rPr>
        <w:t xml:space="preserve"> </w:t>
      </w:r>
      <w:r>
        <w:rPr>
          <w:rFonts w:ascii="Tahoma" w:eastAsia="Tahoma" w:hAnsi="Tahoma" w:cs="Tahoma"/>
        </w:rPr>
        <w:t>&amp; inject half-dose in each buttock)</w:t>
      </w:r>
    </w:p>
    <w:p w:rsidR="00CF16B6" w:rsidRDefault="00CF16B6">
      <w:pPr>
        <w:spacing w:line="266" w:lineRule="exact"/>
        <w:rPr>
          <w:sz w:val="20"/>
          <w:szCs w:val="20"/>
        </w:rPr>
      </w:pPr>
    </w:p>
    <w:p w:rsidR="00CF16B6" w:rsidRDefault="00E30262">
      <w:pPr>
        <w:ind w:left="1080"/>
        <w:rPr>
          <w:sz w:val="20"/>
          <w:szCs w:val="20"/>
        </w:rPr>
      </w:pPr>
      <w:r>
        <w:rPr>
          <w:rFonts w:ascii="Tahoma" w:eastAsia="Tahoma" w:hAnsi="Tahoma" w:cs="Tahoma"/>
        </w:rPr>
        <w:t>Haemophilus influenza meningitis</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b/>
          <w:bCs/>
        </w:rPr>
        <w:t>Adult</w:t>
      </w:r>
    </w:p>
    <w:p w:rsidR="00CF16B6" w:rsidRDefault="00CF16B6">
      <w:pPr>
        <w:spacing w:line="2" w:lineRule="exact"/>
        <w:rPr>
          <w:sz w:val="20"/>
          <w:szCs w:val="20"/>
        </w:rPr>
      </w:pPr>
    </w:p>
    <w:p w:rsidR="00CF16B6" w:rsidRDefault="00E30262">
      <w:pPr>
        <w:spacing w:line="238" w:lineRule="auto"/>
        <w:ind w:left="720" w:firstLine="720"/>
        <w:rPr>
          <w:sz w:val="20"/>
          <w:szCs w:val="20"/>
        </w:rPr>
      </w:pPr>
      <w:r>
        <w:rPr>
          <w:rFonts w:ascii="Tahoma" w:eastAsia="Tahoma" w:hAnsi="Tahoma" w:cs="Tahoma"/>
          <w:b/>
          <w:bCs/>
        </w:rPr>
        <w:t>C:</w:t>
      </w:r>
      <w:r>
        <w:rPr>
          <w:rFonts w:ascii="Tahoma" w:eastAsia="Tahoma" w:hAnsi="Tahoma" w:cs="Tahoma"/>
        </w:rPr>
        <w:t>Ampicillin (IV) 3 g IV every 6 hours initially, then change to oral dose</w:t>
      </w:r>
      <w:r>
        <w:rPr>
          <w:rFonts w:ascii="Tahoma" w:eastAsia="Tahoma" w:hAnsi="Tahoma" w:cs="Tahoma"/>
          <w:b/>
          <w:bCs/>
        </w:rPr>
        <w:t xml:space="preserve"> </w:t>
      </w:r>
      <w:r>
        <w:rPr>
          <w:rFonts w:ascii="Tahoma" w:eastAsia="Tahoma" w:hAnsi="Tahoma" w:cs="Tahoma"/>
        </w:rPr>
        <w:t>medication as soon as possible</w:t>
      </w:r>
    </w:p>
    <w:p w:rsidR="00CF16B6" w:rsidRDefault="00CF16B6">
      <w:pPr>
        <w:spacing w:line="3"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rsidP="00E30262">
      <w:pPr>
        <w:numPr>
          <w:ilvl w:val="0"/>
          <w:numId w:val="1037"/>
        </w:numPr>
        <w:tabs>
          <w:tab w:val="left" w:pos="1740"/>
        </w:tabs>
        <w:ind w:left="1740" w:hanging="300"/>
        <w:rPr>
          <w:rFonts w:ascii="Tahoma" w:eastAsia="Tahoma" w:hAnsi="Tahoma" w:cs="Tahoma"/>
          <w:b/>
          <w:bCs/>
        </w:rPr>
      </w:pPr>
      <w:r>
        <w:rPr>
          <w:rFonts w:ascii="Tahoma" w:eastAsia="Tahoma" w:hAnsi="Tahoma" w:cs="Tahoma"/>
        </w:rPr>
        <w:t>Chloramphenicol50-100mg/kg/day for 10 days</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b/>
          <w:bCs/>
        </w:rPr>
        <w:t>Children</w:t>
      </w:r>
    </w:p>
    <w:p w:rsidR="00CF16B6" w:rsidRDefault="00E30262" w:rsidP="00E30262">
      <w:pPr>
        <w:numPr>
          <w:ilvl w:val="0"/>
          <w:numId w:val="1038"/>
        </w:numPr>
        <w:tabs>
          <w:tab w:val="left" w:pos="1740"/>
        </w:tabs>
        <w:ind w:left="1740" w:hanging="300"/>
        <w:rPr>
          <w:rFonts w:ascii="Tahoma" w:eastAsia="Tahoma" w:hAnsi="Tahoma" w:cs="Tahoma"/>
          <w:b/>
          <w:bCs/>
        </w:rPr>
      </w:pPr>
      <w:r>
        <w:rPr>
          <w:rFonts w:ascii="Tahoma" w:eastAsia="Tahoma" w:hAnsi="Tahoma" w:cs="Tahoma"/>
        </w:rPr>
        <w:t>Ampicillin 50-100 mg/kg/day for 10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-17145</wp:posOffset>
            </wp:positionH>
            <wp:positionV relativeFrom="paragraph">
              <wp:posOffset>177800</wp:posOffset>
            </wp:positionV>
            <wp:extent cx="5981065" cy="635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3" w:lineRule="exact"/>
        <w:rPr>
          <w:sz w:val="20"/>
          <w:szCs w:val="20"/>
        </w:rPr>
      </w:pPr>
    </w:p>
    <w:p w:rsidR="00CF16B6" w:rsidRDefault="00E30262">
      <w:pPr>
        <w:rPr>
          <w:sz w:val="20"/>
          <w:szCs w:val="20"/>
        </w:rPr>
      </w:pPr>
      <w:r>
        <w:rPr>
          <w:rFonts w:ascii="Calibri" w:eastAsia="Calibri" w:hAnsi="Calibri" w:cs="Calibri"/>
        </w:rPr>
        <w:t xml:space="preserve">203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right="-99"/>
        <w:jc w:val="center"/>
        <w:rPr>
          <w:sz w:val="20"/>
          <w:szCs w:val="20"/>
        </w:rPr>
      </w:pPr>
      <w:bookmarkStart w:id="226" w:name="page226"/>
      <w:bookmarkEnd w:id="226"/>
      <w:r>
        <w:rPr>
          <w:rFonts w:ascii="Tahoma" w:eastAsia="Tahoma" w:hAnsi="Tahoma" w:cs="Tahoma"/>
          <w:b/>
          <w:bCs/>
          <w:i/>
          <w:iCs/>
        </w:rPr>
        <w:lastRenderedPageBreak/>
        <w:t>B:</w:t>
      </w:r>
      <w:r>
        <w:rPr>
          <w:rFonts w:ascii="Tahoma" w:eastAsia="Tahoma" w:hAnsi="Tahoma" w:cs="Tahoma"/>
        </w:rPr>
        <w:t>Chloramphenicol50 mg/kg body weight every 6 hours for 10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simplePos x="0" y="0"/>
                <wp:positionH relativeFrom="column">
                  <wp:posOffset>-74295</wp:posOffset>
                </wp:positionH>
                <wp:positionV relativeFrom="paragraph">
                  <wp:posOffset>175895</wp:posOffset>
                </wp:positionV>
                <wp:extent cx="6093460" cy="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12192">
                          <a:solidFill>
                            <a:srgbClr val="78C0D4"/>
                          </a:solidFill>
                          <a:miter lim="800000"/>
                          <a:headEnd/>
                          <a:tailEnd/>
                        </a:ln>
                      </wps:spPr>
                      <wps:bodyPr/>
                    </wps:wsp>
                  </a:graphicData>
                </a:graphic>
              </wp:anchor>
            </w:drawing>
          </mc:Choice>
          <mc:Fallback>
            <w:pict>
              <v:line w14:anchorId="12673A17" id="Shape 455"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5.85pt,13.85pt" to="473.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" o:allowincell="f" filled="t" strokecolor="#78c0d4"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-67945</wp:posOffset>
                </wp:positionH>
                <wp:positionV relativeFrom="paragraph">
                  <wp:posOffset>169545</wp:posOffset>
                </wp:positionV>
                <wp:extent cx="0" cy="532130"/>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1">
                          <a:solidFill>
                            <a:srgbClr val="78C0D4"/>
                          </a:solidFill>
                          <a:miter lim="800000"/>
                          <a:headEnd/>
                          <a:tailEnd/>
                        </a:ln>
                      </wps:spPr>
                      <wps:bodyPr/>
                    </wps:wsp>
                  </a:graphicData>
                </a:graphic>
              </wp:anchor>
            </w:drawing>
          </mc:Choice>
          <mc:Fallback>
            <w:pict>
              <v:line w14:anchorId="3E1A4511" id="Shape 456"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5.35pt,13.35pt" to="-5.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" o:allowincell="f" filled="t" strokecolor="#78c0d4"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6013450</wp:posOffset>
                </wp:positionH>
                <wp:positionV relativeFrom="paragraph">
                  <wp:posOffset>169545</wp:posOffset>
                </wp:positionV>
                <wp:extent cx="0" cy="53213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32130"/>
                        </a:xfrm>
                        <a:prstGeom prst="line">
                          <a:avLst/>
                        </a:prstGeom>
                        <a:solidFill>
                          <a:srgbClr val="FFFFFF"/>
                        </a:solidFill>
                        <a:ln w="12192">
                          <a:solidFill>
                            <a:srgbClr val="78C0D4"/>
                          </a:solidFill>
                          <a:miter lim="800000"/>
                          <a:headEnd/>
                          <a:tailEnd/>
                        </a:ln>
                      </wps:spPr>
                      <wps:bodyPr/>
                    </wps:wsp>
                  </a:graphicData>
                </a:graphic>
              </wp:anchor>
            </w:drawing>
          </mc:Choice>
          <mc:Fallback>
            <w:pict>
              <v:line w14:anchorId="38271B8B" id="Shape 457"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473.5pt,13.35pt" to="473.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" o:allowincell="f" filled="t" strokecolor="#78c0d4" strokeweight=".96pt">
                <v:stroke joinstyle="miter"/>
                <o:lock v:ext="edit" shapetype="f"/>
              </v:line>
            </w:pict>
          </mc:Fallback>
        </mc:AlternateContent>
      </w:r>
    </w:p>
    <w:p w:rsidR="00CF16B6" w:rsidRDefault="00CF16B6">
      <w:pPr>
        <w:spacing w:line="268" w:lineRule="exact"/>
        <w:rPr>
          <w:sz w:val="20"/>
          <w:szCs w:val="20"/>
        </w:rPr>
      </w:pPr>
    </w:p>
    <w:p w:rsidR="00CF16B6" w:rsidRDefault="00E30262">
      <w:pPr>
        <w:spacing w:line="239" w:lineRule="auto"/>
        <w:jc w:val="both"/>
        <w:rPr>
          <w:sz w:val="20"/>
          <w:szCs w:val="20"/>
        </w:rPr>
      </w:pPr>
      <w:r>
        <w:rPr>
          <w:rFonts w:ascii="Tahoma" w:eastAsia="Tahoma" w:hAnsi="Tahoma" w:cs="Tahoma"/>
          <w:b/>
          <w:bCs/>
          <w:shd w:val="clear" w:color="auto" w:fill="D2EAF1"/>
        </w:rPr>
        <w:t xml:space="preserve">NOTE: </w:t>
      </w:r>
      <w:r>
        <w:rPr>
          <w:rFonts w:ascii="Tahoma" w:eastAsia="Tahoma" w:hAnsi="Tahoma" w:cs="Tahoma"/>
          <w:shd w:val="clear" w:color="auto" w:fill="D2EAF1"/>
        </w:rPr>
        <w:t xml:space="preserve">Neonates require treatment for 3 weeks and the </w:t>
      </w:r>
      <w:r>
        <w:rPr>
          <w:rFonts w:ascii="Tahoma" w:eastAsia="Tahoma" w:hAnsi="Tahoma" w:cs="Tahoma"/>
          <w:shd w:val="clear" w:color="auto" w:fill="D2EAF1"/>
        </w:rPr>
        <w:t>recommended treatment is:</w:t>
      </w:r>
      <w:r>
        <w:rPr>
          <w:rFonts w:ascii="Tahoma" w:eastAsia="Tahoma" w:hAnsi="Tahoma" w:cs="Tahoma"/>
          <w:b/>
          <w:bCs/>
          <w:shd w:val="clear" w:color="auto" w:fill="D2EAF1"/>
        </w:rPr>
        <w:t xml:space="preserve"> </w:t>
      </w:r>
      <w:r>
        <w:rPr>
          <w:rFonts w:ascii="Tahoma" w:eastAsia="Tahoma" w:hAnsi="Tahoma" w:cs="Tahoma"/>
          <w:shd w:val="clear" w:color="auto" w:fill="D2EAF1"/>
        </w:rPr>
        <w:t xml:space="preserve">Chloramphenicol (IV) 6 mg/kg body weight every 6 hours. But should NOT be used in </w:t>
      </w:r>
      <w:r>
        <w:rPr>
          <w:rFonts w:ascii="Tahoma" w:eastAsia="Tahoma" w:hAnsi="Tahoma" w:cs="Tahoma"/>
        </w:rPr>
        <w:t>premature/low-birth weight infants</w:t>
      </w:r>
    </w:p>
    <w:p w:rsidR="00CF16B6" w:rsidRDefault="00E30262">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-74295</wp:posOffset>
            </wp:positionH>
            <wp:positionV relativeFrom="paragraph">
              <wp:posOffset>-502285</wp:posOffset>
            </wp:positionV>
            <wp:extent cx="6094095" cy="518160"/>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99">
                      <a:extLst/>
                    </a:blip>
                    <a:srcRect/>
                    <a:stretch>
                      <a:fillRect/>
                    </a:stretch>
                  </pic:blipFill>
                  <pic:spPr bwMode="auto">
                    <a:xfrm>
                      <a:off x="0" y="0"/>
                      <a:ext cx="6094095" cy="518160"/>
                    </a:xfrm>
                    <a:prstGeom prst="rect">
                      <a:avLst/>
                    </a:prstGeom>
                    <a:noFill/>
                  </pic:spPr>
                </pic:pic>
              </a:graphicData>
            </a:graphic>
          </wp:anchor>
        </w:drawing>
      </w:r>
      <w:r>
        <w:rPr>
          <w:noProof/>
          <w:sz w:val="20"/>
          <w:szCs w:val="20"/>
        </w:rPr>
        <w:drawing>
          <wp:anchor distT="0" distB="0" distL="114300" distR="114300" simplePos="0" relativeHeight="251689472" behindDoc="1" locked="0" layoutInCell="0" allowOverlap="1">
            <wp:simplePos x="0" y="0"/>
            <wp:positionH relativeFrom="column">
              <wp:posOffset>-74295</wp:posOffset>
            </wp:positionH>
            <wp:positionV relativeFrom="paragraph">
              <wp:posOffset>-502285</wp:posOffset>
            </wp:positionV>
            <wp:extent cx="6094095" cy="518160"/>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00">
                      <a:extLst/>
                    </a:blip>
                    <a:srcRect/>
                    <a:stretch>
                      <a:fillRect/>
                    </a:stretch>
                  </pic:blipFill>
                  <pic:spPr bwMode="auto">
                    <a:xfrm>
                      <a:off x="0" y="0"/>
                      <a:ext cx="6094095" cy="518160"/>
                    </a:xfrm>
                    <a:prstGeom prst="rect">
                      <a:avLst/>
                    </a:prstGeom>
                    <a:noFill/>
                  </pic:spPr>
                </pic:pic>
              </a:graphicData>
            </a:graphic>
          </wp:anchor>
        </w:drawing>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1.1.2  Tetanus</w:t>
      </w:r>
    </w:p>
    <w:p w:rsidR="00CF16B6" w:rsidRDefault="00E30262">
      <w:pPr>
        <w:spacing w:line="239" w:lineRule="auto"/>
        <w:jc w:val="both"/>
        <w:rPr>
          <w:sz w:val="20"/>
          <w:szCs w:val="20"/>
        </w:rPr>
      </w:pPr>
      <w:r>
        <w:rPr>
          <w:rFonts w:ascii="Tahoma" w:eastAsia="Tahoma" w:hAnsi="Tahoma" w:cs="Tahoma"/>
        </w:rPr>
        <w:t xml:space="preserve">It is an acute, often fatal disease caused by an exotoxin produced by the anaerobic bacterium </w:t>
      </w:r>
      <w:r>
        <w:rPr>
          <w:rFonts w:ascii="Tahoma" w:eastAsia="Tahoma" w:hAnsi="Tahoma" w:cs="Tahoma"/>
          <w:i/>
          <w:iCs/>
        </w:rPr>
        <w:t xml:space="preserve">Clostridium tetani. </w:t>
      </w:r>
      <w:r>
        <w:rPr>
          <w:rFonts w:ascii="Tahoma" w:eastAsia="Tahoma" w:hAnsi="Tahoma" w:cs="Tahoma"/>
        </w:rPr>
        <w:t>It is acquired through wounds contaminated with spores of the bacteria and</w:t>
      </w:r>
      <w:r>
        <w:rPr>
          <w:rFonts w:ascii="Tahoma" w:eastAsia="Tahoma" w:hAnsi="Tahoma" w:cs="Tahoma"/>
          <w:i/>
          <w:iCs/>
        </w:rPr>
        <w:t xml:space="preserve"> </w:t>
      </w:r>
      <w:r>
        <w:rPr>
          <w:rFonts w:ascii="Tahoma" w:eastAsia="Tahoma" w:hAnsi="Tahoma" w:cs="Tahoma"/>
        </w:rPr>
        <w:t>in the case of neonates, through the umbilical stump, resulting in neaonatal tetanus.</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1039"/>
        </w:numPr>
        <w:tabs>
          <w:tab w:val="left" w:pos="720"/>
        </w:tabs>
        <w:ind w:left="720" w:hanging="360"/>
        <w:rPr>
          <w:rFonts w:ascii="Symbol" w:eastAsia="Symbol" w:hAnsi="Symbol" w:cs="Symbol"/>
        </w:rPr>
      </w:pPr>
      <w:r>
        <w:rPr>
          <w:rFonts w:ascii="Tahoma" w:eastAsia="Tahoma" w:hAnsi="Tahoma" w:cs="Tahoma"/>
        </w:rPr>
        <w:t>Generalized spasms and rigidity of skeletal muscles</w:t>
      </w:r>
    </w:p>
    <w:p w:rsidR="00CF16B6" w:rsidRDefault="00CF16B6">
      <w:pPr>
        <w:spacing w:line="1" w:lineRule="exact"/>
        <w:rPr>
          <w:rFonts w:ascii="Symbol" w:eastAsia="Symbol" w:hAnsi="Symbol" w:cs="Symbol"/>
        </w:rPr>
      </w:pPr>
    </w:p>
    <w:p w:rsidR="00CF16B6" w:rsidRDefault="00E30262" w:rsidP="00E30262">
      <w:pPr>
        <w:numPr>
          <w:ilvl w:val="0"/>
          <w:numId w:val="1039"/>
        </w:numPr>
        <w:tabs>
          <w:tab w:val="left" w:pos="720"/>
        </w:tabs>
        <w:spacing w:line="235" w:lineRule="auto"/>
        <w:ind w:left="720" w:hanging="360"/>
        <w:rPr>
          <w:rFonts w:ascii="Symbol" w:eastAsia="Symbol" w:hAnsi="Symbol" w:cs="Symbol"/>
        </w:rPr>
      </w:pPr>
      <w:r>
        <w:rPr>
          <w:rFonts w:ascii="Tahoma" w:eastAsia="Tahoma" w:hAnsi="Tahoma" w:cs="Tahoma"/>
        </w:rPr>
        <w:t xml:space="preserve">Patients </w:t>
      </w:r>
      <w:r>
        <w:rPr>
          <w:rFonts w:ascii="Tahoma" w:eastAsia="Tahoma" w:hAnsi="Tahoma" w:cs="Tahoma"/>
        </w:rPr>
        <w:t>are usually fully conscious and aware.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rsidP="00E30262">
      <w:pPr>
        <w:numPr>
          <w:ilvl w:val="0"/>
          <w:numId w:val="1040"/>
        </w:numPr>
        <w:tabs>
          <w:tab w:val="left" w:pos="640"/>
        </w:tabs>
        <w:ind w:left="640" w:hanging="368"/>
        <w:rPr>
          <w:rFonts w:ascii="Symbol" w:eastAsia="Symbol" w:hAnsi="Symbol" w:cs="Symbol"/>
        </w:rPr>
      </w:pPr>
      <w:r>
        <w:rPr>
          <w:rFonts w:ascii="Tahoma" w:eastAsia="Tahoma" w:hAnsi="Tahoma" w:cs="Tahoma"/>
        </w:rPr>
        <w:t>Nurse in dark, quiet room to avoid unnecessary external stimuli which can trigger spasms</w:t>
      </w:r>
    </w:p>
    <w:p w:rsidR="00CF16B6" w:rsidRDefault="00E30262" w:rsidP="00E30262">
      <w:pPr>
        <w:numPr>
          <w:ilvl w:val="0"/>
          <w:numId w:val="1040"/>
        </w:numPr>
        <w:tabs>
          <w:tab w:val="left" w:pos="640"/>
        </w:tabs>
        <w:spacing w:line="235" w:lineRule="auto"/>
        <w:ind w:left="640" w:hanging="368"/>
        <w:rPr>
          <w:rFonts w:ascii="Symbol" w:eastAsia="Symbol" w:hAnsi="Symbol" w:cs="Symbol"/>
        </w:rPr>
      </w:pPr>
      <w:r>
        <w:rPr>
          <w:rFonts w:ascii="Tahoma" w:eastAsia="Tahoma" w:hAnsi="Tahoma" w:cs="Tahoma"/>
        </w:rPr>
        <w:t>Protect the airway (patient may need to be referred)</w:t>
      </w:r>
    </w:p>
    <w:p w:rsidR="00CF16B6" w:rsidRDefault="00CF16B6">
      <w:pPr>
        <w:spacing w:line="2" w:lineRule="exact"/>
        <w:rPr>
          <w:rFonts w:ascii="Symbol" w:eastAsia="Symbol" w:hAnsi="Symbol" w:cs="Symbol"/>
        </w:rPr>
      </w:pPr>
    </w:p>
    <w:p w:rsidR="00CF16B6" w:rsidRDefault="00E30262" w:rsidP="00E30262">
      <w:pPr>
        <w:numPr>
          <w:ilvl w:val="0"/>
          <w:numId w:val="1040"/>
        </w:numPr>
        <w:tabs>
          <w:tab w:val="left" w:pos="640"/>
        </w:tabs>
        <w:spacing w:line="237" w:lineRule="auto"/>
        <w:ind w:left="640" w:hanging="368"/>
        <w:rPr>
          <w:rFonts w:ascii="Symbol" w:eastAsia="Symbol" w:hAnsi="Symbol" w:cs="Symbol"/>
        </w:rPr>
      </w:pPr>
      <w:r>
        <w:rPr>
          <w:rFonts w:ascii="Tahoma" w:eastAsia="Tahoma" w:hAnsi="Tahoma" w:cs="Tahoma"/>
        </w:rPr>
        <w:t xml:space="preserve">Immediate (preferably after administration of </w:t>
      </w:r>
      <w:r>
        <w:rPr>
          <w:rFonts w:ascii="Tahoma" w:eastAsia="Tahoma" w:hAnsi="Tahoma" w:cs="Tahoma"/>
        </w:rPr>
        <w:t>antitetanus immunoglobulin) thorough cleaning of the site of entry (wound/umbilicus), leaving it exposed without dressing</w:t>
      </w:r>
    </w:p>
    <w:p w:rsidR="00CF16B6" w:rsidRDefault="00E30262" w:rsidP="00E30262">
      <w:pPr>
        <w:numPr>
          <w:ilvl w:val="0"/>
          <w:numId w:val="1040"/>
        </w:numPr>
        <w:tabs>
          <w:tab w:val="left" w:pos="640"/>
        </w:tabs>
        <w:spacing w:line="237" w:lineRule="auto"/>
        <w:ind w:left="640" w:hanging="368"/>
        <w:rPr>
          <w:rFonts w:ascii="Symbol" w:eastAsia="Symbol" w:hAnsi="Symbol" w:cs="Symbol"/>
        </w:rPr>
      </w:pPr>
      <w:r>
        <w:rPr>
          <w:rFonts w:ascii="Tahoma" w:eastAsia="Tahoma" w:hAnsi="Tahoma" w:cs="Tahoma"/>
        </w:rPr>
        <w:t>Pain management with paracetamol (via NGT) as the spasms can be very painful</w:t>
      </w:r>
    </w:p>
    <w:p w:rsidR="00CF16B6" w:rsidRDefault="00CF16B6">
      <w:pPr>
        <w:spacing w:line="2" w:lineRule="exact"/>
        <w:rPr>
          <w:rFonts w:ascii="Symbol" w:eastAsia="Symbol" w:hAnsi="Symbol" w:cs="Symbol"/>
        </w:rPr>
      </w:pPr>
    </w:p>
    <w:p w:rsidR="00CF16B6" w:rsidRDefault="00E30262" w:rsidP="00E30262">
      <w:pPr>
        <w:numPr>
          <w:ilvl w:val="0"/>
          <w:numId w:val="1040"/>
        </w:numPr>
        <w:tabs>
          <w:tab w:val="left" w:pos="640"/>
        </w:tabs>
        <w:spacing w:line="237" w:lineRule="auto"/>
        <w:ind w:left="640" w:hanging="368"/>
        <w:rPr>
          <w:rFonts w:ascii="Symbol" w:eastAsia="Symbol" w:hAnsi="Symbol" w:cs="Symbol"/>
        </w:rPr>
      </w:pPr>
      <w:r>
        <w:rPr>
          <w:rFonts w:ascii="Tahoma" w:eastAsia="Tahoma" w:hAnsi="Tahoma" w:cs="Tahoma"/>
        </w:rPr>
        <w:t>Maintenance of fluid balance and nutrition (via NGT)</w:t>
      </w:r>
    </w:p>
    <w:p w:rsidR="00CF16B6" w:rsidRDefault="00CF16B6">
      <w:pPr>
        <w:spacing w:line="2" w:lineRule="exact"/>
        <w:rPr>
          <w:rFonts w:ascii="Symbol" w:eastAsia="Symbol" w:hAnsi="Symbol" w:cs="Symbol"/>
        </w:rPr>
      </w:pPr>
    </w:p>
    <w:p w:rsidR="00CF16B6" w:rsidRDefault="00E30262" w:rsidP="00E30262">
      <w:pPr>
        <w:numPr>
          <w:ilvl w:val="0"/>
          <w:numId w:val="1040"/>
        </w:numPr>
        <w:tabs>
          <w:tab w:val="left" w:pos="640"/>
        </w:tabs>
        <w:spacing w:line="235" w:lineRule="auto"/>
        <w:ind w:left="640" w:hanging="368"/>
        <w:rPr>
          <w:rFonts w:ascii="Symbol" w:eastAsia="Symbol" w:hAnsi="Symbol" w:cs="Symbol"/>
        </w:rPr>
      </w:pPr>
      <w:r>
        <w:rPr>
          <w:rFonts w:ascii="Tahoma" w:eastAsia="Tahoma" w:hAnsi="Tahoma" w:cs="Tahoma"/>
        </w:rPr>
        <w:t>Av</w:t>
      </w:r>
      <w:r>
        <w:rPr>
          <w:rFonts w:ascii="Tahoma" w:eastAsia="Tahoma" w:hAnsi="Tahoma" w:cs="Tahoma"/>
        </w:rPr>
        <w:t>oid giving medications via IV/IM route as injections can trigger spasms</w:t>
      </w:r>
    </w:p>
    <w:p w:rsidR="00CF16B6" w:rsidRDefault="00CF16B6">
      <w:pPr>
        <w:spacing w:line="2" w:lineRule="exact"/>
        <w:rPr>
          <w:rFonts w:ascii="Symbol" w:eastAsia="Symbol" w:hAnsi="Symbol" w:cs="Symbol"/>
        </w:rPr>
      </w:pPr>
    </w:p>
    <w:p w:rsidR="00CF16B6" w:rsidRDefault="00E30262" w:rsidP="00E30262">
      <w:pPr>
        <w:numPr>
          <w:ilvl w:val="0"/>
          <w:numId w:val="1040"/>
        </w:numPr>
        <w:tabs>
          <w:tab w:val="left" w:pos="640"/>
        </w:tabs>
        <w:spacing w:line="235" w:lineRule="auto"/>
        <w:ind w:left="640" w:hanging="368"/>
        <w:rPr>
          <w:rFonts w:ascii="Symbol" w:eastAsia="Symbol" w:hAnsi="Symbol" w:cs="Symbol"/>
        </w:rPr>
      </w:pPr>
      <w:r>
        <w:rPr>
          <w:rFonts w:ascii="Tahoma" w:eastAsia="Tahoma" w:hAnsi="Tahoma" w:cs="Tahoma"/>
        </w:rPr>
        <w:t>Sedation (see below) and care as for unconscious patient</w:t>
      </w:r>
    </w:p>
    <w:p w:rsidR="00CF16B6" w:rsidRDefault="00CF16B6">
      <w:pPr>
        <w:spacing w:line="2" w:lineRule="exact"/>
        <w:rPr>
          <w:rFonts w:ascii="Symbol" w:eastAsia="Symbol" w:hAnsi="Symbol" w:cs="Symbol"/>
        </w:rPr>
      </w:pPr>
    </w:p>
    <w:p w:rsidR="00CF16B6" w:rsidRDefault="00E30262" w:rsidP="00E30262">
      <w:pPr>
        <w:numPr>
          <w:ilvl w:val="0"/>
          <w:numId w:val="1040"/>
        </w:numPr>
        <w:tabs>
          <w:tab w:val="left" w:pos="640"/>
        </w:tabs>
        <w:spacing w:line="235" w:lineRule="auto"/>
        <w:ind w:left="640" w:hanging="368"/>
        <w:rPr>
          <w:rFonts w:ascii="Symbol" w:eastAsia="Symbol" w:hAnsi="Symbol" w:cs="Symbol"/>
        </w:rPr>
      </w:pPr>
      <w:r>
        <w:rPr>
          <w:rFonts w:ascii="Tahoma" w:eastAsia="Tahoma" w:hAnsi="Tahoma" w:cs="Tahoma"/>
        </w:rPr>
        <w:t>Prevention:</w:t>
      </w:r>
    </w:p>
    <w:p w:rsidR="00CF16B6" w:rsidRDefault="00E30262" w:rsidP="00E30262">
      <w:pPr>
        <w:numPr>
          <w:ilvl w:val="1"/>
          <w:numId w:val="1040"/>
        </w:numPr>
        <w:tabs>
          <w:tab w:val="left" w:pos="1786"/>
        </w:tabs>
        <w:ind w:left="720" w:firstLine="720"/>
        <w:rPr>
          <w:rFonts w:ascii="Tahoma" w:eastAsia="Tahoma" w:hAnsi="Tahoma" w:cs="Tahoma"/>
          <w:b/>
          <w:bCs/>
        </w:rPr>
      </w:pPr>
      <w:r>
        <w:rPr>
          <w:rFonts w:ascii="Tahoma" w:eastAsia="Tahoma" w:hAnsi="Tahoma" w:cs="Tahoma"/>
        </w:rPr>
        <w:t>Tetanus (toxoid) vaccine 0.5 ml IM; repeat after 4 weeks and after 6-12 months, then boost every 10 years thereaf</w:t>
      </w:r>
      <w:r>
        <w:rPr>
          <w:rFonts w:ascii="Tahoma" w:eastAsia="Tahoma" w:hAnsi="Tahoma" w:cs="Tahoma"/>
        </w:rPr>
        <w:t>ter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Treatment is generally aimed at the following:</w:t>
      </w:r>
    </w:p>
    <w:p w:rsidR="00CF16B6" w:rsidRDefault="00E30262">
      <w:pPr>
        <w:rPr>
          <w:sz w:val="20"/>
          <w:szCs w:val="20"/>
        </w:rPr>
      </w:pPr>
      <w:r>
        <w:rPr>
          <w:rFonts w:ascii="Tahoma" w:eastAsia="Tahoma" w:hAnsi="Tahoma" w:cs="Tahoma"/>
          <w:b/>
          <w:bCs/>
        </w:rPr>
        <w:t>For prevention of further absorption of toxin form wound</w:t>
      </w:r>
    </w:p>
    <w:p w:rsidR="00CF16B6" w:rsidRDefault="00CF16B6">
      <w:pPr>
        <w:spacing w:line="1" w:lineRule="exact"/>
        <w:rPr>
          <w:sz w:val="20"/>
          <w:szCs w:val="20"/>
        </w:rPr>
      </w:pPr>
    </w:p>
    <w:p w:rsidR="00CF16B6" w:rsidRDefault="00E30262" w:rsidP="00E30262">
      <w:pPr>
        <w:numPr>
          <w:ilvl w:val="0"/>
          <w:numId w:val="1041"/>
        </w:numPr>
        <w:tabs>
          <w:tab w:val="left" w:pos="1735"/>
        </w:tabs>
        <w:spacing w:line="238" w:lineRule="auto"/>
        <w:ind w:left="1440" w:right="1280"/>
        <w:rPr>
          <w:rFonts w:ascii="Tahoma" w:eastAsia="Tahoma" w:hAnsi="Tahoma" w:cs="Tahoma"/>
          <w:b/>
          <w:bCs/>
        </w:rPr>
      </w:pPr>
      <w:r>
        <w:rPr>
          <w:rFonts w:ascii="Tahoma" w:eastAsia="Tahoma" w:hAnsi="Tahoma" w:cs="Tahoma"/>
        </w:rPr>
        <w:t>Human tetanus immunoglobulin;Adults &amp; children give 100 – 300 IU/kg IM stat</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ind w:left="1440"/>
        <w:rPr>
          <w:rFonts w:ascii="Tahoma" w:eastAsia="Tahoma" w:hAnsi="Tahoma" w:cs="Tahoma"/>
          <w:b/>
          <w:bCs/>
        </w:rPr>
      </w:pPr>
      <w:r>
        <w:rPr>
          <w:rFonts w:ascii="Tahoma" w:eastAsia="Tahoma" w:hAnsi="Tahoma" w:cs="Tahoma"/>
        </w:rPr>
        <w:t>Horse serum after a test dose</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042"/>
        </w:numPr>
        <w:tabs>
          <w:tab w:val="left" w:pos="1735"/>
        </w:tabs>
        <w:spacing w:line="239" w:lineRule="auto"/>
        <w:ind w:left="1440" w:right="720"/>
        <w:rPr>
          <w:rFonts w:ascii="Tahoma" w:eastAsia="Tahoma" w:hAnsi="Tahoma" w:cs="Tahoma"/>
          <w:b/>
          <w:bCs/>
        </w:rPr>
      </w:pPr>
      <w:r>
        <w:rPr>
          <w:rFonts w:ascii="Tahoma" w:eastAsia="Tahoma" w:hAnsi="Tahoma" w:cs="Tahoma"/>
        </w:rPr>
        <w:t xml:space="preserve">Amoxycillin </w:t>
      </w:r>
      <w:r>
        <w:rPr>
          <w:rFonts w:ascii="Tahoma" w:eastAsia="Tahoma" w:hAnsi="Tahoma" w:cs="Tahoma"/>
        </w:rPr>
        <w:t>500-1000mg via Nasal Gastric Tubes every 8 hours (Neonates and Infants: ≤3 months: 20-30 mg/kg/day; Infants &gt;3 months and Children: 25-50 mg/kg/day for 14 days)</w:t>
      </w:r>
    </w:p>
    <w:p w:rsidR="00CF16B6" w:rsidRDefault="00CF16B6">
      <w:pPr>
        <w:spacing w:line="4" w:lineRule="exact"/>
        <w:rPr>
          <w:rFonts w:ascii="Tahoma" w:eastAsia="Tahoma" w:hAnsi="Tahoma" w:cs="Tahoma"/>
          <w:b/>
          <w:bCs/>
        </w:rPr>
      </w:pPr>
    </w:p>
    <w:p w:rsidR="00CF16B6" w:rsidRDefault="00E30262">
      <w:pPr>
        <w:spacing w:line="239" w:lineRule="auto"/>
        <w:ind w:left="1440" w:right="4200" w:firstLine="1441"/>
        <w:rPr>
          <w:rFonts w:ascii="Tahoma" w:eastAsia="Tahoma" w:hAnsi="Tahoma" w:cs="Tahoma"/>
          <w:b/>
          <w:bCs/>
        </w:rPr>
      </w:pPr>
      <w:r>
        <w:rPr>
          <w:rFonts w:ascii="Tahoma" w:eastAsia="Tahoma" w:hAnsi="Tahoma" w:cs="Tahoma"/>
          <w:b/>
          <w:bCs/>
        </w:rPr>
        <w:t>Plus A:</w:t>
      </w:r>
      <w:r>
        <w:rPr>
          <w:rFonts w:ascii="Tahoma" w:eastAsia="Tahoma" w:hAnsi="Tahoma" w:cs="Tahoma"/>
        </w:rPr>
        <w:t>Metronidazole 500mg every 8 hours</w:t>
      </w:r>
    </w:p>
    <w:p w:rsidR="00CF16B6" w:rsidRDefault="00CF16B6">
      <w:pPr>
        <w:spacing w:line="1" w:lineRule="exact"/>
        <w:rPr>
          <w:rFonts w:ascii="Tahoma" w:eastAsia="Tahoma" w:hAnsi="Tahoma" w:cs="Tahoma"/>
          <w:b/>
          <w:bCs/>
        </w:rPr>
      </w:pPr>
    </w:p>
    <w:p w:rsidR="00CF16B6" w:rsidRDefault="00E30262">
      <w:pPr>
        <w:ind w:left="1440"/>
        <w:rPr>
          <w:rFonts w:ascii="Tahoma" w:eastAsia="Tahoma" w:hAnsi="Tahoma" w:cs="Tahoma"/>
          <w:b/>
          <w:bCs/>
        </w:rPr>
      </w:pPr>
      <w:r>
        <w:rPr>
          <w:rFonts w:ascii="Tahoma" w:eastAsia="Tahoma" w:hAnsi="Tahoma" w:cs="Tahoma"/>
        </w:rPr>
        <w:t xml:space="preserve">(Neonates I.V.0-4 weeks, &lt;1200g: 7.5 mg/kg every 48 </w:t>
      </w:r>
      <w:r>
        <w:rPr>
          <w:rFonts w:ascii="Tahoma" w:eastAsia="Tahoma" w:hAnsi="Tahoma" w:cs="Tahoma"/>
        </w:rPr>
        <w:t>hours. For</w:t>
      </w:r>
    </w:p>
    <w:p w:rsidR="00CF16B6" w:rsidRDefault="00E30262">
      <w:pPr>
        <w:ind w:left="1440"/>
        <w:rPr>
          <w:rFonts w:ascii="Tahoma" w:eastAsia="Tahoma" w:hAnsi="Tahoma" w:cs="Tahoma"/>
          <w:b/>
          <w:bCs/>
        </w:rPr>
      </w:pPr>
      <w:r>
        <w:rPr>
          <w:rFonts w:ascii="Tahoma" w:eastAsia="Tahoma" w:hAnsi="Tahoma" w:cs="Tahoma"/>
        </w:rPr>
        <w:t>postnatal age ≤7 days: 1200-2000 g: 7.5 mg/kg/day given every 24</w:t>
      </w:r>
    </w:p>
    <w:p w:rsidR="00CF16B6" w:rsidRDefault="00E30262">
      <w:pPr>
        <w:ind w:left="1440"/>
        <w:rPr>
          <w:rFonts w:ascii="Tahoma" w:eastAsia="Tahoma" w:hAnsi="Tahoma" w:cs="Tahoma"/>
          <w:b/>
          <w:bCs/>
        </w:rPr>
      </w:pPr>
      <w:r>
        <w:rPr>
          <w:rFonts w:ascii="Tahoma" w:eastAsia="Tahoma" w:hAnsi="Tahoma" w:cs="Tahoma"/>
        </w:rPr>
        <w:t>hours &gt;2000 g: 15 mg/kg/day in divided doses every 12 hours. Postnatal age &gt;7</w:t>
      </w:r>
    </w:p>
    <w:p w:rsidR="00CF16B6" w:rsidRDefault="00E30262">
      <w:pPr>
        <w:ind w:left="1440"/>
        <w:rPr>
          <w:rFonts w:ascii="Tahoma" w:eastAsia="Tahoma" w:hAnsi="Tahoma" w:cs="Tahoma"/>
          <w:b/>
          <w:bCs/>
        </w:rPr>
      </w:pPr>
      <w:r>
        <w:rPr>
          <w:rFonts w:ascii="Tahoma" w:eastAsia="Tahoma" w:hAnsi="Tahoma" w:cs="Tahoma"/>
        </w:rPr>
        <w:t>days: 1200-2000 g: 15 mg/kg/day in divided doses every 12 hours &gt;2000 g: 30 mg/kg/day in divided doses</w:t>
      </w:r>
      <w:r>
        <w:rPr>
          <w:rFonts w:ascii="Tahoma" w:eastAsia="Tahoma" w:hAnsi="Tahoma" w:cs="Tahoma"/>
        </w:rPr>
        <w:t xml:space="preserve"> every 12 hours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For anaerobic infections:</w:t>
      </w:r>
    </w:p>
    <w:p w:rsidR="00CF16B6" w:rsidRDefault="00E30262">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-17145</wp:posOffset>
            </wp:positionH>
            <wp:positionV relativeFrom="paragraph">
              <wp:posOffset>245110</wp:posOffset>
            </wp:positionV>
            <wp:extent cx="5981065" cy="635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89" w:lineRule="exact"/>
        <w:rPr>
          <w:sz w:val="20"/>
          <w:szCs w:val="20"/>
        </w:rPr>
      </w:pPr>
    </w:p>
    <w:p w:rsidR="00CF16B6" w:rsidRDefault="00E30262">
      <w:pPr>
        <w:rPr>
          <w:sz w:val="20"/>
          <w:szCs w:val="20"/>
        </w:rPr>
      </w:pPr>
      <w:r>
        <w:rPr>
          <w:rFonts w:ascii="Calibri" w:eastAsia="Calibri" w:hAnsi="Calibri" w:cs="Calibri"/>
        </w:rPr>
        <w:t xml:space="preserve">204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043"/>
        </w:numPr>
        <w:tabs>
          <w:tab w:val="left" w:pos="1740"/>
        </w:tabs>
        <w:ind w:left="1440" w:right="1520"/>
        <w:rPr>
          <w:rFonts w:ascii="Tahoma" w:eastAsia="Tahoma" w:hAnsi="Tahoma" w:cs="Tahoma"/>
          <w:b/>
          <w:bCs/>
        </w:rPr>
      </w:pPr>
      <w:bookmarkStart w:id="227" w:name="page227"/>
      <w:bookmarkEnd w:id="227"/>
      <w:r>
        <w:rPr>
          <w:rFonts w:ascii="Tahoma" w:eastAsia="Tahoma" w:hAnsi="Tahoma" w:cs="Tahoma"/>
        </w:rPr>
        <w:lastRenderedPageBreak/>
        <w:t>Metronidazole Oral, I.V.: 30 mg/kg/day in divided doses every 6 hours; maximum dose: 4 g/day for 14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Control of spasms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Give a sedative cocktail of ALL the following VIA NGT: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Adult </w:t>
      </w:r>
      <w:r>
        <w:rPr>
          <w:rFonts w:ascii="Tahoma" w:eastAsia="Tahoma" w:hAnsi="Tahoma" w:cs="Tahoma"/>
        </w:rPr>
        <w:t>:</w:t>
      </w:r>
    </w:p>
    <w:p w:rsidR="00CF16B6" w:rsidRDefault="00CF16B6">
      <w:pPr>
        <w:spacing w:line="1" w:lineRule="exact"/>
        <w:rPr>
          <w:sz w:val="20"/>
          <w:szCs w:val="20"/>
        </w:rPr>
      </w:pPr>
    </w:p>
    <w:p w:rsidR="00CF16B6" w:rsidRDefault="00E30262" w:rsidP="00E30262">
      <w:pPr>
        <w:numPr>
          <w:ilvl w:val="0"/>
          <w:numId w:val="1044"/>
        </w:numPr>
        <w:tabs>
          <w:tab w:val="left" w:pos="1740"/>
        </w:tabs>
        <w:ind w:left="1740" w:hanging="300"/>
        <w:rPr>
          <w:rFonts w:ascii="Tahoma" w:eastAsia="Tahoma" w:hAnsi="Tahoma" w:cs="Tahoma"/>
          <w:b/>
          <w:bCs/>
        </w:rPr>
      </w:pPr>
      <w:r>
        <w:rPr>
          <w:rFonts w:ascii="Tahoma" w:eastAsia="Tahoma" w:hAnsi="Tahoma" w:cs="Tahoma"/>
        </w:rPr>
        <w:t>Diazepam10-30 mg every 6 hours</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rsidP="00E30262">
      <w:pPr>
        <w:numPr>
          <w:ilvl w:val="0"/>
          <w:numId w:val="1045"/>
        </w:numPr>
        <w:tabs>
          <w:tab w:val="left" w:pos="1735"/>
        </w:tabs>
        <w:ind w:left="2160" w:right="3700" w:hanging="720"/>
        <w:rPr>
          <w:rFonts w:ascii="Tahoma" w:eastAsia="Tahoma" w:hAnsi="Tahoma" w:cs="Tahoma"/>
          <w:b/>
          <w:bCs/>
        </w:rPr>
      </w:pPr>
      <w:r>
        <w:rPr>
          <w:rFonts w:ascii="Tahoma" w:eastAsia="Tahoma" w:hAnsi="Tahoma" w:cs="Tahoma"/>
        </w:rPr>
        <w:t>Chlorpromazine100 mg every 8 hours Children 2 mg/kg body every 6 hours</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E30262" w:rsidP="00E30262">
      <w:pPr>
        <w:numPr>
          <w:ilvl w:val="0"/>
          <w:numId w:val="1046"/>
        </w:numPr>
        <w:tabs>
          <w:tab w:val="left" w:pos="1735"/>
        </w:tabs>
        <w:ind w:left="2160" w:right="3400" w:hanging="720"/>
        <w:rPr>
          <w:rFonts w:ascii="Tahoma" w:eastAsia="Tahoma" w:hAnsi="Tahoma" w:cs="Tahoma"/>
          <w:b/>
          <w:bCs/>
        </w:rPr>
      </w:pPr>
      <w:r>
        <w:rPr>
          <w:rFonts w:ascii="Tahoma" w:eastAsia="Tahoma" w:hAnsi="Tahoma" w:cs="Tahoma"/>
        </w:rPr>
        <w:t>Phenobarbitone 50 – 100 mg every 12 hours Children 6 mg/kg every 12 hours</w:t>
      </w:r>
    </w:p>
    <w:p w:rsidR="00CF16B6" w:rsidRDefault="00CF16B6">
      <w:pPr>
        <w:spacing w:line="265" w:lineRule="exact"/>
        <w:rPr>
          <w:sz w:val="20"/>
          <w:szCs w:val="20"/>
        </w:rPr>
      </w:pPr>
    </w:p>
    <w:p w:rsidR="00CF16B6" w:rsidRDefault="00E30262">
      <w:pPr>
        <w:tabs>
          <w:tab w:val="left" w:pos="2140"/>
        </w:tabs>
        <w:ind w:left="720"/>
        <w:rPr>
          <w:sz w:val="20"/>
          <w:szCs w:val="20"/>
        </w:rPr>
      </w:pPr>
      <w:r>
        <w:rPr>
          <w:rFonts w:ascii="Tahoma" w:eastAsia="Tahoma" w:hAnsi="Tahoma" w:cs="Tahoma"/>
          <w:b/>
          <w:bCs/>
        </w:rPr>
        <w:t>Table 1:</w:t>
      </w:r>
      <w:r>
        <w:rPr>
          <w:sz w:val="20"/>
          <w:szCs w:val="20"/>
        </w:rPr>
        <w:tab/>
      </w:r>
      <w:r>
        <w:rPr>
          <w:rFonts w:ascii="Tahoma" w:eastAsia="Tahoma" w:hAnsi="Tahoma" w:cs="Tahoma"/>
          <w:b/>
          <w:bCs/>
          <w:sz w:val="21"/>
          <w:szCs w:val="21"/>
        </w:rPr>
        <w:t>Guidelines for Dosage Administration**</w:t>
      </w:r>
    </w:p>
    <w:p w:rsidR="00CF16B6" w:rsidRDefault="00CF16B6">
      <w:pPr>
        <w:spacing w:line="250" w:lineRule="exact"/>
        <w:rPr>
          <w:sz w:val="20"/>
          <w:szCs w:val="20"/>
        </w:rPr>
      </w:pPr>
    </w:p>
    <w:tbl>
      <w:tblPr>
        <w:tblW w:w="0" w:type="auto"/>
        <w:tblInd w:w="610" w:type="dxa"/>
        <w:tblLayout w:type="fixed"/>
        <w:tblCellMar>
          <w:left w:w="0" w:type="dxa"/>
          <w:right w:w="0" w:type="dxa"/>
        </w:tblCellMar>
        <w:tblLook w:val="04A0" w:firstRow="1" w:lastRow="0" w:firstColumn="1" w:lastColumn="0" w:noHBand="0" w:noVBand="1"/>
      </w:tblPr>
      <w:tblGrid>
        <w:gridCol w:w="2000"/>
        <w:gridCol w:w="740"/>
        <w:gridCol w:w="740"/>
        <w:gridCol w:w="740"/>
        <w:gridCol w:w="720"/>
        <w:gridCol w:w="800"/>
        <w:gridCol w:w="780"/>
        <w:gridCol w:w="800"/>
        <w:gridCol w:w="780"/>
        <w:gridCol w:w="780"/>
      </w:tblGrid>
      <w:tr w:rsidR="00CF16B6">
        <w:trPr>
          <w:trHeight w:val="274"/>
        </w:trPr>
        <w:tc>
          <w:tcPr>
            <w:tcW w:w="2000" w:type="dxa"/>
            <w:tcBorders>
              <w:top w:val="single" w:sz="8" w:space="0" w:color="auto"/>
              <w:left w:val="single" w:sz="8" w:space="0" w:color="auto"/>
              <w:bottom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rPr>
              <w:t>Time (hours)</w:t>
            </w:r>
          </w:p>
        </w:tc>
        <w:tc>
          <w:tcPr>
            <w:tcW w:w="74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0</w:t>
            </w:r>
          </w:p>
        </w:tc>
        <w:tc>
          <w:tcPr>
            <w:tcW w:w="74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3</w:t>
            </w:r>
          </w:p>
        </w:tc>
        <w:tc>
          <w:tcPr>
            <w:tcW w:w="74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6</w:t>
            </w:r>
          </w:p>
        </w:tc>
        <w:tc>
          <w:tcPr>
            <w:tcW w:w="72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9</w:t>
            </w:r>
          </w:p>
        </w:tc>
        <w:tc>
          <w:tcPr>
            <w:tcW w:w="800" w:type="dxa"/>
            <w:tcBorders>
              <w:top w:val="single" w:sz="8" w:space="0" w:color="auto"/>
              <w:bottom w:val="single" w:sz="8" w:space="0" w:color="auto"/>
              <w:right w:val="single" w:sz="8" w:space="0" w:color="auto"/>
            </w:tcBorders>
            <w:vAlign w:val="bottom"/>
          </w:tcPr>
          <w:p w:rsidR="00CF16B6" w:rsidRDefault="00E30262">
            <w:pPr>
              <w:ind w:right="310"/>
              <w:jc w:val="right"/>
              <w:rPr>
                <w:sz w:val="20"/>
                <w:szCs w:val="20"/>
              </w:rPr>
            </w:pPr>
            <w:r>
              <w:rPr>
                <w:rFonts w:ascii="Tahoma" w:eastAsia="Tahoma" w:hAnsi="Tahoma" w:cs="Tahoma"/>
                <w:b/>
                <w:bCs/>
              </w:rPr>
              <w:t>12</w:t>
            </w:r>
          </w:p>
        </w:tc>
        <w:tc>
          <w:tcPr>
            <w:tcW w:w="78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15</w:t>
            </w:r>
          </w:p>
        </w:tc>
        <w:tc>
          <w:tcPr>
            <w:tcW w:w="800" w:type="dxa"/>
            <w:tcBorders>
              <w:top w:val="single" w:sz="8" w:space="0" w:color="auto"/>
              <w:bottom w:val="single" w:sz="8" w:space="0" w:color="auto"/>
              <w:right w:val="single" w:sz="8" w:space="0" w:color="auto"/>
            </w:tcBorders>
            <w:vAlign w:val="bottom"/>
          </w:tcPr>
          <w:p w:rsidR="00CF16B6" w:rsidRDefault="00E30262">
            <w:pPr>
              <w:ind w:right="310"/>
              <w:jc w:val="right"/>
              <w:rPr>
                <w:sz w:val="20"/>
                <w:szCs w:val="20"/>
              </w:rPr>
            </w:pPr>
            <w:r>
              <w:rPr>
                <w:rFonts w:ascii="Tahoma" w:eastAsia="Tahoma" w:hAnsi="Tahoma" w:cs="Tahoma"/>
                <w:b/>
                <w:bCs/>
              </w:rPr>
              <w:t>18</w:t>
            </w:r>
          </w:p>
        </w:tc>
        <w:tc>
          <w:tcPr>
            <w:tcW w:w="78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rPr>
              <w:t>21</w:t>
            </w:r>
          </w:p>
        </w:tc>
        <w:tc>
          <w:tcPr>
            <w:tcW w:w="78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24</w:t>
            </w:r>
          </w:p>
        </w:tc>
      </w:tr>
      <w:tr w:rsidR="00CF16B6">
        <w:trPr>
          <w:trHeight w:val="255"/>
        </w:trPr>
        <w:tc>
          <w:tcPr>
            <w:tcW w:w="2000" w:type="dxa"/>
            <w:tcBorders>
              <w:left w:val="single" w:sz="8" w:space="0" w:color="auto"/>
              <w:bottom w:val="single" w:sz="8" w:space="0" w:color="auto"/>
              <w:right w:val="single" w:sz="8" w:space="0" w:color="auto"/>
            </w:tcBorders>
            <w:vAlign w:val="bottom"/>
          </w:tcPr>
          <w:p w:rsidR="00CF16B6" w:rsidRDefault="00E30262">
            <w:pPr>
              <w:spacing w:line="255" w:lineRule="exact"/>
              <w:ind w:left="120"/>
              <w:rPr>
                <w:sz w:val="20"/>
                <w:szCs w:val="20"/>
              </w:rPr>
            </w:pPr>
            <w:r>
              <w:rPr>
                <w:rFonts w:ascii="Tahoma" w:eastAsia="Tahoma" w:hAnsi="Tahoma" w:cs="Tahoma"/>
                <w:b/>
                <w:bCs/>
              </w:rPr>
              <w:t>Diazepam</w:t>
            </w:r>
          </w:p>
        </w:tc>
        <w:tc>
          <w:tcPr>
            <w:tcW w:w="740" w:type="dxa"/>
            <w:tcBorders>
              <w:bottom w:val="single" w:sz="8" w:space="0" w:color="auto"/>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w:t>
            </w:r>
          </w:p>
        </w:tc>
        <w:tc>
          <w:tcPr>
            <w:tcW w:w="740" w:type="dxa"/>
            <w:tcBorders>
              <w:bottom w:val="single" w:sz="8" w:space="0" w:color="auto"/>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w:t>
            </w:r>
          </w:p>
        </w:tc>
        <w:tc>
          <w:tcPr>
            <w:tcW w:w="740" w:type="dxa"/>
            <w:tcBorders>
              <w:bottom w:val="single" w:sz="8" w:space="0" w:color="auto"/>
              <w:right w:val="single" w:sz="8" w:space="0" w:color="auto"/>
            </w:tcBorders>
            <w:vAlign w:val="bottom"/>
          </w:tcPr>
          <w:p w:rsidR="00CF16B6" w:rsidRDefault="00CF16B6"/>
        </w:tc>
        <w:tc>
          <w:tcPr>
            <w:tcW w:w="72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w:t>
            </w:r>
          </w:p>
        </w:tc>
        <w:tc>
          <w:tcPr>
            <w:tcW w:w="80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w:t>
            </w:r>
          </w:p>
        </w:tc>
        <w:tc>
          <w:tcPr>
            <w:tcW w:w="80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E30262">
            <w:pPr>
              <w:spacing w:line="255" w:lineRule="exact"/>
              <w:ind w:left="80"/>
              <w:rPr>
                <w:sz w:val="20"/>
                <w:szCs w:val="20"/>
              </w:rPr>
            </w:pPr>
            <w:r>
              <w:rPr>
                <w:rFonts w:ascii="Tahoma" w:eastAsia="Tahoma" w:hAnsi="Tahoma" w:cs="Tahoma"/>
              </w:rPr>
              <w:t>*</w:t>
            </w:r>
          </w:p>
        </w:tc>
        <w:tc>
          <w:tcPr>
            <w:tcW w:w="780" w:type="dxa"/>
            <w:tcBorders>
              <w:bottom w:val="single" w:sz="8" w:space="0" w:color="auto"/>
              <w:right w:val="single" w:sz="8" w:space="0" w:color="auto"/>
            </w:tcBorders>
            <w:vAlign w:val="bottom"/>
          </w:tcPr>
          <w:p w:rsidR="00CF16B6" w:rsidRDefault="00E30262">
            <w:pPr>
              <w:spacing w:line="255" w:lineRule="exact"/>
              <w:ind w:left="100"/>
              <w:rPr>
                <w:sz w:val="20"/>
                <w:szCs w:val="20"/>
              </w:rPr>
            </w:pPr>
            <w:r>
              <w:rPr>
                <w:rFonts w:ascii="Tahoma" w:eastAsia="Tahoma" w:hAnsi="Tahoma" w:cs="Tahoma"/>
              </w:rPr>
              <w:t>*</w:t>
            </w:r>
          </w:p>
        </w:tc>
      </w:tr>
      <w:tr w:rsidR="00CF16B6">
        <w:trPr>
          <w:trHeight w:val="256"/>
        </w:trPr>
        <w:tc>
          <w:tcPr>
            <w:tcW w:w="2000" w:type="dxa"/>
            <w:tcBorders>
              <w:left w:val="single" w:sz="8" w:space="0" w:color="auto"/>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b/>
                <w:bCs/>
              </w:rPr>
              <w:t>Chlorpromazine</w:t>
            </w:r>
          </w:p>
        </w:tc>
        <w:tc>
          <w:tcPr>
            <w:tcW w:w="740" w:type="dxa"/>
            <w:tcBorders>
              <w:bottom w:val="single" w:sz="8" w:space="0" w:color="auto"/>
              <w:right w:val="single" w:sz="8" w:space="0" w:color="auto"/>
            </w:tcBorders>
            <w:vAlign w:val="bottom"/>
          </w:tcPr>
          <w:p w:rsidR="00CF16B6" w:rsidRDefault="00CF16B6"/>
        </w:tc>
        <w:tc>
          <w:tcPr>
            <w:tcW w:w="740" w:type="dxa"/>
            <w:tcBorders>
              <w:bottom w:val="single" w:sz="8" w:space="0" w:color="auto"/>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w:t>
            </w:r>
          </w:p>
        </w:tc>
        <w:tc>
          <w:tcPr>
            <w:tcW w:w="740" w:type="dxa"/>
            <w:tcBorders>
              <w:bottom w:val="single" w:sz="8" w:space="0" w:color="auto"/>
              <w:right w:val="single" w:sz="8" w:space="0" w:color="auto"/>
            </w:tcBorders>
            <w:vAlign w:val="bottom"/>
          </w:tcPr>
          <w:p w:rsidR="00CF16B6" w:rsidRDefault="00CF16B6"/>
        </w:tc>
        <w:tc>
          <w:tcPr>
            <w:tcW w:w="72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w:t>
            </w:r>
          </w:p>
        </w:tc>
        <w:tc>
          <w:tcPr>
            <w:tcW w:w="80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w:t>
            </w:r>
          </w:p>
        </w:tc>
        <w:tc>
          <w:tcPr>
            <w:tcW w:w="80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CF16B6"/>
        </w:tc>
      </w:tr>
      <w:tr w:rsidR="00CF16B6">
        <w:trPr>
          <w:trHeight w:val="256"/>
        </w:trPr>
        <w:tc>
          <w:tcPr>
            <w:tcW w:w="2000" w:type="dxa"/>
            <w:tcBorders>
              <w:left w:val="single" w:sz="8" w:space="0" w:color="auto"/>
              <w:bottom w:val="single" w:sz="8" w:space="0" w:color="auto"/>
              <w:right w:val="single" w:sz="8" w:space="0" w:color="auto"/>
            </w:tcBorders>
            <w:vAlign w:val="bottom"/>
          </w:tcPr>
          <w:p w:rsidR="00CF16B6" w:rsidRDefault="00E30262">
            <w:pPr>
              <w:spacing w:line="256" w:lineRule="exact"/>
              <w:ind w:left="120"/>
              <w:rPr>
                <w:sz w:val="20"/>
                <w:szCs w:val="20"/>
              </w:rPr>
            </w:pPr>
            <w:r>
              <w:rPr>
                <w:rFonts w:ascii="Tahoma" w:eastAsia="Tahoma" w:hAnsi="Tahoma" w:cs="Tahoma"/>
                <w:b/>
                <w:bCs/>
              </w:rPr>
              <w:t>Phenobarbitone</w:t>
            </w:r>
          </w:p>
        </w:tc>
        <w:tc>
          <w:tcPr>
            <w:tcW w:w="740" w:type="dxa"/>
            <w:tcBorders>
              <w:bottom w:val="single" w:sz="8" w:space="0" w:color="auto"/>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w:t>
            </w:r>
          </w:p>
        </w:tc>
        <w:tc>
          <w:tcPr>
            <w:tcW w:w="740" w:type="dxa"/>
            <w:tcBorders>
              <w:bottom w:val="single" w:sz="8" w:space="0" w:color="auto"/>
              <w:right w:val="single" w:sz="8" w:space="0" w:color="auto"/>
            </w:tcBorders>
            <w:vAlign w:val="bottom"/>
          </w:tcPr>
          <w:p w:rsidR="00CF16B6" w:rsidRDefault="00CF16B6"/>
        </w:tc>
        <w:tc>
          <w:tcPr>
            <w:tcW w:w="740" w:type="dxa"/>
            <w:tcBorders>
              <w:bottom w:val="single" w:sz="8" w:space="0" w:color="auto"/>
              <w:right w:val="single" w:sz="8" w:space="0" w:color="auto"/>
            </w:tcBorders>
            <w:vAlign w:val="bottom"/>
          </w:tcPr>
          <w:p w:rsidR="00CF16B6" w:rsidRDefault="00E30262">
            <w:pPr>
              <w:spacing w:line="256" w:lineRule="exact"/>
              <w:ind w:left="100"/>
              <w:rPr>
                <w:sz w:val="20"/>
                <w:szCs w:val="20"/>
              </w:rPr>
            </w:pPr>
            <w:r>
              <w:rPr>
                <w:rFonts w:ascii="Tahoma" w:eastAsia="Tahoma" w:hAnsi="Tahoma" w:cs="Tahoma"/>
              </w:rPr>
              <w:t>*</w:t>
            </w:r>
          </w:p>
        </w:tc>
        <w:tc>
          <w:tcPr>
            <w:tcW w:w="720" w:type="dxa"/>
            <w:tcBorders>
              <w:bottom w:val="single" w:sz="8" w:space="0" w:color="auto"/>
              <w:right w:val="single" w:sz="8" w:space="0" w:color="auto"/>
            </w:tcBorders>
            <w:vAlign w:val="bottom"/>
          </w:tcPr>
          <w:p w:rsidR="00CF16B6" w:rsidRDefault="00CF16B6"/>
        </w:tc>
        <w:tc>
          <w:tcPr>
            <w:tcW w:w="80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CF16B6"/>
        </w:tc>
        <w:tc>
          <w:tcPr>
            <w:tcW w:w="800" w:type="dxa"/>
            <w:tcBorders>
              <w:bottom w:val="single" w:sz="8" w:space="0" w:color="auto"/>
              <w:right w:val="single" w:sz="8" w:space="0" w:color="auto"/>
            </w:tcBorders>
            <w:vAlign w:val="bottom"/>
          </w:tcPr>
          <w:p w:rsidR="00CF16B6" w:rsidRDefault="00CF16B6"/>
        </w:tc>
        <w:tc>
          <w:tcPr>
            <w:tcW w:w="780" w:type="dxa"/>
            <w:tcBorders>
              <w:bottom w:val="single" w:sz="8" w:space="0" w:color="auto"/>
              <w:right w:val="single" w:sz="8" w:space="0" w:color="auto"/>
            </w:tcBorders>
            <w:vAlign w:val="bottom"/>
          </w:tcPr>
          <w:p w:rsidR="00CF16B6" w:rsidRDefault="00E30262">
            <w:pPr>
              <w:spacing w:line="256" w:lineRule="exact"/>
              <w:ind w:left="80"/>
              <w:rPr>
                <w:sz w:val="20"/>
                <w:szCs w:val="20"/>
              </w:rPr>
            </w:pPr>
            <w:r>
              <w:rPr>
                <w:rFonts w:ascii="Tahoma" w:eastAsia="Tahoma" w:hAnsi="Tahoma" w:cs="Tahoma"/>
              </w:rPr>
              <w:t>*</w:t>
            </w:r>
          </w:p>
        </w:tc>
        <w:tc>
          <w:tcPr>
            <w:tcW w:w="780" w:type="dxa"/>
            <w:tcBorders>
              <w:bottom w:val="single" w:sz="8" w:space="0" w:color="auto"/>
              <w:right w:val="single" w:sz="8" w:space="0" w:color="auto"/>
            </w:tcBorders>
            <w:vAlign w:val="bottom"/>
          </w:tcPr>
          <w:p w:rsidR="00CF16B6" w:rsidRDefault="00CF16B6"/>
        </w:tc>
      </w:tr>
    </w:tbl>
    <w:p w:rsidR="00CF16B6" w:rsidRDefault="00CF16B6">
      <w:pPr>
        <w:spacing w:line="264" w:lineRule="exact"/>
        <w:rPr>
          <w:sz w:val="20"/>
          <w:szCs w:val="20"/>
        </w:rPr>
      </w:pPr>
    </w:p>
    <w:p w:rsidR="00CF16B6" w:rsidRDefault="00E30262" w:rsidP="00E30262">
      <w:pPr>
        <w:numPr>
          <w:ilvl w:val="0"/>
          <w:numId w:val="1047"/>
        </w:numPr>
        <w:tabs>
          <w:tab w:val="left" w:pos="1073"/>
        </w:tabs>
        <w:spacing w:line="239" w:lineRule="auto"/>
        <w:ind w:left="720" w:right="120"/>
        <w:rPr>
          <w:rFonts w:ascii="Tahoma" w:eastAsia="Tahoma" w:hAnsi="Tahoma" w:cs="Tahoma"/>
          <w:b/>
          <w:bCs/>
        </w:rPr>
      </w:pPr>
      <w:r>
        <w:rPr>
          <w:rFonts w:ascii="Tahoma" w:eastAsia="Tahoma" w:hAnsi="Tahoma" w:cs="Tahoma"/>
        </w:rPr>
        <w:t>These are general guidelines. Frequency of drug administration should be titrated vs clinical condition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1.1.3 Brain abscess</w:t>
      </w:r>
    </w:p>
    <w:p w:rsidR="00CF16B6" w:rsidRDefault="00E30262">
      <w:pPr>
        <w:ind w:right="120"/>
        <w:jc w:val="both"/>
        <w:rPr>
          <w:sz w:val="20"/>
          <w:szCs w:val="20"/>
        </w:rPr>
      </w:pPr>
      <w:r>
        <w:rPr>
          <w:rFonts w:ascii="Tahoma" w:eastAsia="Tahoma" w:hAnsi="Tahoma" w:cs="Tahoma"/>
        </w:rPr>
        <w:t xml:space="preserve">Brain abscess is a focal </w:t>
      </w:r>
      <w:r>
        <w:rPr>
          <w:rFonts w:ascii="Tahoma" w:eastAsia="Tahoma" w:hAnsi="Tahoma" w:cs="Tahoma"/>
        </w:rPr>
        <w:t xml:space="preserve">collection of pus/ necrotic tissue within the brain parenchyma, which can arise as a complication of a variety of infections, trauma or surgery. The manifestations of brain abscess initially tend to be nonspecific, resulting in a delay in establishing the </w:t>
      </w:r>
      <w:r>
        <w:rPr>
          <w:rFonts w:ascii="Tahoma" w:eastAsia="Tahoma" w:hAnsi="Tahoma" w:cs="Tahoma"/>
        </w:rPr>
        <w:t>diagnosis.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rsidP="00E30262">
      <w:pPr>
        <w:numPr>
          <w:ilvl w:val="0"/>
          <w:numId w:val="1048"/>
        </w:numPr>
        <w:tabs>
          <w:tab w:val="left" w:pos="720"/>
        </w:tabs>
        <w:spacing w:line="238" w:lineRule="auto"/>
        <w:ind w:left="720" w:right="120" w:hanging="360"/>
        <w:rPr>
          <w:rFonts w:ascii="Symbol" w:eastAsia="Symbol" w:hAnsi="Symbol" w:cs="Symbol"/>
        </w:rPr>
      </w:pPr>
      <w:r>
        <w:rPr>
          <w:rFonts w:ascii="Tahoma" w:eastAsia="Tahoma" w:hAnsi="Tahoma" w:cs="Tahoma"/>
        </w:rPr>
        <w:t>Headache is the most common symptom, neck stiffness, lethargy progressing to coma, vomiting, and focal neurologic deficit.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rsidP="00E30262">
      <w:pPr>
        <w:numPr>
          <w:ilvl w:val="0"/>
          <w:numId w:val="1049"/>
        </w:numPr>
        <w:tabs>
          <w:tab w:val="left" w:pos="640"/>
        </w:tabs>
        <w:spacing w:line="237" w:lineRule="auto"/>
        <w:ind w:left="640" w:hanging="280"/>
        <w:rPr>
          <w:rFonts w:ascii="Symbol" w:eastAsia="Symbol" w:hAnsi="Symbol" w:cs="Symbol"/>
        </w:rPr>
      </w:pPr>
      <w:r>
        <w:rPr>
          <w:rFonts w:ascii="Tahoma" w:eastAsia="Tahoma" w:hAnsi="Tahoma" w:cs="Tahoma"/>
        </w:rPr>
        <w:t>Control of fever and pain with Paracetamol</w:t>
      </w:r>
    </w:p>
    <w:p w:rsidR="00CF16B6" w:rsidRDefault="00CF16B6">
      <w:pPr>
        <w:spacing w:line="2" w:lineRule="exact"/>
        <w:rPr>
          <w:rFonts w:ascii="Symbol" w:eastAsia="Symbol" w:hAnsi="Symbol" w:cs="Symbol"/>
        </w:rPr>
      </w:pPr>
    </w:p>
    <w:p w:rsidR="00CF16B6" w:rsidRDefault="00E30262" w:rsidP="00E30262">
      <w:pPr>
        <w:numPr>
          <w:ilvl w:val="0"/>
          <w:numId w:val="1049"/>
        </w:numPr>
        <w:tabs>
          <w:tab w:val="left" w:pos="640"/>
        </w:tabs>
        <w:spacing w:line="237" w:lineRule="auto"/>
        <w:ind w:left="640" w:hanging="280"/>
        <w:rPr>
          <w:rFonts w:ascii="Symbol" w:eastAsia="Symbol" w:hAnsi="Symbol" w:cs="Symbol"/>
        </w:rPr>
      </w:pPr>
      <w:r>
        <w:rPr>
          <w:rFonts w:ascii="Tahoma" w:eastAsia="Tahoma" w:hAnsi="Tahoma" w:cs="Tahoma"/>
        </w:rPr>
        <w:t xml:space="preserve">If unconscious, insert NGT for feeding and </w:t>
      </w:r>
      <w:r>
        <w:rPr>
          <w:rFonts w:ascii="Tahoma" w:eastAsia="Tahoma" w:hAnsi="Tahoma" w:cs="Tahoma"/>
        </w:rPr>
        <w:t>urethral catheter</w:t>
      </w:r>
    </w:p>
    <w:p w:rsidR="00CF16B6" w:rsidRDefault="00E30262">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-17145</wp:posOffset>
            </wp:positionH>
            <wp:positionV relativeFrom="paragraph">
              <wp:posOffset>1886585</wp:posOffset>
            </wp:positionV>
            <wp:extent cx="5981065" cy="635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4" w:lineRule="exact"/>
        <w:rPr>
          <w:sz w:val="20"/>
          <w:szCs w:val="20"/>
        </w:rPr>
      </w:pPr>
    </w:p>
    <w:p w:rsidR="00CF16B6" w:rsidRDefault="00E30262">
      <w:pPr>
        <w:rPr>
          <w:sz w:val="20"/>
          <w:szCs w:val="20"/>
        </w:rPr>
      </w:pPr>
      <w:r>
        <w:rPr>
          <w:rFonts w:ascii="Calibri" w:eastAsia="Calibri" w:hAnsi="Calibri" w:cs="Calibri"/>
        </w:rPr>
        <w:t xml:space="preserve">205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320" w:bottom="428" w:left="1440" w:header="0" w:footer="0" w:gutter="0"/>
          <w:cols w:space="720" w:equalWidth="0">
            <w:col w:w="9480"/>
          </w:cols>
        </w:sectPr>
      </w:pPr>
    </w:p>
    <w:p w:rsidR="00CF16B6" w:rsidRDefault="00E30262">
      <w:pPr>
        <w:rPr>
          <w:sz w:val="20"/>
          <w:szCs w:val="20"/>
        </w:rPr>
      </w:pPr>
      <w:bookmarkStart w:id="228" w:name="page228"/>
      <w:bookmarkEnd w:id="228"/>
      <w:r>
        <w:rPr>
          <w:rFonts w:ascii="Tahoma" w:eastAsia="Tahoma" w:hAnsi="Tahoma" w:cs="Tahoma"/>
          <w:b/>
          <w:bCs/>
        </w:rPr>
        <w:lastRenderedPageBreak/>
        <w:t>Table 2: Management of Brain Abscess</w:t>
      </w:r>
    </w:p>
    <w:p w:rsidR="00CF16B6" w:rsidRDefault="00CF16B6">
      <w:pPr>
        <w:spacing w:line="248" w:lineRule="exact"/>
        <w:rPr>
          <w:sz w:val="20"/>
          <w:szCs w:val="20"/>
        </w:rPr>
      </w:pPr>
    </w:p>
    <w:tbl>
      <w:tblPr>
        <w:tblW w:w="0" w:type="auto"/>
        <w:tblInd w:w="810" w:type="dxa"/>
        <w:tblLayout w:type="fixed"/>
        <w:tblCellMar>
          <w:left w:w="0" w:type="dxa"/>
          <w:right w:w="0" w:type="dxa"/>
        </w:tblCellMar>
        <w:tblLook w:val="04A0" w:firstRow="1" w:lastRow="0" w:firstColumn="1" w:lastColumn="0" w:noHBand="0" w:noVBand="1"/>
      </w:tblPr>
      <w:tblGrid>
        <w:gridCol w:w="1920"/>
        <w:gridCol w:w="820"/>
        <w:gridCol w:w="1100"/>
        <w:gridCol w:w="740"/>
        <w:gridCol w:w="440"/>
        <w:gridCol w:w="700"/>
        <w:gridCol w:w="700"/>
        <w:gridCol w:w="1340"/>
      </w:tblGrid>
      <w:tr w:rsidR="00CF16B6">
        <w:trPr>
          <w:trHeight w:val="250"/>
        </w:trPr>
        <w:tc>
          <w:tcPr>
            <w:tcW w:w="1920" w:type="dxa"/>
            <w:tcBorders>
              <w:top w:val="single" w:sz="8" w:space="0" w:color="auto"/>
              <w:left w:val="single" w:sz="8" w:space="0" w:color="auto"/>
              <w:bottom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Condition</w:t>
            </w:r>
          </w:p>
        </w:tc>
        <w:tc>
          <w:tcPr>
            <w:tcW w:w="1920" w:type="dxa"/>
            <w:gridSpan w:val="2"/>
            <w:tcBorders>
              <w:top w:val="single" w:sz="8" w:space="0" w:color="auto"/>
              <w:bottom w:val="single" w:sz="8" w:space="0" w:color="auto"/>
            </w:tcBorders>
            <w:vAlign w:val="bottom"/>
          </w:tcPr>
          <w:p w:rsidR="00CF16B6" w:rsidRDefault="00E30262">
            <w:pPr>
              <w:ind w:left="80"/>
              <w:rPr>
                <w:sz w:val="20"/>
                <w:szCs w:val="20"/>
              </w:rPr>
            </w:pPr>
            <w:r>
              <w:rPr>
                <w:rFonts w:ascii="Tahoma" w:eastAsia="Tahoma" w:hAnsi="Tahoma" w:cs="Tahoma"/>
                <w:b/>
                <w:bCs/>
                <w:sz w:val="20"/>
                <w:szCs w:val="20"/>
              </w:rPr>
              <w:t>Treatment</w:t>
            </w:r>
          </w:p>
        </w:tc>
        <w:tc>
          <w:tcPr>
            <w:tcW w:w="740" w:type="dxa"/>
            <w:tcBorders>
              <w:top w:val="single" w:sz="8" w:space="0" w:color="auto"/>
              <w:bottom w:val="single" w:sz="8" w:space="0" w:color="auto"/>
            </w:tcBorders>
            <w:vAlign w:val="bottom"/>
          </w:tcPr>
          <w:p w:rsidR="00CF16B6" w:rsidRDefault="00CF16B6">
            <w:pPr>
              <w:rPr>
                <w:sz w:val="21"/>
                <w:szCs w:val="21"/>
              </w:rPr>
            </w:pPr>
          </w:p>
        </w:tc>
        <w:tc>
          <w:tcPr>
            <w:tcW w:w="440" w:type="dxa"/>
            <w:tcBorders>
              <w:top w:val="single" w:sz="8" w:space="0" w:color="auto"/>
              <w:bottom w:val="single" w:sz="8" w:space="0" w:color="auto"/>
            </w:tcBorders>
            <w:vAlign w:val="bottom"/>
          </w:tcPr>
          <w:p w:rsidR="00CF16B6" w:rsidRDefault="00CF16B6">
            <w:pPr>
              <w:rPr>
                <w:sz w:val="21"/>
                <w:szCs w:val="21"/>
              </w:rPr>
            </w:pPr>
          </w:p>
        </w:tc>
        <w:tc>
          <w:tcPr>
            <w:tcW w:w="700" w:type="dxa"/>
            <w:tcBorders>
              <w:top w:val="single" w:sz="8" w:space="0" w:color="auto"/>
              <w:bottom w:val="single" w:sz="8" w:space="0" w:color="auto"/>
            </w:tcBorders>
            <w:vAlign w:val="bottom"/>
          </w:tcPr>
          <w:p w:rsidR="00CF16B6" w:rsidRDefault="00CF16B6">
            <w:pPr>
              <w:rPr>
                <w:sz w:val="21"/>
                <w:szCs w:val="21"/>
              </w:rPr>
            </w:pPr>
          </w:p>
        </w:tc>
        <w:tc>
          <w:tcPr>
            <w:tcW w:w="700" w:type="dxa"/>
            <w:tcBorders>
              <w:top w:val="single" w:sz="8" w:space="0" w:color="auto"/>
              <w:bottom w:val="single" w:sz="8" w:space="0" w:color="auto"/>
              <w:right w:val="single" w:sz="8" w:space="0" w:color="auto"/>
            </w:tcBorders>
            <w:vAlign w:val="bottom"/>
          </w:tcPr>
          <w:p w:rsidR="00CF16B6" w:rsidRDefault="00CF16B6">
            <w:pPr>
              <w:rPr>
                <w:sz w:val="21"/>
                <w:szCs w:val="21"/>
              </w:rPr>
            </w:pPr>
          </w:p>
        </w:tc>
        <w:tc>
          <w:tcPr>
            <w:tcW w:w="1340" w:type="dxa"/>
            <w:tcBorders>
              <w:top w:val="single" w:sz="8" w:space="0" w:color="auto"/>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Duration</w:t>
            </w:r>
          </w:p>
        </w:tc>
      </w:tr>
      <w:tr w:rsidR="00CF16B6">
        <w:trPr>
          <w:trHeight w:val="230"/>
        </w:trPr>
        <w:tc>
          <w:tcPr>
            <w:tcW w:w="19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Brain abscess</w:t>
            </w:r>
          </w:p>
        </w:tc>
        <w:tc>
          <w:tcPr>
            <w:tcW w:w="820" w:type="dxa"/>
            <w:vAlign w:val="bottom"/>
          </w:tcPr>
          <w:p w:rsidR="00CF16B6" w:rsidRDefault="00E30262">
            <w:pPr>
              <w:spacing w:line="231" w:lineRule="exact"/>
              <w:ind w:left="80"/>
              <w:rPr>
                <w:sz w:val="20"/>
                <w:szCs w:val="20"/>
              </w:rPr>
            </w:pPr>
            <w:r>
              <w:rPr>
                <w:rFonts w:ascii="Tahoma" w:eastAsia="Tahoma" w:hAnsi="Tahoma" w:cs="Tahoma"/>
                <w:sz w:val="20"/>
                <w:szCs w:val="20"/>
              </w:rPr>
              <w:t>Benzyl</w:t>
            </w:r>
          </w:p>
        </w:tc>
        <w:tc>
          <w:tcPr>
            <w:tcW w:w="1100" w:type="dxa"/>
            <w:vAlign w:val="bottom"/>
          </w:tcPr>
          <w:p w:rsidR="00CF16B6" w:rsidRDefault="00E30262">
            <w:pPr>
              <w:spacing w:line="231" w:lineRule="exact"/>
              <w:ind w:left="160"/>
              <w:rPr>
                <w:sz w:val="20"/>
                <w:szCs w:val="20"/>
              </w:rPr>
            </w:pPr>
            <w:r>
              <w:rPr>
                <w:rFonts w:ascii="Tahoma" w:eastAsia="Tahoma" w:hAnsi="Tahoma" w:cs="Tahoma"/>
                <w:sz w:val="20"/>
                <w:szCs w:val="20"/>
              </w:rPr>
              <w:t>penicillin</w:t>
            </w:r>
          </w:p>
        </w:tc>
        <w:tc>
          <w:tcPr>
            <w:tcW w:w="740" w:type="dxa"/>
            <w:vAlign w:val="bottom"/>
          </w:tcPr>
          <w:p w:rsidR="00CF16B6" w:rsidRDefault="00E30262">
            <w:pPr>
              <w:spacing w:line="231" w:lineRule="exact"/>
              <w:ind w:left="160"/>
              <w:rPr>
                <w:sz w:val="20"/>
                <w:szCs w:val="20"/>
              </w:rPr>
            </w:pPr>
            <w:r>
              <w:rPr>
                <w:rFonts w:ascii="Tahoma" w:eastAsia="Tahoma" w:hAnsi="Tahoma" w:cs="Tahoma"/>
                <w:sz w:val="20"/>
                <w:szCs w:val="20"/>
              </w:rPr>
              <w:t>(I.V)</w:t>
            </w:r>
          </w:p>
        </w:tc>
        <w:tc>
          <w:tcPr>
            <w:tcW w:w="440" w:type="dxa"/>
            <w:vAlign w:val="bottom"/>
          </w:tcPr>
          <w:p w:rsidR="00CF16B6" w:rsidRDefault="00E30262">
            <w:pPr>
              <w:spacing w:line="231" w:lineRule="exact"/>
              <w:ind w:right="60"/>
              <w:jc w:val="right"/>
              <w:rPr>
                <w:sz w:val="20"/>
                <w:szCs w:val="20"/>
              </w:rPr>
            </w:pPr>
            <w:r>
              <w:rPr>
                <w:rFonts w:ascii="Tahoma" w:eastAsia="Tahoma" w:hAnsi="Tahoma" w:cs="Tahoma"/>
                <w:sz w:val="20"/>
                <w:szCs w:val="20"/>
              </w:rPr>
              <w:t>5</w:t>
            </w:r>
          </w:p>
        </w:tc>
        <w:tc>
          <w:tcPr>
            <w:tcW w:w="700" w:type="dxa"/>
            <w:vAlign w:val="bottom"/>
          </w:tcPr>
          <w:p w:rsidR="00CF16B6" w:rsidRDefault="00E30262">
            <w:pPr>
              <w:spacing w:line="231" w:lineRule="exact"/>
              <w:ind w:left="160"/>
              <w:rPr>
                <w:sz w:val="20"/>
                <w:szCs w:val="20"/>
              </w:rPr>
            </w:pPr>
            <w:r>
              <w:rPr>
                <w:rFonts w:ascii="Tahoma" w:eastAsia="Tahoma" w:hAnsi="Tahoma" w:cs="Tahoma"/>
                <w:sz w:val="20"/>
                <w:szCs w:val="20"/>
              </w:rPr>
              <w:t>MU</w:t>
            </w:r>
          </w:p>
        </w:tc>
        <w:tc>
          <w:tcPr>
            <w:tcW w:w="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every</w:t>
            </w:r>
          </w:p>
        </w:tc>
        <w:tc>
          <w:tcPr>
            <w:tcW w:w="13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4-6weeks</w:t>
            </w:r>
          </w:p>
        </w:tc>
      </w:tr>
      <w:tr w:rsidR="00CF16B6">
        <w:trPr>
          <w:trHeight w:val="242"/>
        </w:trPr>
        <w:tc>
          <w:tcPr>
            <w:tcW w:w="19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20"/>
                <w:szCs w:val="20"/>
              </w:rPr>
              <w:t>(unspecific</w:t>
            </w:r>
          </w:p>
        </w:tc>
        <w:tc>
          <w:tcPr>
            <w:tcW w:w="3800" w:type="dxa"/>
            <w:gridSpan w:val="5"/>
            <w:vAlign w:val="bottom"/>
          </w:tcPr>
          <w:p w:rsidR="00CF16B6" w:rsidRDefault="00E30262">
            <w:pPr>
              <w:ind w:left="80"/>
              <w:rPr>
                <w:sz w:val="20"/>
                <w:szCs w:val="20"/>
              </w:rPr>
            </w:pPr>
            <w:r>
              <w:rPr>
                <w:rFonts w:ascii="Tahoma" w:eastAsia="Tahoma" w:hAnsi="Tahoma" w:cs="Tahoma"/>
                <w:sz w:val="20"/>
                <w:szCs w:val="20"/>
              </w:rPr>
              <w:t>6hours(children 125,000 IU/kg/24 hours)</w:t>
            </w:r>
          </w:p>
        </w:tc>
        <w:tc>
          <w:tcPr>
            <w:tcW w:w="70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CF16B6">
            <w:pPr>
              <w:rPr>
                <w:sz w:val="21"/>
                <w:szCs w:val="21"/>
              </w:rPr>
            </w:pPr>
          </w:p>
        </w:tc>
      </w:tr>
      <w:tr w:rsidR="00CF16B6">
        <w:trPr>
          <w:trHeight w:val="240"/>
        </w:trPr>
        <w:tc>
          <w:tcPr>
            <w:tcW w:w="1920" w:type="dxa"/>
            <w:tcBorders>
              <w:left w:val="single" w:sz="8" w:space="0" w:color="auto"/>
              <w:righ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bacterial)</w:t>
            </w:r>
          </w:p>
        </w:tc>
        <w:tc>
          <w:tcPr>
            <w:tcW w:w="820" w:type="dxa"/>
            <w:vAlign w:val="bottom"/>
          </w:tcPr>
          <w:p w:rsidR="00CF16B6" w:rsidRDefault="00CF16B6">
            <w:pPr>
              <w:rPr>
                <w:sz w:val="20"/>
                <w:szCs w:val="20"/>
              </w:rPr>
            </w:pPr>
          </w:p>
        </w:tc>
        <w:tc>
          <w:tcPr>
            <w:tcW w:w="1100" w:type="dxa"/>
            <w:vAlign w:val="bottom"/>
          </w:tcPr>
          <w:p w:rsidR="00CF16B6" w:rsidRDefault="00CF16B6">
            <w:pPr>
              <w:rPr>
                <w:sz w:val="20"/>
                <w:szCs w:val="20"/>
              </w:rPr>
            </w:pPr>
          </w:p>
        </w:tc>
        <w:tc>
          <w:tcPr>
            <w:tcW w:w="740" w:type="dxa"/>
            <w:vAlign w:val="bottom"/>
          </w:tcPr>
          <w:p w:rsidR="00CF16B6" w:rsidRDefault="00CF16B6">
            <w:pPr>
              <w:rPr>
                <w:sz w:val="20"/>
                <w:szCs w:val="20"/>
              </w:rPr>
            </w:pPr>
          </w:p>
        </w:tc>
        <w:tc>
          <w:tcPr>
            <w:tcW w:w="440" w:type="dxa"/>
            <w:vAlign w:val="bottom"/>
          </w:tcPr>
          <w:p w:rsidR="00CF16B6" w:rsidRDefault="00CF16B6">
            <w:pPr>
              <w:rPr>
                <w:sz w:val="20"/>
                <w:szCs w:val="20"/>
              </w:rPr>
            </w:pPr>
          </w:p>
        </w:tc>
        <w:tc>
          <w:tcPr>
            <w:tcW w:w="700" w:type="dxa"/>
            <w:vAlign w:val="bottom"/>
          </w:tcPr>
          <w:p w:rsidR="00CF16B6" w:rsidRDefault="00CF16B6">
            <w:pPr>
              <w:rPr>
                <w:sz w:val="20"/>
                <w:szCs w:val="20"/>
              </w:rPr>
            </w:pPr>
          </w:p>
        </w:tc>
        <w:tc>
          <w:tcPr>
            <w:tcW w:w="70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r>
      <w:tr w:rsidR="00CF16B6">
        <w:trPr>
          <w:trHeight w:val="242"/>
        </w:trPr>
        <w:tc>
          <w:tcPr>
            <w:tcW w:w="1920" w:type="dxa"/>
            <w:tcBorders>
              <w:left w:val="single" w:sz="8" w:space="0" w:color="auto"/>
              <w:right w:val="single" w:sz="8" w:space="0" w:color="auto"/>
            </w:tcBorders>
            <w:vAlign w:val="bottom"/>
          </w:tcPr>
          <w:p w:rsidR="00CF16B6" w:rsidRDefault="00CF16B6">
            <w:pPr>
              <w:rPr>
                <w:sz w:val="21"/>
                <w:szCs w:val="21"/>
              </w:rPr>
            </w:pPr>
          </w:p>
        </w:tc>
        <w:tc>
          <w:tcPr>
            <w:tcW w:w="820" w:type="dxa"/>
            <w:vAlign w:val="bottom"/>
          </w:tcPr>
          <w:p w:rsidR="00CF16B6" w:rsidRDefault="00E30262">
            <w:pPr>
              <w:ind w:left="80"/>
              <w:rPr>
                <w:sz w:val="20"/>
                <w:szCs w:val="20"/>
              </w:rPr>
            </w:pPr>
            <w:r>
              <w:rPr>
                <w:rFonts w:ascii="Tahoma" w:eastAsia="Tahoma" w:hAnsi="Tahoma" w:cs="Tahoma"/>
                <w:i/>
                <w:iCs/>
                <w:sz w:val="20"/>
                <w:szCs w:val="20"/>
              </w:rPr>
              <w:t>Plus</w:t>
            </w:r>
          </w:p>
        </w:tc>
        <w:tc>
          <w:tcPr>
            <w:tcW w:w="1100" w:type="dxa"/>
            <w:vAlign w:val="bottom"/>
          </w:tcPr>
          <w:p w:rsidR="00CF16B6" w:rsidRDefault="00CF16B6">
            <w:pPr>
              <w:rPr>
                <w:sz w:val="21"/>
                <w:szCs w:val="21"/>
              </w:rPr>
            </w:pPr>
          </w:p>
        </w:tc>
        <w:tc>
          <w:tcPr>
            <w:tcW w:w="740" w:type="dxa"/>
            <w:vAlign w:val="bottom"/>
          </w:tcPr>
          <w:p w:rsidR="00CF16B6" w:rsidRDefault="00CF16B6">
            <w:pPr>
              <w:rPr>
                <w:sz w:val="21"/>
                <w:szCs w:val="21"/>
              </w:rPr>
            </w:pPr>
          </w:p>
        </w:tc>
        <w:tc>
          <w:tcPr>
            <w:tcW w:w="440" w:type="dxa"/>
            <w:vAlign w:val="bottom"/>
          </w:tcPr>
          <w:p w:rsidR="00CF16B6" w:rsidRDefault="00CF16B6">
            <w:pPr>
              <w:rPr>
                <w:sz w:val="21"/>
                <w:szCs w:val="21"/>
              </w:rPr>
            </w:pPr>
          </w:p>
        </w:tc>
        <w:tc>
          <w:tcPr>
            <w:tcW w:w="700" w:type="dxa"/>
            <w:vAlign w:val="bottom"/>
          </w:tcPr>
          <w:p w:rsidR="00CF16B6" w:rsidRDefault="00CF16B6">
            <w:pPr>
              <w:rPr>
                <w:sz w:val="21"/>
                <w:szCs w:val="21"/>
              </w:rPr>
            </w:pPr>
          </w:p>
        </w:tc>
        <w:tc>
          <w:tcPr>
            <w:tcW w:w="70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CF16B6">
            <w:pPr>
              <w:rPr>
                <w:sz w:val="21"/>
                <w:szCs w:val="21"/>
              </w:rPr>
            </w:pPr>
          </w:p>
        </w:tc>
      </w:tr>
      <w:tr w:rsidR="00CF16B6">
        <w:trPr>
          <w:trHeight w:val="242"/>
        </w:trPr>
        <w:tc>
          <w:tcPr>
            <w:tcW w:w="1920" w:type="dxa"/>
            <w:tcBorders>
              <w:left w:val="single" w:sz="8" w:space="0" w:color="auto"/>
              <w:right w:val="single" w:sz="8" w:space="0" w:color="auto"/>
            </w:tcBorders>
            <w:vAlign w:val="bottom"/>
          </w:tcPr>
          <w:p w:rsidR="00CF16B6" w:rsidRDefault="00CF16B6">
            <w:pPr>
              <w:rPr>
                <w:sz w:val="21"/>
                <w:szCs w:val="21"/>
              </w:rPr>
            </w:pPr>
          </w:p>
        </w:tc>
        <w:tc>
          <w:tcPr>
            <w:tcW w:w="4500" w:type="dxa"/>
            <w:gridSpan w:val="6"/>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Metronidazole   (IV)   500mg   every   8   hours</w:t>
            </w:r>
          </w:p>
        </w:tc>
        <w:tc>
          <w:tcPr>
            <w:tcW w:w="13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4-6 weeks</w:t>
            </w:r>
          </w:p>
        </w:tc>
      </w:tr>
      <w:tr w:rsidR="00CF16B6">
        <w:trPr>
          <w:trHeight w:val="242"/>
        </w:trPr>
        <w:tc>
          <w:tcPr>
            <w:tcW w:w="192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2660" w:type="dxa"/>
            <w:gridSpan w:val="3"/>
            <w:tcBorders>
              <w:bottom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(children 7.5  mg/kg/day)</w:t>
            </w:r>
          </w:p>
        </w:tc>
        <w:tc>
          <w:tcPr>
            <w:tcW w:w="440" w:type="dxa"/>
            <w:tcBorders>
              <w:bottom w:val="single" w:sz="8" w:space="0" w:color="auto"/>
            </w:tcBorders>
            <w:vAlign w:val="bottom"/>
          </w:tcPr>
          <w:p w:rsidR="00CF16B6" w:rsidRDefault="00CF16B6">
            <w:pPr>
              <w:rPr>
                <w:sz w:val="21"/>
                <w:szCs w:val="21"/>
              </w:rPr>
            </w:pPr>
          </w:p>
        </w:tc>
        <w:tc>
          <w:tcPr>
            <w:tcW w:w="700" w:type="dxa"/>
            <w:tcBorders>
              <w:bottom w:val="single" w:sz="8" w:space="0" w:color="auto"/>
            </w:tcBorders>
            <w:vAlign w:val="bottom"/>
          </w:tcPr>
          <w:p w:rsidR="00CF16B6" w:rsidRDefault="00CF16B6">
            <w:pPr>
              <w:rPr>
                <w:sz w:val="21"/>
                <w:szCs w:val="21"/>
              </w:rPr>
            </w:pPr>
          </w:p>
        </w:tc>
        <w:tc>
          <w:tcPr>
            <w:tcW w:w="700" w:type="dxa"/>
            <w:tcBorders>
              <w:bottom w:val="single" w:sz="8" w:space="0" w:color="auto"/>
              <w:right w:val="single" w:sz="8" w:space="0" w:color="auto"/>
            </w:tcBorders>
            <w:vAlign w:val="bottom"/>
          </w:tcPr>
          <w:p w:rsidR="00CF16B6" w:rsidRDefault="00CF16B6">
            <w:pPr>
              <w:rPr>
                <w:sz w:val="21"/>
                <w:szCs w:val="21"/>
              </w:rPr>
            </w:pPr>
          </w:p>
        </w:tc>
        <w:tc>
          <w:tcPr>
            <w:tcW w:w="134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19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Brain abscess</w:t>
            </w:r>
          </w:p>
        </w:tc>
        <w:tc>
          <w:tcPr>
            <w:tcW w:w="4500" w:type="dxa"/>
            <w:gridSpan w:val="6"/>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Cloxacillin (I.V) 2g every 6 hours(children 5 –</w:t>
            </w:r>
          </w:p>
        </w:tc>
        <w:tc>
          <w:tcPr>
            <w:tcW w:w="13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6weeks</w:t>
            </w:r>
          </w:p>
        </w:tc>
      </w:tr>
      <w:tr w:rsidR="00CF16B6">
        <w:trPr>
          <w:trHeight w:val="240"/>
        </w:trPr>
        <w:tc>
          <w:tcPr>
            <w:tcW w:w="1920" w:type="dxa"/>
            <w:tcBorders>
              <w:left w:val="single" w:sz="8" w:space="0" w:color="auto"/>
              <w:righ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(Staph aureus)</w:t>
            </w:r>
          </w:p>
        </w:tc>
        <w:tc>
          <w:tcPr>
            <w:tcW w:w="1920" w:type="dxa"/>
            <w:gridSpan w:val="2"/>
            <w:vAlign w:val="bottom"/>
          </w:tcPr>
          <w:p w:rsidR="00CF16B6" w:rsidRDefault="00E30262">
            <w:pPr>
              <w:spacing w:line="240" w:lineRule="exact"/>
              <w:ind w:left="80"/>
              <w:rPr>
                <w:sz w:val="20"/>
                <w:szCs w:val="20"/>
              </w:rPr>
            </w:pPr>
            <w:r>
              <w:rPr>
                <w:rFonts w:ascii="Tahoma" w:eastAsia="Tahoma" w:hAnsi="Tahoma" w:cs="Tahoma"/>
                <w:sz w:val="20"/>
                <w:szCs w:val="20"/>
              </w:rPr>
              <w:t>100 mg/kg/day)</w:t>
            </w:r>
          </w:p>
        </w:tc>
        <w:tc>
          <w:tcPr>
            <w:tcW w:w="740" w:type="dxa"/>
            <w:vAlign w:val="bottom"/>
          </w:tcPr>
          <w:p w:rsidR="00CF16B6" w:rsidRDefault="00CF16B6">
            <w:pPr>
              <w:rPr>
                <w:sz w:val="20"/>
                <w:szCs w:val="20"/>
              </w:rPr>
            </w:pPr>
          </w:p>
        </w:tc>
        <w:tc>
          <w:tcPr>
            <w:tcW w:w="440" w:type="dxa"/>
            <w:vAlign w:val="bottom"/>
          </w:tcPr>
          <w:p w:rsidR="00CF16B6" w:rsidRDefault="00CF16B6">
            <w:pPr>
              <w:rPr>
                <w:sz w:val="20"/>
                <w:szCs w:val="20"/>
              </w:rPr>
            </w:pPr>
          </w:p>
        </w:tc>
        <w:tc>
          <w:tcPr>
            <w:tcW w:w="700" w:type="dxa"/>
            <w:vAlign w:val="bottom"/>
          </w:tcPr>
          <w:p w:rsidR="00CF16B6" w:rsidRDefault="00CF16B6">
            <w:pPr>
              <w:rPr>
                <w:sz w:val="20"/>
                <w:szCs w:val="20"/>
              </w:rPr>
            </w:pPr>
          </w:p>
        </w:tc>
        <w:tc>
          <w:tcPr>
            <w:tcW w:w="70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r>
      <w:tr w:rsidR="00CF16B6">
        <w:trPr>
          <w:trHeight w:val="486"/>
        </w:trPr>
        <w:tc>
          <w:tcPr>
            <w:tcW w:w="192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820" w:type="dxa"/>
            <w:tcBorders>
              <w:bottom w:val="single" w:sz="8" w:space="0" w:color="auto"/>
            </w:tcBorders>
            <w:vAlign w:val="bottom"/>
          </w:tcPr>
          <w:p w:rsidR="00CF16B6" w:rsidRDefault="00CF16B6">
            <w:pPr>
              <w:rPr>
                <w:sz w:val="24"/>
                <w:szCs w:val="24"/>
              </w:rPr>
            </w:pPr>
          </w:p>
        </w:tc>
        <w:tc>
          <w:tcPr>
            <w:tcW w:w="1100" w:type="dxa"/>
            <w:tcBorders>
              <w:bottom w:val="single" w:sz="8" w:space="0" w:color="auto"/>
            </w:tcBorders>
            <w:vAlign w:val="bottom"/>
          </w:tcPr>
          <w:p w:rsidR="00CF16B6" w:rsidRDefault="00CF16B6">
            <w:pPr>
              <w:rPr>
                <w:sz w:val="24"/>
                <w:szCs w:val="24"/>
              </w:rPr>
            </w:pPr>
          </w:p>
        </w:tc>
        <w:tc>
          <w:tcPr>
            <w:tcW w:w="740" w:type="dxa"/>
            <w:tcBorders>
              <w:bottom w:val="single" w:sz="8" w:space="0" w:color="auto"/>
            </w:tcBorders>
            <w:vAlign w:val="bottom"/>
          </w:tcPr>
          <w:p w:rsidR="00CF16B6" w:rsidRDefault="00CF16B6">
            <w:pPr>
              <w:rPr>
                <w:sz w:val="24"/>
                <w:szCs w:val="24"/>
              </w:rPr>
            </w:pPr>
          </w:p>
        </w:tc>
        <w:tc>
          <w:tcPr>
            <w:tcW w:w="440" w:type="dxa"/>
            <w:tcBorders>
              <w:bottom w:val="single" w:sz="8" w:space="0" w:color="auto"/>
            </w:tcBorders>
            <w:vAlign w:val="bottom"/>
          </w:tcPr>
          <w:p w:rsidR="00CF16B6" w:rsidRDefault="00CF16B6">
            <w:pPr>
              <w:rPr>
                <w:sz w:val="24"/>
                <w:szCs w:val="24"/>
              </w:rPr>
            </w:pPr>
          </w:p>
        </w:tc>
        <w:tc>
          <w:tcPr>
            <w:tcW w:w="700" w:type="dxa"/>
            <w:tcBorders>
              <w:bottom w:val="single" w:sz="8" w:space="0" w:color="auto"/>
            </w:tcBorders>
            <w:vAlign w:val="bottom"/>
          </w:tcPr>
          <w:p w:rsidR="00CF16B6" w:rsidRDefault="00CF16B6">
            <w:pPr>
              <w:rPr>
                <w:sz w:val="24"/>
                <w:szCs w:val="24"/>
              </w:rPr>
            </w:pPr>
          </w:p>
        </w:tc>
        <w:tc>
          <w:tcPr>
            <w:tcW w:w="700" w:type="dxa"/>
            <w:tcBorders>
              <w:bottom w:val="single" w:sz="8" w:space="0" w:color="auto"/>
              <w:right w:val="single" w:sz="8" w:space="0" w:color="auto"/>
            </w:tcBorders>
            <w:vAlign w:val="bottom"/>
          </w:tcPr>
          <w:p w:rsidR="00CF16B6" w:rsidRDefault="00CF16B6">
            <w:pPr>
              <w:rPr>
                <w:sz w:val="24"/>
                <w:szCs w:val="24"/>
              </w:rPr>
            </w:pPr>
          </w:p>
        </w:tc>
        <w:tc>
          <w:tcPr>
            <w:tcW w:w="1340" w:type="dxa"/>
            <w:tcBorders>
              <w:bottom w:val="single" w:sz="8" w:space="0" w:color="auto"/>
              <w:right w:val="single" w:sz="8" w:space="0" w:color="auto"/>
            </w:tcBorders>
            <w:vAlign w:val="bottom"/>
          </w:tcPr>
          <w:p w:rsidR="00CF16B6" w:rsidRDefault="00CF16B6">
            <w:pPr>
              <w:rPr>
                <w:sz w:val="24"/>
                <w:szCs w:val="24"/>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509270</wp:posOffset>
                </wp:positionH>
                <wp:positionV relativeFrom="paragraph">
                  <wp:posOffset>175260</wp:posOffset>
                </wp:positionV>
                <wp:extent cx="4927600" cy="0"/>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27600" cy="4763"/>
                        </a:xfrm>
                        <a:prstGeom prst="line">
                          <a:avLst/>
                        </a:prstGeom>
                        <a:solidFill>
                          <a:srgbClr val="FFFFFF"/>
                        </a:solidFill>
                        <a:ln w="12192">
                          <a:solidFill>
                            <a:srgbClr val="78C0D4"/>
                          </a:solidFill>
                          <a:miter lim="800000"/>
                          <a:headEnd/>
                          <a:tailEnd/>
                        </a:ln>
                      </wps:spPr>
                      <wps:bodyPr/>
                    </wps:wsp>
                  </a:graphicData>
                </a:graphic>
              </wp:anchor>
            </w:drawing>
          </mc:Choice>
          <mc:Fallback>
            <w:pict>
              <v:line w14:anchorId="48AB6CD0" id="Shape 462"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40.1pt,13.8pt" to="428.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" o:allowincell="f" filled="t" strokecolor="#78c0d4"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514985</wp:posOffset>
                </wp:positionH>
                <wp:positionV relativeFrom="paragraph">
                  <wp:posOffset>168910</wp:posOffset>
                </wp:positionV>
                <wp:extent cx="0" cy="36322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3220"/>
                        </a:xfrm>
                        <a:prstGeom prst="line">
                          <a:avLst/>
                        </a:prstGeom>
                        <a:solidFill>
                          <a:srgbClr val="FFFFFF"/>
                        </a:solidFill>
                        <a:ln w="12191">
                          <a:solidFill>
                            <a:srgbClr val="78C0D4"/>
                          </a:solidFill>
                          <a:miter lim="800000"/>
                          <a:headEnd/>
                          <a:tailEnd/>
                        </a:ln>
                      </wps:spPr>
                      <wps:bodyPr/>
                    </wps:wsp>
                  </a:graphicData>
                </a:graphic>
              </wp:anchor>
            </w:drawing>
          </mc:Choice>
          <mc:Fallback>
            <w:pict>
              <v:line w14:anchorId="0D14C81D" id="Shape 463"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40.55pt,13.3pt" to="40.5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" o:allowincell="f" filled="t" strokecolor="#78c0d4"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509270</wp:posOffset>
                </wp:positionH>
                <wp:positionV relativeFrom="paragraph">
                  <wp:posOffset>525780</wp:posOffset>
                </wp:positionV>
                <wp:extent cx="4927600" cy="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27600" cy="4763"/>
                        </a:xfrm>
                        <a:prstGeom prst="line">
                          <a:avLst/>
                        </a:prstGeom>
                        <a:solidFill>
                          <a:srgbClr val="FFFFFF"/>
                        </a:solidFill>
                        <a:ln w="12192">
                          <a:solidFill>
                            <a:srgbClr val="78C0D4"/>
                          </a:solidFill>
                          <a:miter lim="800000"/>
                          <a:headEnd/>
                          <a:tailEnd/>
                        </a:ln>
                      </wps:spPr>
                      <wps:bodyPr/>
                    </wps:wsp>
                  </a:graphicData>
                </a:graphic>
              </wp:anchor>
            </w:drawing>
          </mc:Choice>
          <mc:Fallback>
            <w:pict>
              <v:line w14:anchorId="4128AC60" id="Shape 464"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40.1pt,41.4pt" to="428.1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" o:allowincell="f" filled="t" strokecolor="#78c0d4"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695616" behindDoc="1" locked="0" layoutInCell="0" allowOverlap="1">
                <wp:simplePos x="0" y="0"/>
                <wp:positionH relativeFrom="column">
                  <wp:posOffset>5431155</wp:posOffset>
                </wp:positionH>
                <wp:positionV relativeFrom="paragraph">
                  <wp:posOffset>168910</wp:posOffset>
                </wp:positionV>
                <wp:extent cx="0" cy="36322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3220"/>
                        </a:xfrm>
                        <a:prstGeom prst="line">
                          <a:avLst/>
                        </a:prstGeom>
                        <a:solidFill>
                          <a:srgbClr val="FFFFFF"/>
                        </a:solidFill>
                        <a:ln w="12192">
                          <a:solidFill>
                            <a:srgbClr val="78C0D4"/>
                          </a:solidFill>
                          <a:miter lim="800000"/>
                          <a:headEnd/>
                          <a:tailEnd/>
                        </a:ln>
                      </wps:spPr>
                      <wps:bodyPr/>
                    </wps:wsp>
                  </a:graphicData>
                </a:graphic>
              </wp:anchor>
            </w:drawing>
          </mc:Choice>
          <mc:Fallback>
            <w:pict>
              <v:line w14:anchorId="1FA78831" id="Shape 465"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427.65pt,13.3pt" to="427.6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" o:allowincell="f" filled="t" strokecolor="#78c0d4"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spacing w:line="239" w:lineRule="auto"/>
        <w:ind w:left="920" w:right="920"/>
        <w:rPr>
          <w:sz w:val="20"/>
          <w:szCs w:val="20"/>
        </w:rPr>
      </w:pPr>
      <w:r>
        <w:rPr>
          <w:rFonts w:ascii="Tahoma" w:eastAsia="Tahoma" w:hAnsi="Tahoma" w:cs="Tahoma"/>
          <w:b/>
          <w:bCs/>
          <w:shd w:val="clear" w:color="auto" w:fill="D2EAF1"/>
        </w:rPr>
        <w:t xml:space="preserve">Note: </w:t>
      </w:r>
      <w:r>
        <w:rPr>
          <w:rFonts w:ascii="Tahoma" w:eastAsia="Tahoma" w:hAnsi="Tahoma" w:cs="Tahoma"/>
          <w:shd w:val="clear" w:color="auto" w:fill="D2EAF1"/>
        </w:rPr>
        <w:t>Where the patient is allergic to penicillin, chloramphenicol 500 mg</w:t>
      </w:r>
      <w:r>
        <w:rPr>
          <w:rFonts w:ascii="Tahoma" w:eastAsia="Tahoma" w:hAnsi="Tahoma" w:cs="Tahoma"/>
          <w:b/>
          <w:bCs/>
          <w:shd w:val="clear" w:color="auto" w:fill="D2EAF1"/>
        </w:rPr>
        <w:t xml:space="preserve"> </w:t>
      </w:r>
      <w:r>
        <w:rPr>
          <w:rFonts w:ascii="Tahoma" w:eastAsia="Tahoma" w:hAnsi="Tahoma" w:cs="Tahoma"/>
        </w:rPr>
        <w:t>every 6 hours can be used instead</w:t>
      </w:r>
    </w:p>
    <w:p w:rsidR="00CF16B6" w:rsidRDefault="00E30262">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521335</wp:posOffset>
            </wp:positionH>
            <wp:positionV relativeFrom="paragraph">
              <wp:posOffset>-334010</wp:posOffset>
            </wp:positionV>
            <wp:extent cx="4902200" cy="33845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01">
                      <a:extLst/>
                    </a:blip>
                    <a:srcRect/>
                    <a:stretch>
                      <a:fillRect/>
                    </a:stretch>
                  </pic:blipFill>
                  <pic:spPr bwMode="auto">
                    <a:xfrm>
                      <a:off x="0" y="0"/>
                      <a:ext cx="4902200" cy="338455"/>
                    </a:xfrm>
                    <a:prstGeom prst="rect">
                      <a:avLst/>
                    </a:prstGeom>
                    <a:noFill/>
                  </pic:spPr>
                </pic:pic>
              </a:graphicData>
            </a:graphic>
          </wp:anchor>
        </w:drawing>
      </w:r>
      <w:r>
        <w:rPr>
          <w:noProof/>
          <w:sz w:val="20"/>
          <w:szCs w:val="20"/>
        </w:rPr>
        <w:drawing>
          <wp:anchor distT="0" distB="0" distL="114300" distR="114300" simplePos="0" relativeHeight="251697664" behindDoc="1" locked="0" layoutInCell="0" allowOverlap="1">
            <wp:simplePos x="0" y="0"/>
            <wp:positionH relativeFrom="column">
              <wp:posOffset>521335</wp:posOffset>
            </wp:positionH>
            <wp:positionV relativeFrom="paragraph">
              <wp:posOffset>-334010</wp:posOffset>
            </wp:positionV>
            <wp:extent cx="4902200" cy="338455"/>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02">
                      <a:extLst/>
                    </a:blip>
                    <a:srcRect/>
                    <a:stretch>
                      <a:fillRect/>
                    </a:stretch>
                  </pic:blipFill>
                  <pic:spPr bwMode="auto">
                    <a:xfrm>
                      <a:off x="0" y="0"/>
                      <a:ext cx="4902200" cy="33845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sz w:val="28"/>
          <w:szCs w:val="28"/>
        </w:rPr>
        <w:t>1.2 Fungal infections</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b/>
          <w:bCs/>
        </w:rPr>
        <w:t>Cryptococcal meningitis</w:t>
      </w:r>
    </w:p>
    <w:p w:rsidR="00CF16B6" w:rsidRDefault="00E30262">
      <w:pPr>
        <w:rPr>
          <w:sz w:val="20"/>
          <w:szCs w:val="20"/>
        </w:rPr>
      </w:pPr>
      <w:r>
        <w:rPr>
          <w:rFonts w:ascii="Tahoma" w:eastAsia="Tahoma" w:hAnsi="Tahoma" w:cs="Tahoma"/>
        </w:rPr>
        <w:t>It develops in patients who are immunocompromised e.g. HIV-positive patients with low CD4 cell count.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rsidP="00E30262">
      <w:pPr>
        <w:numPr>
          <w:ilvl w:val="0"/>
          <w:numId w:val="1050"/>
        </w:numPr>
        <w:tabs>
          <w:tab w:val="left" w:pos="631"/>
        </w:tabs>
        <w:spacing w:line="237" w:lineRule="auto"/>
        <w:ind w:left="720" w:hanging="360"/>
        <w:rPr>
          <w:rFonts w:ascii="Symbol" w:eastAsia="Symbol" w:hAnsi="Symbol" w:cs="Symbol"/>
        </w:rPr>
      </w:pPr>
      <w:r>
        <w:rPr>
          <w:rFonts w:ascii="Tahoma" w:eastAsia="Tahoma" w:hAnsi="Tahoma" w:cs="Tahoma"/>
        </w:rPr>
        <w:t>Headache, fever, intolerance to light and sound, neck stiffness, vomiting, seizures, deafness and blindness</w:t>
      </w:r>
    </w:p>
    <w:p w:rsidR="00CF16B6" w:rsidRDefault="00E30262" w:rsidP="00E30262">
      <w:pPr>
        <w:numPr>
          <w:ilvl w:val="0"/>
          <w:numId w:val="1050"/>
        </w:numPr>
        <w:tabs>
          <w:tab w:val="left" w:pos="640"/>
        </w:tabs>
        <w:ind w:left="640" w:hanging="280"/>
        <w:rPr>
          <w:rFonts w:ascii="Symbol" w:eastAsia="Symbol" w:hAnsi="Symbol" w:cs="Symbol"/>
        </w:rPr>
      </w:pPr>
      <w:r>
        <w:rPr>
          <w:rFonts w:ascii="Tahoma" w:eastAsia="Tahoma" w:hAnsi="Tahoma" w:cs="Tahoma"/>
        </w:rPr>
        <w:t>In advanced stages it may present with confusion, altered consciousness and coma.</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rPr>
        <w:t xml:space="preserve">Refer to section on bacterial </w:t>
      </w:r>
      <w:r>
        <w:rPr>
          <w:rFonts w:ascii="Tahoma" w:eastAsia="Tahoma" w:hAnsi="Tahoma" w:cs="Tahoma"/>
        </w:rPr>
        <w:t>meningitis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051"/>
        </w:numPr>
        <w:tabs>
          <w:tab w:val="left" w:pos="1740"/>
        </w:tabs>
        <w:ind w:left="1740" w:hanging="300"/>
        <w:rPr>
          <w:rFonts w:ascii="Tahoma" w:eastAsia="Tahoma" w:hAnsi="Tahoma" w:cs="Tahoma"/>
          <w:b/>
          <w:bCs/>
        </w:rPr>
      </w:pPr>
      <w:r>
        <w:rPr>
          <w:rFonts w:ascii="Tahoma" w:eastAsia="Tahoma" w:hAnsi="Tahoma" w:cs="Tahoma"/>
        </w:rPr>
        <w:t>Fluconazole 400-800mg (12-15mg/kg/day in children) IV or (O)</w:t>
      </w:r>
    </w:p>
    <w:p w:rsidR="00CF16B6" w:rsidRDefault="00E30262">
      <w:pPr>
        <w:spacing w:line="239" w:lineRule="auto"/>
        <w:ind w:left="640" w:firstLine="809"/>
        <w:rPr>
          <w:sz w:val="20"/>
          <w:szCs w:val="20"/>
        </w:rPr>
      </w:pPr>
      <w:r>
        <w:rPr>
          <w:rFonts w:ascii="Tahoma" w:eastAsia="Tahoma" w:hAnsi="Tahoma" w:cs="Tahoma"/>
        </w:rPr>
        <w:t>depending on the patient’s condition for 6-10 weeks, then 200mg for the rest of the patient’s life</w:t>
      </w:r>
    </w:p>
    <w:p w:rsidR="00CF16B6" w:rsidRDefault="00CF16B6">
      <w:pPr>
        <w:spacing w:line="1"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D:</w:t>
      </w:r>
      <w:r>
        <w:rPr>
          <w:rFonts w:ascii="Tahoma" w:eastAsia="Tahoma" w:hAnsi="Tahoma" w:cs="Tahoma"/>
        </w:rPr>
        <w:t>Amphotericin B0.7-1 mg/kg/day by slow infusion IV for 2 weeks</w:t>
      </w:r>
    </w:p>
    <w:p w:rsidR="00CF16B6" w:rsidRDefault="00E30262">
      <w:pPr>
        <w:ind w:left="2880"/>
        <w:rPr>
          <w:sz w:val="20"/>
          <w:szCs w:val="20"/>
        </w:rPr>
      </w:pPr>
      <w:r>
        <w:rPr>
          <w:rFonts w:ascii="Tahoma" w:eastAsia="Tahoma" w:hAnsi="Tahoma" w:cs="Tahoma"/>
          <w:b/>
          <w:bCs/>
        </w:rPr>
        <w:t>Plus</w:t>
      </w:r>
    </w:p>
    <w:p w:rsidR="00CF16B6" w:rsidRDefault="00E30262" w:rsidP="00E30262">
      <w:pPr>
        <w:numPr>
          <w:ilvl w:val="0"/>
          <w:numId w:val="1052"/>
        </w:numPr>
        <w:tabs>
          <w:tab w:val="left" w:pos="1720"/>
        </w:tabs>
        <w:ind w:left="1720" w:hanging="280"/>
        <w:rPr>
          <w:rFonts w:ascii="Tahoma" w:eastAsia="Tahoma" w:hAnsi="Tahoma" w:cs="Tahoma"/>
          <w:b/>
          <w:bCs/>
        </w:rPr>
      </w:pPr>
      <w:r>
        <w:rPr>
          <w:rFonts w:ascii="Tahoma" w:eastAsia="Tahoma" w:hAnsi="Tahoma" w:cs="Tahoma"/>
        </w:rPr>
        <w:t>Flucytosine2-5mg/kg IV four times daily for 14 days.</w:t>
      </w:r>
    </w:p>
    <w:p w:rsidR="00CF16B6" w:rsidRDefault="00E30262">
      <w:pPr>
        <w:ind w:left="1520"/>
        <w:rPr>
          <w:sz w:val="20"/>
          <w:szCs w:val="20"/>
        </w:rPr>
      </w:pPr>
      <w:r>
        <w:rPr>
          <w:rFonts w:ascii="Tahoma" w:eastAsia="Tahoma" w:hAnsi="Tahoma" w:cs="Tahoma"/>
        </w:rPr>
        <w:t>Followed by maintenance treatment with Fluconazole 200mg for life</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Patients started on IV should be switched to oral therapy as soon as patients are clinically stable to reduce the length of </w:t>
      </w:r>
      <w:r>
        <w:rPr>
          <w:rFonts w:ascii="Tahoma" w:eastAsia="Tahoma" w:hAnsi="Tahoma" w:cs="Tahoma"/>
        </w:rPr>
        <w:t>hospitalization and lower associated costs.Consider LP as diagnostic and theurapeutic tool for cryptococal meningitis. Cryptococcal antigen test should be done as there are cases of negative Indian ink results with cryptococcal meningitis.</w:t>
      </w:r>
    </w:p>
    <w:p w:rsidR="00CF16B6" w:rsidRDefault="00E30262">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-17145</wp:posOffset>
            </wp:positionH>
            <wp:positionV relativeFrom="paragraph">
              <wp:posOffset>591820</wp:posOffset>
            </wp:positionV>
            <wp:extent cx="5981065" cy="6350"/>
            <wp:effectExtent l="0" t="0"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5" w:lineRule="exact"/>
        <w:rPr>
          <w:sz w:val="20"/>
          <w:szCs w:val="20"/>
        </w:rPr>
      </w:pPr>
    </w:p>
    <w:p w:rsidR="00CF16B6" w:rsidRDefault="00E30262">
      <w:pPr>
        <w:rPr>
          <w:sz w:val="20"/>
          <w:szCs w:val="20"/>
        </w:rPr>
      </w:pPr>
      <w:r>
        <w:rPr>
          <w:rFonts w:ascii="Calibri" w:eastAsia="Calibri" w:hAnsi="Calibri" w:cs="Calibri"/>
        </w:rPr>
        <w:t xml:space="preserve">206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 xml:space="preserve">P a </w:t>
      </w:r>
      <w:r>
        <w:rPr>
          <w:rFonts w:ascii="Calibri" w:eastAsia="Calibri" w:hAnsi="Calibri" w:cs="Calibri"/>
          <w:color w:val="7F7F7F"/>
        </w:rPr>
        <w:t>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both"/>
        <w:rPr>
          <w:sz w:val="20"/>
          <w:szCs w:val="20"/>
        </w:rPr>
      </w:pPr>
      <w:bookmarkStart w:id="229" w:name="page229"/>
      <w:bookmarkEnd w:id="229"/>
      <w:r>
        <w:rPr>
          <w:rFonts w:ascii="Tahoma" w:eastAsia="Tahoma" w:hAnsi="Tahoma" w:cs="Tahoma"/>
          <w:i/>
          <w:iCs/>
        </w:rPr>
        <w:lastRenderedPageBreak/>
        <w:t>For more details, Refer to Tanzania National Guidelines for the treatment of HIV/AIDS for further details</w:t>
      </w:r>
    </w:p>
    <w:p w:rsidR="00CF16B6" w:rsidRDefault="00CF16B6">
      <w:pPr>
        <w:spacing w:line="200" w:lineRule="exact"/>
        <w:rPr>
          <w:sz w:val="20"/>
          <w:szCs w:val="20"/>
        </w:rPr>
      </w:pPr>
    </w:p>
    <w:p w:rsidR="00CF16B6" w:rsidRDefault="00CF16B6">
      <w:pPr>
        <w:spacing w:line="282" w:lineRule="exact"/>
        <w:rPr>
          <w:sz w:val="20"/>
          <w:szCs w:val="20"/>
        </w:rPr>
      </w:pPr>
    </w:p>
    <w:p w:rsidR="00CF16B6" w:rsidRDefault="00E30262">
      <w:pPr>
        <w:rPr>
          <w:sz w:val="20"/>
          <w:szCs w:val="20"/>
        </w:rPr>
      </w:pPr>
      <w:r>
        <w:rPr>
          <w:rFonts w:ascii="Tahoma" w:eastAsia="Tahoma" w:hAnsi="Tahoma" w:cs="Tahoma"/>
          <w:b/>
          <w:bCs/>
          <w:sz w:val="28"/>
          <w:szCs w:val="28"/>
        </w:rPr>
        <w:t>1.3 Protozoal infections</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b/>
          <w:bCs/>
        </w:rPr>
        <w:t>Toxoplasmosis</w:t>
      </w:r>
    </w:p>
    <w:p w:rsidR="00CF16B6" w:rsidRDefault="00E30262">
      <w:pPr>
        <w:spacing w:line="248" w:lineRule="auto"/>
        <w:jc w:val="both"/>
        <w:rPr>
          <w:sz w:val="20"/>
          <w:szCs w:val="20"/>
        </w:rPr>
      </w:pPr>
      <w:r>
        <w:rPr>
          <w:rFonts w:ascii="Tahoma" w:eastAsia="Tahoma" w:hAnsi="Tahoma" w:cs="Tahoma"/>
        </w:rPr>
        <w:t>Immunocompetent persons with primary infection are usually asymptomatic, but latent infectio</w:t>
      </w:r>
      <w:r>
        <w:rPr>
          <w:rFonts w:ascii="Tahoma" w:eastAsia="Tahoma" w:hAnsi="Tahoma" w:cs="Tahoma"/>
        </w:rPr>
        <w:t>n can persist for the life of the host. In immunosuppressed patients, especially patients with AIDS, the parasite can reactivate and cause disease, usually when the CD4 lymphocyte count falls below 100 cells/mm</w:t>
      </w:r>
      <w:r>
        <w:rPr>
          <w:rFonts w:ascii="Tahoma" w:eastAsia="Tahoma" w:hAnsi="Tahoma" w:cs="Tahoma"/>
          <w:sz w:val="27"/>
          <w:szCs w:val="27"/>
          <w:vertAlign w:val="superscript"/>
        </w:rPr>
        <w:t>3</w:t>
      </w:r>
      <w:r>
        <w:rPr>
          <w:rFonts w:ascii="Tahoma" w:eastAsia="Tahoma" w:hAnsi="Tahoma" w:cs="Tahoma"/>
        </w:rPr>
        <w:t>.</w:t>
      </w:r>
    </w:p>
    <w:p w:rsidR="00CF16B6" w:rsidRDefault="00CF16B6">
      <w:pPr>
        <w:spacing w:line="102"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5" w:lineRule="exact"/>
        <w:rPr>
          <w:sz w:val="20"/>
          <w:szCs w:val="20"/>
        </w:rPr>
      </w:pPr>
    </w:p>
    <w:p w:rsidR="00CF16B6" w:rsidRDefault="00E30262" w:rsidP="00E30262">
      <w:pPr>
        <w:numPr>
          <w:ilvl w:val="0"/>
          <w:numId w:val="1053"/>
        </w:numPr>
        <w:tabs>
          <w:tab w:val="left" w:pos="720"/>
        </w:tabs>
        <w:spacing w:line="237" w:lineRule="auto"/>
        <w:ind w:left="720" w:hanging="360"/>
        <w:rPr>
          <w:rFonts w:ascii="Symbol" w:eastAsia="Symbol" w:hAnsi="Symbol" w:cs="Symbol"/>
        </w:rPr>
      </w:pPr>
      <w:r>
        <w:rPr>
          <w:rFonts w:ascii="Tahoma" w:eastAsia="Tahoma" w:hAnsi="Tahoma" w:cs="Tahoma"/>
        </w:rPr>
        <w:t>Patients can present with focal</w:t>
      </w:r>
      <w:r>
        <w:rPr>
          <w:rFonts w:ascii="Tahoma" w:eastAsia="Tahoma" w:hAnsi="Tahoma" w:cs="Tahoma"/>
        </w:rPr>
        <w:t xml:space="preserve"> paralysis or motor weakness depending on the brain area affected</w:t>
      </w:r>
    </w:p>
    <w:p w:rsidR="00CF16B6" w:rsidRDefault="00CF16B6">
      <w:pPr>
        <w:spacing w:line="4" w:lineRule="exact"/>
        <w:rPr>
          <w:rFonts w:ascii="Symbol" w:eastAsia="Symbol" w:hAnsi="Symbol" w:cs="Symbol"/>
        </w:rPr>
      </w:pPr>
    </w:p>
    <w:p w:rsidR="00CF16B6" w:rsidRDefault="00E30262" w:rsidP="00E30262">
      <w:pPr>
        <w:numPr>
          <w:ilvl w:val="0"/>
          <w:numId w:val="1053"/>
        </w:numPr>
        <w:tabs>
          <w:tab w:val="left" w:pos="720"/>
        </w:tabs>
        <w:spacing w:line="236" w:lineRule="auto"/>
        <w:ind w:left="720" w:hanging="360"/>
        <w:rPr>
          <w:rFonts w:ascii="Symbol" w:eastAsia="Symbol" w:hAnsi="Symbol" w:cs="Symbol"/>
        </w:rPr>
      </w:pPr>
      <w:r>
        <w:rPr>
          <w:rFonts w:ascii="Tahoma" w:eastAsia="Tahoma" w:hAnsi="Tahoma" w:cs="Tahoma"/>
        </w:rPr>
        <w:t>Neuro-psychiatric manifestations corresponding to the affected area in the brain, seizures or altered mental status.</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 xml:space="preserve">Diagnosis is predominantly based on clinical findings after </w:t>
      </w:r>
      <w:r>
        <w:rPr>
          <w:rFonts w:ascii="Tahoma" w:eastAsia="Tahoma" w:hAnsi="Tahoma" w:cs="Tahoma"/>
        </w:rPr>
        <w:t>exclusion of other common</w:t>
      </w:r>
      <w:r>
        <w:rPr>
          <w:rFonts w:ascii="Tahoma" w:eastAsia="Tahoma" w:hAnsi="Tahoma" w:cs="Tahoma"/>
          <w:b/>
          <w:bCs/>
        </w:rPr>
        <w:t xml:space="preserve"> </w:t>
      </w:r>
      <w:r>
        <w:rPr>
          <w:rFonts w:ascii="Tahoma" w:eastAsia="Tahoma" w:hAnsi="Tahoma" w:cs="Tahoma"/>
        </w:rPr>
        <w:t>causes of neurological deficit. If available, a CT scan is very useful for confirmation. Toxoplasma serology has to be done for addition in diagnosis.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pPr>
        <w:rPr>
          <w:sz w:val="20"/>
          <w:szCs w:val="20"/>
        </w:rPr>
      </w:pPr>
      <w:r>
        <w:rPr>
          <w:rFonts w:ascii="Tahoma" w:eastAsia="Tahoma" w:hAnsi="Tahoma" w:cs="Tahoma"/>
        </w:rPr>
        <w:t>Similar to bacterial meningitis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Prophylaxis</w:t>
      </w:r>
    </w:p>
    <w:p w:rsidR="00CF16B6" w:rsidRDefault="00E30262">
      <w:pPr>
        <w:ind w:left="720"/>
        <w:rPr>
          <w:sz w:val="20"/>
          <w:szCs w:val="20"/>
        </w:rPr>
      </w:pPr>
      <w:r>
        <w:rPr>
          <w:rFonts w:ascii="Tahoma" w:eastAsia="Tahoma" w:hAnsi="Tahoma" w:cs="Tahoma"/>
        </w:rPr>
        <w:t xml:space="preserve">Primary </w:t>
      </w:r>
      <w:r>
        <w:rPr>
          <w:rFonts w:ascii="Tahoma" w:eastAsia="Tahoma" w:hAnsi="Tahoma" w:cs="Tahoma"/>
        </w:rPr>
        <w:t>prophylaxis therapy</w:t>
      </w:r>
    </w:p>
    <w:p w:rsidR="00CF16B6" w:rsidRDefault="00E30262" w:rsidP="00E30262">
      <w:pPr>
        <w:numPr>
          <w:ilvl w:val="0"/>
          <w:numId w:val="1054"/>
        </w:numPr>
        <w:tabs>
          <w:tab w:val="left" w:pos="1740"/>
        </w:tabs>
        <w:ind w:left="1740" w:hanging="300"/>
        <w:rPr>
          <w:rFonts w:ascii="Tahoma" w:eastAsia="Tahoma" w:hAnsi="Tahoma" w:cs="Tahoma"/>
          <w:b/>
          <w:bCs/>
        </w:rPr>
      </w:pPr>
      <w:r>
        <w:rPr>
          <w:rFonts w:ascii="Tahoma" w:eastAsia="Tahoma" w:hAnsi="Tahoma" w:cs="Tahoma"/>
        </w:rPr>
        <w:t>Trimethoprim–Sulphamethoxazole (TMP-SMX) 160/800mg orally/day.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Acute infection</w:t>
      </w:r>
    </w:p>
    <w:p w:rsidR="00CF16B6" w:rsidRDefault="00CF16B6">
      <w:pPr>
        <w:spacing w:line="242" w:lineRule="exact"/>
        <w:rPr>
          <w:sz w:val="20"/>
          <w:szCs w:val="20"/>
        </w:rPr>
      </w:pPr>
    </w:p>
    <w:p w:rsidR="00CF16B6" w:rsidRDefault="00E30262" w:rsidP="00E30262">
      <w:pPr>
        <w:numPr>
          <w:ilvl w:val="0"/>
          <w:numId w:val="1055"/>
        </w:numPr>
        <w:tabs>
          <w:tab w:val="left" w:pos="1766"/>
        </w:tabs>
        <w:spacing w:line="238" w:lineRule="auto"/>
        <w:ind w:left="1440"/>
        <w:rPr>
          <w:rFonts w:ascii="Tahoma" w:eastAsia="Tahoma" w:hAnsi="Tahoma" w:cs="Tahoma"/>
          <w:b/>
          <w:bCs/>
        </w:rPr>
      </w:pPr>
      <w:r>
        <w:rPr>
          <w:rFonts w:ascii="Tahoma" w:eastAsia="Tahoma" w:hAnsi="Tahoma" w:cs="Tahoma"/>
        </w:rPr>
        <w:t>Trimethoprim–Sulphamethoxazole (TMP-SMX) 120mg/kg daily in 2-4 divided dose for 21 days</w:t>
      </w:r>
    </w:p>
    <w:p w:rsidR="00CF16B6" w:rsidRDefault="00CF16B6">
      <w:pPr>
        <w:spacing w:line="202" w:lineRule="exact"/>
        <w:rPr>
          <w:sz w:val="20"/>
          <w:szCs w:val="20"/>
        </w:rPr>
      </w:pPr>
    </w:p>
    <w:p w:rsidR="00CF16B6" w:rsidRDefault="00E30262" w:rsidP="00E30262">
      <w:pPr>
        <w:numPr>
          <w:ilvl w:val="0"/>
          <w:numId w:val="1056"/>
        </w:numPr>
        <w:tabs>
          <w:tab w:val="left" w:pos="1740"/>
        </w:tabs>
        <w:ind w:left="1740" w:hanging="300"/>
        <w:rPr>
          <w:rFonts w:ascii="Tahoma" w:eastAsia="Tahoma" w:hAnsi="Tahoma" w:cs="Tahoma"/>
          <w:b/>
          <w:bCs/>
        </w:rPr>
      </w:pPr>
      <w:r>
        <w:rPr>
          <w:rFonts w:ascii="Tahoma" w:eastAsia="Tahoma" w:hAnsi="Tahoma" w:cs="Tahoma"/>
        </w:rPr>
        <w:t>Sulphadiazine 1 gm every 6 hours for 6 weeks</w:t>
      </w:r>
    </w:p>
    <w:p w:rsidR="00CF16B6" w:rsidRDefault="00CF16B6">
      <w:pPr>
        <w:spacing w:line="200"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1" w:lineRule="exact"/>
        <w:rPr>
          <w:sz w:val="20"/>
          <w:szCs w:val="20"/>
        </w:rPr>
      </w:pPr>
    </w:p>
    <w:p w:rsidR="00CF16B6" w:rsidRDefault="00E30262" w:rsidP="00E30262">
      <w:pPr>
        <w:numPr>
          <w:ilvl w:val="0"/>
          <w:numId w:val="1057"/>
        </w:numPr>
        <w:tabs>
          <w:tab w:val="left" w:pos="1740"/>
        </w:tabs>
        <w:ind w:left="1740" w:hanging="300"/>
        <w:rPr>
          <w:rFonts w:ascii="Tahoma" w:eastAsia="Tahoma" w:hAnsi="Tahoma" w:cs="Tahoma"/>
          <w:b/>
          <w:bCs/>
        </w:rPr>
      </w:pPr>
      <w:r>
        <w:rPr>
          <w:rFonts w:ascii="Tahoma" w:eastAsia="Tahoma" w:hAnsi="Tahoma" w:cs="Tahoma"/>
        </w:rPr>
        <w:t>Pyrimethamine 100mg loading dose then 50mg /day for 6 weeks</w:t>
      </w:r>
    </w:p>
    <w:p w:rsidR="00CF16B6" w:rsidRDefault="00CF16B6">
      <w:pPr>
        <w:spacing w:line="200"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E30262" w:rsidP="00E30262">
      <w:pPr>
        <w:numPr>
          <w:ilvl w:val="0"/>
          <w:numId w:val="1058"/>
        </w:numPr>
        <w:tabs>
          <w:tab w:val="left" w:pos="1740"/>
        </w:tabs>
        <w:ind w:left="1740" w:hanging="300"/>
        <w:rPr>
          <w:rFonts w:ascii="Tahoma" w:eastAsia="Tahoma" w:hAnsi="Tahoma" w:cs="Tahoma"/>
          <w:b/>
          <w:bCs/>
        </w:rPr>
      </w:pPr>
      <w:r>
        <w:rPr>
          <w:rFonts w:ascii="Tahoma" w:eastAsia="Tahoma" w:hAnsi="Tahoma" w:cs="Tahoma"/>
        </w:rPr>
        <w:t>Folinic acid tabs 10mg /day for 6 weeks.</w:t>
      </w:r>
    </w:p>
    <w:p w:rsidR="00CF16B6" w:rsidRDefault="00CF16B6">
      <w:pPr>
        <w:spacing w:line="201" w:lineRule="exact"/>
        <w:rPr>
          <w:sz w:val="20"/>
          <w:szCs w:val="20"/>
        </w:rPr>
      </w:pPr>
    </w:p>
    <w:p w:rsidR="00CF16B6" w:rsidRDefault="00E30262">
      <w:pPr>
        <w:spacing w:line="239" w:lineRule="auto"/>
        <w:ind w:left="1440"/>
        <w:jc w:val="both"/>
        <w:rPr>
          <w:sz w:val="20"/>
          <w:szCs w:val="20"/>
        </w:rPr>
      </w:pPr>
      <w:r>
        <w:rPr>
          <w:rFonts w:ascii="Tahoma" w:eastAsia="Tahoma" w:hAnsi="Tahoma" w:cs="Tahoma"/>
        </w:rPr>
        <w:t xml:space="preserve">After six weeks of treatment give prophylaxis therapy with Sulphadiazine tabs 500mg 6 hourly + Pyrimethamine tabs 25-50mg /day + Folinic acid tabs </w:t>
      </w:r>
      <w:r>
        <w:rPr>
          <w:rFonts w:ascii="Tahoma" w:eastAsia="Tahoma" w:hAnsi="Tahoma" w:cs="Tahoma"/>
        </w:rPr>
        <w:t>10mg /day.</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rPr>
        <w:t>For those allergic to sulphur replace Sulphadiazine tabs with</w:t>
      </w:r>
    </w:p>
    <w:p w:rsidR="00CF16B6" w:rsidRDefault="00CF16B6">
      <w:pPr>
        <w:spacing w:line="200" w:lineRule="exact"/>
        <w:rPr>
          <w:sz w:val="20"/>
          <w:szCs w:val="20"/>
        </w:rPr>
      </w:pPr>
    </w:p>
    <w:p w:rsidR="00CF16B6" w:rsidRDefault="00E30262" w:rsidP="00E30262">
      <w:pPr>
        <w:numPr>
          <w:ilvl w:val="0"/>
          <w:numId w:val="1059"/>
        </w:numPr>
        <w:tabs>
          <w:tab w:val="left" w:pos="1720"/>
        </w:tabs>
        <w:ind w:left="1720" w:hanging="280"/>
        <w:rPr>
          <w:rFonts w:ascii="Tahoma" w:eastAsia="Tahoma" w:hAnsi="Tahoma" w:cs="Tahoma"/>
          <w:b/>
          <w:bCs/>
        </w:rPr>
      </w:pPr>
      <w:r>
        <w:rPr>
          <w:rFonts w:ascii="Tahoma" w:eastAsia="Tahoma" w:hAnsi="Tahoma" w:cs="Tahoma"/>
        </w:rPr>
        <w:t>Clindamycin capsules 450mg 6 hourly.</w:t>
      </w:r>
    </w:p>
    <w:p w:rsidR="00CF16B6" w:rsidRDefault="00E30262">
      <w:pPr>
        <w:spacing w:line="20" w:lineRule="exact"/>
        <w:rPr>
          <w:sz w:val="20"/>
          <w:szCs w:val="20"/>
        </w:rPr>
      </w:pPr>
      <w:r>
        <w:rPr>
          <w:noProof/>
          <w:sz w:val="20"/>
          <w:szCs w:val="20"/>
        </w:rPr>
        <w:drawing>
          <wp:anchor distT="0" distB="0" distL="114300" distR="114300" simplePos="0" relativeHeight="251699712" behindDoc="1" locked="0" layoutInCell="0" allowOverlap="1">
            <wp:simplePos x="0" y="0"/>
            <wp:positionH relativeFrom="column">
              <wp:posOffset>-17145</wp:posOffset>
            </wp:positionH>
            <wp:positionV relativeFrom="paragraph">
              <wp:posOffset>245110</wp:posOffset>
            </wp:positionV>
            <wp:extent cx="5981065" cy="6350"/>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89" w:lineRule="exact"/>
        <w:rPr>
          <w:sz w:val="20"/>
          <w:szCs w:val="20"/>
        </w:rPr>
      </w:pPr>
    </w:p>
    <w:p w:rsidR="00CF16B6" w:rsidRDefault="00E30262">
      <w:pPr>
        <w:rPr>
          <w:sz w:val="20"/>
          <w:szCs w:val="20"/>
        </w:rPr>
      </w:pPr>
      <w:r>
        <w:rPr>
          <w:rFonts w:ascii="Calibri" w:eastAsia="Calibri" w:hAnsi="Calibri" w:cs="Calibri"/>
        </w:rPr>
        <w:t xml:space="preserve">207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223" w:lineRule="auto"/>
        <w:ind w:left="720" w:firstLine="720"/>
        <w:rPr>
          <w:sz w:val="20"/>
          <w:szCs w:val="20"/>
        </w:rPr>
      </w:pPr>
      <w:bookmarkStart w:id="230" w:name="page230"/>
      <w:bookmarkEnd w:id="230"/>
      <w:r>
        <w:rPr>
          <w:rFonts w:ascii="Tahoma" w:eastAsia="Tahoma" w:hAnsi="Tahoma" w:cs="Tahoma"/>
        </w:rPr>
        <w:lastRenderedPageBreak/>
        <w:t>Discontinue maintenance therapy when CD4 count is &gt;200 cells/mm</w:t>
      </w:r>
      <w:r>
        <w:rPr>
          <w:rFonts w:ascii="Tahoma" w:eastAsia="Tahoma" w:hAnsi="Tahoma" w:cs="Tahoma"/>
          <w:sz w:val="27"/>
          <w:szCs w:val="27"/>
          <w:vertAlign w:val="superscript"/>
        </w:rPr>
        <w:t>3</w:t>
      </w:r>
      <w:r>
        <w:rPr>
          <w:rFonts w:ascii="Tahoma" w:eastAsia="Tahoma" w:hAnsi="Tahoma" w:cs="Tahoma"/>
        </w:rPr>
        <w:t xml:space="preserve">, initial therapy is completed and patient is </w:t>
      </w:r>
      <w:r>
        <w:rPr>
          <w:rFonts w:ascii="Tahoma" w:eastAsia="Tahoma" w:hAnsi="Tahoma" w:cs="Tahoma"/>
        </w:rPr>
        <w:t>asymptomatic.</w:t>
      </w:r>
    </w:p>
    <w:p w:rsidR="00CF16B6" w:rsidRDefault="00CF16B6">
      <w:pPr>
        <w:spacing w:line="202" w:lineRule="exact"/>
        <w:rPr>
          <w:sz w:val="20"/>
          <w:szCs w:val="20"/>
        </w:rPr>
      </w:pPr>
    </w:p>
    <w:p w:rsidR="00CF16B6" w:rsidRDefault="00E30262">
      <w:pPr>
        <w:spacing w:line="238" w:lineRule="auto"/>
        <w:rPr>
          <w:sz w:val="20"/>
          <w:szCs w:val="20"/>
        </w:rPr>
      </w:pPr>
      <w:r>
        <w:rPr>
          <w:rFonts w:ascii="Tahoma" w:eastAsia="Tahoma" w:hAnsi="Tahoma" w:cs="Tahoma"/>
        </w:rPr>
        <w:t xml:space="preserve">In case of seizures, </w:t>
      </w:r>
      <w:r>
        <w:rPr>
          <w:rFonts w:ascii="Tahoma" w:eastAsia="Tahoma" w:hAnsi="Tahoma" w:cs="Tahoma"/>
          <w:i/>
          <w:iCs/>
        </w:rPr>
        <w:t>Refer to Tanzania National Guidelines for the treatment of HIV/AIDS for</w:t>
      </w:r>
      <w:r>
        <w:rPr>
          <w:rFonts w:ascii="Tahoma" w:eastAsia="Tahoma" w:hAnsi="Tahoma" w:cs="Tahoma"/>
        </w:rPr>
        <w:t xml:space="preserve"> </w:t>
      </w:r>
      <w:r>
        <w:rPr>
          <w:rFonts w:ascii="Tahoma" w:eastAsia="Tahoma" w:hAnsi="Tahoma" w:cs="Tahoma"/>
          <w:i/>
          <w:iCs/>
        </w:rPr>
        <w:t>further details</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1.4 Viral infections</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 xml:space="preserve">In Tanzania, viral infection of the nervous system is mainly caused by </w:t>
      </w:r>
      <w:r>
        <w:rPr>
          <w:rFonts w:ascii="Tahoma" w:eastAsia="Tahoma" w:hAnsi="Tahoma" w:cs="Tahoma"/>
          <w:i/>
          <w:iCs/>
        </w:rPr>
        <w:t>Herpes simplex</w:t>
      </w:r>
      <w:r>
        <w:rPr>
          <w:rFonts w:ascii="Tahoma" w:eastAsia="Tahoma" w:hAnsi="Tahoma" w:cs="Tahoma"/>
        </w:rPr>
        <w:t xml:space="preserve"> virus and HIV.</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i/>
          <w:iCs/>
        </w:rPr>
        <w:t xml:space="preserve">See </w:t>
      </w:r>
      <w:r>
        <w:rPr>
          <w:rFonts w:ascii="Tahoma" w:eastAsia="Tahoma" w:hAnsi="Tahoma" w:cs="Tahoma"/>
          <w:i/>
          <w:iCs/>
        </w:rPr>
        <w:t>section on viral infections and HIV</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1.4.1 Rabies</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rPr>
        <w:t>Rabies is an acute viral infection of the central nervous system that affects all mammals and is transmitted to man by by animal bites via infected secretions, usually saliva.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rsidP="00E30262">
      <w:pPr>
        <w:numPr>
          <w:ilvl w:val="0"/>
          <w:numId w:val="1060"/>
        </w:numPr>
        <w:tabs>
          <w:tab w:val="left" w:pos="631"/>
        </w:tabs>
        <w:spacing w:line="237" w:lineRule="auto"/>
        <w:ind w:left="720" w:hanging="360"/>
        <w:rPr>
          <w:rFonts w:ascii="Symbol" w:eastAsia="Symbol" w:hAnsi="Symbol" w:cs="Symbol"/>
        </w:rPr>
      </w:pPr>
      <w:r>
        <w:rPr>
          <w:rFonts w:ascii="Tahoma" w:eastAsia="Tahoma" w:hAnsi="Tahoma" w:cs="Tahoma"/>
        </w:rPr>
        <w:t>Early or prodroma</w:t>
      </w:r>
      <w:r>
        <w:rPr>
          <w:rFonts w:ascii="Tahoma" w:eastAsia="Tahoma" w:hAnsi="Tahoma" w:cs="Tahoma"/>
        </w:rPr>
        <w:t>l clinical features of the disease include apprehensiveness, restlessness, fever, malaise and headache</w:t>
      </w:r>
    </w:p>
    <w:p w:rsidR="00CF16B6" w:rsidRDefault="00CF16B6">
      <w:pPr>
        <w:spacing w:line="2" w:lineRule="exact"/>
        <w:rPr>
          <w:rFonts w:ascii="Symbol" w:eastAsia="Symbol" w:hAnsi="Symbol" w:cs="Symbol"/>
        </w:rPr>
      </w:pPr>
    </w:p>
    <w:p w:rsidR="00CF16B6" w:rsidRDefault="00E30262" w:rsidP="00E30262">
      <w:pPr>
        <w:numPr>
          <w:ilvl w:val="0"/>
          <w:numId w:val="1060"/>
        </w:numPr>
        <w:tabs>
          <w:tab w:val="left" w:pos="631"/>
        </w:tabs>
        <w:spacing w:line="237" w:lineRule="auto"/>
        <w:ind w:left="720" w:hanging="360"/>
        <w:rPr>
          <w:rFonts w:ascii="Symbol" w:eastAsia="Symbol" w:hAnsi="Symbol" w:cs="Symbol"/>
        </w:rPr>
      </w:pPr>
      <w:r>
        <w:rPr>
          <w:rFonts w:ascii="Tahoma" w:eastAsia="Tahoma" w:hAnsi="Tahoma" w:cs="Tahoma"/>
        </w:rPr>
        <w:t>The late features of the disease are excessive motor activity and agitation, confusion, hallucinations, excessive salivation, convulsions and hydrophobi</w:t>
      </w:r>
      <w:r>
        <w:rPr>
          <w:rFonts w:ascii="Tahoma" w:eastAsia="Tahoma" w:hAnsi="Tahoma" w:cs="Tahoma"/>
        </w:rPr>
        <w:t>a</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Death is considered as invariable outcome.</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b/>
          <w:bCs/>
        </w:rPr>
        <w:t>General management</w:t>
      </w:r>
    </w:p>
    <w:p w:rsidR="00CF16B6" w:rsidRDefault="00CF16B6">
      <w:pPr>
        <w:spacing w:line="4" w:lineRule="exact"/>
        <w:rPr>
          <w:sz w:val="20"/>
          <w:szCs w:val="20"/>
        </w:rPr>
      </w:pPr>
    </w:p>
    <w:p w:rsidR="00CF16B6" w:rsidRDefault="00E30262" w:rsidP="00E30262">
      <w:pPr>
        <w:numPr>
          <w:ilvl w:val="0"/>
          <w:numId w:val="1061"/>
        </w:numPr>
        <w:tabs>
          <w:tab w:val="left" w:pos="1080"/>
        </w:tabs>
        <w:spacing w:line="237" w:lineRule="auto"/>
        <w:ind w:left="1080" w:hanging="360"/>
        <w:rPr>
          <w:rFonts w:ascii="Symbol" w:eastAsia="Symbol" w:hAnsi="Symbol" w:cs="Symbol"/>
        </w:rPr>
      </w:pPr>
      <w:r>
        <w:rPr>
          <w:rFonts w:ascii="Tahoma" w:eastAsia="Tahoma" w:hAnsi="Tahoma" w:cs="Tahoma"/>
        </w:rPr>
        <w:t>Local wound therapy -wash wound thoroughly with water and soap and repeat process with 10% Povidone iodine to prevent secondary bacterial infection</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rPr>
        <w:t xml:space="preserve">Prophylactic wound therapy that </w:t>
      </w:r>
      <w:r>
        <w:rPr>
          <w:rFonts w:ascii="Tahoma" w:eastAsia="Tahoma" w:hAnsi="Tahoma" w:cs="Tahoma"/>
        </w:rPr>
        <w:t>has lasted less than 8 hours</w:t>
      </w:r>
    </w:p>
    <w:p w:rsidR="00CF16B6" w:rsidRDefault="00CF16B6">
      <w:pPr>
        <w:spacing w:line="242" w:lineRule="exact"/>
        <w:rPr>
          <w:sz w:val="20"/>
          <w:szCs w:val="20"/>
        </w:rPr>
      </w:pPr>
    </w:p>
    <w:p w:rsidR="00CF16B6" w:rsidRDefault="00E30262" w:rsidP="00E30262">
      <w:pPr>
        <w:numPr>
          <w:ilvl w:val="0"/>
          <w:numId w:val="1062"/>
        </w:numPr>
        <w:tabs>
          <w:tab w:val="left" w:pos="1740"/>
        </w:tabs>
        <w:spacing w:line="456" w:lineRule="auto"/>
        <w:ind w:right="1580" w:firstLine="1440"/>
        <w:rPr>
          <w:rFonts w:ascii="Tahoma" w:eastAsia="Tahoma" w:hAnsi="Tahoma" w:cs="Tahoma"/>
          <w:b/>
          <w:bCs/>
        </w:rPr>
      </w:pPr>
      <w:r>
        <w:rPr>
          <w:rFonts w:ascii="Tahoma" w:eastAsia="Tahoma" w:hAnsi="Tahoma" w:cs="Tahoma"/>
        </w:rPr>
        <w:t>Amoxicillin-clavulanate 500mg/125mg (O)8hourly for 3-5 days Infected wounds and wounds older than 24 hours</w:t>
      </w:r>
    </w:p>
    <w:p w:rsidR="00CF16B6" w:rsidRDefault="00CF16B6">
      <w:pPr>
        <w:spacing w:line="29" w:lineRule="exact"/>
        <w:rPr>
          <w:sz w:val="20"/>
          <w:szCs w:val="20"/>
        </w:rPr>
      </w:pPr>
    </w:p>
    <w:p w:rsidR="00CF16B6" w:rsidRDefault="00E30262" w:rsidP="00E30262">
      <w:pPr>
        <w:numPr>
          <w:ilvl w:val="0"/>
          <w:numId w:val="1063"/>
        </w:numPr>
        <w:tabs>
          <w:tab w:val="left" w:pos="1740"/>
        </w:tabs>
        <w:ind w:left="1740" w:hanging="300"/>
        <w:rPr>
          <w:rFonts w:ascii="Tahoma" w:eastAsia="Tahoma" w:hAnsi="Tahoma" w:cs="Tahoma"/>
          <w:b/>
          <w:bCs/>
        </w:rPr>
      </w:pPr>
      <w:r>
        <w:rPr>
          <w:rFonts w:ascii="Tahoma" w:eastAsia="Tahoma" w:hAnsi="Tahoma" w:cs="Tahoma"/>
        </w:rPr>
        <w:t>Amoxicillin-clavulanate 500mg/125mg (O) 8hourly for 3-5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064"/>
        </w:numPr>
        <w:tabs>
          <w:tab w:val="left" w:pos="1720"/>
        </w:tabs>
        <w:ind w:left="1720" w:hanging="280"/>
        <w:rPr>
          <w:rFonts w:ascii="Tahoma" w:eastAsia="Tahoma" w:hAnsi="Tahoma" w:cs="Tahoma"/>
          <w:b/>
          <w:bCs/>
        </w:rPr>
      </w:pPr>
      <w:r>
        <w:rPr>
          <w:rFonts w:ascii="Tahoma" w:eastAsia="Tahoma" w:hAnsi="Tahoma" w:cs="Tahoma"/>
        </w:rPr>
        <w:t>Clindamycin 150–300 mg every 6 hoursfor 3-5 days</w:t>
      </w:r>
    </w:p>
    <w:p w:rsidR="00CF16B6" w:rsidRDefault="00CF16B6">
      <w:pPr>
        <w:spacing w:line="265" w:lineRule="exact"/>
        <w:rPr>
          <w:sz w:val="20"/>
          <w:szCs w:val="20"/>
        </w:rPr>
      </w:pPr>
    </w:p>
    <w:p w:rsidR="00CF16B6" w:rsidRDefault="00E30262" w:rsidP="00E30262">
      <w:pPr>
        <w:numPr>
          <w:ilvl w:val="0"/>
          <w:numId w:val="1065"/>
        </w:numPr>
        <w:tabs>
          <w:tab w:val="left" w:pos="1740"/>
        </w:tabs>
        <w:ind w:left="1740" w:hanging="300"/>
        <w:rPr>
          <w:rFonts w:ascii="Tahoma" w:eastAsia="Tahoma" w:hAnsi="Tahoma" w:cs="Tahoma"/>
          <w:b/>
          <w:bCs/>
        </w:rPr>
      </w:pPr>
      <w:r>
        <w:rPr>
          <w:rFonts w:ascii="Tahoma" w:eastAsia="Tahoma" w:hAnsi="Tahoma" w:cs="Tahoma"/>
        </w:rPr>
        <w:t>Ciprofloxacin(adults)  500mg 12 hourly for 3-5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2" w:lineRule="exact"/>
        <w:rPr>
          <w:sz w:val="20"/>
          <w:szCs w:val="20"/>
        </w:rPr>
      </w:pPr>
    </w:p>
    <w:p w:rsidR="00CF16B6" w:rsidRDefault="00E30262">
      <w:pPr>
        <w:spacing w:line="238" w:lineRule="auto"/>
        <w:ind w:left="1080" w:firstLine="360"/>
        <w:rPr>
          <w:sz w:val="20"/>
          <w:szCs w:val="20"/>
        </w:rPr>
      </w:pPr>
      <w:r>
        <w:rPr>
          <w:rFonts w:ascii="Tahoma" w:eastAsia="Tahoma" w:hAnsi="Tahoma" w:cs="Tahoma"/>
          <w:b/>
          <w:bCs/>
        </w:rPr>
        <w:t>A:</w:t>
      </w:r>
      <w:r>
        <w:rPr>
          <w:rFonts w:ascii="Tahoma" w:eastAsia="Tahoma" w:hAnsi="Tahoma" w:cs="Tahoma"/>
        </w:rPr>
        <w:t>Trimetroprim/sulphamethoxazole(children) 120-480mg every 12 hours for 3-5</w:t>
      </w:r>
      <w:r>
        <w:rPr>
          <w:rFonts w:ascii="Tahoma" w:eastAsia="Tahoma" w:hAnsi="Tahoma" w:cs="Tahoma"/>
          <w:b/>
          <w:bCs/>
        </w:rPr>
        <w:t xml:space="preserve"> </w:t>
      </w:r>
      <w:r>
        <w:rPr>
          <w:rFonts w:ascii="Tahoma" w:eastAsia="Tahoma" w:hAnsi="Tahoma" w:cs="Tahoma"/>
        </w:rPr>
        <w:t>days</w:t>
      </w:r>
    </w:p>
    <w:p w:rsidR="00CF16B6" w:rsidRDefault="00CF16B6">
      <w:pPr>
        <w:spacing w:line="270" w:lineRule="exact"/>
        <w:rPr>
          <w:sz w:val="20"/>
          <w:szCs w:val="20"/>
        </w:rPr>
      </w:pPr>
    </w:p>
    <w:p w:rsidR="00CF16B6" w:rsidRDefault="00E30262" w:rsidP="00E30262">
      <w:pPr>
        <w:numPr>
          <w:ilvl w:val="0"/>
          <w:numId w:val="1066"/>
        </w:numPr>
        <w:tabs>
          <w:tab w:val="left" w:pos="1735"/>
        </w:tabs>
        <w:spacing w:line="260" w:lineRule="auto"/>
        <w:ind w:left="1440" w:right="1400"/>
        <w:jc w:val="both"/>
        <w:rPr>
          <w:rFonts w:ascii="Tahoma" w:eastAsia="Tahoma" w:hAnsi="Tahoma" w:cs="Tahoma"/>
          <w:b/>
          <w:bCs/>
          <w:sz w:val="21"/>
          <w:szCs w:val="21"/>
        </w:rPr>
      </w:pPr>
      <w:r>
        <w:rPr>
          <w:rFonts w:ascii="Tahoma" w:eastAsia="Tahoma" w:hAnsi="Tahoma" w:cs="Tahoma"/>
          <w:sz w:val="21"/>
          <w:szCs w:val="21"/>
        </w:rPr>
        <w:t>Anti-rabies human immunoglobulin 20 IU/kg half the dose given parenterally and the other half injected into and around</w:t>
      </w:r>
      <w:r>
        <w:rPr>
          <w:rFonts w:ascii="Tahoma" w:eastAsia="Tahoma" w:hAnsi="Tahoma" w:cs="Tahoma"/>
          <w:sz w:val="21"/>
          <w:szCs w:val="21"/>
        </w:rPr>
        <w:t xml:space="preserve"> the wound</w:t>
      </w:r>
    </w:p>
    <w:p w:rsidR="00CF16B6" w:rsidRDefault="00CF16B6">
      <w:pPr>
        <w:spacing w:line="248" w:lineRule="exact"/>
        <w:rPr>
          <w:sz w:val="20"/>
          <w:szCs w:val="20"/>
        </w:rPr>
      </w:pPr>
    </w:p>
    <w:p w:rsidR="00CF16B6" w:rsidRDefault="00E30262" w:rsidP="00E30262">
      <w:pPr>
        <w:numPr>
          <w:ilvl w:val="1"/>
          <w:numId w:val="1067"/>
        </w:numPr>
        <w:tabs>
          <w:tab w:val="left" w:pos="1786"/>
        </w:tabs>
        <w:spacing w:line="238" w:lineRule="auto"/>
        <w:ind w:left="1080" w:firstLine="360"/>
        <w:rPr>
          <w:rFonts w:ascii="Tahoma" w:eastAsia="Tahoma" w:hAnsi="Tahoma" w:cs="Tahoma"/>
          <w:b/>
          <w:bCs/>
        </w:rPr>
      </w:pPr>
      <w:r>
        <w:rPr>
          <w:rFonts w:ascii="Tahoma" w:eastAsia="Tahoma" w:hAnsi="Tahoma" w:cs="Tahoma"/>
        </w:rPr>
        <w:t>Human Diploid Cell Vaccine (HDCV) 1ml I.M on days 0, 3, 7, 14, 28. In addition, patients should receive rabies immune globulin with the first dose (day 0)</w:t>
      </w:r>
    </w:p>
    <w:p w:rsidR="00CF16B6" w:rsidRDefault="00CF16B6">
      <w:pPr>
        <w:spacing w:line="2" w:lineRule="exact"/>
        <w:rPr>
          <w:rFonts w:ascii="Tahoma" w:eastAsia="Tahoma" w:hAnsi="Tahoma" w:cs="Tahoma"/>
          <w:b/>
          <w:bCs/>
        </w:rPr>
      </w:pPr>
    </w:p>
    <w:p w:rsidR="00CF16B6" w:rsidRDefault="00E30262" w:rsidP="00E30262">
      <w:pPr>
        <w:numPr>
          <w:ilvl w:val="0"/>
          <w:numId w:val="1067"/>
        </w:numPr>
        <w:tabs>
          <w:tab w:val="left" w:pos="1080"/>
        </w:tabs>
        <w:ind w:left="1080" w:hanging="360"/>
        <w:rPr>
          <w:rFonts w:ascii="Symbol" w:eastAsia="Symbol" w:hAnsi="Symbol" w:cs="Symbol"/>
        </w:rPr>
      </w:pPr>
      <w:r>
        <w:rPr>
          <w:rFonts w:ascii="Tahoma" w:eastAsia="Tahoma" w:hAnsi="Tahoma" w:cs="Tahoma"/>
        </w:rPr>
        <w:t xml:space="preserve">Tetanus toxoid vaccine </w:t>
      </w:r>
      <w:r>
        <w:rPr>
          <w:rFonts w:ascii="Tahoma" w:eastAsia="Tahoma" w:hAnsi="Tahoma" w:cs="Tahoma"/>
          <w:i/>
          <w:iCs/>
        </w:rPr>
        <w:t>see section on Tetanus</w:t>
      </w:r>
    </w:p>
    <w:p w:rsidR="00CF16B6" w:rsidRDefault="00E30262">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-17145</wp:posOffset>
            </wp:positionH>
            <wp:positionV relativeFrom="paragraph">
              <wp:posOffset>219075</wp:posOffset>
            </wp:positionV>
            <wp:extent cx="5981065" cy="6350"/>
            <wp:effectExtent l="0" t="0" r="0" b="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8" w:lineRule="exact"/>
        <w:rPr>
          <w:sz w:val="20"/>
          <w:szCs w:val="20"/>
        </w:rPr>
      </w:pPr>
    </w:p>
    <w:p w:rsidR="00CF16B6" w:rsidRDefault="00E30262">
      <w:pPr>
        <w:rPr>
          <w:sz w:val="20"/>
          <w:szCs w:val="20"/>
        </w:rPr>
      </w:pPr>
      <w:r>
        <w:rPr>
          <w:rFonts w:ascii="Calibri" w:eastAsia="Calibri" w:hAnsi="Calibri" w:cs="Calibri"/>
        </w:rPr>
        <w:t xml:space="preserve">208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18" w:right="1440" w:bottom="428" w:left="1440" w:header="0" w:footer="0" w:gutter="0"/>
          <w:cols w:space="720" w:equalWidth="0">
            <w:col w:w="9360"/>
          </w:cols>
        </w:sectPr>
      </w:pPr>
    </w:p>
    <w:p w:rsidR="00CF16B6" w:rsidRDefault="00CF16B6">
      <w:pPr>
        <w:spacing w:line="200" w:lineRule="exact"/>
        <w:rPr>
          <w:sz w:val="20"/>
          <w:szCs w:val="20"/>
        </w:rPr>
      </w:pPr>
      <w:bookmarkStart w:id="231" w:name="page231"/>
      <w:bookmarkEnd w:id="231"/>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 xml:space="preserve">1.4.2 </w:t>
      </w:r>
      <w:r>
        <w:rPr>
          <w:rFonts w:ascii="Tahoma" w:eastAsia="Tahoma" w:hAnsi="Tahoma" w:cs="Tahoma"/>
          <w:b/>
          <w:bCs/>
        </w:rPr>
        <w:t>Herpes simplex encephalitis</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The majority of cases in adults caused by HSV-1, a small number are caused by HSV-2 usually in immuno-suppression or in neonates. It causes inflammation and necrosis in the brain.</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 w:lineRule="exact"/>
        <w:rPr>
          <w:sz w:val="20"/>
          <w:szCs w:val="20"/>
        </w:rPr>
      </w:pPr>
    </w:p>
    <w:p w:rsidR="00CF16B6" w:rsidRDefault="00E30262" w:rsidP="00E30262">
      <w:pPr>
        <w:numPr>
          <w:ilvl w:val="0"/>
          <w:numId w:val="1068"/>
        </w:numPr>
        <w:tabs>
          <w:tab w:val="left" w:pos="720"/>
        </w:tabs>
        <w:spacing w:line="237" w:lineRule="auto"/>
        <w:ind w:left="720" w:hanging="360"/>
        <w:rPr>
          <w:rFonts w:ascii="Symbol" w:eastAsia="Symbol" w:hAnsi="Symbol" w:cs="Symbol"/>
        </w:rPr>
      </w:pPr>
      <w:r>
        <w:rPr>
          <w:rFonts w:ascii="Tahoma" w:eastAsia="Tahoma" w:hAnsi="Tahoma" w:cs="Tahoma"/>
        </w:rPr>
        <w:t xml:space="preserve">Early features are fever, headache </w:t>
      </w:r>
      <w:r>
        <w:rPr>
          <w:rFonts w:ascii="Tahoma" w:eastAsia="Tahoma" w:hAnsi="Tahoma" w:cs="Tahoma"/>
        </w:rPr>
        <w:t>&amp; altered consciousness which may develop gradually over days or rapidly over hours</w:t>
      </w:r>
    </w:p>
    <w:p w:rsidR="00CF16B6" w:rsidRDefault="00CF16B6">
      <w:pPr>
        <w:spacing w:line="4" w:lineRule="exact"/>
        <w:rPr>
          <w:rFonts w:ascii="Symbol" w:eastAsia="Symbol" w:hAnsi="Symbol" w:cs="Symbol"/>
        </w:rPr>
      </w:pPr>
    </w:p>
    <w:p w:rsidR="00CF16B6" w:rsidRDefault="00E30262" w:rsidP="00E30262">
      <w:pPr>
        <w:numPr>
          <w:ilvl w:val="0"/>
          <w:numId w:val="1068"/>
        </w:numPr>
        <w:tabs>
          <w:tab w:val="left" w:pos="720"/>
        </w:tabs>
        <w:spacing w:line="237" w:lineRule="auto"/>
        <w:ind w:left="720" w:hanging="360"/>
        <w:rPr>
          <w:rFonts w:ascii="Symbol" w:eastAsia="Symbol" w:hAnsi="Symbol" w:cs="Symbol"/>
        </w:rPr>
      </w:pPr>
      <w:r>
        <w:rPr>
          <w:rFonts w:ascii="Tahoma" w:eastAsia="Tahoma" w:hAnsi="Tahoma" w:cs="Tahoma"/>
        </w:rPr>
        <w:t>The most common manifestations are personality change, dysphasia, behavioural disturbance and occasional psychotic features</w:t>
      </w:r>
    </w:p>
    <w:p w:rsidR="00CF16B6" w:rsidRDefault="00E30262" w:rsidP="00E30262">
      <w:pPr>
        <w:numPr>
          <w:ilvl w:val="0"/>
          <w:numId w:val="1068"/>
        </w:numPr>
        <w:tabs>
          <w:tab w:val="left" w:pos="720"/>
        </w:tabs>
        <w:spacing w:line="237" w:lineRule="auto"/>
        <w:ind w:left="720" w:hanging="360"/>
        <w:rPr>
          <w:rFonts w:ascii="Symbol" w:eastAsia="Symbol" w:hAnsi="Symbol" w:cs="Symbol"/>
        </w:rPr>
      </w:pPr>
      <w:r>
        <w:rPr>
          <w:rFonts w:ascii="Tahoma" w:eastAsia="Tahoma" w:hAnsi="Tahoma" w:cs="Tahoma"/>
        </w:rPr>
        <w:t>Focal or generalized seizures can occur</w:t>
      </w:r>
    </w:p>
    <w:p w:rsidR="00CF16B6" w:rsidRDefault="00CF16B6">
      <w:pPr>
        <w:spacing w:line="1" w:lineRule="exact"/>
        <w:rPr>
          <w:rFonts w:ascii="Symbol" w:eastAsia="Symbol" w:hAnsi="Symbol" w:cs="Symbol"/>
        </w:rPr>
      </w:pPr>
    </w:p>
    <w:p w:rsidR="00CF16B6" w:rsidRDefault="00E30262" w:rsidP="00E30262">
      <w:pPr>
        <w:numPr>
          <w:ilvl w:val="0"/>
          <w:numId w:val="1068"/>
        </w:numPr>
        <w:tabs>
          <w:tab w:val="left" w:pos="720"/>
        </w:tabs>
        <w:spacing w:line="238" w:lineRule="auto"/>
        <w:ind w:left="720" w:hanging="360"/>
        <w:jc w:val="both"/>
        <w:rPr>
          <w:rFonts w:ascii="Symbol" w:eastAsia="Symbol" w:hAnsi="Symbol" w:cs="Symbol"/>
        </w:rPr>
      </w:pPr>
      <w:r>
        <w:rPr>
          <w:rFonts w:ascii="Tahoma" w:eastAsia="Tahoma" w:hAnsi="Tahoma" w:cs="Tahoma"/>
        </w:rPr>
        <w:t>On lum</w:t>
      </w:r>
      <w:r>
        <w:rPr>
          <w:rFonts w:ascii="Tahoma" w:eastAsia="Tahoma" w:hAnsi="Tahoma" w:cs="Tahoma"/>
        </w:rPr>
        <w:t>bar puncture, CSF is under increased pressure and may appear normal or show a mild-moderate lymphocytosis, a mild-moderate increase in protein and normal or mildly decreased glucose.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 xml:space="preserve">The disease is easily missed in Tanzanian settings due to lack of </w:t>
      </w:r>
      <w:r>
        <w:rPr>
          <w:rFonts w:ascii="Tahoma" w:eastAsia="Tahoma" w:hAnsi="Tahoma" w:cs="Tahoma"/>
        </w:rPr>
        <w:t>diagnostic facilities and</w:t>
      </w:r>
      <w:r>
        <w:rPr>
          <w:rFonts w:ascii="Tahoma" w:eastAsia="Tahoma" w:hAnsi="Tahoma" w:cs="Tahoma"/>
          <w:b/>
          <w:bCs/>
        </w:rPr>
        <w:t xml:space="preserve"> </w:t>
      </w:r>
      <w:r>
        <w:rPr>
          <w:rFonts w:ascii="Tahoma" w:eastAsia="Tahoma" w:hAnsi="Tahoma" w:cs="Tahoma"/>
        </w:rPr>
        <w:t>should therefore be suspected in patients not responding to antibiotics/other treatment.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pPr>
        <w:rPr>
          <w:sz w:val="20"/>
          <w:szCs w:val="20"/>
        </w:rPr>
      </w:pPr>
      <w:r>
        <w:rPr>
          <w:rFonts w:ascii="Tahoma" w:eastAsia="Tahoma" w:hAnsi="Tahoma" w:cs="Tahoma"/>
        </w:rPr>
        <w:t>Manage it as for unconscious patients (Control seizures)</w:t>
      </w:r>
    </w:p>
    <w:p w:rsidR="00CF16B6" w:rsidRDefault="00E30262">
      <w:pPr>
        <w:rPr>
          <w:sz w:val="20"/>
          <w:szCs w:val="20"/>
        </w:rPr>
      </w:pPr>
      <w:r>
        <w:rPr>
          <w:rFonts w:ascii="Tahoma" w:eastAsia="Tahoma" w:hAnsi="Tahoma" w:cs="Tahoma"/>
          <w:b/>
          <w:bCs/>
        </w:rPr>
        <w:t>Treatment</w:t>
      </w:r>
    </w:p>
    <w:p w:rsidR="00CF16B6" w:rsidRDefault="00CF16B6">
      <w:pPr>
        <w:spacing w:line="266" w:lineRule="exact"/>
        <w:rPr>
          <w:sz w:val="20"/>
          <w:szCs w:val="20"/>
        </w:rPr>
      </w:pPr>
    </w:p>
    <w:p w:rsidR="00CF16B6" w:rsidRDefault="00E30262" w:rsidP="00E30262">
      <w:pPr>
        <w:numPr>
          <w:ilvl w:val="0"/>
          <w:numId w:val="1069"/>
        </w:numPr>
        <w:tabs>
          <w:tab w:val="left" w:pos="1740"/>
        </w:tabs>
        <w:ind w:left="1740" w:hanging="300"/>
        <w:rPr>
          <w:rFonts w:ascii="Tahoma" w:eastAsia="Tahoma" w:hAnsi="Tahoma" w:cs="Tahoma"/>
          <w:b/>
          <w:bCs/>
        </w:rPr>
      </w:pPr>
      <w:r>
        <w:rPr>
          <w:rFonts w:ascii="Tahoma" w:eastAsia="Tahoma" w:hAnsi="Tahoma" w:cs="Tahoma"/>
        </w:rPr>
        <w:t>Acyclovir 10–15 mg/kg (O) every 8 hours for 14–21 day</w:t>
      </w:r>
      <w:r>
        <w:rPr>
          <w:rFonts w:ascii="Tahoma" w:eastAsia="Tahoma" w:hAnsi="Tahoma" w:cs="Tahoma"/>
        </w:rPr>
        <w:t>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rFonts w:ascii="Tahoma" w:eastAsia="Tahoma" w:hAnsi="Tahoma" w:cs="Tahoma"/>
          <w:b/>
          <w:bCs/>
        </w:rPr>
      </w:pPr>
    </w:p>
    <w:p w:rsidR="00CF16B6" w:rsidRDefault="00E30262" w:rsidP="00E30262">
      <w:pPr>
        <w:numPr>
          <w:ilvl w:val="0"/>
          <w:numId w:val="1069"/>
        </w:numPr>
        <w:tabs>
          <w:tab w:val="left" w:pos="1764"/>
        </w:tabs>
        <w:ind w:left="1440"/>
        <w:rPr>
          <w:rFonts w:ascii="Tahoma" w:eastAsia="Tahoma" w:hAnsi="Tahoma" w:cs="Tahoma"/>
          <w:b/>
          <w:bCs/>
        </w:rPr>
      </w:pPr>
      <w:r>
        <w:rPr>
          <w:rFonts w:ascii="Tahoma" w:eastAsia="Tahoma" w:hAnsi="Tahoma" w:cs="Tahoma"/>
        </w:rPr>
        <w:t>Prednisolone 10-20mg (O) daily preferably taken in the morning. Maximum dose 60mg</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6"/>
          <w:szCs w:val="26"/>
        </w:rPr>
        <w:t>2.0 MENTAL CONDITIONS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2.1 Anxiety conditions</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It is a group of disorders characterized by a chronic, unrealistic/exaggerated anxiety often punctuated by acute </w:t>
      </w:r>
      <w:r>
        <w:rPr>
          <w:rFonts w:ascii="Tahoma" w:eastAsia="Tahoma" w:hAnsi="Tahoma" w:cs="Tahoma"/>
        </w:rPr>
        <w:t xml:space="preserve">attacks of anxiety or pain. It afflicts 5% of the population and is characteristically a disorder of young adults and affects women twice as often as men. The illness may take many forms. Acute anxiety attacks are characterized by sudden onset of tension, </w:t>
      </w:r>
      <w:r>
        <w:rPr>
          <w:rFonts w:ascii="Tahoma" w:eastAsia="Tahoma" w:hAnsi="Tahoma" w:cs="Tahoma"/>
        </w:rPr>
        <w:t>restlessness, tremors, breathlessness, tachycardia and palpitations. Chronic anxiety state presents with persistent diffuse anxiety, motor tension, autonomic hyperactivity, unpleasant anticipation and irritability.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Refer to ICD – 10 criteria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w:t>
      </w:r>
      <w:r>
        <w:rPr>
          <w:rFonts w:ascii="Tahoma" w:eastAsia="Tahoma" w:hAnsi="Tahoma" w:cs="Tahoma"/>
          <w:b/>
          <w:bCs/>
        </w:rPr>
        <w:t>eneral management</w:t>
      </w:r>
    </w:p>
    <w:p w:rsidR="00CF16B6" w:rsidRDefault="00E30262" w:rsidP="00E30262">
      <w:pPr>
        <w:numPr>
          <w:ilvl w:val="0"/>
          <w:numId w:val="1070"/>
        </w:numPr>
        <w:tabs>
          <w:tab w:val="left" w:pos="720"/>
        </w:tabs>
        <w:ind w:left="720" w:hanging="360"/>
        <w:rPr>
          <w:rFonts w:ascii="Symbol" w:eastAsia="Symbol" w:hAnsi="Symbol" w:cs="Symbol"/>
        </w:rPr>
      </w:pPr>
      <w:r>
        <w:rPr>
          <w:rFonts w:ascii="Tahoma" w:eastAsia="Tahoma" w:hAnsi="Tahoma" w:cs="Tahoma"/>
        </w:rPr>
        <w:t>Medicines do not resolve the causes of the illness but may reduce anxiety.</w:t>
      </w:r>
    </w:p>
    <w:p w:rsidR="00CF16B6" w:rsidRDefault="00E30262" w:rsidP="00E30262">
      <w:pPr>
        <w:numPr>
          <w:ilvl w:val="0"/>
          <w:numId w:val="1070"/>
        </w:numPr>
        <w:tabs>
          <w:tab w:val="left" w:pos="720"/>
        </w:tabs>
        <w:spacing w:line="235" w:lineRule="auto"/>
        <w:ind w:left="720" w:hanging="360"/>
        <w:rPr>
          <w:rFonts w:ascii="Symbol" w:eastAsia="Symbol" w:hAnsi="Symbol" w:cs="Symbol"/>
        </w:rPr>
      </w:pPr>
      <w:r>
        <w:rPr>
          <w:rFonts w:ascii="Tahoma" w:eastAsia="Tahoma" w:hAnsi="Tahoma" w:cs="Tahoma"/>
          <w:b/>
          <w:bCs/>
        </w:rPr>
        <w:t>Education about the nature of anxiety</w:t>
      </w:r>
    </w:p>
    <w:p w:rsidR="00CF16B6" w:rsidRDefault="00CF16B6">
      <w:pPr>
        <w:spacing w:line="2" w:lineRule="exact"/>
        <w:rPr>
          <w:rFonts w:ascii="Symbol" w:eastAsia="Symbol" w:hAnsi="Symbol" w:cs="Symbol"/>
        </w:rPr>
      </w:pPr>
    </w:p>
    <w:p w:rsidR="00CF16B6" w:rsidRDefault="00E30262" w:rsidP="00E30262">
      <w:pPr>
        <w:numPr>
          <w:ilvl w:val="0"/>
          <w:numId w:val="1070"/>
        </w:numPr>
        <w:tabs>
          <w:tab w:val="left" w:pos="720"/>
        </w:tabs>
        <w:spacing w:line="237" w:lineRule="auto"/>
        <w:ind w:left="720" w:hanging="360"/>
        <w:rPr>
          <w:rFonts w:ascii="Symbol" w:eastAsia="Symbol" w:hAnsi="Symbol" w:cs="Symbol"/>
        </w:rPr>
      </w:pPr>
      <w:r>
        <w:rPr>
          <w:rFonts w:ascii="Tahoma" w:eastAsia="Tahoma" w:hAnsi="Tahoma" w:cs="Tahoma"/>
        </w:rPr>
        <w:t xml:space="preserve">Psychotherapy – </w:t>
      </w:r>
      <w:r>
        <w:rPr>
          <w:rFonts w:ascii="Tahoma" w:eastAsia="Tahoma" w:hAnsi="Tahoma" w:cs="Tahoma"/>
          <w:b/>
          <w:bCs/>
        </w:rPr>
        <w:t>Training in strategies for controlling anxiety and reducing</w:t>
      </w:r>
      <w:r>
        <w:rPr>
          <w:rFonts w:ascii="Tahoma" w:eastAsia="Tahoma" w:hAnsi="Tahoma" w:cs="Tahoma"/>
        </w:rPr>
        <w:t xml:space="preserve"> </w:t>
      </w:r>
      <w:r>
        <w:rPr>
          <w:rFonts w:ascii="Tahoma" w:eastAsia="Tahoma" w:hAnsi="Tahoma" w:cs="Tahoma"/>
          <w:b/>
          <w:bCs/>
        </w:rPr>
        <w:t>stress</w:t>
      </w:r>
    </w:p>
    <w:p w:rsidR="00CF16B6" w:rsidRDefault="00E30262">
      <w:pPr>
        <w:spacing w:line="20" w:lineRule="exact"/>
        <w:rPr>
          <w:sz w:val="20"/>
          <w:szCs w:val="20"/>
        </w:rPr>
      </w:pPr>
      <w:r>
        <w:rPr>
          <w:noProof/>
          <w:sz w:val="20"/>
          <w:szCs w:val="20"/>
        </w:rPr>
        <w:drawing>
          <wp:anchor distT="0" distB="0" distL="114300" distR="114300" simplePos="0" relativeHeight="251701760" behindDoc="1" locked="0" layoutInCell="0" allowOverlap="1">
            <wp:simplePos x="0" y="0"/>
            <wp:positionH relativeFrom="column">
              <wp:posOffset>-17145</wp:posOffset>
            </wp:positionH>
            <wp:positionV relativeFrom="paragraph">
              <wp:posOffset>252730</wp:posOffset>
            </wp:positionV>
            <wp:extent cx="5981065" cy="6350"/>
            <wp:effectExtent l="0" t="0" r="0" b="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2" w:lineRule="exact"/>
        <w:rPr>
          <w:sz w:val="20"/>
          <w:szCs w:val="20"/>
        </w:rPr>
      </w:pPr>
    </w:p>
    <w:p w:rsidR="00CF16B6" w:rsidRDefault="00E30262">
      <w:pPr>
        <w:rPr>
          <w:sz w:val="20"/>
          <w:szCs w:val="20"/>
        </w:rPr>
      </w:pPr>
      <w:r>
        <w:rPr>
          <w:rFonts w:ascii="Calibri" w:eastAsia="Calibri" w:hAnsi="Calibri" w:cs="Calibri"/>
        </w:rPr>
        <w:t xml:space="preserve">209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63" w:lineRule="exact"/>
        <w:rPr>
          <w:sz w:val="20"/>
          <w:szCs w:val="20"/>
        </w:rPr>
      </w:pPr>
      <w:bookmarkStart w:id="232" w:name="page232"/>
      <w:bookmarkEnd w:id="232"/>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071"/>
        </w:numPr>
        <w:tabs>
          <w:tab w:val="left" w:pos="1740"/>
        </w:tabs>
        <w:ind w:left="1740" w:hanging="300"/>
        <w:rPr>
          <w:rFonts w:ascii="Tahoma" w:eastAsia="Tahoma" w:hAnsi="Tahoma" w:cs="Tahoma"/>
          <w:b/>
          <w:bCs/>
        </w:rPr>
      </w:pPr>
      <w:r>
        <w:rPr>
          <w:rFonts w:ascii="Tahoma" w:eastAsia="Tahoma" w:hAnsi="Tahoma" w:cs="Tahoma"/>
        </w:rPr>
        <w:t>Diazepam 5 – 10 mg (O) every 8 hours</w:t>
      </w:r>
    </w:p>
    <w:p w:rsidR="00CF16B6" w:rsidRDefault="00CF16B6">
      <w:pPr>
        <w:spacing w:line="266" w:lineRule="exact"/>
        <w:rPr>
          <w:sz w:val="20"/>
          <w:szCs w:val="20"/>
        </w:rPr>
      </w:pPr>
    </w:p>
    <w:p w:rsidR="00CF16B6" w:rsidRDefault="00E30262" w:rsidP="00E30262">
      <w:pPr>
        <w:numPr>
          <w:ilvl w:val="0"/>
          <w:numId w:val="1072"/>
        </w:numPr>
        <w:tabs>
          <w:tab w:val="left" w:pos="1740"/>
        </w:tabs>
        <w:ind w:left="1740" w:hanging="300"/>
        <w:rPr>
          <w:rFonts w:ascii="Tahoma" w:eastAsia="Tahoma" w:hAnsi="Tahoma" w:cs="Tahoma"/>
          <w:b/>
          <w:bCs/>
        </w:rPr>
      </w:pPr>
      <w:r>
        <w:rPr>
          <w:rFonts w:ascii="Tahoma" w:eastAsia="Tahoma" w:hAnsi="Tahoma" w:cs="Tahoma"/>
        </w:rPr>
        <w:t>Chlorpromazine 50 – 75 mg (O) daily, increase gradually to 300 mg daily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073"/>
        </w:numPr>
        <w:tabs>
          <w:tab w:val="left" w:pos="1740"/>
        </w:tabs>
        <w:ind w:left="1740" w:hanging="300"/>
        <w:rPr>
          <w:rFonts w:ascii="Tahoma" w:eastAsia="Tahoma" w:hAnsi="Tahoma" w:cs="Tahoma"/>
          <w:b/>
          <w:bCs/>
        </w:rPr>
      </w:pPr>
      <w:r>
        <w:rPr>
          <w:rFonts w:ascii="Tahoma" w:eastAsia="Tahoma" w:hAnsi="Tahoma" w:cs="Tahoma"/>
        </w:rPr>
        <w:t>Amitriptyline give 25 mg every 8 hours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073"/>
        </w:numPr>
        <w:tabs>
          <w:tab w:val="left" w:pos="1760"/>
        </w:tabs>
        <w:ind w:left="1760" w:hanging="320"/>
        <w:rPr>
          <w:rFonts w:ascii="Tahoma" w:eastAsia="Tahoma" w:hAnsi="Tahoma" w:cs="Tahoma"/>
          <w:b/>
          <w:bCs/>
        </w:rPr>
      </w:pPr>
      <w:r>
        <w:rPr>
          <w:rFonts w:ascii="Tahoma" w:eastAsia="Tahoma" w:hAnsi="Tahoma" w:cs="Tahoma"/>
        </w:rPr>
        <w:t>Alprazolam 0.25 – 0.5mg every 8-12 hours</w:t>
      </w:r>
    </w:p>
    <w:p w:rsidR="00CF16B6" w:rsidRDefault="00CF16B6">
      <w:pPr>
        <w:spacing w:line="264" w:lineRule="exact"/>
        <w:rPr>
          <w:sz w:val="20"/>
          <w:szCs w:val="20"/>
        </w:rPr>
      </w:pPr>
    </w:p>
    <w:p w:rsidR="00CF16B6" w:rsidRDefault="00E30262" w:rsidP="00E30262">
      <w:pPr>
        <w:numPr>
          <w:ilvl w:val="0"/>
          <w:numId w:val="1074"/>
        </w:numPr>
        <w:tabs>
          <w:tab w:val="left" w:pos="1760"/>
        </w:tabs>
        <w:ind w:left="1760" w:hanging="320"/>
        <w:rPr>
          <w:rFonts w:ascii="Tahoma" w:eastAsia="Tahoma" w:hAnsi="Tahoma" w:cs="Tahoma"/>
          <w:b/>
          <w:bCs/>
        </w:rPr>
      </w:pPr>
      <w:r>
        <w:rPr>
          <w:rFonts w:ascii="Tahoma" w:eastAsia="Tahoma" w:hAnsi="Tahoma" w:cs="Tahoma"/>
        </w:rPr>
        <w:t>Lorazepam 1 – 4mg daily in divided doses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jc w:val="both"/>
        <w:rPr>
          <w:sz w:val="20"/>
          <w:szCs w:val="20"/>
        </w:rPr>
      </w:pPr>
      <w:r>
        <w:rPr>
          <w:rFonts w:ascii="Tahoma" w:eastAsia="Tahoma" w:hAnsi="Tahoma" w:cs="Tahoma"/>
        </w:rPr>
        <w:t xml:space="preserve">If </w:t>
      </w:r>
      <w:r>
        <w:rPr>
          <w:rFonts w:ascii="Tahoma" w:eastAsia="Tahoma" w:hAnsi="Tahoma" w:cs="Tahoma"/>
        </w:rPr>
        <w:t>symptoms persist for longer than 3 months despite above measures refer the patient to the specialists</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2.2 Panic disorder</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characterized by recurrent and sometimes unpredictable attacks of anxiety or panic. Common symptoms include palpitations, swea</w:t>
      </w:r>
      <w:r>
        <w:rPr>
          <w:rFonts w:ascii="Tahoma" w:eastAsia="Tahoma" w:hAnsi="Tahoma" w:cs="Tahoma"/>
        </w:rPr>
        <w:t>ting, trembling or shaking, shortness of breath, feeling of choking, chest pain, nausea, dizziness, and derealization; fear of losing control, fear of dying, parasthesias, and chills.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Diagnosed after recurrent (several) panic attacks within a o</w:t>
      </w:r>
      <w:r>
        <w:rPr>
          <w:rFonts w:ascii="Tahoma" w:eastAsia="Tahoma" w:hAnsi="Tahoma" w:cs="Tahoma"/>
        </w:rPr>
        <w:t>ne month period.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rsidP="00E30262">
      <w:pPr>
        <w:numPr>
          <w:ilvl w:val="0"/>
          <w:numId w:val="1075"/>
        </w:numPr>
        <w:tabs>
          <w:tab w:val="left" w:pos="720"/>
        </w:tabs>
        <w:ind w:left="720" w:hanging="360"/>
        <w:rPr>
          <w:rFonts w:ascii="Symbol" w:eastAsia="Symbol" w:hAnsi="Symbol" w:cs="Symbol"/>
        </w:rPr>
      </w:pPr>
      <w:r>
        <w:rPr>
          <w:rFonts w:ascii="Tahoma" w:eastAsia="Tahoma" w:hAnsi="Tahoma" w:cs="Tahoma"/>
        </w:rPr>
        <w:t>Psycho-education and reassurance.</w:t>
      </w:r>
    </w:p>
    <w:p w:rsidR="00CF16B6" w:rsidRDefault="00E30262" w:rsidP="00E30262">
      <w:pPr>
        <w:numPr>
          <w:ilvl w:val="0"/>
          <w:numId w:val="1075"/>
        </w:numPr>
        <w:tabs>
          <w:tab w:val="left" w:pos="720"/>
        </w:tabs>
        <w:spacing w:line="235" w:lineRule="auto"/>
        <w:ind w:left="720" w:hanging="360"/>
        <w:rPr>
          <w:rFonts w:ascii="Symbol" w:eastAsia="Symbol" w:hAnsi="Symbol" w:cs="Symbol"/>
        </w:rPr>
      </w:pPr>
      <w:r>
        <w:rPr>
          <w:rFonts w:ascii="Tahoma" w:eastAsia="Tahoma" w:hAnsi="Tahoma" w:cs="Tahoma"/>
        </w:rPr>
        <w:t>Psychotherapy, e.g. cognitive-behaviour therapy.</w:t>
      </w:r>
    </w:p>
    <w:p w:rsidR="00CF16B6" w:rsidRDefault="00CF16B6">
      <w:pPr>
        <w:spacing w:line="2" w:lineRule="exact"/>
        <w:rPr>
          <w:rFonts w:ascii="Symbol" w:eastAsia="Symbol" w:hAnsi="Symbol" w:cs="Symbol"/>
        </w:rPr>
      </w:pPr>
    </w:p>
    <w:p w:rsidR="00CF16B6" w:rsidRDefault="00E30262" w:rsidP="00E30262">
      <w:pPr>
        <w:numPr>
          <w:ilvl w:val="0"/>
          <w:numId w:val="1075"/>
        </w:numPr>
        <w:tabs>
          <w:tab w:val="left" w:pos="720"/>
        </w:tabs>
        <w:spacing w:line="237" w:lineRule="auto"/>
        <w:ind w:left="720" w:hanging="360"/>
        <w:rPr>
          <w:rFonts w:ascii="Symbol" w:eastAsia="Symbol" w:hAnsi="Symbol" w:cs="Symbol"/>
        </w:rPr>
      </w:pPr>
      <w:r>
        <w:rPr>
          <w:rFonts w:ascii="Tahoma" w:eastAsia="Tahoma" w:hAnsi="Tahoma" w:cs="Tahoma"/>
        </w:rPr>
        <w:t>Always consider the possibility of an underlying medical condition, e.g. thyrotoxicosis, etc.</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jc w:val="both"/>
        <w:rPr>
          <w:sz w:val="20"/>
          <w:szCs w:val="20"/>
        </w:rPr>
      </w:pPr>
      <w:r>
        <w:rPr>
          <w:rFonts w:ascii="Tahoma" w:eastAsia="Tahoma" w:hAnsi="Tahoma" w:cs="Tahoma"/>
        </w:rPr>
        <w:t xml:space="preserve">The initial aim is to control </w:t>
      </w:r>
      <w:r>
        <w:rPr>
          <w:rFonts w:ascii="Tahoma" w:eastAsia="Tahoma" w:hAnsi="Tahoma" w:cs="Tahoma"/>
        </w:rPr>
        <w:t>the panic symptoms and exclude an underlying medical cause. Give the patient Benzodiazepines, repeated as necessary to control symptoms, e.g. Diazepam, IV/oral, 5mg daily. Increase to 10 – 15mg daily in divided doses</w:t>
      </w:r>
    </w:p>
    <w:p w:rsidR="00CF16B6" w:rsidRDefault="00CF16B6">
      <w:pPr>
        <w:spacing w:line="1" w:lineRule="exact"/>
        <w:rPr>
          <w:sz w:val="20"/>
          <w:szCs w:val="20"/>
        </w:rPr>
      </w:pPr>
    </w:p>
    <w:p w:rsidR="00CF16B6" w:rsidRDefault="00E30262">
      <w:pPr>
        <w:spacing w:line="360" w:lineRule="auto"/>
        <w:ind w:right="4220"/>
        <w:rPr>
          <w:sz w:val="20"/>
          <w:szCs w:val="20"/>
        </w:rPr>
      </w:pPr>
      <w:r>
        <w:rPr>
          <w:rFonts w:ascii="Tahoma" w:eastAsia="Tahoma" w:hAnsi="Tahoma" w:cs="Tahoma"/>
          <w:b/>
          <w:bCs/>
        </w:rPr>
        <w:t xml:space="preserve">Note: </w:t>
      </w:r>
      <w:r>
        <w:rPr>
          <w:rFonts w:ascii="Tahoma" w:eastAsia="Tahoma" w:hAnsi="Tahoma" w:cs="Tahoma"/>
        </w:rPr>
        <w:t>Do not give the therapy more tha</w:t>
      </w:r>
      <w:r>
        <w:rPr>
          <w:rFonts w:ascii="Tahoma" w:eastAsia="Tahoma" w:hAnsi="Tahoma" w:cs="Tahoma"/>
        </w:rPr>
        <w:t>n two weeks</w:t>
      </w:r>
      <w:r>
        <w:rPr>
          <w:rFonts w:ascii="Tahoma" w:eastAsia="Tahoma" w:hAnsi="Tahoma" w:cs="Tahoma"/>
          <w:b/>
          <w:bCs/>
        </w:rPr>
        <w:t xml:space="preserve"> Referral</w:t>
      </w:r>
    </w:p>
    <w:p w:rsidR="00CF16B6" w:rsidRDefault="00E30262">
      <w:pPr>
        <w:spacing w:line="239" w:lineRule="auto"/>
        <w:jc w:val="both"/>
        <w:rPr>
          <w:sz w:val="20"/>
          <w:szCs w:val="20"/>
        </w:rPr>
      </w:pPr>
      <w:r>
        <w:rPr>
          <w:rFonts w:ascii="Tahoma" w:eastAsia="Tahoma" w:hAnsi="Tahoma" w:cs="Tahoma"/>
        </w:rPr>
        <w:t>If panic disorder is diagnosed, long-term treatment may be required therefore refer the patient to the mental clinic. Most patients can be treated as outpatients, but some may need to be admitted.</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Treatment of choice</w:t>
      </w:r>
    </w:p>
    <w:p w:rsidR="00CF16B6" w:rsidRDefault="00CF16B6">
      <w:pPr>
        <w:spacing w:line="1" w:lineRule="exact"/>
        <w:rPr>
          <w:sz w:val="20"/>
          <w:szCs w:val="20"/>
        </w:rPr>
      </w:pPr>
    </w:p>
    <w:p w:rsidR="00CF16B6" w:rsidRDefault="00E30262" w:rsidP="00E30262">
      <w:pPr>
        <w:numPr>
          <w:ilvl w:val="0"/>
          <w:numId w:val="1076"/>
        </w:numPr>
        <w:tabs>
          <w:tab w:val="left" w:pos="1760"/>
        </w:tabs>
        <w:ind w:left="1760" w:hanging="320"/>
        <w:rPr>
          <w:rFonts w:ascii="Tahoma" w:eastAsia="Tahoma" w:hAnsi="Tahoma" w:cs="Tahoma"/>
          <w:b/>
          <w:bCs/>
        </w:rPr>
      </w:pPr>
      <w:r>
        <w:rPr>
          <w:rFonts w:ascii="Tahoma" w:eastAsia="Tahoma" w:hAnsi="Tahoma" w:cs="Tahoma"/>
        </w:rPr>
        <w:t xml:space="preserve">Fluoxetine oral </w:t>
      </w:r>
      <w:r>
        <w:rPr>
          <w:rFonts w:ascii="Tahoma" w:eastAsia="Tahoma" w:hAnsi="Tahoma" w:cs="Tahoma"/>
        </w:rPr>
        <w:t>20 mg once a dayfor 6 months–1 year</w:t>
      </w:r>
    </w:p>
    <w:p w:rsidR="00CF16B6" w:rsidRDefault="00CF16B6">
      <w:pPr>
        <w:spacing w:line="266" w:lineRule="exact"/>
        <w:rPr>
          <w:sz w:val="20"/>
          <w:szCs w:val="20"/>
        </w:rPr>
      </w:pPr>
    </w:p>
    <w:p w:rsidR="00CF16B6" w:rsidRDefault="00E30262">
      <w:pPr>
        <w:spacing w:line="239" w:lineRule="auto"/>
        <w:ind w:left="1440"/>
        <w:jc w:val="both"/>
        <w:rPr>
          <w:sz w:val="20"/>
          <w:szCs w:val="20"/>
        </w:rPr>
      </w:pPr>
      <w:r>
        <w:rPr>
          <w:rFonts w:ascii="Tahoma" w:eastAsia="Tahoma" w:hAnsi="Tahoma" w:cs="Tahoma"/>
        </w:rPr>
        <w:t>Extended drug treatment over many years and even life-long may be necessary, except where cognitive-behaviour therapy has been successful.Relapses may occur when treatment is discontinued.</w:t>
      </w:r>
    </w:p>
    <w:p w:rsidR="00CF16B6" w:rsidRDefault="00E30262">
      <w:pPr>
        <w:spacing w:line="20" w:lineRule="exact"/>
        <w:rPr>
          <w:sz w:val="20"/>
          <w:szCs w:val="20"/>
        </w:rPr>
      </w:pPr>
      <w:r>
        <w:rPr>
          <w:noProof/>
          <w:sz w:val="20"/>
          <w:szCs w:val="20"/>
        </w:rPr>
        <w:drawing>
          <wp:anchor distT="0" distB="0" distL="114300" distR="114300" simplePos="0" relativeHeight="251702784" behindDoc="1" locked="0" layoutInCell="0" allowOverlap="1">
            <wp:simplePos x="0" y="0"/>
            <wp:positionH relativeFrom="column">
              <wp:posOffset>-17145</wp:posOffset>
            </wp:positionH>
            <wp:positionV relativeFrom="paragraph">
              <wp:posOffset>135255</wp:posOffset>
            </wp:positionV>
            <wp:extent cx="5981065" cy="6350"/>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6" w:lineRule="exact"/>
        <w:rPr>
          <w:sz w:val="20"/>
          <w:szCs w:val="20"/>
        </w:rPr>
      </w:pPr>
    </w:p>
    <w:p w:rsidR="00CF16B6" w:rsidRDefault="00E30262">
      <w:pPr>
        <w:rPr>
          <w:sz w:val="20"/>
          <w:szCs w:val="20"/>
        </w:rPr>
      </w:pPr>
      <w:r>
        <w:rPr>
          <w:rFonts w:ascii="Calibri" w:eastAsia="Calibri" w:hAnsi="Calibri" w:cs="Calibri"/>
        </w:rPr>
        <w:t xml:space="preserve">210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00" w:lineRule="exact"/>
        <w:rPr>
          <w:sz w:val="20"/>
          <w:szCs w:val="20"/>
        </w:rPr>
      </w:pPr>
      <w:bookmarkStart w:id="233" w:name="page233"/>
      <w:bookmarkEnd w:id="233"/>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sz w:val="28"/>
          <w:szCs w:val="28"/>
        </w:rPr>
        <w:t>2.3 Major depressive disorder</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It is a mood disorder characterised by at least 2 weeks of depressed mood as well as diminished interest and pleasure in activities and is associated with:</w:t>
      </w:r>
    </w:p>
    <w:p w:rsidR="00CF16B6" w:rsidRDefault="00CF16B6">
      <w:pPr>
        <w:spacing w:line="6" w:lineRule="exact"/>
        <w:rPr>
          <w:sz w:val="20"/>
          <w:szCs w:val="20"/>
        </w:rPr>
      </w:pPr>
    </w:p>
    <w:p w:rsidR="00CF16B6" w:rsidRDefault="00E30262" w:rsidP="00E30262">
      <w:pPr>
        <w:numPr>
          <w:ilvl w:val="0"/>
          <w:numId w:val="1077"/>
        </w:numPr>
        <w:tabs>
          <w:tab w:val="left" w:pos="720"/>
        </w:tabs>
        <w:spacing w:line="237" w:lineRule="auto"/>
        <w:ind w:left="720" w:hanging="360"/>
        <w:rPr>
          <w:rFonts w:ascii="Symbol" w:eastAsia="Symbol" w:hAnsi="Symbol" w:cs="Symbol"/>
        </w:rPr>
      </w:pPr>
      <w:r>
        <w:rPr>
          <w:rFonts w:ascii="Tahoma" w:eastAsia="Tahoma" w:hAnsi="Tahoma" w:cs="Tahoma"/>
        </w:rPr>
        <w:t>Somatic symptoms, e.g. change in appetite and sleep, agitation or re</w:t>
      </w:r>
      <w:r>
        <w:rPr>
          <w:rFonts w:ascii="Tahoma" w:eastAsia="Tahoma" w:hAnsi="Tahoma" w:cs="Tahoma"/>
        </w:rPr>
        <w:t>tardation and loss of energy</w:t>
      </w:r>
    </w:p>
    <w:p w:rsidR="00CF16B6" w:rsidRDefault="00CF16B6">
      <w:pPr>
        <w:spacing w:line="4" w:lineRule="exact"/>
        <w:rPr>
          <w:rFonts w:ascii="Symbol" w:eastAsia="Symbol" w:hAnsi="Symbol" w:cs="Symbol"/>
        </w:rPr>
      </w:pPr>
    </w:p>
    <w:p w:rsidR="00CF16B6" w:rsidRDefault="00E30262" w:rsidP="00E30262">
      <w:pPr>
        <w:numPr>
          <w:ilvl w:val="0"/>
          <w:numId w:val="1077"/>
        </w:numPr>
        <w:tabs>
          <w:tab w:val="left" w:pos="720"/>
        </w:tabs>
        <w:spacing w:line="237" w:lineRule="auto"/>
        <w:ind w:left="720" w:hanging="360"/>
        <w:rPr>
          <w:rFonts w:ascii="Symbol" w:eastAsia="Symbol" w:hAnsi="Symbol" w:cs="Symbol"/>
        </w:rPr>
      </w:pPr>
      <w:r>
        <w:rPr>
          <w:rFonts w:ascii="Tahoma" w:eastAsia="Tahoma" w:hAnsi="Tahoma" w:cs="Tahoma"/>
        </w:rPr>
        <w:t>Psychic symptoms, e.g. feeling of worthlessness, guilt, diminished concentration or indecisiveness, thoughts of death and suicide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rPr>
        <w:t>Effective psychotherapies include:</w:t>
      </w:r>
    </w:p>
    <w:p w:rsidR="00CF16B6" w:rsidRDefault="00E30262">
      <w:pPr>
        <w:ind w:left="720"/>
        <w:rPr>
          <w:sz w:val="20"/>
          <w:szCs w:val="20"/>
        </w:rPr>
      </w:pPr>
      <w:r>
        <w:rPr>
          <w:rFonts w:ascii="Tahoma" w:eastAsia="Tahoma" w:hAnsi="Tahoma" w:cs="Tahoma"/>
        </w:rPr>
        <w:t>-Cognitive Behavioural Therapy</w:t>
      </w:r>
    </w:p>
    <w:p w:rsidR="00CF16B6" w:rsidRDefault="00E30262">
      <w:pPr>
        <w:ind w:left="720"/>
        <w:rPr>
          <w:sz w:val="20"/>
          <w:szCs w:val="20"/>
        </w:rPr>
      </w:pPr>
      <w:r>
        <w:rPr>
          <w:rFonts w:ascii="Tahoma" w:eastAsia="Tahoma" w:hAnsi="Tahoma" w:cs="Tahoma"/>
        </w:rPr>
        <w:t>-Interper</w:t>
      </w:r>
      <w:r>
        <w:rPr>
          <w:rFonts w:ascii="Tahoma" w:eastAsia="Tahoma" w:hAnsi="Tahoma" w:cs="Tahoma"/>
        </w:rPr>
        <w:t>sonal psychotherapy</w:t>
      </w:r>
    </w:p>
    <w:p w:rsidR="00CF16B6" w:rsidRDefault="00E30262">
      <w:pPr>
        <w:ind w:left="720"/>
        <w:rPr>
          <w:sz w:val="20"/>
          <w:szCs w:val="20"/>
        </w:rPr>
      </w:pPr>
      <w:r>
        <w:rPr>
          <w:rFonts w:ascii="Tahoma" w:eastAsia="Tahoma" w:hAnsi="Tahoma" w:cs="Tahoma"/>
        </w:rPr>
        <w:t>-Stress management / coping skills</w:t>
      </w:r>
    </w:p>
    <w:p w:rsidR="00CF16B6" w:rsidRDefault="00E30262">
      <w:pPr>
        <w:ind w:left="720"/>
        <w:rPr>
          <w:sz w:val="20"/>
          <w:szCs w:val="20"/>
        </w:rPr>
      </w:pPr>
      <w:r>
        <w:rPr>
          <w:rFonts w:ascii="Tahoma" w:eastAsia="Tahoma" w:hAnsi="Tahoma" w:cs="Tahoma"/>
        </w:rPr>
        <w:t>-Marital and family issues</w:t>
      </w:r>
    </w:p>
    <w:p w:rsidR="00CF16B6" w:rsidRDefault="00E30262">
      <w:pPr>
        <w:ind w:left="700"/>
        <w:rPr>
          <w:sz w:val="20"/>
          <w:szCs w:val="20"/>
        </w:rPr>
      </w:pPr>
      <w:r>
        <w:rPr>
          <w:rFonts w:ascii="Tahoma" w:eastAsia="Tahoma" w:hAnsi="Tahoma" w:cs="Tahoma"/>
        </w:rPr>
        <w:t>-Accommodation and vocational issues</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Adults:</w:t>
      </w:r>
    </w:p>
    <w:p w:rsidR="00CF16B6" w:rsidRDefault="00CF16B6">
      <w:pPr>
        <w:spacing w:line="1" w:lineRule="exact"/>
        <w:rPr>
          <w:sz w:val="20"/>
          <w:szCs w:val="20"/>
        </w:rPr>
      </w:pPr>
    </w:p>
    <w:p w:rsidR="00CF16B6" w:rsidRDefault="00E30262" w:rsidP="00E30262">
      <w:pPr>
        <w:numPr>
          <w:ilvl w:val="0"/>
          <w:numId w:val="1078"/>
        </w:numPr>
        <w:tabs>
          <w:tab w:val="left" w:pos="1750"/>
        </w:tabs>
        <w:spacing w:line="239" w:lineRule="auto"/>
        <w:ind w:left="1440"/>
        <w:rPr>
          <w:rFonts w:ascii="Tahoma" w:eastAsia="Tahoma" w:hAnsi="Tahoma" w:cs="Tahoma"/>
          <w:b/>
          <w:bCs/>
        </w:rPr>
      </w:pPr>
      <w:r>
        <w:rPr>
          <w:rFonts w:ascii="Tahoma" w:eastAsia="Tahoma" w:hAnsi="Tahoma" w:cs="Tahoma"/>
        </w:rPr>
        <w:t xml:space="preserve">Amitriptyline tablets initially 50–75 mg daily at night, increase gradually to a maximum of 150 mg daily. </w:t>
      </w:r>
      <w:r>
        <w:rPr>
          <w:rFonts w:ascii="Tahoma" w:eastAsia="Tahoma" w:hAnsi="Tahoma" w:cs="Tahoma"/>
          <w:b/>
          <w:bCs/>
        </w:rPr>
        <w:t>Elderly:</w:t>
      </w:r>
      <w:r>
        <w:rPr>
          <w:rFonts w:ascii="Tahoma" w:eastAsia="Tahoma" w:hAnsi="Tahoma" w:cs="Tahoma"/>
        </w:rPr>
        <w:t xml:space="preserve"> Initially 25- 50 mg. Max. 75mg</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rFonts w:ascii="Tahoma" w:eastAsia="Tahoma" w:hAnsi="Tahoma" w:cs="Tahoma"/>
          <w:b/>
          <w:bCs/>
        </w:rPr>
      </w:pPr>
    </w:p>
    <w:p w:rsidR="00CF16B6" w:rsidRDefault="00E30262" w:rsidP="00E30262">
      <w:pPr>
        <w:numPr>
          <w:ilvl w:val="0"/>
          <w:numId w:val="1078"/>
        </w:numPr>
        <w:tabs>
          <w:tab w:val="left" w:pos="1766"/>
        </w:tabs>
        <w:spacing w:line="239" w:lineRule="auto"/>
        <w:ind w:left="1440"/>
        <w:rPr>
          <w:rFonts w:ascii="Tahoma" w:eastAsia="Tahoma" w:hAnsi="Tahoma" w:cs="Tahoma"/>
          <w:b/>
          <w:bCs/>
        </w:rPr>
      </w:pPr>
      <w:r>
        <w:rPr>
          <w:rFonts w:ascii="Tahoma" w:eastAsia="Tahoma" w:hAnsi="Tahoma" w:cs="Tahoma"/>
        </w:rPr>
        <w:t>Fluoxetine capsulesinitial dose: 20 mg daily (preferably in the morning), may increase up to 60mg/day</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079"/>
        </w:numPr>
        <w:tabs>
          <w:tab w:val="left" w:pos="1720"/>
        </w:tabs>
        <w:ind w:left="1720" w:hanging="280"/>
        <w:rPr>
          <w:rFonts w:ascii="Tahoma" w:eastAsia="Tahoma" w:hAnsi="Tahoma" w:cs="Tahoma"/>
          <w:b/>
          <w:bCs/>
        </w:rPr>
      </w:pPr>
      <w:r>
        <w:rPr>
          <w:rFonts w:ascii="Tahoma" w:eastAsia="Tahoma" w:hAnsi="Tahoma" w:cs="Tahoma"/>
        </w:rPr>
        <w:t>Fluvoxamine tablets initially 50 – 100mg daily</w:t>
      </w:r>
    </w:p>
    <w:p w:rsidR="00CF16B6" w:rsidRDefault="00CF16B6">
      <w:pPr>
        <w:spacing w:line="266" w:lineRule="exact"/>
        <w:rPr>
          <w:sz w:val="20"/>
          <w:szCs w:val="20"/>
        </w:rPr>
      </w:pPr>
    </w:p>
    <w:p w:rsidR="00CF16B6" w:rsidRDefault="00E30262" w:rsidP="00E30262">
      <w:pPr>
        <w:numPr>
          <w:ilvl w:val="0"/>
          <w:numId w:val="1080"/>
        </w:numPr>
        <w:tabs>
          <w:tab w:val="left" w:pos="1730"/>
        </w:tabs>
        <w:ind w:left="1440"/>
        <w:rPr>
          <w:rFonts w:ascii="Tahoma" w:eastAsia="Tahoma" w:hAnsi="Tahoma" w:cs="Tahoma"/>
          <w:b/>
          <w:bCs/>
        </w:rPr>
      </w:pPr>
      <w:r>
        <w:rPr>
          <w:rFonts w:ascii="Tahoma" w:eastAsia="Tahoma" w:hAnsi="Tahoma" w:cs="Tahoma"/>
        </w:rPr>
        <w:t xml:space="preserve">Citalopram tablets 20mg daily in the morning or evening increase </w:t>
      </w:r>
      <w:r>
        <w:rPr>
          <w:rFonts w:ascii="Tahoma" w:eastAsia="Tahoma" w:hAnsi="Tahoma" w:cs="Tahoma"/>
        </w:rPr>
        <w:t>if necessary to a maximum of 60mg daily (Elderly maximum 40mg daily)</w:t>
      </w:r>
    </w:p>
    <w:p w:rsidR="00CF16B6" w:rsidRDefault="00CF16B6">
      <w:pPr>
        <w:spacing w:line="266" w:lineRule="exact"/>
        <w:rPr>
          <w:sz w:val="20"/>
          <w:szCs w:val="20"/>
        </w:rPr>
      </w:pPr>
    </w:p>
    <w:p w:rsidR="00CF16B6" w:rsidRDefault="00E30262" w:rsidP="00E30262">
      <w:pPr>
        <w:numPr>
          <w:ilvl w:val="0"/>
          <w:numId w:val="1081"/>
        </w:numPr>
        <w:tabs>
          <w:tab w:val="left" w:pos="1745"/>
        </w:tabs>
        <w:spacing w:line="239" w:lineRule="auto"/>
        <w:ind w:left="1440"/>
        <w:rPr>
          <w:rFonts w:ascii="Tahoma" w:eastAsia="Tahoma" w:hAnsi="Tahoma" w:cs="Tahoma"/>
          <w:b/>
          <w:bCs/>
        </w:rPr>
      </w:pPr>
      <w:r>
        <w:rPr>
          <w:rFonts w:ascii="Tahoma" w:eastAsia="Tahoma" w:hAnsi="Tahoma" w:cs="Tahoma"/>
        </w:rPr>
        <w:t>Haloperidol 5 mg I.M half hourly in 2 hours to a maxmum of 20mg/24 hours till acute attack is controlled. Then</w:t>
      </w:r>
    </w:p>
    <w:p w:rsidR="00CF16B6" w:rsidRDefault="00CF16B6">
      <w:pPr>
        <w:spacing w:line="1" w:lineRule="exact"/>
        <w:rPr>
          <w:rFonts w:ascii="Tahoma" w:eastAsia="Tahoma" w:hAnsi="Tahoma" w:cs="Tahoma"/>
          <w:b/>
          <w:bCs/>
        </w:rPr>
      </w:pPr>
    </w:p>
    <w:p w:rsidR="00CF16B6" w:rsidRDefault="00E30262" w:rsidP="00E30262">
      <w:pPr>
        <w:numPr>
          <w:ilvl w:val="0"/>
          <w:numId w:val="1082"/>
        </w:numPr>
        <w:tabs>
          <w:tab w:val="left" w:pos="1740"/>
        </w:tabs>
        <w:ind w:left="1740" w:hanging="300"/>
        <w:rPr>
          <w:rFonts w:ascii="Tahoma" w:eastAsia="Tahoma" w:hAnsi="Tahoma" w:cs="Tahoma"/>
          <w:b/>
          <w:bCs/>
        </w:rPr>
      </w:pPr>
      <w:r>
        <w:rPr>
          <w:rFonts w:ascii="Tahoma" w:eastAsia="Tahoma" w:hAnsi="Tahoma" w:cs="Tahoma"/>
        </w:rPr>
        <w:t>Haloperidol 3-4.5 mg (O) every 12 hours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rPr>
          <w:sz w:val="20"/>
          <w:szCs w:val="20"/>
        </w:rPr>
      </w:pPr>
      <w:r>
        <w:rPr>
          <w:rFonts w:ascii="Tahoma" w:eastAsia="Tahoma" w:hAnsi="Tahoma" w:cs="Tahoma"/>
          <w:b/>
          <w:bCs/>
        </w:rPr>
        <w:t>Refer if</w:t>
      </w:r>
    </w:p>
    <w:p w:rsidR="00CF16B6" w:rsidRDefault="00E30262" w:rsidP="00E30262">
      <w:pPr>
        <w:numPr>
          <w:ilvl w:val="0"/>
          <w:numId w:val="1083"/>
        </w:numPr>
        <w:tabs>
          <w:tab w:val="left" w:pos="720"/>
        </w:tabs>
        <w:spacing w:line="238" w:lineRule="auto"/>
        <w:ind w:left="720" w:hanging="360"/>
        <w:rPr>
          <w:rFonts w:ascii="Symbol" w:eastAsia="Symbol" w:hAnsi="Symbol" w:cs="Symbol"/>
        </w:rPr>
      </w:pPr>
      <w:r>
        <w:rPr>
          <w:rFonts w:ascii="Tahoma" w:eastAsia="Tahoma" w:hAnsi="Tahoma" w:cs="Tahoma"/>
        </w:rPr>
        <w:t xml:space="preserve">Suicidal </w:t>
      </w:r>
      <w:r>
        <w:rPr>
          <w:rFonts w:ascii="Tahoma" w:eastAsia="Tahoma" w:hAnsi="Tahoma" w:cs="Tahoma"/>
        </w:rPr>
        <w:t>ideation</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5" w:lineRule="auto"/>
        <w:ind w:left="720" w:hanging="360"/>
        <w:rPr>
          <w:rFonts w:ascii="Symbol" w:eastAsia="Symbol" w:hAnsi="Symbol" w:cs="Symbol"/>
        </w:rPr>
      </w:pPr>
      <w:r>
        <w:rPr>
          <w:rFonts w:ascii="Tahoma" w:eastAsia="Tahoma" w:hAnsi="Tahoma" w:cs="Tahoma"/>
        </w:rPr>
        <w:t>Major depression with psychotic features</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5" w:lineRule="auto"/>
        <w:ind w:left="720" w:hanging="360"/>
        <w:rPr>
          <w:rFonts w:ascii="Symbol" w:eastAsia="Symbol" w:hAnsi="Symbol" w:cs="Symbol"/>
        </w:rPr>
      </w:pPr>
      <w:r>
        <w:rPr>
          <w:rFonts w:ascii="Tahoma" w:eastAsia="Tahoma" w:hAnsi="Tahoma" w:cs="Tahoma"/>
        </w:rPr>
        <w:t>Bipolar disorder</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5" w:lineRule="auto"/>
        <w:ind w:left="720" w:hanging="360"/>
        <w:rPr>
          <w:rFonts w:ascii="Symbol" w:eastAsia="Symbol" w:hAnsi="Symbol" w:cs="Symbol"/>
        </w:rPr>
      </w:pPr>
      <w:r>
        <w:rPr>
          <w:rFonts w:ascii="Tahoma" w:eastAsia="Tahoma" w:hAnsi="Tahoma" w:cs="Tahoma"/>
        </w:rPr>
        <w:t>Failure to respond to available antidepressants</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5" w:lineRule="auto"/>
        <w:ind w:left="720" w:hanging="360"/>
        <w:rPr>
          <w:rFonts w:ascii="Symbol" w:eastAsia="Symbol" w:hAnsi="Symbol" w:cs="Symbol"/>
        </w:rPr>
      </w:pPr>
      <w:r>
        <w:rPr>
          <w:rFonts w:ascii="Tahoma" w:eastAsia="Tahoma" w:hAnsi="Tahoma" w:cs="Tahoma"/>
        </w:rPr>
        <w:t>Patients with concomitant medical illness, e.g. heart disease, epilepsy</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7" w:lineRule="auto"/>
        <w:ind w:left="720" w:hanging="360"/>
        <w:rPr>
          <w:rFonts w:ascii="Symbol" w:eastAsia="Symbol" w:hAnsi="Symbol" w:cs="Symbol"/>
        </w:rPr>
      </w:pPr>
      <w:r>
        <w:rPr>
          <w:rFonts w:ascii="Tahoma" w:eastAsia="Tahoma" w:hAnsi="Tahoma" w:cs="Tahoma"/>
        </w:rPr>
        <w:t>Poor social support systems</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5" w:lineRule="auto"/>
        <w:ind w:left="720" w:hanging="360"/>
        <w:rPr>
          <w:rFonts w:ascii="Symbol" w:eastAsia="Symbol" w:hAnsi="Symbol" w:cs="Symbol"/>
        </w:rPr>
      </w:pPr>
      <w:r>
        <w:rPr>
          <w:rFonts w:ascii="Tahoma" w:eastAsia="Tahoma" w:hAnsi="Tahoma" w:cs="Tahoma"/>
        </w:rPr>
        <w:t>Pregnancy and lactation</w:t>
      </w:r>
    </w:p>
    <w:p w:rsidR="00CF16B6" w:rsidRDefault="00CF16B6">
      <w:pPr>
        <w:spacing w:line="2" w:lineRule="exact"/>
        <w:rPr>
          <w:rFonts w:ascii="Symbol" w:eastAsia="Symbol" w:hAnsi="Symbol" w:cs="Symbol"/>
        </w:rPr>
      </w:pPr>
    </w:p>
    <w:p w:rsidR="00CF16B6" w:rsidRDefault="00E30262" w:rsidP="00E30262">
      <w:pPr>
        <w:numPr>
          <w:ilvl w:val="0"/>
          <w:numId w:val="1083"/>
        </w:numPr>
        <w:tabs>
          <w:tab w:val="left" w:pos="720"/>
        </w:tabs>
        <w:spacing w:line="235" w:lineRule="auto"/>
        <w:ind w:left="720" w:hanging="360"/>
        <w:rPr>
          <w:rFonts w:ascii="Symbol" w:eastAsia="Symbol" w:hAnsi="Symbol" w:cs="Symbol"/>
        </w:rPr>
      </w:pPr>
      <w:r>
        <w:rPr>
          <w:rFonts w:ascii="Tahoma" w:eastAsia="Tahoma" w:hAnsi="Tahoma" w:cs="Tahoma"/>
        </w:rPr>
        <w:t xml:space="preserve">Children </w:t>
      </w:r>
      <w:r>
        <w:rPr>
          <w:rFonts w:ascii="Tahoma" w:eastAsia="Tahoma" w:hAnsi="Tahoma" w:cs="Tahoma"/>
        </w:rPr>
        <w:t>and adolescents</w:t>
      </w:r>
    </w:p>
    <w:p w:rsidR="00CF16B6" w:rsidRDefault="00E30262">
      <w:pPr>
        <w:spacing w:line="20" w:lineRule="exact"/>
        <w:rPr>
          <w:sz w:val="20"/>
          <w:szCs w:val="20"/>
        </w:rPr>
      </w:pPr>
      <w:r>
        <w:rPr>
          <w:noProof/>
          <w:sz w:val="20"/>
          <w:szCs w:val="20"/>
        </w:rPr>
        <w:drawing>
          <wp:anchor distT="0" distB="0" distL="114300" distR="114300" simplePos="0" relativeHeight="251703808" behindDoc="1" locked="0" layoutInCell="0" allowOverlap="1">
            <wp:simplePos x="0" y="0"/>
            <wp:positionH relativeFrom="column">
              <wp:posOffset>-17145</wp:posOffset>
            </wp:positionH>
            <wp:positionV relativeFrom="paragraph">
              <wp:posOffset>464820</wp:posOffset>
            </wp:positionV>
            <wp:extent cx="5981065" cy="6350"/>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6" w:lineRule="exact"/>
        <w:rPr>
          <w:sz w:val="20"/>
          <w:szCs w:val="20"/>
        </w:rPr>
      </w:pPr>
    </w:p>
    <w:p w:rsidR="00CF16B6" w:rsidRDefault="00E30262">
      <w:pPr>
        <w:rPr>
          <w:sz w:val="20"/>
          <w:szCs w:val="20"/>
        </w:rPr>
      </w:pPr>
      <w:r>
        <w:rPr>
          <w:rFonts w:ascii="Calibri" w:eastAsia="Calibri" w:hAnsi="Calibri" w:cs="Calibri"/>
        </w:rPr>
        <w:t xml:space="preserve">211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234" w:name="page234"/>
      <w:bookmarkEnd w:id="234"/>
      <w:r>
        <w:rPr>
          <w:rFonts w:ascii="Tahoma" w:eastAsia="Tahoma" w:hAnsi="Tahoma" w:cs="Tahoma"/>
          <w:b/>
          <w:bCs/>
          <w:sz w:val="28"/>
          <w:szCs w:val="28"/>
        </w:rPr>
        <w:lastRenderedPageBreak/>
        <w:t>2.4 Bipolar disorder</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 lifelong illness, which may have an episodic, variable course. The presenting episode may be manic, hypomanic, depressive or mixed. By definition, a diagnosis of bipolar disorder </w:t>
      </w:r>
      <w:r>
        <w:rPr>
          <w:rFonts w:ascii="Tahoma" w:eastAsia="Tahoma" w:hAnsi="Tahoma" w:cs="Tahoma"/>
        </w:rPr>
        <w:t>requires either a current or previous episode of mania. An episode of mania is typically characterised by an elevated mood whereby a patient may experience extreme happiness which might also be associated with an underlying irritability. Such mood may be a</w:t>
      </w:r>
      <w:r>
        <w:rPr>
          <w:rFonts w:ascii="Tahoma" w:eastAsia="Tahoma" w:hAnsi="Tahoma" w:cs="Tahoma"/>
        </w:rPr>
        <w:t>ssociated with increased energy/activity, talkativeness and a reduction in the need for sleep and features may be accompanied by grandiose and/or religiose delusions. Bipolar disorder causes substantial psychosocial morbidity, frequently affecting patients</w:t>
      </w:r>
      <w:r>
        <w:rPr>
          <w:rFonts w:ascii="Tahoma" w:eastAsia="Tahoma" w:hAnsi="Tahoma" w:cs="Tahoma"/>
        </w:rPr>
        <w:t>’ relationships within the family as well as their occupation and other aspects of their lives.</w:t>
      </w:r>
    </w:p>
    <w:p w:rsidR="00CF16B6" w:rsidRDefault="00CF16B6">
      <w:pPr>
        <w:spacing w:line="274"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Refer to ICD – 10 criteria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rsidP="00E30262">
      <w:pPr>
        <w:numPr>
          <w:ilvl w:val="0"/>
          <w:numId w:val="1084"/>
        </w:numPr>
        <w:tabs>
          <w:tab w:val="left" w:pos="720"/>
        </w:tabs>
        <w:ind w:left="720" w:hanging="360"/>
        <w:rPr>
          <w:rFonts w:ascii="Symbol" w:eastAsia="Symbol" w:hAnsi="Symbol" w:cs="Symbol"/>
        </w:rPr>
      </w:pPr>
      <w:r>
        <w:rPr>
          <w:rFonts w:ascii="Tahoma" w:eastAsia="Tahoma" w:hAnsi="Tahoma" w:cs="Tahoma"/>
        </w:rPr>
        <w:t>Hospitalisation may be required during acute mania.</w:t>
      </w:r>
    </w:p>
    <w:p w:rsidR="00CF16B6" w:rsidRDefault="00E30262" w:rsidP="00E30262">
      <w:pPr>
        <w:numPr>
          <w:ilvl w:val="0"/>
          <w:numId w:val="1084"/>
        </w:numPr>
        <w:tabs>
          <w:tab w:val="left" w:pos="720"/>
        </w:tabs>
        <w:spacing w:line="235" w:lineRule="auto"/>
        <w:ind w:left="720" w:hanging="360"/>
        <w:rPr>
          <w:rFonts w:ascii="Symbol" w:eastAsia="Symbol" w:hAnsi="Symbol" w:cs="Symbol"/>
        </w:rPr>
      </w:pPr>
      <w:r>
        <w:rPr>
          <w:rFonts w:ascii="Tahoma" w:eastAsia="Tahoma" w:hAnsi="Tahoma" w:cs="Tahoma"/>
        </w:rPr>
        <w:t xml:space="preserve">Psychotherapy, usually after the manic episode </w:t>
      </w:r>
      <w:r>
        <w:rPr>
          <w:rFonts w:ascii="Tahoma" w:eastAsia="Tahoma" w:hAnsi="Tahoma" w:cs="Tahoma"/>
        </w:rPr>
        <w:t>has been controlled with medication.</w:t>
      </w:r>
    </w:p>
    <w:p w:rsidR="00CF16B6" w:rsidRDefault="00CF16B6">
      <w:pPr>
        <w:spacing w:line="2" w:lineRule="exact"/>
        <w:rPr>
          <w:rFonts w:ascii="Symbol" w:eastAsia="Symbol" w:hAnsi="Symbol" w:cs="Symbol"/>
        </w:rPr>
      </w:pPr>
    </w:p>
    <w:p w:rsidR="00CF16B6" w:rsidRDefault="00E30262" w:rsidP="00E30262">
      <w:pPr>
        <w:numPr>
          <w:ilvl w:val="0"/>
          <w:numId w:val="1084"/>
        </w:numPr>
        <w:tabs>
          <w:tab w:val="left" w:pos="720"/>
        </w:tabs>
        <w:spacing w:line="237" w:lineRule="auto"/>
        <w:ind w:left="720" w:hanging="360"/>
        <w:rPr>
          <w:rFonts w:ascii="Symbol" w:eastAsia="Symbol" w:hAnsi="Symbol" w:cs="Symbol"/>
        </w:rPr>
      </w:pPr>
      <w:r>
        <w:rPr>
          <w:rFonts w:ascii="Tahoma" w:eastAsia="Tahoma" w:hAnsi="Tahoma" w:cs="Tahoma"/>
        </w:rPr>
        <w:t>Family therapy and psycho-education of patient and family to increase compliance and knowledge of the condition.</w:t>
      </w:r>
    </w:p>
    <w:p w:rsidR="00CF16B6" w:rsidRDefault="00E30262" w:rsidP="00E30262">
      <w:pPr>
        <w:numPr>
          <w:ilvl w:val="0"/>
          <w:numId w:val="1084"/>
        </w:numPr>
        <w:tabs>
          <w:tab w:val="left" w:pos="720"/>
        </w:tabs>
        <w:ind w:left="720" w:hanging="360"/>
        <w:rPr>
          <w:rFonts w:ascii="Symbol" w:eastAsia="Symbol" w:hAnsi="Symbol" w:cs="Symbol"/>
        </w:rPr>
      </w:pPr>
      <w:r>
        <w:rPr>
          <w:rFonts w:ascii="Tahoma" w:eastAsia="Tahoma" w:hAnsi="Tahoma" w:cs="Tahoma"/>
        </w:rPr>
        <w:t>In severe cases, psychiatrist directed electroconvulsive therapy may be required.</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Treatment for Manic or</w:t>
      </w:r>
      <w:r>
        <w:rPr>
          <w:rFonts w:ascii="Tahoma" w:eastAsia="Tahoma" w:hAnsi="Tahoma" w:cs="Tahoma"/>
          <w:b/>
          <w:bCs/>
        </w:rPr>
        <w:t xml:space="preserve"> Mixed Episodes</w:t>
      </w:r>
    </w:p>
    <w:p w:rsidR="00CF16B6" w:rsidRDefault="00E30262">
      <w:pPr>
        <w:rPr>
          <w:sz w:val="20"/>
          <w:szCs w:val="20"/>
        </w:rPr>
      </w:pPr>
      <w:r>
        <w:rPr>
          <w:rFonts w:ascii="Tahoma" w:eastAsia="Tahoma" w:hAnsi="Tahoma" w:cs="Tahoma"/>
        </w:rPr>
        <w:t>For agitated and acutely disturbed patient:</w:t>
      </w:r>
    </w:p>
    <w:p w:rsidR="00CF16B6" w:rsidRDefault="00CF16B6">
      <w:pPr>
        <w:spacing w:line="1" w:lineRule="exact"/>
        <w:rPr>
          <w:sz w:val="20"/>
          <w:szCs w:val="20"/>
        </w:rPr>
      </w:pPr>
    </w:p>
    <w:p w:rsidR="00CF16B6" w:rsidRDefault="00E30262" w:rsidP="00E30262">
      <w:pPr>
        <w:numPr>
          <w:ilvl w:val="0"/>
          <w:numId w:val="1085"/>
        </w:numPr>
        <w:tabs>
          <w:tab w:val="left" w:pos="1786"/>
        </w:tabs>
        <w:spacing w:line="239" w:lineRule="auto"/>
        <w:ind w:left="1440"/>
        <w:rPr>
          <w:rFonts w:ascii="Tahoma" w:eastAsia="Tahoma" w:hAnsi="Tahoma" w:cs="Tahoma"/>
          <w:b/>
          <w:bCs/>
        </w:rPr>
      </w:pPr>
      <w:r>
        <w:rPr>
          <w:rFonts w:ascii="Tahoma" w:eastAsia="Tahoma" w:hAnsi="Tahoma" w:cs="Tahoma"/>
        </w:rPr>
        <w:t>Haloperidol injection IM, 5 mg half hourly for 2 hours to a maximum of 20mg/24 hours.</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Plus/OR</w:t>
      </w:r>
    </w:p>
    <w:p w:rsidR="00CF16B6" w:rsidRDefault="00E30262" w:rsidP="00E30262">
      <w:pPr>
        <w:numPr>
          <w:ilvl w:val="0"/>
          <w:numId w:val="1086"/>
        </w:numPr>
        <w:tabs>
          <w:tab w:val="left" w:pos="1764"/>
        </w:tabs>
        <w:spacing w:line="238" w:lineRule="auto"/>
        <w:ind w:left="1440"/>
        <w:rPr>
          <w:rFonts w:ascii="Tahoma" w:eastAsia="Tahoma" w:hAnsi="Tahoma" w:cs="Tahoma"/>
          <w:b/>
          <w:bCs/>
        </w:rPr>
      </w:pPr>
      <w:r>
        <w:rPr>
          <w:rFonts w:ascii="Tahoma" w:eastAsia="Tahoma" w:hAnsi="Tahoma" w:cs="Tahoma"/>
        </w:rPr>
        <w:t>Diazepam IV, 20 mg 8hourly for 24hours. Maximum dose 120mg. Switch to oral once containment is achie</w:t>
      </w:r>
      <w:r>
        <w:rPr>
          <w:rFonts w:ascii="Tahoma" w:eastAsia="Tahoma" w:hAnsi="Tahoma" w:cs="Tahoma"/>
        </w:rPr>
        <w:t>ved.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Maintenance therapy</w:t>
      </w:r>
    </w:p>
    <w:p w:rsidR="00CF16B6" w:rsidRDefault="00E30262">
      <w:pPr>
        <w:rPr>
          <w:sz w:val="20"/>
          <w:szCs w:val="20"/>
        </w:rPr>
      </w:pPr>
      <w:r>
        <w:rPr>
          <w:rFonts w:ascii="Tahoma" w:eastAsia="Tahoma" w:hAnsi="Tahoma" w:cs="Tahoma"/>
        </w:rPr>
        <w:t>Under specific circumstances such as past or family history of response and rapid cycling, i.e. moving between mood states: Give</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rsidP="00E30262">
      <w:pPr>
        <w:numPr>
          <w:ilvl w:val="0"/>
          <w:numId w:val="1087"/>
        </w:numPr>
        <w:tabs>
          <w:tab w:val="left" w:pos="1740"/>
        </w:tabs>
        <w:ind w:left="1740" w:hanging="300"/>
        <w:rPr>
          <w:rFonts w:ascii="Tahoma" w:eastAsia="Tahoma" w:hAnsi="Tahoma" w:cs="Tahoma"/>
          <w:b/>
          <w:bCs/>
        </w:rPr>
      </w:pPr>
      <w:r>
        <w:rPr>
          <w:rFonts w:ascii="Tahoma" w:eastAsia="Tahoma" w:hAnsi="Tahoma" w:cs="Tahoma"/>
        </w:rPr>
        <w:t>Sodium valproate 20 mg/kg/day (O)  in 2–3 divided doses</w:t>
      </w:r>
    </w:p>
    <w:p w:rsidR="00CF16B6" w:rsidRDefault="00CF16B6">
      <w:pPr>
        <w:spacing w:line="266" w:lineRule="exact"/>
        <w:rPr>
          <w:sz w:val="20"/>
          <w:szCs w:val="20"/>
        </w:rPr>
      </w:pPr>
    </w:p>
    <w:p w:rsidR="00CF16B6" w:rsidRDefault="00E30262" w:rsidP="00E30262">
      <w:pPr>
        <w:numPr>
          <w:ilvl w:val="0"/>
          <w:numId w:val="1088"/>
        </w:numPr>
        <w:tabs>
          <w:tab w:val="left" w:pos="1745"/>
        </w:tabs>
        <w:ind w:left="1440"/>
        <w:rPr>
          <w:rFonts w:ascii="Tahoma" w:eastAsia="Tahoma" w:hAnsi="Tahoma" w:cs="Tahoma"/>
          <w:b/>
          <w:bCs/>
        </w:rPr>
      </w:pPr>
      <w:r>
        <w:rPr>
          <w:rFonts w:ascii="Tahoma" w:eastAsia="Tahoma" w:hAnsi="Tahoma" w:cs="Tahoma"/>
        </w:rPr>
        <w:t>Carbamezapine 600mg (O) daily, increase by</w:t>
      </w:r>
      <w:r>
        <w:rPr>
          <w:rFonts w:ascii="Tahoma" w:eastAsia="Tahoma" w:hAnsi="Tahoma" w:cs="Tahoma"/>
        </w:rPr>
        <w:t xml:space="preserve"> 200mg at three day interval up to a maximum of 2500mg.</w:t>
      </w:r>
    </w:p>
    <w:p w:rsidR="00CF16B6" w:rsidRDefault="00E30262">
      <w:pPr>
        <w:ind w:left="2160"/>
        <w:rPr>
          <w:rFonts w:ascii="Tahoma" w:eastAsia="Tahoma" w:hAnsi="Tahoma" w:cs="Tahoma"/>
          <w:b/>
          <w:bCs/>
        </w:rPr>
      </w:pPr>
      <w:r>
        <w:rPr>
          <w:rFonts w:ascii="Tahoma" w:eastAsia="Tahoma" w:hAnsi="Tahoma" w:cs="Tahoma"/>
          <w:b/>
          <w:bCs/>
        </w:rPr>
        <w:t>OR</w:t>
      </w:r>
    </w:p>
    <w:p w:rsidR="00CF16B6" w:rsidRDefault="00CF16B6">
      <w:pPr>
        <w:spacing w:line="266" w:lineRule="exact"/>
        <w:rPr>
          <w:sz w:val="20"/>
          <w:szCs w:val="20"/>
        </w:rPr>
      </w:pPr>
    </w:p>
    <w:p w:rsidR="00CF16B6" w:rsidRDefault="00E30262" w:rsidP="00E30262">
      <w:pPr>
        <w:numPr>
          <w:ilvl w:val="0"/>
          <w:numId w:val="1089"/>
        </w:numPr>
        <w:tabs>
          <w:tab w:val="left" w:pos="1728"/>
        </w:tabs>
        <w:ind w:left="1440" w:right="880"/>
        <w:rPr>
          <w:rFonts w:ascii="Tahoma" w:eastAsia="Tahoma" w:hAnsi="Tahoma" w:cs="Tahoma"/>
          <w:b/>
          <w:bCs/>
        </w:rPr>
      </w:pPr>
      <w:r>
        <w:rPr>
          <w:rFonts w:ascii="Tahoma" w:eastAsia="Tahoma" w:hAnsi="Tahoma" w:cs="Tahoma"/>
        </w:rPr>
        <w:t>Lithium carbonate 400-1000mg as a single dose or in 2 divided doses Elderly 400mg daily</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jc w:val="both"/>
        <w:rPr>
          <w:sz w:val="20"/>
          <w:szCs w:val="20"/>
        </w:rPr>
      </w:pPr>
      <w:r>
        <w:rPr>
          <w:rFonts w:ascii="Tahoma" w:eastAsia="Tahoma" w:hAnsi="Tahoma" w:cs="Tahoma"/>
        </w:rPr>
        <w:t>Consider oral haloperidol with adjunctive benzodiazepines in patients who are difficult to manage, i.e. no</w:t>
      </w:r>
      <w:r>
        <w:rPr>
          <w:rFonts w:ascii="Tahoma" w:eastAsia="Tahoma" w:hAnsi="Tahoma" w:cs="Tahoma"/>
        </w:rPr>
        <w:t>t settling with mood stabiliser monotherapy, and especially where there are features of psychosis.</w:t>
      </w:r>
    </w:p>
    <w:p w:rsidR="00CF16B6" w:rsidRDefault="00E30262">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-17145</wp:posOffset>
            </wp:positionH>
            <wp:positionV relativeFrom="paragraph">
              <wp:posOffset>285115</wp:posOffset>
            </wp:positionV>
            <wp:extent cx="5981065" cy="6350"/>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52" w:lineRule="exact"/>
        <w:rPr>
          <w:sz w:val="20"/>
          <w:szCs w:val="20"/>
        </w:rPr>
      </w:pPr>
    </w:p>
    <w:p w:rsidR="00CF16B6" w:rsidRDefault="00E30262">
      <w:pPr>
        <w:rPr>
          <w:sz w:val="20"/>
          <w:szCs w:val="20"/>
        </w:rPr>
      </w:pPr>
      <w:r>
        <w:rPr>
          <w:rFonts w:ascii="Calibri" w:eastAsia="Calibri" w:hAnsi="Calibri" w:cs="Calibri"/>
        </w:rPr>
        <w:t xml:space="preserve">212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235" w:name="page235"/>
      <w:bookmarkEnd w:id="235"/>
      <w:r>
        <w:rPr>
          <w:rFonts w:ascii="Tahoma" w:eastAsia="Tahoma" w:hAnsi="Tahoma" w:cs="Tahoma"/>
          <w:b/>
          <w:bCs/>
        </w:rPr>
        <w:lastRenderedPageBreak/>
        <w:t>Traetment for Severe Depressive Episodes in Bipolar Patients</w:t>
      </w:r>
    </w:p>
    <w:p w:rsidR="00CF16B6" w:rsidRDefault="00E30262">
      <w:pPr>
        <w:rPr>
          <w:sz w:val="20"/>
          <w:szCs w:val="20"/>
        </w:rPr>
      </w:pPr>
      <w:r>
        <w:rPr>
          <w:rFonts w:ascii="Tahoma" w:eastAsia="Tahoma" w:hAnsi="Tahoma" w:cs="Tahoma"/>
        </w:rPr>
        <w:t xml:space="preserve">Give antdepressant in combination with mood stabilizer and </w:t>
      </w:r>
      <w:r>
        <w:rPr>
          <w:rFonts w:ascii="Tahoma" w:eastAsia="Tahoma" w:hAnsi="Tahoma" w:cs="Tahoma"/>
        </w:rPr>
        <w:t>antpsychotic if there is psychosis:</w:t>
      </w:r>
    </w:p>
    <w:p w:rsidR="00CF16B6" w:rsidRDefault="00E30262">
      <w:pPr>
        <w:rPr>
          <w:sz w:val="20"/>
          <w:szCs w:val="20"/>
        </w:rPr>
      </w:pPr>
      <w:r>
        <w:rPr>
          <w:rFonts w:ascii="Tahoma" w:eastAsia="Tahoma" w:hAnsi="Tahoma" w:cs="Tahoma"/>
        </w:rPr>
        <w:t>Drug of choice:</w:t>
      </w:r>
    </w:p>
    <w:p w:rsidR="00CF16B6" w:rsidRDefault="00E30262" w:rsidP="00E30262">
      <w:pPr>
        <w:numPr>
          <w:ilvl w:val="0"/>
          <w:numId w:val="1090"/>
        </w:numPr>
        <w:tabs>
          <w:tab w:val="left" w:pos="1740"/>
        </w:tabs>
        <w:ind w:left="1740" w:hanging="300"/>
        <w:rPr>
          <w:rFonts w:ascii="Tahoma" w:eastAsia="Tahoma" w:hAnsi="Tahoma" w:cs="Tahoma"/>
          <w:b/>
          <w:bCs/>
        </w:rPr>
      </w:pPr>
      <w:r>
        <w:rPr>
          <w:rFonts w:ascii="Tahoma" w:eastAsia="Tahoma" w:hAnsi="Tahoma" w:cs="Tahoma"/>
        </w:rPr>
        <w:t>Amitriptyline 50mg nocte</w:t>
      </w:r>
    </w:p>
    <w:p w:rsidR="00CF16B6" w:rsidRDefault="00CF16B6">
      <w:pPr>
        <w:spacing w:line="265" w:lineRule="exact"/>
        <w:rPr>
          <w:sz w:val="20"/>
          <w:szCs w:val="20"/>
        </w:rPr>
      </w:pPr>
    </w:p>
    <w:p w:rsidR="00CF16B6" w:rsidRDefault="00E30262" w:rsidP="00E30262">
      <w:pPr>
        <w:numPr>
          <w:ilvl w:val="0"/>
          <w:numId w:val="1091"/>
        </w:numPr>
        <w:tabs>
          <w:tab w:val="left" w:pos="1740"/>
        </w:tabs>
        <w:ind w:left="1740" w:hanging="300"/>
        <w:rPr>
          <w:rFonts w:ascii="Tahoma" w:eastAsia="Tahoma" w:hAnsi="Tahoma" w:cs="Tahoma"/>
          <w:b/>
          <w:bCs/>
        </w:rPr>
      </w:pPr>
      <w:r>
        <w:rPr>
          <w:rFonts w:ascii="Tahoma" w:eastAsia="Tahoma" w:hAnsi="Tahoma" w:cs="Tahoma"/>
        </w:rPr>
        <w:t>Carbamazepine 300mg twice a day.</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0"/>
          <w:numId w:val="1092"/>
        </w:numPr>
        <w:tabs>
          <w:tab w:val="left" w:pos="1740"/>
        </w:tabs>
        <w:ind w:left="1740" w:hanging="300"/>
        <w:rPr>
          <w:rFonts w:ascii="Tahoma" w:eastAsia="Tahoma" w:hAnsi="Tahoma" w:cs="Tahoma"/>
          <w:b/>
          <w:bCs/>
        </w:rPr>
      </w:pPr>
      <w:r>
        <w:rPr>
          <w:rFonts w:ascii="Tahoma" w:eastAsia="Tahoma" w:hAnsi="Tahoma" w:cs="Tahoma"/>
        </w:rPr>
        <w:t>Haloperidol 3-4.5 mg 12hourly (</w:t>
      </w:r>
      <w:r>
        <w:rPr>
          <w:rFonts w:ascii="Tahoma" w:eastAsia="Tahoma" w:hAnsi="Tahoma" w:cs="Tahoma"/>
          <w:b/>
          <w:bCs/>
        </w:rPr>
        <w:t>if there is psychosis</w:t>
      </w:r>
      <w:r>
        <w:rPr>
          <w:rFonts w:ascii="Tahoma" w:eastAsia="Tahoma" w:hAnsi="Tahoma" w:cs="Tahoma"/>
        </w:rPr>
        <w: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Do not use monotherapy antidepressants in bipolar patients.</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b/>
          <w:bCs/>
        </w:rPr>
        <w:t>Referral</w:t>
      </w:r>
    </w:p>
    <w:p w:rsidR="00CF16B6" w:rsidRDefault="00E30262" w:rsidP="00E30262">
      <w:pPr>
        <w:numPr>
          <w:ilvl w:val="0"/>
          <w:numId w:val="1093"/>
        </w:numPr>
        <w:tabs>
          <w:tab w:val="left" w:pos="720"/>
        </w:tabs>
        <w:ind w:left="720" w:hanging="360"/>
        <w:rPr>
          <w:rFonts w:ascii="Symbol" w:eastAsia="Symbol" w:hAnsi="Symbol" w:cs="Symbol"/>
        </w:rPr>
      </w:pPr>
      <w:r>
        <w:rPr>
          <w:rFonts w:ascii="Tahoma" w:eastAsia="Tahoma" w:hAnsi="Tahoma" w:cs="Tahoma"/>
        </w:rPr>
        <w:t>Mixed or</w:t>
      </w:r>
      <w:r>
        <w:rPr>
          <w:rFonts w:ascii="Tahoma" w:eastAsia="Tahoma" w:hAnsi="Tahoma" w:cs="Tahoma"/>
        </w:rPr>
        <w:t xml:space="preserve"> rapid cycling biplolar disorder</w:t>
      </w:r>
    </w:p>
    <w:p w:rsidR="00CF16B6" w:rsidRDefault="00CF16B6">
      <w:pPr>
        <w:spacing w:line="1" w:lineRule="exact"/>
        <w:rPr>
          <w:rFonts w:ascii="Symbol" w:eastAsia="Symbol" w:hAnsi="Symbol" w:cs="Symbol"/>
        </w:rPr>
      </w:pPr>
    </w:p>
    <w:p w:rsidR="00CF16B6" w:rsidRDefault="00E30262" w:rsidP="00E30262">
      <w:pPr>
        <w:numPr>
          <w:ilvl w:val="0"/>
          <w:numId w:val="1093"/>
        </w:numPr>
        <w:tabs>
          <w:tab w:val="left" w:pos="720"/>
        </w:tabs>
        <w:spacing w:line="235" w:lineRule="auto"/>
        <w:ind w:left="720" w:hanging="360"/>
        <w:rPr>
          <w:rFonts w:ascii="Symbol" w:eastAsia="Symbol" w:hAnsi="Symbol" w:cs="Symbol"/>
        </w:rPr>
      </w:pPr>
      <w:r>
        <w:rPr>
          <w:rFonts w:ascii="Tahoma" w:eastAsia="Tahoma" w:hAnsi="Tahoma" w:cs="Tahoma"/>
        </w:rPr>
        <w:t>Depressive episodes in bipolar patients not responding to  treatment</w:t>
      </w:r>
    </w:p>
    <w:p w:rsidR="00CF16B6" w:rsidRDefault="00CF16B6">
      <w:pPr>
        <w:spacing w:line="2" w:lineRule="exact"/>
        <w:rPr>
          <w:rFonts w:ascii="Symbol" w:eastAsia="Symbol" w:hAnsi="Symbol" w:cs="Symbol"/>
        </w:rPr>
      </w:pPr>
    </w:p>
    <w:p w:rsidR="00CF16B6" w:rsidRDefault="00E30262" w:rsidP="00E30262">
      <w:pPr>
        <w:numPr>
          <w:ilvl w:val="0"/>
          <w:numId w:val="1093"/>
        </w:numPr>
        <w:tabs>
          <w:tab w:val="left" w:pos="720"/>
        </w:tabs>
        <w:spacing w:line="235" w:lineRule="auto"/>
        <w:ind w:left="720" w:hanging="360"/>
        <w:rPr>
          <w:rFonts w:ascii="Symbol" w:eastAsia="Symbol" w:hAnsi="Symbol" w:cs="Symbol"/>
        </w:rPr>
      </w:pPr>
      <w:r>
        <w:rPr>
          <w:rFonts w:ascii="Tahoma" w:eastAsia="Tahoma" w:hAnsi="Tahoma" w:cs="Tahoma"/>
        </w:rPr>
        <w:t>Manic episodes not responding to treatment</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2.5 Schizophrenia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It is characterized by altered thinking process, emotions, drive, behavior and withdrawal</w:t>
      </w:r>
      <w:r>
        <w:rPr>
          <w:rFonts w:ascii="Tahoma" w:eastAsia="Tahoma" w:hAnsi="Tahoma" w:cs="Tahoma"/>
        </w:rPr>
        <w:t xml:space="preserve"> from reality. Symptoms vary from patient to patient and from time to time. These include bizarre appearance, reduced motor activity, withdrawal, flattened effect and mood disturbance, delusions and hallucinations.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Refer to ICD-10 criteria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Supportive intervention includes:</w:t>
      </w:r>
    </w:p>
    <w:p w:rsidR="00CF16B6" w:rsidRDefault="00E30262" w:rsidP="00E30262">
      <w:pPr>
        <w:numPr>
          <w:ilvl w:val="0"/>
          <w:numId w:val="1094"/>
        </w:numPr>
        <w:tabs>
          <w:tab w:val="left" w:pos="720"/>
        </w:tabs>
        <w:spacing w:line="237" w:lineRule="auto"/>
        <w:ind w:left="720" w:hanging="360"/>
        <w:rPr>
          <w:rFonts w:ascii="Symbol" w:eastAsia="Symbol" w:hAnsi="Symbol" w:cs="Symbol"/>
        </w:rPr>
      </w:pPr>
      <w:r>
        <w:rPr>
          <w:rFonts w:ascii="Tahoma" w:eastAsia="Tahoma" w:hAnsi="Tahoma" w:cs="Tahoma"/>
        </w:rPr>
        <w:t>Family counselling and psycho-education</w:t>
      </w:r>
    </w:p>
    <w:p w:rsidR="00CF16B6" w:rsidRDefault="00CF16B6">
      <w:pPr>
        <w:spacing w:line="1" w:lineRule="exact"/>
        <w:rPr>
          <w:rFonts w:ascii="Symbol" w:eastAsia="Symbol" w:hAnsi="Symbol" w:cs="Symbol"/>
        </w:rPr>
      </w:pPr>
    </w:p>
    <w:p w:rsidR="00CF16B6" w:rsidRDefault="00E30262" w:rsidP="00E30262">
      <w:pPr>
        <w:numPr>
          <w:ilvl w:val="0"/>
          <w:numId w:val="1094"/>
        </w:numPr>
        <w:tabs>
          <w:tab w:val="left" w:pos="720"/>
        </w:tabs>
        <w:spacing w:line="235" w:lineRule="auto"/>
        <w:ind w:left="720" w:hanging="360"/>
        <w:rPr>
          <w:rFonts w:ascii="Symbol" w:eastAsia="Symbol" w:hAnsi="Symbol" w:cs="Symbol"/>
        </w:rPr>
      </w:pPr>
      <w:r>
        <w:rPr>
          <w:rFonts w:ascii="Tahoma" w:eastAsia="Tahoma" w:hAnsi="Tahoma" w:cs="Tahoma"/>
        </w:rPr>
        <w:t>Cognitive Behavioural Therapy (CBT) for  stabilised patients</w:t>
      </w:r>
    </w:p>
    <w:p w:rsidR="00CF16B6" w:rsidRDefault="00CF16B6">
      <w:pPr>
        <w:spacing w:line="2" w:lineRule="exact"/>
        <w:rPr>
          <w:rFonts w:ascii="Symbol" w:eastAsia="Symbol" w:hAnsi="Symbol" w:cs="Symbol"/>
        </w:rPr>
      </w:pPr>
    </w:p>
    <w:p w:rsidR="00CF16B6" w:rsidRDefault="00E30262" w:rsidP="00E30262">
      <w:pPr>
        <w:numPr>
          <w:ilvl w:val="0"/>
          <w:numId w:val="1094"/>
        </w:numPr>
        <w:tabs>
          <w:tab w:val="left" w:pos="720"/>
        </w:tabs>
        <w:spacing w:line="237" w:lineRule="auto"/>
        <w:ind w:left="720" w:hanging="360"/>
        <w:rPr>
          <w:rFonts w:ascii="Symbol" w:eastAsia="Symbol" w:hAnsi="Symbol" w:cs="Symbol"/>
        </w:rPr>
      </w:pPr>
      <w:r>
        <w:rPr>
          <w:rFonts w:ascii="Tahoma" w:eastAsia="Tahoma" w:hAnsi="Tahoma" w:cs="Tahoma"/>
        </w:rPr>
        <w:t>Supportive group therapy for patients with schizophrenia</w:t>
      </w:r>
    </w:p>
    <w:p w:rsidR="00CF16B6" w:rsidRDefault="00CF16B6">
      <w:pPr>
        <w:spacing w:line="2" w:lineRule="exact"/>
        <w:rPr>
          <w:rFonts w:ascii="Symbol" w:eastAsia="Symbol" w:hAnsi="Symbol" w:cs="Symbol"/>
        </w:rPr>
      </w:pPr>
    </w:p>
    <w:p w:rsidR="00CF16B6" w:rsidRDefault="00E30262" w:rsidP="00E30262">
      <w:pPr>
        <w:numPr>
          <w:ilvl w:val="0"/>
          <w:numId w:val="1094"/>
        </w:numPr>
        <w:tabs>
          <w:tab w:val="left" w:pos="720"/>
        </w:tabs>
        <w:spacing w:line="235" w:lineRule="auto"/>
        <w:ind w:left="720" w:hanging="360"/>
        <w:rPr>
          <w:rFonts w:ascii="Symbol" w:eastAsia="Symbol" w:hAnsi="Symbol" w:cs="Symbol"/>
        </w:rPr>
      </w:pPr>
      <w:r>
        <w:rPr>
          <w:rFonts w:ascii="Tahoma" w:eastAsia="Tahoma" w:hAnsi="Tahoma" w:cs="Tahoma"/>
        </w:rPr>
        <w:t>Rehabilitation may be enhanced by:</w:t>
      </w:r>
    </w:p>
    <w:p w:rsidR="00CF16B6" w:rsidRDefault="00E30262" w:rsidP="00E30262">
      <w:pPr>
        <w:numPr>
          <w:ilvl w:val="1"/>
          <w:numId w:val="1094"/>
        </w:numPr>
        <w:tabs>
          <w:tab w:val="left" w:pos="2160"/>
        </w:tabs>
        <w:spacing w:line="237" w:lineRule="auto"/>
        <w:ind w:left="2160" w:hanging="360"/>
        <w:rPr>
          <w:rFonts w:ascii="Wingdings" w:eastAsia="Wingdings" w:hAnsi="Wingdings" w:cs="Wingdings"/>
        </w:rPr>
      </w:pPr>
      <w:r>
        <w:rPr>
          <w:rFonts w:ascii="Tahoma" w:eastAsia="Tahoma" w:hAnsi="Tahoma" w:cs="Tahoma"/>
        </w:rPr>
        <w:t>Assertive community programs</w:t>
      </w:r>
    </w:p>
    <w:p w:rsidR="00CF16B6" w:rsidRDefault="00E30262" w:rsidP="00E30262">
      <w:pPr>
        <w:numPr>
          <w:ilvl w:val="1"/>
          <w:numId w:val="1094"/>
        </w:numPr>
        <w:tabs>
          <w:tab w:val="left" w:pos="2160"/>
        </w:tabs>
        <w:spacing w:line="239" w:lineRule="auto"/>
        <w:ind w:left="2160" w:hanging="360"/>
        <w:rPr>
          <w:rFonts w:ascii="Wingdings" w:eastAsia="Wingdings" w:hAnsi="Wingdings" w:cs="Wingdings"/>
        </w:rPr>
      </w:pPr>
      <w:r>
        <w:rPr>
          <w:rFonts w:ascii="Tahoma" w:eastAsia="Tahoma" w:hAnsi="Tahoma" w:cs="Tahoma"/>
        </w:rPr>
        <w:t>Work assessment, occupational therapy and bridging programmes Prior return to the community</w:t>
      </w:r>
    </w:p>
    <w:p w:rsidR="00CF16B6" w:rsidRDefault="00CF16B6">
      <w:pPr>
        <w:spacing w:line="1" w:lineRule="exact"/>
        <w:rPr>
          <w:rFonts w:ascii="Wingdings" w:eastAsia="Wingdings" w:hAnsi="Wingdings" w:cs="Wingdings"/>
        </w:rPr>
      </w:pPr>
    </w:p>
    <w:p w:rsidR="00CF16B6" w:rsidRDefault="00E30262" w:rsidP="00E30262">
      <w:pPr>
        <w:numPr>
          <w:ilvl w:val="1"/>
          <w:numId w:val="1094"/>
        </w:numPr>
        <w:tabs>
          <w:tab w:val="left" w:pos="2160"/>
        </w:tabs>
        <w:ind w:left="2160" w:hanging="360"/>
        <w:rPr>
          <w:rFonts w:ascii="Wingdings" w:eastAsia="Wingdings" w:hAnsi="Wingdings" w:cs="Wingdings"/>
        </w:rPr>
      </w:pPr>
      <w:r>
        <w:rPr>
          <w:rFonts w:ascii="Tahoma" w:eastAsia="Tahoma" w:hAnsi="Tahoma" w:cs="Tahoma"/>
        </w:rPr>
        <w:t>Appropriate placement and supported employment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In acute attacks:</w:t>
      </w:r>
    </w:p>
    <w:p w:rsidR="00CF16B6" w:rsidRDefault="00E30262" w:rsidP="00E30262">
      <w:pPr>
        <w:numPr>
          <w:ilvl w:val="0"/>
          <w:numId w:val="1095"/>
        </w:numPr>
        <w:tabs>
          <w:tab w:val="left" w:pos="1740"/>
        </w:tabs>
        <w:ind w:left="1740" w:hanging="300"/>
        <w:rPr>
          <w:rFonts w:ascii="Tahoma" w:eastAsia="Tahoma" w:hAnsi="Tahoma" w:cs="Tahoma"/>
          <w:b/>
          <w:bCs/>
        </w:rPr>
      </w:pPr>
      <w:r>
        <w:rPr>
          <w:rFonts w:ascii="Tahoma" w:eastAsia="Tahoma" w:hAnsi="Tahoma" w:cs="Tahoma"/>
        </w:rPr>
        <w:t>Haloperidol 5 mg every 30 minutes for 2 hours</w:t>
      </w:r>
    </w:p>
    <w:p w:rsidR="00CF16B6" w:rsidRDefault="00CF16B6">
      <w:pPr>
        <w:spacing w:line="266" w:lineRule="exact"/>
        <w:rPr>
          <w:sz w:val="20"/>
          <w:szCs w:val="20"/>
        </w:rPr>
      </w:pPr>
    </w:p>
    <w:p w:rsidR="00CF16B6" w:rsidRDefault="00E30262" w:rsidP="00E30262">
      <w:pPr>
        <w:numPr>
          <w:ilvl w:val="0"/>
          <w:numId w:val="1096"/>
        </w:numPr>
        <w:tabs>
          <w:tab w:val="left" w:pos="1740"/>
        </w:tabs>
        <w:ind w:left="1740" w:hanging="300"/>
        <w:rPr>
          <w:rFonts w:ascii="Tahoma" w:eastAsia="Tahoma" w:hAnsi="Tahoma" w:cs="Tahoma"/>
          <w:b/>
          <w:bCs/>
        </w:rPr>
      </w:pPr>
      <w:r>
        <w:rPr>
          <w:rFonts w:ascii="Tahoma" w:eastAsia="Tahoma" w:hAnsi="Tahoma" w:cs="Tahoma"/>
        </w:rPr>
        <w:t>Diazepam 20</w:t>
      </w:r>
      <w:r>
        <w:rPr>
          <w:rFonts w:ascii="Tahoma" w:eastAsia="Tahoma" w:hAnsi="Tahoma" w:cs="Tahoma"/>
        </w:rPr>
        <w:t>mg 8 hourly for 24 hours.</w:t>
      </w:r>
    </w:p>
    <w:p w:rsidR="00CF16B6" w:rsidRDefault="00E30262">
      <w:pPr>
        <w:rPr>
          <w:rFonts w:ascii="Tahoma" w:eastAsia="Tahoma" w:hAnsi="Tahoma" w:cs="Tahoma"/>
          <w:b/>
          <w:bCs/>
        </w:rPr>
      </w:pPr>
      <w:r>
        <w:rPr>
          <w:rFonts w:ascii="Tahoma" w:eastAsia="Tahoma" w:hAnsi="Tahoma" w:cs="Tahoma"/>
        </w:rPr>
        <w:t>For maintenance:</w:t>
      </w:r>
    </w:p>
    <w:p w:rsidR="00CF16B6" w:rsidRDefault="00E30262" w:rsidP="00E30262">
      <w:pPr>
        <w:numPr>
          <w:ilvl w:val="0"/>
          <w:numId w:val="1097"/>
        </w:numPr>
        <w:tabs>
          <w:tab w:val="left" w:pos="1740"/>
        </w:tabs>
        <w:ind w:left="1740" w:hanging="300"/>
        <w:rPr>
          <w:rFonts w:ascii="Tahoma" w:eastAsia="Tahoma" w:hAnsi="Tahoma" w:cs="Tahoma"/>
          <w:b/>
          <w:bCs/>
        </w:rPr>
      </w:pPr>
      <w:r>
        <w:rPr>
          <w:rFonts w:ascii="Tahoma" w:eastAsia="Tahoma" w:hAnsi="Tahoma" w:cs="Tahoma"/>
        </w:rPr>
        <w:t>Chlorpromazine 100 – 600 mg (O) daily in divided doses</w:t>
      </w:r>
    </w:p>
    <w:p w:rsidR="00CF16B6" w:rsidRDefault="00CF16B6">
      <w:pPr>
        <w:spacing w:line="265" w:lineRule="exact"/>
        <w:rPr>
          <w:sz w:val="20"/>
          <w:szCs w:val="20"/>
        </w:rPr>
      </w:pPr>
    </w:p>
    <w:p w:rsidR="00CF16B6" w:rsidRDefault="00E30262" w:rsidP="00E30262">
      <w:pPr>
        <w:numPr>
          <w:ilvl w:val="0"/>
          <w:numId w:val="1098"/>
        </w:numPr>
        <w:tabs>
          <w:tab w:val="left" w:pos="1740"/>
        </w:tabs>
        <w:ind w:left="1740" w:hanging="300"/>
        <w:rPr>
          <w:rFonts w:ascii="Tahoma" w:eastAsia="Tahoma" w:hAnsi="Tahoma" w:cs="Tahoma"/>
          <w:b/>
          <w:bCs/>
        </w:rPr>
      </w:pPr>
      <w:r>
        <w:rPr>
          <w:rFonts w:ascii="Tahoma" w:eastAsia="Tahoma" w:hAnsi="Tahoma" w:cs="Tahoma"/>
        </w:rPr>
        <w:t>Haloperidol 3-4.5 mg (O) 12hourly</w:t>
      </w:r>
    </w:p>
    <w:p w:rsidR="00CF16B6" w:rsidRDefault="00CF16B6">
      <w:pPr>
        <w:spacing w:line="265" w:lineRule="exact"/>
        <w:rPr>
          <w:sz w:val="20"/>
          <w:szCs w:val="20"/>
        </w:rPr>
      </w:pPr>
    </w:p>
    <w:p w:rsidR="00CF16B6" w:rsidRDefault="00E30262" w:rsidP="00E30262">
      <w:pPr>
        <w:numPr>
          <w:ilvl w:val="0"/>
          <w:numId w:val="1099"/>
        </w:numPr>
        <w:tabs>
          <w:tab w:val="left" w:pos="1720"/>
        </w:tabs>
        <w:ind w:left="1720" w:hanging="280"/>
        <w:rPr>
          <w:rFonts w:ascii="Tahoma" w:eastAsia="Tahoma" w:hAnsi="Tahoma" w:cs="Tahoma"/>
          <w:b/>
          <w:bCs/>
        </w:rPr>
      </w:pPr>
      <w:r>
        <w:rPr>
          <w:rFonts w:ascii="Tahoma" w:eastAsia="Tahoma" w:hAnsi="Tahoma" w:cs="Tahoma"/>
        </w:rPr>
        <w:t>Olanzapine 5-10mg 12 hourly.  Maximum dose 25mg/day</w:t>
      </w:r>
    </w:p>
    <w:p w:rsidR="00CF16B6" w:rsidRDefault="00E30262">
      <w:pPr>
        <w:ind w:left="3600"/>
        <w:rPr>
          <w:rFonts w:ascii="Tahoma" w:eastAsia="Tahoma" w:hAnsi="Tahoma" w:cs="Tahoma"/>
          <w:b/>
          <w:bCs/>
        </w:rPr>
      </w:pPr>
      <w:r>
        <w:rPr>
          <w:rFonts w:ascii="Tahoma" w:eastAsia="Tahoma" w:hAnsi="Tahoma" w:cs="Tahoma"/>
          <w:b/>
          <w:bCs/>
        </w:rPr>
        <w:t>OR</w:t>
      </w:r>
    </w:p>
    <w:p w:rsidR="00CF16B6" w:rsidRDefault="00E30262">
      <w:pPr>
        <w:spacing w:line="20" w:lineRule="exact"/>
        <w:rPr>
          <w:sz w:val="20"/>
          <w:szCs w:val="20"/>
        </w:rPr>
      </w:pPr>
      <w:r>
        <w:rPr>
          <w:noProof/>
          <w:sz w:val="20"/>
          <w:szCs w:val="20"/>
        </w:rPr>
        <w:drawing>
          <wp:anchor distT="0" distB="0" distL="114300" distR="114300" simplePos="0" relativeHeight="251705856" behindDoc="1" locked="0" layoutInCell="0" allowOverlap="1">
            <wp:simplePos x="0" y="0"/>
            <wp:positionH relativeFrom="column">
              <wp:posOffset>-17145</wp:posOffset>
            </wp:positionH>
            <wp:positionV relativeFrom="paragraph">
              <wp:posOffset>130810</wp:posOffset>
            </wp:positionV>
            <wp:extent cx="5981065" cy="635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9" w:lineRule="exact"/>
        <w:rPr>
          <w:sz w:val="20"/>
          <w:szCs w:val="20"/>
        </w:rPr>
      </w:pPr>
    </w:p>
    <w:p w:rsidR="00CF16B6" w:rsidRDefault="00E30262">
      <w:pPr>
        <w:rPr>
          <w:sz w:val="20"/>
          <w:szCs w:val="20"/>
        </w:rPr>
      </w:pPr>
      <w:r>
        <w:rPr>
          <w:rFonts w:ascii="Calibri" w:eastAsia="Calibri" w:hAnsi="Calibri" w:cs="Calibri"/>
        </w:rPr>
        <w:t xml:space="preserve">213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100"/>
        </w:numPr>
        <w:tabs>
          <w:tab w:val="left" w:pos="1733"/>
        </w:tabs>
        <w:spacing w:line="239" w:lineRule="auto"/>
        <w:ind w:left="1440"/>
        <w:rPr>
          <w:rFonts w:ascii="Tahoma" w:eastAsia="Tahoma" w:hAnsi="Tahoma" w:cs="Tahoma"/>
          <w:b/>
          <w:bCs/>
        </w:rPr>
      </w:pPr>
      <w:bookmarkStart w:id="236" w:name="page236"/>
      <w:bookmarkEnd w:id="236"/>
      <w:r>
        <w:rPr>
          <w:rFonts w:ascii="Tahoma" w:eastAsia="Tahoma" w:hAnsi="Tahoma" w:cs="Tahoma"/>
        </w:rPr>
        <w:lastRenderedPageBreak/>
        <w:t xml:space="preserve">Risperidone 1mg bid then increase by </w:t>
      </w:r>
      <w:r>
        <w:rPr>
          <w:rFonts w:ascii="Tahoma" w:eastAsia="Tahoma" w:hAnsi="Tahoma" w:cs="Tahoma"/>
        </w:rPr>
        <w:t>1mg every 2-3 days to 2 – 3mg twelve hourly. Maximum dose 16mg/day</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Note:</w:t>
      </w:r>
    </w:p>
    <w:p w:rsidR="00CF16B6" w:rsidRDefault="00E30262" w:rsidP="00E30262">
      <w:pPr>
        <w:numPr>
          <w:ilvl w:val="0"/>
          <w:numId w:val="1101"/>
        </w:numPr>
        <w:tabs>
          <w:tab w:val="left" w:pos="720"/>
        </w:tabs>
        <w:ind w:left="720" w:hanging="360"/>
        <w:rPr>
          <w:rFonts w:ascii="Symbol" w:eastAsia="Symbol" w:hAnsi="Symbol" w:cs="Symbol"/>
        </w:rPr>
      </w:pPr>
      <w:r>
        <w:rPr>
          <w:rFonts w:ascii="Tahoma" w:eastAsia="Tahoma" w:hAnsi="Tahoma" w:cs="Tahoma"/>
        </w:rPr>
        <w:t>The above medicines cannot be given in combination.</w:t>
      </w:r>
    </w:p>
    <w:p w:rsidR="00CF16B6" w:rsidRDefault="00E30262" w:rsidP="00E30262">
      <w:pPr>
        <w:numPr>
          <w:ilvl w:val="0"/>
          <w:numId w:val="1101"/>
        </w:numPr>
        <w:tabs>
          <w:tab w:val="left" w:pos="720"/>
        </w:tabs>
        <w:spacing w:line="235" w:lineRule="auto"/>
        <w:ind w:left="720" w:hanging="360"/>
        <w:rPr>
          <w:rFonts w:ascii="Symbol" w:eastAsia="Symbol" w:hAnsi="Symbol" w:cs="Symbol"/>
        </w:rPr>
      </w:pPr>
      <w:r>
        <w:rPr>
          <w:rFonts w:ascii="Tahoma" w:eastAsia="Tahoma" w:hAnsi="Tahoma" w:cs="Tahoma"/>
        </w:rPr>
        <w:t>The atypical antpsychotics  are drug of choice for patients with negative symptoms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Long-term therapy</w:t>
      </w:r>
    </w:p>
    <w:p w:rsidR="00CF16B6" w:rsidRDefault="00E30262">
      <w:pPr>
        <w:rPr>
          <w:sz w:val="20"/>
          <w:szCs w:val="20"/>
        </w:rPr>
      </w:pPr>
      <w:r>
        <w:rPr>
          <w:rFonts w:ascii="Tahoma" w:eastAsia="Tahoma" w:hAnsi="Tahoma" w:cs="Tahoma"/>
        </w:rPr>
        <w:t>For patients who have poor c</w:t>
      </w:r>
      <w:r>
        <w:rPr>
          <w:rFonts w:ascii="Tahoma" w:eastAsia="Tahoma" w:hAnsi="Tahoma" w:cs="Tahoma"/>
        </w:rPr>
        <w:t>ompliance</w:t>
      </w:r>
    </w:p>
    <w:p w:rsidR="00CF16B6" w:rsidRDefault="00E30262" w:rsidP="00E30262">
      <w:pPr>
        <w:numPr>
          <w:ilvl w:val="0"/>
          <w:numId w:val="1102"/>
        </w:numPr>
        <w:tabs>
          <w:tab w:val="left" w:pos="1740"/>
        </w:tabs>
        <w:ind w:left="1740" w:hanging="300"/>
        <w:rPr>
          <w:rFonts w:ascii="Tahoma" w:eastAsia="Tahoma" w:hAnsi="Tahoma" w:cs="Tahoma"/>
          <w:b/>
          <w:bCs/>
        </w:rPr>
      </w:pPr>
      <w:r>
        <w:rPr>
          <w:rFonts w:ascii="Tahoma" w:eastAsia="Tahoma" w:hAnsi="Tahoma" w:cs="Tahoma"/>
        </w:rPr>
        <w:t>Fluphenazine decanoate 12.5–50 mg IM every 4 weeks.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Adjunct treatment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Antiparkinsonian drugs should only be used if </w:t>
      </w:r>
      <w:r>
        <w:rPr>
          <w:rFonts w:ascii="Tahoma" w:eastAsia="Tahoma" w:hAnsi="Tahoma" w:cs="Tahoma"/>
          <w:b/>
          <w:bCs/>
        </w:rPr>
        <w:t>extrapyramidal side effects</w:t>
      </w:r>
      <w:r>
        <w:rPr>
          <w:rFonts w:ascii="Tahoma" w:eastAsia="Tahoma" w:hAnsi="Tahoma" w:cs="Tahoma"/>
        </w:rPr>
        <w:t xml:space="preserve"> occur or at higher doses of antipsychotics likely to cause extrapyramidal side effects. Any of the following can be used:</w:t>
      </w:r>
    </w:p>
    <w:p w:rsidR="00CF16B6" w:rsidRDefault="00CF16B6">
      <w:pPr>
        <w:spacing w:line="4" w:lineRule="exact"/>
        <w:rPr>
          <w:sz w:val="20"/>
          <w:szCs w:val="20"/>
        </w:rPr>
      </w:pPr>
    </w:p>
    <w:p w:rsidR="00CF16B6" w:rsidRDefault="00E30262" w:rsidP="00E30262">
      <w:pPr>
        <w:numPr>
          <w:ilvl w:val="0"/>
          <w:numId w:val="1103"/>
        </w:numPr>
        <w:tabs>
          <w:tab w:val="left" w:pos="1850"/>
        </w:tabs>
        <w:ind w:left="720" w:firstLine="785"/>
        <w:rPr>
          <w:rFonts w:ascii="Tahoma" w:eastAsia="Tahoma" w:hAnsi="Tahoma" w:cs="Tahoma"/>
          <w:b/>
          <w:bCs/>
        </w:rPr>
      </w:pPr>
      <w:r>
        <w:rPr>
          <w:rFonts w:ascii="Tahoma" w:eastAsia="Tahoma" w:hAnsi="Tahoma" w:cs="Tahoma"/>
        </w:rPr>
        <w:t>Trihexyphenidyl (Benzhexol 5mg once to two times a day (O) last dose before 1400 hours</w:t>
      </w:r>
    </w:p>
    <w:p w:rsidR="00CF16B6" w:rsidRDefault="00CF16B6">
      <w:pPr>
        <w:spacing w:line="265" w:lineRule="exact"/>
        <w:rPr>
          <w:sz w:val="20"/>
          <w:szCs w:val="20"/>
        </w:rPr>
      </w:pPr>
    </w:p>
    <w:p w:rsidR="00CF16B6" w:rsidRDefault="00E30262" w:rsidP="00E30262">
      <w:pPr>
        <w:numPr>
          <w:ilvl w:val="0"/>
          <w:numId w:val="1104"/>
        </w:numPr>
        <w:tabs>
          <w:tab w:val="left" w:pos="1780"/>
        </w:tabs>
        <w:ind w:left="1780" w:hanging="275"/>
        <w:rPr>
          <w:rFonts w:ascii="Tahoma" w:eastAsia="Tahoma" w:hAnsi="Tahoma" w:cs="Tahoma"/>
          <w:b/>
          <w:bCs/>
        </w:rPr>
      </w:pPr>
      <w:r>
        <w:rPr>
          <w:rFonts w:ascii="Tahoma" w:eastAsia="Tahoma" w:hAnsi="Tahoma" w:cs="Tahoma"/>
        </w:rPr>
        <w:t xml:space="preserve">Procyclidine 10mg two times a day last dose </w:t>
      </w:r>
      <w:r>
        <w:rPr>
          <w:rFonts w:ascii="Tahoma" w:eastAsia="Tahoma" w:hAnsi="Tahoma" w:cs="Tahoma"/>
        </w:rPr>
        <w:t>before 1400 hours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rsidP="00E30262">
      <w:pPr>
        <w:numPr>
          <w:ilvl w:val="0"/>
          <w:numId w:val="1105"/>
        </w:numPr>
        <w:tabs>
          <w:tab w:val="left" w:pos="720"/>
        </w:tabs>
        <w:ind w:left="720" w:hanging="360"/>
        <w:rPr>
          <w:rFonts w:ascii="Symbol" w:eastAsia="Symbol" w:hAnsi="Symbol" w:cs="Symbol"/>
        </w:rPr>
      </w:pPr>
      <w:r>
        <w:rPr>
          <w:rFonts w:ascii="Tahoma" w:eastAsia="Tahoma" w:hAnsi="Tahoma" w:cs="Tahoma"/>
        </w:rPr>
        <w:t>First psychotic episode</w:t>
      </w: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Poor social support</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High suicidal risk or risk of harm to others</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Children and adolescents</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The elderly</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Pregnant and lactating women</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No response to treatment</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Intolerance to medicine treatment</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7" w:lineRule="auto"/>
        <w:ind w:left="720" w:hanging="360"/>
        <w:rPr>
          <w:rFonts w:ascii="Symbol" w:eastAsia="Symbol" w:hAnsi="Symbol" w:cs="Symbol"/>
        </w:rPr>
      </w:pPr>
      <w:r>
        <w:rPr>
          <w:rFonts w:ascii="Tahoma" w:eastAsia="Tahoma" w:hAnsi="Tahoma" w:cs="Tahoma"/>
        </w:rPr>
        <w:t>Concurrent medical or other psychiatric illness</w:t>
      </w:r>
    </w:p>
    <w:p w:rsidR="00CF16B6" w:rsidRDefault="00CF16B6">
      <w:pPr>
        <w:spacing w:line="2" w:lineRule="exact"/>
        <w:rPr>
          <w:rFonts w:ascii="Symbol" w:eastAsia="Symbol" w:hAnsi="Symbol" w:cs="Symbol"/>
        </w:rPr>
      </w:pPr>
    </w:p>
    <w:p w:rsidR="00CF16B6" w:rsidRDefault="00E30262" w:rsidP="00E30262">
      <w:pPr>
        <w:numPr>
          <w:ilvl w:val="0"/>
          <w:numId w:val="1105"/>
        </w:numPr>
        <w:tabs>
          <w:tab w:val="left" w:pos="720"/>
        </w:tabs>
        <w:spacing w:line="235" w:lineRule="auto"/>
        <w:ind w:left="720" w:hanging="360"/>
        <w:rPr>
          <w:rFonts w:ascii="Symbol" w:eastAsia="Symbol" w:hAnsi="Symbol" w:cs="Symbol"/>
        </w:rPr>
      </w:pPr>
      <w:r>
        <w:rPr>
          <w:rFonts w:ascii="Tahoma" w:eastAsia="Tahoma" w:hAnsi="Tahoma" w:cs="Tahoma"/>
        </w:rPr>
        <w:t>Epilepsy with psychosis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2.6 Parkinsonism</w:t>
      </w:r>
    </w:p>
    <w:p w:rsidR="00CF16B6" w:rsidRDefault="00CF16B6">
      <w:pPr>
        <w:spacing w:line="111" w:lineRule="exact"/>
        <w:rPr>
          <w:sz w:val="20"/>
          <w:szCs w:val="20"/>
        </w:rPr>
      </w:pPr>
    </w:p>
    <w:p w:rsidR="00CF16B6" w:rsidRDefault="00E30262">
      <w:pPr>
        <w:spacing w:line="238" w:lineRule="auto"/>
        <w:ind w:firstLine="70"/>
        <w:rPr>
          <w:sz w:val="20"/>
          <w:szCs w:val="20"/>
        </w:rPr>
      </w:pPr>
      <w:r>
        <w:rPr>
          <w:rFonts w:ascii="Tahoma" w:eastAsia="Tahoma" w:hAnsi="Tahoma" w:cs="Tahoma"/>
        </w:rPr>
        <w:t>Is a syndrome characterised by tremor, rigidity, bradykinesia and postural disturbances. It may be primary, i.e. Parkinson’s disease, or secondary, i.e. druginduced</w:t>
      </w:r>
      <w:r>
        <w:rPr>
          <w:rFonts w:ascii="Tahoma" w:eastAsia="Tahoma" w:hAnsi="Tahoma" w:cs="Tahoma"/>
        </w:rPr>
        <w:t>.</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Objectives</w:t>
      </w:r>
    </w:p>
    <w:p w:rsidR="00CF16B6" w:rsidRDefault="00E30262" w:rsidP="00E30262">
      <w:pPr>
        <w:numPr>
          <w:ilvl w:val="0"/>
          <w:numId w:val="1106"/>
        </w:numPr>
        <w:tabs>
          <w:tab w:val="left" w:pos="720"/>
        </w:tabs>
        <w:spacing w:line="237" w:lineRule="auto"/>
        <w:ind w:left="720" w:hanging="360"/>
        <w:rPr>
          <w:rFonts w:ascii="Symbol" w:eastAsia="Symbol" w:hAnsi="Symbol" w:cs="Symbol"/>
        </w:rPr>
      </w:pPr>
      <w:r>
        <w:rPr>
          <w:rFonts w:ascii="Tahoma" w:eastAsia="Tahoma" w:hAnsi="Tahoma" w:cs="Tahoma"/>
        </w:rPr>
        <w:t>Minimise disabling symptoms.</w:t>
      </w:r>
    </w:p>
    <w:p w:rsidR="00CF16B6" w:rsidRDefault="00CF16B6">
      <w:pPr>
        <w:spacing w:line="2" w:lineRule="exact"/>
        <w:rPr>
          <w:rFonts w:ascii="Symbol" w:eastAsia="Symbol" w:hAnsi="Symbol" w:cs="Symbol"/>
        </w:rPr>
      </w:pPr>
    </w:p>
    <w:p w:rsidR="00CF16B6" w:rsidRDefault="00E30262" w:rsidP="00E30262">
      <w:pPr>
        <w:numPr>
          <w:ilvl w:val="0"/>
          <w:numId w:val="1106"/>
        </w:numPr>
        <w:tabs>
          <w:tab w:val="left" w:pos="720"/>
        </w:tabs>
        <w:spacing w:line="235" w:lineRule="auto"/>
        <w:ind w:left="720" w:hanging="360"/>
        <w:rPr>
          <w:rFonts w:ascii="Symbol" w:eastAsia="Symbol" w:hAnsi="Symbol" w:cs="Symbol"/>
        </w:rPr>
      </w:pPr>
      <w:r>
        <w:rPr>
          <w:rFonts w:ascii="Tahoma" w:eastAsia="Tahoma" w:hAnsi="Tahoma" w:cs="Tahoma"/>
        </w:rPr>
        <w:t>Prevent complications and avoid serious drug-induced side effects.</w:t>
      </w:r>
    </w:p>
    <w:p w:rsidR="00CF16B6" w:rsidRDefault="00CF16B6">
      <w:pPr>
        <w:spacing w:line="2" w:lineRule="exact"/>
        <w:rPr>
          <w:rFonts w:ascii="Symbol" w:eastAsia="Symbol" w:hAnsi="Symbol" w:cs="Symbol"/>
        </w:rPr>
      </w:pPr>
    </w:p>
    <w:p w:rsidR="00CF16B6" w:rsidRDefault="00E30262" w:rsidP="00E30262">
      <w:pPr>
        <w:numPr>
          <w:ilvl w:val="0"/>
          <w:numId w:val="1106"/>
        </w:numPr>
        <w:tabs>
          <w:tab w:val="left" w:pos="720"/>
        </w:tabs>
        <w:spacing w:line="235" w:lineRule="auto"/>
        <w:ind w:left="720" w:hanging="360"/>
        <w:rPr>
          <w:rFonts w:ascii="Symbol" w:eastAsia="Symbol" w:hAnsi="Symbol" w:cs="Symbol"/>
        </w:rPr>
      </w:pPr>
      <w:r>
        <w:rPr>
          <w:rFonts w:ascii="Tahoma" w:eastAsia="Tahoma" w:hAnsi="Tahoma" w:cs="Tahoma"/>
        </w:rPr>
        <w:t>To exclude secondary forms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Management</w:t>
      </w:r>
    </w:p>
    <w:p w:rsidR="00CF16B6" w:rsidRDefault="00E30262" w:rsidP="00E30262">
      <w:pPr>
        <w:numPr>
          <w:ilvl w:val="0"/>
          <w:numId w:val="1107"/>
        </w:numPr>
        <w:tabs>
          <w:tab w:val="left" w:pos="720"/>
        </w:tabs>
        <w:ind w:left="720" w:hanging="360"/>
        <w:rPr>
          <w:rFonts w:ascii="Symbol" w:eastAsia="Symbol" w:hAnsi="Symbol" w:cs="Symbol"/>
        </w:rPr>
      </w:pPr>
      <w:r>
        <w:rPr>
          <w:rFonts w:ascii="Tahoma" w:eastAsia="Tahoma" w:hAnsi="Tahoma" w:cs="Tahoma"/>
        </w:rPr>
        <w:t>Educate the patient.</w:t>
      </w:r>
    </w:p>
    <w:p w:rsidR="00CF16B6" w:rsidRDefault="00E30262" w:rsidP="00E30262">
      <w:pPr>
        <w:numPr>
          <w:ilvl w:val="0"/>
          <w:numId w:val="1107"/>
        </w:numPr>
        <w:tabs>
          <w:tab w:val="left" w:pos="720"/>
        </w:tabs>
        <w:spacing w:line="237" w:lineRule="auto"/>
        <w:ind w:left="720" w:hanging="360"/>
        <w:rPr>
          <w:rFonts w:ascii="Symbol" w:eastAsia="Symbol" w:hAnsi="Symbol" w:cs="Symbol"/>
        </w:rPr>
      </w:pPr>
      <w:r>
        <w:rPr>
          <w:rFonts w:ascii="Tahoma" w:eastAsia="Tahoma" w:hAnsi="Tahoma" w:cs="Tahoma"/>
        </w:rPr>
        <w:t xml:space="preserve">General supportive therapy and advice about lifestyle modification, </w:t>
      </w:r>
      <w:r>
        <w:rPr>
          <w:rFonts w:ascii="Tahoma" w:eastAsia="Tahoma" w:hAnsi="Tahoma" w:cs="Tahoma"/>
        </w:rPr>
        <w:t>physiotherapy and occupational therapy.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Set therapeutic targets so that the patient is not overtreated.</w:t>
      </w:r>
    </w:p>
    <w:p w:rsidR="00CF16B6" w:rsidRDefault="00E30262">
      <w:pPr>
        <w:spacing w:line="20" w:lineRule="exact"/>
        <w:rPr>
          <w:sz w:val="20"/>
          <w:szCs w:val="20"/>
        </w:rPr>
      </w:pPr>
      <w:r>
        <w:rPr>
          <w:noProof/>
          <w:sz w:val="20"/>
          <w:szCs w:val="20"/>
        </w:rPr>
        <w:drawing>
          <wp:anchor distT="0" distB="0" distL="114300" distR="114300" simplePos="0" relativeHeight="251706880" behindDoc="1" locked="0" layoutInCell="0" allowOverlap="1">
            <wp:simplePos x="0" y="0"/>
            <wp:positionH relativeFrom="column">
              <wp:posOffset>-17145</wp:posOffset>
            </wp:positionH>
            <wp:positionV relativeFrom="paragraph">
              <wp:posOffset>292100</wp:posOffset>
            </wp:positionV>
            <wp:extent cx="5981065" cy="6350"/>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Calibri" w:eastAsia="Calibri" w:hAnsi="Calibri" w:cs="Calibri"/>
        </w:rPr>
        <w:t xml:space="preserve">214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237" w:name="page237"/>
      <w:bookmarkEnd w:id="237"/>
      <w:r>
        <w:rPr>
          <w:rFonts w:ascii="Tahoma" w:eastAsia="Tahoma" w:hAnsi="Tahoma" w:cs="Tahoma"/>
          <w:b/>
          <w:bCs/>
        </w:rPr>
        <w:lastRenderedPageBreak/>
        <w:t>For Predominant tremors</w:t>
      </w:r>
    </w:p>
    <w:p w:rsidR="00CF16B6" w:rsidRDefault="00E30262">
      <w:pPr>
        <w:rPr>
          <w:sz w:val="20"/>
          <w:szCs w:val="20"/>
        </w:rPr>
      </w:pPr>
      <w:r>
        <w:rPr>
          <w:rFonts w:ascii="Tahoma" w:eastAsia="Tahoma" w:hAnsi="Tahoma" w:cs="Tahoma"/>
        </w:rPr>
        <w:t>Give Anticholinergics, e.g.:</w:t>
      </w:r>
    </w:p>
    <w:p w:rsidR="00CF16B6" w:rsidRDefault="00E30262">
      <w:pPr>
        <w:ind w:left="1440"/>
        <w:rPr>
          <w:sz w:val="20"/>
          <w:szCs w:val="20"/>
        </w:rPr>
      </w:pPr>
      <w:r>
        <w:rPr>
          <w:rFonts w:ascii="Tahoma" w:eastAsia="Tahoma" w:hAnsi="Tahoma" w:cs="Tahoma"/>
          <w:b/>
          <w:bCs/>
        </w:rPr>
        <w:t>B:</w:t>
      </w:r>
      <w:r>
        <w:rPr>
          <w:rFonts w:ascii="Tahoma" w:eastAsia="Tahoma" w:hAnsi="Tahoma" w:cs="Tahoma"/>
        </w:rPr>
        <w:t xml:space="preserve">Trihexyphenidyl (Benzhexol)1–2 mg (O) daily </w:t>
      </w:r>
      <w:r>
        <w:rPr>
          <w:rFonts w:ascii="Tahoma" w:eastAsia="Tahoma" w:hAnsi="Tahoma" w:cs="Tahoma"/>
        </w:rPr>
        <w:t>increasing gradually. Maximum</w:t>
      </w:r>
    </w:p>
    <w:p w:rsidR="00CF16B6" w:rsidRDefault="00E30262">
      <w:pPr>
        <w:ind w:left="1440"/>
        <w:rPr>
          <w:sz w:val="20"/>
          <w:szCs w:val="20"/>
        </w:rPr>
      </w:pPr>
      <w:r>
        <w:rPr>
          <w:rFonts w:ascii="Tahoma" w:eastAsia="Tahoma" w:hAnsi="Tahoma" w:cs="Tahoma"/>
        </w:rPr>
        <w:t>dose: 15 mg/day in 3–4 divided doses.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For Bradykinesia, rigidity and postural disturbance</w:t>
      </w:r>
    </w:p>
    <w:p w:rsidR="00CF16B6" w:rsidRDefault="00CF16B6">
      <w:pPr>
        <w:spacing w:line="2" w:lineRule="exact"/>
        <w:rPr>
          <w:sz w:val="20"/>
          <w:szCs w:val="20"/>
        </w:rPr>
      </w:pPr>
    </w:p>
    <w:p w:rsidR="00CF16B6" w:rsidRDefault="00E30262" w:rsidP="00E30262">
      <w:pPr>
        <w:numPr>
          <w:ilvl w:val="0"/>
          <w:numId w:val="1108"/>
        </w:numPr>
        <w:tabs>
          <w:tab w:val="left" w:pos="1747"/>
        </w:tabs>
        <w:spacing w:line="239" w:lineRule="auto"/>
        <w:ind w:left="720" w:firstLine="720"/>
        <w:jc w:val="both"/>
        <w:rPr>
          <w:rFonts w:ascii="Tahoma" w:eastAsia="Tahoma" w:hAnsi="Tahoma" w:cs="Tahoma"/>
          <w:b/>
          <w:bCs/>
        </w:rPr>
      </w:pPr>
      <w:r>
        <w:rPr>
          <w:rFonts w:ascii="Tahoma" w:eastAsia="Tahoma" w:hAnsi="Tahoma" w:cs="Tahoma"/>
        </w:rPr>
        <w:t>Carbidopa/levodopa 25/100 mg (O) 8 hourly. Increase by 25mg as levodopa every 1–2 days until the desired response is achieved. Maximum</w:t>
      </w:r>
      <w:r>
        <w:rPr>
          <w:rFonts w:ascii="Tahoma" w:eastAsia="Tahoma" w:hAnsi="Tahoma" w:cs="Tahoma"/>
        </w:rPr>
        <w:t xml:space="preserve"> dose 800mg as levodopa.</w:t>
      </w:r>
    </w:p>
    <w:p w:rsidR="00CF16B6" w:rsidRDefault="00CF16B6">
      <w:pPr>
        <w:spacing w:line="2"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E30262">
      <w:pPr>
        <w:rPr>
          <w:sz w:val="20"/>
          <w:szCs w:val="20"/>
        </w:rPr>
      </w:pPr>
      <w:r>
        <w:rPr>
          <w:rFonts w:ascii="Tahoma" w:eastAsia="Tahoma" w:hAnsi="Tahoma" w:cs="Tahoma"/>
        </w:rPr>
        <w:t>Dopamine agonists, e.g.:</w:t>
      </w:r>
    </w:p>
    <w:p w:rsidR="00CF16B6" w:rsidRDefault="00CF16B6">
      <w:pPr>
        <w:spacing w:line="1" w:lineRule="exact"/>
        <w:rPr>
          <w:sz w:val="20"/>
          <w:szCs w:val="20"/>
        </w:rPr>
      </w:pPr>
    </w:p>
    <w:p w:rsidR="00CF16B6" w:rsidRDefault="00E30262" w:rsidP="00E30262">
      <w:pPr>
        <w:numPr>
          <w:ilvl w:val="0"/>
          <w:numId w:val="1109"/>
        </w:numPr>
        <w:tabs>
          <w:tab w:val="left" w:pos="1879"/>
        </w:tabs>
        <w:spacing w:line="239" w:lineRule="auto"/>
        <w:ind w:left="1440" w:firstLine="75"/>
        <w:jc w:val="both"/>
        <w:rPr>
          <w:rFonts w:ascii="Tahoma" w:eastAsia="Tahoma" w:hAnsi="Tahoma" w:cs="Tahoma"/>
          <w:b/>
          <w:bCs/>
        </w:rPr>
      </w:pPr>
      <w:r>
        <w:rPr>
          <w:rFonts w:ascii="Tahoma" w:eastAsia="Tahoma" w:hAnsi="Tahoma" w:cs="Tahoma"/>
        </w:rPr>
        <w:t>Bromocriptine 5 – 10mg (O) daily for 1 week. Increase according to response: Week 2: 2.5 mg daily; Week 3: 2.5 mg twice daily; Week 4: 2.5 mg 3 times daily; Week 5: 5 mg 3 times daily</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For Drug-induced</w:t>
      </w:r>
      <w:r>
        <w:rPr>
          <w:rFonts w:ascii="Tahoma" w:eastAsia="Tahoma" w:hAnsi="Tahoma" w:cs="Tahoma"/>
          <w:b/>
          <w:bCs/>
        </w:rPr>
        <w:t xml:space="preserve"> extrapyramidal syndrome</w:t>
      </w:r>
    </w:p>
    <w:p w:rsidR="00CF16B6" w:rsidRDefault="00E30262">
      <w:pPr>
        <w:rPr>
          <w:sz w:val="20"/>
          <w:szCs w:val="20"/>
        </w:rPr>
      </w:pPr>
      <w:r>
        <w:rPr>
          <w:rFonts w:ascii="Tahoma" w:eastAsia="Tahoma" w:hAnsi="Tahoma" w:cs="Tahoma"/>
        </w:rPr>
        <w:t>Give Anticholinergic agent, e.g:</w:t>
      </w:r>
    </w:p>
    <w:p w:rsidR="00CF16B6" w:rsidRDefault="00E30262" w:rsidP="00E30262">
      <w:pPr>
        <w:numPr>
          <w:ilvl w:val="0"/>
          <w:numId w:val="1110"/>
        </w:numPr>
        <w:tabs>
          <w:tab w:val="left" w:pos="1740"/>
        </w:tabs>
        <w:ind w:left="1740" w:hanging="300"/>
        <w:rPr>
          <w:rFonts w:ascii="Tahoma" w:eastAsia="Tahoma" w:hAnsi="Tahoma" w:cs="Tahoma"/>
          <w:b/>
          <w:bCs/>
        </w:rPr>
      </w:pPr>
      <w:r>
        <w:rPr>
          <w:rFonts w:ascii="Tahoma" w:eastAsia="Tahoma" w:hAnsi="Tahoma" w:cs="Tahoma"/>
        </w:rPr>
        <w:t>Trihexyphenidyl (Benzhexol) 5mg (O) daily, and increase to 10 mg daily.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For Acute dystonic reaction</w:t>
      </w:r>
    </w:p>
    <w:p w:rsidR="00CF16B6" w:rsidRDefault="00CF16B6">
      <w:pPr>
        <w:spacing w:line="2" w:lineRule="exact"/>
        <w:rPr>
          <w:sz w:val="20"/>
          <w:szCs w:val="20"/>
        </w:rPr>
      </w:pPr>
    </w:p>
    <w:p w:rsidR="00CF16B6" w:rsidRDefault="00E30262">
      <w:pPr>
        <w:spacing w:line="239" w:lineRule="auto"/>
        <w:rPr>
          <w:sz w:val="20"/>
          <w:szCs w:val="20"/>
        </w:rPr>
      </w:pPr>
      <w:r>
        <w:rPr>
          <w:rFonts w:ascii="Tahoma" w:eastAsia="Tahoma" w:hAnsi="Tahoma" w:cs="Tahoma"/>
        </w:rPr>
        <w:t xml:space="preserve">Usually follows administration of dopamine-antagonistic drug, e.g. metoclopramide and </w:t>
      </w:r>
      <w:r>
        <w:rPr>
          <w:rFonts w:ascii="Tahoma" w:eastAsia="Tahoma" w:hAnsi="Tahoma" w:cs="Tahoma"/>
        </w:rPr>
        <w:t>phenothiazines. Anticholinergic agent, e.g.:</w:t>
      </w:r>
    </w:p>
    <w:p w:rsidR="00CF16B6" w:rsidRDefault="00CF16B6">
      <w:pPr>
        <w:spacing w:line="1" w:lineRule="exact"/>
        <w:rPr>
          <w:sz w:val="20"/>
          <w:szCs w:val="20"/>
        </w:rPr>
      </w:pPr>
    </w:p>
    <w:p w:rsidR="00CF16B6" w:rsidRDefault="00E30262" w:rsidP="00E30262">
      <w:pPr>
        <w:numPr>
          <w:ilvl w:val="0"/>
          <w:numId w:val="1111"/>
        </w:numPr>
        <w:tabs>
          <w:tab w:val="left" w:pos="1740"/>
        </w:tabs>
        <w:ind w:left="1740" w:hanging="300"/>
        <w:rPr>
          <w:rFonts w:ascii="Tahoma" w:eastAsia="Tahoma" w:hAnsi="Tahoma" w:cs="Tahoma"/>
          <w:b/>
          <w:bCs/>
        </w:rPr>
      </w:pPr>
      <w:r>
        <w:rPr>
          <w:rFonts w:ascii="Tahoma" w:eastAsia="Tahoma" w:hAnsi="Tahoma" w:cs="Tahoma"/>
        </w:rPr>
        <w:t>Trihexyphenidyl (Benzhexol) 5mg (O) daily, and increase to 10 mg daily.</w:t>
      </w:r>
    </w:p>
    <w:p w:rsidR="00CF16B6" w:rsidRDefault="00CF16B6">
      <w:pPr>
        <w:spacing w:line="265" w:lineRule="exact"/>
        <w:rPr>
          <w:sz w:val="20"/>
          <w:szCs w:val="20"/>
        </w:rPr>
      </w:pPr>
    </w:p>
    <w:p w:rsidR="00CF16B6" w:rsidRDefault="00E30262" w:rsidP="00E30262">
      <w:pPr>
        <w:numPr>
          <w:ilvl w:val="0"/>
          <w:numId w:val="1112"/>
        </w:numPr>
        <w:tabs>
          <w:tab w:val="left" w:pos="1740"/>
        </w:tabs>
        <w:ind w:left="1740" w:hanging="300"/>
        <w:rPr>
          <w:rFonts w:ascii="Tahoma" w:eastAsia="Tahoma" w:hAnsi="Tahoma" w:cs="Tahoma"/>
          <w:b/>
          <w:bCs/>
        </w:rPr>
      </w:pPr>
      <w:r>
        <w:rPr>
          <w:rFonts w:ascii="Tahoma" w:eastAsia="Tahoma" w:hAnsi="Tahoma" w:cs="Tahoma"/>
        </w:rPr>
        <w:t>Diazepam IV 5 – 10mg</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rsidP="00E30262">
      <w:pPr>
        <w:numPr>
          <w:ilvl w:val="0"/>
          <w:numId w:val="1113"/>
        </w:numPr>
        <w:tabs>
          <w:tab w:val="left" w:pos="720"/>
        </w:tabs>
        <w:spacing w:line="237" w:lineRule="auto"/>
        <w:ind w:left="720" w:hanging="360"/>
        <w:rPr>
          <w:rFonts w:ascii="Symbol" w:eastAsia="Symbol" w:hAnsi="Symbol" w:cs="Symbol"/>
        </w:rPr>
      </w:pPr>
      <w:r>
        <w:rPr>
          <w:rFonts w:ascii="Tahoma" w:eastAsia="Tahoma" w:hAnsi="Tahoma" w:cs="Tahoma"/>
        </w:rPr>
        <w:t>If no improvement with treatment</w:t>
      </w:r>
    </w:p>
    <w:p w:rsidR="00CF16B6" w:rsidRDefault="00CF16B6">
      <w:pPr>
        <w:spacing w:line="1" w:lineRule="exact"/>
        <w:rPr>
          <w:rFonts w:ascii="Symbol" w:eastAsia="Symbol" w:hAnsi="Symbol" w:cs="Symbol"/>
        </w:rPr>
      </w:pPr>
    </w:p>
    <w:p w:rsidR="00CF16B6" w:rsidRDefault="00E30262" w:rsidP="00E30262">
      <w:pPr>
        <w:numPr>
          <w:ilvl w:val="0"/>
          <w:numId w:val="1113"/>
        </w:numPr>
        <w:tabs>
          <w:tab w:val="left" w:pos="720"/>
        </w:tabs>
        <w:spacing w:line="235" w:lineRule="auto"/>
        <w:ind w:left="720" w:hanging="360"/>
        <w:rPr>
          <w:rFonts w:ascii="Symbol" w:eastAsia="Symbol" w:hAnsi="Symbol" w:cs="Symbol"/>
        </w:rPr>
      </w:pPr>
      <w:r>
        <w:rPr>
          <w:rFonts w:ascii="Tahoma" w:eastAsia="Tahoma" w:hAnsi="Tahoma" w:cs="Tahoma"/>
        </w:rPr>
        <w:t>If increasing on/off phenomenon</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2.7 Epilepsies</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 xml:space="preserve">Are disorders of the </w:t>
      </w:r>
      <w:r>
        <w:rPr>
          <w:rFonts w:ascii="Tahoma" w:eastAsia="Tahoma" w:hAnsi="Tahoma" w:cs="Tahoma"/>
        </w:rPr>
        <w:t>central nervous system (CNS) which are characterized by chronic spontaneous recurring seizures</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2" w:lineRule="exact"/>
        <w:rPr>
          <w:sz w:val="20"/>
          <w:szCs w:val="20"/>
        </w:rPr>
      </w:pPr>
    </w:p>
    <w:p w:rsidR="00CF16B6" w:rsidRDefault="00E30262" w:rsidP="00E30262">
      <w:pPr>
        <w:numPr>
          <w:ilvl w:val="0"/>
          <w:numId w:val="1114"/>
        </w:numPr>
        <w:tabs>
          <w:tab w:val="left" w:pos="1150"/>
        </w:tabs>
        <w:spacing w:line="238" w:lineRule="auto"/>
        <w:ind w:left="1080" w:hanging="360"/>
        <w:rPr>
          <w:rFonts w:ascii="Symbol" w:eastAsia="Symbol" w:hAnsi="Symbol" w:cs="Symbol"/>
        </w:rPr>
      </w:pPr>
      <w:r>
        <w:rPr>
          <w:rFonts w:ascii="Tahoma" w:eastAsia="Tahoma" w:hAnsi="Tahoma" w:cs="Tahoma"/>
        </w:rPr>
        <w:t>Make sure that all other causes (alcohol, eclampsia, meningitis, hypoglycaemia etc) are excluded</w:t>
      </w:r>
    </w:p>
    <w:p w:rsidR="00CF16B6" w:rsidRDefault="00E30262" w:rsidP="00E30262">
      <w:pPr>
        <w:numPr>
          <w:ilvl w:val="0"/>
          <w:numId w:val="1114"/>
        </w:numPr>
        <w:tabs>
          <w:tab w:val="left" w:pos="1080"/>
        </w:tabs>
        <w:spacing w:line="237" w:lineRule="auto"/>
        <w:ind w:left="1080" w:hanging="360"/>
        <w:rPr>
          <w:rFonts w:ascii="Symbol" w:eastAsia="Symbol" w:hAnsi="Symbol" w:cs="Symbol"/>
        </w:rPr>
      </w:pPr>
      <w:r>
        <w:rPr>
          <w:rFonts w:ascii="Tahoma" w:eastAsia="Tahoma" w:hAnsi="Tahoma" w:cs="Tahoma"/>
        </w:rPr>
        <w:t>Patients with more than one fit should be considere</w:t>
      </w:r>
      <w:r>
        <w:rPr>
          <w:rFonts w:ascii="Tahoma" w:eastAsia="Tahoma" w:hAnsi="Tahoma" w:cs="Tahoma"/>
        </w:rPr>
        <w:t>d for treatment</w:t>
      </w:r>
    </w:p>
    <w:p w:rsidR="00CF16B6" w:rsidRDefault="00CF16B6">
      <w:pPr>
        <w:spacing w:line="2" w:lineRule="exact"/>
        <w:rPr>
          <w:rFonts w:ascii="Symbol" w:eastAsia="Symbol" w:hAnsi="Symbol" w:cs="Symbol"/>
        </w:rPr>
      </w:pPr>
    </w:p>
    <w:p w:rsidR="00CF16B6" w:rsidRDefault="00E30262" w:rsidP="00E30262">
      <w:pPr>
        <w:numPr>
          <w:ilvl w:val="0"/>
          <w:numId w:val="1114"/>
        </w:numPr>
        <w:tabs>
          <w:tab w:val="left" w:pos="1080"/>
        </w:tabs>
        <w:spacing w:line="237" w:lineRule="auto"/>
        <w:ind w:left="1080" w:hanging="360"/>
        <w:rPr>
          <w:rFonts w:ascii="Symbol" w:eastAsia="Symbol" w:hAnsi="Symbol" w:cs="Symbol"/>
        </w:rPr>
      </w:pPr>
      <w:r>
        <w:rPr>
          <w:rFonts w:ascii="Tahoma" w:eastAsia="Tahoma" w:hAnsi="Tahoma" w:cs="Tahoma"/>
        </w:rPr>
        <w:t>Treatment should be started with phenobarbitone alone. Full effect can be experienced usually after two weeks.</w:t>
      </w:r>
    </w:p>
    <w:p w:rsidR="00CF16B6" w:rsidRDefault="00CF16B6">
      <w:pPr>
        <w:spacing w:line="4" w:lineRule="exact"/>
        <w:rPr>
          <w:rFonts w:ascii="Symbol" w:eastAsia="Symbol" w:hAnsi="Symbol" w:cs="Symbol"/>
        </w:rPr>
      </w:pPr>
    </w:p>
    <w:p w:rsidR="00CF16B6" w:rsidRDefault="00E30262" w:rsidP="00E30262">
      <w:pPr>
        <w:numPr>
          <w:ilvl w:val="0"/>
          <w:numId w:val="1114"/>
        </w:numPr>
        <w:tabs>
          <w:tab w:val="left" w:pos="1080"/>
        </w:tabs>
        <w:spacing w:line="237" w:lineRule="auto"/>
        <w:ind w:left="1080" w:hanging="360"/>
        <w:rPr>
          <w:rFonts w:ascii="Symbol" w:eastAsia="Symbol" w:hAnsi="Symbol" w:cs="Symbol"/>
        </w:rPr>
      </w:pPr>
      <w:r>
        <w:rPr>
          <w:rFonts w:ascii="Tahoma" w:eastAsia="Tahoma" w:hAnsi="Tahoma" w:cs="Tahoma"/>
        </w:rPr>
        <w:t>Phenobarbitone can be increased to maximum if seizures persist (refer to a table below)</w:t>
      </w:r>
    </w:p>
    <w:p w:rsidR="00CF16B6" w:rsidRDefault="00CF16B6">
      <w:pPr>
        <w:spacing w:line="4" w:lineRule="exact"/>
        <w:rPr>
          <w:rFonts w:ascii="Symbol" w:eastAsia="Symbol" w:hAnsi="Symbol" w:cs="Symbol"/>
        </w:rPr>
      </w:pPr>
    </w:p>
    <w:p w:rsidR="00CF16B6" w:rsidRDefault="00E30262" w:rsidP="00E30262">
      <w:pPr>
        <w:numPr>
          <w:ilvl w:val="0"/>
          <w:numId w:val="1114"/>
        </w:numPr>
        <w:tabs>
          <w:tab w:val="left" w:pos="1080"/>
        </w:tabs>
        <w:spacing w:line="238" w:lineRule="auto"/>
        <w:ind w:left="1080" w:hanging="360"/>
        <w:jc w:val="both"/>
        <w:rPr>
          <w:rFonts w:ascii="Symbol" w:eastAsia="Symbol" w:hAnsi="Symbol" w:cs="Symbol"/>
        </w:rPr>
      </w:pPr>
      <w:r>
        <w:rPr>
          <w:rFonts w:ascii="Tahoma" w:eastAsia="Tahoma" w:hAnsi="Tahoma" w:cs="Tahoma"/>
        </w:rPr>
        <w:t>When no improvement is obtained change</w:t>
      </w:r>
      <w:r>
        <w:rPr>
          <w:rFonts w:ascii="Tahoma" w:eastAsia="Tahoma" w:hAnsi="Tahoma" w:cs="Tahoma"/>
        </w:rPr>
        <w:t xml:space="preserve"> to phenytoin, tapering phenobarbitone by reducing the dose by 30 mg every week. If seizures persist, increase phenytoin by 50 mg increment to a maximum dose of 600 mg daily</w:t>
      </w:r>
    </w:p>
    <w:p w:rsidR="00CF16B6" w:rsidRDefault="00CF16B6">
      <w:pPr>
        <w:spacing w:line="2" w:lineRule="exact"/>
        <w:rPr>
          <w:rFonts w:ascii="Symbol" w:eastAsia="Symbol" w:hAnsi="Symbol" w:cs="Symbol"/>
        </w:rPr>
      </w:pPr>
    </w:p>
    <w:p w:rsidR="00CF16B6" w:rsidRDefault="00E30262" w:rsidP="00E30262">
      <w:pPr>
        <w:numPr>
          <w:ilvl w:val="0"/>
          <w:numId w:val="1114"/>
        </w:numPr>
        <w:tabs>
          <w:tab w:val="left" w:pos="1080"/>
        </w:tabs>
        <w:spacing w:line="237" w:lineRule="auto"/>
        <w:ind w:left="1080" w:hanging="360"/>
        <w:rPr>
          <w:rFonts w:ascii="Symbol" w:eastAsia="Symbol" w:hAnsi="Symbol" w:cs="Symbol"/>
        </w:rPr>
      </w:pPr>
      <w:r>
        <w:rPr>
          <w:rFonts w:ascii="Tahoma" w:eastAsia="Tahoma" w:hAnsi="Tahoma" w:cs="Tahoma"/>
        </w:rPr>
        <w:t>If no appreciable improvement, change to carbamazepine, stopping phenytoin by red</w:t>
      </w:r>
      <w:r>
        <w:rPr>
          <w:rFonts w:ascii="Tahoma" w:eastAsia="Tahoma" w:hAnsi="Tahoma" w:cs="Tahoma"/>
        </w:rPr>
        <w:t>ucing dose by 50 mg per week. Increase the dose to maximum</w:t>
      </w:r>
    </w:p>
    <w:p w:rsidR="00CF16B6" w:rsidRDefault="00E30262" w:rsidP="00E30262">
      <w:pPr>
        <w:numPr>
          <w:ilvl w:val="0"/>
          <w:numId w:val="1114"/>
        </w:numPr>
        <w:tabs>
          <w:tab w:val="left" w:pos="1080"/>
        </w:tabs>
        <w:ind w:left="1080" w:hanging="360"/>
        <w:rPr>
          <w:rFonts w:ascii="Symbol" w:eastAsia="Symbol" w:hAnsi="Symbol" w:cs="Symbol"/>
        </w:rPr>
      </w:pPr>
      <w:r>
        <w:rPr>
          <w:rFonts w:ascii="Tahoma" w:eastAsia="Tahoma" w:hAnsi="Tahoma" w:cs="Tahoma"/>
        </w:rPr>
        <w:t>If possible the combination of these drugs should be avoided</w:t>
      </w:r>
    </w:p>
    <w:p w:rsidR="00CF16B6" w:rsidRDefault="00E30262">
      <w:pPr>
        <w:spacing w:line="20" w:lineRule="exact"/>
        <w:rPr>
          <w:sz w:val="20"/>
          <w:szCs w:val="20"/>
        </w:rPr>
      </w:pPr>
      <w:r>
        <w:rPr>
          <w:noProof/>
          <w:sz w:val="20"/>
          <w:szCs w:val="20"/>
        </w:rPr>
        <w:drawing>
          <wp:anchor distT="0" distB="0" distL="114300" distR="114300" simplePos="0" relativeHeight="251707904" behindDoc="1" locked="0" layoutInCell="0" allowOverlap="1">
            <wp:simplePos x="0" y="0"/>
            <wp:positionH relativeFrom="column">
              <wp:posOffset>-17145</wp:posOffset>
            </wp:positionH>
            <wp:positionV relativeFrom="paragraph">
              <wp:posOffset>296545</wp:posOffset>
            </wp:positionV>
            <wp:extent cx="5981065" cy="6350"/>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70" w:lineRule="exact"/>
        <w:rPr>
          <w:sz w:val="20"/>
          <w:szCs w:val="20"/>
        </w:rPr>
      </w:pPr>
    </w:p>
    <w:p w:rsidR="00CF16B6" w:rsidRDefault="00E30262">
      <w:pPr>
        <w:rPr>
          <w:sz w:val="20"/>
          <w:szCs w:val="20"/>
        </w:rPr>
      </w:pPr>
      <w:r>
        <w:rPr>
          <w:rFonts w:ascii="Calibri" w:eastAsia="Calibri" w:hAnsi="Calibri" w:cs="Calibri"/>
        </w:rPr>
        <w:t xml:space="preserve">215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115"/>
        </w:numPr>
        <w:tabs>
          <w:tab w:val="left" w:pos="1180"/>
        </w:tabs>
        <w:spacing w:line="237" w:lineRule="auto"/>
        <w:ind w:left="1180" w:right="120" w:hanging="360"/>
        <w:rPr>
          <w:rFonts w:ascii="Symbol" w:eastAsia="Symbol" w:hAnsi="Symbol" w:cs="Symbol"/>
        </w:rPr>
      </w:pPr>
      <w:bookmarkStart w:id="238" w:name="page238"/>
      <w:bookmarkEnd w:id="238"/>
      <w:r>
        <w:rPr>
          <w:rFonts w:ascii="Tahoma" w:eastAsia="Tahoma" w:hAnsi="Tahoma" w:cs="Tahoma"/>
        </w:rPr>
        <w:lastRenderedPageBreak/>
        <w:t xml:space="preserve">Patients still having seizures despite of having the above drugs should be referred to a higher level of </w:t>
      </w:r>
      <w:r>
        <w:rPr>
          <w:rFonts w:ascii="Tahoma" w:eastAsia="Tahoma" w:hAnsi="Tahoma" w:cs="Tahoma"/>
        </w:rPr>
        <w:t>treatment.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08928" behindDoc="1" locked="0" layoutInCell="0" allowOverlap="1">
                <wp:simplePos x="0" y="0"/>
                <wp:positionH relativeFrom="column">
                  <wp:posOffset>677545</wp:posOffset>
                </wp:positionH>
                <wp:positionV relativeFrom="paragraph">
                  <wp:posOffset>173355</wp:posOffset>
                </wp:positionV>
                <wp:extent cx="5401945" cy="0"/>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19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355E307" id="Shape 478"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53.35pt,13.65pt" to="478.7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" o:allowincell="f" filled="t" strokeweight=".48pt">
                <v:stroke joinstyle="miter"/>
                <o:lock v:ext="edit" shapetype="f"/>
              </v:line>
            </w:pict>
          </mc:Fallback>
        </mc:AlternateContent>
      </w:r>
    </w:p>
    <w:p w:rsidR="00CF16B6" w:rsidRDefault="00CF16B6">
      <w:pPr>
        <w:spacing w:line="203" w:lineRule="exact"/>
        <w:rPr>
          <w:sz w:val="20"/>
          <w:szCs w:val="20"/>
        </w:rPr>
      </w:pPr>
    </w:p>
    <w:p w:rsidR="00CF16B6" w:rsidRDefault="00E30262">
      <w:pPr>
        <w:jc w:val="right"/>
        <w:rPr>
          <w:sz w:val="20"/>
          <w:szCs w:val="20"/>
        </w:rPr>
      </w:pPr>
      <w:r>
        <w:rPr>
          <w:noProof/>
          <w:sz w:val="1"/>
          <w:szCs w:val="1"/>
        </w:rPr>
        <w:drawing>
          <wp:inline distT="0" distB="0" distL="0" distR="0">
            <wp:extent cx="71755" cy="35052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03">
                      <a:extLst/>
                    </a:blip>
                    <a:srcRect/>
                    <a:stretch>
                      <a:fillRect/>
                    </a:stretch>
                  </pic:blipFill>
                  <pic:spPr bwMode="auto">
                    <a:xfrm>
                      <a:off x="0" y="0"/>
                      <a:ext cx="71755" cy="350520"/>
                    </a:xfrm>
                    <a:prstGeom prst="rect">
                      <a:avLst/>
                    </a:prstGeom>
                    <a:noFill/>
                    <a:ln>
                      <a:noFill/>
                    </a:ln>
                  </pic:spPr>
                </pic:pic>
              </a:graphicData>
            </a:graphic>
          </wp:inline>
        </w:drawing>
      </w:r>
      <w:r>
        <w:rPr>
          <w:rFonts w:ascii="Tahoma" w:eastAsia="Tahoma" w:hAnsi="Tahoma" w:cs="Tahoma"/>
          <w:b/>
          <w:bCs/>
          <w:shd w:val="clear" w:color="auto" w:fill="C6D9F1"/>
        </w:rPr>
        <w:t xml:space="preserve">Note: </w:t>
      </w:r>
      <w:r>
        <w:rPr>
          <w:rFonts w:ascii="Tahoma" w:eastAsia="Tahoma" w:hAnsi="Tahoma" w:cs="Tahoma"/>
          <w:shd w:val="clear" w:color="auto" w:fill="C6D9F1"/>
        </w:rPr>
        <w:t xml:space="preserve">Phenytoin has a lot of side effects therefore prefer Carbamazepine if available </w:t>
      </w:r>
      <w:r>
        <w:rPr>
          <w:noProof/>
          <w:sz w:val="1"/>
          <w:szCs w:val="1"/>
        </w:rPr>
        <w:drawing>
          <wp:inline distT="0" distB="0" distL="0" distR="0">
            <wp:extent cx="71755" cy="3505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04">
                      <a:extLst/>
                    </a:blip>
                    <a:srcRect/>
                    <a:stretch>
                      <a:fillRect/>
                    </a:stretch>
                  </pic:blipFill>
                  <pic:spPr bwMode="auto">
                    <a:xfrm>
                      <a:off x="0" y="0"/>
                      <a:ext cx="71755" cy="350520"/>
                    </a:xfrm>
                    <a:prstGeom prst="rect">
                      <a:avLst/>
                    </a:prstGeom>
                    <a:noFill/>
                    <a:ln>
                      <a:noFill/>
                    </a:ln>
                  </pic:spPr>
                </pic:pic>
              </a:graphicData>
            </a:graphic>
          </wp:inline>
        </w:drawing>
      </w:r>
    </w:p>
    <w:p w:rsidR="00CF16B6" w:rsidRDefault="00E30262">
      <w:pPr>
        <w:spacing w:line="20" w:lineRule="exact"/>
        <w:rPr>
          <w:sz w:val="20"/>
          <w:szCs w:val="20"/>
        </w:rPr>
      </w:pPr>
      <w:r>
        <w:rPr>
          <w:noProof/>
          <w:sz w:val="20"/>
          <w:szCs w:val="20"/>
        </w:rPr>
        <w:drawing>
          <wp:anchor distT="0" distB="0" distL="114300" distR="114300" simplePos="0" relativeHeight="251709952" behindDoc="1" locked="0" layoutInCell="0" allowOverlap="1">
            <wp:simplePos x="0" y="0"/>
            <wp:positionH relativeFrom="column">
              <wp:posOffset>678180</wp:posOffset>
            </wp:positionH>
            <wp:positionV relativeFrom="paragraph">
              <wp:posOffset>-174625</wp:posOffset>
            </wp:positionV>
            <wp:extent cx="5401945" cy="175260"/>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05">
                      <a:extLst/>
                    </a:blip>
                    <a:srcRect/>
                    <a:stretch>
                      <a:fillRect/>
                    </a:stretch>
                  </pic:blipFill>
                  <pic:spPr bwMode="auto">
                    <a:xfrm>
                      <a:off x="0" y="0"/>
                      <a:ext cx="5401945" cy="17526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ind w:left="820"/>
        <w:rPr>
          <w:sz w:val="20"/>
          <w:szCs w:val="20"/>
        </w:rPr>
      </w:pPr>
      <w:r>
        <w:rPr>
          <w:rFonts w:ascii="Tahoma" w:eastAsia="Tahoma" w:hAnsi="Tahoma" w:cs="Tahoma"/>
          <w:b/>
          <w:bCs/>
        </w:rPr>
        <w:t>Treatment</w:t>
      </w:r>
    </w:p>
    <w:p w:rsidR="00CF16B6" w:rsidRDefault="00CF16B6">
      <w:pPr>
        <w:spacing w:line="268" w:lineRule="exact"/>
        <w:rPr>
          <w:sz w:val="20"/>
          <w:szCs w:val="20"/>
        </w:rPr>
      </w:pPr>
    </w:p>
    <w:p w:rsidR="00CF16B6" w:rsidRDefault="00E30262">
      <w:pPr>
        <w:ind w:left="100"/>
        <w:rPr>
          <w:sz w:val="20"/>
          <w:szCs w:val="20"/>
        </w:rPr>
      </w:pPr>
      <w:r>
        <w:rPr>
          <w:rFonts w:ascii="Tahoma" w:eastAsia="Tahoma" w:hAnsi="Tahoma" w:cs="Tahoma"/>
          <w:b/>
          <w:bCs/>
        </w:rPr>
        <w:t>Table 3: Dosages for epilepsy treatment</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20"/>
        <w:gridCol w:w="5380"/>
        <w:gridCol w:w="2880"/>
        <w:gridCol w:w="30"/>
      </w:tblGrid>
      <w:tr w:rsidR="00CF16B6">
        <w:trPr>
          <w:trHeight w:val="250"/>
        </w:trPr>
        <w:tc>
          <w:tcPr>
            <w:tcW w:w="1320" w:type="dxa"/>
            <w:tcBorders>
              <w:top w:val="single" w:sz="8" w:space="0" w:color="auto"/>
              <w:left w:val="single" w:sz="8" w:space="0" w:color="auto"/>
              <w:bottom w:val="single" w:sz="8" w:space="0" w:color="auto"/>
              <w:right w:val="single" w:sz="8" w:space="0" w:color="auto"/>
            </w:tcBorders>
            <w:vAlign w:val="bottom"/>
          </w:tcPr>
          <w:p w:rsidR="00CF16B6" w:rsidRDefault="00CF16B6">
            <w:pPr>
              <w:rPr>
                <w:sz w:val="21"/>
                <w:szCs w:val="21"/>
              </w:rPr>
            </w:pPr>
          </w:p>
        </w:tc>
        <w:tc>
          <w:tcPr>
            <w:tcW w:w="538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DRUG / INITIAL DAILY</w:t>
            </w:r>
          </w:p>
        </w:tc>
        <w:tc>
          <w:tcPr>
            <w:tcW w:w="2880" w:type="dxa"/>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DAILY MAXIMUM DOSE</w:t>
            </w:r>
          </w:p>
        </w:tc>
        <w:tc>
          <w:tcPr>
            <w:tcW w:w="0" w:type="dxa"/>
            <w:vAlign w:val="bottom"/>
          </w:tcPr>
          <w:p w:rsidR="00CF16B6" w:rsidRDefault="00CF16B6">
            <w:pPr>
              <w:rPr>
                <w:sz w:val="1"/>
                <w:szCs w:val="1"/>
              </w:rPr>
            </w:pPr>
          </w:p>
        </w:tc>
      </w:tr>
      <w:tr w:rsidR="00CF16B6">
        <w:trPr>
          <w:trHeight w:val="230"/>
        </w:trPr>
        <w:tc>
          <w:tcPr>
            <w:tcW w:w="1320" w:type="dxa"/>
            <w:tcBorders>
              <w:left w:val="single" w:sz="8" w:space="0" w:color="auto"/>
              <w:right w:val="single" w:sz="8" w:space="0" w:color="auto"/>
            </w:tcBorders>
            <w:vAlign w:val="bottom"/>
          </w:tcPr>
          <w:p w:rsidR="00CF16B6" w:rsidRDefault="00CF16B6">
            <w:pPr>
              <w:rPr>
                <w:sz w:val="20"/>
                <w:szCs w:val="20"/>
              </w:rPr>
            </w:pPr>
          </w:p>
        </w:tc>
        <w:tc>
          <w:tcPr>
            <w:tcW w:w="53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b/>
                <w:bCs/>
                <w:sz w:val="20"/>
                <w:szCs w:val="20"/>
              </w:rPr>
              <w:t>Phenobarbitone (O) once daily at night</w:t>
            </w:r>
          </w:p>
        </w:tc>
        <w:tc>
          <w:tcPr>
            <w:tcW w:w="288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3"/>
        </w:trPr>
        <w:tc>
          <w:tcPr>
            <w:tcW w:w="1320" w:type="dxa"/>
            <w:vMerge w:val="restart"/>
            <w:tcBorders>
              <w:left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sz w:val="20"/>
                <w:szCs w:val="20"/>
              </w:rPr>
              <w:t>Children</w:t>
            </w:r>
          </w:p>
        </w:tc>
        <w:tc>
          <w:tcPr>
            <w:tcW w:w="5380" w:type="dxa"/>
            <w:tcBorders>
              <w:bottom w:val="single" w:sz="8" w:space="0" w:color="auto"/>
              <w:right w:val="single" w:sz="8" w:space="0" w:color="auto"/>
            </w:tcBorders>
            <w:vAlign w:val="bottom"/>
          </w:tcPr>
          <w:p w:rsidR="00CF16B6" w:rsidRDefault="00CF16B6">
            <w:pPr>
              <w:rPr>
                <w:sz w:val="21"/>
                <w:szCs w:val="21"/>
              </w:rPr>
            </w:pPr>
          </w:p>
        </w:tc>
        <w:tc>
          <w:tcPr>
            <w:tcW w:w="2880" w:type="dxa"/>
            <w:vMerge w:val="restart"/>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8 mg/kg/24 hours</w:t>
            </w:r>
          </w:p>
        </w:tc>
        <w:tc>
          <w:tcPr>
            <w:tcW w:w="0" w:type="dxa"/>
            <w:vAlign w:val="bottom"/>
          </w:tcPr>
          <w:p w:rsidR="00CF16B6" w:rsidRDefault="00CF16B6">
            <w:pPr>
              <w:rPr>
                <w:sz w:val="1"/>
                <w:szCs w:val="1"/>
              </w:rPr>
            </w:pPr>
          </w:p>
        </w:tc>
      </w:tr>
      <w:tr w:rsidR="00CF16B6">
        <w:trPr>
          <w:trHeight w:val="229"/>
        </w:trPr>
        <w:tc>
          <w:tcPr>
            <w:tcW w:w="1320" w:type="dxa"/>
            <w:vMerge/>
            <w:tcBorders>
              <w:left w:val="single" w:sz="8" w:space="0" w:color="auto"/>
              <w:right w:val="single" w:sz="8" w:space="0" w:color="auto"/>
            </w:tcBorders>
            <w:vAlign w:val="bottom"/>
          </w:tcPr>
          <w:p w:rsidR="00CF16B6" w:rsidRDefault="00CF16B6">
            <w:pPr>
              <w:rPr>
                <w:sz w:val="19"/>
                <w:szCs w:val="19"/>
              </w:rPr>
            </w:pPr>
          </w:p>
        </w:tc>
        <w:tc>
          <w:tcPr>
            <w:tcW w:w="5380" w:type="dxa"/>
            <w:tcBorders>
              <w:bottom w:val="single" w:sz="8" w:space="0" w:color="auto"/>
              <w:right w:val="single" w:sz="8" w:space="0" w:color="auto"/>
            </w:tcBorders>
            <w:vAlign w:val="bottom"/>
          </w:tcPr>
          <w:p w:rsidR="00CF16B6" w:rsidRDefault="00E30262">
            <w:pPr>
              <w:spacing w:line="220" w:lineRule="exact"/>
              <w:ind w:left="100"/>
              <w:rPr>
                <w:sz w:val="20"/>
                <w:szCs w:val="20"/>
              </w:rPr>
            </w:pPr>
            <w:r>
              <w:rPr>
                <w:rFonts w:ascii="Tahoma" w:eastAsia="Tahoma" w:hAnsi="Tahoma" w:cs="Tahoma"/>
                <w:sz w:val="20"/>
                <w:szCs w:val="20"/>
              </w:rPr>
              <w:t>3mg/kg/24 hurs</w:t>
            </w:r>
          </w:p>
        </w:tc>
        <w:tc>
          <w:tcPr>
            <w:tcW w:w="2880" w:type="dxa"/>
            <w:vMerge/>
            <w:tcBorders>
              <w:bottom w:val="single" w:sz="8" w:space="0" w:color="auto"/>
              <w:right w:val="single" w:sz="8" w:space="0" w:color="auto"/>
            </w:tcBorders>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39"/>
        </w:trPr>
        <w:tc>
          <w:tcPr>
            <w:tcW w:w="1320" w:type="dxa"/>
            <w:tcBorders>
              <w:left w:val="single" w:sz="8" w:space="0" w:color="auto"/>
              <w:right w:val="single" w:sz="8" w:space="0" w:color="auto"/>
            </w:tcBorders>
            <w:vAlign w:val="bottom"/>
          </w:tcPr>
          <w:p w:rsidR="00CF16B6" w:rsidRDefault="00E30262">
            <w:pPr>
              <w:spacing w:line="211" w:lineRule="exact"/>
              <w:ind w:left="100"/>
              <w:rPr>
                <w:sz w:val="20"/>
                <w:szCs w:val="20"/>
              </w:rPr>
            </w:pPr>
            <w:r>
              <w:rPr>
                <w:rFonts w:ascii="Tahoma" w:eastAsia="Tahoma" w:hAnsi="Tahoma" w:cs="Tahoma"/>
                <w:sz w:val="20"/>
                <w:szCs w:val="20"/>
              </w:rPr>
              <w:t>Adult</w:t>
            </w:r>
          </w:p>
        </w:tc>
        <w:tc>
          <w:tcPr>
            <w:tcW w:w="5380" w:type="dxa"/>
            <w:tcBorders>
              <w:right w:val="single" w:sz="8" w:space="0" w:color="auto"/>
            </w:tcBorders>
            <w:vAlign w:val="bottom"/>
          </w:tcPr>
          <w:p w:rsidR="00CF16B6" w:rsidRDefault="00E30262">
            <w:pPr>
              <w:spacing w:line="239" w:lineRule="exact"/>
              <w:ind w:left="100"/>
              <w:rPr>
                <w:sz w:val="20"/>
                <w:szCs w:val="20"/>
              </w:rPr>
            </w:pPr>
            <w:r>
              <w:rPr>
                <w:rFonts w:ascii="Tahoma" w:eastAsia="Tahoma" w:hAnsi="Tahoma" w:cs="Tahoma"/>
                <w:sz w:val="20"/>
                <w:szCs w:val="20"/>
              </w:rPr>
              <w:t>60 to 90 mg</w:t>
            </w:r>
          </w:p>
        </w:tc>
        <w:tc>
          <w:tcPr>
            <w:tcW w:w="2880" w:type="dxa"/>
            <w:tcBorders>
              <w:right w:val="single" w:sz="8" w:space="0" w:color="auto"/>
            </w:tcBorders>
            <w:vAlign w:val="bottom"/>
          </w:tcPr>
          <w:p w:rsidR="00CF16B6" w:rsidRDefault="00E30262">
            <w:pPr>
              <w:spacing w:line="239" w:lineRule="exact"/>
              <w:ind w:left="100"/>
              <w:rPr>
                <w:sz w:val="20"/>
                <w:szCs w:val="20"/>
              </w:rPr>
            </w:pPr>
            <w:r>
              <w:rPr>
                <w:rFonts w:ascii="Tahoma" w:eastAsia="Tahoma" w:hAnsi="Tahoma" w:cs="Tahoma"/>
                <w:sz w:val="20"/>
                <w:szCs w:val="20"/>
              </w:rPr>
              <w:t>240 mg</w:t>
            </w:r>
          </w:p>
        </w:tc>
        <w:tc>
          <w:tcPr>
            <w:tcW w:w="0" w:type="dxa"/>
            <w:vAlign w:val="bottom"/>
          </w:tcPr>
          <w:p w:rsidR="00CF16B6" w:rsidRDefault="00CF16B6">
            <w:pPr>
              <w:rPr>
                <w:sz w:val="1"/>
                <w:szCs w:val="1"/>
              </w:rPr>
            </w:pPr>
          </w:p>
        </w:tc>
      </w:tr>
      <w:tr w:rsidR="00CF16B6">
        <w:trPr>
          <w:trHeight w:val="337"/>
        </w:trPr>
        <w:tc>
          <w:tcPr>
            <w:tcW w:w="132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5380" w:type="dxa"/>
            <w:tcBorders>
              <w:bottom w:val="single" w:sz="8" w:space="0" w:color="auto"/>
              <w:right w:val="single" w:sz="8" w:space="0" w:color="auto"/>
            </w:tcBorders>
            <w:vAlign w:val="bottom"/>
          </w:tcPr>
          <w:p w:rsidR="00CF16B6" w:rsidRDefault="00CF16B6">
            <w:pPr>
              <w:rPr>
                <w:sz w:val="24"/>
                <w:szCs w:val="24"/>
              </w:rPr>
            </w:pPr>
          </w:p>
        </w:tc>
        <w:tc>
          <w:tcPr>
            <w:tcW w:w="2880" w:type="dxa"/>
            <w:tcBorders>
              <w:bottom w:val="single" w:sz="8" w:space="0" w:color="auto"/>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31"/>
        </w:trPr>
        <w:tc>
          <w:tcPr>
            <w:tcW w:w="1320" w:type="dxa"/>
            <w:tcBorders>
              <w:left w:val="single" w:sz="8" w:space="0" w:color="auto"/>
              <w:right w:val="single" w:sz="8" w:space="0" w:color="auto"/>
            </w:tcBorders>
            <w:vAlign w:val="bottom"/>
          </w:tcPr>
          <w:p w:rsidR="00CF16B6" w:rsidRDefault="00CF16B6">
            <w:pPr>
              <w:rPr>
                <w:sz w:val="20"/>
                <w:szCs w:val="20"/>
              </w:rPr>
            </w:pPr>
          </w:p>
        </w:tc>
        <w:tc>
          <w:tcPr>
            <w:tcW w:w="53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b/>
                <w:bCs/>
                <w:sz w:val="20"/>
                <w:szCs w:val="20"/>
              </w:rPr>
              <w:t>Phenytoin (O) once daily at night or twice daily</w:t>
            </w:r>
          </w:p>
        </w:tc>
        <w:tc>
          <w:tcPr>
            <w:tcW w:w="2880" w:type="dxa"/>
            <w:tcBorders>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32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5380" w:type="dxa"/>
            <w:tcBorders>
              <w:bottom w:val="single" w:sz="8" w:space="0" w:color="auto"/>
              <w:right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when required</w:t>
            </w:r>
          </w:p>
        </w:tc>
        <w:tc>
          <w:tcPr>
            <w:tcW w:w="2880" w:type="dxa"/>
            <w:tcBorders>
              <w:bottom w:val="single" w:sz="8" w:space="0" w:color="auto"/>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0"/>
        </w:trPr>
        <w:tc>
          <w:tcPr>
            <w:tcW w:w="1320" w:type="dxa"/>
            <w:tcBorders>
              <w:left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Children</w:t>
            </w:r>
          </w:p>
        </w:tc>
        <w:tc>
          <w:tcPr>
            <w:tcW w:w="53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5mg/kg/24 hours</w:t>
            </w:r>
          </w:p>
        </w:tc>
        <w:tc>
          <w:tcPr>
            <w:tcW w:w="28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8mg/kg/24hrs(2 divided</w:t>
            </w:r>
          </w:p>
        </w:tc>
        <w:tc>
          <w:tcPr>
            <w:tcW w:w="0" w:type="dxa"/>
            <w:vAlign w:val="bottom"/>
          </w:tcPr>
          <w:p w:rsidR="00CF16B6" w:rsidRDefault="00CF16B6">
            <w:pPr>
              <w:rPr>
                <w:sz w:val="1"/>
                <w:szCs w:val="1"/>
              </w:rPr>
            </w:pPr>
          </w:p>
        </w:tc>
      </w:tr>
      <w:tr w:rsidR="00CF16B6">
        <w:trPr>
          <w:trHeight w:val="240"/>
        </w:trPr>
        <w:tc>
          <w:tcPr>
            <w:tcW w:w="1320" w:type="dxa"/>
            <w:tcBorders>
              <w:left w:val="single" w:sz="8" w:space="0" w:color="auto"/>
              <w:right w:val="single" w:sz="8" w:space="0" w:color="auto"/>
            </w:tcBorders>
            <w:vAlign w:val="bottom"/>
          </w:tcPr>
          <w:p w:rsidR="00CF16B6" w:rsidRDefault="00CF16B6">
            <w:pPr>
              <w:rPr>
                <w:sz w:val="20"/>
                <w:szCs w:val="20"/>
              </w:rPr>
            </w:pPr>
          </w:p>
        </w:tc>
        <w:tc>
          <w:tcPr>
            <w:tcW w:w="5380" w:type="dxa"/>
            <w:tcBorders>
              <w:right w:val="single" w:sz="8" w:space="0" w:color="auto"/>
            </w:tcBorders>
            <w:vAlign w:val="bottom"/>
          </w:tcPr>
          <w:p w:rsidR="00CF16B6" w:rsidRDefault="00CF16B6">
            <w:pPr>
              <w:rPr>
                <w:sz w:val="20"/>
                <w:szCs w:val="20"/>
              </w:rPr>
            </w:pPr>
          </w:p>
        </w:tc>
        <w:tc>
          <w:tcPr>
            <w:tcW w:w="2880" w:type="dxa"/>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doses)</w:t>
            </w:r>
          </w:p>
        </w:tc>
        <w:tc>
          <w:tcPr>
            <w:tcW w:w="0" w:type="dxa"/>
            <w:vAlign w:val="bottom"/>
          </w:tcPr>
          <w:p w:rsidR="00CF16B6" w:rsidRDefault="00CF16B6">
            <w:pPr>
              <w:rPr>
                <w:sz w:val="1"/>
                <w:szCs w:val="1"/>
              </w:rPr>
            </w:pPr>
          </w:p>
        </w:tc>
      </w:tr>
      <w:tr w:rsidR="00CF16B6">
        <w:trPr>
          <w:trHeight w:val="34"/>
        </w:trPr>
        <w:tc>
          <w:tcPr>
            <w:tcW w:w="1320" w:type="dxa"/>
            <w:vMerge w:val="restart"/>
            <w:tcBorders>
              <w:left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sz w:val="20"/>
                <w:szCs w:val="20"/>
              </w:rPr>
              <w:t>Adult</w:t>
            </w:r>
          </w:p>
        </w:tc>
        <w:tc>
          <w:tcPr>
            <w:tcW w:w="5380" w:type="dxa"/>
            <w:tcBorders>
              <w:bottom w:val="single" w:sz="8" w:space="0" w:color="auto"/>
              <w:right w:val="single" w:sz="8" w:space="0" w:color="auto"/>
            </w:tcBorders>
            <w:vAlign w:val="bottom"/>
          </w:tcPr>
          <w:p w:rsidR="00CF16B6" w:rsidRDefault="00CF16B6">
            <w:pPr>
              <w:rPr>
                <w:sz w:val="2"/>
                <w:szCs w:val="2"/>
              </w:rPr>
            </w:pPr>
          </w:p>
        </w:tc>
        <w:tc>
          <w:tcPr>
            <w:tcW w:w="2880" w:type="dxa"/>
            <w:tcBorders>
              <w:bottom w:val="single" w:sz="8" w:space="0" w:color="auto"/>
              <w:right w:val="single" w:sz="8" w:space="0" w:color="auto"/>
            </w:tcBorders>
            <w:vAlign w:val="bottom"/>
          </w:tcPr>
          <w:p w:rsidR="00CF16B6" w:rsidRDefault="00CF16B6">
            <w:pPr>
              <w:rPr>
                <w:sz w:val="2"/>
                <w:szCs w:val="2"/>
              </w:rPr>
            </w:pPr>
          </w:p>
        </w:tc>
        <w:tc>
          <w:tcPr>
            <w:tcW w:w="0" w:type="dxa"/>
            <w:vAlign w:val="bottom"/>
          </w:tcPr>
          <w:p w:rsidR="00CF16B6" w:rsidRDefault="00CF16B6">
            <w:pPr>
              <w:rPr>
                <w:sz w:val="1"/>
                <w:szCs w:val="1"/>
              </w:rPr>
            </w:pPr>
          </w:p>
        </w:tc>
      </w:tr>
      <w:tr w:rsidR="00CF16B6">
        <w:trPr>
          <w:trHeight w:val="229"/>
        </w:trPr>
        <w:tc>
          <w:tcPr>
            <w:tcW w:w="1320" w:type="dxa"/>
            <w:vMerge/>
            <w:tcBorders>
              <w:left w:val="single" w:sz="8" w:space="0" w:color="auto"/>
              <w:bottom w:val="single" w:sz="8" w:space="0" w:color="auto"/>
              <w:right w:val="single" w:sz="8" w:space="0" w:color="auto"/>
            </w:tcBorders>
            <w:vAlign w:val="bottom"/>
          </w:tcPr>
          <w:p w:rsidR="00CF16B6" w:rsidRDefault="00CF16B6">
            <w:pPr>
              <w:rPr>
                <w:sz w:val="19"/>
                <w:szCs w:val="19"/>
              </w:rPr>
            </w:pPr>
          </w:p>
        </w:tc>
        <w:tc>
          <w:tcPr>
            <w:tcW w:w="5380" w:type="dxa"/>
            <w:tcBorders>
              <w:bottom w:val="single" w:sz="8" w:space="0" w:color="auto"/>
              <w:right w:val="single" w:sz="8" w:space="0" w:color="auto"/>
            </w:tcBorders>
            <w:vAlign w:val="bottom"/>
          </w:tcPr>
          <w:p w:rsidR="00CF16B6" w:rsidRDefault="00E30262">
            <w:pPr>
              <w:spacing w:line="230" w:lineRule="exact"/>
              <w:ind w:left="100"/>
              <w:rPr>
                <w:sz w:val="20"/>
                <w:szCs w:val="20"/>
              </w:rPr>
            </w:pPr>
            <w:r>
              <w:rPr>
                <w:rFonts w:ascii="Tahoma" w:eastAsia="Tahoma" w:hAnsi="Tahoma" w:cs="Tahoma"/>
                <w:sz w:val="20"/>
                <w:szCs w:val="20"/>
              </w:rPr>
              <w:t>200mg</w:t>
            </w:r>
          </w:p>
        </w:tc>
        <w:tc>
          <w:tcPr>
            <w:tcW w:w="2880" w:type="dxa"/>
            <w:tcBorders>
              <w:bottom w:val="single" w:sz="8" w:space="0" w:color="auto"/>
              <w:right w:val="single" w:sz="8" w:space="0" w:color="auto"/>
            </w:tcBorders>
            <w:vAlign w:val="bottom"/>
          </w:tcPr>
          <w:p w:rsidR="00CF16B6" w:rsidRDefault="00E30262">
            <w:pPr>
              <w:spacing w:line="230" w:lineRule="exact"/>
              <w:ind w:left="100"/>
              <w:rPr>
                <w:sz w:val="20"/>
                <w:szCs w:val="20"/>
              </w:rPr>
            </w:pPr>
            <w:r>
              <w:rPr>
                <w:rFonts w:ascii="Tahoma" w:eastAsia="Tahoma" w:hAnsi="Tahoma" w:cs="Tahoma"/>
                <w:sz w:val="20"/>
                <w:szCs w:val="20"/>
              </w:rPr>
              <w:t>600mg (2 divided doses)</w:t>
            </w:r>
          </w:p>
        </w:tc>
        <w:tc>
          <w:tcPr>
            <w:tcW w:w="0" w:type="dxa"/>
            <w:vAlign w:val="bottom"/>
          </w:tcPr>
          <w:p w:rsidR="00CF16B6" w:rsidRDefault="00CF16B6">
            <w:pPr>
              <w:rPr>
                <w:sz w:val="1"/>
                <w:szCs w:val="1"/>
              </w:rPr>
            </w:pPr>
          </w:p>
        </w:tc>
      </w:tr>
      <w:tr w:rsidR="00CF16B6">
        <w:trPr>
          <w:trHeight w:val="232"/>
        </w:trPr>
        <w:tc>
          <w:tcPr>
            <w:tcW w:w="13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53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b/>
                <w:bCs/>
                <w:sz w:val="20"/>
                <w:szCs w:val="20"/>
              </w:rPr>
              <w:t>Carbamazepine (O) as 2 divided doses</w:t>
            </w:r>
          </w:p>
        </w:tc>
        <w:tc>
          <w:tcPr>
            <w:tcW w:w="2880" w:type="dxa"/>
            <w:tcBorders>
              <w:bottom w:val="single" w:sz="8" w:space="0" w:color="auto"/>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29"/>
        </w:trPr>
        <w:tc>
          <w:tcPr>
            <w:tcW w:w="1320" w:type="dxa"/>
            <w:tcBorders>
              <w:left w:val="single" w:sz="8" w:space="0" w:color="auto"/>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Children</w:t>
            </w:r>
          </w:p>
        </w:tc>
        <w:tc>
          <w:tcPr>
            <w:tcW w:w="538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10mg/kg/24 hours</w:t>
            </w:r>
          </w:p>
        </w:tc>
        <w:tc>
          <w:tcPr>
            <w:tcW w:w="288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20 mg/kg/24 hours</w:t>
            </w:r>
          </w:p>
        </w:tc>
        <w:tc>
          <w:tcPr>
            <w:tcW w:w="0" w:type="dxa"/>
            <w:vAlign w:val="bottom"/>
          </w:tcPr>
          <w:p w:rsidR="00CF16B6" w:rsidRDefault="00CF16B6">
            <w:pPr>
              <w:rPr>
                <w:sz w:val="1"/>
                <w:szCs w:val="1"/>
              </w:rPr>
            </w:pPr>
          </w:p>
        </w:tc>
      </w:tr>
      <w:tr w:rsidR="00CF16B6">
        <w:trPr>
          <w:trHeight w:val="49"/>
        </w:trPr>
        <w:tc>
          <w:tcPr>
            <w:tcW w:w="1320" w:type="dxa"/>
            <w:vMerge w:val="restart"/>
            <w:tcBorders>
              <w:left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sz w:val="20"/>
                <w:szCs w:val="20"/>
              </w:rPr>
              <w:t>Adult</w:t>
            </w:r>
          </w:p>
        </w:tc>
        <w:tc>
          <w:tcPr>
            <w:tcW w:w="5380" w:type="dxa"/>
            <w:tcBorders>
              <w:bottom w:val="single" w:sz="8" w:space="0" w:color="auto"/>
              <w:right w:val="single" w:sz="8" w:space="0" w:color="auto"/>
            </w:tcBorders>
            <w:vAlign w:val="bottom"/>
          </w:tcPr>
          <w:p w:rsidR="00CF16B6" w:rsidRDefault="00CF16B6">
            <w:pPr>
              <w:rPr>
                <w:sz w:val="4"/>
                <w:szCs w:val="4"/>
              </w:rPr>
            </w:pPr>
          </w:p>
        </w:tc>
        <w:tc>
          <w:tcPr>
            <w:tcW w:w="2880" w:type="dxa"/>
            <w:tcBorders>
              <w:bottom w:val="single" w:sz="8" w:space="0" w:color="auto"/>
              <w:right w:val="single" w:sz="8" w:space="0" w:color="auto"/>
            </w:tcBorders>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230"/>
        </w:trPr>
        <w:tc>
          <w:tcPr>
            <w:tcW w:w="1320" w:type="dxa"/>
            <w:vMerge/>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53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300 mg 12 hourly</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2000 mg (3dvided doses)</w:t>
            </w:r>
          </w:p>
        </w:tc>
        <w:tc>
          <w:tcPr>
            <w:tcW w:w="0" w:type="dxa"/>
            <w:vAlign w:val="bottom"/>
          </w:tcPr>
          <w:p w:rsidR="00CF16B6" w:rsidRDefault="00CF16B6">
            <w:pPr>
              <w:rPr>
                <w:sz w:val="1"/>
                <w:szCs w:val="1"/>
              </w:rPr>
            </w:pPr>
          </w:p>
        </w:tc>
      </w:tr>
      <w:tr w:rsidR="00CF16B6">
        <w:trPr>
          <w:trHeight w:val="232"/>
        </w:trPr>
        <w:tc>
          <w:tcPr>
            <w:tcW w:w="13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53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b/>
                <w:bCs/>
                <w:sz w:val="20"/>
                <w:szCs w:val="20"/>
              </w:rPr>
              <w:t>Sodium valproate(O)</w:t>
            </w:r>
          </w:p>
        </w:tc>
        <w:tc>
          <w:tcPr>
            <w:tcW w:w="2880" w:type="dxa"/>
            <w:tcBorders>
              <w:bottom w:val="single" w:sz="8" w:space="0" w:color="auto"/>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0"/>
        </w:trPr>
        <w:tc>
          <w:tcPr>
            <w:tcW w:w="1320" w:type="dxa"/>
            <w:tcBorders>
              <w:left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Adult</w:t>
            </w:r>
          </w:p>
        </w:tc>
        <w:tc>
          <w:tcPr>
            <w:tcW w:w="53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600mg daily in divided doses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3000mg</w:t>
            </w:r>
          </w:p>
        </w:tc>
        <w:tc>
          <w:tcPr>
            <w:tcW w:w="0" w:type="dxa"/>
            <w:vAlign w:val="bottom"/>
          </w:tcPr>
          <w:p w:rsidR="00CF16B6" w:rsidRDefault="00CF16B6">
            <w:pPr>
              <w:rPr>
                <w:sz w:val="1"/>
                <w:szCs w:val="1"/>
              </w:rPr>
            </w:pPr>
          </w:p>
        </w:tc>
      </w:tr>
      <w:tr w:rsidR="00CF16B6">
        <w:trPr>
          <w:trHeight w:val="232"/>
        </w:trPr>
        <w:tc>
          <w:tcPr>
            <w:tcW w:w="1320" w:type="dxa"/>
            <w:tcBorders>
              <w:left w:val="single" w:sz="8" w:space="0" w:color="auto"/>
              <w:right w:val="single" w:sz="8" w:space="0" w:color="auto"/>
            </w:tcBorders>
            <w:vAlign w:val="bottom"/>
          </w:tcPr>
          <w:p w:rsidR="00CF16B6" w:rsidRDefault="00E30262">
            <w:pPr>
              <w:spacing w:line="223" w:lineRule="exact"/>
              <w:ind w:left="100"/>
              <w:rPr>
                <w:sz w:val="20"/>
                <w:szCs w:val="20"/>
              </w:rPr>
            </w:pPr>
            <w:r>
              <w:rPr>
                <w:rFonts w:ascii="Tahoma" w:eastAsia="Tahoma" w:hAnsi="Tahoma" w:cs="Tahoma"/>
                <w:sz w:val="20"/>
                <w:szCs w:val="20"/>
              </w:rPr>
              <w:t>Children</w:t>
            </w:r>
          </w:p>
        </w:tc>
        <w:tc>
          <w:tcPr>
            <w:tcW w:w="538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20mg/kg in divided doses</w:t>
            </w:r>
          </w:p>
        </w:tc>
        <w:tc>
          <w:tcPr>
            <w:tcW w:w="288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40mg/kg</w:t>
            </w:r>
          </w:p>
        </w:tc>
        <w:tc>
          <w:tcPr>
            <w:tcW w:w="0" w:type="dxa"/>
            <w:vAlign w:val="bottom"/>
          </w:tcPr>
          <w:p w:rsidR="00CF16B6" w:rsidRDefault="00CF16B6">
            <w:pPr>
              <w:rPr>
                <w:sz w:val="1"/>
                <w:szCs w:val="1"/>
              </w:rPr>
            </w:pPr>
          </w:p>
        </w:tc>
      </w:tr>
      <w:tr w:rsidR="00CF16B6">
        <w:trPr>
          <w:trHeight w:val="435"/>
        </w:trPr>
        <w:tc>
          <w:tcPr>
            <w:tcW w:w="132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5380" w:type="dxa"/>
            <w:tcBorders>
              <w:bottom w:val="single" w:sz="8" w:space="0" w:color="auto"/>
              <w:right w:val="single" w:sz="8" w:space="0" w:color="auto"/>
            </w:tcBorders>
            <w:vAlign w:val="bottom"/>
          </w:tcPr>
          <w:p w:rsidR="00CF16B6" w:rsidRDefault="00CF16B6">
            <w:pPr>
              <w:rPr>
                <w:sz w:val="24"/>
                <w:szCs w:val="24"/>
              </w:rPr>
            </w:pPr>
          </w:p>
        </w:tc>
        <w:tc>
          <w:tcPr>
            <w:tcW w:w="2880" w:type="dxa"/>
            <w:tcBorders>
              <w:bottom w:val="single" w:sz="8" w:space="0" w:color="auto"/>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10976" behindDoc="1" locked="0" layoutInCell="0" allowOverlap="1">
                <wp:simplePos x="0" y="0"/>
                <wp:positionH relativeFrom="column">
                  <wp:posOffset>6067425</wp:posOffset>
                </wp:positionH>
                <wp:positionV relativeFrom="paragraph">
                  <wp:posOffset>-8890</wp:posOffset>
                </wp:positionV>
                <wp:extent cx="12700" cy="12065"/>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A0B57BD" id="Shape 482" o:spid="_x0000_s1026" style="position:absolute;margin-left:477.75pt;margin-top:-.7pt;width:1pt;height:.9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ind w:left="100"/>
        <w:rPr>
          <w:sz w:val="20"/>
          <w:szCs w:val="20"/>
        </w:rPr>
      </w:pPr>
      <w:r>
        <w:rPr>
          <w:rFonts w:ascii="Tahoma" w:eastAsia="Tahoma" w:hAnsi="Tahoma" w:cs="Tahoma"/>
          <w:b/>
          <w:bCs/>
        </w:rPr>
        <w:t>Referral</w:t>
      </w:r>
    </w:p>
    <w:p w:rsidR="00CF16B6" w:rsidRDefault="00E30262" w:rsidP="00E30262">
      <w:pPr>
        <w:numPr>
          <w:ilvl w:val="0"/>
          <w:numId w:val="1116"/>
        </w:numPr>
        <w:tabs>
          <w:tab w:val="left" w:pos="820"/>
        </w:tabs>
        <w:ind w:left="820" w:hanging="360"/>
        <w:rPr>
          <w:rFonts w:ascii="Symbol" w:eastAsia="Symbol" w:hAnsi="Symbol" w:cs="Symbol"/>
        </w:rPr>
      </w:pPr>
      <w:r>
        <w:rPr>
          <w:rFonts w:ascii="Tahoma" w:eastAsia="Tahoma" w:hAnsi="Tahoma" w:cs="Tahoma"/>
        </w:rPr>
        <w:t>All new patients, for diagnosis and initiation of therapy by a doctor</w:t>
      </w:r>
    </w:p>
    <w:p w:rsidR="00CF16B6" w:rsidRDefault="00CF16B6">
      <w:pPr>
        <w:spacing w:line="1" w:lineRule="exact"/>
        <w:rPr>
          <w:rFonts w:ascii="Symbol" w:eastAsia="Symbol" w:hAnsi="Symbol" w:cs="Symbol"/>
        </w:rPr>
      </w:pPr>
    </w:p>
    <w:p w:rsidR="00CF16B6" w:rsidRDefault="00E30262" w:rsidP="00E30262">
      <w:pPr>
        <w:numPr>
          <w:ilvl w:val="0"/>
          <w:numId w:val="1116"/>
        </w:numPr>
        <w:tabs>
          <w:tab w:val="left" w:pos="890"/>
        </w:tabs>
        <w:spacing w:line="237" w:lineRule="auto"/>
        <w:ind w:left="820" w:right="120" w:hanging="360"/>
        <w:rPr>
          <w:rFonts w:ascii="Symbol" w:eastAsia="Symbol" w:hAnsi="Symbol" w:cs="Symbol"/>
        </w:rPr>
      </w:pPr>
      <w:r>
        <w:rPr>
          <w:rFonts w:ascii="Tahoma" w:eastAsia="Tahoma" w:hAnsi="Tahoma" w:cs="Tahoma"/>
        </w:rPr>
        <w:t>Patients with seizures other than generalised tonic clonic seizures, including absence seizures</w:t>
      </w:r>
    </w:p>
    <w:p w:rsidR="00CF16B6" w:rsidRDefault="00E30262" w:rsidP="00E30262">
      <w:pPr>
        <w:numPr>
          <w:ilvl w:val="0"/>
          <w:numId w:val="1116"/>
        </w:numPr>
        <w:tabs>
          <w:tab w:val="left" w:pos="820"/>
        </w:tabs>
        <w:ind w:left="820" w:hanging="360"/>
        <w:rPr>
          <w:rFonts w:ascii="Symbol" w:eastAsia="Symbol" w:hAnsi="Symbol" w:cs="Symbol"/>
        </w:rPr>
      </w:pPr>
      <w:r>
        <w:rPr>
          <w:rFonts w:ascii="Tahoma" w:eastAsia="Tahoma" w:hAnsi="Tahoma" w:cs="Tahoma"/>
        </w:rPr>
        <w:t>Increased number of seizures or changes in the seizure type</w:t>
      </w:r>
    </w:p>
    <w:p w:rsidR="00CF16B6" w:rsidRDefault="00E30262" w:rsidP="00E30262">
      <w:pPr>
        <w:numPr>
          <w:ilvl w:val="0"/>
          <w:numId w:val="1116"/>
        </w:numPr>
        <w:tabs>
          <w:tab w:val="left" w:pos="820"/>
        </w:tabs>
        <w:spacing w:line="235" w:lineRule="auto"/>
        <w:ind w:left="820" w:hanging="360"/>
        <w:rPr>
          <w:rFonts w:ascii="Symbol" w:eastAsia="Symbol" w:hAnsi="Symbol" w:cs="Symbol"/>
        </w:rPr>
      </w:pPr>
      <w:r>
        <w:rPr>
          <w:rFonts w:ascii="Tahoma" w:eastAsia="Tahoma" w:hAnsi="Tahoma" w:cs="Tahoma"/>
        </w:rPr>
        <w:t xml:space="preserve">Patients who </w:t>
      </w:r>
      <w:r>
        <w:rPr>
          <w:rFonts w:ascii="Tahoma" w:eastAsia="Tahoma" w:hAnsi="Tahoma" w:cs="Tahoma"/>
        </w:rPr>
        <w:t>have been seizure free on therapy for 2 years or more (to review therapy)</w:t>
      </w:r>
    </w:p>
    <w:p w:rsidR="00CF16B6" w:rsidRDefault="00CF16B6">
      <w:pPr>
        <w:spacing w:line="2" w:lineRule="exact"/>
        <w:rPr>
          <w:rFonts w:ascii="Symbol" w:eastAsia="Symbol" w:hAnsi="Symbol" w:cs="Symbol"/>
        </w:rPr>
      </w:pPr>
    </w:p>
    <w:p w:rsidR="00CF16B6" w:rsidRDefault="00E30262" w:rsidP="00E30262">
      <w:pPr>
        <w:numPr>
          <w:ilvl w:val="0"/>
          <w:numId w:val="1116"/>
        </w:numPr>
        <w:tabs>
          <w:tab w:val="left" w:pos="820"/>
        </w:tabs>
        <w:spacing w:line="235" w:lineRule="auto"/>
        <w:ind w:left="820" w:hanging="360"/>
        <w:rPr>
          <w:rFonts w:ascii="Symbol" w:eastAsia="Symbol" w:hAnsi="Symbol" w:cs="Symbol"/>
        </w:rPr>
      </w:pPr>
      <w:r>
        <w:rPr>
          <w:rFonts w:ascii="Tahoma" w:eastAsia="Tahoma" w:hAnsi="Tahoma" w:cs="Tahoma"/>
        </w:rPr>
        <w:t>Pregnancy or planned pregnancy</w:t>
      </w:r>
    </w:p>
    <w:p w:rsidR="00CF16B6" w:rsidRDefault="00CF16B6">
      <w:pPr>
        <w:spacing w:line="2" w:lineRule="exact"/>
        <w:rPr>
          <w:rFonts w:ascii="Symbol" w:eastAsia="Symbol" w:hAnsi="Symbol" w:cs="Symbol"/>
        </w:rPr>
      </w:pPr>
    </w:p>
    <w:p w:rsidR="00CF16B6" w:rsidRDefault="00E30262" w:rsidP="00E30262">
      <w:pPr>
        <w:numPr>
          <w:ilvl w:val="0"/>
          <w:numId w:val="1116"/>
        </w:numPr>
        <w:tabs>
          <w:tab w:val="left" w:pos="820"/>
        </w:tabs>
        <w:spacing w:line="235" w:lineRule="auto"/>
        <w:ind w:left="820" w:hanging="360"/>
        <w:rPr>
          <w:rFonts w:ascii="Symbol" w:eastAsia="Symbol" w:hAnsi="Symbol" w:cs="Symbol"/>
        </w:rPr>
      </w:pPr>
      <w:r>
        <w:rPr>
          <w:rFonts w:ascii="Tahoma" w:eastAsia="Tahoma" w:hAnsi="Tahoma" w:cs="Tahoma"/>
        </w:rPr>
        <w:t>Development of neurological signs and symptoms</w:t>
      </w:r>
    </w:p>
    <w:p w:rsidR="00CF16B6" w:rsidRDefault="00CF16B6">
      <w:pPr>
        <w:spacing w:line="2" w:lineRule="exact"/>
        <w:rPr>
          <w:rFonts w:ascii="Symbol" w:eastAsia="Symbol" w:hAnsi="Symbol" w:cs="Symbol"/>
        </w:rPr>
      </w:pPr>
    </w:p>
    <w:p w:rsidR="00CF16B6" w:rsidRDefault="00E30262" w:rsidP="00E30262">
      <w:pPr>
        <w:numPr>
          <w:ilvl w:val="0"/>
          <w:numId w:val="1116"/>
        </w:numPr>
        <w:tabs>
          <w:tab w:val="left" w:pos="820"/>
        </w:tabs>
        <w:spacing w:line="235" w:lineRule="auto"/>
        <w:ind w:left="820" w:hanging="360"/>
        <w:rPr>
          <w:rFonts w:ascii="Symbol" w:eastAsia="Symbol" w:hAnsi="Symbol" w:cs="Symbol"/>
        </w:rPr>
      </w:pPr>
      <w:r>
        <w:rPr>
          <w:rFonts w:ascii="Tahoma" w:eastAsia="Tahoma" w:hAnsi="Tahoma" w:cs="Tahoma"/>
        </w:rPr>
        <w:t>Adverse drug reactions</w:t>
      </w:r>
    </w:p>
    <w:p w:rsidR="00CF16B6" w:rsidRDefault="00CF16B6">
      <w:pPr>
        <w:spacing w:line="2" w:lineRule="exact"/>
        <w:rPr>
          <w:rFonts w:ascii="Symbol" w:eastAsia="Symbol" w:hAnsi="Symbol" w:cs="Symbol"/>
        </w:rPr>
      </w:pPr>
    </w:p>
    <w:p w:rsidR="00CF16B6" w:rsidRDefault="00E30262" w:rsidP="00E30262">
      <w:pPr>
        <w:numPr>
          <w:ilvl w:val="0"/>
          <w:numId w:val="1116"/>
        </w:numPr>
        <w:tabs>
          <w:tab w:val="left" w:pos="820"/>
        </w:tabs>
        <w:spacing w:line="235" w:lineRule="auto"/>
        <w:ind w:left="820" w:hanging="360"/>
        <w:rPr>
          <w:rFonts w:ascii="Symbol" w:eastAsia="Symbol" w:hAnsi="Symbol" w:cs="Symbol"/>
        </w:rPr>
      </w:pPr>
      <w:r>
        <w:rPr>
          <w:rFonts w:ascii="Tahoma" w:eastAsia="Tahoma" w:hAnsi="Tahoma" w:cs="Tahoma"/>
        </w:rPr>
        <w:t>Suspected toxicity</w:t>
      </w:r>
    </w:p>
    <w:p w:rsidR="00CF16B6" w:rsidRDefault="00E30262">
      <w:pPr>
        <w:spacing w:line="20" w:lineRule="exact"/>
        <w:rPr>
          <w:sz w:val="20"/>
          <w:szCs w:val="20"/>
        </w:rPr>
      </w:pPr>
      <w:r>
        <w:rPr>
          <w:noProof/>
          <w:sz w:val="20"/>
          <w:szCs w:val="20"/>
        </w:rPr>
        <w:drawing>
          <wp:anchor distT="0" distB="0" distL="114300" distR="114300" simplePos="0" relativeHeight="251712000" behindDoc="1" locked="0" layoutInCell="0" allowOverlap="1">
            <wp:simplePos x="0" y="0"/>
            <wp:positionH relativeFrom="column">
              <wp:posOffset>45720</wp:posOffset>
            </wp:positionH>
            <wp:positionV relativeFrom="paragraph">
              <wp:posOffset>843280</wp:posOffset>
            </wp:positionV>
            <wp:extent cx="5981065" cy="635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ind w:left="100"/>
        <w:rPr>
          <w:sz w:val="20"/>
          <w:szCs w:val="20"/>
        </w:rPr>
      </w:pPr>
      <w:r>
        <w:rPr>
          <w:rFonts w:ascii="Calibri" w:eastAsia="Calibri" w:hAnsi="Calibri" w:cs="Calibri"/>
        </w:rPr>
        <w:t xml:space="preserve">216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20" w:bottom="428" w:left="1340" w:header="0" w:footer="0" w:gutter="0"/>
          <w:cols w:space="720" w:equalWidth="0">
            <w:col w:w="9580"/>
          </w:cols>
        </w:sectPr>
      </w:pPr>
    </w:p>
    <w:p w:rsidR="00CF16B6" w:rsidRDefault="00E30262">
      <w:pPr>
        <w:rPr>
          <w:sz w:val="20"/>
          <w:szCs w:val="20"/>
        </w:rPr>
      </w:pPr>
      <w:bookmarkStart w:id="239" w:name="page239"/>
      <w:bookmarkEnd w:id="239"/>
      <w:r>
        <w:rPr>
          <w:rFonts w:ascii="Tahoma" w:eastAsia="Tahoma" w:hAnsi="Tahoma" w:cs="Tahoma"/>
          <w:b/>
          <w:bCs/>
          <w:sz w:val="28"/>
          <w:szCs w:val="28"/>
        </w:rPr>
        <w:lastRenderedPageBreak/>
        <w:t xml:space="preserve">2.8 Status </w:t>
      </w:r>
      <w:r>
        <w:rPr>
          <w:rFonts w:ascii="Tahoma" w:eastAsia="Tahoma" w:hAnsi="Tahoma" w:cs="Tahoma"/>
          <w:b/>
          <w:bCs/>
          <w:sz w:val="28"/>
          <w:szCs w:val="28"/>
        </w:rPr>
        <w:t>Epilepticus</w:t>
      </w:r>
    </w:p>
    <w:p w:rsidR="00CF16B6" w:rsidRDefault="00CF16B6">
      <w:pPr>
        <w:spacing w:line="111" w:lineRule="exact"/>
        <w:rPr>
          <w:sz w:val="20"/>
          <w:szCs w:val="20"/>
        </w:rPr>
      </w:pPr>
    </w:p>
    <w:p w:rsidR="00CF16B6" w:rsidRDefault="00E30262">
      <w:pPr>
        <w:ind w:firstLine="70"/>
        <w:rPr>
          <w:sz w:val="20"/>
          <w:szCs w:val="20"/>
        </w:rPr>
      </w:pPr>
      <w:r>
        <w:rPr>
          <w:rFonts w:ascii="Tahoma" w:eastAsia="Tahoma" w:hAnsi="Tahoma" w:cs="Tahoma"/>
        </w:rPr>
        <w:t>It is persistent seizures, without regaining consciousness. It is a medical emergency therefore treat it promptly.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Adults</w:t>
      </w:r>
      <w:r>
        <w:rPr>
          <w:rFonts w:ascii="Tahoma" w:eastAsia="Tahoma" w:hAnsi="Tahoma" w:cs="Tahoma"/>
        </w:rPr>
        <w:t>:</w:t>
      </w:r>
    </w:p>
    <w:p w:rsidR="00CF16B6" w:rsidRDefault="00E30262" w:rsidP="00E30262">
      <w:pPr>
        <w:numPr>
          <w:ilvl w:val="0"/>
          <w:numId w:val="1117"/>
        </w:numPr>
        <w:tabs>
          <w:tab w:val="left" w:pos="720"/>
        </w:tabs>
        <w:spacing w:line="237" w:lineRule="auto"/>
        <w:ind w:left="720" w:hanging="360"/>
        <w:rPr>
          <w:rFonts w:ascii="Symbol" w:eastAsia="Symbol" w:hAnsi="Symbol" w:cs="Symbol"/>
        </w:rPr>
      </w:pPr>
      <w:r>
        <w:rPr>
          <w:rFonts w:ascii="Tahoma" w:eastAsia="Tahoma" w:hAnsi="Tahoma" w:cs="Tahoma"/>
        </w:rPr>
        <w:t>Protect airway, give oxygen</w:t>
      </w:r>
    </w:p>
    <w:p w:rsidR="00CF16B6" w:rsidRDefault="00CF16B6">
      <w:pPr>
        <w:spacing w:line="1" w:lineRule="exact"/>
        <w:rPr>
          <w:rFonts w:ascii="Symbol" w:eastAsia="Symbol" w:hAnsi="Symbol" w:cs="Symbol"/>
        </w:rPr>
      </w:pPr>
    </w:p>
    <w:p w:rsidR="00CF16B6" w:rsidRDefault="00E30262" w:rsidP="00E30262">
      <w:pPr>
        <w:numPr>
          <w:ilvl w:val="0"/>
          <w:numId w:val="1117"/>
        </w:numPr>
        <w:tabs>
          <w:tab w:val="left" w:pos="720"/>
        </w:tabs>
        <w:spacing w:line="235" w:lineRule="auto"/>
        <w:ind w:left="720" w:hanging="360"/>
        <w:rPr>
          <w:rFonts w:ascii="Symbol" w:eastAsia="Symbol" w:hAnsi="Symbol" w:cs="Symbol"/>
        </w:rPr>
      </w:pPr>
      <w:r>
        <w:rPr>
          <w:rFonts w:ascii="Tahoma" w:eastAsia="Tahoma" w:hAnsi="Tahoma" w:cs="Tahoma"/>
        </w:rPr>
        <w:t>Give dextrose 5%, 80 ml as bolus</w:t>
      </w:r>
    </w:p>
    <w:p w:rsidR="00CF16B6" w:rsidRDefault="00CF16B6">
      <w:pPr>
        <w:spacing w:line="2" w:lineRule="exact"/>
        <w:rPr>
          <w:rFonts w:ascii="Symbol" w:eastAsia="Symbol" w:hAnsi="Symbol" w:cs="Symbol"/>
        </w:rPr>
      </w:pPr>
    </w:p>
    <w:p w:rsidR="00CF16B6" w:rsidRDefault="00E30262" w:rsidP="00E30262">
      <w:pPr>
        <w:numPr>
          <w:ilvl w:val="0"/>
          <w:numId w:val="1117"/>
        </w:numPr>
        <w:tabs>
          <w:tab w:val="left" w:pos="720"/>
        </w:tabs>
        <w:spacing w:line="235" w:lineRule="auto"/>
        <w:ind w:left="720" w:hanging="360"/>
        <w:rPr>
          <w:rFonts w:ascii="Symbol" w:eastAsia="Symbol" w:hAnsi="Symbol" w:cs="Symbol"/>
        </w:rPr>
      </w:pPr>
      <w:r>
        <w:rPr>
          <w:rFonts w:ascii="Tahoma" w:eastAsia="Tahoma" w:hAnsi="Tahoma" w:cs="Tahoma"/>
        </w:rPr>
        <w:t>Give anticonvulsant</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rsidP="00E30262">
      <w:pPr>
        <w:numPr>
          <w:ilvl w:val="0"/>
          <w:numId w:val="1118"/>
        </w:numPr>
        <w:tabs>
          <w:tab w:val="left" w:pos="1766"/>
        </w:tabs>
        <w:spacing w:line="239" w:lineRule="auto"/>
        <w:ind w:left="1440"/>
        <w:rPr>
          <w:rFonts w:ascii="Tahoma" w:eastAsia="Tahoma" w:hAnsi="Tahoma" w:cs="Tahoma"/>
          <w:b/>
          <w:bCs/>
        </w:rPr>
      </w:pPr>
      <w:r>
        <w:rPr>
          <w:rFonts w:ascii="Tahoma" w:eastAsia="Tahoma" w:hAnsi="Tahoma" w:cs="Tahoma"/>
        </w:rPr>
        <w:t xml:space="preserve">Diazepam </w:t>
      </w:r>
      <w:r>
        <w:rPr>
          <w:rFonts w:ascii="Tahoma" w:eastAsia="Tahoma" w:hAnsi="Tahoma" w:cs="Tahoma"/>
        </w:rPr>
        <w:t>(IV) 10 - 20 mg at a rate of 5mg per minute. Repeat in 30 -60 minutes if necessary to a maximum of 200 mg in 24 hours; monitor respiration</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OR</w:t>
      </w:r>
    </w:p>
    <w:p w:rsidR="00CF16B6" w:rsidRDefault="00E30262" w:rsidP="00E30262">
      <w:pPr>
        <w:numPr>
          <w:ilvl w:val="0"/>
          <w:numId w:val="1119"/>
        </w:numPr>
        <w:tabs>
          <w:tab w:val="left" w:pos="1720"/>
        </w:tabs>
        <w:ind w:left="1720" w:hanging="280"/>
        <w:rPr>
          <w:rFonts w:ascii="Tahoma" w:eastAsia="Tahoma" w:hAnsi="Tahoma" w:cs="Tahoma"/>
          <w:b/>
          <w:bCs/>
        </w:rPr>
      </w:pPr>
      <w:r>
        <w:rPr>
          <w:rFonts w:ascii="Tahoma" w:eastAsia="Tahoma" w:hAnsi="Tahoma" w:cs="Tahoma"/>
        </w:rPr>
        <w:t>Clonazepam (O) 0.5mg to 2mg.</w:t>
      </w:r>
    </w:p>
    <w:p w:rsidR="00CF16B6" w:rsidRDefault="00E30262">
      <w:pPr>
        <w:rPr>
          <w:sz w:val="20"/>
          <w:szCs w:val="20"/>
        </w:rPr>
      </w:pPr>
      <w:r>
        <w:rPr>
          <w:rFonts w:ascii="Tahoma" w:eastAsia="Tahoma" w:hAnsi="Tahoma" w:cs="Tahoma"/>
        </w:rPr>
        <w:t xml:space="preserve">Once the status epilepticus has been controlled the patient should be maintained on </w:t>
      </w:r>
      <w:r>
        <w:rPr>
          <w:rFonts w:ascii="Tahoma" w:eastAsia="Tahoma" w:hAnsi="Tahoma" w:cs="Tahoma"/>
        </w:rPr>
        <w:t>other antiepileptics.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Second choice</w:t>
      </w:r>
    </w:p>
    <w:p w:rsidR="00CF16B6" w:rsidRDefault="00CF16B6">
      <w:pPr>
        <w:spacing w:line="2" w:lineRule="exact"/>
        <w:rPr>
          <w:sz w:val="20"/>
          <w:szCs w:val="20"/>
        </w:rPr>
      </w:pPr>
    </w:p>
    <w:p w:rsidR="00CF16B6" w:rsidRDefault="00E30262" w:rsidP="00E30262">
      <w:pPr>
        <w:numPr>
          <w:ilvl w:val="0"/>
          <w:numId w:val="1120"/>
        </w:numPr>
        <w:tabs>
          <w:tab w:val="left" w:pos="1730"/>
        </w:tabs>
        <w:ind w:left="1440"/>
        <w:rPr>
          <w:rFonts w:ascii="Tahoma" w:eastAsia="Tahoma" w:hAnsi="Tahoma" w:cs="Tahoma"/>
          <w:b/>
          <w:bCs/>
        </w:rPr>
      </w:pPr>
      <w:r>
        <w:rPr>
          <w:rFonts w:ascii="Tahoma" w:eastAsia="Tahoma" w:hAnsi="Tahoma" w:cs="Tahoma"/>
        </w:rPr>
        <w:t>Phenobarbitone 200mg (IV) slowly. Repeat after 10 minutes, thereafter it may be repeated every 30 minutes to a maximum of 15mg/kg/24 hours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Third choice</w:t>
      </w:r>
    </w:p>
    <w:p w:rsidR="00CF16B6" w:rsidRDefault="00E30262" w:rsidP="00E30262">
      <w:pPr>
        <w:numPr>
          <w:ilvl w:val="0"/>
          <w:numId w:val="1121"/>
        </w:numPr>
        <w:tabs>
          <w:tab w:val="left" w:pos="1742"/>
        </w:tabs>
        <w:ind w:left="720" w:firstLine="720"/>
        <w:rPr>
          <w:rFonts w:ascii="Tahoma" w:eastAsia="Tahoma" w:hAnsi="Tahoma" w:cs="Tahoma"/>
          <w:b/>
          <w:bCs/>
        </w:rPr>
      </w:pPr>
      <w:r>
        <w:rPr>
          <w:rFonts w:ascii="Tahoma" w:eastAsia="Tahoma" w:hAnsi="Tahoma" w:cs="Tahoma"/>
        </w:rPr>
        <w:t xml:space="preserve">Phenytoin (IV) 150-250 mg at a rate not exceeding 50 mg/minute. </w:t>
      </w:r>
      <w:r>
        <w:rPr>
          <w:rFonts w:ascii="Tahoma" w:eastAsia="Tahoma" w:hAnsi="Tahoma" w:cs="Tahoma"/>
        </w:rPr>
        <w:t>Continue with 100 mg every 6 hours, but do not exceed 15mg/kg/24 hours</w:t>
      </w:r>
    </w:p>
    <w:p w:rsidR="00CF16B6" w:rsidRDefault="00E30262">
      <w:pPr>
        <w:spacing w:line="20" w:lineRule="exact"/>
        <w:rPr>
          <w:sz w:val="20"/>
          <w:szCs w:val="20"/>
        </w:rPr>
      </w:pPr>
      <w:r>
        <w:rPr>
          <w:noProof/>
          <w:sz w:val="20"/>
          <w:szCs w:val="20"/>
        </w:rPr>
        <w:drawing>
          <wp:anchor distT="0" distB="0" distL="114300" distR="114300" simplePos="0" relativeHeight="251713024" behindDoc="1" locked="0" layoutInCell="0" allowOverlap="1">
            <wp:simplePos x="0" y="0"/>
            <wp:positionH relativeFrom="column">
              <wp:posOffset>5715</wp:posOffset>
            </wp:positionH>
            <wp:positionV relativeFrom="paragraph">
              <wp:posOffset>165735</wp:posOffset>
            </wp:positionV>
            <wp:extent cx="6578600" cy="469900"/>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06">
                      <a:extLst/>
                    </a:blip>
                    <a:srcRect/>
                    <a:stretch>
                      <a:fillRect/>
                    </a:stretch>
                  </pic:blipFill>
                  <pic:spPr bwMode="auto">
                    <a:xfrm>
                      <a:off x="0" y="0"/>
                      <a:ext cx="6578600" cy="469900"/>
                    </a:xfrm>
                    <a:prstGeom prst="rect">
                      <a:avLst/>
                    </a:prstGeom>
                    <a:noFill/>
                  </pic:spPr>
                </pic:pic>
              </a:graphicData>
            </a:graphic>
          </wp:anchor>
        </w:drawing>
      </w:r>
    </w:p>
    <w:p w:rsidR="00CF16B6" w:rsidRDefault="00CF16B6">
      <w:pPr>
        <w:spacing w:line="323" w:lineRule="exact"/>
        <w:rPr>
          <w:sz w:val="20"/>
          <w:szCs w:val="20"/>
        </w:rPr>
      </w:pPr>
    </w:p>
    <w:p w:rsidR="00CF16B6" w:rsidRDefault="00E30262">
      <w:pPr>
        <w:ind w:left="160"/>
        <w:rPr>
          <w:sz w:val="20"/>
          <w:szCs w:val="20"/>
        </w:rPr>
      </w:pPr>
      <w:r>
        <w:rPr>
          <w:rFonts w:eastAsia="Times New Roman"/>
          <w:b/>
          <w:bCs/>
          <w:sz w:val="28"/>
          <w:szCs w:val="28"/>
        </w:rPr>
        <w:t xml:space="preserve">Note: </w:t>
      </w:r>
      <w:r>
        <w:rPr>
          <w:rFonts w:eastAsia="Times New Roman"/>
          <w:sz w:val="28"/>
          <w:szCs w:val="28"/>
        </w:rPr>
        <w:t>These drugs when given together may cause serious respiratory depression</w:t>
      </w:r>
    </w:p>
    <w:p w:rsidR="00CF16B6" w:rsidRDefault="00CF16B6">
      <w:pPr>
        <w:spacing w:line="398" w:lineRule="exact"/>
        <w:rPr>
          <w:sz w:val="20"/>
          <w:szCs w:val="20"/>
        </w:rPr>
      </w:pPr>
    </w:p>
    <w:p w:rsidR="00CF16B6" w:rsidRDefault="00E30262">
      <w:pPr>
        <w:rPr>
          <w:sz w:val="20"/>
          <w:szCs w:val="20"/>
        </w:rPr>
      </w:pPr>
      <w:r>
        <w:rPr>
          <w:rFonts w:ascii="Tahoma" w:eastAsia="Tahoma" w:hAnsi="Tahoma" w:cs="Tahoma"/>
          <w:b/>
          <w:bCs/>
        </w:rPr>
        <w:t>Children</w:t>
      </w:r>
      <w:r>
        <w:rPr>
          <w:rFonts w:ascii="Tahoma" w:eastAsia="Tahoma" w:hAnsi="Tahoma" w:cs="Tahoma"/>
        </w:rPr>
        <w:t>:</w:t>
      </w:r>
    </w:p>
    <w:p w:rsidR="00CF16B6" w:rsidRDefault="00E30262" w:rsidP="00E30262">
      <w:pPr>
        <w:numPr>
          <w:ilvl w:val="0"/>
          <w:numId w:val="1122"/>
        </w:numPr>
        <w:tabs>
          <w:tab w:val="left" w:pos="720"/>
        </w:tabs>
        <w:ind w:left="720" w:hanging="360"/>
        <w:rPr>
          <w:rFonts w:ascii="Symbol" w:eastAsia="Symbol" w:hAnsi="Symbol" w:cs="Symbol"/>
        </w:rPr>
      </w:pPr>
      <w:r>
        <w:rPr>
          <w:rFonts w:ascii="Tahoma" w:eastAsia="Tahoma" w:hAnsi="Tahoma" w:cs="Tahoma"/>
        </w:rPr>
        <w:t>Protect airway, give oxygen</w:t>
      </w:r>
    </w:p>
    <w:p w:rsidR="00CF16B6" w:rsidRDefault="00E30262" w:rsidP="00E30262">
      <w:pPr>
        <w:numPr>
          <w:ilvl w:val="0"/>
          <w:numId w:val="1122"/>
        </w:numPr>
        <w:tabs>
          <w:tab w:val="left" w:pos="720"/>
        </w:tabs>
        <w:spacing w:line="235" w:lineRule="auto"/>
        <w:ind w:left="720" w:hanging="360"/>
        <w:rPr>
          <w:rFonts w:ascii="Symbol" w:eastAsia="Symbol" w:hAnsi="Symbol" w:cs="Symbol"/>
        </w:rPr>
      </w:pPr>
      <w:r>
        <w:rPr>
          <w:rFonts w:ascii="Tahoma" w:eastAsia="Tahoma" w:hAnsi="Tahoma" w:cs="Tahoma"/>
        </w:rPr>
        <w:t>Give dextrose 50% (I.V) 15 ml (1ml/min) as a bolus</w:t>
      </w:r>
    </w:p>
    <w:p w:rsidR="00CF16B6" w:rsidRDefault="00CF16B6">
      <w:pPr>
        <w:spacing w:line="2" w:lineRule="exact"/>
        <w:rPr>
          <w:rFonts w:ascii="Symbol" w:eastAsia="Symbol" w:hAnsi="Symbol" w:cs="Symbol"/>
        </w:rPr>
      </w:pPr>
    </w:p>
    <w:p w:rsidR="00CF16B6" w:rsidRDefault="00E30262" w:rsidP="00E30262">
      <w:pPr>
        <w:numPr>
          <w:ilvl w:val="0"/>
          <w:numId w:val="1122"/>
        </w:numPr>
        <w:tabs>
          <w:tab w:val="left" w:pos="720"/>
        </w:tabs>
        <w:spacing w:line="235" w:lineRule="auto"/>
        <w:ind w:left="720" w:hanging="360"/>
        <w:rPr>
          <w:rFonts w:ascii="Symbol" w:eastAsia="Symbol" w:hAnsi="Symbol" w:cs="Symbol"/>
        </w:rPr>
      </w:pPr>
      <w:r>
        <w:rPr>
          <w:rFonts w:ascii="Tahoma" w:eastAsia="Tahoma" w:hAnsi="Tahoma" w:cs="Tahoma"/>
        </w:rPr>
        <w:t>Give anticon</w:t>
      </w:r>
      <w:r>
        <w:rPr>
          <w:rFonts w:ascii="Tahoma" w:eastAsia="Tahoma" w:hAnsi="Tahoma" w:cs="Tahoma"/>
        </w:rPr>
        <w:t>vulsant:</w:t>
      </w:r>
    </w:p>
    <w:p w:rsidR="00CF16B6" w:rsidRDefault="00CF16B6">
      <w:pPr>
        <w:spacing w:line="265" w:lineRule="exact"/>
        <w:rPr>
          <w:rFonts w:ascii="Symbol" w:eastAsia="Symbol" w:hAnsi="Symbol" w:cs="Symbol"/>
        </w:rPr>
      </w:pPr>
    </w:p>
    <w:p w:rsidR="00CF16B6" w:rsidRDefault="00E30262" w:rsidP="00E30262">
      <w:pPr>
        <w:numPr>
          <w:ilvl w:val="1"/>
          <w:numId w:val="1122"/>
        </w:numPr>
        <w:tabs>
          <w:tab w:val="left" w:pos="1740"/>
        </w:tabs>
        <w:ind w:left="1740" w:hanging="300"/>
        <w:rPr>
          <w:rFonts w:ascii="Tahoma" w:eastAsia="Tahoma" w:hAnsi="Tahoma" w:cs="Tahoma"/>
          <w:b/>
          <w:bCs/>
        </w:rPr>
      </w:pPr>
      <w:r>
        <w:rPr>
          <w:rFonts w:ascii="Tahoma" w:eastAsia="Tahoma" w:hAnsi="Tahoma" w:cs="Tahoma"/>
        </w:rPr>
        <w:t>Diazepam 5 mg/minute (slow I.V). Maximum dose 0.25 mg/kg body weight</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2.10 Serial Epilepsy</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rPr>
        <w:t>Patient gets frequent seizures but regains consciousness between attacks.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123"/>
        </w:numPr>
        <w:tabs>
          <w:tab w:val="left" w:pos="1730"/>
        </w:tabs>
        <w:ind w:left="1440" w:right="1760"/>
        <w:rPr>
          <w:rFonts w:ascii="Tahoma" w:eastAsia="Tahoma" w:hAnsi="Tahoma" w:cs="Tahoma"/>
          <w:b/>
          <w:bCs/>
        </w:rPr>
      </w:pPr>
      <w:r>
        <w:rPr>
          <w:rFonts w:ascii="Tahoma" w:eastAsia="Tahoma" w:hAnsi="Tahoma" w:cs="Tahoma"/>
        </w:rPr>
        <w:t xml:space="preserve">Phenobarbitone (I.M)400mg (maximum 15 mg/kg/24hours), Children 5 </w:t>
      </w:r>
      <w:r>
        <w:rPr>
          <w:rFonts w:ascii="Tahoma" w:eastAsia="Tahoma" w:hAnsi="Tahoma" w:cs="Tahoma"/>
        </w:rPr>
        <w:t>mg/kg/24 hours as loading dose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For febrile Convulsions in Children aged 1-5 years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Do not give anticonvulsant except to known non-febrile convulsion cases or neurological abnormalities. Sponge the child and give antipyretics. For prolonged or recurrent febrile convulsions, </w:t>
      </w:r>
      <w:r>
        <w:rPr>
          <w:rFonts w:ascii="Tahoma" w:eastAsia="Tahoma" w:hAnsi="Tahoma" w:cs="Tahoma"/>
          <w:b/>
          <w:bCs/>
        </w:rPr>
        <w:t>Diazepam</w:t>
      </w:r>
      <w:r>
        <w:rPr>
          <w:rFonts w:ascii="Tahoma" w:eastAsia="Tahoma" w:hAnsi="Tahoma" w:cs="Tahoma"/>
        </w:rPr>
        <w:t xml:space="preserve"> should be administered rectally by using a syringe.</w:t>
      </w:r>
    </w:p>
    <w:p w:rsidR="00CF16B6" w:rsidRDefault="00E30262">
      <w:pPr>
        <w:spacing w:line="20" w:lineRule="exact"/>
        <w:rPr>
          <w:sz w:val="20"/>
          <w:szCs w:val="20"/>
        </w:rPr>
      </w:pPr>
      <w:r>
        <w:rPr>
          <w:noProof/>
          <w:sz w:val="20"/>
          <w:szCs w:val="20"/>
        </w:rPr>
        <w:drawing>
          <wp:anchor distT="0" distB="0" distL="114300" distR="114300" simplePos="0" relativeHeight="251714048" behindDoc="1" locked="0" layoutInCell="0" allowOverlap="1">
            <wp:simplePos x="0" y="0"/>
            <wp:positionH relativeFrom="column">
              <wp:posOffset>-17145</wp:posOffset>
            </wp:positionH>
            <wp:positionV relativeFrom="paragraph">
              <wp:posOffset>185420</wp:posOffset>
            </wp:positionV>
            <wp:extent cx="5981065" cy="6350"/>
            <wp:effectExtent l="0" t="0" r="0"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95" w:lineRule="exact"/>
        <w:rPr>
          <w:sz w:val="20"/>
          <w:szCs w:val="20"/>
        </w:rPr>
      </w:pPr>
    </w:p>
    <w:p w:rsidR="00CF16B6" w:rsidRDefault="00E30262">
      <w:pPr>
        <w:rPr>
          <w:sz w:val="20"/>
          <w:szCs w:val="20"/>
        </w:rPr>
      </w:pPr>
      <w:r>
        <w:rPr>
          <w:rFonts w:ascii="Calibri" w:eastAsia="Calibri" w:hAnsi="Calibri" w:cs="Calibri"/>
        </w:rPr>
        <w:t>2</w:t>
      </w:r>
      <w:r>
        <w:rPr>
          <w:rFonts w:ascii="Calibri" w:eastAsia="Calibri" w:hAnsi="Calibri" w:cs="Calibri"/>
        </w:rPr>
        <w:t xml:space="preserve">17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366" w:lineRule="exact"/>
        <w:rPr>
          <w:sz w:val="20"/>
          <w:szCs w:val="20"/>
        </w:rPr>
      </w:pPr>
      <w:bookmarkStart w:id="240" w:name="page240"/>
      <w:bookmarkEnd w:id="240"/>
      <w:r>
        <w:rPr>
          <w:noProof/>
          <w:sz w:val="20"/>
          <w:szCs w:val="20"/>
        </w:rPr>
        <w:lastRenderedPageBreak/>
        <w:drawing>
          <wp:anchor distT="0" distB="0" distL="114300" distR="114300" simplePos="0" relativeHeight="251715072" behindDoc="1" locked="0" layoutInCell="0" allowOverlap="1">
            <wp:simplePos x="0" y="0"/>
            <wp:positionH relativeFrom="page">
              <wp:posOffset>941705</wp:posOffset>
            </wp:positionH>
            <wp:positionV relativeFrom="page">
              <wp:posOffset>1090930</wp:posOffset>
            </wp:positionV>
            <wp:extent cx="6508115" cy="622300"/>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07">
                      <a:extLst/>
                    </a:blip>
                    <a:srcRect/>
                    <a:stretch>
                      <a:fillRect/>
                    </a:stretch>
                  </pic:blipFill>
                  <pic:spPr bwMode="auto">
                    <a:xfrm>
                      <a:off x="0" y="0"/>
                      <a:ext cx="6508115" cy="622300"/>
                    </a:xfrm>
                    <a:prstGeom prst="rect">
                      <a:avLst/>
                    </a:prstGeom>
                    <a:noFill/>
                  </pic:spPr>
                </pic:pic>
              </a:graphicData>
            </a:graphic>
          </wp:anchor>
        </w:drawing>
      </w:r>
    </w:p>
    <w:p w:rsidR="00CF16B6" w:rsidRDefault="00E30262">
      <w:pPr>
        <w:spacing w:line="246" w:lineRule="auto"/>
        <w:ind w:left="200"/>
        <w:rPr>
          <w:sz w:val="20"/>
          <w:szCs w:val="20"/>
        </w:rPr>
      </w:pPr>
      <w:r>
        <w:rPr>
          <w:rFonts w:ascii="Arial" w:eastAsia="Arial" w:hAnsi="Arial" w:cs="Arial"/>
          <w:b/>
          <w:bCs/>
        </w:rPr>
        <w:t xml:space="preserve">Note: </w:t>
      </w:r>
      <w:r>
        <w:rPr>
          <w:rFonts w:ascii="Arial" w:eastAsia="Arial" w:hAnsi="Arial" w:cs="Arial"/>
        </w:rPr>
        <w:t>Phenytoin, phenobarbital and carbamazepine are potent enzyme inducing agents and</w:t>
      </w:r>
      <w:r>
        <w:rPr>
          <w:rFonts w:ascii="Arial" w:eastAsia="Arial" w:hAnsi="Arial" w:cs="Arial"/>
          <w:b/>
          <w:bCs/>
        </w:rPr>
        <w:t xml:space="preserve"> </w:t>
      </w:r>
      <w:r>
        <w:rPr>
          <w:rFonts w:ascii="Arial" w:eastAsia="Arial" w:hAnsi="Arial" w:cs="Arial"/>
        </w:rPr>
        <w:t>should be used with caution with other drugs metabolised by the liver, especially warfarin, ARVs and oral contraceptives.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7" w:lineRule="exact"/>
        <w:rPr>
          <w:sz w:val="20"/>
          <w:szCs w:val="20"/>
        </w:rPr>
      </w:pPr>
    </w:p>
    <w:p w:rsidR="00CF16B6" w:rsidRDefault="00E30262">
      <w:pPr>
        <w:rPr>
          <w:sz w:val="20"/>
          <w:szCs w:val="20"/>
        </w:rPr>
      </w:pPr>
      <w:r>
        <w:rPr>
          <w:rFonts w:ascii="Tahoma" w:eastAsia="Tahoma" w:hAnsi="Tahoma" w:cs="Tahoma"/>
          <w:b/>
          <w:bCs/>
          <w:sz w:val="28"/>
          <w:szCs w:val="28"/>
        </w:rPr>
        <w:t xml:space="preserve">2.11 Substance </w:t>
      </w:r>
      <w:r>
        <w:rPr>
          <w:rFonts w:ascii="Tahoma" w:eastAsia="Tahoma" w:hAnsi="Tahoma" w:cs="Tahoma"/>
          <w:b/>
          <w:bCs/>
          <w:sz w:val="28"/>
          <w:szCs w:val="28"/>
        </w:rPr>
        <w:t>Abuse</w:t>
      </w:r>
    </w:p>
    <w:p w:rsidR="00CF16B6" w:rsidRDefault="00CF16B6">
      <w:pPr>
        <w:spacing w:line="111" w:lineRule="exact"/>
        <w:rPr>
          <w:sz w:val="20"/>
          <w:szCs w:val="20"/>
        </w:rPr>
      </w:pPr>
    </w:p>
    <w:p w:rsidR="00CF16B6" w:rsidRDefault="00E30262">
      <w:pPr>
        <w:spacing w:line="238" w:lineRule="auto"/>
        <w:ind w:right="720"/>
        <w:jc w:val="both"/>
        <w:rPr>
          <w:sz w:val="20"/>
          <w:szCs w:val="20"/>
        </w:rPr>
      </w:pPr>
      <w:r>
        <w:rPr>
          <w:rFonts w:ascii="Tahoma" w:eastAsia="Tahoma" w:hAnsi="Tahoma" w:cs="Tahoma"/>
        </w:rPr>
        <w:t>It is a non-medical use of drugs, i.e. any use of drugs for other than recognized therapeutic purposes, commonly abused drugs include, marijuana, diazepam</w:t>
      </w:r>
      <w:r>
        <w:rPr>
          <w:rFonts w:ascii="Tahoma" w:eastAsia="Tahoma" w:hAnsi="Tahoma" w:cs="Tahoma"/>
          <w:b/>
          <w:bCs/>
        </w:rPr>
        <w:t>, heroin, cocaine</w:t>
      </w:r>
      <w:r>
        <w:rPr>
          <w:rFonts w:ascii="Tahoma" w:eastAsia="Tahoma" w:hAnsi="Tahoma" w:cs="Tahoma"/>
        </w:rPr>
        <w:t>, alcohol etc.</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Refer to ICD 10 criteria</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124"/>
        </w:numPr>
        <w:tabs>
          <w:tab w:val="left" w:pos="440"/>
        </w:tabs>
        <w:ind w:left="440" w:hanging="365"/>
        <w:rPr>
          <w:rFonts w:ascii="Symbol" w:eastAsia="Symbol" w:hAnsi="Symbol" w:cs="Symbol"/>
        </w:rPr>
      </w:pPr>
      <w:r>
        <w:rPr>
          <w:rFonts w:ascii="Tahoma" w:eastAsia="Tahoma" w:hAnsi="Tahoma" w:cs="Tahoma"/>
        </w:rPr>
        <w:t xml:space="preserve">Supportive </w:t>
      </w:r>
      <w:r>
        <w:rPr>
          <w:rFonts w:ascii="Tahoma" w:eastAsia="Tahoma" w:hAnsi="Tahoma" w:cs="Tahoma"/>
        </w:rPr>
        <w:t>therapy e.g. I.V fluids, chlorpromazine for acute confusional state</w:t>
      </w:r>
    </w:p>
    <w:p w:rsidR="00CF16B6" w:rsidRDefault="00E30262" w:rsidP="00E30262">
      <w:pPr>
        <w:numPr>
          <w:ilvl w:val="0"/>
          <w:numId w:val="1124"/>
        </w:numPr>
        <w:tabs>
          <w:tab w:val="left" w:pos="440"/>
        </w:tabs>
        <w:spacing w:line="235" w:lineRule="auto"/>
        <w:ind w:left="440" w:hanging="365"/>
        <w:rPr>
          <w:rFonts w:ascii="Symbol" w:eastAsia="Symbol" w:hAnsi="Symbol" w:cs="Symbol"/>
        </w:rPr>
      </w:pPr>
      <w:r>
        <w:rPr>
          <w:rFonts w:ascii="Tahoma" w:eastAsia="Tahoma" w:hAnsi="Tahoma" w:cs="Tahoma"/>
        </w:rPr>
        <w:t>Management of acute problems depends on the substance of abuse being identified.</w:t>
      </w:r>
    </w:p>
    <w:p w:rsidR="00CF16B6" w:rsidRDefault="00CF16B6">
      <w:pPr>
        <w:spacing w:line="2" w:lineRule="exact"/>
        <w:rPr>
          <w:rFonts w:ascii="Symbol" w:eastAsia="Symbol" w:hAnsi="Symbol" w:cs="Symbol"/>
        </w:rPr>
      </w:pPr>
    </w:p>
    <w:p w:rsidR="00CF16B6" w:rsidRDefault="00E30262" w:rsidP="00E30262">
      <w:pPr>
        <w:numPr>
          <w:ilvl w:val="0"/>
          <w:numId w:val="1124"/>
        </w:numPr>
        <w:tabs>
          <w:tab w:val="left" w:pos="440"/>
        </w:tabs>
        <w:spacing w:line="235" w:lineRule="auto"/>
        <w:ind w:left="440" w:hanging="365"/>
        <w:rPr>
          <w:rFonts w:ascii="Symbol" w:eastAsia="Symbol" w:hAnsi="Symbol" w:cs="Symbol"/>
        </w:rPr>
      </w:pPr>
      <w:r>
        <w:rPr>
          <w:rFonts w:ascii="Tahoma" w:eastAsia="Tahoma" w:hAnsi="Tahoma" w:cs="Tahoma"/>
        </w:rPr>
        <w:t>Rehabilitation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Selected drugs management</w:t>
      </w:r>
    </w:p>
    <w:p w:rsidR="00CF16B6" w:rsidRDefault="00E30262">
      <w:pPr>
        <w:tabs>
          <w:tab w:val="left" w:pos="700"/>
        </w:tabs>
        <w:ind w:left="360"/>
        <w:rPr>
          <w:sz w:val="20"/>
          <w:szCs w:val="20"/>
        </w:rPr>
      </w:pPr>
      <w:r>
        <w:rPr>
          <w:rFonts w:ascii="Tahoma" w:eastAsia="Tahoma" w:hAnsi="Tahoma" w:cs="Tahoma"/>
          <w:b/>
          <w:bCs/>
        </w:rPr>
        <w:t>I.</w:t>
      </w:r>
      <w:r>
        <w:rPr>
          <w:rFonts w:ascii="Tahoma" w:eastAsia="Tahoma" w:hAnsi="Tahoma" w:cs="Tahoma"/>
          <w:b/>
          <w:bCs/>
        </w:rPr>
        <w:tab/>
        <w:t>HEROIN</w:t>
      </w:r>
    </w:p>
    <w:p w:rsidR="00CF16B6" w:rsidRDefault="00E30262">
      <w:pPr>
        <w:ind w:right="720"/>
        <w:rPr>
          <w:sz w:val="20"/>
          <w:szCs w:val="20"/>
        </w:rPr>
      </w:pPr>
      <w:r>
        <w:rPr>
          <w:rFonts w:ascii="Tahoma" w:eastAsia="Tahoma" w:hAnsi="Tahoma" w:cs="Tahoma"/>
        </w:rPr>
        <w:t xml:space="preserve">Withdrawal is generally poorly tolerated, but not </w:t>
      </w:r>
      <w:r>
        <w:rPr>
          <w:rFonts w:ascii="Tahoma" w:eastAsia="Tahoma" w:hAnsi="Tahoma" w:cs="Tahoma"/>
        </w:rPr>
        <w:t>dangerous, except in very frail debilitated patients or during the first trimester of pregnancy.</w:t>
      </w:r>
    </w:p>
    <w:p w:rsidR="00CF16B6" w:rsidRDefault="00CF16B6">
      <w:pPr>
        <w:spacing w:line="266" w:lineRule="exact"/>
        <w:rPr>
          <w:sz w:val="20"/>
          <w:szCs w:val="20"/>
        </w:rPr>
      </w:pPr>
    </w:p>
    <w:p w:rsidR="00CF16B6" w:rsidRDefault="00E30262">
      <w:pPr>
        <w:spacing w:line="239" w:lineRule="auto"/>
        <w:ind w:right="4640"/>
        <w:rPr>
          <w:sz w:val="20"/>
          <w:szCs w:val="20"/>
        </w:rPr>
      </w:pPr>
      <w:r>
        <w:rPr>
          <w:rFonts w:ascii="Tahoma" w:eastAsia="Tahoma" w:hAnsi="Tahoma" w:cs="Tahoma"/>
          <w:b/>
          <w:bCs/>
        </w:rPr>
        <w:t xml:space="preserve">Mild Withdrawal: </w:t>
      </w:r>
      <w:r>
        <w:rPr>
          <w:rFonts w:ascii="Tahoma" w:eastAsia="Tahoma" w:hAnsi="Tahoma" w:cs="Tahoma"/>
        </w:rPr>
        <w:t>May be done on an outpatient basis</w:t>
      </w:r>
      <w:r>
        <w:rPr>
          <w:rFonts w:ascii="Tahoma" w:eastAsia="Tahoma" w:hAnsi="Tahoma" w:cs="Tahoma"/>
          <w:b/>
          <w:bCs/>
        </w:rPr>
        <w:t xml:space="preserve"> Symptomatic treatment</w:t>
      </w:r>
    </w:p>
    <w:p w:rsidR="00CF16B6" w:rsidRDefault="00CF16B6">
      <w:pPr>
        <w:spacing w:line="2" w:lineRule="exact"/>
        <w:rPr>
          <w:sz w:val="20"/>
          <w:szCs w:val="20"/>
        </w:rPr>
      </w:pPr>
    </w:p>
    <w:p w:rsidR="00CF16B6" w:rsidRDefault="00E30262" w:rsidP="00E30262">
      <w:pPr>
        <w:numPr>
          <w:ilvl w:val="0"/>
          <w:numId w:val="1125"/>
        </w:numPr>
        <w:tabs>
          <w:tab w:val="left" w:pos="1742"/>
        </w:tabs>
        <w:ind w:left="1440" w:right="720"/>
        <w:rPr>
          <w:rFonts w:ascii="Tahoma" w:eastAsia="Tahoma" w:hAnsi="Tahoma" w:cs="Tahoma"/>
          <w:b/>
          <w:bCs/>
        </w:rPr>
      </w:pPr>
      <w:r>
        <w:rPr>
          <w:rFonts w:ascii="Tahoma" w:eastAsia="Tahoma" w:hAnsi="Tahoma" w:cs="Tahoma"/>
        </w:rPr>
        <w:t>Diazepam 5–20 mg (O) once daily or in divided doses only as inpatient, taper off ov</w:t>
      </w:r>
      <w:r>
        <w:rPr>
          <w:rFonts w:ascii="Tahoma" w:eastAsia="Tahoma" w:hAnsi="Tahoma" w:cs="Tahoma"/>
        </w:rPr>
        <w:t>er 5–7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126"/>
        </w:numPr>
        <w:tabs>
          <w:tab w:val="left" w:pos="1740"/>
        </w:tabs>
        <w:ind w:left="1740" w:hanging="300"/>
        <w:rPr>
          <w:rFonts w:ascii="Tahoma" w:eastAsia="Tahoma" w:hAnsi="Tahoma" w:cs="Tahoma"/>
          <w:b/>
          <w:bCs/>
        </w:rPr>
      </w:pPr>
      <w:r>
        <w:rPr>
          <w:rFonts w:ascii="Tahoma" w:eastAsia="Tahoma" w:hAnsi="Tahoma" w:cs="Tahoma"/>
        </w:rPr>
        <w:t>Promethazine 50mg once daily at sleeping time</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pPr>
        <w:ind w:left="1440"/>
        <w:rPr>
          <w:rFonts w:ascii="Tahoma" w:eastAsia="Tahoma" w:hAnsi="Tahoma" w:cs="Tahoma"/>
          <w:b/>
          <w:bCs/>
        </w:rPr>
      </w:pPr>
      <w:r>
        <w:rPr>
          <w:rFonts w:ascii="Tahoma" w:eastAsia="Tahoma" w:hAnsi="Tahoma" w:cs="Tahoma"/>
          <w:b/>
          <w:bCs/>
        </w:rPr>
        <w:t>A:</w:t>
      </w:r>
      <w:r>
        <w:rPr>
          <w:rFonts w:ascii="Tahoma" w:eastAsia="Tahoma" w:hAnsi="Tahoma" w:cs="Tahoma"/>
        </w:rPr>
        <w:t>Chlorpromazine 50 -100mg once daily at sleeping time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For abdominal cramps</w:t>
      </w:r>
    </w:p>
    <w:p w:rsidR="00CF16B6" w:rsidRDefault="00CF16B6">
      <w:pPr>
        <w:spacing w:line="1" w:lineRule="exact"/>
        <w:rPr>
          <w:sz w:val="20"/>
          <w:szCs w:val="20"/>
        </w:rPr>
      </w:pPr>
    </w:p>
    <w:p w:rsidR="00CF16B6" w:rsidRDefault="00E30262" w:rsidP="00E30262">
      <w:pPr>
        <w:numPr>
          <w:ilvl w:val="0"/>
          <w:numId w:val="1127"/>
        </w:numPr>
        <w:tabs>
          <w:tab w:val="left" w:pos="1740"/>
        </w:tabs>
        <w:ind w:left="1740" w:hanging="300"/>
        <w:rPr>
          <w:rFonts w:ascii="Tahoma" w:eastAsia="Tahoma" w:hAnsi="Tahoma" w:cs="Tahoma"/>
          <w:b/>
          <w:bCs/>
        </w:rPr>
      </w:pPr>
      <w:r>
        <w:rPr>
          <w:rFonts w:ascii="Tahoma" w:eastAsia="Tahoma" w:hAnsi="Tahoma" w:cs="Tahoma"/>
        </w:rPr>
        <w:t>Hyoscine butylbromide 20 mg (O) up to 3 times daily as required</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128"/>
        </w:numPr>
        <w:tabs>
          <w:tab w:val="left" w:pos="1740"/>
        </w:tabs>
        <w:ind w:left="1740" w:hanging="300"/>
        <w:rPr>
          <w:rFonts w:ascii="Tahoma" w:eastAsia="Tahoma" w:hAnsi="Tahoma" w:cs="Tahoma"/>
          <w:b/>
          <w:bCs/>
        </w:rPr>
      </w:pPr>
      <w:r>
        <w:rPr>
          <w:rFonts w:ascii="Tahoma" w:eastAsia="Tahoma" w:hAnsi="Tahoma" w:cs="Tahoma"/>
        </w:rPr>
        <w:t>Diclofenac tablets 50mg (O) 8hourly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For </w:t>
      </w:r>
      <w:r>
        <w:rPr>
          <w:rFonts w:ascii="Tahoma" w:eastAsia="Tahoma" w:hAnsi="Tahoma" w:cs="Tahoma"/>
          <w:b/>
          <w:bCs/>
        </w:rPr>
        <w:t>diarrhea</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 xml:space="preserve">B : </w:t>
      </w:r>
      <w:r>
        <w:rPr>
          <w:rFonts w:ascii="Tahoma" w:eastAsia="Tahoma" w:hAnsi="Tahoma" w:cs="Tahoma"/>
        </w:rPr>
        <w:t>Loperamide 4 mg (O) immediately, then 2 mg after each loose stool</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Moderate to Severe Withdrawal: </w:t>
      </w:r>
      <w:r>
        <w:rPr>
          <w:rFonts w:ascii="Tahoma" w:eastAsia="Tahoma" w:hAnsi="Tahoma" w:cs="Tahoma"/>
        </w:rPr>
        <w:t>Refer to specialized clinic</w:t>
      </w:r>
      <w:r>
        <w:rPr>
          <w:rFonts w:ascii="Tahoma" w:eastAsia="Tahoma" w:hAnsi="Tahoma" w:cs="Tahoma"/>
          <w:b/>
          <w:bCs/>
        </w:rPr>
        <w:t xml:space="preserve"> for</w:t>
      </w:r>
    </w:p>
    <w:p w:rsidR="00CF16B6" w:rsidRDefault="00CF16B6">
      <w:pPr>
        <w:spacing w:line="1" w:lineRule="exact"/>
        <w:rPr>
          <w:sz w:val="20"/>
          <w:szCs w:val="20"/>
        </w:rPr>
      </w:pPr>
    </w:p>
    <w:p w:rsidR="00CF16B6" w:rsidRDefault="00E30262" w:rsidP="00E30262">
      <w:pPr>
        <w:numPr>
          <w:ilvl w:val="1"/>
          <w:numId w:val="1129"/>
        </w:numPr>
        <w:tabs>
          <w:tab w:val="left" w:pos="1720"/>
        </w:tabs>
        <w:ind w:left="1720" w:hanging="280"/>
        <w:rPr>
          <w:rFonts w:ascii="Tahoma" w:eastAsia="Tahoma" w:hAnsi="Tahoma" w:cs="Tahoma"/>
          <w:b/>
          <w:bCs/>
        </w:rPr>
      </w:pPr>
      <w:r>
        <w:rPr>
          <w:rFonts w:ascii="Tahoma" w:eastAsia="Tahoma" w:hAnsi="Tahoma" w:cs="Tahoma"/>
        </w:rPr>
        <w:t>Methadone maintenance therapy</w:t>
      </w:r>
    </w:p>
    <w:p w:rsidR="00CF16B6" w:rsidRDefault="00CF16B6">
      <w:pPr>
        <w:spacing w:line="264" w:lineRule="exact"/>
        <w:rPr>
          <w:rFonts w:ascii="Tahoma" w:eastAsia="Tahoma" w:hAnsi="Tahoma" w:cs="Tahoma"/>
          <w:b/>
          <w:bCs/>
        </w:rPr>
      </w:pPr>
    </w:p>
    <w:p w:rsidR="00CF16B6" w:rsidRDefault="00E30262">
      <w:pPr>
        <w:ind w:left="360"/>
        <w:rPr>
          <w:rFonts w:ascii="Tahoma" w:eastAsia="Tahoma" w:hAnsi="Tahoma" w:cs="Tahoma"/>
          <w:b/>
          <w:bCs/>
        </w:rPr>
      </w:pPr>
      <w:r>
        <w:rPr>
          <w:rFonts w:ascii="Tahoma" w:eastAsia="Tahoma" w:hAnsi="Tahoma" w:cs="Tahoma"/>
          <w:b/>
          <w:bCs/>
        </w:rPr>
        <w:t>II. COCAINE</w:t>
      </w:r>
    </w:p>
    <w:p w:rsidR="00CF16B6" w:rsidRDefault="00CF16B6">
      <w:pPr>
        <w:spacing w:line="263" w:lineRule="exact"/>
        <w:rPr>
          <w:sz w:val="20"/>
          <w:szCs w:val="20"/>
        </w:rPr>
      </w:pPr>
    </w:p>
    <w:p w:rsidR="00CF16B6" w:rsidRDefault="00E30262" w:rsidP="00E30262">
      <w:pPr>
        <w:numPr>
          <w:ilvl w:val="0"/>
          <w:numId w:val="1130"/>
        </w:numPr>
        <w:tabs>
          <w:tab w:val="left" w:pos="720"/>
        </w:tabs>
        <w:ind w:left="720" w:hanging="360"/>
        <w:rPr>
          <w:rFonts w:ascii="Symbol" w:eastAsia="Symbol" w:hAnsi="Symbol" w:cs="Symbol"/>
        </w:rPr>
      </w:pPr>
      <w:r>
        <w:rPr>
          <w:rFonts w:ascii="Tahoma" w:eastAsia="Tahoma" w:hAnsi="Tahoma" w:cs="Tahoma"/>
        </w:rPr>
        <w:t>These patients usually do not require admission</w:t>
      </w:r>
    </w:p>
    <w:p w:rsidR="00CF16B6" w:rsidRDefault="00E30262">
      <w:pPr>
        <w:spacing w:line="20" w:lineRule="exact"/>
        <w:rPr>
          <w:sz w:val="20"/>
          <w:szCs w:val="20"/>
        </w:rPr>
      </w:pPr>
      <w:r>
        <w:rPr>
          <w:noProof/>
          <w:sz w:val="20"/>
          <w:szCs w:val="20"/>
        </w:rPr>
        <w:drawing>
          <wp:anchor distT="0" distB="0" distL="114300" distR="114300" simplePos="0" relativeHeight="251716096" behindDoc="1" locked="0" layoutInCell="0" allowOverlap="1">
            <wp:simplePos x="0" y="0"/>
            <wp:positionH relativeFrom="column">
              <wp:posOffset>-17145</wp:posOffset>
            </wp:positionH>
            <wp:positionV relativeFrom="paragraph">
              <wp:posOffset>132080</wp:posOffset>
            </wp:positionV>
            <wp:extent cx="5981065" cy="6350"/>
            <wp:effectExtent l="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2" w:lineRule="exact"/>
        <w:rPr>
          <w:sz w:val="20"/>
          <w:szCs w:val="20"/>
        </w:rPr>
      </w:pPr>
    </w:p>
    <w:p w:rsidR="00CF16B6" w:rsidRDefault="00E30262">
      <w:pPr>
        <w:rPr>
          <w:sz w:val="20"/>
          <w:szCs w:val="20"/>
        </w:rPr>
      </w:pPr>
      <w:r>
        <w:rPr>
          <w:rFonts w:ascii="Calibri" w:eastAsia="Calibri" w:hAnsi="Calibri" w:cs="Calibri"/>
        </w:rPr>
        <w:t xml:space="preserve">218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720" w:bottom="428" w:left="1440" w:header="0" w:footer="0" w:gutter="0"/>
          <w:cols w:space="720" w:equalWidth="0">
            <w:col w:w="10080"/>
          </w:cols>
        </w:sectPr>
      </w:pPr>
    </w:p>
    <w:p w:rsidR="00CF16B6" w:rsidRDefault="00E30262" w:rsidP="00E30262">
      <w:pPr>
        <w:numPr>
          <w:ilvl w:val="0"/>
          <w:numId w:val="1131"/>
        </w:numPr>
        <w:tabs>
          <w:tab w:val="left" w:pos="720"/>
        </w:tabs>
        <w:ind w:left="720" w:hanging="360"/>
        <w:rPr>
          <w:rFonts w:ascii="Symbol" w:eastAsia="Symbol" w:hAnsi="Symbol" w:cs="Symbol"/>
        </w:rPr>
      </w:pPr>
      <w:bookmarkStart w:id="241" w:name="page241"/>
      <w:bookmarkEnd w:id="241"/>
      <w:r>
        <w:rPr>
          <w:rFonts w:ascii="Tahoma" w:eastAsia="Tahoma" w:hAnsi="Tahoma" w:cs="Tahoma"/>
        </w:rPr>
        <w:lastRenderedPageBreak/>
        <w:t>Beware of depression and assess suicide risk</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E30262" w:rsidP="00E30262">
      <w:pPr>
        <w:numPr>
          <w:ilvl w:val="0"/>
          <w:numId w:val="1132"/>
        </w:numPr>
        <w:tabs>
          <w:tab w:val="left" w:pos="720"/>
        </w:tabs>
        <w:spacing w:line="237" w:lineRule="auto"/>
        <w:ind w:left="720" w:hanging="360"/>
        <w:rPr>
          <w:rFonts w:ascii="Symbol" w:eastAsia="Symbol" w:hAnsi="Symbol" w:cs="Symbol"/>
        </w:rPr>
      </w:pPr>
      <w:r>
        <w:rPr>
          <w:rFonts w:ascii="Tahoma" w:eastAsia="Tahoma" w:hAnsi="Tahoma" w:cs="Tahoma"/>
        </w:rPr>
        <w:t>No substitute drug available for detoxification.</w:t>
      </w:r>
    </w:p>
    <w:p w:rsidR="00CF16B6" w:rsidRDefault="00CF16B6">
      <w:pPr>
        <w:spacing w:line="1" w:lineRule="exact"/>
        <w:rPr>
          <w:rFonts w:ascii="Symbol" w:eastAsia="Symbol" w:hAnsi="Symbol" w:cs="Symbol"/>
        </w:rPr>
      </w:pPr>
    </w:p>
    <w:p w:rsidR="00CF16B6" w:rsidRDefault="00E30262" w:rsidP="00E30262">
      <w:pPr>
        <w:numPr>
          <w:ilvl w:val="0"/>
          <w:numId w:val="1132"/>
        </w:numPr>
        <w:tabs>
          <w:tab w:val="left" w:pos="720"/>
        </w:tabs>
        <w:spacing w:line="235" w:lineRule="auto"/>
        <w:ind w:left="720" w:hanging="360"/>
        <w:rPr>
          <w:rFonts w:ascii="Symbol" w:eastAsia="Symbol" w:hAnsi="Symbol" w:cs="Symbol"/>
        </w:rPr>
      </w:pPr>
      <w:r>
        <w:rPr>
          <w:rFonts w:ascii="Tahoma" w:eastAsia="Tahoma" w:hAnsi="Tahoma" w:cs="Tahoma"/>
        </w:rPr>
        <w:t>For severe anxiety, irritability and insomnia, short-term benzodiazepines, e.g.</w:t>
      </w:r>
    </w:p>
    <w:p w:rsidR="00CF16B6" w:rsidRDefault="00CF16B6">
      <w:pPr>
        <w:spacing w:line="265" w:lineRule="exact"/>
        <w:rPr>
          <w:rFonts w:ascii="Symbol" w:eastAsia="Symbol" w:hAnsi="Symbol" w:cs="Symbol"/>
        </w:rPr>
      </w:pPr>
    </w:p>
    <w:p w:rsidR="00CF16B6" w:rsidRDefault="00E30262" w:rsidP="00E30262">
      <w:pPr>
        <w:numPr>
          <w:ilvl w:val="1"/>
          <w:numId w:val="1132"/>
        </w:numPr>
        <w:tabs>
          <w:tab w:val="left" w:pos="1740"/>
        </w:tabs>
        <w:ind w:left="1740" w:hanging="300"/>
        <w:rPr>
          <w:rFonts w:ascii="Tahoma" w:eastAsia="Tahoma" w:hAnsi="Tahoma" w:cs="Tahoma"/>
          <w:b/>
          <w:bCs/>
        </w:rPr>
      </w:pPr>
      <w:r>
        <w:rPr>
          <w:rFonts w:ascii="Tahoma" w:eastAsia="Tahoma" w:hAnsi="Tahoma" w:cs="Tahoma"/>
        </w:rPr>
        <w:t>Diazepam 5–10mg (O)  3 times daily for 5–7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Refer patients to specialized clinic</w:t>
      </w:r>
    </w:p>
    <w:p w:rsidR="00CF16B6" w:rsidRDefault="00CF16B6">
      <w:pPr>
        <w:spacing w:line="265" w:lineRule="exact"/>
        <w:rPr>
          <w:sz w:val="20"/>
          <w:szCs w:val="20"/>
        </w:rPr>
      </w:pPr>
    </w:p>
    <w:p w:rsidR="00CF16B6" w:rsidRDefault="00E30262" w:rsidP="00E30262">
      <w:pPr>
        <w:numPr>
          <w:ilvl w:val="0"/>
          <w:numId w:val="1133"/>
        </w:numPr>
        <w:tabs>
          <w:tab w:val="left" w:pos="1080"/>
        </w:tabs>
        <w:ind w:left="1080" w:hanging="720"/>
        <w:rPr>
          <w:rFonts w:ascii="Tahoma" w:eastAsia="Tahoma" w:hAnsi="Tahoma" w:cs="Tahoma"/>
          <w:b/>
          <w:bCs/>
        </w:rPr>
      </w:pPr>
      <w:r>
        <w:rPr>
          <w:rFonts w:ascii="Tahoma" w:eastAsia="Tahoma" w:hAnsi="Tahoma" w:cs="Tahoma"/>
          <w:b/>
          <w:bCs/>
        </w:rPr>
        <w:t>Alcohol Dependence Syndrome</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Alcoholism is a syndrome consisting of two phases: problem drinking and alcohol addiction. Problem-drinking is the repetitive use of alcohol, often to alleviate tension or solve o</w:t>
      </w:r>
      <w:r>
        <w:rPr>
          <w:rFonts w:ascii="Tahoma" w:eastAsia="Tahoma" w:hAnsi="Tahoma" w:cs="Tahoma"/>
        </w:rPr>
        <w:t>ther emotional problems. Alcohol addiction is a true addiction similar to that which occurs following the repeated use of barbiturates or similar drugs.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1134"/>
        </w:numPr>
        <w:tabs>
          <w:tab w:val="left" w:pos="720"/>
        </w:tabs>
        <w:ind w:left="720" w:hanging="360"/>
        <w:rPr>
          <w:rFonts w:ascii="Symbol" w:eastAsia="Symbol" w:hAnsi="Symbol" w:cs="Symbol"/>
        </w:rPr>
      </w:pPr>
      <w:r>
        <w:rPr>
          <w:rFonts w:ascii="Tahoma" w:eastAsia="Tahoma" w:hAnsi="Tahoma" w:cs="Tahoma"/>
        </w:rPr>
        <w:t>Painless hepatomegally and palmar erythema</w:t>
      </w:r>
    </w:p>
    <w:p w:rsidR="00CF16B6" w:rsidRDefault="00E30262" w:rsidP="00E30262">
      <w:pPr>
        <w:numPr>
          <w:ilvl w:val="0"/>
          <w:numId w:val="1134"/>
        </w:numPr>
        <w:tabs>
          <w:tab w:val="left" w:pos="720"/>
        </w:tabs>
        <w:spacing w:line="237" w:lineRule="auto"/>
        <w:ind w:left="720" w:hanging="360"/>
        <w:rPr>
          <w:rFonts w:ascii="Symbol" w:eastAsia="Symbol" w:hAnsi="Symbol" w:cs="Symbol"/>
        </w:rPr>
      </w:pPr>
      <w:r>
        <w:rPr>
          <w:rFonts w:ascii="Tahoma" w:eastAsia="Tahoma" w:hAnsi="Tahoma" w:cs="Tahoma"/>
        </w:rPr>
        <w:t>Signs of more advanced disease secondary to liver</w:t>
      </w:r>
      <w:r>
        <w:rPr>
          <w:rFonts w:ascii="Tahoma" w:eastAsia="Tahoma" w:hAnsi="Tahoma" w:cs="Tahoma"/>
        </w:rPr>
        <w:t xml:space="preserve"> cirrhosis are jaundice, ascites, testicular atrophy and gynaecomastia.</w:t>
      </w:r>
    </w:p>
    <w:p w:rsidR="00CF16B6" w:rsidRDefault="00E30262" w:rsidP="00E30262">
      <w:pPr>
        <w:numPr>
          <w:ilvl w:val="0"/>
          <w:numId w:val="1134"/>
        </w:numPr>
        <w:tabs>
          <w:tab w:val="left" w:pos="720"/>
        </w:tabs>
        <w:ind w:left="720" w:hanging="360"/>
        <w:rPr>
          <w:rFonts w:ascii="Symbol" w:eastAsia="Symbol" w:hAnsi="Symbol" w:cs="Symbol"/>
        </w:rPr>
      </w:pPr>
      <w:r>
        <w:rPr>
          <w:rFonts w:ascii="Tahoma" w:eastAsia="Tahoma" w:hAnsi="Tahoma" w:cs="Tahoma"/>
        </w:rPr>
        <w:t>Refer to ICD 10 criteria for Diagnosis</w:t>
      </w:r>
    </w:p>
    <w:p w:rsidR="00CF16B6" w:rsidRDefault="00E30262" w:rsidP="00E30262">
      <w:pPr>
        <w:numPr>
          <w:ilvl w:val="0"/>
          <w:numId w:val="1134"/>
        </w:numPr>
        <w:tabs>
          <w:tab w:val="left" w:pos="720"/>
        </w:tabs>
        <w:spacing w:line="237" w:lineRule="auto"/>
        <w:ind w:left="720" w:right="2640" w:hanging="360"/>
        <w:rPr>
          <w:rFonts w:ascii="Symbol" w:eastAsia="Symbol" w:hAnsi="Symbol" w:cs="Symbol"/>
        </w:rPr>
      </w:pPr>
      <w:r>
        <w:rPr>
          <w:rFonts w:ascii="Tahoma" w:eastAsia="Tahoma" w:hAnsi="Tahoma" w:cs="Tahoma"/>
        </w:rPr>
        <w:t>Also use C.A.G.E questionnaire which determine extent of use C- Cut down alcohol use</w:t>
      </w:r>
    </w:p>
    <w:p w:rsidR="00CF16B6" w:rsidRDefault="00E30262">
      <w:pPr>
        <w:ind w:left="720"/>
        <w:rPr>
          <w:rFonts w:ascii="Symbol" w:eastAsia="Symbol" w:hAnsi="Symbol" w:cs="Symbol"/>
        </w:rPr>
      </w:pPr>
      <w:r>
        <w:rPr>
          <w:rFonts w:ascii="Tahoma" w:eastAsia="Tahoma" w:hAnsi="Tahoma" w:cs="Tahoma"/>
        </w:rPr>
        <w:t>A-Annoyed by people critising you’re drinking</w:t>
      </w:r>
    </w:p>
    <w:p w:rsidR="00CF16B6" w:rsidRDefault="00E30262">
      <w:pPr>
        <w:ind w:left="720" w:right="6380"/>
        <w:rPr>
          <w:rFonts w:ascii="Symbol" w:eastAsia="Symbol" w:hAnsi="Symbol" w:cs="Symbol"/>
        </w:rPr>
      </w:pPr>
      <w:r>
        <w:rPr>
          <w:rFonts w:ascii="Tahoma" w:eastAsia="Tahoma" w:hAnsi="Tahoma" w:cs="Tahoma"/>
        </w:rPr>
        <w:t>G-Guilty about</w:t>
      </w:r>
      <w:r>
        <w:rPr>
          <w:rFonts w:ascii="Tahoma" w:eastAsia="Tahoma" w:hAnsi="Tahoma" w:cs="Tahoma"/>
        </w:rPr>
        <w:t xml:space="preserve"> drinking E-Eye opener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rsidP="00E30262">
      <w:pPr>
        <w:numPr>
          <w:ilvl w:val="0"/>
          <w:numId w:val="1135"/>
        </w:numPr>
        <w:tabs>
          <w:tab w:val="left" w:pos="720"/>
        </w:tabs>
        <w:ind w:left="720" w:hanging="360"/>
        <w:rPr>
          <w:rFonts w:ascii="Symbol" w:eastAsia="Symbol" w:hAnsi="Symbol" w:cs="Symbol"/>
        </w:rPr>
      </w:pPr>
      <w:r>
        <w:rPr>
          <w:rFonts w:ascii="Tahoma" w:eastAsia="Tahoma" w:hAnsi="Tahoma" w:cs="Tahoma"/>
        </w:rPr>
        <w:t>Support group that encourage abstinence</w:t>
      </w:r>
    </w:p>
    <w:p w:rsidR="00CF16B6" w:rsidRDefault="00E30262" w:rsidP="00E30262">
      <w:pPr>
        <w:numPr>
          <w:ilvl w:val="0"/>
          <w:numId w:val="1135"/>
        </w:numPr>
        <w:tabs>
          <w:tab w:val="left" w:pos="720"/>
        </w:tabs>
        <w:spacing w:line="235" w:lineRule="auto"/>
        <w:ind w:left="720" w:hanging="360"/>
        <w:rPr>
          <w:rFonts w:ascii="Symbol" w:eastAsia="Symbol" w:hAnsi="Symbol" w:cs="Symbol"/>
        </w:rPr>
      </w:pPr>
      <w:r>
        <w:rPr>
          <w:rFonts w:ascii="Tahoma" w:eastAsia="Tahoma" w:hAnsi="Tahoma" w:cs="Tahoma"/>
        </w:rPr>
        <w:t>Alcoholic anonymous (AA)</w:t>
      </w:r>
    </w:p>
    <w:p w:rsidR="00CF16B6" w:rsidRDefault="00CF16B6">
      <w:pPr>
        <w:spacing w:line="2" w:lineRule="exact"/>
        <w:rPr>
          <w:rFonts w:ascii="Symbol" w:eastAsia="Symbol" w:hAnsi="Symbol" w:cs="Symbol"/>
        </w:rPr>
      </w:pPr>
    </w:p>
    <w:p w:rsidR="00CF16B6" w:rsidRDefault="00E30262" w:rsidP="00E30262">
      <w:pPr>
        <w:numPr>
          <w:ilvl w:val="0"/>
          <w:numId w:val="1135"/>
        </w:numPr>
        <w:tabs>
          <w:tab w:val="left" w:pos="720"/>
        </w:tabs>
        <w:spacing w:line="235" w:lineRule="auto"/>
        <w:ind w:left="720" w:hanging="360"/>
        <w:rPr>
          <w:rFonts w:ascii="Symbol" w:eastAsia="Symbol" w:hAnsi="Symbol" w:cs="Symbol"/>
        </w:rPr>
      </w:pPr>
      <w:r>
        <w:rPr>
          <w:rFonts w:ascii="Tahoma" w:eastAsia="Tahoma" w:hAnsi="Tahoma" w:cs="Tahoma"/>
        </w:rPr>
        <w:t>Inpatient rehabilitation programme exists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136"/>
        </w:numPr>
        <w:tabs>
          <w:tab w:val="left" w:pos="300"/>
        </w:tabs>
        <w:ind w:left="300" w:hanging="300"/>
        <w:rPr>
          <w:rFonts w:ascii="Tahoma" w:eastAsia="Tahoma" w:hAnsi="Tahoma" w:cs="Tahoma"/>
          <w:b/>
          <w:bCs/>
        </w:rPr>
      </w:pPr>
      <w:r>
        <w:rPr>
          <w:rFonts w:ascii="Tahoma" w:eastAsia="Tahoma" w:hAnsi="Tahoma" w:cs="Tahoma"/>
          <w:b/>
          <w:bCs/>
        </w:rPr>
        <w:t>Alcohol-related withdrawal syndrome</w:t>
      </w:r>
    </w:p>
    <w:p w:rsidR="00CF16B6" w:rsidRDefault="00E30262" w:rsidP="00E30262">
      <w:pPr>
        <w:numPr>
          <w:ilvl w:val="1"/>
          <w:numId w:val="1136"/>
        </w:numPr>
        <w:tabs>
          <w:tab w:val="left" w:pos="1728"/>
        </w:tabs>
        <w:spacing w:line="239" w:lineRule="auto"/>
        <w:ind w:left="720" w:right="3460" w:firstLine="720"/>
        <w:rPr>
          <w:rFonts w:ascii="Tahoma" w:eastAsia="Tahoma" w:hAnsi="Tahoma" w:cs="Tahoma"/>
          <w:b/>
          <w:bCs/>
        </w:rPr>
      </w:pPr>
      <w:r>
        <w:rPr>
          <w:rFonts w:ascii="Tahoma" w:eastAsia="Tahoma" w:hAnsi="Tahoma" w:cs="Tahoma"/>
        </w:rPr>
        <w:t xml:space="preserve">Thiamine 50 – 100 mg I.M every 24 hours. For the CNS </w:t>
      </w:r>
      <w:r>
        <w:rPr>
          <w:rFonts w:ascii="Tahoma" w:eastAsia="Tahoma" w:hAnsi="Tahoma" w:cs="Tahoma"/>
        </w:rPr>
        <w:t>symptoms</w:t>
      </w:r>
    </w:p>
    <w:p w:rsidR="00CF16B6" w:rsidRDefault="00CF16B6">
      <w:pPr>
        <w:spacing w:line="2" w:lineRule="exact"/>
        <w:rPr>
          <w:rFonts w:ascii="Tahoma" w:eastAsia="Tahoma" w:hAnsi="Tahoma" w:cs="Tahoma"/>
          <w:b/>
          <w:bCs/>
        </w:rPr>
      </w:pPr>
    </w:p>
    <w:p w:rsidR="00CF16B6" w:rsidRDefault="00E30262" w:rsidP="00E30262">
      <w:pPr>
        <w:numPr>
          <w:ilvl w:val="1"/>
          <w:numId w:val="1137"/>
        </w:numPr>
        <w:tabs>
          <w:tab w:val="left" w:pos="1740"/>
        </w:tabs>
        <w:ind w:left="1440"/>
        <w:rPr>
          <w:rFonts w:ascii="Tahoma" w:eastAsia="Tahoma" w:hAnsi="Tahoma" w:cs="Tahoma"/>
          <w:b/>
          <w:bCs/>
        </w:rPr>
      </w:pPr>
      <w:r>
        <w:rPr>
          <w:rFonts w:ascii="Tahoma" w:eastAsia="Tahoma" w:hAnsi="Tahoma" w:cs="Tahoma"/>
        </w:rPr>
        <w:t xml:space="preserve">Diazepam (O) 10 mg every 4-6 hours on the first 24 and reduce by 20% over 3-5 days </w:t>
      </w:r>
      <w:r>
        <w:rPr>
          <w:rFonts w:ascii="Tahoma" w:eastAsia="Tahoma" w:hAnsi="Tahoma" w:cs="Tahoma"/>
          <w:b/>
          <w:bCs/>
        </w:rPr>
        <w:t>(only in inpatient care)</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1"/>
          <w:numId w:val="1138"/>
        </w:numPr>
        <w:tabs>
          <w:tab w:val="left" w:pos="1766"/>
        </w:tabs>
        <w:ind w:left="1440"/>
        <w:rPr>
          <w:rFonts w:ascii="Tahoma" w:eastAsia="Tahoma" w:hAnsi="Tahoma" w:cs="Tahoma"/>
          <w:b/>
          <w:bCs/>
        </w:rPr>
      </w:pPr>
      <w:r>
        <w:rPr>
          <w:rFonts w:ascii="Tahoma" w:eastAsia="Tahoma" w:hAnsi="Tahoma" w:cs="Tahoma"/>
        </w:rPr>
        <w:t>Chlordiazepoxide tablets 20 – 60mg daily in divided doses and taper over month</w:t>
      </w:r>
    </w:p>
    <w:p w:rsidR="00CF16B6" w:rsidRDefault="00E30262">
      <w:pPr>
        <w:ind w:left="720"/>
        <w:rPr>
          <w:rFonts w:ascii="Tahoma" w:eastAsia="Tahoma" w:hAnsi="Tahoma" w:cs="Tahoma"/>
          <w:b/>
          <w:bCs/>
        </w:rPr>
      </w:pPr>
      <w:r>
        <w:rPr>
          <w:rFonts w:ascii="Tahoma" w:eastAsia="Tahoma" w:hAnsi="Tahoma" w:cs="Tahoma"/>
        </w:rPr>
        <w:t>For severe agitation and restlessness</w:t>
      </w:r>
    </w:p>
    <w:p w:rsidR="00CF16B6" w:rsidRDefault="00E30262" w:rsidP="00E30262">
      <w:pPr>
        <w:numPr>
          <w:ilvl w:val="1"/>
          <w:numId w:val="1139"/>
        </w:numPr>
        <w:tabs>
          <w:tab w:val="left" w:pos="1745"/>
        </w:tabs>
        <w:spacing w:line="239" w:lineRule="auto"/>
        <w:ind w:left="1440"/>
        <w:jc w:val="both"/>
        <w:rPr>
          <w:rFonts w:ascii="Tahoma" w:eastAsia="Tahoma" w:hAnsi="Tahoma" w:cs="Tahoma"/>
          <w:b/>
          <w:bCs/>
        </w:rPr>
      </w:pPr>
      <w:r>
        <w:rPr>
          <w:rFonts w:ascii="Tahoma" w:eastAsia="Tahoma" w:hAnsi="Tahoma" w:cs="Tahoma"/>
        </w:rPr>
        <w:t>Haloperidol 5 mg I</w:t>
      </w:r>
      <w:r>
        <w:rPr>
          <w:rFonts w:ascii="Tahoma" w:eastAsia="Tahoma" w:hAnsi="Tahoma" w:cs="Tahoma"/>
        </w:rPr>
        <w:t>.M Repeat after 4–8 hours as required to a maximum of 20 mg. Once patient has responded and is able to take oral haloperidol: 1.5–3 mg 12 hourly</w:t>
      </w:r>
    </w:p>
    <w:p w:rsidR="00CF16B6" w:rsidRDefault="00CF16B6">
      <w:pPr>
        <w:spacing w:line="269" w:lineRule="exact"/>
        <w:rPr>
          <w:sz w:val="20"/>
          <w:szCs w:val="20"/>
        </w:rPr>
      </w:pPr>
    </w:p>
    <w:p w:rsidR="00CF16B6" w:rsidRDefault="00E30262" w:rsidP="00E30262">
      <w:pPr>
        <w:numPr>
          <w:ilvl w:val="0"/>
          <w:numId w:val="1140"/>
        </w:numPr>
        <w:tabs>
          <w:tab w:val="left" w:pos="1720"/>
        </w:tabs>
        <w:ind w:left="1720" w:hanging="280"/>
        <w:rPr>
          <w:rFonts w:ascii="Tahoma" w:eastAsia="Tahoma" w:hAnsi="Tahoma" w:cs="Tahoma"/>
          <w:b/>
          <w:bCs/>
        </w:rPr>
      </w:pPr>
      <w:r>
        <w:rPr>
          <w:rFonts w:ascii="Tahoma" w:eastAsia="Tahoma" w:hAnsi="Tahoma" w:cs="Tahoma"/>
        </w:rPr>
        <w:t>Naltrexone 50mg daily decreases the craving for alcohol</w:t>
      </w:r>
    </w:p>
    <w:p w:rsidR="00CF16B6" w:rsidRDefault="00E30262">
      <w:pPr>
        <w:spacing w:line="20" w:lineRule="exact"/>
        <w:rPr>
          <w:sz w:val="20"/>
          <w:szCs w:val="20"/>
        </w:rPr>
      </w:pPr>
      <w:r>
        <w:rPr>
          <w:noProof/>
          <w:sz w:val="20"/>
          <w:szCs w:val="20"/>
        </w:rPr>
        <w:drawing>
          <wp:anchor distT="0" distB="0" distL="114300" distR="114300" simplePos="0" relativeHeight="251717120" behindDoc="1" locked="0" layoutInCell="0" allowOverlap="1">
            <wp:simplePos x="0" y="0"/>
            <wp:positionH relativeFrom="column">
              <wp:posOffset>-17145</wp:posOffset>
            </wp:positionH>
            <wp:positionV relativeFrom="paragraph">
              <wp:posOffset>228600</wp:posOffset>
            </wp:positionV>
            <wp:extent cx="5981065" cy="6350"/>
            <wp:effectExtent l="0" t="0" r="0" b="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3" w:lineRule="exact"/>
        <w:rPr>
          <w:sz w:val="20"/>
          <w:szCs w:val="20"/>
        </w:rPr>
      </w:pPr>
    </w:p>
    <w:p w:rsidR="00CF16B6" w:rsidRDefault="00E30262">
      <w:pPr>
        <w:rPr>
          <w:sz w:val="20"/>
          <w:szCs w:val="20"/>
        </w:rPr>
      </w:pPr>
      <w:r>
        <w:rPr>
          <w:rFonts w:ascii="Calibri" w:eastAsia="Calibri" w:hAnsi="Calibri" w:cs="Calibri"/>
        </w:rPr>
        <w:t xml:space="preserve">219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CF16B6">
      <w:pPr>
        <w:spacing w:line="263" w:lineRule="exact"/>
        <w:rPr>
          <w:sz w:val="20"/>
          <w:szCs w:val="20"/>
        </w:rPr>
      </w:pPr>
      <w:bookmarkStart w:id="242" w:name="page242"/>
      <w:bookmarkEnd w:id="242"/>
    </w:p>
    <w:p w:rsidR="00CF16B6" w:rsidRDefault="00E30262">
      <w:pPr>
        <w:rPr>
          <w:sz w:val="20"/>
          <w:szCs w:val="20"/>
        </w:rPr>
      </w:pPr>
      <w:r>
        <w:rPr>
          <w:rFonts w:ascii="Tahoma" w:eastAsia="Tahoma" w:hAnsi="Tahoma" w:cs="Tahoma"/>
          <w:b/>
          <w:bCs/>
        </w:rPr>
        <w:t>b) Delirium Tremens (DT)</w:t>
      </w:r>
    </w:p>
    <w:p w:rsidR="00CF16B6" w:rsidRDefault="00E30262">
      <w:pPr>
        <w:jc w:val="both"/>
        <w:rPr>
          <w:sz w:val="20"/>
          <w:szCs w:val="20"/>
        </w:rPr>
      </w:pPr>
      <w:r>
        <w:rPr>
          <w:rFonts w:ascii="Tahoma" w:eastAsia="Tahoma" w:hAnsi="Tahoma" w:cs="Tahoma"/>
        </w:rPr>
        <w:t xml:space="preserve">It is an acute episode of delirium that is usually caused by withdrawal from alcohol. Although the typical delirium occurs 2–3 days following cessation of prolonged alcohol intake, reaching a peak at around 5 days, some withdrawal symptoms such as tremor </w:t>
      </w:r>
      <w:r>
        <w:rPr>
          <w:rFonts w:ascii="Tahoma" w:eastAsia="Tahoma" w:hAnsi="Tahoma" w:cs="Tahoma"/>
        </w:rPr>
        <w:t>may start within 12 hours.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1141"/>
        </w:numPr>
        <w:tabs>
          <w:tab w:val="left" w:pos="720"/>
        </w:tabs>
        <w:ind w:left="720" w:hanging="360"/>
        <w:rPr>
          <w:rFonts w:ascii="Symbol" w:eastAsia="Symbol" w:hAnsi="Symbol" w:cs="Symbol"/>
        </w:rPr>
      </w:pPr>
      <w:r>
        <w:rPr>
          <w:rFonts w:ascii="Tahoma" w:eastAsia="Tahoma" w:hAnsi="Tahoma" w:cs="Tahoma"/>
        </w:rPr>
        <w:t>Predominantly visual hallucinations</w:t>
      </w:r>
    </w:p>
    <w:p w:rsidR="00CF16B6" w:rsidRDefault="00E30262" w:rsidP="00E30262">
      <w:pPr>
        <w:numPr>
          <w:ilvl w:val="0"/>
          <w:numId w:val="1141"/>
        </w:numPr>
        <w:tabs>
          <w:tab w:val="left" w:pos="720"/>
        </w:tabs>
        <w:spacing w:line="235" w:lineRule="auto"/>
        <w:ind w:left="720" w:hanging="360"/>
        <w:rPr>
          <w:rFonts w:ascii="Symbol" w:eastAsia="Symbol" w:hAnsi="Symbol" w:cs="Symbol"/>
        </w:rPr>
      </w:pPr>
      <w:r>
        <w:rPr>
          <w:rFonts w:ascii="Tahoma" w:eastAsia="Tahoma" w:hAnsi="Tahoma" w:cs="Tahoma"/>
        </w:rPr>
        <w:t>Disorientation</w:t>
      </w:r>
    </w:p>
    <w:p w:rsidR="00CF16B6" w:rsidRDefault="00CF16B6">
      <w:pPr>
        <w:spacing w:line="2" w:lineRule="exact"/>
        <w:rPr>
          <w:rFonts w:ascii="Symbol" w:eastAsia="Symbol" w:hAnsi="Symbol" w:cs="Symbol"/>
        </w:rPr>
      </w:pPr>
    </w:p>
    <w:p w:rsidR="00CF16B6" w:rsidRDefault="00E30262" w:rsidP="00E30262">
      <w:pPr>
        <w:numPr>
          <w:ilvl w:val="0"/>
          <w:numId w:val="1141"/>
        </w:numPr>
        <w:tabs>
          <w:tab w:val="left" w:pos="720"/>
        </w:tabs>
        <w:spacing w:line="235" w:lineRule="auto"/>
        <w:ind w:left="720" w:hanging="360"/>
        <w:rPr>
          <w:rFonts w:ascii="Symbol" w:eastAsia="Symbol" w:hAnsi="Symbol" w:cs="Symbol"/>
        </w:rPr>
      </w:pPr>
      <w:r>
        <w:rPr>
          <w:rFonts w:ascii="Tahoma" w:eastAsia="Tahoma" w:hAnsi="Tahoma" w:cs="Tahoma"/>
        </w:rPr>
        <w:t>Agitation</w:t>
      </w:r>
    </w:p>
    <w:p w:rsidR="00CF16B6" w:rsidRDefault="00CF16B6">
      <w:pPr>
        <w:spacing w:line="2" w:lineRule="exact"/>
        <w:rPr>
          <w:rFonts w:ascii="Symbol" w:eastAsia="Symbol" w:hAnsi="Symbol" w:cs="Symbol"/>
        </w:rPr>
      </w:pPr>
    </w:p>
    <w:p w:rsidR="00CF16B6" w:rsidRDefault="00E30262" w:rsidP="00E30262">
      <w:pPr>
        <w:numPr>
          <w:ilvl w:val="0"/>
          <w:numId w:val="1141"/>
        </w:numPr>
        <w:tabs>
          <w:tab w:val="left" w:pos="720"/>
        </w:tabs>
        <w:spacing w:line="235" w:lineRule="auto"/>
        <w:ind w:left="720" w:hanging="360"/>
        <w:rPr>
          <w:rFonts w:ascii="Symbol" w:eastAsia="Symbol" w:hAnsi="Symbol" w:cs="Symbol"/>
        </w:rPr>
      </w:pPr>
      <w:r>
        <w:rPr>
          <w:rFonts w:ascii="Tahoma" w:eastAsia="Tahoma" w:hAnsi="Tahoma" w:cs="Tahoma"/>
        </w:rPr>
        <w:t>Tachycardia</w:t>
      </w:r>
    </w:p>
    <w:p w:rsidR="00CF16B6" w:rsidRDefault="00CF16B6">
      <w:pPr>
        <w:spacing w:line="2" w:lineRule="exact"/>
        <w:rPr>
          <w:rFonts w:ascii="Symbol" w:eastAsia="Symbol" w:hAnsi="Symbol" w:cs="Symbol"/>
        </w:rPr>
      </w:pPr>
    </w:p>
    <w:p w:rsidR="00CF16B6" w:rsidRDefault="00E30262" w:rsidP="00E30262">
      <w:pPr>
        <w:numPr>
          <w:ilvl w:val="0"/>
          <w:numId w:val="1141"/>
        </w:numPr>
        <w:tabs>
          <w:tab w:val="left" w:pos="720"/>
        </w:tabs>
        <w:spacing w:line="235" w:lineRule="auto"/>
        <w:ind w:left="720" w:hanging="360"/>
        <w:rPr>
          <w:rFonts w:ascii="Symbol" w:eastAsia="Symbol" w:hAnsi="Symbol" w:cs="Symbol"/>
        </w:rPr>
      </w:pPr>
      <w:r>
        <w:rPr>
          <w:rFonts w:ascii="Tahoma" w:eastAsia="Tahoma" w:hAnsi="Tahoma" w:cs="Tahoma"/>
        </w:rPr>
        <w:t>Hypertension</w:t>
      </w:r>
    </w:p>
    <w:p w:rsidR="00CF16B6" w:rsidRDefault="00CF16B6">
      <w:pPr>
        <w:spacing w:line="2" w:lineRule="exact"/>
        <w:rPr>
          <w:rFonts w:ascii="Symbol" w:eastAsia="Symbol" w:hAnsi="Symbol" w:cs="Symbol"/>
        </w:rPr>
      </w:pPr>
    </w:p>
    <w:p w:rsidR="00CF16B6" w:rsidRDefault="00E30262" w:rsidP="00E30262">
      <w:pPr>
        <w:numPr>
          <w:ilvl w:val="0"/>
          <w:numId w:val="1141"/>
        </w:numPr>
        <w:tabs>
          <w:tab w:val="left" w:pos="720"/>
        </w:tabs>
        <w:spacing w:line="235" w:lineRule="auto"/>
        <w:ind w:left="720" w:hanging="360"/>
        <w:rPr>
          <w:rFonts w:ascii="Symbol" w:eastAsia="Symbol" w:hAnsi="Symbol" w:cs="Symbol"/>
        </w:rPr>
      </w:pPr>
      <w:r>
        <w:rPr>
          <w:rFonts w:ascii="Tahoma" w:eastAsia="Tahoma" w:hAnsi="Tahoma" w:cs="Tahoma"/>
        </w:rPr>
        <w:t>A low-grade fever may be present</w:t>
      </w:r>
    </w:p>
    <w:p w:rsidR="00CF16B6" w:rsidRDefault="00CF16B6">
      <w:pPr>
        <w:spacing w:line="2" w:lineRule="exact"/>
        <w:rPr>
          <w:rFonts w:ascii="Symbol" w:eastAsia="Symbol" w:hAnsi="Symbol" w:cs="Symbol"/>
        </w:rPr>
      </w:pPr>
    </w:p>
    <w:p w:rsidR="00CF16B6" w:rsidRDefault="00E30262" w:rsidP="00E30262">
      <w:pPr>
        <w:numPr>
          <w:ilvl w:val="0"/>
          <w:numId w:val="1141"/>
        </w:numPr>
        <w:tabs>
          <w:tab w:val="left" w:pos="720"/>
        </w:tabs>
        <w:spacing w:line="237" w:lineRule="auto"/>
        <w:ind w:left="720" w:hanging="360"/>
        <w:rPr>
          <w:rFonts w:ascii="Symbol" w:eastAsia="Symbol" w:hAnsi="Symbol" w:cs="Symbol"/>
        </w:rPr>
      </w:pPr>
      <w:r>
        <w:rPr>
          <w:rFonts w:ascii="Tahoma" w:eastAsia="Tahoma" w:hAnsi="Tahoma" w:cs="Tahoma"/>
        </w:rPr>
        <w:t xml:space="preserve">Withdrawal tonic-clonic seizures may occur between24 and 48 hours following cessation of </w:t>
      </w:r>
      <w:r>
        <w:rPr>
          <w:rFonts w:ascii="Tahoma" w:eastAsia="Tahoma" w:hAnsi="Tahoma" w:cs="Tahoma"/>
        </w:rPr>
        <w:t>alcohol intake</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b/>
          <w:bCs/>
        </w:rPr>
        <w:t xml:space="preserve">Note: </w:t>
      </w:r>
      <w:r>
        <w:rPr>
          <w:rFonts w:ascii="Tahoma" w:eastAsia="Tahoma" w:hAnsi="Tahoma" w:cs="Tahoma"/>
        </w:rPr>
        <w:t>It is important to consider alternative causes, when making the diagnosis. This is</w:t>
      </w:r>
      <w:r>
        <w:rPr>
          <w:rFonts w:ascii="Tahoma" w:eastAsia="Tahoma" w:hAnsi="Tahoma" w:cs="Tahoma"/>
          <w:b/>
          <w:bCs/>
        </w:rPr>
        <w:t xml:space="preserve"> </w:t>
      </w:r>
      <w:r>
        <w:rPr>
          <w:rFonts w:ascii="Tahoma" w:eastAsia="Tahoma" w:hAnsi="Tahoma" w:cs="Tahoma"/>
        </w:rPr>
        <w:t>especially true for cases with an atypical presentation.</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General measures</w:t>
      </w:r>
    </w:p>
    <w:p w:rsidR="00CF16B6" w:rsidRDefault="00E30262" w:rsidP="00E30262">
      <w:pPr>
        <w:numPr>
          <w:ilvl w:val="0"/>
          <w:numId w:val="1142"/>
        </w:numPr>
        <w:tabs>
          <w:tab w:val="left" w:pos="720"/>
        </w:tabs>
        <w:spacing w:line="237" w:lineRule="auto"/>
        <w:ind w:left="720" w:hanging="360"/>
        <w:rPr>
          <w:rFonts w:ascii="Symbol" w:eastAsia="Symbol" w:hAnsi="Symbol" w:cs="Symbol"/>
        </w:rPr>
      </w:pPr>
      <w:r>
        <w:rPr>
          <w:rFonts w:ascii="Tahoma" w:eastAsia="Tahoma" w:hAnsi="Tahoma" w:cs="Tahoma"/>
        </w:rPr>
        <w:t>Secure airway</w:t>
      </w:r>
    </w:p>
    <w:p w:rsidR="00CF16B6" w:rsidRDefault="00CF16B6">
      <w:pPr>
        <w:spacing w:line="1" w:lineRule="exact"/>
        <w:rPr>
          <w:rFonts w:ascii="Symbol" w:eastAsia="Symbol" w:hAnsi="Symbol" w:cs="Symbol"/>
        </w:rPr>
      </w:pPr>
    </w:p>
    <w:p w:rsidR="00CF16B6" w:rsidRDefault="00E30262" w:rsidP="00E30262">
      <w:pPr>
        <w:numPr>
          <w:ilvl w:val="0"/>
          <w:numId w:val="1142"/>
        </w:numPr>
        <w:tabs>
          <w:tab w:val="left" w:pos="720"/>
        </w:tabs>
        <w:spacing w:line="235" w:lineRule="auto"/>
        <w:ind w:left="720" w:hanging="360"/>
        <w:rPr>
          <w:rFonts w:ascii="Symbol" w:eastAsia="Symbol" w:hAnsi="Symbol" w:cs="Symbol"/>
        </w:rPr>
      </w:pPr>
      <w:r>
        <w:rPr>
          <w:rFonts w:ascii="Tahoma" w:eastAsia="Tahoma" w:hAnsi="Tahoma" w:cs="Tahoma"/>
        </w:rPr>
        <w:t>Ensure Breathing</w:t>
      </w:r>
    </w:p>
    <w:p w:rsidR="00CF16B6" w:rsidRDefault="00CF16B6">
      <w:pPr>
        <w:spacing w:line="2" w:lineRule="exact"/>
        <w:rPr>
          <w:rFonts w:ascii="Symbol" w:eastAsia="Symbol" w:hAnsi="Symbol" w:cs="Symbol"/>
        </w:rPr>
      </w:pPr>
    </w:p>
    <w:p w:rsidR="00CF16B6" w:rsidRDefault="00E30262" w:rsidP="00E30262">
      <w:pPr>
        <w:numPr>
          <w:ilvl w:val="0"/>
          <w:numId w:val="1142"/>
        </w:numPr>
        <w:tabs>
          <w:tab w:val="left" w:pos="720"/>
        </w:tabs>
        <w:spacing w:line="236" w:lineRule="auto"/>
        <w:ind w:left="720" w:hanging="360"/>
        <w:rPr>
          <w:rFonts w:ascii="Symbol" w:eastAsia="Symbol" w:hAnsi="Symbol" w:cs="Symbol"/>
        </w:rPr>
      </w:pPr>
      <w:r>
        <w:rPr>
          <w:rFonts w:ascii="Tahoma" w:eastAsia="Tahoma" w:hAnsi="Tahoma" w:cs="Tahoma"/>
        </w:rPr>
        <w:t>Circulation</w:t>
      </w:r>
    </w:p>
    <w:p w:rsidR="00CF16B6" w:rsidRDefault="00E30262">
      <w:pPr>
        <w:ind w:left="720"/>
        <w:rPr>
          <w:rFonts w:ascii="Symbol" w:eastAsia="Symbol" w:hAnsi="Symbol" w:cs="Symbol"/>
        </w:rPr>
      </w:pPr>
      <w:r>
        <w:rPr>
          <w:rFonts w:ascii="Tahoma" w:eastAsia="Tahoma" w:hAnsi="Tahoma" w:cs="Tahoma"/>
        </w:rPr>
        <w:t xml:space="preserve">Give IV fluid (Dextrose Normal </w:t>
      </w:r>
      <w:r>
        <w:rPr>
          <w:rFonts w:ascii="Tahoma" w:eastAsia="Tahoma" w:hAnsi="Tahoma" w:cs="Tahoma"/>
        </w:rPr>
        <w:t>Saline) to prevent hypoglycaemia and hypotension</w:t>
      </w:r>
    </w:p>
    <w:p w:rsidR="00CF16B6" w:rsidRDefault="00E30262" w:rsidP="00E30262">
      <w:pPr>
        <w:numPr>
          <w:ilvl w:val="0"/>
          <w:numId w:val="1142"/>
        </w:numPr>
        <w:tabs>
          <w:tab w:val="left" w:pos="720"/>
        </w:tabs>
        <w:spacing w:line="237" w:lineRule="auto"/>
        <w:ind w:left="720" w:hanging="360"/>
        <w:rPr>
          <w:rFonts w:ascii="Symbol" w:eastAsia="Symbol" w:hAnsi="Symbol" w:cs="Symbol"/>
        </w:rPr>
      </w:pPr>
      <w:r>
        <w:rPr>
          <w:rFonts w:ascii="Tahoma" w:eastAsia="Tahoma" w:hAnsi="Tahoma" w:cs="Tahoma"/>
        </w:rPr>
        <w:t>Monitor for respiratory depression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E30262" w:rsidP="00E30262">
      <w:pPr>
        <w:numPr>
          <w:ilvl w:val="0"/>
          <w:numId w:val="1143"/>
        </w:numPr>
        <w:tabs>
          <w:tab w:val="left" w:pos="1740"/>
        </w:tabs>
        <w:ind w:left="1740" w:hanging="300"/>
        <w:rPr>
          <w:rFonts w:ascii="Tahoma" w:eastAsia="Tahoma" w:hAnsi="Tahoma" w:cs="Tahoma"/>
          <w:b/>
          <w:bCs/>
        </w:rPr>
      </w:pPr>
      <w:r>
        <w:rPr>
          <w:rFonts w:ascii="Tahoma" w:eastAsia="Tahoma" w:hAnsi="Tahoma" w:cs="Tahoma"/>
        </w:rPr>
        <w:t>Diazepam IV, 10 mg</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rsidP="00E30262">
      <w:pPr>
        <w:numPr>
          <w:ilvl w:val="0"/>
          <w:numId w:val="1144"/>
        </w:numPr>
        <w:tabs>
          <w:tab w:val="left" w:pos="1734"/>
        </w:tabs>
        <w:ind w:left="1520" w:right="1100" w:hanging="80"/>
        <w:rPr>
          <w:rFonts w:ascii="Tahoma" w:eastAsia="Tahoma" w:hAnsi="Tahoma" w:cs="Tahoma"/>
          <w:b/>
          <w:bCs/>
        </w:rPr>
      </w:pPr>
      <w:r>
        <w:rPr>
          <w:rFonts w:ascii="Tahoma" w:eastAsia="Tahoma" w:hAnsi="Tahoma" w:cs="Tahoma"/>
        </w:rPr>
        <w:t>Lorazepam, IM/IV, 2 mg for immediate sedative or hypnotic action. If no response give a second dose.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5" w:lineRule="exact"/>
        <w:rPr>
          <w:sz w:val="20"/>
          <w:szCs w:val="20"/>
        </w:rPr>
      </w:pPr>
    </w:p>
    <w:p w:rsidR="00CF16B6" w:rsidRDefault="00E30262" w:rsidP="00E30262">
      <w:pPr>
        <w:numPr>
          <w:ilvl w:val="0"/>
          <w:numId w:val="1145"/>
        </w:numPr>
        <w:tabs>
          <w:tab w:val="left" w:pos="1720"/>
        </w:tabs>
        <w:ind w:left="1720" w:hanging="280"/>
        <w:rPr>
          <w:rFonts w:ascii="Tahoma" w:eastAsia="Tahoma" w:hAnsi="Tahoma" w:cs="Tahoma"/>
          <w:b/>
          <w:bCs/>
        </w:rPr>
      </w:pPr>
      <w:r>
        <w:rPr>
          <w:rFonts w:ascii="Tahoma" w:eastAsia="Tahoma" w:hAnsi="Tahoma" w:cs="Tahoma"/>
        </w:rPr>
        <w:t xml:space="preserve">Chlordiazepoxide 20 -60mg </w:t>
      </w:r>
      <w:r>
        <w:rPr>
          <w:rFonts w:ascii="Tahoma" w:eastAsia="Tahoma" w:hAnsi="Tahoma" w:cs="Tahoma"/>
        </w:rPr>
        <w:t>taper over one month</w:t>
      </w:r>
    </w:p>
    <w:p w:rsidR="00CF16B6" w:rsidRDefault="00CF16B6">
      <w:pPr>
        <w:spacing w:line="265" w:lineRule="exact"/>
        <w:rPr>
          <w:sz w:val="20"/>
          <w:szCs w:val="20"/>
        </w:rPr>
      </w:pPr>
    </w:p>
    <w:p w:rsidR="00CF16B6" w:rsidRDefault="00E30262" w:rsidP="00E30262">
      <w:pPr>
        <w:numPr>
          <w:ilvl w:val="0"/>
          <w:numId w:val="1146"/>
        </w:numPr>
        <w:tabs>
          <w:tab w:val="left" w:pos="1740"/>
        </w:tabs>
        <w:ind w:left="1740" w:hanging="300"/>
        <w:rPr>
          <w:rFonts w:ascii="Tahoma" w:eastAsia="Tahoma" w:hAnsi="Tahoma" w:cs="Tahoma"/>
          <w:b/>
          <w:bCs/>
        </w:rPr>
      </w:pPr>
      <w:r>
        <w:rPr>
          <w:rFonts w:ascii="Tahoma" w:eastAsia="Tahoma" w:hAnsi="Tahoma" w:cs="Tahoma"/>
        </w:rPr>
        <w:t>Thiamine IM 100mg daily</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rsidP="00E30262">
      <w:pPr>
        <w:numPr>
          <w:ilvl w:val="0"/>
          <w:numId w:val="1147"/>
        </w:numPr>
        <w:tabs>
          <w:tab w:val="left" w:pos="1740"/>
        </w:tabs>
        <w:ind w:left="1740" w:hanging="300"/>
        <w:rPr>
          <w:rFonts w:ascii="Tahoma" w:eastAsia="Tahoma" w:hAnsi="Tahoma" w:cs="Tahoma"/>
          <w:b/>
          <w:bCs/>
        </w:rPr>
      </w:pPr>
      <w:r>
        <w:rPr>
          <w:rFonts w:ascii="Tahoma" w:eastAsia="Tahoma" w:hAnsi="Tahoma" w:cs="Tahoma"/>
        </w:rPr>
        <w:t>Vitamin B Complex 1 ampoule in half litre of 5% Dextrose</w:t>
      </w:r>
    </w:p>
    <w:p w:rsidR="00CF16B6" w:rsidRDefault="00CF16B6">
      <w:pPr>
        <w:spacing w:line="265" w:lineRule="exact"/>
        <w:rPr>
          <w:sz w:val="20"/>
          <w:szCs w:val="20"/>
        </w:rPr>
      </w:pPr>
    </w:p>
    <w:p w:rsidR="00CF16B6" w:rsidRDefault="00E30262">
      <w:pPr>
        <w:ind w:left="360"/>
        <w:rPr>
          <w:sz w:val="20"/>
          <w:szCs w:val="20"/>
        </w:rPr>
      </w:pPr>
      <w:r>
        <w:rPr>
          <w:rFonts w:ascii="Tahoma" w:eastAsia="Tahoma" w:hAnsi="Tahoma" w:cs="Tahoma"/>
          <w:b/>
          <w:bCs/>
        </w:rPr>
        <w:t>IV. Dementia</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It is a progressive loss of cognitive function usually of insidious onset. Initial presentation may be with mild personality or memory</w:t>
      </w:r>
      <w:r>
        <w:rPr>
          <w:rFonts w:ascii="Tahoma" w:eastAsia="Tahoma" w:hAnsi="Tahoma" w:cs="Tahoma"/>
        </w:rPr>
        <w:t xml:space="preserve"> changes, before more pronounced defects become more evident. Patients need to be investigated for treatable (reversible) systemic, neurological and psychiatric illnesses. Transient worsening of condition may be due to metabolic disorders, infections and d</w:t>
      </w:r>
      <w:r>
        <w:rPr>
          <w:rFonts w:ascii="Tahoma" w:eastAsia="Tahoma" w:hAnsi="Tahoma" w:cs="Tahoma"/>
        </w:rPr>
        <w:t>rug side effects.</w:t>
      </w:r>
    </w:p>
    <w:p w:rsidR="00CF16B6" w:rsidRDefault="00CF16B6">
      <w:pPr>
        <w:spacing w:line="271" w:lineRule="exact"/>
        <w:rPr>
          <w:sz w:val="20"/>
          <w:szCs w:val="20"/>
        </w:rPr>
      </w:pPr>
    </w:p>
    <w:p w:rsidR="00CF16B6" w:rsidRDefault="00E30262">
      <w:pPr>
        <w:rPr>
          <w:sz w:val="20"/>
          <w:szCs w:val="20"/>
        </w:rPr>
      </w:pPr>
      <w:r>
        <w:rPr>
          <w:rFonts w:ascii="Tahoma" w:eastAsia="Tahoma" w:hAnsi="Tahoma" w:cs="Tahoma"/>
          <w:b/>
          <w:bCs/>
        </w:rPr>
        <w:t>General management</w:t>
      </w:r>
    </w:p>
    <w:p w:rsidR="00CF16B6" w:rsidRDefault="00E30262" w:rsidP="00E30262">
      <w:pPr>
        <w:numPr>
          <w:ilvl w:val="0"/>
          <w:numId w:val="1148"/>
        </w:numPr>
        <w:tabs>
          <w:tab w:val="left" w:pos="720"/>
        </w:tabs>
        <w:spacing w:line="237" w:lineRule="auto"/>
        <w:ind w:left="720" w:hanging="360"/>
        <w:rPr>
          <w:rFonts w:ascii="Symbol" w:eastAsia="Symbol" w:hAnsi="Symbol" w:cs="Symbol"/>
        </w:rPr>
      </w:pPr>
      <w:r>
        <w:rPr>
          <w:rFonts w:ascii="Tahoma" w:eastAsia="Tahoma" w:hAnsi="Tahoma" w:cs="Tahoma"/>
        </w:rPr>
        <w:t>Appropriate care and support, according to level of impairment.</w:t>
      </w:r>
    </w:p>
    <w:p w:rsidR="00CF16B6" w:rsidRDefault="00E30262">
      <w:pPr>
        <w:spacing w:line="20" w:lineRule="exact"/>
        <w:rPr>
          <w:sz w:val="20"/>
          <w:szCs w:val="20"/>
        </w:rPr>
      </w:pPr>
      <w:r>
        <w:rPr>
          <w:noProof/>
          <w:sz w:val="20"/>
          <w:szCs w:val="20"/>
        </w:rPr>
        <w:drawing>
          <wp:anchor distT="0" distB="0" distL="114300" distR="114300" simplePos="0" relativeHeight="251718144" behindDoc="1" locked="0" layoutInCell="0" allowOverlap="1">
            <wp:simplePos x="0" y="0"/>
            <wp:positionH relativeFrom="column">
              <wp:posOffset>-17145</wp:posOffset>
            </wp:positionH>
            <wp:positionV relativeFrom="paragraph">
              <wp:posOffset>227330</wp:posOffset>
            </wp:positionV>
            <wp:extent cx="5981065" cy="6350"/>
            <wp:effectExtent l="0" t="0" r="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61" w:lineRule="exact"/>
        <w:rPr>
          <w:sz w:val="20"/>
          <w:szCs w:val="20"/>
        </w:rPr>
      </w:pPr>
    </w:p>
    <w:p w:rsidR="00CF16B6" w:rsidRDefault="00E30262">
      <w:pPr>
        <w:rPr>
          <w:sz w:val="20"/>
          <w:szCs w:val="20"/>
        </w:rPr>
      </w:pPr>
      <w:r>
        <w:rPr>
          <w:rFonts w:ascii="Calibri" w:eastAsia="Calibri" w:hAnsi="Calibri" w:cs="Calibri"/>
        </w:rPr>
        <w:t xml:space="preserve">220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149"/>
        </w:numPr>
        <w:tabs>
          <w:tab w:val="left" w:pos="720"/>
        </w:tabs>
        <w:ind w:left="720" w:hanging="360"/>
        <w:rPr>
          <w:rFonts w:ascii="Symbol" w:eastAsia="Symbol" w:hAnsi="Symbol" w:cs="Symbol"/>
        </w:rPr>
      </w:pPr>
      <w:bookmarkStart w:id="243" w:name="page243"/>
      <w:bookmarkEnd w:id="243"/>
      <w:r>
        <w:rPr>
          <w:rFonts w:ascii="Tahoma" w:eastAsia="Tahoma" w:hAnsi="Tahoma" w:cs="Tahoma"/>
        </w:rPr>
        <w:lastRenderedPageBreak/>
        <w:t>Ambulatory care is preferred to hospitalization if feasible.</w:t>
      </w:r>
    </w:p>
    <w:p w:rsidR="00CF16B6" w:rsidRDefault="00CF16B6">
      <w:pPr>
        <w:spacing w:line="1" w:lineRule="exact"/>
        <w:rPr>
          <w:rFonts w:ascii="Symbol" w:eastAsia="Symbol" w:hAnsi="Symbol" w:cs="Symbol"/>
        </w:rPr>
      </w:pPr>
    </w:p>
    <w:p w:rsidR="00CF16B6" w:rsidRDefault="00E30262" w:rsidP="00E30262">
      <w:pPr>
        <w:numPr>
          <w:ilvl w:val="0"/>
          <w:numId w:val="1149"/>
        </w:numPr>
        <w:tabs>
          <w:tab w:val="left" w:pos="720"/>
        </w:tabs>
        <w:spacing w:line="235" w:lineRule="auto"/>
        <w:ind w:left="720" w:hanging="360"/>
        <w:rPr>
          <w:rFonts w:ascii="Symbol" w:eastAsia="Symbol" w:hAnsi="Symbol" w:cs="Symbol"/>
        </w:rPr>
      </w:pPr>
      <w:r>
        <w:rPr>
          <w:rFonts w:ascii="Tahoma" w:eastAsia="Tahoma" w:hAnsi="Tahoma" w:cs="Tahoma"/>
        </w:rPr>
        <w:t>Family counselling and support.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rPr>
        <w:t xml:space="preserve">Management is mainly </w:t>
      </w:r>
      <w:r>
        <w:rPr>
          <w:rFonts w:ascii="Tahoma" w:eastAsia="Tahoma" w:hAnsi="Tahoma" w:cs="Tahoma"/>
        </w:rPr>
        <w:t>symptomatic. To control the restless patient: give</w:t>
      </w:r>
    </w:p>
    <w:p w:rsidR="00CF16B6" w:rsidRDefault="00E30262" w:rsidP="00E30262">
      <w:pPr>
        <w:numPr>
          <w:ilvl w:val="0"/>
          <w:numId w:val="1150"/>
        </w:numPr>
        <w:tabs>
          <w:tab w:val="left" w:pos="1760"/>
        </w:tabs>
        <w:ind w:left="1760" w:hanging="320"/>
        <w:rPr>
          <w:rFonts w:ascii="Tahoma" w:eastAsia="Tahoma" w:hAnsi="Tahoma" w:cs="Tahoma"/>
          <w:b/>
          <w:bCs/>
        </w:rPr>
      </w:pPr>
      <w:r>
        <w:rPr>
          <w:rFonts w:ascii="Tahoma" w:eastAsia="Tahoma" w:hAnsi="Tahoma" w:cs="Tahoma"/>
        </w:rPr>
        <w:t>Thioridazine tablets 25 – 50mg two times a 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AIDS Related Dementia</w:t>
      </w:r>
    </w:p>
    <w:p w:rsidR="00CF16B6" w:rsidRDefault="00E30262" w:rsidP="00E30262">
      <w:pPr>
        <w:numPr>
          <w:ilvl w:val="0"/>
          <w:numId w:val="1151"/>
        </w:numPr>
        <w:tabs>
          <w:tab w:val="left" w:pos="720"/>
        </w:tabs>
        <w:ind w:left="720" w:hanging="360"/>
        <w:rPr>
          <w:rFonts w:ascii="Symbol" w:eastAsia="Symbol" w:hAnsi="Symbol" w:cs="Symbol"/>
        </w:rPr>
      </w:pPr>
      <w:r>
        <w:rPr>
          <w:rFonts w:ascii="Tahoma" w:eastAsia="Tahoma" w:hAnsi="Tahoma" w:cs="Tahoma"/>
        </w:rPr>
        <w:t>It may be treatable with ARVs</w:t>
      </w:r>
    </w:p>
    <w:p w:rsidR="00CF16B6" w:rsidRDefault="00E30262" w:rsidP="00E30262">
      <w:pPr>
        <w:numPr>
          <w:ilvl w:val="0"/>
          <w:numId w:val="1151"/>
        </w:numPr>
        <w:tabs>
          <w:tab w:val="left" w:pos="720"/>
        </w:tabs>
        <w:spacing w:line="235" w:lineRule="auto"/>
        <w:ind w:left="720" w:hanging="360"/>
        <w:rPr>
          <w:rFonts w:ascii="Symbol" w:eastAsia="Symbol" w:hAnsi="Symbol" w:cs="Symbol"/>
        </w:rPr>
      </w:pPr>
      <w:r>
        <w:rPr>
          <w:rFonts w:ascii="Tahoma" w:eastAsia="Tahoma" w:hAnsi="Tahoma" w:cs="Tahoma"/>
        </w:rPr>
        <w:t>Exclude opportunistic diseases of CNS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 xml:space="preserve">Patients, in whom a treatable underlying condition is </w:t>
      </w:r>
      <w:r>
        <w:rPr>
          <w:rFonts w:ascii="Tahoma" w:eastAsia="Tahoma" w:hAnsi="Tahoma" w:cs="Tahoma"/>
        </w:rPr>
        <w:t>suspected, refer for specialized investigations including a CT scan</w:t>
      </w:r>
    </w:p>
    <w:p w:rsidR="00CF16B6" w:rsidRDefault="00E30262">
      <w:pPr>
        <w:spacing w:line="20" w:lineRule="exact"/>
        <w:rPr>
          <w:sz w:val="20"/>
          <w:szCs w:val="20"/>
        </w:rPr>
      </w:pPr>
      <w:r>
        <w:rPr>
          <w:noProof/>
          <w:sz w:val="20"/>
          <w:szCs w:val="20"/>
        </w:rPr>
        <w:drawing>
          <wp:anchor distT="0" distB="0" distL="114300" distR="114300" simplePos="0" relativeHeight="251719168" behindDoc="1" locked="0" layoutInCell="0" allowOverlap="1">
            <wp:simplePos x="0" y="0"/>
            <wp:positionH relativeFrom="column">
              <wp:posOffset>-17145</wp:posOffset>
            </wp:positionH>
            <wp:positionV relativeFrom="paragraph">
              <wp:posOffset>5968365</wp:posOffset>
            </wp:positionV>
            <wp:extent cx="5981065" cy="6350"/>
            <wp:effectExtent l="0" t="0" r="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2" w:lineRule="exact"/>
        <w:rPr>
          <w:sz w:val="20"/>
          <w:szCs w:val="20"/>
        </w:rPr>
      </w:pPr>
    </w:p>
    <w:p w:rsidR="00CF16B6" w:rsidRDefault="00E30262">
      <w:pPr>
        <w:rPr>
          <w:sz w:val="20"/>
          <w:szCs w:val="20"/>
        </w:rPr>
      </w:pPr>
      <w:r>
        <w:rPr>
          <w:rFonts w:ascii="Calibri" w:eastAsia="Calibri" w:hAnsi="Calibri" w:cs="Calibri"/>
        </w:rPr>
        <w:t xml:space="preserve">221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CF16B6">
      <w:pPr>
        <w:spacing w:line="242" w:lineRule="exact"/>
        <w:rPr>
          <w:sz w:val="20"/>
          <w:szCs w:val="20"/>
        </w:rPr>
      </w:pPr>
      <w:bookmarkStart w:id="244" w:name="page244"/>
      <w:bookmarkEnd w:id="244"/>
    </w:p>
    <w:p w:rsidR="00CF16B6" w:rsidRDefault="00E30262">
      <w:pPr>
        <w:jc w:val="center"/>
        <w:rPr>
          <w:sz w:val="20"/>
          <w:szCs w:val="20"/>
        </w:rPr>
      </w:pPr>
      <w:r>
        <w:rPr>
          <w:rFonts w:ascii="Tahoma" w:eastAsia="Tahoma" w:hAnsi="Tahoma" w:cs="Tahoma"/>
          <w:b/>
          <w:bCs/>
          <w:sz w:val="32"/>
          <w:szCs w:val="32"/>
        </w:rPr>
        <w:t>CHAPTER THIRTEEN</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METABOLIC AND ENDOCRINE DISEASE CONDITIONS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Diabetes Mellitus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Diabetes mellitus is a </w:t>
      </w:r>
      <w:r>
        <w:rPr>
          <w:rFonts w:ascii="Tahoma" w:eastAsia="Tahoma" w:hAnsi="Tahoma" w:cs="Tahoma"/>
        </w:rPr>
        <w:t>clinical syndrome characterized by hyperglycemia (persistently higher blood glucose values than the normal range) due to deficiency or diminished effectiveness of insulin. There are three main types of diabetes:</w:t>
      </w:r>
    </w:p>
    <w:p w:rsidR="00CF16B6" w:rsidRDefault="00CF16B6">
      <w:pPr>
        <w:spacing w:line="3" w:lineRule="exact"/>
        <w:rPr>
          <w:sz w:val="20"/>
          <w:szCs w:val="20"/>
        </w:rPr>
      </w:pPr>
    </w:p>
    <w:p w:rsidR="00CF16B6" w:rsidRDefault="00E30262" w:rsidP="00E30262">
      <w:pPr>
        <w:numPr>
          <w:ilvl w:val="0"/>
          <w:numId w:val="1152"/>
        </w:numPr>
        <w:tabs>
          <w:tab w:val="left" w:pos="720"/>
        </w:tabs>
        <w:spacing w:line="356" w:lineRule="auto"/>
        <w:ind w:left="720" w:hanging="360"/>
        <w:rPr>
          <w:rFonts w:ascii="Tahoma" w:eastAsia="Tahoma" w:hAnsi="Tahoma" w:cs="Tahoma"/>
          <w:b/>
          <w:bCs/>
          <w:i/>
          <w:iCs/>
          <w:color w:val="0000FF"/>
        </w:rPr>
      </w:pPr>
      <w:hyperlink r:id="rId208">
        <w:r>
          <w:rPr>
            <w:rFonts w:ascii="Tahoma" w:eastAsia="Tahoma" w:hAnsi="Tahoma" w:cs="Tahoma"/>
            <w:b/>
            <w:bCs/>
            <w:i/>
            <w:iCs/>
            <w:color w:val="0000FF"/>
            <w:u w:val="single"/>
          </w:rPr>
          <w:t>Type 1 diabetes</w:t>
        </w:r>
        <w:r>
          <w:rPr>
            <w:rFonts w:ascii="Tahoma" w:eastAsia="Tahoma" w:hAnsi="Tahoma" w:cs="Tahoma"/>
            <w:b/>
            <w:bCs/>
            <w:i/>
            <w:iCs/>
            <w:color w:val="0000FF"/>
          </w:rPr>
          <w:t xml:space="preserve"> </w:t>
        </w:r>
      </w:hyperlink>
      <w:r>
        <w:rPr>
          <w:rFonts w:ascii="Tahoma" w:eastAsia="Tahoma" w:hAnsi="Tahoma" w:cs="Tahoma"/>
          <w:b/>
          <w:bCs/>
          <w:i/>
          <w:iCs/>
          <w:color w:val="000000"/>
        </w:rPr>
        <w:t>(T1DM)</w:t>
      </w:r>
      <w:r>
        <w:rPr>
          <w:rFonts w:ascii="Tahoma" w:eastAsia="Tahoma" w:hAnsi="Tahoma" w:cs="Tahoma"/>
          <w:color w:val="000000"/>
        </w:rPr>
        <w:t>: results from the body's failure to produce insulin and</w:t>
      </w:r>
      <w:r>
        <w:rPr>
          <w:rFonts w:ascii="Tahoma" w:eastAsia="Tahoma" w:hAnsi="Tahoma" w:cs="Tahoma"/>
          <w:b/>
          <w:bCs/>
          <w:i/>
          <w:iCs/>
          <w:color w:val="0000FF"/>
        </w:rPr>
        <w:t xml:space="preserve"> </w:t>
      </w:r>
      <w:r>
        <w:rPr>
          <w:rFonts w:ascii="Tahoma" w:eastAsia="Tahoma" w:hAnsi="Tahoma" w:cs="Tahoma"/>
          <w:color w:val="000000"/>
        </w:rPr>
        <w:t xml:space="preserve">requires the person to inject insulin </w:t>
      </w:r>
      <w:r>
        <w:rPr>
          <w:rFonts w:ascii="Tahoma" w:eastAsia="Tahoma" w:hAnsi="Tahoma" w:cs="Tahoma"/>
          <w:i/>
          <w:iCs/>
          <w:color w:val="000000"/>
        </w:rPr>
        <w:t>[insulin-dependentdiabetes mellitus</w:t>
      </w:r>
      <w:r>
        <w:rPr>
          <w:rFonts w:ascii="Tahoma" w:eastAsia="Tahoma" w:hAnsi="Tahoma" w:cs="Tahoma"/>
          <w:color w:val="000000"/>
        </w:rPr>
        <w:t xml:space="preserve"> (</w:t>
      </w:r>
      <w:r>
        <w:rPr>
          <w:rFonts w:ascii="Tahoma" w:eastAsia="Tahoma" w:hAnsi="Tahoma" w:cs="Tahoma"/>
          <w:i/>
          <w:iCs/>
          <w:color w:val="000000"/>
        </w:rPr>
        <w:t>IDDM)].</w:t>
      </w:r>
    </w:p>
    <w:p w:rsidR="00CF16B6" w:rsidRDefault="00CF16B6">
      <w:pPr>
        <w:spacing w:line="6" w:lineRule="exact"/>
        <w:rPr>
          <w:rFonts w:ascii="Tahoma" w:eastAsia="Tahoma" w:hAnsi="Tahoma" w:cs="Tahoma"/>
          <w:b/>
          <w:bCs/>
          <w:i/>
          <w:iCs/>
          <w:color w:val="0000FF"/>
        </w:rPr>
      </w:pPr>
    </w:p>
    <w:p w:rsidR="00CF16B6" w:rsidRDefault="00E30262" w:rsidP="00E30262">
      <w:pPr>
        <w:numPr>
          <w:ilvl w:val="0"/>
          <w:numId w:val="1152"/>
        </w:numPr>
        <w:tabs>
          <w:tab w:val="left" w:pos="720"/>
        </w:tabs>
        <w:spacing w:line="355" w:lineRule="auto"/>
        <w:ind w:left="720" w:hanging="360"/>
        <w:jc w:val="both"/>
        <w:rPr>
          <w:rFonts w:ascii="Tahoma" w:eastAsia="Tahoma" w:hAnsi="Tahoma" w:cs="Tahoma"/>
          <w:b/>
          <w:bCs/>
          <w:i/>
          <w:iCs/>
          <w:color w:val="0000FF"/>
        </w:rPr>
      </w:pPr>
      <w:hyperlink r:id="rId209">
        <w:r>
          <w:rPr>
            <w:rFonts w:ascii="Tahoma" w:eastAsia="Tahoma" w:hAnsi="Tahoma" w:cs="Tahoma"/>
            <w:b/>
            <w:bCs/>
            <w:i/>
            <w:iCs/>
            <w:color w:val="0000FF"/>
            <w:u w:val="single"/>
          </w:rPr>
          <w:t>Type 2 diabetes</w:t>
        </w:r>
        <w:r>
          <w:rPr>
            <w:rFonts w:ascii="Tahoma" w:eastAsia="Tahoma" w:hAnsi="Tahoma" w:cs="Tahoma"/>
            <w:b/>
            <w:bCs/>
            <w:i/>
            <w:iCs/>
            <w:color w:val="0000FF"/>
          </w:rPr>
          <w:t xml:space="preserve"> </w:t>
        </w:r>
      </w:hyperlink>
      <w:r>
        <w:rPr>
          <w:rFonts w:ascii="Tahoma" w:eastAsia="Tahoma" w:hAnsi="Tahoma" w:cs="Tahoma"/>
          <w:b/>
          <w:bCs/>
          <w:i/>
          <w:iCs/>
          <w:color w:val="000000"/>
        </w:rPr>
        <w:t>(T2DM)</w:t>
      </w:r>
      <w:r>
        <w:rPr>
          <w:rFonts w:ascii="Tahoma" w:eastAsia="Tahoma" w:hAnsi="Tahoma" w:cs="Tahoma"/>
          <w:color w:val="000000"/>
        </w:rPr>
        <w:t>: results from</w:t>
      </w:r>
      <w:r>
        <w:rPr>
          <w:rFonts w:ascii="Tahoma" w:eastAsia="Tahoma" w:hAnsi="Tahoma" w:cs="Tahoma"/>
          <w:b/>
          <w:bCs/>
          <w:i/>
          <w:iCs/>
          <w:color w:val="0000FF"/>
        </w:rPr>
        <w:t xml:space="preserve"> </w:t>
      </w:r>
      <w:hyperlink r:id="rId210">
        <w:r>
          <w:rPr>
            <w:rFonts w:ascii="Tahoma" w:eastAsia="Tahoma" w:hAnsi="Tahoma" w:cs="Tahoma"/>
            <w:color w:val="0000FF"/>
            <w:u w:val="single"/>
          </w:rPr>
          <w:t>insulin resistance</w:t>
        </w:r>
        <w:r>
          <w:rPr>
            <w:rFonts w:ascii="Tahoma" w:eastAsia="Tahoma" w:hAnsi="Tahoma" w:cs="Tahoma"/>
            <w:color w:val="000000"/>
            <w:u w:val="single"/>
          </w:rPr>
          <w:t xml:space="preserve">, </w:t>
        </w:r>
      </w:hyperlink>
      <w:r>
        <w:rPr>
          <w:rFonts w:ascii="Tahoma" w:eastAsia="Tahoma" w:hAnsi="Tahoma" w:cs="Tahoma"/>
          <w:b/>
          <w:bCs/>
          <w:i/>
          <w:iCs/>
          <w:color w:val="0000FF"/>
        </w:rPr>
        <w:t xml:space="preserve">a </w:t>
      </w:r>
      <w:r>
        <w:rPr>
          <w:rFonts w:ascii="Tahoma" w:eastAsia="Tahoma" w:hAnsi="Tahoma" w:cs="Tahoma"/>
          <w:color w:val="000000"/>
        </w:rPr>
        <w:t>condition in which cells fail</w:t>
      </w:r>
      <w:r>
        <w:rPr>
          <w:rFonts w:ascii="Tahoma" w:eastAsia="Tahoma" w:hAnsi="Tahoma" w:cs="Tahoma"/>
          <w:b/>
          <w:bCs/>
          <w:i/>
          <w:iCs/>
          <w:color w:val="0000FF"/>
        </w:rPr>
        <w:t xml:space="preserve"> </w:t>
      </w:r>
      <w:r>
        <w:rPr>
          <w:rFonts w:ascii="Tahoma" w:eastAsia="Tahoma" w:hAnsi="Tahoma" w:cs="Tahoma"/>
          <w:color w:val="000000"/>
        </w:rPr>
        <w:t xml:space="preserve">to use insulin properly, sometimes combined with an absolute insulin deficiency. </w:t>
      </w:r>
      <w:r>
        <w:rPr>
          <w:rFonts w:ascii="Tahoma" w:eastAsia="Tahoma" w:hAnsi="Tahoma" w:cs="Tahoma"/>
          <w:i/>
          <w:iCs/>
          <w:color w:val="000000"/>
        </w:rPr>
        <w:t>[(Formerly referred to as non-insulin-dependent diabetes mellitus (NIDDM)].</w:t>
      </w:r>
    </w:p>
    <w:p w:rsidR="00CF16B6" w:rsidRDefault="00CF16B6">
      <w:pPr>
        <w:spacing w:line="10" w:lineRule="exact"/>
        <w:rPr>
          <w:rFonts w:ascii="Tahoma" w:eastAsia="Tahoma" w:hAnsi="Tahoma" w:cs="Tahoma"/>
          <w:b/>
          <w:bCs/>
          <w:i/>
          <w:iCs/>
          <w:color w:val="0000FF"/>
        </w:rPr>
      </w:pPr>
    </w:p>
    <w:p w:rsidR="00CF16B6" w:rsidRDefault="00E30262" w:rsidP="00E30262">
      <w:pPr>
        <w:numPr>
          <w:ilvl w:val="0"/>
          <w:numId w:val="1152"/>
        </w:numPr>
        <w:tabs>
          <w:tab w:val="left" w:pos="720"/>
        </w:tabs>
        <w:spacing w:line="355" w:lineRule="auto"/>
        <w:ind w:left="720" w:hanging="360"/>
        <w:rPr>
          <w:rFonts w:ascii="Tahoma" w:eastAsia="Tahoma" w:hAnsi="Tahoma" w:cs="Tahoma"/>
          <w:b/>
          <w:bCs/>
          <w:i/>
          <w:iCs/>
          <w:color w:val="0000FF"/>
        </w:rPr>
      </w:pPr>
      <w:hyperlink r:id="rId211">
        <w:r>
          <w:rPr>
            <w:rFonts w:ascii="Tahoma" w:eastAsia="Tahoma" w:hAnsi="Tahoma" w:cs="Tahoma"/>
            <w:b/>
            <w:bCs/>
            <w:i/>
            <w:iCs/>
            <w:color w:val="0000FF"/>
            <w:u w:val="single"/>
          </w:rPr>
          <w:t>Gestational diabetes</w:t>
        </w:r>
      </w:hyperlink>
      <w:r>
        <w:rPr>
          <w:rFonts w:ascii="Tahoma" w:eastAsia="Tahoma" w:hAnsi="Tahoma" w:cs="Tahoma"/>
          <w:b/>
          <w:bCs/>
          <w:i/>
          <w:iCs/>
          <w:color w:val="000000"/>
        </w:rPr>
        <w:t>:</w:t>
      </w:r>
      <w:r>
        <w:rPr>
          <w:rFonts w:ascii="Tahoma" w:eastAsia="Tahoma" w:hAnsi="Tahoma" w:cs="Tahoma"/>
          <w:b/>
          <w:bCs/>
          <w:i/>
          <w:iCs/>
          <w:color w:val="0000FF"/>
        </w:rPr>
        <w:t xml:space="preserve"> </w:t>
      </w:r>
      <w:r>
        <w:rPr>
          <w:rFonts w:ascii="Tahoma" w:eastAsia="Tahoma" w:hAnsi="Tahoma" w:cs="Tahoma"/>
          <w:color w:val="000000"/>
        </w:rPr>
        <w:t>is when</w:t>
      </w:r>
      <w:r>
        <w:rPr>
          <w:rFonts w:ascii="Tahoma" w:eastAsia="Tahoma" w:hAnsi="Tahoma" w:cs="Tahoma"/>
          <w:color w:val="000000"/>
        </w:rPr>
        <w:t xml:space="preserve"> a pregnant woman, who has never had diabetes, has a</w:t>
      </w:r>
      <w:r>
        <w:rPr>
          <w:rFonts w:ascii="Tahoma" w:eastAsia="Tahoma" w:hAnsi="Tahoma" w:cs="Tahoma"/>
          <w:b/>
          <w:bCs/>
          <w:i/>
          <w:iCs/>
          <w:color w:val="0000FF"/>
        </w:rPr>
        <w:t xml:space="preserve"> </w:t>
      </w:r>
      <w:r>
        <w:rPr>
          <w:rFonts w:ascii="Tahoma" w:eastAsia="Tahoma" w:hAnsi="Tahoma" w:cs="Tahoma"/>
          <w:color w:val="000000"/>
        </w:rPr>
        <w:t>high blood glucose level during pregnancy. It may precede development of T2DM.</w:t>
      </w:r>
    </w:p>
    <w:p w:rsidR="00CF16B6" w:rsidRDefault="00CF16B6">
      <w:pPr>
        <w:spacing w:line="5" w:lineRule="exact"/>
        <w:rPr>
          <w:rFonts w:ascii="Tahoma" w:eastAsia="Tahoma" w:hAnsi="Tahoma" w:cs="Tahoma"/>
          <w:b/>
          <w:bCs/>
          <w:i/>
          <w:iCs/>
          <w:color w:val="0000FF"/>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rFonts w:ascii="Tahoma" w:eastAsia="Tahoma" w:hAnsi="Tahoma" w:cs="Tahoma"/>
          <w:b/>
          <w:bCs/>
          <w:i/>
          <w:iCs/>
          <w:color w:val="0000FF"/>
        </w:rPr>
      </w:pPr>
    </w:p>
    <w:p w:rsidR="00CF16B6" w:rsidRDefault="00E30262" w:rsidP="00E30262">
      <w:pPr>
        <w:numPr>
          <w:ilvl w:val="0"/>
          <w:numId w:val="1153"/>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Main clinical features of diabetes are thirst, polydipsia, polyuria, tiredness, loss of weight, blurring of </w:t>
      </w:r>
      <w:r>
        <w:rPr>
          <w:rFonts w:ascii="Tahoma" w:eastAsia="Tahoma" w:hAnsi="Tahoma" w:cs="Tahoma"/>
        </w:rPr>
        <w:t>vision, white marks on clothing, pruritus vulvae, balanitis, paraesthesia or pain in the limbs and recurrent bacterial infection</w:t>
      </w:r>
    </w:p>
    <w:p w:rsidR="00CF16B6" w:rsidRDefault="00CF16B6">
      <w:pPr>
        <w:spacing w:line="1" w:lineRule="exact"/>
        <w:rPr>
          <w:rFonts w:ascii="Symbol" w:eastAsia="Symbol" w:hAnsi="Symbol" w:cs="Symbol"/>
        </w:rPr>
      </w:pPr>
    </w:p>
    <w:p w:rsidR="00CF16B6" w:rsidRDefault="00E30262" w:rsidP="00E30262">
      <w:pPr>
        <w:numPr>
          <w:ilvl w:val="0"/>
          <w:numId w:val="1153"/>
        </w:numPr>
        <w:tabs>
          <w:tab w:val="left" w:pos="720"/>
        </w:tabs>
        <w:ind w:left="720" w:hanging="360"/>
        <w:rPr>
          <w:rFonts w:ascii="Symbol" w:eastAsia="Symbol" w:hAnsi="Symbol" w:cs="Symbol"/>
        </w:rPr>
      </w:pPr>
      <w:r>
        <w:rPr>
          <w:rFonts w:ascii="Tahoma" w:eastAsia="Tahoma" w:hAnsi="Tahoma" w:cs="Tahoma"/>
        </w:rPr>
        <w:t>Fasting plasma glucose level ≥ 7.0 mmol/L (126 mg/dL)</w:t>
      </w:r>
    </w:p>
    <w:p w:rsidR="00CF16B6" w:rsidRDefault="00E30262" w:rsidP="00E30262">
      <w:pPr>
        <w:numPr>
          <w:ilvl w:val="0"/>
          <w:numId w:val="1153"/>
        </w:numPr>
        <w:tabs>
          <w:tab w:val="left" w:pos="720"/>
        </w:tabs>
        <w:spacing w:line="237" w:lineRule="auto"/>
        <w:ind w:left="720" w:hanging="360"/>
        <w:rPr>
          <w:rFonts w:ascii="Tahoma" w:eastAsia="Tahoma" w:hAnsi="Tahoma" w:cs="Tahoma"/>
          <w:color w:val="000000"/>
        </w:rPr>
      </w:pPr>
      <w:hyperlink r:id="rId212">
        <w:r>
          <w:rPr>
            <w:rFonts w:ascii="Tahoma" w:eastAsia="Tahoma" w:hAnsi="Tahoma" w:cs="Tahoma"/>
            <w:color w:val="0000FF"/>
            <w:u w:val="single"/>
          </w:rPr>
          <w:t>Plasma gl</w:t>
        </w:r>
        <w:r>
          <w:rPr>
            <w:rFonts w:ascii="Tahoma" w:eastAsia="Tahoma" w:hAnsi="Tahoma" w:cs="Tahoma"/>
            <w:color w:val="0000FF"/>
            <w:u w:val="single"/>
          </w:rPr>
          <w:t>ucose</w:t>
        </w:r>
        <w:r>
          <w:rPr>
            <w:rFonts w:ascii="Tahoma" w:eastAsia="Tahoma" w:hAnsi="Tahoma" w:cs="Tahoma"/>
            <w:color w:val="0000FF"/>
          </w:rPr>
          <w:t xml:space="preserve"> </w:t>
        </w:r>
      </w:hyperlink>
      <w:r>
        <w:rPr>
          <w:rFonts w:ascii="Tahoma" w:eastAsia="Tahoma" w:hAnsi="Tahoma" w:cs="Tahoma"/>
          <w:color w:val="000000"/>
        </w:rPr>
        <w:t>≥</w:t>
      </w:r>
      <w:r>
        <w:rPr>
          <w:rFonts w:ascii="Tahoma" w:eastAsia="Tahoma" w:hAnsi="Tahoma" w:cs="Tahoma"/>
          <w:color w:val="0000FF"/>
        </w:rPr>
        <w:t xml:space="preserve"> </w:t>
      </w:r>
      <w:r>
        <w:rPr>
          <w:rFonts w:ascii="Tahoma" w:eastAsia="Tahoma" w:hAnsi="Tahoma" w:cs="Tahoma"/>
          <w:color w:val="000000"/>
        </w:rPr>
        <w:t>11.1 mmol/L (200 mg/dL) two hours after a 75 g oral glucose load as</w:t>
      </w:r>
      <w:r>
        <w:rPr>
          <w:rFonts w:ascii="Tahoma" w:eastAsia="Tahoma" w:hAnsi="Tahoma" w:cs="Tahoma"/>
          <w:color w:val="0000FF"/>
        </w:rPr>
        <w:t xml:space="preserve"> </w:t>
      </w:r>
      <w:r>
        <w:rPr>
          <w:rFonts w:ascii="Tahoma" w:eastAsia="Tahoma" w:hAnsi="Tahoma" w:cs="Tahoma"/>
          <w:color w:val="000000"/>
        </w:rPr>
        <w:t xml:space="preserve">in a </w:t>
      </w:r>
      <w:hyperlink r:id="rId213">
        <w:r>
          <w:rPr>
            <w:rFonts w:ascii="Tahoma" w:eastAsia="Tahoma" w:hAnsi="Tahoma" w:cs="Tahoma"/>
            <w:color w:val="0000FF"/>
            <w:u w:val="single"/>
          </w:rPr>
          <w:t>glucose tolerance test</w:t>
        </w:r>
      </w:hyperlink>
    </w:p>
    <w:p w:rsidR="00CF16B6" w:rsidRDefault="00E30262" w:rsidP="00E30262">
      <w:pPr>
        <w:numPr>
          <w:ilvl w:val="0"/>
          <w:numId w:val="1153"/>
        </w:numPr>
        <w:tabs>
          <w:tab w:val="left" w:pos="720"/>
        </w:tabs>
        <w:spacing w:line="237" w:lineRule="auto"/>
        <w:ind w:left="720" w:hanging="360"/>
        <w:rPr>
          <w:rFonts w:ascii="Symbol" w:eastAsia="Symbol" w:hAnsi="Symbol" w:cs="Symbol"/>
        </w:rPr>
      </w:pPr>
      <w:r>
        <w:rPr>
          <w:rFonts w:ascii="Tahoma" w:eastAsia="Tahoma" w:hAnsi="Tahoma" w:cs="Tahoma"/>
        </w:rPr>
        <w:t>Symptoms of hyperglycemia and casual plasma glucose ≥ 11.1 mmol/L (200 mg/dL)</w:t>
      </w:r>
    </w:p>
    <w:p w:rsidR="00CF16B6" w:rsidRDefault="00CF16B6">
      <w:pPr>
        <w:spacing w:line="2" w:lineRule="exact"/>
        <w:rPr>
          <w:rFonts w:ascii="Symbol" w:eastAsia="Symbol" w:hAnsi="Symbol" w:cs="Symbol"/>
        </w:rPr>
      </w:pPr>
    </w:p>
    <w:p w:rsidR="00CF16B6" w:rsidRDefault="00E30262" w:rsidP="00E30262">
      <w:pPr>
        <w:numPr>
          <w:ilvl w:val="0"/>
          <w:numId w:val="1153"/>
        </w:numPr>
        <w:tabs>
          <w:tab w:val="left" w:pos="720"/>
        </w:tabs>
        <w:spacing w:line="237" w:lineRule="auto"/>
        <w:ind w:left="720" w:hanging="360"/>
        <w:rPr>
          <w:rFonts w:ascii="Tahoma" w:eastAsia="Tahoma" w:hAnsi="Tahoma" w:cs="Tahoma"/>
          <w:color w:val="0000FF"/>
        </w:rPr>
      </w:pPr>
      <w:hyperlink r:id="rId214">
        <w:r>
          <w:rPr>
            <w:rFonts w:ascii="Tahoma" w:eastAsia="Tahoma" w:hAnsi="Tahoma" w:cs="Tahoma"/>
            <w:color w:val="0000FF"/>
            <w:u w:val="single"/>
          </w:rPr>
          <w:t>Glycosyated hemoglobin</w:t>
        </w:r>
        <w:r>
          <w:rPr>
            <w:rFonts w:ascii="Tahoma" w:eastAsia="Tahoma" w:hAnsi="Tahoma" w:cs="Tahoma"/>
            <w:color w:val="0000FF"/>
          </w:rPr>
          <w:t xml:space="preserve"> </w:t>
        </w:r>
      </w:hyperlink>
      <w:r>
        <w:rPr>
          <w:rFonts w:ascii="Tahoma" w:eastAsia="Tahoma" w:hAnsi="Tahoma" w:cs="Tahoma"/>
          <w:color w:val="000000"/>
        </w:rPr>
        <w:t>(Hb</w:t>
      </w:r>
      <w:r>
        <w:rPr>
          <w:rFonts w:ascii="Tahoma" w:eastAsia="Tahoma" w:hAnsi="Tahoma" w:cs="Tahoma"/>
          <w:color w:val="0000FF"/>
        </w:rPr>
        <w:t xml:space="preserve"> </w:t>
      </w:r>
      <w:r>
        <w:rPr>
          <w:rFonts w:ascii="Tahoma" w:eastAsia="Tahoma" w:hAnsi="Tahoma" w:cs="Tahoma"/>
          <w:color w:val="000000"/>
        </w:rPr>
        <w:t>A1C) ≥</w:t>
      </w:r>
      <w:r>
        <w:rPr>
          <w:rFonts w:ascii="Tahoma" w:eastAsia="Tahoma" w:hAnsi="Tahoma" w:cs="Tahoma"/>
          <w:color w:val="0000FF"/>
        </w:rPr>
        <w:t xml:space="preserve"> </w:t>
      </w:r>
      <w:r>
        <w:rPr>
          <w:rFonts w:ascii="Tahoma" w:eastAsia="Tahoma" w:hAnsi="Tahoma" w:cs="Tahoma"/>
          <w:color w:val="000000"/>
        </w:rPr>
        <w:t>6.5%.</w:t>
      </w:r>
    </w:p>
    <w:p w:rsidR="00CF16B6" w:rsidRDefault="00CF16B6">
      <w:pPr>
        <w:spacing w:line="263" w:lineRule="exact"/>
        <w:rPr>
          <w:rFonts w:ascii="Tahoma" w:eastAsia="Tahoma" w:hAnsi="Tahoma" w:cs="Tahoma"/>
          <w:color w:val="0000FF"/>
        </w:rPr>
      </w:pPr>
    </w:p>
    <w:p w:rsidR="00CF16B6" w:rsidRDefault="00E30262">
      <w:pPr>
        <w:rPr>
          <w:sz w:val="20"/>
          <w:szCs w:val="20"/>
        </w:rPr>
      </w:pPr>
      <w:r>
        <w:rPr>
          <w:rFonts w:ascii="Tahoma" w:eastAsia="Tahoma" w:hAnsi="Tahoma" w:cs="Tahoma"/>
          <w:b/>
          <w:bCs/>
        </w:rPr>
        <w:t>Non pharmacological Management</w:t>
      </w:r>
    </w:p>
    <w:p w:rsidR="00CF16B6" w:rsidRDefault="00E30262" w:rsidP="00E30262">
      <w:pPr>
        <w:numPr>
          <w:ilvl w:val="0"/>
          <w:numId w:val="1154"/>
        </w:numPr>
        <w:tabs>
          <w:tab w:val="left" w:pos="720"/>
        </w:tabs>
        <w:spacing w:line="238" w:lineRule="auto"/>
        <w:ind w:left="720" w:hanging="360"/>
        <w:rPr>
          <w:rFonts w:ascii="Symbol" w:eastAsia="Symbol" w:hAnsi="Symbol" w:cs="Symbol"/>
        </w:rPr>
      </w:pPr>
      <w:r>
        <w:rPr>
          <w:rFonts w:ascii="Tahoma" w:eastAsia="Tahoma" w:hAnsi="Tahoma" w:cs="Tahoma"/>
        </w:rPr>
        <w:t>Healthy lifestyles</w:t>
      </w:r>
    </w:p>
    <w:p w:rsidR="00CF16B6" w:rsidRDefault="00E30262" w:rsidP="00E30262">
      <w:pPr>
        <w:numPr>
          <w:ilvl w:val="0"/>
          <w:numId w:val="1155"/>
        </w:numPr>
        <w:tabs>
          <w:tab w:val="left" w:pos="1440"/>
        </w:tabs>
        <w:spacing w:line="222" w:lineRule="auto"/>
        <w:ind w:left="1440" w:hanging="360"/>
        <w:rPr>
          <w:rFonts w:ascii="Courier New" w:eastAsia="Courier New" w:hAnsi="Courier New" w:cs="Courier New"/>
        </w:rPr>
      </w:pPr>
      <w:r>
        <w:rPr>
          <w:rFonts w:ascii="Tahoma" w:eastAsia="Tahoma" w:hAnsi="Tahoma" w:cs="Tahoma"/>
        </w:rPr>
        <w:t>Encourage weight loss if the patient is obese or has body mass index (BMI) of</w:t>
      </w:r>
    </w:p>
    <w:p w:rsidR="00CF16B6" w:rsidRDefault="00CF16B6">
      <w:pPr>
        <w:spacing w:line="1" w:lineRule="exact"/>
        <w:rPr>
          <w:rFonts w:ascii="Tahoma" w:eastAsia="Tahoma" w:hAnsi="Tahoma" w:cs="Tahoma"/>
          <w:color w:val="0000FF"/>
        </w:rPr>
      </w:pPr>
    </w:p>
    <w:p w:rsidR="00CF16B6" w:rsidRDefault="00E30262">
      <w:pPr>
        <w:ind w:left="1440"/>
        <w:rPr>
          <w:sz w:val="20"/>
          <w:szCs w:val="20"/>
        </w:rPr>
      </w:pPr>
      <w:r>
        <w:rPr>
          <w:rFonts w:ascii="Tahoma" w:eastAsia="Tahoma" w:hAnsi="Tahoma" w:cs="Tahoma"/>
        </w:rPr>
        <w:t>more than 25</w:t>
      </w:r>
    </w:p>
    <w:p w:rsidR="00CF16B6" w:rsidRDefault="00E30262" w:rsidP="00E30262">
      <w:pPr>
        <w:numPr>
          <w:ilvl w:val="0"/>
          <w:numId w:val="1156"/>
        </w:numPr>
        <w:tabs>
          <w:tab w:val="left" w:pos="1440"/>
        </w:tabs>
        <w:spacing w:line="222" w:lineRule="auto"/>
        <w:ind w:left="1440" w:hanging="360"/>
        <w:rPr>
          <w:rFonts w:ascii="Courier New" w:eastAsia="Courier New" w:hAnsi="Courier New" w:cs="Courier New"/>
        </w:rPr>
      </w:pPr>
      <w:r>
        <w:rPr>
          <w:rFonts w:ascii="Tahoma" w:eastAsia="Tahoma" w:hAnsi="Tahoma" w:cs="Tahoma"/>
        </w:rPr>
        <w:t xml:space="preserve">Reduce </w:t>
      </w:r>
      <w:r>
        <w:rPr>
          <w:rFonts w:ascii="Tahoma" w:eastAsia="Tahoma" w:hAnsi="Tahoma" w:cs="Tahoma"/>
        </w:rPr>
        <w:t>intake of fatty foods</w:t>
      </w:r>
    </w:p>
    <w:p w:rsidR="00CF16B6" w:rsidRDefault="00E30262" w:rsidP="00E30262">
      <w:pPr>
        <w:numPr>
          <w:ilvl w:val="0"/>
          <w:numId w:val="1157"/>
        </w:numPr>
        <w:tabs>
          <w:tab w:val="left" w:pos="1440"/>
        </w:tabs>
        <w:spacing w:line="223" w:lineRule="auto"/>
        <w:ind w:left="1440" w:hanging="360"/>
        <w:rPr>
          <w:rFonts w:ascii="Courier New" w:eastAsia="Courier New" w:hAnsi="Courier New" w:cs="Courier New"/>
        </w:rPr>
      </w:pPr>
      <w:r>
        <w:rPr>
          <w:rFonts w:ascii="Tahoma" w:eastAsia="Tahoma" w:hAnsi="Tahoma" w:cs="Tahoma"/>
        </w:rPr>
        <w:t>Avoid the intake of refined sugar</w:t>
      </w:r>
    </w:p>
    <w:p w:rsidR="00CF16B6" w:rsidRDefault="00CF16B6">
      <w:pPr>
        <w:spacing w:line="3" w:lineRule="exact"/>
        <w:rPr>
          <w:rFonts w:ascii="Tahoma" w:eastAsia="Tahoma" w:hAnsi="Tahoma" w:cs="Tahoma"/>
          <w:color w:val="0000FF"/>
        </w:rPr>
      </w:pPr>
    </w:p>
    <w:p w:rsidR="00CF16B6" w:rsidRDefault="00E30262" w:rsidP="00E30262">
      <w:pPr>
        <w:numPr>
          <w:ilvl w:val="0"/>
          <w:numId w:val="1158"/>
        </w:numPr>
        <w:tabs>
          <w:tab w:val="left" w:pos="1440"/>
        </w:tabs>
        <w:spacing w:line="230" w:lineRule="auto"/>
        <w:ind w:left="1440" w:hanging="360"/>
        <w:rPr>
          <w:rFonts w:ascii="Courier New" w:eastAsia="Courier New" w:hAnsi="Courier New" w:cs="Courier New"/>
        </w:rPr>
      </w:pPr>
      <w:r>
        <w:rPr>
          <w:rFonts w:ascii="Tahoma" w:eastAsia="Tahoma" w:hAnsi="Tahoma" w:cs="Tahoma"/>
        </w:rPr>
        <w:t>Increase in fibers intake &gt; 15g/100kcal (traditional African dieties are rich in fibers)</w:t>
      </w:r>
    </w:p>
    <w:p w:rsidR="00CF16B6" w:rsidRDefault="00E30262" w:rsidP="00E30262">
      <w:pPr>
        <w:numPr>
          <w:ilvl w:val="0"/>
          <w:numId w:val="1159"/>
        </w:numPr>
        <w:tabs>
          <w:tab w:val="left" w:pos="1440"/>
        </w:tabs>
        <w:spacing w:line="223" w:lineRule="auto"/>
        <w:ind w:left="1440" w:hanging="360"/>
        <w:rPr>
          <w:rFonts w:ascii="Courier New" w:eastAsia="Courier New" w:hAnsi="Courier New" w:cs="Courier New"/>
        </w:rPr>
      </w:pPr>
      <w:r>
        <w:rPr>
          <w:rFonts w:ascii="Tahoma" w:eastAsia="Tahoma" w:hAnsi="Tahoma" w:cs="Tahoma"/>
        </w:rPr>
        <w:t>Increase physical activeness levels e.g. brisk walking 30 minutes at least three</w:t>
      </w:r>
    </w:p>
    <w:p w:rsidR="00CF16B6" w:rsidRDefault="00CF16B6">
      <w:pPr>
        <w:spacing w:line="1" w:lineRule="exact"/>
        <w:rPr>
          <w:rFonts w:ascii="Tahoma" w:eastAsia="Tahoma" w:hAnsi="Tahoma" w:cs="Tahoma"/>
          <w:color w:val="0000FF"/>
        </w:rPr>
      </w:pPr>
    </w:p>
    <w:p w:rsidR="00CF16B6" w:rsidRDefault="00E30262">
      <w:pPr>
        <w:ind w:left="1440"/>
        <w:rPr>
          <w:sz w:val="20"/>
          <w:szCs w:val="20"/>
        </w:rPr>
      </w:pPr>
      <w:r>
        <w:rPr>
          <w:rFonts w:ascii="Tahoma" w:eastAsia="Tahoma" w:hAnsi="Tahoma" w:cs="Tahoma"/>
        </w:rPr>
        <w:t>times a week</w:t>
      </w:r>
    </w:p>
    <w:p w:rsidR="00CF16B6" w:rsidRDefault="00E30262" w:rsidP="00E30262">
      <w:pPr>
        <w:numPr>
          <w:ilvl w:val="0"/>
          <w:numId w:val="1160"/>
        </w:numPr>
        <w:tabs>
          <w:tab w:val="left" w:pos="1440"/>
        </w:tabs>
        <w:spacing w:line="222" w:lineRule="auto"/>
        <w:ind w:left="1080" w:right="2880"/>
        <w:rPr>
          <w:rFonts w:ascii="Courier New" w:eastAsia="Courier New" w:hAnsi="Courier New" w:cs="Courier New"/>
        </w:rPr>
      </w:pPr>
      <w:r>
        <w:rPr>
          <w:rFonts w:ascii="Tahoma" w:eastAsia="Tahoma" w:hAnsi="Tahoma" w:cs="Tahoma"/>
        </w:rPr>
        <w:t xml:space="preserve">Encourage reduction and stoppage of alcohol intake </w:t>
      </w:r>
      <w:r>
        <w:rPr>
          <w:rFonts w:ascii="Courier New" w:eastAsia="Courier New" w:hAnsi="Courier New" w:cs="Courier New"/>
        </w:rPr>
        <w:t xml:space="preserve">o </w:t>
      </w:r>
      <w:r>
        <w:rPr>
          <w:rFonts w:ascii="Tahoma" w:eastAsia="Tahoma" w:hAnsi="Tahoma" w:cs="Tahoma"/>
        </w:rPr>
        <w:t>Encourage to stop smoking</w:t>
      </w:r>
    </w:p>
    <w:p w:rsidR="00CF16B6" w:rsidRDefault="00CF16B6">
      <w:pPr>
        <w:spacing w:line="1" w:lineRule="exact"/>
        <w:rPr>
          <w:rFonts w:ascii="Tahoma" w:eastAsia="Tahoma" w:hAnsi="Tahoma" w:cs="Tahoma"/>
          <w:color w:val="0000FF"/>
        </w:rPr>
      </w:pPr>
    </w:p>
    <w:p w:rsidR="00CF16B6" w:rsidRDefault="00E30262">
      <w:pPr>
        <w:spacing w:line="360" w:lineRule="auto"/>
        <w:ind w:right="2400"/>
        <w:rPr>
          <w:sz w:val="20"/>
          <w:szCs w:val="20"/>
        </w:rPr>
      </w:pPr>
      <w:r>
        <w:rPr>
          <w:rFonts w:ascii="Tahoma" w:eastAsia="Tahoma" w:hAnsi="Tahoma" w:cs="Tahoma"/>
          <w:b/>
          <w:bCs/>
          <w:i/>
          <w:iCs/>
        </w:rPr>
        <w:t xml:space="preserve">Note: </w:t>
      </w:r>
      <w:r>
        <w:rPr>
          <w:rFonts w:ascii="Tahoma" w:eastAsia="Tahoma" w:hAnsi="Tahoma" w:cs="Tahoma"/>
          <w:i/>
          <w:iCs/>
        </w:rPr>
        <w:t>Regular ongoing blood glucose level monitoring is recommended</w:t>
      </w:r>
      <w:r>
        <w:rPr>
          <w:rFonts w:ascii="Tahoma" w:eastAsia="Tahoma" w:hAnsi="Tahoma" w:cs="Tahoma"/>
          <w:b/>
          <w:bCs/>
          <w:i/>
          <w:iCs/>
        </w:rPr>
        <w:t xml:space="preserve"> </w:t>
      </w:r>
      <w:r>
        <w:rPr>
          <w:rFonts w:ascii="Tahoma" w:eastAsia="Tahoma" w:hAnsi="Tahoma" w:cs="Tahoma"/>
          <w:b/>
          <w:bCs/>
        </w:rPr>
        <w:t>Diabetic Diet</w:t>
      </w:r>
    </w:p>
    <w:p w:rsidR="00CF16B6" w:rsidRDefault="00E30262">
      <w:pPr>
        <w:rPr>
          <w:sz w:val="20"/>
          <w:szCs w:val="20"/>
        </w:rPr>
      </w:pPr>
      <w:r>
        <w:rPr>
          <w:rFonts w:ascii="Tahoma" w:eastAsia="Tahoma" w:hAnsi="Tahoma" w:cs="Tahoma"/>
        </w:rPr>
        <w:t>Ideally a dietician should calculate dietary requirements for individual patient. The aim of d</w:t>
      </w:r>
      <w:r>
        <w:rPr>
          <w:rFonts w:ascii="Tahoma" w:eastAsia="Tahoma" w:hAnsi="Tahoma" w:cs="Tahoma"/>
        </w:rPr>
        <w:t>iet control is to reduce the blood sugar to normal and maintain a constant blood sugar level. 45-</w:t>
      </w:r>
    </w:p>
    <w:p w:rsidR="00CF16B6" w:rsidRDefault="00E30262">
      <w:pPr>
        <w:spacing w:line="20" w:lineRule="exact"/>
        <w:rPr>
          <w:rFonts w:ascii="Tahoma" w:eastAsia="Tahoma" w:hAnsi="Tahoma" w:cs="Tahoma"/>
          <w:color w:val="0000FF"/>
        </w:rPr>
      </w:pPr>
      <w:r>
        <w:rPr>
          <w:rFonts w:ascii="Tahoma" w:eastAsia="Tahoma" w:hAnsi="Tahoma" w:cs="Tahoma"/>
          <w:noProof/>
          <w:color w:val="0000FF"/>
        </w:rPr>
        <w:drawing>
          <wp:anchor distT="0" distB="0" distL="114300" distR="114300" simplePos="0" relativeHeight="251720192" behindDoc="1" locked="0" layoutInCell="0" allowOverlap="1">
            <wp:simplePos x="0" y="0"/>
            <wp:positionH relativeFrom="column">
              <wp:posOffset>-17145</wp:posOffset>
            </wp:positionH>
            <wp:positionV relativeFrom="paragraph">
              <wp:posOffset>205740</wp:posOffset>
            </wp:positionV>
            <wp:extent cx="5981065" cy="6350"/>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27" w:lineRule="exact"/>
        <w:rPr>
          <w:rFonts w:ascii="Tahoma" w:eastAsia="Tahoma" w:hAnsi="Tahoma" w:cs="Tahoma"/>
          <w:color w:val="0000FF"/>
        </w:rPr>
      </w:pPr>
    </w:p>
    <w:p w:rsidR="00CF16B6" w:rsidRDefault="00E30262">
      <w:pPr>
        <w:rPr>
          <w:sz w:val="20"/>
          <w:szCs w:val="20"/>
        </w:rPr>
      </w:pPr>
      <w:r>
        <w:rPr>
          <w:rFonts w:ascii="Calibri" w:eastAsia="Calibri" w:hAnsi="Calibri" w:cs="Calibri"/>
        </w:rPr>
        <w:t xml:space="preserve">222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239" w:lineRule="auto"/>
        <w:jc w:val="both"/>
        <w:rPr>
          <w:sz w:val="20"/>
          <w:szCs w:val="20"/>
        </w:rPr>
      </w:pPr>
      <w:bookmarkStart w:id="245" w:name="page245"/>
      <w:bookmarkEnd w:id="245"/>
      <w:r>
        <w:rPr>
          <w:rFonts w:ascii="Tahoma" w:eastAsia="Tahoma" w:hAnsi="Tahoma" w:cs="Tahoma"/>
        </w:rPr>
        <w:lastRenderedPageBreak/>
        <w:t xml:space="preserve">50% of energy intake should be in the form of carbohydrates. Complex carbohydrates are preferable to simple sugars. Carbohydrates </w:t>
      </w:r>
      <w:r>
        <w:rPr>
          <w:rFonts w:ascii="Tahoma" w:eastAsia="Tahoma" w:hAnsi="Tahoma" w:cs="Tahoma"/>
        </w:rPr>
        <w:t>and calories should be evenly distributed through the day. Meals must not be missed. An insulin dependent diabetic may have snack between meals. Sugar and sugar-containing food/drinks should be avoided. It is only recommended when a patient feels faint, or</w:t>
      </w:r>
      <w:r>
        <w:rPr>
          <w:rFonts w:ascii="Tahoma" w:eastAsia="Tahoma" w:hAnsi="Tahoma" w:cs="Tahoma"/>
        </w:rPr>
        <w:t xml:space="preserve"> ill and cannot eat normally. It is also recommended that, for diabetics a snack should be taken before and after playing sport.</w:t>
      </w:r>
    </w:p>
    <w:p w:rsidR="00CF16B6" w:rsidRDefault="00CF16B6">
      <w:pPr>
        <w:spacing w:line="272" w:lineRule="exact"/>
        <w:rPr>
          <w:sz w:val="20"/>
          <w:szCs w:val="20"/>
        </w:rPr>
      </w:pPr>
    </w:p>
    <w:p w:rsidR="00CF16B6" w:rsidRDefault="00E30262">
      <w:pPr>
        <w:rPr>
          <w:sz w:val="20"/>
          <w:szCs w:val="20"/>
        </w:rPr>
      </w:pPr>
      <w:r>
        <w:rPr>
          <w:rFonts w:ascii="Tahoma" w:eastAsia="Tahoma" w:hAnsi="Tahoma" w:cs="Tahoma"/>
          <w:b/>
          <w:bCs/>
        </w:rPr>
        <w:t>Treatment with Oral Hypoglycemic</w:t>
      </w:r>
    </w:p>
    <w:p w:rsidR="00CF16B6" w:rsidRDefault="00E30262">
      <w:pPr>
        <w:rPr>
          <w:sz w:val="20"/>
          <w:szCs w:val="20"/>
        </w:rPr>
      </w:pPr>
      <w:r>
        <w:rPr>
          <w:rFonts w:ascii="Tahoma" w:eastAsia="Tahoma" w:hAnsi="Tahoma" w:cs="Tahoma"/>
        </w:rPr>
        <w:t>If dietary control on its own fails or the blood glucose levels are persistently high initiat</w:t>
      </w:r>
      <w:r>
        <w:rPr>
          <w:rFonts w:ascii="Tahoma" w:eastAsia="Tahoma" w:hAnsi="Tahoma" w:cs="Tahoma"/>
        </w:rPr>
        <w:t>e</w:t>
      </w:r>
    </w:p>
    <w:p w:rsidR="00CF16B6" w:rsidRDefault="00CF16B6">
      <w:pPr>
        <w:spacing w:line="38" w:lineRule="exact"/>
        <w:rPr>
          <w:sz w:val="20"/>
          <w:szCs w:val="20"/>
        </w:rPr>
      </w:pPr>
    </w:p>
    <w:p w:rsidR="00CF16B6" w:rsidRDefault="00E30262" w:rsidP="00E30262">
      <w:pPr>
        <w:numPr>
          <w:ilvl w:val="0"/>
          <w:numId w:val="1161"/>
        </w:numPr>
        <w:tabs>
          <w:tab w:val="left" w:pos="1740"/>
        </w:tabs>
        <w:ind w:left="1740" w:hanging="300"/>
        <w:rPr>
          <w:rFonts w:ascii="Tahoma" w:eastAsia="Tahoma" w:hAnsi="Tahoma" w:cs="Tahoma"/>
          <w:b/>
          <w:bCs/>
        </w:rPr>
      </w:pPr>
      <w:r>
        <w:rPr>
          <w:rFonts w:ascii="Tahoma" w:eastAsia="Tahoma" w:hAnsi="Tahoma" w:cs="Tahoma"/>
        </w:rPr>
        <w:t xml:space="preserve">Glibenclamide </w:t>
      </w:r>
      <w:r>
        <w:rPr>
          <w:rFonts w:ascii="Tahoma" w:eastAsia="Tahoma" w:hAnsi="Tahoma" w:cs="Tahoma"/>
          <w:i/>
          <w:iCs/>
        </w:rPr>
        <w:t>2.5- 15mg</w:t>
      </w:r>
      <w:r>
        <w:rPr>
          <w:rFonts w:ascii="Tahoma" w:eastAsia="Tahoma" w:hAnsi="Tahoma" w:cs="Tahoma"/>
        </w:rPr>
        <w:t xml:space="preserve"> (O) </w:t>
      </w:r>
      <w:r>
        <w:rPr>
          <w:rFonts w:ascii="Tahoma" w:eastAsia="Tahoma" w:hAnsi="Tahoma" w:cs="Tahoma"/>
          <w:i/>
          <w:iCs/>
        </w:rPr>
        <w:t>once daily</w:t>
      </w:r>
      <w:r>
        <w:rPr>
          <w:rFonts w:ascii="Tahoma" w:eastAsia="Tahoma" w:hAnsi="Tahoma" w:cs="Tahoma"/>
        </w:rPr>
        <w:t xml:space="preserve"> for non obese patients</w:t>
      </w:r>
    </w:p>
    <w:p w:rsidR="00CF16B6" w:rsidRDefault="00CF16B6">
      <w:pPr>
        <w:spacing w:line="42"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CF16B6">
      <w:pPr>
        <w:spacing w:line="40" w:lineRule="exact"/>
        <w:rPr>
          <w:sz w:val="20"/>
          <w:szCs w:val="20"/>
        </w:rPr>
      </w:pPr>
    </w:p>
    <w:p w:rsidR="00CF16B6" w:rsidRDefault="00E30262" w:rsidP="00E30262">
      <w:pPr>
        <w:numPr>
          <w:ilvl w:val="0"/>
          <w:numId w:val="1162"/>
        </w:numPr>
        <w:tabs>
          <w:tab w:val="left" w:pos="1735"/>
        </w:tabs>
        <w:spacing w:line="275" w:lineRule="auto"/>
        <w:ind w:left="1440"/>
        <w:rPr>
          <w:rFonts w:ascii="Tahoma" w:eastAsia="Tahoma" w:hAnsi="Tahoma" w:cs="Tahoma"/>
          <w:b/>
          <w:bCs/>
        </w:rPr>
      </w:pPr>
      <w:r>
        <w:rPr>
          <w:rFonts w:ascii="Tahoma" w:eastAsia="Tahoma" w:hAnsi="Tahoma" w:cs="Tahoma"/>
        </w:rPr>
        <w:t xml:space="preserve">Metformin </w:t>
      </w:r>
      <w:r>
        <w:rPr>
          <w:rFonts w:ascii="Tahoma" w:eastAsia="Tahoma" w:hAnsi="Tahoma" w:cs="Tahoma"/>
          <w:i/>
          <w:iCs/>
        </w:rPr>
        <w:t>500-2000mg</w:t>
      </w:r>
      <w:r>
        <w:rPr>
          <w:rFonts w:ascii="Tahoma" w:eastAsia="Tahoma" w:hAnsi="Tahoma" w:cs="Tahoma"/>
        </w:rPr>
        <w:t xml:space="preserve"> (O) </w:t>
      </w:r>
      <w:r>
        <w:rPr>
          <w:rFonts w:ascii="Tahoma" w:eastAsia="Tahoma" w:hAnsi="Tahoma" w:cs="Tahoma"/>
          <w:i/>
          <w:iCs/>
        </w:rPr>
        <w:t>in 2-3 divided doses with or after meals</w:t>
      </w:r>
      <w:r>
        <w:rPr>
          <w:rFonts w:ascii="Tahoma" w:eastAsia="Tahoma" w:hAnsi="Tahoma" w:cs="Tahoma"/>
        </w:rPr>
        <w:t xml:space="preserve"> for obese patients.</w:t>
      </w:r>
    </w:p>
    <w:p w:rsidR="00CF16B6" w:rsidRDefault="00CF16B6">
      <w:pPr>
        <w:spacing w:line="309" w:lineRule="exact"/>
        <w:rPr>
          <w:sz w:val="20"/>
          <w:szCs w:val="20"/>
        </w:rPr>
      </w:pPr>
    </w:p>
    <w:p w:rsidR="00CF16B6" w:rsidRDefault="00E30262">
      <w:pPr>
        <w:spacing w:line="274" w:lineRule="auto"/>
        <w:rPr>
          <w:sz w:val="20"/>
          <w:szCs w:val="20"/>
        </w:rPr>
      </w:pPr>
      <w:r>
        <w:rPr>
          <w:rFonts w:ascii="Tahoma" w:eastAsia="Tahoma" w:hAnsi="Tahoma" w:cs="Tahoma"/>
        </w:rPr>
        <w:t xml:space="preserve">Review the blood glucose at diabetic clinic and adjust medicines as needed until blood glucose is </w:t>
      </w:r>
      <w:r>
        <w:rPr>
          <w:rFonts w:ascii="Tahoma" w:eastAsia="Tahoma" w:hAnsi="Tahoma" w:cs="Tahoma"/>
        </w:rPr>
        <w:t>controlled.</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b/>
          <w:bCs/>
        </w:rPr>
        <w:t>Alternatively</w:t>
      </w:r>
    </w:p>
    <w:p w:rsidR="00CF16B6" w:rsidRDefault="00CF16B6">
      <w:pPr>
        <w:spacing w:line="39" w:lineRule="exact"/>
        <w:rPr>
          <w:sz w:val="20"/>
          <w:szCs w:val="20"/>
        </w:rPr>
      </w:pPr>
    </w:p>
    <w:p w:rsidR="00CF16B6" w:rsidRDefault="00E30262" w:rsidP="00E30262">
      <w:pPr>
        <w:numPr>
          <w:ilvl w:val="0"/>
          <w:numId w:val="1163"/>
        </w:numPr>
        <w:tabs>
          <w:tab w:val="left" w:pos="1740"/>
        </w:tabs>
        <w:ind w:left="1740" w:hanging="300"/>
        <w:rPr>
          <w:rFonts w:ascii="Tahoma" w:eastAsia="Tahoma" w:hAnsi="Tahoma" w:cs="Tahoma"/>
          <w:b/>
          <w:bCs/>
        </w:rPr>
      </w:pPr>
      <w:r>
        <w:rPr>
          <w:rFonts w:ascii="Tahoma" w:eastAsia="Tahoma" w:hAnsi="Tahoma" w:cs="Tahoma"/>
        </w:rPr>
        <w:t>Chlorpropamide 125-500mg (O) 1-2 divided doses</w:t>
      </w:r>
    </w:p>
    <w:p w:rsidR="00CF16B6" w:rsidRDefault="00CF16B6">
      <w:pPr>
        <w:spacing w:line="41" w:lineRule="exact"/>
        <w:rPr>
          <w:rFonts w:ascii="Tahoma" w:eastAsia="Tahoma" w:hAnsi="Tahoma" w:cs="Tahoma"/>
          <w:b/>
          <w:bCs/>
        </w:rPr>
      </w:pPr>
    </w:p>
    <w:p w:rsidR="00CF16B6" w:rsidRDefault="00E30262">
      <w:pPr>
        <w:ind w:left="3600"/>
        <w:rPr>
          <w:rFonts w:ascii="Tahoma" w:eastAsia="Tahoma" w:hAnsi="Tahoma" w:cs="Tahoma"/>
          <w:b/>
          <w:bCs/>
        </w:rPr>
      </w:pPr>
      <w:r>
        <w:rPr>
          <w:rFonts w:ascii="Tahoma" w:eastAsia="Tahoma" w:hAnsi="Tahoma" w:cs="Tahoma"/>
          <w:b/>
          <w:bCs/>
        </w:rPr>
        <w:t>OR</w:t>
      </w:r>
    </w:p>
    <w:p w:rsidR="00CF16B6" w:rsidRDefault="00CF16B6">
      <w:pPr>
        <w:spacing w:line="39" w:lineRule="exact"/>
        <w:rPr>
          <w:rFonts w:ascii="Tahoma" w:eastAsia="Tahoma" w:hAnsi="Tahoma" w:cs="Tahoma"/>
          <w:b/>
          <w:bCs/>
        </w:rPr>
      </w:pPr>
    </w:p>
    <w:p w:rsidR="00CF16B6" w:rsidRDefault="00E30262" w:rsidP="00E30262">
      <w:pPr>
        <w:numPr>
          <w:ilvl w:val="0"/>
          <w:numId w:val="1163"/>
        </w:numPr>
        <w:tabs>
          <w:tab w:val="left" w:pos="1760"/>
        </w:tabs>
        <w:ind w:left="1760" w:hanging="320"/>
        <w:rPr>
          <w:rFonts w:ascii="Tahoma" w:eastAsia="Tahoma" w:hAnsi="Tahoma" w:cs="Tahoma"/>
          <w:b/>
          <w:bCs/>
        </w:rPr>
      </w:pPr>
      <w:r>
        <w:rPr>
          <w:rFonts w:ascii="Tahoma" w:eastAsia="Tahoma" w:hAnsi="Tahoma" w:cs="Tahoma"/>
        </w:rPr>
        <w:t>Gliclazide 40-320mg (O) in 2 divided doses</w:t>
      </w:r>
    </w:p>
    <w:p w:rsidR="00CF16B6" w:rsidRDefault="00CF16B6">
      <w:pPr>
        <w:spacing w:line="39" w:lineRule="exact"/>
        <w:rPr>
          <w:sz w:val="20"/>
          <w:szCs w:val="20"/>
        </w:rPr>
      </w:pPr>
    </w:p>
    <w:p w:rsidR="00CF16B6" w:rsidRDefault="00E30262">
      <w:pPr>
        <w:ind w:left="3600"/>
        <w:rPr>
          <w:sz w:val="20"/>
          <w:szCs w:val="20"/>
        </w:rPr>
      </w:pPr>
      <w:r>
        <w:rPr>
          <w:rFonts w:ascii="Tahoma" w:eastAsia="Tahoma" w:hAnsi="Tahoma" w:cs="Tahoma"/>
          <w:b/>
          <w:bCs/>
        </w:rPr>
        <w:t>OR</w:t>
      </w:r>
    </w:p>
    <w:p w:rsidR="00CF16B6" w:rsidRDefault="00CF16B6">
      <w:pPr>
        <w:spacing w:line="40" w:lineRule="exact"/>
        <w:rPr>
          <w:sz w:val="20"/>
          <w:szCs w:val="20"/>
        </w:rPr>
      </w:pPr>
    </w:p>
    <w:p w:rsidR="00CF16B6" w:rsidRDefault="00E30262" w:rsidP="00E30262">
      <w:pPr>
        <w:numPr>
          <w:ilvl w:val="0"/>
          <w:numId w:val="1164"/>
        </w:numPr>
        <w:tabs>
          <w:tab w:val="left" w:pos="1824"/>
        </w:tabs>
        <w:spacing w:line="276" w:lineRule="auto"/>
        <w:ind w:left="1440"/>
        <w:jc w:val="both"/>
        <w:rPr>
          <w:rFonts w:ascii="Tahoma" w:eastAsia="Tahoma" w:hAnsi="Tahoma" w:cs="Tahoma"/>
          <w:b/>
          <w:bCs/>
        </w:rPr>
      </w:pPr>
      <w:r>
        <w:rPr>
          <w:rFonts w:ascii="Tahoma" w:eastAsia="Tahoma" w:hAnsi="Tahoma" w:cs="Tahoma"/>
        </w:rPr>
        <w:t>Glipizide 2.5 – 5mg (O) daily shortly before breakfast or lunch, adjust according to response; maximum 20mg daily; up to 15mg ma</w:t>
      </w:r>
      <w:r>
        <w:rPr>
          <w:rFonts w:ascii="Tahoma" w:eastAsia="Tahoma" w:hAnsi="Tahoma" w:cs="Tahoma"/>
        </w:rPr>
        <w:t>y be given as a single dose).</w:t>
      </w:r>
    </w:p>
    <w:p w:rsidR="00CF16B6" w:rsidRDefault="00E30262">
      <w:pPr>
        <w:spacing w:line="20" w:lineRule="exact"/>
        <w:rPr>
          <w:sz w:val="20"/>
          <w:szCs w:val="20"/>
        </w:rPr>
      </w:pPr>
      <w:r>
        <w:rPr>
          <w:noProof/>
          <w:sz w:val="20"/>
          <w:szCs w:val="20"/>
        </w:rPr>
        <w:drawing>
          <wp:anchor distT="0" distB="0" distL="114300" distR="114300" simplePos="0" relativeHeight="251721216" behindDoc="1" locked="0" layoutInCell="0" allowOverlap="1">
            <wp:simplePos x="0" y="0"/>
            <wp:positionH relativeFrom="column">
              <wp:posOffset>843280</wp:posOffset>
            </wp:positionH>
            <wp:positionV relativeFrom="paragraph">
              <wp:posOffset>195580</wp:posOffset>
            </wp:positionV>
            <wp:extent cx="5173345" cy="1390015"/>
            <wp:effectExtent l="0" t="0" r="0"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15">
                      <a:extLst/>
                    </a:blip>
                    <a:srcRect/>
                    <a:stretch>
                      <a:fillRect/>
                    </a:stretch>
                  </pic:blipFill>
                  <pic:spPr bwMode="auto">
                    <a:xfrm>
                      <a:off x="0" y="0"/>
                      <a:ext cx="5173345" cy="1390015"/>
                    </a:xfrm>
                    <a:prstGeom prst="rect">
                      <a:avLst/>
                    </a:prstGeom>
                    <a:noFill/>
                  </pic:spPr>
                </pic:pic>
              </a:graphicData>
            </a:graphic>
          </wp:anchor>
        </w:drawing>
      </w:r>
    </w:p>
    <w:p w:rsidR="00CF16B6" w:rsidRDefault="00CF16B6">
      <w:pPr>
        <w:spacing w:line="295" w:lineRule="exact"/>
        <w:rPr>
          <w:sz w:val="20"/>
          <w:szCs w:val="20"/>
        </w:rPr>
      </w:pPr>
    </w:p>
    <w:p w:rsidR="00CF16B6" w:rsidRDefault="00E30262">
      <w:pPr>
        <w:ind w:left="1440"/>
        <w:rPr>
          <w:sz w:val="20"/>
          <w:szCs w:val="20"/>
        </w:rPr>
      </w:pPr>
      <w:r>
        <w:rPr>
          <w:rFonts w:ascii="Tahoma" w:eastAsia="Tahoma" w:hAnsi="Tahoma" w:cs="Tahoma"/>
          <w:b/>
          <w:bCs/>
        </w:rPr>
        <w:t>Note</w:t>
      </w:r>
    </w:p>
    <w:p w:rsidR="00CF16B6" w:rsidRDefault="00CF16B6">
      <w:pPr>
        <w:spacing w:line="4" w:lineRule="exact"/>
        <w:rPr>
          <w:sz w:val="20"/>
          <w:szCs w:val="20"/>
        </w:rPr>
      </w:pPr>
    </w:p>
    <w:p w:rsidR="00CF16B6" w:rsidRDefault="00E30262" w:rsidP="00E30262">
      <w:pPr>
        <w:numPr>
          <w:ilvl w:val="0"/>
          <w:numId w:val="1165"/>
        </w:numPr>
        <w:tabs>
          <w:tab w:val="left" w:pos="2160"/>
        </w:tabs>
        <w:spacing w:line="238" w:lineRule="auto"/>
        <w:ind w:left="2160" w:hanging="360"/>
        <w:jc w:val="both"/>
        <w:rPr>
          <w:rFonts w:ascii="Symbol" w:eastAsia="Symbol" w:hAnsi="Symbol" w:cs="Symbol"/>
        </w:rPr>
      </w:pPr>
      <w:r>
        <w:rPr>
          <w:rFonts w:ascii="Tahoma" w:eastAsia="Tahoma" w:hAnsi="Tahoma" w:cs="Tahoma"/>
        </w:rPr>
        <w:t>The lower dosage are appropriate when initiating treatment in elderly patients with uncertain meals schedules, or in patients with mild hyperglycemia</w:t>
      </w:r>
    </w:p>
    <w:p w:rsidR="00CF16B6" w:rsidRDefault="00CF16B6">
      <w:pPr>
        <w:spacing w:line="1" w:lineRule="exact"/>
        <w:rPr>
          <w:rFonts w:ascii="Symbol" w:eastAsia="Symbol" w:hAnsi="Symbol" w:cs="Symbol"/>
        </w:rPr>
      </w:pPr>
    </w:p>
    <w:p w:rsidR="00CF16B6" w:rsidRDefault="00E30262" w:rsidP="00E30262">
      <w:pPr>
        <w:numPr>
          <w:ilvl w:val="0"/>
          <w:numId w:val="1165"/>
        </w:numPr>
        <w:tabs>
          <w:tab w:val="left" w:pos="2160"/>
        </w:tabs>
        <w:spacing w:line="237" w:lineRule="auto"/>
        <w:ind w:left="2160" w:hanging="360"/>
        <w:rPr>
          <w:rFonts w:ascii="Symbol" w:eastAsia="Symbol" w:hAnsi="Symbol" w:cs="Symbol"/>
        </w:rPr>
      </w:pPr>
      <w:r>
        <w:rPr>
          <w:rFonts w:ascii="Tahoma" w:eastAsia="Tahoma" w:hAnsi="Tahoma" w:cs="Tahoma"/>
        </w:rPr>
        <w:t xml:space="preserve">Activity of sulphonylurea is prolonged in both hepatic and renal </w:t>
      </w:r>
      <w:r>
        <w:rPr>
          <w:rFonts w:ascii="Tahoma" w:eastAsia="Tahoma" w:hAnsi="Tahoma" w:cs="Tahoma"/>
        </w:rPr>
        <w:t>failure</w:t>
      </w:r>
    </w:p>
    <w:p w:rsidR="00CF16B6" w:rsidRDefault="00CF16B6">
      <w:pPr>
        <w:spacing w:line="2" w:lineRule="exact"/>
        <w:rPr>
          <w:rFonts w:ascii="Symbol" w:eastAsia="Symbol" w:hAnsi="Symbol" w:cs="Symbol"/>
        </w:rPr>
      </w:pPr>
    </w:p>
    <w:p w:rsidR="00CF16B6" w:rsidRDefault="00E30262" w:rsidP="00E30262">
      <w:pPr>
        <w:numPr>
          <w:ilvl w:val="0"/>
          <w:numId w:val="1165"/>
        </w:numPr>
        <w:tabs>
          <w:tab w:val="left" w:pos="2160"/>
        </w:tabs>
        <w:spacing w:line="237" w:lineRule="auto"/>
        <w:ind w:left="2160" w:hanging="360"/>
        <w:rPr>
          <w:rFonts w:ascii="Symbol" w:eastAsia="Symbol" w:hAnsi="Symbol" w:cs="Symbol"/>
        </w:rPr>
      </w:pPr>
      <w:r>
        <w:rPr>
          <w:rFonts w:ascii="Tahoma" w:eastAsia="Tahoma" w:hAnsi="Tahoma" w:cs="Tahoma"/>
        </w:rPr>
        <w:t>Sulphonylurea are best taken 15 to 30 minutes before meals</w:t>
      </w:r>
    </w:p>
    <w:p w:rsidR="00CF16B6" w:rsidRDefault="00CF16B6">
      <w:pPr>
        <w:spacing w:line="2" w:lineRule="exact"/>
        <w:rPr>
          <w:rFonts w:ascii="Symbol" w:eastAsia="Symbol" w:hAnsi="Symbol" w:cs="Symbol"/>
        </w:rPr>
      </w:pPr>
    </w:p>
    <w:p w:rsidR="00CF16B6" w:rsidRDefault="00E30262" w:rsidP="00E30262">
      <w:pPr>
        <w:numPr>
          <w:ilvl w:val="0"/>
          <w:numId w:val="1165"/>
        </w:numPr>
        <w:tabs>
          <w:tab w:val="left" w:pos="2160"/>
        </w:tabs>
        <w:spacing w:line="235" w:lineRule="auto"/>
        <w:ind w:left="2160" w:hanging="360"/>
        <w:rPr>
          <w:rFonts w:ascii="Symbol" w:eastAsia="Symbol" w:hAnsi="Symbol" w:cs="Symbol"/>
        </w:rPr>
      </w:pPr>
      <w:r>
        <w:rPr>
          <w:rFonts w:ascii="Tahoma" w:eastAsia="Tahoma" w:hAnsi="Tahoma" w:cs="Tahoma"/>
        </w:rPr>
        <w:t>Chlorpropamide should not used in elderly since it has long half life</w:t>
      </w:r>
    </w:p>
    <w:p w:rsidR="00CF16B6" w:rsidRDefault="00CF16B6">
      <w:pPr>
        <w:spacing w:line="200" w:lineRule="exact"/>
        <w:rPr>
          <w:sz w:val="20"/>
          <w:szCs w:val="20"/>
        </w:rPr>
      </w:pPr>
    </w:p>
    <w:p w:rsidR="00CF16B6" w:rsidRDefault="00CF16B6">
      <w:pPr>
        <w:spacing w:line="380" w:lineRule="exact"/>
        <w:rPr>
          <w:sz w:val="20"/>
          <w:szCs w:val="20"/>
        </w:rPr>
      </w:pPr>
    </w:p>
    <w:p w:rsidR="00CF16B6" w:rsidRDefault="00E30262">
      <w:pPr>
        <w:rPr>
          <w:sz w:val="20"/>
          <w:szCs w:val="20"/>
        </w:rPr>
      </w:pPr>
      <w:r>
        <w:rPr>
          <w:rFonts w:ascii="Tahoma" w:eastAsia="Tahoma" w:hAnsi="Tahoma" w:cs="Tahoma"/>
          <w:b/>
          <w:bCs/>
        </w:rPr>
        <w:t>Treatment with Insulin Injection</w:t>
      </w:r>
    </w:p>
    <w:p w:rsidR="00CF16B6" w:rsidRDefault="00E30262">
      <w:pPr>
        <w:rPr>
          <w:sz w:val="20"/>
          <w:szCs w:val="20"/>
        </w:rPr>
      </w:pPr>
      <w:r>
        <w:rPr>
          <w:rFonts w:ascii="Tahoma" w:eastAsia="Tahoma" w:hAnsi="Tahoma" w:cs="Tahoma"/>
        </w:rPr>
        <w:t>Treatment with insulin injection is indicated in Type I Diabetes Mellitus or in un</w:t>
      </w:r>
      <w:r>
        <w:rPr>
          <w:rFonts w:ascii="Tahoma" w:eastAsia="Tahoma" w:hAnsi="Tahoma" w:cs="Tahoma"/>
        </w:rPr>
        <w:t>controlled Type</w:t>
      </w:r>
    </w:p>
    <w:p w:rsidR="00CF16B6" w:rsidRDefault="00CF16B6">
      <w:pPr>
        <w:spacing w:line="42" w:lineRule="exact"/>
        <w:rPr>
          <w:sz w:val="20"/>
          <w:szCs w:val="20"/>
        </w:rPr>
      </w:pPr>
    </w:p>
    <w:p w:rsidR="00CF16B6" w:rsidRDefault="00E30262" w:rsidP="00E30262">
      <w:pPr>
        <w:numPr>
          <w:ilvl w:val="0"/>
          <w:numId w:val="1166"/>
        </w:numPr>
        <w:tabs>
          <w:tab w:val="left" w:pos="322"/>
        </w:tabs>
        <w:spacing w:line="274" w:lineRule="auto"/>
        <w:rPr>
          <w:rFonts w:ascii="Tahoma" w:eastAsia="Tahoma" w:hAnsi="Tahoma" w:cs="Tahoma"/>
        </w:rPr>
      </w:pPr>
      <w:r>
        <w:rPr>
          <w:rFonts w:ascii="Tahoma" w:eastAsia="Tahoma" w:hAnsi="Tahoma" w:cs="Tahoma"/>
        </w:rPr>
        <w:t>Diabetes Mellitus, Hyperglycemic emergencies, Pancreatitis, Pregnancy and trauma or Surgery.</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rPr>
        <w:t xml:space="preserve">For T1DM use insulin such as ultra short, short, intermediate, long acting and mixed insulin. The dose of insulin is 0.5 to 0.7Unit/kg/day as </w:t>
      </w:r>
      <w:r>
        <w:rPr>
          <w:rFonts w:ascii="Tahoma" w:eastAsia="Tahoma" w:hAnsi="Tahoma" w:cs="Tahoma"/>
        </w:rPr>
        <w:t>initial dose; adjust accordingly (Increase or decrease) depending on the response</w:t>
      </w:r>
    </w:p>
    <w:p w:rsidR="00CF16B6" w:rsidRDefault="00CF16B6">
      <w:pPr>
        <w:spacing w:line="267" w:lineRule="exact"/>
        <w:rPr>
          <w:sz w:val="20"/>
          <w:szCs w:val="20"/>
        </w:rPr>
      </w:pPr>
    </w:p>
    <w:p w:rsidR="00CF16B6" w:rsidRDefault="00E30262">
      <w:pPr>
        <w:jc w:val="both"/>
        <w:rPr>
          <w:sz w:val="20"/>
          <w:szCs w:val="20"/>
        </w:rPr>
      </w:pPr>
      <w:r>
        <w:rPr>
          <w:rFonts w:ascii="Tahoma" w:eastAsia="Tahoma" w:hAnsi="Tahoma" w:cs="Tahoma"/>
        </w:rPr>
        <w:t>For the poorly controlled T2DM, use 0.5unit/kg/day as initial dose; adjust accordingly (Increase or decrease) depending on the response</w:t>
      </w:r>
    </w:p>
    <w:p w:rsidR="00CF16B6" w:rsidRDefault="00E30262">
      <w:pPr>
        <w:spacing w:line="20" w:lineRule="exact"/>
        <w:rPr>
          <w:sz w:val="20"/>
          <w:szCs w:val="20"/>
        </w:rPr>
      </w:pPr>
      <w:r>
        <w:rPr>
          <w:noProof/>
          <w:sz w:val="20"/>
          <w:szCs w:val="20"/>
        </w:rPr>
        <w:drawing>
          <wp:anchor distT="0" distB="0" distL="114300" distR="114300" simplePos="0" relativeHeight="251722240" behindDoc="1" locked="0" layoutInCell="0" allowOverlap="1">
            <wp:simplePos x="0" y="0"/>
            <wp:positionH relativeFrom="column">
              <wp:posOffset>-17145</wp:posOffset>
            </wp:positionH>
            <wp:positionV relativeFrom="paragraph">
              <wp:posOffset>194945</wp:posOffset>
            </wp:positionV>
            <wp:extent cx="5981065" cy="6350"/>
            <wp:effectExtent l="0" t="0" r="0" b="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0" w:lineRule="exact"/>
        <w:rPr>
          <w:sz w:val="20"/>
          <w:szCs w:val="20"/>
        </w:rPr>
      </w:pPr>
    </w:p>
    <w:p w:rsidR="00CF16B6" w:rsidRDefault="00E30262">
      <w:pPr>
        <w:rPr>
          <w:sz w:val="20"/>
          <w:szCs w:val="20"/>
        </w:rPr>
      </w:pPr>
      <w:r>
        <w:rPr>
          <w:rFonts w:ascii="Calibri" w:eastAsia="Calibri" w:hAnsi="Calibri" w:cs="Calibri"/>
        </w:rPr>
        <w:t xml:space="preserve">223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64" w:lineRule="exact"/>
        <w:rPr>
          <w:sz w:val="20"/>
          <w:szCs w:val="20"/>
        </w:rPr>
      </w:pPr>
      <w:bookmarkStart w:id="246" w:name="page246"/>
      <w:bookmarkEnd w:id="246"/>
    </w:p>
    <w:p w:rsidR="00CF16B6" w:rsidRDefault="00E30262">
      <w:pPr>
        <w:ind w:left="440"/>
        <w:rPr>
          <w:sz w:val="20"/>
          <w:szCs w:val="20"/>
        </w:rPr>
      </w:pPr>
      <w:r>
        <w:rPr>
          <w:rFonts w:ascii="Tahoma" w:eastAsia="Tahoma" w:hAnsi="Tahoma" w:cs="Tahoma"/>
          <w:b/>
          <w:bCs/>
        </w:rPr>
        <w:t>Note</w:t>
      </w:r>
    </w:p>
    <w:p w:rsidR="00CF16B6" w:rsidRDefault="00E30262" w:rsidP="00E30262">
      <w:pPr>
        <w:numPr>
          <w:ilvl w:val="0"/>
          <w:numId w:val="1167"/>
        </w:numPr>
        <w:tabs>
          <w:tab w:val="left" w:pos="1160"/>
        </w:tabs>
        <w:spacing w:line="237" w:lineRule="auto"/>
        <w:ind w:left="1160" w:hanging="360"/>
        <w:rPr>
          <w:rFonts w:ascii="Symbol" w:eastAsia="Symbol" w:hAnsi="Symbol" w:cs="Symbol"/>
        </w:rPr>
      </w:pPr>
      <w:r>
        <w:rPr>
          <w:rFonts w:ascii="Tahoma" w:eastAsia="Tahoma" w:hAnsi="Tahoma" w:cs="Tahoma"/>
        </w:rPr>
        <w:t>One unit of insulin covers 10-15 grams of carbohydrates</w:t>
      </w:r>
    </w:p>
    <w:p w:rsidR="00CF16B6" w:rsidRDefault="00CF16B6">
      <w:pPr>
        <w:spacing w:line="1" w:lineRule="exact"/>
        <w:rPr>
          <w:rFonts w:ascii="Symbol" w:eastAsia="Symbol" w:hAnsi="Symbol" w:cs="Symbol"/>
        </w:rPr>
      </w:pPr>
    </w:p>
    <w:p w:rsidR="00CF16B6" w:rsidRDefault="00E30262" w:rsidP="00E30262">
      <w:pPr>
        <w:numPr>
          <w:ilvl w:val="0"/>
          <w:numId w:val="1167"/>
        </w:numPr>
        <w:tabs>
          <w:tab w:val="left" w:pos="1160"/>
        </w:tabs>
        <w:spacing w:line="237" w:lineRule="auto"/>
        <w:ind w:left="1160" w:hanging="360"/>
        <w:rPr>
          <w:rFonts w:ascii="Symbol" w:eastAsia="Symbol" w:hAnsi="Symbol" w:cs="Symbol"/>
        </w:rPr>
      </w:pPr>
      <w:r>
        <w:rPr>
          <w:rFonts w:ascii="Tahoma" w:eastAsia="Tahoma" w:hAnsi="Tahoma" w:cs="Tahoma"/>
        </w:rPr>
        <w:t>It is recommended that short acting insulin should be withdrawn first then intermediate insulin</w:t>
      </w:r>
    </w:p>
    <w:p w:rsidR="00CF16B6" w:rsidRDefault="00E30262" w:rsidP="00E30262">
      <w:pPr>
        <w:numPr>
          <w:ilvl w:val="0"/>
          <w:numId w:val="1167"/>
        </w:numPr>
        <w:tabs>
          <w:tab w:val="left" w:pos="1160"/>
        </w:tabs>
        <w:ind w:left="1160" w:hanging="360"/>
        <w:rPr>
          <w:rFonts w:ascii="Symbol" w:eastAsia="Symbol" w:hAnsi="Symbol" w:cs="Symbol"/>
        </w:rPr>
      </w:pPr>
      <w:r>
        <w:rPr>
          <w:rFonts w:ascii="Tahoma" w:eastAsia="Tahoma" w:hAnsi="Tahoma" w:cs="Tahoma"/>
        </w:rPr>
        <w:t>Insulin injection is given immediately after loading the syringe</w:t>
      </w:r>
    </w:p>
    <w:p w:rsidR="00CF16B6" w:rsidRDefault="00CF16B6">
      <w:pPr>
        <w:spacing w:line="200" w:lineRule="exact"/>
        <w:rPr>
          <w:sz w:val="20"/>
          <w:szCs w:val="20"/>
        </w:rPr>
      </w:pPr>
    </w:p>
    <w:p w:rsidR="00CF16B6" w:rsidRDefault="00CF16B6">
      <w:pPr>
        <w:spacing w:line="328" w:lineRule="exact"/>
        <w:rPr>
          <w:sz w:val="20"/>
          <w:szCs w:val="20"/>
        </w:rPr>
      </w:pPr>
    </w:p>
    <w:p w:rsidR="00CF16B6" w:rsidRDefault="00E30262">
      <w:pPr>
        <w:ind w:left="900"/>
        <w:rPr>
          <w:sz w:val="20"/>
          <w:szCs w:val="20"/>
        </w:rPr>
      </w:pPr>
      <w:r>
        <w:rPr>
          <w:rFonts w:ascii="Tahoma" w:eastAsia="Tahoma" w:hAnsi="Tahoma" w:cs="Tahoma"/>
          <w:b/>
          <w:bCs/>
        </w:rPr>
        <w:t xml:space="preserve">MANAGEMENT OF TYPE 2 DIABETES </w:t>
      </w:r>
      <w:r>
        <w:rPr>
          <w:rFonts w:ascii="Tahoma" w:eastAsia="Tahoma" w:hAnsi="Tahoma" w:cs="Tahoma"/>
          <w:b/>
          <w:bCs/>
        </w:rPr>
        <w:t>MELLITUS FLOW CHART</w:t>
      </w:r>
    </w:p>
    <w:p w:rsidR="00CF16B6" w:rsidRDefault="00CF16B6">
      <w:pPr>
        <w:sectPr w:rsidR="00CF16B6">
          <w:pgSz w:w="12240" w:h="15840"/>
          <w:pgMar w:top="1440" w:right="1440" w:bottom="428" w:left="1000" w:header="0" w:footer="0" w:gutter="0"/>
          <w:cols w:space="720" w:equalWidth="0">
            <w:col w:w="9800"/>
          </w:cols>
        </w:sectPr>
      </w:pPr>
    </w:p>
    <w:p w:rsidR="00CF16B6" w:rsidRDefault="00CF16B6">
      <w:pPr>
        <w:spacing w:line="7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3020"/>
        <w:gridCol w:w="360"/>
        <w:gridCol w:w="2400"/>
        <w:gridCol w:w="220"/>
        <w:gridCol w:w="30"/>
      </w:tblGrid>
      <w:tr w:rsidR="00CF16B6">
        <w:trPr>
          <w:trHeight w:val="296"/>
        </w:trPr>
        <w:tc>
          <w:tcPr>
            <w:tcW w:w="3020" w:type="dxa"/>
            <w:vMerge w:val="restart"/>
            <w:vAlign w:val="bottom"/>
          </w:tcPr>
          <w:p w:rsidR="00CF16B6" w:rsidRDefault="00E30262">
            <w:pPr>
              <w:spacing w:line="479" w:lineRule="exact"/>
              <w:rPr>
                <w:sz w:val="20"/>
                <w:szCs w:val="20"/>
              </w:rPr>
            </w:pPr>
            <w:r>
              <w:rPr>
                <w:rFonts w:ascii="Calibri" w:eastAsia="Calibri" w:hAnsi="Calibri" w:cs="Calibri"/>
                <w:b/>
                <w:bCs/>
                <w:sz w:val="44"/>
                <w:szCs w:val="44"/>
                <w:vertAlign w:val="subscript"/>
              </w:rPr>
              <w:t>1</w:t>
            </w:r>
            <w:r>
              <w:rPr>
                <w:rFonts w:ascii="Calibri" w:eastAsia="Calibri" w:hAnsi="Calibri" w:cs="Calibri"/>
                <w:b/>
                <w:bCs/>
                <w:sz w:val="14"/>
                <w:szCs w:val="14"/>
              </w:rPr>
              <w:t>st</w:t>
            </w:r>
          </w:p>
        </w:tc>
        <w:tc>
          <w:tcPr>
            <w:tcW w:w="360" w:type="dxa"/>
            <w:tcBorders>
              <w:right w:val="single" w:sz="8" w:space="0" w:color="auto"/>
            </w:tcBorders>
            <w:vAlign w:val="bottom"/>
          </w:tcPr>
          <w:p w:rsidR="00CF16B6" w:rsidRDefault="00CF16B6">
            <w:pPr>
              <w:rPr>
                <w:sz w:val="24"/>
                <w:szCs w:val="24"/>
              </w:rPr>
            </w:pPr>
          </w:p>
        </w:tc>
        <w:tc>
          <w:tcPr>
            <w:tcW w:w="2400" w:type="dxa"/>
            <w:tcBorders>
              <w:top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-Severe symptoms</w:t>
            </w:r>
          </w:p>
        </w:tc>
        <w:tc>
          <w:tcPr>
            <w:tcW w:w="2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83"/>
        </w:trPr>
        <w:tc>
          <w:tcPr>
            <w:tcW w:w="3020" w:type="dxa"/>
            <w:vMerge/>
            <w:vAlign w:val="bottom"/>
          </w:tcPr>
          <w:p w:rsidR="00CF16B6" w:rsidRDefault="00CF16B6">
            <w:pPr>
              <w:rPr>
                <w:sz w:val="15"/>
                <w:szCs w:val="15"/>
              </w:rPr>
            </w:pPr>
          </w:p>
        </w:tc>
        <w:tc>
          <w:tcPr>
            <w:tcW w:w="360" w:type="dxa"/>
            <w:tcBorders>
              <w:right w:val="single" w:sz="8" w:space="0" w:color="auto"/>
            </w:tcBorders>
            <w:vAlign w:val="bottom"/>
          </w:tcPr>
          <w:p w:rsidR="00CF16B6" w:rsidRDefault="00CF16B6">
            <w:pPr>
              <w:rPr>
                <w:sz w:val="15"/>
                <w:szCs w:val="15"/>
              </w:rPr>
            </w:pPr>
          </w:p>
        </w:tc>
        <w:tc>
          <w:tcPr>
            <w:tcW w:w="2400" w:type="dxa"/>
            <w:tcBorders>
              <w:right w:val="single" w:sz="8" w:space="0" w:color="auto"/>
            </w:tcBorders>
            <w:vAlign w:val="bottom"/>
          </w:tcPr>
          <w:p w:rsidR="00CF16B6" w:rsidRDefault="00CF16B6">
            <w:pPr>
              <w:rPr>
                <w:sz w:val="15"/>
                <w:szCs w:val="15"/>
              </w:rPr>
            </w:pPr>
          </w:p>
        </w:tc>
        <w:tc>
          <w:tcPr>
            <w:tcW w:w="220" w:type="dxa"/>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99"/>
        </w:trPr>
        <w:tc>
          <w:tcPr>
            <w:tcW w:w="3020" w:type="dxa"/>
            <w:vAlign w:val="bottom"/>
          </w:tcPr>
          <w:p w:rsidR="00CF16B6" w:rsidRDefault="00E30262">
            <w:pPr>
              <w:spacing w:line="200" w:lineRule="exact"/>
              <w:ind w:left="80"/>
              <w:rPr>
                <w:sz w:val="20"/>
                <w:szCs w:val="20"/>
              </w:rPr>
            </w:pPr>
            <w:r>
              <w:rPr>
                <w:rFonts w:ascii="Tahoma" w:eastAsia="Tahoma" w:hAnsi="Tahoma" w:cs="Tahoma"/>
                <w:b/>
                <w:bCs/>
              </w:rPr>
              <w:t>2.0 (See Below</w:t>
            </w:r>
          </w:p>
        </w:tc>
        <w:tc>
          <w:tcPr>
            <w:tcW w:w="360" w:type="dxa"/>
            <w:tcBorders>
              <w:right w:val="single" w:sz="8" w:space="0" w:color="auto"/>
            </w:tcBorders>
            <w:vAlign w:val="bottom"/>
          </w:tcPr>
          <w:p w:rsidR="00CF16B6" w:rsidRDefault="00CF16B6">
            <w:pPr>
              <w:rPr>
                <w:sz w:val="17"/>
                <w:szCs w:val="17"/>
              </w:rPr>
            </w:pPr>
          </w:p>
        </w:tc>
        <w:tc>
          <w:tcPr>
            <w:tcW w:w="2400" w:type="dxa"/>
            <w:tcBorders>
              <w:right w:val="single" w:sz="8" w:space="0" w:color="auto"/>
            </w:tcBorders>
            <w:vAlign w:val="bottom"/>
          </w:tcPr>
          <w:p w:rsidR="00CF16B6" w:rsidRDefault="00E30262">
            <w:pPr>
              <w:spacing w:line="199" w:lineRule="exact"/>
              <w:ind w:left="140"/>
              <w:rPr>
                <w:sz w:val="20"/>
                <w:szCs w:val="20"/>
              </w:rPr>
            </w:pPr>
            <w:r>
              <w:rPr>
                <w:rFonts w:ascii="Arial" w:eastAsia="Arial" w:hAnsi="Arial" w:cs="Arial"/>
                <w:sz w:val="18"/>
                <w:szCs w:val="18"/>
              </w:rPr>
              <w:t>-Pregnancy, infections,</w:t>
            </w:r>
          </w:p>
        </w:tc>
        <w:tc>
          <w:tcPr>
            <w:tcW w:w="220" w:type="dxa"/>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13"/>
        </w:trPr>
        <w:tc>
          <w:tcPr>
            <w:tcW w:w="3020" w:type="dxa"/>
            <w:vAlign w:val="bottom"/>
          </w:tcPr>
          <w:p w:rsidR="00CF16B6" w:rsidRDefault="00E30262">
            <w:pPr>
              <w:spacing w:line="213" w:lineRule="exact"/>
              <w:rPr>
                <w:sz w:val="20"/>
                <w:szCs w:val="20"/>
              </w:rPr>
            </w:pPr>
            <w:r>
              <w:rPr>
                <w:rFonts w:ascii="Calibri" w:eastAsia="Calibri" w:hAnsi="Calibri" w:cs="Calibri"/>
                <w:b/>
                <w:bCs/>
              </w:rPr>
              <w:t>Step:</w:t>
            </w:r>
            <w:r>
              <w:rPr>
                <w:rFonts w:ascii="Arial" w:eastAsia="Arial" w:hAnsi="Arial" w:cs="Arial"/>
                <w:sz w:val="18"/>
                <w:szCs w:val="18"/>
              </w:rPr>
              <w:t>Lifestylecha</w:t>
            </w:r>
          </w:p>
        </w:tc>
        <w:tc>
          <w:tcPr>
            <w:tcW w:w="360" w:type="dxa"/>
            <w:tcBorders>
              <w:right w:val="single" w:sz="8" w:space="0" w:color="auto"/>
            </w:tcBorders>
            <w:vAlign w:val="bottom"/>
          </w:tcPr>
          <w:p w:rsidR="00CF16B6" w:rsidRDefault="00CF16B6">
            <w:pPr>
              <w:rPr>
                <w:sz w:val="18"/>
                <w:szCs w:val="18"/>
              </w:rPr>
            </w:pPr>
          </w:p>
        </w:tc>
        <w:tc>
          <w:tcPr>
            <w:tcW w:w="2400" w:type="dxa"/>
            <w:tcBorders>
              <w:right w:val="single" w:sz="8" w:space="0" w:color="auto"/>
            </w:tcBorders>
            <w:vAlign w:val="bottom"/>
          </w:tcPr>
          <w:p w:rsidR="00CF16B6" w:rsidRDefault="00CF16B6">
            <w:pPr>
              <w:rPr>
                <w:sz w:val="18"/>
                <w:szCs w:val="18"/>
              </w:rPr>
            </w:pPr>
          </w:p>
        </w:tc>
        <w:tc>
          <w:tcPr>
            <w:tcW w:w="22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169"/>
        </w:trPr>
        <w:tc>
          <w:tcPr>
            <w:tcW w:w="3020" w:type="dxa"/>
            <w:vAlign w:val="bottom"/>
          </w:tcPr>
          <w:p w:rsidR="00CF16B6" w:rsidRDefault="00E30262">
            <w:pPr>
              <w:spacing w:line="169" w:lineRule="exact"/>
              <w:rPr>
                <w:sz w:val="20"/>
                <w:szCs w:val="20"/>
              </w:rPr>
            </w:pPr>
            <w:r>
              <w:rPr>
                <w:rFonts w:ascii="Arial" w:eastAsia="Arial" w:hAnsi="Arial" w:cs="Arial"/>
                <w:sz w:val="18"/>
                <w:szCs w:val="18"/>
              </w:rPr>
              <w:t>nges; Diet;</w:t>
            </w:r>
          </w:p>
        </w:tc>
        <w:tc>
          <w:tcPr>
            <w:tcW w:w="360" w:type="dxa"/>
            <w:tcBorders>
              <w:right w:val="single" w:sz="8" w:space="0" w:color="auto"/>
            </w:tcBorders>
            <w:vAlign w:val="bottom"/>
          </w:tcPr>
          <w:p w:rsidR="00CF16B6" w:rsidRDefault="00CF16B6">
            <w:pPr>
              <w:rPr>
                <w:sz w:val="14"/>
                <w:szCs w:val="14"/>
              </w:rPr>
            </w:pPr>
          </w:p>
        </w:tc>
        <w:tc>
          <w:tcPr>
            <w:tcW w:w="2400" w:type="dxa"/>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-Sick looking patients</w:t>
            </w:r>
          </w:p>
        </w:tc>
        <w:tc>
          <w:tcPr>
            <w:tcW w:w="22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82"/>
        </w:trPr>
        <w:tc>
          <w:tcPr>
            <w:tcW w:w="3020" w:type="dxa"/>
            <w:vAlign w:val="bottom"/>
          </w:tcPr>
          <w:p w:rsidR="00CF16B6" w:rsidRDefault="00E30262">
            <w:pPr>
              <w:spacing w:line="82" w:lineRule="exact"/>
              <w:ind w:left="80"/>
              <w:rPr>
                <w:sz w:val="20"/>
                <w:szCs w:val="20"/>
              </w:rPr>
            </w:pPr>
            <w:r>
              <w:rPr>
                <w:rFonts w:ascii="Tahoma" w:eastAsia="Tahoma" w:hAnsi="Tahoma" w:cs="Tahoma"/>
                <w:b/>
                <w:bCs/>
                <w:sz w:val="9"/>
                <w:szCs w:val="9"/>
              </w:rPr>
              <w:t>Yes</w:t>
            </w:r>
          </w:p>
        </w:tc>
        <w:tc>
          <w:tcPr>
            <w:tcW w:w="360" w:type="dxa"/>
            <w:tcBorders>
              <w:right w:val="single" w:sz="8" w:space="0" w:color="auto"/>
            </w:tcBorders>
            <w:vAlign w:val="bottom"/>
          </w:tcPr>
          <w:p w:rsidR="00CF16B6" w:rsidRDefault="00CF16B6">
            <w:pPr>
              <w:rPr>
                <w:sz w:val="7"/>
                <w:szCs w:val="7"/>
              </w:rPr>
            </w:pPr>
          </w:p>
        </w:tc>
        <w:tc>
          <w:tcPr>
            <w:tcW w:w="2400" w:type="dxa"/>
            <w:vMerge/>
            <w:tcBorders>
              <w:right w:val="single" w:sz="8" w:space="0" w:color="auto"/>
            </w:tcBorders>
            <w:vAlign w:val="bottom"/>
          </w:tcPr>
          <w:p w:rsidR="00CF16B6" w:rsidRDefault="00CF16B6">
            <w:pPr>
              <w:rPr>
                <w:sz w:val="7"/>
                <w:szCs w:val="7"/>
              </w:rPr>
            </w:pPr>
          </w:p>
        </w:tc>
        <w:tc>
          <w:tcPr>
            <w:tcW w:w="22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59"/>
        </w:trPr>
        <w:tc>
          <w:tcPr>
            <w:tcW w:w="3020" w:type="dxa"/>
            <w:vMerge w:val="restart"/>
            <w:vAlign w:val="bottom"/>
          </w:tcPr>
          <w:p w:rsidR="00CF16B6" w:rsidRDefault="00E30262">
            <w:pPr>
              <w:rPr>
                <w:sz w:val="20"/>
                <w:szCs w:val="20"/>
              </w:rPr>
            </w:pPr>
            <w:r>
              <w:rPr>
                <w:rFonts w:ascii="Arial" w:eastAsia="Arial" w:hAnsi="Arial" w:cs="Arial"/>
                <w:sz w:val="18"/>
                <w:szCs w:val="18"/>
              </w:rPr>
              <w:t>Physical</w:t>
            </w:r>
          </w:p>
        </w:tc>
        <w:tc>
          <w:tcPr>
            <w:tcW w:w="360" w:type="dxa"/>
            <w:tcBorders>
              <w:right w:val="single" w:sz="8" w:space="0" w:color="auto"/>
            </w:tcBorders>
            <w:vAlign w:val="bottom"/>
          </w:tcPr>
          <w:p w:rsidR="00CF16B6" w:rsidRDefault="00CF16B6">
            <w:pPr>
              <w:rPr>
                <w:sz w:val="5"/>
                <w:szCs w:val="5"/>
              </w:rPr>
            </w:pPr>
          </w:p>
        </w:tc>
        <w:tc>
          <w:tcPr>
            <w:tcW w:w="2400" w:type="dxa"/>
            <w:tcBorders>
              <w:bottom w:val="single" w:sz="8" w:space="0" w:color="auto"/>
              <w:right w:val="single" w:sz="8" w:space="0" w:color="auto"/>
            </w:tcBorders>
            <w:vAlign w:val="bottom"/>
          </w:tcPr>
          <w:p w:rsidR="00CF16B6" w:rsidRDefault="00CF16B6">
            <w:pPr>
              <w:rPr>
                <w:sz w:val="5"/>
                <w:szCs w:val="5"/>
              </w:rPr>
            </w:pPr>
          </w:p>
        </w:tc>
        <w:tc>
          <w:tcPr>
            <w:tcW w:w="22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29"/>
        </w:trPr>
        <w:tc>
          <w:tcPr>
            <w:tcW w:w="3020" w:type="dxa"/>
            <w:vMerge/>
            <w:vAlign w:val="bottom"/>
          </w:tcPr>
          <w:p w:rsidR="00CF16B6" w:rsidRDefault="00CF16B6">
            <w:pPr>
              <w:rPr>
                <w:sz w:val="11"/>
                <w:szCs w:val="11"/>
              </w:rPr>
            </w:pPr>
          </w:p>
        </w:tc>
        <w:tc>
          <w:tcPr>
            <w:tcW w:w="360" w:type="dxa"/>
            <w:vAlign w:val="bottom"/>
          </w:tcPr>
          <w:p w:rsidR="00CF16B6" w:rsidRDefault="00CF16B6">
            <w:pPr>
              <w:rPr>
                <w:sz w:val="11"/>
                <w:szCs w:val="11"/>
              </w:rPr>
            </w:pPr>
          </w:p>
        </w:tc>
        <w:tc>
          <w:tcPr>
            <w:tcW w:w="2400" w:type="dxa"/>
            <w:vAlign w:val="bottom"/>
          </w:tcPr>
          <w:p w:rsidR="00CF16B6" w:rsidRDefault="00CF16B6">
            <w:pPr>
              <w:rPr>
                <w:sz w:val="11"/>
                <w:szCs w:val="11"/>
              </w:rPr>
            </w:pPr>
          </w:p>
        </w:tc>
        <w:tc>
          <w:tcPr>
            <w:tcW w:w="22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234"/>
        </w:trPr>
        <w:tc>
          <w:tcPr>
            <w:tcW w:w="3020" w:type="dxa"/>
            <w:vAlign w:val="bottom"/>
          </w:tcPr>
          <w:p w:rsidR="00CF16B6" w:rsidRDefault="00E30262">
            <w:pPr>
              <w:rPr>
                <w:sz w:val="20"/>
                <w:szCs w:val="20"/>
              </w:rPr>
            </w:pPr>
            <w:r>
              <w:rPr>
                <w:rFonts w:ascii="Arial" w:eastAsia="Arial" w:hAnsi="Arial" w:cs="Arial"/>
                <w:sz w:val="18"/>
                <w:szCs w:val="18"/>
              </w:rPr>
              <w:t>Activity;Stop</w:t>
            </w:r>
          </w:p>
        </w:tc>
        <w:tc>
          <w:tcPr>
            <w:tcW w:w="360" w:type="dxa"/>
            <w:vAlign w:val="bottom"/>
          </w:tcPr>
          <w:p w:rsidR="00CF16B6" w:rsidRDefault="00CF16B6">
            <w:pPr>
              <w:rPr>
                <w:sz w:val="20"/>
                <w:szCs w:val="20"/>
              </w:rPr>
            </w:pPr>
          </w:p>
        </w:tc>
        <w:tc>
          <w:tcPr>
            <w:tcW w:w="2400" w:type="dxa"/>
            <w:vMerge w:val="restart"/>
            <w:vAlign w:val="bottom"/>
          </w:tcPr>
          <w:p w:rsidR="00CF16B6" w:rsidRDefault="00E30262">
            <w:pPr>
              <w:ind w:left="1220"/>
              <w:rPr>
                <w:sz w:val="20"/>
                <w:szCs w:val="20"/>
              </w:rPr>
            </w:pPr>
            <w:r>
              <w:rPr>
                <w:rFonts w:ascii="Tahoma" w:eastAsia="Tahoma" w:hAnsi="Tahoma" w:cs="Tahoma"/>
                <w:b/>
                <w:bCs/>
                <w:sz w:val="24"/>
                <w:szCs w:val="24"/>
              </w:rPr>
              <w:t>No</w:t>
            </w:r>
          </w:p>
        </w:tc>
        <w:tc>
          <w:tcPr>
            <w:tcW w:w="22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14"/>
        </w:trPr>
        <w:tc>
          <w:tcPr>
            <w:tcW w:w="3020" w:type="dxa"/>
            <w:vMerge w:val="restart"/>
            <w:vAlign w:val="bottom"/>
          </w:tcPr>
          <w:p w:rsidR="00CF16B6" w:rsidRDefault="00E30262">
            <w:pPr>
              <w:rPr>
                <w:sz w:val="20"/>
                <w:szCs w:val="20"/>
              </w:rPr>
            </w:pPr>
            <w:r>
              <w:rPr>
                <w:rFonts w:ascii="Arial" w:eastAsia="Arial" w:hAnsi="Arial" w:cs="Arial"/>
                <w:sz w:val="18"/>
                <w:szCs w:val="18"/>
              </w:rPr>
              <w:t>smoking and</w:t>
            </w:r>
          </w:p>
        </w:tc>
        <w:tc>
          <w:tcPr>
            <w:tcW w:w="360" w:type="dxa"/>
            <w:vAlign w:val="bottom"/>
          </w:tcPr>
          <w:p w:rsidR="00CF16B6" w:rsidRDefault="00CF16B6">
            <w:pPr>
              <w:rPr>
                <w:sz w:val="9"/>
                <w:szCs w:val="9"/>
              </w:rPr>
            </w:pPr>
          </w:p>
        </w:tc>
        <w:tc>
          <w:tcPr>
            <w:tcW w:w="2400" w:type="dxa"/>
            <w:vMerge/>
            <w:vAlign w:val="bottom"/>
          </w:tcPr>
          <w:p w:rsidR="00CF16B6" w:rsidRDefault="00CF16B6">
            <w:pPr>
              <w:rPr>
                <w:sz w:val="9"/>
                <w:szCs w:val="9"/>
              </w:rPr>
            </w:pPr>
          </w:p>
        </w:tc>
        <w:tc>
          <w:tcPr>
            <w:tcW w:w="22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33"/>
        </w:trPr>
        <w:tc>
          <w:tcPr>
            <w:tcW w:w="3020" w:type="dxa"/>
            <w:vMerge/>
            <w:vAlign w:val="bottom"/>
          </w:tcPr>
          <w:p w:rsidR="00CF16B6" w:rsidRDefault="00CF16B6">
            <w:pPr>
              <w:rPr>
                <w:sz w:val="2"/>
                <w:szCs w:val="2"/>
              </w:rPr>
            </w:pPr>
          </w:p>
        </w:tc>
        <w:tc>
          <w:tcPr>
            <w:tcW w:w="360" w:type="dxa"/>
            <w:tcBorders>
              <w:bottom w:val="single" w:sz="8" w:space="0" w:color="auto"/>
            </w:tcBorders>
            <w:vAlign w:val="bottom"/>
          </w:tcPr>
          <w:p w:rsidR="00CF16B6" w:rsidRDefault="00CF16B6">
            <w:pPr>
              <w:rPr>
                <w:sz w:val="2"/>
                <w:szCs w:val="2"/>
              </w:rPr>
            </w:pPr>
          </w:p>
        </w:tc>
        <w:tc>
          <w:tcPr>
            <w:tcW w:w="2400" w:type="dxa"/>
            <w:tcBorders>
              <w:bottom w:val="single" w:sz="8" w:space="0" w:color="auto"/>
            </w:tcBorders>
            <w:vAlign w:val="bottom"/>
          </w:tcPr>
          <w:p w:rsidR="00CF16B6" w:rsidRDefault="00CF16B6">
            <w:pPr>
              <w:rPr>
                <w:sz w:val="2"/>
                <w:szCs w:val="2"/>
              </w:rPr>
            </w:pPr>
          </w:p>
        </w:tc>
        <w:tc>
          <w:tcPr>
            <w:tcW w:w="220" w:type="dxa"/>
            <w:tcBorders>
              <w:bottom w:val="single" w:sz="8" w:space="0" w:color="auto"/>
            </w:tcBorders>
            <w:vAlign w:val="bottom"/>
          </w:tcPr>
          <w:p w:rsidR="00CF16B6" w:rsidRDefault="00CF16B6">
            <w:pPr>
              <w:rPr>
                <w:sz w:val="2"/>
                <w:szCs w:val="2"/>
              </w:rPr>
            </w:pPr>
          </w:p>
        </w:tc>
        <w:tc>
          <w:tcPr>
            <w:tcW w:w="0" w:type="dxa"/>
            <w:vAlign w:val="bottom"/>
          </w:tcPr>
          <w:p w:rsidR="00CF16B6" w:rsidRDefault="00CF16B6">
            <w:pPr>
              <w:rPr>
                <w:sz w:val="1"/>
                <w:szCs w:val="1"/>
              </w:rPr>
            </w:pPr>
          </w:p>
        </w:tc>
      </w:tr>
      <w:tr w:rsidR="00CF16B6">
        <w:trPr>
          <w:trHeight w:val="76"/>
        </w:trPr>
        <w:tc>
          <w:tcPr>
            <w:tcW w:w="3020" w:type="dxa"/>
            <w:vMerge/>
            <w:vAlign w:val="bottom"/>
          </w:tcPr>
          <w:p w:rsidR="00CF16B6" w:rsidRDefault="00CF16B6">
            <w:pPr>
              <w:rPr>
                <w:sz w:val="6"/>
                <w:szCs w:val="6"/>
              </w:rPr>
            </w:pPr>
          </w:p>
        </w:tc>
        <w:tc>
          <w:tcPr>
            <w:tcW w:w="2760" w:type="dxa"/>
            <w:gridSpan w:val="2"/>
            <w:vMerge w:val="restart"/>
            <w:tcBorders>
              <w:left w:val="single" w:sz="8" w:space="0" w:color="auto"/>
            </w:tcBorders>
            <w:vAlign w:val="bottom"/>
          </w:tcPr>
          <w:p w:rsidR="00CF16B6" w:rsidRDefault="00E30262">
            <w:pPr>
              <w:ind w:left="160"/>
              <w:rPr>
                <w:sz w:val="20"/>
                <w:szCs w:val="20"/>
              </w:rPr>
            </w:pPr>
            <w:r>
              <w:rPr>
                <w:rFonts w:ascii="Arial" w:eastAsia="Arial" w:hAnsi="Arial" w:cs="Arial"/>
                <w:sz w:val="18"/>
                <w:szCs w:val="18"/>
              </w:rPr>
              <w:t xml:space="preserve">Recommend </w:t>
            </w:r>
            <w:r>
              <w:rPr>
                <w:rFonts w:ascii="Arial" w:eastAsia="Arial" w:hAnsi="Arial" w:cs="Arial"/>
                <w:sz w:val="18"/>
                <w:szCs w:val="18"/>
              </w:rPr>
              <w:t>lifestyle changes</w:t>
            </w:r>
          </w:p>
        </w:tc>
        <w:tc>
          <w:tcPr>
            <w:tcW w:w="220" w:type="dxa"/>
            <w:tcBorders>
              <w:right w:val="single" w:sz="8" w:space="0" w:color="auto"/>
            </w:tcBorders>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32"/>
        </w:trPr>
        <w:tc>
          <w:tcPr>
            <w:tcW w:w="3020" w:type="dxa"/>
            <w:vAlign w:val="bottom"/>
          </w:tcPr>
          <w:p w:rsidR="00CF16B6" w:rsidRDefault="00E30262">
            <w:pPr>
              <w:rPr>
                <w:sz w:val="20"/>
                <w:szCs w:val="20"/>
              </w:rPr>
            </w:pPr>
            <w:r>
              <w:rPr>
                <w:rFonts w:ascii="Arial" w:eastAsia="Arial" w:hAnsi="Arial" w:cs="Arial"/>
                <w:sz w:val="18"/>
                <w:szCs w:val="18"/>
              </w:rPr>
              <w:t>alcohol</w:t>
            </w:r>
          </w:p>
        </w:tc>
        <w:tc>
          <w:tcPr>
            <w:tcW w:w="2760" w:type="dxa"/>
            <w:gridSpan w:val="2"/>
            <w:vMerge/>
            <w:tcBorders>
              <w:left w:val="single" w:sz="8" w:space="0" w:color="auto"/>
              <w:bottom w:val="single" w:sz="8" w:space="0" w:color="auto"/>
            </w:tcBorders>
            <w:vAlign w:val="bottom"/>
          </w:tcPr>
          <w:p w:rsidR="00CF16B6" w:rsidRDefault="00CF16B6">
            <w:pPr>
              <w:rPr>
                <w:sz w:val="20"/>
                <w:szCs w:val="20"/>
              </w:rPr>
            </w:pPr>
          </w:p>
        </w:tc>
        <w:tc>
          <w:tcPr>
            <w:tcW w:w="220" w:type="dxa"/>
            <w:tcBorders>
              <w:bottom w:val="single" w:sz="8" w:space="0" w:color="auto"/>
              <w:right w:val="single" w:sz="8" w:space="0" w:color="auto"/>
            </w:tcBorders>
            <w:vAlign w:val="bottom"/>
          </w:tcPr>
          <w:p w:rsidR="00CF16B6" w:rsidRDefault="00CF16B6">
            <w:pPr>
              <w:rPr>
                <w:sz w:val="20"/>
                <w:szCs w:val="20"/>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723264" behindDoc="1" locked="0" layoutInCell="0" allowOverlap="1">
            <wp:simplePos x="0" y="0"/>
            <wp:positionH relativeFrom="column">
              <wp:posOffset>-151130</wp:posOffset>
            </wp:positionH>
            <wp:positionV relativeFrom="paragraph">
              <wp:posOffset>-1274445</wp:posOffset>
            </wp:positionV>
            <wp:extent cx="6548755" cy="6860540"/>
            <wp:effectExtent l="0" t="0" r="0" b="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16">
                      <a:extLst/>
                    </a:blip>
                    <a:srcRect/>
                    <a:stretch>
                      <a:fillRect/>
                    </a:stretch>
                  </pic:blipFill>
                  <pic:spPr bwMode="auto">
                    <a:xfrm>
                      <a:off x="0" y="0"/>
                      <a:ext cx="6548755" cy="6860540"/>
                    </a:xfrm>
                    <a:prstGeom prst="rect">
                      <a:avLst/>
                    </a:prstGeom>
                    <a:noFill/>
                  </pic:spPr>
                </pic:pic>
              </a:graphicData>
            </a:graphic>
          </wp:anchor>
        </w:drawing>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42" w:lineRule="exact"/>
        <w:rPr>
          <w:sz w:val="20"/>
          <w:szCs w:val="20"/>
        </w:rPr>
      </w:pPr>
    </w:p>
    <w:p w:rsidR="00CF16B6" w:rsidRDefault="00E30262">
      <w:pPr>
        <w:spacing w:line="287" w:lineRule="auto"/>
        <w:jc w:val="both"/>
        <w:rPr>
          <w:sz w:val="20"/>
          <w:szCs w:val="20"/>
        </w:rPr>
      </w:pPr>
      <w:r>
        <w:rPr>
          <w:rFonts w:ascii="Arial" w:eastAsia="Arial" w:hAnsi="Arial" w:cs="Arial"/>
          <w:sz w:val="18"/>
          <w:szCs w:val="18"/>
        </w:rPr>
        <w:t>Refer to secondary or tertiary Hospital or admit the patient. Consider insulin therapy</w:t>
      </w:r>
    </w:p>
    <w:p w:rsidR="00CF16B6" w:rsidRDefault="00CF16B6">
      <w:pPr>
        <w:spacing w:line="1164" w:lineRule="exact"/>
        <w:rPr>
          <w:sz w:val="20"/>
          <w:szCs w:val="20"/>
        </w:rPr>
      </w:pPr>
    </w:p>
    <w:p w:rsidR="00CF16B6" w:rsidRDefault="00CF16B6">
      <w:pPr>
        <w:sectPr w:rsidR="00CF16B6">
          <w:type w:val="continuous"/>
          <w:pgSz w:w="12240" w:h="15840"/>
          <w:pgMar w:top="1440" w:right="1440" w:bottom="428" w:left="1000" w:header="0" w:footer="0" w:gutter="0"/>
          <w:cols w:num="2" w:space="720" w:equalWidth="0">
            <w:col w:w="6660" w:space="720"/>
            <w:col w:w="2420"/>
          </w:cols>
        </w:sectPr>
      </w:pPr>
    </w:p>
    <w:p w:rsidR="00CF16B6" w:rsidRDefault="00CF16B6">
      <w:pPr>
        <w:spacing w:line="119" w:lineRule="exact"/>
        <w:rPr>
          <w:sz w:val="20"/>
          <w:szCs w:val="20"/>
        </w:rPr>
      </w:pPr>
    </w:p>
    <w:p w:rsidR="00CF16B6" w:rsidRDefault="00E30262">
      <w:pPr>
        <w:ind w:right="140"/>
        <w:jc w:val="center"/>
        <w:rPr>
          <w:sz w:val="20"/>
          <w:szCs w:val="20"/>
        </w:rPr>
      </w:pPr>
      <w:r>
        <w:rPr>
          <w:rFonts w:ascii="Arial" w:eastAsia="Arial" w:hAnsi="Arial" w:cs="Arial"/>
          <w:b/>
          <w:bCs/>
          <w:sz w:val="18"/>
          <w:szCs w:val="18"/>
        </w:rPr>
        <w:t>Appointment after 3 months</w:t>
      </w:r>
    </w:p>
    <w:p w:rsidR="00CF16B6" w:rsidRDefault="00CF16B6">
      <w:pPr>
        <w:sectPr w:rsidR="00CF16B6">
          <w:type w:val="continuous"/>
          <w:pgSz w:w="12240" w:h="15840"/>
          <w:pgMar w:top="1440" w:right="1440" w:bottom="428" w:left="1000" w:header="0" w:footer="0" w:gutter="0"/>
          <w:cols w:space="720" w:equalWidth="0">
            <w:col w:w="9800"/>
          </w:cols>
        </w:sectPr>
      </w:pPr>
    </w:p>
    <w:p w:rsidR="00CF16B6" w:rsidRDefault="00CF16B6">
      <w:pPr>
        <w:spacing w:line="234" w:lineRule="exact"/>
        <w:rPr>
          <w:sz w:val="20"/>
          <w:szCs w:val="20"/>
        </w:rPr>
      </w:pPr>
    </w:p>
    <w:p w:rsidR="00CF16B6" w:rsidRDefault="00E30262">
      <w:pPr>
        <w:ind w:left="320"/>
        <w:rPr>
          <w:sz w:val="20"/>
          <w:szCs w:val="20"/>
        </w:rPr>
      </w:pPr>
      <w:r>
        <w:rPr>
          <w:rFonts w:ascii="Calibri" w:eastAsia="Calibri" w:hAnsi="Calibri" w:cs="Calibri"/>
          <w:b/>
          <w:bCs/>
        </w:rPr>
        <w:t>2</w:t>
      </w:r>
      <w:r>
        <w:rPr>
          <w:rFonts w:ascii="Calibri" w:eastAsia="Calibri" w:hAnsi="Calibri" w:cs="Calibri"/>
          <w:b/>
          <w:bCs/>
          <w:sz w:val="27"/>
          <w:szCs w:val="27"/>
          <w:vertAlign w:val="superscript"/>
        </w:rPr>
        <w:t>nd</w:t>
      </w:r>
      <w:r>
        <w:rPr>
          <w:rFonts w:ascii="Calibri" w:eastAsia="Calibri" w:hAnsi="Calibri" w:cs="Calibri"/>
          <w:b/>
          <w:bCs/>
        </w:rPr>
        <w:t xml:space="preserve"> Step:</w:t>
      </w:r>
      <w:r>
        <w:rPr>
          <w:rFonts w:ascii="Arial" w:eastAsia="Arial" w:hAnsi="Arial" w:cs="Arial"/>
          <w:sz w:val="18"/>
          <w:szCs w:val="18"/>
        </w:rPr>
        <w:t>Oral</w:t>
      </w:r>
    </w:p>
    <w:p w:rsidR="00CF16B6" w:rsidRDefault="00CF16B6">
      <w:pPr>
        <w:spacing w:line="13" w:lineRule="exact"/>
        <w:rPr>
          <w:sz w:val="20"/>
          <w:szCs w:val="20"/>
        </w:rPr>
      </w:pPr>
    </w:p>
    <w:p w:rsidR="00CF16B6" w:rsidRDefault="00E30262">
      <w:pPr>
        <w:ind w:left="320"/>
        <w:rPr>
          <w:sz w:val="20"/>
          <w:szCs w:val="20"/>
        </w:rPr>
      </w:pPr>
      <w:r>
        <w:rPr>
          <w:rFonts w:ascii="Arial" w:eastAsia="Arial" w:hAnsi="Arial" w:cs="Arial"/>
          <w:sz w:val="18"/>
          <w:szCs w:val="18"/>
        </w:rPr>
        <w:t>Monotherapy</w:t>
      </w:r>
    </w:p>
    <w:p w:rsidR="00CF16B6" w:rsidRDefault="00CF16B6">
      <w:pPr>
        <w:spacing w:line="35" w:lineRule="exact"/>
        <w:rPr>
          <w:sz w:val="20"/>
          <w:szCs w:val="20"/>
        </w:rPr>
      </w:pPr>
    </w:p>
    <w:p w:rsidR="00CF16B6" w:rsidRDefault="00E30262">
      <w:pPr>
        <w:ind w:left="320"/>
        <w:rPr>
          <w:sz w:val="20"/>
          <w:szCs w:val="20"/>
        </w:rPr>
      </w:pPr>
      <w:r>
        <w:rPr>
          <w:rFonts w:ascii="Arial" w:eastAsia="Arial" w:hAnsi="Arial" w:cs="Arial"/>
          <w:sz w:val="18"/>
          <w:szCs w:val="18"/>
        </w:rPr>
        <w:t xml:space="preserve">(Sulphonlurea </w:t>
      </w:r>
      <w:r>
        <w:rPr>
          <w:rFonts w:ascii="Arial" w:eastAsia="Arial" w:hAnsi="Arial" w:cs="Arial"/>
          <w:b/>
          <w:bCs/>
          <w:sz w:val="18"/>
          <w:szCs w:val="18"/>
        </w:rPr>
        <w:t>or</w:t>
      </w:r>
    </w:p>
    <w:p w:rsidR="00CF16B6" w:rsidRDefault="00CF16B6">
      <w:pPr>
        <w:spacing w:line="35" w:lineRule="exact"/>
        <w:rPr>
          <w:sz w:val="20"/>
          <w:szCs w:val="20"/>
        </w:rPr>
      </w:pPr>
    </w:p>
    <w:p w:rsidR="00CF16B6" w:rsidRDefault="00E30262">
      <w:pPr>
        <w:ind w:left="320"/>
        <w:rPr>
          <w:sz w:val="20"/>
          <w:szCs w:val="20"/>
        </w:rPr>
      </w:pPr>
      <w:r>
        <w:rPr>
          <w:rFonts w:ascii="Arial" w:eastAsia="Arial" w:hAnsi="Arial" w:cs="Arial"/>
          <w:sz w:val="18"/>
          <w:szCs w:val="18"/>
        </w:rPr>
        <w:t>Biaguanides)</w:t>
      </w:r>
    </w:p>
    <w:p w:rsidR="00CF16B6" w:rsidRDefault="00CF16B6">
      <w:pPr>
        <w:spacing w:line="193" w:lineRule="exact"/>
        <w:rPr>
          <w:sz w:val="20"/>
          <w:szCs w:val="20"/>
        </w:rPr>
      </w:pPr>
    </w:p>
    <w:p w:rsidR="00CF16B6" w:rsidRDefault="00E30262">
      <w:pPr>
        <w:ind w:left="440"/>
        <w:rPr>
          <w:sz w:val="20"/>
          <w:szCs w:val="20"/>
        </w:rPr>
      </w:pPr>
      <w:r>
        <w:rPr>
          <w:rFonts w:ascii="Tahoma" w:eastAsia="Tahoma" w:hAnsi="Tahoma" w:cs="Tahoma"/>
          <w:b/>
          <w:bCs/>
          <w:sz w:val="24"/>
          <w:szCs w:val="24"/>
        </w:rPr>
        <w:t>No</w:t>
      </w:r>
    </w:p>
    <w:p w:rsidR="00CF16B6" w:rsidRDefault="00CF16B6">
      <w:pPr>
        <w:spacing w:line="174" w:lineRule="exact"/>
        <w:rPr>
          <w:sz w:val="20"/>
          <w:szCs w:val="20"/>
        </w:rPr>
      </w:pPr>
    </w:p>
    <w:p w:rsidR="00CF16B6" w:rsidRDefault="00E30262">
      <w:pPr>
        <w:spacing w:line="283" w:lineRule="auto"/>
        <w:ind w:left="180" w:right="20"/>
        <w:jc w:val="both"/>
        <w:rPr>
          <w:sz w:val="20"/>
          <w:szCs w:val="20"/>
        </w:rPr>
      </w:pPr>
      <w:r>
        <w:rPr>
          <w:rFonts w:ascii="Arial" w:eastAsia="Arial" w:hAnsi="Arial" w:cs="Arial"/>
          <w:sz w:val="18"/>
          <w:szCs w:val="18"/>
        </w:rPr>
        <w:t>Give Salphonylurea: Stat with low dose; increase 3 monthly as needed</w:t>
      </w:r>
    </w:p>
    <w:p w:rsidR="00CF16B6" w:rsidRDefault="00E30262">
      <w:pPr>
        <w:spacing w:line="20" w:lineRule="exact"/>
        <w:rPr>
          <w:sz w:val="20"/>
          <w:szCs w:val="20"/>
        </w:rPr>
      </w:pPr>
      <w:r>
        <w:rPr>
          <w:sz w:val="20"/>
          <w:szCs w:val="20"/>
        </w:rPr>
        <w:br w:type="column"/>
      </w:r>
    </w:p>
    <w:p w:rsidR="00CF16B6" w:rsidRDefault="00CF16B6">
      <w:pPr>
        <w:spacing w:line="334" w:lineRule="exact"/>
        <w:rPr>
          <w:sz w:val="20"/>
          <w:szCs w:val="20"/>
        </w:rPr>
      </w:pPr>
    </w:p>
    <w:p w:rsidR="00CF16B6" w:rsidRDefault="00CF16B6">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2320"/>
        <w:gridCol w:w="560"/>
        <w:gridCol w:w="160"/>
        <w:gridCol w:w="20"/>
      </w:tblGrid>
      <w:tr w:rsidR="00CF16B6">
        <w:trPr>
          <w:trHeight w:val="58"/>
        </w:trPr>
        <w:tc>
          <w:tcPr>
            <w:tcW w:w="360" w:type="dxa"/>
            <w:vAlign w:val="bottom"/>
          </w:tcPr>
          <w:p w:rsidR="00CF16B6" w:rsidRDefault="00CF16B6">
            <w:pPr>
              <w:rPr>
                <w:sz w:val="5"/>
                <w:szCs w:val="5"/>
              </w:rPr>
            </w:pPr>
          </w:p>
        </w:tc>
        <w:tc>
          <w:tcPr>
            <w:tcW w:w="2320" w:type="dxa"/>
            <w:tcBorders>
              <w:bottom w:val="single" w:sz="8" w:space="0" w:color="auto"/>
            </w:tcBorders>
            <w:vAlign w:val="bottom"/>
          </w:tcPr>
          <w:p w:rsidR="00CF16B6" w:rsidRDefault="00CF16B6">
            <w:pPr>
              <w:rPr>
                <w:sz w:val="5"/>
                <w:szCs w:val="5"/>
              </w:rPr>
            </w:pPr>
          </w:p>
        </w:tc>
        <w:tc>
          <w:tcPr>
            <w:tcW w:w="720" w:type="dxa"/>
            <w:gridSpan w:val="2"/>
            <w:vMerge w:val="restart"/>
            <w:vAlign w:val="bottom"/>
          </w:tcPr>
          <w:p w:rsidR="00CF16B6" w:rsidRDefault="00E30262">
            <w:pPr>
              <w:ind w:left="300"/>
              <w:rPr>
                <w:sz w:val="20"/>
                <w:szCs w:val="20"/>
              </w:rPr>
            </w:pPr>
            <w:r>
              <w:rPr>
                <w:rFonts w:ascii="Tahoma" w:eastAsia="Tahoma" w:hAnsi="Tahoma" w:cs="Tahoma"/>
                <w:b/>
                <w:bCs/>
                <w:w w:val="93"/>
                <w:sz w:val="24"/>
                <w:szCs w:val="24"/>
              </w:rPr>
              <w:t>Yes</w:t>
            </w:r>
          </w:p>
        </w:tc>
        <w:tc>
          <w:tcPr>
            <w:tcW w:w="0" w:type="dxa"/>
            <w:vAlign w:val="bottom"/>
          </w:tcPr>
          <w:p w:rsidR="00CF16B6" w:rsidRDefault="00CF16B6">
            <w:pPr>
              <w:rPr>
                <w:sz w:val="1"/>
                <w:szCs w:val="1"/>
              </w:rPr>
            </w:pPr>
          </w:p>
        </w:tc>
      </w:tr>
      <w:tr w:rsidR="00CF16B6">
        <w:trPr>
          <w:trHeight w:val="212"/>
        </w:trPr>
        <w:tc>
          <w:tcPr>
            <w:tcW w:w="360" w:type="dxa"/>
            <w:tcBorders>
              <w:right w:val="single" w:sz="8" w:space="0" w:color="auto"/>
            </w:tcBorders>
            <w:vAlign w:val="bottom"/>
          </w:tcPr>
          <w:p w:rsidR="00CF16B6" w:rsidRDefault="00CF16B6">
            <w:pPr>
              <w:rPr>
                <w:sz w:val="18"/>
                <w:szCs w:val="18"/>
              </w:rPr>
            </w:pPr>
          </w:p>
        </w:tc>
        <w:tc>
          <w:tcPr>
            <w:tcW w:w="2320" w:type="dxa"/>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Glycaemic goal met</w:t>
            </w:r>
          </w:p>
        </w:tc>
        <w:tc>
          <w:tcPr>
            <w:tcW w:w="720" w:type="dxa"/>
            <w:gridSpan w:val="2"/>
            <w:vMerge/>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64"/>
        </w:trPr>
        <w:tc>
          <w:tcPr>
            <w:tcW w:w="360" w:type="dxa"/>
            <w:tcBorders>
              <w:right w:val="single" w:sz="8" w:space="0" w:color="auto"/>
            </w:tcBorders>
            <w:vAlign w:val="bottom"/>
          </w:tcPr>
          <w:p w:rsidR="00CF16B6" w:rsidRDefault="00CF16B6">
            <w:pPr>
              <w:rPr>
                <w:sz w:val="5"/>
                <w:szCs w:val="5"/>
              </w:rPr>
            </w:pPr>
          </w:p>
        </w:tc>
        <w:tc>
          <w:tcPr>
            <w:tcW w:w="2320" w:type="dxa"/>
            <w:vMerge/>
            <w:tcBorders>
              <w:right w:val="single" w:sz="8" w:space="0" w:color="auto"/>
            </w:tcBorders>
            <w:vAlign w:val="bottom"/>
          </w:tcPr>
          <w:p w:rsidR="00CF16B6" w:rsidRDefault="00CF16B6">
            <w:pPr>
              <w:rPr>
                <w:sz w:val="5"/>
                <w:szCs w:val="5"/>
              </w:rPr>
            </w:pPr>
          </w:p>
        </w:tc>
        <w:tc>
          <w:tcPr>
            <w:tcW w:w="56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42"/>
        </w:trPr>
        <w:tc>
          <w:tcPr>
            <w:tcW w:w="360" w:type="dxa"/>
            <w:tcBorders>
              <w:right w:val="single" w:sz="8" w:space="0" w:color="auto"/>
            </w:tcBorders>
            <w:vAlign w:val="bottom"/>
          </w:tcPr>
          <w:p w:rsidR="00CF16B6" w:rsidRDefault="00CF16B6">
            <w:pPr>
              <w:rPr>
                <w:sz w:val="12"/>
                <w:szCs w:val="12"/>
              </w:rPr>
            </w:pPr>
          </w:p>
        </w:tc>
        <w:tc>
          <w:tcPr>
            <w:tcW w:w="2320" w:type="dxa"/>
            <w:tcBorders>
              <w:bottom w:val="single" w:sz="8" w:space="0" w:color="auto"/>
              <w:right w:val="single" w:sz="8" w:space="0" w:color="auto"/>
            </w:tcBorders>
            <w:vAlign w:val="bottom"/>
          </w:tcPr>
          <w:p w:rsidR="00CF16B6" w:rsidRDefault="00CF16B6">
            <w:pPr>
              <w:rPr>
                <w:sz w:val="12"/>
                <w:szCs w:val="12"/>
              </w:rPr>
            </w:pPr>
          </w:p>
        </w:tc>
        <w:tc>
          <w:tcPr>
            <w:tcW w:w="560" w:type="dxa"/>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345"/>
        </w:trPr>
        <w:tc>
          <w:tcPr>
            <w:tcW w:w="360" w:type="dxa"/>
            <w:vAlign w:val="bottom"/>
          </w:tcPr>
          <w:p w:rsidR="00CF16B6" w:rsidRDefault="00CF16B6">
            <w:pPr>
              <w:rPr>
                <w:sz w:val="24"/>
                <w:szCs w:val="24"/>
              </w:rPr>
            </w:pPr>
          </w:p>
        </w:tc>
        <w:tc>
          <w:tcPr>
            <w:tcW w:w="2320" w:type="dxa"/>
            <w:vAlign w:val="bottom"/>
          </w:tcPr>
          <w:p w:rsidR="00CF16B6" w:rsidRDefault="00E30262">
            <w:pPr>
              <w:ind w:left="1480"/>
              <w:rPr>
                <w:sz w:val="20"/>
                <w:szCs w:val="20"/>
              </w:rPr>
            </w:pPr>
            <w:r>
              <w:rPr>
                <w:rFonts w:ascii="Tahoma" w:eastAsia="Tahoma" w:hAnsi="Tahoma" w:cs="Tahoma"/>
                <w:b/>
                <w:bCs/>
                <w:sz w:val="24"/>
                <w:szCs w:val="24"/>
              </w:rPr>
              <w:t>No</w:t>
            </w:r>
          </w:p>
        </w:tc>
        <w:tc>
          <w:tcPr>
            <w:tcW w:w="5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1"/>
        </w:trPr>
        <w:tc>
          <w:tcPr>
            <w:tcW w:w="2680" w:type="dxa"/>
            <w:gridSpan w:val="2"/>
            <w:tcBorders>
              <w:bottom w:val="single" w:sz="8" w:space="0" w:color="auto"/>
            </w:tcBorders>
            <w:vAlign w:val="bottom"/>
          </w:tcPr>
          <w:p w:rsidR="00CF16B6" w:rsidRDefault="00CF16B6">
            <w:pPr>
              <w:spacing w:line="20" w:lineRule="exact"/>
              <w:rPr>
                <w:sz w:val="1"/>
                <w:szCs w:val="1"/>
              </w:rPr>
            </w:pPr>
          </w:p>
        </w:tc>
        <w:tc>
          <w:tcPr>
            <w:tcW w:w="560" w:type="dxa"/>
            <w:tcBorders>
              <w:bottom w:val="single" w:sz="8" w:space="0" w:color="auto"/>
            </w:tcBorders>
            <w:vAlign w:val="bottom"/>
          </w:tcPr>
          <w:p w:rsidR="00CF16B6" w:rsidRDefault="00CF16B6">
            <w:pPr>
              <w:spacing w:line="20" w:lineRule="exact"/>
              <w:rPr>
                <w:sz w:val="1"/>
                <w:szCs w:val="1"/>
              </w:rPr>
            </w:pPr>
          </w:p>
        </w:tc>
        <w:tc>
          <w:tcPr>
            <w:tcW w:w="160" w:type="dxa"/>
            <w:vAlign w:val="bottom"/>
          </w:tcPr>
          <w:p w:rsidR="00CF16B6" w:rsidRDefault="00CF16B6">
            <w:pPr>
              <w:spacing w:line="20" w:lineRule="exact"/>
              <w:rPr>
                <w:sz w:val="1"/>
                <w:szCs w:val="1"/>
              </w:rPr>
            </w:pPr>
          </w:p>
        </w:tc>
        <w:tc>
          <w:tcPr>
            <w:tcW w:w="0" w:type="dxa"/>
            <w:vAlign w:val="bottom"/>
          </w:tcPr>
          <w:p w:rsidR="00CF16B6" w:rsidRDefault="00CF16B6">
            <w:pPr>
              <w:rPr>
                <w:sz w:val="1"/>
                <w:szCs w:val="1"/>
              </w:rPr>
            </w:pPr>
          </w:p>
        </w:tc>
      </w:tr>
      <w:tr w:rsidR="00CF16B6">
        <w:trPr>
          <w:trHeight w:val="284"/>
        </w:trPr>
        <w:tc>
          <w:tcPr>
            <w:tcW w:w="2680" w:type="dxa"/>
            <w:gridSpan w:val="2"/>
            <w:tcBorders>
              <w:left w:val="single" w:sz="8" w:space="0" w:color="auto"/>
            </w:tcBorders>
            <w:vAlign w:val="bottom"/>
          </w:tcPr>
          <w:p w:rsidR="00CF16B6" w:rsidRDefault="00E30262">
            <w:pPr>
              <w:ind w:left="160"/>
              <w:rPr>
                <w:sz w:val="20"/>
                <w:szCs w:val="20"/>
              </w:rPr>
            </w:pPr>
            <w:r>
              <w:rPr>
                <w:rFonts w:ascii="Calibri" w:eastAsia="Calibri" w:hAnsi="Calibri" w:cs="Calibri"/>
                <w:sz w:val="18"/>
                <w:szCs w:val="18"/>
              </w:rPr>
              <w:t>Is the patient overweight?</w:t>
            </w:r>
          </w:p>
        </w:tc>
        <w:tc>
          <w:tcPr>
            <w:tcW w:w="560" w:type="dxa"/>
            <w:tcBorders>
              <w:right w:val="single" w:sz="8" w:space="0" w:color="auto"/>
            </w:tcBorders>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85"/>
        </w:trPr>
        <w:tc>
          <w:tcPr>
            <w:tcW w:w="360" w:type="dxa"/>
            <w:tcBorders>
              <w:left w:val="single" w:sz="8" w:space="0" w:color="auto"/>
              <w:bottom w:val="single" w:sz="8" w:space="0" w:color="auto"/>
            </w:tcBorders>
            <w:vAlign w:val="bottom"/>
          </w:tcPr>
          <w:p w:rsidR="00CF16B6" w:rsidRDefault="00CF16B6">
            <w:pPr>
              <w:rPr>
                <w:sz w:val="16"/>
                <w:szCs w:val="16"/>
              </w:rPr>
            </w:pPr>
          </w:p>
        </w:tc>
        <w:tc>
          <w:tcPr>
            <w:tcW w:w="2320" w:type="dxa"/>
            <w:tcBorders>
              <w:bottom w:val="single" w:sz="8" w:space="0" w:color="auto"/>
            </w:tcBorders>
            <w:vAlign w:val="bottom"/>
          </w:tcPr>
          <w:p w:rsidR="00CF16B6" w:rsidRDefault="00CF16B6">
            <w:pPr>
              <w:rPr>
                <w:sz w:val="16"/>
                <w:szCs w:val="16"/>
              </w:rPr>
            </w:pPr>
          </w:p>
        </w:tc>
        <w:tc>
          <w:tcPr>
            <w:tcW w:w="560" w:type="dxa"/>
            <w:tcBorders>
              <w:bottom w:val="single" w:sz="8" w:space="0" w:color="auto"/>
              <w:right w:val="single" w:sz="8" w:space="0" w:color="auto"/>
            </w:tcBorders>
            <w:vAlign w:val="bottom"/>
          </w:tcPr>
          <w:p w:rsidR="00CF16B6" w:rsidRDefault="00CF16B6">
            <w:pPr>
              <w:rPr>
                <w:sz w:val="16"/>
                <w:szCs w:val="16"/>
              </w:rPr>
            </w:pPr>
          </w:p>
        </w:tc>
        <w:tc>
          <w:tcPr>
            <w:tcW w:w="160" w:type="dxa"/>
            <w:vAlign w:val="bottom"/>
          </w:tcPr>
          <w:p w:rsidR="00CF16B6" w:rsidRDefault="00CF16B6">
            <w:pPr>
              <w:rPr>
                <w:sz w:val="16"/>
                <w:szCs w:val="16"/>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79" w:lineRule="exact"/>
        <w:rPr>
          <w:sz w:val="20"/>
          <w:szCs w:val="20"/>
        </w:rPr>
      </w:pPr>
    </w:p>
    <w:p w:rsidR="00CF16B6" w:rsidRDefault="00E30262">
      <w:pPr>
        <w:ind w:right="620"/>
        <w:jc w:val="center"/>
        <w:rPr>
          <w:sz w:val="20"/>
          <w:szCs w:val="20"/>
        </w:rPr>
      </w:pPr>
      <w:r>
        <w:rPr>
          <w:rFonts w:ascii="Arial" w:eastAsia="Arial" w:hAnsi="Arial" w:cs="Arial"/>
          <w:sz w:val="18"/>
          <w:szCs w:val="18"/>
        </w:rPr>
        <w:t>Continue to Monitor</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9" w:lineRule="exact"/>
        <w:rPr>
          <w:sz w:val="20"/>
          <w:szCs w:val="20"/>
        </w:rPr>
      </w:pPr>
    </w:p>
    <w:p w:rsidR="00CF16B6" w:rsidRDefault="00E30262">
      <w:pPr>
        <w:spacing w:line="285" w:lineRule="auto"/>
        <w:ind w:right="980"/>
        <w:rPr>
          <w:sz w:val="20"/>
          <w:szCs w:val="20"/>
        </w:rPr>
      </w:pPr>
      <w:r>
        <w:rPr>
          <w:rFonts w:ascii="Arial" w:eastAsia="Arial" w:hAnsi="Arial" w:cs="Arial"/>
          <w:sz w:val="18"/>
          <w:szCs w:val="18"/>
        </w:rPr>
        <w:t>Give Metformin; start with low dose</w:t>
      </w:r>
    </w:p>
    <w:p w:rsidR="00CF16B6" w:rsidRDefault="00CF16B6">
      <w:pPr>
        <w:spacing w:line="440" w:lineRule="exact"/>
        <w:rPr>
          <w:sz w:val="20"/>
          <w:szCs w:val="20"/>
        </w:rPr>
      </w:pPr>
    </w:p>
    <w:p w:rsidR="00CF16B6" w:rsidRDefault="00CF16B6">
      <w:pPr>
        <w:sectPr w:rsidR="00CF16B6">
          <w:type w:val="continuous"/>
          <w:pgSz w:w="12240" w:h="15840"/>
          <w:pgMar w:top="1440" w:right="1440" w:bottom="428" w:left="1000" w:header="0" w:footer="0" w:gutter="0"/>
          <w:cols w:num="3" w:space="720" w:equalWidth="0">
            <w:col w:w="2400" w:space="720"/>
            <w:col w:w="3400" w:space="640"/>
            <w:col w:w="264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8" w:lineRule="exact"/>
        <w:rPr>
          <w:sz w:val="20"/>
          <w:szCs w:val="20"/>
        </w:rPr>
      </w:pPr>
    </w:p>
    <w:p w:rsidR="00CF16B6" w:rsidRDefault="00E30262">
      <w:pPr>
        <w:ind w:left="440"/>
        <w:rPr>
          <w:sz w:val="20"/>
          <w:szCs w:val="20"/>
        </w:rPr>
      </w:pPr>
      <w:r>
        <w:rPr>
          <w:rFonts w:ascii="Tahoma" w:eastAsia="Tahoma" w:hAnsi="Tahoma" w:cs="Tahoma"/>
          <w:b/>
          <w:bCs/>
          <w:sz w:val="24"/>
          <w:szCs w:val="24"/>
        </w:rPr>
        <w:t>No</w:t>
      </w:r>
    </w:p>
    <w:p w:rsidR="00CF16B6" w:rsidRDefault="00CF16B6">
      <w:pPr>
        <w:spacing w:line="239" w:lineRule="exact"/>
        <w:rPr>
          <w:sz w:val="20"/>
          <w:szCs w:val="20"/>
        </w:rPr>
      </w:pPr>
    </w:p>
    <w:p w:rsidR="00CF16B6" w:rsidRDefault="00E30262">
      <w:pPr>
        <w:spacing w:line="247" w:lineRule="auto"/>
        <w:ind w:right="460"/>
        <w:rPr>
          <w:sz w:val="20"/>
          <w:szCs w:val="20"/>
        </w:rPr>
      </w:pPr>
      <w:r>
        <w:rPr>
          <w:rFonts w:ascii="Arial" w:eastAsia="Arial" w:hAnsi="Arial" w:cs="Arial"/>
          <w:b/>
          <w:bCs/>
          <w:sz w:val="18"/>
          <w:szCs w:val="18"/>
        </w:rPr>
        <w:t xml:space="preserve">Step 3: </w:t>
      </w:r>
      <w:r>
        <w:rPr>
          <w:rFonts w:ascii="Arial" w:eastAsia="Arial" w:hAnsi="Arial" w:cs="Arial"/>
          <w:sz w:val="18"/>
          <w:szCs w:val="18"/>
        </w:rPr>
        <w:t>Oral</w:t>
      </w:r>
      <w:r>
        <w:rPr>
          <w:rFonts w:ascii="Arial" w:eastAsia="Arial" w:hAnsi="Arial" w:cs="Arial"/>
          <w:b/>
          <w:bCs/>
          <w:sz w:val="18"/>
          <w:szCs w:val="18"/>
        </w:rPr>
        <w:t xml:space="preserve"> </w:t>
      </w:r>
      <w:r>
        <w:rPr>
          <w:rFonts w:ascii="Arial" w:eastAsia="Arial" w:hAnsi="Arial" w:cs="Arial"/>
          <w:sz w:val="18"/>
          <w:szCs w:val="18"/>
        </w:rPr>
        <w:t>therapy Combination</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2" w:lineRule="exact"/>
        <w:rPr>
          <w:sz w:val="20"/>
          <w:szCs w:val="20"/>
        </w:rPr>
      </w:pPr>
    </w:p>
    <w:p w:rsidR="00CF16B6" w:rsidRDefault="00E30262">
      <w:pPr>
        <w:rPr>
          <w:sz w:val="20"/>
          <w:szCs w:val="20"/>
        </w:rPr>
      </w:pPr>
      <w:r>
        <w:rPr>
          <w:rFonts w:ascii="Arial" w:eastAsia="Arial" w:hAnsi="Arial" w:cs="Arial"/>
          <w:b/>
          <w:bCs/>
          <w:sz w:val="18"/>
          <w:szCs w:val="18"/>
        </w:rPr>
        <w:t>Step 4</w:t>
      </w:r>
      <w:r>
        <w:rPr>
          <w:rFonts w:ascii="Calibri" w:eastAsia="Calibri" w:hAnsi="Calibri" w:cs="Calibri"/>
        </w:rPr>
        <w:t>:</w:t>
      </w:r>
      <w:r>
        <w:rPr>
          <w:rFonts w:ascii="Arial" w:eastAsia="Arial" w:hAnsi="Arial" w:cs="Arial"/>
          <w:b/>
          <w:bCs/>
          <w:sz w:val="18"/>
          <w:szCs w:val="18"/>
        </w:rPr>
        <w:t xml:space="preserve"> </w:t>
      </w:r>
      <w:r>
        <w:rPr>
          <w:rFonts w:ascii="Arial" w:eastAsia="Arial" w:hAnsi="Arial" w:cs="Arial"/>
          <w:sz w:val="18"/>
          <w:szCs w:val="18"/>
        </w:rPr>
        <w:t>Oral</w:t>
      </w:r>
    </w:p>
    <w:p w:rsidR="00CF16B6" w:rsidRDefault="00E30262">
      <w:pPr>
        <w:spacing w:line="199" w:lineRule="auto"/>
        <w:ind w:right="440"/>
        <w:rPr>
          <w:sz w:val="20"/>
          <w:szCs w:val="20"/>
        </w:rPr>
      </w:pPr>
      <w:r>
        <w:rPr>
          <w:rFonts w:ascii="Arial" w:eastAsia="Arial" w:hAnsi="Arial" w:cs="Arial"/>
          <w:sz w:val="18"/>
          <w:szCs w:val="18"/>
        </w:rPr>
        <w:t xml:space="preserve">anti- </w:t>
      </w:r>
      <w:r>
        <w:rPr>
          <w:rFonts w:ascii="Tahoma" w:eastAsia="Tahoma" w:hAnsi="Tahoma" w:cs="Tahoma"/>
          <w:b/>
          <w:bCs/>
          <w:sz w:val="48"/>
          <w:szCs w:val="48"/>
          <w:vertAlign w:val="superscript"/>
        </w:rPr>
        <w:t>Yes</w:t>
      </w:r>
      <w:r>
        <w:rPr>
          <w:rFonts w:ascii="Arial" w:eastAsia="Arial" w:hAnsi="Arial" w:cs="Arial"/>
          <w:sz w:val="18"/>
          <w:szCs w:val="18"/>
        </w:rPr>
        <w:t xml:space="preserve"> diabeticsPlus Insulin</w:t>
      </w:r>
    </w:p>
    <w:p w:rsidR="00CF16B6" w:rsidRDefault="00CF16B6">
      <w:pPr>
        <w:spacing w:line="200" w:lineRule="exact"/>
        <w:rPr>
          <w:sz w:val="20"/>
          <w:szCs w:val="20"/>
        </w:rPr>
      </w:pPr>
    </w:p>
    <w:p w:rsidR="00CF16B6" w:rsidRDefault="00CF16B6">
      <w:pPr>
        <w:spacing w:line="236" w:lineRule="exact"/>
        <w:rPr>
          <w:sz w:val="20"/>
          <w:szCs w:val="20"/>
        </w:rPr>
      </w:pPr>
    </w:p>
    <w:p w:rsidR="00CF16B6" w:rsidRDefault="00E30262">
      <w:pPr>
        <w:jc w:val="right"/>
        <w:rPr>
          <w:sz w:val="20"/>
          <w:szCs w:val="20"/>
        </w:rPr>
      </w:pPr>
      <w:r>
        <w:rPr>
          <w:rFonts w:ascii="Calibri" w:eastAsia="Calibri" w:hAnsi="Calibri" w:cs="Calibri"/>
        </w:rPr>
        <w:t xml:space="preserve">224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E30262">
      <w:pPr>
        <w:spacing w:line="20" w:lineRule="exact"/>
        <w:rPr>
          <w:sz w:val="20"/>
          <w:szCs w:val="20"/>
        </w:rPr>
      </w:pPr>
      <w:r>
        <w:rPr>
          <w:sz w:val="20"/>
          <w:szCs w:val="20"/>
        </w:rPr>
        <w:br w:type="column"/>
      </w:r>
    </w:p>
    <w:p w:rsidR="00CF16B6" w:rsidRDefault="00CF16B6">
      <w:pPr>
        <w:spacing w:line="125" w:lineRule="exact"/>
        <w:rPr>
          <w:sz w:val="20"/>
          <w:szCs w:val="20"/>
        </w:rPr>
      </w:pPr>
    </w:p>
    <w:p w:rsidR="00CF16B6" w:rsidRDefault="00E30262">
      <w:pPr>
        <w:ind w:left="1100"/>
        <w:rPr>
          <w:sz w:val="20"/>
          <w:szCs w:val="20"/>
        </w:rPr>
      </w:pPr>
      <w:r>
        <w:rPr>
          <w:rFonts w:ascii="Arial" w:eastAsia="Arial" w:hAnsi="Arial" w:cs="Arial"/>
          <w:b/>
          <w:bCs/>
        </w:rPr>
        <w:t>Wait until maximum dose met</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ind w:left="1400"/>
        <w:rPr>
          <w:sz w:val="20"/>
          <w:szCs w:val="20"/>
        </w:rPr>
      </w:pPr>
      <w:r>
        <w:rPr>
          <w:rFonts w:ascii="Arial" w:eastAsia="Arial" w:hAnsi="Arial" w:cs="Arial"/>
          <w:sz w:val="18"/>
          <w:szCs w:val="18"/>
        </w:rPr>
        <w:t>Glycaemic control met?</w:t>
      </w:r>
    </w:p>
    <w:p w:rsidR="00CF16B6" w:rsidRDefault="00E30262">
      <w:pPr>
        <w:spacing w:line="238" w:lineRule="auto"/>
        <w:ind w:left="4580"/>
        <w:rPr>
          <w:sz w:val="20"/>
          <w:szCs w:val="20"/>
        </w:rPr>
      </w:pPr>
      <w:r>
        <w:rPr>
          <w:rFonts w:ascii="Tahoma" w:eastAsia="Tahoma" w:hAnsi="Tahoma" w:cs="Tahoma"/>
          <w:b/>
          <w:bCs/>
          <w:sz w:val="24"/>
          <w:szCs w:val="24"/>
        </w:rPr>
        <w:t>Yes</w:t>
      </w:r>
    </w:p>
    <w:p w:rsidR="00CF16B6" w:rsidRDefault="00CF16B6">
      <w:pPr>
        <w:spacing w:line="188" w:lineRule="exact"/>
        <w:rPr>
          <w:sz w:val="20"/>
          <w:szCs w:val="20"/>
        </w:rPr>
      </w:pPr>
    </w:p>
    <w:p w:rsidR="00CF16B6" w:rsidRDefault="00E30262">
      <w:pPr>
        <w:ind w:right="980"/>
        <w:jc w:val="right"/>
        <w:rPr>
          <w:sz w:val="20"/>
          <w:szCs w:val="20"/>
        </w:rPr>
      </w:pPr>
      <w:r>
        <w:rPr>
          <w:rFonts w:ascii="Arial" w:eastAsia="Arial" w:hAnsi="Arial" w:cs="Arial"/>
          <w:sz w:val="18"/>
          <w:szCs w:val="18"/>
        </w:rPr>
        <w:t>Continue to monitor</w:t>
      </w:r>
    </w:p>
    <w:p w:rsidR="00CF16B6" w:rsidRDefault="00CF16B6">
      <w:pPr>
        <w:spacing w:line="393" w:lineRule="exact"/>
        <w:rPr>
          <w:sz w:val="20"/>
          <w:szCs w:val="20"/>
        </w:rPr>
      </w:pPr>
    </w:p>
    <w:p w:rsidR="00CF16B6" w:rsidRDefault="00E30262">
      <w:pPr>
        <w:rPr>
          <w:sz w:val="20"/>
          <w:szCs w:val="20"/>
        </w:rPr>
      </w:pPr>
      <w:r>
        <w:rPr>
          <w:rFonts w:ascii="Arial" w:eastAsia="Arial" w:hAnsi="Arial" w:cs="Arial"/>
          <w:sz w:val="18"/>
          <w:szCs w:val="18"/>
        </w:rPr>
        <w:t>Add another class of oral</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agents.</w:t>
      </w:r>
      <w:r>
        <w:rPr>
          <w:rFonts w:ascii="Arial" w:eastAsia="Arial" w:hAnsi="Arial" w:cs="Arial"/>
          <w:sz w:val="18"/>
          <w:szCs w:val="18"/>
        </w:rPr>
        <w:t xml:space="preserve"> Start with low dose</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and increase 3 monthly as</w:t>
      </w:r>
    </w:p>
    <w:p w:rsidR="00CF16B6" w:rsidRDefault="00CF16B6">
      <w:pPr>
        <w:spacing w:line="38" w:lineRule="exact"/>
        <w:rPr>
          <w:sz w:val="20"/>
          <w:szCs w:val="20"/>
        </w:rPr>
      </w:pPr>
    </w:p>
    <w:p w:rsidR="00CF16B6" w:rsidRDefault="00E30262">
      <w:pPr>
        <w:rPr>
          <w:sz w:val="20"/>
          <w:szCs w:val="20"/>
        </w:rPr>
      </w:pPr>
      <w:r>
        <w:rPr>
          <w:rFonts w:ascii="Arial" w:eastAsia="Arial" w:hAnsi="Arial" w:cs="Arial"/>
          <w:sz w:val="18"/>
          <w:szCs w:val="18"/>
        </w:rPr>
        <w:t>needed until maximum</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dose reached</w:t>
      </w:r>
    </w:p>
    <w:p w:rsidR="00CF16B6" w:rsidRDefault="00CF16B6">
      <w:pPr>
        <w:spacing w:line="323" w:lineRule="exact"/>
        <w:rPr>
          <w:sz w:val="20"/>
          <w:szCs w:val="20"/>
        </w:rPr>
      </w:pPr>
    </w:p>
    <w:p w:rsidR="00CF16B6" w:rsidRDefault="00E30262">
      <w:pPr>
        <w:ind w:left="3340"/>
        <w:rPr>
          <w:sz w:val="20"/>
          <w:szCs w:val="20"/>
        </w:rPr>
      </w:pPr>
      <w:r>
        <w:rPr>
          <w:rFonts w:ascii="Arial" w:eastAsia="Arial" w:hAnsi="Arial" w:cs="Arial"/>
          <w:sz w:val="18"/>
          <w:szCs w:val="18"/>
        </w:rPr>
        <w:t>Continue to monitor</w:t>
      </w:r>
    </w:p>
    <w:p w:rsidR="00CF16B6" w:rsidRDefault="00E30262">
      <w:pPr>
        <w:spacing w:line="223" w:lineRule="auto"/>
        <w:ind w:left="360"/>
        <w:rPr>
          <w:sz w:val="20"/>
          <w:szCs w:val="20"/>
        </w:rPr>
      </w:pPr>
      <w:r>
        <w:rPr>
          <w:rFonts w:ascii="Calibri" w:eastAsia="Calibri" w:hAnsi="Calibri" w:cs="Calibri"/>
          <w:sz w:val="18"/>
          <w:szCs w:val="18"/>
        </w:rPr>
        <w:t>Glycaemic control met?</w:t>
      </w:r>
    </w:p>
    <w:p w:rsidR="00CF16B6" w:rsidRDefault="00CF16B6">
      <w:pPr>
        <w:spacing w:line="209" w:lineRule="exact"/>
        <w:rPr>
          <w:sz w:val="20"/>
          <w:szCs w:val="20"/>
        </w:rPr>
      </w:pPr>
    </w:p>
    <w:p w:rsidR="00CF16B6" w:rsidRDefault="00E30262">
      <w:pPr>
        <w:ind w:left="920"/>
        <w:rPr>
          <w:sz w:val="20"/>
          <w:szCs w:val="20"/>
        </w:rPr>
      </w:pPr>
      <w:r>
        <w:rPr>
          <w:rFonts w:ascii="Tahoma" w:eastAsia="Tahoma" w:hAnsi="Tahoma" w:cs="Tahoma"/>
          <w:b/>
          <w:bCs/>
          <w:sz w:val="24"/>
          <w:szCs w:val="24"/>
        </w:rPr>
        <w:t>No</w:t>
      </w:r>
    </w:p>
    <w:p w:rsidR="00CF16B6" w:rsidRDefault="00CF16B6">
      <w:pPr>
        <w:spacing w:line="74" w:lineRule="exact"/>
        <w:rPr>
          <w:sz w:val="20"/>
          <w:szCs w:val="20"/>
        </w:rPr>
      </w:pPr>
    </w:p>
    <w:p w:rsidR="00CF16B6" w:rsidRDefault="00E30262">
      <w:pPr>
        <w:spacing w:line="283" w:lineRule="auto"/>
        <w:ind w:left="260" w:right="2980"/>
        <w:rPr>
          <w:sz w:val="20"/>
          <w:szCs w:val="20"/>
        </w:rPr>
      </w:pPr>
      <w:r>
        <w:rPr>
          <w:rFonts w:ascii="Arial" w:eastAsia="Arial" w:hAnsi="Arial" w:cs="Arial"/>
          <w:sz w:val="18"/>
          <w:szCs w:val="18"/>
        </w:rPr>
        <w:t>Continue above; Add bed time Intermediate acting Insulin</w:t>
      </w:r>
    </w:p>
    <w:p w:rsidR="00CF16B6" w:rsidRDefault="00CF16B6">
      <w:pPr>
        <w:sectPr w:rsidR="00CF16B6">
          <w:type w:val="continuous"/>
          <w:pgSz w:w="12240" w:h="15840"/>
          <w:pgMar w:top="1440" w:right="1440" w:bottom="428" w:left="1000" w:header="0" w:footer="0" w:gutter="0"/>
          <w:cols w:num="2" w:space="720" w:equalWidth="0">
            <w:col w:w="1600" w:space="620"/>
            <w:col w:w="7580"/>
          </w:cols>
        </w:sectPr>
      </w:pPr>
    </w:p>
    <w:p w:rsidR="00CF16B6" w:rsidRDefault="00E30262">
      <w:pPr>
        <w:spacing w:line="200" w:lineRule="exact"/>
        <w:rPr>
          <w:sz w:val="20"/>
          <w:szCs w:val="20"/>
        </w:rPr>
      </w:pPr>
      <w:bookmarkStart w:id="247" w:name="page247"/>
      <w:bookmarkEnd w:id="247"/>
      <w:r>
        <w:rPr>
          <w:noProof/>
          <w:sz w:val="20"/>
          <w:szCs w:val="20"/>
        </w:rPr>
        <w:lastRenderedPageBreak/>
        <w:drawing>
          <wp:anchor distT="0" distB="0" distL="114300" distR="114300" simplePos="0" relativeHeight="251724288" behindDoc="1" locked="0" layoutInCell="0" allowOverlap="1">
            <wp:simplePos x="0" y="0"/>
            <wp:positionH relativeFrom="page">
              <wp:posOffset>1005205</wp:posOffset>
            </wp:positionH>
            <wp:positionV relativeFrom="page">
              <wp:posOffset>2147570</wp:posOffset>
            </wp:positionV>
            <wp:extent cx="1244600" cy="848995"/>
            <wp:effectExtent l="0" t="0" r="0" b="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17">
                      <a:extLst/>
                    </a:blip>
                    <a:srcRect/>
                    <a:stretch>
                      <a:fillRect/>
                    </a:stretch>
                  </pic:blipFill>
                  <pic:spPr bwMode="auto">
                    <a:xfrm>
                      <a:off x="0" y="0"/>
                      <a:ext cx="1244600" cy="84899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6" w:lineRule="exact"/>
        <w:rPr>
          <w:sz w:val="20"/>
          <w:szCs w:val="20"/>
        </w:rPr>
      </w:pPr>
    </w:p>
    <w:p w:rsidR="00CF16B6" w:rsidRDefault="00E30262">
      <w:pPr>
        <w:spacing w:line="282" w:lineRule="auto"/>
        <w:ind w:left="400" w:right="100"/>
        <w:rPr>
          <w:sz w:val="20"/>
          <w:szCs w:val="20"/>
        </w:rPr>
      </w:pPr>
      <w:r>
        <w:rPr>
          <w:rFonts w:ascii="Arial" w:eastAsia="Arial" w:hAnsi="Arial" w:cs="Arial"/>
          <w:b/>
          <w:bCs/>
          <w:sz w:val="18"/>
          <w:szCs w:val="18"/>
        </w:rPr>
        <w:t xml:space="preserve">Step 5: </w:t>
      </w:r>
      <w:r>
        <w:rPr>
          <w:rFonts w:ascii="Arial" w:eastAsia="Arial" w:hAnsi="Arial" w:cs="Arial"/>
          <w:sz w:val="18"/>
          <w:szCs w:val="18"/>
        </w:rPr>
        <w:t>Insulin</w:t>
      </w:r>
      <w:r>
        <w:rPr>
          <w:rFonts w:ascii="Arial" w:eastAsia="Arial" w:hAnsi="Arial" w:cs="Arial"/>
          <w:b/>
          <w:bCs/>
          <w:sz w:val="18"/>
          <w:szCs w:val="18"/>
        </w:rPr>
        <w:t xml:space="preserve"> </w:t>
      </w:r>
      <w:r>
        <w:rPr>
          <w:rFonts w:ascii="Arial" w:eastAsia="Arial" w:hAnsi="Arial" w:cs="Arial"/>
          <w:sz w:val="18"/>
          <w:szCs w:val="18"/>
        </w:rPr>
        <w:t xml:space="preserve">therapy in a </w:t>
      </w:r>
      <w:r>
        <w:rPr>
          <w:rFonts w:ascii="Arial" w:eastAsia="Arial" w:hAnsi="Arial" w:cs="Arial"/>
          <w:sz w:val="18"/>
          <w:szCs w:val="18"/>
        </w:rPr>
        <w:t>secondary or tertiary service</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6" w:lineRule="exact"/>
        <w:rPr>
          <w:sz w:val="20"/>
          <w:szCs w:val="20"/>
        </w:rPr>
      </w:pPr>
    </w:p>
    <w:p w:rsidR="00CF16B6" w:rsidRDefault="00E30262">
      <w:pPr>
        <w:ind w:left="580"/>
        <w:rPr>
          <w:sz w:val="20"/>
          <w:szCs w:val="20"/>
        </w:rPr>
      </w:pPr>
      <w:r>
        <w:rPr>
          <w:rFonts w:ascii="Calibri" w:eastAsia="Calibri" w:hAnsi="Calibri" w:cs="Calibri"/>
          <w:b/>
          <w:bCs/>
        </w:rPr>
        <w:t>Wait 3 months</w:t>
      </w:r>
    </w:p>
    <w:p w:rsidR="00CF16B6" w:rsidRDefault="00CF16B6">
      <w:pPr>
        <w:spacing w:line="200" w:lineRule="exact"/>
        <w:rPr>
          <w:sz w:val="20"/>
          <w:szCs w:val="20"/>
        </w:rPr>
      </w:pPr>
    </w:p>
    <w:p w:rsidR="00CF16B6" w:rsidRDefault="00CF16B6">
      <w:pPr>
        <w:spacing w:line="206" w:lineRule="exact"/>
        <w:rPr>
          <w:sz w:val="20"/>
          <w:szCs w:val="20"/>
        </w:rPr>
      </w:pPr>
    </w:p>
    <w:p w:rsidR="00CF16B6" w:rsidRDefault="00E30262">
      <w:pPr>
        <w:ind w:left="280"/>
        <w:rPr>
          <w:sz w:val="20"/>
          <w:szCs w:val="20"/>
        </w:rPr>
      </w:pPr>
      <w:r>
        <w:rPr>
          <w:rFonts w:ascii="Arial" w:eastAsia="Arial" w:hAnsi="Arial" w:cs="Arial"/>
          <w:sz w:val="18"/>
          <w:szCs w:val="18"/>
        </w:rPr>
        <w:t>Glycaemic control met?</w:t>
      </w:r>
    </w:p>
    <w:p w:rsidR="00CF16B6" w:rsidRDefault="00CF16B6">
      <w:pPr>
        <w:spacing w:line="10" w:lineRule="exact"/>
        <w:rPr>
          <w:sz w:val="20"/>
          <w:szCs w:val="20"/>
        </w:rPr>
      </w:pPr>
    </w:p>
    <w:p w:rsidR="00CF16B6" w:rsidRDefault="00E30262">
      <w:pPr>
        <w:ind w:left="1280"/>
        <w:rPr>
          <w:sz w:val="20"/>
          <w:szCs w:val="20"/>
        </w:rPr>
      </w:pPr>
      <w:r>
        <w:rPr>
          <w:rFonts w:ascii="Tahoma" w:eastAsia="Tahoma" w:hAnsi="Tahoma" w:cs="Tahoma"/>
          <w:b/>
          <w:bCs/>
          <w:sz w:val="24"/>
          <w:szCs w:val="24"/>
          <w:highlight w:val="black"/>
        </w:rPr>
        <w:t>No</w:t>
      </w:r>
    </w:p>
    <w:p w:rsidR="00CF16B6" w:rsidRDefault="00CF16B6">
      <w:pPr>
        <w:spacing w:line="150" w:lineRule="exact"/>
        <w:rPr>
          <w:sz w:val="20"/>
          <w:szCs w:val="20"/>
        </w:rPr>
      </w:pPr>
    </w:p>
    <w:p w:rsidR="00CF16B6" w:rsidRDefault="00E30262">
      <w:pPr>
        <w:spacing w:line="283" w:lineRule="auto"/>
        <w:rPr>
          <w:sz w:val="20"/>
          <w:szCs w:val="20"/>
        </w:rPr>
      </w:pPr>
      <w:r>
        <w:rPr>
          <w:rFonts w:ascii="Arial" w:eastAsia="Arial" w:hAnsi="Arial" w:cs="Arial"/>
          <w:sz w:val="18"/>
          <w:szCs w:val="18"/>
        </w:rPr>
        <w:t>More than once daily insulin therapy required: Either conventional or intensive</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sz w:val="24"/>
          <w:szCs w:val="24"/>
        </w:rPr>
        <w:t>Yes</w:t>
      </w:r>
    </w:p>
    <w:p w:rsidR="00CF16B6" w:rsidRDefault="00E30262">
      <w:pPr>
        <w:spacing w:line="20" w:lineRule="exact"/>
        <w:rPr>
          <w:sz w:val="20"/>
          <w:szCs w:val="20"/>
        </w:rPr>
      </w:pPr>
      <w:r>
        <w:rPr>
          <w:noProof/>
          <w:sz w:val="20"/>
          <w:szCs w:val="20"/>
        </w:rPr>
        <w:drawing>
          <wp:anchor distT="0" distB="0" distL="114300" distR="114300" simplePos="0" relativeHeight="251725312" behindDoc="1" locked="0" layoutInCell="0" allowOverlap="1">
            <wp:simplePos x="0" y="0"/>
            <wp:positionH relativeFrom="column">
              <wp:posOffset>-2014220</wp:posOffset>
            </wp:positionH>
            <wp:positionV relativeFrom="paragraph">
              <wp:posOffset>-650875</wp:posOffset>
            </wp:positionV>
            <wp:extent cx="4349115" cy="1932305"/>
            <wp:effectExtent l="0" t="0" r="0"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18">
                      <a:extLst/>
                    </a:blip>
                    <a:srcRect/>
                    <a:stretch>
                      <a:fillRect/>
                    </a:stretch>
                  </pic:blipFill>
                  <pic:spPr bwMode="auto">
                    <a:xfrm>
                      <a:off x="0" y="0"/>
                      <a:ext cx="4349115" cy="1932305"/>
                    </a:xfrm>
                    <a:prstGeom prst="rect">
                      <a:avLst/>
                    </a:prstGeom>
                    <a:noFill/>
                  </pic:spPr>
                </pic:pic>
              </a:graphicData>
            </a:graphic>
          </wp:anchor>
        </w:drawing>
      </w:r>
    </w:p>
    <w:p w:rsidR="00CF16B6" w:rsidRDefault="00CF16B6">
      <w:pPr>
        <w:spacing w:line="63" w:lineRule="exact"/>
        <w:rPr>
          <w:sz w:val="20"/>
          <w:szCs w:val="20"/>
        </w:rPr>
      </w:pPr>
    </w:p>
    <w:p w:rsidR="00CF16B6" w:rsidRDefault="00E30262">
      <w:pPr>
        <w:ind w:right="460"/>
        <w:jc w:val="center"/>
        <w:rPr>
          <w:sz w:val="20"/>
          <w:szCs w:val="20"/>
        </w:rPr>
      </w:pPr>
      <w:r>
        <w:rPr>
          <w:rFonts w:ascii="Arial" w:eastAsia="Arial" w:hAnsi="Arial" w:cs="Arial"/>
          <w:sz w:val="18"/>
          <w:szCs w:val="18"/>
        </w:rPr>
        <w:t>Continue to monitor</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6" w:lineRule="exact"/>
        <w:rPr>
          <w:sz w:val="20"/>
          <w:szCs w:val="20"/>
        </w:rPr>
      </w:pPr>
    </w:p>
    <w:p w:rsidR="00CF16B6" w:rsidRDefault="00E30262">
      <w:pPr>
        <w:spacing w:line="236" w:lineRule="auto"/>
        <w:ind w:left="480" w:right="480"/>
        <w:rPr>
          <w:sz w:val="20"/>
          <w:szCs w:val="20"/>
        </w:rPr>
      </w:pPr>
      <w:r>
        <w:rPr>
          <w:rFonts w:ascii="Calibri" w:eastAsia="Calibri" w:hAnsi="Calibri" w:cs="Calibri"/>
          <w:b/>
          <w:bCs/>
        </w:rPr>
        <w:t>Refer the patients to secondary or tertiary care</w:t>
      </w:r>
    </w:p>
    <w:p w:rsidR="00CF16B6" w:rsidRDefault="00CF16B6">
      <w:pPr>
        <w:spacing w:line="441" w:lineRule="exact"/>
        <w:rPr>
          <w:sz w:val="20"/>
          <w:szCs w:val="20"/>
        </w:rPr>
      </w:pPr>
    </w:p>
    <w:p w:rsidR="00CF16B6" w:rsidRDefault="00CF16B6">
      <w:pPr>
        <w:sectPr w:rsidR="00CF16B6">
          <w:pgSz w:w="12240" w:h="15840"/>
          <w:pgMar w:top="1440" w:right="1440" w:bottom="428" w:left="1440" w:header="0" w:footer="0" w:gutter="0"/>
          <w:cols w:num="3" w:space="720" w:equalWidth="0">
            <w:col w:w="1840" w:space="720"/>
            <w:col w:w="2520" w:space="460"/>
            <w:col w:w="3820"/>
          </w:cols>
        </w:sectPr>
      </w:pPr>
    </w:p>
    <w:p w:rsidR="00CF16B6" w:rsidRDefault="00CF16B6">
      <w:pPr>
        <w:spacing w:line="200" w:lineRule="exact"/>
        <w:rPr>
          <w:sz w:val="20"/>
          <w:szCs w:val="20"/>
        </w:rPr>
      </w:pPr>
    </w:p>
    <w:p w:rsidR="00CF16B6" w:rsidRDefault="00CF16B6">
      <w:pPr>
        <w:spacing w:line="249" w:lineRule="exact"/>
        <w:rPr>
          <w:sz w:val="20"/>
          <w:szCs w:val="20"/>
        </w:rPr>
      </w:pPr>
    </w:p>
    <w:p w:rsidR="00CF16B6" w:rsidRDefault="00E30262">
      <w:pPr>
        <w:rPr>
          <w:sz w:val="20"/>
          <w:szCs w:val="20"/>
        </w:rPr>
      </w:pPr>
      <w:r>
        <w:rPr>
          <w:rFonts w:ascii="Tahoma" w:eastAsia="Tahoma" w:hAnsi="Tahoma" w:cs="Tahoma"/>
          <w:b/>
          <w:bCs/>
          <w:sz w:val="26"/>
          <w:szCs w:val="26"/>
        </w:rPr>
        <w:t>2.0 HYPOGLYCAEMIA</w:t>
      </w:r>
    </w:p>
    <w:p w:rsidR="00CF16B6" w:rsidRDefault="00CF16B6">
      <w:pPr>
        <w:spacing w:line="288" w:lineRule="exact"/>
        <w:rPr>
          <w:sz w:val="20"/>
          <w:szCs w:val="20"/>
        </w:rPr>
      </w:pPr>
    </w:p>
    <w:p w:rsidR="00CF16B6" w:rsidRDefault="00E30262">
      <w:pPr>
        <w:rPr>
          <w:sz w:val="20"/>
          <w:szCs w:val="20"/>
        </w:rPr>
      </w:pPr>
      <w:r>
        <w:rPr>
          <w:rFonts w:ascii="Tahoma" w:eastAsia="Tahoma" w:hAnsi="Tahoma" w:cs="Tahoma"/>
          <w:b/>
          <w:bCs/>
        </w:rPr>
        <w:t>Hypoglycaemia is an acute metabolic complication of diabetes</w:t>
      </w:r>
    </w:p>
    <w:p w:rsidR="00CF16B6" w:rsidRDefault="00CF16B6">
      <w:pPr>
        <w:spacing w:line="100" w:lineRule="exact"/>
        <w:rPr>
          <w:sz w:val="20"/>
          <w:szCs w:val="20"/>
        </w:rPr>
      </w:pPr>
    </w:p>
    <w:p w:rsidR="00CF16B6" w:rsidRDefault="00E30262">
      <w:pPr>
        <w:spacing w:line="239" w:lineRule="auto"/>
        <w:rPr>
          <w:sz w:val="20"/>
          <w:szCs w:val="20"/>
        </w:rPr>
      </w:pPr>
      <w:r>
        <w:rPr>
          <w:rFonts w:ascii="Tahoma" w:eastAsia="Tahoma" w:hAnsi="Tahoma" w:cs="Tahoma"/>
          <w:b/>
          <w:bCs/>
        </w:rPr>
        <w:t xml:space="preserve">Symptoms: </w:t>
      </w:r>
      <w:r>
        <w:rPr>
          <w:rFonts w:ascii="Tahoma" w:eastAsia="Tahoma" w:hAnsi="Tahoma" w:cs="Tahoma"/>
        </w:rPr>
        <w:t>Hunger, sweating, anxiety, palpitation, headache, confusion, convulsions,</w:t>
      </w:r>
      <w:r>
        <w:rPr>
          <w:rFonts w:ascii="Tahoma" w:eastAsia="Tahoma" w:hAnsi="Tahoma" w:cs="Tahoma"/>
          <w:b/>
          <w:bCs/>
        </w:rPr>
        <w:t xml:space="preserve"> </w:t>
      </w:r>
      <w:r>
        <w:rPr>
          <w:rFonts w:ascii="Tahoma" w:eastAsia="Tahoma" w:hAnsi="Tahoma" w:cs="Tahoma"/>
        </w:rPr>
        <w:t>weakness and coma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Commonest causes;</w:t>
      </w:r>
    </w:p>
    <w:p w:rsidR="00CF16B6" w:rsidRDefault="00E30262" w:rsidP="00E30262">
      <w:pPr>
        <w:numPr>
          <w:ilvl w:val="0"/>
          <w:numId w:val="1168"/>
        </w:numPr>
        <w:tabs>
          <w:tab w:val="left" w:pos="720"/>
        </w:tabs>
        <w:ind w:left="720" w:hanging="360"/>
        <w:rPr>
          <w:rFonts w:ascii="Symbol" w:eastAsia="Symbol" w:hAnsi="Symbol" w:cs="Symbol"/>
        </w:rPr>
      </w:pPr>
      <w:r>
        <w:rPr>
          <w:rFonts w:ascii="Tahoma" w:eastAsia="Tahoma" w:hAnsi="Tahoma" w:cs="Tahoma"/>
        </w:rPr>
        <w:t xml:space="preserve">Doing more exercise than </w:t>
      </w:r>
      <w:r>
        <w:rPr>
          <w:rFonts w:ascii="Tahoma" w:eastAsia="Tahoma" w:hAnsi="Tahoma" w:cs="Tahoma"/>
        </w:rPr>
        <w:t>normal</w:t>
      </w:r>
    </w:p>
    <w:p w:rsidR="00CF16B6" w:rsidRDefault="00E30262" w:rsidP="00E30262">
      <w:pPr>
        <w:numPr>
          <w:ilvl w:val="0"/>
          <w:numId w:val="1168"/>
        </w:numPr>
        <w:tabs>
          <w:tab w:val="left" w:pos="720"/>
        </w:tabs>
        <w:spacing w:line="235" w:lineRule="auto"/>
        <w:ind w:left="720" w:hanging="360"/>
        <w:rPr>
          <w:rFonts w:ascii="Symbol" w:eastAsia="Symbol" w:hAnsi="Symbol" w:cs="Symbol"/>
        </w:rPr>
      </w:pPr>
      <w:r>
        <w:rPr>
          <w:rFonts w:ascii="Tahoma" w:eastAsia="Tahoma" w:hAnsi="Tahoma" w:cs="Tahoma"/>
        </w:rPr>
        <w:t>Omission or delay of snacks or main meal</w:t>
      </w:r>
    </w:p>
    <w:p w:rsidR="00CF16B6" w:rsidRDefault="00CF16B6">
      <w:pPr>
        <w:spacing w:line="2" w:lineRule="exact"/>
        <w:rPr>
          <w:rFonts w:ascii="Symbol" w:eastAsia="Symbol" w:hAnsi="Symbol" w:cs="Symbol"/>
        </w:rPr>
      </w:pPr>
    </w:p>
    <w:p w:rsidR="00CF16B6" w:rsidRDefault="00E30262" w:rsidP="00E30262">
      <w:pPr>
        <w:numPr>
          <w:ilvl w:val="0"/>
          <w:numId w:val="1168"/>
        </w:numPr>
        <w:tabs>
          <w:tab w:val="left" w:pos="720"/>
        </w:tabs>
        <w:spacing w:line="235" w:lineRule="auto"/>
        <w:ind w:left="720" w:hanging="360"/>
        <w:rPr>
          <w:rFonts w:ascii="Symbol" w:eastAsia="Symbol" w:hAnsi="Symbol" w:cs="Symbol"/>
        </w:rPr>
      </w:pPr>
      <w:r>
        <w:rPr>
          <w:rFonts w:ascii="Tahoma" w:eastAsia="Tahoma" w:hAnsi="Tahoma" w:cs="Tahoma"/>
        </w:rPr>
        <w:t>Insulin overdose</w:t>
      </w:r>
    </w:p>
    <w:p w:rsidR="00CF16B6" w:rsidRDefault="00CF16B6">
      <w:pPr>
        <w:spacing w:line="2" w:lineRule="exact"/>
        <w:rPr>
          <w:rFonts w:ascii="Symbol" w:eastAsia="Symbol" w:hAnsi="Symbol" w:cs="Symbol"/>
        </w:rPr>
      </w:pPr>
    </w:p>
    <w:p w:rsidR="00CF16B6" w:rsidRDefault="00E30262" w:rsidP="00E30262">
      <w:pPr>
        <w:numPr>
          <w:ilvl w:val="0"/>
          <w:numId w:val="1168"/>
        </w:numPr>
        <w:tabs>
          <w:tab w:val="left" w:pos="720"/>
        </w:tabs>
        <w:spacing w:line="235" w:lineRule="auto"/>
        <w:ind w:left="720" w:hanging="360"/>
        <w:rPr>
          <w:rFonts w:ascii="Symbol" w:eastAsia="Symbol" w:hAnsi="Symbol" w:cs="Symbol"/>
        </w:rPr>
      </w:pPr>
      <w:r>
        <w:rPr>
          <w:rFonts w:ascii="Tahoma" w:eastAsia="Tahoma" w:hAnsi="Tahoma" w:cs="Tahoma"/>
        </w:rPr>
        <w:t>Eating insufficient carbohydrate</w:t>
      </w:r>
    </w:p>
    <w:p w:rsidR="00CF16B6" w:rsidRDefault="00CF16B6">
      <w:pPr>
        <w:spacing w:line="2" w:lineRule="exact"/>
        <w:rPr>
          <w:rFonts w:ascii="Symbol" w:eastAsia="Symbol" w:hAnsi="Symbol" w:cs="Symbol"/>
        </w:rPr>
      </w:pPr>
    </w:p>
    <w:p w:rsidR="00CF16B6" w:rsidRDefault="00E30262" w:rsidP="00E30262">
      <w:pPr>
        <w:numPr>
          <w:ilvl w:val="0"/>
          <w:numId w:val="1168"/>
        </w:numPr>
        <w:tabs>
          <w:tab w:val="left" w:pos="720"/>
        </w:tabs>
        <w:spacing w:line="235" w:lineRule="auto"/>
        <w:ind w:left="720" w:hanging="360"/>
        <w:rPr>
          <w:rFonts w:ascii="Symbol" w:eastAsia="Symbol" w:hAnsi="Symbol" w:cs="Symbol"/>
        </w:rPr>
      </w:pPr>
      <w:r>
        <w:rPr>
          <w:rFonts w:ascii="Tahoma" w:eastAsia="Tahoma" w:hAnsi="Tahoma" w:cs="Tahoma"/>
        </w:rPr>
        <w:t>Overuse of alcohol</w:t>
      </w:r>
    </w:p>
    <w:p w:rsidR="00CF16B6" w:rsidRDefault="00CF16B6">
      <w:pPr>
        <w:spacing w:line="2" w:lineRule="exact"/>
        <w:rPr>
          <w:rFonts w:ascii="Symbol" w:eastAsia="Symbol" w:hAnsi="Symbol" w:cs="Symbol"/>
        </w:rPr>
      </w:pPr>
    </w:p>
    <w:p w:rsidR="00CF16B6" w:rsidRDefault="00E30262" w:rsidP="00E30262">
      <w:pPr>
        <w:numPr>
          <w:ilvl w:val="0"/>
          <w:numId w:val="1168"/>
        </w:numPr>
        <w:tabs>
          <w:tab w:val="left" w:pos="720"/>
        </w:tabs>
        <w:spacing w:line="235" w:lineRule="auto"/>
        <w:ind w:left="720" w:hanging="360"/>
        <w:rPr>
          <w:rFonts w:ascii="Symbol" w:eastAsia="Symbol" w:hAnsi="Symbol" w:cs="Symbol"/>
        </w:rPr>
      </w:pPr>
      <w:r>
        <w:rPr>
          <w:rFonts w:ascii="Tahoma" w:eastAsia="Tahoma" w:hAnsi="Tahoma" w:cs="Tahoma"/>
        </w:rPr>
        <w:t>Overdosage of sulphonylurea</w:t>
      </w:r>
    </w:p>
    <w:p w:rsidR="00CF16B6" w:rsidRDefault="00CF16B6">
      <w:pPr>
        <w:spacing w:line="266" w:lineRule="exact"/>
        <w:rPr>
          <w:sz w:val="20"/>
          <w:szCs w:val="20"/>
        </w:rPr>
      </w:pPr>
    </w:p>
    <w:p w:rsidR="00CF16B6" w:rsidRDefault="00E30262">
      <w:pPr>
        <w:ind w:left="360"/>
        <w:rPr>
          <w:sz w:val="20"/>
          <w:szCs w:val="20"/>
        </w:rPr>
      </w:pPr>
      <w:r>
        <w:rPr>
          <w:rFonts w:ascii="Tahoma" w:eastAsia="Tahoma" w:hAnsi="Tahoma" w:cs="Tahoma"/>
          <w:b/>
          <w:bCs/>
        </w:rPr>
        <w:t xml:space="preserve">Test: </w:t>
      </w:r>
      <w:r>
        <w:rPr>
          <w:rFonts w:ascii="Tahoma" w:eastAsia="Tahoma" w:hAnsi="Tahoma" w:cs="Tahoma"/>
        </w:rPr>
        <w:t>Blood sugar</w:t>
      </w:r>
      <w:r>
        <w:rPr>
          <w:rFonts w:ascii="Tahoma" w:eastAsia="Tahoma" w:hAnsi="Tahoma" w:cs="Tahoma"/>
          <w:b/>
          <w:bCs/>
        </w:rPr>
        <w:t>&lt; 3.0 mmol/L</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For conscious patients</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 xml:space="preserve">Quickly take a glass of a sugary rich </w:t>
      </w:r>
      <w:r>
        <w:rPr>
          <w:rFonts w:ascii="Tahoma" w:eastAsia="Tahoma" w:hAnsi="Tahoma" w:cs="Tahoma"/>
        </w:rPr>
        <w:t>drink or eat one table spoon of sugar or honey and have a meal. If symptoms persist after 5 minutes repeat the above.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rPr>
        <w:t>For unconscious patient, give:</w:t>
      </w:r>
    </w:p>
    <w:p w:rsidR="00CF16B6" w:rsidRDefault="00E30262" w:rsidP="00E30262">
      <w:pPr>
        <w:numPr>
          <w:ilvl w:val="0"/>
          <w:numId w:val="1169"/>
        </w:numPr>
        <w:tabs>
          <w:tab w:val="left" w:pos="1080"/>
        </w:tabs>
        <w:spacing w:line="237" w:lineRule="auto"/>
        <w:ind w:left="1080" w:hanging="360"/>
        <w:rPr>
          <w:rFonts w:ascii="Symbol" w:eastAsia="Symbol" w:hAnsi="Symbol" w:cs="Symbol"/>
        </w:rPr>
      </w:pPr>
      <w:r>
        <w:rPr>
          <w:rFonts w:ascii="Tahoma" w:eastAsia="Tahoma" w:hAnsi="Tahoma" w:cs="Tahoma"/>
        </w:rPr>
        <w:t>IV 50% glucose bolus (40 – 50mls) or 100 – 150 mls of 20% dextrose followed by 8</w:t>
      </w:r>
    </w:p>
    <w:p w:rsidR="00CF16B6" w:rsidRDefault="00E30262">
      <w:pPr>
        <w:ind w:left="1080"/>
        <w:rPr>
          <w:rFonts w:ascii="Symbol" w:eastAsia="Symbol" w:hAnsi="Symbol" w:cs="Symbol"/>
        </w:rPr>
      </w:pPr>
      <w:r>
        <w:rPr>
          <w:rFonts w:ascii="Tahoma" w:eastAsia="Tahoma" w:hAnsi="Tahoma" w:cs="Tahoma"/>
        </w:rPr>
        <w:t>– 10 % glucose if necessa</w:t>
      </w:r>
      <w:r>
        <w:rPr>
          <w:rFonts w:ascii="Tahoma" w:eastAsia="Tahoma" w:hAnsi="Tahoma" w:cs="Tahoma"/>
        </w:rPr>
        <w:t>ry</w:t>
      </w:r>
    </w:p>
    <w:p w:rsidR="00CF16B6" w:rsidRDefault="00E30262" w:rsidP="00E30262">
      <w:pPr>
        <w:numPr>
          <w:ilvl w:val="0"/>
          <w:numId w:val="1169"/>
        </w:numPr>
        <w:tabs>
          <w:tab w:val="left" w:pos="1080"/>
        </w:tabs>
        <w:ind w:left="1080" w:hanging="360"/>
        <w:rPr>
          <w:rFonts w:ascii="Symbol" w:eastAsia="Symbol" w:hAnsi="Symbol" w:cs="Symbol"/>
        </w:rPr>
      </w:pPr>
      <w:r>
        <w:rPr>
          <w:rFonts w:ascii="Tahoma" w:eastAsia="Tahoma" w:hAnsi="Tahoma" w:cs="Tahoma"/>
        </w:rPr>
        <w:t>If Glucagon injection available administered 1mg IM or SC</w:t>
      </w:r>
    </w:p>
    <w:p w:rsidR="00CF16B6" w:rsidRDefault="00E30262" w:rsidP="00E30262">
      <w:pPr>
        <w:numPr>
          <w:ilvl w:val="0"/>
          <w:numId w:val="1169"/>
        </w:numPr>
        <w:tabs>
          <w:tab w:val="left" w:pos="1080"/>
        </w:tabs>
        <w:spacing w:line="235" w:lineRule="auto"/>
        <w:ind w:left="1080" w:hanging="360"/>
        <w:rPr>
          <w:rFonts w:ascii="Symbol" w:eastAsia="Symbol" w:hAnsi="Symbol" w:cs="Symbol"/>
        </w:rPr>
      </w:pPr>
      <w:r>
        <w:rPr>
          <w:rFonts w:ascii="Tahoma" w:eastAsia="Tahoma" w:hAnsi="Tahoma" w:cs="Tahoma"/>
        </w:rPr>
        <w:t>On recovery give long acting carbohydrate snack</w:t>
      </w:r>
    </w:p>
    <w:p w:rsidR="00CF16B6" w:rsidRDefault="00CF16B6">
      <w:pPr>
        <w:spacing w:line="2" w:lineRule="exact"/>
        <w:rPr>
          <w:rFonts w:ascii="Symbol" w:eastAsia="Symbol" w:hAnsi="Symbol" w:cs="Symbol"/>
        </w:rPr>
      </w:pPr>
    </w:p>
    <w:p w:rsidR="00CF16B6" w:rsidRDefault="00E30262" w:rsidP="00E30262">
      <w:pPr>
        <w:numPr>
          <w:ilvl w:val="0"/>
          <w:numId w:val="1169"/>
        </w:numPr>
        <w:tabs>
          <w:tab w:val="left" w:pos="1080"/>
        </w:tabs>
        <w:spacing w:line="238" w:lineRule="auto"/>
        <w:ind w:left="1080" w:hanging="360"/>
        <w:jc w:val="both"/>
        <w:rPr>
          <w:rFonts w:ascii="Symbol" w:eastAsia="Symbol" w:hAnsi="Symbol" w:cs="Symbol"/>
        </w:rPr>
      </w:pPr>
      <w:r>
        <w:rPr>
          <w:rFonts w:ascii="Tahoma" w:eastAsia="Tahoma" w:hAnsi="Tahoma" w:cs="Tahoma"/>
        </w:rPr>
        <w:t xml:space="preserve">Prolonged IV dextrose infusion (5 – 10% for 12 - 24 hrs) may be necessary if hypoglyceamia is a result of long acting suphonylureas/ long and </w:t>
      </w:r>
      <w:r>
        <w:rPr>
          <w:rFonts w:ascii="Tahoma" w:eastAsia="Tahoma" w:hAnsi="Tahoma" w:cs="Tahoma"/>
        </w:rPr>
        <w:t>intermediate acting insulin or alcohol</w:t>
      </w:r>
    </w:p>
    <w:p w:rsidR="00CF16B6" w:rsidRDefault="00CF16B6">
      <w:pPr>
        <w:spacing w:line="5" w:lineRule="exact"/>
        <w:rPr>
          <w:rFonts w:ascii="Symbol" w:eastAsia="Symbol" w:hAnsi="Symbol" w:cs="Symbol"/>
        </w:rPr>
      </w:pPr>
    </w:p>
    <w:p w:rsidR="00CF16B6" w:rsidRDefault="00E30262" w:rsidP="00E30262">
      <w:pPr>
        <w:numPr>
          <w:ilvl w:val="0"/>
          <w:numId w:val="1169"/>
        </w:numPr>
        <w:tabs>
          <w:tab w:val="left" w:pos="1080"/>
        </w:tabs>
        <w:spacing w:line="237" w:lineRule="auto"/>
        <w:ind w:left="1080" w:hanging="360"/>
        <w:rPr>
          <w:rFonts w:ascii="Symbol" w:eastAsia="Symbol" w:hAnsi="Symbol" w:cs="Symbol"/>
        </w:rPr>
      </w:pPr>
      <w:r>
        <w:rPr>
          <w:rFonts w:ascii="Tahoma" w:eastAsia="Tahoma" w:hAnsi="Tahoma" w:cs="Tahoma"/>
        </w:rPr>
        <w:t>If IV access is impossible, consider nasogastric tube or rectal glucose or if available glucagon 1mg IM</w:t>
      </w:r>
    </w:p>
    <w:p w:rsidR="00CF16B6" w:rsidRDefault="00E30262" w:rsidP="00E30262">
      <w:pPr>
        <w:numPr>
          <w:ilvl w:val="0"/>
          <w:numId w:val="1169"/>
        </w:numPr>
        <w:tabs>
          <w:tab w:val="left" w:pos="1080"/>
        </w:tabs>
        <w:spacing w:line="237" w:lineRule="auto"/>
        <w:ind w:left="1080" w:hanging="360"/>
        <w:rPr>
          <w:rFonts w:ascii="Symbol" w:eastAsia="Symbol" w:hAnsi="Symbol" w:cs="Symbol"/>
        </w:rPr>
      </w:pPr>
      <w:r>
        <w:rPr>
          <w:rFonts w:ascii="Tahoma" w:eastAsia="Tahoma" w:hAnsi="Tahoma" w:cs="Tahoma"/>
        </w:rPr>
        <w:t>On recovery, attempt if you can identify the cause of hypoglycaemia and correct it</w:t>
      </w:r>
    </w:p>
    <w:p w:rsidR="00CF16B6" w:rsidRDefault="00CF16B6">
      <w:pPr>
        <w:spacing w:line="1" w:lineRule="exact"/>
        <w:rPr>
          <w:rFonts w:ascii="Symbol" w:eastAsia="Symbol" w:hAnsi="Symbol" w:cs="Symbol"/>
        </w:rPr>
      </w:pPr>
    </w:p>
    <w:p w:rsidR="00CF16B6" w:rsidRDefault="00E30262" w:rsidP="00E30262">
      <w:pPr>
        <w:numPr>
          <w:ilvl w:val="0"/>
          <w:numId w:val="1169"/>
        </w:numPr>
        <w:tabs>
          <w:tab w:val="left" w:pos="1080"/>
        </w:tabs>
        <w:spacing w:line="238" w:lineRule="auto"/>
        <w:ind w:left="1080" w:hanging="360"/>
        <w:rPr>
          <w:rFonts w:ascii="Symbol" w:eastAsia="Symbol" w:hAnsi="Symbol" w:cs="Symbol"/>
        </w:rPr>
      </w:pPr>
      <w:r>
        <w:rPr>
          <w:rFonts w:ascii="Tahoma" w:eastAsia="Tahoma" w:hAnsi="Tahoma" w:cs="Tahoma"/>
        </w:rPr>
        <w:t>Asses the type o f insulin u</w:t>
      </w:r>
      <w:r>
        <w:rPr>
          <w:rFonts w:ascii="Tahoma" w:eastAsia="Tahoma" w:hAnsi="Tahoma" w:cs="Tahoma"/>
        </w:rPr>
        <w:t>sed, injection site (Lipohypertrophy can alter the rate of absorption) and injection techniques</w:t>
      </w:r>
    </w:p>
    <w:p w:rsidR="00CF16B6" w:rsidRDefault="00E30262">
      <w:pPr>
        <w:spacing w:line="20" w:lineRule="exact"/>
        <w:rPr>
          <w:sz w:val="20"/>
          <w:szCs w:val="20"/>
        </w:rPr>
      </w:pPr>
      <w:r>
        <w:rPr>
          <w:noProof/>
          <w:sz w:val="20"/>
          <w:szCs w:val="20"/>
        </w:rPr>
        <w:drawing>
          <wp:anchor distT="0" distB="0" distL="114300" distR="114300" simplePos="0" relativeHeight="251726336" behindDoc="1" locked="0" layoutInCell="0" allowOverlap="1">
            <wp:simplePos x="0" y="0"/>
            <wp:positionH relativeFrom="column">
              <wp:posOffset>-17145</wp:posOffset>
            </wp:positionH>
            <wp:positionV relativeFrom="paragraph">
              <wp:posOffset>273050</wp:posOffset>
            </wp:positionV>
            <wp:extent cx="5981065" cy="6350"/>
            <wp:effectExtent l="0" t="0" r="0"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3" w:lineRule="exact"/>
        <w:rPr>
          <w:sz w:val="20"/>
          <w:szCs w:val="20"/>
        </w:rPr>
      </w:pPr>
    </w:p>
    <w:p w:rsidR="00CF16B6" w:rsidRDefault="00E30262">
      <w:pPr>
        <w:rPr>
          <w:sz w:val="20"/>
          <w:szCs w:val="20"/>
        </w:rPr>
      </w:pPr>
      <w:r>
        <w:rPr>
          <w:rFonts w:ascii="Calibri" w:eastAsia="Calibri" w:hAnsi="Calibri" w:cs="Calibri"/>
        </w:rPr>
        <w:t xml:space="preserve">225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40" w:right="1440" w:bottom="428" w:left="1440" w:header="0" w:footer="0" w:gutter="0"/>
          <w:cols w:space="720" w:equalWidth="0">
            <w:col w:w="9360"/>
          </w:cols>
        </w:sectPr>
      </w:pPr>
    </w:p>
    <w:p w:rsidR="00CF16B6" w:rsidRDefault="00E30262" w:rsidP="00E30262">
      <w:pPr>
        <w:numPr>
          <w:ilvl w:val="0"/>
          <w:numId w:val="1170"/>
        </w:numPr>
        <w:tabs>
          <w:tab w:val="left" w:pos="1200"/>
        </w:tabs>
        <w:spacing w:line="237" w:lineRule="auto"/>
        <w:ind w:left="1200" w:right="180" w:hanging="360"/>
        <w:rPr>
          <w:rFonts w:ascii="Symbol" w:eastAsia="Symbol" w:hAnsi="Symbol" w:cs="Symbol"/>
        </w:rPr>
      </w:pPr>
      <w:bookmarkStart w:id="248" w:name="page248"/>
      <w:bookmarkEnd w:id="248"/>
      <w:r>
        <w:rPr>
          <w:rFonts w:ascii="Tahoma" w:eastAsia="Tahoma" w:hAnsi="Tahoma" w:cs="Tahoma"/>
        </w:rPr>
        <w:lastRenderedPageBreak/>
        <w:t>Inquire into correct and inappropriate eating habits, exercise and alcohol consumption</w:t>
      </w:r>
    </w:p>
    <w:p w:rsidR="00CF16B6" w:rsidRDefault="00E30262" w:rsidP="00E30262">
      <w:pPr>
        <w:numPr>
          <w:ilvl w:val="0"/>
          <w:numId w:val="1170"/>
        </w:numPr>
        <w:tabs>
          <w:tab w:val="left" w:pos="1200"/>
        </w:tabs>
        <w:ind w:left="1200" w:hanging="360"/>
        <w:rPr>
          <w:rFonts w:ascii="Symbol" w:eastAsia="Symbol" w:hAnsi="Symbol" w:cs="Symbol"/>
        </w:rPr>
      </w:pPr>
      <w:r>
        <w:rPr>
          <w:rFonts w:ascii="Tahoma" w:eastAsia="Tahoma" w:hAnsi="Tahoma" w:cs="Tahoma"/>
        </w:rPr>
        <w:t xml:space="preserve">Review of other drugs therapy and renal </w:t>
      </w:r>
      <w:r>
        <w:rPr>
          <w:rFonts w:ascii="Tahoma" w:eastAsia="Tahoma" w:hAnsi="Tahoma" w:cs="Tahoma"/>
        </w:rPr>
        <w:t>function</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5" w:lineRule="exact"/>
        <w:rPr>
          <w:sz w:val="20"/>
          <w:szCs w:val="20"/>
        </w:rPr>
      </w:pPr>
    </w:p>
    <w:p w:rsidR="00CF16B6" w:rsidRDefault="00E30262">
      <w:pPr>
        <w:ind w:left="840"/>
        <w:rPr>
          <w:sz w:val="20"/>
          <w:szCs w:val="20"/>
        </w:rPr>
      </w:pPr>
      <w:r>
        <w:rPr>
          <w:rFonts w:ascii="Tahoma" w:eastAsia="Tahoma" w:hAnsi="Tahoma" w:cs="Tahoma"/>
          <w:b/>
          <w:bCs/>
        </w:rPr>
        <w:t>Table 1: Organization on Diabetic Care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27360" behindDoc="1" locked="0" layoutInCell="0" allowOverlap="1">
                <wp:simplePos x="0" y="0"/>
                <wp:positionH relativeFrom="column">
                  <wp:posOffset>6985</wp:posOffset>
                </wp:positionH>
                <wp:positionV relativeFrom="paragraph">
                  <wp:posOffset>169545</wp:posOffset>
                </wp:positionV>
                <wp:extent cx="0" cy="4548505"/>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485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5A699F" id="Shape 498"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55pt,13.35pt" to=".5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28384" behindDoc="1" locked="0" layoutInCell="0" allowOverlap="1">
                <wp:simplePos x="0" y="0"/>
                <wp:positionH relativeFrom="column">
                  <wp:posOffset>6130290</wp:posOffset>
                </wp:positionH>
                <wp:positionV relativeFrom="paragraph">
                  <wp:posOffset>169545</wp:posOffset>
                </wp:positionV>
                <wp:extent cx="0" cy="4548505"/>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485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FA6653" id="Shape 499"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482.7pt,13.35pt" to="482.7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" o:allowincell="f" filled="t" strokeweight=".16931mm">
                <v:stroke joinstyle="miter"/>
                <o:lock v:ext="edit" shapetype="f"/>
              </v:line>
            </w:pict>
          </mc:Fallback>
        </mc:AlternateContent>
      </w:r>
    </w:p>
    <w:p w:rsidR="00CF16B6" w:rsidRDefault="00CF16B6">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760"/>
        <w:gridCol w:w="1440"/>
        <w:gridCol w:w="840"/>
        <w:gridCol w:w="680"/>
        <w:gridCol w:w="760"/>
        <w:gridCol w:w="1800"/>
        <w:gridCol w:w="2680"/>
        <w:gridCol w:w="20"/>
      </w:tblGrid>
      <w:tr w:rsidR="00CF16B6">
        <w:trPr>
          <w:trHeight w:val="227"/>
        </w:trPr>
        <w:tc>
          <w:tcPr>
            <w:tcW w:w="1460" w:type="dxa"/>
            <w:gridSpan w:val="2"/>
            <w:tcBorders>
              <w:top w:val="single" w:sz="8" w:space="0" w:color="auto"/>
              <w:bottom w:val="single" w:sz="8" w:space="0" w:color="auto"/>
            </w:tcBorders>
            <w:vAlign w:val="bottom"/>
          </w:tcPr>
          <w:p w:rsidR="00CF16B6" w:rsidRDefault="00E30262">
            <w:pPr>
              <w:ind w:left="120"/>
              <w:rPr>
                <w:sz w:val="20"/>
                <w:szCs w:val="20"/>
              </w:rPr>
            </w:pPr>
            <w:r>
              <w:rPr>
                <w:rFonts w:ascii="Tahoma" w:eastAsia="Tahoma" w:hAnsi="Tahoma" w:cs="Tahoma"/>
                <w:b/>
                <w:bCs/>
                <w:sz w:val="18"/>
                <w:szCs w:val="18"/>
              </w:rPr>
              <w:t>Initial visit</w:t>
            </w:r>
          </w:p>
        </w:tc>
        <w:tc>
          <w:tcPr>
            <w:tcW w:w="1440" w:type="dxa"/>
            <w:tcBorders>
              <w:top w:val="single" w:sz="8" w:space="0" w:color="auto"/>
              <w:bottom w:val="single" w:sz="8" w:space="0" w:color="auto"/>
            </w:tcBorders>
            <w:vAlign w:val="bottom"/>
          </w:tcPr>
          <w:p w:rsidR="00CF16B6" w:rsidRDefault="00CF16B6">
            <w:pPr>
              <w:rPr>
                <w:sz w:val="19"/>
                <w:szCs w:val="19"/>
              </w:rPr>
            </w:pPr>
          </w:p>
        </w:tc>
        <w:tc>
          <w:tcPr>
            <w:tcW w:w="840" w:type="dxa"/>
            <w:tcBorders>
              <w:top w:val="single" w:sz="8" w:space="0" w:color="auto"/>
              <w:bottom w:val="single" w:sz="8" w:space="0" w:color="auto"/>
              <w:right w:val="single" w:sz="8" w:space="0" w:color="auto"/>
            </w:tcBorders>
            <w:vAlign w:val="bottom"/>
          </w:tcPr>
          <w:p w:rsidR="00CF16B6" w:rsidRDefault="00CF16B6">
            <w:pPr>
              <w:rPr>
                <w:sz w:val="19"/>
                <w:szCs w:val="19"/>
              </w:rPr>
            </w:pPr>
          </w:p>
        </w:tc>
        <w:tc>
          <w:tcPr>
            <w:tcW w:w="1440" w:type="dxa"/>
            <w:gridSpan w:val="2"/>
            <w:tcBorders>
              <w:top w:val="single" w:sz="8" w:space="0" w:color="auto"/>
              <w:bottom w:val="single" w:sz="8" w:space="0" w:color="auto"/>
            </w:tcBorders>
            <w:vAlign w:val="bottom"/>
          </w:tcPr>
          <w:p w:rsidR="00CF16B6" w:rsidRDefault="00E30262">
            <w:pPr>
              <w:ind w:left="80"/>
              <w:rPr>
                <w:sz w:val="20"/>
                <w:szCs w:val="20"/>
              </w:rPr>
            </w:pPr>
            <w:r>
              <w:rPr>
                <w:rFonts w:ascii="Tahoma" w:eastAsia="Tahoma" w:hAnsi="Tahoma" w:cs="Tahoma"/>
                <w:b/>
                <w:bCs/>
                <w:sz w:val="18"/>
                <w:szCs w:val="18"/>
              </w:rPr>
              <w:t>3 Month visit</w:t>
            </w:r>
          </w:p>
        </w:tc>
        <w:tc>
          <w:tcPr>
            <w:tcW w:w="1800" w:type="dxa"/>
            <w:tcBorders>
              <w:top w:val="single" w:sz="8" w:space="0" w:color="auto"/>
              <w:bottom w:val="single" w:sz="8" w:space="0" w:color="auto"/>
              <w:right w:val="single" w:sz="8" w:space="0" w:color="auto"/>
            </w:tcBorders>
            <w:vAlign w:val="bottom"/>
          </w:tcPr>
          <w:p w:rsidR="00CF16B6" w:rsidRDefault="00CF16B6">
            <w:pPr>
              <w:rPr>
                <w:sz w:val="19"/>
                <w:szCs w:val="19"/>
              </w:rPr>
            </w:pPr>
          </w:p>
        </w:tc>
        <w:tc>
          <w:tcPr>
            <w:tcW w:w="2680" w:type="dxa"/>
            <w:tcBorders>
              <w:top w:val="single" w:sz="8" w:space="0" w:color="auto"/>
              <w:bottom w:val="single" w:sz="8" w:space="0" w:color="auto"/>
            </w:tcBorders>
            <w:vAlign w:val="bottom"/>
          </w:tcPr>
          <w:p w:rsidR="00CF16B6" w:rsidRDefault="00E30262">
            <w:pPr>
              <w:ind w:left="80"/>
              <w:rPr>
                <w:sz w:val="20"/>
                <w:szCs w:val="20"/>
              </w:rPr>
            </w:pPr>
            <w:r>
              <w:rPr>
                <w:rFonts w:ascii="Tahoma" w:eastAsia="Tahoma" w:hAnsi="Tahoma" w:cs="Tahoma"/>
                <w:b/>
                <w:bCs/>
                <w:sz w:val="18"/>
                <w:szCs w:val="18"/>
              </w:rPr>
              <w:t>Annual visit</w:t>
            </w:r>
          </w:p>
        </w:tc>
        <w:tc>
          <w:tcPr>
            <w:tcW w:w="0" w:type="dxa"/>
            <w:vAlign w:val="bottom"/>
          </w:tcPr>
          <w:p w:rsidR="00CF16B6" w:rsidRDefault="00CF16B6">
            <w:pPr>
              <w:rPr>
                <w:sz w:val="1"/>
                <w:szCs w:val="1"/>
              </w:rPr>
            </w:pPr>
          </w:p>
        </w:tc>
      </w:tr>
      <w:tr w:rsidR="00CF16B6">
        <w:trPr>
          <w:trHeight w:val="207"/>
        </w:trPr>
        <w:tc>
          <w:tcPr>
            <w:tcW w:w="2900" w:type="dxa"/>
            <w:gridSpan w:val="3"/>
            <w:vAlign w:val="bottom"/>
          </w:tcPr>
          <w:p w:rsidR="00CF16B6" w:rsidRDefault="00E30262">
            <w:pPr>
              <w:spacing w:line="207" w:lineRule="exact"/>
              <w:ind w:left="120"/>
              <w:rPr>
                <w:sz w:val="20"/>
                <w:szCs w:val="20"/>
              </w:rPr>
            </w:pPr>
            <w:r>
              <w:rPr>
                <w:rFonts w:ascii="Tahoma" w:eastAsia="Tahoma" w:hAnsi="Tahoma" w:cs="Tahoma"/>
                <w:sz w:val="18"/>
                <w:szCs w:val="18"/>
              </w:rPr>
              <w:t>History and diagnosis</w:t>
            </w:r>
          </w:p>
        </w:tc>
        <w:tc>
          <w:tcPr>
            <w:tcW w:w="840" w:type="dxa"/>
            <w:tcBorders>
              <w:right w:val="single" w:sz="8" w:space="0" w:color="auto"/>
            </w:tcBorders>
            <w:vAlign w:val="bottom"/>
          </w:tcPr>
          <w:p w:rsidR="00CF16B6" w:rsidRDefault="00CF16B6">
            <w:pPr>
              <w:rPr>
                <w:sz w:val="17"/>
                <w:szCs w:val="17"/>
              </w:rPr>
            </w:pPr>
          </w:p>
        </w:tc>
        <w:tc>
          <w:tcPr>
            <w:tcW w:w="680" w:type="dxa"/>
            <w:vAlign w:val="bottom"/>
          </w:tcPr>
          <w:p w:rsidR="00CF16B6" w:rsidRDefault="00E30262">
            <w:pPr>
              <w:spacing w:line="207" w:lineRule="exact"/>
              <w:ind w:left="440"/>
              <w:rPr>
                <w:sz w:val="20"/>
                <w:szCs w:val="20"/>
              </w:rPr>
            </w:pPr>
            <w:r>
              <w:rPr>
                <w:rFonts w:ascii="Symbol" w:eastAsia="Symbol" w:hAnsi="Symbol" w:cs="Symbol"/>
                <w:sz w:val="18"/>
                <w:szCs w:val="18"/>
              </w:rPr>
              <w:t></w:t>
            </w:r>
          </w:p>
        </w:tc>
        <w:tc>
          <w:tcPr>
            <w:tcW w:w="2560" w:type="dxa"/>
            <w:gridSpan w:val="2"/>
            <w:tcBorders>
              <w:right w:val="single" w:sz="8" w:space="0" w:color="auto"/>
            </w:tcBorders>
            <w:vAlign w:val="bottom"/>
          </w:tcPr>
          <w:p w:rsidR="00CF16B6" w:rsidRDefault="00E30262">
            <w:pPr>
              <w:spacing w:line="207" w:lineRule="exact"/>
              <w:ind w:left="120"/>
              <w:rPr>
                <w:sz w:val="20"/>
                <w:szCs w:val="20"/>
              </w:rPr>
            </w:pPr>
            <w:r>
              <w:rPr>
                <w:rFonts w:ascii="Tahoma" w:eastAsia="Tahoma" w:hAnsi="Tahoma" w:cs="Tahoma"/>
                <w:sz w:val="18"/>
                <w:szCs w:val="18"/>
              </w:rPr>
              <w:t>Relevant history</w:t>
            </w:r>
          </w:p>
        </w:tc>
        <w:tc>
          <w:tcPr>
            <w:tcW w:w="2680" w:type="dxa"/>
            <w:vAlign w:val="bottom"/>
          </w:tcPr>
          <w:p w:rsidR="00CF16B6" w:rsidRDefault="00E30262">
            <w:pPr>
              <w:spacing w:line="207" w:lineRule="exact"/>
              <w:ind w:left="80"/>
              <w:rPr>
                <w:sz w:val="20"/>
                <w:szCs w:val="20"/>
              </w:rPr>
            </w:pPr>
            <w:r>
              <w:rPr>
                <w:rFonts w:ascii="Tahoma" w:eastAsia="Tahoma" w:hAnsi="Tahoma" w:cs="Tahoma"/>
                <w:sz w:val="18"/>
                <w:szCs w:val="18"/>
              </w:rPr>
              <w:t>History and examination -  as</w:t>
            </w:r>
          </w:p>
        </w:tc>
        <w:tc>
          <w:tcPr>
            <w:tcW w:w="0" w:type="dxa"/>
            <w:vAlign w:val="bottom"/>
          </w:tcPr>
          <w:p w:rsidR="00CF16B6" w:rsidRDefault="00CF16B6">
            <w:pPr>
              <w:rPr>
                <w:sz w:val="1"/>
                <w:szCs w:val="1"/>
              </w:rPr>
            </w:pPr>
          </w:p>
        </w:tc>
      </w:tr>
      <w:tr w:rsidR="00CF16B6">
        <w:trPr>
          <w:trHeight w:val="218"/>
        </w:trPr>
        <w:tc>
          <w:tcPr>
            <w:tcW w:w="2900" w:type="dxa"/>
            <w:gridSpan w:val="3"/>
            <w:vAlign w:val="bottom"/>
          </w:tcPr>
          <w:p w:rsidR="00CF16B6" w:rsidRDefault="00E30262">
            <w:pPr>
              <w:spacing w:line="216" w:lineRule="exact"/>
              <w:ind w:left="120"/>
              <w:rPr>
                <w:sz w:val="20"/>
                <w:szCs w:val="20"/>
              </w:rPr>
            </w:pPr>
            <w:r>
              <w:rPr>
                <w:rFonts w:ascii="Tahoma" w:eastAsia="Tahoma" w:hAnsi="Tahoma" w:cs="Tahoma"/>
                <w:sz w:val="18"/>
                <w:szCs w:val="18"/>
              </w:rPr>
              <w:t>Physical examination</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E30262">
            <w:pPr>
              <w:spacing w:line="218" w:lineRule="exact"/>
              <w:ind w:left="440"/>
              <w:rPr>
                <w:sz w:val="20"/>
                <w:szCs w:val="20"/>
              </w:rPr>
            </w:pPr>
            <w:r>
              <w:rPr>
                <w:rFonts w:ascii="Symbol" w:eastAsia="Symbol" w:hAnsi="Symbol" w:cs="Symbol"/>
                <w:sz w:val="18"/>
                <w:szCs w:val="18"/>
              </w:rPr>
              <w:t></w:t>
            </w:r>
          </w:p>
        </w:tc>
        <w:tc>
          <w:tcPr>
            <w:tcW w:w="760" w:type="dxa"/>
            <w:vAlign w:val="bottom"/>
          </w:tcPr>
          <w:p w:rsidR="00CF16B6" w:rsidRDefault="00E30262">
            <w:pPr>
              <w:ind w:left="120"/>
              <w:rPr>
                <w:sz w:val="20"/>
                <w:szCs w:val="20"/>
              </w:rPr>
            </w:pPr>
            <w:r>
              <w:rPr>
                <w:rFonts w:ascii="Tahoma" w:eastAsia="Tahoma" w:hAnsi="Tahoma" w:cs="Tahoma"/>
                <w:sz w:val="18"/>
                <w:szCs w:val="18"/>
              </w:rPr>
              <w:t>Weight</w:t>
            </w: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E30262">
            <w:pPr>
              <w:spacing w:line="216" w:lineRule="exact"/>
              <w:ind w:left="80"/>
              <w:rPr>
                <w:sz w:val="20"/>
                <w:szCs w:val="20"/>
              </w:rPr>
            </w:pPr>
            <w:r>
              <w:rPr>
                <w:rFonts w:ascii="Tahoma" w:eastAsia="Tahoma" w:hAnsi="Tahoma" w:cs="Tahoma"/>
                <w:sz w:val="18"/>
                <w:szCs w:val="18"/>
              </w:rPr>
              <w:t>at initial visit</w:t>
            </w:r>
          </w:p>
        </w:tc>
        <w:tc>
          <w:tcPr>
            <w:tcW w:w="0" w:type="dxa"/>
            <w:vAlign w:val="bottom"/>
          </w:tcPr>
          <w:p w:rsidR="00CF16B6" w:rsidRDefault="00CF16B6">
            <w:pPr>
              <w:rPr>
                <w:sz w:val="1"/>
                <w:szCs w:val="1"/>
              </w:rPr>
            </w:pPr>
          </w:p>
        </w:tc>
      </w:tr>
      <w:tr w:rsidR="00CF16B6">
        <w:trPr>
          <w:trHeight w:val="220"/>
        </w:trPr>
        <w:tc>
          <w:tcPr>
            <w:tcW w:w="700" w:type="dxa"/>
            <w:vAlign w:val="bottom"/>
          </w:tcPr>
          <w:p w:rsidR="00CF16B6" w:rsidRDefault="00CF16B6">
            <w:pPr>
              <w:rPr>
                <w:sz w:val="19"/>
                <w:szCs w:val="19"/>
              </w:rPr>
            </w:pPr>
          </w:p>
        </w:tc>
        <w:tc>
          <w:tcPr>
            <w:tcW w:w="760" w:type="dxa"/>
            <w:vAlign w:val="bottom"/>
          </w:tcPr>
          <w:p w:rsidR="00CF16B6" w:rsidRDefault="00CF16B6">
            <w:pPr>
              <w:rPr>
                <w:sz w:val="19"/>
                <w:szCs w:val="19"/>
              </w:rPr>
            </w:pPr>
          </w:p>
        </w:tc>
        <w:tc>
          <w:tcPr>
            <w:tcW w:w="1440" w:type="dxa"/>
            <w:vAlign w:val="bottom"/>
          </w:tcPr>
          <w:p w:rsidR="00CF16B6" w:rsidRDefault="00CF16B6">
            <w:pPr>
              <w:rPr>
                <w:sz w:val="19"/>
                <w:szCs w:val="19"/>
              </w:rPr>
            </w:pPr>
          </w:p>
        </w:tc>
        <w:tc>
          <w:tcPr>
            <w:tcW w:w="840" w:type="dxa"/>
            <w:tcBorders>
              <w:right w:val="single" w:sz="8" w:space="0" w:color="auto"/>
            </w:tcBorders>
            <w:vAlign w:val="bottom"/>
          </w:tcPr>
          <w:p w:rsidR="00CF16B6" w:rsidRDefault="00CF16B6">
            <w:pPr>
              <w:rPr>
                <w:sz w:val="19"/>
                <w:szCs w:val="19"/>
              </w:rPr>
            </w:pPr>
          </w:p>
        </w:tc>
        <w:tc>
          <w:tcPr>
            <w:tcW w:w="680" w:type="dxa"/>
            <w:vAlign w:val="bottom"/>
          </w:tcPr>
          <w:p w:rsidR="00CF16B6" w:rsidRDefault="00E30262">
            <w:pPr>
              <w:ind w:left="440"/>
              <w:rPr>
                <w:sz w:val="20"/>
                <w:szCs w:val="20"/>
              </w:rPr>
            </w:pPr>
            <w:r>
              <w:rPr>
                <w:rFonts w:ascii="Symbol" w:eastAsia="Symbol" w:hAnsi="Symbol" w:cs="Symbol"/>
                <w:sz w:val="18"/>
                <w:szCs w:val="18"/>
              </w:rPr>
              <w:t></w:t>
            </w:r>
          </w:p>
        </w:tc>
        <w:tc>
          <w:tcPr>
            <w:tcW w:w="2560" w:type="dxa"/>
            <w:gridSpan w:val="2"/>
            <w:tcBorders>
              <w:right w:val="single" w:sz="8" w:space="0" w:color="auto"/>
            </w:tcBorders>
            <w:vAlign w:val="bottom"/>
          </w:tcPr>
          <w:p w:rsidR="00CF16B6" w:rsidRDefault="00E30262">
            <w:pPr>
              <w:ind w:left="120"/>
              <w:rPr>
                <w:sz w:val="20"/>
                <w:szCs w:val="20"/>
              </w:rPr>
            </w:pPr>
            <w:r>
              <w:rPr>
                <w:rFonts w:ascii="Tahoma" w:eastAsia="Tahoma" w:hAnsi="Tahoma" w:cs="Tahoma"/>
                <w:sz w:val="18"/>
                <w:szCs w:val="18"/>
              </w:rPr>
              <w:t>Blood pressure</w:t>
            </w:r>
          </w:p>
        </w:tc>
        <w:tc>
          <w:tcPr>
            <w:tcW w:w="2680" w:type="dxa"/>
            <w:vAlign w:val="bottom"/>
          </w:tcPr>
          <w:p w:rsidR="00CF16B6" w:rsidRDefault="00E30262">
            <w:pPr>
              <w:spacing w:line="216" w:lineRule="exact"/>
              <w:ind w:left="80"/>
              <w:rPr>
                <w:sz w:val="20"/>
                <w:szCs w:val="20"/>
              </w:rPr>
            </w:pPr>
            <w:r>
              <w:rPr>
                <w:rFonts w:ascii="Tahoma" w:eastAsia="Tahoma" w:hAnsi="Tahoma" w:cs="Tahoma"/>
                <w:sz w:val="18"/>
                <w:szCs w:val="18"/>
              </w:rPr>
              <w:t>Biochemistry as at initial visit</w:t>
            </w:r>
          </w:p>
        </w:tc>
        <w:tc>
          <w:tcPr>
            <w:tcW w:w="0" w:type="dxa"/>
            <w:vAlign w:val="bottom"/>
          </w:tcPr>
          <w:p w:rsidR="00CF16B6" w:rsidRDefault="00CF16B6">
            <w:pPr>
              <w:rPr>
                <w:sz w:val="1"/>
                <w:szCs w:val="1"/>
              </w:rPr>
            </w:pPr>
          </w:p>
        </w:tc>
      </w:tr>
      <w:tr w:rsidR="00CF16B6">
        <w:trPr>
          <w:trHeight w:val="217"/>
        </w:trPr>
        <w:tc>
          <w:tcPr>
            <w:tcW w:w="700" w:type="dxa"/>
            <w:vMerge w:val="restart"/>
            <w:vAlign w:val="bottom"/>
          </w:tcPr>
          <w:p w:rsidR="00CF16B6" w:rsidRDefault="00E30262">
            <w:pPr>
              <w:ind w:left="480"/>
              <w:rPr>
                <w:sz w:val="20"/>
                <w:szCs w:val="20"/>
              </w:rPr>
            </w:pPr>
            <w:r>
              <w:rPr>
                <w:rFonts w:ascii="Symbol" w:eastAsia="Symbol" w:hAnsi="Symbol" w:cs="Symbol"/>
                <w:sz w:val="18"/>
                <w:szCs w:val="18"/>
              </w:rPr>
              <w:t></w:t>
            </w:r>
          </w:p>
        </w:tc>
        <w:tc>
          <w:tcPr>
            <w:tcW w:w="2200" w:type="dxa"/>
            <w:gridSpan w:val="2"/>
            <w:vMerge w:val="restart"/>
            <w:vAlign w:val="bottom"/>
          </w:tcPr>
          <w:p w:rsidR="00CF16B6" w:rsidRDefault="00E30262">
            <w:pPr>
              <w:ind w:left="140"/>
              <w:rPr>
                <w:sz w:val="20"/>
                <w:szCs w:val="20"/>
              </w:rPr>
            </w:pPr>
            <w:r>
              <w:rPr>
                <w:rFonts w:ascii="Tahoma" w:eastAsia="Tahoma" w:hAnsi="Tahoma" w:cs="Tahoma"/>
                <w:sz w:val="18"/>
                <w:szCs w:val="18"/>
              </w:rPr>
              <w:t>Height and weight</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E30262">
            <w:pPr>
              <w:spacing w:line="216" w:lineRule="exact"/>
              <w:ind w:left="440"/>
              <w:rPr>
                <w:sz w:val="20"/>
                <w:szCs w:val="20"/>
              </w:rPr>
            </w:pPr>
            <w:r>
              <w:rPr>
                <w:rFonts w:ascii="Symbol" w:eastAsia="Symbol" w:hAnsi="Symbol" w:cs="Symbol"/>
                <w:sz w:val="18"/>
                <w:szCs w:val="18"/>
              </w:rPr>
              <w:t></w:t>
            </w:r>
          </w:p>
        </w:tc>
        <w:tc>
          <w:tcPr>
            <w:tcW w:w="2560" w:type="dxa"/>
            <w:gridSpan w:val="2"/>
            <w:tcBorders>
              <w:right w:val="single" w:sz="8" w:space="0" w:color="auto"/>
            </w:tcBorders>
            <w:vAlign w:val="bottom"/>
          </w:tcPr>
          <w:p w:rsidR="00CF16B6" w:rsidRDefault="00E30262">
            <w:pPr>
              <w:ind w:left="120"/>
              <w:rPr>
                <w:sz w:val="20"/>
                <w:szCs w:val="20"/>
              </w:rPr>
            </w:pPr>
            <w:r>
              <w:rPr>
                <w:rFonts w:ascii="Tahoma" w:eastAsia="Tahoma" w:hAnsi="Tahoma" w:cs="Tahoma"/>
                <w:sz w:val="18"/>
                <w:szCs w:val="18"/>
              </w:rPr>
              <w:t>Foot inspection</w:t>
            </w: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62"/>
        </w:trPr>
        <w:tc>
          <w:tcPr>
            <w:tcW w:w="700" w:type="dxa"/>
            <w:vMerge/>
            <w:vAlign w:val="bottom"/>
          </w:tcPr>
          <w:p w:rsidR="00CF16B6" w:rsidRDefault="00CF16B6">
            <w:pPr>
              <w:rPr>
                <w:sz w:val="5"/>
                <w:szCs w:val="5"/>
              </w:rPr>
            </w:pPr>
          </w:p>
        </w:tc>
        <w:tc>
          <w:tcPr>
            <w:tcW w:w="2200" w:type="dxa"/>
            <w:gridSpan w:val="2"/>
            <w:vMerge/>
            <w:vAlign w:val="bottom"/>
          </w:tcPr>
          <w:p w:rsidR="00CF16B6" w:rsidRDefault="00CF16B6">
            <w:pPr>
              <w:rPr>
                <w:sz w:val="5"/>
                <w:szCs w:val="5"/>
              </w:rPr>
            </w:pPr>
          </w:p>
        </w:tc>
        <w:tc>
          <w:tcPr>
            <w:tcW w:w="840" w:type="dxa"/>
            <w:tcBorders>
              <w:right w:val="single" w:sz="8" w:space="0" w:color="auto"/>
            </w:tcBorders>
            <w:vAlign w:val="bottom"/>
          </w:tcPr>
          <w:p w:rsidR="00CF16B6" w:rsidRDefault="00CF16B6">
            <w:pPr>
              <w:rPr>
                <w:sz w:val="5"/>
                <w:szCs w:val="5"/>
              </w:rPr>
            </w:pPr>
          </w:p>
        </w:tc>
        <w:tc>
          <w:tcPr>
            <w:tcW w:w="680" w:type="dxa"/>
            <w:vMerge w:val="restart"/>
            <w:vAlign w:val="bottom"/>
          </w:tcPr>
          <w:p w:rsidR="00CF16B6" w:rsidRDefault="00E30262">
            <w:pPr>
              <w:spacing w:line="219" w:lineRule="exact"/>
              <w:ind w:left="440"/>
              <w:rPr>
                <w:sz w:val="20"/>
                <w:szCs w:val="20"/>
              </w:rPr>
            </w:pPr>
            <w:r>
              <w:rPr>
                <w:rFonts w:ascii="Symbol" w:eastAsia="Symbol" w:hAnsi="Symbol" w:cs="Symbol"/>
                <w:sz w:val="18"/>
                <w:szCs w:val="18"/>
              </w:rPr>
              <w:t></w:t>
            </w:r>
          </w:p>
        </w:tc>
        <w:tc>
          <w:tcPr>
            <w:tcW w:w="2560" w:type="dxa"/>
            <w:gridSpan w:val="2"/>
            <w:vMerge w:val="restart"/>
            <w:tcBorders>
              <w:right w:val="single" w:sz="8" w:space="0" w:color="auto"/>
            </w:tcBorders>
            <w:vAlign w:val="bottom"/>
          </w:tcPr>
          <w:p w:rsidR="00CF16B6" w:rsidRDefault="00E30262">
            <w:pPr>
              <w:ind w:left="120"/>
              <w:rPr>
                <w:sz w:val="20"/>
                <w:szCs w:val="20"/>
              </w:rPr>
            </w:pPr>
            <w:r>
              <w:rPr>
                <w:rFonts w:ascii="Tahoma" w:eastAsia="Tahoma" w:hAnsi="Tahoma" w:cs="Tahoma"/>
                <w:sz w:val="18"/>
                <w:szCs w:val="18"/>
              </w:rPr>
              <w:t>Biochemistry</w:t>
            </w:r>
          </w:p>
        </w:tc>
        <w:tc>
          <w:tcPr>
            <w:tcW w:w="26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7"/>
        </w:trPr>
        <w:tc>
          <w:tcPr>
            <w:tcW w:w="700" w:type="dxa"/>
            <w:vMerge w:val="restart"/>
            <w:vAlign w:val="bottom"/>
          </w:tcPr>
          <w:p w:rsidR="00CF16B6" w:rsidRDefault="00E30262">
            <w:pPr>
              <w:spacing w:line="216" w:lineRule="exact"/>
              <w:ind w:left="480"/>
              <w:rPr>
                <w:sz w:val="20"/>
                <w:szCs w:val="20"/>
              </w:rPr>
            </w:pPr>
            <w:r>
              <w:rPr>
                <w:rFonts w:ascii="Symbol" w:eastAsia="Symbol" w:hAnsi="Symbol" w:cs="Symbol"/>
                <w:sz w:val="18"/>
                <w:szCs w:val="18"/>
              </w:rPr>
              <w:t></w:t>
            </w:r>
          </w:p>
        </w:tc>
        <w:tc>
          <w:tcPr>
            <w:tcW w:w="2200" w:type="dxa"/>
            <w:gridSpan w:val="2"/>
            <w:vMerge w:val="restart"/>
            <w:vAlign w:val="bottom"/>
          </w:tcPr>
          <w:p w:rsidR="00CF16B6" w:rsidRDefault="00E30262">
            <w:pPr>
              <w:spacing w:line="216" w:lineRule="exact"/>
              <w:ind w:left="140"/>
              <w:rPr>
                <w:sz w:val="20"/>
                <w:szCs w:val="20"/>
              </w:rPr>
            </w:pPr>
            <w:r>
              <w:rPr>
                <w:rFonts w:ascii="Tahoma" w:eastAsia="Tahoma" w:hAnsi="Tahoma" w:cs="Tahoma"/>
                <w:sz w:val="18"/>
                <w:szCs w:val="18"/>
              </w:rPr>
              <w:t>Waist/Hip circumference</w:t>
            </w:r>
          </w:p>
        </w:tc>
        <w:tc>
          <w:tcPr>
            <w:tcW w:w="840" w:type="dxa"/>
            <w:tcBorders>
              <w:right w:val="single" w:sz="8" w:space="0" w:color="auto"/>
            </w:tcBorders>
            <w:vAlign w:val="bottom"/>
          </w:tcPr>
          <w:p w:rsidR="00CF16B6" w:rsidRDefault="00CF16B6">
            <w:pPr>
              <w:rPr>
                <w:sz w:val="13"/>
                <w:szCs w:val="13"/>
              </w:rPr>
            </w:pPr>
          </w:p>
        </w:tc>
        <w:tc>
          <w:tcPr>
            <w:tcW w:w="680" w:type="dxa"/>
            <w:vMerge/>
            <w:vAlign w:val="bottom"/>
          </w:tcPr>
          <w:p w:rsidR="00CF16B6" w:rsidRDefault="00CF16B6">
            <w:pPr>
              <w:rPr>
                <w:sz w:val="13"/>
                <w:szCs w:val="13"/>
              </w:rPr>
            </w:pPr>
          </w:p>
        </w:tc>
        <w:tc>
          <w:tcPr>
            <w:tcW w:w="2560" w:type="dxa"/>
            <w:gridSpan w:val="2"/>
            <w:vMerge/>
            <w:tcBorders>
              <w:right w:val="single" w:sz="8" w:space="0" w:color="auto"/>
            </w:tcBorders>
            <w:vAlign w:val="bottom"/>
          </w:tcPr>
          <w:p w:rsidR="00CF16B6" w:rsidRDefault="00CF16B6">
            <w:pPr>
              <w:rPr>
                <w:sz w:val="13"/>
                <w:szCs w:val="13"/>
              </w:rPr>
            </w:pPr>
          </w:p>
        </w:tc>
        <w:tc>
          <w:tcPr>
            <w:tcW w:w="268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59"/>
        </w:trPr>
        <w:tc>
          <w:tcPr>
            <w:tcW w:w="700" w:type="dxa"/>
            <w:vMerge/>
            <w:vAlign w:val="bottom"/>
          </w:tcPr>
          <w:p w:rsidR="00CF16B6" w:rsidRDefault="00CF16B6">
            <w:pPr>
              <w:rPr>
                <w:sz w:val="5"/>
                <w:szCs w:val="5"/>
              </w:rPr>
            </w:pPr>
          </w:p>
        </w:tc>
        <w:tc>
          <w:tcPr>
            <w:tcW w:w="2200" w:type="dxa"/>
            <w:gridSpan w:val="2"/>
            <w:vMerge/>
            <w:vAlign w:val="bottom"/>
          </w:tcPr>
          <w:p w:rsidR="00CF16B6" w:rsidRDefault="00CF16B6">
            <w:pPr>
              <w:rPr>
                <w:sz w:val="5"/>
                <w:szCs w:val="5"/>
              </w:rPr>
            </w:pPr>
          </w:p>
        </w:tc>
        <w:tc>
          <w:tcPr>
            <w:tcW w:w="840" w:type="dxa"/>
            <w:tcBorders>
              <w:right w:val="single" w:sz="8" w:space="0" w:color="auto"/>
            </w:tcBorders>
            <w:vAlign w:val="bottom"/>
          </w:tcPr>
          <w:p w:rsidR="00CF16B6" w:rsidRDefault="00CF16B6">
            <w:pPr>
              <w:rPr>
                <w:sz w:val="5"/>
                <w:szCs w:val="5"/>
              </w:rPr>
            </w:pPr>
          </w:p>
        </w:tc>
        <w:tc>
          <w:tcPr>
            <w:tcW w:w="680" w:type="dxa"/>
            <w:vAlign w:val="bottom"/>
          </w:tcPr>
          <w:p w:rsidR="00CF16B6" w:rsidRDefault="00CF16B6">
            <w:pPr>
              <w:rPr>
                <w:sz w:val="5"/>
                <w:szCs w:val="5"/>
              </w:rPr>
            </w:pPr>
          </w:p>
        </w:tc>
        <w:tc>
          <w:tcPr>
            <w:tcW w:w="760" w:type="dxa"/>
            <w:vMerge w:val="restart"/>
            <w:vAlign w:val="bottom"/>
          </w:tcPr>
          <w:p w:rsidR="00CF16B6" w:rsidRDefault="00E30262">
            <w:pPr>
              <w:ind w:left="480"/>
              <w:rPr>
                <w:sz w:val="20"/>
                <w:szCs w:val="20"/>
              </w:rPr>
            </w:pPr>
            <w:r>
              <w:rPr>
                <w:rFonts w:ascii="Courier New" w:eastAsia="Courier New" w:hAnsi="Courier New" w:cs="Courier New"/>
                <w:sz w:val="18"/>
                <w:szCs w:val="18"/>
              </w:rPr>
              <w:t>o</w:t>
            </w:r>
          </w:p>
        </w:tc>
        <w:tc>
          <w:tcPr>
            <w:tcW w:w="1800" w:type="dxa"/>
            <w:vMerge w:val="restart"/>
            <w:tcBorders>
              <w:right w:val="single" w:sz="8" w:space="0" w:color="auto"/>
            </w:tcBorders>
            <w:vAlign w:val="bottom"/>
          </w:tcPr>
          <w:p w:rsidR="00CF16B6" w:rsidRDefault="00E30262">
            <w:pPr>
              <w:ind w:left="80"/>
              <w:rPr>
                <w:sz w:val="20"/>
                <w:szCs w:val="20"/>
              </w:rPr>
            </w:pPr>
            <w:r>
              <w:rPr>
                <w:rFonts w:ascii="Tahoma" w:eastAsia="Tahoma" w:hAnsi="Tahoma" w:cs="Tahoma"/>
                <w:sz w:val="18"/>
                <w:szCs w:val="18"/>
              </w:rPr>
              <w:t>Blood Glucose</w:t>
            </w:r>
          </w:p>
        </w:tc>
        <w:tc>
          <w:tcPr>
            <w:tcW w:w="26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7"/>
        </w:trPr>
        <w:tc>
          <w:tcPr>
            <w:tcW w:w="700" w:type="dxa"/>
            <w:vMerge w:val="restart"/>
            <w:vAlign w:val="bottom"/>
          </w:tcPr>
          <w:p w:rsidR="00CF16B6" w:rsidRDefault="00E30262">
            <w:pPr>
              <w:spacing w:line="218" w:lineRule="exact"/>
              <w:ind w:left="480"/>
              <w:rPr>
                <w:sz w:val="20"/>
                <w:szCs w:val="20"/>
              </w:rPr>
            </w:pPr>
            <w:r>
              <w:rPr>
                <w:rFonts w:ascii="Symbol" w:eastAsia="Symbol" w:hAnsi="Symbol" w:cs="Symbol"/>
                <w:sz w:val="18"/>
                <w:szCs w:val="18"/>
              </w:rPr>
              <w:t></w:t>
            </w:r>
          </w:p>
        </w:tc>
        <w:tc>
          <w:tcPr>
            <w:tcW w:w="2200" w:type="dxa"/>
            <w:gridSpan w:val="2"/>
            <w:vMerge w:val="restart"/>
            <w:vAlign w:val="bottom"/>
          </w:tcPr>
          <w:p w:rsidR="00CF16B6" w:rsidRDefault="00E30262">
            <w:pPr>
              <w:ind w:left="140"/>
              <w:rPr>
                <w:sz w:val="20"/>
                <w:szCs w:val="20"/>
              </w:rPr>
            </w:pPr>
            <w:r>
              <w:rPr>
                <w:rFonts w:ascii="Tahoma" w:eastAsia="Tahoma" w:hAnsi="Tahoma" w:cs="Tahoma"/>
                <w:sz w:val="18"/>
                <w:szCs w:val="18"/>
              </w:rPr>
              <w:t>Blood pressure</w:t>
            </w:r>
          </w:p>
        </w:tc>
        <w:tc>
          <w:tcPr>
            <w:tcW w:w="840" w:type="dxa"/>
            <w:tcBorders>
              <w:right w:val="single" w:sz="8" w:space="0" w:color="auto"/>
            </w:tcBorders>
            <w:vAlign w:val="bottom"/>
          </w:tcPr>
          <w:p w:rsidR="00CF16B6" w:rsidRDefault="00CF16B6">
            <w:pPr>
              <w:rPr>
                <w:sz w:val="13"/>
                <w:szCs w:val="13"/>
              </w:rPr>
            </w:pPr>
          </w:p>
        </w:tc>
        <w:tc>
          <w:tcPr>
            <w:tcW w:w="680" w:type="dxa"/>
            <w:vAlign w:val="bottom"/>
          </w:tcPr>
          <w:p w:rsidR="00CF16B6" w:rsidRDefault="00CF16B6">
            <w:pPr>
              <w:rPr>
                <w:sz w:val="13"/>
                <w:szCs w:val="13"/>
              </w:rPr>
            </w:pPr>
          </w:p>
        </w:tc>
        <w:tc>
          <w:tcPr>
            <w:tcW w:w="760" w:type="dxa"/>
            <w:vMerge/>
            <w:vAlign w:val="bottom"/>
          </w:tcPr>
          <w:p w:rsidR="00CF16B6" w:rsidRDefault="00CF16B6">
            <w:pPr>
              <w:rPr>
                <w:sz w:val="13"/>
                <w:szCs w:val="13"/>
              </w:rPr>
            </w:pPr>
          </w:p>
        </w:tc>
        <w:tc>
          <w:tcPr>
            <w:tcW w:w="1800" w:type="dxa"/>
            <w:vMerge/>
            <w:tcBorders>
              <w:right w:val="single" w:sz="8" w:space="0" w:color="auto"/>
            </w:tcBorders>
            <w:vAlign w:val="bottom"/>
          </w:tcPr>
          <w:p w:rsidR="00CF16B6" w:rsidRDefault="00CF16B6">
            <w:pPr>
              <w:rPr>
                <w:sz w:val="13"/>
                <w:szCs w:val="13"/>
              </w:rPr>
            </w:pPr>
          </w:p>
        </w:tc>
        <w:tc>
          <w:tcPr>
            <w:tcW w:w="268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62"/>
        </w:trPr>
        <w:tc>
          <w:tcPr>
            <w:tcW w:w="700" w:type="dxa"/>
            <w:vMerge/>
            <w:vAlign w:val="bottom"/>
          </w:tcPr>
          <w:p w:rsidR="00CF16B6" w:rsidRDefault="00CF16B6">
            <w:pPr>
              <w:rPr>
                <w:sz w:val="5"/>
                <w:szCs w:val="5"/>
              </w:rPr>
            </w:pPr>
          </w:p>
        </w:tc>
        <w:tc>
          <w:tcPr>
            <w:tcW w:w="2200" w:type="dxa"/>
            <w:gridSpan w:val="2"/>
            <w:vMerge/>
            <w:vAlign w:val="bottom"/>
          </w:tcPr>
          <w:p w:rsidR="00CF16B6" w:rsidRDefault="00CF16B6">
            <w:pPr>
              <w:rPr>
                <w:sz w:val="5"/>
                <w:szCs w:val="5"/>
              </w:rPr>
            </w:pPr>
          </w:p>
        </w:tc>
        <w:tc>
          <w:tcPr>
            <w:tcW w:w="840" w:type="dxa"/>
            <w:tcBorders>
              <w:right w:val="single" w:sz="8" w:space="0" w:color="auto"/>
            </w:tcBorders>
            <w:vAlign w:val="bottom"/>
          </w:tcPr>
          <w:p w:rsidR="00CF16B6" w:rsidRDefault="00CF16B6">
            <w:pPr>
              <w:rPr>
                <w:sz w:val="5"/>
                <w:szCs w:val="5"/>
              </w:rPr>
            </w:pPr>
          </w:p>
        </w:tc>
        <w:tc>
          <w:tcPr>
            <w:tcW w:w="680" w:type="dxa"/>
            <w:vAlign w:val="bottom"/>
          </w:tcPr>
          <w:p w:rsidR="00CF16B6" w:rsidRDefault="00CF16B6">
            <w:pPr>
              <w:rPr>
                <w:sz w:val="5"/>
                <w:szCs w:val="5"/>
              </w:rPr>
            </w:pPr>
          </w:p>
        </w:tc>
        <w:tc>
          <w:tcPr>
            <w:tcW w:w="760" w:type="dxa"/>
            <w:vMerge w:val="restart"/>
            <w:vAlign w:val="bottom"/>
          </w:tcPr>
          <w:p w:rsidR="00CF16B6" w:rsidRDefault="00E30262">
            <w:pPr>
              <w:ind w:left="480"/>
              <w:rPr>
                <w:sz w:val="20"/>
                <w:szCs w:val="20"/>
              </w:rPr>
            </w:pPr>
            <w:r>
              <w:rPr>
                <w:rFonts w:ascii="Courier New" w:eastAsia="Courier New" w:hAnsi="Courier New" w:cs="Courier New"/>
                <w:sz w:val="18"/>
                <w:szCs w:val="18"/>
              </w:rPr>
              <w:t>o</w:t>
            </w:r>
          </w:p>
        </w:tc>
        <w:tc>
          <w:tcPr>
            <w:tcW w:w="1800" w:type="dxa"/>
            <w:vMerge w:val="restart"/>
            <w:tcBorders>
              <w:right w:val="single" w:sz="8" w:space="0" w:color="auto"/>
            </w:tcBorders>
            <w:vAlign w:val="bottom"/>
          </w:tcPr>
          <w:p w:rsidR="00CF16B6" w:rsidRDefault="00E30262">
            <w:pPr>
              <w:ind w:left="80"/>
              <w:rPr>
                <w:sz w:val="20"/>
                <w:szCs w:val="20"/>
              </w:rPr>
            </w:pPr>
            <w:r>
              <w:rPr>
                <w:rFonts w:ascii="Tahoma" w:eastAsia="Tahoma" w:hAnsi="Tahoma" w:cs="Tahoma"/>
                <w:sz w:val="18"/>
                <w:szCs w:val="18"/>
              </w:rPr>
              <w:t>HbA1C levels</w:t>
            </w:r>
          </w:p>
        </w:tc>
        <w:tc>
          <w:tcPr>
            <w:tcW w:w="26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7"/>
        </w:trPr>
        <w:tc>
          <w:tcPr>
            <w:tcW w:w="700" w:type="dxa"/>
            <w:vMerge w:val="restart"/>
            <w:vAlign w:val="bottom"/>
          </w:tcPr>
          <w:p w:rsidR="00CF16B6" w:rsidRDefault="00E30262">
            <w:pPr>
              <w:spacing w:line="218" w:lineRule="exact"/>
              <w:ind w:left="480"/>
              <w:rPr>
                <w:sz w:val="20"/>
                <w:szCs w:val="20"/>
              </w:rPr>
            </w:pPr>
            <w:r>
              <w:rPr>
                <w:rFonts w:ascii="Symbol" w:eastAsia="Symbol" w:hAnsi="Symbol" w:cs="Symbol"/>
                <w:sz w:val="18"/>
                <w:szCs w:val="18"/>
              </w:rPr>
              <w:t></w:t>
            </w:r>
          </w:p>
        </w:tc>
        <w:tc>
          <w:tcPr>
            <w:tcW w:w="2200" w:type="dxa"/>
            <w:gridSpan w:val="2"/>
            <w:vMerge w:val="restart"/>
            <w:vAlign w:val="bottom"/>
          </w:tcPr>
          <w:p w:rsidR="00CF16B6" w:rsidRDefault="00E30262">
            <w:pPr>
              <w:ind w:left="140"/>
              <w:rPr>
                <w:sz w:val="20"/>
                <w:szCs w:val="20"/>
              </w:rPr>
            </w:pPr>
            <w:r>
              <w:rPr>
                <w:rFonts w:ascii="Tahoma" w:eastAsia="Tahoma" w:hAnsi="Tahoma" w:cs="Tahoma"/>
                <w:sz w:val="18"/>
                <w:szCs w:val="18"/>
              </w:rPr>
              <w:t>Detailed foot examination</w:t>
            </w:r>
          </w:p>
        </w:tc>
        <w:tc>
          <w:tcPr>
            <w:tcW w:w="840" w:type="dxa"/>
            <w:tcBorders>
              <w:right w:val="single" w:sz="8" w:space="0" w:color="auto"/>
            </w:tcBorders>
            <w:vAlign w:val="bottom"/>
          </w:tcPr>
          <w:p w:rsidR="00CF16B6" w:rsidRDefault="00CF16B6">
            <w:pPr>
              <w:rPr>
                <w:sz w:val="13"/>
                <w:szCs w:val="13"/>
              </w:rPr>
            </w:pPr>
          </w:p>
        </w:tc>
        <w:tc>
          <w:tcPr>
            <w:tcW w:w="680" w:type="dxa"/>
            <w:vMerge w:val="restart"/>
            <w:vAlign w:val="bottom"/>
          </w:tcPr>
          <w:p w:rsidR="00CF16B6" w:rsidRDefault="00E30262">
            <w:pPr>
              <w:ind w:left="440"/>
              <w:rPr>
                <w:sz w:val="20"/>
                <w:szCs w:val="20"/>
              </w:rPr>
            </w:pPr>
            <w:r>
              <w:rPr>
                <w:rFonts w:ascii="Symbol" w:eastAsia="Symbol" w:hAnsi="Symbol" w:cs="Symbol"/>
                <w:sz w:val="18"/>
                <w:szCs w:val="18"/>
              </w:rPr>
              <w:t></w:t>
            </w:r>
          </w:p>
        </w:tc>
        <w:tc>
          <w:tcPr>
            <w:tcW w:w="760" w:type="dxa"/>
            <w:vMerge/>
            <w:vAlign w:val="bottom"/>
          </w:tcPr>
          <w:p w:rsidR="00CF16B6" w:rsidRDefault="00CF16B6">
            <w:pPr>
              <w:rPr>
                <w:sz w:val="13"/>
                <w:szCs w:val="13"/>
              </w:rPr>
            </w:pPr>
          </w:p>
        </w:tc>
        <w:tc>
          <w:tcPr>
            <w:tcW w:w="1800" w:type="dxa"/>
            <w:vMerge/>
            <w:tcBorders>
              <w:right w:val="single" w:sz="8" w:space="0" w:color="auto"/>
            </w:tcBorders>
            <w:vAlign w:val="bottom"/>
          </w:tcPr>
          <w:p w:rsidR="00CF16B6" w:rsidRDefault="00CF16B6">
            <w:pPr>
              <w:rPr>
                <w:sz w:val="13"/>
                <w:szCs w:val="13"/>
              </w:rPr>
            </w:pPr>
          </w:p>
        </w:tc>
        <w:tc>
          <w:tcPr>
            <w:tcW w:w="268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62"/>
        </w:trPr>
        <w:tc>
          <w:tcPr>
            <w:tcW w:w="700" w:type="dxa"/>
            <w:vMerge/>
            <w:vAlign w:val="bottom"/>
          </w:tcPr>
          <w:p w:rsidR="00CF16B6" w:rsidRDefault="00CF16B6">
            <w:pPr>
              <w:rPr>
                <w:sz w:val="5"/>
                <w:szCs w:val="5"/>
              </w:rPr>
            </w:pPr>
          </w:p>
        </w:tc>
        <w:tc>
          <w:tcPr>
            <w:tcW w:w="2200" w:type="dxa"/>
            <w:gridSpan w:val="2"/>
            <w:vMerge/>
            <w:vAlign w:val="bottom"/>
          </w:tcPr>
          <w:p w:rsidR="00CF16B6" w:rsidRDefault="00CF16B6">
            <w:pPr>
              <w:rPr>
                <w:sz w:val="5"/>
                <w:szCs w:val="5"/>
              </w:rPr>
            </w:pPr>
          </w:p>
        </w:tc>
        <w:tc>
          <w:tcPr>
            <w:tcW w:w="840" w:type="dxa"/>
            <w:tcBorders>
              <w:right w:val="single" w:sz="8" w:space="0" w:color="auto"/>
            </w:tcBorders>
            <w:vAlign w:val="bottom"/>
          </w:tcPr>
          <w:p w:rsidR="00CF16B6" w:rsidRDefault="00CF16B6">
            <w:pPr>
              <w:rPr>
                <w:sz w:val="5"/>
                <w:szCs w:val="5"/>
              </w:rPr>
            </w:pPr>
          </w:p>
        </w:tc>
        <w:tc>
          <w:tcPr>
            <w:tcW w:w="680" w:type="dxa"/>
            <w:vMerge/>
            <w:vAlign w:val="bottom"/>
          </w:tcPr>
          <w:p w:rsidR="00CF16B6" w:rsidRDefault="00CF16B6">
            <w:pPr>
              <w:rPr>
                <w:sz w:val="5"/>
                <w:szCs w:val="5"/>
              </w:rPr>
            </w:pPr>
          </w:p>
        </w:tc>
        <w:tc>
          <w:tcPr>
            <w:tcW w:w="2560" w:type="dxa"/>
            <w:gridSpan w:val="2"/>
            <w:vMerge w:val="restart"/>
            <w:tcBorders>
              <w:right w:val="single" w:sz="8" w:space="0" w:color="auto"/>
            </w:tcBorders>
            <w:vAlign w:val="bottom"/>
          </w:tcPr>
          <w:p w:rsidR="00CF16B6" w:rsidRDefault="00E30262">
            <w:pPr>
              <w:spacing w:line="216" w:lineRule="exact"/>
              <w:ind w:left="120"/>
              <w:rPr>
                <w:sz w:val="20"/>
                <w:szCs w:val="20"/>
              </w:rPr>
            </w:pPr>
            <w:r>
              <w:rPr>
                <w:rFonts w:ascii="Tahoma" w:eastAsia="Tahoma" w:hAnsi="Tahoma" w:cs="Tahoma"/>
                <w:sz w:val="18"/>
                <w:szCs w:val="18"/>
              </w:rPr>
              <w:t>Urine protein</w:t>
            </w:r>
          </w:p>
        </w:tc>
        <w:tc>
          <w:tcPr>
            <w:tcW w:w="26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6"/>
        </w:trPr>
        <w:tc>
          <w:tcPr>
            <w:tcW w:w="700" w:type="dxa"/>
            <w:vMerge w:val="restart"/>
            <w:vAlign w:val="bottom"/>
          </w:tcPr>
          <w:p w:rsidR="00CF16B6" w:rsidRDefault="00E30262">
            <w:pPr>
              <w:spacing w:line="218" w:lineRule="exact"/>
              <w:ind w:left="480"/>
              <w:rPr>
                <w:sz w:val="20"/>
                <w:szCs w:val="20"/>
              </w:rPr>
            </w:pPr>
            <w:r>
              <w:rPr>
                <w:rFonts w:ascii="Symbol" w:eastAsia="Symbol" w:hAnsi="Symbol" w:cs="Symbol"/>
                <w:sz w:val="18"/>
                <w:szCs w:val="18"/>
              </w:rPr>
              <w:t></w:t>
            </w:r>
          </w:p>
        </w:tc>
        <w:tc>
          <w:tcPr>
            <w:tcW w:w="2200" w:type="dxa"/>
            <w:gridSpan w:val="2"/>
            <w:vMerge w:val="restart"/>
            <w:vAlign w:val="bottom"/>
          </w:tcPr>
          <w:p w:rsidR="00CF16B6" w:rsidRDefault="00E30262">
            <w:pPr>
              <w:ind w:left="140"/>
              <w:rPr>
                <w:sz w:val="20"/>
                <w:szCs w:val="20"/>
              </w:rPr>
            </w:pPr>
            <w:r>
              <w:rPr>
                <w:rFonts w:ascii="Tahoma" w:eastAsia="Tahoma" w:hAnsi="Tahoma" w:cs="Tahoma"/>
                <w:sz w:val="18"/>
                <w:szCs w:val="18"/>
              </w:rPr>
              <w:t>Tooth inspection</w:t>
            </w:r>
          </w:p>
        </w:tc>
        <w:tc>
          <w:tcPr>
            <w:tcW w:w="840" w:type="dxa"/>
            <w:tcBorders>
              <w:right w:val="single" w:sz="8" w:space="0" w:color="auto"/>
            </w:tcBorders>
            <w:vAlign w:val="bottom"/>
          </w:tcPr>
          <w:p w:rsidR="00CF16B6" w:rsidRDefault="00CF16B6">
            <w:pPr>
              <w:rPr>
                <w:sz w:val="13"/>
                <w:szCs w:val="13"/>
              </w:rPr>
            </w:pPr>
          </w:p>
        </w:tc>
        <w:tc>
          <w:tcPr>
            <w:tcW w:w="680" w:type="dxa"/>
            <w:vMerge/>
            <w:vAlign w:val="bottom"/>
          </w:tcPr>
          <w:p w:rsidR="00CF16B6" w:rsidRDefault="00CF16B6">
            <w:pPr>
              <w:rPr>
                <w:sz w:val="13"/>
                <w:szCs w:val="13"/>
              </w:rPr>
            </w:pPr>
          </w:p>
        </w:tc>
        <w:tc>
          <w:tcPr>
            <w:tcW w:w="2560" w:type="dxa"/>
            <w:gridSpan w:val="2"/>
            <w:vMerge/>
            <w:tcBorders>
              <w:right w:val="single" w:sz="8" w:space="0" w:color="auto"/>
            </w:tcBorders>
            <w:vAlign w:val="bottom"/>
          </w:tcPr>
          <w:p w:rsidR="00CF16B6" w:rsidRDefault="00CF16B6">
            <w:pPr>
              <w:rPr>
                <w:sz w:val="13"/>
                <w:szCs w:val="13"/>
              </w:rPr>
            </w:pPr>
          </w:p>
        </w:tc>
        <w:tc>
          <w:tcPr>
            <w:tcW w:w="268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62"/>
        </w:trPr>
        <w:tc>
          <w:tcPr>
            <w:tcW w:w="700" w:type="dxa"/>
            <w:vMerge/>
            <w:vAlign w:val="bottom"/>
          </w:tcPr>
          <w:p w:rsidR="00CF16B6" w:rsidRDefault="00CF16B6">
            <w:pPr>
              <w:rPr>
                <w:sz w:val="5"/>
                <w:szCs w:val="5"/>
              </w:rPr>
            </w:pPr>
          </w:p>
        </w:tc>
        <w:tc>
          <w:tcPr>
            <w:tcW w:w="2200" w:type="dxa"/>
            <w:gridSpan w:val="2"/>
            <w:vMerge/>
            <w:vAlign w:val="bottom"/>
          </w:tcPr>
          <w:p w:rsidR="00CF16B6" w:rsidRDefault="00CF16B6">
            <w:pPr>
              <w:rPr>
                <w:sz w:val="5"/>
                <w:szCs w:val="5"/>
              </w:rPr>
            </w:pPr>
          </w:p>
        </w:tc>
        <w:tc>
          <w:tcPr>
            <w:tcW w:w="840" w:type="dxa"/>
            <w:tcBorders>
              <w:right w:val="single" w:sz="8" w:space="0" w:color="auto"/>
            </w:tcBorders>
            <w:vAlign w:val="bottom"/>
          </w:tcPr>
          <w:p w:rsidR="00CF16B6" w:rsidRDefault="00CF16B6">
            <w:pPr>
              <w:rPr>
                <w:sz w:val="5"/>
                <w:szCs w:val="5"/>
              </w:rPr>
            </w:pPr>
          </w:p>
        </w:tc>
        <w:tc>
          <w:tcPr>
            <w:tcW w:w="680" w:type="dxa"/>
            <w:vMerge w:val="restart"/>
            <w:vAlign w:val="bottom"/>
          </w:tcPr>
          <w:p w:rsidR="00CF16B6" w:rsidRDefault="00E30262">
            <w:pPr>
              <w:spacing w:line="218" w:lineRule="exact"/>
              <w:ind w:left="440"/>
              <w:rPr>
                <w:sz w:val="20"/>
                <w:szCs w:val="20"/>
              </w:rPr>
            </w:pPr>
            <w:r>
              <w:rPr>
                <w:rFonts w:ascii="Symbol" w:eastAsia="Symbol" w:hAnsi="Symbol" w:cs="Symbol"/>
                <w:sz w:val="18"/>
                <w:szCs w:val="18"/>
              </w:rPr>
              <w:t></w:t>
            </w:r>
          </w:p>
        </w:tc>
        <w:tc>
          <w:tcPr>
            <w:tcW w:w="2560" w:type="dxa"/>
            <w:gridSpan w:val="2"/>
            <w:vMerge w:val="restart"/>
            <w:tcBorders>
              <w:right w:val="single" w:sz="8" w:space="0" w:color="auto"/>
            </w:tcBorders>
            <w:vAlign w:val="bottom"/>
          </w:tcPr>
          <w:p w:rsidR="00CF16B6" w:rsidRDefault="00E30262">
            <w:pPr>
              <w:ind w:left="120"/>
              <w:rPr>
                <w:sz w:val="20"/>
                <w:szCs w:val="20"/>
              </w:rPr>
            </w:pPr>
            <w:r>
              <w:rPr>
                <w:rFonts w:ascii="Tahoma" w:eastAsia="Tahoma" w:hAnsi="Tahoma" w:cs="Tahoma"/>
                <w:sz w:val="18"/>
                <w:szCs w:val="18"/>
              </w:rPr>
              <w:t>Education advice</w:t>
            </w:r>
          </w:p>
        </w:tc>
        <w:tc>
          <w:tcPr>
            <w:tcW w:w="26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6"/>
        </w:trPr>
        <w:tc>
          <w:tcPr>
            <w:tcW w:w="700" w:type="dxa"/>
            <w:vMerge w:val="restart"/>
            <w:vAlign w:val="bottom"/>
          </w:tcPr>
          <w:p w:rsidR="00CF16B6" w:rsidRDefault="00E30262">
            <w:pPr>
              <w:spacing w:line="219" w:lineRule="exact"/>
              <w:ind w:left="480"/>
              <w:rPr>
                <w:sz w:val="20"/>
                <w:szCs w:val="20"/>
              </w:rPr>
            </w:pPr>
            <w:r>
              <w:rPr>
                <w:rFonts w:ascii="Symbol" w:eastAsia="Symbol" w:hAnsi="Symbol" w:cs="Symbol"/>
                <w:sz w:val="18"/>
                <w:szCs w:val="18"/>
              </w:rPr>
              <w:t></w:t>
            </w:r>
          </w:p>
        </w:tc>
        <w:tc>
          <w:tcPr>
            <w:tcW w:w="2200" w:type="dxa"/>
            <w:gridSpan w:val="2"/>
            <w:vMerge w:val="restart"/>
            <w:vAlign w:val="bottom"/>
          </w:tcPr>
          <w:p w:rsidR="00CF16B6" w:rsidRDefault="00E30262">
            <w:pPr>
              <w:ind w:left="140"/>
              <w:rPr>
                <w:sz w:val="20"/>
                <w:szCs w:val="20"/>
              </w:rPr>
            </w:pPr>
            <w:r>
              <w:rPr>
                <w:rFonts w:ascii="Tahoma" w:eastAsia="Tahoma" w:hAnsi="Tahoma" w:cs="Tahoma"/>
                <w:sz w:val="18"/>
                <w:szCs w:val="18"/>
              </w:rPr>
              <w:t>Eye examination</w:t>
            </w:r>
          </w:p>
        </w:tc>
        <w:tc>
          <w:tcPr>
            <w:tcW w:w="840" w:type="dxa"/>
            <w:tcBorders>
              <w:right w:val="single" w:sz="8" w:space="0" w:color="auto"/>
            </w:tcBorders>
            <w:vAlign w:val="bottom"/>
          </w:tcPr>
          <w:p w:rsidR="00CF16B6" w:rsidRDefault="00CF16B6">
            <w:pPr>
              <w:rPr>
                <w:sz w:val="13"/>
                <w:szCs w:val="13"/>
              </w:rPr>
            </w:pPr>
          </w:p>
        </w:tc>
        <w:tc>
          <w:tcPr>
            <w:tcW w:w="680" w:type="dxa"/>
            <w:vMerge/>
            <w:vAlign w:val="bottom"/>
          </w:tcPr>
          <w:p w:rsidR="00CF16B6" w:rsidRDefault="00CF16B6">
            <w:pPr>
              <w:rPr>
                <w:sz w:val="13"/>
                <w:szCs w:val="13"/>
              </w:rPr>
            </w:pPr>
          </w:p>
        </w:tc>
        <w:tc>
          <w:tcPr>
            <w:tcW w:w="2560" w:type="dxa"/>
            <w:gridSpan w:val="2"/>
            <w:vMerge/>
            <w:tcBorders>
              <w:right w:val="single" w:sz="8" w:space="0" w:color="auto"/>
            </w:tcBorders>
            <w:vAlign w:val="bottom"/>
          </w:tcPr>
          <w:p w:rsidR="00CF16B6" w:rsidRDefault="00CF16B6">
            <w:pPr>
              <w:rPr>
                <w:sz w:val="13"/>
                <w:szCs w:val="13"/>
              </w:rPr>
            </w:pPr>
          </w:p>
        </w:tc>
        <w:tc>
          <w:tcPr>
            <w:tcW w:w="268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63"/>
        </w:trPr>
        <w:tc>
          <w:tcPr>
            <w:tcW w:w="700" w:type="dxa"/>
            <w:vMerge/>
            <w:vAlign w:val="bottom"/>
          </w:tcPr>
          <w:p w:rsidR="00CF16B6" w:rsidRDefault="00CF16B6">
            <w:pPr>
              <w:rPr>
                <w:sz w:val="5"/>
                <w:szCs w:val="5"/>
              </w:rPr>
            </w:pPr>
          </w:p>
        </w:tc>
        <w:tc>
          <w:tcPr>
            <w:tcW w:w="2200" w:type="dxa"/>
            <w:gridSpan w:val="2"/>
            <w:vMerge/>
            <w:vAlign w:val="bottom"/>
          </w:tcPr>
          <w:p w:rsidR="00CF16B6" w:rsidRDefault="00CF16B6">
            <w:pPr>
              <w:rPr>
                <w:sz w:val="5"/>
                <w:szCs w:val="5"/>
              </w:rPr>
            </w:pPr>
          </w:p>
        </w:tc>
        <w:tc>
          <w:tcPr>
            <w:tcW w:w="840" w:type="dxa"/>
            <w:tcBorders>
              <w:right w:val="single" w:sz="8" w:space="0" w:color="auto"/>
            </w:tcBorders>
            <w:vAlign w:val="bottom"/>
          </w:tcPr>
          <w:p w:rsidR="00CF16B6" w:rsidRDefault="00CF16B6">
            <w:pPr>
              <w:rPr>
                <w:sz w:val="5"/>
                <w:szCs w:val="5"/>
              </w:rPr>
            </w:pPr>
          </w:p>
        </w:tc>
        <w:tc>
          <w:tcPr>
            <w:tcW w:w="680" w:type="dxa"/>
            <w:vMerge w:val="restart"/>
            <w:vAlign w:val="bottom"/>
          </w:tcPr>
          <w:p w:rsidR="00CF16B6" w:rsidRDefault="00E30262">
            <w:pPr>
              <w:spacing w:line="218" w:lineRule="exact"/>
              <w:ind w:left="440"/>
              <w:rPr>
                <w:sz w:val="20"/>
                <w:szCs w:val="20"/>
              </w:rPr>
            </w:pPr>
            <w:r>
              <w:rPr>
                <w:rFonts w:ascii="Symbol" w:eastAsia="Symbol" w:hAnsi="Symbol" w:cs="Symbol"/>
                <w:sz w:val="18"/>
                <w:szCs w:val="18"/>
              </w:rPr>
              <w:t></w:t>
            </w:r>
          </w:p>
        </w:tc>
        <w:tc>
          <w:tcPr>
            <w:tcW w:w="2560" w:type="dxa"/>
            <w:gridSpan w:val="2"/>
            <w:vMerge w:val="restart"/>
            <w:tcBorders>
              <w:right w:val="single" w:sz="8" w:space="0" w:color="auto"/>
            </w:tcBorders>
            <w:vAlign w:val="bottom"/>
          </w:tcPr>
          <w:p w:rsidR="00CF16B6" w:rsidRDefault="00E30262">
            <w:pPr>
              <w:ind w:left="120"/>
              <w:rPr>
                <w:sz w:val="20"/>
                <w:szCs w:val="20"/>
              </w:rPr>
            </w:pPr>
            <w:r>
              <w:rPr>
                <w:rFonts w:ascii="Tahoma" w:eastAsia="Tahoma" w:hAnsi="Tahoma" w:cs="Tahoma"/>
                <w:sz w:val="18"/>
                <w:szCs w:val="18"/>
              </w:rPr>
              <w:t>Nutrition advice</w:t>
            </w:r>
          </w:p>
        </w:tc>
        <w:tc>
          <w:tcPr>
            <w:tcW w:w="268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6"/>
        </w:trPr>
        <w:tc>
          <w:tcPr>
            <w:tcW w:w="700" w:type="dxa"/>
            <w:vAlign w:val="bottom"/>
          </w:tcPr>
          <w:p w:rsidR="00CF16B6" w:rsidRDefault="00CF16B6">
            <w:pPr>
              <w:rPr>
                <w:sz w:val="13"/>
                <w:szCs w:val="13"/>
              </w:rPr>
            </w:pPr>
          </w:p>
        </w:tc>
        <w:tc>
          <w:tcPr>
            <w:tcW w:w="760" w:type="dxa"/>
            <w:vAlign w:val="bottom"/>
          </w:tcPr>
          <w:p w:rsidR="00CF16B6" w:rsidRDefault="00CF16B6">
            <w:pPr>
              <w:rPr>
                <w:sz w:val="13"/>
                <w:szCs w:val="13"/>
              </w:rPr>
            </w:pPr>
          </w:p>
        </w:tc>
        <w:tc>
          <w:tcPr>
            <w:tcW w:w="1440" w:type="dxa"/>
            <w:vAlign w:val="bottom"/>
          </w:tcPr>
          <w:p w:rsidR="00CF16B6" w:rsidRDefault="00CF16B6">
            <w:pPr>
              <w:rPr>
                <w:sz w:val="13"/>
                <w:szCs w:val="13"/>
              </w:rPr>
            </w:pPr>
          </w:p>
        </w:tc>
        <w:tc>
          <w:tcPr>
            <w:tcW w:w="840" w:type="dxa"/>
            <w:tcBorders>
              <w:right w:val="single" w:sz="8" w:space="0" w:color="auto"/>
            </w:tcBorders>
            <w:vAlign w:val="bottom"/>
          </w:tcPr>
          <w:p w:rsidR="00CF16B6" w:rsidRDefault="00CF16B6">
            <w:pPr>
              <w:rPr>
                <w:sz w:val="13"/>
                <w:szCs w:val="13"/>
              </w:rPr>
            </w:pPr>
          </w:p>
        </w:tc>
        <w:tc>
          <w:tcPr>
            <w:tcW w:w="680" w:type="dxa"/>
            <w:vMerge/>
            <w:vAlign w:val="bottom"/>
          </w:tcPr>
          <w:p w:rsidR="00CF16B6" w:rsidRDefault="00CF16B6">
            <w:pPr>
              <w:rPr>
                <w:sz w:val="13"/>
                <w:szCs w:val="13"/>
              </w:rPr>
            </w:pPr>
          </w:p>
        </w:tc>
        <w:tc>
          <w:tcPr>
            <w:tcW w:w="2560" w:type="dxa"/>
            <w:gridSpan w:val="2"/>
            <w:vMerge/>
            <w:tcBorders>
              <w:right w:val="single" w:sz="8" w:space="0" w:color="auto"/>
            </w:tcBorders>
            <w:vAlign w:val="bottom"/>
          </w:tcPr>
          <w:p w:rsidR="00CF16B6" w:rsidRDefault="00CF16B6">
            <w:pPr>
              <w:rPr>
                <w:sz w:val="13"/>
                <w:szCs w:val="13"/>
              </w:rPr>
            </w:pPr>
          </w:p>
        </w:tc>
        <w:tc>
          <w:tcPr>
            <w:tcW w:w="268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219"/>
        </w:trPr>
        <w:tc>
          <w:tcPr>
            <w:tcW w:w="700" w:type="dxa"/>
            <w:vAlign w:val="bottom"/>
          </w:tcPr>
          <w:p w:rsidR="00CF16B6" w:rsidRDefault="00CF16B6">
            <w:pPr>
              <w:rPr>
                <w:sz w:val="19"/>
                <w:szCs w:val="19"/>
              </w:rPr>
            </w:pPr>
          </w:p>
        </w:tc>
        <w:tc>
          <w:tcPr>
            <w:tcW w:w="760" w:type="dxa"/>
            <w:vMerge w:val="restart"/>
            <w:vAlign w:val="bottom"/>
          </w:tcPr>
          <w:p w:rsidR="00CF16B6" w:rsidRDefault="00E30262">
            <w:pPr>
              <w:ind w:left="500"/>
              <w:rPr>
                <w:sz w:val="20"/>
                <w:szCs w:val="20"/>
              </w:rPr>
            </w:pPr>
            <w:r>
              <w:rPr>
                <w:rFonts w:ascii="Wingdings" w:eastAsia="Wingdings" w:hAnsi="Wingdings" w:cs="Wingdings"/>
                <w:sz w:val="18"/>
                <w:szCs w:val="18"/>
              </w:rPr>
              <w:t></w:t>
            </w:r>
          </w:p>
        </w:tc>
        <w:tc>
          <w:tcPr>
            <w:tcW w:w="1440" w:type="dxa"/>
            <w:vMerge w:val="restart"/>
            <w:vAlign w:val="bottom"/>
          </w:tcPr>
          <w:p w:rsidR="00CF16B6" w:rsidRDefault="00E30262">
            <w:pPr>
              <w:ind w:left="100"/>
              <w:rPr>
                <w:sz w:val="20"/>
                <w:szCs w:val="20"/>
              </w:rPr>
            </w:pPr>
            <w:r>
              <w:rPr>
                <w:rFonts w:ascii="Tahoma" w:eastAsia="Tahoma" w:hAnsi="Tahoma" w:cs="Tahoma"/>
                <w:sz w:val="18"/>
                <w:szCs w:val="18"/>
              </w:rPr>
              <w:t>Visual</w:t>
            </w:r>
          </w:p>
        </w:tc>
        <w:tc>
          <w:tcPr>
            <w:tcW w:w="840" w:type="dxa"/>
            <w:vMerge w:val="restart"/>
            <w:tcBorders>
              <w:right w:val="single" w:sz="8" w:space="0" w:color="auto"/>
            </w:tcBorders>
            <w:vAlign w:val="bottom"/>
          </w:tcPr>
          <w:p w:rsidR="00CF16B6" w:rsidRDefault="00E30262">
            <w:pPr>
              <w:ind w:right="50"/>
              <w:jc w:val="right"/>
              <w:rPr>
                <w:sz w:val="20"/>
                <w:szCs w:val="20"/>
              </w:rPr>
            </w:pPr>
            <w:r>
              <w:rPr>
                <w:rFonts w:ascii="Tahoma" w:eastAsia="Tahoma" w:hAnsi="Tahoma" w:cs="Tahoma"/>
                <w:sz w:val="18"/>
                <w:szCs w:val="18"/>
              </w:rPr>
              <w:t>acuity+</w:t>
            </w:r>
          </w:p>
        </w:tc>
        <w:tc>
          <w:tcPr>
            <w:tcW w:w="680" w:type="dxa"/>
            <w:vAlign w:val="bottom"/>
          </w:tcPr>
          <w:p w:rsidR="00CF16B6" w:rsidRDefault="00E30262">
            <w:pPr>
              <w:spacing w:line="219" w:lineRule="exact"/>
              <w:ind w:left="440"/>
              <w:rPr>
                <w:sz w:val="20"/>
                <w:szCs w:val="20"/>
              </w:rPr>
            </w:pPr>
            <w:r>
              <w:rPr>
                <w:rFonts w:ascii="Symbol" w:eastAsia="Symbol" w:hAnsi="Symbol" w:cs="Symbol"/>
                <w:sz w:val="18"/>
                <w:szCs w:val="18"/>
              </w:rPr>
              <w:t></w:t>
            </w:r>
          </w:p>
        </w:tc>
        <w:tc>
          <w:tcPr>
            <w:tcW w:w="2560" w:type="dxa"/>
            <w:gridSpan w:val="2"/>
            <w:tcBorders>
              <w:right w:val="single" w:sz="8" w:space="0" w:color="auto"/>
            </w:tcBorders>
            <w:vAlign w:val="bottom"/>
          </w:tcPr>
          <w:p w:rsidR="00CF16B6" w:rsidRDefault="00E30262">
            <w:pPr>
              <w:ind w:left="120"/>
              <w:rPr>
                <w:sz w:val="20"/>
                <w:szCs w:val="20"/>
              </w:rPr>
            </w:pPr>
            <w:r>
              <w:rPr>
                <w:rFonts w:ascii="Tahoma" w:eastAsia="Tahoma" w:hAnsi="Tahoma" w:cs="Tahoma"/>
                <w:sz w:val="18"/>
                <w:szCs w:val="18"/>
              </w:rPr>
              <w:t>Review therapy</w:t>
            </w:r>
          </w:p>
        </w:tc>
        <w:tc>
          <w:tcPr>
            <w:tcW w:w="2680" w:type="dxa"/>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123"/>
        </w:trPr>
        <w:tc>
          <w:tcPr>
            <w:tcW w:w="700" w:type="dxa"/>
            <w:vAlign w:val="bottom"/>
          </w:tcPr>
          <w:p w:rsidR="00CF16B6" w:rsidRDefault="00CF16B6">
            <w:pPr>
              <w:rPr>
                <w:sz w:val="10"/>
                <w:szCs w:val="10"/>
              </w:rPr>
            </w:pPr>
          </w:p>
        </w:tc>
        <w:tc>
          <w:tcPr>
            <w:tcW w:w="760" w:type="dxa"/>
            <w:vMerge/>
            <w:vAlign w:val="bottom"/>
          </w:tcPr>
          <w:p w:rsidR="00CF16B6" w:rsidRDefault="00CF16B6">
            <w:pPr>
              <w:rPr>
                <w:sz w:val="10"/>
                <w:szCs w:val="10"/>
              </w:rPr>
            </w:pPr>
          </w:p>
        </w:tc>
        <w:tc>
          <w:tcPr>
            <w:tcW w:w="1440" w:type="dxa"/>
            <w:vMerge/>
            <w:vAlign w:val="bottom"/>
          </w:tcPr>
          <w:p w:rsidR="00CF16B6" w:rsidRDefault="00CF16B6">
            <w:pPr>
              <w:rPr>
                <w:sz w:val="10"/>
                <w:szCs w:val="10"/>
              </w:rPr>
            </w:pPr>
          </w:p>
        </w:tc>
        <w:tc>
          <w:tcPr>
            <w:tcW w:w="840" w:type="dxa"/>
            <w:vMerge/>
            <w:tcBorders>
              <w:right w:val="single" w:sz="8" w:space="0" w:color="auto"/>
            </w:tcBorders>
            <w:vAlign w:val="bottom"/>
          </w:tcPr>
          <w:p w:rsidR="00CF16B6" w:rsidRDefault="00CF16B6">
            <w:pPr>
              <w:rPr>
                <w:sz w:val="10"/>
                <w:szCs w:val="10"/>
              </w:rPr>
            </w:pPr>
          </w:p>
        </w:tc>
        <w:tc>
          <w:tcPr>
            <w:tcW w:w="680" w:type="dxa"/>
            <w:vAlign w:val="bottom"/>
          </w:tcPr>
          <w:p w:rsidR="00CF16B6" w:rsidRDefault="00CF16B6">
            <w:pPr>
              <w:rPr>
                <w:sz w:val="10"/>
                <w:szCs w:val="10"/>
              </w:rPr>
            </w:pPr>
          </w:p>
        </w:tc>
        <w:tc>
          <w:tcPr>
            <w:tcW w:w="760" w:type="dxa"/>
            <w:vAlign w:val="bottom"/>
          </w:tcPr>
          <w:p w:rsidR="00CF16B6" w:rsidRDefault="00CF16B6">
            <w:pPr>
              <w:rPr>
                <w:sz w:val="10"/>
                <w:szCs w:val="10"/>
              </w:rPr>
            </w:pPr>
          </w:p>
        </w:tc>
        <w:tc>
          <w:tcPr>
            <w:tcW w:w="1800" w:type="dxa"/>
            <w:tcBorders>
              <w:right w:val="single" w:sz="8" w:space="0" w:color="auto"/>
            </w:tcBorders>
            <w:vAlign w:val="bottom"/>
          </w:tcPr>
          <w:p w:rsidR="00CF16B6" w:rsidRDefault="00CF16B6">
            <w:pPr>
              <w:rPr>
                <w:sz w:val="10"/>
                <w:szCs w:val="10"/>
              </w:rPr>
            </w:pPr>
          </w:p>
        </w:tc>
        <w:tc>
          <w:tcPr>
            <w:tcW w:w="2680" w:type="dxa"/>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16"/>
        </w:trPr>
        <w:tc>
          <w:tcPr>
            <w:tcW w:w="70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440" w:type="dxa"/>
            <w:vAlign w:val="bottom"/>
          </w:tcPr>
          <w:p w:rsidR="00CF16B6" w:rsidRDefault="00E30262">
            <w:pPr>
              <w:spacing w:line="216" w:lineRule="exact"/>
              <w:ind w:left="100"/>
              <w:rPr>
                <w:sz w:val="20"/>
                <w:szCs w:val="20"/>
              </w:rPr>
            </w:pPr>
            <w:r>
              <w:rPr>
                <w:rFonts w:ascii="Tahoma" w:eastAsia="Tahoma" w:hAnsi="Tahoma" w:cs="Tahoma"/>
                <w:sz w:val="18"/>
                <w:szCs w:val="18"/>
              </w:rPr>
              <w:t>Fundoscopy</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499"/>
        </w:trPr>
        <w:tc>
          <w:tcPr>
            <w:tcW w:w="700" w:type="dxa"/>
            <w:vAlign w:val="bottom"/>
          </w:tcPr>
          <w:p w:rsidR="00CF16B6" w:rsidRDefault="00E30262">
            <w:pPr>
              <w:ind w:left="480"/>
              <w:rPr>
                <w:sz w:val="20"/>
                <w:szCs w:val="20"/>
              </w:rPr>
            </w:pPr>
            <w:r>
              <w:rPr>
                <w:rFonts w:ascii="Symbol" w:eastAsia="Symbol" w:hAnsi="Symbol" w:cs="Symbol"/>
                <w:sz w:val="18"/>
                <w:szCs w:val="18"/>
              </w:rPr>
              <w:t></w:t>
            </w:r>
          </w:p>
        </w:tc>
        <w:tc>
          <w:tcPr>
            <w:tcW w:w="2200" w:type="dxa"/>
            <w:gridSpan w:val="2"/>
            <w:vAlign w:val="bottom"/>
          </w:tcPr>
          <w:p w:rsidR="00CF16B6" w:rsidRDefault="00E30262">
            <w:pPr>
              <w:ind w:left="140"/>
              <w:rPr>
                <w:sz w:val="20"/>
                <w:szCs w:val="20"/>
              </w:rPr>
            </w:pPr>
            <w:r>
              <w:rPr>
                <w:rFonts w:ascii="Tahoma" w:eastAsia="Tahoma" w:hAnsi="Tahoma" w:cs="Tahoma"/>
                <w:sz w:val="18"/>
                <w:szCs w:val="18"/>
              </w:rPr>
              <w:t>Biochemistry</w:t>
            </w:r>
          </w:p>
        </w:tc>
        <w:tc>
          <w:tcPr>
            <w:tcW w:w="840" w:type="dxa"/>
            <w:tcBorders>
              <w:right w:val="single" w:sz="8" w:space="0" w:color="auto"/>
            </w:tcBorders>
            <w:vAlign w:val="bottom"/>
          </w:tcPr>
          <w:p w:rsidR="00CF16B6" w:rsidRDefault="00CF16B6">
            <w:pPr>
              <w:rPr>
                <w:sz w:val="24"/>
                <w:szCs w:val="24"/>
              </w:rPr>
            </w:pPr>
          </w:p>
        </w:tc>
        <w:tc>
          <w:tcPr>
            <w:tcW w:w="680" w:type="dxa"/>
            <w:vAlign w:val="bottom"/>
          </w:tcPr>
          <w:p w:rsidR="00CF16B6" w:rsidRDefault="00CF16B6">
            <w:pPr>
              <w:rPr>
                <w:sz w:val="24"/>
                <w:szCs w:val="24"/>
              </w:rPr>
            </w:pPr>
          </w:p>
        </w:tc>
        <w:tc>
          <w:tcPr>
            <w:tcW w:w="760" w:type="dxa"/>
            <w:vAlign w:val="bottom"/>
          </w:tcPr>
          <w:p w:rsidR="00CF16B6" w:rsidRDefault="00CF16B6">
            <w:pPr>
              <w:rPr>
                <w:sz w:val="24"/>
                <w:szCs w:val="24"/>
              </w:rPr>
            </w:pPr>
          </w:p>
        </w:tc>
        <w:tc>
          <w:tcPr>
            <w:tcW w:w="1800" w:type="dxa"/>
            <w:tcBorders>
              <w:right w:val="single" w:sz="8" w:space="0" w:color="auto"/>
            </w:tcBorders>
            <w:vAlign w:val="bottom"/>
          </w:tcPr>
          <w:p w:rsidR="00CF16B6" w:rsidRDefault="00CF16B6">
            <w:pPr>
              <w:rPr>
                <w:sz w:val="24"/>
                <w:szCs w:val="24"/>
              </w:rPr>
            </w:pPr>
          </w:p>
        </w:tc>
        <w:tc>
          <w:tcPr>
            <w:tcW w:w="268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497"/>
        </w:trPr>
        <w:tc>
          <w:tcPr>
            <w:tcW w:w="700" w:type="dxa"/>
            <w:vAlign w:val="bottom"/>
          </w:tcPr>
          <w:p w:rsidR="00CF16B6" w:rsidRDefault="00CF16B6">
            <w:pPr>
              <w:rPr>
                <w:sz w:val="24"/>
                <w:szCs w:val="24"/>
              </w:rPr>
            </w:pPr>
          </w:p>
        </w:tc>
        <w:tc>
          <w:tcPr>
            <w:tcW w:w="760" w:type="dxa"/>
            <w:vAlign w:val="bottom"/>
          </w:tcPr>
          <w:p w:rsidR="00CF16B6" w:rsidRDefault="00E30262">
            <w:pPr>
              <w:ind w:left="500"/>
              <w:rPr>
                <w:sz w:val="20"/>
                <w:szCs w:val="20"/>
              </w:rPr>
            </w:pPr>
            <w:r>
              <w:rPr>
                <w:rFonts w:ascii="Wingdings" w:eastAsia="Wingdings" w:hAnsi="Wingdings" w:cs="Wingdings"/>
                <w:sz w:val="18"/>
                <w:szCs w:val="18"/>
              </w:rPr>
              <w:t></w:t>
            </w:r>
          </w:p>
        </w:tc>
        <w:tc>
          <w:tcPr>
            <w:tcW w:w="1440" w:type="dxa"/>
            <w:vAlign w:val="bottom"/>
          </w:tcPr>
          <w:p w:rsidR="00CF16B6" w:rsidRDefault="00E30262">
            <w:pPr>
              <w:ind w:left="100"/>
              <w:rPr>
                <w:sz w:val="20"/>
                <w:szCs w:val="20"/>
              </w:rPr>
            </w:pPr>
            <w:r>
              <w:rPr>
                <w:rFonts w:ascii="Tahoma" w:eastAsia="Tahoma" w:hAnsi="Tahoma" w:cs="Tahoma"/>
                <w:sz w:val="18"/>
                <w:szCs w:val="18"/>
              </w:rPr>
              <w:t>Blood sugar</w:t>
            </w:r>
          </w:p>
        </w:tc>
        <w:tc>
          <w:tcPr>
            <w:tcW w:w="840" w:type="dxa"/>
            <w:tcBorders>
              <w:right w:val="single" w:sz="8" w:space="0" w:color="auto"/>
            </w:tcBorders>
            <w:vAlign w:val="bottom"/>
          </w:tcPr>
          <w:p w:rsidR="00CF16B6" w:rsidRDefault="00CF16B6">
            <w:pPr>
              <w:rPr>
                <w:sz w:val="24"/>
                <w:szCs w:val="24"/>
              </w:rPr>
            </w:pPr>
          </w:p>
        </w:tc>
        <w:tc>
          <w:tcPr>
            <w:tcW w:w="680" w:type="dxa"/>
            <w:vAlign w:val="bottom"/>
          </w:tcPr>
          <w:p w:rsidR="00CF16B6" w:rsidRDefault="00CF16B6">
            <w:pPr>
              <w:rPr>
                <w:sz w:val="24"/>
                <w:szCs w:val="24"/>
              </w:rPr>
            </w:pPr>
          </w:p>
        </w:tc>
        <w:tc>
          <w:tcPr>
            <w:tcW w:w="760" w:type="dxa"/>
            <w:vAlign w:val="bottom"/>
          </w:tcPr>
          <w:p w:rsidR="00CF16B6" w:rsidRDefault="00CF16B6">
            <w:pPr>
              <w:rPr>
                <w:sz w:val="24"/>
                <w:szCs w:val="24"/>
              </w:rPr>
            </w:pPr>
          </w:p>
        </w:tc>
        <w:tc>
          <w:tcPr>
            <w:tcW w:w="1800" w:type="dxa"/>
            <w:tcBorders>
              <w:right w:val="single" w:sz="8" w:space="0" w:color="auto"/>
            </w:tcBorders>
            <w:vAlign w:val="bottom"/>
          </w:tcPr>
          <w:p w:rsidR="00CF16B6" w:rsidRDefault="00CF16B6">
            <w:pPr>
              <w:rPr>
                <w:sz w:val="24"/>
                <w:szCs w:val="24"/>
              </w:rPr>
            </w:pPr>
          </w:p>
        </w:tc>
        <w:tc>
          <w:tcPr>
            <w:tcW w:w="268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16"/>
        </w:trPr>
        <w:tc>
          <w:tcPr>
            <w:tcW w:w="700" w:type="dxa"/>
            <w:vAlign w:val="bottom"/>
          </w:tcPr>
          <w:p w:rsidR="00CF16B6" w:rsidRDefault="00CF16B6">
            <w:pPr>
              <w:rPr>
                <w:sz w:val="18"/>
                <w:szCs w:val="18"/>
              </w:rPr>
            </w:pPr>
          </w:p>
        </w:tc>
        <w:tc>
          <w:tcPr>
            <w:tcW w:w="760" w:type="dxa"/>
            <w:vAlign w:val="bottom"/>
          </w:tcPr>
          <w:p w:rsidR="00CF16B6" w:rsidRDefault="00E30262">
            <w:pPr>
              <w:spacing w:line="144" w:lineRule="exact"/>
              <w:ind w:left="500"/>
              <w:rPr>
                <w:sz w:val="20"/>
                <w:szCs w:val="20"/>
              </w:rPr>
            </w:pPr>
            <w:r>
              <w:rPr>
                <w:rFonts w:ascii="Wingdings" w:eastAsia="Wingdings" w:hAnsi="Wingdings" w:cs="Wingdings"/>
                <w:sz w:val="17"/>
                <w:szCs w:val="17"/>
              </w:rPr>
              <w:t></w:t>
            </w:r>
          </w:p>
        </w:tc>
        <w:tc>
          <w:tcPr>
            <w:tcW w:w="1440" w:type="dxa"/>
            <w:vAlign w:val="bottom"/>
          </w:tcPr>
          <w:p w:rsidR="00CF16B6" w:rsidRDefault="00E30262">
            <w:pPr>
              <w:spacing w:line="216" w:lineRule="exact"/>
              <w:ind w:left="100"/>
              <w:rPr>
                <w:sz w:val="20"/>
                <w:szCs w:val="20"/>
              </w:rPr>
            </w:pPr>
            <w:r>
              <w:rPr>
                <w:rFonts w:ascii="Tahoma" w:eastAsia="Tahoma" w:hAnsi="Tahoma" w:cs="Tahoma"/>
                <w:sz w:val="18"/>
                <w:szCs w:val="18"/>
              </w:rPr>
              <w:t>Glycosylated</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70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228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sz w:val="18"/>
                <w:szCs w:val="18"/>
              </w:rPr>
              <w:t>Haemoglobin</w:t>
            </w:r>
            <w:r>
              <w:rPr>
                <w:rFonts w:ascii="Tahoma" w:eastAsia="Tahoma" w:hAnsi="Tahoma" w:cs="Tahoma"/>
                <w:sz w:val="18"/>
                <w:szCs w:val="18"/>
              </w:rPr>
              <w:t xml:space="preserve"> (HBA1C)</w:t>
            </w: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9"/>
        </w:trPr>
        <w:tc>
          <w:tcPr>
            <w:tcW w:w="700" w:type="dxa"/>
            <w:vAlign w:val="bottom"/>
          </w:tcPr>
          <w:p w:rsidR="00CF16B6" w:rsidRDefault="00CF16B6">
            <w:pPr>
              <w:rPr>
                <w:sz w:val="19"/>
                <w:szCs w:val="19"/>
              </w:rPr>
            </w:pPr>
          </w:p>
        </w:tc>
        <w:tc>
          <w:tcPr>
            <w:tcW w:w="760" w:type="dxa"/>
            <w:vAlign w:val="bottom"/>
          </w:tcPr>
          <w:p w:rsidR="00CF16B6" w:rsidRDefault="00E30262">
            <w:pPr>
              <w:spacing w:line="147" w:lineRule="exact"/>
              <w:ind w:left="500"/>
              <w:rPr>
                <w:sz w:val="20"/>
                <w:szCs w:val="20"/>
              </w:rPr>
            </w:pPr>
            <w:r>
              <w:rPr>
                <w:rFonts w:ascii="Wingdings" w:eastAsia="Wingdings" w:hAnsi="Wingdings" w:cs="Wingdings"/>
                <w:sz w:val="17"/>
                <w:szCs w:val="17"/>
              </w:rPr>
              <w:t></w:t>
            </w:r>
          </w:p>
        </w:tc>
        <w:tc>
          <w:tcPr>
            <w:tcW w:w="1440" w:type="dxa"/>
            <w:vAlign w:val="bottom"/>
          </w:tcPr>
          <w:p w:rsidR="00CF16B6" w:rsidRDefault="00E30262">
            <w:pPr>
              <w:ind w:left="100"/>
              <w:rPr>
                <w:sz w:val="20"/>
                <w:szCs w:val="20"/>
              </w:rPr>
            </w:pPr>
            <w:r>
              <w:rPr>
                <w:rFonts w:ascii="Tahoma" w:eastAsia="Tahoma" w:hAnsi="Tahoma" w:cs="Tahoma"/>
                <w:sz w:val="18"/>
                <w:szCs w:val="18"/>
              </w:rPr>
              <w:t>Lipid</w:t>
            </w:r>
          </w:p>
        </w:tc>
        <w:tc>
          <w:tcPr>
            <w:tcW w:w="840" w:type="dxa"/>
            <w:tcBorders>
              <w:right w:val="single" w:sz="8" w:space="0" w:color="auto"/>
            </w:tcBorders>
            <w:vAlign w:val="bottom"/>
          </w:tcPr>
          <w:p w:rsidR="00CF16B6" w:rsidRDefault="00E30262">
            <w:pPr>
              <w:ind w:right="30"/>
              <w:jc w:val="right"/>
              <w:rPr>
                <w:sz w:val="20"/>
                <w:szCs w:val="20"/>
              </w:rPr>
            </w:pPr>
            <w:r>
              <w:rPr>
                <w:rFonts w:ascii="Tahoma" w:eastAsia="Tahoma" w:hAnsi="Tahoma" w:cs="Tahoma"/>
                <w:sz w:val="18"/>
                <w:szCs w:val="18"/>
              </w:rPr>
              <w:t>profil</w:t>
            </w:r>
          </w:p>
        </w:tc>
        <w:tc>
          <w:tcPr>
            <w:tcW w:w="680" w:type="dxa"/>
            <w:vAlign w:val="bottom"/>
          </w:tcPr>
          <w:p w:rsidR="00CF16B6" w:rsidRDefault="00CF16B6">
            <w:pPr>
              <w:rPr>
                <w:sz w:val="19"/>
                <w:szCs w:val="19"/>
              </w:rPr>
            </w:pPr>
          </w:p>
        </w:tc>
        <w:tc>
          <w:tcPr>
            <w:tcW w:w="760" w:type="dxa"/>
            <w:vAlign w:val="bottom"/>
          </w:tcPr>
          <w:p w:rsidR="00CF16B6" w:rsidRDefault="00CF16B6">
            <w:pPr>
              <w:rPr>
                <w:sz w:val="19"/>
                <w:szCs w:val="19"/>
              </w:rPr>
            </w:pPr>
          </w:p>
        </w:tc>
        <w:tc>
          <w:tcPr>
            <w:tcW w:w="1800" w:type="dxa"/>
            <w:tcBorders>
              <w:right w:val="single" w:sz="8" w:space="0" w:color="auto"/>
            </w:tcBorders>
            <w:vAlign w:val="bottom"/>
          </w:tcPr>
          <w:p w:rsidR="00CF16B6" w:rsidRDefault="00CF16B6">
            <w:pPr>
              <w:rPr>
                <w:sz w:val="19"/>
                <w:szCs w:val="19"/>
              </w:rPr>
            </w:pPr>
          </w:p>
        </w:tc>
        <w:tc>
          <w:tcPr>
            <w:tcW w:w="2680" w:type="dxa"/>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16"/>
        </w:trPr>
        <w:tc>
          <w:tcPr>
            <w:tcW w:w="70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2280" w:type="dxa"/>
            <w:gridSpan w:val="2"/>
            <w:tcBorders>
              <w:right w:val="single" w:sz="8" w:space="0" w:color="auto"/>
            </w:tcBorders>
            <w:vAlign w:val="bottom"/>
          </w:tcPr>
          <w:p w:rsidR="00CF16B6" w:rsidRDefault="00E30262">
            <w:pPr>
              <w:spacing w:line="216" w:lineRule="exact"/>
              <w:ind w:left="100"/>
              <w:rPr>
                <w:sz w:val="20"/>
                <w:szCs w:val="20"/>
              </w:rPr>
            </w:pPr>
            <w:r>
              <w:rPr>
                <w:rFonts w:ascii="Tahoma" w:eastAsia="Tahoma" w:hAnsi="Tahoma" w:cs="Tahoma"/>
                <w:sz w:val="18"/>
                <w:szCs w:val="18"/>
              </w:rPr>
              <w:t>(TC,HDC,LDLC,TG)</w:t>
            </w: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700" w:type="dxa"/>
            <w:vAlign w:val="bottom"/>
          </w:tcPr>
          <w:p w:rsidR="00CF16B6" w:rsidRDefault="00CF16B6">
            <w:pPr>
              <w:rPr>
                <w:sz w:val="18"/>
                <w:szCs w:val="18"/>
              </w:rPr>
            </w:pPr>
          </w:p>
        </w:tc>
        <w:tc>
          <w:tcPr>
            <w:tcW w:w="760" w:type="dxa"/>
            <w:vAlign w:val="bottom"/>
          </w:tcPr>
          <w:p w:rsidR="00CF16B6" w:rsidRDefault="00E30262">
            <w:pPr>
              <w:spacing w:line="147" w:lineRule="exact"/>
              <w:ind w:left="500"/>
              <w:rPr>
                <w:sz w:val="20"/>
                <w:szCs w:val="20"/>
              </w:rPr>
            </w:pPr>
            <w:r>
              <w:rPr>
                <w:rFonts w:ascii="Wingdings" w:eastAsia="Wingdings" w:hAnsi="Wingdings" w:cs="Wingdings"/>
                <w:sz w:val="17"/>
                <w:szCs w:val="17"/>
              </w:rPr>
              <w:t></w:t>
            </w:r>
          </w:p>
        </w:tc>
        <w:tc>
          <w:tcPr>
            <w:tcW w:w="1440" w:type="dxa"/>
            <w:vAlign w:val="bottom"/>
          </w:tcPr>
          <w:p w:rsidR="00CF16B6" w:rsidRDefault="00E30262">
            <w:pPr>
              <w:ind w:left="100"/>
              <w:rPr>
                <w:sz w:val="20"/>
                <w:szCs w:val="20"/>
              </w:rPr>
            </w:pPr>
            <w:r>
              <w:rPr>
                <w:rFonts w:ascii="Tahoma" w:eastAsia="Tahoma" w:hAnsi="Tahoma" w:cs="Tahoma"/>
                <w:sz w:val="18"/>
                <w:szCs w:val="18"/>
              </w:rPr>
              <w:t>Creatinine</w:t>
            </w:r>
          </w:p>
        </w:tc>
        <w:tc>
          <w:tcPr>
            <w:tcW w:w="840" w:type="dxa"/>
            <w:tcBorders>
              <w:right w:val="single" w:sz="8" w:space="0" w:color="auto"/>
            </w:tcBorders>
            <w:vAlign w:val="bottom"/>
          </w:tcPr>
          <w:p w:rsidR="00CF16B6" w:rsidRDefault="00E30262">
            <w:pPr>
              <w:ind w:right="30"/>
              <w:jc w:val="right"/>
              <w:rPr>
                <w:sz w:val="20"/>
                <w:szCs w:val="20"/>
              </w:rPr>
            </w:pPr>
            <w:r>
              <w:rPr>
                <w:rFonts w:ascii="Tahoma" w:eastAsia="Tahoma" w:hAnsi="Tahoma" w:cs="Tahoma"/>
                <w:sz w:val="18"/>
                <w:szCs w:val="18"/>
              </w:rPr>
              <w:t>Sodium,</w:t>
            </w: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70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440" w:type="dxa"/>
            <w:vAlign w:val="bottom"/>
          </w:tcPr>
          <w:p w:rsidR="00CF16B6" w:rsidRDefault="00E30262">
            <w:pPr>
              <w:spacing w:line="216" w:lineRule="exact"/>
              <w:ind w:left="100"/>
              <w:rPr>
                <w:sz w:val="20"/>
                <w:szCs w:val="20"/>
              </w:rPr>
            </w:pPr>
            <w:r>
              <w:rPr>
                <w:rFonts w:ascii="Tahoma" w:eastAsia="Tahoma" w:hAnsi="Tahoma" w:cs="Tahoma"/>
                <w:sz w:val="18"/>
                <w:szCs w:val="18"/>
              </w:rPr>
              <w:t>Potasium</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700" w:type="dxa"/>
            <w:vAlign w:val="bottom"/>
          </w:tcPr>
          <w:p w:rsidR="00CF16B6" w:rsidRDefault="00CF16B6">
            <w:pPr>
              <w:rPr>
                <w:sz w:val="18"/>
                <w:szCs w:val="18"/>
              </w:rPr>
            </w:pPr>
          </w:p>
        </w:tc>
        <w:tc>
          <w:tcPr>
            <w:tcW w:w="760" w:type="dxa"/>
            <w:vAlign w:val="bottom"/>
          </w:tcPr>
          <w:p w:rsidR="00CF16B6" w:rsidRDefault="00E30262">
            <w:pPr>
              <w:spacing w:line="147" w:lineRule="exact"/>
              <w:ind w:left="500"/>
              <w:rPr>
                <w:sz w:val="20"/>
                <w:szCs w:val="20"/>
              </w:rPr>
            </w:pPr>
            <w:r>
              <w:rPr>
                <w:rFonts w:ascii="Wingdings" w:eastAsia="Wingdings" w:hAnsi="Wingdings" w:cs="Wingdings"/>
                <w:sz w:val="17"/>
                <w:szCs w:val="17"/>
              </w:rPr>
              <w:t></w:t>
            </w:r>
          </w:p>
        </w:tc>
        <w:tc>
          <w:tcPr>
            <w:tcW w:w="1440" w:type="dxa"/>
            <w:vAlign w:val="bottom"/>
          </w:tcPr>
          <w:p w:rsidR="00CF16B6" w:rsidRDefault="00E30262">
            <w:pPr>
              <w:ind w:left="100"/>
              <w:rPr>
                <w:sz w:val="20"/>
                <w:szCs w:val="20"/>
              </w:rPr>
            </w:pPr>
            <w:r>
              <w:rPr>
                <w:rFonts w:ascii="Tahoma" w:eastAsia="Tahoma" w:hAnsi="Tahoma" w:cs="Tahoma"/>
                <w:sz w:val="18"/>
                <w:szCs w:val="18"/>
              </w:rPr>
              <w:t>Urine:  glucose,</w:t>
            </w:r>
          </w:p>
        </w:tc>
        <w:tc>
          <w:tcPr>
            <w:tcW w:w="840" w:type="dxa"/>
            <w:tcBorders>
              <w:right w:val="single" w:sz="8" w:space="0" w:color="auto"/>
            </w:tcBorders>
            <w:vAlign w:val="bottom"/>
          </w:tcPr>
          <w:p w:rsidR="00CF16B6" w:rsidRDefault="00E30262">
            <w:pPr>
              <w:ind w:right="50"/>
              <w:jc w:val="right"/>
              <w:rPr>
                <w:sz w:val="20"/>
                <w:szCs w:val="20"/>
              </w:rPr>
            </w:pPr>
            <w:r>
              <w:rPr>
                <w:rFonts w:ascii="Tahoma" w:eastAsia="Tahoma" w:hAnsi="Tahoma" w:cs="Tahoma"/>
                <w:sz w:val="18"/>
                <w:szCs w:val="18"/>
              </w:rPr>
              <w:t>ketones,</w:t>
            </w: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70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440" w:type="dxa"/>
            <w:vAlign w:val="bottom"/>
          </w:tcPr>
          <w:p w:rsidR="00CF16B6" w:rsidRDefault="00E30262">
            <w:pPr>
              <w:spacing w:line="216" w:lineRule="exact"/>
              <w:ind w:left="100"/>
              <w:rPr>
                <w:sz w:val="20"/>
                <w:szCs w:val="20"/>
              </w:rPr>
            </w:pPr>
            <w:r>
              <w:rPr>
                <w:rFonts w:ascii="Tahoma" w:eastAsia="Tahoma" w:hAnsi="Tahoma" w:cs="Tahoma"/>
                <w:sz w:val="18"/>
                <w:szCs w:val="18"/>
              </w:rPr>
              <w:t>protein</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498"/>
        </w:trPr>
        <w:tc>
          <w:tcPr>
            <w:tcW w:w="700" w:type="dxa"/>
            <w:vAlign w:val="bottom"/>
          </w:tcPr>
          <w:p w:rsidR="00CF16B6" w:rsidRDefault="00E30262">
            <w:pPr>
              <w:ind w:left="480"/>
              <w:rPr>
                <w:sz w:val="20"/>
                <w:szCs w:val="20"/>
              </w:rPr>
            </w:pPr>
            <w:r>
              <w:rPr>
                <w:rFonts w:ascii="Symbol" w:eastAsia="Symbol" w:hAnsi="Symbol" w:cs="Symbol"/>
                <w:sz w:val="18"/>
                <w:szCs w:val="18"/>
              </w:rPr>
              <w:t></w:t>
            </w:r>
          </w:p>
        </w:tc>
        <w:tc>
          <w:tcPr>
            <w:tcW w:w="2200" w:type="dxa"/>
            <w:gridSpan w:val="2"/>
            <w:vAlign w:val="bottom"/>
          </w:tcPr>
          <w:p w:rsidR="00CF16B6" w:rsidRDefault="00E30262">
            <w:pPr>
              <w:ind w:left="140"/>
              <w:rPr>
                <w:sz w:val="20"/>
                <w:szCs w:val="20"/>
              </w:rPr>
            </w:pPr>
            <w:r>
              <w:rPr>
                <w:rFonts w:ascii="Tahoma" w:eastAsia="Tahoma" w:hAnsi="Tahoma" w:cs="Tahoma"/>
                <w:sz w:val="18"/>
                <w:szCs w:val="18"/>
              </w:rPr>
              <w:t>Education</w:t>
            </w:r>
          </w:p>
        </w:tc>
        <w:tc>
          <w:tcPr>
            <w:tcW w:w="840" w:type="dxa"/>
            <w:tcBorders>
              <w:right w:val="single" w:sz="8" w:space="0" w:color="auto"/>
            </w:tcBorders>
            <w:vAlign w:val="bottom"/>
          </w:tcPr>
          <w:p w:rsidR="00CF16B6" w:rsidRDefault="00CF16B6">
            <w:pPr>
              <w:rPr>
                <w:sz w:val="24"/>
                <w:szCs w:val="24"/>
              </w:rPr>
            </w:pPr>
          </w:p>
        </w:tc>
        <w:tc>
          <w:tcPr>
            <w:tcW w:w="680" w:type="dxa"/>
            <w:vAlign w:val="bottom"/>
          </w:tcPr>
          <w:p w:rsidR="00CF16B6" w:rsidRDefault="00CF16B6">
            <w:pPr>
              <w:rPr>
                <w:sz w:val="24"/>
                <w:szCs w:val="24"/>
              </w:rPr>
            </w:pPr>
          </w:p>
        </w:tc>
        <w:tc>
          <w:tcPr>
            <w:tcW w:w="760" w:type="dxa"/>
            <w:vAlign w:val="bottom"/>
          </w:tcPr>
          <w:p w:rsidR="00CF16B6" w:rsidRDefault="00CF16B6">
            <w:pPr>
              <w:rPr>
                <w:sz w:val="24"/>
                <w:szCs w:val="24"/>
              </w:rPr>
            </w:pPr>
          </w:p>
        </w:tc>
        <w:tc>
          <w:tcPr>
            <w:tcW w:w="1800" w:type="dxa"/>
            <w:tcBorders>
              <w:right w:val="single" w:sz="8" w:space="0" w:color="auto"/>
            </w:tcBorders>
            <w:vAlign w:val="bottom"/>
          </w:tcPr>
          <w:p w:rsidR="00CF16B6" w:rsidRDefault="00CF16B6">
            <w:pPr>
              <w:rPr>
                <w:sz w:val="24"/>
                <w:szCs w:val="24"/>
              </w:rPr>
            </w:pPr>
          </w:p>
        </w:tc>
        <w:tc>
          <w:tcPr>
            <w:tcW w:w="268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18"/>
        </w:trPr>
        <w:tc>
          <w:tcPr>
            <w:tcW w:w="700" w:type="dxa"/>
            <w:vAlign w:val="bottom"/>
          </w:tcPr>
          <w:p w:rsidR="00CF16B6" w:rsidRDefault="00E30262">
            <w:pPr>
              <w:spacing w:line="218" w:lineRule="exact"/>
              <w:ind w:left="480"/>
              <w:rPr>
                <w:sz w:val="20"/>
                <w:szCs w:val="20"/>
              </w:rPr>
            </w:pPr>
            <w:r>
              <w:rPr>
                <w:rFonts w:ascii="Symbol" w:eastAsia="Symbol" w:hAnsi="Symbol" w:cs="Symbol"/>
                <w:sz w:val="18"/>
                <w:szCs w:val="18"/>
              </w:rPr>
              <w:t></w:t>
            </w:r>
          </w:p>
        </w:tc>
        <w:tc>
          <w:tcPr>
            <w:tcW w:w="2200" w:type="dxa"/>
            <w:gridSpan w:val="2"/>
            <w:vAlign w:val="bottom"/>
          </w:tcPr>
          <w:p w:rsidR="00CF16B6" w:rsidRDefault="00E30262">
            <w:pPr>
              <w:ind w:left="140"/>
              <w:rPr>
                <w:sz w:val="20"/>
                <w:szCs w:val="20"/>
              </w:rPr>
            </w:pPr>
            <w:r>
              <w:rPr>
                <w:rFonts w:ascii="Tahoma" w:eastAsia="Tahoma" w:hAnsi="Tahoma" w:cs="Tahoma"/>
                <w:sz w:val="18"/>
                <w:szCs w:val="18"/>
              </w:rPr>
              <w:t>Nutritional advice</w:t>
            </w:r>
          </w:p>
        </w:tc>
        <w:tc>
          <w:tcPr>
            <w:tcW w:w="840" w:type="dxa"/>
            <w:tcBorders>
              <w:right w:val="single" w:sz="8" w:space="0" w:color="auto"/>
            </w:tcBorders>
            <w:vAlign w:val="bottom"/>
          </w:tcPr>
          <w:p w:rsidR="00CF16B6" w:rsidRDefault="00CF16B6">
            <w:pPr>
              <w:rPr>
                <w:sz w:val="18"/>
                <w:szCs w:val="18"/>
              </w:rPr>
            </w:pPr>
          </w:p>
        </w:tc>
        <w:tc>
          <w:tcPr>
            <w:tcW w:w="680" w:type="dxa"/>
            <w:vAlign w:val="bottom"/>
          </w:tcPr>
          <w:p w:rsidR="00CF16B6" w:rsidRDefault="00CF16B6">
            <w:pPr>
              <w:rPr>
                <w:sz w:val="18"/>
                <w:szCs w:val="18"/>
              </w:rPr>
            </w:pPr>
          </w:p>
        </w:tc>
        <w:tc>
          <w:tcPr>
            <w:tcW w:w="760" w:type="dxa"/>
            <w:vAlign w:val="bottom"/>
          </w:tcPr>
          <w:p w:rsidR="00CF16B6" w:rsidRDefault="00CF16B6">
            <w:pPr>
              <w:rPr>
                <w:sz w:val="18"/>
                <w:szCs w:val="18"/>
              </w:rPr>
            </w:pPr>
          </w:p>
        </w:tc>
        <w:tc>
          <w:tcPr>
            <w:tcW w:w="1800" w:type="dxa"/>
            <w:tcBorders>
              <w:right w:val="single" w:sz="8" w:space="0" w:color="auto"/>
            </w:tcBorders>
            <w:vAlign w:val="bottom"/>
          </w:tcPr>
          <w:p w:rsidR="00CF16B6" w:rsidRDefault="00CF16B6">
            <w:pPr>
              <w:rPr>
                <w:sz w:val="18"/>
                <w:szCs w:val="18"/>
              </w:rPr>
            </w:pPr>
          </w:p>
        </w:tc>
        <w:tc>
          <w:tcPr>
            <w:tcW w:w="268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9"/>
        </w:trPr>
        <w:tc>
          <w:tcPr>
            <w:tcW w:w="700" w:type="dxa"/>
            <w:vAlign w:val="bottom"/>
          </w:tcPr>
          <w:p w:rsidR="00CF16B6" w:rsidRDefault="00E30262">
            <w:pPr>
              <w:spacing w:line="219" w:lineRule="exact"/>
              <w:ind w:left="480"/>
              <w:rPr>
                <w:sz w:val="20"/>
                <w:szCs w:val="20"/>
              </w:rPr>
            </w:pPr>
            <w:r>
              <w:rPr>
                <w:rFonts w:ascii="Symbol" w:eastAsia="Symbol" w:hAnsi="Symbol" w:cs="Symbol"/>
                <w:sz w:val="18"/>
                <w:szCs w:val="18"/>
              </w:rPr>
              <w:t></w:t>
            </w:r>
          </w:p>
        </w:tc>
        <w:tc>
          <w:tcPr>
            <w:tcW w:w="2200" w:type="dxa"/>
            <w:gridSpan w:val="2"/>
            <w:vAlign w:val="bottom"/>
          </w:tcPr>
          <w:p w:rsidR="00CF16B6" w:rsidRDefault="00E30262">
            <w:pPr>
              <w:ind w:left="140"/>
              <w:rPr>
                <w:sz w:val="20"/>
                <w:szCs w:val="20"/>
              </w:rPr>
            </w:pPr>
            <w:r>
              <w:rPr>
                <w:rFonts w:ascii="Tahoma" w:eastAsia="Tahoma" w:hAnsi="Tahoma" w:cs="Tahoma"/>
                <w:sz w:val="18"/>
                <w:szCs w:val="18"/>
              </w:rPr>
              <w:t>Medication if needed</w:t>
            </w:r>
          </w:p>
        </w:tc>
        <w:tc>
          <w:tcPr>
            <w:tcW w:w="840" w:type="dxa"/>
            <w:tcBorders>
              <w:right w:val="single" w:sz="8" w:space="0" w:color="auto"/>
            </w:tcBorders>
            <w:vAlign w:val="bottom"/>
          </w:tcPr>
          <w:p w:rsidR="00CF16B6" w:rsidRDefault="00CF16B6">
            <w:pPr>
              <w:rPr>
                <w:sz w:val="19"/>
                <w:szCs w:val="19"/>
              </w:rPr>
            </w:pPr>
          </w:p>
        </w:tc>
        <w:tc>
          <w:tcPr>
            <w:tcW w:w="680" w:type="dxa"/>
            <w:vAlign w:val="bottom"/>
          </w:tcPr>
          <w:p w:rsidR="00CF16B6" w:rsidRDefault="00CF16B6">
            <w:pPr>
              <w:rPr>
                <w:sz w:val="19"/>
                <w:szCs w:val="19"/>
              </w:rPr>
            </w:pPr>
          </w:p>
        </w:tc>
        <w:tc>
          <w:tcPr>
            <w:tcW w:w="760" w:type="dxa"/>
            <w:vAlign w:val="bottom"/>
          </w:tcPr>
          <w:p w:rsidR="00CF16B6" w:rsidRDefault="00CF16B6">
            <w:pPr>
              <w:rPr>
                <w:sz w:val="19"/>
                <w:szCs w:val="19"/>
              </w:rPr>
            </w:pPr>
          </w:p>
        </w:tc>
        <w:tc>
          <w:tcPr>
            <w:tcW w:w="1800" w:type="dxa"/>
            <w:tcBorders>
              <w:right w:val="single" w:sz="8" w:space="0" w:color="auto"/>
            </w:tcBorders>
            <w:vAlign w:val="bottom"/>
          </w:tcPr>
          <w:p w:rsidR="00CF16B6" w:rsidRDefault="00CF16B6">
            <w:pPr>
              <w:rPr>
                <w:sz w:val="19"/>
                <w:szCs w:val="19"/>
              </w:rPr>
            </w:pPr>
          </w:p>
        </w:tc>
        <w:tc>
          <w:tcPr>
            <w:tcW w:w="2680" w:type="dxa"/>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81"/>
        </w:trPr>
        <w:tc>
          <w:tcPr>
            <w:tcW w:w="700" w:type="dxa"/>
            <w:tcBorders>
              <w:bottom w:val="single" w:sz="8" w:space="0" w:color="auto"/>
            </w:tcBorders>
            <w:vAlign w:val="bottom"/>
          </w:tcPr>
          <w:p w:rsidR="00CF16B6" w:rsidRDefault="00CF16B6">
            <w:pPr>
              <w:rPr>
                <w:sz w:val="24"/>
                <w:szCs w:val="24"/>
              </w:rPr>
            </w:pPr>
          </w:p>
        </w:tc>
        <w:tc>
          <w:tcPr>
            <w:tcW w:w="760" w:type="dxa"/>
            <w:tcBorders>
              <w:bottom w:val="single" w:sz="8" w:space="0" w:color="auto"/>
            </w:tcBorders>
            <w:vAlign w:val="bottom"/>
          </w:tcPr>
          <w:p w:rsidR="00CF16B6" w:rsidRDefault="00CF16B6">
            <w:pPr>
              <w:rPr>
                <w:sz w:val="24"/>
                <w:szCs w:val="24"/>
              </w:rPr>
            </w:pPr>
          </w:p>
        </w:tc>
        <w:tc>
          <w:tcPr>
            <w:tcW w:w="1440" w:type="dxa"/>
            <w:tcBorders>
              <w:bottom w:val="single" w:sz="8" w:space="0" w:color="auto"/>
            </w:tcBorders>
            <w:vAlign w:val="bottom"/>
          </w:tcPr>
          <w:p w:rsidR="00CF16B6" w:rsidRDefault="00CF16B6">
            <w:pPr>
              <w:rPr>
                <w:sz w:val="24"/>
                <w:szCs w:val="24"/>
              </w:rPr>
            </w:pPr>
          </w:p>
        </w:tc>
        <w:tc>
          <w:tcPr>
            <w:tcW w:w="840" w:type="dxa"/>
            <w:tcBorders>
              <w:bottom w:val="single" w:sz="8" w:space="0" w:color="auto"/>
              <w:right w:val="single" w:sz="8" w:space="0" w:color="auto"/>
            </w:tcBorders>
            <w:vAlign w:val="bottom"/>
          </w:tcPr>
          <w:p w:rsidR="00CF16B6" w:rsidRDefault="00CF16B6">
            <w:pPr>
              <w:rPr>
                <w:sz w:val="24"/>
                <w:szCs w:val="24"/>
              </w:rPr>
            </w:pPr>
          </w:p>
        </w:tc>
        <w:tc>
          <w:tcPr>
            <w:tcW w:w="680" w:type="dxa"/>
            <w:tcBorders>
              <w:bottom w:val="single" w:sz="8" w:space="0" w:color="auto"/>
            </w:tcBorders>
            <w:vAlign w:val="bottom"/>
          </w:tcPr>
          <w:p w:rsidR="00CF16B6" w:rsidRDefault="00CF16B6">
            <w:pPr>
              <w:rPr>
                <w:sz w:val="24"/>
                <w:szCs w:val="24"/>
              </w:rPr>
            </w:pPr>
          </w:p>
        </w:tc>
        <w:tc>
          <w:tcPr>
            <w:tcW w:w="760" w:type="dxa"/>
            <w:tcBorders>
              <w:bottom w:val="single" w:sz="8" w:space="0" w:color="auto"/>
            </w:tcBorders>
            <w:vAlign w:val="bottom"/>
          </w:tcPr>
          <w:p w:rsidR="00CF16B6" w:rsidRDefault="00CF16B6">
            <w:pPr>
              <w:rPr>
                <w:sz w:val="24"/>
                <w:szCs w:val="24"/>
              </w:rPr>
            </w:pPr>
          </w:p>
        </w:tc>
        <w:tc>
          <w:tcPr>
            <w:tcW w:w="1800" w:type="dxa"/>
            <w:tcBorders>
              <w:bottom w:val="single" w:sz="8" w:space="0" w:color="auto"/>
              <w:right w:val="single" w:sz="8" w:space="0" w:color="auto"/>
            </w:tcBorders>
            <w:vAlign w:val="bottom"/>
          </w:tcPr>
          <w:p w:rsidR="00CF16B6" w:rsidRDefault="00CF16B6">
            <w:pPr>
              <w:rPr>
                <w:sz w:val="24"/>
                <w:szCs w:val="24"/>
              </w:rPr>
            </w:pPr>
          </w:p>
        </w:tc>
        <w:tc>
          <w:tcPr>
            <w:tcW w:w="2680" w:type="dxa"/>
            <w:tcBorders>
              <w:bottom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E30262">
      <w:pPr>
        <w:spacing w:line="238" w:lineRule="auto"/>
        <w:ind w:left="120"/>
        <w:rPr>
          <w:sz w:val="20"/>
          <w:szCs w:val="20"/>
        </w:rPr>
      </w:pPr>
      <w:r>
        <w:rPr>
          <w:rFonts w:ascii="Tahoma" w:eastAsia="Tahoma" w:hAnsi="Tahoma" w:cs="Tahoma"/>
          <w:b/>
          <w:bCs/>
          <w:sz w:val="18"/>
          <w:szCs w:val="18"/>
        </w:rPr>
        <w:t xml:space="preserve">TC=Total </w:t>
      </w:r>
      <w:r>
        <w:rPr>
          <w:rFonts w:ascii="Tahoma" w:eastAsia="Tahoma" w:hAnsi="Tahoma" w:cs="Tahoma"/>
          <w:b/>
          <w:bCs/>
          <w:sz w:val="18"/>
          <w:szCs w:val="18"/>
        </w:rPr>
        <w:t>cholesterol, HDLC=high density lipoprotein, LDLC= low density lipoprotein, TG=Tryglycerides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29408" behindDoc="1" locked="0" layoutInCell="0" allowOverlap="1">
                <wp:simplePos x="0" y="0"/>
                <wp:positionH relativeFrom="column">
                  <wp:posOffset>4445</wp:posOffset>
                </wp:positionH>
                <wp:positionV relativeFrom="paragraph">
                  <wp:posOffset>4445</wp:posOffset>
                </wp:positionV>
                <wp:extent cx="6129020"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290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2DA8D7" id="Shape 500"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35pt,.35pt" to="482.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" o:allowincell="f" filled="t" strokeweight=".16931mm">
                <v:stroke joinstyle="miter"/>
                <o:lock v:ext="edit" shapetype="f"/>
              </v:line>
            </w:pict>
          </mc:Fallback>
        </mc:AlternateContent>
      </w:r>
    </w:p>
    <w:p w:rsidR="00CF16B6" w:rsidRDefault="00CF16B6">
      <w:pPr>
        <w:spacing w:line="200" w:lineRule="exact"/>
        <w:rPr>
          <w:sz w:val="20"/>
          <w:szCs w:val="20"/>
        </w:rPr>
      </w:pPr>
    </w:p>
    <w:p w:rsidR="00CF16B6" w:rsidRDefault="00CF16B6">
      <w:pPr>
        <w:spacing w:line="294" w:lineRule="exact"/>
        <w:rPr>
          <w:sz w:val="20"/>
          <w:szCs w:val="20"/>
        </w:rPr>
      </w:pPr>
    </w:p>
    <w:p w:rsidR="00CF16B6" w:rsidRDefault="00E30262">
      <w:pPr>
        <w:ind w:left="120"/>
        <w:rPr>
          <w:sz w:val="20"/>
          <w:szCs w:val="20"/>
        </w:rPr>
      </w:pPr>
      <w:r>
        <w:rPr>
          <w:rFonts w:ascii="Tahoma" w:eastAsia="Tahoma" w:hAnsi="Tahoma" w:cs="Tahoma"/>
          <w:b/>
          <w:bCs/>
          <w:sz w:val="26"/>
          <w:szCs w:val="26"/>
        </w:rPr>
        <w:t>3.0 DIABETIC KETOACIDOSIS</w:t>
      </w:r>
    </w:p>
    <w:p w:rsidR="00CF16B6" w:rsidRDefault="00CF16B6">
      <w:pPr>
        <w:spacing w:line="109" w:lineRule="exact"/>
        <w:rPr>
          <w:sz w:val="20"/>
          <w:szCs w:val="20"/>
        </w:rPr>
      </w:pPr>
    </w:p>
    <w:p w:rsidR="00CF16B6" w:rsidRDefault="00E30262">
      <w:pPr>
        <w:spacing w:line="274" w:lineRule="auto"/>
        <w:ind w:left="120" w:right="260"/>
        <w:rPr>
          <w:sz w:val="20"/>
          <w:szCs w:val="20"/>
        </w:rPr>
      </w:pPr>
      <w:r>
        <w:rPr>
          <w:rFonts w:ascii="Tahoma" w:eastAsia="Tahoma" w:hAnsi="Tahoma" w:cs="Tahoma"/>
        </w:rPr>
        <w:t>It is an acute metabolic complication of diabetes mellitus may present with a decreased level of consciousness due to hyperglycaemia</w:t>
      </w:r>
    </w:p>
    <w:p w:rsidR="00CF16B6" w:rsidRDefault="00CF16B6">
      <w:pPr>
        <w:spacing w:line="3" w:lineRule="exact"/>
        <w:rPr>
          <w:sz w:val="20"/>
          <w:szCs w:val="20"/>
        </w:rPr>
      </w:pPr>
    </w:p>
    <w:p w:rsidR="00CF16B6" w:rsidRDefault="00E30262">
      <w:pPr>
        <w:ind w:left="120"/>
        <w:rPr>
          <w:sz w:val="20"/>
          <w:szCs w:val="20"/>
        </w:rPr>
      </w:pPr>
      <w:r>
        <w:rPr>
          <w:rFonts w:ascii="Tahoma" w:eastAsia="Tahoma" w:hAnsi="Tahoma" w:cs="Tahoma"/>
          <w:b/>
          <w:bCs/>
        </w:rPr>
        <w:t>Symptoms</w:t>
      </w:r>
    </w:p>
    <w:p w:rsidR="00CF16B6" w:rsidRDefault="00E30262" w:rsidP="00E30262">
      <w:pPr>
        <w:numPr>
          <w:ilvl w:val="0"/>
          <w:numId w:val="1171"/>
        </w:numPr>
        <w:tabs>
          <w:tab w:val="left" w:pos="840"/>
        </w:tabs>
        <w:ind w:left="840" w:hanging="360"/>
        <w:rPr>
          <w:rFonts w:ascii="Symbol" w:eastAsia="Symbol" w:hAnsi="Symbol" w:cs="Symbol"/>
        </w:rPr>
      </w:pPr>
      <w:r>
        <w:rPr>
          <w:rFonts w:ascii="Tahoma" w:eastAsia="Tahoma" w:hAnsi="Tahoma" w:cs="Tahoma"/>
        </w:rPr>
        <w:t>Nausea/Vomiting</w:t>
      </w:r>
    </w:p>
    <w:p w:rsidR="00CF16B6" w:rsidRDefault="00E30262" w:rsidP="00E30262">
      <w:pPr>
        <w:numPr>
          <w:ilvl w:val="0"/>
          <w:numId w:val="1171"/>
        </w:numPr>
        <w:tabs>
          <w:tab w:val="left" w:pos="840"/>
        </w:tabs>
        <w:spacing w:line="235" w:lineRule="auto"/>
        <w:ind w:left="840" w:hanging="360"/>
        <w:rPr>
          <w:rFonts w:ascii="Symbol" w:eastAsia="Symbol" w:hAnsi="Symbol" w:cs="Symbol"/>
        </w:rPr>
      </w:pPr>
      <w:r>
        <w:rPr>
          <w:rFonts w:ascii="Tahoma" w:eastAsia="Tahoma" w:hAnsi="Tahoma" w:cs="Tahoma"/>
        </w:rPr>
        <w:t>Thirst/polyuria</w:t>
      </w:r>
    </w:p>
    <w:p w:rsidR="00CF16B6" w:rsidRDefault="00CF16B6">
      <w:pPr>
        <w:spacing w:line="2" w:lineRule="exact"/>
        <w:rPr>
          <w:rFonts w:ascii="Symbol" w:eastAsia="Symbol" w:hAnsi="Symbol" w:cs="Symbol"/>
        </w:rPr>
      </w:pPr>
    </w:p>
    <w:p w:rsidR="00CF16B6" w:rsidRDefault="00E30262" w:rsidP="00E30262">
      <w:pPr>
        <w:numPr>
          <w:ilvl w:val="0"/>
          <w:numId w:val="1171"/>
        </w:numPr>
        <w:tabs>
          <w:tab w:val="left" w:pos="840"/>
        </w:tabs>
        <w:spacing w:line="235" w:lineRule="auto"/>
        <w:ind w:left="840" w:hanging="360"/>
        <w:rPr>
          <w:rFonts w:ascii="Symbol" w:eastAsia="Symbol" w:hAnsi="Symbol" w:cs="Symbol"/>
        </w:rPr>
      </w:pPr>
      <w:r>
        <w:rPr>
          <w:rFonts w:ascii="Tahoma" w:eastAsia="Tahoma" w:hAnsi="Tahoma" w:cs="Tahoma"/>
        </w:rPr>
        <w:t>Altered mental fuction</w:t>
      </w:r>
    </w:p>
    <w:p w:rsidR="00CF16B6" w:rsidRDefault="00CF16B6">
      <w:pPr>
        <w:spacing w:line="2" w:lineRule="exact"/>
        <w:rPr>
          <w:rFonts w:ascii="Symbol" w:eastAsia="Symbol" w:hAnsi="Symbol" w:cs="Symbol"/>
        </w:rPr>
      </w:pPr>
    </w:p>
    <w:p w:rsidR="00CF16B6" w:rsidRDefault="00E30262" w:rsidP="00E30262">
      <w:pPr>
        <w:numPr>
          <w:ilvl w:val="0"/>
          <w:numId w:val="1171"/>
        </w:numPr>
        <w:tabs>
          <w:tab w:val="left" w:pos="840"/>
        </w:tabs>
        <w:spacing w:line="235" w:lineRule="auto"/>
        <w:ind w:left="840" w:hanging="360"/>
        <w:rPr>
          <w:rFonts w:ascii="Symbol" w:eastAsia="Symbol" w:hAnsi="Symbol" w:cs="Symbol"/>
        </w:rPr>
      </w:pPr>
      <w:r>
        <w:rPr>
          <w:rFonts w:ascii="Tahoma" w:eastAsia="Tahoma" w:hAnsi="Tahoma" w:cs="Tahoma"/>
        </w:rPr>
        <w:t>Abdominal pain</w:t>
      </w:r>
    </w:p>
    <w:p w:rsidR="00CF16B6" w:rsidRDefault="00CF16B6">
      <w:pPr>
        <w:spacing w:line="2" w:lineRule="exact"/>
        <w:rPr>
          <w:rFonts w:ascii="Symbol" w:eastAsia="Symbol" w:hAnsi="Symbol" w:cs="Symbol"/>
        </w:rPr>
      </w:pPr>
    </w:p>
    <w:p w:rsidR="00CF16B6" w:rsidRDefault="00E30262" w:rsidP="00E30262">
      <w:pPr>
        <w:numPr>
          <w:ilvl w:val="0"/>
          <w:numId w:val="1171"/>
        </w:numPr>
        <w:tabs>
          <w:tab w:val="left" w:pos="840"/>
        </w:tabs>
        <w:spacing w:line="235" w:lineRule="auto"/>
        <w:ind w:left="840" w:hanging="360"/>
        <w:rPr>
          <w:rFonts w:ascii="Symbol" w:eastAsia="Symbol" w:hAnsi="Symbol" w:cs="Symbol"/>
        </w:rPr>
      </w:pPr>
      <w:r>
        <w:rPr>
          <w:rFonts w:ascii="Tahoma" w:eastAsia="Tahoma" w:hAnsi="Tahoma" w:cs="Tahoma"/>
        </w:rPr>
        <w:t>Shortness of breathing</w:t>
      </w:r>
    </w:p>
    <w:p w:rsidR="00CF16B6" w:rsidRDefault="00CF16B6">
      <w:pPr>
        <w:spacing w:line="2" w:lineRule="exact"/>
        <w:rPr>
          <w:rFonts w:ascii="Symbol" w:eastAsia="Symbol" w:hAnsi="Symbol" w:cs="Symbol"/>
        </w:rPr>
      </w:pPr>
    </w:p>
    <w:p w:rsidR="00CF16B6" w:rsidRDefault="00E30262" w:rsidP="00E30262">
      <w:pPr>
        <w:numPr>
          <w:ilvl w:val="0"/>
          <w:numId w:val="1171"/>
        </w:numPr>
        <w:tabs>
          <w:tab w:val="left" w:pos="840"/>
        </w:tabs>
        <w:spacing w:line="235" w:lineRule="auto"/>
        <w:ind w:left="840" w:hanging="360"/>
        <w:rPr>
          <w:rFonts w:ascii="Symbol" w:eastAsia="Symbol" w:hAnsi="Symbol" w:cs="Symbol"/>
        </w:rPr>
      </w:pPr>
      <w:r>
        <w:rPr>
          <w:rFonts w:ascii="Tahoma" w:eastAsia="Tahoma" w:hAnsi="Tahoma" w:cs="Tahoma"/>
        </w:rPr>
        <w:t>Dehydartion</w:t>
      </w:r>
    </w:p>
    <w:p w:rsidR="00CF16B6" w:rsidRDefault="00CF16B6">
      <w:pPr>
        <w:spacing w:line="2" w:lineRule="exact"/>
        <w:rPr>
          <w:rFonts w:ascii="Symbol" w:eastAsia="Symbol" w:hAnsi="Symbol" w:cs="Symbol"/>
        </w:rPr>
      </w:pPr>
    </w:p>
    <w:p w:rsidR="00CF16B6" w:rsidRDefault="00E30262" w:rsidP="00E30262">
      <w:pPr>
        <w:numPr>
          <w:ilvl w:val="0"/>
          <w:numId w:val="1171"/>
        </w:numPr>
        <w:tabs>
          <w:tab w:val="left" w:pos="840"/>
        </w:tabs>
        <w:spacing w:line="235" w:lineRule="auto"/>
        <w:ind w:left="840" w:hanging="360"/>
        <w:rPr>
          <w:rFonts w:ascii="Symbol" w:eastAsia="Symbol" w:hAnsi="Symbol" w:cs="Symbol"/>
        </w:rPr>
      </w:pPr>
      <w:r>
        <w:rPr>
          <w:rFonts w:ascii="Tahoma" w:eastAsia="Tahoma" w:hAnsi="Tahoma" w:cs="Tahoma"/>
        </w:rPr>
        <w:t>Drowness, Confusion and coma</w:t>
      </w:r>
    </w:p>
    <w:p w:rsidR="00CF16B6" w:rsidRDefault="00E30262">
      <w:pPr>
        <w:spacing w:line="20" w:lineRule="exact"/>
        <w:rPr>
          <w:sz w:val="20"/>
          <w:szCs w:val="20"/>
        </w:rPr>
      </w:pPr>
      <w:r>
        <w:rPr>
          <w:noProof/>
          <w:sz w:val="20"/>
          <w:szCs w:val="20"/>
        </w:rPr>
        <w:drawing>
          <wp:anchor distT="0" distB="0" distL="114300" distR="114300" simplePos="0" relativeHeight="251730432" behindDoc="1" locked="0" layoutInCell="0" allowOverlap="1">
            <wp:simplePos x="0" y="0"/>
            <wp:positionH relativeFrom="column">
              <wp:posOffset>58420</wp:posOffset>
            </wp:positionH>
            <wp:positionV relativeFrom="paragraph">
              <wp:posOffset>102235</wp:posOffset>
            </wp:positionV>
            <wp:extent cx="5981065" cy="6350"/>
            <wp:effectExtent l="0" t="0" r="0" b="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4" w:lineRule="exact"/>
        <w:rPr>
          <w:sz w:val="20"/>
          <w:szCs w:val="20"/>
        </w:rPr>
      </w:pPr>
    </w:p>
    <w:p w:rsidR="00CF16B6" w:rsidRDefault="00E30262">
      <w:pPr>
        <w:ind w:left="120"/>
        <w:rPr>
          <w:sz w:val="20"/>
          <w:szCs w:val="20"/>
        </w:rPr>
      </w:pPr>
      <w:r>
        <w:rPr>
          <w:rFonts w:ascii="Calibri" w:eastAsia="Calibri" w:hAnsi="Calibri" w:cs="Calibri"/>
        </w:rPr>
        <w:t xml:space="preserve">226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260" w:bottom="428" w:left="1320" w:header="0" w:footer="0" w:gutter="0"/>
          <w:cols w:space="720" w:equalWidth="0">
            <w:col w:w="9660"/>
          </w:cols>
        </w:sectPr>
      </w:pPr>
    </w:p>
    <w:p w:rsidR="00CF16B6" w:rsidRDefault="00E30262" w:rsidP="00E30262">
      <w:pPr>
        <w:numPr>
          <w:ilvl w:val="0"/>
          <w:numId w:val="1172"/>
        </w:numPr>
        <w:tabs>
          <w:tab w:val="left" w:pos="840"/>
        </w:tabs>
        <w:ind w:left="840" w:hanging="360"/>
        <w:rPr>
          <w:rFonts w:ascii="Symbol" w:eastAsia="Symbol" w:hAnsi="Symbol" w:cs="Symbol"/>
        </w:rPr>
      </w:pPr>
      <w:bookmarkStart w:id="249" w:name="page249"/>
      <w:bookmarkEnd w:id="249"/>
      <w:r>
        <w:rPr>
          <w:rFonts w:ascii="Tahoma" w:eastAsia="Tahoma" w:hAnsi="Tahoma" w:cs="Tahoma"/>
        </w:rPr>
        <w:lastRenderedPageBreak/>
        <w:t>Acetone/fruity smelling breath</w:t>
      </w:r>
    </w:p>
    <w:p w:rsidR="00CF16B6" w:rsidRDefault="00CF16B6">
      <w:pPr>
        <w:spacing w:line="1" w:lineRule="exact"/>
        <w:rPr>
          <w:rFonts w:ascii="Symbol" w:eastAsia="Symbol" w:hAnsi="Symbol" w:cs="Symbol"/>
        </w:rPr>
      </w:pPr>
    </w:p>
    <w:p w:rsidR="00CF16B6" w:rsidRDefault="00E30262" w:rsidP="00E30262">
      <w:pPr>
        <w:numPr>
          <w:ilvl w:val="0"/>
          <w:numId w:val="1172"/>
        </w:numPr>
        <w:tabs>
          <w:tab w:val="left" w:pos="840"/>
        </w:tabs>
        <w:spacing w:line="235" w:lineRule="auto"/>
        <w:ind w:left="840" w:hanging="360"/>
        <w:rPr>
          <w:rFonts w:ascii="Symbol" w:eastAsia="Symbol" w:hAnsi="Symbol" w:cs="Symbol"/>
        </w:rPr>
      </w:pPr>
      <w:r>
        <w:rPr>
          <w:rFonts w:ascii="Tahoma" w:eastAsia="Tahoma" w:hAnsi="Tahoma" w:cs="Tahoma"/>
        </w:rPr>
        <w:t>Fever</w:t>
      </w:r>
    </w:p>
    <w:p w:rsidR="00CF16B6" w:rsidRDefault="00CF16B6">
      <w:pPr>
        <w:spacing w:line="2" w:lineRule="exact"/>
        <w:rPr>
          <w:rFonts w:ascii="Symbol" w:eastAsia="Symbol" w:hAnsi="Symbol" w:cs="Symbol"/>
        </w:rPr>
      </w:pPr>
    </w:p>
    <w:p w:rsidR="00CF16B6" w:rsidRDefault="00E30262" w:rsidP="00E30262">
      <w:pPr>
        <w:numPr>
          <w:ilvl w:val="0"/>
          <w:numId w:val="1172"/>
        </w:numPr>
        <w:tabs>
          <w:tab w:val="left" w:pos="840"/>
        </w:tabs>
        <w:spacing w:line="235" w:lineRule="auto"/>
        <w:ind w:left="840" w:hanging="360"/>
        <w:rPr>
          <w:rFonts w:ascii="Symbol" w:eastAsia="Symbol" w:hAnsi="Symbol" w:cs="Symbol"/>
        </w:rPr>
      </w:pPr>
      <w:r>
        <w:rPr>
          <w:rFonts w:ascii="Tahoma" w:eastAsia="Tahoma" w:hAnsi="Tahoma" w:cs="Tahoma"/>
        </w:rPr>
        <w:t xml:space="preserve">Lethargy/Obtundation/Cerebral Oedema/possible </w:t>
      </w:r>
      <w:r>
        <w:rPr>
          <w:rFonts w:ascii="Tahoma" w:eastAsia="Tahoma" w:hAnsi="Tahoma" w:cs="Tahoma"/>
          <w:b/>
          <w:bCs/>
        </w:rPr>
        <w:t>COMA</w:t>
      </w:r>
    </w:p>
    <w:p w:rsidR="00CF16B6" w:rsidRDefault="00E30262">
      <w:pPr>
        <w:spacing w:line="20" w:lineRule="exact"/>
        <w:rPr>
          <w:sz w:val="20"/>
          <w:szCs w:val="20"/>
        </w:rPr>
      </w:pPr>
      <w:r>
        <w:rPr>
          <w:noProof/>
          <w:sz w:val="20"/>
          <w:szCs w:val="20"/>
        </w:rPr>
        <w:drawing>
          <wp:anchor distT="0" distB="0" distL="114300" distR="114300" simplePos="0" relativeHeight="251731456" behindDoc="1" locked="0" layoutInCell="0" allowOverlap="1">
            <wp:simplePos x="0" y="0"/>
            <wp:positionH relativeFrom="column">
              <wp:posOffset>685165</wp:posOffset>
            </wp:positionH>
            <wp:positionV relativeFrom="paragraph">
              <wp:posOffset>67310</wp:posOffset>
            </wp:positionV>
            <wp:extent cx="5420995" cy="618490"/>
            <wp:effectExtent l="0" t="0"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19">
                      <a:extLst/>
                    </a:blip>
                    <a:srcRect/>
                    <a:stretch>
                      <a:fillRect/>
                    </a:stretch>
                  </pic:blipFill>
                  <pic:spPr bwMode="auto">
                    <a:xfrm>
                      <a:off x="0" y="0"/>
                      <a:ext cx="5420995" cy="618490"/>
                    </a:xfrm>
                    <a:prstGeom prst="rect">
                      <a:avLst/>
                    </a:prstGeom>
                    <a:noFill/>
                  </pic:spPr>
                </pic:pic>
              </a:graphicData>
            </a:graphic>
          </wp:anchor>
        </w:drawing>
      </w:r>
    </w:p>
    <w:p w:rsidR="00CF16B6" w:rsidRDefault="00CF16B6">
      <w:pPr>
        <w:spacing w:line="172" w:lineRule="exact"/>
        <w:rPr>
          <w:sz w:val="20"/>
          <w:szCs w:val="20"/>
        </w:rPr>
      </w:pPr>
    </w:p>
    <w:p w:rsidR="00CF16B6" w:rsidRDefault="00E30262">
      <w:pPr>
        <w:spacing w:line="239" w:lineRule="auto"/>
        <w:ind w:left="1240" w:right="20"/>
        <w:jc w:val="both"/>
        <w:rPr>
          <w:sz w:val="20"/>
          <w:szCs w:val="20"/>
        </w:rPr>
      </w:pPr>
      <w:r>
        <w:rPr>
          <w:rFonts w:ascii="Tahoma" w:eastAsia="Tahoma" w:hAnsi="Tahoma" w:cs="Tahoma"/>
          <w:b/>
          <w:bCs/>
        </w:rPr>
        <w:t>‼</w:t>
      </w:r>
      <w:r>
        <w:rPr>
          <w:rFonts w:ascii="Tahoma" w:eastAsia="Tahoma" w:hAnsi="Tahoma" w:cs="Tahoma"/>
          <w:b/>
          <w:bCs/>
        </w:rPr>
        <w:t xml:space="preserve">CAUTION‼ </w:t>
      </w:r>
      <w:r>
        <w:rPr>
          <w:rFonts w:ascii="Tahoma" w:eastAsia="Tahoma" w:hAnsi="Tahoma" w:cs="Tahoma"/>
        </w:rPr>
        <w:t>Diabetic Ketoacidosis (DKA) is a medical emergency. All patients</w:t>
      </w:r>
      <w:r>
        <w:rPr>
          <w:rFonts w:ascii="Tahoma" w:eastAsia="Tahoma" w:hAnsi="Tahoma" w:cs="Tahoma"/>
          <w:b/>
          <w:bCs/>
        </w:rPr>
        <w:t xml:space="preserve"> </w:t>
      </w:r>
      <w:r>
        <w:rPr>
          <w:rFonts w:ascii="Tahoma" w:eastAsia="Tahoma" w:hAnsi="Tahoma" w:cs="Tahoma"/>
        </w:rPr>
        <w:t xml:space="preserve">should be admitted in Intensive care unit (ICU), kept under care of </w:t>
      </w:r>
      <w:r>
        <w:rPr>
          <w:rFonts w:ascii="Tahoma" w:eastAsia="Tahoma" w:hAnsi="Tahoma" w:cs="Tahoma"/>
          <w:i/>
          <w:iCs/>
        </w:rPr>
        <w:t>registrar or</w:t>
      </w:r>
      <w:r>
        <w:rPr>
          <w:rFonts w:ascii="Tahoma" w:eastAsia="Tahoma" w:hAnsi="Tahoma" w:cs="Tahoma"/>
        </w:rPr>
        <w:t xml:space="preserve"> </w:t>
      </w:r>
      <w:r>
        <w:rPr>
          <w:rFonts w:ascii="Tahoma" w:eastAsia="Tahoma" w:hAnsi="Tahoma" w:cs="Tahoma"/>
          <w:i/>
          <w:iCs/>
        </w:rPr>
        <w:t>consultant.</w:t>
      </w:r>
    </w:p>
    <w:p w:rsidR="00CF16B6" w:rsidRDefault="00CF16B6">
      <w:pPr>
        <w:spacing w:line="382" w:lineRule="exact"/>
        <w:rPr>
          <w:sz w:val="20"/>
          <w:szCs w:val="20"/>
        </w:rPr>
      </w:pPr>
    </w:p>
    <w:p w:rsidR="00CF16B6" w:rsidRDefault="00E30262">
      <w:pPr>
        <w:ind w:left="120"/>
        <w:rPr>
          <w:sz w:val="20"/>
          <w:szCs w:val="20"/>
        </w:rPr>
      </w:pPr>
      <w:r>
        <w:rPr>
          <w:rFonts w:ascii="Tahoma" w:eastAsia="Tahoma" w:hAnsi="Tahoma" w:cs="Tahoma"/>
          <w:b/>
          <w:bCs/>
        </w:rPr>
        <w:t>Investigation</w:t>
      </w:r>
      <w:r>
        <w:rPr>
          <w:rFonts w:ascii="Tahoma" w:eastAsia="Tahoma" w:hAnsi="Tahoma" w:cs="Tahoma"/>
        </w:rPr>
        <w:t>: Timely diagnosis i</w:t>
      </w:r>
      <w:r>
        <w:rPr>
          <w:rFonts w:ascii="Tahoma" w:eastAsia="Tahoma" w:hAnsi="Tahoma" w:cs="Tahoma"/>
        </w:rPr>
        <w:t>s crucial</w:t>
      </w:r>
    </w:p>
    <w:p w:rsidR="00CF16B6" w:rsidRDefault="00E30262" w:rsidP="00E30262">
      <w:pPr>
        <w:numPr>
          <w:ilvl w:val="0"/>
          <w:numId w:val="1173"/>
        </w:numPr>
        <w:tabs>
          <w:tab w:val="left" w:pos="840"/>
        </w:tabs>
        <w:ind w:left="840" w:hanging="360"/>
        <w:rPr>
          <w:rFonts w:ascii="Symbol" w:eastAsia="Symbol" w:hAnsi="Symbol" w:cs="Symbol"/>
        </w:rPr>
      </w:pPr>
      <w:r>
        <w:rPr>
          <w:rFonts w:ascii="Tahoma" w:eastAsia="Tahoma" w:hAnsi="Tahoma" w:cs="Tahoma"/>
        </w:rPr>
        <w:t>Check blood glucose</w:t>
      </w:r>
    </w:p>
    <w:p w:rsidR="00CF16B6" w:rsidRDefault="00E30262" w:rsidP="00E30262">
      <w:pPr>
        <w:numPr>
          <w:ilvl w:val="0"/>
          <w:numId w:val="1173"/>
        </w:numPr>
        <w:tabs>
          <w:tab w:val="left" w:pos="840"/>
        </w:tabs>
        <w:spacing w:line="235" w:lineRule="auto"/>
        <w:ind w:left="840" w:hanging="360"/>
        <w:rPr>
          <w:rFonts w:ascii="Symbol" w:eastAsia="Symbol" w:hAnsi="Symbol" w:cs="Symbol"/>
        </w:rPr>
      </w:pPr>
      <w:r>
        <w:rPr>
          <w:rFonts w:ascii="Tahoma" w:eastAsia="Tahoma" w:hAnsi="Tahoma" w:cs="Tahoma"/>
        </w:rPr>
        <w:t>Urine for ketones</w:t>
      </w:r>
    </w:p>
    <w:p w:rsidR="00CF16B6" w:rsidRDefault="00CF16B6">
      <w:pPr>
        <w:spacing w:line="2" w:lineRule="exact"/>
        <w:rPr>
          <w:rFonts w:ascii="Symbol" w:eastAsia="Symbol" w:hAnsi="Symbol" w:cs="Symbol"/>
        </w:rPr>
      </w:pPr>
    </w:p>
    <w:p w:rsidR="00CF16B6" w:rsidRDefault="00E30262" w:rsidP="00E30262">
      <w:pPr>
        <w:numPr>
          <w:ilvl w:val="0"/>
          <w:numId w:val="1173"/>
        </w:numPr>
        <w:tabs>
          <w:tab w:val="left" w:pos="840"/>
        </w:tabs>
        <w:spacing w:line="235" w:lineRule="auto"/>
        <w:ind w:left="840" w:hanging="360"/>
        <w:rPr>
          <w:rFonts w:ascii="Symbol" w:eastAsia="Symbol" w:hAnsi="Symbol" w:cs="Symbol"/>
        </w:rPr>
      </w:pPr>
      <w:r>
        <w:rPr>
          <w:rFonts w:ascii="Tahoma" w:eastAsia="Tahoma" w:hAnsi="Tahoma" w:cs="Tahoma"/>
        </w:rPr>
        <w:t>Arterial blood pressure</w:t>
      </w:r>
    </w:p>
    <w:p w:rsidR="00CF16B6" w:rsidRDefault="00CF16B6">
      <w:pPr>
        <w:spacing w:line="2" w:lineRule="exact"/>
        <w:rPr>
          <w:rFonts w:ascii="Symbol" w:eastAsia="Symbol" w:hAnsi="Symbol" w:cs="Symbol"/>
        </w:rPr>
      </w:pPr>
    </w:p>
    <w:p w:rsidR="00CF16B6" w:rsidRDefault="00E30262" w:rsidP="00E30262">
      <w:pPr>
        <w:numPr>
          <w:ilvl w:val="0"/>
          <w:numId w:val="1173"/>
        </w:numPr>
        <w:tabs>
          <w:tab w:val="left" w:pos="840"/>
        </w:tabs>
        <w:spacing w:line="235" w:lineRule="auto"/>
        <w:ind w:left="840" w:hanging="360"/>
        <w:rPr>
          <w:rFonts w:ascii="Symbol" w:eastAsia="Symbol" w:hAnsi="Symbol" w:cs="Symbol"/>
        </w:rPr>
      </w:pPr>
      <w:r>
        <w:rPr>
          <w:rFonts w:ascii="Tahoma" w:eastAsia="Tahoma" w:hAnsi="Tahoma" w:cs="Tahoma"/>
        </w:rPr>
        <w:t>Urea, creatinine, and electrolyte</w:t>
      </w:r>
    </w:p>
    <w:p w:rsidR="00CF16B6" w:rsidRDefault="00CF16B6">
      <w:pPr>
        <w:spacing w:line="2" w:lineRule="exact"/>
        <w:rPr>
          <w:rFonts w:ascii="Symbol" w:eastAsia="Symbol" w:hAnsi="Symbol" w:cs="Symbol"/>
        </w:rPr>
      </w:pPr>
    </w:p>
    <w:p w:rsidR="00CF16B6" w:rsidRDefault="00E30262" w:rsidP="00E30262">
      <w:pPr>
        <w:numPr>
          <w:ilvl w:val="0"/>
          <w:numId w:val="1173"/>
        </w:numPr>
        <w:tabs>
          <w:tab w:val="left" w:pos="840"/>
        </w:tabs>
        <w:spacing w:line="235" w:lineRule="auto"/>
        <w:ind w:left="840" w:hanging="360"/>
        <w:rPr>
          <w:rFonts w:ascii="Symbol" w:eastAsia="Symbol" w:hAnsi="Symbol" w:cs="Symbol"/>
        </w:rPr>
      </w:pPr>
      <w:r>
        <w:rPr>
          <w:rFonts w:ascii="Tahoma" w:eastAsia="Tahoma" w:hAnsi="Tahoma" w:cs="Tahoma"/>
        </w:rPr>
        <w:t>Use DKA chart to guide treatment and monitor the patient</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Management</w:t>
      </w:r>
    </w:p>
    <w:p w:rsidR="00CF16B6" w:rsidRDefault="00E30262" w:rsidP="00E30262">
      <w:pPr>
        <w:numPr>
          <w:ilvl w:val="0"/>
          <w:numId w:val="1174"/>
        </w:numPr>
        <w:tabs>
          <w:tab w:val="left" w:pos="840"/>
        </w:tabs>
        <w:spacing w:line="237" w:lineRule="auto"/>
        <w:ind w:left="840" w:hanging="360"/>
        <w:rPr>
          <w:rFonts w:ascii="Symbol" w:eastAsia="Symbol" w:hAnsi="Symbol" w:cs="Symbol"/>
        </w:rPr>
      </w:pPr>
      <w:r>
        <w:rPr>
          <w:rFonts w:ascii="Tahoma" w:eastAsia="Tahoma" w:hAnsi="Tahoma" w:cs="Tahoma"/>
        </w:rPr>
        <w:t>Admit to ICU</w:t>
      </w:r>
    </w:p>
    <w:p w:rsidR="00CF16B6" w:rsidRDefault="00CF16B6">
      <w:pPr>
        <w:spacing w:line="2" w:lineRule="exact"/>
        <w:rPr>
          <w:rFonts w:ascii="Symbol" w:eastAsia="Symbol" w:hAnsi="Symbol" w:cs="Symbol"/>
        </w:rPr>
      </w:pPr>
    </w:p>
    <w:p w:rsidR="00CF16B6" w:rsidRDefault="00E30262" w:rsidP="00E30262">
      <w:pPr>
        <w:numPr>
          <w:ilvl w:val="0"/>
          <w:numId w:val="1174"/>
        </w:numPr>
        <w:tabs>
          <w:tab w:val="left" w:pos="840"/>
        </w:tabs>
        <w:spacing w:line="237" w:lineRule="auto"/>
        <w:ind w:left="840" w:hanging="360"/>
        <w:rPr>
          <w:rFonts w:ascii="Symbol" w:eastAsia="Symbol" w:hAnsi="Symbol" w:cs="Symbol"/>
        </w:rPr>
      </w:pPr>
      <w:r>
        <w:rPr>
          <w:rFonts w:ascii="Tahoma" w:eastAsia="Tahoma" w:hAnsi="Tahoma" w:cs="Tahoma"/>
        </w:rPr>
        <w:t>IV line</w:t>
      </w:r>
    </w:p>
    <w:p w:rsidR="00CF16B6" w:rsidRDefault="00CF16B6">
      <w:pPr>
        <w:spacing w:line="2" w:lineRule="exact"/>
        <w:rPr>
          <w:rFonts w:ascii="Symbol" w:eastAsia="Symbol" w:hAnsi="Symbol" w:cs="Symbol"/>
        </w:rPr>
      </w:pPr>
    </w:p>
    <w:p w:rsidR="00CF16B6" w:rsidRDefault="00E30262" w:rsidP="00E30262">
      <w:pPr>
        <w:numPr>
          <w:ilvl w:val="0"/>
          <w:numId w:val="1174"/>
        </w:numPr>
        <w:tabs>
          <w:tab w:val="left" w:pos="840"/>
        </w:tabs>
        <w:spacing w:line="235" w:lineRule="auto"/>
        <w:ind w:left="840" w:hanging="360"/>
        <w:rPr>
          <w:rFonts w:ascii="Symbol" w:eastAsia="Symbol" w:hAnsi="Symbol" w:cs="Symbol"/>
        </w:rPr>
      </w:pPr>
      <w:r>
        <w:rPr>
          <w:rFonts w:ascii="Tahoma" w:eastAsia="Tahoma" w:hAnsi="Tahoma" w:cs="Tahoma"/>
        </w:rPr>
        <w:t>Insert Naso gastric tube for feeding</w:t>
      </w:r>
    </w:p>
    <w:p w:rsidR="00CF16B6" w:rsidRDefault="00CF16B6">
      <w:pPr>
        <w:spacing w:line="2" w:lineRule="exact"/>
        <w:rPr>
          <w:rFonts w:ascii="Symbol" w:eastAsia="Symbol" w:hAnsi="Symbol" w:cs="Symbol"/>
        </w:rPr>
      </w:pPr>
    </w:p>
    <w:p w:rsidR="00CF16B6" w:rsidRDefault="00E30262" w:rsidP="00E30262">
      <w:pPr>
        <w:numPr>
          <w:ilvl w:val="0"/>
          <w:numId w:val="1174"/>
        </w:numPr>
        <w:tabs>
          <w:tab w:val="left" w:pos="840"/>
        </w:tabs>
        <w:spacing w:line="235" w:lineRule="auto"/>
        <w:ind w:left="840" w:hanging="360"/>
        <w:rPr>
          <w:rFonts w:ascii="Symbol" w:eastAsia="Symbol" w:hAnsi="Symbol" w:cs="Symbol"/>
        </w:rPr>
      </w:pPr>
      <w:r>
        <w:rPr>
          <w:rFonts w:ascii="Tahoma" w:eastAsia="Tahoma" w:hAnsi="Tahoma" w:cs="Tahoma"/>
        </w:rPr>
        <w:t xml:space="preserve">Fluid and </w:t>
      </w:r>
      <w:r>
        <w:rPr>
          <w:rFonts w:ascii="Tahoma" w:eastAsia="Tahoma" w:hAnsi="Tahoma" w:cs="Tahoma"/>
        </w:rPr>
        <w:t>electrolytes replacement</w:t>
      </w:r>
    </w:p>
    <w:p w:rsidR="00CF16B6" w:rsidRDefault="00E30262" w:rsidP="00E30262">
      <w:pPr>
        <w:numPr>
          <w:ilvl w:val="2"/>
          <w:numId w:val="1174"/>
        </w:numPr>
        <w:tabs>
          <w:tab w:val="left" w:pos="2600"/>
        </w:tabs>
        <w:ind w:left="2600" w:hanging="305"/>
        <w:rPr>
          <w:rFonts w:ascii="Tahoma" w:eastAsia="Tahoma" w:hAnsi="Tahoma" w:cs="Tahoma"/>
          <w:b/>
          <w:bCs/>
        </w:rPr>
      </w:pPr>
      <w:r>
        <w:rPr>
          <w:rFonts w:ascii="Tahoma" w:eastAsia="Tahoma" w:hAnsi="Tahoma" w:cs="Tahoma"/>
        </w:rPr>
        <w:t>1 Litre of NS + 2g KCL (when available) hourly</w:t>
      </w:r>
    </w:p>
    <w:p w:rsidR="00CF16B6" w:rsidRDefault="00E30262">
      <w:pPr>
        <w:ind w:left="3720"/>
        <w:rPr>
          <w:rFonts w:ascii="Tahoma" w:eastAsia="Tahoma" w:hAnsi="Tahoma" w:cs="Tahoma"/>
          <w:b/>
          <w:bCs/>
        </w:rPr>
      </w:pPr>
      <w:r>
        <w:rPr>
          <w:rFonts w:ascii="Tahoma" w:eastAsia="Tahoma" w:hAnsi="Tahoma" w:cs="Tahoma"/>
        </w:rPr>
        <w:t>OR</w:t>
      </w:r>
    </w:p>
    <w:p w:rsidR="00CF16B6" w:rsidRDefault="00E30262" w:rsidP="00E30262">
      <w:pPr>
        <w:numPr>
          <w:ilvl w:val="1"/>
          <w:numId w:val="1175"/>
        </w:numPr>
        <w:tabs>
          <w:tab w:val="left" w:pos="2580"/>
        </w:tabs>
        <w:ind w:left="2580" w:hanging="300"/>
        <w:rPr>
          <w:rFonts w:ascii="Tahoma" w:eastAsia="Tahoma" w:hAnsi="Tahoma" w:cs="Tahoma"/>
          <w:b/>
          <w:bCs/>
        </w:rPr>
      </w:pPr>
      <w:r>
        <w:rPr>
          <w:rFonts w:ascii="Tahoma" w:eastAsia="Tahoma" w:hAnsi="Tahoma" w:cs="Tahoma"/>
        </w:rPr>
        <w:t>1 Litre of Ringer’s Solution (when KCL is not available)</w:t>
      </w:r>
    </w:p>
    <w:p w:rsidR="00CF16B6" w:rsidRDefault="00CF16B6">
      <w:pPr>
        <w:spacing w:line="1" w:lineRule="exact"/>
        <w:rPr>
          <w:sz w:val="20"/>
          <w:szCs w:val="20"/>
        </w:rPr>
      </w:pPr>
    </w:p>
    <w:p w:rsidR="00CF16B6" w:rsidRDefault="00E30262" w:rsidP="00E30262">
      <w:pPr>
        <w:numPr>
          <w:ilvl w:val="0"/>
          <w:numId w:val="1176"/>
        </w:numPr>
        <w:tabs>
          <w:tab w:val="left" w:pos="1560"/>
        </w:tabs>
        <w:spacing w:line="230" w:lineRule="auto"/>
        <w:ind w:left="1560" w:hanging="360"/>
        <w:rPr>
          <w:rFonts w:ascii="Courier New" w:eastAsia="Courier New" w:hAnsi="Courier New" w:cs="Courier New"/>
        </w:rPr>
      </w:pPr>
      <w:r>
        <w:rPr>
          <w:rFonts w:ascii="Tahoma" w:eastAsia="Tahoma" w:hAnsi="Tahoma" w:cs="Tahoma"/>
        </w:rPr>
        <w:t>When blood glucose falls to 14 mmol/L or bellow START 5% Dextrose 500mls 4hrly (1000mls 8 hourly)</w:t>
      </w:r>
    </w:p>
    <w:p w:rsidR="00CF16B6" w:rsidRDefault="00E30262" w:rsidP="00E30262">
      <w:pPr>
        <w:numPr>
          <w:ilvl w:val="0"/>
          <w:numId w:val="1177"/>
        </w:numPr>
        <w:tabs>
          <w:tab w:val="left" w:pos="1560"/>
        </w:tabs>
        <w:spacing w:line="223" w:lineRule="auto"/>
        <w:ind w:left="1560" w:hanging="360"/>
        <w:rPr>
          <w:rFonts w:ascii="Courier New" w:eastAsia="Courier New" w:hAnsi="Courier New" w:cs="Courier New"/>
        </w:rPr>
      </w:pPr>
      <w:r>
        <w:rPr>
          <w:rFonts w:ascii="Tahoma" w:eastAsia="Tahoma" w:hAnsi="Tahoma" w:cs="Tahoma"/>
        </w:rPr>
        <w:t xml:space="preserve">Isotonic dextrose saline </w:t>
      </w:r>
      <w:r>
        <w:rPr>
          <w:rFonts w:ascii="Tahoma" w:eastAsia="Tahoma" w:hAnsi="Tahoma" w:cs="Tahoma"/>
        </w:rPr>
        <w:t>may be used in place of dextrose 5%</w:t>
      </w:r>
    </w:p>
    <w:p w:rsidR="00CF16B6" w:rsidRDefault="00E30262" w:rsidP="00E30262">
      <w:pPr>
        <w:numPr>
          <w:ilvl w:val="1"/>
          <w:numId w:val="1178"/>
        </w:numPr>
        <w:tabs>
          <w:tab w:val="left" w:pos="1560"/>
        </w:tabs>
        <w:spacing w:line="224" w:lineRule="auto"/>
        <w:ind w:left="1560" w:hanging="360"/>
        <w:rPr>
          <w:rFonts w:ascii="Courier New" w:eastAsia="Courier New" w:hAnsi="Courier New" w:cs="Courier New"/>
        </w:rPr>
      </w:pPr>
      <w:r>
        <w:rPr>
          <w:rFonts w:ascii="Tahoma" w:eastAsia="Tahoma" w:hAnsi="Tahoma" w:cs="Tahoma"/>
        </w:rPr>
        <w:t>If a patient still dehydrated Continue Normal saline or Ringer’s solution as well.</w:t>
      </w:r>
    </w:p>
    <w:p w:rsidR="00CF16B6" w:rsidRDefault="00CF16B6">
      <w:pPr>
        <w:spacing w:line="262" w:lineRule="exact"/>
        <w:rPr>
          <w:rFonts w:ascii="Courier New" w:eastAsia="Courier New" w:hAnsi="Courier New" w:cs="Courier New"/>
        </w:rPr>
      </w:pPr>
    </w:p>
    <w:p w:rsidR="00CF16B6" w:rsidRDefault="00E30262" w:rsidP="00E30262">
      <w:pPr>
        <w:numPr>
          <w:ilvl w:val="0"/>
          <w:numId w:val="1178"/>
        </w:numPr>
        <w:tabs>
          <w:tab w:val="left" w:pos="840"/>
        </w:tabs>
        <w:ind w:left="840" w:hanging="360"/>
        <w:rPr>
          <w:rFonts w:ascii="Symbol" w:eastAsia="Symbol" w:hAnsi="Symbol" w:cs="Symbol"/>
        </w:rPr>
      </w:pPr>
      <w:r>
        <w:rPr>
          <w:rFonts w:ascii="Tahoma" w:eastAsia="Tahoma" w:hAnsi="Tahoma" w:cs="Tahoma"/>
        </w:rPr>
        <w:t>Insulin Therapy</w:t>
      </w:r>
    </w:p>
    <w:p w:rsidR="00CF16B6" w:rsidRDefault="00E30262">
      <w:pPr>
        <w:spacing w:line="239" w:lineRule="auto"/>
        <w:ind w:left="1560" w:firstLine="720"/>
        <w:rPr>
          <w:sz w:val="20"/>
          <w:szCs w:val="20"/>
        </w:rPr>
      </w:pPr>
      <w:r>
        <w:rPr>
          <w:rFonts w:ascii="Tahoma" w:eastAsia="Tahoma" w:hAnsi="Tahoma" w:cs="Tahoma"/>
          <w:b/>
          <w:bCs/>
        </w:rPr>
        <w:t>C</w:t>
      </w:r>
      <w:r>
        <w:rPr>
          <w:rFonts w:ascii="Tahoma" w:eastAsia="Tahoma" w:hAnsi="Tahoma" w:cs="Tahoma"/>
        </w:rPr>
        <w:t>: Soluble insulin 8 Units IM and 8 Units IV at a time. Then give 8 Units</w:t>
      </w:r>
      <w:r>
        <w:rPr>
          <w:rFonts w:ascii="Tahoma" w:eastAsia="Tahoma" w:hAnsi="Tahoma" w:cs="Tahoma"/>
          <w:b/>
          <w:bCs/>
        </w:rPr>
        <w:t xml:space="preserve"> </w:t>
      </w:r>
      <w:r>
        <w:rPr>
          <w:rFonts w:ascii="Tahoma" w:eastAsia="Tahoma" w:hAnsi="Tahoma" w:cs="Tahoma"/>
        </w:rPr>
        <w:t>IM soluble insulin bolus hourly</w:t>
      </w:r>
    </w:p>
    <w:p w:rsidR="00CF16B6" w:rsidRDefault="00CF16B6">
      <w:pPr>
        <w:spacing w:line="2" w:lineRule="exact"/>
        <w:rPr>
          <w:sz w:val="20"/>
          <w:szCs w:val="20"/>
        </w:rPr>
      </w:pPr>
    </w:p>
    <w:p w:rsidR="00CF16B6" w:rsidRDefault="00E30262" w:rsidP="00E30262">
      <w:pPr>
        <w:numPr>
          <w:ilvl w:val="1"/>
          <w:numId w:val="1179"/>
        </w:numPr>
        <w:tabs>
          <w:tab w:val="left" w:pos="1560"/>
        </w:tabs>
        <w:spacing w:line="234" w:lineRule="auto"/>
        <w:ind w:left="1560" w:hanging="360"/>
        <w:jc w:val="both"/>
        <w:rPr>
          <w:rFonts w:ascii="Courier New" w:eastAsia="Courier New" w:hAnsi="Courier New" w:cs="Courier New"/>
        </w:rPr>
      </w:pPr>
      <w:r>
        <w:rPr>
          <w:rFonts w:ascii="Tahoma" w:eastAsia="Tahoma" w:hAnsi="Tahoma" w:cs="Tahoma"/>
        </w:rPr>
        <w:t>When blood gl</w:t>
      </w:r>
      <w:r>
        <w:rPr>
          <w:rFonts w:ascii="Tahoma" w:eastAsia="Tahoma" w:hAnsi="Tahoma" w:cs="Tahoma"/>
        </w:rPr>
        <w:t xml:space="preserve">ucose falls to 14 mmol/L or bellow give soluble Insulin 4Units S.C. 4 hourly </w:t>
      </w:r>
      <w:r>
        <w:rPr>
          <w:rFonts w:ascii="Tahoma" w:eastAsia="Tahoma" w:hAnsi="Tahoma" w:cs="Tahoma"/>
          <w:b/>
          <w:bCs/>
        </w:rPr>
        <w:t>OR</w:t>
      </w:r>
      <w:r>
        <w:rPr>
          <w:rFonts w:ascii="Tahoma" w:eastAsia="Tahoma" w:hAnsi="Tahoma" w:cs="Tahoma"/>
        </w:rPr>
        <w:t xml:space="preserve"> IM 2 hourly and continue until the patient is able to eat again then change to B.D. or T.I.D Insulin</w:t>
      </w:r>
    </w:p>
    <w:p w:rsidR="00CF16B6" w:rsidRDefault="00E30262" w:rsidP="00E30262">
      <w:pPr>
        <w:numPr>
          <w:ilvl w:val="0"/>
          <w:numId w:val="1179"/>
        </w:numPr>
        <w:tabs>
          <w:tab w:val="left" w:pos="840"/>
        </w:tabs>
        <w:spacing w:line="237" w:lineRule="auto"/>
        <w:ind w:left="840" w:hanging="360"/>
        <w:rPr>
          <w:rFonts w:ascii="Symbol" w:eastAsia="Symbol" w:hAnsi="Symbol" w:cs="Symbol"/>
        </w:rPr>
      </w:pPr>
      <w:r>
        <w:rPr>
          <w:rFonts w:ascii="Tahoma" w:eastAsia="Tahoma" w:hAnsi="Tahoma" w:cs="Tahoma"/>
        </w:rPr>
        <w:t>If blood glucose is fluctuating widely, then use the following guide:</w:t>
      </w:r>
    </w:p>
    <w:p w:rsidR="00CF16B6" w:rsidRDefault="00CF16B6">
      <w:pPr>
        <w:spacing w:line="266" w:lineRule="exact"/>
        <w:rPr>
          <w:rFonts w:ascii="Symbol" w:eastAsia="Symbol" w:hAnsi="Symbol" w:cs="Symbol"/>
        </w:rPr>
      </w:pPr>
    </w:p>
    <w:p w:rsidR="00CF16B6" w:rsidRDefault="00E30262">
      <w:pPr>
        <w:ind w:left="840"/>
        <w:rPr>
          <w:rFonts w:ascii="Symbol" w:eastAsia="Symbol" w:hAnsi="Symbol" w:cs="Symbol"/>
        </w:rPr>
      </w:pPr>
      <w:r>
        <w:rPr>
          <w:rFonts w:ascii="Tahoma" w:eastAsia="Tahoma" w:hAnsi="Tahoma" w:cs="Tahoma"/>
          <w:b/>
          <w:bCs/>
        </w:rPr>
        <w:t>Tabl</w:t>
      </w:r>
      <w:r>
        <w:rPr>
          <w:rFonts w:ascii="Tahoma" w:eastAsia="Tahoma" w:hAnsi="Tahoma" w:cs="Tahoma"/>
          <w:b/>
          <w:bCs/>
        </w:rPr>
        <w:t>e 2: Treatment of Diabetic Ketoacidosis in Case Of Blood Glucose Flactuations</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20"/>
        <w:gridCol w:w="1980"/>
        <w:gridCol w:w="2320"/>
        <w:gridCol w:w="2380"/>
        <w:gridCol w:w="1420"/>
        <w:gridCol w:w="900"/>
      </w:tblGrid>
      <w:tr w:rsidR="00CF16B6">
        <w:trPr>
          <w:trHeight w:val="261"/>
        </w:trPr>
        <w:tc>
          <w:tcPr>
            <w:tcW w:w="2400" w:type="dxa"/>
            <w:gridSpan w:val="2"/>
            <w:tcBorders>
              <w:top w:val="single" w:sz="8" w:space="0" w:color="4BACC6"/>
              <w:left w:val="single" w:sz="8" w:space="0" w:color="4BACC6"/>
              <w:bottom w:val="single" w:sz="8" w:space="0" w:color="4BACC6"/>
            </w:tcBorders>
            <w:vAlign w:val="bottom"/>
          </w:tcPr>
          <w:p w:rsidR="00CF16B6" w:rsidRDefault="00E30262">
            <w:pPr>
              <w:ind w:left="120"/>
              <w:rPr>
                <w:sz w:val="20"/>
                <w:szCs w:val="20"/>
              </w:rPr>
            </w:pPr>
            <w:r>
              <w:rPr>
                <w:rFonts w:ascii="Tahoma" w:eastAsia="Tahoma" w:hAnsi="Tahoma" w:cs="Tahoma"/>
                <w:b/>
                <w:bCs/>
                <w:sz w:val="20"/>
                <w:szCs w:val="20"/>
              </w:rPr>
              <w:t>Blood glucose</w:t>
            </w:r>
          </w:p>
        </w:tc>
        <w:tc>
          <w:tcPr>
            <w:tcW w:w="2320" w:type="dxa"/>
            <w:tcBorders>
              <w:top w:val="single" w:sz="8" w:space="0" w:color="4BACC6"/>
              <w:bottom w:val="single" w:sz="8" w:space="0" w:color="4BACC6"/>
              <w:right w:val="single" w:sz="8" w:space="0" w:color="4BACC6"/>
            </w:tcBorders>
            <w:vAlign w:val="bottom"/>
          </w:tcPr>
          <w:p w:rsidR="00CF16B6" w:rsidRDefault="00CF16B6"/>
        </w:tc>
        <w:tc>
          <w:tcPr>
            <w:tcW w:w="238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Insulin 4 hourly S.C.</w:t>
            </w:r>
          </w:p>
        </w:tc>
        <w:tc>
          <w:tcPr>
            <w:tcW w:w="1420" w:type="dxa"/>
            <w:tcBorders>
              <w:top w:val="single" w:sz="8" w:space="0" w:color="4BACC6"/>
            </w:tcBorders>
            <w:vAlign w:val="bottom"/>
          </w:tcPr>
          <w:p w:rsidR="00CF16B6" w:rsidRDefault="00E30262">
            <w:pPr>
              <w:ind w:left="100"/>
              <w:rPr>
                <w:sz w:val="20"/>
                <w:szCs w:val="20"/>
              </w:rPr>
            </w:pPr>
            <w:r>
              <w:rPr>
                <w:rFonts w:ascii="Tahoma" w:eastAsia="Tahoma" w:hAnsi="Tahoma" w:cs="Tahoma"/>
                <w:b/>
                <w:bCs/>
                <w:sz w:val="20"/>
                <w:szCs w:val="20"/>
              </w:rPr>
              <w:t>4hourly</w:t>
            </w:r>
          </w:p>
        </w:tc>
        <w:tc>
          <w:tcPr>
            <w:tcW w:w="900" w:type="dxa"/>
            <w:tcBorders>
              <w:top w:val="single" w:sz="8" w:space="0" w:color="4BACC6"/>
              <w:right w:val="single" w:sz="8" w:space="0" w:color="4BACC6"/>
            </w:tcBorders>
            <w:vAlign w:val="bottom"/>
          </w:tcPr>
          <w:p w:rsidR="00CF16B6" w:rsidRDefault="00E30262">
            <w:pPr>
              <w:ind w:right="20"/>
              <w:jc w:val="right"/>
              <w:rPr>
                <w:sz w:val="20"/>
                <w:szCs w:val="20"/>
              </w:rPr>
            </w:pPr>
            <w:r>
              <w:rPr>
                <w:rFonts w:ascii="Tahoma" w:eastAsia="Tahoma" w:hAnsi="Tahoma" w:cs="Tahoma"/>
                <w:b/>
                <w:bCs/>
                <w:sz w:val="20"/>
                <w:szCs w:val="20"/>
              </w:rPr>
              <w:t>5%</w:t>
            </w:r>
          </w:p>
        </w:tc>
      </w:tr>
      <w:tr w:rsidR="00CF16B6">
        <w:trPr>
          <w:trHeight w:val="239"/>
        </w:trPr>
        <w:tc>
          <w:tcPr>
            <w:tcW w:w="2400" w:type="dxa"/>
            <w:gridSpan w:val="2"/>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mmol/L</w:t>
            </w:r>
          </w:p>
        </w:tc>
        <w:tc>
          <w:tcPr>
            <w:tcW w:w="232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Mg/dl</w:t>
            </w:r>
          </w:p>
        </w:tc>
        <w:tc>
          <w:tcPr>
            <w:tcW w:w="2380" w:type="dxa"/>
            <w:tcBorders>
              <w:right w:val="single" w:sz="8" w:space="0" w:color="4BACC6"/>
            </w:tcBorders>
            <w:vAlign w:val="bottom"/>
          </w:tcPr>
          <w:p w:rsidR="00CF16B6" w:rsidRDefault="00E30262">
            <w:pPr>
              <w:spacing w:line="220" w:lineRule="exact"/>
              <w:ind w:left="100"/>
              <w:rPr>
                <w:sz w:val="20"/>
                <w:szCs w:val="20"/>
              </w:rPr>
            </w:pPr>
            <w:r>
              <w:rPr>
                <w:rFonts w:ascii="Tahoma" w:eastAsia="Tahoma" w:hAnsi="Tahoma" w:cs="Tahoma"/>
                <w:b/>
                <w:bCs/>
                <w:sz w:val="20"/>
                <w:szCs w:val="20"/>
              </w:rPr>
              <w:t>OR 2 hourly I.M</w:t>
            </w:r>
          </w:p>
        </w:tc>
        <w:tc>
          <w:tcPr>
            <w:tcW w:w="1420" w:type="dxa"/>
            <w:vAlign w:val="bottom"/>
          </w:tcPr>
          <w:p w:rsidR="00CF16B6" w:rsidRDefault="00E30262">
            <w:pPr>
              <w:spacing w:line="220" w:lineRule="exact"/>
              <w:ind w:left="100"/>
              <w:rPr>
                <w:sz w:val="20"/>
                <w:szCs w:val="20"/>
              </w:rPr>
            </w:pPr>
            <w:r>
              <w:rPr>
                <w:rFonts w:ascii="Tahoma" w:eastAsia="Tahoma" w:hAnsi="Tahoma" w:cs="Tahoma"/>
                <w:b/>
                <w:bCs/>
                <w:sz w:val="20"/>
                <w:szCs w:val="20"/>
              </w:rPr>
              <w:t>Dextrose</w:t>
            </w:r>
          </w:p>
        </w:tc>
        <w:tc>
          <w:tcPr>
            <w:tcW w:w="900" w:type="dxa"/>
            <w:tcBorders>
              <w:right w:val="single" w:sz="8" w:space="0" w:color="4BACC6"/>
            </w:tcBorders>
            <w:vAlign w:val="bottom"/>
          </w:tcPr>
          <w:p w:rsidR="00CF16B6" w:rsidRDefault="00CF16B6">
            <w:pPr>
              <w:rPr>
                <w:sz w:val="20"/>
                <w:szCs w:val="20"/>
              </w:rPr>
            </w:pPr>
          </w:p>
        </w:tc>
      </w:tr>
      <w:tr w:rsidR="00CF16B6">
        <w:trPr>
          <w:trHeight w:val="106"/>
        </w:trPr>
        <w:tc>
          <w:tcPr>
            <w:tcW w:w="2400" w:type="dxa"/>
            <w:gridSpan w:val="2"/>
            <w:tcBorders>
              <w:left w:val="single" w:sz="8" w:space="0" w:color="4BACC6"/>
              <w:bottom w:val="single" w:sz="8" w:space="0" w:color="4BACC6"/>
              <w:right w:val="single" w:sz="8" w:space="0" w:color="4BACC6"/>
            </w:tcBorders>
            <w:vAlign w:val="bottom"/>
          </w:tcPr>
          <w:p w:rsidR="00CF16B6" w:rsidRDefault="00CF16B6">
            <w:pPr>
              <w:rPr>
                <w:sz w:val="9"/>
                <w:szCs w:val="9"/>
              </w:rPr>
            </w:pPr>
          </w:p>
        </w:tc>
        <w:tc>
          <w:tcPr>
            <w:tcW w:w="2320" w:type="dxa"/>
            <w:tcBorders>
              <w:bottom w:val="single" w:sz="8" w:space="0" w:color="4BACC6"/>
              <w:right w:val="single" w:sz="8" w:space="0" w:color="4BACC6"/>
            </w:tcBorders>
            <w:vAlign w:val="bottom"/>
          </w:tcPr>
          <w:p w:rsidR="00CF16B6" w:rsidRDefault="00CF16B6">
            <w:pPr>
              <w:rPr>
                <w:sz w:val="9"/>
                <w:szCs w:val="9"/>
              </w:rPr>
            </w:pPr>
          </w:p>
        </w:tc>
        <w:tc>
          <w:tcPr>
            <w:tcW w:w="2380" w:type="dxa"/>
            <w:tcBorders>
              <w:bottom w:val="single" w:sz="8" w:space="0" w:color="4BACC6"/>
              <w:right w:val="single" w:sz="8" w:space="0" w:color="4BACC6"/>
            </w:tcBorders>
            <w:vAlign w:val="bottom"/>
          </w:tcPr>
          <w:p w:rsidR="00CF16B6" w:rsidRDefault="00CF16B6">
            <w:pPr>
              <w:rPr>
                <w:sz w:val="9"/>
                <w:szCs w:val="9"/>
              </w:rPr>
            </w:pPr>
          </w:p>
        </w:tc>
        <w:tc>
          <w:tcPr>
            <w:tcW w:w="1420" w:type="dxa"/>
            <w:tcBorders>
              <w:bottom w:val="single" w:sz="8" w:space="0" w:color="4BACC6"/>
            </w:tcBorders>
            <w:vAlign w:val="bottom"/>
          </w:tcPr>
          <w:p w:rsidR="00CF16B6" w:rsidRDefault="00CF16B6">
            <w:pPr>
              <w:rPr>
                <w:sz w:val="9"/>
                <w:szCs w:val="9"/>
              </w:rPr>
            </w:pPr>
          </w:p>
        </w:tc>
        <w:tc>
          <w:tcPr>
            <w:tcW w:w="900" w:type="dxa"/>
            <w:tcBorders>
              <w:bottom w:val="single" w:sz="8" w:space="0" w:color="4BACC6"/>
              <w:right w:val="single" w:sz="8" w:space="0" w:color="4BACC6"/>
            </w:tcBorders>
            <w:vAlign w:val="bottom"/>
          </w:tcPr>
          <w:p w:rsidR="00CF16B6" w:rsidRDefault="00CF16B6">
            <w:pPr>
              <w:rPr>
                <w:sz w:val="9"/>
                <w:szCs w:val="9"/>
              </w:rPr>
            </w:pPr>
          </w:p>
        </w:tc>
      </w:tr>
      <w:tr w:rsidR="00CF16B6">
        <w:trPr>
          <w:trHeight w:val="241"/>
        </w:trPr>
        <w:tc>
          <w:tcPr>
            <w:tcW w:w="2400" w:type="dxa"/>
            <w:gridSpan w:val="2"/>
            <w:tcBorders>
              <w:left w:val="single" w:sz="8" w:space="0" w:color="4BACC6"/>
              <w:bottom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&gt;14.0</w:t>
            </w:r>
          </w:p>
        </w:tc>
        <w:tc>
          <w:tcPr>
            <w:tcW w:w="232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&gt;250</w:t>
            </w:r>
          </w:p>
        </w:tc>
        <w:tc>
          <w:tcPr>
            <w:tcW w:w="23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12</w:t>
            </w:r>
          </w:p>
        </w:tc>
        <w:tc>
          <w:tcPr>
            <w:tcW w:w="142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500ml</w:t>
            </w:r>
          </w:p>
        </w:tc>
        <w:tc>
          <w:tcPr>
            <w:tcW w:w="900" w:type="dxa"/>
            <w:tcBorders>
              <w:bottom w:val="single" w:sz="8" w:space="0" w:color="4BACC6"/>
              <w:right w:val="single" w:sz="8" w:space="0" w:color="4BACC6"/>
            </w:tcBorders>
            <w:vAlign w:val="bottom"/>
          </w:tcPr>
          <w:p w:rsidR="00CF16B6" w:rsidRDefault="00CF16B6">
            <w:pPr>
              <w:rPr>
                <w:sz w:val="20"/>
                <w:szCs w:val="20"/>
              </w:rPr>
            </w:pPr>
          </w:p>
        </w:tc>
      </w:tr>
      <w:tr w:rsidR="00CF16B6">
        <w:trPr>
          <w:trHeight w:val="242"/>
        </w:trPr>
        <w:tc>
          <w:tcPr>
            <w:tcW w:w="420" w:type="dxa"/>
            <w:tcBorders>
              <w:left w:val="single" w:sz="8" w:space="0" w:color="4BACC6"/>
              <w:bottom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7.2</w:t>
            </w:r>
          </w:p>
        </w:tc>
        <w:tc>
          <w:tcPr>
            <w:tcW w:w="1980" w:type="dxa"/>
            <w:tcBorders>
              <w:bottom w:val="single" w:sz="8" w:space="0" w:color="4BACC6"/>
              <w:right w:val="single" w:sz="8" w:space="0" w:color="4BACC6"/>
            </w:tcBorders>
            <w:vAlign w:val="bottom"/>
          </w:tcPr>
          <w:p w:rsidR="00CF16B6" w:rsidRDefault="00E30262">
            <w:pPr>
              <w:spacing w:line="239" w:lineRule="exact"/>
              <w:ind w:left="40"/>
              <w:rPr>
                <w:sz w:val="20"/>
                <w:szCs w:val="20"/>
              </w:rPr>
            </w:pPr>
            <w:r>
              <w:rPr>
                <w:rFonts w:ascii="Tahoma" w:eastAsia="Tahoma" w:hAnsi="Tahoma" w:cs="Tahoma"/>
                <w:sz w:val="20"/>
                <w:szCs w:val="20"/>
              </w:rPr>
              <w:t>– 14.0</w:t>
            </w:r>
          </w:p>
        </w:tc>
        <w:tc>
          <w:tcPr>
            <w:tcW w:w="232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130 – 250</w:t>
            </w:r>
          </w:p>
        </w:tc>
        <w:tc>
          <w:tcPr>
            <w:tcW w:w="23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8</w:t>
            </w:r>
          </w:p>
        </w:tc>
        <w:tc>
          <w:tcPr>
            <w:tcW w:w="142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500ml</w:t>
            </w:r>
          </w:p>
        </w:tc>
        <w:tc>
          <w:tcPr>
            <w:tcW w:w="90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2"/>
        </w:trPr>
        <w:tc>
          <w:tcPr>
            <w:tcW w:w="420" w:type="dxa"/>
            <w:tcBorders>
              <w:left w:val="single" w:sz="8" w:space="0" w:color="4BACC6"/>
              <w:bottom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2.5</w:t>
            </w:r>
          </w:p>
        </w:tc>
        <w:tc>
          <w:tcPr>
            <w:tcW w:w="1980" w:type="dxa"/>
            <w:tcBorders>
              <w:bottom w:val="single" w:sz="8" w:space="0" w:color="4BACC6"/>
              <w:right w:val="single" w:sz="8" w:space="0" w:color="4BACC6"/>
            </w:tcBorders>
            <w:vAlign w:val="bottom"/>
          </w:tcPr>
          <w:p w:rsidR="00CF16B6" w:rsidRDefault="00E30262">
            <w:pPr>
              <w:spacing w:line="239" w:lineRule="exact"/>
              <w:ind w:left="40"/>
              <w:rPr>
                <w:sz w:val="20"/>
                <w:szCs w:val="20"/>
              </w:rPr>
            </w:pPr>
            <w:r>
              <w:rPr>
                <w:rFonts w:ascii="Tahoma" w:eastAsia="Tahoma" w:hAnsi="Tahoma" w:cs="Tahoma"/>
                <w:sz w:val="20"/>
                <w:szCs w:val="20"/>
              </w:rPr>
              <w:t>– 7.2</w:t>
            </w:r>
          </w:p>
        </w:tc>
        <w:tc>
          <w:tcPr>
            <w:tcW w:w="232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45 – 350</w:t>
            </w:r>
          </w:p>
        </w:tc>
        <w:tc>
          <w:tcPr>
            <w:tcW w:w="23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4</w:t>
            </w:r>
          </w:p>
        </w:tc>
        <w:tc>
          <w:tcPr>
            <w:tcW w:w="142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500ml</w:t>
            </w:r>
          </w:p>
        </w:tc>
        <w:tc>
          <w:tcPr>
            <w:tcW w:w="90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2"/>
        </w:trPr>
        <w:tc>
          <w:tcPr>
            <w:tcW w:w="2400" w:type="dxa"/>
            <w:gridSpan w:val="2"/>
            <w:tcBorders>
              <w:left w:val="single" w:sz="8" w:space="0" w:color="4BACC6"/>
              <w:bottom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&lt;25</w:t>
            </w:r>
          </w:p>
        </w:tc>
        <w:tc>
          <w:tcPr>
            <w:tcW w:w="232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&lt;45</w:t>
            </w:r>
          </w:p>
        </w:tc>
        <w:tc>
          <w:tcPr>
            <w:tcW w:w="2380" w:type="dxa"/>
            <w:tcBorders>
              <w:bottom w:val="single" w:sz="8" w:space="0" w:color="4BACC6"/>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4</w:t>
            </w:r>
          </w:p>
        </w:tc>
        <w:tc>
          <w:tcPr>
            <w:tcW w:w="142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100ml</w:t>
            </w:r>
          </w:p>
        </w:tc>
        <w:tc>
          <w:tcPr>
            <w:tcW w:w="900" w:type="dxa"/>
            <w:tcBorders>
              <w:bottom w:val="single" w:sz="8" w:space="0" w:color="4BACC6"/>
              <w:right w:val="single" w:sz="8" w:space="0" w:color="4BACC6"/>
            </w:tcBorders>
            <w:vAlign w:val="bottom"/>
          </w:tcPr>
          <w:p w:rsidR="00CF16B6" w:rsidRDefault="00CF16B6">
            <w:pPr>
              <w:rPr>
                <w:sz w:val="21"/>
                <w:szCs w:val="21"/>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32480" behindDoc="1" locked="0" layoutInCell="0" allowOverlap="1">
                <wp:simplePos x="0" y="0"/>
                <wp:positionH relativeFrom="column">
                  <wp:posOffset>5975350</wp:posOffset>
                </wp:positionH>
                <wp:positionV relativeFrom="paragraph">
                  <wp:posOffset>-12065</wp:posOffset>
                </wp:positionV>
                <wp:extent cx="12065" cy="12065"/>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BACC6"/>
                        </a:solidFill>
                      </wps:spPr>
                      <wps:bodyPr/>
                    </wps:wsp>
                  </a:graphicData>
                </a:graphic>
              </wp:anchor>
            </w:drawing>
          </mc:Choice>
          <mc:Fallback>
            <w:pict>
              <v:rect w14:anchorId="03B01831" id="Shape 503" o:spid="_x0000_s1026" style="position:absolute;margin-left:470.5pt;margin-top:-.95pt;width:.95pt;height:.9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" o:allowincell="f" fillcolor="#4bacc6" stroked="f">
                <v:path arrowok="t"/>
              </v:rect>
            </w:pict>
          </mc:Fallback>
        </mc:AlternateContent>
      </w:r>
    </w:p>
    <w:p w:rsidR="00CF16B6" w:rsidRDefault="00CF16B6">
      <w:pPr>
        <w:spacing w:line="243" w:lineRule="exact"/>
        <w:rPr>
          <w:sz w:val="20"/>
          <w:szCs w:val="20"/>
        </w:rPr>
      </w:pPr>
    </w:p>
    <w:p w:rsidR="00CF16B6" w:rsidRDefault="00E30262">
      <w:pPr>
        <w:ind w:left="120"/>
        <w:rPr>
          <w:sz w:val="20"/>
          <w:szCs w:val="20"/>
        </w:rPr>
      </w:pPr>
      <w:r>
        <w:rPr>
          <w:rFonts w:ascii="Tahoma" w:eastAsia="Tahoma" w:hAnsi="Tahoma" w:cs="Tahoma"/>
          <w:b/>
          <w:bCs/>
        </w:rPr>
        <w:t>Acidosis correction</w:t>
      </w:r>
    </w:p>
    <w:p w:rsidR="00CF16B6" w:rsidRDefault="00E30262" w:rsidP="00E30262">
      <w:pPr>
        <w:numPr>
          <w:ilvl w:val="0"/>
          <w:numId w:val="1180"/>
        </w:numPr>
        <w:tabs>
          <w:tab w:val="left" w:pos="840"/>
        </w:tabs>
        <w:spacing w:line="207" w:lineRule="auto"/>
        <w:ind w:left="840" w:hanging="360"/>
        <w:rPr>
          <w:rFonts w:ascii="Symbol" w:eastAsia="Symbol" w:hAnsi="Symbol" w:cs="Symbol"/>
        </w:rPr>
      </w:pPr>
      <w:r>
        <w:rPr>
          <w:rFonts w:ascii="Tahoma" w:eastAsia="Tahoma" w:hAnsi="Tahoma" w:cs="Tahoma"/>
        </w:rPr>
        <w:t>With severe acidosis NaHCO</w:t>
      </w:r>
      <w:r>
        <w:rPr>
          <w:rFonts w:ascii="Tahoma" w:eastAsia="Tahoma" w:hAnsi="Tahoma" w:cs="Tahoma"/>
          <w:sz w:val="27"/>
          <w:szCs w:val="27"/>
          <w:vertAlign w:val="subscript"/>
        </w:rPr>
        <w:t>3</w:t>
      </w:r>
      <w:r>
        <w:rPr>
          <w:rFonts w:ascii="Tahoma" w:eastAsia="Tahoma" w:hAnsi="Tahoma" w:cs="Tahoma"/>
        </w:rPr>
        <w:t xml:space="preserve"> 50mmol should be given under Doctor’s instruction</w:t>
      </w:r>
    </w:p>
    <w:p w:rsidR="00CF16B6" w:rsidRDefault="00E30262">
      <w:pPr>
        <w:spacing w:line="20" w:lineRule="exact"/>
        <w:rPr>
          <w:sz w:val="20"/>
          <w:szCs w:val="20"/>
        </w:rPr>
      </w:pPr>
      <w:r>
        <w:rPr>
          <w:noProof/>
          <w:sz w:val="20"/>
          <w:szCs w:val="20"/>
        </w:rPr>
        <w:drawing>
          <wp:anchor distT="0" distB="0" distL="114300" distR="114300" simplePos="0" relativeHeight="251733504" behindDoc="1" locked="0" layoutInCell="0" allowOverlap="1">
            <wp:simplePos x="0" y="0"/>
            <wp:positionH relativeFrom="column">
              <wp:posOffset>58420</wp:posOffset>
            </wp:positionH>
            <wp:positionV relativeFrom="paragraph">
              <wp:posOffset>127635</wp:posOffset>
            </wp:positionV>
            <wp:extent cx="5981065" cy="6350"/>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4" w:lineRule="exact"/>
        <w:rPr>
          <w:sz w:val="20"/>
          <w:szCs w:val="20"/>
        </w:rPr>
      </w:pPr>
    </w:p>
    <w:p w:rsidR="00CF16B6" w:rsidRDefault="00E30262">
      <w:pPr>
        <w:ind w:left="120"/>
        <w:rPr>
          <w:sz w:val="20"/>
          <w:szCs w:val="20"/>
        </w:rPr>
      </w:pPr>
      <w:r>
        <w:rPr>
          <w:rFonts w:ascii="Calibri" w:eastAsia="Calibri" w:hAnsi="Calibri" w:cs="Calibri"/>
        </w:rPr>
        <w:t xml:space="preserve">227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320" w:header="0" w:footer="0" w:gutter="0"/>
          <w:cols w:space="720" w:equalWidth="0">
            <w:col w:w="9480"/>
          </w:cols>
        </w:sectPr>
      </w:pPr>
    </w:p>
    <w:p w:rsidR="00CF16B6" w:rsidRDefault="00E30262">
      <w:pPr>
        <w:rPr>
          <w:sz w:val="20"/>
          <w:szCs w:val="20"/>
        </w:rPr>
      </w:pPr>
      <w:bookmarkStart w:id="250" w:name="page250"/>
      <w:bookmarkEnd w:id="250"/>
      <w:r>
        <w:rPr>
          <w:rFonts w:ascii="Tahoma" w:eastAsia="Tahoma" w:hAnsi="Tahoma" w:cs="Tahoma"/>
          <w:b/>
          <w:bCs/>
        </w:rPr>
        <w:lastRenderedPageBreak/>
        <w:t>Monitoring</w:t>
      </w:r>
    </w:p>
    <w:p w:rsidR="00CF16B6" w:rsidRDefault="00E30262" w:rsidP="00E30262">
      <w:pPr>
        <w:numPr>
          <w:ilvl w:val="0"/>
          <w:numId w:val="1181"/>
        </w:numPr>
        <w:tabs>
          <w:tab w:val="left" w:pos="720"/>
        </w:tabs>
        <w:ind w:left="720" w:hanging="360"/>
        <w:rPr>
          <w:rFonts w:ascii="Symbol" w:eastAsia="Symbol" w:hAnsi="Symbol" w:cs="Symbol"/>
        </w:rPr>
      </w:pPr>
      <w:r>
        <w:rPr>
          <w:rFonts w:ascii="Tahoma" w:eastAsia="Tahoma" w:hAnsi="Tahoma" w:cs="Tahoma"/>
        </w:rPr>
        <w:t>Assess CVS for volume overload (Input output chart, oedema (lungs, peripheral)</w:t>
      </w:r>
    </w:p>
    <w:p w:rsidR="00CF16B6" w:rsidRDefault="00E30262" w:rsidP="00E30262">
      <w:pPr>
        <w:numPr>
          <w:ilvl w:val="0"/>
          <w:numId w:val="1181"/>
        </w:numPr>
        <w:tabs>
          <w:tab w:val="left" w:pos="720"/>
        </w:tabs>
        <w:spacing w:line="235" w:lineRule="auto"/>
        <w:ind w:left="720" w:hanging="360"/>
        <w:rPr>
          <w:rFonts w:ascii="Symbol" w:eastAsia="Symbol" w:hAnsi="Symbol" w:cs="Symbol"/>
        </w:rPr>
      </w:pPr>
      <w:r>
        <w:rPr>
          <w:rFonts w:ascii="Tahoma" w:eastAsia="Tahoma" w:hAnsi="Tahoma" w:cs="Tahoma"/>
        </w:rPr>
        <w:t xml:space="preserve">Check blood </w:t>
      </w:r>
      <w:r>
        <w:rPr>
          <w:rFonts w:ascii="Tahoma" w:eastAsia="Tahoma" w:hAnsi="Tahoma" w:cs="Tahoma"/>
        </w:rPr>
        <w:t>glucose 2hrly if using I.M. route or 4 hrly if S.C. route.</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4.0 NON-KETOTIC HYPEROSMOLAR STATE (NKHS)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6"/>
          <w:szCs w:val="26"/>
        </w:rPr>
        <w:t>Most common elderly i</w:t>
      </w:r>
      <w:r>
        <w:rPr>
          <w:rFonts w:ascii="Tahoma" w:eastAsia="Tahoma" w:hAnsi="Tahoma" w:cs="Tahoma"/>
          <w:b/>
          <w:bCs/>
        </w:rPr>
        <w:t>n T2DM</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b/>
          <w:bCs/>
        </w:rPr>
        <w:t>Symptoms</w:t>
      </w:r>
    </w:p>
    <w:p w:rsidR="00CF16B6" w:rsidRDefault="00E30262" w:rsidP="00E30262">
      <w:pPr>
        <w:numPr>
          <w:ilvl w:val="0"/>
          <w:numId w:val="1182"/>
        </w:numPr>
        <w:tabs>
          <w:tab w:val="left" w:pos="720"/>
        </w:tabs>
        <w:spacing w:line="237" w:lineRule="auto"/>
        <w:ind w:left="720" w:hanging="360"/>
        <w:rPr>
          <w:rFonts w:ascii="Symbol" w:eastAsia="Symbol" w:hAnsi="Symbol" w:cs="Symbol"/>
        </w:rPr>
      </w:pPr>
      <w:r>
        <w:rPr>
          <w:rFonts w:ascii="Tahoma" w:eastAsia="Tahoma" w:hAnsi="Tahoma" w:cs="Tahoma"/>
        </w:rPr>
        <w:t>Polyuria,</w:t>
      </w:r>
    </w:p>
    <w:p w:rsidR="00CF16B6" w:rsidRDefault="00CF16B6">
      <w:pPr>
        <w:spacing w:line="1"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Ortostatic hypotension</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Altered mental state Lethargy, obtundation, seizures, possible coma</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7" w:lineRule="auto"/>
        <w:ind w:left="720" w:hanging="360"/>
        <w:rPr>
          <w:rFonts w:ascii="Symbol" w:eastAsia="Symbol" w:hAnsi="Symbol" w:cs="Symbol"/>
        </w:rPr>
      </w:pPr>
      <w:r>
        <w:rPr>
          <w:rFonts w:ascii="Tahoma" w:eastAsia="Tahoma" w:hAnsi="Tahoma" w:cs="Tahoma"/>
        </w:rPr>
        <w:t>Weight loss</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Diminished oral intake of fluids</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Mental confusion</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Profound dehydration</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Lethargy or comatous</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Tachycardia</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5" w:lineRule="auto"/>
        <w:ind w:left="720" w:hanging="360"/>
        <w:rPr>
          <w:rFonts w:ascii="Symbol" w:eastAsia="Symbol" w:hAnsi="Symbol" w:cs="Symbol"/>
        </w:rPr>
      </w:pPr>
      <w:r>
        <w:rPr>
          <w:rFonts w:ascii="Tahoma" w:eastAsia="Tahoma" w:hAnsi="Tahoma" w:cs="Tahoma"/>
        </w:rPr>
        <w:t>Hypotension</w:t>
      </w:r>
    </w:p>
    <w:p w:rsidR="00CF16B6" w:rsidRDefault="00CF16B6">
      <w:pPr>
        <w:spacing w:line="2" w:lineRule="exact"/>
        <w:rPr>
          <w:rFonts w:ascii="Symbol" w:eastAsia="Symbol" w:hAnsi="Symbol" w:cs="Symbol"/>
        </w:rPr>
      </w:pPr>
    </w:p>
    <w:p w:rsidR="00CF16B6" w:rsidRDefault="00E30262" w:rsidP="00E30262">
      <w:pPr>
        <w:numPr>
          <w:ilvl w:val="0"/>
          <w:numId w:val="1182"/>
        </w:numPr>
        <w:tabs>
          <w:tab w:val="left" w:pos="720"/>
        </w:tabs>
        <w:spacing w:line="237" w:lineRule="auto"/>
        <w:ind w:left="720" w:hanging="360"/>
        <w:rPr>
          <w:rFonts w:ascii="Symbol" w:eastAsia="Symbol" w:hAnsi="Symbol" w:cs="Symbol"/>
        </w:rPr>
      </w:pPr>
      <w:r>
        <w:rPr>
          <w:rFonts w:ascii="Tahoma" w:eastAsia="Tahoma" w:hAnsi="Tahoma" w:cs="Tahoma"/>
        </w:rPr>
        <w:t>Differentiated from DKA (No nausea and vomiting, no abdominal pain, and Kussmaul breathing)</w:t>
      </w:r>
    </w:p>
    <w:p w:rsidR="00CF16B6" w:rsidRDefault="00CF16B6">
      <w:pPr>
        <w:spacing w:line="266" w:lineRule="exact"/>
        <w:rPr>
          <w:sz w:val="20"/>
          <w:szCs w:val="20"/>
        </w:rPr>
      </w:pPr>
    </w:p>
    <w:p w:rsidR="00CF16B6" w:rsidRDefault="00E30262" w:rsidP="00E30262">
      <w:pPr>
        <w:numPr>
          <w:ilvl w:val="0"/>
          <w:numId w:val="1183"/>
        </w:numPr>
        <w:tabs>
          <w:tab w:val="left" w:pos="720"/>
        </w:tabs>
        <w:ind w:left="720" w:hanging="360"/>
        <w:rPr>
          <w:rFonts w:ascii="Symbol" w:eastAsia="Symbol" w:hAnsi="Symbol" w:cs="Symbol"/>
        </w:rPr>
      </w:pPr>
      <w:r>
        <w:rPr>
          <w:rFonts w:ascii="Tahoma" w:eastAsia="Tahoma" w:hAnsi="Tahoma" w:cs="Tahoma"/>
        </w:rPr>
        <w:t>Poor oral fluid intake</w:t>
      </w:r>
    </w:p>
    <w:p w:rsidR="00CF16B6" w:rsidRDefault="00CF16B6">
      <w:pPr>
        <w:spacing w:line="1" w:lineRule="exact"/>
        <w:rPr>
          <w:rFonts w:ascii="Symbol" w:eastAsia="Symbol" w:hAnsi="Symbol" w:cs="Symbol"/>
        </w:rPr>
      </w:pPr>
    </w:p>
    <w:p w:rsidR="00CF16B6" w:rsidRDefault="00E30262" w:rsidP="00E30262">
      <w:pPr>
        <w:numPr>
          <w:ilvl w:val="0"/>
          <w:numId w:val="1183"/>
        </w:numPr>
        <w:tabs>
          <w:tab w:val="left" w:pos="720"/>
        </w:tabs>
        <w:spacing w:line="235" w:lineRule="auto"/>
        <w:ind w:left="720" w:hanging="360"/>
        <w:rPr>
          <w:rFonts w:ascii="Symbol" w:eastAsia="Symbol" w:hAnsi="Symbol" w:cs="Symbol"/>
        </w:rPr>
      </w:pPr>
      <w:r>
        <w:rPr>
          <w:rFonts w:ascii="Tahoma" w:eastAsia="Tahoma" w:hAnsi="Tahoma" w:cs="Tahoma"/>
        </w:rPr>
        <w:t xml:space="preserve">MI, stroke, </w:t>
      </w:r>
      <w:r>
        <w:rPr>
          <w:rFonts w:ascii="Tahoma" w:eastAsia="Tahoma" w:hAnsi="Tahoma" w:cs="Tahoma"/>
        </w:rPr>
        <w:t>sepsis, pneumonia, and other serious infection must be sought</w:t>
      </w:r>
    </w:p>
    <w:p w:rsidR="00CF16B6" w:rsidRDefault="00CF16B6">
      <w:pPr>
        <w:spacing w:line="2" w:lineRule="exact"/>
        <w:rPr>
          <w:rFonts w:ascii="Symbol" w:eastAsia="Symbol" w:hAnsi="Symbol" w:cs="Symbol"/>
        </w:rPr>
      </w:pPr>
    </w:p>
    <w:p w:rsidR="00CF16B6" w:rsidRDefault="00E30262" w:rsidP="00E30262">
      <w:pPr>
        <w:numPr>
          <w:ilvl w:val="0"/>
          <w:numId w:val="1183"/>
        </w:numPr>
        <w:tabs>
          <w:tab w:val="left" w:pos="720"/>
        </w:tabs>
        <w:spacing w:line="235" w:lineRule="auto"/>
        <w:ind w:left="720" w:hanging="360"/>
        <w:rPr>
          <w:rFonts w:ascii="Symbol" w:eastAsia="Symbol" w:hAnsi="Symbol" w:cs="Symbol"/>
        </w:rPr>
      </w:pPr>
      <w:r>
        <w:rPr>
          <w:rFonts w:ascii="Tahoma" w:eastAsia="Tahoma" w:hAnsi="Tahoma" w:cs="Tahoma"/>
        </w:rPr>
        <w:t>Drugs: Thiazides diuretic, glucocorticoids, phenytoin</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Laboratory investigation and diagnosis</w:t>
      </w:r>
      <w:r>
        <w:rPr>
          <w:rFonts w:ascii="Tahoma" w:eastAsia="Tahoma" w:hAnsi="Tahoma" w:cs="Tahoma"/>
        </w:rPr>
        <w:t>:</w:t>
      </w:r>
    </w:p>
    <w:p w:rsidR="00CF16B6" w:rsidRDefault="00E30262" w:rsidP="00E30262">
      <w:pPr>
        <w:numPr>
          <w:ilvl w:val="0"/>
          <w:numId w:val="1184"/>
        </w:numPr>
        <w:tabs>
          <w:tab w:val="left" w:pos="720"/>
        </w:tabs>
        <w:ind w:left="720" w:hanging="360"/>
        <w:rPr>
          <w:rFonts w:ascii="Symbol" w:eastAsia="Symbol" w:hAnsi="Symbol" w:cs="Symbol"/>
        </w:rPr>
      </w:pPr>
      <w:r>
        <w:rPr>
          <w:rFonts w:ascii="Tahoma" w:eastAsia="Tahoma" w:hAnsi="Tahoma" w:cs="Tahoma"/>
        </w:rPr>
        <w:t>Check blood glucose (May be &gt; 55.5mmol/L (1000mg/dl)</w:t>
      </w:r>
    </w:p>
    <w:p w:rsidR="00CF16B6" w:rsidRDefault="00E30262" w:rsidP="00E30262">
      <w:pPr>
        <w:numPr>
          <w:ilvl w:val="0"/>
          <w:numId w:val="1184"/>
        </w:numPr>
        <w:tabs>
          <w:tab w:val="left" w:pos="720"/>
        </w:tabs>
        <w:spacing w:line="196" w:lineRule="auto"/>
        <w:ind w:left="720" w:hanging="360"/>
        <w:rPr>
          <w:rFonts w:ascii="Symbol" w:eastAsia="Symbol" w:hAnsi="Symbol" w:cs="Symbol"/>
        </w:rPr>
      </w:pPr>
      <w:r>
        <w:rPr>
          <w:rFonts w:ascii="Tahoma" w:eastAsia="Tahoma" w:hAnsi="Tahoma" w:cs="Tahoma"/>
        </w:rPr>
        <w:t>Check electrolytes (K</w:t>
      </w:r>
      <w:r>
        <w:rPr>
          <w:rFonts w:ascii="Tahoma" w:eastAsia="Tahoma" w:hAnsi="Tahoma" w:cs="Tahoma"/>
          <w:sz w:val="27"/>
          <w:szCs w:val="27"/>
          <w:vertAlign w:val="superscript"/>
        </w:rPr>
        <w:t>+</w:t>
      </w:r>
      <w:r>
        <w:rPr>
          <w:rFonts w:ascii="Tahoma" w:eastAsia="Tahoma" w:hAnsi="Tahoma" w:cs="Tahoma"/>
        </w:rPr>
        <w:t>, Na</w:t>
      </w:r>
      <w:r>
        <w:rPr>
          <w:rFonts w:ascii="Tahoma" w:eastAsia="Tahoma" w:hAnsi="Tahoma" w:cs="Tahoma"/>
          <w:sz w:val="27"/>
          <w:szCs w:val="27"/>
          <w:vertAlign w:val="superscript"/>
        </w:rPr>
        <w:t>+</w:t>
      </w:r>
      <w:r>
        <w:rPr>
          <w:rFonts w:ascii="Tahoma" w:eastAsia="Tahoma" w:hAnsi="Tahoma" w:cs="Tahoma"/>
        </w:rPr>
        <w:t>, Cl</w:t>
      </w:r>
      <w:r>
        <w:rPr>
          <w:rFonts w:ascii="Tahoma" w:eastAsia="Tahoma" w:hAnsi="Tahoma" w:cs="Tahoma"/>
          <w:sz w:val="27"/>
          <w:szCs w:val="27"/>
          <w:vertAlign w:val="superscript"/>
        </w:rPr>
        <w:t>-</w:t>
      </w:r>
      <w:r>
        <w:rPr>
          <w:rFonts w:ascii="Tahoma" w:eastAsia="Tahoma" w:hAnsi="Tahoma" w:cs="Tahoma"/>
        </w:rPr>
        <w:t>)</w:t>
      </w:r>
    </w:p>
    <w:p w:rsidR="00CF16B6" w:rsidRDefault="00E30262" w:rsidP="00E30262">
      <w:pPr>
        <w:numPr>
          <w:ilvl w:val="0"/>
          <w:numId w:val="1184"/>
        </w:numPr>
        <w:tabs>
          <w:tab w:val="left" w:pos="720"/>
        </w:tabs>
        <w:spacing w:line="235" w:lineRule="auto"/>
        <w:ind w:left="720" w:hanging="360"/>
        <w:rPr>
          <w:rFonts w:ascii="Symbol" w:eastAsia="Symbol" w:hAnsi="Symbol" w:cs="Symbol"/>
        </w:rPr>
      </w:pPr>
      <w:r>
        <w:rPr>
          <w:rFonts w:ascii="Tahoma" w:eastAsia="Tahoma" w:hAnsi="Tahoma" w:cs="Tahoma"/>
        </w:rPr>
        <w:t>Check Renal</w:t>
      </w:r>
      <w:r>
        <w:rPr>
          <w:rFonts w:ascii="Tahoma" w:eastAsia="Tahoma" w:hAnsi="Tahoma" w:cs="Tahoma"/>
        </w:rPr>
        <w:t xml:space="preserve"> function ( Urea and Creatinine)</w:t>
      </w:r>
    </w:p>
    <w:p w:rsidR="00CF16B6" w:rsidRDefault="00CF16B6">
      <w:pPr>
        <w:spacing w:line="2" w:lineRule="exact"/>
        <w:rPr>
          <w:rFonts w:ascii="Symbol" w:eastAsia="Symbol" w:hAnsi="Symbol" w:cs="Symbol"/>
        </w:rPr>
      </w:pPr>
    </w:p>
    <w:p w:rsidR="00CF16B6" w:rsidRDefault="00E30262" w:rsidP="00E30262">
      <w:pPr>
        <w:numPr>
          <w:ilvl w:val="0"/>
          <w:numId w:val="1184"/>
        </w:numPr>
        <w:tabs>
          <w:tab w:val="left" w:pos="720"/>
        </w:tabs>
        <w:spacing w:line="235" w:lineRule="auto"/>
        <w:ind w:left="720" w:hanging="360"/>
        <w:rPr>
          <w:rFonts w:ascii="Symbol" w:eastAsia="Symbol" w:hAnsi="Symbol" w:cs="Symbol"/>
        </w:rPr>
      </w:pPr>
      <w:r>
        <w:rPr>
          <w:rFonts w:ascii="Tahoma" w:eastAsia="Tahoma" w:hAnsi="Tahoma" w:cs="Tahoma"/>
        </w:rPr>
        <w:t>Check osmolarity (usually &gt;330 mosmol/L)</w:t>
      </w:r>
    </w:p>
    <w:p w:rsidR="00CF16B6" w:rsidRDefault="00CF16B6">
      <w:pPr>
        <w:spacing w:line="2" w:lineRule="exact"/>
        <w:rPr>
          <w:rFonts w:ascii="Symbol" w:eastAsia="Symbol" w:hAnsi="Symbol" w:cs="Symbol"/>
        </w:rPr>
      </w:pPr>
    </w:p>
    <w:p w:rsidR="00CF16B6" w:rsidRDefault="00E30262" w:rsidP="00E30262">
      <w:pPr>
        <w:numPr>
          <w:ilvl w:val="0"/>
          <w:numId w:val="1184"/>
        </w:numPr>
        <w:tabs>
          <w:tab w:val="left" w:pos="720"/>
        </w:tabs>
        <w:spacing w:line="215" w:lineRule="auto"/>
        <w:ind w:left="720" w:hanging="360"/>
        <w:rPr>
          <w:rFonts w:ascii="Symbol" w:eastAsia="Symbol" w:hAnsi="Symbol" w:cs="Symbol"/>
        </w:rPr>
      </w:pPr>
      <w:r>
        <w:rPr>
          <w:rFonts w:ascii="Tahoma" w:eastAsia="Tahoma" w:hAnsi="Tahoma" w:cs="Tahoma"/>
          <w:i/>
          <w:iCs/>
        </w:rPr>
        <w:t>Serum osmolarity = 2(Na</w:t>
      </w:r>
      <w:r>
        <w:rPr>
          <w:rFonts w:ascii="Tahoma" w:eastAsia="Tahoma" w:hAnsi="Tahoma" w:cs="Tahoma"/>
          <w:i/>
          <w:iCs/>
          <w:sz w:val="27"/>
          <w:szCs w:val="27"/>
          <w:vertAlign w:val="superscript"/>
        </w:rPr>
        <w:t>+</w:t>
      </w:r>
      <w:r>
        <w:rPr>
          <w:rFonts w:ascii="Tahoma" w:eastAsia="Tahoma" w:hAnsi="Tahoma" w:cs="Tahoma"/>
          <w:i/>
          <w:iCs/>
        </w:rPr>
        <w:t>+ K</w:t>
      </w:r>
      <w:r>
        <w:rPr>
          <w:rFonts w:ascii="Tahoma" w:eastAsia="Tahoma" w:hAnsi="Tahoma" w:cs="Tahoma"/>
          <w:i/>
          <w:iCs/>
          <w:sz w:val="27"/>
          <w:szCs w:val="27"/>
          <w:vertAlign w:val="superscript"/>
        </w:rPr>
        <w:t>+</w:t>
      </w:r>
      <w:r>
        <w:rPr>
          <w:rFonts w:ascii="Tahoma" w:eastAsia="Tahoma" w:hAnsi="Tahoma" w:cs="Tahoma"/>
          <w:i/>
          <w:iCs/>
        </w:rPr>
        <w:t xml:space="preserve">) + glucose + Urea (Glucose and Urea in mmol/L) </w:t>
      </w:r>
      <w:r>
        <w:rPr>
          <w:rFonts w:ascii="Tahoma" w:eastAsia="Tahoma" w:hAnsi="Tahoma" w:cs="Tahoma"/>
        </w:rPr>
        <w:t>(Normal is &lt; 310 as calculated)</w:t>
      </w:r>
    </w:p>
    <w:p w:rsidR="00CF16B6" w:rsidRDefault="00CF16B6">
      <w:pPr>
        <w:spacing w:line="2" w:lineRule="exact"/>
        <w:rPr>
          <w:rFonts w:ascii="Symbol" w:eastAsia="Symbol" w:hAnsi="Symbol" w:cs="Symbol"/>
        </w:rPr>
      </w:pPr>
    </w:p>
    <w:p w:rsidR="00CF16B6" w:rsidRDefault="00E30262" w:rsidP="00E30262">
      <w:pPr>
        <w:numPr>
          <w:ilvl w:val="0"/>
          <w:numId w:val="1184"/>
        </w:numPr>
        <w:tabs>
          <w:tab w:val="left" w:pos="720"/>
        </w:tabs>
        <w:spacing w:line="237" w:lineRule="auto"/>
        <w:ind w:left="720" w:hanging="360"/>
        <w:rPr>
          <w:rFonts w:ascii="Symbol" w:eastAsia="Symbol" w:hAnsi="Symbol" w:cs="Symbol"/>
        </w:rPr>
      </w:pPr>
      <w:r>
        <w:rPr>
          <w:rFonts w:ascii="Tahoma" w:eastAsia="Tahoma" w:hAnsi="Tahoma" w:cs="Tahoma"/>
        </w:rPr>
        <w:t>For Hyperosmolar Non Ketotic Coma (HNC/HONC) osmolarity is usually over</w:t>
      </w:r>
      <w:r>
        <w:rPr>
          <w:rFonts w:ascii="Tahoma" w:eastAsia="Tahoma" w:hAnsi="Tahoma" w:cs="Tahoma"/>
        </w:rPr>
        <w:t xml:space="preserve"> 330mosmol/L</w:t>
      </w:r>
    </w:p>
    <w:p w:rsidR="00CF16B6" w:rsidRDefault="00CF16B6">
      <w:pPr>
        <w:spacing w:line="266" w:lineRule="exact"/>
        <w:rPr>
          <w:sz w:val="20"/>
          <w:szCs w:val="20"/>
        </w:rPr>
      </w:pPr>
    </w:p>
    <w:p w:rsidR="00CF16B6" w:rsidRDefault="00E30262" w:rsidP="00E30262">
      <w:pPr>
        <w:numPr>
          <w:ilvl w:val="0"/>
          <w:numId w:val="1185"/>
        </w:numPr>
        <w:tabs>
          <w:tab w:val="left" w:pos="720"/>
        </w:tabs>
        <w:ind w:left="720" w:hanging="360"/>
        <w:rPr>
          <w:rFonts w:ascii="Symbol" w:eastAsia="Symbol" w:hAnsi="Symbol" w:cs="Symbol"/>
        </w:rPr>
      </w:pPr>
      <w:r>
        <w:rPr>
          <w:rFonts w:ascii="Tahoma" w:eastAsia="Tahoma" w:hAnsi="Tahoma" w:cs="Tahoma"/>
        </w:rPr>
        <w:t>In this case principle management as in case of DKA</w:t>
      </w:r>
    </w:p>
    <w:p w:rsidR="00CF16B6" w:rsidRDefault="00E30262" w:rsidP="00E30262">
      <w:pPr>
        <w:numPr>
          <w:ilvl w:val="1"/>
          <w:numId w:val="1186"/>
        </w:numPr>
        <w:tabs>
          <w:tab w:val="left" w:pos="1440"/>
        </w:tabs>
        <w:spacing w:line="221" w:lineRule="auto"/>
        <w:ind w:left="1080" w:right="540"/>
        <w:rPr>
          <w:rFonts w:ascii="Courier New" w:eastAsia="Courier New" w:hAnsi="Courier New" w:cs="Courier New"/>
        </w:rPr>
      </w:pPr>
      <w:r>
        <w:rPr>
          <w:rFonts w:ascii="Tahoma" w:eastAsia="Tahoma" w:hAnsi="Tahoma" w:cs="Tahoma"/>
        </w:rPr>
        <w:t xml:space="preserve">IV fluids should be replaced as half-normal saline (0.45%) if hypernatremia, </w:t>
      </w:r>
      <w:r>
        <w:rPr>
          <w:rFonts w:ascii="Courier New" w:eastAsia="Courier New" w:hAnsi="Courier New" w:cs="Courier New"/>
        </w:rPr>
        <w:t xml:space="preserve">o </w:t>
      </w:r>
      <w:r>
        <w:rPr>
          <w:rFonts w:ascii="Tahoma" w:eastAsia="Tahoma" w:hAnsi="Tahoma" w:cs="Tahoma"/>
        </w:rPr>
        <w:t>Normal saline if serum sodium is normal</w:t>
      </w:r>
    </w:p>
    <w:p w:rsidR="00CF16B6" w:rsidRDefault="00CF16B6">
      <w:pPr>
        <w:spacing w:line="5" w:lineRule="exact"/>
        <w:rPr>
          <w:rFonts w:ascii="Courier New" w:eastAsia="Courier New" w:hAnsi="Courier New" w:cs="Courier New"/>
        </w:rPr>
      </w:pPr>
    </w:p>
    <w:p w:rsidR="00CF16B6" w:rsidRDefault="00E30262" w:rsidP="00E30262">
      <w:pPr>
        <w:numPr>
          <w:ilvl w:val="0"/>
          <w:numId w:val="1186"/>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There is a frequent intercurrent illness usually sepsis, CVA, or </w:t>
      </w:r>
      <w:r>
        <w:rPr>
          <w:rFonts w:ascii="Tahoma" w:eastAsia="Tahoma" w:hAnsi="Tahoma" w:cs="Tahoma"/>
        </w:rPr>
        <w:t>cardiac and these must be diagnosed and treated. PROPHYLACTIC HEPARIN MAY BE USED (Monitor bleeding indices-PT, PTT, platelets count).</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5.0 DIABETES AND OTHER CARDIOVASCULAR DISEASES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Diabetic patients are 2 – 4 times likely to develop cardiovascular disea</w:t>
      </w:r>
      <w:r>
        <w:rPr>
          <w:rFonts w:ascii="Tahoma" w:eastAsia="Tahoma" w:hAnsi="Tahoma" w:cs="Tahoma"/>
        </w:rPr>
        <w:t>se than people without, due to two major processes: Atherosclerosis and hypertension. The clinical spectrum of cardiovascular diseases is:</w:t>
      </w:r>
    </w:p>
    <w:p w:rsidR="00CF16B6" w:rsidRDefault="00E30262">
      <w:pPr>
        <w:spacing w:line="20" w:lineRule="exact"/>
        <w:rPr>
          <w:sz w:val="20"/>
          <w:szCs w:val="20"/>
        </w:rPr>
      </w:pPr>
      <w:r>
        <w:rPr>
          <w:noProof/>
          <w:sz w:val="20"/>
          <w:szCs w:val="20"/>
        </w:rPr>
        <w:drawing>
          <wp:anchor distT="0" distB="0" distL="114300" distR="114300" simplePos="0" relativeHeight="251734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52" w:lineRule="exact"/>
        <w:rPr>
          <w:sz w:val="20"/>
          <w:szCs w:val="20"/>
        </w:rPr>
      </w:pPr>
    </w:p>
    <w:p w:rsidR="00CF16B6" w:rsidRDefault="00E30262">
      <w:pPr>
        <w:rPr>
          <w:sz w:val="20"/>
          <w:szCs w:val="20"/>
        </w:rPr>
      </w:pPr>
      <w:r>
        <w:rPr>
          <w:rFonts w:ascii="Calibri" w:eastAsia="Calibri" w:hAnsi="Calibri" w:cs="Calibri"/>
        </w:rPr>
        <w:t xml:space="preserve">228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187"/>
        </w:numPr>
        <w:tabs>
          <w:tab w:val="left" w:pos="720"/>
        </w:tabs>
        <w:ind w:left="720" w:hanging="360"/>
        <w:rPr>
          <w:rFonts w:ascii="Wingdings" w:eastAsia="Wingdings" w:hAnsi="Wingdings" w:cs="Wingdings"/>
        </w:rPr>
      </w:pPr>
      <w:bookmarkStart w:id="251" w:name="page251"/>
      <w:bookmarkEnd w:id="251"/>
      <w:r>
        <w:rPr>
          <w:rFonts w:ascii="Tahoma" w:eastAsia="Tahoma" w:hAnsi="Tahoma" w:cs="Tahoma"/>
        </w:rPr>
        <w:lastRenderedPageBreak/>
        <w:t>Coronary heart disease:</w:t>
      </w:r>
    </w:p>
    <w:p w:rsidR="00CF16B6" w:rsidRDefault="00E30262" w:rsidP="00E30262">
      <w:pPr>
        <w:numPr>
          <w:ilvl w:val="2"/>
          <w:numId w:val="1187"/>
        </w:numPr>
        <w:tabs>
          <w:tab w:val="left" w:pos="1440"/>
        </w:tabs>
        <w:ind w:left="1440" w:hanging="360"/>
        <w:rPr>
          <w:rFonts w:ascii="Symbol" w:eastAsia="Symbol" w:hAnsi="Symbol" w:cs="Symbol"/>
        </w:rPr>
      </w:pPr>
      <w:r>
        <w:rPr>
          <w:rFonts w:ascii="Tahoma" w:eastAsia="Tahoma" w:hAnsi="Tahoma" w:cs="Tahoma"/>
        </w:rPr>
        <w:t>Angina (which may be silent)</w:t>
      </w:r>
    </w:p>
    <w:p w:rsidR="00CF16B6" w:rsidRDefault="00E30262" w:rsidP="00E30262">
      <w:pPr>
        <w:numPr>
          <w:ilvl w:val="2"/>
          <w:numId w:val="1187"/>
        </w:numPr>
        <w:tabs>
          <w:tab w:val="left" w:pos="1440"/>
        </w:tabs>
        <w:spacing w:line="235" w:lineRule="auto"/>
        <w:ind w:left="1440" w:hanging="360"/>
        <w:rPr>
          <w:rFonts w:ascii="Symbol" w:eastAsia="Symbol" w:hAnsi="Symbol" w:cs="Symbol"/>
        </w:rPr>
      </w:pPr>
      <w:r>
        <w:rPr>
          <w:rFonts w:ascii="Tahoma" w:eastAsia="Tahoma" w:hAnsi="Tahoma" w:cs="Tahoma"/>
        </w:rPr>
        <w:t>Acute coronary artery syndrome</w:t>
      </w:r>
    </w:p>
    <w:p w:rsidR="00CF16B6" w:rsidRDefault="00CF16B6">
      <w:pPr>
        <w:spacing w:line="2" w:lineRule="exact"/>
        <w:rPr>
          <w:rFonts w:ascii="Symbol" w:eastAsia="Symbol" w:hAnsi="Symbol" w:cs="Symbol"/>
        </w:rPr>
      </w:pPr>
    </w:p>
    <w:p w:rsidR="00CF16B6" w:rsidRDefault="00E30262" w:rsidP="00E30262">
      <w:pPr>
        <w:numPr>
          <w:ilvl w:val="2"/>
          <w:numId w:val="1187"/>
        </w:numPr>
        <w:tabs>
          <w:tab w:val="left" w:pos="1440"/>
        </w:tabs>
        <w:spacing w:line="235" w:lineRule="auto"/>
        <w:ind w:left="1440" w:hanging="360"/>
        <w:rPr>
          <w:rFonts w:ascii="Symbol" w:eastAsia="Symbol" w:hAnsi="Symbol" w:cs="Symbol"/>
        </w:rPr>
      </w:pPr>
      <w:r>
        <w:rPr>
          <w:rFonts w:ascii="Tahoma" w:eastAsia="Tahoma" w:hAnsi="Tahoma" w:cs="Tahoma"/>
        </w:rPr>
        <w:t>Congestive cardiac failure</w:t>
      </w:r>
    </w:p>
    <w:p w:rsidR="00CF16B6" w:rsidRDefault="00CF16B6">
      <w:pPr>
        <w:spacing w:line="2" w:lineRule="exact"/>
        <w:rPr>
          <w:rFonts w:ascii="Symbol" w:eastAsia="Symbol" w:hAnsi="Symbol" w:cs="Symbol"/>
        </w:rPr>
      </w:pPr>
    </w:p>
    <w:p w:rsidR="00CF16B6" w:rsidRDefault="00E30262" w:rsidP="00E30262">
      <w:pPr>
        <w:numPr>
          <w:ilvl w:val="2"/>
          <w:numId w:val="1187"/>
        </w:numPr>
        <w:tabs>
          <w:tab w:val="left" w:pos="1440"/>
        </w:tabs>
        <w:spacing w:line="235" w:lineRule="auto"/>
        <w:ind w:left="1440" w:hanging="360"/>
        <w:rPr>
          <w:rFonts w:ascii="Symbol" w:eastAsia="Symbol" w:hAnsi="Symbol" w:cs="Symbol"/>
        </w:rPr>
      </w:pPr>
      <w:r>
        <w:rPr>
          <w:rFonts w:ascii="Tahoma" w:eastAsia="Tahoma" w:hAnsi="Tahoma" w:cs="Tahoma"/>
        </w:rPr>
        <w:t>Sudden death</w:t>
      </w:r>
    </w:p>
    <w:p w:rsidR="00CF16B6" w:rsidRDefault="00E30262" w:rsidP="00E30262">
      <w:pPr>
        <w:numPr>
          <w:ilvl w:val="0"/>
          <w:numId w:val="1187"/>
        </w:numPr>
        <w:tabs>
          <w:tab w:val="left" w:pos="720"/>
        </w:tabs>
        <w:spacing w:line="238" w:lineRule="auto"/>
        <w:ind w:left="720" w:hanging="360"/>
        <w:rPr>
          <w:rFonts w:ascii="Wingdings" w:eastAsia="Wingdings" w:hAnsi="Wingdings" w:cs="Wingdings"/>
        </w:rPr>
      </w:pPr>
      <w:r>
        <w:rPr>
          <w:rFonts w:ascii="Tahoma" w:eastAsia="Tahoma" w:hAnsi="Tahoma" w:cs="Tahoma"/>
        </w:rPr>
        <w:t>Cerebral vascular accident;</w:t>
      </w:r>
    </w:p>
    <w:p w:rsidR="00CF16B6" w:rsidRDefault="00E30262" w:rsidP="00E30262">
      <w:pPr>
        <w:numPr>
          <w:ilvl w:val="1"/>
          <w:numId w:val="1187"/>
        </w:numPr>
        <w:tabs>
          <w:tab w:val="left" w:pos="1080"/>
        </w:tabs>
        <w:ind w:left="1080" w:hanging="360"/>
        <w:rPr>
          <w:rFonts w:ascii="Symbol" w:eastAsia="Symbol" w:hAnsi="Symbol" w:cs="Symbol"/>
        </w:rPr>
      </w:pPr>
      <w:r>
        <w:rPr>
          <w:rFonts w:ascii="Tahoma" w:eastAsia="Tahoma" w:hAnsi="Tahoma" w:cs="Tahoma"/>
        </w:rPr>
        <w:t>Stroke</w:t>
      </w:r>
    </w:p>
    <w:p w:rsidR="00CF16B6" w:rsidRDefault="00E30262" w:rsidP="00E30262">
      <w:pPr>
        <w:numPr>
          <w:ilvl w:val="1"/>
          <w:numId w:val="1187"/>
        </w:numPr>
        <w:tabs>
          <w:tab w:val="left" w:pos="1080"/>
        </w:tabs>
        <w:spacing w:line="235" w:lineRule="auto"/>
        <w:ind w:left="1080" w:hanging="360"/>
        <w:rPr>
          <w:rFonts w:ascii="Symbol" w:eastAsia="Symbol" w:hAnsi="Symbol" w:cs="Symbol"/>
        </w:rPr>
      </w:pPr>
      <w:r>
        <w:rPr>
          <w:rFonts w:ascii="Tahoma" w:eastAsia="Tahoma" w:hAnsi="Tahoma" w:cs="Tahoma"/>
        </w:rPr>
        <w:t>Transient ischaemic Attacks</w:t>
      </w:r>
    </w:p>
    <w:p w:rsidR="00CF16B6" w:rsidRDefault="00CF16B6">
      <w:pPr>
        <w:spacing w:line="2" w:lineRule="exact"/>
        <w:rPr>
          <w:rFonts w:ascii="Symbol" w:eastAsia="Symbol" w:hAnsi="Symbol" w:cs="Symbol"/>
        </w:rPr>
      </w:pPr>
    </w:p>
    <w:p w:rsidR="00CF16B6" w:rsidRDefault="00E30262" w:rsidP="00E30262">
      <w:pPr>
        <w:numPr>
          <w:ilvl w:val="1"/>
          <w:numId w:val="1187"/>
        </w:numPr>
        <w:tabs>
          <w:tab w:val="left" w:pos="1080"/>
        </w:tabs>
        <w:spacing w:line="235" w:lineRule="auto"/>
        <w:ind w:left="1080" w:hanging="360"/>
        <w:rPr>
          <w:rFonts w:ascii="Symbol" w:eastAsia="Symbol" w:hAnsi="Symbol" w:cs="Symbol"/>
        </w:rPr>
      </w:pPr>
      <w:r>
        <w:rPr>
          <w:rFonts w:ascii="Tahoma" w:eastAsia="Tahoma" w:hAnsi="Tahoma" w:cs="Tahoma"/>
        </w:rPr>
        <w:t>Dementia</w:t>
      </w:r>
    </w:p>
    <w:p w:rsidR="00CF16B6" w:rsidRDefault="00E30262" w:rsidP="00E30262">
      <w:pPr>
        <w:numPr>
          <w:ilvl w:val="0"/>
          <w:numId w:val="1187"/>
        </w:numPr>
        <w:tabs>
          <w:tab w:val="left" w:pos="720"/>
        </w:tabs>
        <w:spacing w:line="238" w:lineRule="auto"/>
        <w:ind w:left="720" w:hanging="360"/>
        <w:rPr>
          <w:rFonts w:ascii="Wingdings" w:eastAsia="Wingdings" w:hAnsi="Wingdings" w:cs="Wingdings"/>
        </w:rPr>
      </w:pPr>
      <w:r>
        <w:rPr>
          <w:rFonts w:ascii="Tahoma" w:eastAsia="Tahoma" w:hAnsi="Tahoma" w:cs="Tahoma"/>
        </w:rPr>
        <w:t>Peripheral vascular diseases</w:t>
      </w:r>
    </w:p>
    <w:p w:rsidR="00CF16B6" w:rsidRDefault="00E30262" w:rsidP="00E30262">
      <w:pPr>
        <w:numPr>
          <w:ilvl w:val="1"/>
          <w:numId w:val="1187"/>
        </w:numPr>
        <w:tabs>
          <w:tab w:val="left" w:pos="1080"/>
        </w:tabs>
        <w:ind w:left="1080" w:hanging="360"/>
        <w:rPr>
          <w:rFonts w:ascii="Symbol" w:eastAsia="Symbol" w:hAnsi="Symbol" w:cs="Symbol"/>
        </w:rPr>
      </w:pPr>
      <w:r>
        <w:rPr>
          <w:rFonts w:ascii="Tahoma" w:eastAsia="Tahoma" w:hAnsi="Tahoma" w:cs="Tahoma"/>
        </w:rPr>
        <w:t>Intermittent claudication</w:t>
      </w:r>
    </w:p>
    <w:p w:rsidR="00CF16B6" w:rsidRDefault="00E30262" w:rsidP="00E30262">
      <w:pPr>
        <w:numPr>
          <w:ilvl w:val="1"/>
          <w:numId w:val="1187"/>
        </w:numPr>
        <w:tabs>
          <w:tab w:val="left" w:pos="1080"/>
        </w:tabs>
        <w:spacing w:line="235" w:lineRule="auto"/>
        <w:ind w:left="1080" w:hanging="360"/>
        <w:rPr>
          <w:rFonts w:ascii="Symbol" w:eastAsia="Symbol" w:hAnsi="Symbol" w:cs="Symbol"/>
        </w:rPr>
      </w:pPr>
      <w:r>
        <w:rPr>
          <w:rFonts w:ascii="Tahoma" w:eastAsia="Tahoma" w:hAnsi="Tahoma" w:cs="Tahoma"/>
        </w:rPr>
        <w:t>Foot ulcer</w:t>
      </w:r>
    </w:p>
    <w:p w:rsidR="00CF16B6" w:rsidRDefault="00CF16B6">
      <w:pPr>
        <w:spacing w:line="2" w:lineRule="exact"/>
        <w:rPr>
          <w:rFonts w:ascii="Symbol" w:eastAsia="Symbol" w:hAnsi="Symbol" w:cs="Symbol"/>
        </w:rPr>
      </w:pPr>
    </w:p>
    <w:p w:rsidR="00CF16B6" w:rsidRDefault="00E30262" w:rsidP="00E30262">
      <w:pPr>
        <w:numPr>
          <w:ilvl w:val="1"/>
          <w:numId w:val="1187"/>
        </w:numPr>
        <w:tabs>
          <w:tab w:val="left" w:pos="1080"/>
        </w:tabs>
        <w:spacing w:line="235" w:lineRule="auto"/>
        <w:ind w:left="1080" w:hanging="360"/>
        <w:rPr>
          <w:rFonts w:ascii="Symbol" w:eastAsia="Symbol" w:hAnsi="Symbol" w:cs="Symbol"/>
        </w:rPr>
      </w:pPr>
      <w:r>
        <w:rPr>
          <w:rFonts w:ascii="Tahoma" w:eastAsia="Tahoma" w:hAnsi="Tahoma" w:cs="Tahoma"/>
        </w:rPr>
        <w:t>Gangrene</w:t>
      </w:r>
    </w:p>
    <w:p w:rsidR="00CF16B6" w:rsidRDefault="00CF16B6">
      <w:pPr>
        <w:spacing w:line="262" w:lineRule="exact"/>
        <w:rPr>
          <w:sz w:val="20"/>
          <w:szCs w:val="20"/>
        </w:rPr>
      </w:pPr>
    </w:p>
    <w:p w:rsidR="00CF16B6" w:rsidRDefault="00E30262" w:rsidP="00E30262">
      <w:pPr>
        <w:numPr>
          <w:ilvl w:val="0"/>
          <w:numId w:val="1188"/>
        </w:numPr>
        <w:tabs>
          <w:tab w:val="left" w:pos="720"/>
        </w:tabs>
        <w:ind w:left="720" w:hanging="360"/>
        <w:rPr>
          <w:rFonts w:ascii="Symbol" w:eastAsia="Symbol" w:hAnsi="Symbol" w:cs="Symbol"/>
        </w:rPr>
      </w:pPr>
      <w:r>
        <w:rPr>
          <w:rFonts w:ascii="Tahoma" w:eastAsia="Tahoma" w:hAnsi="Tahoma" w:cs="Tahoma"/>
        </w:rPr>
        <w:t>Do annual assessment</w:t>
      </w:r>
    </w:p>
    <w:p w:rsidR="00CF16B6" w:rsidRDefault="00CF16B6">
      <w:pPr>
        <w:spacing w:line="1" w:lineRule="exact"/>
        <w:rPr>
          <w:rFonts w:ascii="Symbol" w:eastAsia="Symbol" w:hAnsi="Symbol" w:cs="Symbol"/>
        </w:rPr>
      </w:pPr>
    </w:p>
    <w:p w:rsidR="00CF16B6" w:rsidRDefault="00E30262" w:rsidP="00E30262">
      <w:pPr>
        <w:numPr>
          <w:ilvl w:val="0"/>
          <w:numId w:val="1188"/>
        </w:numPr>
        <w:tabs>
          <w:tab w:val="left" w:pos="720"/>
        </w:tabs>
        <w:spacing w:line="237" w:lineRule="auto"/>
        <w:ind w:left="720" w:hanging="360"/>
        <w:rPr>
          <w:rFonts w:ascii="Symbol" w:eastAsia="Symbol" w:hAnsi="Symbol" w:cs="Symbol"/>
        </w:rPr>
      </w:pPr>
      <w:r>
        <w:rPr>
          <w:rFonts w:ascii="Tahoma" w:eastAsia="Tahoma" w:hAnsi="Tahoma" w:cs="Tahoma"/>
        </w:rPr>
        <w:t xml:space="preserve">Refer to secondary and tertiary health </w:t>
      </w:r>
      <w:r>
        <w:rPr>
          <w:rFonts w:ascii="Tahoma" w:eastAsia="Tahoma" w:hAnsi="Tahoma" w:cs="Tahoma"/>
        </w:rPr>
        <w:t>institution</w:t>
      </w:r>
    </w:p>
    <w:p w:rsidR="00CF16B6" w:rsidRDefault="00CF16B6">
      <w:pPr>
        <w:spacing w:line="2" w:lineRule="exact"/>
        <w:rPr>
          <w:rFonts w:ascii="Symbol" w:eastAsia="Symbol" w:hAnsi="Symbol" w:cs="Symbol"/>
        </w:rPr>
      </w:pPr>
    </w:p>
    <w:p w:rsidR="00CF16B6" w:rsidRDefault="00E30262" w:rsidP="00E30262">
      <w:pPr>
        <w:numPr>
          <w:ilvl w:val="0"/>
          <w:numId w:val="1188"/>
        </w:numPr>
        <w:tabs>
          <w:tab w:val="left" w:pos="720"/>
        </w:tabs>
        <w:spacing w:line="237" w:lineRule="auto"/>
        <w:ind w:left="720" w:hanging="360"/>
        <w:jc w:val="both"/>
        <w:rPr>
          <w:rFonts w:ascii="Symbol" w:eastAsia="Symbol" w:hAnsi="Symbol" w:cs="Symbol"/>
        </w:rPr>
      </w:pPr>
      <w:r>
        <w:rPr>
          <w:rFonts w:ascii="Tahoma" w:eastAsia="Tahoma" w:hAnsi="Tahoma" w:cs="Tahoma"/>
        </w:rPr>
        <w:t>Evaluation will include; ECG, Chest X-Ray, if with symptoms/signs of heart failure need echocardiogram, stress test, coronary angiography, and carotid Doppler in case of cerebral vascular diseases</w:t>
      </w:r>
    </w:p>
    <w:p w:rsidR="00CF16B6" w:rsidRDefault="00CF16B6">
      <w:pPr>
        <w:spacing w:line="2" w:lineRule="exact"/>
        <w:rPr>
          <w:rFonts w:ascii="Symbol" w:eastAsia="Symbol" w:hAnsi="Symbol" w:cs="Symbol"/>
        </w:rPr>
      </w:pPr>
    </w:p>
    <w:p w:rsidR="00CF16B6" w:rsidRDefault="00E30262" w:rsidP="00E30262">
      <w:pPr>
        <w:numPr>
          <w:ilvl w:val="0"/>
          <w:numId w:val="1188"/>
        </w:numPr>
        <w:tabs>
          <w:tab w:val="left" w:pos="720"/>
        </w:tabs>
        <w:ind w:left="720" w:hanging="360"/>
        <w:rPr>
          <w:rFonts w:ascii="Symbol" w:eastAsia="Symbol" w:hAnsi="Symbol" w:cs="Symbol"/>
        </w:rPr>
      </w:pPr>
      <w:r>
        <w:rPr>
          <w:rFonts w:ascii="Tahoma" w:eastAsia="Tahoma" w:hAnsi="Tahoma" w:cs="Tahoma"/>
        </w:rPr>
        <w:t>Peripheral vascular disease evaluationinclude</w:t>
      </w:r>
      <w:r>
        <w:rPr>
          <w:rFonts w:ascii="Tahoma" w:eastAsia="Tahoma" w:hAnsi="Tahoma" w:cs="Tahoma"/>
        </w:rPr>
        <w:t xml:space="preserve"> Doppler and angiography of lower limbs.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189"/>
        </w:numPr>
        <w:tabs>
          <w:tab w:val="left" w:pos="720"/>
        </w:tabs>
        <w:spacing w:line="237" w:lineRule="auto"/>
        <w:ind w:left="720" w:hanging="360"/>
        <w:rPr>
          <w:rFonts w:ascii="Symbol" w:eastAsia="Symbol" w:hAnsi="Symbol" w:cs="Symbol"/>
        </w:rPr>
      </w:pPr>
      <w:r>
        <w:rPr>
          <w:rFonts w:ascii="Tahoma" w:eastAsia="Tahoma" w:hAnsi="Tahoma" w:cs="Tahoma"/>
        </w:rPr>
        <w:t>Initiate aspirin</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Use of Aspirin in Type 2 DM reduces risk of cardiovascular events. It is indicated for secondary prevention for coronary and cerebrovascular diseases; primary prevention for people with </w:t>
      </w:r>
      <w:r>
        <w:rPr>
          <w:rFonts w:ascii="Tahoma" w:eastAsia="Tahoma" w:hAnsi="Tahoma" w:cs="Tahoma"/>
        </w:rPr>
        <w:t>Type 2 DM over the age of 40years having: Family history of ischaemic heart disease (IHD), cigarette smooking, obesity, proteinuria and dyslipidemia</w:t>
      </w:r>
    </w:p>
    <w:p w:rsidR="00CF16B6" w:rsidRDefault="00CF16B6">
      <w:pPr>
        <w:spacing w:line="268" w:lineRule="exact"/>
        <w:rPr>
          <w:sz w:val="20"/>
          <w:szCs w:val="20"/>
        </w:rPr>
      </w:pPr>
    </w:p>
    <w:p w:rsidR="00CF16B6" w:rsidRDefault="00E30262" w:rsidP="00E30262">
      <w:pPr>
        <w:numPr>
          <w:ilvl w:val="0"/>
          <w:numId w:val="1190"/>
        </w:numPr>
        <w:tabs>
          <w:tab w:val="left" w:pos="1740"/>
        </w:tabs>
        <w:ind w:left="1740" w:hanging="300"/>
        <w:rPr>
          <w:rFonts w:ascii="Tahoma" w:eastAsia="Tahoma" w:hAnsi="Tahoma" w:cs="Tahoma"/>
          <w:b/>
          <w:bCs/>
        </w:rPr>
      </w:pPr>
      <w:r>
        <w:rPr>
          <w:rFonts w:ascii="Tahoma" w:eastAsia="Tahoma" w:hAnsi="Tahoma" w:cs="Tahoma"/>
        </w:rPr>
        <w:t>Soluble Aspirin 75 – 150 mg</w:t>
      </w: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 xml:space="preserve">Aspirin is contraindication in peptic/duodenal ulcer, dyspepsia, hurt </w:t>
      </w:r>
      <w:r>
        <w:rPr>
          <w:rFonts w:ascii="Tahoma" w:eastAsia="Tahoma" w:hAnsi="Tahoma" w:cs="Tahoma"/>
        </w:rPr>
        <w:t>burn. Malignant</w:t>
      </w:r>
      <w:r>
        <w:rPr>
          <w:rFonts w:ascii="Tahoma" w:eastAsia="Tahoma" w:hAnsi="Tahoma" w:cs="Tahoma"/>
          <w:b/>
          <w:bCs/>
        </w:rPr>
        <w:t xml:space="preserve"> </w:t>
      </w:r>
      <w:r>
        <w:rPr>
          <w:rFonts w:ascii="Tahoma" w:eastAsia="Tahoma" w:hAnsi="Tahoma" w:cs="Tahoma"/>
        </w:rPr>
        <w:t>hypertension, haemorrhagic storke. Consider beta-blockers, ACE inhibitor, angitensin receptor blocker (ARBs) and tight glycemic control.</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35552" behindDoc="1" locked="0" layoutInCell="0" allowOverlap="1">
                <wp:simplePos x="0" y="0"/>
                <wp:positionH relativeFrom="column">
                  <wp:posOffset>-71120</wp:posOffset>
                </wp:positionH>
                <wp:positionV relativeFrom="paragraph">
                  <wp:posOffset>173355</wp:posOffset>
                </wp:positionV>
                <wp:extent cx="5162550" cy="0"/>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625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9022E3" id="Shape 506"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5.6pt,13.65pt" to="400.9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36576" behindDoc="1" locked="0" layoutInCell="0" allowOverlap="1">
                <wp:simplePos x="0" y="0"/>
                <wp:positionH relativeFrom="column">
                  <wp:posOffset>-68580</wp:posOffset>
                </wp:positionH>
                <wp:positionV relativeFrom="paragraph">
                  <wp:posOffset>170180</wp:posOffset>
                </wp:positionV>
                <wp:extent cx="0" cy="35052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05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43CED8" id="Shape 507"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5.4pt,13.4pt" to="-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37600" behindDoc="1" locked="0" layoutInCell="0" allowOverlap="1">
                <wp:simplePos x="0" y="0"/>
                <wp:positionH relativeFrom="column">
                  <wp:posOffset>5088255</wp:posOffset>
                </wp:positionH>
                <wp:positionV relativeFrom="paragraph">
                  <wp:posOffset>170180</wp:posOffset>
                </wp:positionV>
                <wp:extent cx="0" cy="350520"/>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05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42EFB8" id="Shape 508"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400.65pt,13.4pt" to="400.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" o:allowincell="f" filled="t" strokeweight=".16931mm">
                <v:stroke joinstyle="miter"/>
                <o:lock v:ext="edit" shapetype="f"/>
              </v:line>
            </w:pict>
          </mc:Fallback>
        </mc:AlternateContent>
      </w:r>
    </w:p>
    <w:p w:rsidR="00CF16B6" w:rsidRDefault="00CF16B6">
      <w:pPr>
        <w:spacing w:line="255" w:lineRule="exact"/>
        <w:rPr>
          <w:sz w:val="20"/>
          <w:szCs w:val="20"/>
        </w:rPr>
      </w:pPr>
    </w:p>
    <w:p w:rsidR="00CF16B6" w:rsidRDefault="00E30262">
      <w:pPr>
        <w:ind w:left="900"/>
        <w:rPr>
          <w:sz w:val="20"/>
          <w:szCs w:val="20"/>
        </w:rPr>
      </w:pPr>
      <w:r>
        <w:rPr>
          <w:rFonts w:ascii="Tahoma" w:eastAsia="Tahoma" w:hAnsi="Tahoma" w:cs="Tahoma"/>
          <w:b/>
          <w:bCs/>
        </w:rPr>
        <w:t xml:space="preserve">Caution: </w:t>
      </w:r>
      <w:r>
        <w:rPr>
          <w:rFonts w:ascii="Tahoma" w:eastAsia="Tahoma" w:hAnsi="Tahoma" w:cs="Tahoma"/>
        </w:rPr>
        <w:t>The patient should be monitored in the cardiac clinic</w:t>
      </w:r>
    </w:p>
    <w:p w:rsidR="00CF16B6" w:rsidRDefault="00E30262">
      <w:pPr>
        <w:spacing w:line="20" w:lineRule="exact"/>
        <w:rPr>
          <w:sz w:val="20"/>
          <w:szCs w:val="20"/>
        </w:rPr>
      </w:pPr>
      <w:r>
        <w:rPr>
          <w:noProof/>
          <w:sz w:val="20"/>
          <w:szCs w:val="20"/>
        </w:rPr>
        <w:drawing>
          <wp:anchor distT="0" distB="0" distL="114300" distR="114300" simplePos="0" relativeHeight="251738624" behindDoc="1" locked="0" layoutInCell="0" allowOverlap="1">
            <wp:simplePos x="0" y="0"/>
            <wp:positionH relativeFrom="column">
              <wp:posOffset>-71120</wp:posOffset>
            </wp:positionH>
            <wp:positionV relativeFrom="paragraph">
              <wp:posOffset>-165735</wp:posOffset>
            </wp:positionV>
            <wp:extent cx="5163185" cy="344170"/>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20">
                      <a:extLst/>
                    </a:blip>
                    <a:srcRect/>
                    <a:stretch>
                      <a:fillRect/>
                    </a:stretch>
                  </pic:blipFill>
                  <pic:spPr bwMode="auto">
                    <a:xfrm>
                      <a:off x="0" y="0"/>
                      <a:ext cx="5163185" cy="344170"/>
                    </a:xfrm>
                    <a:prstGeom prst="rect">
                      <a:avLst/>
                    </a:prstGeom>
                    <a:noFill/>
                  </pic:spPr>
                </pic:pic>
              </a:graphicData>
            </a:graphic>
          </wp:anchor>
        </w:drawing>
      </w:r>
      <w:r>
        <w:rPr>
          <w:noProof/>
          <w:sz w:val="20"/>
          <w:szCs w:val="20"/>
        </w:rPr>
        <w:drawing>
          <wp:anchor distT="0" distB="0" distL="114300" distR="114300" simplePos="0" relativeHeight="251739648" behindDoc="1" locked="0" layoutInCell="0" allowOverlap="1">
            <wp:simplePos x="0" y="0"/>
            <wp:positionH relativeFrom="column">
              <wp:posOffset>-71120</wp:posOffset>
            </wp:positionH>
            <wp:positionV relativeFrom="paragraph">
              <wp:posOffset>-165735</wp:posOffset>
            </wp:positionV>
            <wp:extent cx="5163185" cy="344170"/>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21">
                      <a:extLst/>
                    </a:blip>
                    <a:srcRect/>
                    <a:stretch>
                      <a:fillRect/>
                    </a:stretch>
                  </pic:blipFill>
                  <pic:spPr bwMode="auto">
                    <a:xfrm>
                      <a:off x="0" y="0"/>
                      <a:ext cx="5163185" cy="34417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2" w:lineRule="exact"/>
        <w:rPr>
          <w:sz w:val="20"/>
          <w:szCs w:val="20"/>
        </w:rPr>
      </w:pPr>
    </w:p>
    <w:p w:rsidR="00CF16B6" w:rsidRDefault="00E30262">
      <w:pPr>
        <w:rPr>
          <w:sz w:val="20"/>
          <w:szCs w:val="20"/>
        </w:rPr>
      </w:pPr>
      <w:r>
        <w:rPr>
          <w:rFonts w:ascii="Tahoma" w:eastAsia="Tahoma" w:hAnsi="Tahoma" w:cs="Tahoma"/>
          <w:b/>
          <w:bCs/>
          <w:sz w:val="26"/>
          <w:szCs w:val="26"/>
        </w:rPr>
        <w:t>6.0 GESTATIONAL DIABETES MELL</w:t>
      </w:r>
      <w:r>
        <w:rPr>
          <w:rFonts w:ascii="Tahoma" w:eastAsia="Tahoma" w:hAnsi="Tahoma" w:cs="Tahoma"/>
          <w:b/>
          <w:bCs/>
          <w:sz w:val="26"/>
          <w:szCs w:val="26"/>
        </w:rPr>
        <w:t>ITUS</w:t>
      </w:r>
    </w:p>
    <w:p w:rsidR="00CF16B6" w:rsidRDefault="00CF16B6">
      <w:pPr>
        <w:spacing w:line="109" w:lineRule="exact"/>
        <w:rPr>
          <w:sz w:val="20"/>
          <w:szCs w:val="20"/>
        </w:rPr>
      </w:pPr>
    </w:p>
    <w:p w:rsidR="00CF16B6" w:rsidRDefault="00E30262">
      <w:pPr>
        <w:spacing w:line="274" w:lineRule="auto"/>
        <w:jc w:val="both"/>
        <w:rPr>
          <w:sz w:val="20"/>
          <w:szCs w:val="20"/>
        </w:rPr>
      </w:pPr>
      <w:r>
        <w:rPr>
          <w:rFonts w:ascii="Tahoma" w:eastAsia="Tahoma" w:hAnsi="Tahoma" w:cs="Tahoma"/>
        </w:rPr>
        <w:t>Gestational Diabetes Mellitus (GDM) is any degree of glucose intolerance first recognized in pregnancy.</w:t>
      </w: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rPr>
        <w:t>Screening</w:t>
      </w:r>
    </w:p>
    <w:p w:rsidR="00CF16B6" w:rsidRDefault="00CF16B6">
      <w:pPr>
        <w:spacing w:line="42" w:lineRule="exact"/>
        <w:rPr>
          <w:sz w:val="20"/>
          <w:szCs w:val="20"/>
        </w:rPr>
      </w:pPr>
    </w:p>
    <w:p w:rsidR="00CF16B6" w:rsidRDefault="00E30262">
      <w:pPr>
        <w:spacing w:line="255" w:lineRule="auto"/>
        <w:jc w:val="both"/>
        <w:rPr>
          <w:sz w:val="20"/>
          <w:szCs w:val="20"/>
        </w:rPr>
      </w:pPr>
      <w:r>
        <w:rPr>
          <w:rFonts w:ascii="Tahoma" w:eastAsia="Tahoma" w:hAnsi="Tahoma" w:cs="Tahoma"/>
        </w:rPr>
        <w:t>Perform screening for GDM between 24 – 28 weeks of gestation. The most risk women are those with: BMI &gt; 25 kg/M</w:t>
      </w:r>
      <w:r>
        <w:rPr>
          <w:rFonts w:ascii="Tahoma" w:eastAsia="Tahoma" w:hAnsi="Tahoma" w:cs="Tahoma"/>
          <w:sz w:val="27"/>
          <w:szCs w:val="27"/>
          <w:vertAlign w:val="superscript"/>
        </w:rPr>
        <w:t>2;</w:t>
      </w:r>
      <w:r>
        <w:rPr>
          <w:rFonts w:ascii="Tahoma" w:eastAsia="Tahoma" w:hAnsi="Tahoma" w:cs="Tahoma"/>
        </w:rPr>
        <w:t xml:space="preserve"> Previous history of GDM; Glycosuria; Previous big baby; Poor obstetric history; Family history of DM; Known impaired Glucose Tolerance/Impaired fasting Glucose and Grand multipara</w:t>
      </w:r>
    </w:p>
    <w:p w:rsidR="00CF16B6" w:rsidRDefault="00E30262">
      <w:pPr>
        <w:spacing w:line="20" w:lineRule="exact"/>
        <w:rPr>
          <w:sz w:val="20"/>
          <w:szCs w:val="20"/>
        </w:rPr>
      </w:pPr>
      <w:r>
        <w:rPr>
          <w:noProof/>
          <w:sz w:val="20"/>
          <w:szCs w:val="20"/>
        </w:rPr>
        <w:drawing>
          <wp:anchor distT="0" distB="0" distL="114300" distR="114300" simplePos="0" relativeHeight="251740672" behindDoc="1" locked="0" layoutInCell="0" allowOverlap="1">
            <wp:simplePos x="0" y="0"/>
            <wp:positionH relativeFrom="column">
              <wp:posOffset>-17145</wp:posOffset>
            </wp:positionH>
            <wp:positionV relativeFrom="paragraph">
              <wp:posOffset>281940</wp:posOffset>
            </wp:positionV>
            <wp:extent cx="5981065" cy="635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8" w:lineRule="exact"/>
        <w:rPr>
          <w:sz w:val="20"/>
          <w:szCs w:val="20"/>
        </w:rPr>
      </w:pPr>
    </w:p>
    <w:p w:rsidR="00CF16B6" w:rsidRDefault="00E30262">
      <w:pPr>
        <w:rPr>
          <w:sz w:val="20"/>
          <w:szCs w:val="20"/>
        </w:rPr>
      </w:pPr>
      <w:r>
        <w:rPr>
          <w:rFonts w:ascii="Calibri" w:eastAsia="Calibri" w:hAnsi="Calibri" w:cs="Calibri"/>
        </w:rPr>
        <w:t xml:space="preserve">229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6" w:right="1440" w:bottom="428" w:left="1440" w:header="0" w:footer="0" w:gutter="0"/>
          <w:cols w:space="720" w:equalWidth="0">
            <w:col w:w="9360"/>
          </w:cols>
        </w:sectPr>
      </w:pPr>
    </w:p>
    <w:p w:rsidR="00CF16B6" w:rsidRDefault="00CF16B6">
      <w:pPr>
        <w:spacing w:line="302" w:lineRule="exact"/>
        <w:rPr>
          <w:sz w:val="20"/>
          <w:szCs w:val="20"/>
        </w:rPr>
      </w:pPr>
      <w:bookmarkStart w:id="252" w:name="page252"/>
      <w:bookmarkEnd w:id="252"/>
    </w:p>
    <w:p w:rsidR="00CF16B6" w:rsidRDefault="00E30262">
      <w:pPr>
        <w:rPr>
          <w:sz w:val="20"/>
          <w:szCs w:val="20"/>
        </w:rPr>
      </w:pPr>
      <w:r>
        <w:rPr>
          <w:rFonts w:ascii="Tahoma" w:eastAsia="Tahoma" w:hAnsi="Tahoma" w:cs="Tahoma"/>
          <w:b/>
          <w:bCs/>
        </w:rPr>
        <w:t>Management</w:t>
      </w:r>
    </w:p>
    <w:p w:rsidR="00CF16B6" w:rsidRDefault="00CF16B6">
      <w:pPr>
        <w:spacing w:line="40" w:lineRule="exact"/>
        <w:rPr>
          <w:sz w:val="20"/>
          <w:szCs w:val="20"/>
        </w:rPr>
      </w:pPr>
    </w:p>
    <w:p w:rsidR="00CF16B6" w:rsidRDefault="00E30262">
      <w:pPr>
        <w:spacing w:line="276" w:lineRule="auto"/>
        <w:rPr>
          <w:sz w:val="20"/>
          <w:szCs w:val="20"/>
        </w:rPr>
      </w:pPr>
      <w:r>
        <w:rPr>
          <w:rFonts w:ascii="Tahoma" w:eastAsia="Tahoma" w:hAnsi="Tahoma" w:cs="Tahoma"/>
          <w:b/>
          <w:bCs/>
        </w:rPr>
        <w:t>Target Glycaemia</w:t>
      </w:r>
      <w:r>
        <w:rPr>
          <w:rFonts w:ascii="Tahoma" w:eastAsia="Tahoma" w:hAnsi="Tahoma" w:cs="Tahoma"/>
        </w:rPr>
        <w:t xml:space="preserve">; Preprandial </w:t>
      </w:r>
      <w:r>
        <w:rPr>
          <w:rFonts w:ascii="Tahoma" w:eastAsia="Tahoma" w:hAnsi="Tahoma" w:cs="Tahoma"/>
        </w:rPr>
        <w:t>blood glucose 3.5</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5.5mmol/L and postprandial blood glucose</w:t>
      </w:r>
      <w:r>
        <w:rPr>
          <w:rFonts w:ascii="Tahoma" w:eastAsia="Tahoma" w:hAnsi="Tahoma" w:cs="Tahoma"/>
          <w:b/>
          <w:bCs/>
        </w:rPr>
        <w:t xml:space="preserve"> </w:t>
      </w:r>
      <w:r>
        <w:rPr>
          <w:rFonts w:ascii="Tahoma" w:eastAsia="Tahoma" w:hAnsi="Tahoma" w:cs="Tahoma"/>
        </w:rPr>
        <w:t>5 – 7.5mmol/L</w:t>
      </w:r>
    </w:p>
    <w:p w:rsidR="00CF16B6" w:rsidRDefault="00CF16B6">
      <w:pPr>
        <w:spacing w:line="1" w:lineRule="exact"/>
        <w:rPr>
          <w:sz w:val="20"/>
          <w:szCs w:val="20"/>
        </w:rPr>
      </w:pPr>
    </w:p>
    <w:p w:rsidR="00CF16B6" w:rsidRDefault="00E30262">
      <w:pPr>
        <w:spacing w:line="274" w:lineRule="auto"/>
        <w:rPr>
          <w:sz w:val="20"/>
          <w:szCs w:val="20"/>
        </w:rPr>
      </w:pPr>
      <w:r>
        <w:rPr>
          <w:rFonts w:ascii="Tahoma" w:eastAsia="Tahoma" w:hAnsi="Tahoma" w:cs="Tahoma"/>
        </w:rPr>
        <w:t>A combined health-care team (Obstetrician, diabetologist or internist, diabetes educator, pediatrician/neonatologist) is required.</w:t>
      </w:r>
    </w:p>
    <w:p w:rsidR="00CF16B6" w:rsidRDefault="00CF16B6">
      <w:pPr>
        <w:spacing w:line="310" w:lineRule="exact"/>
        <w:rPr>
          <w:sz w:val="20"/>
          <w:szCs w:val="20"/>
        </w:rPr>
      </w:pPr>
    </w:p>
    <w:p w:rsidR="00CF16B6" w:rsidRDefault="00E30262">
      <w:pPr>
        <w:spacing w:line="238" w:lineRule="auto"/>
        <w:ind w:right="4620"/>
        <w:jc w:val="both"/>
        <w:rPr>
          <w:sz w:val="20"/>
          <w:szCs w:val="20"/>
        </w:rPr>
      </w:pPr>
      <w:r>
        <w:rPr>
          <w:rFonts w:ascii="Tahoma" w:eastAsia="Tahoma" w:hAnsi="Tahoma" w:cs="Tahoma"/>
          <w:b/>
          <w:bCs/>
        </w:rPr>
        <w:t xml:space="preserve">7.0 SURGERY AND THE DIABETIC PATIENT </w:t>
      </w:r>
      <w:r>
        <w:rPr>
          <w:rFonts w:ascii="Tahoma" w:eastAsia="Tahoma" w:hAnsi="Tahoma" w:cs="Tahoma"/>
        </w:rPr>
        <w:t>Correct pre</w:t>
      </w:r>
      <w:r>
        <w:rPr>
          <w:rFonts w:ascii="Tahoma" w:eastAsia="Tahoma" w:hAnsi="Tahoma" w:cs="Tahoma"/>
        </w:rPr>
        <w:t>-operative management depends on:</w:t>
      </w:r>
    </w:p>
    <w:p w:rsidR="00CF16B6" w:rsidRDefault="00CF16B6">
      <w:pPr>
        <w:spacing w:line="42" w:lineRule="exact"/>
        <w:rPr>
          <w:sz w:val="20"/>
          <w:szCs w:val="20"/>
        </w:rPr>
      </w:pPr>
    </w:p>
    <w:p w:rsidR="00CF16B6" w:rsidRDefault="00E30262" w:rsidP="00E30262">
      <w:pPr>
        <w:numPr>
          <w:ilvl w:val="0"/>
          <w:numId w:val="1191"/>
        </w:numPr>
        <w:tabs>
          <w:tab w:val="left" w:pos="720"/>
        </w:tabs>
        <w:ind w:left="720" w:hanging="360"/>
        <w:rPr>
          <w:rFonts w:ascii="Symbol" w:eastAsia="Symbol" w:hAnsi="Symbol" w:cs="Symbol"/>
        </w:rPr>
      </w:pPr>
      <w:r>
        <w:rPr>
          <w:rFonts w:ascii="Tahoma" w:eastAsia="Tahoma" w:hAnsi="Tahoma" w:cs="Tahoma"/>
        </w:rPr>
        <w:t>Type of surgery: Major or minor</w:t>
      </w:r>
    </w:p>
    <w:p w:rsidR="00CF16B6" w:rsidRDefault="00CF16B6">
      <w:pPr>
        <w:spacing w:line="1" w:lineRule="exact"/>
        <w:rPr>
          <w:rFonts w:ascii="Symbol" w:eastAsia="Symbol" w:hAnsi="Symbol" w:cs="Symbol"/>
        </w:rPr>
      </w:pPr>
    </w:p>
    <w:p w:rsidR="00CF16B6" w:rsidRDefault="00E30262" w:rsidP="00E30262">
      <w:pPr>
        <w:numPr>
          <w:ilvl w:val="0"/>
          <w:numId w:val="1191"/>
        </w:numPr>
        <w:tabs>
          <w:tab w:val="left" w:pos="720"/>
        </w:tabs>
        <w:spacing w:line="235" w:lineRule="auto"/>
        <w:ind w:left="720" w:hanging="360"/>
        <w:rPr>
          <w:rFonts w:ascii="Symbol" w:eastAsia="Symbol" w:hAnsi="Symbol" w:cs="Symbol"/>
        </w:rPr>
      </w:pPr>
      <w:r>
        <w:rPr>
          <w:rFonts w:ascii="Tahoma" w:eastAsia="Tahoma" w:hAnsi="Tahoma" w:cs="Tahoma"/>
        </w:rPr>
        <w:t>Type 1 or Type 2 DM</w:t>
      </w:r>
    </w:p>
    <w:p w:rsidR="00CF16B6" w:rsidRDefault="00CF16B6">
      <w:pPr>
        <w:spacing w:line="3" w:lineRule="exact"/>
        <w:rPr>
          <w:rFonts w:ascii="Symbol" w:eastAsia="Symbol" w:hAnsi="Symbol" w:cs="Symbol"/>
        </w:rPr>
      </w:pPr>
    </w:p>
    <w:p w:rsidR="00CF16B6" w:rsidRDefault="00E30262" w:rsidP="00E30262">
      <w:pPr>
        <w:numPr>
          <w:ilvl w:val="0"/>
          <w:numId w:val="1191"/>
        </w:numPr>
        <w:tabs>
          <w:tab w:val="left" w:pos="720"/>
        </w:tabs>
        <w:spacing w:line="361" w:lineRule="auto"/>
        <w:ind w:left="720" w:right="6420" w:hanging="360"/>
        <w:rPr>
          <w:rFonts w:ascii="Symbol" w:eastAsia="Symbol" w:hAnsi="Symbol" w:cs="Symbol"/>
        </w:rPr>
      </w:pPr>
      <w:r>
        <w:rPr>
          <w:rFonts w:ascii="Tahoma" w:eastAsia="Tahoma" w:hAnsi="Tahoma" w:cs="Tahoma"/>
        </w:rPr>
        <w:t xml:space="preserve">Recent diabetic control </w:t>
      </w:r>
      <w:r>
        <w:rPr>
          <w:rFonts w:ascii="Tahoma" w:eastAsia="Tahoma" w:hAnsi="Tahoma" w:cs="Tahoma"/>
          <w:b/>
          <w:bCs/>
        </w:rPr>
        <w:t>Note</w:t>
      </w:r>
      <w:r>
        <w:rPr>
          <w:rFonts w:ascii="Tahoma" w:eastAsia="Tahoma" w:hAnsi="Tahoma" w:cs="Tahoma"/>
        </w:rPr>
        <w:t>:</w:t>
      </w:r>
    </w:p>
    <w:p w:rsidR="00CF16B6" w:rsidRDefault="00E30262" w:rsidP="00E30262">
      <w:pPr>
        <w:numPr>
          <w:ilvl w:val="1"/>
          <w:numId w:val="1191"/>
        </w:numPr>
        <w:tabs>
          <w:tab w:val="left" w:pos="1440"/>
        </w:tabs>
        <w:spacing w:line="237" w:lineRule="auto"/>
        <w:ind w:left="1440" w:hanging="360"/>
        <w:rPr>
          <w:rFonts w:ascii="Symbol" w:eastAsia="Symbol" w:hAnsi="Symbol" w:cs="Symbol"/>
        </w:rPr>
      </w:pPr>
      <w:r>
        <w:rPr>
          <w:rFonts w:ascii="Tahoma" w:eastAsia="Tahoma" w:hAnsi="Tahoma" w:cs="Tahoma"/>
        </w:rPr>
        <w:t>Diabetic patient should be first on the operation list</w:t>
      </w:r>
    </w:p>
    <w:p w:rsidR="00CF16B6" w:rsidRDefault="00CF16B6">
      <w:pPr>
        <w:spacing w:line="1" w:lineRule="exact"/>
        <w:rPr>
          <w:rFonts w:ascii="Symbol" w:eastAsia="Symbol" w:hAnsi="Symbol" w:cs="Symbol"/>
        </w:rPr>
      </w:pPr>
    </w:p>
    <w:p w:rsidR="00CF16B6" w:rsidRDefault="00E30262" w:rsidP="00E30262">
      <w:pPr>
        <w:numPr>
          <w:ilvl w:val="1"/>
          <w:numId w:val="1191"/>
        </w:numPr>
        <w:tabs>
          <w:tab w:val="left" w:pos="1520"/>
        </w:tabs>
        <w:spacing w:line="235" w:lineRule="auto"/>
        <w:ind w:left="1520" w:hanging="440"/>
        <w:rPr>
          <w:rFonts w:ascii="Symbol" w:eastAsia="Symbol" w:hAnsi="Symbol" w:cs="Symbol"/>
        </w:rPr>
      </w:pPr>
      <w:r>
        <w:rPr>
          <w:rFonts w:ascii="Tahoma" w:eastAsia="Tahoma" w:hAnsi="Tahoma" w:cs="Tahoma"/>
        </w:rPr>
        <w:t>Minor surgery: does not involve general anesthesia or starvation</w:t>
      </w:r>
    </w:p>
    <w:p w:rsidR="00CF16B6" w:rsidRDefault="00CF16B6">
      <w:pPr>
        <w:spacing w:line="2" w:lineRule="exact"/>
        <w:rPr>
          <w:rFonts w:ascii="Symbol" w:eastAsia="Symbol" w:hAnsi="Symbol" w:cs="Symbol"/>
        </w:rPr>
      </w:pPr>
    </w:p>
    <w:p w:rsidR="00CF16B6" w:rsidRDefault="00E30262" w:rsidP="00E30262">
      <w:pPr>
        <w:numPr>
          <w:ilvl w:val="1"/>
          <w:numId w:val="1191"/>
        </w:numPr>
        <w:tabs>
          <w:tab w:val="left" w:pos="1440"/>
        </w:tabs>
        <w:spacing w:line="235" w:lineRule="auto"/>
        <w:ind w:left="1440" w:hanging="360"/>
        <w:rPr>
          <w:rFonts w:ascii="Symbol" w:eastAsia="Symbol" w:hAnsi="Symbol" w:cs="Symbol"/>
        </w:rPr>
      </w:pPr>
      <w:r>
        <w:rPr>
          <w:rFonts w:ascii="Tahoma" w:eastAsia="Tahoma" w:hAnsi="Tahoma" w:cs="Tahoma"/>
        </w:rPr>
        <w:t xml:space="preserve">Major Surgery: </w:t>
      </w:r>
      <w:r>
        <w:rPr>
          <w:rFonts w:ascii="Tahoma" w:eastAsia="Tahoma" w:hAnsi="Tahoma" w:cs="Tahoma"/>
        </w:rPr>
        <w:t>Involve a general anesthesia and therefore a period of fasting.</w:t>
      </w:r>
    </w:p>
    <w:p w:rsidR="00CF16B6" w:rsidRDefault="00E30262">
      <w:pPr>
        <w:spacing w:line="20" w:lineRule="exact"/>
        <w:rPr>
          <w:sz w:val="20"/>
          <w:szCs w:val="20"/>
        </w:rPr>
      </w:pPr>
      <w:r>
        <w:rPr>
          <w:noProof/>
          <w:sz w:val="20"/>
          <w:szCs w:val="20"/>
        </w:rPr>
        <w:drawing>
          <wp:anchor distT="0" distB="0" distL="114300" distR="114300" simplePos="0" relativeHeight="251741696" behindDoc="1" locked="0" layoutInCell="0" allowOverlap="1">
            <wp:simplePos x="0" y="0"/>
            <wp:positionH relativeFrom="column">
              <wp:posOffset>386080</wp:posOffset>
            </wp:positionH>
            <wp:positionV relativeFrom="paragraph">
              <wp:posOffset>-678815</wp:posOffset>
            </wp:positionV>
            <wp:extent cx="5630545" cy="688975"/>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22">
                      <a:extLst/>
                    </a:blip>
                    <a:srcRect/>
                    <a:stretch>
                      <a:fillRect/>
                    </a:stretch>
                  </pic:blipFill>
                  <pic:spPr bwMode="auto">
                    <a:xfrm>
                      <a:off x="0" y="0"/>
                      <a:ext cx="5630545" cy="688975"/>
                    </a:xfrm>
                    <a:prstGeom prst="rect">
                      <a:avLst/>
                    </a:prstGeom>
                    <a:noFill/>
                  </pic:spPr>
                </pic:pic>
              </a:graphicData>
            </a:graphic>
          </wp:anchor>
        </w:drawing>
      </w:r>
    </w:p>
    <w:p w:rsidR="00CF16B6" w:rsidRDefault="00CF16B6">
      <w:pPr>
        <w:spacing w:line="296" w:lineRule="exact"/>
        <w:rPr>
          <w:sz w:val="20"/>
          <w:szCs w:val="20"/>
        </w:rPr>
      </w:pPr>
    </w:p>
    <w:p w:rsidR="00CF16B6" w:rsidRDefault="00E30262">
      <w:pPr>
        <w:rPr>
          <w:sz w:val="20"/>
          <w:szCs w:val="20"/>
        </w:rPr>
      </w:pPr>
      <w:r>
        <w:rPr>
          <w:rFonts w:ascii="Tahoma" w:eastAsia="Tahoma" w:hAnsi="Tahoma" w:cs="Tahoma"/>
          <w:b/>
          <w:bCs/>
        </w:rPr>
        <w:t>Type 1 DM and Surgery</w:t>
      </w:r>
    </w:p>
    <w:p w:rsidR="00CF16B6" w:rsidRDefault="00CF16B6">
      <w:pPr>
        <w:spacing w:line="42" w:lineRule="exact"/>
        <w:rPr>
          <w:sz w:val="20"/>
          <w:szCs w:val="20"/>
        </w:rPr>
      </w:pPr>
    </w:p>
    <w:p w:rsidR="00CF16B6" w:rsidRDefault="00E30262" w:rsidP="00E30262">
      <w:pPr>
        <w:numPr>
          <w:ilvl w:val="0"/>
          <w:numId w:val="1192"/>
        </w:numPr>
        <w:tabs>
          <w:tab w:val="left" w:pos="720"/>
        </w:tabs>
        <w:spacing w:line="237" w:lineRule="auto"/>
        <w:ind w:left="720" w:hanging="360"/>
        <w:rPr>
          <w:rFonts w:ascii="Symbol" w:eastAsia="Symbol" w:hAnsi="Symbol" w:cs="Symbol"/>
        </w:rPr>
      </w:pPr>
      <w:r>
        <w:rPr>
          <w:rFonts w:ascii="Tahoma" w:eastAsia="Tahoma" w:hAnsi="Tahoma" w:cs="Tahoma"/>
        </w:rPr>
        <w:t>Once snack is missed it is better to start an I.V. regimen irrespective of the size of the procedure</w:t>
      </w:r>
    </w:p>
    <w:p w:rsidR="00CF16B6" w:rsidRDefault="00E30262" w:rsidP="00E30262">
      <w:pPr>
        <w:numPr>
          <w:ilvl w:val="0"/>
          <w:numId w:val="1192"/>
        </w:numPr>
        <w:tabs>
          <w:tab w:val="left" w:pos="720"/>
        </w:tabs>
        <w:ind w:left="720" w:hanging="360"/>
        <w:rPr>
          <w:rFonts w:ascii="Symbol" w:eastAsia="Symbol" w:hAnsi="Symbol" w:cs="Symbol"/>
        </w:rPr>
      </w:pPr>
      <w:r>
        <w:rPr>
          <w:rFonts w:ascii="Tahoma" w:eastAsia="Tahoma" w:hAnsi="Tahoma" w:cs="Tahoma"/>
        </w:rPr>
        <w:t xml:space="preserve">Maintain interrupted insulin administration (hourly) to prevent </w:t>
      </w:r>
      <w:r>
        <w:rPr>
          <w:rFonts w:ascii="Tahoma" w:eastAsia="Tahoma" w:hAnsi="Tahoma" w:cs="Tahoma"/>
        </w:rPr>
        <w:t>DKA</w:t>
      </w:r>
    </w:p>
    <w:p w:rsidR="00CF16B6" w:rsidRDefault="00E30262" w:rsidP="00E30262">
      <w:pPr>
        <w:numPr>
          <w:ilvl w:val="0"/>
          <w:numId w:val="1192"/>
        </w:numPr>
        <w:tabs>
          <w:tab w:val="left" w:pos="720"/>
        </w:tabs>
        <w:spacing w:line="237" w:lineRule="auto"/>
        <w:ind w:left="720" w:hanging="360"/>
        <w:rPr>
          <w:rFonts w:ascii="Symbol" w:eastAsia="Symbol" w:hAnsi="Symbol" w:cs="Symbol"/>
        </w:rPr>
      </w:pPr>
      <w:r>
        <w:rPr>
          <w:rFonts w:ascii="Tahoma" w:eastAsia="Tahoma" w:hAnsi="Tahoma" w:cs="Tahoma"/>
        </w:rPr>
        <w:t>Administer 5% dextrose in maintenance IV fluids to avoid lipolysis and ketoacidosis in patients with restricted oral intake.</w:t>
      </w:r>
    </w:p>
    <w:p w:rsidR="00CF16B6" w:rsidRDefault="00E30262" w:rsidP="00E30262">
      <w:pPr>
        <w:numPr>
          <w:ilvl w:val="0"/>
          <w:numId w:val="1192"/>
        </w:numPr>
        <w:tabs>
          <w:tab w:val="left" w:pos="720"/>
        </w:tabs>
        <w:ind w:left="720" w:hanging="360"/>
        <w:rPr>
          <w:rFonts w:ascii="Symbol" w:eastAsia="Symbol" w:hAnsi="Symbol" w:cs="Symbol"/>
        </w:rPr>
      </w:pPr>
      <w:r>
        <w:rPr>
          <w:rFonts w:ascii="Tahoma" w:eastAsia="Tahoma" w:hAnsi="Tahoma" w:cs="Tahoma"/>
        </w:rPr>
        <w:t>Blood glucose monitoring 1 -4 hourly (Aim reading 6 – 10 mmol/L)</w:t>
      </w:r>
    </w:p>
    <w:p w:rsidR="00CF16B6" w:rsidRDefault="00E30262" w:rsidP="00E30262">
      <w:pPr>
        <w:numPr>
          <w:ilvl w:val="0"/>
          <w:numId w:val="1192"/>
        </w:numPr>
        <w:tabs>
          <w:tab w:val="left" w:pos="720"/>
        </w:tabs>
        <w:spacing w:line="235" w:lineRule="auto"/>
        <w:ind w:left="720" w:hanging="360"/>
        <w:rPr>
          <w:rFonts w:ascii="Symbol" w:eastAsia="Symbol" w:hAnsi="Symbol" w:cs="Symbol"/>
        </w:rPr>
      </w:pPr>
      <w:r>
        <w:rPr>
          <w:rFonts w:ascii="Tahoma" w:eastAsia="Tahoma" w:hAnsi="Tahoma" w:cs="Tahoma"/>
        </w:rPr>
        <w:t>Measure electrolyte and urine for ketones hourly</w:t>
      </w:r>
    </w:p>
    <w:p w:rsidR="00CF16B6" w:rsidRDefault="00CF16B6">
      <w:pPr>
        <w:spacing w:line="2" w:lineRule="exact"/>
        <w:rPr>
          <w:rFonts w:ascii="Symbol" w:eastAsia="Symbol" w:hAnsi="Symbol" w:cs="Symbol"/>
        </w:rPr>
      </w:pPr>
    </w:p>
    <w:p w:rsidR="00CF16B6" w:rsidRDefault="00E30262" w:rsidP="00E30262">
      <w:pPr>
        <w:numPr>
          <w:ilvl w:val="0"/>
          <w:numId w:val="1192"/>
        </w:numPr>
        <w:tabs>
          <w:tab w:val="left" w:pos="720"/>
        </w:tabs>
        <w:spacing w:line="237" w:lineRule="auto"/>
        <w:ind w:left="720" w:hanging="360"/>
        <w:rPr>
          <w:rFonts w:ascii="Symbol" w:eastAsia="Symbol" w:hAnsi="Symbol" w:cs="Symbol"/>
        </w:rPr>
      </w:pPr>
      <w:r>
        <w:rPr>
          <w:rFonts w:ascii="Tahoma" w:eastAsia="Tahoma" w:hAnsi="Tahoma" w:cs="Tahoma"/>
        </w:rPr>
        <w:t>Patients usi</w:t>
      </w:r>
      <w:r>
        <w:rPr>
          <w:rFonts w:ascii="Tahoma" w:eastAsia="Tahoma" w:hAnsi="Tahoma" w:cs="Tahoma"/>
        </w:rPr>
        <w:t>ng conventional therapy may be given a dose of intermediate-acting Insulin(at least half of the usual dose)</w:t>
      </w:r>
    </w:p>
    <w:p w:rsidR="00CF16B6" w:rsidRDefault="00CF16B6">
      <w:pPr>
        <w:spacing w:line="4" w:lineRule="exact"/>
        <w:rPr>
          <w:rFonts w:ascii="Symbol" w:eastAsia="Symbol" w:hAnsi="Symbol" w:cs="Symbol"/>
        </w:rPr>
      </w:pPr>
    </w:p>
    <w:p w:rsidR="00CF16B6" w:rsidRDefault="00E30262" w:rsidP="00E30262">
      <w:pPr>
        <w:numPr>
          <w:ilvl w:val="0"/>
          <w:numId w:val="1192"/>
        </w:numPr>
        <w:tabs>
          <w:tab w:val="left" w:pos="720"/>
        </w:tabs>
        <w:spacing w:line="237" w:lineRule="auto"/>
        <w:ind w:left="720" w:hanging="360"/>
        <w:rPr>
          <w:rFonts w:ascii="Symbol" w:eastAsia="Symbol" w:hAnsi="Symbol" w:cs="Symbol"/>
        </w:rPr>
      </w:pPr>
      <w:r>
        <w:rPr>
          <w:rFonts w:ascii="Tahoma" w:eastAsia="Tahoma" w:hAnsi="Tahoma" w:cs="Tahoma"/>
        </w:rPr>
        <w:t>Hyperglycema may be managed with regular insulin, given 4 -6 hrs and continued until oral intake is resumed. Mixed insulin may be given</w:t>
      </w:r>
    </w:p>
    <w:p w:rsidR="00CF16B6" w:rsidRDefault="00CF16B6">
      <w:pPr>
        <w:spacing w:line="2" w:lineRule="exact"/>
        <w:rPr>
          <w:rFonts w:ascii="Symbol" w:eastAsia="Symbol" w:hAnsi="Symbol" w:cs="Symbol"/>
        </w:rPr>
      </w:pPr>
    </w:p>
    <w:p w:rsidR="00CF16B6" w:rsidRDefault="00E30262" w:rsidP="00E30262">
      <w:pPr>
        <w:numPr>
          <w:ilvl w:val="0"/>
          <w:numId w:val="1192"/>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Patients </w:t>
      </w:r>
      <w:r>
        <w:rPr>
          <w:rFonts w:ascii="Tahoma" w:eastAsia="Tahoma" w:hAnsi="Tahoma" w:cs="Tahoma"/>
        </w:rPr>
        <w:t>receiving MDIT (Multiple Daily Insulin Therapy) should receive preoperative basal insulin dose without interruption in the perioperative period. When oral intake is restricted, regular Insulin may be given 4-6hrs to control hyperglycemia. When a diet is to</w:t>
      </w:r>
      <w:r>
        <w:rPr>
          <w:rFonts w:ascii="Tahoma" w:eastAsia="Tahoma" w:hAnsi="Tahoma" w:cs="Tahoma"/>
        </w:rPr>
        <w:t>lerated, the MDIT regimen should be resumed</w:t>
      </w:r>
    </w:p>
    <w:p w:rsidR="00CF16B6" w:rsidRDefault="00CF16B6">
      <w:pPr>
        <w:spacing w:line="5" w:lineRule="exact"/>
        <w:rPr>
          <w:rFonts w:ascii="Symbol" w:eastAsia="Symbol" w:hAnsi="Symbol" w:cs="Symbol"/>
        </w:rPr>
      </w:pPr>
    </w:p>
    <w:p w:rsidR="00CF16B6" w:rsidRDefault="00E30262" w:rsidP="00E30262">
      <w:pPr>
        <w:numPr>
          <w:ilvl w:val="0"/>
          <w:numId w:val="1192"/>
        </w:numPr>
        <w:tabs>
          <w:tab w:val="left" w:pos="720"/>
        </w:tabs>
        <w:spacing w:line="238" w:lineRule="auto"/>
        <w:ind w:left="720" w:hanging="360"/>
        <w:rPr>
          <w:rFonts w:ascii="Symbol" w:eastAsia="Symbol" w:hAnsi="Symbol" w:cs="Symbol"/>
        </w:rPr>
      </w:pPr>
      <w:r>
        <w:rPr>
          <w:rFonts w:ascii="Tahoma" w:eastAsia="Tahoma" w:hAnsi="Tahoma" w:cs="Tahoma"/>
        </w:rPr>
        <w:t>Post operatively –give IV 1 Litre of 5 – 10% dextrose + 20mlKCl + 2/3 of total daily dose of Insulin over 8Hrs and repeat until able to take orally</w:t>
      </w:r>
    </w:p>
    <w:p w:rsidR="00CF16B6" w:rsidRDefault="00CF16B6">
      <w:pPr>
        <w:spacing w:line="1" w:lineRule="exact"/>
        <w:rPr>
          <w:rFonts w:ascii="Symbol" w:eastAsia="Symbol" w:hAnsi="Symbol" w:cs="Symbol"/>
        </w:rPr>
      </w:pPr>
    </w:p>
    <w:p w:rsidR="00CF16B6" w:rsidRDefault="00E30262" w:rsidP="00E30262">
      <w:pPr>
        <w:numPr>
          <w:ilvl w:val="0"/>
          <w:numId w:val="1192"/>
        </w:numPr>
        <w:tabs>
          <w:tab w:val="left" w:pos="720"/>
        </w:tabs>
        <w:ind w:left="720" w:hanging="360"/>
        <w:rPr>
          <w:rFonts w:ascii="Symbol" w:eastAsia="Symbol" w:hAnsi="Symbol" w:cs="Symbol"/>
        </w:rPr>
      </w:pPr>
      <w:r>
        <w:rPr>
          <w:rFonts w:ascii="Tahoma" w:eastAsia="Tahoma" w:hAnsi="Tahoma" w:cs="Tahoma"/>
        </w:rPr>
        <w:t>Check Na</w:t>
      </w:r>
      <w:r>
        <w:rPr>
          <w:rFonts w:ascii="Tahoma" w:eastAsia="Tahoma" w:hAnsi="Tahoma" w:cs="Tahoma"/>
          <w:sz w:val="27"/>
          <w:szCs w:val="27"/>
          <w:vertAlign w:val="superscript"/>
        </w:rPr>
        <w:t>+</w:t>
      </w:r>
      <w:r>
        <w:rPr>
          <w:rFonts w:ascii="Tahoma" w:eastAsia="Tahoma" w:hAnsi="Tahoma" w:cs="Tahoma"/>
        </w:rPr>
        <w:t xml:space="preserve"> levels (Caution-Hyponatraemia)</w:t>
      </w:r>
    </w:p>
    <w:p w:rsidR="00CF16B6" w:rsidRDefault="00E30262">
      <w:pPr>
        <w:spacing w:line="20" w:lineRule="exact"/>
        <w:rPr>
          <w:sz w:val="20"/>
          <w:szCs w:val="20"/>
        </w:rPr>
      </w:pPr>
      <w:r>
        <w:rPr>
          <w:noProof/>
          <w:sz w:val="20"/>
          <w:szCs w:val="20"/>
        </w:rPr>
        <w:drawing>
          <wp:anchor distT="0" distB="0" distL="114300" distR="114300" simplePos="0" relativeHeight="251742720" behindDoc="1" locked="0" layoutInCell="0" allowOverlap="1">
            <wp:simplePos x="0" y="0"/>
            <wp:positionH relativeFrom="column">
              <wp:posOffset>-17145</wp:posOffset>
            </wp:positionH>
            <wp:positionV relativeFrom="paragraph">
              <wp:posOffset>1775460</wp:posOffset>
            </wp:positionV>
            <wp:extent cx="5981065" cy="6350"/>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9" w:lineRule="exact"/>
        <w:rPr>
          <w:sz w:val="20"/>
          <w:szCs w:val="20"/>
        </w:rPr>
      </w:pPr>
    </w:p>
    <w:p w:rsidR="00CF16B6" w:rsidRDefault="00E30262">
      <w:pPr>
        <w:rPr>
          <w:sz w:val="20"/>
          <w:szCs w:val="20"/>
        </w:rPr>
      </w:pPr>
      <w:r>
        <w:rPr>
          <w:rFonts w:ascii="Calibri" w:eastAsia="Calibri" w:hAnsi="Calibri" w:cs="Calibri"/>
        </w:rPr>
        <w:t xml:space="preserve">230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480"/>
        <w:rPr>
          <w:sz w:val="20"/>
          <w:szCs w:val="20"/>
        </w:rPr>
      </w:pPr>
      <w:bookmarkStart w:id="253" w:name="page253"/>
      <w:bookmarkEnd w:id="253"/>
      <w:r>
        <w:rPr>
          <w:rFonts w:ascii="Tahoma" w:eastAsia="Tahoma" w:hAnsi="Tahoma" w:cs="Tahoma"/>
          <w:b/>
          <w:bCs/>
        </w:rPr>
        <w:lastRenderedPageBreak/>
        <w:t>Table 3: Insulin Dosage after Surgery</w:t>
      </w:r>
    </w:p>
    <w:tbl>
      <w:tblPr>
        <w:tblW w:w="0" w:type="auto"/>
        <w:tblInd w:w="10" w:type="dxa"/>
        <w:tblLayout w:type="fixed"/>
        <w:tblCellMar>
          <w:left w:w="0" w:type="dxa"/>
          <w:right w:w="0" w:type="dxa"/>
        </w:tblCellMar>
        <w:tblLook w:val="04A0" w:firstRow="1" w:lastRow="0" w:firstColumn="1" w:lastColumn="0" w:noHBand="0" w:noVBand="1"/>
      </w:tblPr>
      <w:tblGrid>
        <w:gridCol w:w="260"/>
        <w:gridCol w:w="4420"/>
        <w:gridCol w:w="4640"/>
      </w:tblGrid>
      <w:tr w:rsidR="00CF16B6">
        <w:trPr>
          <w:trHeight w:val="242"/>
        </w:trPr>
        <w:tc>
          <w:tcPr>
            <w:tcW w:w="4680" w:type="dxa"/>
            <w:gridSpan w:val="2"/>
            <w:tcBorders>
              <w:top w:val="single" w:sz="8" w:space="0" w:color="4BACC6"/>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b/>
                <w:bCs/>
                <w:sz w:val="20"/>
                <w:szCs w:val="20"/>
              </w:rPr>
              <w:t>Blood glucose</w:t>
            </w:r>
          </w:p>
        </w:tc>
        <w:tc>
          <w:tcPr>
            <w:tcW w:w="4640" w:type="dxa"/>
            <w:tcBorders>
              <w:top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b/>
                <w:bCs/>
                <w:sz w:val="20"/>
                <w:szCs w:val="20"/>
              </w:rPr>
              <w:t>Actrapid (short acting Insulin)</w:t>
            </w:r>
          </w:p>
        </w:tc>
      </w:tr>
      <w:tr w:rsidR="00CF16B6">
        <w:trPr>
          <w:trHeight w:val="39"/>
        </w:trPr>
        <w:tc>
          <w:tcPr>
            <w:tcW w:w="260" w:type="dxa"/>
            <w:tcBorders>
              <w:left w:val="single" w:sz="8" w:space="0" w:color="4BACC6"/>
              <w:bottom w:val="single" w:sz="8" w:space="0" w:color="4BACC6"/>
            </w:tcBorders>
            <w:vAlign w:val="bottom"/>
          </w:tcPr>
          <w:p w:rsidR="00CF16B6" w:rsidRDefault="00CF16B6">
            <w:pPr>
              <w:rPr>
                <w:sz w:val="3"/>
                <w:szCs w:val="3"/>
              </w:rPr>
            </w:pPr>
          </w:p>
        </w:tc>
        <w:tc>
          <w:tcPr>
            <w:tcW w:w="4420" w:type="dxa"/>
            <w:tcBorders>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260" w:type="dxa"/>
            <w:tcBorders>
              <w:lef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0</w:t>
            </w:r>
          </w:p>
        </w:tc>
        <w:tc>
          <w:tcPr>
            <w:tcW w:w="4420" w:type="dxa"/>
            <w:tcBorders>
              <w:right w:val="single" w:sz="8" w:space="0" w:color="4BACC6"/>
            </w:tcBorders>
            <w:vAlign w:val="bottom"/>
          </w:tcPr>
          <w:p w:rsidR="00CF16B6" w:rsidRDefault="00E30262">
            <w:pPr>
              <w:spacing w:line="239" w:lineRule="exact"/>
              <w:ind w:left="40"/>
              <w:rPr>
                <w:sz w:val="20"/>
                <w:szCs w:val="20"/>
              </w:rPr>
            </w:pPr>
            <w:r>
              <w:rPr>
                <w:rFonts w:ascii="Tahoma" w:eastAsia="Tahoma" w:hAnsi="Tahoma" w:cs="Tahoma"/>
                <w:sz w:val="20"/>
                <w:szCs w:val="20"/>
              </w:rPr>
              <w:t>– 6</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0</w:t>
            </w:r>
          </w:p>
        </w:tc>
      </w:tr>
      <w:tr w:rsidR="00CF16B6">
        <w:trPr>
          <w:trHeight w:val="39"/>
        </w:trPr>
        <w:tc>
          <w:tcPr>
            <w:tcW w:w="260" w:type="dxa"/>
            <w:tcBorders>
              <w:left w:val="single" w:sz="8" w:space="0" w:color="4BACC6"/>
              <w:bottom w:val="single" w:sz="8" w:space="0" w:color="4BACC6"/>
            </w:tcBorders>
            <w:vAlign w:val="bottom"/>
          </w:tcPr>
          <w:p w:rsidR="00CF16B6" w:rsidRDefault="00CF16B6">
            <w:pPr>
              <w:rPr>
                <w:sz w:val="3"/>
                <w:szCs w:val="3"/>
              </w:rPr>
            </w:pPr>
          </w:p>
        </w:tc>
        <w:tc>
          <w:tcPr>
            <w:tcW w:w="4420" w:type="dxa"/>
            <w:tcBorders>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260" w:type="dxa"/>
            <w:tcBorders>
              <w:lef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6</w:t>
            </w:r>
          </w:p>
        </w:tc>
        <w:tc>
          <w:tcPr>
            <w:tcW w:w="4420" w:type="dxa"/>
            <w:tcBorders>
              <w:right w:val="single" w:sz="8" w:space="0" w:color="4BACC6"/>
            </w:tcBorders>
            <w:vAlign w:val="bottom"/>
          </w:tcPr>
          <w:p w:rsidR="00CF16B6" w:rsidRDefault="00E30262">
            <w:pPr>
              <w:spacing w:line="239" w:lineRule="exact"/>
              <w:ind w:left="40"/>
              <w:rPr>
                <w:sz w:val="20"/>
                <w:szCs w:val="20"/>
              </w:rPr>
            </w:pPr>
            <w:r>
              <w:rPr>
                <w:rFonts w:ascii="Tahoma" w:eastAsia="Tahoma" w:hAnsi="Tahoma" w:cs="Tahoma"/>
                <w:sz w:val="20"/>
                <w:szCs w:val="20"/>
              </w:rPr>
              <w:t>– 8</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2</w:t>
            </w:r>
          </w:p>
        </w:tc>
      </w:tr>
      <w:tr w:rsidR="00CF16B6">
        <w:trPr>
          <w:trHeight w:val="39"/>
        </w:trPr>
        <w:tc>
          <w:tcPr>
            <w:tcW w:w="260" w:type="dxa"/>
            <w:tcBorders>
              <w:left w:val="single" w:sz="8" w:space="0" w:color="4BACC6"/>
              <w:bottom w:val="single" w:sz="8" w:space="0" w:color="4BACC6"/>
            </w:tcBorders>
            <w:vAlign w:val="bottom"/>
          </w:tcPr>
          <w:p w:rsidR="00CF16B6" w:rsidRDefault="00CF16B6">
            <w:pPr>
              <w:rPr>
                <w:sz w:val="3"/>
                <w:szCs w:val="3"/>
              </w:rPr>
            </w:pPr>
          </w:p>
        </w:tc>
        <w:tc>
          <w:tcPr>
            <w:tcW w:w="4420" w:type="dxa"/>
            <w:tcBorders>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260" w:type="dxa"/>
            <w:tcBorders>
              <w:lef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8</w:t>
            </w:r>
          </w:p>
        </w:tc>
        <w:tc>
          <w:tcPr>
            <w:tcW w:w="4420" w:type="dxa"/>
            <w:tcBorders>
              <w:right w:val="single" w:sz="8" w:space="0" w:color="4BACC6"/>
            </w:tcBorders>
            <w:vAlign w:val="bottom"/>
          </w:tcPr>
          <w:p w:rsidR="00CF16B6" w:rsidRDefault="00E30262">
            <w:pPr>
              <w:spacing w:line="239" w:lineRule="exact"/>
              <w:ind w:left="40"/>
              <w:rPr>
                <w:sz w:val="20"/>
                <w:szCs w:val="20"/>
              </w:rPr>
            </w:pPr>
            <w:r>
              <w:rPr>
                <w:rFonts w:ascii="Tahoma" w:eastAsia="Tahoma" w:hAnsi="Tahoma" w:cs="Tahoma"/>
                <w:sz w:val="20"/>
                <w:szCs w:val="20"/>
              </w:rPr>
              <w:t>– 10</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4</w:t>
            </w:r>
          </w:p>
        </w:tc>
      </w:tr>
      <w:tr w:rsidR="00CF16B6">
        <w:trPr>
          <w:trHeight w:val="39"/>
        </w:trPr>
        <w:tc>
          <w:tcPr>
            <w:tcW w:w="4680" w:type="dxa"/>
            <w:gridSpan w:val="2"/>
            <w:tcBorders>
              <w:left w:val="single" w:sz="8" w:space="0" w:color="4BACC6"/>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4680" w:type="dxa"/>
            <w:gridSpan w:val="2"/>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10–14</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5</w:t>
            </w:r>
          </w:p>
        </w:tc>
      </w:tr>
      <w:tr w:rsidR="00CF16B6">
        <w:trPr>
          <w:trHeight w:val="39"/>
        </w:trPr>
        <w:tc>
          <w:tcPr>
            <w:tcW w:w="4680" w:type="dxa"/>
            <w:gridSpan w:val="2"/>
            <w:tcBorders>
              <w:left w:val="single" w:sz="8" w:space="0" w:color="4BACC6"/>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4680" w:type="dxa"/>
            <w:gridSpan w:val="2"/>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14–18</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6</w:t>
            </w:r>
          </w:p>
        </w:tc>
      </w:tr>
      <w:tr w:rsidR="00CF16B6">
        <w:trPr>
          <w:trHeight w:val="39"/>
        </w:trPr>
        <w:tc>
          <w:tcPr>
            <w:tcW w:w="4680" w:type="dxa"/>
            <w:gridSpan w:val="2"/>
            <w:tcBorders>
              <w:left w:val="single" w:sz="8" w:space="0" w:color="4BACC6"/>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4680" w:type="dxa"/>
            <w:gridSpan w:val="2"/>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18–20</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8</w:t>
            </w:r>
          </w:p>
        </w:tc>
      </w:tr>
      <w:tr w:rsidR="00CF16B6">
        <w:trPr>
          <w:trHeight w:val="39"/>
        </w:trPr>
        <w:tc>
          <w:tcPr>
            <w:tcW w:w="4680" w:type="dxa"/>
            <w:gridSpan w:val="2"/>
            <w:tcBorders>
              <w:left w:val="single" w:sz="8" w:space="0" w:color="4BACC6"/>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r w:rsidR="00CF16B6">
        <w:trPr>
          <w:trHeight w:val="238"/>
        </w:trPr>
        <w:tc>
          <w:tcPr>
            <w:tcW w:w="4680" w:type="dxa"/>
            <w:gridSpan w:val="2"/>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&gt;20</w:t>
            </w:r>
          </w:p>
        </w:tc>
        <w:tc>
          <w:tcPr>
            <w:tcW w:w="464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10 +</w:t>
            </w:r>
          </w:p>
        </w:tc>
      </w:tr>
      <w:tr w:rsidR="00CF16B6">
        <w:trPr>
          <w:trHeight w:val="39"/>
        </w:trPr>
        <w:tc>
          <w:tcPr>
            <w:tcW w:w="260" w:type="dxa"/>
            <w:tcBorders>
              <w:left w:val="single" w:sz="8" w:space="0" w:color="4BACC6"/>
              <w:bottom w:val="single" w:sz="8" w:space="0" w:color="4BACC6"/>
            </w:tcBorders>
            <w:vAlign w:val="bottom"/>
          </w:tcPr>
          <w:p w:rsidR="00CF16B6" w:rsidRDefault="00CF16B6">
            <w:pPr>
              <w:rPr>
                <w:sz w:val="3"/>
                <w:szCs w:val="3"/>
              </w:rPr>
            </w:pPr>
          </w:p>
        </w:tc>
        <w:tc>
          <w:tcPr>
            <w:tcW w:w="4420" w:type="dxa"/>
            <w:tcBorders>
              <w:bottom w:val="single" w:sz="8" w:space="0" w:color="4BACC6"/>
              <w:right w:val="single" w:sz="8" w:space="0" w:color="4BACC6"/>
            </w:tcBorders>
            <w:vAlign w:val="bottom"/>
          </w:tcPr>
          <w:p w:rsidR="00CF16B6" w:rsidRDefault="00CF16B6">
            <w:pPr>
              <w:rPr>
                <w:sz w:val="3"/>
                <w:szCs w:val="3"/>
              </w:rPr>
            </w:pPr>
          </w:p>
        </w:tc>
        <w:tc>
          <w:tcPr>
            <w:tcW w:w="4640" w:type="dxa"/>
            <w:tcBorders>
              <w:bottom w:val="single" w:sz="8" w:space="0" w:color="4BACC6"/>
              <w:right w:val="single" w:sz="8" w:space="0" w:color="4BACC6"/>
            </w:tcBorders>
            <w:vAlign w:val="bottom"/>
          </w:tcPr>
          <w:p w:rsidR="00CF16B6" w:rsidRDefault="00CF16B6">
            <w:pPr>
              <w:rPr>
                <w:sz w:val="3"/>
                <w:szCs w:val="3"/>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4" w:lineRule="exact"/>
        <w:rPr>
          <w:sz w:val="20"/>
          <w:szCs w:val="20"/>
        </w:rPr>
      </w:pPr>
    </w:p>
    <w:p w:rsidR="00CF16B6" w:rsidRDefault="00E30262">
      <w:pPr>
        <w:ind w:left="120"/>
        <w:rPr>
          <w:sz w:val="20"/>
          <w:szCs w:val="20"/>
        </w:rPr>
      </w:pPr>
      <w:r>
        <w:rPr>
          <w:rFonts w:ascii="Tahoma" w:eastAsia="Tahoma" w:hAnsi="Tahoma" w:cs="Tahoma"/>
          <w:b/>
          <w:bCs/>
        </w:rPr>
        <w:t>NOTE: Insulin Infusion Pump</w:t>
      </w:r>
    </w:p>
    <w:p w:rsidR="00CF16B6" w:rsidRDefault="00CF16B6">
      <w:pPr>
        <w:spacing w:line="40" w:lineRule="exact"/>
        <w:rPr>
          <w:sz w:val="20"/>
          <w:szCs w:val="20"/>
        </w:rPr>
      </w:pPr>
    </w:p>
    <w:p w:rsidR="00CF16B6" w:rsidRDefault="00E30262">
      <w:pPr>
        <w:spacing w:line="275" w:lineRule="auto"/>
        <w:ind w:left="120"/>
        <w:jc w:val="both"/>
        <w:rPr>
          <w:sz w:val="20"/>
          <w:szCs w:val="20"/>
        </w:rPr>
      </w:pPr>
      <w:r>
        <w:rPr>
          <w:rFonts w:ascii="Tahoma" w:eastAsia="Tahoma" w:hAnsi="Tahoma" w:cs="Tahoma"/>
        </w:rPr>
        <w:t xml:space="preserve">An intravenous infusion </w:t>
      </w:r>
      <w:r>
        <w:rPr>
          <w:rFonts w:ascii="Tahoma" w:eastAsia="Tahoma" w:hAnsi="Tahoma" w:cs="Tahoma"/>
        </w:rPr>
        <w:t>pump is essential in the management of DKA, major illness or major surgery in the patient with DM. The advantages are: 1. Ability to tightly control the blood glucose levels. 2. Separation of Insulin and fluid regimen. Use 50Units of short acting insulin i</w:t>
      </w:r>
      <w:r>
        <w:rPr>
          <w:rFonts w:ascii="Tahoma" w:eastAsia="Tahoma" w:hAnsi="Tahoma" w:cs="Tahoma"/>
        </w:rPr>
        <w:t>n 50mls of normal saline (0.9%). (Thus unit/hr=ml/hr)</w:t>
      </w:r>
    </w:p>
    <w:p w:rsidR="00CF16B6" w:rsidRDefault="00CF16B6">
      <w:pPr>
        <w:spacing w:line="309" w:lineRule="exact"/>
        <w:rPr>
          <w:sz w:val="20"/>
          <w:szCs w:val="20"/>
        </w:rPr>
      </w:pPr>
    </w:p>
    <w:p w:rsidR="00CF16B6" w:rsidRDefault="00E30262">
      <w:pPr>
        <w:ind w:left="120"/>
        <w:rPr>
          <w:sz w:val="20"/>
          <w:szCs w:val="20"/>
        </w:rPr>
      </w:pPr>
      <w:r>
        <w:rPr>
          <w:rFonts w:ascii="Tahoma" w:eastAsia="Tahoma" w:hAnsi="Tahoma" w:cs="Tahoma"/>
        </w:rPr>
        <w:t>Table 4:</w:t>
      </w:r>
    </w:p>
    <w:p w:rsidR="00CF16B6" w:rsidRDefault="00CF16B6">
      <w:pPr>
        <w:spacing w:line="2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40"/>
        <w:gridCol w:w="4060"/>
      </w:tblGrid>
      <w:tr w:rsidR="00CF16B6">
        <w:trPr>
          <w:trHeight w:val="261"/>
        </w:trPr>
        <w:tc>
          <w:tcPr>
            <w:tcW w:w="4540" w:type="dxa"/>
            <w:tcBorders>
              <w:top w:val="single" w:sz="8" w:space="0" w:color="4F81BD"/>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b/>
                <w:bCs/>
                <w:sz w:val="20"/>
                <w:szCs w:val="20"/>
              </w:rPr>
              <w:t>Blood glucose(mmol/L)</w:t>
            </w:r>
          </w:p>
        </w:tc>
        <w:tc>
          <w:tcPr>
            <w:tcW w:w="406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Short acting (Actrapid)Units S.C</w:t>
            </w:r>
          </w:p>
        </w:tc>
      </w:tr>
      <w:tr w:rsidR="00CF16B6">
        <w:trPr>
          <w:trHeight w:val="37"/>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41"/>
        </w:trPr>
        <w:tc>
          <w:tcPr>
            <w:tcW w:w="454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0 -4</w:t>
            </w:r>
          </w:p>
        </w:tc>
        <w:tc>
          <w:tcPr>
            <w:tcW w:w="4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0.5</w:t>
            </w:r>
          </w:p>
        </w:tc>
      </w:tr>
      <w:tr w:rsidR="00CF16B6">
        <w:trPr>
          <w:trHeight w:val="37"/>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41"/>
        </w:trPr>
        <w:tc>
          <w:tcPr>
            <w:tcW w:w="454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4-6</w:t>
            </w:r>
          </w:p>
        </w:tc>
        <w:tc>
          <w:tcPr>
            <w:tcW w:w="4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1.0</w:t>
            </w:r>
          </w:p>
        </w:tc>
      </w:tr>
      <w:tr w:rsidR="00CF16B6">
        <w:trPr>
          <w:trHeight w:val="37"/>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41"/>
        </w:trPr>
        <w:tc>
          <w:tcPr>
            <w:tcW w:w="454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6-8</w:t>
            </w:r>
          </w:p>
        </w:tc>
        <w:tc>
          <w:tcPr>
            <w:tcW w:w="4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1.5</w:t>
            </w:r>
          </w:p>
        </w:tc>
      </w:tr>
      <w:tr w:rsidR="00CF16B6">
        <w:trPr>
          <w:trHeight w:val="37"/>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41"/>
        </w:trPr>
        <w:tc>
          <w:tcPr>
            <w:tcW w:w="454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8-10</w:t>
            </w:r>
          </w:p>
        </w:tc>
        <w:tc>
          <w:tcPr>
            <w:tcW w:w="4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2.0</w:t>
            </w:r>
          </w:p>
        </w:tc>
      </w:tr>
      <w:tr w:rsidR="00CF16B6">
        <w:trPr>
          <w:trHeight w:val="37"/>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41"/>
        </w:trPr>
        <w:tc>
          <w:tcPr>
            <w:tcW w:w="454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10-12</w:t>
            </w:r>
          </w:p>
        </w:tc>
        <w:tc>
          <w:tcPr>
            <w:tcW w:w="4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4.0</w:t>
            </w:r>
          </w:p>
        </w:tc>
      </w:tr>
      <w:tr w:rsidR="00CF16B6">
        <w:trPr>
          <w:trHeight w:val="37"/>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41"/>
        </w:trPr>
        <w:tc>
          <w:tcPr>
            <w:tcW w:w="454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12-14</w:t>
            </w:r>
          </w:p>
        </w:tc>
        <w:tc>
          <w:tcPr>
            <w:tcW w:w="4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5.0</w:t>
            </w:r>
          </w:p>
        </w:tc>
      </w:tr>
      <w:tr w:rsidR="00CF16B6">
        <w:trPr>
          <w:trHeight w:val="39"/>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38"/>
        </w:trPr>
        <w:tc>
          <w:tcPr>
            <w:tcW w:w="454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14-16</w:t>
            </w:r>
          </w:p>
        </w:tc>
        <w:tc>
          <w:tcPr>
            <w:tcW w:w="406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6.0</w:t>
            </w:r>
          </w:p>
        </w:tc>
      </w:tr>
      <w:tr w:rsidR="00CF16B6">
        <w:trPr>
          <w:trHeight w:val="39"/>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38"/>
        </w:trPr>
        <w:tc>
          <w:tcPr>
            <w:tcW w:w="454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16-18</w:t>
            </w:r>
          </w:p>
        </w:tc>
        <w:tc>
          <w:tcPr>
            <w:tcW w:w="406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8.0</w:t>
            </w:r>
          </w:p>
        </w:tc>
      </w:tr>
      <w:tr w:rsidR="00CF16B6">
        <w:trPr>
          <w:trHeight w:val="39"/>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r w:rsidR="00CF16B6">
        <w:trPr>
          <w:trHeight w:val="238"/>
        </w:trPr>
        <w:tc>
          <w:tcPr>
            <w:tcW w:w="4540" w:type="dxa"/>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18-20</w:t>
            </w:r>
          </w:p>
        </w:tc>
        <w:tc>
          <w:tcPr>
            <w:tcW w:w="406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10.0 or more</w:t>
            </w:r>
          </w:p>
        </w:tc>
      </w:tr>
      <w:tr w:rsidR="00CF16B6">
        <w:trPr>
          <w:trHeight w:val="39"/>
        </w:trPr>
        <w:tc>
          <w:tcPr>
            <w:tcW w:w="4540" w:type="dxa"/>
            <w:tcBorders>
              <w:left w:val="single" w:sz="8" w:space="0" w:color="4F81BD"/>
              <w:bottom w:val="single" w:sz="8" w:space="0" w:color="4F81BD"/>
              <w:right w:val="single" w:sz="8" w:space="0" w:color="4F81BD"/>
            </w:tcBorders>
            <w:vAlign w:val="bottom"/>
          </w:tcPr>
          <w:p w:rsidR="00CF16B6" w:rsidRDefault="00CF16B6">
            <w:pPr>
              <w:rPr>
                <w:sz w:val="3"/>
                <w:szCs w:val="3"/>
              </w:rPr>
            </w:pPr>
          </w:p>
        </w:tc>
        <w:tc>
          <w:tcPr>
            <w:tcW w:w="4060" w:type="dxa"/>
            <w:tcBorders>
              <w:bottom w:val="single" w:sz="8" w:space="0" w:color="4F81BD"/>
              <w:right w:val="single" w:sz="8" w:space="0" w:color="4F81BD"/>
            </w:tcBorders>
            <w:vAlign w:val="bottom"/>
          </w:tcPr>
          <w:p w:rsidR="00CF16B6" w:rsidRDefault="00CF16B6">
            <w:pPr>
              <w:rPr>
                <w:sz w:val="3"/>
                <w:szCs w:val="3"/>
              </w:rPr>
            </w:pPr>
          </w:p>
        </w:tc>
      </w:tr>
    </w:tbl>
    <w:p w:rsidR="00CF16B6" w:rsidRDefault="00CF16B6">
      <w:pPr>
        <w:spacing w:line="302" w:lineRule="exact"/>
        <w:rPr>
          <w:sz w:val="20"/>
          <w:szCs w:val="20"/>
        </w:rPr>
      </w:pPr>
    </w:p>
    <w:p w:rsidR="00CF16B6" w:rsidRDefault="00E30262">
      <w:pPr>
        <w:spacing w:line="276" w:lineRule="auto"/>
        <w:ind w:left="120"/>
        <w:jc w:val="both"/>
        <w:rPr>
          <w:sz w:val="20"/>
          <w:szCs w:val="20"/>
        </w:rPr>
      </w:pPr>
      <w:r>
        <w:rPr>
          <w:rFonts w:ascii="Tahoma" w:eastAsia="Tahoma" w:hAnsi="Tahoma" w:cs="Tahoma"/>
        </w:rPr>
        <w:t>Check blood glucose hourly initially and 2hourly when stable. Continue I.V regimen until patient is taking normal diet postoperatively. Calculate s.c. dose from i.v insulin requirement in previous 24 hours. The first dose of s.c. insulin is given thirty mi</w:t>
      </w:r>
      <w:r>
        <w:rPr>
          <w:rFonts w:ascii="Tahoma" w:eastAsia="Tahoma" w:hAnsi="Tahoma" w:cs="Tahoma"/>
        </w:rPr>
        <w:t>nutes (unless a short-acting analogue) prior to stopping the I.V. insulin infusion. The patient then eats a normal diet.</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T2DM and Surgery</w:t>
      </w:r>
    </w:p>
    <w:p w:rsidR="00CF16B6" w:rsidRDefault="00E30262">
      <w:pPr>
        <w:ind w:left="120"/>
        <w:rPr>
          <w:sz w:val="20"/>
          <w:szCs w:val="20"/>
        </w:rPr>
      </w:pPr>
      <w:r>
        <w:rPr>
          <w:rFonts w:ascii="Tahoma" w:eastAsia="Tahoma" w:hAnsi="Tahoma" w:cs="Tahoma"/>
          <w:i/>
          <w:iCs/>
        </w:rPr>
        <w:t>Preoperatively</w:t>
      </w:r>
    </w:p>
    <w:p w:rsidR="00CF16B6" w:rsidRDefault="00E30262">
      <w:pPr>
        <w:ind w:left="120"/>
        <w:rPr>
          <w:sz w:val="20"/>
          <w:szCs w:val="20"/>
        </w:rPr>
      </w:pPr>
      <w:r>
        <w:rPr>
          <w:rFonts w:ascii="Tahoma" w:eastAsia="Tahoma" w:hAnsi="Tahoma" w:cs="Tahoma"/>
        </w:rPr>
        <w:t>Delay surgery if possible if glycaemic control is poor;</w:t>
      </w:r>
    </w:p>
    <w:p w:rsidR="00CF16B6" w:rsidRDefault="00E30262" w:rsidP="00E30262">
      <w:pPr>
        <w:numPr>
          <w:ilvl w:val="0"/>
          <w:numId w:val="1193"/>
        </w:numPr>
        <w:tabs>
          <w:tab w:val="left" w:pos="840"/>
        </w:tabs>
        <w:ind w:left="840" w:hanging="360"/>
        <w:rPr>
          <w:rFonts w:ascii="Symbol" w:eastAsia="Symbol" w:hAnsi="Symbol" w:cs="Symbol"/>
        </w:rPr>
      </w:pPr>
      <w:r>
        <w:rPr>
          <w:rFonts w:ascii="Tahoma" w:eastAsia="Tahoma" w:hAnsi="Tahoma" w:cs="Tahoma"/>
        </w:rPr>
        <w:t>HbA1C &gt;9%</w:t>
      </w:r>
    </w:p>
    <w:p w:rsidR="00CF16B6" w:rsidRDefault="00E30262" w:rsidP="00E30262">
      <w:pPr>
        <w:numPr>
          <w:ilvl w:val="0"/>
          <w:numId w:val="1193"/>
        </w:numPr>
        <w:tabs>
          <w:tab w:val="left" w:pos="840"/>
        </w:tabs>
        <w:spacing w:line="235" w:lineRule="auto"/>
        <w:ind w:left="840" w:hanging="360"/>
        <w:rPr>
          <w:rFonts w:ascii="Symbol" w:eastAsia="Symbol" w:hAnsi="Symbol" w:cs="Symbol"/>
        </w:rPr>
      </w:pPr>
      <w:r>
        <w:rPr>
          <w:rFonts w:ascii="Tahoma" w:eastAsia="Tahoma" w:hAnsi="Tahoma" w:cs="Tahoma"/>
        </w:rPr>
        <w:t>FBG &gt;10mmol/L</w:t>
      </w:r>
    </w:p>
    <w:p w:rsidR="00CF16B6" w:rsidRDefault="00CF16B6">
      <w:pPr>
        <w:spacing w:line="2" w:lineRule="exact"/>
        <w:rPr>
          <w:rFonts w:ascii="Symbol" w:eastAsia="Symbol" w:hAnsi="Symbol" w:cs="Symbol"/>
        </w:rPr>
      </w:pPr>
    </w:p>
    <w:p w:rsidR="00CF16B6" w:rsidRDefault="00E30262" w:rsidP="00E30262">
      <w:pPr>
        <w:numPr>
          <w:ilvl w:val="0"/>
          <w:numId w:val="1193"/>
        </w:numPr>
        <w:tabs>
          <w:tab w:val="left" w:pos="840"/>
        </w:tabs>
        <w:spacing w:line="235" w:lineRule="auto"/>
        <w:ind w:left="840" w:hanging="360"/>
        <w:rPr>
          <w:rFonts w:ascii="Symbol" w:eastAsia="Symbol" w:hAnsi="Symbol" w:cs="Symbol"/>
        </w:rPr>
      </w:pPr>
      <w:r>
        <w:rPr>
          <w:rFonts w:ascii="Tahoma" w:eastAsia="Tahoma" w:hAnsi="Tahoma" w:cs="Tahoma"/>
        </w:rPr>
        <w:t>RBG &gt;13mmol/L</w:t>
      </w:r>
    </w:p>
    <w:p w:rsidR="00CF16B6" w:rsidRDefault="00E30262">
      <w:pPr>
        <w:ind w:left="120"/>
        <w:rPr>
          <w:sz w:val="20"/>
          <w:szCs w:val="20"/>
        </w:rPr>
      </w:pPr>
      <w:r>
        <w:rPr>
          <w:rFonts w:ascii="Tahoma" w:eastAsia="Tahoma" w:hAnsi="Tahoma" w:cs="Tahoma"/>
          <w:b/>
          <w:bCs/>
        </w:rPr>
        <w:t xml:space="preserve">Note: </w:t>
      </w:r>
      <w:r>
        <w:rPr>
          <w:rFonts w:ascii="Tahoma" w:eastAsia="Tahoma" w:hAnsi="Tahoma" w:cs="Tahoma"/>
        </w:rPr>
        <w:t>O</w:t>
      </w:r>
      <w:r>
        <w:rPr>
          <w:rFonts w:ascii="Tahoma" w:eastAsia="Tahoma" w:hAnsi="Tahoma" w:cs="Tahoma"/>
        </w:rPr>
        <w:t>ptimize the glycaemic control if Surgery is elective. Screen for complication that may</w:t>
      </w:r>
    </w:p>
    <w:p w:rsidR="00CF16B6" w:rsidRDefault="00CF16B6">
      <w:pPr>
        <w:spacing w:line="1" w:lineRule="exact"/>
        <w:rPr>
          <w:sz w:val="20"/>
          <w:szCs w:val="20"/>
        </w:rPr>
      </w:pPr>
    </w:p>
    <w:p w:rsidR="00CF16B6" w:rsidRDefault="00E30262">
      <w:pPr>
        <w:spacing w:line="238" w:lineRule="auto"/>
        <w:ind w:left="120"/>
        <w:rPr>
          <w:sz w:val="20"/>
          <w:szCs w:val="20"/>
        </w:rPr>
      </w:pPr>
      <w:r>
        <w:rPr>
          <w:rFonts w:ascii="Tahoma" w:eastAsia="Tahoma" w:hAnsi="Tahoma" w:cs="Tahoma"/>
        </w:rPr>
        <w:t>affect surgical risk: Nephropathy, cardiac disease, proliferative retinopathy. Inform surgical team of the complication.</w:t>
      </w:r>
    </w:p>
    <w:p w:rsidR="00CF16B6" w:rsidRDefault="00E30262">
      <w:pPr>
        <w:spacing w:line="20" w:lineRule="exact"/>
        <w:rPr>
          <w:sz w:val="20"/>
          <w:szCs w:val="20"/>
        </w:rPr>
      </w:pPr>
      <w:r>
        <w:rPr>
          <w:noProof/>
          <w:sz w:val="20"/>
          <w:szCs w:val="20"/>
        </w:rPr>
        <w:drawing>
          <wp:anchor distT="0" distB="0" distL="114300" distR="114300" simplePos="0" relativeHeight="251743744" behindDoc="1" locked="0" layoutInCell="0" allowOverlap="1">
            <wp:simplePos x="0" y="0"/>
            <wp:positionH relativeFrom="column">
              <wp:posOffset>58420</wp:posOffset>
            </wp:positionH>
            <wp:positionV relativeFrom="paragraph">
              <wp:posOffset>138430</wp:posOffset>
            </wp:positionV>
            <wp:extent cx="5981065" cy="6350"/>
            <wp:effectExtent l="0" t="0" r="0"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1" w:lineRule="exact"/>
        <w:rPr>
          <w:sz w:val="20"/>
          <w:szCs w:val="20"/>
        </w:rPr>
      </w:pPr>
    </w:p>
    <w:p w:rsidR="00CF16B6" w:rsidRDefault="00E30262">
      <w:pPr>
        <w:ind w:left="120"/>
        <w:rPr>
          <w:sz w:val="20"/>
          <w:szCs w:val="20"/>
        </w:rPr>
      </w:pPr>
      <w:r>
        <w:rPr>
          <w:rFonts w:ascii="Calibri" w:eastAsia="Calibri" w:hAnsi="Calibri" w:cs="Calibri"/>
        </w:rPr>
        <w:t xml:space="preserve">231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rPr>
          <w:sz w:val="20"/>
          <w:szCs w:val="20"/>
        </w:rPr>
      </w:pPr>
      <w:bookmarkStart w:id="254" w:name="page254"/>
      <w:bookmarkEnd w:id="254"/>
      <w:r>
        <w:rPr>
          <w:rFonts w:ascii="Tahoma" w:eastAsia="Tahoma" w:hAnsi="Tahoma" w:cs="Tahoma"/>
          <w:b/>
          <w:bCs/>
        </w:rPr>
        <w:lastRenderedPageBreak/>
        <w:t>If on diet and</w:t>
      </w:r>
      <w:r>
        <w:rPr>
          <w:rFonts w:ascii="Tahoma" w:eastAsia="Tahoma" w:hAnsi="Tahoma" w:cs="Tahoma"/>
          <w:b/>
          <w:bCs/>
        </w:rPr>
        <w:t>/or oral antidiabetics and well controlled and surgery is minor:</w:t>
      </w:r>
    </w:p>
    <w:p w:rsidR="00CF16B6" w:rsidRDefault="00E30262" w:rsidP="00E30262">
      <w:pPr>
        <w:numPr>
          <w:ilvl w:val="0"/>
          <w:numId w:val="1194"/>
        </w:numPr>
        <w:tabs>
          <w:tab w:val="left" w:pos="720"/>
        </w:tabs>
        <w:ind w:left="720" w:hanging="360"/>
        <w:rPr>
          <w:rFonts w:ascii="Symbol" w:eastAsia="Symbol" w:hAnsi="Symbol" w:cs="Symbol"/>
        </w:rPr>
      </w:pPr>
      <w:r>
        <w:rPr>
          <w:rFonts w:ascii="Tahoma" w:eastAsia="Tahoma" w:hAnsi="Tahoma" w:cs="Tahoma"/>
        </w:rPr>
        <w:t>Omit dose on the mornig of surgery</w:t>
      </w:r>
    </w:p>
    <w:p w:rsidR="00CF16B6" w:rsidRDefault="00E30262" w:rsidP="00E30262">
      <w:pPr>
        <w:numPr>
          <w:ilvl w:val="0"/>
          <w:numId w:val="1194"/>
        </w:numPr>
        <w:tabs>
          <w:tab w:val="left" w:pos="720"/>
        </w:tabs>
        <w:spacing w:line="235" w:lineRule="auto"/>
        <w:ind w:left="720" w:hanging="360"/>
        <w:rPr>
          <w:rFonts w:ascii="Symbol" w:eastAsia="Symbol" w:hAnsi="Symbol" w:cs="Symbol"/>
        </w:rPr>
      </w:pPr>
      <w:r>
        <w:rPr>
          <w:rFonts w:ascii="Tahoma" w:eastAsia="Tahoma" w:hAnsi="Tahoma" w:cs="Tahoma"/>
        </w:rPr>
        <w:t>Resume therapy when eating normally</w:t>
      </w:r>
    </w:p>
    <w:p w:rsidR="00CF16B6" w:rsidRDefault="00E30262">
      <w:pPr>
        <w:rPr>
          <w:sz w:val="20"/>
          <w:szCs w:val="20"/>
        </w:rPr>
      </w:pPr>
      <w:r>
        <w:rPr>
          <w:rFonts w:ascii="Tahoma" w:eastAsia="Tahoma" w:hAnsi="Tahoma" w:cs="Tahoma"/>
          <w:b/>
          <w:bCs/>
        </w:rPr>
        <w:t>If on insulin therapy or poor glycaemic control or major surgery;</w:t>
      </w:r>
    </w:p>
    <w:p w:rsidR="00CF16B6" w:rsidRDefault="00E30262" w:rsidP="00E30262">
      <w:pPr>
        <w:numPr>
          <w:ilvl w:val="0"/>
          <w:numId w:val="1195"/>
        </w:numPr>
        <w:tabs>
          <w:tab w:val="left" w:pos="720"/>
        </w:tabs>
        <w:spacing w:line="236" w:lineRule="auto"/>
        <w:ind w:left="720" w:hanging="360"/>
        <w:rPr>
          <w:rFonts w:ascii="Symbol" w:eastAsia="Symbol" w:hAnsi="Symbol" w:cs="Symbol"/>
        </w:rPr>
      </w:pPr>
      <w:r>
        <w:rPr>
          <w:rFonts w:ascii="Tahoma" w:eastAsia="Tahoma" w:hAnsi="Tahoma" w:cs="Tahoma"/>
        </w:rPr>
        <w:t>Use continuos IV insulin infusion</w:t>
      </w:r>
    </w:p>
    <w:p w:rsidR="00CF16B6" w:rsidRDefault="00CF16B6">
      <w:pPr>
        <w:spacing w:line="2" w:lineRule="exact"/>
        <w:rPr>
          <w:rFonts w:ascii="Symbol" w:eastAsia="Symbol" w:hAnsi="Symbol" w:cs="Symbol"/>
        </w:rPr>
      </w:pPr>
    </w:p>
    <w:p w:rsidR="00CF16B6" w:rsidRDefault="00E30262" w:rsidP="00E30262">
      <w:pPr>
        <w:numPr>
          <w:ilvl w:val="0"/>
          <w:numId w:val="1195"/>
        </w:numPr>
        <w:tabs>
          <w:tab w:val="left" w:pos="720"/>
        </w:tabs>
        <w:spacing w:line="237" w:lineRule="auto"/>
        <w:ind w:left="720" w:hanging="360"/>
        <w:rPr>
          <w:rFonts w:ascii="Symbol" w:eastAsia="Symbol" w:hAnsi="Symbol" w:cs="Symbol"/>
        </w:rPr>
      </w:pPr>
      <w:r>
        <w:rPr>
          <w:rFonts w:ascii="Tahoma" w:eastAsia="Tahoma" w:hAnsi="Tahoma" w:cs="Tahoma"/>
        </w:rPr>
        <w:t xml:space="preserve">Monitor blood </w:t>
      </w:r>
      <w:r>
        <w:rPr>
          <w:rFonts w:ascii="Tahoma" w:eastAsia="Tahoma" w:hAnsi="Tahoma" w:cs="Tahoma"/>
        </w:rPr>
        <w:t>glucose before, during and after surgery.</w:t>
      </w:r>
    </w:p>
    <w:p w:rsidR="00CF16B6" w:rsidRDefault="00CF16B6">
      <w:pPr>
        <w:spacing w:line="2" w:lineRule="exact"/>
        <w:rPr>
          <w:rFonts w:ascii="Symbol" w:eastAsia="Symbol" w:hAnsi="Symbol" w:cs="Symbol"/>
        </w:rPr>
      </w:pPr>
    </w:p>
    <w:p w:rsidR="00CF16B6" w:rsidRDefault="00E30262" w:rsidP="00E30262">
      <w:pPr>
        <w:numPr>
          <w:ilvl w:val="0"/>
          <w:numId w:val="1195"/>
        </w:numPr>
        <w:tabs>
          <w:tab w:val="left" w:pos="720"/>
        </w:tabs>
        <w:spacing w:line="235" w:lineRule="auto"/>
        <w:ind w:left="720" w:hanging="360"/>
        <w:rPr>
          <w:rFonts w:ascii="Symbol" w:eastAsia="Symbol" w:hAnsi="Symbol" w:cs="Symbol"/>
        </w:rPr>
      </w:pPr>
      <w:r>
        <w:rPr>
          <w:rFonts w:ascii="Tahoma" w:eastAsia="Tahoma" w:hAnsi="Tahoma" w:cs="Tahoma"/>
        </w:rPr>
        <w:t>Target blood glucose levels  6 – 10mmol/L</w:t>
      </w:r>
    </w:p>
    <w:p w:rsidR="00CF16B6" w:rsidRDefault="00CF16B6">
      <w:pPr>
        <w:spacing w:line="266" w:lineRule="exact"/>
        <w:rPr>
          <w:sz w:val="20"/>
          <w:szCs w:val="20"/>
        </w:rPr>
      </w:pPr>
    </w:p>
    <w:p w:rsidR="00CF16B6" w:rsidRDefault="00E30262" w:rsidP="00E30262">
      <w:pPr>
        <w:numPr>
          <w:ilvl w:val="0"/>
          <w:numId w:val="1196"/>
        </w:numPr>
        <w:tabs>
          <w:tab w:val="left" w:pos="720"/>
        </w:tabs>
        <w:spacing w:line="228" w:lineRule="auto"/>
        <w:ind w:left="1080" w:right="660" w:hanging="720"/>
        <w:rPr>
          <w:rFonts w:ascii="Symbol" w:eastAsia="Symbol" w:hAnsi="Symbol" w:cs="Symbol"/>
        </w:rPr>
      </w:pPr>
      <w:r>
        <w:rPr>
          <w:rFonts w:ascii="Tahoma" w:eastAsia="Tahoma" w:hAnsi="Tahoma" w:cs="Tahoma"/>
        </w:rPr>
        <w:t xml:space="preserve">Add 16 Units of short acting Insilin and 10mmol/L KCl to 500mls of 10% dextrose. </w:t>
      </w:r>
      <w:r>
        <w:rPr>
          <w:rFonts w:ascii="Courier New" w:eastAsia="Courier New" w:hAnsi="Courier New" w:cs="Courier New"/>
        </w:rPr>
        <w:t xml:space="preserve">o </w:t>
      </w:r>
      <w:r>
        <w:rPr>
          <w:rFonts w:ascii="Tahoma" w:eastAsia="Tahoma" w:hAnsi="Tahoma" w:cs="Tahoma"/>
        </w:rPr>
        <w:t>Infuse at 80ml/hr IV using volumetric pump (infusion pump)</w:t>
      </w:r>
    </w:p>
    <w:p w:rsidR="00CF16B6" w:rsidRDefault="00E30262" w:rsidP="00E30262">
      <w:pPr>
        <w:numPr>
          <w:ilvl w:val="0"/>
          <w:numId w:val="1196"/>
        </w:numPr>
        <w:tabs>
          <w:tab w:val="left" w:pos="720"/>
        </w:tabs>
        <w:ind w:left="720" w:hanging="360"/>
        <w:rPr>
          <w:rFonts w:ascii="Symbol" w:eastAsia="Symbol" w:hAnsi="Symbol" w:cs="Symbol"/>
        </w:rPr>
      </w:pPr>
      <w:r>
        <w:rPr>
          <w:rFonts w:ascii="Tahoma" w:eastAsia="Tahoma" w:hAnsi="Tahoma" w:cs="Tahoma"/>
        </w:rPr>
        <w:t>If obese or Initial blood gl</w:t>
      </w:r>
      <w:r>
        <w:rPr>
          <w:rFonts w:ascii="Tahoma" w:eastAsia="Tahoma" w:hAnsi="Tahoma" w:cs="Tahoma"/>
        </w:rPr>
        <w:t>ucose is high consider higher dose (20Units)</w:t>
      </w:r>
    </w:p>
    <w:p w:rsidR="00CF16B6" w:rsidRDefault="00E30262" w:rsidP="00E30262">
      <w:pPr>
        <w:numPr>
          <w:ilvl w:val="0"/>
          <w:numId w:val="1196"/>
        </w:numPr>
        <w:tabs>
          <w:tab w:val="left" w:pos="720"/>
        </w:tabs>
        <w:spacing w:line="235" w:lineRule="auto"/>
        <w:ind w:left="720" w:hanging="360"/>
        <w:rPr>
          <w:rFonts w:ascii="Symbol" w:eastAsia="Symbol" w:hAnsi="Symbol" w:cs="Symbol"/>
        </w:rPr>
      </w:pPr>
      <w:r>
        <w:rPr>
          <w:rFonts w:ascii="Tahoma" w:eastAsia="Tahoma" w:hAnsi="Tahoma" w:cs="Tahoma"/>
        </w:rPr>
        <w:t>If very thin or usual insulin dose is very low consider lower dose (12Units)</w:t>
      </w:r>
    </w:p>
    <w:p w:rsidR="00CF16B6" w:rsidRDefault="00CF16B6">
      <w:pPr>
        <w:spacing w:line="2" w:lineRule="exact"/>
        <w:rPr>
          <w:rFonts w:ascii="Symbol" w:eastAsia="Symbol" w:hAnsi="Symbol" w:cs="Symbol"/>
        </w:rPr>
      </w:pPr>
    </w:p>
    <w:p w:rsidR="00CF16B6" w:rsidRDefault="00E30262" w:rsidP="00E30262">
      <w:pPr>
        <w:numPr>
          <w:ilvl w:val="0"/>
          <w:numId w:val="1196"/>
        </w:numPr>
        <w:tabs>
          <w:tab w:val="left" w:pos="720"/>
        </w:tabs>
        <w:spacing w:line="235" w:lineRule="auto"/>
        <w:ind w:left="720" w:hanging="360"/>
        <w:rPr>
          <w:rFonts w:ascii="Symbol" w:eastAsia="Symbol" w:hAnsi="Symbol" w:cs="Symbol"/>
        </w:rPr>
      </w:pPr>
      <w:r>
        <w:rPr>
          <w:rFonts w:ascii="Tahoma" w:eastAsia="Tahoma" w:hAnsi="Tahoma" w:cs="Tahoma"/>
        </w:rPr>
        <w:t>Monitor blood glucose levels hourly</w:t>
      </w:r>
    </w:p>
    <w:p w:rsidR="00CF16B6" w:rsidRDefault="00E30262" w:rsidP="00E30262">
      <w:pPr>
        <w:numPr>
          <w:ilvl w:val="0"/>
          <w:numId w:val="1197"/>
        </w:numPr>
        <w:tabs>
          <w:tab w:val="left" w:pos="1440"/>
        </w:tabs>
        <w:spacing w:line="222" w:lineRule="auto"/>
        <w:ind w:left="1440" w:hanging="360"/>
        <w:rPr>
          <w:rFonts w:ascii="Courier New" w:eastAsia="Courier New" w:hAnsi="Courier New" w:cs="Courier New"/>
        </w:rPr>
      </w:pPr>
      <w:r>
        <w:rPr>
          <w:rFonts w:ascii="Tahoma" w:eastAsia="Tahoma" w:hAnsi="Tahoma" w:cs="Tahoma"/>
        </w:rPr>
        <w:t>If blood glucose is low or falling reduce dose by 4 Units</w:t>
      </w:r>
    </w:p>
    <w:p w:rsidR="00CF16B6" w:rsidRDefault="00E30262" w:rsidP="00E30262">
      <w:pPr>
        <w:numPr>
          <w:ilvl w:val="1"/>
          <w:numId w:val="1198"/>
        </w:numPr>
        <w:tabs>
          <w:tab w:val="left" w:pos="1440"/>
        </w:tabs>
        <w:spacing w:line="223" w:lineRule="auto"/>
        <w:ind w:left="1440" w:hanging="360"/>
        <w:rPr>
          <w:rFonts w:ascii="Courier New" w:eastAsia="Courier New" w:hAnsi="Courier New" w:cs="Courier New"/>
        </w:rPr>
      </w:pPr>
      <w:r>
        <w:rPr>
          <w:rFonts w:ascii="Tahoma" w:eastAsia="Tahoma" w:hAnsi="Tahoma" w:cs="Tahoma"/>
        </w:rPr>
        <w:t xml:space="preserve">If blood glucose is high or raising </w:t>
      </w:r>
      <w:r>
        <w:rPr>
          <w:rFonts w:ascii="Tahoma" w:eastAsia="Tahoma" w:hAnsi="Tahoma" w:cs="Tahoma"/>
        </w:rPr>
        <w:t>increase dose by 4 Units</w:t>
      </w:r>
    </w:p>
    <w:p w:rsidR="00CF16B6" w:rsidRDefault="00E30262" w:rsidP="00E30262">
      <w:pPr>
        <w:numPr>
          <w:ilvl w:val="0"/>
          <w:numId w:val="1198"/>
        </w:numPr>
        <w:tabs>
          <w:tab w:val="left" w:pos="720"/>
        </w:tabs>
        <w:ind w:left="720" w:hanging="360"/>
        <w:rPr>
          <w:rFonts w:ascii="Symbol" w:eastAsia="Symbol" w:hAnsi="Symbol" w:cs="Symbol"/>
        </w:rPr>
      </w:pPr>
      <w:r>
        <w:rPr>
          <w:rFonts w:ascii="Tahoma" w:eastAsia="Tahoma" w:hAnsi="Tahoma" w:cs="Tahoma"/>
        </w:rPr>
        <w:t>Continue the infusion until 60minutes after the first meal.</w:t>
      </w:r>
    </w:p>
    <w:p w:rsidR="00CF16B6" w:rsidRDefault="00E30262" w:rsidP="00E30262">
      <w:pPr>
        <w:numPr>
          <w:ilvl w:val="0"/>
          <w:numId w:val="1198"/>
        </w:numPr>
        <w:tabs>
          <w:tab w:val="left" w:pos="720"/>
        </w:tabs>
        <w:spacing w:line="235" w:lineRule="auto"/>
        <w:ind w:left="720" w:hanging="360"/>
        <w:rPr>
          <w:rFonts w:ascii="Symbol" w:eastAsia="Symbol" w:hAnsi="Symbol" w:cs="Symbol"/>
        </w:rPr>
      </w:pPr>
      <w:r>
        <w:rPr>
          <w:rFonts w:ascii="Tahoma" w:eastAsia="Tahoma" w:hAnsi="Tahoma" w:cs="Tahoma"/>
        </w:rPr>
        <w:t>Resume usual therapy after first meal</w:t>
      </w:r>
    </w:p>
    <w:p w:rsidR="00CF16B6" w:rsidRDefault="00CF16B6">
      <w:pPr>
        <w:spacing w:line="2" w:lineRule="exact"/>
        <w:rPr>
          <w:rFonts w:ascii="Symbol" w:eastAsia="Symbol" w:hAnsi="Symbol" w:cs="Symbol"/>
        </w:rPr>
      </w:pPr>
    </w:p>
    <w:p w:rsidR="00CF16B6" w:rsidRDefault="00E30262" w:rsidP="00E30262">
      <w:pPr>
        <w:numPr>
          <w:ilvl w:val="0"/>
          <w:numId w:val="1198"/>
        </w:numPr>
        <w:tabs>
          <w:tab w:val="left" w:pos="720"/>
        </w:tabs>
        <w:spacing w:line="235" w:lineRule="auto"/>
        <w:ind w:left="720" w:hanging="360"/>
        <w:rPr>
          <w:rFonts w:ascii="Symbol" w:eastAsia="Symbol" w:hAnsi="Symbol" w:cs="Symbol"/>
        </w:rPr>
      </w:pPr>
      <w:r>
        <w:rPr>
          <w:rFonts w:ascii="Tahoma" w:eastAsia="Tahoma" w:hAnsi="Tahoma" w:cs="Tahoma"/>
        </w:rPr>
        <w:t>Check daily electrolytes (</w:t>
      </w:r>
      <w:r>
        <w:rPr>
          <w:rFonts w:ascii="Tahoma" w:eastAsia="Tahoma" w:hAnsi="Tahoma" w:cs="Tahoma"/>
          <w:b/>
          <w:bCs/>
        </w:rPr>
        <w:t>Caution</w:t>
      </w:r>
      <w:r>
        <w:rPr>
          <w:rFonts w:ascii="Tahoma" w:eastAsia="Tahoma" w:hAnsi="Tahoma" w:cs="Tahoma"/>
        </w:rPr>
        <w:t>- Dilution hyponatremia)</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8.0 DIABETES IN CHILDREN</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Is a chronic lifelong disease caused by insuff</w:t>
      </w:r>
      <w:r>
        <w:rPr>
          <w:rFonts w:ascii="Tahoma" w:eastAsia="Tahoma" w:hAnsi="Tahoma" w:cs="Tahoma"/>
        </w:rPr>
        <w:t>icient or no insulin production causing raised blood glucose concentration</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Classification</w:t>
      </w:r>
    </w:p>
    <w:p w:rsidR="00CF16B6" w:rsidRDefault="00CF16B6">
      <w:pPr>
        <w:spacing w:line="198" w:lineRule="exact"/>
        <w:rPr>
          <w:sz w:val="20"/>
          <w:szCs w:val="20"/>
        </w:rPr>
      </w:pPr>
    </w:p>
    <w:p w:rsidR="00CF16B6" w:rsidRDefault="00E30262" w:rsidP="00E30262">
      <w:pPr>
        <w:numPr>
          <w:ilvl w:val="0"/>
          <w:numId w:val="1199"/>
        </w:numPr>
        <w:tabs>
          <w:tab w:val="left" w:pos="720"/>
        </w:tabs>
        <w:ind w:left="720" w:hanging="360"/>
        <w:rPr>
          <w:rFonts w:ascii="Symbol" w:eastAsia="Symbol" w:hAnsi="Symbol" w:cs="Symbol"/>
        </w:rPr>
      </w:pPr>
      <w:r>
        <w:rPr>
          <w:rFonts w:ascii="Tahoma" w:eastAsia="Tahoma" w:hAnsi="Tahoma" w:cs="Tahoma"/>
        </w:rPr>
        <w:t>Type 1-4</w:t>
      </w:r>
    </w:p>
    <w:p w:rsidR="00CF16B6" w:rsidRDefault="00CF16B6">
      <w:pPr>
        <w:spacing w:line="198" w:lineRule="exact"/>
        <w:rPr>
          <w:rFonts w:ascii="Symbol" w:eastAsia="Symbol" w:hAnsi="Symbol" w:cs="Symbol"/>
        </w:rPr>
      </w:pPr>
    </w:p>
    <w:p w:rsidR="00CF16B6" w:rsidRDefault="00E30262">
      <w:pPr>
        <w:spacing w:line="238" w:lineRule="auto"/>
        <w:ind w:left="1440" w:hanging="360"/>
        <w:rPr>
          <w:rFonts w:ascii="Symbol" w:eastAsia="Symbol" w:hAnsi="Symbol" w:cs="Symbol"/>
        </w:rPr>
      </w:pPr>
      <w:r>
        <w:rPr>
          <w:rFonts w:ascii="Arial" w:eastAsia="Arial" w:hAnsi="Arial" w:cs="Arial"/>
        </w:rPr>
        <w:t xml:space="preserve">— </w:t>
      </w:r>
      <w:r>
        <w:rPr>
          <w:rFonts w:ascii="Tahoma" w:eastAsia="Tahoma" w:hAnsi="Tahoma" w:cs="Tahoma"/>
        </w:rPr>
        <w:t>The common type in pediatrics is Type 1 Diabetes Mellitus with few children</w:t>
      </w:r>
      <w:r>
        <w:rPr>
          <w:rFonts w:ascii="Arial" w:eastAsia="Arial" w:hAnsi="Arial" w:cs="Arial"/>
        </w:rPr>
        <w:t xml:space="preserve"> </w:t>
      </w:r>
      <w:r>
        <w:rPr>
          <w:rFonts w:ascii="Tahoma" w:eastAsia="Tahoma" w:hAnsi="Tahoma" w:cs="Tahoma"/>
        </w:rPr>
        <w:t>having Type 2 Diabetes mellitus</w:t>
      </w:r>
    </w:p>
    <w:p w:rsidR="00CF16B6" w:rsidRDefault="00CF16B6">
      <w:pPr>
        <w:spacing w:line="281" w:lineRule="exact"/>
        <w:rPr>
          <w:sz w:val="20"/>
          <w:szCs w:val="20"/>
        </w:rPr>
      </w:pPr>
    </w:p>
    <w:p w:rsidR="00CF16B6" w:rsidRDefault="00E30262">
      <w:pPr>
        <w:rPr>
          <w:sz w:val="20"/>
          <w:szCs w:val="20"/>
        </w:rPr>
      </w:pPr>
      <w:r>
        <w:rPr>
          <w:rFonts w:ascii="Tahoma" w:eastAsia="Tahoma" w:hAnsi="Tahoma" w:cs="Tahoma"/>
          <w:b/>
          <w:bCs/>
        </w:rPr>
        <w:t>Diagnostic criteria</w:t>
      </w:r>
    </w:p>
    <w:p w:rsidR="00CF16B6" w:rsidRDefault="00CF16B6">
      <w:pPr>
        <w:spacing w:line="282" w:lineRule="exact"/>
        <w:rPr>
          <w:sz w:val="20"/>
          <w:szCs w:val="20"/>
        </w:rPr>
      </w:pPr>
    </w:p>
    <w:p w:rsidR="00CF16B6" w:rsidRDefault="00E30262" w:rsidP="00E30262">
      <w:pPr>
        <w:numPr>
          <w:ilvl w:val="0"/>
          <w:numId w:val="1200"/>
        </w:numPr>
        <w:tabs>
          <w:tab w:val="left" w:pos="720"/>
        </w:tabs>
        <w:spacing w:line="237" w:lineRule="auto"/>
        <w:ind w:left="720" w:hanging="360"/>
        <w:rPr>
          <w:rFonts w:ascii="Symbol" w:eastAsia="Symbol" w:hAnsi="Symbol" w:cs="Symbol"/>
        </w:rPr>
      </w:pPr>
      <w:r>
        <w:rPr>
          <w:rFonts w:ascii="Tahoma" w:eastAsia="Tahoma" w:hAnsi="Tahoma" w:cs="Tahoma"/>
        </w:rPr>
        <w:t xml:space="preserve">Polyuria (may cause </w:t>
      </w:r>
      <w:r>
        <w:rPr>
          <w:rFonts w:ascii="Tahoma" w:eastAsia="Tahoma" w:hAnsi="Tahoma" w:cs="Tahoma"/>
        </w:rPr>
        <w:t>nocturnal enuresis-for children who had the controlled bladder child)</w:t>
      </w:r>
    </w:p>
    <w:p w:rsidR="00CF16B6" w:rsidRDefault="00E30262" w:rsidP="00E30262">
      <w:pPr>
        <w:numPr>
          <w:ilvl w:val="0"/>
          <w:numId w:val="1200"/>
        </w:numPr>
        <w:tabs>
          <w:tab w:val="left" w:pos="720"/>
        </w:tabs>
        <w:ind w:left="720" w:hanging="360"/>
        <w:rPr>
          <w:rFonts w:ascii="Symbol" w:eastAsia="Symbol" w:hAnsi="Symbol" w:cs="Symbol"/>
        </w:rPr>
      </w:pPr>
      <w:r>
        <w:rPr>
          <w:rFonts w:ascii="Tahoma" w:eastAsia="Tahoma" w:hAnsi="Tahoma" w:cs="Tahoma"/>
        </w:rPr>
        <w:t>Polydipsia</w:t>
      </w:r>
    </w:p>
    <w:p w:rsidR="00CF16B6" w:rsidRDefault="00E30262" w:rsidP="00E30262">
      <w:pPr>
        <w:numPr>
          <w:ilvl w:val="0"/>
          <w:numId w:val="1200"/>
        </w:numPr>
        <w:tabs>
          <w:tab w:val="left" w:pos="720"/>
        </w:tabs>
        <w:spacing w:line="235" w:lineRule="auto"/>
        <w:ind w:left="720" w:hanging="360"/>
        <w:rPr>
          <w:rFonts w:ascii="Symbol" w:eastAsia="Symbol" w:hAnsi="Symbol" w:cs="Symbol"/>
        </w:rPr>
      </w:pPr>
      <w:r>
        <w:rPr>
          <w:rFonts w:ascii="Tahoma" w:eastAsia="Tahoma" w:hAnsi="Tahoma" w:cs="Tahoma"/>
        </w:rPr>
        <w:t>Polyphagia</w:t>
      </w:r>
    </w:p>
    <w:p w:rsidR="00CF16B6" w:rsidRDefault="00CF16B6">
      <w:pPr>
        <w:spacing w:line="2" w:lineRule="exact"/>
        <w:rPr>
          <w:rFonts w:ascii="Symbol" w:eastAsia="Symbol" w:hAnsi="Symbol" w:cs="Symbol"/>
        </w:rPr>
      </w:pPr>
    </w:p>
    <w:p w:rsidR="00CF16B6" w:rsidRDefault="00E30262" w:rsidP="00E30262">
      <w:pPr>
        <w:numPr>
          <w:ilvl w:val="0"/>
          <w:numId w:val="1200"/>
        </w:numPr>
        <w:tabs>
          <w:tab w:val="left" w:pos="720"/>
        </w:tabs>
        <w:spacing w:line="235" w:lineRule="auto"/>
        <w:ind w:left="720" w:hanging="360"/>
        <w:rPr>
          <w:rFonts w:ascii="Symbol" w:eastAsia="Symbol" w:hAnsi="Symbol" w:cs="Symbol"/>
        </w:rPr>
      </w:pPr>
      <w:r>
        <w:rPr>
          <w:rFonts w:ascii="Tahoma" w:eastAsia="Tahoma" w:hAnsi="Tahoma" w:cs="Tahoma"/>
        </w:rPr>
        <w:t>Weight loss</w:t>
      </w:r>
    </w:p>
    <w:p w:rsidR="00CF16B6" w:rsidRDefault="00CF16B6">
      <w:pPr>
        <w:spacing w:line="2" w:lineRule="exact"/>
        <w:rPr>
          <w:rFonts w:ascii="Symbol" w:eastAsia="Symbol" w:hAnsi="Symbol" w:cs="Symbol"/>
        </w:rPr>
      </w:pPr>
    </w:p>
    <w:p w:rsidR="00CF16B6" w:rsidRDefault="00E30262" w:rsidP="00E30262">
      <w:pPr>
        <w:numPr>
          <w:ilvl w:val="0"/>
          <w:numId w:val="1200"/>
        </w:numPr>
        <w:tabs>
          <w:tab w:val="left" w:pos="720"/>
        </w:tabs>
        <w:spacing w:line="235" w:lineRule="auto"/>
        <w:ind w:left="720" w:hanging="360"/>
        <w:rPr>
          <w:rFonts w:ascii="Symbol" w:eastAsia="Symbol" w:hAnsi="Symbol" w:cs="Symbol"/>
        </w:rPr>
      </w:pPr>
      <w:r>
        <w:rPr>
          <w:rFonts w:ascii="Tahoma" w:eastAsia="Tahoma" w:hAnsi="Tahoma" w:cs="Tahoma"/>
        </w:rPr>
        <w:t>Weakness- easy fatigability</w:t>
      </w:r>
    </w:p>
    <w:p w:rsidR="00CF16B6" w:rsidRDefault="00CF16B6">
      <w:pPr>
        <w:spacing w:line="2" w:lineRule="exact"/>
        <w:rPr>
          <w:rFonts w:ascii="Symbol" w:eastAsia="Symbol" w:hAnsi="Symbol" w:cs="Symbol"/>
        </w:rPr>
      </w:pPr>
    </w:p>
    <w:p w:rsidR="00CF16B6" w:rsidRDefault="00E30262" w:rsidP="00E30262">
      <w:pPr>
        <w:numPr>
          <w:ilvl w:val="0"/>
          <w:numId w:val="1200"/>
        </w:numPr>
        <w:tabs>
          <w:tab w:val="left" w:pos="720"/>
        </w:tabs>
        <w:spacing w:line="235" w:lineRule="auto"/>
        <w:ind w:left="720" w:hanging="360"/>
        <w:rPr>
          <w:rFonts w:ascii="Symbol" w:eastAsia="Symbol" w:hAnsi="Symbol" w:cs="Symbol"/>
        </w:rPr>
      </w:pPr>
      <w:r>
        <w:rPr>
          <w:rFonts w:ascii="Tahoma" w:eastAsia="Tahoma" w:hAnsi="Tahoma" w:cs="Tahoma"/>
        </w:rPr>
        <w:t>Fasting blood glucose &gt; 6.5mmol/l</w:t>
      </w:r>
    </w:p>
    <w:p w:rsidR="00CF16B6" w:rsidRDefault="00E30262" w:rsidP="00E30262">
      <w:pPr>
        <w:numPr>
          <w:ilvl w:val="0"/>
          <w:numId w:val="1200"/>
        </w:numPr>
        <w:tabs>
          <w:tab w:val="left" w:pos="720"/>
        </w:tabs>
        <w:spacing w:line="235" w:lineRule="auto"/>
        <w:ind w:left="720" w:hanging="360"/>
        <w:rPr>
          <w:rFonts w:ascii="Symbol" w:eastAsia="Symbol" w:hAnsi="Symbol" w:cs="Symbol"/>
        </w:rPr>
      </w:pPr>
      <w:r>
        <w:rPr>
          <w:rFonts w:ascii="Tahoma" w:eastAsia="Tahoma" w:hAnsi="Tahoma" w:cs="Tahoma"/>
        </w:rPr>
        <w:t>Two hour post prandial blood glucose&gt; 11.1mmol/l</w:t>
      </w: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rPr>
        <w:t>Differential Diagnosis</w:t>
      </w:r>
    </w:p>
    <w:p w:rsidR="00CF16B6" w:rsidRDefault="00CF16B6">
      <w:pPr>
        <w:spacing w:line="280" w:lineRule="exact"/>
        <w:rPr>
          <w:sz w:val="20"/>
          <w:szCs w:val="20"/>
        </w:rPr>
      </w:pPr>
    </w:p>
    <w:p w:rsidR="00CF16B6" w:rsidRDefault="00E30262" w:rsidP="00E30262">
      <w:pPr>
        <w:numPr>
          <w:ilvl w:val="0"/>
          <w:numId w:val="1201"/>
        </w:numPr>
        <w:tabs>
          <w:tab w:val="left" w:pos="720"/>
        </w:tabs>
        <w:ind w:left="720" w:hanging="268"/>
        <w:rPr>
          <w:rFonts w:ascii="Symbol" w:eastAsia="Symbol" w:hAnsi="Symbol" w:cs="Symbol"/>
        </w:rPr>
      </w:pPr>
      <w:r>
        <w:rPr>
          <w:rFonts w:ascii="Tahoma" w:eastAsia="Tahoma" w:hAnsi="Tahoma" w:cs="Tahoma"/>
        </w:rPr>
        <w:t xml:space="preserve">Any child </w:t>
      </w:r>
      <w:r>
        <w:rPr>
          <w:rFonts w:ascii="Tahoma" w:eastAsia="Tahoma" w:hAnsi="Tahoma" w:cs="Tahoma"/>
        </w:rPr>
        <w:t>presenting with impaired consciousness and acidosis</w:t>
      </w:r>
    </w:p>
    <w:p w:rsidR="00CF16B6" w:rsidRDefault="00CF16B6">
      <w:pPr>
        <w:spacing w:line="1" w:lineRule="exact"/>
        <w:rPr>
          <w:rFonts w:ascii="Symbol" w:eastAsia="Symbol" w:hAnsi="Symbol" w:cs="Symbol"/>
        </w:rPr>
      </w:pPr>
    </w:p>
    <w:p w:rsidR="00CF16B6" w:rsidRDefault="00E30262" w:rsidP="00E30262">
      <w:pPr>
        <w:numPr>
          <w:ilvl w:val="0"/>
          <w:numId w:val="1201"/>
        </w:numPr>
        <w:tabs>
          <w:tab w:val="left" w:pos="720"/>
        </w:tabs>
        <w:spacing w:line="235" w:lineRule="auto"/>
        <w:ind w:left="720" w:hanging="268"/>
        <w:rPr>
          <w:rFonts w:ascii="Symbol" w:eastAsia="Symbol" w:hAnsi="Symbol" w:cs="Symbol"/>
        </w:rPr>
      </w:pPr>
      <w:r>
        <w:rPr>
          <w:rFonts w:ascii="Tahoma" w:eastAsia="Tahoma" w:hAnsi="Tahoma" w:cs="Tahoma"/>
        </w:rPr>
        <w:t>Pneumonia-Tachypnoea and Hyperventilation</w:t>
      </w:r>
    </w:p>
    <w:p w:rsidR="00CF16B6" w:rsidRDefault="00CF16B6">
      <w:pPr>
        <w:spacing w:line="2" w:lineRule="exact"/>
        <w:rPr>
          <w:rFonts w:ascii="Symbol" w:eastAsia="Symbol" w:hAnsi="Symbol" w:cs="Symbol"/>
        </w:rPr>
      </w:pPr>
    </w:p>
    <w:p w:rsidR="00CF16B6" w:rsidRDefault="00E30262" w:rsidP="00E30262">
      <w:pPr>
        <w:numPr>
          <w:ilvl w:val="0"/>
          <w:numId w:val="1201"/>
        </w:numPr>
        <w:tabs>
          <w:tab w:val="left" w:pos="720"/>
        </w:tabs>
        <w:spacing w:line="235" w:lineRule="auto"/>
        <w:ind w:left="720" w:hanging="268"/>
        <w:rPr>
          <w:rFonts w:ascii="Symbol" w:eastAsia="Symbol" w:hAnsi="Symbol" w:cs="Symbol"/>
        </w:rPr>
      </w:pPr>
      <w:r>
        <w:rPr>
          <w:rFonts w:ascii="Tahoma" w:eastAsia="Tahoma" w:hAnsi="Tahoma" w:cs="Tahoma"/>
        </w:rPr>
        <w:t>Acute abdomen-Abdominal pain and tenderness</w:t>
      </w:r>
    </w:p>
    <w:p w:rsidR="00CF16B6" w:rsidRDefault="00CF16B6">
      <w:pPr>
        <w:spacing w:line="2" w:lineRule="exact"/>
        <w:rPr>
          <w:rFonts w:ascii="Symbol" w:eastAsia="Symbol" w:hAnsi="Symbol" w:cs="Symbol"/>
        </w:rPr>
      </w:pPr>
    </w:p>
    <w:p w:rsidR="00CF16B6" w:rsidRDefault="00E30262" w:rsidP="00E30262">
      <w:pPr>
        <w:numPr>
          <w:ilvl w:val="0"/>
          <w:numId w:val="1201"/>
        </w:numPr>
        <w:tabs>
          <w:tab w:val="left" w:pos="720"/>
        </w:tabs>
        <w:spacing w:line="235" w:lineRule="auto"/>
        <w:ind w:left="720" w:hanging="268"/>
        <w:rPr>
          <w:rFonts w:ascii="Symbol" w:eastAsia="Symbol" w:hAnsi="Symbol" w:cs="Symbol"/>
        </w:rPr>
      </w:pPr>
      <w:r>
        <w:rPr>
          <w:rFonts w:ascii="Tahoma" w:eastAsia="Tahoma" w:hAnsi="Tahoma" w:cs="Tahoma"/>
        </w:rPr>
        <w:t>Secondary Nocturnal enuresis</w:t>
      </w:r>
    </w:p>
    <w:p w:rsidR="00CF16B6" w:rsidRDefault="00E30262">
      <w:pPr>
        <w:spacing w:line="20" w:lineRule="exact"/>
        <w:rPr>
          <w:sz w:val="20"/>
          <w:szCs w:val="20"/>
        </w:rPr>
      </w:pPr>
      <w:r>
        <w:rPr>
          <w:noProof/>
          <w:sz w:val="20"/>
          <w:szCs w:val="20"/>
        </w:rPr>
        <w:drawing>
          <wp:anchor distT="0" distB="0" distL="114300" distR="114300" simplePos="0" relativeHeight="251744768" behindDoc="1" locked="0" layoutInCell="0" allowOverlap="1">
            <wp:simplePos x="0" y="0"/>
            <wp:positionH relativeFrom="column">
              <wp:posOffset>-17145</wp:posOffset>
            </wp:positionH>
            <wp:positionV relativeFrom="paragraph">
              <wp:posOffset>224155</wp:posOffset>
            </wp:positionV>
            <wp:extent cx="5981065" cy="635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56" w:lineRule="exact"/>
        <w:rPr>
          <w:sz w:val="20"/>
          <w:szCs w:val="20"/>
        </w:rPr>
      </w:pPr>
    </w:p>
    <w:p w:rsidR="00CF16B6" w:rsidRDefault="00E30262">
      <w:pPr>
        <w:rPr>
          <w:sz w:val="20"/>
          <w:szCs w:val="20"/>
        </w:rPr>
      </w:pPr>
      <w:r>
        <w:rPr>
          <w:rFonts w:ascii="Calibri" w:eastAsia="Calibri" w:hAnsi="Calibri" w:cs="Calibri"/>
        </w:rPr>
        <w:t xml:space="preserve">232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4" w:lineRule="exact"/>
        <w:rPr>
          <w:sz w:val="20"/>
          <w:szCs w:val="20"/>
        </w:rPr>
      </w:pPr>
      <w:bookmarkStart w:id="255" w:name="page255"/>
      <w:bookmarkEnd w:id="255"/>
    </w:p>
    <w:p w:rsidR="00CF16B6" w:rsidRDefault="00E30262">
      <w:pPr>
        <w:ind w:left="120"/>
        <w:rPr>
          <w:sz w:val="20"/>
          <w:szCs w:val="20"/>
        </w:rPr>
      </w:pPr>
      <w:r>
        <w:rPr>
          <w:rFonts w:ascii="Tahoma" w:eastAsia="Tahoma" w:hAnsi="Tahoma" w:cs="Tahoma"/>
          <w:b/>
          <w:bCs/>
        </w:rPr>
        <w:t>Investigation</w:t>
      </w:r>
    </w:p>
    <w:p w:rsidR="00CF16B6" w:rsidRDefault="00E30262" w:rsidP="00E30262">
      <w:pPr>
        <w:numPr>
          <w:ilvl w:val="0"/>
          <w:numId w:val="1202"/>
        </w:numPr>
        <w:tabs>
          <w:tab w:val="left" w:pos="840"/>
        </w:tabs>
        <w:spacing w:line="237" w:lineRule="auto"/>
        <w:ind w:left="840" w:hanging="360"/>
        <w:rPr>
          <w:rFonts w:ascii="Symbol" w:eastAsia="Symbol" w:hAnsi="Symbol" w:cs="Symbol"/>
        </w:rPr>
      </w:pPr>
      <w:r>
        <w:rPr>
          <w:rFonts w:ascii="Tahoma" w:eastAsia="Tahoma" w:hAnsi="Tahoma" w:cs="Tahoma"/>
        </w:rPr>
        <w:t>Blood Glucose concentration</w:t>
      </w:r>
    </w:p>
    <w:p w:rsidR="00CF16B6" w:rsidRDefault="00CF16B6">
      <w:pPr>
        <w:spacing w:line="1" w:lineRule="exact"/>
        <w:rPr>
          <w:rFonts w:ascii="Symbol" w:eastAsia="Symbol" w:hAnsi="Symbol" w:cs="Symbol"/>
        </w:rPr>
      </w:pPr>
    </w:p>
    <w:p w:rsidR="00CF16B6" w:rsidRDefault="00E30262" w:rsidP="00E30262">
      <w:pPr>
        <w:numPr>
          <w:ilvl w:val="0"/>
          <w:numId w:val="1202"/>
        </w:numPr>
        <w:tabs>
          <w:tab w:val="left" w:pos="840"/>
        </w:tabs>
        <w:spacing w:line="235" w:lineRule="auto"/>
        <w:ind w:left="840" w:hanging="360"/>
        <w:rPr>
          <w:rFonts w:ascii="Symbol" w:eastAsia="Symbol" w:hAnsi="Symbol" w:cs="Symbol"/>
        </w:rPr>
      </w:pPr>
      <w:r>
        <w:rPr>
          <w:rFonts w:ascii="Tahoma" w:eastAsia="Tahoma" w:hAnsi="Tahoma" w:cs="Tahoma"/>
        </w:rPr>
        <w:t xml:space="preserve">Venous blood </w:t>
      </w:r>
      <w:r>
        <w:rPr>
          <w:rFonts w:ascii="Tahoma" w:eastAsia="Tahoma" w:hAnsi="Tahoma" w:cs="Tahoma"/>
        </w:rPr>
        <w:t>gas measurements if in Diabetes Keto Acidosis (DKA),</w:t>
      </w:r>
    </w:p>
    <w:p w:rsidR="00CF16B6" w:rsidRDefault="00CF16B6">
      <w:pPr>
        <w:spacing w:line="2" w:lineRule="exact"/>
        <w:rPr>
          <w:rFonts w:ascii="Symbol" w:eastAsia="Symbol" w:hAnsi="Symbol" w:cs="Symbol"/>
        </w:rPr>
      </w:pPr>
    </w:p>
    <w:p w:rsidR="00CF16B6" w:rsidRDefault="00E30262" w:rsidP="00E30262">
      <w:pPr>
        <w:numPr>
          <w:ilvl w:val="0"/>
          <w:numId w:val="1202"/>
        </w:numPr>
        <w:tabs>
          <w:tab w:val="left" w:pos="840"/>
        </w:tabs>
        <w:spacing w:line="235" w:lineRule="auto"/>
        <w:ind w:left="840" w:hanging="360"/>
        <w:rPr>
          <w:rFonts w:ascii="Symbol" w:eastAsia="Symbol" w:hAnsi="Symbol" w:cs="Symbol"/>
        </w:rPr>
      </w:pPr>
      <w:r>
        <w:rPr>
          <w:rFonts w:ascii="Tahoma" w:eastAsia="Tahoma" w:hAnsi="Tahoma" w:cs="Tahoma"/>
        </w:rPr>
        <w:t>Serum electrolytes, urea and creatinine concentration</w:t>
      </w:r>
    </w:p>
    <w:p w:rsidR="00CF16B6" w:rsidRDefault="00CF16B6">
      <w:pPr>
        <w:spacing w:line="2" w:lineRule="exact"/>
        <w:rPr>
          <w:rFonts w:ascii="Symbol" w:eastAsia="Symbol" w:hAnsi="Symbol" w:cs="Symbol"/>
        </w:rPr>
      </w:pPr>
    </w:p>
    <w:p w:rsidR="00CF16B6" w:rsidRDefault="00E30262" w:rsidP="00E30262">
      <w:pPr>
        <w:numPr>
          <w:ilvl w:val="0"/>
          <w:numId w:val="1202"/>
        </w:numPr>
        <w:tabs>
          <w:tab w:val="left" w:pos="840"/>
        </w:tabs>
        <w:spacing w:line="237" w:lineRule="auto"/>
        <w:ind w:left="840" w:hanging="360"/>
        <w:rPr>
          <w:rFonts w:ascii="Symbol" w:eastAsia="Symbol" w:hAnsi="Symbol" w:cs="Symbol"/>
        </w:rPr>
      </w:pPr>
      <w:r>
        <w:rPr>
          <w:rFonts w:ascii="Tahoma" w:eastAsia="Tahoma" w:hAnsi="Tahoma" w:cs="Tahoma"/>
        </w:rPr>
        <w:t>FBP (leucocytosis in DKA)</w:t>
      </w:r>
    </w:p>
    <w:p w:rsidR="00CF16B6" w:rsidRDefault="00CF16B6">
      <w:pPr>
        <w:spacing w:line="2" w:lineRule="exact"/>
        <w:rPr>
          <w:rFonts w:ascii="Symbol" w:eastAsia="Symbol" w:hAnsi="Symbol" w:cs="Symbol"/>
        </w:rPr>
      </w:pPr>
    </w:p>
    <w:p w:rsidR="00CF16B6" w:rsidRDefault="00E30262" w:rsidP="00E30262">
      <w:pPr>
        <w:numPr>
          <w:ilvl w:val="0"/>
          <w:numId w:val="1202"/>
        </w:numPr>
        <w:tabs>
          <w:tab w:val="left" w:pos="840"/>
        </w:tabs>
        <w:spacing w:line="235" w:lineRule="auto"/>
        <w:ind w:left="840" w:hanging="360"/>
        <w:rPr>
          <w:rFonts w:ascii="Symbol" w:eastAsia="Symbol" w:hAnsi="Symbol" w:cs="Symbol"/>
        </w:rPr>
      </w:pPr>
      <w:r>
        <w:rPr>
          <w:rFonts w:ascii="Tahoma" w:eastAsia="Tahoma" w:hAnsi="Tahoma" w:cs="Tahoma"/>
        </w:rPr>
        <w:t>For children with signs of infection (Blood and urine cultures, radiography)</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E30262" w:rsidP="00E30262">
      <w:pPr>
        <w:numPr>
          <w:ilvl w:val="0"/>
          <w:numId w:val="1203"/>
        </w:numPr>
        <w:tabs>
          <w:tab w:val="left" w:pos="580"/>
        </w:tabs>
        <w:ind w:left="580" w:hanging="368"/>
        <w:rPr>
          <w:rFonts w:ascii="Symbol" w:eastAsia="Symbol" w:hAnsi="Symbol" w:cs="Symbol"/>
        </w:rPr>
      </w:pPr>
      <w:r>
        <w:rPr>
          <w:rFonts w:ascii="Tahoma" w:eastAsia="Tahoma" w:hAnsi="Tahoma" w:cs="Tahoma"/>
        </w:rPr>
        <w:t>Hospitalization</w:t>
      </w:r>
    </w:p>
    <w:p w:rsidR="00CF16B6" w:rsidRDefault="00CF16B6">
      <w:pPr>
        <w:spacing w:line="262" w:lineRule="exact"/>
        <w:rPr>
          <w:sz w:val="20"/>
          <w:szCs w:val="20"/>
        </w:rPr>
      </w:pPr>
    </w:p>
    <w:p w:rsidR="00CF16B6" w:rsidRDefault="00E30262" w:rsidP="00E30262">
      <w:pPr>
        <w:numPr>
          <w:ilvl w:val="0"/>
          <w:numId w:val="1204"/>
        </w:numPr>
        <w:tabs>
          <w:tab w:val="left" w:pos="580"/>
        </w:tabs>
        <w:ind w:left="580" w:hanging="368"/>
        <w:rPr>
          <w:rFonts w:ascii="Symbol" w:eastAsia="Symbol" w:hAnsi="Symbol" w:cs="Symbol"/>
        </w:rPr>
      </w:pPr>
      <w:r>
        <w:rPr>
          <w:rFonts w:ascii="Tahoma" w:eastAsia="Tahoma" w:hAnsi="Tahoma" w:cs="Tahoma"/>
        </w:rPr>
        <w:t>Outpatient</w:t>
      </w:r>
    </w:p>
    <w:p w:rsidR="00CF16B6" w:rsidRDefault="00E30262" w:rsidP="00E30262">
      <w:pPr>
        <w:numPr>
          <w:ilvl w:val="1"/>
          <w:numId w:val="1204"/>
        </w:numPr>
        <w:tabs>
          <w:tab w:val="left" w:pos="1944"/>
        </w:tabs>
        <w:spacing w:line="239" w:lineRule="auto"/>
        <w:ind w:left="840" w:right="120" w:firstLine="720"/>
        <w:jc w:val="both"/>
        <w:rPr>
          <w:rFonts w:ascii="Tahoma" w:eastAsia="Tahoma" w:hAnsi="Tahoma" w:cs="Tahoma"/>
          <w:b/>
          <w:bCs/>
        </w:rPr>
      </w:pPr>
      <w:r>
        <w:rPr>
          <w:rFonts w:ascii="Tahoma" w:eastAsia="Tahoma" w:hAnsi="Tahoma" w:cs="Tahoma"/>
        </w:rPr>
        <w:t>Insulin 0.5IU/kg/day s/c; 60% of the dose given during the day and 40% at night as baseline. Then dose adjusted according to blood glucose control, stage of growth-(e.g. Puberty). Regular (Soluble) insulin given pre-meals for the main meals (Breakfast, Lun</w:t>
      </w:r>
      <w:r>
        <w:rPr>
          <w:rFonts w:ascii="Tahoma" w:eastAsia="Tahoma" w:hAnsi="Tahoma" w:cs="Tahoma"/>
        </w:rPr>
        <w:t>ch and supper), long acting insulin at bedtime</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rPr>
        <w:t>Table 5: Insulin Regimens</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80"/>
        <w:gridCol w:w="5660"/>
        <w:gridCol w:w="2580"/>
      </w:tblGrid>
      <w:tr w:rsidR="00CF16B6">
        <w:trPr>
          <w:trHeight w:val="261"/>
        </w:trPr>
        <w:tc>
          <w:tcPr>
            <w:tcW w:w="1080" w:type="dxa"/>
            <w:tcBorders>
              <w:top w:val="single" w:sz="8" w:space="0" w:color="4BACC6"/>
              <w:left w:val="single" w:sz="8" w:space="0" w:color="4BACC6"/>
              <w:bottom w:val="single" w:sz="8" w:space="0" w:color="4BACC6"/>
            </w:tcBorders>
            <w:vAlign w:val="bottom"/>
          </w:tcPr>
          <w:p w:rsidR="00CF16B6" w:rsidRDefault="00CF16B6"/>
        </w:tc>
        <w:tc>
          <w:tcPr>
            <w:tcW w:w="8240" w:type="dxa"/>
            <w:gridSpan w:val="2"/>
            <w:tcBorders>
              <w:top w:val="single" w:sz="8" w:space="0" w:color="4BACC6"/>
              <w:bottom w:val="single" w:sz="8" w:space="0" w:color="4BACC6"/>
              <w:right w:val="single" w:sz="8" w:space="0" w:color="4BACC6"/>
            </w:tcBorders>
            <w:vAlign w:val="bottom"/>
          </w:tcPr>
          <w:p w:rsidR="00CF16B6" w:rsidRDefault="00E30262">
            <w:pPr>
              <w:ind w:left="3040"/>
              <w:rPr>
                <w:sz w:val="20"/>
                <w:szCs w:val="20"/>
              </w:rPr>
            </w:pPr>
            <w:r>
              <w:rPr>
                <w:rFonts w:ascii="Tahoma" w:eastAsia="Tahoma" w:hAnsi="Tahoma" w:cs="Tahoma"/>
                <w:b/>
                <w:bCs/>
                <w:sz w:val="20"/>
                <w:szCs w:val="20"/>
              </w:rPr>
              <w:t>Regimen 1</w:t>
            </w:r>
          </w:p>
        </w:tc>
      </w:tr>
      <w:tr w:rsidR="00CF16B6">
        <w:trPr>
          <w:trHeight w:val="241"/>
        </w:trPr>
        <w:tc>
          <w:tcPr>
            <w:tcW w:w="108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Breakfast</w:t>
            </w:r>
          </w:p>
        </w:tc>
        <w:tc>
          <w:tcPr>
            <w:tcW w:w="5660" w:type="dxa"/>
            <w:tcBorders>
              <w:right w:val="single" w:sz="8" w:space="0" w:color="4BACC6"/>
            </w:tcBorders>
            <w:vAlign w:val="bottom"/>
          </w:tcPr>
          <w:p w:rsidR="00CF16B6" w:rsidRDefault="00E30262">
            <w:pPr>
              <w:ind w:left="100"/>
              <w:rPr>
                <w:sz w:val="20"/>
                <w:szCs w:val="20"/>
              </w:rPr>
            </w:pPr>
            <w:r>
              <w:rPr>
                <w:rFonts w:ascii="Tahoma" w:eastAsia="Tahoma" w:hAnsi="Tahoma" w:cs="Tahoma"/>
                <w:sz w:val="20"/>
                <w:szCs w:val="20"/>
              </w:rPr>
              <w:t>Intermediate/long acting(2/3) + Short acting (1/3)</w:t>
            </w:r>
          </w:p>
        </w:tc>
        <w:tc>
          <w:tcPr>
            <w:tcW w:w="2580" w:type="dxa"/>
            <w:tcBorders>
              <w:right w:val="single" w:sz="8" w:space="0" w:color="4BACC6"/>
            </w:tcBorders>
            <w:vAlign w:val="bottom"/>
          </w:tcPr>
          <w:p w:rsidR="00CF16B6" w:rsidRDefault="00CF16B6">
            <w:pPr>
              <w:rPr>
                <w:sz w:val="20"/>
                <w:szCs w:val="20"/>
              </w:rPr>
            </w:pPr>
          </w:p>
        </w:tc>
      </w:tr>
      <w:tr w:rsidR="00CF16B6">
        <w:trPr>
          <w:trHeight w:val="242"/>
        </w:trPr>
        <w:tc>
          <w:tcPr>
            <w:tcW w:w="108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5660" w:type="dxa"/>
            <w:tcBorders>
              <w:bottom w:val="single" w:sz="8" w:space="0" w:color="4BACC6"/>
              <w:right w:val="single" w:sz="8" w:space="0" w:color="4BACC6"/>
            </w:tcBorders>
            <w:vAlign w:val="bottom"/>
          </w:tcPr>
          <w:p w:rsidR="00CF16B6" w:rsidRDefault="00CF16B6">
            <w:pPr>
              <w:rPr>
                <w:sz w:val="21"/>
                <w:szCs w:val="21"/>
              </w:rPr>
            </w:pPr>
          </w:p>
        </w:tc>
        <w:tc>
          <w:tcPr>
            <w:tcW w:w="2580" w:type="dxa"/>
            <w:tcBorders>
              <w:bottom w:val="single" w:sz="8" w:space="0" w:color="4BACC6"/>
              <w:right w:val="single" w:sz="8" w:space="0" w:color="4BACC6"/>
            </w:tcBorders>
            <w:vAlign w:val="bottom"/>
          </w:tcPr>
          <w:p w:rsidR="00CF16B6" w:rsidRDefault="00E30262">
            <w:pPr>
              <w:spacing w:line="240" w:lineRule="exact"/>
              <w:ind w:left="100"/>
              <w:rPr>
                <w:sz w:val="20"/>
                <w:szCs w:val="20"/>
              </w:rPr>
            </w:pPr>
            <w:r>
              <w:rPr>
                <w:rFonts w:ascii="Tahoma" w:eastAsia="Tahoma" w:hAnsi="Tahoma" w:cs="Tahoma"/>
                <w:sz w:val="20"/>
                <w:szCs w:val="20"/>
              </w:rPr>
              <w:t>2/3 of daily dose</w:t>
            </w:r>
          </w:p>
        </w:tc>
      </w:tr>
      <w:tr w:rsidR="00CF16B6">
        <w:trPr>
          <w:trHeight w:val="239"/>
        </w:trPr>
        <w:tc>
          <w:tcPr>
            <w:tcW w:w="108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Supper</w:t>
            </w:r>
          </w:p>
        </w:tc>
        <w:tc>
          <w:tcPr>
            <w:tcW w:w="5660" w:type="dxa"/>
            <w:tcBorders>
              <w:right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Intermediate/Long acting (2/3) + Short acting (1/3)</w:t>
            </w:r>
          </w:p>
        </w:tc>
        <w:tc>
          <w:tcPr>
            <w:tcW w:w="2580" w:type="dxa"/>
            <w:tcBorders>
              <w:right w:val="single" w:sz="8" w:space="0" w:color="4BACC6"/>
            </w:tcBorders>
            <w:vAlign w:val="bottom"/>
          </w:tcPr>
          <w:p w:rsidR="00CF16B6" w:rsidRDefault="00CF16B6">
            <w:pPr>
              <w:rPr>
                <w:sz w:val="20"/>
                <w:szCs w:val="20"/>
              </w:rPr>
            </w:pPr>
          </w:p>
        </w:tc>
      </w:tr>
      <w:tr w:rsidR="00CF16B6">
        <w:trPr>
          <w:trHeight w:val="245"/>
        </w:trPr>
        <w:tc>
          <w:tcPr>
            <w:tcW w:w="108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5660" w:type="dxa"/>
            <w:tcBorders>
              <w:bottom w:val="single" w:sz="8" w:space="0" w:color="4BACC6"/>
              <w:right w:val="single" w:sz="8" w:space="0" w:color="4BACC6"/>
            </w:tcBorders>
            <w:vAlign w:val="bottom"/>
          </w:tcPr>
          <w:p w:rsidR="00CF16B6" w:rsidRDefault="00CF16B6">
            <w:pPr>
              <w:rPr>
                <w:sz w:val="21"/>
                <w:szCs w:val="21"/>
              </w:rPr>
            </w:pPr>
          </w:p>
        </w:tc>
        <w:tc>
          <w:tcPr>
            <w:tcW w:w="2580" w:type="dxa"/>
            <w:tcBorders>
              <w:bottom w:val="single" w:sz="8" w:space="0" w:color="4BACC6"/>
              <w:right w:val="single" w:sz="8" w:space="0" w:color="4BACC6"/>
            </w:tcBorders>
            <w:vAlign w:val="bottom"/>
          </w:tcPr>
          <w:p w:rsidR="00CF16B6" w:rsidRDefault="00E30262">
            <w:pPr>
              <w:ind w:left="100"/>
              <w:rPr>
                <w:sz w:val="20"/>
                <w:szCs w:val="20"/>
              </w:rPr>
            </w:pPr>
            <w:r>
              <w:rPr>
                <w:rFonts w:ascii="Tahoma" w:eastAsia="Tahoma" w:hAnsi="Tahoma" w:cs="Tahoma"/>
                <w:sz w:val="20"/>
                <w:szCs w:val="20"/>
              </w:rPr>
              <w:t>1/3 of daily dose</w:t>
            </w: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45792" behindDoc="1" locked="0" layoutInCell="0" allowOverlap="1">
                <wp:simplePos x="0" y="0"/>
                <wp:positionH relativeFrom="column">
                  <wp:posOffset>1270</wp:posOffset>
                </wp:positionH>
                <wp:positionV relativeFrom="paragraph">
                  <wp:posOffset>173355</wp:posOffset>
                </wp:positionV>
                <wp:extent cx="5888355" cy="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8355" cy="4763"/>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611A2768" id="Shape 516"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1pt,13.65pt" to="463.7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746816" behindDoc="1" locked="0" layoutInCell="0" allowOverlap="1">
                <wp:simplePos x="0" y="0"/>
                <wp:positionH relativeFrom="column">
                  <wp:posOffset>7620</wp:posOffset>
                </wp:positionH>
                <wp:positionV relativeFrom="paragraph">
                  <wp:posOffset>167640</wp:posOffset>
                </wp:positionV>
                <wp:extent cx="0" cy="83058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2D2824BB" id="Shape 517"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6pt,13.2pt" to=".6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747840" behindDoc="1" locked="0" layoutInCell="0" allowOverlap="1">
                <wp:simplePos x="0" y="0"/>
                <wp:positionH relativeFrom="column">
                  <wp:posOffset>5883910</wp:posOffset>
                </wp:positionH>
                <wp:positionV relativeFrom="paragraph">
                  <wp:posOffset>167640</wp:posOffset>
                </wp:positionV>
                <wp:extent cx="0" cy="830580"/>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12192">
                          <a:solidFill>
                            <a:srgbClr val="4BACC6"/>
                          </a:solidFill>
                          <a:miter lim="800000"/>
                          <a:headEnd/>
                          <a:tailEnd/>
                        </a:ln>
                      </wps:spPr>
                      <wps:bodyPr/>
                    </wps:wsp>
                  </a:graphicData>
                </a:graphic>
              </wp:anchor>
            </w:drawing>
          </mc:Choice>
          <mc:Fallback>
            <w:pict>
              <v:line w14:anchorId="5E225D3A" id="Shape 518"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463.3pt,13.2pt" to="463.3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" o:allowincell="f" filled="t" strokecolor="#4bacc6" strokeweight=".96pt">
                <v:stroke joinstyle="miter"/>
                <o:lock v:ext="edit" shapetype="f"/>
              </v:line>
            </w:pict>
          </mc:Fallback>
        </mc:AlternateContent>
      </w:r>
    </w:p>
    <w:p w:rsidR="00CF16B6" w:rsidRDefault="00CF16B6">
      <w:pPr>
        <w:spacing w:line="264" w:lineRule="exact"/>
        <w:rPr>
          <w:sz w:val="20"/>
          <w:szCs w:val="20"/>
        </w:rPr>
      </w:pPr>
    </w:p>
    <w:p w:rsidR="00CF16B6" w:rsidRDefault="00E30262">
      <w:pPr>
        <w:ind w:right="320"/>
        <w:jc w:val="center"/>
        <w:rPr>
          <w:sz w:val="20"/>
          <w:szCs w:val="20"/>
        </w:rPr>
      </w:pPr>
      <w:r>
        <w:rPr>
          <w:rFonts w:ascii="Tahoma" w:eastAsia="Tahoma" w:hAnsi="Tahoma" w:cs="Tahoma"/>
          <w:b/>
          <w:bCs/>
          <w:sz w:val="20"/>
          <w:szCs w:val="20"/>
        </w:rPr>
        <w:t>Regimen 2</w:t>
      </w:r>
    </w:p>
    <w:tbl>
      <w:tblPr>
        <w:tblW w:w="0" w:type="auto"/>
        <w:tblInd w:w="10" w:type="dxa"/>
        <w:tblLayout w:type="fixed"/>
        <w:tblCellMar>
          <w:left w:w="0" w:type="dxa"/>
          <w:right w:w="0" w:type="dxa"/>
        </w:tblCellMar>
        <w:tblLook w:val="04A0" w:firstRow="1" w:lastRow="0" w:firstColumn="1" w:lastColumn="0" w:noHBand="0" w:noVBand="1"/>
      </w:tblPr>
      <w:tblGrid>
        <w:gridCol w:w="1080"/>
        <w:gridCol w:w="40"/>
        <w:gridCol w:w="3880"/>
        <w:gridCol w:w="2000"/>
        <w:gridCol w:w="2280"/>
        <w:gridCol w:w="40"/>
      </w:tblGrid>
      <w:tr w:rsidR="00CF16B6">
        <w:trPr>
          <w:trHeight w:val="242"/>
        </w:trPr>
        <w:tc>
          <w:tcPr>
            <w:tcW w:w="1120" w:type="dxa"/>
            <w:gridSpan w:val="2"/>
            <w:tcBorders>
              <w:top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Breakfast</w:t>
            </w:r>
          </w:p>
        </w:tc>
        <w:tc>
          <w:tcPr>
            <w:tcW w:w="3880" w:type="dxa"/>
            <w:tcBorders>
              <w:top w:val="single" w:sz="8" w:space="0" w:color="4BACC6"/>
            </w:tcBorders>
            <w:vAlign w:val="bottom"/>
          </w:tcPr>
          <w:p w:rsidR="00CF16B6" w:rsidRDefault="00E30262">
            <w:pPr>
              <w:ind w:left="100"/>
              <w:rPr>
                <w:sz w:val="20"/>
                <w:szCs w:val="20"/>
              </w:rPr>
            </w:pPr>
            <w:r>
              <w:rPr>
                <w:rFonts w:ascii="Tahoma" w:eastAsia="Tahoma" w:hAnsi="Tahoma" w:cs="Tahoma"/>
                <w:sz w:val="20"/>
                <w:szCs w:val="20"/>
              </w:rPr>
              <w:t>Intermediate/long acting + Short acting</w:t>
            </w:r>
          </w:p>
        </w:tc>
        <w:tc>
          <w:tcPr>
            <w:tcW w:w="2000" w:type="dxa"/>
            <w:tcBorders>
              <w:top w:val="single" w:sz="8" w:space="0" w:color="4BACC6"/>
              <w:right w:val="single" w:sz="8" w:space="0" w:color="4BACC6"/>
            </w:tcBorders>
            <w:vAlign w:val="bottom"/>
          </w:tcPr>
          <w:p w:rsidR="00CF16B6" w:rsidRDefault="00CF16B6">
            <w:pPr>
              <w:rPr>
                <w:sz w:val="21"/>
                <w:szCs w:val="21"/>
              </w:rPr>
            </w:pPr>
          </w:p>
        </w:tc>
        <w:tc>
          <w:tcPr>
            <w:tcW w:w="2280" w:type="dxa"/>
            <w:tcBorders>
              <w:top w:val="single" w:sz="8" w:space="0" w:color="4BACC6"/>
            </w:tcBorders>
            <w:vAlign w:val="bottom"/>
          </w:tcPr>
          <w:p w:rsidR="00CF16B6" w:rsidRDefault="00CF16B6">
            <w:pPr>
              <w:rPr>
                <w:sz w:val="21"/>
                <w:szCs w:val="21"/>
              </w:rPr>
            </w:pPr>
          </w:p>
        </w:tc>
        <w:tc>
          <w:tcPr>
            <w:tcW w:w="40" w:type="dxa"/>
            <w:vAlign w:val="bottom"/>
          </w:tcPr>
          <w:p w:rsidR="00CF16B6" w:rsidRDefault="00CF16B6">
            <w:pPr>
              <w:rPr>
                <w:sz w:val="21"/>
                <w:szCs w:val="21"/>
              </w:rPr>
            </w:pPr>
          </w:p>
        </w:tc>
      </w:tr>
      <w:tr w:rsidR="00CF16B6">
        <w:trPr>
          <w:trHeight w:val="242"/>
        </w:trPr>
        <w:tc>
          <w:tcPr>
            <w:tcW w:w="1080" w:type="dxa"/>
            <w:tcBorders>
              <w:bottom w:val="single" w:sz="8" w:space="0" w:color="4BACC6"/>
            </w:tcBorders>
            <w:vAlign w:val="bottom"/>
          </w:tcPr>
          <w:p w:rsidR="00CF16B6" w:rsidRDefault="00CF16B6">
            <w:pPr>
              <w:rPr>
                <w:sz w:val="21"/>
                <w:szCs w:val="21"/>
              </w:rPr>
            </w:pPr>
          </w:p>
        </w:tc>
        <w:tc>
          <w:tcPr>
            <w:tcW w:w="40" w:type="dxa"/>
            <w:tcBorders>
              <w:bottom w:val="single" w:sz="8" w:space="0" w:color="4BACC6"/>
              <w:right w:val="single" w:sz="8" w:space="0" w:color="4BACC6"/>
            </w:tcBorders>
            <w:vAlign w:val="bottom"/>
          </w:tcPr>
          <w:p w:rsidR="00CF16B6" w:rsidRDefault="00CF16B6">
            <w:pPr>
              <w:rPr>
                <w:sz w:val="21"/>
                <w:szCs w:val="21"/>
              </w:rPr>
            </w:pPr>
          </w:p>
        </w:tc>
        <w:tc>
          <w:tcPr>
            <w:tcW w:w="3880" w:type="dxa"/>
            <w:tcBorders>
              <w:bottom w:val="single" w:sz="8" w:space="0" w:color="4BACC6"/>
            </w:tcBorders>
            <w:vAlign w:val="bottom"/>
          </w:tcPr>
          <w:p w:rsidR="00CF16B6" w:rsidRDefault="00CF16B6">
            <w:pPr>
              <w:rPr>
                <w:sz w:val="21"/>
                <w:szCs w:val="21"/>
              </w:rPr>
            </w:pPr>
          </w:p>
        </w:tc>
        <w:tc>
          <w:tcPr>
            <w:tcW w:w="2000" w:type="dxa"/>
            <w:tcBorders>
              <w:bottom w:val="single" w:sz="8" w:space="0" w:color="4BACC6"/>
              <w:right w:val="single" w:sz="8" w:space="0" w:color="4BACC6"/>
            </w:tcBorders>
            <w:vAlign w:val="bottom"/>
          </w:tcPr>
          <w:p w:rsidR="00CF16B6" w:rsidRDefault="00CF16B6">
            <w:pPr>
              <w:rPr>
                <w:sz w:val="21"/>
                <w:szCs w:val="21"/>
              </w:rPr>
            </w:pPr>
          </w:p>
        </w:tc>
        <w:tc>
          <w:tcPr>
            <w:tcW w:w="2280" w:type="dxa"/>
            <w:tcBorders>
              <w:bottom w:val="single" w:sz="8" w:space="0" w:color="4BACC6"/>
            </w:tcBorders>
            <w:vAlign w:val="bottom"/>
          </w:tcPr>
          <w:p w:rsidR="00CF16B6" w:rsidRDefault="00E30262">
            <w:pPr>
              <w:spacing w:line="240" w:lineRule="exact"/>
              <w:ind w:left="100"/>
              <w:rPr>
                <w:sz w:val="20"/>
                <w:szCs w:val="20"/>
              </w:rPr>
            </w:pPr>
            <w:r>
              <w:rPr>
                <w:rFonts w:ascii="Tahoma" w:eastAsia="Tahoma" w:hAnsi="Tahoma" w:cs="Tahoma"/>
                <w:sz w:val="20"/>
                <w:szCs w:val="20"/>
              </w:rPr>
              <w:t>2/3 of total daily dose</w:t>
            </w:r>
          </w:p>
        </w:tc>
        <w:tc>
          <w:tcPr>
            <w:tcW w:w="40" w:type="dxa"/>
            <w:vAlign w:val="bottom"/>
          </w:tcPr>
          <w:p w:rsidR="00CF16B6" w:rsidRDefault="00CF16B6">
            <w:pPr>
              <w:rPr>
                <w:sz w:val="21"/>
                <w:szCs w:val="21"/>
              </w:rPr>
            </w:pPr>
          </w:p>
        </w:tc>
      </w:tr>
      <w:tr w:rsidR="00CF16B6">
        <w:trPr>
          <w:trHeight w:val="242"/>
        </w:trPr>
        <w:tc>
          <w:tcPr>
            <w:tcW w:w="1120" w:type="dxa"/>
            <w:gridSpan w:val="2"/>
            <w:tcBorders>
              <w:bottom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Supper</w:t>
            </w:r>
          </w:p>
        </w:tc>
        <w:tc>
          <w:tcPr>
            <w:tcW w:w="388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Short acting</w:t>
            </w:r>
          </w:p>
        </w:tc>
        <w:tc>
          <w:tcPr>
            <w:tcW w:w="2000" w:type="dxa"/>
            <w:tcBorders>
              <w:bottom w:val="single" w:sz="8" w:space="0" w:color="4BACC6"/>
              <w:right w:val="single" w:sz="8" w:space="0" w:color="4BACC6"/>
            </w:tcBorders>
            <w:vAlign w:val="bottom"/>
          </w:tcPr>
          <w:p w:rsidR="00CF16B6" w:rsidRDefault="00CF16B6">
            <w:pPr>
              <w:rPr>
                <w:sz w:val="21"/>
                <w:szCs w:val="21"/>
              </w:rPr>
            </w:pPr>
          </w:p>
        </w:tc>
        <w:tc>
          <w:tcPr>
            <w:tcW w:w="2280" w:type="dxa"/>
            <w:vAlign w:val="bottom"/>
          </w:tcPr>
          <w:p w:rsidR="00CF16B6" w:rsidRDefault="00CF16B6">
            <w:pPr>
              <w:rPr>
                <w:sz w:val="21"/>
                <w:szCs w:val="21"/>
              </w:rPr>
            </w:pPr>
          </w:p>
        </w:tc>
        <w:tc>
          <w:tcPr>
            <w:tcW w:w="40" w:type="dxa"/>
            <w:vAlign w:val="bottom"/>
          </w:tcPr>
          <w:p w:rsidR="00CF16B6" w:rsidRDefault="00CF16B6">
            <w:pPr>
              <w:rPr>
                <w:sz w:val="21"/>
                <w:szCs w:val="21"/>
              </w:rPr>
            </w:pPr>
          </w:p>
        </w:tc>
      </w:tr>
      <w:tr w:rsidR="00CF16B6">
        <w:trPr>
          <w:trHeight w:val="242"/>
        </w:trPr>
        <w:tc>
          <w:tcPr>
            <w:tcW w:w="1120" w:type="dxa"/>
            <w:gridSpan w:val="2"/>
            <w:tcBorders>
              <w:bottom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Bedtime</w:t>
            </w:r>
          </w:p>
        </w:tc>
        <w:tc>
          <w:tcPr>
            <w:tcW w:w="3880" w:type="dxa"/>
            <w:tcBorders>
              <w:bottom w:val="single" w:sz="8" w:space="0" w:color="4BACC6"/>
            </w:tcBorders>
            <w:vAlign w:val="bottom"/>
          </w:tcPr>
          <w:p w:rsidR="00CF16B6" w:rsidRDefault="00E30262">
            <w:pPr>
              <w:spacing w:line="239" w:lineRule="exact"/>
              <w:ind w:left="100"/>
              <w:rPr>
                <w:sz w:val="20"/>
                <w:szCs w:val="20"/>
              </w:rPr>
            </w:pPr>
            <w:r>
              <w:rPr>
                <w:rFonts w:ascii="Tahoma" w:eastAsia="Tahoma" w:hAnsi="Tahoma" w:cs="Tahoma"/>
                <w:sz w:val="20"/>
                <w:szCs w:val="20"/>
              </w:rPr>
              <w:t>Intermediate/long actin + short acting</w:t>
            </w:r>
          </w:p>
        </w:tc>
        <w:tc>
          <w:tcPr>
            <w:tcW w:w="2000" w:type="dxa"/>
            <w:tcBorders>
              <w:bottom w:val="single" w:sz="8" w:space="0" w:color="4BACC6"/>
              <w:right w:val="single" w:sz="8" w:space="0" w:color="4BACC6"/>
            </w:tcBorders>
            <w:vAlign w:val="bottom"/>
          </w:tcPr>
          <w:p w:rsidR="00CF16B6" w:rsidRDefault="00CF16B6">
            <w:pPr>
              <w:rPr>
                <w:sz w:val="21"/>
                <w:szCs w:val="21"/>
              </w:rPr>
            </w:pPr>
          </w:p>
        </w:tc>
        <w:tc>
          <w:tcPr>
            <w:tcW w:w="2280" w:type="dxa"/>
            <w:tcBorders>
              <w:bottom w:val="single" w:sz="8" w:space="0" w:color="4BACC6"/>
            </w:tcBorders>
            <w:vAlign w:val="bottom"/>
          </w:tcPr>
          <w:p w:rsidR="00CF16B6" w:rsidRDefault="00E30262">
            <w:pPr>
              <w:spacing w:line="220" w:lineRule="exact"/>
              <w:ind w:left="100"/>
              <w:rPr>
                <w:sz w:val="20"/>
                <w:szCs w:val="20"/>
              </w:rPr>
            </w:pPr>
            <w:r>
              <w:rPr>
                <w:rFonts w:ascii="Tahoma" w:eastAsia="Tahoma" w:hAnsi="Tahoma" w:cs="Tahoma"/>
                <w:sz w:val="20"/>
                <w:szCs w:val="20"/>
              </w:rPr>
              <w:t>1/3 of total daily dose</w:t>
            </w:r>
          </w:p>
        </w:tc>
        <w:tc>
          <w:tcPr>
            <w:tcW w:w="40" w:type="dxa"/>
            <w:vAlign w:val="bottom"/>
          </w:tcPr>
          <w:p w:rsidR="00CF16B6" w:rsidRDefault="00CF16B6">
            <w:pPr>
              <w:rPr>
                <w:sz w:val="21"/>
                <w:szCs w:val="21"/>
              </w:rPr>
            </w:pPr>
          </w:p>
        </w:tc>
      </w:tr>
      <w:tr w:rsidR="00CF16B6">
        <w:trPr>
          <w:trHeight w:val="266"/>
        </w:trPr>
        <w:tc>
          <w:tcPr>
            <w:tcW w:w="1080" w:type="dxa"/>
            <w:tcBorders>
              <w:bottom w:val="single" w:sz="8" w:space="0" w:color="4BACC6"/>
            </w:tcBorders>
            <w:vAlign w:val="bottom"/>
          </w:tcPr>
          <w:p w:rsidR="00CF16B6" w:rsidRDefault="00CF16B6">
            <w:pPr>
              <w:rPr>
                <w:sz w:val="23"/>
                <w:szCs w:val="23"/>
              </w:rPr>
            </w:pPr>
          </w:p>
        </w:tc>
        <w:tc>
          <w:tcPr>
            <w:tcW w:w="40" w:type="dxa"/>
            <w:tcBorders>
              <w:bottom w:val="single" w:sz="8" w:space="0" w:color="4BACC6"/>
            </w:tcBorders>
            <w:vAlign w:val="bottom"/>
          </w:tcPr>
          <w:p w:rsidR="00CF16B6" w:rsidRDefault="00CF16B6">
            <w:pPr>
              <w:rPr>
                <w:sz w:val="23"/>
                <w:szCs w:val="23"/>
              </w:rPr>
            </w:pPr>
          </w:p>
        </w:tc>
        <w:tc>
          <w:tcPr>
            <w:tcW w:w="3880" w:type="dxa"/>
            <w:tcBorders>
              <w:bottom w:val="single" w:sz="8" w:space="0" w:color="4BACC6"/>
            </w:tcBorders>
            <w:vAlign w:val="bottom"/>
          </w:tcPr>
          <w:p w:rsidR="00CF16B6" w:rsidRDefault="00CF16B6">
            <w:pPr>
              <w:rPr>
                <w:sz w:val="23"/>
                <w:szCs w:val="23"/>
              </w:rPr>
            </w:pPr>
          </w:p>
        </w:tc>
        <w:tc>
          <w:tcPr>
            <w:tcW w:w="4280" w:type="dxa"/>
            <w:gridSpan w:val="2"/>
            <w:tcBorders>
              <w:bottom w:val="single" w:sz="8" w:space="0" w:color="4BACC6"/>
            </w:tcBorders>
            <w:vAlign w:val="bottom"/>
          </w:tcPr>
          <w:p w:rsidR="00CF16B6" w:rsidRDefault="00CF16B6">
            <w:pPr>
              <w:rPr>
                <w:sz w:val="23"/>
                <w:szCs w:val="23"/>
              </w:rPr>
            </w:pPr>
          </w:p>
        </w:tc>
        <w:tc>
          <w:tcPr>
            <w:tcW w:w="40" w:type="dxa"/>
            <w:tcBorders>
              <w:bottom w:val="single" w:sz="8" w:space="0" w:color="4BACC6"/>
            </w:tcBorders>
            <w:vAlign w:val="bottom"/>
          </w:tcPr>
          <w:p w:rsidR="00CF16B6" w:rsidRDefault="00CF16B6">
            <w:pPr>
              <w:rPr>
                <w:sz w:val="23"/>
                <w:szCs w:val="23"/>
              </w:rPr>
            </w:pPr>
          </w:p>
        </w:tc>
      </w:tr>
      <w:tr w:rsidR="00CF16B6">
        <w:trPr>
          <w:trHeight w:val="239"/>
        </w:trPr>
        <w:tc>
          <w:tcPr>
            <w:tcW w:w="1080" w:type="dxa"/>
            <w:tcBorders>
              <w:left w:val="single" w:sz="8" w:space="0" w:color="4BACC6"/>
              <w:bottom w:val="single" w:sz="8" w:space="0" w:color="4BACC6"/>
            </w:tcBorders>
            <w:vAlign w:val="bottom"/>
          </w:tcPr>
          <w:p w:rsidR="00CF16B6" w:rsidRDefault="00CF16B6">
            <w:pPr>
              <w:rPr>
                <w:sz w:val="20"/>
                <w:szCs w:val="20"/>
              </w:rPr>
            </w:pPr>
          </w:p>
        </w:tc>
        <w:tc>
          <w:tcPr>
            <w:tcW w:w="40" w:type="dxa"/>
            <w:tcBorders>
              <w:bottom w:val="single" w:sz="8" w:space="0" w:color="4BACC6"/>
            </w:tcBorders>
            <w:vAlign w:val="bottom"/>
          </w:tcPr>
          <w:p w:rsidR="00CF16B6" w:rsidRDefault="00CF16B6">
            <w:pPr>
              <w:rPr>
                <w:sz w:val="20"/>
                <w:szCs w:val="20"/>
              </w:rPr>
            </w:pPr>
          </w:p>
        </w:tc>
        <w:tc>
          <w:tcPr>
            <w:tcW w:w="8160" w:type="dxa"/>
            <w:gridSpan w:val="3"/>
            <w:tcBorders>
              <w:bottom w:val="single" w:sz="8" w:space="0" w:color="4BACC6"/>
            </w:tcBorders>
            <w:vAlign w:val="bottom"/>
          </w:tcPr>
          <w:p w:rsidR="00CF16B6" w:rsidRDefault="00E30262">
            <w:pPr>
              <w:spacing w:line="239" w:lineRule="exact"/>
              <w:ind w:left="3000"/>
              <w:rPr>
                <w:sz w:val="20"/>
                <w:szCs w:val="20"/>
              </w:rPr>
            </w:pPr>
            <w:r>
              <w:rPr>
                <w:rFonts w:ascii="Tahoma" w:eastAsia="Tahoma" w:hAnsi="Tahoma" w:cs="Tahoma"/>
                <w:b/>
                <w:bCs/>
                <w:sz w:val="20"/>
                <w:szCs w:val="20"/>
              </w:rPr>
              <w:t>Regimen 3</w:t>
            </w:r>
          </w:p>
        </w:tc>
        <w:tc>
          <w:tcPr>
            <w:tcW w:w="40" w:type="dxa"/>
            <w:tcBorders>
              <w:bottom w:val="single" w:sz="8" w:space="0" w:color="4BACC6"/>
              <w:right w:val="single" w:sz="8" w:space="0" w:color="4BACC6"/>
            </w:tcBorders>
            <w:vAlign w:val="bottom"/>
          </w:tcPr>
          <w:p w:rsidR="00CF16B6" w:rsidRDefault="00CF16B6">
            <w:pPr>
              <w:rPr>
                <w:sz w:val="20"/>
                <w:szCs w:val="20"/>
              </w:rPr>
            </w:pPr>
          </w:p>
        </w:tc>
      </w:tr>
      <w:tr w:rsidR="00CF16B6">
        <w:trPr>
          <w:trHeight w:val="242"/>
        </w:trPr>
        <w:tc>
          <w:tcPr>
            <w:tcW w:w="108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Breakfast</w:t>
            </w:r>
          </w:p>
        </w:tc>
        <w:tc>
          <w:tcPr>
            <w:tcW w:w="40" w:type="dxa"/>
            <w:tcBorders>
              <w:bottom w:val="single" w:sz="8" w:space="0" w:color="4BACC6"/>
            </w:tcBorders>
            <w:vAlign w:val="bottom"/>
          </w:tcPr>
          <w:p w:rsidR="00CF16B6" w:rsidRDefault="00CF16B6">
            <w:pPr>
              <w:rPr>
                <w:sz w:val="21"/>
                <w:szCs w:val="21"/>
              </w:rPr>
            </w:pPr>
          </w:p>
        </w:tc>
        <w:tc>
          <w:tcPr>
            <w:tcW w:w="3880" w:type="dxa"/>
            <w:tcBorders>
              <w:bottom w:val="single" w:sz="8" w:space="0" w:color="4BACC6"/>
              <w:right w:val="single" w:sz="8" w:space="0" w:color="4BACC6"/>
            </w:tcBorders>
            <w:vAlign w:val="bottom"/>
          </w:tcPr>
          <w:p w:rsidR="00CF16B6" w:rsidRDefault="00E30262">
            <w:pPr>
              <w:ind w:left="60"/>
              <w:rPr>
                <w:sz w:val="20"/>
                <w:szCs w:val="20"/>
              </w:rPr>
            </w:pPr>
            <w:r>
              <w:rPr>
                <w:rFonts w:ascii="Tahoma" w:eastAsia="Tahoma" w:hAnsi="Tahoma" w:cs="Tahoma"/>
                <w:sz w:val="20"/>
                <w:szCs w:val="20"/>
              </w:rPr>
              <w:t>Short acting</w:t>
            </w:r>
          </w:p>
        </w:tc>
        <w:tc>
          <w:tcPr>
            <w:tcW w:w="4280" w:type="dxa"/>
            <w:gridSpan w:val="2"/>
            <w:tcBorders>
              <w:bottom w:val="single" w:sz="8" w:space="0" w:color="4BACC6"/>
            </w:tcBorders>
            <w:vAlign w:val="bottom"/>
          </w:tcPr>
          <w:p w:rsidR="00CF16B6" w:rsidRDefault="00E30262">
            <w:pPr>
              <w:ind w:left="100"/>
              <w:rPr>
                <w:sz w:val="20"/>
                <w:szCs w:val="20"/>
              </w:rPr>
            </w:pPr>
            <w:r>
              <w:rPr>
                <w:rFonts w:ascii="Tahoma" w:eastAsia="Tahoma" w:hAnsi="Tahoma" w:cs="Tahoma"/>
                <w:sz w:val="20"/>
                <w:szCs w:val="20"/>
              </w:rPr>
              <w:t>20% of daily dose</w:t>
            </w:r>
          </w:p>
        </w:tc>
        <w:tc>
          <w:tcPr>
            <w:tcW w:w="4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2"/>
        </w:trPr>
        <w:tc>
          <w:tcPr>
            <w:tcW w:w="108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Lunch</w:t>
            </w:r>
          </w:p>
        </w:tc>
        <w:tc>
          <w:tcPr>
            <w:tcW w:w="40" w:type="dxa"/>
            <w:tcBorders>
              <w:bottom w:val="single" w:sz="8" w:space="0" w:color="4BACC6"/>
            </w:tcBorders>
            <w:vAlign w:val="bottom"/>
          </w:tcPr>
          <w:p w:rsidR="00CF16B6" w:rsidRDefault="00CF16B6">
            <w:pPr>
              <w:rPr>
                <w:sz w:val="21"/>
                <w:szCs w:val="21"/>
              </w:rPr>
            </w:pPr>
          </w:p>
        </w:tc>
        <w:tc>
          <w:tcPr>
            <w:tcW w:w="3880" w:type="dxa"/>
            <w:tcBorders>
              <w:bottom w:val="single" w:sz="8" w:space="0" w:color="4BACC6"/>
              <w:right w:val="single" w:sz="8" w:space="0" w:color="4BACC6"/>
            </w:tcBorders>
            <w:vAlign w:val="bottom"/>
          </w:tcPr>
          <w:p w:rsidR="00CF16B6" w:rsidRDefault="00E30262">
            <w:pPr>
              <w:ind w:left="60"/>
              <w:rPr>
                <w:sz w:val="20"/>
                <w:szCs w:val="20"/>
              </w:rPr>
            </w:pPr>
            <w:r>
              <w:rPr>
                <w:rFonts w:ascii="Tahoma" w:eastAsia="Tahoma" w:hAnsi="Tahoma" w:cs="Tahoma"/>
                <w:sz w:val="20"/>
                <w:szCs w:val="20"/>
              </w:rPr>
              <w:t>Short acting</w:t>
            </w:r>
          </w:p>
        </w:tc>
        <w:tc>
          <w:tcPr>
            <w:tcW w:w="4280" w:type="dxa"/>
            <w:gridSpan w:val="2"/>
            <w:tcBorders>
              <w:bottom w:val="single" w:sz="8" w:space="0" w:color="4BACC6"/>
            </w:tcBorders>
            <w:vAlign w:val="bottom"/>
          </w:tcPr>
          <w:p w:rsidR="00CF16B6" w:rsidRDefault="00E30262">
            <w:pPr>
              <w:ind w:left="100"/>
              <w:rPr>
                <w:sz w:val="20"/>
                <w:szCs w:val="20"/>
              </w:rPr>
            </w:pPr>
            <w:r>
              <w:rPr>
                <w:rFonts w:ascii="Tahoma" w:eastAsia="Tahoma" w:hAnsi="Tahoma" w:cs="Tahoma"/>
                <w:sz w:val="20"/>
                <w:szCs w:val="20"/>
              </w:rPr>
              <w:t>20% of daily dose</w:t>
            </w:r>
          </w:p>
        </w:tc>
        <w:tc>
          <w:tcPr>
            <w:tcW w:w="4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2"/>
        </w:trPr>
        <w:tc>
          <w:tcPr>
            <w:tcW w:w="108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Supper</w:t>
            </w:r>
          </w:p>
        </w:tc>
        <w:tc>
          <w:tcPr>
            <w:tcW w:w="40" w:type="dxa"/>
            <w:tcBorders>
              <w:bottom w:val="single" w:sz="8" w:space="0" w:color="4BACC6"/>
            </w:tcBorders>
            <w:vAlign w:val="bottom"/>
          </w:tcPr>
          <w:p w:rsidR="00CF16B6" w:rsidRDefault="00CF16B6">
            <w:pPr>
              <w:rPr>
                <w:sz w:val="21"/>
                <w:szCs w:val="21"/>
              </w:rPr>
            </w:pPr>
          </w:p>
        </w:tc>
        <w:tc>
          <w:tcPr>
            <w:tcW w:w="3880" w:type="dxa"/>
            <w:tcBorders>
              <w:bottom w:val="single" w:sz="8" w:space="0" w:color="4BACC6"/>
              <w:right w:val="single" w:sz="8" w:space="0" w:color="4BACC6"/>
            </w:tcBorders>
            <w:vAlign w:val="bottom"/>
          </w:tcPr>
          <w:p w:rsidR="00CF16B6" w:rsidRDefault="00E30262">
            <w:pPr>
              <w:ind w:left="60"/>
              <w:rPr>
                <w:sz w:val="20"/>
                <w:szCs w:val="20"/>
              </w:rPr>
            </w:pPr>
            <w:r>
              <w:rPr>
                <w:rFonts w:ascii="Tahoma" w:eastAsia="Tahoma" w:hAnsi="Tahoma" w:cs="Tahoma"/>
                <w:sz w:val="20"/>
                <w:szCs w:val="20"/>
              </w:rPr>
              <w:t>Short acting</w:t>
            </w:r>
          </w:p>
        </w:tc>
        <w:tc>
          <w:tcPr>
            <w:tcW w:w="4280" w:type="dxa"/>
            <w:gridSpan w:val="2"/>
            <w:tcBorders>
              <w:bottom w:val="single" w:sz="8" w:space="0" w:color="4BACC6"/>
            </w:tcBorders>
            <w:vAlign w:val="bottom"/>
          </w:tcPr>
          <w:p w:rsidR="00CF16B6" w:rsidRDefault="00E30262">
            <w:pPr>
              <w:ind w:left="100"/>
              <w:rPr>
                <w:sz w:val="20"/>
                <w:szCs w:val="20"/>
              </w:rPr>
            </w:pPr>
            <w:r>
              <w:rPr>
                <w:rFonts w:ascii="Tahoma" w:eastAsia="Tahoma" w:hAnsi="Tahoma" w:cs="Tahoma"/>
                <w:sz w:val="20"/>
                <w:szCs w:val="20"/>
              </w:rPr>
              <w:t>20% of daily dose</w:t>
            </w:r>
          </w:p>
        </w:tc>
        <w:tc>
          <w:tcPr>
            <w:tcW w:w="4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42"/>
        </w:trPr>
        <w:tc>
          <w:tcPr>
            <w:tcW w:w="1080" w:type="dxa"/>
            <w:tcBorders>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Bedtime</w:t>
            </w:r>
          </w:p>
        </w:tc>
        <w:tc>
          <w:tcPr>
            <w:tcW w:w="40" w:type="dxa"/>
            <w:tcBorders>
              <w:bottom w:val="single" w:sz="8" w:space="0" w:color="4BACC6"/>
            </w:tcBorders>
            <w:vAlign w:val="bottom"/>
          </w:tcPr>
          <w:p w:rsidR="00CF16B6" w:rsidRDefault="00CF16B6">
            <w:pPr>
              <w:rPr>
                <w:sz w:val="21"/>
                <w:szCs w:val="21"/>
              </w:rPr>
            </w:pPr>
          </w:p>
        </w:tc>
        <w:tc>
          <w:tcPr>
            <w:tcW w:w="3880" w:type="dxa"/>
            <w:tcBorders>
              <w:bottom w:val="single" w:sz="8" w:space="0" w:color="4BACC6"/>
              <w:right w:val="single" w:sz="8" w:space="0" w:color="4BACC6"/>
            </w:tcBorders>
            <w:vAlign w:val="bottom"/>
          </w:tcPr>
          <w:p w:rsidR="00CF16B6" w:rsidRDefault="00E30262">
            <w:pPr>
              <w:ind w:left="60"/>
              <w:rPr>
                <w:sz w:val="20"/>
                <w:szCs w:val="20"/>
              </w:rPr>
            </w:pPr>
            <w:r>
              <w:rPr>
                <w:rFonts w:ascii="Tahoma" w:eastAsia="Tahoma" w:hAnsi="Tahoma" w:cs="Tahoma"/>
                <w:sz w:val="20"/>
                <w:szCs w:val="20"/>
              </w:rPr>
              <w:t>Intermediate/long acting</w:t>
            </w:r>
          </w:p>
        </w:tc>
        <w:tc>
          <w:tcPr>
            <w:tcW w:w="4280" w:type="dxa"/>
            <w:gridSpan w:val="2"/>
            <w:tcBorders>
              <w:bottom w:val="single" w:sz="8" w:space="0" w:color="4BACC6"/>
            </w:tcBorders>
            <w:vAlign w:val="bottom"/>
          </w:tcPr>
          <w:p w:rsidR="00CF16B6" w:rsidRDefault="00E30262">
            <w:pPr>
              <w:ind w:left="100"/>
              <w:rPr>
                <w:sz w:val="20"/>
                <w:szCs w:val="20"/>
              </w:rPr>
            </w:pPr>
            <w:r>
              <w:rPr>
                <w:rFonts w:ascii="Tahoma" w:eastAsia="Tahoma" w:hAnsi="Tahoma" w:cs="Tahoma"/>
                <w:sz w:val="20"/>
                <w:szCs w:val="20"/>
              </w:rPr>
              <w:t>40% of daily dose</w:t>
            </w:r>
          </w:p>
        </w:tc>
        <w:tc>
          <w:tcPr>
            <w:tcW w:w="40" w:type="dxa"/>
            <w:tcBorders>
              <w:bottom w:val="single" w:sz="8" w:space="0" w:color="4BACC6"/>
              <w:right w:val="single" w:sz="8" w:space="0" w:color="4BACC6"/>
            </w:tcBorders>
            <w:vAlign w:val="bottom"/>
          </w:tcPr>
          <w:p w:rsidR="00CF16B6" w:rsidRDefault="00CF16B6">
            <w:pPr>
              <w:rPr>
                <w:sz w:val="21"/>
                <w:szCs w:val="21"/>
              </w:rPr>
            </w:pPr>
          </w:p>
        </w:tc>
      </w:tr>
    </w:tbl>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b/>
          <w:bCs/>
        </w:rPr>
        <w:t>Table 6: Insulin adjustment (how to adjust insulin)</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60"/>
        <w:gridCol w:w="840"/>
        <w:gridCol w:w="3020"/>
        <w:gridCol w:w="4780"/>
      </w:tblGrid>
      <w:tr w:rsidR="00CF16B6">
        <w:trPr>
          <w:trHeight w:val="266"/>
        </w:trPr>
        <w:tc>
          <w:tcPr>
            <w:tcW w:w="960" w:type="dxa"/>
            <w:tcBorders>
              <w:top w:val="single" w:sz="8" w:space="0" w:color="4F81BD"/>
              <w:left w:val="single" w:sz="8" w:space="0" w:color="4F81BD"/>
              <w:bottom w:val="single" w:sz="8" w:space="0" w:color="4F81BD"/>
            </w:tcBorders>
            <w:vAlign w:val="bottom"/>
          </w:tcPr>
          <w:p w:rsidR="00CF16B6" w:rsidRDefault="00CF16B6">
            <w:pPr>
              <w:rPr>
                <w:sz w:val="23"/>
                <w:szCs w:val="23"/>
              </w:rPr>
            </w:pPr>
          </w:p>
        </w:tc>
        <w:tc>
          <w:tcPr>
            <w:tcW w:w="840" w:type="dxa"/>
            <w:tcBorders>
              <w:top w:val="single" w:sz="8" w:space="0" w:color="4F81BD"/>
              <w:bottom w:val="single" w:sz="8" w:space="0" w:color="4F81BD"/>
              <w:right w:val="single" w:sz="8" w:space="0" w:color="4F81BD"/>
            </w:tcBorders>
            <w:vAlign w:val="bottom"/>
          </w:tcPr>
          <w:p w:rsidR="00CF16B6" w:rsidRDefault="00CF16B6">
            <w:pPr>
              <w:rPr>
                <w:sz w:val="23"/>
                <w:szCs w:val="23"/>
              </w:rPr>
            </w:pPr>
          </w:p>
        </w:tc>
        <w:tc>
          <w:tcPr>
            <w:tcW w:w="3020" w:type="dxa"/>
            <w:tcBorders>
              <w:top w:val="single" w:sz="8" w:space="0" w:color="4F81BD"/>
              <w:bottom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sz w:val="20"/>
                <w:szCs w:val="20"/>
              </w:rPr>
              <w:t>Blood glucose-High/Low</w:t>
            </w:r>
          </w:p>
        </w:tc>
        <w:tc>
          <w:tcPr>
            <w:tcW w:w="4780" w:type="dxa"/>
            <w:tcBorders>
              <w:top w:val="single" w:sz="8" w:space="0" w:color="4F81BD"/>
              <w:bottom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sz w:val="20"/>
                <w:szCs w:val="20"/>
              </w:rPr>
              <w:t>Insulin dose to adjust-</w:t>
            </w:r>
            <w:r>
              <w:rPr>
                <w:rFonts w:ascii="Symbol" w:eastAsia="Symbol" w:hAnsi="Symbol" w:cs="Symbol"/>
                <w:b/>
                <w:bCs/>
                <w:sz w:val="20"/>
                <w:szCs w:val="20"/>
              </w:rPr>
              <w:t></w:t>
            </w:r>
            <w:r>
              <w:rPr>
                <w:rFonts w:ascii="Tahoma" w:eastAsia="Tahoma" w:hAnsi="Tahoma" w:cs="Tahoma"/>
                <w:b/>
                <w:bCs/>
                <w:sz w:val="20"/>
                <w:szCs w:val="20"/>
              </w:rPr>
              <w:t>/</w:t>
            </w:r>
            <w:r>
              <w:rPr>
                <w:rFonts w:ascii="Symbol" w:eastAsia="Symbol" w:hAnsi="Symbol" w:cs="Symbol"/>
                <w:b/>
                <w:bCs/>
                <w:sz w:val="20"/>
                <w:szCs w:val="20"/>
              </w:rPr>
              <w:t></w:t>
            </w:r>
          </w:p>
        </w:tc>
      </w:tr>
      <w:tr w:rsidR="00CF16B6">
        <w:trPr>
          <w:trHeight w:val="239"/>
        </w:trPr>
        <w:tc>
          <w:tcPr>
            <w:tcW w:w="960" w:type="dxa"/>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Twice</w:t>
            </w:r>
          </w:p>
        </w:tc>
        <w:tc>
          <w:tcPr>
            <w:tcW w:w="840" w:type="dxa"/>
            <w:tcBorders>
              <w:right w:val="single" w:sz="8" w:space="0" w:color="4F81BD"/>
            </w:tcBorders>
            <w:vAlign w:val="bottom"/>
          </w:tcPr>
          <w:p w:rsidR="00CF16B6" w:rsidRDefault="00E30262">
            <w:pPr>
              <w:spacing w:line="239" w:lineRule="exact"/>
              <w:ind w:left="320"/>
              <w:rPr>
                <w:sz w:val="20"/>
                <w:szCs w:val="20"/>
              </w:rPr>
            </w:pPr>
            <w:r>
              <w:rPr>
                <w:rFonts w:ascii="Tahoma" w:eastAsia="Tahoma" w:hAnsi="Tahoma" w:cs="Tahoma"/>
                <w:sz w:val="20"/>
                <w:szCs w:val="20"/>
              </w:rPr>
              <w:t>daily</w:t>
            </w:r>
          </w:p>
        </w:tc>
        <w:tc>
          <w:tcPr>
            <w:tcW w:w="3020" w:type="dxa"/>
            <w:tcBorders>
              <w:right w:val="single" w:sz="8" w:space="0" w:color="4F81BD"/>
            </w:tcBorders>
            <w:vAlign w:val="bottom"/>
          </w:tcPr>
          <w:p w:rsidR="00CF16B6" w:rsidRDefault="00CF16B6">
            <w:pPr>
              <w:rPr>
                <w:sz w:val="20"/>
                <w:szCs w:val="20"/>
              </w:rPr>
            </w:pPr>
          </w:p>
        </w:tc>
        <w:tc>
          <w:tcPr>
            <w:tcW w:w="4780" w:type="dxa"/>
            <w:tcBorders>
              <w:right w:val="single" w:sz="8" w:space="0" w:color="4F81BD"/>
            </w:tcBorders>
            <w:vAlign w:val="bottom"/>
          </w:tcPr>
          <w:p w:rsidR="00CF16B6" w:rsidRDefault="00CF16B6">
            <w:pPr>
              <w:rPr>
                <w:sz w:val="20"/>
                <w:szCs w:val="20"/>
              </w:rPr>
            </w:pPr>
          </w:p>
        </w:tc>
      </w:tr>
      <w:tr w:rsidR="00CF16B6">
        <w:trPr>
          <w:trHeight w:val="242"/>
        </w:trPr>
        <w:tc>
          <w:tcPr>
            <w:tcW w:w="1800" w:type="dxa"/>
            <w:gridSpan w:val="2"/>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injection regimen</w:t>
            </w:r>
          </w:p>
        </w:tc>
        <w:tc>
          <w:tcPr>
            <w:tcW w:w="30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Before breakfast or overnight</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Evening intermediate-acting</w:t>
            </w:r>
          </w:p>
        </w:tc>
      </w:tr>
      <w:tr w:rsidR="00CF16B6">
        <w:trPr>
          <w:trHeight w:val="240"/>
        </w:trPr>
        <w:tc>
          <w:tcPr>
            <w:tcW w:w="960" w:type="dxa"/>
            <w:tcBorders>
              <w:left w:val="single" w:sz="8" w:space="0" w:color="4F81BD"/>
            </w:tcBorders>
            <w:vAlign w:val="bottom"/>
          </w:tcPr>
          <w:p w:rsidR="00CF16B6" w:rsidRDefault="00CF16B6">
            <w:pPr>
              <w:rPr>
                <w:sz w:val="20"/>
                <w:szCs w:val="20"/>
              </w:rPr>
            </w:pPr>
          </w:p>
        </w:tc>
        <w:tc>
          <w:tcPr>
            <w:tcW w:w="840" w:type="dxa"/>
            <w:tcBorders>
              <w:right w:val="single" w:sz="8" w:space="0" w:color="4F81BD"/>
            </w:tcBorders>
            <w:vAlign w:val="bottom"/>
          </w:tcPr>
          <w:p w:rsidR="00CF16B6" w:rsidRDefault="00CF16B6">
            <w:pPr>
              <w:rPr>
                <w:sz w:val="20"/>
                <w:szCs w:val="20"/>
              </w:rPr>
            </w:pPr>
          </w:p>
        </w:tc>
        <w:tc>
          <w:tcPr>
            <w:tcW w:w="30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Before lunch</w:t>
            </w: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Morning short acting</w:t>
            </w:r>
          </w:p>
        </w:tc>
      </w:tr>
      <w:tr w:rsidR="00CF16B6">
        <w:trPr>
          <w:trHeight w:val="242"/>
        </w:trPr>
        <w:tc>
          <w:tcPr>
            <w:tcW w:w="960" w:type="dxa"/>
            <w:tcBorders>
              <w:left w:val="single" w:sz="8" w:space="0" w:color="4F81BD"/>
            </w:tcBorders>
            <w:vAlign w:val="bottom"/>
          </w:tcPr>
          <w:p w:rsidR="00CF16B6" w:rsidRDefault="00CF16B6">
            <w:pPr>
              <w:rPr>
                <w:sz w:val="21"/>
                <w:szCs w:val="21"/>
              </w:rPr>
            </w:pPr>
          </w:p>
        </w:tc>
        <w:tc>
          <w:tcPr>
            <w:tcW w:w="840" w:type="dxa"/>
            <w:tcBorders>
              <w:right w:val="single" w:sz="8" w:space="0" w:color="4F81BD"/>
            </w:tcBorders>
            <w:vAlign w:val="bottom"/>
          </w:tcPr>
          <w:p w:rsidR="00CF16B6" w:rsidRDefault="00CF16B6">
            <w:pPr>
              <w:rPr>
                <w:sz w:val="21"/>
                <w:szCs w:val="21"/>
              </w:rPr>
            </w:pPr>
          </w:p>
        </w:tc>
        <w:tc>
          <w:tcPr>
            <w:tcW w:w="30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Before dinner</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Morning intermediate</w:t>
            </w:r>
          </w:p>
        </w:tc>
      </w:tr>
      <w:tr w:rsidR="00CF16B6">
        <w:trPr>
          <w:trHeight w:val="242"/>
        </w:trPr>
        <w:tc>
          <w:tcPr>
            <w:tcW w:w="960" w:type="dxa"/>
            <w:tcBorders>
              <w:left w:val="single" w:sz="8" w:space="0" w:color="4F81BD"/>
              <w:bottom w:val="single" w:sz="8" w:space="0" w:color="4F81BD"/>
            </w:tcBorders>
            <w:vAlign w:val="bottom"/>
          </w:tcPr>
          <w:p w:rsidR="00CF16B6" w:rsidRDefault="00CF16B6">
            <w:pPr>
              <w:rPr>
                <w:sz w:val="21"/>
                <w:szCs w:val="21"/>
              </w:rPr>
            </w:pPr>
          </w:p>
        </w:tc>
        <w:tc>
          <w:tcPr>
            <w:tcW w:w="840" w:type="dxa"/>
            <w:tcBorders>
              <w:bottom w:val="single" w:sz="8" w:space="0" w:color="4F81BD"/>
              <w:right w:val="single" w:sz="8" w:space="0" w:color="4F81BD"/>
            </w:tcBorders>
            <w:vAlign w:val="bottom"/>
          </w:tcPr>
          <w:p w:rsidR="00CF16B6" w:rsidRDefault="00CF16B6">
            <w:pPr>
              <w:rPr>
                <w:sz w:val="21"/>
                <w:szCs w:val="21"/>
              </w:rPr>
            </w:pPr>
          </w:p>
        </w:tc>
        <w:tc>
          <w:tcPr>
            <w:tcW w:w="3020" w:type="dxa"/>
            <w:tcBorders>
              <w:bottom w:val="single" w:sz="8" w:space="0" w:color="4F81BD"/>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Before bed</w:t>
            </w:r>
          </w:p>
        </w:tc>
        <w:tc>
          <w:tcPr>
            <w:tcW w:w="4780" w:type="dxa"/>
            <w:tcBorders>
              <w:bottom w:val="single" w:sz="8" w:space="0" w:color="4F81BD"/>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Evening short acting</w:t>
            </w:r>
          </w:p>
        </w:tc>
      </w:tr>
      <w:tr w:rsidR="00CF16B6">
        <w:trPr>
          <w:trHeight w:val="239"/>
        </w:trPr>
        <w:tc>
          <w:tcPr>
            <w:tcW w:w="1800" w:type="dxa"/>
            <w:gridSpan w:val="2"/>
            <w:tcBorders>
              <w:left w:val="single" w:sz="8" w:space="0" w:color="4F81BD"/>
              <w:righ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Three-times daily</w:t>
            </w:r>
          </w:p>
        </w:tc>
        <w:tc>
          <w:tcPr>
            <w:tcW w:w="3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Before  breakfast  or  overnight</w:t>
            </w:r>
          </w:p>
        </w:tc>
        <w:tc>
          <w:tcPr>
            <w:tcW w:w="47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 xml:space="preserve">Evening </w:t>
            </w:r>
            <w:r>
              <w:rPr>
                <w:rFonts w:ascii="Tahoma" w:eastAsia="Tahoma" w:hAnsi="Tahoma" w:cs="Tahoma"/>
                <w:sz w:val="20"/>
                <w:szCs w:val="20"/>
              </w:rPr>
              <w:t>intermediate- acting Morning short-acting</w:t>
            </w:r>
          </w:p>
        </w:tc>
      </w:tr>
      <w:tr w:rsidR="00CF16B6">
        <w:trPr>
          <w:trHeight w:val="242"/>
        </w:trPr>
        <w:tc>
          <w:tcPr>
            <w:tcW w:w="1800" w:type="dxa"/>
            <w:gridSpan w:val="2"/>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injection regimen</w:t>
            </w:r>
          </w:p>
        </w:tc>
        <w:tc>
          <w:tcPr>
            <w:tcW w:w="3020" w:type="dxa"/>
            <w:tcBorders>
              <w:right w:val="single" w:sz="8" w:space="0" w:color="4F81BD"/>
            </w:tcBorders>
            <w:vAlign w:val="bottom"/>
          </w:tcPr>
          <w:p w:rsidR="00CF16B6" w:rsidRDefault="00E30262">
            <w:pPr>
              <w:ind w:left="880"/>
              <w:rPr>
                <w:sz w:val="20"/>
                <w:szCs w:val="20"/>
              </w:rPr>
            </w:pPr>
            <w:r>
              <w:rPr>
                <w:rFonts w:ascii="Tahoma" w:eastAsia="Tahoma" w:hAnsi="Tahoma" w:cs="Tahoma"/>
                <w:sz w:val="20"/>
                <w:szCs w:val="20"/>
              </w:rPr>
              <w:t>Before lunch</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Morning  intermediate-acting  Evening  short-acting</w:t>
            </w:r>
          </w:p>
        </w:tc>
      </w:tr>
      <w:tr w:rsidR="00CF16B6">
        <w:trPr>
          <w:trHeight w:val="485"/>
        </w:trPr>
        <w:tc>
          <w:tcPr>
            <w:tcW w:w="960" w:type="dxa"/>
            <w:tcBorders>
              <w:left w:val="single" w:sz="8" w:space="0" w:color="4F81BD"/>
              <w:bottom w:val="single" w:sz="8" w:space="0" w:color="4F81BD"/>
            </w:tcBorders>
            <w:vAlign w:val="bottom"/>
          </w:tcPr>
          <w:p w:rsidR="00CF16B6" w:rsidRDefault="00CF16B6">
            <w:pPr>
              <w:rPr>
                <w:sz w:val="24"/>
                <w:szCs w:val="24"/>
              </w:rPr>
            </w:pPr>
          </w:p>
        </w:tc>
        <w:tc>
          <w:tcPr>
            <w:tcW w:w="840" w:type="dxa"/>
            <w:tcBorders>
              <w:bottom w:val="single" w:sz="8" w:space="0" w:color="4F81BD"/>
              <w:right w:val="single" w:sz="8" w:space="0" w:color="4F81BD"/>
            </w:tcBorders>
            <w:vAlign w:val="bottom"/>
          </w:tcPr>
          <w:p w:rsidR="00CF16B6" w:rsidRDefault="00CF16B6">
            <w:pPr>
              <w:rPr>
                <w:sz w:val="24"/>
                <w:szCs w:val="24"/>
              </w:rPr>
            </w:pPr>
          </w:p>
        </w:tc>
        <w:tc>
          <w:tcPr>
            <w:tcW w:w="3020" w:type="dxa"/>
            <w:tcBorders>
              <w:bottom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sz w:val="20"/>
                <w:szCs w:val="20"/>
              </w:rPr>
              <w:t>Before dinner</w:t>
            </w:r>
          </w:p>
        </w:tc>
        <w:tc>
          <w:tcPr>
            <w:tcW w:w="4780" w:type="dxa"/>
            <w:tcBorders>
              <w:bottom w:val="single" w:sz="8" w:space="0" w:color="4F81BD"/>
              <w:right w:val="single" w:sz="8" w:space="0" w:color="4F81BD"/>
            </w:tcBorders>
            <w:vAlign w:val="bottom"/>
          </w:tcPr>
          <w:p w:rsidR="00CF16B6" w:rsidRDefault="00CF16B6">
            <w:pPr>
              <w:rPr>
                <w:sz w:val="24"/>
                <w:szCs w:val="24"/>
              </w:rPr>
            </w:pPr>
          </w:p>
        </w:tc>
      </w:tr>
    </w:tbl>
    <w:p w:rsidR="00CF16B6" w:rsidRDefault="00E30262">
      <w:pPr>
        <w:spacing w:line="20" w:lineRule="exact"/>
        <w:rPr>
          <w:sz w:val="20"/>
          <w:szCs w:val="20"/>
        </w:rPr>
      </w:pPr>
      <w:r>
        <w:rPr>
          <w:noProof/>
          <w:sz w:val="20"/>
          <w:szCs w:val="20"/>
        </w:rPr>
        <w:drawing>
          <wp:anchor distT="0" distB="0" distL="114300" distR="114300" simplePos="0" relativeHeight="251748864" behindDoc="1" locked="0" layoutInCell="0" allowOverlap="1">
            <wp:simplePos x="0" y="0"/>
            <wp:positionH relativeFrom="column">
              <wp:posOffset>58420</wp:posOffset>
            </wp:positionH>
            <wp:positionV relativeFrom="paragraph">
              <wp:posOffset>200025</wp:posOffset>
            </wp:positionV>
            <wp:extent cx="5981065" cy="6350"/>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8" w:lineRule="exact"/>
        <w:rPr>
          <w:sz w:val="20"/>
          <w:szCs w:val="20"/>
        </w:rPr>
      </w:pPr>
    </w:p>
    <w:p w:rsidR="00CF16B6" w:rsidRDefault="00E30262">
      <w:pPr>
        <w:ind w:left="120"/>
        <w:rPr>
          <w:sz w:val="20"/>
          <w:szCs w:val="20"/>
        </w:rPr>
      </w:pPr>
      <w:r>
        <w:rPr>
          <w:rFonts w:ascii="Calibri" w:eastAsia="Calibri" w:hAnsi="Calibri" w:cs="Calibri"/>
        </w:rPr>
        <w:t xml:space="preserve">233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20" w:bottom="428" w:left="1320" w:header="0" w:footer="0" w:gutter="0"/>
          <w:cols w:space="720" w:equalWidth="0">
            <w:col w:w="9600"/>
          </w:cols>
        </w:sectPr>
      </w:pPr>
    </w:p>
    <w:tbl>
      <w:tblPr>
        <w:tblW w:w="0" w:type="auto"/>
        <w:tblInd w:w="10" w:type="dxa"/>
        <w:tblLayout w:type="fixed"/>
        <w:tblCellMar>
          <w:left w:w="0" w:type="dxa"/>
          <w:right w:w="0" w:type="dxa"/>
        </w:tblCellMar>
        <w:tblLook w:val="04A0" w:firstRow="1" w:lastRow="0" w:firstColumn="1" w:lastColumn="0" w:noHBand="0" w:noVBand="1"/>
      </w:tblPr>
      <w:tblGrid>
        <w:gridCol w:w="1800"/>
        <w:gridCol w:w="3020"/>
        <w:gridCol w:w="4780"/>
      </w:tblGrid>
      <w:tr w:rsidR="00CF16B6">
        <w:trPr>
          <w:trHeight w:val="501"/>
        </w:trPr>
        <w:tc>
          <w:tcPr>
            <w:tcW w:w="1800" w:type="dxa"/>
            <w:tcBorders>
              <w:top w:val="single" w:sz="8" w:space="0" w:color="4F81BD"/>
              <w:left w:val="single" w:sz="8" w:space="0" w:color="4F81BD"/>
              <w:right w:val="single" w:sz="8" w:space="0" w:color="4F81BD"/>
            </w:tcBorders>
            <w:vAlign w:val="bottom"/>
          </w:tcPr>
          <w:p w:rsidR="00CF16B6" w:rsidRDefault="00CF16B6">
            <w:pPr>
              <w:rPr>
                <w:sz w:val="24"/>
                <w:szCs w:val="24"/>
              </w:rPr>
            </w:pPr>
            <w:bookmarkStart w:id="256" w:name="page256"/>
            <w:bookmarkEnd w:id="256"/>
          </w:p>
        </w:tc>
        <w:tc>
          <w:tcPr>
            <w:tcW w:w="302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sz w:val="20"/>
                <w:szCs w:val="20"/>
              </w:rPr>
              <w:t>Before bed</w:t>
            </w:r>
          </w:p>
        </w:tc>
        <w:tc>
          <w:tcPr>
            <w:tcW w:w="4780" w:type="dxa"/>
            <w:tcBorders>
              <w:top w:val="single" w:sz="8" w:space="0" w:color="4F81BD"/>
              <w:right w:val="single" w:sz="8" w:space="0" w:color="4F81BD"/>
            </w:tcBorders>
            <w:vAlign w:val="bottom"/>
          </w:tcPr>
          <w:p w:rsidR="00CF16B6" w:rsidRDefault="00CF16B6">
            <w:pPr>
              <w:rPr>
                <w:sz w:val="24"/>
                <w:szCs w:val="24"/>
              </w:rPr>
            </w:pPr>
          </w:p>
        </w:tc>
      </w:tr>
      <w:tr w:rsidR="00CF16B6">
        <w:trPr>
          <w:trHeight w:val="243"/>
        </w:trPr>
        <w:tc>
          <w:tcPr>
            <w:tcW w:w="180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3020" w:type="dxa"/>
            <w:tcBorders>
              <w:bottom w:val="single" w:sz="8" w:space="0" w:color="4F81BD"/>
              <w:right w:val="single" w:sz="8" w:space="0" w:color="4F81BD"/>
            </w:tcBorders>
            <w:vAlign w:val="bottom"/>
          </w:tcPr>
          <w:p w:rsidR="00CF16B6" w:rsidRDefault="00CF16B6">
            <w:pPr>
              <w:rPr>
                <w:sz w:val="21"/>
                <w:szCs w:val="21"/>
              </w:rPr>
            </w:pPr>
          </w:p>
        </w:tc>
        <w:tc>
          <w:tcPr>
            <w:tcW w:w="4780" w:type="dxa"/>
            <w:tcBorders>
              <w:bottom w:val="single" w:sz="8" w:space="0" w:color="4F81BD"/>
              <w:right w:val="single" w:sz="8" w:space="0" w:color="4F81BD"/>
            </w:tcBorders>
            <w:vAlign w:val="bottom"/>
          </w:tcPr>
          <w:p w:rsidR="00CF16B6" w:rsidRDefault="00CF16B6">
            <w:pPr>
              <w:rPr>
                <w:sz w:val="21"/>
                <w:szCs w:val="21"/>
              </w:rPr>
            </w:pPr>
          </w:p>
        </w:tc>
      </w:tr>
      <w:tr w:rsidR="00CF16B6">
        <w:trPr>
          <w:trHeight w:val="238"/>
        </w:trPr>
        <w:tc>
          <w:tcPr>
            <w:tcW w:w="1800" w:type="dxa"/>
            <w:tcBorders>
              <w:left w:val="single" w:sz="8" w:space="0" w:color="4F81BD"/>
              <w:right w:val="single" w:sz="8" w:space="0" w:color="4F81BD"/>
            </w:tcBorders>
            <w:vAlign w:val="bottom"/>
          </w:tcPr>
          <w:p w:rsidR="00CF16B6" w:rsidRDefault="00CF16B6">
            <w:pPr>
              <w:rPr>
                <w:sz w:val="20"/>
                <w:szCs w:val="20"/>
              </w:rPr>
            </w:pPr>
          </w:p>
        </w:tc>
        <w:tc>
          <w:tcPr>
            <w:tcW w:w="3020" w:type="dxa"/>
            <w:tcBorders>
              <w:right w:val="single" w:sz="8" w:space="0" w:color="4F81BD"/>
            </w:tcBorders>
            <w:vAlign w:val="bottom"/>
          </w:tcPr>
          <w:p w:rsidR="00CF16B6" w:rsidRDefault="00E30262">
            <w:pPr>
              <w:spacing w:line="239" w:lineRule="exact"/>
              <w:ind w:left="100"/>
              <w:rPr>
                <w:sz w:val="20"/>
                <w:szCs w:val="20"/>
              </w:rPr>
            </w:pPr>
            <w:r>
              <w:rPr>
                <w:rFonts w:ascii="Tahoma" w:eastAsia="Tahoma" w:hAnsi="Tahoma" w:cs="Tahoma"/>
                <w:sz w:val="20"/>
                <w:szCs w:val="20"/>
              </w:rPr>
              <w:t>Before breakfast or overnight</w:t>
            </w:r>
          </w:p>
        </w:tc>
        <w:tc>
          <w:tcPr>
            <w:tcW w:w="4780" w:type="dxa"/>
            <w:tcBorders>
              <w:right w:val="single" w:sz="8" w:space="0" w:color="4F81BD"/>
            </w:tcBorders>
            <w:vAlign w:val="bottom"/>
          </w:tcPr>
          <w:p w:rsidR="00CF16B6" w:rsidRDefault="00E30262">
            <w:pPr>
              <w:spacing w:line="239" w:lineRule="exact"/>
              <w:ind w:left="80"/>
              <w:rPr>
                <w:sz w:val="20"/>
                <w:szCs w:val="20"/>
              </w:rPr>
            </w:pPr>
            <w:r>
              <w:rPr>
                <w:rFonts w:ascii="Tahoma" w:eastAsia="Tahoma" w:hAnsi="Tahoma" w:cs="Tahoma"/>
                <w:sz w:val="20"/>
                <w:szCs w:val="20"/>
              </w:rPr>
              <w:t>Evening intermediate acting</w:t>
            </w:r>
          </w:p>
        </w:tc>
      </w:tr>
      <w:tr w:rsidR="00CF16B6">
        <w:trPr>
          <w:trHeight w:val="242"/>
        </w:trPr>
        <w:tc>
          <w:tcPr>
            <w:tcW w:w="180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Basal-bolus</w:t>
            </w:r>
          </w:p>
        </w:tc>
        <w:tc>
          <w:tcPr>
            <w:tcW w:w="30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Before Lunch</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Morning short acting</w:t>
            </w:r>
          </w:p>
        </w:tc>
      </w:tr>
      <w:tr w:rsidR="00CF16B6">
        <w:trPr>
          <w:trHeight w:val="242"/>
        </w:trPr>
        <w:tc>
          <w:tcPr>
            <w:tcW w:w="180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(multiple</w:t>
            </w:r>
          </w:p>
        </w:tc>
        <w:tc>
          <w:tcPr>
            <w:tcW w:w="30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Before Dinner</w:t>
            </w:r>
          </w:p>
        </w:tc>
        <w:tc>
          <w:tcPr>
            <w:tcW w:w="478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Lunchtime short acting</w:t>
            </w:r>
          </w:p>
        </w:tc>
      </w:tr>
      <w:tr w:rsidR="00CF16B6">
        <w:trPr>
          <w:trHeight w:val="240"/>
        </w:trPr>
        <w:tc>
          <w:tcPr>
            <w:tcW w:w="1800" w:type="dxa"/>
            <w:tcBorders>
              <w:left w:val="single" w:sz="8" w:space="0" w:color="4F81BD"/>
              <w:right w:val="single" w:sz="8" w:space="0" w:color="4F81BD"/>
            </w:tcBorders>
            <w:vAlign w:val="bottom"/>
          </w:tcPr>
          <w:p w:rsidR="00CF16B6" w:rsidRDefault="00E30262">
            <w:pPr>
              <w:spacing w:line="240" w:lineRule="exact"/>
              <w:ind w:left="120"/>
              <w:rPr>
                <w:sz w:val="20"/>
                <w:szCs w:val="20"/>
              </w:rPr>
            </w:pPr>
            <w:r>
              <w:rPr>
                <w:rFonts w:ascii="Tahoma" w:eastAsia="Tahoma" w:hAnsi="Tahoma" w:cs="Tahoma"/>
                <w:sz w:val="20"/>
                <w:szCs w:val="20"/>
              </w:rPr>
              <w:t>injection)</w:t>
            </w:r>
          </w:p>
        </w:tc>
        <w:tc>
          <w:tcPr>
            <w:tcW w:w="3020" w:type="dxa"/>
            <w:tcBorders>
              <w:right w:val="single" w:sz="8" w:space="0" w:color="4F81BD"/>
            </w:tcBorders>
            <w:vAlign w:val="bottom"/>
          </w:tcPr>
          <w:p w:rsidR="00CF16B6" w:rsidRDefault="00E30262">
            <w:pPr>
              <w:spacing w:line="240" w:lineRule="exact"/>
              <w:ind w:left="100"/>
              <w:rPr>
                <w:sz w:val="20"/>
                <w:szCs w:val="20"/>
              </w:rPr>
            </w:pPr>
            <w:r>
              <w:rPr>
                <w:rFonts w:ascii="Tahoma" w:eastAsia="Tahoma" w:hAnsi="Tahoma" w:cs="Tahoma"/>
                <w:sz w:val="20"/>
                <w:szCs w:val="20"/>
              </w:rPr>
              <w:t>Before Bed</w:t>
            </w:r>
          </w:p>
        </w:tc>
        <w:tc>
          <w:tcPr>
            <w:tcW w:w="4780" w:type="dxa"/>
            <w:tcBorders>
              <w:right w:val="single" w:sz="8" w:space="0" w:color="4F81BD"/>
            </w:tcBorders>
            <w:vAlign w:val="bottom"/>
          </w:tcPr>
          <w:p w:rsidR="00CF16B6" w:rsidRDefault="00E30262">
            <w:pPr>
              <w:spacing w:line="240" w:lineRule="exact"/>
              <w:ind w:left="80"/>
              <w:rPr>
                <w:sz w:val="20"/>
                <w:szCs w:val="20"/>
              </w:rPr>
            </w:pPr>
            <w:r>
              <w:rPr>
                <w:rFonts w:ascii="Tahoma" w:eastAsia="Tahoma" w:hAnsi="Tahoma" w:cs="Tahoma"/>
                <w:sz w:val="20"/>
                <w:szCs w:val="20"/>
              </w:rPr>
              <w:t>Evening short acting</w:t>
            </w:r>
          </w:p>
        </w:tc>
      </w:tr>
      <w:tr w:rsidR="00CF16B6">
        <w:trPr>
          <w:trHeight w:val="242"/>
        </w:trPr>
        <w:tc>
          <w:tcPr>
            <w:tcW w:w="180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regimen</w:t>
            </w:r>
          </w:p>
        </w:tc>
        <w:tc>
          <w:tcPr>
            <w:tcW w:w="3020" w:type="dxa"/>
            <w:tcBorders>
              <w:right w:val="single" w:sz="8" w:space="0" w:color="4F81BD"/>
            </w:tcBorders>
            <w:vAlign w:val="bottom"/>
          </w:tcPr>
          <w:p w:rsidR="00CF16B6" w:rsidRDefault="00CF16B6">
            <w:pPr>
              <w:rPr>
                <w:sz w:val="21"/>
                <w:szCs w:val="21"/>
              </w:rPr>
            </w:pPr>
          </w:p>
        </w:tc>
        <w:tc>
          <w:tcPr>
            <w:tcW w:w="4780" w:type="dxa"/>
            <w:tcBorders>
              <w:right w:val="single" w:sz="8" w:space="0" w:color="4F81BD"/>
            </w:tcBorders>
            <w:vAlign w:val="bottom"/>
          </w:tcPr>
          <w:p w:rsidR="00CF16B6" w:rsidRDefault="00CF16B6">
            <w:pPr>
              <w:rPr>
                <w:sz w:val="21"/>
                <w:szCs w:val="21"/>
              </w:rPr>
            </w:pPr>
          </w:p>
        </w:tc>
      </w:tr>
      <w:tr w:rsidR="00CF16B6">
        <w:trPr>
          <w:trHeight w:val="243"/>
        </w:trPr>
        <w:tc>
          <w:tcPr>
            <w:tcW w:w="1800" w:type="dxa"/>
            <w:tcBorders>
              <w:left w:val="single" w:sz="8" w:space="0" w:color="4F81BD"/>
              <w:bottom w:val="single" w:sz="8" w:space="0" w:color="4F81BD"/>
              <w:right w:val="single" w:sz="8" w:space="0" w:color="4F81BD"/>
            </w:tcBorders>
            <w:vAlign w:val="bottom"/>
          </w:tcPr>
          <w:p w:rsidR="00CF16B6" w:rsidRDefault="00CF16B6">
            <w:pPr>
              <w:rPr>
                <w:sz w:val="21"/>
                <w:szCs w:val="21"/>
              </w:rPr>
            </w:pPr>
          </w:p>
        </w:tc>
        <w:tc>
          <w:tcPr>
            <w:tcW w:w="3020" w:type="dxa"/>
            <w:tcBorders>
              <w:bottom w:val="single" w:sz="8" w:space="0" w:color="4F81BD"/>
              <w:right w:val="single" w:sz="8" w:space="0" w:color="4F81BD"/>
            </w:tcBorders>
            <w:vAlign w:val="bottom"/>
          </w:tcPr>
          <w:p w:rsidR="00CF16B6" w:rsidRDefault="00CF16B6">
            <w:pPr>
              <w:rPr>
                <w:sz w:val="21"/>
                <w:szCs w:val="21"/>
              </w:rPr>
            </w:pPr>
          </w:p>
        </w:tc>
        <w:tc>
          <w:tcPr>
            <w:tcW w:w="4780" w:type="dxa"/>
            <w:tcBorders>
              <w:bottom w:val="single" w:sz="8" w:space="0" w:color="4F81BD"/>
              <w:right w:val="single" w:sz="8" w:space="0" w:color="4F81BD"/>
            </w:tcBorders>
            <w:vAlign w:val="bottom"/>
          </w:tcPr>
          <w:p w:rsidR="00CF16B6" w:rsidRDefault="00CF16B6">
            <w:pPr>
              <w:rPr>
                <w:sz w:val="21"/>
                <w:szCs w:val="21"/>
              </w:rPr>
            </w:pPr>
          </w:p>
        </w:tc>
      </w:tr>
    </w:tbl>
    <w:p w:rsidR="00CF16B6" w:rsidRDefault="00CF16B6">
      <w:pPr>
        <w:spacing w:line="200" w:lineRule="exact"/>
        <w:rPr>
          <w:sz w:val="20"/>
          <w:szCs w:val="20"/>
        </w:rPr>
      </w:pPr>
    </w:p>
    <w:p w:rsidR="00CF16B6" w:rsidRDefault="00CF16B6">
      <w:pPr>
        <w:spacing w:line="327" w:lineRule="exact"/>
        <w:rPr>
          <w:sz w:val="20"/>
          <w:szCs w:val="20"/>
        </w:rPr>
      </w:pPr>
    </w:p>
    <w:p w:rsidR="00CF16B6" w:rsidRDefault="00E30262" w:rsidP="00E30262">
      <w:pPr>
        <w:numPr>
          <w:ilvl w:val="0"/>
          <w:numId w:val="1205"/>
        </w:numPr>
        <w:tabs>
          <w:tab w:val="left" w:pos="580"/>
        </w:tabs>
        <w:ind w:left="580" w:hanging="368"/>
        <w:rPr>
          <w:rFonts w:ascii="Symbol" w:eastAsia="Symbol" w:hAnsi="Symbol" w:cs="Symbol"/>
        </w:rPr>
      </w:pPr>
      <w:r>
        <w:rPr>
          <w:rFonts w:ascii="Tahoma" w:eastAsia="Tahoma" w:hAnsi="Tahoma" w:cs="Tahoma"/>
        </w:rPr>
        <w:t>Give education on</w:t>
      </w:r>
    </w:p>
    <w:p w:rsidR="00CF16B6" w:rsidRDefault="00E30262">
      <w:pPr>
        <w:spacing w:line="238" w:lineRule="auto"/>
        <w:ind w:left="1200"/>
        <w:rPr>
          <w:rFonts w:ascii="Symbol" w:eastAsia="Symbol" w:hAnsi="Symbol" w:cs="Symbol"/>
        </w:rPr>
      </w:pPr>
      <w:r>
        <w:rPr>
          <w:rFonts w:ascii="Arial" w:eastAsia="Arial" w:hAnsi="Arial" w:cs="Arial"/>
        </w:rPr>
        <w:t xml:space="preserve">—  </w:t>
      </w:r>
      <w:r>
        <w:rPr>
          <w:rFonts w:ascii="Tahoma" w:eastAsia="Tahoma" w:hAnsi="Tahoma" w:cs="Tahoma"/>
        </w:rPr>
        <w:t>What is diabetes?</w:t>
      </w:r>
    </w:p>
    <w:p w:rsidR="00CF16B6" w:rsidRDefault="00E30262">
      <w:pPr>
        <w:ind w:left="1200"/>
        <w:rPr>
          <w:rFonts w:ascii="Symbol" w:eastAsia="Symbol" w:hAnsi="Symbol" w:cs="Symbol"/>
        </w:rPr>
      </w:pPr>
      <w:r>
        <w:rPr>
          <w:rFonts w:ascii="Arial" w:eastAsia="Arial" w:hAnsi="Arial" w:cs="Arial"/>
        </w:rPr>
        <w:t xml:space="preserve">—  </w:t>
      </w:r>
      <w:r>
        <w:rPr>
          <w:rFonts w:ascii="Tahoma" w:eastAsia="Tahoma" w:hAnsi="Tahoma" w:cs="Tahoma"/>
        </w:rPr>
        <w:t>Insulin</w:t>
      </w:r>
    </w:p>
    <w:p w:rsidR="00CF16B6" w:rsidRDefault="00E30262">
      <w:pPr>
        <w:ind w:left="1200"/>
        <w:rPr>
          <w:rFonts w:ascii="Symbol" w:eastAsia="Symbol" w:hAnsi="Symbol" w:cs="Symbol"/>
        </w:rPr>
      </w:pPr>
      <w:r>
        <w:rPr>
          <w:rFonts w:ascii="Arial" w:eastAsia="Arial" w:hAnsi="Arial" w:cs="Arial"/>
        </w:rPr>
        <w:t xml:space="preserve">—  </w:t>
      </w:r>
      <w:r>
        <w:rPr>
          <w:rFonts w:ascii="Tahoma" w:eastAsia="Tahoma" w:hAnsi="Tahoma" w:cs="Tahoma"/>
        </w:rPr>
        <w:t>Diet</w:t>
      </w:r>
    </w:p>
    <w:p w:rsidR="00CF16B6" w:rsidRDefault="00E30262">
      <w:pPr>
        <w:spacing w:line="237" w:lineRule="auto"/>
        <w:ind w:left="1200"/>
        <w:rPr>
          <w:rFonts w:ascii="Symbol" w:eastAsia="Symbol" w:hAnsi="Symbol" w:cs="Symbol"/>
        </w:rPr>
      </w:pPr>
      <w:r>
        <w:rPr>
          <w:rFonts w:ascii="Arial" w:eastAsia="Arial" w:hAnsi="Arial" w:cs="Arial"/>
        </w:rPr>
        <w:t xml:space="preserve">—  </w:t>
      </w:r>
      <w:r>
        <w:rPr>
          <w:rFonts w:ascii="Tahoma" w:eastAsia="Tahoma" w:hAnsi="Tahoma" w:cs="Tahoma"/>
        </w:rPr>
        <w:t xml:space="preserve">Complications : hypoglycemia, Cerebral </w:t>
      </w:r>
      <w:r>
        <w:rPr>
          <w:rFonts w:ascii="Tahoma" w:eastAsia="Tahoma" w:hAnsi="Tahoma" w:cs="Tahoma"/>
        </w:rPr>
        <w:t>oedema</w:t>
      </w:r>
    </w:p>
    <w:p w:rsidR="00CF16B6" w:rsidRDefault="00E30262">
      <w:pPr>
        <w:ind w:left="120"/>
        <w:rPr>
          <w:rFonts w:ascii="Symbol" w:eastAsia="Symbol" w:hAnsi="Symbol" w:cs="Symbol"/>
        </w:rPr>
      </w:pPr>
      <w:r>
        <w:rPr>
          <w:rFonts w:ascii="Tahoma" w:eastAsia="Tahoma" w:hAnsi="Tahoma" w:cs="Tahoma"/>
          <w:b/>
          <w:bCs/>
        </w:rPr>
        <w:t>Complications</w:t>
      </w:r>
    </w:p>
    <w:p w:rsidR="00CF16B6" w:rsidRDefault="00E30262" w:rsidP="00E30262">
      <w:pPr>
        <w:numPr>
          <w:ilvl w:val="0"/>
          <w:numId w:val="1205"/>
        </w:numPr>
        <w:tabs>
          <w:tab w:val="left" w:pos="580"/>
        </w:tabs>
        <w:ind w:left="580" w:hanging="368"/>
        <w:rPr>
          <w:rFonts w:ascii="Symbol" w:eastAsia="Symbol" w:hAnsi="Symbol" w:cs="Symbol"/>
        </w:rPr>
      </w:pPr>
      <w:r>
        <w:rPr>
          <w:rFonts w:ascii="Tahoma" w:eastAsia="Tahoma" w:hAnsi="Tahoma" w:cs="Tahoma"/>
        </w:rPr>
        <w:t>Acute- DKA, hyperglycemia and Hypoglycaemia</w:t>
      </w:r>
    </w:p>
    <w:p w:rsidR="00CF16B6" w:rsidRDefault="00E30262" w:rsidP="00E30262">
      <w:pPr>
        <w:numPr>
          <w:ilvl w:val="0"/>
          <w:numId w:val="1205"/>
        </w:numPr>
        <w:tabs>
          <w:tab w:val="left" w:pos="580"/>
        </w:tabs>
        <w:spacing w:line="235" w:lineRule="auto"/>
        <w:ind w:left="580" w:hanging="368"/>
        <w:rPr>
          <w:rFonts w:ascii="Symbol" w:eastAsia="Symbol" w:hAnsi="Symbol" w:cs="Symbol"/>
        </w:rPr>
      </w:pPr>
      <w:r>
        <w:rPr>
          <w:rFonts w:ascii="Tahoma" w:eastAsia="Tahoma" w:hAnsi="Tahoma" w:cs="Tahoma"/>
        </w:rPr>
        <w:t>Chronic- Retinopathy Nephropathy, Neuropathy, cataract</w:t>
      </w:r>
    </w:p>
    <w:p w:rsidR="00CF16B6" w:rsidRDefault="00E30262" w:rsidP="00E30262">
      <w:pPr>
        <w:numPr>
          <w:ilvl w:val="2"/>
          <w:numId w:val="1205"/>
        </w:numPr>
        <w:tabs>
          <w:tab w:val="left" w:pos="1700"/>
        </w:tabs>
        <w:ind w:left="1700" w:hanging="140"/>
        <w:rPr>
          <w:rFonts w:ascii="Tahoma" w:eastAsia="Tahoma" w:hAnsi="Tahoma" w:cs="Tahoma"/>
        </w:rPr>
      </w:pPr>
      <w:r>
        <w:rPr>
          <w:rFonts w:ascii="Tahoma" w:eastAsia="Tahoma" w:hAnsi="Tahoma" w:cs="Tahoma"/>
        </w:rPr>
        <w:t>Growth failure, delayed puberty</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ind w:left="120"/>
        <w:rPr>
          <w:sz w:val="20"/>
          <w:szCs w:val="20"/>
        </w:rPr>
      </w:pPr>
      <w:r>
        <w:rPr>
          <w:rFonts w:ascii="Tahoma" w:eastAsia="Tahoma" w:hAnsi="Tahoma" w:cs="Tahoma"/>
          <w:b/>
          <w:bCs/>
          <w:sz w:val="26"/>
          <w:szCs w:val="26"/>
        </w:rPr>
        <w:t>10.0 DIABETES KETOACIDOSIS (DKA)</w:t>
      </w:r>
    </w:p>
    <w:p w:rsidR="00CF16B6" w:rsidRDefault="00CF16B6">
      <w:pPr>
        <w:spacing w:line="108" w:lineRule="exact"/>
        <w:rPr>
          <w:sz w:val="20"/>
          <w:szCs w:val="20"/>
        </w:rPr>
      </w:pPr>
    </w:p>
    <w:p w:rsidR="00CF16B6" w:rsidRDefault="00E30262">
      <w:pPr>
        <w:ind w:left="480"/>
        <w:rPr>
          <w:sz w:val="20"/>
          <w:szCs w:val="20"/>
        </w:rPr>
      </w:pPr>
      <w:r>
        <w:rPr>
          <w:rFonts w:ascii="Tahoma" w:eastAsia="Tahoma" w:hAnsi="Tahoma" w:cs="Tahoma"/>
          <w:b/>
          <w:bCs/>
        </w:rPr>
        <w:t>Definition</w:t>
      </w:r>
    </w:p>
    <w:p w:rsidR="00CF16B6" w:rsidRDefault="00CF16B6">
      <w:pPr>
        <w:spacing w:line="2" w:lineRule="exact"/>
        <w:rPr>
          <w:sz w:val="20"/>
          <w:szCs w:val="20"/>
        </w:rPr>
      </w:pPr>
    </w:p>
    <w:p w:rsidR="00CF16B6" w:rsidRDefault="00E30262" w:rsidP="00E30262">
      <w:pPr>
        <w:numPr>
          <w:ilvl w:val="0"/>
          <w:numId w:val="1206"/>
        </w:numPr>
        <w:tabs>
          <w:tab w:val="left" w:pos="840"/>
        </w:tabs>
        <w:spacing w:line="238" w:lineRule="auto"/>
        <w:ind w:left="840" w:right="120" w:hanging="360"/>
        <w:jc w:val="both"/>
        <w:rPr>
          <w:rFonts w:ascii="Symbol" w:eastAsia="Symbol" w:hAnsi="Symbol" w:cs="Symbol"/>
        </w:rPr>
      </w:pPr>
      <w:r>
        <w:rPr>
          <w:rFonts w:ascii="Tahoma" w:eastAsia="Tahoma" w:hAnsi="Tahoma" w:cs="Tahoma"/>
        </w:rPr>
        <w:t xml:space="preserve">A state of coma or pre-coma with severe metabolic </w:t>
      </w:r>
      <w:r>
        <w:rPr>
          <w:rFonts w:ascii="Tahoma" w:eastAsia="Tahoma" w:hAnsi="Tahoma" w:cs="Tahoma"/>
        </w:rPr>
        <w:t>de-compensation as the result of relative or absolute insulin deficiency combined with counter regulatory/stress hormone excess.</w:t>
      </w:r>
    </w:p>
    <w:p w:rsidR="00CF16B6" w:rsidRDefault="00CF16B6">
      <w:pPr>
        <w:spacing w:line="267" w:lineRule="exact"/>
        <w:rPr>
          <w:sz w:val="20"/>
          <w:szCs w:val="20"/>
        </w:rPr>
      </w:pPr>
    </w:p>
    <w:p w:rsidR="00CF16B6" w:rsidRDefault="00E30262">
      <w:pPr>
        <w:ind w:left="120"/>
        <w:rPr>
          <w:sz w:val="20"/>
          <w:szCs w:val="20"/>
        </w:rPr>
      </w:pPr>
      <w:r>
        <w:rPr>
          <w:rFonts w:ascii="Arial" w:eastAsia="Arial" w:hAnsi="Arial" w:cs="Arial"/>
        </w:rPr>
        <w:t xml:space="preserve">—  </w:t>
      </w:r>
      <w:r>
        <w:rPr>
          <w:rFonts w:ascii="Tahoma" w:eastAsia="Tahoma" w:hAnsi="Tahoma" w:cs="Tahoma"/>
        </w:rPr>
        <w:t>Mild pH &lt;7.3, bicornated &lt;15mmol/l</w:t>
      </w:r>
    </w:p>
    <w:p w:rsidR="00CF16B6" w:rsidRDefault="00E30262">
      <w:pPr>
        <w:ind w:left="120"/>
        <w:rPr>
          <w:sz w:val="20"/>
          <w:szCs w:val="20"/>
        </w:rPr>
      </w:pPr>
      <w:r>
        <w:rPr>
          <w:rFonts w:ascii="Arial" w:eastAsia="Arial" w:hAnsi="Arial" w:cs="Arial"/>
        </w:rPr>
        <w:t xml:space="preserve">—  </w:t>
      </w:r>
      <w:r>
        <w:rPr>
          <w:rFonts w:ascii="Tahoma" w:eastAsia="Tahoma" w:hAnsi="Tahoma" w:cs="Tahoma"/>
        </w:rPr>
        <w:t>Moderate pH &lt; 7.2, bicarbonate &lt;10mmol/L</w:t>
      </w:r>
    </w:p>
    <w:p w:rsidR="00CF16B6" w:rsidRDefault="00E30262">
      <w:pPr>
        <w:spacing w:line="237" w:lineRule="auto"/>
        <w:ind w:left="120"/>
        <w:rPr>
          <w:sz w:val="20"/>
          <w:szCs w:val="20"/>
        </w:rPr>
      </w:pPr>
      <w:r>
        <w:rPr>
          <w:rFonts w:ascii="Arial" w:eastAsia="Arial" w:hAnsi="Arial" w:cs="Arial"/>
        </w:rPr>
        <w:t xml:space="preserve">—  </w:t>
      </w:r>
      <w:r>
        <w:rPr>
          <w:rFonts w:ascii="Tahoma" w:eastAsia="Tahoma" w:hAnsi="Tahoma" w:cs="Tahoma"/>
        </w:rPr>
        <w:t>Severe pH &lt; 7.1, bicarbonate &lt; 5mmol/l</w:t>
      </w:r>
    </w:p>
    <w:p w:rsidR="00CF16B6" w:rsidRDefault="00E30262">
      <w:pPr>
        <w:ind w:left="120"/>
        <w:rPr>
          <w:sz w:val="20"/>
          <w:szCs w:val="20"/>
        </w:rPr>
      </w:pPr>
      <w:r>
        <w:rPr>
          <w:rFonts w:ascii="Tahoma" w:eastAsia="Tahoma" w:hAnsi="Tahoma" w:cs="Tahoma"/>
          <w:b/>
          <w:bCs/>
        </w:rPr>
        <w:t>Ca</w:t>
      </w:r>
      <w:r>
        <w:rPr>
          <w:rFonts w:ascii="Tahoma" w:eastAsia="Tahoma" w:hAnsi="Tahoma" w:cs="Tahoma"/>
          <w:b/>
          <w:bCs/>
        </w:rPr>
        <w:t>uses of DKA</w:t>
      </w:r>
    </w:p>
    <w:p w:rsidR="00CF16B6" w:rsidRDefault="00E30262">
      <w:pPr>
        <w:ind w:left="120"/>
        <w:rPr>
          <w:sz w:val="20"/>
          <w:szCs w:val="20"/>
        </w:rPr>
      </w:pPr>
      <w:r>
        <w:rPr>
          <w:rFonts w:ascii="Arial" w:eastAsia="Arial" w:hAnsi="Arial" w:cs="Arial"/>
        </w:rPr>
        <w:t xml:space="preserve">—  </w:t>
      </w:r>
      <w:r>
        <w:rPr>
          <w:rFonts w:ascii="Tahoma" w:eastAsia="Tahoma" w:hAnsi="Tahoma" w:cs="Tahoma"/>
        </w:rPr>
        <w:t>Onset of Diabetes</w:t>
      </w:r>
    </w:p>
    <w:p w:rsidR="00CF16B6" w:rsidRDefault="00E30262">
      <w:pPr>
        <w:spacing w:line="237" w:lineRule="auto"/>
        <w:ind w:left="120"/>
        <w:rPr>
          <w:sz w:val="20"/>
          <w:szCs w:val="20"/>
        </w:rPr>
      </w:pPr>
      <w:r>
        <w:rPr>
          <w:rFonts w:ascii="Arial" w:eastAsia="Arial" w:hAnsi="Arial" w:cs="Arial"/>
        </w:rPr>
        <w:t xml:space="preserve">—  </w:t>
      </w:r>
      <w:r>
        <w:rPr>
          <w:rFonts w:ascii="Tahoma" w:eastAsia="Tahoma" w:hAnsi="Tahoma" w:cs="Tahoma"/>
        </w:rPr>
        <w:t>Missed insulin doses</w:t>
      </w:r>
    </w:p>
    <w:p w:rsidR="00CF16B6" w:rsidRDefault="00E30262">
      <w:pPr>
        <w:ind w:left="120"/>
        <w:rPr>
          <w:sz w:val="20"/>
          <w:szCs w:val="20"/>
        </w:rPr>
      </w:pPr>
      <w:r>
        <w:rPr>
          <w:rFonts w:ascii="Arial" w:eastAsia="Arial" w:hAnsi="Arial" w:cs="Arial"/>
        </w:rPr>
        <w:t xml:space="preserve">—  </w:t>
      </w:r>
      <w:r>
        <w:rPr>
          <w:rFonts w:ascii="Tahoma" w:eastAsia="Tahoma" w:hAnsi="Tahoma" w:cs="Tahoma"/>
        </w:rPr>
        <w:t>Growth spurt (Puberty)</w:t>
      </w:r>
    </w:p>
    <w:p w:rsidR="00CF16B6" w:rsidRDefault="00E30262">
      <w:pPr>
        <w:ind w:left="120"/>
        <w:rPr>
          <w:sz w:val="20"/>
          <w:szCs w:val="20"/>
        </w:rPr>
      </w:pPr>
      <w:r>
        <w:rPr>
          <w:rFonts w:ascii="Arial" w:eastAsia="Arial" w:hAnsi="Arial" w:cs="Arial"/>
        </w:rPr>
        <w:t xml:space="preserve">—  </w:t>
      </w:r>
      <w:r>
        <w:rPr>
          <w:rFonts w:ascii="Tahoma" w:eastAsia="Tahoma" w:hAnsi="Tahoma" w:cs="Tahoma"/>
        </w:rPr>
        <w:t>Increased needs of insulin (with stress or illness)</w:t>
      </w:r>
    </w:p>
    <w:p w:rsidR="00CF16B6" w:rsidRDefault="00E30262">
      <w:pPr>
        <w:ind w:left="120"/>
        <w:rPr>
          <w:sz w:val="20"/>
          <w:szCs w:val="20"/>
        </w:rPr>
      </w:pPr>
      <w:r>
        <w:rPr>
          <w:rFonts w:ascii="Tahoma" w:eastAsia="Tahoma" w:hAnsi="Tahoma" w:cs="Tahoma"/>
          <w:b/>
          <w:bCs/>
        </w:rPr>
        <w:t>Risk factors</w:t>
      </w:r>
    </w:p>
    <w:p w:rsidR="00CF16B6" w:rsidRDefault="00E30262">
      <w:pPr>
        <w:ind w:left="120"/>
        <w:rPr>
          <w:sz w:val="20"/>
          <w:szCs w:val="20"/>
        </w:rPr>
      </w:pPr>
      <w:r>
        <w:rPr>
          <w:rFonts w:ascii="Arial" w:eastAsia="Arial" w:hAnsi="Arial" w:cs="Arial"/>
        </w:rPr>
        <w:t xml:space="preserve">—  </w:t>
      </w:r>
      <w:r>
        <w:rPr>
          <w:rFonts w:ascii="Tahoma" w:eastAsia="Tahoma" w:hAnsi="Tahoma" w:cs="Tahoma"/>
        </w:rPr>
        <w:t>At initial presentation</w:t>
      </w:r>
    </w:p>
    <w:p w:rsidR="00CF16B6" w:rsidRDefault="00E30262">
      <w:pPr>
        <w:spacing w:line="237" w:lineRule="auto"/>
        <w:ind w:left="120"/>
        <w:rPr>
          <w:sz w:val="20"/>
          <w:szCs w:val="20"/>
        </w:rPr>
      </w:pPr>
      <w:r>
        <w:rPr>
          <w:rFonts w:ascii="Arial" w:eastAsia="Arial" w:hAnsi="Arial" w:cs="Arial"/>
        </w:rPr>
        <w:t xml:space="preserve">—  </w:t>
      </w:r>
      <w:r>
        <w:rPr>
          <w:rFonts w:ascii="Tahoma" w:eastAsia="Tahoma" w:hAnsi="Tahoma" w:cs="Tahoma"/>
        </w:rPr>
        <w:t>Young age &lt;5 years</w:t>
      </w:r>
    </w:p>
    <w:p w:rsidR="00CF16B6" w:rsidRDefault="00E30262">
      <w:pPr>
        <w:ind w:left="120"/>
        <w:rPr>
          <w:sz w:val="20"/>
          <w:szCs w:val="20"/>
        </w:rPr>
      </w:pPr>
      <w:r>
        <w:rPr>
          <w:rFonts w:ascii="Arial" w:eastAsia="Arial" w:hAnsi="Arial" w:cs="Arial"/>
        </w:rPr>
        <w:t xml:space="preserve">—  </w:t>
      </w:r>
      <w:r>
        <w:rPr>
          <w:rFonts w:ascii="Tahoma" w:eastAsia="Tahoma" w:hAnsi="Tahoma" w:cs="Tahoma"/>
        </w:rPr>
        <w:t>Low social economic status</w:t>
      </w:r>
    </w:p>
    <w:p w:rsidR="00CF16B6" w:rsidRDefault="00E30262">
      <w:pPr>
        <w:ind w:left="120"/>
        <w:rPr>
          <w:sz w:val="20"/>
          <w:szCs w:val="20"/>
        </w:rPr>
      </w:pPr>
      <w:r>
        <w:rPr>
          <w:rFonts w:ascii="Arial" w:eastAsia="Arial" w:hAnsi="Arial" w:cs="Arial"/>
        </w:rPr>
        <w:t xml:space="preserve">—  </w:t>
      </w:r>
      <w:r>
        <w:rPr>
          <w:rFonts w:ascii="Tahoma" w:eastAsia="Tahoma" w:hAnsi="Tahoma" w:cs="Tahoma"/>
        </w:rPr>
        <w:t>In established Diabetes</w:t>
      </w:r>
    </w:p>
    <w:p w:rsidR="00CF16B6" w:rsidRDefault="00E30262">
      <w:pPr>
        <w:spacing w:line="237" w:lineRule="auto"/>
        <w:ind w:left="120"/>
        <w:rPr>
          <w:sz w:val="20"/>
          <w:szCs w:val="20"/>
        </w:rPr>
      </w:pPr>
      <w:r>
        <w:rPr>
          <w:rFonts w:ascii="Arial" w:eastAsia="Arial" w:hAnsi="Arial" w:cs="Arial"/>
        </w:rPr>
        <w:t xml:space="preserve">—  </w:t>
      </w:r>
      <w:r>
        <w:rPr>
          <w:rFonts w:ascii="Tahoma" w:eastAsia="Tahoma" w:hAnsi="Tahoma" w:cs="Tahoma"/>
        </w:rPr>
        <w:t>Higher glycosylated haemoglobin (HbA1c)</w:t>
      </w:r>
    </w:p>
    <w:p w:rsidR="00CF16B6" w:rsidRDefault="00E30262">
      <w:pPr>
        <w:ind w:left="120"/>
        <w:rPr>
          <w:sz w:val="20"/>
          <w:szCs w:val="20"/>
        </w:rPr>
      </w:pPr>
      <w:r>
        <w:rPr>
          <w:rFonts w:ascii="Arial" w:eastAsia="Arial" w:hAnsi="Arial" w:cs="Arial"/>
        </w:rPr>
        <w:t xml:space="preserve">—  </w:t>
      </w:r>
      <w:r>
        <w:rPr>
          <w:rFonts w:ascii="Tahoma" w:eastAsia="Tahoma" w:hAnsi="Tahoma" w:cs="Tahoma"/>
        </w:rPr>
        <w:t>Adolescents in particular , females</w:t>
      </w:r>
    </w:p>
    <w:p w:rsidR="00CF16B6" w:rsidRDefault="00E30262">
      <w:pPr>
        <w:ind w:left="120"/>
        <w:rPr>
          <w:sz w:val="20"/>
          <w:szCs w:val="20"/>
        </w:rPr>
      </w:pPr>
      <w:r>
        <w:rPr>
          <w:rFonts w:ascii="Arial" w:eastAsia="Arial" w:hAnsi="Arial" w:cs="Arial"/>
        </w:rPr>
        <w:t xml:space="preserve">—  </w:t>
      </w:r>
      <w:r>
        <w:rPr>
          <w:rFonts w:ascii="Tahoma" w:eastAsia="Tahoma" w:hAnsi="Tahoma" w:cs="Tahoma"/>
        </w:rPr>
        <w:t>Psychiatric disorders</w:t>
      </w:r>
    </w:p>
    <w:p w:rsidR="00CF16B6" w:rsidRDefault="00E30262">
      <w:pPr>
        <w:ind w:left="120"/>
        <w:rPr>
          <w:sz w:val="20"/>
          <w:szCs w:val="20"/>
        </w:rPr>
      </w:pPr>
      <w:r>
        <w:rPr>
          <w:rFonts w:ascii="Arial" w:eastAsia="Arial" w:hAnsi="Arial" w:cs="Arial"/>
        </w:rPr>
        <w:t xml:space="preserve">—  </w:t>
      </w:r>
      <w:r>
        <w:rPr>
          <w:rFonts w:ascii="Tahoma" w:eastAsia="Tahoma" w:hAnsi="Tahoma" w:cs="Tahoma"/>
        </w:rPr>
        <w:t>Long duration of Diabetes</w:t>
      </w:r>
    </w:p>
    <w:p w:rsidR="00CF16B6" w:rsidRDefault="00CF16B6">
      <w:pPr>
        <w:spacing w:line="263" w:lineRule="exact"/>
        <w:rPr>
          <w:sz w:val="20"/>
          <w:szCs w:val="20"/>
        </w:rPr>
      </w:pPr>
    </w:p>
    <w:p w:rsidR="00CF16B6" w:rsidRDefault="00E30262">
      <w:pPr>
        <w:ind w:left="120"/>
        <w:rPr>
          <w:sz w:val="20"/>
          <w:szCs w:val="20"/>
        </w:rPr>
      </w:pPr>
      <w:r>
        <w:rPr>
          <w:rFonts w:ascii="Arial" w:eastAsia="Arial" w:hAnsi="Arial" w:cs="Arial"/>
        </w:rPr>
        <w:t xml:space="preserve">—  </w:t>
      </w:r>
      <w:r>
        <w:rPr>
          <w:rFonts w:ascii="Tahoma" w:eastAsia="Tahoma" w:hAnsi="Tahoma" w:cs="Tahoma"/>
        </w:rPr>
        <w:t>Poor metabolic control and frequently missed insulin doses</w:t>
      </w:r>
    </w:p>
    <w:p w:rsidR="00CF16B6" w:rsidRDefault="00E30262">
      <w:pPr>
        <w:ind w:left="120"/>
        <w:rPr>
          <w:sz w:val="20"/>
          <w:szCs w:val="20"/>
        </w:rPr>
      </w:pPr>
      <w:r>
        <w:rPr>
          <w:rFonts w:ascii="Arial" w:eastAsia="Arial" w:hAnsi="Arial" w:cs="Arial"/>
        </w:rPr>
        <w:t xml:space="preserve">—  </w:t>
      </w:r>
      <w:r>
        <w:rPr>
          <w:rFonts w:ascii="Tahoma" w:eastAsia="Tahoma" w:hAnsi="Tahoma" w:cs="Tahoma"/>
        </w:rPr>
        <w:t>Infections</w:t>
      </w:r>
    </w:p>
    <w:p w:rsidR="00CF16B6" w:rsidRDefault="00E30262">
      <w:pPr>
        <w:spacing w:line="20" w:lineRule="exact"/>
        <w:rPr>
          <w:sz w:val="20"/>
          <w:szCs w:val="20"/>
        </w:rPr>
      </w:pPr>
      <w:r>
        <w:rPr>
          <w:noProof/>
          <w:sz w:val="20"/>
          <w:szCs w:val="20"/>
        </w:rPr>
        <w:drawing>
          <wp:anchor distT="0" distB="0" distL="114300" distR="114300" simplePos="0" relativeHeight="251749888" behindDoc="1" locked="0" layoutInCell="0" allowOverlap="1">
            <wp:simplePos x="0" y="0"/>
            <wp:positionH relativeFrom="column">
              <wp:posOffset>58420</wp:posOffset>
            </wp:positionH>
            <wp:positionV relativeFrom="paragraph">
              <wp:posOffset>248285</wp:posOffset>
            </wp:positionV>
            <wp:extent cx="5981065" cy="635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94" w:lineRule="exact"/>
        <w:rPr>
          <w:sz w:val="20"/>
          <w:szCs w:val="20"/>
        </w:rPr>
      </w:pPr>
    </w:p>
    <w:p w:rsidR="00CF16B6" w:rsidRDefault="00E30262">
      <w:pPr>
        <w:ind w:left="120"/>
        <w:rPr>
          <w:sz w:val="20"/>
          <w:szCs w:val="20"/>
        </w:rPr>
      </w:pPr>
      <w:r>
        <w:rPr>
          <w:rFonts w:ascii="Calibri" w:eastAsia="Calibri" w:hAnsi="Calibri" w:cs="Calibri"/>
        </w:rPr>
        <w:t xml:space="preserve">234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320" w:bottom="428" w:left="1320" w:header="0" w:footer="0" w:gutter="0"/>
          <w:cols w:space="720" w:equalWidth="0">
            <w:col w:w="9600"/>
          </w:cols>
        </w:sectPr>
      </w:pPr>
    </w:p>
    <w:p w:rsidR="00CF16B6" w:rsidRDefault="00E30262">
      <w:pPr>
        <w:ind w:left="120"/>
        <w:rPr>
          <w:sz w:val="20"/>
          <w:szCs w:val="20"/>
        </w:rPr>
      </w:pPr>
      <w:bookmarkStart w:id="257" w:name="page257"/>
      <w:bookmarkEnd w:id="257"/>
      <w:r>
        <w:rPr>
          <w:rFonts w:ascii="Arial" w:eastAsia="Arial" w:hAnsi="Arial" w:cs="Arial"/>
        </w:rPr>
        <w:lastRenderedPageBreak/>
        <w:t xml:space="preserve">—  </w:t>
      </w:r>
      <w:r>
        <w:rPr>
          <w:rFonts w:ascii="Tahoma" w:eastAsia="Tahoma" w:hAnsi="Tahoma" w:cs="Tahoma"/>
        </w:rPr>
        <w:t>Medication</w:t>
      </w:r>
    </w:p>
    <w:p w:rsidR="00CF16B6" w:rsidRDefault="00E30262">
      <w:pPr>
        <w:spacing w:line="238" w:lineRule="auto"/>
        <w:ind w:left="120" w:right="7520"/>
        <w:rPr>
          <w:sz w:val="20"/>
          <w:szCs w:val="20"/>
        </w:rPr>
      </w:pPr>
      <w:r>
        <w:rPr>
          <w:rFonts w:ascii="Tahoma" w:eastAsia="Tahoma" w:hAnsi="Tahoma" w:cs="Tahoma"/>
          <w:b/>
          <w:bCs/>
        </w:rPr>
        <w:t xml:space="preserve">Diagnostic criteria </w:t>
      </w:r>
      <w:r>
        <w:rPr>
          <w:rFonts w:ascii="Tahoma" w:eastAsia="Tahoma" w:hAnsi="Tahoma" w:cs="Tahoma"/>
        </w:rPr>
        <w:t>Clinical</w:t>
      </w:r>
    </w:p>
    <w:p w:rsidR="00CF16B6" w:rsidRDefault="00CF16B6">
      <w:pPr>
        <w:spacing w:line="3" w:lineRule="exact"/>
        <w:rPr>
          <w:sz w:val="20"/>
          <w:szCs w:val="20"/>
        </w:rPr>
      </w:pPr>
    </w:p>
    <w:p w:rsidR="00CF16B6" w:rsidRDefault="00E30262">
      <w:pPr>
        <w:ind w:left="480"/>
        <w:rPr>
          <w:sz w:val="20"/>
          <w:szCs w:val="20"/>
        </w:rPr>
      </w:pPr>
      <w:r>
        <w:rPr>
          <w:rFonts w:ascii="Arial" w:eastAsia="Arial" w:hAnsi="Arial" w:cs="Arial"/>
        </w:rPr>
        <w:t xml:space="preserve">—  </w:t>
      </w:r>
      <w:r>
        <w:rPr>
          <w:rFonts w:ascii="Tahoma" w:eastAsia="Tahoma" w:hAnsi="Tahoma" w:cs="Tahoma"/>
        </w:rPr>
        <w:t>Hyperglycaemia</w:t>
      </w:r>
    </w:p>
    <w:p w:rsidR="00CF16B6" w:rsidRDefault="00E30262">
      <w:pPr>
        <w:spacing w:line="237" w:lineRule="auto"/>
        <w:ind w:left="480"/>
        <w:rPr>
          <w:sz w:val="20"/>
          <w:szCs w:val="20"/>
        </w:rPr>
      </w:pPr>
      <w:r>
        <w:rPr>
          <w:rFonts w:ascii="Arial" w:eastAsia="Arial" w:hAnsi="Arial" w:cs="Arial"/>
        </w:rPr>
        <w:t xml:space="preserve">—  </w:t>
      </w:r>
      <w:r>
        <w:rPr>
          <w:rFonts w:ascii="Tahoma" w:eastAsia="Tahoma" w:hAnsi="Tahoma" w:cs="Tahoma"/>
        </w:rPr>
        <w:t>Dehydration and thirst</w:t>
      </w:r>
    </w:p>
    <w:p w:rsidR="00CF16B6" w:rsidRDefault="00E30262">
      <w:pPr>
        <w:spacing w:line="238" w:lineRule="auto"/>
        <w:ind w:left="120" w:right="7120" w:firstLine="360"/>
        <w:rPr>
          <w:sz w:val="20"/>
          <w:szCs w:val="20"/>
        </w:rPr>
      </w:pPr>
      <w:r>
        <w:rPr>
          <w:rFonts w:ascii="Arial" w:eastAsia="Arial" w:hAnsi="Arial" w:cs="Arial"/>
        </w:rPr>
        <w:t xml:space="preserve">— </w:t>
      </w:r>
      <w:r>
        <w:rPr>
          <w:rFonts w:ascii="Tahoma" w:eastAsia="Tahoma" w:hAnsi="Tahoma" w:cs="Tahoma"/>
        </w:rPr>
        <w:t>Precoma or coma</w:t>
      </w:r>
      <w:r>
        <w:rPr>
          <w:rFonts w:ascii="Arial" w:eastAsia="Arial" w:hAnsi="Arial" w:cs="Arial"/>
        </w:rPr>
        <w:t xml:space="preserve"> </w:t>
      </w:r>
      <w:r>
        <w:rPr>
          <w:rFonts w:ascii="Tahoma" w:eastAsia="Tahoma" w:hAnsi="Tahoma" w:cs="Tahoma"/>
        </w:rPr>
        <w:t>Investigation</w:t>
      </w:r>
    </w:p>
    <w:p w:rsidR="00CF16B6" w:rsidRDefault="00CF16B6">
      <w:pPr>
        <w:spacing w:line="2" w:lineRule="exact"/>
        <w:rPr>
          <w:sz w:val="20"/>
          <w:szCs w:val="20"/>
        </w:rPr>
      </w:pPr>
    </w:p>
    <w:p w:rsidR="00CF16B6" w:rsidRDefault="00E30262">
      <w:pPr>
        <w:spacing w:line="238" w:lineRule="auto"/>
        <w:ind w:left="480"/>
        <w:rPr>
          <w:sz w:val="20"/>
          <w:szCs w:val="20"/>
        </w:rPr>
      </w:pPr>
      <w:r>
        <w:rPr>
          <w:rFonts w:ascii="Arial" w:eastAsia="Arial" w:hAnsi="Arial" w:cs="Arial"/>
        </w:rPr>
        <w:t xml:space="preserve">—  </w:t>
      </w:r>
      <w:r>
        <w:rPr>
          <w:rFonts w:ascii="Tahoma" w:eastAsia="Tahoma" w:hAnsi="Tahoma" w:cs="Tahoma"/>
        </w:rPr>
        <w:t>Acidocis</w:t>
      </w:r>
    </w:p>
    <w:p w:rsidR="00CF16B6" w:rsidRDefault="00CF16B6">
      <w:pPr>
        <w:spacing w:line="1" w:lineRule="exact"/>
        <w:rPr>
          <w:sz w:val="20"/>
          <w:szCs w:val="20"/>
        </w:rPr>
      </w:pPr>
    </w:p>
    <w:p w:rsidR="00CF16B6" w:rsidRDefault="00E30262">
      <w:pPr>
        <w:ind w:left="480"/>
        <w:rPr>
          <w:sz w:val="20"/>
          <w:szCs w:val="20"/>
        </w:rPr>
      </w:pPr>
      <w:r>
        <w:rPr>
          <w:rFonts w:ascii="Arial" w:eastAsia="Arial" w:hAnsi="Arial" w:cs="Arial"/>
        </w:rPr>
        <w:t xml:space="preserve">—  </w:t>
      </w:r>
      <w:r>
        <w:rPr>
          <w:rFonts w:ascii="Tahoma" w:eastAsia="Tahoma" w:hAnsi="Tahoma" w:cs="Tahoma"/>
        </w:rPr>
        <w:t>Ketonemia</w:t>
      </w:r>
    </w:p>
    <w:p w:rsidR="00CF16B6" w:rsidRDefault="00E30262">
      <w:pPr>
        <w:spacing w:line="237" w:lineRule="auto"/>
        <w:ind w:left="480"/>
        <w:rPr>
          <w:sz w:val="20"/>
          <w:szCs w:val="20"/>
        </w:rPr>
      </w:pPr>
      <w:r>
        <w:rPr>
          <w:rFonts w:ascii="Arial" w:eastAsia="Arial" w:hAnsi="Arial" w:cs="Arial"/>
        </w:rPr>
        <w:t xml:space="preserve">—  </w:t>
      </w:r>
      <w:r>
        <w:rPr>
          <w:rFonts w:ascii="Tahoma" w:eastAsia="Tahoma" w:hAnsi="Tahoma" w:cs="Tahoma"/>
        </w:rPr>
        <w:t>Ketonuria</w:t>
      </w:r>
    </w:p>
    <w:p w:rsidR="00CF16B6" w:rsidRDefault="00E30262">
      <w:pPr>
        <w:ind w:left="480"/>
        <w:rPr>
          <w:sz w:val="20"/>
          <w:szCs w:val="20"/>
        </w:rPr>
      </w:pPr>
      <w:r>
        <w:rPr>
          <w:rFonts w:ascii="Arial" w:eastAsia="Arial" w:hAnsi="Arial" w:cs="Arial"/>
        </w:rPr>
        <w:t xml:space="preserve">—  </w:t>
      </w:r>
      <w:r>
        <w:rPr>
          <w:rFonts w:ascii="Tahoma" w:eastAsia="Tahoma" w:hAnsi="Tahoma" w:cs="Tahoma"/>
        </w:rPr>
        <w:t>Electrolyte disturbances (Hyponatraemia, Hypokalaemia)</w:t>
      </w:r>
    </w:p>
    <w:p w:rsidR="00CF16B6" w:rsidRDefault="00E30262">
      <w:pPr>
        <w:spacing w:line="239" w:lineRule="auto"/>
        <w:ind w:left="120" w:right="7560"/>
        <w:rPr>
          <w:sz w:val="20"/>
          <w:szCs w:val="20"/>
        </w:rPr>
      </w:pPr>
      <w:r>
        <w:rPr>
          <w:rFonts w:ascii="Tahoma" w:eastAsia="Tahoma" w:hAnsi="Tahoma" w:cs="Tahoma"/>
          <w:b/>
          <w:bCs/>
        </w:rPr>
        <w:t xml:space="preserve">Treatment of DKA </w:t>
      </w:r>
      <w:r>
        <w:rPr>
          <w:rFonts w:ascii="Tahoma" w:eastAsia="Tahoma" w:hAnsi="Tahoma" w:cs="Tahoma"/>
        </w:rPr>
        <w:t>Goals of treatment</w:t>
      </w:r>
    </w:p>
    <w:p w:rsidR="00CF16B6" w:rsidRDefault="00CF16B6">
      <w:pPr>
        <w:spacing w:line="2" w:lineRule="exact"/>
        <w:rPr>
          <w:sz w:val="20"/>
          <w:szCs w:val="20"/>
        </w:rPr>
      </w:pPr>
    </w:p>
    <w:p w:rsidR="00CF16B6" w:rsidRDefault="00E30262">
      <w:pPr>
        <w:ind w:left="480"/>
        <w:rPr>
          <w:sz w:val="20"/>
          <w:szCs w:val="20"/>
        </w:rPr>
      </w:pPr>
      <w:r>
        <w:rPr>
          <w:rFonts w:ascii="Arial" w:eastAsia="Arial" w:hAnsi="Arial" w:cs="Arial"/>
        </w:rPr>
        <w:t xml:space="preserve">—  </w:t>
      </w:r>
      <w:r>
        <w:rPr>
          <w:rFonts w:ascii="Tahoma" w:eastAsia="Tahoma" w:hAnsi="Tahoma" w:cs="Tahoma"/>
        </w:rPr>
        <w:t>Correct dehydration</w:t>
      </w:r>
    </w:p>
    <w:p w:rsidR="00CF16B6" w:rsidRDefault="00E30262">
      <w:pPr>
        <w:ind w:left="480"/>
        <w:rPr>
          <w:sz w:val="20"/>
          <w:szCs w:val="20"/>
        </w:rPr>
      </w:pPr>
      <w:r>
        <w:rPr>
          <w:rFonts w:ascii="Arial" w:eastAsia="Arial" w:hAnsi="Arial" w:cs="Arial"/>
        </w:rPr>
        <w:t xml:space="preserve">—  </w:t>
      </w:r>
      <w:r>
        <w:rPr>
          <w:rFonts w:ascii="Tahoma" w:eastAsia="Tahoma" w:hAnsi="Tahoma" w:cs="Tahoma"/>
        </w:rPr>
        <w:t>Restore blood glucose to near normal</w:t>
      </w:r>
    </w:p>
    <w:p w:rsidR="00CF16B6" w:rsidRDefault="00E30262">
      <w:pPr>
        <w:spacing w:line="237" w:lineRule="auto"/>
        <w:ind w:left="480"/>
        <w:rPr>
          <w:sz w:val="20"/>
          <w:szCs w:val="20"/>
        </w:rPr>
      </w:pPr>
      <w:r>
        <w:rPr>
          <w:rFonts w:ascii="Arial" w:eastAsia="Arial" w:hAnsi="Arial" w:cs="Arial"/>
        </w:rPr>
        <w:t xml:space="preserve">—  </w:t>
      </w:r>
      <w:r>
        <w:rPr>
          <w:rFonts w:ascii="Tahoma" w:eastAsia="Tahoma" w:hAnsi="Tahoma" w:cs="Tahoma"/>
        </w:rPr>
        <w:t>Correct acidosis and reverse ketosis</w:t>
      </w:r>
    </w:p>
    <w:p w:rsidR="00CF16B6" w:rsidRDefault="00E30262">
      <w:pPr>
        <w:ind w:left="480"/>
        <w:rPr>
          <w:sz w:val="20"/>
          <w:szCs w:val="20"/>
        </w:rPr>
      </w:pPr>
      <w:r>
        <w:rPr>
          <w:rFonts w:ascii="Arial" w:eastAsia="Arial" w:hAnsi="Arial" w:cs="Arial"/>
        </w:rPr>
        <w:t xml:space="preserve">—  </w:t>
      </w:r>
      <w:r>
        <w:rPr>
          <w:rFonts w:ascii="Tahoma" w:eastAsia="Tahoma" w:hAnsi="Tahoma" w:cs="Tahoma"/>
        </w:rPr>
        <w:t>Avoid complications of treatment</w:t>
      </w:r>
    </w:p>
    <w:p w:rsidR="00CF16B6" w:rsidRDefault="00E30262">
      <w:pPr>
        <w:ind w:left="480"/>
        <w:rPr>
          <w:sz w:val="20"/>
          <w:szCs w:val="20"/>
        </w:rPr>
      </w:pPr>
      <w:r>
        <w:rPr>
          <w:rFonts w:ascii="Arial" w:eastAsia="Arial" w:hAnsi="Arial" w:cs="Arial"/>
        </w:rPr>
        <w:t xml:space="preserve">—  </w:t>
      </w:r>
      <w:r>
        <w:rPr>
          <w:rFonts w:ascii="Tahoma" w:eastAsia="Tahoma" w:hAnsi="Tahoma" w:cs="Tahoma"/>
        </w:rPr>
        <w:t>Identify and treat any underlying event</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Table 7: Management of DKA</w:t>
      </w:r>
    </w:p>
    <w:tbl>
      <w:tblPr>
        <w:tblW w:w="0" w:type="auto"/>
        <w:tblInd w:w="10" w:type="dxa"/>
        <w:tblLayout w:type="fixed"/>
        <w:tblCellMar>
          <w:left w:w="0" w:type="dxa"/>
          <w:right w:w="0" w:type="dxa"/>
        </w:tblCellMar>
        <w:tblLook w:val="04A0" w:firstRow="1" w:lastRow="0" w:firstColumn="1" w:lastColumn="0" w:noHBand="0" w:noVBand="1"/>
      </w:tblPr>
      <w:tblGrid>
        <w:gridCol w:w="1760"/>
        <w:gridCol w:w="2520"/>
        <w:gridCol w:w="80"/>
        <w:gridCol w:w="4320"/>
        <w:gridCol w:w="1000"/>
        <w:gridCol w:w="30"/>
      </w:tblGrid>
      <w:tr w:rsidR="00CF16B6">
        <w:trPr>
          <w:trHeight w:val="245"/>
        </w:trPr>
        <w:tc>
          <w:tcPr>
            <w:tcW w:w="1760" w:type="dxa"/>
            <w:tcBorders>
              <w:top w:val="single" w:sz="8" w:space="0" w:color="4BACC6"/>
              <w:left w:val="single" w:sz="8" w:space="0" w:color="4BACC6"/>
              <w:bottom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b/>
                <w:bCs/>
                <w:sz w:val="20"/>
                <w:szCs w:val="20"/>
              </w:rPr>
              <w:t>Item</w:t>
            </w:r>
          </w:p>
        </w:tc>
        <w:tc>
          <w:tcPr>
            <w:tcW w:w="2520" w:type="dxa"/>
            <w:tcBorders>
              <w:top w:val="single" w:sz="8" w:space="0" w:color="4BACC6"/>
              <w:bottom w:val="single" w:sz="8" w:space="0" w:color="4BACC6"/>
              <w:right w:val="single" w:sz="8" w:space="0" w:color="4BACC6"/>
            </w:tcBorders>
            <w:vAlign w:val="bottom"/>
          </w:tcPr>
          <w:p w:rsidR="00CF16B6" w:rsidRDefault="00E30262">
            <w:pPr>
              <w:ind w:left="80"/>
              <w:rPr>
                <w:sz w:val="20"/>
                <w:szCs w:val="20"/>
              </w:rPr>
            </w:pPr>
            <w:r>
              <w:rPr>
                <w:rFonts w:ascii="Tahoma" w:eastAsia="Tahoma" w:hAnsi="Tahoma" w:cs="Tahoma"/>
                <w:b/>
                <w:bCs/>
                <w:sz w:val="20"/>
                <w:szCs w:val="20"/>
              </w:rPr>
              <w:t>Requirement</w:t>
            </w:r>
          </w:p>
        </w:tc>
        <w:tc>
          <w:tcPr>
            <w:tcW w:w="80" w:type="dxa"/>
            <w:tcBorders>
              <w:top w:val="single" w:sz="8" w:space="0" w:color="4BACC6"/>
              <w:bottom w:val="single" w:sz="8" w:space="0" w:color="4BACC6"/>
            </w:tcBorders>
            <w:vAlign w:val="bottom"/>
          </w:tcPr>
          <w:p w:rsidR="00CF16B6" w:rsidRDefault="00CF16B6">
            <w:pPr>
              <w:rPr>
                <w:sz w:val="21"/>
                <w:szCs w:val="21"/>
              </w:rPr>
            </w:pPr>
          </w:p>
        </w:tc>
        <w:tc>
          <w:tcPr>
            <w:tcW w:w="5320" w:type="dxa"/>
            <w:gridSpan w:val="2"/>
            <w:tcBorders>
              <w:top w:val="single" w:sz="8" w:space="0" w:color="4BACC6"/>
              <w:bottom w:val="single" w:sz="8" w:space="0" w:color="4BACC6"/>
              <w:right w:val="single" w:sz="8" w:space="0" w:color="4BACC6"/>
            </w:tcBorders>
            <w:vAlign w:val="bottom"/>
          </w:tcPr>
          <w:p w:rsidR="00CF16B6" w:rsidRDefault="00E30262">
            <w:pPr>
              <w:rPr>
                <w:sz w:val="20"/>
                <w:szCs w:val="20"/>
              </w:rPr>
            </w:pPr>
            <w:r>
              <w:rPr>
                <w:rFonts w:ascii="Tahoma" w:eastAsia="Tahoma" w:hAnsi="Tahoma" w:cs="Tahoma"/>
                <w:b/>
                <w:bCs/>
                <w:sz w:val="20"/>
                <w:szCs w:val="20"/>
              </w:rPr>
              <w:t>Action</w:t>
            </w:r>
          </w:p>
        </w:tc>
        <w:tc>
          <w:tcPr>
            <w:tcW w:w="0" w:type="dxa"/>
            <w:vAlign w:val="bottom"/>
          </w:tcPr>
          <w:p w:rsidR="00CF16B6" w:rsidRDefault="00CF16B6">
            <w:pPr>
              <w:rPr>
                <w:sz w:val="1"/>
                <w:szCs w:val="1"/>
              </w:rPr>
            </w:pPr>
          </w:p>
        </w:tc>
      </w:tr>
      <w:tr w:rsidR="00CF16B6">
        <w:trPr>
          <w:trHeight w:val="239"/>
        </w:trPr>
        <w:tc>
          <w:tcPr>
            <w:tcW w:w="176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Assessment</w:t>
            </w: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History</w:t>
            </w: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39" w:lineRule="exact"/>
              <w:rPr>
                <w:sz w:val="20"/>
                <w:szCs w:val="20"/>
              </w:rPr>
            </w:pPr>
            <w:r>
              <w:rPr>
                <w:rFonts w:ascii="Tahoma" w:eastAsia="Tahoma" w:hAnsi="Tahoma" w:cs="Tahoma"/>
                <w:sz w:val="20"/>
                <w:szCs w:val="20"/>
              </w:rPr>
              <w:t>History and physical examination</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Polyuria, polydipsia despite dehydration</w:t>
            </w:r>
          </w:p>
        </w:tc>
        <w:tc>
          <w:tcPr>
            <w:tcW w:w="0" w:type="dxa"/>
            <w:vAlign w:val="bottom"/>
          </w:tcPr>
          <w:p w:rsidR="00CF16B6" w:rsidRDefault="00CF16B6">
            <w:pPr>
              <w:rPr>
                <w:sz w:val="1"/>
                <w:szCs w:val="1"/>
              </w:rPr>
            </w:pPr>
          </w:p>
        </w:tc>
      </w:tr>
      <w:tr w:rsidR="00CF16B6">
        <w:trPr>
          <w:trHeight w:val="202"/>
        </w:trPr>
        <w:tc>
          <w:tcPr>
            <w:tcW w:w="1760" w:type="dxa"/>
            <w:tcBorders>
              <w:left w:val="single" w:sz="8" w:space="0" w:color="4BACC6"/>
              <w:right w:val="single" w:sz="8" w:space="0" w:color="4BACC6"/>
            </w:tcBorders>
            <w:vAlign w:val="bottom"/>
          </w:tcPr>
          <w:p w:rsidR="00CF16B6" w:rsidRDefault="00CF16B6">
            <w:pPr>
              <w:rPr>
                <w:sz w:val="17"/>
                <w:szCs w:val="17"/>
              </w:rPr>
            </w:pPr>
          </w:p>
        </w:tc>
        <w:tc>
          <w:tcPr>
            <w:tcW w:w="2520" w:type="dxa"/>
            <w:tcBorders>
              <w:bottom w:val="single" w:sz="8" w:space="0" w:color="4BACC6"/>
              <w:right w:val="single" w:sz="8" w:space="0" w:color="4BACC6"/>
            </w:tcBorders>
            <w:vAlign w:val="bottom"/>
          </w:tcPr>
          <w:p w:rsidR="00CF16B6" w:rsidRDefault="00CF16B6">
            <w:pPr>
              <w:rPr>
                <w:sz w:val="17"/>
                <w:szCs w:val="17"/>
              </w:rPr>
            </w:pPr>
          </w:p>
        </w:tc>
        <w:tc>
          <w:tcPr>
            <w:tcW w:w="80" w:type="dxa"/>
            <w:tcBorders>
              <w:bottom w:val="single" w:sz="8" w:space="0" w:color="4BACC6"/>
            </w:tcBorders>
            <w:vAlign w:val="bottom"/>
          </w:tcPr>
          <w:p w:rsidR="00CF16B6" w:rsidRDefault="00CF16B6">
            <w:pPr>
              <w:rPr>
                <w:sz w:val="17"/>
                <w:szCs w:val="17"/>
              </w:rPr>
            </w:pPr>
          </w:p>
        </w:tc>
        <w:tc>
          <w:tcPr>
            <w:tcW w:w="4320" w:type="dxa"/>
            <w:tcBorders>
              <w:bottom w:val="single" w:sz="8" w:space="0" w:color="4BACC6"/>
            </w:tcBorders>
            <w:vAlign w:val="bottom"/>
          </w:tcPr>
          <w:p w:rsidR="00CF16B6" w:rsidRDefault="00CF16B6">
            <w:pPr>
              <w:rPr>
                <w:sz w:val="17"/>
                <w:szCs w:val="17"/>
              </w:rPr>
            </w:pPr>
          </w:p>
        </w:tc>
        <w:tc>
          <w:tcPr>
            <w:tcW w:w="1000" w:type="dxa"/>
            <w:tcBorders>
              <w:bottom w:val="single" w:sz="8" w:space="0" w:color="4BACC6"/>
              <w:right w:val="single" w:sz="8" w:space="0" w:color="4BACC6"/>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38"/>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Physical Examination-</w:t>
            </w: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39" w:lineRule="exact"/>
              <w:rPr>
                <w:sz w:val="20"/>
                <w:szCs w:val="20"/>
              </w:rPr>
            </w:pPr>
            <w:r>
              <w:rPr>
                <w:rFonts w:ascii="Tahoma" w:eastAsia="Tahoma" w:hAnsi="Tahoma" w:cs="Tahoma"/>
                <w:sz w:val="20"/>
                <w:szCs w:val="20"/>
              </w:rPr>
              <w:t>Assume 10% dehydration</w:t>
            </w:r>
          </w:p>
        </w:tc>
        <w:tc>
          <w:tcPr>
            <w:tcW w:w="0" w:type="dxa"/>
            <w:vAlign w:val="bottom"/>
          </w:tcPr>
          <w:p w:rsidR="00CF16B6" w:rsidRDefault="00CF16B6">
            <w:pPr>
              <w:rPr>
                <w:sz w:val="1"/>
                <w:szCs w:val="1"/>
              </w:rPr>
            </w:pPr>
          </w:p>
        </w:tc>
      </w:tr>
      <w:tr w:rsidR="00CF16B6">
        <w:trPr>
          <w:trHeight w:val="243"/>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Hyperventilation-Acidosis</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40" w:lineRule="exact"/>
              <w:rPr>
                <w:sz w:val="20"/>
                <w:szCs w:val="20"/>
              </w:rPr>
            </w:pPr>
            <w:r>
              <w:rPr>
                <w:rFonts w:ascii="Tahoma" w:eastAsia="Tahoma" w:hAnsi="Tahoma" w:cs="Tahoma"/>
                <w:sz w:val="20"/>
                <w:szCs w:val="20"/>
              </w:rPr>
              <w:t>Level of consciousness- GCS/ Blantyre</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 xml:space="preserve">Determine weight if possible/use recent </w:t>
            </w:r>
            <w:r>
              <w:rPr>
                <w:rFonts w:ascii="Tahoma" w:eastAsia="Tahoma" w:hAnsi="Tahoma" w:cs="Tahoma"/>
                <w:sz w:val="20"/>
                <w:szCs w:val="20"/>
              </w:rPr>
              <w:t>weight</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40" w:lineRule="exact"/>
              <w:rPr>
                <w:sz w:val="20"/>
                <w:szCs w:val="20"/>
              </w:rPr>
            </w:pPr>
            <w:r>
              <w:rPr>
                <w:rFonts w:ascii="Tahoma" w:eastAsia="Tahoma" w:hAnsi="Tahoma" w:cs="Tahoma"/>
                <w:sz w:val="20"/>
                <w:szCs w:val="20"/>
              </w:rPr>
              <w:t>Determine -glucose and urine ketone at bed side</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vMerge w:val="restart"/>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Laboratory</w:t>
            </w: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Venous/arterial blood gases</w:t>
            </w:r>
          </w:p>
        </w:tc>
        <w:tc>
          <w:tcPr>
            <w:tcW w:w="0" w:type="dxa"/>
            <w:vAlign w:val="bottom"/>
          </w:tcPr>
          <w:p w:rsidR="00CF16B6" w:rsidRDefault="00CF16B6">
            <w:pPr>
              <w:rPr>
                <w:sz w:val="1"/>
                <w:szCs w:val="1"/>
              </w:rPr>
            </w:pPr>
          </w:p>
        </w:tc>
      </w:tr>
      <w:tr w:rsidR="00CF16B6">
        <w:trPr>
          <w:trHeight w:val="199"/>
        </w:trPr>
        <w:tc>
          <w:tcPr>
            <w:tcW w:w="1760" w:type="dxa"/>
            <w:tcBorders>
              <w:left w:val="single" w:sz="8" w:space="0" w:color="4BACC6"/>
              <w:right w:val="single" w:sz="8" w:space="0" w:color="4BACC6"/>
            </w:tcBorders>
            <w:vAlign w:val="bottom"/>
          </w:tcPr>
          <w:p w:rsidR="00CF16B6" w:rsidRDefault="00CF16B6">
            <w:pPr>
              <w:rPr>
                <w:sz w:val="17"/>
                <w:szCs w:val="17"/>
              </w:rPr>
            </w:pPr>
          </w:p>
        </w:tc>
        <w:tc>
          <w:tcPr>
            <w:tcW w:w="2520" w:type="dxa"/>
            <w:vMerge/>
            <w:tcBorders>
              <w:right w:val="single" w:sz="8" w:space="0" w:color="4BACC6"/>
            </w:tcBorders>
            <w:vAlign w:val="bottom"/>
          </w:tcPr>
          <w:p w:rsidR="00CF16B6" w:rsidRDefault="00CF16B6">
            <w:pPr>
              <w:rPr>
                <w:sz w:val="17"/>
                <w:szCs w:val="17"/>
              </w:rPr>
            </w:pPr>
          </w:p>
        </w:tc>
        <w:tc>
          <w:tcPr>
            <w:tcW w:w="80" w:type="dxa"/>
            <w:vAlign w:val="bottom"/>
          </w:tcPr>
          <w:p w:rsidR="00CF16B6" w:rsidRDefault="00CF16B6">
            <w:pPr>
              <w:rPr>
                <w:sz w:val="17"/>
                <w:szCs w:val="17"/>
              </w:rPr>
            </w:pPr>
          </w:p>
        </w:tc>
        <w:tc>
          <w:tcPr>
            <w:tcW w:w="4320" w:type="dxa"/>
            <w:vAlign w:val="bottom"/>
          </w:tcPr>
          <w:p w:rsidR="00CF16B6" w:rsidRDefault="00CF16B6">
            <w:pPr>
              <w:rPr>
                <w:sz w:val="17"/>
                <w:szCs w:val="17"/>
              </w:rPr>
            </w:pPr>
          </w:p>
        </w:tc>
        <w:tc>
          <w:tcPr>
            <w:tcW w:w="1000" w:type="dxa"/>
            <w:tcBorders>
              <w:right w:val="single" w:sz="8" w:space="0" w:color="4BACC6"/>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83"/>
        </w:trPr>
        <w:tc>
          <w:tcPr>
            <w:tcW w:w="1760" w:type="dxa"/>
            <w:tcBorders>
              <w:left w:val="single" w:sz="8" w:space="0" w:color="4BACC6"/>
              <w:right w:val="single" w:sz="8" w:space="0" w:color="4BACC6"/>
            </w:tcBorders>
            <w:vAlign w:val="bottom"/>
          </w:tcPr>
          <w:p w:rsidR="00CF16B6" w:rsidRDefault="00CF16B6">
            <w:pPr>
              <w:rPr>
                <w:sz w:val="24"/>
                <w:szCs w:val="24"/>
              </w:rPr>
            </w:pPr>
          </w:p>
        </w:tc>
        <w:tc>
          <w:tcPr>
            <w:tcW w:w="2520" w:type="dxa"/>
            <w:tcBorders>
              <w:right w:val="single" w:sz="8" w:space="0" w:color="4BACC6"/>
            </w:tcBorders>
            <w:vAlign w:val="bottom"/>
          </w:tcPr>
          <w:p w:rsidR="00CF16B6" w:rsidRDefault="00CF16B6">
            <w:pPr>
              <w:rPr>
                <w:sz w:val="24"/>
                <w:szCs w:val="24"/>
              </w:rPr>
            </w:pPr>
          </w:p>
        </w:tc>
        <w:tc>
          <w:tcPr>
            <w:tcW w:w="80" w:type="dxa"/>
            <w:vAlign w:val="bottom"/>
          </w:tcPr>
          <w:p w:rsidR="00CF16B6" w:rsidRDefault="00CF16B6">
            <w:pPr>
              <w:rPr>
                <w:sz w:val="24"/>
                <w:szCs w:val="24"/>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RBG, Urea and electrolytes, Haemoglobin (Hb) and WBCs</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 HbA1c</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40" w:lineRule="exact"/>
              <w:rPr>
                <w:sz w:val="20"/>
                <w:szCs w:val="20"/>
              </w:rPr>
            </w:pPr>
            <w:r>
              <w:rPr>
                <w:rFonts w:ascii="Tahoma" w:eastAsia="Tahoma" w:hAnsi="Tahoma" w:cs="Tahoma"/>
                <w:sz w:val="20"/>
                <w:szCs w:val="20"/>
              </w:rPr>
              <w:t>Appropriate Microbial culture- urine, throat swab, skin and</w:t>
            </w:r>
          </w:p>
        </w:tc>
        <w:tc>
          <w:tcPr>
            <w:tcW w:w="0" w:type="dxa"/>
            <w:vAlign w:val="bottom"/>
          </w:tcPr>
          <w:p w:rsidR="00CF16B6" w:rsidRDefault="00CF16B6">
            <w:pPr>
              <w:rPr>
                <w:sz w:val="1"/>
                <w:szCs w:val="1"/>
              </w:rPr>
            </w:pPr>
          </w:p>
        </w:tc>
      </w:tr>
      <w:tr w:rsidR="00CF16B6">
        <w:trPr>
          <w:trHeight w:val="243"/>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80" w:type="dxa"/>
            <w:tcBorders>
              <w:bottom w:val="single" w:sz="8" w:space="0" w:color="4BACC6"/>
            </w:tcBorders>
            <w:vAlign w:val="bottom"/>
          </w:tcPr>
          <w:p w:rsidR="00CF16B6" w:rsidRDefault="00CF16B6">
            <w:pPr>
              <w:rPr>
                <w:sz w:val="21"/>
                <w:szCs w:val="21"/>
              </w:rPr>
            </w:pPr>
          </w:p>
        </w:tc>
        <w:tc>
          <w:tcPr>
            <w:tcW w:w="5320" w:type="dxa"/>
            <w:gridSpan w:val="2"/>
            <w:tcBorders>
              <w:bottom w:val="single" w:sz="8" w:space="0" w:color="4BACC6"/>
              <w:right w:val="single" w:sz="8" w:space="0" w:color="4BACC6"/>
            </w:tcBorders>
            <w:vAlign w:val="bottom"/>
          </w:tcPr>
          <w:p w:rsidR="00CF16B6" w:rsidRDefault="00E30262">
            <w:pPr>
              <w:rPr>
                <w:sz w:val="20"/>
                <w:szCs w:val="20"/>
              </w:rPr>
            </w:pPr>
            <w:r>
              <w:rPr>
                <w:rFonts w:ascii="Tahoma" w:eastAsia="Tahoma" w:hAnsi="Tahoma" w:cs="Tahoma"/>
                <w:sz w:val="20"/>
                <w:szCs w:val="20"/>
              </w:rPr>
              <w:t>blood, chest X-ray.</w:t>
            </w:r>
          </w:p>
        </w:tc>
        <w:tc>
          <w:tcPr>
            <w:tcW w:w="0" w:type="dxa"/>
            <w:vAlign w:val="bottom"/>
          </w:tcPr>
          <w:p w:rsidR="00CF16B6" w:rsidRDefault="00CF16B6">
            <w:pPr>
              <w:rPr>
                <w:sz w:val="1"/>
                <w:szCs w:val="1"/>
              </w:rPr>
            </w:pPr>
          </w:p>
        </w:tc>
      </w:tr>
      <w:tr w:rsidR="00CF16B6">
        <w:trPr>
          <w:trHeight w:val="241"/>
        </w:trPr>
        <w:tc>
          <w:tcPr>
            <w:tcW w:w="176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Rescuscitation</w:t>
            </w: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Ensure appropriate</w:t>
            </w:r>
          </w:p>
        </w:tc>
        <w:tc>
          <w:tcPr>
            <w:tcW w:w="80" w:type="dxa"/>
            <w:vAlign w:val="bottom"/>
          </w:tcPr>
          <w:p w:rsidR="00CF16B6" w:rsidRDefault="00CF16B6">
            <w:pPr>
              <w:rPr>
                <w:sz w:val="20"/>
                <w:szCs w:val="20"/>
              </w:rPr>
            </w:pPr>
          </w:p>
        </w:tc>
        <w:tc>
          <w:tcPr>
            <w:tcW w:w="4320" w:type="dxa"/>
            <w:vAlign w:val="bottom"/>
          </w:tcPr>
          <w:p w:rsidR="00CF16B6" w:rsidRDefault="00CF16B6">
            <w:pPr>
              <w:rPr>
                <w:sz w:val="20"/>
                <w:szCs w:val="20"/>
              </w:rPr>
            </w:pPr>
          </w:p>
        </w:tc>
        <w:tc>
          <w:tcPr>
            <w:tcW w:w="10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Airway</w:t>
            </w: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40" w:lineRule="exact"/>
              <w:rPr>
                <w:sz w:val="20"/>
                <w:szCs w:val="20"/>
              </w:rPr>
            </w:pPr>
            <w:r>
              <w:rPr>
                <w:rFonts w:ascii="Tahoma" w:eastAsia="Tahoma" w:hAnsi="Tahoma" w:cs="Tahoma"/>
                <w:sz w:val="20"/>
                <w:szCs w:val="20"/>
              </w:rPr>
              <w:t>-Check airway</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Insert NGT, if there is vomiting to avoid aspiration</w:t>
            </w:r>
          </w:p>
        </w:tc>
        <w:tc>
          <w:tcPr>
            <w:tcW w:w="0" w:type="dxa"/>
            <w:vAlign w:val="bottom"/>
          </w:tcPr>
          <w:p w:rsidR="00CF16B6" w:rsidRDefault="00CF16B6">
            <w:pPr>
              <w:rPr>
                <w:sz w:val="1"/>
                <w:szCs w:val="1"/>
              </w:rPr>
            </w:pPr>
          </w:p>
        </w:tc>
      </w:tr>
      <w:tr w:rsidR="00CF16B6">
        <w:trPr>
          <w:trHeight w:val="244"/>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spacing w:line="243" w:lineRule="exact"/>
              <w:rPr>
                <w:sz w:val="20"/>
                <w:szCs w:val="20"/>
              </w:rPr>
            </w:pPr>
            <w:r>
              <w:rPr>
                <w:rFonts w:ascii="Tahoma" w:eastAsia="Tahoma" w:hAnsi="Tahoma" w:cs="Tahoma"/>
                <w:sz w:val="20"/>
                <w:szCs w:val="20"/>
              </w:rPr>
              <w:t>-Give 100% O</w:t>
            </w:r>
            <w:r>
              <w:rPr>
                <w:rFonts w:ascii="Tahoma" w:eastAsia="Tahoma" w:hAnsi="Tahoma" w:cs="Tahoma"/>
                <w:sz w:val="25"/>
                <w:szCs w:val="25"/>
                <w:vertAlign w:val="subscript"/>
              </w:rPr>
              <w:t>2</w:t>
            </w:r>
            <w:r>
              <w:rPr>
                <w:rFonts w:ascii="Tahoma" w:eastAsia="Tahoma" w:hAnsi="Tahoma" w:cs="Tahoma"/>
                <w:sz w:val="20"/>
                <w:szCs w:val="20"/>
              </w:rPr>
              <w:t xml:space="preserve"> by mask, if in shock</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Breathing</w:t>
            </w: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spacing w:line="242" w:lineRule="exact"/>
              <w:rPr>
                <w:sz w:val="20"/>
                <w:szCs w:val="20"/>
              </w:rPr>
            </w:pPr>
            <w:r>
              <w:rPr>
                <w:rFonts w:ascii="Tahoma" w:eastAsia="Tahoma" w:hAnsi="Tahoma" w:cs="Tahoma"/>
                <w:sz w:val="20"/>
                <w:szCs w:val="20"/>
              </w:rPr>
              <w:t>Give O</w:t>
            </w:r>
            <w:r>
              <w:rPr>
                <w:rFonts w:ascii="Tahoma" w:eastAsia="Tahoma" w:hAnsi="Tahoma" w:cs="Tahoma"/>
                <w:sz w:val="25"/>
                <w:szCs w:val="25"/>
                <w:vertAlign w:val="subscript"/>
              </w:rPr>
              <w:t>2</w:t>
            </w:r>
          </w:p>
        </w:tc>
        <w:tc>
          <w:tcPr>
            <w:tcW w:w="0" w:type="dxa"/>
            <w:vAlign w:val="bottom"/>
          </w:tcPr>
          <w:p w:rsidR="00CF16B6" w:rsidRDefault="00CF16B6">
            <w:pPr>
              <w:rPr>
                <w:sz w:val="1"/>
                <w:szCs w:val="1"/>
              </w:rPr>
            </w:pPr>
          </w:p>
        </w:tc>
      </w:tr>
      <w:tr w:rsidR="00CF16B6">
        <w:trPr>
          <w:trHeight w:val="239"/>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39" w:lineRule="exact"/>
              <w:rPr>
                <w:sz w:val="20"/>
                <w:szCs w:val="20"/>
              </w:rPr>
            </w:pPr>
            <w:r>
              <w:rPr>
                <w:rFonts w:ascii="Tahoma" w:eastAsia="Tahoma" w:hAnsi="Tahoma" w:cs="Tahoma"/>
                <w:sz w:val="20"/>
                <w:szCs w:val="20"/>
              </w:rPr>
              <w:t>Insert IV line</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Circulation-</w:t>
            </w:r>
          </w:p>
        </w:tc>
        <w:tc>
          <w:tcPr>
            <w:tcW w:w="80" w:type="dxa"/>
            <w:vAlign w:val="bottom"/>
          </w:tcPr>
          <w:p w:rsidR="00CF16B6" w:rsidRDefault="00CF16B6">
            <w:pPr>
              <w:rPr>
                <w:sz w:val="20"/>
                <w:szCs w:val="20"/>
              </w:rPr>
            </w:pPr>
          </w:p>
        </w:tc>
        <w:tc>
          <w:tcPr>
            <w:tcW w:w="5320" w:type="dxa"/>
            <w:gridSpan w:val="2"/>
            <w:tcBorders>
              <w:right w:val="single" w:sz="8" w:space="0" w:color="4BACC6"/>
            </w:tcBorders>
            <w:vAlign w:val="bottom"/>
          </w:tcPr>
          <w:p w:rsidR="00CF16B6" w:rsidRDefault="00E30262">
            <w:pPr>
              <w:spacing w:line="240" w:lineRule="exact"/>
              <w:rPr>
                <w:sz w:val="20"/>
                <w:szCs w:val="20"/>
              </w:rPr>
            </w:pPr>
            <w:r>
              <w:rPr>
                <w:rFonts w:ascii="Tahoma" w:eastAsia="Tahoma" w:hAnsi="Tahoma" w:cs="Tahoma"/>
                <w:sz w:val="20"/>
                <w:szCs w:val="20"/>
              </w:rPr>
              <w:t xml:space="preserve">In shock -Give </w:t>
            </w:r>
            <w:r>
              <w:rPr>
                <w:rFonts w:ascii="Tahoma" w:eastAsia="Tahoma" w:hAnsi="Tahoma" w:cs="Tahoma"/>
                <w:sz w:val="20"/>
                <w:szCs w:val="20"/>
              </w:rPr>
              <w:t>NS /RL 10mls/kg over 30min, repeat</w:t>
            </w:r>
          </w:p>
        </w:tc>
        <w:tc>
          <w:tcPr>
            <w:tcW w:w="0" w:type="dxa"/>
            <w:vAlign w:val="bottom"/>
          </w:tcPr>
          <w:p w:rsidR="00CF16B6" w:rsidRDefault="00CF16B6">
            <w:pPr>
              <w:rPr>
                <w:sz w:val="1"/>
                <w:szCs w:val="1"/>
              </w:rPr>
            </w:pPr>
          </w:p>
        </w:tc>
      </w:tr>
      <w:tr w:rsidR="00CF16B6">
        <w:trPr>
          <w:trHeight w:val="243"/>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80" w:type="dxa"/>
            <w:tcBorders>
              <w:bottom w:val="single" w:sz="8" w:space="0" w:color="4BACC6"/>
            </w:tcBorders>
            <w:vAlign w:val="bottom"/>
          </w:tcPr>
          <w:p w:rsidR="00CF16B6" w:rsidRDefault="00CF16B6">
            <w:pPr>
              <w:rPr>
                <w:sz w:val="21"/>
                <w:szCs w:val="21"/>
              </w:rPr>
            </w:pPr>
          </w:p>
        </w:tc>
        <w:tc>
          <w:tcPr>
            <w:tcW w:w="5320" w:type="dxa"/>
            <w:gridSpan w:val="2"/>
            <w:tcBorders>
              <w:bottom w:val="single" w:sz="8" w:space="0" w:color="4BACC6"/>
              <w:right w:val="single" w:sz="8" w:space="0" w:color="4BACC6"/>
            </w:tcBorders>
            <w:vAlign w:val="bottom"/>
          </w:tcPr>
          <w:p w:rsidR="00CF16B6" w:rsidRDefault="00E30262">
            <w:pPr>
              <w:rPr>
                <w:sz w:val="20"/>
                <w:szCs w:val="20"/>
              </w:rPr>
            </w:pPr>
            <w:r>
              <w:rPr>
                <w:rFonts w:ascii="Tahoma" w:eastAsia="Tahoma" w:hAnsi="Tahoma" w:cs="Tahoma"/>
                <w:sz w:val="20"/>
                <w:szCs w:val="20"/>
              </w:rPr>
              <w:t>boluses of 10ml/kg to max of 30mls/kg</w:t>
            </w:r>
          </w:p>
        </w:tc>
        <w:tc>
          <w:tcPr>
            <w:tcW w:w="0" w:type="dxa"/>
            <w:vAlign w:val="bottom"/>
          </w:tcPr>
          <w:p w:rsidR="00CF16B6" w:rsidRDefault="00CF16B6">
            <w:pPr>
              <w:rPr>
                <w:sz w:val="1"/>
                <w:szCs w:val="1"/>
              </w:rPr>
            </w:pPr>
          </w:p>
        </w:tc>
      </w:tr>
      <w:tr w:rsidR="00CF16B6">
        <w:trPr>
          <w:trHeight w:val="218"/>
        </w:trPr>
        <w:tc>
          <w:tcPr>
            <w:tcW w:w="1760" w:type="dxa"/>
            <w:tcBorders>
              <w:left w:val="single" w:sz="8" w:space="0" w:color="4BACC6"/>
              <w:right w:val="single" w:sz="8" w:space="0" w:color="4BACC6"/>
            </w:tcBorders>
            <w:vAlign w:val="bottom"/>
          </w:tcPr>
          <w:p w:rsidR="00CF16B6" w:rsidRDefault="00E30262">
            <w:pPr>
              <w:spacing w:line="218" w:lineRule="exact"/>
              <w:ind w:left="120"/>
              <w:rPr>
                <w:sz w:val="20"/>
                <w:szCs w:val="20"/>
              </w:rPr>
            </w:pPr>
            <w:r>
              <w:rPr>
                <w:rFonts w:ascii="Tahoma" w:eastAsia="Tahoma" w:hAnsi="Tahoma" w:cs="Tahoma"/>
                <w:sz w:val="20"/>
                <w:szCs w:val="20"/>
              </w:rPr>
              <w:t>Fluid</w:t>
            </w:r>
          </w:p>
        </w:tc>
        <w:tc>
          <w:tcPr>
            <w:tcW w:w="2520" w:type="dxa"/>
            <w:tcBorders>
              <w:right w:val="single" w:sz="8" w:space="0" w:color="4BACC6"/>
            </w:tcBorders>
            <w:vAlign w:val="bottom"/>
          </w:tcPr>
          <w:p w:rsidR="00CF16B6" w:rsidRDefault="00E30262">
            <w:pPr>
              <w:spacing w:line="218" w:lineRule="exact"/>
              <w:ind w:left="80"/>
              <w:rPr>
                <w:sz w:val="20"/>
                <w:szCs w:val="20"/>
              </w:rPr>
            </w:pPr>
            <w:r>
              <w:rPr>
                <w:rFonts w:ascii="Tahoma" w:eastAsia="Tahoma" w:hAnsi="Tahoma" w:cs="Tahoma"/>
                <w:sz w:val="20"/>
                <w:szCs w:val="20"/>
              </w:rPr>
              <w:t>Rehydrate child with</w:t>
            </w:r>
          </w:p>
        </w:tc>
        <w:tc>
          <w:tcPr>
            <w:tcW w:w="80" w:type="dxa"/>
            <w:vAlign w:val="bottom"/>
          </w:tcPr>
          <w:p w:rsidR="00CF16B6" w:rsidRDefault="00CF16B6">
            <w:pPr>
              <w:rPr>
                <w:sz w:val="18"/>
                <w:szCs w:val="18"/>
              </w:rPr>
            </w:pPr>
          </w:p>
        </w:tc>
        <w:tc>
          <w:tcPr>
            <w:tcW w:w="5320" w:type="dxa"/>
            <w:gridSpan w:val="2"/>
            <w:tcBorders>
              <w:right w:val="single" w:sz="8" w:space="0" w:color="4BACC6"/>
            </w:tcBorders>
            <w:vAlign w:val="bottom"/>
          </w:tcPr>
          <w:p w:rsidR="00CF16B6" w:rsidRDefault="00E30262">
            <w:pPr>
              <w:spacing w:line="218" w:lineRule="exact"/>
              <w:rPr>
                <w:sz w:val="20"/>
                <w:szCs w:val="20"/>
              </w:rPr>
            </w:pPr>
            <w:r>
              <w:rPr>
                <w:rFonts w:ascii="Tahoma" w:eastAsia="Tahoma" w:hAnsi="Tahoma" w:cs="Tahoma"/>
                <w:sz w:val="20"/>
                <w:szCs w:val="20"/>
              </w:rPr>
              <w:t>10%Deficity + Maintenance for 48hrs- boluses =</w:t>
            </w:r>
          </w:p>
        </w:tc>
        <w:tc>
          <w:tcPr>
            <w:tcW w:w="0" w:type="dxa"/>
            <w:vAlign w:val="bottom"/>
          </w:tcPr>
          <w:p w:rsidR="00CF16B6" w:rsidRDefault="00CF16B6">
            <w:pPr>
              <w:rPr>
                <w:sz w:val="1"/>
                <w:szCs w:val="1"/>
              </w:rPr>
            </w:pPr>
          </w:p>
        </w:tc>
      </w:tr>
      <w:tr w:rsidR="00CF16B6">
        <w:trPr>
          <w:trHeight w:val="243"/>
        </w:trPr>
        <w:tc>
          <w:tcPr>
            <w:tcW w:w="176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replacement</w:t>
            </w: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normal saline</w:t>
            </w:r>
          </w:p>
        </w:tc>
        <w:tc>
          <w:tcPr>
            <w:tcW w:w="80" w:type="dxa"/>
            <w:vAlign w:val="bottom"/>
          </w:tcPr>
          <w:p w:rsidR="00CF16B6" w:rsidRDefault="00CF16B6">
            <w:pPr>
              <w:rPr>
                <w:sz w:val="21"/>
                <w:szCs w:val="21"/>
              </w:rPr>
            </w:pPr>
          </w:p>
        </w:tc>
        <w:tc>
          <w:tcPr>
            <w:tcW w:w="4320" w:type="dxa"/>
            <w:tcBorders>
              <w:top w:val="single" w:sz="8" w:space="0" w:color="auto"/>
            </w:tcBorders>
            <w:vAlign w:val="bottom"/>
          </w:tcPr>
          <w:p w:rsidR="00CF16B6" w:rsidRDefault="00E30262">
            <w:pPr>
              <w:ind w:left="2400"/>
              <w:rPr>
                <w:sz w:val="20"/>
                <w:szCs w:val="20"/>
              </w:rPr>
            </w:pPr>
            <w:r>
              <w:rPr>
                <w:rFonts w:ascii="Tahoma" w:eastAsia="Tahoma" w:hAnsi="Tahoma" w:cs="Tahoma"/>
                <w:sz w:val="20"/>
                <w:szCs w:val="20"/>
              </w:rPr>
              <w:t>48hr</w:t>
            </w:r>
          </w:p>
        </w:tc>
        <w:tc>
          <w:tcPr>
            <w:tcW w:w="1000" w:type="dxa"/>
            <w:tcBorders>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Reassess Hydration</w:t>
            </w:r>
          </w:p>
        </w:tc>
        <w:tc>
          <w:tcPr>
            <w:tcW w:w="80" w:type="dxa"/>
            <w:vAlign w:val="bottom"/>
          </w:tcPr>
          <w:p w:rsidR="00CF16B6" w:rsidRDefault="00CF16B6">
            <w:pPr>
              <w:rPr>
                <w:sz w:val="21"/>
                <w:szCs w:val="21"/>
              </w:rPr>
            </w:pPr>
          </w:p>
        </w:tc>
        <w:tc>
          <w:tcPr>
            <w:tcW w:w="5320" w:type="dxa"/>
            <w:gridSpan w:val="2"/>
            <w:tcBorders>
              <w:right w:val="single" w:sz="8" w:space="0" w:color="4BACC6"/>
            </w:tcBorders>
            <w:vAlign w:val="bottom"/>
          </w:tcPr>
          <w:p w:rsidR="00CF16B6" w:rsidRDefault="00E30262">
            <w:pPr>
              <w:ind w:left="2320"/>
              <w:rPr>
                <w:sz w:val="20"/>
                <w:szCs w:val="20"/>
              </w:rPr>
            </w:pPr>
            <w:r>
              <w:rPr>
                <w:rFonts w:ascii="Tahoma" w:eastAsia="Tahoma" w:hAnsi="Tahoma" w:cs="Tahoma"/>
                <w:sz w:val="20"/>
                <w:szCs w:val="20"/>
              </w:rPr>
              <w:t>Mls/Hr</w:t>
            </w:r>
          </w:p>
        </w:tc>
        <w:tc>
          <w:tcPr>
            <w:tcW w:w="0" w:type="dxa"/>
            <w:vAlign w:val="bottom"/>
          </w:tcPr>
          <w:p w:rsidR="00CF16B6" w:rsidRDefault="00CF16B6">
            <w:pPr>
              <w:rPr>
                <w:sz w:val="1"/>
                <w:szCs w:val="1"/>
              </w:rPr>
            </w:pPr>
          </w:p>
        </w:tc>
      </w:tr>
      <w:tr w:rsidR="00CF16B6">
        <w:trPr>
          <w:trHeight w:val="222"/>
        </w:trPr>
        <w:tc>
          <w:tcPr>
            <w:tcW w:w="1760" w:type="dxa"/>
            <w:tcBorders>
              <w:left w:val="single" w:sz="8" w:space="0" w:color="4BACC6"/>
              <w:right w:val="single" w:sz="8" w:space="0" w:color="4BACC6"/>
            </w:tcBorders>
            <w:vAlign w:val="bottom"/>
          </w:tcPr>
          <w:p w:rsidR="00CF16B6" w:rsidRDefault="00CF16B6">
            <w:pPr>
              <w:rPr>
                <w:sz w:val="19"/>
                <w:szCs w:val="19"/>
              </w:rPr>
            </w:pPr>
          </w:p>
        </w:tc>
        <w:tc>
          <w:tcPr>
            <w:tcW w:w="2520" w:type="dxa"/>
            <w:tcBorders>
              <w:right w:val="single" w:sz="8" w:space="0" w:color="4BACC6"/>
            </w:tcBorders>
            <w:vAlign w:val="bottom"/>
          </w:tcPr>
          <w:p w:rsidR="00CF16B6" w:rsidRDefault="00E30262">
            <w:pPr>
              <w:spacing w:line="222" w:lineRule="exact"/>
              <w:ind w:left="80"/>
              <w:rPr>
                <w:sz w:val="20"/>
                <w:szCs w:val="20"/>
              </w:rPr>
            </w:pPr>
            <w:r>
              <w:rPr>
                <w:rFonts w:ascii="Tahoma" w:eastAsia="Tahoma" w:hAnsi="Tahoma" w:cs="Tahoma"/>
                <w:sz w:val="20"/>
                <w:szCs w:val="20"/>
              </w:rPr>
              <w:t>hourly</w:t>
            </w:r>
          </w:p>
        </w:tc>
        <w:tc>
          <w:tcPr>
            <w:tcW w:w="80" w:type="dxa"/>
            <w:vAlign w:val="bottom"/>
          </w:tcPr>
          <w:p w:rsidR="00CF16B6" w:rsidRDefault="00CF16B6">
            <w:pPr>
              <w:rPr>
                <w:sz w:val="19"/>
                <w:szCs w:val="19"/>
              </w:rPr>
            </w:pPr>
          </w:p>
        </w:tc>
        <w:tc>
          <w:tcPr>
            <w:tcW w:w="4320" w:type="dxa"/>
            <w:vAlign w:val="bottom"/>
          </w:tcPr>
          <w:p w:rsidR="00CF16B6" w:rsidRDefault="00CF16B6">
            <w:pPr>
              <w:rPr>
                <w:sz w:val="19"/>
                <w:szCs w:val="19"/>
              </w:rPr>
            </w:pPr>
          </w:p>
        </w:tc>
        <w:tc>
          <w:tcPr>
            <w:tcW w:w="1000" w:type="dxa"/>
            <w:tcBorders>
              <w:right w:val="single" w:sz="8" w:space="0" w:color="4BACC6"/>
            </w:tcBorders>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64"/>
        </w:trPr>
        <w:tc>
          <w:tcPr>
            <w:tcW w:w="1760" w:type="dxa"/>
            <w:tcBorders>
              <w:left w:val="single" w:sz="8" w:space="0" w:color="4BACC6"/>
              <w:right w:val="single" w:sz="8" w:space="0" w:color="4BACC6"/>
            </w:tcBorders>
            <w:vAlign w:val="bottom"/>
          </w:tcPr>
          <w:p w:rsidR="00CF16B6" w:rsidRDefault="00CF16B6"/>
        </w:tc>
        <w:tc>
          <w:tcPr>
            <w:tcW w:w="2520" w:type="dxa"/>
            <w:tcBorders>
              <w:right w:val="single" w:sz="8" w:space="0" w:color="4BACC6"/>
            </w:tcBorders>
            <w:vAlign w:val="bottom"/>
          </w:tcPr>
          <w:p w:rsidR="00CF16B6" w:rsidRDefault="00E30262">
            <w:pPr>
              <w:spacing w:line="263" w:lineRule="exact"/>
              <w:ind w:left="80"/>
              <w:rPr>
                <w:sz w:val="20"/>
                <w:szCs w:val="20"/>
              </w:rPr>
            </w:pPr>
            <w:r>
              <w:rPr>
                <w:rFonts w:ascii="Tahoma" w:eastAsia="Tahoma" w:hAnsi="Tahoma" w:cs="Tahoma"/>
                <w:sz w:val="20"/>
                <w:szCs w:val="20"/>
              </w:rPr>
              <w:t>resuscitation (1</w:t>
            </w:r>
            <w:r>
              <w:rPr>
                <w:rFonts w:ascii="Tahoma" w:eastAsia="Tahoma" w:hAnsi="Tahoma" w:cs="Tahoma"/>
                <w:sz w:val="25"/>
                <w:szCs w:val="25"/>
                <w:vertAlign w:val="superscript"/>
              </w:rPr>
              <w:t>st</w:t>
            </w:r>
            <w:r>
              <w:rPr>
                <w:rFonts w:ascii="Tahoma" w:eastAsia="Tahoma" w:hAnsi="Tahoma" w:cs="Tahoma"/>
                <w:sz w:val="20"/>
                <w:szCs w:val="20"/>
              </w:rPr>
              <w:t>-1-2hrs)</w:t>
            </w:r>
          </w:p>
        </w:tc>
        <w:tc>
          <w:tcPr>
            <w:tcW w:w="80" w:type="dxa"/>
            <w:vAlign w:val="bottom"/>
          </w:tcPr>
          <w:p w:rsidR="00CF16B6" w:rsidRDefault="00CF16B6"/>
        </w:tc>
        <w:tc>
          <w:tcPr>
            <w:tcW w:w="5320" w:type="dxa"/>
            <w:gridSpan w:val="2"/>
            <w:tcBorders>
              <w:right w:val="single" w:sz="8" w:space="0" w:color="4BACC6"/>
            </w:tcBorders>
            <w:vAlign w:val="bottom"/>
          </w:tcPr>
          <w:p w:rsidR="00CF16B6" w:rsidRDefault="00E30262">
            <w:pPr>
              <w:rPr>
                <w:sz w:val="20"/>
                <w:szCs w:val="20"/>
              </w:rPr>
            </w:pPr>
            <w:r>
              <w:rPr>
                <w:rFonts w:ascii="Tahoma" w:eastAsia="Tahoma" w:hAnsi="Tahoma" w:cs="Tahoma"/>
                <w:sz w:val="20"/>
                <w:szCs w:val="20"/>
              </w:rPr>
              <w:t>Normal saline</w:t>
            </w:r>
          </w:p>
        </w:tc>
        <w:tc>
          <w:tcPr>
            <w:tcW w:w="0" w:type="dxa"/>
            <w:vAlign w:val="bottom"/>
          </w:tcPr>
          <w:p w:rsidR="00CF16B6" w:rsidRDefault="00CF16B6">
            <w:pPr>
              <w:rPr>
                <w:sz w:val="1"/>
                <w:szCs w:val="1"/>
              </w:rPr>
            </w:pPr>
          </w:p>
        </w:tc>
      </w:tr>
      <w:tr w:rsidR="00CF16B6">
        <w:trPr>
          <w:trHeight w:val="239"/>
        </w:trPr>
        <w:tc>
          <w:tcPr>
            <w:tcW w:w="176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Types of fluid to</w:t>
            </w: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When RBG≤15mmol/l</w:t>
            </w:r>
          </w:p>
        </w:tc>
        <w:tc>
          <w:tcPr>
            <w:tcW w:w="80" w:type="dxa"/>
            <w:vAlign w:val="bottom"/>
          </w:tcPr>
          <w:p w:rsidR="00CF16B6" w:rsidRDefault="00CF16B6">
            <w:pPr>
              <w:rPr>
                <w:sz w:val="20"/>
                <w:szCs w:val="20"/>
              </w:rPr>
            </w:pPr>
          </w:p>
        </w:tc>
        <w:tc>
          <w:tcPr>
            <w:tcW w:w="4320" w:type="dxa"/>
            <w:vAlign w:val="bottom"/>
          </w:tcPr>
          <w:p w:rsidR="00CF16B6" w:rsidRDefault="00CF16B6">
            <w:pPr>
              <w:rPr>
                <w:sz w:val="20"/>
                <w:szCs w:val="20"/>
              </w:rPr>
            </w:pPr>
          </w:p>
        </w:tc>
        <w:tc>
          <w:tcPr>
            <w:tcW w:w="10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use</w:t>
            </w:r>
          </w:p>
        </w:tc>
        <w:tc>
          <w:tcPr>
            <w:tcW w:w="2520" w:type="dxa"/>
            <w:tcBorders>
              <w:right w:val="single" w:sz="8" w:space="0" w:color="4BACC6"/>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4320" w:type="dxa"/>
            <w:vAlign w:val="bottom"/>
          </w:tcPr>
          <w:p w:rsidR="00CF16B6" w:rsidRDefault="00CF16B6">
            <w:pPr>
              <w:rPr>
                <w:sz w:val="20"/>
                <w:szCs w:val="20"/>
              </w:rPr>
            </w:pPr>
          </w:p>
        </w:tc>
        <w:tc>
          <w:tcPr>
            <w:tcW w:w="10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5"/>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80" w:type="dxa"/>
            <w:tcBorders>
              <w:bottom w:val="single" w:sz="8" w:space="0" w:color="4BACC6"/>
            </w:tcBorders>
            <w:vAlign w:val="bottom"/>
          </w:tcPr>
          <w:p w:rsidR="00CF16B6" w:rsidRDefault="00CF16B6">
            <w:pPr>
              <w:rPr>
                <w:sz w:val="21"/>
                <w:szCs w:val="21"/>
              </w:rPr>
            </w:pPr>
          </w:p>
        </w:tc>
        <w:tc>
          <w:tcPr>
            <w:tcW w:w="5320" w:type="dxa"/>
            <w:gridSpan w:val="2"/>
            <w:tcBorders>
              <w:bottom w:val="single" w:sz="8" w:space="0" w:color="4BACC6"/>
              <w:right w:val="single" w:sz="8" w:space="0" w:color="4BACC6"/>
            </w:tcBorders>
            <w:vAlign w:val="bottom"/>
          </w:tcPr>
          <w:p w:rsidR="00CF16B6" w:rsidRDefault="00E30262">
            <w:pPr>
              <w:rPr>
                <w:sz w:val="20"/>
                <w:szCs w:val="20"/>
              </w:rPr>
            </w:pPr>
            <w:r>
              <w:rPr>
                <w:rFonts w:ascii="Tahoma" w:eastAsia="Tahoma" w:hAnsi="Tahoma" w:cs="Tahoma"/>
                <w:sz w:val="20"/>
                <w:szCs w:val="20"/>
              </w:rPr>
              <w:t>0.45% Saline, or 0.9% saline with 5% dextrose</w:t>
            </w: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750912" behindDoc="1" locked="0" layoutInCell="0" allowOverlap="1">
            <wp:simplePos x="0" y="0"/>
            <wp:positionH relativeFrom="column">
              <wp:posOffset>58420</wp:posOffset>
            </wp:positionH>
            <wp:positionV relativeFrom="paragraph">
              <wp:posOffset>152400</wp:posOffset>
            </wp:positionV>
            <wp:extent cx="5981065" cy="6350"/>
            <wp:effectExtent l="0" t="0" r="0" b="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44" w:lineRule="exact"/>
        <w:rPr>
          <w:sz w:val="20"/>
          <w:szCs w:val="20"/>
        </w:rPr>
      </w:pPr>
    </w:p>
    <w:p w:rsidR="00CF16B6" w:rsidRDefault="00E30262">
      <w:pPr>
        <w:ind w:left="120"/>
        <w:rPr>
          <w:sz w:val="20"/>
          <w:szCs w:val="20"/>
        </w:rPr>
      </w:pPr>
      <w:r>
        <w:rPr>
          <w:rFonts w:ascii="Calibri" w:eastAsia="Calibri" w:hAnsi="Calibri" w:cs="Calibri"/>
        </w:rPr>
        <w:t xml:space="preserve">235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260" w:bottom="428" w:left="1320" w:header="0" w:footer="0" w:gutter="0"/>
          <w:cols w:space="720" w:equalWidth="0">
            <w:col w:w="9660"/>
          </w:cols>
        </w:sectPr>
      </w:pPr>
    </w:p>
    <w:tbl>
      <w:tblPr>
        <w:tblW w:w="0" w:type="auto"/>
        <w:tblInd w:w="10" w:type="dxa"/>
        <w:tblLayout w:type="fixed"/>
        <w:tblCellMar>
          <w:left w:w="0" w:type="dxa"/>
          <w:right w:w="0" w:type="dxa"/>
        </w:tblCellMar>
        <w:tblLook w:val="04A0" w:firstRow="1" w:lastRow="0" w:firstColumn="1" w:lastColumn="0" w:noHBand="0" w:noVBand="1"/>
      </w:tblPr>
      <w:tblGrid>
        <w:gridCol w:w="1760"/>
        <w:gridCol w:w="2520"/>
        <w:gridCol w:w="5400"/>
        <w:gridCol w:w="30"/>
      </w:tblGrid>
      <w:tr w:rsidR="00CF16B6">
        <w:trPr>
          <w:trHeight w:val="259"/>
        </w:trPr>
        <w:tc>
          <w:tcPr>
            <w:tcW w:w="1760" w:type="dxa"/>
            <w:tcBorders>
              <w:top w:val="single" w:sz="8" w:space="0" w:color="4BACC6"/>
              <w:left w:val="single" w:sz="8" w:space="0" w:color="4BACC6"/>
              <w:right w:val="single" w:sz="8" w:space="0" w:color="4BACC6"/>
            </w:tcBorders>
            <w:vAlign w:val="bottom"/>
          </w:tcPr>
          <w:p w:rsidR="00CF16B6" w:rsidRDefault="00CF16B6">
            <w:bookmarkStart w:id="258" w:name="page258"/>
            <w:bookmarkEnd w:id="258"/>
          </w:p>
        </w:tc>
        <w:tc>
          <w:tcPr>
            <w:tcW w:w="2520" w:type="dxa"/>
            <w:tcBorders>
              <w:top w:val="single" w:sz="8" w:space="0" w:color="4BACC6"/>
              <w:right w:val="single" w:sz="8" w:space="0" w:color="4BACC6"/>
            </w:tcBorders>
            <w:vAlign w:val="bottom"/>
          </w:tcPr>
          <w:p w:rsidR="00CF16B6" w:rsidRDefault="00CF16B6"/>
        </w:tc>
        <w:tc>
          <w:tcPr>
            <w:tcW w:w="5400" w:type="dxa"/>
            <w:tcBorders>
              <w:top w:val="single" w:sz="8" w:space="0" w:color="4BACC6"/>
              <w:right w:val="single" w:sz="8" w:space="0" w:color="4BACC6"/>
            </w:tcBorders>
            <w:vAlign w:val="bottom"/>
          </w:tcPr>
          <w:p w:rsidR="00CF16B6" w:rsidRDefault="00E30262">
            <w:pPr>
              <w:ind w:left="80"/>
              <w:rPr>
                <w:sz w:val="20"/>
                <w:szCs w:val="20"/>
              </w:rPr>
            </w:pPr>
            <w:r>
              <w:rPr>
                <w:rFonts w:ascii="Tahoma" w:eastAsia="Tahoma" w:hAnsi="Tahoma" w:cs="Tahoma"/>
                <w:sz w:val="20"/>
                <w:szCs w:val="20"/>
              </w:rPr>
              <w:t>Ringer’s lactate or Ringer’s acetate</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In severe</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 xml:space="preserve">10% dextrose mixed with sodium chloride </w:t>
            </w:r>
            <w:r>
              <w:rPr>
                <w:rFonts w:ascii="Tahoma" w:eastAsia="Tahoma" w:hAnsi="Tahoma" w:cs="Tahoma"/>
                <w:sz w:val="20"/>
                <w:szCs w:val="20"/>
              </w:rPr>
              <w:t>70mm0l/l</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dehydration/shock</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sips of cold water or ice to suck</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Oral fluids</w:t>
            </w: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When there is substantial</w:t>
            </w:r>
          </w:p>
        </w:tc>
        <w:tc>
          <w:tcPr>
            <w:tcW w:w="54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clinical improvement , no</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ORS, fruit juices</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vomiting</w:t>
            </w:r>
          </w:p>
        </w:tc>
        <w:tc>
          <w:tcPr>
            <w:tcW w:w="54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482"/>
        </w:trPr>
        <w:tc>
          <w:tcPr>
            <w:tcW w:w="1760" w:type="dxa"/>
            <w:tcBorders>
              <w:left w:val="single" w:sz="8" w:space="0" w:color="4BACC6"/>
              <w:right w:val="single" w:sz="8" w:space="0" w:color="4BACC6"/>
            </w:tcBorders>
            <w:vAlign w:val="bottom"/>
          </w:tcPr>
          <w:p w:rsidR="00CF16B6" w:rsidRDefault="00CF16B6">
            <w:pPr>
              <w:rPr>
                <w:sz w:val="24"/>
                <w:szCs w:val="24"/>
              </w:rPr>
            </w:pPr>
          </w:p>
        </w:tc>
        <w:tc>
          <w:tcPr>
            <w:tcW w:w="2520" w:type="dxa"/>
            <w:tcBorders>
              <w:right w:val="single" w:sz="8" w:space="0" w:color="4BACC6"/>
            </w:tcBorders>
            <w:vAlign w:val="bottom"/>
          </w:tcPr>
          <w:p w:rsidR="00CF16B6" w:rsidRDefault="00CF16B6">
            <w:pPr>
              <w:rPr>
                <w:sz w:val="24"/>
                <w:szCs w:val="24"/>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Oral fluid volume should be subtracted from IV fluids</w:t>
            </w:r>
          </w:p>
        </w:tc>
        <w:tc>
          <w:tcPr>
            <w:tcW w:w="0" w:type="dxa"/>
            <w:vAlign w:val="bottom"/>
          </w:tcPr>
          <w:p w:rsidR="00CF16B6" w:rsidRDefault="00CF16B6">
            <w:pPr>
              <w:rPr>
                <w:sz w:val="1"/>
                <w:szCs w:val="1"/>
              </w:rPr>
            </w:pPr>
          </w:p>
        </w:tc>
      </w:tr>
      <w:tr w:rsidR="00CF16B6">
        <w:trPr>
          <w:trHeight w:val="245"/>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5400" w:type="dxa"/>
            <w:tcBorders>
              <w:bottom w:val="single" w:sz="8" w:space="0" w:color="4BACC6"/>
              <w:right w:val="single" w:sz="8" w:space="0" w:color="4BACC6"/>
            </w:tcBorders>
            <w:vAlign w:val="bottom"/>
          </w:tcPr>
          <w:p w:rsidR="00CF16B6" w:rsidRDefault="00E30262">
            <w:pPr>
              <w:ind w:left="80"/>
              <w:rPr>
                <w:sz w:val="20"/>
                <w:szCs w:val="20"/>
              </w:rPr>
            </w:pPr>
            <w:r>
              <w:rPr>
                <w:rFonts w:ascii="Tahoma" w:eastAsia="Tahoma" w:hAnsi="Tahoma" w:cs="Tahoma"/>
                <w:sz w:val="20"/>
                <w:szCs w:val="20"/>
              </w:rPr>
              <w:t>calculations</w:t>
            </w:r>
          </w:p>
        </w:tc>
        <w:tc>
          <w:tcPr>
            <w:tcW w:w="0" w:type="dxa"/>
            <w:vAlign w:val="bottom"/>
          </w:tcPr>
          <w:p w:rsidR="00CF16B6" w:rsidRDefault="00CF16B6">
            <w:pPr>
              <w:rPr>
                <w:sz w:val="1"/>
                <w:szCs w:val="1"/>
              </w:rPr>
            </w:pPr>
          </w:p>
        </w:tc>
      </w:tr>
      <w:tr w:rsidR="00CF16B6">
        <w:trPr>
          <w:trHeight w:val="239"/>
        </w:trPr>
        <w:tc>
          <w:tcPr>
            <w:tcW w:w="176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 xml:space="preserve">Insulin </w:t>
            </w:r>
            <w:r>
              <w:rPr>
                <w:rFonts w:ascii="Tahoma" w:eastAsia="Tahoma" w:hAnsi="Tahoma" w:cs="Tahoma"/>
                <w:sz w:val="20"/>
                <w:szCs w:val="20"/>
              </w:rPr>
              <w:t>Therapy</w:t>
            </w: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Start insulin when the</w:t>
            </w:r>
          </w:p>
        </w:tc>
        <w:tc>
          <w:tcPr>
            <w:tcW w:w="540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Infusion  0.1 I.U/kg/hr</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patients circulation has</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When pump not available- separate low dose insulin</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been restored ( 1-2hrs</w:t>
            </w:r>
          </w:p>
        </w:tc>
        <w:tc>
          <w:tcPr>
            <w:tcW w:w="540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infusion should be used [Soluble Insulin 50 units in</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after rehydration)</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 xml:space="preserve">Normal Saline 500ml </w:t>
            </w:r>
            <w:r>
              <w:rPr>
                <w:rFonts w:ascii="Tahoma" w:eastAsia="Tahoma" w:hAnsi="Tahoma" w:cs="Tahoma"/>
                <w:sz w:val="20"/>
                <w:szCs w:val="20"/>
              </w:rPr>
              <w:t>(ie 1 unit Insulin per 10ml Saline)]</w:t>
            </w:r>
          </w:p>
        </w:tc>
        <w:tc>
          <w:tcPr>
            <w:tcW w:w="0" w:type="dxa"/>
            <w:vAlign w:val="bottom"/>
          </w:tcPr>
          <w:p w:rsidR="00CF16B6" w:rsidRDefault="00CF16B6">
            <w:pPr>
              <w:rPr>
                <w:sz w:val="1"/>
                <w:szCs w:val="1"/>
              </w:rPr>
            </w:pPr>
          </w:p>
        </w:tc>
      </w:tr>
      <w:tr w:rsidR="00CF16B6">
        <w:trPr>
          <w:trHeight w:val="241"/>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CF16B6">
            <w:pPr>
              <w:rPr>
                <w:sz w:val="20"/>
                <w:szCs w:val="20"/>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may be given at a rate of 0.1 units/kg/hour  (this is in</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addition to the Saline infusion).</w:t>
            </w:r>
          </w:p>
        </w:tc>
        <w:tc>
          <w:tcPr>
            <w:tcW w:w="0" w:type="dxa"/>
            <w:vAlign w:val="bottom"/>
          </w:tcPr>
          <w:p w:rsidR="00CF16B6" w:rsidRDefault="00CF16B6">
            <w:pPr>
              <w:rPr>
                <w:sz w:val="1"/>
                <w:szCs w:val="1"/>
              </w:rPr>
            </w:pPr>
          </w:p>
        </w:tc>
      </w:tr>
      <w:tr w:rsidR="00CF16B6">
        <w:trPr>
          <w:trHeight w:val="360"/>
        </w:trPr>
        <w:tc>
          <w:tcPr>
            <w:tcW w:w="1760" w:type="dxa"/>
            <w:tcBorders>
              <w:left w:val="single" w:sz="8" w:space="0" w:color="4BACC6"/>
              <w:right w:val="single" w:sz="8" w:space="0" w:color="4BACC6"/>
            </w:tcBorders>
            <w:vAlign w:val="bottom"/>
          </w:tcPr>
          <w:p w:rsidR="00CF16B6" w:rsidRDefault="00CF16B6">
            <w:pPr>
              <w:rPr>
                <w:sz w:val="24"/>
                <w:szCs w:val="24"/>
              </w:rPr>
            </w:pPr>
          </w:p>
        </w:tc>
        <w:tc>
          <w:tcPr>
            <w:tcW w:w="2520" w:type="dxa"/>
            <w:tcBorders>
              <w:right w:val="single" w:sz="8" w:space="0" w:color="4BACC6"/>
            </w:tcBorders>
            <w:vAlign w:val="bottom"/>
          </w:tcPr>
          <w:p w:rsidR="00CF16B6" w:rsidRDefault="00CF16B6">
            <w:pPr>
              <w:rPr>
                <w:sz w:val="24"/>
                <w:szCs w:val="24"/>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When insulin infusion methods are not available - use</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CF16B6">
            <w:pPr>
              <w:rPr>
                <w:sz w:val="21"/>
                <w:szCs w:val="21"/>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0.1iu IM 2 hourly</w:t>
            </w:r>
          </w:p>
        </w:tc>
        <w:tc>
          <w:tcPr>
            <w:tcW w:w="0" w:type="dxa"/>
            <w:vAlign w:val="bottom"/>
          </w:tcPr>
          <w:p w:rsidR="00CF16B6" w:rsidRDefault="00CF16B6">
            <w:pPr>
              <w:rPr>
                <w:sz w:val="1"/>
                <w:szCs w:val="1"/>
              </w:rPr>
            </w:pPr>
          </w:p>
        </w:tc>
      </w:tr>
      <w:tr w:rsidR="00CF16B6">
        <w:trPr>
          <w:trHeight w:val="362"/>
        </w:trPr>
        <w:tc>
          <w:tcPr>
            <w:tcW w:w="1760" w:type="dxa"/>
            <w:tcBorders>
              <w:left w:val="single" w:sz="8" w:space="0" w:color="4BACC6"/>
              <w:right w:val="single" w:sz="8" w:space="0" w:color="4BACC6"/>
            </w:tcBorders>
            <w:vAlign w:val="bottom"/>
          </w:tcPr>
          <w:p w:rsidR="00CF16B6" w:rsidRDefault="00CF16B6">
            <w:pPr>
              <w:rPr>
                <w:sz w:val="24"/>
                <w:szCs w:val="24"/>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Type of insulin</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 xml:space="preserve">Regular/ Soluble </w:t>
            </w:r>
            <w:r>
              <w:rPr>
                <w:rFonts w:ascii="Tahoma" w:eastAsia="Tahoma" w:hAnsi="Tahoma" w:cs="Tahoma"/>
                <w:sz w:val="20"/>
                <w:szCs w:val="20"/>
              </w:rPr>
              <w:t>insulin</w:t>
            </w:r>
          </w:p>
        </w:tc>
        <w:tc>
          <w:tcPr>
            <w:tcW w:w="0" w:type="dxa"/>
            <w:vAlign w:val="bottom"/>
          </w:tcPr>
          <w:p w:rsidR="00CF16B6" w:rsidRDefault="00CF16B6">
            <w:pPr>
              <w:rPr>
                <w:sz w:val="1"/>
                <w:szCs w:val="1"/>
              </w:rPr>
            </w:pPr>
          </w:p>
        </w:tc>
      </w:tr>
      <w:tr w:rsidR="00CF16B6">
        <w:trPr>
          <w:trHeight w:val="360"/>
        </w:trPr>
        <w:tc>
          <w:tcPr>
            <w:tcW w:w="1760" w:type="dxa"/>
            <w:tcBorders>
              <w:left w:val="single" w:sz="8" w:space="0" w:color="4BACC6"/>
              <w:right w:val="single" w:sz="8" w:space="0" w:color="4BACC6"/>
            </w:tcBorders>
            <w:vAlign w:val="bottom"/>
          </w:tcPr>
          <w:p w:rsidR="00CF16B6" w:rsidRDefault="00CF16B6">
            <w:pPr>
              <w:rPr>
                <w:sz w:val="24"/>
                <w:szCs w:val="24"/>
              </w:rPr>
            </w:pPr>
          </w:p>
        </w:tc>
        <w:tc>
          <w:tcPr>
            <w:tcW w:w="2520" w:type="dxa"/>
            <w:tcBorders>
              <w:right w:val="single" w:sz="8" w:space="0" w:color="4BACC6"/>
            </w:tcBorders>
            <w:vAlign w:val="bottom"/>
          </w:tcPr>
          <w:p w:rsidR="00CF16B6" w:rsidRDefault="00CF16B6">
            <w:pPr>
              <w:rPr>
                <w:sz w:val="24"/>
                <w:szCs w:val="24"/>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Clinical improvement has occurred (mild acidosis / ketosis</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vMerge w:val="restart"/>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When to change to</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may still be present)</w:t>
            </w:r>
          </w:p>
        </w:tc>
        <w:tc>
          <w:tcPr>
            <w:tcW w:w="0" w:type="dxa"/>
            <w:vAlign w:val="bottom"/>
          </w:tcPr>
          <w:p w:rsidR="00CF16B6" w:rsidRDefault="00CF16B6">
            <w:pPr>
              <w:rPr>
                <w:sz w:val="1"/>
                <w:szCs w:val="1"/>
              </w:rPr>
            </w:pPr>
          </w:p>
        </w:tc>
      </w:tr>
      <w:tr w:rsidR="00CF16B6">
        <w:trPr>
          <w:trHeight w:val="122"/>
        </w:trPr>
        <w:tc>
          <w:tcPr>
            <w:tcW w:w="1760" w:type="dxa"/>
            <w:tcBorders>
              <w:left w:val="single" w:sz="8" w:space="0" w:color="4BACC6"/>
              <w:right w:val="single" w:sz="8" w:space="0" w:color="4BACC6"/>
            </w:tcBorders>
            <w:vAlign w:val="bottom"/>
          </w:tcPr>
          <w:p w:rsidR="00CF16B6" w:rsidRDefault="00CF16B6">
            <w:pPr>
              <w:rPr>
                <w:sz w:val="10"/>
                <w:szCs w:val="10"/>
              </w:rPr>
            </w:pPr>
          </w:p>
        </w:tc>
        <w:tc>
          <w:tcPr>
            <w:tcW w:w="2520" w:type="dxa"/>
            <w:vMerge/>
            <w:tcBorders>
              <w:right w:val="single" w:sz="8" w:space="0" w:color="4BACC6"/>
            </w:tcBorders>
            <w:vAlign w:val="bottom"/>
          </w:tcPr>
          <w:p w:rsidR="00CF16B6" w:rsidRDefault="00CF16B6">
            <w:pPr>
              <w:rPr>
                <w:sz w:val="10"/>
                <w:szCs w:val="10"/>
              </w:rPr>
            </w:pPr>
          </w:p>
        </w:tc>
        <w:tc>
          <w:tcPr>
            <w:tcW w:w="5400" w:type="dxa"/>
            <w:vMerge w:val="restart"/>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When oral fluids are tolerated</w:t>
            </w:r>
          </w:p>
        </w:tc>
        <w:tc>
          <w:tcPr>
            <w:tcW w:w="0" w:type="dxa"/>
            <w:vAlign w:val="bottom"/>
          </w:tcPr>
          <w:p w:rsidR="00CF16B6" w:rsidRDefault="00CF16B6">
            <w:pPr>
              <w:rPr>
                <w:sz w:val="1"/>
                <w:szCs w:val="1"/>
              </w:rPr>
            </w:pPr>
          </w:p>
        </w:tc>
      </w:tr>
      <w:tr w:rsidR="00CF16B6">
        <w:trPr>
          <w:trHeight w:val="118"/>
        </w:trPr>
        <w:tc>
          <w:tcPr>
            <w:tcW w:w="1760" w:type="dxa"/>
            <w:tcBorders>
              <w:left w:val="single" w:sz="8" w:space="0" w:color="4BACC6"/>
              <w:right w:val="single" w:sz="8" w:space="0" w:color="4BACC6"/>
            </w:tcBorders>
            <w:vAlign w:val="bottom"/>
          </w:tcPr>
          <w:p w:rsidR="00CF16B6" w:rsidRDefault="00CF16B6">
            <w:pPr>
              <w:rPr>
                <w:sz w:val="10"/>
                <w:szCs w:val="10"/>
              </w:rPr>
            </w:pPr>
          </w:p>
        </w:tc>
        <w:tc>
          <w:tcPr>
            <w:tcW w:w="2520" w:type="dxa"/>
            <w:vMerge w:val="restart"/>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subcutaneous insulin</w:t>
            </w:r>
          </w:p>
        </w:tc>
        <w:tc>
          <w:tcPr>
            <w:tcW w:w="5400" w:type="dxa"/>
            <w:vMerge/>
            <w:tcBorders>
              <w:right w:val="single" w:sz="8" w:space="0" w:color="4BACC6"/>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5"/>
        </w:trPr>
        <w:tc>
          <w:tcPr>
            <w:tcW w:w="1760" w:type="dxa"/>
            <w:tcBorders>
              <w:left w:val="single" w:sz="8" w:space="0" w:color="4BACC6"/>
              <w:right w:val="single" w:sz="8" w:space="0" w:color="4BACC6"/>
            </w:tcBorders>
            <w:vAlign w:val="bottom"/>
          </w:tcPr>
          <w:p w:rsidR="00CF16B6" w:rsidRDefault="00CF16B6">
            <w:pPr>
              <w:rPr>
                <w:sz w:val="10"/>
                <w:szCs w:val="10"/>
              </w:rPr>
            </w:pPr>
          </w:p>
        </w:tc>
        <w:tc>
          <w:tcPr>
            <w:tcW w:w="2520" w:type="dxa"/>
            <w:vMerge/>
            <w:tcBorders>
              <w:right w:val="single" w:sz="8" w:space="0" w:color="4BACC6"/>
            </w:tcBorders>
            <w:vAlign w:val="bottom"/>
          </w:tcPr>
          <w:p w:rsidR="00CF16B6" w:rsidRDefault="00CF16B6">
            <w:pPr>
              <w:rPr>
                <w:sz w:val="10"/>
                <w:szCs w:val="10"/>
              </w:rPr>
            </w:pPr>
          </w:p>
        </w:tc>
        <w:tc>
          <w:tcPr>
            <w:tcW w:w="5400" w:type="dxa"/>
            <w:tcBorders>
              <w:right w:val="single" w:sz="8" w:space="0" w:color="4BACC6"/>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480"/>
        </w:trPr>
        <w:tc>
          <w:tcPr>
            <w:tcW w:w="1760" w:type="dxa"/>
            <w:tcBorders>
              <w:left w:val="single" w:sz="8" w:space="0" w:color="4BACC6"/>
              <w:right w:val="single" w:sz="8" w:space="0" w:color="4BACC6"/>
            </w:tcBorders>
            <w:vAlign w:val="bottom"/>
          </w:tcPr>
          <w:p w:rsidR="00CF16B6" w:rsidRDefault="00CF16B6">
            <w:pPr>
              <w:rPr>
                <w:sz w:val="24"/>
                <w:szCs w:val="24"/>
              </w:rPr>
            </w:pPr>
          </w:p>
        </w:tc>
        <w:tc>
          <w:tcPr>
            <w:tcW w:w="2520" w:type="dxa"/>
            <w:tcBorders>
              <w:right w:val="single" w:sz="8" w:space="0" w:color="4BACC6"/>
            </w:tcBorders>
            <w:vAlign w:val="bottom"/>
          </w:tcPr>
          <w:p w:rsidR="00CF16B6" w:rsidRDefault="00CF16B6">
            <w:pPr>
              <w:rPr>
                <w:sz w:val="24"/>
                <w:szCs w:val="24"/>
              </w:rPr>
            </w:pP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Do not stop the IV insulin infusion until 60 minutes after</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 xml:space="preserve">How to </w:t>
            </w:r>
            <w:r>
              <w:rPr>
                <w:rFonts w:ascii="Tahoma" w:eastAsia="Tahoma" w:hAnsi="Tahoma" w:cs="Tahoma"/>
                <w:sz w:val="20"/>
                <w:szCs w:val="20"/>
              </w:rPr>
              <w:t>change to</w:t>
            </w:r>
          </w:p>
        </w:tc>
        <w:tc>
          <w:tcPr>
            <w:tcW w:w="540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the first subcutaneous injection of short or rapid acting</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subcutaneous insulin</w:t>
            </w:r>
          </w:p>
        </w:tc>
        <w:tc>
          <w:tcPr>
            <w:tcW w:w="540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insulin</w:t>
            </w:r>
          </w:p>
        </w:tc>
        <w:tc>
          <w:tcPr>
            <w:tcW w:w="0" w:type="dxa"/>
            <w:vAlign w:val="bottom"/>
          </w:tcPr>
          <w:p w:rsidR="00CF16B6" w:rsidRDefault="00CF16B6">
            <w:pPr>
              <w:rPr>
                <w:sz w:val="1"/>
                <w:szCs w:val="1"/>
              </w:rPr>
            </w:pPr>
          </w:p>
        </w:tc>
      </w:tr>
      <w:tr w:rsidR="00CF16B6">
        <w:trPr>
          <w:trHeight w:val="244"/>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5400" w:type="dxa"/>
            <w:tcBorders>
              <w:bottom w:val="single" w:sz="8" w:space="0" w:color="4BACC6"/>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38"/>
        </w:trPr>
        <w:tc>
          <w:tcPr>
            <w:tcW w:w="176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Potassium</w:t>
            </w: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Ideally, start replacement</w:t>
            </w:r>
          </w:p>
        </w:tc>
        <w:tc>
          <w:tcPr>
            <w:tcW w:w="540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Add Potassium chloride 40 mmol in  each litre of Saline</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replacement</w:t>
            </w: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when the serum</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infusion</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 xml:space="preserve">potassium is </w:t>
            </w:r>
            <w:r>
              <w:rPr>
                <w:rFonts w:ascii="Tahoma" w:eastAsia="Tahoma" w:hAnsi="Tahoma" w:cs="Tahoma"/>
                <w:sz w:val="20"/>
                <w:szCs w:val="20"/>
              </w:rPr>
              <w:t>known or</w:t>
            </w:r>
          </w:p>
        </w:tc>
        <w:tc>
          <w:tcPr>
            <w:tcW w:w="5400" w:type="dxa"/>
            <w:tcBorders>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urine output has been</w:t>
            </w:r>
          </w:p>
        </w:tc>
        <w:tc>
          <w:tcPr>
            <w:tcW w:w="54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documented</w:t>
            </w:r>
          </w:p>
        </w:tc>
        <w:tc>
          <w:tcPr>
            <w:tcW w:w="5400" w:type="dxa"/>
            <w:tcBorders>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Where Possible-ECG does</w:t>
            </w:r>
          </w:p>
        </w:tc>
        <w:tc>
          <w:tcPr>
            <w:tcW w:w="54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not show elevated T</w:t>
            </w:r>
          </w:p>
        </w:tc>
        <w:tc>
          <w:tcPr>
            <w:tcW w:w="5400" w:type="dxa"/>
            <w:tcBorders>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wave and the insulin is</w:t>
            </w:r>
          </w:p>
        </w:tc>
        <w:tc>
          <w:tcPr>
            <w:tcW w:w="5400" w:type="dxa"/>
            <w:tcBorders>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about to start</w:t>
            </w:r>
          </w:p>
        </w:tc>
        <w:tc>
          <w:tcPr>
            <w:tcW w:w="5400" w:type="dxa"/>
            <w:tcBorders>
              <w:right w:val="single" w:sz="8" w:space="0" w:color="4BACC6"/>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3"/>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5400" w:type="dxa"/>
            <w:tcBorders>
              <w:bottom w:val="single" w:sz="8" w:space="0" w:color="4BACC6"/>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1"/>
        </w:trPr>
        <w:tc>
          <w:tcPr>
            <w:tcW w:w="176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Correction of</w:t>
            </w: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No bicarbonate</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Fluid and insulin usually will correct the acidosis</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bottom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acidosis</w:t>
            </w: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5400" w:type="dxa"/>
            <w:tcBorders>
              <w:bottom w:val="single" w:sz="8" w:space="0" w:color="4BACC6"/>
              <w:right w:val="single" w:sz="8" w:space="0" w:color="4BACC6"/>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bottom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Treat infection</w:t>
            </w: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5400" w:type="dxa"/>
            <w:tcBorders>
              <w:bottom w:val="single" w:sz="8" w:space="0" w:color="4BACC6"/>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Give antibiotics accordingly</w:t>
            </w:r>
          </w:p>
        </w:tc>
        <w:tc>
          <w:tcPr>
            <w:tcW w:w="0" w:type="dxa"/>
            <w:vAlign w:val="bottom"/>
          </w:tcPr>
          <w:p w:rsidR="00CF16B6" w:rsidRDefault="00CF16B6">
            <w:pPr>
              <w:rPr>
                <w:sz w:val="1"/>
                <w:szCs w:val="1"/>
              </w:rPr>
            </w:pPr>
          </w:p>
        </w:tc>
      </w:tr>
      <w:tr w:rsidR="00CF16B6">
        <w:trPr>
          <w:trHeight w:val="239"/>
        </w:trPr>
        <w:tc>
          <w:tcPr>
            <w:tcW w:w="176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Monitoring</w:t>
            </w:r>
          </w:p>
        </w:tc>
        <w:tc>
          <w:tcPr>
            <w:tcW w:w="252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Vital signs</w:t>
            </w:r>
          </w:p>
        </w:tc>
        <w:tc>
          <w:tcPr>
            <w:tcW w:w="540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Half hourly- HR, T, RR, Level of consciousness, Hourly-</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Record fluid intake,</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RBG, rehydration, urine ketones ,BP, fluid input and</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insulin therapy and urine</w:t>
            </w:r>
          </w:p>
        </w:tc>
        <w:tc>
          <w:tcPr>
            <w:tcW w:w="540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output</w:t>
            </w:r>
          </w:p>
        </w:tc>
        <w:tc>
          <w:tcPr>
            <w:tcW w:w="0" w:type="dxa"/>
            <w:vAlign w:val="bottom"/>
          </w:tcPr>
          <w:p w:rsidR="00CF16B6" w:rsidRDefault="00CF16B6">
            <w:pPr>
              <w:rPr>
                <w:sz w:val="1"/>
                <w:szCs w:val="1"/>
              </w:rPr>
            </w:pPr>
          </w:p>
        </w:tc>
      </w:tr>
      <w:tr w:rsidR="00CF16B6">
        <w:trPr>
          <w:trHeight w:val="242"/>
        </w:trPr>
        <w:tc>
          <w:tcPr>
            <w:tcW w:w="1760" w:type="dxa"/>
            <w:tcBorders>
              <w:left w:val="single" w:sz="8" w:space="0" w:color="4BACC6"/>
              <w:right w:val="single" w:sz="8" w:space="0" w:color="4BACC6"/>
            </w:tcBorders>
            <w:vAlign w:val="bottom"/>
          </w:tcPr>
          <w:p w:rsidR="00CF16B6" w:rsidRDefault="00CF16B6">
            <w:pPr>
              <w:rPr>
                <w:sz w:val="21"/>
                <w:szCs w:val="21"/>
              </w:rPr>
            </w:pPr>
          </w:p>
        </w:tc>
        <w:tc>
          <w:tcPr>
            <w:tcW w:w="252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output</w:t>
            </w:r>
          </w:p>
        </w:tc>
        <w:tc>
          <w:tcPr>
            <w:tcW w:w="540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 xml:space="preserve">4 </w:t>
            </w:r>
            <w:r>
              <w:rPr>
                <w:rFonts w:ascii="Tahoma" w:eastAsia="Tahoma" w:hAnsi="Tahoma" w:cs="Tahoma"/>
                <w:sz w:val="20"/>
                <w:szCs w:val="20"/>
              </w:rPr>
              <w:t>Hourly- Urea, electrolyte</w:t>
            </w:r>
          </w:p>
        </w:tc>
        <w:tc>
          <w:tcPr>
            <w:tcW w:w="0" w:type="dxa"/>
            <w:vAlign w:val="bottom"/>
          </w:tcPr>
          <w:p w:rsidR="00CF16B6" w:rsidRDefault="00CF16B6">
            <w:pPr>
              <w:rPr>
                <w:sz w:val="1"/>
                <w:szCs w:val="1"/>
              </w:rPr>
            </w:pPr>
          </w:p>
        </w:tc>
      </w:tr>
      <w:tr w:rsidR="00CF16B6">
        <w:trPr>
          <w:trHeight w:val="240"/>
        </w:trPr>
        <w:tc>
          <w:tcPr>
            <w:tcW w:w="1760" w:type="dxa"/>
            <w:tcBorders>
              <w:left w:val="single" w:sz="8" w:space="0" w:color="4BACC6"/>
              <w:right w:val="single" w:sz="8" w:space="0" w:color="4BACC6"/>
            </w:tcBorders>
            <w:vAlign w:val="bottom"/>
          </w:tcPr>
          <w:p w:rsidR="00CF16B6" w:rsidRDefault="00CF16B6">
            <w:pPr>
              <w:rPr>
                <w:sz w:val="20"/>
                <w:szCs w:val="20"/>
              </w:rPr>
            </w:pPr>
          </w:p>
        </w:tc>
        <w:tc>
          <w:tcPr>
            <w:tcW w:w="2520" w:type="dxa"/>
            <w:tcBorders>
              <w:right w:val="single" w:sz="8" w:space="0" w:color="4BACC6"/>
            </w:tcBorders>
            <w:vAlign w:val="bottom"/>
          </w:tcPr>
          <w:p w:rsidR="00CF16B6" w:rsidRDefault="00CF16B6">
            <w:pPr>
              <w:rPr>
                <w:sz w:val="20"/>
                <w:szCs w:val="20"/>
              </w:rPr>
            </w:pPr>
          </w:p>
        </w:tc>
        <w:tc>
          <w:tcPr>
            <w:tcW w:w="540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once urine ketones are absent consider making transition</w:t>
            </w:r>
          </w:p>
        </w:tc>
        <w:tc>
          <w:tcPr>
            <w:tcW w:w="0" w:type="dxa"/>
            <w:vAlign w:val="bottom"/>
          </w:tcPr>
          <w:p w:rsidR="00CF16B6" w:rsidRDefault="00CF16B6">
            <w:pPr>
              <w:rPr>
                <w:sz w:val="1"/>
                <w:szCs w:val="1"/>
              </w:rPr>
            </w:pPr>
          </w:p>
        </w:tc>
      </w:tr>
      <w:tr w:rsidR="00CF16B6">
        <w:trPr>
          <w:trHeight w:val="245"/>
        </w:trPr>
        <w:tc>
          <w:tcPr>
            <w:tcW w:w="176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2520" w:type="dxa"/>
            <w:tcBorders>
              <w:bottom w:val="single" w:sz="8" w:space="0" w:color="4BACC6"/>
              <w:right w:val="single" w:sz="8" w:space="0" w:color="4BACC6"/>
            </w:tcBorders>
            <w:vAlign w:val="bottom"/>
          </w:tcPr>
          <w:p w:rsidR="00CF16B6" w:rsidRDefault="00CF16B6">
            <w:pPr>
              <w:rPr>
                <w:sz w:val="21"/>
                <w:szCs w:val="21"/>
              </w:rPr>
            </w:pPr>
          </w:p>
        </w:tc>
        <w:tc>
          <w:tcPr>
            <w:tcW w:w="5400" w:type="dxa"/>
            <w:tcBorders>
              <w:bottom w:val="single" w:sz="8" w:space="0" w:color="4BACC6"/>
              <w:right w:val="single" w:sz="8" w:space="0" w:color="4BACC6"/>
            </w:tcBorders>
            <w:vAlign w:val="bottom"/>
          </w:tcPr>
          <w:p w:rsidR="00CF16B6" w:rsidRDefault="00E30262">
            <w:pPr>
              <w:ind w:left="80"/>
              <w:rPr>
                <w:sz w:val="20"/>
                <w:szCs w:val="20"/>
              </w:rPr>
            </w:pPr>
            <w:r>
              <w:rPr>
                <w:rFonts w:ascii="Tahoma" w:eastAsia="Tahoma" w:hAnsi="Tahoma" w:cs="Tahoma"/>
                <w:sz w:val="20"/>
                <w:szCs w:val="20"/>
              </w:rPr>
              <w:t>to subcutaneous insulin</w:t>
            </w:r>
          </w:p>
        </w:tc>
        <w:tc>
          <w:tcPr>
            <w:tcW w:w="0" w:type="dxa"/>
            <w:vAlign w:val="bottom"/>
          </w:tcPr>
          <w:p w:rsidR="00CF16B6" w:rsidRDefault="00CF16B6">
            <w:pPr>
              <w:rPr>
                <w:sz w:val="1"/>
                <w:szCs w:val="1"/>
              </w:rPr>
            </w:pPr>
          </w:p>
        </w:tc>
      </w:tr>
    </w:tbl>
    <w:p w:rsidR="00CF16B6" w:rsidRDefault="00CF16B6">
      <w:pPr>
        <w:spacing w:line="261" w:lineRule="exact"/>
        <w:rPr>
          <w:sz w:val="20"/>
          <w:szCs w:val="20"/>
        </w:rPr>
      </w:pPr>
    </w:p>
    <w:p w:rsidR="00CF16B6" w:rsidRDefault="00E30262" w:rsidP="00E30262">
      <w:pPr>
        <w:numPr>
          <w:ilvl w:val="0"/>
          <w:numId w:val="1207"/>
        </w:numPr>
        <w:tabs>
          <w:tab w:val="left" w:pos="480"/>
        </w:tabs>
        <w:ind w:left="480" w:hanging="360"/>
        <w:rPr>
          <w:rFonts w:ascii="Symbol" w:eastAsia="Symbol" w:hAnsi="Symbol" w:cs="Symbol"/>
        </w:rPr>
      </w:pPr>
      <w:r>
        <w:rPr>
          <w:rFonts w:ascii="Tahoma" w:eastAsia="Tahoma" w:hAnsi="Tahoma" w:cs="Tahoma"/>
          <w:b/>
          <w:bCs/>
        </w:rPr>
        <w:t>Fluid calculation</w:t>
      </w:r>
    </w:p>
    <w:p w:rsidR="00CF16B6" w:rsidRDefault="00E30262">
      <w:pPr>
        <w:spacing w:line="237" w:lineRule="auto"/>
        <w:ind w:left="120"/>
        <w:rPr>
          <w:sz w:val="20"/>
          <w:szCs w:val="20"/>
        </w:rPr>
      </w:pPr>
      <w:r>
        <w:rPr>
          <w:rFonts w:ascii="Arial" w:eastAsia="Arial" w:hAnsi="Arial" w:cs="Arial"/>
        </w:rPr>
        <w:t xml:space="preserve">—  </w:t>
      </w:r>
      <w:r>
        <w:rPr>
          <w:rFonts w:ascii="Tahoma" w:eastAsia="Tahoma" w:hAnsi="Tahoma" w:cs="Tahoma"/>
        </w:rPr>
        <w:t>Requirements = DEFICIT + MAINTENANCE</w:t>
      </w:r>
    </w:p>
    <w:p w:rsidR="00CF16B6" w:rsidRDefault="00E30262">
      <w:pPr>
        <w:tabs>
          <w:tab w:val="left" w:pos="1540"/>
        </w:tabs>
        <w:ind w:left="120"/>
        <w:rPr>
          <w:sz w:val="20"/>
          <w:szCs w:val="20"/>
        </w:rPr>
      </w:pPr>
      <w:r>
        <w:rPr>
          <w:rFonts w:ascii="Arial" w:eastAsia="Arial" w:hAnsi="Arial" w:cs="Arial"/>
        </w:rPr>
        <w:t xml:space="preserve">—  </w:t>
      </w:r>
      <w:r>
        <w:rPr>
          <w:rFonts w:ascii="Tahoma" w:eastAsia="Tahoma" w:hAnsi="Tahoma" w:cs="Tahoma"/>
        </w:rPr>
        <w:t>Calculate</w:t>
      </w:r>
      <w:r>
        <w:rPr>
          <w:sz w:val="20"/>
          <w:szCs w:val="20"/>
        </w:rPr>
        <w:tab/>
      </w:r>
      <w:r>
        <w:rPr>
          <w:rFonts w:ascii="Tahoma" w:eastAsia="Tahoma" w:hAnsi="Tahoma" w:cs="Tahoma"/>
          <w:sz w:val="21"/>
          <w:szCs w:val="21"/>
        </w:rPr>
        <w:t>DEFICIT = estimated % dehydration x body weight (kg)</w:t>
      </w:r>
    </w:p>
    <w:p w:rsidR="00CF16B6" w:rsidRDefault="00E30262" w:rsidP="00E30262">
      <w:pPr>
        <w:numPr>
          <w:ilvl w:val="0"/>
          <w:numId w:val="1208"/>
        </w:numPr>
        <w:tabs>
          <w:tab w:val="left" w:pos="1200"/>
        </w:tabs>
        <w:spacing w:line="222" w:lineRule="auto"/>
        <w:ind w:left="1200" w:hanging="360"/>
        <w:rPr>
          <w:rFonts w:ascii="Courier New" w:eastAsia="Courier New" w:hAnsi="Courier New" w:cs="Courier New"/>
        </w:rPr>
      </w:pPr>
      <w:r>
        <w:rPr>
          <w:rFonts w:ascii="Tahoma" w:eastAsia="Tahoma" w:hAnsi="Tahoma" w:cs="Tahoma"/>
        </w:rPr>
        <w:t xml:space="preserve">Assume weight </w:t>
      </w:r>
      <w:r>
        <w:rPr>
          <w:rFonts w:ascii="Tahoma" w:eastAsia="Tahoma" w:hAnsi="Tahoma" w:cs="Tahoma"/>
        </w:rPr>
        <w:t>loss is 10% for all children in  DKA</w:t>
      </w:r>
    </w:p>
    <w:p w:rsidR="00CF16B6" w:rsidRDefault="00E30262">
      <w:pPr>
        <w:spacing w:line="20" w:lineRule="exact"/>
        <w:rPr>
          <w:sz w:val="20"/>
          <w:szCs w:val="20"/>
        </w:rPr>
      </w:pPr>
      <w:r>
        <w:rPr>
          <w:noProof/>
          <w:sz w:val="20"/>
          <w:szCs w:val="20"/>
        </w:rPr>
        <w:drawing>
          <wp:anchor distT="0" distB="0" distL="114300" distR="114300" simplePos="0" relativeHeight="251751936" behindDoc="1" locked="0" layoutInCell="0" allowOverlap="1">
            <wp:simplePos x="0" y="0"/>
            <wp:positionH relativeFrom="column">
              <wp:posOffset>58420</wp:posOffset>
            </wp:positionH>
            <wp:positionV relativeFrom="paragraph">
              <wp:posOffset>191770</wp:posOffset>
            </wp:positionV>
            <wp:extent cx="5981065" cy="635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5" w:lineRule="exact"/>
        <w:rPr>
          <w:sz w:val="20"/>
          <w:szCs w:val="20"/>
        </w:rPr>
      </w:pPr>
    </w:p>
    <w:p w:rsidR="00CF16B6" w:rsidRDefault="00E30262">
      <w:pPr>
        <w:ind w:left="120"/>
        <w:rPr>
          <w:sz w:val="20"/>
          <w:szCs w:val="20"/>
        </w:rPr>
      </w:pPr>
      <w:r>
        <w:rPr>
          <w:rFonts w:ascii="Calibri" w:eastAsia="Calibri" w:hAnsi="Calibri" w:cs="Calibri"/>
        </w:rPr>
        <w:t xml:space="preserve">236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260" w:bottom="428" w:left="1320" w:header="0" w:footer="0" w:gutter="0"/>
          <w:cols w:space="720" w:equalWidth="0">
            <w:col w:w="9660"/>
          </w:cols>
        </w:sectPr>
      </w:pPr>
    </w:p>
    <w:p w:rsidR="00CF16B6" w:rsidRDefault="00E30262">
      <w:pPr>
        <w:ind w:left="120"/>
        <w:rPr>
          <w:sz w:val="20"/>
          <w:szCs w:val="20"/>
        </w:rPr>
      </w:pPr>
      <w:bookmarkStart w:id="259" w:name="page259"/>
      <w:bookmarkEnd w:id="259"/>
      <w:r>
        <w:rPr>
          <w:rFonts w:ascii="Arial" w:eastAsia="Arial" w:hAnsi="Arial" w:cs="Arial"/>
        </w:rPr>
        <w:lastRenderedPageBreak/>
        <w:t xml:space="preserve">—  </w:t>
      </w:r>
      <w:r>
        <w:rPr>
          <w:rFonts w:ascii="Tahoma" w:eastAsia="Tahoma" w:hAnsi="Tahoma" w:cs="Tahoma"/>
        </w:rPr>
        <w:t>Calculate  MAINTENANCE</w:t>
      </w:r>
    </w:p>
    <w:p w:rsidR="00CF16B6" w:rsidRDefault="00E30262">
      <w:pPr>
        <w:spacing w:line="237" w:lineRule="auto"/>
        <w:ind w:left="480" w:hanging="360"/>
        <w:jc w:val="right"/>
        <w:rPr>
          <w:sz w:val="20"/>
          <w:szCs w:val="20"/>
        </w:rPr>
      </w:pPr>
      <w:r>
        <w:rPr>
          <w:rFonts w:ascii="Arial" w:eastAsia="Arial" w:hAnsi="Arial" w:cs="Arial"/>
        </w:rPr>
        <w:t xml:space="preserve">—  </w:t>
      </w:r>
      <w:r>
        <w:rPr>
          <w:rFonts w:ascii="Tahoma" w:eastAsia="Tahoma" w:hAnsi="Tahoma" w:cs="Tahoma"/>
        </w:rPr>
        <w:t>Then add</w:t>
      </w:r>
      <w:r>
        <w:rPr>
          <w:rFonts w:ascii="Arial" w:eastAsia="Arial" w:hAnsi="Arial" w:cs="Arial"/>
        </w:rPr>
        <w:t xml:space="preserve"> </w:t>
      </w:r>
      <w:r>
        <w:rPr>
          <w:rFonts w:ascii="Tahoma" w:eastAsia="Tahoma" w:hAnsi="Tahoma" w:cs="Tahoma"/>
          <w:b/>
          <w:bCs/>
        </w:rPr>
        <w:t>DEFICIT</w:t>
      </w:r>
      <w:r>
        <w:rPr>
          <w:rFonts w:ascii="Arial" w:eastAsia="Arial" w:hAnsi="Arial" w:cs="Arial"/>
        </w:rPr>
        <w:t xml:space="preserve"> </w:t>
      </w:r>
      <w:r>
        <w:rPr>
          <w:rFonts w:ascii="Tahoma" w:eastAsia="Tahoma" w:hAnsi="Tahoma" w:cs="Tahoma"/>
        </w:rPr>
        <w:t>to</w:t>
      </w:r>
      <w:r>
        <w:rPr>
          <w:rFonts w:ascii="Arial" w:eastAsia="Arial" w:hAnsi="Arial" w:cs="Arial"/>
        </w:rPr>
        <w:t xml:space="preserve"> </w:t>
      </w:r>
      <w:r>
        <w:rPr>
          <w:rFonts w:ascii="Tahoma" w:eastAsia="Tahoma" w:hAnsi="Tahoma" w:cs="Tahoma"/>
          <w:b/>
          <w:bCs/>
        </w:rPr>
        <w:t>48 HOURS MAINTENANCE</w:t>
      </w:r>
      <w:r>
        <w:rPr>
          <w:rFonts w:ascii="Arial" w:eastAsia="Arial" w:hAnsi="Arial" w:cs="Arial"/>
        </w:rPr>
        <w:t xml:space="preserve"> </w:t>
      </w:r>
      <w:r>
        <w:rPr>
          <w:rFonts w:ascii="Tahoma" w:eastAsia="Tahoma" w:hAnsi="Tahoma" w:cs="Tahoma"/>
        </w:rPr>
        <w:t>and replace this volume evenly over 48</w:t>
      </w:r>
      <w:r>
        <w:rPr>
          <w:rFonts w:ascii="Arial" w:eastAsia="Arial" w:hAnsi="Arial" w:cs="Arial"/>
        </w:rPr>
        <w:t xml:space="preserve"> </w:t>
      </w:r>
      <w:r>
        <w:rPr>
          <w:rFonts w:ascii="Tahoma" w:eastAsia="Tahoma" w:hAnsi="Tahoma" w:cs="Tahoma"/>
        </w:rPr>
        <w:t xml:space="preserve">hours  as  </w:t>
      </w:r>
      <w:r>
        <w:rPr>
          <w:rFonts w:ascii="Tahoma" w:eastAsia="Tahoma" w:hAnsi="Tahoma" w:cs="Tahoma"/>
          <w:b/>
          <w:bCs/>
        </w:rPr>
        <w:t xml:space="preserve">Normal  Saline  0.9%  initially  (OR  a  balanced  salt  </w:t>
      </w:r>
      <w:r>
        <w:rPr>
          <w:rFonts w:ascii="Tahoma" w:eastAsia="Tahoma" w:hAnsi="Tahoma" w:cs="Tahoma"/>
          <w:b/>
          <w:bCs/>
        </w:rPr>
        <w:t>solution  such  as</w:t>
      </w:r>
    </w:p>
    <w:p w:rsidR="00CF16B6" w:rsidRDefault="00CF16B6">
      <w:pPr>
        <w:spacing w:line="2" w:lineRule="exact"/>
        <w:rPr>
          <w:sz w:val="20"/>
          <w:szCs w:val="20"/>
        </w:rPr>
      </w:pPr>
    </w:p>
    <w:p w:rsidR="00CF16B6" w:rsidRDefault="00E30262">
      <w:pPr>
        <w:ind w:left="480"/>
        <w:rPr>
          <w:sz w:val="20"/>
          <w:szCs w:val="20"/>
        </w:rPr>
      </w:pPr>
      <w:r>
        <w:rPr>
          <w:rFonts w:ascii="Tahoma" w:eastAsia="Tahoma" w:hAnsi="Tahoma" w:cs="Tahoma"/>
          <w:b/>
          <w:bCs/>
        </w:rPr>
        <w:t>Ringer’s lactate or acetate).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8" w:lineRule="exact"/>
        <w:rPr>
          <w:sz w:val="20"/>
          <w:szCs w:val="20"/>
        </w:rPr>
      </w:pPr>
    </w:p>
    <w:p w:rsidR="00CF16B6" w:rsidRDefault="00E30262">
      <w:pPr>
        <w:ind w:left="480"/>
        <w:rPr>
          <w:sz w:val="20"/>
          <w:szCs w:val="20"/>
        </w:rPr>
      </w:pPr>
      <w:r>
        <w:rPr>
          <w:rFonts w:ascii="Tahoma" w:eastAsia="Tahoma" w:hAnsi="Tahoma" w:cs="Tahoma"/>
          <w:b/>
          <w:bCs/>
        </w:rPr>
        <w:t>Table 8: Fluid Calculations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52960" behindDoc="1" locked="0" layoutInCell="0" allowOverlap="1">
                <wp:simplePos x="0" y="0"/>
                <wp:positionH relativeFrom="column">
                  <wp:posOffset>1270</wp:posOffset>
                </wp:positionH>
                <wp:positionV relativeFrom="paragraph">
                  <wp:posOffset>175895</wp:posOffset>
                </wp:positionV>
                <wp:extent cx="5054600" cy="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4600" cy="4763"/>
                        </a:xfrm>
                        <a:prstGeom prst="line">
                          <a:avLst/>
                        </a:prstGeom>
                        <a:solidFill>
                          <a:srgbClr val="FFFFFF"/>
                        </a:solidFill>
                        <a:ln w="12192">
                          <a:solidFill>
                            <a:srgbClr val="4BACC6"/>
                          </a:solidFill>
                          <a:miter lim="800000"/>
                          <a:headEnd/>
                          <a:tailEnd/>
                        </a:ln>
                      </wps:spPr>
                      <wps:bodyPr/>
                    </wps:wsp>
                  </a:graphicData>
                </a:graphic>
              </wp:anchor>
            </w:drawing>
          </mc:Choice>
          <mc:Fallback>
            <w:pict>
              <v:line w14:anchorId="5F9B94CF" id="Shape 523"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1pt,13.85pt" to="398.1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" o:allowincell="f" filled="t" strokecolor="#4bacc6"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53984" behindDoc="1" locked="0" layoutInCell="0" allowOverlap="1">
                <wp:simplePos x="0" y="0"/>
                <wp:positionH relativeFrom="column">
                  <wp:posOffset>7620</wp:posOffset>
                </wp:positionH>
                <wp:positionV relativeFrom="paragraph">
                  <wp:posOffset>169545</wp:posOffset>
                </wp:positionV>
                <wp:extent cx="0" cy="1163320"/>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63320"/>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1DA4ECF9" id="Shape 524"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6pt,13.35pt" to=".6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755008" behindDoc="1" locked="0" layoutInCell="0" allowOverlap="1">
                <wp:simplePos x="0" y="0"/>
                <wp:positionH relativeFrom="column">
                  <wp:posOffset>1734820</wp:posOffset>
                </wp:positionH>
                <wp:positionV relativeFrom="paragraph">
                  <wp:posOffset>169545</wp:posOffset>
                </wp:positionV>
                <wp:extent cx="0" cy="116332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63320"/>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6BC2C117" id="Shape 525"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136.6pt,13.35pt" to="136.6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" o:allowincell="f" filled="t" strokecolor="#4bacc6"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756032" behindDoc="1" locked="0" layoutInCell="0" allowOverlap="1">
                <wp:simplePos x="0" y="0"/>
                <wp:positionH relativeFrom="column">
                  <wp:posOffset>3277235</wp:posOffset>
                </wp:positionH>
                <wp:positionV relativeFrom="paragraph">
                  <wp:posOffset>169545</wp:posOffset>
                </wp:positionV>
                <wp:extent cx="0" cy="1163320"/>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63320"/>
                        </a:xfrm>
                        <a:prstGeom prst="line">
                          <a:avLst/>
                        </a:prstGeom>
                        <a:solidFill>
                          <a:srgbClr val="FFFFFF"/>
                        </a:solidFill>
                        <a:ln w="12192">
                          <a:solidFill>
                            <a:srgbClr val="4BACC6"/>
                          </a:solidFill>
                          <a:miter lim="800000"/>
                          <a:headEnd/>
                          <a:tailEnd/>
                        </a:ln>
                      </wps:spPr>
                      <wps:bodyPr/>
                    </wps:wsp>
                  </a:graphicData>
                </a:graphic>
              </wp:anchor>
            </w:drawing>
          </mc:Choice>
          <mc:Fallback>
            <w:pict>
              <v:line w14:anchorId="13AB3866" id="Shape 526" o:spid="_x0000_s102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258.05pt,13.35pt" to="258.0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" o:allowincell="f" filled="t" strokecolor="#4bacc6"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57056" behindDoc="1" locked="0" layoutInCell="0" allowOverlap="1">
                <wp:simplePos x="0" y="0"/>
                <wp:positionH relativeFrom="column">
                  <wp:posOffset>5049520</wp:posOffset>
                </wp:positionH>
                <wp:positionV relativeFrom="paragraph">
                  <wp:posOffset>169545</wp:posOffset>
                </wp:positionV>
                <wp:extent cx="0" cy="1163320"/>
                <wp:effectExtent l="0" t="0" r="0" b="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63320"/>
                        </a:xfrm>
                        <a:prstGeom prst="line">
                          <a:avLst/>
                        </a:prstGeom>
                        <a:solidFill>
                          <a:srgbClr val="FFFFFF"/>
                        </a:solidFill>
                        <a:ln w="12191">
                          <a:solidFill>
                            <a:srgbClr val="4BACC6"/>
                          </a:solidFill>
                          <a:miter lim="800000"/>
                          <a:headEnd/>
                          <a:tailEnd/>
                        </a:ln>
                      </wps:spPr>
                      <wps:bodyPr/>
                    </wps:wsp>
                  </a:graphicData>
                </a:graphic>
              </wp:anchor>
            </w:drawing>
          </mc:Choice>
          <mc:Fallback>
            <w:pict>
              <v:line w14:anchorId="2E32A4A5" id="Shape 527"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397.6pt,13.35pt" to="397.6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" o:allowincell="f" filled="t" strokecolor="#4bacc6" strokeweight=".33864mm">
                <v:stroke joinstyle="miter"/>
                <o:lock v:ext="edit" shapetype="f"/>
              </v:line>
            </w:pict>
          </mc:Fallback>
        </mc:AlternateContent>
      </w:r>
    </w:p>
    <w:p w:rsidR="00CF16B6" w:rsidRDefault="00CF16B6">
      <w:pPr>
        <w:spacing w:line="26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2140"/>
        <w:gridCol w:w="3480"/>
      </w:tblGrid>
      <w:tr w:rsidR="00CF16B6">
        <w:trPr>
          <w:trHeight w:val="241"/>
        </w:trPr>
        <w:tc>
          <w:tcPr>
            <w:tcW w:w="2340" w:type="dxa"/>
            <w:vAlign w:val="bottom"/>
          </w:tcPr>
          <w:p w:rsidR="00CF16B6" w:rsidRDefault="00E30262">
            <w:pPr>
              <w:ind w:right="380"/>
              <w:jc w:val="right"/>
              <w:rPr>
                <w:sz w:val="20"/>
                <w:szCs w:val="20"/>
              </w:rPr>
            </w:pPr>
            <w:r>
              <w:rPr>
                <w:rFonts w:ascii="Tahoma" w:eastAsia="Tahoma" w:hAnsi="Tahoma" w:cs="Tahoma"/>
                <w:b/>
                <w:bCs/>
                <w:sz w:val="20"/>
                <w:szCs w:val="20"/>
              </w:rPr>
              <w:t>Approximate Age</w:t>
            </w:r>
          </w:p>
        </w:tc>
        <w:tc>
          <w:tcPr>
            <w:tcW w:w="2140" w:type="dxa"/>
            <w:vAlign w:val="bottom"/>
          </w:tcPr>
          <w:p w:rsidR="00CF16B6" w:rsidRDefault="00E30262">
            <w:pPr>
              <w:ind w:right="80"/>
              <w:jc w:val="center"/>
              <w:rPr>
                <w:sz w:val="20"/>
                <w:szCs w:val="20"/>
              </w:rPr>
            </w:pPr>
            <w:r>
              <w:rPr>
                <w:rFonts w:ascii="Tahoma" w:eastAsia="Tahoma" w:hAnsi="Tahoma" w:cs="Tahoma"/>
                <w:b/>
                <w:bCs/>
                <w:w w:val="99"/>
                <w:sz w:val="20"/>
                <w:szCs w:val="20"/>
              </w:rPr>
              <w:t>Weight</w:t>
            </w:r>
          </w:p>
        </w:tc>
        <w:tc>
          <w:tcPr>
            <w:tcW w:w="3480" w:type="dxa"/>
            <w:vAlign w:val="bottom"/>
          </w:tcPr>
          <w:p w:rsidR="00CF16B6" w:rsidRDefault="00E30262">
            <w:pPr>
              <w:ind w:right="400"/>
              <w:jc w:val="right"/>
              <w:rPr>
                <w:sz w:val="20"/>
                <w:szCs w:val="20"/>
              </w:rPr>
            </w:pPr>
            <w:r>
              <w:rPr>
                <w:rFonts w:ascii="Tahoma" w:eastAsia="Tahoma" w:hAnsi="Tahoma" w:cs="Tahoma"/>
                <w:b/>
                <w:bCs/>
                <w:sz w:val="20"/>
                <w:szCs w:val="20"/>
              </w:rPr>
              <w:t>MAINTENANCE FLUID</w:t>
            </w:r>
          </w:p>
        </w:tc>
      </w:tr>
      <w:tr w:rsidR="00CF16B6">
        <w:trPr>
          <w:trHeight w:val="245"/>
        </w:trPr>
        <w:tc>
          <w:tcPr>
            <w:tcW w:w="2340" w:type="dxa"/>
            <w:tcBorders>
              <w:bottom w:val="single" w:sz="8" w:space="0" w:color="4BACC6"/>
            </w:tcBorders>
            <w:vAlign w:val="bottom"/>
          </w:tcPr>
          <w:p w:rsidR="00CF16B6" w:rsidRDefault="00E30262">
            <w:pPr>
              <w:ind w:right="1040"/>
              <w:jc w:val="right"/>
              <w:rPr>
                <w:sz w:val="20"/>
                <w:szCs w:val="20"/>
              </w:rPr>
            </w:pPr>
            <w:r>
              <w:rPr>
                <w:rFonts w:ascii="Tahoma" w:eastAsia="Tahoma" w:hAnsi="Tahoma" w:cs="Tahoma"/>
                <w:b/>
                <w:bCs/>
                <w:sz w:val="20"/>
                <w:szCs w:val="20"/>
              </w:rPr>
              <w:t>(years)</w:t>
            </w:r>
          </w:p>
        </w:tc>
        <w:tc>
          <w:tcPr>
            <w:tcW w:w="2140" w:type="dxa"/>
            <w:tcBorders>
              <w:bottom w:val="single" w:sz="8" w:space="0" w:color="4BACC6"/>
            </w:tcBorders>
            <w:vAlign w:val="bottom"/>
          </w:tcPr>
          <w:p w:rsidR="00CF16B6" w:rsidRDefault="00E30262">
            <w:pPr>
              <w:ind w:right="140"/>
              <w:jc w:val="center"/>
              <w:rPr>
                <w:sz w:val="20"/>
                <w:szCs w:val="20"/>
              </w:rPr>
            </w:pPr>
            <w:r>
              <w:rPr>
                <w:rFonts w:ascii="Tahoma" w:eastAsia="Tahoma" w:hAnsi="Tahoma" w:cs="Tahoma"/>
                <w:b/>
                <w:bCs/>
                <w:w w:val="98"/>
                <w:sz w:val="20"/>
                <w:szCs w:val="20"/>
              </w:rPr>
              <w:t>(kg)</w:t>
            </w:r>
          </w:p>
        </w:tc>
        <w:tc>
          <w:tcPr>
            <w:tcW w:w="3480" w:type="dxa"/>
            <w:tcBorders>
              <w:bottom w:val="single" w:sz="8" w:space="0" w:color="4BACC6"/>
            </w:tcBorders>
            <w:vAlign w:val="bottom"/>
          </w:tcPr>
          <w:p w:rsidR="00CF16B6" w:rsidRDefault="00E30262">
            <w:pPr>
              <w:ind w:right="760"/>
              <w:jc w:val="right"/>
              <w:rPr>
                <w:sz w:val="20"/>
                <w:szCs w:val="20"/>
              </w:rPr>
            </w:pPr>
            <w:r>
              <w:rPr>
                <w:rFonts w:ascii="Tahoma" w:eastAsia="Tahoma" w:hAnsi="Tahoma" w:cs="Tahoma"/>
                <w:b/>
                <w:bCs/>
                <w:sz w:val="20"/>
                <w:szCs w:val="20"/>
              </w:rPr>
              <w:t>(ml/kg/24hrs)</w:t>
            </w:r>
          </w:p>
        </w:tc>
      </w:tr>
      <w:tr w:rsidR="00CF16B6">
        <w:trPr>
          <w:trHeight w:val="242"/>
        </w:trPr>
        <w:tc>
          <w:tcPr>
            <w:tcW w:w="2340" w:type="dxa"/>
            <w:tcBorders>
              <w:bottom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&lt; 1</w:t>
            </w:r>
          </w:p>
        </w:tc>
        <w:tc>
          <w:tcPr>
            <w:tcW w:w="2140" w:type="dxa"/>
            <w:tcBorders>
              <w:bottom w:val="single" w:sz="8" w:space="0" w:color="4BACC6"/>
            </w:tcBorders>
            <w:vAlign w:val="bottom"/>
          </w:tcPr>
          <w:p w:rsidR="00CF16B6" w:rsidRDefault="00E30262">
            <w:pPr>
              <w:spacing w:line="239" w:lineRule="exact"/>
              <w:jc w:val="center"/>
              <w:rPr>
                <w:sz w:val="20"/>
                <w:szCs w:val="20"/>
              </w:rPr>
            </w:pPr>
            <w:r>
              <w:rPr>
                <w:rFonts w:ascii="Tahoma" w:eastAsia="Tahoma" w:hAnsi="Tahoma" w:cs="Tahoma"/>
                <w:sz w:val="20"/>
                <w:szCs w:val="20"/>
              </w:rPr>
              <w:t>3 – 9</w:t>
            </w:r>
          </w:p>
        </w:tc>
        <w:tc>
          <w:tcPr>
            <w:tcW w:w="3480" w:type="dxa"/>
            <w:tcBorders>
              <w:bottom w:val="single" w:sz="8" w:space="0" w:color="4BACC6"/>
            </w:tcBorders>
            <w:vAlign w:val="bottom"/>
          </w:tcPr>
          <w:p w:rsidR="00CF16B6" w:rsidRDefault="00E30262">
            <w:pPr>
              <w:spacing w:line="239" w:lineRule="exact"/>
              <w:ind w:right="1440"/>
              <w:jc w:val="right"/>
              <w:rPr>
                <w:sz w:val="20"/>
                <w:szCs w:val="20"/>
              </w:rPr>
            </w:pPr>
            <w:r>
              <w:rPr>
                <w:rFonts w:ascii="Tahoma" w:eastAsia="Tahoma" w:hAnsi="Tahoma" w:cs="Tahoma"/>
                <w:sz w:val="20"/>
                <w:szCs w:val="20"/>
              </w:rPr>
              <w:t>80</w:t>
            </w:r>
          </w:p>
        </w:tc>
      </w:tr>
      <w:tr w:rsidR="00CF16B6">
        <w:trPr>
          <w:trHeight w:val="240"/>
        </w:trPr>
        <w:tc>
          <w:tcPr>
            <w:tcW w:w="2340" w:type="dxa"/>
            <w:tcBorders>
              <w:bottom w:val="single" w:sz="8" w:space="0" w:color="4BACC6"/>
            </w:tcBorders>
            <w:vAlign w:val="bottom"/>
          </w:tcPr>
          <w:p w:rsidR="00CF16B6" w:rsidRDefault="00E30262">
            <w:pPr>
              <w:spacing w:line="239" w:lineRule="exact"/>
              <w:ind w:right="1100"/>
              <w:jc w:val="right"/>
              <w:rPr>
                <w:sz w:val="20"/>
                <w:szCs w:val="20"/>
              </w:rPr>
            </w:pPr>
            <w:r>
              <w:rPr>
                <w:rFonts w:ascii="Tahoma" w:eastAsia="Tahoma" w:hAnsi="Tahoma" w:cs="Tahoma"/>
                <w:sz w:val="20"/>
                <w:szCs w:val="20"/>
              </w:rPr>
              <w:t>1 – 5</w:t>
            </w:r>
          </w:p>
        </w:tc>
        <w:tc>
          <w:tcPr>
            <w:tcW w:w="2140" w:type="dxa"/>
            <w:tcBorders>
              <w:bottom w:val="single" w:sz="8" w:space="0" w:color="4BACC6"/>
            </w:tcBorders>
            <w:vAlign w:val="bottom"/>
          </w:tcPr>
          <w:p w:rsidR="00CF16B6" w:rsidRDefault="00E30262">
            <w:pPr>
              <w:spacing w:line="239" w:lineRule="exact"/>
              <w:jc w:val="center"/>
              <w:rPr>
                <w:sz w:val="20"/>
                <w:szCs w:val="20"/>
              </w:rPr>
            </w:pPr>
            <w:r>
              <w:rPr>
                <w:rFonts w:ascii="Tahoma" w:eastAsia="Tahoma" w:hAnsi="Tahoma" w:cs="Tahoma"/>
                <w:sz w:val="20"/>
                <w:szCs w:val="20"/>
              </w:rPr>
              <w:t>10–19</w:t>
            </w:r>
          </w:p>
        </w:tc>
        <w:tc>
          <w:tcPr>
            <w:tcW w:w="3480" w:type="dxa"/>
            <w:tcBorders>
              <w:bottom w:val="single" w:sz="8" w:space="0" w:color="4BACC6"/>
            </w:tcBorders>
            <w:vAlign w:val="bottom"/>
          </w:tcPr>
          <w:p w:rsidR="00CF16B6" w:rsidRDefault="00E30262">
            <w:pPr>
              <w:spacing w:line="239" w:lineRule="exact"/>
              <w:ind w:right="1440"/>
              <w:jc w:val="right"/>
              <w:rPr>
                <w:sz w:val="20"/>
                <w:szCs w:val="20"/>
              </w:rPr>
            </w:pPr>
            <w:r>
              <w:rPr>
                <w:rFonts w:ascii="Tahoma" w:eastAsia="Tahoma" w:hAnsi="Tahoma" w:cs="Tahoma"/>
                <w:sz w:val="20"/>
                <w:szCs w:val="20"/>
              </w:rPr>
              <w:t>70</w:t>
            </w:r>
          </w:p>
        </w:tc>
      </w:tr>
      <w:tr w:rsidR="00CF16B6">
        <w:trPr>
          <w:trHeight w:val="242"/>
        </w:trPr>
        <w:tc>
          <w:tcPr>
            <w:tcW w:w="2340" w:type="dxa"/>
            <w:tcBorders>
              <w:bottom w:val="single" w:sz="8" w:space="0" w:color="4BACC6"/>
            </w:tcBorders>
            <w:vAlign w:val="bottom"/>
          </w:tcPr>
          <w:p w:rsidR="00CF16B6" w:rsidRDefault="00E30262">
            <w:pPr>
              <w:ind w:right="1040"/>
              <w:jc w:val="right"/>
              <w:rPr>
                <w:sz w:val="20"/>
                <w:szCs w:val="20"/>
              </w:rPr>
            </w:pPr>
            <w:r>
              <w:rPr>
                <w:rFonts w:ascii="Tahoma" w:eastAsia="Tahoma" w:hAnsi="Tahoma" w:cs="Tahoma"/>
                <w:sz w:val="20"/>
                <w:szCs w:val="20"/>
              </w:rPr>
              <w:t>6 – 9</w:t>
            </w:r>
          </w:p>
        </w:tc>
        <w:tc>
          <w:tcPr>
            <w:tcW w:w="2140" w:type="dxa"/>
            <w:tcBorders>
              <w:bottom w:val="single" w:sz="8" w:space="0" w:color="4BACC6"/>
            </w:tcBorders>
            <w:vAlign w:val="bottom"/>
          </w:tcPr>
          <w:p w:rsidR="00CF16B6" w:rsidRDefault="00E30262">
            <w:pPr>
              <w:jc w:val="center"/>
              <w:rPr>
                <w:sz w:val="20"/>
                <w:szCs w:val="20"/>
              </w:rPr>
            </w:pPr>
            <w:r>
              <w:rPr>
                <w:rFonts w:ascii="Tahoma" w:eastAsia="Tahoma" w:hAnsi="Tahoma" w:cs="Tahoma"/>
                <w:sz w:val="20"/>
                <w:szCs w:val="20"/>
              </w:rPr>
              <w:t>20–29</w:t>
            </w:r>
          </w:p>
        </w:tc>
        <w:tc>
          <w:tcPr>
            <w:tcW w:w="3480" w:type="dxa"/>
            <w:tcBorders>
              <w:bottom w:val="single" w:sz="8" w:space="0" w:color="4BACC6"/>
            </w:tcBorders>
            <w:vAlign w:val="bottom"/>
          </w:tcPr>
          <w:p w:rsidR="00CF16B6" w:rsidRDefault="00E30262">
            <w:pPr>
              <w:ind w:right="1440"/>
              <w:jc w:val="right"/>
              <w:rPr>
                <w:sz w:val="20"/>
                <w:szCs w:val="20"/>
              </w:rPr>
            </w:pPr>
            <w:r>
              <w:rPr>
                <w:rFonts w:ascii="Tahoma" w:eastAsia="Tahoma" w:hAnsi="Tahoma" w:cs="Tahoma"/>
                <w:sz w:val="20"/>
                <w:szCs w:val="20"/>
              </w:rPr>
              <w:t>60</w:t>
            </w:r>
          </w:p>
        </w:tc>
      </w:tr>
      <w:tr w:rsidR="00CF16B6">
        <w:trPr>
          <w:trHeight w:val="242"/>
        </w:trPr>
        <w:tc>
          <w:tcPr>
            <w:tcW w:w="2340" w:type="dxa"/>
            <w:tcBorders>
              <w:bottom w:val="single" w:sz="8" w:space="0" w:color="4BACC6"/>
            </w:tcBorders>
            <w:vAlign w:val="bottom"/>
          </w:tcPr>
          <w:p w:rsidR="00CF16B6" w:rsidRDefault="00E30262">
            <w:pPr>
              <w:ind w:right="1020"/>
              <w:jc w:val="right"/>
              <w:rPr>
                <w:sz w:val="20"/>
                <w:szCs w:val="20"/>
              </w:rPr>
            </w:pPr>
            <w:r>
              <w:rPr>
                <w:rFonts w:ascii="Tahoma" w:eastAsia="Tahoma" w:hAnsi="Tahoma" w:cs="Tahoma"/>
                <w:sz w:val="20"/>
                <w:szCs w:val="20"/>
              </w:rPr>
              <w:t>10–14</w:t>
            </w:r>
          </w:p>
        </w:tc>
        <w:tc>
          <w:tcPr>
            <w:tcW w:w="2140" w:type="dxa"/>
            <w:tcBorders>
              <w:bottom w:val="single" w:sz="8" w:space="0" w:color="4BACC6"/>
            </w:tcBorders>
            <w:vAlign w:val="bottom"/>
          </w:tcPr>
          <w:p w:rsidR="00CF16B6" w:rsidRDefault="00E30262">
            <w:pPr>
              <w:jc w:val="center"/>
              <w:rPr>
                <w:sz w:val="20"/>
                <w:szCs w:val="20"/>
              </w:rPr>
            </w:pPr>
            <w:r>
              <w:rPr>
                <w:rFonts w:ascii="Tahoma" w:eastAsia="Tahoma" w:hAnsi="Tahoma" w:cs="Tahoma"/>
                <w:sz w:val="20"/>
                <w:szCs w:val="20"/>
              </w:rPr>
              <w:t>30–50</w:t>
            </w:r>
          </w:p>
        </w:tc>
        <w:tc>
          <w:tcPr>
            <w:tcW w:w="3480" w:type="dxa"/>
            <w:tcBorders>
              <w:bottom w:val="single" w:sz="8" w:space="0" w:color="4BACC6"/>
            </w:tcBorders>
            <w:vAlign w:val="bottom"/>
          </w:tcPr>
          <w:p w:rsidR="00CF16B6" w:rsidRDefault="00E30262">
            <w:pPr>
              <w:ind w:right="1440"/>
              <w:jc w:val="right"/>
              <w:rPr>
                <w:sz w:val="20"/>
                <w:szCs w:val="20"/>
              </w:rPr>
            </w:pPr>
            <w:r>
              <w:rPr>
                <w:rFonts w:ascii="Tahoma" w:eastAsia="Tahoma" w:hAnsi="Tahoma" w:cs="Tahoma"/>
                <w:sz w:val="20"/>
                <w:szCs w:val="20"/>
              </w:rPr>
              <w:t>50</w:t>
            </w:r>
          </w:p>
        </w:tc>
      </w:tr>
      <w:tr w:rsidR="00CF16B6">
        <w:trPr>
          <w:trHeight w:val="241"/>
        </w:trPr>
        <w:tc>
          <w:tcPr>
            <w:tcW w:w="2340" w:type="dxa"/>
            <w:vAlign w:val="bottom"/>
          </w:tcPr>
          <w:p w:rsidR="00CF16B6" w:rsidRDefault="00E30262">
            <w:pPr>
              <w:ind w:left="120"/>
              <w:rPr>
                <w:sz w:val="20"/>
                <w:szCs w:val="20"/>
              </w:rPr>
            </w:pPr>
            <w:r>
              <w:rPr>
                <w:rFonts w:ascii="Tahoma" w:eastAsia="Tahoma" w:hAnsi="Tahoma" w:cs="Tahoma"/>
                <w:sz w:val="20"/>
                <w:szCs w:val="20"/>
              </w:rPr>
              <w:t>&gt; 15</w:t>
            </w:r>
          </w:p>
        </w:tc>
        <w:tc>
          <w:tcPr>
            <w:tcW w:w="2140" w:type="dxa"/>
            <w:vAlign w:val="bottom"/>
          </w:tcPr>
          <w:p w:rsidR="00CF16B6" w:rsidRDefault="00E30262">
            <w:pPr>
              <w:ind w:right="1120"/>
              <w:jc w:val="right"/>
              <w:rPr>
                <w:sz w:val="20"/>
                <w:szCs w:val="20"/>
              </w:rPr>
            </w:pPr>
            <w:r>
              <w:rPr>
                <w:rFonts w:ascii="Tahoma" w:eastAsia="Tahoma" w:hAnsi="Tahoma" w:cs="Tahoma"/>
                <w:sz w:val="20"/>
                <w:szCs w:val="20"/>
              </w:rPr>
              <w:t>&gt; 50</w:t>
            </w:r>
          </w:p>
        </w:tc>
        <w:tc>
          <w:tcPr>
            <w:tcW w:w="3480" w:type="dxa"/>
            <w:vAlign w:val="bottom"/>
          </w:tcPr>
          <w:p w:rsidR="00CF16B6" w:rsidRDefault="00E30262">
            <w:pPr>
              <w:ind w:right="1440"/>
              <w:jc w:val="right"/>
              <w:rPr>
                <w:sz w:val="20"/>
                <w:szCs w:val="20"/>
              </w:rPr>
            </w:pPr>
            <w:r>
              <w:rPr>
                <w:rFonts w:ascii="Tahoma" w:eastAsia="Tahoma" w:hAnsi="Tahoma" w:cs="Tahoma"/>
                <w:sz w:val="20"/>
                <w:szCs w:val="20"/>
              </w:rPr>
              <w:t>30</w:t>
            </w: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58080" behindDoc="1" locked="0" layoutInCell="0" allowOverlap="1">
                <wp:simplePos x="0" y="0"/>
                <wp:positionH relativeFrom="column">
                  <wp:posOffset>1270</wp:posOffset>
                </wp:positionH>
                <wp:positionV relativeFrom="paragraph">
                  <wp:posOffset>7620</wp:posOffset>
                </wp:positionV>
                <wp:extent cx="5054600" cy="0"/>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4600" cy="4763"/>
                        </a:xfrm>
                        <a:prstGeom prst="line">
                          <a:avLst/>
                        </a:prstGeom>
                        <a:solidFill>
                          <a:srgbClr val="FFFFFF"/>
                        </a:solidFill>
                        <a:ln w="12192">
                          <a:solidFill>
                            <a:srgbClr val="4BACC6"/>
                          </a:solidFill>
                          <a:miter lim="800000"/>
                          <a:headEnd/>
                          <a:tailEnd/>
                        </a:ln>
                      </wps:spPr>
                      <wps:bodyPr/>
                    </wps:wsp>
                  </a:graphicData>
                </a:graphic>
              </wp:anchor>
            </w:drawing>
          </mc:Choice>
          <mc:Fallback>
            <w:pict>
              <v:line w14:anchorId="099A9B69" id="Shape 528"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pt,.6pt" to="398.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" o:allowincell="f" filled="t" strokecolor="#4bacc6" strokeweight=".96pt">
                <v:stroke joinstyle="miter"/>
                <o:lock v:ext="edit" shapetype="f"/>
              </v:line>
            </w:pict>
          </mc:Fallback>
        </mc:AlternateContent>
      </w:r>
    </w:p>
    <w:p w:rsidR="00CF16B6" w:rsidRDefault="00E30262">
      <w:pPr>
        <w:spacing w:line="238" w:lineRule="auto"/>
        <w:ind w:left="120"/>
        <w:rPr>
          <w:sz w:val="20"/>
          <w:szCs w:val="20"/>
        </w:rPr>
      </w:pPr>
      <w:r>
        <w:rPr>
          <w:rFonts w:ascii="Tahoma" w:eastAsia="Tahoma" w:hAnsi="Tahoma" w:cs="Tahoma"/>
          <w:i/>
          <w:iCs/>
        </w:rPr>
        <w:t>Example: A 6 year</w:t>
      </w:r>
      <w:r>
        <w:rPr>
          <w:rFonts w:ascii="Tahoma" w:eastAsia="Tahoma" w:hAnsi="Tahoma" w:cs="Tahoma"/>
          <w:i/>
          <w:iCs/>
        </w:rPr>
        <w:t xml:space="preserve"> old 20kg boy who is 10% dehydrated has already been given 20ml/kg to improve his circulation now requires –</w:t>
      </w:r>
    </w:p>
    <w:p w:rsidR="00CF16B6" w:rsidRDefault="00E30262" w:rsidP="00E30262">
      <w:pPr>
        <w:numPr>
          <w:ilvl w:val="0"/>
          <w:numId w:val="1209"/>
        </w:numPr>
        <w:tabs>
          <w:tab w:val="left" w:pos="1640"/>
        </w:tabs>
        <w:ind w:left="1640" w:hanging="365"/>
        <w:rPr>
          <w:rFonts w:eastAsia="Times New Roman"/>
        </w:rPr>
      </w:pPr>
      <w:r>
        <w:rPr>
          <w:rFonts w:ascii="Tahoma" w:eastAsia="Tahoma" w:hAnsi="Tahoma" w:cs="Tahoma"/>
          <w:i/>
          <w:iCs/>
        </w:rPr>
        <w:t>10/100 (10%) x 20kg  = 2kg</w:t>
      </w:r>
    </w:p>
    <w:p w:rsidR="00CF16B6" w:rsidRDefault="00E30262" w:rsidP="00E30262">
      <w:pPr>
        <w:numPr>
          <w:ilvl w:val="0"/>
          <w:numId w:val="1209"/>
        </w:numPr>
        <w:tabs>
          <w:tab w:val="left" w:pos="1640"/>
        </w:tabs>
        <w:spacing w:line="237" w:lineRule="auto"/>
        <w:ind w:left="1640" w:hanging="365"/>
        <w:rPr>
          <w:rFonts w:eastAsia="Times New Roman"/>
        </w:rPr>
      </w:pPr>
      <w:r>
        <w:rPr>
          <w:rFonts w:ascii="Tahoma" w:eastAsia="Tahoma" w:hAnsi="Tahoma" w:cs="Tahoma"/>
          <w:i/>
          <w:iCs/>
        </w:rPr>
        <w:t>ie. 1kg=1000mls: therefore 2kg= 2000mls DEFICIT</w:t>
      </w:r>
    </w:p>
    <w:p w:rsidR="00CF16B6" w:rsidRDefault="00CF16B6">
      <w:pPr>
        <w:spacing w:line="2" w:lineRule="exact"/>
        <w:rPr>
          <w:rFonts w:eastAsia="Times New Roman"/>
        </w:rPr>
      </w:pPr>
    </w:p>
    <w:p w:rsidR="00CF16B6" w:rsidRDefault="00E30262" w:rsidP="00E30262">
      <w:pPr>
        <w:numPr>
          <w:ilvl w:val="0"/>
          <w:numId w:val="1209"/>
        </w:numPr>
        <w:tabs>
          <w:tab w:val="left" w:pos="1640"/>
        </w:tabs>
        <w:spacing w:line="237" w:lineRule="auto"/>
        <w:ind w:left="1640" w:hanging="365"/>
        <w:rPr>
          <w:rFonts w:eastAsia="Times New Roman"/>
        </w:rPr>
      </w:pPr>
      <w:r>
        <w:rPr>
          <w:rFonts w:ascii="Tahoma" w:eastAsia="Tahoma" w:hAnsi="Tahoma" w:cs="Tahoma"/>
          <w:i/>
          <w:iCs/>
        </w:rPr>
        <w:t>60ml x 20kg = 1200ml as MAINTENANCE each 24 hours</w:t>
      </w:r>
    </w:p>
    <w:p w:rsidR="00CF16B6" w:rsidRDefault="00CF16B6">
      <w:pPr>
        <w:spacing w:line="2" w:lineRule="exact"/>
        <w:rPr>
          <w:rFonts w:eastAsia="Times New Roman"/>
        </w:rPr>
      </w:pPr>
    </w:p>
    <w:p w:rsidR="00CF16B6" w:rsidRDefault="00E30262" w:rsidP="00E30262">
      <w:pPr>
        <w:numPr>
          <w:ilvl w:val="0"/>
          <w:numId w:val="1209"/>
        </w:numPr>
        <w:tabs>
          <w:tab w:val="left" w:pos="1640"/>
        </w:tabs>
        <w:spacing w:line="237" w:lineRule="auto"/>
        <w:ind w:left="1640" w:hanging="365"/>
        <w:rPr>
          <w:rFonts w:eastAsia="Times New Roman"/>
        </w:rPr>
      </w:pPr>
      <w:r>
        <w:rPr>
          <w:rFonts w:ascii="Tahoma" w:eastAsia="Tahoma" w:hAnsi="Tahoma" w:cs="Tahoma"/>
          <w:i/>
          <w:iCs/>
        </w:rPr>
        <w:t>Deficit + Maintenanc</w:t>
      </w:r>
      <w:r>
        <w:rPr>
          <w:rFonts w:ascii="Tahoma" w:eastAsia="Tahoma" w:hAnsi="Tahoma" w:cs="Tahoma"/>
          <w:i/>
          <w:iCs/>
        </w:rPr>
        <w:t>e</w:t>
      </w:r>
    </w:p>
    <w:p w:rsidR="00CF16B6" w:rsidRDefault="00E30262">
      <w:pPr>
        <w:ind w:left="120"/>
        <w:rPr>
          <w:sz w:val="20"/>
          <w:szCs w:val="20"/>
        </w:rPr>
      </w:pPr>
      <w:r>
        <w:rPr>
          <w:rFonts w:ascii="Symbol" w:eastAsia="Symbol" w:hAnsi="Symbol" w:cs="Symbol"/>
          <w:i/>
          <w:iCs/>
        </w:rPr>
        <w:t></w:t>
      </w:r>
      <w:r>
        <w:rPr>
          <w:rFonts w:ascii="Tahoma" w:eastAsia="Tahoma" w:hAnsi="Tahoma" w:cs="Tahoma"/>
          <w:i/>
          <w:iCs/>
        </w:rPr>
        <w:t>2000+2400= 4400ml over 48 hours = 91ml/hour</w:t>
      </w:r>
    </w:p>
    <w:p w:rsidR="00CF16B6" w:rsidRDefault="00CF16B6">
      <w:pPr>
        <w:spacing w:line="266" w:lineRule="exact"/>
        <w:rPr>
          <w:sz w:val="20"/>
          <w:szCs w:val="20"/>
        </w:rPr>
      </w:pPr>
    </w:p>
    <w:p w:rsidR="00CF16B6" w:rsidRDefault="00E30262">
      <w:pPr>
        <w:ind w:left="120"/>
        <w:jc w:val="both"/>
        <w:rPr>
          <w:sz w:val="20"/>
          <w:szCs w:val="20"/>
        </w:rPr>
      </w:pPr>
      <w:r>
        <w:rPr>
          <w:rFonts w:ascii="Tahoma" w:eastAsia="Tahoma" w:hAnsi="Tahoma" w:cs="Tahoma"/>
        </w:rPr>
        <w:t xml:space="preserve">NB: This calculation will usually cover ongoing urinary losses which in most cases do not need additional replacement but excessive continuing fluid losses such as severe vomiting might need replacing if the </w:t>
      </w:r>
      <w:r>
        <w:rPr>
          <w:rFonts w:ascii="Tahoma" w:eastAsia="Tahoma" w:hAnsi="Tahoma" w:cs="Tahoma"/>
        </w:rPr>
        <w:t>severity of dehydration is not improving.</w:t>
      </w:r>
    </w:p>
    <w:p w:rsidR="00CF16B6" w:rsidRDefault="00CF16B6">
      <w:pPr>
        <w:spacing w:line="266" w:lineRule="exact"/>
        <w:rPr>
          <w:sz w:val="20"/>
          <w:szCs w:val="20"/>
        </w:rPr>
      </w:pPr>
    </w:p>
    <w:p w:rsidR="00CF16B6" w:rsidRDefault="00E30262">
      <w:pPr>
        <w:ind w:left="380"/>
        <w:rPr>
          <w:sz w:val="20"/>
          <w:szCs w:val="20"/>
        </w:rPr>
      </w:pPr>
      <w:r>
        <w:rPr>
          <w:rFonts w:ascii="Tahoma" w:eastAsia="Tahoma" w:hAnsi="Tahoma" w:cs="Tahoma"/>
          <w:b/>
          <w:bCs/>
        </w:rPr>
        <w:t>Insulin Dilutions</w:t>
      </w:r>
    </w:p>
    <w:p w:rsidR="00CF16B6" w:rsidRDefault="00CF16B6">
      <w:pPr>
        <w:spacing w:line="2" w:lineRule="exact"/>
        <w:rPr>
          <w:sz w:val="20"/>
          <w:szCs w:val="20"/>
        </w:rPr>
      </w:pPr>
    </w:p>
    <w:p w:rsidR="00CF16B6" w:rsidRDefault="00E30262">
      <w:pPr>
        <w:spacing w:line="238" w:lineRule="auto"/>
        <w:ind w:left="120"/>
        <w:jc w:val="both"/>
        <w:rPr>
          <w:sz w:val="20"/>
          <w:szCs w:val="20"/>
        </w:rPr>
      </w:pPr>
      <w:r>
        <w:rPr>
          <w:rFonts w:ascii="Tahoma" w:eastAsia="Tahoma" w:hAnsi="Tahoma" w:cs="Tahoma"/>
        </w:rPr>
        <w:t>A solution of Soluble Insulin 1 unit / ml made up in Normal Saline. Dilute 50 units soluble (regular) insulin in 50ml normal saline-1unit=1ml)</w:t>
      </w:r>
    </w:p>
    <w:p w:rsidR="00CF16B6" w:rsidRDefault="00CF16B6">
      <w:pPr>
        <w:spacing w:line="3" w:lineRule="exact"/>
        <w:rPr>
          <w:sz w:val="20"/>
          <w:szCs w:val="20"/>
        </w:rPr>
      </w:pPr>
    </w:p>
    <w:p w:rsidR="00CF16B6" w:rsidRDefault="00E30262">
      <w:pPr>
        <w:ind w:left="120"/>
        <w:rPr>
          <w:sz w:val="20"/>
          <w:szCs w:val="20"/>
        </w:rPr>
      </w:pPr>
      <w:r>
        <w:rPr>
          <w:rFonts w:ascii="Tahoma" w:eastAsia="Tahoma" w:hAnsi="Tahoma" w:cs="Tahoma"/>
        </w:rPr>
        <w:t xml:space="preserve">When syringe pumps are not available a separate </w:t>
      </w:r>
      <w:r>
        <w:rPr>
          <w:rFonts w:ascii="Tahoma" w:eastAsia="Tahoma" w:hAnsi="Tahoma" w:cs="Tahoma"/>
        </w:rPr>
        <w:t>low dose insulin infusion [Soluble Insulin 50</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units in Normal Saline 500ml (ie 1 unit Insulin per 10ml Saline)] may be given at a rate of 0.1</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units/kg/hour (this is in addition to the Saline infusion).</w:t>
      </w:r>
    </w:p>
    <w:p w:rsidR="00CF16B6" w:rsidRDefault="00CF16B6">
      <w:pPr>
        <w:spacing w:line="387" w:lineRule="exact"/>
        <w:rPr>
          <w:sz w:val="20"/>
          <w:szCs w:val="20"/>
        </w:rPr>
      </w:pPr>
    </w:p>
    <w:p w:rsidR="00CF16B6" w:rsidRDefault="00E30262">
      <w:pPr>
        <w:ind w:left="120"/>
        <w:rPr>
          <w:sz w:val="20"/>
          <w:szCs w:val="20"/>
        </w:rPr>
      </w:pPr>
      <w:r>
        <w:rPr>
          <w:rFonts w:ascii="Tahoma" w:eastAsia="Tahoma" w:hAnsi="Tahoma" w:cs="Tahoma"/>
        </w:rPr>
        <w:t>[The bag or bottle should be changed every 24 hours</w:t>
      </w:r>
      <w:r>
        <w:rPr>
          <w:rFonts w:ascii="Tahoma" w:eastAsia="Tahoma" w:hAnsi="Tahoma" w:cs="Tahoma"/>
        </w:rPr>
        <w:t xml:space="preserve"> to avoid inactivation of insulin]</w:t>
      </w:r>
    </w:p>
    <w:p w:rsidR="00CF16B6" w:rsidRDefault="00CF16B6">
      <w:pPr>
        <w:spacing w:line="385" w:lineRule="exact"/>
        <w:rPr>
          <w:sz w:val="20"/>
          <w:szCs w:val="20"/>
        </w:rPr>
      </w:pPr>
    </w:p>
    <w:p w:rsidR="00CF16B6" w:rsidRDefault="00E30262">
      <w:pPr>
        <w:ind w:left="120"/>
        <w:rPr>
          <w:sz w:val="20"/>
          <w:szCs w:val="20"/>
        </w:rPr>
      </w:pPr>
      <w:r>
        <w:rPr>
          <w:rFonts w:ascii="Arial" w:eastAsia="Arial" w:hAnsi="Arial" w:cs="Arial"/>
        </w:rPr>
        <w:t xml:space="preserve">—  </w:t>
      </w:r>
      <w:r>
        <w:rPr>
          <w:rFonts w:ascii="Tahoma" w:eastAsia="Tahoma" w:hAnsi="Tahoma" w:cs="Tahoma"/>
        </w:rPr>
        <w:t>If BG rises again above 15mmol/l., increase the insulin infusion by 25%</w:t>
      </w:r>
    </w:p>
    <w:p w:rsidR="00CF16B6" w:rsidRDefault="00E30262">
      <w:pPr>
        <w:spacing w:line="238" w:lineRule="auto"/>
        <w:ind w:left="480" w:hanging="360"/>
        <w:rPr>
          <w:sz w:val="20"/>
          <w:szCs w:val="20"/>
        </w:rPr>
      </w:pPr>
      <w:r>
        <w:rPr>
          <w:rFonts w:ascii="Arial" w:eastAsia="Arial" w:hAnsi="Arial" w:cs="Arial"/>
        </w:rPr>
        <w:t xml:space="preserve">— </w:t>
      </w:r>
      <w:r>
        <w:rPr>
          <w:rFonts w:ascii="Tahoma" w:eastAsia="Tahoma" w:hAnsi="Tahoma" w:cs="Tahoma"/>
        </w:rPr>
        <w:t>If BG falls to &lt; 8 mmol/l or falls too rapidly, change the infusion to Glucose 10% ( or more</w:t>
      </w:r>
      <w:r>
        <w:rPr>
          <w:rFonts w:ascii="Arial" w:eastAsia="Arial" w:hAnsi="Arial" w:cs="Arial"/>
        </w:rPr>
        <w:t xml:space="preserve"> </w:t>
      </w:r>
      <w:r>
        <w:rPr>
          <w:rFonts w:ascii="Tahoma" w:eastAsia="Tahoma" w:hAnsi="Tahoma" w:cs="Tahoma"/>
        </w:rPr>
        <w:t>if necessary ) and add normal saline 75 mmol per l</w:t>
      </w:r>
      <w:r>
        <w:rPr>
          <w:rFonts w:ascii="Tahoma" w:eastAsia="Tahoma" w:hAnsi="Tahoma" w:cs="Tahoma"/>
        </w:rPr>
        <w:t>itre.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2" w:lineRule="exact"/>
        <w:rPr>
          <w:sz w:val="20"/>
          <w:szCs w:val="20"/>
        </w:rPr>
      </w:pPr>
    </w:p>
    <w:p w:rsidR="00CF16B6" w:rsidRDefault="00E30262">
      <w:pPr>
        <w:ind w:left="120"/>
        <w:rPr>
          <w:sz w:val="20"/>
          <w:szCs w:val="20"/>
        </w:rPr>
      </w:pPr>
      <w:r>
        <w:rPr>
          <w:rFonts w:ascii="Tahoma" w:eastAsia="Tahoma" w:hAnsi="Tahoma" w:cs="Tahoma"/>
          <w:b/>
          <w:bCs/>
        </w:rPr>
        <w:t>Monitoring</w:t>
      </w:r>
    </w:p>
    <w:p w:rsidR="00CF16B6" w:rsidRDefault="00E30262">
      <w:pPr>
        <w:spacing w:line="20" w:lineRule="exact"/>
        <w:rPr>
          <w:sz w:val="20"/>
          <w:szCs w:val="20"/>
        </w:rPr>
      </w:pPr>
      <w:r>
        <w:rPr>
          <w:noProof/>
          <w:sz w:val="20"/>
          <w:szCs w:val="20"/>
        </w:rPr>
        <w:drawing>
          <wp:anchor distT="0" distB="0" distL="114300" distR="114300" simplePos="0" relativeHeight="251759104" behindDoc="1" locked="0" layoutInCell="0" allowOverlap="1">
            <wp:simplePos x="0" y="0"/>
            <wp:positionH relativeFrom="column">
              <wp:posOffset>58420</wp:posOffset>
            </wp:positionH>
            <wp:positionV relativeFrom="paragraph">
              <wp:posOffset>191770</wp:posOffset>
            </wp:positionV>
            <wp:extent cx="5981065" cy="6350"/>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5" w:lineRule="exact"/>
        <w:rPr>
          <w:sz w:val="20"/>
          <w:szCs w:val="20"/>
        </w:rPr>
      </w:pPr>
    </w:p>
    <w:p w:rsidR="00CF16B6" w:rsidRDefault="00E30262">
      <w:pPr>
        <w:ind w:left="120"/>
        <w:rPr>
          <w:sz w:val="20"/>
          <w:szCs w:val="20"/>
        </w:rPr>
      </w:pPr>
      <w:r>
        <w:rPr>
          <w:rFonts w:ascii="Calibri" w:eastAsia="Calibri" w:hAnsi="Calibri" w:cs="Calibri"/>
        </w:rPr>
        <w:t xml:space="preserve">237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rPr>
          <w:sz w:val="20"/>
          <w:szCs w:val="20"/>
        </w:rPr>
      </w:pPr>
      <w:bookmarkStart w:id="260" w:name="page260"/>
      <w:bookmarkEnd w:id="260"/>
      <w:r>
        <w:rPr>
          <w:rFonts w:ascii="Tahoma" w:eastAsia="Tahoma" w:hAnsi="Tahoma" w:cs="Tahoma"/>
        </w:rPr>
        <w:lastRenderedPageBreak/>
        <w:t>Note: After resuscitation the rate of fall of BG should not be more than 4 –5 mmol / hour</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Do not stop insulin infusion or decrease below 0.05 units/kg/hour because a continuous supply of both insulin </w:t>
      </w:r>
      <w:r>
        <w:rPr>
          <w:rFonts w:ascii="Tahoma" w:eastAsia="Tahoma" w:hAnsi="Tahoma" w:cs="Tahoma"/>
          <w:b/>
          <w:bCs/>
        </w:rPr>
        <w:t>and glucose substrate is needed to promote anabolism and reduce ketosis.</w:t>
      </w:r>
    </w:p>
    <w:p w:rsidR="00CF16B6" w:rsidRDefault="00CF16B6">
      <w:pPr>
        <w:spacing w:line="267" w:lineRule="exact"/>
        <w:rPr>
          <w:sz w:val="20"/>
          <w:szCs w:val="20"/>
        </w:rPr>
      </w:pPr>
    </w:p>
    <w:p w:rsidR="00CF16B6" w:rsidRDefault="00E30262">
      <w:pPr>
        <w:ind w:left="360"/>
        <w:rPr>
          <w:sz w:val="20"/>
          <w:szCs w:val="20"/>
        </w:rPr>
      </w:pPr>
      <w:r>
        <w:rPr>
          <w:rFonts w:ascii="Tahoma" w:eastAsia="Tahoma" w:hAnsi="Tahoma" w:cs="Tahoma"/>
        </w:rPr>
        <w:t>Note: To prevent rebound hyperglycemia do not stop the IV insulin infusion until 60 minutes after the first subcutaneous injection of short or rapid acting insulin</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spacing w:line="329" w:lineRule="auto"/>
        <w:ind w:right="4640"/>
        <w:rPr>
          <w:sz w:val="20"/>
          <w:szCs w:val="20"/>
        </w:rPr>
      </w:pPr>
      <w:r>
        <w:rPr>
          <w:rFonts w:ascii="Tahoma" w:eastAsia="Tahoma" w:hAnsi="Tahoma" w:cs="Tahoma"/>
          <w:b/>
          <w:bCs/>
        </w:rPr>
        <w:t>Complications of</w:t>
      </w:r>
      <w:r>
        <w:rPr>
          <w:rFonts w:ascii="Tahoma" w:eastAsia="Tahoma" w:hAnsi="Tahoma" w:cs="Tahoma"/>
          <w:b/>
          <w:bCs/>
        </w:rPr>
        <w:t xml:space="preserve"> DKA and its management Cerebral oedema</w:t>
      </w:r>
    </w:p>
    <w:p w:rsidR="00CF16B6" w:rsidRDefault="00CF16B6">
      <w:pPr>
        <w:spacing w:line="144" w:lineRule="exact"/>
        <w:rPr>
          <w:sz w:val="20"/>
          <w:szCs w:val="20"/>
        </w:rPr>
      </w:pPr>
    </w:p>
    <w:p w:rsidR="00CF16B6" w:rsidRDefault="00E30262">
      <w:pPr>
        <w:spacing w:line="237" w:lineRule="auto"/>
        <w:ind w:left="360" w:hanging="360"/>
        <w:rPr>
          <w:sz w:val="20"/>
          <w:szCs w:val="20"/>
        </w:rPr>
      </w:pPr>
      <w:r>
        <w:rPr>
          <w:rFonts w:eastAsia="Times New Roman"/>
        </w:rPr>
        <w:t xml:space="preserve">— </w:t>
      </w:r>
      <w:r>
        <w:rPr>
          <w:rFonts w:ascii="Tahoma" w:eastAsia="Tahoma" w:hAnsi="Tahoma" w:cs="Tahoma"/>
        </w:rPr>
        <w:t>Approximately 0.4-1% of children with DKA develop cerebral oedema with a high</w:t>
      </w:r>
      <w:r>
        <w:rPr>
          <w:rFonts w:eastAsia="Times New Roman"/>
        </w:rPr>
        <w:t xml:space="preserve"> </w:t>
      </w:r>
      <w:r>
        <w:rPr>
          <w:rFonts w:ascii="Tahoma" w:eastAsia="Tahoma" w:hAnsi="Tahoma" w:cs="Tahoma"/>
        </w:rPr>
        <w:t>mortality/morbidity</w:t>
      </w:r>
    </w:p>
    <w:p w:rsidR="00CF16B6" w:rsidRDefault="00CF16B6">
      <w:pPr>
        <w:spacing w:line="1" w:lineRule="exact"/>
        <w:rPr>
          <w:sz w:val="20"/>
          <w:szCs w:val="20"/>
        </w:rPr>
      </w:pPr>
    </w:p>
    <w:p w:rsidR="00CF16B6" w:rsidRDefault="00E30262">
      <w:pPr>
        <w:spacing w:line="239" w:lineRule="auto"/>
        <w:ind w:left="360" w:hanging="360"/>
        <w:rPr>
          <w:sz w:val="20"/>
          <w:szCs w:val="20"/>
        </w:rPr>
      </w:pPr>
      <w:r>
        <w:rPr>
          <w:rFonts w:eastAsia="Times New Roman"/>
        </w:rPr>
        <w:t xml:space="preserve">— </w:t>
      </w:r>
      <w:r>
        <w:rPr>
          <w:rFonts w:ascii="Tahoma" w:eastAsia="Tahoma" w:hAnsi="Tahoma" w:cs="Tahoma"/>
        </w:rPr>
        <w:t>Cerebral oedema most commonly occurs in the first 24 hours after starting rehydration</w:t>
      </w:r>
      <w:r>
        <w:rPr>
          <w:rFonts w:eastAsia="Times New Roman"/>
        </w:rPr>
        <w:t xml:space="preserve"> </w:t>
      </w:r>
      <w:r>
        <w:rPr>
          <w:rFonts w:ascii="Tahoma" w:eastAsia="Tahoma" w:hAnsi="Tahoma" w:cs="Tahoma"/>
        </w:rPr>
        <w:t>when the general condition</w:t>
      </w:r>
      <w:r>
        <w:rPr>
          <w:rFonts w:ascii="Tahoma" w:eastAsia="Tahoma" w:hAnsi="Tahoma" w:cs="Tahoma"/>
        </w:rPr>
        <w:t xml:space="preserve"> of the child might seem to be improving. Vigilant observations throughout the 24 hours must not diminish</w:t>
      </w:r>
    </w:p>
    <w:p w:rsidR="00CF16B6" w:rsidRDefault="00CF16B6">
      <w:pPr>
        <w:spacing w:line="1" w:lineRule="exact"/>
        <w:rPr>
          <w:sz w:val="20"/>
          <w:szCs w:val="20"/>
        </w:rPr>
      </w:pPr>
    </w:p>
    <w:p w:rsidR="00CF16B6" w:rsidRDefault="00E30262">
      <w:pPr>
        <w:spacing w:line="238" w:lineRule="auto"/>
        <w:ind w:left="360" w:hanging="360"/>
        <w:rPr>
          <w:sz w:val="20"/>
          <w:szCs w:val="20"/>
        </w:rPr>
      </w:pPr>
      <w:r>
        <w:rPr>
          <w:rFonts w:eastAsia="Times New Roman"/>
        </w:rPr>
        <w:t xml:space="preserve">— </w:t>
      </w:r>
      <w:r>
        <w:rPr>
          <w:rFonts w:ascii="Tahoma" w:eastAsia="Tahoma" w:hAnsi="Tahoma" w:cs="Tahoma"/>
        </w:rPr>
        <w:t>In many cases warning signs/symptoms occur which should prompt the emergency</w:t>
      </w:r>
      <w:r>
        <w:rPr>
          <w:rFonts w:eastAsia="Times New Roman"/>
        </w:rPr>
        <w:t xml:space="preserve"> </w:t>
      </w:r>
      <w:r>
        <w:rPr>
          <w:rFonts w:ascii="Tahoma" w:eastAsia="Tahoma" w:hAnsi="Tahoma" w:cs="Tahoma"/>
        </w:rPr>
        <w:t>administration of Mannitol</w:t>
      </w:r>
    </w:p>
    <w:p w:rsidR="00CF16B6" w:rsidRDefault="00E30262">
      <w:pPr>
        <w:spacing w:line="20" w:lineRule="exact"/>
        <w:rPr>
          <w:sz w:val="20"/>
          <w:szCs w:val="20"/>
        </w:rPr>
      </w:pPr>
      <w:r>
        <w:rPr>
          <w:noProof/>
          <w:sz w:val="20"/>
          <w:szCs w:val="20"/>
        </w:rPr>
        <w:drawing>
          <wp:anchor distT="0" distB="0" distL="114300" distR="114300" simplePos="0" relativeHeight="251760128" behindDoc="1" locked="0" layoutInCell="0" allowOverlap="1">
            <wp:simplePos x="0" y="0"/>
            <wp:positionH relativeFrom="column">
              <wp:posOffset>-86360</wp:posOffset>
            </wp:positionH>
            <wp:positionV relativeFrom="paragraph">
              <wp:posOffset>153670</wp:posOffset>
            </wp:positionV>
            <wp:extent cx="6118860" cy="1343025"/>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23">
                      <a:extLst/>
                    </a:blip>
                    <a:srcRect/>
                    <a:stretch>
                      <a:fillRect/>
                    </a:stretch>
                  </pic:blipFill>
                  <pic:spPr bwMode="auto">
                    <a:xfrm>
                      <a:off x="0" y="0"/>
                      <a:ext cx="6118860" cy="1343025"/>
                    </a:xfrm>
                    <a:prstGeom prst="rect">
                      <a:avLst/>
                    </a:prstGeom>
                    <a:noFill/>
                  </pic:spPr>
                </pic:pic>
              </a:graphicData>
            </a:graphic>
          </wp:anchor>
        </w:drawing>
      </w:r>
    </w:p>
    <w:p w:rsidR="00CF16B6" w:rsidRDefault="00CF16B6">
      <w:pPr>
        <w:spacing w:line="368" w:lineRule="exact"/>
        <w:rPr>
          <w:sz w:val="20"/>
          <w:szCs w:val="20"/>
        </w:rPr>
      </w:pPr>
    </w:p>
    <w:p w:rsidR="00CF16B6" w:rsidRDefault="00E30262">
      <w:pPr>
        <w:rPr>
          <w:sz w:val="20"/>
          <w:szCs w:val="20"/>
        </w:rPr>
      </w:pPr>
      <w:r>
        <w:rPr>
          <w:rFonts w:ascii="Tahoma" w:eastAsia="Tahoma" w:hAnsi="Tahoma" w:cs="Tahoma"/>
          <w:b/>
          <w:bCs/>
          <w:i/>
          <w:iCs/>
        </w:rPr>
        <w:t>Warning signs/symptoms of cerebral edema</w:t>
      </w:r>
    </w:p>
    <w:p w:rsidR="00CF16B6" w:rsidRDefault="00CF16B6">
      <w:pPr>
        <w:spacing w:line="102" w:lineRule="exact"/>
        <w:rPr>
          <w:sz w:val="20"/>
          <w:szCs w:val="20"/>
        </w:rPr>
      </w:pPr>
    </w:p>
    <w:p w:rsidR="00CF16B6" w:rsidRDefault="00E30262">
      <w:pPr>
        <w:rPr>
          <w:sz w:val="20"/>
          <w:szCs w:val="20"/>
        </w:rPr>
      </w:pPr>
      <w:r>
        <w:rPr>
          <w:rFonts w:ascii="Arial" w:eastAsia="Arial" w:hAnsi="Arial" w:cs="Arial"/>
        </w:rPr>
        <w:t xml:space="preserve">—  </w:t>
      </w:r>
      <w:r>
        <w:rPr>
          <w:rFonts w:ascii="Tahoma" w:eastAsia="Tahoma" w:hAnsi="Tahoma" w:cs="Tahoma"/>
        </w:rPr>
        <w:t>Headache</w:t>
      </w:r>
    </w:p>
    <w:p w:rsidR="00CF16B6" w:rsidRDefault="00E30262">
      <w:pPr>
        <w:rPr>
          <w:sz w:val="20"/>
          <w:szCs w:val="20"/>
        </w:rPr>
      </w:pPr>
      <w:r>
        <w:rPr>
          <w:rFonts w:ascii="Arial" w:eastAsia="Arial" w:hAnsi="Arial" w:cs="Arial"/>
        </w:rPr>
        <w:t xml:space="preserve">—  </w:t>
      </w:r>
      <w:r>
        <w:rPr>
          <w:rFonts w:ascii="Tahoma" w:eastAsia="Tahoma" w:hAnsi="Tahoma" w:cs="Tahoma"/>
        </w:rPr>
        <w:t>Slow heart rate</w:t>
      </w:r>
    </w:p>
    <w:p w:rsidR="00CF16B6" w:rsidRDefault="00E30262">
      <w:pPr>
        <w:spacing w:line="237" w:lineRule="auto"/>
        <w:ind w:left="360" w:hanging="360"/>
        <w:rPr>
          <w:sz w:val="20"/>
          <w:szCs w:val="20"/>
        </w:rPr>
      </w:pPr>
      <w:r>
        <w:rPr>
          <w:rFonts w:ascii="Arial" w:eastAsia="Arial" w:hAnsi="Arial" w:cs="Arial"/>
        </w:rPr>
        <w:t xml:space="preserve">— </w:t>
      </w:r>
      <w:r>
        <w:rPr>
          <w:rFonts w:ascii="Tahoma" w:eastAsia="Tahoma" w:hAnsi="Tahoma" w:cs="Tahoma"/>
        </w:rPr>
        <w:t>Change in neurological status ( restlessness, irritability, increased drowsiness, incontinence,</w:t>
      </w:r>
      <w:r>
        <w:rPr>
          <w:rFonts w:ascii="Arial" w:eastAsia="Arial" w:hAnsi="Arial" w:cs="Arial"/>
        </w:rPr>
        <w:t xml:space="preserve"> </w:t>
      </w:r>
      <w:r>
        <w:rPr>
          <w:rFonts w:ascii="Tahoma" w:eastAsia="Tahoma" w:hAnsi="Tahoma" w:cs="Tahoma"/>
        </w:rPr>
        <w:t>specific neurological signs (eg. cranial nerve palsies )</w:t>
      </w:r>
    </w:p>
    <w:p w:rsidR="00CF16B6" w:rsidRDefault="00CF16B6">
      <w:pPr>
        <w:spacing w:line="2" w:lineRule="exact"/>
        <w:rPr>
          <w:sz w:val="20"/>
          <w:szCs w:val="20"/>
        </w:rPr>
      </w:pPr>
    </w:p>
    <w:p w:rsidR="00CF16B6" w:rsidRDefault="00E30262">
      <w:pPr>
        <w:spacing w:line="208" w:lineRule="auto"/>
        <w:rPr>
          <w:sz w:val="20"/>
          <w:szCs w:val="20"/>
        </w:rPr>
      </w:pPr>
      <w:r>
        <w:rPr>
          <w:rFonts w:ascii="Arial" w:eastAsia="Arial" w:hAnsi="Arial" w:cs="Arial"/>
        </w:rPr>
        <w:t xml:space="preserve">—  </w:t>
      </w:r>
      <w:r>
        <w:rPr>
          <w:rFonts w:ascii="Tahoma" w:eastAsia="Tahoma" w:hAnsi="Tahoma" w:cs="Tahoma"/>
        </w:rPr>
        <w:t>Rising BP, decreased O</w:t>
      </w:r>
      <w:r>
        <w:rPr>
          <w:rFonts w:ascii="Tahoma" w:eastAsia="Tahoma" w:hAnsi="Tahoma" w:cs="Tahoma"/>
          <w:sz w:val="27"/>
          <w:szCs w:val="27"/>
          <w:vertAlign w:val="subscript"/>
        </w:rPr>
        <w:t>2</w:t>
      </w:r>
      <w:r>
        <w:rPr>
          <w:rFonts w:ascii="Arial" w:eastAsia="Arial" w:hAnsi="Arial" w:cs="Arial"/>
        </w:rPr>
        <w:t xml:space="preserve"> </w:t>
      </w:r>
      <w:r>
        <w:rPr>
          <w:rFonts w:ascii="Tahoma" w:eastAsia="Tahoma" w:hAnsi="Tahoma" w:cs="Tahoma"/>
        </w:rPr>
        <w:t>saturation</w:t>
      </w:r>
    </w:p>
    <w:p w:rsidR="00CF16B6" w:rsidRDefault="00CF16B6">
      <w:pPr>
        <w:spacing w:line="252" w:lineRule="exact"/>
        <w:rPr>
          <w:sz w:val="20"/>
          <w:szCs w:val="20"/>
        </w:rPr>
      </w:pPr>
    </w:p>
    <w:p w:rsidR="00CF16B6" w:rsidRDefault="00E30262">
      <w:pPr>
        <w:rPr>
          <w:sz w:val="20"/>
          <w:szCs w:val="20"/>
        </w:rPr>
      </w:pPr>
      <w:r>
        <w:rPr>
          <w:rFonts w:ascii="Tahoma" w:eastAsia="Tahoma" w:hAnsi="Tahoma" w:cs="Tahoma"/>
          <w:b/>
          <w:bCs/>
        </w:rPr>
        <w:t>Action</w:t>
      </w:r>
    </w:p>
    <w:p w:rsidR="00CF16B6" w:rsidRDefault="00CF16B6">
      <w:pPr>
        <w:spacing w:line="239" w:lineRule="exact"/>
        <w:rPr>
          <w:sz w:val="20"/>
          <w:szCs w:val="20"/>
        </w:rPr>
      </w:pPr>
    </w:p>
    <w:p w:rsidR="00CF16B6" w:rsidRDefault="00E30262">
      <w:pPr>
        <w:rPr>
          <w:sz w:val="20"/>
          <w:szCs w:val="20"/>
        </w:rPr>
      </w:pPr>
      <w:r>
        <w:rPr>
          <w:rFonts w:ascii="Arial" w:eastAsia="Arial" w:hAnsi="Arial" w:cs="Arial"/>
        </w:rPr>
        <w:t xml:space="preserve">—  </w:t>
      </w:r>
      <w:r>
        <w:rPr>
          <w:rFonts w:ascii="Tahoma" w:eastAsia="Tahoma" w:hAnsi="Tahoma" w:cs="Tahoma"/>
        </w:rPr>
        <w:t xml:space="preserve">Exclude </w:t>
      </w:r>
      <w:r>
        <w:rPr>
          <w:rFonts w:ascii="Tahoma" w:eastAsia="Tahoma" w:hAnsi="Tahoma" w:cs="Tahoma"/>
        </w:rPr>
        <w:t>hypoglycemia</w:t>
      </w:r>
    </w:p>
    <w:p w:rsidR="00CF16B6" w:rsidRDefault="00E30262" w:rsidP="00E30262">
      <w:pPr>
        <w:numPr>
          <w:ilvl w:val="1"/>
          <w:numId w:val="1210"/>
        </w:numPr>
        <w:tabs>
          <w:tab w:val="left" w:pos="1740"/>
        </w:tabs>
        <w:ind w:left="1740" w:hanging="300"/>
        <w:rPr>
          <w:rFonts w:ascii="Tahoma" w:eastAsia="Tahoma" w:hAnsi="Tahoma" w:cs="Tahoma"/>
          <w:b/>
          <w:bCs/>
        </w:rPr>
      </w:pPr>
      <w:r>
        <w:rPr>
          <w:rFonts w:ascii="Tahoma" w:eastAsia="Tahoma" w:hAnsi="Tahoma" w:cs="Tahoma"/>
        </w:rPr>
        <w:t>Mannitol 1 g/kg IV over 20 minutes.  Repeat if there is no response in 30 – 60</w:t>
      </w:r>
    </w:p>
    <w:p w:rsidR="00CF16B6" w:rsidRDefault="00E30262">
      <w:pPr>
        <w:ind w:left="360"/>
        <w:rPr>
          <w:rFonts w:ascii="Tahoma" w:eastAsia="Tahoma" w:hAnsi="Tahoma" w:cs="Tahoma"/>
          <w:b/>
          <w:bCs/>
        </w:rPr>
      </w:pPr>
      <w:r>
        <w:rPr>
          <w:rFonts w:ascii="Tahoma" w:eastAsia="Tahoma" w:hAnsi="Tahoma" w:cs="Tahoma"/>
        </w:rPr>
        <w:t>minutes</w:t>
      </w:r>
    </w:p>
    <w:p w:rsidR="00CF16B6" w:rsidRDefault="00E30262">
      <w:pPr>
        <w:rPr>
          <w:rFonts w:ascii="Tahoma" w:eastAsia="Tahoma" w:hAnsi="Tahoma" w:cs="Tahoma"/>
          <w:b/>
          <w:bCs/>
        </w:rPr>
      </w:pPr>
      <w:r>
        <w:rPr>
          <w:rFonts w:ascii="Arial" w:eastAsia="Arial" w:hAnsi="Arial" w:cs="Arial"/>
        </w:rPr>
        <w:t xml:space="preserve">—  </w:t>
      </w:r>
      <w:r>
        <w:rPr>
          <w:rFonts w:ascii="Tahoma" w:eastAsia="Tahoma" w:hAnsi="Tahoma" w:cs="Tahoma"/>
        </w:rPr>
        <w:t>Halve rehydration infusion rate until clinical state has improved</w:t>
      </w:r>
    </w:p>
    <w:p w:rsidR="00CF16B6" w:rsidRDefault="00E30262">
      <w:pPr>
        <w:rPr>
          <w:rFonts w:ascii="Tahoma" w:eastAsia="Tahoma" w:hAnsi="Tahoma" w:cs="Tahoma"/>
          <w:b/>
          <w:bCs/>
        </w:rPr>
      </w:pPr>
      <w:r>
        <w:rPr>
          <w:rFonts w:ascii="Arial" w:eastAsia="Arial" w:hAnsi="Arial" w:cs="Arial"/>
        </w:rPr>
        <w:t xml:space="preserve">—  </w:t>
      </w:r>
      <w:r>
        <w:rPr>
          <w:rFonts w:ascii="Tahoma" w:eastAsia="Tahoma" w:hAnsi="Tahoma" w:cs="Tahoma"/>
        </w:rPr>
        <w:t>Nurse with</w:t>
      </w:r>
      <w:r>
        <w:rPr>
          <w:rFonts w:ascii="Arial" w:eastAsia="Arial" w:hAnsi="Arial" w:cs="Arial"/>
        </w:rPr>
        <w:t xml:space="preserve"> </w:t>
      </w:r>
      <w:r>
        <w:rPr>
          <w:rFonts w:ascii="Tahoma" w:eastAsia="Tahoma" w:hAnsi="Tahoma" w:cs="Tahoma"/>
        </w:rPr>
        <w:t>child’s head elevated</w:t>
      </w:r>
    </w:p>
    <w:p w:rsidR="00CF16B6" w:rsidRDefault="00E30262">
      <w:pPr>
        <w:spacing w:line="213" w:lineRule="auto"/>
        <w:ind w:left="360" w:hanging="360"/>
        <w:rPr>
          <w:rFonts w:ascii="Tahoma" w:eastAsia="Tahoma" w:hAnsi="Tahoma" w:cs="Tahoma"/>
          <w:b/>
          <w:bCs/>
        </w:rPr>
      </w:pPr>
      <w:r>
        <w:rPr>
          <w:rFonts w:ascii="Arial" w:eastAsia="Arial" w:hAnsi="Arial" w:cs="Arial"/>
        </w:rPr>
        <w:t xml:space="preserve">— </w:t>
      </w:r>
      <w:r>
        <w:rPr>
          <w:rFonts w:ascii="Tahoma" w:eastAsia="Tahoma" w:hAnsi="Tahoma" w:cs="Tahoma"/>
        </w:rPr>
        <w:t xml:space="preserve">Alert anesthetic and senior pediatric staff (if </w:t>
      </w:r>
      <w:r>
        <w:rPr>
          <w:rFonts w:ascii="Tahoma" w:eastAsia="Tahoma" w:hAnsi="Tahoma" w:cs="Tahoma"/>
        </w:rPr>
        <w:t>assisted ventilation is required maintain pCO</w:t>
      </w:r>
      <w:r>
        <w:rPr>
          <w:rFonts w:ascii="Tahoma" w:eastAsia="Tahoma" w:hAnsi="Tahoma" w:cs="Tahoma"/>
          <w:sz w:val="27"/>
          <w:szCs w:val="27"/>
          <w:vertAlign w:val="subscript"/>
        </w:rPr>
        <w:t>2</w:t>
      </w:r>
      <w:r>
        <w:rPr>
          <w:rFonts w:ascii="Arial" w:eastAsia="Arial" w:hAnsi="Arial" w:cs="Arial"/>
        </w:rPr>
        <w:t xml:space="preserve"> </w:t>
      </w:r>
      <w:r>
        <w:rPr>
          <w:rFonts w:ascii="Tahoma" w:eastAsia="Tahoma" w:hAnsi="Tahoma" w:cs="Tahoma"/>
        </w:rPr>
        <w:t>above 3.5 kPa)</w:t>
      </w:r>
    </w:p>
    <w:p w:rsidR="00CF16B6" w:rsidRDefault="00CF16B6">
      <w:pPr>
        <w:spacing w:line="3" w:lineRule="exact"/>
        <w:rPr>
          <w:rFonts w:ascii="Tahoma" w:eastAsia="Tahoma" w:hAnsi="Tahoma" w:cs="Tahoma"/>
          <w:b/>
          <w:bCs/>
        </w:rPr>
      </w:pPr>
    </w:p>
    <w:p w:rsidR="00CF16B6" w:rsidRDefault="00E30262">
      <w:pPr>
        <w:spacing w:line="238" w:lineRule="auto"/>
        <w:ind w:left="360" w:hanging="360"/>
        <w:rPr>
          <w:rFonts w:ascii="Tahoma" w:eastAsia="Tahoma" w:hAnsi="Tahoma" w:cs="Tahoma"/>
          <w:b/>
          <w:bCs/>
        </w:rPr>
      </w:pPr>
      <w:r>
        <w:rPr>
          <w:rFonts w:ascii="Arial" w:eastAsia="Arial" w:hAnsi="Arial" w:cs="Arial"/>
        </w:rPr>
        <w:t xml:space="preserve">— </w:t>
      </w:r>
      <w:r>
        <w:rPr>
          <w:rFonts w:ascii="Tahoma" w:eastAsia="Tahoma" w:hAnsi="Tahoma" w:cs="Tahoma"/>
        </w:rPr>
        <w:t>Consider continuation of Mannitol infusion 0.25 g/kg/hour to prevent rebound increase in</w:t>
      </w:r>
      <w:r>
        <w:rPr>
          <w:rFonts w:ascii="Arial" w:eastAsia="Arial" w:hAnsi="Arial" w:cs="Arial"/>
        </w:rPr>
        <w:t xml:space="preserve"> </w:t>
      </w:r>
      <w:r>
        <w:rPr>
          <w:rFonts w:ascii="Tahoma" w:eastAsia="Tahoma" w:hAnsi="Tahoma" w:cs="Tahoma"/>
        </w:rPr>
        <w:t>intracranial pressure (or repeat bolus doses every 4-6 hours)</w:t>
      </w:r>
    </w:p>
    <w:p w:rsidR="00CF16B6" w:rsidRDefault="00CF16B6">
      <w:pPr>
        <w:spacing w:line="1" w:lineRule="exact"/>
        <w:rPr>
          <w:rFonts w:ascii="Tahoma" w:eastAsia="Tahoma" w:hAnsi="Tahoma" w:cs="Tahoma"/>
          <w:b/>
          <w:bCs/>
        </w:rPr>
      </w:pPr>
    </w:p>
    <w:p w:rsidR="00CF16B6" w:rsidRDefault="00E30262">
      <w:pPr>
        <w:rPr>
          <w:rFonts w:ascii="Tahoma" w:eastAsia="Tahoma" w:hAnsi="Tahoma" w:cs="Tahoma"/>
          <w:b/>
          <w:bCs/>
        </w:rPr>
      </w:pPr>
      <w:r>
        <w:rPr>
          <w:rFonts w:ascii="Arial" w:eastAsia="Arial" w:hAnsi="Arial" w:cs="Arial"/>
        </w:rPr>
        <w:t xml:space="preserve">—  </w:t>
      </w:r>
      <w:r>
        <w:rPr>
          <w:rFonts w:ascii="Tahoma" w:eastAsia="Tahoma" w:hAnsi="Tahoma" w:cs="Tahoma"/>
        </w:rPr>
        <w:t>Intracranial events other than edema</w:t>
      </w:r>
      <w:r>
        <w:rPr>
          <w:rFonts w:ascii="Tahoma" w:eastAsia="Tahoma" w:hAnsi="Tahoma" w:cs="Tahoma"/>
        </w:rPr>
        <w:t xml:space="preserve"> may occur eg.haemorrhage, thrombosis, infarction</w:t>
      </w:r>
    </w:p>
    <w:p w:rsidR="00CF16B6" w:rsidRDefault="00E30262">
      <w:pPr>
        <w:rPr>
          <w:rFonts w:ascii="Tahoma" w:eastAsia="Tahoma" w:hAnsi="Tahoma" w:cs="Tahoma"/>
          <w:b/>
          <w:bCs/>
        </w:rPr>
      </w:pPr>
      <w:r>
        <w:rPr>
          <w:rFonts w:ascii="Arial" w:eastAsia="Arial" w:hAnsi="Arial" w:cs="Arial"/>
        </w:rPr>
        <w:t xml:space="preserve">—  </w:t>
      </w:r>
      <w:r>
        <w:rPr>
          <w:rFonts w:ascii="Tahoma" w:eastAsia="Tahoma" w:hAnsi="Tahoma" w:cs="Tahoma"/>
        </w:rPr>
        <w:t>If Mannitol not available or no response to Mannitol try hypertonic saline (3%), 5-10 ml/kg</w:t>
      </w:r>
    </w:p>
    <w:p w:rsidR="00CF16B6" w:rsidRDefault="00E30262">
      <w:pPr>
        <w:ind w:left="360"/>
        <w:rPr>
          <w:sz w:val="20"/>
          <w:szCs w:val="20"/>
        </w:rPr>
      </w:pPr>
      <w:r>
        <w:rPr>
          <w:rFonts w:ascii="Tahoma" w:eastAsia="Tahoma" w:hAnsi="Tahoma" w:cs="Tahoma"/>
        </w:rPr>
        <w:t>over 30 minutes</w:t>
      </w:r>
    </w:p>
    <w:p w:rsidR="00CF16B6" w:rsidRDefault="00CF16B6">
      <w:pPr>
        <w:spacing w:line="1" w:lineRule="exact"/>
        <w:rPr>
          <w:sz w:val="20"/>
          <w:szCs w:val="20"/>
        </w:rPr>
      </w:pPr>
    </w:p>
    <w:p w:rsidR="00CF16B6" w:rsidRDefault="00E30262" w:rsidP="00E30262">
      <w:pPr>
        <w:numPr>
          <w:ilvl w:val="0"/>
          <w:numId w:val="1211"/>
        </w:numPr>
        <w:tabs>
          <w:tab w:val="left" w:pos="360"/>
        </w:tabs>
        <w:spacing w:line="237" w:lineRule="auto"/>
        <w:ind w:left="360" w:hanging="360"/>
        <w:rPr>
          <w:rFonts w:ascii="Symbol" w:eastAsia="Symbol" w:hAnsi="Symbol" w:cs="Symbol"/>
        </w:rPr>
      </w:pPr>
      <w:r>
        <w:rPr>
          <w:rFonts w:ascii="Tahoma" w:eastAsia="Tahoma" w:hAnsi="Tahoma" w:cs="Tahoma"/>
          <w:b/>
          <w:bCs/>
        </w:rPr>
        <w:t xml:space="preserve">Hypoglycemia </w:t>
      </w:r>
      <w:r>
        <w:rPr>
          <w:rFonts w:ascii="Tahoma" w:eastAsia="Tahoma" w:hAnsi="Tahoma" w:cs="Tahoma"/>
        </w:rPr>
        <w:t>–</w:t>
      </w:r>
      <w:r>
        <w:rPr>
          <w:rFonts w:ascii="Tahoma" w:eastAsia="Tahoma" w:hAnsi="Tahoma" w:cs="Tahoma"/>
          <w:b/>
          <w:bCs/>
        </w:rPr>
        <w:t xml:space="preserve"> </w:t>
      </w:r>
      <w:r>
        <w:rPr>
          <w:rFonts w:ascii="Tahoma" w:eastAsia="Tahoma" w:hAnsi="Tahoma" w:cs="Tahoma"/>
        </w:rPr>
        <w:t>avoid by careful monitoring and adjustment of glucose/insulin infusion</w:t>
      </w:r>
      <w:r>
        <w:rPr>
          <w:rFonts w:ascii="Tahoma" w:eastAsia="Tahoma" w:hAnsi="Tahoma" w:cs="Tahoma"/>
          <w:b/>
          <w:bCs/>
        </w:rPr>
        <w:t xml:space="preserve"> </w:t>
      </w:r>
      <w:r>
        <w:rPr>
          <w:rFonts w:ascii="Tahoma" w:eastAsia="Tahoma" w:hAnsi="Tahoma" w:cs="Tahoma"/>
        </w:rPr>
        <w:t>rates.</w:t>
      </w:r>
    </w:p>
    <w:p w:rsidR="00CF16B6" w:rsidRDefault="00CF16B6">
      <w:pPr>
        <w:spacing w:line="198" w:lineRule="exact"/>
        <w:rPr>
          <w:rFonts w:ascii="Symbol" w:eastAsia="Symbol" w:hAnsi="Symbol" w:cs="Symbol"/>
        </w:rPr>
      </w:pPr>
    </w:p>
    <w:p w:rsidR="00CF16B6" w:rsidRDefault="00E30262" w:rsidP="00E30262">
      <w:pPr>
        <w:numPr>
          <w:ilvl w:val="0"/>
          <w:numId w:val="1211"/>
        </w:numPr>
        <w:tabs>
          <w:tab w:val="left" w:pos="360"/>
        </w:tabs>
        <w:ind w:left="360" w:hanging="360"/>
        <w:rPr>
          <w:rFonts w:ascii="Symbol" w:eastAsia="Symbol" w:hAnsi="Symbol" w:cs="Symbol"/>
        </w:rPr>
      </w:pPr>
      <w:r>
        <w:rPr>
          <w:rFonts w:ascii="Tahoma" w:eastAsia="Tahoma" w:hAnsi="Tahoma" w:cs="Tahoma"/>
          <w:b/>
          <w:bCs/>
        </w:rPr>
        <w:t>Hypokalaemia</w:t>
      </w:r>
    </w:p>
    <w:p w:rsidR="00CF16B6" w:rsidRDefault="00CF16B6">
      <w:pPr>
        <w:spacing w:line="179" w:lineRule="exact"/>
        <w:rPr>
          <w:sz w:val="20"/>
          <w:szCs w:val="20"/>
        </w:rPr>
      </w:pPr>
    </w:p>
    <w:p w:rsidR="00CF16B6" w:rsidRDefault="00E30262" w:rsidP="00E30262">
      <w:pPr>
        <w:numPr>
          <w:ilvl w:val="0"/>
          <w:numId w:val="1212"/>
        </w:numPr>
        <w:tabs>
          <w:tab w:val="left" w:pos="1080"/>
        </w:tabs>
        <w:ind w:left="1080" w:hanging="360"/>
        <w:rPr>
          <w:rFonts w:ascii="Courier New" w:eastAsia="Courier New" w:hAnsi="Courier New" w:cs="Courier New"/>
        </w:rPr>
      </w:pPr>
      <w:r>
        <w:rPr>
          <w:rFonts w:ascii="Tahoma" w:eastAsia="Tahoma" w:hAnsi="Tahoma" w:cs="Tahoma"/>
        </w:rPr>
        <w:t>Avoid by infusing sufficient KCl and monitoring of Potassiumlevels.</w:t>
      </w:r>
    </w:p>
    <w:p w:rsidR="00CF16B6" w:rsidRDefault="00E30262">
      <w:pPr>
        <w:spacing w:line="20" w:lineRule="exact"/>
        <w:rPr>
          <w:sz w:val="20"/>
          <w:szCs w:val="20"/>
        </w:rPr>
      </w:pPr>
      <w:r>
        <w:rPr>
          <w:noProof/>
          <w:sz w:val="20"/>
          <w:szCs w:val="20"/>
        </w:rPr>
        <w:drawing>
          <wp:anchor distT="0" distB="0" distL="114300" distR="114300" simplePos="0" relativeHeight="251761152" behindDoc="1" locked="0" layoutInCell="0" allowOverlap="1">
            <wp:simplePos x="0" y="0"/>
            <wp:positionH relativeFrom="column">
              <wp:posOffset>-17145</wp:posOffset>
            </wp:positionH>
            <wp:positionV relativeFrom="paragraph">
              <wp:posOffset>325755</wp:posOffset>
            </wp:positionV>
            <wp:extent cx="5981065" cy="6350"/>
            <wp:effectExtent l="0" t="0" r="0" b="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16" w:lineRule="exact"/>
        <w:rPr>
          <w:sz w:val="20"/>
          <w:szCs w:val="20"/>
        </w:rPr>
      </w:pPr>
    </w:p>
    <w:p w:rsidR="00CF16B6" w:rsidRDefault="00E30262">
      <w:pPr>
        <w:rPr>
          <w:sz w:val="20"/>
          <w:szCs w:val="20"/>
        </w:rPr>
      </w:pPr>
      <w:r>
        <w:rPr>
          <w:rFonts w:ascii="Calibri" w:eastAsia="Calibri" w:hAnsi="Calibri" w:cs="Calibri"/>
        </w:rPr>
        <w:t xml:space="preserve">238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1"/>
          <w:numId w:val="1213"/>
        </w:numPr>
        <w:tabs>
          <w:tab w:val="left" w:pos="1440"/>
        </w:tabs>
        <w:spacing w:line="231" w:lineRule="auto"/>
        <w:ind w:left="1440" w:hanging="360"/>
        <w:rPr>
          <w:rFonts w:ascii="Courier New" w:eastAsia="Courier New" w:hAnsi="Courier New" w:cs="Courier New"/>
        </w:rPr>
      </w:pPr>
      <w:bookmarkStart w:id="261" w:name="page261"/>
      <w:bookmarkEnd w:id="261"/>
      <w:r>
        <w:rPr>
          <w:rFonts w:ascii="Tahoma" w:eastAsia="Tahoma" w:hAnsi="Tahoma" w:cs="Tahoma"/>
        </w:rPr>
        <w:lastRenderedPageBreak/>
        <w:t>When oral intake is being established include fluids/foods rich in potassium (e.g. milk, fruits such as banana).</w:t>
      </w:r>
    </w:p>
    <w:p w:rsidR="00CF16B6" w:rsidRDefault="00CF16B6">
      <w:pPr>
        <w:spacing w:line="198" w:lineRule="exact"/>
        <w:rPr>
          <w:rFonts w:ascii="Courier New" w:eastAsia="Courier New" w:hAnsi="Courier New" w:cs="Courier New"/>
        </w:rPr>
      </w:pPr>
    </w:p>
    <w:p w:rsidR="00CF16B6" w:rsidRDefault="00E30262" w:rsidP="00E30262">
      <w:pPr>
        <w:numPr>
          <w:ilvl w:val="0"/>
          <w:numId w:val="1213"/>
        </w:numPr>
        <w:tabs>
          <w:tab w:val="left" w:pos="720"/>
        </w:tabs>
        <w:ind w:left="720" w:hanging="360"/>
        <w:rPr>
          <w:rFonts w:ascii="Symbol" w:eastAsia="Symbol" w:hAnsi="Symbol" w:cs="Symbol"/>
        </w:rPr>
      </w:pPr>
      <w:r>
        <w:rPr>
          <w:rFonts w:ascii="Tahoma" w:eastAsia="Tahoma" w:hAnsi="Tahoma" w:cs="Tahoma"/>
          <w:b/>
          <w:bCs/>
        </w:rPr>
        <w:t xml:space="preserve">Aspiration pneumonia </w:t>
      </w:r>
      <w:r>
        <w:rPr>
          <w:rFonts w:ascii="Tahoma" w:eastAsia="Tahoma" w:hAnsi="Tahoma" w:cs="Tahoma"/>
        </w:rPr>
        <w:t>–</w:t>
      </w:r>
    </w:p>
    <w:p w:rsidR="00CF16B6" w:rsidRDefault="00CF16B6">
      <w:pPr>
        <w:spacing w:line="177" w:lineRule="exact"/>
        <w:rPr>
          <w:rFonts w:ascii="Symbol" w:eastAsia="Symbol" w:hAnsi="Symbol" w:cs="Symbol"/>
        </w:rPr>
      </w:pPr>
    </w:p>
    <w:p w:rsidR="00CF16B6" w:rsidRDefault="00E30262" w:rsidP="00E30262">
      <w:pPr>
        <w:numPr>
          <w:ilvl w:val="1"/>
          <w:numId w:val="1213"/>
        </w:numPr>
        <w:tabs>
          <w:tab w:val="left" w:pos="1440"/>
        </w:tabs>
        <w:ind w:left="1440" w:hanging="360"/>
        <w:rPr>
          <w:rFonts w:ascii="Courier New" w:eastAsia="Courier New" w:hAnsi="Courier New" w:cs="Courier New"/>
        </w:rPr>
      </w:pPr>
      <w:r>
        <w:rPr>
          <w:rFonts w:ascii="Tahoma" w:eastAsia="Tahoma" w:hAnsi="Tahoma" w:cs="Tahoma"/>
        </w:rPr>
        <w:t xml:space="preserve">Avoid </w:t>
      </w:r>
      <w:r>
        <w:rPr>
          <w:rFonts w:ascii="Tahoma" w:eastAsia="Tahoma" w:hAnsi="Tahoma" w:cs="Tahoma"/>
        </w:rPr>
        <w:t>by nasogastric tube in vomiting child with impaired consciousness</w:t>
      </w:r>
    </w:p>
    <w:p w:rsidR="00CF16B6" w:rsidRDefault="00CF16B6">
      <w:pPr>
        <w:spacing w:line="198" w:lineRule="exact"/>
        <w:rPr>
          <w:rFonts w:ascii="Courier New" w:eastAsia="Courier New" w:hAnsi="Courier New" w:cs="Courier New"/>
        </w:rPr>
      </w:pPr>
    </w:p>
    <w:p w:rsidR="00CF16B6" w:rsidRDefault="00E30262" w:rsidP="00E30262">
      <w:pPr>
        <w:numPr>
          <w:ilvl w:val="0"/>
          <w:numId w:val="1213"/>
        </w:numPr>
        <w:tabs>
          <w:tab w:val="left" w:pos="720"/>
        </w:tabs>
        <w:ind w:left="720" w:hanging="360"/>
        <w:rPr>
          <w:rFonts w:ascii="Symbol" w:eastAsia="Symbol" w:hAnsi="Symbol" w:cs="Symbol"/>
        </w:rPr>
      </w:pPr>
      <w:r>
        <w:rPr>
          <w:rFonts w:ascii="Tahoma" w:eastAsia="Tahoma" w:hAnsi="Tahoma" w:cs="Tahoma"/>
          <w:b/>
          <w:bCs/>
        </w:rPr>
        <w:t>Other associationswith DKA</w:t>
      </w:r>
    </w:p>
    <w:p w:rsidR="00CF16B6" w:rsidRDefault="00CF16B6">
      <w:pPr>
        <w:spacing w:line="198" w:lineRule="exact"/>
        <w:rPr>
          <w:rFonts w:ascii="Symbol" w:eastAsia="Symbol" w:hAnsi="Symbol" w:cs="Symbol"/>
        </w:rPr>
      </w:pPr>
    </w:p>
    <w:p w:rsidR="00CF16B6" w:rsidRDefault="00E30262" w:rsidP="00E30262">
      <w:pPr>
        <w:numPr>
          <w:ilvl w:val="1"/>
          <w:numId w:val="1213"/>
        </w:numPr>
        <w:tabs>
          <w:tab w:val="left" w:pos="1440"/>
        </w:tabs>
        <w:spacing w:line="236" w:lineRule="auto"/>
        <w:ind w:left="1440" w:hanging="360"/>
        <w:jc w:val="both"/>
        <w:rPr>
          <w:rFonts w:ascii="Courier New" w:eastAsia="Courier New" w:hAnsi="Courier New" w:cs="Courier New"/>
        </w:rPr>
      </w:pPr>
      <w:r>
        <w:rPr>
          <w:rFonts w:ascii="Tahoma" w:eastAsia="Tahoma" w:hAnsi="Tahoma" w:cs="Tahoma"/>
        </w:rPr>
        <w:t>These require specific management e.g. continuing abdominal pain (due to liver swelling/gastritis/bladder retention but beware appendicitis), pneumothorax ± pneu</w:t>
      </w:r>
      <w:r>
        <w:rPr>
          <w:rFonts w:ascii="Tahoma" w:eastAsia="Tahoma" w:hAnsi="Tahoma" w:cs="Tahoma"/>
        </w:rPr>
        <w:t>momediastinum, interstitial pulmonary edema, unusual infections (eg TB, fungal infections), hyperosmolar hyperglycaemic non - ketotic coma, ketosis in type 2 diabetes.</w:t>
      </w:r>
    </w:p>
    <w:p w:rsidR="00CF16B6" w:rsidRDefault="00CF16B6">
      <w:pPr>
        <w:spacing w:line="203" w:lineRule="exact"/>
        <w:rPr>
          <w:sz w:val="20"/>
          <w:szCs w:val="20"/>
        </w:rPr>
      </w:pPr>
    </w:p>
    <w:p w:rsidR="00CF16B6" w:rsidRDefault="00E30262">
      <w:pPr>
        <w:ind w:left="360"/>
        <w:rPr>
          <w:sz w:val="20"/>
          <w:szCs w:val="20"/>
        </w:rPr>
      </w:pPr>
      <w:r>
        <w:rPr>
          <w:rFonts w:ascii="Tahoma" w:eastAsia="Tahoma" w:hAnsi="Tahoma" w:cs="Tahoma"/>
          <w:b/>
          <w:bCs/>
        </w:rPr>
        <w:t>Monitoring and follow up</w:t>
      </w:r>
    </w:p>
    <w:p w:rsidR="00CF16B6" w:rsidRDefault="00E30262" w:rsidP="00E30262">
      <w:pPr>
        <w:numPr>
          <w:ilvl w:val="0"/>
          <w:numId w:val="1214"/>
        </w:numPr>
        <w:tabs>
          <w:tab w:val="left" w:pos="360"/>
        </w:tabs>
        <w:ind w:left="360" w:hanging="360"/>
        <w:rPr>
          <w:rFonts w:ascii="Symbol" w:eastAsia="Symbol" w:hAnsi="Symbol" w:cs="Symbol"/>
        </w:rPr>
      </w:pPr>
      <w:r>
        <w:rPr>
          <w:rFonts w:ascii="Tahoma" w:eastAsia="Tahoma" w:hAnsi="Tahoma" w:cs="Tahoma"/>
        </w:rPr>
        <w:t>Inpatient</w:t>
      </w:r>
    </w:p>
    <w:p w:rsidR="00CF16B6" w:rsidRDefault="00E30262" w:rsidP="00E30262">
      <w:pPr>
        <w:numPr>
          <w:ilvl w:val="0"/>
          <w:numId w:val="1214"/>
        </w:numPr>
        <w:tabs>
          <w:tab w:val="left" w:pos="365"/>
        </w:tabs>
        <w:spacing w:line="248" w:lineRule="auto"/>
        <w:ind w:left="2700" w:right="2580" w:hanging="2700"/>
        <w:rPr>
          <w:rFonts w:ascii="Symbol" w:eastAsia="Symbol" w:hAnsi="Symbol" w:cs="Symbol"/>
          <w:sz w:val="21"/>
          <w:szCs w:val="21"/>
        </w:rPr>
      </w:pPr>
      <w:r>
        <w:rPr>
          <w:rFonts w:ascii="Tahoma" w:eastAsia="Tahoma" w:hAnsi="Tahoma" w:cs="Tahoma"/>
          <w:sz w:val="21"/>
          <w:szCs w:val="21"/>
        </w:rPr>
        <w:t>Vital signs-neurological deterioration, Temperature,</w:t>
      </w:r>
      <w:r>
        <w:rPr>
          <w:rFonts w:ascii="Tahoma" w:eastAsia="Tahoma" w:hAnsi="Tahoma" w:cs="Tahoma"/>
          <w:sz w:val="21"/>
          <w:szCs w:val="21"/>
        </w:rPr>
        <w:t xml:space="preserve"> Respiratory rate Blood glucose 2hourly, urine ketones 4 hourly</w:t>
      </w:r>
    </w:p>
    <w:p w:rsidR="00CF16B6" w:rsidRDefault="00CF16B6">
      <w:pPr>
        <w:spacing w:line="1" w:lineRule="exact"/>
        <w:rPr>
          <w:rFonts w:ascii="Symbol" w:eastAsia="Symbol" w:hAnsi="Symbol" w:cs="Symbol"/>
          <w:sz w:val="21"/>
          <w:szCs w:val="21"/>
        </w:rPr>
      </w:pPr>
    </w:p>
    <w:p w:rsidR="00CF16B6" w:rsidRDefault="00E30262" w:rsidP="00E30262">
      <w:pPr>
        <w:numPr>
          <w:ilvl w:val="0"/>
          <w:numId w:val="1214"/>
        </w:numPr>
        <w:tabs>
          <w:tab w:val="left" w:pos="360"/>
        </w:tabs>
        <w:spacing w:line="237" w:lineRule="auto"/>
        <w:ind w:left="360" w:hanging="360"/>
        <w:rPr>
          <w:rFonts w:ascii="Symbol" w:eastAsia="Symbol" w:hAnsi="Symbol" w:cs="Symbol"/>
        </w:rPr>
      </w:pPr>
      <w:r>
        <w:rPr>
          <w:rFonts w:ascii="Tahoma" w:eastAsia="Tahoma" w:hAnsi="Tahoma" w:cs="Tahoma"/>
        </w:rPr>
        <w:t>Outpatient</w:t>
      </w:r>
    </w:p>
    <w:p w:rsidR="00CF16B6" w:rsidRDefault="00CF16B6">
      <w:pPr>
        <w:sectPr w:rsidR="00CF16B6">
          <w:pgSz w:w="12240" w:h="15840"/>
          <w:pgMar w:top="1438" w:right="1440" w:bottom="428" w:left="1080" w:header="0" w:footer="0" w:gutter="0"/>
          <w:cols w:space="720" w:equalWidth="0">
            <w:col w:w="9720"/>
          </w:cols>
        </w:sectPr>
      </w:pPr>
    </w:p>
    <w:p w:rsidR="00CF16B6" w:rsidRDefault="00CF16B6">
      <w:pPr>
        <w:spacing w:line="16" w:lineRule="exact"/>
        <w:rPr>
          <w:sz w:val="20"/>
          <w:szCs w:val="20"/>
        </w:rPr>
      </w:pPr>
    </w:p>
    <w:p w:rsidR="00CF16B6" w:rsidRDefault="00E30262">
      <w:pPr>
        <w:rPr>
          <w:sz w:val="20"/>
          <w:szCs w:val="20"/>
        </w:rPr>
      </w:pPr>
      <w:r>
        <w:rPr>
          <w:rFonts w:eastAsia="Times New Roman"/>
        </w:rPr>
        <w:t>•</w:t>
      </w:r>
    </w:p>
    <w:p w:rsidR="00CF16B6" w:rsidRDefault="00CF16B6">
      <w:pPr>
        <w:spacing w:line="11" w:lineRule="exact"/>
        <w:rPr>
          <w:sz w:val="20"/>
          <w:szCs w:val="20"/>
        </w:rPr>
      </w:pPr>
    </w:p>
    <w:p w:rsidR="00CF16B6" w:rsidRDefault="00E30262">
      <w:pPr>
        <w:rPr>
          <w:sz w:val="20"/>
          <w:szCs w:val="20"/>
        </w:rPr>
      </w:pPr>
      <w:r>
        <w:rPr>
          <w:rFonts w:eastAsia="Times New Roman"/>
        </w:rPr>
        <w:t>•</w:t>
      </w:r>
    </w:p>
    <w:p w:rsidR="00CF16B6" w:rsidRDefault="00CF16B6">
      <w:pPr>
        <w:spacing w:line="13" w:lineRule="exact"/>
        <w:rPr>
          <w:sz w:val="20"/>
          <w:szCs w:val="20"/>
        </w:rPr>
      </w:pPr>
    </w:p>
    <w:p w:rsidR="00CF16B6" w:rsidRDefault="00E30262">
      <w:pPr>
        <w:rPr>
          <w:sz w:val="20"/>
          <w:szCs w:val="20"/>
        </w:rPr>
      </w:pPr>
      <w:r>
        <w:rPr>
          <w:rFonts w:eastAsia="Times New Roman"/>
        </w:rPr>
        <w:t>•</w:t>
      </w:r>
    </w:p>
    <w:p w:rsidR="00CF16B6" w:rsidRDefault="00CF16B6">
      <w:pPr>
        <w:spacing w:line="13" w:lineRule="exact"/>
        <w:rPr>
          <w:sz w:val="20"/>
          <w:szCs w:val="20"/>
        </w:rPr>
      </w:pPr>
    </w:p>
    <w:p w:rsidR="00CF16B6" w:rsidRDefault="00E30262">
      <w:pPr>
        <w:rPr>
          <w:sz w:val="20"/>
          <w:szCs w:val="20"/>
        </w:rPr>
      </w:pPr>
      <w:r>
        <w:rPr>
          <w:rFonts w:eastAsia="Times New Roman"/>
        </w:rPr>
        <w:t>•</w:t>
      </w:r>
    </w:p>
    <w:p w:rsidR="00CF16B6" w:rsidRDefault="00CF16B6">
      <w:pPr>
        <w:spacing w:line="11" w:lineRule="exact"/>
        <w:rPr>
          <w:sz w:val="20"/>
          <w:szCs w:val="20"/>
        </w:rPr>
      </w:pPr>
    </w:p>
    <w:p w:rsidR="00CF16B6" w:rsidRDefault="00E30262">
      <w:pPr>
        <w:rPr>
          <w:sz w:val="20"/>
          <w:szCs w:val="20"/>
        </w:rPr>
      </w:pPr>
      <w:r>
        <w:rPr>
          <w:rFonts w:eastAsia="Times New Roman"/>
        </w:rPr>
        <w:t>•</w:t>
      </w:r>
    </w:p>
    <w:p w:rsidR="00CF16B6" w:rsidRDefault="00CF16B6">
      <w:pPr>
        <w:spacing w:line="13" w:lineRule="exact"/>
        <w:rPr>
          <w:sz w:val="20"/>
          <w:szCs w:val="20"/>
        </w:rPr>
      </w:pPr>
    </w:p>
    <w:p w:rsidR="00CF16B6" w:rsidRDefault="00E30262">
      <w:pPr>
        <w:rPr>
          <w:sz w:val="20"/>
          <w:szCs w:val="20"/>
        </w:rPr>
      </w:pPr>
      <w:r>
        <w:rPr>
          <w:rFonts w:eastAsia="Times New Roman"/>
        </w:rPr>
        <w:t>•</w:t>
      </w:r>
    </w:p>
    <w:p w:rsidR="00CF16B6" w:rsidRDefault="00CF16B6">
      <w:pPr>
        <w:spacing w:line="11" w:lineRule="exact"/>
        <w:rPr>
          <w:sz w:val="20"/>
          <w:szCs w:val="20"/>
        </w:rPr>
      </w:pPr>
    </w:p>
    <w:p w:rsidR="00CF16B6" w:rsidRDefault="00E30262">
      <w:pPr>
        <w:rPr>
          <w:sz w:val="20"/>
          <w:szCs w:val="20"/>
        </w:rPr>
      </w:pPr>
      <w:r>
        <w:rPr>
          <w:rFonts w:eastAsia="Times New Roman"/>
        </w:rPr>
        <w:t>•</w:t>
      </w:r>
    </w:p>
    <w:p w:rsidR="00CF16B6" w:rsidRDefault="00CF16B6">
      <w:pPr>
        <w:spacing w:line="13" w:lineRule="exact"/>
        <w:rPr>
          <w:sz w:val="20"/>
          <w:szCs w:val="20"/>
        </w:rPr>
      </w:pPr>
    </w:p>
    <w:p w:rsidR="00CF16B6" w:rsidRDefault="00E30262">
      <w:pPr>
        <w:rPr>
          <w:sz w:val="20"/>
          <w:szCs w:val="20"/>
        </w:rPr>
      </w:pPr>
      <w:r>
        <w:rPr>
          <w:rFonts w:eastAsia="Times New Roman"/>
        </w:rPr>
        <w:t>•</w:t>
      </w:r>
    </w:p>
    <w:p w:rsidR="00CF16B6" w:rsidRDefault="00E30262">
      <w:pPr>
        <w:spacing w:line="20" w:lineRule="exact"/>
        <w:rPr>
          <w:sz w:val="20"/>
          <w:szCs w:val="20"/>
        </w:rPr>
      </w:pPr>
      <w:r>
        <w:rPr>
          <w:sz w:val="20"/>
          <w:szCs w:val="20"/>
        </w:rPr>
        <w:br w:type="column"/>
      </w:r>
    </w:p>
    <w:p w:rsidR="00CF16B6" w:rsidRDefault="00E30262">
      <w:pPr>
        <w:rPr>
          <w:sz w:val="20"/>
          <w:szCs w:val="20"/>
        </w:rPr>
      </w:pPr>
      <w:r>
        <w:rPr>
          <w:rFonts w:ascii="Tahoma" w:eastAsia="Tahoma" w:hAnsi="Tahoma" w:cs="Tahoma"/>
        </w:rPr>
        <w:t>Blood glucose-personal glucometers,</w:t>
      </w:r>
    </w:p>
    <w:p w:rsidR="00CF16B6" w:rsidRDefault="00E30262">
      <w:pPr>
        <w:tabs>
          <w:tab w:val="left" w:pos="3580"/>
        </w:tabs>
        <w:rPr>
          <w:sz w:val="20"/>
          <w:szCs w:val="20"/>
        </w:rPr>
      </w:pPr>
      <w:r>
        <w:rPr>
          <w:rFonts w:ascii="Tahoma" w:eastAsia="Tahoma" w:hAnsi="Tahoma" w:cs="Tahoma"/>
        </w:rPr>
        <w:t>Hyperglycemia-shown by frequent</w:t>
      </w:r>
      <w:r>
        <w:rPr>
          <w:sz w:val="20"/>
          <w:szCs w:val="20"/>
        </w:rPr>
        <w:tab/>
      </w:r>
      <w:r>
        <w:rPr>
          <w:rFonts w:ascii="Tahoma" w:eastAsia="Tahoma" w:hAnsi="Tahoma" w:cs="Tahoma"/>
          <w:sz w:val="21"/>
          <w:szCs w:val="21"/>
        </w:rPr>
        <w:t>micturation at night ,</w:t>
      </w:r>
    </w:p>
    <w:p w:rsidR="00CF16B6" w:rsidRDefault="00E30262">
      <w:pPr>
        <w:rPr>
          <w:sz w:val="20"/>
          <w:szCs w:val="20"/>
        </w:rPr>
      </w:pPr>
      <w:r>
        <w:rPr>
          <w:rFonts w:ascii="Tahoma" w:eastAsia="Tahoma" w:hAnsi="Tahoma" w:cs="Tahoma"/>
        </w:rPr>
        <w:t>Urine glucose,</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sz w:val="21"/>
          <w:szCs w:val="21"/>
        </w:rPr>
        <w:t>Glycaemic control –glycosylated</w:t>
      </w:r>
      <w:r>
        <w:rPr>
          <w:rFonts w:ascii="Tahoma" w:eastAsia="Tahoma" w:hAnsi="Tahoma" w:cs="Tahoma"/>
          <w:sz w:val="21"/>
          <w:szCs w:val="21"/>
        </w:rPr>
        <w:t xml:space="preserve"> Haemoglobin-(Ranges)(HbA1c),</w:t>
      </w:r>
    </w:p>
    <w:p w:rsidR="00CF16B6" w:rsidRDefault="00CF16B6">
      <w:pPr>
        <w:spacing w:line="10" w:lineRule="exact"/>
        <w:rPr>
          <w:sz w:val="20"/>
          <w:szCs w:val="20"/>
        </w:rPr>
      </w:pPr>
    </w:p>
    <w:p w:rsidR="00CF16B6" w:rsidRDefault="00E30262">
      <w:pPr>
        <w:rPr>
          <w:sz w:val="20"/>
          <w:szCs w:val="20"/>
        </w:rPr>
      </w:pPr>
      <w:r>
        <w:rPr>
          <w:rFonts w:ascii="Tahoma" w:eastAsia="Tahoma" w:hAnsi="Tahoma" w:cs="Tahoma"/>
        </w:rPr>
        <w:t>Growth (Height and weight) every visit ,</w:t>
      </w:r>
    </w:p>
    <w:p w:rsidR="00CF16B6" w:rsidRDefault="00E30262">
      <w:pPr>
        <w:rPr>
          <w:sz w:val="20"/>
          <w:szCs w:val="20"/>
        </w:rPr>
      </w:pPr>
      <w:r>
        <w:rPr>
          <w:rFonts w:ascii="Tahoma" w:eastAsia="Tahoma" w:hAnsi="Tahoma" w:cs="Tahoma"/>
        </w:rPr>
        <w:t>Complications,</w:t>
      </w:r>
    </w:p>
    <w:p w:rsidR="00CF16B6" w:rsidRDefault="00E30262">
      <w:pPr>
        <w:rPr>
          <w:sz w:val="20"/>
          <w:szCs w:val="20"/>
        </w:rPr>
      </w:pPr>
      <w:r>
        <w:rPr>
          <w:rFonts w:ascii="Tahoma" w:eastAsia="Tahoma" w:hAnsi="Tahoma" w:cs="Tahoma"/>
        </w:rPr>
        <w:t>Hypoglycaemia-management ,</w:t>
      </w:r>
    </w:p>
    <w:p w:rsidR="00CF16B6" w:rsidRDefault="00E30262">
      <w:pPr>
        <w:rPr>
          <w:sz w:val="20"/>
          <w:szCs w:val="20"/>
        </w:rPr>
      </w:pPr>
      <w:r>
        <w:rPr>
          <w:rFonts w:ascii="Tahoma" w:eastAsia="Tahoma" w:hAnsi="Tahoma" w:cs="Tahoma"/>
        </w:rPr>
        <w:t>Continuous diabetes education-every visit</w:t>
      </w:r>
    </w:p>
    <w:p w:rsidR="00CF16B6" w:rsidRDefault="00CF16B6">
      <w:pPr>
        <w:spacing w:line="201" w:lineRule="exact"/>
        <w:rPr>
          <w:sz w:val="20"/>
          <w:szCs w:val="20"/>
        </w:rPr>
      </w:pPr>
    </w:p>
    <w:p w:rsidR="00CF16B6" w:rsidRDefault="00CF16B6">
      <w:pPr>
        <w:sectPr w:rsidR="00CF16B6">
          <w:type w:val="continuous"/>
          <w:pgSz w:w="12240" w:h="15840"/>
          <w:pgMar w:top="1438" w:right="1440" w:bottom="428" w:left="1080" w:header="0" w:footer="0" w:gutter="0"/>
          <w:cols w:num="2" w:space="720" w:equalWidth="0">
            <w:col w:w="1080" w:space="720"/>
            <w:col w:w="7920"/>
          </w:cols>
        </w:sectPr>
      </w:pPr>
    </w:p>
    <w:p w:rsidR="00CF16B6" w:rsidRDefault="00CF16B6">
      <w:pPr>
        <w:spacing w:line="63" w:lineRule="exact"/>
        <w:rPr>
          <w:sz w:val="20"/>
          <w:szCs w:val="20"/>
        </w:rPr>
      </w:pPr>
    </w:p>
    <w:p w:rsidR="00CF16B6" w:rsidRDefault="00E30262">
      <w:pPr>
        <w:ind w:left="360"/>
        <w:rPr>
          <w:sz w:val="20"/>
          <w:szCs w:val="20"/>
        </w:rPr>
      </w:pPr>
      <w:r>
        <w:rPr>
          <w:rFonts w:ascii="Tahoma" w:eastAsia="Tahoma" w:hAnsi="Tahoma" w:cs="Tahoma"/>
          <w:b/>
          <w:bCs/>
        </w:rPr>
        <w:t>Surgery</w:t>
      </w:r>
    </w:p>
    <w:p w:rsidR="00CF16B6" w:rsidRDefault="00CF16B6">
      <w:pPr>
        <w:spacing w:line="267" w:lineRule="exact"/>
        <w:rPr>
          <w:sz w:val="20"/>
          <w:szCs w:val="20"/>
        </w:rPr>
      </w:pPr>
    </w:p>
    <w:p w:rsidR="00CF16B6" w:rsidRDefault="00E30262">
      <w:pPr>
        <w:ind w:left="360"/>
        <w:rPr>
          <w:sz w:val="20"/>
          <w:szCs w:val="20"/>
        </w:rPr>
      </w:pPr>
      <w:r>
        <w:rPr>
          <w:rFonts w:ascii="Tahoma" w:eastAsia="Tahoma" w:hAnsi="Tahoma" w:cs="Tahoma"/>
        </w:rPr>
        <w:t>Minor surgery(duration &lt; 3h.</w:t>
      </w:r>
    </w:p>
    <w:p w:rsidR="00CF16B6" w:rsidRDefault="00CF16B6">
      <w:pPr>
        <w:spacing w:line="2" w:lineRule="exact"/>
        <w:rPr>
          <w:sz w:val="20"/>
          <w:szCs w:val="20"/>
        </w:rPr>
      </w:pPr>
    </w:p>
    <w:p w:rsidR="00CF16B6" w:rsidRDefault="00E30262" w:rsidP="00E30262">
      <w:pPr>
        <w:numPr>
          <w:ilvl w:val="0"/>
          <w:numId w:val="1215"/>
        </w:numPr>
        <w:tabs>
          <w:tab w:val="left" w:pos="1080"/>
        </w:tabs>
        <w:spacing w:line="238" w:lineRule="auto"/>
        <w:ind w:left="1080" w:right="840" w:hanging="360"/>
        <w:jc w:val="both"/>
        <w:rPr>
          <w:rFonts w:ascii="Symbol" w:eastAsia="Symbol" w:hAnsi="Symbol" w:cs="Symbol"/>
        </w:rPr>
      </w:pPr>
      <w:r>
        <w:rPr>
          <w:rFonts w:ascii="Tahoma" w:eastAsia="Tahoma" w:hAnsi="Tahoma" w:cs="Tahoma"/>
        </w:rPr>
        <w:t>Insulin: in the morning intermedia</w:t>
      </w:r>
      <w:r>
        <w:rPr>
          <w:rFonts w:ascii="Tahoma" w:eastAsia="Tahoma" w:hAnsi="Tahoma" w:cs="Tahoma"/>
        </w:rPr>
        <w:t>te-acting insulin, 1/2 to 2/3 of total daily dose if blood glucose is above 20 mmol/l supply with a small dose short-acting insulin in the evening give intermediate-acting insulin, 1/3 of daily dose.</w:t>
      </w:r>
    </w:p>
    <w:p w:rsidR="00CF16B6" w:rsidRDefault="00CF16B6">
      <w:pPr>
        <w:spacing w:line="1" w:lineRule="exact"/>
        <w:rPr>
          <w:rFonts w:ascii="Symbol" w:eastAsia="Symbol" w:hAnsi="Symbol" w:cs="Symbol"/>
        </w:rPr>
      </w:pPr>
    </w:p>
    <w:p w:rsidR="00CF16B6" w:rsidRDefault="00E30262" w:rsidP="00E30262">
      <w:pPr>
        <w:numPr>
          <w:ilvl w:val="0"/>
          <w:numId w:val="1215"/>
        </w:numPr>
        <w:tabs>
          <w:tab w:val="left" w:pos="1080"/>
        </w:tabs>
        <w:ind w:left="1080" w:hanging="360"/>
        <w:rPr>
          <w:rFonts w:ascii="Symbol" w:eastAsia="Symbol" w:hAnsi="Symbol" w:cs="Symbol"/>
        </w:rPr>
      </w:pPr>
      <w:r>
        <w:rPr>
          <w:rFonts w:ascii="Tahoma" w:eastAsia="Tahoma" w:hAnsi="Tahoma" w:cs="Tahoma"/>
        </w:rPr>
        <w:t>Fluid: glucose 5% intravenously, volume according to ag</w:t>
      </w:r>
      <w:r>
        <w:rPr>
          <w:rFonts w:ascii="Tahoma" w:eastAsia="Tahoma" w:hAnsi="Tahoma" w:cs="Tahoma"/>
        </w:rPr>
        <w:t>e.</w:t>
      </w:r>
    </w:p>
    <w:p w:rsidR="00CF16B6" w:rsidRDefault="00E30262" w:rsidP="00E30262">
      <w:pPr>
        <w:numPr>
          <w:ilvl w:val="0"/>
          <w:numId w:val="1215"/>
        </w:numPr>
        <w:tabs>
          <w:tab w:val="left" w:pos="1080"/>
        </w:tabs>
        <w:spacing w:line="235" w:lineRule="auto"/>
        <w:ind w:left="1080" w:hanging="360"/>
        <w:rPr>
          <w:rFonts w:ascii="Symbol" w:eastAsia="Symbol" w:hAnsi="Symbol" w:cs="Symbol"/>
        </w:rPr>
      </w:pPr>
      <w:r>
        <w:rPr>
          <w:rFonts w:ascii="Tahoma" w:eastAsia="Tahoma" w:hAnsi="Tahoma" w:cs="Tahoma"/>
        </w:rPr>
        <w:t>Blood glucose monitoring: every 1–2 hours values between 10–14 mmol/l</w:t>
      </w:r>
    </w:p>
    <w:p w:rsidR="00CF16B6" w:rsidRDefault="00CF16B6">
      <w:pPr>
        <w:spacing w:line="266" w:lineRule="exact"/>
        <w:rPr>
          <w:sz w:val="20"/>
          <w:szCs w:val="20"/>
        </w:rPr>
      </w:pPr>
    </w:p>
    <w:p w:rsidR="00CF16B6" w:rsidRDefault="00E30262">
      <w:pPr>
        <w:ind w:left="360"/>
        <w:rPr>
          <w:sz w:val="20"/>
          <w:szCs w:val="20"/>
        </w:rPr>
      </w:pPr>
      <w:r>
        <w:rPr>
          <w:rFonts w:ascii="Tahoma" w:eastAsia="Tahoma" w:hAnsi="Tahoma" w:cs="Tahoma"/>
        </w:rPr>
        <w:t>Major surgery&gt; 3hours.</w:t>
      </w:r>
    </w:p>
    <w:p w:rsidR="00CF16B6" w:rsidRDefault="00CF16B6">
      <w:pPr>
        <w:spacing w:line="2" w:lineRule="exact"/>
        <w:rPr>
          <w:sz w:val="20"/>
          <w:szCs w:val="20"/>
        </w:rPr>
      </w:pPr>
    </w:p>
    <w:p w:rsidR="00CF16B6" w:rsidRDefault="00E30262" w:rsidP="00E30262">
      <w:pPr>
        <w:numPr>
          <w:ilvl w:val="0"/>
          <w:numId w:val="1216"/>
        </w:numPr>
        <w:tabs>
          <w:tab w:val="left" w:pos="1080"/>
        </w:tabs>
        <w:spacing w:line="237" w:lineRule="auto"/>
        <w:ind w:left="1080" w:hanging="360"/>
        <w:rPr>
          <w:rFonts w:ascii="Symbol" w:eastAsia="Symbol" w:hAnsi="Symbol" w:cs="Symbol"/>
        </w:rPr>
      </w:pPr>
      <w:r>
        <w:rPr>
          <w:rFonts w:ascii="Tahoma" w:eastAsia="Tahoma" w:hAnsi="Tahoma" w:cs="Tahoma"/>
        </w:rPr>
        <w:t>Insulin and fluid: infusion solution containing 5% glucose and 20 mmol/l sodium chloride (maintenance volume)</w:t>
      </w:r>
    </w:p>
    <w:p w:rsidR="00CF16B6" w:rsidRDefault="00E30262" w:rsidP="00E30262">
      <w:pPr>
        <w:numPr>
          <w:ilvl w:val="0"/>
          <w:numId w:val="1216"/>
        </w:numPr>
        <w:tabs>
          <w:tab w:val="left" w:pos="1080"/>
        </w:tabs>
        <w:ind w:left="1080" w:hanging="360"/>
        <w:rPr>
          <w:rFonts w:ascii="Symbol" w:eastAsia="Symbol" w:hAnsi="Symbol" w:cs="Symbol"/>
        </w:rPr>
      </w:pPr>
      <w:r>
        <w:rPr>
          <w:rFonts w:ascii="Tahoma" w:eastAsia="Tahoma" w:hAnsi="Tahoma" w:cs="Tahoma"/>
        </w:rPr>
        <w:t>Insulin infusion 0.05 IU/kg/hour.</w:t>
      </w:r>
    </w:p>
    <w:p w:rsidR="00CF16B6" w:rsidRDefault="00E30262" w:rsidP="00E30262">
      <w:pPr>
        <w:numPr>
          <w:ilvl w:val="0"/>
          <w:numId w:val="1216"/>
        </w:numPr>
        <w:tabs>
          <w:tab w:val="left" w:pos="1080"/>
        </w:tabs>
        <w:spacing w:line="237" w:lineRule="auto"/>
        <w:ind w:left="1080" w:hanging="360"/>
        <w:rPr>
          <w:rFonts w:ascii="Symbol" w:eastAsia="Symbol" w:hAnsi="Symbol" w:cs="Symbol"/>
        </w:rPr>
      </w:pPr>
      <w:r>
        <w:rPr>
          <w:rFonts w:ascii="Tahoma" w:eastAsia="Tahoma" w:hAnsi="Tahoma" w:cs="Tahoma"/>
        </w:rPr>
        <w:t xml:space="preserve">Blood glucose </w:t>
      </w:r>
      <w:r>
        <w:rPr>
          <w:rFonts w:ascii="Tahoma" w:eastAsia="Tahoma" w:hAnsi="Tahoma" w:cs="Tahoma"/>
        </w:rPr>
        <w:t>monitoring: every 1–2 hours ;values between 6–14 mmol/l,if &lt; 5 mmol/l reduce infusion rate, continue infusion therapy until food intake is re-established</w:t>
      </w:r>
    </w:p>
    <w:p w:rsidR="00CF16B6" w:rsidRDefault="00CF16B6">
      <w:pPr>
        <w:spacing w:line="265" w:lineRule="exact"/>
        <w:rPr>
          <w:sz w:val="20"/>
          <w:szCs w:val="20"/>
        </w:rPr>
      </w:pPr>
    </w:p>
    <w:p w:rsidR="00CF16B6" w:rsidRDefault="00E30262">
      <w:pPr>
        <w:ind w:left="360"/>
        <w:rPr>
          <w:sz w:val="20"/>
          <w:szCs w:val="20"/>
        </w:rPr>
      </w:pPr>
      <w:r>
        <w:rPr>
          <w:rFonts w:ascii="Tahoma" w:eastAsia="Tahoma" w:hAnsi="Tahoma" w:cs="Tahoma"/>
        </w:rPr>
        <w:t>Table:</w:t>
      </w:r>
    </w:p>
    <w:p w:rsidR="00CF16B6" w:rsidRDefault="00E30262">
      <w:pPr>
        <w:spacing w:line="20" w:lineRule="exact"/>
        <w:rPr>
          <w:sz w:val="20"/>
          <w:szCs w:val="20"/>
        </w:rPr>
      </w:pPr>
      <w:r>
        <w:rPr>
          <w:noProof/>
          <w:sz w:val="20"/>
          <w:szCs w:val="20"/>
        </w:rPr>
        <w:drawing>
          <wp:anchor distT="0" distB="0" distL="114300" distR="114300" simplePos="0" relativeHeight="251762176" behindDoc="1" locked="0" layoutInCell="0" allowOverlap="1">
            <wp:simplePos x="0" y="0"/>
            <wp:positionH relativeFrom="column">
              <wp:posOffset>210820</wp:posOffset>
            </wp:positionH>
            <wp:positionV relativeFrom="paragraph">
              <wp:posOffset>774065</wp:posOffset>
            </wp:positionV>
            <wp:extent cx="5981065" cy="635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2" w:lineRule="exact"/>
        <w:rPr>
          <w:sz w:val="20"/>
          <w:szCs w:val="20"/>
        </w:rPr>
      </w:pPr>
    </w:p>
    <w:p w:rsidR="00CF16B6" w:rsidRDefault="00E30262">
      <w:pPr>
        <w:ind w:left="360"/>
        <w:rPr>
          <w:sz w:val="20"/>
          <w:szCs w:val="20"/>
        </w:rPr>
      </w:pPr>
      <w:r>
        <w:rPr>
          <w:rFonts w:ascii="Calibri" w:eastAsia="Calibri" w:hAnsi="Calibri" w:cs="Calibri"/>
        </w:rPr>
        <w:t xml:space="preserve">239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8" w:right="1440" w:bottom="428" w:left="1080" w:header="0" w:footer="0" w:gutter="0"/>
          <w:cols w:space="720" w:equalWidth="0">
            <w:col w:w="9720"/>
          </w:cols>
        </w:sectPr>
      </w:pPr>
    </w:p>
    <w:tbl>
      <w:tblPr>
        <w:tblW w:w="0" w:type="auto"/>
        <w:tblInd w:w="10" w:type="dxa"/>
        <w:tblLayout w:type="fixed"/>
        <w:tblCellMar>
          <w:left w:w="0" w:type="dxa"/>
          <w:right w:w="0" w:type="dxa"/>
        </w:tblCellMar>
        <w:tblLook w:val="04A0" w:firstRow="1" w:lastRow="0" w:firstColumn="1" w:lastColumn="0" w:noHBand="0" w:noVBand="1"/>
      </w:tblPr>
      <w:tblGrid>
        <w:gridCol w:w="2980"/>
        <w:gridCol w:w="1000"/>
        <w:gridCol w:w="1320"/>
        <w:gridCol w:w="3060"/>
      </w:tblGrid>
      <w:tr w:rsidR="00CF16B6">
        <w:trPr>
          <w:trHeight w:val="499"/>
        </w:trPr>
        <w:tc>
          <w:tcPr>
            <w:tcW w:w="2980" w:type="dxa"/>
            <w:tcBorders>
              <w:top w:val="single" w:sz="8" w:space="0" w:color="4F81BD"/>
              <w:left w:val="single" w:sz="8" w:space="0" w:color="4F81BD"/>
              <w:right w:val="single" w:sz="8" w:space="0" w:color="4F81BD"/>
            </w:tcBorders>
            <w:vAlign w:val="bottom"/>
          </w:tcPr>
          <w:p w:rsidR="00CF16B6" w:rsidRDefault="00E30262">
            <w:pPr>
              <w:ind w:left="120"/>
              <w:rPr>
                <w:sz w:val="20"/>
                <w:szCs w:val="20"/>
              </w:rPr>
            </w:pPr>
            <w:bookmarkStart w:id="262" w:name="page262"/>
            <w:bookmarkEnd w:id="262"/>
            <w:r>
              <w:rPr>
                <w:rFonts w:ascii="Tahoma" w:eastAsia="Tahoma" w:hAnsi="Tahoma" w:cs="Tahoma"/>
                <w:b/>
                <w:bCs/>
                <w:i/>
                <w:iCs/>
                <w:sz w:val="20"/>
                <w:szCs w:val="20"/>
              </w:rPr>
              <w:lastRenderedPageBreak/>
              <w:t>Parameter</w:t>
            </w:r>
          </w:p>
        </w:tc>
        <w:tc>
          <w:tcPr>
            <w:tcW w:w="1000" w:type="dxa"/>
            <w:tcBorders>
              <w:top w:val="single" w:sz="8" w:space="0" w:color="4F81BD"/>
              <w:right w:val="single" w:sz="8" w:space="0" w:color="4F81BD"/>
            </w:tcBorders>
            <w:vAlign w:val="bottom"/>
          </w:tcPr>
          <w:p w:rsidR="00CF16B6" w:rsidRDefault="00E30262">
            <w:pPr>
              <w:ind w:left="80"/>
              <w:rPr>
                <w:sz w:val="20"/>
                <w:szCs w:val="20"/>
              </w:rPr>
            </w:pPr>
            <w:r>
              <w:rPr>
                <w:rFonts w:ascii="Tahoma" w:eastAsia="Tahoma" w:hAnsi="Tahoma" w:cs="Tahoma"/>
                <w:b/>
                <w:bCs/>
                <w:i/>
                <w:iCs/>
                <w:sz w:val="20"/>
                <w:szCs w:val="20"/>
              </w:rPr>
              <w:t>Optimal</w:t>
            </w:r>
          </w:p>
        </w:tc>
        <w:tc>
          <w:tcPr>
            <w:tcW w:w="132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i/>
                <w:iCs/>
                <w:sz w:val="20"/>
                <w:szCs w:val="20"/>
              </w:rPr>
              <w:t>Acceptable</w:t>
            </w:r>
          </w:p>
        </w:tc>
        <w:tc>
          <w:tcPr>
            <w:tcW w:w="3060" w:type="dxa"/>
            <w:tcBorders>
              <w:top w:val="single" w:sz="8" w:space="0" w:color="4F81BD"/>
              <w:right w:val="single" w:sz="8" w:space="0" w:color="4F81BD"/>
            </w:tcBorders>
            <w:vAlign w:val="bottom"/>
          </w:tcPr>
          <w:p w:rsidR="00CF16B6" w:rsidRDefault="00E30262">
            <w:pPr>
              <w:ind w:left="100"/>
              <w:rPr>
                <w:sz w:val="20"/>
                <w:szCs w:val="20"/>
              </w:rPr>
            </w:pPr>
            <w:r>
              <w:rPr>
                <w:rFonts w:ascii="Tahoma" w:eastAsia="Tahoma" w:hAnsi="Tahoma" w:cs="Tahoma"/>
                <w:b/>
                <w:bCs/>
                <w:i/>
                <w:iCs/>
                <w:sz w:val="20"/>
                <w:szCs w:val="20"/>
              </w:rPr>
              <w:t xml:space="preserve">Additional action </w:t>
            </w:r>
            <w:r>
              <w:rPr>
                <w:rFonts w:ascii="Tahoma" w:eastAsia="Tahoma" w:hAnsi="Tahoma" w:cs="Tahoma"/>
                <w:b/>
                <w:bCs/>
                <w:i/>
                <w:iCs/>
                <w:sz w:val="20"/>
                <w:szCs w:val="20"/>
              </w:rPr>
              <w:t>suggested</w:t>
            </w:r>
          </w:p>
        </w:tc>
      </w:tr>
      <w:tr w:rsidR="00CF16B6">
        <w:trPr>
          <w:trHeight w:val="99"/>
        </w:trPr>
        <w:tc>
          <w:tcPr>
            <w:tcW w:w="2980" w:type="dxa"/>
            <w:tcBorders>
              <w:left w:val="single" w:sz="8" w:space="0" w:color="4F81BD"/>
              <w:bottom w:val="single" w:sz="8" w:space="0" w:color="4F81BD"/>
              <w:right w:val="single" w:sz="8" w:space="0" w:color="4F81BD"/>
            </w:tcBorders>
            <w:vAlign w:val="bottom"/>
          </w:tcPr>
          <w:p w:rsidR="00CF16B6" w:rsidRDefault="00CF16B6">
            <w:pPr>
              <w:rPr>
                <w:sz w:val="8"/>
                <w:szCs w:val="8"/>
              </w:rPr>
            </w:pPr>
          </w:p>
        </w:tc>
        <w:tc>
          <w:tcPr>
            <w:tcW w:w="1000" w:type="dxa"/>
            <w:tcBorders>
              <w:bottom w:val="single" w:sz="8" w:space="0" w:color="4F81BD"/>
              <w:right w:val="single" w:sz="8" w:space="0" w:color="4F81BD"/>
            </w:tcBorders>
            <w:vAlign w:val="bottom"/>
          </w:tcPr>
          <w:p w:rsidR="00CF16B6" w:rsidRDefault="00CF16B6">
            <w:pPr>
              <w:rPr>
                <w:sz w:val="8"/>
                <w:szCs w:val="8"/>
              </w:rPr>
            </w:pPr>
          </w:p>
        </w:tc>
        <w:tc>
          <w:tcPr>
            <w:tcW w:w="1320" w:type="dxa"/>
            <w:tcBorders>
              <w:bottom w:val="single" w:sz="8" w:space="0" w:color="4F81BD"/>
              <w:right w:val="single" w:sz="8" w:space="0" w:color="4F81BD"/>
            </w:tcBorders>
            <w:vAlign w:val="bottom"/>
          </w:tcPr>
          <w:p w:rsidR="00CF16B6" w:rsidRDefault="00CF16B6">
            <w:pPr>
              <w:rPr>
                <w:sz w:val="8"/>
                <w:szCs w:val="8"/>
              </w:rPr>
            </w:pPr>
          </w:p>
        </w:tc>
        <w:tc>
          <w:tcPr>
            <w:tcW w:w="3060" w:type="dxa"/>
            <w:tcBorders>
              <w:bottom w:val="single" w:sz="8" w:space="0" w:color="4F81BD"/>
              <w:right w:val="single" w:sz="8" w:space="0" w:color="4F81BD"/>
            </w:tcBorders>
            <w:vAlign w:val="bottom"/>
          </w:tcPr>
          <w:p w:rsidR="00CF16B6" w:rsidRDefault="00CF16B6">
            <w:pPr>
              <w:rPr>
                <w:sz w:val="8"/>
                <w:szCs w:val="8"/>
              </w:rPr>
            </w:pPr>
          </w:p>
        </w:tc>
      </w:tr>
      <w:tr w:rsidR="00CF16B6">
        <w:trPr>
          <w:trHeight w:val="241"/>
        </w:trPr>
        <w:tc>
          <w:tcPr>
            <w:tcW w:w="298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Capillary Blood Glucose</w:t>
            </w:r>
          </w:p>
        </w:tc>
        <w:tc>
          <w:tcPr>
            <w:tcW w:w="1000" w:type="dxa"/>
            <w:tcBorders>
              <w:right w:val="single" w:sz="8" w:space="0" w:color="4F81BD"/>
            </w:tcBorders>
            <w:vAlign w:val="bottom"/>
          </w:tcPr>
          <w:p w:rsidR="00CF16B6" w:rsidRDefault="00CF16B6">
            <w:pPr>
              <w:rPr>
                <w:sz w:val="20"/>
                <w:szCs w:val="20"/>
              </w:rPr>
            </w:pPr>
          </w:p>
        </w:tc>
        <w:tc>
          <w:tcPr>
            <w:tcW w:w="1320" w:type="dxa"/>
            <w:tcBorders>
              <w:right w:val="single" w:sz="8" w:space="0" w:color="4F81BD"/>
            </w:tcBorders>
            <w:vAlign w:val="bottom"/>
          </w:tcPr>
          <w:p w:rsidR="00CF16B6" w:rsidRDefault="00CF16B6">
            <w:pPr>
              <w:rPr>
                <w:sz w:val="20"/>
                <w:szCs w:val="20"/>
              </w:rPr>
            </w:pPr>
          </w:p>
        </w:tc>
        <w:tc>
          <w:tcPr>
            <w:tcW w:w="3060" w:type="dxa"/>
            <w:tcBorders>
              <w:right w:val="single" w:sz="8" w:space="0" w:color="4F81BD"/>
            </w:tcBorders>
            <w:vAlign w:val="bottom"/>
          </w:tcPr>
          <w:p w:rsidR="00CF16B6" w:rsidRDefault="00CF16B6">
            <w:pPr>
              <w:rPr>
                <w:sz w:val="20"/>
                <w:szCs w:val="20"/>
              </w:rPr>
            </w:pPr>
          </w:p>
        </w:tc>
      </w:tr>
      <w:tr w:rsidR="00CF16B6">
        <w:trPr>
          <w:trHeight w:val="478"/>
        </w:trPr>
        <w:tc>
          <w:tcPr>
            <w:tcW w:w="298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Fasting (mmol)</w:t>
            </w:r>
          </w:p>
        </w:tc>
        <w:tc>
          <w:tcPr>
            <w:tcW w:w="100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4-6</w:t>
            </w:r>
          </w:p>
        </w:tc>
        <w:tc>
          <w:tcPr>
            <w:tcW w:w="13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6-8</w:t>
            </w:r>
          </w:p>
        </w:tc>
        <w:tc>
          <w:tcPr>
            <w:tcW w:w="3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&gt;8</w:t>
            </w:r>
          </w:p>
        </w:tc>
      </w:tr>
      <w:tr w:rsidR="00CF16B6">
        <w:trPr>
          <w:trHeight w:val="478"/>
        </w:trPr>
        <w:tc>
          <w:tcPr>
            <w:tcW w:w="298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2-Hours post prandial</w:t>
            </w:r>
          </w:p>
        </w:tc>
        <w:tc>
          <w:tcPr>
            <w:tcW w:w="100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4-8</w:t>
            </w:r>
          </w:p>
        </w:tc>
        <w:tc>
          <w:tcPr>
            <w:tcW w:w="13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8-10</w:t>
            </w:r>
          </w:p>
        </w:tc>
        <w:tc>
          <w:tcPr>
            <w:tcW w:w="3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&gt;10</w:t>
            </w:r>
          </w:p>
        </w:tc>
      </w:tr>
      <w:tr w:rsidR="00CF16B6">
        <w:trPr>
          <w:trHeight w:val="325"/>
        </w:trPr>
        <w:tc>
          <w:tcPr>
            <w:tcW w:w="2980" w:type="dxa"/>
            <w:tcBorders>
              <w:left w:val="single" w:sz="8" w:space="0" w:color="4F81BD"/>
              <w:bottom w:val="single" w:sz="8" w:space="0" w:color="4F81BD"/>
              <w:right w:val="single" w:sz="8" w:space="0" w:color="4F81BD"/>
            </w:tcBorders>
            <w:vAlign w:val="bottom"/>
          </w:tcPr>
          <w:p w:rsidR="00CF16B6" w:rsidRDefault="00CF16B6">
            <w:pPr>
              <w:rPr>
                <w:sz w:val="24"/>
                <w:szCs w:val="24"/>
              </w:rPr>
            </w:pPr>
          </w:p>
        </w:tc>
        <w:tc>
          <w:tcPr>
            <w:tcW w:w="1000" w:type="dxa"/>
            <w:tcBorders>
              <w:bottom w:val="single" w:sz="8" w:space="0" w:color="4F81BD"/>
              <w:right w:val="single" w:sz="8" w:space="0" w:color="4F81BD"/>
            </w:tcBorders>
            <w:vAlign w:val="bottom"/>
          </w:tcPr>
          <w:p w:rsidR="00CF16B6" w:rsidRDefault="00CF16B6">
            <w:pPr>
              <w:rPr>
                <w:sz w:val="24"/>
                <w:szCs w:val="24"/>
              </w:rPr>
            </w:pPr>
          </w:p>
        </w:tc>
        <w:tc>
          <w:tcPr>
            <w:tcW w:w="1320" w:type="dxa"/>
            <w:tcBorders>
              <w:bottom w:val="single" w:sz="8" w:space="0" w:color="4F81BD"/>
              <w:right w:val="single" w:sz="8" w:space="0" w:color="4F81BD"/>
            </w:tcBorders>
            <w:vAlign w:val="bottom"/>
          </w:tcPr>
          <w:p w:rsidR="00CF16B6" w:rsidRDefault="00CF16B6">
            <w:pPr>
              <w:rPr>
                <w:sz w:val="24"/>
                <w:szCs w:val="24"/>
              </w:rPr>
            </w:pPr>
          </w:p>
        </w:tc>
        <w:tc>
          <w:tcPr>
            <w:tcW w:w="3060" w:type="dxa"/>
            <w:tcBorders>
              <w:bottom w:val="single" w:sz="8" w:space="0" w:color="4F81BD"/>
              <w:right w:val="single" w:sz="8" w:space="0" w:color="4F81BD"/>
            </w:tcBorders>
            <w:vAlign w:val="bottom"/>
          </w:tcPr>
          <w:p w:rsidR="00CF16B6" w:rsidRDefault="00CF16B6">
            <w:pPr>
              <w:rPr>
                <w:sz w:val="24"/>
                <w:szCs w:val="24"/>
              </w:rPr>
            </w:pPr>
          </w:p>
        </w:tc>
      </w:tr>
      <w:tr w:rsidR="00CF16B6">
        <w:trPr>
          <w:trHeight w:val="241"/>
        </w:trPr>
        <w:tc>
          <w:tcPr>
            <w:tcW w:w="2980" w:type="dxa"/>
            <w:tcBorders>
              <w:left w:val="single" w:sz="8" w:space="0" w:color="4F81BD"/>
              <w:right w:val="single" w:sz="8" w:space="0" w:color="4F81BD"/>
            </w:tcBorders>
            <w:vAlign w:val="bottom"/>
          </w:tcPr>
          <w:p w:rsidR="00CF16B6" w:rsidRDefault="00E30262">
            <w:pPr>
              <w:ind w:left="120"/>
              <w:rPr>
                <w:sz w:val="20"/>
                <w:szCs w:val="20"/>
              </w:rPr>
            </w:pPr>
            <w:r>
              <w:rPr>
                <w:rFonts w:ascii="Tahoma" w:eastAsia="Tahoma" w:hAnsi="Tahoma" w:cs="Tahoma"/>
                <w:sz w:val="20"/>
                <w:szCs w:val="20"/>
              </w:rPr>
              <w:t>Glycosylated Haemoglobin (%)</w:t>
            </w:r>
          </w:p>
        </w:tc>
        <w:tc>
          <w:tcPr>
            <w:tcW w:w="1000" w:type="dxa"/>
            <w:tcBorders>
              <w:right w:val="single" w:sz="8" w:space="0" w:color="4F81BD"/>
            </w:tcBorders>
            <w:vAlign w:val="bottom"/>
          </w:tcPr>
          <w:p w:rsidR="00CF16B6" w:rsidRDefault="00E30262">
            <w:pPr>
              <w:ind w:left="80"/>
              <w:rPr>
                <w:sz w:val="20"/>
                <w:szCs w:val="20"/>
              </w:rPr>
            </w:pPr>
            <w:r>
              <w:rPr>
                <w:rFonts w:ascii="Tahoma" w:eastAsia="Tahoma" w:hAnsi="Tahoma" w:cs="Tahoma"/>
                <w:sz w:val="20"/>
                <w:szCs w:val="20"/>
              </w:rPr>
              <w:t>&lt; 7</w:t>
            </w:r>
          </w:p>
        </w:tc>
        <w:tc>
          <w:tcPr>
            <w:tcW w:w="13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7-8</w:t>
            </w:r>
          </w:p>
        </w:tc>
        <w:tc>
          <w:tcPr>
            <w:tcW w:w="306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&gt;8</w:t>
            </w:r>
          </w:p>
        </w:tc>
      </w:tr>
      <w:tr w:rsidR="00CF16B6">
        <w:trPr>
          <w:trHeight w:val="298"/>
        </w:trPr>
        <w:tc>
          <w:tcPr>
            <w:tcW w:w="2980" w:type="dxa"/>
            <w:tcBorders>
              <w:left w:val="single" w:sz="8" w:space="0" w:color="4F81BD"/>
              <w:bottom w:val="single" w:sz="8" w:space="0" w:color="4F81BD"/>
              <w:right w:val="single" w:sz="8" w:space="0" w:color="4F81BD"/>
            </w:tcBorders>
            <w:vAlign w:val="bottom"/>
          </w:tcPr>
          <w:p w:rsidR="00CF16B6" w:rsidRDefault="00CF16B6">
            <w:pPr>
              <w:rPr>
                <w:sz w:val="24"/>
                <w:szCs w:val="24"/>
              </w:rPr>
            </w:pPr>
          </w:p>
        </w:tc>
        <w:tc>
          <w:tcPr>
            <w:tcW w:w="1000" w:type="dxa"/>
            <w:tcBorders>
              <w:bottom w:val="single" w:sz="8" w:space="0" w:color="4F81BD"/>
              <w:right w:val="single" w:sz="8" w:space="0" w:color="4F81BD"/>
            </w:tcBorders>
            <w:vAlign w:val="bottom"/>
          </w:tcPr>
          <w:p w:rsidR="00CF16B6" w:rsidRDefault="00CF16B6">
            <w:pPr>
              <w:rPr>
                <w:sz w:val="24"/>
                <w:szCs w:val="24"/>
              </w:rPr>
            </w:pPr>
          </w:p>
        </w:tc>
        <w:tc>
          <w:tcPr>
            <w:tcW w:w="1320" w:type="dxa"/>
            <w:tcBorders>
              <w:bottom w:val="single" w:sz="8" w:space="0" w:color="4F81BD"/>
              <w:right w:val="single" w:sz="8" w:space="0" w:color="4F81BD"/>
            </w:tcBorders>
            <w:vAlign w:val="bottom"/>
          </w:tcPr>
          <w:p w:rsidR="00CF16B6" w:rsidRDefault="00CF16B6">
            <w:pPr>
              <w:rPr>
                <w:sz w:val="24"/>
                <w:szCs w:val="24"/>
              </w:rPr>
            </w:pPr>
          </w:p>
        </w:tc>
        <w:tc>
          <w:tcPr>
            <w:tcW w:w="3060" w:type="dxa"/>
            <w:tcBorders>
              <w:bottom w:val="single" w:sz="8" w:space="0" w:color="4F81BD"/>
              <w:right w:val="single" w:sz="8" w:space="0" w:color="4F81BD"/>
            </w:tcBorders>
            <w:vAlign w:val="bottom"/>
          </w:tcPr>
          <w:p w:rsidR="00CF16B6" w:rsidRDefault="00CF16B6">
            <w:pPr>
              <w:rPr>
                <w:sz w:val="24"/>
                <w:szCs w:val="24"/>
              </w:rPr>
            </w:pPr>
          </w:p>
        </w:tc>
      </w:tr>
    </w:tbl>
    <w:p w:rsidR="00CF16B6" w:rsidRDefault="00CF16B6">
      <w:pPr>
        <w:spacing w:line="237" w:lineRule="exact"/>
        <w:rPr>
          <w:sz w:val="20"/>
          <w:szCs w:val="20"/>
        </w:rPr>
      </w:pPr>
    </w:p>
    <w:p w:rsidR="00CF16B6" w:rsidRDefault="00E30262">
      <w:pPr>
        <w:ind w:left="120"/>
        <w:rPr>
          <w:sz w:val="20"/>
          <w:szCs w:val="20"/>
        </w:rPr>
      </w:pPr>
      <w:r>
        <w:rPr>
          <w:rFonts w:ascii="Tahoma" w:eastAsia="Tahoma" w:hAnsi="Tahoma" w:cs="Tahoma"/>
          <w:b/>
          <w:bCs/>
          <w:sz w:val="26"/>
          <w:szCs w:val="26"/>
        </w:rPr>
        <w:t>11.0 HYPOTHYROIDISM</w:t>
      </w:r>
    </w:p>
    <w:p w:rsidR="00CF16B6" w:rsidRDefault="00CF16B6">
      <w:pPr>
        <w:spacing w:line="106" w:lineRule="exact"/>
        <w:rPr>
          <w:sz w:val="20"/>
          <w:szCs w:val="20"/>
        </w:rPr>
      </w:pPr>
    </w:p>
    <w:p w:rsidR="00CF16B6" w:rsidRDefault="00E30262">
      <w:pPr>
        <w:ind w:left="120"/>
        <w:rPr>
          <w:sz w:val="20"/>
          <w:szCs w:val="20"/>
        </w:rPr>
      </w:pPr>
      <w:r>
        <w:rPr>
          <w:rFonts w:ascii="Tahoma" w:eastAsia="Tahoma" w:hAnsi="Tahoma" w:cs="Tahoma"/>
        </w:rPr>
        <w:t>It is a clinical state that results from a decreased production or secretion</w:t>
      </w:r>
      <w:r>
        <w:rPr>
          <w:rFonts w:ascii="Tahoma" w:eastAsia="Tahoma" w:hAnsi="Tahoma" w:cs="Tahoma"/>
        </w:rPr>
        <w:t xml:space="preserve"> of thyroid hormone.</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rPr>
        <w:t>Primary Causes:</w:t>
      </w:r>
    </w:p>
    <w:p w:rsidR="00CF16B6" w:rsidRDefault="00E30262" w:rsidP="00E30262">
      <w:pPr>
        <w:numPr>
          <w:ilvl w:val="0"/>
          <w:numId w:val="1217"/>
        </w:numPr>
        <w:tabs>
          <w:tab w:val="left" w:pos="840"/>
        </w:tabs>
        <w:spacing w:line="237" w:lineRule="auto"/>
        <w:ind w:left="840" w:hanging="360"/>
        <w:rPr>
          <w:rFonts w:ascii="Symbol" w:eastAsia="Symbol" w:hAnsi="Symbol" w:cs="Symbol"/>
        </w:rPr>
      </w:pPr>
      <w:r>
        <w:rPr>
          <w:rFonts w:ascii="Tahoma" w:eastAsia="Tahoma" w:hAnsi="Tahoma" w:cs="Tahoma"/>
        </w:rPr>
        <w:t>Iodine deficiency</w:t>
      </w:r>
    </w:p>
    <w:p w:rsidR="00CF16B6" w:rsidRDefault="00CF16B6">
      <w:pPr>
        <w:spacing w:line="1" w:lineRule="exact"/>
        <w:rPr>
          <w:rFonts w:ascii="Symbol" w:eastAsia="Symbol" w:hAnsi="Symbol" w:cs="Symbol"/>
        </w:rPr>
      </w:pPr>
    </w:p>
    <w:p w:rsidR="00CF16B6" w:rsidRDefault="00E30262" w:rsidP="00E30262">
      <w:pPr>
        <w:numPr>
          <w:ilvl w:val="0"/>
          <w:numId w:val="1217"/>
        </w:numPr>
        <w:tabs>
          <w:tab w:val="left" w:pos="840"/>
        </w:tabs>
        <w:spacing w:line="235" w:lineRule="auto"/>
        <w:ind w:left="840" w:hanging="360"/>
        <w:rPr>
          <w:rFonts w:ascii="Symbol" w:eastAsia="Symbol" w:hAnsi="Symbol" w:cs="Symbol"/>
        </w:rPr>
      </w:pPr>
      <w:r>
        <w:rPr>
          <w:rFonts w:ascii="Tahoma" w:eastAsia="Tahoma" w:hAnsi="Tahoma" w:cs="Tahoma"/>
        </w:rPr>
        <w:t>Congenital</w:t>
      </w:r>
    </w:p>
    <w:p w:rsidR="00CF16B6" w:rsidRDefault="00CF16B6">
      <w:pPr>
        <w:spacing w:line="2" w:lineRule="exact"/>
        <w:rPr>
          <w:rFonts w:ascii="Symbol" w:eastAsia="Symbol" w:hAnsi="Symbol" w:cs="Symbol"/>
        </w:rPr>
      </w:pPr>
    </w:p>
    <w:p w:rsidR="00CF16B6" w:rsidRDefault="00E30262" w:rsidP="00E30262">
      <w:pPr>
        <w:numPr>
          <w:ilvl w:val="0"/>
          <w:numId w:val="1217"/>
        </w:numPr>
        <w:tabs>
          <w:tab w:val="left" w:pos="840"/>
        </w:tabs>
        <w:spacing w:line="238" w:lineRule="auto"/>
        <w:ind w:left="840" w:hanging="360"/>
        <w:rPr>
          <w:rFonts w:ascii="Symbol" w:eastAsia="Symbol" w:hAnsi="Symbol" w:cs="Symbol"/>
        </w:rPr>
      </w:pPr>
      <w:r>
        <w:rPr>
          <w:rFonts w:ascii="Tahoma" w:eastAsia="Tahoma" w:hAnsi="Tahoma" w:cs="Tahoma"/>
        </w:rPr>
        <w:t>Drugs; Iodine excess (contrasts media containing iodine), lithium, antithyroid drugs, p-aminosalisylic acid, interferon alfa and other cytokines, aminoglutethimide.</w:t>
      </w:r>
    </w:p>
    <w:p w:rsidR="00CF16B6" w:rsidRDefault="00E30262" w:rsidP="00E30262">
      <w:pPr>
        <w:numPr>
          <w:ilvl w:val="0"/>
          <w:numId w:val="1217"/>
        </w:numPr>
        <w:tabs>
          <w:tab w:val="left" w:pos="840"/>
        </w:tabs>
        <w:spacing w:line="237" w:lineRule="auto"/>
        <w:ind w:left="840" w:hanging="360"/>
        <w:rPr>
          <w:rFonts w:ascii="Symbol" w:eastAsia="Symbol" w:hAnsi="Symbol" w:cs="Symbol"/>
        </w:rPr>
      </w:pPr>
      <w:r>
        <w:rPr>
          <w:rFonts w:ascii="Tahoma" w:eastAsia="Tahoma" w:hAnsi="Tahoma" w:cs="Tahoma"/>
        </w:rPr>
        <w:t xml:space="preserve">Autoimmune disease </w:t>
      </w:r>
      <w:r>
        <w:rPr>
          <w:rFonts w:ascii="Tahoma" w:eastAsia="Tahoma" w:hAnsi="Tahoma" w:cs="Tahoma"/>
        </w:rPr>
        <w:t>(Hashimoto’s thyroiditis), atrophic thyroiditis</w:t>
      </w:r>
    </w:p>
    <w:p w:rsidR="00CF16B6" w:rsidRDefault="00CF16B6">
      <w:pPr>
        <w:spacing w:line="1" w:lineRule="exact"/>
        <w:rPr>
          <w:rFonts w:ascii="Symbol" w:eastAsia="Symbol" w:hAnsi="Symbol" w:cs="Symbol"/>
        </w:rPr>
      </w:pPr>
    </w:p>
    <w:p w:rsidR="00CF16B6" w:rsidRDefault="00E30262" w:rsidP="00E30262">
      <w:pPr>
        <w:numPr>
          <w:ilvl w:val="0"/>
          <w:numId w:val="1217"/>
        </w:numPr>
        <w:tabs>
          <w:tab w:val="left" w:pos="840"/>
        </w:tabs>
        <w:spacing w:line="235" w:lineRule="auto"/>
        <w:ind w:left="840" w:hanging="360"/>
        <w:rPr>
          <w:rFonts w:ascii="Symbol" w:eastAsia="Symbol" w:hAnsi="Symbol" w:cs="Symbol"/>
        </w:rPr>
      </w:pPr>
      <w:r>
        <w:rPr>
          <w:rFonts w:ascii="Tahoma" w:eastAsia="Tahoma" w:hAnsi="Tahoma" w:cs="Tahoma"/>
        </w:rPr>
        <w:t>Inflitrative disorders: amyloidosis, sarcoidosis, hemochromatosis, scleroderma,</w:t>
      </w:r>
    </w:p>
    <w:p w:rsidR="00CF16B6" w:rsidRDefault="00CF16B6">
      <w:pPr>
        <w:spacing w:line="2" w:lineRule="exact"/>
        <w:rPr>
          <w:rFonts w:ascii="Symbol" w:eastAsia="Symbol" w:hAnsi="Symbol" w:cs="Symbol"/>
        </w:rPr>
      </w:pPr>
    </w:p>
    <w:p w:rsidR="00CF16B6" w:rsidRDefault="00E30262" w:rsidP="00E30262">
      <w:pPr>
        <w:numPr>
          <w:ilvl w:val="0"/>
          <w:numId w:val="1217"/>
        </w:numPr>
        <w:tabs>
          <w:tab w:val="left" w:pos="840"/>
        </w:tabs>
        <w:spacing w:line="237" w:lineRule="auto"/>
        <w:ind w:left="840" w:hanging="360"/>
        <w:rPr>
          <w:rFonts w:ascii="Symbol" w:eastAsia="Symbol" w:hAnsi="Symbol" w:cs="Symbol"/>
        </w:rPr>
      </w:pPr>
      <w:r>
        <w:rPr>
          <w:rFonts w:ascii="Tahoma" w:eastAsia="Tahoma" w:hAnsi="Tahoma" w:cs="Tahoma"/>
        </w:rPr>
        <w:t>Iatrogenic (unknown) cause Iodine 131 treatment, total thyroidectomy, radiation treatment</w:t>
      </w:r>
    </w:p>
    <w:p w:rsidR="00CF16B6" w:rsidRDefault="00CF16B6">
      <w:pPr>
        <w:spacing w:line="306" w:lineRule="exact"/>
        <w:rPr>
          <w:sz w:val="20"/>
          <w:szCs w:val="20"/>
        </w:rPr>
      </w:pPr>
    </w:p>
    <w:p w:rsidR="00CF16B6" w:rsidRDefault="00E30262">
      <w:pPr>
        <w:ind w:left="120"/>
        <w:rPr>
          <w:sz w:val="20"/>
          <w:szCs w:val="20"/>
        </w:rPr>
      </w:pPr>
      <w:r>
        <w:rPr>
          <w:rFonts w:ascii="Tahoma" w:eastAsia="Tahoma" w:hAnsi="Tahoma" w:cs="Tahoma"/>
          <w:b/>
          <w:bCs/>
        </w:rPr>
        <w:t>Secondary Causes:</w:t>
      </w:r>
    </w:p>
    <w:p w:rsidR="00CF16B6" w:rsidRDefault="00CF16B6">
      <w:pPr>
        <w:spacing w:line="45" w:lineRule="exact"/>
        <w:rPr>
          <w:sz w:val="20"/>
          <w:szCs w:val="20"/>
        </w:rPr>
      </w:pPr>
    </w:p>
    <w:p w:rsidR="00CF16B6" w:rsidRDefault="00E30262" w:rsidP="00E30262">
      <w:pPr>
        <w:numPr>
          <w:ilvl w:val="0"/>
          <w:numId w:val="1218"/>
        </w:numPr>
        <w:tabs>
          <w:tab w:val="left" w:pos="840"/>
        </w:tabs>
        <w:spacing w:line="237" w:lineRule="auto"/>
        <w:ind w:left="840" w:hanging="360"/>
        <w:rPr>
          <w:rFonts w:ascii="Symbol" w:eastAsia="Symbol" w:hAnsi="Symbol" w:cs="Symbol"/>
        </w:rPr>
      </w:pPr>
      <w:r>
        <w:rPr>
          <w:rFonts w:ascii="Tahoma" w:eastAsia="Tahoma" w:hAnsi="Tahoma" w:cs="Tahoma"/>
        </w:rPr>
        <w:t>Hypopituitarism:</w:t>
      </w:r>
      <w:r>
        <w:rPr>
          <w:rFonts w:ascii="Tahoma" w:eastAsia="Tahoma" w:hAnsi="Tahoma" w:cs="Tahoma"/>
        </w:rPr>
        <w:t xml:space="preserve"> tumour, pituitary surgery, Sheehan’s syndrome, trauma, genetic pituitary hormones deficiencies.</w:t>
      </w:r>
    </w:p>
    <w:p w:rsidR="00CF16B6" w:rsidRDefault="00CF16B6">
      <w:pPr>
        <w:spacing w:line="2" w:lineRule="exact"/>
        <w:rPr>
          <w:rFonts w:ascii="Symbol" w:eastAsia="Symbol" w:hAnsi="Symbol" w:cs="Symbol"/>
        </w:rPr>
      </w:pPr>
    </w:p>
    <w:p w:rsidR="00CF16B6" w:rsidRDefault="00E30262" w:rsidP="00E30262">
      <w:pPr>
        <w:numPr>
          <w:ilvl w:val="0"/>
          <w:numId w:val="1218"/>
        </w:numPr>
        <w:tabs>
          <w:tab w:val="left" w:pos="840"/>
        </w:tabs>
        <w:spacing w:line="237" w:lineRule="auto"/>
        <w:ind w:left="840" w:hanging="360"/>
        <w:rPr>
          <w:rFonts w:ascii="Symbol" w:eastAsia="Symbol" w:hAnsi="Symbol" w:cs="Symbol"/>
        </w:rPr>
      </w:pPr>
      <w:r>
        <w:rPr>
          <w:rFonts w:ascii="Tahoma" w:eastAsia="Tahoma" w:hAnsi="Tahoma" w:cs="Tahoma"/>
        </w:rPr>
        <w:t>Autoimmune hypothyroidism: May be associated with goitre (Hashimoto’s or goitrous thyroiditis) or at minimal residual thyroid tissue (Atrophic thyroiditis)</w:t>
      </w:r>
    </w:p>
    <w:p w:rsidR="00CF16B6" w:rsidRDefault="00CF16B6">
      <w:pPr>
        <w:spacing w:line="306" w:lineRule="exact"/>
        <w:rPr>
          <w:sz w:val="20"/>
          <w:szCs w:val="20"/>
        </w:rPr>
      </w:pPr>
    </w:p>
    <w:p w:rsidR="00CF16B6" w:rsidRDefault="00E30262">
      <w:pPr>
        <w:ind w:left="120"/>
        <w:rPr>
          <w:sz w:val="20"/>
          <w:szCs w:val="20"/>
        </w:rPr>
      </w:pPr>
      <w:r>
        <w:rPr>
          <w:rFonts w:ascii="Tahoma" w:eastAsia="Tahoma" w:hAnsi="Tahoma" w:cs="Tahoma"/>
          <w:b/>
          <w:bCs/>
        </w:rPr>
        <w:t>S</w:t>
      </w:r>
      <w:r>
        <w:rPr>
          <w:rFonts w:ascii="Tahoma" w:eastAsia="Tahoma" w:hAnsi="Tahoma" w:cs="Tahoma"/>
          <w:b/>
          <w:bCs/>
        </w:rPr>
        <w:t>ymptoms/Signs</w:t>
      </w:r>
    </w:p>
    <w:p w:rsidR="00CF16B6" w:rsidRDefault="00CF16B6">
      <w:pPr>
        <w:spacing w:line="42" w:lineRule="exact"/>
        <w:rPr>
          <w:sz w:val="20"/>
          <w:szCs w:val="20"/>
        </w:rPr>
      </w:pPr>
    </w:p>
    <w:p w:rsidR="00CF16B6" w:rsidRDefault="00E30262">
      <w:pPr>
        <w:spacing w:line="275" w:lineRule="auto"/>
        <w:ind w:left="120"/>
        <w:jc w:val="both"/>
        <w:rPr>
          <w:sz w:val="20"/>
          <w:szCs w:val="20"/>
        </w:rPr>
      </w:pPr>
      <w:r>
        <w:rPr>
          <w:rFonts w:ascii="Tahoma" w:eastAsia="Tahoma" w:hAnsi="Tahoma" w:cs="Tahoma"/>
        </w:rPr>
        <w:t xml:space="preserve">Tiredness, Weakness, dry coarse skin, feeling cold, difficult in concentration and poor memory, constipation, weight gain with poor appetite, dyspnoea and hoarseness of voice, menorrhagea (late oligomenorrhea or amenorrhea), paresthesias, </w:t>
      </w:r>
      <w:r>
        <w:rPr>
          <w:rFonts w:ascii="Tahoma" w:eastAsia="Tahoma" w:hAnsi="Tahoma" w:cs="Tahoma"/>
        </w:rPr>
        <w:t>impaired hearing. Others are cool peripheral extremities, puffy face, hands and feet (Myxedema), diffused alopecia (hair loss), bradycardia, peripheral odema, delayed tendon reflex relaxation, carpal tunnel syndrome and serous cavity effusions.</w:t>
      </w:r>
    </w:p>
    <w:p w:rsidR="00CF16B6" w:rsidRDefault="00CF16B6">
      <w:pPr>
        <w:spacing w:line="310"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CF16B6">
      <w:pPr>
        <w:spacing w:line="39" w:lineRule="exact"/>
        <w:rPr>
          <w:sz w:val="20"/>
          <w:szCs w:val="20"/>
        </w:rPr>
      </w:pPr>
    </w:p>
    <w:p w:rsidR="00CF16B6" w:rsidRDefault="00E30262">
      <w:pPr>
        <w:ind w:left="120"/>
        <w:rPr>
          <w:sz w:val="20"/>
          <w:szCs w:val="20"/>
        </w:rPr>
      </w:pPr>
      <w:r>
        <w:rPr>
          <w:rFonts w:ascii="Tahoma" w:eastAsia="Tahoma" w:hAnsi="Tahoma" w:cs="Tahoma"/>
        </w:rPr>
        <w:t>Target is to maintain normal TSH levels</w:t>
      </w:r>
    </w:p>
    <w:p w:rsidR="00CF16B6" w:rsidRDefault="00CF16B6">
      <w:pPr>
        <w:spacing w:line="42" w:lineRule="exact"/>
        <w:rPr>
          <w:sz w:val="20"/>
          <w:szCs w:val="20"/>
        </w:rPr>
      </w:pPr>
    </w:p>
    <w:p w:rsidR="00CF16B6" w:rsidRDefault="00E30262" w:rsidP="00E30262">
      <w:pPr>
        <w:numPr>
          <w:ilvl w:val="0"/>
          <w:numId w:val="1219"/>
        </w:numPr>
        <w:tabs>
          <w:tab w:val="left" w:pos="1872"/>
        </w:tabs>
        <w:spacing w:line="238" w:lineRule="auto"/>
        <w:ind w:left="120" w:right="1940" w:firstLine="1440"/>
        <w:rPr>
          <w:rFonts w:ascii="Tahoma" w:eastAsia="Tahoma" w:hAnsi="Tahoma" w:cs="Tahoma"/>
          <w:b/>
          <w:bCs/>
        </w:rPr>
      </w:pPr>
      <w:r>
        <w:rPr>
          <w:rFonts w:ascii="Tahoma" w:eastAsia="Tahoma" w:hAnsi="Tahoma" w:cs="Tahoma"/>
        </w:rPr>
        <w:t>Levothyroxine 1.5µg/kg. Maximum dose 100 -150µg daily. In case of Hypothyroidism after Treatment of Grave disease:</w:t>
      </w:r>
    </w:p>
    <w:p w:rsidR="00CF16B6" w:rsidRDefault="00CF16B6">
      <w:pPr>
        <w:spacing w:line="2" w:lineRule="exact"/>
        <w:rPr>
          <w:rFonts w:ascii="Tahoma" w:eastAsia="Tahoma" w:hAnsi="Tahoma" w:cs="Tahoma"/>
          <w:b/>
          <w:bCs/>
        </w:rPr>
      </w:pPr>
    </w:p>
    <w:p w:rsidR="00CF16B6" w:rsidRDefault="00E30262" w:rsidP="00E30262">
      <w:pPr>
        <w:numPr>
          <w:ilvl w:val="0"/>
          <w:numId w:val="1220"/>
        </w:numPr>
        <w:tabs>
          <w:tab w:val="left" w:pos="1880"/>
        </w:tabs>
        <w:ind w:left="1880" w:hanging="320"/>
        <w:rPr>
          <w:rFonts w:ascii="Tahoma" w:eastAsia="Tahoma" w:hAnsi="Tahoma" w:cs="Tahoma"/>
          <w:b/>
          <w:bCs/>
        </w:rPr>
      </w:pPr>
      <w:r>
        <w:rPr>
          <w:rFonts w:ascii="Tahoma" w:eastAsia="Tahoma" w:hAnsi="Tahoma" w:cs="Tahoma"/>
        </w:rPr>
        <w:t>Levothyroxine 75µg to 125µg/day</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ind w:left="120"/>
        <w:rPr>
          <w:sz w:val="20"/>
          <w:szCs w:val="20"/>
        </w:rPr>
      </w:pPr>
      <w:r>
        <w:rPr>
          <w:rFonts w:ascii="Tahoma" w:eastAsia="Tahoma" w:hAnsi="Tahoma" w:cs="Tahoma"/>
          <w:b/>
          <w:bCs/>
        </w:rPr>
        <w:t>Note</w:t>
      </w:r>
      <w:r>
        <w:rPr>
          <w:rFonts w:ascii="Tahoma" w:eastAsia="Tahoma" w:hAnsi="Tahoma" w:cs="Tahoma"/>
        </w:rPr>
        <w:t>:  Measure TSH after 2 months of Levothyroxine or if dose ch</w:t>
      </w:r>
      <w:r>
        <w:rPr>
          <w:rFonts w:ascii="Tahoma" w:eastAsia="Tahoma" w:hAnsi="Tahoma" w:cs="Tahoma"/>
        </w:rPr>
        <w:t>ange</w:t>
      </w:r>
    </w:p>
    <w:p w:rsidR="00CF16B6" w:rsidRDefault="00E30262">
      <w:pPr>
        <w:spacing w:line="20" w:lineRule="exact"/>
        <w:rPr>
          <w:sz w:val="20"/>
          <w:szCs w:val="20"/>
        </w:rPr>
      </w:pPr>
      <w:r>
        <w:rPr>
          <w:noProof/>
          <w:sz w:val="20"/>
          <w:szCs w:val="20"/>
        </w:rPr>
        <w:drawing>
          <wp:anchor distT="0" distB="0" distL="114300" distR="114300" simplePos="0" relativeHeight="251763200" behindDoc="1" locked="0" layoutInCell="0" allowOverlap="1">
            <wp:simplePos x="0" y="0"/>
            <wp:positionH relativeFrom="column">
              <wp:posOffset>58420</wp:posOffset>
            </wp:positionH>
            <wp:positionV relativeFrom="paragraph">
              <wp:posOffset>133985</wp:posOffset>
            </wp:positionV>
            <wp:extent cx="5981065" cy="6350"/>
            <wp:effectExtent l="0" t="0" r="0" b="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4" w:lineRule="exact"/>
        <w:rPr>
          <w:sz w:val="20"/>
          <w:szCs w:val="20"/>
        </w:rPr>
      </w:pPr>
    </w:p>
    <w:p w:rsidR="00CF16B6" w:rsidRDefault="00E30262">
      <w:pPr>
        <w:ind w:left="120"/>
        <w:rPr>
          <w:sz w:val="20"/>
          <w:szCs w:val="20"/>
        </w:rPr>
      </w:pPr>
      <w:r>
        <w:rPr>
          <w:rFonts w:ascii="Calibri" w:eastAsia="Calibri" w:hAnsi="Calibri" w:cs="Calibri"/>
        </w:rPr>
        <w:t xml:space="preserve">240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20" w:header="0" w:footer="0" w:gutter="0"/>
          <w:cols w:space="720" w:equalWidth="0">
            <w:col w:w="9480"/>
          </w:cols>
        </w:sectPr>
      </w:pPr>
    </w:p>
    <w:p w:rsidR="00CF16B6" w:rsidRDefault="00E30262" w:rsidP="00E30262">
      <w:pPr>
        <w:numPr>
          <w:ilvl w:val="0"/>
          <w:numId w:val="1221"/>
        </w:numPr>
        <w:tabs>
          <w:tab w:val="left" w:pos="720"/>
        </w:tabs>
        <w:ind w:left="720" w:hanging="360"/>
        <w:rPr>
          <w:rFonts w:ascii="Symbol" w:eastAsia="Symbol" w:hAnsi="Symbol" w:cs="Symbol"/>
        </w:rPr>
      </w:pPr>
      <w:bookmarkStart w:id="263" w:name="page263"/>
      <w:bookmarkEnd w:id="263"/>
      <w:r>
        <w:rPr>
          <w:rFonts w:ascii="Tahoma" w:eastAsia="Tahoma" w:hAnsi="Tahoma" w:cs="Tahoma"/>
        </w:rPr>
        <w:lastRenderedPageBreak/>
        <w:t>Symptoms relief at 3 to 6 months ater normal TSH</w:t>
      </w:r>
    </w:p>
    <w:p w:rsidR="00CF16B6" w:rsidRDefault="00CF16B6">
      <w:pPr>
        <w:spacing w:line="1" w:lineRule="exact"/>
        <w:rPr>
          <w:rFonts w:ascii="Symbol" w:eastAsia="Symbol" w:hAnsi="Symbol" w:cs="Symbol"/>
        </w:rPr>
      </w:pPr>
    </w:p>
    <w:p w:rsidR="00CF16B6" w:rsidRDefault="00E30262" w:rsidP="00E30262">
      <w:pPr>
        <w:numPr>
          <w:ilvl w:val="0"/>
          <w:numId w:val="1221"/>
        </w:numPr>
        <w:tabs>
          <w:tab w:val="left" w:pos="720"/>
        </w:tabs>
        <w:spacing w:line="235" w:lineRule="auto"/>
        <w:ind w:left="720" w:hanging="360"/>
        <w:rPr>
          <w:rFonts w:ascii="Symbol" w:eastAsia="Symbol" w:hAnsi="Symbol" w:cs="Symbol"/>
        </w:rPr>
      </w:pPr>
      <w:r>
        <w:rPr>
          <w:rFonts w:ascii="Tahoma" w:eastAsia="Tahoma" w:hAnsi="Tahoma" w:cs="Tahoma"/>
        </w:rPr>
        <w:t>Follow up TSH at 2nd and 3rd year once TSH levels are normal</w:t>
      </w:r>
    </w:p>
    <w:p w:rsidR="00CF16B6" w:rsidRDefault="00CF16B6">
      <w:pPr>
        <w:spacing w:line="2" w:lineRule="exact"/>
        <w:rPr>
          <w:rFonts w:ascii="Symbol" w:eastAsia="Symbol" w:hAnsi="Symbol" w:cs="Symbol"/>
        </w:rPr>
      </w:pPr>
    </w:p>
    <w:p w:rsidR="00CF16B6" w:rsidRDefault="00E30262" w:rsidP="00E30262">
      <w:pPr>
        <w:numPr>
          <w:ilvl w:val="0"/>
          <w:numId w:val="1221"/>
        </w:numPr>
        <w:tabs>
          <w:tab w:val="left" w:pos="720"/>
        </w:tabs>
        <w:spacing w:line="237" w:lineRule="auto"/>
        <w:ind w:left="720" w:hanging="360"/>
        <w:rPr>
          <w:rFonts w:ascii="Symbol" w:eastAsia="Symbol" w:hAnsi="Symbol" w:cs="Symbol"/>
        </w:rPr>
      </w:pPr>
      <w:r>
        <w:rPr>
          <w:rFonts w:ascii="Tahoma" w:eastAsia="Tahoma" w:hAnsi="Tahoma" w:cs="Tahoma"/>
        </w:rPr>
        <w:t xml:space="preserve">For subclinical hypothyroidism: (Long treatment is avoided, Low dose of 25 t0 50 µg/day with goal to </w:t>
      </w:r>
      <w:r>
        <w:rPr>
          <w:rFonts w:ascii="Tahoma" w:eastAsia="Tahoma" w:hAnsi="Tahoma" w:cs="Tahoma"/>
        </w:rPr>
        <w:t>normalizing TSH)</w:t>
      </w:r>
    </w:p>
    <w:p w:rsidR="00CF16B6" w:rsidRDefault="00CF16B6">
      <w:pPr>
        <w:spacing w:line="4" w:lineRule="exact"/>
        <w:rPr>
          <w:rFonts w:ascii="Symbol" w:eastAsia="Symbol" w:hAnsi="Symbol" w:cs="Symbol"/>
        </w:rPr>
      </w:pPr>
    </w:p>
    <w:p w:rsidR="00CF16B6" w:rsidRDefault="00E30262" w:rsidP="00E30262">
      <w:pPr>
        <w:numPr>
          <w:ilvl w:val="0"/>
          <w:numId w:val="1221"/>
        </w:numPr>
        <w:tabs>
          <w:tab w:val="left" w:pos="720"/>
        </w:tabs>
        <w:spacing w:line="238" w:lineRule="auto"/>
        <w:ind w:left="720" w:hanging="360"/>
        <w:jc w:val="both"/>
        <w:rPr>
          <w:rFonts w:ascii="Symbol" w:eastAsia="Symbol" w:hAnsi="Symbol" w:cs="Symbol"/>
        </w:rPr>
      </w:pPr>
      <w:r>
        <w:rPr>
          <w:rFonts w:ascii="Tahoma" w:eastAsia="Tahoma" w:hAnsi="Tahoma" w:cs="Tahoma"/>
        </w:rPr>
        <w:t>Women in reproductive period should be euthyroid before conceiving, as the hypothyroidism is associated with neural development. Dose may be doubled during pregnancy and returned to normal dose after delivery.</w:t>
      </w:r>
    </w:p>
    <w:p w:rsidR="00CF16B6" w:rsidRDefault="00CF16B6">
      <w:pPr>
        <w:spacing w:line="281" w:lineRule="exact"/>
        <w:rPr>
          <w:sz w:val="20"/>
          <w:szCs w:val="20"/>
        </w:rPr>
      </w:pPr>
    </w:p>
    <w:p w:rsidR="00CF16B6" w:rsidRDefault="00E30262">
      <w:pPr>
        <w:rPr>
          <w:sz w:val="20"/>
          <w:szCs w:val="20"/>
        </w:rPr>
      </w:pPr>
      <w:r>
        <w:rPr>
          <w:rFonts w:ascii="Tahoma" w:eastAsia="Tahoma" w:hAnsi="Tahoma" w:cs="Tahoma"/>
          <w:b/>
          <w:bCs/>
          <w:sz w:val="26"/>
          <w:szCs w:val="26"/>
        </w:rPr>
        <w:t>12.0 THYROTOXICOSIS</w:t>
      </w:r>
    </w:p>
    <w:p w:rsidR="00CF16B6" w:rsidRDefault="00CF16B6">
      <w:pPr>
        <w:spacing w:line="106" w:lineRule="exact"/>
        <w:rPr>
          <w:sz w:val="20"/>
          <w:szCs w:val="20"/>
        </w:rPr>
      </w:pPr>
    </w:p>
    <w:p w:rsidR="00CF16B6" w:rsidRDefault="00E30262">
      <w:pPr>
        <w:spacing w:line="276" w:lineRule="auto"/>
        <w:jc w:val="both"/>
        <w:rPr>
          <w:sz w:val="20"/>
          <w:szCs w:val="20"/>
        </w:rPr>
      </w:pPr>
      <w:r>
        <w:rPr>
          <w:rFonts w:ascii="Tahoma" w:eastAsia="Tahoma" w:hAnsi="Tahoma" w:cs="Tahoma"/>
        </w:rPr>
        <w:t xml:space="preserve">It is </w:t>
      </w:r>
      <w:r>
        <w:rPr>
          <w:rFonts w:ascii="Tahoma" w:eastAsia="Tahoma" w:hAnsi="Tahoma" w:cs="Tahoma"/>
        </w:rPr>
        <w:t>a state of excess thyroid hormone. Diseases of the thyroid gland are manifested by qualitative or quantitative alterations in hormone secretion or enlargement of the thyroid gland or both. Enlargement of the thyroid gland may result in normal increased, or</w:t>
      </w:r>
      <w:r>
        <w:rPr>
          <w:rFonts w:ascii="Tahoma" w:eastAsia="Tahoma" w:hAnsi="Tahoma" w:cs="Tahoma"/>
        </w:rPr>
        <w:t xml:space="preserve"> decreased hormone secretion.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4" w:lineRule="exact"/>
        <w:rPr>
          <w:sz w:val="20"/>
          <w:szCs w:val="20"/>
        </w:rPr>
      </w:pPr>
    </w:p>
    <w:p w:rsidR="00CF16B6" w:rsidRDefault="00E30262" w:rsidP="00E30262">
      <w:pPr>
        <w:numPr>
          <w:ilvl w:val="0"/>
          <w:numId w:val="1222"/>
        </w:numPr>
        <w:tabs>
          <w:tab w:val="left" w:pos="720"/>
        </w:tabs>
        <w:spacing w:line="237" w:lineRule="auto"/>
        <w:ind w:left="720" w:hanging="360"/>
        <w:rPr>
          <w:rFonts w:ascii="Symbol" w:eastAsia="Symbol" w:hAnsi="Symbol" w:cs="Symbol"/>
        </w:rPr>
      </w:pPr>
      <w:r>
        <w:rPr>
          <w:rFonts w:ascii="Tahoma" w:eastAsia="Tahoma" w:hAnsi="Tahoma" w:cs="Tahoma"/>
          <w:b/>
          <w:bCs/>
        </w:rPr>
        <w:t xml:space="preserve">Iodised salt </w:t>
      </w:r>
      <w:r>
        <w:rPr>
          <w:rFonts w:ascii="Tahoma" w:eastAsia="Tahoma" w:hAnsi="Tahoma" w:cs="Tahoma"/>
        </w:rPr>
        <w:t>may not provide sufficient iodine and should therefore not be prescribed</w:t>
      </w:r>
      <w:r>
        <w:rPr>
          <w:rFonts w:ascii="Tahoma" w:eastAsia="Tahoma" w:hAnsi="Tahoma" w:cs="Tahoma"/>
          <w:b/>
          <w:bCs/>
        </w:rPr>
        <w:t xml:space="preserve"> </w:t>
      </w:r>
      <w:r>
        <w:rPr>
          <w:rFonts w:ascii="Tahoma" w:eastAsia="Tahoma" w:hAnsi="Tahoma" w:cs="Tahoma"/>
        </w:rPr>
        <w:t>alone</w:t>
      </w:r>
    </w:p>
    <w:p w:rsidR="00CF16B6" w:rsidRDefault="00CF16B6">
      <w:pPr>
        <w:spacing w:line="2" w:lineRule="exact"/>
        <w:rPr>
          <w:rFonts w:ascii="Symbol" w:eastAsia="Symbol" w:hAnsi="Symbol" w:cs="Symbol"/>
        </w:rPr>
      </w:pPr>
    </w:p>
    <w:p w:rsidR="00CF16B6" w:rsidRDefault="00E30262" w:rsidP="00E30262">
      <w:pPr>
        <w:numPr>
          <w:ilvl w:val="0"/>
          <w:numId w:val="1222"/>
        </w:numPr>
        <w:tabs>
          <w:tab w:val="left" w:pos="720"/>
        </w:tabs>
        <w:spacing w:line="237" w:lineRule="auto"/>
        <w:ind w:left="720" w:hanging="360"/>
        <w:rPr>
          <w:rFonts w:ascii="Symbol" w:eastAsia="Symbol" w:hAnsi="Symbol" w:cs="Symbol"/>
        </w:rPr>
      </w:pPr>
      <w:r>
        <w:rPr>
          <w:rFonts w:ascii="Tahoma" w:eastAsia="Tahoma" w:hAnsi="Tahoma" w:cs="Tahoma"/>
          <w:b/>
          <w:bCs/>
        </w:rPr>
        <w:t xml:space="preserve">Lugol’s solution </w:t>
      </w:r>
      <w:r>
        <w:rPr>
          <w:rFonts w:ascii="Tahoma" w:eastAsia="Tahoma" w:hAnsi="Tahoma" w:cs="Tahoma"/>
        </w:rPr>
        <w:t>is too concentrated for daily use, and should be diluted by a factor of</w:t>
      </w:r>
      <w:r>
        <w:rPr>
          <w:rFonts w:ascii="Tahoma" w:eastAsia="Tahoma" w:hAnsi="Tahoma" w:cs="Tahoma"/>
          <w:b/>
          <w:bCs/>
        </w:rPr>
        <w:t xml:space="preserve"> </w:t>
      </w:r>
      <w:r>
        <w:rPr>
          <w:rFonts w:ascii="Tahoma" w:eastAsia="Tahoma" w:hAnsi="Tahoma" w:cs="Tahoma"/>
        </w:rPr>
        <w:t>30 to give 4.2 mg/ml (</w:t>
      </w:r>
      <w:r>
        <w:rPr>
          <w:rFonts w:ascii="Tahoma" w:eastAsia="Tahoma" w:hAnsi="Tahoma" w:cs="Tahoma"/>
          <w:b/>
          <w:bCs/>
        </w:rPr>
        <w:t>Schiller’s</w:t>
      </w:r>
      <w:r>
        <w:rPr>
          <w:rFonts w:ascii="Tahoma" w:eastAsia="Tahoma" w:hAnsi="Tahoma" w:cs="Tahoma"/>
          <w:b/>
          <w:bCs/>
        </w:rPr>
        <w:t xml:space="preserve"> iodine)</w:t>
      </w:r>
      <w:r>
        <w:rPr>
          <w:rFonts w:ascii="Tahoma" w:eastAsia="Tahoma" w:hAnsi="Tahoma" w:cs="Tahoma"/>
        </w:rPr>
        <w:t>.</w:t>
      </w:r>
    </w:p>
    <w:p w:rsidR="00CF16B6" w:rsidRDefault="00CF16B6">
      <w:pPr>
        <w:spacing w:line="268" w:lineRule="exact"/>
        <w:rPr>
          <w:sz w:val="20"/>
          <w:szCs w:val="20"/>
        </w:rPr>
      </w:pPr>
    </w:p>
    <w:p w:rsidR="00CF16B6" w:rsidRDefault="00E30262">
      <w:pPr>
        <w:tabs>
          <w:tab w:val="left" w:pos="1420"/>
        </w:tabs>
        <w:rPr>
          <w:sz w:val="20"/>
          <w:szCs w:val="20"/>
        </w:rPr>
      </w:pPr>
      <w:r>
        <w:rPr>
          <w:rFonts w:ascii="Tahoma" w:eastAsia="Tahoma" w:hAnsi="Tahoma" w:cs="Tahoma"/>
          <w:b/>
          <w:bCs/>
          <w:i/>
          <w:iCs/>
        </w:rPr>
        <w:t>Treatment</w:t>
      </w:r>
      <w:r>
        <w:rPr>
          <w:sz w:val="20"/>
          <w:szCs w:val="20"/>
        </w:rPr>
        <w:tab/>
      </w:r>
      <w:r>
        <w:rPr>
          <w:rFonts w:ascii="Tahoma" w:eastAsia="Tahoma" w:hAnsi="Tahoma" w:cs="Tahoma"/>
          <w:i/>
          <w:iCs/>
        </w:rPr>
        <w:t>Age less than 45 years</w:t>
      </w:r>
    </w:p>
    <w:p w:rsidR="00CF16B6" w:rsidRDefault="00E30262" w:rsidP="00E30262">
      <w:pPr>
        <w:numPr>
          <w:ilvl w:val="0"/>
          <w:numId w:val="1223"/>
        </w:numPr>
        <w:tabs>
          <w:tab w:val="left" w:pos="720"/>
        </w:tabs>
        <w:spacing w:line="236" w:lineRule="auto"/>
        <w:ind w:left="720" w:hanging="360"/>
        <w:rPr>
          <w:rFonts w:ascii="Symbol" w:eastAsia="Symbol" w:hAnsi="Symbol" w:cs="Symbol"/>
        </w:rPr>
      </w:pPr>
      <w:r>
        <w:rPr>
          <w:rFonts w:ascii="Tahoma" w:eastAsia="Tahoma" w:hAnsi="Tahoma" w:cs="Tahoma"/>
          <w:b/>
          <w:bCs/>
        </w:rPr>
        <w:t>First choice</w:t>
      </w:r>
    </w:p>
    <w:p w:rsidR="00CF16B6" w:rsidRDefault="00CF16B6">
      <w:pPr>
        <w:spacing w:line="1" w:lineRule="exact"/>
        <w:rPr>
          <w:sz w:val="20"/>
          <w:szCs w:val="20"/>
        </w:rPr>
      </w:pPr>
    </w:p>
    <w:p w:rsidR="00CF16B6" w:rsidRDefault="00E30262" w:rsidP="00E30262">
      <w:pPr>
        <w:numPr>
          <w:ilvl w:val="1"/>
          <w:numId w:val="1224"/>
        </w:numPr>
        <w:tabs>
          <w:tab w:val="left" w:pos="2474"/>
        </w:tabs>
        <w:ind w:left="2160"/>
        <w:rPr>
          <w:rFonts w:ascii="Tahoma" w:eastAsia="Tahoma" w:hAnsi="Tahoma" w:cs="Tahoma"/>
          <w:b/>
          <w:bCs/>
        </w:rPr>
      </w:pPr>
      <w:r>
        <w:rPr>
          <w:rFonts w:ascii="Tahoma" w:eastAsia="Tahoma" w:hAnsi="Tahoma" w:cs="Tahoma"/>
          <w:b/>
          <w:bCs/>
        </w:rPr>
        <w:t xml:space="preserve">Schiller’s iodine </w:t>
      </w:r>
      <w:r>
        <w:rPr>
          <w:rFonts w:ascii="Tahoma" w:eastAsia="Tahoma" w:hAnsi="Tahoma" w:cs="Tahoma"/>
        </w:rPr>
        <w:t>2 drops (460 micrograms) once daily for one year.</w:t>
      </w:r>
      <w:r>
        <w:rPr>
          <w:rFonts w:ascii="Tahoma" w:eastAsia="Tahoma" w:hAnsi="Tahoma" w:cs="Tahoma"/>
          <w:b/>
          <w:bCs/>
        </w:rPr>
        <w:t xml:space="preserve"> </w:t>
      </w:r>
      <w:r>
        <w:rPr>
          <w:rFonts w:ascii="Tahoma" w:eastAsia="Tahoma" w:hAnsi="Tahoma" w:cs="Tahoma"/>
        </w:rPr>
        <w:t>Response may be obtained within 6 months</w:t>
      </w:r>
    </w:p>
    <w:p w:rsidR="00CF16B6" w:rsidRDefault="00E30262" w:rsidP="00E30262">
      <w:pPr>
        <w:numPr>
          <w:ilvl w:val="0"/>
          <w:numId w:val="1224"/>
        </w:numPr>
        <w:tabs>
          <w:tab w:val="left" w:pos="720"/>
        </w:tabs>
        <w:spacing w:line="238" w:lineRule="auto"/>
        <w:ind w:left="720" w:hanging="360"/>
        <w:rPr>
          <w:rFonts w:ascii="Symbol" w:eastAsia="Symbol" w:hAnsi="Symbol" w:cs="Symbol"/>
        </w:rPr>
      </w:pPr>
      <w:r>
        <w:rPr>
          <w:rFonts w:ascii="Tahoma" w:eastAsia="Tahoma" w:hAnsi="Tahoma" w:cs="Tahoma"/>
          <w:b/>
          <w:bCs/>
        </w:rPr>
        <w:t>Second choice</w:t>
      </w:r>
    </w:p>
    <w:p w:rsidR="00CF16B6" w:rsidRDefault="00E30262" w:rsidP="00E30262">
      <w:pPr>
        <w:numPr>
          <w:ilvl w:val="1"/>
          <w:numId w:val="1224"/>
        </w:numPr>
        <w:tabs>
          <w:tab w:val="left" w:pos="2496"/>
        </w:tabs>
        <w:spacing w:line="238" w:lineRule="auto"/>
        <w:ind w:left="2160"/>
        <w:rPr>
          <w:rFonts w:ascii="Tahoma" w:eastAsia="Tahoma" w:hAnsi="Tahoma" w:cs="Tahoma"/>
          <w:b/>
          <w:bCs/>
        </w:rPr>
      </w:pPr>
      <w:r>
        <w:rPr>
          <w:rFonts w:ascii="Tahoma" w:eastAsia="Tahoma" w:hAnsi="Tahoma" w:cs="Tahoma"/>
          <w:b/>
          <w:bCs/>
        </w:rPr>
        <w:t xml:space="preserve">Lugol’s solution </w:t>
      </w:r>
      <w:r>
        <w:rPr>
          <w:rFonts w:ascii="Tahoma" w:eastAsia="Tahoma" w:hAnsi="Tahoma" w:cs="Tahoma"/>
        </w:rPr>
        <w:t>3 drops (21mg) once each month for up to one</w:t>
      </w:r>
      <w:r>
        <w:rPr>
          <w:rFonts w:ascii="Tahoma" w:eastAsia="Tahoma" w:hAnsi="Tahoma" w:cs="Tahoma"/>
          <w:b/>
          <w:bCs/>
        </w:rPr>
        <w:t xml:space="preserve"> </w:t>
      </w:r>
      <w:r>
        <w:rPr>
          <w:rFonts w:ascii="Tahoma" w:eastAsia="Tahoma" w:hAnsi="Tahoma" w:cs="Tahoma"/>
        </w:rPr>
        <w:t>year.</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Post </w:t>
      </w:r>
      <w:r>
        <w:rPr>
          <w:rFonts w:ascii="Tahoma" w:eastAsia="Tahoma" w:hAnsi="Tahoma" w:cs="Tahoma"/>
          <w:b/>
          <w:bCs/>
        </w:rPr>
        <w:t>thyroidectomy</w:t>
      </w:r>
    </w:p>
    <w:p w:rsidR="00CF16B6" w:rsidRDefault="00CF16B6">
      <w:pPr>
        <w:spacing w:line="2" w:lineRule="exact"/>
        <w:rPr>
          <w:sz w:val="20"/>
          <w:szCs w:val="20"/>
        </w:rPr>
      </w:pPr>
    </w:p>
    <w:p w:rsidR="00CF16B6" w:rsidRDefault="00E30262" w:rsidP="00E30262">
      <w:pPr>
        <w:numPr>
          <w:ilvl w:val="0"/>
          <w:numId w:val="1225"/>
        </w:numPr>
        <w:tabs>
          <w:tab w:val="left" w:pos="720"/>
        </w:tabs>
        <w:spacing w:line="238" w:lineRule="auto"/>
        <w:ind w:left="720" w:hanging="360"/>
        <w:rPr>
          <w:rFonts w:ascii="Symbol" w:eastAsia="Symbol" w:hAnsi="Symbol" w:cs="Symbol"/>
        </w:rPr>
      </w:pPr>
      <w:r>
        <w:rPr>
          <w:rFonts w:ascii="Tahoma" w:eastAsia="Tahoma" w:hAnsi="Tahoma" w:cs="Tahoma"/>
        </w:rPr>
        <w:t>Iodine should be given daily indefinitely to prevent recurrence, following dosing schedule give above</w:t>
      </w:r>
    </w:p>
    <w:p w:rsidR="00CF16B6" w:rsidRDefault="00CF16B6">
      <w:pPr>
        <w:spacing w:line="2" w:lineRule="exact"/>
        <w:rPr>
          <w:rFonts w:ascii="Symbol" w:eastAsia="Symbol" w:hAnsi="Symbol" w:cs="Symbol"/>
        </w:rPr>
      </w:pPr>
    </w:p>
    <w:p w:rsidR="00CF16B6" w:rsidRDefault="00E30262" w:rsidP="00E30262">
      <w:pPr>
        <w:numPr>
          <w:ilvl w:val="0"/>
          <w:numId w:val="1225"/>
        </w:numPr>
        <w:tabs>
          <w:tab w:val="left" w:pos="720"/>
        </w:tabs>
        <w:spacing w:line="237" w:lineRule="auto"/>
        <w:ind w:left="720" w:hanging="360"/>
        <w:rPr>
          <w:rFonts w:ascii="Symbol" w:eastAsia="Symbol" w:hAnsi="Symbol" w:cs="Symbol"/>
        </w:rPr>
      </w:pPr>
      <w:r>
        <w:rPr>
          <w:rFonts w:ascii="Tahoma" w:eastAsia="Tahoma" w:hAnsi="Tahoma" w:cs="Tahoma"/>
        </w:rPr>
        <w:t xml:space="preserve">Physiological doses of iodine can be given even in pregnancy. It is actually necessary to provide the therapy to avoid iodine deficiency </w:t>
      </w:r>
      <w:r>
        <w:rPr>
          <w:rFonts w:ascii="Tahoma" w:eastAsia="Tahoma" w:hAnsi="Tahoma" w:cs="Tahoma"/>
        </w:rPr>
        <w:t>to the foetus</w:t>
      </w:r>
    </w:p>
    <w:p w:rsidR="00CF16B6" w:rsidRDefault="00CF16B6">
      <w:pPr>
        <w:spacing w:line="4" w:lineRule="exact"/>
        <w:rPr>
          <w:rFonts w:ascii="Symbol" w:eastAsia="Symbol" w:hAnsi="Symbol" w:cs="Symbol"/>
        </w:rPr>
      </w:pPr>
    </w:p>
    <w:p w:rsidR="00CF16B6" w:rsidRDefault="00E30262" w:rsidP="00E30262">
      <w:pPr>
        <w:numPr>
          <w:ilvl w:val="0"/>
          <w:numId w:val="1225"/>
        </w:numPr>
        <w:tabs>
          <w:tab w:val="left" w:pos="720"/>
        </w:tabs>
        <w:spacing w:line="237" w:lineRule="auto"/>
        <w:ind w:left="720" w:hanging="360"/>
        <w:jc w:val="both"/>
        <w:rPr>
          <w:rFonts w:ascii="Symbol" w:eastAsia="Symbol" w:hAnsi="Symbol" w:cs="Symbol"/>
        </w:rPr>
      </w:pPr>
      <w:r>
        <w:rPr>
          <w:rFonts w:ascii="Tahoma" w:eastAsia="Tahoma" w:hAnsi="Tahoma" w:cs="Tahoma"/>
        </w:rPr>
        <w:t>Patients should continue taking iodized salt indefinitely (Ref. National Policy on Nutrition) after the completion of treatment or begin giving 1 drop (7mg) at Lugol’s sol per month.</w:t>
      </w:r>
    </w:p>
    <w:p w:rsidR="00CF16B6" w:rsidRDefault="00E30262" w:rsidP="00E30262">
      <w:pPr>
        <w:numPr>
          <w:ilvl w:val="0"/>
          <w:numId w:val="1225"/>
        </w:numPr>
        <w:tabs>
          <w:tab w:val="left" w:pos="720"/>
        </w:tabs>
        <w:ind w:left="720" w:hanging="360"/>
        <w:rPr>
          <w:rFonts w:ascii="Symbol" w:eastAsia="Symbol" w:hAnsi="Symbol" w:cs="Symbol"/>
        </w:rPr>
      </w:pPr>
      <w:r>
        <w:rPr>
          <w:rFonts w:ascii="Tahoma" w:eastAsia="Tahoma" w:hAnsi="Tahoma" w:cs="Tahoma"/>
        </w:rPr>
        <w:t>All salts in Tanzania should be iodized (Government law)</w:t>
      </w:r>
    </w:p>
    <w:p w:rsidR="00CF16B6" w:rsidRDefault="00CF16B6">
      <w:pPr>
        <w:spacing w:line="200" w:lineRule="exact"/>
        <w:rPr>
          <w:sz w:val="20"/>
          <w:szCs w:val="20"/>
        </w:rPr>
      </w:pPr>
    </w:p>
    <w:p w:rsidR="00CF16B6" w:rsidRDefault="00CF16B6">
      <w:pPr>
        <w:spacing w:line="303" w:lineRule="exact"/>
        <w:rPr>
          <w:sz w:val="20"/>
          <w:szCs w:val="20"/>
        </w:rPr>
      </w:pPr>
    </w:p>
    <w:p w:rsidR="00CF16B6" w:rsidRDefault="00E30262">
      <w:pPr>
        <w:rPr>
          <w:sz w:val="20"/>
          <w:szCs w:val="20"/>
        </w:rPr>
      </w:pPr>
      <w:r>
        <w:rPr>
          <w:rFonts w:ascii="Tahoma" w:eastAsia="Tahoma" w:hAnsi="Tahoma" w:cs="Tahoma"/>
          <w:b/>
          <w:bCs/>
          <w:sz w:val="26"/>
          <w:szCs w:val="26"/>
        </w:rPr>
        <w:t>13.0 HYPERTHYROIDISM</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Hyperthyroidism (thyrotoxicosis) results from an excess of circulating thyroxine or liothyronine or both. It is usually due to diffuse hyperplasia and hypertrophy of the thyroid gland (Graves’ disease). Hyperthyroidism is characteriz</w:t>
      </w:r>
      <w:r>
        <w:rPr>
          <w:rFonts w:ascii="Tahoma" w:eastAsia="Tahoma" w:hAnsi="Tahoma" w:cs="Tahoma"/>
        </w:rPr>
        <w:t>ed by an increased metabolic rate, which causes weight loss, increased appetite, fatigue, emotional disturbances, heat intolerance, sweating, muscle weakness and diarrhea.</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Graves’ disease:</w:t>
      </w:r>
    </w:p>
    <w:p w:rsidR="00CF16B6" w:rsidRDefault="00E30262">
      <w:pPr>
        <w:spacing w:line="20" w:lineRule="exact"/>
        <w:rPr>
          <w:sz w:val="20"/>
          <w:szCs w:val="20"/>
        </w:rPr>
      </w:pPr>
      <w:r>
        <w:rPr>
          <w:noProof/>
          <w:sz w:val="20"/>
          <w:szCs w:val="20"/>
        </w:rPr>
        <w:drawing>
          <wp:anchor distT="0" distB="0" distL="114300" distR="114300" simplePos="0" relativeHeight="251764224" behindDoc="1" locked="0" layoutInCell="0" allowOverlap="1">
            <wp:simplePos x="0" y="0"/>
            <wp:positionH relativeFrom="column">
              <wp:posOffset>-17145</wp:posOffset>
            </wp:positionH>
            <wp:positionV relativeFrom="paragraph">
              <wp:posOffset>104775</wp:posOffset>
            </wp:positionV>
            <wp:extent cx="5981065" cy="6350"/>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8" w:lineRule="exact"/>
        <w:rPr>
          <w:sz w:val="20"/>
          <w:szCs w:val="20"/>
        </w:rPr>
      </w:pPr>
    </w:p>
    <w:p w:rsidR="00CF16B6" w:rsidRDefault="00E30262">
      <w:pPr>
        <w:rPr>
          <w:sz w:val="20"/>
          <w:szCs w:val="20"/>
        </w:rPr>
      </w:pPr>
      <w:r>
        <w:rPr>
          <w:rFonts w:ascii="Calibri" w:eastAsia="Calibri" w:hAnsi="Calibri" w:cs="Calibri"/>
        </w:rPr>
        <w:t xml:space="preserve">241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rsidP="00E30262">
      <w:pPr>
        <w:numPr>
          <w:ilvl w:val="0"/>
          <w:numId w:val="1226"/>
        </w:numPr>
        <w:tabs>
          <w:tab w:val="left" w:pos="1754"/>
        </w:tabs>
        <w:ind w:left="1440"/>
        <w:rPr>
          <w:rFonts w:ascii="Tahoma" w:eastAsia="Tahoma" w:hAnsi="Tahoma" w:cs="Tahoma"/>
          <w:b/>
          <w:bCs/>
        </w:rPr>
      </w:pPr>
      <w:bookmarkStart w:id="264" w:name="page264"/>
      <w:bookmarkEnd w:id="264"/>
      <w:r>
        <w:rPr>
          <w:rFonts w:ascii="Tahoma" w:eastAsia="Tahoma" w:hAnsi="Tahoma" w:cs="Tahoma"/>
        </w:rPr>
        <w:lastRenderedPageBreak/>
        <w:t xml:space="preserve">Carbimazole 40mg (O) once </w:t>
      </w:r>
      <w:r>
        <w:rPr>
          <w:rFonts w:ascii="Tahoma" w:eastAsia="Tahoma" w:hAnsi="Tahoma" w:cs="Tahoma"/>
        </w:rPr>
        <w:t>daily for 3 weeks then 20mg daily for 3 weeks. Maintenance dose 5mg for up to one year</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Toxic Nodular Goitre</w:t>
      </w:r>
    </w:p>
    <w:p w:rsidR="00CF16B6" w:rsidRDefault="00E30262" w:rsidP="00E30262">
      <w:pPr>
        <w:numPr>
          <w:ilvl w:val="0"/>
          <w:numId w:val="1227"/>
        </w:numPr>
        <w:tabs>
          <w:tab w:val="left" w:pos="720"/>
        </w:tabs>
        <w:spacing w:line="238" w:lineRule="auto"/>
        <w:ind w:left="720" w:hanging="360"/>
        <w:rPr>
          <w:rFonts w:ascii="Symbol" w:eastAsia="Symbol" w:hAnsi="Symbol" w:cs="Symbol"/>
        </w:rPr>
      </w:pPr>
      <w:r>
        <w:rPr>
          <w:rFonts w:ascii="Tahoma" w:eastAsia="Tahoma" w:hAnsi="Tahoma" w:cs="Tahoma"/>
        </w:rPr>
        <w:t>Can be treated with antithyroid drugs and surgery or radio-iodine</w:t>
      </w:r>
    </w:p>
    <w:p w:rsidR="00CF16B6" w:rsidRDefault="00E30262" w:rsidP="00E30262">
      <w:pPr>
        <w:numPr>
          <w:ilvl w:val="1"/>
          <w:numId w:val="1227"/>
        </w:numPr>
        <w:tabs>
          <w:tab w:val="left" w:pos="1754"/>
        </w:tabs>
        <w:spacing w:line="238" w:lineRule="auto"/>
        <w:ind w:left="1440"/>
        <w:rPr>
          <w:rFonts w:ascii="Tahoma" w:eastAsia="Tahoma" w:hAnsi="Tahoma" w:cs="Tahoma"/>
          <w:b/>
          <w:bCs/>
        </w:rPr>
      </w:pPr>
      <w:r>
        <w:rPr>
          <w:rFonts w:ascii="Tahoma" w:eastAsia="Tahoma" w:hAnsi="Tahoma" w:cs="Tahoma"/>
        </w:rPr>
        <w:t>Carbimazole 40mg (O) once daily for 3 weeks then 20mg daily for 3 weeks. Maintena</w:t>
      </w:r>
      <w:r>
        <w:rPr>
          <w:rFonts w:ascii="Tahoma" w:eastAsia="Tahoma" w:hAnsi="Tahoma" w:cs="Tahoma"/>
        </w:rPr>
        <w:t>nce dose 5mg for up to one year</w:t>
      </w: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pPr>
        <w:jc w:val="both"/>
        <w:rPr>
          <w:sz w:val="20"/>
          <w:szCs w:val="20"/>
        </w:rPr>
      </w:pPr>
      <w:r>
        <w:rPr>
          <w:rFonts w:ascii="Tahoma" w:eastAsia="Tahoma" w:hAnsi="Tahoma" w:cs="Tahoma"/>
          <w:b/>
          <w:bCs/>
        </w:rPr>
        <w:t xml:space="preserve">CAUTION: </w:t>
      </w:r>
      <w:r>
        <w:rPr>
          <w:rFonts w:ascii="Tahoma" w:eastAsia="Tahoma" w:hAnsi="Tahoma" w:cs="Tahoma"/>
        </w:rPr>
        <w:t>Carbimazole may induce bone marrow suppression. Patients should be told to</w:t>
      </w:r>
      <w:r>
        <w:rPr>
          <w:rFonts w:ascii="Tahoma" w:eastAsia="Tahoma" w:hAnsi="Tahoma" w:cs="Tahoma"/>
          <w:b/>
          <w:bCs/>
        </w:rPr>
        <w:t xml:space="preserve"> </w:t>
      </w:r>
      <w:r>
        <w:rPr>
          <w:rFonts w:ascii="Tahoma" w:eastAsia="Tahoma" w:hAnsi="Tahoma" w:cs="Tahoma"/>
        </w:rPr>
        <w:t>report any type of infection. The drug should be stopped immediately if neutropenic. Check iodine function at 5-6 weeks.</w:t>
      </w:r>
    </w:p>
    <w:p w:rsidR="00CF16B6" w:rsidRDefault="00E30262">
      <w:pPr>
        <w:spacing w:line="20" w:lineRule="exact"/>
        <w:rPr>
          <w:sz w:val="20"/>
          <w:szCs w:val="20"/>
        </w:rPr>
      </w:pPr>
      <w:r>
        <w:rPr>
          <w:noProof/>
          <w:sz w:val="20"/>
          <w:szCs w:val="20"/>
        </w:rPr>
        <w:drawing>
          <wp:anchor distT="0" distB="0" distL="114300" distR="114300" simplePos="0" relativeHeight="251765248" behindDoc="1" locked="0" layoutInCell="0" allowOverlap="1">
            <wp:simplePos x="0" y="0"/>
            <wp:positionH relativeFrom="column">
              <wp:posOffset>-17145</wp:posOffset>
            </wp:positionH>
            <wp:positionV relativeFrom="paragraph">
              <wp:posOffset>6306185</wp:posOffset>
            </wp:positionV>
            <wp:extent cx="5981065" cy="635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pPr>
        <w:rPr>
          <w:sz w:val="20"/>
          <w:szCs w:val="20"/>
        </w:rPr>
      </w:pPr>
      <w:r>
        <w:rPr>
          <w:rFonts w:ascii="Calibri" w:eastAsia="Calibri" w:hAnsi="Calibri" w:cs="Calibri"/>
        </w:rPr>
        <w:t xml:space="preserve">242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42" w:lineRule="exact"/>
        <w:rPr>
          <w:sz w:val="20"/>
          <w:szCs w:val="20"/>
        </w:rPr>
      </w:pPr>
      <w:bookmarkStart w:id="265" w:name="page265"/>
      <w:bookmarkEnd w:id="265"/>
    </w:p>
    <w:p w:rsidR="00CF16B6" w:rsidRDefault="00E30262">
      <w:pPr>
        <w:jc w:val="center"/>
        <w:rPr>
          <w:sz w:val="20"/>
          <w:szCs w:val="20"/>
        </w:rPr>
      </w:pPr>
      <w:r>
        <w:rPr>
          <w:rFonts w:ascii="Tahoma" w:eastAsia="Tahoma" w:hAnsi="Tahoma" w:cs="Tahoma"/>
          <w:b/>
          <w:bCs/>
          <w:sz w:val="32"/>
          <w:szCs w:val="32"/>
        </w:rPr>
        <w:t>CHAPTER FOURTEEN</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HAEMATOLOGICAL DISEASE CONDITIONS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5" w:lineRule="exact"/>
        <w:rPr>
          <w:sz w:val="20"/>
          <w:szCs w:val="20"/>
        </w:rPr>
      </w:pPr>
    </w:p>
    <w:p w:rsidR="00CF16B6" w:rsidRDefault="00E30262">
      <w:pPr>
        <w:spacing w:line="273" w:lineRule="auto"/>
        <w:ind w:right="1340"/>
        <w:rPr>
          <w:sz w:val="20"/>
          <w:szCs w:val="20"/>
        </w:rPr>
      </w:pPr>
      <w:r>
        <w:rPr>
          <w:rFonts w:ascii="Tahoma" w:eastAsia="Tahoma" w:hAnsi="Tahoma" w:cs="Tahoma"/>
          <w:b/>
          <w:bCs/>
          <w:sz w:val="26"/>
          <w:szCs w:val="26"/>
        </w:rPr>
        <w:t>1.0 ANAEMIAS DUE TO RED CELL DISORDERS (NUTRITIONAL DISORDERS)</w:t>
      </w:r>
    </w:p>
    <w:p w:rsidR="00CF16B6" w:rsidRDefault="00CF16B6">
      <w:pPr>
        <w:spacing w:line="246" w:lineRule="exact"/>
        <w:rPr>
          <w:sz w:val="20"/>
          <w:szCs w:val="20"/>
        </w:rPr>
      </w:pPr>
    </w:p>
    <w:p w:rsidR="00CF16B6" w:rsidRDefault="00E30262">
      <w:pPr>
        <w:rPr>
          <w:sz w:val="20"/>
          <w:szCs w:val="20"/>
        </w:rPr>
      </w:pPr>
      <w:r>
        <w:rPr>
          <w:rFonts w:ascii="Tahoma" w:eastAsia="Tahoma" w:hAnsi="Tahoma" w:cs="Tahoma"/>
          <w:b/>
          <w:bCs/>
          <w:sz w:val="28"/>
          <w:szCs w:val="28"/>
        </w:rPr>
        <w:t>1.1Iron deficiency anaemia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xml:space="preserve">: Clinical presentation in </w:t>
      </w:r>
      <w:r>
        <w:rPr>
          <w:rFonts w:ascii="Tahoma" w:eastAsia="Tahoma" w:hAnsi="Tahoma" w:cs="Tahoma"/>
        </w:rPr>
        <w:t>patient with iron deficiency anaemia includes fatigue,</w:t>
      </w:r>
      <w:r>
        <w:rPr>
          <w:rFonts w:ascii="Tahoma" w:eastAsia="Tahoma" w:hAnsi="Tahoma" w:cs="Tahoma"/>
          <w:b/>
          <w:bCs/>
        </w:rPr>
        <w:t xml:space="preserve"> </w:t>
      </w:r>
      <w:r>
        <w:rPr>
          <w:rFonts w:ascii="Tahoma" w:eastAsia="Tahoma" w:hAnsi="Tahoma" w:cs="Tahoma"/>
        </w:rPr>
        <w:t>palpitation, dizziness, koinlokia and pica. Iron deficiency is mainly due to blood loss secondary to haemorrhage, malabsoption and hookworm infections.</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Diagnostic criteria include Low MCV and MCH with</w:t>
      </w:r>
      <w:r>
        <w:rPr>
          <w:rFonts w:ascii="Tahoma" w:eastAsia="Tahoma" w:hAnsi="Tahoma" w:cs="Tahoma"/>
        </w:rPr>
        <w:t xml:space="preserve"> microcytic/ hypochromic red cell.</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guidelines</w:t>
      </w:r>
    </w:p>
    <w:p w:rsidR="00CF16B6" w:rsidRDefault="00CF16B6">
      <w:pPr>
        <w:spacing w:line="1" w:lineRule="exact"/>
        <w:rPr>
          <w:sz w:val="20"/>
          <w:szCs w:val="20"/>
        </w:rPr>
      </w:pPr>
    </w:p>
    <w:p w:rsidR="00CF16B6" w:rsidRDefault="00E30262">
      <w:pPr>
        <w:ind w:left="640"/>
        <w:rPr>
          <w:sz w:val="20"/>
          <w:szCs w:val="20"/>
        </w:rPr>
      </w:pPr>
      <w:r>
        <w:rPr>
          <w:rFonts w:ascii="Tahoma" w:eastAsia="Tahoma" w:hAnsi="Tahoma" w:cs="Tahoma"/>
          <w:b/>
          <w:bCs/>
        </w:rPr>
        <w:t>General</w:t>
      </w:r>
    </w:p>
    <w:p w:rsidR="00CF16B6" w:rsidRDefault="00CF16B6">
      <w:pPr>
        <w:spacing w:line="268" w:lineRule="exact"/>
        <w:rPr>
          <w:sz w:val="20"/>
          <w:szCs w:val="20"/>
        </w:rPr>
      </w:pPr>
    </w:p>
    <w:p w:rsidR="00CF16B6" w:rsidRDefault="00E30262" w:rsidP="00E30262">
      <w:pPr>
        <w:numPr>
          <w:ilvl w:val="0"/>
          <w:numId w:val="1228"/>
        </w:numPr>
        <w:tabs>
          <w:tab w:val="left" w:pos="1080"/>
        </w:tabs>
        <w:spacing w:line="237" w:lineRule="auto"/>
        <w:ind w:left="1080" w:hanging="360"/>
        <w:rPr>
          <w:rFonts w:ascii="Symbol" w:eastAsia="Symbol" w:hAnsi="Symbol" w:cs="Symbol"/>
        </w:rPr>
      </w:pPr>
      <w:r>
        <w:rPr>
          <w:rFonts w:ascii="Tahoma" w:eastAsia="Tahoma" w:hAnsi="Tahoma" w:cs="Tahoma"/>
        </w:rPr>
        <w:t>Treat the cause of blood loss, for example upper GI bleeding due to peptic ulcer and lower GI bleeding secondary to hookworm infections and malignancy.</w:t>
      </w:r>
    </w:p>
    <w:p w:rsidR="00CF16B6" w:rsidRDefault="00E30262" w:rsidP="00E30262">
      <w:pPr>
        <w:numPr>
          <w:ilvl w:val="0"/>
          <w:numId w:val="1228"/>
        </w:numPr>
        <w:tabs>
          <w:tab w:val="left" w:pos="1080"/>
        </w:tabs>
        <w:ind w:left="1080" w:hanging="360"/>
        <w:rPr>
          <w:rFonts w:ascii="Symbol" w:eastAsia="Symbol" w:hAnsi="Symbol" w:cs="Symbol"/>
        </w:rPr>
      </w:pPr>
      <w:r>
        <w:rPr>
          <w:rFonts w:ascii="Tahoma" w:eastAsia="Tahoma" w:hAnsi="Tahoma" w:cs="Tahoma"/>
        </w:rPr>
        <w:t>Oral Iron supplementation</w:t>
      </w:r>
    </w:p>
    <w:p w:rsidR="00CF16B6" w:rsidRDefault="00E30262" w:rsidP="00E30262">
      <w:pPr>
        <w:numPr>
          <w:ilvl w:val="0"/>
          <w:numId w:val="1228"/>
        </w:numPr>
        <w:tabs>
          <w:tab w:val="left" w:pos="1080"/>
        </w:tabs>
        <w:spacing w:line="235" w:lineRule="auto"/>
        <w:ind w:left="1080" w:hanging="360"/>
        <w:rPr>
          <w:rFonts w:ascii="Symbol" w:eastAsia="Symbol" w:hAnsi="Symbol" w:cs="Symbol"/>
        </w:rPr>
      </w:pPr>
      <w:r>
        <w:rPr>
          <w:rFonts w:ascii="Tahoma" w:eastAsia="Tahoma" w:hAnsi="Tahoma" w:cs="Tahoma"/>
        </w:rPr>
        <w:t>Blood trans</w:t>
      </w:r>
      <w:r>
        <w:rPr>
          <w:rFonts w:ascii="Tahoma" w:eastAsia="Tahoma" w:hAnsi="Tahoma" w:cs="Tahoma"/>
        </w:rPr>
        <w:t>fusion is only indicated if it is life threatining.</w:t>
      </w:r>
    </w:p>
    <w:p w:rsidR="00CF16B6" w:rsidRDefault="00CF16B6">
      <w:pPr>
        <w:spacing w:line="264" w:lineRule="exact"/>
        <w:rPr>
          <w:sz w:val="20"/>
          <w:szCs w:val="20"/>
        </w:rPr>
      </w:pPr>
    </w:p>
    <w:p w:rsidR="00CF16B6" w:rsidRDefault="00E30262">
      <w:pPr>
        <w:ind w:left="720"/>
        <w:rPr>
          <w:sz w:val="20"/>
          <w:szCs w:val="20"/>
        </w:rPr>
      </w:pPr>
      <w:r>
        <w:rPr>
          <w:rFonts w:ascii="Tahoma" w:eastAsia="Tahoma" w:hAnsi="Tahoma" w:cs="Tahoma"/>
          <w:b/>
          <w:bCs/>
        </w:rPr>
        <w:t>Iron deficiency anaemia</w:t>
      </w:r>
    </w:p>
    <w:p w:rsidR="00CF16B6" w:rsidRDefault="00CF16B6">
      <w:pPr>
        <w:spacing w:line="268" w:lineRule="exact"/>
        <w:rPr>
          <w:sz w:val="20"/>
          <w:szCs w:val="20"/>
        </w:rPr>
      </w:pPr>
    </w:p>
    <w:p w:rsidR="00CF16B6" w:rsidRDefault="00E30262" w:rsidP="00E30262">
      <w:pPr>
        <w:numPr>
          <w:ilvl w:val="0"/>
          <w:numId w:val="1229"/>
        </w:numPr>
        <w:tabs>
          <w:tab w:val="left" w:pos="1735"/>
        </w:tabs>
        <w:spacing w:line="238" w:lineRule="auto"/>
        <w:ind w:left="1440" w:right="3240"/>
        <w:rPr>
          <w:rFonts w:ascii="Tahoma" w:eastAsia="Tahoma" w:hAnsi="Tahoma" w:cs="Tahoma"/>
          <w:b/>
          <w:bCs/>
        </w:rPr>
      </w:pPr>
      <w:r>
        <w:rPr>
          <w:rFonts w:ascii="Tahoma" w:eastAsia="Tahoma" w:hAnsi="Tahoma" w:cs="Tahoma"/>
          <w:b/>
          <w:bCs/>
        </w:rPr>
        <w:t>Ferrous sulphate</w:t>
      </w:r>
      <w:r>
        <w:rPr>
          <w:rFonts w:ascii="Tahoma" w:eastAsia="Tahoma" w:hAnsi="Tahoma" w:cs="Tahoma"/>
        </w:rPr>
        <w:t>200 mg (O) every 8 hours</w:t>
      </w:r>
      <w:r>
        <w:rPr>
          <w:rFonts w:ascii="Tahoma" w:eastAsia="Tahoma" w:hAnsi="Tahoma" w:cs="Tahoma"/>
          <w:b/>
          <w:bCs/>
        </w:rPr>
        <w:t xml:space="preserve"> </w:t>
      </w:r>
      <w:r>
        <w:rPr>
          <w:rFonts w:ascii="Tahoma" w:eastAsia="Tahoma" w:hAnsi="Tahoma" w:cs="Tahoma"/>
        </w:rPr>
        <w:t>Children5 mg/kg body weight every 8 hours.</w:t>
      </w:r>
    </w:p>
    <w:p w:rsidR="00CF16B6" w:rsidRDefault="00CF16B6">
      <w:pPr>
        <w:spacing w:line="269" w:lineRule="exact"/>
        <w:rPr>
          <w:sz w:val="20"/>
          <w:szCs w:val="20"/>
        </w:rPr>
      </w:pPr>
    </w:p>
    <w:p w:rsidR="00CF16B6" w:rsidRDefault="00E30262">
      <w:pPr>
        <w:ind w:left="720"/>
        <w:rPr>
          <w:sz w:val="20"/>
          <w:szCs w:val="20"/>
        </w:rPr>
      </w:pPr>
      <w:r>
        <w:rPr>
          <w:rFonts w:ascii="Tahoma" w:eastAsia="Tahoma" w:hAnsi="Tahoma" w:cs="Tahoma"/>
        </w:rPr>
        <w:t>Continue for 3 months after the normal haemoglobin has been achieved.</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 xml:space="preserve">1.2 Megaloblastic </w:t>
      </w:r>
      <w:r>
        <w:rPr>
          <w:rFonts w:ascii="Tahoma" w:eastAsia="Tahoma" w:hAnsi="Tahoma" w:cs="Tahoma"/>
          <w:b/>
          <w:bCs/>
          <w:sz w:val="28"/>
          <w:szCs w:val="28"/>
        </w:rPr>
        <w:t>anemia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Clinical features of megaloblastic anaemia includes: fatigue, palpitation, numbness of lower limbs, glossitis,Progressive neuropathy affecting peripheral sensory nerves and posterior and lateral column and mildly jaundiced (Lemon yellow tint)</w:t>
      </w:r>
    </w:p>
    <w:p w:rsidR="00CF16B6" w:rsidRDefault="00CF16B6">
      <w:pPr>
        <w:spacing w:line="273" w:lineRule="exact"/>
        <w:rPr>
          <w:sz w:val="20"/>
          <w:szCs w:val="20"/>
        </w:rPr>
      </w:pPr>
    </w:p>
    <w:p w:rsidR="00CF16B6" w:rsidRDefault="00E30262" w:rsidP="00E30262">
      <w:pPr>
        <w:numPr>
          <w:ilvl w:val="0"/>
          <w:numId w:val="1230"/>
        </w:numPr>
        <w:tabs>
          <w:tab w:val="left" w:pos="631"/>
        </w:tabs>
        <w:spacing w:line="238" w:lineRule="auto"/>
        <w:ind w:left="720" w:hanging="360"/>
        <w:rPr>
          <w:rFonts w:ascii="Symbol" w:eastAsia="Symbol" w:hAnsi="Symbol" w:cs="Symbol"/>
        </w:rPr>
      </w:pPr>
      <w:r>
        <w:rPr>
          <w:rFonts w:ascii="Tahoma" w:eastAsia="Tahoma" w:hAnsi="Tahoma" w:cs="Tahoma"/>
        </w:rPr>
        <w:t>Mega</w:t>
      </w:r>
      <w:r>
        <w:rPr>
          <w:rFonts w:ascii="Tahoma" w:eastAsia="Tahoma" w:hAnsi="Tahoma" w:cs="Tahoma"/>
        </w:rPr>
        <w:t>loblastic aneamias is due to inadequate intake, malabsorpsion due to Gastric causes: Pernicious anaemia, congenital lack or abnormality of intrinsic factor, Total or partial gastrectomy</w:t>
      </w:r>
    </w:p>
    <w:p w:rsidR="00CF16B6" w:rsidRDefault="00CF16B6">
      <w:pPr>
        <w:spacing w:line="2" w:lineRule="exact"/>
        <w:rPr>
          <w:rFonts w:ascii="Symbol" w:eastAsia="Symbol" w:hAnsi="Symbol" w:cs="Symbol"/>
        </w:rPr>
      </w:pPr>
    </w:p>
    <w:p w:rsidR="00CF16B6" w:rsidRDefault="00E30262" w:rsidP="00E30262">
      <w:pPr>
        <w:numPr>
          <w:ilvl w:val="0"/>
          <w:numId w:val="1230"/>
        </w:numPr>
        <w:tabs>
          <w:tab w:val="left" w:pos="631"/>
        </w:tabs>
        <w:spacing w:line="237" w:lineRule="auto"/>
        <w:ind w:left="720" w:hanging="360"/>
        <w:rPr>
          <w:rFonts w:ascii="Symbol" w:eastAsia="Symbol" w:hAnsi="Symbol" w:cs="Symbol"/>
        </w:rPr>
      </w:pPr>
      <w:r>
        <w:rPr>
          <w:rFonts w:ascii="Tahoma" w:eastAsia="Tahoma" w:hAnsi="Tahoma" w:cs="Tahoma"/>
        </w:rPr>
        <w:t xml:space="preserve">Treatment of megaloblastic anaemias include supplementation of folic </w:t>
      </w:r>
      <w:r>
        <w:rPr>
          <w:rFonts w:ascii="Tahoma" w:eastAsia="Tahoma" w:hAnsi="Tahoma" w:cs="Tahoma"/>
        </w:rPr>
        <w:t>acid and injection Vitamin B12</w:t>
      </w:r>
    </w:p>
    <w:p w:rsidR="00CF16B6" w:rsidRDefault="00CF16B6">
      <w:pPr>
        <w:spacing w:line="267" w:lineRule="exact"/>
        <w:rPr>
          <w:sz w:val="20"/>
          <w:szCs w:val="20"/>
        </w:rPr>
      </w:pPr>
    </w:p>
    <w:p w:rsidR="00CF16B6" w:rsidRDefault="00E30262">
      <w:pPr>
        <w:ind w:left="720"/>
        <w:rPr>
          <w:sz w:val="20"/>
          <w:szCs w:val="20"/>
        </w:rPr>
      </w:pPr>
      <w:r>
        <w:rPr>
          <w:rFonts w:ascii="Tahoma" w:eastAsia="Tahoma" w:hAnsi="Tahoma" w:cs="Tahoma"/>
          <w:b/>
          <w:bCs/>
        </w:rPr>
        <w:t>Folic Acid deficiency</w:t>
      </w:r>
    </w:p>
    <w:p w:rsidR="00CF16B6" w:rsidRDefault="00E30262" w:rsidP="00E30262">
      <w:pPr>
        <w:numPr>
          <w:ilvl w:val="0"/>
          <w:numId w:val="1231"/>
        </w:numPr>
        <w:tabs>
          <w:tab w:val="left" w:pos="1740"/>
        </w:tabs>
        <w:ind w:left="1740" w:hanging="300"/>
        <w:rPr>
          <w:rFonts w:ascii="Tahoma" w:eastAsia="Tahoma" w:hAnsi="Tahoma" w:cs="Tahoma"/>
          <w:b/>
          <w:bCs/>
        </w:rPr>
      </w:pPr>
      <w:r>
        <w:rPr>
          <w:rFonts w:ascii="Tahoma" w:eastAsia="Tahoma" w:hAnsi="Tahoma" w:cs="Tahoma"/>
        </w:rPr>
        <w:t>Folic acid 5 mg (O) once daily for a least 2 months</w:t>
      </w:r>
    </w:p>
    <w:p w:rsidR="00CF16B6" w:rsidRDefault="00CF16B6">
      <w:pPr>
        <w:spacing w:line="264" w:lineRule="exact"/>
        <w:rPr>
          <w:sz w:val="20"/>
          <w:szCs w:val="20"/>
        </w:rPr>
      </w:pPr>
    </w:p>
    <w:p w:rsidR="00CF16B6" w:rsidRDefault="00E30262">
      <w:pPr>
        <w:ind w:left="720"/>
        <w:rPr>
          <w:sz w:val="20"/>
          <w:szCs w:val="20"/>
        </w:rPr>
      </w:pPr>
      <w:r>
        <w:rPr>
          <w:rFonts w:ascii="Tahoma" w:eastAsia="Tahoma" w:hAnsi="Tahoma" w:cs="Tahoma"/>
          <w:b/>
          <w:bCs/>
        </w:rPr>
        <w:t>Vitamin B 12 deficiency anaemia</w:t>
      </w:r>
    </w:p>
    <w:p w:rsidR="00CF16B6" w:rsidRDefault="00E30262">
      <w:pPr>
        <w:spacing w:line="20" w:lineRule="exact"/>
        <w:rPr>
          <w:sz w:val="20"/>
          <w:szCs w:val="20"/>
        </w:rPr>
      </w:pPr>
      <w:r>
        <w:rPr>
          <w:noProof/>
          <w:sz w:val="20"/>
          <w:szCs w:val="20"/>
        </w:rPr>
        <w:drawing>
          <wp:anchor distT="0" distB="0" distL="114300" distR="114300" simplePos="0" relativeHeight="251766272" behindDoc="1" locked="0" layoutInCell="0" allowOverlap="1">
            <wp:simplePos x="0" y="0"/>
            <wp:positionH relativeFrom="column">
              <wp:posOffset>-17145</wp:posOffset>
            </wp:positionH>
            <wp:positionV relativeFrom="paragraph">
              <wp:posOffset>154940</wp:posOffset>
            </wp:positionV>
            <wp:extent cx="5981065" cy="6350"/>
            <wp:effectExtent l="0" t="0" r="0" b="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48" w:lineRule="exact"/>
        <w:rPr>
          <w:sz w:val="20"/>
          <w:szCs w:val="20"/>
        </w:rPr>
      </w:pPr>
    </w:p>
    <w:p w:rsidR="00CF16B6" w:rsidRDefault="00E30262">
      <w:pPr>
        <w:rPr>
          <w:sz w:val="20"/>
          <w:szCs w:val="20"/>
        </w:rPr>
      </w:pPr>
      <w:r>
        <w:rPr>
          <w:rFonts w:ascii="Calibri" w:eastAsia="Calibri" w:hAnsi="Calibri" w:cs="Calibri"/>
        </w:rPr>
        <w:t xml:space="preserve">243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232"/>
        </w:numPr>
        <w:tabs>
          <w:tab w:val="left" w:pos="1730"/>
        </w:tabs>
        <w:ind w:left="1440" w:right="740"/>
        <w:rPr>
          <w:rFonts w:ascii="Tahoma" w:eastAsia="Tahoma" w:hAnsi="Tahoma" w:cs="Tahoma"/>
          <w:b/>
          <w:bCs/>
        </w:rPr>
      </w:pPr>
      <w:bookmarkStart w:id="266" w:name="page266"/>
      <w:bookmarkEnd w:id="266"/>
      <w:r>
        <w:rPr>
          <w:rFonts w:ascii="Tahoma" w:eastAsia="Tahoma" w:hAnsi="Tahoma" w:cs="Tahoma"/>
        </w:rPr>
        <w:lastRenderedPageBreak/>
        <w:t xml:space="preserve">Hydroxocobalamin 1 mg daily parenterally for one week and thereafter 1 mg every2-3 months </w:t>
      </w:r>
      <w:r>
        <w:rPr>
          <w:rFonts w:ascii="Tahoma" w:eastAsia="Tahoma" w:hAnsi="Tahoma" w:cs="Tahoma"/>
        </w:rPr>
        <w:t>for life if it’s due to pernicious anaemia.</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1.3 Haemolytic anaemias</w:t>
      </w:r>
    </w:p>
    <w:p w:rsidR="00CF16B6" w:rsidRDefault="00CF16B6">
      <w:pPr>
        <w:spacing w:line="111" w:lineRule="exact"/>
        <w:rPr>
          <w:sz w:val="20"/>
          <w:szCs w:val="20"/>
        </w:rPr>
      </w:pPr>
    </w:p>
    <w:p w:rsidR="00CF16B6" w:rsidRDefault="00E30262">
      <w:pPr>
        <w:ind w:firstLine="70"/>
        <w:rPr>
          <w:sz w:val="20"/>
          <w:szCs w:val="20"/>
        </w:rPr>
      </w:pPr>
      <w:r>
        <w:rPr>
          <w:rFonts w:ascii="Tahoma" w:eastAsia="Tahoma" w:hAnsi="Tahoma" w:cs="Tahoma"/>
        </w:rPr>
        <w:t>Haemolytic anaemia are anaemias which result from an increase in the rate of red cell destruction and this take place intravascular in some pathological disorders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Classification of haem</w:t>
      </w:r>
      <w:r>
        <w:rPr>
          <w:rFonts w:ascii="Tahoma" w:eastAsia="Tahoma" w:hAnsi="Tahoma" w:cs="Tahoma"/>
          <w:b/>
          <w:bCs/>
        </w:rPr>
        <w:t>olytic anaemia</w:t>
      </w:r>
    </w:p>
    <w:p w:rsidR="00CF16B6" w:rsidRDefault="00E30262">
      <w:pPr>
        <w:rPr>
          <w:sz w:val="20"/>
          <w:szCs w:val="20"/>
        </w:rPr>
      </w:pPr>
      <w:r>
        <w:rPr>
          <w:rFonts w:ascii="Tahoma" w:eastAsia="Tahoma" w:hAnsi="Tahoma" w:cs="Tahoma"/>
        </w:rPr>
        <w:t>I.</w:t>
      </w:r>
      <w:r>
        <w:rPr>
          <w:rFonts w:ascii="Tahoma" w:eastAsia="Tahoma" w:hAnsi="Tahoma" w:cs="Tahoma"/>
          <w:b/>
          <w:bCs/>
        </w:rPr>
        <w:t>Acquired haemolytic anaemias</w:t>
      </w:r>
      <w:r>
        <w:rPr>
          <w:rFonts w:ascii="Tahoma" w:eastAsia="Tahoma" w:hAnsi="Tahoma" w:cs="Tahoma"/>
        </w:rPr>
        <w:t>:</w:t>
      </w:r>
    </w:p>
    <w:p w:rsidR="00CF16B6" w:rsidRDefault="00E30262">
      <w:pPr>
        <w:rPr>
          <w:sz w:val="20"/>
          <w:szCs w:val="20"/>
        </w:rPr>
      </w:pPr>
      <w:r>
        <w:rPr>
          <w:rFonts w:ascii="Tahoma" w:eastAsia="Tahoma" w:hAnsi="Tahoma" w:cs="Tahoma"/>
          <w:b/>
          <w:bCs/>
        </w:rPr>
        <w:t>Immune:</w:t>
      </w:r>
    </w:p>
    <w:p w:rsidR="00CF16B6" w:rsidRDefault="00E30262" w:rsidP="00E30262">
      <w:pPr>
        <w:numPr>
          <w:ilvl w:val="0"/>
          <w:numId w:val="1233"/>
        </w:numPr>
        <w:tabs>
          <w:tab w:val="left" w:pos="1280"/>
        </w:tabs>
        <w:ind w:left="1280" w:hanging="144"/>
        <w:rPr>
          <w:rFonts w:ascii="Tahoma" w:eastAsia="Tahoma" w:hAnsi="Tahoma" w:cs="Tahoma"/>
        </w:rPr>
      </w:pPr>
      <w:r>
        <w:rPr>
          <w:rFonts w:ascii="Tahoma" w:eastAsia="Tahoma" w:hAnsi="Tahoma" w:cs="Tahoma"/>
        </w:rPr>
        <w:t>Autoimmune (Warm antibody type, cold antibody)</w:t>
      </w:r>
    </w:p>
    <w:p w:rsidR="00CF16B6" w:rsidRDefault="00E30262" w:rsidP="00E30262">
      <w:pPr>
        <w:numPr>
          <w:ilvl w:val="0"/>
          <w:numId w:val="1233"/>
        </w:numPr>
        <w:tabs>
          <w:tab w:val="left" w:pos="1280"/>
        </w:tabs>
        <w:ind w:left="1280" w:hanging="144"/>
        <w:rPr>
          <w:rFonts w:ascii="Tahoma" w:eastAsia="Tahoma" w:hAnsi="Tahoma" w:cs="Tahoma"/>
        </w:rPr>
      </w:pPr>
      <w:r>
        <w:rPr>
          <w:rFonts w:ascii="Tahoma" w:eastAsia="Tahoma" w:hAnsi="Tahoma" w:cs="Tahoma"/>
        </w:rPr>
        <w:t>Alloimmune:</w:t>
      </w:r>
    </w:p>
    <w:p w:rsidR="00CF16B6" w:rsidRDefault="00E30262" w:rsidP="00E30262">
      <w:pPr>
        <w:numPr>
          <w:ilvl w:val="1"/>
          <w:numId w:val="1233"/>
        </w:numPr>
        <w:tabs>
          <w:tab w:val="left" w:pos="1620"/>
        </w:tabs>
        <w:ind w:left="1620" w:hanging="141"/>
        <w:rPr>
          <w:rFonts w:ascii="Tahoma" w:eastAsia="Tahoma" w:hAnsi="Tahoma" w:cs="Tahoma"/>
        </w:rPr>
      </w:pPr>
      <w:r>
        <w:rPr>
          <w:rFonts w:ascii="Tahoma" w:eastAsia="Tahoma" w:hAnsi="Tahoma" w:cs="Tahoma"/>
        </w:rPr>
        <w:t>Haemolytic transfusion reactions</w:t>
      </w:r>
    </w:p>
    <w:p w:rsidR="00CF16B6" w:rsidRDefault="00E30262" w:rsidP="00E30262">
      <w:pPr>
        <w:numPr>
          <w:ilvl w:val="1"/>
          <w:numId w:val="1233"/>
        </w:numPr>
        <w:tabs>
          <w:tab w:val="left" w:pos="1620"/>
        </w:tabs>
        <w:ind w:left="1620" w:hanging="141"/>
        <w:rPr>
          <w:rFonts w:ascii="Tahoma" w:eastAsia="Tahoma" w:hAnsi="Tahoma" w:cs="Tahoma"/>
        </w:rPr>
      </w:pPr>
      <w:r>
        <w:rPr>
          <w:rFonts w:ascii="Tahoma" w:eastAsia="Tahoma" w:hAnsi="Tahoma" w:cs="Tahoma"/>
        </w:rPr>
        <w:t>Hemolytic Disease of the Newborn</w:t>
      </w:r>
    </w:p>
    <w:p w:rsidR="00CF16B6" w:rsidRDefault="00E30262" w:rsidP="00E30262">
      <w:pPr>
        <w:numPr>
          <w:ilvl w:val="1"/>
          <w:numId w:val="1233"/>
        </w:numPr>
        <w:tabs>
          <w:tab w:val="left" w:pos="1620"/>
        </w:tabs>
        <w:ind w:left="1620" w:hanging="141"/>
        <w:rPr>
          <w:rFonts w:ascii="Tahoma" w:eastAsia="Tahoma" w:hAnsi="Tahoma" w:cs="Tahoma"/>
        </w:rPr>
      </w:pPr>
      <w:r>
        <w:rPr>
          <w:rFonts w:ascii="Tahoma" w:eastAsia="Tahoma" w:hAnsi="Tahoma" w:cs="Tahoma"/>
        </w:rPr>
        <w:t>Allograft esp marrow transplantation</w:t>
      </w:r>
    </w:p>
    <w:p w:rsidR="00CF16B6" w:rsidRDefault="00CF16B6">
      <w:pPr>
        <w:spacing w:line="265" w:lineRule="exact"/>
        <w:rPr>
          <w:sz w:val="20"/>
          <w:szCs w:val="20"/>
        </w:rPr>
      </w:pPr>
    </w:p>
    <w:p w:rsidR="00CF16B6" w:rsidRDefault="00E30262" w:rsidP="00E30262">
      <w:pPr>
        <w:numPr>
          <w:ilvl w:val="0"/>
          <w:numId w:val="1234"/>
        </w:numPr>
        <w:tabs>
          <w:tab w:val="left" w:pos="1620"/>
        </w:tabs>
        <w:ind w:left="1620" w:hanging="141"/>
        <w:rPr>
          <w:rFonts w:ascii="Tahoma" w:eastAsia="Tahoma" w:hAnsi="Tahoma" w:cs="Tahoma"/>
        </w:rPr>
      </w:pPr>
      <w:r>
        <w:rPr>
          <w:rFonts w:ascii="Tahoma" w:eastAsia="Tahoma" w:hAnsi="Tahoma" w:cs="Tahoma"/>
        </w:rPr>
        <w:t>Arterial grafts, cardiac valve</w:t>
      </w:r>
    </w:p>
    <w:p w:rsidR="00CF16B6" w:rsidRDefault="00E30262" w:rsidP="00E30262">
      <w:pPr>
        <w:numPr>
          <w:ilvl w:val="0"/>
          <w:numId w:val="1234"/>
        </w:numPr>
        <w:tabs>
          <w:tab w:val="left" w:pos="1620"/>
        </w:tabs>
        <w:ind w:left="1620" w:hanging="141"/>
        <w:rPr>
          <w:rFonts w:ascii="Tahoma" w:eastAsia="Tahoma" w:hAnsi="Tahoma" w:cs="Tahoma"/>
        </w:rPr>
      </w:pPr>
      <w:r>
        <w:rPr>
          <w:rFonts w:ascii="Tahoma" w:eastAsia="Tahoma" w:hAnsi="Tahoma" w:cs="Tahoma"/>
        </w:rPr>
        <w:t>Microangiopathic haemolytic anaemias</w:t>
      </w:r>
    </w:p>
    <w:p w:rsidR="00CF16B6" w:rsidRDefault="00E30262">
      <w:pPr>
        <w:rPr>
          <w:sz w:val="20"/>
          <w:szCs w:val="20"/>
        </w:rPr>
      </w:pPr>
      <w:r>
        <w:rPr>
          <w:rFonts w:ascii="Tahoma" w:eastAsia="Tahoma" w:hAnsi="Tahoma" w:cs="Tahoma"/>
          <w:b/>
          <w:bCs/>
        </w:rPr>
        <w:t>Others</w:t>
      </w:r>
    </w:p>
    <w:p w:rsidR="00CF16B6" w:rsidRDefault="00E30262">
      <w:pPr>
        <w:rPr>
          <w:sz w:val="20"/>
          <w:szCs w:val="20"/>
        </w:rPr>
      </w:pPr>
      <w:r>
        <w:rPr>
          <w:rFonts w:ascii="Tahoma" w:eastAsia="Tahoma" w:hAnsi="Tahoma" w:cs="Tahoma"/>
        </w:rPr>
        <w:t>March haemoglobinuria</w:t>
      </w:r>
    </w:p>
    <w:p w:rsidR="00CF16B6" w:rsidRDefault="00E30262">
      <w:pPr>
        <w:rPr>
          <w:sz w:val="20"/>
          <w:szCs w:val="20"/>
        </w:rPr>
      </w:pPr>
      <w:r>
        <w:rPr>
          <w:rFonts w:ascii="Tahoma" w:eastAsia="Tahoma" w:hAnsi="Tahoma" w:cs="Tahoma"/>
        </w:rPr>
        <w:t>Infections (Malaria, Clostridia)</w:t>
      </w:r>
    </w:p>
    <w:p w:rsidR="00CF16B6" w:rsidRDefault="00E30262">
      <w:pPr>
        <w:rPr>
          <w:sz w:val="20"/>
          <w:szCs w:val="20"/>
        </w:rPr>
      </w:pPr>
      <w:r>
        <w:rPr>
          <w:rFonts w:ascii="Tahoma" w:eastAsia="Tahoma" w:hAnsi="Tahoma" w:cs="Tahoma"/>
        </w:rPr>
        <w:t>Chemicals and Physical agents</w:t>
      </w:r>
    </w:p>
    <w:p w:rsidR="00CF16B6" w:rsidRDefault="00E30262">
      <w:pPr>
        <w:rPr>
          <w:sz w:val="20"/>
          <w:szCs w:val="20"/>
        </w:rPr>
      </w:pPr>
      <w:r>
        <w:rPr>
          <w:rFonts w:ascii="Tahoma" w:eastAsia="Tahoma" w:hAnsi="Tahoma" w:cs="Tahoma"/>
        </w:rPr>
        <w:t>Paroxysmal nocturnal haemoglobinulia</w:t>
      </w:r>
    </w:p>
    <w:p w:rsidR="00CF16B6" w:rsidRDefault="00CF16B6">
      <w:pPr>
        <w:spacing w:line="265" w:lineRule="exact"/>
        <w:rPr>
          <w:sz w:val="20"/>
          <w:szCs w:val="20"/>
        </w:rPr>
      </w:pPr>
    </w:p>
    <w:p w:rsidR="00CF16B6" w:rsidRDefault="00E30262" w:rsidP="00E30262">
      <w:pPr>
        <w:numPr>
          <w:ilvl w:val="0"/>
          <w:numId w:val="1235"/>
        </w:numPr>
        <w:tabs>
          <w:tab w:val="left" w:pos="340"/>
        </w:tabs>
        <w:ind w:left="340" w:hanging="340"/>
        <w:rPr>
          <w:rFonts w:ascii="Tahoma" w:eastAsia="Tahoma" w:hAnsi="Tahoma" w:cs="Tahoma"/>
          <w:b/>
          <w:bCs/>
        </w:rPr>
      </w:pPr>
      <w:r>
        <w:rPr>
          <w:rFonts w:ascii="Tahoma" w:eastAsia="Tahoma" w:hAnsi="Tahoma" w:cs="Tahoma"/>
          <w:b/>
          <w:bCs/>
        </w:rPr>
        <w:t>Hereditary haemolytic anaemia</w:t>
      </w:r>
    </w:p>
    <w:p w:rsidR="00CF16B6" w:rsidRDefault="00E30262" w:rsidP="00E30262">
      <w:pPr>
        <w:numPr>
          <w:ilvl w:val="1"/>
          <w:numId w:val="1235"/>
        </w:numPr>
        <w:tabs>
          <w:tab w:val="left" w:pos="640"/>
        </w:tabs>
        <w:ind w:left="640" w:hanging="280"/>
        <w:rPr>
          <w:rFonts w:ascii="Tahoma" w:eastAsia="Tahoma" w:hAnsi="Tahoma" w:cs="Tahoma"/>
        </w:rPr>
      </w:pPr>
      <w:r>
        <w:rPr>
          <w:rFonts w:ascii="Tahoma" w:eastAsia="Tahoma" w:hAnsi="Tahoma" w:cs="Tahoma"/>
        </w:rPr>
        <w:t>Membrane</w:t>
      </w:r>
    </w:p>
    <w:p w:rsidR="00CF16B6" w:rsidRDefault="00E30262" w:rsidP="00E30262">
      <w:pPr>
        <w:numPr>
          <w:ilvl w:val="2"/>
          <w:numId w:val="1235"/>
        </w:numPr>
        <w:tabs>
          <w:tab w:val="left" w:pos="1740"/>
        </w:tabs>
        <w:ind w:left="1740" w:hanging="261"/>
        <w:rPr>
          <w:rFonts w:ascii="Tahoma" w:eastAsia="Tahoma" w:hAnsi="Tahoma" w:cs="Tahoma"/>
        </w:rPr>
      </w:pPr>
      <w:r>
        <w:rPr>
          <w:rFonts w:ascii="Tahoma" w:eastAsia="Tahoma" w:hAnsi="Tahoma" w:cs="Tahoma"/>
        </w:rPr>
        <w:t>Hereditary spherocytosis</w:t>
      </w:r>
    </w:p>
    <w:p w:rsidR="00CF16B6" w:rsidRDefault="00E30262" w:rsidP="00E30262">
      <w:pPr>
        <w:numPr>
          <w:ilvl w:val="2"/>
          <w:numId w:val="1235"/>
        </w:numPr>
        <w:tabs>
          <w:tab w:val="left" w:pos="1740"/>
        </w:tabs>
        <w:ind w:left="1740" w:hanging="261"/>
        <w:rPr>
          <w:rFonts w:ascii="Tahoma" w:eastAsia="Tahoma" w:hAnsi="Tahoma" w:cs="Tahoma"/>
        </w:rPr>
      </w:pPr>
      <w:r>
        <w:rPr>
          <w:rFonts w:ascii="Tahoma" w:eastAsia="Tahoma" w:hAnsi="Tahoma" w:cs="Tahoma"/>
        </w:rPr>
        <w:t>Hereditary elliptocytosis</w:t>
      </w:r>
    </w:p>
    <w:p w:rsidR="00CF16B6" w:rsidRDefault="00E30262" w:rsidP="00E30262">
      <w:pPr>
        <w:numPr>
          <w:ilvl w:val="1"/>
          <w:numId w:val="1235"/>
        </w:numPr>
        <w:tabs>
          <w:tab w:val="left" w:pos="640"/>
        </w:tabs>
        <w:ind w:left="640" w:hanging="280"/>
        <w:rPr>
          <w:rFonts w:ascii="Tahoma" w:eastAsia="Tahoma" w:hAnsi="Tahoma" w:cs="Tahoma"/>
        </w:rPr>
      </w:pPr>
      <w:r>
        <w:rPr>
          <w:rFonts w:ascii="Tahoma" w:eastAsia="Tahoma" w:hAnsi="Tahoma" w:cs="Tahoma"/>
        </w:rPr>
        <w:t>Metabolism</w:t>
      </w:r>
    </w:p>
    <w:p w:rsidR="00CF16B6" w:rsidRDefault="00E30262" w:rsidP="00E30262">
      <w:pPr>
        <w:numPr>
          <w:ilvl w:val="3"/>
          <w:numId w:val="1235"/>
        </w:numPr>
        <w:tabs>
          <w:tab w:val="left" w:pos="1800"/>
        </w:tabs>
        <w:ind w:left="1800" w:hanging="252"/>
        <w:rPr>
          <w:rFonts w:ascii="Tahoma" w:eastAsia="Tahoma" w:hAnsi="Tahoma" w:cs="Tahoma"/>
        </w:rPr>
      </w:pPr>
      <w:r>
        <w:rPr>
          <w:rFonts w:ascii="Tahoma" w:eastAsia="Tahoma" w:hAnsi="Tahoma" w:cs="Tahoma"/>
        </w:rPr>
        <w:t>G6PD deficiency</w:t>
      </w:r>
    </w:p>
    <w:p w:rsidR="00CF16B6" w:rsidRDefault="00E30262" w:rsidP="00E30262">
      <w:pPr>
        <w:numPr>
          <w:ilvl w:val="3"/>
          <w:numId w:val="1235"/>
        </w:numPr>
        <w:tabs>
          <w:tab w:val="left" w:pos="1800"/>
        </w:tabs>
        <w:ind w:left="1800" w:hanging="252"/>
        <w:rPr>
          <w:rFonts w:ascii="Tahoma" w:eastAsia="Tahoma" w:hAnsi="Tahoma" w:cs="Tahoma"/>
        </w:rPr>
      </w:pPr>
      <w:r>
        <w:rPr>
          <w:rFonts w:ascii="Tahoma" w:eastAsia="Tahoma" w:hAnsi="Tahoma" w:cs="Tahoma"/>
        </w:rPr>
        <w:t>Pyruvate kinase deficiency</w:t>
      </w:r>
    </w:p>
    <w:p w:rsidR="00CF16B6" w:rsidRDefault="00E30262" w:rsidP="00E30262">
      <w:pPr>
        <w:numPr>
          <w:ilvl w:val="1"/>
          <w:numId w:val="1235"/>
        </w:numPr>
        <w:tabs>
          <w:tab w:val="left" w:pos="640"/>
        </w:tabs>
        <w:ind w:left="640" w:hanging="280"/>
        <w:rPr>
          <w:rFonts w:ascii="Tahoma" w:eastAsia="Tahoma" w:hAnsi="Tahoma" w:cs="Tahoma"/>
        </w:rPr>
      </w:pPr>
      <w:r>
        <w:rPr>
          <w:rFonts w:ascii="Tahoma" w:eastAsia="Tahoma" w:hAnsi="Tahoma" w:cs="Tahoma"/>
        </w:rPr>
        <w:t>Haemoglobin</w:t>
      </w:r>
    </w:p>
    <w:p w:rsidR="00CF16B6" w:rsidRDefault="00E30262">
      <w:pPr>
        <w:ind w:left="480" w:right="2800" w:firstLine="924"/>
        <w:rPr>
          <w:sz w:val="20"/>
          <w:szCs w:val="20"/>
        </w:rPr>
      </w:pPr>
      <w:r>
        <w:rPr>
          <w:rFonts w:ascii="Tahoma" w:eastAsia="Tahoma" w:hAnsi="Tahoma" w:cs="Tahoma"/>
        </w:rPr>
        <w:t>-Abnormal haemoglobin such as HbS, C, Unstable Hb Clinical features</w:t>
      </w:r>
    </w:p>
    <w:p w:rsidR="00CF16B6" w:rsidRDefault="00E30262" w:rsidP="00E30262">
      <w:pPr>
        <w:numPr>
          <w:ilvl w:val="0"/>
          <w:numId w:val="1236"/>
        </w:numPr>
        <w:tabs>
          <w:tab w:val="left" w:pos="1440"/>
        </w:tabs>
        <w:ind w:left="1440" w:hanging="360"/>
        <w:rPr>
          <w:rFonts w:ascii="Symbol" w:eastAsia="Symbol" w:hAnsi="Symbol" w:cs="Symbol"/>
        </w:rPr>
      </w:pPr>
      <w:r>
        <w:rPr>
          <w:rFonts w:ascii="Tahoma" w:eastAsia="Tahoma" w:hAnsi="Tahoma" w:cs="Tahoma"/>
        </w:rPr>
        <w:t>The disease may occur at any age and sex</w:t>
      </w:r>
    </w:p>
    <w:p w:rsidR="00CF16B6" w:rsidRDefault="00E30262" w:rsidP="00E30262">
      <w:pPr>
        <w:numPr>
          <w:ilvl w:val="0"/>
          <w:numId w:val="1236"/>
        </w:numPr>
        <w:tabs>
          <w:tab w:val="left" w:pos="1440"/>
        </w:tabs>
        <w:spacing w:line="235" w:lineRule="auto"/>
        <w:ind w:left="1440" w:hanging="360"/>
        <w:rPr>
          <w:rFonts w:ascii="Symbol" w:eastAsia="Symbol" w:hAnsi="Symbol" w:cs="Symbol"/>
        </w:rPr>
      </w:pPr>
      <w:r>
        <w:rPr>
          <w:rFonts w:ascii="Tahoma" w:eastAsia="Tahoma" w:hAnsi="Tahoma" w:cs="Tahoma"/>
        </w:rPr>
        <w:t>Patient may present with symptom and features of Anaemia</w:t>
      </w:r>
    </w:p>
    <w:p w:rsidR="00CF16B6" w:rsidRDefault="00CF16B6">
      <w:pPr>
        <w:spacing w:line="3" w:lineRule="exact"/>
        <w:rPr>
          <w:rFonts w:ascii="Symbol" w:eastAsia="Symbol" w:hAnsi="Symbol" w:cs="Symbol"/>
        </w:rPr>
      </w:pPr>
    </w:p>
    <w:p w:rsidR="00CF16B6" w:rsidRDefault="00E30262" w:rsidP="00E30262">
      <w:pPr>
        <w:numPr>
          <w:ilvl w:val="0"/>
          <w:numId w:val="1236"/>
        </w:numPr>
        <w:tabs>
          <w:tab w:val="left" w:pos="1440"/>
        </w:tabs>
        <w:spacing w:line="237" w:lineRule="auto"/>
        <w:ind w:left="1440" w:hanging="360"/>
        <w:rPr>
          <w:rFonts w:ascii="Symbol" w:eastAsia="Symbol" w:hAnsi="Symbol" w:cs="Symbol"/>
        </w:rPr>
      </w:pPr>
      <w:r>
        <w:rPr>
          <w:rFonts w:ascii="Tahoma" w:eastAsia="Tahoma" w:hAnsi="Tahoma" w:cs="Tahoma"/>
        </w:rPr>
        <w:t xml:space="preserve">Symptoms are usually </w:t>
      </w:r>
      <w:r>
        <w:rPr>
          <w:rFonts w:ascii="Tahoma" w:eastAsia="Tahoma" w:hAnsi="Tahoma" w:cs="Tahoma"/>
        </w:rPr>
        <w:t>slow in onset however rapidly developing anaemia can occur</w:t>
      </w:r>
    </w:p>
    <w:p w:rsidR="00CF16B6" w:rsidRDefault="00E30262" w:rsidP="00E30262">
      <w:pPr>
        <w:numPr>
          <w:ilvl w:val="0"/>
          <w:numId w:val="1236"/>
        </w:numPr>
        <w:tabs>
          <w:tab w:val="left" w:pos="1440"/>
        </w:tabs>
        <w:spacing w:line="237" w:lineRule="auto"/>
        <w:ind w:left="1440" w:hanging="360"/>
        <w:rPr>
          <w:rFonts w:ascii="Symbol" w:eastAsia="Symbol" w:hAnsi="Symbol" w:cs="Symbol"/>
        </w:rPr>
      </w:pPr>
      <w:r>
        <w:rPr>
          <w:rFonts w:ascii="Tahoma" w:eastAsia="Tahoma" w:hAnsi="Tahoma" w:cs="Tahoma"/>
        </w:rPr>
        <w:t>Splenomegaly is common but no always observed</w:t>
      </w:r>
    </w:p>
    <w:p w:rsidR="00CF16B6" w:rsidRDefault="00CF16B6">
      <w:pPr>
        <w:spacing w:line="2" w:lineRule="exact"/>
        <w:rPr>
          <w:rFonts w:ascii="Symbol" w:eastAsia="Symbol" w:hAnsi="Symbol" w:cs="Symbol"/>
        </w:rPr>
      </w:pPr>
    </w:p>
    <w:p w:rsidR="00CF16B6" w:rsidRDefault="00E30262" w:rsidP="00E30262">
      <w:pPr>
        <w:numPr>
          <w:ilvl w:val="0"/>
          <w:numId w:val="1236"/>
        </w:numPr>
        <w:tabs>
          <w:tab w:val="left" w:pos="1440"/>
        </w:tabs>
        <w:spacing w:line="237" w:lineRule="auto"/>
        <w:ind w:left="1440" w:hanging="360"/>
        <w:rPr>
          <w:rFonts w:ascii="Symbol" w:eastAsia="Symbol" w:hAnsi="Symbol" w:cs="Symbol"/>
        </w:rPr>
      </w:pPr>
      <w:r>
        <w:rPr>
          <w:rFonts w:ascii="Tahoma" w:eastAsia="Tahoma" w:hAnsi="Tahoma" w:cs="Tahoma"/>
        </w:rPr>
        <w:t>Jaundice</w:t>
      </w:r>
    </w:p>
    <w:p w:rsidR="00CF16B6" w:rsidRDefault="00CF16B6">
      <w:pPr>
        <w:spacing w:line="263" w:lineRule="exact"/>
        <w:rPr>
          <w:sz w:val="20"/>
          <w:szCs w:val="20"/>
        </w:rPr>
      </w:pPr>
    </w:p>
    <w:p w:rsidR="00CF16B6" w:rsidRDefault="00E30262">
      <w:pPr>
        <w:ind w:left="380"/>
        <w:rPr>
          <w:sz w:val="20"/>
          <w:szCs w:val="20"/>
        </w:rPr>
      </w:pPr>
      <w:r>
        <w:rPr>
          <w:rFonts w:ascii="Tahoma" w:eastAsia="Tahoma" w:hAnsi="Tahoma" w:cs="Tahoma"/>
          <w:b/>
          <w:bCs/>
        </w:rPr>
        <w:t>Treatment</w:t>
      </w:r>
    </w:p>
    <w:p w:rsidR="00CF16B6" w:rsidRDefault="00CF16B6">
      <w:pPr>
        <w:spacing w:line="266" w:lineRule="exact"/>
        <w:rPr>
          <w:sz w:val="20"/>
          <w:szCs w:val="20"/>
        </w:rPr>
      </w:pPr>
    </w:p>
    <w:p w:rsidR="00CF16B6" w:rsidRDefault="00E30262" w:rsidP="00E30262">
      <w:pPr>
        <w:numPr>
          <w:ilvl w:val="0"/>
          <w:numId w:val="1237"/>
        </w:numPr>
        <w:tabs>
          <w:tab w:val="left" w:pos="640"/>
        </w:tabs>
        <w:ind w:left="640" w:hanging="397"/>
        <w:rPr>
          <w:rFonts w:ascii="Tahoma" w:eastAsia="Tahoma" w:hAnsi="Tahoma" w:cs="Tahoma"/>
        </w:rPr>
      </w:pPr>
      <w:r>
        <w:rPr>
          <w:rFonts w:ascii="Tahoma" w:eastAsia="Tahoma" w:hAnsi="Tahoma" w:cs="Tahoma"/>
        </w:rPr>
        <w:t>Treat the underlying cause</w:t>
      </w:r>
    </w:p>
    <w:p w:rsidR="00CF16B6" w:rsidRDefault="00E30262" w:rsidP="00E30262">
      <w:pPr>
        <w:numPr>
          <w:ilvl w:val="0"/>
          <w:numId w:val="1237"/>
        </w:numPr>
        <w:tabs>
          <w:tab w:val="left" w:pos="640"/>
        </w:tabs>
        <w:ind w:left="640" w:hanging="448"/>
        <w:rPr>
          <w:rFonts w:ascii="Tahoma" w:eastAsia="Tahoma" w:hAnsi="Tahoma" w:cs="Tahoma"/>
        </w:rPr>
      </w:pPr>
      <w:r>
        <w:rPr>
          <w:rFonts w:ascii="Tahoma" w:eastAsia="Tahoma" w:hAnsi="Tahoma" w:cs="Tahoma"/>
        </w:rPr>
        <w:t>Corticosteroids (prednisolone is the usual first line treatment 1mg/kg/day)</w:t>
      </w:r>
    </w:p>
    <w:p w:rsidR="00CF16B6" w:rsidRDefault="00E30262" w:rsidP="00E30262">
      <w:pPr>
        <w:numPr>
          <w:ilvl w:val="0"/>
          <w:numId w:val="1237"/>
        </w:numPr>
        <w:tabs>
          <w:tab w:val="left" w:pos="640"/>
        </w:tabs>
        <w:ind w:left="640" w:hanging="498"/>
        <w:rPr>
          <w:rFonts w:ascii="Tahoma" w:eastAsia="Tahoma" w:hAnsi="Tahoma" w:cs="Tahoma"/>
        </w:rPr>
      </w:pPr>
      <w:r>
        <w:rPr>
          <w:rFonts w:ascii="Tahoma" w:eastAsia="Tahoma" w:hAnsi="Tahoma" w:cs="Tahoma"/>
        </w:rPr>
        <w:t xml:space="preserve">Splenectomy in those who </w:t>
      </w:r>
      <w:r>
        <w:rPr>
          <w:rFonts w:ascii="Tahoma" w:eastAsia="Tahoma" w:hAnsi="Tahoma" w:cs="Tahoma"/>
        </w:rPr>
        <w:t>fail to respond</w:t>
      </w:r>
    </w:p>
    <w:p w:rsidR="00CF16B6" w:rsidRDefault="00CF16B6">
      <w:pPr>
        <w:spacing w:line="1" w:lineRule="exact"/>
        <w:rPr>
          <w:rFonts w:ascii="Tahoma" w:eastAsia="Tahoma" w:hAnsi="Tahoma" w:cs="Tahoma"/>
        </w:rPr>
      </w:pPr>
    </w:p>
    <w:p w:rsidR="00CF16B6" w:rsidRDefault="00E30262" w:rsidP="00E30262">
      <w:pPr>
        <w:numPr>
          <w:ilvl w:val="0"/>
          <w:numId w:val="1237"/>
        </w:numPr>
        <w:tabs>
          <w:tab w:val="left" w:pos="631"/>
        </w:tabs>
        <w:spacing w:line="238" w:lineRule="auto"/>
        <w:ind w:left="720" w:hanging="585"/>
        <w:rPr>
          <w:rFonts w:ascii="Tahoma" w:eastAsia="Tahoma" w:hAnsi="Tahoma" w:cs="Tahoma"/>
        </w:rPr>
      </w:pPr>
      <w:r>
        <w:rPr>
          <w:rFonts w:ascii="Tahoma" w:eastAsia="Tahoma" w:hAnsi="Tahoma" w:cs="Tahoma"/>
        </w:rPr>
        <w:t>Immunosuppressive drugs for the patients who fail to respond to corticosteroids and splenectomy.</w:t>
      </w:r>
    </w:p>
    <w:p w:rsidR="00CF16B6" w:rsidRDefault="00E30262">
      <w:pPr>
        <w:spacing w:line="20" w:lineRule="exact"/>
        <w:rPr>
          <w:sz w:val="20"/>
          <w:szCs w:val="20"/>
        </w:rPr>
      </w:pPr>
      <w:r>
        <w:rPr>
          <w:noProof/>
          <w:sz w:val="20"/>
          <w:szCs w:val="20"/>
        </w:rPr>
        <w:drawing>
          <wp:anchor distT="0" distB="0" distL="114300" distR="114300" simplePos="0" relativeHeight="251767296" behindDoc="1" locked="0" layoutInCell="0" allowOverlap="1">
            <wp:simplePos x="0" y="0"/>
            <wp:positionH relativeFrom="column">
              <wp:posOffset>-17145</wp:posOffset>
            </wp:positionH>
            <wp:positionV relativeFrom="paragraph">
              <wp:posOffset>133985</wp:posOffset>
            </wp:positionV>
            <wp:extent cx="5981065" cy="6350"/>
            <wp:effectExtent l="0" t="0" r="0" b="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4" w:lineRule="exact"/>
        <w:rPr>
          <w:sz w:val="20"/>
          <w:szCs w:val="20"/>
        </w:rPr>
      </w:pPr>
    </w:p>
    <w:p w:rsidR="00CF16B6" w:rsidRDefault="00E30262">
      <w:pPr>
        <w:rPr>
          <w:sz w:val="20"/>
          <w:szCs w:val="20"/>
        </w:rPr>
      </w:pPr>
      <w:r>
        <w:rPr>
          <w:rFonts w:ascii="Calibri" w:eastAsia="Calibri" w:hAnsi="Calibri" w:cs="Calibri"/>
        </w:rPr>
        <w:t xml:space="preserve">244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rsidP="00E30262">
      <w:pPr>
        <w:numPr>
          <w:ilvl w:val="0"/>
          <w:numId w:val="1238"/>
        </w:numPr>
        <w:tabs>
          <w:tab w:val="left" w:pos="1800"/>
        </w:tabs>
        <w:ind w:left="1800" w:hanging="295"/>
        <w:rPr>
          <w:rFonts w:ascii="Tahoma" w:eastAsia="Tahoma" w:hAnsi="Tahoma" w:cs="Tahoma"/>
          <w:b/>
          <w:bCs/>
        </w:rPr>
      </w:pPr>
      <w:bookmarkStart w:id="267" w:name="page267"/>
      <w:bookmarkEnd w:id="267"/>
      <w:r>
        <w:rPr>
          <w:rFonts w:ascii="Tahoma" w:eastAsia="Tahoma" w:hAnsi="Tahoma" w:cs="Tahoma"/>
        </w:rPr>
        <w:lastRenderedPageBreak/>
        <w:t>Cyclosphophamide (60mg/m</w:t>
      </w:r>
      <w:r>
        <w:rPr>
          <w:rFonts w:ascii="Tahoma" w:eastAsia="Tahoma" w:hAnsi="Tahoma" w:cs="Tahoma"/>
          <w:sz w:val="27"/>
          <w:szCs w:val="27"/>
          <w:vertAlign w:val="superscript"/>
        </w:rPr>
        <w:t>2</w:t>
      </w:r>
      <w:r>
        <w:rPr>
          <w:rFonts w:ascii="Tahoma" w:eastAsia="Tahoma" w:hAnsi="Tahoma" w:cs="Tahoma"/>
        </w:rPr>
        <w:t>) IV daily</w:t>
      </w:r>
    </w:p>
    <w:p w:rsidR="00CF16B6" w:rsidRDefault="00CF16B6">
      <w:pPr>
        <w:spacing w:line="223" w:lineRule="exact"/>
        <w:rPr>
          <w:sz w:val="20"/>
          <w:szCs w:val="20"/>
        </w:rPr>
      </w:pPr>
    </w:p>
    <w:p w:rsidR="00CF16B6" w:rsidRDefault="00E30262" w:rsidP="00E30262">
      <w:pPr>
        <w:numPr>
          <w:ilvl w:val="2"/>
          <w:numId w:val="1239"/>
        </w:numPr>
        <w:tabs>
          <w:tab w:val="left" w:pos="1840"/>
        </w:tabs>
        <w:ind w:left="1840" w:hanging="330"/>
        <w:rPr>
          <w:rFonts w:ascii="Tahoma" w:eastAsia="Tahoma" w:hAnsi="Tahoma" w:cs="Tahoma"/>
        </w:rPr>
      </w:pPr>
      <w:r>
        <w:rPr>
          <w:rFonts w:ascii="Tahoma" w:eastAsia="Tahoma" w:hAnsi="Tahoma" w:cs="Tahoma"/>
        </w:rPr>
        <w:t>Azathioprine (80mg/m2) daily</w:t>
      </w:r>
    </w:p>
    <w:p w:rsidR="00CF16B6" w:rsidRDefault="00E30262">
      <w:pPr>
        <w:ind w:left="2880"/>
        <w:rPr>
          <w:rFonts w:ascii="Tahoma" w:eastAsia="Tahoma" w:hAnsi="Tahoma" w:cs="Tahoma"/>
        </w:rPr>
      </w:pPr>
      <w:r>
        <w:rPr>
          <w:rFonts w:ascii="Tahoma" w:eastAsia="Tahoma" w:hAnsi="Tahoma" w:cs="Tahoma"/>
        </w:rPr>
        <w:t>OR</w:t>
      </w:r>
    </w:p>
    <w:p w:rsidR="00CF16B6" w:rsidRDefault="00E30262" w:rsidP="00E30262">
      <w:pPr>
        <w:numPr>
          <w:ilvl w:val="1"/>
          <w:numId w:val="1240"/>
        </w:numPr>
        <w:tabs>
          <w:tab w:val="left" w:pos="1720"/>
        </w:tabs>
        <w:ind w:left="1720" w:hanging="280"/>
        <w:rPr>
          <w:rFonts w:ascii="Tahoma" w:eastAsia="Tahoma" w:hAnsi="Tahoma" w:cs="Tahoma"/>
        </w:rPr>
      </w:pPr>
      <w:r>
        <w:rPr>
          <w:rFonts w:ascii="Tahoma" w:eastAsia="Tahoma" w:hAnsi="Tahoma" w:cs="Tahoma"/>
        </w:rPr>
        <w:t>Immunoglobulin IgG 400mg/kg (IV) daily for 5</w:t>
      </w:r>
      <w:r>
        <w:rPr>
          <w:rFonts w:ascii="Tahoma" w:eastAsia="Tahoma" w:hAnsi="Tahoma" w:cs="Tahoma"/>
        </w:rPr>
        <w:t xml:space="preserve"> days</w:t>
      </w:r>
    </w:p>
    <w:p w:rsidR="00CF16B6" w:rsidRDefault="00CF16B6">
      <w:pPr>
        <w:spacing w:line="200" w:lineRule="exact"/>
        <w:rPr>
          <w:rFonts w:ascii="Tahoma" w:eastAsia="Tahoma" w:hAnsi="Tahoma" w:cs="Tahoma"/>
        </w:rPr>
      </w:pPr>
    </w:p>
    <w:p w:rsidR="00CF16B6" w:rsidRDefault="00CF16B6">
      <w:pPr>
        <w:spacing w:line="330" w:lineRule="exact"/>
        <w:rPr>
          <w:rFonts w:ascii="Tahoma" w:eastAsia="Tahoma" w:hAnsi="Tahoma" w:cs="Tahoma"/>
        </w:rPr>
      </w:pPr>
    </w:p>
    <w:p w:rsidR="00CF16B6" w:rsidRDefault="00E30262" w:rsidP="00E30262">
      <w:pPr>
        <w:numPr>
          <w:ilvl w:val="0"/>
          <w:numId w:val="1241"/>
        </w:numPr>
        <w:tabs>
          <w:tab w:val="left" w:pos="640"/>
        </w:tabs>
        <w:ind w:left="640" w:hanging="455"/>
        <w:rPr>
          <w:rFonts w:ascii="Tahoma" w:eastAsia="Tahoma" w:hAnsi="Tahoma" w:cs="Tahoma"/>
        </w:rPr>
      </w:pPr>
      <w:r>
        <w:rPr>
          <w:rFonts w:ascii="Tahoma" w:eastAsia="Tahoma" w:hAnsi="Tahoma" w:cs="Tahoma"/>
        </w:rPr>
        <w:t>Folic acid is given to severe cases</w:t>
      </w:r>
    </w:p>
    <w:p w:rsidR="00CF16B6" w:rsidRDefault="00E30262" w:rsidP="00E30262">
      <w:pPr>
        <w:numPr>
          <w:ilvl w:val="0"/>
          <w:numId w:val="1241"/>
        </w:numPr>
        <w:tabs>
          <w:tab w:val="left" w:pos="640"/>
        </w:tabs>
        <w:ind w:left="640" w:hanging="505"/>
        <w:rPr>
          <w:rFonts w:ascii="Tahoma" w:eastAsia="Tahoma" w:hAnsi="Tahoma" w:cs="Tahoma"/>
        </w:rPr>
      </w:pPr>
      <w:r>
        <w:rPr>
          <w:rFonts w:ascii="Tahoma" w:eastAsia="Tahoma" w:hAnsi="Tahoma" w:cs="Tahoma"/>
        </w:rPr>
        <w:t>Blood transfusion if anaemia is severe</w:t>
      </w:r>
    </w:p>
    <w:p w:rsidR="00CF16B6" w:rsidRDefault="00CF16B6">
      <w:pPr>
        <w:spacing w:line="264" w:lineRule="exact"/>
        <w:rPr>
          <w:rFonts w:ascii="Tahoma" w:eastAsia="Tahoma" w:hAnsi="Tahoma" w:cs="Tahoma"/>
        </w:rPr>
      </w:pPr>
    </w:p>
    <w:p w:rsidR="00CF16B6" w:rsidRDefault="00E30262" w:rsidP="00E30262">
      <w:pPr>
        <w:numPr>
          <w:ilvl w:val="0"/>
          <w:numId w:val="1241"/>
        </w:numPr>
        <w:tabs>
          <w:tab w:val="left" w:pos="640"/>
        </w:tabs>
        <w:ind w:left="640" w:hanging="556"/>
        <w:rPr>
          <w:rFonts w:ascii="Tahoma" w:eastAsia="Tahoma" w:hAnsi="Tahoma" w:cs="Tahoma"/>
        </w:rPr>
      </w:pPr>
      <w:r>
        <w:rPr>
          <w:rFonts w:ascii="Tahoma" w:eastAsia="Tahoma" w:hAnsi="Tahoma" w:cs="Tahoma"/>
        </w:rPr>
        <w:t>Plasmapheresis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1.4 Sickle Cell Anaemia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Sickle cell disease is a spectrum of disorders resulting form inherited</w:t>
      </w:r>
      <w:r>
        <w:rPr>
          <w:rFonts w:ascii="Tahoma" w:eastAsia="Tahoma" w:hAnsi="Tahoma" w:cs="Tahoma"/>
          <w:b/>
          <w:bCs/>
        </w:rPr>
        <w:t xml:space="preserve"> </w:t>
      </w:r>
      <w:r>
        <w:rPr>
          <w:rFonts w:ascii="Tahoma" w:eastAsia="Tahoma" w:hAnsi="Tahoma" w:cs="Tahoma"/>
        </w:rPr>
        <w:t>haemoglobin S due to substitution of Val</w:t>
      </w:r>
      <w:r>
        <w:rPr>
          <w:rFonts w:ascii="Tahoma" w:eastAsia="Tahoma" w:hAnsi="Tahoma" w:cs="Tahoma"/>
        </w:rPr>
        <w:t>ine for glutamic acid. In the homozygous state there may be sickle cell anaemia. Onset of symptoms is usually after 6 months of life. Symptoms may include anaemia, dactylitis, recurrent infections, impaired growth and development.</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Crises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Three distinct t</w:t>
      </w:r>
      <w:r>
        <w:rPr>
          <w:rFonts w:ascii="Tahoma" w:eastAsia="Tahoma" w:hAnsi="Tahoma" w:cs="Tahoma"/>
        </w:rPr>
        <w:t>ypes of crises develop in patients with sickle cell disease</w:t>
      </w:r>
    </w:p>
    <w:p w:rsidR="00CF16B6" w:rsidRDefault="00CF16B6">
      <w:pPr>
        <w:spacing w:line="4" w:lineRule="exact"/>
        <w:rPr>
          <w:sz w:val="20"/>
          <w:szCs w:val="20"/>
        </w:rPr>
      </w:pPr>
    </w:p>
    <w:p w:rsidR="00CF16B6" w:rsidRDefault="00E30262" w:rsidP="00E30262">
      <w:pPr>
        <w:numPr>
          <w:ilvl w:val="0"/>
          <w:numId w:val="1242"/>
        </w:numPr>
        <w:tabs>
          <w:tab w:val="left" w:pos="631"/>
        </w:tabs>
        <w:spacing w:line="237" w:lineRule="auto"/>
        <w:ind w:left="720" w:hanging="360"/>
        <w:rPr>
          <w:rFonts w:ascii="Symbol" w:eastAsia="Symbol" w:hAnsi="Symbol" w:cs="Symbol"/>
        </w:rPr>
      </w:pPr>
      <w:r>
        <w:rPr>
          <w:rFonts w:ascii="Tahoma" w:eastAsia="Tahoma" w:hAnsi="Tahoma" w:cs="Tahoma"/>
        </w:rPr>
        <w:t>Vaso-occlusive or painful crises are more common occurring with a frequency from almost daily to yearly. It is important to distinguish between painful crises and pain caused by another process</w:t>
      </w:r>
    </w:p>
    <w:p w:rsidR="00CF16B6" w:rsidRDefault="00CF16B6">
      <w:pPr>
        <w:spacing w:line="2" w:lineRule="exact"/>
        <w:rPr>
          <w:rFonts w:ascii="Symbol" w:eastAsia="Symbol" w:hAnsi="Symbol" w:cs="Symbol"/>
        </w:rPr>
      </w:pPr>
    </w:p>
    <w:p w:rsidR="00CF16B6" w:rsidRDefault="00E30262" w:rsidP="00E30262">
      <w:pPr>
        <w:numPr>
          <w:ilvl w:val="0"/>
          <w:numId w:val="1242"/>
        </w:numPr>
        <w:tabs>
          <w:tab w:val="left" w:pos="640"/>
        </w:tabs>
        <w:ind w:left="640" w:hanging="280"/>
        <w:rPr>
          <w:rFonts w:ascii="Symbol" w:eastAsia="Symbol" w:hAnsi="Symbol" w:cs="Symbol"/>
        </w:rPr>
      </w:pPr>
      <w:r>
        <w:rPr>
          <w:rFonts w:ascii="Tahoma" w:eastAsia="Tahoma" w:hAnsi="Tahoma" w:cs="Tahoma"/>
        </w:rPr>
        <w:t>Aplastic crises occurs when erythropoiesis is suppressed</w:t>
      </w:r>
    </w:p>
    <w:p w:rsidR="00CF16B6" w:rsidRDefault="00CF16B6">
      <w:pPr>
        <w:spacing w:line="1" w:lineRule="exact"/>
        <w:rPr>
          <w:rFonts w:ascii="Symbol" w:eastAsia="Symbol" w:hAnsi="Symbol" w:cs="Symbol"/>
        </w:rPr>
      </w:pPr>
    </w:p>
    <w:p w:rsidR="00CF16B6" w:rsidRDefault="00E30262" w:rsidP="00E30262">
      <w:pPr>
        <w:numPr>
          <w:ilvl w:val="0"/>
          <w:numId w:val="1242"/>
        </w:numPr>
        <w:tabs>
          <w:tab w:val="left" w:pos="631"/>
        </w:tabs>
        <w:spacing w:line="237" w:lineRule="auto"/>
        <w:ind w:left="720" w:hanging="360"/>
        <w:rPr>
          <w:rFonts w:ascii="Symbol" w:eastAsia="Symbol" w:hAnsi="Symbol" w:cs="Symbol"/>
        </w:rPr>
      </w:pPr>
      <w:r>
        <w:rPr>
          <w:rFonts w:ascii="Tahoma" w:eastAsia="Tahoma" w:hAnsi="Tahoma" w:cs="Tahoma"/>
        </w:rPr>
        <w:t>Sequestration crises occurs in children or occasional in adult with an enlarged spleen due to massive pooling of red cells in the spleen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Guidelines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Nonspecific measures</w:t>
      </w:r>
    </w:p>
    <w:p w:rsidR="00CF16B6" w:rsidRDefault="00CF16B6">
      <w:pPr>
        <w:spacing w:line="1" w:lineRule="exact"/>
        <w:rPr>
          <w:sz w:val="20"/>
          <w:szCs w:val="20"/>
        </w:rPr>
      </w:pPr>
    </w:p>
    <w:p w:rsidR="00CF16B6" w:rsidRDefault="00E30262" w:rsidP="00E30262">
      <w:pPr>
        <w:numPr>
          <w:ilvl w:val="0"/>
          <w:numId w:val="1243"/>
        </w:numPr>
        <w:tabs>
          <w:tab w:val="left" w:pos="2460"/>
        </w:tabs>
        <w:ind w:left="2460" w:hanging="300"/>
        <w:rPr>
          <w:rFonts w:ascii="Tahoma" w:eastAsia="Tahoma" w:hAnsi="Tahoma" w:cs="Tahoma"/>
          <w:b/>
          <w:bCs/>
        </w:rPr>
      </w:pPr>
      <w:r>
        <w:rPr>
          <w:rFonts w:ascii="Tahoma" w:eastAsia="Tahoma" w:hAnsi="Tahoma" w:cs="Tahoma"/>
        </w:rPr>
        <w:t>Folic acid 5mg o</w:t>
      </w:r>
      <w:r>
        <w:rPr>
          <w:rFonts w:ascii="Tahoma" w:eastAsia="Tahoma" w:hAnsi="Tahoma" w:cs="Tahoma"/>
        </w:rPr>
        <w:t>nce daily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Specific measures</w:t>
      </w:r>
    </w:p>
    <w:p w:rsidR="00CF16B6" w:rsidRDefault="00CF16B6">
      <w:pPr>
        <w:spacing w:line="1" w:lineRule="exact"/>
        <w:rPr>
          <w:sz w:val="20"/>
          <w:szCs w:val="20"/>
        </w:rPr>
      </w:pPr>
    </w:p>
    <w:p w:rsidR="00CF16B6" w:rsidRDefault="00E30262" w:rsidP="00E30262">
      <w:pPr>
        <w:numPr>
          <w:ilvl w:val="0"/>
          <w:numId w:val="1244"/>
        </w:numPr>
        <w:tabs>
          <w:tab w:val="left" w:pos="2440"/>
        </w:tabs>
        <w:ind w:left="2440" w:hanging="280"/>
        <w:rPr>
          <w:rFonts w:ascii="Tahoma" w:eastAsia="Tahoma" w:hAnsi="Tahoma" w:cs="Tahoma"/>
          <w:b/>
          <w:bCs/>
        </w:rPr>
      </w:pPr>
      <w:r>
        <w:rPr>
          <w:rFonts w:ascii="Tahoma" w:eastAsia="Tahoma" w:hAnsi="Tahoma" w:cs="Tahoma"/>
        </w:rPr>
        <w:t>Hydroxyurea 15mg/kg/day. Maximum dose: 35mg/kg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Management of Complication</w:t>
      </w:r>
    </w:p>
    <w:p w:rsidR="00CF16B6" w:rsidRDefault="00CF16B6">
      <w:pPr>
        <w:spacing w:line="4" w:lineRule="exact"/>
        <w:rPr>
          <w:sz w:val="20"/>
          <w:szCs w:val="20"/>
        </w:rPr>
      </w:pPr>
    </w:p>
    <w:p w:rsidR="00CF16B6" w:rsidRDefault="00E30262" w:rsidP="00E30262">
      <w:pPr>
        <w:numPr>
          <w:ilvl w:val="0"/>
          <w:numId w:val="1245"/>
        </w:numPr>
        <w:tabs>
          <w:tab w:val="left" w:pos="631"/>
        </w:tabs>
        <w:spacing w:line="237" w:lineRule="auto"/>
        <w:ind w:left="720" w:hanging="360"/>
        <w:rPr>
          <w:rFonts w:ascii="Symbol" w:eastAsia="Symbol" w:hAnsi="Symbol" w:cs="Symbol"/>
        </w:rPr>
      </w:pPr>
      <w:r>
        <w:rPr>
          <w:rFonts w:ascii="Tahoma" w:eastAsia="Tahoma" w:hAnsi="Tahoma" w:cs="Tahoma"/>
        </w:rPr>
        <w:t xml:space="preserve">Patients undergoing vascular crises should be kept warm and given adequate hydration and pain control (Inj pethedine 100mg 6hrly, Oral morphine </w:t>
      </w:r>
      <w:r>
        <w:rPr>
          <w:rFonts w:ascii="Tahoma" w:eastAsia="Tahoma" w:hAnsi="Tahoma" w:cs="Tahoma"/>
        </w:rPr>
        <w:t>5mg/kg) and oxygen</w:t>
      </w:r>
    </w:p>
    <w:p w:rsidR="00CF16B6" w:rsidRDefault="00CF16B6">
      <w:pPr>
        <w:spacing w:line="2" w:lineRule="exact"/>
        <w:rPr>
          <w:rFonts w:ascii="Symbol" w:eastAsia="Symbol" w:hAnsi="Symbol" w:cs="Symbol"/>
        </w:rPr>
      </w:pPr>
    </w:p>
    <w:p w:rsidR="00CF16B6" w:rsidRDefault="00E30262" w:rsidP="00E30262">
      <w:pPr>
        <w:numPr>
          <w:ilvl w:val="0"/>
          <w:numId w:val="1245"/>
        </w:numPr>
        <w:tabs>
          <w:tab w:val="left" w:pos="631"/>
        </w:tabs>
        <w:spacing w:line="237" w:lineRule="auto"/>
        <w:ind w:left="720" w:hanging="360"/>
        <w:rPr>
          <w:rFonts w:ascii="Symbol" w:eastAsia="Symbol" w:hAnsi="Symbol" w:cs="Symbol"/>
        </w:rPr>
      </w:pPr>
      <w:r>
        <w:rPr>
          <w:rFonts w:ascii="Tahoma" w:eastAsia="Tahoma" w:hAnsi="Tahoma" w:cs="Tahoma"/>
        </w:rPr>
        <w:t>Acute chest syndrome is a life threatening complication and empiric antibiotics should be given.</w:t>
      </w:r>
    </w:p>
    <w:p w:rsidR="00CF16B6" w:rsidRDefault="00CF16B6">
      <w:pPr>
        <w:spacing w:line="4" w:lineRule="exact"/>
        <w:rPr>
          <w:rFonts w:ascii="Symbol" w:eastAsia="Symbol" w:hAnsi="Symbol" w:cs="Symbol"/>
        </w:rPr>
      </w:pPr>
    </w:p>
    <w:p w:rsidR="00CF16B6" w:rsidRDefault="00E30262" w:rsidP="00E30262">
      <w:pPr>
        <w:numPr>
          <w:ilvl w:val="0"/>
          <w:numId w:val="1245"/>
        </w:numPr>
        <w:tabs>
          <w:tab w:val="left" w:pos="631"/>
        </w:tabs>
        <w:spacing w:line="238" w:lineRule="auto"/>
        <w:ind w:left="720" w:hanging="360"/>
        <w:rPr>
          <w:rFonts w:ascii="Symbol" w:eastAsia="Symbol" w:hAnsi="Symbol" w:cs="Symbol"/>
        </w:rPr>
      </w:pPr>
      <w:r>
        <w:rPr>
          <w:rFonts w:ascii="Tahoma" w:eastAsia="Tahoma" w:hAnsi="Tahoma" w:cs="Tahoma"/>
        </w:rPr>
        <w:t>Stroke in children are the occurring complication, vigorous therapy is recommended (A regular transfusion program is recommended to reduce</w:t>
      </w:r>
      <w:r>
        <w:rPr>
          <w:rFonts w:ascii="Tahoma" w:eastAsia="Tahoma" w:hAnsi="Tahoma" w:cs="Tahoma"/>
        </w:rPr>
        <w:t>d haemoglobin S, Exchange transfusion program is recommended)</w:t>
      </w:r>
    </w:p>
    <w:p w:rsidR="00CF16B6" w:rsidRDefault="00CF16B6">
      <w:pPr>
        <w:spacing w:line="1" w:lineRule="exact"/>
        <w:rPr>
          <w:rFonts w:ascii="Symbol" w:eastAsia="Symbol" w:hAnsi="Symbol" w:cs="Symbol"/>
        </w:rPr>
      </w:pPr>
    </w:p>
    <w:p w:rsidR="00CF16B6" w:rsidRDefault="00E30262" w:rsidP="00E30262">
      <w:pPr>
        <w:numPr>
          <w:ilvl w:val="0"/>
          <w:numId w:val="1245"/>
        </w:numPr>
        <w:tabs>
          <w:tab w:val="left" w:pos="640"/>
        </w:tabs>
        <w:spacing w:line="237" w:lineRule="auto"/>
        <w:ind w:left="640" w:hanging="280"/>
        <w:rPr>
          <w:rFonts w:ascii="Symbol" w:eastAsia="Symbol" w:hAnsi="Symbol" w:cs="Symbol"/>
        </w:rPr>
      </w:pPr>
      <w:r>
        <w:rPr>
          <w:rFonts w:ascii="Tahoma" w:eastAsia="Tahoma" w:hAnsi="Tahoma" w:cs="Tahoma"/>
        </w:rPr>
        <w:t>Priapism should be treate with exchange transfusion or possible surgical decompression.</w:t>
      </w:r>
    </w:p>
    <w:p w:rsidR="00CF16B6" w:rsidRDefault="00CF16B6">
      <w:pPr>
        <w:spacing w:line="2" w:lineRule="exact"/>
        <w:rPr>
          <w:rFonts w:ascii="Symbol" w:eastAsia="Symbol" w:hAnsi="Symbol" w:cs="Symbol"/>
        </w:rPr>
      </w:pPr>
    </w:p>
    <w:p w:rsidR="00CF16B6" w:rsidRDefault="00E30262" w:rsidP="00E30262">
      <w:pPr>
        <w:numPr>
          <w:ilvl w:val="0"/>
          <w:numId w:val="1245"/>
        </w:numPr>
        <w:tabs>
          <w:tab w:val="left" w:pos="640"/>
        </w:tabs>
        <w:spacing w:line="237" w:lineRule="auto"/>
        <w:ind w:left="640" w:hanging="280"/>
        <w:rPr>
          <w:rFonts w:ascii="Symbol" w:eastAsia="Symbol" w:hAnsi="Symbol" w:cs="Symbol"/>
        </w:rPr>
      </w:pPr>
      <w:r>
        <w:rPr>
          <w:rFonts w:ascii="Tahoma" w:eastAsia="Tahoma" w:hAnsi="Tahoma" w:cs="Tahoma"/>
        </w:rPr>
        <w:t>Bed rest, elevation  and zinc sulphate dressings are should be used to treat leg ulcers</w:t>
      </w:r>
    </w:p>
    <w:p w:rsidR="00CF16B6" w:rsidRDefault="00CF16B6">
      <w:pPr>
        <w:spacing w:line="2" w:lineRule="exact"/>
        <w:rPr>
          <w:rFonts w:ascii="Symbol" w:eastAsia="Symbol" w:hAnsi="Symbol" w:cs="Symbol"/>
        </w:rPr>
      </w:pPr>
    </w:p>
    <w:p w:rsidR="00CF16B6" w:rsidRDefault="00E30262" w:rsidP="00E30262">
      <w:pPr>
        <w:numPr>
          <w:ilvl w:val="0"/>
          <w:numId w:val="1245"/>
        </w:numPr>
        <w:tabs>
          <w:tab w:val="left" w:pos="640"/>
        </w:tabs>
        <w:spacing w:line="235" w:lineRule="auto"/>
        <w:ind w:left="640" w:hanging="280"/>
        <w:rPr>
          <w:rFonts w:ascii="Symbol" w:eastAsia="Symbol" w:hAnsi="Symbol" w:cs="Symbol"/>
        </w:rPr>
      </w:pPr>
      <w:r>
        <w:rPr>
          <w:rFonts w:ascii="Tahoma" w:eastAsia="Tahoma" w:hAnsi="Tahoma" w:cs="Tahoma"/>
        </w:rPr>
        <w:t>A transfusion p</w:t>
      </w:r>
      <w:r>
        <w:rPr>
          <w:rFonts w:ascii="Tahoma" w:eastAsia="Tahoma" w:hAnsi="Tahoma" w:cs="Tahoma"/>
        </w:rPr>
        <w:t>rogram or skin grafting can enhance healing</w:t>
      </w:r>
    </w:p>
    <w:p w:rsidR="00CF16B6" w:rsidRDefault="00E30262">
      <w:pPr>
        <w:spacing w:line="20" w:lineRule="exact"/>
        <w:rPr>
          <w:sz w:val="20"/>
          <w:szCs w:val="20"/>
        </w:rPr>
      </w:pPr>
      <w:r>
        <w:rPr>
          <w:noProof/>
          <w:sz w:val="20"/>
          <w:szCs w:val="20"/>
        </w:rPr>
        <w:drawing>
          <wp:anchor distT="0" distB="0" distL="114300" distR="114300" simplePos="0" relativeHeight="251768320" behindDoc="1" locked="0" layoutInCell="0" allowOverlap="1">
            <wp:simplePos x="0" y="0"/>
            <wp:positionH relativeFrom="column">
              <wp:posOffset>-17145</wp:posOffset>
            </wp:positionH>
            <wp:positionV relativeFrom="paragraph">
              <wp:posOffset>634365</wp:posOffset>
            </wp:positionV>
            <wp:extent cx="5981065" cy="6350"/>
            <wp:effectExtent l="0" t="0" r="0" b="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2" w:lineRule="exact"/>
        <w:rPr>
          <w:sz w:val="20"/>
          <w:szCs w:val="20"/>
        </w:rPr>
      </w:pPr>
    </w:p>
    <w:p w:rsidR="00CF16B6" w:rsidRDefault="00E30262">
      <w:pPr>
        <w:rPr>
          <w:sz w:val="20"/>
          <w:szCs w:val="20"/>
        </w:rPr>
      </w:pPr>
      <w:r>
        <w:rPr>
          <w:rFonts w:ascii="Calibri" w:eastAsia="Calibri" w:hAnsi="Calibri" w:cs="Calibri"/>
        </w:rPr>
        <w:t xml:space="preserve">245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18" w:right="1440" w:bottom="428" w:left="1440" w:header="0" w:footer="0" w:gutter="0"/>
          <w:cols w:space="720" w:equalWidth="0">
            <w:col w:w="9360"/>
          </w:cols>
        </w:sectPr>
      </w:pPr>
    </w:p>
    <w:p w:rsidR="00CF16B6" w:rsidRDefault="00E30262">
      <w:pPr>
        <w:ind w:left="120"/>
        <w:rPr>
          <w:sz w:val="20"/>
          <w:szCs w:val="20"/>
        </w:rPr>
      </w:pPr>
      <w:bookmarkStart w:id="268" w:name="page268"/>
      <w:bookmarkEnd w:id="268"/>
      <w:r>
        <w:rPr>
          <w:rFonts w:ascii="Tahoma" w:eastAsia="Tahoma" w:hAnsi="Tahoma" w:cs="Tahoma"/>
          <w:b/>
          <w:bCs/>
          <w:sz w:val="28"/>
          <w:szCs w:val="28"/>
        </w:rPr>
        <w:lastRenderedPageBreak/>
        <w:t>1.5 G6PD deficiency</w:t>
      </w:r>
    </w:p>
    <w:p w:rsidR="00CF16B6" w:rsidRDefault="00CF16B6">
      <w:pPr>
        <w:spacing w:line="111"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Clinical features</w:t>
      </w:r>
      <w:r>
        <w:rPr>
          <w:rFonts w:ascii="Tahoma" w:eastAsia="Tahoma" w:hAnsi="Tahoma" w:cs="Tahoma"/>
        </w:rPr>
        <w:t>: G6PD is an inherited X-linkded recessive genetic disorder. Usually</w:t>
      </w:r>
      <w:r>
        <w:rPr>
          <w:rFonts w:ascii="Tahoma" w:eastAsia="Tahoma" w:hAnsi="Tahoma" w:cs="Tahoma"/>
          <w:b/>
          <w:bCs/>
        </w:rPr>
        <w:t xml:space="preserve"> </w:t>
      </w:r>
      <w:r>
        <w:rPr>
          <w:rFonts w:ascii="Tahoma" w:eastAsia="Tahoma" w:hAnsi="Tahoma" w:cs="Tahoma"/>
        </w:rPr>
        <w:t>asymptomatic but liable to haemolysis if incriminated drugs or foods are</w:t>
      </w:r>
      <w:r>
        <w:rPr>
          <w:rFonts w:ascii="Tahoma" w:eastAsia="Tahoma" w:hAnsi="Tahoma" w:cs="Tahoma"/>
        </w:rPr>
        <w:t xml:space="preserve"> taken (e.g. sulphonamides, fava beans, tabs chloroquine or proguanil).</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Treatment Guidelines</w:t>
      </w:r>
    </w:p>
    <w:p w:rsidR="00CF16B6" w:rsidRDefault="00CF16B6">
      <w:pPr>
        <w:spacing w:line="263" w:lineRule="exact"/>
        <w:rPr>
          <w:sz w:val="20"/>
          <w:szCs w:val="20"/>
        </w:rPr>
      </w:pPr>
    </w:p>
    <w:p w:rsidR="00CF16B6" w:rsidRDefault="00E30262" w:rsidP="00E30262">
      <w:pPr>
        <w:numPr>
          <w:ilvl w:val="0"/>
          <w:numId w:val="1246"/>
        </w:numPr>
        <w:tabs>
          <w:tab w:val="left" w:pos="1200"/>
        </w:tabs>
        <w:ind w:left="1200" w:hanging="360"/>
        <w:rPr>
          <w:rFonts w:ascii="Symbol" w:eastAsia="Symbol" w:hAnsi="Symbol" w:cs="Symbol"/>
        </w:rPr>
      </w:pPr>
      <w:r>
        <w:rPr>
          <w:rFonts w:ascii="Tahoma" w:eastAsia="Tahoma" w:hAnsi="Tahoma" w:cs="Tahoma"/>
        </w:rPr>
        <w:t>Avoid incriminated agents/foods or drugs</w:t>
      </w:r>
    </w:p>
    <w:p w:rsidR="00CF16B6" w:rsidRDefault="00CF16B6">
      <w:pPr>
        <w:spacing w:line="1" w:lineRule="exact"/>
        <w:rPr>
          <w:rFonts w:ascii="Symbol" w:eastAsia="Symbol" w:hAnsi="Symbol" w:cs="Symbol"/>
        </w:rPr>
      </w:pPr>
    </w:p>
    <w:p w:rsidR="00CF16B6" w:rsidRDefault="00E30262" w:rsidP="00E30262">
      <w:pPr>
        <w:numPr>
          <w:ilvl w:val="0"/>
          <w:numId w:val="1246"/>
        </w:numPr>
        <w:tabs>
          <w:tab w:val="left" w:pos="1200"/>
        </w:tabs>
        <w:spacing w:line="237" w:lineRule="auto"/>
        <w:ind w:left="1200" w:hanging="360"/>
        <w:rPr>
          <w:rFonts w:ascii="Symbol" w:eastAsia="Symbol" w:hAnsi="Symbol" w:cs="Symbol"/>
        </w:rPr>
      </w:pPr>
      <w:r>
        <w:rPr>
          <w:rFonts w:ascii="Tahoma" w:eastAsia="Tahoma" w:hAnsi="Tahoma" w:cs="Tahoma"/>
        </w:rPr>
        <w:t>Transfusion of packed red blood cells in severe anaemia. Give 10ml/kg body weight over a period of 8 hours. Then assess</w:t>
      </w:r>
      <w:r>
        <w:rPr>
          <w:rFonts w:ascii="Tahoma" w:eastAsia="Tahoma" w:hAnsi="Tahoma" w:cs="Tahoma"/>
        </w:rPr>
        <w:t xml:space="preserve"> the level of haemoglobin.</w:t>
      </w:r>
    </w:p>
    <w:p w:rsidR="00CF16B6" w:rsidRDefault="00CF16B6">
      <w:pPr>
        <w:spacing w:line="242" w:lineRule="exact"/>
        <w:rPr>
          <w:sz w:val="20"/>
          <w:szCs w:val="20"/>
        </w:rPr>
      </w:pPr>
    </w:p>
    <w:p w:rsidR="00CF16B6" w:rsidRDefault="00E30262">
      <w:pPr>
        <w:ind w:left="120"/>
        <w:rPr>
          <w:sz w:val="20"/>
          <w:szCs w:val="20"/>
        </w:rPr>
      </w:pPr>
      <w:r>
        <w:rPr>
          <w:rFonts w:ascii="Tahoma" w:eastAsia="Tahoma" w:hAnsi="Tahoma" w:cs="Tahoma"/>
          <w:b/>
          <w:bCs/>
          <w:sz w:val="28"/>
          <w:szCs w:val="28"/>
        </w:rPr>
        <w:t>1.6 Aplastic anaemia (Bone marrow failure)</w:t>
      </w:r>
    </w:p>
    <w:p w:rsidR="00CF16B6" w:rsidRDefault="00CF16B6">
      <w:pPr>
        <w:spacing w:line="11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00"/>
        <w:gridCol w:w="540"/>
        <w:gridCol w:w="340"/>
        <w:gridCol w:w="5700"/>
        <w:gridCol w:w="720"/>
        <w:gridCol w:w="80"/>
      </w:tblGrid>
      <w:tr w:rsidR="00CF16B6">
        <w:trPr>
          <w:trHeight w:val="266"/>
        </w:trPr>
        <w:tc>
          <w:tcPr>
            <w:tcW w:w="2100" w:type="dxa"/>
            <w:vAlign w:val="bottom"/>
          </w:tcPr>
          <w:p w:rsidR="00CF16B6" w:rsidRDefault="00E30262">
            <w:pPr>
              <w:ind w:left="120"/>
              <w:rPr>
                <w:sz w:val="20"/>
                <w:szCs w:val="20"/>
              </w:rPr>
            </w:pPr>
            <w:r>
              <w:rPr>
                <w:rFonts w:ascii="Tahoma" w:eastAsia="Tahoma" w:hAnsi="Tahoma" w:cs="Tahoma"/>
                <w:w w:val="98"/>
              </w:rPr>
              <w:t>Aplastic  anaemia  is</w:t>
            </w:r>
          </w:p>
        </w:tc>
        <w:tc>
          <w:tcPr>
            <w:tcW w:w="880" w:type="dxa"/>
            <w:gridSpan w:val="2"/>
            <w:vAlign w:val="bottom"/>
          </w:tcPr>
          <w:p w:rsidR="00CF16B6" w:rsidRDefault="00E30262">
            <w:pPr>
              <w:ind w:left="100"/>
              <w:rPr>
                <w:sz w:val="20"/>
                <w:szCs w:val="20"/>
              </w:rPr>
            </w:pPr>
            <w:r>
              <w:rPr>
                <w:rFonts w:ascii="Tahoma" w:eastAsia="Tahoma" w:hAnsi="Tahoma" w:cs="Tahoma"/>
              </w:rPr>
              <w:t>defined</w:t>
            </w:r>
          </w:p>
        </w:tc>
        <w:tc>
          <w:tcPr>
            <w:tcW w:w="5700" w:type="dxa"/>
            <w:vAlign w:val="bottom"/>
          </w:tcPr>
          <w:p w:rsidR="00CF16B6" w:rsidRDefault="00E30262">
            <w:pPr>
              <w:ind w:left="60"/>
              <w:rPr>
                <w:sz w:val="20"/>
                <w:szCs w:val="20"/>
              </w:rPr>
            </w:pPr>
            <w:r>
              <w:rPr>
                <w:rFonts w:ascii="Tahoma" w:eastAsia="Tahoma" w:hAnsi="Tahoma" w:cs="Tahoma"/>
              </w:rPr>
              <w:t>as  pancytopenia  resulting  from  aplasia  of  the  bone</w:t>
            </w:r>
          </w:p>
        </w:tc>
        <w:tc>
          <w:tcPr>
            <w:tcW w:w="800" w:type="dxa"/>
            <w:gridSpan w:val="2"/>
            <w:vAlign w:val="bottom"/>
          </w:tcPr>
          <w:p w:rsidR="00CF16B6" w:rsidRDefault="00E30262">
            <w:pPr>
              <w:ind w:left="60"/>
              <w:rPr>
                <w:sz w:val="20"/>
                <w:szCs w:val="20"/>
              </w:rPr>
            </w:pPr>
            <w:r>
              <w:rPr>
                <w:rFonts w:ascii="Tahoma" w:eastAsia="Tahoma" w:hAnsi="Tahoma" w:cs="Tahoma"/>
                <w:w w:val="97"/>
              </w:rPr>
              <w:t>marrow</w:t>
            </w:r>
          </w:p>
        </w:tc>
      </w:tr>
      <w:tr w:rsidR="00CF16B6">
        <w:trPr>
          <w:trHeight w:val="265"/>
        </w:trPr>
        <w:tc>
          <w:tcPr>
            <w:tcW w:w="8680" w:type="dxa"/>
            <w:gridSpan w:val="4"/>
            <w:vAlign w:val="bottom"/>
          </w:tcPr>
          <w:p w:rsidR="00CF16B6" w:rsidRDefault="00E30262">
            <w:pPr>
              <w:ind w:left="120"/>
              <w:rPr>
                <w:sz w:val="20"/>
                <w:szCs w:val="20"/>
              </w:rPr>
            </w:pPr>
            <w:r>
              <w:rPr>
                <w:rFonts w:ascii="Tahoma" w:eastAsia="Tahoma" w:hAnsi="Tahoma" w:cs="Tahoma"/>
              </w:rPr>
              <w:t>Pancytopenia – a reduction in the blood count of all the major cell lines</w:t>
            </w:r>
          </w:p>
        </w:tc>
        <w:tc>
          <w:tcPr>
            <w:tcW w:w="720" w:type="dxa"/>
            <w:vAlign w:val="bottom"/>
          </w:tcPr>
          <w:p w:rsidR="00CF16B6" w:rsidRDefault="00CF16B6">
            <w:pPr>
              <w:rPr>
                <w:sz w:val="23"/>
                <w:szCs w:val="23"/>
              </w:rPr>
            </w:pPr>
          </w:p>
        </w:tc>
        <w:tc>
          <w:tcPr>
            <w:tcW w:w="80" w:type="dxa"/>
            <w:vAlign w:val="bottom"/>
          </w:tcPr>
          <w:p w:rsidR="00CF16B6" w:rsidRDefault="00CF16B6">
            <w:pPr>
              <w:rPr>
                <w:sz w:val="23"/>
                <w:szCs w:val="23"/>
              </w:rPr>
            </w:pPr>
          </w:p>
        </w:tc>
      </w:tr>
      <w:tr w:rsidR="00CF16B6">
        <w:trPr>
          <w:trHeight w:val="533"/>
        </w:trPr>
        <w:tc>
          <w:tcPr>
            <w:tcW w:w="8680" w:type="dxa"/>
            <w:gridSpan w:val="4"/>
            <w:vAlign w:val="bottom"/>
          </w:tcPr>
          <w:p w:rsidR="00CF16B6" w:rsidRDefault="00E30262">
            <w:pPr>
              <w:ind w:left="120"/>
              <w:rPr>
                <w:sz w:val="20"/>
                <w:szCs w:val="20"/>
              </w:rPr>
            </w:pPr>
            <w:r>
              <w:rPr>
                <w:rFonts w:ascii="Tahoma" w:eastAsia="Tahoma" w:hAnsi="Tahoma" w:cs="Tahoma"/>
                <w:b/>
                <w:bCs/>
              </w:rPr>
              <w:t xml:space="preserve">Table 1: </w:t>
            </w:r>
            <w:r>
              <w:rPr>
                <w:rFonts w:ascii="Tahoma" w:eastAsia="Tahoma" w:hAnsi="Tahoma" w:cs="Tahoma"/>
                <w:b/>
                <w:bCs/>
              </w:rPr>
              <w:t>Causes of Aplastic anaemia</w:t>
            </w:r>
          </w:p>
        </w:tc>
        <w:tc>
          <w:tcPr>
            <w:tcW w:w="720" w:type="dxa"/>
            <w:vAlign w:val="bottom"/>
          </w:tcPr>
          <w:p w:rsidR="00CF16B6" w:rsidRDefault="00CF16B6">
            <w:pPr>
              <w:rPr>
                <w:sz w:val="24"/>
                <w:szCs w:val="24"/>
              </w:rPr>
            </w:pPr>
          </w:p>
        </w:tc>
        <w:tc>
          <w:tcPr>
            <w:tcW w:w="80" w:type="dxa"/>
            <w:vAlign w:val="bottom"/>
          </w:tcPr>
          <w:p w:rsidR="00CF16B6" w:rsidRDefault="00CF16B6">
            <w:pPr>
              <w:rPr>
                <w:sz w:val="24"/>
                <w:szCs w:val="24"/>
              </w:rPr>
            </w:pPr>
          </w:p>
        </w:tc>
      </w:tr>
      <w:tr w:rsidR="00CF16B6">
        <w:trPr>
          <w:trHeight w:val="268"/>
        </w:trPr>
        <w:tc>
          <w:tcPr>
            <w:tcW w:w="2100" w:type="dxa"/>
            <w:tcBorders>
              <w:bottom w:val="single" w:sz="8" w:space="0" w:color="4F81BD"/>
            </w:tcBorders>
            <w:vAlign w:val="bottom"/>
          </w:tcPr>
          <w:p w:rsidR="00CF16B6" w:rsidRDefault="00CF16B6">
            <w:pPr>
              <w:rPr>
                <w:sz w:val="23"/>
                <w:szCs w:val="23"/>
              </w:rPr>
            </w:pPr>
          </w:p>
        </w:tc>
        <w:tc>
          <w:tcPr>
            <w:tcW w:w="540" w:type="dxa"/>
            <w:tcBorders>
              <w:bottom w:val="single" w:sz="8" w:space="0" w:color="4F81BD"/>
            </w:tcBorders>
            <w:vAlign w:val="bottom"/>
          </w:tcPr>
          <w:p w:rsidR="00CF16B6" w:rsidRDefault="00CF16B6">
            <w:pPr>
              <w:rPr>
                <w:sz w:val="23"/>
                <w:szCs w:val="23"/>
              </w:rPr>
            </w:pPr>
          </w:p>
        </w:tc>
        <w:tc>
          <w:tcPr>
            <w:tcW w:w="340" w:type="dxa"/>
            <w:tcBorders>
              <w:bottom w:val="single" w:sz="8" w:space="0" w:color="4F81BD"/>
            </w:tcBorders>
            <w:vAlign w:val="bottom"/>
          </w:tcPr>
          <w:p w:rsidR="00CF16B6" w:rsidRDefault="00CF16B6">
            <w:pPr>
              <w:rPr>
                <w:sz w:val="23"/>
                <w:szCs w:val="23"/>
              </w:rPr>
            </w:pPr>
          </w:p>
        </w:tc>
        <w:tc>
          <w:tcPr>
            <w:tcW w:w="5700" w:type="dxa"/>
            <w:tcBorders>
              <w:bottom w:val="single" w:sz="8" w:space="0" w:color="4F81BD"/>
            </w:tcBorders>
            <w:vAlign w:val="bottom"/>
          </w:tcPr>
          <w:p w:rsidR="00CF16B6" w:rsidRDefault="00CF16B6">
            <w:pPr>
              <w:rPr>
                <w:sz w:val="23"/>
                <w:szCs w:val="23"/>
              </w:rPr>
            </w:pPr>
          </w:p>
        </w:tc>
        <w:tc>
          <w:tcPr>
            <w:tcW w:w="720" w:type="dxa"/>
            <w:tcBorders>
              <w:bottom w:val="single" w:sz="8" w:space="0" w:color="4F81BD"/>
            </w:tcBorders>
            <w:vAlign w:val="bottom"/>
          </w:tcPr>
          <w:p w:rsidR="00CF16B6" w:rsidRDefault="00CF16B6">
            <w:pPr>
              <w:rPr>
                <w:sz w:val="23"/>
                <w:szCs w:val="23"/>
              </w:rPr>
            </w:pPr>
          </w:p>
        </w:tc>
        <w:tc>
          <w:tcPr>
            <w:tcW w:w="80" w:type="dxa"/>
            <w:vAlign w:val="bottom"/>
          </w:tcPr>
          <w:p w:rsidR="00CF16B6" w:rsidRDefault="00CF16B6">
            <w:pPr>
              <w:rPr>
                <w:sz w:val="23"/>
                <w:szCs w:val="23"/>
              </w:rPr>
            </w:pPr>
          </w:p>
        </w:tc>
      </w:tr>
      <w:tr w:rsidR="00CF16B6">
        <w:trPr>
          <w:trHeight w:val="238"/>
        </w:trPr>
        <w:tc>
          <w:tcPr>
            <w:tcW w:w="2100" w:type="dxa"/>
            <w:tcBorders>
              <w:left w:val="single" w:sz="8" w:space="0" w:color="4F81BD"/>
            </w:tcBorders>
            <w:vAlign w:val="bottom"/>
          </w:tcPr>
          <w:p w:rsidR="00CF16B6" w:rsidRDefault="00E30262">
            <w:pPr>
              <w:spacing w:line="239" w:lineRule="exact"/>
              <w:ind w:left="840"/>
              <w:rPr>
                <w:sz w:val="20"/>
                <w:szCs w:val="20"/>
              </w:rPr>
            </w:pPr>
            <w:r>
              <w:rPr>
                <w:rFonts w:ascii="Tahoma" w:eastAsia="Tahoma" w:hAnsi="Tahoma" w:cs="Tahoma"/>
                <w:b/>
                <w:bCs/>
                <w:sz w:val="20"/>
                <w:szCs w:val="20"/>
              </w:rPr>
              <w:t>Primary</w:t>
            </w:r>
          </w:p>
        </w:tc>
        <w:tc>
          <w:tcPr>
            <w:tcW w:w="540" w:type="dxa"/>
            <w:tcBorders>
              <w:right w:val="single" w:sz="8" w:space="0" w:color="4F81BD"/>
            </w:tcBorders>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5700" w:type="dxa"/>
            <w:vAlign w:val="bottom"/>
          </w:tcPr>
          <w:p w:rsidR="00CF16B6" w:rsidRDefault="00E30262">
            <w:pPr>
              <w:spacing w:line="239" w:lineRule="exact"/>
              <w:ind w:left="480"/>
              <w:rPr>
                <w:sz w:val="20"/>
                <w:szCs w:val="20"/>
              </w:rPr>
            </w:pPr>
            <w:r>
              <w:rPr>
                <w:rFonts w:ascii="Tahoma" w:eastAsia="Tahoma" w:hAnsi="Tahoma" w:cs="Tahoma"/>
                <w:b/>
                <w:bCs/>
                <w:sz w:val="20"/>
                <w:szCs w:val="20"/>
              </w:rPr>
              <w:t>Secondary</w:t>
            </w:r>
          </w:p>
        </w:tc>
        <w:tc>
          <w:tcPr>
            <w:tcW w:w="720" w:type="dxa"/>
            <w:tcBorders>
              <w:right w:val="single" w:sz="8" w:space="0" w:color="4F81BD"/>
            </w:tcBorders>
            <w:vAlign w:val="bottom"/>
          </w:tcPr>
          <w:p w:rsidR="00CF16B6" w:rsidRDefault="00CF16B6">
            <w:pPr>
              <w:rPr>
                <w:sz w:val="20"/>
                <w:szCs w:val="20"/>
              </w:rPr>
            </w:pPr>
          </w:p>
        </w:tc>
        <w:tc>
          <w:tcPr>
            <w:tcW w:w="80" w:type="dxa"/>
            <w:vAlign w:val="bottom"/>
          </w:tcPr>
          <w:p w:rsidR="00CF16B6" w:rsidRDefault="00CF16B6">
            <w:pPr>
              <w:rPr>
                <w:sz w:val="20"/>
                <w:szCs w:val="20"/>
              </w:rPr>
            </w:pPr>
          </w:p>
        </w:tc>
      </w:tr>
      <w:tr w:rsidR="00CF16B6">
        <w:trPr>
          <w:trHeight w:val="135"/>
        </w:trPr>
        <w:tc>
          <w:tcPr>
            <w:tcW w:w="2100" w:type="dxa"/>
            <w:tcBorders>
              <w:left w:val="single" w:sz="8" w:space="0" w:color="4F81BD"/>
              <w:bottom w:val="single" w:sz="8" w:space="0" w:color="4F81BD"/>
            </w:tcBorders>
            <w:vAlign w:val="bottom"/>
          </w:tcPr>
          <w:p w:rsidR="00CF16B6" w:rsidRDefault="00CF16B6">
            <w:pPr>
              <w:rPr>
                <w:sz w:val="11"/>
                <w:szCs w:val="11"/>
              </w:rPr>
            </w:pPr>
          </w:p>
        </w:tc>
        <w:tc>
          <w:tcPr>
            <w:tcW w:w="540" w:type="dxa"/>
            <w:tcBorders>
              <w:bottom w:val="single" w:sz="8" w:space="0" w:color="4F81BD"/>
              <w:right w:val="single" w:sz="8" w:space="0" w:color="4F81BD"/>
            </w:tcBorders>
            <w:vAlign w:val="bottom"/>
          </w:tcPr>
          <w:p w:rsidR="00CF16B6" w:rsidRDefault="00CF16B6">
            <w:pPr>
              <w:rPr>
                <w:sz w:val="11"/>
                <w:szCs w:val="11"/>
              </w:rPr>
            </w:pPr>
          </w:p>
        </w:tc>
        <w:tc>
          <w:tcPr>
            <w:tcW w:w="340" w:type="dxa"/>
            <w:tcBorders>
              <w:bottom w:val="single" w:sz="8" w:space="0" w:color="4F81BD"/>
            </w:tcBorders>
            <w:vAlign w:val="bottom"/>
          </w:tcPr>
          <w:p w:rsidR="00CF16B6" w:rsidRDefault="00CF16B6">
            <w:pPr>
              <w:rPr>
                <w:sz w:val="11"/>
                <w:szCs w:val="11"/>
              </w:rPr>
            </w:pPr>
          </w:p>
        </w:tc>
        <w:tc>
          <w:tcPr>
            <w:tcW w:w="5700" w:type="dxa"/>
            <w:tcBorders>
              <w:bottom w:val="single" w:sz="8" w:space="0" w:color="4F81BD"/>
            </w:tcBorders>
            <w:vAlign w:val="bottom"/>
          </w:tcPr>
          <w:p w:rsidR="00CF16B6" w:rsidRDefault="00CF16B6">
            <w:pPr>
              <w:rPr>
                <w:sz w:val="11"/>
                <w:szCs w:val="11"/>
              </w:rPr>
            </w:pPr>
          </w:p>
        </w:tc>
        <w:tc>
          <w:tcPr>
            <w:tcW w:w="720" w:type="dxa"/>
            <w:tcBorders>
              <w:bottom w:val="single" w:sz="8" w:space="0" w:color="4F81BD"/>
              <w:right w:val="single" w:sz="8" w:space="0" w:color="4F81BD"/>
            </w:tcBorders>
            <w:vAlign w:val="bottom"/>
          </w:tcPr>
          <w:p w:rsidR="00CF16B6" w:rsidRDefault="00CF16B6">
            <w:pPr>
              <w:rPr>
                <w:sz w:val="11"/>
                <w:szCs w:val="11"/>
              </w:rPr>
            </w:pPr>
          </w:p>
        </w:tc>
        <w:tc>
          <w:tcPr>
            <w:tcW w:w="80" w:type="dxa"/>
            <w:vAlign w:val="bottom"/>
          </w:tcPr>
          <w:p w:rsidR="00CF16B6" w:rsidRDefault="00CF16B6">
            <w:pPr>
              <w:rPr>
                <w:sz w:val="11"/>
                <w:szCs w:val="11"/>
              </w:rPr>
            </w:pPr>
          </w:p>
        </w:tc>
      </w:tr>
      <w:tr w:rsidR="00CF16B6">
        <w:trPr>
          <w:trHeight w:val="241"/>
        </w:trPr>
        <w:tc>
          <w:tcPr>
            <w:tcW w:w="2100" w:type="dxa"/>
            <w:tcBorders>
              <w:left w:val="single" w:sz="8" w:space="0" w:color="4F81BD"/>
            </w:tcBorders>
            <w:vAlign w:val="bottom"/>
          </w:tcPr>
          <w:p w:rsidR="00CF16B6" w:rsidRDefault="00E30262">
            <w:pPr>
              <w:ind w:left="840"/>
              <w:rPr>
                <w:sz w:val="20"/>
                <w:szCs w:val="20"/>
              </w:rPr>
            </w:pPr>
            <w:r>
              <w:rPr>
                <w:rFonts w:ascii="Tahoma" w:eastAsia="Tahoma" w:hAnsi="Tahoma" w:cs="Tahoma"/>
                <w:sz w:val="20"/>
                <w:szCs w:val="20"/>
              </w:rPr>
              <w:t>Congenital</w:t>
            </w:r>
          </w:p>
        </w:tc>
        <w:tc>
          <w:tcPr>
            <w:tcW w:w="540" w:type="dxa"/>
            <w:tcBorders>
              <w:right w:val="single" w:sz="8" w:space="0" w:color="4F81BD"/>
            </w:tcBorders>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5700" w:type="dxa"/>
            <w:vAlign w:val="bottom"/>
          </w:tcPr>
          <w:p w:rsidR="00CF16B6" w:rsidRDefault="00E30262">
            <w:pPr>
              <w:ind w:left="480"/>
              <w:rPr>
                <w:sz w:val="20"/>
                <w:szCs w:val="20"/>
              </w:rPr>
            </w:pPr>
            <w:r>
              <w:rPr>
                <w:rFonts w:ascii="Tahoma" w:eastAsia="Tahoma" w:hAnsi="Tahoma" w:cs="Tahoma"/>
                <w:sz w:val="20"/>
                <w:szCs w:val="20"/>
              </w:rPr>
              <w:t>Ionozing radiation: Accidental exposure</w:t>
            </w:r>
          </w:p>
        </w:tc>
        <w:tc>
          <w:tcPr>
            <w:tcW w:w="720" w:type="dxa"/>
            <w:tcBorders>
              <w:right w:val="single" w:sz="8" w:space="0" w:color="4F81BD"/>
            </w:tcBorders>
            <w:vAlign w:val="bottom"/>
          </w:tcPr>
          <w:p w:rsidR="00CF16B6" w:rsidRDefault="00CF16B6">
            <w:pPr>
              <w:rPr>
                <w:sz w:val="20"/>
                <w:szCs w:val="20"/>
              </w:rPr>
            </w:pPr>
          </w:p>
        </w:tc>
        <w:tc>
          <w:tcPr>
            <w:tcW w:w="80" w:type="dxa"/>
            <w:vAlign w:val="bottom"/>
          </w:tcPr>
          <w:p w:rsidR="00CF16B6" w:rsidRDefault="00CF16B6">
            <w:pPr>
              <w:rPr>
                <w:sz w:val="20"/>
                <w:szCs w:val="20"/>
              </w:rPr>
            </w:pPr>
          </w:p>
        </w:tc>
      </w:tr>
      <w:tr w:rsidR="00CF16B6">
        <w:trPr>
          <w:trHeight w:val="240"/>
        </w:trPr>
        <w:tc>
          <w:tcPr>
            <w:tcW w:w="2100" w:type="dxa"/>
            <w:tcBorders>
              <w:left w:val="single" w:sz="8" w:space="0" w:color="4F81BD"/>
            </w:tcBorders>
            <w:vAlign w:val="bottom"/>
          </w:tcPr>
          <w:p w:rsidR="00CF16B6" w:rsidRDefault="00E30262">
            <w:pPr>
              <w:spacing w:line="240" w:lineRule="exact"/>
              <w:ind w:left="840"/>
              <w:rPr>
                <w:sz w:val="20"/>
                <w:szCs w:val="20"/>
              </w:rPr>
            </w:pPr>
            <w:r>
              <w:rPr>
                <w:rFonts w:ascii="Tahoma" w:eastAsia="Tahoma" w:hAnsi="Tahoma" w:cs="Tahoma"/>
                <w:sz w:val="20"/>
                <w:szCs w:val="20"/>
              </w:rPr>
              <w:t>(Fanconi and</w:t>
            </w:r>
          </w:p>
        </w:tc>
        <w:tc>
          <w:tcPr>
            <w:tcW w:w="540" w:type="dxa"/>
            <w:tcBorders>
              <w:right w:val="single" w:sz="8" w:space="0" w:color="4F81BD"/>
            </w:tcBorders>
            <w:vAlign w:val="bottom"/>
          </w:tcPr>
          <w:p w:rsidR="00CF16B6" w:rsidRDefault="00E30262">
            <w:pPr>
              <w:spacing w:line="240" w:lineRule="exact"/>
              <w:ind w:left="20"/>
              <w:rPr>
                <w:sz w:val="20"/>
                <w:szCs w:val="20"/>
              </w:rPr>
            </w:pPr>
            <w:r>
              <w:rPr>
                <w:rFonts w:ascii="Tahoma" w:eastAsia="Tahoma" w:hAnsi="Tahoma" w:cs="Tahoma"/>
                <w:sz w:val="20"/>
                <w:szCs w:val="20"/>
              </w:rPr>
              <w:t>non-</w:t>
            </w:r>
          </w:p>
        </w:tc>
        <w:tc>
          <w:tcPr>
            <w:tcW w:w="340" w:type="dxa"/>
            <w:vAlign w:val="bottom"/>
          </w:tcPr>
          <w:p w:rsidR="00CF16B6" w:rsidRDefault="00CF16B6">
            <w:pPr>
              <w:rPr>
                <w:sz w:val="20"/>
                <w:szCs w:val="20"/>
              </w:rPr>
            </w:pPr>
          </w:p>
        </w:tc>
        <w:tc>
          <w:tcPr>
            <w:tcW w:w="5700" w:type="dxa"/>
            <w:vAlign w:val="bottom"/>
          </w:tcPr>
          <w:p w:rsidR="00CF16B6" w:rsidRDefault="00E30262">
            <w:pPr>
              <w:spacing w:line="240" w:lineRule="exact"/>
              <w:ind w:left="480"/>
              <w:rPr>
                <w:sz w:val="20"/>
                <w:szCs w:val="20"/>
              </w:rPr>
            </w:pPr>
            <w:r>
              <w:rPr>
                <w:rFonts w:ascii="Tahoma" w:eastAsia="Tahoma" w:hAnsi="Tahoma" w:cs="Tahoma"/>
                <w:sz w:val="20"/>
                <w:szCs w:val="20"/>
              </w:rPr>
              <w:t>(radiotherapy, radioactive isotopes, nuclear power stations</w:t>
            </w:r>
          </w:p>
        </w:tc>
        <w:tc>
          <w:tcPr>
            <w:tcW w:w="720" w:type="dxa"/>
            <w:tcBorders>
              <w:right w:val="single" w:sz="8" w:space="0" w:color="4F81BD"/>
            </w:tcBorders>
            <w:vAlign w:val="bottom"/>
          </w:tcPr>
          <w:p w:rsidR="00CF16B6" w:rsidRDefault="00CF16B6">
            <w:pPr>
              <w:rPr>
                <w:sz w:val="20"/>
                <w:szCs w:val="20"/>
              </w:rPr>
            </w:pPr>
          </w:p>
        </w:tc>
        <w:tc>
          <w:tcPr>
            <w:tcW w:w="80" w:type="dxa"/>
            <w:vAlign w:val="bottom"/>
          </w:tcPr>
          <w:p w:rsidR="00CF16B6" w:rsidRDefault="00CF16B6">
            <w:pPr>
              <w:rPr>
                <w:sz w:val="20"/>
                <w:szCs w:val="20"/>
              </w:rPr>
            </w:pPr>
          </w:p>
        </w:tc>
      </w:tr>
      <w:tr w:rsidR="00CF16B6">
        <w:trPr>
          <w:trHeight w:val="242"/>
        </w:trPr>
        <w:tc>
          <w:tcPr>
            <w:tcW w:w="2100" w:type="dxa"/>
            <w:tcBorders>
              <w:left w:val="single" w:sz="8" w:space="0" w:color="4F81BD"/>
            </w:tcBorders>
            <w:vAlign w:val="bottom"/>
          </w:tcPr>
          <w:p w:rsidR="00CF16B6" w:rsidRDefault="00E30262">
            <w:pPr>
              <w:ind w:left="840"/>
              <w:rPr>
                <w:sz w:val="20"/>
                <w:szCs w:val="20"/>
              </w:rPr>
            </w:pPr>
            <w:r>
              <w:rPr>
                <w:rFonts w:ascii="Tahoma" w:eastAsia="Tahoma" w:hAnsi="Tahoma" w:cs="Tahoma"/>
                <w:sz w:val="20"/>
                <w:szCs w:val="20"/>
              </w:rPr>
              <w:t>fanconi</w:t>
            </w:r>
          </w:p>
        </w:tc>
        <w:tc>
          <w:tcPr>
            <w:tcW w:w="540" w:type="dxa"/>
            <w:tcBorders>
              <w:right w:val="single" w:sz="8" w:space="0" w:color="4F81BD"/>
            </w:tcBorders>
            <w:vAlign w:val="bottom"/>
          </w:tcPr>
          <w:p w:rsidR="00CF16B6" w:rsidRDefault="00CF16B6">
            <w:pPr>
              <w:rPr>
                <w:sz w:val="21"/>
                <w:szCs w:val="21"/>
              </w:rPr>
            </w:pPr>
          </w:p>
        </w:tc>
        <w:tc>
          <w:tcPr>
            <w:tcW w:w="340" w:type="dxa"/>
            <w:vAlign w:val="bottom"/>
          </w:tcPr>
          <w:p w:rsidR="00CF16B6" w:rsidRDefault="00CF16B6">
            <w:pPr>
              <w:rPr>
                <w:sz w:val="21"/>
                <w:szCs w:val="21"/>
              </w:rPr>
            </w:pPr>
          </w:p>
        </w:tc>
        <w:tc>
          <w:tcPr>
            <w:tcW w:w="5700" w:type="dxa"/>
            <w:vAlign w:val="bottom"/>
          </w:tcPr>
          <w:p w:rsidR="00CF16B6" w:rsidRDefault="00CF16B6">
            <w:pPr>
              <w:rPr>
                <w:sz w:val="21"/>
                <w:szCs w:val="21"/>
              </w:rPr>
            </w:pPr>
          </w:p>
        </w:tc>
        <w:tc>
          <w:tcPr>
            <w:tcW w:w="720" w:type="dxa"/>
            <w:tcBorders>
              <w:right w:val="single" w:sz="8" w:space="0" w:color="4F81BD"/>
            </w:tcBorders>
            <w:vAlign w:val="bottom"/>
          </w:tcPr>
          <w:p w:rsidR="00CF16B6" w:rsidRDefault="00CF16B6">
            <w:pPr>
              <w:rPr>
                <w:sz w:val="21"/>
                <w:szCs w:val="21"/>
              </w:rPr>
            </w:pPr>
          </w:p>
        </w:tc>
        <w:tc>
          <w:tcPr>
            <w:tcW w:w="80" w:type="dxa"/>
            <w:vAlign w:val="bottom"/>
          </w:tcPr>
          <w:p w:rsidR="00CF16B6" w:rsidRDefault="00CF16B6">
            <w:pPr>
              <w:rPr>
                <w:sz w:val="21"/>
                <w:szCs w:val="21"/>
              </w:rPr>
            </w:pPr>
          </w:p>
        </w:tc>
      </w:tr>
      <w:tr w:rsidR="00CF16B6">
        <w:trPr>
          <w:trHeight w:val="207"/>
        </w:trPr>
        <w:tc>
          <w:tcPr>
            <w:tcW w:w="2640" w:type="dxa"/>
            <w:gridSpan w:val="2"/>
            <w:tcBorders>
              <w:left w:val="single" w:sz="8" w:space="0" w:color="4F81BD"/>
              <w:bottom w:val="single" w:sz="8" w:space="0" w:color="4F81BD"/>
              <w:right w:val="single" w:sz="8" w:space="0" w:color="4F81BD"/>
            </w:tcBorders>
            <w:vAlign w:val="bottom"/>
          </w:tcPr>
          <w:p w:rsidR="00CF16B6" w:rsidRDefault="00CF16B6">
            <w:pPr>
              <w:rPr>
                <w:sz w:val="18"/>
                <w:szCs w:val="18"/>
              </w:rPr>
            </w:pPr>
          </w:p>
        </w:tc>
        <w:tc>
          <w:tcPr>
            <w:tcW w:w="340" w:type="dxa"/>
            <w:tcBorders>
              <w:bottom w:val="single" w:sz="8" w:space="0" w:color="4F81BD"/>
            </w:tcBorders>
            <w:vAlign w:val="bottom"/>
          </w:tcPr>
          <w:p w:rsidR="00CF16B6" w:rsidRDefault="00CF16B6">
            <w:pPr>
              <w:rPr>
                <w:sz w:val="18"/>
                <w:szCs w:val="18"/>
              </w:rPr>
            </w:pPr>
          </w:p>
        </w:tc>
        <w:tc>
          <w:tcPr>
            <w:tcW w:w="5700" w:type="dxa"/>
            <w:tcBorders>
              <w:bottom w:val="single" w:sz="8" w:space="0" w:color="4F81BD"/>
            </w:tcBorders>
            <w:vAlign w:val="bottom"/>
          </w:tcPr>
          <w:p w:rsidR="00CF16B6" w:rsidRDefault="00CF16B6">
            <w:pPr>
              <w:rPr>
                <w:sz w:val="18"/>
                <w:szCs w:val="18"/>
              </w:rPr>
            </w:pPr>
          </w:p>
        </w:tc>
        <w:tc>
          <w:tcPr>
            <w:tcW w:w="720" w:type="dxa"/>
            <w:tcBorders>
              <w:bottom w:val="single" w:sz="8" w:space="0" w:color="4F81BD"/>
              <w:right w:val="single" w:sz="8" w:space="0" w:color="4F81BD"/>
            </w:tcBorders>
            <w:vAlign w:val="bottom"/>
          </w:tcPr>
          <w:p w:rsidR="00CF16B6" w:rsidRDefault="00CF16B6">
            <w:pPr>
              <w:rPr>
                <w:sz w:val="18"/>
                <w:szCs w:val="18"/>
              </w:rPr>
            </w:pPr>
          </w:p>
        </w:tc>
        <w:tc>
          <w:tcPr>
            <w:tcW w:w="80" w:type="dxa"/>
            <w:vAlign w:val="bottom"/>
          </w:tcPr>
          <w:p w:rsidR="00CF16B6" w:rsidRDefault="00CF16B6">
            <w:pPr>
              <w:rPr>
                <w:sz w:val="18"/>
                <w:szCs w:val="18"/>
              </w:rPr>
            </w:pPr>
          </w:p>
        </w:tc>
      </w:tr>
      <w:tr w:rsidR="00CF16B6">
        <w:trPr>
          <w:trHeight w:val="241"/>
        </w:trPr>
        <w:tc>
          <w:tcPr>
            <w:tcW w:w="2640" w:type="dxa"/>
            <w:gridSpan w:val="2"/>
            <w:tcBorders>
              <w:left w:val="single" w:sz="8" w:space="0" w:color="4F81BD"/>
              <w:right w:val="single" w:sz="8" w:space="0" w:color="4F81BD"/>
            </w:tcBorders>
            <w:vAlign w:val="bottom"/>
          </w:tcPr>
          <w:p w:rsidR="00CF16B6" w:rsidRDefault="00E30262">
            <w:pPr>
              <w:ind w:left="840"/>
              <w:rPr>
                <w:sz w:val="20"/>
                <w:szCs w:val="20"/>
              </w:rPr>
            </w:pPr>
            <w:r>
              <w:rPr>
                <w:rFonts w:ascii="Tahoma" w:eastAsia="Tahoma" w:hAnsi="Tahoma" w:cs="Tahoma"/>
                <w:sz w:val="20"/>
                <w:szCs w:val="20"/>
              </w:rPr>
              <w:t>Idiopathic acquired</w:t>
            </w:r>
          </w:p>
        </w:tc>
        <w:tc>
          <w:tcPr>
            <w:tcW w:w="340" w:type="dxa"/>
            <w:vAlign w:val="bottom"/>
          </w:tcPr>
          <w:p w:rsidR="00CF16B6" w:rsidRDefault="00CF16B6">
            <w:pPr>
              <w:rPr>
                <w:sz w:val="20"/>
                <w:szCs w:val="20"/>
              </w:rPr>
            </w:pPr>
          </w:p>
        </w:tc>
        <w:tc>
          <w:tcPr>
            <w:tcW w:w="5700" w:type="dxa"/>
            <w:vAlign w:val="bottom"/>
          </w:tcPr>
          <w:p w:rsidR="00CF16B6" w:rsidRDefault="00E30262">
            <w:pPr>
              <w:ind w:left="480"/>
              <w:rPr>
                <w:sz w:val="20"/>
                <w:szCs w:val="20"/>
              </w:rPr>
            </w:pPr>
            <w:r>
              <w:rPr>
                <w:rFonts w:ascii="Tahoma" w:eastAsia="Tahoma" w:hAnsi="Tahoma" w:cs="Tahoma"/>
                <w:sz w:val="20"/>
                <w:szCs w:val="20"/>
              </w:rPr>
              <w:t>Chemicals:Benzene, DDT, insecticides</w:t>
            </w:r>
          </w:p>
        </w:tc>
        <w:tc>
          <w:tcPr>
            <w:tcW w:w="720" w:type="dxa"/>
            <w:tcBorders>
              <w:right w:val="single" w:sz="8" w:space="0" w:color="4F81BD"/>
            </w:tcBorders>
            <w:vAlign w:val="bottom"/>
          </w:tcPr>
          <w:p w:rsidR="00CF16B6" w:rsidRDefault="00CF16B6">
            <w:pPr>
              <w:rPr>
                <w:sz w:val="20"/>
                <w:szCs w:val="20"/>
              </w:rPr>
            </w:pPr>
          </w:p>
        </w:tc>
        <w:tc>
          <w:tcPr>
            <w:tcW w:w="80" w:type="dxa"/>
            <w:vAlign w:val="bottom"/>
          </w:tcPr>
          <w:p w:rsidR="00CF16B6" w:rsidRDefault="00CF16B6">
            <w:pPr>
              <w:rPr>
                <w:sz w:val="20"/>
                <w:szCs w:val="20"/>
              </w:rPr>
            </w:pPr>
          </w:p>
        </w:tc>
      </w:tr>
      <w:tr w:rsidR="00CF16B6">
        <w:trPr>
          <w:trHeight w:val="240"/>
        </w:trPr>
        <w:tc>
          <w:tcPr>
            <w:tcW w:w="2100" w:type="dxa"/>
            <w:tcBorders>
              <w:left w:val="single" w:sz="8" w:space="0" w:color="4F81BD"/>
            </w:tcBorders>
            <w:vAlign w:val="bottom"/>
          </w:tcPr>
          <w:p w:rsidR="00CF16B6" w:rsidRDefault="00CF16B6">
            <w:pPr>
              <w:rPr>
                <w:sz w:val="20"/>
                <w:szCs w:val="20"/>
              </w:rPr>
            </w:pPr>
          </w:p>
        </w:tc>
        <w:tc>
          <w:tcPr>
            <w:tcW w:w="540" w:type="dxa"/>
            <w:tcBorders>
              <w:right w:val="single" w:sz="8" w:space="0" w:color="4F81BD"/>
            </w:tcBorders>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6420" w:type="dxa"/>
            <w:gridSpan w:val="2"/>
            <w:tcBorders>
              <w:right w:val="single" w:sz="8" w:space="0" w:color="4F81BD"/>
            </w:tcBorders>
            <w:vAlign w:val="bottom"/>
          </w:tcPr>
          <w:p w:rsidR="00CF16B6" w:rsidRDefault="00E30262">
            <w:pPr>
              <w:spacing w:line="241" w:lineRule="exact"/>
              <w:ind w:left="480"/>
              <w:rPr>
                <w:sz w:val="20"/>
                <w:szCs w:val="20"/>
              </w:rPr>
            </w:pPr>
            <w:r>
              <w:rPr>
                <w:rFonts w:ascii="Tahoma" w:eastAsia="Tahoma" w:hAnsi="Tahoma" w:cs="Tahoma"/>
                <w:sz w:val="20"/>
                <w:szCs w:val="20"/>
              </w:rPr>
              <w:t>T lymphocyte mediated autoimmune suppression of haemopoietic</w:t>
            </w:r>
          </w:p>
        </w:tc>
        <w:tc>
          <w:tcPr>
            <w:tcW w:w="80" w:type="dxa"/>
            <w:vAlign w:val="bottom"/>
          </w:tcPr>
          <w:p w:rsidR="00CF16B6" w:rsidRDefault="00CF16B6">
            <w:pPr>
              <w:rPr>
                <w:sz w:val="20"/>
                <w:szCs w:val="20"/>
              </w:rPr>
            </w:pPr>
          </w:p>
        </w:tc>
      </w:tr>
      <w:tr w:rsidR="00CF16B6">
        <w:trPr>
          <w:trHeight w:val="242"/>
        </w:trPr>
        <w:tc>
          <w:tcPr>
            <w:tcW w:w="2100" w:type="dxa"/>
            <w:tcBorders>
              <w:left w:val="single" w:sz="8" w:space="0" w:color="4F81BD"/>
            </w:tcBorders>
            <w:vAlign w:val="bottom"/>
          </w:tcPr>
          <w:p w:rsidR="00CF16B6" w:rsidRDefault="00CF16B6">
            <w:pPr>
              <w:rPr>
                <w:sz w:val="21"/>
                <w:szCs w:val="21"/>
              </w:rPr>
            </w:pPr>
          </w:p>
        </w:tc>
        <w:tc>
          <w:tcPr>
            <w:tcW w:w="540" w:type="dxa"/>
            <w:tcBorders>
              <w:right w:val="single" w:sz="8" w:space="0" w:color="4F81BD"/>
            </w:tcBorders>
            <w:vAlign w:val="bottom"/>
          </w:tcPr>
          <w:p w:rsidR="00CF16B6" w:rsidRDefault="00CF16B6">
            <w:pPr>
              <w:rPr>
                <w:sz w:val="21"/>
                <w:szCs w:val="21"/>
              </w:rPr>
            </w:pPr>
          </w:p>
        </w:tc>
        <w:tc>
          <w:tcPr>
            <w:tcW w:w="340" w:type="dxa"/>
            <w:vAlign w:val="bottom"/>
          </w:tcPr>
          <w:p w:rsidR="00CF16B6" w:rsidRDefault="00CF16B6">
            <w:pPr>
              <w:rPr>
                <w:sz w:val="21"/>
                <w:szCs w:val="21"/>
              </w:rPr>
            </w:pPr>
          </w:p>
        </w:tc>
        <w:tc>
          <w:tcPr>
            <w:tcW w:w="5700" w:type="dxa"/>
            <w:vAlign w:val="bottom"/>
          </w:tcPr>
          <w:p w:rsidR="00CF16B6" w:rsidRDefault="00E30262">
            <w:pPr>
              <w:ind w:left="480"/>
              <w:rPr>
                <w:sz w:val="20"/>
                <w:szCs w:val="20"/>
              </w:rPr>
            </w:pPr>
            <w:r>
              <w:rPr>
                <w:rFonts w:ascii="Tahoma" w:eastAsia="Tahoma" w:hAnsi="Tahoma" w:cs="Tahoma"/>
                <w:sz w:val="20"/>
                <w:szCs w:val="20"/>
              </w:rPr>
              <w:t>stem cell</w:t>
            </w:r>
          </w:p>
        </w:tc>
        <w:tc>
          <w:tcPr>
            <w:tcW w:w="720" w:type="dxa"/>
            <w:tcBorders>
              <w:right w:val="single" w:sz="8" w:space="0" w:color="4F81BD"/>
            </w:tcBorders>
            <w:vAlign w:val="bottom"/>
          </w:tcPr>
          <w:p w:rsidR="00CF16B6" w:rsidRDefault="00CF16B6">
            <w:pPr>
              <w:rPr>
                <w:sz w:val="21"/>
                <w:szCs w:val="21"/>
              </w:rPr>
            </w:pPr>
          </w:p>
        </w:tc>
        <w:tc>
          <w:tcPr>
            <w:tcW w:w="80" w:type="dxa"/>
            <w:vAlign w:val="bottom"/>
          </w:tcPr>
          <w:p w:rsidR="00CF16B6" w:rsidRDefault="00CF16B6">
            <w:pPr>
              <w:rPr>
                <w:sz w:val="21"/>
                <w:szCs w:val="21"/>
              </w:rPr>
            </w:pPr>
          </w:p>
        </w:tc>
      </w:tr>
      <w:tr w:rsidR="00CF16B6">
        <w:trPr>
          <w:trHeight w:val="207"/>
        </w:trPr>
        <w:tc>
          <w:tcPr>
            <w:tcW w:w="2100" w:type="dxa"/>
            <w:tcBorders>
              <w:left w:val="single" w:sz="8" w:space="0" w:color="4F81BD"/>
              <w:bottom w:val="single" w:sz="8" w:space="0" w:color="4F81BD"/>
            </w:tcBorders>
            <w:vAlign w:val="bottom"/>
          </w:tcPr>
          <w:p w:rsidR="00CF16B6" w:rsidRDefault="00CF16B6">
            <w:pPr>
              <w:rPr>
                <w:sz w:val="18"/>
                <w:szCs w:val="18"/>
              </w:rPr>
            </w:pPr>
          </w:p>
        </w:tc>
        <w:tc>
          <w:tcPr>
            <w:tcW w:w="540" w:type="dxa"/>
            <w:tcBorders>
              <w:bottom w:val="single" w:sz="8" w:space="0" w:color="4F81BD"/>
              <w:right w:val="single" w:sz="8" w:space="0" w:color="4F81BD"/>
            </w:tcBorders>
            <w:vAlign w:val="bottom"/>
          </w:tcPr>
          <w:p w:rsidR="00CF16B6" w:rsidRDefault="00CF16B6">
            <w:pPr>
              <w:rPr>
                <w:sz w:val="18"/>
                <w:szCs w:val="18"/>
              </w:rPr>
            </w:pPr>
          </w:p>
        </w:tc>
        <w:tc>
          <w:tcPr>
            <w:tcW w:w="340" w:type="dxa"/>
            <w:tcBorders>
              <w:bottom w:val="single" w:sz="8" w:space="0" w:color="4F81BD"/>
            </w:tcBorders>
            <w:vAlign w:val="bottom"/>
          </w:tcPr>
          <w:p w:rsidR="00CF16B6" w:rsidRDefault="00CF16B6">
            <w:pPr>
              <w:rPr>
                <w:sz w:val="18"/>
                <w:szCs w:val="18"/>
              </w:rPr>
            </w:pPr>
          </w:p>
        </w:tc>
        <w:tc>
          <w:tcPr>
            <w:tcW w:w="5700" w:type="dxa"/>
            <w:tcBorders>
              <w:bottom w:val="single" w:sz="8" w:space="0" w:color="4F81BD"/>
            </w:tcBorders>
            <w:vAlign w:val="bottom"/>
          </w:tcPr>
          <w:p w:rsidR="00CF16B6" w:rsidRDefault="00CF16B6">
            <w:pPr>
              <w:rPr>
                <w:sz w:val="18"/>
                <w:szCs w:val="18"/>
              </w:rPr>
            </w:pPr>
          </w:p>
        </w:tc>
        <w:tc>
          <w:tcPr>
            <w:tcW w:w="720" w:type="dxa"/>
            <w:tcBorders>
              <w:bottom w:val="single" w:sz="8" w:space="0" w:color="4F81BD"/>
              <w:right w:val="single" w:sz="8" w:space="0" w:color="4F81BD"/>
            </w:tcBorders>
            <w:vAlign w:val="bottom"/>
          </w:tcPr>
          <w:p w:rsidR="00CF16B6" w:rsidRDefault="00CF16B6">
            <w:pPr>
              <w:rPr>
                <w:sz w:val="18"/>
                <w:szCs w:val="18"/>
              </w:rPr>
            </w:pPr>
          </w:p>
        </w:tc>
        <w:tc>
          <w:tcPr>
            <w:tcW w:w="80" w:type="dxa"/>
            <w:vAlign w:val="bottom"/>
          </w:tcPr>
          <w:p w:rsidR="00CF16B6" w:rsidRDefault="00CF16B6">
            <w:pPr>
              <w:rPr>
                <w:sz w:val="18"/>
                <w:szCs w:val="18"/>
              </w:rPr>
            </w:pPr>
          </w:p>
        </w:tc>
      </w:tr>
      <w:tr w:rsidR="00CF16B6">
        <w:trPr>
          <w:trHeight w:val="238"/>
        </w:trPr>
        <w:tc>
          <w:tcPr>
            <w:tcW w:w="2100" w:type="dxa"/>
            <w:tcBorders>
              <w:left w:val="single" w:sz="8" w:space="0" w:color="4F81BD"/>
            </w:tcBorders>
            <w:vAlign w:val="bottom"/>
          </w:tcPr>
          <w:p w:rsidR="00CF16B6" w:rsidRDefault="00CF16B6">
            <w:pPr>
              <w:rPr>
                <w:sz w:val="20"/>
                <w:szCs w:val="20"/>
              </w:rPr>
            </w:pPr>
          </w:p>
        </w:tc>
        <w:tc>
          <w:tcPr>
            <w:tcW w:w="540" w:type="dxa"/>
            <w:tcBorders>
              <w:right w:val="single" w:sz="8" w:space="0" w:color="4F81BD"/>
            </w:tcBorders>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5700" w:type="dxa"/>
            <w:vAlign w:val="bottom"/>
          </w:tcPr>
          <w:p w:rsidR="00CF16B6" w:rsidRDefault="00E30262">
            <w:pPr>
              <w:spacing w:line="239" w:lineRule="exact"/>
              <w:ind w:left="480"/>
              <w:rPr>
                <w:sz w:val="20"/>
                <w:szCs w:val="20"/>
              </w:rPr>
            </w:pPr>
            <w:r>
              <w:rPr>
                <w:rFonts w:ascii="Tahoma" w:eastAsia="Tahoma" w:hAnsi="Tahoma" w:cs="Tahoma"/>
                <w:sz w:val="20"/>
                <w:szCs w:val="20"/>
              </w:rPr>
              <w:t>Drugs esp chloramphenical</w:t>
            </w:r>
          </w:p>
        </w:tc>
        <w:tc>
          <w:tcPr>
            <w:tcW w:w="720" w:type="dxa"/>
            <w:tcBorders>
              <w:right w:val="single" w:sz="8" w:space="0" w:color="4F81BD"/>
            </w:tcBorders>
            <w:vAlign w:val="bottom"/>
          </w:tcPr>
          <w:p w:rsidR="00CF16B6" w:rsidRDefault="00CF16B6">
            <w:pPr>
              <w:rPr>
                <w:sz w:val="20"/>
                <w:szCs w:val="20"/>
              </w:rPr>
            </w:pPr>
          </w:p>
        </w:tc>
        <w:tc>
          <w:tcPr>
            <w:tcW w:w="80" w:type="dxa"/>
            <w:vAlign w:val="bottom"/>
          </w:tcPr>
          <w:p w:rsidR="00CF16B6" w:rsidRDefault="00CF16B6">
            <w:pPr>
              <w:rPr>
                <w:sz w:val="20"/>
                <w:szCs w:val="20"/>
              </w:rPr>
            </w:pPr>
          </w:p>
        </w:tc>
      </w:tr>
      <w:tr w:rsidR="00CF16B6">
        <w:trPr>
          <w:trHeight w:val="242"/>
        </w:trPr>
        <w:tc>
          <w:tcPr>
            <w:tcW w:w="2100" w:type="dxa"/>
            <w:tcBorders>
              <w:left w:val="single" w:sz="8" w:space="0" w:color="4F81BD"/>
            </w:tcBorders>
            <w:vAlign w:val="bottom"/>
          </w:tcPr>
          <w:p w:rsidR="00CF16B6" w:rsidRDefault="00CF16B6">
            <w:pPr>
              <w:rPr>
                <w:sz w:val="21"/>
                <w:szCs w:val="21"/>
              </w:rPr>
            </w:pPr>
          </w:p>
        </w:tc>
        <w:tc>
          <w:tcPr>
            <w:tcW w:w="540" w:type="dxa"/>
            <w:tcBorders>
              <w:right w:val="single" w:sz="8" w:space="0" w:color="4F81BD"/>
            </w:tcBorders>
            <w:vAlign w:val="bottom"/>
          </w:tcPr>
          <w:p w:rsidR="00CF16B6" w:rsidRDefault="00CF16B6">
            <w:pPr>
              <w:rPr>
                <w:sz w:val="21"/>
                <w:szCs w:val="21"/>
              </w:rPr>
            </w:pPr>
          </w:p>
        </w:tc>
        <w:tc>
          <w:tcPr>
            <w:tcW w:w="340" w:type="dxa"/>
            <w:vAlign w:val="bottom"/>
          </w:tcPr>
          <w:p w:rsidR="00CF16B6" w:rsidRDefault="00CF16B6">
            <w:pPr>
              <w:rPr>
                <w:sz w:val="21"/>
                <w:szCs w:val="21"/>
              </w:rPr>
            </w:pPr>
          </w:p>
        </w:tc>
        <w:tc>
          <w:tcPr>
            <w:tcW w:w="5700" w:type="dxa"/>
            <w:vAlign w:val="bottom"/>
          </w:tcPr>
          <w:p w:rsidR="00CF16B6" w:rsidRDefault="00E30262">
            <w:pPr>
              <w:ind w:left="480"/>
              <w:rPr>
                <w:sz w:val="20"/>
                <w:szCs w:val="20"/>
              </w:rPr>
            </w:pPr>
            <w:r>
              <w:rPr>
                <w:rFonts w:ascii="Tahoma" w:eastAsia="Tahoma" w:hAnsi="Tahoma" w:cs="Tahoma"/>
                <w:sz w:val="20"/>
                <w:szCs w:val="20"/>
              </w:rPr>
              <w:t>Infections esp viral hepatitis (A or non-A</w:t>
            </w:r>
          </w:p>
        </w:tc>
        <w:tc>
          <w:tcPr>
            <w:tcW w:w="720" w:type="dxa"/>
            <w:tcBorders>
              <w:right w:val="single" w:sz="8" w:space="0" w:color="4F81BD"/>
            </w:tcBorders>
            <w:vAlign w:val="bottom"/>
          </w:tcPr>
          <w:p w:rsidR="00CF16B6" w:rsidRDefault="00CF16B6">
            <w:pPr>
              <w:rPr>
                <w:sz w:val="21"/>
                <w:szCs w:val="21"/>
              </w:rPr>
            </w:pPr>
          </w:p>
        </w:tc>
        <w:tc>
          <w:tcPr>
            <w:tcW w:w="80" w:type="dxa"/>
            <w:vAlign w:val="bottom"/>
          </w:tcPr>
          <w:p w:rsidR="00CF16B6" w:rsidRDefault="00CF16B6">
            <w:pPr>
              <w:rPr>
                <w:sz w:val="21"/>
                <w:szCs w:val="21"/>
              </w:rPr>
            </w:pPr>
          </w:p>
        </w:tc>
      </w:tr>
      <w:tr w:rsidR="00CF16B6">
        <w:trPr>
          <w:trHeight w:val="242"/>
        </w:trPr>
        <w:tc>
          <w:tcPr>
            <w:tcW w:w="2100" w:type="dxa"/>
            <w:tcBorders>
              <w:left w:val="single" w:sz="8" w:space="0" w:color="4F81BD"/>
            </w:tcBorders>
            <w:vAlign w:val="bottom"/>
          </w:tcPr>
          <w:p w:rsidR="00CF16B6" w:rsidRDefault="00CF16B6">
            <w:pPr>
              <w:rPr>
                <w:sz w:val="21"/>
                <w:szCs w:val="21"/>
              </w:rPr>
            </w:pPr>
          </w:p>
        </w:tc>
        <w:tc>
          <w:tcPr>
            <w:tcW w:w="540" w:type="dxa"/>
            <w:tcBorders>
              <w:right w:val="single" w:sz="8" w:space="0" w:color="4F81BD"/>
            </w:tcBorders>
            <w:vAlign w:val="bottom"/>
          </w:tcPr>
          <w:p w:rsidR="00CF16B6" w:rsidRDefault="00CF16B6">
            <w:pPr>
              <w:rPr>
                <w:sz w:val="21"/>
                <w:szCs w:val="21"/>
              </w:rPr>
            </w:pPr>
          </w:p>
        </w:tc>
        <w:tc>
          <w:tcPr>
            <w:tcW w:w="340" w:type="dxa"/>
            <w:vAlign w:val="bottom"/>
          </w:tcPr>
          <w:p w:rsidR="00CF16B6" w:rsidRDefault="00CF16B6">
            <w:pPr>
              <w:rPr>
                <w:sz w:val="21"/>
                <w:szCs w:val="21"/>
              </w:rPr>
            </w:pPr>
          </w:p>
        </w:tc>
        <w:tc>
          <w:tcPr>
            <w:tcW w:w="5700" w:type="dxa"/>
            <w:vAlign w:val="bottom"/>
          </w:tcPr>
          <w:p w:rsidR="00CF16B6" w:rsidRDefault="00E30262">
            <w:pPr>
              <w:ind w:left="480"/>
              <w:rPr>
                <w:sz w:val="20"/>
                <w:szCs w:val="20"/>
              </w:rPr>
            </w:pPr>
            <w:r>
              <w:rPr>
                <w:rFonts w:ascii="Tahoma" w:eastAsia="Tahoma" w:hAnsi="Tahoma" w:cs="Tahoma"/>
                <w:sz w:val="20"/>
                <w:szCs w:val="20"/>
              </w:rPr>
              <w:t>Connective tissue diseases, pregnancy</w:t>
            </w:r>
          </w:p>
        </w:tc>
        <w:tc>
          <w:tcPr>
            <w:tcW w:w="720" w:type="dxa"/>
            <w:tcBorders>
              <w:right w:val="single" w:sz="8" w:space="0" w:color="4F81BD"/>
            </w:tcBorders>
            <w:vAlign w:val="bottom"/>
          </w:tcPr>
          <w:p w:rsidR="00CF16B6" w:rsidRDefault="00CF16B6">
            <w:pPr>
              <w:rPr>
                <w:sz w:val="21"/>
                <w:szCs w:val="21"/>
              </w:rPr>
            </w:pPr>
          </w:p>
        </w:tc>
        <w:tc>
          <w:tcPr>
            <w:tcW w:w="80" w:type="dxa"/>
            <w:vAlign w:val="bottom"/>
          </w:tcPr>
          <w:p w:rsidR="00CF16B6" w:rsidRDefault="00CF16B6">
            <w:pPr>
              <w:rPr>
                <w:sz w:val="21"/>
                <w:szCs w:val="21"/>
              </w:rPr>
            </w:pPr>
          </w:p>
        </w:tc>
      </w:tr>
      <w:tr w:rsidR="00CF16B6">
        <w:trPr>
          <w:trHeight w:val="342"/>
        </w:trPr>
        <w:tc>
          <w:tcPr>
            <w:tcW w:w="2100" w:type="dxa"/>
            <w:tcBorders>
              <w:left w:val="single" w:sz="8" w:space="0" w:color="4F81BD"/>
              <w:bottom w:val="single" w:sz="8" w:space="0" w:color="4F81BD"/>
            </w:tcBorders>
            <w:vAlign w:val="bottom"/>
          </w:tcPr>
          <w:p w:rsidR="00CF16B6" w:rsidRDefault="00CF16B6">
            <w:pPr>
              <w:rPr>
                <w:sz w:val="24"/>
                <w:szCs w:val="24"/>
              </w:rPr>
            </w:pPr>
          </w:p>
        </w:tc>
        <w:tc>
          <w:tcPr>
            <w:tcW w:w="540" w:type="dxa"/>
            <w:tcBorders>
              <w:bottom w:val="single" w:sz="8" w:space="0" w:color="4F81BD"/>
              <w:right w:val="single" w:sz="8" w:space="0" w:color="4F81BD"/>
            </w:tcBorders>
            <w:vAlign w:val="bottom"/>
          </w:tcPr>
          <w:p w:rsidR="00CF16B6" w:rsidRDefault="00CF16B6">
            <w:pPr>
              <w:rPr>
                <w:sz w:val="24"/>
                <w:szCs w:val="24"/>
              </w:rPr>
            </w:pPr>
          </w:p>
        </w:tc>
        <w:tc>
          <w:tcPr>
            <w:tcW w:w="340" w:type="dxa"/>
            <w:tcBorders>
              <w:bottom w:val="single" w:sz="8" w:space="0" w:color="4F81BD"/>
            </w:tcBorders>
            <w:vAlign w:val="bottom"/>
          </w:tcPr>
          <w:p w:rsidR="00CF16B6" w:rsidRDefault="00CF16B6">
            <w:pPr>
              <w:rPr>
                <w:sz w:val="24"/>
                <w:szCs w:val="24"/>
              </w:rPr>
            </w:pPr>
          </w:p>
        </w:tc>
        <w:tc>
          <w:tcPr>
            <w:tcW w:w="5700" w:type="dxa"/>
            <w:tcBorders>
              <w:bottom w:val="single" w:sz="8" w:space="0" w:color="4F81BD"/>
            </w:tcBorders>
            <w:vAlign w:val="bottom"/>
          </w:tcPr>
          <w:p w:rsidR="00CF16B6" w:rsidRDefault="00CF16B6">
            <w:pPr>
              <w:rPr>
                <w:sz w:val="24"/>
                <w:szCs w:val="24"/>
              </w:rPr>
            </w:pPr>
          </w:p>
        </w:tc>
        <w:tc>
          <w:tcPr>
            <w:tcW w:w="720" w:type="dxa"/>
            <w:tcBorders>
              <w:bottom w:val="single" w:sz="8" w:space="0" w:color="4F81BD"/>
              <w:right w:val="single" w:sz="8" w:space="0" w:color="4F81BD"/>
            </w:tcBorders>
            <w:vAlign w:val="bottom"/>
          </w:tcPr>
          <w:p w:rsidR="00CF16B6" w:rsidRDefault="00CF16B6">
            <w:pPr>
              <w:rPr>
                <w:sz w:val="24"/>
                <w:szCs w:val="24"/>
              </w:rPr>
            </w:pPr>
          </w:p>
        </w:tc>
        <w:tc>
          <w:tcPr>
            <w:tcW w:w="80" w:type="dxa"/>
            <w:vAlign w:val="bottom"/>
          </w:tcPr>
          <w:p w:rsidR="00CF16B6" w:rsidRDefault="00CF16B6">
            <w:pPr>
              <w:rPr>
                <w:sz w:val="24"/>
                <w:szCs w:val="24"/>
              </w:rPr>
            </w:pPr>
          </w:p>
        </w:tc>
      </w:tr>
    </w:tbl>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b/>
          <w:bCs/>
          <w:sz w:val="26"/>
          <w:szCs w:val="26"/>
        </w:rPr>
        <w:t>1.7 Fanconi anaemia</w:t>
      </w:r>
    </w:p>
    <w:p w:rsidR="00CF16B6" w:rsidRDefault="00CF16B6">
      <w:pPr>
        <w:spacing w:line="109" w:lineRule="exact"/>
        <w:rPr>
          <w:sz w:val="20"/>
          <w:szCs w:val="20"/>
        </w:rPr>
      </w:pPr>
    </w:p>
    <w:p w:rsidR="00CF16B6" w:rsidRDefault="00E30262" w:rsidP="00E30262">
      <w:pPr>
        <w:numPr>
          <w:ilvl w:val="0"/>
          <w:numId w:val="1247"/>
        </w:numPr>
        <w:tabs>
          <w:tab w:val="left" w:pos="751"/>
        </w:tabs>
        <w:spacing w:line="238" w:lineRule="auto"/>
        <w:ind w:left="840" w:hanging="360"/>
        <w:rPr>
          <w:rFonts w:ascii="Symbol" w:eastAsia="Symbol" w:hAnsi="Symbol" w:cs="Symbol"/>
        </w:rPr>
      </w:pPr>
      <w:r>
        <w:rPr>
          <w:rFonts w:ascii="Tahoma" w:eastAsia="Tahoma" w:hAnsi="Tahoma" w:cs="Tahoma"/>
        </w:rPr>
        <w:t>Autosomal recessive pattern of inheritance and often associated with growth retardation and congenital defect of the skeleton</w:t>
      </w:r>
    </w:p>
    <w:p w:rsidR="00CF16B6" w:rsidRDefault="00E30262" w:rsidP="00E30262">
      <w:pPr>
        <w:numPr>
          <w:ilvl w:val="0"/>
          <w:numId w:val="1247"/>
        </w:numPr>
        <w:tabs>
          <w:tab w:val="left" w:pos="760"/>
        </w:tabs>
        <w:spacing w:line="237" w:lineRule="auto"/>
        <w:ind w:left="760" w:hanging="280"/>
        <w:rPr>
          <w:rFonts w:ascii="Symbol" w:eastAsia="Symbol" w:hAnsi="Symbol" w:cs="Symbol"/>
        </w:rPr>
      </w:pPr>
      <w:r>
        <w:rPr>
          <w:rFonts w:ascii="Tahoma" w:eastAsia="Tahoma" w:hAnsi="Tahoma" w:cs="Tahoma"/>
        </w:rPr>
        <w:t>Any of 8 gene mutations FANCA through FANCL are associated</w:t>
      </w:r>
    </w:p>
    <w:p w:rsidR="00CF16B6" w:rsidRDefault="00CF16B6">
      <w:pPr>
        <w:spacing w:line="2" w:lineRule="exact"/>
        <w:rPr>
          <w:rFonts w:ascii="Symbol" w:eastAsia="Symbol" w:hAnsi="Symbol" w:cs="Symbol"/>
        </w:rPr>
      </w:pPr>
    </w:p>
    <w:p w:rsidR="00CF16B6" w:rsidRDefault="00E30262" w:rsidP="00E30262">
      <w:pPr>
        <w:numPr>
          <w:ilvl w:val="0"/>
          <w:numId w:val="1247"/>
        </w:numPr>
        <w:tabs>
          <w:tab w:val="left" w:pos="760"/>
        </w:tabs>
        <w:spacing w:line="235" w:lineRule="auto"/>
        <w:ind w:left="760" w:hanging="280"/>
        <w:rPr>
          <w:rFonts w:ascii="Symbol" w:eastAsia="Symbol" w:hAnsi="Symbol" w:cs="Symbol"/>
        </w:rPr>
      </w:pPr>
      <w:r>
        <w:rPr>
          <w:rFonts w:ascii="Tahoma" w:eastAsia="Tahoma" w:hAnsi="Tahoma" w:cs="Tahoma"/>
        </w:rPr>
        <w:t xml:space="preserve">The majority of the patients have </w:t>
      </w:r>
      <w:r>
        <w:rPr>
          <w:rFonts w:ascii="Tahoma" w:eastAsia="Tahoma" w:hAnsi="Tahoma" w:cs="Tahoma"/>
        </w:rPr>
        <w:t>mutations of FANCA, C or G</w:t>
      </w:r>
    </w:p>
    <w:p w:rsidR="00CF16B6" w:rsidRDefault="00CF16B6">
      <w:pPr>
        <w:spacing w:line="2" w:lineRule="exact"/>
        <w:rPr>
          <w:rFonts w:ascii="Symbol" w:eastAsia="Symbol" w:hAnsi="Symbol" w:cs="Symbol"/>
        </w:rPr>
      </w:pPr>
    </w:p>
    <w:p w:rsidR="00CF16B6" w:rsidRDefault="00E30262" w:rsidP="00E30262">
      <w:pPr>
        <w:numPr>
          <w:ilvl w:val="0"/>
          <w:numId w:val="1247"/>
        </w:numPr>
        <w:tabs>
          <w:tab w:val="left" w:pos="760"/>
        </w:tabs>
        <w:spacing w:line="235" w:lineRule="auto"/>
        <w:ind w:left="760" w:hanging="280"/>
        <w:rPr>
          <w:rFonts w:ascii="Symbol" w:eastAsia="Symbol" w:hAnsi="Symbol" w:cs="Symbol"/>
        </w:rPr>
      </w:pPr>
      <w:r>
        <w:rPr>
          <w:rFonts w:ascii="Tahoma" w:eastAsia="Tahoma" w:hAnsi="Tahoma" w:cs="Tahoma"/>
        </w:rPr>
        <w:t>Marrow hypocellularity and pancytopenia may appear gradually after age 5yrs</w:t>
      </w:r>
    </w:p>
    <w:p w:rsidR="00CF16B6" w:rsidRDefault="00CF16B6">
      <w:pPr>
        <w:spacing w:line="2" w:lineRule="exact"/>
        <w:rPr>
          <w:rFonts w:ascii="Symbol" w:eastAsia="Symbol" w:hAnsi="Symbol" w:cs="Symbol"/>
        </w:rPr>
      </w:pPr>
    </w:p>
    <w:p w:rsidR="00CF16B6" w:rsidRDefault="00E30262" w:rsidP="00E30262">
      <w:pPr>
        <w:numPr>
          <w:ilvl w:val="0"/>
          <w:numId w:val="1247"/>
        </w:numPr>
        <w:tabs>
          <w:tab w:val="left" w:pos="760"/>
        </w:tabs>
        <w:spacing w:line="237" w:lineRule="auto"/>
        <w:ind w:left="760" w:hanging="280"/>
        <w:rPr>
          <w:rFonts w:ascii="Symbol" w:eastAsia="Symbol" w:hAnsi="Symbol" w:cs="Symbol"/>
        </w:rPr>
      </w:pPr>
      <w:r>
        <w:rPr>
          <w:rFonts w:ascii="Tahoma" w:eastAsia="Tahoma" w:hAnsi="Tahoma" w:cs="Tahoma"/>
        </w:rPr>
        <w:t>Abnormal skin pigmentation (café-au-lait spots)</w:t>
      </w:r>
    </w:p>
    <w:p w:rsidR="00CF16B6" w:rsidRDefault="00CF16B6">
      <w:pPr>
        <w:spacing w:line="2" w:lineRule="exact"/>
        <w:rPr>
          <w:rFonts w:ascii="Symbol" w:eastAsia="Symbol" w:hAnsi="Symbol" w:cs="Symbol"/>
        </w:rPr>
      </w:pPr>
    </w:p>
    <w:p w:rsidR="00CF16B6" w:rsidRDefault="00E30262" w:rsidP="00E30262">
      <w:pPr>
        <w:numPr>
          <w:ilvl w:val="0"/>
          <w:numId w:val="1247"/>
        </w:numPr>
        <w:tabs>
          <w:tab w:val="left" w:pos="760"/>
        </w:tabs>
        <w:spacing w:line="235" w:lineRule="auto"/>
        <w:ind w:left="760" w:hanging="280"/>
        <w:rPr>
          <w:rFonts w:ascii="Symbol" w:eastAsia="Symbol" w:hAnsi="Symbol" w:cs="Symbol"/>
        </w:rPr>
      </w:pPr>
      <w:r>
        <w:rPr>
          <w:rFonts w:ascii="Tahoma" w:eastAsia="Tahoma" w:hAnsi="Tahoma" w:cs="Tahoma"/>
        </w:rPr>
        <w:t>The underlying problem appear to be defective DNA repair</w:t>
      </w:r>
    </w:p>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Clinical features</w:t>
      </w:r>
    </w:p>
    <w:p w:rsidR="00CF16B6" w:rsidRDefault="00E30262" w:rsidP="00E30262">
      <w:pPr>
        <w:numPr>
          <w:ilvl w:val="0"/>
          <w:numId w:val="1248"/>
        </w:numPr>
        <w:tabs>
          <w:tab w:val="left" w:pos="760"/>
        </w:tabs>
        <w:ind w:left="760" w:hanging="280"/>
        <w:rPr>
          <w:rFonts w:ascii="Symbol" w:eastAsia="Symbol" w:hAnsi="Symbol" w:cs="Symbol"/>
        </w:rPr>
      </w:pPr>
      <w:r>
        <w:rPr>
          <w:rFonts w:ascii="Tahoma" w:eastAsia="Tahoma" w:hAnsi="Tahoma" w:cs="Tahoma"/>
        </w:rPr>
        <w:t>Fatigue</w:t>
      </w:r>
    </w:p>
    <w:p w:rsidR="00CF16B6" w:rsidRDefault="00E30262" w:rsidP="00E30262">
      <w:pPr>
        <w:numPr>
          <w:ilvl w:val="0"/>
          <w:numId w:val="1248"/>
        </w:numPr>
        <w:tabs>
          <w:tab w:val="left" w:pos="760"/>
        </w:tabs>
        <w:spacing w:line="235" w:lineRule="auto"/>
        <w:ind w:left="760" w:hanging="280"/>
        <w:rPr>
          <w:rFonts w:ascii="Symbol" w:eastAsia="Symbol" w:hAnsi="Symbol" w:cs="Symbol"/>
        </w:rPr>
      </w:pPr>
      <w:r>
        <w:rPr>
          <w:rFonts w:ascii="Tahoma" w:eastAsia="Tahoma" w:hAnsi="Tahoma" w:cs="Tahoma"/>
        </w:rPr>
        <w:t>Pallor and dyspnoe</w:t>
      </w:r>
      <w:r>
        <w:rPr>
          <w:rFonts w:ascii="Tahoma" w:eastAsia="Tahoma" w:hAnsi="Tahoma" w:cs="Tahoma"/>
        </w:rPr>
        <w:t xml:space="preserve"> on exertion</w:t>
      </w:r>
    </w:p>
    <w:p w:rsidR="00CF16B6" w:rsidRDefault="00CF16B6">
      <w:pPr>
        <w:spacing w:line="2" w:lineRule="exact"/>
        <w:rPr>
          <w:rFonts w:ascii="Symbol" w:eastAsia="Symbol" w:hAnsi="Symbol" w:cs="Symbol"/>
        </w:rPr>
      </w:pPr>
    </w:p>
    <w:p w:rsidR="00CF16B6" w:rsidRDefault="00E30262" w:rsidP="00E30262">
      <w:pPr>
        <w:numPr>
          <w:ilvl w:val="0"/>
          <w:numId w:val="1248"/>
        </w:numPr>
        <w:tabs>
          <w:tab w:val="left" w:pos="760"/>
        </w:tabs>
        <w:spacing w:line="235" w:lineRule="auto"/>
        <w:ind w:left="760" w:hanging="280"/>
        <w:rPr>
          <w:rFonts w:ascii="Symbol" w:eastAsia="Symbol" w:hAnsi="Symbol" w:cs="Symbol"/>
        </w:rPr>
      </w:pPr>
      <w:r>
        <w:rPr>
          <w:rFonts w:ascii="Tahoma" w:eastAsia="Tahoma" w:hAnsi="Tahoma" w:cs="Tahoma"/>
        </w:rPr>
        <w:t>Bleeding</w:t>
      </w:r>
    </w:p>
    <w:p w:rsidR="00CF16B6" w:rsidRDefault="00CF16B6">
      <w:pPr>
        <w:spacing w:line="2" w:lineRule="exact"/>
        <w:rPr>
          <w:rFonts w:ascii="Symbol" w:eastAsia="Symbol" w:hAnsi="Symbol" w:cs="Symbol"/>
        </w:rPr>
      </w:pPr>
    </w:p>
    <w:p w:rsidR="00CF16B6" w:rsidRDefault="00E30262" w:rsidP="00E30262">
      <w:pPr>
        <w:numPr>
          <w:ilvl w:val="0"/>
          <w:numId w:val="1248"/>
        </w:numPr>
        <w:tabs>
          <w:tab w:val="left" w:pos="760"/>
        </w:tabs>
        <w:spacing w:line="235" w:lineRule="auto"/>
        <w:ind w:left="760" w:hanging="280"/>
        <w:rPr>
          <w:rFonts w:ascii="Symbol" w:eastAsia="Symbol" w:hAnsi="Symbol" w:cs="Symbol"/>
        </w:rPr>
      </w:pPr>
      <w:r>
        <w:rPr>
          <w:rFonts w:ascii="Tahoma" w:eastAsia="Tahoma" w:hAnsi="Tahoma" w:cs="Tahoma"/>
        </w:rPr>
        <w:t>Infection as a consequence of cytopenia</w:t>
      </w:r>
    </w:p>
    <w:p w:rsidR="00CF16B6" w:rsidRDefault="00CF16B6">
      <w:pPr>
        <w:spacing w:line="2" w:lineRule="exact"/>
        <w:rPr>
          <w:rFonts w:ascii="Symbol" w:eastAsia="Symbol" w:hAnsi="Symbol" w:cs="Symbol"/>
        </w:rPr>
      </w:pPr>
    </w:p>
    <w:p w:rsidR="00CF16B6" w:rsidRDefault="00E30262" w:rsidP="00E30262">
      <w:pPr>
        <w:numPr>
          <w:ilvl w:val="0"/>
          <w:numId w:val="1248"/>
        </w:numPr>
        <w:tabs>
          <w:tab w:val="left" w:pos="760"/>
        </w:tabs>
        <w:spacing w:line="235" w:lineRule="auto"/>
        <w:ind w:left="760" w:hanging="280"/>
        <w:rPr>
          <w:rFonts w:ascii="Symbol" w:eastAsia="Symbol" w:hAnsi="Symbol" w:cs="Symbol"/>
        </w:rPr>
      </w:pPr>
      <w:r>
        <w:rPr>
          <w:rFonts w:ascii="Tahoma" w:eastAsia="Tahoma" w:hAnsi="Tahoma" w:cs="Tahoma"/>
        </w:rPr>
        <w:t>Growth retardation result in short stature especially dysplastic radii and thumbs</w:t>
      </w:r>
    </w:p>
    <w:p w:rsidR="00CF16B6" w:rsidRDefault="00E30262">
      <w:pPr>
        <w:spacing w:line="20" w:lineRule="exact"/>
        <w:rPr>
          <w:sz w:val="20"/>
          <w:szCs w:val="20"/>
        </w:rPr>
      </w:pPr>
      <w:r>
        <w:rPr>
          <w:noProof/>
          <w:sz w:val="20"/>
          <w:szCs w:val="20"/>
        </w:rPr>
        <w:drawing>
          <wp:anchor distT="0" distB="0" distL="114300" distR="114300" simplePos="0" relativeHeight="251769344" behindDoc="1" locked="0" layoutInCell="0" allowOverlap="1">
            <wp:simplePos x="0" y="0"/>
            <wp:positionH relativeFrom="column">
              <wp:posOffset>58420</wp:posOffset>
            </wp:positionH>
            <wp:positionV relativeFrom="paragraph">
              <wp:posOffset>130175</wp:posOffset>
            </wp:positionV>
            <wp:extent cx="5981065" cy="6350"/>
            <wp:effectExtent l="0" t="0" r="0" b="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8" w:lineRule="exact"/>
        <w:rPr>
          <w:sz w:val="20"/>
          <w:szCs w:val="20"/>
        </w:rPr>
      </w:pPr>
    </w:p>
    <w:p w:rsidR="00CF16B6" w:rsidRDefault="00E30262">
      <w:pPr>
        <w:ind w:left="120"/>
        <w:rPr>
          <w:sz w:val="20"/>
          <w:szCs w:val="20"/>
        </w:rPr>
      </w:pPr>
      <w:r>
        <w:rPr>
          <w:rFonts w:ascii="Calibri" w:eastAsia="Calibri" w:hAnsi="Calibri" w:cs="Calibri"/>
        </w:rPr>
        <w:t xml:space="preserve">246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320" w:header="0" w:footer="0" w:gutter="0"/>
          <w:cols w:space="720" w:equalWidth="0">
            <w:col w:w="9480"/>
          </w:cols>
        </w:sectPr>
      </w:pPr>
    </w:p>
    <w:p w:rsidR="00CF16B6" w:rsidRDefault="00E30262" w:rsidP="00E30262">
      <w:pPr>
        <w:numPr>
          <w:ilvl w:val="0"/>
          <w:numId w:val="1249"/>
        </w:numPr>
        <w:tabs>
          <w:tab w:val="left" w:pos="640"/>
        </w:tabs>
        <w:ind w:left="640" w:hanging="280"/>
        <w:rPr>
          <w:rFonts w:ascii="Symbol" w:eastAsia="Symbol" w:hAnsi="Symbol" w:cs="Symbol"/>
        </w:rPr>
      </w:pPr>
      <w:bookmarkStart w:id="269" w:name="page269"/>
      <w:bookmarkEnd w:id="269"/>
      <w:r>
        <w:rPr>
          <w:rFonts w:ascii="Tahoma" w:eastAsia="Tahoma" w:hAnsi="Tahoma" w:cs="Tahoma"/>
        </w:rPr>
        <w:lastRenderedPageBreak/>
        <w:t>Microcephaly and mental retardation may be a feature</w:t>
      </w:r>
    </w:p>
    <w:p w:rsidR="00CF16B6" w:rsidRDefault="00CF16B6">
      <w:pPr>
        <w:spacing w:line="1" w:lineRule="exact"/>
        <w:rPr>
          <w:rFonts w:ascii="Symbol" w:eastAsia="Symbol" w:hAnsi="Symbol" w:cs="Symbol"/>
        </w:rPr>
      </w:pPr>
    </w:p>
    <w:p w:rsidR="00CF16B6" w:rsidRDefault="00E30262" w:rsidP="00E30262">
      <w:pPr>
        <w:numPr>
          <w:ilvl w:val="0"/>
          <w:numId w:val="1249"/>
        </w:numPr>
        <w:tabs>
          <w:tab w:val="left" w:pos="640"/>
        </w:tabs>
        <w:spacing w:line="235" w:lineRule="auto"/>
        <w:ind w:left="640" w:hanging="280"/>
        <w:rPr>
          <w:rFonts w:ascii="Symbol" w:eastAsia="Symbol" w:hAnsi="Symbol" w:cs="Symbol"/>
        </w:rPr>
      </w:pPr>
      <w:r>
        <w:rPr>
          <w:rFonts w:ascii="Tahoma" w:eastAsia="Tahoma" w:hAnsi="Tahoma" w:cs="Tahoma"/>
        </w:rPr>
        <w:t>Hypogonadism</w:t>
      </w:r>
    </w:p>
    <w:p w:rsidR="00CF16B6" w:rsidRDefault="00CF16B6">
      <w:pPr>
        <w:spacing w:line="266" w:lineRule="exact"/>
        <w:rPr>
          <w:sz w:val="20"/>
          <w:szCs w:val="20"/>
        </w:rPr>
      </w:pPr>
    </w:p>
    <w:p w:rsidR="00CF16B6" w:rsidRDefault="00E30262">
      <w:pPr>
        <w:spacing w:line="238" w:lineRule="auto"/>
        <w:rPr>
          <w:sz w:val="20"/>
          <w:szCs w:val="20"/>
        </w:rPr>
      </w:pPr>
      <w:r>
        <w:rPr>
          <w:rFonts w:ascii="Tahoma" w:eastAsia="Tahoma" w:hAnsi="Tahoma" w:cs="Tahoma"/>
        </w:rPr>
        <w:t xml:space="preserve">The </w:t>
      </w:r>
      <w:r>
        <w:rPr>
          <w:rFonts w:ascii="Tahoma" w:eastAsia="Tahoma" w:hAnsi="Tahoma" w:cs="Tahoma"/>
        </w:rPr>
        <w:t>median survival of untreated severe aplastic anaemia is 3-6 months (~20% survive longer than 1 year</w:t>
      </w:r>
    </w:p>
    <w:p w:rsidR="00CF16B6" w:rsidRDefault="00CF16B6">
      <w:pPr>
        <w:spacing w:line="200" w:lineRule="exact"/>
        <w:rPr>
          <w:sz w:val="20"/>
          <w:szCs w:val="20"/>
        </w:rPr>
      </w:pPr>
    </w:p>
    <w:p w:rsidR="00CF16B6" w:rsidRDefault="00CF16B6">
      <w:pPr>
        <w:spacing w:line="333"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ind w:left="720"/>
        <w:rPr>
          <w:sz w:val="20"/>
          <w:szCs w:val="20"/>
        </w:rPr>
      </w:pPr>
      <w:r>
        <w:rPr>
          <w:rFonts w:ascii="Tahoma" w:eastAsia="Tahoma" w:hAnsi="Tahoma" w:cs="Tahoma"/>
        </w:rPr>
        <w:t>Supportive</w:t>
      </w:r>
    </w:p>
    <w:p w:rsidR="00CF16B6" w:rsidRDefault="00E30262" w:rsidP="00E30262">
      <w:pPr>
        <w:numPr>
          <w:ilvl w:val="0"/>
          <w:numId w:val="1250"/>
        </w:numPr>
        <w:tabs>
          <w:tab w:val="left" w:pos="640"/>
        </w:tabs>
        <w:ind w:left="640" w:hanging="280"/>
        <w:rPr>
          <w:rFonts w:ascii="Symbol" w:eastAsia="Symbol" w:hAnsi="Symbol" w:cs="Symbol"/>
        </w:rPr>
      </w:pPr>
      <w:r>
        <w:rPr>
          <w:rFonts w:ascii="Tahoma" w:eastAsia="Tahoma" w:hAnsi="Tahoma" w:cs="Tahoma"/>
        </w:rPr>
        <w:t>Blood transfusion  (irradiated, leucodepleted) when Hb &lt;7</w:t>
      </w:r>
    </w:p>
    <w:p w:rsidR="00CF16B6" w:rsidRDefault="00E30262" w:rsidP="00E30262">
      <w:pPr>
        <w:numPr>
          <w:ilvl w:val="0"/>
          <w:numId w:val="1250"/>
        </w:numPr>
        <w:tabs>
          <w:tab w:val="left" w:pos="640"/>
        </w:tabs>
        <w:spacing w:line="235" w:lineRule="auto"/>
        <w:ind w:left="640" w:hanging="280"/>
        <w:rPr>
          <w:rFonts w:ascii="Symbol" w:eastAsia="Symbol" w:hAnsi="Symbol" w:cs="Symbol"/>
        </w:rPr>
      </w:pPr>
      <w:r>
        <w:rPr>
          <w:rFonts w:ascii="Tahoma" w:eastAsia="Tahoma" w:hAnsi="Tahoma" w:cs="Tahoma"/>
        </w:rPr>
        <w:t>Platelet transfusion if bleeding (Using single donor)</w:t>
      </w:r>
    </w:p>
    <w:p w:rsidR="00CF16B6" w:rsidRDefault="00CF16B6">
      <w:pPr>
        <w:spacing w:line="2" w:lineRule="exact"/>
        <w:rPr>
          <w:rFonts w:ascii="Symbol" w:eastAsia="Symbol" w:hAnsi="Symbol" w:cs="Symbol"/>
        </w:rPr>
      </w:pPr>
    </w:p>
    <w:p w:rsidR="00CF16B6" w:rsidRDefault="00E30262" w:rsidP="00E30262">
      <w:pPr>
        <w:numPr>
          <w:ilvl w:val="0"/>
          <w:numId w:val="1250"/>
        </w:numPr>
        <w:tabs>
          <w:tab w:val="left" w:pos="640"/>
        </w:tabs>
        <w:spacing w:line="235" w:lineRule="auto"/>
        <w:ind w:left="640" w:hanging="280"/>
        <w:rPr>
          <w:rFonts w:ascii="Symbol" w:eastAsia="Symbol" w:hAnsi="Symbol" w:cs="Symbol"/>
        </w:rPr>
      </w:pPr>
      <w:r>
        <w:rPr>
          <w:rFonts w:ascii="Tahoma" w:eastAsia="Tahoma" w:hAnsi="Tahoma" w:cs="Tahoma"/>
        </w:rPr>
        <w:t xml:space="preserve">Antibiotic esp </w:t>
      </w:r>
      <w:r>
        <w:rPr>
          <w:rFonts w:ascii="Tahoma" w:eastAsia="Tahoma" w:hAnsi="Tahoma" w:cs="Tahoma"/>
        </w:rPr>
        <w:t>broad spectrum to prevent infections</w:t>
      </w:r>
    </w:p>
    <w:p w:rsidR="00CF16B6" w:rsidRDefault="00CF16B6">
      <w:pPr>
        <w:spacing w:line="2" w:lineRule="exact"/>
        <w:rPr>
          <w:rFonts w:ascii="Symbol" w:eastAsia="Symbol" w:hAnsi="Symbol" w:cs="Symbol"/>
        </w:rPr>
      </w:pPr>
    </w:p>
    <w:p w:rsidR="00CF16B6" w:rsidRDefault="00E30262" w:rsidP="00E30262">
      <w:pPr>
        <w:numPr>
          <w:ilvl w:val="0"/>
          <w:numId w:val="1250"/>
        </w:numPr>
        <w:tabs>
          <w:tab w:val="left" w:pos="640"/>
        </w:tabs>
        <w:spacing w:line="235" w:lineRule="auto"/>
        <w:ind w:left="640" w:hanging="280"/>
        <w:rPr>
          <w:rFonts w:ascii="Symbol" w:eastAsia="Symbol" w:hAnsi="Symbol" w:cs="Symbol"/>
        </w:rPr>
      </w:pPr>
      <w:r>
        <w:rPr>
          <w:rFonts w:ascii="Tahoma" w:eastAsia="Tahoma" w:hAnsi="Tahoma" w:cs="Tahoma"/>
        </w:rPr>
        <w:t>Netropenic measure possible isolation of the patient, use of mask</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Immunosuppressive therapy</w:t>
      </w:r>
    </w:p>
    <w:p w:rsidR="00CF16B6" w:rsidRDefault="00E30262">
      <w:pPr>
        <w:ind w:left="2160" w:right="1180" w:hanging="719"/>
        <w:rPr>
          <w:sz w:val="20"/>
          <w:szCs w:val="20"/>
        </w:rPr>
      </w:pPr>
      <w:r>
        <w:rPr>
          <w:rFonts w:ascii="Tahoma" w:eastAsia="Tahoma" w:hAnsi="Tahoma" w:cs="Tahoma"/>
          <w:b/>
          <w:bCs/>
        </w:rPr>
        <w:t>S:</w:t>
      </w:r>
      <w:r>
        <w:rPr>
          <w:rFonts w:ascii="Tahoma" w:eastAsia="Tahoma" w:hAnsi="Tahoma" w:cs="Tahoma"/>
        </w:rPr>
        <w:t>Antithymocyte globulin (ATG) or antilymphocyte globulin (ALG) 15-40mg/kg/daily IV 4-10 days</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S:</w:t>
      </w:r>
      <w:r>
        <w:rPr>
          <w:rFonts w:ascii="Tahoma" w:eastAsia="Tahoma" w:hAnsi="Tahoma" w:cs="Tahoma"/>
        </w:rPr>
        <w:t xml:space="preserve">Cyclosporine 3-7mg/kg </w:t>
      </w:r>
      <w:r>
        <w:rPr>
          <w:rFonts w:ascii="Tahoma" w:eastAsia="Tahoma" w:hAnsi="Tahoma" w:cs="Tahoma"/>
        </w:rPr>
        <w:t>daily 4-6 month</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S:</w:t>
      </w:r>
      <w:r>
        <w:rPr>
          <w:rFonts w:ascii="Tahoma" w:eastAsia="Tahoma" w:hAnsi="Tahoma" w:cs="Tahoma"/>
        </w:rPr>
        <w:t>Methylprednisolone 5-10mg/kg for 3 to 14 days</w:t>
      </w:r>
    </w:p>
    <w:p w:rsidR="00CF16B6" w:rsidRDefault="00E30262">
      <w:pPr>
        <w:ind w:left="2880"/>
        <w:rPr>
          <w:sz w:val="20"/>
          <w:szCs w:val="20"/>
        </w:rPr>
      </w:pPr>
      <w:r>
        <w:rPr>
          <w:rFonts w:ascii="Tahoma" w:eastAsia="Tahoma" w:hAnsi="Tahoma" w:cs="Tahoma"/>
          <w:b/>
          <w:bCs/>
        </w:rPr>
        <w:t>OR</w:t>
      </w:r>
    </w:p>
    <w:p w:rsidR="00CF16B6" w:rsidRDefault="00E30262" w:rsidP="00E30262">
      <w:pPr>
        <w:numPr>
          <w:ilvl w:val="0"/>
          <w:numId w:val="1251"/>
        </w:numPr>
        <w:tabs>
          <w:tab w:val="left" w:pos="1720"/>
        </w:tabs>
        <w:ind w:left="1720" w:hanging="280"/>
        <w:rPr>
          <w:rFonts w:ascii="Tahoma" w:eastAsia="Tahoma" w:hAnsi="Tahoma" w:cs="Tahoma"/>
          <w:b/>
          <w:bCs/>
        </w:rPr>
      </w:pPr>
      <w:r>
        <w:rPr>
          <w:rFonts w:ascii="Tahoma" w:eastAsia="Tahoma" w:hAnsi="Tahoma" w:cs="Tahoma"/>
        </w:rPr>
        <w:t>Cyclophosphamide 45mg/kg per day for 4 doses</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S:</w:t>
      </w:r>
      <w:r>
        <w:rPr>
          <w:rFonts w:ascii="Tahoma" w:eastAsia="Tahoma" w:hAnsi="Tahoma" w:cs="Tahoma"/>
        </w:rPr>
        <w:t>Danazol 5mg/kg//day for 6 months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70368" behindDoc="1" locked="0" layoutInCell="0" allowOverlap="1">
                <wp:simplePos x="0" y="0"/>
                <wp:positionH relativeFrom="column">
                  <wp:posOffset>225425</wp:posOffset>
                </wp:positionH>
                <wp:positionV relativeFrom="paragraph">
                  <wp:posOffset>172720</wp:posOffset>
                </wp:positionV>
                <wp:extent cx="5551170" cy="0"/>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511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B1B0E8C" id="Shape 540"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17.75pt,13.6pt" to="454.8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71392" behindDoc="1" locked="0" layoutInCell="0" allowOverlap="1">
                <wp:simplePos x="0" y="0"/>
                <wp:positionH relativeFrom="column">
                  <wp:posOffset>228600</wp:posOffset>
                </wp:positionH>
                <wp:positionV relativeFrom="paragraph">
                  <wp:posOffset>169545</wp:posOffset>
                </wp:positionV>
                <wp:extent cx="0" cy="519430"/>
                <wp:effectExtent l="0" t="0" r="0" b="0"/>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943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51F9ADA" id="Shape 541"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8pt,13.35pt" to="18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72416" behindDoc="1" locked="0" layoutInCell="0" allowOverlap="1">
                <wp:simplePos x="0" y="0"/>
                <wp:positionH relativeFrom="column">
                  <wp:posOffset>225425</wp:posOffset>
                </wp:positionH>
                <wp:positionV relativeFrom="paragraph">
                  <wp:posOffset>685800</wp:posOffset>
                </wp:positionV>
                <wp:extent cx="5551170" cy="0"/>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511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C300869" id="Shape 542"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17.75pt,54pt" to="454.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AluwEAAIMDAAAOAAAAZHJzL2Uyb0RvYy54bWysU8tu2zAQvBfoPxC815Ld2Ek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73440" behindDoc="1" locked="0" layoutInCell="0" allowOverlap="1">
                <wp:simplePos x="0" y="0"/>
                <wp:positionH relativeFrom="column">
                  <wp:posOffset>5774055</wp:posOffset>
                </wp:positionH>
                <wp:positionV relativeFrom="paragraph">
                  <wp:posOffset>169545</wp:posOffset>
                </wp:positionV>
                <wp:extent cx="0" cy="519430"/>
                <wp:effectExtent l="0" t="0" r="0" b="0"/>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943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2955C0" id="Shape 543" o:spid="_x0000_s1026"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454.65pt,13.35pt" to="4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" o:allowincell="f" filled="t" strokeweight=".16931mm">
                <v:stroke joinstyle="miter"/>
                <o:lock v:ext="edit" shapetype="f"/>
              </v:line>
            </w:pict>
          </mc:Fallback>
        </mc:AlternateContent>
      </w:r>
    </w:p>
    <w:p w:rsidR="00CF16B6" w:rsidRDefault="00CF16B6">
      <w:pPr>
        <w:spacing w:line="257" w:lineRule="exact"/>
        <w:rPr>
          <w:sz w:val="20"/>
          <w:szCs w:val="20"/>
        </w:rPr>
      </w:pPr>
    </w:p>
    <w:p w:rsidR="00CF16B6" w:rsidRDefault="00E30262">
      <w:pPr>
        <w:spacing w:line="238" w:lineRule="auto"/>
        <w:ind w:left="460" w:right="380"/>
        <w:rPr>
          <w:sz w:val="20"/>
          <w:szCs w:val="20"/>
        </w:rPr>
      </w:pPr>
      <w:r>
        <w:rPr>
          <w:rFonts w:ascii="Tahoma" w:eastAsia="Tahoma" w:hAnsi="Tahoma" w:cs="Tahoma"/>
          <w:b/>
          <w:bCs/>
          <w:shd w:val="clear" w:color="auto" w:fill="C6D9F1"/>
        </w:rPr>
        <w:t xml:space="preserve">CAUTION: </w:t>
      </w:r>
      <w:r>
        <w:rPr>
          <w:rFonts w:ascii="Tahoma" w:eastAsia="Tahoma" w:hAnsi="Tahoma" w:cs="Tahoma"/>
          <w:shd w:val="clear" w:color="auto" w:fill="C6D9F1"/>
        </w:rPr>
        <w:t>Give supportive therapy and refer patient to tertiary hospital for diagnosis</w:t>
      </w:r>
      <w:r>
        <w:rPr>
          <w:rFonts w:ascii="Tahoma" w:eastAsia="Tahoma" w:hAnsi="Tahoma" w:cs="Tahoma"/>
          <w:b/>
          <w:bCs/>
          <w:shd w:val="clear" w:color="auto" w:fill="C6D9F1"/>
        </w:rPr>
        <w:t xml:space="preserve"> </w:t>
      </w:r>
      <w:r>
        <w:rPr>
          <w:rFonts w:ascii="Tahoma" w:eastAsia="Tahoma" w:hAnsi="Tahoma" w:cs="Tahoma"/>
        </w:rPr>
        <w:t>and treatme</w:t>
      </w:r>
      <w:r>
        <w:rPr>
          <w:rFonts w:ascii="Tahoma" w:eastAsia="Tahoma" w:hAnsi="Tahoma" w:cs="Tahoma"/>
        </w:rPr>
        <w:t>nt</w:t>
      </w:r>
      <w:r>
        <w:rPr>
          <w:rFonts w:ascii="Tahoma" w:eastAsia="Tahoma" w:hAnsi="Tahoma" w:cs="Tahoma"/>
          <w:b/>
          <w:bCs/>
        </w:rPr>
        <w:t>.</w:t>
      </w:r>
    </w:p>
    <w:p w:rsidR="00CF16B6" w:rsidRDefault="00E30262">
      <w:pPr>
        <w:spacing w:line="20" w:lineRule="exact"/>
        <w:rPr>
          <w:sz w:val="20"/>
          <w:szCs w:val="20"/>
        </w:rPr>
      </w:pPr>
      <w:r>
        <w:rPr>
          <w:noProof/>
          <w:sz w:val="20"/>
          <w:szCs w:val="20"/>
        </w:rPr>
        <w:drawing>
          <wp:anchor distT="0" distB="0" distL="114300" distR="114300" simplePos="0" relativeHeight="251774464" behindDoc="1" locked="0" layoutInCell="0" allowOverlap="1">
            <wp:simplePos x="0" y="0"/>
            <wp:positionH relativeFrom="column">
              <wp:posOffset>231775</wp:posOffset>
            </wp:positionH>
            <wp:positionV relativeFrom="paragraph">
              <wp:posOffset>-332740</wp:posOffset>
            </wp:positionV>
            <wp:extent cx="5537835" cy="506095"/>
            <wp:effectExtent l="0" t="0" r="0" b="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24">
                      <a:extLst/>
                    </a:blip>
                    <a:srcRect/>
                    <a:stretch>
                      <a:fillRect/>
                    </a:stretch>
                  </pic:blipFill>
                  <pic:spPr bwMode="auto">
                    <a:xfrm>
                      <a:off x="0" y="0"/>
                      <a:ext cx="5537835" cy="506095"/>
                    </a:xfrm>
                    <a:prstGeom prst="rect">
                      <a:avLst/>
                    </a:prstGeom>
                    <a:noFill/>
                  </pic:spPr>
                </pic:pic>
              </a:graphicData>
            </a:graphic>
          </wp:anchor>
        </w:drawing>
      </w:r>
      <w:r>
        <w:rPr>
          <w:noProof/>
          <w:sz w:val="20"/>
          <w:szCs w:val="20"/>
        </w:rPr>
        <w:drawing>
          <wp:anchor distT="0" distB="0" distL="114300" distR="114300" simplePos="0" relativeHeight="251775488" behindDoc="1" locked="0" layoutInCell="0" allowOverlap="1">
            <wp:simplePos x="0" y="0"/>
            <wp:positionH relativeFrom="column">
              <wp:posOffset>231775</wp:posOffset>
            </wp:positionH>
            <wp:positionV relativeFrom="paragraph">
              <wp:posOffset>-332740</wp:posOffset>
            </wp:positionV>
            <wp:extent cx="5537835" cy="506095"/>
            <wp:effectExtent l="0" t="0" r="0" b="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25">
                      <a:extLst/>
                    </a:blip>
                    <a:srcRect/>
                    <a:stretch>
                      <a:fillRect/>
                    </a:stretch>
                  </pic:blipFill>
                  <pic:spPr bwMode="auto">
                    <a:xfrm>
                      <a:off x="0" y="0"/>
                      <a:ext cx="5537835" cy="50609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3" w:lineRule="exact"/>
        <w:rPr>
          <w:sz w:val="20"/>
          <w:szCs w:val="20"/>
        </w:rPr>
      </w:pPr>
    </w:p>
    <w:p w:rsidR="00CF16B6" w:rsidRDefault="00E30262">
      <w:pPr>
        <w:rPr>
          <w:sz w:val="20"/>
          <w:szCs w:val="20"/>
        </w:rPr>
      </w:pPr>
      <w:r>
        <w:rPr>
          <w:rFonts w:ascii="Tahoma" w:eastAsia="Tahoma" w:hAnsi="Tahoma" w:cs="Tahoma"/>
          <w:b/>
          <w:bCs/>
          <w:sz w:val="26"/>
          <w:szCs w:val="26"/>
        </w:rPr>
        <w:t>2.0 BLEEDING DISORDERS</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6"/>
          <w:szCs w:val="26"/>
        </w:rPr>
        <w:t>2.1 Hereditary bleeding disorders</w:t>
      </w:r>
    </w:p>
    <w:p w:rsidR="00CF16B6" w:rsidRDefault="00CF16B6">
      <w:pPr>
        <w:spacing w:line="106" w:lineRule="exact"/>
        <w:rPr>
          <w:sz w:val="20"/>
          <w:szCs w:val="20"/>
        </w:rPr>
      </w:pPr>
    </w:p>
    <w:p w:rsidR="00CF16B6" w:rsidRDefault="00E30262">
      <w:pPr>
        <w:spacing w:line="360" w:lineRule="auto"/>
        <w:ind w:right="1200"/>
        <w:rPr>
          <w:sz w:val="20"/>
          <w:szCs w:val="20"/>
        </w:rPr>
      </w:pPr>
      <w:r>
        <w:rPr>
          <w:rFonts w:ascii="Tahoma" w:eastAsia="Tahoma" w:hAnsi="Tahoma" w:cs="Tahoma"/>
        </w:rPr>
        <w:t xml:space="preserve">Hereditary bleeding disorders includes haemophilia A and B, Von Willebrand disease </w:t>
      </w:r>
      <w:r>
        <w:rPr>
          <w:rFonts w:ascii="Tahoma" w:eastAsia="Tahoma" w:hAnsi="Tahoma" w:cs="Tahoma"/>
          <w:b/>
          <w:bCs/>
        </w:rPr>
        <w:t>2.1.1 Haemophilia</w:t>
      </w:r>
    </w:p>
    <w:p w:rsidR="00CF16B6" w:rsidRDefault="00CF16B6">
      <w:pPr>
        <w:spacing w:line="1" w:lineRule="exact"/>
        <w:rPr>
          <w:sz w:val="20"/>
          <w:szCs w:val="20"/>
        </w:rPr>
      </w:pPr>
    </w:p>
    <w:p w:rsidR="00CF16B6" w:rsidRDefault="00E30262">
      <w:pPr>
        <w:spacing w:line="239" w:lineRule="auto"/>
        <w:rPr>
          <w:sz w:val="20"/>
          <w:szCs w:val="20"/>
        </w:rPr>
      </w:pPr>
      <w:r>
        <w:rPr>
          <w:rFonts w:ascii="Tahoma" w:eastAsia="Tahoma" w:hAnsi="Tahoma" w:cs="Tahoma"/>
        </w:rPr>
        <w:t xml:space="preserve">Haemophilia is an inherited, X-linked lifelong bleeding disorder which affects males </w:t>
      </w:r>
      <w:r>
        <w:rPr>
          <w:rFonts w:ascii="Tahoma" w:eastAsia="Tahoma" w:hAnsi="Tahoma" w:cs="Tahoma"/>
        </w:rPr>
        <w:t>almost exclusively.</w:t>
      </w:r>
    </w:p>
    <w:p w:rsidR="00CF16B6" w:rsidRDefault="00CF16B6">
      <w:pPr>
        <w:spacing w:line="2" w:lineRule="exact"/>
        <w:rPr>
          <w:sz w:val="20"/>
          <w:szCs w:val="20"/>
        </w:rPr>
      </w:pPr>
    </w:p>
    <w:p w:rsidR="00CF16B6" w:rsidRDefault="00E30262">
      <w:pPr>
        <w:ind w:left="720"/>
        <w:jc w:val="both"/>
        <w:rPr>
          <w:sz w:val="20"/>
          <w:szCs w:val="20"/>
        </w:rPr>
      </w:pPr>
      <w:r>
        <w:rPr>
          <w:rFonts w:ascii="Tahoma" w:eastAsia="Tahoma" w:hAnsi="Tahoma" w:cs="Tahoma"/>
        </w:rPr>
        <w:t>Most frequent haemorrhage involves joints or muscles and bleeding parttens differ with age: Infants usually bleed into soft tissues ar from the mouth but as the boy grows, characterist joint bleeding becomes more common.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Haemophilia A</w:t>
      </w:r>
      <w:r>
        <w:rPr>
          <w:rFonts w:ascii="Tahoma" w:eastAsia="Tahoma" w:hAnsi="Tahoma" w:cs="Tahoma"/>
          <w:b/>
          <w:bCs/>
        </w:rPr>
        <w:t xml:space="preserve"> (Factor VIII deficiency)</w:t>
      </w:r>
    </w:p>
    <w:p w:rsidR="00CF16B6" w:rsidRDefault="00CF16B6">
      <w:pPr>
        <w:spacing w:line="4" w:lineRule="exact"/>
        <w:rPr>
          <w:sz w:val="20"/>
          <w:szCs w:val="20"/>
        </w:rPr>
      </w:pPr>
    </w:p>
    <w:p w:rsidR="00CF16B6" w:rsidRDefault="00E30262" w:rsidP="00E30262">
      <w:pPr>
        <w:numPr>
          <w:ilvl w:val="0"/>
          <w:numId w:val="1252"/>
        </w:numPr>
        <w:tabs>
          <w:tab w:val="left" w:pos="631"/>
        </w:tabs>
        <w:spacing w:line="237" w:lineRule="auto"/>
        <w:ind w:left="720" w:hanging="360"/>
        <w:rPr>
          <w:rFonts w:ascii="Symbol" w:eastAsia="Symbol" w:hAnsi="Symbol" w:cs="Symbol"/>
        </w:rPr>
      </w:pPr>
      <w:r>
        <w:rPr>
          <w:rFonts w:ascii="Tahoma" w:eastAsia="Tahoma" w:hAnsi="Tahoma" w:cs="Tahoma"/>
        </w:rPr>
        <w:t>Is the most common of the hereditary clotting factor deficiencies and are caused by deficiency of factor VIII</w:t>
      </w:r>
    </w:p>
    <w:p w:rsidR="00CF16B6" w:rsidRDefault="00E30262">
      <w:pPr>
        <w:spacing w:line="20" w:lineRule="exact"/>
        <w:rPr>
          <w:sz w:val="20"/>
          <w:szCs w:val="20"/>
        </w:rPr>
      </w:pPr>
      <w:r>
        <w:rPr>
          <w:noProof/>
          <w:sz w:val="20"/>
          <w:szCs w:val="20"/>
        </w:rPr>
        <w:drawing>
          <wp:anchor distT="0" distB="0" distL="114300" distR="114300" simplePos="0" relativeHeight="251776512" behindDoc="1" locked="0" layoutInCell="0" allowOverlap="1">
            <wp:simplePos x="0" y="0"/>
            <wp:positionH relativeFrom="column">
              <wp:posOffset>-17145</wp:posOffset>
            </wp:positionH>
            <wp:positionV relativeFrom="paragraph">
              <wp:posOffset>427990</wp:posOffset>
            </wp:positionV>
            <wp:extent cx="5981065" cy="6350"/>
            <wp:effectExtent l="0" t="0" r="0" b="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7" w:lineRule="exact"/>
        <w:rPr>
          <w:sz w:val="20"/>
          <w:szCs w:val="20"/>
        </w:rPr>
      </w:pPr>
    </w:p>
    <w:p w:rsidR="00CF16B6" w:rsidRDefault="00E30262">
      <w:pPr>
        <w:rPr>
          <w:sz w:val="20"/>
          <w:szCs w:val="20"/>
        </w:rPr>
      </w:pPr>
      <w:r>
        <w:rPr>
          <w:rFonts w:ascii="Calibri" w:eastAsia="Calibri" w:hAnsi="Calibri" w:cs="Calibri"/>
        </w:rPr>
        <w:t xml:space="preserve">247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rsidP="00E30262">
      <w:pPr>
        <w:numPr>
          <w:ilvl w:val="0"/>
          <w:numId w:val="1253"/>
        </w:numPr>
        <w:tabs>
          <w:tab w:val="left" w:pos="751"/>
        </w:tabs>
        <w:spacing w:line="237" w:lineRule="auto"/>
        <w:ind w:left="840" w:hanging="360"/>
        <w:rPr>
          <w:rFonts w:ascii="Symbol" w:eastAsia="Symbol" w:hAnsi="Symbol" w:cs="Symbol"/>
        </w:rPr>
      </w:pPr>
      <w:bookmarkStart w:id="270" w:name="page270"/>
      <w:bookmarkEnd w:id="270"/>
      <w:r>
        <w:rPr>
          <w:rFonts w:ascii="Tahoma" w:eastAsia="Tahoma" w:hAnsi="Tahoma" w:cs="Tahoma"/>
        </w:rPr>
        <w:lastRenderedPageBreak/>
        <w:t>The inheritance is sex linked but up to 33% of patient have no family history and result</w:t>
      </w:r>
      <w:r>
        <w:rPr>
          <w:rFonts w:ascii="Tahoma" w:eastAsia="Tahoma" w:hAnsi="Tahoma" w:cs="Tahoma"/>
        </w:rPr>
        <w:t xml:space="preserve"> from spontaneous mutation</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Clinical presentation includes</w:t>
      </w:r>
      <w:r>
        <w:rPr>
          <w:rFonts w:ascii="Tahoma" w:eastAsia="Tahoma" w:hAnsi="Tahoma" w:cs="Tahoma"/>
        </w:rPr>
        <w:t>: spontaneous joint bleeding without injury, posttrauma</w:t>
      </w:r>
      <w:r>
        <w:rPr>
          <w:rFonts w:ascii="Tahoma" w:eastAsia="Tahoma" w:hAnsi="Tahoma" w:cs="Tahoma"/>
          <w:b/>
          <w:bCs/>
        </w:rPr>
        <w:t xml:space="preserve"> </w:t>
      </w:r>
      <w:r>
        <w:rPr>
          <w:rFonts w:ascii="Tahoma" w:eastAsia="Tahoma" w:hAnsi="Tahoma" w:cs="Tahoma"/>
        </w:rPr>
        <w:t>prolonged bleeding after injury, spontaneous muscle bleeding, retroperitoneal bleeding, epistaxis and easy bruising. Complication includes art</w:t>
      </w:r>
      <w:r>
        <w:rPr>
          <w:rFonts w:ascii="Tahoma" w:eastAsia="Tahoma" w:hAnsi="Tahoma" w:cs="Tahoma"/>
        </w:rPr>
        <w:t>hropathy and disability.</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Haemophilia B (Factor IX deficiency)</w:t>
      </w:r>
    </w:p>
    <w:p w:rsidR="00CF16B6" w:rsidRDefault="00E30262" w:rsidP="00E30262">
      <w:pPr>
        <w:numPr>
          <w:ilvl w:val="0"/>
          <w:numId w:val="1254"/>
        </w:numPr>
        <w:tabs>
          <w:tab w:val="left" w:pos="760"/>
        </w:tabs>
        <w:ind w:left="760" w:hanging="280"/>
        <w:rPr>
          <w:rFonts w:ascii="Symbol" w:eastAsia="Symbol" w:hAnsi="Symbol" w:cs="Symbol"/>
        </w:rPr>
      </w:pPr>
      <w:r>
        <w:rPr>
          <w:rFonts w:ascii="Tahoma" w:eastAsia="Tahoma" w:hAnsi="Tahoma" w:cs="Tahoma"/>
        </w:rPr>
        <w:t>Is due to  deficiency of clotting factor IX</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77536" behindDoc="1" locked="0" layoutInCell="0" allowOverlap="1">
                <wp:simplePos x="0" y="0"/>
                <wp:positionH relativeFrom="column">
                  <wp:posOffset>530225</wp:posOffset>
                </wp:positionH>
                <wp:positionV relativeFrom="paragraph">
                  <wp:posOffset>172720</wp:posOffset>
                </wp:positionV>
                <wp:extent cx="5259070" cy="0"/>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590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124EEE4" id="Shape 547" o:spid="_x0000_s1026"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41.75pt,13.6pt" to="455.8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78560" behindDoc="1" locked="0" layoutInCell="0" allowOverlap="1">
                <wp:simplePos x="0" y="0"/>
                <wp:positionH relativeFrom="column">
                  <wp:posOffset>5786120</wp:posOffset>
                </wp:positionH>
                <wp:positionV relativeFrom="paragraph">
                  <wp:posOffset>166370</wp:posOffset>
                </wp:positionV>
                <wp:extent cx="12065" cy="12065"/>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D78D385" id="Shape 548" o:spid="_x0000_s1026" style="position:absolute;margin-left:455.6pt;margin-top:13.1pt;width:.95pt;height:.9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" o:allowincell="f" fillcolor="black" stroked="f">
                <v:path arrowok="t"/>
              </v:rect>
            </w:pict>
          </mc:Fallback>
        </mc:AlternateContent>
      </w:r>
      <w:r>
        <w:rPr>
          <w:noProof/>
          <w:sz w:val="20"/>
          <w:szCs w:val="20"/>
        </w:rPr>
        <mc:AlternateContent>
          <mc:Choice Requires="wps">
            <w:drawing>
              <wp:anchor distT="0" distB="0" distL="114300" distR="114300" simplePos="0" relativeHeight="251779584" behindDoc="1" locked="0" layoutInCell="0" allowOverlap="1">
                <wp:simplePos x="0" y="0"/>
                <wp:positionH relativeFrom="column">
                  <wp:posOffset>533400</wp:posOffset>
                </wp:positionH>
                <wp:positionV relativeFrom="paragraph">
                  <wp:posOffset>169545</wp:posOffset>
                </wp:positionV>
                <wp:extent cx="0" cy="2039620"/>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962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6ABDCC2" id="Shape 549" o:spid="_x0000_s1026"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42pt,13.35pt" to="42pt,1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" o:allowincell="f" filled="t" strokeweight=".48pt">
                <v:stroke joinstyle="miter"/>
                <o:lock v:ext="edit" shapetype="f"/>
              </v:line>
            </w:pict>
          </mc:Fallback>
        </mc:AlternateContent>
      </w:r>
    </w:p>
    <w:p w:rsidR="00CF16B6" w:rsidRDefault="00CF16B6">
      <w:pPr>
        <w:spacing w:line="254" w:lineRule="exact"/>
        <w:rPr>
          <w:sz w:val="20"/>
          <w:szCs w:val="20"/>
        </w:rPr>
      </w:pPr>
    </w:p>
    <w:p w:rsidR="00CF16B6" w:rsidRDefault="00E30262">
      <w:pPr>
        <w:ind w:left="1660"/>
        <w:rPr>
          <w:sz w:val="20"/>
          <w:szCs w:val="20"/>
        </w:rPr>
      </w:pPr>
      <w:r>
        <w:rPr>
          <w:rFonts w:ascii="Tahoma" w:eastAsia="Tahoma" w:hAnsi="Tahoma" w:cs="Tahoma"/>
          <w:b/>
          <w:bCs/>
        </w:rPr>
        <w:t>Precaution and Management of Haemophilia</w:t>
      </w:r>
    </w:p>
    <w:p w:rsidR="00CF16B6" w:rsidRDefault="00E30262">
      <w:pPr>
        <w:spacing w:line="20" w:lineRule="exact"/>
        <w:rPr>
          <w:sz w:val="20"/>
          <w:szCs w:val="20"/>
        </w:rPr>
      </w:pPr>
      <w:r>
        <w:rPr>
          <w:noProof/>
          <w:sz w:val="20"/>
          <w:szCs w:val="20"/>
        </w:rPr>
        <w:drawing>
          <wp:anchor distT="0" distB="0" distL="114300" distR="114300" simplePos="0" relativeHeight="251780608" behindDoc="1" locked="0" layoutInCell="0" allowOverlap="1">
            <wp:simplePos x="0" y="0"/>
            <wp:positionH relativeFrom="column">
              <wp:posOffset>530860</wp:posOffset>
            </wp:positionH>
            <wp:positionV relativeFrom="paragraph">
              <wp:posOffset>-165735</wp:posOffset>
            </wp:positionV>
            <wp:extent cx="5264785" cy="2033270"/>
            <wp:effectExtent l="0" t="0" r="0" b="0"/>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26">
                      <a:extLst/>
                    </a:blip>
                    <a:srcRect/>
                    <a:stretch>
                      <a:fillRect/>
                    </a:stretch>
                  </pic:blipFill>
                  <pic:spPr bwMode="auto">
                    <a:xfrm>
                      <a:off x="0" y="0"/>
                      <a:ext cx="5264785" cy="2033270"/>
                    </a:xfrm>
                    <a:prstGeom prst="rect">
                      <a:avLst/>
                    </a:prstGeom>
                    <a:noFill/>
                  </pic:spPr>
                </pic:pic>
              </a:graphicData>
            </a:graphic>
          </wp:anchor>
        </w:drawing>
      </w:r>
      <w:r>
        <w:rPr>
          <w:noProof/>
          <w:sz w:val="20"/>
          <w:szCs w:val="20"/>
        </w:rPr>
        <w:drawing>
          <wp:anchor distT="0" distB="0" distL="114300" distR="114300" simplePos="0" relativeHeight="251781632" behindDoc="1" locked="0" layoutInCell="0" allowOverlap="1">
            <wp:simplePos x="0" y="0"/>
            <wp:positionH relativeFrom="column">
              <wp:posOffset>530860</wp:posOffset>
            </wp:positionH>
            <wp:positionV relativeFrom="paragraph">
              <wp:posOffset>-165735</wp:posOffset>
            </wp:positionV>
            <wp:extent cx="5264785" cy="2033270"/>
            <wp:effectExtent l="0" t="0" r="0" b="0"/>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27">
                      <a:extLst/>
                    </a:blip>
                    <a:srcRect/>
                    <a:stretch>
                      <a:fillRect/>
                    </a:stretch>
                  </pic:blipFill>
                  <pic:spPr bwMode="auto">
                    <a:xfrm>
                      <a:off x="0" y="0"/>
                      <a:ext cx="5264785" cy="2033270"/>
                    </a:xfrm>
                    <a:prstGeom prst="rect">
                      <a:avLst/>
                    </a:prstGeom>
                    <a:noFill/>
                  </pic:spPr>
                </pic:pic>
              </a:graphicData>
            </a:graphic>
          </wp:anchor>
        </w:drawing>
      </w:r>
    </w:p>
    <w:p w:rsidR="00CF16B6" w:rsidRDefault="00CF16B6">
      <w:pPr>
        <w:spacing w:line="243" w:lineRule="exact"/>
        <w:rPr>
          <w:sz w:val="20"/>
          <w:szCs w:val="20"/>
        </w:rPr>
      </w:pPr>
    </w:p>
    <w:p w:rsidR="00CF16B6" w:rsidRDefault="00E30262" w:rsidP="00E30262">
      <w:pPr>
        <w:numPr>
          <w:ilvl w:val="0"/>
          <w:numId w:val="1255"/>
        </w:numPr>
        <w:tabs>
          <w:tab w:val="left" w:pos="2020"/>
        </w:tabs>
        <w:ind w:left="2020" w:hanging="352"/>
        <w:rPr>
          <w:rFonts w:ascii="Symbol" w:eastAsia="Symbol" w:hAnsi="Symbol" w:cs="Symbol"/>
        </w:rPr>
      </w:pPr>
      <w:r>
        <w:rPr>
          <w:rFonts w:ascii="Tahoma" w:eastAsia="Tahoma" w:hAnsi="Tahoma" w:cs="Tahoma"/>
        </w:rPr>
        <w:t>Avoid I.M injections and use small gauge needles if necessary</w:t>
      </w:r>
    </w:p>
    <w:p w:rsidR="00CF16B6" w:rsidRDefault="00CF16B6">
      <w:pPr>
        <w:spacing w:line="1" w:lineRule="exact"/>
        <w:rPr>
          <w:rFonts w:ascii="Symbol" w:eastAsia="Symbol" w:hAnsi="Symbol" w:cs="Symbol"/>
        </w:rPr>
      </w:pPr>
    </w:p>
    <w:p w:rsidR="00CF16B6" w:rsidRDefault="00E30262" w:rsidP="00E30262">
      <w:pPr>
        <w:numPr>
          <w:ilvl w:val="0"/>
          <w:numId w:val="1255"/>
        </w:numPr>
        <w:tabs>
          <w:tab w:val="left" w:pos="2020"/>
        </w:tabs>
        <w:spacing w:line="235" w:lineRule="auto"/>
        <w:ind w:left="2020" w:hanging="352"/>
        <w:rPr>
          <w:rFonts w:ascii="Symbol" w:eastAsia="Symbol" w:hAnsi="Symbol" w:cs="Symbol"/>
        </w:rPr>
      </w:pPr>
      <w:r>
        <w:rPr>
          <w:rFonts w:ascii="Tahoma" w:eastAsia="Tahoma" w:hAnsi="Tahoma" w:cs="Tahoma"/>
        </w:rPr>
        <w:t xml:space="preserve">Avoid use of aspirin, instead use </w:t>
      </w:r>
      <w:r>
        <w:rPr>
          <w:rFonts w:ascii="Tahoma" w:eastAsia="Tahoma" w:hAnsi="Tahoma" w:cs="Tahoma"/>
        </w:rPr>
        <w:t>paracetamol</w:t>
      </w:r>
    </w:p>
    <w:p w:rsidR="00CF16B6" w:rsidRDefault="00CF16B6">
      <w:pPr>
        <w:spacing w:line="2" w:lineRule="exact"/>
        <w:rPr>
          <w:rFonts w:ascii="Symbol" w:eastAsia="Symbol" w:hAnsi="Symbol" w:cs="Symbol"/>
        </w:rPr>
      </w:pPr>
    </w:p>
    <w:p w:rsidR="00CF16B6" w:rsidRDefault="00E30262" w:rsidP="00E30262">
      <w:pPr>
        <w:numPr>
          <w:ilvl w:val="0"/>
          <w:numId w:val="1255"/>
        </w:numPr>
        <w:tabs>
          <w:tab w:val="left" w:pos="2020"/>
        </w:tabs>
        <w:spacing w:line="237" w:lineRule="auto"/>
        <w:ind w:left="2020" w:right="460" w:hanging="352"/>
        <w:rPr>
          <w:rFonts w:ascii="Symbol" w:eastAsia="Symbol" w:hAnsi="Symbol" w:cs="Symbol"/>
        </w:rPr>
      </w:pPr>
      <w:r>
        <w:rPr>
          <w:rFonts w:ascii="Tahoma" w:eastAsia="Tahoma" w:hAnsi="Tahoma" w:cs="Tahoma"/>
        </w:rPr>
        <w:t>Inform the patient and parents thoroughly on the problem, and provide means of alerting other medical/pharmaceutical personnel</w:t>
      </w:r>
    </w:p>
    <w:p w:rsidR="00CF16B6" w:rsidRDefault="00E30262" w:rsidP="00E30262">
      <w:pPr>
        <w:numPr>
          <w:ilvl w:val="0"/>
          <w:numId w:val="1255"/>
        </w:numPr>
        <w:tabs>
          <w:tab w:val="left" w:pos="2020"/>
        </w:tabs>
        <w:ind w:left="2020" w:hanging="352"/>
        <w:rPr>
          <w:rFonts w:ascii="Symbol" w:eastAsia="Symbol" w:hAnsi="Symbol" w:cs="Symbol"/>
        </w:rPr>
      </w:pPr>
      <w:r>
        <w:rPr>
          <w:rFonts w:ascii="Tahoma" w:eastAsia="Tahoma" w:hAnsi="Tahoma" w:cs="Tahoma"/>
        </w:rPr>
        <w:t>Genetic counselling</w:t>
      </w:r>
    </w:p>
    <w:p w:rsidR="00CF16B6" w:rsidRDefault="00CF16B6">
      <w:pPr>
        <w:spacing w:line="267" w:lineRule="exact"/>
        <w:rPr>
          <w:rFonts w:ascii="Symbol" w:eastAsia="Symbol" w:hAnsi="Symbol" w:cs="Symbol"/>
        </w:rPr>
      </w:pPr>
    </w:p>
    <w:p w:rsidR="00CF16B6" w:rsidRDefault="00E30262" w:rsidP="00E30262">
      <w:pPr>
        <w:numPr>
          <w:ilvl w:val="0"/>
          <w:numId w:val="1255"/>
        </w:numPr>
        <w:tabs>
          <w:tab w:val="left" w:pos="2020"/>
        </w:tabs>
        <w:spacing w:line="238" w:lineRule="auto"/>
        <w:ind w:left="2020" w:right="460" w:hanging="352"/>
        <w:jc w:val="both"/>
        <w:rPr>
          <w:rFonts w:ascii="Symbol" w:eastAsia="Symbol" w:hAnsi="Symbol" w:cs="Symbol"/>
        </w:rPr>
      </w:pPr>
      <w:r>
        <w:rPr>
          <w:rFonts w:ascii="Tahoma" w:eastAsia="Tahoma" w:hAnsi="Tahoma" w:cs="Tahoma"/>
        </w:rPr>
        <w:t xml:space="preserve">For haemarthrosis – AVOID incising or aspiration of the affected joint. Treat by replacing the </w:t>
      </w:r>
      <w:r>
        <w:rPr>
          <w:rFonts w:ascii="Tahoma" w:eastAsia="Tahoma" w:hAnsi="Tahoma" w:cs="Tahoma"/>
        </w:rPr>
        <w:t>specific factor e.g factor 8 or 9 concentrate if available or FFP (10ml/kg), joint support and tabs diclofenac for pain.</w:t>
      </w:r>
    </w:p>
    <w:p w:rsidR="00CF16B6" w:rsidRDefault="00E30262">
      <w:pPr>
        <w:spacing w:line="20" w:lineRule="exact"/>
        <w:rPr>
          <w:sz w:val="20"/>
          <w:szCs w:val="20"/>
        </w:rPr>
      </w:pPr>
      <w:r>
        <w:rPr>
          <w:noProof/>
          <w:sz w:val="20"/>
          <w:szCs w:val="20"/>
        </w:rPr>
        <w:drawing>
          <wp:anchor distT="0" distB="0" distL="114300" distR="114300" simplePos="0" relativeHeight="251782656" behindDoc="1" locked="0" layoutInCell="0" allowOverlap="1">
            <wp:simplePos x="0" y="0"/>
            <wp:positionH relativeFrom="column">
              <wp:posOffset>601980</wp:posOffset>
            </wp:positionH>
            <wp:positionV relativeFrom="paragraph">
              <wp:posOffset>-1518920</wp:posOffset>
            </wp:positionV>
            <wp:extent cx="5121275" cy="1690370"/>
            <wp:effectExtent l="0" t="0" r="0" b="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28">
                      <a:extLst/>
                    </a:blip>
                    <a:srcRect/>
                    <a:stretch>
                      <a:fillRect/>
                    </a:stretch>
                  </pic:blipFill>
                  <pic:spPr bwMode="auto">
                    <a:xfrm>
                      <a:off x="0" y="0"/>
                      <a:ext cx="5121275" cy="169037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86" w:lineRule="exact"/>
        <w:rPr>
          <w:sz w:val="20"/>
          <w:szCs w:val="20"/>
        </w:rPr>
      </w:pPr>
    </w:p>
    <w:p w:rsidR="00CF16B6" w:rsidRDefault="00E30262">
      <w:pPr>
        <w:ind w:left="120"/>
        <w:rPr>
          <w:sz w:val="20"/>
          <w:szCs w:val="20"/>
        </w:rPr>
      </w:pPr>
      <w:r>
        <w:rPr>
          <w:rFonts w:ascii="Tahoma" w:eastAsia="Tahoma" w:hAnsi="Tahoma" w:cs="Tahoma"/>
          <w:b/>
          <w:bCs/>
        </w:rPr>
        <w:t>CLASSIFICATION OF HAEMOPHILIA</w:t>
      </w:r>
    </w:p>
    <w:p w:rsidR="00CF16B6" w:rsidRDefault="00CF16B6">
      <w:pPr>
        <w:spacing w:line="2" w:lineRule="exact"/>
        <w:rPr>
          <w:sz w:val="20"/>
          <w:szCs w:val="20"/>
        </w:rPr>
      </w:pPr>
    </w:p>
    <w:p w:rsidR="00CF16B6" w:rsidRDefault="00E30262">
      <w:pPr>
        <w:ind w:left="120"/>
        <w:rPr>
          <w:sz w:val="20"/>
          <w:szCs w:val="20"/>
        </w:rPr>
      </w:pPr>
      <w:r>
        <w:rPr>
          <w:rFonts w:ascii="Tahoma" w:eastAsia="Tahoma" w:hAnsi="Tahoma" w:cs="Tahoma"/>
        </w:rPr>
        <w:t>Haemophilia is classified as mild, moderate or severe according to the levels of circulating factor</w:t>
      </w:r>
      <w:r>
        <w:rPr>
          <w:rFonts w:ascii="Tahoma" w:eastAsia="Tahoma" w:hAnsi="Tahoma" w:cs="Tahoma"/>
        </w:rPr>
        <w:t xml:space="preserve"> VIII or IX and indicates the expected frequency of bleeding.</w:t>
      </w:r>
    </w:p>
    <w:p w:rsidR="00CF16B6" w:rsidRDefault="00CF16B6">
      <w:pPr>
        <w:spacing w:line="265" w:lineRule="exact"/>
        <w:rPr>
          <w:sz w:val="20"/>
          <w:szCs w:val="20"/>
        </w:rPr>
      </w:pPr>
    </w:p>
    <w:p w:rsidR="00CF16B6" w:rsidRDefault="00E30262">
      <w:pPr>
        <w:ind w:left="840"/>
        <w:rPr>
          <w:sz w:val="20"/>
          <w:szCs w:val="20"/>
        </w:rPr>
      </w:pPr>
      <w:r>
        <w:rPr>
          <w:rFonts w:ascii="Tahoma" w:eastAsia="Tahoma" w:hAnsi="Tahoma" w:cs="Tahoma"/>
          <w:b/>
          <w:bCs/>
        </w:rPr>
        <w:t>Table 2: Classification of Hemophilia</w:t>
      </w:r>
    </w:p>
    <w:tbl>
      <w:tblPr>
        <w:tblW w:w="0" w:type="auto"/>
        <w:tblInd w:w="10" w:type="dxa"/>
        <w:tblLayout w:type="fixed"/>
        <w:tblCellMar>
          <w:left w:w="0" w:type="dxa"/>
          <w:right w:w="0" w:type="dxa"/>
        </w:tblCellMar>
        <w:tblLook w:val="04A0" w:firstRow="1" w:lastRow="0" w:firstColumn="1" w:lastColumn="0" w:noHBand="0" w:noVBand="1"/>
      </w:tblPr>
      <w:tblGrid>
        <w:gridCol w:w="2020"/>
        <w:gridCol w:w="1580"/>
        <w:gridCol w:w="580"/>
        <w:gridCol w:w="2160"/>
        <w:gridCol w:w="1720"/>
        <w:gridCol w:w="160"/>
        <w:gridCol w:w="1060"/>
        <w:gridCol w:w="40"/>
      </w:tblGrid>
      <w:tr w:rsidR="00CF16B6">
        <w:trPr>
          <w:trHeight w:val="242"/>
        </w:trPr>
        <w:tc>
          <w:tcPr>
            <w:tcW w:w="2020" w:type="dxa"/>
            <w:tcBorders>
              <w:top w:val="single" w:sz="8" w:space="0" w:color="4BACC6"/>
              <w:left w:val="single" w:sz="8" w:space="0" w:color="4BACC6"/>
              <w:right w:val="single" w:sz="8" w:space="0" w:color="4BACC6"/>
            </w:tcBorders>
            <w:vAlign w:val="bottom"/>
          </w:tcPr>
          <w:p w:rsidR="00CF16B6" w:rsidRDefault="00E30262">
            <w:pPr>
              <w:ind w:left="480"/>
              <w:rPr>
                <w:sz w:val="20"/>
                <w:szCs w:val="20"/>
              </w:rPr>
            </w:pPr>
            <w:r>
              <w:rPr>
                <w:rFonts w:ascii="Tahoma" w:eastAsia="Tahoma" w:hAnsi="Tahoma" w:cs="Tahoma"/>
                <w:b/>
                <w:bCs/>
                <w:sz w:val="20"/>
                <w:szCs w:val="20"/>
              </w:rPr>
              <w:t>Classification</w:t>
            </w:r>
          </w:p>
        </w:tc>
        <w:tc>
          <w:tcPr>
            <w:tcW w:w="2160" w:type="dxa"/>
            <w:gridSpan w:val="2"/>
            <w:tcBorders>
              <w:top w:val="single" w:sz="8" w:space="0" w:color="4BACC6"/>
              <w:right w:val="single" w:sz="8" w:space="0" w:color="4BACC6"/>
            </w:tcBorders>
            <w:vAlign w:val="bottom"/>
          </w:tcPr>
          <w:p w:rsidR="00CF16B6" w:rsidRDefault="00E30262">
            <w:pPr>
              <w:ind w:left="460"/>
              <w:rPr>
                <w:sz w:val="20"/>
                <w:szCs w:val="20"/>
              </w:rPr>
            </w:pPr>
            <w:r>
              <w:rPr>
                <w:rFonts w:ascii="Tahoma" w:eastAsia="Tahoma" w:hAnsi="Tahoma" w:cs="Tahoma"/>
                <w:b/>
                <w:bCs/>
                <w:sz w:val="20"/>
                <w:szCs w:val="20"/>
              </w:rPr>
              <w:t>Haemophilia A</w:t>
            </w:r>
          </w:p>
        </w:tc>
        <w:tc>
          <w:tcPr>
            <w:tcW w:w="2160" w:type="dxa"/>
            <w:tcBorders>
              <w:top w:val="single" w:sz="8" w:space="0" w:color="4BACC6"/>
              <w:right w:val="single" w:sz="8" w:space="0" w:color="4BACC6"/>
            </w:tcBorders>
            <w:vAlign w:val="bottom"/>
          </w:tcPr>
          <w:p w:rsidR="00CF16B6" w:rsidRDefault="00E30262">
            <w:pPr>
              <w:ind w:left="460"/>
              <w:rPr>
                <w:sz w:val="20"/>
                <w:szCs w:val="20"/>
              </w:rPr>
            </w:pPr>
            <w:r>
              <w:rPr>
                <w:rFonts w:ascii="Tahoma" w:eastAsia="Tahoma" w:hAnsi="Tahoma" w:cs="Tahoma"/>
                <w:b/>
                <w:bCs/>
                <w:sz w:val="20"/>
                <w:szCs w:val="20"/>
              </w:rPr>
              <w:t>Haemophilia B</w:t>
            </w:r>
          </w:p>
        </w:tc>
        <w:tc>
          <w:tcPr>
            <w:tcW w:w="2980" w:type="dxa"/>
            <w:gridSpan w:val="4"/>
            <w:tcBorders>
              <w:top w:val="single" w:sz="8" w:space="0" w:color="4BACC6"/>
              <w:right w:val="single" w:sz="8" w:space="0" w:color="4BACC6"/>
            </w:tcBorders>
            <w:vAlign w:val="bottom"/>
          </w:tcPr>
          <w:p w:rsidR="00CF16B6" w:rsidRDefault="00E30262">
            <w:pPr>
              <w:ind w:left="460"/>
              <w:rPr>
                <w:sz w:val="20"/>
                <w:szCs w:val="20"/>
              </w:rPr>
            </w:pPr>
            <w:r>
              <w:rPr>
                <w:rFonts w:ascii="Tahoma" w:eastAsia="Tahoma" w:hAnsi="Tahoma" w:cs="Tahoma"/>
                <w:b/>
                <w:bCs/>
                <w:sz w:val="20"/>
                <w:szCs w:val="20"/>
              </w:rPr>
              <w:t>Clinical features</w:t>
            </w:r>
          </w:p>
        </w:tc>
      </w:tr>
      <w:tr w:rsidR="00CF16B6">
        <w:trPr>
          <w:trHeight w:val="240"/>
        </w:trPr>
        <w:tc>
          <w:tcPr>
            <w:tcW w:w="2020" w:type="dxa"/>
            <w:tcBorders>
              <w:left w:val="single" w:sz="8" w:space="0" w:color="4BACC6"/>
              <w:right w:val="single" w:sz="8" w:space="0" w:color="4BACC6"/>
            </w:tcBorders>
            <w:vAlign w:val="bottom"/>
          </w:tcPr>
          <w:p w:rsidR="00CF16B6" w:rsidRDefault="00CF16B6">
            <w:pPr>
              <w:rPr>
                <w:sz w:val="20"/>
                <w:szCs w:val="20"/>
              </w:rPr>
            </w:pPr>
          </w:p>
        </w:tc>
        <w:tc>
          <w:tcPr>
            <w:tcW w:w="1580" w:type="dxa"/>
            <w:vAlign w:val="bottom"/>
          </w:tcPr>
          <w:p w:rsidR="00CF16B6" w:rsidRDefault="00E30262">
            <w:pPr>
              <w:spacing w:line="240" w:lineRule="exact"/>
              <w:ind w:left="460"/>
              <w:rPr>
                <w:sz w:val="20"/>
                <w:szCs w:val="20"/>
              </w:rPr>
            </w:pPr>
            <w:r>
              <w:rPr>
                <w:rFonts w:ascii="Tahoma" w:eastAsia="Tahoma" w:hAnsi="Tahoma" w:cs="Tahoma"/>
                <w:b/>
                <w:bCs/>
                <w:sz w:val="20"/>
                <w:szCs w:val="20"/>
              </w:rPr>
              <w:t>Factor</w:t>
            </w:r>
          </w:p>
        </w:tc>
        <w:tc>
          <w:tcPr>
            <w:tcW w:w="580" w:type="dxa"/>
            <w:tcBorders>
              <w:right w:val="single" w:sz="8" w:space="0" w:color="4BACC6"/>
            </w:tcBorders>
            <w:vAlign w:val="bottom"/>
          </w:tcPr>
          <w:p w:rsidR="00CF16B6" w:rsidRDefault="00E30262">
            <w:pPr>
              <w:spacing w:line="240" w:lineRule="exact"/>
              <w:ind w:left="40"/>
              <w:rPr>
                <w:sz w:val="20"/>
                <w:szCs w:val="20"/>
              </w:rPr>
            </w:pPr>
            <w:r>
              <w:rPr>
                <w:rFonts w:ascii="Tahoma" w:eastAsia="Tahoma" w:hAnsi="Tahoma" w:cs="Tahoma"/>
                <w:b/>
                <w:bCs/>
                <w:sz w:val="20"/>
                <w:szCs w:val="20"/>
              </w:rPr>
              <w:t>VIII</w:t>
            </w:r>
          </w:p>
        </w:tc>
        <w:tc>
          <w:tcPr>
            <w:tcW w:w="2160" w:type="dxa"/>
            <w:tcBorders>
              <w:right w:val="single" w:sz="8" w:space="0" w:color="4BACC6"/>
            </w:tcBorders>
            <w:vAlign w:val="bottom"/>
          </w:tcPr>
          <w:p w:rsidR="00CF16B6" w:rsidRDefault="00E30262">
            <w:pPr>
              <w:spacing w:line="240" w:lineRule="exact"/>
              <w:ind w:left="460"/>
              <w:rPr>
                <w:sz w:val="20"/>
                <w:szCs w:val="20"/>
              </w:rPr>
            </w:pPr>
            <w:r>
              <w:rPr>
                <w:rFonts w:ascii="Tahoma" w:eastAsia="Tahoma" w:hAnsi="Tahoma" w:cs="Tahoma"/>
                <w:b/>
                <w:bCs/>
                <w:sz w:val="20"/>
                <w:szCs w:val="20"/>
              </w:rPr>
              <w:t>Factor IX level</w:t>
            </w:r>
          </w:p>
        </w:tc>
        <w:tc>
          <w:tcPr>
            <w:tcW w:w="1720" w:type="dxa"/>
            <w:vAlign w:val="bottom"/>
          </w:tcPr>
          <w:p w:rsidR="00CF16B6" w:rsidRDefault="00CF16B6">
            <w:pPr>
              <w:rPr>
                <w:sz w:val="20"/>
                <w:szCs w:val="20"/>
              </w:rPr>
            </w:pPr>
          </w:p>
        </w:tc>
        <w:tc>
          <w:tcPr>
            <w:tcW w:w="160" w:type="dxa"/>
            <w:vAlign w:val="bottom"/>
          </w:tcPr>
          <w:p w:rsidR="00CF16B6" w:rsidRDefault="00CF16B6">
            <w:pPr>
              <w:rPr>
                <w:sz w:val="20"/>
                <w:szCs w:val="20"/>
              </w:rPr>
            </w:pPr>
          </w:p>
        </w:tc>
        <w:tc>
          <w:tcPr>
            <w:tcW w:w="1060" w:type="dxa"/>
            <w:vAlign w:val="bottom"/>
          </w:tcPr>
          <w:p w:rsidR="00CF16B6" w:rsidRDefault="00CF16B6">
            <w:pPr>
              <w:rPr>
                <w:sz w:val="20"/>
                <w:szCs w:val="20"/>
              </w:rPr>
            </w:pPr>
          </w:p>
        </w:tc>
        <w:tc>
          <w:tcPr>
            <w:tcW w:w="40" w:type="dxa"/>
            <w:tcBorders>
              <w:right w:val="single" w:sz="8" w:space="0" w:color="4BACC6"/>
            </w:tcBorders>
            <w:vAlign w:val="bottom"/>
          </w:tcPr>
          <w:p w:rsidR="00CF16B6" w:rsidRDefault="00CF16B6">
            <w:pPr>
              <w:rPr>
                <w:sz w:val="20"/>
                <w:szCs w:val="20"/>
              </w:rPr>
            </w:pPr>
          </w:p>
        </w:tc>
      </w:tr>
      <w:tr w:rsidR="00CF16B6">
        <w:trPr>
          <w:trHeight w:val="245"/>
        </w:trPr>
        <w:tc>
          <w:tcPr>
            <w:tcW w:w="20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1580" w:type="dxa"/>
            <w:tcBorders>
              <w:bottom w:val="single" w:sz="8" w:space="0" w:color="4BACC6"/>
            </w:tcBorders>
            <w:vAlign w:val="bottom"/>
          </w:tcPr>
          <w:p w:rsidR="00CF16B6" w:rsidRDefault="00E30262">
            <w:pPr>
              <w:ind w:left="460"/>
              <w:rPr>
                <w:sz w:val="20"/>
                <w:szCs w:val="20"/>
              </w:rPr>
            </w:pPr>
            <w:r>
              <w:rPr>
                <w:rFonts w:ascii="Tahoma" w:eastAsia="Tahoma" w:hAnsi="Tahoma" w:cs="Tahoma"/>
                <w:b/>
                <w:bCs/>
                <w:sz w:val="20"/>
                <w:szCs w:val="20"/>
              </w:rPr>
              <w:t>level</w:t>
            </w:r>
          </w:p>
        </w:tc>
        <w:tc>
          <w:tcPr>
            <w:tcW w:w="580" w:type="dxa"/>
            <w:tcBorders>
              <w:bottom w:val="single" w:sz="8" w:space="0" w:color="4BACC6"/>
              <w:right w:val="single" w:sz="8" w:space="0" w:color="4BACC6"/>
            </w:tcBorders>
            <w:vAlign w:val="bottom"/>
          </w:tcPr>
          <w:p w:rsidR="00CF16B6" w:rsidRDefault="00CF16B6">
            <w:pPr>
              <w:rPr>
                <w:sz w:val="21"/>
                <w:szCs w:val="21"/>
              </w:rPr>
            </w:pPr>
          </w:p>
        </w:tc>
        <w:tc>
          <w:tcPr>
            <w:tcW w:w="2160" w:type="dxa"/>
            <w:tcBorders>
              <w:bottom w:val="single" w:sz="8" w:space="0" w:color="4BACC6"/>
              <w:right w:val="single" w:sz="8" w:space="0" w:color="4BACC6"/>
            </w:tcBorders>
            <w:vAlign w:val="bottom"/>
          </w:tcPr>
          <w:p w:rsidR="00CF16B6" w:rsidRDefault="00CF16B6">
            <w:pPr>
              <w:rPr>
                <w:sz w:val="21"/>
                <w:szCs w:val="21"/>
              </w:rPr>
            </w:pPr>
          </w:p>
        </w:tc>
        <w:tc>
          <w:tcPr>
            <w:tcW w:w="1720" w:type="dxa"/>
            <w:tcBorders>
              <w:bottom w:val="single" w:sz="8" w:space="0" w:color="4BACC6"/>
            </w:tcBorders>
            <w:vAlign w:val="bottom"/>
          </w:tcPr>
          <w:p w:rsidR="00CF16B6" w:rsidRDefault="00CF16B6">
            <w:pPr>
              <w:rPr>
                <w:sz w:val="21"/>
                <w:szCs w:val="21"/>
              </w:rPr>
            </w:pPr>
          </w:p>
        </w:tc>
        <w:tc>
          <w:tcPr>
            <w:tcW w:w="160" w:type="dxa"/>
            <w:tcBorders>
              <w:bottom w:val="single" w:sz="8" w:space="0" w:color="4BACC6"/>
            </w:tcBorders>
            <w:vAlign w:val="bottom"/>
          </w:tcPr>
          <w:p w:rsidR="00CF16B6" w:rsidRDefault="00CF16B6">
            <w:pPr>
              <w:rPr>
                <w:sz w:val="21"/>
                <w:szCs w:val="21"/>
              </w:rPr>
            </w:pPr>
          </w:p>
        </w:tc>
        <w:tc>
          <w:tcPr>
            <w:tcW w:w="1060" w:type="dxa"/>
            <w:tcBorders>
              <w:bottom w:val="single" w:sz="8" w:space="0" w:color="4BACC6"/>
            </w:tcBorders>
            <w:vAlign w:val="bottom"/>
          </w:tcPr>
          <w:p w:rsidR="00CF16B6" w:rsidRDefault="00CF16B6">
            <w:pPr>
              <w:rPr>
                <w:sz w:val="21"/>
                <w:szCs w:val="21"/>
              </w:rPr>
            </w:pPr>
          </w:p>
        </w:tc>
        <w:tc>
          <w:tcPr>
            <w:tcW w:w="40" w:type="dxa"/>
            <w:tcBorders>
              <w:bottom w:val="single" w:sz="8" w:space="0" w:color="4BACC6"/>
              <w:right w:val="single" w:sz="8" w:space="0" w:color="4BACC6"/>
            </w:tcBorders>
            <w:vAlign w:val="bottom"/>
          </w:tcPr>
          <w:p w:rsidR="00CF16B6" w:rsidRDefault="00CF16B6">
            <w:pPr>
              <w:rPr>
                <w:sz w:val="21"/>
                <w:szCs w:val="21"/>
              </w:rPr>
            </w:pPr>
          </w:p>
        </w:tc>
      </w:tr>
      <w:tr w:rsidR="00CF16B6">
        <w:trPr>
          <w:trHeight w:val="239"/>
        </w:trPr>
        <w:tc>
          <w:tcPr>
            <w:tcW w:w="2020" w:type="dxa"/>
            <w:tcBorders>
              <w:left w:val="single" w:sz="8" w:space="0" w:color="4BACC6"/>
              <w:right w:val="single" w:sz="8" w:space="0" w:color="4BACC6"/>
            </w:tcBorders>
            <w:vAlign w:val="bottom"/>
          </w:tcPr>
          <w:p w:rsidR="00CF16B6" w:rsidRDefault="00E30262">
            <w:pPr>
              <w:spacing w:line="239" w:lineRule="exact"/>
              <w:ind w:left="480"/>
              <w:rPr>
                <w:sz w:val="20"/>
                <w:szCs w:val="20"/>
              </w:rPr>
            </w:pPr>
            <w:r>
              <w:rPr>
                <w:rFonts w:ascii="Tahoma" w:eastAsia="Tahoma" w:hAnsi="Tahoma" w:cs="Tahoma"/>
                <w:sz w:val="20"/>
                <w:szCs w:val="20"/>
              </w:rPr>
              <w:t>Severe</w:t>
            </w:r>
          </w:p>
        </w:tc>
        <w:tc>
          <w:tcPr>
            <w:tcW w:w="2160" w:type="dxa"/>
            <w:gridSpan w:val="2"/>
            <w:tcBorders>
              <w:right w:val="single" w:sz="8" w:space="0" w:color="4BACC6"/>
            </w:tcBorders>
            <w:vAlign w:val="bottom"/>
          </w:tcPr>
          <w:p w:rsidR="00CF16B6" w:rsidRDefault="00E30262">
            <w:pPr>
              <w:spacing w:line="239" w:lineRule="exact"/>
              <w:ind w:left="460"/>
              <w:rPr>
                <w:sz w:val="20"/>
                <w:szCs w:val="20"/>
              </w:rPr>
            </w:pPr>
            <w:r>
              <w:rPr>
                <w:rFonts w:ascii="Tahoma" w:eastAsia="Tahoma" w:hAnsi="Tahoma" w:cs="Tahoma"/>
                <w:sz w:val="20"/>
                <w:szCs w:val="20"/>
              </w:rPr>
              <w:t>&lt;2% of normal</w:t>
            </w:r>
          </w:p>
        </w:tc>
        <w:tc>
          <w:tcPr>
            <w:tcW w:w="2160" w:type="dxa"/>
            <w:tcBorders>
              <w:right w:val="single" w:sz="8" w:space="0" w:color="4BACC6"/>
            </w:tcBorders>
            <w:vAlign w:val="bottom"/>
          </w:tcPr>
          <w:p w:rsidR="00CF16B6" w:rsidRDefault="00E30262">
            <w:pPr>
              <w:spacing w:line="239" w:lineRule="exact"/>
              <w:ind w:left="460"/>
              <w:rPr>
                <w:sz w:val="20"/>
                <w:szCs w:val="20"/>
              </w:rPr>
            </w:pPr>
            <w:r>
              <w:rPr>
                <w:rFonts w:ascii="Tahoma" w:eastAsia="Tahoma" w:hAnsi="Tahoma" w:cs="Tahoma"/>
                <w:sz w:val="20"/>
                <w:szCs w:val="20"/>
              </w:rPr>
              <w:t>≤ 1% of normal</w:t>
            </w:r>
          </w:p>
        </w:tc>
        <w:tc>
          <w:tcPr>
            <w:tcW w:w="1880" w:type="dxa"/>
            <w:gridSpan w:val="2"/>
            <w:vAlign w:val="bottom"/>
          </w:tcPr>
          <w:p w:rsidR="00CF16B6" w:rsidRDefault="00E30262">
            <w:pPr>
              <w:spacing w:line="239" w:lineRule="exact"/>
              <w:ind w:left="460"/>
              <w:rPr>
                <w:sz w:val="20"/>
                <w:szCs w:val="20"/>
              </w:rPr>
            </w:pPr>
            <w:r>
              <w:rPr>
                <w:rFonts w:ascii="Tahoma" w:eastAsia="Tahoma" w:hAnsi="Tahoma" w:cs="Tahoma"/>
                <w:sz w:val="20"/>
                <w:szCs w:val="20"/>
              </w:rPr>
              <w:t>1.Spontaneous</w:t>
            </w:r>
          </w:p>
        </w:tc>
        <w:tc>
          <w:tcPr>
            <w:tcW w:w="1060" w:type="dxa"/>
            <w:vAlign w:val="bottom"/>
          </w:tcPr>
          <w:p w:rsidR="00CF16B6" w:rsidRDefault="00CF16B6">
            <w:pPr>
              <w:rPr>
                <w:sz w:val="20"/>
                <w:szCs w:val="20"/>
              </w:rPr>
            </w:pPr>
          </w:p>
        </w:tc>
        <w:tc>
          <w:tcPr>
            <w:tcW w:w="40" w:type="dxa"/>
            <w:tcBorders>
              <w:right w:val="single" w:sz="8" w:space="0" w:color="4BACC6"/>
            </w:tcBorders>
            <w:vAlign w:val="bottom"/>
          </w:tcPr>
          <w:p w:rsidR="00CF16B6" w:rsidRDefault="00CF16B6">
            <w:pPr>
              <w:rPr>
                <w:sz w:val="20"/>
                <w:szCs w:val="20"/>
              </w:rPr>
            </w:pPr>
          </w:p>
        </w:tc>
      </w:tr>
      <w:tr w:rsidR="00CF16B6">
        <w:trPr>
          <w:trHeight w:val="242"/>
        </w:trPr>
        <w:tc>
          <w:tcPr>
            <w:tcW w:w="2020" w:type="dxa"/>
            <w:tcBorders>
              <w:left w:val="single" w:sz="8" w:space="0" w:color="4BACC6"/>
              <w:right w:val="single" w:sz="8" w:space="0" w:color="4BACC6"/>
            </w:tcBorders>
            <w:vAlign w:val="bottom"/>
          </w:tcPr>
          <w:p w:rsidR="00CF16B6" w:rsidRDefault="00CF16B6">
            <w:pPr>
              <w:rPr>
                <w:sz w:val="21"/>
                <w:szCs w:val="21"/>
              </w:rPr>
            </w:pPr>
          </w:p>
        </w:tc>
        <w:tc>
          <w:tcPr>
            <w:tcW w:w="1580" w:type="dxa"/>
            <w:vAlign w:val="bottom"/>
          </w:tcPr>
          <w:p w:rsidR="00CF16B6" w:rsidRDefault="00E30262">
            <w:pPr>
              <w:ind w:left="460"/>
              <w:rPr>
                <w:sz w:val="20"/>
                <w:szCs w:val="20"/>
              </w:rPr>
            </w:pPr>
            <w:r>
              <w:rPr>
                <w:rFonts w:ascii="Tahoma" w:eastAsia="Tahoma" w:hAnsi="Tahoma" w:cs="Tahoma"/>
                <w:sz w:val="20"/>
                <w:szCs w:val="20"/>
              </w:rPr>
              <w:t>≤ 0.01 U/ml</w:t>
            </w:r>
          </w:p>
        </w:tc>
        <w:tc>
          <w:tcPr>
            <w:tcW w:w="580" w:type="dxa"/>
            <w:tcBorders>
              <w:right w:val="single" w:sz="8" w:space="0" w:color="4BACC6"/>
            </w:tcBorders>
            <w:vAlign w:val="bottom"/>
          </w:tcPr>
          <w:p w:rsidR="00CF16B6" w:rsidRDefault="00CF16B6">
            <w:pPr>
              <w:rPr>
                <w:sz w:val="21"/>
                <w:szCs w:val="21"/>
              </w:rPr>
            </w:pPr>
          </w:p>
        </w:tc>
        <w:tc>
          <w:tcPr>
            <w:tcW w:w="2160" w:type="dxa"/>
            <w:tcBorders>
              <w:right w:val="single" w:sz="8" w:space="0" w:color="4BACC6"/>
            </w:tcBorders>
            <w:vAlign w:val="bottom"/>
          </w:tcPr>
          <w:p w:rsidR="00CF16B6" w:rsidRDefault="00E30262">
            <w:pPr>
              <w:ind w:left="460"/>
              <w:rPr>
                <w:sz w:val="20"/>
                <w:szCs w:val="20"/>
              </w:rPr>
            </w:pPr>
            <w:r>
              <w:rPr>
                <w:rFonts w:ascii="Tahoma" w:eastAsia="Tahoma" w:hAnsi="Tahoma" w:cs="Tahoma"/>
                <w:sz w:val="20"/>
                <w:szCs w:val="20"/>
              </w:rPr>
              <w:t>≤ 0.01U/ml</w:t>
            </w:r>
          </w:p>
        </w:tc>
        <w:tc>
          <w:tcPr>
            <w:tcW w:w="1720" w:type="dxa"/>
            <w:vAlign w:val="bottom"/>
          </w:tcPr>
          <w:p w:rsidR="00CF16B6" w:rsidRDefault="00E30262">
            <w:pPr>
              <w:ind w:left="460"/>
              <w:rPr>
                <w:sz w:val="20"/>
                <w:szCs w:val="20"/>
              </w:rPr>
            </w:pPr>
            <w:r>
              <w:rPr>
                <w:rFonts w:ascii="Tahoma" w:eastAsia="Tahoma" w:hAnsi="Tahoma" w:cs="Tahoma"/>
                <w:sz w:val="20"/>
                <w:szCs w:val="20"/>
              </w:rPr>
              <w:t>haemorrhage</w:t>
            </w:r>
          </w:p>
        </w:tc>
        <w:tc>
          <w:tcPr>
            <w:tcW w:w="160" w:type="dxa"/>
            <w:vAlign w:val="bottom"/>
          </w:tcPr>
          <w:p w:rsidR="00CF16B6" w:rsidRDefault="00CF16B6">
            <w:pPr>
              <w:rPr>
                <w:sz w:val="21"/>
                <w:szCs w:val="21"/>
              </w:rPr>
            </w:pPr>
          </w:p>
        </w:tc>
        <w:tc>
          <w:tcPr>
            <w:tcW w:w="1060" w:type="dxa"/>
            <w:vAlign w:val="bottom"/>
          </w:tcPr>
          <w:p w:rsidR="00CF16B6" w:rsidRDefault="00CF16B6">
            <w:pPr>
              <w:rPr>
                <w:sz w:val="21"/>
                <w:szCs w:val="21"/>
              </w:rPr>
            </w:pPr>
          </w:p>
        </w:tc>
        <w:tc>
          <w:tcPr>
            <w:tcW w:w="40" w:type="dxa"/>
            <w:tcBorders>
              <w:right w:val="single" w:sz="8" w:space="0" w:color="4BACC6"/>
            </w:tcBorders>
            <w:vAlign w:val="bottom"/>
          </w:tcPr>
          <w:p w:rsidR="00CF16B6" w:rsidRDefault="00CF16B6">
            <w:pPr>
              <w:rPr>
                <w:sz w:val="21"/>
                <w:szCs w:val="21"/>
              </w:rPr>
            </w:pPr>
          </w:p>
        </w:tc>
      </w:tr>
      <w:tr w:rsidR="00CF16B6">
        <w:trPr>
          <w:trHeight w:val="240"/>
        </w:trPr>
        <w:tc>
          <w:tcPr>
            <w:tcW w:w="2020" w:type="dxa"/>
            <w:tcBorders>
              <w:left w:val="single" w:sz="8" w:space="0" w:color="4BACC6"/>
              <w:right w:val="single" w:sz="8" w:space="0" w:color="4BACC6"/>
            </w:tcBorders>
            <w:vAlign w:val="bottom"/>
          </w:tcPr>
          <w:p w:rsidR="00CF16B6" w:rsidRDefault="00CF16B6">
            <w:pPr>
              <w:rPr>
                <w:sz w:val="20"/>
                <w:szCs w:val="20"/>
              </w:rPr>
            </w:pPr>
          </w:p>
        </w:tc>
        <w:tc>
          <w:tcPr>
            <w:tcW w:w="1580" w:type="dxa"/>
            <w:vAlign w:val="bottom"/>
          </w:tcPr>
          <w:p w:rsidR="00CF16B6" w:rsidRDefault="00CF16B6">
            <w:pPr>
              <w:rPr>
                <w:sz w:val="20"/>
                <w:szCs w:val="20"/>
              </w:rPr>
            </w:pPr>
          </w:p>
        </w:tc>
        <w:tc>
          <w:tcPr>
            <w:tcW w:w="580" w:type="dxa"/>
            <w:tcBorders>
              <w:right w:val="single" w:sz="8" w:space="0" w:color="4BACC6"/>
            </w:tcBorders>
            <w:vAlign w:val="bottom"/>
          </w:tcPr>
          <w:p w:rsidR="00CF16B6" w:rsidRDefault="00CF16B6">
            <w:pPr>
              <w:rPr>
                <w:sz w:val="20"/>
                <w:szCs w:val="20"/>
              </w:rPr>
            </w:pPr>
          </w:p>
        </w:tc>
        <w:tc>
          <w:tcPr>
            <w:tcW w:w="2160" w:type="dxa"/>
            <w:tcBorders>
              <w:right w:val="single" w:sz="8" w:space="0" w:color="4BACC6"/>
            </w:tcBorders>
            <w:vAlign w:val="bottom"/>
          </w:tcPr>
          <w:p w:rsidR="00CF16B6" w:rsidRDefault="00CF16B6">
            <w:pPr>
              <w:rPr>
                <w:sz w:val="20"/>
                <w:szCs w:val="20"/>
              </w:rPr>
            </w:pPr>
          </w:p>
        </w:tc>
        <w:tc>
          <w:tcPr>
            <w:tcW w:w="1720" w:type="dxa"/>
            <w:vAlign w:val="bottom"/>
          </w:tcPr>
          <w:p w:rsidR="00CF16B6" w:rsidRDefault="00E30262">
            <w:pPr>
              <w:spacing w:line="240" w:lineRule="exact"/>
              <w:ind w:left="460"/>
              <w:rPr>
                <w:sz w:val="20"/>
                <w:szCs w:val="20"/>
              </w:rPr>
            </w:pPr>
            <w:r>
              <w:rPr>
                <w:rFonts w:ascii="Tahoma" w:eastAsia="Tahoma" w:hAnsi="Tahoma" w:cs="Tahoma"/>
                <w:sz w:val="20"/>
                <w:szCs w:val="20"/>
              </w:rPr>
              <w:t>2.Frequent</w:t>
            </w:r>
          </w:p>
        </w:tc>
        <w:tc>
          <w:tcPr>
            <w:tcW w:w="1260" w:type="dxa"/>
            <w:gridSpan w:val="3"/>
            <w:tcBorders>
              <w:right w:val="single" w:sz="8" w:space="0" w:color="4BACC6"/>
            </w:tcBorders>
            <w:vAlign w:val="bottom"/>
          </w:tcPr>
          <w:p w:rsidR="00CF16B6" w:rsidRDefault="00E30262">
            <w:pPr>
              <w:spacing w:line="240" w:lineRule="exact"/>
              <w:ind w:right="140"/>
              <w:jc w:val="right"/>
              <w:rPr>
                <w:sz w:val="20"/>
                <w:szCs w:val="20"/>
              </w:rPr>
            </w:pPr>
            <w:r>
              <w:rPr>
                <w:rFonts w:ascii="Tahoma" w:eastAsia="Tahoma" w:hAnsi="Tahoma" w:cs="Tahoma"/>
                <w:w w:val="98"/>
                <w:sz w:val="20"/>
                <w:szCs w:val="20"/>
              </w:rPr>
              <w:t>spontaneous</w:t>
            </w:r>
          </w:p>
        </w:tc>
      </w:tr>
      <w:tr w:rsidR="00CF16B6">
        <w:trPr>
          <w:trHeight w:val="242"/>
        </w:trPr>
        <w:tc>
          <w:tcPr>
            <w:tcW w:w="2020" w:type="dxa"/>
            <w:tcBorders>
              <w:left w:val="single" w:sz="8" w:space="0" w:color="4BACC6"/>
              <w:right w:val="single" w:sz="8" w:space="0" w:color="4BACC6"/>
            </w:tcBorders>
            <w:vAlign w:val="bottom"/>
          </w:tcPr>
          <w:p w:rsidR="00CF16B6" w:rsidRDefault="00CF16B6">
            <w:pPr>
              <w:rPr>
                <w:sz w:val="21"/>
                <w:szCs w:val="21"/>
              </w:rPr>
            </w:pPr>
          </w:p>
        </w:tc>
        <w:tc>
          <w:tcPr>
            <w:tcW w:w="1580" w:type="dxa"/>
            <w:vAlign w:val="bottom"/>
          </w:tcPr>
          <w:p w:rsidR="00CF16B6" w:rsidRDefault="00CF16B6">
            <w:pPr>
              <w:rPr>
                <w:sz w:val="21"/>
                <w:szCs w:val="21"/>
              </w:rPr>
            </w:pPr>
          </w:p>
        </w:tc>
        <w:tc>
          <w:tcPr>
            <w:tcW w:w="580" w:type="dxa"/>
            <w:tcBorders>
              <w:right w:val="single" w:sz="8" w:space="0" w:color="4BACC6"/>
            </w:tcBorders>
            <w:vAlign w:val="bottom"/>
          </w:tcPr>
          <w:p w:rsidR="00CF16B6" w:rsidRDefault="00CF16B6">
            <w:pPr>
              <w:rPr>
                <w:sz w:val="21"/>
                <w:szCs w:val="21"/>
              </w:rPr>
            </w:pPr>
          </w:p>
        </w:tc>
        <w:tc>
          <w:tcPr>
            <w:tcW w:w="2160" w:type="dxa"/>
            <w:tcBorders>
              <w:right w:val="single" w:sz="8" w:space="0" w:color="4BACC6"/>
            </w:tcBorders>
            <w:vAlign w:val="bottom"/>
          </w:tcPr>
          <w:p w:rsidR="00CF16B6" w:rsidRDefault="00CF16B6">
            <w:pPr>
              <w:rPr>
                <w:sz w:val="21"/>
                <w:szCs w:val="21"/>
              </w:rPr>
            </w:pPr>
          </w:p>
        </w:tc>
        <w:tc>
          <w:tcPr>
            <w:tcW w:w="1720" w:type="dxa"/>
            <w:vAlign w:val="bottom"/>
          </w:tcPr>
          <w:p w:rsidR="00CF16B6" w:rsidRDefault="00E30262">
            <w:pPr>
              <w:ind w:left="460"/>
              <w:rPr>
                <w:sz w:val="20"/>
                <w:szCs w:val="20"/>
              </w:rPr>
            </w:pPr>
            <w:r>
              <w:rPr>
                <w:rFonts w:ascii="Tahoma" w:eastAsia="Tahoma" w:hAnsi="Tahoma" w:cs="Tahoma"/>
                <w:w w:val="99"/>
                <w:sz w:val="20"/>
                <w:szCs w:val="20"/>
              </w:rPr>
              <w:t>haemarthrosis</w:t>
            </w:r>
          </w:p>
        </w:tc>
        <w:tc>
          <w:tcPr>
            <w:tcW w:w="160" w:type="dxa"/>
            <w:vAlign w:val="bottom"/>
          </w:tcPr>
          <w:p w:rsidR="00CF16B6" w:rsidRDefault="00CF16B6">
            <w:pPr>
              <w:rPr>
                <w:sz w:val="21"/>
                <w:szCs w:val="21"/>
              </w:rPr>
            </w:pPr>
          </w:p>
        </w:tc>
        <w:tc>
          <w:tcPr>
            <w:tcW w:w="1100" w:type="dxa"/>
            <w:gridSpan w:val="2"/>
            <w:tcBorders>
              <w:right w:val="single" w:sz="8" w:space="0" w:color="4BACC6"/>
            </w:tcBorders>
            <w:vAlign w:val="bottom"/>
          </w:tcPr>
          <w:p w:rsidR="00CF16B6" w:rsidRDefault="00E30262">
            <w:pPr>
              <w:ind w:right="140"/>
              <w:jc w:val="right"/>
              <w:rPr>
                <w:sz w:val="20"/>
                <w:szCs w:val="20"/>
              </w:rPr>
            </w:pPr>
            <w:r>
              <w:rPr>
                <w:rFonts w:ascii="Tahoma" w:eastAsia="Tahoma" w:hAnsi="Tahoma" w:cs="Tahoma"/>
                <w:sz w:val="20"/>
                <w:szCs w:val="20"/>
              </w:rPr>
              <w:t>factor   is</w:t>
            </w:r>
          </w:p>
        </w:tc>
      </w:tr>
      <w:tr w:rsidR="00CF16B6">
        <w:trPr>
          <w:trHeight w:val="242"/>
        </w:trPr>
        <w:tc>
          <w:tcPr>
            <w:tcW w:w="2020" w:type="dxa"/>
            <w:tcBorders>
              <w:left w:val="single" w:sz="8" w:space="0" w:color="4BACC6"/>
              <w:bottom w:val="single" w:sz="8" w:space="0" w:color="4BACC6"/>
              <w:right w:val="single" w:sz="8" w:space="0" w:color="4BACC6"/>
            </w:tcBorders>
            <w:vAlign w:val="bottom"/>
          </w:tcPr>
          <w:p w:rsidR="00CF16B6" w:rsidRDefault="00CF16B6">
            <w:pPr>
              <w:rPr>
                <w:sz w:val="21"/>
                <w:szCs w:val="21"/>
              </w:rPr>
            </w:pPr>
          </w:p>
        </w:tc>
        <w:tc>
          <w:tcPr>
            <w:tcW w:w="1580" w:type="dxa"/>
            <w:tcBorders>
              <w:bottom w:val="single" w:sz="8" w:space="0" w:color="4BACC6"/>
            </w:tcBorders>
            <w:vAlign w:val="bottom"/>
          </w:tcPr>
          <w:p w:rsidR="00CF16B6" w:rsidRDefault="00CF16B6">
            <w:pPr>
              <w:rPr>
                <w:sz w:val="21"/>
                <w:szCs w:val="21"/>
              </w:rPr>
            </w:pPr>
          </w:p>
        </w:tc>
        <w:tc>
          <w:tcPr>
            <w:tcW w:w="580" w:type="dxa"/>
            <w:tcBorders>
              <w:bottom w:val="single" w:sz="8" w:space="0" w:color="4BACC6"/>
              <w:right w:val="single" w:sz="8" w:space="0" w:color="4BACC6"/>
            </w:tcBorders>
            <w:vAlign w:val="bottom"/>
          </w:tcPr>
          <w:p w:rsidR="00CF16B6" w:rsidRDefault="00CF16B6">
            <w:pPr>
              <w:rPr>
                <w:sz w:val="21"/>
                <w:szCs w:val="21"/>
              </w:rPr>
            </w:pPr>
          </w:p>
        </w:tc>
        <w:tc>
          <w:tcPr>
            <w:tcW w:w="2160" w:type="dxa"/>
            <w:tcBorders>
              <w:bottom w:val="single" w:sz="8" w:space="0" w:color="4BACC6"/>
              <w:right w:val="single" w:sz="8" w:space="0" w:color="4BACC6"/>
            </w:tcBorders>
            <w:vAlign w:val="bottom"/>
          </w:tcPr>
          <w:p w:rsidR="00CF16B6" w:rsidRDefault="00CF16B6">
            <w:pPr>
              <w:rPr>
                <w:sz w:val="21"/>
                <w:szCs w:val="21"/>
              </w:rPr>
            </w:pPr>
          </w:p>
        </w:tc>
        <w:tc>
          <w:tcPr>
            <w:tcW w:w="2980" w:type="dxa"/>
            <w:gridSpan w:val="4"/>
            <w:tcBorders>
              <w:bottom w:val="single" w:sz="8" w:space="0" w:color="4BACC6"/>
              <w:right w:val="single" w:sz="8" w:space="0" w:color="4BACC6"/>
            </w:tcBorders>
            <w:vAlign w:val="bottom"/>
          </w:tcPr>
          <w:p w:rsidR="00CF16B6" w:rsidRDefault="00E30262">
            <w:pPr>
              <w:spacing w:line="240" w:lineRule="exact"/>
              <w:ind w:left="460"/>
              <w:rPr>
                <w:sz w:val="20"/>
                <w:szCs w:val="20"/>
              </w:rPr>
            </w:pPr>
            <w:r>
              <w:rPr>
                <w:rFonts w:ascii="Tahoma" w:eastAsia="Tahoma" w:hAnsi="Tahoma" w:cs="Tahoma"/>
                <w:sz w:val="20"/>
                <w:szCs w:val="20"/>
              </w:rPr>
              <w:t>needed several times</w:t>
            </w:r>
          </w:p>
        </w:tc>
      </w:tr>
      <w:tr w:rsidR="00CF16B6">
        <w:trPr>
          <w:trHeight w:val="239"/>
        </w:trPr>
        <w:tc>
          <w:tcPr>
            <w:tcW w:w="2020" w:type="dxa"/>
            <w:tcBorders>
              <w:left w:val="single" w:sz="8" w:space="0" w:color="4BACC6"/>
              <w:right w:val="single" w:sz="8" w:space="0" w:color="4BACC6"/>
            </w:tcBorders>
            <w:vAlign w:val="bottom"/>
          </w:tcPr>
          <w:p w:rsidR="00CF16B6" w:rsidRDefault="00E30262">
            <w:pPr>
              <w:spacing w:line="239" w:lineRule="exact"/>
              <w:ind w:left="480"/>
              <w:rPr>
                <w:sz w:val="20"/>
                <w:szCs w:val="20"/>
              </w:rPr>
            </w:pPr>
            <w:r>
              <w:rPr>
                <w:rFonts w:ascii="Tahoma" w:eastAsia="Tahoma" w:hAnsi="Tahoma" w:cs="Tahoma"/>
                <w:sz w:val="20"/>
                <w:szCs w:val="20"/>
              </w:rPr>
              <w:t>Moderate</w:t>
            </w:r>
          </w:p>
        </w:tc>
        <w:tc>
          <w:tcPr>
            <w:tcW w:w="2160" w:type="dxa"/>
            <w:gridSpan w:val="2"/>
            <w:tcBorders>
              <w:right w:val="single" w:sz="8" w:space="0" w:color="4BACC6"/>
            </w:tcBorders>
            <w:vAlign w:val="bottom"/>
          </w:tcPr>
          <w:p w:rsidR="00CF16B6" w:rsidRDefault="00E30262">
            <w:pPr>
              <w:spacing w:line="239" w:lineRule="exact"/>
              <w:ind w:left="460"/>
              <w:rPr>
                <w:sz w:val="20"/>
                <w:szCs w:val="20"/>
              </w:rPr>
            </w:pPr>
            <w:r>
              <w:rPr>
                <w:rFonts w:ascii="Tahoma" w:eastAsia="Tahoma" w:hAnsi="Tahoma" w:cs="Tahoma"/>
                <w:sz w:val="20"/>
                <w:szCs w:val="20"/>
              </w:rPr>
              <w:t>2-5%of normal</w:t>
            </w:r>
          </w:p>
        </w:tc>
        <w:tc>
          <w:tcPr>
            <w:tcW w:w="2160" w:type="dxa"/>
            <w:tcBorders>
              <w:right w:val="single" w:sz="8" w:space="0" w:color="4BACC6"/>
            </w:tcBorders>
            <w:vAlign w:val="bottom"/>
          </w:tcPr>
          <w:p w:rsidR="00CF16B6" w:rsidRDefault="00CF16B6">
            <w:pPr>
              <w:rPr>
                <w:sz w:val="20"/>
                <w:szCs w:val="20"/>
              </w:rPr>
            </w:pPr>
          </w:p>
        </w:tc>
        <w:tc>
          <w:tcPr>
            <w:tcW w:w="1880" w:type="dxa"/>
            <w:gridSpan w:val="2"/>
            <w:vAlign w:val="bottom"/>
          </w:tcPr>
          <w:p w:rsidR="00CF16B6" w:rsidRDefault="00E30262">
            <w:pPr>
              <w:spacing w:line="239" w:lineRule="exact"/>
              <w:ind w:left="460"/>
              <w:rPr>
                <w:sz w:val="20"/>
                <w:szCs w:val="20"/>
              </w:rPr>
            </w:pPr>
            <w:r>
              <w:rPr>
                <w:rFonts w:ascii="Tahoma" w:eastAsia="Tahoma" w:hAnsi="Tahoma" w:cs="Tahoma"/>
                <w:sz w:val="20"/>
                <w:szCs w:val="20"/>
              </w:rPr>
              <w:t>1Haemorrhage</w:t>
            </w:r>
          </w:p>
        </w:tc>
        <w:tc>
          <w:tcPr>
            <w:tcW w:w="1100" w:type="dxa"/>
            <w:gridSpan w:val="2"/>
            <w:tcBorders>
              <w:right w:val="single" w:sz="8" w:space="0" w:color="4BACC6"/>
            </w:tcBorders>
            <w:vAlign w:val="bottom"/>
          </w:tcPr>
          <w:p w:rsidR="00CF16B6" w:rsidRDefault="00E30262">
            <w:pPr>
              <w:spacing w:line="239" w:lineRule="exact"/>
              <w:ind w:right="140"/>
              <w:jc w:val="right"/>
              <w:rPr>
                <w:sz w:val="20"/>
                <w:szCs w:val="20"/>
              </w:rPr>
            </w:pPr>
            <w:r>
              <w:rPr>
                <w:rFonts w:ascii="Tahoma" w:eastAsia="Tahoma" w:hAnsi="Tahoma" w:cs="Tahoma"/>
                <w:sz w:val="20"/>
                <w:szCs w:val="20"/>
              </w:rPr>
              <w:t>secondary</w:t>
            </w:r>
          </w:p>
        </w:tc>
      </w:tr>
      <w:tr w:rsidR="00CF16B6">
        <w:trPr>
          <w:trHeight w:val="243"/>
        </w:trPr>
        <w:tc>
          <w:tcPr>
            <w:tcW w:w="2020" w:type="dxa"/>
            <w:tcBorders>
              <w:left w:val="single" w:sz="8" w:space="0" w:color="4BACC6"/>
              <w:right w:val="single" w:sz="8" w:space="0" w:color="4BACC6"/>
            </w:tcBorders>
            <w:vAlign w:val="bottom"/>
          </w:tcPr>
          <w:p w:rsidR="00CF16B6" w:rsidRDefault="00CF16B6">
            <w:pPr>
              <w:rPr>
                <w:sz w:val="21"/>
                <w:szCs w:val="21"/>
              </w:rPr>
            </w:pPr>
          </w:p>
        </w:tc>
        <w:tc>
          <w:tcPr>
            <w:tcW w:w="2160" w:type="dxa"/>
            <w:gridSpan w:val="2"/>
            <w:tcBorders>
              <w:right w:val="single" w:sz="8" w:space="0" w:color="4BACC6"/>
            </w:tcBorders>
            <w:vAlign w:val="bottom"/>
          </w:tcPr>
          <w:p w:rsidR="00CF16B6" w:rsidRDefault="00E30262">
            <w:pPr>
              <w:ind w:left="460"/>
              <w:rPr>
                <w:sz w:val="20"/>
                <w:szCs w:val="20"/>
              </w:rPr>
            </w:pPr>
            <w:r>
              <w:rPr>
                <w:rFonts w:ascii="Tahoma" w:eastAsia="Tahoma" w:hAnsi="Tahoma" w:cs="Tahoma"/>
                <w:sz w:val="20"/>
                <w:szCs w:val="20"/>
              </w:rPr>
              <w:t>0.01-0.05 U/ml</w:t>
            </w:r>
          </w:p>
        </w:tc>
        <w:tc>
          <w:tcPr>
            <w:tcW w:w="2160" w:type="dxa"/>
            <w:tcBorders>
              <w:right w:val="single" w:sz="8" w:space="0" w:color="4BACC6"/>
            </w:tcBorders>
            <w:vAlign w:val="bottom"/>
          </w:tcPr>
          <w:p w:rsidR="00CF16B6" w:rsidRDefault="00CF16B6">
            <w:pPr>
              <w:rPr>
                <w:sz w:val="21"/>
                <w:szCs w:val="21"/>
              </w:rPr>
            </w:pPr>
          </w:p>
        </w:tc>
        <w:tc>
          <w:tcPr>
            <w:tcW w:w="2980" w:type="dxa"/>
            <w:gridSpan w:val="4"/>
            <w:tcBorders>
              <w:right w:val="single" w:sz="8" w:space="0" w:color="4BACC6"/>
            </w:tcBorders>
            <w:vAlign w:val="bottom"/>
          </w:tcPr>
          <w:p w:rsidR="00CF16B6" w:rsidRDefault="00E30262">
            <w:pPr>
              <w:ind w:left="460"/>
              <w:rPr>
                <w:sz w:val="20"/>
                <w:szCs w:val="20"/>
              </w:rPr>
            </w:pPr>
            <w:r>
              <w:rPr>
                <w:rFonts w:ascii="Tahoma" w:eastAsia="Tahoma" w:hAnsi="Tahoma" w:cs="Tahoma"/>
                <w:sz w:val="20"/>
                <w:szCs w:val="20"/>
              </w:rPr>
              <w:t>to trauma or surgery</w:t>
            </w:r>
          </w:p>
        </w:tc>
      </w:tr>
      <w:tr w:rsidR="00CF16B6">
        <w:trPr>
          <w:trHeight w:val="240"/>
        </w:trPr>
        <w:tc>
          <w:tcPr>
            <w:tcW w:w="2020" w:type="dxa"/>
            <w:tcBorders>
              <w:left w:val="single" w:sz="8" w:space="0" w:color="4BACC6"/>
              <w:right w:val="single" w:sz="8" w:space="0" w:color="4BACC6"/>
            </w:tcBorders>
            <w:vAlign w:val="bottom"/>
          </w:tcPr>
          <w:p w:rsidR="00CF16B6" w:rsidRDefault="00CF16B6">
            <w:pPr>
              <w:rPr>
                <w:sz w:val="20"/>
                <w:szCs w:val="20"/>
              </w:rPr>
            </w:pPr>
          </w:p>
        </w:tc>
        <w:tc>
          <w:tcPr>
            <w:tcW w:w="1580" w:type="dxa"/>
            <w:vAlign w:val="bottom"/>
          </w:tcPr>
          <w:p w:rsidR="00CF16B6" w:rsidRDefault="00CF16B6">
            <w:pPr>
              <w:rPr>
                <w:sz w:val="20"/>
                <w:szCs w:val="20"/>
              </w:rPr>
            </w:pPr>
          </w:p>
        </w:tc>
        <w:tc>
          <w:tcPr>
            <w:tcW w:w="580" w:type="dxa"/>
            <w:tcBorders>
              <w:right w:val="single" w:sz="8" w:space="0" w:color="4BACC6"/>
            </w:tcBorders>
            <w:vAlign w:val="bottom"/>
          </w:tcPr>
          <w:p w:rsidR="00CF16B6" w:rsidRDefault="00CF16B6">
            <w:pPr>
              <w:rPr>
                <w:sz w:val="20"/>
                <w:szCs w:val="20"/>
              </w:rPr>
            </w:pPr>
          </w:p>
        </w:tc>
        <w:tc>
          <w:tcPr>
            <w:tcW w:w="2160" w:type="dxa"/>
            <w:tcBorders>
              <w:right w:val="single" w:sz="8" w:space="0" w:color="4BACC6"/>
            </w:tcBorders>
            <w:vAlign w:val="bottom"/>
          </w:tcPr>
          <w:p w:rsidR="00CF16B6" w:rsidRDefault="00CF16B6">
            <w:pPr>
              <w:rPr>
                <w:sz w:val="20"/>
                <w:szCs w:val="20"/>
              </w:rPr>
            </w:pPr>
          </w:p>
        </w:tc>
        <w:tc>
          <w:tcPr>
            <w:tcW w:w="1720" w:type="dxa"/>
            <w:vAlign w:val="bottom"/>
          </w:tcPr>
          <w:p w:rsidR="00CF16B6" w:rsidRDefault="00E30262">
            <w:pPr>
              <w:spacing w:line="240" w:lineRule="exact"/>
              <w:ind w:left="460"/>
              <w:rPr>
                <w:sz w:val="20"/>
                <w:szCs w:val="20"/>
              </w:rPr>
            </w:pPr>
            <w:r>
              <w:rPr>
                <w:rFonts w:ascii="Tahoma" w:eastAsia="Tahoma" w:hAnsi="Tahoma" w:cs="Tahoma"/>
                <w:sz w:val="20"/>
                <w:szCs w:val="20"/>
              </w:rPr>
              <w:t>2.Occasional</w:t>
            </w:r>
          </w:p>
        </w:tc>
        <w:tc>
          <w:tcPr>
            <w:tcW w:w="1260" w:type="dxa"/>
            <w:gridSpan w:val="3"/>
            <w:tcBorders>
              <w:right w:val="single" w:sz="8" w:space="0" w:color="4BACC6"/>
            </w:tcBorders>
            <w:vAlign w:val="bottom"/>
          </w:tcPr>
          <w:p w:rsidR="00CF16B6" w:rsidRDefault="00E30262">
            <w:pPr>
              <w:spacing w:line="240" w:lineRule="exact"/>
              <w:ind w:right="140"/>
              <w:jc w:val="right"/>
              <w:rPr>
                <w:sz w:val="20"/>
                <w:szCs w:val="20"/>
              </w:rPr>
            </w:pPr>
            <w:r>
              <w:rPr>
                <w:rFonts w:ascii="Tahoma" w:eastAsia="Tahoma" w:hAnsi="Tahoma" w:cs="Tahoma"/>
                <w:w w:val="98"/>
                <w:sz w:val="20"/>
                <w:szCs w:val="20"/>
              </w:rPr>
              <w:t>spontaneous</w:t>
            </w:r>
          </w:p>
        </w:tc>
      </w:tr>
      <w:tr w:rsidR="00CF16B6">
        <w:trPr>
          <w:trHeight w:val="242"/>
        </w:trPr>
        <w:tc>
          <w:tcPr>
            <w:tcW w:w="2020" w:type="dxa"/>
            <w:tcBorders>
              <w:left w:val="single" w:sz="8" w:space="0" w:color="4BACC6"/>
              <w:right w:val="single" w:sz="8" w:space="0" w:color="4BACC6"/>
            </w:tcBorders>
            <w:vAlign w:val="bottom"/>
          </w:tcPr>
          <w:p w:rsidR="00CF16B6" w:rsidRDefault="00CF16B6">
            <w:pPr>
              <w:rPr>
                <w:sz w:val="21"/>
                <w:szCs w:val="21"/>
              </w:rPr>
            </w:pPr>
          </w:p>
        </w:tc>
        <w:tc>
          <w:tcPr>
            <w:tcW w:w="1580" w:type="dxa"/>
            <w:vAlign w:val="bottom"/>
          </w:tcPr>
          <w:p w:rsidR="00CF16B6" w:rsidRDefault="00CF16B6">
            <w:pPr>
              <w:rPr>
                <w:sz w:val="21"/>
                <w:szCs w:val="21"/>
              </w:rPr>
            </w:pPr>
          </w:p>
        </w:tc>
        <w:tc>
          <w:tcPr>
            <w:tcW w:w="580" w:type="dxa"/>
            <w:tcBorders>
              <w:right w:val="single" w:sz="8" w:space="0" w:color="4BACC6"/>
            </w:tcBorders>
            <w:vAlign w:val="bottom"/>
          </w:tcPr>
          <w:p w:rsidR="00CF16B6" w:rsidRDefault="00CF16B6">
            <w:pPr>
              <w:rPr>
                <w:sz w:val="21"/>
                <w:szCs w:val="21"/>
              </w:rPr>
            </w:pPr>
          </w:p>
        </w:tc>
        <w:tc>
          <w:tcPr>
            <w:tcW w:w="2160" w:type="dxa"/>
            <w:tcBorders>
              <w:right w:val="single" w:sz="8" w:space="0" w:color="4BACC6"/>
            </w:tcBorders>
            <w:vAlign w:val="bottom"/>
          </w:tcPr>
          <w:p w:rsidR="00CF16B6" w:rsidRDefault="00CF16B6">
            <w:pPr>
              <w:rPr>
                <w:sz w:val="21"/>
                <w:szCs w:val="21"/>
              </w:rPr>
            </w:pPr>
          </w:p>
        </w:tc>
        <w:tc>
          <w:tcPr>
            <w:tcW w:w="1720" w:type="dxa"/>
            <w:vAlign w:val="bottom"/>
          </w:tcPr>
          <w:p w:rsidR="00CF16B6" w:rsidRDefault="00E30262">
            <w:pPr>
              <w:ind w:left="460"/>
              <w:rPr>
                <w:sz w:val="20"/>
                <w:szCs w:val="20"/>
              </w:rPr>
            </w:pPr>
            <w:r>
              <w:rPr>
                <w:rFonts w:ascii="Tahoma" w:eastAsia="Tahoma" w:hAnsi="Tahoma" w:cs="Tahoma"/>
                <w:w w:val="99"/>
                <w:sz w:val="20"/>
                <w:szCs w:val="20"/>
              </w:rPr>
              <w:t>haemarthrosis</w:t>
            </w:r>
          </w:p>
        </w:tc>
        <w:tc>
          <w:tcPr>
            <w:tcW w:w="160" w:type="dxa"/>
            <w:vAlign w:val="bottom"/>
          </w:tcPr>
          <w:p w:rsidR="00CF16B6" w:rsidRDefault="00CF16B6">
            <w:pPr>
              <w:rPr>
                <w:sz w:val="21"/>
                <w:szCs w:val="21"/>
              </w:rPr>
            </w:pPr>
          </w:p>
        </w:tc>
        <w:tc>
          <w:tcPr>
            <w:tcW w:w="1060" w:type="dxa"/>
            <w:vAlign w:val="bottom"/>
          </w:tcPr>
          <w:p w:rsidR="00CF16B6" w:rsidRDefault="00CF16B6">
            <w:pPr>
              <w:rPr>
                <w:sz w:val="21"/>
                <w:szCs w:val="21"/>
              </w:rPr>
            </w:pPr>
          </w:p>
        </w:tc>
        <w:tc>
          <w:tcPr>
            <w:tcW w:w="40" w:type="dxa"/>
            <w:tcBorders>
              <w:right w:val="single" w:sz="8" w:space="0" w:color="4BACC6"/>
            </w:tcBorders>
            <w:vAlign w:val="bottom"/>
          </w:tcPr>
          <w:p w:rsidR="00CF16B6" w:rsidRDefault="00CF16B6">
            <w:pPr>
              <w:rPr>
                <w:sz w:val="21"/>
                <w:szCs w:val="21"/>
              </w:rPr>
            </w:pPr>
          </w:p>
        </w:tc>
      </w:tr>
      <w:tr w:rsidR="00CF16B6">
        <w:trPr>
          <w:trHeight w:val="186"/>
        </w:trPr>
        <w:tc>
          <w:tcPr>
            <w:tcW w:w="2020" w:type="dxa"/>
            <w:tcBorders>
              <w:left w:val="single" w:sz="8" w:space="0" w:color="4BACC6"/>
              <w:bottom w:val="single" w:sz="8" w:space="0" w:color="4BACC6"/>
              <w:right w:val="single" w:sz="8" w:space="0" w:color="4BACC6"/>
            </w:tcBorders>
            <w:vAlign w:val="bottom"/>
          </w:tcPr>
          <w:p w:rsidR="00CF16B6" w:rsidRDefault="00CF16B6">
            <w:pPr>
              <w:rPr>
                <w:sz w:val="16"/>
                <w:szCs w:val="16"/>
              </w:rPr>
            </w:pPr>
          </w:p>
        </w:tc>
        <w:tc>
          <w:tcPr>
            <w:tcW w:w="2160" w:type="dxa"/>
            <w:gridSpan w:val="2"/>
            <w:tcBorders>
              <w:bottom w:val="single" w:sz="8" w:space="0" w:color="4BACC6"/>
              <w:right w:val="single" w:sz="8" w:space="0" w:color="4BACC6"/>
            </w:tcBorders>
            <w:vAlign w:val="bottom"/>
          </w:tcPr>
          <w:p w:rsidR="00CF16B6" w:rsidRDefault="00CF16B6">
            <w:pPr>
              <w:rPr>
                <w:sz w:val="16"/>
                <w:szCs w:val="16"/>
              </w:rPr>
            </w:pPr>
          </w:p>
        </w:tc>
        <w:tc>
          <w:tcPr>
            <w:tcW w:w="2160" w:type="dxa"/>
            <w:tcBorders>
              <w:bottom w:val="single" w:sz="8" w:space="0" w:color="4BACC6"/>
              <w:right w:val="single" w:sz="8" w:space="0" w:color="4BACC6"/>
            </w:tcBorders>
            <w:vAlign w:val="bottom"/>
          </w:tcPr>
          <w:p w:rsidR="00CF16B6" w:rsidRDefault="00CF16B6">
            <w:pPr>
              <w:rPr>
                <w:sz w:val="16"/>
                <w:szCs w:val="16"/>
              </w:rPr>
            </w:pPr>
          </w:p>
        </w:tc>
        <w:tc>
          <w:tcPr>
            <w:tcW w:w="1880" w:type="dxa"/>
            <w:gridSpan w:val="2"/>
            <w:tcBorders>
              <w:bottom w:val="single" w:sz="8" w:space="0" w:color="4BACC6"/>
            </w:tcBorders>
            <w:vAlign w:val="bottom"/>
          </w:tcPr>
          <w:p w:rsidR="00CF16B6" w:rsidRDefault="00CF16B6">
            <w:pPr>
              <w:rPr>
                <w:sz w:val="16"/>
                <w:szCs w:val="16"/>
              </w:rPr>
            </w:pPr>
          </w:p>
        </w:tc>
        <w:tc>
          <w:tcPr>
            <w:tcW w:w="1060" w:type="dxa"/>
            <w:tcBorders>
              <w:bottom w:val="single" w:sz="8" w:space="0" w:color="4BACC6"/>
            </w:tcBorders>
            <w:vAlign w:val="bottom"/>
          </w:tcPr>
          <w:p w:rsidR="00CF16B6" w:rsidRDefault="00CF16B6">
            <w:pPr>
              <w:rPr>
                <w:sz w:val="16"/>
                <w:szCs w:val="16"/>
              </w:rPr>
            </w:pPr>
          </w:p>
        </w:tc>
        <w:tc>
          <w:tcPr>
            <w:tcW w:w="40" w:type="dxa"/>
            <w:tcBorders>
              <w:bottom w:val="single" w:sz="8" w:space="0" w:color="4BACC6"/>
              <w:right w:val="single" w:sz="8" w:space="0" w:color="4BACC6"/>
            </w:tcBorders>
            <w:vAlign w:val="bottom"/>
          </w:tcPr>
          <w:p w:rsidR="00CF16B6" w:rsidRDefault="00CF16B6">
            <w:pPr>
              <w:rPr>
                <w:sz w:val="16"/>
                <w:szCs w:val="16"/>
              </w:rPr>
            </w:pPr>
          </w:p>
        </w:tc>
      </w:tr>
      <w:tr w:rsidR="00CF16B6">
        <w:trPr>
          <w:trHeight w:val="241"/>
        </w:trPr>
        <w:tc>
          <w:tcPr>
            <w:tcW w:w="2020" w:type="dxa"/>
            <w:tcBorders>
              <w:left w:val="single" w:sz="8" w:space="0" w:color="4BACC6"/>
              <w:right w:val="single" w:sz="8" w:space="0" w:color="4BACC6"/>
            </w:tcBorders>
            <w:vAlign w:val="bottom"/>
          </w:tcPr>
          <w:p w:rsidR="00CF16B6" w:rsidRDefault="00E30262">
            <w:pPr>
              <w:ind w:left="480"/>
              <w:rPr>
                <w:sz w:val="20"/>
                <w:szCs w:val="20"/>
              </w:rPr>
            </w:pPr>
            <w:r>
              <w:rPr>
                <w:rFonts w:ascii="Tahoma" w:eastAsia="Tahoma" w:hAnsi="Tahoma" w:cs="Tahoma"/>
                <w:sz w:val="20"/>
                <w:szCs w:val="20"/>
              </w:rPr>
              <w:t>Mild</w:t>
            </w:r>
          </w:p>
        </w:tc>
        <w:tc>
          <w:tcPr>
            <w:tcW w:w="2160" w:type="dxa"/>
            <w:gridSpan w:val="2"/>
            <w:tcBorders>
              <w:right w:val="single" w:sz="8" w:space="0" w:color="4BACC6"/>
            </w:tcBorders>
            <w:vAlign w:val="bottom"/>
          </w:tcPr>
          <w:p w:rsidR="00CF16B6" w:rsidRDefault="00E30262">
            <w:pPr>
              <w:ind w:left="460"/>
              <w:rPr>
                <w:sz w:val="20"/>
                <w:szCs w:val="20"/>
              </w:rPr>
            </w:pPr>
            <w:r>
              <w:rPr>
                <w:rFonts w:ascii="Tahoma" w:eastAsia="Tahoma" w:hAnsi="Tahoma" w:cs="Tahoma"/>
                <w:sz w:val="20"/>
                <w:szCs w:val="20"/>
              </w:rPr>
              <w:t>5-25%of normal</w:t>
            </w:r>
          </w:p>
        </w:tc>
        <w:tc>
          <w:tcPr>
            <w:tcW w:w="2160" w:type="dxa"/>
            <w:tcBorders>
              <w:right w:val="single" w:sz="8" w:space="0" w:color="4BACC6"/>
            </w:tcBorders>
            <w:vAlign w:val="bottom"/>
          </w:tcPr>
          <w:p w:rsidR="00CF16B6" w:rsidRDefault="00E30262">
            <w:pPr>
              <w:ind w:left="460"/>
              <w:rPr>
                <w:sz w:val="20"/>
                <w:szCs w:val="20"/>
              </w:rPr>
            </w:pPr>
            <w:r>
              <w:rPr>
                <w:rFonts w:ascii="Tahoma" w:eastAsia="Tahoma" w:hAnsi="Tahoma" w:cs="Tahoma"/>
                <w:sz w:val="20"/>
                <w:szCs w:val="20"/>
              </w:rPr>
              <w:t>5-25% of normal</w:t>
            </w:r>
          </w:p>
        </w:tc>
        <w:tc>
          <w:tcPr>
            <w:tcW w:w="1880" w:type="dxa"/>
            <w:gridSpan w:val="2"/>
            <w:vAlign w:val="bottom"/>
          </w:tcPr>
          <w:p w:rsidR="00CF16B6" w:rsidRDefault="00E30262">
            <w:pPr>
              <w:ind w:left="460"/>
              <w:rPr>
                <w:sz w:val="20"/>
                <w:szCs w:val="20"/>
              </w:rPr>
            </w:pPr>
            <w:r>
              <w:rPr>
                <w:rFonts w:ascii="Tahoma" w:eastAsia="Tahoma" w:hAnsi="Tahoma" w:cs="Tahoma"/>
                <w:sz w:val="20"/>
                <w:szCs w:val="20"/>
              </w:rPr>
              <w:t>1.Haemorrhage</w:t>
            </w:r>
          </w:p>
        </w:tc>
        <w:tc>
          <w:tcPr>
            <w:tcW w:w="1100" w:type="dxa"/>
            <w:gridSpan w:val="2"/>
            <w:tcBorders>
              <w:right w:val="single" w:sz="8" w:space="0" w:color="4BACC6"/>
            </w:tcBorders>
            <w:vAlign w:val="bottom"/>
          </w:tcPr>
          <w:p w:rsidR="00CF16B6" w:rsidRDefault="00E30262">
            <w:pPr>
              <w:ind w:right="140"/>
              <w:jc w:val="right"/>
              <w:rPr>
                <w:sz w:val="20"/>
                <w:szCs w:val="20"/>
              </w:rPr>
            </w:pPr>
            <w:r>
              <w:rPr>
                <w:rFonts w:ascii="Tahoma" w:eastAsia="Tahoma" w:hAnsi="Tahoma" w:cs="Tahoma"/>
                <w:sz w:val="20"/>
                <w:szCs w:val="20"/>
              </w:rPr>
              <w:t>post</w:t>
            </w:r>
          </w:p>
        </w:tc>
      </w:tr>
      <w:tr w:rsidR="00CF16B6">
        <w:trPr>
          <w:trHeight w:val="240"/>
        </w:trPr>
        <w:tc>
          <w:tcPr>
            <w:tcW w:w="2020" w:type="dxa"/>
            <w:tcBorders>
              <w:left w:val="single" w:sz="8" w:space="0" w:color="4BACC6"/>
              <w:right w:val="single" w:sz="8" w:space="0" w:color="4BACC6"/>
            </w:tcBorders>
            <w:vAlign w:val="bottom"/>
          </w:tcPr>
          <w:p w:rsidR="00CF16B6" w:rsidRDefault="00CF16B6">
            <w:pPr>
              <w:rPr>
                <w:sz w:val="20"/>
                <w:szCs w:val="20"/>
              </w:rPr>
            </w:pPr>
          </w:p>
        </w:tc>
        <w:tc>
          <w:tcPr>
            <w:tcW w:w="1580" w:type="dxa"/>
            <w:vAlign w:val="bottom"/>
          </w:tcPr>
          <w:p w:rsidR="00CF16B6" w:rsidRDefault="00CF16B6">
            <w:pPr>
              <w:rPr>
                <w:sz w:val="20"/>
                <w:szCs w:val="20"/>
              </w:rPr>
            </w:pPr>
          </w:p>
        </w:tc>
        <w:tc>
          <w:tcPr>
            <w:tcW w:w="580" w:type="dxa"/>
            <w:tcBorders>
              <w:right w:val="single" w:sz="8" w:space="0" w:color="4BACC6"/>
            </w:tcBorders>
            <w:vAlign w:val="bottom"/>
          </w:tcPr>
          <w:p w:rsidR="00CF16B6" w:rsidRDefault="00CF16B6">
            <w:pPr>
              <w:rPr>
                <w:sz w:val="20"/>
                <w:szCs w:val="20"/>
              </w:rPr>
            </w:pPr>
          </w:p>
        </w:tc>
        <w:tc>
          <w:tcPr>
            <w:tcW w:w="2160" w:type="dxa"/>
            <w:tcBorders>
              <w:right w:val="single" w:sz="8" w:space="0" w:color="4BACC6"/>
            </w:tcBorders>
            <w:vAlign w:val="bottom"/>
          </w:tcPr>
          <w:p w:rsidR="00CF16B6" w:rsidRDefault="00CF16B6">
            <w:pPr>
              <w:rPr>
                <w:sz w:val="20"/>
                <w:szCs w:val="20"/>
              </w:rPr>
            </w:pPr>
          </w:p>
        </w:tc>
        <w:tc>
          <w:tcPr>
            <w:tcW w:w="2980" w:type="dxa"/>
            <w:gridSpan w:val="4"/>
            <w:tcBorders>
              <w:right w:val="single" w:sz="8" w:space="0" w:color="4BACC6"/>
            </w:tcBorders>
            <w:vAlign w:val="bottom"/>
          </w:tcPr>
          <w:p w:rsidR="00CF16B6" w:rsidRDefault="00E30262">
            <w:pPr>
              <w:spacing w:line="240" w:lineRule="exact"/>
              <w:ind w:left="460"/>
              <w:rPr>
                <w:sz w:val="20"/>
                <w:szCs w:val="20"/>
              </w:rPr>
            </w:pPr>
            <w:r>
              <w:rPr>
                <w:rFonts w:ascii="Tahoma" w:eastAsia="Tahoma" w:hAnsi="Tahoma" w:cs="Tahoma"/>
                <w:sz w:val="20"/>
                <w:szCs w:val="20"/>
              </w:rPr>
              <w:t>trauma or surgery</w:t>
            </w:r>
          </w:p>
        </w:tc>
      </w:tr>
      <w:tr w:rsidR="00CF16B6">
        <w:trPr>
          <w:trHeight w:val="242"/>
        </w:trPr>
        <w:tc>
          <w:tcPr>
            <w:tcW w:w="2020" w:type="dxa"/>
            <w:tcBorders>
              <w:left w:val="single" w:sz="8" w:space="0" w:color="4BACC6"/>
              <w:right w:val="single" w:sz="8" w:space="0" w:color="4BACC6"/>
            </w:tcBorders>
            <w:vAlign w:val="bottom"/>
          </w:tcPr>
          <w:p w:rsidR="00CF16B6" w:rsidRDefault="00CF16B6">
            <w:pPr>
              <w:rPr>
                <w:sz w:val="21"/>
                <w:szCs w:val="21"/>
              </w:rPr>
            </w:pPr>
          </w:p>
        </w:tc>
        <w:tc>
          <w:tcPr>
            <w:tcW w:w="1580" w:type="dxa"/>
            <w:vAlign w:val="bottom"/>
          </w:tcPr>
          <w:p w:rsidR="00CF16B6" w:rsidRDefault="00CF16B6">
            <w:pPr>
              <w:rPr>
                <w:sz w:val="21"/>
                <w:szCs w:val="21"/>
              </w:rPr>
            </w:pPr>
          </w:p>
        </w:tc>
        <w:tc>
          <w:tcPr>
            <w:tcW w:w="580" w:type="dxa"/>
            <w:tcBorders>
              <w:right w:val="single" w:sz="8" w:space="0" w:color="4BACC6"/>
            </w:tcBorders>
            <w:vAlign w:val="bottom"/>
          </w:tcPr>
          <w:p w:rsidR="00CF16B6" w:rsidRDefault="00CF16B6">
            <w:pPr>
              <w:rPr>
                <w:sz w:val="21"/>
                <w:szCs w:val="21"/>
              </w:rPr>
            </w:pPr>
          </w:p>
        </w:tc>
        <w:tc>
          <w:tcPr>
            <w:tcW w:w="2160" w:type="dxa"/>
            <w:tcBorders>
              <w:right w:val="single" w:sz="8" w:space="0" w:color="4BACC6"/>
            </w:tcBorders>
            <w:vAlign w:val="bottom"/>
          </w:tcPr>
          <w:p w:rsidR="00CF16B6" w:rsidRDefault="00CF16B6">
            <w:pPr>
              <w:rPr>
                <w:sz w:val="21"/>
                <w:szCs w:val="21"/>
              </w:rPr>
            </w:pPr>
          </w:p>
        </w:tc>
        <w:tc>
          <w:tcPr>
            <w:tcW w:w="2980" w:type="dxa"/>
            <w:gridSpan w:val="4"/>
            <w:tcBorders>
              <w:right w:val="single" w:sz="8" w:space="0" w:color="4BACC6"/>
            </w:tcBorders>
            <w:vAlign w:val="bottom"/>
          </w:tcPr>
          <w:p w:rsidR="00CF16B6" w:rsidRDefault="00E30262">
            <w:pPr>
              <w:ind w:left="460"/>
              <w:rPr>
                <w:sz w:val="20"/>
                <w:szCs w:val="20"/>
              </w:rPr>
            </w:pPr>
            <w:r>
              <w:rPr>
                <w:rFonts w:ascii="Tahoma" w:eastAsia="Tahoma" w:hAnsi="Tahoma" w:cs="Tahoma"/>
                <w:sz w:val="20"/>
                <w:szCs w:val="20"/>
              </w:rPr>
              <w:t>2. Rare spontaneous</w:t>
            </w:r>
          </w:p>
        </w:tc>
      </w:tr>
      <w:tr w:rsidR="00CF16B6">
        <w:trPr>
          <w:trHeight w:val="373"/>
        </w:trPr>
        <w:tc>
          <w:tcPr>
            <w:tcW w:w="2020" w:type="dxa"/>
            <w:tcBorders>
              <w:left w:val="single" w:sz="8" w:space="0" w:color="4BACC6"/>
              <w:bottom w:val="single" w:sz="8" w:space="0" w:color="4BACC6"/>
              <w:right w:val="single" w:sz="8" w:space="0" w:color="4BACC6"/>
            </w:tcBorders>
            <w:vAlign w:val="bottom"/>
          </w:tcPr>
          <w:p w:rsidR="00CF16B6" w:rsidRDefault="00CF16B6">
            <w:pPr>
              <w:rPr>
                <w:sz w:val="24"/>
                <w:szCs w:val="24"/>
              </w:rPr>
            </w:pPr>
          </w:p>
        </w:tc>
        <w:tc>
          <w:tcPr>
            <w:tcW w:w="1580" w:type="dxa"/>
            <w:tcBorders>
              <w:bottom w:val="single" w:sz="8" w:space="0" w:color="4BACC6"/>
            </w:tcBorders>
            <w:vAlign w:val="bottom"/>
          </w:tcPr>
          <w:p w:rsidR="00CF16B6" w:rsidRDefault="00CF16B6">
            <w:pPr>
              <w:rPr>
                <w:sz w:val="24"/>
                <w:szCs w:val="24"/>
              </w:rPr>
            </w:pPr>
          </w:p>
        </w:tc>
        <w:tc>
          <w:tcPr>
            <w:tcW w:w="580" w:type="dxa"/>
            <w:tcBorders>
              <w:bottom w:val="single" w:sz="8" w:space="0" w:color="4BACC6"/>
              <w:right w:val="single" w:sz="8" w:space="0" w:color="4BACC6"/>
            </w:tcBorders>
            <w:vAlign w:val="bottom"/>
          </w:tcPr>
          <w:p w:rsidR="00CF16B6" w:rsidRDefault="00CF16B6">
            <w:pPr>
              <w:rPr>
                <w:sz w:val="24"/>
                <w:szCs w:val="24"/>
              </w:rPr>
            </w:pPr>
          </w:p>
        </w:tc>
        <w:tc>
          <w:tcPr>
            <w:tcW w:w="2160" w:type="dxa"/>
            <w:tcBorders>
              <w:bottom w:val="single" w:sz="8" w:space="0" w:color="4BACC6"/>
              <w:right w:val="single" w:sz="8" w:space="0" w:color="4BACC6"/>
            </w:tcBorders>
            <w:vAlign w:val="bottom"/>
          </w:tcPr>
          <w:p w:rsidR="00CF16B6" w:rsidRDefault="00CF16B6">
            <w:pPr>
              <w:rPr>
                <w:sz w:val="24"/>
                <w:szCs w:val="24"/>
              </w:rPr>
            </w:pPr>
          </w:p>
        </w:tc>
        <w:tc>
          <w:tcPr>
            <w:tcW w:w="1720" w:type="dxa"/>
            <w:tcBorders>
              <w:bottom w:val="single" w:sz="8" w:space="0" w:color="4BACC6"/>
            </w:tcBorders>
            <w:vAlign w:val="bottom"/>
          </w:tcPr>
          <w:p w:rsidR="00CF16B6" w:rsidRDefault="00CF16B6">
            <w:pPr>
              <w:rPr>
                <w:sz w:val="24"/>
                <w:szCs w:val="24"/>
              </w:rPr>
            </w:pPr>
          </w:p>
        </w:tc>
        <w:tc>
          <w:tcPr>
            <w:tcW w:w="160" w:type="dxa"/>
            <w:tcBorders>
              <w:bottom w:val="single" w:sz="8" w:space="0" w:color="4BACC6"/>
            </w:tcBorders>
            <w:vAlign w:val="bottom"/>
          </w:tcPr>
          <w:p w:rsidR="00CF16B6" w:rsidRDefault="00CF16B6">
            <w:pPr>
              <w:rPr>
                <w:sz w:val="24"/>
                <w:szCs w:val="24"/>
              </w:rPr>
            </w:pPr>
          </w:p>
        </w:tc>
        <w:tc>
          <w:tcPr>
            <w:tcW w:w="1060" w:type="dxa"/>
            <w:tcBorders>
              <w:bottom w:val="single" w:sz="8" w:space="0" w:color="4BACC6"/>
            </w:tcBorders>
            <w:vAlign w:val="bottom"/>
          </w:tcPr>
          <w:p w:rsidR="00CF16B6" w:rsidRDefault="00CF16B6">
            <w:pPr>
              <w:rPr>
                <w:sz w:val="24"/>
                <w:szCs w:val="24"/>
              </w:rPr>
            </w:pPr>
          </w:p>
        </w:tc>
        <w:tc>
          <w:tcPr>
            <w:tcW w:w="40" w:type="dxa"/>
            <w:tcBorders>
              <w:right w:val="single" w:sz="8" w:space="0" w:color="4BACC6"/>
            </w:tcBorders>
            <w:vAlign w:val="bottom"/>
          </w:tcPr>
          <w:p w:rsidR="00CF16B6" w:rsidRDefault="00CF16B6">
            <w:pPr>
              <w:rPr>
                <w:sz w:val="24"/>
                <w:szCs w:val="24"/>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83680" behindDoc="1" locked="0" layoutInCell="0" allowOverlap="1">
                <wp:simplePos x="0" y="0"/>
                <wp:positionH relativeFrom="column">
                  <wp:posOffset>5899150</wp:posOffset>
                </wp:positionH>
                <wp:positionV relativeFrom="paragraph">
                  <wp:posOffset>-12065</wp:posOffset>
                </wp:positionV>
                <wp:extent cx="12065" cy="12065"/>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4BACC6"/>
                        </a:solidFill>
                      </wps:spPr>
                      <wps:bodyPr/>
                    </wps:wsp>
                  </a:graphicData>
                </a:graphic>
              </wp:anchor>
            </w:drawing>
          </mc:Choice>
          <mc:Fallback>
            <w:pict>
              <v:rect w14:anchorId="643283C0" id="Shape 553" o:spid="_x0000_s1026" style="position:absolute;margin-left:464.5pt;margin-top:-.95pt;width:.95pt;height:.95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" o:allowincell="f" fillcolor="#4bacc6" stroked="f">
                <v:path arrowok="t"/>
              </v:rect>
            </w:pict>
          </mc:Fallback>
        </mc:AlternateContent>
      </w:r>
    </w:p>
    <w:p w:rsidR="00CF16B6" w:rsidRDefault="00CF16B6">
      <w:pPr>
        <w:spacing w:line="244" w:lineRule="exact"/>
        <w:rPr>
          <w:sz w:val="20"/>
          <w:szCs w:val="20"/>
        </w:rPr>
      </w:pPr>
    </w:p>
    <w:p w:rsidR="00CF16B6" w:rsidRDefault="00E30262">
      <w:pPr>
        <w:spacing w:line="478" w:lineRule="auto"/>
        <w:ind w:left="120" w:right="160" w:firstLine="720"/>
        <w:rPr>
          <w:sz w:val="20"/>
          <w:szCs w:val="20"/>
        </w:rPr>
      </w:pPr>
      <w:r>
        <w:rPr>
          <w:rFonts w:ascii="Tahoma" w:eastAsia="Tahoma" w:hAnsi="Tahoma" w:cs="Tahoma"/>
        </w:rPr>
        <w:t xml:space="preserve">Amount of factor VIII and IX is given depending on assessment of severity of bleeding. </w:t>
      </w:r>
      <w:r>
        <w:rPr>
          <w:rFonts w:ascii="Tahoma" w:eastAsia="Tahoma" w:hAnsi="Tahoma" w:cs="Tahoma"/>
          <w:b/>
          <w:bCs/>
        </w:rPr>
        <w:t xml:space="preserve">Treatment </w:t>
      </w:r>
      <w:r>
        <w:rPr>
          <w:rFonts w:ascii="Tahoma" w:eastAsia="Tahoma" w:hAnsi="Tahoma" w:cs="Tahoma"/>
          <w:b/>
          <w:bCs/>
        </w:rPr>
        <w:t>of bleeding episodes</w:t>
      </w:r>
    </w:p>
    <w:p w:rsidR="00CF16B6" w:rsidRDefault="00E30262">
      <w:pPr>
        <w:spacing w:line="20" w:lineRule="exact"/>
        <w:rPr>
          <w:sz w:val="20"/>
          <w:szCs w:val="20"/>
        </w:rPr>
      </w:pPr>
      <w:r>
        <w:rPr>
          <w:noProof/>
          <w:sz w:val="20"/>
          <w:szCs w:val="20"/>
        </w:rPr>
        <w:drawing>
          <wp:anchor distT="0" distB="0" distL="114300" distR="114300" simplePos="0" relativeHeight="251784704" behindDoc="1" locked="0" layoutInCell="0" allowOverlap="1">
            <wp:simplePos x="0" y="0"/>
            <wp:positionH relativeFrom="column">
              <wp:posOffset>58420</wp:posOffset>
            </wp:positionH>
            <wp:positionV relativeFrom="paragraph">
              <wp:posOffset>34290</wp:posOffset>
            </wp:positionV>
            <wp:extent cx="5981065" cy="6350"/>
            <wp:effectExtent l="0" t="0" r="0" b="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57" w:lineRule="exact"/>
        <w:rPr>
          <w:sz w:val="20"/>
          <w:szCs w:val="20"/>
        </w:rPr>
      </w:pPr>
    </w:p>
    <w:p w:rsidR="00CF16B6" w:rsidRDefault="00E30262">
      <w:pPr>
        <w:ind w:left="120"/>
        <w:rPr>
          <w:sz w:val="20"/>
          <w:szCs w:val="20"/>
        </w:rPr>
      </w:pPr>
      <w:r>
        <w:rPr>
          <w:rFonts w:ascii="Calibri" w:eastAsia="Calibri" w:hAnsi="Calibri" w:cs="Calibri"/>
        </w:rPr>
        <w:t xml:space="preserve">248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CF16B6">
      <w:pPr>
        <w:spacing w:line="264" w:lineRule="exact"/>
        <w:rPr>
          <w:sz w:val="20"/>
          <w:szCs w:val="20"/>
        </w:rPr>
      </w:pPr>
      <w:bookmarkStart w:id="271" w:name="page271"/>
      <w:bookmarkEnd w:id="271"/>
    </w:p>
    <w:p w:rsidR="00CF16B6" w:rsidRDefault="00E30262">
      <w:pPr>
        <w:ind w:left="60"/>
        <w:rPr>
          <w:sz w:val="20"/>
          <w:szCs w:val="20"/>
        </w:rPr>
      </w:pPr>
      <w:r>
        <w:rPr>
          <w:rFonts w:ascii="Tahoma" w:eastAsia="Tahoma" w:hAnsi="Tahoma" w:cs="Tahoma"/>
          <w:b/>
          <w:bCs/>
        </w:rPr>
        <w:t>Haemophilia A (Factor VIII deficiency) no inhibitor</w:t>
      </w:r>
    </w:p>
    <w:p w:rsidR="00CF16B6" w:rsidRDefault="00E30262" w:rsidP="00E30262">
      <w:pPr>
        <w:numPr>
          <w:ilvl w:val="0"/>
          <w:numId w:val="1256"/>
        </w:numPr>
        <w:tabs>
          <w:tab w:val="left" w:pos="1140"/>
        </w:tabs>
        <w:spacing w:line="237" w:lineRule="auto"/>
        <w:ind w:left="1140" w:hanging="328"/>
        <w:rPr>
          <w:rFonts w:ascii="Symbol" w:eastAsia="Symbol" w:hAnsi="Symbol" w:cs="Symbol"/>
        </w:rPr>
      </w:pPr>
      <w:r>
        <w:rPr>
          <w:rFonts w:ascii="Tahoma" w:eastAsia="Tahoma" w:hAnsi="Tahoma" w:cs="Tahoma"/>
          <w:b/>
          <w:bCs/>
        </w:rPr>
        <w:t>Dose depends on bleeding severity</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rPr>
        <w:t>Minor bleed:</w:t>
      </w:r>
    </w:p>
    <w:p w:rsidR="00CF16B6" w:rsidRDefault="00CF16B6">
      <w:pPr>
        <w:spacing w:line="2" w:lineRule="exact"/>
        <w:rPr>
          <w:sz w:val="20"/>
          <w:szCs w:val="20"/>
        </w:rPr>
      </w:pPr>
    </w:p>
    <w:p w:rsidR="00CF16B6" w:rsidRDefault="00E30262" w:rsidP="00E30262">
      <w:pPr>
        <w:numPr>
          <w:ilvl w:val="0"/>
          <w:numId w:val="1257"/>
        </w:numPr>
        <w:tabs>
          <w:tab w:val="left" w:pos="1723"/>
        </w:tabs>
        <w:spacing w:line="238" w:lineRule="auto"/>
        <w:ind w:left="720" w:right="5340" w:firstLine="720"/>
        <w:rPr>
          <w:rFonts w:ascii="Tahoma" w:eastAsia="Tahoma" w:hAnsi="Tahoma" w:cs="Tahoma"/>
          <w:b/>
          <w:bCs/>
        </w:rPr>
      </w:pPr>
      <w:r>
        <w:rPr>
          <w:rFonts w:ascii="Tahoma" w:eastAsia="Tahoma" w:hAnsi="Tahoma" w:cs="Tahoma"/>
        </w:rPr>
        <w:t>Factor VIII 15-25IU/kg. Major bleed:</w:t>
      </w:r>
    </w:p>
    <w:p w:rsidR="00CF16B6" w:rsidRDefault="00CF16B6">
      <w:pPr>
        <w:spacing w:line="2" w:lineRule="exact"/>
        <w:rPr>
          <w:rFonts w:ascii="Tahoma" w:eastAsia="Tahoma" w:hAnsi="Tahoma" w:cs="Tahoma"/>
          <w:b/>
          <w:bCs/>
        </w:rPr>
      </w:pPr>
    </w:p>
    <w:p w:rsidR="00CF16B6" w:rsidRDefault="00E30262" w:rsidP="00E30262">
      <w:pPr>
        <w:numPr>
          <w:ilvl w:val="0"/>
          <w:numId w:val="1258"/>
        </w:numPr>
        <w:tabs>
          <w:tab w:val="left" w:pos="1720"/>
        </w:tabs>
        <w:ind w:left="1720" w:hanging="280"/>
        <w:rPr>
          <w:rFonts w:ascii="Tahoma" w:eastAsia="Tahoma" w:hAnsi="Tahoma" w:cs="Tahoma"/>
          <w:b/>
          <w:bCs/>
        </w:rPr>
      </w:pPr>
      <w:r>
        <w:rPr>
          <w:rFonts w:ascii="Tahoma" w:eastAsia="Tahoma" w:hAnsi="Tahoma" w:cs="Tahoma"/>
        </w:rPr>
        <w:t>Factor VIII 40 IU/kg</w:t>
      </w:r>
    </w:p>
    <w:p w:rsidR="00CF16B6" w:rsidRDefault="00E30262">
      <w:pPr>
        <w:ind w:left="720"/>
        <w:rPr>
          <w:rFonts w:ascii="Tahoma" w:eastAsia="Tahoma" w:hAnsi="Tahoma" w:cs="Tahoma"/>
          <w:b/>
          <w:bCs/>
        </w:rPr>
      </w:pPr>
      <w:r>
        <w:rPr>
          <w:rFonts w:ascii="Tahoma" w:eastAsia="Tahoma" w:hAnsi="Tahoma" w:cs="Tahoma"/>
        </w:rPr>
        <w:t xml:space="preserve">Expected response: 1IU/kg = 2% rise in </w:t>
      </w:r>
      <w:r>
        <w:rPr>
          <w:rFonts w:ascii="Tahoma" w:eastAsia="Tahoma" w:hAnsi="Tahoma" w:cs="Tahoma"/>
        </w:rPr>
        <w:t>factor VIII level</w:t>
      </w:r>
    </w:p>
    <w:p w:rsidR="00CF16B6" w:rsidRDefault="00E30262">
      <w:pPr>
        <w:ind w:left="720"/>
        <w:rPr>
          <w:rFonts w:ascii="Tahoma" w:eastAsia="Tahoma" w:hAnsi="Tahoma" w:cs="Tahoma"/>
          <w:b/>
          <w:bCs/>
        </w:rPr>
      </w:pPr>
      <w:r>
        <w:rPr>
          <w:rFonts w:ascii="Tahoma" w:eastAsia="Tahoma" w:hAnsi="Tahoma" w:cs="Tahoma"/>
        </w:rPr>
        <w:t>Half life Factor VIII: 8-12 hrs</w:t>
      </w:r>
    </w:p>
    <w:p w:rsidR="00CF16B6" w:rsidRDefault="00E30262">
      <w:pPr>
        <w:ind w:left="720"/>
        <w:rPr>
          <w:rFonts w:ascii="Tahoma" w:eastAsia="Tahoma" w:hAnsi="Tahoma" w:cs="Tahoma"/>
          <w:b/>
          <w:bCs/>
        </w:rPr>
      </w:pPr>
      <w:r>
        <w:rPr>
          <w:rFonts w:ascii="Tahoma" w:eastAsia="Tahoma" w:hAnsi="Tahoma" w:cs="Tahoma"/>
        </w:rPr>
        <w:t>For serious bleeding factor VIII assay may be required to monitor the response to infusion</w:t>
      </w:r>
    </w:p>
    <w:p w:rsidR="00CF16B6" w:rsidRDefault="00E30262">
      <w:pPr>
        <w:spacing w:line="20" w:lineRule="exact"/>
        <w:rPr>
          <w:sz w:val="20"/>
          <w:szCs w:val="20"/>
        </w:rPr>
      </w:pPr>
      <w:r>
        <w:rPr>
          <w:noProof/>
          <w:sz w:val="20"/>
          <w:szCs w:val="20"/>
        </w:rPr>
        <w:drawing>
          <wp:anchor distT="0" distB="0" distL="114300" distR="114300" simplePos="0" relativeHeight="251785728" behindDoc="1" locked="0" layoutInCell="0" allowOverlap="1">
            <wp:simplePos x="0" y="0"/>
            <wp:positionH relativeFrom="column">
              <wp:posOffset>410210</wp:posOffset>
            </wp:positionH>
            <wp:positionV relativeFrom="paragraph">
              <wp:posOffset>290830</wp:posOffset>
            </wp:positionV>
            <wp:extent cx="5124450" cy="547370"/>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29">
                      <a:extLst/>
                    </a:blip>
                    <a:srcRect/>
                    <a:stretch>
                      <a:fillRect/>
                    </a:stretch>
                  </pic:blipFill>
                  <pic:spPr bwMode="auto">
                    <a:xfrm>
                      <a:off x="0" y="0"/>
                      <a:ext cx="5124450" cy="54737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6" w:lineRule="exact"/>
        <w:rPr>
          <w:sz w:val="20"/>
          <w:szCs w:val="20"/>
        </w:rPr>
      </w:pPr>
    </w:p>
    <w:p w:rsidR="00CF16B6" w:rsidRDefault="00E30262">
      <w:pPr>
        <w:spacing w:line="238" w:lineRule="auto"/>
        <w:ind w:left="1480" w:right="760"/>
        <w:rPr>
          <w:sz w:val="20"/>
          <w:szCs w:val="20"/>
        </w:rPr>
      </w:pPr>
      <w:r>
        <w:rPr>
          <w:rFonts w:ascii="Tahoma" w:eastAsia="Tahoma" w:hAnsi="Tahoma" w:cs="Tahoma"/>
          <w:b/>
          <w:bCs/>
        </w:rPr>
        <w:t xml:space="preserve">CAUTION: </w:t>
      </w:r>
      <w:r>
        <w:rPr>
          <w:rFonts w:ascii="Tahoma" w:eastAsia="Tahoma" w:hAnsi="Tahoma" w:cs="Tahoma"/>
        </w:rPr>
        <w:t>If there is no response to appropriate replacement therapy</w:t>
      </w:r>
      <w:r>
        <w:rPr>
          <w:rFonts w:ascii="Tahoma" w:eastAsia="Tahoma" w:hAnsi="Tahoma" w:cs="Tahoma"/>
          <w:b/>
          <w:bCs/>
        </w:rPr>
        <w:t xml:space="preserve"> </w:t>
      </w:r>
      <w:r>
        <w:rPr>
          <w:rFonts w:ascii="Tahoma" w:eastAsia="Tahoma" w:hAnsi="Tahoma" w:cs="Tahoma"/>
        </w:rPr>
        <w:t>test for inhibitors</w:t>
      </w:r>
    </w:p>
    <w:p w:rsidR="00CF16B6" w:rsidRDefault="00CF16B6">
      <w:pPr>
        <w:spacing w:line="200" w:lineRule="exact"/>
        <w:rPr>
          <w:sz w:val="20"/>
          <w:szCs w:val="20"/>
        </w:rPr>
      </w:pPr>
    </w:p>
    <w:p w:rsidR="00CF16B6" w:rsidRDefault="00CF16B6">
      <w:pPr>
        <w:spacing w:line="400" w:lineRule="exact"/>
        <w:rPr>
          <w:sz w:val="20"/>
          <w:szCs w:val="20"/>
        </w:rPr>
      </w:pPr>
    </w:p>
    <w:p w:rsidR="00CF16B6" w:rsidRDefault="00E30262">
      <w:pPr>
        <w:rPr>
          <w:sz w:val="20"/>
          <w:szCs w:val="20"/>
        </w:rPr>
      </w:pPr>
      <w:r>
        <w:rPr>
          <w:rFonts w:ascii="Tahoma" w:eastAsia="Tahoma" w:hAnsi="Tahoma" w:cs="Tahoma"/>
          <w:b/>
          <w:bCs/>
        </w:rPr>
        <w:t>Haemophilia B (Factor</w:t>
      </w:r>
      <w:r>
        <w:rPr>
          <w:rFonts w:ascii="Tahoma" w:eastAsia="Tahoma" w:hAnsi="Tahoma" w:cs="Tahoma"/>
          <w:b/>
          <w:bCs/>
        </w:rPr>
        <w:t xml:space="preserve"> IX deficiency) no inhibitor</w:t>
      </w:r>
    </w:p>
    <w:p w:rsidR="00CF16B6" w:rsidRDefault="00CF16B6">
      <w:pPr>
        <w:spacing w:line="4" w:lineRule="exact"/>
        <w:rPr>
          <w:sz w:val="20"/>
          <w:szCs w:val="20"/>
        </w:rPr>
      </w:pPr>
    </w:p>
    <w:p w:rsidR="00CF16B6" w:rsidRDefault="00E30262" w:rsidP="00E30262">
      <w:pPr>
        <w:numPr>
          <w:ilvl w:val="0"/>
          <w:numId w:val="1259"/>
        </w:numPr>
        <w:tabs>
          <w:tab w:val="left" w:pos="1143"/>
        </w:tabs>
        <w:spacing w:line="236" w:lineRule="auto"/>
        <w:ind w:left="800" w:right="4840" w:firstLine="12"/>
        <w:rPr>
          <w:rFonts w:ascii="Symbol" w:eastAsia="Symbol" w:hAnsi="Symbol" w:cs="Symbol"/>
        </w:rPr>
      </w:pPr>
      <w:r>
        <w:rPr>
          <w:rFonts w:ascii="Tahoma" w:eastAsia="Tahoma" w:hAnsi="Tahoma" w:cs="Tahoma"/>
        </w:rPr>
        <w:t>Dose depends on bleeding severity Minor bleed:</w:t>
      </w:r>
    </w:p>
    <w:p w:rsidR="00CF16B6" w:rsidRDefault="00CF16B6">
      <w:pPr>
        <w:spacing w:line="1" w:lineRule="exact"/>
        <w:rPr>
          <w:rFonts w:ascii="Symbol" w:eastAsia="Symbol" w:hAnsi="Symbol" w:cs="Symbol"/>
        </w:rPr>
      </w:pPr>
    </w:p>
    <w:p w:rsidR="00CF16B6" w:rsidRDefault="00E30262" w:rsidP="00E30262">
      <w:pPr>
        <w:numPr>
          <w:ilvl w:val="1"/>
          <w:numId w:val="1259"/>
        </w:numPr>
        <w:tabs>
          <w:tab w:val="left" w:pos="1720"/>
        </w:tabs>
        <w:ind w:left="1720" w:hanging="280"/>
        <w:rPr>
          <w:rFonts w:ascii="Tahoma" w:eastAsia="Tahoma" w:hAnsi="Tahoma" w:cs="Tahoma"/>
          <w:b/>
          <w:bCs/>
        </w:rPr>
      </w:pPr>
      <w:r>
        <w:rPr>
          <w:rFonts w:ascii="Tahoma" w:eastAsia="Tahoma" w:hAnsi="Tahoma" w:cs="Tahoma"/>
        </w:rPr>
        <w:t>Factor IX 15-20IU/kg</w:t>
      </w:r>
    </w:p>
    <w:p w:rsidR="00CF16B6" w:rsidRDefault="00CF16B6">
      <w:pPr>
        <w:spacing w:line="266" w:lineRule="exact"/>
        <w:rPr>
          <w:sz w:val="20"/>
          <w:szCs w:val="20"/>
        </w:rPr>
      </w:pPr>
    </w:p>
    <w:p w:rsidR="00CF16B6" w:rsidRDefault="00E30262" w:rsidP="00E30262">
      <w:pPr>
        <w:numPr>
          <w:ilvl w:val="0"/>
          <w:numId w:val="1260"/>
        </w:numPr>
        <w:tabs>
          <w:tab w:val="left" w:pos="1720"/>
        </w:tabs>
        <w:ind w:left="1720" w:hanging="280"/>
        <w:rPr>
          <w:rFonts w:ascii="Tahoma" w:eastAsia="Tahoma" w:hAnsi="Tahoma" w:cs="Tahoma"/>
          <w:b/>
          <w:bCs/>
        </w:rPr>
      </w:pPr>
      <w:r>
        <w:rPr>
          <w:rFonts w:ascii="Tahoma" w:eastAsia="Tahoma" w:hAnsi="Tahoma" w:cs="Tahoma"/>
        </w:rPr>
        <w:t>Factor IX40IU/kg</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6" w:lineRule="exact"/>
        <w:rPr>
          <w:sz w:val="20"/>
          <w:szCs w:val="20"/>
        </w:rPr>
      </w:pPr>
    </w:p>
    <w:p w:rsidR="00CF16B6" w:rsidRDefault="00E30262" w:rsidP="00E30262">
      <w:pPr>
        <w:numPr>
          <w:ilvl w:val="0"/>
          <w:numId w:val="1261"/>
        </w:numPr>
        <w:tabs>
          <w:tab w:val="left" w:pos="1826"/>
        </w:tabs>
        <w:ind w:left="1440"/>
        <w:rPr>
          <w:rFonts w:ascii="Tahoma" w:eastAsia="Tahoma" w:hAnsi="Tahoma" w:cs="Tahoma"/>
          <w:b/>
          <w:bCs/>
        </w:rPr>
      </w:pPr>
      <w:r>
        <w:rPr>
          <w:rFonts w:ascii="Tahoma" w:eastAsia="Tahoma" w:hAnsi="Tahoma" w:cs="Tahoma"/>
        </w:rPr>
        <w:t>Fresh frozen plasma (FFP) can be used where factor concentrate is unavailable. Average dose 10-15mls/kg</w:t>
      </w:r>
    </w:p>
    <w:p w:rsidR="00CF16B6" w:rsidRDefault="00E30262">
      <w:pPr>
        <w:spacing w:line="20" w:lineRule="exact"/>
        <w:rPr>
          <w:sz w:val="20"/>
          <w:szCs w:val="20"/>
        </w:rPr>
      </w:pPr>
      <w:r>
        <w:rPr>
          <w:noProof/>
          <w:sz w:val="20"/>
          <w:szCs w:val="20"/>
        </w:rPr>
        <w:drawing>
          <wp:anchor distT="0" distB="0" distL="114300" distR="114300" simplePos="0" relativeHeight="251786752" behindDoc="1" locked="0" layoutInCell="0" allowOverlap="1">
            <wp:simplePos x="0" y="0"/>
            <wp:positionH relativeFrom="column">
              <wp:posOffset>408940</wp:posOffset>
            </wp:positionH>
            <wp:positionV relativeFrom="paragraph">
              <wp:posOffset>69850</wp:posOffset>
            </wp:positionV>
            <wp:extent cx="4743450" cy="687070"/>
            <wp:effectExtent l="0" t="0" r="0" b="0"/>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30">
                      <a:extLst/>
                    </a:blip>
                    <a:srcRect/>
                    <a:stretch>
                      <a:fillRect/>
                    </a:stretch>
                  </pic:blipFill>
                  <pic:spPr bwMode="auto">
                    <a:xfrm>
                      <a:off x="0" y="0"/>
                      <a:ext cx="4743450" cy="687070"/>
                    </a:xfrm>
                    <a:prstGeom prst="rect">
                      <a:avLst/>
                    </a:prstGeom>
                    <a:noFill/>
                  </pic:spPr>
                </pic:pic>
              </a:graphicData>
            </a:graphic>
          </wp:anchor>
        </w:drawing>
      </w:r>
    </w:p>
    <w:p w:rsidR="00CF16B6" w:rsidRDefault="00CF16B6">
      <w:pPr>
        <w:spacing w:line="363" w:lineRule="exact"/>
        <w:rPr>
          <w:sz w:val="20"/>
          <w:szCs w:val="20"/>
        </w:rPr>
      </w:pPr>
    </w:p>
    <w:p w:rsidR="00CF16B6" w:rsidRDefault="00E30262">
      <w:pPr>
        <w:spacing w:line="238" w:lineRule="auto"/>
        <w:ind w:left="1480" w:right="1360"/>
        <w:rPr>
          <w:sz w:val="20"/>
          <w:szCs w:val="20"/>
        </w:rPr>
      </w:pPr>
      <w:r>
        <w:rPr>
          <w:rFonts w:ascii="Tahoma" w:eastAsia="Tahoma" w:hAnsi="Tahoma" w:cs="Tahoma"/>
          <w:b/>
          <w:bCs/>
        </w:rPr>
        <w:t xml:space="preserve">CAUTION: </w:t>
      </w:r>
      <w:r>
        <w:rPr>
          <w:rFonts w:ascii="Tahoma" w:eastAsia="Tahoma" w:hAnsi="Tahoma" w:cs="Tahoma"/>
        </w:rPr>
        <w:t xml:space="preserve">If there is no </w:t>
      </w:r>
      <w:r>
        <w:rPr>
          <w:rFonts w:ascii="Tahoma" w:eastAsia="Tahoma" w:hAnsi="Tahoma" w:cs="Tahoma"/>
        </w:rPr>
        <w:t>response to appropriate replacement</w:t>
      </w:r>
      <w:r>
        <w:rPr>
          <w:rFonts w:ascii="Tahoma" w:eastAsia="Tahoma" w:hAnsi="Tahoma" w:cs="Tahoma"/>
          <w:b/>
          <w:bCs/>
        </w:rPr>
        <w:t xml:space="preserve"> </w:t>
      </w:r>
      <w:r>
        <w:rPr>
          <w:rFonts w:ascii="Tahoma" w:eastAsia="Tahoma" w:hAnsi="Tahoma" w:cs="Tahoma"/>
        </w:rPr>
        <w:t>therapy tests for inhibitors.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2" w:lineRule="exact"/>
        <w:rPr>
          <w:sz w:val="20"/>
          <w:szCs w:val="20"/>
        </w:rPr>
      </w:pPr>
    </w:p>
    <w:p w:rsidR="00CF16B6" w:rsidRDefault="00E30262">
      <w:pPr>
        <w:ind w:left="60"/>
        <w:rPr>
          <w:sz w:val="20"/>
          <w:szCs w:val="20"/>
        </w:rPr>
      </w:pPr>
      <w:r>
        <w:rPr>
          <w:rFonts w:ascii="Tahoma" w:eastAsia="Tahoma" w:hAnsi="Tahoma" w:cs="Tahoma"/>
          <w:b/>
          <w:bCs/>
        </w:rPr>
        <w:t>Factor VIII Inhibitor management Options</w:t>
      </w:r>
    </w:p>
    <w:p w:rsidR="00CF16B6" w:rsidRDefault="00E30262" w:rsidP="00E30262">
      <w:pPr>
        <w:numPr>
          <w:ilvl w:val="1"/>
          <w:numId w:val="1262"/>
        </w:numPr>
        <w:tabs>
          <w:tab w:val="left" w:pos="1140"/>
        </w:tabs>
        <w:ind w:left="1140" w:hanging="328"/>
        <w:rPr>
          <w:rFonts w:ascii="Symbol" w:eastAsia="Symbol" w:hAnsi="Symbol" w:cs="Symbol"/>
        </w:rPr>
      </w:pPr>
      <w:r>
        <w:rPr>
          <w:rFonts w:ascii="Tahoma" w:eastAsia="Tahoma" w:hAnsi="Tahoma" w:cs="Tahoma"/>
        </w:rPr>
        <w:t>Acute Bleeding episodes: - Ice/cold pack – 5 minutes on, 10 min off</w:t>
      </w:r>
    </w:p>
    <w:p w:rsidR="00CF16B6" w:rsidRDefault="00E30262" w:rsidP="00E30262">
      <w:pPr>
        <w:numPr>
          <w:ilvl w:val="3"/>
          <w:numId w:val="1262"/>
        </w:numPr>
        <w:tabs>
          <w:tab w:val="left" w:pos="4100"/>
        </w:tabs>
        <w:ind w:left="4100" w:hanging="144"/>
        <w:rPr>
          <w:rFonts w:ascii="Tahoma" w:eastAsia="Tahoma" w:hAnsi="Tahoma" w:cs="Tahoma"/>
        </w:rPr>
      </w:pPr>
      <w:r>
        <w:rPr>
          <w:rFonts w:ascii="Tahoma" w:eastAsia="Tahoma" w:hAnsi="Tahoma" w:cs="Tahoma"/>
        </w:rPr>
        <w:t>Immobilise joint with a splint</w:t>
      </w:r>
    </w:p>
    <w:p w:rsidR="00CF16B6" w:rsidRDefault="00CF16B6">
      <w:pPr>
        <w:spacing w:line="264" w:lineRule="exact"/>
        <w:rPr>
          <w:rFonts w:ascii="Tahoma" w:eastAsia="Tahoma" w:hAnsi="Tahoma" w:cs="Tahoma"/>
        </w:rPr>
      </w:pPr>
    </w:p>
    <w:p w:rsidR="00CF16B6" w:rsidRDefault="00E30262" w:rsidP="00E30262">
      <w:pPr>
        <w:numPr>
          <w:ilvl w:val="2"/>
          <w:numId w:val="1262"/>
        </w:numPr>
        <w:tabs>
          <w:tab w:val="left" w:pos="1720"/>
        </w:tabs>
        <w:ind w:left="1720" w:hanging="280"/>
        <w:rPr>
          <w:rFonts w:ascii="Tahoma" w:eastAsia="Tahoma" w:hAnsi="Tahoma" w:cs="Tahoma"/>
          <w:b/>
          <w:bCs/>
        </w:rPr>
      </w:pPr>
      <w:r>
        <w:rPr>
          <w:rFonts w:ascii="Tahoma" w:eastAsia="Tahoma" w:hAnsi="Tahoma" w:cs="Tahoma"/>
        </w:rPr>
        <w:t>Factor VIII at 2-3 times the normal dose</w:t>
      </w:r>
    </w:p>
    <w:p w:rsidR="00CF16B6" w:rsidRDefault="00E30262" w:rsidP="00E30262">
      <w:pPr>
        <w:numPr>
          <w:ilvl w:val="0"/>
          <w:numId w:val="1262"/>
        </w:numPr>
        <w:tabs>
          <w:tab w:val="left" w:pos="1140"/>
        </w:tabs>
        <w:spacing w:line="238" w:lineRule="auto"/>
        <w:ind w:left="1140" w:hanging="420"/>
        <w:rPr>
          <w:rFonts w:eastAsia="Times New Roman"/>
        </w:rPr>
      </w:pPr>
      <w:r>
        <w:rPr>
          <w:rFonts w:ascii="Tahoma" w:eastAsia="Tahoma" w:hAnsi="Tahoma" w:cs="Tahoma"/>
        </w:rPr>
        <w:t xml:space="preserve">Low </w:t>
      </w:r>
      <w:r>
        <w:rPr>
          <w:rFonts w:ascii="Tahoma" w:eastAsia="Tahoma" w:hAnsi="Tahoma" w:cs="Tahoma"/>
        </w:rPr>
        <w:t>Responder (&lt;5BU):  High responder &gt;5-10BU:</w:t>
      </w:r>
    </w:p>
    <w:p w:rsidR="00CF16B6" w:rsidRDefault="00CF16B6">
      <w:pPr>
        <w:spacing w:line="267" w:lineRule="exact"/>
        <w:rPr>
          <w:sz w:val="20"/>
          <w:szCs w:val="20"/>
        </w:rPr>
      </w:pPr>
    </w:p>
    <w:p w:rsidR="00CF16B6" w:rsidRDefault="00E30262">
      <w:pPr>
        <w:ind w:left="2160" w:right="1280" w:hanging="719"/>
        <w:rPr>
          <w:sz w:val="20"/>
          <w:szCs w:val="20"/>
        </w:rPr>
      </w:pPr>
      <w:r>
        <w:rPr>
          <w:rFonts w:ascii="Tahoma" w:eastAsia="Tahoma" w:hAnsi="Tahoma" w:cs="Tahoma"/>
          <w:b/>
          <w:bCs/>
        </w:rPr>
        <w:t>S:</w:t>
      </w:r>
      <w:r>
        <w:rPr>
          <w:rFonts w:ascii="Tahoma" w:eastAsia="Tahoma" w:hAnsi="Tahoma" w:cs="Tahoma"/>
        </w:rPr>
        <w:t>Activated Prothrombin Complex Concentrate (APCC) 50-100IU/kg</w:t>
      </w:r>
      <w:r>
        <w:rPr>
          <w:rFonts w:ascii="Tahoma" w:eastAsia="Tahoma" w:hAnsi="Tahoma" w:cs="Tahoma"/>
          <w:b/>
          <w:bCs/>
        </w:rPr>
        <w:t xml:space="preserve"> </w:t>
      </w:r>
      <w:r>
        <w:rPr>
          <w:rFonts w:ascii="Tahoma" w:eastAsia="Tahoma" w:hAnsi="Tahoma" w:cs="Tahoma"/>
        </w:rPr>
        <w:t>every12-24hrs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rPr>
        <w:t>OR</w:t>
      </w:r>
    </w:p>
    <w:p w:rsidR="00CF16B6" w:rsidRDefault="00CF16B6">
      <w:pPr>
        <w:spacing w:line="2" w:lineRule="exact"/>
        <w:rPr>
          <w:sz w:val="20"/>
          <w:szCs w:val="20"/>
        </w:rPr>
      </w:pPr>
    </w:p>
    <w:p w:rsidR="00CF16B6" w:rsidRDefault="00E30262" w:rsidP="00E30262">
      <w:pPr>
        <w:numPr>
          <w:ilvl w:val="0"/>
          <w:numId w:val="1263"/>
        </w:numPr>
        <w:tabs>
          <w:tab w:val="left" w:pos="1723"/>
        </w:tabs>
        <w:ind w:left="2160" w:right="1240" w:hanging="720"/>
        <w:rPr>
          <w:rFonts w:ascii="Tahoma" w:eastAsia="Tahoma" w:hAnsi="Tahoma" w:cs="Tahoma"/>
          <w:b/>
          <w:bCs/>
        </w:rPr>
      </w:pPr>
      <w:r>
        <w:rPr>
          <w:rFonts w:ascii="Tahoma" w:eastAsia="Tahoma" w:hAnsi="Tahoma" w:cs="Tahoma"/>
        </w:rPr>
        <w:t>Recombinant factor VIIa 90 microgram per kg every 2-3 hrs or by continuous infusion (at 20µg/kg/hr)</w:t>
      </w:r>
    </w:p>
    <w:p w:rsidR="00CF16B6" w:rsidRDefault="00E30262">
      <w:pPr>
        <w:spacing w:line="20" w:lineRule="exact"/>
        <w:rPr>
          <w:sz w:val="20"/>
          <w:szCs w:val="20"/>
        </w:rPr>
      </w:pPr>
      <w:r>
        <w:rPr>
          <w:noProof/>
          <w:sz w:val="20"/>
          <w:szCs w:val="20"/>
        </w:rPr>
        <w:drawing>
          <wp:anchor distT="0" distB="0" distL="114300" distR="114300" simplePos="0" relativeHeight="251787776" behindDoc="1" locked="0" layoutInCell="0" allowOverlap="1">
            <wp:simplePos x="0" y="0"/>
            <wp:positionH relativeFrom="column">
              <wp:posOffset>-17145</wp:posOffset>
            </wp:positionH>
            <wp:positionV relativeFrom="paragraph">
              <wp:posOffset>233045</wp:posOffset>
            </wp:positionV>
            <wp:extent cx="5981065" cy="6350"/>
            <wp:effectExtent l="0" t="0" r="0" b="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0" w:lineRule="exact"/>
        <w:rPr>
          <w:sz w:val="20"/>
          <w:szCs w:val="20"/>
        </w:rPr>
      </w:pPr>
    </w:p>
    <w:p w:rsidR="00CF16B6" w:rsidRDefault="00E30262">
      <w:pPr>
        <w:rPr>
          <w:sz w:val="20"/>
          <w:szCs w:val="20"/>
        </w:rPr>
      </w:pPr>
      <w:r>
        <w:rPr>
          <w:rFonts w:ascii="Calibri" w:eastAsia="Calibri" w:hAnsi="Calibri" w:cs="Calibri"/>
        </w:rPr>
        <w:t xml:space="preserve">249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200" w:lineRule="exact"/>
        <w:rPr>
          <w:sz w:val="20"/>
          <w:szCs w:val="20"/>
        </w:rPr>
      </w:pPr>
      <w:bookmarkStart w:id="272" w:name="page272"/>
      <w:bookmarkEnd w:id="272"/>
      <w:r>
        <w:rPr>
          <w:noProof/>
          <w:sz w:val="20"/>
          <w:szCs w:val="20"/>
        </w:rPr>
        <w:lastRenderedPageBreak/>
        <w:drawing>
          <wp:anchor distT="0" distB="0" distL="114300" distR="114300" simplePos="0" relativeHeight="251788800" behindDoc="1" locked="0" layoutInCell="0" allowOverlap="1">
            <wp:simplePos x="0" y="0"/>
            <wp:positionH relativeFrom="page">
              <wp:posOffset>1254760</wp:posOffset>
            </wp:positionH>
            <wp:positionV relativeFrom="page">
              <wp:posOffset>1083945</wp:posOffset>
            </wp:positionV>
            <wp:extent cx="4693285" cy="687070"/>
            <wp:effectExtent l="0" t="0" r="0" b="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31">
                      <a:extLst/>
                    </a:blip>
                    <a:srcRect/>
                    <a:stretch>
                      <a:fillRect/>
                    </a:stretch>
                  </pic:blipFill>
                  <pic:spPr bwMode="auto">
                    <a:xfrm>
                      <a:off x="0" y="0"/>
                      <a:ext cx="4693285" cy="687070"/>
                    </a:xfrm>
                    <a:prstGeom prst="rect">
                      <a:avLst/>
                    </a:prstGeom>
                    <a:noFill/>
                  </pic:spPr>
                </pic:pic>
              </a:graphicData>
            </a:graphic>
          </wp:anchor>
        </w:drawing>
      </w:r>
    </w:p>
    <w:p w:rsidR="00CF16B6" w:rsidRDefault="00CF16B6">
      <w:pPr>
        <w:spacing w:line="338" w:lineRule="exact"/>
        <w:rPr>
          <w:sz w:val="20"/>
          <w:szCs w:val="20"/>
        </w:rPr>
      </w:pPr>
    </w:p>
    <w:p w:rsidR="00CF16B6" w:rsidRDefault="00E30262">
      <w:pPr>
        <w:ind w:left="920" w:right="1540"/>
        <w:rPr>
          <w:sz w:val="20"/>
          <w:szCs w:val="20"/>
        </w:rPr>
      </w:pPr>
      <w:r>
        <w:rPr>
          <w:rFonts w:ascii="Tahoma" w:eastAsia="Tahoma" w:hAnsi="Tahoma" w:cs="Tahoma"/>
          <w:b/>
          <w:bCs/>
        </w:rPr>
        <w:t xml:space="preserve">CAUTION: </w:t>
      </w:r>
      <w:r>
        <w:rPr>
          <w:rFonts w:ascii="Tahoma" w:eastAsia="Tahoma" w:hAnsi="Tahoma" w:cs="Tahoma"/>
        </w:rPr>
        <w:t>All patients suspected with haemophilia A or B refer to the</w:t>
      </w:r>
      <w:r>
        <w:rPr>
          <w:rFonts w:ascii="Tahoma" w:eastAsia="Tahoma" w:hAnsi="Tahoma" w:cs="Tahoma"/>
          <w:b/>
          <w:bCs/>
        </w:rPr>
        <w:t xml:space="preserve"> </w:t>
      </w:r>
      <w:r>
        <w:rPr>
          <w:rFonts w:ascii="Tahoma" w:eastAsia="Tahoma" w:hAnsi="Tahoma" w:cs="Tahoma"/>
        </w:rPr>
        <w:t>haemophilia treatment centre or consult haematology Unit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89824" behindDoc="1" locked="0" layoutInCell="0" allowOverlap="1">
                <wp:simplePos x="0" y="0"/>
                <wp:positionH relativeFrom="column">
                  <wp:posOffset>339725</wp:posOffset>
                </wp:positionH>
                <wp:positionV relativeFrom="paragraph">
                  <wp:posOffset>174625</wp:posOffset>
                </wp:positionV>
                <wp:extent cx="4693285" cy="0"/>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932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C42909E" id="Shape 559"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26.75pt,13.75pt" to="396.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" o:allowincell="f" filled="t" strokeweight=".48pt">
                <v:stroke joinstyle="miter"/>
                <o:lock v:ext="edit" shapetype="f"/>
              </v:line>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87" w:lineRule="exact"/>
        <w:rPr>
          <w:sz w:val="20"/>
          <w:szCs w:val="20"/>
        </w:rPr>
      </w:pPr>
    </w:p>
    <w:p w:rsidR="00CF16B6" w:rsidRDefault="00E30262">
      <w:pPr>
        <w:rPr>
          <w:sz w:val="20"/>
          <w:szCs w:val="20"/>
        </w:rPr>
      </w:pPr>
      <w:r>
        <w:rPr>
          <w:rFonts w:ascii="Tahoma" w:eastAsia="Tahoma" w:hAnsi="Tahoma" w:cs="Tahoma"/>
          <w:b/>
          <w:bCs/>
        </w:rPr>
        <w:t>2.1.2 Von Willebrand Disease (VWD)</w:t>
      </w:r>
    </w:p>
    <w:p w:rsidR="00CF16B6" w:rsidRDefault="00E30262">
      <w:pPr>
        <w:jc w:val="both"/>
        <w:rPr>
          <w:sz w:val="20"/>
          <w:szCs w:val="20"/>
        </w:rPr>
      </w:pPr>
      <w:r>
        <w:rPr>
          <w:rFonts w:ascii="Tahoma" w:eastAsia="Tahoma" w:hAnsi="Tahoma" w:cs="Tahoma"/>
        </w:rPr>
        <w:t>Von Willebrand Disease is inheritade disease due to deficiency of vW factor. Patients pres</w:t>
      </w:r>
      <w:r>
        <w:rPr>
          <w:rFonts w:ascii="Tahoma" w:eastAsia="Tahoma" w:hAnsi="Tahoma" w:cs="Tahoma"/>
        </w:rPr>
        <w:t>ent with a history of easy bruising, menorrhagea, gum bleeding and spontaneous joint bleeding in severe form.</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rsidP="00E30262">
      <w:pPr>
        <w:numPr>
          <w:ilvl w:val="0"/>
          <w:numId w:val="1264"/>
        </w:numPr>
        <w:tabs>
          <w:tab w:val="left" w:pos="1760"/>
        </w:tabs>
        <w:ind w:left="1760" w:hanging="320"/>
        <w:rPr>
          <w:rFonts w:ascii="Tahoma" w:eastAsia="Tahoma" w:hAnsi="Tahoma" w:cs="Tahoma"/>
          <w:b/>
          <w:bCs/>
        </w:rPr>
      </w:pPr>
      <w:r>
        <w:rPr>
          <w:rFonts w:ascii="Tahoma" w:eastAsia="Tahoma" w:hAnsi="Tahoma" w:cs="Tahoma"/>
        </w:rPr>
        <w:t>Tranexamic acid 500mg (O) 8 hourly until bleeding is stoped.</w:t>
      </w:r>
    </w:p>
    <w:p w:rsidR="00CF16B6" w:rsidRDefault="00CF16B6">
      <w:pPr>
        <w:spacing w:line="265" w:lineRule="exact"/>
        <w:rPr>
          <w:sz w:val="20"/>
          <w:szCs w:val="20"/>
        </w:rPr>
      </w:pPr>
    </w:p>
    <w:p w:rsidR="00CF16B6" w:rsidRDefault="00E30262">
      <w:pPr>
        <w:ind w:left="360"/>
        <w:rPr>
          <w:sz w:val="20"/>
          <w:szCs w:val="20"/>
        </w:rPr>
      </w:pPr>
      <w:r>
        <w:rPr>
          <w:rFonts w:ascii="Tahoma" w:eastAsia="Tahoma" w:hAnsi="Tahoma" w:cs="Tahoma"/>
        </w:rPr>
        <w:t>If no response</w:t>
      </w:r>
    </w:p>
    <w:p w:rsidR="00CF16B6" w:rsidRDefault="00CF16B6">
      <w:pPr>
        <w:spacing w:line="1" w:lineRule="exact"/>
        <w:rPr>
          <w:sz w:val="20"/>
          <w:szCs w:val="20"/>
        </w:rPr>
      </w:pPr>
    </w:p>
    <w:p w:rsidR="00CF16B6" w:rsidRDefault="00E30262" w:rsidP="00E30262">
      <w:pPr>
        <w:numPr>
          <w:ilvl w:val="0"/>
          <w:numId w:val="1265"/>
        </w:numPr>
        <w:tabs>
          <w:tab w:val="left" w:pos="1720"/>
        </w:tabs>
        <w:ind w:left="1720" w:hanging="280"/>
        <w:rPr>
          <w:rFonts w:ascii="Tahoma" w:eastAsia="Tahoma" w:hAnsi="Tahoma" w:cs="Tahoma"/>
          <w:b/>
          <w:bCs/>
        </w:rPr>
      </w:pPr>
      <w:r>
        <w:rPr>
          <w:rFonts w:ascii="Tahoma" w:eastAsia="Tahoma" w:hAnsi="Tahoma" w:cs="Tahoma"/>
        </w:rPr>
        <w:t xml:space="preserve">Desmopresin (DDVAP) infusion 0.3µg/kg IV. Max. dose </w:t>
      </w:r>
      <w:r>
        <w:rPr>
          <w:rFonts w:ascii="Tahoma" w:eastAsia="Tahoma" w:hAnsi="Tahoma" w:cs="Tahoma"/>
        </w:rPr>
        <w:t>20µg.</w:t>
      </w:r>
    </w:p>
    <w:p w:rsidR="00CF16B6" w:rsidRDefault="00CF16B6">
      <w:pPr>
        <w:spacing w:line="266" w:lineRule="exact"/>
        <w:rPr>
          <w:sz w:val="20"/>
          <w:szCs w:val="20"/>
        </w:rPr>
      </w:pPr>
    </w:p>
    <w:p w:rsidR="00CF16B6" w:rsidRDefault="00E30262">
      <w:pPr>
        <w:ind w:left="360"/>
        <w:rPr>
          <w:sz w:val="20"/>
          <w:szCs w:val="20"/>
        </w:rPr>
      </w:pPr>
      <w:r>
        <w:rPr>
          <w:rFonts w:ascii="Tahoma" w:eastAsia="Tahoma" w:hAnsi="Tahoma" w:cs="Tahoma"/>
          <w:b/>
          <w:bCs/>
        </w:rPr>
        <w:t>Note:</w:t>
      </w:r>
      <w:r>
        <w:rPr>
          <w:rFonts w:ascii="Tahoma" w:eastAsia="Tahoma" w:hAnsi="Tahoma" w:cs="Tahoma"/>
        </w:rPr>
        <w:t>Patient unresponsive to DDVAP may be treated with virus-inactivated vWF containing</w:t>
      </w:r>
      <w:r>
        <w:rPr>
          <w:rFonts w:ascii="Tahoma" w:eastAsia="Tahoma" w:hAnsi="Tahoma" w:cs="Tahoma"/>
          <w:b/>
          <w:bCs/>
        </w:rPr>
        <w:t xml:space="preserve"> </w:t>
      </w:r>
      <w:r>
        <w:rPr>
          <w:rFonts w:ascii="Tahoma" w:eastAsia="Tahoma" w:hAnsi="Tahoma" w:cs="Tahoma"/>
        </w:rPr>
        <w:t>FVIII concentrate.</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2.2 Acquired Bleeding Disorders/Platelet Disorders</w:t>
      </w:r>
    </w:p>
    <w:p w:rsidR="00CF16B6" w:rsidRDefault="00CF16B6">
      <w:pPr>
        <w:spacing w:line="376" w:lineRule="exact"/>
        <w:rPr>
          <w:sz w:val="20"/>
          <w:szCs w:val="20"/>
        </w:rPr>
      </w:pPr>
    </w:p>
    <w:p w:rsidR="00CF16B6" w:rsidRDefault="00E30262">
      <w:pPr>
        <w:rPr>
          <w:sz w:val="20"/>
          <w:szCs w:val="20"/>
        </w:rPr>
      </w:pPr>
      <w:r>
        <w:rPr>
          <w:rFonts w:ascii="Tahoma" w:eastAsia="Tahoma" w:hAnsi="Tahoma" w:cs="Tahoma"/>
          <w:b/>
          <w:bCs/>
        </w:rPr>
        <w:t>2.2.1 Disseminated Intravascular Coagulation (DIC</w:t>
      </w:r>
      <w:r>
        <w:rPr>
          <w:rFonts w:ascii="Tahoma" w:eastAsia="Tahoma" w:hAnsi="Tahoma" w:cs="Tahoma"/>
        </w:rPr>
        <w:t>)</w:t>
      </w:r>
    </w:p>
    <w:p w:rsidR="00CF16B6" w:rsidRDefault="00E30262">
      <w:pPr>
        <w:spacing w:line="239" w:lineRule="auto"/>
        <w:jc w:val="both"/>
        <w:rPr>
          <w:sz w:val="20"/>
          <w:szCs w:val="20"/>
        </w:rPr>
      </w:pPr>
      <w:r>
        <w:rPr>
          <w:rFonts w:ascii="Tahoma" w:eastAsia="Tahoma" w:hAnsi="Tahoma" w:cs="Tahoma"/>
        </w:rPr>
        <w:t>Disseminated intravascular coagulopath</w:t>
      </w:r>
      <w:r>
        <w:rPr>
          <w:rFonts w:ascii="Tahoma" w:eastAsia="Tahoma" w:hAnsi="Tahoma" w:cs="Tahoma"/>
        </w:rPr>
        <w:t>y is caused by procoagulants that are introduced into or produced in the blood and overcome the natural anticoagulant mechanisms. In the acute form massive activation of coagulation does not allow time for compensatory increase in production of coagulant a</w:t>
      </w:r>
      <w:r>
        <w:rPr>
          <w:rFonts w:ascii="Tahoma" w:eastAsia="Tahoma" w:hAnsi="Tahoma" w:cs="Tahoma"/>
        </w:rPr>
        <w:t>nd anticoagulant factors.</w:t>
      </w:r>
    </w:p>
    <w:p w:rsidR="00CF16B6" w:rsidRDefault="00CF16B6">
      <w:pPr>
        <w:spacing w:line="272" w:lineRule="exact"/>
        <w:rPr>
          <w:sz w:val="20"/>
          <w:szCs w:val="20"/>
        </w:rPr>
      </w:pPr>
    </w:p>
    <w:p w:rsidR="00CF16B6" w:rsidRDefault="00E30262">
      <w:pPr>
        <w:spacing w:line="239" w:lineRule="auto"/>
        <w:ind w:firstLine="70"/>
        <w:jc w:val="both"/>
        <w:rPr>
          <w:sz w:val="20"/>
          <w:szCs w:val="20"/>
        </w:rPr>
      </w:pPr>
      <w:r>
        <w:rPr>
          <w:rFonts w:ascii="Tahoma" w:eastAsia="Tahoma" w:hAnsi="Tahoma" w:cs="Tahoma"/>
        </w:rPr>
        <w:t>Clinical features are related to the underlying disorder leading to DIC. Patients present with bleeding manifestation, extensive organ dysfunction, shock, renal corticle ischemia, coma, delirium and focal neurological symptoms.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rPr>
        <w:t>Treatment of the underlying disorder is of utmost importance including</w:t>
      </w:r>
    </w:p>
    <w:p w:rsidR="00CF16B6" w:rsidRDefault="00E30262" w:rsidP="00E30262">
      <w:pPr>
        <w:numPr>
          <w:ilvl w:val="0"/>
          <w:numId w:val="1266"/>
        </w:numPr>
        <w:tabs>
          <w:tab w:val="left" w:pos="1140"/>
        </w:tabs>
        <w:ind w:left="1140" w:hanging="328"/>
        <w:rPr>
          <w:rFonts w:ascii="Symbol" w:eastAsia="Symbol" w:hAnsi="Symbol" w:cs="Symbol"/>
        </w:rPr>
      </w:pPr>
      <w:r>
        <w:rPr>
          <w:rFonts w:ascii="Tahoma" w:eastAsia="Tahoma" w:hAnsi="Tahoma" w:cs="Tahoma"/>
        </w:rPr>
        <w:t>Antibiotics for infection</w:t>
      </w:r>
    </w:p>
    <w:p w:rsidR="00CF16B6" w:rsidRDefault="00E30262" w:rsidP="00E30262">
      <w:pPr>
        <w:numPr>
          <w:ilvl w:val="0"/>
          <w:numId w:val="1266"/>
        </w:numPr>
        <w:tabs>
          <w:tab w:val="left" w:pos="1140"/>
        </w:tabs>
        <w:spacing w:line="235" w:lineRule="auto"/>
        <w:ind w:left="1140" w:hanging="328"/>
        <w:rPr>
          <w:rFonts w:ascii="Symbol" w:eastAsia="Symbol" w:hAnsi="Symbol" w:cs="Symbol"/>
        </w:rPr>
      </w:pPr>
      <w:r>
        <w:rPr>
          <w:rFonts w:ascii="Tahoma" w:eastAsia="Tahoma" w:hAnsi="Tahoma" w:cs="Tahoma"/>
        </w:rPr>
        <w:t>Surgical debridement of necrotic tissues</w:t>
      </w:r>
    </w:p>
    <w:p w:rsidR="00CF16B6" w:rsidRDefault="00CF16B6">
      <w:pPr>
        <w:spacing w:line="2" w:lineRule="exact"/>
        <w:rPr>
          <w:rFonts w:ascii="Symbol" w:eastAsia="Symbol" w:hAnsi="Symbol" w:cs="Symbol"/>
        </w:rPr>
      </w:pPr>
    </w:p>
    <w:p w:rsidR="00CF16B6" w:rsidRDefault="00E30262" w:rsidP="00E30262">
      <w:pPr>
        <w:numPr>
          <w:ilvl w:val="0"/>
          <w:numId w:val="1266"/>
        </w:numPr>
        <w:tabs>
          <w:tab w:val="left" w:pos="1140"/>
        </w:tabs>
        <w:spacing w:line="235" w:lineRule="auto"/>
        <w:ind w:left="1140" w:hanging="328"/>
        <w:rPr>
          <w:rFonts w:ascii="Symbol" w:eastAsia="Symbol" w:hAnsi="Symbol" w:cs="Symbol"/>
        </w:rPr>
      </w:pPr>
      <w:r>
        <w:rPr>
          <w:rFonts w:ascii="Tahoma" w:eastAsia="Tahoma" w:hAnsi="Tahoma" w:cs="Tahoma"/>
        </w:rPr>
        <w:t>Chemotherapy for acute leukemia,</w:t>
      </w:r>
    </w:p>
    <w:p w:rsidR="00CF16B6" w:rsidRDefault="00CF16B6">
      <w:pPr>
        <w:spacing w:line="2" w:lineRule="exact"/>
        <w:rPr>
          <w:rFonts w:ascii="Symbol" w:eastAsia="Symbol" w:hAnsi="Symbol" w:cs="Symbol"/>
        </w:rPr>
      </w:pPr>
    </w:p>
    <w:p w:rsidR="00CF16B6" w:rsidRDefault="00E30262" w:rsidP="00E30262">
      <w:pPr>
        <w:numPr>
          <w:ilvl w:val="0"/>
          <w:numId w:val="1266"/>
        </w:numPr>
        <w:tabs>
          <w:tab w:val="left" w:pos="1140"/>
        </w:tabs>
        <w:spacing w:line="235" w:lineRule="auto"/>
        <w:ind w:left="1140" w:hanging="328"/>
        <w:rPr>
          <w:rFonts w:ascii="Symbol" w:eastAsia="Symbol" w:hAnsi="Symbol" w:cs="Symbol"/>
        </w:rPr>
      </w:pPr>
      <w:r>
        <w:rPr>
          <w:rFonts w:ascii="Tahoma" w:eastAsia="Tahoma" w:hAnsi="Tahoma" w:cs="Tahoma"/>
        </w:rPr>
        <w:t>Evacuation of dead fetus;</w:t>
      </w:r>
    </w:p>
    <w:p w:rsidR="00CF16B6" w:rsidRDefault="00CF16B6">
      <w:pPr>
        <w:spacing w:line="2" w:lineRule="exact"/>
        <w:rPr>
          <w:rFonts w:ascii="Symbol" w:eastAsia="Symbol" w:hAnsi="Symbol" w:cs="Symbol"/>
        </w:rPr>
      </w:pPr>
    </w:p>
    <w:p w:rsidR="00CF16B6" w:rsidRDefault="00E30262" w:rsidP="00E30262">
      <w:pPr>
        <w:numPr>
          <w:ilvl w:val="0"/>
          <w:numId w:val="1266"/>
        </w:numPr>
        <w:tabs>
          <w:tab w:val="left" w:pos="1142"/>
        </w:tabs>
        <w:spacing w:line="237" w:lineRule="auto"/>
        <w:ind w:left="1180" w:hanging="368"/>
        <w:rPr>
          <w:rFonts w:ascii="Symbol" w:eastAsia="Symbol" w:hAnsi="Symbol" w:cs="Symbol"/>
        </w:rPr>
      </w:pPr>
      <w:r>
        <w:rPr>
          <w:rFonts w:ascii="Tahoma" w:eastAsia="Tahoma" w:hAnsi="Tahoma" w:cs="Tahoma"/>
        </w:rPr>
        <w:t>Transfusion with platelets support for thrombocytopenia,</w:t>
      </w:r>
      <w:r>
        <w:rPr>
          <w:rFonts w:ascii="Tahoma" w:eastAsia="Tahoma" w:hAnsi="Tahoma" w:cs="Tahoma"/>
        </w:rPr>
        <w:t xml:space="preserve"> fresh frozen plasma (FFP) for coagulation factor depletion and cryoprecipitate for hypofibrinogenemia.</w:t>
      </w:r>
    </w:p>
    <w:p w:rsidR="00CF16B6" w:rsidRDefault="00CF16B6">
      <w:pPr>
        <w:spacing w:line="268" w:lineRule="exact"/>
        <w:rPr>
          <w:sz w:val="20"/>
          <w:szCs w:val="20"/>
        </w:rPr>
      </w:pPr>
    </w:p>
    <w:p w:rsidR="00CF16B6" w:rsidRDefault="00E30262">
      <w:pPr>
        <w:spacing w:line="238" w:lineRule="auto"/>
        <w:ind w:firstLine="139"/>
        <w:rPr>
          <w:sz w:val="20"/>
          <w:szCs w:val="20"/>
        </w:rPr>
      </w:pPr>
      <w:r>
        <w:rPr>
          <w:rFonts w:ascii="Tahoma" w:eastAsia="Tahoma" w:hAnsi="Tahoma" w:cs="Tahoma"/>
        </w:rPr>
        <w:t>Multifactor deficiency, Liver disease gives Fresh Frozen Plasma 10-15mls/kg until bleeding is stoped</w:t>
      </w:r>
    </w:p>
    <w:p w:rsidR="00CF16B6" w:rsidRDefault="00CF16B6">
      <w:pPr>
        <w:spacing w:line="273" w:lineRule="exact"/>
        <w:rPr>
          <w:sz w:val="20"/>
          <w:szCs w:val="20"/>
        </w:rPr>
      </w:pPr>
    </w:p>
    <w:p w:rsidR="00CF16B6" w:rsidRDefault="00E30262" w:rsidP="00E30262">
      <w:pPr>
        <w:numPr>
          <w:ilvl w:val="0"/>
          <w:numId w:val="1267"/>
        </w:numPr>
        <w:tabs>
          <w:tab w:val="left" w:pos="1080"/>
        </w:tabs>
        <w:spacing w:line="237" w:lineRule="auto"/>
        <w:ind w:left="1080" w:hanging="360"/>
        <w:rPr>
          <w:rFonts w:ascii="Symbol" w:eastAsia="Symbol" w:hAnsi="Symbol" w:cs="Symbol"/>
        </w:rPr>
      </w:pPr>
      <w:r>
        <w:rPr>
          <w:rFonts w:ascii="Tahoma" w:eastAsia="Tahoma" w:hAnsi="Tahoma" w:cs="Tahoma"/>
        </w:rPr>
        <w:t xml:space="preserve">Monitor prothrombin time (PT), international </w:t>
      </w:r>
      <w:r>
        <w:rPr>
          <w:rFonts w:ascii="Tahoma" w:eastAsia="Tahoma" w:hAnsi="Tahoma" w:cs="Tahoma"/>
        </w:rPr>
        <w:t>normalized ratio (INR), activated partial thromboplstin (APTT), platelet count and fibrinogen.</w:t>
      </w:r>
    </w:p>
    <w:p w:rsidR="00CF16B6" w:rsidRDefault="00E30262">
      <w:pPr>
        <w:spacing w:line="20" w:lineRule="exact"/>
        <w:rPr>
          <w:sz w:val="20"/>
          <w:szCs w:val="20"/>
        </w:rPr>
      </w:pPr>
      <w:r>
        <w:rPr>
          <w:noProof/>
          <w:sz w:val="20"/>
          <w:szCs w:val="20"/>
        </w:rPr>
        <w:drawing>
          <wp:anchor distT="0" distB="0" distL="114300" distR="114300" simplePos="0" relativeHeight="251790848" behindDoc="1" locked="0" layoutInCell="0" allowOverlap="1">
            <wp:simplePos x="0" y="0"/>
            <wp:positionH relativeFrom="column">
              <wp:posOffset>-17145</wp:posOffset>
            </wp:positionH>
            <wp:positionV relativeFrom="paragraph">
              <wp:posOffset>455930</wp:posOffset>
            </wp:positionV>
            <wp:extent cx="5981065" cy="6350"/>
            <wp:effectExtent l="0" t="0" r="0" b="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1" w:lineRule="exact"/>
        <w:rPr>
          <w:sz w:val="20"/>
          <w:szCs w:val="20"/>
        </w:rPr>
      </w:pPr>
    </w:p>
    <w:p w:rsidR="00CF16B6" w:rsidRDefault="00E30262">
      <w:pPr>
        <w:rPr>
          <w:sz w:val="20"/>
          <w:szCs w:val="20"/>
        </w:rPr>
      </w:pPr>
      <w:r>
        <w:rPr>
          <w:rFonts w:ascii="Calibri" w:eastAsia="Calibri" w:hAnsi="Calibri" w:cs="Calibri"/>
        </w:rPr>
        <w:t xml:space="preserve">250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10" w:lineRule="exact"/>
        <w:rPr>
          <w:sz w:val="20"/>
          <w:szCs w:val="20"/>
        </w:rPr>
      </w:pPr>
      <w:bookmarkStart w:id="273" w:name="page273"/>
      <w:bookmarkEnd w:id="273"/>
      <w:r>
        <w:rPr>
          <w:noProof/>
          <w:sz w:val="20"/>
          <w:szCs w:val="20"/>
        </w:rPr>
        <w:lastRenderedPageBreak/>
        <w:drawing>
          <wp:anchor distT="0" distB="0" distL="114300" distR="114300" simplePos="0" relativeHeight="251791872" behindDoc="1" locked="0" layoutInCell="0" allowOverlap="1">
            <wp:simplePos x="0" y="0"/>
            <wp:positionH relativeFrom="page">
              <wp:posOffset>1254760</wp:posOffset>
            </wp:positionH>
            <wp:positionV relativeFrom="page">
              <wp:posOffset>914400</wp:posOffset>
            </wp:positionV>
            <wp:extent cx="5133975" cy="563880"/>
            <wp:effectExtent l="0" t="0" r="0" b="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32">
                      <a:extLst/>
                    </a:blip>
                    <a:srcRect/>
                    <a:stretch>
                      <a:fillRect/>
                    </a:stretch>
                  </pic:blipFill>
                  <pic:spPr bwMode="auto">
                    <a:xfrm>
                      <a:off x="0" y="0"/>
                      <a:ext cx="5133975" cy="563880"/>
                    </a:xfrm>
                    <a:prstGeom prst="rect">
                      <a:avLst/>
                    </a:prstGeom>
                    <a:noFill/>
                  </pic:spPr>
                </pic:pic>
              </a:graphicData>
            </a:graphic>
          </wp:anchor>
        </w:drawing>
      </w:r>
    </w:p>
    <w:p w:rsidR="00CF16B6" w:rsidRDefault="00E30262">
      <w:pPr>
        <w:spacing w:line="238" w:lineRule="auto"/>
        <w:ind w:left="760" w:right="860"/>
        <w:jc w:val="both"/>
        <w:rPr>
          <w:sz w:val="20"/>
          <w:szCs w:val="20"/>
        </w:rPr>
      </w:pPr>
      <w:r>
        <w:rPr>
          <w:rFonts w:ascii="Tahoma" w:eastAsia="Tahoma" w:hAnsi="Tahoma" w:cs="Tahoma"/>
          <w:b/>
          <w:bCs/>
          <w:shd w:val="clear" w:color="auto" w:fill="C6D9F1"/>
        </w:rPr>
        <w:t xml:space="preserve">CAUTION: </w:t>
      </w:r>
      <w:r>
        <w:rPr>
          <w:rFonts w:ascii="Tahoma" w:eastAsia="Tahoma" w:hAnsi="Tahoma" w:cs="Tahoma"/>
          <w:shd w:val="clear" w:color="auto" w:fill="C6D9F1"/>
        </w:rPr>
        <w:t>If patient is not bleeding Platelets concentrate is contraindicated. If</w:t>
      </w:r>
      <w:r>
        <w:rPr>
          <w:rFonts w:ascii="Tahoma" w:eastAsia="Tahoma" w:hAnsi="Tahoma" w:cs="Tahoma"/>
          <w:b/>
          <w:bCs/>
          <w:shd w:val="clear" w:color="auto" w:fill="C6D9F1"/>
        </w:rPr>
        <w:t xml:space="preserve"> </w:t>
      </w:r>
      <w:r>
        <w:rPr>
          <w:rFonts w:ascii="Tahoma" w:eastAsia="Tahoma" w:hAnsi="Tahoma" w:cs="Tahoma"/>
          <w:shd w:val="clear" w:color="auto" w:fill="C6D9F1"/>
        </w:rPr>
        <w:t xml:space="preserve">DIC is severe enough to cause multiorgan dysfunction, management in an </w:t>
      </w:r>
      <w:r>
        <w:rPr>
          <w:rFonts w:ascii="Tahoma" w:eastAsia="Tahoma" w:hAnsi="Tahoma" w:cs="Tahoma"/>
        </w:rPr>
        <w:t>intensive care unit is required.</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6" w:lineRule="exact"/>
        <w:rPr>
          <w:sz w:val="20"/>
          <w:szCs w:val="20"/>
        </w:rPr>
      </w:pPr>
    </w:p>
    <w:p w:rsidR="00CF16B6" w:rsidRDefault="00E30262">
      <w:pPr>
        <w:ind w:left="120"/>
        <w:rPr>
          <w:sz w:val="20"/>
          <w:szCs w:val="20"/>
        </w:rPr>
      </w:pPr>
      <w:r>
        <w:rPr>
          <w:rFonts w:ascii="Tahoma" w:eastAsia="Tahoma" w:hAnsi="Tahoma" w:cs="Tahoma"/>
          <w:b/>
          <w:bCs/>
        </w:rPr>
        <w:t>2.2.2 Idiopathic thrombocytopenic Purpura (ITP)</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rPr>
        <w:t>Idiopathic thrombocytopenic purpura is an acquired disease of children and adults and defined as i</w:t>
      </w:r>
      <w:r>
        <w:rPr>
          <w:rFonts w:ascii="Tahoma" w:eastAsia="Tahoma" w:hAnsi="Tahoma" w:cs="Tahoma"/>
        </w:rPr>
        <w:t>solated thrombocytopenia with no clinically apparent associated condition or other causes of thrombocytopenia.The diagnosis relies on exclusion of other causes of thrombocytopenia.</w:t>
      </w:r>
    </w:p>
    <w:p w:rsidR="00CF16B6" w:rsidRDefault="00CF16B6">
      <w:pPr>
        <w:spacing w:line="268" w:lineRule="exact"/>
        <w:rPr>
          <w:sz w:val="20"/>
          <w:szCs w:val="20"/>
        </w:rPr>
      </w:pPr>
    </w:p>
    <w:p w:rsidR="00CF16B6" w:rsidRDefault="00E30262">
      <w:pPr>
        <w:ind w:left="120"/>
        <w:jc w:val="both"/>
        <w:rPr>
          <w:sz w:val="20"/>
          <w:szCs w:val="20"/>
        </w:rPr>
      </w:pPr>
      <w:r>
        <w:rPr>
          <w:rFonts w:ascii="Tahoma" w:eastAsia="Tahoma" w:hAnsi="Tahoma" w:cs="Tahoma"/>
        </w:rPr>
        <w:t>Clinical feature for adult thrombocytopenia appears to be more common in y</w:t>
      </w:r>
      <w:r>
        <w:rPr>
          <w:rFonts w:ascii="Tahoma" w:eastAsia="Tahoma" w:hAnsi="Tahoma" w:cs="Tahoma"/>
        </w:rPr>
        <w:t>oung women than in young men but amoung older patients, the sex incidence may be equal. Most adult patient presents with a long history of purpura, menorrhagia, epistaxis and gingival haemorrhage.</w:t>
      </w:r>
    </w:p>
    <w:p w:rsidR="00CF16B6" w:rsidRDefault="00E30262">
      <w:pPr>
        <w:ind w:left="120"/>
        <w:rPr>
          <w:sz w:val="20"/>
          <w:szCs w:val="20"/>
        </w:rPr>
      </w:pPr>
      <w:r>
        <w:rPr>
          <w:rFonts w:ascii="Tahoma" w:eastAsia="Tahoma" w:hAnsi="Tahoma" w:cs="Tahoma"/>
        </w:rPr>
        <w:t xml:space="preserve">Intracerebral haemorrhage occurs infrequently but is the </w:t>
      </w:r>
      <w:r>
        <w:rPr>
          <w:rFonts w:ascii="Tahoma" w:eastAsia="Tahoma" w:hAnsi="Tahoma" w:cs="Tahoma"/>
        </w:rPr>
        <w:t>most cause of death.</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92896" behindDoc="1" locked="0" layoutInCell="0" allowOverlap="1">
                <wp:simplePos x="0" y="0"/>
                <wp:positionH relativeFrom="column">
                  <wp:posOffset>4445</wp:posOffset>
                </wp:positionH>
                <wp:positionV relativeFrom="paragraph">
                  <wp:posOffset>173990</wp:posOffset>
                </wp:positionV>
                <wp:extent cx="6087745" cy="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4AB0F2B" id="Shape 562" o:spid="_x0000_s1026"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35pt,13.7pt" to="479.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3920" behindDoc="1" locked="0" layoutInCell="0" allowOverlap="1">
                <wp:simplePos x="0" y="0"/>
                <wp:positionH relativeFrom="column">
                  <wp:posOffset>6089650</wp:posOffset>
                </wp:positionH>
                <wp:positionV relativeFrom="paragraph">
                  <wp:posOffset>170815</wp:posOffset>
                </wp:positionV>
                <wp:extent cx="0" cy="34925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925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9CFB00D" id="Shape 563" o:spid="_x0000_s1026"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479.5pt,13.45pt" to="479.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" o:allowincell="f" filled="t" strokeweight=".48pt">
                <v:stroke joinstyle="miter"/>
                <o:lock v:ext="edit" shapetype="f"/>
              </v:line>
            </w:pict>
          </mc:Fallback>
        </mc:AlternateContent>
      </w:r>
    </w:p>
    <w:p w:rsidR="00CF16B6" w:rsidRDefault="00CF16B6">
      <w:pPr>
        <w:spacing w:line="204" w:lineRule="exact"/>
        <w:rPr>
          <w:sz w:val="20"/>
          <w:szCs w:val="20"/>
        </w:rPr>
      </w:pPr>
    </w:p>
    <w:p w:rsidR="00CF16B6" w:rsidRDefault="00E30262">
      <w:pPr>
        <w:rPr>
          <w:sz w:val="20"/>
          <w:szCs w:val="20"/>
        </w:rPr>
      </w:pPr>
      <w:r>
        <w:rPr>
          <w:noProof/>
          <w:sz w:val="1"/>
          <w:szCs w:val="1"/>
        </w:rPr>
        <w:drawing>
          <wp:inline distT="0" distB="0" distL="0" distR="0">
            <wp:extent cx="71755" cy="34925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33">
                      <a:extLst/>
                    </a:blip>
                    <a:srcRect/>
                    <a:stretch>
                      <a:fillRect/>
                    </a:stretch>
                  </pic:blipFill>
                  <pic:spPr bwMode="auto">
                    <a:xfrm>
                      <a:off x="0" y="0"/>
                      <a:ext cx="71755" cy="349250"/>
                    </a:xfrm>
                    <a:prstGeom prst="rect">
                      <a:avLst/>
                    </a:prstGeom>
                    <a:noFill/>
                    <a:ln>
                      <a:noFill/>
                    </a:ln>
                  </pic:spPr>
                </pic:pic>
              </a:graphicData>
            </a:graphic>
          </wp:inline>
        </w:drawing>
      </w:r>
      <w:r>
        <w:rPr>
          <w:rFonts w:ascii="Tahoma" w:eastAsia="Tahoma" w:hAnsi="Tahoma" w:cs="Tahoma"/>
          <w:b/>
          <w:bCs/>
        </w:rPr>
        <w:t>Note</w:t>
      </w:r>
      <w:r>
        <w:rPr>
          <w:rFonts w:ascii="Tahoma" w:eastAsia="Tahoma" w:hAnsi="Tahoma" w:cs="Tahoma"/>
        </w:rPr>
        <w:t>: A palpable spleen strongly suggests that ITP is</w:t>
      </w:r>
      <w:r>
        <w:rPr>
          <w:rFonts w:ascii="Tahoma" w:eastAsia="Tahoma" w:hAnsi="Tahoma" w:cs="Tahoma"/>
          <w:b/>
          <w:bCs/>
        </w:rPr>
        <w:t xml:space="preserve"> </w:t>
      </w:r>
      <w:r>
        <w:rPr>
          <w:rFonts w:ascii="Tahoma" w:eastAsia="Tahoma" w:hAnsi="Tahoma" w:cs="Tahoma"/>
          <w:i/>
          <w:iCs/>
        </w:rPr>
        <w:t>not</w:t>
      </w:r>
      <w:r>
        <w:rPr>
          <w:rFonts w:ascii="Tahoma" w:eastAsia="Tahoma" w:hAnsi="Tahoma" w:cs="Tahoma"/>
          <w:b/>
          <w:bCs/>
        </w:rPr>
        <w:t xml:space="preserve"> </w:t>
      </w:r>
      <w:r>
        <w:rPr>
          <w:rFonts w:ascii="Tahoma" w:eastAsia="Tahoma" w:hAnsi="Tahoma" w:cs="Tahoma"/>
        </w:rPr>
        <w:t>the cause for thrombocytopenia.</w:t>
      </w:r>
    </w:p>
    <w:p w:rsidR="00CF16B6" w:rsidRDefault="00E30262">
      <w:pPr>
        <w:spacing w:line="20" w:lineRule="exact"/>
        <w:rPr>
          <w:sz w:val="20"/>
          <w:szCs w:val="20"/>
        </w:rPr>
      </w:pPr>
      <w:r>
        <w:rPr>
          <w:noProof/>
          <w:sz w:val="20"/>
          <w:szCs w:val="20"/>
        </w:rPr>
        <w:drawing>
          <wp:anchor distT="0" distB="0" distL="114300" distR="114300" simplePos="0" relativeHeight="251794944" behindDoc="1" locked="0" layoutInCell="0" allowOverlap="1">
            <wp:simplePos x="0" y="0"/>
            <wp:positionH relativeFrom="column">
              <wp:posOffset>4445</wp:posOffset>
            </wp:positionH>
            <wp:positionV relativeFrom="paragraph">
              <wp:posOffset>-342265</wp:posOffset>
            </wp:positionV>
            <wp:extent cx="6088380" cy="342900"/>
            <wp:effectExtent l="0" t="0" r="0"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34">
                      <a:extLst/>
                    </a:blip>
                    <a:srcRect/>
                    <a:stretch>
                      <a:fillRect/>
                    </a:stretch>
                  </pic:blipFill>
                  <pic:spPr bwMode="auto">
                    <a:xfrm>
                      <a:off x="0" y="0"/>
                      <a:ext cx="6088380" cy="342900"/>
                    </a:xfrm>
                    <a:prstGeom prst="rect">
                      <a:avLst/>
                    </a:prstGeom>
                    <a:noFill/>
                  </pic:spPr>
                </pic:pic>
              </a:graphicData>
            </a:graphic>
          </wp:anchor>
        </w:drawing>
      </w:r>
      <w:r>
        <w:rPr>
          <w:noProof/>
          <w:sz w:val="20"/>
          <w:szCs w:val="20"/>
        </w:rPr>
        <w:drawing>
          <wp:anchor distT="0" distB="0" distL="114300" distR="114300" simplePos="0" relativeHeight="251795968" behindDoc="1" locked="0" layoutInCell="0" allowOverlap="1">
            <wp:simplePos x="0" y="0"/>
            <wp:positionH relativeFrom="column">
              <wp:posOffset>4445</wp:posOffset>
            </wp:positionH>
            <wp:positionV relativeFrom="paragraph">
              <wp:posOffset>-342265</wp:posOffset>
            </wp:positionV>
            <wp:extent cx="6088380" cy="342900"/>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35">
                      <a:extLst/>
                    </a:blip>
                    <a:srcRect/>
                    <a:stretch>
                      <a:fillRect/>
                    </a:stretch>
                  </pic:blipFill>
                  <pic:spPr bwMode="auto">
                    <a:xfrm>
                      <a:off x="0" y="0"/>
                      <a:ext cx="6088380" cy="342900"/>
                    </a:xfrm>
                    <a:prstGeom prst="rect">
                      <a:avLst/>
                    </a:prstGeom>
                    <a:noFill/>
                  </pic:spPr>
                </pic:pic>
              </a:graphicData>
            </a:graphic>
          </wp:anchor>
        </w:drawing>
      </w:r>
    </w:p>
    <w:p w:rsidR="00CF16B6" w:rsidRDefault="00CF16B6">
      <w:pPr>
        <w:spacing w:line="243"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rPr>
        <w:t xml:space="preserve">Patients who are incidentally discovered to have asymptomatic mild or moderate ITP can safely be followed with no treatment. </w:t>
      </w:r>
      <w:r>
        <w:rPr>
          <w:rFonts w:ascii="Tahoma" w:eastAsia="Tahoma" w:hAnsi="Tahoma" w:cs="Tahoma"/>
        </w:rPr>
        <w:t>Patients with platelet counts over 50,000/µl usually do not have spontaneous bleeding and may undergo invasive procedure</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rPr>
        <w:t>Emergenct treatment of acute bleeding caused by severe thrombocytopenia</w:t>
      </w:r>
    </w:p>
    <w:p w:rsidR="00CF16B6" w:rsidRDefault="00E30262" w:rsidP="00E30262">
      <w:pPr>
        <w:numPr>
          <w:ilvl w:val="0"/>
          <w:numId w:val="1268"/>
        </w:numPr>
        <w:tabs>
          <w:tab w:val="left" w:pos="760"/>
        </w:tabs>
        <w:spacing w:line="238" w:lineRule="auto"/>
        <w:ind w:left="760" w:hanging="280"/>
        <w:rPr>
          <w:rFonts w:ascii="Symbol" w:eastAsia="Symbol" w:hAnsi="Symbol" w:cs="Symbol"/>
        </w:rPr>
      </w:pPr>
      <w:r>
        <w:rPr>
          <w:rFonts w:ascii="Tahoma" w:eastAsia="Tahoma" w:hAnsi="Tahoma" w:cs="Tahoma"/>
        </w:rPr>
        <w:t>Immediate platelet transfusion is indicated in patient with ha</w:t>
      </w:r>
      <w:r>
        <w:rPr>
          <w:rFonts w:ascii="Tahoma" w:eastAsia="Tahoma" w:hAnsi="Tahoma" w:cs="Tahoma"/>
        </w:rPr>
        <w:t>emorrhagic emergencies</w:t>
      </w:r>
    </w:p>
    <w:p w:rsidR="00CF16B6" w:rsidRDefault="00E30262">
      <w:pPr>
        <w:ind w:left="2280"/>
        <w:rPr>
          <w:sz w:val="20"/>
          <w:szCs w:val="20"/>
        </w:rPr>
      </w:pPr>
      <w:r>
        <w:rPr>
          <w:rFonts w:ascii="Tahoma" w:eastAsia="Tahoma" w:hAnsi="Tahoma" w:cs="Tahoma"/>
        </w:rPr>
        <w:t>C: Prednisolone 1mg/kg/day orally</w:t>
      </w:r>
    </w:p>
    <w:p w:rsidR="00CF16B6" w:rsidRDefault="00E30262">
      <w:pPr>
        <w:ind w:left="840"/>
        <w:rPr>
          <w:sz w:val="20"/>
          <w:szCs w:val="20"/>
        </w:rPr>
      </w:pPr>
      <w:r>
        <w:rPr>
          <w:rFonts w:ascii="Tahoma" w:eastAsia="Tahoma" w:hAnsi="Tahoma" w:cs="Tahoma"/>
          <w:color w:val="FF0000"/>
        </w:rPr>
        <w:t>IV immunoglobulin may be given as asingle dose infusion of 0.4-1.0g/kg followed immediately platelets transfusion</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Splenectomy is indicated in patient with reflactory to prednisolone.</w:t>
      </w:r>
    </w:p>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sz w:val="26"/>
          <w:szCs w:val="26"/>
        </w:rPr>
        <w:t>3.0 COAGULATIO</w:t>
      </w:r>
      <w:r>
        <w:rPr>
          <w:rFonts w:ascii="Tahoma" w:eastAsia="Tahoma" w:hAnsi="Tahoma" w:cs="Tahoma"/>
          <w:b/>
          <w:bCs/>
          <w:sz w:val="26"/>
          <w:szCs w:val="26"/>
        </w:rPr>
        <w:t>N DISORDERS</w:t>
      </w:r>
    </w:p>
    <w:p w:rsidR="00CF16B6" w:rsidRDefault="00CF16B6">
      <w:pPr>
        <w:spacing w:line="111" w:lineRule="exact"/>
        <w:rPr>
          <w:sz w:val="20"/>
          <w:szCs w:val="20"/>
        </w:rPr>
      </w:pPr>
    </w:p>
    <w:p w:rsidR="00CF16B6" w:rsidRDefault="00E30262" w:rsidP="00E30262">
      <w:pPr>
        <w:numPr>
          <w:ilvl w:val="0"/>
          <w:numId w:val="1269"/>
        </w:numPr>
        <w:tabs>
          <w:tab w:val="left" w:pos="751"/>
        </w:tabs>
        <w:spacing w:line="237" w:lineRule="auto"/>
        <w:ind w:left="840" w:hanging="360"/>
        <w:rPr>
          <w:rFonts w:ascii="Symbol" w:eastAsia="Symbol" w:hAnsi="Symbol" w:cs="Symbol"/>
        </w:rPr>
      </w:pPr>
      <w:r>
        <w:rPr>
          <w:rFonts w:ascii="Tahoma" w:eastAsia="Tahoma" w:hAnsi="Tahoma" w:cs="Tahoma"/>
        </w:rPr>
        <w:t>Venous thromboembolism is a common disorder with annual incidence of 117 per 100000 persons;</w:t>
      </w:r>
    </w:p>
    <w:p w:rsidR="00CF16B6" w:rsidRDefault="00E30262" w:rsidP="00E30262">
      <w:pPr>
        <w:numPr>
          <w:ilvl w:val="0"/>
          <w:numId w:val="1269"/>
        </w:numPr>
        <w:tabs>
          <w:tab w:val="left" w:pos="760"/>
        </w:tabs>
        <w:ind w:left="760" w:hanging="280"/>
        <w:rPr>
          <w:rFonts w:ascii="Symbol" w:eastAsia="Symbol" w:hAnsi="Symbol" w:cs="Symbol"/>
        </w:rPr>
      </w:pPr>
      <w:r>
        <w:rPr>
          <w:rFonts w:ascii="Tahoma" w:eastAsia="Tahoma" w:hAnsi="Tahoma" w:cs="Tahoma"/>
        </w:rPr>
        <w:t>VTE comprise deep vein thrombosis (DVT) and pulmonary embolism (PE);</w:t>
      </w:r>
    </w:p>
    <w:p w:rsidR="00CF16B6" w:rsidRDefault="00CF16B6">
      <w:pPr>
        <w:spacing w:line="1" w:lineRule="exact"/>
        <w:rPr>
          <w:rFonts w:ascii="Symbol" w:eastAsia="Symbol" w:hAnsi="Symbol" w:cs="Symbol"/>
        </w:rPr>
      </w:pPr>
    </w:p>
    <w:p w:rsidR="00CF16B6" w:rsidRDefault="00E30262" w:rsidP="00E30262">
      <w:pPr>
        <w:numPr>
          <w:ilvl w:val="0"/>
          <w:numId w:val="1269"/>
        </w:numPr>
        <w:tabs>
          <w:tab w:val="left" w:pos="751"/>
        </w:tabs>
        <w:spacing w:line="237" w:lineRule="auto"/>
        <w:ind w:left="840" w:hanging="360"/>
        <w:rPr>
          <w:rFonts w:ascii="Symbol" w:eastAsia="Symbol" w:hAnsi="Symbol" w:cs="Symbol"/>
        </w:rPr>
      </w:pPr>
      <w:r>
        <w:rPr>
          <w:rFonts w:ascii="Tahoma" w:eastAsia="Tahoma" w:hAnsi="Tahoma" w:cs="Tahoma"/>
        </w:rPr>
        <w:t>Most clinically important pulmonary embolism arise from proximal deep vein throm</w:t>
      </w:r>
      <w:r>
        <w:rPr>
          <w:rFonts w:ascii="Tahoma" w:eastAsia="Tahoma" w:hAnsi="Tahoma" w:cs="Tahoma"/>
        </w:rPr>
        <w:t>bosis ie popliteal, femoral or iliac veins in at least 90%;</w:t>
      </w:r>
    </w:p>
    <w:p w:rsidR="00CF16B6" w:rsidRDefault="00CF16B6">
      <w:pPr>
        <w:spacing w:line="2" w:lineRule="exact"/>
        <w:rPr>
          <w:rFonts w:ascii="Symbol" w:eastAsia="Symbol" w:hAnsi="Symbol" w:cs="Symbol"/>
        </w:rPr>
      </w:pPr>
    </w:p>
    <w:p w:rsidR="00CF16B6" w:rsidRDefault="00E30262" w:rsidP="00E30262">
      <w:pPr>
        <w:numPr>
          <w:ilvl w:val="0"/>
          <w:numId w:val="1269"/>
        </w:numPr>
        <w:tabs>
          <w:tab w:val="left" w:pos="751"/>
        </w:tabs>
        <w:spacing w:line="237" w:lineRule="auto"/>
        <w:ind w:left="840" w:hanging="360"/>
        <w:rPr>
          <w:rFonts w:ascii="Symbol" w:eastAsia="Symbol" w:hAnsi="Symbol" w:cs="Symbol"/>
        </w:rPr>
      </w:pPr>
      <w:r>
        <w:rPr>
          <w:rFonts w:ascii="Tahoma" w:eastAsia="Tahoma" w:hAnsi="Tahoma" w:cs="Tahoma"/>
        </w:rPr>
        <w:t>Other less common source are deep pelvis veins, renal veins, inferior vena cava, axillary veins and Rt side of the heart.</w:t>
      </w:r>
    </w:p>
    <w:p w:rsidR="00CF16B6" w:rsidRDefault="00CF16B6">
      <w:pPr>
        <w:spacing w:line="242" w:lineRule="exact"/>
        <w:rPr>
          <w:sz w:val="20"/>
          <w:szCs w:val="20"/>
        </w:rPr>
      </w:pPr>
    </w:p>
    <w:p w:rsidR="00CF16B6" w:rsidRDefault="00E30262">
      <w:pPr>
        <w:ind w:left="120"/>
        <w:rPr>
          <w:sz w:val="20"/>
          <w:szCs w:val="20"/>
        </w:rPr>
      </w:pPr>
      <w:r>
        <w:rPr>
          <w:rFonts w:ascii="Tahoma" w:eastAsia="Tahoma" w:hAnsi="Tahoma" w:cs="Tahoma"/>
          <w:b/>
          <w:bCs/>
          <w:sz w:val="28"/>
          <w:szCs w:val="28"/>
        </w:rPr>
        <w:t>3.1 Deep Vein Thrombosis (DVT) Propagative</w:t>
      </w:r>
    </w:p>
    <w:p w:rsidR="00CF16B6" w:rsidRDefault="00CF16B6">
      <w:pPr>
        <w:spacing w:line="110" w:lineRule="exact"/>
        <w:rPr>
          <w:sz w:val="20"/>
          <w:szCs w:val="20"/>
        </w:rPr>
      </w:pPr>
    </w:p>
    <w:p w:rsidR="00CF16B6" w:rsidRDefault="00E30262">
      <w:pPr>
        <w:ind w:left="120"/>
        <w:rPr>
          <w:sz w:val="20"/>
          <w:szCs w:val="20"/>
        </w:rPr>
      </w:pPr>
      <w:r>
        <w:rPr>
          <w:rFonts w:ascii="Tahoma" w:eastAsia="Tahoma" w:hAnsi="Tahoma" w:cs="Tahoma"/>
        </w:rPr>
        <w:t xml:space="preserve">Clinical features of Deep </w:t>
      </w:r>
      <w:r>
        <w:rPr>
          <w:rFonts w:ascii="Tahoma" w:eastAsia="Tahoma" w:hAnsi="Tahoma" w:cs="Tahoma"/>
        </w:rPr>
        <w:t>Vein Thrombosis includes</w:t>
      </w:r>
    </w:p>
    <w:p w:rsidR="00CF16B6" w:rsidRDefault="00E30262" w:rsidP="00E30262">
      <w:pPr>
        <w:numPr>
          <w:ilvl w:val="0"/>
          <w:numId w:val="1270"/>
        </w:numPr>
        <w:tabs>
          <w:tab w:val="left" w:pos="760"/>
        </w:tabs>
        <w:ind w:left="760" w:hanging="280"/>
        <w:rPr>
          <w:rFonts w:ascii="Symbol" w:eastAsia="Symbol" w:hAnsi="Symbol" w:cs="Symbol"/>
        </w:rPr>
      </w:pPr>
      <w:r>
        <w:rPr>
          <w:rFonts w:ascii="Tahoma" w:eastAsia="Tahoma" w:hAnsi="Tahoma" w:cs="Tahoma"/>
        </w:rPr>
        <w:t>Leg pain, tenderness and swelling.</w:t>
      </w:r>
    </w:p>
    <w:p w:rsidR="00CF16B6" w:rsidRDefault="00E30262" w:rsidP="00E30262">
      <w:pPr>
        <w:numPr>
          <w:ilvl w:val="0"/>
          <w:numId w:val="1270"/>
        </w:numPr>
        <w:tabs>
          <w:tab w:val="left" w:pos="760"/>
        </w:tabs>
        <w:spacing w:line="235" w:lineRule="auto"/>
        <w:ind w:left="760" w:hanging="280"/>
        <w:rPr>
          <w:rFonts w:ascii="Symbol" w:eastAsia="Symbol" w:hAnsi="Symbol" w:cs="Symbol"/>
        </w:rPr>
      </w:pPr>
      <w:r>
        <w:rPr>
          <w:rFonts w:ascii="Tahoma" w:eastAsia="Tahoma" w:hAnsi="Tahoma" w:cs="Tahoma"/>
        </w:rPr>
        <w:t>A palpable cord representing thrombosed vessels.</w:t>
      </w:r>
    </w:p>
    <w:p w:rsidR="00CF16B6" w:rsidRDefault="00CF16B6">
      <w:pPr>
        <w:spacing w:line="2" w:lineRule="exact"/>
        <w:rPr>
          <w:rFonts w:ascii="Symbol" w:eastAsia="Symbol" w:hAnsi="Symbol" w:cs="Symbol"/>
        </w:rPr>
      </w:pPr>
    </w:p>
    <w:p w:rsidR="00CF16B6" w:rsidRDefault="00E30262" w:rsidP="00E30262">
      <w:pPr>
        <w:numPr>
          <w:ilvl w:val="0"/>
          <w:numId w:val="1270"/>
        </w:numPr>
        <w:tabs>
          <w:tab w:val="left" w:pos="760"/>
        </w:tabs>
        <w:spacing w:line="235" w:lineRule="auto"/>
        <w:ind w:left="760" w:hanging="280"/>
        <w:rPr>
          <w:rFonts w:ascii="Symbol" w:eastAsia="Symbol" w:hAnsi="Symbol" w:cs="Symbol"/>
        </w:rPr>
      </w:pPr>
      <w:r>
        <w:rPr>
          <w:rFonts w:ascii="Tahoma" w:eastAsia="Tahoma" w:hAnsi="Tahoma" w:cs="Tahoma"/>
        </w:rPr>
        <w:t>Discoloration, venous distention and prominence of superficial veins and cyanosis.</w:t>
      </w:r>
    </w:p>
    <w:p w:rsidR="00CF16B6" w:rsidRDefault="00CF16B6">
      <w:pPr>
        <w:spacing w:line="2" w:lineRule="exact"/>
        <w:rPr>
          <w:rFonts w:ascii="Symbol" w:eastAsia="Symbol" w:hAnsi="Symbol" w:cs="Symbol"/>
        </w:rPr>
      </w:pPr>
    </w:p>
    <w:p w:rsidR="00CF16B6" w:rsidRDefault="00E30262" w:rsidP="00E30262">
      <w:pPr>
        <w:numPr>
          <w:ilvl w:val="0"/>
          <w:numId w:val="1270"/>
        </w:numPr>
        <w:tabs>
          <w:tab w:val="left" w:pos="760"/>
        </w:tabs>
        <w:spacing w:line="235" w:lineRule="auto"/>
        <w:ind w:left="760" w:hanging="280"/>
        <w:rPr>
          <w:rFonts w:ascii="Symbol" w:eastAsia="Symbol" w:hAnsi="Symbol" w:cs="Symbol"/>
        </w:rPr>
      </w:pPr>
      <w:r>
        <w:rPr>
          <w:rFonts w:ascii="Tahoma" w:eastAsia="Tahoma" w:hAnsi="Tahoma" w:cs="Tahoma"/>
        </w:rPr>
        <w:t>The clinical diagnosis of DVT is highly nonspecific.</w:t>
      </w:r>
    </w:p>
    <w:p w:rsidR="00CF16B6" w:rsidRDefault="00E30262">
      <w:pPr>
        <w:spacing w:line="20" w:lineRule="exact"/>
        <w:rPr>
          <w:sz w:val="20"/>
          <w:szCs w:val="20"/>
        </w:rPr>
      </w:pPr>
      <w:r>
        <w:rPr>
          <w:noProof/>
          <w:sz w:val="20"/>
          <w:szCs w:val="20"/>
        </w:rPr>
        <w:drawing>
          <wp:anchor distT="0" distB="0" distL="114300" distR="114300" simplePos="0" relativeHeight="251796992" behindDoc="1" locked="0" layoutInCell="0" allowOverlap="1">
            <wp:simplePos x="0" y="0"/>
            <wp:positionH relativeFrom="column">
              <wp:posOffset>58420</wp:posOffset>
            </wp:positionH>
            <wp:positionV relativeFrom="paragraph">
              <wp:posOffset>145415</wp:posOffset>
            </wp:positionV>
            <wp:extent cx="5981065" cy="6350"/>
            <wp:effectExtent l="0" t="0" r="0" b="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2" w:lineRule="exact"/>
        <w:rPr>
          <w:sz w:val="20"/>
          <w:szCs w:val="20"/>
        </w:rPr>
      </w:pPr>
    </w:p>
    <w:p w:rsidR="00CF16B6" w:rsidRDefault="00E30262">
      <w:pPr>
        <w:ind w:left="120"/>
        <w:rPr>
          <w:sz w:val="20"/>
          <w:szCs w:val="20"/>
        </w:rPr>
      </w:pPr>
      <w:r>
        <w:rPr>
          <w:rFonts w:ascii="Calibri" w:eastAsia="Calibri" w:hAnsi="Calibri" w:cs="Calibri"/>
        </w:rPr>
        <w:t xml:space="preserve">251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E30262" w:rsidP="00E30262">
      <w:pPr>
        <w:numPr>
          <w:ilvl w:val="0"/>
          <w:numId w:val="1271"/>
        </w:numPr>
        <w:tabs>
          <w:tab w:val="left" w:pos="640"/>
        </w:tabs>
        <w:ind w:left="640" w:hanging="280"/>
        <w:rPr>
          <w:rFonts w:ascii="Symbol" w:eastAsia="Symbol" w:hAnsi="Symbol" w:cs="Symbol"/>
        </w:rPr>
      </w:pPr>
      <w:bookmarkStart w:id="274" w:name="page274"/>
      <w:bookmarkEnd w:id="274"/>
      <w:r>
        <w:rPr>
          <w:rFonts w:ascii="Tahoma" w:eastAsia="Tahoma" w:hAnsi="Tahoma" w:cs="Tahoma"/>
        </w:rPr>
        <w:lastRenderedPageBreak/>
        <w:t>In most patients the symptoms and signs are nonspecific.</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3.2 Pulmonary embolism (PE)</w:t>
      </w:r>
    </w:p>
    <w:p w:rsidR="00CF16B6" w:rsidRDefault="00CF16B6">
      <w:pPr>
        <w:spacing w:line="110" w:lineRule="exact"/>
        <w:rPr>
          <w:sz w:val="20"/>
          <w:szCs w:val="20"/>
        </w:rPr>
      </w:pPr>
    </w:p>
    <w:p w:rsidR="00CF16B6" w:rsidRDefault="00E30262">
      <w:pPr>
        <w:ind w:left="80"/>
        <w:rPr>
          <w:sz w:val="20"/>
          <w:szCs w:val="20"/>
        </w:rPr>
      </w:pPr>
      <w:r>
        <w:rPr>
          <w:rFonts w:ascii="Tahoma" w:eastAsia="Tahoma" w:hAnsi="Tahoma" w:cs="Tahoma"/>
        </w:rPr>
        <w:t>Clinical features of PE includes</w:t>
      </w:r>
    </w:p>
    <w:p w:rsidR="00CF16B6" w:rsidRDefault="00E30262" w:rsidP="00E30262">
      <w:pPr>
        <w:numPr>
          <w:ilvl w:val="0"/>
          <w:numId w:val="1272"/>
        </w:numPr>
        <w:tabs>
          <w:tab w:val="left" w:pos="640"/>
        </w:tabs>
        <w:ind w:left="640" w:hanging="280"/>
        <w:rPr>
          <w:rFonts w:ascii="Symbol" w:eastAsia="Symbol" w:hAnsi="Symbol" w:cs="Symbol"/>
        </w:rPr>
      </w:pPr>
      <w:r>
        <w:rPr>
          <w:rFonts w:ascii="Tahoma" w:eastAsia="Tahoma" w:hAnsi="Tahoma" w:cs="Tahoma"/>
        </w:rPr>
        <w:t>Transient dyspnea and tachypnea in the absence of other clinical features</w:t>
      </w:r>
    </w:p>
    <w:p w:rsidR="00CF16B6" w:rsidRDefault="00E30262" w:rsidP="00E30262">
      <w:pPr>
        <w:numPr>
          <w:ilvl w:val="0"/>
          <w:numId w:val="1272"/>
        </w:numPr>
        <w:tabs>
          <w:tab w:val="left" w:pos="640"/>
        </w:tabs>
        <w:spacing w:line="235" w:lineRule="auto"/>
        <w:ind w:left="640" w:hanging="280"/>
        <w:rPr>
          <w:rFonts w:ascii="Symbol" w:eastAsia="Symbol" w:hAnsi="Symbol" w:cs="Symbol"/>
        </w:rPr>
      </w:pPr>
      <w:r>
        <w:rPr>
          <w:rFonts w:ascii="Tahoma" w:eastAsia="Tahoma" w:hAnsi="Tahoma" w:cs="Tahoma"/>
        </w:rPr>
        <w:t xml:space="preserve">Pleuritic chest pain,cough, </w:t>
      </w:r>
      <w:r>
        <w:rPr>
          <w:rFonts w:ascii="Tahoma" w:eastAsia="Tahoma" w:hAnsi="Tahoma" w:cs="Tahoma"/>
        </w:rPr>
        <w:t>haemoptysis,pleural effusion, and pulmonary infiltrate</w:t>
      </w:r>
    </w:p>
    <w:p w:rsidR="00CF16B6" w:rsidRDefault="00CF16B6">
      <w:pPr>
        <w:spacing w:line="2" w:lineRule="exact"/>
        <w:rPr>
          <w:rFonts w:ascii="Symbol" w:eastAsia="Symbol" w:hAnsi="Symbol" w:cs="Symbol"/>
        </w:rPr>
      </w:pPr>
    </w:p>
    <w:p w:rsidR="00CF16B6" w:rsidRDefault="00E30262" w:rsidP="00E30262">
      <w:pPr>
        <w:numPr>
          <w:ilvl w:val="0"/>
          <w:numId w:val="1272"/>
        </w:numPr>
        <w:tabs>
          <w:tab w:val="left" w:pos="640"/>
        </w:tabs>
        <w:spacing w:line="235" w:lineRule="auto"/>
        <w:ind w:left="640" w:hanging="280"/>
        <w:rPr>
          <w:rFonts w:ascii="Symbol" w:eastAsia="Symbol" w:hAnsi="Symbol" w:cs="Symbol"/>
        </w:rPr>
      </w:pPr>
      <w:r>
        <w:rPr>
          <w:rFonts w:ascii="Tahoma" w:eastAsia="Tahoma" w:hAnsi="Tahoma" w:cs="Tahoma"/>
        </w:rPr>
        <w:t>Severe dyspnea nad tachypnea and right side heart failure</w:t>
      </w:r>
    </w:p>
    <w:p w:rsidR="00CF16B6" w:rsidRDefault="00CF16B6">
      <w:pPr>
        <w:spacing w:line="2" w:lineRule="exact"/>
        <w:rPr>
          <w:rFonts w:ascii="Symbol" w:eastAsia="Symbol" w:hAnsi="Symbol" w:cs="Symbol"/>
        </w:rPr>
      </w:pPr>
    </w:p>
    <w:p w:rsidR="00CF16B6" w:rsidRDefault="00E30262" w:rsidP="00E30262">
      <w:pPr>
        <w:numPr>
          <w:ilvl w:val="0"/>
          <w:numId w:val="1272"/>
        </w:numPr>
        <w:tabs>
          <w:tab w:val="left" w:pos="640"/>
        </w:tabs>
        <w:spacing w:line="235" w:lineRule="auto"/>
        <w:ind w:left="640" w:hanging="280"/>
        <w:rPr>
          <w:rFonts w:ascii="Symbol" w:eastAsia="Symbol" w:hAnsi="Symbol" w:cs="Symbol"/>
        </w:rPr>
      </w:pPr>
      <w:r>
        <w:rPr>
          <w:rFonts w:ascii="Tahoma" w:eastAsia="Tahoma" w:hAnsi="Tahoma" w:cs="Tahoma"/>
        </w:rPr>
        <w:t>Cardiovascular collapse with hypotension, syncope, and coma</w:t>
      </w:r>
    </w:p>
    <w:p w:rsidR="00CF16B6" w:rsidRDefault="00CF16B6">
      <w:pPr>
        <w:spacing w:line="2" w:lineRule="exact"/>
        <w:rPr>
          <w:rFonts w:ascii="Symbol" w:eastAsia="Symbol" w:hAnsi="Symbol" w:cs="Symbol"/>
        </w:rPr>
      </w:pPr>
    </w:p>
    <w:p w:rsidR="00CF16B6" w:rsidRDefault="00E30262" w:rsidP="00E30262">
      <w:pPr>
        <w:numPr>
          <w:ilvl w:val="0"/>
          <w:numId w:val="1272"/>
        </w:numPr>
        <w:tabs>
          <w:tab w:val="left" w:pos="631"/>
        </w:tabs>
        <w:spacing w:line="238" w:lineRule="auto"/>
        <w:ind w:left="720" w:hanging="360"/>
        <w:rPr>
          <w:rFonts w:ascii="Symbol" w:eastAsia="Symbol" w:hAnsi="Symbol" w:cs="Symbol"/>
        </w:rPr>
      </w:pPr>
      <w:r>
        <w:rPr>
          <w:rFonts w:ascii="Tahoma" w:eastAsia="Tahoma" w:hAnsi="Tahoma" w:cs="Tahoma"/>
        </w:rPr>
        <w:t>Several less common and nonspecific presentation including unexplained tachycard</w:t>
      </w:r>
      <w:r>
        <w:rPr>
          <w:rFonts w:ascii="Tahoma" w:eastAsia="Tahoma" w:hAnsi="Tahoma" w:cs="Tahoma"/>
        </w:rPr>
        <w:t>ia or arrhythmia, resistant cardiac failure, wheezing, cough, fever, apprehension and confusion.</w:t>
      </w:r>
    </w:p>
    <w:p w:rsidR="00CF16B6" w:rsidRDefault="00CF16B6">
      <w:pPr>
        <w:spacing w:line="267" w:lineRule="exact"/>
        <w:rPr>
          <w:sz w:val="20"/>
          <w:szCs w:val="20"/>
        </w:rPr>
      </w:pPr>
    </w:p>
    <w:p w:rsidR="00CF16B6" w:rsidRDefault="00E30262">
      <w:pPr>
        <w:ind w:left="60"/>
        <w:rPr>
          <w:sz w:val="20"/>
          <w:szCs w:val="20"/>
        </w:rPr>
      </w:pPr>
      <w:r>
        <w:rPr>
          <w:rFonts w:ascii="Tahoma" w:eastAsia="Tahoma" w:hAnsi="Tahoma" w:cs="Tahoma"/>
          <w:b/>
          <w:bCs/>
        </w:rPr>
        <w:t>Treatment of Venous Thromboembolism</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Long term anticoagulation is required to prevent a frequency of symptomatic extension of thrombosis and/or recurrent veno</w:t>
      </w:r>
      <w:r>
        <w:rPr>
          <w:rFonts w:ascii="Tahoma" w:eastAsia="Tahoma" w:hAnsi="Tahoma" w:cs="Tahoma"/>
        </w:rPr>
        <w:t>us thromboembolic events. Warfarin is started with initial heparin or clexane therapy and then overlapped for 4-5days.</w:t>
      </w:r>
    </w:p>
    <w:p w:rsidR="00CF16B6" w:rsidRDefault="00CF16B6">
      <w:pPr>
        <w:spacing w:line="2" w:lineRule="exact"/>
        <w:rPr>
          <w:sz w:val="20"/>
          <w:szCs w:val="20"/>
        </w:rPr>
      </w:pPr>
    </w:p>
    <w:p w:rsidR="00CF16B6" w:rsidRDefault="00E30262" w:rsidP="00E30262">
      <w:pPr>
        <w:numPr>
          <w:ilvl w:val="0"/>
          <w:numId w:val="1273"/>
        </w:numPr>
        <w:tabs>
          <w:tab w:val="left" w:pos="1760"/>
        </w:tabs>
        <w:ind w:left="1760" w:hanging="320"/>
        <w:rPr>
          <w:rFonts w:ascii="Tahoma" w:eastAsia="Tahoma" w:hAnsi="Tahoma" w:cs="Tahoma"/>
          <w:b/>
          <w:bCs/>
        </w:rPr>
      </w:pPr>
      <w:r>
        <w:rPr>
          <w:rFonts w:ascii="Tahoma" w:eastAsia="Tahoma" w:hAnsi="Tahoma" w:cs="Tahoma"/>
        </w:rPr>
        <w:t>Warfarin 5mg PO for 4-5 days</w:t>
      </w:r>
    </w:p>
    <w:p w:rsidR="00CF16B6" w:rsidRDefault="00E30262">
      <w:pPr>
        <w:ind w:left="2880"/>
        <w:rPr>
          <w:rFonts w:ascii="Tahoma" w:eastAsia="Tahoma" w:hAnsi="Tahoma" w:cs="Tahoma"/>
          <w:b/>
          <w:bCs/>
        </w:rPr>
      </w:pPr>
      <w:r>
        <w:rPr>
          <w:rFonts w:ascii="Tahoma" w:eastAsia="Tahoma" w:hAnsi="Tahoma" w:cs="Tahoma"/>
        </w:rPr>
        <w:t>OR</w:t>
      </w:r>
    </w:p>
    <w:p w:rsidR="00CF16B6" w:rsidRDefault="00CF16B6">
      <w:pPr>
        <w:spacing w:line="267" w:lineRule="exact"/>
        <w:rPr>
          <w:sz w:val="20"/>
          <w:szCs w:val="20"/>
        </w:rPr>
      </w:pPr>
    </w:p>
    <w:p w:rsidR="00CF16B6" w:rsidRDefault="00E30262" w:rsidP="00E30262">
      <w:pPr>
        <w:numPr>
          <w:ilvl w:val="0"/>
          <w:numId w:val="1274"/>
        </w:numPr>
        <w:tabs>
          <w:tab w:val="left" w:pos="1759"/>
        </w:tabs>
        <w:spacing w:line="238" w:lineRule="auto"/>
        <w:ind w:left="1140" w:right="1500" w:firstLine="300"/>
        <w:rPr>
          <w:rFonts w:ascii="Tahoma" w:eastAsia="Tahoma" w:hAnsi="Tahoma" w:cs="Tahoma"/>
          <w:b/>
          <w:bCs/>
        </w:rPr>
      </w:pPr>
      <w:r>
        <w:rPr>
          <w:rFonts w:ascii="Tahoma" w:eastAsia="Tahoma" w:hAnsi="Tahoma" w:cs="Tahoma"/>
        </w:rPr>
        <w:t>Unfractionated Heparin by IV 75units/kg followed by continuos Infusion of 18units/kg/hrs.</w:t>
      </w:r>
    </w:p>
    <w:p w:rsidR="00CF16B6" w:rsidRDefault="00CF16B6">
      <w:pPr>
        <w:spacing w:line="3" w:lineRule="exact"/>
        <w:rPr>
          <w:rFonts w:ascii="Tahoma" w:eastAsia="Tahoma" w:hAnsi="Tahoma" w:cs="Tahoma"/>
          <w:b/>
          <w:bCs/>
        </w:rPr>
      </w:pPr>
    </w:p>
    <w:p w:rsidR="00CF16B6" w:rsidRDefault="00E30262">
      <w:pPr>
        <w:spacing w:line="262" w:lineRule="auto"/>
        <w:ind w:left="1440" w:right="1240" w:hanging="5"/>
        <w:rPr>
          <w:rFonts w:ascii="Tahoma" w:eastAsia="Tahoma" w:hAnsi="Tahoma" w:cs="Tahoma"/>
          <w:b/>
          <w:bCs/>
        </w:rPr>
      </w:pPr>
      <w:r>
        <w:rPr>
          <w:rFonts w:ascii="Tahoma" w:eastAsia="Tahoma" w:hAnsi="Tahoma" w:cs="Tahoma"/>
          <w:sz w:val="21"/>
          <w:szCs w:val="21"/>
        </w:rPr>
        <w:t xml:space="preserve">For small </w:t>
      </w:r>
      <w:r>
        <w:rPr>
          <w:rFonts w:ascii="Tahoma" w:eastAsia="Tahoma" w:hAnsi="Tahoma" w:cs="Tahoma"/>
          <w:sz w:val="21"/>
          <w:szCs w:val="21"/>
        </w:rPr>
        <w:t>adult or child lower loading dose then 15-25Units /kg/hr by IV infusion or 250units/kg every 12hrs by subcutaneous injection.</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rPr>
        <w:t>Pregnant woman</w:t>
      </w:r>
    </w:p>
    <w:p w:rsidR="00CF16B6" w:rsidRDefault="00E30262" w:rsidP="00E30262">
      <w:pPr>
        <w:numPr>
          <w:ilvl w:val="0"/>
          <w:numId w:val="1275"/>
        </w:numPr>
        <w:tabs>
          <w:tab w:val="left" w:pos="2440"/>
        </w:tabs>
        <w:ind w:left="2440" w:hanging="280"/>
        <w:rPr>
          <w:rFonts w:ascii="Tahoma" w:eastAsia="Tahoma" w:hAnsi="Tahoma" w:cs="Tahoma"/>
          <w:b/>
          <w:bCs/>
        </w:rPr>
      </w:pPr>
      <w:r>
        <w:rPr>
          <w:rFonts w:ascii="Tahoma" w:eastAsia="Tahoma" w:hAnsi="Tahoma" w:cs="Tahoma"/>
        </w:rPr>
        <w:t>Clexane 1mg/kg and should be monitored by anti-Xa levels.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798016" behindDoc="1" locked="0" layoutInCell="0" allowOverlap="1">
                <wp:simplePos x="0" y="0"/>
                <wp:positionH relativeFrom="column">
                  <wp:posOffset>-71120</wp:posOffset>
                </wp:positionH>
                <wp:positionV relativeFrom="paragraph">
                  <wp:posOffset>173990</wp:posOffset>
                </wp:positionV>
                <wp:extent cx="6087110" cy="0"/>
                <wp:effectExtent l="0" t="0" r="0" b="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73F7EBD" id="Shape 568"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5.6pt,13.7pt" to="473.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9040" behindDoc="1" locked="0" layoutInCell="0" allowOverlap="1">
                <wp:simplePos x="0" y="0"/>
                <wp:positionH relativeFrom="column">
                  <wp:posOffset>-68580</wp:posOffset>
                </wp:positionH>
                <wp:positionV relativeFrom="paragraph">
                  <wp:posOffset>170815</wp:posOffset>
                </wp:positionV>
                <wp:extent cx="0" cy="687705"/>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87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857E10" id="Shape 569"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5.4pt,13.45pt" to="-5.4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00064" behindDoc="1" locked="0" layoutInCell="0" allowOverlap="1">
                <wp:simplePos x="0" y="0"/>
                <wp:positionH relativeFrom="column">
                  <wp:posOffset>6013450</wp:posOffset>
                </wp:positionH>
                <wp:positionV relativeFrom="paragraph">
                  <wp:posOffset>170815</wp:posOffset>
                </wp:positionV>
                <wp:extent cx="0" cy="687705"/>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877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7B32EC2" id="Shape 570"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473.5pt,13.45pt" to="473.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" o:allowincell="f" filled="t" strokeweight=".48pt">
                <v:stroke joinstyle="miter"/>
                <o:lock v:ext="edit" shapetype="f"/>
              </v:line>
            </w:pict>
          </mc:Fallback>
        </mc:AlternateContent>
      </w:r>
    </w:p>
    <w:p w:rsidR="00CF16B6" w:rsidRDefault="00CF16B6">
      <w:pPr>
        <w:spacing w:line="256" w:lineRule="exact"/>
        <w:rPr>
          <w:sz w:val="20"/>
          <w:szCs w:val="20"/>
        </w:rPr>
      </w:pPr>
    </w:p>
    <w:p w:rsidR="00CF16B6" w:rsidRDefault="00E30262">
      <w:pPr>
        <w:rPr>
          <w:sz w:val="20"/>
          <w:szCs w:val="20"/>
        </w:rPr>
      </w:pPr>
      <w:r>
        <w:rPr>
          <w:rFonts w:ascii="Tahoma" w:eastAsia="Tahoma" w:hAnsi="Tahoma" w:cs="Tahoma"/>
          <w:b/>
          <w:bCs/>
        </w:rPr>
        <w:t>NOTE</w:t>
      </w:r>
    </w:p>
    <w:p w:rsidR="00CF16B6" w:rsidRDefault="00E30262">
      <w:pPr>
        <w:spacing w:line="20" w:lineRule="exact"/>
        <w:rPr>
          <w:sz w:val="20"/>
          <w:szCs w:val="20"/>
        </w:rPr>
      </w:pPr>
      <w:r>
        <w:rPr>
          <w:noProof/>
          <w:sz w:val="20"/>
          <w:szCs w:val="20"/>
        </w:rPr>
        <w:drawing>
          <wp:anchor distT="0" distB="0" distL="114300" distR="114300" simplePos="0" relativeHeight="251801088" behindDoc="1" locked="0" layoutInCell="0" allowOverlap="1">
            <wp:simplePos x="0" y="0"/>
            <wp:positionH relativeFrom="column">
              <wp:posOffset>-64770</wp:posOffset>
            </wp:positionH>
            <wp:positionV relativeFrom="paragraph">
              <wp:posOffset>-165735</wp:posOffset>
            </wp:positionV>
            <wp:extent cx="6075680" cy="673735"/>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36">
                      <a:extLst/>
                    </a:blip>
                    <a:srcRect/>
                    <a:stretch>
                      <a:fillRect/>
                    </a:stretch>
                  </pic:blipFill>
                  <pic:spPr bwMode="auto">
                    <a:xfrm>
                      <a:off x="0" y="0"/>
                      <a:ext cx="6075680" cy="673735"/>
                    </a:xfrm>
                    <a:prstGeom prst="rect">
                      <a:avLst/>
                    </a:prstGeom>
                    <a:noFill/>
                  </pic:spPr>
                </pic:pic>
              </a:graphicData>
            </a:graphic>
          </wp:anchor>
        </w:drawing>
      </w:r>
      <w:r>
        <w:rPr>
          <w:noProof/>
          <w:sz w:val="20"/>
          <w:szCs w:val="20"/>
        </w:rPr>
        <w:drawing>
          <wp:anchor distT="0" distB="0" distL="114300" distR="114300" simplePos="0" relativeHeight="251802112" behindDoc="1" locked="0" layoutInCell="0" allowOverlap="1">
            <wp:simplePos x="0" y="0"/>
            <wp:positionH relativeFrom="column">
              <wp:posOffset>-64770</wp:posOffset>
            </wp:positionH>
            <wp:positionV relativeFrom="paragraph">
              <wp:posOffset>-165735</wp:posOffset>
            </wp:positionV>
            <wp:extent cx="6075680" cy="673735"/>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37">
                      <a:extLst/>
                    </a:blip>
                    <a:srcRect/>
                    <a:stretch>
                      <a:fillRect/>
                    </a:stretch>
                  </pic:blipFill>
                  <pic:spPr bwMode="auto">
                    <a:xfrm>
                      <a:off x="0" y="0"/>
                      <a:ext cx="6075680" cy="673735"/>
                    </a:xfrm>
                    <a:prstGeom prst="rect">
                      <a:avLst/>
                    </a:prstGeom>
                    <a:noFill/>
                  </pic:spPr>
                </pic:pic>
              </a:graphicData>
            </a:graphic>
          </wp:anchor>
        </w:drawing>
      </w:r>
    </w:p>
    <w:p w:rsidR="00CF16B6" w:rsidRDefault="00E30262">
      <w:pPr>
        <w:spacing w:line="239" w:lineRule="auto"/>
        <w:jc w:val="both"/>
        <w:rPr>
          <w:sz w:val="20"/>
          <w:szCs w:val="20"/>
        </w:rPr>
      </w:pPr>
      <w:r>
        <w:rPr>
          <w:rFonts w:ascii="Tahoma" w:eastAsia="Tahoma" w:hAnsi="Tahoma" w:cs="Tahoma"/>
          <w:shd w:val="clear" w:color="auto" w:fill="C6D9F1"/>
        </w:rPr>
        <w:t xml:space="preserve">Warfarin therapy should be monitore by INR </w:t>
      </w:r>
      <w:r>
        <w:rPr>
          <w:rFonts w:ascii="Tahoma" w:eastAsia="Tahoma" w:hAnsi="Tahoma" w:cs="Tahoma"/>
          <w:shd w:val="clear" w:color="auto" w:fill="C6D9F1"/>
        </w:rPr>
        <w:t xml:space="preserve">after 5 -7 days of treatment. Heparin should be monitored by aPTT before treatment is initiated and monitor aPTT hourly until aPTT is twice of </w:t>
      </w:r>
      <w:r>
        <w:rPr>
          <w:rFonts w:ascii="Tahoma" w:eastAsia="Tahoma" w:hAnsi="Tahoma" w:cs="Tahoma"/>
        </w:rPr>
        <w:t>the initial.</w:t>
      </w:r>
    </w:p>
    <w:p w:rsidR="00CF16B6" w:rsidRDefault="00E30262">
      <w:pPr>
        <w:spacing w:line="20" w:lineRule="exact"/>
        <w:rPr>
          <w:sz w:val="20"/>
          <w:szCs w:val="20"/>
        </w:rPr>
      </w:pPr>
      <w:r>
        <w:rPr>
          <w:noProof/>
          <w:sz w:val="20"/>
          <w:szCs w:val="20"/>
        </w:rPr>
        <w:drawing>
          <wp:anchor distT="0" distB="0" distL="114300" distR="114300" simplePos="0" relativeHeight="251803136" behindDoc="1" locked="0" layoutInCell="0" allowOverlap="1">
            <wp:simplePos x="0" y="0"/>
            <wp:positionH relativeFrom="column">
              <wp:posOffset>-17145</wp:posOffset>
            </wp:positionH>
            <wp:positionV relativeFrom="paragraph">
              <wp:posOffset>2992755</wp:posOffset>
            </wp:positionV>
            <wp:extent cx="5981065" cy="6350"/>
            <wp:effectExtent l="0" t="0" r="0" b="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804160" behindDoc="1" locked="0" layoutInCell="0" allowOverlap="1">
            <wp:simplePos x="0" y="0"/>
            <wp:positionH relativeFrom="column">
              <wp:posOffset>-71120</wp:posOffset>
            </wp:positionH>
            <wp:positionV relativeFrom="paragraph">
              <wp:posOffset>-165100</wp:posOffset>
            </wp:positionV>
            <wp:extent cx="6088380" cy="175260"/>
            <wp:effectExtent l="0" t="0" r="0" b="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184">
                      <a:extLst/>
                    </a:blip>
                    <a:srcRect/>
                    <a:stretch>
                      <a:fillRect/>
                    </a:stretch>
                  </pic:blipFill>
                  <pic:spPr bwMode="auto">
                    <a:xfrm>
                      <a:off x="0" y="0"/>
                      <a:ext cx="6088380" cy="175260"/>
                    </a:xfrm>
                    <a:prstGeom prst="rect">
                      <a:avLst/>
                    </a:prstGeom>
                    <a:noFill/>
                  </pic:spPr>
                </pic:pic>
              </a:graphicData>
            </a:graphic>
          </wp:anchor>
        </w:drawing>
      </w:r>
      <w:r>
        <w:rPr>
          <w:noProof/>
          <w:sz w:val="20"/>
          <w:szCs w:val="20"/>
        </w:rPr>
        <w:drawing>
          <wp:anchor distT="0" distB="0" distL="114300" distR="114300" simplePos="0" relativeHeight="251805184" behindDoc="1" locked="0" layoutInCell="0" allowOverlap="1">
            <wp:simplePos x="0" y="0"/>
            <wp:positionH relativeFrom="column">
              <wp:posOffset>-71120</wp:posOffset>
            </wp:positionH>
            <wp:positionV relativeFrom="paragraph">
              <wp:posOffset>-165100</wp:posOffset>
            </wp:positionV>
            <wp:extent cx="6088380" cy="175260"/>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38">
                      <a:extLst/>
                    </a:blip>
                    <a:srcRect/>
                    <a:stretch>
                      <a:fillRect/>
                    </a:stretch>
                  </pic:blipFill>
                  <pic:spPr bwMode="auto">
                    <a:xfrm>
                      <a:off x="0" y="0"/>
                      <a:ext cx="6088380" cy="17526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6" w:lineRule="exact"/>
        <w:rPr>
          <w:sz w:val="20"/>
          <w:szCs w:val="20"/>
        </w:rPr>
      </w:pPr>
    </w:p>
    <w:p w:rsidR="00CF16B6" w:rsidRDefault="00E30262">
      <w:pPr>
        <w:rPr>
          <w:sz w:val="20"/>
          <w:szCs w:val="20"/>
        </w:rPr>
      </w:pPr>
      <w:r>
        <w:rPr>
          <w:rFonts w:ascii="Calibri" w:eastAsia="Calibri" w:hAnsi="Calibri" w:cs="Calibri"/>
        </w:rPr>
        <w:t xml:space="preserve">252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ind w:left="2880"/>
        <w:rPr>
          <w:sz w:val="20"/>
          <w:szCs w:val="20"/>
        </w:rPr>
      </w:pPr>
      <w:bookmarkStart w:id="275" w:name="page275"/>
      <w:bookmarkEnd w:id="275"/>
      <w:r>
        <w:rPr>
          <w:rFonts w:ascii="Tahoma" w:eastAsia="Tahoma" w:hAnsi="Tahoma" w:cs="Tahoma"/>
          <w:b/>
          <w:bCs/>
          <w:sz w:val="32"/>
          <w:szCs w:val="32"/>
        </w:rPr>
        <w:lastRenderedPageBreak/>
        <w:t>CHAPTER FIFTEEN</w:t>
      </w:r>
    </w:p>
    <w:p w:rsidR="00CF16B6" w:rsidRDefault="00CF16B6">
      <w:pPr>
        <w:spacing w:line="243" w:lineRule="exact"/>
        <w:rPr>
          <w:sz w:val="20"/>
          <w:szCs w:val="20"/>
        </w:rPr>
      </w:pPr>
    </w:p>
    <w:p w:rsidR="00CF16B6" w:rsidRDefault="00E30262">
      <w:pPr>
        <w:ind w:left="2980"/>
        <w:rPr>
          <w:sz w:val="20"/>
          <w:szCs w:val="20"/>
        </w:rPr>
      </w:pPr>
      <w:r>
        <w:rPr>
          <w:rFonts w:ascii="Tahoma" w:eastAsia="Tahoma" w:hAnsi="Tahoma" w:cs="Tahoma"/>
          <w:b/>
          <w:bCs/>
          <w:sz w:val="32"/>
          <w:szCs w:val="32"/>
        </w:rPr>
        <w:t>TRAUMA &amp; INJURIES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GENERAL</w:t>
      </w:r>
      <w:r>
        <w:rPr>
          <w:rFonts w:ascii="Tahoma" w:eastAsia="Tahoma" w:hAnsi="Tahoma" w:cs="Tahoma"/>
          <w:b/>
          <w:bCs/>
          <w:sz w:val="26"/>
          <w:szCs w:val="26"/>
        </w:rPr>
        <w:t xml:space="preserve"> MANAGEMENT OF TRAUMA</w:t>
      </w:r>
    </w:p>
    <w:p w:rsidR="00CF16B6" w:rsidRDefault="00CF16B6">
      <w:pPr>
        <w:spacing w:line="106" w:lineRule="exact"/>
        <w:rPr>
          <w:sz w:val="20"/>
          <w:szCs w:val="20"/>
        </w:rPr>
      </w:pPr>
    </w:p>
    <w:p w:rsidR="00CF16B6" w:rsidRDefault="00E30262">
      <w:pPr>
        <w:spacing w:line="275" w:lineRule="auto"/>
        <w:jc w:val="both"/>
        <w:rPr>
          <w:sz w:val="20"/>
          <w:szCs w:val="20"/>
        </w:rPr>
      </w:pPr>
      <w:r>
        <w:rPr>
          <w:rFonts w:ascii="Tahoma" w:eastAsia="Tahoma" w:hAnsi="Tahoma" w:cs="Tahoma"/>
        </w:rPr>
        <w:t>Major trauma is associated with fractures, multiple lacerations and other major injuries. Major trauma may occur as a result of motor vehicle accidents or fights. The aim in handling major trauma is to look for life threatening compl</w:t>
      </w:r>
      <w:r>
        <w:rPr>
          <w:rFonts w:ascii="Tahoma" w:eastAsia="Tahoma" w:hAnsi="Tahoma" w:cs="Tahoma"/>
        </w:rPr>
        <w:t>ications which if missed may endanger the patient’s life.</w:t>
      </w:r>
    </w:p>
    <w:p w:rsidR="00CF16B6" w:rsidRDefault="00CF16B6">
      <w:pPr>
        <w:spacing w:line="312"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35" w:lineRule="exact"/>
        <w:rPr>
          <w:sz w:val="20"/>
          <w:szCs w:val="20"/>
        </w:rPr>
      </w:pPr>
    </w:p>
    <w:p w:rsidR="00CF16B6" w:rsidRDefault="00E30262" w:rsidP="00E30262">
      <w:pPr>
        <w:numPr>
          <w:ilvl w:val="0"/>
          <w:numId w:val="1276"/>
        </w:numPr>
        <w:tabs>
          <w:tab w:val="left" w:pos="720"/>
        </w:tabs>
        <w:ind w:left="720" w:hanging="360"/>
        <w:rPr>
          <w:rFonts w:ascii="Symbol" w:eastAsia="Symbol" w:hAnsi="Symbol" w:cs="Symbol"/>
        </w:rPr>
      </w:pPr>
      <w:r>
        <w:rPr>
          <w:rFonts w:ascii="Tahoma" w:eastAsia="Tahoma" w:hAnsi="Tahoma" w:cs="Tahoma"/>
        </w:rPr>
        <w:t>There is usually a history of trauma or accident</w:t>
      </w:r>
    </w:p>
    <w:p w:rsidR="00CF16B6" w:rsidRDefault="00CF16B6">
      <w:pPr>
        <w:spacing w:line="42" w:lineRule="exact"/>
        <w:rPr>
          <w:rFonts w:ascii="Symbol" w:eastAsia="Symbol" w:hAnsi="Symbol" w:cs="Symbol"/>
        </w:rPr>
      </w:pPr>
    </w:p>
    <w:p w:rsidR="00CF16B6" w:rsidRDefault="00E30262" w:rsidP="00E30262">
      <w:pPr>
        <w:numPr>
          <w:ilvl w:val="0"/>
          <w:numId w:val="1276"/>
        </w:numPr>
        <w:tabs>
          <w:tab w:val="left" w:pos="720"/>
        </w:tabs>
        <w:spacing w:line="271" w:lineRule="auto"/>
        <w:ind w:left="720" w:hanging="360"/>
        <w:rPr>
          <w:rFonts w:ascii="Symbol" w:eastAsia="Symbol" w:hAnsi="Symbol" w:cs="Symbol"/>
        </w:rPr>
      </w:pPr>
      <w:r>
        <w:rPr>
          <w:rFonts w:ascii="Tahoma" w:eastAsia="Tahoma" w:hAnsi="Tahoma" w:cs="Tahoma"/>
        </w:rPr>
        <w:t>If the patient is conscious he/she may complain of pain at specific places on his/her body</w:t>
      </w:r>
    </w:p>
    <w:p w:rsidR="00CF16B6" w:rsidRDefault="00CF16B6">
      <w:pPr>
        <w:spacing w:line="5" w:lineRule="exact"/>
        <w:rPr>
          <w:rFonts w:ascii="Symbol" w:eastAsia="Symbol" w:hAnsi="Symbol" w:cs="Symbol"/>
        </w:rPr>
      </w:pPr>
    </w:p>
    <w:p w:rsidR="00CF16B6" w:rsidRDefault="00E30262" w:rsidP="00E30262">
      <w:pPr>
        <w:numPr>
          <w:ilvl w:val="0"/>
          <w:numId w:val="1276"/>
        </w:numPr>
        <w:tabs>
          <w:tab w:val="left" w:pos="720"/>
        </w:tabs>
        <w:spacing w:line="273" w:lineRule="auto"/>
        <w:ind w:left="720" w:hanging="360"/>
        <w:rPr>
          <w:rFonts w:ascii="Symbol" w:eastAsia="Symbol" w:hAnsi="Symbol" w:cs="Symbol"/>
        </w:rPr>
      </w:pPr>
      <w:r>
        <w:rPr>
          <w:rFonts w:ascii="Tahoma" w:eastAsia="Tahoma" w:hAnsi="Tahoma" w:cs="Tahoma"/>
        </w:rPr>
        <w:t>Some patients may present with confusion, so</w:t>
      </w:r>
      <w:r>
        <w:rPr>
          <w:rFonts w:ascii="Tahoma" w:eastAsia="Tahoma" w:hAnsi="Tahoma" w:cs="Tahoma"/>
        </w:rPr>
        <w:t>me semi-conscious and others may be in coma and/or shock</w:t>
      </w: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rPr>
        <w:t>General Treatment</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b/>
          <w:bCs/>
        </w:rPr>
        <w:t>Community/Dispensary Level Interventions</w:t>
      </w:r>
    </w:p>
    <w:p w:rsidR="00CF16B6" w:rsidRDefault="00CF16B6">
      <w:pPr>
        <w:spacing w:line="35" w:lineRule="exact"/>
        <w:rPr>
          <w:sz w:val="20"/>
          <w:szCs w:val="20"/>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Clear airway</w:t>
      </w:r>
    </w:p>
    <w:p w:rsidR="00CF16B6" w:rsidRDefault="00CF16B6">
      <w:pPr>
        <w:spacing w:line="37" w:lineRule="exact"/>
        <w:rPr>
          <w:rFonts w:ascii="Symbol" w:eastAsia="Symbol" w:hAnsi="Symbol" w:cs="Symbol"/>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Minimise bleeding and dress wounds</w:t>
      </w:r>
    </w:p>
    <w:p w:rsidR="00CF16B6" w:rsidRDefault="00CF16B6">
      <w:pPr>
        <w:spacing w:line="38" w:lineRule="exact"/>
        <w:rPr>
          <w:rFonts w:ascii="Symbol" w:eastAsia="Symbol" w:hAnsi="Symbol" w:cs="Symbol"/>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Assess cardiac function – (arterial pulse, BP, capillary refill)</w:t>
      </w:r>
    </w:p>
    <w:p w:rsidR="00CF16B6" w:rsidRDefault="00CF16B6">
      <w:pPr>
        <w:spacing w:line="35" w:lineRule="exact"/>
        <w:rPr>
          <w:rFonts w:ascii="Symbol" w:eastAsia="Symbol" w:hAnsi="Symbol" w:cs="Symbol"/>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Administer analgesics</w:t>
      </w:r>
      <w:r>
        <w:rPr>
          <w:rFonts w:ascii="Tahoma" w:eastAsia="Tahoma" w:hAnsi="Tahoma" w:cs="Tahoma"/>
        </w:rPr>
        <w:t xml:space="preserve"> for pain control</w:t>
      </w:r>
    </w:p>
    <w:p w:rsidR="00CF16B6" w:rsidRDefault="00CF16B6">
      <w:pPr>
        <w:spacing w:line="41" w:lineRule="exact"/>
        <w:rPr>
          <w:rFonts w:ascii="Symbol" w:eastAsia="Symbol" w:hAnsi="Symbol" w:cs="Symbol"/>
        </w:rPr>
      </w:pPr>
    </w:p>
    <w:p w:rsidR="00CF16B6" w:rsidRDefault="00E30262" w:rsidP="00E30262">
      <w:pPr>
        <w:numPr>
          <w:ilvl w:val="1"/>
          <w:numId w:val="1277"/>
        </w:numPr>
        <w:tabs>
          <w:tab w:val="left" w:pos="2100"/>
        </w:tabs>
        <w:ind w:left="2100" w:hanging="300"/>
        <w:rPr>
          <w:rFonts w:ascii="Tahoma" w:eastAsia="Tahoma" w:hAnsi="Tahoma" w:cs="Tahoma"/>
          <w:b/>
          <w:bCs/>
        </w:rPr>
      </w:pPr>
      <w:r>
        <w:rPr>
          <w:rFonts w:ascii="Tahoma" w:eastAsia="Tahoma" w:hAnsi="Tahoma" w:cs="Tahoma"/>
        </w:rPr>
        <w:t>Diclofenac 75mg inj 8 hourly</w:t>
      </w:r>
    </w:p>
    <w:p w:rsidR="00CF16B6" w:rsidRDefault="00CF16B6">
      <w:pPr>
        <w:spacing w:line="35" w:lineRule="exact"/>
        <w:rPr>
          <w:rFonts w:ascii="Tahoma" w:eastAsia="Tahoma" w:hAnsi="Tahoma" w:cs="Tahoma"/>
          <w:b/>
          <w:bCs/>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Splint long bone fractures</w:t>
      </w:r>
    </w:p>
    <w:p w:rsidR="00CF16B6" w:rsidRDefault="00CF16B6">
      <w:pPr>
        <w:spacing w:line="37" w:lineRule="exact"/>
        <w:rPr>
          <w:rFonts w:ascii="Symbol" w:eastAsia="Symbol" w:hAnsi="Symbol" w:cs="Symbol"/>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If unconscious put in coma position and protect the spine.</w:t>
      </w:r>
    </w:p>
    <w:p w:rsidR="00CF16B6" w:rsidRDefault="00CF16B6">
      <w:pPr>
        <w:spacing w:line="37" w:lineRule="exact"/>
        <w:rPr>
          <w:rFonts w:ascii="Symbol" w:eastAsia="Symbol" w:hAnsi="Symbol" w:cs="Symbol"/>
        </w:rPr>
      </w:pPr>
    </w:p>
    <w:p w:rsidR="00CF16B6" w:rsidRDefault="00E30262" w:rsidP="00E30262">
      <w:pPr>
        <w:numPr>
          <w:ilvl w:val="0"/>
          <w:numId w:val="1277"/>
        </w:numPr>
        <w:tabs>
          <w:tab w:val="left" w:pos="720"/>
        </w:tabs>
        <w:ind w:left="720" w:hanging="360"/>
        <w:rPr>
          <w:rFonts w:ascii="Symbol" w:eastAsia="Symbol" w:hAnsi="Symbol" w:cs="Symbol"/>
        </w:rPr>
      </w:pPr>
      <w:r>
        <w:rPr>
          <w:rFonts w:ascii="Tahoma" w:eastAsia="Tahoma" w:hAnsi="Tahoma" w:cs="Tahoma"/>
        </w:rPr>
        <w:t>Refer</w:t>
      </w:r>
    </w:p>
    <w:p w:rsidR="00CF16B6" w:rsidRDefault="00CF16B6">
      <w:pPr>
        <w:spacing w:line="344" w:lineRule="exact"/>
        <w:rPr>
          <w:sz w:val="20"/>
          <w:szCs w:val="20"/>
        </w:rPr>
      </w:pPr>
    </w:p>
    <w:p w:rsidR="00CF16B6" w:rsidRDefault="00E30262">
      <w:pPr>
        <w:rPr>
          <w:sz w:val="20"/>
          <w:szCs w:val="20"/>
        </w:rPr>
      </w:pPr>
      <w:r>
        <w:rPr>
          <w:rFonts w:ascii="Tahoma" w:eastAsia="Tahoma" w:hAnsi="Tahoma" w:cs="Tahoma"/>
          <w:b/>
          <w:bCs/>
        </w:rPr>
        <w:t>Health Centre Level Interventions</w:t>
      </w:r>
    </w:p>
    <w:p w:rsidR="00CF16B6" w:rsidRDefault="00CF16B6">
      <w:pPr>
        <w:spacing w:line="38" w:lineRule="exact"/>
        <w:rPr>
          <w:sz w:val="20"/>
          <w:szCs w:val="20"/>
        </w:rPr>
      </w:pPr>
    </w:p>
    <w:p w:rsidR="00CF16B6" w:rsidRDefault="00E30262" w:rsidP="00E30262">
      <w:pPr>
        <w:numPr>
          <w:ilvl w:val="0"/>
          <w:numId w:val="1278"/>
        </w:numPr>
        <w:tabs>
          <w:tab w:val="left" w:pos="720"/>
        </w:tabs>
        <w:ind w:left="720" w:hanging="360"/>
        <w:rPr>
          <w:rFonts w:ascii="Symbol" w:eastAsia="Symbol" w:hAnsi="Symbol" w:cs="Symbol"/>
        </w:rPr>
      </w:pPr>
      <w:r>
        <w:rPr>
          <w:rFonts w:ascii="Tahoma" w:eastAsia="Tahoma" w:hAnsi="Tahoma" w:cs="Tahoma"/>
        </w:rPr>
        <w:t>Manage as above, capitalizing on ABCDE Trauma Protocol</w:t>
      </w:r>
    </w:p>
    <w:p w:rsidR="00CF16B6" w:rsidRDefault="00CF16B6">
      <w:pPr>
        <w:spacing w:line="35" w:lineRule="exact"/>
        <w:rPr>
          <w:rFonts w:ascii="Symbol" w:eastAsia="Symbol" w:hAnsi="Symbol" w:cs="Symbol"/>
        </w:rPr>
      </w:pPr>
    </w:p>
    <w:p w:rsidR="00CF16B6" w:rsidRDefault="00E30262" w:rsidP="00E30262">
      <w:pPr>
        <w:numPr>
          <w:ilvl w:val="0"/>
          <w:numId w:val="1278"/>
        </w:numPr>
        <w:tabs>
          <w:tab w:val="left" w:pos="720"/>
        </w:tabs>
        <w:ind w:left="720" w:hanging="360"/>
        <w:rPr>
          <w:rFonts w:ascii="Symbol" w:eastAsia="Symbol" w:hAnsi="Symbol" w:cs="Symbol"/>
        </w:rPr>
      </w:pPr>
      <w:r>
        <w:rPr>
          <w:rFonts w:ascii="Tahoma" w:eastAsia="Tahoma" w:hAnsi="Tahoma" w:cs="Tahoma"/>
        </w:rPr>
        <w:t xml:space="preserve">Catheterize bladder </w:t>
      </w:r>
      <w:r>
        <w:rPr>
          <w:rFonts w:ascii="Tahoma" w:eastAsia="Tahoma" w:hAnsi="Tahoma" w:cs="Tahoma"/>
        </w:rPr>
        <w:t>in unconscious patient.</w:t>
      </w:r>
    </w:p>
    <w:p w:rsidR="00CF16B6" w:rsidRDefault="00CF16B6">
      <w:pPr>
        <w:spacing w:line="38" w:lineRule="exact"/>
        <w:rPr>
          <w:rFonts w:ascii="Symbol" w:eastAsia="Symbol" w:hAnsi="Symbol" w:cs="Symbol"/>
        </w:rPr>
      </w:pPr>
    </w:p>
    <w:p w:rsidR="00CF16B6" w:rsidRDefault="00E30262" w:rsidP="00E30262">
      <w:pPr>
        <w:numPr>
          <w:ilvl w:val="0"/>
          <w:numId w:val="1278"/>
        </w:numPr>
        <w:tabs>
          <w:tab w:val="left" w:pos="720"/>
        </w:tabs>
        <w:ind w:left="720" w:hanging="360"/>
        <w:rPr>
          <w:rFonts w:ascii="Symbol" w:eastAsia="Symbol" w:hAnsi="Symbol" w:cs="Symbol"/>
        </w:rPr>
      </w:pPr>
      <w:r>
        <w:rPr>
          <w:rFonts w:ascii="Tahoma" w:eastAsia="Tahoma" w:hAnsi="Tahoma" w:cs="Tahoma"/>
        </w:rPr>
        <w:t>Set up IV line normal saline or ringer’s lactate</w:t>
      </w:r>
    </w:p>
    <w:p w:rsidR="00CF16B6" w:rsidRDefault="00CF16B6">
      <w:pPr>
        <w:spacing w:line="37" w:lineRule="exact"/>
        <w:rPr>
          <w:rFonts w:ascii="Symbol" w:eastAsia="Symbol" w:hAnsi="Symbol" w:cs="Symbol"/>
        </w:rPr>
      </w:pPr>
    </w:p>
    <w:p w:rsidR="00CF16B6" w:rsidRDefault="00E30262" w:rsidP="00E30262">
      <w:pPr>
        <w:numPr>
          <w:ilvl w:val="0"/>
          <w:numId w:val="1278"/>
        </w:numPr>
        <w:tabs>
          <w:tab w:val="left" w:pos="720"/>
        </w:tabs>
        <w:ind w:left="720" w:hanging="360"/>
        <w:rPr>
          <w:rFonts w:ascii="Symbol" w:eastAsia="Symbol" w:hAnsi="Symbol" w:cs="Symbol"/>
        </w:rPr>
      </w:pPr>
      <w:r>
        <w:rPr>
          <w:rFonts w:ascii="Tahoma" w:eastAsia="Tahoma" w:hAnsi="Tahoma" w:cs="Tahoma"/>
        </w:rPr>
        <w:t>Do not feed patient</w:t>
      </w:r>
    </w:p>
    <w:p w:rsidR="00CF16B6" w:rsidRDefault="00CF16B6">
      <w:pPr>
        <w:spacing w:line="35" w:lineRule="exact"/>
        <w:rPr>
          <w:rFonts w:ascii="Symbol" w:eastAsia="Symbol" w:hAnsi="Symbol" w:cs="Symbol"/>
        </w:rPr>
      </w:pPr>
    </w:p>
    <w:p w:rsidR="00CF16B6" w:rsidRDefault="00E30262" w:rsidP="00E30262">
      <w:pPr>
        <w:numPr>
          <w:ilvl w:val="0"/>
          <w:numId w:val="1278"/>
        </w:numPr>
        <w:tabs>
          <w:tab w:val="left" w:pos="720"/>
        </w:tabs>
        <w:ind w:left="720" w:hanging="360"/>
        <w:rPr>
          <w:rFonts w:ascii="Symbol" w:eastAsia="Symbol" w:hAnsi="Symbol" w:cs="Symbol"/>
        </w:rPr>
      </w:pPr>
      <w:r>
        <w:rPr>
          <w:rFonts w:ascii="Tahoma" w:eastAsia="Tahoma" w:hAnsi="Tahoma" w:cs="Tahoma"/>
        </w:rPr>
        <w:t>If there are open wounds clean and dress and give</w:t>
      </w:r>
    </w:p>
    <w:p w:rsidR="00CF16B6" w:rsidRDefault="00CF16B6">
      <w:pPr>
        <w:spacing w:line="346" w:lineRule="exact"/>
        <w:rPr>
          <w:sz w:val="20"/>
          <w:szCs w:val="20"/>
        </w:rPr>
      </w:pPr>
    </w:p>
    <w:p w:rsidR="00CF16B6" w:rsidRDefault="00E30262" w:rsidP="00E30262">
      <w:pPr>
        <w:numPr>
          <w:ilvl w:val="0"/>
          <w:numId w:val="1279"/>
        </w:numPr>
        <w:tabs>
          <w:tab w:val="left" w:pos="1740"/>
        </w:tabs>
        <w:ind w:left="1740" w:hanging="300"/>
        <w:rPr>
          <w:rFonts w:ascii="Tahoma" w:eastAsia="Tahoma" w:hAnsi="Tahoma" w:cs="Tahoma"/>
          <w:b/>
          <w:bCs/>
        </w:rPr>
      </w:pPr>
      <w:r>
        <w:rPr>
          <w:rFonts w:ascii="Tahoma" w:eastAsia="Tahoma" w:hAnsi="Tahoma" w:cs="Tahoma"/>
        </w:rPr>
        <w:t>Ampicillin 500 mg IV 6 hourly</w:t>
      </w:r>
    </w:p>
    <w:p w:rsidR="00CF16B6" w:rsidRDefault="00CF16B6">
      <w:pPr>
        <w:spacing w:line="346" w:lineRule="exact"/>
        <w:rPr>
          <w:sz w:val="20"/>
          <w:szCs w:val="20"/>
        </w:rPr>
      </w:pPr>
    </w:p>
    <w:p w:rsidR="00CF16B6" w:rsidRDefault="00E30262" w:rsidP="00E30262">
      <w:pPr>
        <w:numPr>
          <w:ilvl w:val="0"/>
          <w:numId w:val="1280"/>
        </w:numPr>
        <w:tabs>
          <w:tab w:val="left" w:pos="1740"/>
        </w:tabs>
        <w:ind w:left="1740" w:hanging="300"/>
        <w:rPr>
          <w:rFonts w:ascii="Tahoma" w:eastAsia="Tahoma" w:hAnsi="Tahoma" w:cs="Tahoma"/>
          <w:b/>
          <w:bCs/>
        </w:rPr>
      </w:pPr>
      <w:r>
        <w:rPr>
          <w:rFonts w:ascii="Tahoma" w:eastAsia="Tahoma" w:hAnsi="Tahoma" w:cs="Tahoma"/>
        </w:rPr>
        <w:t>Chloramphenicol 500 mg IV 6 hourly</w:t>
      </w:r>
    </w:p>
    <w:p w:rsidR="00CF16B6" w:rsidRDefault="00CF16B6">
      <w:pPr>
        <w:spacing w:line="35" w:lineRule="exact"/>
        <w:rPr>
          <w:sz w:val="20"/>
          <w:szCs w:val="20"/>
        </w:rPr>
      </w:pPr>
    </w:p>
    <w:p w:rsidR="00CF16B6" w:rsidRDefault="00E30262" w:rsidP="00E30262">
      <w:pPr>
        <w:numPr>
          <w:ilvl w:val="0"/>
          <w:numId w:val="1281"/>
        </w:numPr>
        <w:tabs>
          <w:tab w:val="left" w:pos="720"/>
        </w:tabs>
        <w:ind w:left="720" w:hanging="360"/>
        <w:rPr>
          <w:rFonts w:ascii="Symbol" w:eastAsia="Symbol" w:hAnsi="Symbol" w:cs="Symbol"/>
        </w:rPr>
      </w:pPr>
      <w:r>
        <w:rPr>
          <w:rFonts w:ascii="Tahoma" w:eastAsia="Tahoma" w:hAnsi="Tahoma" w:cs="Tahoma"/>
        </w:rPr>
        <w:t>Refer</w:t>
      </w:r>
    </w:p>
    <w:p w:rsidR="00CF16B6" w:rsidRDefault="00CF16B6">
      <w:pPr>
        <w:spacing w:line="346" w:lineRule="exact"/>
        <w:rPr>
          <w:sz w:val="20"/>
          <w:szCs w:val="20"/>
        </w:rPr>
      </w:pPr>
    </w:p>
    <w:p w:rsidR="00CF16B6" w:rsidRDefault="00E30262">
      <w:pPr>
        <w:rPr>
          <w:sz w:val="20"/>
          <w:szCs w:val="20"/>
        </w:rPr>
      </w:pPr>
      <w:r>
        <w:rPr>
          <w:rFonts w:ascii="Tahoma" w:eastAsia="Tahoma" w:hAnsi="Tahoma" w:cs="Tahoma"/>
          <w:b/>
          <w:bCs/>
        </w:rPr>
        <w:t>Hospital Level Interventions</w:t>
      </w:r>
    </w:p>
    <w:p w:rsidR="00CF16B6" w:rsidRDefault="00E30262">
      <w:pPr>
        <w:spacing w:line="20" w:lineRule="exact"/>
        <w:rPr>
          <w:sz w:val="20"/>
          <w:szCs w:val="20"/>
        </w:rPr>
      </w:pPr>
      <w:r>
        <w:rPr>
          <w:noProof/>
          <w:sz w:val="20"/>
          <w:szCs w:val="20"/>
        </w:rPr>
        <w:drawing>
          <wp:anchor distT="0" distB="0" distL="114300" distR="114300" simplePos="0" relativeHeight="251806208" behindDoc="1" locked="0" layoutInCell="0" allowOverlap="1">
            <wp:simplePos x="0" y="0"/>
            <wp:positionH relativeFrom="column">
              <wp:posOffset>-17145</wp:posOffset>
            </wp:positionH>
            <wp:positionV relativeFrom="paragraph">
              <wp:posOffset>263525</wp:posOffset>
            </wp:positionV>
            <wp:extent cx="5981065" cy="6350"/>
            <wp:effectExtent l="0" t="0" r="0" b="0"/>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18" w:lineRule="exact"/>
        <w:rPr>
          <w:sz w:val="20"/>
          <w:szCs w:val="20"/>
        </w:rPr>
      </w:pPr>
    </w:p>
    <w:p w:rsidR="00CF16B6" w:rsidRDefault="00E30262">
      <w:pPr>
        <w:rPr>
          <w:sz w:val="20"/>
          <w:szCs w:val="20"/>
        </w:rPr>
      </w:pPr>
      <w:r>
        <w:rPr>
          <w:rFonts w:ascii="Calibri" w:eastAsia="Calibri" w:hAnsi="Calibri" w:cs="Calibri"/>
        </w:rPr>
        <w:t xml:space="preserve">253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9" w:right="1440" w:bottom="428" w:left="1440" w:header="0" w:footer="0" w:gutter="0"/>
          <w:cols w:space="720" w:equalWidth="0">
            <w:col w:w="9360"/>
          </w:cols>
        </w:sectPr>
      </w:pPr>
    </w:p>
    <w:p w:rsidR="00CF16B6" w:rsidRDefault="00E30262" w:rsidP="00E30262">
      <w:pPr>
        <w:numPr>
          <w:ilvl w:val="0"/>
          <w:numId w:val="1282"/>
        </w:numPr>
        <w:tabs>
          <w:tab w:val="left" w:pos="840"/>
        </w:tabs>
        <w:ind w:left="840" w:hanging="360"/>
        <w:rPr>
          <w:rFonts w:ascii="Symbol" w:eastAsia="Symbol" w:hAnsi="Symbol" w:cs="Symbol"/>
        </w:rPr>
      </w:pPr>
      <w:bookmarkStart w:id="276" w:name="page276"/>
      <w:bookmarkEnd w:id="276"/>
      <w:r>
        <w:rPr>
          <w:rFonts w:ascii="Tahoma" w:eastAsia="Tahoma" w:hAnsi="Tahoma" w:cs="Tahoma"/>
        </w:rPr>
        <w:lastRenderedPageBreak/>
        <w:t>Manage as above</w:t>
      </w:r>
    </w:p>
    <w:p w:rsidR="00CF16B6" w:rsidRDefault="00CF16B6">
      <w:pPr>
        <w:spacing w:line="42" w:lineRule="exact"/>
        <w:rPr>
          <w:rFonts w:ascii="Symbol" w:eastAsia="Symbol" w:hAnsi="Symbol" w:cs="Symbol"/>
        </w:rPr>
      </w:pPr>
    </w:p>
    <w:p w:rsidR="00CF16B6" w:rsidRDefault="00E30262" w:rsidP="00E30262">
      <w:pPr>
        <w:numPr>
          <w:ilvl w:val="0"/>
          <w:numId w:val="1282"/>
        </w:numPr>
        <w:tabs>
          <w:tab w:val="left" w:pos="840"/>
        </w:tabs>
        <w:spacing w:line="271" w:lineRule="auto"/>
        <w:ind w:left="840" w:right="120" w:hanging="360"/>
        <w:rPr>
          <w:rFonts w:ascii="Symbol" w:eastAsia="Symbol" w:hAnsi="Symbol" w:cs="Symbol"/>
        </w:rPr>
      </w:pPr>
      <w:r>
        <w:rPr>
          <w:rFonts w:ascii="Tahoma" w:eastAsia="Tahoma" w:hAnsi="Tahoma" w:cs="Tahoma"/>
        </w:rPr>
        <w:t>Search systematically according to ABCDE Trauma Protocol for any signs of major injury such as:-</w:t>
      </w:r>
    </w:p>
    <w:p w:rsidR="00CF16B6" w:rsidRDefault="00CF16B6">
      <w:pPr>
        <w:spacing w:line="8" w:lineRule="exact"/>
        <w:rPr>
          <w:sz w:val="20"/>
          <w:szCs w:val="20"/>
        </w:rPr>
      </w:pPr>
    </w:p>
    <w:p w:rsidR="00CF16B6" w:rsidRDefault="00E30262" w:rsidP="00E30262">
      <w:pPr>
        <w:numPr>
          <w:ilvl w:val="1"/>
          <w:numId w:val="1283"/>
        </w:numPr>
        <w:tabs>
          <w:tab w:val="left" w:pos="2280"/>
        </w:tabs>
        <w:spacing w:line="221" w:lineRule="auto"/>
        <w:ind w:left="1920" w:right="6200"/>
        <w:rPr>
          <w:rFonts w:ascii="Courier New" w:eastAsia="Courier New" w:hAnsi="Courier New" w:cs="Courier New"/>
        </w:rPr>
      </w:pPr>
      <w:r>
        <w:rPr>
          <w:rFonts w:ascii="Tahoma" w:eastAsia="Tahoma" w:hAnsi="Tahoma" w:cs="Tahoma"/>
        </w:rPr>
        <w:t xml:space="preserve">Head injury </w:t>
      </w:r>
      <w:r>
        <w:rPr>
          <w:rFonts w:ascii="Courier New" w:eastAsia="Courier New" w:hAnsi="Courier New" w:cs="Courier New"/>
        </w:rPr>
        <w:t xml:space="preserve">o </w:t>
      </w:r>
      <w:r>
        <w:rPr>
          <w:rFonts w:ascii="Tahoma" w:eastAsia="Tahoma" w:hAnsi="Tahoma" w:cs="Tahoma"/>
        </w:rPr>
        <w:t>Eye injury</w:t>
      </w:r>
    </w:p>
    <w:p w:rsidR="00CF16B6" w:rsidRDefault="00CF16B6">
      <w:pPr>
        <w:spacing w:line="3" w:lineRule="exact"/>
        <w:rPr>
          <w:rFonts w:ascii="Courier New" w:eastAsia="Courier New" w:hAnsi="Courier New" w:cs="Courier New"/>
        </w:rPr>
      </w:pPr>
    </w:p>
    <w:p w:rsidR="00CF16B6" w:rsidRDefault="00E30262">
      <w:pPr>
        <w:spacing w:line="222" w:lineRule="auto"/>
        <w:ind w:left="1920" w:right="582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Dental trauma</w:t>
      </w:r>
      <w:r>
        <w:rPr>
          <w:rFonts w:ascii="Courier New" w:eastAsia="Courier New" w:hAnsi="Courier New" w:cs="Courier New"/>
        </w:rPr>
        <w:t xml:space="preserve"> o </w:t>
      </w:r>
      <w:r>
        <w:rPr>
          <w:rFonts w:ascii="Tahoma" w:eastAsia="Tahoma" w:hAnsi="Tahoma" w:cs="Tahoma"/>
        </w:rPr>
        <w:t>Fractured spine</w:t>
      </w:r>
      <w:r>
        <w:rPr>
          <w:rFonts w:ascii="Courier New" w:eastAsia="Courier New" w:hAnsi="Courier New" w:cs="Courier New"/>
        </w:rPr>
        <w:t xml:space="preserve"> o </w:t>
      </w:r>
      <w:r>
        <w:rPr>
          <w:rFonts w:ascii="Tahoma" w:eastAsia="Tahoma" w:hAnsi="Tahoma" w:cs="Tahoma"/>
        </w:rPr>
        <w:t>Chest injuries</w:t>
      </w:r>
    </w:p>
    <w:p w:rsidR="00CF16B6" w:rsidRDefault="00CF16B6">
      <w:pPr>
        <w:spacing w:line="1" w:lineRule="exact"/>
        <w:rPr>
          <w:rFonts w:ascii="Courier New" w:eastAsia="Courier New" w:hAnsi="Courier New" w:cs="Courier New"/>
        </w:rPr>
      </w:pPr>
    </w:p>
    <w:p w:rsidR="00CF16B6" w:rsidRDefault="00E30262">
      <w:pPr>
        <w:spacing w:line="222" w:lineRule="auto"/>
        <w:ind w:left="192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Internal Abdominal/Pelvic injuries</w:t>
      </w:r>
    </w:p>
    <w:p w:rsidR="00CF16B6" w:rsidRDefault="00E30262" w:rsidP="00E30262">
      <w:pPr>
        <w:numPr>
          <w:ilvl w:val="0"/>
          <w:numId w:val="1283"/>
        </w:numPr>
        <w:tabs>
          <w:tab w:val="left" w:pos="840"/>
        </w:tabs>
        <w:spacing w:line="235" w:lineRule="auto"/>
        <w:ind w:left="840" w:hanging="360"/>
        <w:rPr>
          <w:rFonts w:ascii="Symbol" w:eastAsia="Symbol" w:hAnsi="Symbol" w:cs="Symbol"/>
        </w:rPr>
      </w:pPr>
      <w:r>
        <w:rPr>
          <w:rFonts w:ascii="Tahoma" w:eastAsia="Tahoma" w:hAnsi="Tahoma" w:cs="Tahoma"/>
        </w:rPr>
        <w:t>Manage accordingly. Emergency/Casualty room set up is mandatory.</w:t>
      </w:r>
    </w:p>
    <w:p w:rsidR="00CF16B6" w:rsidRDefault="00CF16B6">
      <w:pPr>
        <w:spacing w:line="38" w:lineRule="exact"/>
        <w:rPr>
          <w:rFonts w:ascii="Symbol" w:eastAsia="Symbol" w:hAnsi="Symbol" w:cs="Symbol"/>
        </w:rPr>
      </w:pPr>
    </w:p>
    <w:p w:rsidR="00CF16B6" w:rsidRDefault="00E30262" w:rsidP="00E30262">
      <w:pPr>
        <w:numPr>
          <w:ilvl w:val="0"/>
          <w:numId w:val="1283"/>
        </w:numPr>
        <w:tabs>
          <w:tab w:val="left" w:pos="840"/>
        </w:tabs>
        <w:ind w:left="840" w:hanging="360"/>
        <w:rPr>
          <w:rFonts w:ascii="Symbol" w:eastAsia="Symbol" w:hAnsi="Symbol" w:cs="Symbol"/>
        </w:rPr>
      </w:pPr>
      <w:r>
        <w:rPr>
          <w:rFonts w:ascii="Tahoma" w:eastAsia="Tahoma" w:hAnsi="Tahoma" w:cs="Tahoma"/>
        </w:rPr>
        <w:t>Refer if specialist intervention is required</w:t>
      </w:r>
    </w:p>
    <w:p w:rsidR="00CF16B6" w:rsidRDefault="00CF16B6">
      <w:pPr>
        <w:spacing w:line="200" w:lineRule="exact"/>
        <w:rPr>
          <w:sz w:val="20"/>
          <w:szCs w:val="20"/>
        </w:rPr>
      </w:pPr>
    </w:p>
    <w:p w:rsidR="00CF16B6" w:rsidRDefault="00CF16B6">
      <w:pPr>
        <w:spacing w:line="346" w:lineRule="exact"/>
        <w:rPr>
          <w:sz w:val="20"/>
          <w:szCs w:val="20"/>
        </w:rPr>
      </w:pPr>
    </w:p>
    <w:p w:rsidR="00CF16B6" w:rsidRDefault="00E30262">
      <w:pPr>
        <w:ind w:left="120"/>
        <w:rPr>
          <w:sz w:val="20"/>
          <w:szCs w:val="20"/>
        </w:rPr>
      </w:pPr>
      <w:r>
        <w:rPr>
          <w:rFonts w:ascii="Tahoma" w:eastAsia="Tahoma" w:hAnsi="Tahoma" w:cs="Tahoma"/>
          <w:b/>
          <w:bCs/>
        </w:rPr>
        <w:t>Table 1: ABCDE Trauma Protocol</w:t>
      </w:r>
    </w:p>
    <w:p w:rsidR="00CF16B6" w:rsidRDefault="00CF16B6">
      <w:pPr>
        <w:spacing w:line="22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580"/>
        <w:gridCol w:w="4540"/>
        <w:gridCol w:w="1020"/>
        <w:gridCol w:w="440"/>
        <w:gridCol w:w="520"/>
        <w:gridCol w:w="340"/>
        <w:gridCol w:w="820"/>
        <w:gridCol w:w="340"/>
      </w:tblGrid>
      <w:tr w:rsidR="00CF16B6">
        <w:trPr>
          <w:trHeight w:val="249"/>
        </w:trPr>
        <w:tc>
          <w:tcPr>
            <w:tcW w:w="1580" w:type="dxa"/>
            <w:tcBorders>
              <w:top w:val="single" w:sz="8" w:space="0" w:color="auto"/>
              <w:left w:val="single" w:sz="8" w:space="0" w:color="auto"/>
              <w:right w:val="single" w:sz="8" w:space="0" w:color="auto"/>
            </w:tcBorders>
            <w:vAlign w:val="bottom"/>
          </w:tcPr>
          <w:p w:rsidR="00CF16B6" w:rsidRDefault="00CF16B6">
            <w:pPr>
              <w:rPr>
                <w:sz w:val="21"/>
                <w:szCs w:val="21"/>
              </w:rPr>
            </w:pPr>
          </w:p>
        </w:tc>
        <w:tc>
          <w:tcPr>
            <w:tcW w:w="454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Assess</w:t>
            </w:r>
          </w:p>
        </w:tc>
        <w:tc>
          <w:tcPr>
            <w:tcW w:w="1460" w:type="dxa"/>
            <w:gridSpan w:val="2"/>
            <w:tcBorders>
              <w:top w:val="single" w:sz="8" w:space="0" w:color="auto"/>
            </w:tcBorders>
            <w:vAlign w:val="bottom"/>
          </w:tcPr>
          <w:p w:rsidR="00CF16B6" w:rsidRDefault="00E30262">
            <w:pPr>
              <w:ind w:left="100"/>
              <w:rPr>
                <w:sz w:val="20"/>
                <w:szCs w:val="20"/>
              </w:rPr>
            </w:pPr>
            <w:r>
              <w:rPr>
                <w:rFonts w:ascii="Tahoma" w:eastAsia="Tahoma" w:hAnsi="Tahoma" w:cs="Tahoma"/>
                <w:b/>
                <w:bCs/>
                <w:sz w:val="20"/>
                <w:szCs w:val="20"/>
              </w:rPr>
              <w:t>Intervention</w:t>
            </w:r>
          </w:p>
        </w:tc>
        <w:tc>
          <w:tcPr>
            <w:tcW w:w="520" w:type="dxa"/>
            <w:tcBorders>
              <w:top w:val="single" w:sz="8" w:space="0" w:color="auto"/>
            </w:tcBorders>
            <w:vAlign w:val="bottom"/>
          </w:tcPr>
          <w:p w:rsidR="00CF16B6" w:rsidRDefault="00CF16B6">
            <w:pPr>
              <w:rPr>
                <w:sz w:val="21"/>
                <w:szCs w:val="21"/>
              </w:rPr>
            </w:pPr>
          </w:p>
        </w:tc>
        <w:tc>
          <w:tcPr>
            <w:tcW w:w="340" w:type="dxa"/>
            <w:tcBorders>
              <w:top w:val="single" w:sz="8" w:space="0" w:color="auto"/>
            </w:tcBorders>
            <w:vAlign w:val="bottom"/>
          </w:tcPr>
          <w:p w:rsidR="00CF16B6" w:rsidRDefault="00CF16B6">
            <w:pPr>
              <w:rPr>
                <w:sz w:val="21"/>
                <w:szCs w:val="21"/>
              </w:rPr>
            </w:pPr>
          </w:p>
        </w:tc>
        <w:tc>
          <w:tcPr>
            <w:tcW w:w="820" w:type="dxa"/>
            <w:tcBorders>
              <w:top w:val="single" w:sz="8" w:space="0" w:color="auto"/>
            </w:tcBorders>
            <w:vAlign w:val="bottom"/>
          </w:tcPr>
          <w:p w:rsidR="00CF16B6" w:rsidRDefault="00CF16B6">
            <w:pPr>
              <w:rPr>
                <w:sz w:val="21"/>
                <w:szCs w:val="21"/>
              </w:rPr>
            </w:pPr>
          </w:p>
        </w:tc>
        <w:tc>
          <w:tcPr>
            <w:tcW w:w="340" w:type="dxa"/>
            <w:tcBorders>
              <w:top w:val="single" w:sz="8" w:space="0" w:color="auto"/>
              <w:right w:val="single" w:sz="8" w:space="0" w:color="auto"/>
            </w:tcBorders>
            <w:vAlign w:val="bottom"/>
          </w:tcPr>
          <w:p w:rsidR="00CF16B6" w:rsidRDefault="00CF16B6">
            <w:pPr>
              <w:rPr>
                <w:sz w:val="21"/>
                <w:szCs w:val="21"/>
              </w:rPr>
            </w:pPr>
          </w:p>
        </w:tc>
      </w:tr>
      <w:tr w:rsidR="00CF16B6">
        <w:trPr>
          <w:trHeight w:val="39"/>
        </w:trPr>
        <w:tc>
          <w:tcPr>
            <w:tcW w:w="158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4540" w:type="dxa"/>
            <w:tcBorders>
              <w:bottom w:val="single" w:sz="8" w:space="0" w:color="auto"/>
              <w:right w:val="single" w:sz="8" w:space="0" w:color="auto"/>
            </w:tcBorders>
            <w:vAlign w:val="bottom"/>
          </w:tcPr>
          <w:p w:rsidR="00CF16B6" w:rsidRDefault="00CF16B6">
            <w:pPr>
              <w:rPr>
                <w:sz w:val="3"/>
                <w:szCs w:val="3"/>
              </w:rPr>
            </w:pPr>
          </w:p>
        </w:tc>
        <w:tc>
          <w:tcPr>
            <w:tcW w:w="1020" w:type="dxa"/>
            <w:tcBorders>
              <w:bottom w:val="single" w:sz="8" w:space="0" w:color="auto"/>
            </w:tcBorders>
            <w:vAlign w:val="bottom"/>
          </w:tcPr>
          <w:p w:rsidR="00CF16B6" w:rsidRDefault="00CF16B6">
            <w:pPr>
              <w:rPr>
                <w:sz w:val="3"/>
                <w:szCs w:val="3"/>
              </w:rPr>
            </w:pPr>
          </w:p>
        </w:tc>
        <w:tc>
          <w:tcPr>
            <w:tcW w:w="960" w:type="dxa"/>
            <w:gridSpan w:val="2"/>
            <w:tcBorders>
              <w:bottom w:val="single" w:sz="8" w:space="0" w:color="auto"/>
            </w:tcBorders>
            <w:vAlign w:val="bottom"/>
          </w:tcPr>
          <w:p w:rsidR="00CF16B6" w:rsidRDefault="00CF16B6">
            <w:pPr>
              <w:rPr>
                <w:sz w:val="3"/>
                <w:szCs w:val="3"/>
              </w:rPr>
            </w:pPr>
          </w:p>
        </w:tc>
        <w:tc>
          <w:tcPr>
            <w:tcW w:w="340" w:type="dxa"/>
            <w:tcBorders>
              <w:bottom w:val="single" w:sz="8" w:space="0" w:color="auto"/>
            </w:tcBorders>
            <w:vAlign w:val="bottom"/>
          </w:tcPr>
          <w:p w:rsidR="00CF16B6" w:rsidRDefault="00CF16B6">
            <w:pPr>
              <w:rPr>
                <w:sz w:val="3"/>
                <w:szCs w:val="3"/>
              </w:rPr>
            </w:pPr>
          </w:p>
        </w:tc>
        <w:tc>
          <w:tcPr>
            <w:tcW w:w="1160" w:type="dxa"/>
            <w:gridSpan w:val="2"/>
            <w:tcBorders>
              <w:bottom w:val="single" w:sz="8" w:space="0" w:color="auto"/>
              <w:right w:val="single" w:sz="8" w:space="0" w:color="auto"/>
            </w:tcBorders>
            <w:vAlign w:val="bottom"/>
          </w:tcPr>
          <w:p w:rsidR="00CF16B6" w:rsidRDefault="00CF16B6">
            <w:pPr>
              <w:rPr>
                <w:sz w:val="3"/>
                <w:szCs w:val="3"/>
              </w:rPr>
            </w:pPr>
          </w:p>
        </w:tc>
      </w:tr>
      <w:tr w:rsidR="00CF16B6">
        <w:trPr>
          <w:trHeight w:val="229"/>
        </w:trPr>
        <w:tc>
          <w:tcPr>
            <w:tcW w:w="158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A (airway)</w:t>
            </w:r>
          </w:p>
        </w:tc>
        <w:tc>
          <w:tcPr>
            <w:tcW w:w="45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Is it patent?</w:t>
            </w:r>
          </w:p>
        </w:tc>
        <w:tc>
          <w:tcPr>
            <w:tcW w:w="1020" w:type="dxa"/>
            <w:vAlign w:val="bottom"/>
          </w:tcPr>
          <w:p w:rsidR="00CF16B6" w:rsidRDefault="00E30262">
            <w:pPr>
              <w:spacing w:line="229" w:lineRule="exact"/>
              <w:ind w:left="100"/>
              <w:rPr>
                <w:sz w:val="20"/>
                <w:szCs w:val="20"/>
              </w:rPr>
            </w:pPr>
            <w:r>
              <w:rPr>
                <w:rFonts w:ascii="Tahoma" w:eastAsia="Tahoma" w:hAnsi="Tahoma" w:cs="Tahoma"/>
                <w:sz w:val="20"/>
                <w:szCs w:val="20"/>
              </w:rPr>
              <w:t>Position</w:t>
            </w:r>
          </w:p>
        </w:tc>
        <w:tc>
          <w:tcPr>
            <w:tcW w:w="960" w:type="dxa"/>
            <w:gridSpan w:val="2"/>
            <w:vAlign w:val="bottom"/>
          </w:tcPr>
          <w:p w:rsidR="00CF16B6" w:rsidRDefault="00E30262">
            <w:pPr>
              <w:spacing w:line="229" w:lineRule="exact"/>
              <w:ind w:right="160"/>
              <w:jc w:val="right"/>
              <w:rPr>
                <w:sz w:val="20"/>
                <w:szCs w:val="20"/>
              </w:rPr>
            </w:pPr>
            <w:r>
              <w:rPr>
                <w:rFonts w:ascii="Tahoma" w:eastAsia="Tahoma" w:hAnsi="Tahoma" w:cs="Tahoma"/>
                <w:w w:val="98"/>
                <w:sz w:val="20"/>
                <w:szCs w:val="20"/>
              </w:rPr>
              <w:t>him/her</w:t>
            </w:r>
          </w:p>
        </w:tc>
        <w:tc>
          <w:tcPr>
            <w:tcW w:w="340" w:type="dxa"/>
            <w:vAlign w:val="bottom"/>
          </w:tcPr>
          <w:p w:rsidR="00CF16B6" w:rsidRDefault="00E30262">
            <w:pPr>
              <w:spacing w:line="229" w:lineRule="exact"/>
              <w:rPr>
                <w:sz w:val="20"/>
                <w:szCs w:val="20"/>
              </w:rPr>
            </w:pPr>
            <w:r>
              <w:rPr>
                <w:rFonts w:ascii="Tahoma" w:eastAsia="Tahoma" w:hAnsi="Tahoma" w:cs="Tahoma"/>
                <w:sz w:val="20"/>
                <w:szCs w:val="20"/>
              </w:rPr>
              <w:t>in</w:t>
            </w:r>
          </w:p>
        </w:tc>
        <w:tc>
          <w:tcPr>
            <w:tcW w:w="1160" w:type="dxa"/>
            <w:gridSpan w:val="2"/>
            <w:tcBorders>
              <w:right w:val="single" w:sz="8" w:space="0" w:color="auto"/>
            </w:tcBorders>
            <w:vAlign w:val="bottom"/>
          </w:tcPr>
          <w:p w:rsidR="00CF16B6" w:rsidRDefault="00E30262">
            <w:pPr>
              <w:spacing w:line="229" w:lineRule="exact"/>
              <w:ind w:right="20"/>
              <w:jc w:val="right"/>
              <w:rPr>
                <w:sz w:val="20"/>
                <w:szCs w:val="20"/>
              </w:rPr>
            </w:pPr>
            <w:r>
              <w:rPr>
                <w:rFonts w:ascii="Tahoma" w:eastAsia="Tahoma" w:hAnsi="Tahoma" w:cs="Tahoma"/>
                <w:sz w:val="20"/>
                <w:szCs w:val="20"/>
              </w:rPr>
              <w:t>semiquater</w:t>
            </w: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Any secretions?</w:t>
            </w:r>
          </w:p>
        </w:tc>
        <w:tc>
          <w:tcPr>
            <w:tcW w:w="1020" w:type="dxa"/>
            <w:vAlign w:val="bottom"/>
          </w:tcPr>
          <w:p w:rsidR="00CF16B6" w:rsidRDefault="00E30262">
            <w:pPr>
              <w:ind w:left="100"/>
              <w:rPr>
                <w:sz w:val="20"/>
                <w:szCs w:val="20"/>
              </w:rPr>
            </w:pPr>
            <w:r>
              <w:rPr>
                <w:rFonts w:ascii="Tahoma" w:eastAsia="Tahoma" w:hAnsi="Tahoma" w:cs="Tahoma"/>
                <w:sz w:val="20"/>
                <w:szCs w:val="20"/>
              </w:rPr>
              <w:t>prone.</w:t>
            </w:r>
          </w:p>
        </w:tc>
        <w:tc>
          <w:tcPr>
            <w:tcW w:w="440" w:type="dxa"/>
            <w:vAlign w:val="bottom"/>
          </w:tcPr>
          <w:p w:rsidR="00CF16B6" w:rsidRDefault="00CF16B6">
            <w:pPr>
              <w:rPr>
                <w:sz w:val="24"/>
                <w:szCs w:val="24"/>
              </w:rPr>
            </w:pPr>
          </w:p>
        </w:tc>
        <w:tc>
          <w:tcPr>
            <w:tcW w:w="520" w:type="dxa"/>
            <w:vAlign w:val="bottom"/>
          </w:tcPr>
          <w:p w:rsidR="00CF16B6" w:rsidRDefault="00CF16B6">
            <w:pPr>
              <w:rPr>
                <w:sz w:val="24"/>
                <w:szCs w:val="24"/>
              </w:rPr>
            </w:pPr>
          </w:p>
        </w:tc>
        <w:tc>
          <w:tcPr>
            <w:tcW w:w="340" w:type="dxa"/>
            <w:vAlign w:val="bottom"/>
          </w:tcPr>
          <w:p w:rsidR="00CF16B6" w:rsidRDefault="00CF16B6">
            <w:pPr>
              <w:rPr>
                <w:sz w:val="24"/>
                <w:szCs w:val="24"/>
              </w:rPr>
            </w:pPr>
          </w:p>
        </w:tc>
        <w:tc>
          <w:tcPr>
            <w:tcW w:w="820" w:type="dxa"/>
            <w:vAlign w:val="bottom"/>
          </w:tcPr>
          <w:p w:rsidR="00CF16B6" w:rsidRDefault="00CF16B6">
            <w:pPr>
              <w:rPr>
                <w:sz w:val="24"/>
                <w:szCs w:val="24"/>
              </w:rPr>
            </w:pPr>
          </w:p>
        </w:tc>
        <w:tc>
          <w:tcPr>
            <w:tcW w:w="340" w:type="dxa"/>
            <w:tcBorders>
              <w:right w:val="single" w:sz="8" w:space="0" w:color="auto"/>
            </w:tcBorders>
            <w:vAlign w:val="bottom"/>
          </w:tcPr>
          <w:p w:rsidR="00CF16B6" w:rsidRDefault="00CF16B6">
            <w:pPr>
              <w:rPr>
                <w:sz w:val="24"/>
                <w:szCs w:val="24"/>
              </w:rPr>
            </w:pPr>
          </w:p>
        </w:tc>
      </w:tr>
      <w:tr w:rsidR="00CF16B6">
        <w:trPr>
          <w:trHeight w:val="276"/>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Tongue fall?</w:t>
            </w:r>
          </w:p>
        </w:tc>
        <w:tc>
          <w:tcPr>
            <w:tcW w:w="1980" w:type="dxa"/>
            <w:gridSpan w:val="3"/>
            <w:vAlign w:val="bottom"/>
          </w:tcPr>
          <w:p w:rsidR="00CF16B6" w:rsidRDefault="00E30262">
            <w:pPr>
              <w:ind w:left="100"/>
              <w:rPr>
                <w:sz w:val="20"/>
                <w:szCs w:val="20"/>
              </w:rPr>
            </w:pPr>
            <w:r>
              <w:rPr>
                <w:rFonts w:ascii="Tahoma" w:eastAsia="Tahoma" w:hAnsi="Tahoma" w:cs="Tahoma"/>
                <w:sz w:val="20"/>
                <w:szCs w:val="20"/>
              </w:rPr>
              <w:t>Place an oral airway.</w:t>
            </w:r>
          </w:p>
        </w:tc>
        <w:tc>
          <w:tcPr>
            <w:tcW w:w="340" w:type="dxa"/>
            <w:vAlign w:val="bottom"/>
          </w:tcPr>
          <w:p w:rsidR="00CF16B6" w:rsidRDefault="00CF16B6">
            <w:pPr>
              <w:rPr>
                <w:sz w:val="24"/>
                <w:szCs w:val="24"/>
              </w:rPr>
            </w:pPr>
          </w:p>
        </w:tc>
        <w:tc>
          <w:tcPr>
            <w:tcW w:w="820" w:type="dxa"/>
            <w:vAlign w:val="bottom"/>
          </w:tcPr>
          <w:p w:rsidR="00CF16B6" w:rsidRDefault="00CF16B6">
            <w:pPr>
              <w:rPr>
                <w:sz w:val="24"/>
                <w:szCs w:val="24"/>
              </w:rPr>
            </w:pPr>
          </w:p>
        </w:tc>
        <w:tc>
          <w:tcPr>
            <w:tcW w:w="340" w:type="dxa"/>
            <w:tcBorders>
              <w:right w:val="single" w:sz="8" w:space="0" w:color="auto"/>
            </w:tcBorders>
            <w:vAlign w:val="bottom"/>
          </w:tcPr>
          <w:p w:rsidR="00CF16B6" w:rsidRDefault="00CF16B6">
            <w:pPr>
              <w:rPr>
                <w:sz w:val="24"/>
                <w:szCs w:val="24"/>
              </w:rPr>
            </w:pP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Any mouth/nose bleeding?</w:t>
            </w:r>
          </w:p>
        </w:tc>
        <w:tc>
          <w:tcPr>
            <w:tcW w:w="3140" w:type="dxa"/>
            <w:gridSpan w:val="5"/>
            <w:vAlign w:val="bottom"/>
          </w:tcPr>
          <w:p w:rsidR="00CF16B6" w:rsidRDefault="00E30262">
            <w:pPr>
              <w:ind w:left="100"/>
              <w:rPr>
                <w:sz w:val="20"/>
                <w:szCs w:val="20"/>
              </w:rPr>
            </w:pPr>
            <w:r>
              <w:rPr>
                <w:rFonts w:ascii="Tahoma" w:eastAsia="Tahoma" w:hAnsi="Tahoma" w:cs="Tahoma"/>
                <w:sz w:val="20"/>
                <w:szCs w:val="20"/>
              </w:rPr>
              <w:t>Raise the chin of mandible</w:t>
            </w:r>
          </w:p>
        </w:tc>
        <w:tc>
          <w:tcPr>
            <w:tcW w:w="340" w:type="dxa"/>
            <w:tcBorders>
              <w:right w:val="single" w:sz="8" w:space="0" w:color="auto"/>
            </w:tcBorders>
            <w:vAlign w:val="bottom"/>
          </w:tcPr>
          <w:p w:rsidR="00CF16B6" w:rsidRDefault="00CF16B6">
            <w:pPr>
              <w:rPr>
                <w:sz w:val="24"/>
                <w:szCs w:val="24"/>
              </w:rPr>
            </w:pP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Did patient drowned? Vomited? Aspirated?</w:t>
            </w:r>
          </w:p>
        </w:tc>
        <w:tc>
          <w:tcPr>
            <w:tcW w:w="1980" w:type="dxa"/>
            <w:gridSpan w:val="3"/>
            <w:vAlign w:val="bottom"/>
          </w:tcPr>
          <w:p w:rsidR="00CF16B6" w:rsidRDefault="00E30262">
            <w:pPr>
              <w:ind w:left="100"/>
              <w:rPr>
                <w:sz w:val="20"/>
                <w:szCs w:val="20"/>
              </w:rPr>
            </w:pPr>
            <w:r>
              <w:rPr>
                <w:rFonts w:ascii="Tahoma" w:eastAsia="Tahoma" w:hAnsi="Tahoma" w:cs="Tahoma"/>
                <w:w w:val="98"/>
                <w:sz w:val="20"/>
                <w:szCs w:val="20"/>
              </w:rPr>
              <w:t>Suctioning if required</w:t>
            </w:r>
          </w:p>
        </w:tc>
        <w:tc>
          <w:tcPr>
            <w:tcW w:w="340" w:type="dxa"/>
            <w:vAlign w:val="bottom"/>
          </w:tcPr>
          <w:p w:rsidR="00CF16B6" w:rsidRDefault="00CF16B6">
            <w:pPr>
              <w:rPr>
                <w:sz w:val="24"/>
                <w:szCs w:val="24"/>
              </w:rPr>
            </w:pPr>
          </w:p>
        </w:tc>
        <w:tc>
          <w:tcPr>
            <w:tcW w:w="820" w:type="dxa"/>
            <w:vAlign w:val="bottom"/>
          </w:tcPr>
          <w:p w:rsidR="00CF16B6" w:rsidRDefault="00CF16B6">
            <w:pPr>
              <w:rPr>
                <w:sz w:val="24"/>
                <w:szCs w:val="24"/>
              </w:rPr>
            </w:pPr>
          </w:p>
        </w:tc>
        <w:tc>
          <w:tcPr>
            <w:tcW w:w="340" w:type="dxa"/>
            <w:tcBorders>
              <w:right w:val="single" w:sz="8" w:space="0" w:color="auto"/>
            </w:tcBorders>
            <w:vAlign w:val="bottom"/>
          </w:tcPr>
          <w:p w:rsidR="00CF16B6" w:rsidRDefault="00CF16B6">
            <w:pPr>
              <w:rPr>
                <w:sz w:val="24"/>
                <w:szCs w:val="24"/>
              </w:rPr>
            </w:pPr>
          </w:p>
        </w:tc>
      </w:tr>
      <w:tr w:rsidR="00CF16B6">
        <w:trPr>
          <w:trHeight w:val="276"/>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CF16B6">
            <w:pPr>
              <w:rPr>
                <w:sz w:val="24"/>
                <w:szCs w:val="24"/>
              </w:rPr>
            </w:pPr>
          </w:p>
        </w:tc>
        <w:tc>
          <w:tcPr>
            <w:tcW w:w="3140" w:type="dxa"/>
            <w:gridSpan w:val="5"/>
            <w:vAlign w:val="bottom"/>
          </w:tcPr>
          <w:p w:rsidR="00CF16B6" w:rsidRDefault="00E30262">
            <w:pPr>
              <w:ind w:left="100"/>
              <w:rPr>
                <w:sz w:val="20"/>
                <w:szCs w:val="20"/>
              </w:rPr>
            </w:pPr>
            <w:r>
              <w:rPr>
                <w:rFonts w:ascii="Tahoma" w:eastAsia="Tahoma" w:hAnsi="Tahoma" w:cs="Tahoma"/>
                <w:sz w:val="20"/>
                <w:szCs w:val="20"/>
              </w:rPr>
              <w:t>Endotracheal intubation - ETT</w:t>
            </w:r>
          </w:p>
        </w:tc>
        <w:tc>
          <w:tcPr>
            <w:tcW w:w="340" w:type="dxa"/>
            <w:tcBorders>
              <w:right w:val="single" w:sz="8" w:space="0" w:color="auto"/>
            </w:tcBorders>
            <w:vAlign w:val="bottom"/>
          </w:tcPr>
          <w:p w:rsidR="00CF16B6" w:rsidRDefault="00CF16B6">
            <w:pPr>
              <w:rPr>
                <w:sz w:val="24"/>
                <w:szCs w:val="24"/>
              </w:rPr>
            </w:pPr>
          </w:p>
        </w:tc>
      </w:tr>
      <w:tr w:rsidR="00CF16B6">
        <w:trPr>
          <w:trHeight w:val="39"/>
        </w:trPr>
        <w:tc>
          <w:tcPr>
            <w:tcW w:w="158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4540" w:type="dxa"/>
            <w:tcBorders>
              <w:bottom w:val="single" w:sz="8" w:space="0" w:color="auto"/>
              <w:right w:val="single" w:sz="8" w:space="0" w:color="auto"/>
            </w:tcBorders>
            <w:vAlign w:val="bottom"/>
          </w:tcPr>
          <w:p w:rsidR="00CF16B6" w:rsidRDefault="00CF16B6">
            <w:pPr>
              <w:rPr>
                <w:sz w:val="3"/>
                <w:szCs w:val="3"/>
              </w:rPr>
            </w:pPr>
          </w:p>
        </w:tc>
        <w:tc>
          <w:tcPr>
            <w:tcW w:w="3480" w:type="dxa"/>
            <w:gridSpan w:val="6"/>
            <w:tcBorders>
              <w:bottom w:val="single" w:sz="8" w:space="0" w:color="auto"/>
              <w:right w:val="single" w:sz="8" w:space="0" w:color="auto"/>
            </w:tcBorders>
            <w:vAlign w:val="bottom"/>
          </w:tcPr>
          <w:p w:rsidR="00CF16B6" w:rsidRDefault="00CF16B6">
            <w:pPr>
              <w:rPr>
                <w:sz w:val="3"/>
                <w:szCs w:val="3"/>
              </w:rPr>
            </w:pPr>
          </w:p>
        </w:tc>
      </w:tr>
      <w:tr w:rsidR="00CF16B6">
        <w:trPr>
          <w:trHeight w:val="229"/>
        </w:trPr>
        <w:tc>
          <w:tcPr>
            <w:tcW w:w="158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B (breathing)</w:t>
            </w:r>
          </w:p>
        </w:tc>
        <w:tc>
          <w:tcPr>
            <w:tcW w:w="45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Record the respiratory rate</w:t>
            </w:r>
            <w:r>
              <w:rPr>
                <w:rFonts w:ascii="Tahoma" w:eastAsia="Tahoma" w:hAnsi="Tahoma" w:cs="Tahoma"/>
                <w:sz w:val="20"/>
                <w:szCs w:val="20"/>
              </w:rPr>
              <w:t xml:space="preserve"> (normal 10-20/min</w:t>
            </w:r>
          </w:p>
        </w:tc>
        <w:tc>
          <w:tcPr>
            <w:tcW w:w="3480" w:type="dxa"/>
            <w:gridSpan w:val="6"/>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Assist breathing by mouth to mouth,</w:t>
            </w: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adults; 30-60/min children)</w:t>
            </w:r>
          </w:p>
        </w:tc>
        <w:tc>
          <w:tcPr>
            <w:tcW w:w="3140" w:type="dxa"/>
            <w:gridSpan w:val="5"/>
            <w:vAlign w:val="bottom"/>
          </w:tcPr>
          <w:p w:rsidR="00CF16B6" w:rsidRDefault="00E30262">
            <w:pPr>
              <w:ind w:left="100"/>
              <w:rPr>
                <w:sz w:val="20"/>
                <w:szCs w:val="20"/>
              </w:rPr>
            </w:pPr>
            <w:r>
              <w:rPr>
                <w:rFonts w:ascii="Tahoma" w:eastAsia="Tahoma" w:hAnsi="Tahoma" w:cs="Tahoma"/>
                <w:sz w:val="20"/>
                <w:szCs w:val="20"/>
              </w:rPr>
              <w:t>ambu bag or nasal prongs</w:t>
            </w:r>
          </w:p>
        </w:tc>
        <w:tc>
          <w:tcPr>
            <w:tcW w:w="340" w:type="dxa"/>
            <w:tcBorders>
              <w:right w:val="single" w:sz="8" w:space="0" w:color="auto"/>
            </w:tcBorders>
            <w:vAlign w:val="bottom"/>
          </w:tcPr>
          <w:p w:rsidR="00CF16B6" w:rsidRDefault="00CF16B6">
            <w:pPr>
              <w:rPr>
                <w:sz w:val="24"/>
                <w:szCs w:val="24"/>
              </w:rPr>
            </w:pPr>
          </w:p>
        </w:tc>
      </w:tr>
      <w:tr w:rsidR="00CF16B6">
        <w:trPr>
          <w:trHeight w:val="279"/>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Assess    for    chest    asymmetry,    abnormal</w:t>
            </w:r>
          </w:p>
        </w:tc>
        <w:tc>
          <w:tcPr>
            <w:tcW w:w="3480" w:type="dxa"/>
            <w:gridSpan w:val="6"/>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If  fails  do  ETT  and  mechanical</w:t>
            </w:r>
          </w:p>
        </w:tc>
      </w:tr>
      <w:tr w:rsidR="00CF16B6">
        <w:trPr>
          <w:trHeight w:val="276"/>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movements or chest in-drawing</w:t>
            </w:r>
          </w:p>
        </w:tc>
        <w:tc>
          <w:tcPr>
            <w:tcW w:w="1020" w:type="dxa"/>
            <w:vAlign w:val="bottom"/>
          </w:tcPr>
          <w:p w:rsidR="00CF16B6" w:rsidRDefault="00E30262">
            <w:pPr>
              <w:ind w:left="100"/>
              <w:rPr>
                <w:sz w:val="20"/>
                <w:szCs w:val="20"/>
              </w:rPr>
            </w:pPr>
            <w:r>
              <w:rPr>
                <w:rFonts w:ascii="Tahoma" w:eastAsia="Tahoma" w:hAnsi="Tahoma" w:cs="Tahoma"/>
                <w:w w:val="98"/>
                <w:sz w:val="20"/>
                <w:szCs w:val="20"/>
              </w:rPr>
              <w:t>ventilation</w:t>
            </w:r>
          </w:p>
        </w:tc>
        <w:tc>
          <w:tcPr>
            <w:tcW w:w="440" w:type="dxa"/>
            <w:vAlign w:val="bottom"/>
          </w:tcPr>
          <w:p w:rsidR="00CF16B6" w:rsidRDefault="00CF16B6">
            <w:pPr>
              <w:rPr>
                <w:sz w:val="24"/>
                <w:szCs w:val="24"/>
              </w:rPr>
            </w:pPr>
          </w:p>
        </w:tc>
        <w:tc>
          <w:tcPr>
            <w:tcW w:w="520" w:type="dxa"/>
            <w:vAlign w:val="bottom"/>
          </w:tcPr>
          <w:p w:rsidR="00CF16B6" w:rsidRDefault="00CF16B6">
            <w:pPr>
              <w:rPr>
                <w:sz w:val="24"/>
                <w:szCs w:val="24"/>
              </w:rPr>
            </w:pPr>
          </w:p>
        </w:tc>
        <w:tc>
          <w:tcPr>
            <w:tcW w:w="340" w:type="dxa"/>
            <w:vAlign w:val="bottom"/>
          </w:tcPr>
          <w:p w:rsidR="00CF16B6" w:rsidRDefault="00CF16B6">
            <w:pPr>
              <w:rPr>
                <w:sz w:val="24"/>
                <w:szCs w:val="24"/>
              </w:rPr>
            </w:pPr>
          </w:p>
        </w:tc>
        <w:tc>
          <w:tcPr>
            <w:tcW w:w="820" w:type="dxa"/>
            <w:vAlign w:val="bottom"/>
          </w:tcPr>
          <w:p w:rsidR="00CF16B6" w:rsidRDefault="00CF16B6">
            <w:pPr>
              <w:rPr>
                <w:sz w:val="24"/>
                <w:szCs w:val="24"/>
              </w:rPr>
            </w:pPr>
          </w:p>
        </w:tc>
        <w:tc>
          <w:tcPr>
            <w:tcW w:w="340" w:type="dxa"/>
            <w:tcBorders>
              <w:right w:val="single" w:sz="8" w:space="0" w:color="auto"/>
            </w:tcBorders>
            <w:vAlign w:val="bottom"/>
          </w:tcPr>
          <w:p w:rsidR="00CF16B6" w:rsidRDefault="00CF16B6">
            <w:pPr>
              <w:rPr>
                <w:sz w:val="24"/>
                <w:szCs w:val="24"/>
              </w:rPr>
            </w:pP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 xml:space="preserve">Locate </w:t>
            </w:r>
            <w:r>
              <w:rPr>
                <w:rFonts w:ascii="Tahoma" w:eastAsia="Tahoma" w:hAnsi="Tahoma" w:cs="Tahoma"/>
                <w:sz w:val="20"/>
                <w:szCs w:val="20"/>
              </w:rPr>
              <w:t>the trachea centrality</w:t>
            </w:r>
          </w:p>
        </w:tc>
        <w:tc>
          <w:tcPr>
            <w:tcW w:w="3480" w:type="dxa"/>
            <w:gridSpan w:val="6"/>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Place  the  chest  tube  in  case  of</w:t>
            </w: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Ensure air entry into both lungs by auscultation</w:t>
            </w:r>
          </w:p>
        </w:tc>
        <w:tc>
          <w:tcPr>
            <w:tcW w:w="1460" w:type="dxa"/>
            <w:gridSpan w:val="2"/>
            <w:vAlign w:val="bottom"/>
          </w:tcPr>
          <w:p w:rsidR="00CF16B6" w:rsidRDefault="00E30262">
            <w:pPr>
              <w:ind w:left="100"/>
              <w:rPr>
                <w:sz w:val="20"/>
                <w:szCs w:val="20"/>
              </w:rPr>
            </w:pPr>
            <w:r>
              <w:rPr>
                <w:rFonts w:ascii="Tahoma" w:eastAsia="Tahoma" w:hAnsi="Tahoma" w:cs="Tahoma"/>
                <w:sz w:val="20"/>
                <w:szCs w:val="20"/>
              </w:rPr>
              <w:t>hemothorax,</w:t>
            </w:r>
          </w:p>
        </w:tc>
        <w:tc>
          <w:tcPr>
            <w:tcW w:w="1680" w:type="dxa"/>
            <w:gridSpan w:val="3"/>
            <w:vAlign w:val="bottom"/>
          </w:tcPr>
          <w:p w:rsidR="00CF16B6" w:rsidRDefault="00E30262">
            <w:pPr>
              <w:ind w:left="100"/>
              <w:rPr>
                <w:sz w:val="20"/>
                <w:szCs w:val="20"/>
              </w:rPr>
            </w:pPr>
            <w:r>
              <w:rPr>
                <w:rFonts w:ascii="Tahoma" w:eastAsia="Tahoma" w:hAnsi="Tahoma" w:cs="Tahoma"/>
                <w:sz w:val="20"/>
                <w:szCs w:val="20"/>
              </w:rPr>
              <w:t>pneumothorax</w:t>
            </w:r>
          </w:p>
        </w:tc>
        <w:tc>
          <w:tcPr>
            <w:tcW w:w="340" w:type="dxa"/>
            <w:tcBorders>
              <w:right w:val="single" w:sz="8" w:space="0" w:color="auto"/>
            </w:tcBorders>
            <w:vAlign w:val="bottom"/>
          </w:tcPr>
          <w:p w:rsidR="00CF16B6" w:rsidRDefault="00E30262">
            <w:pPr>
              <w:ind w:right="20"/>
              <w:jc w:val="right"/>
              <w:rPr>
                <w:sz w:val="20"/>
                <w:szCs w:val="20"/>
              </w:rPr>
            </w:pPr>
            <w:r>
              <w:rPr>
                <w:rFonts w:ascii="Tahoma" w:eastAsia="Tahoma" w:hAnsi="Tahoma" w:cs="Tahoma"/>
                <w:sz w:val="20"/>
                <w:szCs w:val="20"/>
              </w:rPr>
              <w:t>or</w:t>
            </w:r>
          </w:p>
        </w:tc>
      </w:tr>
      <w:tr w:rsidR="00CF16B6">
        <w:trPr>
          <w:trHeight w:val="276"/>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CF16B6">
            <w:pPr>
              <w:rPr>
                <w:sz w:val="24"/>
                <w:szCs w:val="24"/>
              </w:rPr>
            </w:pPr>
          </w:p>
        </w:tc>
        <w:tc>
          <w:tcPr>
            <w:tcW w:w="1460" w:type="dxa"/>
            <w:gridSpan w:val="2"/>
            <w:vAlign w:val="bottom"/>
          </w:tcPr>
          <w:p w:rsidR="00CF16B6" w:rsidRDefault="00E30262">
            <w:pPr>
              <w:ind w:left="100"/>
              <w:rPr>
                <w:sz w:val="20"/>
                <w:szCs w:val="20"/>
              </w:rPr>
            </w:pPr>
            <w:r>
              <w:rPr>
                <w:rFonts w:ascii="Tahoma" w:eastAsia="Tahoma" w:hAnsi="Tahoma" w:cs="Tahoma"/>
                <w:sz w:val="20"/>
                <w:szCs w:val="20"/>
              </w:rPr>
              <w:t>tension types</w:t>
            </w:r>
          </w:p>
        </w:tc>
        <w:tc>
          <w:tcPr>
            <w:tcW w:w="520" w:type="dxa"/>
            <w:vAlign w:val="bottom"/>
          </w:tcPr>
          <w:p w:rsidR="00CF16B6" w:rsidRDefault="00CF16B6">
            <w:pPr>
              <w:rPr>
                <w:sz w:val="24"/>
                <w:szCs w:val="24"/>
              </w:rPr>
            </w:pPr>
          </w:p>
        </w:tc>
        <w:tc>
          <w:tcPr>
            <w:tcW w:w="340" w:type="dxa"/>
            <w:vAlign w:val="bottom"/>
          </w:tcPr>
          <w:p w:rsidR="00CF16B6" w:rsidRDefault="00CF16B6">
            <w:pPr>
              <w:rPr>
                <w:sz w:val="24"/>
                <w:szCs w:val="24"/>
              </w:rPr>
            </w:pPr>
          </w:p>
        </w:tc>
        <w:tc>
          <w:tcPr>
            <w:tcW w:w="820" w:type="dxa"/>
            <w:vAlign w:val="bottom"/>
          </w:tcPr>
          <w:p w:rsidR="00CF16B6" w:rsidRDefault="00CF16B6">
            <w:pPr>
              <w:rPr>
                <w:sz w:val="24"/>
                <w:szCs w:val="24"/>
              </w:rPr>
            </w:pPr>
          </w:p>
        </w:tc>
        <w:tc>
          <w:tcPr>
            <w:tcW w:w="340" w:type="dxa"/>
            <w:tcBorders>
              <w:right w:val="single" w:sz="8" w:space="0" w:color="auto"/>
            </w:tcBorders>
            <w:vAlign w:val="bottom"/>
          </w:tcPr>
          <w:p w:rsidR="00CF16B6" w:rsidRDefault="00CF16B6">
            <w:pPr>
              <w:rPr>
                <w:sz w:val="24"/>
                <w:szCs w:val="24"/>
              </w:rPr>
            </w:pP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CF16B6">
            <w:pPr>
              <w:rPr>
                <w:sz w:val="24"/>
                <w:szCs w:val="24"/>
              </w:rPr>
            </w:pPr>
          </w:p>
        </w:tc>
        <w:tc>
          <w:tcPr>
            <w:tcW w:w="3140" w:type="dxa"/>
            <w:gridSpan w:val="5"/>
            <w:vAlign w:val="bottom"/>
          </w:tcPr>
          <w:p w:rsidR="00CF16B6" w:rsidRDefault="00E30262">
            <w:pPr>
              <w:ind w:left="100"/>
              <w:rPr>
                <w:sz w:val="20"/>
                <w:szCs w:val="20"/>
              </w:rPr>
            </w:pPr>
            <w:r>
              <w:rPr>
                <w:rFonts w:ascii="Tahoma" w:eastAsia="Tahoma" w:hAnsi="Tahoma" w:cs="Tahoma"/>
                <w:sz w:val="20"/>
                <w:szCs w:val="20"/>
              </w:rPr>
              <w:t>Plaster the open chest wound</w:t>
            </w:r>
          </w:p>
        </w:tc>
        <w:tc>
          <w:tcPr>
            <w:tcW w:w="340" w:type="dxa"/>
            <w:tcBorders>
              <w:right w:val="single" w:sz="8" w:space="0" w:color="auto"/>
            </w:tcBorders>
            <w:vAlign w:val="bottom"/>
          </w:tcPr>
          <w:p w:rsidR="00CF16B6" w:rsidRDefault="00CF16B6">
            <w:pPr>
              <w:rPr>
                <w:sz w:val="24"/>
                <w:szCs w:val="24"/>
              </w:rPr>
            </w:pPr>
          </w:p>
        </w:tc>
      </w:tr>
      <w:tr w:rsidR="00CF16B6">
        <w:trPr>
          <w:trHeight w:val="39"/>
        </w:trPr>
        <w:tc>
          <w:tcPr>
            <w:tcW w:w="158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4540" w:type="dxa"/>
            <w:tcBorders>
              <w:bottom w:val="single" w:sz="8" w:space="0" w:color="auto"/>
              <w:right w:val="single" w:sz="8" w:space="0" w:color="auto"/>
            </w:tcBorders>
            <w:vAlign w:val="bottom"/>
          </w:tcPr>
          <w:p w:rsidR="00CF16B6" w:rsidRDefault="00CF16B6">
            <w:pPr>
              <w:rPr>
                <w:sz w:val="3"/>
                <w:szCs w:val="3"/>
              </w:rPr>
            </w:pPr>
          </w:p>
        </w:tc>
        <w:tc>
          <w:tcPr>
            <w:tcW w:w="2320" w:type="dxa"/>
            <w:gridSpan w:val="4"/>
            <w:tcBorders>
              <w:bottom w:val="single" w:sz="8" w:space="0" w:color="auto"/>
            </w:tcBorders>
            <w:vAlign w:val="bottom"/>
          </w:tcPr>
          <w:p w:rsidR="00CF16B6" w:rsidRDefault="00CF16B6">
            <w:pPr>
              <w:rPr>
                <w:sz w:val="3"/>
                <w:szCs w:val="3"/>
              </w:rPr>
            </w:pPr>
          </w:p>
        </w:tc>
        <w:tc>
          <w:tcPr>
            <w:tcW w:w="820" w:type="dxa"/>
            <w:tcBorders>
              <w:bottom w:val="single" w:sz="8" w:space="0" w:color="auto"/>
            </w:tcBorders>
            <w:vAlign w:val="bottom"/>
          </w:tcPr>
          <w:p w:rsidR="00CF16B6" w:rsidRDefault="00CF16B6">
            <w:pPr>
              <w:rPr>
                <w:sz w:val="3"/>
                <w:szCs w:val="3"/>
              </w:rPr>
            </w:pPr>
          </w:p>
        </w:tc>
        <w:tc>
          <w:tcPr>
            <w:tcW w:w="340" w:type="dxa"/>
            <w:tcBorders>
              <w:bottom w:val="single" w:sz="8" w:space="0" w:color="auto"/>
              <w:right w:val="single" w:sz="8" w:space="0" w:color="auto"/>
            </w:tcBorders>
            <w:vAlign w:val="bottom"/>
          </w:tcPr>
          <w:p w:rsidR="00CF16B6" w:rsidRDefault="00CF16B6">
            <w:pPr>
              <w:rPr>
                <w:sz w:val="3"/>
                <w:szCs w:val="3"/>
              </w:rPr>
            </w:pPr>
          </w:p>
        </w:tc>
      </w:tr>
      <w:tr w:rsidR="00CF16B6">
        <w:trPr>
          <w:trHeight w:val="229"/>
        </w:trPr>
        <w:tc>
          <w:tcPr>
            <w:tcW w:w="158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C (circulation)</w:t>
            </w:r>
          </w:p>
        </w:tc>
        <w:tc>
          <w:tcPr>
            <w:tcW w:w="45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 xml:space="preserve">Assess arterial pulse, BP and heart </w:t>
            </w:r>
            <w:r>
              <w:rPr>
                <w:rFonts w:ascii="Tahoma" w:eastAsia="Tahoma" w:hAnsi="Tahoma" w:cs="Tahoma"/>
                <w:sz w:val="20"/>
                <w:szCs w:val="20"/>
              </w:rPr>
              <w:t>sounds for</w:t>
            </w:r>
          </w:p>
        </w:tc>
        <w:tc>
          <w:tcPr>
            <w:tcW w:w="2320" w:type="dxa"/>
            <w:gridSpan w:val="4"/>
            <w:vAlign w:val="bottom"/>
          </w:tcPr>
          <w:p w:rsidR="00CF16B6" w:rsidRDefault="00E30262">
            <w:pPr>
              <w:spacing w:line="229" w:lineRule="exact"/>
              <w:ind w:left="100"/>
              <w:rPr>
                <w:sz w:val="20"/>
                <w:szCs w:val="20"/>
              </w:rPr>
            </w:pPr>
            <w:r>
              <w:rPr>
                <w:rFonts w:ascii="Tahoma" w:eastAsia="Tahoma" w:hAnsi="Tahoma" w:cs="Tahoma"/>
                <w:sz w:val="20"/>
                <w:szCs w:val="20"/>
              </w:rPr>
              <w:t>Treat shock accordingly</w:t>
            </w:r>
          </w:p>
        </w:tc>
        <w:tc>
          <w:tcPr>
            <w:tcW w:w="820" w:type="dxa"/>
            <w:vAlign w:val="bottom"/>
          </w:tcPr>
          <w:p w:rsidR="00CF16B6" w:rsidRDefault="00CF16B6">
            <w:pPr>
              <w:rPr>
                <w:sz w:val="19"/>
                <w:szCs w:val="19"/>
              </w:rPr>
            </w:pPr>
          </w:p>
        </w:tc>
        <w:tc>
          <w:tcPr>
            <w:tcW w:w="340" w:type="dxa"/>
            <w:tcBorders>
              <w:right w:val="single" w:sz="8" w:space="0" w:color="auto"/>
            </w:tcBorders>
            <w:vAlign w:val="bottom"/>
          </w:tcPr>
          <w:p w:rsidR="00CF16B6" w:rsidRDefault="00CF16B6">
            <w:pPr>
              <w:rPr>
                <w:sz w:val="19"/>
                <w:szCs w:val="19"/>
              </w:rPr>
            </w:pPr>
          </w:p>
        </w:tc>
      </w:tr>
      <w:tr w:rsidR="00CF16B6">
        <w:trPr>
          <w:trHeight w:val="276"/>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signs of shock</w:t>
            </w:r>
          </w:p>
        </w:tc>
        <w:tc>
          <w:tcPr>
            <w:tcW w:w="3140" w:type="dxa"/>
            <w:gridSpan w:val="5"/>
            <w:vAlign w:val="bottom"/>
          </w:tcPr>
          <w:p w:rsidR="00CF16B6" w:rsidRDefault="00E30262">
            <w:pPr>
              <w:ind w:left="100"/>
              <w:rPr>
                <w:sz w:val="20"/>
                <w:szCs w:val="20"/>
              </w:rPr>
            </w:pPr>
            <w:r>
              <w:rPr>
                <w:rFonts w:ascii="Tahoma" w:eastAsia="Tahoma" w:hAnsi="Tahoma" w:cs="Tahoma"/>
                <w:sz w:val="20"/>
                <w:szCs w:val="20"/>
              </w:rPr>
              <w:t>Set an I.V. line with isotonic fluids</w:t>
            </w:r>
          </w:p>
        </w:tc>
        <w:tc>
          <w:tcPr>
            <w:tcW w:w="340" w:type="dxa"/>
            <w:tcBorders>
              <w:right w:val="single" w:sz="8" w:space="0" w:color="auto"/>
            </w:tcBorders>
            <w:vAlign w:val="bottom"/>
          </w:tcPr>
          <w:p w:rsidR="00CF16B6" w:rsidRDefault="00CF16B6">
            <w:pPr>
              <w:rPr>
                <w:sz w:val="24"/>
                <w:szCs w:val="24"/>
              </w:rPr>
            </w:pPr>
          </w:p>
        </w:tc>
      </w:tr>
      <w:tr w:rsidR="00CF16B6">
        <w:trPr>
          <w:trHeight w:val="39"/>
        </w:trPr>
        <w:tc>
          <w:tcPr>
            <w:tcW w:w="158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4540" w:type="dxa"/>
            <w:tcBorders>
              <w:bottom w:val="single" w:sz="8" w:space="0" w:color="auto"/>
              <w:right w:val="single" w:sz="8" w:space="0" w:color="auto"/>
            </w:tcBorders>
            <w:vAlign w:val="bottom"/>
          </w:tcPr>
          <w:p w:rsidR="00CF16B6" w:rsidRDefault="00CF16B6">
            <w:pPr>
              <w:rPr>
                <w:sz w:val="3"/>
                <w:szCs w:val="3"/>
              </w:rPr>
            </w:pPr>
          </w:p>
        </w:tc>
        <w:tc>
          <w:tcPr>
            <w:tcW w:w="3140" w:type="dxa"/>
            <w:gridSpan w:val="5"/>
            <w:tcBorders>
              <w:bottom w:val="single" w:sz="8" w:space="0" w:color="auto"/>
            </w:tcBorders>
            <w:vAlign w:val="bottom"/>
          </w:tcPr>
          <w:p w:rsidR="00CF16B6" w:rsidRDefault="00CF16B6">
            <w:pPr>
              <w:rPr>
                <w:sz w:val="3"/>
                <w:szCs w:val="3"/>
              </w:rPr>
            </w:pPr>
          </w:p>
        </w:tc>
        <w:tc>
          <w:tcPr>
            <w:tcW w:w="340" w:type="dxa"/>
            <w:tcBorders>
              <w:bottom w:val="single" w:sz="8" w:space="0" w:color="auto"/>
              <w:right w:val="single" w:sz="8" w:space="0" w:color="auto"/>
            </w:tcBorders>
            <w:vAlign w:val="bottom"/>
          </w:tcPr>
          <w:p w:rsidR="00CF16B6" w:rsidRDefault="00CF16B6">
            <w:pPr>
              <w:rPr>
                <w:sz w:val="3"/>
                <w:szCs w:val="3"/>
              </w:rPr>
            </w:pPr>
          </w:p>
        </w:tc>
      </w:tr>
      <w:tr w:rsidR="00CF16B6">
        <w:trPr>
          <w:trHeight w:val="229"/>
        </w:trPr>
        <w:tc>
          <w:tcPr>
            <w:tcW w:w="158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D (Disability)</w:t>
            </w:r>
          </w:p>
        </w:tc>
        <w:tc>
          <w:tcPr>
            <w:tcW w:w="45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Assess level of consciousness using GCS scale</w:t>
            </w:r>
          </w:p>
        </w:tc>
        <w:tc>
          <w:tcPr>
            <w:tcW w:w="3140" w:type="dxa"/>
            <w:gridSpan w:val="5"/>
            <w:vAlign w:val="bottom"/>
          </w:tcPr>
          <w:p w:rsidR="00CF16B6" w:rsidRDefault="00E30262">
            <w:pPr>
              <w:spacing w:line="229" w:lineRule="exact"/>
              <w:ind w:left="100"/>
              <w:rPr>
                <w:sz w:val="20"/>
                <w:szCs w:val="20"/>
              </w:rPr>
            </w:pPr>
            <w:r>
              <w:rPr>
                <w:rFonts w:ascii="Tahoma" w:eastAsia="Tahoma" w:hAnsi="Tahoma" w:cs="Tahoma"/>
                <w:sz w:val="20"/>
                <w:szCs w:val="20"/>
              </w:rPr>
              <w:t>Treat the head injury accordingly</w:t>
            </w:r>
          </w:p>
        </w:tc>
        <w:tc>
          <w:tcPr>
            <w:tcW w:w="340" w:type="dxa"/>
            <w:tcBorders>
              <w:right w:val="single" w:sz="8" w:space="0" w:color="auto"/>
            </w:tcBorders>
            <w:vAlign w:val="bottom"/>
          </w:tcPr>
          <w:p w:rsidR="00CF16B6" w:rsidRDefault="00CF16B6">
            <w:pPr>
              <w:rPr>
                <w:sz w:val="19"/>
                <w:szCs w:val="19"/>
              </w:rPr>
            </w:pPr>
          </w:p>
        </w:tc>
      </w:tr>
      <w:tr w:rsidR="00CF16B6">
        <w:trPr>
          <w:trHeight w:val="318"/>
        </w:trPr>
        <w:tc>
          <w:tcPr>
            <w:tcW w:w="158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4540" w:type="dxa"/>
            <w:tcBorders>
              <w:bottom w:val="single" w:sz="8" w:space="0" w:color="auto"/>
              <w:right w:val="single" w:sz="8" w:space="0" w:color="auto"/>
            </w:tcBorders>
            <w:vAlign w:val="bottom"/>
          </w:tcPr>
          <w:p w:rsidR="00CF16B6" w:rsidRDefault="00CF16B6">
            <w:pPr>
              <w:rPr>
                <w:sz w:val="24"/>
                <w:szCs w:val="24"/>
              </w:rPr>
            </w:pPr>
          </w:p>
        </w:tc>
        <w:tc>
          <w:tcPr>
            <w:tcW w:w="1460" w:type="dxa"/>
            <w:gridSpan w:val="2"/>
            <w:tcBorders>
              <w:bottom w:val="single" w:sz="8" w:space="0" w:color="auto"/>
            </w:tcBorders>
            <w:vAlign w:val="bottom"/>
          </w:tcPr>
          <w:p w:rsidR="00CF16B6" w:rsidRDefault="00CF16B6">
            <w:pPr>
              <w:rPr>
                <w:sz w:val="24"/>
                <w:szCs w:val="24"/>
              </w:rPr>
            </w:pPr>
          </w:p>
        </w:tc>
        <w:tc>
          <w:tcPr>
            <w:tcW w:w="520" w:type="dxa"/>
            <w:tcBorders>
              <w:bottom w:val="single" w:sz="8" w:space="0" w:color="auto"/>
            </w:tcBorders>
            <w:vAlign w:val="bottom"/>
          </w:tcPr>
          <w:p w:rsidR="00CF16B6" w:rsidRDefault="00CF16B6">
            <w:pPr>
              <w:rPr>
                <w:sz w:val="24"/>
                <w:szCs w:val="24"/>
              </w:rPr>
            </w:pPr>
          </w:p>
        </w:tc>
        <w:tc>
          <w:tcPr>
            <w:tcW w:w="340" w:type="dxa"/>
            <w:tcBorders>
              <w:bottom w:val="single" w:sz="8" w:space="0" w:color="auto"/>
            </w:tcBorders>
            <w:vAlign w:val="bottom"/>
          </w:tcPr>
          <w:p w:rsidR="00CF16B6" w:rsidRDefault="00CF16B6">
            <w:pPr>
              <w:rPr>
                <w:sz w:val="24"/>
                <w:szCs w:val="24"/>
              </w:rPr>
            </w:pPr>
          </w:p>
        </w:tc>
        <w:tc>
          <w:tcPr>
            <w:tcW w:w="820" w:type="dxa"/>
            <w:tcBorders>
              <w:bottom w:val="single" w:sz="8" w:space="0" w:color="auto"/>
            </w:tcBorders>
            <w:vAlign w:val="bottom"/>
          </w:tcPr>
          <w:p w:rsidR="00CF16B6" w:rsidRDefault="00CF16B6">
            <w:pPr>
              <w:rPr>
                <w:sz w:val="24"/>
                <w:szCs w:val="24"/>
              </w:rPr>
            </w:pPr>
          </w:p>
        </w:tc>
        <w:tc>
          <w:tcPr>
            <w:tcW w:w="340" w:type="dxa"/>
            <w:tcBorders>
              <w:bottom w:val="single" w:sz="8" w:space="0" w:color="auto"/>
              <w:right w:val="single" w:sz="8" w:space="0" w:color="auto"/>
            </w:tcBorders>
            <w:vAlign w:val="bottom"/>
          </w:tcPr>
          <w:p w:rsidR="00CF16B6" w:rsidRDefault="00CF16B6">
            <w:pPr>
              <w:rPr>
                <w:sz w:val="24"/>
                <w:szCs w:val="24"/>
              </w:rPr>
            </w:pPr>
          </w:p>
        </w:tc>
      </w:tr>
      <w:tr w:rsidR="00CF16B6">
        <w:trPr>
          <w:trHeight w:val="229"/>
        </w:trPr>
        <w:tc>
          <w:tcPr>
            <w:tcW w:w="158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E (exposure)</w:t>
            </w:r>
          </w:p>
        </w:tc>
        <w:tc>
          <w:tcPr>
            <w:tcW w:w="45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 xml:space="preserve">Un-dress the patient to observe for </w:t>
            </w:r>
            <w:r>
              <w:rPr>
                <w:rFonts w:ascii="Tahoma" w:eastAsia="Tahoma" w:hAnsi="Tahoma" w:cs="Tahoma"/>
                <w:sz w:val="20"/>
                <w:szCs w:val="20"/>
              </w:rPr>
              <w:t>signs of soft</w:t>
            </w:r>
          </w:p>
        </w:tc>
        <w:tc>
          <w:tcPr>
            <w:tcW w:w="1460" w:type="dxa"/>
            <w:gridSpan w:val="2"/>
            <w:vAlign w:val="bottom"/>
          </w:tcPr>
          <w:p w:rsidR="00CF16B6" w:rsidRDefault="00E30262">
            <w:pPr>
              <w:spacing w:line="229" w:lineRule="exact"/>
              <w:ind w:left="100"/>
              <w:rPr>
                <w:sz w:val="20"/>
                <w:szCs w:val="20"/>
              </w:rPr>
            </w:pPr>
            <w:r>
              <w:rPr>
                <w:rFonts w:ascii="Tahoma" w:eastAsia="Tahoma" w:hAnsi="Tahoma" w:cs="Tahoma"/>
                <w:sz w:val="20"/>
                <w:szCs w:val="20"/>
              </w:rPr>
              <w:t>Catheterize</w:t>
            </w:r>
          </w:p>
        </w:tc>
        <w:tc>
          <w:tcPr>
            <w:tcW w:w="520" w:type="dxa"/>
            <w:vAlign w:val="bottom"/>
          </w:tcPr>
          <w:p w:rsidR="00CF16B6" w:rsidRDefault="00CF16B6">
            <w:pPr>
              <w:rPr>
                <w:sz w:val="19"/>
                <w:szCs w:val="19"/>
              </w:rPr>
            </w:pPr>
          </w:p>
        </w:tc>
        <w:tc>
          <w:tcPr>
            <w:tcW w:w="340" w:type="dxa"/>
            <w:vAlign w:val="bottom"/>
          </w:tcPr>
          <w:p w:rsidR="00CF16B6" w:rsidRDefault="00CF16B6">
            <w:pPr>
              <w:rPr>
                <w:sz w:val="19"/>
                <w:szCs w:val="19"/>
              </w:rPr>
            </w:pPr>
          </w:p>
        </w:tc>
        <w:tc>
          <w:tcPr>
            <w:tcW w:w="820" w:type="dxa"/>
            <w:vAlign w:val="bottom"/>
          </w:tcPr>
          <w:p w:rsidR="00CF16B6" w:rsidRDefault="00CF16B6">
            <w:pPr>
              <w:rPr>
                <w:sz w:val="19"/>
                <w:szCs w:val="19"/>
              </w:rPr>
            </w:pPr>
          </w:p>
        </w:tc>
        <w:tc>
          <w:tcPr>
            <w:tcW w:w="340" w:type="dxa"/>
            <w:tcBorders>
              <w:right w:val="single" w:sz="8" w:space="0" w:color="auto"/>
            </w:tcBorders>
            <w:vAlign w:val="bottom"/>
          </w:tcPr>
          <w:p w:rsidR="00CF16B6" w:rsidRDefault="00CF16B6">
            <w:pPr>
              <w:rPr>
                <w:sz w:val="19"/>
                <w:szCs w:val="19"/>
              </w:rPr>
            </w:pPr>
          </w:p>
        </w:tc>
      </w:tr>
      <w:tr w:rsidR="00CF16B6">
        <w:trPr>
          <w:trHeight w:val="277"/>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tissue  injuries.  Blunt  injuries  to  the  chest,</w:t>
            </w:r>
          </w:p>
        </w:tc>
        <w:tc>
          <w:tcPr>
            <w:tcW w:w="1460" w:type="dxa"/>
            <w:gridSpan w:val="2"/>
            <w:vAlign w:val="bottom"/>
          </w:tcPr>
          <w:p w:rsidR="00CF16B6" w:rsidRDefault="00E30262">
            <w:pPr>
              <w:ind w:left="100"/>
              <w:rPr>
                <w:sz w:val="20"/>
                <w:szCs w:val="20"/>
              </w:rPr>
            </w:pPr>
            <w:r>
              <w:rPr>
                <w:rFonts w:ascii="Tahoma" w:eastAsia="Tahoma" w:hAnsi="Tahoma" w:cs="Tahoma"/>
                <w:sz w:val="20"/>
                <w:szCs w:val="20"/>
              </w:rPr>
              <w:t>NGT insertion</w:t>
            </w:r>
          </w:p>
        </w:tc>
        <w:tc>
          <w:tcPr>
            <w:tcW w:w="520" w:type="dxa"/>
            <w:vAlign w:val="bottom"/>
          </w:tcPr>
          <w:p w:rsidR="00CF16B6" w:rsidRDefault="00CF16B6">
            <w:pPr>
              <w:rPr>
                <w:sz w:val="24"/>
                <w:szCs w:val="24"/>
              </w:rPr>
            </w:pPr>
          </w:p>
        </w:tc>
        <w:tc>
          <w:tcPr>
            <w:tcW w:w="340" w:type="dxa"/>
            <w:vAlign w:val="bottom"/>
          </w:tcPr>
          <w:p w:rsidR="00CF16B6" w:rsidRDefault="00CF16B6">
            <w:pPr>
              <w:rPr>
                <w:sz w:val="24"/>
                <w:szCs w:val="24"/>
              </w:rPr>
            </w:pPr>
          </w:p>
        </w:tc>
        <w:tc>
          <w:tcPr>
            <w:tcW w:w="820" w:type="dxa"/>
            <w:vAlign w:val="bottom"/>
          </w:tcPr>
          <w:p w:rsidR="00CF16B6" w:rsidRDefault="00CF16B6">
            <w:pPr>
              <w:rPr>
                <w:sz w:val="24"/>
                <w:szCs w:val="24"/>
              </w:rPr>
            </w:pPr>
          </w:p>
        </w:tc>
        <w:tc>
          <w:tcPr>
            <w:tcW w:w="340" w:type="dxa"/>
            <w:tcBorders>
              <w:right w:val="single" w:sz="8" w:space="0" w:color="auto"/>
            </w:tcBorders>
            <w:vAlign w:val="bottom"/>
          </w:tcPr>
          <w:p w:rsidR="00CF16B6" w:rsidRDefault="00CF16B6">
            <w:pPr>
              <w:rPr>
                <w:sz w:val="24"/>
                <w:szCs w:val="24"/>
              </w:rPr>
            </w:pP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abdomen or the dorsal spine may indicate the</w:t>
            </w:r>
          </w:p>
        </w:tc>
        <w:tc>
          <w:tcPr>
            <w:tcW w:w="3480" w:type="dxa"/>
            <w:gridSpan w:val="6"/>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Treat  accordingly.  Surgery  may  be</w:t>
            </w:r>
          </w:p>
        </w:tc>
      </w:tr>
      <w:tr w:rsidR="00CF16B6">
        <w:trPr>
          <w:trHeight w:val="278"/>
        </w:trPr>
        <w:tc>
          <w:tcPr>
            <w:tcW w:w="1580" w:type="dxa"/>
            <w:tcBorders>
              <w:left w:val="single" w:sz="8" w:space="0" w:color="auto"/>
              <w:right w:val="single" w:sz="8" w:space="0" w:color="auto"/>
            </w:tcBorders>
            <w:vAlign w:val="bottom"/>
          </w:tcPr>
          <w:p w:rsidR="00CF16B6" w:rsidRDefault="00CF16B6">
            <w:pPr>
              <w:rPr>
                <w:sz w:val="24"/>
                <w:szCs w:val="24"/>
              </w:rPr>
            </w:pPr>
          </w:p>
        </w:tc>
        <w:tc>
          <w:tcPr>
            <w:tcW w:w="45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life threatening ailment underneath.</w:t>
            </w:r>
          </w:p>
        </w:tc>
        <w:tc>
          <w:tcPr>
            <w:tcW w:w="1020" w:type="dxa"/>
            <w:vAlign w:val="bottom"/>
          </w:tcPr>
          <w:p w:rsidR="00CF16B6" w:rsidRDefault="00E30262">
            <w:pPr>
              <w:ind w:left="100"/>
              <w:rPr>
                <w:sz w:val="20"/>
                <w:szCs w:val="20"/>
              </w:rPr>
            </w:pPr>
            <w:r>
              <w:rPr>
                <w:rFonts w:ascii="Tahoma" w:eastAsia="Tahoma" w:hAnsi="Tahoma" w:cs="Tahoma"/>
                <w:sz w:val="20"/>
                <w:szCs w:val="20"/>
              </w:rPr>
              <w:t>indicated</w:t>
            </w:r>
          </w:p>
        </w:tc>
        <w:tc>
          <w:tcPr>
            <w:tcW w:w="960" w:type="dxa"/>
            <w:gridSpan w:val="2"/>
            <w:vAlign w:val="bottom"/>
          </w:tcPr>
          <w:p w:rsidR="00CF16B6" w:rsidRDefault="00E30262">
            <w:pPr>
              <w:ind w:right="160"/>
              <w:jc w:val="right"/>
              <w:rPr>
                <w:sz w:val="20"/>
                <w:szCs w:val="20"/>
              </w:rPr>
            </w:pPr>
            <w:r>
              <w:rPr>
                <w:rFonts w:ascii="Tahoma" w:eastAsia="Tahoma" w:hAnsi="Tahoma" w:cs="Tahoma"/>
                <w:sz w:val="20"/>
                <w:szCs w:val="20"/>
              </w:rPr>
              <w:t>based</w:t>
            </w:r>
          </w:p>
        </w:tc>
        <w:tc>
          <w:tcPr>
            <w:tcW w:w="340" w:type="dxa"/>
            <w:vAlign w:val="bottom"/>
          </w:tcPr>
          <w:p w:rsidR="00CF16B6" w:rsidRDefault="00E30262">
            <w:pPr>
              <w:ind w:left="40"/>
              <w:rPr>
                <w:sz w:val="20"/>
                <w:szCs w:val="20"/>
              </w:rPr>
            </w:pPr>
            <w:r>
              <w:rPr>
                <w:rFonts w:ascii="Tahoma" w:eastAsia="Tahoma" w:hAnsi="Tahoma" w:cs="Tahoma"/>
                <w:sz w:val="20"/>
                <w:szCs w:val="20"/>
              </w:rPr>
              <w:t>on</w:t>
            </w:r>
          </w:p>
        </w:tc>
        <w:tc>
          <w:tcPr>
            <w:tcW w:w="1160" w:type="dxa"/>
            <w:gridSpan w:val="2"/>
            <w:tcBorders>
              <w:right w:val="single" w:sz="8" w:space="0" w:color="auto"/>
            </w:tcBorders>
            <w:vAlign w:val="bottom"/>
          </w:tcPr>
          <w:p w:rsidR="00CF16B6" w:rsidRDefault="00E30262">
            <w:pPr>
              <w:ind w:right="20"/>
              <w:jc w:val="right"/>
              <w:rPr>
                <w:sz w:val="20"/>
                <w:szCs w:val="20"/>
              </w:rPr>
            </w:pPr>
            <w:r>
              <w:rPr>
                <w:rFonts w:ascii="Tahoma" w:eastAsia="Tahoma" w:hAnsi="Tahoma" w:cs="Tahoma"/>
                <w:sz w:val="20"/>
                <w:szCs w:val="20"/>
              </w:rPr>
              <w:t>specialist</w:t>
            </w:r>
          </w:p>
        </w:tc>
      </w:tr>
      <w:tr w:rsidR="00CF16B6">
        <w:trPr>
          <w:trHeight w:val="315"/>
        </w:trPr>
        <w:tc>
          <w:tcPr>
            <w:tcW w:w="158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4540" w:type="dxa"/>
            <w:tcBorders>
              <w:bottom w:val="single" w:sz="8" w:space="0" w:color="auto"/>
              <w:right w:val="single" w:sz="8" w:space="0" w:color="auto"/>
            </w:tcBorders>
            <w:vAlign w:val="bottom"/>
          </w:tcPr>
          <w:p w:rsidR="00CF16B6" w:rsidRDefault="00CF16B6">
            <w:pPr>
              <w:rPr>
                <w:sz w:val="24"/>
                <w:szCs w:val="24"/>
              </w:rPr>
            </w:pPr>
          </w:p>
        </w:tc>
        <w:tc>
          <w:tcPr>
            <w:tcW w:w="1460" w:type="dxa"/>
            <w:gridSpan w:val="2"/>
            <w:tcBorders>
              <w:bottom w:val="single" w:sz="8" w:space="0" w:color="auto"/>
            </w:tcBorders>
            <w:vAlign w:val="bottom"/>
          </w:tcPr>
          <w:p w:rsidR="00CF16B6" w:rsidRDefault="00E30262">
            <w:pPr>
              <w:ind w:left="100"/>
              <w:rPr>
                <w:sz w:val="20"/>
                <w:szCs w:val="20"/>
              </w:rPr>
            </w:pPr>
            <w:r>
              <w:rPr>
                <w:rFonts w:ascii="Tahoma" w:eastAsia="Tahoma" w:hAnsi="Tahoma" w:cs="Tahoma"/>
                <w:sz w:val="20"/>
                <w:szCs w:val="20"/>
              </w:rPr>
              <w:t>requirement</w:t>
            </w:r>
          </w:p>
        </w:tc>
        <w:tc>
          <w:tcPr>
            <w:tcW w:w="520" w:type="dxa"/>
            <w:tcBorders>
              <w:bottom w:val="single" w:sz="8" w:space="0" w:color="auto"/>
            </w:tcBorders>
            <w:vAlign w:val="bottom"/>
          </w:tcPr>
          <w:p w:rsidR="00CF16B6" w:rsidRDefault="00CF16B6">
            <w:pPr>
              <w:rPr>
                <w:sz w:val="24"/>
                <w:szCs w:val="24"/>
              </w:rPr>
            </w:pPr>
          </w:p>
        </w:tc>
        <w:tc>
          <w:tcPr>
            <w:tcW w:w="340" w:type="dxa"/>
            <w:tcBorders>
              <w:bottom w:val="single" w:sz="8" w:space="0" w:color="auto"/>
            </w:tcBorders>
            <w:vAlign w:val="bottom"/>
          </w:tcPr>
          <w:p w:rsidR="00CF16B6" w:rsidRDefault="00CF16B6">
            <w:pPr>
              <w:rPr>
                <w:sz w:val="24"/>
                <w:szCs w:val="24"/>
              </w:rPr>
            </w:pPr>
          </w:p>
        </w:tc>
        <w:tc>
          <w:tcPr>
            <w:tcW w:w="820" w:type="dxa"/>
            <w:tcBorders>
              <w:bottom w:val="single" w:sz="8" w:space="0" w:color="auto"/>
            </w:tcBorders>
            <w:vAlign w:val="bottom"/>
          </w:tcPr>
          <w:p w:rsidR="00CF16B6" w:rsidRDefault="00CF16B6">
            <w:pPr>
              <w:rPr>
                <w:sz w:val="24"/>
                <w:szCs w:val="24"/>
              </w:rPr>
            </w:pPr>
          </w:p>
        </w:tc>
        <w:tc>
          <w:tcPr>
            <w:tcW w:w="340" w:type="dxa"/>
            <w:tcBorders>
              <w:bottom w:val="single" w:sz="8" w:space="0" w:color="auto"/>
              <w:right w:val="single" w:sz="8" w:space="0" w:color="auto"/>
            </w:tcBorders>
            <w:vAlign w:val="bottom"/>
          </w:tcPr>
          <w:p w:rsidR="00CF16B6" w:rsidRDefault="00CF16B6">
            <w:pPr>
              <w:rPr>
                <w:sz w:val="24"/>
                <w:szCs w:val="24"/>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807232" behindDoc="1" locked="0" layoutInCell="0" allowOverlap="1">
                <wp:simplePos x="0" y="0"/>
                <wp:positionH relativeFrom="column">
                  <wp:posOffset>6083300</wp:posOffset>
                </wp:positionH>
                <wp:positionV relativeFrom="paragraph">
                  <wp:posOffset>-895985</wp:posOffset>
                </wp:positionV>
                <wp:extent cx="12065" cy="12065"/>
                <wp:effectExtent l="0" t="0" r="0" b="0"/>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78204CE" id="Shape 577" o:spid="_x0000_s1026" style="position:absolute;margin-left:479pt;margin-top:-70.55pt;width:.95pt;height:.95pt;z-index:-25150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" o:allowincell="f" fillcolor="black" stroked="f">
                <v:path arrowok="t"/>
              </v:rect>
            </w:pict>
          </mc:Fallback>
        </mc:AlternateContent>
      </w:r>
      <w:r>
        <w:rPr>
          <w:noProof/>
          <w:sz w:val="20"/>
          <w:szCs w:val="20"/>
        </w:rPr>
        <mc:AlternateContent>
          <mc:Choice Requires="wps">
            <w:drawing>
              <wp:anchor distT="0" distB="0" distL="114300" distR="114300" simplePos="0" relativeHeight="251808256" behindDoc="1" locked="0" layoutInCell="0" allowOverlap="1">
                <wp:simplePos x="0" y="0"/>
                <wp:positionH relativeFrom="column">
                  <wp:posOffset>6083300</wp:posOffset>
                </wp:positionH>
                <wp:positionV relativeFrom="paragraph">
                  <wp:posOffset>-8890</wp:posOffset>
                </wp:positionV>
                <wp:extent cx="12065" cy="12065"/>
                <wp:effectExtent l="0" t="0" r="0" b="0"/>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E35FE25" id="Shape 578" o:spid="_x0000_s1026" style="position:absolute;margin-left:479pt;margin-top:-.7pt;width:.95pt;height:.95pt;z-index:-25150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296" w:lineRule="exact"/>
        <w:rPr>
          <w:sz w:val="20"/>
          <w:szCs w:val="20"/>
        </w:rPr>
      </w:pPr>
    </w:p>
    <w:p w:rsidR="00CF16B6" w:rsidRDefault="00E30262">
      <w:pPr>
        <w:ind w:left="120"/>
        <w:rPr>
          <w:sz w:val="20"/>
          <w:szCs w:val="20"/>
        </w:rPr>
      </w:pPr>
      <w:r>
        <w:rPr>
          <w:rFonts w:ascii="Tahoma" w:eastAsia="Tahoma" w:hAnsi="Tahoma" w:cs="Tahoma"/>
          <w:b/>
          <w:bCs/>
          <w:sz w:val="26"/>
          <w:szCs w:val="26"/>
        </w:rPr>
        <w:t>2.0 TRAUMATIC BRAIN INJURIES</w:t>
      </w:r>
    </w:p>
    <w:p w:rsidR="00CF16B6" w:rsidRDefault="00CF16B6">
      <w:pPr>
        <w:spacing w:line="106" w:lineRule="exact"/>
        <w:rPr>
          <w:sz w:val="20"/>
          <w:szCs w:val="20"/>
        </w:rPr>
      </w:pPr>
    </w:p>
    <w:p w:rsidR="00CF16B6" w:rsidRDefault="00E30262">
      <w:pPr>
        <w:ind w:left="120" w:right="120"/>
        <w:jc w:val="both"/>
        <w:rPr>
          <w:sz w:val="20"/>
          <w:szCs w:val="20"/>
        </w:rPr>
      </w:pPr>
      <w:r>
        <w:rPr>
          <w:rFonts w:ascii="Tahoma" w:eastAsia="Tahoma" w:hAnsi="Tahoma" w:cs="Tahoma"/>
        </w:rPr>
        <w:t xml:space="preserve">It is any episode of trauma to the head. We will exclude maxillo-facial injuries and eye injuries from this discussion (Ref this to eye section). Mortality is increased if hypotension or </w:t>
      </w:r>
      <w:r>
        <w:rPr>
          <w:rFonts w:ascii="Tahoma" w:eastAsia="Tahoma" w:hAnsi="Tahoma" w:cs="Tahoma"/>
        </w:rPr>
        <w:t>airway/breathing problem is not adequately solved.</w:t>
      </w:r>
    </w:p>
    <w:p w:rsidR="00CF16B6" w:rsidRDefault="00E30262">
      <w:pPr>
        <w:spacing w:line="20" w:lineRule="exact"/>
        <w:rPr>
          <w:sz w:val="20"/>
          <w:szCs w:val="20"/>
        </w:rPr>
      </w:pPr>
      <w:r>
        <w:rPr>
          <w:noProof/>
          <w:sz w:val="20"/>
          <w:szCs w:val="20"/>
        </w:rPr>
        <w:drawing>
          <wp:anchor distT="0" distB="0" distL="114300" distR="114300" simplePos="0" relativeHeight="251809280" behindDoc="1" locked="0" layoutInCell="0" allowOverlap="1">
            <wp:simplePos x="0" y="0"/>
            <wp:positionH relativeFrom="column">
              <wp:posOffset>58420</wp:posOffset>
            </wp:positionH>
            <wp:positionV relativeFrom="paragraph">
              <wp:posOffset>326390</wp:posOffset>
            </wp:positionV>
            <wp:extent cx="5981065" cy="6350"/>
            <wp:effectExtent l="0" t="0" r="0" b="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17" w:lineRule="exact"/>
        <w:rPr>
          <w:sz w:val="20"/>
          <w:szCs w:val="20"/>
        </w:rPr>
      </w:pPr>
    </w:p>
    <w:p w:rsidR="00CF16B6" w:rsidRDefault="00E30262">
      <w:pPr>
        <w:ind w:left="120"/>
        <w:rPr>
          <w:sz w:val="20"/>
          <w:szCs w:val="20"/>
        </w:rPr>
      </w:pPr>
      <w:r>
        <w:rPr>
          <w:rFonts w:ascii="Calibri" w:eastAsia="Calibri" w:hAnsi="Calibri" w:cs="Calibri"/>
        </w:rPr>
        <w:t xml:space="preserve">254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3" w:right="1320" w:bottom="428" w:left="1320" w:header="0" w:footer="0" w:gutter="0"/>
          <w:cols w:space="720" w:equalWidth="0">
            <w:col w:w="9600"/>
          </w:cols>
        </w:sectPr>
      </w:pPr>
    </w:p>
    <w:p w:rsidR="00CF16B6" w:rsidRDefault="00E30262">
      <w:pPr>
        <w:ind w:left="120"/>
        <w:rPr>
          <w:sz w:val="20"/>
          <w:szCs w:val="20"/>
        </w:rPr>
      </w:pPr>
      <w:bookmarkStart w:id="277" w:name="page277"/>
      <w:bookmarkEnd w:id="277"/>
      <w:r>
        <w:rPr>
          <w:rFonts w:ascii="Tahoma" w:eastAsia="Tahoma" w:hAnsi="Tahoma" w:cs="Tahoma"/>
          <w:b/>
          <w:bCs/>
        </w:rPr>
        <w:lastRenderedPageBreak/>
        <w:t>Diagnosis</w:t>
      </w:r>
    </w:p>
    <w:p w:rsidR="00CF16B6" w:rsidRDefault="00CF16B6">
      <w:pPr>
        <w:spacing w:line="4" w:lineRule="exact"/>
        <w:rPr>
          <w:sz w:val="20"/>
          <w:szCs w:val="20"/>
        </w:rPr>
      </w:pPr>
    </w:p>
    <w:p w:rsidR="00CF16B6" w:rsidRDefault="00E30262" w:rsidP="00E30262">
      <w:pPr>
        <w:numPr>
          <w:ilvl w:val="0"/>
          <w:numId w:val="1284"/>
        </w:numPr>
        <w:tabs>
          <w:tab w:val="left" w:pos="840"/>
        </w:tabs>
        <w:spacing w:line="237" w:lineRule="auto"/>
        <w:ind w:left="840" w:right="120" w:hanging="360"/>
        <w:rPr>
          <w:rFonts w:ascii="Symbol" w:eastAsia="Symbol" w:hAnsi="Symbol" w:cs="Symbol"/>
        </w:rPr>
      </w:pPr>
      <w:r>
        <w:rPr>
          <w:rFonts w:ascii="Tahoma" w:eastAsia="Tahoma" w:hAnsi="Tahoma" w:cs="Tahoma"/>
        </w:rPr>
        <w:t>Head injury may be associated with ophthalmic, ENT and dental injuries which are discussed separately.</w:t>
      </w:r>
    </w:p>
    <w:p w:rsidR="00CF16B6" w:rsidRDefault="00E30262" w:rsidP="00E30262">
      <w:pPr>
        <w:numPr>
          <w:ilvl w:val="0"/>
          <w:numId w:val="1284"/>
        </w:numPr>
        <w:tabs>
          <w:tab w:val="left" w:pos="840"/>
        </w:tabs>
        <w:spacing w:line="236" w:lineRule="auto"/>
        <w:ind w:left="840" w:hanging="360"/>
        <w:rPr>
          <w:rFonts w:ascii="Symbol" w:eastAsia="Symbol" w:hAnsi="Symbol" w:cs="Symbol"/>
        </w:rPr>
      </w:pPr>
      <w:r>
        <w:rPr>
          <w:rFonts w:ascii="Tahoma" w:eastAsia="Tahoma" w:hAnsi="Tahoma" w:cs="Tahoma"/>
        </w:rPr>
        <w:t>It is classified into two:</w:t>
      </w:r>
    </w:p>
    <w:p w:rsidR="00CF16B6" w:rsidRDefault="00E30262" w:rsidP="00E30262">
      <w:pPr>
        <w:numPr>
          <w:ilvl w:val="1"/>
          <w:numId w:val="1284"/>
        </w:numPr>
        <w:tabs>
          <w:tab w:val="left" w:pos="980"/>
        </w:tabs>
        <w:ind w:left="980" w:hanging="140"/>
        <w:rPr>
          <w:rFonts w:ascii="Tahoma" w:eastAsia="Tahoma" w:hAnsi="Tahoma" w:cs="Tahoma"/>
        </w:rPr>
      </w:pPr>
      <w:r>
        <w:rPr>
          <w:rFonts w:ascii="Tahoma" w:eastAsia="Tahoma" w:hAnsi="Tahoma" w:cs="Tahoma"/>
        </w:rPr>
        <w:t>Involving scalp only;</w:t>
      </w:r>
    </w:p>
    <w:p w:rsidR="00CF16B6" w:rsidRDefault="00E30262" w:rsidP="00E30262">
      <w:pPr>
        <w:numPr>
          <w:ilvl w:val="1"/>
          <w:numId w:val="1284"/>
        </w:numPr>
        <w:tabs>
          <w:tab w:val="left" w:pos="980"/>
        </w:tabs>
        <w:ind w:left="980" w:hanging="140"/>
        <w:rPr>
          <w:rFonts w:ascii="Tahoma" w:eastAsia="Tahoma" w:hAnsi="Tahoma" w:cs="Tahoma"/>
        </w:rPr>
      </w:pPr>
      <w:r>
        <w:rPr>
          <w:rFonts w:ascii="Tahoma" w:eastAsia="Tahoma" w:hAnsi="Tahoma" w:cs="Tahoma"/>
        </w:rPr>
        <w:t>Traumatic brain injury</w:t>
      </w:r>
    </w:p>
    <w:p w:rsidR="00CF16B6" w:rsidRDefault="00CF16B6">
      <w:pPr>
        <w:spacing w:line="265" w:lineRule="exact"/>
        <w:rPr>
          <w:sz w:val="20"/>
          <w:szCs w:val="20"/>
        </w:rPr>
      </w:pPr>
    </w:p>
    <w:p w:rsidR="00CF16B6" w:rsidRDefault="00E30262">
      <w:pPr>
        <w:ind w:left="840"/>
        <w:rPr>
          <w:sz w:val="20"/>
          <w:szCs w:val="20"/>
        </w:rPr>
      </w:pPr>
      <w:r>
        <w:rPr>
          <w:rFonts w:ascii="Tahoma" w:eastAsia="Tahoma" w:hAnsi="Tahoma" w:cs="Tahoma"/>
          <w:b/>
          <w:bCs/>
        </w:rPr>
        <w:t>Table 2: Illustration of Traumatic Brain Injuries</w:t>
      </w:r>
    </w:p>
    <w:tbl>
      <w:tblPr>
        <w:tblW w:w="0" w:type="auto"/>
        <w:tblInd w:w="10" w:type="dxa"/>
        <w:tblLayout w:type="fixed"/>
        <w:tblCellMar>
          <w:left w:w="0" w:type="dxa"/>
          <w:right w:w="0" w:type="dxa"/>
        </w:tblCellMar>
        <w:tblLook w:val="04A0" w:firstRow="1" w:lastRow="0" w:firstColumn="1" w:lastColumn="0" w:noHBand="0" w:noVBand="1"/>
      </w:tblPr>
      <w:tblGrid>
        <w:gridCol w:w="1000"/>
        <w:gridCol w:w="1140"/>
        <w:gridCol w:w="680"/>
        <w:gridCol w:w="6780"/>
      </w:tblGrid>
      <w:tr w:rsidR="00CF16B6">
        <w:trPr>
          <w:trHeight w:val="242"/>
        </w:trPr>
        <w:tc>
          <w:tcPr>
            <w:tcW w:w="2820" w:type="dxa"/>
            <w:gridSpan w:val="3"/>
            <w:tcBorders>
              <w:top w:val="single" w:sz="8" w:space="0" w:color="7BA0CD"/>
              <w:left w:val="single" w:sz="8" w:space="0" w:color="7BA0CD"/>
              <w:right w:val="single" w:sz="8" w:space="0" w:color="7BA0CD"/>
            </w:tcBorders>
            <w:shd w:val="clear" w:color="auto" w:fill="D3DFEE"/>
            <w:vAlign w:val="bottom"/>
          </w:tcPr>
          <w:p w:rsidR="00CF16B6" w:rsidRDefault="00E30262">
            <w:pPr>
              <w:ind w:left="120"/>
              <w:rPr>
                <w:sz w:val="20"/>
                <w:szCs w:val="20"/>
              </w:rPr>
            </w:pPr>
            <w:r>
              <w:rPr>
                <w:rFonts w:ascii="Tahoma" w:eastAsia="Tahoma" w:hAnsi="Tahoma" w:cs="Tahoma"/>
                <w:sz w:val="20"/>
                <w:szCs w:val="20"/>
              </w:rPr>
              <w:t>Mild Traumatic Brain injury</w:t>
            </w:r>
          </w:p>
        </w:tc>
        <w:tc>
          <w:tcPr>
            <w:tcW w:w="6780" w:type="dxa"/>
            <w:tcBorders>
              <w:top w:val="single" w:sz="8" w:space="0" w:color="7BA0CD"/>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rPr>
              <w:t>-Glasgow coma scale 13-14</w:t>
            </w:r>
          </w:p>
        </w:tc>
      </w:tr>
      <w:tr w:rsidR="00CF16B6">
        <w:trPr>
          <w:trHeight w:val="242"/>
        </w:trPr>
        <w:tc>
          <w:tcPr>
            <w:tcW w:w="1000" w:type="dxa"/>
            <w:tcBorders>
              <w:left w:val="single" w:sz="8" w:space="0" w:color="7BA0CD"/>
            </w:tcBorders>
            <w:shd w:val="clear" w:color="auto" w:fill="D3DFEE"/>
            <w:vAlign w:val="bottom"/>
          </w:tcPr>
          <w:p w:rsidR="00CF16B6" w:rsidRDefault="00CF16B6">
            <w:pPr>
              <w:rPr>
                <w:sz w:val="21"/>
                <w:szCs w:val="21"/>
              </w:rPr>
            </w:pPr>
          </w:p>
        </w:tc>
        <w:tc>
          <w:tcPr>
            <w:tcW w:w="1140" w:type="dxa"/>
            <w:shd w:val="clear" w:color="auto" w:fill="D3DFEE"/>
            <w:vAlign w:val="bottom"/>
          </w:tcPr>
          <w:p w:rsidR="00CF16B6" w:rsidRDefault="00CF16B6">
            <w:pPr>
              <w:rPr>
                <w:sz w:val="21"/>
                <w:szCs w:val="21"/>
              </w:rPr>
            </w:pPr>
          </w:p>
        </w:tc>
        <w:tc>
          <w:tcPr>
            <w:tcW w:w="680" w:type="dxa"/>
            <w:tcBorders>
              <w:right w:val="single" w:sz="8" w:space="0" w:color="7BA0CD"/>
            </w:tcBorders>
            <w:shd w:val="clear" w:color="auto" w:fill="D3DFEE"/>
            <w:vAlign w:val="bottom"/>
          </w:tcPr>
          <w:p w:rsidR="00CF16B6" w:rsidRDefault="00CF16B6">
            <w:pPr>
              <w:rPr>
                <w:sz w:val="21"/>
                <w:szCs w:val="21"/>
              </w:rPr>
            </w:pPr>
          </w:p>
        </w:tc>
        <w:tc>
          <w:tcPr>
            <w:tcW w:w="6780" w:type="dxa"/>
            <w:tcBorders>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rPr>
              <w:t>-Involves a “brief” period of loss of consciousness</w:t>
            </w:r>
          </w:p>
        </w:tc>
      </w:tr>
      <w:tr w:rsidR="00CF16B6">
        <w:trPr>
          <w:trHeight w:val="243"/>
        </w:trPr>
        <w:tc>
          <w:tcPr>
            <w:tcW w:w="1000" w:type="dxa"/>
            <w:tcBorders>
              <w:left w:val="single" w:sz="8" w:space="0" w:color="7BA0CD"/>
              <w:bottom w:val="single" w:sz="8" w:space="0" w:color="7BA0CD"/>
            </w:tcBorders>
            <w:shd w:val="clear" w:color="auto" w:fill="D3DFEE"/>
            <w:vAlign w:val="bottom"/>
          </w:tcPr>
          <w:p w:rsidR="00CF16B6" w:rsidRDefault="00CF16B6">
            <w:pPr>
              <w:rPr>
                <w:sz w:val="21"/>
                <w:szCs w:val="21"/>
              </w:rPr>
            </w:pPr>
          </w:p>
        </w:tc>
        <w:tc>
          <w:tcPr>
            <w:tcW w:w="1140" w:type="dxa"/>
            <w:tcBorders>
              <w:bottom w:val="single" w:sz="8" w:space="0" w:color="7BA0CD"/>
            </w:tcBorders>
            <w:shd w:val="clear" w:color="auto" w:fill="D3DFEE"/>
            <w:vAlign w:val="bottom"/>
          </w:tcPr>
          <w:p w:rsidR="00CF16B6" w:rsidRDefault="00CF16B6">
            <w:pPr>
              <w:rPr>
                <w:sz w:val="21"/>
                <w:szCs w:val="21"/>
              </w:rPr>
            </w:pPr>
          </w:p>
        </w:tc>
        <w:tc>
          <w:tcPr>
            <w:tcW w:w="680" w:type="dxa"/>
            <w:tcBorders>
              <w:bottom w:val="single" w:sz="8" w:space="0" w:color="7BA0CD"/>
              <w:right w:val="single" w:sz="8" w:space="0" w:color="7BA0CD"/>
            </w:tcBorders>
            <w:shd w:val="clear" w:color="auto" w:fill="D3DFEE"/>
            <w:vAlign w:val="bottom"/>
          </w:tcPr>
          <w:p w:rsidR="00CF16B6" w:rsidRDefault="00CF16B6">
            <w:pPr>
              <w:rPr>
                <w:sz w:val="21"/>
                <w:szCs w:val="21"/>
              </w:rPr>
            </w:pPr>
          </w:p>
        </w:tc>
        <w:tc>
          <w:tcPr>
            <w:tcW w:w="6780" w:type="dxa"/>
            <w:tcBorders>
              <w:bottom w:val="single" w:sz="8" w:space="0" w:color="7BA0CD"/>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rPr>
              <w:t>-Good progress with minimal or no long term sequel</w:t>
            </w:r>
          </w:p>
        </w:tc>
      </w:tr>
      <w:tr w:rsidR="00CF16B6">
        <w:trPr>
          <w:trHeight w:val="239"/>
        </w:trPr>
        <w:tc>
          <w:tcPr>
            <w:tcW w:w="1000" w:type="dxa"/>
            <w:tcBorders>
              <w:left w:val="single" w:sz="8" w:space="0" w:color="7BA0CD"/>
            </w:tcBorders>
            <w:shd w:val="clear" w:color="auto" w:fill="D3DFEE"/>
            <w:vAlign w:val="bottom"/>
          </w:tcPr>
          <w:p w:rsidR="00CF16B6" w:rsidRDefault="00E30262">
            <w:pPr>
              <w:spacing w:line="239" w:lineRule="exact"/>
              <w:ind w:left="120"/>
              <w:rPr>
                <w:sz w:val="20"/>
                <w:szCs w:val="20"/>
              </w:rPr>
            </w:pPr>
            <w:r>
              <w:rPr>
                <w:rFonts w:ascii="Tahoma" w:eastAsia="Tahoma" w:hAnsi="Tahoma" w:cs="Tahoma"/>
                <w:sz w:val="20"/>
                <w:szCs w:val="20"/>
                <w:shd w:val="clear" w:color="auto" w:fill="D3DFEE"/>
              </w:rPr>
              <w:t>Moderate</w:t>
            </w:r>
          </w:p>
        </w:tc>
        <w:tc>
          <w:tcPr>
            <w:tcW w:w="1140" w:type="dxa"/>
            <w:shd w:val="clear" w:color="auto" w:fill="D3DFEE"/>
            <w:vAlign w:val="bottom"/>
          </w:tcPr>
          <w:p w:rsidR="00CF16B6" w:rsidRDefault="00E30262">
            <w:pPr>
              <w:spacing w:line="239" w:lineRule="exact"/>
              <w:ind w:left="160"/>
              <w:rPr>
                <w:sz w:val="20"/>
                <w:szCs w:val="20"/>
              </w:rPr>
            </w:pPr>
            <w:r>
              <w:rPr>
                <w:rFonts w:ascii="Tahoma" w:eastAsia="Tahoma" w:hAnsi="Tahoma" w:cs="Tahoma"/>
                <w:sz w:val="20"/>
                <w:szCs w:val="20"/>
                <w:shd w:val="clear" w:color="auto" w:fill="D3DFEE"/>
              </w:rPr>
              <w:t>Traumatic</w:t>
            </w:r>
          </w:p>
        </w:tc>
        <w:tc>
          <w:tcPr>
            <w:tcW w:w="680" w:type="dxa"/>
            <w:tcBorders>
              <w:right w:val="single" w:sz="8" w:space="0" w:color="7BA0CD"/>
            </w:tcBorders>
            <w:shd w:val="clear" w:color="auto" w:fill="D3DFEE"/>
            <w:vAlign w:val="bottom"/>
          </w:tcPr>
          <w:p w:rsidR="00CF16B6" w:rsidRDefault="00E30262">
            <w:pPr>
              <w:spacing w:line="239" w:lineRule="exact"/>
              <w:ind w:left="100"/>
              <w:rPr>
                <w:sz w:val="20"/>
                <w:szCs w:val="20"/>
              </w:rPr>
            </w:pPr>
            <w:r>
              <w:rPr>
                <w:rFonts w:ascii="Tahoma" w:eastAsia="Tahoma" w:hAnsi="Tahoma" w:cs="Tahoma"/>
                <w:sz w:val="20"/>
                <w:szCs w:val="20"/>
                <w:shd w:val="clear" w:color="auto" w:fill="D3DFEE"/>
              </w:rPr>
              <w:t>Brain</w:t>
            </w:r>
          </w:p>
        </w:tc>
        <w:tc>
          <w:tcPr>
            <w:tcW w:w="6780" w:type="dxa"/>
            <w:tcBorders>
              <w:right w:val="single" w:sz="8" w:space="0" w:color="7BA0CD"/>
            </w:tcBorders>
            <w:shd w:val="clear" w:color="auto" w:fill="D3DFEE"/>
            <w:vAlign w:val="bottom"/>
          </w:tcPr>
          <w:p w:rsidR="00CF16B6" w:rsidRDefault="00E30262">
            <w:pPr>
              <w:spacing w:line="239" w:lineRule="exact"/>
              <w:ind w:left="80"/>
              <w:rPr>
                <w:sz w:val="20"/>
                <w:szCs w:val="20"/>
              </w:rPr>
            </w:pPr>
            <w:r>
              <w:rPr>
                <w:rFonts w:ascii="Tahoma" w:eastAsia="Tahoma" w:hAnsi="Tahoma" w:cs="Tahoma"/>
                <w:sz w:val="20"/>
                <w:szCs w:val="20"/>
              </w:rPr>
              <w:t>- Glasgow coma scale 9-12</w:t>
            </w:r>
          </w:p>
        </w:tc>
      </w:tr>
      <w:tr w:rsidR="00CF16B6">
        <w:trPr>
          <w:trHeight w:val="245"/>
        </w:trPr>
        <w:tc>
          <w:tcPr>
            <w:tcW w:w="1000" w:type="dxa"/>
            <w:tcBorders>
              <w:left w:val="single" w:sz="8" w:space="0" w:color="7BA0CD"/>
            </w:tcBorders>
            <w:shd w:val="clear" w:color="auto" w:fill="D3DFEE"/>
            <w:vAlign w:val="bottom"/>
          </w:tcPr>
          <w:p w:rsidR="00CF16B6" w:rsidRDefault="00E30262">
            <w:pPr>
              <w:ind w:left="120"/>
              <w:rPr>
                <w:sz w:val="20"/>
                <w:szCs w:val="20"/>
              </w:rPr>
            </w:pPr>
            <w:r>
              <w:rPr>
                <w:rFonts w:ascii="Tahoma" w:eastAsia="Tahoma" w:hAnsi="Tahoma" w:cs="Tahoma"/>
                <w:sz w:val="20"/>
                <w:szCs w:val="20"/>
              </w:rPr>
              <w:t>Injury</w:t>
            </w:r>
          </w:p>
        </w:tc>
        <w:tc>
          <w:tcPr>
            <w:tcW w:w="1140" w:type="dxa"/>
            <w:shd w:val="clear" w:color="auto" w:fill="D3DFEE"/>
            <w:vAlign w:val="bottom"/>
          </w:tcPr>
          <w:p w:rsidR="00CF16B6" w:rsidRDefault="00CF16B6">
            <w:pPr>
              <w:rPr>
                <w:sz w:val="21"/>
                <w:szCs w:val="21"/>
              </w:rPr>
            </w:pPr>
          </w:p>
        </w:tc>
        <w:tc>
          <w:tcPr>
            <w:tcW w:w="680" w:type="dxa"/>
            <w:tcBorders>
              <w:right w:val="single" w:sz="8" w:space="0" w:color="7BA0CD"/>
            </w:tcBorders>
            <w:shd w:val="clear" w:color="auto" w:fill="D3DFEE"/>
            <w:vAlign w:val="bottom"/>
          </w:tcPr>
          <w:p w:rsidR="00CF16B6" w:rsidRDefault="00CF16B6">
            <w:pPr>
              <w:rPr>
                <w:sz w:val="21"/>
                <w:szCs w:val="21"/>
              </w:rPr>
            </w:pPr>
          </w:p>
        </w:tc>
        <w:tc>
          <w:tcPr>
            <w:tcW w:w="6780" w:type="dxa"/>
            <w:tcBorders>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shd w:val="clear" w:color="auto" w:fill="D3DFEE"/>
              </w:rPr>
              <w:t>-Confused patient with focal neurological deficits but able to follow simple</w:t>
            </w:r>
          </w:p>
        </w:tc>
      </w:tr>
      <w:tr w:rsidR="00CF16B6">
        <w:trPr>
          <w:trHeight w:val="241"/>
        </w:trPr>
        <w:tc>
          <w:tcPr>
            <w:tcW w:w="1000" w:type="dxa"/>
            <w:tcBorders>
              <w:left w:val="single" w:sz="8" w:space="0" w:color="7BA0CD"/>
            </w:tcBorders>
            <w:shd w:val="clear" w:color="auto" w:fill="D3DFEE"/>
            <w:vAlign w:val="bottom"/>
          </w:tcPr>
          <w:p w:rsidR="00CF16B6" w:rsidRDefault="00CF16B6">
            <w:pPr>
              <w:rPr>
                <w:sz w:val="20"/>
                <w:szCs w:val="20"/>
              </w:rPr>
            </w:pPr>
          </w:p>
        </w:tc>
        <w:tc>
          <w:tcPr>
            <w:tcW w:w="1140" w:type="dxa"/>
            <w:shd w:val="clear" w:color="auto" w:fill="D3DFEE"/>
            <w:vAlign w:val="bottom"/>
          </w:tcPr>
          <w:p w:rsidR="00CF16B6" w:rsidRDefault="00CF16B6">
            <w:pPr>
              <w:rPr>
                <w:sz w:val="20"/>
                <w:szCs w:val="20"/>
              </w:rPr>
            </w:pPr>
          </w:p>
        </w:tc>
        <w:tc>
          <w:tcPr>
            <w:tcW w:w="680" w:type="dxa"/>
            <w:tcBorders>
              <w:right w:val="single" w:sz="8" w:space="0" w:color="7BA0CD"/>
            </w:tcBorders>
            <w:shd w:val="clear" w:color="auto" w:fill="D3DFEE"/>
            <w:vAlign w:val="bottom"/>
          </w:tcPr>
          <w:p w:rsidR="00CF16B6" w:rsidRDefault="00CF16B6">
            <w:pPr>
              <w:rPr>
                <w:sz w:val="20"/>
                <w:szCs w:val="20"/>
              </w:rPr>
            </w:pPr>
          </w:p>
        </w:tc>
        <w:tc>
          <w:tcPr>
            <w:tcW w:w="6780" w:type="dxa"/>
            <w:tcBorders>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rPr>
              <w:t>commands</w:t>
            </w:r>
          </w:p>
        </w:tc>
      </w:tr>
      <w:tr w:rsidR="00CF16B6">
        <w:trPr>
          <w:trHeight w:val="240"/>
        </w:trPr>
        <w:tc>
          <w:tcPr>
            <w:tcW w:w="1000" w:type="dxa"/>
            <w:tcBorders>
              <w:left w:val="single" w:sz="8" w:space="0" w:color="7BA0CD"/>
            </w:tcBorders>
            <w:shd w:val="clear" w:color="auto" w:fill="D3DFEE"/>
            <w:vAlign w:val="bottom"/>
          </w:tcPr>
          <w:p w:rsidR="00CF16B6" w:rsidRDefault="00CF16B6">
            <w:pPr>
              <w:rPr>
                <w:sz w:val="20"/>
                <w:szCs w:val="20"/>
              </w:rPr>
            </w:pPr>
          </w:p>
        </w:tc>
        <w:tc>
          <w:tcPr>
            <w:tcW w:w="1140" w:type="dxa"/>
            <w:shd w:val="clear" w:color="auto" w:fill="D3DFEE"/>
            <w:vAlign w:val="bottom"/>
          </w:tcPr>
          <w:p w:rsidR="00CF16B6" w:rsidRDefault="00CF16B6">
            <w:pPr>
              <w:rPr>
                <w:sz w:val="20"/>
                <w:szCs w:val="20"/>
              </w:rPr>
            </w:pPr>
          </w:p>
        </w:tc>
        <w:tc>
          <w:tcPr>
            <w:tcW w:w="680" w:type="dxa"/>
            <w:tcBorders>
              <w:right w:val="single" w:sz="8" w:space="0" w:color="7BA0CD"/>
            </w:tcBorders>
            <w:shd w:val="clear" w:color="auto" w:fill="D3DFEE"/>
            <w:vAlign w:val="bottom"/>
          </w:tcPr>
          <w:p w:rsidR="00CF16B6" w:rsidRDefault="00CF16B6">
            <w:pPr>
              <w:rPr>
                <w:sz w:val="20"/>
                <w:szCs w:val="20"/>
              </w:rPr>
            </w:pPr>
          </w:p>
        </w:tc>
        <w:tc>
          <w:tcPr>
            <w:tcW w:w="6780" w:type="dxa"/>
            <w:tcBorders>
              <w:right w:val="single" w:sz="8" w:space="0" w:color="7BA0CD"/>
            </w:tcBorders>
            <w:shd w:val="clear" w:color="auto" w:fill="D3DFEE"/>
            <w:vAlign w:val="bottom"/>
          </w:tcPr>
          <w:p w:rsidR="00CF16B6" w:rsidRDefault="00E30262">
            <w:pPr>
              <w:spacing w:line="240" w:lineRule="exact"/>
              <w:ind w:left="80"/>
              <w:rPr>
                <w:sz w:val="20"/>
                <w:szCs w:val="20"/>
              </w:rPr>
            </w:pPr>
            <w:r>
              <w:rPr>
                <w:rFonts w:ascii="Tahoma" w:eastAsia="Tahoma" w:hAnsi="Tahoma" w:cs="Tahoma"/>
                <w:sz w:val="20"/>
                <w:szCs w:val="20"/>
              </w:rPr>
              <w:t>-Some mild long-term sequel</w:t>
            </w:r>
          </w:p>
        </w:tc>
      </w:tr>
      <w:tr w:rsidR="00CF16B6">
        <w:trPr>
          <w:trHeight w:val="242"/>
        </w:trPr>
        <w:tc>
          <w:tcPr>
            <w:tcW w:w="1000" w:type="dxa"/>
            <w:tcBorders>
              <w:left w:val="single" w:sz="8" w:space="0" w:color="7BA0CD"/>
            </w:tcBorders>
            <w:shd w:val="clear" w:color="auto" w:fill="D3DFEE"/>
            <w:vAlign w:val="bottom"/>
          </w:tcPr>
          <w:p w:rsidR="00CF16B6" w:rsidRDefault="00CF16B6">
            <w:pPr>
              <w:rPr>
                <w:sz w:val="21"/>
                <w:szCs w:val="21"/>
              </w:rPr>
            </w:pPr>
          </w:p>
        </w:tc>
        <w:tc>
          <w:tcPr>
            <w:tcW w:w="1140" w:type="dxa"/>
            <w:shd w:val="clear" w:color="auto" w:fill="D3DFEE"/>
            <w:vAlign w:val="bottom"/>
          </w:tcPr>
          <w:p w:rsidR="00CF16B6" w:rsidRDefault="00CF16B6">
            <w:pPr>
              <w:rPr>
                <w:sz w:val="21"/>
                <w:szCs w:val="21"/>
              </w:rPr>
            </w:pPr>
          </w:p>
        </w:tc>
        <w:tc>
          <w:tcPr>
            <w:tcW w:w="680" w:type="dxa"/>
            <w:tcBorders>
              <w:right w:val="single" w:sz="8" w:space="0" w:color="7BA0CD"/>
            </w:tcBorders>
            <w:shd w:val="clear" w:color="auto" w:fill="D3DFEE"/>
            <w:vAlign w:val="bottom"/>
          </w:tcPr>
          <w:p w:rsidR="00CF16B6" w:rsidRDefault="00CF16B6">
            <w:pPr>
              <w:rPr>
                <w:sz w:val="21"/>
                <w:szCs w:val="21"/>
              </w:rPr>
            </w:pPr>
          </w:p>
        </w:tc>
        <w:tc>
          <w:tcPr>
            <w:tcW w:w="6780" w:type="dxa"/>
            <w:tcBorders>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rPr>
              <w:t>-Good prognosis</w:t>
            </w:r>
          </w:p>
        </w:tc>
      </w:tr>
      <w:tr w:rsidR="00CF16B6">
        <w:trPr>
          <w:trHeight w:val="243"/>
        </w:trPr>
        <w:tc>
          <w:tcPr>
            <w:tcW w:w="1000" w:type="dxa"/>
            <w:tcBorders>
              <w:left w:val="single" w:sz="8" w:space="0" w:color="7BA0CD"/>
              <w:bottom w:val="single" w:sz="8" w:space="0" w:color="7BA0CD"/>
            </w:tcBorders>
            <w:shd w:val="clear" w:color="auto" w:fill="D3DFEE"/>
            <w:vAlign w:val="bottom"/>
          </w:tcPr>
          <w:p w:rsidR="00CF16B6" w:rsidRDefault="00CF16B6">
            <w:pPr>
              <w:rPr>
                <w:sz w:val="21"/>
                <w:szCs w:val="21"/>
              </w:rPr>
            </w:pPr>
          </w:p>
        </w:tc>
        <w:tc>
          <w:tcPr>
            <w:tcW w:w="1140" w:type="dxa"/>
            <w:tcBorders>
              <w:bottom w:val="single" w:sz="8" w:space="0" w:color="7BA0CD"/>
            </w:tcBorders>
            <w:shd w:val="clear" w:color="auto" w:fill="D3DFEE"/>
            <w:vAlign w:val="bottom"/>
          </w:tcPr>
          <w:p w:rsidR="00CF16B6" w:rsidRDefault="00CF16B6">
            <w:pPr>
              <w:rPr>
                <w:sz w:val="21"/>
                <w:szCs w:val="21"/>
              </w:rPr>
            </w:pPr>
          </w:p>
        </w:tc>
        <w:tc>
          <w:tcPr>
            <w:tcW w:w="680" w:type="dxa"/>
            <w:tcBorders>
              <w:bottom w:val="single" w:sz="8" w:space="0" w:color="7BA0CD"/>
              <w:right w:val="single" w:sz="8" w:space="0" w:color="7BA0CD"/>
            </w:tcBorders>
            <w:shd w:val="clear" w:color="auto" w:fill="D3DFEE"/>
            <w:vAlign w:val="bottom"/>
          </w:tcPr>
          <w:p w:rsidR="00CF16B6" w:rsidRDefault="00CF16B6">
            <w:pPr>
              <w:rPr>
                <w:sz w:val="21"/>
                <w:szCs w:val="21"/>
              </w:rPr>
            </w:pPr>
          </w:p>
        </w:tc>
        <w:tc>
          <w:tcPr>
            <w:tcW w:w="6780" w:type="dxa"/>
            <w:tcBorders>
              <w:bottom w:val="single" w:sz="8" w:space="0" w:color="7BA0CD"/>
              <w:right w:val="single" w:sz="8" w:space="0" w:color="7BA0CD"/>
            </w:tcBorders>
            <w:shd w:val="clear" w:color="auto" w:fill="D3DFEE"/>
            <w:vAlign w:val="bottom"/>
          </w:tcPr>
          <w:p w:rsidR="00CF16B6" w:rsidRDefault="00CF16B6">
            <w:pPr>
              <w:rPr>
                <w:sz w:val="21"/>
                <w:szCs w:val="21"/>
              </w:rPr>
            </w:pPr>
          </w:p>
        </w:tc>
      </w:tr>
      <w:tr w:rsidR="00CF16B6">
        <w:trPr>
          <w:trHeight w:val="238"/>
        </w:trPr>
        <w:tc>
          <w:tcPr>
            <w:tcW w:w="1000" w:type="dxa"/>
            <w:tcBorders>
              <w:left w:val="single" w:sz="8" w:space="0" w:color="7BA0CD"/>
            </w:tcBorders>
            <w:shd w:val="clear" w:color="auto" w:fill="D3DFEE"/>
            <w:vAlign w:val="bottom"/>
          </w:tcPr>
          <w:p w:rsidR="00CF16B6" w:rsidRDefault="00E30262">
            <w:pPr>
              <w:spacing w:line="239" w:lineRule="exact"/>
              <w:ind w:left="120"/>
              <w:rPr>
                <w:sz w:val="20"/>
                <w:szCs w:val="20"/>
              </w:rPr>
            </w:pPr>
            <w:r>
              <w:rPr>
                <w:rFonts w:ascii="Tahoma" w:eastAsia="Tahoma" w:hAnsi="Tahoma" w:cs="Tahoma"/>
                <w:sz w:val="20"/>
                <w:szCs w:val="20"/>
              </w:rPr>
              <w:t>Severe</w:t>
            </w:r>
          </w:p>
        </w:tc>
        <w:tc>
          <w:tcPr>
            <w:tcW w:w="1140" w:type="dxa"/>
            <w:shd w:val="clear" w:color="auto" w:fill="D3DFEE"/>
            <w:vAlign w:val="bottom"/>
          </w:tcPr>
          <w:p w:rsidR="00CF16B6" w:rsidRDefault="00E30262">
            <w:pPr>
              <w:spacing w:line="239" w:lineRule="exact"/>
              <w:ind w:left="40"/>
              <w:rPr>
                <w:sz w:val="20"/>
                <w:szCs w:val="20"/>
              </w:rPr>
            </w:pPr>
            <w:r>
              <w:rPr>
                <w:rFonts w:ascii="Tahoma" w:eastAsia="Tahoma" w:hAnsi="Tahoma" w:cs="Tahoma"/>
                <w:sz w:val="20"/>
                <w:szCs w:val="20"/>
              </w:rPr>
              <w:t>Traumatic</w:t>
            </w:r>
          </w:p>
        </w:tc>
        <w:tc>
          <w:tcPr>
            <w:tcW w:w="680" w:type="dxa"/>
            <w:tcBorders>
              <w:right w:val="single" w:sz="8" w:space="0" w:color="7BA0CD"/>
            </w:tcBorders>
            <w:shd w:val="clear" w:color="auto" w:fill="D3DFEE"/>
            <w:vAlign w:val="bottom"/>
          </w:tcPr>
          <w:p w:rsidR="00CF16B6" w:rsidRDefault="00E30262">
            <w:pPr>
              <w:spacing w:line="239" w:lineRule="exact"/>
              <w:ind w:left="100"/>
              <w:rPr>
                <w:sz w:val="20"/>
                <w:szCs w:val="20"/>
              </w:rPr>
            </w:pPr>
            <w:r>
              <w:rPr>
                <w:rFonts w:ascii="Tahoma" w:eastAsia="Tahoma" w:hAnsi="Tahoma" w:cs="Tahoma"/>
                <w:sz w:val="20"/>
                <w:szCs w:val="20"/>
              </w:rPr>
              <w:t>Brain</w:t>
            </w:r>
          </w:p>
        </w:tc>
        <w:tc>
          <w:tcPr>
            <w:tcW w:w="6780" w:type="dxa"/>
            <w:tcBorders>
              <w:right w:val="single" w:sz="8" w:space="0" w:color="7BA0CD"/>
            </w:tcBorders>
            <w:shd w:val="clear" w:color="auto" w:fill="D3DFEE"/>
            <w:vAlign w:val="bottom"/>
          </w:tcPr>
          <w:p w:rsidR="00CF16B6" w:rsidRDefault="00E30262">
            <w:pPr>
              <w:spacing w:line="239" w:lineRule="exact"/>
              <w:ind w:left="80"/>
              <w:rPr>
                <w:sz w:val="20"/>
                <w:szCs w:val="20"/>
              </w:rPr>
            </w:pPr>
            <w:r>
              <w:rPr>
                <w:rFonts w:ascii="Tahoma" w:eastAsia="Tahoma" w:hAnsi="Tahoma" w:cs="Tahoma"/>
                <w:sz w:val="20"/>
                <w:szCs w:val="20"/>
              </w:rPr>
              <w:t xml:space="preserve">- Glasgow coma scale &lt;8 (This is </w:t>
            </w:r>
            <w:r>
              <w:rPr>
                <w:rFonts w:ascii="Tahoma" w:eastAsia="Tahoma" w:hAnsi="Tahoma" w:cs="Tahoma"/>
                <w:sz w:val="20"/>
                <w:szCs w:val="20"/>
              </w:rPr>
              <w:t>the definition of coma)</w:t>
            </w:r>
          </w:p>
        </w:tc>
      </w:tr>
      <w:tr w:rsidR="00CF16B6">
        <w:trPr>
          <w:trHeight w:val="242"/>
        </w:trPr>
        <w:tc>
          <w:tcPr>
            <w:tcW w:w="1000" w:type="dxa"/>
            <w:tcBorders>
              <w:left w:val="single" w:sz="8" w:space="0" w:color="7BA0CD"/>
            </w:tcBorders>
            <w:shd w:val="clear" w:color="auto" w:fill="D3DFEE"/>
            <w:vAlign w:val="bottom"/>
          </w:tcPr>
          <w:p w:rsidR="00CF16B6" w:rsidRDefault="00E30262">
            <w:pPr>
              <w:ind w:left="120"/>
              <w:rPr>
                <w:sz w:val="20"/>
                <w:szCs w:val="20"/>
              </w:rPr>
            </w:pPr>
            <w:r>
              <w:rPr>
                <w:rFonts w:ascii="Tahoma" w:eastAsia="Tahoma" w:hAnsi="Tahoma" w:cs="Tahoma"/>
                <w:sz w:val="20"/>
                <w:szCs w:val="20"/>
              </w:rPr>
              <w:t>injury</w:t>
            </w:r>
          </w:p>
        </w:tc>
        <w:tc>
          <w:tcPr>
            <w:tcW w:w="1140" w:type="dxa"/>
            <w:shd w:val="clear" w:color="auto" w:fill="D3DFEE"/>
            <w:vAlign w:val="bottom"/>
          </w:tcPr>
          <w:p w:rsidR="00CF16B6" w:rsidRDefault="00CF16B6">
            <w:pPr>
              <w:rPr>
                <w:sz w:val="21"/>
                <w:szCs w:val="21"/>
              </w:rPr>
            </w:pPr>
          </w:p>
        </w:tc>
        <w:tc>
          <w:tcPr>
            <w:tcW w:w="680" w:type="dxa"/>
            <w:tcBorders>
              <w:right w:val="single" w:sz="8" w:space="0" w:color="7BA0CD"/>
            </w:tcBorders>
            <w:shd w:val="clear" w:color="auto" w:fill="D3DFEE"/>
            <w:vAlign w:val="bottom"/>
          </w:tcPr>
          <w:p w:rsidR="00CF16B6" w:rsidRDefault="00CF16B6">
            <w:pPr>
              <w:rPr>
                <w:sz w:val="21"/>
                <w:szCs w:val="21"/>
              </w:rPr>
            </w:pPr>
          </w:p>
        </w:tc>
        <w:tc>
          <w:tcPr>
            <w:tcW w:w="6780" w:type="dxa"/>
            <w:tcBorders>
              <w:right w:val="single" w:sz="8" w:space="0" w:color="7BA0CD"/>
            </w:tcBorders>
            <w:shd w:val="clear" w:color="auto" w:fill="D3DFEE"/>
            <w:vAlign w:val="bottom"/>
          </w:tcPr>
          <w:p w:rsidR="00CF16B6" w:rsidRDefault="00E30262">
            <w:pPr>
              <w:ind w:left="80"/>
              <w:rPr>
                <w:sz w:val="20"/>
                <w:szCs w:val="20"/>
              </w:rPr>
            </w:pPr>
            <w:r>
              <w:rPr>
                <w:rFonts w:ascii="Tahoma" w:eastAsia="Tahoma" w:hAnsi="Tahoma" w:cs="Tahoma"/>
                <w:sz w:val="20"/>
                <w:szCs w:val="20"/>
              </w:rPr>
              <w:t>-Unable to follow commands initially</w:t>
            </w:r>
          </w:p>
        </w:tc>
      </w:tr>
      <w:tr w:rsidR="00CF16B6">
        <w:trPr>
          <w:trHeight w:val="242"/>
        </w:trPr>
        <w:tc>
          <w:tcPr>
            <w:tcW w:w="1000" w:type="dxa"/>
            <w:tcBorders>
              <w:left w:val="single" w:sz="8" w:space="0" w:color="7BA0CD"/>
              <w:bottom w:val="single" w:sz="8" w:space="0" w:color="7BA0CD"/>
            </w:tcBorders>
            <w:shd w:val="clear" w:color="auto" w:fill="D3DFEE"/>
            <w:vAlign w:val="bottom"/>
          </w:tcPr>
          <w:p w:rsidR="00CF16B6" w:rsidRDefault="00CF16B6">
            <w:pPr>
              <w:rPr>
                <w:sz w:val="21"/>
                <w:szCs w:val="21"/>
              </w:rPr>
            </w:pPr>
          </w:p>
        </w:tc>
        <w:tc>
          <w:tcPr>
            <w:tcW w:w="1140" w:type="dxa"/>
            <w:tcBorders>
              <w:bottom w:val="single" w:sz="8" w:space="0" w:color="7BA0CD"/>
            </w:tcBorders>
            <w:shd w:val="clear" w:color="auto" w:fill="D3DFEE"/>
            <w:vAlign w:val="bottom"/>
          </w:tcPr>
          <w:p w:rsidR="00CF16B6" w:rsidRDefault="00CF16B6">
            <w:pPr>
              <w:rPr>
                <w:sz w:val="21"/>
                <w:szCs w:val="21"/>
              </w:rPr>
            </w:pPr>
          </w:p>
        </w:tc>
        <w:tc>
          <w:tcPr>
            <w:tcW w:w="680" w:type="dxa"/>
            <w:tcBorders>
              <w:bottom w:val="single" w:sz="8" w:space="0" w:color="7BA0CD"/>
              <w:right w:val="single" w:sz="8" w:space="0" w:color="7BA0CD"/>
            </w:tcBorders>
            <w:shd w:val="clear" w:color="auto" w:fill="D3DFEE"/>
            <w:vAlign w:val="bottom"/>
          </w:tcPr>
          <w:p w:rsidR="00CF16B6" w:rsidRDefault="00CF16B6">
            <w:pPr>
              <w:rPr>
                <w:sz w:val="21"/>
                <w:szCs w:val="21"/>
              </w:rPr>
            </w:pPr>
          </w:p>
        </w:tc>
        <w:tc>
          <w:tcPr>
            <w:tcW w:w="6780" w:type="dxa"/>
            <w:tcBorders>
              <w:bottom w:val="single" w:sz="8" w:space="0" w:color="7BA0CD"/>
              <w:right w:val="single" w:sz="8" w:space="0" w:color="7BA0CD"/>
            </w:tcBorders>
            <w:shd w:val="clear" w:color="auto" w:fill="D3DFEE"/>
            <w:vAlign w:val="bottom"/>
          </w:tcPr>
          <w:p w:rsidR="00CF16B6" w:rsidRDefault="00E30262">
            <w:pPr>
              <w:spacing w:line="240" w:lineRule="exact"/>
              <w:ind w:left="80"/>
              <w:rPr>
                <w:sz w:val="20"/>
                <w:szCs w:val="20"/>
              </w:rPr>
            </w:pPr>
            <w:r>
              <w:rPr>
                <w:rFonts w:ascii="Tahoma" w:eastAsia="Tahoma" w:hAnsi="Tahoma" w:cs="Tahoma"/>
                <w:sz w:val="20"/>
                <w:szCs w:val="20"/>
              </w:rPr>
              <w:t>- Significant long-term disability</w:t>
            </w: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b/>
          <w:bCs/>
        </w:rPr>
        <w:t>Community/Dispensary level Interventions</w:t>
      </w:r>
    </w:p>
    <w:p w:rsidR="00CF16B6" w:rsidRDefault="00E30262" w:rsidP="00E30262">
      <w:pPr>
        <w:numPr>
          <w:ilvl w:val="0"/>
          <w:numId w:val="1285"/>
        </w:numPr>
        <w:tabs>
          <w:tab w:val="left" w:pos="840"/>
        </w:tabs>
        <w:spacing w:line="237" w:lineRule="auto"/>
        <w:ind w:left="840" w:hanging="360"/>
        <w:rPr>
          <w:rFonts w:ascii="Symbol" w:eastAsia="Symbol" w:hAnsi="Symbol" w:cs="Symbol"/>
        </w:rPr>
      </w:pPr>
      <w:r>
        <w:rPr>
          <w:rFonts w:ascii="Tahoma" w:eastAsia="Tahoma" w:hAnsi="Tahoma" w:cs="Tahoma"/>
        </w:rPr>
        <w:t>Clean and dress any wound</w:t>
      </w:r>
    </w:p>
    <w:p w:rsidR="00CF16B6" w:rsidRDefault="00CF16B6">
      <w:pPr>
        <w:spacing w:line="1" w:lineRule="exact"/>
        <w:rPr>
          <w:rFonts w:ascii="Symbol" w:eastAsia="Symbol" w:hAnsi="Symbol" w:cs="Symbol"/>
        </w:rPr>
      </w:pPr>
    </w:p>
    <w:p w:rsidR="00CF16B6" w:rsidRDefault="00E30262" w:rsidP="00E30262">
      <w:pPr>
        <w:numPr>
          <w:ilvl w:val="0"/>
          <w:numId w:val="1285"/>
        </w:numPr>
        <w:tabs>
          <w:tab w:val="left" w:pos="840"/>
        </w:tabs>
        <w:spacing w:line="235" w:lineRule="auto"/>
        <w:ind w:left="840" w:hanging="360"/>
        <w:rPr>
          <w:rFonts w:ascii="Symbol" w:eastAsia="Symbol" w:hAnsi="Symbol" w:cs="Symbol"/>
        </w:rPr>
      </w:pPr>
      <w:r>
        <w:rPr>
          <w:rFonts w:ascii="Tahoma" w:eastAsia="Tahoma" w:hAnsi="Tahoma" w:cs="Tahoma"/>
        </w:rPr>
        <w:t>If unconscious, ensure airway is patent</w:t>
      </w:r>
    </w:p>
    <w:p w:rsidR="00CF16B6" w:rsidRDefault="00CF16B6">
      <w:pPr>
        <w:spacing w:line="2" w:lineRule="exact"/>
        <w:rPr>
          <w:rFonts w:ascii="Symbol" w:eastAsia="Symbol" w:hAnsi="Symbol" w:cs="Symbol"/>
        </w:rPr>
      </w:pPr>
    </w:p>
    <w:p w:rsidR="00CF16B6" w:rsidRDefault="00E30262" w:rsidP="00E30262">
      <w:pPr>
        <w:numPr>
          <w:ilvl w:val="0"/>
          <w:numId w:val="1285"/>
        </w:numPr>
        <w:tabs>
          <w:tab w:val="left" w:pos="840"/>
        </w:tabs>
        <w:spacing w:line="237" w:lineRule="auto"/>
        <w:ind w:left="840" w:hanging="360"/>
        <w:rPr>
          <w:rFonts w:ascii="Symbol" w:eastAsia="Symbol" w:hAnsi="Symbol" w:cs="Symbol"/>
        </w:rPr>
      </w:pPr>
      <w:r>
        <w:rPr>
          <w:rFonts w:ascii="Tahoma" w:eastAsia="Tahoma" w:hAnsi="Tahoma" w:cs="Tahoma"/>
        </w:rPr>
        <w:t>Keep patient warm</w:t>
      </w:r>
    </w:p>
    <w:p w:rsidR="00CF16B6" w:rsidRDefault="00CF16B6">
      <w:pPr>
        <w:spacing w:line="2" w:lineRule="exact"/>
        <w:rPr>
          <w:rFonts w:ascii="Symbol" w:eastAsia="Symbol" w:hAnsi="Symbol" w:cs="Symbol"/>
        </w:rPr>
      </w:pPr>
    </w:p>
    <w:p w:rsidR="00CF16B6" w:rsidRDefault="00E30262" w:rsidP="00E30262">
      <w:pPr>
        <w:numPr>
          <w:ilvl w:val="0"/>
          <w:numId w:val="1285"/>
        </w:numPr>
        <w:tabs>
          <w:tab w:val="left" w:pos="840"/>
        </w:tabs>
        <w:spacing w:line="235" w:lineRule="auto"/>
        <w:ind w:left="840" w:hanging="360"/>
        <w:rPr>
          <w:rFonts w:ascii="Symbol" w:eastAsia="Symbol" w:hAnsi="Symbol" w:cs="Symbol"/>
        </w:rPr>
      </w:pPr>
      <w:r>
        <w:rPr>
          <w:rFonts w:ascii="Tahoma" w:eastAsia="Tahoma" w:hAnsi="Tahoma" w:cs="Tahoma"/>
        </w:rPr>
        <w:t xml:space="preserve">Put </w:t>
      </w:r>
      <w:r>
        <w:rPr>
          <w:rFonts w:ascii="Tahoma" w:eastAsia="Tahoma" w:hAnsi="Tahoma" w:cs="Tahoma"/>
        </w:rPr>
        <w:t>in coma position</w:t>
      </w:r>
    </w:p>
    <w:p w:rsidR="00CF16B6" w:rsidRDefault="00CF16B6">
      <w:pPr>
        <w:spacing w:line="2" w:lineRule="exact"/>
        <w:rPr>
          <w:rFonts w:ascii="Symbol" w:eastAsia="Symbol" w:hAnsi="Symbol" w:cs="Symbol"/>
        </w:rPr>
      </w:pPr>
    </w:p>
    <w:p w:rsidR="00CF16B6" w:rsidRDefault="00E30262" w:rsidP="00E30262">
      <w:pPr>
        <w:numPr>
          <w:ilvl w:val="0"/>
          <w:numId w:val="1285"/>
        </w:numPr>
        <w:tabs>
          <w:tab w:val="left" w:pos="840"/>
        </w:tabs>
        <w:spacing w:line="235" w:lineRule="auto"/>
        <w:ind w:left="840" w:hanging="360"/>
        <w:rPr>
          <w:rFonts w:ascii="Symbol" w:eastAsia="Symbol" w:hAnsi="Symbol" w:cs="Symbol"/>
        </w:rPr>
      </w:pPr>
      <w:r>
        <w:rPr>
          <w:rFonts w:ascii="Tahoma" w:eastAsia="Tahoma" w:hAnsi="Tahoma" w:cs="Tahoma"/>
        </w:rPr>
        <w:t>Prevent spinal injury by stabilizing the neck with collar</w:t>
      </w:r>
    </w:p>
    <w:p w:rsidR="00CF16B6" w:rsidRDefault="00CF16B6">
      <w:pPr>
        <w:spacing w:line="2" w:lineRule="exact"/>
        <w:rPr>
          <w:rFonts w:ascii="Symbol" w:eastAsia="Symbol" w:hAnsi="Symbol" w:cs="Symbol"/>
        </w:rPr>
      </w:pPr>
    </w:p>
    <w:p w:rsidR="00CF16B6" w:rsidRDefault="00E30262" w:rsidP="00E30262">
      <w:pPr>
        <w:numPr>
          <w:ilvl w:val="0"/>
          <w:numId w:val="1285"/>
        </w:numPr>
        <w:tabs>
          <w:tab w:val="left" w:pos="840"/>
        </w:tabs>
        <w:spacing w:line="235" w:lineRule="auto"/>
        <w:ind w:left="840" w:hanging="360"/>
        <w:rPr>
          <w:rFonts w:ascii="Symbol" w:eastAsia="Symbol" w:hAnsi="Symbol" w:cs="Symbol"/>
        </w:rPr>
      </w:pPr>
      <w:r>
        <w:rPr>
          <w:rFonts w:ascii="Tahoma" w:eastAsia="Tahoma" w:hAnsi="Tahoma" w:cs="Tahoma"/>
        </w:rPr>
        <w:t>Refer immediately</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Health Centre Interventions</w:t>
      </w:r>
    </w:p>
    <w:p w:rsidR="00CF16B6" w:rsidRDefault="00E30262" w:rsidP="00E30262">
      <w:pPr>
        <w:numPr>
          <w:ilvl w:val="0"/>
          <w:numId w:val="1286"/>
        </w:numPr>
        <w:tabs>
          <w:tab w:val="left" w:pos="840"/>
        </w:tabs>
        <w:spacing w:line="237" w:lineRule="auto"/>
        <w:ind w:left="840" w:hanging="360"/>
        <w:rPr>
          <w:rFonts w:ascii="Symbol" w:eastAsia="Symbol" w:hAnsi="Symbol" w:cs="Symbol"/>
        </w:rPr>
      </w:pPr>
      <w:r>
        <w:rPr>
          <w:rFonts w:ascii="Tahoma" w:eastAsia="Tahoma" w:hAnsi="Tahoma" w:cs="Tahoma"/>
        </w:rPr>
        <w:t>Take full history from patient, relatives or whoever has brought patient where indicated</w:t>
      </w:r>
    </w:p>
    <w:p w:rsidR="00CF16B6" w:rsidRDefault="00CF16B6">
      <w:pPr>
        <w:spacing w:line="1" w:lineRule="exact"/>
        <w:rPr>
          <w:rFonts w:ascii="Symbol" w:eastAsia="Symbol" w:hAnsi="Symbol" w:cs="Symbol"/>
        </w:rPr>
      </w:pPr>
    </w:p>
    <w:p w:rsidR="00CF16B6" w:rsidRDefault="00E30262" w:rsidP="00E30262">
      <w:pPr>
        <w:numPr>
          <w:ilvl w:val="0"/>
          <w:numId w:val="1286"/>
        </w:numPr>
        <w:tabs>
          <w:tab w:val="left" w:pos="840"/>
        </w:tabs>
        <w:spacing w:line="235" w:lineRule="auto"/>
        <w:ind w:left="840" w:hanging="360"/>
        <w:rPr>
          <w:rFonts w:ascii="Symbol" w:eastAsia="Symbol" w:hAnsi="Symbol" w:cs="Symbol"/>
        </w:rPr>
      </w:pPr>
      <w:r>
        <w:rPr>
          <w:rFonts w:ascii="Tahoma" w:eastAsia="Tahoma" w:hAnsi="Tahoma" w:cs="Tahoma"/>
        </w:rPr>
        <w:t>Ensure adequate oxygenation</w:t>
      </w:r>
    </w:p>
    <w:p w:rsidR="00CF16B6" w:rsidRDefault="00CF16B6">
      <w:pPr>
        <w:spacing w:line="2" w:lineRule="exact"/>
        <w:rPr>
          <w:rFonts w:ascii="Symbol" w:eastAsia="Symbol" w:hAnsi="Symbol" w:cs="Symbol"/>
        </w:rPr>
      </w:pPr>
    </w:p>
    <w:p w:rsidR="00CF16B6" w:rsidRDefault="00E30262" w:rsidP="00E30262">
      <w:pPr>
        <w:numPr>
          <w:ilvl w:val="0"/>
          <w:numId w:val="1286"/>
        </w:numPr>
        <w:tabs>
          <w:tab w:val="left" w:pos="840"/>
        </w:tabs>
        <w:spacing w:line="235" w:lineRule="auto"/>
        <w:ind w:left="840" w:hanging="360"/>
        <w:rPr>
          <w:rFonts w:ascii="Symbol" w:eastAsia="Symbol" w:hAnsi="Symbol" w:cs="Symbol"/>
        </w:rPr>
      </w:pPr>
      <w:r>
        <w:rPr>
          <w:rFonts w:ascii="Tahoma" w:eastAsia="Tahoma" w:hAnsi="Tahoma" w:cs="Tahoma"/>
        </w:rPr>
        <w:t xml:space="preserve">Clean and </w:t>
      </w:r>
      <w:r>
        <w:rPr>
          <w:rFonts w:ascii="Tahoma" w:eastAsia="Tahoma" w:hAnsi="Tahoma" w:cs="Tahoma"/>
        </w:rPr>
        <w:t>suture wound as appropriate</w:t>
      </w:r>
    </w:p>
    <w:p w:rsidR="00CF16B6" w:rsidRDefault="00CF16B6">
      <w:pPr>
        <w:spacing w:line="2" w:lineRule="exact"/>
        <w:rPr>
          <w:rFonts w:ascii="Symbol" w:eastAsia="Symbol" w:hAnsi="Symbol" w:cs="Symbol"/>
        </w:rPr>
      </w:pPr>
    </w:p>
    <w:p w:rsidR="00CF16B6" w:rsidRDefault="00E30262" w:rsidP="00E30262">
      <w:pPr>
        <w:numPr>
          <w:ilvl w:val="0"/>
          <w:numId w:val="1286"/>
        </w:numPr>
        <w:tabs>
          <w:tab w:val="left" w:pos="840"/>
        </w:tabs>
        <w:spacing w:line="235" w:lineRule="auto"/>
        <w:ind w:left="840" w:hanging="360"/>
        <w:rPr>
          <w:rFonts w:ascii="Symbol" w:eastAsia="Symbol" w:hAnsi="Symbol" w:cs="Symbol"/>
        </w:rPr>
      </w:pPr>
      <w:r>
        <w:rPr>
          <w:rFonts w:ascii="Tahoma" w:eastAsia="Tahoma" w:hAnsi="Tahoma" w:cs="Tahoma"/>
        </w:rPr>
        <w:t>Record and monitor vital signs including pupil size and symmetry</w:t>
      </w:r>
    </w:p>
    <w:p w:rsidR="00CF16B6" w:rsidRDefault="00CF16B6">
      <w:pPr>
        <w:spacing w:line="2" w:lineRule="exact"/>
        <w:rPr>
          <w:rFonts w:ascii="Symbol" w:eastAsia="Symbol" w:hAnsi="Symbol" w:cs="Symbol"/>
        </w:rPr>
      </w:pPr>
    </w:p>
    <w:p w:rsidR="00CF16B6" w:rsidRDefault="00E30262" w:rsidP="00E30262">
      <w:pPr>
        <w:numPr>
          <w:ilvl w:val="0"/>
          <w:numId w:val="1286"/>
        </w:numPr>
        <w:tabs>
          <w:tab w:val="left" w:pos="840"/>
        </w:tabs>
        <w:spacing w:line="237" w:lineRule="auto"/>
        <w:ind w:left="840" w:hanging="360"/>
        <w:rPr>
          <w:rFonts w:ascii="Symbol" w:eastAsia="Symbol" w:hAnsi="Symbol" w:cs="Symbol"/>
        </w:rPr>
      </w:pPr>
      <w:r>
        <w:rPr>
          <w:rFonts w:ascii="Tahoma" w:eastAsia="Tahoma" w:hAnsi="Tahoma" w:cs="Tahoma"/>
        </w:rPr>
        <w:t>Inset IV line Normal saline or Ringer’s lactate</w:t>
      </w:r>
    </w:p>
    <w:p w:rsidR="00CF16B6" w:rsidRDefault="00CF16B6">
      <w:pPr>
        <w:spacing w:line="2" w:lineRule="exact"/>
        <w:rPr>
          <w:rFonts w:ascii="Symbol" w:eastAsia="Symbol" w:hAnsi="Symbol" w:cs="Symbol"/>
        </w:rPr>
      </w:pPr>
    </w:p>
    <w:p w:rsidR="00CF16B6" w:rsidRDefault="00E30262" w:rsidP="00E30262">
      <w:pPr>
        <w:numPr>
          <w:ilvl w:val="0"/>
          <w:numId w:val="1286"/>
        </w:numPr>
        <w:tabs>
          <w:tab w:val="left" w:pos="840"/>
        </w:tabs>
        <w:spacing w:line="235" w:lineRule="auto"/>
        <w:ind w:left="840" w:hanging="360"/>
        <w:rPr>
          <w:rFonts w:ascii="Symbol" w:eastAsia="Symbol" w:hAnsi="Symbol" w:cs="Symbol"/>
        </w:rPr>
      </w:pPr>
      <w:r>
        <w:rPr>
          <w:rFonts w:ascii="Tahoma" w:eastAsia="Tahoma" w:hAnsi="Tahoma" w:cs="Tahoma"/>
        </w:rPr>
        <w:t>Treat seizures by Inj Phenytoin 100mg 8 hourly</w:t>
      </w:r>
    </w:p>
    <w:p w:rsidR="00CF16B6" w:rsidRDefault="00CF16B6">
      <w:pPr>
        <w:spacing w:line="2" w:lineRule="exact"/>
        <w:rPr>
          <w:rFonts w:ascii="Symbol" w:eastAsia="Symbol" w:hAnsi="Symbol" w:cs="Symbol"/>
        </w:rPr>
      </w:pPr>
    </w:p>
    <w:p w:rsidR="00CF16B6" w:rsidRDefault="00E30262" w:rsidP="00E30262">
      <w:pPr>
        <w:numPr>
          <w:ilvl w:val="0"/>
          <w:numId w:val="1286"/>
        </w:numPr>
        <w:tabs>
          <w:tab w:val="left" w:pos="840"/>
        </w:tabs>
        <w:spacing w:line="235" w:lineRule="auto"/>
        <w:ind w:left="840" w:hanging="360"/>
        <w:rPr>
          <w:rFonts w:ascii="Symbol" w:eastAsia="Symbol" w:hAnsi="Symbol" w:cs="Symbol"/>
        </w:rPr>
      </w:pPr>
      <w:r>
        <w:rPr>
          <w:rFonts w:ascii="Tahoma" w:eastAsia="Tahoma" w:hAnsi="Tahoma" w:cs="Tahoma"/>
        </w:rPr>
        <w:t>Catheterize</w:t>
      </w:r>
    </w:p>
    <w:p w:rsidR="00CF16B6" w:rsidRDefault="00CF16B6">
      <w:pPr>
        <w:spacing w:line="2" w:lineRule="exact"/>
        <w:rPr>
          <w:rFonts w:ascii="Symbol" w:eastAsia="Symbol" w:hAnsi="Symbol" w:cs="Symbol"/>
        </w:rPr>
      </w:pPr>
    </w:p>
    <w:p w:rsidR="00CF16B6" w:rsidRDefault="00E30262" w:rsidP="00E30262">
      <w:pPr>
        <w:numPr>
          <w:ilvl w:val="0"/>
          <w:numId w:val="1286"/>
        </w:numPr>
        <w:tabs>
          <w:tab w:val="left" w:pos="840"/>
        </w:tabs>
        <w:spacing w:line="235" w:lineRule="auto"/>
        <w:ind w:left="840" w:hanging="360"/>
        <w:rPr>
          <w:rFonts w:ascii="Symbol" w:eastAsia="Symbol" w:hAnsi="Symbol" w:cs="Symbol"/>
        </w:rPr>
      </w:pPr>
      <w:r>
        <w:rPr>
          <w:rFonts w:ascii="Tahoma" w:eastAsia="Tahoma" w:hAnsi="Tahoma" w:cs="Tahoma"/>
        </w:rPr>
        <w:t>Refer if moderate or severe TBI, pupil asymmetry or</w:t>
      </w:r>
      <w:r>
        <w:rPr>
          <w:rFonts w:ascii="Tahoma" w:eastAsia="Tahoma" w:hAnsi="Tahoma" w:cs="Tahoma"/>
        </w:rPr>
        <w:t xml:space="preserve"> can not perform brain CT scan</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Hospital Level Interventions</w:t>
      </w:r>
    </w:p>
    <w:p w:rsidR="00CF16B6" w:rsidRDefault="00E30262" w:rsidP="00E30262">
      <w:pPr>
        <w:numPr>
          <w:ilvl w:val="0"/>
          <w:numId w:val="1287"/>
        </w:numPr>
        <w:tabs>
          <w:tab w:val="left" w:pos="840"/>
        </w:tabs>
        <w:spacing w:line="237" w:lineRule="auto"/>
        <w:ind w:left="840" w:hanging="360"/>
        <w:rPr>
          <w:rFonts w:ascii="Symbol" w:eastAsia="Symbol" w:hAnsi="Symbol" w:cs="Symbol"/>
        </w:rPr>
      </w:pPr>
      <w:r>
        <w:rPr>
          <w:rFonts w:ascii="Tahoma" w:eastAsia="Tahoma" w:hAnsi="Tahoma" w:cs="Tahoma"/>
        </w:rPr>
        <w:t>History as above</w:t>
      </w:r>
    </w:p>
    <w:p w:rsidR="00CF16B6" w:rsidRDefault="00CF16B6">
      <w:pPr>
        <w:spacing w:line="1" w:lineRule="exact"/>
        <w:rPr>
          <w:rFonts w:ascii="Symbol" w:eastAsia="Symbol" w:hAnsi="Symbol" w:cs="Symbol"/>
        </w:rPr>
      </w:pPr>
    </w:p>
    <w:p w:rsidR="00CF16B6" w:rsidRDefault="00E30262" w:rsidP="00E30262">
      <w:pPr>
        <w:numPr>
          <w:ilvl w:val="0"/>
          <w:numId w:val="1287"/>
        </w:numPr>
        <w:tabs>
          <w:tab w:val="left" w:pos="840"/>
        </w:tabs>
        <w:spacing w:line="237" w:lineRule="auto"/>
        <w:ind w:left="840" w:right="120" w:hanging="360"/>
        <w:rPr>
          <w:rFonts w:ascii="Symbol" w:eastAsia="Symbol" w:hAnsi="Symbol" w:cs="Symbol"/>
        </w:rPr>
      </w:pPr>
      <w:r>
        <w:rPr>
          <w:rFonts w:ascii="Tahoma" w:eastAsia="Tahoma" w:hAnsi="Tahoma" w:cs="Tahoma"/>
        </w:rPr>
        <w:t>Examine patient thoroughly, note the level of consciousness, pupils’ asymmetry and any lateralizing signs</w:t>
      </w:r>
    </w:p>
    <w:p w:rsidR="00CF16B6" w:rsidRDefault="00E30262" w:rsidP="00E30262">
      <w:pPr>
        <w:numPr>
          <w:ilvl w:val="0"/>
          <w:numId w:val="1287"/>
        </w:numPr>
        <w:tabs>
          <w:tab w:val="left" w:pos="840"/>
        </w:tabs>
        <w:ind w:left="840" w:hanging="360"/>
        <w:rPr>
          <w:rFonts w:ascii="Symbol" w:eastAsia="Symbol" w:hAnsi="Symbol" w:cs="Symbol"/>
        </w:rPr>
      </w:pPr>
      <w:r>
        <w:rPr>
          <w:rFonts w:ascii="Tahoma" w:eastAsia="Tahoma" w:hAnsi="Tahoma" w:cs="Tahoma"/>
        </w:rPr>
        <w:t>Brain CT scan if GCS score is 9 or below</w:t>
      </w:r>
    </w:p>
    <w:p w:rsidR="00CF16B6" w:rsidRDefault="00E30262" w:rsidP="00E30262">
      <w:pPr>
        <w:numPr>
          <w:ilvl w:val="0"/>
          <w:numId w:val="1287"/>
        </w:numPr>
        <w:tabs>
          <w:tab w:val="left" w:pos="840"/>
        </w:tabs>
        <w:spacing w:line="235" w:lineRule="auto"/>
        <w:ind w:left="840" w:hanging="360"/>
        <w:rPr>
          <w:rFonts w:ascii="Symbol" w:eastAsia="Symbol" w:hAnsi="Symbol" w:cs="Symbol"/>
        </w:rPr>
      </w:pPr>
      <w:r>
        <w:rPr>
          <w:rFonts w:ascii="Tahoma" w:eastAsia="Tahoma" w:hAnsi="Tahoma" w:cs="Tahoma"/>
        </w:rPr>
        <w:t>Admit to ICU if GCS score is 8</w:t>
      </w:r>
      <w:r>
        <w:rPr>
          <w:rFonts w:ascii="Tahoma" w:eastAsia="Tahoma" w:hAnsi="Tahoma" w:cs="Tahoma"/>
        </w:rPr>
        <w:t xml:space="preserve"> and below, or refer if required</w:t>
      </w:r>
    </w:p>
    <w:p w:rsidR="00CF16B6" w:rsidRDefault="00CF16B6">
      <w:pPr>
        <w:spacing w:line="2" w:lineRule="exact"/>
        <w:rPr>
          <w:rFonts w:ascii="Symbol" w:eastAsia="Symbol" w:hAnsi="Symbol" w:cs="Symbol"/>
        </w:rPr>
      </w:pPr>
    </w:p>
    <w:p w:rsidR="00CF16B6" w:rsidRDefault="00E30262" w:rsidP="00E30262">
      <w:pPr>
        <w:numPr>
          <w:ilvl w:val="0"/>
          <w:numId w:val="1287"/>
        </w:numPr>
        <w:tabs>
          <w:tab w:val="left" w:pos="840"/>
        </w:tabs>
        <w:spacing w:line="237" w:lineRule="auto"/>
        <w:ind w:left="840" w:right="120" w:hanging="360"/>
        <w:rPr>
          <w:rFonts w:ascii="Symbol" w:eastAsia="Symbol" w:hAnsi="Symbol" w:cs="Symbol"/>
        </w:rPr>
      </w:pPr>
      <w:r>
        <w:rPr>
          <w:rFonts w:ascii="Tahoma" w:eastAsia="Tahoma" w:hAnsi="Tahoma" w:cs="Tahoma"/>
        </w:rPr>
        <w:t>Craniotomy is indicated for specialist cases e.g. intracranial hematomas, depressed skull fractures based on pupil asymmetry, lateralizing signs and brain CT scan</w:t>
      </w:r>
    </w:p>
    <w:p w:rsidR="00CF16B6" w:rsidRDefault="00E30262">
      <w:pPr>
        <w:spacing w:line="20" w:lineRule="exact"/>
        <w:rPr>
          <w:sz w:val="20"/>
          <w:szCs w:val="20"/>
        </w:rPr>
      </w:pPr>
      <w:r>
        <w:rPr>
          <w:noProof/>
          <w:sz w:val="20"/>
          <w:szCs w:val="20"/>
        </w:rPr>
        <w:drawing>
          <wp:anchor distT="0" distB="0" distL="114300" distR="114300" simplePos="0" relativeHeight="251810304" behindDoc="1" locked="0" layoutInCell="0" allowOverlap="1">
            <wp:simplePos x="0" y="0"/>
            <wp:positionH relativeFrom="column">
              <wp:posOffset>58420</wp:posOffset>
            </wp:positionH>
            <wp:positionV relativeFrom="paragraph">
              <wp:posOffset>354965</wp:posOffset>
            </wp:positionV>
            <wp:extent cx="5981065" cy="6350"/>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62" w:lineRule="exact"/>
        <w:rPr>
          <w:sz w:val="20"/>
          <w:szCs w:val="20"/>
        </w:rPr>
      </w:pPr>
    </w:p>
    <w:p w:rsidR="00CF16B6" w:rsidRDefault="00E30262">
      <w:pPr>
        <w:ind w:left="120"/>
        <w:rPr>
          <w:sz w:val="20"/>
          <w:szCs w:val="20"/>
        </w:rPr>
      </w:pPr>
      <w:r>
        <w:rPr>
          <w:rFonts w:ascii="Calibri" w:eastAsia="Calibri" w:hAnsi="Calibri" w:cs="Calibri"/>
        </w:rPr>
        <w:t xml:space="preserve">255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p w:rsidR="00CF16B6" w:rsidRDefault="00E30262" w:rsidP="00E30262">
      <w:pPr>
        <w:numPr>
          <w:ilvl w:val="0"/>
          <w:numId w:val="1288"/>
        </w:numPr>
        <w:tabs>
          <w:tab w:val="left" w:pos="720"/>
        </w:tabs>
        <w:spacing w:line="237" w:lineRule="auto"/>
        <w:ind w:left="720" w:hanging="360"/>
        <w:rPr>
          <w:rFonts w:ascii="Symbol" w:eastAsia="Symbol" w:hAnsi="Symbol" w:cs="Symbol"/>
        </w:rPr>
      </w:pPr>
      <w:bookmarkStart w:id="278" w:name="page278"/>
      <w:bookmarkEnd w:id="278"/>
      <w:r>
        <w:rPr>
          <w:rFonts w:ascii="Tahoma" w:eastAsia="Tahoma" w:hAnsi="Tahoma" w:cs="Tahoma"/>
        </w:rPr>
        <w:lastRenderedPageBreak/>
        <w:t xml:space="preserve">Refer or Consult the </w:t>
      </w:r>
      <w:r>
        <w:rPr>
          <w:rFonts w:ascii="Tahoma" w:eastAsia="Tahoma" w:hAnsi="Tahoma" w:cs="Tahoma"/>
        </w:rPr>
        <w:t>specialist if indicated especially moderate and severe traumatic brain injuryRefer if pupil asymmetry is noted</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Table 3: Use GLASGOW Coma Scale</w:t>
      </w:r>
    </w:p>
    <w:p w:rsidR="00CF16B6" w:rsidRDefault="00E30262">
      <w:pPr>
        <w:spacing w:line="20" w:lineRule="exact"/>
        <w:rPr>
          <w:sz w:val="20"/>
          <w:szCs w:val="20"/>
        </w:rPr>
      </w:pPr>
      <w:r>
        <w:rPr>
          <w:noProof/>
          <w:sz w:val="20"/>
          <w:szCs w:val="20"/>
        </w:rPr>
        <w:drawing>
          <wp:anchor distT="0" distB="0" distL="114300" distR="114300" simplePos="0" relativeHeight="251811328" behindDoc="1" locked="0" layoutInCell="0" allowOverlap="1">
            <wp:simplePos x="0" y="0"/>
            <wp:positionH relativeFrom="column">
              <wp:posOffset>0</wp:posOffset>
            </wp:positionH>
            <wp:positionV relativeFrom="paragraph">
              <wp:posOffset>170180</wp:posOffset>
            </wp:positionV>
            <wp:extent cx="5485765" cy="4492625"/>
            <wp:effectExtent l="0" t="0" r="0" b="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39">
                      <a:extLst/>
                    </a:blip>
                    <a:srcRect/>
                    <a:stretch>
                      <a:fillRect/>
                    </a:stretch>
                  </pic:blipFill>
                  <pic:spPr bwMode="auto">
                    <a:xfrm>
                      <a:off x="0" y="0"/>
                      <a:ext cx="5485765" cy="449262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51" w:lineRule="exact"/>
        <w:rPr>
          <w:sz w:val="20"/>
          <w:szCs w:val="20"/>
        </w:rPr>
      </w:pPr>
    </w:p>
    <w:p w:rsidR="00CF16B6" w:rsidRDefault="00E30262">
      <w:pPr>
        <w:rPr>
          <w:sz w:val="20"/>
          <w:szCs w:val="20"/>
        </w:rPr>
      </w:pPr>
      <w:r>
        <w:rPr>
          <w:rFonts w:ascii="Tahoma" w:eastAsia="Tahoma" w:hAnsi="Tahoma" w:cs="Tahoma"/>
          <w:b/>
          <w:bCs/>
        </w:rPr>
        <w:t>Severe Traumatic Brain Injury</w:t>
      </w:r>
    </w:p>
    <w:p w:rsidR="00CF16B6" w:rsidRDefault="00CF16B6">
      <w:pPr>
        <w:spacing w:line="40" w:lineRule="exact"/>
        <w:rPr>
          <w:sz w:val="20"/>
          <w:szCs w:val="20"/>
        </w:rPr>
      </w:pPr>
    </w:p>
    <w:p w:rsidR="00CF16B6" w:rsidRDefault="00E30262">
      <w:pPr>
        <w:spacing w:line="276" w:lineRule="auto"/>
        <w:jc w:val="both"/>
        <w:rPr>
          <w:sz w:val="20"/>
          <w:szCs w:val="20"/>
        </w:rPr>
      </w:pPr>
      <w:r>
        <w:rPr>
          <w:rFonts w:ascii="Tahoma" w:eastAsia="Tahoma" w:hAnsi="Tahoma" w:cs="Tahoma"/>
        </w:rPr>
        <w:t xml:space="preserve">It is the most disabling condition that </w:t>
      </w:r>
      <w:r>
        <w:rPr>
          <w:rFonts w:ascii="Tahoma" w:eastAsia="Tahoma" w:hAnsi="Tahoma" w:cs="Tahoma"/>
        </w:rPr>
        <w:t>is associated with great mortality if not treated optimally. It is invariably followed by permanent disabilities. Multidisciplinary approach is of paramount importance. Long-term admission is advised.</w:t>
      </w: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38" w:lineRule="exact"/>
        <w:rPr>
          <w:sz w:val="20"/>
          <w:szCs w:val="20"/>
        </w:rPr>
      </w:pPr>
    </w:p>
    <w:p w:rsidR="00CF16B6" w:rsidRDefault="00E30262" w:rsidP="00E30262">
      <w:pPr>
        <w:numPr>
          <w:ilvl w:val="0"/>
          <w:numId w:val="1289"/>
        </w:numPr>
        <w:tabs>
          <w:tab w:val="left" w:pos="720"/>
        </w:tabs>
        <w:ind w:left="720" w:hanging="360"/>
        <w:rPr>
          <w:rFonts w:ascii="Symbol" w:eastAsia="Symbol" w:hAnsi="Symbol" w:cs="Symbol"/>
        </w:rPr>
      </w:pPr>
      <w:r>
        <w:rPr>
          <w:rFonts w:ascii="Tahoma" w:eastAsia="Tahoma" w:hAnsi="Tahoma" w:cs="Tahoma"/>
        </w:rPr>
        <w:t>ICU admission</w:t>
      </w:r>
    </w:p>
    <w:p w:rsidR="00CF16B6" w:rsidRDefault="00CF16B6">
      <w:pPr>
        <w:spacing w:line="2" w:lineRule="exact"/>
        <w:rPr>
          <w:rFonts w:ascii="Symbol" w:eastAsia="Symbol" w:hAnsi="Symbol" w:cs="Symbol"/>
        </w:rPr>
      </w:pPr>
    </w:p>
    <w:p w:rsidR="00CF16B6" w:rsidRDefault="00E30262" w:rsidP="00E30262">
      <w:pPr>
        <w:numPr>
          <w:ilvl w:val="0"/>
          <w:numId w:val="1289"/>
        </w:numPr>
        <w:tabs>
          <w:tab w:val="left" w:pos="720"/>
        </w:tabs>
        <w:spacing w:line="237" w:lineRule="auto"/>
        <w:ind w:left="720" w:hanging="360"/>
        <w:rPr>
          <w:rFonts w:ascii="Symbol" w:eastAsia="Symbol" w:hAnsi="Symbol" w:cs="Symbol"/>
        </w:rPr>
      </w:pPr>
      <w:r>
        <w:rPr>
          <w:rFonts w:ascii="Tahoma" w:eastAsia="Tahoma" w:hAnsi="Tahoma" w:cs="Tahoma"/>
        </w:rPr>
        <w:t xml:space="preserve">Craniotomy if indicated </w:t>
      </w:r>
      <w:r>
        <w:rPr>
          <w:rFonts w:ascii="Tahoma" w:eastAsia="Tahoma" w:hAnsi="Tahoma" w:cs="Tahoma"/>
        </w:rPr>
        <w:t>based on brain CT scan findings</w:t>
      </w:r>
    </w:p>
    <w:p w:rsidR="00CF16B6" w:rsidRDefault="00CF16B6">
      <w:pPr>
        <w:spacing w:line="2" w:lineRule="exact"/>
        <w:rPr>
          <w:rFonts w:ascii="Symbol" w:eastAsia="Symbol" w:hAnsi="Symbol" w:cs="Symbol"/>
        </w:rPr>
      </w:pPr>
    </w:p>
    <w:p w:rsidR="00CF16B6" w:rsidRDefault="00E30262" w:rsidP="00E30262">
      <w:pPr>
        <w:numPr>
          <w:ilvl w:val="0"/>
          <w:numId w:val="1289"/>
        </w:numPr>
        <w:tabs>
          <w:tab w:val="left" w:pos="720"/>
        </w:tabs>
        <w:spacing w:line="235" w:lineRule="auto"/>
        <w:ind w:left="720" w:hanging="360"/>
        <w:rPr>
          <w:rFonts w:ascii="Symbol" w:eastAsia="Symbol" w:hAnsi="Symbol" w:cs="Symbol"/>
        </w:rPr>
      </w:pPr>
      <w:r>
        <w:rPr>
          <w:rFonts w:ascii="Tahoma" w:eastAsia="Tahoma" w:hAnsi="Tahoma" w:cs="Tahoma"/>
        </w:rPr>
        <w:t>Rehabilitation upon discharge from hospital</w:t>
      </w:r>
    </w:p>
    <w:p w:rsidR="00CF16B6" w:rsidRDefault="00E30262">
      <w:pPr>
        <w:spacing w:line="20" w:lineRule="exact"/>
        <w:rPr>
          <w:sz w:val="20"/>
          <w:szCs w:val="20"/>
        </w:rPr>
      </w:pPr>
      <w:r>
        <w:rPr>
          <w:noProof/>
          <w:sz w:val="20"/>
          <w:szCs w:val="20"/>
        </w:rPr>
        <w:drawing>
          <wp:anchor distT="0" distB="0" distL="114300" distR="114300" simplePos="0" relativeHeight="251812352" behindDoc="1" locked="0" layoutInCell="0" allowOverlap="1">
            <wp:simplePos x="0" y="0"/>
            <wp:positionH relativeFrom="column">
              <wp:posOffset>-17145</wp:posOffset>
            </wp:positionH>
            <wp:positionV relativeFrom="paragraph">
              <wp:posOffset>1005840</wp:posOffset>
            </wp:positionV>
            <wp:extent cx="5981065" cy="6350"/>
            <wp:effectExtent l="0" t="0" r="0" b="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88" w:lineRule="exact"/>
        <w:rPr>
          <w:sz w:val="20"/>
          <w:szCs w:val="20"/>
        </w:rPr>
      </w:pPr>
    </w:p>
    <w:p w:rsidR="00CF16B6" w:rsidRDefault="00E30262">
      <w:pPr>
        <w:rPr>
          <w:sz w:val="20"/>
          <w:szCs w:val="20"/>
        </w:rPr>
      </w:pPr>
      <w:r>
        <w:rPr>
          <w:rFonts w:ascii="Calibri" w:eastAsia="Calibri" w:hAnsi="Calibri" w:cs="Calibri"/>
        </w:rPr>
        <w:t xml:space="preserve">256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279" w:name="page279"/>
      <w:bookmarkEnd w:id="279"/>
      <w:r>
        <w:rPr>
          <w:rFonts w:ascii="Tahoma" w:eastAsia="Tahoma" w:hAnsi="Tahoma" w:cs="Tahoma"/>
          <w:b/>
          <w:bCs/>
          <w:sz w:val="26"/>
          <w:szCs w:val="26"/>
        </w:rPr>
        <w:lastRenderedPageBreak/>
        <w:t>3.0. INJURIES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3.1 Soft tissue injuries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45" w:lineRule="exact"/>
        <w:rPr>
          <w:sz w:val="20"/>
          <w:szCs w:val="20"/>
        </w:rPr>
      </w:pPr>
    </w:p>
    <w:p w:rsidR="00CF16B6" w:rsidRDefault="00E30262" w:rsidP="00E30262">
      <w:pPr>
        <w:numPr>
          <w:ilvl w:val="0"/>
          <w:numId w:val="1290"/>
        </w:numPr>
        <w:tabs>
          <w:tab w:val="left" w:pos="720"/>
        </w:tabs>
        <w:spacing w:line="237" w:lineRule="auto"/>
        <w:ind w:left="720" w:hanging="360"/>
        <w:rPr>
          <w:rFonts w:ascii="Symbol" w:eastAsia="Symbol" w:hAnsi="Symbol" w:cs="Symbol"/>
        </w:rPr>
      </w:pPr>
      <w:r>
        <w:rPr>
          <w:rFonts w:ascii="Tahoma" w:eastAsia="Tahoma" w:hAnsi="Tahoma" w:cs="Tahoma"/>
        </w:rPr>
        <w:t xml:space="preserve">Pain only, traumatic swelling, bruises with intact skin, cuts, abrasions, puncture wounds or </w:t>
      </w:r>
      <w:r>
        <w:rPr>
          <w:rFonts w:ascii="Tahoma" w:eastAsia="Tahoma" w:hAnsi="Tahoma" w:cs="Tahoma"/>
        </w:rPr>
        <w:t>open wounds of varying size and severity</w:t>
      </w:r>
    </w:p>
    <w:p w:rsidR="00CF16B6" w:rsidRDefault="00CF16B6">
      <w:pPr>
        <w:spacing w:line="2" w:lineRule="exact"/>
        <w:rPr>
          <w:rFonts w:ascii="Symbol" w:eastAsia="Symbol" w:hAnsi="Symbol" w:cs="Symbol"/>
        </w:rPr>
      </w:pPr>
    </w:p>
    <w:p w:rsidR="00CF16B6" w:rsidRDefault="00E30262" w:rsidP="00E30262">
      <w:pPr>
        <w:numPr>
          <w:ilvl w:val="0"/>
          <w:numId w:val="1290"/>
        </w:numPr>
        <w:tabs>
          <w:tab w:val="left" w:pos="720"/>
        </w:tabs>
        <w:spacing w:line="237" w:lineRule="auto"/>
        <w:ind w:left="720" w:hanging="360"/>
        <w:rPr>
          <w:rFonts w:ascii="Symbol" w:eastAsia="Symbol" w:hAnsi="Symbol" w:cs="Symbol"/>
        </w:rPr>
      </w:pPr>
      <w:r>
        <w:rPr>
          <w:rFonts w:ascii="Tahoma" w:eastAsia="Tahoma" w:hAnsi="Tahoma" w:cs="Tahoma"/>
        </w:rPr>
        <w:t>Injury to internal organs must be recognized and referred, including subtle signs of organ damage, e.g.:</w:t>
      </w:r>
    </w:p>
    <w:p w:rsidR="00CF16B6" w:rsidRDefault="00CF16B6">
      <w:pPr>
        <w:spacing w:line="2" w:lineRule="exact"/>
        <w:rPr>
          <w:rFonts w:ascii="Symbol" w:eastAsia="Symbol" w:hAnsi="Symbol" w:cs="Symbol"/>
        </w:rPr>
      </w:pPr>
    </w:p>
    <w:p w:rsidR="00CF16B6" w:rsidRDefault="00E30262">
      <w:pPr>
        <w:spacing w:line="222" w:lineRule="auto"/>
        <w:ind w:left="2160" w:right="2320"/>
        <w:rPr>
          <w:rFonts w:ascii="Symbol" w:eastAsia="Symbol" w:hAnsi="Symbol" w:cs="Symbol"/>
        </w:rPr>
      </w:pPr>
      <w:r>
        <w:rPr>
          <w:rFonts w:ascii="Courier New" w:eastAsia="Courier New" w:hAnsi="Courier New" w:cs="Courier New"/>
        </w:rPr>
        <w:t xml:space="preserve">o </w:t>
      </w:r>
      <w:r>
        <w:rPr>
          <w:rFonts w:ascii="Tahoma" w:eastAsia="Tahoma" w:hAnsi="Tahoma" w:cs="Tahoma"/>
        </w:rPr>
        <w:t>blood in the urine</w:t>
      </w:r>
      <w:r>
        <w:rPr>
          <w:rFonts w:ascii="Courier New" w:eastAsia="Courier New" w:hAnsi="Courier New" w:cs="Courier New"/>
        </w:rPr>
        <w:t xml:space="preserve"> </w:t>
      </w:r>
      <w:r>
        <w:rPr>
          <w:rFonts w:ascii="Tahoma" w:eastAsia="Tahoma" w:hAnsi="Tahoma" w:cs="Tahoma"/>
        </w:rPr>
        <w:t>–</w:t>
      </w:r>
      <w:r>
        <w:rPr>
          <w:rFonts w:ascii="Courier New" w:eastAsia="Courier New" w:hAnsi="Courier New" w:cs="Courier New"/>
        </w:rPr>
        <w:t xml:space="preserve"> </w:t>
      </w:r>
      <w:r>
        <w:rPr>
          <w:rFonts w:ascii="Tahoma" w:eastAsia="Tahoma" w:hAnsi="Tahoma" w:cs="Tahoma"/>
        </w:rPr>
        <w:t>kidney or bladder damage</w:t>
      </w:r>
      <w:r>
        <w:rPr>
          <w:rFonts w:ascii="Courier New" w:eastAsia="Courier New" w:hAnsi="Courier New" w:cs="Courier New"/>
        </w:rPr>
        <w:t xml:space="preserve"> o </w:t>
      </w:r>
      <w:r>
        <w:rPr>
          <w:rFonts w:ascii="Tahoma" w:eastAsia="Tahoma" w:hAnsi="Tahoma" w:cs="Tahoma"/>
        </w:rPr>
        <w:t>shock</w:t>
      </w:r>
      <w:r>
        <w:rPr>
          <w:rFonts w:ascii="Courier New" w:eastAsia="Courier New" w:hAnsi="Courier New" w:cs="Courier New"/>
        </w:rPr>
        <w:t xml:space="preserve"> </w:t>
      </w:r>
      <w:r>
        <w:rPr>
          <w:rFonts w:ascii="Tahoma" w:eastAsia="Tahoma" w:hAnsi="Tahoma" w:cs="Tahoma"/>
        </w:rPr>
        <w:t>–</w:t>
      </w:r>
      <w:r>
        <w:rPr>
          <w:rFonts w:ascii="Courier New" w:eastAsia="Courier New" w:hAnsi="Courier New" w:cs="Courier New"/>
        </w:rPr>
        <w:t xml:space="preserve"> </w:t>
      </w:r>
      <w:r>
        <w:rPr>
          <w:rFonts w:ascii="Tahoma" w:eastAsia="Tahoma" w:hAnsi="Tahoma" w:cs="Tahoma"/>
        </w:rPr>
        <w:t>internal bleeding</w:t>
      </w:r>
    </w:p>
    <w:p w:rsidR="00CF16B6" w:rsidRDefault="00E30262">
      <w:pPr>
        <w:spacing w:line="222" w:lineRule="auto"/>
        <w:ind w:left="2160"/>
        <w:rPr>
          <w:rFonts w:ascii="Symbol" w:eastAsia="Symbol" w:hAnsi="Symbol" w:cs="Symbol"/>
        </w:rPr>
      </w:pPr>
      <w:r>
        <w:rPr>
          <w:rFonts w:ascii="Courier New" w:eastAsia="Courier New" w:hAnsi="Courier New" w:cs="Courier New"/>
        </w:rPr>
        <w:t xml:space="preserve">o  </w:t>
      </w:r>
      <w:r>
        <w:rPr>
          <w:rFonts w:ascii="Tahoma" w:eastAsia="Tahoma" w:hAnsi="Tahoma" w:cs="Tahoma"/>
        </w:rPr>
        <w:t>blood or serous drainage from</w:t>
      </w:r>
      <w:r>
        <w:rPr>
          <w:rFonts w:ascii="Tahoma" w:eastAsia="Tahoma" w:hAnsi="Tahoma" w:cs="Tahoma"/>
        </w:rPr>
        <w:t xml:space="preserve"> the ear or nose</w:t>
      </w:r>
      <w:r>
        <w:rPr>
          <w:rFonts w:ascii="Courier New" w:eastAsia="Courier New" w:hAnsi="Courier New" w:cs="Courier New"/>
        </w:rPr>
        <w:t xml:space="preserve"> </w:t>
      </w:r>
      <w:r>
        <w:rPr>
          <w:rFonts w:ascii="Tahoma" w:eastAsia="Tahoma" w:hAnsi="Tahoma" w:cs="Tahoma"/>
        </w:rPr>
        <w:t>–</w:t>
      </w:r>
      <w:r>
        <w:rPr>
          <w:rFonts w:ascii="Courier New" w:eastAsia="Courier New" w:hAnsi="Courier New" w:cs="Courier New"/>
        </w:rPr>
        <w:t xml:space="preserve"> </w:t>
      </w:r>
      <w:r>
        <w:rPr>
          <w:rFonts w:ascii="Tahoma" w:eastAsia="Tahoma" w:hAnsi="Tahoma" w:cs="Tahoma"/>
        </w:rPr>
        <w:t>skull base fracture</w:t>
      </w:r>
    </w:p>
    <w:p w:rsidR="00CF16B6" w:rsidRDefault="00CF16B6">
      <w:pPr>
        <w:spacing w:line="309" w:lineRule="exact"/>
        <w:rPr>
          <w:rFonts w:ascii="Symbol" w:eastAsia="Symbol" w:hAnsi="Symbol" w:cs="Symbol"/>
        </w:rPr>
      </w:pPr>
    </w:p>
    <w:p w:rsidR="00CF16B6" w:rsidRDefault="00E30262" w:rsidP="00E30262">
      <w:pPr>
        <w:numPr>
          <w:ilvl w:val="0"/>
          <w:numId w:val="1290"/>
        </w:numPr>
        <w:tabs>
          <w:tab w:val="left" w:pos="720"/>
        </w:tabs>
        <w:spacing w:line="237" w:lineRule="auto"/>
        <w:ind w:left="720" w:hanging="360"/>
        <w:rPr>
          <w:rFonts w:ascii="Symbol" w:eastAsia="Symbol" w:hAnsi="Symbol" w:cs="Symbol"/>
        </w:rPr>
      </w:pPr>
      <w:r>
        <w:rPr>
          <w:rFonts w:ascii="Tahoma" w:eastAsia="Tahoma" w:hAnsi="Tahoma" w:cs="Tahoma"/>
        </w:rPr>
        <w:t>An injury causing a sprain or strain may be initially overlooked. Exclude fractures by performing appropriate X-rays</w:t>
      </w: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40" w:lineRule="exact"/>
        <w:rPr>
          <w:sz w:val="20"/>
          <w:szCs w:val="20"/>
        </w:rPr>
      </w:pPr>
    </w:p>
    <w:p w:rsidR="00CF16B6" w:rsidRDefault="00E30262" w:rsidP="00E30262">
      <w:pPr>
        <w:numPr>
          <w:ilvl w:val="0"/>
          <w:numId w:val="1291"/>
        </w:numPr>
        <w:tabs>
          <w:tab w:val="left" w:pos="720"/>
        </w:tabs>
        <w:spacing w:line="273" w:lineRule="auto"/>
        <w:ind w:left="720" w:hanging="360"/>
        <w:rPr>
          <w:rFonts w:ascii="Symbol" w:eastAsia="Symbol" w:hAnsi="Symbol" w:cs="Symbol"/>
        </w:rPr>
      </w:pPr>
      <w:r>
        <w:rPr>
          <w:rFonts w:ascii="Tahoma" w:eastAsia="Tahoma" w:hAnsi="Tahoma" w:cs="Tahoma"/>
        </w:rPr>
        <w:t>Referral must not be delayed by waiting for a diagnosis if treatment is logistically impossi</w:t>
      </w:r>
      <w:r>
        <w:rPr>
          <w:rFonts w:ascii="Tahoma" w:eastAsia="Tahoma" w:hAnsi="Tahoma" w:cs="Tahoma"/>
        </w:rPr>
        <w:t>ble</w:t>
      </w:r>
    </w:p>
    <w:p w:rsidR="00CF16B6" w:rsidRDefault="00E30262" w:rsidP="00E30262">
      <w:pPr>
        <w:numPr>
          <w:ilvl w:val="0"/>
          <w:numId w:val="1291"/>
        </w:numPr>
        <w:tabs>
          <w:tab w:val="left" w:pos="720"/>
        </w:tabs>
        <w:ind w:left="720" w:hanging="360"/>
        <w:rPr>
          <w:rFonts w:ascii="Symbol" w:eastAsia="Symbol" w:hAnsi="Symbol" w:cs="Symbol"/>
        </w:rPr>
      </w:pPr>
      <w:r>
        <w:rPr>
          <w:rFonts w:ascii="Tahoma" w:eastAsia="Tahoma" w:hAnsi="Tahoma" w:cs="Tahoma"/>
        </w:rPr>
        <w:t>Closed injuries and fractures of long bones may be serious and damage blood vessels</w:t>
      </w:r>
    </w:p>
    <w:p w:rsidR="00CF16B6" w:rsidRDefault="00CF16B6">
      <w:pPr>
        <w:spacing w:line="37" w:lineRule="exact"/>
        <w:rPr>
          <w:rFonts w:ascii="Symbol" w:eastAsia="Symbol" w:hAnsi="Symbol" w:cs="Symbol"/>
        </w:rPr>
      </w:pPr>
    </w:p>
    <w:p w:rsidR="00CF16B6" w:rsidRDefault="00E30262" w:rsidP="00E30262">
      <w:pPr>
        <w:numPr>
          <w:ilvl w:val="0"/>
          <w:numId w:val="1291"/>
        </w:numPr>
        <w:tabs>
          <w:tab w:val="left" w:pos="720"/>
        </w:tabs>
        <w:ind w:left="720" w:hanging="360"/>
        <w:rPr>
          <w:rFonts w:ascii="Symbol" w:eastAsia="Symbol" w:hAnsi="Symbol" w:cs="Symbol"/>
        </w:rPr>
      </w:pPr>
      <w:r>
        <w:rPr>
          <w:rFonts w:ascii="Tahoma" w:eastAsia="Tahoma" w:hAnsi="Tahoma" w:cs="Tahoma"/>
        </w:rPr>
        <w:t>Contamination with dirt and soil complicates the outcome of treatment</w:t>
      </w:r>
    </w:p>
    <w:p w:rsidR="00CF16B6" w:rsidRDefault="00CF16B6">
      <w:pPr>
        <w:spacing w:line="346" w:lineRule="exact"/>
        <w:rPr>
          <w:rFonts w:ascii="Symbol" w:eastAsia="Symbol" w:hAnsi="Symbol" w:cs="Symbol"/>
        </w:rPr>
      </w:pPr>
    </w:p>
    <w:p w:rsidR="00CF16B6" w:rsidRDefault="00E30262" w:rsidP="00E30262">
      <w:pPr>
        <w:numPr>
          <w:ilvl w:val="2"/>
          <w:numId w:val="1291"/>
        </w:numPr>
        <w:tabs>
          <w:tab w:val="left" w:pos="2160"/>
        </w:tabs>
        <w:ind w:left="2160" w:hanging="360"/>
        <w:rPr>
          <w:rFonts w:ascii="Tahoma" w:eastAsia="Tahoma" w:hAnsi="Tahoma" w:cs="Tahoma"/>
          <w:b/>
          <w:bCs/>
        </w:rPr>
      </w:pPr>
      <w:r>
        <w:rPr>
          <w:rFonts w:ascii="Tahoma" w:eastAsia="Tahoma" w:hAnsi="Tahoma" w:cs="Tahoma"/>
          <w:b/>
          <w:bCs/>
        </w:rPr>
        <w:t>Emergency management</w:t>
      </w:r>
    </w:p>
    <w:p w:rsidR="00CF16B6" w:rsidRDefault="00E30262" w:rsidP="00E30262">
      <w:pPr>
        <w:numPr>
          <w:ilvl w:val="0"/>
          <w:numId w:val="1291"/>
        </w:numPr>
        <w:tabs>
          <w:tab w:val="left" w:pos="720"/>
        </w:tabs>
        <w:ind w:left="720" w:hanging="360"/>
        <w:rPr>
          <w:rFonts w:ascii="Symbol" w:eastAsia="Symbol" w:hAnsi="Symbol" w:cs="Symbol"/>
        </w:rPr>
      </w:pPr>
      <w:r>
        <w:rPr>
          <w:rFonts w:ascii="Tahoma" w:eastAsia="Tahoma" w:hAnsi="Tahoma" w:cs="Tahoma"/>
        </w:rPr>
        <w:t>Immobilize injured limb by POP cast or splint</w:t>
      </w:r>
    </w:p>
    <w:p w:rsidR="00CF16B6" w:rsidRDefault="00CF16B6">
      <w:pPr>
        <w:spacing w:line="1" w:lineRule="exact"/>
        <w:rPr>
          <w:rFonts w:ascii="Symbol" w:eastAsia="Symbol" w:hAnsi="Symbol" w:cs="Symbol"/>
        </w:rPr>
      </w:pPr>
    </w:p>
    <w:p w:rsidR="00CF16B6" w:rsidRDefault="00E30262" w:rsidP="00E30262">
      <w:pPr>
        <w:numPr>
          <w:ilvl w:val="0"/>
          <w:numId w:val="1291"/>
        </w:numPr>
        <w:tabs>
          <w:tab w:val="left" w:pos="720"/>
        </w:tabs>
        <w:spacing w:line="235" w:lineRule="auto"/>
        <w:ind w:left="720" w:hanging="360"/>
        <w:rPr>
          <w:rFonts w:ascii="Symbol" w:eastAsia="Symbol" w:hAnsi="Symbol" w:cs="Symbol"/>
        </w:rPr>
      </w:pPr>
      <w:r>
        <w:rPr>
          <w:rFonts w:ascii="Tahoma" w:eastAsia="Tahoma" w:hAnsi="Tahoma" w:cs="Tahoma"/>
        </w:rPr>
        <w:t>Monitor vital signs</w:t>
      </w:r>
    </w:p>
    <w:p w:rsidR="00CF16B6" w:rsidRDefault="00CF16B6">
      <w:pPr>
        <w:spacing w:line="2" w:lineRule="exact"/>
        <w:rPr>
          <w:rFonts w:ascii="Symbol" w:eastAsia="Symbol" w:hAnsi="Symbol" w:cs="Symbol"/>
        </w:rPr>
      </w:pPr>
    </w:p>
    <w:p w:rsidR="00CF16B6" w:rsidRDefault="00E30262" w:rsidP="00E30262">
      <w:pPr>
        <w:numPr>
          <w:ilvl w:val="0"/>
          <w:numId w:val="1291"/>
        </w:numPr>
        <w:tabs>
          <w:tab w:val="left" w:pos="720"/>
        </w:tabs>
        <w:spacing w:line="235" w:lineRule="auto"/>
        <w:ind w:left="720" w:hanging="360"/>
        <w:rPr>
          <w:rFonts w:ascii="Symbol" w:eastAsia="Symbol" w:hAnsi="Symbol" w:cs="Symbol"/>
        </w:rPr>
      </w:pPr>
      <w:r>
        <w:rPr>
          <w:rFonts w:ascii="Tahoma" w:eastAsia="Tahoma" w:hAnsi="Tahoma" w:cs="Tahoma"/>
        </w:rPr>
        <w:t>Monitor</w:t>
      </w:r>
      <w:r>
        <w:rPr>
          <w:rFonts w:ascii="Tahoma" w:eastAsia="Tahoma" w:hAnsi="Tahoma" w:cs="Tahoma"/>
        </w:rPr>
        <w:t xml:space="preserve"> the arterial pulse and capillary refill below an injury on the limb with swelling.</w:t>
      </w:r>
    </w:p>
    <w:p w:rsidR="00CF16B6" w:rsidRDefault="00CF16B6">
      <w:pPr>
        <w:spacing w:line="265" w:lineRule="exact"/>
        <w:rPr>
          <w:rFonts w:ascii="Symbol" w:eastAsia="Symbol" w:hAnsi="Symbol" w:cs="Symbol"/>
        </w:rPr>
      </w:pPr>
    </w:p>
    <w:p w:rsidR="00CF16B6" w:rsidRDefault="00E30262" w:rsidP="00E30262">
      <w:pPr>
        <w:numPr>
          <w:ilvl w:val="2"/>
          <w:numId w:val="1292"/>
        </w:numPr>
        <w:tabs>
          <w:tab w:val="left" w:pos="2160"/>
        </w:tabs>
        <w:ind w:left="2160" w:hanging="360"/>
        <w:rPr>
          <w:rFonts w:ascii="Tahoma" w:eastAsia="Tahoma" w:hAnsi="Tahoma" w:cs="Tahoma"/>
          <w:b/>
          <w:bCs/>
        </w:rPr>
      </w:pPr>
      <w:r>
        <w:rPr>
          <w:rFonts w:ascii="Tahoma" w:eastAsia="Tahoma" w:hAnsi="Tahoma" w:cs="Tahoma"/>
          <w:b/>
          <w:bCs/>
        </w:rPr>
        <w:t>Wound care</w:t>
      </w:r>
    </w:p>
    <w:p w:rsidR="00CF16B6" w:rsidRDefault="00E30262" w:rsidP="00E30262">
      <w:pPr>
        <w:numPr>
          <w:ilvl w:val="0"/>
          <w:numId w:val="1292"/>
        </w:numPr>
        <w:tabs>
          <w:tab w:val="left" w:pos="720"/>
        </w:tabs>
        <w:spacing w:line="237" w:lineRule="auto"/>
        <w:ind w:left="720" w:hanging="360"/>
        <w:rPr>
          <w:rFonts w:ascii="Symbol" w:eastAsia="Symbol" w:hAnsi="Symbol" w:cs="Symbol"/>
        </w:rPr>
      </w:pPr>
      <w:r>
        <w:rPr>
          <w:rFonts w:ascii="Tahoma" w:eastAsia="Tahoma" w:hAnsi="Tahoma" w:cs="Tahoma"/>
        </w:rPr>
        <w:t>Clean the wound</w:t>
      </w:r>
    </w:p>
    <w:p w:rsidR="00CF16B6" w:rsidRDefault="00CF16B6">
      <w:pPr>
        <w:spacing w:line="1" w:lineRule="exact"/>
        <w:rPr>
          <w:rFonts w:ascii="Symbol" w:eastAsia="Symbol" w:hAnsi="Symbol" w:cs="Symbol"/>
        </w:rPr>
      </w:pPr>
    </w:p>
    <w:p w:rsidR="00CF16B6" w:rsidRDefault="00E30262" w:rsidP="00E30262">
      <w:pPr>
        <w:numPr>
          <w:ilvl w:val="0"/>
          <w:numId w:val="1292"/>
        </w:numPr>
        <w:tabs>
          <w:tab w:val="left" w:pos="720"/>
        </w:tabs>
        <w:spacing w:line="235" w:lineRule="auto"/>
        <w:ind w:left="720" w:hanging="360"/>
        <w:rPr>
          <w:rFonts w:ascii="Symbol" w:eastAsia="Symbol" w:hAnsi="Symbol" w:cs="Symbol"/>
        </w:rPr>
      </w:pPr>
      <w:r>
        <w:rPr>
          <w:rFonts w:ascii="Tahoma" w:eastAsia="Tahoma" w:hAnsi="Tahoma" w:cs="Tahoma"/>
        </w:rPr>
        <w:t>Suture or splint when needed</w:t>
      </w:r>
    </w:p>
    <w:p w:rsidR="00CF16B6" w:rsidRDefault="00CF16B6">
      <w:pPr>
        <w:spacing w:line="2" w:lineRule="exact"/>
        <w:rPr>
          <w:rFonts w:ascii="Symbol" w:eastAsia="Symbol" w:hAnsi="Symbol" w:cs="Symbol"/>
        </w:rPr>
      </w:pPr>
    </w:p>
    <w:p w:rsidR="00CF16B6" w:rsidRDefault="00E30262" w:rsidP="00E30262">
      <w:pPr>
        <w:numPr>
          <w:ilvl w:val="0"/>
          <w:numId w:val="1292"/>
        </w:numPr>
        <w:tabs>
          <w:tab w:val="left" w:pos="720"/>
        </w:tabs>
        <w:spacing w:line="235" w:lineRule="auto"/>
        <w:ind w:left="720" w:hanging="360"/>
        <w:rPr>
          <w:rFonts w:ascii="Symbol" w:eastAsia="Symbol" w:hAnsi="Symbol" w:cs="Symbol"/>
        </w:rPr>
      </w:pPr>
      <w:r>
        <w:rPr>
          <w:rFonts w:ascii="Tahoma" w:eastAsia="Tahoma" w:hAnsi="Tahoma" w:cs="Tahoma"/>
        </w:rPr>
        <w:t>Avoid primary suture if the wound is infected:</w:t>
      </w:r>
    </w:p>
    <w:p w:rsidR="00CF16B6" w:rsidRDefault="00E30262" w:rsidP="00E30262">
      <w:pPr>
        <w:numPr>
          <w:ilvl w:val="1"/>
          <w:numId w:val="1292"/>
        </w:numPr>
        <w:tabs>
          <w:tab w:val="left" w:pos="1680"/>
        </w:tabs>
        <w:ind w:left="1680" w:hanging="240"/>
        <w:rPr>
          <w:rFonts w:ascii="Tahoma" w:eastAsia="Tahoma" w:hAnsi="Tahoma" w:cs="Tahoma"/>
        </w:rPr>
      </w:pPr>
      <w:r>
        <w:rPr>
          <w:rFonts w:ascii="Tahoma" w:eastAsia="Tahoma" w:hAnsi="Tahoma" w:cs="Tahoma"/>
        </w:rPr>
        <w:t>Dirty or contaminated</w:t>
      </w:r>
    </w:p>
    <w:p w:rsidR="00CF16B6" w:rsidRDefault="00CF16B6">
      <w:pPr>
        <w:spacing w:line="40" w:lineRule="exact"/>
        <w:rPr>
          <w:rFonts w:ascii="Tahoma" w:eastAsia="Tahoma" w:hAnsi="Tahoma" w:cs="Tahoma"/>
        </w:rPr>
      </w:pPr>
    </w:p>
    <w:p w:rsidR="00CF16B6" w:rsidRDefault="00E30262" w:rsidP="00E30262">
      <w:pPr>
        <w:numPr>
          <w:ilvl w:val="1"/>
          <w:numId w:val="1292"/>
        </w:numPr>
        <w:tabs>
          <w:tab w:val="left" w:pos="1680"/>
        </w:tabs>
        <w:ind w:left="1680" w:hanging="240"/>
        <w:rPr>
          <w:rFonts w:ascii="Tahoma" w:eastAsia="Tahoma" w:hAnsi="Tahoma" w:cs="Tahoma"/>
        </w:rPr>
      </w:pPr>
      <w:r>
        <w:rPr>
          <w:rFonts w:ascii="Tahoma" w:eastAsia="Tahoma" w:hAnsi="Tahoma" w:cs="Tahoma"/>
        </w:rPr>
        <w:t>Crushed</w:t>
      </w:r>
    </w:p>
    <w:p w:rsidR="00CF16B6" w:rsidRDefault="00CF16B6">
      <w:pPr>
        <w:spacing w:line="39" w:lineRule="exact"/>
        <w:rPr>
          <w:rFonts w:ascii="Tahoma" w:eastAsia="Tahoma" w:hAnsi="Tahoma" w:cs="Tahoma"/>
        </w:rPr>
      </w:pPr>
    </w:p>
    <w:p w:rsidR="00CF16B6" w:rsidRDefault="00E30262" w:rsidP="00E30262">
      <w:pPr>
        <w:numPr>
          <w:ilvl w:val="1"/>
          <w:numId w:val="1292"/>
        </w:numPr>
        <w:tabs>
          <w:tab w:val="left" w:pos="1680"/>
        </w:tabs>
        <w:ind w:left="1680" w:hanging="240"/>
        <w:rPr>
          <w:rFonts w:ascii="Tahoma" w:eastAsia="Tahoma" w:hAnsi="Tahoma" w:cs="Tahoma"/>
        </w:rPr>
      </w:pPr>
      <w:r>
        <w:rPr>
          <w:rFonts w:ascii="Tahoma" w:eastAsia="Tahoma" w:hAnsi="Tahoma" w:cs="Tahoma"/>
        </w:rPr>
        <w:t>In need of debridement</w:t>
      </w:r>
    </w:p>
    <w:p w:rsidR="00CF16B6" w:rsidRDefault="00CF16B6">
      <w:pPr>
        <w:spacing w:line="39" w:lineRule="exact"/>
        <w:rPr>
          <w:rFonts w:ascii="Tahoma" w:eastAsia="Tahoma" w:hAnsi="Tahoma" w:cs="Tahoma"/>
        </w:rPr>
      </w:pPr>
    </w:p>
    <w:p w:rsidR="00CF16B6" w:rsidRDefault="00E30262" w:rsidP="00E30262">
      <w:pPr>
        <w:numPr>
          <w:ilvl w:val="1"/>
          <w:numId w:val="1292"/>
        </w:numPr>
        <w:tabs>
          <w:tab w:val="left" w:pos="1680"/>
        </w:tabs>
        <w:ind w:left="1680" w:hanging="240"/>
        <w:rPr>
          <w:rFonts w:ascii="Tahoma" w:eastAsia="Tahoma" w:hAnsi="Tahoma" w:cs="Tahoma"/>
        </w:rPr>
      </w:pPr>
      <w:r>
        <w:rPr>
          <w:rFonts w:ascii="Tahoma" w:eastAsia="Tahoma" w:hAnsi="Tahoma" w:cs="Tahoma"/>
        </w:rPr>
        <w:t>Projectile</w:t>
      </w:r>
      <w:r>
        <w:rPr>
          <w:rFonts w:ascii="Tahoma" w:eastAsia="Tahoma" w:hAnsi="Tahoma" w:cs="Tahoma"/>
        </w:rPr>
        <w:t xml:space="preserve"> inflicted</w:t>
      </w:r>
    </w:p>
    <w:p w:rsidR="00CF16B6" w:rsidRDefault="00CF16B6">
      <w:pPr>
        <w:spacing w:line="39" w:lineRule="exact"/>
        <w:rPr>
          <w:rFonts w:ascii="Tahoma" w:eastAsia="Tahoma" w:hAnsi="Tahoma" w:cs="Tahoma"/>
        </w:rPr>
      </w:pPr>
    </w:p>
    <w:p w:rsidR="00CF16B6" w:rsidRDefault="00E30262" w:rsidP="00E30262">
      <w:pPr>
        <w:numPr>
          <w:ilvl w:val="1"/>
          <w:numId w:val="1292"/>
        </w:numPr>
        <w:tabs>
          <w:tab w:val="left" w:pos="1680"/>
        </w:tabs>
        <w:ind w:left="1680" w:hanging="240"/>
        <w:rPr>
          <w:rFonts w:ascii="Tahoma" w:eastAsia="Tahoma" w:hAnsi="Tahoma" w:cs="Tahoma"/>
        </w:rPr>
      </w:pPr>
      <w:r>
        <w:rPr>
          <w:rFonts w:ascii="Tahoma" w:eastAsia="Tahoma" w:hAnsi="Tahoma" w:cs="Tahoma"/>
        </w:rPr>
        <w:t>Caused by bites</w:t>
      </w:r>
    </w:p>
    <w:p w:rsidR="00CF16B6" w:rsidRDefault="00CF16B6">
      <w:pPr>
        <w:spacing w:line="346" w:lineRule="exact"/>
        <w:rPr>
          <w:rFonts w:ascii="Tahoma" w:eastAsia="Tahoma" w:hAnsi="Tahoma" w:cs="Tahoma"/>
        </w:rPr>
      </w:pPr>
    </w:p>
    <w:p w:rsidR="00CF16B6" w:rsidRDefault="00E30262" w:rsidP="00E30262">
      <w:pPr>
        <w:numPr>
          <w:ilvl w:val="2"/>
          <w:numId w:val="1293"/>
        </w:numPr>
        <w:tabs>
          <w:tab w:val="left" w:pos="2520"/>
        </w:tabs>
        <w:ind w:left="2520" w:hanging="720"/>
        <w:rPr>
          <w:rFonts w:ascii="Tahoma" w:eastAsia="Tahoma" w:hAnsi="Tahoma" w:cs="Tahoma"/>
          <w:b/>
          <w:bCs/>
        </w:rPr>
      </w:pPr>
      <w:r>
        <w:rPr>
          <w:rFonts w:ascii="Tahoma" w:eastAsia="Tahoma" w:hAnsi="Tahoma" w:cs="Tahoma"/>
          <w:b/>
          <w:bCs/>
        </w:rPr>
        <w:t>Treatment</w:t>
      </w:r>
    </w:p>
    <w:p w:rsidR="00CF16B6" w:rsidRDefault="00CF16B6">
      <w:pPr>
        <w:spacing w:line="1" w:lineRule="exact"/>
        <w:rPr>
          <w:rFonts w:ascii="Tahoma" w:eastAsia="Tahoma" w:hAnsi="Tahoma" w:cs="Tahoma"/>
          <w:b/>
          <w:bCs/>
        </w:rPr>
      </w:pPr>
    </w:p>
    <w:p w:rsidR="00CF16B6" w:rsidRDefault="00E30262" w:rsidP="00E30262">
      <w:pPr>
        <w:numPr>
          <w:ilvl w:val="3"/>
          <w:numId w:val="1293"/>
        </w:numPr>
        <w:tabs>
          <w:tab w:val="left" w:pos="2477"/>
        </w:tabs>
        <w:spacing w:line="238" w:lineRule="auto"/>
        <w:ind w:left="1440" w:firstLine="720"/>
        <w:rPr>
          <w:rFonts w:ascii="Tahoma" w:eastAsia="Tahoma" w:hAnsi="Tahoma" w:cs="Tahoma"/>
          <w:b/>
          <w:bCs/>
        </w:rPr>
      </w:pPr>
      <w:r>
        <w:rPr>
          <w:rFonts w:ascii="Tahoma" w:eastAsia="Tahoma" w:hAnsi="Tahoma" w:cs="Tahoma"/>
        </w:rPr>
        <w:t>Paracetamol 15 mg/kg (O) 4–6 hourly when required. Maximum of 4 doses per 24 hours</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3"/>
          <w:numId w:val="1294"/>
        </w:numPr>
        <w:tabs>
          <w:tab w:val="left" w:pos="2440"/>
        </w:tabs>
        <w:ind w:left="2440" w:hanging="280"/>
        <w:rPr>
          <w:rFonts w:ascii="Tahoma" w:eastAsia="Tahoma" w:hAnsi="Tahoma" w:cs="Tahoma"/>
          <w:b/>
          <w:bCs/>
        </w:rPr>
      </w:pPr>
      <w:r>
        <w:rPr>
          <w:rFonts w:ascii="Tahoma" w:eastAsia="Tahoma" w:hAnsi="Tahoma" w:cs="Tahoma"/>
        </w:rPr>
        <w:t>Cloxacillin 500mg 6 hourly for 7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3"/>
          <w:numId w:val="1295"/>
        </w:numPr>
        <w:tabs>
          <w:tab w:val="left" w:pos="2537"/>
        </w:tabs>
        <w:spacing w:line="238" w:lineRule="auto"/>
        <w:ind w:left="1440" w:firstLine="720"/>
        <w:rPr>
          <w:rFonts w:ascii="Tahoma" w:eastAsia="Tahoma" w:hAnsi="Tahoma" w:cs="Tahoma"/>
          <w:b/>
          <w:bCs/>
        </w:rPr>
      </w:pPr>
      <w:r>
        <w:rPr>
          <w:rFonts w:ascii="Tahoma" w:eastAsia="Tahoma" w:hAnsi="Tahoma" w:cs="Tahoma"/>
        </w:rPr>
        <w:t xml:space="preserve">Tetanus prophylaxis: 0.5 mL Tetanus toxoid and 1 mL Tetanus immunoglobulin </w:t>
      </w:r>
      <w:r>
        <w:rPr>
          <w:rFonts w:ascii="Tahoma" w:eastAsia="Tahoma" w:hAnsi="Tahoma" w:cs="Tahoma"/>
        </w:rPr>
        <w:t>(Depending on the immunization protocol)</w:t>
      </w:r>
    </w:p>
    <w:p w:rsidR="00CF16B6" w:rsidRDefault="00E30262">
      <w:pPr>
        <w:spacing w:line="20" w:lineRule="exact"/>
        <w:rPr>
          <w:sz w:val="20"/>
          <w:szCs w:val="20"/>
        </w:rPr>
      </w:pPr>
      <w:r>
        <w:rPr>
          <w:noProof/>
          <w:sz w:val="20"/>
          <w:szCs w:val="20"/>
        </w:rPr>
        <w:drawing>
          <wp:anchor distT="0" distB="0" distL="114300" distR="114300" simplePos="0" relativeHeight="251813376" behindDoc="1" locked="0" layoutInCell="0" allowOverlap="1">
            <wp:simplePos x="0" y="0"/>
            <wp:positionH relativeFrom="column">
              <wp:posOffset>-17145</wp:posOffset>
            </wp:positionH>
            <wp:positionV relativeFrom="paragraph">
              <wp:posOffset>363855</wp:posOffset>
            </wp:positionV>
            <wp:extent cx="5981065" cy="6350"/>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76" w:lineRule="exact"/>
        <w:rPr>
          <w:sz w:val="20"/>
          <w:szCs w:val="20"/>
        </w:rPr>
      </w:pPr>
    </w:p>
    <w:p w:rsidR="00CF16B6" w:rsidRDefault="00E30262">
      <w:pPr>
        <w:rPr>
          <w:sz w:val="20"/>
          <w:szCs w:val="20"/>
        </w:rPr>
      </w:pPr>
      <w:r>
        <w:rPr>
          <w:rFonts w:ascii="Calibri" w:eastAsia="Calibri" w:hAnsi="Calibri" w:cs="Calibri"/>
        </w:rPr>
        <w:t xml:space="preserve">257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Pr>
          <w:sz w:val="20"/>
          <w:szCs w:val="20"/>
        </w:rPr>
      </w:pPr>
      <w:bookmarkStart w:id="280" w:name="page280"/>
      <w:bookmarkEnd w:id="280"/>
      <w:r>
        <w:rPr>
          <w:rFonts w:ascii="Tahoma" w:eastAsia="Tahoma" w:hAnsi="Tahoma" w:cs="Tahoma"/>
          <w:b/>
          <w:bCs/>
        </w:rPr>
        <w:lastRenderedPageBreak/>
        <w:t>Table 4: Protocol in Provision of Tetanus Prophylaxis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814400" behindDoc="1" locked="0" layoutInCell="0" allowOverlap="1">
                <wp:simplePos x="0" y="0"/>
                <wp:positionH relativeFrom="column">
                  <wp:posOffset>4445</wp:posOffset>
                </wp:positionH>
                <wp:positionV relativeFrom="paragraph">
                  <wp:posOffset>29845</wp:posOffset>
                </wp:positionV>
                <wp:extent cx="5506085" cy="0"/>
                <wp:effectExtent l="0" t="0" r="0" b="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060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1CCDB8" id="Shape 584" o:spid="_x0000_s1026"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35pt,2.35pt" to="433.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5424" behindDoc="1" locked="0" layoutInCell="0" allowOverlap="1">
                <wp:simplePos x="0" y="0"/>
                <wp:positionH relativeFrom="column">
                  <wp:posOffset>6985</wp:posOffset>
                </wp:positionH>
                <wp:positionV relativeFrom="paragraph">
                  <wp:posOffset>26670</wp:posOffset>
                </wp:positionV>
                <wp:extent cx="0" cy="127254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254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3D34D2" id="Shape 585" o:spid="_x0000_s1026"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55pt,2.1pt" to=".5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6448" behindDoc="1" locked="0" layoutInCell="0" allowOverlap="1">
                <wp:simplePos x="0" y="0"/>
                <wp:positionH relativeFrom="column">
                  <wp:posOffset>3152140</wp:posOffset>
                </wp:positionH>
                <wp:positionV relativeFrom="paragraph">
                  <wp:posOffset>26670</wp:posOffset>
                </wp:positionV>
                <wp:extent cx="0" cy="1272540"/>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254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D22C53" id="Shape 586" o:spid="_x0000_s1026"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248.2pt,2.1pt" to="248.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7472" behindDoc="1" locked="0" layoutInCell="0" allowOverlap="1">
                <wp:simplePos x="0" y="0"/>
                <wp:positionH relativeFrom="column">
                  <wp:posOffset>4409440</wp:posOffset>
                </wp:positionH>
                <wp:positionV relativeFrom="paragraph">
                  <wp:posOffset>26670</wp:posOffset>
                </wp:positionV>
                <wp:extent cx="0" cy="1272540"/>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254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1CA6388" id="Shape 587"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347.2pt,2.1pt" to="347.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18496" behindDoc="1" locked="0" layoutInCell="0" allowOverlap="1">
                <wp:simplePos x="0" y="0"/>
                <wp:positionH relativeFrom="column">
                  <wp:posOffset>4445</wp:posOffset>
                </wp:positionH>
                <wp:positionV relativeFrom="paragraph">
                  <wp:posOffset>1296035</wp:posOffset>
                </wp:positionV>
                <wp:extent cx="5506085" cy="0"/>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060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D5B4C57" id="Shape 588" o:spid="_x0000_s1026" style="position:absolute;z-index:-251497984;visibility:visible;mso-wrap-style:square;mso-wrap-distance-left:9pt;mso-wrap-distance-top:0;mso-wrap-distance-right:9pt;mso-wrap-distance-bottom:0;mso-position-horizontal:absolute;mso-position-horizontal-relative:text;mso-position-vertical:absolute;mso-position-vertical-relative:text" from=".35pt,102.05pt" to="433.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19520" behindDoc="1" locked="0" layoutInCell="0" allowOverlap="1">
                <wp:simplePos x="0" y="0"/>
                <wp:positionH relativeFrom="column">
                  <wp:posOffset>5507355</wp:posOffset>
                </wp:positionH>
                <wp:positionV relativeFrom="paragraph">
                  <wp:posOffset>26670</wp:posOffset>
                </wp:positionV>
                <wp:extent cx="0" cy="1272540"/>
                <wp:effectExtent l="0" t="0" r="0" b="0"/>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254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48585A" id="Shape 589" o:spid="_x0000_s1026" style="position:absolute;z-index:-251496960;visibility:visible;mso-wrap-style:square;mso-wrap-distance-left:9pt;mso-wrap-distance-top:0;mso-wrap-distance-right:9pt;mso-wrap-distance-bottom:0;mso-position-horizontal:absolute;mso-position-horizontal-relative:text;mso-position-vertical:absolute;mso-position-vertical-relative:text" from="433.65pt,2.1pt" to="433.6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" o:allowincell="f" filled="t" strokeweight=".16931mm">
                <v:stroke joinstyle="miter"/>
                <o:lock v:ext="edit" shapetype="f"/>
              </v:line>
            </w:pict>
          </mc:Fallback>
        </mc:AlternateContent>
      </w:r>
    </w:p>
    <w:p w:rsidR="00CF16B6" w:rsidRDefault="00CF16B6">
      <w:pPr>
        <w:spacing w:line="3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500"/>
        <w:gridCol w:w="2180"/>
        <w:gridCol w:w="2000"/>
      </w:tblGrid>
      <w:tr w:rsidR="00CF16B6">
        <w:trPr>
          <w:trHeight w:val="241"/>
        </w:trPr>
        <w:tc>
          <w:tcPr>
            <w:tcW w:w="4500" w:type="dxa"/>
            <w:vAlign w:val="bottom"/>
          </w:tcPr>
          <w:p w:rsidR="00CF16B6" w:rsidRDefault="00E30262">
            <w:pPr>
              <w:ind w:left="120"/>
              <w:rPr>
                <w:sz w:val="20"/>
                <w:szCs w:val="20"/>
              </w:rPr>
            </w:pPr>
            <w:r>
              <w:rPr>
                <w:rFonts w:ascii="Tahoma" w:eastAsia="Tahoma" w:hAnsi="Tahoma" w:cs="Tahoma"/>
                <w:b/>
                <w:bCs/>
                <w:sz w:val="20"/>
                <w:szCs w:val="20"/>
              </w:rPr>
              <w:t>Patient Category</w:t>
            </w:r>
          </w:p>
        </w:tc>
        <w:tc>
          <w:tcPr>
            <w:tcW w:w="2180" w:type="dxa"/>
            <w:vAlign w:val="bottom"/>
          </w:tcPr>
          <w:p w:rsidR="00CF16B6" w:rsidRDefault="00E30262">
            <w:pPr>
              <w:ind w:left="580"/>
              <w:rPr>
                <w:sz w:val="20"/>
                <w:szCs w:val="20"/>
              </w:rPr>
            </w:pPr>
            <w:r>
              <w:rPr>
                <w:rFonts w:ascii="Tahoma" w:eastAsia="Tahoma" w:hAnsi="Tahoma" w:cs="Tahoma"/>
                <w:b/>
                <w:bCs/>
                <w:sz w:val="20"/>
                <w:szCs w:val="20"/>
              </w:rPr>
              <w:t>Non-tetanus</w:t>
            </w:r>
          </w:p>
        </w:tc>
        <w:tc>
          <w:tcPr>
            <w:tcW w:w="2000" w:type="dxa"/>
            <w:vAlign w:val="bottom"/>
          </w:tcPr>
          <w:p w:rsidR="00CF16B6" w:rsidRDefault="00E30262">
            <w:pPr>
              <w:ind w:left="380"/>
              <w:rPr>
                <w:sz w:val="20"/>
                <w:szCs w:val="20"/>
              </w:rPr>
            </w:pPr>
            <w:r>
              <w:rPr>
                <w:rFonts w:ascii="Tahoma" w:eastAsia="Tahoma" w:hAnsi="Tahoma" w:cs="Tahoma"/>
                <w:b/>
                <w:bCs/>
                <w:sz w:val="20"/>
                <w:szCs w:val="20"/>
              </w:rPr>
              <w:t>Tetanus Prone</w:t>
            </w:r>
          </w:p>
        </w:tc>
      </w:tr>
      <w:tr w:rsidR="00CF16B6">
        <w:trPr>
          <w:trHeight w:val="278"/>
        </w:trPr>
        <w:tc>
          <w:tcPr>
            <w:tcW w:w="4500" w:type="dxa"/>
            <w:vAlign w:val="bottom"/>
          </w:tcPr>
          <w:p w:rsidR="00CF16B6" w:rsidRDefault="00CF16B6">
            <w:pPr>
              <w:rPr>
                <w:sz w:val="24"/>
                <w:szCs w:val="24"/>
              </w:rPr>
            </w:pPr>
          </w:p>
        </w:tc>
        <w:tc>
          <w:tcPr>
            <w:tcW w:w="2180" w:type="dxa"/>
            <w:vAlign w:val="bottom"/>
          </w:tcPr>
          <w:p w:rsidR="00CF16B6" w:rsidRDefault="00E30262">
            <w:pPr>
              <w:ind w:left="580"/>
              <w:rPr>
                <w:sz w:val="20"/>
                <w:szCs w:val="20"/>
              </w:rPr>
            </w:pPr>
            <w:r>
              <w:rPr>
                <w:rFonts w:ascii="Tahoma" w:eastAsia="Tahoma" w:hAnsi="Tahoma" w:cs="Tahoma"/>
                <w:b/>
                <w:bCs/>
                <w:sz w:val="20"/>
                <w:szCs w:val="20"/>
              </w:rPr>
              <w:t>Prone</w:t>
            </w:r>
          </w:p>
        </w:tc>
        <w:tc>
          <w:tcPr>
            <w:tcW w:w="2000" w:type="dxa"/>
            <w:vAlign w:val="bottom"/>
          </w:tcPr>
          <w:p w:rsidR="00CF16B6" w:rsidRDefault="00CF16B6">
            <w:pPr>
              <w:rPr>
                <w:sz w:val="24"/>
                <w:szCs w:val="24"/>
              </w:rPr>
            </w:pPr>
          </w:p>
        </w:tc>
      </w:tr>
      <w:tr w:rsidR="00CF16B6">
        <w:trPr>
          <w:trHeight w:val="39"/>
        </w:trPr>
        <w:tc>
          <w:tcPr>
            <w:tcW w:w="4500" w:type="dxa"/>
            <w:tcBorders>
              <w:bottom w:val="single" w:sz="8" w:space="0" w:color="auto"/>
            </w:tcBorders>
            <w:vAlign w:val="bottom"/>
          </w:tcPr>
          <w:p w:rsidR="00CF16B6" w:rsidRDefault="00CF16B6">
            <w:pPr>
              <w:rPr>
                <w:sz w:val="3"/>
                <w:szCs w:val="3"/>
              </w:rPr>
            </w:pPr>
          </w:p>
        </w:tc>
        <w:tc>
          <w:tcPr>
            <w:tcW w:w="2180" w:type="dxa"/>
            <w:tcBorders>
              <w:bottom w:val="single" w:sz="8" w:space="0" w:color="auto"/>
            </w:tcBorders>
            <w:vAlign w:val="bottom"/>
          </w:tcPr>
          <w:p w:rsidR="00CF16B6" w:rsidRDefault="00CF16B6">
            <w:pPr>
              <w:rPr>
                <w:sz w:val="3"/>
                <w:szCs w:val="3"/>
              </w:rPr>
            </w:pPr>
          </w:p>
        </w:tc>
        <w:tc>
          <w:tcPr>
            <w:tcW w:w="2000" w:type="dxa"/>
            <w:tcBorders>
              <w:bottom w:val="single" w:sz="8" w:space="0" w:color="auto"/>
            </w:tcBorders>
            <w:vAlign w:val="bottom"/>
          </w:tcPr>
          <w:p w:rsidR="00CF16B6" w:rsidRDefault="00CF16B6">
            <w:pPr>
              <w:rPr>
                <w:sz w:val="3"/>
                <w:szCs w:val="3"/>
              </w:rPr>
            </w:pPr>
          </w:p>
        </w:tc>
      </w:tr>
      <w:tr w:rsidR="00CF16B6">
        <w:trPr>
          <w:trHeight w:val="229"/>
        </w:trPr>
        <w:tc>
          <w:tcPr>
            <w:tcW w:w="4500" w:type="dxa"/>
            <w:vAlign w:val="bottom"/>
          </w:tcPr>
          <w:p w:rsidR="00CF16B6" w:rsidRDefault="00E30262">
            <w:pPr>
              <w:spacing w:line="229" w:lineRule="exact"/>
              <w:ind w:left="120"/>
              <w:rPr>
                <w:sz w:val="20"/>
                <w:szCs w:val="20"/>
              </w:rPr>
            </w:pPr>
            <w:r>
              <w:rPr>
                <w:rFonts w:ascii="Tahoma" w:eastAsia="Tahoma" w:hAnsi="Tahoma" w:cs="Tahoma"/>
                <w:sz w:val="20"/>
                <w:szCs w:val="20"/>
              </w:rPr>
              <w:t>Immunized and booster within 5 years</w:t>
            </w:r>
          </w:p>
        </w:tc>
        <w:tc>
          <w:tcPr>
            <w:tcW w:w="2180" w:type="dxa"/>
            <w:vAlign w:val="bottom"/>
          </w:tcPr>
          <w:p w:rsidR="00CF16B6" w:rsidRDefault="00E30262">
            <w:pPr>
              <w:spacing w:line="229" w:lineRule="exact"/>
              <w:ind w:left="580"/>
              <w:rPr>
                <w:sz w:val="20"/>
                <w:szCs w:val="20"/>
              </w:rPr>
            </w:pPr>
            <w:r>
              <w:rPr>
                <w:rFonts w:ascii="Tahoma" w:eastAsia="Tahoma" w:hAnsi="Tahoma" w:cs="Tahoma"/>
                <w:sz w:val="20"/>
                <w:szCs w:val="20"/>
              </w:rPr>
              <w:t>Nil</w:t>
            </w:r>
          </w:p>
        </w:tc>
        <w:tc>
          <w:tcPr>
            <w:tcW w:w="2000" w:type="dxa"/>
            <w:vAlign w:val="bottom"/>
          </w:tcPr>
          <w:p w:rsidR="00CF16B6" w:rsidRDefault="00E30262">
            <w:pPr>
              <w:spacing w:line="229" w:lineRule="exact"/>
              <w:ind w:left="380"/>
              <w:rPr>
                <w:sz w:val="20"/>
                <w:szCs w:val="20"/>
              </w:rPr>
            </w:pPr>
            <w:r>
              <w:rPr>
                <w:rFonts w:ascii="Tahoma" w:eastAsia="Tahoma" w:hAnsi="Tahoma" w:cs="Tahoma"/>
                <w:sz w:val="20"/>
                <w:szCs w:val="20"/>
              </w:rPr>
              <w:t>Nil</w:t>
            </w:r>
          </w:p>
        </w:tc>
      </w:tr>
      <w:tr w:rsidR="00CF16B6">
        <w:trPr>
          <w:trHeight w:val="39"/>
        </w:trPr>
        <w:tc>
          <w:tcPr>
            <w:tcW w:w="4500" w:type="dxa"/>
            <w:tcBorders>
              <w:bottom w:val="single" w:sz="8" w:space="0" w:color="auto"/>
            </w:tcBorders>
            <w:vAlign w:val="bottom"/>
          </w:tcPr>
          <w:p w:rsidR="00CF16B6" w:rsidRDefault="00CF16B6">
            <w:pPr>
              <w:rPr>
                <w:sz w:val="3"/>
                <w:szCs w:val="3"/>
              </w:rPr>
            </w:pPr>
          </w:p>
        </w:tc>
        <w:tc>
          <w:tcPr>
            <w:tcW w:w="2180" w:type="dxa"/>
            <w:tcBorders>
              <w:bottom w:val="single" w:sz="8" w:space="0" w:color="auto"/>
            </w:tcBorders>
            <w:vAlign w:val="bottom"/>
          </w:tcPr>
          <w:p w:rsidR="00CF16B6" w:rsidRDefault="00CF16B6">
            <w:pPr>
              <w:rPr>
                <w:sz w:val="3"/>
                <w:szCs w:val="3"/>
              </w:rPr>
            </w:pPr>
          </w:p>
        </w:tc>
        <w:tc>
          <w:tcPr>
            <w:tcW w:w="2000" w:type="dxa"/>
            <w:tcBorders>
              <w:bottom w:val="single" w:sz="8" w:space="0" w:color="auto"/>
            </w:tcBorders>
            <w:vAlign w:val="bottom"/>
          </w:tcPr>
          <w:p w:rsidR="00CF16B6" w:rsidRDefault="00CF16B6">
            <w:pPr>
              <w:rPr>
                <w:sz w:val="3"/>
                <w:szCs w:val="3"/>
              </w:rPr>
            </w:pPr>
          </w:p>
        </w:tc>
      </w:tr>
      <w:tr w:rsidR="00CF16B6">
        <w:trPr>
          <w:trHeight w:val="229"/>
        </w:trPr>
        <w:tc>
          <w:tcPr>
            <w:tcW w:w="4500" w:type="dxa"/>
            <w:vAlign w:val="bottom"/>
          </w:tcPr>
          <w:p w:rsidR="00CF16B6" w:rsidRDefault="00E30262">
            <w:pPr>
              <w:spacing w:line="229" w:lineRule="exact"/>
              <w:ind w:left="120"/>
              <w:rPr>
                <w:sz w:val="20"/>
                <w:szCs w:val="20"/>
              </w:rPr>
            </w:pPr>
            <w:r>
              <w:rPr>
                <w:rFonts w:ascii="Tahoma" w:eastAsia="Tahoma" w:hAnsi="Tahoma" w:cs="Tahoma"/>
                <w:sz w:val="20"/>
                <w:szCs w:val="20"/>
              </w:rPr>
              <w:t xml:space="preserve">Immunized and 5 </w:t>
            </w:r>
            <w:r>
              <w:rPr>
                <w:rFonts w:ascii="Tahoma" w:eastAsia="Tahoma" w:hAnsi="Tahoma" w:cs="Tahoma"/>
                <w:sz w:val="20"/>
                <w:szCs w:val="20"/>
              </w:rPr>
              <w:t>to 10 years since booster</w:t>
            </w:r>
          </w:p>
        </w:tc>
        <w:tc>
          <w:tcPr>
            <w:tcW w:w="2180" w:type="dxa"/>
            <w:vAlign w:val="bottom"/>
          </w:tcPr>
          <w:p w:rsidR="00CF16B6" w:rsidRDefault="00E30262">
            <w:pPr>
              <w:spacing w:line="229" w:lineRule="exact"/>
              <w:ind w:left="580"/>
              <w:rPr>
                <w:sz w:val="20"/>
                <w:szCs w:val="20"/>
              </w:rPr>
            </w:pPr>
            <w:r>
              <w:rPr>
                <w:rFonts w:ascii="Tahoma" w:eastAsia="Tahoma" w:hAnsi="Tahoma" w:cs="Tahoma"/>
                <w:sz w:val="20"/>
                <w:szCs w:val="20"/>
              </w:rPr>
              <w:t>Nil</w:t>
            </w:r>
          </w:p>
        </w:tc>
        <w:tc>
          <w:tcPr>
            <w:tcW w:w="2000" w:type="dxa"/>
            <w:vAlign w:val="bottom"/>
          </w:tcPr>
          <w:p w:rsidR="00CF16B6" w:rsidRDefault="00E30262">
            <w:pPr>
              <w:spacing w:line="229" w:lineRule="exact"/>
              <w:ind w:left="380"/>
              <w:rPr>
                <w:sz w:val="20"/>
                <w:szCs w:val="20"/>
              </w:rPr>
            </w:pPr>
            <w:r>
              <w:rPr>
                <w:rFonts w:ascii="Tahoma" w:eastAsia="Tahoma" w:hAnsi="Tahoma" w:cs="Tahoma"/>
                <w:sz w:val="20"/>
                <w:szCs w:val="20"/>
              </w:rPr>
              <w:t>TT</w:t>
            </w:r>
          </w:p>
        </w:tc>
      </w:tr>
      <w:tr w:rsidR="00CF16B6">
        <w:trPr>
          <w:trHeight w:val="37"/>
        </w:trPr>
        <w:tc>
          <w:tcPr>
            <w:tcW w:w="4500" w:type="dxa"/>
            <w:tcBorders>
              <w:bottom w:val="single" w:sz="8" w:space="0" w:color="auto"/>
            </w:tcBorders>
            <w:vAlign w:val="bottom"/>
          </w:tcPr>
          <w:p w:rsidR="00CF16B6" w:rsidRDefault="00CF16B6">
            <w:pPr>
              <w:rPr>
                <w:sz w:val="3"/>
                <w:szCs w:val="3"/>
              </w:rPr>
            </w:pPr>
          </w:p>
        </w:tc>
        <w:tc>
          <w:tcPr>
            <w:tcW w:w="2180" w:type="dxa"/>
            <w:tcBorders>
              <w:bottom w:val="single" w:sz="8" w:space="0" w:color="auto"/>
            </w:tcBorders>
            <w:vAlign w:val="bottom"/>
          </w:tcPr>
          <w:p w:rsidR="00CF16B6" w:rsidRDefault="00CF16B6">
            <w:pPr>
              <w:rPr>
                <w:sz w:val="3"/>
                <w:szCs w:val="3"/>
              </w:rPr>
            </w:pPr>
          </w:p>
        </w:tc>
        <w:tc>
          <w:tcPr>
            <w:tcW w:w="2000" w:type="dxa"/>
            <w:tcBorders>
              <w:bottom w:val="single" w:sz="8" w:space="0" w:color="auto"/>
            </w:tcBorders>
            <w:vAlign w:val="bottom"/>
          </w:tcPr>
          <w:p w:rsidR="00CF16B6" w:rsidRDefault="00CF16B6">
            <w:pPr>
              <w:rPr>
                <w:sz w:val="3"/>
                <w:szCs w:val="3"/>
              </w:rPr>
            </w:pPr>
          </w:p>
        </w:tc>
      </w:tr>
      <w:tr w:rsidR="00CF16B6">
        <w:trPr>
          <w:trHeight w:val="231"/>
        </w:trPr>
        <w:tc>
          <w:tcPr>
            <w:tcW w:w="4500" w:type="dxa"/>
            <w:vAlign w:val="bottom"/>
          </w:tcPr>
          <w:p w:rsidR="00CF16B6" w:rsidRDefault="00E30262">
            <w:pPr>
              <w:spacing w:line="231" w:lineRule="exact"/>
              <w:ind w:left="120"/>
              <w:rPr>
                <w:sz w:val="20"/>
                <w:szCs w:val="20"/>
              </w:rPr>
            </w:pPr>
            <w:r>
              <w:rPr>
                <w:rFonts w:ascii="Tahoma" w:eastAsia="Tahoma" w:hAnsi="Tahoma" w:cs="Tahoma"/>
                <w:sz w:val="20"/>
                <w:szCs w:val="20"/>
              </w:rPr>
              <w:t>Immunized and &gt;10 years</w:t>
            </w:r>
          </w:p>
        </w:tc>
        <w:tc>
          <w:tcPr>
            <w:tcW w:w="2180" w:type="dxa"/>
            <w:vAlign w:val="bottom"/>
          </w:tcPr>
          <w:p w:rsidR="00CF16B6" w:rsidRDefault="00E30262">
            <w:pPr>
              <w:spacing w:line="231" w:lineRule="exact"/>
              <w:ind w:left="580"/>
              <w:rPr>
                <w:sz w:val="20"/>
                <w:szCs w:val="20"/>
              </w:rPr>
            </w:pPr>
            <w:r>
              <w:rPr>
                <w:rFonts w:ascii="Tahoma" w:eastAsia="Tahoma" w:hAnsi="Tahoma" w:cs="Tahoma"/>
                <w:sz w:val="20"/>
                <w:szCs w:val="20"/>
              </w:rPr>
              <w:t>TT</w:t>
            </w:r>
          </w:p>
        </w:tc>
        <w:tc>
          <w:tcPr>
            <w:tcW w:w="2000" w:type="dxa"/>
            <w:vAlign w:val="bottom"/>
          </w:tcPr>
          <w:p w:rsidR="00CF16B6" w:rsidRDefault="00E30262">
            <w:pPr>
              <w:spacing w:line="231" w:lineRule="exact"/>
              <w:ind w:left="380"/>
              <w:rPr>
                <w:sz w:val="20"/>
                <w:szCs w:val="20"/>
              </w:rPr>
            </w:pPr>
            <w:r>
              <w:rPr>
                <w:rFonts w:ascii="Tahoma" w:eastAsia="Tahoma" w:hAnsi="Tahoma" w:cs="Tahoma"/>
                <w:sz w:val="20"/>
                <w:szCs w:val="20"/>
              </w:rPr>
              <w:t>TT</w:t>
            </w:r>
          </w:p>
        </w:tc>
      </w:tr>
      <w:tr w:rsidR="00CF16B6">
        <w:trPr>
          <w:trHeight w:val="37"/>
        </w:trPr>
        <w:tc>
          <w:tcPr>
            <w:tcW w:w="4500" w:type="dxa"/>
            <w:tcBorders>
              <w:bottom w:val="single" w:sz="8" w:space="0" w:color="auto"/>
            </w:tcBorders>
            <w:vAlign w:val="bottom"/>
          </w:tcPr>
          <w:p w:rsidR="00CF16B6" w:rsidRDefault="00CF16B6">
            <w:pPr>
              <w:rPr>
                <w:sz w:val="3"/>
                <w:szCs w:val="3"/>
              </w:rPr>
            </w:pPr>
          </w:p>
        </w:tc>
        <w:tc>
          <w:tcPr>
            <w:tcW w:w="2180" w:type="dxa"/>
            <w:tcBorders>
              <w:bottom w:val="single" w:sz="8" w:space="0" w:color="auto"/>
            </w:tcBorders>
            <w:vAlign w:val="bottom"/>
          </w:tcPr>
          <w:p w:rsidR="00CF16B6" w:rsidRDefault="00CF16B6">
            <w:pPr>
              <w:rPr>
                <w:sz w:val="3"/>
                <w:szCs w:val="3"/>
              </w:rPr>
            </w:pPr>
          </w:p>
        </w:tc>
        <w:tc>
          <w:tcPr>
            <w:tcW w:w="2000" w:type="dxa"/>
            <w:tcBorders>
              <w:bottom w:val="single" w:sz="8" w:space="0" w:color="auto"/>
            </w:tcBorders>
            <w:vAlign w:val="bottom"/>
          </w:tcPr>
          <w:p w:rsidR="00CF16B6" w:rsidRDefault="00CF16B6">
            <w:pPr>
              <w:rPr>
                <w:sz w:val="3"/>
                <w:szCs w:val="3"/>
              </w:rPr>
            </w:pPr>
          </w:p>
        </w:tc>
      </w:tr>
      <w:tr w:rsidR="00CF16B6">
        <w:trPr>
          <w:trHeight w:val="229"/>
        </w:trPr>
        <w:tc>
          <w:tcPr>
            <w:tcW w:w="4500" w:type="dxa"/>
            <w:vAlign w:val="bottom"/>
          </w:tcPr>
          <w:p w:rsidR="00CF16B6" w:rsidRDefault="00E30262">
            <w:pPr>
              <w:spacing w:line="229" w:lineRule="exact"/>
              <w:ind w:left="120"/>
              <w:rPr>
                <w:sz w:val="20"/>
                <w:szCs w:val="20"/>
              </w:rPr>
            </w:pPr>
            <w:r>
              <w:rPr>
                <w:rFonts w:ascii="Tahoma" w:eastAsia="Tahoma" w:hAnsi="Tahoma" w:cs="Tahoma"/>
                <w:sz w:val="20"/>
                <w:szCs w:val="20"/>
              </w:rPr>
              <w:t>Incomplete immunization or unknown</w:t>
            </w:r>
          </w:p>
        </w:tc>
        <w:tc>
          <w:tcPr>
            <w:tcW w:w="2180" w:type="dxa"/>
            <w:vAlign w:val="bottom"/>
          </w:tcPr>
          <w:p w:rsidR="00CF16B6" w:rsidRDefault="00E30262">
            <w:pPr>
              <w:spacing w:line="229" w:lineRule="exact"/>
              <w:ind w:left="580"/>
              <w:rPr>
                <w:sz w:val="20"/>
                <w:szCs w:val="20"/>
              </w:rPr>
            </w:pPr>
            <w:r>
              <w:rPr>
                <w:rFonts w:ascii="Tahoma" w:eastAsia="Tahoma" w:hAnsi="Tahoma" w:cs="Tahoma"/>
                <w:sz w:val="20"/>
                <w:szCs w:val="20"/>
              </w:rPr>
              <w:t>TT and TIG</w:t>
            </w:r>
          </w:p>
        </w:tc>
        <w:tc>
          <w:tcPr>
            <w:tcW w:w="2000" w:type="dxa"/>
            <w:vAlign w:val="bottom"/>
          </w:tcPr>
          <w:p w:rsidR="00CF16B6" w:rsidRDefault="00E30262">
            <w:pPr>
              <w:spacing w:line="229" w:lineRule="exact"/>
              <w:ind w:left="380"/>
              <w:rPr>
                <w:sz w:val="20"/>
                <w:szCs w:val="20"/>
              </w:rPr>
            </w:pPr>
            <w:r>
              <w:rPr>
                <w:rFonts w:ascii="Tahoma" w:eastAsia="Tahoma" w:hAnsi="Tahoma" w:cs="Tahoma"/>
                <w:sz w:val="20"/>
                <w:szCs w:val="20"/>
              </w:rPr>
              <w:t>TT and TIG</w:t>
            </w:r>
          </w:p>
        </w:tc>
      </w:tr>
    </w:tbl>
    <w:p w:rsidR="00CF16B6" w:rsidRDefault="00CF16B6">
      <w:pPr>
        <w:spacing w:line="324" w:lineRule="exact"/>
        <w:rPr>
          <w:sz w:val="20"/>
          <w:szCs w:val="20"/>
        </w:rPr>
      </w:pPr>
    </w:p>
    <w:p w:rsidR="00CF16B6" w:rsidRDefault="00E30262">
      <w:pPr>
        <w:ind w:left="2280"/>
        <w:rPr>
          <w:sz w:val="20"/>
          <w:szCs w:val="20"/>
        </w:rPr>
      </w:pPr>
      <w:r>
        <w:rPr>
          <w:rFonts w:ascii="Tahoma" w:eastAsia="Tahoma" w:hAnsi="Tahoma" w:cs="Tahoma"/>
          <w:i/>
          <w:iCs/>
        </w:rPr>
        <w:t>TT = T. toxoid; TIG = Tetanus Immunoglobulin</w:t>
      </w:r>
    </w:p>
    <w:p w:rsidR="00CF16B6" w:rsidRDefault="00CF16B6">
      <w:pPr>
        <w:spacing w:line="280" w:lineRule="exact"/>
        <w:rPr>
          <w:sz w:val="20"/>
          <w:szCs w:val="20"/>
        </w:rPr>
      </w:pPr>
    </w:p>
    <w:p w:rsidR="00CF16B6" w:rsidRDefault="00E30262">
      <w:pPr>
        <w:ind w:left="120"/>
        <w:rPr>
          <w:sz w:val="20"/>
          <w:szCs w:val="20"/>
        </w:rPr>
      </w:pPr>
      <w:r>
        <w:rPr>
          <w:rFonts w:ascii="Tahoma" w:eastAsia="Tahoma" w:hAnsi="Tahoma" w:cs="Tahoma"/>
          <w:b/>
          <w:bCs/>
          <w:sz w:val="28"/>
          <w:szCs w:val="28"/>
        </w:rPr>
        <w:t>3.2 Sprains and Strains</w:t>
      </w:r>
    </w:p>
    <w:p w:rsidR="00CF16B6" w:rsidRDefault="00CF16B6">
      <w:pPr>
        <w:spacing w:line="111"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CF16B6">
      <w:pPr>
        <w:spacing w:line="38" w:lineRule="exact"/>
        <w:rPr>
          <w:sz w:val="20"/>
          <w:szCs w:val="20"/>
        </w:rPr>
      </w:pPr>
    </w:p>
    <w:p w:rsidR="00CF16B6" w:rsidRDefault="00E30262" w:rsidP="00E30262">
      <w:pPr>
        <w:numPr>
          <w:ilvl w:val="0"/>
          <w:numId w:val="1296"/>
        </w:numPr>
        <w:tabs>
          <w:tab w:val="left" w:pos="840"/>
        </w:tabs>
        <w:ind w:left="840" w:hanging="360"/>
        <w:rPr>
          <w:rFonts w:ascii="Symbol" w:eastAsia="Symbol" w:hAnsi="Symbol" w:cs="Symbol"/>
        </w:rPr>
      </w:pPr>
      <w:r>
        <w:rPr>
          <w:rFonts w:ascii="Tahoma" w:eastAsia="Tahoma" w:hAnsi="Tahoma" w:cs="Tahoma"/>
        </w:rPr>
        <w:t>Pain, especially on movement</w:t>
      </w:r>
    </w:p>
    <w:p w:rsidR="00CF16B6" w:rsidRDefault="00CF16B6">
      <w:pPr>
        <w:spacing w:line="1" w:lineRule="exact"/>
        <w:rPr>
          <w:rFonts w:ascii="Symbol" w:eastAsia="Symbol" w:hAnsi="Symbol" w:cs="Symbol"/>
        </w:rPr>
      </w:pPr>
    </w:p>
    <w:p w:rsidR="00CF16B6" w:rsidRDefault="00E30262" w:rsidP="00E30262">
      <w:pPr>
        <w:numPr>
          <w:ilvl w:val="0"/>
          <w:numId w:val="1296"/>
        </w:numPr>
        <w:tabs>
          <w:tab w:val="left" w:pos="840"/>
        </w:tabs>
        <w:spacing w:line="235" w:lineRule="auto"/>
        <w:ind w:left="840" w:hanging="360"/>
        <w:rPr>
          <w:rFonts w:ascii="Symbol" w:eastAsia="Symbol" w:hAnsi="Symbol" w:cs="Symbol"/>
        </w:rPr>
      </w:pPr>
      <w:r>
        <w:rPr>
          <w:rFonts w:ascii="Tahoma" w:eastAsia="Tahoma" w:hAnsi="Tahoma" w:cs="Tahoma"/>
        </w:rPr>
        <w:t xml:space="preserve">Tenderness </w:t>
      </w:r>
      <w:r>
        <w:rPr>
          <w:rFonts w:ascii="Tahoma" w:eastAsia="Tahoma" w:hAnsi="Tahoma" w:cs="Tahoma"/>
        </w:rPr>
        <w:t>on touch</w:t>
      </w:r>
    </w:p>
    <w:p w:rsidR="00CF16B6" w:rsidRDefault="00CF16B6">
      <w:pPr>
        <w:spacing w:line="2" w:lineRule="exact"/>
        <w:rPr>
          <w:rFonts w:ascii="Symbol" w:eastAsia="Symbol" w:hAnsi="Symbol" w:cs="Symbol"/>
        </w:rPr>
      </w:pPr>
    </w:p>
    <w:p w:rsidR="00CF16B6" w:rsidRDefault="00E30262" w:rsidP="00E30262">
      <w:pPr>
        <w:numPr>
          <w:ilvl w:val="0"/>
          <w:numId w:val="1296"/>
        </w:numPr>
        <w:tabs>
          <w:tab w:val="left" w:pos="840"/>
        </w:tabs>
        <w:spacing w:line="237" w:lineRule="auto"/>
        <w:ind w:left="840" w:hanging="360"/>
        <w:rPr>
          <w:rFonts w:ascii="Symbol" w:eastAsia="Symbol" w:hAnsi="Symbol" w:cs="Symbol"/>
        </w:rPr>
      </w:pPr>
      <w:r>
        <w:rPr>
          <w:rFonts w:ascii="Tahoma" w:eastAsia="Tahoma" w:hAnsi="Tahoma" w:cs="Tahoma"/>
        </w:rPr>
        <w:t>Limited movement</w:t>
      </w:r>
    </w:p>
    <w:p w:rsidR="00CF16B6" w:rsidRDefault="00CF16B6">
      <w:pPr>
        <w:spacing w:line="2" w:lineRule="exact"/>
        <w:rPr>
          <w:rFonts w:ascii="Symbol" w:eastAsia="Symbol" w:hAnsi="Symbol" w:cs="Symbol"/>
        </w:rPr>
      </w:pPr>
    </w:p>
    <w:p w:rsidR="00CF16B6" w:rsidRDefault="00E30262" w:rsidP="00E30262">
      <w:pPr>
        <w:numPr>
          <w:ilvl w:val="0"/>
          <w:numId w:val="1296"/>
        </w:numPr>
        <w:tabs>
          <w:tab w:val="left" w:pos="840"/>
        </w:tabs>
        <w:spacing w:line="235" w:lineRule="auto"/>
        <w:ind w:left="840" w:hanging="360"/>
        <w:rPr>
          <w:rFonts w:ascii="Symbol" w:eastAsia="Symbol" w:hAnsi="Symbol" w:cs="Symbol"/>
        </w:rPr>
      </w:pPr>
      <w:r>
        <w:rPr>
          <w:rFonts w:ascii="Tahoma" w:eastAsia="Tahoma" w:hAnsi="Tahoma" w:cs="Tahoma"/>
        </w:rPr>
        <w:t>History of trauma</w:t>
      </w:r>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rPr>
        <w:t>These may be caused by:</w:t>
      </w:r>
    </w:p>
    <w:p w:rsidR="00CF16B6" w:rsidRDefault="00CF16B6">
      <w:pPr>
        <w:spacing w:line="38" w:lineRule="exact"/>
        <w:rPr>
          <w:sz w:val="20"/>
          <w:szCs w:val="20"/>
        </w:rPr>
      </w:pPr>
    </w:p>
    <w:p w:rsidR="00CF16B6" w:rsidRDefault="00E30262" w:rsidP="00E30262">
      <w:pPr>
        <w:numPr>
          <w:ilvl w:val="0"/>
          <w:numId w:val="1297"/>
        </w:numPr>
        <w:tabs>
          <w:tab w:val="left" w:pos="840"/>
        </w:tabs>
        <w:ind w:left="840" w:hanging="360"/>
        <w:rPr>
          <w:rFonts w:ascii="Symbol" w:eastAsia="Symbol" w:hAnsi="Symbol" w:cs="Symbol"/>
        </w:rPr>
      </w:pPr>
      <w:r>
        <w:rPr>
          <w:rFonts w:ascii="Tahoma" w:eastAsia="Tahoma" w:hAnsi="Tahoma" w:cs="Tahoma"/>
        </w:rPr>
        <w:t>Sport injuries</w:t>
      </w:r>
    </w:p>
    <w:p w:rsidR="00CF16B6" w:rsidRDefault="00CF16B6">
      <w:pPr>
        <w:spacing w:line="1" w:lineRule="exact"/>
        <w:rPr>
          <w:rFonts w:ascii="Symbol" w:eastAsia="Symbol" w:hAnsi="Symbol" w:cs="Symbol"/>
        </w:rPr>
      </w:pPr>
    </w:p>
    <w:p w:rsidR="00CF16B6" w:rsidRDefault="00E30262" w:rsidP="00E30262">
      <w:pPr>
        <w:numPr>
          <w:ilvl w:val="0"/>
          <w:numId w:val="1297"/>
        </w:numPr>
        <w:tabs>
          <w:tab w:val="left" w:pos="840"/>
        </w:tabs>
        <w:spacing w:line="235" w:lineRule="auto"/>
        <w:ind w:left="840" w:hanging="360"/>
        <w:rPr>
          <w:rFonts w:ascii="Symbol" w:eastAsia="Symbol" w:hAnsi="Symbol" w:cs="Symbol"/>
        </w:rPr>
      </w:pPr>
      <w:r>
        <w:rPr>
          <w:rFonts w:ascii="Tahoma" w:eastAsia="Tahoma" w:hAnsi="Tahoma" w:cs="Tahoma"/>
        </w:rPr>
        <w:t>Slips and twists</w:t>
      </w:r>
    </w:p>
    <w:p w:rsidR="00CF16B6" w:rsidRDefault="00CF16B6">
      <w:pPr>
        <w:spacing w:line="2" w:lineRule="exact"/>
        <w:rPr>
          <w:rFonts w:ascii="Symbol" w:eastAsia="Symbol" w:hAnsi="Symbol" w:cs="Symbol"/>
        </w:rPr>
      </w:pPr>
    </w:p>
    <w:p w:rsidR="00CF16B6" w:rsidRDefault="00E30262" w:rsidP="00E30262">
      <w:pPr>
        <w:numPr>
          <w:ilvl w:val="0"/>
          <w:numId w:val="1297"/>
        </w:numPr>
        <w:tabs>
          <w:tab w:val="left" w:pos="840"/>
        </w:tabs>
        <w:spacing w:line="235" w:lineRule="auto"/>
        <w:ind w:left="840" w:hanging="360"/>
        <w:rPr>
          <w:rFonts w:ascii="Symbol" w:eastAsia="Symbol" w:hAnsi="Symbol" w:cs="Symbol"/>
        </w:rPr>
      </w:pPr>
      <w:r>
        <w:rPr>
          <w:rFonts w:ascii="Tahoma" w:eastAsia="Tahoma" w:hAnsi="Tahoma" w:cs="Tahoma"/>
        </w:rPr>
        <w:t>Overuse of muscles</w:t>
      </w:r>
    </w:p>
    <w:p w:rsidR="00CF16B6" w:rsidRDefault="00CF16B6">
      <w:pPr>
        <w:spacing w:line="2" w:lineRule="exact"/>
        <w:rPr>
          <w:rFonts w:ascii="Symbol" w:eastAsia="Symbol" w:hAnsi="Symbol" w:cs="Symbol"/>
        </w:rPr>
      </w:pPr>
    </w:p>
    <w:p w:rsidR="00CF16B6" w:rsidRDefault="00E30262" w:rsidP="00E30262">
      <w:pPr>
        <w:numPr>
          <w:ilvl w:val="0"/>
          <w:numId w:val="1297"/>
        </w:numPr>
        <w:tabs>
          <w:tab w:val="left" w:pos="840"/>
        </w:tabs>
        <w:spacing w:line="237" w:lineRule="auto"/>
        <w:ind w:left="840" w:hanging="360"/>
        <w:rPr>
          <w:rFonts w:ascii="Symbol" w:eastAsia="Symbol" w:hAnsi="Symbol" w:cs="Symbol"/>
        </w:rPr>
      </w:pPr>
      <w:r>
        <w:rPr>
          <w:rFonts w:ascii="Tahoma" w:eastAsia="Tahoma" w:hAnsi="Tahoma" w:cs="Tahoma"/>
        </w:rPr>
        <w:t>Abnormal posture</w:t>
      </w:r>
    </w:p>
    <w:p w:rsidR="00CF16B6" w:rsidRDefault="00CF16B6">
      <w:pPr>
        <w:spacing w:line="304" w:lineRule="exact"/>
        <w:rPr>
          <w:sz w:val="20"/>
          <w:szCs w:val="20"/>
        </w:rPr>
      </w:pPr>
    </w:p>
    <w:p w:rsidR="00CF16B6" w:rsidRDefault="00E30262">
      <w:pPr>
        <w:ind w:left="480"/>
        <w:rPr>
          <w:sz w:val="20"/>
          <w:szCs w:val="20"/>
        </w:rPr>
      </w:pPr>
      <w:r>
        <w:rPr>
          <w:rFonts w:ascii="Tahoma" w:eastAsia="Tahoma" w:hAnsi="Tahoma" w:cs="Tahoma"/>
          <w:b/>
          <w:bCs/>
        </w:rPr>
        <w:t xml:space="preserve">Note: </w:t>
      </w:r>
      <w:r>
        <w:rPr>
          <w:rFonts w:ascii="Tahoma" w:eastAsia="Tahoma" w:hAnsi="Tahoma" w:cs="Tahoma"/>
        </w:rPr>
        <w:t>In children always bear non-accidental injuries (assault) in mind.</w:t>
      </w:r>
    </w:p>
    <w:p w:rsidR="00CF16B6" w:rsidRDefault="00CF16B6">
      <w:pPr>
        <w:spacing w:line="306" w:lineRule="exact"/>
        <w:rPr>
          <w:sz w:val="20"/>
          <w:szCs w:val="20"/>
        </w:rPr>
      </w:pPr>
    </w:p>
    <w:p w:rsidR="00CF16B6" w:rsidRDefault="00E30262" w:rsidP="00E30262">
      <w:pPr>
        <w:numPr>
          <w:ilvl w:val="0"/>
          <w:numId w:val="1298"/>
        </w:numPr>
        <w:tabs>
          <w:tab w:val="left" w:pos="500"/>
        </w:tabs>
        <w:ind w:left="500" w:hanging="380"/>
        <w:rPr>
          <w:rFonts w:ascii="Tahoma" w:eastAsia="Tahoma" w:hAnsi="Tahoma" w:cs="Tahoma"/>
          <w:b/>
          <w:bCs/>
        </w:rPr>
      </w:pPr>
      <w:r>
        <w:rPr>
          <w:rFonts w:ascii="Tahoma" w:eastAsia="Tahoma" w:hAnsi="Tahoma" w:cs="Tahoma"/>
          <w:b/>
          <w:bCs/>
        </w:rPr>
        <w:t>Emergency treatment</w:t>
      </w:r>
    </w:p>
    <w:p w:rsidR="00CF16B6" w:rsidRDefault="00CF16B6">
      <w:pPr>
        <w:spacing w:line="1" w:lineRule="exact"/>
        <w:rPr>
          <w:rFonts w:ascii="Tahoma" w:eastAsia="Tahoma" w:hAnsi="Tahoma" w:cs="Tahoma"/>
          <w:b/>
          <w:bCs/>
        </w:rPr>
      </w:pPr>
    </w:p>
    <w:p w:rsidR="00CF16B6" w:rsidRDefault="00E30262" w:rsidP="00E30262">
      <w:pPr>
        <w:numPr>
          <w:ilvl w:val="1"/>
          <w:numId w:val="1298"/>
        </w:numPr>
        <w:tabs>
          <w:tab w:val="left" w:pos="840"/>
        </w:tabs>
        <w:spacing w:line="237" w:lineRule="auto"/>
        <w:ind w:left="840" w:hanging="360"/>
        <w:rPr>
          <w:rFonts w:ascii="Symbol" w:eastAsia="Symbol" w:hAnsi="Symbol" w:cs="Symbol"/>
        </w:rPr>
      </w:pPr>
      <w:r>
        <w:rPr>
          <w:rFonts w:ascii="Tahoma" w:eastAsia="Tahoma" w:hAnsi="Tahoma" w:cs="Tahoma"/>
        </w:rPr>
        <w:t xml:space="preserve">Immobilize with </w:t>
      </w:r>
      <w:r>
        <w:rPr>
          <w:rFonts w:ascii="Tahoma" w:eastAsia="Tahoma" w:hAnsi="Tahoma" w:cs="Tahoma"/>
        </w:rPr>
        <w:t>firm bandage and/or temporary splinting e.g. triangular sling, back slab etc</w:t>
      </w:r>
    </w:p>
    <w:p w:rsidR="00CF16B6" w:rsidRDefault="00E30262" w:rsidP="00E30262">
      <w:pPr>
        <w:numPr>
          <w:ilvl w:val="1"/>
          <w:numId w:val="1298"/>
        </w:numPr>
        <w:tabs>
          <w:tab w:val="left" w:pos="840"/>
        </w:tabs>
        <w:spacing w:line="238" w:lineRule="auto"/>
        <w:ind w:left="840" w:hanging="360"/>
        <w:rPr>
          <w:rFonts w:ascii="Symbol" w:eastAsia="Symbol" w:hAnsi="Symbol" w:cs="Symbol"/>
        </w:rPr>
      </w:pPr>
      <w:r>
        <w:rPr>
          <w:rFonts w:ascii="Tahoma" w:eastAsia="Tahoma" w:hAnsi="Tahoma" w:cs="Tahoma"/>
        </w:rPr>
        <w:t>Children over 12 years and adults:</w:t>
      </w:r>
    </w:p>
    <w:p w:rsidR="00CF16B6" w:rsidRDefault="00E30262" w:rsidP="00E30262">
      <w:pPr>
        <w:numPr>
          <w:ilvl w:val="2"/>
          <w:numId w:val="1298"/>
        </w:numPr>
        <w:tabs>
          <w:tab w:val="left" w:pos="2580"/>
        </w:tabs>
        <w:ind w:left="2580" w:hanging="300"/>
        <w:rPr>
          <w:rFonts w:ascii="Tahoma" w:eastAsia="Tahoma" w:hAnsi="Tahoma" w:cs="Tahoma"/>
          <w:b/>
          <w:bCs/>
        </w:rPr>
      </w:pPr>
      <w:r>
        <w:rPr>
          <w:rFonts w:ascii="Tahoma" w:eastAsia="Tahoma" w:hAnsi="Tahoma" w:cs="Tahoma"/>
        </w:rPr>
        <w:t>Ibuprofen 200–400mg (O) 8 hourly with or after a meal</w:t>
      </w:r>
    </w:p>
    <w:p w:rsidR="00CF16B6" w:rsidRDefault="00CF16B6">
      <w:pPr>
        <w:spacing w:line="265" w:lineRule="exact"/>
        <w:rPr>
          <w:sz w:val="20"/>
          <w:szCs w:val="20"/>
        </w:rPr>
      </w:pPr>
    </w:p>
    <w:p w:rsidR="00CF16B6" w:rsidRDefault="00E30262" w:rsidP="00E30262">
      <w:pPr>
        <w:numPr>
          <w:ilvl w:val="1"/>
          <w:numId w:val="1299"/>
        </w:numPr>
        <w:tabs>
          <w:tab w:val="left" w:pos="2580"/>
        </w:tabs>
        <w:ind w:left="2280" w:right="40"/>
        <w:rPr>
          <w:rFonts w:ascii="Tahoma" w:eastAsia="Tahoma" w:hAnsi="Tahoma" w:cs="Tahoma"/>
          <w:b/>
          <w:bCs/>
        </w:rPr>
      </w:pPr>
      <w:r>
        <w:rPr>
          <w:rFonts w:ascii="Tahoma" w:eastAsia="Tahoma" w:hAnsi="Tahoma" w:cs="Tahoma"/>
        </w:rPr>
        <w:t>Paracetamo</w:t>
      </w:r>
      <w:r>
        <w:rPr>
          <w:rFonts w:ascii="Tahoma" w:eastAsia="Tahoma" w:hAnsi="Tahoma" w:cs="Tahoma"/>
          <w:b/>
          <w:bCs/>
        </w:rPr>
        <w:t>l</w:t>
      </w:r>
      <w:r>
        <w:rPr>
          <w:rFonts w:ascii="Tahoma" w:eastAsia="Tahoma" w:hAnsi="Tahoma" w:cs="Tahoma"/>
        </w:rPr>
        <w:t>, oral, 15 mg/kg 4–6 hourly when required. Maximum of 4 doses per 24 hours. In</w:t>
      </w:r>
      <w:r>
        <w:rPr>
          <w:rFonts w:ascii="Tahoma" w:eastAsia="Tahoma" w:hAnsi="Tahoma" w:cs="Tahoma"/>
        </w:rPr>
        <w:t xml:space="preserve"> children less than 6 months calculate dose by weight</w:t>
      </w:r>
    </w:p>
    <w:p w:rsidR="00CF16B6" w:rsidRDefault="00E30262" w:rsidP="00E30262">
      <w:pPr>
        <w:numPr>
          <w:ilvl w:val="0"/>
          <w:numId w:val="1299"/>
        </w:numPr>
        <w:tabs>
          <w:tab w:val="left" w:pos="840"/>
        </w:tabs>
        <w:spacing w:line="237" w:lineRule="auto"/>
        <w:ind w:left="840" w:hanging="360"/>
        <w:rPr>
          <w:rFonts w:ascii="Symbol" w:eastAsia="Symbol" w:hAnsi="Symbol" w:cs="Symbol"/>
        </w:rPr>
      </w:pPr>
      <w:r>
        <w:rPr>
          <w:rFonts w:ascii="Tahoma" w:eastAsia="Tahoma" w:hAnsi="Tahoma" w:cs="Tahoma"/>
        </w:rPr>
        <w:t>Perform X-ray to rule out dislocations or sublaxations</w:t>
      </w:r>
    </w:p>
    <w:p w:rsidR="00CF16B6" w:rsidRDefault="00CF16B6">
      <w:pPr>
        <w:spacing w:line="306" w:lineRule="exact"/>
        <w:rPr>
          <w:sz w:val="20"/>
          <w:szCs w:val="20"/>
        </w:rPr>
      </w:pPr>
    </w:p>
    <w:p w:rsidR="00CF16B6" w:rsidRDefault="00E30262" w:rsidP="00E30262">
      <w:pPr>
        <w:numPr>
          <w:ilvl w:val="0"/>
          <w:numId w:val="1300"/>
        </w:numPr>
        <w:tabs>
          <w:tab w:val="left" w:pos="500"/>
        </w:tabs>
        <w:ind w:left="500" w:hanging="380"/>
        <w:rPr>
          <w:rFonts w:ascii="Tahoma" w:eastAsia="Tahoma" w:hAnsi="Tahoma" w:cs="Tahoma"/>
          <w:b/>
          <w:bCs/>
        </w:rPr>
      </w:pPr>
      <w:r>
        <w:rPr>
          <w:rFonts w:ascii="Tahoma" w:eastAsia="Tahoma" w:hAnsi="Tahoma" w:cs="Tahoma"/>
          <w:b/>
          <w:bCs/>
        </w:rPr>
        <w:t>Referral</w:t>
      </w:r>
    </w:p>
    <w:p w:rsidR="00CF16B6" w:rsidRDefault="00E30262" w:rsidP="00E30262">
      <w:pPr>
        <w:numPr>
          <w:ilvl w:val="1"/>
          <w:numId w:val="1300"/>
        </w:numPr>
        <w:tabs>
          <w:tab w:val="left" w:pos="840"/>
        </w:tabs>
        <w:spacing w:line="237" w:lineRule="auto"/>
        <w:ind w:left="840" w:hanging="360"/>
        <w:rPr>
          <w:rFonts w:ascii="Symbol" w:eastAsia="Symbol" w:hAnsi="Symbol" w:cs="Symbol"/>
        </w:rPr>
      </w:pPr>
      <w:r>
        <w:rPr>
          <w:rFonts w:ascii="Tahoma" w:eastAsia="Tahoma" w:hAnsi="Tahoma" w:cs="Tahoma"/>
        </w:rPr>
        <w:t>If Severe progressive pain. Do X-ray to exclude bone fractures or joint dislocation.</w:t>
      </w:r>
    </w:p>
    <w:p w:rsidR="00CF16B6" w:rsidRDefault="00CF16B6">
      <w:pPr>
        <w:spacing w:line="2" w:lineRule="exact"/>
        <w:rPr>
          <w:rFonts w:ascii="Symbol" w:eastAsia="Symbol" w:hAnsi="Symbol" w:cs="Symbol"/>
        </w:rPr>
      </w:pPr>
    </w:p>
    <w:p w:rsidR="00CF16B6" w:rsidRDefault="00E30262" w:rsidP="00E30262">
      <w:pPr>
        <w:numPr>
          <w:ilvl w:val="1"/>
          <w:numId w:val="1300"/>
        </w:numPr>
        <w:tabs>
          <w:tab w:val="left" w:pos="840"/>
        </w:tabs>
        <w:spacing w:line="237" w:lineRule="auto"/>
        <w:ind w:left="840" w:hanging="360"/>
        <w:rPr>
          <w:rFonts w:ascii="Symbol" w:eastAsia="Symbol" w:hAnsi="Symbol" w:cs="Symbol"/>
        </w:rPr>
      </w:pPr>
      <w:r>
        <w:rPr>
          <w:rFonts w:ascii="Tahoma" w:eastAsia="Tahoma" w:hAnsi="Tahoma" w:cs="Tahoma"/>
        </w:rPr>
        <w:t>Progressive swelling</w:t>
      </w:r>
    </w:p>
    <w:p w:rsidR="00CF16B6" w:rsidRDefault="00CF16B6">
      <w:pPr>
        <w:spacing w:line="2" w:lineRule="exact"/>
        <w:rPr>
          <w:rFonts w:ascii="Symbol" w:eastAsia="Symbol" w:hAnsi="Symbol" w:cs="Symbol"/>
        </w:rPr>
      </w:pPr>
    </w:p>
    <w:p w:rsidR="00CF16B6" w:rsidRDefault="00E30262" w:rsidP="00E30262">
      <w:pPr>
        <w:numPr>
          <w:ilvl w:val="1"/>
          <w:numId w:val="1300"/>
        </w:numPr>
        <w:tabs>
          <w:tab w:val="left" w:pos="840"/>
        </w:tabs>
        <w:spacing w:line="235" w:lineRule="auto"/>
        <w:ind w:left="840" w:hanging="360"/>
        <w:rPr>
          <w:rFonts w:ascii="Symbol" w:eastAsia="Symbol" w:hAnsi="Symbol" w:cs="Symbol"/>
        </w:rPr>
      </w:pPr>
      <w:r>
        <w:rPr>
          <w:rFonts w:ascii="Tahoma" w:eastAsia="Tahoma" w:hAnsi="Tahoma" w:cs="Tahoma"/>
        </w:rPr>
        <w:t>Extensive bruising</w:t>
      </w:r>
    </w:p>
    <w:p w:rsidR="00CF16B6" w:rsidRDefault="00CF16B6">
      <w:pPr>
        <w:spacing w:line="2" w:lineRule="exact"/>
        <w:rPr>
          <w:rFonts w:ascii="Symbol" w:eastAsia="Symbol" w:hAnsi="Symbol" w:cs="Symbol"/>
        </w:rPr>
      </w:pPr>
    </w:p>
    <w:p w:rsidR="00CF16B6" w:rsidRDefault="00E30262" w:rsidP="00E30262">
      <w:pPr>
        <w:numPr>
          <w:ilvl w:val="1"/>
          <w:numId w:val="1300"/>
        </w:numPr>
        <w:tabs>
          <w:tab w:val="left" w:pos="840"/>
        </w:tabs>
        <w:spacing w:line="235" w:lineRule="auto"/>
        <w:ind w:left="840" w:hanging="360"/>
        <w:rPr>
          <w:rFonts w:ascii="Symbol" w:eastAsia="Symbol" w:hAnsi="Symbol" w:cs="Symbol"/>
        </w:rPr>
      </w:pPr>
      <w:r>
        <w:rPr>
          <w:rFonts w:ascii="Tahoma" w:eastAsia="Tahoma" w:hAnsi="Tahoma" w:cs="Tahoma"/>
        </w:rPr>
        <w:t>Deformity</w:t>
      </w:r>
    </w:p>
    <w:p w:rsidR="00CF16B6" w:rsidRDefault="00CF16B6">
      <w:pPr>
        <w:spacing w:line="2" w:lineRule="exact"/>
        <w:rPr>
          <w:rFonts w:ascii="Symbol" w:eastAsia="Symbol" w:hAnsi="Symbol" w:cs="Symbol"/>
        </w:rPr>
      </w:pPr>
    </w:p>
    <w:p w:rsidR="00CF16B6" w:rsidRDefault="00E30262" w:rsidP="00E30262">
      <w:pPr>
        <w:numPr>
          <w:ilvl w:val="1"/>
          <w:numId w:val="1300"/>
        </w:numPr>
        <w:tabs>
          <w:tab w:val="left" w:pos="840"/>
        </w:tabs>
        <w:spacing w:line="235" w:lineRule="auto"/>
        <w:ind w:left="840" w:hanging="360"/>
        <w:rPr>
          <w:rFonts w:ascii="Symbol" w:eastAsia="Symbol" w:hAnsi="Symbol" w:cs="Symbol"/>
        </w:rPr>
      </w:pPr>
      <w:r>
        <w:rPr>
          <w:rFonts w:ascii="Tahoma" w:eastAsia="Tahoma" w:hAnsi="Tahoma" w:cs="Tahoma"/>
        </w:rPr>
        <w:t>Joint tenderness on bone</w:t>
      </w:r>
    </w:p>
    <w:p w:rsidR="00CF16B6" w:rsidRDefault="00CF16B6">
      <w:pPr>
        <w:spacing w:line="2" w:lineRule="exact"/>
        <w:rPr>
          <w:rFonts w:ascii="Symbol" w:eastAsia="Symbol" w:hAnsi="Symbol" w:cs="Symbol"/>
        </w:rPr>
      </w:pPr>
    </w:p>
    <w:p w:rsidR="00CF16B6" w:rsidRDefault="00E30262" w:rsidP="00E30262">
      <w:pPr>
        <w:numPr>
          <w:ilvl w:val="1"/>
          <w:numId w:val="1300"/>
        </w:numPr>
        <w:tabs>
          <w:tab w:val="left" w:pos="840"/>
        </w:tabs>
        <w:spacing w:line="235" w:lineRule="auto"/>
        <w:ind w:left="840" w:hanging="360"/>
        <w:rPr>
          <w:rFonts w:ascii="Symbol" w:eastAsia="Symbol" w:hAnsi="Symbol" w:cs="Symbol"/>
        </w:rPr>
      </w:pPr>
      <w:r>
        <w:rPr>
          <w:rFonts w:ascii="Tahoma" w:eastAsia="Tahoma" w:hAnsi="Tahoma" w:cs="Tahoma"/>
        </w:rPr>
        <w:t>No response to treatment</w:t>
      </w:r>
    </w:p>
    <w:p w:rsidR="00CF16B6" w:rsidRDefault="00CF16B6">
      <w:pPr>
        <w:spacing w:line="2" w:lineRule="exact"/>
        <w:rPr>
          <w:rFonts w:ascii="Symbol" w:eastAsia="Symbol" w:hAnsi="Symbol" w:cs="Symbol"/>
        </w:rPr>
      </w:pPr>
    </w:p>
    <w:p w:rsidR="00CF16B6" w:rsidRDefault="00E30262" w:rsidP="00E30262">
      <w:pPr>
        <w:numPr>
          <w:ilvl w:val="1"/>
          <w:numId w:val="1300"/>
        </w:numPr>
        <w:tabs>
          <w:tab w:val="left" w:pos="840"/>
        </w:tabs>
        <w:spacing w:line="235" w:lineRule="auto"/>
        <w:ind w:left="840" w:hanging="360"/>
        <w:rPr>
          <w:rFonts w:ascii="Symbol" w:eastAsia="Symbol" w:hAnsi="Symbol" w:cs="Symbol"/>
        </w:rPr>
      </w:pPr>
      <w:r>
        <w:rPr>
          <w:rFonts w:ascii="Tahoma" w:eastAsia="Tahoma" w:hAnsi="Tahoma" w:cs="Tahoma"/>
        </w:rPr>
        <w:t>Severe limitation of movement</w:t>
      </w:r>
    </w:p>
    <w:p w:rsidR="00CF16B6" w:rsidRDefault="00E30262">
      <w:pPr>
        <w:spacing w:line="20" w:lineRule="exact"/>
        <w:rPr>
          <w:sz w:val="20"/>
          <w:szCs w:val="20"/>
        </w:rPr>
      </w:pPr>
      <w:r>
        <w:rPr>
          <w:noProof/>
          <w:sz w:val="20"/>
          <w:szCs w:val="20"/>
        </w:rPr>
        <w:drawing>
          <wp:anchor distT="0" distB="0" distL="114300" distR="114300" simplePos="0" relativeHeight="251820544" behindDoc="1" locked="0" layoutInCell="0" allowOverlap="1">
            <wp:simplePos x="0" y="0"/>
            <wp:positionH relativeFrom="column">
              <wp:posOffset>58420</wp:posOffset>
            </wp:positionH>
            <wp:positionV relativeFrom="paragraph">
              <wp:posOffset>502920</wp:posOffset>
            </wp:positionV>
            <wp:extent cx="5981065" cy="6350"/>
            <wp:effectExtent l="0" t="0" r="0" b="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6" w:lineRule="exact"/>
        <w:rPr>
          <w:sz w:val="20"/>
          <w:szCs w:val="20"/>
        </w:rPr>
      </w:pPr>
    </w:p>
    <w:p w:rsidR="00CF16B6" w:rsidRDefault="00E30262">
      <w:pPr>
        <w:ind w:left="120"/>
        <w:rPr>
          <w:sz w:val="20"/>
          <w:szCs w:val="20"/>
        </w:rPr>
      </w:pPr>
      <w:r>
        <w:rPr>
          <w:rFonts w:ascii="Calibri" w:eastAsia="Calibri" w:hAnsi="Calibri" w:cs="Calibri"/>
        </w:rPr>
        <w:t xml:space="preserve">258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rPr>
          <w:sz w:val="20"/>
          <w:szCs w:val="20"/>
        </w:rPr>
      </w:pPr>
      <w:bookmarkStart w:id="281" w:name="page281"/>
      <w:bookmarkEnd w:id="281"/>
      <w:r>
        <w:rPr>
          <w:rFonts w:ascii="Tahoma" w:eastAsia="Tahoma" w:hAnsi="Tahoma" w:cs="Tahoma"/>
          <w:b/>
          <w:bCs/>
          <w:sz w:val="28"/>
          <w:szCs w:val="28"/>
        </w:rPr>
        <w:lastRenderedPageBreak/>
        <w:t>3.3 Extremity Fractures</w:t>
      </w:r>
    </w:p>
    <w:p w:rsidR="00CF16B6" w:rsidRDefault="00CF16B6">
      <w:pPr>
        <w:spacing w:line="111" w:lineRule="exact"/>
        <w:rPr>
          <w:sz w:val="20"/>
          <w:szCs w:val="20"/>
        </w:rPr>
      </w:pPr>
    </w:p>
    <w:p w:rsidR="00CF16B6" w:rsidRDefault="00E30262">
      <w:pPr>
        <w:spacing w:line="275" w:lineRule="auto"/>
        <w:jc w:val="both"/>
        <w:rPr>
          <w:sz w:val="20"/>
          <w:szCs w:val="20"/>
        </w:rPr>
      </w:pPr>
      <w:r>
        <w:rPr>
          <w:rFonts w:ascii="Tahoma" w:eastAsia="Tahoma" w:hAnsi="Tahoma" w:cs="Tahoma"/>
        </w:rPr>
        <w:t xml:space="preserve">Fractures of long bones of upper and lower limbs are quite common. If not properly treated they often lead to </w:t>
      </w:r>
      <w:r>
        <w:rPr>
          <w:rFonts w:ascii="Tahoma" w:eastAsia="Tahoma" w:hAnsi="Tahoma" w:cs="Tahoma"/>
        </w:rPr>
        <w:t>long-term deformities. Osteomyelitis is always the complication of open fractures. Hemorrhagic shock may ensue in situations involving multiple fractures or pelvic ring fractures.</w:t>
      </w: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38" w:lineRule="exact"/>
        <w:rPr>
          <w:sz w:val="20"/>
          <w:szCs w:val="20"/>
        </w:rPr>
      </w:pPr>
    </w:p>
    <w:p w:rsidR="00CF16B6" w:rsidRDefault="00E30262" w:rsidP="00E30262">
      <w:pPr>
        <w:numPr>
          <w:ilvl w:val="0"/>
          <w:numId w:val="1301"/>
        </w:numPr>
        <w:tabs>
          <w:tab w:val="left" w:pos="720"/>
        </w:tabs>
        <w:ind w:left="720" w:hanging="360"/>
        <w:rPr>
          <w:rFonts w:ascii="Symbol" w:eastAsia="Symbol" w:hAnsi="Symbol" w:cs="Symbol"/>
        </w:rPr>
      </w:pPr>
      <w:r>
        <w:rPr>
          <w:rFonts w:ascii="Tahoma" w:eastAsia="Tahoma" w:hAnsi="Tahoma" w:cs="Tahoma"/>
        </w:rPr>
        <w:t>Pain</w:t>
      </w:r>
    </w:p>
    <w:p w:rsidR="00CF16B6" w:rsidRDefault="00CF16B6">
      <w:pPr>
        <w:spacing w:line="1" w:lineRule="exact"/>
        <w:rPr>
          <w:rFonts w:ascii="Symbol" w:eastAsia="Symbol" w:hAnsi="Symbol" w:cs="Symbol"/>
        </w:rPr>
      </w:pPr>
    </w:p>
    <w:p w:rsidR="00CF16B6" w:rsidRDefault="00E30262" w:rsidP="00E30262">
      <w:pPr>
        <w:numPr>
          <w:ilvl w:val="0"/>
          <w:numId w:val="1301"/>
        </w:numPr>
        <w:tabs>
          <w:tab w:val="left" w:pos="720"/>
        </w:tabs>
        <w:spacing w:line="235" w:lineRule="auto"/>
        <w:ind w:left="720" w:hanging="360"/>
        <w:rPr>
          <w:rFonts w:ascii="Symbol" w:eastAsia="Symbol" w:hAnsi="Symbol" w:cs="Symbol"/>
        </w:rPr>
      </w:pPr>
      <w:r>
        <w:rPr>
          <w:rFonts w:ascii="Tahoma" w:eastAsia="Tahoma" w:hAnsi="Tahoma" w:cs="Tahoma"/>
        </w:rPr>
        <w:t>Swelling</w:t>
      </w:r>
    </w:p>
    <w:p w:rsidR="00CF16B6" w:rsidRDefault="00CF16B6">
      <w:pPr>
        <w:spacing w:line="2" w:lineRule="exact"/>
        <w:rPr>
          <w:rFonts w:ascii="Symbol" w:eastAsia="Symbol" w:hAnsi="Symbol" w:cs="Symbol"/>
        </w:rPr>
      </w:pPr>
    </w:p>
    <w:p w:rsidR="00CF16B6" w:rsidRDefault="00E30262" w:rsidP="00E30262">
      <w:pPr>
        <w:numPr>
          <w:ilvl w:val="0"/>
          <w:numId w:val="1301"/>
        </w:numPr>
        <w:tabs>
          <w:tab w:val="left" w:pos="720"/>
        </w:tabs>
        <w:spacing w:line="237" w:lineRule="auto"/>
        <w:ind w:left="720" w:hanging="360"/>
        <w:rPr>
          <w:rFonts w:ascii="Symbol" w:eastAsia="Symbol" w:hAnsi="Symbol" w:cs="Symbol"/>
        </w:rPr>
      </w:pPr>
      <w:r>
        <w:rPr>
          <w:rFonts w:ascii="Tahoma" w:eastAsia="Tahoma" w:hAnsi="Tahoma" w:cs="Tahoma"/>
        </w:rPr>
        <w:t>Loss of limb function</w:t>
      </w:r>
    </w:p>
    <w:p w:rsidR="00CF16B6" w:rsidRDefault="00CF16B6">
      <w:pPr>
        <w:spacing w:line="2" w:lineRule="exact"/>
        <w:rPr>
          <w:rFonts w:ascii="Symbol" w:eastAsia="Symbol" w:hAnsi="Symbol" w:cs="Symbol"/>
        </w:rPr>
      </w:pPr>
    </w:p>
    <w:p w:rsidR="00CF16B6" w:rsidRDefault="00E30262" w:rsidP="00E30262">
      <w:pPr>
        <w:numPr>
          <w:ilvl w:val="0"/>
          <w:numId w:val="1301"/>
        </w:numPr>
        <w:tabs>
          <w:tab w:val="left" w:pos="720"/>
        </w:tabs>
        <w:spacing w:line="235" w:lineRule="auto"/>
        <w:ind w:left="720" w:hanging="360"/>
        <w:rPr>
          <w:rFonts w:ascii="Symbol" w:eastAsia="Symbol" w:hAnsi="Symbol" w:cs="Symbol"/>
        </w:rPr>
      </w:pPr>
      <w:r>
        <w:rPr>
          <w:rFonts w:ascii="Tahoma" w:eastAsia="Tahoma" w:hAnsi="Tahoma" w:cs="Tahoma"/>
        </w:rPr>
        <w:t>Deformity and abnormal mo</w:t>
      </w:r>
      <w:r>
        <w:rPr>
          <w:rFonts w:ascii="Tahoma" w:eastAsia="Tahoma" w:hAnsi="Tahoma" w:cs="Tahoma"/>
        </w:rPr>
        <w:t>vement</w:t>
      </w:r>
    </w:p>
    <w:p w:rsidR="00CF16B6" w:rsidRDefault="00CF16B6">
      <w:pPr>
        <w:spacing w:line="2" w:lineRule="exact"/>
        <w:rPr>
          <w:rFonts w:ascii="Symbol" w:eastAsia="Symbol" w:hAnsi="Symbol" w:cs="Symbol"/>
        </w:rPr>
      </w:pPr>
    </w:p>
    <w:p w:rsidR="00CF16B6" w:rsidRDefault="00E30262" w:rsidP="00E30262">
      <w:pPr>
        <w:numPr>
          <w:ilvl w:val="0"/>
          <w:numId w:val="1301"/>
        </w:numPr>
        <w:tabs>
          <w:tab w:val="left" w:pos="720"/>
        </w:tabs>
        <w:spacing w:line="235" w:lineRule="auto"/>
        <w:ind w:left="720" w:hanging="360"/>
        <w:rPr>
          <w:rFonts w:ascii="Symbol" w:eastAsia="Symbol" w:hAnsi="Symbol" w:cs="Symbol"/>
        </w:rPr>
      </w:pPr>
      <w:r>
        <w:rPr>
          <w:rFonts w:ascii="Tahoma" w:eastAsia="Tahoma" w:hAnsi="Tahoma" w:cs="Tahoma"/>
        </w:rPr>
        <w:t>X-ray is mandatory to confirm the deformity</w:t>
      </w:r>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b/>
          <w:bCs/>
        </w:rPr>
        <w:t>Community / dispensary level</w:t>
      </w:r>
    </w:p>
    <w:p w:rsidR="00CF16B6" w:rsidRDefault="00E30262" w:rsidP="00E30262">
      <w:pPr>
        <w:numPr>
          <w:ilvl w:val="0"/>
          <w:numId w:val="1302"/>
        </w:numPr>
        <w:tabs>
          <w:tab w:val="left" w:pos="720"/>
        </w:tabs>
        <w:ind w:left="720" w:hanging="360"/>
        <w:rPr>
          <w:rFonts w:ascii="Symbol" w:eastAsia="Symbol" w:hAnsi="Symbol" w:cs="Symbol"/>
        </w:rPr>
      </w:pPr>
      <w:r>
        <w:rPr>
          <w:rFonts w:ascii="Tahoma" w:eastAsia="Tahoma" w:hAnsi="Tahoma" w:cs="Tahoma"/>
        </w:rPr>
        <w:t>Immobilize injured limb by POP cast or splint.</w:t>
      </w:r>
    </w:p>
    <w:p w:rsidR="00CF16B6" w:rsidRDefault="00E30262" w:rsidP="00E30262">
      <w:pPr>
        <w:numPr>
          <w:ilvl w:val="0"/>
          <w:numId w:val="1302"/>
        </w:numPr>
        <w:tabs>
          <w:tab w:val="left" w:pos="720"/>
        </w:tabs>
        <w:spacing w:line="235" w:lineRule="auto"/>
        <w:ind w:left="720" w:hanging="360"/>
        <w:rPr>
          <w:rFonts w:ascii="Symbol" w:eastAsia="Symbol" w:hAnsi="Symbol" w:cs="Symbol"/>
        </w:rPr>
      </w:pPr>
      <w:r>
        <w:rPr>
          <w:rFonts w:ascii="Tahoma" w:eastAsia="Tahoma" w:hAnsi="Tahoma" w:cs="Tahoma"/>
        </w:rPr>
        <w:t>Monitor vital signs.</w:t>
      </w:r>
    </w:p>
    <w:p w:rsidR="00CF16B6" w:rsidRDefault="00CF16B6">
      <w:pPr>
        <w:spacing w:line="2" w:lineRule="exact"/>
        <w:rPr>
          <w:rFonts w:ascii="Symbol" w:eastAsia="Symbol" w:hAnsi="Symbol" w:cs="Symbol"/>
        </w:rPr>
      </w:pPr>
    </w:p>
    <w:p w:rsidR="00CF16B6" w:rsidRDefault="00E30262" w:rsidP="00E30262">
      <w:pPr>
        <w:numPr>
          <w:ilvl w:val="0"/>
          <w:numId w:val="1302"/>
        </w:numPr>
        <w:tabs>
          <w:tab w:val="left" w:pos="720"/>
        </w:tabs>
        <w:spacing w:line="235" w:lineRule="auto"/>
        <w:ind w:left="720" w:hanging="360"/>
        <w:rPr>
          <w:rFonts w:ascii="Symbol" w:eastAsia="Symbol" w:hAnsi="Symbol" w:cs="Symbol"/>
        </w:rPr>
      </w:pPr>
      <w:r>
        <w:rPr>
          <w:rFonts w:ascii="Tahoma" w:eastAsia="Tahoma" w:hAnsi="Tahoma" w:cs="Tahoma"/>
        </w:rPr>
        <w:t>Monitor the arterial pulse and capillary refill below an injury on the limb with swelling</w:t>
      </w:r>
    </w:p>
    <w:p w:rsidR="00CF16B6" w:rsidRDefault="00CF16B6">
      <w:pPr>
        <w:spacing w:line="2" w:lineRule="exact"/>
        <w:rPr>
          <w:rFonts w:ascii="Symbol" w:eastAsia="Symbol" w:hAnsi="Symbol" w:cs="Symbol"/>
        </w:rPr>
      </w:pPr>
    </w:p>
    <w:p w:rsidR="00CF16B6" w:rsidRDefault="00E30262" w:rsidP="00E30262">
      <w:pPr>
        <w:numPr>
          <w:ilvl w:val="0"/>
          <w:numId w:val="1302"/>
        </w:numPr>
        <w:tabs>
          <w:tab w:val="left" w:pos="720"/>
        </w:tabs>
        <w:spacing w:line="235" w:lineRule="auto"/>
        <w:ind w:left="720" w:hanging="360"/>
        <w:rPr>
          <w:rFonts w:ascii="Symbol" w:eastAsia="Symbol" w:hAnsi="Symbol" w:cs="Symbol"/>
        </w:rPr>
      </w:pPr>
      <w:r>
        <w:rPr>
          <w:rFonts w:ascii="Tahoma" w:eastAsia="Tahoma" w:hAnsi="Tahoma" w:cs="Tahoma"/>
        </w:rPr>
        <w:t>Refer the patient</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Health Centre</w:t>
      </w:r>
    </w:p>
    <w:p w:rsidR="00CF16B6" w:rsidRDefault="00E30262" w:rsidP="00E30262">
      <w:pPr>
        <w:numPr>
          <w:ilvl w:val="0"/>
          <w:numId w:val="1303"/>
        </w:numPr>
        <w:tabs>
          <w:tab w:val="left" w:pos="720"/>
        </w:tabs>
        <w:spacing w:line="237" w:lineRule="auto"/>
        <w:ind w:left="720" w:hanging="360"/>
        <w:rPr>
          <w:rFonts w:ascii="Symbol" w:eastAsia="Symbol" w:hAnsi="Symbol" w:cs="Symbol"/>
        </w:rPr>
      </w:pPr>
      <w:r>
        <w:rPr>
          <w:rFonts w:ascii="Tahoma" w:eastAsia="Tahoma" w:hAnsi="Tahoma" w:cs="Tahoma"/>
        </w:rPr>
        <w:t>Immobilize injured limb by POP cast or splint</w:t>
      </w:r>
    </w:p>
    <w:p w:rsidR="00CF16B6" w:rsidRDefault="00CF16B6">
      <w:pPr>
        <w:spacing w:line="2" w:lineRule="exact"/>
        <w:rPr>
          <w:rFonts w:ascii="Symbol" w:eastAsia="Symbol" w:hAnsi="Symbol" w:cs="Symbol"/>
        </w:rPr>
      </w:pPr>
    </w:p>
    <w:p w:rsidR="00CF16B6" w:rsidRDefault="00E30262" w:rsidP="00E30262">
      <w:pPr>
        <w:numPr>
          <w:ilvl w:val="0"/>
          <w:numId w:val="1303"/>
        </w:numPr>
        <w:tabs>
          <w:tab w:val="left" w:pos="720"/>
        </w:tabs>
        <w:spacing w:line="235" w:lineRule="auto"/>
        <w:ind w:left="720" w:hanging="360"/>
        <w:rPr>
          <w:rFonts w:ascii="Symbol" w:eastAsia="Symbol" w:hAnsi="Symbol" w:cs="Symbol"/>
        </w:rPr>
      </w:pPr>
      <w:r>
        <w:rPr>
          <w:rFonts w:ascii="Tahoma" w:eastAsia="Tahoma" w:hAnsi="Tahoma" w:cs="Tahoma"/>
        </w:rPr>
        <w:t>Monitor vital signs</w:t>
      </w:r>
    </w:p>
    <w:p w:rsidR="00CF16B6" w:rsidRDefault="00CF16B6">
      <w:pPr>
        <w:spacing w:line="2" w:lineRule="exact"/>
        <w:rPr>
          <w:rFonts w:ascii="Symbol" w:eastAsia="Symbol" w:hAnsi="Symbol" w:cs="Symbol"/>
        </w:rPr>
      </w:pPr>
    </w:p>
    <w:p w:rsidR="00CF16B6" w:rsidRDefault="00E30262" w:rsidP="00E30262">
      <w:pPr>
        <w:numPr>
          <w:ilvl w:val="0"/>
          <w:numId w:val="1303"/>
        </w:numPr>
        <w:tabs>
          <w:tab w:val="left" w:pos="720"/>
        </w:tabs>
        <w:spacing w:line="235" w:lineRule="auto"/>
        <w:ind w:left="720" w:hanging="360"/>
        <w:rPr>
          <w:rFonts w:ascii="Symbol" w:eastAsia="Symbol" w:hAnsi="Symbol" w:cs="Symbol"/>
        </w:rPr>
      </w:pPr>
      <w:r>
        <w:rPr>
          <w:rFonts w:ascii="Tahoma" w:eastAsia="Tahoma" w:hAnsi="Tahoma" w:cs="Tahoma"/>
        </w:rPr>
        <w:t>Monitor the arterial pulse and capillary refill below an injury on the limb with swelling</w:t>
      </w:r>
    </w:p>
    <w:p w:rsidR="00CF16B6" w:rsidRDefault="00CF16B6">
      <w:pPr>
        <w:spacing w:line="2" w:lineRule="exact"/>
        <w:rPr>
          <w:rFonts w:ascii="Symbol" w:eastAsia="Symbol" w:hAnsi="Symbol" w:cs="Symbol"/>
        </w:rPr>
      </w:pPr>
    </w:p>
    <w:p w:rsidR="00CF16B6" w:rsidRDefault="00E30262" w:rsidP="00E30262">
      <w:pPr>
        <w:numPr>
          <w:ilvl w:val="0"/>
          <w:numId w:val="1303"/>
        </w:numPr>
        <w:tabs>
          <w:tab w:val="left" w:pos="720"/>
        </w:tabs>
        <w:spacing w:line="237" w:lineRule="auto"/>
        <w:ind w:left="720" w:hanging="360"/>
        <w:rPr>
          <w:rFonts w:ascii="Symbol" w:eastAsia="Symbol" w:hAnsi="Symbol" w:cs="Symbol"/>
        </w:rPr>
      </w:pPr>
      <w:r>
        <w:rPr>
          <w:rFonts w:ascii="Tahoma" w:eastAsia="Tahoma" w:hAnsi="Tahoma" w:cs="Tahoma"/>
        </w:rPr>
        <w:t>Give tetanus toxoid to non immune cases</w:t>
      </w:r>
    </w:p>
    <w:p w:rsidR="00CF16B6" w:rsidRDefault="00CF16B6">
      <w:pPr>
        <w:spacing w:line="2" w:lineRule="exact"/>
        <w:rPr>
          <w:rFonts w:ascii="Symbol" w:eastAsia="Symbol" w:hAnsi="Symbol" w:cs="Symbol"/>
        </w:rPr>
      </w:pPr>
    </w:p>
    <w:p w:rsidR="00CF16B6" w:rsidRDefault="00E30262" w:rsidP="00E30262">
      <w:pPr>
        <w:numPr>
          <w:ilvl w:val="0"/>
          <w:numId w:val="1303"/>
        </w:numPr>
        <w:tabs>
          <w:tab w:val="left" w:pos="720"/>
        </w:tabs>
        <w:spacing w:line="235" w:lineRule="auto"/>
        <w:ind w:left="720" w:hanging="360"/>
        <w:rPr>
          <w:rFonts w:ascii="Symbol" w:eastAsia="Symbol" w:hAnsi="Symbol" w:cs="Symbol"/>
        </w:rPr>
      </w:pPr>
      <w:r>
        <w:rPr>
          <w:rFonts w:ascii="Tahoma" w:eastAsia="Tahoma" w:hAnsi="Tahoma" w:cs="Tahoma"/>
        </w:rPr>
        <w:t>Refer the patient if o</w:t>
      </w:r>
      <w:r>
        <w:rPr>
          <w:rFonts w:ascii="Tahoma" w:eastAsia="Tahoma" w:hAnsi="Tahoma" w:cs="Tahoma"/>
        </w:rPr>
        <w:t>pen fracture or if specialist service not available</w:t>
      </w:r>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rPr>
        <w:t>Hospital level</w:t>
      </w:r>
    </w:p>
    <w:p w:rsidR="00CF16B6" w:rsidRDefault="00E30262" w:rsidP="00E30262">
      <w:pPr>
        <w:numPr>
          <w:ilvl w:val="0"/>
          <w:numId w:val="1304"/>
        </w:numPr>
        <w:tabs>
          <w:tab w:val="left" w:pos="720"/>
        </w:tabs>
        <w:ind w:left="720" w:hanging="360"/>
        <w:rPr>
          <w:rFonts w:ascii="Symbol" w:eastAsia="Symbol" w:hAnsi="Symbol" w:cs="Symbol"/>
        </w:rPr>
      </w:pPr>
      <w:r>
        <w:rPr>
          <w:rFonts w:ascii="Tahoma" w:eastAsia="Tahoma" w:hAnsi="Tahoma" w:cs="Tahoma"/>
        </w:rPr>
        <w:t>Immobilize injured limb by POP cast or splint</w:t>
      </w:r>
    </w:p>
    <w:p w:rsidR="00CF16B6" w:rsidRDefault="00E30262" w:rsidP="00E30262">
      <w:pPr>
        <w:numPr>
          <w:ilvl w:val="0"/>
          <w:numId w:val="1304"/>
        </w:numPr>
        <w:tabs>
          <w:tab w:val="left" w:pos="720"/>
        </w:tabs>
        <w:spacing w:line="235" w:lineRule="auto"/>
        <w:ind w:left="720" w:hanging="360"/>
        <w:rPr>
          <w:rFonts w:ascii="Symbol" w:eastAsia="Symbol" w:hAnsi="Symbol" w:cs="Symbol"/>
        </w:rPr>
      </w:pPr>
      <w:r>
        <w:rPr>
          <w:rFonts w:ascii="Tahoma" w:eastAsia="Tahoma" w:hAnsi="Tahoma" w:cs="Tahoma"/>
        </w:rPr>
        <w:t>Monitor vital signs</w:t>
      </w:r>
    </w:p>
    <w:p w:rsidR="00CF16B6" w:rsidRDefault="00CF16B6">
      <w:pPr>
        <w:spacing w:line="2" w:lineRule="exact"/>
        <w:rPr>
          <w:rFonts w:ascii="Symbol" w:eastAsia="Symbol" w:hAnsi="Symbol" w:cs="Symbol"/>
        </w:rPr>
      </w:pPr>
    </w:p>
    <w:p w:rsidR="00CF16B6" w:rsidRDefault="00E30262" w:rsidP="00E30262">
      <w:pPr>
        <w:numPr>
          <w:ilvl w:val="0"/>
          <w:numId w:val="1304"/>
        </w:numPr>
        <w:tabs>
          <w:tab w:val="left" w:pos="720"/>
        </w:tabs>
        <w:spacing w:line="235" w:lineRule="auto"/>
        <w:ind w:left="720" w:hanging="360"/>
        <w:rPr>
          <w:rFonts w:ascii="Symbol" w:eastAsia="Symbol" w:hAnsi="Symbol" w:cs="Symbol"/>
        </w:rPr>
      </w:pPr>
      <w:r>
        <w:rPr>
          <w:rFonts w:ascii="Tahoma" w:eastAsia="Tahoma" w:hAnsi="Tahoma" w:cs="Tahoma"/>
        </w:rPr>
        <w:t>Monitor the arterial pulse and capillary refill below an injury on the limb with swelling</w:t>
      </w:r>
    </w:p>
    <w:p w:rsidR="00CF16B6" w:rsidRDefault="00CF16B6">
      <w:pPr>
        <w:spacing w:line="2" w:lineRule="exact"/>
        <w:rPr>
          <w:rFonts w:ascii="Symbol" w:eastAsia="Symbol" w:hAnsi="Symbol" w:cs="Symbol"/>
        </w:rPr>
      </w:pPr>
    </w:p>
    <w:p w:rsidR="00CF16B6" w:rsidRDefault="00E30262" w:rsidP="00E30262">
      <w:pPr>
        <w:numPr>
          <w:ilvl w:val="0"/>
          <w:numId w:val="1304"/>
        </w:numPr>
        <w:tabs>
          <w:tab w:val="left" w:pos="720"/>
        </w:tabs>
        <w:spacing w:line="237" w:lineRule="auto"/>
        <w:ind w:left="720" w:hanging="360"/>
        <w:rPr>
          <w:rFonts w:ascii="Symbol" w:eastAsia="Symbol" w:hAnsi="Symbol" w:cs="Symbol"/>
        </w:rPr>
      </w:pPr>
      <w:r>
        <w:rPr>
          <w:rFonts w:ascii="Tahoma" w:eastAsia="Tahoma" w:hAnsi="Tahoma" w:cs="Tahoma"/>
        </w:rPr>
        <w:t>Treat open fractures by proper</w:t>
      </w:r>
      <w:r>
        <w:rPr>
          <w:rFonts w:ascii="Tahoma" w:eastAsia="Tahoma" w:hAnsi="Tahoma" w:cs="Tahoma"/>
        </w:rPr>
        <w:t xml:space="preserve"> surgical debridement and ORIF as per specialist guideline.</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3.4 Spine fractures</w:t>
      </w:r>
    </w:p>
    <w:p w:rsidR="00CF16B6" w:rsidRDefault="00CF16B6">
      <w:pPr>
        <w:spacing w:line="111" w:lineRule="exact"/>
        <w:rPr>
          <w:sz w:val="20"/>
          <w:szCs w:val="20"/>
        </w:rPr>
      </w:pPr>
    </w:p>
    <w:p w:rsidR="00CF16B6" w:rsidRDefault="00E30262">
      <w:pPr>
        <w:spacing w:line="275" w:lineRule="auto"/>
        <w:jc w:val="both"/>
        <w:rPr>
          <w:sz w:val="20"/>
          <w:szCs w:val="20"/>
        </w:rPr>
      </w:pPr>
      <w:r>
        <w:rPr>
          <w:rFonts w:ascii="Tahoma" w:eastAsia="Tahoma" w:hAnsi="Tahoma" w:cs="Tahoma"/>
        </w:rPr>
        <w:t>Motor traffic injuries and falls constitute the burden of most spine injuries. Paralysis may be associated, often been brought by improper transfer of the patient to the hosp</w:t>
      </w:r>
      <w:r>
        <w:rPr>
          <w:rFonts w:ascii="Tahoma" w:eastAsia="Tahoma" w:hAnsi="Tahoma" w:cs="Tahoma"/>
        </w:rPr>
        <w:t>ital. C-spine injury is always accompanied by traumatic brain injury.</w:t>
      </w:r>
    </w:p>
    <w:p w:rsidR="00CF16B6" w:rsidRDefault="00CF16B6">
      <w:pPr>
        <w:spacing w:line="308"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38" w:lineRule="exact"/>
        <w:rPr>
          <w:sz w:val="20"/>
          <w:szCs w:val="20"/>
        </w:rPr>
      </w:pPr>
    </w:p>
    <w:p w:rsidR="00CF16B6" w:rsidRDefault="00E30262" w:rsidP="00E30262">
      <w:pPr>
        <w:numPr>
          <w:ilvl w:val="0"/>
          <w:numId w:val="1305"/>
        </w:numPr>
        <w:tabs>
          <w:tab w:val="left" w:pos="720"/>
        </w:tabs>
        <w:ind w:left="720" w:hanging="360"/>
        <w:rPr>
          <w:rFonts w:ascii="Symbol" w:eastAsia="Symbol" w:hAnsi="Symbol" w:cs="Symbol"/>
        </w:rPr>
      </w:pPr>
      <w:r>
        <w:rPr>
          <w:rFonts w:ascii="Tahoma" w:eastAsia="Tahoma" w:hAnsi="Tahoma" w:cs="Tahoma"/>
        </w:rPr>
        <w:t>History of tra\uma</w:t>
      </w:r>
    </w:p>
    <w:p w:rsidR="00CF16B6" w:rsidRDefault="00CF16B6">
      <w:pPr>
        <w:spacing w:line="1" w:lineRule="exact"/>
        <w:rPr>
          <w:rFonts w:ascii="Symbol" w:eastAsia="Symbol" w:hAnsi="Symbol" w:cs="Symbol"/>
        </w:rPr>
      </w:pPr>
    </w:p>
    <w:p w:rsidR="00CF16B6" w:rsidRDefault="00E30262" w:rsidP="00E30262">
      <w:pPr>
        <w:numPr>
          <w:ilvl w:val="0"/>
          <w:numId w:val="1305"/>
        </w:numPr>
        <w:tabs>
          <w:tab w:val="left" w:pos="720"/>
        </w:tabs>
        <w:spacing w:line="235" w:lineRule="auto"/>
        <w:ind w:left="720" w:hanging="360"/>
        <w:rPr>
          <w:rFonts w:ascii="Symbol" w:eastAsia="Symbol" w:hAnsi="Symbol" w:cs="Symbol"/>
        </w:rPr>
      </w:pPr>
      <w:r>
        <w:rPr>
          <w:rFonts w:ascii="Tahoma" w:eastAsia="Tahoma" w:hAnsi="Tahoma" w:cs="Tahoma"/>
        </w:rPr>
        <w:t>Pain</w:t>
      </w:r>
    </w:p>
    <w:p w:rsidR="00CF16B6" w:rsidRDefault="00CF16B6">
      <w:pPr>
        <w:spacing w:line="2" w:lineRule="exact"/>
        <w:rPr>
          <w:rFonts w:ascii="Symbol" w:eastAsia="Symbol" w:hAnsi="Symbol" w:cs="Symbol"/>
        </w:rPr>
      </w:pPr>
    </w:p>
    <w:p w:rsidR="00CF16B6" w:rsidRDefault="00E30262" w:rsidP="00E30262">
      <w:pPr>
        <w:numPr>
          <w:ilvl w:val="0"/>
          <w:numId w:val="1305"/>
        </w:numPr>
        <w:tabs>
          <w:tab w:val="left" w:pos="720"/>
        </w:tabs>
        <w:spacing w:line="235" w:lineRule="auto"/>
        <w:ind w:left="720" w:hanging="360"/>
        <w:rPr>
          <w:rFonts w:ascii="Symbol" w:eastAsia="Symbol" w:hAnsi="Symbol" w:cs="Symbol"/>
        </w:rPr>
      </w:pPr>
      <w:r>
        <w:rPr>
          <w:rFonts w:ascii="Tahoma" w:eastAsia="Tahoma" w:hAnsi="Tahoma" w:cs="Tahoma"/>
        </w:rPr>
        <w:t>Neurological deficit</w:t>
      </w:r>
    </w:p>
    <w:p w:rsidR="00CF16B6" w:rsidRDefault="00CF16B6">
      <w:pPr>
        <w:spacing w:line="2" w:lineRule="exact"/>
        <w:rPr>
          <w:rFonts w:ascii="Symbol" w:eastAsia="Symbol" w:hAnsi="Symbol" w:cs="Symbol"/>
        </w:rPr>
      </w:pPr>
    </w:p>
    <w:p w:rsidR="00CF16B6" w:rsidRDefault="00E30262" w:rsidP="00E30262">
      <w:pPr>
        <w:numPr>
          <w:ilvl w:val="0"/>
          <w:numId w:val="1305"/>
        </w:numPr>
        <w:tabs>
          <w:tab w:val="left" w:pos="720"/>
        </w:tabs>
        <w:spacing w:line="235" w:lineRule="auto"/>
        <w:ind w:left="720" w:hanging="360"/>
        <w:rPr>
          <w:rFonts w:ascii="Symbol" w:eastAsia="Symbol" w:hAnsi="Symbol" w:cs="Symbol"/>
        </w:rPr>
      </w:pPr>
      <w:r>
        <w:rPr>
          <w:rFonts w:ascii="Tahoma" w:eastAsia="Tahoma" w:hAnsi="Tahoma" w:cs="Tahoma"/>
        </w:rPr>
        <w:t>X-ray, CT scan and MRI are mandatory.</w:t>
      </w:r>
    </w:p>
    <w:p w:rsidR="00CF16B6" w:rsidRDefault="00E30262">
      <w:pPr>
        <w:spacing w:line="20" w:lineRule="exact"/>
        <w:rPr>
          <w:sz w:val="20"/>
          <w:szCs w:val="20"/>
        </w:rPr>
      </w:pPr>
      <w:r>
        <w:rPr>
          <w:noProof/>
          <w:sz w:val="20"/>
          <w:szCs w:val="20"/>
        </w:rPr>
        <w:drawing>
          <wp:anchor distT="0" distB="0" distL="114300" distR="114300" simplePos="0" relativeHeight="251821568" behindDoc="1" locked="0" layoutInCell="0" allowOverlap="1">
            <wp:simplePos x="0" y="0"/>
            <wp:positionH relativeFrom="column">
              <wp:posOffset>-17145</wp:posOffset>
            </wp:positionH>
            <wp:positionV relativeFrom="paragraph">
              <wp:posOffset>155575</wp:posOffset>
            </wp:positionV>
            <wp:extent cx="5981065" cy="6350"/>
            <wp:effectExtent l="0" t="0" r="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48" w:lineRule="exact"/>
        <w:rPr>
          <w:sz w:val="20"/>
          <w:szCs w:val="20"/>
        </w:rPr>
      </w:pPr>
    </w:p>
    <w:p w:rsidR="00CF16B6" w:rsidRDefault="00E30262">
      <w:pPr>
        <w:rPr>
          <w:sz w:val="20"/>
          <w:szCs w:val="20"/>
        </w:rPr>
      </w:pPr>
      <w:r>
        <w:rPr>
          <w:rFonts w:ascii="Calibri" w:eastAsia="Calibri" w:hAnsi="Calibri" w:cs="Calibri"/>
        </w:rPr>
        <w:t xml:space="preserve">259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302" w:lineRule="exact"/>
        <w:rPr>
          <w:sz w:val="20"/>
          <w:szCs w:val="20"/>
        </w:rPr>
      </w:pPr>
      <w:bookmarkStart w:id="282" w:name="page282"/>
      <w:bookmarkEnd w:id="282"/>
    </w:p>
    <w:p w:rsidR="00CF16B6" w:rsidRDefault="00E30262">
      <w:pPr>
        <w:rPr>
          <w:sz w:val="20"/>
          <w:szCs w:val="20"/>
        </w:rPr>
      </w:pPr>
      <w:r>
        <w:rPr>
          <w:rFonts w:ascii="Tahoma" w:eastAsia="Tahoma" w:hAnsi="Tahoma" w:cs="Tahoma"/>
          <w:b/>
          <w:bCs/>
        </w:rPr>
        <w:t>Treatment</w:t>
      </w:r>
    </w:p>
    <w:p w:rsidR="00CF16B6" w:rsidRDefault="00CF16B6">
      <w:pPr>
        <w:spacing w:line="38" w:lineRule="exact"/>
        <w:rPr>
          <w:sz w:val="20"/>
          <w:szCs w:val="20"/>
        </w:rPr>
      </w:pPr>
    </w:p>
    <w:p w:rsidR="00CF16B6" w:rsidRDefault="00E30262" w:rsidP="00E30262">
      <w:pPr>
        <w:numPr>
          <w:ilvl w:val="0"/>
          <w:numId w:val="1306"/>
        </w:numPr>
        <w:tabs>
          <w:tab w:val="left" w:pos="720"/>
        </w:tabs>
        <w:ind w:left="720" w:hanging="360"/>
        <w:rPr>
          <w:rFonts w:ascii="Symbol" w:eastAsia="Symbol" w:hAnsi="Symbol" w:cs="Symbol"/>
        </w:rPr>
      </w:pPr>
      <w:r>
        <w:rPr>
          <w:rFonts w:ascii="Tahoma" w:eastAsia="Tahoma" w:hAnsi="Tahoma" w:cs="Tahoma"/>
        </w:rPr>
        <w:t xml:space="preserve">Immobilize the neck by collar or pillows/sand </w:t>
      </w:r>
      <w:r>
        <w:rPr>
          <w:rFonts w:ascii="Tahoma" w:eastAsia="Tahoma" w:hAnsi="Tahoma" w:cs="Tahoma"/>
        </w:rPr>
        <w:t>bags</w:t>
      </w:r>
    </w:p>
    <w:p w:rsidR="00CF16B6" w:rsidRDefault="00CF16B6">
      <w:pPr>
        <w:spacing w:line="1" w:lineRule="exact"/>
        <w:rPr>
          <w:rFonts w:ascii="Symbol" w:eastAsia="Symbol" w:hAnsi="Symbol" w:cs="Symbol"/>
        </w:rPr>
      </w:pPr>
    </w:p>
    <w:p w:rsidR="00CF16B6" w:rsidRDefault="00E30262" w:rsidP="00E30262">
      <w:pPr>
        <w:numPr>
          <w:ilvl w:val="0"/>
          <w:numId w:val="1306"/>
        </w:numPr>
        <w:tabs>
          <w:tab w:val="left" w:pos="720"/>
        </w:tabs>
        <w:spacing w:line="237" w:lineRule="auto"/>
        <w:ind w:left="720" w:hanging="360"/>
        <w:rPr>
          <w:rFonts w:ascii="Symbol" w:eastAsia="Symbol" w:hAnsi="Symbol" w:cs="Symbol"/>
        </w:rPr>
      </w:pPr>
      <w:r>
        <w:rPr>
          <w:rFonts w:ascii="Tahoma" w:eastAsia="Tahoma" w:hAnsi="Tahoma" w:cs="Tahoma"/>
        </w:rPr>
        <w:t>Patient should lie flat in bed, preferably the flat bed or air matress</w:t>
      </w:r>
    </w:p>
    <w:p w:rsidR="00CF16B6" w:rsidRDefault="00CF16B6">
      <w:pPr>
        <w:spacing w:line="2" w:lineRule="exact"/>
        <w:rPr>
          <w:rFonts w:ascii="Symbol" w:eastAsia="Symbol" w:hAnsi="Symbol" w:cs="Symbol"/>
        </w:rPr>
      </w:pPr>
    </w:p>
    <w:p w:rsidR="00CF16B6" w:rsidRDefault="00E30262" w:rsidP="00E30262">
      <w:pPr>
        <w:numPr>
          <w:ilvl w:val="0"/>
          <w:numId w:val="1306"/>
        </w:numPr>
        <w:tabs>
          <w:tab w:val="left" w:pos="720"/>
        </w:tabs>
        <w:spacing w:line="235" w:lineRule="auto"/>
        <w:ind w:left="720" w:hanging="360"/>
        <w:rPr>
          <w:rFonts w:ascii="Symbol" w:eastAsia="Symbol" w:hAnsi="Symbol" w:cs="Symbol"/>
        </w:rPr>
      </w:pPr>
      <w:r>
        <w:rPr>
          <w:rFonts w:ascii="Tahoma" w:eastAsia="Tahoma" w:hAnsi="Tahoma" w:cs="Tahoma"/>
        </w:rPr>
        <w:t>Treat shock as per the guideline</w:t>
      </w:r>
    </w:p>
    <w:p w:rsidR="00CF16B6" w:rsidRDefault="00CF16B6">
      <w:pPr>
        <w:spacing w:line="2" w:lineRule="exact"/>
        <w:rPr>
          <w:rFonts w:ascii="Symbol" w:eastAsia="Symbol" w:hAnsi="Symbol" w:cs="Symbol"/>
        </w:rPr>
      </w:pPr>
    </w:p>
    <w:p w:rsidR="00CF16B6" w:rsidRDefault="00E30262" w:rsidP="00E30262">
      <w:pPr>
        <w:numPr>
          <w:ilvl w:val="0"/>
          <w:numId w:val="1306"/>
        </w:numPr>
        <w:tabs>
          <w:tab w:val="left" w:pos="720"/>
        </w:tabs>
        <w:spacing w:line="235" w:lineRule="auto"/>
        <w:ind w:left="720" w:hanging="360"/>
        <w:rPr>
          <w:rFonts w:ascii="Symbol" w:eastAsia="Symbol" w:hAnsi="Symbol" w:cs="Symbol"/>
        </w:rPr>
      </w:pPr>
      <w:r>
        <w:rPr>
          <w:rFonts w:ascii="Tahoma" w:eastAsia="Tahoma" w:hAnsi="Tahoma" w:cs="Tahoma"/>
        </w:rPr>
        <w:t>Catheterize if urine retention</w:t>
      </w:r>
    </w:p>
    <w:p w:rsidR="00CF16B6" w:rsidRDefault="00CF16B6">
      <w:pPr>
        <w:spacing w:line="2" w:lineRule="exact"/>
        <w:rPr>
          <w:rFonts w:ascii="Symbol" w:eastAsia="Symbol" w:hAnsi="Symbol" w:cs="Symbol"/>
        </w:rPr>
      </w:pPr>
    </w:p>
    <w:p w:rsidR="00CF16B6" w:rsidRDefault="00E30262" w:rsidP="00E30262">
      <w:pPr>
        <w:numPr>
          <w:ilvl w:val="0"/>
          <w:numId w:val="1306"/>
        </w:numPr>
        <w:tabs>
          <w:tab w:val="left" w:pos="720"/>
        </w:tabs>
        <w:spacing w:line="235" w:lineRule="auto"/>
        <w:ind w:left="720" w:hanging="360"/>
        <w:rPr>
          <w:rFonts w:ascii="Symbol" w:eastAsia="Symbol" w:hAnsi="Symbol" w:cs="Symbol"/>
        </w:rPr>
      </w:pPr>
      <w:r>
        <w:rPr>
          <w:rFonts w:ascii="Tahoma" w:eastAsia="Tahoma" w:hAnsi="Tahoma" w:cs="Tahoma"/>
        </w:rPr>
        <w:t>Immediate transfer to the hospital that handles spine surgeries</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6"/>
          <w:szCs w:val="26"/>
        </w:rPr>
        <w:t>4.0 BITES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4.1 Animal Bites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Animals that bite </w:t>
      </w:r>
      <w:r>
        <w:rPr>
          <w:rFonts w:ascii="Tahoma" w:eastAsia="Tahoma" w:hAnsi="Tahoma" w:cs="Tahoma"/>
        </w:rPr>
        <w:t xml:space="preserve">man include both wild and domesticated ones. Thus lion, tiger, leopard, hyena, bear, elephant, hippopotamus, buffalo, wolf and wild pig are examples of the wild animals that have bitten man. Others are fish, crocodiles and dogs. Clinical features of these </w:t>
      </w:r>
      <w:r>
        <w:rPr>
          <w:rFonts w:ascii="Tahoma" w:eastAsia="Tahoma" w:hAnsi="Tahoma" w:cs="Tahoma"/>
        </w:rPr>
        <w:t>bites arise from the pathology inflicted by teeth, tusks, claws and horns. They produce lacerations, penetrating and crushing injuries. Severe facial and eye innuries are common and pneumothorax, hemothorax, bowel perofration and compound fractures have oc</w:t>
      </w:r>
      <w:r>
        <w:rPr>
          <w:rFonts w:ascii="Tahoma" w:eastAsia="Tahoma" w:hAnsi="Tahoma" w:cs="Tahoma"/>
        </w:rPr>
        <w:t>curred.</w:t>
      </w:r>
    </w:p>
    <w:p w:rsidR="00CF16B6" w:rsidRDefault="00CF16B6">
      <w:pPr>
        <w:spacing w:line="273"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rsidP="00E30262">
      <w:pPr>
        <w:numPr>
          <w:ilvl w:val="0"/>
          <w:numId w:val="1307"/>
        </w:numPr>
        <w:tabs>
          <w:tab w:val="left" w:pos="640"/>
        </w:tabs>
        <w:spacing w:line="237" w:lineRule="auto"/>
        <w:ind w:left="640" w:hanging="280"/>
        <w:rPr>
          <w:rFonts w:ascii="Symbol" w:eastAsia="Symbol" w:hAnsi="Symbol" w:cs="Symbol"/>
        </w:rPr>
      </w:pPr>
      <w:r>
        <w:rPr>
          <w:rFonts w:ascii="Tahoma" w:eastAsia="Tahoma" w:hAnsi="Tahoma" w:cs="Tahoma"/>
        </w:rPr>
        <w:t>Emergency surgery is often needed</w:t>
      </w:r>
    </w:p>
    <w:p w:rsidR="00CF16B6" w:rsidRDefault="00CF16B6">
      <w:pPr>
        <w:spacing w:line="2" w:lineRule="exact"/>
        <w:rPr>
          <w:rFonts w:ascii="Symbol" w:eastAsia="Symbol" w:hAnsi="Symbol" w:cs="Symbol"/>
        </w:rPr>
      </w:pPr>
    </w:p>
    <w:p w:rsidR="00CF16B6" w:rsidRDefault="00E30262" w:rsidP="00E30262">
      <w:pPr>
        <w:numPr>
          <w:ilvl w:val="0"/>
          <w:numId w:val="1307"/>
        </w:numPr>
        <w:tabs>
          <w:tab w:val="left" w:pos="640"/>
        </w:tabs>
        <w:spacing w:line="237" w:lineRule="auto"/>
        <w:ind w:left="640" w:hanging="280"/>
        <w:rPr>
          <w:rFonts w:ascii="Symbol" w:eastAsia="Symbol" w:hAnsi="Symbol" w:cs="Symbol"/>
        </w:rPr>
      </w:pPr>
      <w:r>
        <w:rPr>
          <w:rFonts w:ascii="Tahoma" w:eastAsia="Tahoma" w:hAnsi="Tahoma" w:cs="Tahoma"/>
        </w:rPr>
        <w:t>Replace any blood lost</w:t>
      </w:r>
    </w:p>
    <w:p w:rsidR="00CF16B6" w:rsidRDefault="00CF16B6">
      <w:pPr>
        <w:spacing w:line="2" w:lineRule="exact"/>
        <w:rPr>
          <w:rFonts w:ascii="Symbol" w:eastAsia="Symbol" w:hAnsi="Symbol" w:cs="Symbol"/>
        </w:rPr>
      </w:pPr>
    </w:p>
    <w:p w:rsidR="00CF16B6" w:rsidRDefault="00E30262" w:rsidP="00E30262">
      <w:pPr>
        <w:numPr>
          <w:ilvl w:val="0"/>
          <w:numId w:val="1307"/>
        </w:numPr>
        <w:tabs>
          <w:tab w:val="left" w:pos="640"/>
        </w:tabs>
        <w:spacing w:line="235" w:lineRule="auto"/>
        <w:ind w:left="640" w:hanging="280"/>
        <w:rPr>
          <w:rFonts w:ascii="Symbol" w:eastAsia="Symbol" w:hAnsi="Symbol" w:cs="Symbol"/>
        </w:rPr>
      </w:pPr>
      <w:r>
        <w:rPr>
          <w:rFonts w:ascii="Tahoma" w:eastAsia="Tahoma" w:hAnsi="Tahoma" w:cs="Tahoma"/>
        </w:rPr>
        <w:t>Treat complications of injury e.g. resultant rabies, tetanus, pneumothorax</w:t>
      </w:r>
    </w:p>
    <w:p w:rsidR="00CF16B6" w:rsidRDefault="00CF16B6">
      <w:pPr>
        <w:spacing w:line="2" w:lineRule="exact"/>
        <w:rPr>
          <w:rFonts w:ascii="Symbol" w:eastAsia="Symbol" w:hAnsi="Symbol" w:cs="Symbol"/>
        </w:rPr>
      </w:pPr>
    </w:p>
    <w:p w:rsidR="00CF16B6" w:rsidRDefault="00E30262" w:rsidP="00E30262">
      <w:pPr>
        <w:numPr>
          <w:ilvl w:val="0"/>
          <w:numId w:val="1307"/>
        </w:numPr>
        <w:tabs>
          <w:tab w:val="left" w:pos="640"/>
        </w:tabs>
        <w:spacing w:line="235" w:lineRule="auto"/>
        <w:ind w:left="640" w:hanging="280"/>
        <w:rPr>
          <w:rFonts w:ascii="Symbol" w:eastAsia="Symbol" w:hAnsi="Symbol" w:cs="Symbol"/>
        </w:rPr>
      </w:pPr>
      <w:r>
        <w:rPr>
          <w:rFonts w:ascii="Tahoma" w:eastAsia="Tahoma" w:hAnsi="Tahoma" w:cs="Tahoma"/>
        </w:rPr>
        <w:t>Treat infection with relevant antibiotics.</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rPr>
        <w:t xml:space="preserve">Give </w:t>
      </w:r>
      <w:r>
        <w:rPr>
          <w:rFonts w:ascii="Tahoma" w:eastAsia="Tahoma" w:hAnsi="Tahoma" w:cs="Tahoma"/>
          <w:b/>
          <w:bCs/>
        </w:rPr>
        <w:t>Tetanus Toxoid</w:t>
      </w:r>
      <w:r>
        <w:rPr>
          <w:rFonts w:ascii="Tahoma" w:eastAsia="Tahoma" w:hAnsi="Tahoma" w:cs="Tahoma"/>
        </w:rPr>
        <w:t xml:space="preserve"> 0.5ml start.  Repeat after 4 weeks and then 6-12 months later</w:t>
      </w:r>
    </w:p>
    <w:p w:rsidR="00CF16B6" w:rsidRDefault="00CF16B6">
      <w:pPr>
        <w:spacing w:line="200" w:lineRule="exact"/>
        <w:rPr>
          <w:sz w:val="20"/>
          <w:szCs w:val="20"/>
        </w:rPr>
      </w:pPr>
    </w:p>
    <w:p w:rsidR="00CF16B6" w:rsidRDefault="00CF16B6">
      <w:pPr>
        <w:spacing w:line="308" w:lineRule="exact"/>
        <w:rPr>
          <w:sz w:val="20"/>
          <w:szCs w:val="20"/>
        </w:rPr>
      </w:pPr>
    </w:p>
    <w:p w:rsidR="00CF16B6" w:rsidRDefault="00E30262">
      <w:pPr>
        <w:rPr>
          <w:sz w:val="20"/>
          <w:szCs w:val="20"/>
        </w:rPr>
      </w:pPr>
      <w:r>
        <w:rPr>
          <w:rFonts w:ascii="Tahoma" w:eastAsia="Tahoma" w:hAnsi="Tahoma" w:cs="Tahoma"/>
          <w:b/>
          <w:bCs/>
          <w:sz w:val="28"/>
          <w:szCs w:val="28"/>
        </w:rPr>
        <w:t>4.2 Insects Bites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Important insects’ bites are those from scorpions.</w:t>
      </w:r>
    </w:p>
    <w:p w:rsidR="00CF16B6" w:rsidRDefault="00CF16B6">
      <w:pPr>
        <w:spacing w:line="266" w:lineRule="exact"/>
        <w:rPr>
          <w:sz w:val="20"/>
          <w:szCs w:val="20"/>
        </w:rPr>
      </w:pPr>
    </w:p>
    <w:p w:rsidR="00CF16B6" w:rsidRDefault="00E30262">
      <w:pPr>
        <w:rPr>
          <w:rFonts w:ascii="Tahoma" w:eastAsia="Tahoma" w:hAnsi="Tahoma" w:cs="Tahoma"/>
          <w:b/>
          <w:bCs/>
        </w:rPr>
      </w:pPr>
      <w:r>
        <w:rPr>
          <w:rFonts w:ascii="Tahoma" w:eastAsia="Tahoma" w:hAnsi="Tahoma" w:cs="Tahoma"/>
          <w:b/>
          <w:bCs/>
        </w:rPr>
        <w:t>Symptoms:</w:t>
      </w:r>
      <w:r>
        <w:rPr>
          <w:rFonts w:ascii="Tahoma" w:eastAsia="Tahoma" w:hAnsi="Tahoma" w:cs="Tahoma"/>
        </w:rPr>
        <w:t>Most bites and stings result in</w:t>
      </w:r>
      <w:r>
        <w:rPr>
          <w:rFonts w:ascii="Tahoma" w:eastAsia="Tahoma" w:hAnsi="Tahoma" w:cs="Tahoma"/>
          <w:b/>
          <w:bCs/>
        </w:rPr>
        <w:t xml:space="preserve"> </w:t>
      </w:r>
      <w:hyperlink r:id="rId240">
        <w:r>
          <w:rPr>
            <w:rFonts w:ascii="Tahoma" w:eastAsia="Tahoma" w:hAnsi="Tahoma" w:cs="Tahoma"/>
            <w:color w:val="0000FF"/>
            <w:u w:val="single"/>
          </w:rPr>
          <w:t>pain</w:t>
        </w:r>
        <w:r>
          <w:rPr>
            <w:rFonts w:ascii="Tahoma" w:eastAsia="Tahoma" w:hAnsi="Tahoma" w:cs="Tahoma"/>
            <w:u w:val="single"/>
          </w:rPr>
          <w:t xml:space="preserve">, </w:t>
        </w:r>
      </w:hyperlink>
      <w:r>
        <w:rPr>
          <w:rFonts w:ascii="Tahoma" w:eastAsia="Tahoma" w:hAnsi="Tahoma" w:cs="Tahoma"/>
          <w:b/>
          <w:bCs/>
        </w:rPr>
        <w:t xml:space="preserve">swelling, </w:t>
      </w:r>
      <w:r>
        <w:rPr>
          <w:rFonts w:ascii="Tahoma" w:eastAsia="Tahoma" w:hAnsi="Tahoma" w:cs="Tahoma"/>
        </w:rPr>
        <w:t>redness, and</w:t>
      </w:r>
      <w:r>
        <w:rPr>
          <w:rFonts w:ascii="Tahoma" w:eastAsia="Tahoma" w:hAnsi="Tahoma" w:cs="Tahoma"/>
          <w:b/>
          <w:bCs/>
        </w:rPr>
        <w:t xml:space="preserve"> </w:t>
      </w:r>
      <w:hyperlink r:id="rId241">
        <w:r>
          <w:rPr>
            <w:rFonts w:ascii="Tahoma" w:eastAsia="Tahoma" w:hAnsi="Tahoma" w:cs="Tahoma"/>
            <w:color w:val="0000FF"/>
            <w:u w:val="single"/>
          </w:rPr>
          <w:t>itching</w:t>
        </w:r>
        <w:r>
          <w:rPr>
            <w:rFonts w:ascii="Tahoma" w:eastAsia="Tahoma" w:hAnsi="Tahoma" w:cs="Tahoma"/>
            <w:b/>
            <w:bCs/>
            <w:u w:val="single"/>
          </w:rPr>
          <w:t xml:space="preserve"> </w:t>
        </w:r>
      </w:hyperlink>
      <w:r>
        <w:rPr>
          <w:rFonts w:ascii="Tahoma" w:eastAsia="Tahoma" w:hAnsi="Tahoma" w:cs="Tahoma"/>
        </w:rPr>
        <w:t>to</w:t>
      </w:r>
      <w:r>
        <w:rPr>
          <w:rFonts w:ascii="Tahoma" w:eastAsia="Tahoma" w:hAnsi="Tahoma" w:cs="Tahoma"/>
          <w:b/>
          <w:bCs/>
        </w:rPr>
        <w:t xml:space="preserve"> </w:t>
      </w:r>
      <w:r>
        <w:rPr>
          <w:rFonts w:ascii="Tahoma" w:eastAsia="Tahoma" w:hAnsi="Tahoma" w:cs="Tahoma"/>
        </w:rPr>
        <w:t>the affected</w:t>
      </w:r>
      <w:r>
        <w:rPr>
          <w:rFonts w:ascii="Tahoma" w:eastAsia="Tahoma" w:hAnsi="Tahoma" w:cs="Tahoma"/>
          <w:b/>
          <w:bCs/>
        </w:rPr>
        <w:t xml:space="preserve"> </w:t>
      </w:r>
      <w:r>
        <w:rPr>
          <w:rFonts w:ascii="Tahoma" w:eastAsia="Tahoma" w:hAnsi="Tahoma" w:cs="Tahoma"/>
        </w:rPr>
        <w:t>area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and 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Treatment depends on the type of reaction</w:t>
      </w:r>
    </w:p>
    <w:p w:rsidR="00CF16B6" w:rsidRDefault="00CF16B6">
      <w:pPr>
        <w:spacing w:line="2" w:lineRule="exact"/>
        <w:rPr>
          <w:sz w:val="20"/>
          <w:szCs w:val="20"/>
        </w:rPr>
      </w:pPr>
    </w:p>
    <w:p w:rsidR="00CF16B6" w:rsidRDefault="00E30262" w:rsidP="00E30262">
      <w:pPr>
        <w:numPr>
          <w:ilvl w:val="0"/>
          <w:numId w:val="1308"/>
        </w:numPr>
        <w:tabs>
          <w:tab w:val="left" w:pos="631"/>
        </w:tabs>
        <w:spacing w:line="237" w:lineRule="auto"/>
        <w:ind w:left="720" w:hanging="360"/>
        <w:rPr>
          <w:rFonts w:ascii="Symbol" w:eastAsia="Symbol" w:hAnsi="Symbol" w:cs="Symbol"/>
        </w:rPr>
      </w:pPr>
      <w:r>
        <w:rPr>
          <w:rFonts w:ascii="Tahoma" w:eastAsia="Tahoma" w:hAnsi="Tahoma" w:cs="Tahoma"/>
        </w:rPr>
        <w:t xml:space="preserve">Cleanse the area with soap and </w:t>
      </w:r>
      <w:r>
        <w:rPr>
          <w:rFonts w:ascii="Tahoma" w:eastAsia="Tahoma" w:hAnsi="Tahoma" w:cs="Tahoma"/>
        </w:rPr>
        <w:t>water to remove contaminated particlesleft behind by some insects</w:t>
      </w:r>
    </w:p>
    <w:p w:rsidR="00CF16B6" w:rsidRDefault="00CF16B6">
      <w:pPr>
        <w:spacing w:line="4" w:lineRule="exact"/>
        <w:rPr>
          <w:rFonts w:ascii="Symbol" w:eastAsia="Symbol" w:hAnsi="Symbol" w:cs="Symbol"/>
        </w:rPr>
      </w:pPr>
    </w:p>
    <w:p w:rsidR="00CF16B6" w:rsidRDefault="00E30262" w:rsidP="00E30262">
      <w:pPr>
        <w:numPr>
          <w:ilvl w:val="0"/>
          <w:numId w:val="1308"/>
        </w:numPr>
        <w:tabs>
          <w:tab w:val="left" w:pos="631"/>
        </w:tabs>
        <w:spacing w:line="237" w:lineRule="auto"/>
        <w:ind w:left="720" w:hanging="360"/>
        <w:rPr>
          <w:rFonts w:ascii="Symbol" w:eastAsia="Symbol" w:hAnsi="Symbol" w:cs="Symbol"/>
        </w:rPr>
      </w:pPr>
      <w:r>
        <w:rPr>
          <w:rFonts w:ascii="Tahoma" w:eastAsia="Tahoma" w:hAnsi="Tahoma" w:cs="Tahoma"/>
        </w:rPr>
        <w:t>Refrain from scratching because this may cause the skin to break down and an infection to form</w:t>
      </w:r>
    </w:p>
    <w:p w:rsidR="00CF16B6" w:rsidRDefault="00E30262" w:rsidP="00E30262">
      <w:pPr>
        <w:numPr>
          <w:ilvl w:val="0"/>
          <w:numId w:val="1308"/>
        </w:numPr>
        <w:tabs>
          <w:tab w:val="left" w:pos="640"/>
        </w:tabs>
        <w:ind w:left="640" w:hanging="280"/>
        <w:rPr>
          <w:rFonts w:ascii="Tahoma" w:eastAsia="Tahoma" w:hAnsi="Tahoma" w:cs="Tahoma"/>
        </w:rPr>
      </w:pPr>
      <w:r>
        <w:rPr>
          <w:rFonts w:ascii="Tahoma" w:eastAsia="Tahoma" w:hAnsi="Tahoma" w:cs="Tahoma"/>
        </w:rPr>
        <w:t xml:space="preserve">Treat itching at the site of the bite with </w:t>
      </w:r>
      <w:hyperlink r:id="rId242">
        <w:r>
          <w:rPr>
            <w:rFonts w:ascii="Tahoma" w:eastAsia="Tahoma" w:hAnsi="Tahoma" w:cs="Tahoma"/>
            <w:color w:val="0000FF"/>
            <w:u w:val="single"/>
          </w:rPr>
          <w:t>antihistamine</w:t>
        </w:r>
      </w:hyperlink>
    </w:p>
    <w:p w:rsidR="00CF16B6" w:rsidRDefault="00E30262" w:rsidP="00E30262">
      <w:pPr>
        <w:numPr>
          <w:ilvl w:val="0"/>
          <w:numId w:val="1308"/>
        </w:numPr>
        <w:tabs>
          <w:tab w:val="left" w:pos="640"/>
        </w:tabs>
        <w:spacing w:line="235" w:lineRule="auto"/>
        <w:ind w:left="640" w:hanging="280"/>
        <w:rPr>
          <w:rFonts w:ascii="Symbol" w:eastAsia="Symbol" w:hAnsi="Symbol" w:cs="Symbol"/>
        </w:rPr>
      </w:pPr>
      <w:r>
        <w:rPr>
          <w:rFonts w:ascii="Tahoma" w:eastAsia="Tahoma" w:hAnsi="Tahoma" w:cs="Tahoma"/>
        </w:rPr>
        <w:t>Give appropriate analgesics</w:t>
      </w:r>
    </w:p>
    <w:p w:rsidR="00CF16B6" w:rsidRDefault="00CF16B6">
      <w:pPr>
        <w:spacing w:line="2" w:lineRule="exact"/>
        <w:rPr>
          <w:rFonts w:ascii="Symbol" w:eastAsia="Symbol" w:hAnsi="Symbol" w:cs="Symbol"/>
        </w:rPr>
      </w:pPr>
    </w:p>
    <w:p w:rsidR="00CF16B6" w:rsidRDefault="00E30262" w:rsidP="00E30262">
      <w:pPr>
        <w:numPr>
          <w:ilvl w:val="0"/>
          <w:numId w:val="1308"/>
        </w:numPr>
        <w:tabs>
          <w:tab w:val="left" w:pos="640"/>
        </w:tabs>
        <w:spacing w:line="235" w:lineRule="auto"/>
        <w:ind w:left="640" w:hanging="280"/>
        <w:rPr>
          <w:rFonts w:ascii="Symbol" w:eastAsia="Symbol" w:hAnsi="Symbol" w:cs="Symbol"/>
        </w:rPr>
      </w:pPr>
      <w:r>
        <w:rPr>
          <w:rFonts w:ascii="Tahoma" w:eastAsia="Tahoma" w:hAnsi="Tahoma" w:cs="Tahoma"/>
        </w:rPr>
        <w:t>Where there is an anaphylactic reaction treat according to guideline.</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4.3 Snake Bites</w:t>
      </w:r>
    </w:p>
    <w:p w:rsidR="00CF16B6" w:rsidRDefault="00CF16B6">
      <w:pPr>
        <w:spacing w:line="110" w:lineRule="exact"/>
        <w:rPr>
          <w:sz w:val="20"/>
          <w:szCs w:val="20"/>
        </w:rPr>
      </w:pPr>
    </w:p>
    <w:p w:rsidR="00CF16B6" w:rsidRDefault="00E30262">
      <w:pPr>
        <w:ind w:left="720"/>
        <w:rPr>
          <w:sz w:val="20"/>
          <w:szCs w:val="20"/>
        </w:rPr>
      </w:pPr>
      <w:r>
        <w:rPr>
          <w:rFonts w:ascii="Tahoma" w:eastAsia="Tahoma" w:hAnsi="Tahoma" w:cs="Tahoma"/>
        </w:rPr>
        <w:t>Refer to the poisoning chapter.</w:t>
      </w:r>
    </w:p>
    <w:p w:rsidR="00CF16B6" w:rsidRDefault="00E30262">
      <w:pPr>
        <w:spacing w:line="20" w:lineRule="exact"/>
        <w:rPr>
          <w:sz w:val="20"/>
          <w:szCs w:val="20"/>
        </w:rPr>
      </w:pPr>
      <w:r>
        <w:rPr>
          <w:noProof/>
          <w:sz w:val="20"/>
          <w:szCs w:val="20"/>
        </w:rPr>
        <w:drawing>
          <wp:anchor distT="0" distB="0" distL="114300" distR="114300" simplePos="0" relativeHeight="251822592" behindDoc="1" locked="0" layoutInCell="0" allowOverlap="1">
            <wp:simplePos x="0" y="0"/>
            <wp:positionH relativeFrom="column">
              <wp:posOffset>-17145</wp:posOffset>
            </wp:positionH>
            <wp:positionV relativeFrom="paragraph">
              <wp:posOffset>167640</wp:posOffset>
            </wp:positionV>
            <wp:extent cx="5981065" cy="6350"/>
            <wp:effectExtent l="0" t="0" r="0" b="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7" w:lineRule="exact"/>
        <w:rPr>
          <w:sz w:val="20"/>
          <w:szCs w:val="20"/>
        </w:rPr>
      </w:pPr>
    </w:p>
    <w:p w:rsidR="00CF16B6" w:rsidRDefault="00E30262">
      <w:pPr>
        <w:rPr>
          <w:sz w:val="20"/>
          <w:szCs w:val="20"/>
        </w:rPr>
      </w:pPr>
      <w:r>
        <w:rPr>
          <w:rFonts w:ascii="Calibri" w:eastAsia="Calibri" w:hAnsi="Calibri" w:cs="Calibri"/>
        </w:rPr>
        <w:t xml:space="preserve">260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120"/>
        <w:rPr>
          <w:sz w:val="20"/>
          <w:szCs w:val="20"/>
        </w:rPr>
      </w:pPr>
      <w:bookmarkStart w:id="283" w:name="page283"/>
      <w:bookmarkEnd w:id="283"/>
      <w:r>
        <w:rPr>
          <w:rFonts w:ascii="Tahoma" w:eastAsia="Tahoma" w:hAnsi="Tahoma" w:cs="Tahoma"/>
          <w:b/>
          <w:bCs/>
          <w:sz w:val="26"/>
          <w:szCs w:val="26"/>
        </w:rPr>
        <w:lastRenderedPageBreak/>
        <w:t>5.0 BURNS</w:t>
      </w:r>
    </w:p>
    <w:p w:rsidR="00CF16B6" w:rsidRDefault="00CF16B6">
      <w:pPr>
        <w:spacing w:line="106" w:lineRule="exact"/>
        <w:rPr>
          <w:sz w:val="20"/>
          <w:szCs w:val="20"/>
        </w:rPr>
      </w:pPr>
    </w:p>
    <w:p w:rsidR="00CF16B6" w:rsidRDefault="00E30262">
      <w:pPr>
        <w:ind w:left="120"/>
        <w:jc w:val="both"/>
        <w:rPr>
          <w:sz w:val="20"/>
          <w:szCs w:val="20"/>
        </w:rPr>
      </w:pPr>
      <w:r>
        <w:rPr>
          <w:rFonts w:ascii="Tahoma" w:eastAsia="Tahoma" w:hAnsi="Tahoma" w:cs="Tahoma"/>
        </w:rPr>
        <w:t>It is thermal trauma to the skin, mucosae and deeper tissues. Classification depends on depth and extent. If area burnt is larger than 10% of body surface then this is extensive because of fluid loss, catabolism, anaemia and risk of s</w:t>
      </w:r>
      <w:r>
        <w:rPr>
          <w:rFonts w:ascii="Tahoma" w:eastAsia="Tahoma" w:hAnsi="Tahoma" w:cs="Tahoma"/>
        </w:rPr>
        <w:t>econdary infection.</w:t>
      </w:r>
    </w:p>
    <w:p w:rsidR="00CF16B6" w:rsidRDefault="00CF16B6">
      <w:pPr>
        <w:spacing w:line="267" w:lineRule="exact"/>
        <w:rPr>
          <w:sz w:val="20"/>
          <w:szCs w:val="20"/>
        </w:rPr>
      </w:pPr>
    </w:p>
    <w:p w:rsidR="00CF16B6" w:rsidRDefault="00E30262">
      <w:pPr>
        <w:spacing w:line="368" w:lineRule="auto"/>
        <w:ind w:left="120" w:right="2580"/>
        <w:rPr>
          <w:sz w:val="20"/>
          <w:szCs w:val="20"/>
        </w:rPr>
      </w:pPr>
      <w:r>
        <w:rPr>
          <w:rFonts w:ascii="Tahoma" w:eastAsia="Tahoma" w:hAnsi="Tahoma" w:cs="Tahoma"/>
        </w:rPr>
        <w:t xml:space="preserve">The ‘rule of 9’ to calculate % of body surface burned, can be used. </w:t>
      </w:r>
      <w:r>
        <w:rPr>
          <w:rFonts w:ascii="Tahoma" w:eastAsia="Tahoma" w:hAnsi="Tahoma" w:cs="Tahoma"/>
          <w:b/>
          <w:bCs/>
        </w:rPr>
        <w:t>Table 5: Rule of Nine for calculatin % of Body surface burned</w:t>
      </w:r>
    </w:p>
    <w:tbl>
      <w:tblPr>
        <w:tblW w:w="0" w:type="auto"/>
        <w:tblInd w:w="10" w:type="dxa"/>
        <w:tblLayout w:type="fixed"/>
        <w:tblCellMar>
          <w:left w:w="0" w:type="dxa"/>
          <w:right w:w="0" w:type="dxa"/>
        </w:tblCellMar>
        <w:tblLook w:val="04A0" w:firstRow="1" w:lastRow="0" w:firstColumn="1" w:lastColumn="0" w:noHBand="0" w:noVBand="1"/>
      </w:tblPr>
      <w:tblGrid>
        <w:gridCol w:w="3560"/>
        <w:gridCol w:w="1440"/>
        <w:gridCol w:w="1880"/>
      </w:tblGrid>
      <w:tr w:rsidR="00CF16B6">
        <w:trPr>
          <w:trHeight w:val="226"/>
        </w:trPr>
        <w:tc>
          <w:tcPr>
            <w:tcW w:w="3560" w:type="dxa"/>
            <w:tcBorders>
              <w:top w:val="single" w:sz="8" w:space="0" w:color="4BACC6"/>
              <w:left w:val="single" w:sz="8" w:space="0" w:color="4BACC6"/>
              <w:bottom w:val="single" w:sz="8" w:space="0" w:color="4BACC6"/>
              <w:right w:val="single" w:sz="8" w:space="0" w:color="4BACC6"/>
            </w:tcBorders>
            <w:vAlign w:val="bottom"/>
          </w:tcPr>
          <w:p w:rsidR="00CF16B6" w:rsidRDefault="00E30262">
            <w:pPr>
              <w:spacing w:line="225" w:lineRule="exact"/>
              <w:ind w:left="120"/>
              <w:rPr>
                <w:sz w:val="20"/>
                <w:szCs w:val="20"/>
              </w:rPr>
            </w:pPr>
            <w:r>
              <w:rPr>
                <w:rFonts w:ascii="Tahoma" w:eastAsia="Tahoma" w:hAnsi="Tahoma" w:cs="Tahoma"/>
                <w:b/>
                <w:bCs/>
                <w:sz w:val="20"/>
                <w:szCs w:val="20"/>
              </w:rPr>
              <w:t>Body Areas</w:t>
            </w:r>
          </w:p>
        </w:tc>
        <w:tc>
          <w:tcPr>
            <w:tcW w:w="1440" w:type="dxa"/>
            <w:tcBorders>
              <w:top w:val="single" w:sz="8" w:space="0" w:color="4BACC6"/>
              <w:bottom w:val="single" w:sz="8" w:space="0" w:color="4BACC6"/>
              <w:right w:val="single" w:sz="8" w:space="0" w:color="4BACC6"/>
            </w:tcBorders>
            <w:vAlign w:val="bottom"/>
          </w:tcPr>
          <w:p w:rsidR="00CF16B6" w:rsidRDefault="00E30262">
            <w:pPr>
              <w:spacing w:line="225" w:lineRule="exact"/>
              <w:ind w:left="80"/>
              <w:rPr>
                <w:sz w:val="20"/>
                <w:szCs w:val="20"/>
              </w:rPr>
            </w:pPr>
            <w:r>
              <w:rPr>
                <w:rFonts w:ascii="Tahoma" w:eastAsia="Tahoma" w:hAnsi="Tahoma" w:cs="Tahoma"/>
                <w:b/>
                <w:bCs/>
                <w:sz w:val="20"/>
                <w:szCs w:val="20"/>
              </w:rPr>
              <w:t>Adult (%)</w:t>
            </w:r>
          </w:p>
        </w:tc>
        <w:tc>
          <w:tcPr>
            <w:tcW w:w="1880" w:type="dxa"/>
            <w:tcBorders>
              <w:top w:val="single" w:sz="8" w:space="0" w:color="4BACC6"/>
              <w:bottom w:val="single" w:sz="8" w:space="0" w:color="4BACC6"/>
              <w:right w:val="single" w:sz="8" w:space="0" w:color="4BACC6"/>
            </w:tcBorders>
            <w:vAlign w:val="bottom"/>
          </w:tcPr>
          <w:p w:rsidR="00CF16B6" w:rsidRDefault="00E30262">
            <w:pPr>
              <w:spacing w:line="225" w:lineRule="exact"/>
              <w:ind w:left="80"/>
              <w:rPr>
                <w:sz w:val="20"/>
                <w:szCs w:val="20"/>
              </w:rPr>
            </w:pPr>
            <w:r>
              <w:rPr>
                <w:rFonts w:ascii="Tahoma" w:eastAsia="Tahoma" w:hAnsi="Tahoma" w:cs="Tahoma"/>
                <w:b/>
                <w:bCs/>
                <w:sz w:val="20"/>
                <w:szCs w:val="20"/>
              </w:rPr>
              <w:t>Child %</w:t>
            </w:r>
          </w:p>
        </w:tc>
      </w:tr>
      <w:tr w:rsidR="00CF16B6">
        <w:trPr>
          <w:trHeight w:val="239"/>
        </w:trPr>
        <w:tc>
          <w:tcPr>
            <w:tcW w:w="3560" w:type="dxa"/>
            <w:tcBorders>
              <w:left w:val="single" w:sz="8" w:space="0" w:color="4BACC6"/>
              <w:right w:val="single" w:sz="8" w:space="0" w:color="4BACC6"/>
            </w:tcBorders>
            <w:vAlign w:val="bottom"/>
          </w:tcPr>
          <w:p w:rsidR="00CF16B6" w:rsidRDefault="00E30262">
            <w:pPr>
              <w:spacing w:line="239" w:lineRule="exact"/>
              <w:ind w:left="120"/>
              <w:rPr>
                <w:sz w:val="20"/>
                <w:szCs w:val="20"/>
              </w:rPr>
            </w:pPr>
            <w:r>
              <w:rPr>
                <w:rFonts w:ascii="Tahoma" w:eastAsia="Tahoma" w:hAnsi="Tahoma" w:cs="Tahoma"/>
                <w:sz w:val="20"/>
                <w:szCs w:val="20"/>
              </w:rPr>
              <w:t>Entire head</w:t>
            </w:r>
          </w:p>
        </w:tc>
        <w:tc>
          <w:tcPr>
            <w:tcW w:w="144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9</w:t>
            </w:r>
          </w:p>
        </w:tc>
        <w:tc>
          <w:tcPr>
            <w:tcW w:w="1880" w:type="dxa"/>
            <w:tcBorders>
              <w:right w:val="single" w:sz="8" w:space="0" w:color="4BACC6"/>
            </w:tcBorders>
            <w:vAlign w:val="bottom"/>
          </w:tcPr>
          <w:p w:rsidR="00CF16B6" w:rsidRDefault="00E30262">
            <w:pPr>
              <w:spacing w:line="239" w:lineRule="exact"/>
              <w:ind w:left="80"/>
              <w:rPr>
                <w:sz w:val="20"/>
                <w:szCs w:val="20"/>
              </w:rPr>
            </w:pPr>
            <w:r>
              <w:rPr>
                <w:rFonts w:ascii="Tahoma" w:eastAsia="Tahoma" w:hAnsi="Tahoma" w:cs="Tahoma"/>
                <w:sz w:val="20"/>
                <w:szCs w:val="20"/>
              </w:rPr>
              <w:t>18</w:t>
            </w:r>
          </w:p>
        </w:tc>
      </w:tr>
      <w:tr w:rsidR="00CF16B6">
        <w:trPr>
          <w:trHeight w:val="242"/>
        </w:trPr>
        <w:tc>
          <w:tcPr>
            <w:tcW w:w="356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Upper limb</w:t>
            </w:r>
          </w:p>
        </w:tc>
        <w:tc>
          <w:tcPr>
            <w:tcW w:w="144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9</w:t>
            </w:r>
          </w:p>
        </w:tc>
        <w:tc>
          <w:tcPr>
            <w:tcW w:w="188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18</w:t>
            </w:r>
          </w:p>
        </w:tc>
      </w:tr>
      <w:tr w:rsidR="00CF16B6">
        <w:trPr>
          <w:trHeight w:val="240"/>
        </w:trPr>
        <w:tc>
          <w:tcPr>
            <w:tcW w:w="3560" w:type="dxa"/>
            <w:tcBorders>
              <w:left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Anterior or posterior surface of trunk</w:t>
            </w:r>
          </w:p>
        </w:tc>
        <w:tc>
          <w:tcPr>
            <w:tcW w:w="144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18</w:t>
            </w:r>
          </w:p>
        </w:tc>
        <w:tc>
          <w:tcPr>
            <w:tcW w:w="1880" w:type="dxa"/>
            <w:tcBorders>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18</w:t>
            </w:r>
          </w:p>
        </w:tc>
      </w:tr>
      <w:tr w:rsidR="00CF16B6">
        <w:trPr>
          <w:trHeight w:val="243"/>
        </w:trPr>
        <w:tc>
          <w:tcPr>
            <w:tcW w:w="3560" w:type="dxa"/>
            <w:tcBorders>
              <w:left w:val="single" w:sz="8" w:space="0" w:color="4BACC6"/>
              <w:right w:val="single" w:sz="8" w:space="0" w:color="4BACC6"/>
            </w:tcBorders>
            <w:vAlign w:val="bottom"/>
          </w:tcPr>
          <w:p w:rsidR="00CF16B6" w:rsidRDefault="00E30262">
            <w:pPr>
              <w:ind w:left="120"/>
              <w:rPr>
                <w:sz w:val="20"/>
                <w:szCs w:val="20"/>
              </w:rPr>
            </w:pPr>
            <w:r>
              <w:rPr>
                <w:rFonts w:ascii="Tahoma" w:eastAsia="Tahoma" w:hAnsi="Tahoma" w:cs="Tahoma"/>
                <w:sz w:val="20"/>
                <w:szCs w:val="20"/>
              </w:rPr>
              <w:t>Lower limb</w:t>
            </w:r>
          </w:p>
        </w:tc>
        <w:tc>
          <w:tcPr>
            <w:tcW w:w="144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18</w:t>
            </w:r>
          </w:p>
        </w:tc>
        <w:tc>
          <w:tcPr>
            <w:tcW w:w="1880" w:type="dxa"/>
            <w:tcBorders>
              <w:right w:val="single" w:sz="8" w:space="0" w:color="4BACC6"/>
            </w:tcBorders>
            <w:vAlign w:val="bottom"/>
          </w:tcPr>
          <w:p w:rsidR="00CF16B6" w:rsidRDefault="00E30262">
            <w:pPr>
              <w:ind w:left="80"/>
              <w:rPr>
                <w:sz w:val="20"/>
                <w:szCs w:val="20"/>
              </w:rPr>
            </w:pPr>
            <w:r>
              <w:rPr>
                <w:rFonts w:ascii="Tahoma" w:eastAsia="Tahoma" w:hAnsi="Tahoma" w:cs="Tahoma"/>
                <w:sz w:val="20"/>
                <w:szCs w:val="20"/>
              </w:rPr>
              <w:t>14</w:t>
            </w:r>
          </w:p>
        </w:tc>
      </w:tr>
      <w:tr w:rsidR="00CF16B6">
        <w:trPr>
          <w:trHeight w:val="242"/>
        </w:trPr>
        <w:tc>
          <w:tcPr>
            <w:tcW w:w="3560" w:type="dxa"/>
            <w:tcBorders>
              <w:left w:val="single" w:sz="8" w:space="0" w:color="4BACC6"/>
              <w:bottom w:val="single" w:sz="8" w:space="0" w:color="4BACC6"/>
              <w:right w:val="single" w:sz="8" w:space="0" w:color="4BACC6"/>
            </w:tcBorders>
            <w:vAlign w:val="bottom"/>
          </w:tcPr>
          <w:p w:rsidR="00CF16B6" w:rsidRDefault="00E30262">
            <w:pPr>
              <w:spacing w:line="240" w:lineRule="exact"/>
              <w:ind w:left="120"/>
              <w:rPr>
                <w:sz w:val="20"/>
                <w:szCs w:val="20"/>
              </w:rPr>
            </w:pPr>
            <w:r>
              <w:rPr>
                <w:rFonts w:ascii="Tahoma" w:eastAsia="Tahoma" w:hAnsi="Tahoma" w:cs="Tahoma"/>
                <w:sz w:val="20"/>
                <w:szCs w:val="20"/>
              </w:rPr>
              <w:t>Perineum</w:t>
            </w:r>
          </w:p>
        </w:tc>
        <w:tc>
          <w:tcPr>
            <w:tcW w:w="1440" w:type="dxa"/>
            <w:tcBorders>
              <w:bottom w:val="single" w:sz="8" w:space="0" w:color="4BACC6"/>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1</w:t>
            </w:r>
          </w:p>
        </w:tc>
        <w:tc>
          <w:tcPr>
            <w:tcW w:w="1880" w:type="dxa"/>
            <w:tcBorders>
              <w:bottom w:val="single" w:sz="8" w:space="0" w:color="4BACC6"/>
              <w:right w:val="single" w:sz="8" w:space="0" w:color="4BACC6"/>
            </w:tcBorders>
            <w:vAlign w:val="bottom"/>
          </w:tcPr>
          <w:p w:rsidR="00CF16B6" w:rsidRDefault="00E30262">
            <w:pPr>
              <w:spacing w:line="240" w:lineRule="exact"/>
              <w:ind w:left="80"/>
              <w:rPr>
                <w:sz w:val="20"/>
                <w:szCs w:val="20"/>
              </w:rPr>
            </w:pPr>
            <w:r>
              <w:rPr>
                <w:rFonts w:ascii="Tahoma" w:eastAsia="Tahoma" w:hAnsi="Tahoma" w:cs="Tahoma"/>
                <w:sz w:val="20"/>
                <w:szCs w:val="20"/>
              </w:rPr>
              <w:t>1</w:t>
            </w: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Ensure that there is an adequate airway, adequate breathing and adequate circulation</w:t>
      </w:r>
    </w:p>
    <w:p w:rsidR="00CF16B6" w:rsidRDefault="00E30262" w:rsidP="00E30262">
      <w:pPr>
        <w:numPr>
          <w:ilvl w:val="0"/>
          <w:numId w:val="1309"/>
        </w:numPr>
        <w:tabs>
          <w:tab w:val="left" w:pos="760"/>
        </w:tabs>
        <w:spacing w:line="237" w:lineRule="auto"/>
        <w:ind w:left="760" w:hanging="280"/>
        <w:rPr>
          <w:rFonts w:ascii="Symbol" w:eastAsia="Symbol" w:hAnsi="Symbol" w:cs="Symbol"/>
        </w:rPr>
      </w:pPr>
      <w:r>
        <w:rPr>
          <w:rFonts w:ascii="Tahoma" w:eastAsia="Tahoma" w:hAnsi="Tahoma" w:cs="Tahoma"/>
        </w:rPr>
        <w:t>Immerse burnt area in cold water for 10 minutes</w:t>
      </w:r>
    </w:p>
    <w:p w:rsidR="00CF16B6" w:rsidRDefault="00CF16B6">
      <w:pPr>
        <w:spacing w:line="1" w:lineRule="exact"/>
        <w:rPr>
          <w:rFonts w:ascii="Symbol" w:eastAsia="Symbol" w:hAnsi="Symbol" w:cs="Symbol"/>
        </w:rPr>
      </w:pPr>
    </w:p>
    <w:p w:rsidR="00CF16B6" w:rsidRDefault="00E30262" w:rsidP="00E30262">
      <w:pPr>
        <w:numPr>
          <w:ilvl w:val="0"/>
          <w:numId w:val="1309"/>
        </w:numPr>
        <w:tabs>
          <w:tab w:val="left" w:pos="760"/>
        </w:tabs>
        <w:spacing w:line="235" w:lineRule="auto"/>
        <w:ind w:left="760" w:hanging="280"/>
        <w:rPr>
          <w:rFonts w:ascii="Symbol" w:eastAsia="Symbol" w:hAnsi="Symbol" w:cs="Symbol"/>
        </w:rPr>
      </w:pPr>
      <w:r>
        <w:rPr>
          <w:rFonts w:ascii="Tahoma" w:eastAsia="Tahoma" w:hAnsi="Tahoma" w:cs="Tahoma"/>
        </w:rPr>
        <w:t>Clean with Normal saline  or Chlorhexidine – cetrimide solution</w:t>
      </w:r>
    </w:p>
    <w:p w:rsidR="00CF16B6" w:rsidRDefault="00CF16B6">
      <w:pPr>
        <w:spacing w:line="2" w:lineRule="exact"/>
        <w:rPr>
          <w:rFonts w:ascii="Symbol" w:eastAsia="Symbol" w:hAnsi="Symbol" w:cs="Symbol"/>
        </w:rPr>
      </w:pPr>
    </w:p>
    <w:p w:rsidR="00CF16B6" w:rsidRDefault="00E30262" w:rsidP="00E30262">
      <w:pPr>
        <w:numPr>
          <w:ilvl w:val="0"/>
          <w:numId w:val="1309"/>
        </w:numPr>
        <w:tabs>
          <w:tab w:val="left" w:pos="760"/>
        </w:tabs>
        <w:spacing w:line="237" w:lineRule="auto"/>
        <w:ind w:left="760" w:hanging="280"/>
        <w:rPr>
          <w:rFonts w:ascii="Symbol" w:eastAsia="Symbol" w:hAnsi="Symbol" w:cs="Symbol"/>
        </w:rPr>
      </w:pPr>
      <w:r>
        <w:rPr>
          <w:rFonts w:ascii="Tahoma" w:eastAsia="Tahoma" w:hAnsi="Tahoma" w:cs="Tahoma"/>
        </w:rPr>
        <w:t xml:space="preserve">Apply </w:t>
      </w:r>
      <w:r>
        <w:rPr>
          <w:rFonts w:ascii="Tahoma" w:eastAsia="Tahoma" w:hAnsi="Tahoma" w:cs="Tahoma"/>
        </w:rPr>
        <w:t xml:space="preserve"> Gentian Violet  solution</w:t>
      </w:r>
    </w:p>
    <w:p w:rsidR="00CF16B6" w:rsidRDefault="00CF16B6">
      <w:pPr>
        <w:spacing w:line="2" w:lineRule="exact"/>
        <w:rPr>
          <w:rFonts w:ascii="Symbol" w:eastAsia="Symbol" w:hAnsi="Symbol" w:cs="Symbol"/>
        </w:rPr>
      </w:pPr>
    </w:p>
    <w:p w:rsidR="00CF16B6" w:rsidRDefault="00E30262" w:rsidP="00E30262">
      <w:pPr>
        <w:numPr>
          <w:ilvl w:val="0"/>
          <w:numId w:val="1309"/>
        </w:numPr>
        <w:tabs>
          <w:tab w:val="left" w:pos="760"/>
        </w:tabs>
        <w:spacing w:line="235" w:lineRule="auto"/>
        <w:ind w:left="760" w:hanging="280"/>
        <w:rPr>
          <w:rFonts w:ascii="Symbol" w:eastAsia="Symbol" w:hAnsi="Symbol" w:cs="Symbol"/>
        </w:rPr>
      </w:pPr>
      <w:r>
        <w:rPr>
          <w:rFonts w:ascii="Tahoma" w:eastAsia="Tahoma" w:hAnsi="Tahoma" w:cs="Tahoma"/>
        </w:rPr>
        <w:t>Do not cover</w:t>
      </w:r>
    </w:p>
    <w:p w:rsidR="00CF16B6" w:rsidRDefault="00CF16B6">
      <w:pPr>
        <w:spacing w:line="2" w:lineRule="exact"/>
        <w:rPr>
          <w:rFonts w:ascii="Symbol" w:eastAsia="Symbol" w:hAnsi="Symbol" w:cs="Symbol"/>
        </w:rPr>
      </w:pPr>
    </w:p>
    <w:p w:rsidR="00CF16B6" w:rsidRDefault="00E30262" w:rsidP="00E30262">
      <w:pPr>
        <w:numPr>
          <w:ilvl w:val="0"/>
          <w:numId w:val="1309"/>
        </w:numPr>
        <w:tabs>
          <w:tab w:val="left" w:pos="751"/>
        </w:tabs>
        <w:spacing w:line="237" w:lineRule="auto"/>
        <w:ind w:left="840" w:hanging="360"/>
        <w:rPr>
          <w:rFonts w:ascii="Symbol" w:eastAsia="Symbol" w:hAnsi="Symbol" w:cs="Symbol"/>
        </w:rPr>
      </w:pPr>
      <w:r>
        <w:rPr>
          <w:rFonts w:ascii="Tahoma" w:eastAsia="Tahoma" w:hAnsi="Tahoma" w:cs="Tahoma"/>
        </w:rPr>
        <w:t>Calculate fluid requirement per 24 hours: weight x % of surface burnt x 2 = quantity of fluid</w:t>
      </w:r>
    </w:p>
    <w:p w:rsidR="00CF16B6" w:rsidRDefault="00CF16B6">
      <w:pPr>
        <w:spacing w:line="2" w:lineRule="exact"/>
        <w:rPr>
          <w:rFonts w:ascii="Symbol" w:eastAsia="Symbol" w:hAnsi="Symbol" w:cs="Symbol"/>
        </w:rPr>
      </w:pPr>
    </w:p>
    <w:p w:rsidR="00CF16B6" w:rsidRDefault="00E30262" w:rsidP="00E30262">
      <w:pPr>
        <w:numPr>
          <w:ilvl w:val="0"/>
          <w:numId w:val="1309"/>
        </w:numPr>
        <w:tabs>
          <w:tab w:val="left" w:pos="751"/>
        </w:tabs>
        <w:spacing w:line="238" w:lineRule="auto"/>
        <w:ind w:left="840" w:hanging="360"/>
        <w:rPr>
          <w:rFonts w:ascii="Symbol" w:eastAsia="Symbol" w:hAnsi="Symbol" w:cs="Symbol"/>
        </w:rPr>
      </w:pPr>
      <w:r>
        <w:rPr>
          <w:rFonts w:ascii="Tahoma" w:eastAsia="Tahoma" w:hAnsi="Tahoma" w:cs="Tahoma"/>
        </w:rPr>
        <w:t xml:space="preserve">Give 75% of fluid requirement as sodium lactate compound solution and 25% as 6% Dextran 70 as blood/plasma expanders. </w:t>
      </w:r>
      <w:r>
        <w:rPr>
          <w:rFonts w:ascii="Tahoma" w:eastAsia="Tahoma" w:hAnsi="Tahoma" w:cs="Tahoma"/>
        </w:rPr>
        <w:t>Give first half in 8 hours and the rest within 24 hous.</w:t>
      </w:r>
    </w:p>
    <w:p w:rsidR="00CF16B6" w:rsidRDefault="00CF16B6">
      <w:pPr>
        <w:spacing w:line="1" w:lineRule="exact"/>
        <w:rPr>
          <w:rFonts w:ascii="Symbol" w:eastAsia="Symbol" w:hAnsi="Symbol" w:cs="Symbol"/>
        </w:rPr>
      </w:pPr>
    </w:p>
    <w:p w:rsidR="00CF16B6" w:rsidRDefault="00E30262" w:rsidP="00E30262">
      <w:pPr>
        <w:numPr>
          <w:ilvl w:val="0"/>
          <w:numId w:val="1309"/>
        </w:numPr>
        <w:tabs>
          <w:tab w:val="left" w:pos="760"/>
        </w:tabs>
        <w:ind w:left="760" w:hanging="280"/>
        <w:rPr>
          <w:rFonts w:ascii="Symbol" w:eastAsia="Symbol" w:hAnsi="Symbol" w:cs="Symbol"/>
        </w:rPr>
      </w:pPr>
      <w:r>
        <w:rPr>
          <w:rFonts w:ascii="Tahoma" w:eastAsia="Tahoma" w:hAnsi="Tahoma" w:cs="Tahoma"/>
        </w:rPr>
        <w:t>Give paracetamol  1000 mg every 8 hours and Diazepam  10 mg IM start</w:t>
      </w:r>
    </w:p>
    <w:p w:rsidR="00CF16B6" w:rsidRDefault="00E30262" w:rsidP="00E30262">
      <w:pPr>
        <w:numPr>
          <w:ilvl w:val="0"/>
          <w:numId w:val="1309"/>
        </w:numPr>
        <w:tabs>
          <w:tab w:val="left" w:pos="760"/>
        </w:tabs>
        <w:spacing w:line="235" w:lineRule="auto"/>
        <w:ind w:left="760" w:hanging="280"/>
        <w:rPr>
          <w:rFonts w:ascii="Symbol" w:eastAsia="Symbol" w:hAnsi="Symbol" w:cs="Symbol"/>
        </w:rPr>
      </w:pPr>
      <w:r>
        <w:rPr>
          <w:rFonts w:ascii="Tahoma" w:eastAsia="Tahoma" w:hAnsi="Tahoma" w:cs="Tahoma"/>
        </w:rPr>
        <w:t>Give tetanus toxoid 0.5 ml. stat</w:t>
      </w:r>
    </w:p>
    <w:p w:rsidR="00CF16B6" w:rsidRDefault="00CF16B6">
      <w:pPr>
        <w:spacing w:line="2" w:lineRule="exact"/>
        <w:rPr>
          <w:rFonts w:ascii="Symbol" w:eastAsia="Symbol" w:hAnsi="Symbol" w:cs="Symbol"/>
        </w:rPr>
      </w:pPr>
    </w:p>
    <w:p w:rsidR="00CF16B6" w:rsidRDefault="00E30262" w:rsidP="00E30262">
      <w:pPr>
        <w:numPr>
          <w:ilvl w:val="0"/>
          <w:numId w:val="1309"/>
        </w:numPr>
        <w:tabs>
          <w:tab w:val="left" w:pos="760"/>
        </w:tabs>
        <w:spacing w:line="235" w:lineRule="auto"/>
        <w:ind w:left="760" w:hanging="280"/>
        <w:rPr>
          <w:rFonts w:ascii="Symbol" w:eastAsia="Symbol" w:hAnsi="Symbol" w:cs="Symbol"/>
        </w:rPr>
      </w:pPr>
      <w:r>
        <w:rPr>
          <w:rFonts w:ascii="Tahoma" w:eastAsia="Tahoma" w:hAnsi="Tahoma" w:cs="Tahoma"/>
        </w:rPr>
        <w:t>Immobilize in position of function and leave any dressing undisturbed for 5-7 days</w:t>
      </w:r>
    </w:p>
    <w:p w:rsidR="00CF16B6" w:rsidRDefault="00CF16B6">
      <w:pPr>
        <w:spacing w:line="2" w:lineRule="exact"/>
        <w:rPr>
          <w:rFonts w:ascii="Symbol" w:eastAsia="Symbol" w:hAnsi="Symbol" w:cs="Symbol"/>
        </w:rPr>
      </w:pPr>
    </w:p>
    <w:p w:rsidR="00CF16B6" w:rsidRDefault="00E30262" w:rsidP="00E30262">
      <w:pPr>
        <w:numPr>
          <w:ilvl w:val="0"/>
          <w:numId w:val="1309"/>
        </w:numPr>
        <w:tabs>
          <w:tab w:val="left" w:pos="760"/>
        </w:tabs>
        <w:spacing w:line="235" w:lineRule="auto"/>
        <w:ind w:left="760" w:hanging="280"/>
        <w:rPr>
          <w:rFonts w:ascii="Symbol" w:eastAsia="Symbol" w:hAnsi="Symbol" w:cs="Symbol"/>
        </w:rPr>
      </w:pPr>
      <w:r>
        <w:rPr>
          <w:rFonts w:ascii="Tahoma" w:eastAsia="Tahoma" w:hAnsi="Tahoma" w:cs="Tahoma"/>
        </w:rPr>
        <w:t xml:space="preserve">Debridement </w:t>
      </w:r>
      <w:r>
        <w:rPr>
          <w:rFonts w:ascii="Tahoma" w:eastAsia="Tahoma" w:hAnsi="Tahoma" w:cs="Tahoma"/>
        </w:rPr>
        <w:t>where indicated</w:t>
      </w:r>
    </w:p>
    <w:p w:rsidR="00CF16B6" w:rsidRDefault="00CF16B6">
      <w:pPr>
        <w:spacing w:line="1" w:lineRule="exact"/>
        <w:rPr>
          <w:sz w:val="20"/>
          <w:szCs w:val="20"/>
        </w:rPr>
      </w:pPr>
    </w:p>
    <w:p w:rsidR="00CF16B6" w:rsidRDefault="00E30262">
      <w:pPr>
        <w:tabs>
          <w:tab w:val="left" w:pos="740"/>
        </w:tabs>
        <w:spacing w:line="238" w:lineRule="auto"/>
        <w:ind w:left="760" w:hanging="359"/>
        <w:rPr>
          <w:sz w:val="20"/>
          <w:szCs w:val="20"/>
        </w:rPr>
      </w:pPr>
      <w:r>
        <w:rPr>
          <w:rFonts w:ascii="Symbol" w:eastAsia="Symbol" w:hAnsi="Symbol" w:cs="Symbol"/>
        </w:rPr>
        <w:t></w:t>
      </w:r>
      <w:r>
        <w:rPr>
          <w:rFonts w:ascii="Tahoma" w:eastAsia="Tahoma" w:hAnsi="Tahoma" w:cs="Tahoma"/>
        </w:rPr>
        <w:tab/>
        <w:t>Give Procaine Penicillin 1.2 MU IM every 24 hours where indicated but not antibiotic ointment</w:t>
      </w:r>
    </w:p>
    <w:p w:rsidR="00CF16B6" w:rsidRDefault="00CF16B6">
      <w:pPr>
        <w:spacing w:line="7" w:lineRule="exact"/>
        <w:rPr>
          <w:sz w:val="20"/>
          <w:szCs w:val="20"/>
        </w:rPr>
      </w:pPr>
    </w:p>
    <w:p w:rsidR="00CF16B6" w:rsidRDefault="00E30262" w:rsidP="00E30262">
      <w:pPr>
        <w:numPr>
          <w:ilvl w:val="0"/>
          <w:numId w:val="1310"/>
        </w:numPr>
        <w:tabs>
          <w:tab w:val="left" w:pos="751"/>
        </w:tabs>
        <w:spacing w:line="237" w:lineRule="auto"/>
        <w:ind w:left="840" w:hanging="360"/>
        <w:rPr>
          <w:rFonts w:ascii="Symbol" w:eastAsia="Symbol" w:hAnsi="Symbol" w:cs="Symbol"/>
        </w:rPr>
      </w:pPr>
      <w:r>
        <w:rPr>
          <w:rFonts w:ascii="Tahoma" w:eastAsia="Tahoma" w:hAnsi="Tahoma" w:cs="Tahoma"/>
        </w:rPr>
        <w:t>In full thickness burns, skin grafting may be indicated to speed wound healing. In such cases refer to secondary or tertiary level health care</w:t>
      </w:r>
      <w:r>
        <w:rPr>
          <w:rFonts w:ascii="Tahoma" w:eastAsia="Tahoma" w:hAnsi="Tahoma" w:cs="Tahoma"/>
        </w:rPr>
        <w:t xml:space="preserve"> centre</w:t>
      </w:r>
    </w:p>
    <w:p w:rsidR="00CF16B6" w:rsidRDefault="00E30262" w:rsidP="00E30262">
      <w:pPr>
        <w:numPr>
          <w:ilvl w:val="0"/>
          <w:numId w:val="1310"/>
        </w:numPr>
        <w:tabs>
          <w:tab w:val="left" w:pos="760"/>
        </w:tabs>
        <w:spacing w:line="238" w:lineRule="auto"/>
        <w:ind w:left="760" w:hanging="280"/>
        <w:rPr>
          <w:rFonts w:ascii="Symbol" w:eastAsia="Symbol" w:hAnsi="Symbol" w:cs="Symbol"/>
        </w:rPr>
      </w:pPr>
      <w:r>
        <w:rPr>
          <w:rFonts w:ascii="Tahoma" w:eastAsia="Tahoma" w:hAnsi="Tahoma" w:cs="Tahoma"/>
        </w:rPr>
        <w:t>Children give</w:t>
      </w:r>
    </w:p>
    <w:p w:rsidR="00CF16B6" w:rsidRDefault="00E30262" w:rsidP="00E30262">
      <w:pPr>
        <w:numPr>
          <w:ilvl w:val="1"/>
          <w:numId w:val="1310"/>
        </w:numPr>
        <w:tabs>
          <w:tab w:val="left" w:pos="1860"/>
        </w:tabs>
        <w:ind w:left="1860" w:hanging="300"/>
        <w:rPr>
          <w:rFonts w:ascii="Tahoma" w:eastAsia="Tahoma" w:hAnsi="Tahoma" w:cs="Tahoma"/>
          <w:b/>
          <w:bCs/>
        </w:rPr>
      </w:pPr>
      <w:r>
        <w:rPr>
          <w:rFonts w:ascii="Tahoma" w:eastAsia="Tahoma" w:hAnsi="Tahoma" w:cs="Tahoma"/>
        </w:rPr>
        <w:t>Paracetamol 10 mg/kg every 8 hours</w:t>
      </w:r>
    </w:p>
    <w:p w:rsidR="00CF16B6" w:rsidRDefault="00CF16B6">
      <w:pPr>
        <w:spacing w:line="265" w:lineRule="exact"/>
        <w:rPr>
          <w:sz w:val="20"/>
          <w:szCs w:val="20"/>
        </w:rPr>
      </w:pPr>
    </w:p>
    <w:p w:rsidR="00CF16B6" w:rsidRDefault="00E30262" w:rsidP="00E30262">
      <w:pPr>
        <w:numPr>
          <w:ilvl w:val="0"/>
          <w:numId w:val="1311"/>
        </w:numPr>
        <w:tabs>
          <w:tab w:val="left" w:pos="1860"/>
        </w:tabs>
        <w:ind w:left="1860" w:hanging="300"/>
        <w:rPr>
          <w:rFonts w:ascii="Tahoma" w:eastAsia="Tahoma" w:hAnsi="Tahoma" w:cs="Tahoma"/>
          <w:b/>
          <w:bCs/>
        </w:rPr>
      </w:pPr>
      <w:r>
        <w:rPr>
          <w:rFonts w:ascii="Tahoma" w:eastAsia="Tahoma" w:hAnsi="Tahoma" w:cs="Tahoma"/>
        </w:rPr>
        <w:t>Procaine Penicillin 0.4 – 1.2 MU IM every 24 hours.</w:t>
      </w:r>
    </w:p>
    <w:p w:rsidR="00CF16B6" w:rsidRDefault="00CF16B6">
      <w:pPr>
        <w:spacing w:line="241" w:lineRule="exact"/>
        <w:rPr>
          <w:sz w:val="20"/>
          <w:szCs w:val="20"/>
        </w:rPr>
      </w:pPr>
    </w:p>
    <w:p w:rsidR="00CF16B6" w:rsidRDefault="00E30262">
      <w:pPr>
        <w:ind w:left="120"/>
        <w:rPr>
          <w:sz w:val="20"/>
          <w:szCs w:val="20"/>
        </w:rPr>
      </w:pPr>
      <w:r>
        <w:rPr>
          <w:rFonts w:ascii="Tahoma" w:eastAsia="Tahoma" w:hAnsi="Tahoma" w:cs="Tahoma"/>
          <w:b/>
          <w:bCs/>
          <w:sz w:val="26"/>
          <w:szCs w:val="26"/>
        </w:rPr>
        <w:t>6.0 FOREIGN BODIES</w:t>
      </w:r>
    </w:p>
    <w:p w:rsidR="00CF16B6" w:rsidRDefault="00CF16B6">
      <w:pPr>
        <w:spacing w:line="106" w:lineRule="exact"/>
        <w:rPr>
          <w:sz w:val="20"/>
          <w:szCs w:val="20"/>
        </w:rPr>
      </w:pPr>
    </w:p>
    <w:p w:rsidR="00CF16B6" w:rsidRDefault="00E30262">
      <w:pPr>
        <w:spacing w:line="239" w:lineRule="auto"/>
        <w:ind w:left="120"/>
        <w:jc w:val="both"/>
        <w:rPr>
          <w:sz w:val="20"/>
          <w:szCs w:val="20"/>
        </w:rPr>
      </w:pPr>
      <w:r>
        <w:rPr>
          <w:rFonts w:ascii="Tahoma" w:eastAsia="Tahoma" w:hAnsi="Tahoma" w:cs="Tahoma"/>
        </w:rPr>
        <w:t xml:space="preserve">Foreign bodies may be introduced into any of the body orifices nose, ears, vagina and urethra. Foreign bodies introduced </w:t>
      </w:r>
      <w:r>
        <w:rPr>
          <w:rFonts w:ascii="Tahoma" w:eastAsia="Tahoma" w:hAnsi="Tahoma" w:cs="Tahoma"/>
        </w:rPr>
        <w:t>through the mouth (or nose) may be arrested in the larynx, bronchial tree, oesophagus or stomach.</w:t>
      </w:r>
    </w:p>
    <w:p w:rsidR="00CF16B6" w:rsidRDefault="00CF16B6">
      <w:pPr>
        <w:spacing w:line="268" w:lineRule="exact"/>
        <w:rPr>
          <w:sz w:val="20"/>
          <w:szCs w:val="20"/>
        </w:rPr>
      </w:pPr>
    </w:p>
    <w:p w:rsidR="00CF16B6" w:rsidRDefault="00E30262">
      <w:pPr>
        <w:ind w:left="120"/>
        <w:rPr>
          <w:sz w:val="20"/>
          <w:szCs w:val="20"/>
        </w:rPr>
      </w:pPr>
      <w:r>
        <w:rPr>
          <w:rFonts w:ascii="Tahoma" w:eastAsia="Tahoma" w:hAnsi="Tahoma" w:cs="Tahoma"/>
          <w:b/>
          <w:bCs/>
        </w:rPr>
        <w:t>Diagnosis</w:t>
      </w:r>
    </w:p>
    <w:p w:rsidR="00CF16B6" w:rsidRDefault="00E30262">
      <w:pPr>
        <w:ind w:left="120"/>
        <w:jc w:val="both"/>
        <w:rPr>
          <w:sz w:val="20"/>
          <w:szCs w:val="20"/>
        </w:rPr>
      </w:pPr>
      <w:r>
        <w:rPr>
          <w:rFonts w:ascii="Tahoma" w:eastAsia="Tahoma" w:hAnsi="Tahoma" w:cs="Tahoma"/>
        </w:rPr>
        <w:t>It depends on the affected site. The symptoms may be due to obstruction or inflammation around the foreign body.</w:t>
      </w:r>
    </w:p>
    <w:p w:rsidR="00CF16B6" w:rsidRDefault="00E30262">
      <w:pPr>
        <w:spacing w:line="20" w:lineRule="exact"/>
        <w:rPr>
          <w:sz w:val="20"/>
          <w:szCs w:val="20"/>
        </w:rPr>
      </w:pPr>
      <w:r>
        <w:rPr>
          <w:noProof/>
          <w:sz w:val="20"/>
          <w:szCs w:val="20"/>
        </w:rPr>
        <w:drawing>
          <wp:anchor distT="0" distB="0" distL="114300" distR="114300" simplePos="0" relativeHeight="251823616" behindDoc="1" locked="0" layoutInCell="0" allowOverlap="1">
            <wp:simplePos x="0" y="0"/>
            <wp:positionH relativeFrom="column">
              <wp:posOffset>58420</wp:posOffset>
            </wp:positionH>
            <wp:positionV relativeFrom="paragraph">
              <wp:posOffset>267970</wp:posOffset>
            </wp:positionV>
            <wp:extent cx="5981065" cy="6350"/>
            <wp:effectExtent l="0" t="0" r="0" b="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25" w:lineRule="exact"/>
        <w:rPr>
          <w:sz w:val="20"/>
          <w:szCs w:val="20"/>
        </w:rPr>
      </w:pPr>
    </w:p>
    <w:p w:rsidR="00CF16B6" w:rsidRDefault="00E30262">
      <w:pPr>
        <w:ind w:left="120"/>
        <w:rPr>
          <w:sz w:val="20"/>
          <w:szCs w:val="20"/>
        </w:rPr>
      </w:pPr>
      <w:r>
        <w:rPr>
          <w:rFonts w:ascii="Calibri" w:eastAsia="Calibri" w:hAnsi="Calibri" w:cs="Calibri"/>
        </w:rPr>
        <w:t xml:space="preserve">261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CF16B6">
      <w:pPr>
        <w:spacing w:line="263" w:lineRule="exact"/>
        <w:rPr>
          <w:sz w:val="20"/>
          <w:szCs w:val="20"/>
        </w:rPr>
      </w:pPr>
      <w:bookmarkStart w:id="284" w:name="page284"/>
      <w:bookmarkEnd w:id="284"/>
    </w:p>
    <w:p w:rsidR="00CF16B6" w:rsidRDefault="00E30262">
      <w:pPr>
        <w:rPr>
          <w:sz w:val="20"/>
          <w:szCs w:val="20"/>
        </w:rPr>
      </w:pPr>
      <w:r>
        <w:rPr>
          <w:rFonts w:ascii="Tahoma" w:eastAsia="Tahoma" w:hAnsi="Tahoma" w:cs="Tahoma"/>
          <w:b/>
          <w:bCs/>
        </w:rPr>
        <w:t>Treatment Guidelines</w:t>
      </w:r>
    </w:p>
    <w:p w:rsidR="00CF16B6" w:rsidRDefault="00E30262">
      <w:pPr>
        <w:jc w:val="both"/>
        <w:rPr>
          <w:sz w:val="20"/>
          <w:szCs w:val="20"/>
        </w:rPr>
      </w:pPr>
      <w:r>
        <w:rPr>
          <w:rFonts w:ascii="Tahoma" w:eastAsia="Tahoma" w:hAnsi="Tahoma" w:cs="Tahoma"/>
        </w:rPr>
        <w:t>Foreign bodies into the ears, nose, urethra, vagina, larynx and bronchial tree invariably should be removed. Foreign bodies in the stomach rarely produce symptoms and active treatment is usaullynot required.</w:t>
      </w:r>
    </w:p>
    <w:p w:rsidR="00CF16B6" w:rsidRDefault="00E30262">
      <w:pPr>
        <w:spacing w:line="20" w:lineRule="exact"/>
        <w:rPr>
          <w:sz w:val="20"/>
          <w:szCs w:val="20"/>
        </w:rPr>
      </w:pPr>
      <w:r>
        <w:rPr>
          <w:noProof/>
          <w:sz w:val="20"/>
          <w:szCs w:val="20"/>
        </w:rPr>
        <w:drawing>
          <wp:anchor distT="0" distB="0" distL="114300" distR="114300" simplePos="0" relativeHeight="251824640" behindDoc="1" locked="0" layoutInCell="0" allowOverlap="1">
            <wp:simplePos x="0" y="0"/>
            <wp:positionH relativeFrom="column">
              <wp:posOffset>-17145</wp:posOffset>
            </wp:positionH>
            <wp:positionV relativeFrom="paragraph">
              <wp:posOffset>7487285</wp:posOffset>
            </wp:positionV>
            <wp:extent cx="5981065" cy="6350"/>
            <wp:effectExtent l="0" t="0" r="0" b="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4" w:lineRule="exact"/>
        <w:rPr>
          <w:sz w:val="20"/>
          <w:szCs w:val="20"/>
        </w:rPr>
      </w:pPr>
    </w:p>
    <w:p w:rsidR="00CF16B6" w:rsidRDefault="00E30262">
      <w:pPr>
        <w:rPr>
          <w:sz w:val="20"/>
          <w:szCs w:val="20"/>
        </w:rPr>
      </w:pPr>
      <w:r>
        <w:rPr>
          <w:rFonts w:ascii="Calibri" w:eastAsia="Calibri" w:hAnsi="Calibri" w:cs="Calibri"/>
        </w:rPr>
        <w:t xml:space="preserve">262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42" w:lineRule="exact"/>
        <w:rPr>
          <w:sz w:val="20"/>
          <w:szCs w:val="20"/>
        </w:rPr>
      </w:pPr>
      <w:bookmarkStart w:id="285" w:name="page285"/>
      <w:bookmarkEnd w:id="285"/>
    </w:p>
    <w:p w:rsidR="00CF16B6" w:rsidRDefault="00E30262">
      <w:pPr>
        <w:jc w:val="center"/>
        <w:rPr>
          <w:sz w:val="20"/>
          <w:szCs w:val="20"/>
        </w:rPr>
      </w:pPr>
      <w:r>
        <w:rPr>
          <w:rFonts w:ascii="Tahoma" w:eastAsia="Tahoma" w:hAnsi="Tahoma" w:cs="Tahoma"/>
          <w:b/>
          <w:bCs/>
          <w:sz w:val="32"/>
          <w:szCs w:val="32"/>
        </w:rPr>
        <w:t>CHAPTER SIXTEEN</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MALIGNANT DISEASE CONDITIONS</w:t>
      </w:r>
    </w:p>
    <w:p w:rsidR="00CF16B6" w:rsidRDefault="00CF16B6">
      <w:pPr>
        <w:spacing w:line="114" w:lineRule="exact"/>
        <w:rPr>
          <w:sz w:val="20"/>
          <w:szCs w:val="20"/>
        </w:rPr>
      </w:pPr>
    </w:p>
    <w:p w:rsidR="00CF16B6" w:rsidRDefault="00E30262">
      <w:pPr>
        <w:spacing w:line="239" w:lineRule="auto"/>
        <w:jc w:val="both"/>
        <w:rPr>
          <w:sz w:val="20"/>
          <w:szCs w:val="20"/>
        </w:rPr>
      </w:pPr>
      <w:r>
        <w:rPr>
          <w:rFonts w:ascii="Tahoma" w:eastAsia="Tahoma" w:hAnsi="Tahoma" w:cs="Tahoma"/>
        </w:rPr>
        <w:t xml:space="preserve">Cancer is a word covering a wide range of malignant diseases which contribute significantly to the overall morbidity and mortality of people </w:t>
      </w:r>
      <w:r>
        <w:rPr>
          <w:rFonts w:ascii="Tahoma" w:eastAsia="Tahoma" w:hAnsi="Tahoma" w:cs="Tahoma"/>
        </w:rPr>
        <w:t>world-wide. The true magnitude of the cancer situation in Tanzania is unknown, however more than 3000 new cases are recorded in ORCI-based registry; and that is estimated to be only 10% of cancer incidence in the country.</w:t>
      </w:r>
    </w:p>
    <w:p w:rsidR="00CF16B6" w:rsidRDefault="00CF16B6">
      <w:pPr>
        <w:spacing w:line="200" w:lineRule="exact"/>
        <w:rPr>
          <w:sz w:val="20"/>
          <w:szCs w:val="20"/>
        </w:rPr>
      </w:pPr>
    </w:p>
    <w:p w:rsidR="00CF16B6" w:rsidRDefault="00CF16B6">
      <w:pPr>
        <w:spacing w:line="312" w:lineRule="exact"/>
        <w:rPr>
          <w:sz w:val="20"/>
          <w:szCs w:val="20"/>
        </w:rPr>
      </w:pPr>
    </w:p>
    <w:p w:rsidR="00CF16B6" w:rsidRDefault="00E30262">
      <w:pPr>
        <w:rPr>
          <w:sz w:val="20"/>
          <w:szCs w:val="20"/>
        </w:rPr>
      </w:pPr>
      <w:r>
        <w:rPr>
          <w:rFonts w:ascii="Tahoma" w:eastAsia="Tahoma" w:hAnsi="Tahoma" w:cs="Tahoma"/>
          <w:b/>
          <w:bCs/>
          <w:sz w:val="26"/>
          <w:szCs w:val="26"/>
        </w:rPr>
        <w:t>1.0 GYNAECOLOGICAL MALIGNANCIES</w:t>
      </w:r>
    </w:p>
    <w:p w:rsidR="00CF16B6" w:rsidRDefault="00CF16B6">
      <w:pPr>
        <w:spacing w:line="287" w:lineRule="exact"/>
        <w:rPr>
          <w:sz w:val="20"/>
          <w:szCs w:val="20"/>
        </w:rPr>
      </w:pPr>
    </w:p>
    <w:p w:rsidR="00CF16B6" w:rsidRDefault="00E30262">
      <w:pPr>
        <w:rPr>
          <w:sz w:val="20"/>
          <w:szCs w:val="20"/>
        </w:rPr>
      </w:pPr>
      <w:r>
        <w:rPr>
          <w:rFonts w:ascii="Tahoma" w:eastAsia="Tahoma" w:hAnsi="Tahoma" w:cs="Tahoma"/>
          <w:b/>
          <w:bCs/>
          <w:sz w:val="28"/>
          <w:szCs w:val="28"/>
        </w:rPr>
        <w:t>1.1 Carcinoma of the cervix (Cacx)</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Clinical features:</w:t>
      </w:r>
    </w:p>
    <w:p w:rsidR="00CF16B6" w:rsidRDefault="00E30262" w:rsidP="00E30262">
      <w:pPr>
        <w:numPr>
          <w:ilvl w:val="0"/>
          <w:numId w:val="1312"/>
        </w:numPr>
        <w:tabs>
          <w:tab w:val="left" w:pos="720"/>
        </w:tabs>
        <w:spacing w:line="237" w:lineRule="auto"/>
        <w:ind w:left="720" w:hanging="360"/>
        <w:rPr>
          <w:rFonts w:ascii="Symbol" w:eastAsia="Symbol" w:hAnsi="Symbol" w:cs="Symbol"/>
        </w:rPr>
      </w:pPr>
      <w:r>
        <w:rPr>
          <w:rFonts w:ascii="Tahoma" w:eastAsia="Tahoma" w:hAnsi="Tahoma" w:cs="Tahoma"/>
        </w:rPr>
        <w:t>Asymptomatic if early</w:t>
      </w:r>
    </w:p>
    <w:p w:rsidR="00CF16B6" w:rsidRDefault="00CF16B6">
      <w:pPr>
        <w:spacing w:line="1" w:lineRule="exact"/>
        <w:rPr>
          <w:rFonts w:ascii="Symbol" w:eastAsia="Symbol" w:hAnsi="Symbol" w:cs="Symbol"/>
        </w:rPr>
      </w:pPr>
    </w:p>
    <w:p w:rsidR="00CF16B6" w:rsidRDefault="00E30262" w:rsidP="00E30262">
      <w:pPr>
        <w:numPr>
          <w:ilvl w:val="0"/>
          <w:numId w:val="1312"/>
        </w:numPr>
        <w:tabs>
          <w:tab w:val="left" w:pos="720"/>
        </w:tabs>
        <w:spacing w:line="238" w:lineRule="auto"/>
        <w:ind w:left="720" w:hanging="360"/>
        <w:rPr>
          <w:rFonts w:ascii="Symbol" w:eastAsia="Symbol" w:hAnsi="Symbol" w:cs="Symbol"/>
        </w:rPr>
      </w:pPr>
      <w:r>
        <w:rPr>
          <w:rFonts w:ascii="Tahoma" w:eastAsia="Tahoma" w:hAnsi="Tahoma" w:cs="Tahoma"/>
        </w:rPr>
        <w:t>Later predominant symptoms are: Postcoital, intermenstrual or postmenopausal vaginal bleeding.</w:t>
      </w:r>
    </w:p>
    <w:p w:rsidR="00CF16B6" w:rsidRDefault="00E30262" w:rsidP="00E30262">
      <w:pPr>
        <w:numPr>
          <w:ilvl w:val="0"/>
          <w:numId w:val="1312"/>
        </w:numPr>
        <w:tabs>
          <w:tab w:val="left" w:pos="720"/>
        </w:tabs>
        <w:spacing w:line="237" w:lineRule="auto"/>
        <w:ind w:left="720" w:hanging="360"/>
        <w:rPr>
          <w:rFonts w:ascii="Symbol" w:eastAsia="Symbol" w:hAnsi="Symbol" w:cs="Symbol"/>
        </w:rPr>
      </w:pPr>
      <w:r>
        <w:rPr>
          <w:rFonts w:ascii="Tahoma" w:eastAsia="Tahoma" w:hAnsi="Tahoma" w:cs="Tahoma"/>
        </w:rPr>
        <w:t>Pain and incontinence are rather late symptoms.</w:t>
      </w: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198" w:lineRule="exact"/>
        <w:rPr>
          <w:sz w:val="20"/>
          <w:szCs w:val="20"/>
        </w:rPr>
      </w:pPr>
    </w:p>
    <w:p w:rsidR="00CF16B6" w:rsidRDefault="00E30262" w:rsidP="00E30262">
      <w:pPr>
        <w:numPr>
          <w:ilvl w:val="0"/>
          <w:numId w:val="1313"/>
        </w:numPr>
        <w:tabs>
          <w:tab w:val="left" w:pos="720"/>
        </w:tabs>
        <w:ind w:left="720" w:hanging="360"/>
        <w:rPr>
          <w:rFonts w:ascii="Symbol" w:eastAsia="Symbol" w:hAnsi="Symbol" w:cs="Symbol"/>
        </w:rPr>
      </w:pPr>
      <w:r>
        <w:rPr>
          <w:rFonts w:ascii="Tahoma" w:eastAsia="Tahoma" w:hAnsi="Tahoma" w:cs="Tahoma"/>
        </w:rPr>
        <w:t xml:space="preserve">Laboratory </w:t>
      </w:r>
      <w:r>
        <w:rPr>
          <w:rFonts w:ascii="Tahoma" w:eastAsia="Tahoma" w:hAnsi="Tahoma" w:cs="Tahoma"/>
        </w:rPr>
        <w:t>tests: FBC, LFTs, creatinine, urea,</w:t>
      </w:r>
    </w:p>
    <w:p w:rsidR="00CF16B6" w:rsidRDefault="00CF16B6">
      <w:pPr>
        <w:spacing w:line="198" w:lineRule="exact"/>
        <w:rPr>
          <w:rFonts w:ascii="Symbol" w:eastAsia="Symbol" w:hAnsi="Symbol" w:cs="Symbol"/>
        </w:rPr>
      </w:pPr>
    </w:p>
    <w:p w:rsidR="00CF16B6" w:rsidRDefault="00E30262" w:rsidP="00E30262">
      <w:pPr>
        <w:numPr>
          <w:ilvl w:val="0"/>
          <w:numId w:val="1313"/>
        </w:numPr>
        <w:tabs>
          <w:tab w:val="left" w:pos="800"/>
        </w:tabs>
        <w:ind w:left="800" w:hanging="440"/>
        <w:rPr>
          <w:rFonts w:ascii="Symbol" w:eastAsia="Symbol" w:hAnsi="Symbol" w:cs="Symbol"/>
        </w:rPr>
      </w:pPr>
      <w:r>
        <w:rPr>
          <w:rFonts w:ascii="Tahoma" w:eastAsia="Tahoma" w:hAnsi="Tahoma" w:cs="Tahoma"/>
        </w:rPr>
        <w:t>Radiological investigations: CXR, abdominal/pelvic ultrasonography, IVU.</w:t>
      </w:r>
    </w:p>
    <w:p w:rsidR="00CF16B6" w:rsidRDefault="00CF16B6">
      <w:pPr>
        <w:spacing w:line="200" w:lineRule="exact"/>
        <w:rPr>
          <w:rFonts w:ascii="Symbol" w:eastAsia="Symbol" w:hAnsi="Symbol" w:cs="Symbol"/>
        </w:rPr>
      </w:pPr>
    </w:p>
    <w:p w:rsidR="00CF16B6" w:rsidRDefault="00E30262" w:rsidP="00E30262">
      <w:pPr>
        <w:numPr>
          <w:ilvl w:val="0"/>
          <w:numId w:val="1313"/>
        </w:numPr>
        <w:tabs>
          <w:tab w:val="left" w:pos="790"/>
        </w:tabs>
        <w:spacing w:line="237" w:lineRule="auto"/>
        <w:ind w:left="720" w:hanging="360"/>
        <w:rPr>
          <w:rFonts w:ascii="Symbol" w:eastAsia="Symbol" w:hAnsi="Symbol" w:cs="Symbol"/>
        </w:rPr>
      </w:pPr>
      <w:r>
        <w:rPr>
          <w:rFonts w:ascii="Tahoma" w:eastAsia="Tahoma" w:hAnsi="Tahoma" w:cs="Tahoma"/>
        </w:rPr>
        <w:t>Biopsy of cervix or abnormal Papanicolaou smear or VIA/Vili during screening confirm the diagnosis.</w:t>
      </w:r>
    </w:p>
    <w:p w:rsidR="00CF16B6" w:rsidRDefault="00CF16B6">
      <w:pPr>
        <w:spacing w:line="203" w:lineRule="exact"/>
        <w:rPr>
          <w:rFonts w:ascii="Symbol" w:eastAsia="Symbol" w:hAnsi="Symbol" w:cs="Symbol"/>
        </w:rPr>
      </w:pPr>
    </w:p>
    <w:p w:rsidR="00CF16B6" w:rsidRDefault="00E30262" w:rsidP="00E30262">
      <w:pPr>
        <w:numPr>
          <w:ilvl w:val="0"/>
          <w:numId w:val="1313"/>
        </w:numPr>
        <w:tabs>
          <w:tab w:val="left" w:pos="720"/>
        </w:tabs>
        <w:spacing w:line="237" w:lineRule="auto"/>
        <w:ind w:left="720" w:hanging="360"/>
        <w:rPr>
          <w:rFonts w:ascii="Symbol" w:eastAsia="Symbol" w:hAnsi="Symbol" w:cs="Symbol"/>
        </w:rPr>
      </w:pPr>
      <w:r>
        <w:rPr>
          <w:rFonts w:ascii="Tahoma" w:eastAsia="Tahoma" w:hAnsi="Tahoma" w:cs="Tahoma"/>
        </w:rPr>
        <w:t xml:space="preserve">Bimanual examination under anaesthesia </w:t>
      </w:r>
      <w:r>
        <w:rPr>
          <w:rFonts w:ascii="Tahoma" w:eastAsia="Tahoma" w:hAnsi="Tahoma" w:cs="Tahoma"/>
        </w:rPr>
        <w:t>(EUA), recto-vagina examination is mandatory for proper disease staging.</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 xml:space="preserve">Histopathology: </w:t>
      </w:r>
      <w:r>
        <w:rPr>
          <w:rFonts w:ascii="Tahoma" w:eastAsia="Tahoma" w:hAnsi="Tahoma" w:cs="Tahoma"/>
        </w:rPr>
        <w:t>Squamous cell carcinoma (SCC)-90%,</w:t>
      </w:r>
    </w:p>
    <w:p w:rsidR="00CF16B6" w:rsidRDefault="00E30262">
      <w:pPr>
        <w:ind w:left="1240"/>
        <w:rPr>
          <w:sz w:val="20"/>
          <w:szCs w:val="20"/>
        </w:rPr>
      </w:pPr>
      <w:r>
        <w:rPr>
          <w:rFonts w:ascii="Tahoma" w:eastAsia="Tahoma" w:hAnsi="Tahoma" w:cs="Tahoma"/>
        </w:rPr>
        <w:t>Adenocarcinoma -10%,</w:t>
      </w:r>
    </w:p>
    <w:p w:rsidR="00CF16B6" w:rsidRDefault="00E30262">
      <w:pPr>
        <w:ind w:left="1300"/>
        <w:rPr>
          <w:sz w:val="20"/>
          <w:szCs w:val="20"/>
        </w:rPr>
      </w:pPr>
      <w:r>
        <w:rPr>
          <w:rFonts w:ascii="Tahoma" w:eastAsia="Tahoma" w:hAnsi="Tahoma" w:cs="Tahoma"/>
        </w:rPr>
        <w:t>Rarely – others – clear cell, small cell, sarcoma, etc</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 xml:space="preserve">FIGO: IA, IB, IIA, IIB, IIIA, IIIB, IVA and </w:t>
      </w:r>
      <w:r>
        <w:rPr>
          <w:rFonts w:ascii="Tahoma" w:eastAsia="Tahoma" w:hAnsi="Tahoma" w:cs="Tahoma"/>
        </w:rPr>
        <w:t>IVB</w:t>
      </w:r>
    </w:p>
    <w:p w:rsidR="00CF16B6" w:rsidRDefault="00E30262" w:rsidP="00E30262">
      <w:pPr>
        <w:numPr>
          <w:ilvl w:val="0"/>
          <w:numId w:val="1314"/>
        </w:numPr>
        <w:tabs>
          <w:tab w:val="left" w:pos="720"/>
        </w:tabs>
        <w:spacing w:line="237" w:lineRule="auto"/>
        <w:ind w:left="720" w:hanging="360"/>
        <w:rPr>
          <w:rFonts w:ascii="Symbol" w:eastAsia="Symbol" w:hAnsi="Symbol" w:cs="Symbol"/>
        </w:rPr>
      </w:pPr>
      <w:r>
        <w:rPr>
          <w:rFonts w:ascii="Tahoma" w:eastAsia="Tahoma" w:hAnsi="Tahoma" w:cs="Tahoma"/>
        </w:rPr>
        <w:t>Early cancer stages IB, IIA, and selected IIB)</w:t>
      </w:r>
    </w:p>
    <w:p w:rsidR="00CF16B6" w:rsidRDefault="00CF16B6">
      <w:pPr>
        <w:spacing w:line="1" w:lineRule="exact"/>
        <w:rPr>
          <w:rFonts w:ascii="Symbol" w:eastAsia="Symbol" w:hAnsi="Symbol" w:cs="Symbol"/>
        </w:rPr>
      </w:pPr>
    </w:p>
    <w:p w:rsidR="00CF16B6" w:rsidRDefault="00E30262" w:rsidP="00E30262">
      <w:pPr>
        <w:numPr>
          <w:ilvl w:val="0"/>
          <w:numId w:val="1314"/>
        </w:numPr>
        <w:tabs>
          <w:tab w:val="left" w:pos="720"/>
        </w:tabs>
        <w:spacing w:line="235" w:lineRule="auto"/>
        <w:ind w:left="720" w:hanging="360"/>
        <w:rPr>
          <w:rFonts w:ascii="Symbol" w:eastAsia="Symbol" w:hAnsi="Symbol" w:cs="Symbol"/>
        </w:rPr>
      </w:pPr>
      <w:r>
        <w:rPr>
          <w:rFonts w:ascii="Tahoma" w:eastAsia="Tahoma" w:hAnsi="Tahoma" w:cs="Tahoma"/>
        </w:rPr>
        <w:t>Late cancer stages IIB bulky, IIIA, and IIIB)</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ind w:left="60"/>
        <w:rPr>
          <w:sz w:val="20"/>
          <w:szCs w:val="20"/>
        </w:rPr>
      </w:pPr>
      <w:r>
        <w:rPr>
          <w:rFonts w:ascii="Tahoma" w:eastAsia="Tahoma" w:hAnsi="Tahoma" w:cs="Tahoma"/>
          <w:b/>
          <w:bCs/>
        </w:rPr>
        <w:t>Referral</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All patients must be referred to a gynecologist for evaluation and decision on mode of treatment. Decision of treatment for carcinoma of the cervi</w:t>
      </w:r>
      <w:r>
        <w:rPr>
          <w:rFonts w:ascii="Tahoma" w:eastAsia="Tahoma" w:hAnsi="Tahoma" w:cs="Tahoma"/>
        </w:rPr>
        <w:t>x is best done in hospital under specialist care.</w:t>
      </w:r>
    </w:p>
    <w:p w:rsidR="00CF16B6" w:rsidRDefault="00E30262">
      <w:pPr>
        <w:spacing w:line="20" w:lineRule="exact"/>
        <w:rPr>
          <w:sz w:val="20"/>
          <w:szCs w:val="20"/>
        </w:rPr>
      </w:pPr>
      <w:r>
        <w:rPr>
          <w:noProof/>
          <w:sz w:val="20"/>
          <w:szCs w:val="20"/>
        </w:rPr>
        <w:drawing>
          <wp:anchor distT="0" distB="0" distL="114300" distR="114300" simplePos="0" relativeHeight="251825664" behindDoc="1" locked="0" layoutInCell="0" allowOverlap="1">
            <wp:simplePos x="0" y="0"/>
            <wp:positionH relativeFrom="column">
              <wp:posOffset>-17145</wp:posOffset>
            </wp:positionH>
            <wp:positionV relativeFrom="paragraph">
              <wp:posOffset>398780</wp:posOffset>
            </wp:positionV>
            <wp:extent cx="5981065" cy="6350"/>
            <wp:effectExtent l="0" t="0" r="0" b="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1" w:lineRule="exact"/>
        <w:rPr>
          <w:sz w:val="20"/>
          <w:szCs w:val="20"/>
        </w:rPr>
      </w:pPr>
    </w:p>
    <w:p w:rsidR="00CF16B6" w:rsidRDefault="00E30262">
      <w:pPr>
        <w:rPr>
          <w:sz w:val="20"/>
          <w:szCs w:val="20"/>
        </w:rPr>
      </w:pPr>
      <w:r>
        <w:rPr>
          <w:rFonts w:ascii="Calibri" w:eastAsia="Calibri" w:hAnsi="Calibri" w:cs="Calibri"/>
        </w:rPr>
        <w:t xml:space="preserve">263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286" w:name="page286"/>
      <w:bookmarkEnd w:id="286"/>
      <w:r>
        <w:rPr>
          <w:rFonts w:ascii="Tahoma" w:eastAsia="Tahoma" w:hAnsi="Tahoma" w:cs="Tahoma"/>
          <w:b/>
          <w:bCs/>
        </w:rPr>
        <w:lastRenderedPageBreak/>
        <w:t>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Surgery:</w:t>
      </w:r>
    </w:p>
    <w:p w:rsidR="00CF16B6" w:rsidRDefault="00E30262" w:rsidP="00E30262">
      <w:pPr>
        <w:numPr>
          <w:ilvl w:val="0"/>
          <w:numId w:val="1315"/>
        </w:numPr>
        <w:tabs>
          <w:tab w:val="left" w:pos="720"/>
        </w:tabs>
        <w:ind w:left="720" w:hanging="360"/>
        <w:rPr>
          <w:rFonts w:ascii="Symbol" w:eastAsia="Symbol" w:hAnsi="Symbol" w:cs="Symbol"/>
        </w:rPr>
      </w:pPr>
      <w:r>
        <w:rPr>
          <w:rFonts w:ascii="Tahoma" w:eastAsia="Tahoma" w:hAnsi="Tahoma" w:cs="Tahoma"/>
        </w:rPr>
        <w:t>Early stage disease: Conservative surgery or TAH</w:t>
      </w:r>
    </w:p>
    <w:p w:rsidR="00CF16B6" w:rsidRDefault="00E30262" w:rsidP="00E30262">
      <w:pPr>
        <w:numPr>
          <w:ilvl w:val="0"/>
          <w:numId w:val="1315"/>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Advanced stages: Chemoradiation: Cisplatin 50 mg infusion weekly x 6 together with concomitant radiotherapy </w:t>
      </w:r>
      <w:r>
        <w:rPr>
          <w:rFonts w:ascii="Tahoma" w:eastAsia="Tahoma" w:hAnsi="Tahoma" w:cs="Tahoma"/>
        </w:rPr>
        <w:t>– External beam therapy (EBRT) and intracavitary (ICT) as indicated.</w:t>
      </w:r>
    </w:p>
    <w:p w:rsidR="00CF16B6" w:rsidRDefault="00CF16B6">
      <w:pPr>
        <w:spacing w:line="201" w:lineRule="exact"/>
        <w:rPr>
          <w:sz w:val="20"/>
          <w:szCs w:val="20"/>
        </w:rPr>
      </w:pPr>
    </w:p>
    <w:p w:rsidR="00CF16B6" w:rsidRDefault="00E30262">
      <w:pPr>
        <w:ind w:left="480"/>
        <w:rPr>
          <w:sz w:val="20"/>
          <w:szCs w:val="20"/>
        </w:rPr>
      </w:pPr>
      <w:r>
        <w:rPr>
          <w:rFonts w:ascii="Tahoma" w:eastAsia="Tahoma" w:hAnsi="Tahoma" w:cs="Tahoma"/>
        </w:rPr>
        <w:t>EBRT: 50Gy/25F/5 wks plus ICT 6.7Gy wkly x 3.</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Chemotherapy regimen</w:t>
      </w:r>
    </w:p>
    <w:p w:rsidR="00CF16B6" w:rsidRDefault="00E30262" w:rsidP="00E30262">
      <w:pPr>
        <w:numPr>
          <w:ilvl w:val="0"/>
          <w:numId w:val="1316"/>
        </w:numPr>
        <w:tabs>
          <w:tab w:val="left" w:pos="1740"/>
        </w:tabs>
        <w:ind w:left="1740" w:hanging="300"/>
        <w:rPr>
          <w:rFonts w:ascii="Tahoma" w:eastAsia="Tahoma" w:hAnsi="Tahoma" w:cs="Tahoma"/>
          <w:b/>
          <w:bCs/>
        </w:rPr>
      </w:pPr>
      <w:r>
        <w:rPr>
          <w:rFonts w:ascii="Tahoma" w:eastAsia="Tahoma" w:hAnsi="Tahoma" w:cs="Tahoma"/>
        </w:rPr>
        <w:t>D0:Pre-medication: 0.9% saline 3000mls i/v over 24 hours</w:t>
      </w:r>
    </w:p>
    <w:p w:rsidR="00CF16B6" w:rsidRDefault="00E30262" w:rsidP="00E30262">
      <w:pPr>
        <w:numPr>
          <w:ilvl w:val="0"/>
          <w:numId w:val="1317"/>
        </w:numPr>
        <w:tabs>
          <w:tab w:val="left" w:pos="1720"/>
        </w:tabs>
        <w:ind w:left="1720" w:hanging="280"/>
        <w:rPr>
          <w:rFonts w:ascii="Tahoma" w:eastAsia="Tahoma" w:hAnsi="Tahoma" w:cs="Tahoma"/>
          <w:b/>
          <w:bCs/>
        </w:rPr>
      </w:pPr>
      <w:r>
        <w:rPr>
          <w:rFonts w:ascii="Tahoma" w:eastAsia="Tahoma" w:hAnsi="Tahoma" w:cs="Tahoma"/>
        </w:rPr>
        <w:t>D1: Cisplatinum 50mg/m</w:t>
      </w:r>
      <w:r>
        <w:rPr>
          <w:rFonts w:ascii="Tahoma" w:eastAsia="Tahoma" w:hAnsi="Tahoma" w:cs="Tahoma"/>
          <w:sz w:val="27"/>
          <w:szCs w:val="27"/>
          <w:vertAlign w:val="superscript"/>
        </w:rPr>
        <w:t>2</w:t>
      </w:r>
      <w:r>
        <w:rPr>
          <w:rFonts w:ascii="Tahoma" w:eastAsia="Tahoma" w:hAnsi="Tahoma" w:cs="Tahoma"/>
        </w:rPr>
        <w:t xml:space="preserve"> synchronous with radiotherapy.</w:t>
      </w:r>
    </w:p>
    <w:p w:rsidR="00CF16B6" w:rsidRDefault="00CF16B6">
      <w:pPr>
        <w:spacing w:line="206" w:lineRule="exact"/>
        <w:rPr>
          <w:sz w:val="20"/>
          <w:szCs w:val="20"/>
        </w:rPr>
      </w:pPr>
    </w:p>
    <w:p w:rsidR="00CF16B6" w:rsidRDefault="00E30262">
      <w:pPr>
        <w:rPr>
          <w:sz w:val="20"/>
          <w:szCs w:val="20"/>
        </w:rPr>
      </w:pPr>
      <w:r>
        <w:rPr>
          <w:rFonts w:ascii="Tahoma" w:eastAsia="Tahoma" w:hAnsi="Tahoma" w:cs="Tahoma"/>
          <w:b/>
          <w:bCs/>
        </w:rPr>
        <w:t>Primary prevention (screening) and early detection:</w:t>
      </w:r>
    </w:p>
    <w:p w:rsidR="00CF16B6" w:rsidRDefault="00E30262" w:rsidP="00E30262">
      <w:pPr>
        <w:numPr>
          <w:ilvl w:val="0"/>
          <w:numId w:val="1318"/>
        </w:numPr>
        <w:tabs>
          <w:tab w:val="left" w:pos="720"/>
        </w:tabs>
        <w:ind w:left="720" w:hanging="360"/>
        <w:rPr>
          <w:rFonts w:ascii="Symbol" w:eastAsia="Symbol" w:hAnsi="Symbol" w:cs="Symbol"/>
        </w:rPr>
      </w:pPr>
      <w:r>
        <w:rPr>
          <w:rFonts w:ascii="Tahoma" w:eastAsia="Tahoma" w:hAnsi="Tahoma" w:cs="Tahoma"/>
        </w:rPr>
        <w:t>Vaccination is now available</w:t>
      </w:r>
    </w:p>
    <w:p w:rsidR="00CF16B6" w:rsidRDefault="00E30262" w:rsidP="00E30262">
      <w:pPr>
        <w:numPr>
          <w:ilvl w:val="0"/>
          <w:numId w:val="1318"/>
        </w:numPr>
        <w:tabs>
          <w:tab w:val="left" w:pos="720"/>
        </w:tabs>
        <w:spacing w:line="235" w:lineRule="auto"/>
        <w:ind w:left="720" w:hanging="360"/>
        <w:rPr>
          <w:rFonts w:ascii="Symbol" w:eastAsia="Symbol" w:hAnsi="Symbol" w:cs="Symbol"/>
        </w:rPr>
      </w:pPr>
      <w:r>
        <w:rPr>
          <w:rFonts w:ascii="Tahoma" w:eastAsia="Tahoma" w:hAnsi="Tahoma" w:cs="Tahoma"/>
        </w:rPr>
        <w:t>Avoid early sex.</w:t>
      </w:r>
    </w:p>
    <w:p w:rsidR="00CF16B6" w:rsidRDefault="00CF16B6">
      <w:pPr>
        <w:spacing w:line="2" w:lineRule="exact"/>
        <w:rPr>
          <w:rFonts w:ascii="Symbol" w:eastAsia="Symbol" w:hAnsi="Symbol" w:cs="Symbol"/>
        </w:rPr>
      </w:pPr>
    </w:p>
    <w:p w:rsidR="00CF16B6" w:rsidRDefault="00E30262" w:rsidP="00E30262">
      <w:pPr>
        <w:numPr>
          <w:ilvl w:val="0"/>
          <w:numId w:val="1318"/>
        </w:numPr>
        <w:tabs>
          <w:tab w:val="left" w:pos="720"/>
        </w:tabs>
        <w:spacing w:line="235" w:lineRule="auto"/>
        <w:ind w:left="720" w:hanging="360"/>
        <w:rPr>
          <w:rFonts w:ascii="Symbol" w:eastAsia="Symbol" w:hAnsi="Symbol" w:cs="Symbol"/>
        </w:rPr>
      </w:pPr>
      <w:r>
        <w:rPr>
          <w:rFonts w:ascii="Tahoma" w:eastAsia="Tahoma" w:hAnsi="Tahoma" w:cs="Tahoma"/>
        </w:rPr>
        <w:t>Visual inspection method using acetic acid and lugols solution, PAP smear.</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1.2 Carcinoma of the endometrium</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Clinical features</w:t>
      </w:r>
      <w:r>
        <w:rPr>
          <w:rFonts w:ascii="Tahoma" w:eastAsia="Tahoma" w:hAnsi="Tahoma" w:cs="Tahoma"/>
        </w:rPr>
        <w:t xml:space="preserve">: Usually postmenopausal PV </w:t>
      </w:r>
      <w:r>
        <w:rPr>
          <w:rFonts w:ascii="Tahoma" w:eastAsia="Tahoma" w:hAnsi="Tahoma" w:cs="Tahoma"/>
        </w:rPr>
        <w:t>bleeding in an elderly.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E30262" w:rsidP="00E30262">
      <w:pPr>
        <w:numPr>
          <w:ilvl w:val="0"/>
          <w:numId w:val="1319"/>
        </w:numPr>
        <w:tabs>
          <w:tab w:val="left" w:pos="720"/>
        </w:tabs>
        <w:ind w:left="720" w:hanging="292"/>
        <w:rPr>
          <w:rFonts w:ascii="Symbol" w:eastAsia="Symbol" w:hAnsi="Symbol" w:cs="Symbol"/>
        </w:rPr>
      </w:pPr>
      <w:r>
        <w:rPr>
          <w:rFonts w:ascii="Tahoma" w:eastAsia="Tahoma" w:hAnsi="Tahoma" w:cs="Tahoma"/>
          <w:b/>
          <w:bCs/>
        </w:rPr>
        <w:t xml:space="preserve">Laboratory </w:t>
      </w:r>
      <w:r>
        <w:rPr>
          <w:rFonts w:ascii="Tahoma" w:eastAsia="Tahoma" w:hAnsi="Tahoma" w:cs="Tahoma"/>
        </w:rPr>
        <w:t>:FBC, LFTs, urea, creatinine</w:t>
      </w:r>
    </w:p>
    <w:p w:rsidR="00CF16B6" w:rsidRDefault="00CF16B6">
      <w:pPr>
        <w:spacing w:line="1" w:lineRule="exact"/>
        <w:rPr>
          <w:rFonts w:ascii="Symbol" w:eastAsia="Symbol" w:hAnsi="Symbol" w:cs="Symbol"/>
        </w:rPr>
      </w:pPr>
    </w:p>
    <w:p w:rsidR="00CF16B6" w:rsidRDefault="00E30262" w:rsidP="00E30262">
      <w:pPr>
        <w:numPr>
          <w:ilvl w:val="0"/>
          <w:numId w:val="1319"/>
        </w:numPr>
        <w:tabs>
          <w:tab w:val="left" w:pos="720"/>
        </w:tabs>
        <w:spacing w:line="235" w:lineRule="auto"/>
        <w:ind w:left="720" w:hanging="292"/>
        <w:rPr>
          <w:rFonts w:ascii="Symbol" w:eastAsia="Symbol" w:hAnsi="Symbol" w:cs="Symbol"/>
        </w:rPr>
      </w:pPr>
      <w:r>
        <w:rPr>
          <w:rFonts w:ascii="Tahoma" w:eastAsia="Tahoma" w:hAnsi="Tahoma" w:cs="Tahoma"/>
          <w:b/>
          <w:bCs/>
        </w:rPr>
        <w:t xml:space="preserve">Radiological: </w:t>
      </w:r>
      <w:r>
        <w:rPr>
          <w:rFonts w:ascii="Tahoma" w:eastAsia="Tahoma" w:hAnsi="Tahoma" w:cs="Tahoma"/>
        </w:rPr>
        <w:t>IVU, CXR, Abdominal/pelvic USS.</w:t>
      </w:r>
    </w:p>
    <w:p w:rsidR="00CF16B6" w:rsidRDefault="00CF16B6">
      <w:pPr>
        <w:spacing w:line="2" w:lineRule="exact"/>
        <w:rPr>
          <w:rFonts w:ascii="Symbol" w:eastAsia="Symbol" w:hAnsi="Symbol" w:cs="Symbol"/>
        </w:rPr>
      </w:pPr>
    </w:p>
    <w:p w:rsidR="00CF16B6" w:rsidRDefault="00E30262" w:rsidP="00E30262">
      <w:pPr>
        <w:numPr>
          <w:ilvl w:val="0"/>
          <w:numId w:val="1319"/>
        </w:numPr>
        <w:tabs>
          <w:tab w:val="left" w:pos="720"/>
        </w:tabs>
        <w:spacing w:line="235" w:lineRule="auto"/>
        <w:ind w:left="720" w:hanging="292"/>
        <w:rPr>
          <w:rFonts w:ascii="Symbol" w:eastAsia="Symbol" w:hAnsi="Symbol" w:cs="Symbol"/>
        </w:rPr>
      </w:pPr>
      <w:r>
        <w:rPr>
          <w:rFonts w:ascii="Tahoma" w:eastAsia="Tahoma" w:hAnsi="Tahoma" w:cs="Tahoma"/>
          <w:b/>
          <w:bCs/>
        </w:rPr>
        <w:t>Cytology</w:t>
      </w:r>
      <w:r>
        <w:rPr>
          <w:rFonts w:ascii="Tahoma" w:eastAsia="Tahoma" w:hAnsi="Tahoma" w:cs="Tahoma"/>
        </w:rPr>
        <w:t>: Endometrial curettings confirm the diagnosis.</w:t>
      </w:r>
    </w:p>
    <w:p w:rsidR="00CF16B6" w:rsidRDefault="00CF16B6">
      <w:pPr>
        <w:spacing w:line="2" w:lineRule="exact"/>
        <w:rPr>
          <w:rFonts w:ascii="Symbol" w:eastAsia="Symbol" w:hAnsi="Symbol" w:cs="Symbol"/>
        </w:rPr>
      </w:pPr>
    </w:p>
    <w:p w:rsidR="00CF16B6" w:rsidRDefault="00E30262" w:rsidP="00E30262">
      <w:pPr>
        <w:numPr>
          <w:ilvl w:val="0"/>
          <w:numId w:val="1319"/>
        </w:numPr>
        <w:tabs>
          <w:tab w:val="left" w:pos="713"/>
        </w:tabs>
        <w:spacing w:line="237" w:lineRule="auto"/>
        <w:ind w:left="780" w:hanging="352"/>
        <w:rPr>
          <w:rFonts w:ascii="Symbol" w:eastAsia="Symbol" w:hAnsi="Symbol" w:cs="Symbol"/>
        </w:rPr>
      </w:pPr>
      <w:r>
        <w:rPr>
          <w:rFonts w:ascii="Tahoma" w:eastAsia="Tahoma" w:hAnsi="Tahoma" w:cs="Tahoma"/>
        </w:rPr>
        <w:t xml:space="preserve">Both inspection and bimanual examination under anaesthesia (EUA) </w:t>
      </w:r>
      <w:r>
        <w:rPr>
          <w:rFonts w:ascii="Tahoma" w:eastAsia="Tahoma" w:hAnsi="Tahoma" w:cs="Tahoma"/>
        </w:rPr>
        <w:t>recto-vagina are mandatory.</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 xml:space="preserve">Histology: </w:t>
      </w:r>
      <w:r>
        <w:rPr>
          <w:rFonts w:ascii="Tahoma" w:eastAsia="Tahoma" w:hAnsi="Tahoma" w:cs="Tahoma"/>
        </w:rPr>
        <w:t>Usually Adenocarcinoma</w:t>
      </w:r>
    </w:p>
    <w:p w:rsidR="00CF16B6" w:rsidRDefault="00CF16B6">
      <w:pPr>
        <w:spacing w:line="1" w:lineRule="exact"/>
        <w:rPr>
          <w:sz w:val="20"/>
          <w:szCs w:val="20"/>
        </w:rPr>
      </w:pPr>
    </w:p>
    <w:p w:rsidR="00CF16B6" w:rsidRDefault="00E30262">
      <w:pPr>
        <w:ind w:left="1180"/>
        <w:rPr>
          <w:sz w:val="20"/>
          <w:szCs w:val="20"/>
        </w:rPr>
      </w:pPr>
      <w:r>
        <w:rPr>
          <w:rFonts w:ascii="Tahoma" w:eastAsia="Tahoma" w:hAnsi="Tahoma" w:cs="Tahoma"/>
        </w:rPr>
        <w:t>Others: Clear cell, small cell carcinomas, sarcomas.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Histological grade bears the prognosis: GI better than GIII.</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Staging</w:t>
      </w:r>
      <w:r>
        <w:rPr>
          <w:rFonts w:ascii="Tahoma" w:eastAsia="Tahoma" w:hAnsi="Tahoma" w:cs="Tahoma"/>
        </w:rPr>
        <w:t>: FIGO: IA, IB, IC, IIA, IIB, IIIA, IIIB, IVA, and IVB</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Early cancer</w:t>
      </w:r>
      <w:r>
        <w:rPr>
          <w:rFonts w:ascii="Tahoma" w:eastAsia="Tahoma" w:hAnsi="Tahoma" w:cs="Tahoma"/>
        </w:rPr>
        <w:t xml:space="preserve"> stages: IAG1, IBG1, II and most II</w:t>
      </w:r>
    </w:p>
    <w:p w:rsidR="00CF16B6" w:rsidRDefault="00E30262">
      <w:pPr>
        <w:rPr>
          <w:sz w:val="20"/>
          <w:szCs w:val="20"/>
        </w:rPr>
      </w:pPr>
      <w:r>
        <w:rPr>
          <w:rFonts w:ascii="Tahoma" w:eastAsia="Tahoma" w:hAnsi="Tahoma" w:cs="Tahoma"/>
        </w:rPr>
        <w:t>Late cancer stages: III and IV</w:t>
      </w:r>
    </w:p>
    <w:p w:rsidR="00CF16B6" w:rsidRDefault="00CF16B6">
      <w:pPr>
        <w:spacing w:line="267" w:lineRule="exact"/>
        <w:rPr>
          <w:sz w:val="20"/>
          <w:szCs w:val="20"/>
        </w:rPr>
      </w:pPr>
    </w:p>
    <w:p w:rsidR="00CF16B6" w:rsidRDefault="00E30262">
      <w:pPr>
        <w:spacing w:line="239" w:lineRule="auto"/>
        <w:jc w:val="both"/>
        <w:rPr>
          <w:sz w:val="20"/>
          <w:szCs w:val="20"/>
        </w:rPr>
      </w:pPr>
      <w:r>
        <w:rPr>
          <w:rFonts w:ascii="Tahoma" w:eastAsia="Tahoma" w:hAnsi="Tahoma" w:cs="Tahoma"/>
          <w:b/>
          <w:bCs/>
        </w:rPr>
        <w:t>Referral</w:t>
      </w:r>
      <w:r>
        <w:rPr>
          <w:rFonts w:ascii="Tahoma" w:eastAsia="Tahoma" w:hAnsi="Tahoma" w:cs="Tahoma"/>
        </w:rPr>
        <w:t>: All patients must be referred to a gynecologist for evaluation and decision on mode</w:t>
      </w:r>
      <w:r>
        <w:rPr>
          <w:rFonts w:ascii="Tahoma" w:eastAsia="Tahoma" w:hAnsi="Tahoma" w:cs="Tahoma"/>
          <w:b/>
          <w:bCs/>
        </w:rPr>
        <w:t xml:space="preserve"> </w:t>
      </w:r>
      <w:r>
        <w:rPr>
          <w:rFonts w:ascii="Tahoma" w:eastAsia="Tahoma" w:hAnsi="Tahoma" w:cs="Tahoma"/>
        </w:rPr>
        <w:t>of treatment. Decision of treatment for the uterine carcinoma is best done in hospital under s</w:t>
      </w:r>
      <w:r>
        <w:rPr>
          <w:rFonts w:ascii="Tahoma" w:eastAsia="Tahoma" w:hAnsi="Tahoma" w:cs="Tahoma"/>
        </w:rPr>
        <w:t>pecialist care.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Surgery: </w:t>
      </w:r>
      <w:r>
        <w:rPr>
          <w:rFonts w:ascii="Tahoma" w:eastAsia="Tahoma" w:hAnsi="Tahoma" w:cs="Tahoma"/>
        </w:rPr>
        <w:t>TAHBSO with generous vaginal cuff removal suffices for early stages.</w:t>
      </w:r>
    </w:p>
    <w:p w:rsidR="00CF16B6" w:rsidRDefault="00E30262">
      <w:pPr>
        <w:spacing w:line="20" w:lineRule="exact"/>
        <w:rPr>
          <w:sz w:val="20"/>
          <w:szCs w:val="20"/>
        </w:rPr>
      </w:pPr>
      <w:r>
        <w:rPr>
          <w:noProof/>
          <w:sz w:val="20"/>
          <w:szCs w:val="20"/>
        </w:rPr>
        <w:drawing>
          <wp:anchor distT="0" distB="0" distL="114300" distR="114300" simplePos="0" relativeHeight="251826688" behindDoc="1" locked="0" layoutInCell="0" allowOverlap="1">
            <wp:simplePos x="0" y="0"/>
            <wp:positionH relativeFrom="column">
              <wp:posOffset>-17145</wp:posOffset>
            </wp:positionH>
            <wp:positionV relativeFrom="paragraph">
              <wp:posOffset>591185</wp:posOffset>
            </wp:positionV>
            <wp:extent cx="5981065" cy="6350"/>
            <wp:effectExtent l="0" t="0" r="0"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pPr>
        <w:rPr>
          <w:sz w:val="20"/>
          <w:szCs w:val="20"/>
        </w:rPr>
      </w:pPr>
      <w:r>
        <w:rPr>
          <w:rFonts w:ascii="Calibri" w:eastAsia="Calibri" w:hAnsi="Calibri" w:cs="Calibri"/>
        </w:rPr>
        <w:t xml:space="preserve">264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both"/>
        <w:rPr>
          <w:sz w:val="20"/>
          <w:szCs w:val="20"/>
        </w:rPr>
      </w:pPr>
      <w:bookmarkStart w:id="287" w:name="page287"/>
      <w:bookmarkEnd w:id="287"/>
      <w:r>
        <w:rPr>
          <w:rFonts w:ascii="Tahoma" w:eastAsia="Tahoma" w:hAnsi="Tahoma" w:cs="Tahoma"/>
          <w:b/>
          <w:bCs/>
        </w:rPr>
        <w:lastRenderedPageBreak/>
        <w:t xml:space="preserve">Radiotherapy: </w:t>
      </w:r>
      <w:r>
        <w:rPr>
          <w:rFonts w:ascii="Tahoma" w:eastAsia="Tahoma" w:hAnsi="Tahoma" w:cs="Tahoma"/>
        </w:rPr>
        <w:t>Post- operative radiotherapy is indicated for high risk patients (node positive,</w:t>
      </w:r>
      <w:r>
        <w:rPr>
          <w:rFonts w:ascii="Tahoma" w:eastAsia="Tahoma" w:hAnsi="Tahoma" w:cs="Tahoma"/>
          <w:b/>
          <w:bCs/>
        </w:rPr>
        <w:t xml:space="preserve"> </w:t>
      </w:r>
      <w:r>
        <w:rPr>
          <w:rFonts w:ascii="Tahoma" w:eastAsia="Tahoma" w:hAnsi="Tahoma" w:cs="Tahoma"/>
        </w:rPr>
        <w:t xml:space="preserve">higher grades II, III </w:t>
      </w:r>
      <w:r>
        <w:rPr>
          <w:rFonts w:ascii="Tahoma" w:eastAsia="Tahoma" w:hAnsi="Tahoma" w:cs="Tahoma"/>
        </w:rPr>
        <w:t>and positive margins). ICT is indicated in case of parametrial and vaginal involvement. EBRT/ICT alone is indicated for patients who have contraindication for surgery or too advanced disease. Chemotherapy with RT is indicated for uterine sarcoma sequential</w:t>
      </w:r>
      <w:r>
        <w:rPr>
          <w:rFonts w:ascii="Tahoma" w:eastAsia="Tahoma" w:hAnsi="Tahoma" w:cs="Tahoma"/>
        </w:rPr>
        <w:t>ly. RT 50Gy/25F/5wks.</w:t>
      </w:r>
    </w:p>
    <w:p w:rsidR="00CF16B6" w:rsidRDefault="00CF16B6">
      <w:pPr>
        <w:spacing w:line="200" w:lineRule="exact"/>
        <w:rPr>
          <w:sz w:val="20"/>
          <w:szCs w:val="20"/>
        </w:rPr>
      </w:pPr>
    </w:p>
    <w:p w:rsidR="00CF16B6" w:rsidRDefault="00CF16B6">
      <w:pPr>
        <w:spacing w:line="311" w:lineRule="exact"/>
        <w:rPr>
          <w:sz w:val="20"/>
          <w:szCs w:val="20"/>
        </w:rPr>
      </w:pPr>
    </w:p>
    <w:p w:rsidR="00CF16B6" w:rsidRDefault="00E30262">
      <w:pPr>
        <w:rPr>
          <w:sz w:val="20"/>
          <w:szCs w:val="20"/>
        </w:rPr>
      </w:pPr>
      <w:r>
        <w:rPr>
          <w:rFonts w:ascii="Tahoma" w:eastAsia="Tahoma" w:hAnsi="Tahoma" w:cs="Tahoma"/>
          <w:b/>
          <w:bCs/>
        </w:rPr>
        <w:t>Chemotherapy regimen for leiomyosarcoma</w:t>
      </w:r>
      <w:r>
        <w:rPr>
          <w:rFonts w:ascii="Tahoma" w:eastAsia="Tahoma" w:hAnsi="Tahoma" w:cs="Tahoma"/>
        </w:rPr>
        <w:t>:</w:t>
      </w:r>
    </w:p>
    <w:p w:rsidR="00CF16B6" w:rsidRDefault="00E30262" w:rsidP="00E30262">
      <w:pPr>
        <w:numPr>
          <w:ilvl w:val="0"/>
          <w:numId w:val="1320"/>
        </w:numPr>
        <w:tabs>
          <w:tab w:val="left" w:pos="1728"/>
        </w:tabs>
        <w:spacing w:line="223" w:lineRule="auto"/>
        <w:ind w:left="720" w:firstLine="720"/>
        <w:rPr>
          <w:rFonts w:ascii="Tahoma" w:eastAsia="Tahoma" w:hAnsi="Tahoma" w:cs="Tahoma"/>
          <w:b/>
          <w:bCs/>
        </w:rPr>
      </w:pPr>
      <w:r>
        <w:rPr>
          <w:rFonts w:ascii="Tahoma" w:eastAsia="Tahoma" w:hAnsi="Tahoma" w:cs="Tahoma"/>
        </w:rPr>
        <w:t>Adriamycin 40mg/m</w:t>
      </w:r>
      <w:r>
        <w:rPr>
          <w:rFonts w:ascii="Tahoma" w:eastAsia="Tahoma" w:hAnsi="Tahoma" w:cs="Tahoma"/>
          <w:sz w:val="27"/>
          <w:szCs w:val="27"/>
          <w:vertAlign w:val="superscript"/>
        </w:rPr>
        <w:t>2</w:t>
      </w:r>
      <w:r>
        <w:rPr>
          <w:rFonts w:ascii="Tahoma" w:eastAsia="Tahoma" w:hAnsi="Tahoma" w:cs="Tahoma"/>
        </w:rPr>
        <w:t xml:space="preserve"> single agent every 3 wks x 6. Then RT 50Gy/25F/5wks is indicated post-operatively.</w: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sz w:val="28"/>
          <w:szCs w:val="28"/>
        </w:rPr>
        <w:t>1.3 Cancer of the vagina and vulva</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Clinical features:</w:t>
      </w:r>
    </w:p>
    <w:p w:rsidR="00CF16B6" w:rsidRDefault="00E30262" w:rsidP="00E30262">
      <w:pPr>
        <w:numPr>
          <w:ilvl w:val="0"/>
          <w:numId w:val="1321"/>
        </w:numPr>
        <w:tabs>
          <w:tab w:val="left" w:pos="1060"/>
        </w:tabs>
        <w:ind w:left="1060" w:hanging="368"/>
        <w:rPr>
          <w:rFonts w:ascii="Symbol" w:eastAsia="Symbol" w:hAnsi="Symbol" w:cs="Symbol"/>
        </w:rPr>
      </w:pPr>
      <w:r>
        <w:rPr>
          <w:rFonts w:ascii="Tahoma" w:eastAsia="Tahoma" w:hAnsi="Tahoma" w:cs="Tahoma"/>
        </w:rPr>
        <w:t xml:space="preserve">Presence of Leukoplakia and </w:t>
      </w:r>
      <w:r>
        <w:rPr>
          <w:rFonts w:ascii="Tahoma" w:eastAsia="Tahoma" w:hAnsi="Tahoma" w:cs="Tahoma"/>
        </w:rPr>
        <w:t>other dystrophic changes in the vagina and/or vulva</w:t>
      </w:r>
    </w:p>
    <w:p w:rsidR="00CF16B6" w:rsidRDefault="00E30262" w:rsidP="00E30262">
      <w:pPr>
        <w:numPr>
          <w:ilvl w:val="0"/>
          <w:numId w:val="1321"/>
        </w:numPr>
        <w:tabs>
          <w:tab w:val="left" w:pos="1120"/>
        </w:tabs>
        <w:spacing w:line="235" w:lineRule="auto"/>
        <w:ind w:left="1120" w:hanging="428"/>
        <w:rPr>
          <w:rFonts w:ascii="Symbol" w:eastAsia="Symbol" w:hAnsi="Symbol" w:cs="Symbol"/>
        </w:rPr>
      </w:pPr>
      <w:r>
        <w:rPr>
          <w:rFonts w:ascii="Tahoma" w:eastAsia="Tahoma" w:hAnsi="Tahoma" w:cs="Tahoma"/>
        </w:rPr>
        <w:t>Itching is a big problem and may become ulcerative (“non-healing ulcers”)</w:t>
      </w:r>
    </w:p>
    <w:p w:rsidR="00CF16B6" w:rsidRDefault="00CF16B6">
      <w:pPr>
        <w:spacing w:line="2" w:lineRule="exact"/>
        <w:rPr>
          <w:rFonts w:ascii="Symbol" w:eastAsia="Symbol" w:hAnsi="Symbol" w:cs="Symbol"/>
        </w:rPr>
      </w:pPr>
    </w:p>
    <w:p w:rsidR="00CF16B6" w:rsidRDefault="00E30262" w:rsidP="00E30262">
      <w:pPr>
        <w:numPr>
          <w:ilvl w:val="0"/>
          <w:numId w:val="1321"/>
        </w:numPr>
        <w:tabs>
          <w:tab w:val="left" w:pos="1060"/>
        </w:tabs>
        <w:spacing w:line="235" w:lineRule="auto"/>
        <w:ind w:left="1060" w:hanging="368"/>
        <w:rPr>
          <w:rFonts w:ascii="Symbol" w:eastAsia="Symbol" w:hAnsi="Symbol" w:cs="Symbol"/>
        </w:rPr>
      </w:pPr>
      <w:r>
        <w:rPr>
          <w:rFonts w:ascii="Tahoma" w:eastAsia="Tahoma" w:hAnsi="Tahoma" w:cs="Tahoma"/>
        </w:rPr>
        <w:t>Pain from superinfection</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68" w:lineRule="exact"/>
        <w:rPr>
          <w:sz w:val="20"/>
          <w:szCs w:val="20"/>
        </w:rPr>
      </w:pPr>
    </w:p>
    <w:p w:rsidR="00CF16B6" w:rsidRDefault="00E30262">
      <w:pPr>
        <w:tabs>
          <w:tab w:val="left" w:pos="1040"/>
        </w:tabs>
        <w:spacing w:line="237" w:lineRule="auto"/>
        <w:ind w:left="1060" w:hanging="359"/>
        <w:rPr>
          <w:sz w:val="20"/>
          <w:szCs w:val="20"/>
        </w:rPr>
      </w:pPr>
      <w:r>
        <w:rPr>
          <w:rFonts w:ascii="Symbol" w:eastAsia="Symbol" w:hAnsi="Symbol" w:cs="Symbol"/>
        </w:rPr>
        <w:t></w:t>
      </w:r>
      <w:r>
        <w:rPr>
          <w:sz w:val="20"/>
          <w:szCs w:val="20"/>
        </w:rPr>
        <w:tab/>
      </w:r>
      <w:r>
        <w:rPr>
          <w:rFonts w:ascii="Tahoma" w:eastAsia="Tahoma" w:hAnsi="Tahoma" w:cs="Tahoma"/>
        </w:rPr>
        <w:t>Usually Bartholin’s gland, labia majora, labia minora and clitoris can be sites and Lymph</w:t>
      </w:r>
      <w:r>
        <w:rPr>
          <w:rFonts w:ascii="Tahoma" w:eastAsia="Tahoma" w:hAnsi="Tahoma" w:cs="Tahoma"/>
        </w:rPr>
        <w:t>adenopathy of the groin is involved</w:t>
      </w:r>
    </w:p>
    <w:p w:rsidR="00CF16B6" w:rsidRDefault="00E30262">
      <w:pPr>
        <w:spacing w:line="20" w:lineRule="exact"/>
        <w:rPr>
          <w:sz w:val="20"/>
          <w:szCs w:val="20"/>
        </w:rPr>
      </w:pPr>
      <w:r>
        <w:rPr>
          <w:sz w:val="20"/>
          <w:szCs w:val="20"/>
        </w:rPr>
        <w:br w:type="column"/>
      </w:r>
    </w:p>
    <w:p w:rsidR="00CF16B6" w:rsidRDefault="00CF16B6">
      <w:pPr>
        <w:spacing w:line="249" w:lineRule="exact"/>
        <w:rPr>
          <w:sz w:val="20"/>
          <w:szCs w:val="20"/>
        </w:rPr>
      </w:pPr>
    </w:p>
    <w:p w:rsidR="00CF16B6" w:rsidRDefault="00E30262">
      <w:pPr>
        <w:rPr>
          <w:sz w:val="20"/>
          <w:szCs w:val="20"/>
        </w:rPr>
      </w:pPr>
      <w:r>
        <w:rPr>
          <w:rFonts w:ascii="Tahoma" w:eastAsia="Tahoma" w:hAnsi="Tahoma" w:cs="Tahoma"/>
          <w:sz w:val="21"/>
          <w:szCs w:val="21"/>
        </w:rPr>
        <w:t>primary</w:t>
      </w:r>
    </w:p>
    <w:p w:rsidR="00CF16B6" w:rsidRDefault="00CF16B6">
      <w:pPr>
        <w:spacing w:line="473" w:lineRule="exact"/>
        <w:rPr>
          <w:sz w:val="20"/>
          <w:szCs w:val="20"/>
        </w:rPr>
      </w:pPr>
    </w:p>
    <w:p w:rsidR="00CF16B6" w:rsidRDefault="00CF16B6">
      <w:pPr>
        <w:sectPr w:rsidR="00CF16B6">
          <w:type w:val="continuous"/>
          <w:pgSz w:w="12240" w:h="15840"/>
          <w:pgMar w:top="1438" w:right="1440" w:bottom="428" w:left="1440" w:header="0" w:footer="0" w:gutter="0"/>
          <w:cols w:num="2" w:space="720" w:equalWidth="0">
            <w:col w:w="8100" w:space="520"/>
            <w:col w:w="740"/>
          </w:cols>
        </w:sectPr>
      </w:pPr>
    </w:p>
    <w:p w:rsidR="00CF16B6" w:rsidRDefault="00CF16B6">
      <w:pPr>
        <w:spacing w:line="66" w:lineRule="exact"/>
        <w:rPr>
          <w:sz w:val="20"/>
          <w:szCs w:val="20"/>
        </w:rPr>
      </w:pP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CF16B6">
      <w:pPr>
        <w:sectPr w:rsidR="00CF16B6">
          <w:type w:val="continuous"/>
          <w:pgSz w:w="12240" w:h="15840"/>
          <w:pgMar w:top="1438" w:right="1440" w:bottom="428" w:left="1440" w:header="0" w:footer="0" w:gutter="0"/>
          <w:cols w:space="720" w:equalWidth="0">
            <w:col w:w="9360"/>
          </w:cols>
        </w:sectPr>
      </w:pPr>
    </w:p>
    <w:p w:rsidR="00CF16B6" w:rsidRDefault="00CF16B6">
      <w:pPr>
        <w:spacing w:line="198" w:lineRule="exact"/>
        <w:rPr>
          <w:sz w:val="20"/>
          <w:szCs w:val="20"/>
        </w:rPr>
      </w:pPr>
    </w:p>
    <w:p w:rsidR="00CF16B6" w:rsidRDefault="00E30262" w:rsidP="00E30262">
      <w:pPr>
        <w:numPr>
          <w:ilvl w:val="0"/>
          <w:numId w:val="1322"/>
        </w:numPr>
        <w:tabs>
          <w:tab w:val="left" w:pos="720"/>
        </w:tabs>
        <w:ind w:left="720" w:hanging="292"/>
        <w:rPr>
          <w:rFonts w:ascii="Symbol" w:eastAsia="Symbol" w:hAnsi="Symbol" w:cs="Symbol"/>
        </w:rPr>
      </w:pPr>
      <w:r>
        <w:rPr>
          <w:rFonts w:ascii="Tahoma" w:eastAsia="Tahoma" w:hAnsi="Tahoma" w:cs="Tahoma"/>
        </w:rPr>
        <w:t>Laboratory: FBC, LFTs, Urea, creatinine</w:t>
      </w:r>
    </w:p>
    <w:p w:rsidR="00CF16B6" w:rsidRDefault="00CF16B6">
      <w:pPr>
        <w:spacing w:line="196" w:lineRule="exact"/>
        <w:rPr>
          <w:rFonts w:ascii="Symbol" w:eastAsia="Symbol" w:hAnsi="Symbol" w:cs="Symbol"/>
        </w:rPr>
      </w:pPr>
    </w:p>
    <w:p w:rsidR="00CF16B6" w:rsidRDefault="00E30262" w:rsidP="00E30262">
      <w:pPr>
        <w:numPr>
          <w:ilvl w:val="0"/>
          <w:numId w:val="1322"/>
        </w:numPr>
        <w:tabs>
          <w:tab w:val="left" w:pos="800"/>
        </w:tabs>
        <w:ind w:left="800" w:hanging="372"/>
        <w:rPr>
          <w:rFonts w:ascii="Symbol" w:eastAsia="Symbol" w:hAnsi="Symbol" w:cs="Symbol"/>
        </w:rPr>
      </w:pPr>
      <w:r>
        <w:rPr>
          <w:rFonts w:ascii="Tahoma" w:eastAsia="Tahoma" w:hAnsi="Tahoma" w:cs="Tahoma"/>
        </w:rPr>
        <w:t>Radiological: IVU, CXR, Ultrasonography of abdomen and pelvis.</w:t>
      </w:r>
    </w:p>
    <w:p w:rsidR="00CF16B6" w:rsidRDefault="00CF16B6">
      <w:pPr>
        <w:spacing w:line="203" w:lineRule="exact"/>
        <w:rPr>
          <w:rFonts w:ascii="Symbol" w:eastAsia="Symbol" w:hAnsi="Symbol" w:cs="Symbol"/>
        </w:rPr>
      </w:pPr>
    </w:p>
    <w:p w:rsidR="00CF16B6" w:rsidRDefault="00E30262" w:rsidP="00E30262">
      <w:pPr>
        <w:numPr>
          <w:ilvl w:val="0"/>
          <w:numId w:val="1322"/>
        </w:numPr>
        <w:tabs>
          <w:tab w:val="left" w:pos="713"/>
        </w:tabs>
        <w:spacing w:line="237" w:lineRule="auto"/>
        <w:ind w:left="780" w:hanging="352"/>
        <w:rPr>
          <w:rFonts w:ascii="Symbol" w:eastAsia="Symbol" w:hAnsi="Symbol" w:cs="Symbol"/>
        </w:rPr>
      </w:pPr>
      <w:r>
        <w:rPr>
          <w:rFonts w:ascii="Tahoma" w:eastAsia="Tahoma" w:hAnsi="Tahoma" w:cs="Tahoma"/>
        </w:rPr>
        <w:t xml:space="preserve">Both inspection and bimanual examination under </w:t>
      </w:r>
      <w:r>
        <w:rPr>
          <w:rFonts w:ascii="Tahoma" w:eastAsia="Tahoma" w:hAnsi="Tahoma" w:cs="Tahoma"/>
        </w:rPr>
        <w:t>anaesthesia (EUA) recto-vagina are mandatory to exclude primary disease or extension from other sites such as cacx.</w:t>
      </w:r>
    </w:p>
    <w:p w:rsidR="00CF16B6" w:rsidRDefault="00E30262" w:rsidP="00E30262">
      <w:pPr>
        <w:numPr>
          <w:ilvl w:val="0"/>
          <w:numId w:val="1322"/>
        </w:numPr>
        <w:tabs>
          <w:tab w:val="left" w:pos="800"/>
        </w:tabs>
        <w:ind w:left="800" w:hanging="372"/>
        <w:rPr>
          <w:rFonts w:ascii="Symbol" w:eastAsia="Symbol" w:hAnsi="Symbol" w:cs="Symbol"/>
        </w:rPr>
      </w:pPr>
      <w:r>
        <w:rPr>
          <w:rFonts w:ascii="Tahoma" w:eastAsia="Tahoma" w:hAnsi="Tahoma" w:cs="Tahoma"/>
        </w:rPr>
        <w:t>Biopsy from the vulval or vaginal lesion is mandatory to confirm the diagnos</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 xml:space="preserve">Histology: </w:t>
      </w:r>
      <w:r>
        <w:rPr>
          <w:rFonts w:ascii="Tahoma" w:eastAsia="Tahoma" w:hAnsi="Tahoma" w:cs="Tahoma"/>
        </w:rPr>
        <w:t>Usually squamous cell carcinoma</w:t>
      </w:r>
    </w:p>
    <w:p w:rsidR="00CF16B6" w:rsidRDefault="00CF16B6">
      <w:pPr>
        <w:spacing w:line="1" w:lineRule="exact"/>
        <w:rPr>
          <w:sz w:val="20"/>
          <w:szCs w:val="20"/>
        </w:rPr>
      </w:pPr>
    </w:p>
    <w:p w:rsidR="00CF16B6" w:rsidRDefault="00E30262">
      <w:pPr>
        <w:ind w:left="1240"/>
        <w:rPr>
          <w:sz w:val="20"/>
          <w:szCs w:val="20"/>
        </w:rPr>
      </w:pPr>
      <w:r>
        <w:rPr>
          <w:rFonts w:ascii="Tahoma" w:eastAsia="Tahoma" w:hAnsi="Tahoma" w:cs="Tahoma"/>
        </w:rPr>
        <w:t xml:space="preserve">Rarely – others – </w:t>
      </w:r>
      <w:r>
        <w:rPr>
          <w:rFonts w:ascii="Tahoma" w:eastAsia="Tahoma" w:hAnsi="Tahoma" w:cs="Tahoma"/>
        </w:rPr>
        <w:t>KS, clear cell, small cell, sarcoma.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Histological grade bears the prognosis: GI better than GIII.</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FIGO: IA, IB, IIA, IIB, IIIA, IIIB, IVA, and IVB</w:t>
      </w:r>
    </w:p>
    <w:p w:rsidR="00CF16B6" w:rsidRDefault="00E30262">
      <w:pPr>
        <w:rPr>
          <w:sz w:val="20"/>
          <w:szCs w:val="20"/>
        </w:rPr>
      </w:pPr>
      <w:r>
        <w:rPr>
          <w:rFonts w:ascii="Tahoma" w:eastAsia="Tahoma" w:hAnsi="Tahoma" w:cs="Tahoma"/>
        </w:rPr>
        <w:t>Early cancer stages IAG1, IBG1, II and most III</w:t>
      </w:r>
    </w:p>
    <w:p w:rsidR="00CF16B6" w:rsidRDefault="00E30262">
      <w:pPr>
        <w:rPr>
          <w:sz w:val="20"/>
          <w:szCs w:val="20"/>
        </w:rPr>
      </w:pPr>
      <w:r>
        <w:rPr>
          <w:rFonts w:ascii="Tahoma" w:eastAsia="Tahoma" w:hAnsi="Tahoma" w:cs="Tahoma"/>
        </w:rPr>
        <w:t>Late cancer stages: III and IV.</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Referral</w:t>
      </w:r>
      <w:r>
        <w:rPr>
          <w:rFonts w:ascii="Tahoma" w:eastAsia="Tahoma" w:hAnsi="Tahoma" w:cs="Tahoma"/>
        </w:rPr>
        <w:t xml:space="preserve">: All </w:t>
      </w:r>
      <w:r>
        <w:rPr>
          <w:rFonts w:ascii="Tahoma" w:eastAsia="Tahoma" w:hAnsi="Tahoma" w:cs="Tahoma"/>
        </w:rPr>
        <w:t>patients must be referred to a gynecologist for evaluation and decision on mode</w:t>
      </w:r>
      <w:r>
        <w:rPr>
          <w:rFonts w:ascii="Tahoma" w:eastAsia="Tahoma" w:hAnsi="Tahoma" w:cs="Tahoma"/>
          <w:b/>
          <w:bCs/>
        </w:rPr>
        <w:t xml:space="preserve"> </w:t>
      </w:r>
      <w:r>
        <w:rPr>
          <w:rFonts w:ascii="Tahoma" w:eastAsia="Tahoma" w:hAnsi="Tahoma" w:cs="Tahoma"/>
        </w:rPr>
        <w:t>of treatment. Decision of treatment for the vulvo-vaginal carcinoma is best done in hospital under specialist care. Regional/zonal or tertiary depending on treatment expertise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Treatment: </w:t>
      </w:r>
      <w:r>
        <w:rPr>
          <w:rFonts w:ascii="Tahoma" w:eastAsia="Tahoma" w:hAnsi="Tahoma" w:cs="Tahoma"/>
        </w:rPr>
        <w:t>Predominantly surgical. Aim: Cure.</w:t>
      </w:r>
    </w:p>
    <w:p w:rsidR="00CF16B6" w:rsidRDefault="00CF16B6">
      <w:pPr>
        <w:spacing w:line="265" w:lineRule="exact"/>
        <w:rPr>
          <w:sz w:val="20"/>
          <w:szCs w:val="20"/>
        </w:rPr>
      </w:pPr>
    </w:p>
    <w:p w:rsidR="00CF16B6" w:rsidRDefault="00E30262">
      <w:pPr>
        <w:tabs>
          <w:tab w:val="left" w:pos="1120"/>
          <w:tab w:val="left" w:pos="1780"/>
          <w:tab w:val="left" w:pos="2740"/>
          <w:tab w:val="left" w:pos="3100"/>
          <w:tab w:val="left" w:pos="3600"/>
          <w:tab w:val="left" w:pos="4520"/>
          <w:tab w:val="left" w:pos="5040"/>
          <w:tab w:val="left" w:pos="5600"/>
          <w:tab w:val="left" w:pos="7540"/>
          <w:tab w:val="left" w:pos="8000"/>
          <w:tab w:val="left" w:pos="8660"/>
        </w:tabs>
        <w:rPr>
          <w:sz w:val="20"/>
          <w:szCs w:val="20"/>
        </w:rPr>
      </w:pPr>
      <w:r>
        <w:rPr>
          <w:rFonts w:ascii="Tahoma" w:eastAsia="Tahoma" w:hAnsi="Tahoma" w:cs="Tahoma"/>
          <w:b/>
          <w:bCs/>
        </w:rPr>
        <w:t>Surgery:</w:t>
      </w:r>
      <w:r>
        <w:rPr>
          <w:sz w:val="20"/>
          <w:szCs w:val="20"/>
        </w:rPr>
        <w:tab/>
      </w:r>
      <w:r>
        <w:rPr>
          <w:rFonts w:ascii="Tahoma" w:eastAsia="Tahoma" w:hAnsi="Tahoma" w:cs="Tahoma"/>
        </w:rPr>
        <w:t>Wide</w:t>
      </w:r>
      <w:r>
        <w:rPr>
          <w:rFonts w:ascii="Tahoma" w:eastAsia="Tahoma" w:hAnsi="Tahoma" w:cs="Tahoma"/>
        </w:rPr>
        <w:tab/>
        <w:t>excision</w:t>
      </w:r>
      <w:r>
        <w:rPr>
          <w:rFonts w:ascii="Tahoma" w:eastAsia="Tahoma" w:hAnsi="Tahoma" w:cs="Tahoma"/>
        </w:rPr>
        <w:tab/>
        <w:t>of</w:t>
      </w:r>
      <w:r>
        <w:rPr>
          <w:rFonts w:ascii="Tahoma" w:eastAsia="Tahoma" w:hAnsi="Tahoma" w:cs="Tahoma"/>
        </w:rPr>
        <w:tab/>
        <w:t>the</w:t>
      </w:r>
      <w:r>
        <w:rPr>
          <w:rFonts w:ascii="Tahoma" w:eastAsia="Tahoma" w:hAnsi="Tahoma" w:cs="Tahoma"/>
        </w:rPr>
        <w:tab/>
        <w:t>primary</w:t>
      </w:r>
      <w:r>
        <w:rPr>
          <w:rFonts w:ascii="Tahoma" w:eastAsia="Tahoma" w:hAnsi="Tahoma" w:cs="Tahoma"/>
        </w:rPr>
        <w:tab/>
        <w:t>site</w:t>
      </w:r>
      <w:r>
        <w:rPr>
          <w:rFonts w:ascii="Tahoma" w:eastAsia="Tahoma" w:hAnsi="Tahoma" w:cs="Tahoma"/>
        </w:rPr>
        <w:tab/>
        <w:t>and</w:t>
      </w:r>
      <w:r>
        <w:rPr>
          <w:rFonts w:ascii="Tahoma" w:eastAsia="Tahoma" w:hAnsi="Tahoma" w:cs="Tahoma"/>
        </w:rPr>
        <w:tab/>
        <w:t>lymphadenectomy</w:t>
      </w:r>
      <w:r>
        <w:rPr>
          <w:rFonts w:ascii="Tahoma" w:eastAsia="Tahoma" w:hAnsi="Tahoma" w:cs="Tahoma"/>
        </w:rPr>
        <w:tab/>
        <w:t>for</w:t>
      </w:r>
      <w:r>
        <w:rPr>
          <w:rFonts w:ascii="Tahoma" w:eastAsia="Tahoma" w:hAnsi="Tahoma" w:cs="Tahoma"/>
        </w:rPr>
        <w:tab/>
        <w:t>early</w:t>
      </w:r>
      <w:r>
        <w:rPr>
          <w:sz w:val="20"/>
          <w:szCs w:val="20"/>
        </w:rPr>
        <w:tab/>
      </w:r>
      <w:r>
        <w:rPr>
          <w:rFonts w:ascii="Tahoma" w:eastAsia="Tahoma" w:hAnsi="Tahoma" w:cs="Tahoma"/>
          <w:sz w:val="21"/>
          <w:szCs w:val="21"/>
        </w:rPr>
        <w:t>stages.</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b/>
          <w:bCs/>
          <w:sz w:val="21"/>
          <w:szCs w:val="21"/>
        </w:rPr>
        <w:t>Radiotherapy</w:t>
      </w:r>
      <w:r>
        <w:rPr>
          <w:rFonts w:ascii="Tahoma" w:eastAsia="Tahoma" w:hAnsi="Tahoma" w:cs="Tahoma"/>
          <w:sz w:val="21"/>
          <w:szCs w:val="21"/>
        </w:rPr>
        <w:t>:  Post-  operative  radiotherapy  is  indicated  for  high  risk  recurrence  (positive</w:t>
      </w:r>
    </w:p>
    <w:p w:rsidR="00CF16B6" w:rsidRDefault="00E30262">
      <w:pPr>
        <w:spacing w:line="20" w:lineRule="exact"/>
        <w:rPr>
          <w:sz w:val="20"/>
          <w:szCs w:val="20"/>
        </w:rPr>
      </w:pPr>
      <w:r>
        <w:rPr>
          <w:noProof/>
          <w:sz w:val="20"/>
          <w:szCs w:val="20"/>
        </w:rPr>
        <w:drawing>
          <wp:anchor distT="0" distB="0" distL="114300" distR="114300" simplePos="0" relativeHeight="251827712" behindDoc="1" locked="0" layoutInCell="0" allowOverlap="1">
            <wp:simplePos x="0" y="0"/>
            <wp:positionH relativeFrom="column">
              <wp:posOffset>-17145</wp:posOffset>
            </wp:positionH>
            <wp:positionV relativeFrom="paragraph">
              <wp:posOffset>261620</wp:posOffset>
            </wp:positionV>
            <wp:extent cx="5981065" cy="6350"/>
            <wp:effectExtent l="0" t="0" r="0" b="0"/>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15" w:lineRule="exact"/>
        <w:rPr>
          <w:sz w:val="20"/>
          <w:szCs w:val="20"/>
        </w:rPr>
      </w:pPr>
    </w:p>
    <w:p w:rsidR="00CF16B6" w:rsidRDefault="00E30262">
      <w:pPr>
        <w:rPr>
          <w:sz w:val="20"/>
          <w:szCs w:val="20"/>
        </w:rPr>
      </w:pPr>
      <w:r>
        <w:rPr>
          <w:rFonts w:ascii="Calibri" w:eastAsia="Calibri" w:hAnsi="Calibri" w:cs="Calibri"/>
        </w:rPr>
        <w:t xml:space="preserve">265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8" w:right="1440" w:bottom="428" w:left="1440" w:header="0" w:footer="0" w:gutter="0"/>
          <w:cols w:space="720" w:equalWidth="0">
            <w:col w:w="9360"/>
          </w:cols>
        </w:sectPr>
      </w:pPr>
    </w:p>
    <w:p w:rsidR="00CF16B6" w:rsidRDefault="00E30262">
      <w:pPr>
        <w:spacing w:line="239" w:lineRule="auto"/>
        <w:jc w:val="both"/>
        <w:rPr>
          <w:sz w:val="20"/>
          <w:szCs w:val="20"/>
        </w:rPr>
      </w:pPr>
      <w:bookmarkStart w:id="288" w:name="page288"/>
      <w:bookmarkEnd w:id="288"/>
      <w:r>
        <w:rPr>
          <w:rFonts w:ascii="Tahoma" w:eastAsia="Tahoma" w:hAnsi="Tahoma" w:cs="Tahoma"/>
        </w:rPr>
        <w:lastRenderedPageBreak/>
        <w:t>margins and nodal involvement). ICT is indicated in case of vaginal involvement. EBRT/ICT/Chemoradiation is indicated for patients who have contraindication for surgery or advanced stages not amenable for surgery.</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Chemotherapy regimen: </w:t>
      </w:r>
      <w:r>
        <w:rPr>
          <w:rFonts w:ascii="Tahoma" w:eastAsia="Tahoma" w:hAnsi="Tahoma" w:cs="Tahoma"/>
        </w:rPr>
        <w:t>See c</w:t>
      </w:r>
      <w:r>
        <w:rPr>
          <w:rFonts w:ascii="Tahoma" w:eastAsia="Tahoma" w:hAnsi="Tahoma" w:cs="Tahoma"/>
        </w:rPr>
        <w:t>hemotherapy for cervical cancer.</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1.4 Malignant Trophoblastic disease</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b/>
          <w:bCs/>
        </w:rPr>
        <w:t xml:space="preserve">Clinical features: </w:t>
      </w:r>
      <w:r>
        <w:rPr>
          <w:rFonts w:ascii="Tahoma" w:eastAsia="Tahoma" w:hAnsi="Tahoma" w:cs="Tahoma"/>
        </w:rPr>
        <w:t>Rare solid tumour. Usually follows pregnancy which has resulted in a</w:t>
      </w:r>
      <w:r>
        <w:rPr>
          <w:rFonts w:ascii="Tahoma" w:eastAsia="Tahoma" w:hAnsi="Tahoma" w:cs="Tahoma"/>
          <w:b/>
          <w:bCs/>
        </w:rPr>
        <w:t xml:space="preserve"> </w:t>
      </w:r>
      <w:r>
        <w:rPr>
          <w:rFonts w:ascii="Tahoma" w:eastAsia="Tahoma" w:hAnsi="Tahoma" w:cs="Tahoma"/>
        </w:rPr>
        <w:t>hydatidiform mole. This may accompany normal, ectopic or even termination of pregnancy. Patient p</w:t>
      </w:r>
      <w:r>
        <w:rPr>
          <w:rFonts w:ascii="Tahoma" w:eastAsia="Tahoma" w:hAnsi="Tahoma" w:cs="Tahoma"/>
        </w:rPr>
        <w:t>resents with abnormal vaginal bleeding during or after pregnancy associated with a “large-for-date” uterus. Other findings include: marked symptoms of pregnancy or pre-eclampsia.</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CF16B6">
      <w:pPr>
        <w:spacing w:line="4" w:lineRule="exact"/>
        <w:rPr>
          <w:sz w:val="20"/>
          <w:szCs w:val="20"/>
        </w:rPr>
      </w:pPr>
    </w:p>
    <w:p w:rsidR="00CF16B6" w:rsidRDefault="00E30262" w:rsidP="00E30262">
      <w:pPr>
        <w:numPr>
          <w:ilvl w:val="0"/>
          <w:numId w:val="1323"/>
        </w:numPr>
        <w:tabs>
          <w:tab w:val="left" w:pos="730"/>
        </w:tabs>
        <w:spacing w:line="237" w:lineRule="auto"/>
        <w:ind w:left="1800" w:right="2320" w:hanging="1372"/>
        <w:rPr>
          <w:rFonts w:ascii="Symbol" w:eastAsia="Symbol" w:hAnsi="Symbol" w:cs="Symbol"/>
        </w:rPr>
      </w:pPr>
      <w:r>
        <w:rPr>
          <w:rFonts w:ascii="Tahoma" w:eastAsia="Tahoma" w:hAnsi="Tahoma" w:cs="Tahoma"/>
        </w:rPr>
        <w:t xml:space="preserve">Laboratory: FBC, LFTs, urea, creatinine, Levels of ßHCG, </w:t>
      </w:r>
      <w:r>
        <w:rPr>
          <w:rFonts w:ascii="Tahoma" w:eastAsia="Tahoma" w:hAnsi="Tahoma" w:cs="Tahoma"/>
        </w:rPr>
        <w:t>24-hour urinary HCG</w:t>
      </w:r>
    </w:p>
    <w:p w:rsidR="00CF16B6" w:rsidRDefault="00CF16B6">
      <w:pPr>
        <w:spacing w:line="2" w:lineRule="exact"/>
        <w:rPr>
          <w:rFonts w:ascii="Symbol" w:eastAsia="Symbol" w:hAnsi="Symbol" w:cs="Symbol"/>
        </w:rPr>
      </w:pPr>
    </w:p>
    <w:p w:rsidR="00CF16B6" w:rsidRDefault="00E30262" w:rsidP="00E30262">
      <w:pPr>
        <w:numPr>
          <w:ilvl w:val="0"/>
          <w:numId w:val="1323"/>
        </w:numPr>
        <w:tabs>
          <w:tab w:val="left" w:pos="713"/>
        </w:tabs>
        <w:spacing w:line="238" w:lineRule="auto"/>
        <w:ind w:left="1920" w:right="2560" w:hanging="1492"/>
        <w:rPr>
          <w:rFonts w:ascii="Symbol" w:eastAsia="Symbol" w:hAnsi="Symbol" w:cs="Symbol"/>
        </w:rPr>
      </w:pPr>
      <w:r>
        <w:rPr>
          <w:rFonts w:ascii="Tahoma" w:eastAsia="Tahoma" w:hAnsi="Tahoma" w:cs="Tahoma"/>
        </w:rPr>
        <w:t>Radiological: CXR, CT scans according to symptoms to confirm metastases, abdominal/pelvic USS</w:t>
      </w:r>
    </w:p>
    <w:p w:rsidR="00CF16B6" w:rsidRDefault="00CF16B6">
      <w:pPr>
        <w:spacing w:line="263" w:lineRule="exact"/>
        <w:rPr>
          <w:rFonts w:ascii="Symbol" w:eastAsia="Symbol" w:hAnsi="Symbol" w:cs="Symbol"/>
        </w:rPr>
      </w:pPr>
    </w:p>
    <w:p w:rsidR="00CF16B6" w:rsidRDefault="00E30262" w:rsidP="00E30262">
      <w:pPr>
        <w:numPr>
          <w:ilvl w:val="0"/>
          <w:numId w:val="1323"/>
        </w:numPr>
        <w:tabs>
          <w:tab w:val="left" w:pos="720"/>
        </w:tabs>
        <w:ind w:left="720" w:hanging="292"/>
        <w:rPr>
          <w:rFonts w:ascii="Symbol" w:eastAsia="Symbol" w:hAnsi="Symbol" w:cs="Symbol"/>
        </w:rPr>
      </w:pPr>
      <w:r>
        <w:rPr>
          <w:rFonts w:ascii="Tahoma" w:eastAsia="Tahoma" w:hAnsi="Tahoma" w:cs="Tahoma"/>
        </w:rPr>
        <w:t>Cytology: Curretings from D&amp;C.</w:t>
      </w: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Histology</w:t>
      </w:r>
      <w:r>
        <w:rPr>
          <w:rFonts w:ascii="Tahoma" w:eastAsia="Tahoma" w:hAnsi="Tahoma" w:cs="Tahoma"/>
        </w:rPr>
        <w:t>: Choriocarcinoma, Hydatidform mole, chorioadenoma destruens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Staging</w:t>
      </w:r>
      <w:r>
        <w:rPr>
          <w:rFonts w:ascii="Tahoma" w:eastAsia="Tahoma" w:hAnsi="Tahoma" w:cs="Tahoma"/>
        </w:rPr>
        <w:t>: Low risk, moderate risk and</w:t>
      </w:r>
      <w:r>
        <w:rPr>
          <w:rFonts w:ascii="Tahoma" w:eastAsia="Tahoma" w:hAnsi="Tahoma" w:cs="Tahoma"/>
        </w:rPr>
        <w:t xml:space="preserve"> High risk groups are defined by prognostic variables such</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as: Interval between antecedent pregnancy and the start of chemotherapy, height of initial HCG levels, number, size and site of metastases (the brain is a particularly adverse site), age of the pa</w:t>
      </w:r>
      <w:r>
        <w:rPr>
          <w:rFonts w:ascii="Tahoma" w:eastAsia="Tahoma" w:hAnsi="Tahoma" w:cs="Tahoma"/>
        </w:rPr>
        <w:t>tient (older patients do worse), parity, previous administration of chemotherapy if any.</w:t>
      </w:r>
    </w:p>
    <w:p w:rsidR="00CF16B6" w:rsidRDefault="00CF16B6">
      <w:pPr>
        <w:spacing w:line="203" w:lineRule="exact"/>
        <w:rPr>
          <w:sz w:val="20"/>
          <w:szCs w:val="20"/>
        </w:rPr>
      </w:pPr>
    </w:p>
    <w:p w:rsidR="00CF16B6" w:rsidRDefault="00E30262">
      <w:pPr>
        <w:spacing w:line="239" w:lineRule="auto"/>
        <w:jc w:val="both"/>
        <w:rPr>
          <w:sz w:val="20"/>
          <w:szCs w:val="20"/>
        </w:rPr>
      </w:pPr>
      <w:r>
        <w:rPr>
          <w:rFonts w:ascii="Tahoma" w:eastAsia="Tahoma" w:hAnsi="Tahoma" w:cs="Tahoma"/>
          <w:b/>
          <w:bCs/>
        </w:rPr>
        <w:t>Referral</w:t>
      </w:r>
      <w:r>
        <w:rPr>
          <w:rFonts w:ascii="Tahoma" w:eastAsia="Tahoma" w:hAnsi="Tahoma" w:cs="Tahoma"/>
        </w:rPr>
        <w:t>: All patients must be referred to a gynecologist for evaluation and decision on mode</w:t>
      </w:r>
      <w:r>
        <w:rPr>
          <w:rFonts w:ascii="Tahoma" w:eastAsia="Tahoma" w:hAnsi="Tahoma" w:cs="Tahoma"/>
          <w:b/>
          <w:bCs/>
        </w:rPr>
        <w:t xml:space="preserve"> </w:t>
      </w:r>
      <w:r>
        <w:rPr>
          <w:rFonts w:ascii="Tahoma" w:eastAsia="Tahoma" w:hAnsi="Tahoma" w:cs="Tahoma"/>
        </w:rPr>
        <w:t xml:space="preserve">of treatment. Decision of treatment for malignant trophoblastic tumours </w:t>
      </w:r>
      <w:r>
        <w:rPr>
          <w:rFonts w:ascii="Tahoma" w:eastAsia="Tahoma" w:hAnsi="Tahoma" w:cs="Tahoma"/>
        </w:rPr>
        <w:t>is best done in hospital under specialist care. Regional/zonal or tertiary depending on treatment expertise.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Surgery: </w:t>
      </w:r>
      <w:r>
        <w:rPr>
          <w:rFonts w:ascii="Tahoma" w:eastAsia="Tahoma" w:hAnsi="Tahoma" w:cs="Tahoma"/>
        </w:rPr>
        <w:t>Trial of D &amp; C and if symptoms continue</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Hysterectomy.</w:t>
      </w:r>
    </w:p>
    <w:p w:rsidR="00CF16B6" w:rsidRDefault="00CF16B6">
      <w:pPr>
        <w:spacing w:line="201" w:lineRule="exact"/>
        <w:rPr>
          <w:sz w:val="20"/>
          <w:szCs w:val="20"/>
        </w:rPr>
      </w:pPr>
    </w:p>
    <w:p w:rsidR="00CF16B6" w:rsidRDefault="00E30262">
      <w:pPr>
        <w:spacing w:line="238" w:lineRule="auto"/>
        <w:jc w:val="both"/>
        <w:rPr>
          <w:sz w:val="20"/>
          <w:szCs w:val="20"/>
        </w:rPr>
      </w:pPr>
      <w:r>
        <w:rPr>
          <w:rFonts w:ascii="Tahoma" w:eastAsia="Tahoma" w:hAnsi="Tahoma" w:cs="Tahoma"/>
          <w:b/>
          <w:bCs/>
        </w:rPr>
        <w:t xml:space="preserve">Chemotherapy: </w:t>
      </w:r>
      <w:r>
        <w:rPr>
          <w:rFonts w:ascii="Tahoma" w:eastAsia="Tahoma" w:hAnsi="Tahoma" w:cs="Tahoma"/>
        </w:rPr>
        <w:t xml:space="preserve">Choriocarcinoma is extremely chemosensitive. It can be </w:t>
      </w:r>
      <w:r>
        <w:rPr>
          <w:rFonts w:ascii="Tahoma" w:eastAsia="Tahoma" w:hAnsi="Tahoma" w:cs="Tahoma"/>
        </w:rPr>
        <w:t>cured even when</w:t>
      </w:r>
      <w:r>
        <w:rPr>
          <w:rFonts w:ascii="Tahoma" w:eastAsia="Tahoma" w:hAnsi="Tahoma" w:cs="Tahoma"/>
          <w:b/>
          <w:bCs/>
        </w:rPr>
        <w:t xml:space="preserve"> </w:t>
      </w:r>
      <w:r>
        <w:rPr>
          <w:rFonts w:ascii="Tahoma" w:eastAsia="Tahoma" w:hAnsi="Tahoma" w:cs="Tahoma"/>
        </w:rPr>
        <w:t>metastatic.</w:t>
      </w:r>
    </w:p>
    <w:p w:rsidR="00CF16B6" w:rsidRDefault="00CF16B6">
      <w:pPr>
        <w:spacing w:line="203" w:lineRule="exact"/>
        <w:rPr>
          <w:sz w:val="20"/>
          <w:szCs w:val="20"/>
        </w:rPr>
      </w:pPr>
    </w:p>
    <w:p w:rsidR="00CF16B6" w:rsidRDefault="00E30262">
      <w:pPr>
        <w:jc w:val="both"/>
        <w:rPr>
          <w:sz w:val="20"/>
          <w:szCs w:val="20"/>
        </w:rPr>
      </w:pPr>
      <w:r>
        <w:rPr>
          <w:rFonts w:ascii="Tahoma" w:eastAsia="Tahoma" w:hAnsi="Tahoma" w:cs="Tahoma"/>
          <w:b/>
          <w:bCs/>
        </w:rPr>
        <w:t xml:space="preserve">Low risk patient </w:t>
      </w:r>
      <w:r>
        <w:rPr>
          <w:rFonts w:ascii="Tahoma" w:eastAsia="Tahoma" w:hAnsi="Tahoma" w:cs="Tahoma"/>
        </w:rPr>
        <w:t>(Patient with above minimal prognostic indicators): - Methotrexate (MTX)</w:t>
      </w:r>
      <w:r>
        <w:rPr>
          <w:rFonts w:ascii="Tahoma" w:eastAsia="Tahoma" w:hAnsi="Tahoma" w:cs="Tahoma"/>
          <w:b/>
          <w:bCs/>
        </w:rPr>
        <w:t xml:space="preserve"> </w:t>
      </w:r>
      <w:r>
        <w:rPr>
          <w:rFonts w:ascii="Tahoma" w:eastAsia="Tahoma" w:hAnsi="Tahoma" w:cs="Tahoma"/>
        </w:rPr>
        <w:t xml:space="preserve">50mg i/m Day 1, 3, 5, 7 then Folinic acid 6mg i/m Day 2, 4, 6, and 8. </w:t>
      </w:r>
      <w:r>
        <w:rPr>
          <w:rFonts w:ascii="Tahoma" w:eastAsia="Tahoma" w:hAnsi="Tahoma" w:cs="Tahoma"/>
          <w:color w:val="FF0000"/>
        </w:rPr>
        <w:t>Methotrexate single agent</w:t>
      </w:r>
      <w:r>
        <w:rPr>
          <w:rFonts w:ascii="Tahoma" w:eastAsia="Tahoma" w:hAnsi="Tahoma" w:cs="Tahoma"/>
        </w:rPr>
        <w:t xml:space="preserve"> </w:t>
      </w:r>
      <w:r>
        <w:rPr>
          <w:rFonts w:ascii="Tahoma" w:eastAsia="Tahoma" w:hAnsi="Tahoma" w:cs="Tahoma"/>
          <w:color w:val="FF0000"/>
        </w:rPr>
        <w:t>and higher doses of MTX with folinic acid</w:t>
      </w:r>
      <w:r>
        <w:rPr>
          <w:rFonts w:ascii="Tahoma" w:eastAsia="Tahoma" w:hAnsi="Tahoma" w:cs="Tahoma"/>
          <w:color w:val="FF0000"/>
        </w:rPr>
        <w:t xml:space="preserve"> rescue are indicated for early disease (low risk).</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rPr>
        <w:t>Repeat cycles every 6 days, continue 8 weeks after HCG has become undetectable.</w:t>
      </w:r>
    </w:p>
    <w:p w:rsidR="00CF16B6" w:rsidRDefault="00CF16B6">
      <w:pPr>
        <w:spacing w:line="200" w:lineRule="exact"/>
        <w:rPr>
          <w:sz w:val="20"/>
          <w:szCs w:val="20"/>
        </w:rPr>
      </w:pPr>
    </w:p>
    <w:p w:rsidR="00CF16B6" w:rsidRDefault="00E30262">
      <w:pPr>
        <w:tabs>
          <w:tab w:val="left" w:pos="1200"/>
          <w:tab w:val="left" w:pos="1780"/>
          <w:tab w:val="left" w:pos="2440"/>
          <w:tab w:val="left" w:pos="3020"/>
          <w:tab w:val="left" w:pos="4120"/>
          <w:tab w:val="left" w:pos="4960"/>
          <w:tab w:val="left" w:pos="5540"/>
          <w:tab w:val="left" w:pos="6300"/>
          <w:tab w:val="left" w:pos="7060"/>
          <w:tab w:val="left" w:pos="8240"/>
        </w:tabs>
        <w:rPr>
          <w:sz w:val="20"/>
          <w:szCs w:val="20"/>
        </w:rPr>
      </w:pPr>
      <w:r>
        <w:rPr>
          <w:rFonts w:ascii="Tahoma" w:eastAsia="Tahoma" w:hAnsi="Tahoma" w:cs="Tahoma"/>
          <w:b/>
          <w:bCs/>
        </w:rPr>
        <w:t>Moderate</w:t>
      </w:r>
      <w:r>
        <w:rPr>
          <w:rFonts w:ascii="Tahoma" w:eastAsia="Tahoma" w:hAnsi="Tahoma" w:cs="Tahoma"/>
          <w:b/>
          <w:bCs/>
        </w:rPr>
        <w:tab/>
        <w:t>and</w:t>
      </w:r>
      <w:r>
        <w:rPr>
          <w:rFonts w:ascii="Tahoma" w:eastAsia="Tahoma" w:hAnsi="Tahoma" w:cs="Tahoma"/>
          <w:b/>
          <w:bCs/>
        </w:rPr>
        <w:tab/>
        <w:t>high</w:t>
      </w:r>
      <w:r>
        <w:rPr>
          <w:rFonts w:ascii="Tahoma" w:eastAsia="Tahoma" w:hAnsi="Tahoma" w:cs="Tahoma"/>
          <w:b/>
          <w:bCs/>
        </w:rPr>
        <w:tab/>
        <w:t>risk</w:t>
      </w:r>
      <w:r>
        <w:rPr>
          <w:rFonts w:ascii="Tahoma" w:eastAsia="Tahoma" w:hAnsi="Tahoma" w:cs="Tahoma"/>
          <w:b/>
          <w:bCs/>
        </w:rPr>
        <w:tab/>
        <w:t>patients</w:t>
      </w:r>
      <w:r>
        <w:rPr>
          <w:sz w:val="20"/>
          <w:szCs w:val="20"/>
        </w:rPr>
        <w:tab/>
      </w:r>
      <w:r>
        <w:rPr>
          <w:rFonts w:ascii="Tahoma" w:eastAsia="Tahoma" w:hAnsi="Tahoma" w:cs="Tahoma"/>
        </w:rPr>
        <w:t>(Those</w:t>
      </w:r>
      <w:r>
        <w:rPr>
          <w:rFonts w:ascii="Tahoma" w:eastAsia="Tahoma" w:hAnsi="Tahoma" w:cs="Tahoma"/>
        </w:rPr>
        <w:tab/>
        <w:t>with</w:t>
      </w:r>
      <w:r>
        <w:rPr>
          <w:rFonts w:ascii="Tahoma" w:eastAsia="Tahoma" w:hAnsi="Tahoma" w:cs="Tahoma"/>
        </w:rPr>
        <w:tab/>
        <w:t>worse</w:t>
      </w:r>
      <w:r>
        <w:rPr>
          <w:rFonts w:ascii="Tahoma" w:eastAsia="Tahoma" w:hAnsi="Tahoma" w:cs="Tahoma"/>
        </w:rPr>
        <w:tab/>
        <w:t>above</w:t>
      </w:r>
      <w:r>
        <w:rPr>
          <w:rFonts w:ascii="Tahoma" w:eastAsia="Tahoma" w:hAnsi="Tahoma" w:cs="Tahoma"/>
        </w:rPr>
        <w:tab/>
        <w:t>prognostic</w:t>
      </w:r>
      <w:r>
        <w:rPr>
          <w:rFonts w:ascii="Tahoma" w:eastAsia="Tahoma" w:hAnsi="Tahoma" w:cs="Tahoma"/>
        </w:rPr>
        <w:tab/>
        <w:t>indicators):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Combination chemotherapy:</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MTX + Actinomy</w:t>
      </w:r>
      <w:r>
        <w:rPr>
          <w:rFonts w:ascii="Tahoma" w:eastAsia="Tahoma" w:hAnsi="Tahoma" w:cs="Tahoma"/>
        </w:rPr>
        <w:t>cin</w:t>
      </w:r>
      <w:r>
        <w:rPr>
          <w:rFonts w:ascii="Tahoma" w:eastAsia="Tahoma" w:hAnsi="Tahoma" w:cs="Tahoma"/>
          <w:b/>
          <w:bCs/>
        </w:rPr>
        <w:t>-</w:t>
      </w:r>
      <w:r>
        <w:rPr>
          <w:rFonts w:ascii="Tahoma" w:eastAsia="Tahoma" w:hAnsi="Tahoma" w:cs="Tahoma"/>
        </w:rPr>
        <w:t xml:space="preserve"> D + Cyclophosphamide + Etoposide:</w:t>
      </w:r>
    </w:p>
    <w:p w:rsidR="00CF16B6" w:rsidRDefault="00E30262">
      <w:pPr>
        <w:spacing w:line="20" w:lineRule="exact"/>
        <w:rPr>
          <w:sz w:val="20"/>
          <w:szCs w:val="20"/>
        </w:rPr>
      </w:pPr>
      <w:r>
        <w:rPr>
          <w:noProof/>
          <w:sz w:val="20"/>
          <w:szCs w:val="20"/>
        </w:rPr>
        <w:drawing>
          <wp:anchor distT="0" distB="0" distL="114300" distR="114300" simplePos="0" relativeHeight="251828736" behindDoc="1" locked="0" layoutInCell="0" allowOverlap="1">
            <wp:simplePos x="0" y="0"/>
            <wp:positionH relativeFrom="column">
              <wp:posOffset>-17145</wp:posOffset>
            </wp:positionH>
            <wp:positionV relativeFrom="paragraph">
              <wp:posOffset>129540</wp:posOffset>
            </wp:positionV>
            <wp:extent cx="5981065" cy="6350"/>
            <wp:effectExtent l="0" t="0" r="0" b="0"/>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7" w:lineRule="exact"/>
        <w:rPr>
          <w:sz w:val="20"/>
          <w:szCs w:val="20"/>
        </w:rPr>
      </w:pPr>
    </w:p>
    <w:p w:rsidR="00CF16B6" w:rsidRDefault="00E30262">
      <w:pPr>
        <w:rPr>
          <w:sz w:val="20"/>
          <w:szCs w:val="20"/>
        </w:rPr>
      </w:pPr>
      <w:r>
        <w:rPr>
          <w:rFonts w:ascii="Calibri" w:eastAsia="Calibri" w:hAnsi="Calibri" w:cs="Calibri"/>
        </w:rPr>
        <w:t xml:space="preserve">266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289" w:name="page289"/>
      <w:bookmarkEnd w:id="289"/>
      <w:r>
        <w:rPr>
          <w:rFonts w:ascii="Tahoma" w:eastAsia="Tahoma" w:hAnsi="Tahoma" w:cs="Tahoma"/>
        </w:rPr>
        <w:lastRenderedPageBreak/>
        <w:t>D1: MTX 50mg i/v in 200mls N/S over 3 hrs; Etoposide 100mg i/v in 200mls N/S over 30 minutes; Actinomycin-D 0.5mg i/v</w:t>
      </w:r>
    </w:p>
    <w:p w:rsidR="00CF16B6" w:rsidRDefault="00CF16B6">
      <w:pPr>
        <w:spacing w:line="201" w:lineRule="exact"/>
        <w:rPr>
          <w:sz w:val="20"/>
          <w:szCs w:val="20"/>
        </w:rPr>
      </w:pPr>
    </w:p>
    <w:p w:rsidR="00CF16B6" w:rsidRDefault="00E30262">
      <w:pPr>
        <w:spacing w:line="238" w:lineRule="auto"/>
        <w:rPr>
          <w:sz w:val="20"/>
          <w:szCs w:val="20"/>
        </w:rPr>
      </w:pPr>
      <w:r>
        <w:rPr>
          <w:rFonts w:ascii="Tahoma" w:eastAsia="Tahoma" w:hAnsi="Tahoma" w:cs="Tahoma"/>
        </w:rPr>
        <w:t>D2: : MTX 50mg i/v in 200mls N/S over 3 hrs; Actinomycin-D 0.5mg i/v;</w:t>
      </w:r>
      <w:r>
        <w:rPr>
          <w:rFonts w:ascii="Tahoma" w:eastAsia="Tahoma" w:hAnsi="Tahoma" w:cs="Tahoma"/>
        </w:rPr>
        <w:t xml:space="preserve"> Folinic acid 6mg i/m or i/v.</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rPr>
        <w:t>D3: Folinic acid 6mg i/m or i/v</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rPr>
        <w:t>Repeat cycle after 6 days. Cycles are continued for 8 wks after HCG in serum has become undetectable *wkly assay).</w:t>
      </w:r>
    </w:p>
    <w:p w:rsidR="00CF16B6" w:rsidRDefault="00CF16B6">
      <w:pPr>
        <w:spacing w:line="201" w:lineRule="exact"/>
        <w:rPr>
          <w:sz w:val="20"/>
          <w:szCs w:val="20"/>
        </w:rPr>
      </w:pPr>
    </w:p>
    <w:p w:rsidR="00CF16B6" w:rsidRDefault="00E30262">
      <w:pPr>
        <w:spacing w:line="238" w:lineRule="auto"/>
        <w:rPr>
          <w:sz w:val="20"/>
          <w:szCs w:val="20"/>
        </w:rPr>
      </w:pPr>
      <w:r>
        <w:rPr>
          <w:rFonts w:ascii="Tahoma" w:eastAsia="Tahoma" w:hAnsi="Tahoma" w:cs="Tahoma"/>
          <w:b/>
          <w:bCs/>
        </w:rPr>
        <w:t xml:space="preserve">Note: </w:t>
      </w:r>
      <w:r>
        <w:rPr>
          <w:rFonts w:ascii="Tahoma" w:eastAsia="Tahoma" w:hAnsi="Tahoma" w:cs="Tahoma"/>
        </w:rPr>
        <w:t xml:space="preserve">Response is assessed by serial ßHCG measurement, and treatment </w:t>
      </w:r>
      <w:r>
        <w:rPr>
          <w:rFonts w:ascii="Tahoma" w:eastAsia="Tahoma" w:hAnsi="Tahoma" w:cs="Tahoma"/>
        </w:rPr>
        <w:t>repeated until the</w:t>
      </w:r>
      <w:r>
        <w:rPr>
          <w:rFonts w:ascii="Tahoma" w:eastAsia="Tahoma" w:hAnsi="Tahoma" w:cs="Tahoma"/>
          <w:b/>
          <w:bCs/>
        </w:rPr>
        <w:t xml:space="preserve"> </w:t>
      </w:r>
      <w:r>
        <w:rPr>
          <w:rFonts w:ascii="Tahoma" w:eastAsia="Tahoma" w:hAnsi="Tahoma" w:cs="Tahoma"/>
        </w:rPr>
        <w:t>marker has been undetectable in the serum for 6 – 8 weeks.</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1.5 Cancer of the Ovary</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 xml:space="preserve">Epithelial tumours: </w:t>
      </w:r>
      <w:r>
        <w:rPr>
          <w:rFonts w:ascii="Tahoma" w:eastAsia="Tahoma" w:hAnsi="Tahoma" w:cs="Tahoma"/>
        </w:rPr>
        <w:t>Comprise 90% of ovarian malignancies</w:t>
      </w:r>
      <w:r>
        <w:rPr>
          <w:rFonts w:ascii="Tahoma" w:eastAsia="Tahoma" w:hAnsi="Tahoma" w:cs="Tahoma"/>
          <w:b/>
          <w:bCs/>
        </w:rPr>
        <w:t>.</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b/>
          <w:bCs/>
        </w:rPr>
        <w:t xml:space="preserve">Clinical features: </w:t>
      </w:r>
      <w:r>
        <w:rPr>
          <w:rFonts w:ascii="Tahoma" w:eastAsia="Tahoma" w:hAnsi="Tahoma" w:cs="Tahoma"/>
        </w:rPr>
        <w:t>Minimal or no symptoms early on. However increasing abdominal</w:t>
      </w:r>
      <w:r>
        <w:rPr>
          <w:rFonts w:ascii="Tahoma" w:eastAsia="Tahoma" w:hAnsi="Tahoma" w:cs="Tahoma"/>
          <w:b/>
          <w:bCs/>
        </w:rPr>
        <w:t xml:space="preserve"> </w:t>
      </w:r>
      <w:r>
        <w:rPr>
          <w:rFonts w:ascii="Tahoma" w:eastAsia="Tahoma" w:hAnsi="Tahoma" w:cs="Tahoma"/>
        </w:rPr>
        <w:t xml:space="preserve">distension, </w:t>
      </w:r>
      <w:r>
        <w:rPr>
          <w:rFonts w:ascii="Tahoma" w:eastAsia="Tahoma" w:hAnsi="Tahoma" w:cs="Tahoma"/>
        </w:rPr>
        <w:t>palpable mass in the abdomen, pain and presence of ascites are all late signs.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263" w:lineRule="exact"/>
        <w:rPr>
          <w:sz w:val="20"/>
          <w:szCs w:val="20"/>
        </w:rPr>
      </w:pPr>
    </w:p>
    <w:p w:rsidR="00CF16B6" w:rsidRDefault="00E30262" w:rsidP="00E30262">
      <w:pPr>
        <w:numPr>
          <w:ilvl w:val="0"/>
          <w:numId w:val="1324"/>
        </w:numPr>
        <w:tabs>
          <w:tab w:val="left" w:pos="720"/>
        </w:tabs>
        <w:ind w:left="720" w:hanging="292"/>
        <w:rPr>
          <w:rFonts w:ascii="Symbol" w:eastAsia="Symbol" w:hAnsi="Symbol" w:cs="Symbol"/>
        </w:rPr>
      </w:pPr>
      <w:r>
        <w:rPr>
          <w:rFonts w:ascii="Tahoma" w:eastAsia="Tahoma" w:hAnsi="Tahoma" w:cs="Tahoma"/>
        </w:rPr>
        <w:t>Laboratory: FBC, U&amp;Es, LFTs;</w:t>
      </w:r>
    </w:p>
    <w:p w:rsidR="00CF16B6" w:rsidRDefault="00CF16B6">
      <w:pPr>
        <w:spacing w:line="1" w:lineRule="exact"/>
        <w:rPr>
          <w:rFonts w:ascii="Symbol" w:eastAsia="Symbol" w:hAnsi="Symbol" w:cs="Symbol"/>
        </w:rPr>
      </w:pPr>
    </w:p>
    <w:p w:rsidR="00CF16B6" w:rsidRDefault="00E30262" w:rsidP="00E30262">
      <w:pPr>
        <w:numPr>
          <w:ilvl w:val="0"/>
          <w:numId w:val="1324"/>
        </w:numPr>
        <w:tabs>
          <w:tab w:val="left" w:pos="713"/>
        </w:tabs>
        <w:spacing w:line="237" w:lineRule="auto"/>
        <w:ind w:left="780" w:hanging="352"/>
        <w:rPr>
          <w:rFonts w:ascii="Symbol" w:eastAsia="Symbol" w:hAnsi="Symbol" w:cs="Symbol"/>
        </w:rPr>
      </w:pPr>
      <w:r>
        <w:rPr>
          <w:rFonts w:ascii="Tahoma" w:eastAsia="Tahoma" w:hAnsi="Tahoma" w:cs="Tahoma"/>
        </w:rPr>
        <w:t>Radiological: CXR, CT scans, Pelvic and abdominal ultrasound, etc according to complaints.</w:t>
      </w:r>
    </w:p>
    <w:p w:rsidR="00CF16B6" w:rsidRDefault="00E30262" w:rsidP="00E30262">
      <w:pPr>
        <w:numPr>
          <w:ilvl w:val="0"/>
          <w:numId w:val="1324"/>
        </w:numPr>
        <w:tabs>
          <w:tab w:val="left" w:pos="720"/>
        </w:tabs>
        <w:ind w:left="720" w:hanging="292"/>
        <w:rPr>
          <w:rFonts w:ascii="Symbol" w:eastAsia="Symbol" w:hAnsi="Symbol" w:cs="Symbol"/>
        </w:rPr>
      </w:pPr>
      <w:r>
        <w:rPr>
          <w:rFonts w:ascii="Tahoma" w:eastAsia="Tahoma" w:hAnsi="Tahoma" w:cs="Tahoma"/>
        </w:rPr>
        <w:t xml:space="preserve">Histology of oophorectomy specimen or </w:t>
      </w:r>
      <w:r>
        <w:rPr>
          <w:rFonts w:ascii="Tahoma" w:eastAsia="Tahoma" w:hAnsi="Tahoma" w:cs="Tahoma"/>
        </w:rPr>
        <w:t>biopsy obtained at laparatomy.</w:t>
      </w:r>
    </w:p>
    <w:p w:rsidR="00CF16B6" w:rsidRDefault="00CF16B6">
      <w:pPr>
        <w:spacing w:line="265"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Histologies of epithelial tumours: </w:t>
      </w:r>
      <w:r>
        <w:rPr>
          <w:rFonts w:ascii="Tahoma" w:eastAsia="Tahoma" w:hAnsi="Tahoma" w:cs="Tahoma"/>
        </w:rPr>
        <w:t>Serous (cyst) adenoma, mucinous (cyst) adenoma,</w:t>
      </w:r>
      <w:r>
        <w:rPr>
          <w:rFonts w:ascii="Tahoma" w:eastAsia="Tahoma" w:hAnsi="Tahoma" w:cs="Tahoma"/>
          <w:b/>
          <w:bCs/>
        </w:rPr>
        <w:t xml:space="preserve"> </w:t>
      </w:r>
      <w:r>
        <w:rPr>
          <w:rFonts w:ascii="Tahoma" w:eastAsia="Tahoma" w:hAnsi="Tahoma" w:cs="Tahoma"/>
        </w:rPr>
        <w:t>endometrioid adenocarcinoma, clear cell adenocarcinoma, granulosa cell tumour, theca cell tumour, sertoli-Leydig cell tumour, mixed tumours.</w:t>
      </w:r>
    </w:p>
    <w:p w:rsidR="00CF16B6" w:rsidRDefault="00E30262">
      <w:pPr>
        <w:rPr>
          <w:sz w:val="20"/>
          <w:szCs w:val="20"/>
        </w:rPr>
      </w:pPr>
      <w:r>
        <w:rPr>
          <w:rFonts w:ascii="Tahoma" w:eastAsia="Tahoma" w:hAnsi="Tahoma" w:cs="Tahoma"/>
          <w:b/>
          <w:bCs/>
        </w:rPr>
        <w:t xml:space="preserve">Staging: </w:t>
      </w:r>
      <w:r>
        <w:rPr>
          <w:rFonts w:ascii="Tahoma" w:eastAsia="Tahoma" w:hAnsi="Tahoma" w:cs="Tahoma"/>
        </w:rPr>
        <w:t>Is surgical (laparatomy): FIGO: IA, IB, IC, IIA, IIB, IIC, III, and IV.</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jc w:val="both"/>
        <w:rPr>
          <w:sz w:val="20"/>
          <w:szCs w:val="20"/>
        </w:rPr>
      </w:pPr>
      <w:r>
        <w:rPr>
          <w:rFonts w:ascii="Tahoma" w:eastAsia="Tahoma" w:hAnsi="Tahoma" w:cs="Tahoma"/>
          <w:b/>
          <w:bCs/>
        </w:rPr>
        <w:t>Referral</w:t>
      </w:r>
      <w:r>
        <w:rPr>
          <w:rFonts w:ascii="Tahoma" w:eastAsia="Tahoma" w:hAnsi="Tahoma" w:cs="Tahoma"/>
        </w:rPr>
        <w:t>: All patients must be referred to a gynecologist for evaluation and decision on mode</w:t>
      </w:r>
      <w:r>
        <w:rPr>
          <w:rFonts w:ascii="Tahoma" w:eastAsia="Tahoma" w:hAnsi="Tahoma" w:cs="Tahoma"/>
          <w:b/>
          <w:bCs/>
        </w:rPr>
        <w:t xml:space="preserve"> </w:t>
      </w:r>
      <w:r>
        <w:rPr>
          <w:rFonts w:ascii="Tahoma" w:eastAsia="Tahoma" w:hAnsi="Tahoma" w:cs="Tahoma"/>
        </w:rPr>
        <w:t>of treatment. Decision of treatment for malignant trophoblastic tumours is best</w:t>
      </w:r>
      <w:r>
        <w:rPr>
          <w:rFonts w:ascii="Tahoma" w:eastAsia="Tahoma" w:hAnsi="Tahoma" w:cs="Tahoma"/>
        </w:rPr>
        <w:t xml:space="preserve"> done in hospital under specialist care. Regional/zonal or tertiary depending on treatment expertise.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r>
        <w:rPr>
          <w:rFonts w:ascii="Tahoma" w:eastAsia="Tahoma" w:hAnsi="Tahoma" w:cs="Tahoma"/>
        </w:rPr>
        <w: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Surgery: </w:t>
      </w:r>
      <w:r>
        <w:rPr>
          <w:rFonts w:ascii="Tahoma" w:eastAsia="Tahoma" w:hAnsi="Tahoma" w:cs="Tahoma"/>
        </w:rPr>
        <w:t>TAHBSO with omentectomy. If total tumour removal is not possible, then maximum</w:t>
      </w:r>
      <w:r>
        <w:rPr>
          <w:rFonts w:ascii="Tahoma" w:eastAsia="Tahoma" w:hAnsi="Tahoma" w:cs="Tahoma"/>
          <w:b/>
          <w:bCs/>
        </w:rPr>
        <w:t xml:space="preserve"> </w:t>
      </w:r>
      <w:r>
        <w:rPr>
          <w:rFonts w:ascii="Tahoma" w:eastAsia="Tahoma" w:hAnsi="Tahoma" w:cs="Tahoma"/>
        </w:rPr>
        <w:t>debulking (cyto-reductive) surgery should be done. Un</w:t>
      </w:r>
      <w:r>
        <w:rPr>
          <w:rFonts w:ascii="Tahoma" w:eastAsia="Tahoma" w:hAnsi="Tahoma" w:cs="Tahoma"/>
        </w:rPr>
        <w:t>ilateral salpingo-oophorectomy is only justified for stage IA tumour with favourable histology.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Chemotherapy</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Adjuvant chemotherapy: Is indicated for all unfavourable histologies as well as advanced stages.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Chemotherapy regimen</w:t>
      </w:r>
    </w:p>
    <w:p w:rsidR="00CF16B6" w:rsidRDefault="00E30262">
      <w:pPr>
        <w:ind w:left="1440"/>
        <w:rPr>
          <w:sz w:val="20"/>
          <w:szCs w:val="20"/>
        </w:rPr>
      </w:pPr>
      <w:r>
        <w:rPr>
          <w:rFonts w:ascii="Tahoma" w:eastAsia="Tahoma" w:hAnsi="Tahoma" w:cs="Tahoma"/>
          <w:b/>
          <w:bCs/>
        </w:rPr>
        <w:t>A:</w:t>
      </w:r>
      <w:r>
        <w:rPr>
          <w:rFonts w:ascii="Tahoma" w:eastAsia="Tahoma" w:hAnsi="Tahoma" w:cs="Tahoma"/>
        </w:rPr>
        <w:t>D0: Prehydration: 0.9 NS</w:t>
      </w:r>
      <w:r>
        <w:rPr>
          <w:rFonts w:ascii="Tahoma" w:eastAsia="Tahoma" w:hAnsi="Tahoma" w:cs="Tahoma"/>
        </w:rPr>
        <w:t xml:space="preserve"> 3000mls/24 hrs</w:t>
      </w:r>
    </w:p>
    <w:p w:rsidR="00CF16B6" w:rsidRDefault="00E30262">
      <w:pPr>
        <w:ind w:left="2880"/>
        <w:rPr>
          <w:sz w:val="20"/>
          <w:szCs w:val="20"/>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0"/>
          <w:numId w:val="1325"/>
        </w:numPr>
        <w:tabs>
          <w:tab w:val="left" w:pos="1720"/>
        </w:tabs>
        <w:ind w:left="1720" w:hanging="280"/>
        <w:rPr>
          <w:rFonts w:ascii="Tahoma" w:eastAsia="Tahoma" w:hAnsi="Tahoma" w:cs="Tahoma"/>
          <w:b/>
          <w:bCs/>
        </w:rPr>
      </w:pPr>
      <w:r>
        <w:rPr>
          <w:rFonts w:ascii="Tahoma" w:eastAsia="Tahoma" w:hAnsi="Tahoma" w:cs="Tahoma"/>
        </w:rPr>
        <w:t>D1: Paclitaxel 175mg/sq m</w:t>
      </w:r>
    </w:p>
    <w:p w:rsidR="00CF16B6" w:rsidRDefault="00E30262">
      <w:pPr>
        <w:spacing w:line="20" w:lineRule="exact"/>
        <w:rPr>
          <w:sz w:val="20"/>
          <w:szCs w:val="20"/>
        </w:rPr>
      </w:pPr>
      <w:r>
        <w:rPr>
          <w:noProof/>
          <w:sz w:val="20"/>
          <w:szCs w:val="20"/>
        </w:rPr>
        <w:drawing>
          <wp:anchor distT="0" distB="0" distL="114300" distR="114300" simplePos="0" relativeHeight="251829760" behindDoc="1" locked="0" layoutInCell="0" allowOverlap="1">
            <wp:simplePos x="0" y="0"/>
            <wp:positionH relativeFrom="column">
              <wp:posOffset>-17145</wp:posOffset>
            </wp:positionH>
            <wp:positionV relativeFrom="paragraph">
              <wp:posOffset>130810</wp:posOffset>
            </wp:positionV>
            <wp:extent cx="5981065" cy="635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9" w:lineRule="exact"/>
        <w:rPr>
          <w:sz w:val="20"/>
          <w:szCs w:val="20"/>
        </w:rPr>
      </w:pPr>
    </w:p>
    <w:p w:rsidR="00CF16B6" w:rsidRDefault="00E30262">
      <w:pPr>
        <w:rPr>
          <w:sz w:val="20"/>
          <w:szCs w:val="20"/>
        </w:rPr>
      </w:pPr>
      <w:r>
        <w:rPr>
          <w:rFonts w:ascii="Calibri" w:eastAsia="Calibri" w:hAnsi="Calibri" w:cs="Calibri"/>
        </w:rPr>
        <w:t xml:space="preserve">267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2300"/>
        <w:rPr>
          <w:sz w:val="20"/>
          <w:szCs w:val="20"/>
        </w:rPr>
      </w:pPr>
      <w:bookmarkStart w:id="290" w:name="page290"/>
      <w:bookmarkEnd w:id="290"/>
      <w:r>
        <w:rPr>
          <w:rFonts w:ascii="Tahoma" w:eastAsia="Tahoma" w:hAnsi="Tahoma" w:cs="Tahoma"/>
          <w:b/>
          <w:bCs/>
        </w:rPr>
        <w:lastRenderedPageBreak/>
        <w:t>Plus</w:t>
      </w:r>
    </w:p>
    <w:p w:rsidR="00CF16B6" w:rsidRDefault="00E30262" w:rsidP="00E30262">
      <w:pPr>
        <w:numPr>
          <w:ilvl w:val="0"/>
          <w:numId w:val="1326"/>
        </w:numPr>
        <w:tabs>
          <w:tab w:val="left" w:pos="1720"/>
        </w:tabs>
        <w:ind w:left="1720" w:hanging="280"/>
        <w:rPr>
          <w:rFonts w:ascii="Tahoma" w:eastAsia="Tahoma" w:hAnsi="Tahoma" w:cs="Tahoma"/>
          <w:b/>
          <w:bCs/>
        </w:rPr>
      </w:pPr>
      <w:r>
        <w:rPr>
          <w:rFonts w:ascii="Tahoma" w:eastAsia="Tahoma" w:hAnsi="Tahoma" w:cs="Tahoma"/>
        </w:rPr>
        <w:t>Cisplatin 100mg/sq m</w:t>
      </w:r>
    </w:p>
    <w:p w:rsidR="00CF16B6" w:rsidRDefault="00E30262">
      <w:pPr>
        <w:jc w:val="both"/>
        <w:rPr>
          <w:sz w:val="20"/>
          <w:szCs w:val="20"/>
        </w:rPr>
      </w:pPr>
      <w:r>
        <w:rPr>
          <w:rFonts w:ascii="Tahoma" w:eastAsia="Tahoma" w:hAnsi="Tahoma" w:cs="Tahoma"/>
        </w:rPr>
        <w:t>Cycle: Every 21 days x 6 cycles with FBC, Electrolytes, Urea, Creatinine and 24-hr creatinine clearance check prior to each treatment.</w:t>
      </w:r>
    </w:p>
    <w:p w:rsidR="00CF16B6" w:rsidRDefault="00E30262">
      <w:pPr>
        <w:rPr>
          <w:sz w:val="20"/>
          <w:szCs w:val="20"/>
        </w:rPr>
      </w:pPr>
      <w:r>
        <w:rPr>
          <w:rFonts w:ascii="Tahoma" w:eastAsia="Tahoma" w:hAnsi="Tahoma" w:cs="Tahoma"/>
          <w:b/>
          <w:bCs/>
        </w:rPr>
        <w:t>Radiotherapy</w:t>
      </w:r>
    </w:p>
    <w:p w:rsidR="00CF16B6" w:rsidRDefault="00E30262">
      <w:pPr>
        <w:jc w:val="both"/>
        <w:rPr>
          <w:sz w:val="20"/>
          <w:szCs w:val="20"/>
        </w:rPr>
      </w:pPr>
      <w:r>
        <w:rPr>
          <w:rFonts w:ascii="Tahoma" w:eastAsia="Tahoma" w:hAnsi="Tahoma" w:cs="Tahoma"/>
        </w:rPr>
        <w:t>It is</w:t>
      </w:r>
      <w:r>
        <w:rPr>
          <w:rFonts w:ascii="Tahoma" w:eastAsia="Tahoma" w:hAnsi="Tahoma" w:cs="Tahoma"/>
        </w:rPr>
        <w:t xml:space="preserve"> recommended for residual or recurrent disease. Whole abdominal radiation 30GY/20F/4wks with pelvic boost to 50Gy can produce long remissions. However contraindication to RT: Massive ascites and marked weight loss.</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2.0 CANCERS OF THE SKIN</w:t>
      </w:r>
    </w:p>
    <w:p w:rsidR="00CF16B6" w:rsidRDefault="00CF16B6">
      <w:pPr>
        <w:spacing w:line="287" w:lineRule="exact"/>
        <w:rPr>
          <w:sz w:val="20"/>
          <w:szCs w:val="20"/>
        </w:rPr>
      </w:pPr>
    </w:p>
    <w:p w:rsidR="00CF16B6" w:rsidRDefault="00E30262">
      <w:pPr>
        <w:tabs>
          <w:tab w:val="left" w:pos="700"/>
        </w:tabs>
        <w:rPr>
          <w:sz w:val="20"/>
          <w:szCs w:val="20"/>
        </w:rPr>
      </w:pPr>
      <w:r>
        <w:rPr>
          <w:rFonts w:ascii="Tahoma" w:eastAsia="Tahoma" w:hAnsi="Tahoma" w:cs="Tahoma"/>
          <w:b/>
          <w:bCs/>
          <w:sz w:val="26"/>
          <w:szCs w:val="26"/>
        </w:rPr>
        <w:t>2.1</w:t>
      </w:r>
      <w:r>
        <w:rPr>
          <w:sz w:val="20"/>
          <w:szCs w:val="20"/>
        </w:rPr>
        <w:tab/>
      </w:r>
      <w:r>
        <w:rPr>
          <w:rFonts w:ascii="Tahoma" w:eastAsia="Tahoma" w:hAnsi="Tahoma" w:cs="Tahoma"/>
          <w:sz w:val="26"/>
          <w:szCs w:val="26"/>
        </w:rPr>
        <w:t>Non-melano</w:t>
      </w:r>
      <w:r>
        <w:rPr>
          <w:rFonts w:ascii="Tahoma" w:eastAsia="Tahoma" w:hAnsi="Tahoma" w:cs="Tahoma"/>
          <w:sz w:val="26"/>
          <w:szCs w:val="26"/>
        </w:rPr>
        <w:t>tic skin cancers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Clinical features: </w:t>
      </w:r>
      <w:r>
        <w:rPr>
          <w:rFonts w:ascii="Tahoma" w:eastAsia="Tahoma" w:hAnsi="Tahoma" w:cs="Tahoma"/>
        </w:rPr>
        <w:t>Chronic sun exposure, old burns, non-healing ulcer and nodal involvement.</w:t>
      </w:r>
      <w:r>
        <w:rPr>
          <w:rFonts w:ascii="Tahoma" w:eastAsia="Tahoma" w:hAnsi="Tahoma" w:cs="Tahoma"/>
          <w:b/>
          <w:bCs/>
        </w:rPr>
        <w:t xml:space="preserve"> </w:t>
      </w:r>
      <w:r>
        <w:rPr>
          <w:rFonts w:ascii="Tahoma" w:eastAsia="Tahoma" w:hAnsi="Tahoma" w:cs="Tahoma"/>
        </w:rPr>
        <w:t xml:space="preserve">The most common warning sign of skin cancer is a change in the appearance on exposed areas of the skin, such as a new growth or a sore that will </w:t>
      </w:r>
      <w:r>
        <w:rPr>
          <w:rFonts w:ascii="Tahoma" w:eastAsia="Tahoma" w:hAnsi="Tahoma" w:cs="Tahoma"/>
        </w:rPr>
        <w:t>not heal. Occasionally, such changes may appear on an old burn area.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Investigation:</w:t>
      </w:r>
    </w:p>
    <w:p w:rsidR="00CF16B6" w:rsidRDefault="00E30262" w:rsidP="00E30262">
      <w:pPr>
        <w:numPr>
          <w:ilvl w:val="0"/>
          <w:numId w:val="1327"/>
        </w:numPr>
        <w:tabs>
          <w:tab w:val="left" w:pos="720"/>
        </w:tabs>
        <w:spacing w:line="237" w:lineRule="auto"/>
        <w:ind w:left="720" w:hanging="292"/>
        <w:rPr>
          <w:rFonts w:ascii="Symbol" w:eastAsia="Symbol" w:hAnsi="Symbol" w:cs="Symbol"/>
        </w:rPr>
      </w:pPr>
      <w:r>
        <w:rPr>
          <w:rFonts w:ascii="Tahoma" w:eastAsia="Tahoma" w:hAnsi="Tahoma" w:cs="Tahoma"/>
        </w:rPr>
        <w:t>None if lesion is small.</w:t>
      </w:r>
    </w:p>
    <w:p w:rsidR="00CF16B6" w:rsidRDefault="00CF16B6">
      <w:pPr>
        <w:spacing w:line="2" w:lineRule="exact"/>
        <w:rPr>
          <w:rFonts w:ascii="Symbol" w:eastAsia="Symbol" w:hAnsi="Symbol" w:cs="Symbol"/>
        </w:rPr>
      </w:pPr>
    </w:p>
    <w:p w:rsidR="00CF16B6" w:rsidRDefault="00E30262" w:rsidP="00E30262">
      <w:pPr>
        <w:numPr>
          <w:ilvl w:val="0"/>
          <w:numId w:val="1327"/>
        </w:numPr>
        <w:tabs>
          <w:tab w:val="left" w:pos="800"/>
        </w:tabs>
        <w:spacing w:line="237" w:lineRule="auto"/>
        <w:ind w:left="800" w:hanging="372"/>
        <w:rPr>
          <w:rFonts w:ascii="Symbol" w:eastAsia="Symbol" w:hAnsi="Symbol" w:cs="Symbol"/>
        </w:rPr>
      </w:pPr>
      <w:r>
        <w:rPr>
          <w:rFonts w:ascii="Tahoma" w:eastAsia="Tahoma" w:hAnsi="Tahoma" w:cs="Tahoma"/>
        </w:rPr>
        <w:t>Local x-ray if bone involvement is suspected. CXR if undifferentiated tumour,</w:t>
      </w:r>
    </w:p>
    <w:p w:rsidR="00CF16B6" w:rsidRDefault="00CF16B6">
      <w:pPr>
        <w:spacing w:line="2" w:lineRule="exact"/>
        <w:rPr>
          <w:rFonts w:ascii="Symbol" w:eastAsia="Symbol" w:hAnsi="Symbol" w:cs="Symbol"/>
        </w:rPr>
      </w:pPr>
    </w:p>
    <w:p w:rsidR="00CF16B6" w:rsidRDefault="00E30262" w:rsidP="00E30262">
      <w:pPr>
        <w:numPr>
          <w:ilvl w:val="0"/>
          <w:numId w:val="1327"/>
        </w:numPr>
        <w:tabs>
          <w:tab w:val="left" w:pos="720"/>
        </w:tabs>
        <w:spacing w:line="235" w:lineRule="auto"/>
        <w:ind w:left="720" w:hanging="292"/>
        <w:rPr>
          <w:rFonts w:ascii="Symbol" w:eastAsia="Symbol" w:hAnsi="Symbol" w:cs="Symbol"/>
        </w:rPr>
      </w:pPr>
      <w:r>
        <w:rPr>
          <w:rFonts w:ascii="Tahoma" w:eastAsia="Tahoma" w:hAnsi="Tahoma" w:cs="Tahoma"/>
        </w:rPr>
        <w:t>Biopsy – preferrably excisional biopsy where possible.</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 xml:space="preserve">Histologies: </w:t>
      </w:r>
      <w:r>
        <w:rPr>
          <w:rFonts w:ascii="Tahoma" w:eastAsia="Tahoma" w:hAnsi="Tahoma" w:cs="Tahoma"/>
        </w:rPr>
        <w:t>Basal cell (BCC) and Squamous cell carcinomas (SCC).</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Staging</w:t>
      </w:r>
      <w:r>
        <w:rPr>
          <w:rFonts w:ascii="Tahoma" w:eastAsia="Tahoma" w:hAnsi="Tahoma" w:cs="Tahoma"/>
        </w:rPr>
        <w:t>: TNM staging classification</w:t>
      </w:r>
    </w:p>
    <w:p w:rsidR="00CF16B6" w:rsidRDefault="00CF16B6">
      <w:pPr>
        <w:spacing w:line="200" w:lineRule="exact"/>
        <w:rPr>
          <w:sz w:val="20"/>
          <w:szCs w:val="20"/>
        </w:rPr>
      </w:pPr>
    </w:p>
    <w:p w:rsidR="00CF16B6" w:rsidRDefault="00E30262">
      <w:pPr>
        <w:ind w:left="60"/>
        <w:rPr>
          <w:sz w:val="20"/>
          <w:szCs w:val="20"/>
        </w:rPr>
      </w:pPr>
      <w:r>
        <w:rPr>
          <w:rFonts w:ascii="Tahoma" w:eastAsia="Tahoma" w:hAnsi="Tahoma" w:cs="Tahoma"/>
          <w:b/>
          <w:bCs/>
        </w:rPr>
        <w:t>Referral only where indicated in case expertise is required</w:t>
      </w:r>
      <w:r>
        <w:rPr>
          <w:rFonts w:ascii="Tahoma" w:eastAsia="Tahoma" w:hAnsi="Tahoma" w:cs="Tahoma"/>
        </w:rPr>
        <w:t>.</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Surgery: </w:t>
      </w:r>
      <w:r>
        <w:rPr>
          <w:rFonts w:ascii="Tahoma" w:eastAsia="Tahoma" w:hAnsi="Tahoma" w:cs="Tahoma"/>
        </w:rPr>
        <w:t>The aim of sugery is total local excision where possible; wide local excision and</w:t>
      </w:r>
      <w:r>
        <w:rPr>
          <w:rFonts w:ascii="Tahoma" w:eastAsia="Tahoma" w:hAnsi="Tahoma" w:cs="Tahoma"/>
        </w:rPr>
        <w:t xml:space="preserve"> graft;</w:t>
      </w:r>
      <w:r>
        <w:rPr>
          <w:rFonts w:ascii="Tahoma" w:eastAsia="Tahoma" w:hAnsi="Tahoma" w:cs="Tahoma"/>
          <w:b/>
          <w:bCs/>
        </w:rPr>
        <w:t xml:space="preserve"> </w:t>
      </w:r>
      <w:r>
        <w:rPr>
          <w:rFonts w:ascii="Tahoma" w:eastAsia="Tahoma" w:hAnsi="Tahoma" w:cs="Tahoma"/>
        </w:rPr>
        <w:t>amputation sometimes is required. Locally destructive methods such as curetting, desiccating or cryotherapy may be emplyted.</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 xml:space="preserve">Radiotherapy: </w:t>
      </w:r>
      <w:r>
        <w:rPr>
          <w:rFonts w:ascii="Tahoma" w:eastAsia="Tahoma" w:hAnsi="Tahoma" w:cs="Tahoma"/>
        </w:rPr>
        <w:t>Indication: Positive margin, high grade disease or inoperable tumour.</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Chemotherapy</w:t>
      </w:r>
      <w:r>
        <w:rPr>
          <w:rFonts w:ascii="Tahoma" w:eastAsia="Tahoma" w:hAnsi="Tahoma" w:cs="Tahoma"/>
        </w:rPr>
        <w:t>:</w:t>
      </w:r>
    </w:p>
    <w:p w:rsidR="00CF16B6" w:rsidRDefault="00CF16B6">
      <w:pPr>
        <w:spacing w:line="201" w:lineRule="exact"/>
        <w:rPr>
          <w:sz w:val="20"/>
          <w:szCs w:val="20"/>
        </w:rPr>
      </w:pPr>
    </w:p>
    <w:p w:rsidR="00CF16B6" w:rsidRDefault="00E30262" w:rsidP="00E30262">
      <w:pPr>
        <w:numPr>
          <w:ilvl w:val="1"/>
          <w:numId w:val="1328"/>
        </w:numPr>
        <w:tabs>
          <w:tab w:val="left" w:pos="1720"/>
        </w:tabs>
        <w:ind w:left="1720" w:hanging="280"/>
        <w:rPr>
          <w:rFonts w:ascii="Tahoma" w:eastAsia="Tahoma" w:hAnsi="Tahoma" w:cs="Tahoma"/>
          <w:b/>
          <w:bCs/>
        </w:rPr>
      </w:pPr>
      <w:r>
        <w:rPr>
          <w:rFonts w:ascii="Tahoma" w:eastAsia="Tahoma" w:hAnsi="Tahoma" w:cs="Tahoma"/>
        </w:rPr>
        <w:t>Topical 5- fluorouraci</w:t>
      </w:r>
      <w:r>
        <w:rPr>
          <w:rFonts w:ascii="Tahoma" w:eastAsia="Tahoma" w:hAnsi="Tahoma" w:cs="Tahoma"/>
        </w:rPr>
        <w:t>l for very superficial lesions or carcinoma in situ.</w:t>
      </w:r>
    </w:p>
    <w:p w:rsidR="00CF16B6" w:rsidRDefault="00CF16B6">
      <w:pPr>
        <w:spacing w:line="203" w:lineRule="exact"/>
        <w:rPr>
          <w:rFonts w:ascii="Tahoma" w:eastAsia="Tahoma" w:hAnsi="Tahoma" w:cs="Tahoma"/>
          <w:b/>
          <w:bCs/>
        </w:rPr>
      </w:pPr>
    </w:p>
    <w:p w:rsidR="00CF16B6" w:rsidRDefault="00E30262" w:rsidP="00E30262">
      <w:pPr>
        <w:numPr>
          <w:ilvl w:val="0"/>
          <w:numId w:val="1328"/>
        </w:numPr>
        <w:tabs>
          <w:tab w:val="left" w:pos="713"/>
        </w:tabs>
        <w:spacing w:line="237" w:lineRule="auto"/>
        <w:ind w:left="780" w:hanging="352"/>
        <w:rPr>
          <w:rFonts w:ascii="Symbol" w:eastAsia="Symbol" w:hAnsi="Symbol" w:cs="Symbol"/>
        </w:rPr>
      </w:pPr>
      <w:r>
        <w:rPr>
          <w:rFonts w:ascii="Tahoma" w:eastAsia="Tahoma" w:hAnsi="Tahoma" w:cs="Tahoma"/>
        </w:rPr>
        <w:t>Systemic chemotherapy: for advanced stages as radiosensitizer in conjunction with cisplatin:</w:t>
      </w:r>
    </w:p>
    <w:p w:rsidR="00CF16B6" w:rsidRDefault="00CF16B6">
      <w:pPr>
        <w:spacing w:line="200" w:lineRule="exact"/>
        <w:rPr>
          <w:rFonts w:ascii="Symbol" w:eastAsia="Symbol" w:hAnsi="Symbol" w:cs="Symbol"/>
        </w:rPr>
      </w:pPr>
    </w:p>
    <w:p w:rsidR="00CF16B6" w:rsidRDefault="00E30262" w:rsidP="00E30262">
      <w:pPr>
        <w:numPr>
          <w:ilvl w:val="1"/>
          <w:numId w:val="1328"/>
        </w:numPr>
        <w:tabs>
          <w:tab w:val="left" w:pos="1720"/>
        </w:tabs>
        <w:ind w:left="1720" w:hanging="280"/>
        <w:rPr>
          <w:rFonts w:ascii="Tahoma" w:eastAsia="Tahoma" w:hAnsi="Tahoma" w:cs="Tahoma"/>
          <w:b/>
          <w:bCs/>
        </w:rPr>
      </w:pPr>
      <w:r>
        <w:rPr>
          <w:rFonts w:ascii="Tahoma" w:eastAsia="Tahoma" w:hAnsi="Tahoma" w:cs="Tahoma"/>
        </w:rPr>
        <w:t>Cisplatin 50mg infusion wkly x 6 concomitantly with RT.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Prehydration is mandatory, FBC &amp; blood chemistry is</w:t>
      </w:r>
      <w:r>
        <w:rPr>
          <w:rFonts w:ascii="Tahoma" w:eastAsia="Tahoma" w:hAnsi="Tahoma" w:cs="Tahoma"/>
        </w:rPr>
        <w:t xml:space="preserve"> mandatory before every cycle (see cacx).</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Detection/Prevention</w:t>
      </w:r>
      <w:r>
        <w:rPr>
          <w:rFonts w:ascii="Tahoma" w:eastAsia="Tahoma" w:hAnsi="Tahoma" w:cs="Tahoma"/>
        </w:rPr>
        <w:t>: Frequent self-check or screening exercise and prompt treatment of</w:t>
      </w:r>
      <w:r>
        <w:rPr>
          <w:rFonts w:ascii="Tahoma" w:eastAsia="Tahoma" w:hAnsi="Tahoma" w:cs="Tahoma"/>
          <w:b/>
          <w:bCs/>
        </w:rPr>
        <w:t xml:space="preserve"> </w:t>
      </w:r>
      <w:r>
        <w:rPr>
          <w:rFonts w:ascii="Tahoma" w:eastAsia="Tahoma" w:hAnsi="Tahoma" w:cs="Tahoma"/>
        </w:rPr>
        <w:t>early keratotic changes. For light skinned people-avoid U/V light.</w:t>
      </w:r>
    </w:p>
    <w:p w:rsidR="00CF16B6" w:rsidRDefault="00E30262">
      <w:pPr>
        <w:spacing w:line="20" w:lineRule="exact"/>
        <w:rPr>
          <w:sz w:val="20"/>
          <w:szCs w:val="20"/>
        </w:rPr>
      </w:pPr>
      <w:r>
        <w:rPr>
          <w:noProof/>
          <w:sz w:val="20"/>
          <w:szCs w:val="20"/>
        </w:rPr>
        <w:drawing>
          <wp:anchor distT="0" distB="0" distL="114300" distR="114300" simplePos="0" relativeHeight="251830784" behindDoc="1" locked="0" layoutInCell="0" allowOverlap="1">
            <wp:simplePos x="0" y="0"/>
            <wp:positionH relativeFrom="column">
              <wp:posOffset>-17145</wp:posOffset>
            </wp:positionH>
            <wp:positionV relativeFrom="paragraph">
              <wp:posOffset>438785</wp:posOffset>
            </wp:positionV>
            <wp:extent cx="5981065" cy="6350"/>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4" w:lineRule="exact"/>
        <w:rPr>
          <w:sz w:val="20"/>
          <w:szCs w:val="20"/>
        </w:rPr>
      </w:pPr>
    </w:p>
    <w:p w:rsidR="00CF16B6" w:rsidRDefault="00E30262">
      <w:pPr>
        <w:rPr>
          <w:sz w:val="20"/>
          <w:szCs w:val="20"/>
        </w:rPr>
      </w:pPr>
      <w:r>
        <w:rPr>
          <w:rFonts w:ascii="Calibri" w:eastAsia="Calibri" w:hAnsi="Calibri" w:cs="Calibri"/>
        </w:rPr>
        <w:t xml:space="preserve">268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291" w:name="page291"/>
      <w:bookmarkEnd w:id="291"/>
      <w:r>
        <w:rPr>
          <w:rFonts w:ascii="Tahoma" w:eastAsia="Tahoma" w:hAnsi="Tahoma" w:cs="Tahoma"/>
          <w:b/>
          <w:bCs/>
          <w:sz w:val="28"/>
          <w:szCs w:val="28"/>
        </w:rPr>
        <w:lastRenderedPageBreak/>
        <w:t>2.2 Malignant melanoma</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C</w:t>
      </w:r>
      <w:r>
        <w:rPr>
          <w:rFonts w:ascii="Tahoma" w:eastAsia="Tahoma" w:hAnsi="Tahoma" w:cs="Tahoma"/>
          <w:b/>
          <w:bCs/>
        </w:rPr>
        <w:t>linical features:</w:t>
      </w:r>
      <w:r>
        <w:rPr>
          <w:rFonts w:ascii="Tahoma" w:eastAsia="Tahoma" w:hAnsi="Tahoma" w:cs="Tahoma"/>
        </w:rPr>
        <w:t xml:space="preserve"> History of a pre-existing naevus which has changed recently – itching, colour change, increase in size, satellite lesions, elevated surface, ulceration and/or oozing.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w:t>
      </w:r>
    </w:p>
    <w:p w:rsidR="00CF16B6" w:rsidRDefault="00E30262" w:rsidP="00E30262">
      <w:pPr>
        <w:numPr>
          <w:ilvl w:val="0"/>
          <w:numId w:val="1329"/>
        </w:numPr>
        <w:tabs>
          <w:tab w:val="left" w:pos="720"/>
        </w:tabs>
        <w:ind w:left="720" w:hanging="360"/>
        <w:rPr>
          <w:rFonts w:ascii="Symbol" w:eastAsia="Symbol" w:hAnsi="Symbol" w:cs="Symbol"/>
        </w:rPr>
      </w:pPr>
      <w:r>
        <w:rPr>
          <w:rFonts w:ascii="Tahoma" w:eastAsia="Tahoma" w:hAnsi="Tahoma" w:cs="Tahoma"/>
        </w:rPr>
        <w:t>None or minimal if lesion is small</w:t>
      </w:r>
    </w:p>
    <w:p w:rsidR="00CF16B6" w:rsidRDefault="00E30262" w:rsidP="00E30262">
      <w:pPr>
        <w:numPr>
          <w:ilvl w:val="0"/>
          <w:numId w:val="1329"/>
        </w:numPr>
        <w:tabs>
          <w:tab w:val="left" w:pos="720"/>
        </w:tabs>
        <w:spacing w:line="237" w:lineRule="auto"/>
        <w:ind w:left="720" w:hanging="360"/>
        <w:rPr>
          <w:rFonts w:ascii="Symbol" w:eastAsia="Symbol" w:hAnsi="Symbol" w:cs="Symbol"/>
        </w:rPr>
      </w:pPr>
      <w:r>
        <w:rPr>
          <w:rFonts w:ascii="Tahoma" w:eastAsia="Tahoma" w:hAnsi="Tahoma" w:cs="Tahoma"/>
        </w:rPr>
        <w:t xml:space="preserve">Radiological: Chest </w:t>
      </w:r>
      <w:r>
        <w:rPr>
          <w:rFonts w:ascii="Tahoma" w:eastAsia="Tahoma" w:hAnsi="Tahoma" w:cs="Tahoma"/>
        </w:rPr>
        <w:t>x-ray in case of clinically suspected lung involvement or abdominal ultrasound in case of suspected liver metastases.</w:t>
      </w:r>
    </w:p>
    <w:p w:rsidR="00CF16B6" w:rsidRDefault="00CF16B6">
      <w:pPr>
        <w:spacing w:line="2" w:lineRule="exact"/>
        <w:rPr>
          <w:rFonts w:ascii="Symbol" w:eastAsia="Symbol" w:hAnsi="Symbol" w:cs="Symbol"/>
        </w:rPr>
      </w:pPr>
    </w:p>
    <w:p w:rsidR="00CF16B6" w:rsidRDefault="00E30262" w:rsidP="00E30262">
      <w:pPr>
        <w:numPr>
          <w:ilvl w:val="0"/>
          <w:numId w:val="1329"/>
        </w:numPr>
        <w:tabs>
          <w:tab w:val="left" w:pos="720"/>
        </w:tabs>
        <w:spacing w:line="237" w:lineRule="auto"/>
        <w:ind w:left="720" w:hanging="360"/>
        <w:rPr>
          <w:rFonts w:ascii="Symbol" w:eastAsia="Symbol" w:hAnsi="Symbol" w:cs="Symbol"/>
        </w:rPr>
      </w:pPr>
      <w:r>
        <w:rPr>
          <w:rFonts w:ascii="Tahoma" w:eastAsia="Tahoma" w:hAnsi="Tahoma" w:cs="Tahoma"/>
        </w:rPr>
        <w:t>Excisional biopsy of suspicious lesion and finding of malignant melanocytes within the lesion.</w:t>
      </w:r>
    </w:p>
    <w:p w:rsidR="00CF16B6" w:rsidRDefault="00CF16B6">
      <w:pPr>
        <w:spacing w:line="268" w:lineRule="exact"/>
        <w:rPr>
          <w:sz w:val="20"/>
          <w:szCs w:val="20"/>
        </w:rPr>
      </w:pPr>
    </w:p>
    <w:p w:rsidR="00CF16B6" w:rsidRDefault="00E30262">
      <w:pPr>
        <w:spacing w:line="239" w:lineRule="auto"/>
        <w:ind w:left="1040" w:right="1300" w:hanging="1033"/>
        <w:rPr>
          <w:sz w:val="20"/>
          <w:szCs w:val="20"/>
        </w:rPr>
      </w:pPr>
      <w:r>
        <w:rPr>
          <w:rFonts w:ascii="Tahoma" w:eastAsia="Tahoma" w:hAnsi="Tahoma" w:cs="Tahoma"/>
          <w:b/>
          <w:bCs/>
        </w:rPr>
        <w:t xml:space="preserve">Staging: </w:t>
      </w:r>
      <w:r>
        <w:rPr>
          <w:rFonts w:ascii="Tahoma" w:eastAsia="Tahoma" w:hAnsi="Tahoma" w:cs="Tahoma"/>
        </w:rPr>
        <w:t>Clark’s or Breslow classificatio</w:t>
      </w:r>
      <w:r>
        <w:rPr>
          <w:rFonts w:ascii="Tahoma" w:eastAsia="Tahoma" w:hAnsi="Tahoma" w:cs="Tahoma"/>
        </w:rPr>
        <w:t>ns are</w:t>
      </w:r>
      <w:r>
        <w:rPr>
          <w:rFonts w:ascii="Tahoma" w:eastAsia="Tahoma" w:hAnsi="Tahoma" w:cs="Tahoma"/>
          <w:b/>
          <w:bCs/>
        </w:rPr>
        <w:t xml:space="preserve"> </w:t>
      </w:r>
      <w:r>
        <w:rPr>
          <w:rFonts w:ascii="Tahoma" w:eastAsia="Tahoma" w:hAnsi="Tahoma" w:cs="Tahoma"/>
        </w:rPr>
        <w:t>used. Tumour size closely correlates</w:t>
      </w:r>
      <w:r>
        <w:rPr>
          <w:rFonts w:ascii="Tahoma" w:eastAsia="Tahoma" w:hAnsi="Tahoma" w:cs="Tahoma"/>
          <w:b/>
          <w:bCs/>
        </w:rPr>
        <w:t xml:space="preserve"> </w:t>
      </w:r>
      <w:r>
        <w:rPr>
          <w:rFonts w:ascii="Tahoma" w:eastAsia="Tahoma" w:hAnsi="Tahoma" w:cs="Tahoma"/>
        </w:rPr>
        <w:t>with prognosis.</w:t>
      </w:r>
    </w:p>
    <w:p w:rsidR="00CF16B6" w:rsidRDefault="00CF16B6">
      <w:pPr>
        <w:spacing w:line="269" w:lineRule="exact"/>
        <w:rPr>
          <w:sz w:val="20"/>
          <w:szCs w:val="20"/>
        </w:rPr>
      </w:pPr>
    </w:p>
    <w:p w:rsidR="00CF16B6" w:rsidRDefault="00E30262">
      <w:pPr>
        <w:spacing w:line="238" w:lineRule="auto"/>
        <w:ind w:left="2620" w:right="1600" w:hanging="2616"/>
        <w:rPr>
          <w:sz w:val="20"/>
          <w:szCs w:val="20"/>
        </w:rPr>
      </w:pPr>
      <w:r>
        <w:rPr>
          <w:rFonts w:ascii="Tahoma" w:eastAsia="Tahoma" w:hAnsi="Tahoma" w:cs="Tahoma"/>
          <w:b/>
          <w:bCs/>
        </w:rPr>
        <w:t>Detection/Prevention</w:t>
      </w:r>
      <w:r>
        <w:rPr>
          <w:rFonts w:ascii="Tahoma" w:eastAsia="Tahoma" w:hAnsi="Tahoma" w:cs="Tahoma"/>
        </w:rPr>
        <w:t>: Frequent self-check or screening exercise and prompt</w:t>
      </w:r>
      <w:r>
        <w:rPr>
          <w:rFonts w:ascii="Tahoma" w:eastAsia="Tahoma" w:hAnsi="Tahoma" w:cs="Tahoma"/>
          <w:b/>
          <w:bCs/>
        </w:rPr>
        <w:t xml:space="preserve"> </w:t>
      </w:r>
      <w:r>
        <w:rPr>
          <w:rFonts w:ascii="Tahoma" w:eastAsia="Tahoma" w:hAnsi="Tahoma" w:cs="Tahoma"/>
        </w:rPr>
        <w:t>treatment of naevus.</w:t>
      </w:r>
    </w:p>
    <w:p w:rsidR="00CF16B6" w:rsidRDefault="00CF16B6">
      <w:pPr>
        <w:spacing w:line="269" w:lineRule="exact"/>
        <w:rPr>
          <w:sz w:val="20"/>
          <w:szCs w:val="20"/>
        </w:rPr>
      </w:pPr>
    </w:p>
    <w:p w:rsidR="00CF16B6" w:rsidRDefault="00E30262">
      <w:pPr>
        <w:ind w:left="60"/>
        <w:rPr>
          <w:sz w:val="20"/>
          <w:szCs w:val="20"/>
        </w:rPr>
      </w:pPr>
      <w:r>
        <w:rPr>
          <w:rFonts w:ascii="Tahoma" w:eastAsia="Tahoma" w:hAnsi="Tahoma" w:cs="Tahoma"/>
          <w:b/>
          <w:bCs/>
        </w:rPr>
        <w:t xml:space="preserve">Referral where indicated. </w:t>
      </w:r>
      <w:r>
        <w:rPr>
          <w:rFonts w:ascii="Tahoma" w:eastAsia="Tahoma" w:hAnsi="Tahoma" w:cs="Tahoma"/>
        </w:rPr>
        <w:t>Aim: Cure for early localized lesion.</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Surgery:</w:t>
      </w:r>
    </w:p>
    <w:p w:rsidR="00CF16B6" w:rsidRDefault="00CF16B6">
      <w:pPr>
        <w:spacing w:line="198" w:lineRule="exact"/>
        <w:rPr>
          <w:sz w:val="20"/>
          <w:szCs w:val="20"/>
        </w:rPr>
      </w:pPr>
    </w:p>
    <w:p w:rsidR="00CF16B6" w:rsidRDefault="00E30262" w:rsidP="00E30262">
      <w:pPr>
        <w:numPr>
          <w:ilvl w:val="0"/>
          <w:numId w:val="1330"/>
        </w:numPr>
        <w:tabs>
          <w:tab w:val="left" w:pos="720"/>
        </w:tabs>
        <w:ind w:left="720" w:hanging="292"/>
        <w:rPr>
          <w:rFonts w:ascii="Symbol" w:eastAsia="Symbol" w:hAnsi="Symbol" w:cs="Symbol"/>
        </w:rPr>
      </w:pPr>
      <w:r>
        <w:rPr>
          <w:rFonts w:ascii="Tahoma" w:eastAsia="Tahoma" w:hAnsi="Tahoma" w:cs="Tahoma"/>
        </w:rPr>
        <w:t xml:space="preserve">The aim of </w:t>
      </w:r>
      <w:r>
        <w:rPr>
          <w:rFonts w:ascii="Tahoma" w:eastAsia="Tahoma" w:hAnsi="Tahoma" w:cs="Tahoma"/>
        </w:rPr>
        <w:t>sugery is total local excision where possible.</w:t>
      </w:r>
    </w:p>
    <w:p w:rsidR="00CF16B6" w:rsidRDefault="00CF16B6">
      <w:pPr>
        <w:spacing w:line="196" w:lineRule="exact"/>
        <w:rPr>
          <w:rFonts w:ascii="Symbol" w:eastAsia="Symbol" w:hAnsi="Symbol" w:cs="Symbol"/>
        </w:rPr>
      </w:pPr>
    </w:p>
    <w:p w:rsidR="00CF16B6" w:rsidRDefault="00E30262" w:rsidP="00E30262">
      <w:pPr>
        <w:numPr>
          <w:ilvl w:val="0"/>
          <w:numId w:val="1330"/>
        </w:numPr>
        <w:tabs>
          <w:tab w:val="left" w:pos="720"/>
        </w:tabs>
        <w:ind w:left="720" w:hanging="292"/>
        <w:rPr>
          <w:rFonts w:ascii="Symbol" w:eastAsia="Symbol" w:hAnsi="Symbol" w:cs="Symbol"/>
        </w:rPr>
      </w:pPr>
      <w:r>
        <w:rPr>
          <w:rFonts w:ascii="Tahoma" w:eastAsia="Tahoma" w:hAnsi="Tahoma" w:cs="Tahoma"/>
        </w:rPr>
        <w:t>Wide local excision and graft</w:t>
      </w:r>
    </w:p>
    <w:p w:rsidR="00CF16B6" w:rsidRDefault="00CF16B6">
      <w:pPr>
        <w:spacing w:line="196" w:lineRule="exact"/>
        <w:rPr>
          <w:rFonts w:ascii="Symbol" w:eastAsia="Symbol" w:hAnsi="Symbol" w:cs="Symbol"/>
        </w:rPr>
      </w:pPr>
    </w:p>
    <w:p w:rsidR="00CF16B6" w:rsidRDefault="00E30262" w:rsidP="00E30262">
      <w:pPr>
        <w:numPr>
          <w:ilvl w:val="0"/>
          <w:numId w:val="1330"/>
        </w:numPr>
        <w:tabs>
          <w:tab w:val="left" w:pos="800"/>
        </w:tabs>
        <w:ind w:left="800" w:hanging="372"/>
        <w:rPr>
          <w:rFonts w:ascii="Symbol" w:eastAsia="Symbol" w:hAnsi="Symbol" w:cs="Symbol"/>
        </w:rPr>
      </w:pPr>
      <w:r>
        <w:rPr>
          <w:rFonts w:ascii="Tahoma" w:eastAsia="Tahoma" w:hAnsi="Tahoma" w:cs="Tahoma"/>
        </w:rPr>
        <w:t>Amputation sometimes for advanced useless limb.</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Chemotherapy: </w:t>
      </w:r>
      <w:r>
        <w:rPr>
          <w:rFonts w:ascii="Tahoma" w:eastAsia="Tahoma" w:hAnsi="Tahoma" w:cs="Tahoma"/>
        </w:rPr>
        <w:t>Not effective. Temozolamide and DTIC can be tried.</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Radiation: </w:t>
      </w:r>
      <w:r>
        <w:rPr>
          <w:rFonts w:ascii="Tahoma" w:eastAsia="Tahoma" w:hAnsi="Tahoma" w:cs="Tahoma"/>
        </w:rPr>
        <w:t>Not first choice; but can be performed if:</w:t>
      </w:r>
    </w:p>
    <w:p w:rsidR="00CF16B6" w:rsidRDefault="00E30262" w:rsidP="00E30262">
      <w:pPr>
        <w:numPr>
          <w:ilvl w:val="0"/>
          <w:numId w:val="1331"/>
        </w:numPr>
        <w:tabs>
          <w:tab w:val="left" w:pos="720"/>
        </w:tabs>
        <w:spacing w:line="237" w:lineRule="auto"/>
        <w:ind w:left="720" w:hanging="360"/>
        <w:rPr>
          <w:rFonts w:ascii="Symbol" w:eastAsia="Symbol" w:hAnsi="Symbol" w:cs="Symbol"/>
        </w:rPr>
      </w:pPr>
      <w:r>
        <w:rPr>
          <w:rFonts w:ascii="Tahoma" w:eastAsia="Tahoma" w:hAnsi="Tahoma" w:cs="Tahoma"/>
        </w:rPr>
        <w:t>Lesion i</w:t>
      </w:r>
      <w:r>
        <w:rPr>
          <w:rFonts w:ascii="Tahoma" w:eastAsia="Tahoma" w:hAnsi="Tahoma" w:cs="Tahoma"/>
        </w:rPr>
        <w:t>s inoperable. May use large fractions: 30Gy/6F/1 wk</w:t>
      </w:r>
    </w:p>
    <w:p w:rsidR="00CF16B6" w:rsidRDefault="00CF16B6">
      <w:pPr>
        <w:spacing w:line="2" w:lineRule="exact"/>
        <w:rPr>
          <w:rFonts w:ascii="Symbol" w:eastAsia="Symbol" w:hAnsi="Symbol" w:cs="Symbol"/>
        </w:rPr>
      </w:pPr>
    </w:p>
    <w:p w:rsidR="00CF16B6" w:rsidRDefault="00E30262" w:rsidP="00E30262">
      <w:pPr>
        <w:numPr>
          <w:ilvl w:val="0"/>
          <w:numId w:val="1331"/>
        </w:numPr>
        <w:tabs>
          <w:tab w:val="left" w:pos="720"/>
        </w:tabs>
        <w:spacing w:line="237" w:lineRule="auto"/>
        <w:ind w:left="720" w:hanging="360"/>
        <w:rPr>
          <w:rFonts w:ascii="Symbol" w:eastAsia="Symbol" w:hAnsi="Symbol" w:cs="Symbol"/>
        </w:rPr>
      </w:pPr>
      <w:r>
        <w:rPr>
          <w:rFonts w:ascii="Tahoma" w:eastAsia="Tahoma" w:hAnsi="Tahoma" w:cs="Tahoma"/>
        </w:rPr>
        <w:t>Excision margins are involved or very close</w:t>
      </w:r>
    </w:p>
    <w:p w:rsidR="00CF16B6" w:rsidRDefault="00CF16B6">
      <w:pPr>
        <w:spacing w:line="2" w:lineRule="exact"/>
        <w:rPr>
          <w:rFonts w:ascii="Symbol" w:eastAsia="Symbol" w:hAnsi="Symbol" w:cs="Symbol"/>
        </w:rPr>
      </w:pPr>
    </w:p>
    <w:p w:rsidR="00CF16B6" w:rsidRDefault="00E30262" w:rsidP="00E30262">
      <w:pPr>
        <w:numPr>
          <w:ilvl w:val="0"/>
          <w:numId w:val="1331"/>
        </w:numPr>
        <w:tabs>
          <w:tab w:val="left" w:pos="720"/>
        </w:tabs>
        <w:spacing w:line="235" w:lineRule="auto"/>
        <w:ind w:left="720" w:hanging="360"/>
        <w:rPr>
          <w:rFonts w:ascii="Symbol" w:eastAsia="Symbol" w:hAnsi="Symbol" w:cs="Symbol"/>
        </w:rPr>
      </w:pPr>
      <w:r>
        <w:rPr>
          <w:rFonts w:ascii="Tahoma" w:eastAsia="Tahoma" w:hAnsi="Tahoma" w:cs="Tahoma"/>
        </w:rPr>
        <w:t>Palliative intent (brain mets, fungation or profuse bleeding, bone pain, etc)</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8"/>
          <w:szCs w:val="28"/>
        </w:rPr>
        <w:t>2.3 Kaposis Sarcoma (KS)</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b/>
          <w:bCs/>
        </w:rPr>
        <w:t>Definition</w:t>
      </w:r>
      <w:r>
        <w:rPr>
          <w:rFonts w:ascii="Tahoma" w:eastAsia="Tahoma" w:hAnsi="Tahoma" w:cs="Tahoma"/>
        </w:rPr>
        <w:t>:</w:t>
      </w:r>
      <w:r>
        <w:rPr>
          <w:rFonts w:ascii="Tahoma" w:eastAsia="Tahoma" w:hAnsi="Tahoma" w:cs="Tahoma"/>
          <w:b/>
          <w:bCs/>
        </w:rPr>
        <w:t xml:space="preserve"> </w:t>
      </w:r>
      <w:r>
        <w:rPr>
          <w:rFonts w:ascii="Tahoma" w:eastAsia="Tahoma" w:hAnsi="Tahoma" w:cs="Tahoma"/>
        </w:rPr>
        <w:t xml:space="preserve">Kaposi’s sarcoma is a malignant tumour </w:t>
      </w:r>
      <w:r>
        <w:rPr>
          <w:rFonts w:ascii="Tahoma" w:eastAsia="Tahoma" w:hAnsi="Tahoma" w:cs="Tahoma"/>
        </w:rPr>
        <w:t>of angio-formative cells usually starting</w:t>
      </w:r>
      <w:r>
        <w:rPr>
          <w:rFonts w:ascii="Tahoma" w:eastAsia="Tahoma" w:hAnsi="Tahoma" w:cs="Tahoma"/>
          <w:b/>
          <w:bCs/>
        </w:rPr>
        <w:t xml:space="preserve"> </w:t>
      </w:r>
      <w:r>
        <w:rPr>
          <w:rFonts w:ascii="Tahoma" w:eastAsia="Tahoma" w:hAnsi="Tahoma" w:cs="Tahoma"/>
        </w:rPr>
        <w:t>from the skin but occasionally involving many other organs of the body. There are three epidemiological variants-sporadic, endemic and epidemic forms which may or may not be associated with infection of human immun</w:t>
      </w:r>
      <w:r>
        <w:rPr>
          <w:rFonts w:ascii="Tahoma" w:eastAsia="Tahoma" w:hAnsi="Tahoma" w:cs="Tahoma"/>
        </w:rPr>
        <w:t>odeficiency virus (HIV). These two types are commonly referred to as: Non AIDS related (endemic) KS and AIDS related (epidemic) KS.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Clinical features:</w:t>
      </w:r>
    </w:p>
    <w:p w:rsidR="00CF16B6" w:rsidRDefault="00CF16B6">
      <w:pPr>
        <w:spacing w:line="4" w:lineRule="exact"/>
        <w:rPr>
          <w:sz w:val="20"/>
          <w:szCs w:val="20"/>
        </w:rPr>
      </w:pPr>
    </w:p>
    <w:p w:rsidR="00CF16B6" w:rsidRDefault="00E30262" w:rsidP="00E30262">
      <w:pPr>
        <w:numPr>
          <w:ilvl w:val="0"/>
          <w:numId w:val="1332"/>
        </w:numPr>
        <w:tabs>
          <w:tab w:val="left" w:pos="713"/>
        </w:tabs>
        <w:spacing w:line="237" w:lineRule="auto"/>
        <w:ind w:left="780" w:hanging="352"/>
        <w:rPr>
          <w:rFonts w:ascii="Symbol" w:eastAsia="Symbol" w:hAnsi="Symbol" w:cs="Symbol"/>
        </w:rPr>
      </w:pPr>
      <w:r>
        <w:rPr>
          <w:rFonts w:ascii="Tahoma" w:eastAsia="Tahoma" w:hAnsi="Tahoma" w:cs="Tahoma"/>
        </w:rPr>
        <w:t>KS presents as a firm, dark brown nodules or plaque in the skin. Usually more on the limbs.</w:t>
      </w:r>
    </w:p>
    <w:p w:rsidR="00CF16B6" w:rsidRDefault="00CF16B6">
      <w:pPr>
        <w:spacing w:line="4" w:lineRule="exact"/>
        <w:rPr>
          <w:rFonts w:ascii="Symbol" w:eastAsia="Symbol" w:hAnsi="Symbol" w:cs="Symbol"/>
        </w:rPr>
      </w:pPr>
    </w:p>
    <w:p w:rsidR="00CF16B6" w:rsidRDefault="00E30262" w:rsidP="00E30262">
      <w:pPr>
        <w:numPr>
          <w:ilvl w:val="0"/>
          <w:numId w:val="1332"/>
        </w:numPr>
        <w:tabs>
          <w:tab w:val="left" w:pos="782"/>
        </w:tabs>
        <w:spacing w:line="237" w:lineRule="auto"/>
        <w:ind w:left="780" w:hanging="352"/>
        <w:rPr>
          <w:rFonts w:ascii="Symbol" w:eastAsia="Symbol" w:hAnsi="Symbol" w:cs="Symbol"/>
        </w:rPr>
      </w:pPr>
      <w:r>
        <w:rPr>
          <w:rFonts w:ascii="Tahoma" w:eastAsia="Tahoma" w:hAnsi="Tahoma" w:cs="Tahoma"/>
        </w:rPr>
        <w:t xml:space="preserve">In young </w:t>
      </w:r>
      <w:r>
        <w:rPr>
          <w:rFonts w:ascii="Tahoma" w:eastAsia="Tahoma" w:hAnsi="Tahoma" w:cs="Tahoma"/>
        </w:rPr>
        <w:t>children and those with immunodeficiency it presents as wide spread lymphadenopathy with or without skin lesions.</w:t>
      </w:r>
    </w:p>
    <w:p w:rsidR="00CF16B6" w:rsidRDefault="00E30262">
      <w:pPr>
        <w:spacing w:line="20" w:lineRule="exact"/>
        <w:rPr>
          <w:sz w:val="20"/>
          <w:szCs w:val="20"/>
        </w:rPr>
      </w:pPr>
      <w:r>
        <w:rPr>
          <w:noProof/>
          <w:sz w:val="20"/>
          <w:szCs w:val="20"/>
        </w:rPr>
        <w:drawing>
          <wp:anchor distT="0" distB="0" distL="114300" distR="114300" simplePos="0" relativeHeight="251831808" behindDoc="1" locked="0" layoutInCell="0" allowOverlap="1">
            <wp:simplePos x="0" y="0"/>
            <wp:positionH relativeFrom="column">
              <wp:posOffset>-17145</wp:posOffset>
            </wp:positionH>
            <wp:positionV relativeFrom="paragraph">
              <wp:posOffset>133985</wp:posOffset>
            </wp:positionV>
            <wp:extent cx="5981065" cy="6350"/>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4" w:lineRule="exact"/>
        <w:rPr>
          <w:sz w:val="20"/>
          <w:szCs w:val="20"/>
        </w:rPr>
      </w:pPr>
    </w:p>
    <w:p w:rsidR="00CF16B6" w:rsidRDefault="00E30262">
      <w:pPr>
        <w:rPr>
          <w:sz w:val="20"/>
          <w:szCs w:val="20"/>
        </w:rPr>
      </w:pPr>
      <w:r>
        <w:rPr>
          <w:rFonts w:ascii="Calibri" w:eastAsia="Calibri" w:hAnsi="Calibri" w:cs="Calibri"/>
        </w:rPr>
        <w:t xml:space="preserve">269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rsidP="00E30262">
      <w:pPr>
        <w:numPr>
          <w:ilvl w:val="0"/>
          <w:numId w:val="1333"/>
        </w:numPr>
        <w:tabs>
          <w:tab w:val="left" w:pos="713"/>
        </w:tabs>
        <w:spacing w:line="237" w:lineRule="auto"/>
        <w:ind w:left="780" w:hanging="352"/>
        <w:rPr>
          <w:rFonts w:ascii="Symbol" w:eastAsia="Symbol" w:hAnsi="Symbol" w:cs="Symbol"/>
        </w:rPr>
      </w:pPr>
      <w:bookmarkStart w:id="292" w:name="page292"/>
      <w:bookmarkEnd w:id="292"/>
      <w:r>
        <w:rPr>
          <w:rFonts w:ascii="Tahoma" w:eastAsia="Tahoma" w:hAnsi="Tahoma" w:cs="Tahoma"/>
        </w:rPr>
        <w:lastRenderedPageBreak/>
        <w:t>Presence of B symptoms (fever, sweating and weight loss) is commonly associated with epidemic type.</w:t>
      </w:r>
    </w:p>
    <w:p w:rsidR="00CF16B6" w:rsidRDefault="00E30262" w:rsidP="00E30262">
      <w:pPr>
        <w:numPr>
          <w:ilvl w:val="0"/>
          <w:numId w:val="1333"/>
        </w:numPr>
        <w:tabs>
          <w:tab w:val="left" w:pos="720"/>
        </w:tabs>
        <w:ind w:left="720" w:hanging="292"/>
        <w:rPr>
          <w:rFonts w:ascii="Symbol" w:eastAsia="Symbol" w:hAnsi="Symbol" w:cs="Symbol"/>
        </w:rPr>
      </w:pPr>
      <w:r>
        <w:rPr>
          <w:rFonts w:ascii="Tahoma" w:eastAsia="Tahoma" w:hAnsi="Tahoma" w:cs="Tahoma"/>
        </w:rPr>
        <w:t xml:space="preserve">Clinical </w:t>
      </w:r>
      <w:r>
        <w:rPr>
          <w:rFonts w:ascii="Tahoma" w:eastAsia="Tahoma" w:hAnsi="Tahoma" w:cs="Tahoma"/>
        </w:rPr>
        <w:t>course can be indolent or aggressive.</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E30262" w:rsidP="00E30262">
      <w:pPr>
        <w:numPr>
          <w:ilvl w:val="0"/>
          <w:numId w:val="1334"/>
        </w:numPr>
        <w:tabs>
          <w:tab w:val="left" w:pos="720"/>
        </w:tabs>
        <w:ind w:left="720" w:hanging="360"/>
        <w:rPr>
          <w:rFonts w:ascii="Symbol" w:eastAsia="Symbol" w:hAnsi="Symbol" w:cs="Symbol"/>
        </w:rPr>
      </w:pPr>
      <w:r>
        <w:rPr>
          <w:rFonts w:ascii="Tahoma" w:eastAsia="Tahoma" w:hAnsi="Tahoma" w:cs="Tahoma"/>
          <w:b/>
          <w:bCs/>
        </w:rPr>
        <w:t>Laboratory</w:t>
      </w:r>
      <w:r>
        <w:rPr>
          <w:rFonts w:ascii="Tahoma" w:eastAsia="Tahoma" w:hAnsi="Tahoma" w:cs="Tahoma"/>
        </w:rPr>
        <w:t>: FBC, LFTs, Urea &amp; creatinine, Elisa test with confirmation</w:t>
      </w:r>
    </w:p>
    <w:p w:rsidR="00CF16B6" w:rsidRDefault="00E30262" w:rsidP="00E30262">
      <w:pPr>
        <w:numPr>
          <w:ilvl w:val="0"/>
          <w:numId w:val="1334"/>
        </w:numPr>
        <w:tabs>
          <w:tab w:val="left" w:pos="720"/>
        </w:tabs>
        <w:spacing w:line="235" w:lineRule="auto"/>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CXR in case of symptoms</w:t>
      </w:r>
    </w:p>
    <w:p w:rsidR="00CF16B6" w:rsidRDefault="00CF16B6">
      <w:pPr>
        <w:spacing w:line="2" w:lineRule="exact"/>
        <w:rPr>
          <w:rFonts w:ascii="Symbol" w:eastAsia="Symbol" w:hAnsi="Symbol" w:cs="Symbol"/>
        </w:rPr>
      </w:pPr>
    </w:p>
    <w:p w:rsidR="00CF16B6" w:rsidRDefault="00E30262" w:rsidP="00E30262">
      <w:pPr>
        <w:numPr>
          <w:ilvl w:val="0"/>
          <w:numId w:val="1334"/>
        </w:numPr>
        <w:tabs>
          <w:tab w:val="left" w:pos="720"/>
        </w:tabs>
        <w:spacing w:line="235" w:lineRule="auto"/>
        <w:ind w:left="720" w:hanging="360"/>
        <w:rPr>
          <w:rFonts w:ascii="Symbol" w:eastAsia="Symbol" w:hAnsi="Symbol" w:cs="Symbol"/>
        </w:rPr>
      </w:pPr>
      <w:r>
        <w:rPr>
          <w:rFonts w:ascii="Tahoma" w:eastAsia="Tahoma" w:hAnsi="Tahoma" w:cs="Tahoma"/>
          <w:b/>
          <w:bCs/>
        </w:rPr>
        <w:t xml:space="preserve">Skin biopsy </w:t>
      </w:r>
      <w:r>
        <w:rPr>
          <w:rFonts w:ascii="Tahoma" w:eastAsia="Tahoma" w:hAnsi="Tahoma" w:cs="Tahoma"/>
        </w:rPr>
        <w:t>followed by histological confirmation</w:t>
      </w:r>
    </w:p>
    <w:p w:rsidR="00CF16B6" w:rsidRDefault="00E30262">
      <w:pPr>
        <w:rPr>
          <w:sz w:val="20"/>
          <w:szCs w:val="20"/>
        </w:rPr>
      </w:pPr>
      <w:r>
        <w:rPr>
          <w:rFonts w:ascii="Tahoma" w:eastAsia="Tahoma" w:hAnsi="Tahoma" w:cs="Tahoma"/>
        </w:rPr>
        <w:t xml:space="preserve">Histological appearance for both endemic </w:t>
      </w:r>
      <w:r>
        <w:rPr>
          <w:rFonts w:ascii="Tahoma" w:eastAsia="Tahoma" w:hAnsi="Tahoma" w:cs="Tahoma"/>
        </w:rPr>
        <w:t>and epidemic types is the same.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Referral</w:t>
      </w:r>
    </w:p>
    <w:p w:rsidR="00CF16B6" w:rsidRDefault="00E30262">
      <w:pPr>
        <w:rPr>
          <w:sz w:val="20"/>
          <w:szCs w:val="20"/>
        </w:rPr>
      </w:pPr>
      <w:r>
        <w:rPr>
          <w:rFonts w:ascii="Tahoma" w:eastAsia="Tahoma" w:hAnsi="Tahoma" w:cs="Tahoma"/>
        </w:rPr>
        <w:t>Patients with AIDS related KS are referred to CTC clinic. Uses of ARVs are mandatory for patients with epidemic disease.</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Chemotherapy:</w:t>
      </w:r>
    </w:p>
    <w:p w:rsidR="00CF16B6" w:rsidRDefault="00E30262" w:rsidP="00E30262">
      <w:pPr>
        <w:numPr>
          <w:ilvl w:val="0"/>
          <w:numId w:val="1335"/>
        </w:numPr>
        <w:tabs>
          <w:tab w:val="left" w:pos="720"/>
        </w:tabs>
        <w:spacing w:line="238" w:lineRule="auto"/>
        <w:ind w:left="720" w:hanging="360"/>
        <w:rPr>
          <w:rFonts w:ascii="Symbol" w:eastAsia="Symbol" w:hAnsi="Symbol" w:cs="Symbol"/>
        </w:rPr>
      </w:pPr>
      <w:r>
        <w:rPr>
          <w:rFonts w:ascii="Tahoma" w:eastAsia="Tahoma" w:hAnsi="Tahoma" w:cs="Tahoma"/>
        </w:rPr>
        <w:t>Adults:</w:t>
      </w:r>
    </w:p>
    <w:p w:rsidR="00CF16B6" w:rsidRDefault="00E30262" w:rsidP="00E30262">
      <w:pPr>
        <w:numPr>
          <w:ilvl w:val="0"/>
          <w:numId w:val="1336"/>
        </w:numPr>
        <w:tabs>
          <w:tab w:val="left" w:pos="1720"/>
        </w:tabs>
        <w:ind w:left="1720" w:hanging="280"/>
        <w:rPr>
          <w:rFonts w:ascii="Tahoma" w:eastAsia="Tahoma" w:hAnsi="Tahoma" w:cs="Tahoma"/>
          <w:b/>
          <w:bCs/>
        </w:rPr>
      </w:pPr>
      <w:r>
        <w:rPr>
          <w:rFonts w:ascii="Tahoma" w:eastAsia="Tahoma" w:hAnsi="Tahoma" w:cs="Tahoma"/>
        </w:rPr>
        <w:t>Adriamycin 40mg/sq m i/v D1</w:t>
      </w:r>
    </w:p>
    <w:p w:rsidR="00CF16B6" w:rsidRDefault="00CF16B6">
      <w:pPr>
        <w:spacing w:line="265" w:lineRule="exact"/>
        <w:rPr>
          <w:sz w:val="20"/>
          <w:szCs w:val="20"/>
        </w:rPr>
      </w:pPr>
    </w:p>
    <w:p w:rsidR="00CF16B6" w:rsidRDefault="00E30262" w:rsidP="00E30262">
      <w:pPr>
        <w:numPr>
          <w:ilvl w:val="0"/>
          <w:numId w:val="1337"/>
        </w:numPr>
        <w:tabs>
          <w:tab w:val="left" w:pos="1720"/>
        </w:tabs>
        <w:ind w:left="1720" w:hanging="280"/>
        <w:rPr>
          <w:rFonts w:ascii="Tahoma" w:eastAsia="Tahoma" w:hAnsi="Tahoma" w:cs="Tahoma"/>
          <w:b/>
          <w:bCs/>
        </w:rPr>
      </w:pPr>
      <w:r>
        <w:rPr>
          <w:rFonts w:ascii="Tahoma" w:eastAsia="Tahoma" w:hAnsi="Tahoma" w:cs="Tahoma"/>
        </w:rPr>
        <w:t>Vincristine 1.4mg/sq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0"/>
          <w:numId w:val="1338"/>
        </w:numPr>
        <w:tabs>
          <w:tab w:val="left" w:pos="1720"/>
        </w:tabs>
        <w:ind w:left="1720" w:hanging="280"/>
        <w:rPr>
          <w:rFonts w:ascii="Tahoma" w:eastAsia="Tahoma" w:hAnsi="Tahoma" w:cs="Tahoma"/>
          <w:b/>
          <w:bCs/>
        </w:rPr>
      </w:pPr>
      <w:r>
        <w:rPr>
          <w:rFonts w:ascii="Tahoma" w:eastAsia="Tahoma" w:hAnsi="Tahoma" w:cs="Tahoma"/>
        </w:rPr>
        <w:t>Bleomycin 7.5mg/sq m i/v D1.</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rPr>
        <w:t>Repeat ABV every 3 wks x 6. FBC check is mandatory before each treatment.</w:t>
      </w:r>
    </w:p>
    <w:p w:rsidR="00CF16B6" w:rsidRDefault="00E30262">
      <w:pPr>
        <w:rPr>
          <w:sz w:val="20"/>
          <w:szCs w:val="20"/>
        </w:rPr>
      </w:pPr>
      <w:r>
        <w:rPr>
          <w:rFonts w:ascii="Tahoma" w:eastAsia="Tahoma" w:hAnsi="Tahoma" w:cs="Tahoma"/>
          <w:b/>
          <w:bCs/>
        </w:rPr>
        <w:t xml:space="preserve">Note: </w:t>
      </w:r>
      <w:r>
        <w:rPr>
          <w:rFonts w:ascii="Tahoma" w:eastAsia="Tahoma" w:hAnsi="Tahoma" w:cs="Tahoma"/>
        </w:rPr>
        <w:t>Pegylated liposomal Doxorubicine (PLD) is superior.</w:t>
      </w:r>
    </w:p>
    <w:p w:rsidR="00CF16B6" w:rsidRDefault="00CF16B6">
      <w:pPr>
        <w:spacing w:line="198" w:lineRule="exact"/>
        <w:rPr>
          <w:sz w:val="20"/>
          <w:szCs w:val="20"/>
        </w:rPr>
      </w:pPr>
    </w:p>
    <w:p w:rsidR="00CF16B6" w:rsidRDefault="00E30262" w:rsidP="00E30262">
      <w:pPr>
        <w:numPr>
          <w:ilvl w:val="0"/>
          <w:numId w:val="1339"/>
        </w:numPr>
        <w:tabs>
          <w:tab w:val="left" w:pos="720"/>
        </w:tabs>
        <w:ind w:left="720" w:hanging="360"/>
        <w:rPr>
          <w:rFonts w:ascii="Symbol" w:eastAsia="Symbol" w:hAnsi="Symbol" w:cs="Symbol"/>
        </w:rPr>
      </w:pPr>
      <w:r>
        <w:rPr>
          <w:rFonts w:ascii="Tahoma" w:eastAsia="Tahoma" w:hAnsi="Tahoma" w:cs="Tahoma"/>
        </w:rPr>
        <w:t>Children under 12 years:</w:t>
      </w:r>
    </w:p>
    <w:p w:rsidR="00CF16B6" w:rsidRDefault="00CF16B6">
      <w:pPr>
        <w:spacing w:line="200" w:lineRule="exact"/>
        <w:rPr>
          <w:rFonts w:ascii="Symbol" w:eastAsia="Symbol" w:hAnsi="Symbol" w:cs="Symbol"/>
        </w:rPr>
      </w:pPr>
    </w:p>
    <w:p w:rsidR="00CF16B6" w:rsidRDefault="00E30262" w:rsidP="00E30262">
      <w:pPr>
        <w:numPr>
          <w:ilvl w:val="1"/>
          <w:numId w:val="1339"/>
        </w:numPr>
        <w:tabs>
          <w:tab w:val="left" w:pos="1720"/>
        </w:tabs>
        <w:ind w:left="1720" w:hanging="280"/>
        <w:rPr>
          <w:rFonts w:ascii="Tahoma" w:eastAsia="Tahoma" w:hAnsi="Tahoma" w:cs="Tahoma"/>
          <w:b/>
          <w:bCs/>
        </w:rPr>
      </w:pPr>
      <w:r>
        <w:rPr>
          <w:rFonts w:ascii="Tahoma" w:eastAsia="Tahoma" w:hAnsi="Tahoma" w:cs="Tahoma"/>
        </w:rPr>
        <w:t>Actinomycin-D 15microgram/kg i/v D1 – D5</w:t>
      </w:r>
    </w:p>
    <w:p w:rsidR="00CF16B6" w:rsidRDefault="00CF16B6">
      <w:pPr>
        <w:spacing w:line="200"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E30262" w:rsidP="00E30262">
      <w:pPr>
        <w:numPr>
          <w:ilvl w:val="0"/>
          <w:numId w:val="1340"/>
        </w:numPr>
        <w:tabs>
          <w:tab w:val="left" w:pos="1720"/>
        </w:tabs>
        <w:ind w:left="1720" w:hanging="280"/>
        <w:rPr>
          <w:rFonts w:ascii="Tahoma" w:eastAsia="Tahoma" w:hAnsi="Tahoma" w:cs="Tahoma"/>
          <w:b/>
          <w:bCs/>
        </w:rPr>
      </w:pPr>
      <w:r>
        <w:rPr>
          <w:rFonts w:ascii="Tahoma" w:eastAsia="Tahoma" w:hAnsi="Tahoma" w:cs="Tahoma"/>
        </w:rPr>
        <w:t xml:space="preserve">Vincristine </w:t>
      </w:r>
      <w:r>
        <w:rPr>
          <w:rFonts w:ascii="Tahoma" w:eastAsia="Tahoma" w:hAnsi="Tahoma" w:cs="Tahoma"/>
        </w:rPr>
        <w:t>1.5mg/m sq i/v D1, D8.</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Repeat every 3 wks until remission then give further 2 courses.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Radiotherapy: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Indication: </w:t>
      </w:r>
      <w:r>
        <w:rPr>
          <w:rFonts w:ascii="Tahoma" w:eastAsia="Tahoma" w:hAnsi="Tahoma" w:cs="Tahoma"/>
        </w:rPr>
        <w:t>Palliation of pain, bleeding, oozing and fungation.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4" w:lineRule="exact"/>
        <w:rPr>
          <w:sz w:val="20"/>
          <w:szCs w:val="20"/>
        </w:rPr>
      </w:pPr>
    </w:p>
    <w:p w:rsidR="00CF16B6" w:rsidRDefault="00E30262" w:rsidP="00E30262">
      <w:pPr>
        <w:numPr>
          <w:ilvl w:val="0"/>
          <w:numId w:val="1341"/>
        </w:numPr>
        <w:tabs>
          <w:tab w:val="left" w:pos="720"/>
        </w:tabs>
        <w:spacing w:line="237" w:lineRule="auto"/>
        <w:ind w:left="720" w:hanging="360"/>
        <w:rPr>
          <w:rFonts w:ascii="Symbol" w:eastAsia="Symbol" w:hAnsi="Symbol" w:cs="Symbol"/>
        </w:rPr>
      </w:pPr>
      <w:r>
        <w:rPr>
          <w:rFonts w:ascii="Tahoma" w:eastAsia="Tahoma" w:hAnsi="Tahoma" w:cs="Tahoma"/>
        </w:rPr>
        <w:t>Sequential hemibody irradiation is sometimes necessary for aggressive disease. 6</w:t>
      </w:r>
      <w:r>
        <w:rPr>
          <w:rFonts w:ascii="Tahoma" w:eastAsia="Tahoma" w:hAnsi="Tahoma" w:cs="Tahoma"/>
        </w:rPr>
        <w:t>Gy /SF followed by 6wks interval before other half is treated.</w:t>
      </w:r>
    </w:p>
    <w:p w:rsidR="00CF16B6" w:rsidRDefault="00CF16B6">
      <w:pPr>
        <w:spacing w:line="4" w:lineRule="exact"/>
        <w:rPr>
          <w:rFonts w:ascii="Symbol" w:eastAsia="Symbol" w:hAnsi="Symbol" w:cs="Symbol"/>
        </w:rPr>
      </w:pPr>
    </w:p>
    <w:p w:rsidR="00CF16B6" w:rsidRDefault="00E30262" w:rsidP="00E30262">
      <w:pPr>
        <w:numPr>
          <w:ilvl w:val="0"/>
          <w:numId w:val="1341"/>
        </w:numPr>
        <w:tabs>
          <w:tab w:val="left" w:pos="790"/>
        </w:tabs>
        <w:spacing w:line="237" w:lineRule="auto"/>
        <w:ind w:left="720" w:hanging="360"/>
        <w:rPr>
          <w:rFonts w:ascii="Symbol" w:eastAsia="Symbol" w:hAnsi="Symbol" w:cs="Symbol"/>
        </w:rPr>
      </w:pPr>
      <w:r>
        <w:rPr>
          <w:rFonts w:ascii="Tahoma" w:eastAsia="Tahoma" w:hAnsi="Tahoma" w:cs="Tahoma"/>
        </w:rPr>
        <w:t>Check FBC for guidance before treatment. 24-hr observation is mandatory when treating upper hemibody (UHB), Vital signs should be monitored.</w:t>
      </w:r>
    </w:p>
    <w:p w:rsidR="00CF16B6" w:rsidRDefault="00E30262">
      <w:pPr>
        <w:spacing w:line="20" w:lineRule="exact"/>
        <w:rPr>
          <w:sz w:val="20"/>
          <w:szCs w:val="20"/>
        </w:rPr>
      </w:pPr>
      <w:r>
        <w:rPr>
          <w:noProof/>
          <w:sz w:val="20"/>
          <w:szCs w:val="20"/>
        </w:rPr>
        <w:drawing>
          <wp:anchor distT="0" distB="0" distL="114300" distR="114300" simplePos="0" relativeHeight="251832832" behindDoc="1" locked="0" layoutInCell="0" allowOverlap="1">
            <wp:simplePos x="0" y="0"/>
            <wp:positionH relativeFrom="column">
              <wp:posOffset>-17145</wp:posOffset>
            </wp:positionH>
            <wp:positionV relativeFrom="paragraph">
              <wp:posOffset>857885</wp:posOffset>
            </wp:positionV>
            <wp:extent cx="5981065" cy="6350"/>
            <wp:effectExtent l="0" t="0" r="0" b="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54" w:lineRule="exact"/>
        <w:rPr>
          <w:sz w:val="20"/>
          <w:szCs w:val="20"/>
        </w:rPr>
      </w:pPr>
    </w:p>
    <w:p w:rsidR="00CF16B6" w:rsidRDefault="00E30262">
      <w:pPr>
        <w:rPr>
          <w:sz w:val="20"/>
          <w:szCs w:val="20"/>
        </w:rPr>
      </w:pPr>
      <w:r>
        <w:rPr>
          <w:rFonts w:ascii="Calibri" w:eastAsia="Calibri" w:hAnsi="Calibri" w:cs="Calibri"/>
        </w:rPr>
        <w:t xml:space="preserve">270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293" w:name="page293"/>
      <w:bookmarkEnd w:id="293"/>
      <w:r>
        <w:rPr>
          <w:rFonts w:ascii="Tahoma" w:eastAsia="Tahoma" w:hAnsi="Tahoma" w:cs="Tahoma"/>
          <w:b/>
          <w:bCs/>
          <w:sz w:val="26"/>
          <w:szCs w:val="26"/>
        </w:rPr>
        <w:lastRenderedPageBreak/>
        <w:t xml:space="preserve">3.0 HEAD AND NECK </w:t>
      </w:r>
      <w:r>
        <w:rPr>
          <w:rFonts w:ascii="Tahoma" w:eastAsia="Tahoma" w:hAnsi="Tahoma" w:cs="Tahoma"/>
          <w:b/>
          <w:bCs/>
          <w:sz w:val="26"/>
          <w:szCs w:val="26"/>
        </w:rPr>
        <w:t>CANCERS</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Definition: </w:t>
      </w:r>
      <w:r>
        <w:rPr>
          <w:rFonts w:ascii="Tahoma" w:eastAsia="Tahoma" w:hAnsi="Tahoma" w:cs="Tahoma"/>
        </w:rPr>
        <w:t>Carcinomas of the head and neck constitute an important group of tumours. They</w:t>
      </w:r>
      <w:r>
        <w:rPr>
          <w:rFonts w:ascii="Tahoma" w:eastAsia="Tahoma" w:hAnsi="Tahoma" w:cs="Tahoma"/>
          <w:b/>
          <w:bCs/>
        </w:rPr>
        <w:t xml:space="preserve"> </w:t>
      </w:r>
      <w:r>
        <w:rPr>
          <w:rFonts w:ascii="Tahoma" w:eastAsia="Tahoma" w:hAnsi="Tahoma" w:cs="Tahoma"/>
        </w:rPr>
        <w:t xml:space="preserve">may interfere with vital functions such as: Respiratory, swallowing, sight, speech and mastication. Important aetiological factors include excessive intake </w:t>
      </w:r>
      <w:r>
        <w:rPr>
          <w:rFonts w:ascii="Tahoma" w:eastAsia="Tahoma" w:hAnsi="Tahoma" w:cs="Tahoma"/>
        </w:rPr>
        <w:t>of tobacco either by smoking or chewing and alcohol intake (particularly spirits).</w:t>
      </w:r>
    </w:p>
    <w:p w:rsidR="00CF16B6" w:rsidRDefault="00CF16B6">
      <w:pPr>
        <w:spacing w:line="270" w:lineRule="exact"/>
        <w:rPr>
          <w:sz w:val="20"/>
          <w:szCs w:val="20"/>
        </w:rPr>
      </w:pPr>
    </w:p>
    <w:p w:rsidR="00CF16B6" w:rsidRDefault="00E30262">
      <w:pPr>
        <w:tabs>
          <w:tab w:val="left" w:pos="2120"/>
        </w:tabs>
        <w:rPr>
          <w:sz w:val="20"/>
          <w:szCs w:val="20"/>
        </w:rPr>
      </w:pPr>
      <w:r>
        <w:rPr>
          <w:rFonts w:ascii="Tahoma" w:eastAsia="Tahoma" w:hAnsi="Tahoma" w:cs="Tahoma"/>
          <w:b/>
          <w:bCs/>
        </w:rPr>
        <w:t>Clinical features</w:t>
      </w:r>
      <w:r>
        <w:rPr>
          <w:rFonts w:ascii="Tahoma" w:eastAsia="Tahoma" w:hAnsi="Tahoma" w:cs="Tahoma"/>
        </w:rPr>
        <w:t>:</w:t>
      </w:r>
      <w:r>
        <w:rPr>
          <w:sz w:val="20"/>
          <w:szCs w:val="20"/>
        </w:rPr>
        <w:tab/>
      </w:r>
      <w:r>
        <w:rPr>
          <w:rFonts w:ascii="Tahoma" w:eastAsia="Tahoma" w:hAnsi="Tahoma" w:cs="Tahoma"/>
        </w:rPr>
        <w:t>Presence of premalignant lesions in buccal mucosa and tongue. Other</w:t>
      </w:r>
    </w:p>
    <w:p w:rsidR="00CF16B6" w:rsidRDefault="00E30262">
      <w:pPr>
        <w:jc w:val="both"/>
        <w:rPr>
          <w:sz w:val="20"/>
          <w:szCs w:val="20"/>
        </w:rPr>
      </w:pPr>
      <w:r>
        <w:rPr>
          <w:rFonts w:ascii="Tahoma" w:eastAsia="Tahoma" w:hAnsi="Tahoma" w:cs="Tahoma"/>
        </w:rPr>
        <w:t>features include: Non-healing ulcers, lymphadenopathy, hoarseness, pain and difficult</w:t>
      </w:r>
      <w:r>
        <w:rPr>
          <w:rFonts w:ascii="Tahoma" w:eastAsia="Tahoma" w:hAnsi="Tahoma" w:cs="Tahoma"/>
        </w:rPr>
        <w:t xml:space="preserve"> in swallowing.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CF16B6">
      <w:pPr>
        <w:spacing w:line="199" w:lineRule="exact"/>
        <w:rPr>
          <w:sz w:val="20"/>
          <w:szCs w:val="20"/>
        </w:rPr>
      </w:pPr>
    </w:p>
    <w:p w:rsidR="00CF16B6" w:rsidRDefault="00E30262" w:rsidP="00E30262">
      <w:pPr>
        <w:numPr>
          <w:ilvl w:val="0"/>
          <w:numId w:val="1342"/>
        </w:numPr>
        <w:tabs>
          <w:tab w:val="left" w:pos="720"/>
        </w:tabs>
        <w:ind w:left="720" w:hanging="360"/>
        <w:rPr>
          <w:rFonts w:ascii="Symbol" w:eastAsia="Symbol" w:hAnsi="Symbol" w:cs="Symbol"/>
        </w:rPr>
      </w:pPr>
      <w:r>
        <w:rPr>
          <w:rFonts w:ascii="Tahoma" w:eastAsia="Tahoma" w:hAnsi="Tahoma" w:cs="Tahoma"/>
          <w:b/>
          <w:bCs/>
        </w:rPr>
        <w:t xml:space="preserve">Laboratory: </w:t>
      </w:r>
      <w:r>
        <w:rPr>
          <w:rFonts w:ascii="Tahoma" w:eastAsia="Tahoma" w:hAnsi="Tahoma" w:cs="Tahoma"/>
        </w:rPr>
        <w:t>FBC, LFTs, Urea &amp; creatinine</w:t>
      </w:r>
    </w:p>
    <w:p w:rsidR="00CF16B6" w:rsidRDefault="00CF16B6">
      <w:pPr>
        <w:spacing w:line="198" w:lineRule="exact"/>
        <w:rPr>
          <w:rFonts w:ascii="Symbol" w:eastAsia="Symbol" w:hAnsi="Symbol" w:cs="Symbol"/>
        </w:rPr>
      </w:pPr>
    </w:p>
    <w:p w:rsidR="00CF16B6" w:rsidRDefault="00E30262" w:rsidP="00E30262">
      <w:pPr>
        <w:numPr>
          <w:ilvl w:val="0"/>
          <w:numId w:val="1342"/>
        </w:numPr>
        <w:tabs>
          <w:tab w:val="left" w:pos="720"/>
        </w:tabs>
        <w:ind w:left="720" w:hanging="360"/>
        <w:rPr>
          <w:rFonts w:ascii="Symbol" w:eastAsia="Symbol" w:hAnsi="Symbol" w:cs="Symbol"/>
        </w:rPr>
      </w:pPr>
      <w:r>
        <w:rPr>
          <w:rFonts w:ascii="Tahoma" w:eastAsia="Tahoma" w:hAnsi="Tahoma" w:cs="Tahoma"/>
          <w:b/>
          <w:bCs/>
        </w:rPr>
        <w:t>Radiological:</w:t>
      </w:r>
      <w:r>
        <w:rPr>
          <w:rFonts w:ascii="Tahoma" w:eastAsia="Tahoma" w:hAnsi="Tahoma" w:cs="Tahoma"/>
        </w:rPr>
        <w:t>, CXR or CT scan of the region as indicated.</w:t>
      </w:r>
    </w:p>
    <w:p w:rsidR="00CF16B6" w:rsidRDefault="00CF16B6">
      <w:pPr>
        <w:spacing w:line="196" w:lineRule="exact"/>
        <w:rPr>
          <w:rFonts w:ascii="Symbol" w:eastAsia="Symbol" w:hAnsi="Symbol" w:cs="Symbol"/>
        </w:rPr>
      </w:pPr>
    </w:p>
    <w:p w:rsidR="00CF16B6" w:rsidRDefault="00E30262" w:rsidP="00E30262">
      <w:pPr>
        <w:numPr>
          <w:ilvl w:val="0"/>
          <w:numId w:val="1342"/>
        </w:numPr>
        <w:tabs>
          <w:tab w:val="left" w:pos="720"/>
        </w:tabs>
        <w:ind w:left="720" w:hanging="360"/>
        <w:rPr>
          <w:rFonts w:ascii="Symbol" w:eastAsia="Symbol" w:hAnsi="Symbol" w:cs="Symbol"/>
        </w:rPr>
      </w:pPr>
      <w:r>
        <w:rPr>
          <w:rFonts w:ascii="Tahoma" w:eastAsia="Tahoma" w:hAnsi="Tahoma" w:cs="Tahoma"/>
          <w:b/>
          <w:bCs/>
        </w:rPr>
        <w:t>Direct/indirect laryngoscopy/panendoscopy/bronchoscopy plus biopsy</w:t>
      </w:r>
    </w:p>
    <w:p w:rsidR="00CF16B6" w:rsidRDefault="00CF16B6">
      <w:pPr>
        <w:spacing w:line="198" w:lineRule="exact"/>
        <w:rPr>
          <w:sz w:val="20"/>
          <w:szCs w:val="20"/>
        </w:rPr>
      </w:pPr>
    </w:p>
    <w:p w:rsidR="00CF16B6" w:rsidRDefault="00E30262">
      <w:pPr>
        <w:jc w:val="both"/>
        <w:rPr>
          <w:sz w:val="20"/>
          <w:szCs w:val="20"/>
        </w:rPr>
      </w:pPr>
      <w:r>
        <w:rPr>
          <w:rFonts w:ascii="Tahoma" w:eastAsia="Tahoma" w:hAnsi="Tahoma" w:cs="Tahoma"/>
          <w:b/>
          <w:bCs/>
        </w:rPr>
        <w:t xml:space="preserve">Histologies: </w:t>
      </w:r>
      <w:r>
        <w:rPr>
          <w:rFonts w:ascii="Tahoma" w:eastAsia="Tahoma" w:hAnsi="Tahoma" w:cs="Tahoma"/>
        </w:rPr>
        <w:t xml:space="preserve">Squamous cell carcinoma is the most </w:t>
      </w:r>
      <w:r>
        <w:rPr>
          <w:rFonts w:ascii="Tahoma" w:eastAsia="Tahoma" w:hAnsi="Tahoma" w:cs="Tahoma"/>
        </w:rPr>
        <w:t>common histology, though the frequency of</w:t>
      </w:r>
      <w:r>
        <w:rPr>
          <w:rFonts w:ascii="Tahoma" w:eastAsia="Tahoma" w:hAnsi="Tahoma" w:cs="Tahoma"/>
          <w:b/>
          <w:bCs/>
        </w:rPr>
        <w:t xml:space="preserve"> </w:t>
      </w:r>
      <w:r>
        <w:rPr>
          <w:rFonts w:ascii="Tahoma" w:eastAsia="Tahoma" w:hAnsi="Tahoma" w:cs="Tahoma"/>
        </w:rPr>
        <w:t>other histological types and the degree of differentiation varies markedly with site. Other histologies include: Adenocarcinoma, mucoepidermoid, acinic, adenoid cystic carcinomas, basal cell carcinoma, KS, lymphoma</w:t>
      </w:r>
      <w:r>
        <w:rPr>
          <w:rFonts w:ascii="Tahoma" w:eastAsia="Tahoma" w:hAnsi="Tahoma" w:cs="Tahoma"/>
        </w:rPr>
        <w:t>s, plasmacytoma, sarcoma, melanoma, verrucous carcinoma , rhabdomyosarcoma.</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Staging</w:t>
      </w:r>
      <w:r>
        <w:rPr>
          <w:rFonts w:ascii="Tahoma" w:eastAsia="Tahoma" w:hAnsi="Tahoma" w:cs="Tahoma"/>
        </w:rPr>
        <w:t>: TNM</w:t>
      </w:r>
    </w:p>
    <w:p w:rsidR="00CF16B6" w:rsidRDefault="00CF16B6">
      <w:pPr>
        <w:spacing w:line="201" w:lineRule="exact"/>
        <w:rPr>
          <w:sz w:val="20"/>
          <w:szCs w:val="20"/>
        </w:rPr>
      </w:pPr>
    </w:p>
    <w:p w:rsidR="00CF16B6" w:rsidRDefault="00E30262">
      <w:pPr>
        <w:spacing w:line="239" w:lineRule="auto"/>
        <w:jc w:val="both"/>
        <w:rPr>
          <w:sz w:val="20"/>
          <w:szCs w:val="20"/>
        </w:rPr>
      </w:pPr>
      <w:r>
        <w:rPr>
          <w:rFonts w:ascii="Tahoma" w:eastAsia="Tahoma" w:hAnsi="Tahoma" w:cs="Tahoma"/>
          <w:b/>
          <w:bCs/>
        </w:rPr>
        <w:t>Referral</w:t>
      </w:r>
      <w:r>
        <w:rPr>
          <w:rFonts w:ascii="Tahoma" w:eastAsia="Tahoma" w:hAnsi="Tahoma" w:cs="Tahoma"/>
        </w:rPr>
        <w:t>: All patients must be referred to tertiary hospitals for evaluation and decision on mode</w:t>
      </w:r>
      <w:r>
        <w:rPr>
          <w:rFonts w:ascii="Tahoma" w:eastAsia="Tahoma" w:hAnsi="Tahoma" w:cs="Tahoma"/>
          <w:b/>
          <w:bCs/>
        </w:rPr>
        <w:t xml:space="preserve"> </w:t>
      </w:r>
      <w:r>
        <w:rPr>
          <w:rFonts w:ascii="Tahoma" w:eastAsia="Tahoma" w:hAnsi="Tahoma" w:cs="Tahoma"/>
        </w:rPr>
        <w:t xml:space="preserve">of treatment. Decisions of treatment for head and neck tumours are </w:t>
      </w:r>
      <w:r>
        <w:rPr>
          <w:rFonts w:ascii="Tahoma" w:eastAsia="Tahoma" w:hAnsi="Tahoma" w:cs="Tahoma"/>
        </w:rPr>
        <w:t>best discussed at Tumour board.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Treatments</w:t>
      </w:r>
    </w:p>
    <w:p w:rsidR="00CF16B6" w:rsidRDefault="00CF16B6">
      <w:pPr>
        <w:spacing w:line="268" w:lineRule="exact"/>
        <w:rPr>
          <w:sz w:val="20"/>
          <w:szCs w:val="20"/>
        </w:rPr>
      </w:pPr>
    </w:p>
    <w:p w:rsidR="00CF16B6" w:rsidRDefault="00E30262" w:rsidP="00E30262">
      <w:pPr>
        <w:numPr>
          <w:ilvl w:val="0"/>
          <w:numId w:val="1343"/>
        </w:numPr>
        <w:tabs>
          <w:tab w:val="left" w:pos="360"/>
        </w:tabs>
        <w:spacing w:line="237" w:lineRule="auto"/>
        <w:ind w:left="360" w:hanging="360"/>
        <w:rPr>
          <w:rFonts w:ascii="Tahoma" w:eastAsia="Tahoma" w:hAnsi="Tahoma" w:cs="Tahoma"/>
        </w:rPr>
      </w:pPr>
      <w:r>
        <w:rPr>
          <w:rFonts w:ascii="Tahoma" w:eastAsia="Tahoma" w:hAnsi="Tahoma" w:cs="Tahoma"/>
        </w:rPr>
        <w:t xml:space="preserve">The treatment plan for an individual patient depends on a number of factors: in the exact location of the </w:t>
      </w:r>
      <w:hyperlink r:id="rId243">
        <w:r>
          <w:rPr>
            <w:rFonts w:ascii="Tahoma" w:eastAsia="Tahoma" w:hAnsi="Tahoma" w:cs="Tahoma"/>
            <w:color w:val="0000FF"/>
            <w:u w:val="single"/>
          </w:rPr>
          <w:t>tumor</w:t>
        </w:r>
        <w:r>
          <w:rPr>
            <w:rFonts w:ascii="Tahoma" w:eastAsia="Tahoma" w:hAnsi="Tahoma" w:cs="Tahoma"/>
            <w:u w:val="single"/>
          </w:rPr>
          <w:t xml:space="preserve">, </w:t>
        </w:r>
      </w:hyperlink>
      <w:r>
        <w:rPr>
          <w:rFonts w:ascii="Tahoma" w:eastAsia="Tahoma" w:hAnsi="Tahoma" w:cs="Tahoma"/>
        </w:rPr>
        <w:t xml:space="preserve">the disease </w:t>
      </w:r>
      <w:hyperlink r:id="rId244">
        <w:r>
          <w:rPr>
            <w:rFonts w:ascii="Tahoma" w:eastAsia="Tahoma" w:hAnsi="Tahoma" w:cs="Tahoma"/>
            <w:color w:val="0000FF"/>
            <w:u w:val="single"/>
          </w:rPr>
          <w:t>stage</w:t>
        </w:r>
        <w:r>
          <w:rPr>
            <w:rFonts w:ascii="Tahoma" w:eastAsia="Tahoma" w:hAnsi="Tahoma" w:cs="Tahoma"/>
            <w:u w:val="single"/>
          </w:rPr>
          <w:t xml:space="preserve">, </w:t>
        </w:r>
      </w:hyperlink>
      <w:r>
        <w:rPr>
          <w:rFonts w:ascii="Tahoma" w:eastAsia="Tahoma" w:hAnsi="Tahoma" w:cs="Tahoma"/>
        </w:rPr>
        <w:t>the person’s age and general health.</w:t>
      </w:r>
    </w:p>
    <w:p w:rsidR="00CF16B6" w:rsidRDefault="00CF16B6">
      <w:pPr>
        <w:spacing w:line="198" w:lineRule="exact"/>
        <w:rPr>
          <w:rFonts w:ascii="Tahoma" w:eastAsia="Tahoma" w:hAnsi="Tahoma" w:cs="Tahoma"/>
        </w:rPr>
      </w:pPr>
    </w:p>
    <w:p w:rsidR="00CF16B6" w:rsidRDefault="00E30262" w:rsidP="00E30262">
      <w:pPr>
        <w:numPr>
          <w:ilvl w:val="0"/>
          <w:numId w:val="1343"/>
        </w:numPr>
        <w:tabs>
          <w:tab w:val="left" w:pos="360"/>
        </w:tabs>
        <w:ind w:left="360" w:hanging="360"/>
        <w:rPr>
          <w:rFonts w:ascii="Symbol" w:eastAsia="Symbol" w:hAnsi="Symbol" w:cs="Symbol"/>
        </w:rPr>
      </w:pPr>
      <w:r>
        <w:rPr>
          <w:rFonts w:ascii="Tahoma" w:eastAsia="Tahoma" w:hAnsi="Tahoma" w:cs="Tahoma"/>
          <w:b/>
          <w:bCs/>
        </w:rPr>
        <w:t>Radiotherapy</w:t>
      </w:r>
      <w:r>
        <w:rPr>
          <w:rFonts w:ascii="Tahoma" w:eastAsia="Tahoma" w:hAnsi="Tahoma" w:cs="Tahoma"/>
        </w:rPr>
        <w:t>:</w:t>
      </w:r>
    </w:p>
    <w:p w:rsidR="00CF16B6" w:rsidRDefault="00CF16B6">
      <w:pPr>
        <w:spacing w:line="198" w:lineRule="exact"/>
        <w:rPr>
          <w:rFonts w:ascii="Symbol" w:eastAsia="Symbol" w:hAnsi="Symbol" w:cs="Symbol"/>
        </w:rPr>
      </w:pPr>
    </w:p>
    <w:p w:rsidR="00CF16B6" w:rsidRDefault="00E30262" w:rsidP="00E30262">
      <w:pPr>
        <w:numPr>
          <w:ilvl w:val="0"/>
          <w:numId w:val="1344"/>
        </w:numPr>
        <w:tabs>
          <w:tab w:val="left" w:pos="140"/>
        </w:tabs>
        <w:spacing w:line="420" w:lineRule="auto"/>
        <w:ind w:left="200" w:right="2000" w:hanging="200"/>
        <w:rPr>
          <w:rFonts w:ascii="Tahoma" w:eastAsia="Tahoma" w:hAnsi="Tahoma" w:cs="Tahoma"/>
        </w:rPr>
      </w:pPr>
      <w:r>
        <w:rPr>
          <w:rFonts w:ascii="Tahoma" w:eastAsia="Tahoma" w:hAnsi="Tahoma" w:cs="Tahoma"/>
        </w:rPr>
        <w:t xml:space="preserve">Is standard treatment for nasopharyngeal </w:t>
      </w:r>
      <w:r>
        <w:rPr>
          <w:rFonts w:ascii="Tahoma" w:eastAsia="Tahoma" w:hAnsi="Tahoma" w:cs="Tahoma"/>
        </w:rPr>
        <w:t>carcinoma and other inoperable tumours of head and neck.</w:t>
      </w:r>
    </w:p>
    <w:p w:rsidR="00CF16B6" w:rsidRDefault="00CF16B6">
      <w:pPr>
        <w:spacing w:line="1" w:lineRule="exact"/>
        <w:rPr>
          <w:rFonts w:ascii="Tahoma" w:eastAsia="Tahoma" w:hAnsi="Tahoma" w:cs="Tahoma"/>
        </w:rPr>
      </w:pPr>
    </w:p>
    <w:p w:rsidR="00CF16B6" w:rsidRDefault="00E30262">
      <w:pPr>
        <w:ind w:left="560"/>
        <w:rPr>
          <w:rFonts w:ascii="Tahoma" w:eastAsia="Tahoma" w:hAnsi="Tahoma" w:cs="Tahoma"/>
        </w:rPr>
      </w:pPr>
      <w:r>
        <w:rPr>
          <w:rFonts w:ascii="Tahoma" w:eastAsia="Tahoma" w:hAnsi="Tahoma" w:cs="Tahoma"/>
        </w:rPr>
        <w:t>40 – 60Gy/20-30F/4-6 wks.</w:t>
      </w:r>
    </w:p>
    <w:p w:rsidR="00CF16B6" w:rsidRDefault="00CF16B6">
      <w:pPr>
        <w:spacing w:line="200" w:lineRule="exact"/>
        <w:rPr>
          <w:rFonts w:ascii="Tahoma" w:eastAsia="Tahoma" w:hAnsi="Tahoma" w:cs="Tahoma"/>
        </w:rPr>
      </w:pPr>
    </w:p>
    <w:p w:rsidR="00CF16B6" w:rsidRDefault="00E30262" w:rsidP="00E30262">
      <w:pPr>
        <w:numPr>
          <w:ilvl w:val="2"/>
          <w:numId w:val="1344"/>
        </w:numPr>
        <w:tabs>
          <w:tab w:val="left" w:pos="630"/>
        </w:tabs>
        <w:spacing w:line="420" w:lineRule="auto"/>
        <w:ind w:left="620" w:right="1860" w:hanging="204"/>
        <w:rPr>
          <w:rFonts w:ascii="Tahoma" w:eastAsia="Tahoma" w:hAnsi="Tahoma" w:cs="Tahoma"/>
        </w:rPr>
      </w:pPr>
      <w:r>
        <w:rPr>
          <w:rFonts w:ascii="Tahoma" w:eastAsia="Tahoma" w:hAnsi="Tahoma" w:cs="Tahoma"/>
        </w:rPr>
        <w:t>Palliative RT: To relieve pain, reduce swelling, ulceration and bleeding. 30Gy/10F/2wks.</w:t>
      </w:r>
    </w:p>
    <w:p w:rsidR="00CF16B6" w:rsidRDefault="00CF16B6">
      <w:pPr>
        <w:spacing w:line="4" w:lineRule="exact"/>
        <w:rPr>
          <w:rFonts w:ascii="Tahoma" w:eastAsia="Tahoma" w:hAnsi="Tahoma" w:cs="Tahoma"/>
        </w:rPr>
      </w:pPr>
    </w:p>
    <w:p w:rsidR="00CF16B6" w:rsidRDefault="00E30262" w:rsidP="00E30262">
      <w:pPr>
        <w:numPr>
          <w:ilvl w:val="1"/>
          <w:numId w:val="1344"/>
        </w:numPr>
        <w:tabs>
          <w:tab w:val="left" w:pos="420"/>
        </w:tabs>
        <w:spacing w:line="237" w:lineRule="auto"/>
        <w:ind w:left="420" w:hanging="352"/>
        <w:rPr>
          <w:rFonts w:ascii="Symbol" w:eastAsia="Symbol" w:hAnsi="Symbol" w:cs="Symbol"/>
        </w:rPr>
      </w:pPr>
      <w:r>
        <w:rPr>
          <w:rFonts w:ascii="Tahoma" w:eastAsia="Tahoma" w:hAnsi="Tahoma" w:cs="Tahoma"/>
          <w:b/>
          <w:bCs/>
        </w:rPr>
        <w:t xml:space="preserve">Chemoradiation </w:t>
      </w:r>
      <w:r>
        <w:rPr>
          <w:rFonts w:ascii="Tahoma" w:eastAsia="Tahoma" w:hAnsi="Tahoma" w:cs="Tahoma"/>
        </w:rPr>
        <w:t xml:space="preserve">is a superior treatment of choice for all stages though mainly an </w:t>
      </w:r>
      <w:r>
        <w:rPr>
          <w:rFonts w:ascii="Tahoma" w:eastAsia="Tahoma" w:hAnsi="Tahoma" w:cs="Tahoma"/>
        </w:rPr>
        <w:t>early</w:t>
      </w:r>
      <w:r>
        <w:rPr>
          <w:rFonts w:ascii="Tahoma" w:eastAsia="Tahoma" w:hAnsi="Tahoma" w:cs="Tahoma"/>
          <w:b/>
          <w:bCs/>
        </w:rPr>
        <w:t xml:space="preserve"> </w:t>
      </w:r>
      <w:r>
        <w:rPr>
          <w:rFonts w:ascii="Tahoma" w:eastAsia="Tahoma" w:hAnsi="Tahoma" w:cs="Tahoma"/>
        </w:rPr>
        <w:t>stage because this mode of treatment preserves anatomical functions including voice.</w:t>
      </w:r>
    </w:p>
    <w:p w:rsidR="00CF16B6" w:rsidRDefault="00CF16B6">
      <w:pPr>
        <w:spacing w:line="200" w:lineRule="exact"/>
        <w:rPr>
          <w:rFonts w:ascii="Symbol" w:eastAsia="Symbol" w:hAnsi="Symbol" w:cs="Symbol"/>
        </w:rPr>
      </w:pPr>
    </w:p>
    <w:p w:rsidR="00CF16B6" w:rsidRDefault="00E30262">
      <w:pPr>
        <w:ind w:left="420"/>
        <w:rPr>
          <w:rFonts w:ascii="Symbol" w:eastAsia="Symbol" w:hAnsi="Symbol" w:cs="Symbol"/>
        </w:rPr>
      </w:pPr>
      <w:r>
        <w:rPr>
          <w:rFonts w:ascii="Tahoma" w:eastAsia="Tahoma" w:hAnsi="Tahoma" w:cs="Tahoma"/>
        </w:rPr>
        <w:t>Regimen:  Cisplatinum 100mg infusion D1+ 625mg 5FU D1 – D4</w:t>
      </w:r>
    </w:p>
    <w:p w:rsidR="00CF16B6" w:rsidRDefault="00E30262">
      <w:pPr>
        <w:spacing w:line="20" w:lineRule="exact"/>
        <w:rPr>
          <w:rFonts w:ascii="Symbol" w:eastAsia="Symbol" w:hAnsi="Symbol" w:cs="Symbol"/>
        </w:rPr>
      </w:pPr>
      <w:r>
        <w:rPr>
          <w:rFonts w:ascii="Symbol" w:eastAsia="Symbol" w:hAnsi="Symbol" w:cs="Symbol"/>
          <w:noProof/>
        </w:rPr>
        <w:drawing>
          <wp:anchor distT="0" distB="0" distL="114300" distR="114300" simplePos="0" relativeHeight="251833856" behindDoc="1" locked="0" layoutInCell="0" allowOverlap="1">
            <wp:simplePos x="0" y="0"/>
            <wp:positionH relativeFrom="column">
              <wp:posOffset>-17145</wp:posOffset>
            </wp:positionH>
            <wp:positionV relativeFrom="paragraph">
              <wp:posOffset>210185</wp:posOffset>
            </wp:positionV>
            <wp:extent cx="5981065" cy="6350"/>
            <wp:effectExtent l="0" t="0" r="0" b="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34" w:lineRule="exact"/>
        <w:rPr>
          <w:rFonts w:ascii="Symbol" w:eastAsia="Symbol" w:hAnsi="Symbol" w:cs="Symbol"/>
        </w:rPr>
      </w:pPr>
    </w:p>
    <w:p w:rsidR="00CF16B6" w:rsidRDefault="00E30262">
      <w:pPr>
        <w:rPr>
          <w:sz w:val="20"/>
          <w:szCs w:val="20"/>
        </w:rPr>
      </w:pPr>
      <w:r>
        <w:rPr>
          <w:rFonts w:ascii="Calibri" w:eastAsia="Calibri" w:hAnsi="Calibri" w:cs="Calibri"/>
        </w:rPr>
        <w:t xml:space="preserve">271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3" w:lineRule="exact"/>
        <w:rPr>
          <w:sz w:val="20"/>
          <w:szCs w:val="20"/>
        </w:rPr>
      </w:pPr>
      <w:bookmarkStart w:id="294" w:name="page294"/>
      <w:bookmarkEnd w:id="294"/>
    </w:p>
    <w:p w:rsidR="00CF16B6" w:rsidRDefault="00E30262" w:rsidP="00E30262">
      <w:pPr>
        <w:numPr>
          <w:ilvl w:val="0"/>
          <w:numId w:val="1345"/>
        </w:numPr>
        <w:tabs>
          <w:tab w:val="left" w:pos="1740"/>
        </w:tabs>
        <w:ind w:left="1740" w:hanging="300"/>
        <w:rPr>
          <w:rFonts w:ascii="Tahoma" w:eastAsia="Tahoma" w:hAnsi="Tahoma" w:cs="Tahoma"/>
          <w:b/>
          <w:bCs/>
        </w:rPr>
      </w:pPr>
      <w:r>
        <w:rPr>
          <w:rFonts w:ascii="Tahoma" w:eastAsia="Tahoma" w:hAnsi="Tahoma" w:cs="Tahoma"/>
        </w:rPr>
        <w:t>D0: 0.9 %NS 3000 mls i/v over 24 hrs prehydration</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46"/>
        </w:numPr>
        <w:tabs>
          <w:tab w:val="left" w:pos="1720"/>
        </w:tabs>
        <w:ind w:left="1720" w:hanging="280"/>
        <w:rPr>
          <w:rFonts w:ascii="Tahoma" w:eastAsia="Tahoma" w:hAnsi="Tahoma" w:cs="Tahoma"/>
          <w:b/>
          <w:bCs/>
        </w:rPr>
      </w:pPr>
      <w:r>
        <w:rPr>
          <w:rFonts w:ascii="Tahoma" w:eastAsia="Tahoma" w:hAnsi="Tahoma" w:cs="Tahoma"/>
        </w:rPr>
        <w:t xml:space="preserve">D1: Cisplatinum </w:t>
      </w:r>
      <w:r>
        <w:rPr>
          <w:rFonts w:ascii="Tahoma" w:eastAsia="Tahoma" w:hAnsi="Tahoma" w:cs="Tahoma"/>
        </w:rPr>
        <w:t>80mg/sq m in 1 litre over 6 hrs</w:t>
      </w:r>
    </w:p>
    <w:p w:rsidR="00CF16B6" w:rsidRDefault="00CF16B6">
      <w:pPr>
        <w:spacing w:line="265" w:lineRule="exact"/>
        <w:rPr>
          <w:sz w:val="20"/>
          <w:szCs w:val="20"/>
        </w:rPr>
      </w:pPr>
    </w:p>
    <w:p w:rsidR="00CF16B6" w:rsidRDefault="00E30262" w:rsidP="00E30262">
      <w:pPr>
        <w:numPr>
          <w:ilvl w:val="1"/>
          <w:numId w:val="1347"/>
        </w:numPr>
        <w:tabs>
          <w:tab w:val="left" w:pos="1720"/>
        </w:tabs>
        <w:ind w:left="1720" w:hanging="280"/>
        <w:rPr>
          <w:rFonts w:ascii="Tahoma" w:eastAsia="Tahoma" w:hAnsi="Tahoma" w:cs="Tahoma"/>
          <w:b/>
          <w:bCs/>
        </w:rPr>
      </w:pPr>
      <w:r>
        <w:rPr>
          <w:rFonts w:ascii="Tahoma" w:eastAsia="Tahoma" w:hAnsi="Tahoma" w:cs="Tahoma"/>
        </w:rPr>
        <w:t>D1: D4 5FU 625mg i/v  in 1 litre over 2 hrs</w:t>
      </w:r>
    </w:p>
    <w:p w:rsidR="00CF16B6" w:rsidRDefault="00E30262" w:rsidP="00E30262">
      <w:pPr>
        <w:numPr>
          <w:ilvl w:val="0"/>
          <w:numId w:val="1347"/>
        </w:numPr>
        <w:tabs>
          <w:tab w:val="left" w:pos="720"/>
        </w:tabs>
        <w:spacing w:line="238" w:lineRule="auto"/>
        <w:ind w:left="720" w:hanging="360"/>
        <w:rPr>
          <w:rFonts w:ascii="Symbol" w:eastAsia="Symbol" w:hAnsi="Symbol" w:cs="Symbol"/>
        </w:rPr>
      </w:pPr>
      <w:r>
        <w:rPr>
          <w:rFonts w:ascii="Tahoma" w:eastAsia="Tahoma" w:hAnsi="Tahoma" w:cs="Tahoma"/>
        </w:rPr>
        <w:t>Synchronous Cisplatin with radiotherapy60Gy/30F/6wks</w:t>
      </w:r>
    </w:p>
    <w:p w:rsidR="00CF16B6" w:rsidRDefault="00E30262">
      <w:pPr>
        <w:ind w:left="2880"/>
        <w:rPr>
          <w:rFonts w:ascii="Symbol" w:eastAsia="Symbol" w:hAnsi="Symbol" w:cs="Symbol"/>
        </w:rPr>
      </w:pPr>
      <w:r>
        <w:rPr>
          <w:rFonts w:ascii="Tahoma" w:eastAsia="Tahoma" w:hAnsi="Tahoma" w:cs="Tahoma"/>
          <w:b/>
          <w:bCs/>
        </w:rPr>
        <w:t>OR</w:t>
      </w:r>
    </w:p>
    <w:p w:rsidR="00CF16B6" w:rsidRDefault="00CF16B6">
      <w:pPr>
        <w:spacing w:line="200" w:lineRule="exact"/>
        <w:rPr>
          <w:sz w:val="20"/>
          <w:szCs w:val="20"/>
        </w:rPr>
      </w:pPr>
    </w:p>
    <w:p w:rsidR="00CF16B6" w:rsidRDefault="00CF16B6">
      <w:pPr>
        <w:spacing w:line="329" w:lineRule="exact"/>
        <w:rPr>
          <w:sz w:val="20"/>
          <w:szCs w:val="20"/>
        </w:rPr>
      </w:pPr>
    </w:p>
    <w:p w:rsidR="00CF16B6" w:rsidRDefault="00E30262" w:rsidP="00E30262">
      <w:pPr>
        <w:numPr>
          <w:ilvl w:val="0"/>
          <w:numId w:val="1348"/>
        </w:numPr>
        <w:tabs>
          <w:tab w:val="left" w:pos="360"/>
        </w:tabs>
        <w:ind w:left="360" w:hanging="360"/>
        <w:rPr>
          <w:rFonts w:ascii="Symbol" w:eastAsia="Symbol" w:hAnsi="Symbol" w:cs="Symbol"/>
        </w:rPr>
      </w:pPr>
      <w:r>
        <w:rPr>
          <w:rFonts w:ascii="Tahoma" w:eastAsia="Tahoma" w:hAnsi="Tahoma" w:cs="Tahoma"/>
        </w:rPr>
        <w:t>CHOP x 6 is standard treatment for lymphomas.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Surgery:</w:t>
      </w:r>
    </w:p>
    <w:p w:rsidR="00CF16B6" w:rsidRDefault="00CF16B6">
      <w:pPr>
        <w:spacing w:line="263" w:lineRule="exact"/>
        <w:rPr>
          <w:sz w:val="20"/>
          <w:szCs w:val="20"/>
        </w:rPr>
      </w:pPr>
    </w:p>
    <w:p w:rsidR="00CF16B6" w:rsidRDefault="00E30262" w:rsidP="00E30262">
      <w:pPr>
        <w:numPr>
          <w:ilvl w:val="0"/>
          <w:numId w:val="1349"/>
        </w:numPr>
        <w:tabs>
          <w:tab w:val="left" w:pos="360"/>
        </w:tabs>
        <w:ind w:left="360" w:hanging="360"/>
        <w:rPr>
          <w:rFonts w:ascii="Symbol" w:eastAsia="Symbol" w:hAnsi="Symbol" w:cs="Symbol"/>
        </w:rPr>
      </w:pPr>
      <w:r>
        <w:rPr>
          <w:rFonts w:ascii="Tahoma" w:eastAsia="Tahoma" w:hAnsi="Tahoma" w:cs="Tahoma"/>
        </w:rPr>
        <w:t xml:space="preserve">Partial or total laryngectomy is for advanced stages only where </w:t>
      </w:r>
      <w:r>
        <w:rPr>
          <w:rFonts w:ascii="Tahoma" w:eastAsia="Tahoma" w:hAnsi="Tahoma" w:cs="Tahoma"/>
        </w:rPr>
        <w:t>voice is compromised.</w:t>
      </w:r>
    </w:p>
    <w:p w:rsidR="00CF16B6" w:rsidRDefault="00CF16B6">
      <w:pPr>
        <w:spacing w:line="1" w:lineRule="exact"/>
        <w:rPr>
          <w:rFonts w:ascii="Symbol" w:eastAsia="Symbol" w:hAnsi="Symbol" w:cs="Symbol"/>
        </w:rPr>
      </w:pPr>
    </w:p>
    <w:p w:rsidR="00CF16B6" w:rsidRDefault="00E30262" w:rsidP="00E30262">
      <w:pPr>
        <w:numPr>
          <w:ilvl w:val="0"/>
          <w:numId w:val="1349"/>
        </w:numPr>
        <w:tabs>
          <w:tab w:val="left" w:pos="360"/>
        </w:tabs>
        <w:spacing w:line="235" w:lineRule="auto"/>
        <w:ind w:left="360" w:hanging="360"/>
        <w:rPr>
          <w:rFonts w:ascii="Symbol" w:eastAsia="Symbol" w:hAnsi="Symbol" w:cs="Symbol"/>
        </w:rPr>
      </w:pPr>
      <w:r>
        <w:rPr>
          <w:rFonts w:ascii="Tahoma" w:eastAsia="Tahoma" w:hAnsi="Tahoma" w:cs="Tahoma"/>
        </w:rPr>
        <w:t>Verrucous carcinoma is best treated surgically</w:t>
      </w:r>
    </w:p>
    <w:p w:rsidR="00CF16B6" w:rsidRDefault="00CF16B6">
      <w:pPr>
        <w:spacing w:line="2" w:lineRule="exact"/>
        <w:rPr>
          <w:rFonts w:ascii="Symbol" w:eastAsia="Symbol" w:hAnsi="Symbol" w:cs="Symbol"/>
        </w:rPr>
      </w:pPr>
    </w:p>
    <w:p w:rsidR="00CF16B6" w:rsidRDefault="00E30262" w:rsidP="00E30262">
      <w:pPr>
        <w:numPr>
          <w:ilvl w:val="0"/>
          <w:numId w:val="1349"/>
        </w:numPr>
        <w:tabs>
          <w:tab w:val="left" w:pos="360"/>
        </w:tabs>
        <w:spacing w:line="235" w:lineRule="auto"/>
        <w:ind w:left="360" w:hanging="360"/>
        <w:rPr>
          <w:rFonts w:ascii="Symbol" w:eastAsia="Symbol" w:hAnsi="Symbol" w:cs="Symbol"/>
        </w:rPr>
      </w:pPr>
      <w:r>
        <w:rPr>
          <w:rFonts w:ascii="Tahoma" w:eastAsia="Tahoma" w:hAnsi="Tahoma" w:cs="Tahoma"/>
        </w:rPr>
        <w:t>Leukoplakia should be excised totally</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3.1 Thyroid carcinoma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b/>
          <w:bCs/>
        </w:rPr>
        <w:t>Definition</w:t>
      </w:r>
      <w:r>
        <w:rPr>
          <w:rFonts w:ascii="Tahoma" w:eastAsia="Tahoma" w:hAnsi="Tahoma" w:cs="Tahoma"/>
        </w:rPr>
        <w:t>: This group of diseases is exceptional in many ways. Some thyroid cancers are very</w:t>
      </w:r>
      <w:r>
        <w:rPr>
          <w:rFonts w:ascii="Tahoma" w:eastAsia="Tahoma" w:hAnsi="Tahoma" w:cs="Tahoma"/>
          <w:b/>
          <w:bCs/>
        </w:rPr>
        <w:t xml:space="preserve"> </w:t>
      </w:r>
      <w:r>
        <w:rPr>
          <w:rFonts w:ascii="Tahoma" w:eastAsia="Tahoma" w:hAnsi="Tahoma" w:cs="Tahoma"/>
        </w:rPr>
        <w:t xml:space="preserve">indolent with long natural </w:t>
      </w:r>
      <w:r>
        <w:rPr>
          <w:rFonts w:ascii="Tahoma" w:eastAsia="Tahoma" w:hAnsi="Tahoma" w:cs="Tahoma"/>
        </w:rPr>
        <w:t>history. Tumour present as “goiter” and can remain silent for decades without any discomfort.</w:t>
      </w:r>
    </w:p>
    <w:p w:rsidR="00CF16B6" w:rsidRDefault="00CF16B6">
      <w:pPr>
        <w:spacing w:line="3"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Presence of a thyroid mass or scar, laryngeal nerve palsy, hoarseness,</w:t>
      </w:r>
      <w:r>
        <w:rPr>
          <w:rFonts w:ascii="Tahoma" w:eastAsia="Tahoma" w:hAnsi="Tahoma" w:cs="Tahoma"/>
          <w:b/>
          <w:bCs/>
        </w:rPr>
        <w:t xml:space="preserve"> </w:t>
      </w:r>
      <w:r>
        <w:rPr>
          <w:rFonts w:ascii="Tahoma" w:eastAsia="Tahoma" w:hAnsi="Tahoma" w:cs="Tahoma"/>
        </w:rPr>
        <w:t>dyspnoea, dysphagia.</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4" w:lineRule="exact"/>
        <w:rPr>
          <w:sz w:val="20"/>
          <w:szCs w:val="20"/>
        </w:rPr>
      </w:pPr>
    </w:p>
    <w:p w:rsidR="00CF16B6" w:rsidRDefault="00E30262" w:rsidP="00E30262">
      <w:pPr>
        <w:numPr>
          <w:ilvl w:val="0"/>
          <w:numId w:val="1350"/>
        </w:numPr>
        <w:tabs>
          <w:tab w:val="left" w:pos="720"/>
        </w:tabs>
        <w:spacing w:line="237" w:lineRule="auto"/>
        <w:ind w:left="720" w:hanging="360"/>
        <w:rPr>
          <w:rFonts w:ascii="Symbol" w:eastAsia="Symbol" w:hAnsi="Symbol" w:cs="Symbol"/>
        </w:rPr>
      </w:pPr>
      <w:r>
        <w:rPr>
          <w:rFonts w:ascii="Tahoma" w:eastAsia="Tahoma" w:hAnsi="Tahoma" w:cs="Tahoma"/>
        </w:rPr>
        <w:t xml:space="preserve">Laboratory:Thyroid function </w:t>
      </w:r>
      <w:r>
        <w:rPr>
          <w:rFonts w:ascii="Tahoma" w:eastAsia="Tahoma" w:hAnsi="Tahoma" w:cs="Tahoma"/>
        </w:rPr>
        <w:t>tests (T3, T4, TSH), FBC, LFTs, Urea &amp; creatinine , serum calcitonin, serum thyroglobulin levels.</w:t>
      </w:r>
    </w:p>
    <w:p w:rsidR="00CF16B6" w:rsidRDefault="00CF16B6">
      <w:pPr>
        <w:spacing w:line="263" w:lineRule="exact"/>
        <w:rPr>
          <w:rFonts w:ascii="Symbol" w:eastAsia="Symbol" w:hAnsi="Symbol" w:cs="Symbol"/>
        </w:rPr>
      </w:pPr>
    </w:p>
    <w:p w:rsidR="00CF16B6" w:rsidRDefault="00E30262" w:rsidP="00E30262">
      <w:pPr>
        <w:numPr>
          <w:ilvl w:val="0"/>
          <w:numId w:val="1350"/>
        </w:numPr>
        <w:tabs>
          <w:tab w:val="left" w:pos="720"/>
        </w:tabs>
        <w:ind w:left="720" w:hanging="360"/>
        <w:rPr>
          <w:rFonts w:ascii="Symbol" w:eastAsia="Symbol" w:hAnsi="Symbol" w:cs="Symbol"/>
        </w:rPr>
      </w:pPr>
      <w:r>
        <w:rPr>
          <w:rFonts w:ascii="Tahoma" w:eastAsia="Tahoma" w:hAnsi="Tahoma" w:cs="Tahoma"/>
        </w:rPr>
        <w:t>Radiological:Thyroid scan, CXR, isotope bone scan, CT scan of the neck</w:t>
      </w:r>
    </w:p>
    <w:p w:rsidR="00CF16B6" w:rsidRDefault="00CF16B6">
      <w:pPr>
        <w:spacing w:line="263" w:lineRule="exact"/>
        <w:rPr>
          <w:rFonts w:ascii="Symbol" w:eastAsia="Symbol" w:hAnsi="Symbol" w:cs="Symbol"/>
        </w:rPr>
      </w:pPr>
    </w:p>
    <w:p w:rsidR="00CF16B6" w:rsidRDefault="00E30262" w:rsidP="00E30262">
      <w:pPr>
        <w:numPr>
          <w:ilvl w:val="0"/>
          <w:numId w:val="1350"/>
        </w:numPr>
        <w:tabs>
          <w:tab w:val="left" w:pos="720"/>
        </w:tabs>
        <w:ind w:left="720" w:hanging="360"/>
        <w:rPr>
          <w:rFonts w:ascii="Symbol" w:eastAsia="Symbol" w:hAnsi="Symbol" w:cs="Symbol"/>
        </w:rPr>
      </w:pPr>
      <w:r>
        <w:rPr>
          <w:rFonts w:ascii="Tahoma" w:eastAsia="Tahoma" w:hAnsi="Tahoma" w:cs="Tahoma"/>
        </w:rPr>
        <w:t>FNAC of a thyroid lesion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Histology</w:t>
      </w:r>
      <w:r>
        <w:rPr>
          <w:rFonts w:ascii="Tahoma" w:eastAsia="Tahoma" w:hAnsi="Tahoma" w:cs="Tahoma"/>
        </w:rPr>
        <w:t xml:space="preserve">: Four histological types: Papillary, Follicular, </w:t>
      </w:r>
      <w:r>
        <w:rPr>
          <w:rFonts w:ascii="Tahoma" w:eastAsia="Tahoma" w:hAnsi="Tahoma" w:cs="Tahoma"/>
        </w:rPr>
        <w:t>Medullary and Anaplastic</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b/>
          <w:bCs/>
        </w:rPr>
        <w:t>Referral</w:t>
      </w:r>
      <w:r>
        <w:rPr>
          <w:rFonts w:ascii="Tahoma" w:eastAsia="Tahoma" w:hAnsi="Tahoma" w:cs="Tahoma"/>
        </w:rPr>
        <w:t>: All patients must be referred to a specialized hospital for evaluation and decision on</w:t>
      </w:r>
      <w:r>
        <w:rPr>
          <w:rFonts w:ascii="Tahoma" w:eastAsia="Tahoma" w:hAnsi="Tahoma" w:cs="Tahoma"/>
          <w:b/>
          <w:bCs/>
        </w:rPr>
        <w:t xml:space="preserve"> </w:t>
      </w:r>
      <w:r>
        <w:rPr>
          <w:rFonts w:ascii="Tahoma" w:eastAsia="Tahoma" w:hAnsi="Tahoma" w:cs="Tahoma"/>
        </w:rPr>
        <w:t>mode of treatment. Decisions of treatment for thyroid tumours are best discussed at Tumour board.</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3" w:lineRule="exact"/>
        <w:rPr>
          <w:sz w:val="20"/>
          <w:szCs w:val="20"/>
        </w:rPr>
      </w:pPr>
    </w:p>
    <w:p w:rsidR="00CF16B6" w:rsidRDefault="00E30262" w:rsidP="00E30262">
      <w:pPr>
        <w:numPr>
          <w:ilvl w:val="0"/>
          <w:numId w:val="1351"/>
        </w:numPr>
        <w:tabs>
          <w:tab w:val="left" w:pos="720"/>
        </w:tabs>
        <w:ind w:left="720" w:hanging="360"/>
        <w:rPr>
          <w:rFonts w:ascii="Symbol" w:eastAsia="Symbol" w:hAnsi="Symbol" w:cs="Symbol"/>
        </w:rPr>
      </w:pPr>
      <w:r>
        <w:rPr>
          <w:rFonts w:ascii="Tahoma" w:eastAsia="Tahoma" w:hAnsi="Tahoma" w:cs="Tahoma"/>
        </w:rPr>
        <w:t>Radioacti</w:t>
      </w:r>
      <w:r>
        <w:rPr>
          <w:rFonts w:ascii="Tahoma" w:eastAsia="Tahoma" w:hAnsi="Tahoma" w:cs="Tahoma"/>
        </w:rPr>
        <w:t>ve iodine ablation</w:t>
      </w:r>
    </w:p>
    <w:p w:rsidR="00CF16B6" w:rsidRDefault="00CF16B6">
      <w:pPr>
        <w:spacing w:line="198" w:lineRule="exact"/>
        <w:rPr>
          <w:rFonts w:ascii="Symbol" w:eastAsia="Symbol" w:hAnsi="Symbol" w:cs="Symbol"/>
        </w:rPr>
      </w:pPr>
    </w:p>
    <w:p w:rsidR="00CF16B6" w:rsidRDefault="00E30262" w:rsidP="00E30262">
      <w:pPr>
        <w:numPr>
          <w:ilvl w:val="0"/>
          <w:numId w:val="1351"/>
        </w:numPr>
        <w:tabs>
          <w:tab w:val="left" w:pos="720"/>
        </w:tabs>
        <w:ind w:left="720" w:hanging="360"/>
        <w:rPr>
          <w:rFonts w:ascii="Symbol" w:eastAsia="Symbol" w:hAnsi="Symbol" w:cs="Symbol"/>
        </w:rPr>
      </w:pPr>
      <w:r>
        <w:rPr>
          <w:rFonts w:ascii="Tahoma" w:eastAsia="Tahoma" w:hAnsi="Tahoma" w:cs="Tahoma"/>
        </w:rPr>
        <w:t>Further thyroxine replacement therapy (for life).</w:t>
      </w:r>
    </w:p>
    <w:p w:rsidR="00CF16B6" w:rsidRDefault="00E30262">
      <w:pPr>
        <w:spacing w:line="20" w:lineRule="exact"/>
        <w:rPr>
          <w:sz w:val="20"/>
          <w:szCs w:val="20"/>
        </w:rPr>
      </w:pPr>
      <w:r>
        <w:rPr>
          <w:noProof/>
          <w:sz w:val="20"/>
          <w:szCs w:val="20"/>
        </w:rPr>
        <w:drawing>
          <wp:anchor distT="0" distB="0" distL="114300" distR="114300" simplePos="0" relativeHeight="251834880" behindDoc="1" locked="0" layoutInCell="0" allowOverlap="1">
            <wp:simplePos x="0" y="0"/>
            <wp:positionH relativeFrom="column">
              <wp:posOffset>-17145</wp:posOffset>
            </wp:positionH>
            <wp:positionV relativeFrom="paragraph">
              <wp:posOffset>379095</wp:posOffset>
            </wp:positionV>
            <wp:extent cx="5981065" cy="6350"/>
            <wp:effectExtent l="0" t="0" r="0" b="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400" w:lineRule="exact"/>
        <w:rPr>
          <w:sz w:val="20"/>
          <w:szCs w:val="20"/>
        </w:rPr>
      </w:pPr>
    </w:p>
    <w:p w:rsidR="00CF16B6" w:rsidRDefault="00E30262">
      <w:pPr>
        <w:rPr>
          <w:sz w:val="20"/>
          <w:szCs w:val="20"/>
        </w:rPr>
      </w:pPr>
      <w:r>
        <w:rPr>
          <w:rFonts w:ascii="Calibri" w:eastAsia="Calibri" w:hAnsi="Calibri" w:cs="Calibri"/>
        </w:rPr>
        <w:t xml:space="preserve">272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295" w:name="page295"/>
      <w:bookmarkEnd w:id="295"/>
      <w:r>
        <w:rPr>
          <w:rFonts w:ascii="Tahoma" w:eastAsia="Tahoma" w:hAnsi="Tahoma" w:cs="Tahoma"/>
          <w:b/>
          <w:bCs/>
        </w:rPr>
        <w:lastRenderedPageBreak/>
        <w:t xml:space="preserve">Surgery: </w:t>
      </w:r>
      <w:r>
        <w:rPr>
          <w:rFonts w:ascii="Tahoma" w:eastAsia="Tahoma" w:hAnsi="Tahoma" w:cs="Tahoma"/>
        </w:rPr>
        <w:t>Total/near total thyroidectomy as indicated.</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Radiotherapy: </w:t>
      </w:r>
      <w:r>
        <w:rPr>
          <w:rFonts w:ascii="Tahoma" w:eastAsia="Tahoma" w:hAnsi="Tahoma" w:cs="Tahoma"/>
        </w:rPr>
        <w:t>Is indicated in all cases of anaplastic carcinoma.</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60Gy/30F/6wks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Chemotherapy: </w:t>
      </w:r>
      <w:r>
        <w:rPr>
          <w:rFonts w:ascii="Tahoma" w:eastAsia="Tahoma" w:hAnsi="Tahoma" w:cs="Tahoma"/>
        </w:rPr>
        <w:t>is still</w:t>
      </w:r>
      <w:r>
        <w:rPr>
          <w:rFonts w:ascii="Tahoma" w:eastAsia="Tahoma" w:hAnsi="Tahoma" w:cs="Tahoma"/>
        </w:rPr>
        <w:t xml:space="preserve"> experimental.</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Radioactive: </w:t>
      </w:r>
      <w:r>
        <w:rPr>
          <w:rFonts w:ascii="Tahoma" w:eastAsia="Tahoma" w:hAnsi="Tahoma" w:cs="Tahoma"/>
        </w:rPr>
        <w:t>Iodine ablation is indicated in all patients after surgery.</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rPr>
        <w:t>100mCi (3,500 MBq) is given 3-4 wks after surgery. NOTE: Stop T3 or T4 three wks before ablative treatment.</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6"/>
          <w:szCs w:val="26"/>
        </w:rPr>
        <w:t>4.0 GASTROINTESTINAL MALIGNANCIES</w:t>
      </w:r>
    </w:p>
    <w:p w:rsidR="00CF16B6" w:rsidRDefault="00CF16B6">
      <w:pPr>
        <w:spacing w:line="287" w:lineRule="exact"/>
        <w:rPr>
          <w:sz w:val="20"/>
          <w:szCs w:val="20"/>
        </w:rPr>
      </w:pPr>
    </w:p>
    <w:p w:rsidR="00CF16B6" w:rsidRDefault="00E30262">
      <w:pPr>
        <w:rPr>
          <w:sz w:val="20"/>
          <w:szCs w:val="20"/>
        </w:rPr>
      </w:pPr>
      <w:r>
        <w:rPr>
          <w:rFonts w:ascii="Tahoma" w:eastAsia="Tahoma" w:hAnsi="Tahoma" w:cs="Tahoma"/>
          <w:b/>
          <w:bCs/>
          <w:sz w:val="28"/>
          <w:szCs w:val="28"/>
        </w:rPr>
        <w:t>4.1 Esophageal cancer</w:t>
      </w:r>
    </w:p>
    <w:p w:rsidR="00CF16B6" w:rsidRDefault="00CF16B6">
      <w:pPr>
        <w:spacing w:line="108" w:lineRule="exact"/>
        <w:rPr>
          <w:sz w:val="20"/>
          <w:szCs w:val="20"/>
        </w:rPr>
      </w:pPr>
    </w:p>
    <w:p w:rsidR="00CF16B6" w:rsidRDefault="00E30262">
      <w:pPr>
        <w:ind w:firstLine="70"/>
        <w:rPr>
          <w:sz w:val="20"/>
          <w:szCs w:val="20"/>
        </w:rPr>
      </w:pPr>
      <w:r>
        <w:rPr>
          <w:rFonts w:ascii="Tahoma" w:eastAsia="Tahoma" w:hAnsi="Tahoma" w:cs="Tahoma"/>
        </w:rPr>
        <w:t>It can develop as a result of long standing achalasia or chronic irritation. Smoking and alcohol are both contributory.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Symptoms:</w:t>
      </w:r>
    </w:p>
    <w:p w:rsidR="00CF16B6" w:rsidRDefault="00CF16B6">
      <w:pPr>
        <w:spacing w:line="2" w:lineRule="exact"/>
        <w:rPr>
          <w:sz w:val="20"/>
          <w:szCs w:val="20"/>
        </w:rPr>
      </w:pPr>
    </w:p>
    <w:p w:rsidR="00CF16B6" w:rsidRDefault="00E30262">
      <w:pPr>
        <w:rPr>
          <w:rFonts w:ascii="Tahoma" w:eastAsia="Tahoma" w:hAnsi="Tahoma" w:cs="Tahoma"/>
        </w:rPr>
      </w:pPr>
      <w:r>
        <w:rPr>
          <w:rFonts w:ascii="Tahoma" w:eastAsia="Tahoma" w:hAnsi="Tahoma" w:cs="Tahoma"/>
        </w:rPr>
        <w:t>Difficult in swallowing (</w:t>
      </w:r>
      <w:hyperlink r:id="rId245">
        <w:r>
          <w:rPr>
            <w:rFonts w:ascii="Tahoma" w:eastAsia="Tahoma" w:hAnsi="Tahoma" w:cs="Tahoma"/>
            <w:color w:val="0000FF"/>
            <w:u w:val="single"/>
          </w:rPr>
          <w:t>dysphagia</w:t>
        </w:r>
      </w:hyperlink>
      <w:r>
        <w:rPr>
          <w:rFonts w:ascii="Tahoma" w:eastAsia="Tahoma" w:hAnsi="Tahoma" w:cs="Tahoma"/>
        </w:rPr>
        <w:t xml:space="preserve">) is the </w:t>
      </w:r>
      <w:r>
        <w:rPr>
          <w:rFonts w:ascii="Tahoma" w:eastAsia="Tahoma" w:hAnsi="Tahoma" w:cs="Tahoma"/>
        </w:rPr>
        <w:t>commonest symptom which is associated with weight loss and poor performance status.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Laboratory</w:t>
      </w:r>
      <w:r>
        <w:rPr>
          <w:rFonts w:ascii="Tahoma" w:eastAsia="Tahoma" w:hAnsi="Tahoma" w:cs="Tahoma"/>
        </w:rPr>
        <w:t>: FBC, LFTs, urea , creatinine</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Radiological: </w:t>
      </w:r>
      <w:r>
        <w:rPr>
          <w:rFonts w:ascii="Tahoma" w:eastAsia="Tahoma" w:hAnsi="Tahoma" w:cs="Tahoma"/>
        </w:rPr>
        <w:t>Barium swallow and meal, CT scan, Esophagoscopy, Abdominal USS,</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rPr>
          <w:sz w:val="20"/>
          <w:szCs w:val="20"/>
        </w:rPr>
      </w:pPr>
      <w:r>
        <w:rPr>
          <w:rFonts w:ascii="Tahoma" w:eastAsia="Tahoma" w:hAnsi="Tahoma" w:cs="Tahoma"/>
          <w:b/>
          <w:bCs/>
        </w:rPr>
        <w:t xml:space="preserve">Biopsy: </w:t>
      </w:r>
      <w:r>
        <w:rPr>
          <w:rFonts w:ascii="Tahoma" w:eastAsia="Tahoma" w:hAnsi="Tahoma" w:cs="Tahoma"/>
        </w:rPr>
        <w:t xml:space="preserve">Rigid oesophagoscopy or </w:t>
      </w:r>
      <w:r>
        <w:rPr>
          <w:rFonts w:ascii="Tahoma" w:eastAsia="Tahoma" w:hAnsi="Tahoma" w:cs="Tahoma"/>
        </w:rPr>
        <w:t>Oesophagoduodenoscopy (OGD) with a biopsy.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Histology: </w:t>
      </w:r>
      <w:r>
        <w:rPr>
          <w:rFonts w:ascii="Tahoma" w:eastAsia="Tahoma" w:hAnsi="Tahoma" w:cs="Tahoma"/>
        </w:rPr>
        <w:t>Majority are SCC, ADC (lower third of oesophagus)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Treatment: </w:t>
      </w:r>
      <w:r>
        <w:rPr>
          <w:rFonts w:ascii="Tahoma" w:eastAsia="Tahoma" w:hAnsi="Tahoma" w:cs="Tahoma"/>
        </w:rPr>
        <w:t>Palliation in most cases. Cure rate with any modality is 5-10%.</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rPr>
        <w:t>Chemoradiation:  Is the treatment of choice and few patients</w:t>
      </w:r>
      <w:r>
        <w:rPr>
          <w:rFonts w:ascii="Tahoma" w:eastAsia="Tahoma" w:hAnsi="Tahoma" w:cs="Tahoma"/>
        </w:rPr>
        <w:t xml:space="preserve"> can be cured.</w:t>
      </w:r>
    </w:p>
    <w:p w:rsidR="00CF16B6" w:rsidRDefault="00E30262" w:rsidP="00E30262">
      <w:pPr>
        <w:numPr>
          <w:ilvl w:val="0"/>
          <w:numId w:val="1352"/>
        </w:numPr>
        <w:tabs>
          <w:tab w:val="left" w:pos="720"/>
        </w:tabs>
        <w:spacing w:line="237" w:lineRule="auto"/>
        <w:ind w:left="720" w:hanging="360"/>
        <w:rPr>
          <w:rFonts w:ascii="Symbol" w:eastAsia="Symbol" w:hAnsi="Symbol" w:cs="Symbol"/>
        </w:rPr>
      </w:pPr>
      <w:r>
        <w:rPr>
          <w:rFonts w:ascii="Tahoma" w:eastAsia="Tahoma" w:hAnsi="Tahoma" w:cs="Tahoma"/>
        </w:rPr>
        <w:t>Cisplatinum &amp; 4 day 5FU</w:t>
      </w:r>
    </w:p>
    <w:p w:rsidR="00CF16B6" w:rsidRDefault="00CF16B6">
      <w:pPr>
        <w:spacing w:line="265" w:lineRule="exact"/>
        <w:rPr>
          <w:rFonts w:ascii="Symbol" w:eastAsia="Symbol" w:hAnsi="Symbol" w:cs="Symbol"/>
        </w:rPr>
      </w:pPr>
    </w:p>
    <w:p w:rsidR="00CF16B6" w:rsidRDefault="00E30262" w:rsidP="00E30262">
      <w:pPr>
        <w:numPr>
          <w:ilvl w:val="1"/>
          <w:numId w:val="1352"/>
        </w:numPr>
        <w:tabs>
          <w:tab w:val="left" w:pos="1740"/>
        </w:tabs>
        <w:ind w:left="1740" w:hanging="300"/>
        <w:rPr>
          <w:rFonts w:ascii="Tahoma" w:eastAsia="Tahoma" w:hAnsi="Tahoma" w:cs="Tahoma"/>
          <w:b/>
          <w:bCs/>
        </w:rPr>
      </w:pPr>
      <w:r>
        <w:rPr>
          <w:rFonts w:ascii="Tahoma" w:eastAsia="Tahoma" w:hAnsi="Tahoma" w:cs="Tahoma"/>
        </w:rPr>
        <w:t>D0: 0.9 %NS 3000 mls i/v over 24 hrs prehydration</w:t>
      </w:r>
    </w:p>
    <w:p w:rsidR="00CF16B6" w:rsidRDefault="00CF16B6">
      <w:pPr>
        <w:spacing w:line="265" w:lineRule="exact"/>
        <w:rPr>
          <w:sz w:val="20"/>
          <w:szCs w:val="20"/>
        </w:rPr>
      </w:pPr>
    </w:p>
    <w:p w:rsidR="00CF16B6" w:rsidRDefault="00E30262" w:rsidP="00E30262">
      <w:pPr>
        <w:numPr>
          <w:ilvl w:val="0"/>
          <w:numId w:val="1353"/>
        </w:numPr>
        <w:tabs>
          <w:tab w:val="left" w:pos="1720"/>
        </w:tabs>
        <w:ind w:left="1720" w:hanging="280"/>
        <w:rPr>
          <w:rFonts w:ascii="Tahoma" w:eastAsia="Tahoma" w:hAnsi="Tahoma" w:cs="Tahoma"/>
          <w:b/>
          <w:bCs/>
        </w:rPr>
      </w:pPr>
      <w:r>
        <w:rPr>
          <w:rFonts w:ascii="Tahoma" w:eastAsia="Tahoma" w:hAnsi="Tahoma" w:cs="Tahoma"/>
        </w:rPr>
        <w:t>D1: Cisplatinum 80mg/sq m in 1 litre over 6 hrs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1"/>
          <w:numId w:val="1354"/>
        </w:numPr>
        <w:tabs>
          <w:tab w:val="left" w:pos="1720"/>
        </w:tabs>
        <w:ind w:left="1720" w:hanging="280"/>
        <w:rPr>
          <w:rFonts w:ascii="Tahoma" w:eastAsia="Tahoma" w:hAnsi="Tahoma" w:cs="Tahoma"/>
          <w:b/>
          <w:bCs/>
        </w:rPr>
      </w:pPr>
      <w:r>
        <w:rPr>
          <w:rFonts w:ascii="Tahoma" w:eastAsia="Tahoma" w:hAnsi="Tahoma" w:cs="Tahoma"/>
        </w:rPr>
        <w:t>D1- D4 5FU 625mg i/v in 1 litre over 2 hrs</w:t>
      </w:r>
    </w:p>
    <w:p w:rsidR="00CF16B6" w:rsidRDefault="00E30262" w:rsidP="00E30262">
      <w:pPr>
        <w:numPr>
          <w:ilvl w:val="0"/>
          <w:numId w:val="1354"/>
        </w:numPr>
        <w:tabs>
          <w:tab w:val="left" w:pos="720"/>
        </w:tabs>
        <w:spacing w:line="237" w:lineRule="auto"/>
        <w:ind w:left="720" w:hanging="360"/>
        <w:rPr>
          <w:rFonts w:ascii="Symbol" w:eastAsia="Symbol" w:hAnsi="Symbol" w:cs="Symbol"/>
        </w:rPr>
      </w:pPr>
      <w:r>
        <w:rPr>
          <w:rFonts w:ascii="Tahoma" w:eastAsia="Tahoma" w:hAnsi="Tahoma" w:cs="Tahoma"/>
        </w:rPr>
        <w:t>Synchronous Cisplatin with radiotherapy</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Surgery: </w:t>
      </w:r>
      <w:r>
        <w:rPr>
          <w:rFonts w:ascii="Tahoma" w:eastAsia="Tahoma" w:hAnsi="Tahoma" w:cs="Tahoma"/>
        </w:rPr>
        <w:t xml:space="preserve">Only for very </w:t>
      </w:r>
      <w:r>
        <w:rPr>
          <w:rFonts w:ascii="Tahoma" w:eastAsia="Tahoma" w:hAnsi="Tahoma" w:cs="Tahoma"/>
        </w:rPr>
        <w:t>selective patients with curative intent. Often possible for lower third.</w:t>
      </w:r>
    </w:p>
    <w:p w:rsidR="00CF16B6" w:rsidRDefault="00E30262">
      <w:pPr>
        <w:spacing w:line="20" w:lineRule="exact"/>
        <w:rPr>
          <w:sz w:val="20"/>
          <w:szCs w:val="20"/>
        </w:rPr>
      </w:pPr>
      <w:r>
        <w:rPr>
          <w:noProof/>
          <w:sz w:val="20"/>
          <w:szCs w:val="20"/>
        </w:rPr>
        <w:drawing>
          <wp:anchor distT="0" distB="0" distL="114300" distR="114300" simplePos="0" relativeHeight="251835904" behindDoc="1" locked="0" layoutInCell="0" allowOverlap="1">
            <wp:simplePos x="0" y="0"/>
            <wp:positionH relativeFrom="column">
              <wp:posOffset>-17145</wp:posOffset>
            </wp:positionH>
            <wp:positionV relativeFrom="paragraph">
              <wp:posOffset>170180</wp:posOffset>
            </wp:positionV>
            <wp:extent cx="5981065" cy="6350"/>
            <wp:effectExtent l="0" t="0" r="0" b="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72" w:lineRule="exact"/>
        <w:rPr>
          <w:sz w:val="20"/>
          <w:szCs w:val="20"/>
        </w:rPr>
      </w:pPr>
    </w:p>
    <w:p w:rsidR="00CF16B6" w:rsidRDefault="00E30262">
      <w:pPr>
        <w:rPr>
          <w:sz w:val="20"/>
          <w:szCs w:val="20"/>
        </w:rPr>
      </w:pPr>
      <w:r>
        <w:rPr>
          <w:rFonts w:ascii="Calibri" w:eastAsia="Calibri" w:hAnsi="Calibri" w:cs="Calibri"/>
        </w:rPr>
        <w:t xml:space="preserve">273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4" w:lineRule="exact"/>
        <w:rPr>
          <w:sz w:val="20"/>
          <w:szCs w:val="20"/>
        </w:rPr>
      </w:pPr>
      <w:bookmarkStart w:id="296" w:name="page296"/>
      <w:bookmarkEnd w:id="296"/>
    </w:p>
    <w:p w:rsidR="00CF16B6" w:rsidRDefault="00E30262">
      <w:pPr>
        <w:spacing w:line="239" w:lineRule="auto"/>
        <w:jc w:val="both"/>
        <w:rPr>
          <w:sz w:val="20"/>
          <w:szCs w:val="20"/>
        </w:rPr>
      </w:pPr>
      <w:r>
        <w:rPr>
          <w:rFonts w:ascii="Tahoma" w:eastAsia="Tahoma" w:hAnsi="Tahoma" w:cs="Tahoma"/>
          <w:b/>
          <w:bCs/>
        </w:rPr>
        <w:t>Paliative surgery</w:t>
      </w:r>
      <w:r>
        <w:rPr>
          <w:rFonts w:ascii="Tahoma" w:eastAsia="Tahoma" w:hAnsi="Tahoma" w:cs="Tahoma"/>
        </w:rPr>
        <w:t>: Had once been indicated for patients unable to swallow, feeding</w:t>
      </w:r>
      <w:r>
        <w:rPr>
          <w:rFonts w:ascii="Tahoma" w:eastAsia="Tahoma" w:hAnsi="Tahoma" w:cs="Tahoma"/>
          <w:b/>
          <w:bCs/>
        </w:rPr>
        <w:t xml:space="preserve"> </w:t>
      </w:r>
      <w:r>
        <w:rPr>
          <w:rFonts w:ascii="Tahoma" w:eastAsia="Tahoma" w:hAnsi="Tahoma" w:cs="Tahoma"/>
        </w:rPr>
        <w:t xml:space="preserve">gastrostomy has been recommended but does not improve quality of life </w:t>
      </w:r>
      <w:r>
        <w:rPr>
          <w:rFonts w:ascii="Tahoma" w:eastAsia="Tahoma" w:hAnsi="Tahoma" w:cs="Tahoma"/>
        </w:rPr>
        <w:t>or survival benefit. Dilatation with or without intubation should always be considered to ensure continued ability to swallow.</w:t>
      </w:r>
    </w:p>
    <w:p w:rsidR="00CF16B6" w:rsidRDefault="00CF16B6">
      <w:pPr>
        <w:spacing w:line="269" w:lineRule="exact"/>
        <w:rPr>
          <w:sz w:val="20"/>
          <w:szCs w:val="20"/>
        </w:rPr>
      </w:pPr>
    </w:p>
    <w:p w:rsidR="00CF16B6" w:rsidRDefault="00E30262">
      <w:pPr>
        <w:spacing w:line="239" w:lineRule="auto"/>
        <w:ind w:right="220"/>
        <w:rPr>
          <w:sz w:val="20"/>
          <w:szCs w:val="20"/>
        </w:rPr>
      </w:pPr>
      <w:r>
        <w:rPr>
          <w:rFonts w:ascii="Tahoma" w:eastAsia="Tahoma" w:hAnsi="Tahoma" w:cs="Tahoma"/>
          <w:b/>
          <w:bCs/>
        </w:rPr>
        <w:t>Radiotherapy alone</w:t>
      </w:r>
      <w:r>
        <w:rPr>
          <w:rFonts w:ascii="Tahoma" w:eastAsia="Tahoma" w:hAnsi="Tahoma" w:cs="Tahoma"/>
        </w:rPr>
        <w:t>: Any inoperable patient should be considered for RT on palliative basis.</w:t>
      </w:r>
      <w:r>
        <w:rPr>
          <w:rFonts w:ascii="Tahoma" w:eastAsia="Tahoma" w:hAnsi="Tahoma" w:cs="Tahoma"/>
          <w:b/>
          <w:bCs/>
        </w:rPr>
        <w:t xml:space="preserve"> </w:t>
      </w:r>
      <w:r>
        <w:rPr>
          <w:rFonts w:ascii="Tahoma" w:eastAsia="Tahoma" w:hAnsi="Tahoma" w:cs="Tahoma"/>
        </w:rPr>
        <w:t>30Gy/10F/2wks; 40Gy/20F/4wks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Intral</w:t>
      </w:r>
      <w:r>
        <w:rPr>
          <w:rFonts w:ascii="Tahoma" w:eastAsia="Tahoma" w:hAnsi="Tahoma" w:cs="Tahoma"/>
        </w:rPr>
        <w:t>uminal RT using HDR insertions in some centres.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4.2 Stomach Cancer</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Epigastric pain worsened by food intake, early satiety, anorexia, weight</w:t>
      </w:r>
      <w:r>
        <w:rPr>
          <w:rFonts w:ascii="Tahoma" w:eastAsia="Tahoma" w:hAnsi="Tahoma" w:cs="Tahoma"/>
          <w:b/>
          <w:bCs/>
        </w:rPr>
        <w:t xml:space="preserve"> </w:t>
      </w:r>
      <w:r>
        <w:rPr>
          <w:rFonts w:ascii="Tahoma" w:eastAsia="Tahoma" w:hAnsi="Tahoma" w:cs="Tahoma"/>
        </w:rPr>
        <w:t>loss, weakness, and obstructive symptoms may be present with distal tumours. Bleeding occult or</w:t>
      </w:r>
      <w:r>
        <w:rPr>
          <w:rFonts w:ascii="Tahoma" w:eastAsia="Tahoma" w:hAnsi="Tahoma" w:cs="Tahoma"/>
        </w:rPr>
        <w:t xml:space="preserve"> manifest may be a feature.Look for pallor, weight loss, supraclavicular foss nodes, abdominal and rectal examination, epigastric mass, hepatomegally, periumbilical nodes.</w:t>
      </w:r>
    </w:p>
    <w:p w:rsidR="00CF16B6" w:rsidRDefault="00CF16B6">
      <w:pPr>
        <w:spacing w:line="269" w:lineRule="exact"/>
        <w:rPr>
          <w:sz w:val="20"/>
          <w:szCs w:val="20"/>
        </w:rPr>
      </w:pPr>
    </w:p>
    <w:p w:rsidR="00CF16B6" w:rsidRDefault="00E30262">
      <w:pPr>
        <w:ind w:left="600"/>
        <w:rPr>
          <w:sz w:val="20"/>
          <w:szCs w:val="20"/>
        </w:rPr>
      </w:pPr>
      <w:r>
        <w:rPr>
          <w:rFonts w:ascii="Tahoma" w:eastAsia="Tahoma" w:hAnsi="Tahoma" w:cs="Tahoma"/>
          <w:b/>
          <w:bCs/>
        </w:rPr>
        <w:t>Investigations:</w:t>
      </w:r>
    </w:p>
    <w:p w:rsidR="00CF16B6" w:rsidRDefault="00E30262" w:rsidP="00E30262">
      <w:pPr>
        <w:numPr>
          <w:ilvl w:val="0"/>
          <w:numId w:val="1355"/>
        </w:numPr>
        <w:tabs>
          <w:tab w:val="left" w:pos="1320"/>
        </w:tabs>
        <w:ind w:left="1320" w:hanging="360"/>
        <w:rPr>
          <w:rFonts w:ascii="Symbol" w:eastAsia="Symbol" w:hAnsi="Symbol" w:cs="Symbol"/>
        </w:rPr>
      </w:pPr>
      <w:r>
        <w:rPr>
          <w:rFonts w:ascii="Tahoma" w:eastAsia="Tahoma" w:hAnsi="Tahoma" w:cs="Tahoma"/>
          <w:b/>
          <w:bCs/>
        </w:rPr>
        <w:t>Laboratory</w:t>
      </w:r>
      <w:r>
        <w:rPr>
          <w:rFonts w:ascii="Tahoma" w:eastAsia="Tahoma" w:hAnsi="Tahoma" w:cs="Tahoma"/>
        </w:rPr>
        <w:t>: FBC, LFTs, stool for occult blood</w:t>
      </w:r>
    </w:p>
    <w:p w:rsidR="00CF16B6" w:rsidRDefault="00E30262" w:rsidP="00E30262">
      <w:pPr>
        <w:numPr>
          <w:ilvl w:val="0"/>
          <w:numId w:val="1355"/>
        </w:numPr>
        <w:tabs>
          <w:tab w:val="left" w:pos="1320"/>
        </w:tabs>
        <w:spacing w:line="235" w:lineRule="auto"/>
        <w:ind w:left="13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Gastros</w:t>
      </w:r>
      <w:r>
        <w:rPr>
          <w:rFonts w:ascii="Tahoma" w:eastAsia="Tahoma" w:hAnsi="Tahoma" w:cs="Tahoma"/>
        </w:rPr>
        <w:t>copy, CXR, Ba meal (double contrast), abdominal USS.</w:t>
      </w:r>
    </w:p>
    <w:p w:rsidR="00CF16B6" w:rsidRDefault="00CF16B6">
      <w:pPr>
        <w:spacing w:line="2" w:lineRule="exact"/>
        <w:rPr>
          <w:rFonts w:ascii="Symbol" w:eastAsia="Symbol" w:hAnsi="Symbol" w:cs="Symbol"/>
        </w:rPr>
      </w:pPr>
    </w:p>
    <w:p w:rsidR="00CF16B6" w:rsidRDefault="00E30262" w:rsidP="00E30262">
      <w:pPr>
        <w:numPr>
          <w:ilvl w:val="0"/>
          <w:numId w:val="1355"/>
        </w:numPr>
        <w:tabs>
          <w:tab w:val="left" w:pos="1320"/>
        </w:tabs>
        <w:spacing w:line="235" w:lineRule="auto"/>
        <w:ind w:left="1320" w:hanging="360"/>
        <w:rPr>
          <w:rFonts w:ascii="Symbol" w:eastAsia="Symbol" w:hAnsi="Symbol" w:cs="Symbol"/>
        </w:rPr>
      </w:pPr>
      <w:r>
        <w:rPr>
          <w:rFonts w:ascii="Tahoma" w:eastAsia="Tahoma" w:hAnsi="Tahoma" w:cs="Tahoma"/>
          <w:b/>
          <w:bCs/>
        </w:rPr>
        <w:t>Biopsy at surgery</w:t>
      </w:r>
      <w:r>
        <w:rPr>
          <w:rFonts w:ascii="Tahoma" w:eastAsia="Tahoma" w:hAnsi="Tahoma" w:cs="Tahoma"/>
        </w:rPr>
        <w:t>.</w:t>
      </w:r>
    </w:p>
    <w:p w:rsidR="00CF16B6" w:rsidRDefault="00CF16B6">
      <w:pPr>
        <w:spacing w:line="265" w:lineRule="exact"/>
        <w:rPr>
          <w:sz w:val="20"/>
          <w:szCs w:val="20"/>
        </w:rPr>
      </w:pPr>
    </w:p>
    <w:p w:rsidR="00CF16B6" w:rsidRDefault="00E30262">
      <w:pPr>
        <w:ind w:left="600"/>
        <w:rPr>
          <w:sz w:val="20"/>
          <w:szCs w:val="20"/>
        </w:rPr>
      </w:pPr>
      <w:r>
        <w:rPr>
          <w:rFonts w:ascii="Tahoma" w:eastAsia="Tahoma" w:hAnsi="Tahoma" w:cs="Tahoma"/>
          <w:b/>
          <w:bCs/>
        </w:rPr>
        <w:t>Histology</w:t>
      </w:r>
      <w:r>
        <w:rPr>
          <w:rFonts w:ascii="Tahoma" w:eastAsia="Tahoma" w:hAnsi="Tahoma" w:cs="Tahoma"/>
        </w:rPr>
        <w:t>: Adenocarcinoma</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95%, NHL</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4%</w:t>
      </w:r>
    </w:p>
    <w:p w:rsidR="00CF16B6" w:rsidRDefault="00E30262">
      <w:pPr>
        <w:ind w:left="680"/>
        <w:rPr>
          <w:sz w:val="20"/>
          <w:szCs w:val="20"/>
        </w:rPr>
      </w:pPr>
      <w:r>
        <w:rPr>
          <w:rFonts w:ascii="Tahoma" w:eastAsia="Tahoma" w:hAnsi="Tahoma" w:cs="Tahoma"/>
        </w:rPr>
        <w:t>Others: Leiomyosarcoma,KS – 1%</w:t>
      </w:r>
    </w:p>
    <w:p w:rsidR="00CF16B6" w:rsidRDefault="00CF16B6">
      <w:pPr>
        <w:spacing w:line="264" w:lineRule="exact"/>
        <w:rPr>
          <w:sz w:val="20"/>
          <w:szCs w:val="20"/>
        </w:rPr>
      </w:pPr>
    </w:p>
    <w:p w:rsidR="00CF16B6" w:rsidRDefault="00E30262">
      <w:pPr>
        <w:ind w:left="720"/>
        <w:rPr>
          <w:sz w:val="20"/>
          <w:szCs w:val="20"/>
        </w:rPr>
      </w:pPr>
      <w:r>
        <w:rPr>
          <w:rFonts w:ascii="Tahoma" w:eastAsia="Tahoma" w:hAnsi="Tahoma" w:cs="Tahoma"/>
          <w:b/>
          <w:bCs/>
        </w:rPr>
        <w:t xml:space="preserve">Staging: </w:t>
      </w:r>
      <w:r>
        <w:rPr>
          <w:rFonts w:ascii="Tahoma" w:eastAsia="Tahoma" w:hAnsi="Tahoma" w:cs="Tahoma"/>
        </w:rPr>
        <w:t>Surgical: I, II, III and IV.</w:t>
      </w:r>
    </w:p>
    <w:p w:rsidR="00CF16B6" w:rsidRDefault="00CF16B6">
      <w:pPr>
        <w:spacing w:line="267" w:lineRule="exact"/>
        <w:rPr>
          <w:sz w:val="20"/>
          <w:szCs w:val="20"/>
        </w:rPr>
      </w:pPr>
    </w:p>
    <w:p w:rsidR="00CF16B6" w:rsidRDefault="00E30262">
      <w:pPr>
        <w:ind w:left="720"/>
        <w:rPr>
          <w:sz w:val="20"/>
          <w:szCs w:val="20"/>
        </w:rPr>
      </w:pPr>
      <w:r>
        <w:rPr>
          <w:rFonts w:ascii="Tahoma" w:eastAsia="Tahoma" w:hAnsi="Tahoma" w:cs="Tahoma"/>
          <w:b/>
          <w:bCs/>
        </w:rPr>
        <w:t>Treatment</w:t>
      </w:r>
      <w:r>
        <w:rPr>
          <w:rFonts w:ascii="Tahoma" w:eastAsia="Tahoma" w:hAnsi="Tahoma" w:cs="Tahoma"/>
        </w:rPr>
        <w:t>: Palliation in most cases.</w:t>
      </w:r>
    </w:p>
    <w:p w:rsidR="00CF16B6" w:rsidRDefault="00CF16B6">
      <w:pPr>
        <w:spacing w:line="266" w:lineRule="exact"/>
        <w:rPr>
          <w:sz w:val="20"/>
          <w:szCs w:val="20"/>
        </w:rPr>
      </w:pPr>
    </w:p>
    <w:p w:rsidR="00CF16B6" w:rsidRDefault="00E30262">
      <w:pPr>
        <w:ind w:left="720" w:right="1820"/>
        <w:rPr>
          <w:sz w:val="20"/>
          <w:szCs w:val="20"/>
        </w:rPr>
      </w:pPr>
      <w:r>
        <w:rPr>
          <w:rFonts w:ascii="Tahoma" w:eastAsia="Tahoma" w:hAnsi="Tahoma" w:cs="Tahoma"/>
          <w:b/>
          <w:bCs/>
        </w:rPr>
        <w:t>Surgery</w:t>
      </w:r>
      <w:r>
        <w:rPr>
          <w:rFonts w:ascii="Tahoma" w:eastAsia="Tahoma" w:hAnsi="Tahoma" w:cs="Tahoma"/>
        </w:rPr>
        <w:t>: Total or partial gastr</w:t>
      </w:r>
      <w:r>
        <w:rPr>
          <w:rFonts w:ascii="Tahoma" w:eastAsia="Tahoma" w:hAnsi="Tahoma" w:cs="Tahoma"/>
        </w:rPr>
        <w:t>ectomy, bypass with or without tumour</w:t>
      </w:r>
      <w:r>
        <w:rPr>
          <w:rFonts w:ascii="Tahoma" w:eastAsia="Tahoma" w:hAnsi="Tahoma" w:cs="Tahoma"/>
          <w:b/>
          <w:bCs/>
        </w:rPr>
        <w:t xml:space="preserve"> </w:t>
      </w:r>
      <w:r>
        <w:rPr>
          <w:rFonts w:ascii="Tahoma" w:eastAsia="Tahoma" w:hAnsi="Tahoma" w:cs="Tahoma"/>
        </w:rPr>
        <w:t>removal eg gastrojejunostomy.</w:t>
      </w:r>
    </w:p>
    <w:p w:rsidR="00CF16B6" w:rsidRDefault="00CF16B6">
      <w:pPr>
        <w:spacing w:line="266" w:lineRule="exact"/>
        <w:rPr>
          <w:sz w:val="20"/>
          <w:szCs w:val="20"/>
        </w:rPr>
      </w:pPr>
    </w:p>
    <w:p w:rsidR="00CF16B6" w:rsidRDefault="00E30262">
      <w:pPr>
        <w:spacing w:line="239" w:lineRule="auto"/>
        <w:ind w:left="2440" w:right="1940" w:hanging="1720"/>
        <w:rPr>
          <w:sz w:val="20"/>
          <w:szCs w:val="20"/>
        </w:rPr>
      </w:pPr>
      <w:r>
        <w:rPr>
          <w:rFonts w:ascii="Tahoma" w:eastAsia="Tahoma" w:hAnsi="Tahoma" w:cs="Tahoma"/>
          <w:b/>
          <w:bCs/>
        </w:rPr>
        <w:t xml:space="preserve">Chemotherapy: </w:t>
      </w:r>
      <w:r>
        <w:rPr>
          <w:rFonts w:ascii="Tahoma" w:eastAsia="Tahoma" w:hAnsi="Tahoma" w:cs="Tahoma"/>
        </w:rPr>
        <w:t>Combination therapy is the best approach: 5- FU,</w:t>
      </w:r>
      <w:r>
        <w:rPr>
          <w:rFonts w:ascii="Tahoma" w:eastAsia="Tahoma" w:hAnsi="Tahoma" w:cs="Tahoma"/>
          <w:b/>
          <w:bCs/>
        </w:rPr>
        <w:t xml:space="preserve"> </w:t>
      </w:r>
      <w:r>
        <w:rPr>
          <w:rFonts w:ascii="Tahoma" w:eastAsia="Tahoma" w:hAnsi="Tahoma" w:cs="Tahoma"/>
        </w:rPr>
        <w:t>cisplatin, capecitabin, leucovorin, levamisole, CHOP</w:t>
      </w:r>
    </w:p>
    <w:p w:rsidR="00CF16B6" w:rsidRDefault="00CF16B6">
      <w:pPr>
        <w:spacing w:line="1" w:lineRule="exact"/>
        <w:rPr>
          <w:sz w:val="20"/>
          <w:szCs w:val="20"/>
        </w:rPr>
      </w:pPr>
    </w:p>
    <w:p w:rsidR="00CF16B6" w:rsidRDefault="00E30262">
      <w:pPr>
        <w:ind w:left="2580"/>
        <w:rPr>
          <w:sz w:val="20"/>
          <w:szCs w:val="20"/>
        </w:rPr>
      </w:pPr>
      <w:r>
        <w:rPr>
          <w:rFonts w:ascii="Tahoma" w:eastAsia="Tahoma" w:hAnsi="Tahoma" w:cs="Tahoma"/>
        </w:rPr>
        <w:t>in case of NHL.</w:t>
      </w:r>
    </w:p>
    <w:p w:rsidR="00CF16B6" w:rsidRDefault="00CF16B6">
      <w:pPr>
        <w:spacing w:line="267" w:lineRule="exact"/>
        <w:rPr>
          <w:sz w:val="20"/>
          <w:szCs w:val="20"/>
        </w:rPr>
      </w:pPr>
    </w:p>
    <w:p w:rsidR="00CF16B6" w:rsidRDefault="00E30262">
      <w:pPr>
        <w:ind w:left="720"/>
        <w:rPr>
          <w:sz w:val="20"/>
          <w:szCs w:val="20"/>
        </w:rPr>
      </w:pPr>
      <w:r>
        <w:rPr>
          <w:rFonts w:ascii="Tahoma" w:eastAsia="Tahoma" w:hAnsi="Tahoma" w:cs="Tahoma"/>
          <w:b/>
          <w:bCs/>
        </w:rPr>
        <w:t xml:space="preserve">RT: </w:t>
      </w:r>
      <w:r>
        <w:rPr>
          <w:rFonts w:ascii="Tahoma" w:eastAsia="Tahoma" w:hAnsi="Tahoma" w:cs="Tahoma"/>
        </w:rPr>
        <w:t>Has a minimal role in chronic bleeding and relief</w:t>
      </w:r>
      <w:r>
        <w:rPr>
          <w:rFonts w:ascii="Tahoma" w:eastAsia="Tahoma" w:hAnsi="Tahoma" w:cs="Tahoma"/>
        </w:rPr>
        <w:t xml:space="preserve"> of pain.</w:t>
      </w:r>
    </w:p>
    <w:p w:rsidR="00CF16B6" w:rsidRDefault="00CF16B6">
      <w:pPr>
        <w:spacing w:line="265" w:lineRule="exact"/>
        <w:rPr>
          <w:sz w:val="20"/>
          <w:szCs w:val="20"/>
        </w:rPr>
      </w:pPr>
    </w:p>
    <w:p w:rsidR="00CF16B6" w:rsidRDefault="00E30262">
      <w:pPr>
        <w:ind w:left="720"/>
        <w:rPr>
          <w:sz w:val="20"/>
          <w:szCs w:val="20"/>
        </w:rPr>
      </w:pPr>
      <w:r>
        <w:rPr>
          <w:rFonts w:ascii="Tahoma" w:eastAsia="Tahoma" w:hAnsi="Tahoma" w:cs="Tahoma"/>
          <w:b/>
          <w:bCs/>
        </w:rPr>
        <w:t xml:space="preserve">Screening and early detection: </w:t>
      </w:r>
      <w:r>
        <w:rPr>
          <w:rFonts w:ascii="Tahoma" w:eastAsia="Tahoma" w:hAnsi="Tahoma" w:cs="Tahoma"/>
        </w:rPr>
        <w:t>Has a role in endemic regionslike in Japan.</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4.3 Hepatocellular carcinoma</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This is a malignant neoplasma of the liver which may occur either with or</w:t>
      </w:r>
      <w:r>
        <w:rPr>
          <w:rFonts w:ascii="Tahoma" w:eastAsia="Tahoma" w:hAnsi="Tahoma" w:cs="Tahoma"/>
          <w:b/>
          <w:bCs/>
        </w:rPr>
        <w:t xml:space="preserve"> </w:t>
      </w:r>
      <w:r>
        <w:rPr>
          <w:rFonts w:ascii="Tahoma" w:eastAsia="Tahoma" w:hAnsi="Tahoma" w:cs="Tahoma"/>
        </w:rPr>
        <w:t xml:space="preserve">without accompanying hepatic cirrhosis. There </w:t>
      </w:r>
      <w:r>
        <w:rPr>
          <w:rFonts w:ascii="Tahoma" w:eastAsia="Tahoma" w:hAnsi="Tahoma" w:cs="Tahoma"/>
        </w:rPr>
        <w:t>is a strong association of this cancer and hepatitis B infection and/or alcohol consumption. An arterial bruit and ascites may be presen. Right upper abdominal swelling and pain often associated with weight loss, fever, jaundice.</w:t>
      </w:r>
    </w:p>
    <w:p w:rsidR="00CF16B6" w:rsidRDefault="00E30262">
      <w:pPr>
        <w:spacing w:line="20" w:lineRule="exact"/>
        <w:rPr>
          <w:sz w:val="20"/>
          <w:szCs w:val="20"/>
        </w:rPr>
      </w:pPr>
      <w:r>
        <w:rPr>
          <w:noProof/>
          <w:sz w:val="20"/>
          <w:szCs w:val="20"/>
        </w:rPr>
        <w:drawing>
          <wp:anchor distT="0" distB="0" distL="114300" distR="114300" simplePos="0" relativeHeight="251836928" behindDoc="1" locked="0" layoutInCell="0" allowOverlap="1">
            <wp:simplePos x="0" y="0"/>
            <wp:positionH relativeFrom="column">
              <wp:posOffset>-17145</wp:posOffset>
            </wp:positionH>
            <wp:positionV relativeFrom="paragraph">
              <wp:posOffset>710565</wp:posOffset>
            </wp:positionV>
            <wp:extent cx="5981065" cy="6350"/>
            <wp:effectExtent l="0" t="0" r="0" b="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2" w:lineRule="exact"/>
        <w:rPr>
          <w:sz w:val="20"/>
          <w:szCs w:val="20"/>
        </w:rPr>
      </w:pPr>
    </w:p>
    <w:p w:rsidR="00CF16B6" w:rsidRDefault="00E30262">
      <w:pPr>
        <w:rPr>
          <w:sz w:val="20"/>
          <w:szCs w:val="20"/>
        </w:rPr>
      </w:pPr>
      <w:r>
        <w:rPr>
          <w:rFonts w:ascii="Calibri" w:eastAsia="Calibri" w:hAnsi="Calibri" w:cs="Calibri"/>
        </w:rPr>
        <w:t xml:space="preserve">274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60"/>
        <w:rPr>
          <w:sz w:val="20"/>
          <w:szCs w:val="20"/>
        </w:rPr>
      </w:pPr>
      <w:bookmarkStart w:id="297" w:name="page297"/>
      <w:bookmarkEnd w:id="297"/>
      <w:r>
        <w:rPr>
          <w:rFonts w:ascii="Tahoma" w:eastAsia="Tahoma" w:hAnsi="Tahoma" w:cs="Tahoma"/>
          <w:b/>
          <w:bCs/>
        </w:rPr>
        <w:lastRenderedPageBreak/>
        <w:t>Investigations</w:t>
      </w:r>
      <w:r>
        <w:rPr>
          <w:rFonts w:ascii="Tahoma" w:eastAsia="Tahoma" w:hAnsi="Tahoma" w:cs="Tahoma"/>
        </w:rPr>
        <w:t>:</w:t>
      </w:r>
    </w:p>
    <w:p w:rsidR="00CF16B6" w:rsidRDefault="00CF16B6">
      <w:pPr>
        <w:spacing w:line="4" w:lineRule="exact"/>
        <w:rPr>
          <w:sz w:val="20"/>
          <w:szCs w:val="20"/>
        </w:rPr>
      </w:pPr>
    </w:p>
    <w:p w:rsidR="00CF16B6" w:rsidRDefault="00E30262" w:rsidP="00E30262">
      <w:pPr>
        <w:numPr>
          <w:ilvl w:val="0"/>
          <w:numId w:val="1356"/>
        </w:numPr>
        <w:tabs>
          <w:tab w:val="left" w:pos="720"/>
        </w:tabs>
        <w:spacing w:line="237" w:lineRule="auto"/>
        <w:ind w:left="720" w:hanging="360"/>
        <w:rPr>
          <w:rFonts w:ascii="Symbol" w:eastAsia="Symbol" w:hAnsi="Symbol" w:cs="Symbol"/>
        </w:rPr>
      </w:pPr>
      <w:r>
        <w:rPr>
          <w:rFonts w:ascii="Tahoma" w:eastAsia="Tahoma" w:hAnsi="Tahoma" w:cs="Tahoma"/>
        </w:rPr>
        <w:t>Laboratory: FBC, LFTs,, biochemistry, serum alpha feto protein, HBsAg, HB core antibody, PTT,</w:t>
      </w:r>
    </w:p>
    <w:p w:rsidR="00CF16B6" w:rsidRDefault="00E30262" w:rsidP="00E30262">
      <w:pPr>
        <w:numPr>
          <w:ilvl w:val="0"/>
          <w:numId w:val="1356"/>
        </w:numPr>
        <w:tabs>
          <w:tab w:val="left" w:pos="720"/>
        </w:tabs>
        <w:spacing w:line="237" w:lineRule="auto"/>
        <w:ind w:left="720" w:hanging="360"/>
        <w:rPr>
          <w:rFonts w:ascii="Symbol" w:eastAsia="Symbol" w:hAnsi="Symbol" w:cs="Symbol"/>
        </w:rPr>
      </w:pPr>
      <w:r>
        <w:rPr>
          <w:rFonts w:ascii="Tahoma" w:eastAsia="Tahoma" w:hAnsi="Tahoma" w:cs="Tahoma"/>
        </w:rPr>
        <w:t>Radiological: CXR, Abd/pelvic USS, Liver FNAC, angiography if surgery is an option</w:t>
      </w:r>
    </w:p>
    <w:p w:rsidR="00CF16B6" w:rsidRDefault="00CF16B6">
      <w:pPr>
        <w:spacing w:line="1" w:lineRule="exact"/>
        <w:rPr>
          <w:rFonts w:ascii="Symbol" w:eastAsia="Symbol" w:hAnsi="Symbol" w:cs="Symbol"/>
        </w:rPr>
      </w:pPr>
    </w:p>
    <w:p w:rsidR="00CF16B6" w:rsidRDefault="00E30262" w:rsidP="00E30262">
      <w:pPr>
        <w:numPr>
          <w:ilvl w:val="0"/>
          <w:numId w:val="1356"/>
        </w:numPr>
        <w:tabs>
          <w:tab w:val="left" w:pos="720"/>
        </w:tabs>
        <w:spacing w:line="235" w:lineRule="auto"/>
        <w:ind w:left="720" w:hanging="360"/>
        <w:rPr>
          <w:rFonts w:ascii="Symbol" w:eastAsia="Symbol" w:hAnsi="Symbol" w:cs="Symbol"/>
        </w:rPr>
      </w:pPr>
      <w:r>
        <w:rPr>
          <w:rFonts w:ascii="Tahoma" w:eastAsia="Tahoma" w:hAnsi="Tahoma" w:cs="Tahoma"/>
        </w:rPr>
        <w:t>Biopsy or FNAC of the liver.</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b/>
          <w:bCs/>
        </w:rPr>
        <w:t xml:space="preserve">Histology: </w:t>
      </w:r>
      <w:r>
        <w:rPr>
          <w:rFonts w:ascii="Tahoma" w:eastAsia="Tahoma" w:hAnsi="Tahoma" w:cs="Tahoma"/>
        </w:rPr>
        <w:t>Hepatocellular carcinoma 90%, Cholangiocarcinoma 7%, Hepatoblastoma,</w:t>
      </w:r>
      <w:r>
        <w:rPr>
          <w:rFonts w:ascii="Tahoma" w:eastAsia="Tahoma" w:hAnsi="Tahoma" w:cs="Tahoma"/>
          <w:b/>
          <w:bCs/>
        </w:rPr>
        <w:t xml:space="preserve"> </w:t>
      </w:r>
      <w:r>
        <w:rPr>
          <w:rFonts w:ascii="Tahoma" w:eastAsia="Tahoma" w:hAnsi="Tahoma" w:cs="Tahoma"/>
        </w:rPr>
        <w:t>angiosarcoma, sarcomas 3%.</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 Anatomic extent of involvement: A: One lobe only; B: Two lobes; C: Metastatic</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disease; D: Cirrhosis.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r>
        <w:rPr>
          <w:rFonts w:ascii="Tahoma" w:eastAsia="Tahoma" w:hAnsi="Tahoma" w:cs="Tahoma"/>
        </w:rPr>
        <w:t>: Palliation in the majority of p</w:t>
      </w:r>
      <w:r>
        <w:rPr>
          <w:rFonts w:ascii="Tahoma" w:eastAsia="Tahoma" w:hAnsi="Tahoma" w:cs="Tahoma"/>
        </w:rPr>
        <w:t>atients</w:t>
      </w:r>
      <w:r>
        <w:rPr>
          <w:rFonts w:ascii="Tahoma" w:eastAsia="Tahoma" w:hAnsi="Tahoma" w:cs="Tahoma"/>
          <w:b/>
          <w:bCs/>
        </w:rPr>
        <w: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Surgery: </w:t>
      </w:r>
      <w:r>
        <w:rPr>
          <w:rFonts w:ascii="Tahoma" w:eastAsia="Tahoma" w:hAnsi="Tahoma" w:cs="Tahoma"/>
        </w:rPr>
        <w:t>Lobectomy where feasible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Chemotherapy </w:t>
      </w:r>
      <w:r>
        <w:rPr>
          <w:rFonts w:ascii="Tahoma" w:eastAsia="Tahoma" w:hAnsi="Tahoma" w:cs="Tahoma"/>
        </w:rPr>
        <w:t>is not effective; However single agent Doxorubicin is used.</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Radiotherapy</w:t>
      </w:r>
      <w:r>
        <w:rPr>
          <w:rFonts w:ascii="Tahoma" w:eastAsia="Tahoma" w:hAnsi="Tahoma" w:cs="Tahoma"/>
        </w:rPr>
        <w:t>: Is of very little value.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Prevention</w:t>
      </w:r>
      <w:r>
        <w:rPr>
          <w:rFonts w:ascii="Tahoma" w:eastAsia="Tahoma" w:hAnsi="Tahoma" w:cs="Tahoma"/>
        </w:rPr>
        <w:t>: Vaccination Hepatitis B</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4.4 Colo-rectal cancer</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xml:space="preserve">: Family history </w:t>
      </w:r>
      <w:r>
        <w:rPr>
          <w:rFonts w:ascii="Tahoma" w:eastAsia="Tahoma" w:hAnsi="Tahoma" w:cs="Tahoma"/>
        </w:rPr>
        <w:t>for polyposis, ulcerative colitis or any other genetic</w:t>
      </w:r>
      <w:r>
        <w:rPr>
          <w:rFonts w:ascii="Tahoma" w:eastAsia="Tahoma" w:hAnsi="Tahoma" w:cs="Tahoma"/>
          <w:b/>
          <w:bCs/>
        </w:rPr>
        <w:t xml:space="preserve"> </w:t>
      </w:r>
      <w:r>
        <w:rPr>
          <w:rFonts w:ascii="Tahoma" w:eastAsia="Tahoma" w:hAnsi="Tahoma" w:cs="Tahoma"/>
        </w:rPr>
        <w:t>predisposition. Patient with history of passing melena. Abdominal mass with or without obstructive symptoms. Frequent episodes of blood transfusion, disturbed bowel habits.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CF16B6">
      <w:pPr>
        <w:spacing w:line="198" w:lineRule="exact"/>
        <w:rPr>
          <w:sz w:val="20"/>
          <w:szCs w:val="20"/>
        </w:rPr>
      </w:pPr>
    </w:p>
    <w:p w:rsidR="00CF16B6" w:rsidRDefault="00E30262" w:rsidP="00E30262">
      <w:pPr>
        <w:numPr>
          <w:ilvl w:val="0"/>
          <w:numId w:val="1357"/>
        </w:numPr>
        <w:tabs>
          <w:tab w:val="left" w:pos="720"/>
        </w:tabs>
        <w:ind w:left="720" w:hanging="360"/>
        <w:rPr>
          <w:rFonts w:ascii="Symbol" w:eastAsia="Symbol" w:hAnsi="Symbol" w:cs="Symbol"/>
        </w:rPr>
      </w:pPr>
      <w:r>
        <w:rPr>
          <w:rFonts w:ascii="Tahoma" w:eastAsia="Tahoma" w:hAnsi="Tahoma" w:cs="Tahoma"/>
        </w:rPr>
        <w:t>Laboratory: FBC, ESR, LFTs, Stool for occult blood,</w:t>
      </w:r>
    </w:p>
    <w:p w:rsidR="00CF16B6" w:rsidRDefault="00CF16B6">
      <w:pPr>
        <w:spacing w:line="203" w:lineRule="exact"/>
        <w:rPr>
          <w:rFonts w:ascii="Symbol" w:eastAsia="Symbol" w:hAnsi="Symbol" w:cs="Symbol"/>
        </w:rPr>
      </w:pPr>
    </w:p>
    <w:p w:rsidR="00CF16B6" w:rsidRDefault="00E30262" w:rsidP="00E30262">
      <w:pPr>
        <w:numPr>
          <w:ilvl w:val="0"/>
          <w:numId w:val="1357"/>
        </w:numPr>
        <w:tabs>
          <w:tab w:val="left" w:pos="720"/>
        </w:tabs>
        <w:spacing w:line="237" w:lineRule="auto"/>
        <w:ind w:left="720" w:hanging="360"/>
        <w:rPr>
          <w:rFonts w:ascii="Symbol" w:eastAsia="Symbol" w:hAnsi="Symbol" w:cs="Symbol"/>
        </w:rPr>
      </w:pPr>
      <w:r>
        <w:rPr>
          <w:rFonts w:ascii="Tahoma" w:eastAsia="Tahoma" w:hAnsi="Tahoma" w:cs="Tahoma"/>
        </w:rPr>
        <w:t>Radiological: CXR, Barium enema (double contrast), Abdominal and pelvic USS, colonoscopy.</w:t>
      </w:r>
    </w:p>
    <w:p w:rsidR="00CF16B6" w:rsidRDefault="00CF16B6">
      <w:pPr>
        <w:spacing w:line="198" w:lineRule="exact"/>
        <w:rPr>
          <w:rFonts w:ascii="Symbol" w:eastAsia="Symbol" w:hAnsi="Symbol" w:cs="Symbol"/>
        </w:rPr>
      </w:pPr>
    </w:p>
    <w:p w:rsidR="00CF16B6" w:rsidRDefault="00E30262" w:rsidP="00E30262">
      <w:pPr>
        <w:numPr>
          <w:ilvl w:val="0"/>
          <w:numId w:val="1357"/>
        </w:numPr>
        <w:tabs>
          <w:tab w:val="left" w:pos="720"/>
        </w:tabs>
        <w:ind w:left="720" w:hanging="360"/>
        <w:rPr>
          <w:rFonts w:ascii="Symbol" w:eastAsia="Symbol" w:hAnsi="Symbol" w:cs="Symbol"/>
        </w:rPr>
      </w:pPr>
      <w:r>
        <w:rPr>
          <w:rFonts w:ascii="Tahoma" w:eastAsia="Tahoma" w:hAnsi="Tahoma" w:cs="Tahoma"/>
        </w:rPr>
        <w:t>DRE under EUA and biopsy</w:t>
      </w:r>
    </w:p>
    <w:p w:rsidR="00CF16B6" w:rsidRDefault="00CF16B6">
      <w:pPr>
        <w:spacing w:line="1" w:lineRule="exact"/>
        <w:rPr>
          <w:rFonts w:ascii="Symbol" w:eastAsia="Symbol" w:hAnsi="Symbol" w:cs="Symbol"/>
        </w:rPr>
      </w:pPr>
    </w:p>
    <w:p w:rsidR="00CF16B6" w:rsidRDefault="00E30262" w:rsidP="00E30262">
      <w:pPr>
        <w:numPr>
          <w:ilvl w:val="0"/>
          <w:numId w:val="1357"/>
        </w:numPr>
        <w:tabs>
          <w:tab w:val="left" w:pos="720"/>
        </w:tabs>
        <w:spacing w:line="235" w:lineRule="auto"/>
        <w:ind w:left="720" w:hanging="360"/>
        <w:rPr>
          <w:rFonts w:ascii="Symbol" w:eastAsia="Symbol" w:hAnsi="Symbol" w:cs="Symbol"/>
        </w:rPr>
      </w:pPr>
      <w:r>
        <w:rPr>
          <w:rFonts w:ascii="Tahoma" w:eastAsia="Tahoma" w:hAnsi="Tahoma" w:cs="Tahoma"/>
        </w:rPr>
        <w:t>Biopsy at coloscopy or laparatomy.</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 xml:space="preserve">Histology: </w:t>
      </w:r>
      <w:r>
        <w:rPr>
          <w:rFonts w:ascii="Tahoma" w:eastAsia="Tahoma" w:hAnsi="Tahoma" w:cs="Tahoma"/>
        </w:rPr>
        <w:t xml:space="preserve">Usually adenocarcinoma 95%. Others: </w:t>
      </w:r>
      <w:r>
        <w:rPr>
          <w:rFonts w:ascii="Tahoma" w:eastAsia="Tahoma" w:hAnsi="Tahoma" w:cs="Tahoma"/>
        </w:rPr>
        <w:t>Lymphoma, carcinoid, sarcoma, KS 5%.</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Staging</w:t>
      </w:r>
      <w:r>
        <w:rPr>
          <w:rFonts w:ascii="Tahoma" w:eastAsia="Tahoma" w:hAnsi="Tahoma" w:cs="Tahoma"/>
        </w:rPr>
        <w:t>: TNM</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Treatment: Aim: </w:t>
      </w:r>
      <w:r>
        <w:rPr>
          <w:rFonts w:ascii="Tahoma" w:eastAsia="Tahoma" w:hAnsi="Tahoma" w:cs="Tahoma"/>
        </w:rPr>
        <w:t>Cure for early stages</w:t>
      </w:r>
      <w:r>
        <w:rPr>
          <w:rFonts w:ascii="Tahoma" w:eastAsia="Tahoma" w:hAnsi="Tahoma" w:cs="Tahoma"/>
          <w:b/>
          <w:bCs/>
        </w:rPr>
        <w:t>.</w:t>
      </w:r>
    </w:p>
    <w:p w:rsidR="00CF16B6" w:rsidRDefault="00CF16B6">
      <w:pPr>
        <w:spacing w:line="268" w:lineRule="exact"/>
        <w:rPr>
          <w:sz w:val="20"/>
          <w:szCs w:val="20"/>
        </w:rPr>
      </w:pPr>
    </w:p>
    <w:p w:rsidR="00CF16B6" w:rsidRDefault="00E30262">
      <w:pPr>
        <w:spacing w:line="238" w:lineRule="auto"/>
        <w:rPr>
          <w:sz w:val="20"/>
          <w:szCs w:val="20"/>
        </w:rPr>
      </w:pPr>
      <w:r>
        <w:rPr>
          <w:rFonts w:ascii="Tahoma" w:eastAsia="Tahoma" w:hAnsi="Tahoma" w:cs="Tahoma"/>
          <w:b/>
          <w:bCs/>
        </w:rPr>
        <w:t xml:space="preserve">Surgery: </w:t>
      </w:r>
      <w:r>
        <w:rPr>
          <w:rFonts w:ascii="Tahoma" w:eastAsia="Tahoma" w:hAnsi="Tahoma" w:cs="Tahoma"/>
        </w:rPr>
        <w:t>Aim is cure for early stages. Surgical resection is the mainstay of treatment. Total or</w:t>
      </w:r>
      <w:r>
        <w:rPr>
          <w:rFonts w:ascii="Tahoma" w:eastAsia="Tahoma" w:hAnsi="Tahoma" w:cs="Tahoma"/>
          <w:b/>
          <w:bCs/>
        </w:rPr>
        <w:t xml:space="preserve"> </w:t>
      </w:r>
      <w:r>
        <w:rPr>
          <w:rFonts w:ascii="Tahoma" w:eastAsia="Tahoma" w:hAnsi="Tahoma" w:cs="Tahoma"/>
        </w:rPr>
        <w:t>partial obstruction may require defunctioning colostomy.</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Chemother</w:t>
      </w:r>
      <w:r>
        <w:rPr>
          <w:rFonts w:ascii="Tahoma" w:eastAsia="Tahoma" w:hAnsi="Tahoma" w:cs="Tahoma"/>
          <w:b/>
          <w:bCs/>
        </w:rPr>
        <w:t>apy:</w:t>
      </w:r>
      <w:r>
        <w:rPr>
          <w:rFonts w:ascii="Tahoma" w:eastAsia="Tahoma" w:hAnsi="Tahoma" w:cs="Tahoma"/>
        </w:rPr>
        <w:t>Combination: FOLFOX, Irinotecan + 5-FU/Cisplatin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Radiotherapy: </w:t>
      </w:r>
      <w:r>
        <w:rPr>
          <w:rFonts w:ascii="Tahoma" w:eastAsia="Tahoma" w:hAnsi="Tahoma" w:cs="Tahoma"/>
        </w:rPr>
        <w:t>Preoperative: May render surgery easier and may reduce local recurrence or</w:t>
      </w:r>
      <w:r>
        <w:rPr>
          <w:rFonts w:ascii="Tahoma" w:eastAsia="Tahoma" w:hAnsi="Tahoma" w:cs="Tahoma"/>
          <w:b/>
          <w:bCs/>
        </w:rPr>
        <w:t xml:space="preserve"> </w:t>
      </w:r>
      <w:r>
        <w:rPr>
          <w:rFonts w:ascii="Tahoma" w:eastAsia="Tahoma" w:hAnsi="Tahoma" w:cs="Tahoma"/>
        </w:rPr>
        <w:t>distal metastases.40Gy/20F/4wks</w:t>
      </w:r>
    </w:p>
    <w:p w:rsidR="00CF16B6" w:rsidRDefault="00E30262">
      <w:pPr>
        <w:spacing w:line="20" w:lineRule="exact"/>
        <w:rPr>
          <w:sz w:val="20"/>
          <w:szCs w:val="20"/>
        </w:rPr>
      </w:pPr>
      <w:r>
        <w:rPr>
          <w:noProof/>
          <w:sz w:val="20"/>
          <w:szCs w:val="20"/>
        </w:rPr>
        <w:drawing>
          <wp:anchor distT="0" distB="0" distL="114300" distR="114300" simplePos="0" relativeHeight="251837952" behindDoc="1" locked="0" layoutInCell="0" allowOverlap="1">
            <wp:simplePos x="0" y="0"/>
            <wp:positionH relativeFrom="column">
              <wp:posOffset>-17145</wp:posOffset>
            </wp:positionH>
            <wp:positionV relativeFrom="paragraph">
              <wp:posOffset>252730</wp:posOffset>
            </wp:positionV>
            <wp:extent cx="5981065" cy="6350"/>
            <wp:effectExtent l="0" t="0" r="0" b="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1" w:lineRule="exact"/>
        <w:rPr>
          <w:sz w:val="20"/>
          <w:szCs w:val="20"/>
        </w:rPr>
      </w:pPr>
    </w:p>
    <w:p w:rsidR="00CF16B6" w:rsidRDefault="00E30262">
      <w:pPr>
        <w:rPr>
          <w:sz w:val="20"/>
          <w:szCs w:val="20"/>
        </w:rPr>
      </w:pPr>
      <w:r>
        <w:rPr>
          <w:rFonts w:ascii="Calibri" w:eastAsia="Calibri" w:hAnsi="Calibri" w:cs="Calibri"/>
        </w:rPr>
        <w:t xml:space="preserve">275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298" w:name="page298"/>
      <w:bookmarkEnd w:id="298"/>
      <w:r>
        <w:rPr>
          <w:rFonts w:ascii="Tahoma" w:eastAsia="Tahoma" w:hAnsi="Tahoma" w:cs="Tahoma"/>
        </w:rPr>
        <w:t>Post-operative RT: Is indicated for positive or ver</w:t>
      </w:r>
      <w:r>
        <w:rPr>
          <w:rFonts w:ascii="Tahoma" w:eastAsia="Tahoma" w:hAnsi="Tahoma" w:cs="Tahoma"/>
        </w:rPr>
        <w:t>y close margins and where lymphnodes arwe involved. 40Gy/20F/4wks.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Chemoradiation is indicated for rectal tumours (Oxaliplatin &amp; 5FU). Early stages may be superior to surgery in the sense that sphincter function is preserved.</w:t>
      </w:r>
    </w:p>
    <w:p w:rsidR="00CF16B6" w:rsidRDefault="00CF16B6">
      <w:pPr>
        <w:spacing w:line="200" w:lineRule="exact"/>
        <w:rPr>
          <w:sz w:val="20"/>
          <w:szCs w:val="20"/>
        </w:rPr>
      </w:pP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Palliative RT: For recurren</w:t>
      </w:r>
      <w:r>
        <w:rPr>
          <w:rFonts w:ascii="Tahoma" w:eastAsia="Tahoma" w:hAnsi="Tahoma" w:cs="Tahoma"/>
        </w:rPr>
        <w:t>ce or metastases to relieve pain or obstruction or reduce discharge, bleeding or ulceration. Dose same as above.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Screening and early detection</w:t>
      </w:r>
      <w:r>
        <w:rPr>
          <w:rFonts w:ascii="Tahoma" w:eastAsia="Tahoma" w:hAnsi="Tahoma" w:cs="Tahoma"/>
        </w:rPr>
        <w:t>: Annual digital rectal examination (DRE) and foecal occult</w:t>
      </w:r>
      <w:r>
        <w:rPr>
          <w:rFonts w:ascii="Tahoma" w:eastAsia="Tahoma" w:hAnsi="Tahoma" w:cs="Tahoma"/>
          <w:b/>
          <w:bCs/>
        </w:rPr>
        <w:t xml:space="preserve"> </w:t>
      </w:r>
      <w:r>
        <w:rPr>
          <w:rFonts w:ascii="Tahoma" w:eastAsia="Tahoma" w:hAnsi="Tahoma" w:cs="Tahoma"/>
        </w:rPr>
        <w:t>blood test (FOBT) is advocated.</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5.0 LUNG CANCER</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5.1</w:t>
      </w:r>
      <w:r>
        <w:rPr>
          <w:rFonts w:ascii="Tahoma" w:eastAsia="Tahoma" w:hAnsi="Tahoma" w:cs="Tahoma"/>
          <w:b/>
          <w:bCs/>
          <w:sz w:val="28"/>
          <w:szCs w:val="28"/>
        </w:rPr>
        <w:t xml:space="preserve"> Non small cell lung cancer (NSCLC)</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Clinical features</w:t>
      </w:r>
      <w:r>
        <w:rPr>
          <w:rFonts w:ascii="Tahoma" w:eastAsia="Tahoma" w:hAnsi="Tahoma" w:cs="Tahoma"/>
        </w:rPr>
        <w:t>:</w:t>
      </w:r>
    </w:p>
    <w:p w:rsidR="00CF16B6" w:rsidRDefault="00E30262" w:rsidP="00E30262">
      <w:pPr>
        <w:numPr>
          <w:ilvl w:val="0"/>
          <w:numId w:val="1358"/>
        </w:numPr>
        <w:tabs>
          <w:tab w:val="left" w:pos="720"/>
        </w:tabs>
        <w:spacing w:line="237" w:lineRule="auto"/>
        <w:ind w:left="720" w:hanging="360"/>
        <w:rPr>
          <w:rFonts w:ascii="Symbol" w:eastAsia="Symbol" w:hAnsi="Symbol" w:cs="Symbol"/>
        </w:rPr>
      </w:pPr>
      <w:r>
        <w:rPr>
          <w:rFonts w:ascii="Tahoma" w:eastAsia="Tahoma" w:hAnsi="Tahoma" w:cs="Tahoma"/>
        </w:rPr>
        <w:t>Chronic chest symptoms in a smoker</w:t>
      </w:r>
    </w:p>
    <w:p w:rsidR="00CF16B6" w:rsidRDefault="00CF16B6">
      <w:pPr>
        <w:spacing w:line="1" w:lineRule="exact"/>
        <w:rPr>
          <w:rFonts w:ascii="Symbol" w:eastAsia="Symbol" w:hAnsi="Symbol" w:cs="Symbol"/>
        </w:rPr>
      </w:pPr>
    </w:p>
    <w:p w:rsidR="00CF16B6" w:rsidRDefault="00E30262" w:rsidP="00E30262">
      <w:pPr>
        <w:numPr>
          <w:ilvl w:val="0"/>
          <w:numId w:val="1358"/>
        </w:numPr>
        <w:tabs>
          <w:tab w:val="left" w:pos="720"/>
        </w:tabs>
        <w:spacing w:line="235" w:lineRule="auto"/>
        <w:ind w:left="720" w:hanging="360"/>
        <w:rPr>
          <w:rFonts w:ascii="Symbol" w:eastAsia="Symbol" w:hAnsi="Symbol" w:cs="Symbol"/>
        </w:rPr>
      </w:pPr>
      <w:r>
        <w:rPr>
          <w:rFonts w:ascii="Tahoma" w:eastAsia="Tahoma" w:hAnsi="Tahoma" w:cs="Tahoma"/>
        </w:rPr>
        <w:t>Haemoptysis may be part of it</w:t>
      </w:r>
    </w:p>
    <w:p w:rsidR="00CF16B6" w:rsidRDefault="00CF16B6">
      <w:pPr>
        <w:spacing w:line="2" w:lineRule="exact"/>
        <w:rPr>
          <w:rFonts w:ascii="Symbol" w:eastAsia="Symbol" w:hAnsi="Symbol" w:cs="Symbol"/>
        </w:rPr>
      </w:pPr>
    </w:p>
    <w:p w:rsidR="00CF16B6" w:rsidRDefault="00E30262" w:rsidP="00E30262">
      <w:pPr>
        <w:numPr>
          <w:ilvl w:val="0"/>
          <w:numId w:val="1358"/>
        </w:numPr>
        <w:tabs>
          <w:tab w:val="left" w:pos="720"/>
        </w:tabs>
        <w:spacing w:line="237" w:lineRule="auto"/>
        <w:ind w:left="720" w:hanging="360"/>
        <w:rPr>
          <w:rFonts w:ascii="Symbol" w:eastAsia="Symbol" w:hAnsi="Symbol" w:cs="Symbol"/>
        </w:rPr>
      </w:pPr>
      <w:r>
        <w:rPr>
          <w:rFonts w:ascii="Tahoma" w:eastAsia="Tahoma" w:hAnsi="Tahoma" w:cs="Tahoma"/>
        </w:rPr>
        <w:t>May present with superior vena cava obstruction (SVCO) syndrome</w:t>
      </w:r>
    </w:p>
    <w:p w:rsidR="00CF16B6" w:rsidRDefault="00CF16B6">
      <w:pPr>
        <w:spacing w:line="2" w:lineRule="exact"/>
        <w:rPr>
          <w:rFonts w:ascii="Symbol" w:eastAsia="Symbol" w:hAnsi="Symbol" w:cs="Symbol"/>
        </w:rPr>
      </w:pPr>
    </w:p>
    <w:p w:rsidR="00CF16B6" w:rsidRDefault="00E30262" w:rsidP="00E30262">
      <w:pPr>
        <w:numPr>
          <w:ilvl w:val="0"/>
          <w:numId w:val="1358"/>
        </w:numPr>
        <w:tabs>
          <w:tab w:val="left" w:pos="720"/>
        </w:tabs>
        <w:spacing w:line="235" w:lineRule="auto"/>
        <w:ind w:left="720" w:hanging="360"/>
        <w:rPr>
          <w:rFonts w:ascii="Symbol" w:eastAsia="Symbol" w:hAnsi="Symbol" w:cs="Symbol"/>
        </w:rPr>
      </w:pPr>
      <w:r>
        <w:rPr>
          <w:rFonts w:ascii="Tahoma" w:eastAsia="Tahoma" w:hAnsi="Tahoma" w:cs="Tahoma"/>
        </w:rPr>
        <w:t>Occupation with asbestos exposure</w:t>
      </w:r>
    </w:p>
    <w:p w:rsidR="00CF16B6" w:rsidRDefault="00CF16B6">
      <w:pPr>
        <w:spacing w:line="2" w:lineRule="exact"/>
        <w:rPr>
          <w:rFonts w:ascii="Symbol" w:eastAsia="Symbol" w:hAnsi="Symbol" w:cs="Symbol"/>
        </w:rPr>
      </w:pPr>
    </w:p>
    <w:p w:rsidR="00CF16B6" w:rsidRDefault="00E30262" w:rsidP="00E30262">
      <w:pPr>
        <w:numPr>
          <w:ilvl w:val="0"/>
          <w:numId w:val="1358"/>
        </w:numPr>
        <w:tabs>
          <w:tab w:val="left" w:pos="720"/>
        </w:tabs>
        <w:spacing w:line="235" w:lineRule="auto"/>
        <w:ind w:left="720" w:hanging="360"/>
        <w:rPr>
          <w:rFonts w:ascii="Symbol" w:eastAsia="Symbol" w:hAnsi="Symbol" w:cs="Symbol"/>
        </w:rPr>
      </w:pPr>
      <w:r>
        <w:rPr>
          <w:rFonts w:ascii="Tahoma" w:eastAsia="Tahoma" w:hAnsi="Tahoma" w:cs="Tahoma"/>
        </w:rPr>
        <w:t>Findings of chest symptoms, weigh</w:t>
      </w:r>
      <w:r>
        <w:rPr>
          <w:rFonts w:ascii="Tahoma" w:eastAsia="Tahoma" w:hAnsi="Tahoma" w:cs="Tahoma"/>
        </w:rPr>
        <w:t>t loss, poor KPS</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Laboratory: </w:t>
      </w:r>
      <w:r>
        <w:rPr>
          <w:rFonts w:ascii="Tahoma" w:eastAsia="Tahoma" w:hAnsi="Tahoma" w:cs="Tahoma"/>
        </w:rPr>
        <w:t>FBC, LFTs, urea, creatinine</w:t>
      </w:r>
      <w:r>
        <w:rPr>
          <w:rFonts w:ascii="Tahoma" w:eastAsia="Tahoma" w:hAnsi="Tahoma" w:cs="Tahoma"/>
          <w:b/>
          <w:bCs/>
        </w:rPr>
        <w: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Radiological: </w:t>
      </w:r>
      <w:r>
        <w:rPr>
          <w:rFonts w:ascii="Tahoma" w:eastAsia="Tahoma" w:hAnsi="Tahoma" w:cs="Tahoma"/>
        </w:rPr>
        <w:t>CXR PA &amp; lateral views or CT scan of thorax, abdominal USS,</w:t>
      </w:r>
    </w:p>
    <w:p w:rsidR="00CF16B6" w:rsidRDefault="00CF16B6">
      <w:pPr>
        <w:spacing w:line="200" w:lineRule="exact"/>
        <w:rPr>
          <w:sz w:val="20"/>
          <w:szCs w:val="20"/>
        </w:rPr>
      </w:pPr>
    </w:p>
    <w:p w:rsidR="00CF16B6" w:rsidRDefault="00E30262">
      <w:pPr>
        <w:ind w:left="1580"/>
        <w:rPr>
          <w:sz w:val="20"/>
          <w:szCs w:val="20"/>
        </w:rPr>
      </w:pPr>
      <w:r>
        <w:rPr>
          <w:rFonts w:ascii="Tahoma" w:eastAsia="Tahoma" w:hAnsi="Tahoma" w:cs="Tahoma"/>
        </w:rPr>
        <w:t>Abdominal USS.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Biopsy or cytology of sputum or bronchial aspirate examination.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Histology</w:t>
      </w:r>
      <w:r>
        <w:rPr>
          <w:rFonts w:ascii="Tahoma" w:eastAsia="Tahoma" w:hAnsi="Tahoma" w:cs="Tahoma"/>
        </w:rPr>
        <w:t xml:space="preserve">: SCC, </w:t>
      </w:r>
      <w:r>
        <w:rPr>
          <w:rFonts w:ascii="Tahoma" w:eastAsia="Tahoma" w:hAnsi="Tahoma" w:cs="Tahoma"/>
        </w:rPr>
        <w:t>Adenocarcinoma, large cell carcinoma.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rPr>
          <w:sz w:val="20"/>
          <w:szCs w:val="20"/>
        </w:rPr>
      </w:pPr>
      <w:r>
        <w:rPr>
          <w:rFonts w:ascii="Tahoma" w:eastAsia="Tahoma" w:hAnsi="Tahoma" w:cs="Tahoma"/>
          <w:b/>
          <w:bCs/>
        </w:rPr>
        <w:t>Treatment: Aim: Cure for stages I and some stage II</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Surgery</w:t>
      </w:r>
      <w:r>
        <w:rPr>
          <w:rFonts w:ascii="Tahoma" w:eastAsia="Tahoma" w:hAnsi="Tahoma" w:cs="Tahoma"/>
        </w:rPr>
        <w:t>: Aim: cure for stages I and some II (pneumonectomy. Significant survival rates follow</w:t>
      </w:r>
      <w:r>
        <w:rPr>
          <w:rFonts w:ascii="Tahoma" w:eastAsia="Tahoma" w:hAnsi="Tahoma" w:cs="Tahoma"/>
          <w:b/>
          <w:bCs/>
        </w:rPr>
        <w:t xml:space="preserve"> </w:t>
      </w:r>
      <w:r>
        <w:rPr>
          <w:rFonts w:ascii="Tahoma" w:eastAsia="Tahoma" w:hAnsi="Tahoma" w:cs="Tahoma"/>
        </w:rPr>
        <w:t>pneumonectomy or lobectomy.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Chemotherapy: </w:t>
      </w:r>
      <w:r>
        <w:rPr>
          <w:rFonts w:ascii="Tahoma" w:eastAsia="Tahoma" w:hAnsi="Tahoma" w:cs="Tahoma"/>
        </w:rPr>
        <w:t>Indicated fo</w:t>
      </w:r>
      <w:r>
        <w:rPr>
          <w:rFonts w:ascii="Tahoma" w:eastAsia="Tahoma" w:hAnsi="Tahoma" w:cs="Tahoma"/>
        </w:rPr>
        <w:t>r all other stages</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palliation only.</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Use Cisplatinum &amp; Etoposide:</w:t>
      </w:r>
    </w:p>
    <w:p w:rsidR="00CF16B6" w:rsidRDefault="00E30262" w:rsidP="00E30262">
      <w:pPr>
        <w:numPr>
          <w:ilvl w:val="0"/>
          <w:numId w:val="1359"/>
        </w:numPr>
        <w:tabs>
          <w:tab w:val="left" w:pos="720"/>
        </w:tabs>
        <w:spacing w:line="237" w:lineRule="auto"/>
        <w:ind w:left="720" w:hanging="360"/>
        <w:rPr>
          <w:rFonts w:ascii="Symbol" w:eastAsia="Symbol" w:hAnsi="Symbol" w:cs="Symbol"/>
        </w:rPr>
      </w:pPr>
      <w:r>
        <w:rPr>
          <w:rFonts w:ascii="Tahoma" w:eastAsia="Tahoma" w:hAnsi="Tahoma" w:cs="Tahoma"/>
        </w:rPr>
        <w:t>D0: 0.9 %NS 3000 mls i/v over 24 hrs prehydration</w:t>
      </w:r>
    </w:p>
    <w:p w:rsidR="00CF16B6" w:rsidRDefault="00CF16B6">
      <w:pPr>
        <w:spacing w:line="2" w:lineRule="exact"/>
        <w:rPr>
          <w:rFonts w:ascii="Symbol" w:eastAsia="Symbol" w:hAnsi="Symbol" w:cs="Symbol"/>
        </w:rPr>
      </w:pPr>
    </w:p>
    <w:p w:rsidR="00CF16B6" w:rsidRDefault="00E30262" w:rsidP="00E30262">
      <w:pPr>
        <w:numPr>
          <w:ilvl w:val="0"/>
          <w:numId w:val="1359"/>
        </w:numPr>
        <w:tabs>
          <w:tab w:val="left" w:pos="720"/>
        </w:tabs>
        <w:spacing w:line="237" w:lineRule="auto"/>
        <w:ind w:left="720" w:hanging="360"/>
        <w:rPr>
          <w:rFonts w:ascii="Symbol" w:eastAsia="Symbol" w:hAnsi="Symbol" w:cs="Symbol"/>
        </w:rPr>
      </w:pPr>
      <w:r>
        <w:rPr>
          <w:rFonts w:ascii="Tahoma" w:eastAsia="Tahoma" w:hAnsi="Tahoma" w:cs="Tahoma"/>
        </w:rPr>
        <w:t>D1: Cisplatinum 80mg/sq m in 1 litre over 6 hrs</w:t>
      </w:r>
    </w:p>
    <w:p w:rsidR="00CF16B6" w:rsidRDefault="00CF16B6">
      <w:pPr>
        <w:spacing w:line="2" w:lineRule="exact"/>
        <w:rPr>
          <w:rFonts w:ascii="Symbol" w:eastAsia="Symbol" w:hAnsi="Symbol" w:cs="Symbol"/>
        </w:rPr>
      </w:pPr>
    </w:p>
    <w:p w:rsidR="00CF16B6" w:rsidRDefault="00E30262" w:rsidP="00E30262">
      <w:pPr>
        <w:numPr>
          <w:ilvl w:val="0"/>
          <w:numId w:val="1359"/>
        </w:numPr>
        <w:tabs>
          <w:tab w:val="left" w:pos="720"/>
        </w:tabs>
        <w:spacing w:line="235" w:lineRule="auto"/>
        <w:ind w:left="720" w:hanging="360"/>
        <w:rPr>
          <w:rFonts w:ascii="Symbol" w:eastAsia="Symbol" w:hAnsi="Symbol" w:cs="Symbol"/>
        </w:rPr>
      </w:pPr>
      <w:r>
        <w:rPr>
          <w:rFonts w:ascii="Tahoma" w:eastAsia="Tahoma" w:hAnsi="Tahoma" w:cs="Tahoma"/>
        </w:rPr>
        <w:t>D1- D3 100mg od daily</w:t>
      </w:r>
    </w:p>
    <w:p w:rsidR="00CF16B6" w:rsidRDefault="00CF16B6">
      <w:pPr>
        <w:spacing w:line="2" w:lineRule="exact"/>
        <w:rPr>
          <w:rFonts w:ascii="Symbol" w:eastAsia="Symbol" w:hAnsi="Symbol" w:cs="Symbol"/>
        </w:rPr>
      </w:pPr>
    </w:p>
    <w:p w:rsidR="00CF16B6" w:rsidRDefault="00E30262" w:rsidP="00E30262">
      <w:pPr>
        <w:numPr>
          <w:ilvl w:val="0"/>
          <w:numId w:val="1359"/>
        </w:numPr>
        <w:tabs>
          <w:tab w:val="left" w:pos="720"/>
        </w:tabs>
        <w:spacing w:line="235" w:lineRule="auto"/>
        <w:ind w:left="720" w:hanging="360"/>
        <w:rPr>
          <w:rFonts w:ascii="Symbol" w:eastAsia="Symbol" w:hAnsi="Symbol" w:cs="Symbol"/>
        </w:rPr>
      </w:pPr>
      <w:r>
        <w:rPr>
          <w:rFonts w:ascii="Tahoma" w:eastAsia="Tahoma" w:hAnsi="Tahoma" w:cs="Tahoma"/>
        </w:rPr>
        <w:t>Repeat cycle every 21 days with FBC check and renal clearance.</w:t>
      </w:r>
    </w:p>
    <w:p w:rsidR="00CF16B6" w:rsidRDefault="00E30262">
      <w:pPr>
        <w:spacing w:line="20" w:lineRule="exact"/>
        <w:rPr>
          <w:sz w:val="20"/>
          <w:szCs w:val="20"/>
        </w:rPr>
      </w:pPr>
      <w:r>
        <w:rPr>
          <w:noProof/>
          <w:sz w:val="20"/>
          <w:szCs w:val="20"/>
        </w:rPr>
        <w:drawing>
          <wp:anchor distT="0" distB="0" distL="114300" distR="114300" simplePos="0" relativeHeight="251838976" behindDoc="1" locked="0" layoutInCell="0" allowOverlap="1">
            <wp:simplePos x="0" y="0"/>
            <wp:positionH relativeFrom="column">
              <wp:posOffset>-17145</wp:posOffset>
            </wp:positionH>
            <wp:positionV relativeFrom="paragraph">
              <wp:posOffset>123825</wp:posOffset>
            </wp:positionV>
            <wp:extent cx="5981065" cy="6350"/>
            <wp:effectExtent l="0" t="0" r="0" b="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8" w:lineRule="exact"/>
        <w:rPr>
          <w:sz w:val="20"/>
          <w:szCs w:val="20"/>
        </w:rPr>
      </w:pPr>
    </w:p>
    <w:p w:rsidR="00CF16B6" w:rsidRDefault="00E30262">
      <w:pPr>
        <w:rPr>
          <w:sz w:val="20"/>
          <w:szCs w:val="20"/>
        </w:rPr>
      </w:pPr>
      <w:r>
        <w:rPr>
          <w:rFonts w:ascii="Calibri" w:eastAsia="Calibri" w:hAnsi="Calibri" w:cs="Calibri"/>
        </w:rPr>
        <w:t xml:space="preserve">276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299" w:name="page299"/>
      <w:bookmarkEnd w:id="299"/>
      <w:r>
        <w:rPr>
          <w:rFonts w:ascii="Tahoma" w:eastAsia="Tahoma" w:hAnsi="Tahoma" w:cs="Tahoma"/>
        </w:rPr>
        <w:t>Use Gemcitabine 1000md i/v bolus every 3 wks x 7 cycles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Palliative  RT</w:t>
      </w:r>
      <w:r>
        <w:rPr>
          <w:rFonts w:ascii="Tahoma" w:eastAsia="Tahoma" w:hAnsi="Tahoma" w:cs="Tahoma"/>
        </w:rPr>
        <w:t>:  Local  control  of  haemoptysis,  SVCO,  bone  pains,  atelectasis,  obstructive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pneumonitis and fungating masses, etc.</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30Gy/10F/2wks.</w:t>
      </w:r>
    </w:p>
    <w:p w:rsidR="00CF16B6" w:rsidRDefault="00CF16B6">
      <w:pPr>
        <w:spacing w:line="192" w:lineRule="exact"/>
        <w:rPr>
          <w:sz w:val="20"/>
          <w:szCs w:val="20"/>
        </w:rPr>
      </w:pPr>
    </w:p>
    <w:p w:rsidR="00CF16B6" w:rsidRDefault="00E30262">
      <w:pPr>
        <w:tabs>
          <w:tab w:val="left" w:pos="700"/>
        </w:tabs>
        <w:rPr>
          <w:sz w:val="20"/>
          <w:szCs w:val="20"/>
        </w:rPr>
      </w:pPr>
      <w:r>
        <w:rPr>
          <w:rFonts w:ascii="Calibri" w:eastAsia="Calibri" w:hAnsi="Calibri" w:cs="Calibri"/>
          <w:b/>
          <w:bCs/>
          <w:sz w:val="28"/>
          <w:szCs w:val="28"/>
        </w:rPr>
        <w:t>5.2</w:t>
      </w:r>
      <w:r>
        <w:rPr>
          <w:sz w:val="20"/>
          <w:szCs w:val="20"/>
        </w:rPr>
        <w:tab/>
      </w:r>
      <w:r>
        <w:rPr>
          <w:rFonts w:ascii="Tahoma" w:eastAsia="Tahoma" w:hAnsi="Tahoma" w:cs="Tahoma"/>
          <w:b/>
          <w:bCs/>
          <w:sz w:val="28"/>
          <w:szCs w:val="28"/>
        </w:rPr>
        <w:t>Small cell lu</w:t>
      </w:r>
      <w:r>
        <w:rPr>
          <w:rFonts w:ascii="Tahoma" w:eastAsia="Tahoma" w:hAnsi="Tahoma" w:cs="Tahoma"/>
          <w:b/>
          <w:bCs/>
          <w:sz w:val="28"/>
          <w:szCs w:val="28"/>
        </w:rPr>
        <w:t>ng cancer (SCLC</w:t>
      </w:r>
      <w:r>
        <w:rPr>
          <w:rFonts w:ascii="Tahoma" w:eastAsia="Tahoma" w:hAnsi="Tahoma" w:cs="Tahoma"/>
          <w:b/>
          <w:bCs/>
        </w:rPr>
        <w:t>)</w:t>
      </w:r>
    </w:p>
    <w:p w:rsidR="00CF16B6" w:rsidRDefault="00E30262">
      <w:pPr>
        <w:spacing w:line="238" w:lineRule="auto"/>
        <w:rPr>
          <w:sz w:val="20"/>
          <w:szCs w:val="20"/>
        </w:rPr>
      </w:pPr>
      <w:r>
        <w:rPr>
          <w:rFonts w:ascii="Tahoma" w:eastAsia="Tahoma" w:hAnsi="Tahoma" w:cs="Tahoma"/>
          <w:b/>
          <w:bCs/>
        </w:rPr>
        <w:t xml:space="preserve">Clinical features: </w:t>
      </w:r>
      <w:r>
        <w:rPr>
          <w:rFonts w:ascii="Tahoma" w:eastAsia="Tahoma" w:hAnsi="Tahoma" w:cs="Tahoma"/>
        </w:rPr>
        <w:t>Virtually always is a systemic disease at presentation.</w:t>
      </w:r>
    </w:p>
    <w:p w:rsidR="00CF16B6" w:rsidRDefault="00E30262">
      <w:pPr>
        <w:rPr>
          <w:sz w:val="20"/>
          <w:szCs w:val="20"/>
        </w:rPr>
      </w:pPr>
      <w:r>
        <w:rPr>
          <w:rFonts w:ascii="Tahoma" w:eastAsia="Tahoma" w:hAnsi="Tahoma" w:cs="Tahoma"/>
          <w:b/>
          <w:bCs/>
        </w:rPr>
        <w:t>Investigations</w:t>
      </w:r>
      <w:r>
        <w:rPr>
          <w:rFonts w:ascii="Tahoma" w:eastAsia="Tahoma" w:hAnsi="Tahoma" w:cs="Tahoma"/>
        </w:rPr>
        <w:t>:</w:t>
      </w:r>
    </w:p>
    <w:p w:rsidR="00CF16B6" w:rsidRDefault="00CF16B6">
      <w:pPr>
        <w:spacing w:line="270" w:lineRule="exact"/>
        <w:rPr>
          <w:sz w:val="20"/>
          <w:szCs w:val="20"/>
        </w:rPr>
      </w:pPr>
    </w:p>
    <w:p w:rsidR="00CF16B6" w:rsidRDefault="00E30262" w:rsidP="00E30262">
      <w:pPr>
        <w:numPr>
          <w:ilvl w:val="0"/>
          <w:numId w:val="1360"/>
        </w:numPr>
        <w:tabs>
          <w:tab w:val="left" w:pos="719"/>
        </w:tabs>
        <w:spacing w:line="237" w:lineRule="auto"/>
        <w:ind w:left="1720" w:right="2480" w:hanging="1292"/>
        <w:rPr>
          <w:rFonts w:ascii="Symbol" w:eastAsia="Symbol" w:hAnsi="Symbol" w:cs="Symbol"/>
        </w:rPr>
      </w:pPr>
      <w:r>
        <w:rPr>
          <w:rFonts w:ascii="Tahoma" w:eastAsia="Tahoma" w:hAnsi="Tahoma" w:cs="Tahoma"/>
        </w:rPr>
        <w:t>As in NSCLC however brain scan and bone marrow aspirate are necessary.</w:t>
      </w:r>
    </w:p>
    <w:p w:rsidR="00CF16B6" w:rsidRDefault="00E30262" w:rsidP="00E30262">
      <w:pPr>
        <w:numPr>
          <w:ilvl w:val="0"/>
          <w:numId w:val="1360"/>
        </w:numPr>
        <w:tabs>
          <w:tab w:val="left" w:pos="720"/>
        </w:tabs>
        <w:spacing w:line="237" w:lineRule="auto"/>
        <w:ind w:left="720" w:hanging="292"/>
        <w:rPr>
          <w:rFonts w:ascii="Symbol" w:eastAsia="Symbol" w:hAnsi="Symbol" w:cs="Symbol"/>
        </w:rPr>
      </w:pPr>
      <w:r>
        <w:rPr>
          <w:rFonts w:ascii="Tahoma" w:eastAsia="Tahoma" w:hAnsi="Tahoma" w:cs="Tahoma"/>
        </w:rPr>
        <w:t>Biopsy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Limited disease vs Extensive disease.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Treatment: </w:t>
      </w:r>
      <w:r>
        <w:rPr>
          <w:rFonts w:ascii="Tahoma" w:eastAsia="Tahoma" w:hAnsi="Tahoma" w:cs="Tahoma"/>
        </w:rPr>
        <w:t xml:space="preserve">Aim: </w:t>
      </w:r>
      <w:r>
        <w:rPr>
          <w:rFonts w:ascii="Tahoma" w:eastAsia="Tahoma" w:hAnsi="Tahoma" w:cs="Tahoma"/>
        </w:rPr>
        <w:t>Local control and palliation. Cure rate is low.</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Chemotherapy:</w:t>
      </w:r>
    </w:p>
    <w:p w:rsidR="00CF16B6" w:rsidRDefault="00E30262" w:rsidP="00E30262">
      <w:pPr>
        <w:numPr>
          <w:ilvl w:val="0"/>
          <w:numId w:val="1361"/>
        </w:numPr>
        <w:tabs>
          <w:tab w:val="left" w:pos="1720"/>
        </w:tabs>
        <w:ind w:left="1720" w:hanging="280"/>
        <w:rPr>
          <w:rFonts w:ascii="Tahoma" w:eastAsia="Tahoma" w:hAnsi="Tahoma" w:cs="Tahoma"/>
          <w:b/>
          <w:bCs/>
        </w:rPr>
      </w:pPr>
      <w:r>
        <w:rPr>
          <w:rFonts w:ascii="Tahoma" w:eastAsia="Tahoma" w:hAnsi="Tahoma" w:cs="Tahoma"/>
        </w:rPr>
        <w:t>Vincristine (VCR) 1.4/m sq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62"/>
        </w:numPr>
        <w:tabs>
          <w:tab w:val="left" w:pos="1720"/>
        </w:tabs>
        <w:ind w:left="1720" w:hanging="280"/>
        <w:rPr>
          <w:rFonts w:ascii="Tahoma" w:eastAsia="Tahoma" w:hAnsi="Tahoma" w:cs="Tahoma"/>
          <w:b/>
          <w:bCs/>
        </w:rPr>
      </w:pPr>
      <w:r>
        <w:rPr>
          <w:rFonts w:ascii="Tahoma" w:eastAsia="Tahoma" w:hAnsi="Tahoma" w:cs="Tahoma"/>
        </w:rPr>
        <w:t>Adriamycin (ADM) 50mg/m sq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0"/>
          <w:numId w:val="1363"/>
        </w:numPr>
        <w:tabs>
          <w:tab w:val="left" w:pos="1723"/>
        </w:tabs>
        <w:ind w:left="720" w:right="3820" w:firstLine="720"/>
        <w:rPr>
          <w:rFonts w:ascii="Tahoma" w:eastAsia="Tahoma" w:hAnsi="Tahoma" w:cs="Tahoma"/>
          <w:b/>
          <w:bCs/>
        </w:rPr>
      </w:pPr>
      <w:r>
        <w:rPr>
          <w:rFonts w:ascii="Tahoma" w:eastAsia="Tahoma" w:hAnsi="Tahoma" w:cs="Tahoma"/>
        </w:rPr>
        <w:t>Cyclophosphamide 750mg/m sq i/v D1. Repeat every 3 wks x 6</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Alternatively</w:t>
      </w:r>
    </w:p>
    <w:p w:rsidR="00CF16B6" w:rsidRDefault="00E30262" w:rsidP="00E30262">
      <w:pPr>
        <w:numPr>
          <w:ilvl w:val="0"/>
          <w:numId w:val="1364"/>
        </w:numPr>
        <w:tabs>
          <w:tab w:val="left" w:pos="1800"/>
        </w:tabs>
        <w:ind w:left="1800" w:hanging="360"/>
        <w:rPr>
          <w:rFonts w:ascii="Tahoma" w:eastAsia="Tahoma" w:hAnsi="Tahoma" w:cs="Tahoma"/>
          <w:b/>
          <w:bCs/>
        </w:rPr>
      </w:pPr>
      <w:r>
        <w:rPr>
          <w:rFonts w:ascii="Tahoma" w:eastAsia="Tahoma" w:hAnsi="Tahoma" w:cs="Tahoma"/>
        </w:rPr>
        <w:t>Etoposide 100mg/m sq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65"/>
        </w:numPr>
        <w:tabs>
          <w:tab w:val="left" w:pos="1720"/>
        </w:tabs>
        <w:ind w:left="1720" w:hanging="280"/>
        <w:rPr>
          <w:rFonts w:ascii="Tahoma" w:eastAsia="Tahoma" w:hAnsi="Tahoma" w:cs="Tahoma"/>
          <w:b/>
          <w:bCs/>
        </w:rPr>
      </w:pPr>
      <w:r>
        <w:rPr>
          <w:rFonts w:ascii="Tahoma" w:eastAsia="Tahoma" w:hAnsi="Tahoma" w:cs="Tahoma"/>
        </w:rPr>
        <w:t xml:space="preserve">ADM </w:t>
      </w:r>
      <w:r>
        <w:rPr>
          <w:rFonts w:ascii="Tahoma" w:eastAsia="Tahoma" w:hAnsi="Tahoma" w:cs="Tahoma"/>
        </w:rPr>
        <w:t>50mg/m sq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66"/>
        </w:numPr>
        <w:tabs>
          <w:tab w:val="left" w:pos="1720"/>
        </w:tabs>
        <w:ind w:left="1720" w:hanging="280"/>
        <w:rPr>
          <w:rFonts w:ascii="Tahoma" w:eastAsia="Tahoma" w:hAnsi="Tahoma" w:cs="Tahoma"/>
          <w:b/>
          <w:bCs/>
        </w:rPr>
      </w:pPr>
      <w:r>
        <w:rPr>
          <w:rFonts w:ascii="Tahoma" w:eastAsia="Tahoma" w:hAnsi="Tahoma" w:cs="Tahoma"/>
        </w:rPr>
        <w:t>Cyclophosphamide 750mg/m sq i/v D1</w:t>
      </w:r>
    </w:p>
    <w:p w:rsidR="00CF16B6" w:rsidRDefault="00CF16B6">
      <w:pPr>
        <w:spacing w:line="265" w:lineRule="exact"/>
        <w:rPr>
          <w:sz w:val="20"/>
          <w:szCs w:val="20"/>
        </w:rPr>
      </w:pPr>
    </w:p>
    <w:p w:rsidR="00CF16B6" w:rsidRDefault="00E30262" w:rsidP="00E30262">
      <w:pPr>
        <w:numPr>
          <w:ilvl w:val="0"/>
          <w:numId w:val="1367"/>
        </w:numPr>
        <w:tabs>
          <w:tab w:val="left" w:pos="1720"/>
        </w:tabs>
        <w:ind w:left="1720" w:hanging="280"/>
        <w:rPr>
          <w:rFonts w:ascii="Tahoma" w:eastAsia="Tahoma" w:hAnsi="Tahoma" w:cs="Tahoma"/>
          <w:b/>
          <w:bCs/>
        </w:rPr>
      </w:pPr>
      <w:r>
        <w:rPr>
          <w:rFonts w:ascii="Tahoma" w:eastAsia="Tahoma" w:hAnsi="Tahoma" w:cs="Tahoma"/>
        </w:rPr>
        <w:t>Etoposide 200mg/m sq PO D2, D3. Repeat every 3 wks x 6.</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RT: </w:t>
      </w:r>
      <w:r>
        <w:rPr>
          <w:rFonts w:ascii="Tahoma" w:eastAsia="Tahoma" w:hAnsi="Tahoma" w:cs="Tahoma"/>
        </w:rPr>
        <w:t>- Consolidation to primary site and mediastinum: 50Gy/25F/5wks</w:t>
      </w:r>
    </w:p>
    <w:p w:rsidR="00CF16B6" w:rsidRDefault="00E30262" w:rsidP="00E30262">
      <w:pPr>
        <w:numPr>
          <w:ilvl w:val="0"/>
          <w:numId w:val="1368"/>
        </w:numPr>
        <w:tabs>
          <w:tab w:val="left" w:pos="1440"/>
        </w:tabs>
        <w:spacing w:line="237" w:lineRule="auto"/>
        <w:ind w:left="1440" w:hanging="720"/>
        <w:rPr>
          <w:rFonts w:eastAsia="Times New Roman"/>
        </w:rPr>
      </w:pPr>
      <w:r>
        <w:rPr>
          <w:rFonts w:ascii="Tahoma" w:eastAsia="Tahoma" w:hAnsi="Tahoma" w:cs="Tahoma"/>
        </w:rPr>
        <w:t>Prophylactic brain irradiation in complete responders.</w:t>
      </w:r>
    </w:p>
    <w:p w:rsidR="00CF16B6" w:rsidRDefault="00CF16B6">
      <w:pPr>
        <w:spacing w:line="2" w:lineRule="exact"/>
        <w:rPr>
          <w:rFonts w:eastAsia="Times New Roman"/>
        </w:rPr>
      </w:pPr>
    </w:p>
    <w:p w:rsidR="00CF16B6" w:rsidRDefault="00E30262" w:rsidP="00E30262">
      <w:pPr>
        <w:numPr>
          <w:ilvl w:val="0"/>
          <w:numId w:val="1368"/>
        </w:numPr>
        <w:tabs>
          <w:tab w:val="left" w:pos="1440"/>
        </w:tabs>
        <w:spacing w:line="237" w:lineRule="auto"/>
        <w:ind w:left="1440" w:hanging="720"/>
        <w:rPr>
          <w:rFonts w:eastAsia="Times New Roman"/>
        </w:rPr>
      </w:pPr>
      <w:r>
        <w:rPr>
          <w:rFonts w:ascii="Tahoma" w:eastAsia="Tahoma" w:hAnsi="Tahoma" w:cs="Tahoma"/>
        </w:rPr>
        <w:t>Temporary relief o</w:t>
      </w:r>
      <w:r>
        <w:rPr>
          <w:rFonts w:ascii="Tahoma" w:eastAsia="Tahoma" w:hAnsi="Tahoma" w:cs="Tahoma"/>
        </w:rPr>
        <w:t>f respiratory, bone or CNS symptoms: 30Gy/10F/2wks.</w:t>
      </w:r>
    </w:p>
    <w:p w:rsidR="00CF16B6" w:rsidRDefault="00CF16B6">
      <w:pPr>
        <w:spacing w:line="2" w:lineRule="exact"/>
        <w:rPr>
          <w:rFonts w:eastAsia="Times New Roman"/>
        </w:rPr>
      </w:pPr>
    </w:p>
    <w:p w:rsidR="00CF16B6" w:rsidRDefault="00E30262">
      <w:pPr>
        <w:rPr>
          <w:rFonts w:eastAsia="Times New Roman"/>
        </w:rPr>
      </w:pPr>
      <w:r>
        <w:rPr>
          <w:rFonts w:ascii="Tahoma" w:eastAsia="Tahoma" w:hAnsi="Tahoma" w:cs="Tahoma"/>
          <w:b/>
          <w:bCs/>
        </w:rPr>
        <w:t>Surgery</w:t>
      </w:r>
      <w:r>
        <w:rPr>
          <w:rFonts w:ascii="Tahoma" w:eastAsia="Tahoma" w:hAnsi="Tahoma" w:cs="Tahoma"/>
        </w:rPr>
        <w:t>: Is of a minimal value in SCLC.</w:t>
      </w:r>
    </w:p>
    <w:p w:rsidR="00CF16B6" w:rsidRDefault="00E30262">
      <w:pPr>
        <w:spacing w:line="20" w:lineRule="exact"/>
        <w:rPr>
          <w:sz w:val="20"/>
          <w:szCs w:val="20"/>
        </w:rPr>
      </w:pPr>
      <w:r>
        <w:rPr>
          <w:noProof/>
          <w:sz w:val="20"/>
          <w:szCs w:val="20"/>
        </w:rPr>
        <w:drawing>
          <wp:anchor distT="0" distB="0" distL="114300" distR="114300" simplePos="0" relativeHeight="251840000" behindDoc="1" locked="0" layoutInCell="0" allowOverlap="1">
            <wp:simplePos x="0" y="0"/>
            <wp:positionH relativeFrom="column">
              <wp:posOffset>-17145</wp:posOffset>
            </wp:positionH>
            <wp:positionV relativeFrom="paragraph">
              <wp:posOffset>1704340</wp:posOffset>
            </wp:positionV>
            <wp:extent cx="5981065" cy="6350"/>
            <wp:effectExtent l="0" t="0" r="0" b="0"/>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7" w:lineRule="exact"/>
        <w:rPr>
          <w:sz w:val="20"/>
          <w:szCs w:val="20"/>
        </w:rPr>
      </w:pPr>
    </w:p>
    <w:p w:rsidR="00CF16B6" w:rsidRDefault="00E30262">
      <w:pPr>
        <w:rPr>
          <w:sz w:val="20"/>
          <w:szCs w:val="20"/>
        </w:rPr>
      </w:pPr>
      <w:r>
        <w:rPr>
          <w:rFonts w:ascii="Calibri" w:eastAsia="Calibri" w:hAnsi="Calibri" w:cs="Calibri"/>
        </w:rPr>
        <w:t xml:space="preserve">277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00" w:name="page300"/>
      <w:bookmarkEnd w:id="300"/>
      <w:r>
        <w:rPr>
          <w:rFonts w:ascii="Tahoma" w:eastAsia="Tahoma" w:hAnsi="Tahoma" w:cs="Tahoma"/>
          <w:b/>
          <w:bCs/>
          <w:sz w:val="26"/>
          <w:szCs w:val="26"/>
        </w:rPr>
        <w:t>6.0 BREAST CANCER</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It is a malignant tumour of the glandular or lobular tissue of the breast.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Symptoms:</w:t>
      </w:r>
    </w:p>
    <w:p w:rsidR="00CF16B6" w:rsidRDefault="00E30262" w:rsidP="00E30262">
      <w:pPr>
        <w:numPr>
          <w:ilvl w:val="0"/>
          <w:numId w:val="1369"/>
        </w:numPr>
        <w:tabs>
          <w:tab w:val="left" w:pos="720"/>
        </w:tabs>
        <w:spacing w:line="237" w:lineRule="auto"/>
        <w:ind w:left="720" w:hanging="360"/>
        <w:rPr>
          <w:rFonts w:ascii="Symbol" w:eastAsia="Symbol" w:hAnsi="Symbol" w:cs="Symbol"/>
        </w:rPr>
      </w:pPr>
      <w:r>
        <w:rPr>
          <w:rFonts w:ascii="Tahoma" w:eastAsia="Tahoma" w:hAnsi="Tahoma" w:cs="Tahoma"/>
        </w:rPr>
        <w:t xml:space="preserve">A solitary lump </w:t>
      </w:r>
      <w:r>
        <w:rPr>
          <w:rFonts w:ascii="Tahoma" w:eastAsia="Tahoma" w:hAnsi="Tahoma" w:cs="Tahoma"/>
        </w:rPr>
        <w:t>in the breast</w:t>
      </w:r>
    </w:p>
    <w:p w:rsidR="00CF16B6" w:rsidRDefault="00CF16B6">
      <w:pPr>
        <w:spacing w:line="1" w:lineRule="exact"/>
        <w:rPr>
          <w:rFonts w:ascii="Symbol" w:eastAsia="Symbol" w:hAnsi="Symbol" w:cs="Symbol"/>
        </w:rPr>
      </w:pPr>
    </w:p>
    <w:p w:rsidR="00CF16B6" w:rsidRDefault="00E30262" w:rsidP="00E30262">
      <w:pPr>
        <w:numPr>
          <w:ilvl w:val="0"/>
          <w:numId w:val="1369"/>
        </w:numPr>
        <w:tabs>
          <w:tab w:val="left" w:pos="720"/>
        </w:tabs>
        <w:spacing w:line="235" w:lineRule="auto"/>
        <w:ind w:left="720" w:hanging="360"/>
        <w:rPr>
          <w:rFonts w:ascii="Symbol" w:eastAsia="Symbol" w:hAnsi="Symbol" w:cs="Symbol"/>
        </w:rPr>
      </w:pPr>
      <w:r>
        <w:rPr>
          <w:rFonts w:ascii="Tahoma" w:eastAsia="Tahoma" w:hAnsi="Tahoma" w:cs="Tahoma"/>
        </w:rPr>
        <w:t>Hardness, attachment to skin or deeper tissues, skin ulceration,</w:t>
      </w:r>
    </w:p>
    <w:p w:rsidR="00CF16B6" w:rsidRDefault="00CF16B6">
      <w:pPr>
        <w:spacing w:line="2" w:lineRule="exact"/>
        <w:rPr>
          <w:rFonts w:ascii="Symbol" w:eastAsia="Symbol" w:hAnsi="Symbol" w:cs="Symbol"/>
        </w:rPr>
      </w:pPr>
    </w:p>
    <w:p w:rsidR="00CF16B6" w:rsidRDefault="00E30262" w:rsidP="00E30262">
      <w:pPr>
        <w:numPr>
          <w:ilvl w:val="0"/>
          <w:numId w:val="1369"/>
        </w:numPr>
        <w:tabs>
          <w:tab w:val="left" w:pos="720"/>
        </w:tabs>
        <w:spacing w:line="235" w:lineRule="auto"/>
        <w:ind w:left="720" w:hanging="360"/>
        <w:rPr>
          <w:rFonts w:ascii="Symbol" w:eastAsia="Symbol" w:hAnsi="Symbol" w:cs="Symbol"/>
        </w:rPr>
      </w:pPr>
      <w:r>
        <w:rPr>
          <w:rFonts w:ascii="Tahoma" w:eastAsia="Tahoma" w:hAnsi="Tahoma" w:cs="Tahoma"/>
        </w:rPr>
        <w:t>Nipple retraction</w:t>
      </w:r>
    </w:p>
    <w:p w:rsidR="00CF16B6" w:rsidRDefault="00CF16B6">
      <w:pPr>
        <w:spacing w:line="2" w:lineRule="exact"/>
        <w:rPr>
          <w:rFonts w:ascii="Symbol" w:eastAsia="Symbol" w:hAnsi="Symbol" w:cs="Symbol"/>
        </w:rPr>
      </w:pPr>
    </w:p>
    <w:p w:rsidR="00CF16B6" w:rsidRDefault="00E30262" w:rsidP="00E30262">
      <w:pPr>
        <w:numPr>
          <w:ilvl w:val="0"/>
          <w:numId w:val="1369"/>
        </w:numPr>
        <w:tabs>
          <w:tab w:val="left" w:pos="720"/>
        </w:tabs>
        <w:spacing w:line="237" w:lineRule="auto"/>
        <w:ind w:left="720" w:hanging="360"/>
        <w:rPr>
          <w:rFonts w:ascii="Symbol" w:eastAsia="Symbol" w:hAnsi="Symbol" w:cs="Symbol"/>
        </w:rPr>
      </w:pPr>
      <w:r>
        <w:rPr>
          <w:rFonts w:ascii="Tahoma" w:eastAsia="Tahoma" w:hAnsi="Tahoma" w:cs="Tahoma"/>
        </w:rPr>
        <w:t>Presence of axillary lymphadenopathy or elsewhere</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198" w:lineRule="exact"/>
        <w:rPr>
          <w:sz w:val="20"/>
          <w:szCs w:val="20"/>
        </w:rPr>
      </w:pPr>
    </w:p>
    <w:p w:rsidR="00CF16B6" w:rsidRDefault="00E30262" w:rsidP="00E30262">
      <w:pPr>
        <w:numPr>
          <w:ilvl w:val="0"/>
          <w:numId w:val="1370"/>
        </w:numPr>
        <w:tabs>
          <w:tab w:val="left" w:pos="720"/>
        </w:tabs>
        <w:ind w:left="720" w:hanging="360"/>
        <w:rPr>
          <w:rFonts w:ascii="Symbol" w:eastAsia="Symbol" w:hAnsi="Symbol" w:cs="Symbol"/>
        </w:rPr>
      </w:pPr>
      <w:r>
        <w:rPr>
          <w:rFonts w:ascii="Tahoma" w:eastAsia="Tahoma" w:hAnsi="Tahoma" w:cs="Tahoma"/>
          <w:b/>
          <w:bCs/>
        </w:rPr>
        <w:t>Laboratory: FBC, LFTs, urea, creatinine</w:t>
      </w:r>
    </w:p>
    <w:p w:rsidR="00CF16B6" w:rsidRDefault="00CF16B6">
      <w:pPr>
        <w:spacing w:line="203" w:lineRule="exact"/>
        <w:rPr>
          <w:rFonts w:ascii="Symbol" w:eastAsia="Symbol" w:hAnsi="Symbol" w:cs="Symbol"/>
        </w:rPr>
      </w:pPr>
    </w:p>
    <w:p w:rsidR="00CF16B6" w:rsidRDefault="00E30262" w:rsidP="00E30262">
      <w:pPr>
        <w:numPr>
          <w:ilvl w:val="0"/>
          <w:numId w:val="1370"/>
        </w:numPr>
        <w:tabs>
          <w:tab w:val="left" w:pos="720"/>
        </w:tabs>
        <w:spacing w:line="237" w:lineRule="auto"/>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 xml:space="preserve">Mammography of the contralateral </w:t>
      </w:r>
      <w:r>
        <w:rPr>
          <w:rFonts w:ascii="Tahoma" w:eastAsia="Tahoma" w:hAnsi="Tahoma" w:cs="Tahoma"/>
        </w:rPr>
        <w:t>breast, CXR, abdominal USS, bone</w:t>
      </w:r>
      <w:r>
        <w:rPr>
          <w:rFonts w:ascii="Tahoma" w:eastAsia="Tahoma" w:hAnsi="Tahoma" w:cs="Tahoma"/>
          <w:b/>
          <w:bCs/>
        </w:rPr>
        <w:t xml:space="preserve"> </w:t>
      </w:r>
      <w:r>
        <w:rPr>
          <w:rFonts w:ascii="Tahoma" w:eastAsia="Tahoma" w:hAnsi="Tahoma" w:cs="Tahoma"/>
        </w:rPr>
        <w:t>scan in case of complaints.</w:t>
      </w:r>
    </w:p>
    <w:p w:rsidR="00CF16B6" w:rsidRDefault="00CF16B6">
      <w:pPr>
        <w:spacing w:line="198" w:lineRule="exact"/>
        <w:rPr>
          <w:rFonts w:ascii="Symbol" w:eastAsia="Symbol" w:hAnsi="Symbol" w:cs="Symbol"/>
        </w:rPr>
      </w:pPr>
    </w:p>
    <w:p w:rsidR="00CF16B6" w:rsidRDefault="00E30262" w:rsidP="00E30262">
      <w:pPr>
        <w:numPr>
          <w:ilvl w:val="0"/>
          <w:numId w:val="1370"/>
        </w:numPr>
        <w:tabs>
          <w:tab w:val="left" w:pos="720"/>
        </w:tabs>
        <w:ind w:left="720" w:hanging="360"/>
        <w:rPr>
          <w:rFonts w:ascii="Symbol" w:eastAsia="Symbol" w:hAnsi="Symbol" w:cs="Symbol"/>
        </w:rPr>
      </w:pPr>
      <w:r>
        <w:rPr>
          <w:rFonts w:ascii="Tahoma" w:eastAsia="Tahoma" w:hAnsi="Tahoma" w:cs="Tahoma"/>
        </w:rPr>
        <w:t>FNAC of the lump or open biopsy.</w:t>
      </w:r>
    </w:p>
    <w:p w:rsidR="00CF16B6" w:rsidRDefault="00CF16B6">
      <w:pPr>
        <w:spacing w:line="198" w:lineRule="exact"/>
        <w:rPr>
          <w:sz w:val="20"/>
          <w:szCs w:val="20"/>
        </w:rPr>
      </w:pPr>
    </w:p>
    <w:p w:rsidR="00CF16B6" w:rsidRDefault="00E30262">
      <w:pPr>
        <w:rPr>
          <w:sz w:val="20"/>
          <w:szCs w:val="20"/>
        </w:rPr>
      </w:pPr>
      <w:r>
        <w:rPr>
          <w:rFonts w:ascii="Tahoma" w:eastAsia="Tahoma" w:hAnsi="Tahoma" w:cs="Tahoma"/>
          <w:b/>
          <w:bCs/>
        </w:rPr>
        <w:t xml:space="preserve">Histology: </w:t>
      </w:r>
      <w:r>
        <w:rPr>
          <w:rFonts w:ascii="Tahoma" w:eastAsia="Tahoma" w:hAnsi="Tahoma" w:cs="Tahoma"/>
        </w:rPr>
        <w:t>Ductal or lobular carcinoma</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Referral</w:t>
      </w:r>
      <w:r>
        <w:rPr>
          <w:rFonts w:ascii="Tahoma" w:eastAsia="Tahoma" w:hAnsi="Tahoma" w:cs="Tahoma"/>
        </w:rPr>
        <w:t>: All patients must be referred to tertiary hospital for evaluation and decision on mode</w:t>
      </w:r>
      <w:r>
        <w:rPr>
          <w:rFonts w:ascii="Tahoma" w:eastAsia="Tahoma" w:hAnsi="Tahoma" w:cs="Tahoma"/>
          <w:b/>
          <w:bCs/>
        </w:rPr>
        <w:t xml:space="preserve"> </w:t>
      </w:r>
      <w:r>
        <w:rPr>
          <w:rFonts w:ascii="Tahoma" w:eastAsia="Tahoma" w:hAnsi="Tahoma" w:cs="Tahoma"/>
        </w:rPr>
        <w:t xml:space="preserve">of </w:t>
      </w:r>
      <w:r>
        <w:rPr>
          <w:rFonts w:ascii="Tahoma" w:eastAsia="Tahoma" w:hAnsi="Tahoma" w:cs="Tahoma"/>
        </w:rPr>
        <w:t>treatment. Decisions of treatment for breast cancer are best discussed at Tumour board.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Surgery</w:t>
      </w:r>
    </w:p>
    <w:p w:rsidR="00CF16B6" w:rsidRDefault="00E30262" w:rsidP="00E30262">
      <w:pPr>
        <w:numPr>
          <w:ilvl w:val="0"/>
          <w:numId w:val="1371"/>
        </w:numPr>
        <w:tabs>
          <w:tab w:val="left" w:pos="720"/>
        </w:tabs>
        <w:ind w:left="720" w:hanging="360"/>
        <w:rPr>
          <w:rFonts w:ascii="Symbol" w:eastAsia="Symbol" w:hAnsi="Symbol" w:cs="Symbol"/>
        </w:rPr>
      </w:pPr>
      <w:r>
        <w:rPr>
          <w:rFonts w:ascii="Tahoma" w:eastAsia="Tahoma" w:hAnsi="Tahoma" w:cs="Tahoma"/>
        </w:rPr>
        <w:t>Modified radical mastectomy</w:t>
      </w:r>
    </w:p>
    <w:p w:rsidR="00CF16B6" w:rsidRDefault="00E30262" w:rsidP="00E30262">
      <w:pPr>
        <w:numPr>
          <w:ilvl w:val="0"/>
          <w:numId w:val="1371"/>
        </w:numPr>
        <w:tabs>
          <w:tab w:val="left" w:pos="720"/>
        </w:tabs>
        <w:spacing w:line="235" w:lineRule="auto"/>
        <w:ind w:left="720" w:hanging="360"/>
        <w:rPr>
          <w:rFonts w:ascii="Symbol" w:eastAsia="Symbol" w:hAnsi="Symbol" w:cs="Symbol"/>
        </w:rPr>
      </w:pPr>
      <w:r>
        <w:rPr>
          <w:rFonts w:ascii="Tahoma" w:eastAsia="Tahoma" w:hAnsi="Tahoma" w:cs="Tahoma"/>
        </w:rPr>
        <w:t>Lumpectomy</w:t>
      </w:r>
    </w:p>
    <w:p w:rsidR="00CF16B6" w:rsidRDefault="00CF16B6">
      <w:pPr>
        <w:spacing w:line="2" w:lineRule="exact"/>
        <w:rPr>
          <w:rFonts w:ascii="Symbol" w:eastAsia="Symbol" w:hAnsi="Symbol" w:cs="Symbol"/>
        </w:rPr>
      </w:pPr>
    </w:p>
    <w:p w:rsidR="00CF16B6" w:rsidRDefault="00E30262" w:rsidP="00E30262">
      <w:pPr>
        <w:numPr>
          <w:ilvl w:val="0"/>
          <w:numId w:val="1371"/>
        </w:numPr>
        <w:tabs>
          <w:tab w:val="left" w:pos="720"/>
        </w:tabs>
        <w:spacing w:line="235" w:lineRule="auto"/>
        <w:ind w:left="720" w:hanging="360"/>
        <w:rPr>
          <w:rFonts w:ascii="Symbol" w:eastAsia="Symbol" w:hAnsi="Symbol" w:cs="Symbol"/>
        </w:rPr>
      </w:pPr>
      <w:r>
        <w:rPr>
          <w:rFonts w:ascii="Tahoma" w:eastAsia="Tahoma" w:hAnsi="Tahoma" w:cs="Tahoma"/>
        </w:rPr>
        <w:t>Simple mastectomy with axillary node dissection</w:t>
      </w:r>
    </w:p>
    <w:p w:rsidR="00CF16B6" w:rsidRDefault="00CF16B6">
      <w:pPr>
        <w:spacing w:line="2" w:lineRule="exact"/>
        <w:rPr>
          <w:rFonts w:ascii="Symbol" w:eastAsia="Symbol" w:hAnsi="Symbol" w:cs="Symbol"/>
        </w:rPr>
      </w:pPr>
    </w:p>
    <w:p w:rsidR="00CF16B6" w:rsidRDefault="00E30262" w:rsidP="00E30262">
      <w:pPr>
        <w:numPr>
          <w:ilvl w:val="0"/>
          <w:numId w:val="1371"/>
        </w:numPr>
        <w:tabs>
          <w:tab w:val="left" w:pos="720"/>
        </w:tabs>
        <w:spacing w:line="235" w:lineRule="auto"/>
        <w:ind w:left="720" w:hanging="360"/>
        <w:rPr>
          <w:rFonts w:ascii="Symbol" w:eastAsia="Symbol" w:hAnsi="Symbol" w:cs="Symbol"/>
        </w:rPr>
      </w:pPr>
      <w:r>
        <w:rPr>
          <w:rFonts w:ascii="Tahoma" w:eastAsia="Tahoma" w:hAnsi="Tahoma" w:cs="Tahoma"/>
        </w:rPr>
        <w:t>Toilet mastectomy to improve patient’s quality of life.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Chemotherapy:</w:t>
      </w:r>
    </w:p>
    <w:p w:rsidR="00CF16B6" w:rsidRDefault="00E30262">
      <w:pPr>
        <w:rPr>
          <w:sz w:val="20"/>
          <w:szCs w:val="20"/>
        </w:rPr>
      </w:pPr>
      <w:r>
        <w:rPr>
          <w:rFonts w:ascii="Tahoma" w:eastAsia="Tahoma" w:hAnsi="Tahoma" w:cs="Tahoma"/>
          <w:b/>
          <w:bCs/>
        </w:rPr>
        <w:t>CMF regimen</w:t>
      </w:r>
      <w:r>
        <w:rPr>
          <w:rFonts w:ascii="Tahoma" w:eastAsia="Tahoma" w:hAnsi="Tahoma" w:cs="Tahoma"/>
        </w:rPr>
        <w:t>:</w:t>
      </w:r>
    </w:p>
    <w:p w:rsidR="00CF16B6" w:rsidRDefault="00E30262" w:rsidP="00E30262">
      <w:pPr>
        <w:numPr>
          <w:ilvl w:val="1"/>
          <w:numId w:val="1372"/>
        </w:numPr>
        <w:tabs>
          <w:tab w:val="left" w:pos="1720"/>
        </w:tabs>
        <w:ind w:left="1720" w:hanging="280"/>
        <w:rPr>
          <w:rFonts w:ascii="Tahoma" w:eastAsia="Tahoma" w:hAnsi="Tahoma" w:cs="Tahoma"/>
          <w:b/>
          <w:bCs/>
        </w:rPr>
      </w:pPr>
      <w:r>
        <w:rPr>
          <w:rFonts w:ascii="Tahoma" w:eastAsia="Tahoma" w:hAnsi="Tahoma" w:cs="Tahoma"/>
        </w:rPr>
        <w:t>Cyclophosphamide 750mg/sq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73"/>
        </w:numPr>
        <w:tabs>
          <w:tab w:val="left" w:pos="280"/>
        </w:tabs>
        <w:ind w:left="280" w:hanging="280"/>
        <w:rPr>
          <w:rFonts w:ascii="Tahoma" w:eastAsia="Tahoma" w:hAnsi="Tahoma" w:cs="Tahoma"/>
          <w:b/>
          <w:bCs/>
        </w:rPr>
      </w:pPr>
      <w:r>
        <w:rPr>
          <w:rFonts w:ascii="Tahoma" w:eastAsia="Tahoma" w:hAnsi="Tahoma" w:cs="Tahoma"/>
        </w:rPr>
        <w:t>Methotrexate 40mg/sq m i/v D1</w:t>
      </w:r>
    </w:p>
    <w:p w:rsidR="00CF16B6" w:rsidRDefault="00E30262">
      <w:pPr>
        <w:ind w:left="2880"/>
        <w:rPr>
          <w:sz w:val="20"/>
          <w:szCs w:val="20"/>
        </w:rPr>
      </w:pPr>
      <w:r>
        <w:rPr>
          <w:rFonts w:ascii="Tahoma" w:eastAsia="Tahoma" w:hAnsi="Tahoma" w:cs="Tahoma"/>
          <w:b/>
          <w:bCs/>
        </w:rPr>
        <w:t>Plus</w:t>
      </w:r>
    </w:p>
    <w:p w:rsidR="00CF16B6" w:rsidRDefault="00E30262" w:rsidP="00E30262">
      <w:pPr>
        <w:numPr>
          <w:ilvl w:val="0"/>
          <w:numId w:val="1374"/>
        </w:numPr>
        <w:tabs>
          <w:tab w:val="left" w:pos="280"/>
        </w:tabs>
        <w:ind w:left="280" w:hanging="280"/>
        <w:rPr>
          <w:rFonts w:ascii="Tahoma" w:eastAsia="Tahoma" w:hAnsi="Tahoma" w:cs="Tahoma"/>
          <w:b/>
          <w:bCs/>
        </w:rPr>
      </w:pPr>
      <w:r>
        <w:rPr>
          <w:rFonts w:ascii="Tahoma" w:eastAsia="Tahoma" w:hAnsi="Tahoma" w:cs="Tahoma"/>
        </w:rPr>
        <w:t>5FU 750mg/sq m i/v D1</w:t>
      </w:r>
    </w:p>
    <w:p w:rsidR="00CF16B6" w:rsidRDefault="00CF16B6">
      <w:pPr>
        <w:spacing w:line="1" w:lineRule="exact"/>
        <w:rPr>
          <w:sz w:val="20"/>
          <w:szCs w:val="20"/>
        </w:rPr>
      </w:pPr>
    </w:p>
    <w:p w:rsidR="00CF16B6" w:rsidRDefault="00E30262">
      <w:pPr>
        <w:ind w:left="1780"/>
        <w:rPr>
          <w:sz w:val="20"/>
          <w:szCs w:val="20"/>
        </w:rPr>
      </w:pPr>
      <w:r>
        <w:rPr>
          <w:rFonts w:ascii="Tahoma" w:eastAsia="Tahoma" w:hAnsi="Tahoma" w:cs="Tahoma"/>
        </w:rPr>
        <w:t>Treatment interval 3 wks x 6</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CAF regimen</w:t>
      </w:r>
      <w:r>
        <w:rPr>
          <w:rFonts w:ascii="Tahoma" w:eastAsia="Tahoma" w:hAnsi="Tahoma" w:cs="Tahoma"/>
        </w:rPr>
        <w:t>:</w:t>
      </w:r>
    </w:p>
    <w:p w:rsidR="00CF16B6" w:rsidRDefault="00E30262" w:rsidP="00E30262">
      <w:pPr>
        <w:numPr>
          <w:ilvl w:val="1"/>
          <w:numId w:val="1375"/>
        </w:numPr>
        <w:tabs>
          <w:tab w:val="left" w:pos="1720"/>
        </w:tabs>
        <w:ind w:left="1720" w:hanging="280"/>
        <w:rPr>
          <w:rFonts w:ascii="Tahoma" w:eastAsia="Tahoma" w:hAnsi="Tahoma" w:cs="Tahoma"/>
          <w:b/>
          <w:bCs/>
        </w:rPr>
      </w:pPr>
      <w:r>
        <w:rPr>
          <w:rFonts w:ascii="Tahoma" w:eastAsia="Tahoma" w:hAnsi="Tahoma" w:cs="Tahoma"/>
        </w:rPr>
        <w:t>Adriamycin 50mg/sq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76"/>
        </w:numPr>
        <w:tabs>
          <w:tab w:val="left" w:pos="280"/>
        </w:tabs>
        <w:ind w:left="280" w:hanging="280"/>
        <w:rPr>
          <w:rFonts w:ascii="Tahoma" w:eastAsia="Tahoma" w:hAnsi="Tahoma" w:cs="Tahoma"/>
          <w:b/>
          <w:bCs/>
        </w:rPr>
      </w:pPr>
      <w:r>
        <w:rPr>
          <w:rFonts w:ascii="Tahoma" w:eastAsia="Tahoma" w:hAnsi="Tahoma" w:cs="Tahoma"/>
        </w:rPr>
        <w:t>Cyclophosphamide 750mg/sq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77"/>
        </w:numPr>
        <w:tabs>
          <w:tab w:val="left" w:pos="280"/>
        </w:tabs>
        <w:ind w:left="280" w:hanging="280"/>
        <w:rPr>
          <w:rFonts w:ascii="Tahoma" w:eastAsia="Tahoma" w:hAnsi="Tahoma" w:cs="Tahoma"/>
          <w:b/>
          <w:bCs/>
        </w:rPr>
      </w:pPr>
      <w:r>
        <w:rPr>
          <w:rFonts w:ascii="Tahoma" w:eastAsia="Tahoma" w:hAnsi="Tahoma" w:cs="Tahoma"/>
        </w:rPr>
        <w:t xml:space="preserve">5FU 750mg/sq m </w:t>
      </w:r>
      <w:r>
        <w:rPr>
          <w:rFonts w:ascii="Tahoma" w:eastAsia="Tahoma" w:hAnsi="Tahoma" w:cs="Tahoma"/>
        </w:rPr>
        <w:t>i/v D1</w:t>
      </w:r>
    </w:p>
    <w:p w:rsidR="00CF16B6" w:rsidRDefault="00CF16B6">
      <w:pPr>
        <w:spacing w:line="1" w:lineRule="exact"/>
        <w:rPr>
          <w:sz w:val="20"/>
          <w:szCs w:val="20"/>
        </w:rPr>
      </w:pPr>
    </w:p>
    <w:p w:rsidR="00CF16B6" w:rsidRDefault="00E30262">
      <w:pPr>
        <w:ind w:left="1520"/>
        <w:rPr>
          <w:sz w:val="20"/>
          <w:szCs w:val="20"/>
        </w:rPr>
      </w:pPr>
      <w:r>
        <w:rPr>
          <w:rFonts w:ascii="Tahoma" w:eastAsia="Tahoma" w:hAnsi="Tahoma" w:cs="Tahoma"/>
        </w:rPr>
        <w:t>Treatment interval 3 wks x 6</w:t>
      </w:r>
    </w:p>
    <w:p w:rsidR="00CF16B6" w:rsidRDefault="00E30262">
      <w:pPr>
        <w:spacing w:line="20" w:lineRule="exact"/>
        <w:rPr>
          <w:sz w:val="20"/>
          <w:szCs w:val="20"/>
        </w:rPr>
      </w:pPr>
      <w:r>
        <w:rPr>
          <w:noProof/>
          <w:sz w:val="20"/>
          <w:szCs w:val="20"/>
        </w:rPr>
        <w:drawing>
          <wp:anchor distT="0" distB="0" distL="114300" distR="114300" simplePos="0" relativeHeight="251841024" behindDoc="1" locked="0" layoutInCell="0" allowOverlap="1">
            <wp:simplePos x="0" y="0"/>
            <wp:positionH relativeFrom="column">
              <wp:posOffset>-17145</wp:posOffset>
            </wp:positionH>
            <wp:positionV relativeFrom="paragraph">
              <wp:posOffset>210185</wp:posOffset>
            </wp:positionV>
            <wp:extent cx="5981065" cy="6350"/>
            <wp:effectExtent l="0" t="0" r="0" b="0"/>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34" w:lineRule="exact"/>
        <w:rPr>
          <w:sz w:val="20"/>
          <w:szCs w:val="20"/>
        </w:rPr>
      </w:pPr>
    </w:p>
    <w:p w:rsidR="00CF16B6" w:rsidRDefault="00E30262">
      <w:pPr>
        <w:rPr>
          <w:sz w:val="20"/>
          <w:szCs w:val="20"/>
        </w:rPr>
      </w:pPr>
      <w:r>
        <w:rPr>
          <w:rFonts w:ascii="Calibri" w:eastAsia="Calibri" w:hAnsi="Calibri" w:cs="Calibri"/>
        </w:rPr>
        <w:t xml:space="preserve">278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63" w:lineRule="exact"/>
        <w:rPr>
          <w:sz w:val="20"/>
          <w:szCs w:val="20"/>
        </w:rPr>
      </w:pPr>
      <w:bookmarkStart w:id="301" w:name="page301"/>
      <w:bookmarkEnd w:id="301"/>
    </w:p>
    <w:p w:rsidR="00CF16B6" w:rsidRDefault="00E30262">
      <w:pPr>
        <w:rPr>
          <w:sz w:val="20"/>
          <w:szCs w:val="20"/>
        </w:rPr>
      </w:pPr>
      <w:r>
        <w:rPr>
          <w:rFonts w:ascii="Tahoma" w:eastAsia="Tahoma" w:hAnsi="Tahoma" w:cs="Tahoma"/>
          <w:b/>
          <w:bCs/>
        </w:rPr>
        <w:t>CEF regimen</w:t>
      </w:r>
      <w:r>
        <w:rPr>
          <w:rFonts w:ascii="Tahoma" w:eastAsia="Tahoma" w:hAnsi="Tahoma" w:cs="Tahoma"/>
        </w:rPr>
        <w:t>:</w:t>
      </w:r>
    </w:p>
    <w:p w:rsidR="00CF16B6" w:rsidRDefault="00E30262" w:rsidP="00E30262">
      <w:pPr>
        <w:numPr>
          <w:ilvl w:val="1"/>
          <w:numId w:val="1378"/>
        </w:numPr>
        <w:tabs>
          <w:tab w:val="left" w:pos="360"/>
        </w:tabs>
        <w:ind w:left="360" w:hanging="295"/>
        <w:rPr>
          <w:rFonts w:ascii="Tahoma" w:eastAsia="Tahoma" w:hAnsi="Tahoma" w:cs="Tahoma"/>
          <w:b/>
          <w:bCs/>
        </w:rPr>
      </w:pPr>
      <w:r>
        <w:rPr>
          <w:rFonts w:ascii="Tahoma" w:eastAsia="Tahoma" w:hAnsi="Tahoma" w:cs="Tahoma"/>
        </w:rPr>
        <w:t>Epirubicin 50mg/sq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79"/>
        </w:numPr>
        <w:tabs>
          <w:tab w:val="left" w:pos="280"/>
        </w:tabs>
        <w:ind w:left="280" w:hanging="280"/>
        <w:rPr>
          <w:rFonts w:ascii="Tahoma" w:eastAsia="Tahoma" w:hAnsi="Tahoma" w:cs="Tahoma"/>
          <w:b/>
          <w:bCs/>
        </w:rPr>
      </w:pPr>
      <w:r>
        <w:rPr>
          <w:rFonts w:ascii="Tahoma" w:eastAsia="Tahoma" w:hAnsi="Tahoma" w:cs="Tahoma"/>
        </w:rPr>
        <w:t>Cyclophosphamide 750mg/sq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80"/>
        </w:numPr>
        <w:tabs>
          <w:tab w:val="left" w:pos="280"/>
        </w:tabs>
        <w:ind w:left="280" w:hanging="280"/>
        <w:rPr>
          <w:rFonts w:ascii="Tahoma" w:eastAsia="Tahoma" w:hAnsi="Tahoma" w:cs="Tahoma"/>
          <w:b/>
          <w:bCs/>
        </w:rPr>
      </w:pPr>
      <w:r>
        <w:rPr>
          <w:rFonts w:ascii="Tahoma" w:eastAsia="Tahoma" w:hAnsi="Tahoma" w:cs="Tahoma"/>
        </w:rPr>
        <w:t>5FU 750mg/sq m i/v D1</w:t>
      </w:r>
    </w:p>
    <w:p w:rsidR="00CF16B6" w:rsidRDefault="00CF16B6">
      <w:pPr>
        <w:spacing w:line="1" w:lineRule="exact"/>
        <w:rPr>
          <w:sz w:val="20"/>
          <w:szCs w:val="20"/>
        </w:rPr>
      </w:pPr>
    </w:p>
    <w:p w:rsidR="00CF16B6" w:rsidRDefault="00E30262">
      <w:pPr>
        <w:ind w:left="1520"/>
        <w:rPr>
          <w:sz w:val="20"/>
          <w:szCs w:val="20"/>
        </w:rPr>
      </w:pPr>
      <w:r>
        <w:rPr>
          <w:rFonts w:ascii="Tahoma" w:eastAsia="Tahoma" w:hAnsi="Tahoma" w:cs="Tahoma"/>
        </w:rPr>
        <w:t>Treatment interval 3 wks x 6</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CA regimen</w:t>
      </w:r>
      <w:r>
        <w:rPr>
          <w:rFonts w:ascii="Tahoma" w:eastAsia="Tahoma" w:hAnsi="Tahoma" w:cs="Tahoma"/>
        </w:rPr>
        <w:t>:</w:t>
      </w:r>
    </w:p>
    <w:p w:rsidR="00CF16B6" w:rsidRDefault="00E30262" w:rsidP="00E30262">
      <w:pPr>
        <w:numPr>
          <w:ilvl w:val="1"/>
          <w:numId w:val="1381"/>
        </w:numPr>
        <w:tabs>
          <w:tab w:val="left" w:pos="1720"/>
        </w:tabs>
        <w:ind w:left="1720" w:hanging="280"/>
        <w:rPr>
          <w:rFonts w:ascii="Tahoma" w:eastAsia="Tahoma" w:hAnsi="Tahoma" w:cs="Tahoma"/>
          <w:b/>
          <w:bCs/>
        </w:rPr>
      </w:pPr>
      <w:r>
        <w:rPr>
          <w:rFonts w:ascii="Tahoma" w:eastAsia="Tahoma" w:hAnsi="Tahoma" w:cs="Tahoma"/>
        </w:rPr>
        <w:t>Adriamycin 50mg/sq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 w:lineRule="exact"/>
        <w:rPr>
          <w:rFonts w:ascii="Tahoma" w:eastAsia="Tahoma" w:hAnsi="Tahoma" w:cs="Tahoma"/>
          <w:b/>
          <w:bCs/>
        </w:rPr>
      </w:pPr>
    </w:p>
    <w:p w:rsidR="00CF16B6" w:rsidRDefault="00E30262" w:rsidP="00E30262">
      <w:pPr>
        <w:numPr>
          <w:ilvl w:val="0"/>
          <w:numId w:val="1382"/>
        </w:numPr>
        <w:tabs>
          <w:tab w:val="left" w:pos="275"/>
        </w:tabs>
        <w:spacing w:line="238" w:lineRule="auto"/>
        <w:ind w:left="1780" w:right="4780" w:hanging="1780"/>
        <w:rPr>
          <w:rFonts w:ascii="Tahoma" w:eastAsia="Tahoma" w:hAnsi="Tahoma" w:cs="Tahoma"/>
          <w:b/>
          <w:bCs/>
        </w:rPr>
      </w:pPr>
      <w:r>
        <w:rPr>
          <w:rFonts w:ascii="Tahoma" w:eastAsia="Tahoma" w:hAnsi="Tahoma" w:cs="Tahoma"/>
        </w:rPr>
        <w:t>Cyclophosphamide 750mg/sq m i/v D1 Treatment interval 3 wks x 6</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rPr>
        <w:t>Bezacizumab plus Capecitabineor 5-FU regimen:</w:t>
      </w:r>
    </w:p>
    <w:p w:rsidR="00CF16B6" w:rsidRDefault="00E30262" w:rsidP="00E30262">
      <w:pPr>
        <w:numPr>
          <w:ilvl w:val="0"/>
          <w:numId w:val="1383"/>
        </w:numPr>
        <w:tabs>
          <w:tab w:val="left" w:pos="280"/>
        </w:tabs>
        <w:ind w:left="280" w:hanging="280"/>
        <w:rPr>
          <w:rFonts w:ascii="Tahoma" w:eastAsia="Tahoma" w:hAnsi="Tahoma" w:cs="Tahoma"/>
          <w:b/>
          <w:bCs/>
        </w:rPr>
      </w:pPr>
      <w:r>
        <w:rPr>
          <w:rFonts w:ascii="Tahoma" w:eastAsia="Tahoma" w:hAnsi="Tahoma" w:cs="Tahoma"/>
        </w:rPr>
        <w:t>Bezacizumab300mg in 100ml N/S every 2 wks x 8</w:t>
      </w:r>
    </w:p>
    <w:p w:rsidR="00CF16B6" w:rsidRDefault="00E30262">
      <w:pPr>
        <w:ind w:left="3600"/>
        <w:rPr>
          <w:rFonts w:ascii="Tahoma" w:eastAsia="Tahoma" w:hAnsi="Tahoma" w:cs="Tahoma"/>
          <w:b/>
          <w:bCs/>
        </w:rPr>
      </w:pPr>
      <w:r>
        <w:rPr>
          <w:rFonts w:ascii="Tahoma" w:eastAsia="Tahoma" w:hAnsi="Tahoma" w:cs="Tahoma"/>
          <w:b/>
          <w:bCs/>
        </w:rPr>
        <w:t>Plus</w:t>
      </w:r>
    </w:p>
    <w:p w:rsidR="00CF16B6" w:rsidRDefault="00CF16B6">
      <w:pPr>
        <w:spacing w:line="2" w:lineRule="exact"/>
        <w:rPr>
          <w:sz w:val="20"/>
          <w:szCs w:val="20"/>
        </w:rPr>
      </w:pPr>
    </w:p>
    <w:p w:rsidR="00CF16B6" w:rsidRDefault="00E30262" w:rsidP="00E30262">
      <w:pPr>
        <w:numPr>
          <w:ilvl w:val="0"/>
          <w:numId w:val="1384"/>
        </w:numPr>
        <w:tabs>
          <w:tab w:val="left" w:pos="283"/>
        </w:tabs>
        <w:spacing w:line="238" w:lineRule="auto"/>
        <w:ind w:right="60"/>
        <w:rPr>
          <w:rFonts w:ascii="Tahoma" w:eastAsia="Tahoma" w:hAnsi="Tahoma" w:cs="Tahoma"/>
          <w:b/>
          <w:bCs/>
        </w:rPr>
      </w:pPr>
      <w:r>
        <w:rPr>
          <w:rFonts w:ascii="Tahoma" w:eastAsia="Tahoma" w:hAnsi="Tahoma" w:cs="Tahoma"/>
        </w:rPr>
        <w:t>Capecitabine) 1500mg every 12 hours x 14 days then rest 1 wk. Recheck FBC; if ok continue x 6</w:t>
      </w:r>
      <w:r>
        <w:rPr>
          <w:rFonts w:ascii="Tahoma" w:eastAsia="Tahoma" w:hAnsi="Tahoma" w:cs="Tahoma"/>
        </w:rPr>
        <w:t xml:space="preserve"> cycles.</w:t>
      </w:r>
    </w:p>
    <w:p w:rsidR="00CF16B6" w:rsidRDefault="00CF16B6">
      <w:pPr>
        <w:spacing w:line="3" w:lineRule="exact"/>
        <w:rPr>
          <w:rFonts w:ascii="Tahoma" w:eastAsia="Tahoma" w:hAnsi="Tahoma" w:cs="Tahoma"/>
          <w:b/>
          <w:bCs/>
        </w:rPr>
      </w:pPr>
    </w:p>
    <w:p w:rsidR="00CF16B6" w:rsidRDefault="00E30262">
      <w:pPr>
        <w:spacing w:line="239" w:lineRule="auto"/>
        <w:rPr>
          <w:rFonts w:ascii="Tahoma" w:eastAsia="Tahoma" w:hAnsi="Tahoma" w:cs="Tahoma"/>
          <w:b/>
          <w:bCs/>
        </w:rPr>
      </w:pPr>
      <w:r>
        <w:rPr>
          <w:rFonts w:ascii="Tahoma" w:eastAsia="Tahoma" w:hAnsi="Tahoma" w:cs="Tahoma"/>
          <w:b/>
          <w:bCs/>
        </w:rPr>
        <w:t>***Herceptin for Triple negative breast cancers: 300mg in 200 mls N/S to run for 1 hr every 2 wks x 12 cycles</w:t>
      </w:r>
    </w:p>
    <w:p w:rsidR="00CF16B6" w:rsidRDefault="00CF16B6">
      <w:pPr>
        <w:spacing w:line="1" w:lineRule="exact"/>
        <w:rPr>
          <w:rFonts w:ascii="Tahoma" w:eastAsia="Tahoma" w:hAnsi="Tahoma" w:cs="Tahoma"/>
          <w:b/>
          <w:bCs/>
        </w:rPr>
      </w:pPr>
    </w:p>
    <w:p w:rsidR="00CF16B6" w:rsidRDefault="00E30262">
      <w:pPr>
        <w:rPr>
          <w:rFonts w:ascii="Tahoma" w:eastAsia="Tahoma" w:hAnsi="Tahoma" w:cs="Tahoma"/>
          <w:b/>
          <w:bCs/>
        </w:rPr>
      </w:pPr>
      <w:r>
        <w:rPr>
          <w:rFonts w:ascii="Tahoma" w:eastAsia="Tahoma" w:hAnsi="Tahoma" w:cs="Tahoma"/>
          <w:b/>
          <w:bCs/>
        </w:rPr>
        <w:t>*** Very important drug for ER/RP Negative and Her 2 neu Positive group of patients.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Radiotherapy: </w:t>
      </w:r>
      <w:r>
        <w:rPr>
          <w:rFonts w:ascii="Tahoma" w:eastAsia="Tahoma" w:hAnsi="Tahoma" w:cs="Tahoma"/>
        </w:rPr>
        <w:t>Is indicated to all patients with h</w:t>
      </w:r>
      <w:r>
        <w:rPr>
          <w:rFonts w:ascii="Tahoma" w:eastAsia="Tahoma" w:hAnsi="Tahoma" w:cs="Tahoma"/>
        </w:rPr>
        <w:t>igh risk of local recurrence.</w:t>
      </w:r>
    </w:p>
    <w:p w:rsidR="00CF16B6" w:rsidRDefault="00CF16B6">
      <w:pPr>
        <w:spacing w:line="1" w:lineRule="exact"/>
        <w:rPr>
          <w:sz w:val="20"/>
          <w:szCs w:val="20"/>
        </w:rPr>
      </w:pPr>
    </w:p>
    <w:p w:rsidR="00CF16B6" w:rsidRDefault="00E30262">
      <w:pPr>
        <w:ind w:left="1580"/>
        <w:rPr>
          <w:sz w:val="20"/>
          <w:szCs w:val="20"/>
        </w:rPr>
      </w:pPr>
      <w:r>
        <w:rPr>
          <w:rFonts w:ascii="Tahoma" w:eastAsia="Tahoma" w:hAnsi="Tahoma" w:cs="Tahoma"/>
        </w:rPr>
        <w:t>50Gy/25F/5wks; 45Gy/20F/4wks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Hormonal therapy</w:t>
      </w:r>
      <w:r>
        <w:rPr>
          <w:rFonts w:ascii="Tahoma" w:eastAsia="Tahoma" w:hAnsi="Tahoma" w:cs="Tahoma"/>
        </w:rPr>
        <w:t>:</w:t>
      </w:r>
    </w:p>
    <w:p w:rsidR="00CF16B6" w:rsidRDefault="00E30262">
      <w:pPr>
        <w:rPr>
          <w:sz w:val="20"/>
          <w:szCs w:val="20"/>
        </w:rPr>
      </w:pPr>
      <w:r>
        <w:rPr>
          <w:rFonts w:ascii="Tahoma" w:eastAsia="Tahoma" w:hAnsi="Tahoma" w:cs="Tahoma"/>
        </w:rPr>
        <w:t>Anti-estrogen</w:t>
      </w:r>
    </w:p>
    <w:p w:rsidR="00CF16B6" w:rsidRDefault="00E30262">
      <w:pPr>
        <w:ind w:left="1440"/>
        <w:rPr>
          <w:sz w:val="20"/>
          <w:szCs w:val="20"/>
        </w:rPr>
      </w:pPr>
      <w:r>
        <w:rPr>
          <w:rFonts w:ascii="Tahoma" w:eastAsia="Tahoma" w:hAnsi="Tahoma" w:cs="Tahoma"/>
          <w:b/>
          <w:bCs/>
        </w:rPr>
        <w:t>D:</w:t>
      </w:r>
      <w:r>
        <w:rPr>
          <w:rFonts w:ascii="Tahoma" w:eastAsia="Tahoma" w:hAnsi="Tahoma" w:cs="Tahoma"/>
        </w:rPr>
        <w:t>Tamoxifen 20mg PO daily x 5 years</w:t>
      </w:r>
    </w:p>
    <w:p w:rsidR="00CF16B6" w:rsidRDefault="00E30262">
      <w:pPr>
        <w:rPr>
          <w:sz w:val="20"/>
          <w:szCs w:val="20"/>
        </w:rPr>
      </w:pPr>
      <w:r>
        <w:rPr>
          <w:rFonts w:ascii="Tahoma" w:eastAsia="Tahoma" w:hAnsi="Tahoma" w:cs="Tahoma"/>
        </w:rPr>
        <w:t>Aromatase inhibitors:</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b/>
          <w:bCs/>
        </w:rPr>
        <w:t>S:</w:t>
      </w:r>
      <w:r>
        <w:rPr>
          <w:rFonts w:ascii="Tahoma" w:eastAsia="Tahoma" w:hAnsi="Tahoma" w:cs="Tahoma"/>
        </w:rPr>
        <w:t>Anastrozole 1mg PO daily x 5 years.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Detection/Prevention</w:t>
      </w:r>
    </w:p>
    <w:p w:rsidR="00CF16B6" w:rsidRDefault="00E30262" w:rsidP="00E30262">
      <w:pPr>
        <w:numPr>
          <w:ilvl w:val="0"/>
          <w:numId w:val="1385"/>
        </w:numPr>
        <w:tabs>
          <w:tab w:val="left" w:pos="720"/>
        </w:tabs>
        <w:ind w:left="720" w:hanging="360"/>
        <w:rPr>
          <w:rFonts w:ascii="Symbol" w:eastAsia="Symbol" w:hAnsi="Symbol" w:cs="Symbol"/>
        </w:rPr>
      </w:pPr>
      <w:r>
        <w:rPr>
          <w:rFonts w:ascii="Tahoma" w:eastAsia="Tahoma" w:hAnsi="Tahoma" w:cs="Tahoma"/>
        </w:rPr>
        <w:t xml:space="preserve">Any woman particularly at the age of 50 </w:t>
      </w:r>
      <w:r>
        <w:rPr>
          <w:rFonts w:ascii="Tahoma" w:eastAsia="Tahoma" w:hAnsi="Tahoma" w:cs="Tahoma"/>
        </w:rPr>
        <w:t>years should undergo mammography annually</w:t>
      </w:r>
    </w:p>
    <w:p w:rsidR="00CF16B6" w:rsidRDefault="00E30262" w:rsidP="00E30262">
      <w:pPr>
        <w:numPr>
          <w:ilvl w:val="0"/>
          <w:numId w:val="1385"/>
        </w:numPr>
        <w:tabs>
          <w:tab w:val="left" w:pos="720"/>
        </w:tabs>
        <w:spacing w:line="235" w:lineRule="auto"/>
        <w:ind w:left="720" w:hanging="360"/>
        <w:rPr>
          <w:rFonts w:ascii="Symbol" w:eastAsia="Symbol" w:hAnsi="Symbol" w:cs="Symbol"/>
        </w:rPr>
      </w:pPr>
      <w:r>
        <w:rPr>
          <w:rFonts w:ascii="Tahoma" w:eastAsia="Tahoma" w:hAnsi="Tahoma" w:cs="Tahoma"/>
        </w:rPr>
        <w:t>Anyone with familial risk ought to start earlier</w:t>
      </w:r>
    </w:p>
    <w:p w:rsidR="00CF16B6" w:rsidRDefault="00E30262">
      <w:pPr>
        <w:rPr>
          <w:sz w:val="20"/>
          <w:szCs w:val="20"/>
        </w:rPr>
      </w:pPr>
      <w:r>
        <w:rPr>
          <w:rFonts w:ascii="Tahoma" w:eastAsia="Tahoma" w:hAnsi="Tahoma" w:cs="Tahoma"/>
        </w:rPr>
        <w:t>Self breast examination on monthly basis</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6"/>
          <w:szCs w:val="26"/>
        </w:rPr>
        <w:t>7.0 GENITO-URINARY MALIGNANCY</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7.1 Bladder cancer</w:t>
      </w:r>
    </w:p>
    <w:p w:rsidR="00CF16B6" w:rsidRDefault="00CF16B6">
      <w:pPr>
        <w:spacing w:line="2" w:lineRule="exact"/>
        <w:rPr>
          <w:sz w:val="20"/>
          <w:szCs w:val="20"/>
        </w:rPr>
      </w:pPr>
    </w:p>
    <w:p w:rsidR="00CF16B6" w:rsidRDefault="00E30262">
      <w:pPr>
        <w:spacing w:line="239" w:lineRule="auto"/>
        <w:jc w:val="both"/>
        <w:rPr>
          <w:rFonts w:ascii="Tahoma" w:eastAsia="Tahoma" w:hAnsi="Tahoma" w:cs="Tahoma"/>
        </w:rPr>
      </w:pPr>
      <w:r>
        <w:rPr>
          <w:rFonts w:ascii="Tahoma" w:eastAsia="Tahoma" w:hAnsi="Tahoma" w:cs="Tahoma"/>
          <w:b/>
          <w:bCs/>
        </w:rPr>
        <w:t xml:space="preserve">Clinical features: </w:t>
      </w:r>
      <w:r>
        <w:rPr>
          <w:rFonts w:ascii="Tahoma" w:eastAsia="Tahoma" w:hAnsi="Tahoma" w:cs="Tahoma"/>
        </w:rPr>
        <w:t xml:space="preserve">Bladder cancer characteristically presents with </w:t>
      </w:r>
      <w:r>
        <w:rPr>
          <w:rFonts w:ascii="Tahoma" w:eastAsia="Tahoma" w:hAnsi="Tahoma" w:cs="Tahoma"/>
        </w:rPr>
        <w:t>haematuria. This may be</w:t>
      </w:r>
      <w:r>
        <w:rPr>
          <w:rFonts w:ascii="Tahoma" w:eastAsia="Tahoma" w:hAnsi="Tahoma" w:cs="Tahoma"/>
          <w:b/>
          <w:bCs/>
        </w:rPr>
        <w:t xml:space="preserve"> </w:t>
      </w:r>
      <w:r>
        <w:rPr>
          <w:rFonts w:ascii="Tahoma" w:eastAsia="Tahoma" w:hAnsi="Tahoma" w:cs="Tahoma"/>
        </w:rPr>
        <w:t xml:space="preserve">visible to the naked eye gross </w:t>
      </w:r>
      <w:hyperlink r:id="rId246">
        <w:r>
          <w:rPr>
            <w:rFonts w:ascii="Tahoma" w:eastAsia="Tahoma" w:hAnsi="Tahoma" w:cs="Tahoma"/>
            <w:color w:val="0000FF"/>
            <w:u w:val="single"/>
          </w:rPr>
          <w:t>hematuria</w:t>
        </w:r>
        <w:r>
          <w:rPr>
            <w:rFonts w:ascii="Tahoma" w:eastAsia="Tahoma" w:hAnsi="Tahoma" w:cs="Tahoma"/>
            <w:u w:val="single"/>
          </w:rPr>
          <w:t xml:space="preserve"> </w:t>
        </w:r>
      </w:hyperlink>
      <w:r>
        <w:rPr>
          <w:rFonts w:ascii="Tahoma" w:eastAsia="Tahoma" w:hAnsi="Tahoma" w:cs="Tahoma"/>
        </w:rPr>
        <w:t>or detectable only by microscope. Other possible symptoms include: Dysuria or increased frequency and bilharzia exposure, weight loss</w:t>
      </w:r>
      <w:r>
        <w:rPr>
          <w:rFonts w:ascii="Tahoma" w:eastAsia="Tahoma" w:hAnsi="Tahoma" w:cs="Tahoma"/>
        </w:rPr>
        <w:t xml:space="preserve"> and anaemia.</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E30262">
      <w:pPr>
        <w:spacing w:line="20" w:lineRule="exact"/>
        <w:rPr>
          <w:sz w:val="20"/>
          <w:szCs w:val="20"/>
        </w:rPr>
      </w:pPr>
      <w:r>
        <w:rPr>
          <w:noProof/>
          <w:sz w:val="20"/>
          <w:szCs w:val="20"/>
        </w:rPr>
        <w:drawing>
          <wp:anchor distT="0" distB="0" distL="114300" distR="114300" simplePos="0" relativeHeight="251842048" behindDoc="1" locked="0" layoutInCell="0" allowOverlap="1">
            <wp:simplePos x="0" y="0"/>
            <wp:positionH relativeFrom="column">
              <wp:posOffset>-17145</wp:posOffset>
            </wp:positionH>
            <wp:positionV relativeFrom="paragraph">
              <wp:posOffset>152400</wp:posOffset>
            </wp:positionV>
            <wp:extent cx="5981065" cy="6350"/>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43" w:lineRule="exact"/>
        <w:rPr>
          <w:sz w:val="20"/>
          <w:szCs w:val="20"/>
        </w:rPr>
      </w:pPr>
    </w:p>
    <w:p w:rsidR="00CF16B6" w:rsidRDefault="00E30262">
      <w:pPr>
        <w:rPr>
          <w:sz w:val="20"/>
          <w:szCs w:val="20"/>
        </w:rPr>
      </w:pPr>
      <w:r>
        <w:rPr>
          <w:rFonts w:ascii="Calibri" w:eastAsia="Calibri" w:hAnsi="Calibri" w:cs="Calibri"/>
        </w:rPr>
        <w:t xml:space="preserve">279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67" w:lineRule="exact"/>
        <w:rPr>
          <w:sz w:val="20"/>
          <w:szCs w:val="20"/>
        </w:rPr>
      </w:pPr>
      <w:bookmarkStart w:id="302" w:name="page302"/>
      <w:bookmarkEnd w:id="302"/>
    </w:p>
    <w:p w:rsidR="00CF16B6" w:rsidRDefault="00E30262" w:rsidP="00E30262">
      <w:pPr>
        <w:numPr>
          <w:ilvl w:val="0"/>
          <w:numId w:val="1386"/>
        </w:numPr>
        <w:tabs>
          <w:tab w:val="left" w:pos="712"/>
        </w:tabs>
        <w:spacing w:line="237" w:lineRule="auto"/>
        <w:ind w:left="1300" w:right="500" w:hanging="940"/>
        <w:rPr>
          <w:rFonts w:ascii="Symbol" w:eastAsia="Symbol" w:hAnsi="Symbol" w:cs="Symbol"/>
        </w:rPr>
      </w:pPr>
      <w:r>
        <w:rPr>
          <w:rFonts w:ascii="Tahoma" w:eastAsia="Tahoma" w:hAnsi="Tahoma" w:cs="Tahoma"/>
          <w:b/>
          <w:bCs/>
        </w:rPr>
        <w:t xml:space="preserve">Laboratory: </w:t>
      </w:r>
      <w:r>
        <w:rPr>
          <w:rFonts w:ascii="Tahoma" w:eastAsia="Tahoma" w:hAnsi="Tahoma" w:cs="Tahoma"/>
        </w:rPr>
        <w:t>FBC, LFTs, urea, creatinine, urinalysis, culture and sensitivity, urinefor</w:t>
      </w:r>
      <w:r>
        <w:rPr>
          <w:rFonts w:ascii="Tahoma" w:eastAsia="Tahoma" w:hAnsi="Tahoma" w:cs="Tahoma"/>
          <w:b/>
          <w:bCs/>
        </w:rPr>
        <w:t xml:space="preserve"> </w:t>
      </w:r>
      <w:r>
        <w:rPr>
          <w:rFonts w:ascii="Tahoma" w:eastAsia="Tahoma" w:hAnsi="Tahoma" w:cs="Tahoma"/>
        </w:rPr>
        <w:t>cytology</w:t>
      </w:r>
    </w:p>
    <w:p w:rsidR="00CF16B6" w:rsidRDefault="00CF16B6">
      <w:pPr>
        <w:spacing w:line="2" w:lineRule="exact"/>
        <w:rPr>
          <w:rFonts w:ascii="Symbol" w:eastAsia="Symbol" w:hAnsi="Symbol" w:cs="Symbol"/>
        </w:rPr>
      </w:pPr>
    </w:p>
    <w:p w:rsidR="00CF16B6" w:rsidRDefault="00E30262" w:rsidP="00E30262">
      <w:pPr>
        <w:numPr>
          <w:ilvl w:val="0"/>
          <w:numId w:val="1386"/>
        </w:numPr>
        <w:tabs>
          <w:tab w:val="left" w:pos="726"/>
        </w:tabs>
        <w:spacing w:line="237" w:lineRule="auto"/>
        <w:ind w:left="1520" w:right="420" w:hanging="1160"/>
        <w:rPr>
          <w:rFonts w:ascii="Symbol" w:eastAsia="Symbol" w:hAnsi="Symbol" w:cs="Symbol"/>
        </w:rPr>
      </w:pPr>
      <w:r>
        <w:rPr>
          <w:rFonts w:ascii="Tahoma" w:eastAsia="Tahoma" w:hAnsi="Tahoma" w:cs="Tahoma"/>
          <w:b/>
          <w:bCs/>
        </w:rPr>
        <w:t xml:space="preserve">Radiological: </w:t>
      </w:r>
      <w:r>
        <w:rPr>
          <w:rFonts w:ascii="Tahoma" w:eastAsia="Tahoma" w:hAnsi="Tahoma" w:cs="Tahoma"/>
        </w:rPr>
        <w:t>Bimanual examination under anaesthesia at time of cystoscopy, CXR,</w:t>
      </w:r>
      <w:r>
        <w:rPr>
          <w:rFonts w:ascii="Tahoma" w:eastAsia="Tahoma" w:hAnsi="Tahoma" w:cs="Tahoma"/>
          <w:b/>
          <w:bCs/>
        </w:rPr>
        <w:t xml:space="preserve"> </w:t>
      </w:r>
      <w:r>
        <w:rPr>
          <w:rFonts w:ascii="Tahoma" w:eastAsia="Tahoma" w:hAnsi="Tahoma" w:cs="Tahoma"/>
        </w:rPr>
        <w:t xml:space="preserve">IVU, abdominal and </w:t>
      </w:r>
      <w:r>
        <w:rPr>
          <w:rFonts w:ascii="Tahoma" w:eastAsia="Tahoma" w:hAnsi="Tahoma" w:cs="Tahoma"/>
        </w:rPr>
        <w:t>pelvic USS or CT scan of abdomen and pelvis..</w:t>
      </w:r>
    </w:p>
    <w:p w:rsidR="00CF16B6" w:rsidRDefault="00CF16B6">
      <w:pPr>
        <w:spacing w:line="266" w:lineRule="exact"/>
        <w:rPr>
          <w:rFonts w:ascii="Symbol" w:eastAsia="Symbol" w:hAnsi="Symbol" w:cs="Symbol"/>
        </w:rPr>
      </w:pPr>
    </w:p>
    <w:p w:rsidR="00CF16B6" w:rsidRDefault="00E30262" w:rsidP="00E30262">
      <w:pPr>
        <w:numPr>
          <w:ilvl w:val="0"/>
          <w:numId w:val="1386"/>
        </w:numPr>
        <w:tabs>
          <w:tab w:val="left" w:pos="720"/>
        </w:tabs>
        <w:ind w:left="720" w:hanging="360"/>
        <w:rPr>
          <w:rFonts w:ascii="Symbol" w:eastAsia="Symbol" w:hAnsi="Symbol" w:cs="Symbol"/>
        </w:rPr>
      </w:pPr>
      <w:r>
        <w:rPr>
          <w:rFonts w:ascii="Tahoma" w:eastAsia="Tahoma" w:hAnsi="Tahoma" w:cs="Tahoma"/>
        </w:rPr>
        <w:t>Biopsy is mandatory during cystoscopy.</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 xml:space="preserve">Histology: </w:t>
      </w:r>
      <w:r>
        <w:rPr>
          <w:rFonts w:ascii="Tahoma" w:eastAsia="Tahoma" w:hAnsi="Tahoma" w:cs="Tahoma"/>
        </w:rPr>
        <w:t>SCC or Transitional cell carcinoma (TCC).</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w:t>
      </w:r>
    </w:p>
    <w:p w:rsidR="00CF16B6" w:rsidRDefault="00E30262">
      <w:pPr>
        <w:jc w:val="both"/>
        <w:rPr>
          <w:sz w:val="20"/>
          <w:szCs w:val="20"/>
        </w:rPr>
      </w:pPr>
      <w:r>
        <w:rPr>
          <w:rFonts w:ascii="Tahoma" w:eastAsia="Tahoma" w:hAnsi="Tahoma" w:cs="Tahoma"/>
          <w:b/>
          <w:bCs/>
        </w:rPr>
        <w:t>Referral</w:t>
      </w:r>
      <w:r>
        <w:rPr>
          <w:rFonts w:ascii="Tahoma" w:eastAsia="Tahoma" w:hAnsi="Tahoma" w:cs="Tahoma"/>
        </w:rPr>
        <w:t>: All patients must be referred to tertiary hospital for evaluation and decision on mode</w:t>
      </w:r>
      <w:r>
        <w:rPr>
          <w:rFonts w:ascii="Tahoma" w:eastAsia="Tahoma" w:hAnsi="Tahoma" w:cs="Tahoma"/>
          <w:b/>
          <w:bCs/>
        </w:rPr>
        <w:t xml:space="preserve"> </w:t>
      </w:r>
      <w:r>
        <w:rPr>
          <w:rFonts w:ascii="Tahoma" w:eastAsia="Tahoma" w:hAnsi="Tahoma" w:cs="Tahoma"/>
        </w:rPr>
        <w:t>of tr</w:t>
      </w:r>
      <w:r>
        <w:rPr>
          <w:rFonts w:ascii="Tahoma" w:eastAsia="Tahoma" w:hAnsi="Tahoma" w:cs="Tahoma"/>
        </w:rPr>
        <w:t>eatment. Decisions of treatment for urinary bladder tumour are best discussed at Tumour board.</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68" w:lineRule="exact"/>
        <w:rPr>
          <w:sz w:val="20"/>
          <w:szCs w:val="20"/>
        </w:rPr>
      </w:pPr>
    </w:p>
    <w:p w:rsidR="00CF16B6" w:rsidRDefault="00E30262" w:rsidP="00E30262">
      <w:pPr>
        <w:numPr>
          <w:ilvl w:val="0"/>
          <w:numId w:val="1387"/>
        </w:numPr>
        <w:tabs>
          <w:tab w:val="left" w:pos="720"/>
        </w:tabs>
        <w:spacing w:line="237" w:lineRule="auto"/>
        <w:ind w:left="720" w:hanging="360"/>
        <w:rPr>
          <w:rFonts w:ascii="Symbol" w:eastAsia="Symbol" w:hAnsi="Symbol" w:cs="Symbol"/>
        </w:rPr>
      </w:pPr>
      <w:r>
        <w:rPr>
          <w:rFonts w:ascii="Tahoma" w:eastAsia="Tahoma" w:hAnsi="Tahoma" w:cs="Tahoma"/>
          <w:b/>
          <w:bCs/>
        </w:rPr>
        <w:t xml:space="preserve">Surgery: </w:t>
      </w:r>
      <w:r>
        <w:rPr>
          <w:rFonts w:ascii="Tahoma" w:eastAsia="Tahoma" w:hAnsi="Tahoma" w:cs="Tahoma"/>
        </w:rPr>
        <w:t>Total cystectomy is mutilating and causes poor quality of life. This has been</w:t>
      </w:r>
      <w:r>
        <w:rPr>
          <w:rFonts w:ascii="Tahoma" w:eastAsia="Tahoma" w:hAnsi="Tahoma" w:cs="Tahoma"/>
          <w:b/>
          <w:bCs/>
        </w:rPr>
        <w:t xml:space="preserve"> </w:t>
      </w:r>
      <w:r>
        <w:rPr>
          <w:rFonts w:ascii="Tahoma" w:eastAsia="Tahoma" w:hAnsi="Tahoma" w:cs="Tahoma"/>
        </w:rPr>
        <w:t>used for early bladder cancers.</w:t>
      </w:r>
    </w:p>
    <w:p w:rsidR="00CF16B6" w:rsidRDefault="00CF16B6">
      <w:pPr>
        <w:spacing w:line="266" w:lineRule="exact"/>
        <w:rPr>
          <w:rFonts w:ascii="Symbol" w:eastAsia="Symbol" w:hAnsi="Symbol" w:cs="Symbol"/>
        </w:rPr>
      </w:pPr>
    </w:p>
    <w:p w:rsidR="00CF16B6" w:rsidRDefault="00E30262" w:rsidP="00E30262">
      <w:pPr>
        <w:numPr>
          <w:ilvl w:val="0"/>
          <w:numId w:val="1387"/>
        </w:numPr>
        <w:tabs>
          <w:tab w:val="left" w:pos="720"/>
        </w:tabs>
        <w:ind w:left="720" w:hanging="360"/>
        <w:rPr>
          <w:rFonts w:ascii="Symbol" w:eastAsia="Symbol" w:hAnsi="Symbol" w:cs="Symbol"/>
        </w:rPr>
      </w:pPr>
      <w:r>
        <w:rPr>
          <w:rFonts w:ascii="Tahoma" w:eastAsia="Tahoma" w:hAnsi="Tahoma" w:cs="Tahoma"/>
          <w:b/>
          <w:bCs/>
        </w:rPr>
        <w:t xml:space="preserve">Chemoradiation </w:t>
      </w:r>
      <w:r>
        <w:rPr>
          <w:rFonts w:ascii="Tahoma" w:eastAsia="Tahoma" w:hAnsi="Tahoma" w:cs="Tahoma"/>
        </w:rPr>
        <w:t>yields better</w:t>
      </w:r>
      <w:r>
        <w:rPr>
          <w:rFonts w:ascii="Tahoma" w:eastAsia="Tahoma" w:hAnsi="Tahoma" w:cs="Tahoma"/>
        </w:rPr>
        <w:t xml:space="preserve"> results and preserves bladder function.</w:t>
      </w:r>
    </w:p>
    <w:p w:rsidR="00CF16B6" w:rsidRDefault="00CF16B6">
      <w:pPr>
        <w:spacing w:line="260" w:lineRule="exact"/>
        <w:rPr>
          <w:rFonts w:ascii="Symbol" w:eastAsia="Symbol" w:hAnsi="Symbol" w:cs="Symbol"/>
        </w:rPr>
      </w:pPr>
    </w:p>
    <w:p w:rsidR="00CF16B6" w:rsidRDefault="00E30262" w:rsidP="00E30262">
      <w:pPr>
        <w:numPr>
          <w:ilvl w:val="0"/>
          <w:numId w:val="1387"/>
        </w:numPr>
        <w:tabs>
          <w:tab w:val="left" w:pos="720"/>
        </w:tabs>
        <w:ind w:left="720" w:hanging="360"/>
        <w:rPr>
          <w:rFonts w:ascii="Symbol" w:eastAsia="Symbol" w:hAnsi="Symbol" w:cs="Symbol"/>
        </w:rPr>
      </w:pPr>
      <w:r>
        <w:rPr>
          <w:rFonts w:ascii="Tahoma" w:eastAsia="Tahoma" w:hAnsi="Tahoma" w:cs="Tahoma"/>
          <w:b/>
          <w:bCs/>
        </w:rPr>
        <w:t xml:space="preserve">Palliative RT aims </w:t>
      </w:r>
      <w:r>
        <w:rPr>
          <w:rFonts w:ascii="Tahoma" w:eastAsia="Tahoma" w:hAnsi="Tahoma" w:cs="Tahoma"/>
        </w:rPr>
        <w:t>at reducing pain and massive bleeding.</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7.2 Carcinoma of the Prostate</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Carcinoma of prostate is among the commonest of all cancers in men and is the third largest cause of death from cancer in ma</w:t>
      </w:r>
      <w:r>
        <w:rPr>
          <w:rFonts w:ascii="Tahoma" w:eastAsia="Tahoma" w:hAnsi="Tahoma" w:cs="Tahoma"/>
        </w:rPr>
        <w:t>les. Prostate cancer is associated with circulating testosterone and family history is significant in a very small percentage of patients.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Clinical features:</w:t>
      </w:r>
    </w:p>
    <w:p w:rsidR="00CF16B6" w:rsidRDefault="00E30262" w:rsidP="00E30262">
      <w:pPr>
        <w:numPr>
          <w:ilvl w:val="0"/>
          <w:numId w:val="1388"/>
        </w:numPr>
        <w:tabs>
          <w:tab w:val="left" w:pos="720"/>
        </w:tabs>
        <w:ind w:left="720" w:hanging="360"/>
        <w:rPr>
          <w:rFonts w:ascii="Symbol" w:eastAsia="Symbol" w:hAnsi="Symbol" w:cs="Symbol"/>
        </w:rPr>
      </w:pPr>
      <w:r>
        <w:rPr>
          <w:rFonts w:ascii="Tahoma" w:eastAsia="Tahoma" w:hAnsi="Tahoma" w:cs="Tahoma"/>
        </w:rPr>
        <w:t>Early stages of this cancer is asymptomatic, meaning that it can run an indolent course</w:t>
      </w:r>
    </w:p>
    <w:p w:rsidR="00CF16B6" w:rsidRDefault="00E30262" w:rsidP="00E30262">
      <w:pPr>
        <w:numPr>
          <w:ilvl w:val="0"/>
          <w:numId w:val="1388"/>
        </w:numPr>
        <w:tabs>
          <w:tab w:val="left" w:pos="720"/>
        </w:tabs>
        <w:spacing w:line="237" w:lineRule="auto"/>
        <w:ind w:left="720" w:hanging="360"/>
        <w:rPr>
          <w:rFonts w:ascii="Symbol" w:eastAsia="Symbol" w:hAnsi="Symbol" w:cs="Symbol"/>
        </w:rPr>
      </w:pPr>
      <w:r>
        <w:rPr>
          <w:rFonts w:ascii="Tahoma" w:eastAsia="Tahoma" w:hAnsi="Tahoma" w:cs="Tahoma"/>
        </w:rPr>
        <w:t>May prese</w:t>
      </w:r>
      <w:r>
        <w:rPr>
          <w:rFonts w:ascii="Tahoma" w:eastAsia="Tahoma" w:hAnsi="Tahoma" w:cs="Tahoma"/>
        </w:rPr>
        <w:t>nt incidentally following examination for benign prostatic hypertrophy or elevated serum prostatic specific antigen (PSA).</w:t>
      </w:r>
    </w:p>
    <w:p w:rsidR="00CF16B6" w:rsidRDefault="00CF16B6">
      <w:pPr>
        <w:spacing w:line="4" w:lineRule="exact"/>
        <w:rPr>
          <w:rFonts w:ascii="Symbol" w:eastAsia="Symbol" w:hAnsi="Symbol" w:cs="Symbol"/>
        </w:rPr>
      </w:pPr>
    </w:p>
    <w:p w:rsidR="00CF16B6" w:rsidRDefault="00E30262" w:rsidP="00E30262">
      <w:pPr>
        <w:numPr>
          <w:ilvl w:val="0"/>
          <w:numId w:val="1388"/>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Prostatic symptoms are associated with advanced stages of the disease, which include: reduced potency, urinary frequency and </w:t>
      </w:r>
      <w:r>
        <w:rPr>
          <w:rFonts w:ascii="Tahoma" w:eastAsia="Tahoma" w:hAnsi="Tahoma" w:cs="Tahoma"/>
        </w:rPr>
        <w:t>nocturia, poor stream, hesitancy and terminal dribbling. However, very often patient may present with bone pain – backache or pathological fracture.</w:t>
      </w:r>
    </w:p>
    <w:p w:rsidR="00CF16B6" w:rsidRDefault="00CF16B6">
      <w:pPr>
        <w:spacing w:line="6" w:lineRule="exact"/>
        <w:rPr>
          <w:rFonts w:ascii="Symbol" w:eastAsia="Symbol" w:hAnsi="Symbol" w:cs="Symbol"/>
        </w:rPr>
      </w:pPr>
    </w:p>
    <w:p w:rsidR="00CF16B6" w:rsidRDefault="00E30262" w:rsidP="00E30262">
      <w:pPr>
        <w:numPr>
          <w:ilvl w:val="0"/>
          <w:numId w:val="1388"/>
        </w:numPr>
        <w:tabs>
          <w:tab w:val="left" w:pos="720"/>
        </w:tabs>
        <w:spacing w:line="237" w:lineRule="auto"/>
        <w:ind w:left="720" w:hanging="360"/>
        <w:rPr>
          <w:rFonts w:ascii="Symbol" w:eastAsia="Symbol" w:hAnsi="Symbol" w:cs="Symbol"/>
        </w:rPr>
      </w:pPr>
      <w:r>
        <w:rPr>
          <w:rFonts w:ascii="Tahoma" w:eastAsia="Tahoma" w:hAnsi="Tahoma" w:cs="Tahoma"/>
        </w:rPr>
        <w:t>DRE typically reveals a hard, irregular prostate. TURP is carried out to both confirm the diagnosis and al</w:t>
      </w:r>
      <w:r>
        <w:rPr>
          <w:rFonts w:ascii="Tahoma" w:eastAsia="Tahoma" w:hAnsi="Tahoma" w:cs="Tahoma"/>
        </w:rPr>
        <w:t>so as part of the treatment (to relieve obstruction).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E30262" w:rsidP="00E30262">
      <w:pPr>
        <w:numPr>
          <w:ilvl w:val="0"/>
          <w:numId w:val="1389"/>
        </w:numPr>
        <w:tabs>
          <w:tab w:val="left" w:pos="720"/>
        </w:tabs>
        <w:ind w:left="720" w:hanging="360"/>
        <w:rPr>
          <w:rFonts w:ascii="Symbol" w:eastAsia="Symbol" w:hAnsi="Symbol" w:cs="Symbol"/>
        </w:rPr>
      </w:pPr>
      <w:r>
        <w:rPr>
          <w:rFonts w:ascii="Tahoma" w:eastAsia="Tahoma" w:hAnsi="Tahoma" w:cs="Tahoma"/>
          <w:b/>
          <w:bCs/>
        </w:rPr>
        <w:t>Laboratory</w:t>
      </w:r>
      <w:r>
        <w:rPr>
          <w:rFonts w:ascii="Tahoma" w:eastAsia="Tahoma" w:hAnsi="Tahoma" w:cs="Tahoma"/>
        </w:rPr>
        <w:t>: FBC, LFTs, urea, creatinine, serum PSA, acid phosphatase</w:t>
      </w:r>
      <w:r>
        <w:rPr>
          <w:rFonts w:ascii="Tahoma" w:eastAsia="Tahoma" w:hAnsi="Tahoma" w:cs="Tahoma"/>
          <w:b/>
          <w:bCs/>
        </w:rPr>
        <w:t>,</w:t>
      </w:r>
    </w:p>
    <w:p w:rsidR="00CF16B6" w:rsidRDefault="00E30262" w:rsidP="00E30262">
      <w:pPr>
        <w:numPr>
          <w:ilvl w:val="0"/>
          <w:numId w:val="1389"/>
        </w:numPr>
        <w:tabs>
          <w:tab w:val="left" w:pos="720"/>
        </w:tabs>
        <w:spacing w:line="237" w:lineRule="auto"/>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X-rays of the painful bone or spine, IVU, abdominal USS or transrectal</w:t>
      </w:r>
      <w:r>
        <w:rPr>
          <w:rFonts w:ascii="Tahoma" w:eastAsia="Tahoma" w:hAnsi="Tahoma" w:cs="Tahoma"/>
          <w:b/>
          <w:bCs/>
        </w:rPr>
        <w:t xml:space="preserve"> </w:t>
      </w:r>
      <w:r>
        <w:rPr>
          <w:rFonts w:ascii="Tahoma" w:eastAsia="Tahoma" w:hAnsi="Tahoma" w:cs="Tahoma"/>
        </w:rPr>
        <w:t>ultrasound, bone scan.</w:t>
      </w:r>
    </w:p>
    <w:p w:rsidR="00CF16B6" w:rsidRDefault="00E30262" w:rsidP="00E30262">
      <w:pPr>
        <w:numPr>
          <w:ilvl w:val="0"/>
          <w:numId w:val="1389"/>
        </w:numPr>
        <w:tabs>
          <w:tab w:val="left" w:pos="720"/>
        </w:tabs>
        <w:spacing w:line="237" w:lineRule="auto"/>
        <w:ind w:left="720" w:hanging="360"/>
        <w:rPr>
          <w:rFonts w:ascii="Symbol" w:eastAsia="Symbol" w:hAnsi="Symbol" w:cs="Symbol"/>
        </w:rPr>
      </w:pPr>
      <w:r>
        <w:rPr>
          <w:rFonts w:ascii="Tahoma" w:eastAsia="Tahoma" w:hAnsi="Tahoma" w:cs="Tahoma"/>
          <w:b/>
          <w:bCs/>
        </w:rPr>
        <w:t xml:space="preserve">TURP </w:t>
      </w:r>
      <w:r>
        <w:rPr>
          <w:rFonts w:ascii="Tahoma" w:eastAsia="Tahoma" w:hAnsi="Tahoma" w:cs="Tahoma"/>
        </w:rPr>
        <w:t>for histological confirmation</w:t>
      </w:r>
    </w:p>
    <w:p w:rsidR="00CF16B6" w:rsidRDefault="00E30262">
      <w:pPr>
        <w:spacing w:line="20" w:lineRule="exact"/>
        <w:rPr>
          <w:sz w:val="20"/>
          <w:szCs w:val="20"/>
        </w:rPr>
      </w:pPr>
      <w:r>
        <w:rPr>
          <w:noProof/>
          <w:sz w:val="20"/>
          <w:szCs w:val="20"/>
        </w:rPr>
        <w:drawing>
          <wp:anchor distT="0" distB="0" distL="114300" distR="114300" simplePos="0" relativeHeight="251843072" behindDoc="1" locked="0" layoutInCell="0" allowOverlap="1">
            <wp:simplePos x="0" y="0"/>
            <wp:positionH relativeFrom="column">
              <wp:posOffset>-17145</wp:posOffset>
            </wp:positionH>
            <wp:positionV relativeFrom="paragraph">
              <wp:posOffset>632460</wp:posOffset>
            </wp:positionV>
            <wp:extent cx="5981065" cy="6350"/>
            <wp:effectExtent l="0" t="0" r="0" b="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9" w:lineRule="exact"/>
        <w:rPr>
          <w:sz w:val="20"/>
          <w:szCs w:val="20"/>
        </w:rPr>
      </w:pPr>
    </w:p>
    <w:p w:rsidR="00CF16B6" w:rsidRDefault="00E30262">
      <w:pPr>
        <w:rPr>
          <w:sz w:val="20"/>
          <w:szCs w:val="20"/>
        </w:rPr>
      </w:pPr>
      <w:r>
        <w:rPr>
          <w:rFonts w:ascii="Calibri" w:eastAsia="Calibri" w:hAnsi="Calibri" w:cs="Calibri"/>
        </w:rPr>
        <w:t xml:space="preserve">280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303" w:name="page303"/>
      <w:bookmarkEnd w:id="303"/>
      <w:r>
        <w:rPr>
          <w:rFonts w:ascii="Tahoma" w:eastAsia="Tahoma" w:hAnsi="Tahoma" w:cs="Tahoma"/>
          <w:b/>
          <w:bCs/>
        </w:rPr>
        <w:t xml:space="preserve">Histology: </w:t>
      </w:r>
      <w:r>
        <w:rPr>
          <w:rFonts w:ascii="Tahoma" w:eastAsia="Tahoma" w:hAnsi="Tahoma" w:cs="Tahoma"/>
        </w:rPr>
        <w:t>All  are  adenocarcinomas.  Histological  grading  is  a  good  predictor  of  survival.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Gleason score provides prognostic information in addition to clinical stage.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TNM</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4" w:lineRule="exact"/>
        <w:rPr>
          <w:sz w:val="20"/>
          <w:szCs w:val="20"/>
        </w:rPr>
      </w:pPr>
    </w:p>
    <w:p w:rsidR="00CF16B6" w:rsidRDefault="00E30262" w:rsidP="00E30262">
      <w:pPr>
        <w:numPr>
          <w:ilvl w:val="0"/>
          <w:numId w:val="1390"/>
        </w:numPr>
        <w:tabs>
          <w:tab w:val="left" w:pos="720"/>
        </w:tabs>
        <w:spacing w:line="237" w:lineRule="auto"/>
        <w:ind w:left="720" w:hanging="360"/>
        <w:rPr>
          <w:rFonts w:ascii="Symbol" w:eastAsia="Symbol" w:hAnsi="Symbol" w:cs="Symbol"/>
        </w:rPr>
      </w:pPr>
      <w:r>
        <w:rPr>
          <w:rFonts w:ascii="Tahoma" w:eastAsia="Tahoma" w:hAnsi="Tahoma" w:cs="Tahoma"/>
        </w:rPr>
        <w:t>Treatment is based on the stage of the disease, patient’s age and functional performance of that individual</w:t>
      </w:r>
    </w:p>
    <w:p w:rsidR="00CF16B6" w:rsidRDefault="00CF16B6">
      <w:pPr>
        <w:spacing w:line="4" w:lineRule="exact"/>
        <w:rPr>
          <w:rFonts w:ascii="Symbol" w:eastAsia="Symbol" w:hAnsi="Symbol" w:cs="Symbol"/>
        </w:rPr>
      </w:pPr>
    </w:p>
    <w:p w:rsidR="00CF16B6" w:rsidRDefault="00E30262" w:rsidP="00E30262">
      <w:pPr>
        <w:numPr>
          <w:ilvl w:val="0"/>
          <w:numId w:val="1390"/>
        </w:numPr>
        <w:tabs>
          <w:tab w:val="left" w:pos="720"/>
        </w:tabs>
        <w:spacing w:line="237" w:lineRule="auto"/>
        <w:ind w:left="720" w:hanging="360"/>
        <w:rPr>
          <w:rFonts w:ascii="Symbol" w:eastAsia="Symbol" w:hAnsi="Symbol" w:cs="Symbol"/>
        </w:rPr>
      </w:pPr>
      <w:r>
        <w:rPr>
          <w:rFonts w:ascii="Tahoma" w:eastAsia="Tahoma" w:hAnsi="Tahoma" w:cs="Tahoma"/>
        </w:rPr>
        <w:t>Surveillance: Non-intervention may be appropriate particularly in an elderly man with limited life expectancy</w:t>
      </w:r>
    </w:p>
    <w:p w:rsidR="00CF16B6" w:rsidRDefault="00CF16B6">
      <w:pPr>
        <w:spacing w:line="2" w:lineRule="exact"/>
        <w:rPr>
          <w:rFonts w:ascii="Symbol" w:eastAsia="Symbol" w:hAnsi="Symbol" w:cs="Symbol"/>
        </w:rPr>
      </w:pPr>
    </w:p>
    <w:p w:rsidR="00CF16B6" w:rsidRDefault="00E30262" w:rsidP="00E30262">
      <w:pPr>
        <w:numPr>
          <w:ilvl w:val="0"/>
          <w:numId w:val="1390"/>
        </w:numPr>
        <w:tabs>
          <w:tab w:val="left" w:pos="720"/>
        </w:tabs>
        <w:spacing w:line="238" w:lineRule="auto"/>
        <w:ind w:left="720" w:hanging="360"/>
        <w:jc w:val="both"/>
        <w:rPr>
          <w:rFonts w:ascii="Symbol" w:eastAsia="Symbol" w:hAnsi="Symbol" w:cs="Symbol"/>
        </w:rPr>
      </w:pPr>
      <w:r>
        <w:rPr>
          <w:rFonts w:ascii="Tahoma" w:eastAsia="Tahoma" w:hAnsi="Tahoma" w:cs="Tahoma"/>
          <w:b/>
          <w:bCs/>
        </w:rPr>
        <w:t xml:space="preserve">Surgery: </w:t>
      </w:r>
      <w:r>
        <w:rPr>
          <w:rFonts w:ascii="Tahoma" w:eastAsia="Tahoma" w:hAnsi="Tahoma" w:cs="Tahoma"/>
        </w:rPr>
        <w:t>Early stages can</w:t>
      </w:r>
      <w:r>
        <w:rPr>
          <w:rFonts w:ascii="Tahoma" w:eastAsia="Tahoma" w:hAnsi="Tahoma" w:cs="Tahoma"/>
        </w:rPr>
        <w:t xml:space="preserve"> be treated with either radical prostatectomy with intention of</w:t>
      </w:r>
      <w:r>
        <w:rPr>
          <w:rFonts w:ascii="Tahoma" w:eastAsia="Tahoma" w:hAnsi="Tahoma" w:cs="Tahoma"/>
          <w:b/>
          <w:bCs/>
        </w:rPr>
        <w:t xml:space="preserve"> </w:t>
      </w:r>
      <w:r>
        <w:rPr>
          <w:rFonts w:ascii="Tahoma" w:eastAsia="Tahoma" w:hAnsi="Tahoma" w:cs="Tahoma"/>
        </w:rPr>
        <w:t>Cure. However, surgery may cause postoperative impotence and impaired urinary control. Bilateral orchidectomy is a surgical procedure which aims at surgical castration</w:t>
      </w:r>
    </w:p>
    <w:p w:rsidR="00CF16B6" w:rsidRDefault="00CF16B6">
      <w:pPr>
        <w:spacing w:line="5" w:lineRule="exact"/>
        <w:rPr>
          <w:rFonts w:ascii="Symbol" w:eastAsia="Symbol" w:hAnsi="Symbol" w:cs="Symbol"/>
        </w:rPr>
      </w:pPr>
    </w:p>
    <w:p w:rsidR="00CF16B6" w:rsidRDefault="00E30262" w:rsidP="00E30262">
      <w:pPr>
        <w:numPr>
          <w:ilvl w:val="0"/>
          <w:numId w:val="1390"/>
        </w:numPr>
        <w:tabs>
          <w:tab w:val="left" w:pos="720"/>
        </w:tabs>
        <w:spacing w:line="237" w:lineRule="auto"/>
        <w:ind w:left="720" w:hanging="360"/>
        <w:jc w:val="both"/>
        <w:rPr>
          <w:rFonts w:ascii="Symbol" w:eastAsia="Symbol" w:hAnsi="Symbol" w:cs="Symbol"/>
        </w:rPr>
      </w:pPr>
      <w:r>
        <w:rPr>
          <w:rFonts w:ascii="Tahoma" w:eastAsia="Tahoma" w:hAnsi="Tahoma" w:cs="Tahoma"/>
          <w:b/>
          <w:bCs/>
        </w:rPr>
        <w:t>Hormonal therapy</w:t>
      </w:r>
      <w:r>
        <w:rPr>
          <w:rFonts w:ascii="Tahoma" w:eastAsia="Tahoma" w:hAnsi="Tahoma" w:cs="Tahoma"/>
        </w:rPr>
        <w:t>: May b</w:t>
      </w:r>
      <w:r>
        <w:rPr>
          <w:rFonts w:ascii="Tahoma" w:eastAsia="Tahoma" w:hAnsi="Tahoma" w:cs="Tahoma"/>
        </w:rPr>
        <w:t>e given as the sole treatment for patients deemed unfit for</w:t>
      </w:r>
      <w:r>
        <w:rPr>
          <w:rFonts w:ascii="Tahoma" w:eastAsia="Tahoma" w:hAnsi="Tahoma" w:cs="Tahoma"/>
          <w:b/>
          <w:bCs/>
        </w:rPr>
        <w:t xml:space="preserve"> </w:t>
      </w:r>
      <w:r>
        <w:rPr>
          <w:rFonts w:ascii="Tahoma" w:eastAsia="Tahoma" w:hAnsi="Tahoma" w:cs="Tahoma"/>
        </w:rPr>
        <w:t>surgery. Alternatively hormonal therapy is used as adjunct to other treatments with the intention of reducing the chance of local recurrence or metastatic disease.</w:t>
      </w:r>
    </w:p>
    <w:p w:rsidR="00CF16B6" w:rsidRDefault="00CF16B6">
      <w:pPr>
        <w:spacing w:line="3"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b/>
          <w:bCs/>
        </w:rPr>
        <w:t>Androgen ablation/medical castr</w:t>
      </w:r>
      <w:r>
        <w:rPr>
          <w:rFonts w:ascii="Tahoma" w:eastAsia="Tahoma" w:hAnsi="Tahoma" w:cs="Tahoma"/>
          <w:b/>
          <w:bCs/>
        </w:rPr>
        <w:t>ation</w:t>
      </w:r>
      <w:r>
        <w:rPr>
          <w:rFonts w:ascii="Tahoma" w:eastAsia="Tahoma" w:hAnsi="Tahoma" w:cs="Tahoma"/>
        </w:rPr>
        <w:t>: inj. Zoladex 3.6md s/c every 28 days + Tab</w:t>
      </w:r>
      <w:r>
        <w:rPr>
          <w:rFonts w:ascii="Tahoma" w:eastAsia="Tahoma" w:hAnsi="Tahoma" w:cs="Tahoma"/>
          <w:b/>
          <w:bCs/>
        </w:rPr>
        <w:t xml:space="preserve"> </w:t>
      </w:r>
      <w:r>
        <w:rPr>
          <w:rFonts w:ascii="Tahoma" w:eastAsia="Tahoma" w:hAnsi="Tahoma" w:cs="Tahoma"/>
        </w:rPr>
        <w:t>Casodex 50 mg od PO daily until PSA normalizes.</w:t>
      </w:r>
    </w:p>
    <w:p w:rsidR="00CF16B6" w:rsidRDefault="00CF16B6">
      <w:pPr>
        <w:spacing w:line="1" w:lineRule="exact"/>
        <w:rPr>
          <w:rFonts w:ascii="Symbol" w:eastAsia="Symbol" w:hAnsi="Symbol" w:cs="Symbol"/>
        </w:rPr>
      </w:pPr>
    </w:p>
    <w:p w:rsidR="00CF16B6" w:rsidRDefault="00E30262" w:rsidP="00E30262">
      <w:pPr>
        <w:numPr>
          <w:ilvl w:val="0"/>
          <w:numId w:val="1390"/>
        </w:numPr>
        <w:tabs>
          <w:tab w:val="left" w:pos="720"/>
        </w:tabs>
        <w:spacing w:line="238" w:lineRule="auto"/>
        <w:ind w:left="720" w:hanging="360"/>
        <w:jc w:val="both"/>
        <w:rPr>
          <w:rFonts w:ascii="Symbol" w:eastAsia="Symbol" w:hAnsi="Symbol" w:cs="Symbol"/>
        </w:rPr>
      </w:pPr>
      <w:r>
        <w:rPr>
          <w:rFonts w:ascii="Tahoma" w:eastAsia="Tahoma" w:hAnsi="Tahoma" w:cs="Tahoma"/>
          <w:b/>
          <w:bCs/>
        </w:rPr>
        <w:t xml:space="preserve">Radiotherapy: </w:t>
      </w:r>
      <w:r>
        <w:rPr>
          <w:rFonts w:ascii="Tahoma" w:eastAsia="Tahoma" w:hAnsi="Tahoma" w:cs="Tahoma"/>
        </w:rPr>
        <w:t>Early stages can also be treated with radical RT. Palliative radiotherapy</w:t>
      </w:r>
      <w:r>
        <w:rPr>
          <w:rFonts w:ascii="Tahoma" w:eastAsia="Tahoma" w:hAnsi="Tahoma" w:cs="Tahoma"/>
          <w:b/>
          <w:bCs/>
        </w:rPr>
        <w:t xml:space="preserve"> </w:t>
      </w:r>
      <w:r>
        <w:rPr>
          <w:rFonts w:ascii="Tahoma" w:eastAsia="Tahoma" w:hAnsi="Tahoma" w:cs="Tahoma"/>
        </w:rPr>
        <w:t xml:space="preserve">is valuable to bone metastases, massive haematuria, spinal cord </w:t>
      </w:r>
      <w:r>
        <w:rPr>
          <w:rFonts w:ascii="Tahoma" w:eastAsia="Tahoma" w:hAnsi="Tahoma" w:cs="Tahoma"/>
        </w:rPr>
        <w:t>compression, pathological fracture, etc as indicated.</w:t>
      </w:r>
    </w:p>
    <w:p w:rsidR="00CF16B6" w:rsidRDefault="00CF16B6">
      <w:pPr>
        <w:spacing w:line="2"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b/>
          <w:bCs/>
        </w:rPr>
        <w:t>64Gy/32F/6.</w:t>
      </w:r>
      <w:r>
        <w:rPr>
          <w:rFonts w:ascii="Tahoma" w:eastAsia="Tahoma" w:hAnsi="Tahoma" w:cs="Tahoma"/>
        </w:rPr>
        <w:t>5wks</w:t>
      </w:r>
    </w:p>
    <w:p w:rsidR="00CF16B6" w:rsidRDefault="00CF16B6">
      <w:pPr>
        <w:spacing w:line="1" w:lineRule="exact"/>
        <w:rPr>
          <w:rFonts w:ascii="Symbol" w:eastAsia="Symbol" w:hAnsi="Symbol" w:cs="Symbol"/>
        </w:rPr>
      </w:pPr>
    </w:p>
    <w:p w:rsidR="00CF16B6" w:rsidRDefault="00E30262" w:rsidP="00E30262">
      <w:pPr>
        <w:numPr>
          <w:ilvl w:val="0"/>
          <w:numId w:val="1390"/>
        </w:numPr>
        <w:tabs>
          <w:tab w:val="left" w:pos="720"/>
        </w:tabs>
        <w:spacing w:line="250" w:lineRule="auto"/>
        <w:ind w:left="1440" w:right="80" w:hanging="1080"/>
        <w:rPr>
          <w:rFonts w:ascii="Symbol" w:eastAsia="Symbol" w:hAnsi="Symbol" w:cs="Symbol"/>
          <w:sz w:val="21"/>
          <w:szCs w:val="21"/>
        </w:rPr>
      </w:pPr>
      <w:r>
        <w:rPr>
          <w:rFonts w:ascii="Tahoma" w:eastAsia="Tahoma" w:hAnsi="Tahoma" w:cs="Tahoma"/>
          <w:b/>
          <w:bCs/>
          <w:sz w:val="21"/>
          <w:szCs w:val="21"/>
        </w:rPr>
        <w:t xml:space="preserve">Chemotherapy: </w:t>
      </w:r>
      <w:r>
        <w:rPr>
          <w:rFonts w:ascii="Tahoma" w:eastAsia="Tahoma" w:hAnsi="Tahoma" w:cs="Tahoma"/>
          <w:sz w:val="21"/>
          <w:szCs w:val="21"/>
        </w:rPr>
        <w:t>Some chemo drugs have shown effect on refractory prostatic disease:</w:t>
      </w:r>
      <w:r>
        <w:rPr>
          <w:rFonts w:ascii="Tahoma" w:eastAsia="Tahoma" w:hAnsi="Tahoma" w:cs="Tahoma"/>
          <w:b/>
          <w:bCs/>
          <w:sz w:val="21"/>
          <w:szCs w:val="21"/>
        </w:rPr>
        <w:t xml:space="preserve"> S:</w:t>
      </w:r>
      <w:r>
        <w:rPr>
          <w:rFonts w:ascii="Tahoma" w:eastAsia="Tahoma" w:hAnsi="Tahoma" w:cs="Tahoma"/>
          <w:sz w:val="21"/>
          <w:szCs w:val="21"/>
        </w:rPr>
        <w:t>Docetaxel 135mg/sq m i/v infusion D1 after premedication cover x 6 cycles.</w:t>
      </w:r>
    </w:p>
    <w:p w:rsidR="00CF16B6" w:rsidRDefault="00E30262" w:rsidP="00E30262">
      <w:pPr>
        <w:numPr>
          <w:ilvl w:val="0"/>
          <w:numId w:val="1390"/>
        </w:numPr>
        <w:tabs>
          <w:tab w:val="left" w:pos="720"/>
        </w:tabs>
        <w:spacing w:line="237" w:lineRule="auto"/>
        <w:ind w:left="720" w:hanging="360"/>
        <w:rPr>
          <w:rFonts w:ascii="Symbol" w:eastAsia="Symbol" w:hAnsi="Symbol" w:cs="Symbol"/>
        </w:rPr>
      </w:pPr>
      <w:r>
        <w:rPr>
          <w:rFonts w:ascii="Tahoma" w:eastAsia="Tahoma" w:hAnsi="Tahoma" w:cs="Tahoma"/>
          <w:b/>
          <w:bCs/>
        </w:rPr>
        <w:t xml:space="preserve">Cancer of prostate medical emergency: </w:t>
      </w:r>
      <w:r>
        <w:rPr>
          <w:rFonts w:ascii="Tahoma" w:eastAsia="Tahoma" w:hAnsi="Tahoma" w:cs="Tahoma"/>
        </w:rPr>
        <w:t>Spinal cord compression: Steroids-</w:t>
      </w:r>
    </w:p>
    <w:p w:rsidR="00CF16B6" w:rsidRDefault="00CF16B6">
      <w:pPr>
        <w:spacing w:line="265" w:lineRule="exact"/>
        <w:rPr>
          <w:sz w:val="20"/>
          <w:szCs w:val="20"/>
        </w:rPr>
      </w:pPr>
    </w:p>
    <w:p w:rsidR="00CF16B6" w:rsidRDefault="00E30262">
      <w:pPr>
        <w:ind w:left="1440"/>
        <w:rPr>
          <w:sz w:val="20"/>
          <w:szCs w:val="20"/>
        </w:rPr>
      </w:pPr>
      <w:r>
        <w:rPr>
          <w:rFonts w:ascii="Tahoma" w:eastAsia="Tahoma" w:hAnsi="Tahoma" w:cs="Tahoma"/>
          <w:b/>
          <w:bCs/>
        </w:rPr>
        <w:t>S:</w:t>
      </w:r>
      <w:r>
        <w:rPr>
          <w:rFonts w:ascii="Tahoma" w:eastAsia="Tahoma" w:hAnsi="Tahoma" w:cs="Tahoma"/>
        </w:rPr>
        <w:t>Dexamethasone 8mg 8hrly x 72 hrs then orally x io days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E30262" w:rsidP="00E30262">
      <w:pPr>
        <w:numPr>
          <w:ilvl w:val="0"/>
          <w:numId w:val="1391"/>
        </w:numPr>
        <w:tabs>
          <w:tab w:val="left" w:pos="1720"/>
        </w:tabs>
        <w:ind w:left="1720" w:hanging="280"/>
        <w:rPr>
          <w:rFonts w:ascii="Tahoma" w:eastAsia="Tahoma" w:hAnsi="Tahoma" w:cs="Tahoma"/>
          <w:b/>
          <w:bCs/>
        </w:rPr>
      </w:pPr>
      <w:r>
        <w:rPr>
          <w:rFonts w:ascii="Tahoma" w:eastAsia="Tahoma" w:hAnsi="Tahoma" w:cs="Tahoma"/>
        </w:rPr>
        <w:t>Radiotherapy to the affected area</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392"/>
        </w:numPr>
        <w:tabs>
          <w:tab w:val="left" w:pos="1720"/>
        </w:tabs>
        <w:ind w:left="1720" w:hanging="280"/>
        <w:rPr>
          <w:rFonts w:ascii="Tahoma" w:eastAsia="Tahoma" w:hAnsi="Tahoma" w:cs="Tahoma"/>
          <w:b/>
          <w:bCs/>
        </w:rPr>
      </w:pPr>
      <w:r>
        <w:rPr>
          <w:rFonts w:ascii="Tahoma" w:eastAsia="Tahoma" w:hAnsi="Tahoma" w:cs="Tahoma"/>
        </w:rPr>
        <w:t>Intensive physiotherapy.</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Detection/Prevention</w:t>
      </w:r>
      <w:r>
        <w:rPr>
          <w:rFonts w:ascii="Tahoma" w:eastAsia="Tahoma" w:hAnsi="Tahoma" w:cs="Tahoma"/>
        </w:rPr>
        <w:t xml:space="preserve">: Prostate cancer is among the </w:t>
      </w:r>
      <w:r>
        <w:rPr>
          <w:rFonts w:ascii="Tahoma" w:eastAsia="Tahoma" w:hAnsi="Tahoma" w:cs="Tahoma"/>
        </w:rPr>
        <w:t>cancers in human beings which could</w:t>
      </w:r>
      <w:r>
        <w:rPr>
          <w:rFonts w:ascii="Tahoma" w:eastAsia="Tahoma" w:hAnsi="Tahoma" w:cs="Tahoma"/>
          <w:b/>
          <w:bCs/>
        </w:rPr>
        <w:t xml:space="preserve"> </w:t>
      </w:r>
      <w:r>
        <w:rPr>
          <w:rFonts w:ascii="Tahoma" w:eastAsia="Tahoma" w:hAnsi="Tahoma" w:cs="Tahoma"/>
        </w:rPr>
        <w:t>be prevented by screening procedures. Annual check up for a man 50 years and above is mandatory. Digital rectal examination (DRE) coupled with PSA check is enough to control incidence of this killer disease in men.</w:t>
      </w:r>
    </w:p>
    <w:p w:rsidR="00CF16B6" w:rsidRDefault="00CF16B6">
      <w:pPr>
        <w:spacing w:line="246" w:lineRule="exact"/>
        <w:rPr>
          <w:sz w:val="20"/>
          <w:szCs w:val="20"/>
        </w:rPr>
      </w:pPr>
    </w:p>
    <w:p w:rsidR="00CF16B6" w:rsidRDefault="00E30262">
      <w:pPr>
        <w:rPr>
          <w:sz w:val="20"/>
          <w:szCs w:val="20"/>
        </w:rPr>
      </w:pPr>
      <w:r>
        <w:rPr>
          <w:rFonts w:ascii="Tahoma" w:eastAsia="Tahoma" w:hAnsi="Tahoma" w:cs="Tahoma"/>
          <w:b/>
          <w:bCs/>
          <w:sz w:val="26"/>
          <w:szCs w:val="26"/>
        </w:rPr>
        <w:t xml:space="preserve">8.0 </w:t>
      </w:r>
      <w:r>
        <w:rPr>
          <w:rFonts w:ascii="Tahoma" w:eastAsia="Tahoma" w:hAnsi="Tahoma" w:cs="Tahoma"/>
          <w:b/>
          <w:bCs/>
          <w:sz w:val="26"/>
          <w:szCs w:val="26"/>
        </w:rPr>
        <w:t>LYMPHOMAS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8.1 Non Hodgkin’s Lymphoma (NHL)</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It is a cancer that starts in cells called lymphocytes, which are part of the body's immune system. Lymphocytes are in the lymph nodes and other lymphoid tissues (such as the spleen and bone marrow).</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Clinical f</w:t>
      </w:r>
      <w:r>
        <w:rPr>
          <w:rFonts w:ascii="Tahoma" w:eastAsia="Tahoma" w:hAnsi="Tahoma" w:cs="Tahoma"/>
          <w:b/>
          <w:bCs/>
        </w:rPr>
        <w:t>eatures:</w:t>
      </w:r>
    </w:p>
    <w:p w:rsidR="00CF16B6" w:rsidRDefault="00CF16B6">
      <w:pPr>
        <w:spacing w:line="263" w:lineRule="exact"/>
        <w:rPr>
          <w:sz w:val="20"/>
          <w:szCs w:val="20"/>
        </w:rPr>
      </w:pPr>
    </w:p>
    <w:p w:rsidR="00CF16B6" w:rsidRDefault="00E30262" w:rsidP="00E30262">
      <w:pPr>
        <w:numPr>
          <w:ilvl w:val="0"/>
          <w:numId w:val="1393"/>
        </w:numPr>
        <w:tabs>
          <w:tab w:val="left" w:pos="720"/>
        </w:tabs>
        <w:ind w:left="720" w:hanging="360"/>
        <w:rPr>
          <w:rFonts w:ascii="Symbol" w:eastAsia="Symbol" w:hAnsi="Symbol" w:cs="Symbol"/>
        </w:rPr>
      </w:pPr>
      <w:r>
        <w:rPr>
          <w:rFonts w:ascii="Tahoma" w:eastAsia="Tahoma" w:hAnsi="Tahoma" w:cs="Tahoma"/>
        </w:rPr>
        <w:t>Peripheral lymph node enlargement (commonest site- neck</w:t>
      </w:r>
    </w:p>
    <w:p w:rsidR="00CF16B6" w:rsidRDefault="00E30262">
      <w:pPr>
        <w:spacing w:line="20" w:lineRule="exact"/>
        <w:rPr>
          <w:sz w:val="20"/>
          <w:szCs w:val="20"/>
        </w:rPr>
      </w:pPr>
      <w:r>
        <w:rPr>
          <w:noProof/>
          <w:sz w:val="20"/>
          <w:szCs w:val="20"/>
        </w:rPr>
        <w:drawing>
          <wp:anchor distT="0" distB="0" distL="114300" distR="114300" simplePos="0" relativeHeight="251844096" behindDoc="1" locked="0" layoutInCell="0" allowOverlap="1">
            <wp:simplePos x="0" y="0"/>
            <wp:positionH relativeFrom="column">
              <wp:posOffset>-17145</wp:posOffset>
            </wp:positionH>
            <wp:positionV relativeFrom="paragraph">
              <wp:posOffset>126365</wp:posOffset>
            </wp:positionV>
            <wp:extent cx="5981065" cy="6350"/>
            <wp:effectExtent l="0" t="0" r="0" b="0"/>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2" w:lineRule="exact"/>
        <w:rPr>
          <w:sz w:val="20"/>
          <w:szCs w:val="20"/>
        </w:rPr>
      </w:pPr>
    </w:p>
    <w:p w:rsidR="00CF16B6" w:rsidRDefault="00E30262">
      <w:pPr>
        <w:rPr>
          <w:sz w:val="20"/>
          <w:szCs w:val="20"/>
        </w:rPr>
      </w:pPr>
      <w:r>
        <w:rPr>
          <w:rFonts w:ascii="Calibri" w:eastAsia="Calibri" w:hAnsi="Calibri" w:cs="Calibri"/>
        </w:rPr>
        <w:t xml:space="preserve">281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394"/>
        </w:numPr>
        <w:tabs>
          <w:tab w:val="left" w:pos="720"/>
        </w:tabs>
        <w:ind w:left="720" w:hanging="360"/>
        <w:rPr>
          <w:rFonts w:ascii="Symbol" w:eastAsia="Symbol" w:hAnsi="Symbol" w:cs="Symbol"/>
        </w:rPr>
      </w:pPr>
      <w:bookmarkStart w:id="304" w:name="page304"/>
      <w:bookmarkEnd w:id="304"/>
      <w:r>
        <w:rPr>
          <w:rFonts w:ascii="Tahoma" w:eastAsia="Tahoma" w:hAnsi="Tahoma" w:cs="Tahoma"/>
        </w:rPr>
        <w:t>Hepatomegally and/or splenomegally in advanced stages.</w:t>
      </w:r>
    </w:p>
    <w:p w:rsidR="00CF16B6" w:rsidRDefault="00CF16B6">
      <w:pPr>
        <w:spacing w:line="1" w:lineRule="exact"/>
        <w:rPr>
          <w:rFonts w:ascii="Symbol" w:eastAsia="Symbol" w:hAnsi="Symbol" w:cs="Symbol"/>
        </w:rPr>
      </w:pPr>
    </w:p>
    <w:p w:rsidR="00CF16B6" w:rsidRDefault="00E30262" w:rsidP="00E30262">
      <w:pPr>
        <w:numPr>
          <w:ilvl w:val="0"/>
          <w:numId w:val="1394"/>
        </w:numPr>
        <w:tabs>
          <w:tab w:val="left" w:pos="800"/>
        </w:tabs>
        <w:spacing w:line="235" w:lineRule="auto"/>
        <w:ind w:left="800" w:hanging="440"/>
        <w:rPr>
          <w:rFonts w:ascii="Tahoma" w:eastAsia="Tahoma" w:hAnsi="Tahoma" w:cs="Tahoma"/>
        </w:rPr>
      </w:pPr>
      <w:r>
        <w:rPr>
          <w:rFonts w:ascii="Tahoma" w:eastAsia="Tahoma" w:hAnsi="Tahoma" w:cs="Tahoma"/>
        </w:rPr>
        <w:t xml:space="preserve">B-symptoms:Unexplained </w:t>
      </w:r>
      <w:hyperlink r:id="rId247">
        <w:r>
          <w:rPr>
            <w:rFonts w:ascii="Tahoma" w:eastAsia="Tahoma" w:hAnsi="Tahoma" w:cs="Tahoma"/>
            <w:color w:val="0000FF"/>
            <w:u w:val="single"/>
          </w:rPr>
          <w:t>weight loss</w:t>
        </w:r>
      </w:hyperlink>
      <w:hyperlink r:id="rId248">
        <w:r>
          <w:rPr>
            <w:rFonts w:ascii="Tahoma" w:eastAsia="Tahoma" w:hAnsi="Tahoma" w:cs="Tahoma"/>
          </w:rPr>
          <w:t>,</w:t>
        </w:r>
        <w:r>
          <w:rPr>
            <w:rFonts w:ascii="Tahoma" w:eastAsia="Tahoma" w:hAnsi="Tahoma" w:cs="Tahoma"/>
            <w:color w:val="0000FF"/>
            <w:u w:val="single"/>
          </w:rPr>
          <w:t>fever</w:t>
        </w:r>
        <w:r>
          <w:rPr>
            <w:rFonts w:ascii="Tahoma" w:eastAsia="Tahoma" w:hAnsi="Tahoma" w:cs="Tahoma"/>
          </w:rPr>
          <w:t xml:space="preserve">, </w:t>
        </w:r>
      </w:hyperlink>
      <w:r>
        <w:rPr>
          <w:rFonts w:ascii="Tahoma" w:eastAsia="Tahoma" w:hAnsi="Tahoma" w:cs="Tahoma"/>
        </w:rPr>
        <w:t>night sweats</w:t>
      </w:r>
    </w:p>
    <w:p w:rsidR="00CF16B6" w:rsidRDefault="00CF16B6">
      <w:pPr>
        <w:spacing w:line="2" w:lineRule="exact"/>
        <w:rPr>
          <w:rFonts w:ascii="Tahoma" w:eastAsia="Tahoma" w:hAnsi="Tahoma" w:cs="Tahoma"/>
        </w:rPr>
      </w:pPr>
    </w:p>
    <w:p w:rsidR="00CF16B6" w:rsidRDefault="00E30262" w:rsidP="00E30262">
      <w:pPr>
        <w:numPr>
          <w:ilvl w:val="0"/>
          <w:numId w:val="1394"/>
        </w:numPr>
        <w:tabs>
          <w:tab w:val="left" w:pos="720"/>
        </w:tabs>
        <w:spacing w:line="235" w:lineRule="auto"/>
        <w:ind w:left="720" w:hanging="360"/>
        <w:rPr>
          <w:rFonts w:ascii="Tahoma" w:eastAsia="Tahoma" w:hAnsi="Tahoma" w:cs="Tahoma"/>
        </w:rPr>
      </w:pPr>
      <w:r>
        <w:rPr>
          <w:rFonts w:ascii="Tahoma" w:eastAsia="Tahoma" w:hAnsi="Tahoma" w:cs="Tahoma"/>
        </w:rPr>
        <w:t xml:space="preserve">Coughing, trouble breathing, or </w:t>
      </w:r>
      <w:hyperlink r:id="rId249">
        <w:r>
          <w:rPr>
            <w:rFonts w:ascii="Tahoma" w:eastAsia="Tahoma" w:hAnsi="Tahoma" w:cs="Tahoma"/>
            <w:color w:val="0000FF"/>
            <w:u w:val="single"/>
          </w:rPr>
          <w:t>chest pain</w:t>
        </w:r>
        <w:r>
          <w:rPr>
            <w:rFonts w:ascii="Tahoma" w:eastAsia="Tahoma" w:hAnsi="Tahoma" w:cs="Tahoma"/>
            <w:u w:val="single"/>
          </w:rPr>
          <w:t xml:space="preserve"> </w:t>
        </w:r>
      </w:hyperlink>
      <w:r>
        <w:rPr>
          <w:rFonts w:ascii="Tahoma" w:eastAsia="Tahoma" w:hAnsi="Tahoma" w:cs="Tahoma"/>
        </w:rPr>
        <w:t xml:space="preserve">in case of </w:t>
      </w:r>
      <w:r>
        <w:rPr>
          <w:rFonts w:ascii="Tahoma" w:eastAsia="Tahoma" w:hAnsi="Tahoma" w:cs="Tahoma"/>
        </w:rPr>
        <w:t>SVCO.</w:t>
      </w:r>
    </w:p>
    <w:p w:rsidR="00CF16B6" w:rsidRDefault="00CF16B6">
      <w:pPr>
        <w:spacing w:line="2" w:lineRule="exact"/>
        <w:rPr>
          <w:rFonts w:ascii="Tahoma" w:eastAsia="Tahoma" w:hAnsi="Tahoma" w:cs="Tahoma"/>
        </w:rPr>
      </w:pPr>
    </w:p>
    <w:p w:rsidR="00CF16B6" w:rsidRDefault="00E30262" w:rsidP="00E30262">
      <w:pPr>
        <w:numPr>
          <w:ilvl w:val="0"/>
          <w:numId w:val="1394"/>
        </w:numPr>
        <w:tabs>
          <w:tab w:val="left" w:pos="720"/>
        </w:tabs>
        <w:spacing w:line="235" w:lineRule="auto"/>
        <w:ind w:left="720" w:hanging="360"/>
        <w:rPr>
          <w:rFonts w:ascii="Symbol" w:eastAsia="Symbol" w:hAnsi="Symbol" w:cs="Symbol"/>
        </w:rPr>
      </w:pPr>
      <w:r>
        <w:rPr>
          <w:rFonts w:ascii="Tahoma" w:eastAsia="Tahoma" w:hAnsi="Tahoma" w:cs="Tahoma"/>
        </w:rPr>
        <w:t>Weakness and tiredness that don't go away (advanced disease)</w:t>
      </w:r>
    </w:p>
    <w:p w:rsidR="00CF16B6" w:rsidRDefault="00CF16B6">
      <w:pPr>
        <w:spacing w:line="2" w:lineRule="exact"/>
        <w:rPr>
          <w:rFonts w:ascii="Symbol" w:eastAsia="Symbol" w:hAnsi="Symbol" w:cs="Symbol"/>
        </w:rPr>
      </w:pPr>
    </w:p>
    <w:p w:rsidR="00CF16B6" w:rsidRDefault="00E30262" w:rsidP="00E30262">
      <w:pPr>
        <w:numPr>
          <w:ilvl w:val="0"/>
          <w:numId w:val="1394"/>
        </w:numPr>
        <w:tabs>
          <w:tab w:val="left" w:pos="720"/>
        </w:tabs>
        <w:spacing w:line="257" w:lineRule="auto"/>
        <w:ind w:left="720" w:right="1500" w:hanging="360"/>
        <w:rPr>
          <w:rFonts w:ascii="Tahoma" w:eastAsia="Tahoma" w:hAnsi="Tahoma" w:cs="Tahoma"/>
          <w:color w:val="0000FF"/>
          <w:sz w:val="21"/>
          <w:szCs w:val="21"/>
        </w:rPr>
      </w:pPr>
      <w:hyperlink r:id="rId250">
        <w:r>
          <w:rPr>
            <w:rFonts w:ascii="Tahoma" w:eastAsia="Tahoma" w:hAnsi="Tahoma" w:cs="Tahoma"/>
            <w:color w:val="0000FF"/>
            <w:sz w:val="21"/>
            <w:szCs w:val="21"/>
            <w:u w:val="single"/>
          </w:rPr>
          <w:t>Pain</w:t>
        </w:r>
        <w:r>
          <w:rPr>
            <w:rFonts w:ascii="Tahoma" w:eastAsia="Tahoma" w:hAnsi="Tahoma" w:cs="Tahoma"/>
            <w:color w:val="000000"/>
            <w:sz w:val="21"/>
            <w:szCs w:val="21"/>
          </w:rPr>
          <w:t xml:space="preserve">, </w:t>
        </w:r>
      </w:hyperlink>
      <w:r>
        <w:rPr>
          <w:rFonts w:ascii="Tahoma" w:eastAsia="Tahoma" w:hAnsi="Tahoma" w:cs="Tahoma"/>
          <w:color w:val="0000FF"/>
          <w:sz w:val="21"/>
          <w:szCs w:val="21"/>
        </w:rPr>
        <w:t xml:space="preserve">swelling, </w:t>
      </w:r>
      <w:r>
        <w:rPr>
          <w:rFonts w:ascii="Tahoma" w:eastAsia="Tahoma" w:hAnsi="Tahoma" w:cs="Tahoma"/>
          <w:color w:val="000000"/>
          <w:sz w:val="21"/>
          <w:szCs w:val="21"/>
        </w:rPr>
        <w:t>or a feeling of fullness in the abdomen (advanced disease)</w:t>
      </w:r>
      <w:r>
        <w:rPr>
          <w:rFonts w:ascii="Tahoma" w:eastAsia="Tahoma" w:hAnsi="Tahoma" w:cs="Tahoma"/>
          <w:color w:val="0000FF"/>
          <w:sz w:val="21"/>
          <w:szCs w:val="21"/>
        </w:rPr>
        <w:t xml:space="preserve"> </w:t>
      </w:r>
      <w:r>
        <w:rPr>
          <w:rFonts w:ascii="Tahoma" w:eastAsia="Tahoma" w:hAnsi="Tahoma" w:cs="Tahoma"/>
          <w:color w:val="000000"/>
          <w:sz w:val="21"/>
          <w:szCs w:val="21"/>
        </w:rPr>
        <w:t>NOTE: 1. Presence of B symptom</w:t>
      </w:r>
      <w:r>
        <w:rPr>
          <w:rFonts w:ascii="Tahoma" w:eastAsia="Tahoma" w:hAnsi="Tahoma" w:cs="Tahoma"/>
          <w:color w:val="000000"/>
          <w:sz w:val="21"/>
          <w:szCs w:val="21"/>
        </w:rPr>
        <w:t>s signifies disease aggressiveness.</w:t>
      </w:r>
    </w:p>
    <w:p w:rsidR="00CF16B6" w:rsidRDefault="00CF16B6">
      <w:pPr>
        <w:spacing w:line="249" w:lineRule="exact"/>
        <w:rPr>
          <w:rFonts w:ascii="Symbol" w:eastAsia="Symbol" w:hAnsi="Symbol" w:cs="Symbol"/>
        </w:rPr>
      </w:pPr>
    </w:p>
    <w:p w:rsidR="00CF16B6" w:rsidRDefault="00E30262">
      <w:pPr>
        <w:ind w:left="280"/>
        <w:rPr>
          <w:sz w:val="20"/>
          <w:szCs w:val="20"/>
        </w:rPr>
      </w:pPr>
      <w:r>
        <w:rPr>
          <w:rFonts w:ascii="Tahoma" w:eastAsia="Tahoma" w:hAnsi="Tahoma" w:cs="Tahoma"/>
        </w:rPr>
        <w:t>2.NHL is an AIDS-defining malignancy</w:t>
      </w:r>
    </w:p>
    <w:p w:rsidR="00CF16B6" w:rsidRDefault="00CF16B6">
      <w:pPr>
        <w:spacing w:line="265" w:lineRule="exact"/>
        <w:rPr>
          <w:rFonts w:ascii="Symbol" w:eastAsia="Symbol" w:hAnsi="Symbol" w:cs="Symbol"/>
        </w:rPr>
      </w:pPr>
    </w:p>
    <w:p w:rsidR="00CF16B6" w:rsidRDefault="00E30262">
      <w:pPr>
        <w:rPr>
          <w:sz w:val="20"/>
          <w:szCs w:val="20"/>
        </w:rPr>
      </w:pPr>
      <w:r>
        <w:rPr>
          <w:rFonts w:ascii="Tahoma" w:eastAsia="Tahoma" w:hAnsi="Tahoma" w:cs="Tahoma"/>
          <w:b/>
          <w:bCs/>
        </w:rPr>
        <w:t>Investigations:</w:t>
      </w:r>
    </w:p>
    <w:p w:rsidR="00CF16B6" w:rsidRDefault="00CF16B6">
      <w:pPr>
        <w:spacing w:line="198" w:lineRule="exact"/>
        <w:rPr>
          <w:rFonts w:ascii="Symbol" w:eastAsia="Symbol" w:hAnsi="Symbol" w:cs="Symbol"/>
        </w:rPr>
      </w:pPr>
    </w:p>
    <w:p w:rsidR="00CF16B6" w:rsidRDefault="00E30262" w:rsidP="00E30262">
      <w:pPr>
        <w:numPr>
          <w:ilvl w:val="0"/>
          <w:numId w:val="1395"/>
        </w:numPr>
        <w:tabs>
          <w:tab w:val="left" w:pos="720"/>
        </w:tabs>
        <w:ind w:left="720" w:hanging="360"/>
        <w:rPr>
          <w:rFonts w:ascii="Symbol" w:eastAsia="Symbol" w:hAnsi="Symbol" w:cs="Symbol"/>
        </w:rPr>
      </w:pPr>
      <w:r>
        <w:rPr>
          <w:rFonts w:ascii="Tahoma" w:eastAsia="Tahoma" w:hAnsi="Tahoma" w:cs="Tahoma"/>
          <w:b/>
          <w:bCs/>
        </w:rPr>
        <w:t xml:space="preserve">Laboratory: </w:t>
      </w:r>
      <w:r>
        <w:rPr>
          <w:rFonts w:ascii="Tahoma" w:eastAsia="Tahoma" w:hAnsi="Tahoma" w:cs="Tahoma"/>
        </w:rPr>
        <w:t>FBC, ESR,, Urea &amp; creatinine,  LDH, serum immunoglobulins, LFTs</w:t>
      </w:r>
    </w:p>
    <w:p w:rsidR="00CF16B6" w:rsidRDefault="00CF16B6">
      <w:pPr>
        <w:spacing w:line="201" w:lineRule="exact"/>
        <w:rPr>
          <w:rFonts w:ascii="Symbol" w:eastAsia="Symbol" w:hAnsi="Symbol" w:cs="Symbol"/>
        </w:rPr>
      </w:pPr>
    </w:p>
    <w:p w:rsidR="00CF16B6" w:rsidRDefault="00E30262" w:rsidP="00E30262">
      <w:pPr>
        <w:numPr>
          <w:ilvl w:val="0"/>
          <w:numId w:val="1395"/>
        </w:numPr>
        <w:tabs>
          <w:tab w:val="left" w:pos="720"/>
        </w:tabs>
        <w:spacing w:line="238" w:lineRule="auto"/>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CXR, Bone marrow aspirate/trephine, abdominal USS, CT of</w:t>
      </w:r>
      <w:r>
        <w:rPr>
          <w:rFonts w:ascii="Tahoma" w:eastAsia="Tahoma" w:hAnsi="Tahoma" w:cs="Tahoma"/>
          <w:b/>
          <w:bCs/>
        </w:rPr>
        <w:t xml:space="preserve"> </w:t>
      </w:r>
      <w:r>
        <w:rPr>
          <w:rFonts w:ascii="Tahoma" w:eastAsia="Tahoma" w:hAnsi="Tahoma" w:cs="Tahoma"/>
        </w:rPr>
        <w:t>thorax/abdomen/pelvis,</w:t>
      </w:r>
    </w:p>
    <w:p w:rsidR="00CF16B6" w:rsidRDefault="00CF16B6">
      <w:pPr>
        <w:spacing w:line="199" w:lineRule="exact"/>
        <w:rPr>
          <w:rFonts w:ascii="Symbol" w:eastAsia="Symbol" w:hAnsi="Symbol" w:cs="Symbol"/>
        </w:rPr>
      </w:pPr>
    </w:p>
    <w:p w:rsidR="00CF16B6" w:rsidRDefault="00E30262" w:rsidP="00E30262">
      <w:pPr>
        <w:numPr>
          <w:ilvl w:val="0"/>
          <w:numId w:val="1395"/>
        </w:numPr>
        <w:tabs>
          <w:tab w:val="left" w:pos="720"/>
        </w:tabs>
        <w:ind w:left="720" w:hanging="360"/>
        <w:rPr>
          <w:rFonts w:ascii="Symbol" w:eastAsia="Symbol" w:hAnsi="Symbol" w:cs="Symbol"/>
        </w:rPr>
      </w:pPr>
      <w:r>
        <w:rPr>
          <w:rFonts w:ascii="Tahoma" w:eastAsia="Tahoma" w:hAnsi="Tahoma" w:cs="Tahoma"/>
          <w:b/>
          <w:bCs/>
        </w:rPr>
        <w:t>Other:</w:t>
      </w:r>
      <w:r>
        <w:rPr>
          <w:rFonts w:ascii="Tahoma" w:eastAsia="Tahoma" w:hAnsi="Tahoma" w:cs="Tahoma"/>
        </w:rPr>
        <w:t>baseline ECG.</w:t>
      </w:r>
    </w:p>
    <w:p w:rsidR="00CF16B6" w:rsidRDefault="00CF16B6">
      <w:pPr>
        <w:spacing w:line="196" w:lineRule="exact"/>
        <w:rPr>
          <w:rFonts w:ascii="Symbol" w:eastAsia="Symbol" w:hAnsi="Symbol" w:cs="Symbol"/>
        </w:rPr>
      </w:pPr>
    </w:p>
    <w:p w:rsidR="00CF16B6" w:rsidRDefault="00E30262" w:rsidP="00E30262">
      <w:pPr>
        <w:numPr>
          <w:ilvl w:val="0"/>
          <w:numId w:val="1395"/>
        </w:numPr>
        <w:tabs>
          <w:tab w:val="left" w:pos="720"/>
        </w:tabs>
        <w:ind w:left="720" w:hanging="360"/>
        <w:rPr>
          <w:rFonts w:ascii="Symbol" w:eastAsia="Symbol" w:hAnsi="Symbol" w:cs="Symbol"/>
        </w:rPr>
      </w:pPr>
      <w:r>
        <w:rPr>
          <w:rFonts w:ascii="Tahoma" w:eastAsia="Tahoma" w:hAnsi="Tahoma" w:cs="Tahoma"/>
          <w:b/>
          <w:bCs/>
        </w:rPr>
        <w:t xml:space="preserve">Biopsy </w:t>
      </w:r>
      <w:r>
        <w:rPr>
          <w:rFonts w:ascii="Tahoma" w:eastAsia="Tahoma" w:hAnsi="Tahoma" w:cs="Tahoma"/>
        </w:rPr>
        <w:t>for histological confirmation</w:t>
      </w:r>
    </w:p>
    <w:p w:rsidR="00CF16B6" w:rsidRDefault="00CF16B6">
      <w:pPr>
        <w:spacing w:line="198" w:lineRule="exact"/>
        <w:rPr>
          <w:rFonts w:ascii="Symbol" w:eastAsia="Symbol" w:hAnsi="Symbol" w:cs="Symbol"/>
        </w:rPr>
      </w:pPr>
    </w:p>
    <w:p w:rsidR="00CF16B6" w:rsidRDefault="00E30262">
      <w:pPr>
        <w:rPr>
          <w:sz w:val="20"/>
          <w:szCs w:val="20"/>
        </w:rPr>
      </w:pPr>
      <w:r>
        <w:rPr>
          <w:rFonts w:ascii="Tahoma" w:eastAsia="Tahoma" w:hAnsi="Tahoma" w:cs="Tahoma"/>
          <w:b/>
          <w:bCs/>
        </w:rPr>
        <w:t>Histology</w:t>
      </w:r>
    </w:p>
    <w:p w:rsidR="00CF16B6" w:rsidRDefault="00E30262" w:rsidP="00E30262">
      <w:pPr>
        <w:numPr>
          <w:ilvl w:val="0"/>
          <w:numId w:val="1396"/>
        </w:numPr>
        <w:tabs>
          <w:tab w:val="left" w:pos="720"/>
        </w:tabs>
        <w:ind w:left="720" w:hanging="360"/>
        <w:rPr>
          <w:rFonts w:ascii="Symbol" w:eastAsia="Symbol" w:hAnsi="Symbol" w:cs="Symbol"/>
        </w:rPr>
      </w:pPr>
      <w:r>
        <w:rPr>
          <w:rFonts w:ascii="Tahoma" w:eastAsia="Tahoma" w:hAnsi="Tahoma" w:cs="Tahoma"/>
        </w:rPr>
        <w:t>Low grade malignancy</w:t>
      </w:r>
    </w:p>
    <w:p w:rsidR="00CF16B6" w:rsidRDefault="00E30262" w:rsidP="00E30262">
      <w:pPr>
        <w:numPr>
          <w:ilvl w:val="0"/>
          <w:numId w:val="1396"/>
        </w:numPr>
        <w:tabs>
          <w:tab w:val="left" w:pos="720"/>
        </w:tabs>
        <w:spacing w:line="235" w:lineRule="auto"/>
        <w:ind w:left="720" w:hanging="360"/>
        <w:rPr>
          <w:rFonts w:ascii="Symbol" w:eastAsia="Symbol" w:hAnsi="Symbol" w:cs="Symbol"/>
        </w:rPr>
      </w:pPr>
      <w:r>
        <w:rPr>
          <w:rFonts w:ascii="Tahoma" w:eastAsia="Tahoma" w:hAnsi="Tahoma" w:cs="Tahoma"/>
        </w:rPr>
        <w:t>Intermediate grade</w:t>
      </w:r>
    </w:p>
    <w:p w:rsidR="00CF16B6" w:rsidRDefault="00CF16B6">
      <w:pPr>
        <w:spacing w:line="2" w:lineRule="exact"/>
        <w:rPr>
          <w:rFonts w:ascii="Symbol" w:eastAsia="Symbol" w:hAnsi="Symbol" w:cs="Symbol"/>
        </w:rPr>
      </w:pPr>
    </w:p>
    <w:p w:rsidR="00CF16B6" w:rsidRDefault="00E30262" w:rsidP="00E30262">
      <w:pPr>
        <w:numPr>
          <w:ilvl w:val="0"/>
          <w:numId w:val="1396"/>
        </w:numPr>
        <w:tabs>
          <w:tab w:val="left" w:pos="720"/>
        </w:tabs>
        <w:spacing w:line="235" w:lineRule="auto"/>
        <w:ind w:left="720" w:hanging="360"/>
        <w:rPr>
          <w:rFonts w:ascii="Symbol" w:eastAsia="Symbol" w:hAnsi="Symbol" w:cs="Symbol"/>
        </w:rPr>
      </w:pPr>
      <w:r>
        <w:rPr>
          <w:rFonts w:ascii="Tahoma" w:eastAsia="Tahoma" w:hAnsi="Tahoma" w:cs="Tahoma"/>
        </w:rPr>
        <w:t>High grade</w:t>
      </w:r>
    </w:p>
    <w:p w:rsidR="00CF16B6" w:rsidRDefault="00CF16B6">
      <w:pPr>
        <w:spacing w:line="2" w:lineRule="exact"/>
        <w:rPr>
          <w:rFonts w:ascii="Symbol" w:eastAsia="Symbol" w:hAnsi="Symbol" w:cs="Symbol"/>
        </w:rPr>
      </w:pPr>
    </w:p>
    <w:p w:rsidR="00CF16B6" w:rsidRDefault="00E30262" w:rsidP="00E30262">
      <w:pPr>
        <w:numPr>
          <w:ilvl w:val="0"/>
          <w:numId w:val="1396"/>
        </w:numPr>
        <w:tabs>
          <w:tab w:val="left" w:pos="720"/>
        </w:tabs>
        <w:spacing w:line="235" w:lineRule="auto"/>
        <w:ind w:left="720" w:hanging="360"/>
        <w:rPr>
          <w:rFonts w:ascii="Symbol" w:eastAsia="Symbol" w:hAnsi="Symbol" w:cs="Symbol"/>
        </w:rPr>
      </w:pPr>
      <w:r>
        <w:rPr>
          <w:rFonts w:ascii="Tahoma" w:eastAsia="Tahoma" w:hAnsi="Tahoma" w:cs="Tahoma"/>
        </w:rPr>
        <w:t>Other: Mycosis fungoides, extramedullary plsmacytoma</w:t>
      </w:r>
    </w:p>
    <w:p w:rsidR="00CF16B6" w:rsidRDefault="00CF16B6">
      <w:pPr>
        <w:spacing w:line="266" w:lineRule="exact"/>
        <w:rPr>
          <w:rFonts w:ascii="Symbol" w:eastAsia="Symbol" w:hAnsi="Symbol" w:cs="Symbol"/>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Ann Arbor classification</w:t>
      </w:r>
    </w:p>
    <w:p w:rsidR="00CF16B6" w:rsidRDefault="00CF16B6">
      <w:pPr>
        <w:spacing w:line="201" w:lineRule="exact"/>
        <w:rPr>
          <w:rFonts w:ascii="Symbol" w:eastAsia="Symbol" w:hAnsi="Symbol" w:cs="Symbol"/>
        </w:rPr>
      </w:pPr>
    </w:p>
    <w:p w:rsidR="00CF16B6" w:rsidRDefault="00E30262">
      <w:pPr>
        <w:rPr>
          <w:sz w:val="20"/>
          <w:szCs w:val="20"/>
        </w:rPr>
      </w:pPr>
      <w:r>
        <w:rPr>
          <w:rFonts w:ascii="Tahoma" w:eastAsia="Tahoma" w:hAnsi="Tahoma" w:cs="Tahoma"/>
          <w:b/>
          <w:bCs/>
        </w:rPr>
        <w:t>Referral</w:t>
      </w:r>
      <w:r>
        <w:rPr>
          <w:rFonts w:ascii="Tahoma" w:eastAsia="Tahoma" w:hAnsi="Tahoma" w:cs="Tahoma"/>
        </w:rPr>
        <w:t xml:space="preserve">: All </w:t>
      </w:r>
      <w:r>
        <w:rPr>
          <w:rFonts w:ascii="Tahoma" w:eastAsia="Tahoma" w:hAnsi="Tahoma" w:cs="Tahoma"/>
        </w:rPr>
        <w:t>patients must be referred to tertiary hospital for evaluation and decision on</w:t>
      </w:r>
      <w:r>
        <w:rPr>
          <w:rFonts w:ascii="Tahoma" w:eastAsia="Tahoma" w:hAnsi="Tahoma" w:cs="Tahoma"/>
          <w:b/>
          <w:bCs/>
        </w:rPr>
        <w:t xml:space="preserve"> </w:t>
      </w:r>
      <w:r>
        <w:rPr>
          <w:rFonts w:ascii="Tahoma" w:eastAsia="Tahoma" w:hAnsi="Tahoma" w:cs="Tahoma"/>
        </w:rPr>
        <w:t>treatment. Decisions of treatment for NHL are best discussed at Tumour board.</w:t>
      </w:r>
    </w:p>
    <w:p w:rsidR="00CF16B6" w:rsidRDefault="00CF16B6">
      <w:pPr>
        <w:spacing w:line="200" w:lineRule="exact"/>
        <w:rPr>
          <w:rFonts w:ascii="Symbol" w:eastAsia="Symbol" w:hAnsi="Symbol" w:cs="Symbol"/>
        </w:rPr>
      </w:pPr>
    </w:p>
    <w:p w:rsidR="00CF16B6" w:rsidRDefault="00CF16B6">
      <w:pPr>
        <w:spacing w:line="264" w:lineRule="exact"/>
        <w:rPr>
          <w:rFonts w:ascii="Symbol" w:eastAsia="Symbol" w:hAnsi="Symbol" w:cs="Symbol"/>
        </w:rPr>
      </w:pPr>
    </w:p>
    <w:p w:rsidR="00CF16B6" w:rsidRDefault="00E30262">
      <w:pPr>
        <w:rPr>
          <w:sz w:val="20"/>
          <w:szCs w:val="20"/>
        </w:rPr>
      </w:pPr>
      <w:r>
        <w:rPr>
          <w:rFonts w:ascii="Tahoma" w:eastAsia="Tahoma" w:hAnsi="Tahoma" w:cs="Tahoma"/>
          <w:b/>
          <w:bCs/>
        </w:rPr>
        <w:t xml:space="preserve">Treatment: </w:t>
      </w:r>
      <w:r>
        <w:rPr>
          <w:rFonts w:ascii="Tahoma" w:eastAsia="Tahoma" w:hAnsi="Tahoma" w:cs="Tahoma"/>
        </w:rPr>
        <w:t>Depends on the disease stage.</w:t>
      </w:r>
    </w:p>
    <w:p w:rsidR="00CF16B6" w:rsidRDefault="00CF16B6">
      <w:pPr>
        <w:spacing w:line="267" w:lineRule="exact"/>
        <w:rPr>
          <w:rFonts w:ascii="Symbol" w:eastAsia="Symbol" w:hAnsi="Symbol" w:cs="Symbol"/>
        </w:rPr>
      </w:pPr>
    </w:p>
    <w:p w:rsidR="00CF16B6" w:rsidRDefault="00E30262">
      <w:pPr>
        <w:rPr>
          <w:sz w:val="20"/>
          <w:szCs w:val="20"/>
        </w:rPr>
      </w:pPr>
      <w:r>
        <w:rPr>
          <w:rFonts w:ascii="Tahoma" w:eastAsia="Tahoma" w:hAnsi="Tahoma" w:cs="Tahoma"/>
          <w:b/>
          <w:bCs/>
        </w:rPr>
        <w:t>Curative:</w:t>
      </w:r>
    </w:p>
    <w:p w:rsidR="00CF16B6" w:rsidRDefault="00E30262" w:rsidP="00E30262">
      <w:pPr>
        <w:numPr>
          <w:ilvl w:val="0"/>
          <w:numId w:val="1397"/>
        </w:numPr>
        <w:tabs>
          <w:tab w:val="left" w:pos="720"/>
        </w:tabs>
        <w:spacing w:line="236" w:lineRule="auto"/>
        <w:ind w:left="720" w:hanging="360"/>
        <w:rPr>
          <w:rFonts w:ascii="Symbol" w:eastAsia="Symbol" w:hAnsi="Symbol" w:cs="Symbol"/>
        </w:rPr>
      </w:pPr>
      <w:r>
        <w:rPr>
          <w:rFonts w:ascii="Tahoma" w:eastAsia="Tahoma" w:hAnsi="Tahoma" w:cs="Tahoma"/>
          <w:b/>
          <w:bCs/>
        </w:rPr>
        <w:t xml:space="preserve">RT is directed to genuinely stage IA and IIA </w:t>
      </w:r>
      <w:r>
        <w:rPr>
          <w:rFonts w:ascii="Tahoma" w:eastAsia="Tahoma" w:hAnsi="Tahoma" w:cs="Tahoma"/>
          <w:b/>
          <w:bCs/>
        </w:rPr>
        <w:t>disease.</w:t>
      </w:r>
    </w:p>
    <w:p w:rsidR="00CF16B6" w:rsidRDefault="00E30262" w:rsidP="00E30262">
      <w:pPr>
        <w:numPr>
          <w:ilvl w:val="1"/>
          <w:numId w:val="1397"/>
        </w:numPr>
        <w:tabs>
          <w:tab w:val="left" w:pos="1440"/>
        </w:tabs>
        <w:spacing w:line="237" w:lineRule="auto"/>
        <w:ind w:left="1440" w:hanging="720"/>
        <w:rPr>
          <w:rFonts w:eastAsia="Times New Roman"/>
        </w:rPr>
      </w:pPr>
      <w:r>
        <w:rPr>
          <w:rFonts w:ascii="Tahoma" w:eastAsia="Tahoma" w:hAnsi="Tahoma" w:cs="Tahoma"/>
        </w:rPr>
        <w:t>Mantle or inverted Y: 40Gy/20F/4weeks with shielding of the critical organs.</w:t>
      </w:r>
    </w:p>
    <w:p w:rsidR="00CF16B6" w:rsidRDefault="00CF16B6">
      <w:pPr>
        <w:spacing w:line="2" w:lineRule="exact"/>
        <w:rPr>
          <w:rFonts w:eastAsia="Times New Roman"/>
        </w:rPr>
      </w:pPr>
    </w:p>
    <w:p w:rsidR="00CF16B6" w:rsidRDefault="00E30262" w:rsidP="00E30262">
      <w:pPr>
        <w:numPr>
          <w:ilvl w:val="1"/>
          <w:numId w:val="1397"/>
        </w:numPr>
        <w:tabs>
          <w:tab w:val="left" w:pos="1440"/>
        </w:tabs>
        <w:spacing w:line="237" w:lineRule="auto"/>
        <w:ind w:left="1440" w:hanging="720"/>
        <w:rPr>
          <w:rFonts w:eastAsia="Times New Roman"/>
        </w:rPr>
      </w:pPr>
      <w:r>
        <w:rPr>
          <w:rFonts w:ascii="Tahoma" w:eastAsia="Tahoma" w:hAnsi="Tahoma" w:cs="Tahoma"/>
        </w:rPr>
        <w:t>Involved field RT (IFRT): 45Gy/23F/4.5wks</w:t>
      </w:r>
    </w:p>
    <w:p w:rsidR="00CF16B6" w:rsidRDefault="00CF16B6">
      <w:pPr>
        <w:spacing w:line="269" w:lineRule="exact"/>
        <w:rPr>
          <w:rFonts w:eastAsia="Times New Roman"/>
        </w:rPr>
      </w:pPr>
    </w:p>
    <w:p w:rsidR="00CF16B6" w:rsidRDefault="00E30262" w:rsidP="00E30262">
      <w:pPr>
        <w:numPr>
          <w:ilvl w:val="0"/>
          <w:numId w:val="1397"/>
        </w:numPr>
        <w:tabs>
          <w:tab w:val="left" w:pos="720"/>
        </w:tabs>
        <w:spacing w:line="237" w:lineRule="auto"/>
        <w:ind w:left="720" w:hanging="360"/>
        <w:rPr>
          <w:rFonts w:ascii="Symbol" w:eastAsia="Symbol" w:hAnsi="Symbol" w:cs="Symbol"/>
        </w:rPr>
      </w:pPr>
      <w:r>
        <w:rPr>
          <w:rFonts w:ascii="Tahoma" w:eastAsia="Tahoma" w:hAnsi="Tahoma" w:cs="Tahoma"/>
          <w:b/>
          <w:bCs/>
        </w:rPr>
        <w:t xml:space="preserve">Chemotherapy: </w:t>
      </w:r>
      <w:r>
        <w:rPr>
          <w:rFonts w:ascii="Tahoma" w:eastAsia="Tahoma" w:hAnsi="Tahoma" w:cs="Tahoma"/>
        </w:rPr>
        <w:t>for cure Stages IIB- IV disease + RT to bulk sites especially</w:t>
      </w:r>
      <w:r>
        <w:rPr>
          <w:rFonts w:ascii="Tahoma" w:eastAsia="Tahoma" w:hAnsi="Tahoma" w:cs="Tahoma"/>
          <w:b/>
          <w:bCs/>
        </w:rPr>
        <w:t xml:space="preserve"> </w:t>
      </w:r>
      <w:r>
        <w:rPr>
          <w:rFonts w:ascii="Tahoma" w:eastAsia="Tahoma" w:hAnsi="Tahoma" w:cs="Tahoma"/>
        </w:rPr>
        <w:t>mediastinum</w:t>
      </w:r>
    </w:p>
    <w:p w:rsidR="00CF16B6" w:rsidRDefault="00E30262">
      <w:pPr>
        <w:spacing w:line="223" w:lineRule="auto"/>
        <w:ind w:left="1080"/>
        <w:rPr>
          <w:rFonts w:ascii="Symbol" w:eastAsia="Symbol" w:hAnsi="Symbol" w:cs="Symbol"/>
        </w:rPr>
      </w:pPr>
      <w:r>
        <w:rPr>
          <w:rFonts w:ascii="Courier New" w:eastAsia="Courier New" w:hAnsi="Courier New" w:cs="Courier New"/>
        </w:rPr>
        <w:t xml:space="preserve">o  </w:t>
      </w:r>
      <w:r>
        <w:rPr>
          <w:rFonts w:ascii="Tahoma" w:eastAsia="Tahoma" w:hAnsi="Tahoma" w:cs="Tahoma"/>
        </w:rPr>
        <w:t>R-CHOP is the 1st line management f</w:t>
      </w:r>
      <w:r>
        <w:rPr>
          <w:rFonts w:ascii="Tahoma" w:eastAsia="Tahoma" w:hAnsi="Tahoma" w:cs="Tahoma"/>
        </w:rPr>
        <w:t>or NHL.</w:t>
      </w:r>
    </w:p>
    <w:p w:rsidR="00CF16B6" w:rsidRDefault="00CF16B6">
      <w:pPr>
        <w:spacing w:line="245" w:lineRule="exact"/>
        <w:rPr>
          <w:rFonts w:ascii="Symbol" w:eastAsia="Symbol" w:hAnsi="Symbol" w:cs="Symbol"/>
        </w:rPr>
      </w:pPr>
    </w:p>
    <w:p w:rsidR="00CF16B6" w:rsidRDefault="00E30262" w:rsidP="00E30262">
      <w:pPr>
        <w:numPr>
          <w:ilvl w:val="0"/>
          <w:numId w:val="1398"/>
        </w:numPr>
        <w:tabs>
          <w:tab w:val="left" w:pos="1440"/>
        </w:tabs>
        <w:ind w:left="1440" w:hanging="360"/>
        <w:rPr>
          <w:rFonts w:ascii="Courier New" w:eastAsia="Courier New" w:hAnsi="Courier New" w:cs="Courier New"/>
        </w:rPr>
      </w:pPr>
      <w:r>
        <w:rPr>
          <w:rFonts w:ascii="Tahoma" w:eastAsia="Tahoma" w:hAnsi="Tahoma" w:cs="Tahoma"/>
        </w:rPr>
        <w:t>Chemotherapy regimen for R-CHOP:</w:t>
      </w:r>
    </w:p>
    <w:p w:rsidR="00CF16B6" w:rsidRDefault="00CF16B6">
      <w:pPr>
        <w:spacing w:line="1" w:lineRule="exact"/>
        <w:rPr>
          <w:rFonts w:ascii="Courier New" w:eastAsia="Courier New" w:hAnsi="Courier New" w:cs="Courier New"/>
        </w:rPr>
      </w:pPr>
    </w:p>
    <w:p w:rsidR="00CF16B6" w:rsidRDefault="00E30262" w:rsidP="00E30262">
      <w:pPr>
        <w:numPr>
          <w:ilvl w:val="1"/>
          <w:numId w:val="1398"/>
        </w:numPr>
        <w:tabs>
          <w:tab w:val="left" w:pos="1738"/>
        </w:tabs>
        <w:spacing w:line="239" w:lineRule="auto"/>
        <w:ind w:left="1440"/>
        <w:rPr>
          <w:rFonts w:ascii="Tahoma" w:eastAsia="Tahoma" w:hAnsi="Tahoma" w:cs="Tahoma"/>
          <w:b/>
          <w:bCs/>
        </w:rPr>
      </w:pPr>
      <w:r>
        <w:rPr>
          <w:rFonts w:ascii="Tahoma" w:eastAsia="Tahoma" w:hAnsi="Tahoma" w:cs="Tahoma"/>
        </w:rPr>
        <w:t>Rituximab 500mg i/v infusion in 100mls N/S to run for 1 hr. (Repeat every 2 wks x 12 cycles)</w:t>
      </w:r>
    </w:p>
    <w:p w:rsidR="00CF16B6" w:rsidRDefault="00CF16B6">
      <w:pPr>
        <w:spacing w:line="1"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1"/>
          <w:numId w:val="1399"/>
        </w:numPr>
        <w:tabs>
          <w:tab w:val="left" w:pos="1720"/>
        </w:tabs>
        <w:ind w:left="1720" w:hanging="280"/>
        <w:rPr>
          <w:rFonts w:ascii="Tahoma" w:eastAsia="Tahoma" w:hAnsi="Tahoma" w:cs="Tahoma"/>
          <w:b/>
          <w:bCs/>
        </w:rPr>
      </w:pPr>
      <w:r>
        <w:rPr>
          <w:rFonts w:ascii="Tahoma" w:eastAsia="Tahoma" w:hAnsi="Tahoma" w:cs="Tahoma"/>
        </w:rPr>
        <w:t>Adriamycin 40mg/ m sq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1"/>
          <w:numId w:val="1400"/>
        </w:numPr>
        <w:tabs>
          <w:tab w:val="left" w:pos="1720"/>
        </w:tabs>
        <w:ind w:left="1720" w:hanging="280"/>
        <w:rPr>
          <w:rFonts w:ascii="Tahoma" w:eastAsia="Tahoma" w:hAnsi="Tahoma" w:cs="Tahoma"/>
          <w:b/>
          <w:bCs/>
        </w:rPr>
      </w:pPr>
      <w:r>
        <w:rPr>
          <w:rFonts w:ascii="Tahoma" w:eastAsia="Tahoma" w:hAnsi="Tahoma" w:cs="Tahoma"/>
        </w:rPr>
        <w:t>Cyclophosphamide 750mg/m aq i/v D1</w:t>
      </w:r>
    </w:p>
    <w:p w:rsidR="00CF16B6" w:rsidRDefault="00E30262">
      <w:pPr>
        <w:spacing w:line="20" w:lineRule="exact"/>
        <w:rPr>
          <w:rFonts w:ascii="Symbol" w:eastAsia="Symbol" w:hAnsi="Symbol" w:cs="Symbol"/>
        </w:rPr>
      </w:pPr>
      <w:r>
        <w:rPr>
          <w:rFonts w:ascii="Symbol" w:eastAsia="Symbol" w:hAnsi="Symbol" w:cs="Symbol"/>
          <w:noProof/>
        </w:rPr>
        <w:drawing>
          <wp:anchor distT="0" distB="0" distL="114300" distR="114300" simplePos="0" relativeHeight="251845120" behindDoc="1" locked="0" layoutInCell="0" allowOverlap="1">
            <wp:simplePos x="0" y="0"/>
            <wp:positionH relativeFrom="column">
              <wp:posOffset>-17145</wp:posOffset>
            </wp:positionH>
            <wp:positionV relativeFrom="paragraph">
              <wp:posOffset>179705</wp:posOffset>
            </wp:positionV>
            <wp:extent cx="5981065" cy="6350"/>
            <wp:effectExtent l="0" t="0" r="0" b="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6" w:lineRule="exact"/>
        <w:rPr>
          <w:rFonts w:ascii="Symbol" w:eastAsia="Symbol" w:hAnsi="Symbol" w:cs="Symbol"/>
        </w:rPr>
      </w:pPr>
    </w:p>
    <w:p w:rsidR="00CF16B6" w:rsidRDefault="00E30262">
      <w:pPr>
        <w:rPr>
          <w:sz w:val="20"/>
          <w:szCs w:val="20"/>
        </w:rPr>
      </w:pPr>
      <w:r>
        <w:rPr>
          <w:rFonts w:ascii="Calibri" w:eastAsia="Calibri" w:hAnsi="Calibri" w:cs="Calibri"/>
        </w:rPr>
        <w:t xml:space="preserve">282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ind w:left="2880"/>
        <w:rPr>
          <w:sz w:val="20"/>
          <w:szCs w:val="20"/>
        </w:rPr>
      </w:pPr>
      <w:bookmarkStart w:id="305" w:name="page305"/>
      <w:bookmarkEnd w:id="305"/>
      <w:r>
        <w:rPr>
          <w:rFonts w:ascii="Tahoma" w:eastAsia="Tahoma" w:hAnsi="Tahoma" w:cs="Tahoma"/>
          <w:b/>
          <w:bCs/>
        </w:rPr>
        <w:t>Plus</w:t>
      </w:r>
    </w:p>
    <w:p w:rsidR="00CF16B6" w:rsidRDefault="00E30262" w:rsidP="00E30262">
      <w:pPr>
        <w:numPr>
          <w:ilvl w:val="0"/>
          <w:numId w:val="1401"/>
        </w:numPr>
        <w:tabs>
          <w:tab w:val="left" w:pos="1720"/>
        </w:tabs>
        <w:ind w:left="1720" w:hanging="280"/>
        <w:rPr>
          <w:rFonts w:ascii="Tahoma" w:eastAsia="Tahoma" w:hAnsi="Tahoma" w:cs="Tahoma"/>
          <w:b/>
          <w:bCs/>
        </w:rPr>
      </w:pPr>
      <w:r>
        <w:rPr>
          <w:rFonts w:ascii="Tahoma" w:eastAsia="Tahoma" w:hAnsi="Tahoma" w:cs="Tahoma"/>
        </w:rPr>
        <w:t>VCR 1.4mg/m</w:t>
      </w:r>
      <w:r>
        <w:rPr>
          <w:rFonts w:ascii="Tahoma" w:eastAsia="Tahoma" w:hAnsi="Tahoma" w:cs="Tahoma"/>
        </w:rPr>
        <w:t xml:space="preserve"> sq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02"/>
        </w:numPr>
        <w:tabs>
          <w:tab w:val="left" w:pos="1740"/>
        </w:tabs>
        <w:ind w:left="1740" w:hanging="300"/>
        <w:rPr>
          <w:rFonts w:ascii="Tahoma" w:eastAsia="Tahoma" w:hAnsi="Tahoma" w:cs="Tahoma"/>
          <w:b/>
          <w:bCs/>
        </w:rPr>
      </w:pPr>
      <w:r>
        <w:rPr>
          <w:rFonts w:ascii="Tahoma" w:eastAsia="Tahoma" w:hAnsi="Tahoma" w:cs="Tahoma"/>
        </w:rPr>
        <w:t>Prednisolone 100mg/sq m po D1- D5 (25mg qid D1- D5)</w:t>
      </w:r>
    </w:p>
    <w:p w:rsidR="00CF16B6" w:rsidRDefault="00CF16B6">
      <w:pPr>
        <w:spacing w:line="244" w:lineRule="exact"/>
        <w:rPr>
          <w:sz w:val="20"/>
          <w:szCs w:val="20"/>
        </w:rPr>
      </w:pPr>
    </w:p>
    <w:p w:rsidR="00CF16B6" w:rsidRDefault="00E30262" w:rsidP="00E30262">
      <w:pPr>
        <w:numPr>
          <w:ilvl w:val="0"/>
          <w:numId w:val="1403"/>
        </w:numPr>
        <w:tabs>
          <w:tab w:val="left" w:pos="1440"/>
        </w:tabs>
        <w:ind w:left="1440" w:hanging="360"/>
        <w:rPr>
          <w:rFonts w:ascii="Courier New" w:eastAsia="Courier New" w:hAnsi="Courier New" w:cs="Courier New"/>
        </w:rPr>
      </w:pPr>
      <w:r>
        <w:rPr>
          <w:rFonts w:ascii="Tahoma" w:eastAsia="Tahoma" w:hAnsi="Tahoma" w:cs="Tahoma"/>
          <w:b/>
          <w:bCs/>
        </w:rPr>
        <w:t>Repeat cycle every 21 days x 6</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The treatment should be given in hospital in order to combat unforeseen incidents like</w:t>
      </w:r>
      <w:r>
        <w:rPr>
          <w:rFonts w:ascii="Tahoma" w:eastAsia="Tahoma" w:hAnsi="Tahoma" w:cs="Tahoma"/>
          <w:b/>
          <w:bCs/>
        </w:rPr>
        <w:t xml:space="preserve"> </w:t>
      </w:r>
      <w:r>
        <w:rPr>
          <w:rFonts w:ascii="Tahoma" w:eastAsia="Tahoma" w:hAnsi="Tahoma" w:cs="Tahoma"/>
        </w:rPr>
        <w:t>allergic (anaphylactic) reactions.</w:t>
      </w:r>
    </w:p>
    <w:p w:rsidR="00CF16B6" w:rsidRDefault="00CF16B6">
      <w:pPr>
        <w:spacing w:line="266" w:lineRule="exact"/>
        <w:rPr>
          <w:sz w:val="20"/>
          <w:szCs w:val="20"/>
        </w:rPr>
      </w:pPr>
    </w:p>
    <w:p w:rsidR="00CF16B6" w:rsidRDefault="00E30262">
      <w:pPr>
        <w:spacing w:line="238" w:lineRule="auto"/>
        <w:jc w:val="both"/>
        <w:rPr>
          <w:sz w:val="20"/>
          <w:szCs w:val="20"/>
        </w:rPr>
      </w:pPr>
      <w:r>
        <w:rPr>
          <w:rFonts w:ascii="Tahoma" w:eastAsia="Tahoma" w:hAnsi="Tahoma" w:cs="Tahoma"/>
          <w:b/>
          <w:bCs/>
        </w:rPr>
        <w:t>Oncological emergency</w:t>
      </w:r>
      <w:r>
        <w:rPr>
          <w:rFonts w:ascii="Tahoma" w:eastAsia="Tahoma" w:hAnsi="Tahoma" w:cs="Tahoma"/>
        </w:rPr>
        <w:t xml:space="preserve">: </w:t>
      </w:r>
      <w:r>
        <w:rPr>
          <w:rFonts w:ascii="Tahoma" w:eastAsia="Tahoma" w:hAnsi="Tahoma" w:cs="Tahoma"/>
        </w:rPr>
        <w:t>Superior vena cava obstruction (SVCO), profuse bleeding, increased</w:t>
      </w:r>
      <w:r>
        <w:rPr>
          <w:rFonts w:ascii="Tahoma" w:eastAsia="Tahoma" w:hAnsi="Tahoma" w:cs="Tahoma"/>
          <w:b/>
          <w:bCs/>
        </w:rPr>
        <w:t xml:space="preserve"> </w:t>
      </w:r>
      <w:r>
        <w:rPr>
          <w:rFonts w:ascii="Tahoma" w:eastAsia="Tahoma" w:hAnsi="Tahoma" w:cs="Tahoma"/>
        </w:rPr>
        <w:t>intracranial pressure (ICP). Prompt action is mandatory.</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8.2 Hodgkin’s disease (HD)</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 xml:space="preserve">The incidence of HD steeply rises from the age of 10 – 20 years. Then there is a slight fall in the </w:t>
      </w:r>
      <w:r>
        <w:rPr>
          <w:rFonts w:ascii="Tahoma" w:eastAsia="Tahoma" w:hAnsi="Tahoma" w:cs="Tahoma"/>
        </w:rPr>
        <w:t>middle age, following by a rise after 50 years.</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Clinical features:</w:t>
      </w:r>
    </w:p>
    <w:p w:rsidR="00CF16B6" w:rsidRDefault="00E30262">
      <w:pPr>
        <w:rPr>
          <w:sz w:val="20"/>
          <w:szCs w:val="20"/>
        </w:rPr>
      </w:pPr>
      <w:r>
        <w:rPr>
          <w:rFonts w:ascii="Tahoma" w:eastAsia="Tahoma" w:hAnsi="Tahoma" w:cs="Tahoma"/>
        </w:rPr>
        <w:t>Enlarged, painless l/nodes in the neck or elsewhere.</w:t>
      </w:r>
    </w:p>
    <w:p w:rsidR="00CF16B6" w:rsidRDefault="00CF16B6">
      <w:pPr>
        <w:spacing w:line="1" w:lineRule="exact"/>
        <w:rPr>
          <w:sz w:val="20"/>
          <w:szCs w:val="20"/>
        </w:rPr>
      </w:pPr>
    </w:p>
    <w:p w:rsidR="00CF16B6" w:rsidRDefault="00E30262">
      <w:pPr>
        <w:spacing w:line="239" w:lineRule="auto"/>
        <w:ind w:firstLine="70"/>
        <w:jc w:val="both"/>
        <w:rPr>
          <w:sz w:val="20"/>
          <w:szCs w:val="20"/>
        </w:rPr>
      </w:pPr>
      <w:r>
        <w:rPr>
          <w:rFonts w:ascii="Tahoma" w:eastAsia="Tahoma" w:hAnsi="Tahoma" w:cs="Tahoma"/>
        </w:rPr>
        <w:t>B symptoms (weight loss, night sweats, and fever), pruritus, alcohol induced pain, general condition, throat, lymphnodes (site, number</w:t>
      </w:r>
      <w:r>
        <w:rPr>
          <w:rFonts w:ascii="Tahoma" w:eastAsia="Tahoma" w:hAnsi="Tahoma" w:cs="Tahoma"/>
        </w:rPr>
        <w:t>, size, consistency, mobility, matting), respiratory system, abdomen (liver, spleen, other masses), bone tenderness.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201" w:lineRule="exact"/>
        <w:rPr>
          <w:sz w:val="20"/>
          <w:szCs w:val="20"/>
        </w:rPr>
      </w:pPr>
    </w:p>
    <w:p w:rsidR="00CF16B6" w:rsidRDefault="00E30262" w:rsidP="00E30262">
      <w:pPr>
        <w:numPr>
          <w:ilvl w:val="0"/>
          <w:numId w:val="1404"/>
        </w:numPr>
        <w:tabs>
          <w:tab w:val="left" w:pos="722"/>
        </w:tabs>
        <w:spacing w:line="416" w:lineRule="auto"/>
        <w:ind w:left="1380" w:right="1060" w:hanging="1020"/>
        <w:rPr>
          <w:rFonts w:ascii="Symbol" w:eastAsia="Symbol" w:hAnsi="Symbol" w:cs="Symbol"/>
        </w:rPr>
      </w:pPr>
      <w:r>
        <w:rPr>
          <w:rFonts w:ascii="Tahoma" w:eastAsia="Tahoma" w:hAnsi="Tahoma" w:cs="Tahoma"/>
          <w:b/>
          <w:bCs/>
        </w:rPr>
        <w:t xml:space="preserve">Laboratory: </w:t>
      </w:r>
      <w:r>
        <w:rPr>
          <w:rFonts w:ascii="Tahoma" w:eastAsia="Tahoma" w:hAnsi="Tahoma" w:cs="Tahoma"/>
        </w:rPr>
        <w:t>FBC, ESR,, U &amp; Es, LDH, serum immunoglobulins, bone marrow</w:t>
      </w:r>
      <w:r>
        <w:rPr>
          <w:rFonts w:ascii="Tahoma" w:eastAsia="Tahoma" w:hAnsi="Tahoma" w:cs="Tahoma"/>
          <w:b/>
          <w:bCs/>
        </w:rPr>
        <w:t xml:space="preserve"> </w:t>
      </w:r>
      <w:r>
        <w:rPr>
          <w:rFonts w:ascii="Tahoma" w:eastAsia="Tahoma" w:hAnsi="Tahoma" w:cs="Tahoma"/>
        </w:rPr>
        <w:t>trephine and biopsy, LFTs,</w:t>
      </w:r>
    </w:p>
    <w:p w:rsidR="00CF16B6" w:rsidRDefault="00CF16B6">
      <w:pPr>
        <w:spacing w:line="1" w:lineRule="exact"/>
        <w:rPr>
          <w:rFonts w:ascii="Symbol" w:eastAsia="Symbol" w:hAnsi="Symbol" w:cs="Symbol"/>
        </w:rPr>
      </w:pPr>
    </w:p>
    <w:p w:rsidR="00CF16B6" w:rsidRDefault="00E30262" w:rsidP="00E30262">
      <w:pPr>
        <w:numPr>
          <w:ilvl w:val="0"/>
          <w:numId w:val="1404"/>
        </w:numPr>
        <w:tabs>
          <w:tab w:val="left" w:pos="720"/>
        </w:tabs>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 xml:space="preserve">CXR, </w:t>
      </w:r>
      <w:r>
        <w:rPr>
          <w:rFonts w:ascii="Tahoma" w:eastAsia="Tahoma" w:hAnsi="Tahoma" w:cs="Tahoma"/>
        </w:rPr>
        <w:t>abdominal USS, CT of thorax/abdomen/pelvis,</w:t>
      </w:r>
    </w:p>
    <w:p w:rsidR="00CF16B6" w:rsidRDefault="00CF16B6">
      <w:pPr>
        <w:spacing w:line="196" w:lineRule="exact"/>
        <w:rPr>
          <w:rFonts w:ascii="Symbol" w:eastAsia="Symbol" w:hAnsi="Symbol" w:cs="Symbol"/>
        </w:rPr>
      </w:pPr>
    </w:p>
    <w:p w:rsidR="00CF16B6" w:rsidRDefault="00E30262" w:rsidP="00E30262">
      <w:pPr>
        <w:numPr>
          <w:ilvl w:val="0"/>
          <w:numId w:val="1404"/>
        </w:numPr>
        <w:tabs>
          <w:tab w:val="left" w:pos="720"/>
        </w:tabs>
        <w:ind w:left="720" w:hanging="360"/>
        <w:rPr>
          <w:rFonts w:ascii="Symbol" w:eastAsia="Symbol" w:hAnsi="Symbol" w:cs="Symbol"/>
        </w:rPr>
      </w:pPr>
      <w:r>
        <w:rPr>
          <w:rFonts w:ascii="Tahoma" w:eastAsia="Tahoma" w:hAnsi="Tahoma" w:cs="Tahoma"/>
          <w:b/>
          <w:bCs/>
        </w:rPr>
        <w:t xml:space="preserve">Biopsy </w:t>
      </w:r>
      <w:r>
        <w:rPr>
          <w:rFonts w:ascii="Tahoma" w:eastAsia="Tahoma" w:hAnsi="Tahoma" w:cs="Tahoma"/>
        </w:rPr>
        <w:t>for histological diagnosis</w:t>
      </w:r>
    </w:p>
    <w:p w:rsidR="00CF16B6" w:rsidRDefault="00CF16B6">
      <w:pPr>
        <w:spacing w:line="198" w:lineRule="exact"/>
        <w:rPr>
          <w:rFonts w:ascii="Symbol" w:eastAsia="Symbol" w:hAnsi="Symbol" w:cs="Symbol"/>
        </w:rPr>
      </w:pPr>
    </w:p>
    <w:p w:rsidR="00CF16B6" w:rsidRDefault="00E30262" w:rsidP="00E30262">
      <w:pPr>
        <w:numPr>
          <w:ilvl w:val="0"/>
          <w:numId w:val="1404"/>
        </w:numPr>
        <w:tabs>
          <w:tab w:val="left" w:pos="720"/>
        </w:tabs>
        <w:ind w:left="720" w:hanging="360"/>
        <w:rPr>
          <w:rFonts w:ascii="Symbol" w:eastAsia="Symbol" w:hAnsi="Symbol" w:cs="Symbol"/>
        </w:rPr>
      </w:pPr>
      <w:r>
        <w:rPr>
          <w:rFonts w:ascii="Tahoma" w:eastAsia="Tahoma" w:hAnsi="Tahoma" w:cs="Tahoma"/>
          <w:b/>
          <w:bCs/>
        </w:rPr>
        <w:t xml:space="preserve">Other: </w:t>
      </w:r>
      <w:r>
        <w:rPr>
          <w:rFonts w:ascii="Tahoma" w:eastAsia="Tahoma" w:hAnsi="Tahoma" w:cs="Tahoma"/>
        </w:rPr>
        <w:t>baseline ECG.</w:t>
      </w: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Histology</w:t>
      </w:r>
      <w:r>
        <w:rPr>
          <w:rFonts w:ascii="Tahoma" w:eastAsia="Tahoma" w:hAnsi="Tahoma" w:cs="Tahoma"/>
        </w:rPr>
        <w:t>: There are 4 types histology in HD:</w:t>
      </w:r>
    </w:p>
    <w:p w:rsidR="00CF16B6" w:rsidRDefault="00E30262" w:rsidP="00E30262">
      <w:pPr>
        <w:numPr>
          <w:ilvl w:val="0"/>
          <w:numId w:val="1405"/>
        </w:numPr>
        <w:tabs>
          <w:tab w:val="left" w:pos="720"/>
        </w:tabs>
        <w:spacing w:line="237" w:lineRule="auto"/>
        <w:ind w:left="720" w:hanging="360"/>
        <w:rPr>
          <w:rFonts w:ascii="Symbol" w:eastAsia="Symbol" w:hAnsi="Symbol" w:cs="Symbol"/>
        </w:rPr>
      </w:pPr>
      <w:r>
        <w:rPr>
          <w:rFonts w:ascii="Tahoma" w:eastAsia="Tahoma" w:hAnsi="Tahoma" w:cs="Tahoma"/>
        </w:rPr>
        <w:t>Lymphocyte predominant</w:t>
      </w:r>
    </w:p>
    <w:p w:rsidR="00CF16B6" w:rsidRDefault="00CF16B6">
      <w:pPr>
        <w:spacing w:line="2" w:lineRule="exact"/>
        <w:rPr>
          <w:rFonts w:ascii="Symbol" w:eastAsia="Symbol" w:hAnsi="Symbol" w:cs="Symbol"/>
        </w:rPr>
      </w:pPr>
    </w:p>
    <w:p w:rsidR="00CF16B6" w:rsidRDefault="00E30262" w:rsidP="00E30262">
      <w:pPr>
        <w:numPr>
          <w:ilvl w:val="0"/>
          <w:numId w:val="1405"/>
        </w:numPr>
        <w:tabs>
          <w:tab w:val="left" w:pos="720"/>
        </w:tabs>
        <w:spacing w:line="237" w:lineRule="auto"/>
        <w:ind w:left="720" w:hanging="360"/>
        <w:rPr>
          <w:rFonts w:ascii="Symbol" w:eastAsia="Symbol" w:hAnsi="Symbol" w:cs="Symbol"/>
        </w:rPr>
      </w:pPr>
      <w:r>
        <w:rPr>
          <w:rFonts w:ascii="Tahoma" w:eastAsia="Tahoma" w:hAnsi="Tahoma" w:cs="Tahoma"/>
        </w:rPr>
        <w:t>Nodular sclerosing</w:t>
      </w:r>
    </w:p>
    <w:p w:rsidR="00CF16B6" w:rsidRDefault="00CF16B6">
      <w:pPr>
        <w:spacing w:line="2" w:lineRule="exact"/>
        <w:rPr>
          <w:rFonts w:ascii="Symbol" w:eastAsia="Symbol" w:hAnsi="Symbol" w:cs="Symbol"/>
        </w:rPr>
      </w:pPr>
    </w:p>
    <w:p w:rsidR="00CF16B6" w:rsidRDefault="00E30262" w:rsidP="00E30262">
      <w:pPr>
        <w:numPr>
          <w:ilvl w:val="0"/>
          <w:numId w:val="1405"/>
        </w:numPr>
        <w:tabs>
          <w:tab w:val="left" w:pos="720"/>
        </w:tabs>
        <w:spacing w:line="235" w:lineRule="auto"/>
        <w:ind w:left="720" w:hanging="360"/>
        <w:rPr>
          <w:rFonts w:ascii="Symbol" w:eastAsia="Symbol" w:hAnsi="Symbol" w:cs="Symbol"/>
        </w:rPr>
      </w:pPr>
      <w:r>
        <w:rPr>
          <w:rFonts w:ascii="Tahoma" w:eastAsia="Tahoma" w:hAnsi="Tahoma" w:cs="Tahoma"/>
        </w:rPr>
        <w:t>Mixed cellularity</w:t>
      </w:r>
    </w:p>
    <w:p w:rsidR="00CF16B6" w:rsidRDefault="00CF16B6">
      <w:pPr>
        <w:spacing w:line="2" w:lineRule="exact"/>
        <w:rPr>
          <w:rFonts w:ascii="Symbol" w:eastAsia="Symbol" w:hAnsi="Symbol" w:cs="Symbol"/>
        </w:rPr>
      </w:pPr>
    </w:p>
    <w:p w:rsidR="00CF16B6" w:rsidRDefault="00E30262" w:rsidP="00E30262">
      <w:pPr>
        <w:numPr>
          <w:ilvl w:val="0"/>
          <w:numId w:val="1405"/>
        </w:numPr>
        <w:tabs>
          <w:tab w:val="left" w:pos="720"/>
        </w:tabs>
        <w:spacing w:line="235" w:lineRule="auto"/>
        <w:ind w:left="720" w:hanging="360"/>
        <w:rPr>
          <w:rFonts w:ascii="Symbol" w:eastAsia="Symbol" w:hAnsi="Symbol" w:cs="Symbol"/>
        </w:rPr>
      </w:pPr>
      <w:r>
        <w:rPr>
          <w:rFonts w:ascii="Tahoma" w:eastAsia="Tahoma" w:hAnsi="Tahoma" w:cs="Tahoma"/>
        </w:rPr>
        <w:t>Lymphocyte depleted</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 xml:space="preserve">Ann Arbor </w:t>
      </w:r>
      <w:r>
        <w:rPr>
          <w:rFonts w:ascii="Tahoma" w:eastAsia="Tahoma" w:hAnsi="Tahoma" w:cs="Tahoma"/>
        </w:rPr>
        <w:t>classification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Each stage is denoted either with: A= No B symptoms; B= Presence of B symptoms</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Referral</w:t>
      </w:r>
      <w:r>
        <w:rPr>
          <w:rFonts w:ascii="Tahoma" w:eastAsia="Tahoma" w:hAnsi="Tahoma" w:cs="Tahoma"/>
        </w:rPr>
        <w:t>: All patients must be referred to tertiary hospital for evaluation and decision on</w:t>
      </w:r>
      <w:r>
        <w:rPr>
          <w:rFonts w:ascii="Tahoma" w:eastAsia="Tahoma" w:hAnsi="Tahoma" w:cs="Tahoma"/>
          <w:b/>
          <w:bCs/>
        </w:rPr>
        <w:t xml:space="preserve"> </w:t>
      </w:r>
      <w:r>
        <w:rPr>
          <w:rFonts w:ascii="Tahoma" w:eastAsia="Tahoma" w:hAnsi="Tahoma" w:cs="Tahoma"/>
        </w:rPr>
        <w:t>treatment. Decisions of treatment for HD are best discussed at Tumou</w:t>
      </w:r>
      <w:r>
        <w:rPr>
          <w:rFonts w:ascii="Tahoma" w:eastAsia="Tahoma" w:hAnsi="Tahoma" w:cs="Tahoma"/>
        </w:rPr>
        <w:t>r board.</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rPr>
        <w:t>.</w:t>
      </w:r>
    </w:p>
    <w:p w:rsidR="00CF16B6" w:rsidRDefault="00E30262">
      <w:pPr>
        <w:spacing w:line="20" w:lineRule="exact"/>
        <w:rPr>
          <w:sz w:val="20"/>
          <w:szCs w:val="20"/>
        </w:rPr>
      </w:pPr>
      <w:r>
        <w:rPr>
          <w:noProof/>
          <w:sz w:val="20"/>
          <w:szCs w:val="20"/>
        </w:rPr>
        <w:drawing>
          <wp:anchor distT="0" distB="0" distL="114300" distR="114300" simplePos="0" relativeHeight="251846144" behindDoc="1" locked="0" layoutInCell="0" allowOverlap="1">
            <wp:simplePos x="0" y="0"/>
            <wp:positionH relativeFrom="column">
              <wp:posOffset>-17145</wp:posOffset>
            </wp:positionH>
            <wp:positionV relativeFrom="paragraph">
              <wp:posOffset>167640</wp:posOffset>
            </wp:positionV>
            <wp:extent cx="5981065" cy="6350"/>
            <wp:effectExtent l="0" t="0" r="0" b="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7" w:lineRule="exact"/>
        <w:rPr>
          <w:sz w:val="20"/>
          <w:szCs w:val="20"/>
        </w:rPr>
      </w:pPr>
    </w:p>
    <w:p w:rsidR="00CF16B6" w:rsidRDefault="00E30262">
      <w:pPr>
        <w:rPr>
          <w:sz w:val="20"/>
          <w:szCs w:val="20"/>
        </w:rPr>
      </w:pPr>
      <w:r>
        <w:rPr>
          <w:rFonts w:ascii="Calibri" w:eastAsia="Calibri" w:hAnsi="Calibri" w:cs="Calibri"/>
        </w:rPr>
        <w:t xml:space="preserve">283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06" w:name="page306"/>
      <w:bookmarkEnd w:id="306"/>
      <w:r>
        <w:rPr>
          <w:rFonts w:ascii="Tahoma" w:eastAsia="Tahoma" w:hAnsi="Tahoma" w:cs="Tahoma"/>
          <w:b/>
          <w:bCs/>
        </w:rPr>
        <w:t>Treatment:</w:t>
      </w:r>
    </w:p>
    <w:p w:rsidR="00CF16B6" w:rsidRDefault="00E30262" w:rsidP="00E30262">
      <w:pPr>
        <w:numPr>
          <w:ilvl w:val="0"/>
          <w:numId w:val="1406"/>
        </w:numPr>
        <w:tabs>
          <w:tab w:val="left" w:pos="360"/>
        </w:tabs>
        <w:spacing w:line="238" w:lineRule="auto"/>
        <w:ind w:left="360" w:hanging="360"/>
        <w:rPr>
          <w:rFonts w:ascii="Symbol" w:eastAsia="Symbol" w:hAnsi="Symbol" w:cs="Symbol"/>
        </w:rPr>
      </w:pPr>
      <w:r>
        <w:rPr>
          <w:rFonts w:ascii="Tahoma" w:eastAsia="Tahoma" w:hAnsi="Tahoma" w:cs="Tahoma"/>
          <w:b/>
          <w:bCs/>
        </w:rPr>
        <w:t>Chemotherapy</w:t>
      </w:r>
      <w:r>
        <w:rPr>
          <w:rFonts w:ascii="Tahoma" w:eastAsia="Tahoma" w:hAnsi="Tahoma" w:cs="Tahoma"/>
        </w:rPr>
        <w:t>: Aim: Cure for any stage of the disease.</w:t>
      </w:r>
    </w:p>
    <w:p w:rsidR="00CF16B6" w:rsidRDefault="00E30262">
      <w:pPr>
        <w:spacing w:line="238" w:lineRule="auto"/>
        <w:ind w:left="360"/>
        <w:rPr>
          <w:rFonts w:ascii="Symbol" w:eastAsia="Symbol" w:hAnsi="Symbol" w:cs="Symbol"/>
        </w:rPr>
      </w:pPr>
      <w:r>
        <w:rPr>
          <w:rFonts w:ascii="Tahoma" w:eastAsia="Tahoma" w:hAnsi="Tahoma" w:cs="Tahoma"/>
        </w:rPr>
        <w:t>Indication for chemotherapy: Stages II- IV.</w:t>
      </w:r>
    </w:p>
    <w:p w:rsidR="00CF16B6" w:rsidRDefault="00E30262">
      <w:pPr>
        <w:ind w:left="360"/>
        <w:rPr>
          <w:rFonts w:ascii="Symbol" w:eastAsia="Symbol" w:hAnsi="Symbol" w:cs="Symbol"/>
        </w:rPr>
      </w:pPr>
      <w:r>
        <w:rPr>
          <w:rFonts w:ascii="Tahoma" w:eastAsia="Tahoma" w:hAnsi="Tahoma" w:cs="Tahoma"/>
        </w:rPr>
        <w:t>Chemotherapy regimen: ABVD:</w:t>
      </w:r>
    </w:p>
    <w:p w:rsidR="00CF16B6" w:rsidRDefault="00E30262" w:rsidP="00E30262">
      <w:pPr>
        <w:numPr>
          <w:ilvl w:val="1"/>
          <w:numId w:val="1406"/>
        </w:numPr>
        <w:tabs>
          <w:tab w:val="left" w:pos="1720"/>
        </w:tabs>
        <w:ind w:left="1720" w:hanging="280"/>
        <w:rPr>
          <w:rFonts w:ascii="Tahoma" w:eastAsia="Tahoma" w:hAnsi="Tahoma" w:cs="Tahoma"/>
          <w:b/>
          <w:bCs/>
        </w:rPr>
      </w:pPr>
      <w:r>
        <w:rPr>
          <w:rFonts w:ascii="Tahoma" w:eastAsia="Tahoma" w:hAnsi="Tahoma" w:cs="Tahoma"/>
        </w:rPr>
        <w:t>Adriamycin 40mg/sq m i/v D1</w:t>
      </w:r>
    </w:p>
    <w:p w:rsidR="00CF16B6" w:rsidRDefault="00CF16B6">
      <w:pPr>
        <w:spacing w:line="265" w:lineRule="exact"/>
        <w:rPr>
          <w:sz w:val="20"/>
          <w:szCs w:val="20"/>
        </w:rPr>
      </w:pPr>
    </w:p>
    <w:p w:rsidR="00CF16B6" w:rsidRDefault="00E30262" w:rsidP="00E30262">
      <w:pPr>
        <w:numPr>
          <w:ilvl w:val="0"/>
          <w:numId w:val="1407"/>
        </w:numPr>
        <w:tabs>
          <w:tab w:val="left" w:pos="1720"/>
        </w:tabs>
        <w:ind w:left="1720" w:hanging="280"/>
        <w:rPr>
          <w:rFonts w:ascii="Tahoma" w:eastAsia="Tahoma" w:hAnsi="Tahoma" w:cs="Tahoma"/>
          <w:b/>
          <w:bCs/>
        </w:rPr>
      </w:pPr>
      <w:r>
        <w:rPr>
          <w:rFonts w:ascii="Tahoma" w:eastAsia="Tahoma" w:hAnsi="Tahoma" w:cs="Tahoma"/>
        </w:rPr>
        <w:t>Bleomycin 10mg/sq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08"/>
        </w:numPr>
        <w:tabs>
          <w:tab w:val="left" w:pos="1720"/>
        </w:tabs>
        <w:ind w:left="1720" w:hanging="280"/>
        <w:rPr>
          <w:rFonts w:ascii="Tahoma" w:eastAsia="Tahoma" w:hAnsi="Tahoma" w:cs="Tahoma"/>
          <w:b/>
          <w:bCs/>
        </w:rPr>
      </w:pPr>
      <w:r>
        <w:rPr>
          <w:rFonts w:ascii="Tahoma" w:eastAsia="Tahoma" w:hAnsi="Tahoma" w:cs="Tahoma"/>
        </w:rPr>
        <w:t xml:space="preserve">Vincristine </w:t>
      </w:r>
      <w:r>
        <w:rPr>
          <w:rFonts w:ascii="Tahoma" w:eastAsia="Tahoma" w:hAnsi="Tahoma" w:cs="Tahoma"/>
        </w:rPr>
        <w:t>1.4mg/sq m i/v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09"/>
        </w:numPr>
        <w:tabs>
          <w:tab w:val="left" w:pos="1720"/>
        </w:tabs>
        <w:ind w:left="1720" w:hanging="280"/>
        <w:rPr>
          <w:rFonts w:ascii="Tahoma" w:eastAsia="Tahoma" w:hAnsi="Tahoma" w:cs="Tahoma"/>
          <w:b/>
          <w:bCs/>
        </w:rPr>
      </w:pPr>
      <w:r>
        <w:rPr>
          <w:rFonts w:ascii="Tahoma" w:eastAsia="Tahoma" w:hAnsi="Tahoma" w:cs="Tahoma"/>
        </w:rPr>
        <w:t>Dacarbazine 450mg/sq m i/v D1</w:t>
      </w:r>
    </w:p>
    <w:p w:rsidR="00CF16B6" w:rsidRDefault="00CF16B6">
      <w:pPr>
        <w:spacing w:line="245" w:lineRule="exact"/>
        <w:rPr>
          <w:sz w:val="20"/>
          <w:szCs w:val="20"/>
        </w:rPr>
      </w:pPr>
    </w:p>
    <w:p w:rsidR="00CF16B6" w:rsidRDefault="00E30262" w:rsidP="00E30262">
      <w:pPr>
        <w:numPr>
          <w:ilvl w:val="0"/>
          <w:numId w:val="1410"/>
        </w:numPr>
        <w:tabs>
          <w:tab w:val="left" w:pos="1080"/>
        </w:tabs>
        <w:ind w:left="1080" w:hanging="360"/>
        <w:rPr>
          <w:rFonts w:ascii="Courier New" w:eastAsia="Courier New" w:hAnsi="Courier New" w:cs="Courier New"/>
        </w:rPr>
      </w:pPr>
      <w:r>
        <w:rPr>
          <w:rFonts w:ascii="Tahoma" w:eastAsia="Tahoma" w:hAnsi="Tahoma" w:cs="Tahoma"/>
          <w:b/>
          <w:bCs/>
        </w:rPr>
        <w:t>Repeat cycle every 21 days x 6</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Note: </w:t>
      </w:r>
      <w:r>
        <w:rPr>
          <w:rFonts w:ascii="Tahoma" w:eastAsia="Tahoma" w:hAnsi="Tahoma" w:cs="Tahoma"/>
        </w:rPr>
        <w:t>The treatment should be given in hospital in order to combat unforeseen incidents like</w:t>
      </w:r>
      <w:r>
        <w:rPr>
          <w:rFonts w:ascii="Tahoma" w:eastAsia="Tahoma" w:hAnsi="Tahoma" w:cs="Tahoma"/>
          <w:b/>
          <w:bCs/>
        </w:rPr>
        <w:t xml:space="preserve"> </w:t>
      </w:r>
      <w:r>
        <w:rPr>
          <w:rFonts w:ascii="Tahoma" w:eastAsia="Tahoma" w:hAnsi="Tahoma" w:cs="Tahoma"/>
        </w:rPr>
        <w:t>allergic reactions.</w:t>
      </w:r>
    </w:p>
    <w:p w:rsidR="00CF16B6" w:rsidRDefault="00CF16B6">
      <w:pPr>
        <w:spacing w:line="268" w:lineRule="exact"/>
        <w:rPr>
          <w:sz w:val="20"/>
          <w:szCs w:val="20"/>
        </w:rPr>
      </w:pPr>
    </w:p>
    <w:p w:rsidR="00CF16B6" w:rsidRDefault="00E30262" w:rsidP="00E30262">
      <w:pPr>
        <w:numPr>
          <w:ilvl w:val="0"/>
          <w:numId w:val="1411"/>
        </w:numPr>
        <w:tabs>
          <w:tab w:val="left" w:pos="720"/>
        </w:tabs>
        <w:spacing w:line="238" w:lineRule="auto"/>
        <w:ind w:left="720" w:hanging="360"/>
        <w:jc w:val="both"/>
        <w:rPr>
          <w:rFonts w:ascii="Symbol" w:eastAsia="Symbol" w:hAnsi="Symbol" w:cs="Symbol"/>
        </w:rPr>
      </w:pPr>
      <w:r>
        <w:rPr>
          <w:rFonts w:ascii="Tahoma" w:eastAsia="Tahoma" w:hAnsi="Tahoma" w:cs="Tahoma"/>
          <w:b/>
          <w:bCs/>
        </w:rPr>
        <w:t xml:space="preserve">Radiotherapy: </w:t>
      </w:r>
      <w:r>
        <w:rPr>
          <w:rFonts w:ascii="Tahoma" w:eastAsia="Tahoma" w:hAnsi="Tahoma" w:cs="Tahoma"/>
        </w:rPr>
        <w:t xml:space="preserve">Can be the 1st line treatment for early </w:t>
      </w:r>
      <w:r>
        <w:rPr>
          <w:rFonts w:ascii="Tahoma" w:eastAsia="Tahoma" w:hAnsi="Tahoma" w:cs="Tahoma"/>
        </w:rPr>
        <w:t>stage I disease</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Treating</w:t>
      </w:r>
      <w:r>
        <w:rPr>
          <w:rFonts w:ascii="Tahoma" w:eastAsia="Tahoma" w:hAnsi="Tahoma" w:cs="Tahoma"/>
          <w:b/>
          <w:bCs/>
        </w:rPr>
        <w:t xml:space="preserve"> </w:t>
      </w:r>
      <w:r>
        <w:rPr>
          <w:rFonts w:ascii="Tahoma" w:eastAsia="Tahoma" w:hAnsi="Tahoma" w:cs="Tahoma"/>
        </w:rPr>
        <w:t>involved field RT only. RT radiotherapy for stages I and IIA – mantle or inverted Y: 40Gy/20F/4wks.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6"/>
          <w:szCs w:val="26"/>
        </w:rPr>
        <w:t>9.0 COMMONEST PAEDIATRIC MALIGNANCY</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91 Burkitts Lymphoma (BL)</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 cancer of lymphatic system (in particular B </w:t>
      </w:r>
      <w:r>
        <w:rPr>
          <w:rFonts w:ascii="Tahoma" w:eastAsia="Tahoma" w:hAnsi="Tahoma" w:cs="Tahoma"/>
        </w:rPr>
        <w:t>lymphocytes). Burkitt’s tumour is an undifferentiated lymphoblastic lymphoma. It shows close association with the Epstein Barr virus infection. Peak onset age: 6 – 10 years.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Clinical feature:</w:t>
      </w:r>
    </w:p>
    <w:p w:rsidR="00CF16B6" w:rsidRDefault="00E30262">
      <w:pPr>
        <w:jc w:val="both"/>
        <w:rPr>
          <w:sz w:val="20"/>
          <w:szCs w:val="20"/>
        </w:rPr>
      </w:pPr>
      <w:r>
        <w:rPr>
          <w:rFonts w:ascii="Tahoma" w:eastAsia="Tahoma" w:hAnsi="Tahoma" w:cs="Tahoma"/>
        </w:rPr>
        <w:t xml:space="preserve">May first be noticed as a painless swelling of the facial bone </w:t>
      </w:r>
      <w:r>
        <w:rPr>
          <w:rFonts w:ascii="Tahoma" w:eastAsia="Tahoma" w:hAnsi="Tahoma" w:cs="Tahoma"/>
        </w:rPr>
        <w:t>or jaw which is typical presentation in equatorial Africa setting. This tumour can grow very rapidly. Paraplegia and/or cranial nerve palsy is a result of disease spread to the CNS.</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198" w:lineRule="exact"/>
        <w:rPr>
          <w:sz w:val="20"/>
          <w:szCs w:val="20"/>
        </w:rPr>
      </w:pPr>
    </w:p>
    <w:p w:rsidR="00CF16B6" w:rsidRDefault="00E30262" w:rsidP="00E30262">
      <w:pPr>
        <w:numPr>
          <w:ilvl w:val="0"/>
          <w:numId w:val="1412"/>
        </w:numPr>
        <w:tabs>
          <w:tab w:val="left" w:pos="720"/>
        </w:tabs>
        <w:ind w:left="720" w:hanging="360"/>
        <w:rPr>
          <w:rFonts w:ascii="Symbol" w:eastAsia="Symbol" w:hAnsi="Symbol" w:cs="Symbol"/>
        </w:rPr>
      </w:pPr>
      <w:r>
        <w:rPr>
          <w:rFonts w:ascii="Tahoma" w:eastAsia="Tahoma" w:hAnsi="Tahoma" w:cs="Tahoma"/>
          <w:b/>
          <w:bCs/>
        </w:rPr>
        <w:t xml:space="preserve">Laboratory: </w:t>
      </w:r>
      <w:r>
        <w:rPr>
          <w:rFonts w:ascii="Tahoma" w:eastAsia="Tahoma" w:hAnsi="Tahoma" w:cs="Tahoma"/>
        </w:rPr>
        <w:t>FBC, biochemical profile, serum acid phospha</w:t>
      </w:r>
      <w:r>
        <w:rPr>
          <w:rFonts w:ascii="Tahoma" w:eastAsia="Tahoma" w:hAnsi="Tahoma" w:cs="Tahoma"/>
        </w:rPr>
        <w:t>tase,</w:t>
      </w:r>
    </w:p>
    <w:p w:rsidR="00CF16B6" w:rsidRDefault="00CF16B6">
      <w:pPr>
        <w:spacing w:line="196" w:lineRule="exact"/>
        <w:rPr>
          <w:rFonts w:ascii="Symbol" w:eastAsia="Symbol" w:hAnsi="Symbol" w:cs="Symbol"/>
        </w:rPr>
      </w:pPr>
    </w:p>
    <w:p w:rsidR="00CF16B6" w:rsidRDefault="00E30262" w:rsidP="00E30262">
      <w:pPr>
        <w:numPr>
          <w:ilvl w:val="0"/>
          <w:numId w:val="1412"/>
        </w:numPr>
        <w:tabs>
          <w:tab w:val="left" w:pos="720"/>
        </w:tabs>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x-rays of the jaw, abdominal USS,</w:t>
      </w:r>
    </w:p>
    <w:p w:rsidR="00CF16B6" w:rsidRDefault="00CF16B6">
      <w:pPr>
        <w:spacing w:line="196" w:lineRule="exact"/>
        <w:rPr>
          <w:rFonts w:ascii="Symbol" w:eastAsia="Symbol" w:hAnsi="Symbol" w:cs="Symbol"/>
        </w:rPr>
      </w:pPr>
    </w:p>
    <w:p w:rsidR="00CF16B6" w:rsidRDefault="00E30262" w:rsidP="00E30262">
      <w:pPr>
        <w:numPr>
          <w:ilvl w:val="0"/>
          <w:numId w:val="1412"/>
        </w:numPr>
        <w:tabs>
          <w:tab w:val="left" w:pos="720"/>
        </w:tabs>
        <w:ind w:left="720" w:hanging="360"/>
        <w:rPr>
          <w:rFonts w:ascii="Symbol" w:eastAsia="Symbol" w:hAnsi="Symbol" w:cs="Symbol"/>
        </w:rPr>
      </w:pPr>
      <w:r>
        <w:rPr>
          <w:rFonts w:ascii="Tahoma" w:eastAsia="Tahoma" w:hAnsi="Tahoma" w:cs="Tahoma"/>
        </w:rPr>
        <w:t>FNAC.  This is typically a B cell lymphoma</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A, B, C and D staging system; where A and B represent early disease</w:t>
      </w:r>
    </w:p>
    <w:p w:rsidR="00CF16B6" w:rsidRDefault="00CF16B6">
      <w:pPr>
        <w:spacing w:line="200" w:lineRule="exact"/>
        <w:rPr>
          <w:sz w:val="20"/>
          <w:szCs w:val="20"/>
        </w:rPr>
      </w:pPr>
    </w:p>
    <w:p w:rsidR="00CF16B6" w:rsidRDefault="00E30262">
      <w:pPr>
        <w:ind w:left="960"/>
        <w:rPr>
          <w:sz w:val="20"/>
          <w:szCs w:val="20"/>
        </w:rPr>
      </w:pPr>
      <w:r>
        <w:rPr>
          <w:rFonts w:ascii="Tahoma" w:eastAsia="Tahoma" w:hAnsi="Tahoma" w:cs="Tahoma"/>
        </w:rPr>
        <w:t>stage and C and D – advanced disease stage</w:t>
      </w:r>
      <w:r>
        <w:rPr>
          <w:rFonts w:ascii="Tahoma" w:eastAsia="Tahoma" w:hAnsi="Tahoma" w:cs="Tahoma"/>
          <w:b/>
          <w:bCs/>
        </w:rPr>
        <w:t>.</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Referral</w:t>
      </w:r>
      <w:r>
        <w:rPr>
          <w:rFonts w:ascii="Tahoma" w:eastAsia="Tahoma" w:hAnsi="Tahoma" w:cs="Tahoma"/>
        </w:rPr>
        <w:t xml:space="preserve">: Early detection and </w:t>
      </w:r>
      <w:r>
        <w:rPr>
          <w:rFonts w:ascii="Tahoma" w:eastAsia="Tahoma" w:hAnsi="Tahoma" w:cs="Tahoma"/>
        </w:rPr>
        <w:t>urgent referral to specialized centre).</w:t>
      </w:r>
    </w:p>
    <w:p w:rsidR="00CF16B6" w:rsidRDefault="00E30262">
      <w:pPr>
        <w:spacing w:line="20" w:lineRule="exact"/>
        <w:rPr>
          <w:sz w:val="20"/>
          <w:szCs w:val="20"/>
        </w:rPr>
      </w:pPr>
      <w:r>
        <w:rPr>
          <w:noProof/>
          <w:sz w:val="20"/>
          <w:szCs w:val="20"/>
        </w:rPr>
        <w:drawing>
          <wp:anchor distT="0" distB="0" distL="114300" distR="114300" simplePos="0" relativeHeight="251847168" behindDoc="1" locked="0" layoutInCell="0" allowOverlap="1">
            <wp:simplePos x="0" y="0"/>
            <wp:positionH relativeFrom="column">
              <wp:posOffset>-17145</wp:posOffset>
            </wp:positionH>
            <wp:positionV relativeFrom="paragraph">
              <wp:posOffset>716280</wp:posOffset>
            </wp:positionV>
            <wp:extent cx="5981065" cy="6350"/>
            <wp:effectExtent l="0" t="0" r="0" b="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pPr>
        <w:rPr>
          <w:sz w:val="20"/>
          <w:szCs w:val="20"/>
        </w:rPr>
      </w:pPr>
      <w:r>
        <w:rPr>
          <w:rFonts w:ascii="Calibri" w:eastAsia="Calibri" w:hAnsi="Calibri" w:cs="Calibri"/>
        </w:rPr>
        <w:t xml:space="preserve">284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07" w:name="page307"/>
      <w:bookmarkEnd w:id="307"/>
      <w:r>
        <w:rPr>
          <w:rFonts w:ascii="Tahoma" w:eastAsia="Tahoma" w:hAnsi="Tahoma" w:cs="Tahoma"/>
          <w:b/>
          <w:bCs/>
        </w:rPr>
        <w:t>Treatment:</w:t>
      </w:r>
    </w:p>
    <w:p w:rsidR="00CF16B6" w:rsidRDefault="00CF16B6">
      <w:pPr>
        <w:spacing w:line="1" w:lineRule="exact"/>
        <w:rPr>
          <w:sz w:val="20"/>
          <w:szCs w:val="20"/>
        </w:rPr>
      </w:pPr>
    </w:p>
    <w:p w:rsidR="00CF16B6" w:rsidRDefault="00E30262">
      <w:pPr>
        <w:ind w:left="60"/>
        <w:rPr>
          <w:sz w:val="20"/>
          <w:szCs w:val="20"/>
        </w:rPr>
      </w:pPr>
      <w:r>
        <w:rPr>
          <w:rFonts w:ascii="Tahoma" w:eastAsia="Tahoma" w:hAnsi="Tahoma" w:cs="Tahoma"/>
          <w:b/>
          <w:bCs/>
        </w:rPr>
        <w:t>Treatment of choice is chemother</w:t>
      </w:r>
    </w:p>
    <w:p w:rsidR="00CF16B6" w:rsidRDefault="00E30262" w:rsidP="00E30262">
      <w:pPr>
        <w:numPr>
          <w:ilvl w:val="0"/>
          <w:numId w:val="1413"/>
        </w:numPr>
        <w:tabs>
          <w:tab w:val="left" w:pos="720"/>
        </w:tabs>
        <w:spacing w:line="237" w:lineRule="auto"/>
        <w:ind w:left="720" w:hanging="285"/>
        <w:rPr>
          <w:rFonts w:ascii="Symbol" w:eastAsia="Symbol" w:hAnsi="Symbol" w:cs="Symbol"/>
        </w:rPr>
      </w:pPr>
      <w:r>
        <w:rPr>
          <w:rFonts w:ascii="Tahoma" w:eastAsia="Tahoma" w:hAnsi="Tahoma" w:cs="Tahoma"/>
        </w:rPr>
        <w:t>Curative treatment comprises of combination chemotherapy- COMP:</w:t>
      </w:r>
    </w:p>
    <w:p w:rsidR="00CF16B6" w:rsidRDefault="00CF16B6">
      <w:pPr>
        <w:spacing w:line="1" w:lineRule="exact"/>
        <w:rPr>
          <w:rFonts w:ascii="Symbol" w:eastAsia="Symbol" w:hAnsi="Symbol" w:cs="Symbol"/>
        </w:rPr>
      </w:pPr>
    </w:p>
    <w:p w:rsidR="00CF16B6" w:rsidRDefault="00E30262" w:rsidP="00E30262">
      <w:pPr>
        <w:numPr>
          <w:ilvl w:val="0"/>
          <w:numId w:val="1413"/>
        </w:numPr>
        <w:tabs>
          <w:tab w:val="left" w:pos="726"/>
        </w:tabs>
        <w:spacing w:line="237" w:lineRule="auto"/>
        <w:ind w:left="800" w:hanging="365"/>
        <w:rPr>
          <w:rFonts w:ascii="Symbol" w:eastAsia="Symbol" w:hAnsi="Symbol" w:cs="Symbol"/>
        </w:rPr>
      </w:pPr>
      <w:r>
        <w:rPr>
          <w:rFonts w:ascii="Tahoma" w:eastAsia="Tahoma" w:hAnsi="Tahoma" w:cs="Tahoma"/>
        </w:rPr>
        <w:t>Paliation is good but with temporary benefit only. Palliation may include</w:t>
      </w:r>
      <w:r>
        <w:rPr>
          <w:rFonts w:ascii="Tahoma" w:eastAsia="Tahoma" w:hAnsi="Tahoma" w:cs="Tahoma"/>
        </w:rPr>
        <w:t xml:space="preserve"> some form of CNS prophylaxis in case of symptoms.</w:t>
      </w:r>
    </w:p>
    <w:p w:rsidR="00CF16B6" w:rsidRDefault="00E30262" w:rsidP="00E30262">
      <w:pPr>
        <w:numPr>
          <w:ilvl w:val="0"/>
          <w:numId w:val="1413"/>
        </w:numPr>
        <w:tabs>
          <w:tab w:val="left" w:pos="720"/>
        </w:tabs>
        <w:ind w:left="720" w:hanging="285"/>
        <w:rPr>
          <w:rFonts w:ascii="Symbol" w:eastAsia="Symbol" w:hAnsi="Symbol" w:cs="Symbol"/>
        </w:rPr>
      </w:pPr>
      <w:r>
        <w:rPr>
          <w:rFonts w:ascii="Tahoma" w:eastAsia="Tahoma" w:hAnsi="Tahoma" w:cs="Tahoma"/>
        </w:rPr>
        <w:t>Surgery and radiotherapy has no place in the management of this childhood tumour.</w:t>
      </w:r>
    </w:p>
    <w:p w:rsidR="00CF16B6" w:rsidRDefault="00CF16B6">
      <w:pPr>
        <w:spacing w:line="265"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Oncological emergency </w:t>
      </w:r>
      <w:r>
        <w:rPr>
          <w:rFonts w:ascii="Tahoma" w:eastAsia="Tahoma" w:hAnsi="Tahoma" w:cs="Tahoma"/>
        </w:rPr>
        <w:t>: Tumour lysis syndrome:This must be prevented by issuing enough</w:t>
      </w:r>
      <w:r>
        <w:rPr>
          <w:rFonts w:ascii="Tahoma" w:eastAsia="Tahoma" w:hAnsi="Tahoma" w:cs="Tahoma"/>
          <w:b/>
          <w:bCs/>
        </w:rPr>
        <w:t xml:space="preserve"> </w:t>
      </w:r>
      <w:r>
        <w:rPr>
          <w:rFonts w:ascii="Tahoma" w:eastAsia="Tahoma" w:hAnsi="Tahoma" w:cs="Tahoma"/>
        </w:rPr>
        <w:t xml:space="preserve">fluids before and during treatment </w:t>
      </w:r>
      <w:r>
        <w:rPr>
          <w:rFonts w:ascii="Tahoma" w:eastAsia="Tahoma" w:hAnsi="Tahoma" w:cs="Tahoma"/>
        </w:rPr>
        <w:t>PLUS allopurinol 100mg od PO daily in the days of treatment.</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9.2 Wilm’s tumour</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This is a common primary malignant renal tumour of childhood younger than 5 tears of age. Children with this disease may have some associated anomalies such as: Aniridia, hemi</w:t>
      </w:r>
      <w:r>
        <w:rPr>
          <w:rFonts w:ascii="Tahoma" w:eastAsia="Tahoma" w:hAnsi="Tahoma" w:cs="Tahoma"/>
        </w:rPr>
        <w:t>hypertrophy, cryptoorchidism and hypospadiasis</w:t>
      </w:r>
      <w:r>
        <w:rPr>
          <w:rFonts w:ascii="Tahoma" w:eastAsia="Tahoma" w:hAnsi="Tahoma" w:cs="Tahoma"/>
          <w:b/>
          <w:bCs/>
        </w:rPr>
        <w:t>.</w:t>
      </w:r>
    </w:p>
    <w:p w:rsidR="00CF16B6" w:rsidRDefault="00CF16B6">
      <w:pPr>
        <w:spacing w:line="267" w:lineRule="exact"/>
        <w:rPr>
          <w:sz w:val="20"/>
          <w:szCs w:val="20"/>
        </w:rPr>
      </w:pPr>
    </w:p>
    <w:p w:rsidR="00CF16B6" w:rsidRDefault="00E30262">
      <w:pPr>
        <w:jc w:val="both"/>
        <w:rPr>
          <w:sz w:val="20"/>
          <w:szCs w:val="20"/>
        </w:rPr>
      </w:pPr>
      <w:r>
        <w:rPr>
          <w:rFonts w:ascii="Tahoma" w:eastAsia="Tahoma" w:hAnsi="Tahoma" w:cs="Tahoma"/>
          <w:b/>
          <w:bCs/>
        </w:rPr>
        <w:t xml:space="preserve">Clinical feature: </w:t>
      </w:r>
      <w:r>
        <w:rPr>
          <w:rFonts w:ascii="Tahoma" w:eastAsia="Tahoma" w:hAnsi="Tahoma" w:cs="Tahoma"/>
        </w:rPr>
        <w:t>Abdominal swelling/mass. Rarely abdominal pain or gross haematuria. 25%</w:t>
      </w:r>
      <w:r>
        <w:rPr>
          <w:rFonts w:ascii="Tahoma" w:eastAsia="Tahoma" w:hAnsi="Tahoma" w:cs="Tahoma"/>
          <w:b/>
          <w:bCs/>
        </w:rPr>
        <w:t xml:space="preserve"> </w:t>
      </w:r>
      <w:r>
        <w:rPr>
          <w:rFonts w:ascii="Tahoma" w:eastAsia="Tahoma" w:hAnsi="Tahoma" w:cs="Tahoma"/>
        </w:rPr>
        <w:t>of cases may be hypertensive as a result of associated rennin secretion.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198" w:lineRule="exact"/>
        <w:rPr>
          <w:sz w:val="20"/>
          <w:szCs w:val="20"/>
        </w:rPr>
      </w:pPr>
    </w:p>
    <w:p w:rsidR="00CF16B6" w:rsidRDefault="00E30262" w:rsidP="00E30262">
      <w:pPr>
        <w:numPr>
          <w:ilvl w:val="0"/>
          <w:numId w:val="1414"/>
        </w:numPr>
        <w:tabs>
          <w:tab w:val="left" w:pos="720"/>
        </w:tabs>
        <w:ind w:left="720" w:hanging="360"/>
        <w:rPr>
          <w:rFonts w:ascii="Symbol" w:eastAsia="Symbol" w:hAnsi="Symbol" w:cs="Symbol"/>
        </w:rPr>
      </w:pPr>
      <w:r>
        <w:rPr>
          <w:rFonts w:ascii="Tahoma" w:eastAsia="Tahoma" w:hAnsi="Tahoma" w:cs="Tahoma"/>
          <w:b/>
          <w:bCs/>
        </w:rPr>
        <w:t xml:space="preserve">Laboratory: </w:t>
      </w:r>
      <w:r>
        <w:rPr>
          <w:rFonts w:ascii="Tahoma" w:eastAsia="Tahoma" w:hAnsi="Tahoma" w:cs="Tahoma"/>
        </w:rPr>
        <w:t>FBC, LFTs, ure</w:t>
      </w:r>
      <w:r>
        <w:rPr>
          <w:rFonts w:ascii="Tahoma" w:eastAsia="Tahoma" w:hAnsi="Tahoma" w:cs="Tahoma"/>
        </w:rPr>
        <w:t>a, creatinine, uric acid,</w:t>
      </w:r>
    </w:p>
    <w:p w:rsidR="00CF16B6" w:rsidRDefault="00CF16B6">
      <w:pPr>
        <w:spacing w:line="203" w:lineRule="exact"/>
        <w:rPr>
          <w:rFonts w:ascii="Symbol" w:eastAsia="Symbol" w:hAnsi="Symbol" w:cs="Symbol"/>
        </w:rPr>
      </w:pPr>
    </w:p>
    <w:p w:rsidR="00CF16B6" w:rsidRDefault="00E30262" w:rsidP="00E30262">
      <w:pPr>
        <w:numPr>
          <w:ilvl w:val="0"/>
          <w:numId w:val="1414"/>
        </w:numPr>
        <w:tabs>
          <w:tab w:val="left" w:pos="720"/>
        </w:tabs>
        <w:spacing w:line="237" w:lineRule="auto"/>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radiographic and bone scan where symptomatic, IVU to assess renal</w:t>
      </w:r>
      <w:r>
        <w:rPr>
          <w:rFonts w:ascii="Tahoma" w:eastAsia="Tahoma" w:hAnsi="Tahoma" w:cs="Tahoma"/>
          <w:b/>
          <w:bCs/>
        </w:rPr>
        <w:t xml:space="preserve"> </w:t>
      </w:r>
      <w:r>
        <w:rPr>
          <w:rFonts w:ascii="Tahoma" w:eastAsia="Tahoma" w:hAnsi="Tahoma" w:cs="Tahoma"/>
        </w:rPr>
        <w:t>calyses and/or filling defects,</w:t>
      </w:r>
    </w:p>
    <w:p w:rsidR="00CF16B6" w:rsidRDefault="00CF16B6">
      <w:pPr>
        <w:spacing w:line="199" w:lineRule="exact"/>
        <w:rPr>
          <w:rFonts w:ascii="Symbol" w:eastAsia="Symbol" w:hAnsi="Symbol" w:cs="Symbol"/>
        </w:rPr>
      </w:pPr>
    </w:p>
    <w:p w:rsidR="00CF16B6" w:rsidRDefault="00E30262" w:rsidP="00E30262">
      <w:pPr>
        <w:numPr>
          <w:ilvl w:val="0"/>
          <w:numId w:val="1414"/>
        </w:numPr>
        <w:tabs>
          <w:tab w:val="left" w:pos="720"/>
        </w:tabs>
        <w:ind w:left="720" w:hanging="360"/>
        <w:rPr>
          <w:rFonts w:ascii="Symbol" w:eastAsia="Symbol" w:hAnsi="Symbol" w:cs="Symbol"/>
        </w:rPr>
      </w:pPr>
      <w:r>
        <w:rPr>
          <w:rFonts w:ascii="Tahoma" w:eastAsia="Tahoma" w:hAnsi="Tahoma" w:cs="Tahoma"/>
          <w:b/>
          <w:bCs/>
        </w:rPr>
        <w:t xml:space="preserve">Other: </w:t>
      </w:r>
      <w:r>
        <w:rPr>
          <w:rFonts w:ascii="Tahoma" w:eastAsia="Tahoma" w:hAnsi="Tahoma" w:cs="Tahoma"/>
        </w:rPr>
        <w:t>Cystoscopy.</w:t>
      </w:r>
    </w:p>
    <w:p w:rsidR="00CF16B6" w:rsidRDefault="00CF16B6">
      <w:pPr>
        <w:spacing w:line="196" w:lineRule="exact"/>
        <w:rPr>
          <w:rFonts w:ascii="Symbol" w:eastAsia="Symbol" w:hAnsi="Symbol" w:cs="Symbol"/>
        </w:rPr>
      </w:pPr>
    </w:p>
    <w:p w:rsidR="00CF16B6" w:rsidRDefault="00E30262" w:rsidP="00E30262">
      <w:pPr>
        <w:numPr>
          <w:ilvl w:val="0"/>
          <w:numId w:val="1414"/>
        </w:numPr>
        <w:tabs>
          <w:tab w:val="left" w:pos="720"/>
        </w:tabs>
        <w:ind w:left="720" w:hanging="360"/>
        <w:rPr>
          <w:rFonts w:ascii="Symbol" w:eastAsia="Symbol" w:hAnsi="Symbol" w:cs="Symbol"/>
        </w:rPr>
      </w:pPr>
      <w:r>
        <w:rPr>
          <w:rFonts w:ascii="Tahoma" w:eastAsia="Tahoma" w:hAnsi="Tahoma" w:cs="Tahoma"/>
          <w:b/>
          <w:bCs/>
        </w:rPr>
        <w:t xml:space="preserve">FNAC </w:t>
      </w:r>
      <w:r>
        <w:rPr>
          <w:rFonts w:ascii="Tahoma" w:eastAsia="Tahoma" w:hAnsi="Tahoma" w:cs="Tahoma"/>
        </w:rPr>
        <w:t>to confirm diagnosis.</w:t>
      </w:r>
    </w:p>
    <w:p w:rsidR="00CF16B6" w:rsidRDefault="00CF16B6">
      <w:pPr>
        <w:spacing w:line="201" w:lineRule="exact"/>
        <w:rPr>
          <w:sz w:val="20"/>
          <w:szCs w:val="20"/>
        </w:rPr>
      </w:pPr>
    </w:p>
    <w:p w:rsidR="00CF16B6" w:rsidRDefault="00E30262">
      <w:pPr>
        <w:spacing w:line="238" w:lineRule="auto"/>
        <w:rPr>
          <w:sz w:val="20"/>
          <w:szCs w:val="20"/>
        </w:rPr>
      </w:pPr>
      <w:r>
        <w:rPr>
          <w:rFonts w:ascii="Tahoma" w:eastAsia="Tahoma" w:hAnsi="Tahoma" w:cs="Tahoma"/>
          <w:b/>
          <w:bCs/>
        </w:rPr>
        <w:t xml:space="preserve">Staging: </w:t>
      </w:r>
      <w:r>
        <w:rPr>
          <w:rFonts w:ascii="Tahoma" w:eastAsia="Tahoma" w:hAnsi="Tahoma" w:cs="Tahoma"/>
        </w:rPr>
        <w:t xml:space="preserve">Surgery plays a major role in tumour removal, tumour </w:t>
      </w:r>
      <w:r>
        <w:rPr>
          <w:rFonts w:ascii="Tahoma" w:eastAsia="Tahoma" w:hAnsi="Tahoma" w:cs="Tahoma"/>
        </w:rPr>
        <w:t>staging and confirmation of</w:t>
      </w:r>
      <w:r>
        <w:rPr>
          <w:rFonts w:ascii="Tahoma" w:eastAsia="Tahoma" w:hAnsi="Tahoma" w:cs="Tahoma"/>
          <w:b/>
          <w:bCs/>
        </w:rPr>
        <w:t xml:space="preserve"> </w:t>
      </w:r>
      <w:r>
        <w:rPr>
          <w:rFonts w:ascii="Tahoma" w:eastAsia="Tahoma" w:hAnsi="Tahoma" w:cs="Tahoma"/>
        </w:rPr>
        <w:t>diagnosis as well as visualization of whole abdomen.</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Referral</w:t>
      </w:r>
      <w:r>
        <w:rPr>
          <w:rFonts w:ascii="Tahoma" w:eastAsia="Tahoma" w:hAnsi="Tahoma" w:cs="Tahoma"/>
        </w:rPr>
        <w:t>: Urgent referral to a specialized centre).</w:t>
      </w: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Treatment: </w:t>
      </w:r>
      <w:r>
        <w:rPr>
          <w:rFonts w:ascii="Tahoma" w:eastAsia="Tahoma" w:hAnsi="Tahoma" w:cs="Tahoma"/>
        </w:rPr>
        <w:t>Multimodality approach</w:t>
      </w:r>
    </w:p>
    <w:p w:rsidR="00CF16B6" w:rsidRDefault="00E30262" w:rsidP="00E30262">
      <w:pPr>
        <w:numPr>
          <w:ilvl w:val="0"/>
          <w:numId w:val="1415"/>
        </w:numPr>
        <w:tabs>
          <w:tab w:val="left" w:pos="720"/>
        </w:tabs>
        <w:spacing w:line="237" w:lineRule="auto"/>
        <w:ind w:left="720" w:hanging="285"/>
        <w:rPr>
          <w:rFonts w:ascii="Symbol" w:eastAsia="Symbol" w:hAnsi="Symbol" w:cs="Symbol"/>
        </w:rPr>
      </w:pPr>
      <w:r>
        <w:rPr>
          <w:rFonts w:ascii="Tahoma" w:eastAsia="Tahoma" w:hAnsi="Tahoma" w:cs="Tahoma"/>
        </w:rPr>
        <w:t>RT is used to control microscopic disease after surgery or to treat distant metastases</w:t>
      </w:r>
      <w:r>
        <w:rPr>
          <w:rFonts w:ascii="Tahoma" w:eastAsia="Tahoma" w:hAnsi="Tahoma" w:cs="Tahoma"/>
        </w:rPr>
        <w:t>.</w:t>
      </w:r>
    </w:p>
    <w:p w:rsidR="00CF16B6" w:rsidRDefault="00CF16B6">
      <w:pPr>
        <w:spacing w:line="2" w:lineRule="exact"/>
        <w:rPr>
          <w:rFonts w:ascii="Symbol" w:eastAsia="Symbol" w:hAnsi="Symbol" w:cs="Symbol"/>
        </w:rPr>
      </w:pPr>
    </w:p>
    <w:p w:rsidR="00CF16B6" w:rsidRDefault="00E30262" w:rsidP="00E30262">
      <w:pPr>
        <w:numPr>
          <w:ilvl w:val="0"/>
          <w:numId w:val="1415"/>
        </w:numPr>
        <w:tabs>
          <w:tab w:val="left" w:pos="720"/>
        </w:tabs>
        <w:spacing w:line="238" w:lineRule="auto"/>
        <w:ind w:left="720" w:hanging="285"/>
        <w:rPr>
          <w:rFonts w:ascii="Symbol" w:eastAsia="Symbol" w:hAnsi="Symbol" w:cs="Symbol"/>
        </w:rPr>
      </w:pPr>
      <w:r>
        <w:rPr>
          <w:rFonts w:ascii="Tahoma" w:eastAsia="Tahoma" w:hAnsi="Tahoma" w:cs="Tahoma"/>
        </w:rPr>
        <w:t>Chemotherapy is used for advanced disease.</w:t>
      </w:r>
    </w:p>
    <w:p w:rsidR="00CF16B6" w:rsidRDefault="00CF16B6">
      <w:pPr>
        <w:spacing w:line="239" w:lineRule="exact"/>
        <w:rPr>
          <w:sz w:val="20"/>
          <w:szCs w:val="20"/>
        </w:rPr>
      </w:pPr>
    </w:p>
    <w:p w:rsidR="00CF16B6" w:rsidRDefault="00E30262">
      <w:pPr>
        <w:tabs>
          <w:tab w:val="left" w:pos="660"/>
        </w:tabs>
        <w:rPr>
          <w:sz w:val="20"/>
          <w:szCs w:val="20"/>
        </w:rPr>
      </w:pPr>
      <w:r>
        <w:rPr>
          <w:rFonts w:ascii="Tahoma" w:eastAsia="Tahoma" w:hAnsi="Tahoma" w:cs="Tahoma"/>
          <w:b/>
          <w:bCs/>
          <w:sz w:val="28"/>
          <w:szCs w:val="28"/>
        </w:rPr>
        <w:t>9.3</w:t>
      </w:r>
      <w:r>
        <w:rPr>
          <w:rFonts w:ascii="Tahoma" w:eastAsia="Tahoma" w:hAnsi="Tahoma" w:cs="Tahoma"/>
          <w:b/>
          <w:bCs/>
          <w:sz w:val="28"/>
          <w:szCs w:val="28"/>
        </w:rPr>
        <w:tab/>
        <w:t>Neuroblastoma</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rPr>
        <w:t>Is a childhood malignancy, majority of cases occurring below 4 years of age</w:t>
      </w:r>
    </w:p>
    <w:p w:rsidR="00CF16B6" w:rsidRDefault="00E30262">
      <w:pPr>
        <w:ind w:left="480"/>
        <w:rPr>
          <w:sz w:val="20"/>
          <w:szCs w:val="20"/>
        </w:rPr>
      </w:pPr>
      <w:r>
        <w:rPr>
          <w:rFonts w:ascii="Tahoma" w:eastAsia="Tahoma" w:hAnsi="Tahoma" w:cs="Tahoma"/>
        </w:rPr>
        <w:t>It arises from neural crest tissue in adrenal medulla and sympatheticGanglia.</w:t>
      </w:r>
    </w:p>
    <w:p w:rsidR="00CF16B6" w:rsidRDefault="00CF16B6">
      <w:pPr>
        <w:spacing w:line="267" w:lineRule="exact"/>
        <w:rPr>
          <w:sz w:val="20"/>
          <w:szCs w:val="20"/>
        </w:rPr>
      </w:pPr>
    </w:p>
    <w:p w:rsidR="00CF16B6" w:rsidRDefault="00E30262">
      <w:pPr>
        <w:spacing w:line="238" w:lineRule="auto"/>
        <w:rPr>
          <w:sz w:val="20"/>
          <w:szCs w:val="20"/>
        </w:rPr>
      </w:pPr>
      <w:r>
        <w:rPr>
          <w:rFonts w:ascii="Tahoma" w:eastAsia="Tahoma" w:hAnsi="Tahoma" w:cs="Tahoma"/>
          <w:b/>
          <w:bCs/>
        </w:rPr>
        <w:t xml:space="preserve">Clinical features: </w:t>
      </w:r>
      <w:r>
        <w:rPr>
          <w:rFonts w:ascii="Tahoma" w:eastAsia="Tahoma" w:hAnsi="Tahoma" w:cs="Tahoma"/>
        </w:rPr>
        <w:t xml:space="preserve">Manifest </w:t>
      </w:r>
      <w:r>
        <w:rPr>
          <w:rFonts w:ascii="Tahoma" w:eastAsia="Tahoma" w:hAnsi="Tahoma" w:cs="Tahoma"/>
        </w:rPr>
        <w:t>according to the site: Abdominal swelling/mass, neurological deficit</w:t>
      </w:r>
      <w:r>
        <w:rPr>
          <w:rFonts w:ascii="Tahoma" w:eastAsia="Tahoma" w:hAnsi="Tahoma" w:cs="Tahoma"/>
          <w:b/>
          <w:bCs/>
        </w:rPr>
        <w:t xml:space="preserve"> </w:t>
      </w:r>
      <w:r>
        <w:rPr>
          <w:rFonts w:ascii="Tahoma" w:eastAsia="Tahoma" w:hAnsi="Tahoma" w:cs="Tahoma"/>
        </w:rPr>
        <w:t>in case of paravertbral tumours, orbital swelling, and skin lesions.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E30262">
      <w:pPr>
        <w:spacing w:line="20" w:lineRule="exact"/>
        <w:rPr>
          <w:sz w:val="20"/>
          <w:szCs w:val="20"/>
        </w:rPr>
      </w:pPr>
      <w:r>
        <w:rPr>
          <w:noProof/>
          <w:sz w:val="20"/>
          <w:szCs w:val="20"/>
        </w:rPr>
        <w:drawing>
          <wp:anchor distT="0" distB="0" distL="114300" distR="114300" simplePos="0" relativeHeight="251848192" behindDoc="1" locked="0" layoutInCell="0" allowOverlap="1">
            <wp:simplePos x="0" y="0"/>
            <wp:positionH relativeFrom="column">
              <wp:posOffset>-17145</wp:posOffset>
            </wp:positionH>
            <wp:positionV relativeFrom="paragraph">
              <wp:posOffset>321310</wp:posOffset>
            </wp:positionV>
            <wp:extent cx="5981065" cy="6350"/>
            <wp:effectExtent l="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09" w:lineRule="exact"/>
        <w:rPr>
          <w:sz w:val="20"/>
          <w:szCs w:val="20"/>
        </w:rPr>
      </w:pPr>
    </w:p>
    <w:p w:rsidR="00CF16B6" w:rsidRDefault="00E30262">
      <w:pPr>
        <w:rPr>
          <w:sz w:val="20"/>
          <w:szCs w:val="20"/>
        </w:rPr>
      </w:pPr>
      <w:r>
        <w:rPr>
          <w:rFonts w:ascii="Calibri" w:eastAsia="Calibri" w:hAnsi="Calibri" w:cs="Calibri"/>
        </w:rPr>
        <w:t xml:space="preserve">285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both"/>
        <w:rPr>
          <w:sz w:val="20"/>
          <w:szCs w:val="20"/>
        </w:rPr>
      </w:pPr>
      <w:bookmarkStart w:id="308" w:name="page308"/>
      <w:bookmarkEnd w:id="308"/>
      <w:r>
        <w:rPr>
          <w:rFonts w:ascii="Tahoma" w:eastAsia="Tahoma" w:hAnsi="Tahoma" w:cs="Tahoma"/>
          <w:b/>
          <w:bCs/>
        </w:rPr>
        <w:t xml:space="preserve">Laboratory: </w:t>
      </w:r>
      <w:r>
        <w:rPr>
          <w:rFonts w:ascii="Tahoma" w:eastAsia="Tahoma" w:hAnsi="Tahoma" w:cs="Tahoma"/>
        </w:rPr>
        <w:t>FBC, LFTs, blood chemistry, ESR, urinalysis, 24-hr urine sa</w:t>
      </w:r>
      <w:r>
        <w:rPr>
          <w:rFonts w:ascii="Tahoma" w:eastAsia="Tahoma" w:hAnsi="Tahoma" w:cs="Tahoma"/>
        </w:rPr>
        <w:t>mple for quantitation of</w:t>
      </w:r>
      <w:r>
        <w:rPr>
          <w:rFonts w:ascii="Tahoma" w:eastAsia="Tahoma" w:hAnsi="Tahoma" w:cs="Tahoma"/>
          <w:b/>
          <w:bCs/>
        </w:rPr>
        <w:t xml:space="preserve"> </w:t>
      </w:r>
      <w:r>
        <w:rPr>
          <w:rFonts w:ascii="Tahoma" w:eastAsia="Tahoma" w:hAnsi="Tahoma" w:cs="Tahoma"/>
        </w:rPr>
        <w:t>excretion of catecholamines, bone marrow trephine and biopsy</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Radiological: CXR, abd/pelvic USS, CT scanof abdomen, bone scan in case of symptoms.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Histopathology: </w:t>
      </w:r>
      <w:r>
        <w:rPr>
          <w:rFonts w:ascii="Tahoma" w:eastAsia="Tahoma" w:hAnsi="Tahoma" w:cs="Tahoma"/>
        </w:rPr>
        <w:t>Is by surgical plus CT findings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 xml:space="preserve">Staging: </w:t>
      </w:r>
      <w:r>
        <w:rPr>
          <w:rFonts w:ascii="Tahoma" w:eastAsia="Tahoma" w:hAnsi="Tahoma" w:cs="Tahoma"/>
        </w:rPr>
        <w:t>Is by International neuro</w:t>
      </w:r>
      <w:r>
        <w:rPr>
          <w:rFonts w:ascii="Tahoma" w:eastAsia="Tahoma" w:hAnsi="Tahoma" w:cs="Tahoma"/>
        </w:rPr>
        <w:t>blastoma staging system (INSS). Stage I &amp; II- early</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disease stage; stage III &amp; IV- advanced disease.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Referral</w:t>
      </w:r>
      <w:r>
        <w:rPr>
          <w:rFonts w:ascii="Tahoma" w:eastAsia="Tahoma" w:hAnsi="Tahoma" w:cs="Tahoma"/>
        </w:rPr>
        <w:t>: Urgent referral to a specialized centre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Treatment</w:t>
      </w:r>
      <w:r>
        <w:rPr>
          <w:rFonts w:ascii="Tahoma" w:eastAsia="Tahoma" w:hAnsi="Tahoma" w:cs="Tahoma"/>
        </w:rPr>
        <w:t>: Combined modality approach</w:t>
      </w:r>
      <w:r>
        <w:rPr>
          <w:rFonts w:ascii="Tahoma" w:eastAsia="Tahoma" w:hAnsi="Tahoma" w:cs="Tahoma"/>
          <w:b/>
          <w:bCs/>
        </w:rPr>
        <w: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Surgery: </w:t>
      </w:r>
      <w:r>
        <w:rPr>
          <w:rFonts w:ascii="Tahoma" w:eastAsia="Tahoma" w:hAnsi="Tahoma" w:cs="Tahoma"/>
        </w:rPr>
        <w:t>Is for early disease or organ preservation.</w:t>
      </w:r>
    </w:p>
    <w:p w:rsidR="00CF16B6" w:rsidRDefault="00CF16B6">
      <w:pPr>
        <w:spacing w:line="266" w:lineRule="exact"/>
        <w:rPr>
          <w:sz w:val="20"/>
          <w:szCs w:val="20"/>
        </w:rPr>
      </w:pPr>
    </w:p>
    <w:p w:rsidR="00CF16B6" w:rsidRDefault="00E30262">
      <w:pPr>
        <w:ind w:right="2240"/>
        <w:rPr>
          <w:sz w:val="20"/>
          <w:szCs w:val="20"/>
        </w:rPr>
      </w:pPr>
      <w:r>
        <w:rPr>
          <w:rFonts w:ascii="Tahoma" w:eastAsia="Tahoma" w:hAnsi="Tahoma" w:cs="Tahoma"/>
          <w:b/>
          <w:bCs/>
        </w:rPr>
        <w:t>Chemotherapy</w:t>
      </w:r>
      <w:r>
        <w:rPr>
          <w:rFonts w:ascii="Tahoma" w:eastAsia="Tahoma" w:hAnsi="Tahoma" w:cs="Tahoma"/>
        </w:rPr>
        <w:t>: Pre-operative chemotherapy to down-stage the tumour</w:t>
      </w:r>
      <w:r>
        <w:rPr>
          <w:rFonts w:ascii="Tahoma" w:eastAsia="Tahoma" w:hAnsi="Tahoma" w:cs="Tahoma"/>
          <w:b/>
          <w:bCs/>
        </w:rPr>
        <w:t xml:space="preserve"> </w:t>
      </w:r>
      <w:r>
        <w:rPr>
          <w:rFonts w:ascii="Tahoma" w:eastAsia="Tahoma" w:hAnsi="Tahoma" w:cs="Tahoma"/>
        </w:rPr>
        <w:t>Stage IV treatment is individualized.</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9.4 Retinoblastoma (RB)</w:t>
      </w:r>
    </w:p>
    <w:p w:rsidR="00CF16B6" w:rsidRDefault="00CF16B6">
      <w:pPr>
        <w:spacing w:line="111" w:lineRule="exact"/>
        <w:rPr>
          <w:sz w:val="20"/>
          <w:szCs w:val="20"/>
        </w:rPr>
      </w:pPr>
    </w:p>
    <w:p w:rsidR="00CF16B6" w:rsidRDefault="00E30262">
      <w:pPr>
        <w:ind w:firstLine="485"/>
        <w:jc w:val="both"/>
        <w:rPr>
          <w:sz w:val="20"/>
          <w:szCs w:val="20"/>
        </w:rPr>
      </w:pPr>
      <w:r>
        <w:rPr>
          <w:rFonts w:ascii="Tahoma" w:eastAsia="Tahoma" w:hAnsi="Tahoma" w:cs="Tahoma"/>
        </w:rPr>
        <w:t xml:space="preserve">Is a most common childhood malignancy at ORCI. Average age younger than 5 years – 90%. Majority acquire RB sporadically; </w:t>
      </w:r>
      <w:r>
        <w:rPr>
          <w:rFonts w:ascii="Tahoma" w:eastAsia="Tahoma" w:hAnsi="Tahoma" w:cs="Tahoma"/>
        </w:rPr>
        <w:t>however 10% of the cases are hereditary. RB is a neuro-ectodermal tumour in the retina.</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ind w:right="720"/>
        <w:rPr>
          <w:sz w:val="20"/>
          <w:szCs w:val="20"/>
        </w:rPr>
      </w:pPr>
      <w:r>
        <w:rPr>
          <w:rFonts w:ascii="Tahoma" w:eastAsia="Tahoma" w:hAnsi="Tahoma" w:cs="Tahoma"/>
          <w:b/>
          <w:bCs/>
        </w:rPr>
        <w:t>Clinical feature: “</w:t>
      </w:r>
      <w:r>
        <w:rPr>
          <w:rFonts w:ascii="Tahoma" w:eastAsia="Tahoma" w:hAnsi="Tahoma" w:cs="Tahoma"/>
        </w:rPr>
        <w:t>Cat’s eye reflex”</w:t>
      </w:r>
      <w:r>
        <w:rPr>
          <w:rFonts w:ascii="Tahoma" w:eastAsia="Tahoma" w:hAnsi="Tahoma" w:cs="Tahoma"/>
          <w:b/>
          <w:bCs/>
        </w:rPr>
        <w:t xml:space="preserve"> </w:t>
      </w:r>
      <w:r>
        <w:rPr>
          <w:rFonts w:ascii="Tahoma" w:eastAsia="Tahoma" w:hAnsi="Tahoma" w:cs="Tahoma"/>
        </w:rPr>
        <w:t>or white pupil; rarely orbital inflammation</w:t>
      </w:r>
      <w:r>
        <w:rPr>
          <w:rFonts w:ascii="Tahoma" w:eastAsia="Tahoma" w:hAnsi="Tahoma" w:cs="Tahoma"/>
          <w:b/>
          <w:bCs/>
        </w:rPr>
        <w:t xml:space="preserve"> </w:t>
      </w:r>
      <w:r>
        <w:rPr>
          <w:rFonts w:ascii="Tahoma" w:eastAsia="Tahoma" w:hAnsi="Tahoma" w:cs="Tahoma"/>
        </w:rPr>
        <w:t>proptosis</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45" w:lineRule="exact"/>
        <w:rPr>
          <w:sz w:val="20"/>
          <w:szCs w:val="20"/>
        </w:rPr>
      </w:pPr>
    </w:p>
    <w:p w:rsidR="00CF16B6" w:rsidRDefault="00E30262">
      <w:pPr>
        <w:rPr>
          <w:sz w:val="20"/>
          <w:szCs w:val="20"/>
        </w:rPr>
      </w:pPr>
      <w:r>
        <w:rPr>
          <w:rFonts w:ascii="Tahoma" w:eastAsia="Tahoma" w:hAnsi="Tahoma" w:cs="Tahoma"/>
        </w:rPr>
        <w:t>or</w:t>
      </w:r>
    </w:p>
    <w:p w:rsidR="00CF16B6" w:rsidRDefault="00CF16B6">
      <w:pPr>
        <w:spacing w:line="267" w:lineRule="exact"/>
        <w:rPr>
          <w:sz w:val="20"/>
          <w:szCs w:val="20"/>
        </w:rPr>
      </w:pPr>
    </w:p>
    <w:p w:rsidR="00CF16B6" w:rsidRDefault="00CF16B6">
      <w:pPr>
        <w:sectPr w:rsidR="00CF16B6">
          <w:type w:val="continuous"/>
          <w:pgSz w:w="12240" w:h="15840"/>
          <w:pgMar w:top="1438" w:right="1440" w:bottom="428" w:left="1440" w:header="0" w:footer="0" w:gutter="0"/>
          <w:cols w:num="2" w:space="720" w:equalWidth="0">
            <w:col w:w="8440" w:space="720"/>
            <w:col w:w="200"/>
          </w:cols>
        </w:sectPr>
      </w:pPr>
    </w:p>
    <w:p w:rsidR="00CF16B6" w:rsidRDefault="00E30262">
      <w:pPr>
        <w:rPr>
          <w:sz w:val="20"/>
          <w:szCs w:val="20"/>
        </w:rPr>
      </w:pPr>
      <w:r>
        <w:rPr>
          <w:rFonts w:ascii="Tahoma" w:eastAsia="Tahoma" w:hAnsi="Tahoma" w:cs="Tahoma"/>
          <w:b/>
          <w:bCs/>
        </w:rPr>
        <w:t>Investigations:</w:t>
      </w:r>
    </w:p>
    <w:p w:rsidR="00CF16B6" w:rsidRDefault="00CF16B6">
      <w:pPr>
        <w:sectPr w:rsidR="00CF16B6">
          <w:type w:val="continuous"/>
          <w:pgSz w:w="12240" w:h="15840"/>
          <w:pgMar w:top="1438" w:right="1440" w:bottom="428" w:left="1440" w:header="0" w:footer="0" w:gutter="0"/>
          <w:cols w:space="720" w:equalWidth="0">
            <w:col w:w="9360"/>
          </w:cols>
        </w:sectPr>
      </w:pPr>
    </w:p>
    <w:p w:rsidR="00CF16B6" w:rsidRDefault="00CF16B6">
      <w:pPr>
        <w:spacing w:line="201" w:lineRule="exact"/>
        <w:rPr>
          <w:sz w:val="20"/>
          <w:szCs w:val="20"/>
        </w:rPr>
      </w:pPr>
    </w:p>
    <w:p w:rsidR="00CF16B6" w:rsidRDefault="00E30262" w:rsidP="00E30262">
      <w:pPr>
        <w:numPr>
          <w:ilvl w:val="0"/>
          <w:numId w:val="1416"/>
        </w:numPr>
        <w:tabs>
          <w:tab w:val="left" w:pos="720"/>
        </w:tabs>
        <w:spacing w:line="238" w:lineRule="auto"/>
        <w:ind w:left="720" w:hanging="360"/>
        <w:rPr>
          <w:rFonts w:ascii="Symbol" w:eastAsia="Symbol" w:hAnsi="Symbol" w:cs="Symbol"/>
        </w:rPr>
      </w:pPr>
      <w:r>
        <w:rPr>
          <w:rFonts w:ascii="Tahoma" w:eastAsia="Tahoma" w:hAnsi="Tahoma" w:cs="Tahoma"/>
          <w:b/>
          <w:bCs/>
        </w:rPr>
        <w:t xml:space="preserve">Laboratory: </w:t>
      </w:r>
      <w:r>
        <w:rPr>
          <w:rFonts w:ascii="Tahoma" w:eastAsia="Tahoma" w:hAnsi="Tahoma" w:cs="Tahoma"/>
        </w:rPr>
        <w:t>FBC, LFTs, urea, creatinine, serum CEA &amp; alpha feto protein,</w:t>
      </w:r>
      <w:r>
        <w:rPr>
          <w:rFonts w:ascii="Tahoma" w:eastAsia="Tahoma" w:hAnsi="Tahoma" w:cs="Tahoma"/>
          <w:b/>
          <w:bCs/>
        </w:rPr>
        <w:t xml:space="preserve"> </w:t>
      </w:r>
      <w:r>
        <w:rPr>
          <w:rFonts w:ascii="Tahoma" w:eastAsia="Tahoma" w:hAnsi="Tahoma" w:cs="Tahoma"/>
        </w:rPr>
        <w:t>lumbarpuncture for CSF evaluation,</w:t>
      </w:r>
    </w:p>
    <w:p w:rsidR="00CF16B6" w:rsidRDefault="00CF16B6">
      <w:pPr>
        <w:spacing w:line="203" w:lineRule="exact"/>
        <w:rPr>
          <w:rFonts w:ascii="Symbol" w:eastAsia="Symbol" w:hAnsi="Symbol" w:cs="Symbol"/>
        </w:rPr>
      </w:pPr>
    </w:p>
    <w:p w:rsidR="00CF16B6" w:rsidRDefault="00E30262" w:rsidP="00E30262">
      <w:pPr>
        <w:numPr>
          <w:ilvl w:val="0"/>
          <w:numId w:val="1416"/>
        </w:numPr>
        <w:tabs>
          <w:tab w:val="left" w:pos="720"/>
        </w:tabs>
        <w:spacing w:line="237" w:lineRule="auto"/>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MRI/CT scan of brain and orbit, CXR and/or x-ray of spine in case</w:t>
      </w:r>
      <w:r>
        <w:rPr>
          <w:rFonts w:ascii="Tahoma" w:eastAsia="Tahoma" w:hAnsi="Tahoma" w:cs="Tahoma"/>
          <w:b/>
          <w:bCs/>
        </w:rPr>
        <w:t xml:space="preserve"> </w:t>
      </w:r>
      <w:r>
        <w:rPr>
          <w:rFonts w:ascii="Tahoma" w:eastAsia="Tahoma" w:hAnsi="Tahoma" w:cs="Tahoma"/>
        </w:rPr>
        <w:t>ofsymptoms.</w:t>
      </w:r>
    </w:p>
    <w:p w:rsidR="00CF16B6" w:rsidRDefault="00CF16B6">
      <w:pPr>
        <w:spacing w:line="198" w:lineRule="exact"/>
        <w:rPr>
          <w:rFonts w:ascii="Symbol" w:eastAsia="Symbol" w:hAnsi="Symbol" w:cs="Symbol"/>
        </w:rPr>
      </w:pPr>
    </w:p>
    <w:p w:rsidR="00CF16B6" w:rsidRDefault="00E30262" w:rsidP="00E30262">
      <w:pPr>
        <w:numPr>
          <w:ilvl w:val="0"/>
          <w:numId w:val="1416"/>
        </w:numPr>
        <w:tabs>
          <w:tab w:val="left" w:pos="720"/>
        </w:tabs>
        <w:ind w:left="720" w:hanging="360"/>
        <w:rPr>
          <w:rFonts w:ascii="Symbol" w:eastAsia="Symbol" w:hAnsi="Symbol" w:cs="Symbol"/>
        </w:rPr>
      </w:pPr>
      <w:r>
        <w:rPr>
          <w:rFonts w:ascii="Tahoma" w:eastAsia="Tahoma" w:hAnsi="Tahoma" w:cs="Tahoma"/>
          <w:b/>
          <w:bCs/>
        </w:rPr>
        <w:t xml:space="preserve">Ophthalmic EUA </w:t>
      </w:r>
      <w:r>
        <w:rPr>
          <w:rFonts w:ascii="Tahoma" w:eastAsia="Tahoma" w:hAnsi="Tahoma" w:cs="Tahoma"/>
        </w:rPr>
        <w:t>is mandatory PLUS complete neurological</w:t>
      </w:r>
      <w:r>
        <w:rPr>
          <w:rFonts w:ascii="Tahoma" w:eastAsia="Tahoma" w:hAnsi="Tahoma" w:cs="Tahoma"/>
        </w:rPr>
        <w:t xml:space="preserve"> evaluation.</w:t>
      </w:r>
    </w:p>
    <w:p w:rsidR="00CF16B6" w:rsidRDefault="00CF16B6">
      <w:pPr>
        <w:spacing w:line="198" w:lineRule="exact"/>
        <w:rPr>
          <w:sz w:val="20"/>
          <w:szCs w:val="20"/>
        </w:rPr>
      </w:pPr>
    </w:p>
    <w:p w:rsidR="00CF16B6" w:rsidRDefault="00E30262">
      <w:pPr>
        <w:spacing w:line="480" w:lineRule="auto"/>
        <w:ind w:right="2020"/>
        <w:rPr>
          <w:sz w:val="20"/>
          <w:szCs w:val="20"/>
        </w:rPr>
      </w:pPr>
      <w:r>
        <w:rPr>
          <w:rFonts w:ascii="Tahoma" w:eastAsia="Tahoma" w:hAnsi="Tahoma" w:cs="Tahoma"/>
          <w:b/>
          <w:bCs/>
        </w:rPr>
        <w:t xml:space="preserve">Staging: </w:t>
      </w:r>
      <w:r>
        <w:rPr>
          <w:rFonts w:ascii="Tahoma" w:eastAsia="Tahoma" w:hAnsi="Tahoma" w:cs="Tahoma"/>
        </w:rPr>
        <w:t>Localised in the retina vs brain involvement (through optic nerve)</w:t>
      </w:r>
      <w:r>
        <w:rPr>
          <w:rFonts w:ascii="Tahoma" w:eastAsia="Tahoma" w:hAnsi="Tahoma" w:cs="Tahoma"/>
          <w:b/>
          <w:bCs/>
        </w:rPr>
        <w:t xml:space="preserve"> Referral</w:t>
      </w:r>
      <w:r>
        <w:rPr>
          <w:rFonts w:ascii="Tahoma" w:eastAsia="Tahoma" w:hAnsi="Tahoma" w:cs="Tahoma"/>
        </w:rPr>
        <w:t>: Urgent referral to a specialized centre</w:t>
      </w:r>
      <w:r>
        <w:rPr>
          <w:rFonts w:ascii="Tahoma" w:eastAsia="Tahoma" w:hAnsi="Tahoma" w:cs="Tahoma"/>
          <w:b/>
          <w:bCs/>
        </w:rPr>
        <w:t xml:space="preserve"> Treatment:</w:t>
      </w:r>
    </w:p>
    <w:p w:rsidR="00CF16B6" w:rsidRDefault="00CF16B6">
      <w:pPr>
        <w:spacing w:line="135" w:lineRule="exact"/>
        <w:rPr>
          <w:sz w:val="20"/>
          <w:szCs w:val="20"/>
        </w:rPr>
      </w:pPr>
    </w:p>
    <w:p w:rsidR="00CF16B6" w:rsidRDefault="00E30262">
      <w:pPr>
        <w:ind w:left="60"/>
        <w:rPr>
          <w:sz w:val="20"/>
          <w:szCs w:val="20"/>
        </w:rPr>
      </w:pPr>
      <w:r>
        <w:rPr>
          <w:rFonts w:ascii="Tahoma" w:eastAsia="Tahoma" w:hAnsi="Tahoma" w:cs="Tahoma"/>
          <w:b/>
          <w:bCs/>
        </w:rPr>
        <w:t xml:space="preserve">Surgery: </w:t>
      </w:r>
      <w:r>
        <w:rPr>
          <w:rFonts w:ascii="Tahoma" w:eastAsia="Tahoma" w:hAnsi="Tahoma" w:cs="Tahoma"/>
        </w:rPr>
        <w:t>Enucleation plus  as long a segment of the optic nerve as possible</w:t>
      </w:r>
      <w:r>
        <w:rPr>
          <w:rFonts w:ascii="Tahoma" w:eastAsia="Tahoma" w:hAnsi="Tahoma" w:cs="Tahoma"/>
          <w:b/>
          <w:bCs/>
        </w:rPr>
        <w: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RT: </w:t>
      </w:r>
      <w:r>
        <w:rPr>
          <w:rFonts w:ascii="Tahoma" w:eastAsia="Tahoma" w:hAnsi="Tahoma" w:cs="Tahoma"/>
        </w:rPr>
        <w:t>Is indicated to the tu</w:t>
      </w:r>
      <w:r>
        <w:rPr>
          <w:rFonts w:ascii="Tahoma" w:eastAsia="Tahoma" w:hAnsi="Tahoma" w:cs="Tahoma"/>
        </w:rPr>
        <w:t>mour bed/residual disease.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Photocoagulation, cryotherapy, plaque RT are for selected cases only.</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Chemotherapy</w:t>
      </w:r>
      <w:r>
        <w:rPr>
          <w:rFonts w:ascii="Tahoma" w:eastAsia="Tahoma" w:hAnsi="Tahoma" w:cs="Tahoma"/>
        </w:rPr>
        <w:t>: Is indicated for advanced disease only.</w:t>
      </w:r>
    </w:p>
    <w:p w:rsidR="00CF16B6" w:rsidRDefault="00E30262">
      <w:pPr>
        <w:spacing w:line="20" w:lineRule="exact"/>
        <w:rPr>
          <w:sz w:val="20"/>
          <w:szCs w:val="20"/>
        </w:rPr>
      </w:pPr>
      <w:r>
        <w:rPr>
          <w:noProof/>
          <w:sz w:val="20"/>
          <w:szCs w:val="20"/>
        </w:rPr>
        <w:drawing>
          <wp:anchor distT="0" distB="0" distL="114300" distR="114300" simplePos="0" relativeHeight="251849216" behindDoc="1" locked="0" layoutInCell="0" allowOverlap="1">
            <wp:simplePos x="0" y="0"/>
            <wp:positionH relativeFrom="column">
              <wp:posOffset>-17145</wp:posOffset>
            </wp:positionH>
            <wp:positionV relativeFrom="paragraph">
              <wp:posOffset>505460</wp:posOffset>
            </wp:positionV>
            <wp:extent cx="5981065" cy="6350"/>
            <wp:effectExtent l="0" t="0" r="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9" w:lineRule="exact"/>
        <w:rPr>
          <w:sz w:val="20"/>
          <w:szCs w:val="20"/>
        </w:rPr>
      </w:pPr>
    </w:p>
    <w:p w:rsidR="00CF16B6" w:rsidRDefault="00E30262">
      <w:pPr>
        <w:rPr>
          <w:sz w:val="20"/>
          <w:szCs w:val="20"/>
        </w:rPr>
      </w:pPr>
      <w:r>
        <w:rPr>
          <w:rFonts w:ascii="Calibri" w:eastAsia="Calibri" w:hAnsi="Calibri" w:cs="Calibri"/>
        </w:rPr>
        <w:t xml:space="preserve">286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8" w:right="1440" w:bottom="428" w:left="1440" w:header="0" w:footer="0" w:gutter="0"/>
          <w:cols w:space="720" w:equalWidth="0">
            <w:col w:w="9360"/>
          </w:cols>
        </w:sectPr>
      </w:pPr>
    </w:p>
    <w:p w:rsidR="00CF16B6" w:rsidRDefault="00CF16B6">
      <w:pPr>
        <w:spacing w:line="200" w:lineRule="exact"/>
        <w:rPr>
          <w:sz w:val="20"/>
          <w:szCs w:val="20"/>
        </w:rPr>
      </w:pPr>
      <w:bookmarkStart w:id="309" w:name="page309"/>
      <w:bookmarkEnd w:id="309"/>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sz w:val="28"/>
          <w:szCs w:val="28"/>
        </w:rPr>
        <w:t>9.5 Ewing sarcoma</w:t>
      </w:r>
    </w:p>
    <w:p w:rsidR="00CF16B6" w:rsidRDefault="00CF16B6">
      <w:pPr>
        <w:spacing w:line="111" w:lineRule="exact"/>
        <w:rPr>
          <w:sz w:val="20"/>
          <w:szCs w:val="20"/>
        </w:rPr>
      </w:pPr>
    </w:p>
    <w:p w:rsidR="00CF16B6" w:rsidRDefault="00E30262">
      <w:pPr>
        <w:spacing w:line="238" w:lineRule="auto"/>
        <w:ind w:left="560" w:right="1620" w:hanging="551"/>
        <w:rPr>
          <w:sz w:val="20"/>
          <w:szCs w:val="20"/>
        </w:rPr>
      </w:pPr>
      <w:r>
        <w:rPr>
          <w:rFonts w:ascii="Tahoma" w:eastAsia="Tahoma" w:hAnsi="Tahoma" w:cs="Tahoma"/>
        </w:rPr>
        <w:t xml:space="preserve">It is primarily a bone tumour in childhood. Peak </w:t>
      </w:r>
      <w:r>
        <w:rPr>
          <w:rFonts w:ascii="Tahoma" w:eastAsia="Tahoma" w:hAnsi="Tahoma" w:cs="Tahoma"/>
        </w:rPr>
        <w:t>incidence 10 – 20 years of age. M:F ratio 5:1</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b/>
          <w:bCs/>
        </w:rPr>
        <w:t>Clinical features</w:t>
      </w:r>
      <w:r>
        <w:rPr>
          <w:rFonts w:ascii="Tahoma" w:eastAsia="Tahoma" w:hAnsi="Tahoma" w:cs="Tahoma"/>
        </w:rPr>
        <w:t>: Local pain, tender warm and swollen area over the region of the affected</w:t>
      </w:r>
      <w:r>
        <w:rPr>
          <w:rFonts w:ascii="Tahoma" w:eastAsia="Tahoma" w:hAnsi="Tahoma" w:cs="Tahoma"/>
          <w:b/>
          <w:bCs/>
        </w:rPr>
        <w:t xml:space="preserve"> </w:t>
      </w:r>
      <w:r>
        <w:rPr>
          <w:rFonts w:ascii="Tahoma" w:eastAsia="Tahoma" w:hAnsi="Tahoma" w:cs="Tahoma"/>
        </w:rPr>
        <w:t xml:space="preserve">bone (usually midshaft – diaphysis of the long tubular bones (femur). Symptoms mimic infection such as ostemyelitis. </w:t>
      </w:r>
      <w:r>
        <w:rPr>
          <w:rFonts w:ascii="Tahoma" w:eastAsia="Tahoma" w:hAnsi="Tahoma" w:cs="Tahoma"/>
        </w:rPr>
        <w:t>As such constitutional symptoms are frequent. Chest signs particularly in case of pulmonary involvement.</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Investigations:</w:t>
      </w:r>
    </w:p>
    <w:p w:rsidR="00CF16B6" w:rsidRDefault="00CF16B6">
      <w:pPr>
        <w:spacing w:line="199" w:lineRule="exact"/>
        <w:rPr>
          <w:sz w:val="20"/>
          <w:szCs w:val="20"/>
        </w:rPr>
      </w:pPr>
    </w:p>
    <w:p w:rsidR="00CF16B6" w:rsidRDefault="00E30262" w:rsidP="00E30262">
      <w:pPr>
        <w:numPr>
          <w:ilvl w:val="0"/>
          <w:numId w:val="1417"/>
        </w:numPr>
        <w:tabs>
          <w:tab w:val="left" w:pos="720"/>
        </w:tabs>
        <w:ind w:left="720" w:hanging="360"/>
        <w:rPr>
          <w:rFonts w:ascii="Symbol" w:eastAsia="Symbol" w:hAnsi="Symbol" w:cs="Symbol"/>
        </w:rPr>
      </w:pPr>
      <w:r>
        <w:rPr>
          <w:rFonts w:ascii="Tahoma" w:eastAsia="Tahoma" w:hAnsi="Tahoma" w:cs="Tahoma"/>
          <w:b/>
          <w:bCs/>
        </w:rPr>
        <w:t xml:space="preserve">Laboratory: </w:t>
      </w:r>
      <w:r>
        <w:rPr>
          <w:rFonts w:ascii="Tahoma" w:eastAsia="Tahoma" w:hAnsi="Tahoma" w:cs="Tahoma"/>
        </w:rPr>
        <w:t>FBC, LFTs, urea, creatinine</w:t>
      </w:r>
      <w:r>
        <w:rPr>
          <w:rFonts w:ascii="Tahoma" w:eastAsia="Tahoma" w:hAnsi="Tahoma" w:cs="Tahoma"/>
          <w:b/>
          <w:bCs/>
        </w:rPr>
        <w:t xml:space="preserve">, </w:t>
      </w:r>
      <w:r>
        <w:rPr>
          <w:rFonts w:ascii="Tahoma" w:eastAsia="Tahoma" w:hAnsi="Tahoma" w:cs="Tahoma"/>
        </w:rPr>
        <w:t>ESR, ALP,</w:t>
      </w:r>
    </w:p>
    <w:p w:rsidR="00CF16B6" w:rsidRDefault="00CF16B6">
      <w:pPr>
        <w:spacing w:line="196" w:lineRule="exact"/>
        <w:rPr>
          <w:rFonts w:ascii="Symbol" w:eastAsia="Symbol" w:hAnsi="Symbol" w:cs="Symbol"/>
        </w:rPr>
      </w:pPr>
    </w:p>
    <w:p w:rsidR="00CF16B6" w:rsidRDefault="00E30262" w:rsidP="00E30262">
      <w:pPr>
        <w:numPr>
          <w:ilvl w:val="0"/>
          <w:numId w:val="1417"/>
        </w:numPr>
        <w:tabs>
          <w:tab w:val="left" w:pos="720"/>
        </w:tabs>
        <w:ind w:left="720" w:hanging="360"/>
        <w:rPr>
          <w:rFonts w:ascii="Symbol" w:eastAsia="Symbol" w:hAnsi="Symbol" w:cs="Symbol"/>
        </w:rPr>
      </w:pPr>
      <w:r>
        <w:rPr>
          <w:rFonts w:ascii="Tahoma" w:eastAsia="Tahoma" w:hAnsi="Tahoma" w:cs="Tahoma"/>
          <w:b/>
          <w:bCs/>
        </w:rPr>
        <w:t xml:space="preserve">Radiological: </w:t>
      </w:r>
      <w:r>
        <w:rPr>
          <w:rFonts w:ascii="Tahoma" w:eastAsia="Tahoma" w:hAnsi="Tahoma" w:cs="Tahoma"/>
        </w:rPr>
        <w:t>Plain x-ray of whole bone, MRI/CT of the entire limb.</w:t>
      </w:r>
    </w:p>
    <w:p w:rsidR="00CF16B6" w:rsidRDefault="00CF16B6">
      <w:pPr>
        <w:spacing w:line="198" w:lineRule="exact"/>
        <w:rPr>
          <w:rFonts w:ascii="Symbol" w:eastAsia="Symbol" w:hAnsi="Symbol" w:cs="Symbol"/>
        </w:rPr>
      </w:pPr>
    </w:p>
    <w:p w:rsidR="00CF16B6" w:rsidRDefault="00E30262" w:rsidP="00E30262">
      <w:pPr>
        <w:numPr>
          <w:ilvl w:val="0"/>
          <w:numId w:val="1417"/>
        </w:numPr>
        <w:tabs>
          <w:tab w:val="left" w:pos="720"/>
        </w:tabs>
        <w:ind w:left="720" w:hanging="360"/>
        <w:rPr>
          <w:rFonts w:ascii="Symbol" w:eastAsia="Symbol" w:hAnsi="Symbol" w:cs="Symbol"/>
        </w:rPr>
      </w:pPr>
      <w:r>
        <w:rPr>
          <w:rFonts w:ascii="Tahoma" w:eastAsia="Tahoma" w:hAnsi="Tahoma" w:cs="Tahoma"/>
          <w:b/>
          <w:bCs/>
        </w:rPr>
        <w:t xml:space="preserve">Biopsy </w:t>
      </w:r>
      <w:r>
        <w:rPr>
          <w:rFonts w:ascii="Tahoma" w:eastAsia="Tahoma" w:hAnsi="Tahoma" w:cs="Tahoma"/>
        </w:rPr>
        <w:t xml:space="preserve">of </w:t>
      </w:r>
      <w:r>
        <w:rPr>
          <w:rFonts w:ascii="Tahoma" w:eastAsia="Tahoma" w:hAnsi="Tahoma" w:cs="Tahoma"/>
        </w:rPr>
        <w:t>suitable soft tissue mass is preferred to avoid bone complications.</w:t>
      </w:r>
    </w:p>
    <w:p w:rsidR="00CF16B6" w:rsidRDefault="00CF16B6">
      <w:pPr>
        <w:spacing w:line="200" w:lineRule="exact"/>
        <w:rPr>
          <w:rFonts w:ascii="Symbol" w:eastAsia="Symbol" w:hAnsi="Symbol" w:cs="Symbol"/>
        </w:rPr>
      </w:pPr>
    </w:p>
    <w:p w:rsidR="00CF16B6" w:rsidRDefault="00E30262" w:rsidP="00E30262">
      <w:pPr>
        <w:numPr>
          <w:ilvl w:val="0"/>
          <w:numId w:val="1417"/>
        </w:numPr>
        <w:tabs>
          <w:tab w:val="left" w:pos="720"/>
        </w:tabs>
        <w:spacing w:line="237" w:lineRule="auto"/>
        <w:ind w:left="720" w:hanging="360"/>
        <w:rPr>
          <w:rFonts w:ascii="Symbol" w:eastAsia="Symbol" w:hAnsi="Symbol" w:cs="Symbol"/>
        </w:rPr>
      </w:pPr>
      <w:r>
        <w:rPr>
          <w:rFonts w:ascii="Tahoma" w:eastAsia="Tahoma" w:hAnsi="Tahoma" w:cs="Tahoma"/>
        </w:rPr>
        <w:t>Biopsy is the only pathognomonic for Ewing sarcoma</w:t>
      </w:r>
      <w:r>
        <w:rPr>
          <w:rFonts w:ascii="Tahoma" w:eastAsia="Tahoma" w:hAnsi="Tahoma" w:cs="Tahoma"/>
          <w:b/>
          <w:bCs/>
        </w:rPr>
        <w:t>.</w:t>
      </w:r>
      <w:r>
        <w:rPr>
          <w:rFonts w:ascii="Tahoma" w:eastAsia="Tahoma" w:hAnsi="Tahoma" w:cs="Tahoma"/>
        </w:rPr>
        <w:t xml:space="preserve"> Is usually undifferentiated sarcoma.</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Staging</w:t>
      </w:r>
      <w:r>
        <w:rPr>
          <w:rFonts w:ascii="Tahoma" w:eastAsia="Tahoma" w:hAnsi="Tahoma" w:cs="Tahoma"/>
        </w:rPr>
        <w:t>: No established staging system.</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Referral</w:t>
      </w:r>
      <w:r>
        <w:rPr>
          <w:rFonts w:ascii="Tahoma" w:eastAsia="Tahoma" w:hAnsi="Tahoma" w:cs="Tahoma"/>
        </w:rPr>
        <w:t>: Urgent referral to a specialized centre.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Trea</w:t>
      </w:r>
      <w:r>
        <w:rPr>
          <w:rFonts w:ascii="Tahoma" w:eastAsia="Tahoma" w:hAnsi="Tahoma" w:cs="Tahoma"/>
          <w:b/>
          <w:bCs/>
        </w:rPr>
        <w:t xml:space="preserve">tment: Aim: </w:t>
      </w:r>
      <w:r>
        <w:rPr>
          <w:rFonts w:ascii="Tahoma" w:eastAsia="Tahoma" w:hAnsi="Tahoma" w:cs="Tahoma"/>
        </w:rPr>
        <w:t>Cure</w:t>
      </w:r>
    </w:p>
    <w:p w:rsidR="00CF16B6" w:rsidRDefault="00CF16B6">
      <w:pPr>
        <w:spacing w:line="266" w:lineRule="exact"/>
        <w:rPr>
          <w:sz w:val="20"/>
          <w:szCs w:val="20"/>
        </w:rPr>
      </w:pPr>
    </w:p>
    <w:p w:rsidR="00CF16B6" w:rsidRDefault="00E30262">
      <w:pPr>
        <w:ind w:right="1620" w:firstLine="65"/>
        <w:rPr>
          <w:sz w:val="20"/>
          <w:szCs w:val="20"/>
        </w:rPr>
      </w:pPr>
      <w:r>
        <w:rPr>
          <w:rFonts w:ascii="Tahoma" w:eastAsia="Tahoma" w:hAnsi="Tahoma" w:cs="Tahoma"/>
          <w:b/>
          <w:bCs/>
        </w:rPr>
        <w:t xml:space="preserve">Surgery: </w:t>
      </w:r>
      <w:r>
        <w:rPr>
          <w:rFonts w:ascii="Tahoma" w:eastAsia="Tahoma" w:hAnsi="Tahoma" w:cs="Tahoma"/>
        </w:rPr>
        <w:t>Lesions amenable to wide excision without causing severe functional</w:t>
      </w:r>
      <w:r>
        <w:rPr>
          <w:rFonts w:ascii="Tahoma" w:eastAsia="Tahoma" w:hAnsi="Tahoma" w:cs="Tahoma"/>
          <w:b/>
          <w:bCs/>
        </w:rPr>
        <w:t xml:space="preserve"> </w:t>
      </w:r>
      <w:r>
        <w:rPr>
          <w:rFonts w:ascii="Tahoma" w:eastAsia="Tahoma" w:hAnsi="Tahoma" w:cs="Tahoma"/>
        </w:rPr>
        <w:t>disabilities are resected.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Chemotherapy</w:t>
      </w:r>
      <w:r>
        <w:rPr>
          <w:rFonts w:ascii="Tahoma" w:eastAsia="Tahoma" w:hAnsi="Tahoma" w:cs="Tahoma"/>
        </w:rPr>
        <w:t>: Is indicated in all cases.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Chemotherapy regimen: VAC</w:t>
      </w:r>
    </w:p>
    <w:p w:rsidR="00CF16B6" w:rsidRDefault="00E30262" w:rsidP="00E30262">
      <w:pPr>
        <w:numPr>
          <w:ilvl w:val="0"/>
          <w:numId w:val="1418"/>
        </w:numPr>
        <w:tabs>
          <w:tab w:val="left" w:pos="1720"/>
        </w:tabs>
        <w:ind w:left="1720" w:hanging="280"/>
        <w:rPr>
          <w:rFonts w:ascii="Tahoma" w:eastAsia="Tahoma" w:hAnsi="Tahoma" w:cs="Tahoma"/>
          <w:b/>
          <w:bCs/>
        </w:rPr>
      </w:pPr>
      <w:r>
        <w:rPr>
          <w:rFonts w:ascii="Tahoma" w:eastAsia="Tahoma" w:hAnsi="Tahoma" w:cs="Tahoma"/>
        </w:rPr>
        <w:t>Vincristine 1.5mg/m sq D1</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19"/>
        </w:numPr>
        <w:tabs>
          <w:tab w:val="left" w:pos="1720"/>
        </w:tabs>
        <w:ind w:left="1720" w:hanging="280"/>
        <w:rPr>
          <w:rFonts w:ascii="Tahoma" w:eastAsia="Tahoma" w:hAnsi="Tahoma" w:cs="Tahoma"/>
          <w:b/>
          <w:bCs/>
        </w:rPr>
      </w:pPr>
      <w:r>
        <w:rPr>
          <w:rFonts w:ascii="Tahoma" w:eastAsia="Tahoma" w:hAnsi="Tahoma" w:cs="Tahoma"/>
        </w:rPr>
        <w:t>Adriamycin 30mg/m sq D1, D2</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20"/>
        </w:numPr>
        <w:tabs>
          <w:tab w:val="left" w:pos="1720"/>
        </w:tabs>
        <w:ind w:left="1720" w:hanging="280"/>
        <w:rPr>
          <w:rFonts w:ascii="Tahoma" w:eastAsia="Tahoma" w:hAnsi="Tahoma" w:cs="Tahoma"/>
          <w:b/>
          <w:bCs/>
        </w:rPr>
      </w:pPr>
      <w:r>
        <w:rPr>
          <w:rFonts w:ascii="Tahoma" w:eastAsia="Tahoma" w:hAnsi="Tahoma" w:cs="Tahoma"/>
        </w:rPr>
        <w:t>Cyclophosphamide 1 g/m sq D1</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Repeat every 3 wks x 12 cycles</w:t>
      </w:r>
    </w:p>
    <w:p w:rsidR="00CF16B6" w:rsidRDefault="00CF16B6">
      <w:pPr>
        <w:spacing w:line="4" w:lineRule="exact"/>
        <w:rPr>
          <w:sz w:val="20"/>
          <w:szCs w:val="20"/>
        </w:rPr>
      </w:pPr>
    </w:p>
    <w:p w:rsidR="00CF16B6" w:rsidRDefault="00E30262" w:rsidP="00E30262">
      <w:pPr>
        <w:numPr>
          <w:ilvl w:val="0"/>
          <w:numId w:val="1421"/>
        </w:numPr>
        <w:tabs>
          <w:tab w:val="left" w:pos="726"/>
        </w:tabs>
        <w:spacing w:line="237" w:lineRule="auto"/>
        <w:ind w:left="800" w:hanging="365"/>
        <w:rPr>
          <w:rFonts w:ascii="Symbol" w:eastAsia="Symbol" w:hAnsi="Symbol" w:cs="Symbol"/>
        </w:rPr>
      </w:pPr>
      <w:r>
        <w:rPr>
          <w:rFonts w:ascii="Tahoma" w:eastAsia="Tahoma" w:hAnsi="Tahoma" w:cs="Tahoma"/>
        </w:rPr>
        <w:t>When total dose of Adriamycin reaches 400 mg/m sq, substitute with Actinomycin D 15 microgram/kg/day D1 – D3 is used.</w:t>
      </w:r>
    </w:p>
    <w:p w:rsidR="00CF16B6" w:rsidRDefault="00E30262" w:rsidP="00E30262">
      <w:pPr>
        <w:numPr>
          <w:ilvl w:val="0"/>
          <w:numId w:val="1421"/>
        </w:numPr>
        <w:tabs>
          <w:tab w:val="left" w:pos="720"/>
        </w:tabs>
        <w:ind w:left="720" w:hanging="285"/>
        <w:rPr>
          <w:rFonts w:ascii="Symbol" w:eastAsia="Symbol" w:hAnsi="Symbol" w:cs="Symbol"/>
        </w:rPr>
      </w:pPr>
      <w:r>
        <w:rPr>
          <w:rFonts w:ascii="Tahoma" w:eastAsia="Tahoma" w:hAnsi="Tahoma" w:cs="Tahoma"/>
        </w:rPr>
        <w:t>During RT give only VCR and cyclophosphamide 3 wkly, omitting ACT-D or ADM.</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Radiotherapy:</w:t>
      </w:r>
    </w:p>
    <w:p w:rsidR="00CF16B6" w:rsidRDefault="00E30262" w:rsidP="00E30262">
      <w:pPr>
        <w:numPr>
          <w:ilvl w:val="0"/>
          <w:numId w:val="1422"/>
        </w:numPr>
        <w:tabs>
          <w:tab w:val="left" w:pos="720"/>
        </w:tabs>
        <w:spacing w:line="237" w:lineRule="auto"/>
        <w:ind w:left="720" w:hanging="360"/>
        <w:rPr>
          <w:rFonts w:ascii="Symbol" w:eastAsia="Symbol" w:hAnsi="Symbol" w:cs="Symbol"/>
        </w:rPr>
      </w:pPr>
      <w:r>
        <w:rPr>
          <w:rFonts w:ascii="Tahoma" w:eastAsia="Tahoma" w:hAnsi="Tahoma" w:cs="Tahoma"/>
        </w:rPr>
        <w:t>Bulky lesions may be treated with chemoradiation.</w:t>
      </w:r>
    </w:p>
    <w:p w:rsidR="00CF16B6" w:rsidRDefault="00CF16B6">
      <w:pPr>
        <w:spacing w:line="1" w:lineRule="exact"/>
        <w:rPr>
          <w:rFonts w:ascii="Symbol" w:eastAsia="Symbol" w:hAnsi="Symbol" w:cs="Symbol"/>
        </w:rPr>
      </w:pPr>
    </w:p>
    <w:p w:rsidR="00CF16B6" w:rsidRDefault="00E30262" w:rsidP="00E30262">
      <w:pPr>
        <w:numPr>
          <w:ilvl w:val="0"/>
          <w:numId w:val="1422"/>
        </w:numPr>
        <w:tabs>
          <w:tab w:val="left" w:pos="720"/>
        </w:tabs>
        <w:spacing w:line="237" w:lineRule="auto"/>
        <w:ind w:left="720" w:hanging="360"/>
        <w:rPr>
          <w:rFonts w:ascii="Symbol" w:eastAsia="Symbol" w:hAnsi="Symbol" w:cs="Symbol"/>
        </w:rPr>
      </w:pPr>
      <w:r>
        <w:rPr>
          <w:rFonts w:ascii="Tahoma" w:eastAsia="Tahoma" w:hAnsi="Tahoma" w:cs="Tahoma"/>
        </w:rPr>
        <w:t>Shrinking field technique is used. Whole done is irradiated to 45Gy/25F/5wks, then reduced field to bulk site. A further 20GY/10F/2wks.</w:t>
      </w:r>
    </w:p>
    <w:p w:rsidR="00CF16B6" w:rsidRDefault="00E30262">
      <w:pPr>
        <w:spacing w:line="20" w:lineRule="exact"/>
        <w:rPr>
          <w:sz w:val="20"/>
          <w:szCs w:val="20"/>
        </w:rPr>
      </w:pPr>
      <w:r>
        <w:rPr>
          <w:noProof/>
          <w:sz w:val="20"/>
          <w:szCs w:val="20"/>
        </w:rPr>
        <w:drawing>
          <wp:anchor distT="0" distB="0" distL="114300" distR="114300" simplePos="0" relativeHeight="251850240" behindDoc="1" locked="0" layoutInCell="0" allowOverlap="1">
            <wp:simplePos x="0" y="0"/>
            <wp:positionH relativeFrom="column">
              <wp:posOffset>-17145</wp:posOffset>
            </wp:positionH>
            <wp:positionV relativeFrom="paragraph">
              <wp:posOffset>422275</wp:posOffset>
            </wp:positionV>
            <wp:extent cx="5981065" cy="6350"/>
            <wp:effectExtent l="0" t="0" r="0" b="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8" w:lineRule="exact"/>
        <w:rPr>
          <w:sz w:val="20"/>
          <w:szCs w:val="20"/>
        </w:rPr>
      </w:pPr>
    </w:p>
    <w:p w:rsidR="00CF16B6" w:rsidRDefault="00E30262">
      <w:pPr>
        <w:rPr>
          <w:sz w:val="20"/>
          <w:szCs w:val="20"/>
        </w:rPr>
      </w:pPr>
      <w:r>
        <w:rPr>
          <w:rFonts w:ascii="Calibri" w:eastAsia="Calibri" w:hAnsi="Calibri" w:cs="Calibri"/>
        </w:rPr>
        <w:t xml:space="preserve">287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423"/>
        </w:numPr>
        <w:tabs>
          <w:tab w:val="left" w:pos="720"/>
        </w:tabs>
        <w:spacing w:line="237" w:lineRule="auto"/>
        <w:ind w:left="720" w:hanging="360"/>
        <w:rPr>
          <w:rFonts w:ascii="Symbol" w:eastAsia="Symbol" w:hAnsi="Symbol" w:cs="Symbol"/>
        </w:rPr>
      </w:pPr>
      <w:bookmarkStart w:id="310" w:name="page310"/>
      <w:bookmarkEnd w:id="310"/>
      <w:r>
        <w:rPr>
          <w:rFonts w:ascii="Tahoma" w:eastAsia="Tahoma" w:hAnsi="Tahoma" w:cs="Tahoma"/>
        </w:rPr>
        <w:t xml:space="preserve">In case of distant </w:t>
      </w:r>
      <w:r>
        <w:rPr>
          <w:rFonts w:ascii="Tahoma" w:eastAsia="Tahoma" w:hAnsi="Tahoma" w:cs="Tahoma"/>
        </w:rPr>
        <w:t>metastases, individual chemotherapy and local RT may be given. Further treatment depends on response and clinical status.</w:t>
      </w:r>
    </w:p>
    <w:p w:rsidR="00CF16B6" w:rsidRDefault="00E30262">
      <w:pPr>
        <w:spacing w:line="20" w:lineRule="exact"/>
        <w:rPr>
          <w:sz w:val="20"/>
          <w:szCs w:val="20"/>
        </w:rPr>
      </w:pPr>
      <w:r>
        <w:rPr>
          <w:noProof/>
          <w:sz w:val="20"/>
          <w:szCs w:val="20"/>
        </w:rPr>
        <w:drawing>
          <wp:anchor distT="0" distB="0" distL="114300" distR="114300" simplePos="0" relativeHeight="251851264" behindDoc="1" locked="0" layoutInCell="0" allowOverlap="1">
            <wp:simplePos x="0" y="0"/>
            <wp:positionH relativeFrom="column">
              <wp:posOffset>-17145</wp:posOffset>
            </wp:positionH>
            <wp:positionV relativeFrom="paragraph">
              <wp:posOffset>7992745</wp:posOffset>
            </wp:positionV>
            <wp:extent cx="5981065" cy="6350"/>
            <wp:effectExtent l="0" t="0" r="0" b="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0" w:lineRule="exact"/>
        <w:rPr>
          <w:sz w:val="20"/>
          <w:szCs w:val="20"/>
        </w:rPr>
      </w:pPr>
    </w:p>
    <w:p w:rsidR="00CF16B6" w:rsidRDefault="00E30262">
      <w:pPr>
        <w:rPr>
          <w:sz w:val="20"/>
          <w:szCs w:val="20"/>
        </w:rPr>
      </w:pPr>
      <w:r>
        <w:rPr>
          <w:rFonts w:ascii="Calibri" w:eastAsia="Calibri" w:hAnsi="Calibri" w:cs="Calibri"/>
        </w:rPr>
        <w:t xml:space="preserve">288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42" w:lineRule="exact"/>
        <w:rPr>
          <w:sz w:val="20"/>
          <w:szCs w:val="20"/>
        </w:rPr>
      </w:pPr>
      <w:bookmarkStart w:id="311" w:name="page311"/>
      <w:bookmarkEnd w:id="311"/>
    </w:p>
    <w:p w:rsidR="00CF16B6" w:rsidRDefault="00E30262">
      <w:pPr>
        <w:jc w:val="center"/>
        <w:rPr>
          <w:sz w:val="20"/>
          <w:szCs w:val="20"/>
        </w:rPr>
      </w:pPr>
      <w:r>
        <w:rPr>
          <w:rFonts w:ascii="Tahoma" w:eastAsia="Tahoma" w:hAnsi="Tahoma" w:cs="Tahoma"/>
          <w:b/>
          <w:bCs/>
          <w:sz w:val="32"/>
          <w:szCs w:val="32"/>
        </w:rPr>
        <w:t>CHAPTER SEVENTEEN</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MALARIA</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0" w:lineRule="exact"/>
        <w:rPr>
          <w:sz w:val="20"/>
          <w:szCs w:val="20"/>
        </w:rPr>
      </w:pPr>
    </w:p>
    <w:p w:rsidR="00CF16B6" w:rsidRDefault="00E30262">
      <w:pPr>
        <w:rPr>
          <w:sz w:val="20"/>
          <w:szCs w:val="20"/>
        </w:rPr>
      </w:pPr>
      <w:r>
        <w:rPr>
          <w:rFonts w:ascii="Tahoma" w:eastAsia="Tahoma" w:hAnsi="Tahoma" w:cs="Tahoma"/>
          <w:b/>
          <w:bCs/>
          <w:sz w:val="26"/>
          <w:szCs w:val="26"/>
        </w:rPr>
        <w:t>1.0 Overview of</w:t>
      </w:r>
      <w:r>
        <w:rPr>
          <w:rFonts w:ascii="Tahoma" w:eastAsia="Tahoma" w:hAnsi="Tahoma" w:cs="Tahoma"/>
          <w:b/>
          <w:bCs/>
          <w:sz w:val="26"/>
          <w:szCs w:val="26"/>
        </w:rPr>
        <w:t xml:space="preserve"> Malaria</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Malaria is a parasitic infectious disease presenting with fever,  chills and profuse sweating.</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However, patient with malaria infection may be completely asymptomatic.</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clinical features of malaria vary from mild to severe. The </w:t>
      </w:r>
      <w:r>
        <w:rPr>
          <w:rFonts w:ascii="Tahoma" w:eastAsia="Tahoma" w:hAnsi="Tahoma" w:cs="Tahoma"/>
        </w:rPr>
        <w:t>disease presentation will vary according to patient’s state of immunity, the intensity of the infection and the presence of accompany conditions such as malnutrition, anaemia and other diseases.</w: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rPr>
        <w:t>Signs and Symptoms inludes:-</w:t>
      </w:r>
    </w:p>
    <w:p w:rsidR="00CF16B6" w:rsidRDefault="00CF16B6">
      <w:pPr>
        <w:spacing w:line="242" w:lineRule="exact"/>
        <w:rPr>
          <w:sz w:val="20"/>
          <w:szCs w:val="20"/>
        </w:rPr>
      </w:pPr>
    </w:p>
    <w:p w:rsidR="00CF16B6" w:rsidRDefault="00E30262">
      <w:pPr>
        <w:spacing w:line="274" w:lineRule="auto"/>
        <w:jc w:val="both"/>
        <w:rPr>
          <w:sz w:val="20"/>
          <w:szCs w:val="20"/>
        </w:rPr>
      </w:pPr>
      <w:r>
        <w:rPr>
          <w:rFonts w:ascii="Tahoma" w:eastAsia="Tahoma" w:hAnsi="Tahoma" w:cs="Tahoma"/>
        </w:rPr>
        <w:t>malaise, fever, fatigue, musc</w:t>
      </w:r>
      <w:r>
        <w:rPr>
          <w:rFonts w:ascii="Tahoma" w:eastAsia="Tahoma" w:hAnsi="Tahoma" w:cs="Tahoma"/>
        </w:rPr>
        <w:t>le pain, nausea, anorexia, chill, rigors, sweats, headache, cough, vomiting and diarrhea etc.</w:t>
      </w:r>
    </w:p>
    <w:p w:rsidR="00CF16B6" w:rsidRDefault="00CF16B6">
      <w:pPr>
        <w:spacing w:line="205" w:lineRule="exact"/>
        <w:rPr>
          <w:sz w:val="20"/>
          <w:szCs w:val="20"/>
        </w:rPr>
      </w:pPr>
    </w:p>
    <w:p w:rsidR="00CF16B6" w:rsidRDefault="00E30262">
      <w:pPr>
        <w:spacing w:line="274" w:lineRule="auto"/>
        <w:jc w:val="both"/>
        <w:rPr>
          <w:sz w:val="20"/>
          <w:szCs w:val="20"/>
        </w:rPr>
      </w:pPr>
      <w:r>
        <w:rPr>
          <w:rFonts w:ascii="Tahoma" w:eastAsia="Tahoma" w:hAnsi="Tahoma" w:cs="Tahoma"/>
        </w:rPr>
        <w:t>The above signs and symptoms are not specific for malaria and can be found in other disease conditions. Therefore it is necessary to investigate for other causes</w:t>
      </w:r>
      <w:r>
        <w:rPr>
          <w:rFonts w:ascii="Tahoma" w:eastAsia="Tahoma" w:hAnsi="Tahoma" w:cs="Tahoma"/>
        </w:rPr>
        <w:t xml:space="preserve"> of febrile illness.</w:t>
      </w:r>
    </w:p>
    <w:p w:rsidR="00CF16B6" w:rsidRDefault="00CF16B6">
      <w:pPr>
        <w:spacing w:line="203" w:lineRule="exact"/>
        <w:rPr>
          <w:sz w:val="20"/>
          <w:szCs w:val="20"/>
        </w:rPr>
      </w:pPr>
    </w:p>
    <w:p w:rsidR="00CF16B6" w:rsidRDefault="00E30262">
      <w:pPr>
        <w:jc w:val="both"/>
        <w:rPr>
          <w:sz w:val="20"/>
          <w:szCs w:val="20"/>
        </w:rPr>
      </w:pPr>
      <w:r>
        <w:rPr>
          <w:rFonts w:ascii="Tahoma" w:eastAsia="Tahoma" w:hAnsi="Tahoma" w:cs="Tahoma"/>
        </w:rPr>
        <w:t xml:space="preserve">Laboratory investigation is mandatory and urgent for all patients admitted with severe malaria. Parasite-based diagnosis by microscopy is important while rapid diagnostic tests (RDTs) may be an alternative. Laboratory tests should be </w:t>
      </w:r>
      <w:r>
        <w:rPr>
          <w:rFonts w:ascii="Tahoma" w:eastAsia="Tahoma" w:hAnsi="Tahoma" w:cs="Tahoma"/>
        </w:rPr>
        <w:t>interpreted in conjunction with clinical findings.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Management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 management and referral for patient with malaria will be determined by the clinical presentation and the diagnosis of either uncomplicated or severe disease, as well as results of RDT and/</w:t>
      </w:r>
      <w:r>
        <w:rPr>
          <w:rFonts w:ascii="Tahoma" w:eastAsia="Tahoma" w:hAnsi="Tahoma" w:cs="Tahoma"/>
        </w:rPr>
        <w:t>or microscopy (see flow chart -</w:t>
      </w:r>
      <w:r>
        <w:rPr>
          <w:rFonts w:ascii="Tahoma" w:eastAsia="Tahoma" w:hAnsi="Tahoma" w:cs="Tahoma"/>
          <w:u w:val="single"/>
        </w:rPr>
        <w:t>Figure 1).</w:t>
      </w:r>
    </w:p>
    <w:p w:rsidR="00CF16B6" w:rsidRDefault="00CF16B6">
      <w:pPr>
        <w:spacing w:line="267" w:lineRule="exact"/>
        <w:rPr>
          <w:sz w:val="20"/>
          <w:szCs w:val="20"/>
        </w:rPr>
      </w:pPr>
    </w:p>
    <w:p w:rsidR="00CF16B6" w:rsidRDefault="00E30262">
      <w:pPr>
        <w:jc w:val="both"/>
        <w:rPr>
          <w:sz w:val="20"/>
          <w:szCs w:val="20"/>
        </w:rPr>
      </w:pPr>
      <w:r>
        <w:rPr>
          <w:rFonts w:ascii="Tahoma" w:eastAsia="Tahoma" w:hAnsi="Tahoma" w:cs="Tahoma"/>
        </w:rPr>
        <w:t xml:space="preserve">In children under five years of age, IMCI practical algorithms for management of sick child with fever should be used to ensure full assessment and appropriate case management of children, in particular at the </w:t>
      </w:r>
      <w:r>
        <w:rPr>
          <w:rFonts w:ascii="Tahoma" w:eastAsia="Tahoma" w:hAnsi="Tahoma" w:cs="Tahoma"/>
        </w:rPr>
        <w:t>primary level health.</w:t>
      </w:r>
    </w:p>
    <w:p w:rsidR="00CF16B6" w:rsidRDefault="00CF16B6">
      <w:pPr>
        <w:spacing w:line="267" w:lineRule="exact"/>
        <w:rPr>
          <w:sz w:val="20"/>
          <w:szCs w:val="20"/>
        </w:rPr>
      </w:pPr>
    </w:p>
    <w:p w:rsidR="00CF16B6" w:rsidRDefault="00E30262">
      <w:pPr>
        <w:spacing w:line="239" w:lineRule="auto"/>
        <w:ind w:right="100"/>
        <w:rPr>
          <w:sz w:val="20"/>
          <w:szCs w:val="20"/>
        </w:rPr>
      </w:pPr>
      <w:r>
        <w:rPr>
          <w:rFonts w:ascii="Tahoma" w:eastAsia="Tahoma" w:hAnsi="Tahoma" w:cs="Tahoma"/>
        </w:rPr>
        <w:t>In the case of negative blood slide/RDT without signs or symptoms of severe disease, look for other causes, manage and follow up accordingly, and ask the patient to come back if condition does not improve. The exception is in childre</w:t>
      </w:r>
      <w:r>
        <w:rPr>
          <w:rFonts w:ascii="Tahoma" w:eastAsia="Tahoma" w:hAnsi="Tahoma" w:cs="Tahoma"/>
        </w:rPr>
        <w:t>n under 5 years living in high malaria transmission areas, if unable to return for follow up or in case the condition worsens, treat as for uncomplicated malaria.</w:t>
      </w:r>
    </w:p>
    <w:p w:rsidR="00CF16B6" w:rsidRDefault="00E30262">
      <w:pPr>
        <w:spacing w:line="20" w:lineRule="exact"/>
        <w:rPr>
          <w:sz w:val="20"/>
          <w:szCs w:val="20"/>
        </w:rPr>
      </w:pPr>
      <w:r>
        <w:rPr>
          <w:noProof/>
          <w:sz w:val="20"/>
          <w:szCs w:val="20"/>
        </w:rPr>
        <w:drawing>
          <wp:anchor distT="0" distB="0" distL="114300" distR="114300" simplePos="0" relativeHeight="251852288" behindDoc="1" locked="0" layoutInCell="0" allowOverlap="1">
            <wp:simplePos x="0" y="0"/>
            <wp:positionH relativeFrom="column">
              <wp:posOffset>-17145</wp:posOffset>
            </wp:positionH>
            <wp:positionV relativeFrom="paragraph">
              <wp:posOffset>949960</wp:posOffset>
            </wp:positionV>
            <wp:extent cx="5981065" cy="6350"/>
            <wp:effectExtent l="0" t="0" r="0" b="0"/>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9" w:lineRule="exact"/>
        <w:rPr>
          <w:sz w:val="20"/>
          <w:szCs w:val="20"/>
        </w:rPr>
      </w:pPr>
    </w:p>
    <w:p w:rsidR="00CF16B6" w:rsidRDefault="00E30262">
      <w:pPr>
        <w:rPr>
          <w:sz w:val="20"/>
          <w:szCs w:val="20"/>
        </w:rPr>
      </w:pPr>
      <w:r>
        <w:rPr>
          <w:rFonts w:ascii="Calibri" w:eastAsia="Calibri" w:hAnsi="Calibri" w:cs="Calibri"/>
        </w:rPr>
        <w:t xml:space="preserve">289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64" w:lineRule="exact"/>
        <w:rPr>
          <w:sz w:val="20"/>
          <w:szCs w:val="20"/>
        </w:rPr>
      </w:pPr>
      <w:bookmarkStart w:id="312" w:name="page312"/>
      <w:bookmarkEnd w:id="312"/>
    </w:p>
    <w:p w:rsidR="00CF16B6" w:rsidRDefault="00E30262">
      <w:pPr>
        <w:spacing w:line="238" w:lineRule="auto"/>
        <w:rPr>
          <w:sz w:val="20"/>
          <w:szCs w:val="20"/>
        </w:rPr>
      </w:pPr>
      <w:r>
        <w:rPr>
          <w:rFonts w:ascii="Tahoma" w:eastAsia="Tahoma" w:hAnsi="Tahoma" w:cs="Tahoma"/>
        </w:rPr>
        <w:t xml:space="preserve">Figure1: Management of suspected malaria based on both </w:t>
      </w:r>
      <w:r>
        <w:rPr>
          <w:rFonts w:ascii="Tahoma" w:eastAsia="Tahoma" w:hAnsi="Tahoma" w:cs="Tahoma"/>
        </w:rPr>
        <w:t>clinical presentation and laboratory investigations</w:t>
      </w:r>
    </w:p>
    <w:p w:rsidR="00CF16B6" w:rsidRDefault="00CF16B6">
      <w:pPr>
        <w:spacing w:line="276"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378"/>
        </w:trPr>
        <w:tc>
          <w:tcPr>
            <w:tcW w:w="120" w:type="dxa"/>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40" w:type="dxa"/>
            <w:tcBorders>
              <w:right w:val="single" w:sz="8" w:space="0" w:color="auto"/>
            </w:tcBorders>
            <w:vAlign w:val="bottom"/>
          </w:tcPr>
          <w:p w:rsidR="00CF16B6" w:rsidRDefault="00CF16B6">
            <w:pPr>
              <w:rPr>
                <w:sz w:val="24"/>
                <w:szCs w:val="24"/>
              </w:rPr>
            </w:pPr>
          </w:p>
        </w:tc>
        <w:tc>
          <w:tcPr>
            <w:tcW w:w="60" w:type="dxa"/>
            <w:tcBorders>
              <w:top w:val="single" w:sz="8" w:space="0" w:color="auto"/>
              <w:left w:val="single" w:sz="8" w:space="0" w:color="E8EEF7"/>
            </w:tcBorders>
            <w:shd w:val="clear" w:color="auto" w:fill="E8EEF7"/>
            <w:vAlign w:val="bottom"/>
          </w:tcPr>
          <w:p w:rsidR="00CF16B6" w:rsidRDefault="00CF16B6">
            <w:pPr>
              <w:rPr>
                <w:sz w:val="24"/>
                <w:szCs w:val="24"/>
              </w:rPr>
            </w:pPr>
          </w:p>
        </w:tc>
        <w:tc>
          <w:tcPr>
            <w:tcW w:w="80" w:type="dxa"/>
            <w:tcBorders>
              <w:top w:val="single" w:sz="8" w:space="0" w:color="auto"/>
              <w:left w:val="single" w:sz="8" w:space="0" w:color="E8EEF7"/>
            </w:tcBorders>
            <w:shd w:val="clear" w:color="auto" w:fill="E8EEF7"/>
            <w:vAlign w:val="bottom"/>
          </w:tcPr>
          <w:p w:rsidR="00CF16B6" w:rsidRDefault="00CF16B6">
            <w:pPr>
              <w:rPr>
                <w:sz w:val="24"/>
                <w:szCs w:val="24"/>
              </w:rPr>
            </w:pPr>
          </w:p>
        </w:tc>
        <w:tc>
          <w:tcPr>
            <w:tcW w:w="1660" w:type="dxa"/>
            <w:gridSpan w:val="10"/>
            <w:tcBorders>
              <w:top w:val="single" w:sz="8" w:space="0" w:color="auto"/>
              <w:right w:val="single" w:sz="8" w:space="0" w:color="E8EEF7"/>
            </w:tcBorders>
            <w:shd w:val="clear" w:color="auto" w:fill="E8EEF7"/>
            <w:vAlign w:val="bottom"/>
          </w:tcPr>
          <w:p w:rsidR="00CF16B6" w:rsidRDefault="00E30262">
            <w:pPr>
              <w:ind w:right="140"/>
              <w:jc w:val="center"/>
              <w:rPr>
                <w:sz w:val="20"/>
                <w:szCs w:val="20"/>
              </w:rPr>
            </w:pPr>
            <w:r>
              <w:rPr>
                <w:rFonts w:ascii="Arial" w:eastAsia="Arial" w:hAnsi="Arial" w:cs="Arial"/>
                <w:w w:val="83"/>
                <w:sz w:val="14"/>
                <w:szCs w:val="14"/>
              </w:rPr>
              <w:t>Clinically suspected malaria</w:t>
            </w:r>
          </w:p>
        </w:tc>
        <w:tc>
          <w:tcPr>
            <w:tcW w:w="320" w:type="dxa"/>
            <w:tcBorders>
              <w:left w:val="single" w:sz="8" w:space="0" w:color="auto"/>
            </w:tcBorders>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tcBorders>
              <w:right w:val="single" w:sz="8" w:space="0" w:color="auto"/>
            </w:tcBorders>
            <w:vAlign w:val="bottom"/>
          </w:tcPr>
          <w:p w:rsidR="00CF16B6" w:rsidRDefault="00CF16B6">
            <w:pPr>
              <w:rPr>
                <w:sz w:val="24"/>
                <w:szCs w:val="24"/>
              </w:rPr>
            </w:pPr>
          </w:p>
        </w:tc>
        <w:tc>
          <w:tcPr>
            <w:tcW w:w="280" w:type="dxa"/>
            <w:tcBorders>
              <w:top w:val="single" w:sz="8" w:space="0" w:color="auto"/>
              <w:right w:val="single" w:sz="8" w:space="0" w:color="E8EEF7"/>
            </w:tcBorders>
            <w:shd w:val="clear" w:color="auto" w:fill="E8EEF7"/>
            <w:vAlign w:val="bottom"/>
          </w:tcPr>
          <w:p w:rsidR="00CF16B6" w:rsidRDefault="00CF16B6">
            <w:pPr>
              <w:rPr>
                <w:sz w:val="24"/>
                <w:szCs w:val="24"/>
              </w:rPr>
            </w:pPr>
          </w:p>
        </w:tc>
        <w:tc>
          <w:tcPr>
            <w:tcW w:w="760" w:type="dxa"/>
            <w:gridSpan w:val="5"/>
            <w:vMerge w:val="restart"/>
            <w:tcBorders>
              <w:top w:val="single" w:sz="8" w:space="0" w:color="auto"/>
              <w:right w:val="single" w:sz="8" w:space="0" w:color="auto"/>
            </w:tcBorders>
            <w:shd w:val="clear" w:color="auto" w:fill="E8EEF7"/>
            <w:vAlign w:val="bottom"/>
          </w:tcPr>
          <w:p w:rsidR="00CF16B6" w:rsidRDefault="00E30262">
            <w:pPr>
              <w:ind w:right="250"/>
              <w:jc w:val="right"/>
              <w:rPr>
                <w:sz w:val="20"/>
                <w:szCs w:val="20"/>
              </w:rPr>
            </w:pPr>
            <w:r>
              <w:rPr>
                <w:rFonts w:ascii="Arial" w:eastAsia="Arial" w:hAnsi="Arial" w:cs="Arial"/>
                <w:w w:val="81"/>
                <w:sz w:val="14"/>
                <w:szCs w:val="14"/>
              </w:rPr>
              <w:t xml:space="preserve">Do </w:t>
            </w:r>
            <w:r>
              <w:rPr>
                <w:rFonts w:ascii="Arial" w:eastAsia="Arial" w:hAnsi="Arial" w:cs="Arial"/>
                <w:b/>
                <w:bCs/>
                <w:w w:val="81"/>
                <w:sz w:val="14"/>
                <w:szCs w:val="14"/>
              </w:rPr>
              <w:t>NOT</w:t>
            </w: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7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84"/>
        </w:trPr>
        <w:tc>
          <w:tcPr>
            <w:tcW w:w="120" w:type="dxa"/>
            <w:vAlign w:val="bottom"/>
          </w:tcPr>
          <w:p w:rsidR="00CF16B6" w:rsidRDefault="00CF16B6">
            <w:pPr>
              <w:rPr>
                <w:sz w:val="7"/>
                <w:szCs w:val="7"/>
              </w:rPr>
            </w:pPr>
          </w:p>
        </w:tc>
        <w:tc>
          <w:tcPr>
            <w:tcW w:w="42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tcBorders>
              <w:right w:val="single" w:sz="8" w:space="0" w:color="auto"/>
            </w:tcBorders>
            <w:vAlign w:val="bottom"/>
          </w:tcPr>
          <w:p w:rsidR="00CF16B6" w:rsidRDefault="00CF16B6">
            <w:pPr>
              <w:rPr>
                <w:sz w:val="7"/>
                <w:szCs w:val="7"/>
              </w:rPr>
            </w:pPr>
          </w:p>
        </w:tc>
        <w:tc>
          <w:tcPr>
            <w:tcW w:w="1800" w:type="dxa"/>
            <w:gridSpan w:val="12"/>
            <w:vMerge w:val="restart"/>
            <w:tcBorders>
              <w:left w:val="single" w:sz="8" w:space="0" w:color="E8EEF7"/>
              <w:bottom w:val="single" w:sz="8" w:space="0" w:color="E8EEF7"/>
              <w:right w:val="single" w:sz="8" w:space="0" w:color="E8EEF7"/>
            </w:tcBorders>
            <w:shd w:val="clear" w:color="auto" w:fill="E8EEF7"/>
            <w:vAlign w:val="bottom"/>
          </w:tcPr>
          <w:p w:rsidR="00CF16B6" w:rsidRDefault="00E30262">
            <w:pPr>
              <w:jc w:val="center"/>
              <w:rPr>
                <w:sz w:val="20"/>
                <w:szCs w:val="20"/>
              </w:rPr>
            </w:pPr>
            <w:r>
              <w:rPr>
                <w:rFonts w:ascii="Arial" w:eastAsia="Arial" w:hAnsi="Arial" w:cs="Arial"/>
                <w:w w:val="83"/>
                <w:sz w:val="14"/>
                <w:szCs w:val="14"/>
              </w:rPr>
              <w:t>(Based upon history and physical</w:t>
            </w:r>
          </w:p>
        </w:tc>
        <w:tc>
          <w:tcPr>
            <w:tcW w:w="320" w:type="dxa"/>
            <w:tcBorders>
              <w:left w:val="single" w:sz="8" w:space="0" w:color="auto"/>
              <w:bottom w:val="single" w:sz="8" w:space="0" w:color="4677BF"/>
            </w:tcBorders>
            <w:vAlign w:val="bottom"/>
          </w:tcPr>
          <w:p w:rsidR="00CF16B6" w:rsidRDefault="00CF16B6">
            <w:pPr>
              <w:rPr>
                <w:sz w:val="7"/>
                <w:szCs w:val="7"/>
              </w:rPr>
            </w:pPr>
          </w:p>
        </w:tc>
        <w:tc>
          <w:tcPr>
            <w:tcW w:w="160" w:type="dxa"/>
            <w:gridSpan w:val="2"/>
            <w:vMerge w:val="restart"/>
            <w:vAlign w:val="bottom"/>
          </w:tcPr>
          <w:p w:rsidR="00CF16B6" w:rsidRDefault="00E30262">
            <w:pPr>
              <w:rPr>
                <w:sz w:val="20"/>
                <w:szCs w:val="20"/>
              </w:rPr>
            </w:pPr>
            <w:r>
              <w:rPr>
                <w:rFonts w:ascii="Arial" w:eastAsia="Arial" w:hAnsi="Arial" w:cs="Arial"/>
                <w:w w:val="77"/>
                <w:sz w:val="14"/>
                <w:szCs w:val="14"/>
                <w:highlight w:val="white"/>
              </w:rPr>
              <w:t>No</w:t>
            </w:r>
          </w:p>
        </w:tc>
        <w:tc>
          <w:tcPr>
            <w:tcW w:w="20" w:type="dxa"/>
            <w:tcBorders>
              <w:bottom w:val="single" w:sz="8" w:space="0" w:color="4677BF"/>
            </w:tcBorders>
            <w:vAlign w:val="bottom"/>
          </w:tcPr>
          <w:p w:rsidR="00CF16B6" w:rsidRDefault="00CF16B6">
            <w:pPr>
              <w:rPr>
                <w:sz w:val="7"/>
                <w:szCs w:val="7"/>
              </w:rPr>
            </w:pPr>
          </w:p>
        </w:tc>
        <w:tc>
          <w:tcPr>
            <w:tcW w:w="80" w:type="dxa"/>
            <w:tcBorders>
              <w:bottom w:val="single" w:sz="8" w:space="0" w:color="4677BF"/>
            </w:tcBorders>
            <w:vAlign w:val="bottom"/>
          </w:tcPr>
          <w:p w:rsidR="00CF16B6" w:rsidRDefault="00CF16B6">
            <w:pPr>
              <w:rPr>
                <w:sz w:val="7"/>
                <w:szCs w:val="7"/>
              </w:rPr>
            </w:pPr>
          </w:p>
        </w:tc>
        <w:tc>
          <w:tcPr>
            <w:tcW w:w="80" w:type="dxa"/>
            <w:tcBorders>
              <w:bottom w:val="single" w:sz="8" w:space="0" w:color="4677BF"/>
            </w:tcBorders>
            <w:vAlign w:val="bottom"/>
          </w:tcPr>
          <w:p w:rsidR="00CF16B6" w:rsidRDefault="00CF16B6">
            <w:pPr>
              <w:rPr>
                <w:sz w:val="7"/>
                <w:szCs w:val="7"/>
              </w:rPr>
            </w:pPr>
          </w:p>
        </w:tc>
        <w:tc>
          <w:tcPr>
            <w:tcW w:w="20" w:type="dxa"/>
            <w:tcBorders>
              <w:bottom w:val="single" w:sz="8" w:space="0" w:color="4677BF"/>
            </w:tcBorders>
            <w:vAlign w:val="bottom"/>
          </w:tcPr>
          <w:p w:rsidR="00CF16B6" w:rsidRDefault="00CF16B6">
            <w:pPr>
              <w:rPr>
                <w:sz w:val="7"/>
                <w:szCs w:val="7"/>
              </w:rPr>
            </w:pPr>
          </w:p>
        </w:tc>
        <w:tc>
          <w:tcPr>
            <w:tcW w:w="40" w:type="dxa"/>
            <w:tcBorders>
              <w:bottom w:val="single" w:sz="8" w:space="0" w:color="4677BF"/>
            </w:tcBorders>
            <w:vAlign w:val="bottom"/>
          </w:tcPr>
          <w:p w:rsidR="00CF16B6" w:rsidRDefault="00CF16B6">
            <w:pPr>
              <w:rPr>
                <w:sz w:val="7"/>
                <w:szCs w:val="7"/>
              </w:rPr>
            </w:pPr>
          </w:p>
        </w:tc>
        <w:tc>
          <w:tcPr>
            <w:tcW w:w="100" w:type="dxa"/>
            <w:tcBorders>
              <w:right w:val="single" w:sz="8" w:space="0" w:color="auto"/>
            </w:tcBorders>
            <w:vAlign w:val="bottom"/>
          </w:tcPr>
          <w:p w:rsidR="00CF16B6" w:rsidRDefault="00CF16B6">
            <w:pPr>
              <w:rPr>
                <w:sz w:val="7"/>
                <w:szCs w:val="7"/>
              </w:rPr>
            </w:pPr>
          </w:p>
        </w:tc>
        <w:tc>
          <w:tcPr>
            <w:tcW w:w="280" w:type="dxa"/>
            <w:tcBorders>
              <w:bottom w:val="single" w:sz="8" w:space="0" w:color="E8EEF7"/>
              <w:right w:val="single" w:sz="8" w:space="0" w:color="E8EEF7"/>
            </w:tcBorders>
            <w:shd w:val="clear" w:color="auto" w:fill="E8EEF7"/>
            <w:vAlign w:val="bottom"/>
          </w:tcPr>
          <w:p w:rsidR="00CF16B6" w:rsidRDefault="00CF16B6">
            <w:pPr>
              <w:rPr>
                <w:sz w:val="7"/>
                <w:szCs w:val="7"/>
              </w:rPr>
            </w:pPr>
          </w:p>
        </w:tc>
        <w:tc>
          <w:tcPr>
            <w:tcW w:w="760" w:type="dxa"/>
            <w:gridSpan w:val="5"/>
            <w:vMerge/>
            <w:tcBorders>
              <w:bottom w:val="single" w:sz="8" w:space="0" w:color="E8EEF7"/>
              <w:right w:val="single" w:sz="8" w:space="0" w:color="auto"/>
            </w:tcBorders>
            <w:shd w:val="clear" w:color="auto" w:fill="E8EEF7"/>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7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78"/>
        </w:trPr>
        <w:tc>
          <w:tcPr>
            <w:tcW w:w="120" w:type="dxa"/>
            <w:vAlign w:val="bottom"/>
          </w:tcPr>
          <w:p w:rsidR="00CF16B6" w:rsidRDefault="00CF16B6">
            <w:pPr>
              <w:rPr>
                <w:sz w:val="6"/>
                <w:szCs w:val="6"/>
              </w:rPr>
            </w:pPr>
          </w:p>
        </w:tc>
        <w:tc>
          <w:tcPr>
            <w:tcW w:w="42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12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20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140" w:type="dxa"/>
            <w:tcBorders>
              <w:right w:val="single" w:sz="8" w:space="0" w:color="auto"/>
            </w:tcBorders>
            <w:vAlign w:val="bottom"/>
          </w:tcPr>
          <w:p w:rsidR="00CF16B6" w:rsidRDefault="00CF16B6">
            <w:pPr>
              <w:rPr>
                <w:sz w:val="6"/>
                <w:szCs w:val="6"/>
              </w:rPr>
            </w:pPr>
          </w:p>
        </w:tc>
        <w:tc>
          <w:tcPr>
            <w:tcW w:w="1800" w:type="dxa"/>
            <w:gridSpan w:val="12"/>
            <w:vMerge/>
            <w:tcBorders>
              <w:left w:val="single" w:sz="8" w:space="0" w:color="E8EEF7"/>
              <w:right w:val="single" w:sz="8" w:space="0" w:color="E8EEF7"/>
            </w:tcBorders>
            <w:shd w:val="clear" w:color="auto" w:fill="E8EEF7"/>
            <w:vAlign w:val="bottom"/>
          </w:tcPr>
          <w:p w:rsidR="00CF16B6" w:rsidRDefault="00CF16B6">
            <w:pPr>
              <w:rPr>
                <w:sz w:val="6"/>
                <w:szCs w:val="6"/>
              </w:rPr>
            </w:pPr>
          </w:p>
        </w:tc>
        <w:tc>
          <w:tcPr>
            <w:tcW w:w="320" w:type="dxa"/>
            <w:tcBorders>
              <w:left w:val="single" w:sz="8" w:space="0" w:color="auto"/>
            </w:tcBorders>
            <w:vAlign w:val="bottom"/>
          </w:tcPr>
          <w:p w:rsidR="00CF16B6" w:rsidRDefault="00CF16B6">
            <w:pPr>
              <w:rPr>
                <w:sz w:val="6"/>
                <w:szCs w:val="6"/>
              </w:rPr>
            </w:pPr>
          </w:p>
        </w:tc>
        <w:tc>
          <w:tcPr>
            <w:tcW w:w="160" w:type="dxa"/>
            <w:gridSpan w:val="2"/>
            <w:vMerge/>
            <w:vAlign w:val="bottom"/>
          </w:tcPr>
          <w:p w:rsidR="00CF16B6" w:rsidRDefault="00CF16B6">
            <w:pPr>
              <w:rPr>
                <w:sz w:val="6"/>
                <w:szCs w:val="6"/>
              </w:rPr>
            </w:pPr>
          </w:p>
        </w:tc>
        <w:tc>
          <w:tcPr>
            <w:tcW w:w="2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100" w:type="dxa"/>
            <w:tcBorders>
              <w:right w:val="single" w:sz="8" w:space="0" w:color="auto"/>
            </w:tcBorders>
            <w:vAlign w:val="bottom"/>
          </w:tcPr>
          <w:p w:rsidR="00CF16B6" w:rsidRDefault="00CF16B6">
            <w:pPr>
              <w:rPr>
                <w:sz w:val="6"/>
                <w:szCs w:val="6"/>
              </w:rPr>
            </w:pPr>
          </w:p>
        </w:tc>
        <w:tc>
          <w:tcPr>
            <w:tcW w:w="1040" w:type="dxa"/>
            <w:gridSpan w:val="6"/>
            <w:vMerge w:val="restart"/>
            <w:tcBorders>
              <w:right w:val="single" w:sz="8" w:space="0" w:color="auto"/>
            </w:tcBorders>
            <w:shd w:val="clear" w:color="auto" w:fill="E8EEF7"/>
            <w:vAlign w:val="bottom"/>
          </w:tcPr>
          <w:p w:rsidR="00CF16B6" w:rsidRDefault="00E30262">
            <w:pPr>
              <w:spacing w:line="149" w:lineRule="exact"/>
              <w:ind w:left="120"/>
              <w:rPr>
                <w:sz w:val="20"/>
                <w:szCs w:val="20"/>
              </w:rPr>
            </w:pPr>
            <w:r>
              <w:rPr>
                <w:rFonts w:ascii="Arial" w:eastAsia="Arial" w:hAnsi="Arial" w:cs="Arial"/>
                <w:w w:val="95"/>
                <w:sz w:val="14"/>
                <w:szCs w:val="14"/>
              </w:rPr>
              <w:t>perform mRDT</w:t>
            </w:r>
          </w:p>
        </w:tc>
        <w:tc>
          <w:tcPr>
            <w:tcW w:w="6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70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70"/>
        </w:trPr>
        <w:tc>
          <w:tcPr>
            <w:tcW w:w="120" w:type="dxa"/>
            <w:vAlign w:val="bottom"/>
          </w:tcPr>
          <w:p w:rsidR="00CF16B6" w:rsidRDefault="00CF16B6">
            <w:pPr>
              <w:rPr>
                <w:sz w:val="6"/>
                <w:szCs w:val="6"/>
              </w:rPr>
            </w:pPr>
          </w:p>
        </w:tc>
        <w:tc>
          <w:tcPr>
            <w:tcW w:w="42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12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20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140" w:type="dxa"/>
            <w:tcBorders>
              <w:right w:val="single" w:sz="8" w:space="0" w:color="auto"/>
            </w:tcBorders>
            <w:vAlign w:val="bottom"/>
          </w:tcPr>
          <w:p w:rsidR="00CF16B6" w:rsidRDefault="00CF16B6">
            <w:pPr>
              <w:rPr>
                <w:sz w:val="6"/>
                <w:szCs w:val="6"/>
              </w:rPr>
            </w:pPr>
          </w:p>
        </w:tc>
        <w:tc>
          <w:tcPr>
            <w:tcW w:w="60" w:type="dxa"/>
            <w:tcBorders>
              <w:left w:val="single" w:sz="8" w:space="0" w:color="E8EEF7"/>
            </w:tcBorders>
            <w:shd w:val="clear" w:color="auto" w:fill="E8EEF7"/>
            <w:vAlign w:val="bottom"/>
          </w:tcPr>
          <w:p w:rsidR="00CF16B6" w:rsidRDefault="00CF16B6">
            <w:pPr>
              <w:rPr>
                <w:sz w:val="6"/>
                <w:szCs w:val="6"/>
              </w:rPr>
            </w:pPr>
          </w:p>
        </w:tc>
        <w:tc>
          <w:tcPr>
            <w:tcW w:w="80" w:type="dxa"/>
            <w:tcBorders>
              <w:left w:val="single" w:sz="8" w:space="0" w:color="E8EEF7"/>
            </w:tcBorders>
            <w:shd w:val="clear" w:color="auto" w:fill="E8EEF7"/>
            <w:vAlign w:val="bottom"/>
          </w:tcPr>
          <w:p w:rsidR="00CF16B6" w:rsidRDefault="00CF16B6">
            <w:pPr>
              <w:rPr>
                <w:sz w:val="6"/>
                <w:szCs w:val="6"/>
              </w:rPr>
            </w:pPr>
          </w:p>
        </w:tc>
        <w:tc>
          <w:tcPr>
            <w:tcW w:w="240" w:type="dxa"/>
            <w:tcBorders>
              <w:right w:val="single" w:sz="8" w:space="0" w:color="E8EEF7"/>
            </w:tcBorders>
            <w:shd w:val="clear" w:color="auto" w:fill="E8EEF7"/>
            <w:vAlign w:val="bottom"/>
          </w:tcPr>
          <w:p w:rsidR="00CF16B6" w:rsidRDefault="00CF16B6">
            <w:pPr>
              <w:rPr>
                <w:sz w:val="6"/>
                <w:szCs w:val="6"/>
              </w:rPr>
            </w:pPr>
          </w:p>
        </w:tc>
        <w:tc>
          <w:tcPr>
            <w:tcW w:w="240" w:type="dxa"/>
            <w:tcBorders>
              <w:right w:val="single" w:sz="8" w:space="0" w:color="E8EEF7"/>
            </w:tcBorders>
            <w:shd w:val="clear" w:color="auto" w:fill="E8EEF7"/>
            <w:vAlign w:val="bottom"/>
          </w:tcPr>
          <w:p w:rsidR="00CF16B6" w:rsidRDefault="00CF16B6">
            <w:pPr>
              <w:rPr>
                <w:sz w:val="6"/>
                <w:szCs w:val="6"/>
              </w:rPr>
            </w:pPr>
          </w:p>
        </w:tc>
        <w:tc>
          <w:tcPr>
            <w:tcW w:w="1180" w:type="dxa"/>
            <w:gridSpan w:val="8"/>
            <w:vMerge w:val="restart"/>
            <w:tcBorders>
              <w:right w:val="single" w:sz="8" w:space="0" w:color="E8EEF7"/>
            </w:tcBorders>
            <w:shd w:val="clear" w:color="auto" w:fill="E8EEF7"/>
            <w:vAlign w:val="bottom"/>
          </w:tcPr>
          <w:p w:rsidR="00CF16B6" w:rsidRDefault="00E30262">
            <w:pPr>
              <w:spacing w:line="155" w:lineRule="exact"/>
              <w:ind w:right="580"/>
              <w:jc w:val="center"/>
              <w:rPr>
                <w:sz w:val="20"/>
                <w:szCs w:val="20"/>
              </w:rPr>
            </w:pPr>
            <w:r>
              <w:rPr>
                <w:rFonts w:ascii="Arial" w:eastAsia="Arial" w:hAnsi="Arial" w:cs="Arial"/>
                <w:w w:val="74"/>
                <w:sz w:val="14"/>
                <w:szCs w:val="14"/>
              </w:rPr>
              <w:t>examination)</w:t>
            </w:r>
          </w:p>
        </w:tc>
        <w:tc>
          <w:tcPr>
            <w:tcW w:w="320" w:type="dxa"/>
            <w:tcBorders>
              <w:left w:val="single" w:sz="8" w:space="0" w:color="auto"/>
            </w:tcBorders>
            <w:vAlign w:val="bottom"/>
          </w:tcPr>
          <w:p w:rsidR="00CF16B6" w:rsidRDefault="00CF16B6">
            <w:pPr>
              <w:rPr>
                <w:sz w:val="6"/>
                <w:szCs w:val="6"/>
              </w:rPr>
            </w:pPr>
          </w:p>
        </w:tc>
        <w:tc>
          <w:tcPr>
            <w:tcW w:w="40" w:type="dxa"/>
            <w:vAlign w:val="bottom"/>
          </w:tcPr>
          <w:p w:rsidR="00CF16B6" w:rsidRDefault="00CF16B6">
            <w:pPr>
              <w:rPr>
                <w:sz w:val="6"/>
                <w:szCs w:val="6"/>
              </w:rPr>
            </w:pPr>
          </w:p>
        </w:tc>
        <w:tc>
          <w:tcPr>
            <w:tcW w:w="12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100" w:type="dxa"/>
            <w:tcBorders>
              <w:right w:val="single" w:sz="8" w:space="0" w:color="auto"/>
            </w:tcBorders>
            <w:vAlign w:val="bottom"/>
          </w:tcPr>
          <w:p w:rsidR="00CF16B6" w:rsidRDefault="00CF16B6">
            <w:pPr>
              <w:rPr>
                <w:sz w:val="6"/>
                <w:szCs w:val="6"/>
              </w:rPr>
            </w:pPr>
          </w:p>
        </w:tc>
        <w:tc>
          <w:tcPr>
            <w:tcW w:w="1040" w:type="dxa"/>
            <w:gridSpan w:val="6"/>
            <w:vMerge/>
            <w:tcBorders>
              <w:right w:val="single" w:sz="8" w:space="0" w:color="auto"/>
            </w:tcBorders>
            <w:shd w:val="clear" w:color="auto" w:fill="E8EEF7"/>
            <w:vAlign w:val="bottom"/>
          </w:tcPr>
          <w:p w:rsidR="00CF16B6" w:rsidRDefault="00CF16B6">
            <w:pPr>
              <w:rPr>
                <w:sz w:val="6"/>
                <w:szCs w:val="6"/>
              </w:rPr>
            </w:pPr>
          </w:p>
        </w:tc>
        <w:tc>
          <w:tcPr>
            <w:tcW w:w="6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70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84"/>
        </w:trPr>
        <w:tc>
          <w:tcPr>
            <w:tcW w:w="120" w:type="dxa"/>
            <w:vAlign w:val="bottom"/>
          </w:tcPr>
          <w:p w:rsidR="00CF16B6" w:rsidRDefault="00CF16B6">
            <w:pPr>
              <w:rPr>
                <w:sz w:val="7"/>
                <w:szCs w:val="7"/>
              </w:rPr>
            </w:pPr>
          </w:p>
        </w:tc>
        <w:tc>
          <w:tcPr>
            <w:tcW w:w="42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tcBorders>
              <w:right w:val="single" w:sz="8" w:space="0" w:color="auto"/>
            </w:tcBorders>
            <w:vAlign w:val="bottom"/>
          </w:tcPr>
          <w:p w:rsidR="00CF16B6" w:rsidRDefault="00CF16B6">
            <w:pPr>
              <w:rPr>
                <w:sz w:val="7"/>
                <w:szCs w:val="7"/>
              </w:rPr>
            </w:pPr>
          </w:p>
        </w:tc>
        <w:tc>
          <w:tcPr>
            <w:tcW w:w="60" w:type="dxa"/>
            <w:tcBorders>
              <w:left w:val="single" w:sz="8" w:space="0" w:color="E8EEF7"/>
            </w:tcBorders>
            <w:shd w:val="clear" w:color="auto" w:fill="E8EEF7"/>
            <w:vAlign w:val="bottom"/>
          </w:tcPr>
          <w:p w:rsidR="00CF16B6" w:rsidRDefault="00CF16B6">
            <w:pPr>
              <w:rPr>
                <w:sz w:val="7"/>
                <w:szCs w:val="7"/>
              </w:rPr>
            </w:pPr>
          </w:p>
        </w:tc>
        <w:tc>
          <w:tcPr>
            <w:tcW w:w="80" w:type="dxa"/>
            <w:tcBorders>
              <w:left w:val="single" w:sz="8" w:space="0" w:color="E8EEF7"/>
            </w:tcBorders>
            <w:shd w:val="clear" w:color="auto" w:fill="E8EEF7"/>
            <w:vAlign w:val="bottom"/>
          </w:tcPr>
          <w:p w:rsidR="00CF16B6" w:rsidRDefault="00CF16B6">
            <w:pPr>
              <w:rPr>
                <w:sz w:val="7"/>
                <w:szCs w:val="7"/>
              </w:rPr>
            </w:pPr>
          </w:p>
        </w:tc>
        <w:tc>
          <w:tcPr>
            <w:tcW w:w="240" w:type="dxa"/>
            <w:tcBorders>
              <w:right w:val="single" w:sz="8" w:space="0" w:color="E8EEF7"/>
            </w:tcBorders>
            <w:shd w:val="clear" w:color="auto" w:fill="E8EEF7"/>
            <w:vAlign w:val="bottom"/>
          </w:tcPr>
          <w:p w:rsidR="00CF16B6" w:rsidRDefault="00CF16B6">
            <w:pPr>
              <w:rPr>
                <w:sz w:val="7"/>
                <w:szCs w:val="7"/>
              </w:rPr>
            </w:pPr>
          </w:p>
        </w:tc>
        <w:tc>
          <w:tcPr>
            <w:tcW w:w="240" w:type="dxa"/>
            <w:tcBorders>
              <w:right w:val="single" w:sz="8" w:space="0" w:color="E8EEF7"/>
            </w:tcBorders>
            <w:shd w:val="clear" w:color="auto" w:fill="E8EEF7"/>
            <w:vAlign w:val="bottom"/>
          </w:tcPr>
          <w:p w:rsidR="00CF16B6" w:rsidRDefault="00CF16B6">
            <w:pPr>
              <w:rPr>
                <w:sz w:val="7"/>
                <w:szCs w:val="7"/>
              </w:rPr>
            </w:pPr>
          </w:p>
        </w:tc>
        <w:tc>
          <w:tcPr>
            <w:tcW w:w="1180" w:type="dxa"/>
            <w:gridSpan w:val="8"/>
            <w:vMerge/>
            <w:tcBorders>
              <w:right w:val="single" w:sz="8" w:space="0" w:color="E8EEF7"/>
            </w:tcBorders>
            <w:shd w:val="clear" w:color="auto" w:fill="E8EEF7"/>
            <w:vAlign w:val="bottom"/>
          </w:tcPr>
          <w:p w:rsidR="00CF16B6" w:rsidRDefault="00CF16B6">
            <w:pPr>
              <w:rPr>
                <w:sz w:val="7"/>
                <w:szCs w:val="7"/>
              </w:rPr>
            </w:pPr>
          </w:p>
        </w:tc>
        <w:tc>
          <w:tcPr>
            <w:tcW w:w="320" w:type="dxa"/>
            <w:tcBorders>
              <w:left w:val="single" w:sz="8" w:space="0" w:color="auto"/>
            </w:tcBorders>
            <w:vAlign w:val="bottom"/>
          </w:tcPr>
          <w:p w:rsidR="00CF16B6" w:rsidRDefault="00CF16B6">
            <w:pPr>
              <w:rPr>
                <w:sz w:val="7"/>
                <w:szCs w:val="7"/>
              </w:rPr>
            </w:pPr>
          </w:p>
        </w:tc>
        <w:tc>
          <w:tcPr>
            <w:tcW w:w="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00" w:type="dxa"/>
            <w:tcBorders>
              <w:right w:val="single" w:sz="8" w:space="0" w:color="auto"/>
            </w:tcBorders>
            <w:vAlign w:val="bottom"/>
          </w:tcPr>
          <w:p w:rsidR="00CF16B6" w:rsidRDefault="00CF16B6">
            <w:pPr>
              <w:rPr>
                <w:sz w:val="7"/>
                <w:szCs w:val="7"/>
              </w:rPr>
            </w:pPr>
          </w:p>
        </w:tc>
        <w:tc>
          <w:tcPr>
            <w:tcW w:w="280" w:type="dxa"/>
            <w:tcBorders>
              <w:right w:val="single" w:sz="8" w:space="0" w:color="E8EEF7"/>
            </w:tcBorders>
            <w:shd w:val="clear" w:color="auto" w:fill="E8EEF7"/>
            <w:vAlign w:val="bottom"/>
          </w:tcPr>
          <w:p w:rsidR="00CF16B6" w:rsidRDefault="00CF16B6">
            <w:pPr>
              <w:rPr>
                <w:sz w:val="7"/>
                <w:szCs w:val="7"/>
              </w:rPr>
            </w:pPr>
          </w:p>
        </w:tc>
        <w:tc>
          <w:tcPr>
            <w:tcW w:w="240" w:type="dxa"/>
            <w:tcBorders>
              <w:right w:val="single" w:sz="8" w:space="0" w:color="E8EEF7"/>
            </w:tcBorders>
            <w:shd w:val="clear" w:color="auto" w:fill="E8EEF7"/>
            <w:vAlign w:val="bottom"/>
          </w:tcPr>
          <w:p w:rsidR="00CF16B6" w:rsidRDefault="00CF16B6">
            <w:pPr>
              <w:rPr>
                <w:sz w:val="7"/>
                <w:szCs w:val="7"/>
              </w:rPr>
            </w:pPr>
          </w:p>
        </w:tc>
        <w:tc>
          <w:tcPr>
            <w:tcW w:w="200" w:type="dxa"/>
            <w:shd w:val="clear" w:color="auto" w:fill="E8EEF7"/>
            <w:vAlign w:val="bottom"/>
          </w:tcPr>
          <w:p w:rsidR="00CF16B6" w:rsidRDefault="00CF16B6">
            <w:pPr>
              <w:rPr>
                <w:sz w:val="7"/>
                <w:szCs w:val="7"/>
              </w:rPr>
            </w:pPr>
          </w:p>
        </w:tc>
        <w:tc>
          <w:tcPr>
            <w:tcW w:w="100" w:type="dxa"/>
            <w:tcBorders>
              <w:right w:val="single" w:sz="8" w:space="0" w:color="E8EEF7"/>
            </w:tcBorders>
            <w:shd w:val="clear" w:color="auto" w:fill="E8EEF7"/>
            <w:vAlign w:val="bottom"/>
          </w:tcPr>
          <w:p w:rsidR="00CF16B6" w:rsidRDefault="00CF16B6">
            <w:pPr>
              <w:rPr>
                <w:sz w:val="7"/>
                <w:szCs w:val="7"/>
              </w:rPr>
            </w:pPr>
          </w:p>
        </w:tc>
        <w:tc>
          <w:tcPr>
            <w:tcW w:w="40" w:type="dxa"/>
            <w:shd w:val="clear" w:color="auto" w:fill="E8EEF7"/>
            <w:vAlign w:val="bottom"/>
          </w:tcPr>
          <w:p w:rsidR="00CF16B6" w:rsidRDefault="00CF16B6">
            <w:pPr>
              <w:rPr>
                <w:sz w:val="7"/>
                <w:szCs w:val="7"/>
              </w:rPr>
            </w:pPr>
          </w:p>
        </w:tc>
        <w:tc>
          <w:tcPr>
            <w:tcW w:w="180" w:type="dxa"/>
            <w:tcBorders>
              <w:right w:val="single" w:sz="8" w:space="0" w:color="auto"/>
            </w:tcBorders>
            <w:shd w:val="clear" w:color="auto" w:fill="E8EEF7"/>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7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34"/>
        </w:trPr>
        <w:tc>
          <w:tcPr>
            <w:tcW w:w="120" w:type="dxa"/>
            <w:vAlign w:val="bottom"/>
          </w:tcPr>
          <w:p w:rsidR="00CF16B6" w:rsidRDefault="00CF16B6">
            <w:pPr>
              <w:rPr>
                <w:sz w:val="20"/>
                <w:szCs w:val="20"/>
              </w:rPr>
            </w:pPr>
          </w:p>
        </w:tc>
        <w:tc>
          <w:tcPr>
            <w:tcW w:w="420" w:type="dxa"/>
            <w:vAlign w:val="bottom"/>
          </w:tcPr>
          <w:p w:rsidR="00CF16B6" w:rsidRDefault="00CF16B6">
            <w:pPr>
              <w:rPr>
                <w:sz w:val="20"/>
                <w:szCs w:val="20"/>
              </w:rPr>
            </w:pPr>
          </w:p>
        </w:tc>
        <w:tc>
          <w:tcPr>
            <w:tcW w:w="260" w:type="dxa"/>
            <w:vAlign w:val="bottom"/>
          </w:tcPr>
          <w:p w:rsidR="00CF16B6" w:rsidRDefault="00CF16B6">
            <w:pPr>
              <w:rPr>
                <w:sz w:val="20"/>
                <w:szCs w:val="20"/>
              </w:rPr>
            </w:pPr>
          </w:p>
        </w:tc>
        <w:tc>
          <w:tcPr>
            <w:tcW w:w="140" w:type="dxa"/>
            <w:vAlign w:val="bottom"/>
          </w:tcPr>
          <w:p w:rsidR="00CF16B6" w:rsidRDefault="00CF16B6">
            <w:pPr>
              <w:rPr>
                <w:sz w:val="20"/>
                <w:szCs w:val="20"/>
              </w:rPr>
            </w:pPr>
          </w:p>
        </w:tc>
        <w:tc>
          <w:tcPr>
            <w:tcW w:w="120" w:type="dxa"/>
            <w:vAlign w:val="bottom"/>
          </w:tcPr>
          <w:p w:rsidR="00CF16B6" w:rsidRDefault="00CF16B6">
            <w:pPr>
              <w:rPr>
                <w:sz w:val="20"/>
                <w:szCs w:val="20"/>
              </w:rPr>
            </w:pPr>
          </w:p>
        </w:tc>
        <w:tc>
          <w:tcPr>
            <w:tcW w:w="280" w:type="dxa"/>
            <w:vAlign w:val="bottom"/>
          </w:tcPr>
          <w:p w:rsidR="00CF16B6" w:rsidRDefault="00CF16B6">
            <w:pPr>
              <w:rPr>
                <w:sz w:val="20"/>
                <w:szCs w:val="20"/>
              </w:rPr>
            </w:pPr>
          </w:p>
        </w:tc>
        <w:tc>
          <w:tcPr>
            <w:tcW w:w="160" w:type="dxa"/>
            <w:vAlign w:val="bottom"/>
          </w:tcPr>
          <w:p w:rsidR="00CF16B6" w:rsidRDefault="00CF16B6">
            <w:pPr>
              <w:rPr>
                <w:sz w:val="20"/>
                <w:szCs w:val="20"/>
              </w:rPr>
            </w:pPr>
          </w:p>
        </w:tc>
        <w:tc>
          <w:tcPr>
            <w:tcW w:w="160" w:type="dxa"/>
            <w:vAlign w:val="bottom"/>
          </w:tcPr>
          <w:p w:rsidR="00CF16B6" w:rsidRDefault="00CF16B6">
            <w:pPr>
              <w:rPr>
                <w:sz w:val="20"/>
                <w:szCs w:val="20"/>
              </w:rPr>
            </w:pPr>
          </w:p>
        </w:tc>
        <w:tc>
          <w:tcPr>
            <w:tcW w:w="200" w:type="dxa"/>
            <w:vAlign w:val="bottom"/>
          </w:tcPr>
          <w:p w:rsidR="00CF16B6" w:rsidRDefault="00CF16B6">
            <w:pPr>
              <w:rPr>
                <w:sz w:val="20"/>
                <w:szCs w:val="20"/>
              </w:rPr>
            </w:pPr>
          </w:p>
        </w:tc>
        <w:tc>
          <w:tcPr>
            <w:tcW w:w="6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180" w:type="dxa"/>
            <w:vAlign w:val="bottom"/>
          </w:tcPr>
          <w:p w:rsidR="00CF16B6" w:rsidRDefault="00CF16B6">
            <w:pPr>
              <w:rPr>
                <w:sz w:val="20"/>
                <w:szCs w:val="20"/>
              </w:rPr>
            </w:pPr>
          </w:p>
        </w:tc>
        <w:tc>
          <w:tcPr>
            <w:tcW w:w="180" w:type="dxa"/>
            <w:vAlign w:val="bottom"/>
          </w:tcPr>
          <w:p w:rsidR="00CF16B6" w:rsidRDefault="00CF16B6">
            <w:pPr>
              <w:rPr>
                <w:sz w:val="20"/>
                <w:szCs w:val="20"/>
              </w:rPr>
            </w:pPr>
          </w:p>
        </w:tc>
        <w:tc>
          <w:tcPr>
            <w:tcW w:w="260" w:type="dxa"/>
            <w:vAlign w:val="bottom"/>
          </w:tcPr>
          <w:p w:rsidR="00CF16B6" w:rsidRDefault="00CF16B6">
            <w:pPr>
              <w:rPr>
                <w:sz w:val="20"/>
                <w:szCs w:val="20"/>
              </w:rPr>
            </w:pPr>
          </w:p>
        </w:tc>
        <w:tc>
          <w:tcPr>
            <w:tcW w:w="140" w:type="dxa"/>
            <w:tcBorders>
              <w:right w:val="single" w:sz="8" w:space="0" w:color="auto"/>
            </w:tcBorders>
            <w:vAlign w:val="bottom"/>
          </w:tcPr>
          <w:p w:rsidR="00CF16B6" w:rsidRDefault="00CF16B6">
            <w:pPr>
              <w:rPr>
                <w:sz w:val="20"/>
                <w:szCs w:val="20"/>
              </w:rPr>
            </w:pPr>
          </w:p>
        </w:tc>
        <w:tc>
          <w:tcPr>
            <w:tcW w:w="60" w:type="dxa"/>
            <w:tcBorders>
              <w:left w:val="single" w:sz="8" w:space="0" w:color="E8EEF7"/>
              <w:bottom w:val="single" w:sz="8" w:space="0" w:color="auto"/>
            </w:tcBorders>
            <w:shd w:val="clear" w:color="auto" w:fill="E8EEF7"/>
            <w:vAlign w:val="bottom"/>
          </w:tcPr>
          <w:p w:rsidR="00CF16B6" w:rsidRDefault="00CF16B6">
            <w:pPr>
              <w:rPr>
                <w:sz w:val="20"/>
                <w:szCs w:val="20"/>
              </w:rPr>
            </w:pPr>
          </w:p>
        </w:tc>
        <w:tc>
          <w:tcPr>
            <w:tcW w:w="80" w:type="dxa"/>
            <w:tcBorders>
              <w:left w:val="single" w:sz="8" w:space="0" w:color="E8EEF7"/>
              <w:bottom w:val="single" w:sz="8" w:space="0" w:color="auto"/>
            </w:tcBorders>
            <w:shd w:val="clear" w:color="auto" w:fill="E8EEF7"/>
            <w:vAlign w:val="bottom"/>
          </w:tcPr>
          <w:p w:rsidR="00CF16B6" w:rsidRDefault="00CF16B6">
            <w:pPr>
              <w:rPr>
                <w:sz w:val="20"/>
                <w:szCs w:val="20"/>
              </w:rPr>
            </w:pPr>
          </w:p>
        </w:tc>
        <w:tc>
          <w:tcPr>
            <w:tcW w:w="24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24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12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4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14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60" w:type="dxa"/>
            <w:tcBorders>
              <w:bottom w:val="single" w:sz="8" w:space="0" w:color="auto"/>
            </w:tcBorders>
            <w:shd w:val="clear" w:color="auto" w:fill="E8EEF7"/>
            <w:vAlign w:val="bottom"/>
          </w:tcPr>
          <w:p w:rsidR="00CF16B6" w:rsidRDefault="00CF16B6">
            <w:pPr>
              <w:rPr>
                <w:sz w:val="20"/>
                <w:szCs w:val="20"/>
              </w:rPr>
            </w:pPr>
          </w:p>
        </w:tc>
        <w:tc>
          <w:tcPr>
            <w:tcW w:w="60" w:type="dxa"/>
            <w:tcBorders>
              <w:bottom w:val="single" w:sz="8" w:space="0" w:color="auto"/>
            </w:tcBorders>
            <w:shd w:val="clear" w:color="auto" w:fill="E8EEF7"/>
            <w:vAlign w:val="bottom"/>
          </w:tcPr>
          <w:p w:rsidR="00CF16B6" w:rsidRDefault="00CF16B6">
            <w:pPr>
              <w:rPr>
                <w:sz w:val="20"/>
                <w:szCs w:val="20"/>
              </w:rPr>
            </w:pPr>
          </w:p>
        </w:tc>
        <w:tc>
          <w:tcPr>
            <w:tcW w:w="14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26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36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320" w:type="dxa"/>
            <w:tcBorders>
              <w:left w:val="single" w:sz="8" w:space="0" w:color="auto"/>
            </w:tcBorders>
            <w:vAlign w:val="bottom"/>
          </w:tcPr>
          <w:p w:rsidR="00CF16B6" w:rsidRDefault="00CF16B6">
            <w:pPr>
              <w:rPr>
                <w:sz w:val="20"/>
                <w:szCs w:val="20"/>
              </w:rPr>
            </w:pPr>
          </w:p>
        </w:tc>
        <w:tc>
          <w:tcPr>
            <w:tcW w:w="40" w:type="dxa"/>
            <w:vAlign w:val="bottom"/>
          </w:tcPr>
          <w:p w:rsidR="00CF16B6" w:rsidRDefault="00CF16B6">
            <w:pPr>
              <w:rPr>
                <w:sz w:val="20"/>
                <w:szCs w:val="20"/>
              </w:rPr>
            </w:pPr>
          </w:p>
        </w:tc>
        <w:tc>
          <w:tcPr>
            <w:tcW w:w="120" w:type="dxa"/>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20" w:type="dxa"/>
            <w:vAlign w:val="bottom"/>
          </w:tcPr>
          <w:p w:rsidR="00CF16B6" w:rsidRDefault="00CF16B6">
            <w:pPr>
              <w:rPr>
                <w:sz w:val="20"/>
                <w:szCs w:val="20"/>
              </w:rPr>
            </w:pPr>
          </w:p>
        </w:tc>
        <w:tc>
          <w:tcPr>
            <w:tcW w:w="4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28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24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200" w:type="dxa"/>
            <w:tcBorders>
              <w:bottom w:val="single" w:sz="8" w:space="0" w:color="auto"/>
            </w:tcBorders>
            <w:shd w:val="clear" w:color="auto" w:fill="E8EEF7"/>
            <w:vAlign w:val="bottom"/>
          </w:tcPr>
          <w:p w:rsidR="00CF16B6" w:rsidRDefault="00CF16B6">
            <w:pPr>
              <w:rPr>
                <w:sz w:val="20"/>
                <w:szCs w:val="20"/>
              </w:rPr>
            </w:pPr>
          </w:p>
        </w:tc>
        <w:tc>
          <w:tcPr>
            <w:tcW w:w="100" w:type="dxa"/>
            <w:tcBorders>
              <w:bottom w:val="single" w:sz="8" w:space="0" w:color="auto"/>
              <w:right w:val="single" w:sz="8" w:space="0" w:color="E8EEF7"/>
            </w:tcBorders>
            <w:shd w:val="clear" w:color="auto" w:fill="E8EEF7"/>
            <w:vAlign w:val="bottom"/>
          </w:tcPr>
          <w:p w:rsidR="00CF16B6" w:rsidRDefault="00CF16B6">
            <w:pPr>
              <w:rPr>
                <w:sz w:val="20"/>
                <w:szCs w:val="20"/>
              </w:rPr>
            </w:pPr>
          </w:p>
        </w:tc>
        <w:tc>
          <w:tcPr>
            <w:tcW w:w="40" w:type="dxa"/>
            <w:tcBorders>
              <w:bottom w:val="single" w:sz="8" w:space="0" w:color="auto"/>
            </w:tcBorders>
            <w:shd w:val="clear" w:color="auto" w:fill="E8EEF7"/>
            <w:vAlign w:val="bottom"/>
          </w:tcPr>
          <w:p w:rsidR="00CF16B6" w:rsidRDefault="00CF16B6">
            <w:pPr>
              <w:rPr>
                <w:sz w:val="20"/>
                <w:szCs w:val="20"/>
              </w:rPr>
            </w:pPr>
          </w:p>
        </w:tc>
        <w:tc>
          <w:tcPr>
            <w:tcW w:w="180" w:type="dxa"/>
            <w:tcBorders>
              <w:bottom w:val="single" w:sz="8" w:space="0" w:color="auto"/>
              <w:right w:val="single" w:sz="8" w:space="0" w:color="auto"/>
            </w:tcBorders>
            <w:shd w:val="clear" w:color="auto" w:fill="E8EEF7"/>
            <w:vAlign w:val="bottom"/>
          </w:tcPr>
          <w:p w:rsidR="00CF16B6" w:rsidRDefault="00CF16B6">
            <w:pPr>
              <w:rPr>
                <w:sz w:val="20"/>
                <w:szCs w:val="20"/>
              </w:rPr>
            </w:pPr>
          </w:p>
        </w:tc>
        <w:tc>
          <w:tcPr>
            <w:tcW w:w="6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460" w:type="dxa"/>
            <w:vAlign w:val="bottom"/>
          </w:tcPr>
          <w:p w:rsidR="00CF16B6" w:rsidRDefault="00CF16B6">
            <w:pPr>
              <w:rPr>
                <w:sz w:val="20"/>
                <w:szCs w:val="20"/>
              </w:rPr>
            </w:pPr>
          </w:p>
        </w:tc>
        <w:tc>
          <w:tcPr>
            <w:tcW w:w="20" w:type="dxa"/>
            <w:vAlign w:val="bottom"/>
          </w:tcPr>
          <w:p w:rsidR="00CF16B6" w:rsidRDefault="00CF16B6">
            <w:pPr>
              <w:rPr>
                <w:sz w:val="20"/>
                <w:szCs w:val="20"/>
              </w:rPr>
            </w:pPr>
          </w:p>
        </w:tc>
        <w:tc>
          <w:tcPr>
            <w:tcW w:w="40" w:type="dxa"/>
            <w:vAlign w:val="bottom"/>
          </w:tcPr>
          <w:p w:rsidR="00CF16B6" w:rsidRDefault="00CF16B6">
            <w:pPr>
              <w:rPr>
                <w:sz w:val="20"/>
                <w:szCs w:val="20"/>
              </w:rPr>
            </w:pPr>
          </w:p>
        </w:tc>
        <w:tc>
          <w:tcPr>
            <w:tcW w:w="7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14"/>
        </w:trPr>
        <w:tc>
          <w:tcPr>
            <w:tcW w:w="120" w:type="dxa"/>
            <w:vAlign w:val="bottom"/>
          </w:tcPr>
          <w:p w:rsidR="00CF16B6" w:rsidRDefault="00CF16B6">
            <w:pPr>
              <w:rPr>
                <w:sz w:val="18"/>
                <w:szCs w:val="18"/>
              </w:rPr>
            </w:pPr>
          </w:p>
        </w:tc>
        <w:tc>
          <w:tcPr>
            <w:tcW w:w="420" w:type="dxa"/>
            <w:vAlign w:val="bottom"/>
          </w:tcPr>
          <w:p w:rsidR="00CF16B6" w:rsidRDefault="00CF16B6">
            <w:pPr>
              <w:rPr>
                <w:sz w:val="18"/>
                <w:szCs w:val="18"/>
              </w:rPr>
            </w:pPr>
          </w:p>
        </w:tc>
        <w:tc>
          <w:tcPr>
            <w:tcW w:w="260" w:type="dxa"/>
            <w:vAlign w:val="bottom"/>
          </w:tcPr>
          <w:p w:rsidR="00CF16B6" w:rsidRDefault="00CF16B6">
            <w:pPr>
              <w:rPr>
                <w:sz w:val="18"/>
                <w:szCs w:val="18"/>
              </w:rPr>
            </w:pPr>
          </w:p>
        </w:tc>
        <w:tc>
          <w:tcPr>
            <w:tcW w:w="14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280" w:type="dxa"/>
            <w:vAlign w:val="bottom"/>
          </w:tcPr>
          <w:p w:rsidR="00CF16B6" w:rsidRDefault="00CF16B6">
            <w:pPr>
              <w:rPr>
                <w:sz w:val="18"/>
                <w:szCs w:val="18"/>
              </w:rPr>
            </w:pPr>
          </w:p>
        </w:tc>
        <w:tc>
          <w:tcPr>
            <w:tcW w:w="160" w:type="dxa"/>
            <w:vAlign w:val="bottom"/>
          </w:tcPr>
          <w:p w:rsidR="00CF16B6" w:rsidRDefault="00CF16B6">
            <w:pPr>
              <w:rPr>
                <w:sz w:val="18"/>
                <w:szCs w:val="18"/>
              </w:rPr>
            </w:pPr>
          </w:p>
        </w:tc>
        <w:tc>
          <w:tcPr>
            <w:tcW w:w="160" w:type="dxa"/>
            <w:vAlign w:val="bottom"/>
          </w:tcPr>
          <w:p w:rsidR="00CF16B6" w:rsidRDefault="00CF16B6">
            <w:pPr>
              <w:rPr>
                <w:sz w:val="18"/>
                <w:szCs w:val="18"/>
              </w:rPr>
            </w:pPr>
          </w:p>
        </w:tc>
        <w:tc>
          <w:tcPr>
            <w:tcW w:w="200" w:type="dxa"/>
            <w:vAlign w:val="bottom"/>
          </w:tcPr>
          <w:p w:rsidR="00CF16B6" w:rsidRDefault="00CF16B6">
            <w:pPr>
              <w:rPr>
                <w:sz w:val="18"/>
                <w:szCs w:val="18"/>
              </w:rPr>
            </w:pPr>
          </w:p>
        </w:tc>
        <w:tc>
          <w:tcPr>
            <w:tcW w:w="6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80" w:type="dxa"/>
            <w:vAlign w:val="bottom"/>
          </w:tcPr>
          <w:p w:rsidR="00CF16B6" w:rsidRDefault="00CF16B6">
            <w:pPr>
              <w:rPr>
                <w:sz w:val="18"/>
                <w:szCs w:val="18"/>
              </w:rPr>
            </w:pPr>
          </w:p>
        </w:tc>
        <w:tc>
          <w:tcPr>
            <w:tcW w:w="180" w:type="dxa"/>
            <w:vAlign w:val="bottom"/>
          </w:tcPr>
          <w:p w:rsidR="00CF16B6" w:rsidRDefault="00CF16B6">
            <w:pPr>
              <w:rPr>
                <w:sz w:val="18"/>
                <w:szCs w:val="18"/>
              </w:rPr>
            </w:pPr>
          </w:p>
        </w:tc>
        <w:tc>
          <w:tcPr>
            <w:tcW w:w="260" w:type="dxa"/>
            <w:vAlign w:val="bottom"/>
          </w:tcPr>
          <w:p w:rsidR="00CF16B6" w:rsidRDefault="00CF16B6">
            <w:pPr>
              <w:rPr>
                <w:sz w:val="18"/>
                <w:szCs w:val="18"/>
              </w:rPr>
            </w:pPr>
          </w:p>
        </w:tc>
        <w:tc>
          <w:tcPr>
            <w:tcW w:w="140" w:type="dxa"/>
            <w:vAlign w:val="bottom"/>
          </w:tcPr>
          <w:p w:rsidR="00CF16B6" w:rsidRDefault="00CF16B6">
            <w:pPr>
              <w:rPr>
                <w:sz w:val="18"/>
                <w:szCs w:val="18"/>
              </w:rPr>
            </w:pPr>
          </w:p>
        </w:tc>
        <w:tc>
          <w:tcPr>
            <w:tcW w:w="60" w:type="dxa"/>
            <w:vAlign w:val="bottom"/>
          </w:tcPr>
          <w:p w:rsidR="00CF16B6" w:rsidRDefault="00CF16B6">
            <w:pPr>
              <w:rPr>
                <w:sz w:val="18"/>
                <w:szCs w:val="18"/>
              </w:rPr>
            </w:pPr>
          </w:p>
        </w:tc>
        <w:tc>
          <w:tcPr>
            <w:tcW w:w="80" w:type="dxa"/>
            <w:vAlign w:val="bottom"/>
          </w:tcPr>
          <w:p w:rsidR="00CF16B6" w:rsidRDefault="00CF16B6">
            <w:pPr>
              <w:rPr>
                <w:sz w:val="18"/>
                <w:szCs w:val="18"/>
              </w:rPr>
            </w:pPr>
          </w:p>
        </w:tc>
        <w:tc>
          <w:tcPr>
            <w:tcW w:w="240" w:type="dxa"/>
            <w:vAlign w:val="bottom"/>
          </w:tcPr>
          <w:p w:rsidR="00CF16B6" w:rsidRDefault="00CF16B6">
            <w:pPr>
              <w:rPr>
                <w:sz w:val="18"/>
                <w:szCs w:val="18"/>
              </w:rPr>
            </w:pPr>
          </w:p>
        </w:tc>
        <w:tc>
          <w:tcPr>
            <w:tcW w:w="24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140" w:type="dxa"/>
            <w:tcBorders>
              <w:right w:val="single" w:sz="8" w:space="0" w:color="4677BF"/>
            </w:tcBorders>
            <w:vAlign w:val="bottom"/>
          </w:tcPr>
          <w:p w:rsidR="00CF16B6" w:rsidRDefault="00CF16B6">
            <w:pPr>
              <w:rPr>
                <w:sz w:val="18"/>
                <w:szCs w:val="18"/>
              </w:rPr>
            </w:pPr>
          </w:p>
        </w:tc>
        <w:tc>
          <w:tcPr>
            <w:tcW w:w="60" w:type="dxa"/>
            <w:vAlign w:val="bottom"/>
          </w:tcPr>
          <w:p w:rsidR="00CF16B6" w:rsidRDefault="00CF16B6">
            <w:pPr>
              <w:rPr>
                <w:sz w:val="18"/>
                <w:szCs w:val="18"/>
              </w:rPr>
            </w:pPr>
          </w:p>
        </w:tc>
        <w:tc>
          <w:tcPr>
            <w:tcW w:w="60" w:type="dxa"/>
            <w:vAlign w:val="bottom"/>
          </w:tcPr>
          <w:p w:rsidR="00CF16B6" w:rsidRDefault="00CF16B6">
            <w:pPr>
              <w:rPr>
                <w:sz w:val="18"/>
                <w:szCs w:val="18"/>
              </w:rPr>
            </w:pPr>
          </w:p>
        </w:tc>
        <w:tc>
          <w:tcPr>
            <w:tcW w:w="140" w:type="dxa"/>
            <w:vAlign w:val="bottom"/>
          </w:tcPr>
          <w:p w:rsidR="00CF16B6" w:rsidRDefault="00CF16B6">
            <w:pPr>
              <w:rPr>
                <w:sz w:val="18"/>
                <w:szCs w:val="18"/>
              </w:rPr>
            </w:pPr>
          </w:p>
        </w:tc>
        <w:tc>
          <w:tcPr>
            <w:tcW w:w="260" w:type="dxa"/>
            <w:vAlign w:val="bottom"/>
          </w:tcPr>
          <w:p w:rsidR="00CF16B6" w:rsidRDefault="00CF16B6">
            <w:pPr>
              <w:rPr>
                <w:sz w:val="18"/>
                <w:szCs w:val="18"/>
              </w:rPr>
            </w:pPr>
          </w:p>
        </w:tc>
        <w:tc>
          <w:tcPr>
            <w:tcW w:w="360" w:type="dxa"/>
            <w:vAlign w:val="bottom"/>
          </w:tcPr>
          <w:p w:rsidR="00CF16B6" w:rsidRDefault="00CF16B6">
            <w:pPr>
              <w:rPr>
                <w:sz w:val="18"/>
                <w:szCs w:val="18"/>
              </w:rPr>
            </w:pPr>
          </w:p>
        </w:tc>
        <w:tc>
          <w:tcPr>
            <w:tcW w:w="32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20" w:type="dxa"/>
            <w:vAlign w:val="bottom"/>
          </w:tcPr>
          <w:p w:rsidR="00CF16B6" w:rsidRDefault="00CF16B6">
            <w:pPr>
              <w:rPr>
                <w:sz w:val="18"/>
                <w:szCs w:val="18"/>
              </w:rPr>
            </w:pPr>
          </w:p>
        </w:tc>
        <w:tc>
          <w:tcPr>
            <w:tcW w:w="80" w:type="dxa"/>
            <w:vAlign w:val="bottom"/>
          </w:tcPr>
          <w:p w:rsidR="00CF16B6" w:rsidRDefault="00CF16B6">
            <w:pPr>
              <w:rPr>
                <w:sz w:val="18"/>
                <w:szCs w:val="18"/>
              </w:rPr>
            </w:pPr>
          </w:p>
        </w:tc>
        <w:tc>
          <w:tcPr>
            <w:tcW w:w="80" w:type="dxa"/>
            <w:vAlign w:val="bottom"/>
          </w:tcPr>
          <w:p w:rsidR="00CF16B6" w:rsidRDefault="00CF16B6">
            <w:pPr>
              <w:rPr>
                <w:sz w:val="18"/>
                <w:szCs w:val="18"/>
              </w:rPr>
            </w:pPr>
          </w:p>
        </w:tc>
        <w:tc>
          <w:tcPr>
            <w:tcW w:w="2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280" w:type="dxa"/>
            <w:vAlign w:val="bottom"/>
          </w:tcPr>
          <w:p w:rsidR="00CF16B6" w:rsidRDefault="00CF16B6">
            <w:pPr>
              <w:rPr>
                <w:sz w:val="18"/>
                <w:szCs w:val="18"/>
              </w:rPr>
            </w:pPr>
          </w:p>
        </w:tc>
        <w:tc>
          <w:tcPr>
            <w:tcW w:w="240" w:type="dxa"/>
            <w:vAlign w:val="bottom"/>
          </w:tcPr>
          <w:p w:rsidR="00CF16B6" w:rsidRDefault="00CF16B6">
            <w:pPr>
              <w:rPr>
                <w:sz w:val="18"/>
                <w:szCs w:val="18"/>
              </w:rPr>
            </w:pPr>
          </w:p>
        </w:tc>
        <w:tc>
          <w:tcPr>
            <w:tcW w:w="20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180" w:type="dxa"/>
            <w:vAlign w:val="bottom"/>
          </w:tcPr>
          <w:p w:rsidR="00CF16B6" w:rsidRDefault="00CF16B6">
            <w:pPr>
              <w:rPr>
                <w:sz w:val="18"/>
                <w:szCs w:val="18"/>
              </w:rPr>
            </w:pPr>
          </w:p>
        </w:tc>
        <w:tc>
          <w:tcPr>
            <w:tcW w:w="60" w:type="dxa"/>
            <w:vAlign w:val="bottom"/>
          </w:tcPr>
          <w:p w:rsidR="00CF16B6" w:rsidRDefault="00CF16B6">
            <w:pPr>
              <w:rPr>
                <w:sz w:val="18"/>
                <w:szCs w:val="18"/>
              </w:rPr>
            </w:pPr>
          </w:p>
        </w:tc>
        <w:tc>
          <w:tcPr>
            <w:tcW w:w="240" w:type="dxa"/>
            <w:vAlign w:val="bottom"/>
          </w:tcPr>
          <w:p w:rsidR="00CF16B6" w:rsidRDefault="00CF16B6">
            <w:pPr>
              <w:rPr>
                <w:sz w:val="18"/>
                <w:szCs w:val="18"/>
              </w:rPr>
            </w:pPr>
          </w:p>
        </w:tc>
        <w:tc>
          <w:tcPr>
            <w:tcW w:w="460" w:type="dxa"/>
            <w:vAlign w:val="bottom"/>
          </w:tcPr>
          <w:p w:rsidR="00CF16B6" w:rsidRDefault="00CF16B6">
            <w:pPr>
              <w:rPr>
                <w:sz w:val="18"/>
                <w:szCs w:val="18"/>
              </w:rPr>
            </w:pPr>
          </w:p>
        </w:tc>
        <w:tc>
          <w:tcPr>
            <w:tcW w:w="20" w:type="dxa"/>
            <w:vAlign w:val="bottom"/>
          </w:tcPr>
          <w:p w:rsidR="00CF16B6" w:rsidRDefault="00CF16B6">
            <w:pPr>
              <w:rPr>
                <w:sz w:val="18"/>
                <w:szCs w:val="18"/>
              </w:rPr>
            </w:pPr>
          </w:p>
        </w:tc>
        <w:tc>
          <w:tcPr>
            <w:tcW w:w="40" w:type="dxa"/>
            <w:vAlign w:val="bottom"/>
          </w:tcPr>
          <w:p w:rsidR="00CF16B6" w:rsidRDefault="00CF16B6">
            <w:pPr>
              <w:rPr>
                <w:sz w:val="18"/>
                <w:szCs w:val="18"/>
              </w:rPr>
            </w:pPr>
          </w:p>
        </w:tc>
        <w:tc>
          <w:tcPr>
            <w:tcW w:w="70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169"/>
        </w:trPr>
        <w:tc>
          <w:tcPr>
            <w:tcW w:w="120" w:type="dxa"/>
            <w:vAlign w:val="bottom"/>
          </w:tcPr>
          <w:p w:rsidR="00CF16B6" w:rsidRDefault="00CF16B6">
            <w:pPr>
              <w:rPr>
                <w:sz w:val="14"/>
                <w:szCs w:val="14"/>
              </w:rPr>
            </w:pPr>
          </w:p>
        </w:tc>
        <w:tc>
          <w:tcPr>
            <w:tcW w:w="42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200" w:type="dxa"/>
            <w:gridSpan w:val="2"/>
            <w:vAlign w:val="bottom"/>
          </w:tcPr>
          <w:p w:rsidR="00CF16B6" w:rsidRDefault="00E30262">
            <w:pPr>
              <w:spacing w:line="155" w:lineRule="exact"/>
              <w:jc w:val="center"/>
              <w:rPr>
                <w:sz w:val="20"/>
                <w:szCs w:val="20"/>
              </w:rPr>
            </w:pPr>
            <w:r>
              <w:rPr>
                <w:rFonts w:ascii="Arial" w:eastAsia="Arial" w:hAnsi="Arial" w:cs="Arial"/>
                <w:w w:val="74"/>
                <w:sz w:val="14"/>
                <w:szCs w:val="14"/>
                <w:highlight w:val="white"/>
              </w:rPr>
              <w:t>Yes</w:t>
            </w:r>
          </w:p>
        </w:tc>
        <w:tc>
          <w:tcPr>
            <w:tcW w:w="6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36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47"/>
        </w:trPr>
        <w:tc>
          <w:tcPr>
            <w:tcW w:w="120" w:type="dxa"/>
            <w:vAlign w:val="bottom"/>
          </w:tcPr>
          <w:p w:rsidR="00CF16B6" w:rsidRDefault="00CF16B6">
            <w:pPr>
              <w:rPr>
                <w:sz w:val="12"/>
                <w:szCs w:val="12"/>
              </w:rPr>
            </w:pPr>
          </w:p>
        </w:tc>
        <w:tc>
          <w:tcPr>
            <w:tcW w:w="420" w:type="dxa"/>
            <w:vAlign w:val="bottom"/>
          </w:tcPr>
          <w:p w:rsidR="00CF16B6" w:rsidRDefault="00CF16B6">
            <w:pPr>
              <w:rPr>
                <w:sz w:val="12"/>
                <w:szCs w:val="12"/>
              </w:rPr>
            </w:pPr>
          </w:p>
        </w:tc>
        <w:tc>
          <w:tcPr>
            <w:tcW w:w="26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120" w:type="dxa"/>
            <w:vAlign w:val="bottom"/>
          </w:tcPr>
          <w:p w:rsidR="00CF16B6" w:rsidRDefault="00CF16B6">
            <w:pPr>
              <w:rPr>
                <w:sz w:val="12"/>
                <w:szCs w:val="12"/>
              </w:rPr>
            </w:pPr>
          </w:p>
        </w:tc>
        <w:tc>
          <w:tcPr>
            <w:tcW w:w="280" w:type="dxa"/>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20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26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1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40" w:type="dxa"/>
            <w:tcBorders>
              <w:right w:val="single" w:sz="8" w:space="0" w:color="4677BF"/>
            </w:tcBorders>
            <w:vAlign w:val="bottom"/>
          </w:tcPr>
          <w:p w:rsidR="00CF16B6" w:rsidRDefault="00CF16B6">
            <w:pPr>
              <w:rPr>
                <w:sz w:val="12"/>
                <w:szCs w:val="12"/>
              </w:rPr>
            </w:pPr>
          </w:p>
        </w:tc>
        <w:tc>
          <w:tcPr>
            <w:tcW w:w="6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260" w:type="dxa"/>
            <w:vAlign w:val="bottom"/>
          </w:tcPr>
          <w:p w:rsidR="00CF16B6" w:rsidRDefault="00CF16B6">
            <w:pPr>
              <w:rPr>
                <w:sz w:val="12"/>
                <w:szCs w:val="12"/>
              </w:rPr>
            </w:pPr>
          </w:p>
        </w:tc>
        <w:tc>
          <w:tcPr>
            <w:tcW w:w="36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2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28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20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46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70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83"/>
        </w:trPr>
        <w:tc>
          <w:tcPr>
            <w:tcW w:w="120" w:type="dxa"/>
            <w:vAlign w:val="bottom"/>
          </w:tcPr>
          <w:p w:rsidR="00CF16B6" w:rsidRDefault="00CF16B6">
            <w:pPr>
              <w:rPr>
                <w:sz w:val="7"/>
                <w:szCs w:val="7"/>
              </w:rPr>
            </w:pPr>
          </w:p>
        </w:tc>
        <w:tc>
          <w:tcPr>
            <w:tcW w:w="42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820" w:type="dxa"/>
            <w:gridSpan w:val="7"/>
            <w:tcBorders>
              <w:bottom w:val="single" w:sz="8" w:space="0" w:color="auto"/>
            </w:tcBorders>
            <w:vAlign w:val="bottom"/>
          </w:tcPr>
          <w:p w:rsidR="00CF16B6" w:rsidRDefault="00CF16B6">
            <w:pPr>
              <w:rPr>
                <w:sz w:val="7"/>
                <w:szCs w:val="7"/>
              </w:rPr>
            </w:pPr>
          </w:p>
        </w:tc>
        <w:tc>
          <w:tcPr>
            <w:tcW w:w="36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7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442"/>
        </w:trPr>
        <w:tc>
          <w:tcPr>
            <w:tcW w:w="120" w:type="dxa"/>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40" w:type="dxa"/>
            <w:tcBorders>
              <w:right w:val="single" w:sz="8" w:space="0" w:color="auto"/>
            </w:tcBorders>
            <w:vAlign w:val="bottom"/>
          </w:tcPr>
          <w:p w:rsidR="00CF16B6" w:rsidRDefault="00CF16B6">
            <w:pPr>
              <w:rPr>
                <w:sz w:val="24"/>
                <w:szCs w:val="24"/>
              </w:rPr>
            </w:pPr>
          </w:p>
        </w:tc>
        <w:tc>
          <w:tcPr>
            <w:tcW w:w="240" w:type="dxa"/>
            <w:tcBorders>
              <w:right w:val="single" w:sz="8" w:space="0" w:color="FF0000"/>
            </w:tcBorders>
            <w:shd w:val="clear" w:color="auto" w:fill="FF0000"/>
            <w:vAlign w:val="bottom"/>
          </w:tcPr>
          <w:p w:rsidR="00CF16B6" w:rsidRDefault="00CF16B6">
            <w:pPr>
              <w:rPr>
                <w:sz w:val="24"/>
                <w:szCs w:val="24"/>
              </w:rPr>
            </w:pPr>
          </w:p>
        </w:tc>
        <w:tc>
          <w:tcPr>
            <w:tcW w:w="820" w:type="dxa"/>
            <w:gridSpan w:val="7"/>
            <w:tcBorders>
              <w:right w:val="single" w:sz="8" w:space="0" w:color="auto"/>
            </w:tcBorders>
            <w:shd w:val="clear" w:color="auto" w:fill="FF0000"/>
            <w:vAlign w:val="bottom"/>
          </w:tcPr>
          <w:p w:rsidR="00CF16B6" w:rsidRDefault="00E30262">
            <w:pPr>
              <w:ind w:right="200"/>
              <w:jc w:val="center"/>
              <w:rPr>
                <w:sz w:val="20"/>
                <w:szCs w:val="20"/>
              </w:rPr>
            </w:pPr>
            <w:r>
              <w:rPr>
                <w:rFonts w:ascii="Arial" w:eastAsia="Arial" w:hAnsi="Arial" w:cs="Arial"/>
                <w:w w:val="75"/>
                <w:sz w:val="14"/>
                <w:szCs w:val="14"/>
              </w:rPr>
              <w:t>Danger signs</w:t>
            </w:r>
          </w:p>
        </w:tc>
        <w:tc>
          <w:tcPr>
            <w:tcW w:w="3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7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69"/>
        </w:trPr>
        <w:tc>
          <w:tcPr>
            <w:tcW w:w="120" w:type="dxa"/>
            <w:vAlign w:val="bottom"/>
          </w:tcPr>
          <w:p w:rsidR="00CF16B6" w:rsidRDefault="00CF16B6">
            <w:pPr>
              <w:rPr>
                <w:sz w:val="14"/>
                <w:szCs w:val="14"/>
              </w:rPr>
            </w:pPr>
          </w:p>
        </w:tc>
        <w:tc>
          <w:tcPr>
            <w:tcW w:w="42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40" w:type="dxa"/>
            <w:tcBorders>
              <w:right w:val="single" w:sz="8" w:space="0" w:color="auto"/>
            </w:tcBorders>
            <w:vAlign w:val="bottom"/>
          </w:tcPr>
          <w:p w:rsidR="00CF16B6" w:rsidRDefault="00CF16B6">
            <w:pPr>
              <w:rPr>
                <w:sz w:val="14"/>
                <w:szCs w:val="14"/>
              </w:rPr>
            </w:pPr>
          </w:p>
        </w:tc>
        <w:tc>
          <w:tcPr>
            <w:tcW w:w="240" w:type="dxa"/>
            <w:tcBorders>
              <w:right w:val="single" w:sz="8" w:space="0" w:color="FF0000"/>
            </w:tcBorders>
            <w:shd w:val="clear" w:color="auto" w:fill="FF0000"/>
            <w:vAlign w:val="bottom"/>
          </w:tcPr>
          <w:p w:rsidR="00CF16B6" w:rsidRDefault="00CF16B6">
            <w:pPr>
              <w:rPr>
                <w:sz w:val="14"/>
                <w:szCs w:val="14"/>
              </w:rPr>
            </w:pPr>
          </w:p>
        </w:tc>
        <w:tc>
          <w:tcPr>
            <w:tcW w:w="820" w:type="dxa"/>
            <w:gridSpan w:val="7"/>
            <w:tcBorders>
              <w:right w:val="single" w:sz="8" w:space="0" w:color="auto"/>
            </w:tcBorders>
            <w:shd w:val="clear" w:color="auto" w:fill="FF0000"/>
            <w:vAlign w:val="bottom"/>
          </w:tcPr>
          <w:p w:rsidR="00CF16B6" w:rsidRDefault="00E30262">
            <w:pPr>
              <w:ind w:right="280"/>
              <w:jc w:val="center"/>
              <w:rPr>
                <w:sz w:val="20"/>
                <w:szCs w:val="20"/>
              </w:rPr>
            </w:pPr>
            <w:r>
              <w:rPr>
                <w:rFonts w:ascii="Arial" w:eastAsia="Arial" w:hAnsi="Arial" w:cs="Arial"/>
                <w:w w:val="84"/>
                <w:sz w:val="14"/>
                <w:szCs w:val="14"/>
              </w:rPr>
              <w:t>present?</w:t>
            </w:r>
          </w:p>
        </w:tc>
        <w:tc>
          <w:tcPr>
            <w:tcW w:w="36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318"/>
        </w:trPr>
        <w:tc>
          <w:tcPr>
            <w:tcW w:w="120" w:type="dxa"/>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40" w:type="dxa"/>
            <w:tcBorders>
              <w:right w:val="single" w:sz="8" w:space="0" w:color="auto"/>
            </w:tcBorders>
            <w:vAlign w:val="bottom"/>
          </w:tcPr>
          <w:p w:rsidR="00CF16B6" w:rsidRDefault="00CF16B6">
            <w:pPr>
              <w:rPr>
                <w:sz w:val="24"/>
                <w:szCs w:val="24"/>
              </w:rPr>
            </w:pPr>
          </w:p>
        </w:tc>
        <w:tc>
          <w:tcPr>
            <w:tcW w:w="240" w:type="dxa"/>
            <w:tcBorders>
              <w:bottom w:val="single" w:sz="8" w:space="0" w:color="auto"/>
              <w:right w:val="single" w:sz="8" w:space="0" w:color="FF0000"/>
            </w:tcBorders>
            <w:shd w:val="clear" w:color="auto" w:fill="FF0000"/>
            <w:vAlign w:val="bottom"/>
          </w:tcPr>
          <w:p w:rsidR="00CF16B6" w:rsidRDefault="00CF16B6">
            <w:pPr>
              <w:rPr>
                <w:sz w:val="24"/>
                <w:szCs w:val="24"/>
              </w:rPr>
            </w:pPr>
          </w:p>
        </w:tc>
        <w:tc>
          <w:tcPr>
            <w:tcW w:w="120" w:type="dxa"/>
            <w:tcBorders>
              <w:bottom w:val="single" w:sz="8" w:space="0" w:color="auto"/>
              <w:right w:val="single" w:sz="8" w:space="0" w:color="FF0000"/>
            </w:tcBorders>
            <w:shd w:val="clear" w:color="auto" w:fill="FF0000"/>
            <w:vAlign w:val="bottom"/>
          </w:tcPr>
          <w:p w:rsidR="00CF16B6" w:rsidRDefault="00CF16B6">
            <w:pPr>
              <w:rPr>
                <w:sz w:val="24"/>
                <w:szCs w:val="24"/>
              </w:rPr>
            </w:pPr>
          </w:p>
        </w:tc>
        <w:tc>
          <w:tcPr>
            <w:tcW w:w="40" w:type="dxa"/>
            <w:tcBorders>
              <w:bottom w:val="single" w:sz="8" w:space="0" w:color="auto"/>
              <w:right w:val="single" w:sz="8" w:space="0" w:color="FF0000"/>
            </w:tcBorders>
            <w:shd w:val="clear" w:color="auto" w:fill="FF0000"/>
            <w:vAlign w:val="bottom"/>
          </w:tcPr>
          <w:p w:rsidR="00CF16B6" w:rsidRDefault="00CF16B6">
            <w:pPr>
              <w:rPr>
                <w:sz w:val="24"/>
                <w:szCs w:val="24"/>
              </w:rPr>
            </w:pPr>
          </w:p>
        </w:tc>
        <w:tc>
          <w:tcPr>
            <w:tcW w:w="140" w:type="dxa"/>
            <w:tcBorders>
              <w:bottom w:val="single" w:sz="8" w:space="0" w:color="auto"/>
              <w:right w:val="single" w:sz="8" w:space="0" w:color="FF0000"/>
            </w:tcBorders>
            <w:shd w:val="clear" w:color="auto" w:fill="FF0000"/>
            <w:vAlign w:val="bottom"/>
          </w:tcPr>
          <w:p w:rsidR="00CF16B6" w:rsidRDefault="00CF16B6">
            <w:pPr>
              <w:rPr>
                <w:sz w:val="24"/>
                <w:szCs w:val="24"/>
              </w:rPr>
            </w:pPr>
          </w:p>
        </w:tc>
        <w:tc>
          <w:tcPr>
            <w:tcW w:w="120" w:type="dxa"/>
            <w:gridSpan w:val="2"/>
            <w:tcBorders>
              <w:bottom w:val="single" w:sz="8" w:space="0" w:color="auto"/>
            </w:tcBorders>
            <w:shd w:val="clear" w:color="auto" w:fill="FF0000"/>
            <w:vAlign w:val="bottom"/>
          </w:tcPr>
          <w:p w:rsidR="00CF16B6" w:rsidRDefault="00CF16B6">
            <w:pPr>
              <w:rPr>
                <w:sz w:val="24"/>
                <w:szCs w:val="24"/>
              </w:rPr>
            </w:pPr>
          </w:p>
        </w:tc>
        <w:tc>
          <w:tcPr>
            <w:tcW w:w="140" w:type="dxa"/>
            <w:tcBorders>
              <w:bottom w:val="single" w:sz="8" w:space="0" w:color="auto"/>
              <w:right w:val="single" w:sz="8" w:space="0" w:color="FF0000"/>
            </w:tcBorders>
            <w:shd w:val="clear" w:color="auto" w:fill="FF0000"/>
            <w:vAlign w:val="bottom"/>
          </w:tcPr>
          <w:p w:rsidR="00CF16B6" w:rsidRDefault="00CF16B6">
            <w:pPr>
              <w:rPr>
                <w:sz w:val="24"/>
                <w:szCs w:val="24"/>
              </w:rPr>
            </w:pPr>
          </w:p>
        </w:tc>
        <w:tc>
          <w:tcPr>
            <w:tcW w:w="260" w:type="dxa"/>
            <w:tcBorders>
              <w:bottom w:val="single" w:sz="8" w:space="0" w:color="auto"/>
              <w:right w:val="single" w:sz="8" w:space="0" w:color="auto"/>
            </w:tcBorders>
            <w:shd w:val="clear" w:color="auto" w:fill="FF0000"/>
            <w:vAlign w:val="bottom"/>
          </w:tcPr>
          <w:p w:rsidR="00CF16B6" w:rsidRDefault="00CF16B6">
            <w:pPr>
              <w:rPr>
                <w:sz w:val="24"/>
                <w:szCs w:val="24"/>
              </w:rPr>
            </w:pPr>
          </w:p>
        </w:tc>
        <w:tc>
          <w:tcPr>
            <w:tcW w:w="3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40" w:type="dxa"/>
            <w:gridSpan w:val="2"/>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7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69"/>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40" w:type="dxa"/>
            <w:tcBorders>
              <w:right w:val="single" w:sz="8" w:space="0" w:color="4677BF"/>
            </w:tcBorders>
            <w:vAlign w:val="bottom"/>
          </w:tcPr>
          <w:p w:rsidR="00CF16B6" w:rsidRDefault="00CF16B6">
            <w:pPr>
              <w:rPr>
                <w:sz w:val="5"/>
                <w:szCs w:val="5"/>
              </w:rPr>
            </w:pPr>
          </w:p>
        </w:tc>
        <w:tc>
          <w:tcPr>
            <w:tcW w:w="6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46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6"/>
        </w:trPr>
        <w:tc>
          <w:tcPr>
            <w:tcW w:w="120" w:type="dxa"/>
            <w:vAlign w:val="bottom"/>
          </w:tcPr>
          <w:p w:rsidR="00CF16B6" w:rsidRDefault="00CF16B6">
            <w:pPr>
              <w:rPr>
                <w:sz w:val="2"/>
                <w:szCs w:val="2"/>
              </w:rPr>
            </w:pPr>
          </w:p>
        </w:tc>
        <w:tc>
          <w:tcPr>
            <w:tcW w:w="42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160" w:type="dxa"/>
            <w:vAlign w:val="bottom"/>
          </w:tcPr>
          <w:p w:rsidR="00CF16B6" w:rsidRDefault="00CF16B6">
            <w:pPr>
              <w:rPr>
                <w:sz w:val="2"/>
                <w:szCs w:val="2"/>
              </w:rPr>
            </w:pPr>
          </w:p>
        </w:tc>
        <w:tc>
          <w:tcPr>
            <w:tcW w:w="160" w:type="dxa"/>
            <w:vAlign w:val="bottom"/>
          </w:tcPr>
          <w:p w:rsidR="00CF16B6" w:rsidRDefault="00CF16B6">
            <w:pPr>
              <w:rPr>
                <w:sz w:val="2"/>
                <w:szCs w:val="2"/>
              </w:rPr>
            </w:pPr>
          </w:p>
        </w:tc>
        <w:tc>
          <w:tcPr>
            <w:tcW w:w="20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40" w:type="dxa"/>
            <w:tcBorders>
              <w:right w:val="single" w:sz="8" w:space="0" w:color="4677BF"/>
            </w:tcBorders>
            <w:vAlign w:val="bottom"/>
          </w:tcPr>
          <w:p w:rsidR="00CF16B6" w:rsidRDefault="00CF16B6">
            <w:pPr>
              <w:rPr>
                <w:sz w:val="2"/>
                <w:szCs w:val="2"/>
              </w:rPr>
            </w:pPr>
          </w:p>
        </w:tc>
        <w:tc>
          <w:tcPr>
            <w:tcW w:w="6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360" w:type="dxa"/>
            <w:vAlign w:val="bottom"/>
          </w:tcPr>
          <w:p w:rsidR="00CF16B6" w:rsidRDefault="00CF16B6">
            <w:pPr>
              <w:rPr>
                <w:sz w:val="2"/>
                <w:szCs w:val="2"/>
              </w:rPr>
            </w:pPr>
          </w:p>
        </w:tc>
        <w:tc>
          <w:tcPr>
            <w:tcW w:w="3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40" w:type="dxa"/>
            <w:gridSpan w:val="2"/>
            <w:vMerge w:val="restart"/>
            <w:vAlign w:val="bottom"/>
          </w:tcPr>
          <w:p w:rsidR="00CF16B6" w:rsidRDefault="00E30262">
            <w:pPr>
              <w:rPr>
                <w:sz w:val="20"/>
                <w:szCs w:val="20"/>
              </w:rPr>
            </w:pPr>
            <w:r>
              <w:rPr>
                <w:rFonts w:ascii="Arial" w:eastAsia="Arial" w:hAnsi="Arial" w:cs="Arial"/>
                <w:w w:val="71"/>
                <w:sz w:val="13"/>
                <w:szCs w:val="13"/>
                <w:highlight w:val="white"/>
              </w:rPr>
              <w:t>No</w:t>
            </w:r>
          </w:p>
        </w:tc>
        <w:tc>
          <w:tcPr>
            <w:tcW w:w="8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20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46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700" w:type="dxa"/>
            <w:vAlign w:val="bottom"/>
          </w:tcPr>
          <w:p w:rsidR="00CF16B6" w:rsidRDefault="00CF16B6">
            <w:pPr>
              <w:rPr>
                <w:sz w:val="2"/>
                <w:szCs w:val="2"/>
              </w:rPr>
            </w:pPr>
          </w:p>
        </w:tc>
        <w:tc>
          <w:tcPr>
            <w:tcW w:w="0" w:type="dxa"/>
            <w:vAlign w:val="bottom"/>
          </w:tcPr>
          <w:p w:rsidR="00CF16B6" w:rsidRDefault="00CF16B6">
            <w:pPr>
              <w:spacing w:line="20" w:lineRule="exact"/>
              <w:rPr>
                <w:sz w:val="1"/>
                <w:szCs w:val="1"/>
              </w:rPr>
            </w:pPr>
          </w:p>
        </w:tc>
      </w:tr>
      <w:tr w:rsidR="00CF16B6">
        <w:trPr>
          <w:trHeight w:val="182"/>
        </w:trPr>
        <w:tc>
          <w:tcPr>
            <w:tcW w:w="120" w:type="dxa"/>
            <w:vAlign w:val="bottom"/>
          </w:tcPr>
          <w:p w:rsidR="00CF16B6" w:rsidRDefault="00CF16B6">
            <w:pPr>
              <w:rPr>
                <w:sz w:val="15"/>
                <w:szCs w:val="15"/>
              </w:rPr>
            </w:pPr>
          </w:p>
        </w:tc>
        <w:tc>
          <w:tcPr>
            <w:tcW w:w="420" w:type="dxa"/>
            <w:vAlign w:val="bottom"/>
          </w:tcPr>
          <w:p w:rsidR="00CF16B6" w:rsidRDefault="00CF16B6">
            <w:pPr>
              <w:rPr>
                <w:sz w:val="15"/>
                <w:szCs w:val="15"/>
              </w:rPr>
            </w:pPr>
          </w:p>
        </w:tc>
        <w:tc>
          <w:tcPr>
            <w:tcW w:w="260" w:type="dxa"/>
            <w:vAlign w:val="bottom"/>
          </w:tcPr>
          <w:p w:rsidR="00CF16B6" w:rsidRDefault="00CF16B6">
            <w:pPr>
              <w:rPr>
                <w:sz w:val="15"/>
                <w:szCs w:val="15"/>
              </w:rPr>
            </w:pPr>
          </w:p>
        </w:tc>
        <w:tc>
          <w:tcPr>
            <w:tcW w:w="140" w:type="dxa"/>
            <w:vAlign w:val="bottom"/>
          </w:tcPr>
          <w:p w:rsidR="00CF16B6" w:rsidRDefault="00CF16B6">
            <w:pPr>
              <w:rPr>
                <w:sz w:val="15"/>
                <w:szCs w:val="15"/>
              </w:rPr>
            </w:pPr>
          </w:p>
        </w:tc>
        <w:tc>
          <w:tcPr>
            <w:tcW w:w="120" w:type="dxa"/>
            <w:vAlign w:val="bottom"/>
          </w:tcPr>
          <w:p w:rsidR="00CF16B6" w:rsidRDefault="00CF16B6">
            <w:pPr>
              <w:rPr>
                <w:sz w:val="15"/>
                <w:szCs w:val="15"/>
              </w:rPr>
            </w:pPr>
          </w:p>
        </w:tc>
        <w:tc>
          <w:tcPr>
            <w:tcW w:w="280" w:type="dxa"/>
            <w:vAlign w:val="bottom"/>
          </w:tcPr>
          <w:p w:rsidR="00CF16B6" w:rsidRDefault="00CF16B6">
            <w:pPr>
              <w:rPr>
                <w:sz w:val="15"/>
                <w:szCs w:val="15"/>
              </w:rPr>
            </w:pPr>
          </w:p>
        </w:tc>
        <w:tc>
          <w:tcPr>
            <w:tcW w:w="160" w:type="dxa"/>
            <w:vAlign w:val="bottom"/>
          </w:tcPr>
          <w:p w:rsidR="00CF16B6" w:rsidRDefault="00CF16B6">
            <w:pPr>
              <w:rPr>
                <w:sz w:val="15"/>
                <w:szCs w:val="15"/>
              </w:rPr>
            </w:pPr>
          </w:p>
        </w:tc>
        <w:tc>
          <w:tcPr>
            <w:tcW w:w="160" w:type="dxa"/>
            <w:vAlign w:val="bottom"/>
          </w:tcPr>
          <w:p w:rsidR="00CF16B6" w:rsidRDefault="00CF16B6">
            <w:pPr>
              <w:rPr>
                <w:sz w:val="15"/>
                <w:szCs w:val="15"/>
              </w:rPr>
            </w:pPr>
          </w:p>
        </w:tc>
        <w:tc>
          <w:tcPr>
            <w:tcW w:w="200" w:type="dxa"/>
            <w:vAlign w:val="bottom"/>
          </w:tcPr>
          <w:p w:rsidR="00CF16B6" w:rsidRDefault="00CF16B6">
            <w:pPr>
              <w:rPr>
                <w:sz w:val="15"/>
                <w:szCs w:val="15"/>
              </w:rPr>
            </w:pPr>
          </w:p>
        </w:tc>
        <w:tc>
          <w:tcPr>
            <w:tcW w:w="60" w:type="dxa"/>
            <w:tcBorders>
              <w:bottom w:val="single" w:sz="8" w:space="0" w:color="4677BF"/>
            </w:tcBorders>
            <w:vAlign w:val="bottom"/>
          </w:tcPr>
          <w:p w:rsidR="00CF16B6" w:rsidRDefault="00CF16B6">
            <w:pPr>
              <w:rPr>
                <w:sz w:val="15"/>
                <w:szCs w:val="15"/>
              </w:rPr>
            </w:pPr>
          </w:p>
        </w:tc>
        <w:tc>
          <w:tcPr>
            <w:tcW w:w="100" w:type="dxa"/>
            <w:tcBorders>
              <w:bottom w:val="single" w:sz="8" w:space="0" w:color="4677BF"/>
            </w:tcBorders>
            <w:vAlign w:val="bottom"/>
          </w:tcPr>
          <w:p w:rsidR="00CF16B6" w:rsidRDefault="00CF16B6">
            <w:pPr>
              <w:rPr>
                <w:sz w:val="15"/>
                <w:szCs w:val="15"/>
              </w:rPr>
            </w:pPr>
          </w:p>
        </w:tc>
        <w:tc>
          <w:tcPr>
            <w:tcW w:w="180" w:type="dxa"/>
            <w:tcBorders>
              <w:bottom w:val="single" w:sz="8" w:space="0" w:color="4677BF"/>
            </w:tcBorders>
            <w:vAlign w:val="bottom"/>
          </w:tcPr>
          <w:p w:rsidR="00CF16B6" w:rsidRDefault="00CF16B6">
            <w:pPr>
              <w:rPr>
                <w:sz w:val="15"/>
                <w:szCs w:val="15"/>
              </w:rPr>
            </w:pPr>
          </w:p>
        </w:tc>
        <w:tc>
          <w:tcPr>
            <w:tcW w:w="180" w:type="dxa"/>
            <w:tcBorders>
              <w:bottom w:val="single" w:sz="8" w:space="0" w:color="4677BF"/>
            </w:tcBorders>
            <w:vAlign w:val="bottom"/>
          </w:tcPr>
          <w:p w:rsidR="00CF16B6" w:rsidRDefault="00CF16B6">
            <w:pPr>
              <w:rPr>
                <w:sz w:val="15"/>
                <w:szCs w:val="15"/>
              </w:rPr>
            </w:pPr>
          </w:p>
        </w:tc>
        <w:tc>
          <w:tcPr>
            <w:tcW w:w="260" w:type="dxa"/>
            <w:tcBorders>
              <w:bottom w:val="single" w:sz="8" w:space="0" w:color="4677BF"/>
            </w:tcBorders>
            <w:vAlign w:val="bottom"/>
          </w:tcPr>
          <w:p w:rsidR="00CF16B6" w:rsidRDefault="00CF16B6">
            <w:pPr>
              <w:rPr>
                <w:sz w:val="15"/>
                <w:szCs w:val="15"/>
              </w:rPr>
            </w:pPr>
          </w:p>
        </w:tc>
        <w:tc>
          <w:tcPr>
            <w:tcW w:w="200" w:type="dxa"/>
            <w:gridSpan w:val="2"/>
            <w:vAlign w:val="bottom"/>
          </w:tcPr>
          <w:p w:rsidR="00CF16B6" w:rsidRDefault="00E30262">
            <w:pPr>
              <w:ind w:left="20"/>
              <w:rPr>
                <w:sz w:val="20"/>
                <w:szCs w:val="20"/>
              </w:rPr>
            </w:pPr>
            <w:r>
              <w:rPr>
                <w:rFonts w:ascii="Arial" w:eastAsia="Arial" w:hAnsi="Arial" w:cs="Arial"/>
                <w:w w:val="73"/>
                <w:sz w:val="11"/>
                <w:szCs w:val="11"/>
                <w:highlight w:val="white"/>
              </w:rPr>
              <w:t>Yes</w:t>
            </w:r>
          </w:p>
        </w:tc>
        <w:tc>
          <w:tcPr>
            <w:tcW w:w="80" w:type="dxa"/>
            <w:tcBorders>
              <w:bottom w:val="single" w:sz="8" w:space="0" w:color="4677BF"/>
            </w:tcBorders>
            <w:vAlign w:val="bottom"/>
          </w:tcPr>
          <w:p w:rsidR="00CF16B6" w:rsidRDefault="00CF16B6">
            <w:pPr>
              <w:rPr>
                <w:sz w:val="15"/>
                <w:szCs w:val="15"/>
              </w:rPr>
            </w:pPr>
          </w:p>
        </w:tc>
        <w:tc>
          <w:tcPr>
            <w:tcW w:w="240" w:type="dxa"/>
            <w:tcBorders>
              <w:bottom w:val="single" w:sz="8" w:space="0" w:color="4677BF"/>
            </w:tcBorders>
            <w:vAlign w:val="bottom"/>
          </w:tcPr>
          <w:p w:rsidR="00CF16B6" w:rsidRDefault="00CF16B6">
            <w:pPr>
              <w:rPr>
                <w:sz w:val="15"/>
                <w:szCs w:val="15"/>
              </w:rPr>
            </w:pPr>
          </w:p>
        </w:tc>
        <w:tc>
          <w:tcPr>
            <w:tcW w:w="240" w:type="dxa"/>
            <w:tcBorders>
              <w:bottom w:val="single" w:sz="8" w:space="0" w:color="4677BF"/>
            </w:tcBorders>
            <w:vAlign w:val="bottom"/>
          </w:tcPr>
          <w:p w:rsidR="00CF16B6" w:rsidRDefault="00CF16B6">
            <w:pPr>
              <w:rPr>
                <w:sz w:val="15"/>
                <w:szCs w:val="15"/>
              </w:rPr>
            </w:pPr>
          </w:p>
        </w:tc>
        <w:tc>
          <w:tcPr>
            <w:tcW w:w="120" w:type="dxa"/>
            <w:tcBorders>
              <w:bottom w:val="single" w:sz="8" w:space="0" w:color="4677BF"/>
            </w:tcBorders>
            <w:vAlign w:val="bottom"/>
          </w:tcPr>
          <w:p w:rsidR="00CF16B6" w:rsidRDefault="00CF16B6">
            <w:pPr>
              <w:rPr>
                <w:sz w:val="15"/>
                <w:szCs w:val="15"/>
              </w:rPr>
            </w:pPr>
          </w:p>
        </w:tc>
        <w:tc>
          <w:tcPr>
            <w:tcW w:w="40" w:type="dxa"/>
            <w:tcBorders>
              <w:bottom w:val="single" w:sz="8" w:space="0" w:color="4677BF"/>
            </w:tcBorders>
            <w:vAlign w:val="bottom"/>
          </w:tcPr>
          <w:p w:rsidR="00CF16B6" w:rsidRDefault="00CF16B6">
            <w:pPr>
              <w:rPr>
                <w:sz w:val="15"/>
                <w:szCs w:val="15"/>
              </w:rPr>
            </w:pPr>
          </w:p>
        </w:tc>
        <w:tc>
          <w:tcPr>
            <w:tcW w:w="140" w:type="dxa"/>
            <w:tcBorders>
              <w:bottom w:val="single" w:sz="8" w:space="0" w:color="4677BF"/>
              <w:right w:val="single" w:sz="8" w:space="0" w:color="4677BF"/>
            </w:tcBorders>
            <w:vAlign w:val="bottom"/>
          </w:tcPr>
          <w:p w:rsidR="00CF16B6" w:rsidRDefault="00CF16B6">
            <w:pPr>
              <w:rPr>
                <w:sz w:val="15"/>
                <w:szCs w:val="15"/>
              </w:rPr>
            </w:pPr>
          </w:p>
        </w:tc>
        <w:tc>
          <w:tcPr>
            <w:tcW w:w="60" w:type="dxa"/>
            <w:tcBorders>
              <w:bottom w:val="single" w:sz="8" w:space="0" w:color="4677BF"/>
            </w:tcBorders>
            <w:vAlign w:val="bottom"/>
          </w:tcPr>
          <w:p w:rsidR="00CF16B6" w:rsidRDefault="00CF16B6">
            <w:pPr>
              <w:rPr>
                <w:sz w:val="15"/>
                <w:szCs w:val="15"/>
              </w:rPr>
            </w:pPr>
          </w:p>
        </w:tc>
        <w:tc>
          <w:tcPr>
            <w:tcW w:w="60" w:type="dxa"/>
            <w:tcBorders>
              <w:bottom w:val="single" w:sz="8" w:space="0" w:color="4677BF"/>
            </w:tcBorders>
            <w:vAlign w:val="bottom"/>
          </w:tcPr>
          <w:p w:rsidR="00CF16B6" w:rsidRDefault="00CF16B6">
            <w:pPr>
              <w:rPr>
                <w:sz w:val="15"/>
                <w:szCs w:val="15"/>
              </w:rPr>
            </w:pPr>
          </w:p>
        </w:tc>
        <w:tc>
          <w:tcPr>
            <w:tcW w:w="140" w:type="dxa"/>
            <w:tcBorders>
              <w:bottom w:val="single" w:sz="8" w:space="0" w:color="4677BF"/>
            </w:tcBorders>
            <w:vAlign w:val="bottom"/>
          </w:tcPr>
          <w:p w:rsidR="00CF16B6" w:rsidRDefault="00CF16B6">
            <w:pPr>
              <w:rPr>
                <w:sz w:val="15"/>
                <w:szCs w:val="15"/>
              </w:rPr>
            </w:pPr>
          </w:p>
        </w:tc>
        <w:tc>
          <w:tcPr>
            <w:tcW w:w="260" w:type="dxa"/>
            <w:tcBorders>
              <w:bottom w:val="single" w:sz="8" w:space="0" w:color="4677BF"/>
            </w:tcBorders>
            <w:vAlign w:val="bottom"/>
          </w:tcPr>
          <w:p w:rsidR="00CF16B6" w:rsidRDefault="00CF16B6">
            <w:pPr>
              <w:rPr>
                <w:sz w:val="15"/>
                <w:szCs w:val="15"/>
              </w:rPr>
            </w:pPr>
          </w:p>
        </w:tc>
        <w:tc>
          <w:tcPr>
            <w:tcW w:w="360" w:type="dxa"/>
            <w:tcBorders>
              <w:bottom w:val="single" w:sz="8" w:space="0" w:color="4677BF"/>
            </w:tcBorders>
            <w:vAlign w:val="bottom"/>
          </w:tcPr>
          <w:p w:rsidR="00CF16B6" w:rsidRDefault="00CF16B6">
            <w:pPr>
              <w:rPr>
                <w:sz w:val="15"/>
                <w:szCs w:val="15"/>
              </w:rPr>
            </w:pPr>
          </w:p>
        </w:tc>
        <w:tc>
          <w:tcPr>
            <w:tcW w:w="320" w:type="dxa"/>
            <w:tcBorders>
              <w:bottom w:val="single" w:sz="8" w:space="0" w:color="4677BF"/>
            </w:tcBorders>
            <w:vAlign w:val="bottom"/>
          </w:tcPr>
          <w:p w:rsidR="00CF16B6" w:rsidRDefault="00CF16B6">
            <w:pPr>
              <w:rPr>
                <w:sz w:val="15"/>
                <w:szCs w:val="15"/>
              </w:rPr>
            </w:pPr>
          </w:p>
        </w:tc>
        <w:tc>
          <w:tcPr>
            <w:tcW w:w="40" w:type="dxa"/>
            <w:tcBorders>
              <w:bottom w:val="single" w:sz="8" w:space="0" w:color="4677BF"/>
            </w:tcBorders>
            <w:vAlign w:val="bottom"/>
          </w:tcPr>
          <w:p w:rsidR="00CF16B6" w:rsidRDefault="00CF16B6">
            <w:pPr>
              <w:rPr>
                <w:sz w:val="15"/>
                <w:szCs w:val="15"/>
              </w:rPr>
            </w:pPr>
          </w:p>
        </w:tc>
        <w:tc>
          <w:tcPr>
            <w:tcW w:w="140" w:type="dxa"/>
            <w:gridSpan w:val="2"/>
            <w:vMerge/>
            <w:vAlign w:val="bottom"/>
          </w:tcPr>
          <w:p w:rsidR="00CF16B6" w:rsidRDefault="00CF16B6">
            <w:pPr>
              <w:rPr>
                <w:sz w:val="15"/>
                <w:szCs w:val="15"/>
              </w:rPr>
            </w:pPr>
          </w:p>
        </w:tc>
        <w:tc>
          <w:tcPr>
            <w:tcW w:w="80" w:type="dxa"/>
            <w:tcBorders>
              <w:bottom w:val="single" w:sz="8" w:space="0" w:color="4677BF"/>
            </w:tcBorders>
            <w:vAlign w:val="bottom"/>
          </w:tcPr>
          <w:p w:rsidR="00CF16B6" w:rsidRDefault="00CF16B6">
            <w:pPr>
              <w:rPr>
                <w:sz w:val="15"/>
                <w:szCs w:val="15"/>
              </w:rPr>
            </w:pPr>
          </w:p>
        </w:tc>
        <w:tc>
          <w:tcPr>
            <w:tcW w:w="80" w:type="dxa"/>
            <w:tcBorders>
              <w:bottom w:val="single" w:sz="8" w:space="0" w:color="4677BF"/>
            </w:tcBorders>
            <w:vAlign w:val="bottom"/>
          </w:tcPr>
          <w:p w:rsidR="00CF16B6" w:rsidRDefault="00CF16B6">
            <w:pPr>
              <w:rPr>
                <w:sz w:val="15"/>
                <w:szCs w:val="15"/>
              </w:rPr>
            </w:pPr>
          </w:p>
        </w:tc>
        <w:tc>
          <w:tcPr>
            <w:tcW w:w="20" w:type="dxa"/>
            <w:tcBorders>
              <w:bottom w:val="single" w:sz="8" w:space="0" w:color="4677BF"/>
            </w:tcBorders>
            <w:vAlign w:val="bottom"/>
          </w:tcPr>
          <w:p w:rsidR="00CF16B6" w:rsidRDefault="00CF16B6">
            <w:pPr>
              <w:rPr>
                <w:sz w:val="15"/>
                <w:szCs w:val="15"/>
              </w:rPr>
            </w:pPr>
          </w:p>
        </w:tc>
        <w:tc>
          <w:tcPr>
            <w:tcW w:w="40" w:type="dxa"/>
            <w:tcBorders>
              <w:bottom w:val="single" w:sz="8" w:space="0" w:color="4677BF"/>
            </w:tcBorders>
            <w:vAlign w:val="bottom"/>
          </w:tcPr>
          <w:p w:rsidR="00CF16B6" w:rsidRDefault="00CF16B6">
            <w:pPr>
              <w:rPr>
                <w:sz w:val="15"/>
                <w:szCs w:val="15"/>
              </w:rPr>
            </w:pPr>
          </w:p>
        </w:tc>
        <w:tc>
          <w:tcPr>
            <w:tcW w:w="100" w:type="dxa"/>
            <w:tcBorders>
              <w:bottom w:val="single" w:sz="8" w:space="0" w:color="4677BF"/>
            </w:tcBorders>
            <w:vAlign w:val="bottom"/>
          </w:tcPr>
          <w:p w:rsidR="00CF16B6" w:rsidRDefault="00CF16B6">
            <w:pPr>
              <w:rPr>
                <w:sz w:val="15"/>
                <w:szCs w:val="15"/>
              </w:rPr>
            </w:pPr>
          </w:p>
        </w:tc>
        <w:tc>
          <w:tcPr>
            <w:tcW w:w="280" w:type="dxa"/>
            <w:tcBorders>
              <w:bottom w:val="single" w:sz="8" w:space="0" w:color="4677BF"/>
            </w:tcBorders>
            <w:vAlign w:val="bottom"/>
          </w:tcPr>
          <w:p w:rsidR="00CF16B6" w:rsidRDefault="00CF16B6">
            <w:pPr>
              <w:rPr>
                <w:sz w:val="15"/>
                <w:szCs w:val="15"/>
              </w:rPr>
            </w:pPr>
          </w:p>
        </w:tc>
        <w:tc>
          <w:tcPr>
            <w:tcW w:w="240" w:type="dxa"/>
            <w:tcBorders>
              <w:bottom w:val="single" w:sz="8" w:space="0" w:color="4677BF"/>
            </w:tcBorders>
            <w:vAlign w:val="bottom"/>
          </w:tcPr>
          <w:p w:rsidR="00CF16B6" w:rsidRDefault="00CF16B6">
            <w:pPr>
              <w:rPr>
                <w:sz w:val="15"/>
                <w:szCs w:val="15"/>
              </w:rPr>
            </w:pPr>
          </w:p>
        </w:tc>
        <w:tc>
          <w:tcPr>
            <w:tcW w:w="200" w:type="dxa"/>
            <w:tcBorders>
              <w:bottom w:val="single" w:sz="8" w:space="0" w:color="4677BF"/>
            </w:tcBorders>
            <w:vAlign w:val="bottom"/>
          </w:tcPr>
          <w:p w:rsidR="00CF16B6" w:rsidRDefault="00CF16B6">
            <w:pPr>
              <w:rPr>
                <w:sz w:val="15"/>
                <w:szCs w:val="15"/>
              </w:rPr>
            </w:pPr>
          </w:p>
        </w:tc>
        <w:tc>
          <w:tcPr>
            <w:tcW w:w="100" w:type="dxa"/>
            <w:tcBorders>
              <w:bottom w:val="single" w:sz="8" w:space="0" w:color="4677BF"/>
            </w:tcBorders>
            <w:vAlign w:val="bottom"/>
          </w:tcPr>
          <w:p w:rsidR="00CF16B6" w:rsidRDefault="00CF16B6">
            <w:pPr>
              <w:rPr>
                <w:sz w:val="15"/>
                <w:szCs w:val="15"/>
              </w:rPr>
            </w:pPr>
          </w:p>
        </w:tc>
        <w:tc>
          <w:tcPr>
            <w:tcW w:w="40" w:type="dxa"/>
            <w:vAlign w:val="bottom"/>
          </w:tcPr>
          <w:p w:rsidR="00CF16B6" w:rsidRDefault="00CF16B6">
            <w:pPr>
              <w:rPr>
                <w:sz w:val="15"/>
                <w:szCs w:val="15"/>
              </w:rPr>
            </w:pPr>
          </w:p>
        </w:tc>
        <w:tc>
          <w:tcPr>
            <w:tcW w:w="180" w:type="dxa"/>
            <w:vAlign w:val="bottom"/>
          </w:tcPr>
          <w:p w:rsidR="00CF16B6" w:rsidRDefault="00CF16B6">
            <w:pPr>
              <w:rPr>
                <w:sz w:val="15"/>
                <w:szCs w:val="15"/>
              </w:rPr>
            </w:pPr>
          </w:p>
        </w:tc>
        <w:tc>
          <w:tcPr>
            <w:tcW w:w="60" w:type="dxa"/>
            <w:vAlign w:val="bottom"/>
          </w:tcPr>
          <w:p w:rsidR="00CF16B6" w:rsidRDefault="00CF16B6">
            <w:pPr>
              <w:rPr>
                <w:sz w:val="15"/>
                <w:szCs w:val="15"/>
              </w:rPr>
            </w:pPr>
          </w:p>
        </w:tc>
        <w:tc>
          <w:tcPr>
            <w:tcW w:w="240" w:type="dxa"/>
            <w:vAlign w:val="bottom"/>
          </w:tcPr>
          <w:p w:rsidR="00CF16B6" w:rsidRDefault="00CF16B6">
            <w:pPr>
              <w:rPr>
                <w:sz w:val="15"/>
                <w:szCs w:val="15"/>
              </w:rPr>
            </w:pPr>
          </w:p>
        </w:tc>
        <w:tc>
          <w:tcPr>
            <w:tcW w:w="460" w:type="dxa"/>
            <w:vAlign w:val="bottom"/>
          </w:tcPr>
          <w:p w:rsidR="00CF16B6" w:rsidRDefault="00CF16B6">
            <w:pPr>
              <w:rPr>
                <w:sz w:val="15"/>
                <w:szCs w:val="15"/>
              </w:rPr>
            </w:pPr>
          </w:p>
        </w:tc>
        <w:tc>
          <w:tcPr>
            <w:tcW w:w="20" w:type="dxa"/>
            <w:vAlign w:val="bottom"/>
          </w:tcPr>
          <w:p w:rsidR="00CF16B6" w:rsidRDefault="00CF16B6">
            <w:pPr>
              <w:rPr>
                <w:sz w:val="15"/>
                <w:szCs w:val="15"/>
              </w:rPr>
            </w:pPr>
          </w:p>
        </w:tc>
        <w:tc>
          <w:tcPr>
            <w:tcW w:w="40" w:type="dxa"/>
            <w:vAlign w:val="bottom"/>
          </w:tcPr>
          <w:p w:rsidR="00CF16B6" w:rsidRDefault="00CF16B6">
            <w:pPr>
              <w:rPr>
                <w:sz w:val="15"/>
                <w:szCs w:val="15"/>
              </w:rPr>
            </w:pPr>
          </w:p>
        </w:tc>
        <w:tc>
          <w:tcPr>
            <w:tcW w:w="700" w:type="dxa"/>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76"/>
        </w:trPr>
        <w:tc>
          <w:tcPr>
            <w:tcW w:w="120" w:type="dxa"/>
            <w:vAlign w:val="bottom"/>
          </w:tcPr>
          <w:p w:rsidR="00CF16B6" w:rsidRDefault="00CF16B6">
            <w:pPr>
              <w:rPr>
                <w:sz w:val="6"/>
                <w:szCs w:val="6"/>
              </w:rPr>
            </w:pPr>
          </w:p>
        </w:tc>
        <w:tc>
          <w:tcPr>
            <w:tcW w:w="42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12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160" w:type="dxa"/>
            <w:tcBorders>
              <w:bottom w:val="single" w:sz="8" w:space="0" w:color="auto"/>
            </w:tcBorders>
            <w:vAlign w:val="bottom"/>
          </w:tcPr>
          <w:p w:rsidR="00CF16B6" w:rsidRDefault="00CF16B6">
            <w:pPr>
              <w:rPr>
                <w:sz w:val="6"/>
                <w:szCs w:val="6"/>
              </w:rPr>
            </w:pPr>
          </w:p>
        </w:tc>
        <w:tc>
          <w:tcPr>
            <w:tcW w:w="160" w:type="dxa"/>
            <w:tcBorders>
              <w:bottom w:val="single" w:sz="8" w:space="0" w:color="auto"/>
            </w:tcBorders>
            <w:vAlign w:val="bottom"/>
          </w:tcPr>
          <w:p w:rsidR="00CF16B6" w:rsidRDefault="00CF16B6">
            <w:pPr>
              <w:rPr>
                <w:sz w:val="6"/>
                <w:szCs w:val="6"/>
              </w:rPr>
            </w:pPr>
          </w:p>
        </w:tc>
        <w:tc>
          <w:tcPr>
            <w:tcW w:w="200" w:type="dxa"/>
            <w:tcBorders>
              <w:bottom w:val="single" w:sz="8" w:space="0" w:color="auto"/>
            </w:tcBorders>
            <w:vAlign w:val="bottom"/>
          </w:tcPr>
          <w:p w:rsidR="00CF16B6" w:rsidRDefault="00CF16B6">
            <w:pPr>
              <w:rPr>
                <w:sz w:val="6"/>
                <w:szCs w:val="6"/>
              </w:rPr>
            </w:pPr>
          </w:p>
        </w:tc>
        <w:tc>
          <w:tcPr>
            <w:tcW w:w="60" w:type="dxa"/>
            <w:tcBorders>
              <w:bottom w:val="single" w:sz="8" w:space="0" w:color="auto"/>
            </w:tcBorders>
            <w:vAlign w:val="bottom"/>
          </w:tcPr>
          <w:p w:rsidR="00CF16B6" w:rsidRDefault="00CF16B6">
            <w:pPr>
              <w:rPr>
                <w:sz w:val="6"/>
                <w:szCs w:val="6"/>
              </w:rPr>
            </w:pPr>
          </w:p>
        </w:tc>
        <w:tc>
          <w:tcPr>
            <w:tcW w:w="100" w:type="dxa"/>
            <w:tcBorders>
              <w:bottom w:val="single" w:sz="8" w:space="0" w:color="auto"/>
            </w:tcBorders>
            <w:vAlign w:val="bottom"/>
          </w:tcPr>
          <w:p w:rsidR="00CF16B6" w:rsidRDefault="00CF16B6">
            <w:pPr>
              <w:rPr>
                <w:sz w:val="6"/>
                <w:szCs w:val="6"/>
              </w:rPr>
            </w:pPr>
          </w:p>
        </w:tc>
        <w:tc>
          <w:tcPr>
            <w:tcW w:w="180" w:type="dxa"/>
            <w:tcBorders>
              <w:bottom w:val="single" w:sz="8" w:space="0" w:color="auto"/>
            </w:tcBorders>
            <w:vAlign w:val="bottom"/>
          </w:tcPr>
          <w:p w:rsidR="00CF16B6" w:rsidRDefault="00CF16B6">
            <w:pPr>
              <w:rPr>
                <w:sz w:val="6"/>
                <w:szCs w:val="6"/>
              </w:rPr>
            </w:pPr>
          </w:p>
        </w:tc>
        <w:tc>
          <w:tcPr>
            <w:tcW w:w="180" w:type="dxa"/>
            <w:tcBorders>
              <w:bottom w:val="single" w:sz="8" w:space="0" w:color="auto"/>
            </w:tcBorders>
            <w:vAlign w:val="bottom"/>
          </w:tcPr>
          <w:p w:rsidR="00CF16B6" w:rsidRDefault="00CF16B6">
            <w:pPr>
              <w:rPr>
                <w:sz w:val="6"/>
                <w:szCs w:val="6"/>
              </w:rPr>
            </w:pPr>
          </w:p>
        </w:tc>
        <w:tc>
          <w:tcPr>
            <w:tcW w:w="2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1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36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12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200" w:type="dxa"/>
            <w:vAlign w:val="bottom"/>
          </w:tcPr>
          <w:p w:rsidR="00CF16B6" w:rsidRDefault="00CF16B6">
            <w:pPr>
              <w:rPr>
                <w:sz w:val="6"/>
                <w:szCs w:val="6"/>
              </w:rPr>
            </w:pPr>
          </w:p>
        </w:tc>
        <w:tc>
          <w:tcPr>
            <w:tcW w:w="100" w:type="dxa"/>
            <w:tcBorders>
              <w:right w:val="single" w:sz="8" w:space="0" w:color="4677BF"/>
            </w:tcBorders>
            <w:vAlign w:val="bottom"/>
          </w:tcPr>
          <w:p w:rsidR="00CF16B6" w:rsidRDefault="00CF16B6">
            <w:pPr>
              <w:rPr>
                <w:sz w:val="6"/>
                <w:szCs w:val="6"/>
              </w:rPr>
            </w:pPr>
          </w:p>
        </w:tc>
        <w:tc>
          <w:tcPr>
            <w:tcW w:w="4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40" w:type="dxa"/>
            <w:vAlign w:val="bottom"/>
          </w:tcPr>
          <w:p w:rsidR="00CF16B6" w:rsidRDefault="00CF16B6">
            <w:pPr>
              <w:rPr>
                <w:sz w:val="6"/>
                <w:szCs w:val="6"/>
              </w:rPr>
            </w:pPr>
          </w:p>
        </w:tc>
        <w:tc>
          <w:tcPr>
            <w:tcW w:w="70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61"/>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80" w:type="dxa"/>
            <w:tcBorders>
              <w:right w:val="single" w:sz="8" w:space="0" w:color="auto"/>
            </w:tcBorders>
            <w:vAlign w:val="bottom"/>
          </w:tcPr>
          <w:p w:rsidR="00CF16B6" w:rsidRDefault="00CF16B6">
            <w:pPr>
              <w:rPr>
                <w:sz w:val="5"/>
                <w:szCs w:val="5"/>
              </w:rPr>
            </w:pPr>
          </w:p>
        </w:tc>
        <w:tc>
          <w:tcPr>
            <w:tcW w:w="1040" w:type="dxa"/>
            <w:gridSpan w:val="7"/>
            <w:vMerge w:val="restart"/>
            <w:tcBorders>
              <w:bottom w:val="single" w:sz="8" w:space="0" w:color="E8EEF7"/>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2"/>
                <w:sz w:val="14"/>
                <w:szCs w:val="14"/>
              </w:rPr>
              <w:t>Treat immediately</w:t>
            </w: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80" w:type="dxa"/>
            <w:tcBorders>
              <w:bottom w:val="single" w:sz="8" w:space="0" w:color="auto"/>
            </w:tcBorders>
            <w:vAlign w:val="bottom"/>
          </w:tcPr>
          <w:p w:rsidR="00CF16B6" w:rsidRDefault="00CF16B6">
            <w:pPr>
              <w:rPr>
                <w:sz w:val="5"/>
                <w:szCs w:val="5"/>
              </w:rPr>
            </w:pPr>
          </w:p>
        </w:tc>
        <w:tc>
          <w:tcPr>
            <w:tcW w:w="20" w:type="dxa"/>
            <w:tcBorders>
              <w:bottom w:val="single" w:sz="8" w:space="0" w:color="auto"/>
            </w:tcBorders>
            <w:vAlign w:val="bottom"/>
          </w:tcPr>
          <w:p w:rsidR="00CF16B6" w:rsidRDefault="00CF16B6">
            <w:pPr>
              <w:rPr>
                <w:sz w:val="5"/>
                <w:szCs w:val="5"/>
              </w:rPr>
            </w:pPr>
          </w:p>
        </w:tc>
        <w:tc>
          <w:tcPr>
            <w:tcW w:w="40" w:type="dxa"/>
            <w:tcBorders>
              <w:bottom w:val="single" w:sz="8" w:space="0" w:color="auto"/>
            </w:tcBorders>
            <w:vAlign w:val="bottom"/>
          </w:tcPr>
          <w:p w:rsidR="00CF16B6" w:rsidRDefault="00CF16B6">
            <w:pPr>
              <w:rPr>
                <w:sz w:val="5"/>
                <w:szCs w:val="5"/>
              </w:rPr>
            </w:pPr>
          </w:p>
        </w:tc>
        <w:tc>
          <w:tcPr>
            <w:tcW w:w="100" w:type="dxa"/>
            <w:tcBorders>
              <w:bottom w:val="single" w:sz="8" w:space="0" w:color="auto"/>
            </w:tcBorders>
            <w:vAlign w:val="bottom"/>
          </w:tcPr>
          <w:p w:rsidR="00CF16B6" w:rsidRDefault="00CF16B6">
            <w:pPr>
              <w:rPr>
                <w:sz w:val="5"/>
                <w:szCs w:val="5"/>
              </w:rPr>
            </w:pPr>
          </w:p>
        </w:tc>
        <w:tc>
          <w:tcPr>
            <w:tcW w:w="280" w:type="dxa"/>
            <w:tcBorders>
              <w:bottom w:val="single" w:sz="8" w:space="0" w:color="auto"/>
            </w:tcBorders>
            <w:vAlign w:val="bottom"/>
          </w:tcPr>
          <w:p w:rsidR="00CF16B6" w:rsidRDefault="00CF16B6">
            <w:pPr>
              <w:rPr>
                <w:sz w:val="5"/>
                <w:szCs w:val="5"/>
              </w:rPr>
            </w:pPr>
          </w:p>
        </w:tc>
        <w:tc>
          <w:tcPr>
            <w:tcW w:w="240" w:type="dxa"/>
            <w:tcBorders>
              <w:bottom w:val="single" w:sz="8" w:space="0" w:color="auto"/>
            </w:tcBorders>
            <w:vAlign w:val="bottom"/>
          </w:tcPr>
          <w:p w:rsidR="00CF16B6" w:rsidRDefault="00CF16B6">
            <w:pPr>
              <w:rPr>
                <w:sz w:val="5"/>
                <w:szCs w:val="5"/>
              </w:rPr>
            </w:pPr>
          </w:p>
        </w:tc>
        <w:tc>
          <w:tcPr>
            <w:tcW w:w="200" w:type="dxa"/>
            <w:tcBorders>
              <w:bottom w:val="single" w:sz="8" w:space="0" w:color="auto"/>
            </w:tcBorders>
            <w:vAlign w:val="bottom"/>
          </w:tcPr>
          <w:p w:rsidR="00CF16B6" w:rsidRDefault="00CF16B6">
            <w:pPr>
              <w:rPr>
                <w:sz w:val="5"/>
                <w:szCs w:val="5"/>
              </w:rPr>
            </w:pPr>
          </w:p>
        </w:tc>
        <w:tc>
          <w:tcPr>
            <w:tcW w:w="100" w:type="dxa"/>
            <w:tcBorders>
              <w:bottom w:val="single" w:sz="8" w:space="0" w:color="auto"/>
            </w:tcBorders>
            <w:vAlign w:val="bottom"/>
          </w:tcPr>
          <w:p w:rsidR="00CF16B6" w:rsidRDefault="00CF16B6">
            <w:pPr>
              <w:rPr>
                <w:sz w:val="5"/>
                <w:szCs w:val="5"/>
              </w:rPr>
            </w:pPr>
          </w:p>
        </w:tc>
        <w:tc>
          <w:tcPr>
            <w:tcW w:w="40" w:type="dxa"/>
            <w:tcBorders>
              <w:bottom w:val="single" w:sz="8" w:space="0" w:color="auto"/>
            </w:tcBorders>
            <w:vAlign w:val="bottom"/>
          </w:tcPr>
          <w:p w:rsidR="00CF16B6" w:rsidRDefault="00CF16B6">
            <w:pPr>
              <w:rPr>
                <w:sz w:val="5"/>
                <w:szCs w:val="5"/>
              </w:rPr>
            </w:pPr>
          </w:p>
        </w:tc>
        <w:tc>
          <w:tcPr>
            <w:tcW w:w="180" w:type="dxa"/>
            <w:tcBorders>
              <w:bottom w:val="single" w:sz="8" w:space="0" w:color="auto"/>
            </w:tcBorders>
            <w:vAlign w:val="bottom"/>
          </w:tcPr>
          <w:p w:rsidR="00CF16B6" w:rsidRDefault="00CF16B6">
            <w:pPr>
              <w:rPr>
                <w:sz w:val="5"/>
                <w:szCs w:val="5"/>
              </w:rPr>
            </w:pPr>
          </w:p>
        </w:tc>
        <w:tc>
          <w:tcPr>
            <w:tcW w:w="60" w:type="dxa"/>
            <w:tcBorders>
              <w:bottom w:val="single" w:sz="8" w:space="0" w:color="auto"/>
            </w:tcBorders>
            <w:vAlign w:val="bottom"/>
          </w:tcPr>
          <w:p w:rsidR="00CF16B6" w:rsidRDefault="00CF16B6">
            <w:pPr>
              <w:rPr>
                <w:sz w:val="5"/>
                <w:szCs w:val="5"/>
              </w:rPr>
            </w:pPr>
          </w:p>
        </w:tc>
        <w:tc>
          <w:tcPr>
            <w:tcW w:w="240" w:type="dxa"/>
            <w:tcBorders>
              <w:bottom w:val="single" w:sz="8" w:space="0" w:color="auto"/>
            </w:tcBorders>
            <w:vAlign w:val="bottom"/>
          </w:tcPr>
          <w:p w:rsidR="00CF16B6" w:rsidRDefault="00CF16B6">
            <w:pPr>
              <w:rPr>
                <w:sz w:val="5"/>
                <w:szCs w:val="5"/>
              </w:rPr>
            </w:pPr>
          </w:p>
        </w:tc>
        <w:tc>
          <w:tcPr>
            <w:tcW w:w="460" w:type="dxa"/>
            <w:tcBorders>
              <w:bottom w:val="single" w:sz="8" w:space="0" w:color="auto"/>
            </w:tcBorders>
            <w:vAlign w:val="bottom"/>
          </w:tcPr>
          <w:p w:rsidR="00CF16B6" w:rsidRDefault="00CF16B6">
            <w:pPr>
              <w:rPr>
                <w:sz w:val="5"/>
                <w:szCs w:val="5"/>
              </w:rPr>
            </w:pPr>
          </w:p>
        </w:tc>
        <w:tc>
          <w:tcPr>
            <w:tcW w:w="20" w:type="dxa"/>
            <w:tcBorders>
              <w:bottom w:val="single" w:sz="8" w:space="0" w:color="auto"/>
            </w:tcBorders>
            <w:vAlign w:val="bottom"/>
          </w:tcPr>
          <w:p w:rsidR="00CF16B6" w:rsidRDefault="00CF16B6">
            <w:pPr>
              <w:rPr>
                <w:sz w:val="5"/>
                <w:szCs w:val="5"/>
              </w:rPr>
            </w:pPr>
          </w:p>
        </w:tc>
        <w:tc>
          <w:tcPr>
            <w:tcW w:w="40" w:type="dxa"/>
            <w:tcBorders>
              <w:bottom w:val="single" w:sz="8" w:space="0" w:color="auto"/>
            </w:tcBorders>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5"/>
        </w:trPr>
        <w:tc>
          <w:tcPr>
            <w:tcW w:w="120" w:type="dxa"/>
            <w:vAlign w:val="bottom"/>
          </w:tcPr>
          <w:p w:rsidR="00CF16B6" w:rsidRDefault="00CF16B6">
            <w:pPr>
              <w:rPr>
                <w:sz w:val="13"/>
                <w:szCs w:val="13"/>
              </w:rPr>
            </w:pPr>
          </w:p>
        </w:tc>
        <w:tc>
          <w:tcPr>
            <w:tcW w:w="420" w:type="dxa"/>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120" w:type="dxa"/>
            <w:vAlign w:val="bottom"/>
          </w:tcPr>
          <w:p w:rsidR="00CF16B6" w:rsidRDefault="00CF16B6">
            <w:pPr>
              <w:rPr>
                <w:sz w:val="13"/>
                <w:szCs w:val="13"/>
              </w:rPr>
            </w:pPr>
          </w:p>
        </w:tc>
        <w:tc>
          <w:tcPr>
            <w:tcW w:w="280" w:type="dxa"/>
            <w:tcBorders>
              <w:right w:val="single" w:sz="8" w:space="0" w:color="auto"/>
            </w:tcBorders>
            <w:vAlign w:val="bottom"/>
          </w:tcPr>
          <w:p w:rsidR="00CF16B6" w:rsidRDefault="00CF16B6">
            <w:pPr>
              <w:rPr>
                <w:sz w:val="13"/>
                <w:szCs w:val="13"/>
              </w:rPr>
            </w:pPr>
          </w:p>
        </w:tc>
        <w:tc>
          <w:tcPr>
            <w:tcW w:w="1040" w:type="dxa"/>
            <w:gridSpan w:val="7"/>
            <w:vMerge/>
            <w:tcBorders>
              <w:right w:val="single" w:sz="8" w:space="0" w:color="auto"/>
            </w:tcBorders>
            <w:shd w:val="clear" w:color="auto" w:fill="E8EEF7"/>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60" w:type="dxa"/>
            <w:vAlign w:val="bottom"/>
          </w:tcPr>
          <w:p w:rsidR="00CF16B6" w:rsidRDefault="00CF16B6">
            <w:pPr>
              <w:rPr>
                <w:sz w:val="13"/>
                <w:szCs w:val="13"/>
              </w:rPr>
            </w:pPr>
          </w:p>
        </w:tc>
        <w:tc>
          <w:tcPr>
            <w:tcW w:w="80" w:type="dxa"/>
            <w:vAlign w:val="bottom"/>
          </w:tcPr>
          <w:p w:rsidR="00CF16B6" w:rsidRDefault="00CF16B6">
            <w:pPr>
              <w:rPr>
                <w:sz w:val="13"/>
                <w:szCs w:val="13"/>
              </w:rPr>
            </w:pPr>
          </w:p>
        </w:tc>
        <w:tc>
          <w:tcPr>
            <w:tcW w:w="240" w:type="dxa"/>
            <w:vAlign w:val="bottom"/>
          </w:tcPr>
          <w:p w:rsidR="00CF16B6" w:rsidRDefault="00CF16B6">
            <w:pPr>
              <w:rPr>
                <w:sz w:val="13"/>
                <w:szCs w:val="13"/>
              </w:rPr>
            </w:pPr>
          </w:p>
        </w:tc>
        <w:tc>
          <w:tcPr>
            <w:tcW w:w="240" w:type="dxa"/>
            <w:vAlign w:val="bottom"/>
          </w:tcPr>
          <w:p w:rsidR="00CF16B6" w:rsidRDefault="00CF16B6">
            <w:pPr>
              <w:rPr>
                <w:sz w:val="13"/>
                <w:szCs w:val="13"/>
              </w:rPr>
            </w:pPr>
          </w:p>
        </w:tc>
        <w:tc>
          <w:tcPr>
            <w:tcW w:w="120" w:type="dxa"/>
            <w:vAlign w:val="bottom"/>
          </w:tcPr>
          <w:p w:rsidR="00CF16B6" w:rsidRDefault="00CF16B6">
            <w:pPr>
              <w:rPr>
                <w:sz w:val="13"/>
                <w:szCs w:val="13"/>
              </w:rPr>
            </w:pPr>
          </w:p>
        </w:tc>
        <w:tc>
          <w:tcPr>
            <w:tcW w:w="4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60" w:type="dxa"/>
            <w:vAlign w:val="bottom"/>
          </w:tcPr>
          <w:p w:rsidR="00CF16B6" w:rsidRDefault="00CF16B6">
            <w:pPr>
              <w:rPr>
                <w:sz w:val="13"/>
                <w:szCs w:val="13"/>
              </w:rPr>
            </w:pPr>
          </w:p>
        </w:tc>
        <w:tc>
          <w:tcPr>
            <w:tcW w:w="6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360" w:type="dxa"/>
            <w:vAlign w:val="bottom"/>
          </w:tcPr>
          <w:p w:rsidR="00CF16B6" w:rsidRDefault="00CF16B6">
            <w:pPr>
              <w:rPr>
                <w:sz w:val="13"/>
                <w:szCs w:val="13"/>
              </w:rPr>
            </w:pPr>
          </w:p>
        </w:tc>
        <w:tc>
          <w:tcPr>
            <w:tcW w:w="320" w:type="dxa"/>
            <w:vAlign w:val="bottom"/>
          </w:tcPr>
          <w:p w:rsidR="00CF16B6" w:rsidRDefault="00CF16B6">
            <w:pPr>
              <w:rPr>
                <w:sz w:val="13"/>
                <w:szCs w:val="13"/>
              </w:rPr>
            </w:pPr>
          </w:p>
        </w:tc>
        <w:tc>
          <w:tcPr>
            <w:tcW w:w="40" w:type="dxa"/>
            <w:vAlign w:val="bottom"/>
          </w:tcPr>
          <w:p w:rsidR="00CF16B6" w:rsidRDefault="00CF16B6">
            <w:pPr>
              <w:rPr>
                <w:sz w:val="13"/>
                <w:szCs w:val="13"/>
              </w:rPr>
            </w:pPr>
          </w:p>
        </w:tc>
        <w:tc>
          <w:tcPr>
            <w:tcW w:w="120" w:type="dxa"/>
            <w:vAlign w:val="bottom"/>
          </w:tcPr>
          <w:p w:rsidR="00CF16B6" w:rsidRDefault="00CF16B6">
            <w:pPr>
              <w:rPr>
                <w:sz w:val="13"/>
                <w:szCs w:val="13"/>
              </w:rPr>
            </w:pPr>
          </w:p>
        </w:tc>
        <w:tc>
          <w:tcPr>
            <w:tcW w:w="20" w:type="dxa"/>
            <w:vAlign w:val="bottom"/>
          </w:tcPr>
          <w:p w:rsidR="00CF16B6" w:rsidRDefault="00CF16B6">
            <w:pPr>
              <w:rPr>
                <w:sz w:val="13"/>
                <w:szCs w:val="13"/>
              </w:rPr>
            </w:pPr>
          </w:p>
        </w:tc>
        <w:tc>
          <w:tcPr>
            <w:tcW w:w="80" w:type="dxa"/>
            <w:tcBorders>
              <w:right w:val="single" w:sz="8" w:space="0" w:color="auto"/>
            </w:tcBorders>
            <w:vAlign w:val="bottom"/>
          </w:tcPr>
          <w:p w:rsidR="00CF16B6" w:rsidRDefault="00CF16B6">
            <w:pPr>
              <w:rPr>
                <w:sz w:val="13"/>
                <w:szCs w:val="13"/>
              </w:rPr>
            </w:pPr>
          </w:p>
        </w:tc>
        <w:tc>
          <w:tcPr>
            <w:tcW w:w="2100" w:type="dxa"/>
            <w:gridSpan w:val="15"/>
            <w:vMerge w:val="restart"/>
            <w:shd w:val="clear" w:color="auto" w:fill="4677BF"/>
            <w:vAlign w:val="bottom"/>
          </w:tcPr>
          <w:p w:rsidR="00CF16B6" w:rsidRDefault="00E30262">
            <w:pPr>
              <w:ind w:right="20"/>
              <w:jc w:val="center"/>
              <w:rPr>
                <w:sz w:val="20"/>
                <w:szCs w:val="20"/>
              </w:rPr>
            </w:pPr>
            <w:r>
              <w:rPr>
                <w:rFonts w:ascii="Arial" w:eastAsia="Arial" w:hAnsi="Arial" w:cs="Arial"/>
                <w:b/>
                <w:bCs/>
                <w:w w:val="82"/>
                <w:sz w:val="14"/>
                <w:szCs w:val="14"/>
              </w:rPr>
              <w:t>PRIMARY AND SECONDARY LEVEL</w:t>
            </w:r>
          </w:p>
        </w:tc>
        <w:tc>
          <w:tcPr>
            <w:tcW w:w="700" w:type="dxa"/>
            <w:tcBorders>
              <w:left w:val="single" w:sz="8" w:space="0" w:color="auto"/>
            </w:tcBorders>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55"/>
        </w:trPr>
        <w:tc>
          <w:tcPr>
            <w:tcW w:w="120" w:type="dxa"/>
            <w:vAlign w:val="bottom"/>
          </w:tcPr>
          <w:p w:rsidR="00CF16B6" w:rsidRDefault="00CF16B6">
            <w:pPr>
              <w:rPr>
                <w:sz w:val="4"/>
                <w:szCs w:val="4"/>
              </w:rPr>
            </w:pPr>
          </w:p>
        </w:tc>
        <w:tc>
          <w:tcPr>
            <w:tcW w:w="42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280" w:type="dxa"/>
            <w:tcBorders>
              <w:right w:val="single" w:sz="8" w:space="0" w:color="auto"/>
            </w:tcBorders>
            <w:vAlign w:val="bottom"/>
          </w:tcPr>
          <w:p w:rsidR="00CF16B6" w:rsidRDefault="00CF16B6">
            <w:pPr>
              <w:rPr>
                <w:sz w:val="4"/>
                <w:szCs w:val="4"/>
              </w:rPr>
            </w:pPr>
          </w:p>
        </w:tc>
        <w:tc>
          <w:tcPr>
            <w:tcW w:w="1040" w:type="dxa"/>
            <w:gridSpan w:val="7"/>
            <w:vMerge w:val="restart"/>
            <w:tcBorders>
              <w:right w:val="single" w:sz="8" w:space="0" w:color="auto"/>
            </w:tcBorders>
            <w:shd w:val="clear" w:color="auto" w:fill="E8EEF7"/>
            <w:vAlign w:val="bottom"/>
          </w:tcPr>
          <w:p w:rsidR="00CF16B6" w:rsidRDefault="00E30262">
            <w:pPr>
              <w:spacing w:line="142" w:lineRule="exact"/>
              <w:jc w:val="center"/>
              <w:rPr>
                <w:sz w:val="20"/>
                <w:szCs w:val="20"/>
              </w:rPr>
            </w:pPr>
            <w:r>
              <w:rPr>
                <w:rFonts w:ascii="Arial" w:eastAsia="Arial" w:hAnsi="Arial" w:cs="Arial"/>
                <w:w w:val="82"/>
                <w:sz w:val="14"/>
                <w:szCs w:val="14"/>
              </w:rPr>
              <w:t>with parenteral</w:t>
            </w:r>
          </w:p>
        </w:tc>
        <w:tc>
          <w:tcPr>
            <w:tcW w:w="2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8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360" w:type="dxa"/>
            <w:vAlign w:val="bottom"/>
          </w:tcPr>
          <w:p w:rsidR="00CF16B6" w:rsidRDefault="00CF16B6">
            <w:pPr>
              <w:rPr>
                <w:sz w:val="4"/>
                <w:szCs w:val="4"/>
              </w:rPr>
            </w:pPr>
          </w:p>
        </w:tc>
        <w:tc>
          <w:tcPr>
            <w:tcW w:w="32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20" w:type="dxa"/>
            <w:vAlign w:val="bottom"/>
          </w:tcPr>
          <w:p w:rsidR="00CF16B6" w:rsidRDefault="00CF16B6">
            <w:pPr>
              <w:rPr>
                <w:sz w:val="4"/>
                <w:szCs w:val="4"/>
              </w:rPr>
            </w:pPr>
          </w:p>
        </w:tc>
        <w:tc>
          <w:tcPr>
            <w:tcW w:w="80" w:type="dxa"/>
            <w:tcBorders>
              <w:right w:val="single" w:sz="8" w:space="0" w:color="auto"/>
            </w:tcBorders>
            <w:vAlign w:val="bottom"/>
          </w:tcPr>
          <w:p w:rsidR="00CF16B6" w:rsidRDefault="00CF16B6">
            <w:pPr>
              <w:rPr>
                <w:sz w:val="4"/>
                <w:szCs w:val="4"/>
              </w:rPr>
            </w:pPr>
          </w:p>
        </w:tc>
        <w:tc>
          <w:tcPr>
            <w:tcW w:w="2100" w:type="dxa"/>
            <w:gridSpan w:val="15"/>
            <w:vMerge/>
            <w:shd w:val="clear" w:color="auto" w:fill="4677BF"/>
            <w:vAlign w:val="bottom"/>
          </w:tcPr>
          <w:p w:rsidR="00CF16B6" w:rsidRDefault="00CF16B6">
            <w:pPr>
              <w:rPr>
                <w:sz w:val="4"/>
                <w:szCs w:val="4"/>
              </w:rPr>
            </w:pPr>
          </w:p>
        </w:tc>
        <w:tc>
          <w:tcPr>
            <w:tcW w:w="700" w:type="dxa"/>
            <w:tcBorders>
              <w:left w:val="single" w:sz="8" w:space="0" w:color="auto"/>
            </w:tcBorders>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86"/>
        </w:trPr>
        <w:tc>
          <w:tcPr>
            <w:tcW w:w="120" w:type="dxa"/>
            <w:vAlign w:val="bottom"/>
          </w:tcPr>
          <w:p w:rsidR="00CF16B6" w:rsidRDefault="00CF16B6">
            <w:pPr>
              <w:rPr>
                <w:sz w:val="7"/>
                <w:szCs w:val="7"/>
              </w:rPr>
            </w:pPr>
          </w:p>
        </w:tc>
        <w:tc>
          <w:tcPr>
            <w:tcW w:w="42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80" w:type="dxa"/>
            <w:tcBorders>
              <w:right w:val="single" w:sz="8" w:space="0" w:color="auto"/>
            </w:tcBorders>
            <w:vAlign w:val="bottom"/>
          </w:tcPr>
          <w:p w:rsidR="00CF16B6" w:rsidRDefault="00CF16B6">
            <w:pPr>
              <w:rPr>
                <w:sz w:val="7"/>
                <w:szCs w:val="7"/>
              </w:rPr>
            </w:pPr>
          </w:p>
        </w:tc>
        <w:tc>
          <w:tcPr>
            <w:tcW w:w="1040" w:type="dxa"/>
            <w:gridSpan w:val="7"/>
            <w:vMerge/>
            <w:tcBorders>
              <w:bottom w:val="single" w:sz="8" w:space="0" w:color="E8EEF7"/>
              <w:right w:val="single" w:sz="8" w:space="0" w:color="auto"/>
            </w:tcBorders>
            <w:shd w:val="clear" w:color="auto" w:fill="E8EEF7"/>
            <w:vAlign w:val="bottom"/>
          </w:tcPr>
          <w:p w:rsidR="00CF16B6" w:rsidRDefault="00CF16B6">
            <w:pPr>
              <w:rPr>
                <w:sz w:val="7"/>
                <w:szCs w:val="7"/>
              </w:rPr>
            </w:pPr>
          </w:p>
        </w:tc>
        <w:tc>
          <w:tcPr>
            <w:tcW w:w="400" w:type="dxa"/>
            <w:gridSpan w:val="2"/>
            <w:vAlign w:val="bottom"/>
          </w:tcPr>
          <w:p w:rsidR="00CF16B6" w:rsidRDefault="00CF16B6">
            <w:pPr>
              <w:rPr>
                <w:sz w:val="7"/>
                <w:szCs w:val="7"/>
              </w:rPr>
            </w:pPr>
          </w:p>
        </w:tc>
        <w:tc>
          <w:tcPr>
            <w:tcW w:w="6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36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80" w:type="dxa"/>
            <w:tcBorders>
              <w:right w:val="single" w:sz="8" w:space="0" w:color="auto"/>
            </w:tcBorders>
            <w:vAlign w:val="bottom"/>
          </w:tcPr>
          <w:p w:rsidR="00CF16B6" w:rsidRDefault="00CF16B6">
            <w:pPr>
              <w:rPr>
                <w:sz w:val="7"/>
                <w:szCs w:val="7"/>
              </w:rPr>
            </w:pPr>
          </w:p>
        </w:tc>
        <w:tc>
          <w:tcPr>
            <w:tcW w:w="80" w:type="dxa"/>
            <w:tcBorders>
              <w:bottom w:val="single" w:sz="8" w:space="0" w:color="auto"/>
            </w:tcBorders>
            <w:shd w:val="clear" w:color="auto" w:fill="4677BF"/>
            <w:vAlign w:val="bottom"/>
          </w:tcPr>
          <w:p w:rsidR="00CF16B6" w:rsidRDefault="00CF16B6">
            <w:pPr>
              <w:rPr>
                <w:sz w:val="7"/>
                <w:szCs w:val="7"/>
              </w:rPr>
            </w:pPr>
          </w:p>
        </w:tc>
        <w:tc>
          <w:tcPr>
            <w:tcW w:w="20" w:type="dxa"/>
            <w:tcBorders>
              <w:bottom w:val="single" w:sz="8" w:space="0" w:color="auto"/>
            </w:tcBorders>
            <w:shd w:val="clear" w:color="auto" w:fill="4677BF"/>
            <w:vAlign w:val="bottom"/>
          </w:tcPr>
          <w:p w:rsidR="00CF16B6" w:rsidRDefault="00CF16B6">
            <w:pPr>
              <w:rPr>
                <w:sz w:val="7"/>
                <w:szCs w:val="7"/>
              </w:rPr>
            </w:pPr>
          </w:p>
        </w:tc>
        <w:tc>
          <w:tcPr>
            <w:tcW w:w="40" w:type="dxa"/>
            <w:tcBorders>
              <w:bottom w:val="single" w:sz="8" w:space="0" w:color="auto"/>
            </w:tcBorders>
            <w:shd w:val="clear" w:color="auto" w:fill="4677BF"/>
            <w:vAlign w:val="bottom"/>
          </w:tcPr>
          <w:p w:rsidR="00CF16B6" w:rsidRDefault="00CF16B6">
            <w:pPr>
              <w:rPr>
                <w:sz w:val="7"/>
                <w:szCs w:val="7"/>
              </w:rPr>
            </w:pPr>
          </w:p>
        </w:tc>
        <w:tc>
          <w:tcPr>
            <w:tcW w:w="10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28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24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200" w:type="dxa"/>
            <w:tcBorders>
              <w:bottom w:val="single" w:sz="8" w:space="0" w:color="auto"/>
            </w:tcBorders>
            <w:shd w:val="clear" w:color="auto" w:fill="4677BF"/>
            <w:vAlign w:val="bottom"/>
          </w:tcPr>
          <w:p w:rsidR="00CF16B6" w:rsidRDefault="00CF16B6">
            <w:pPr>
              <w:rPr>
                <w:sz w:val="7"/>
                <w:szCs w:val="7"/>
              </w:rPr>
            </w:pPr>
          </w:p>
        </w:tc>
        <w:tc>
          <w:tcPr>
            <w:tcW w:w="10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40" w:type="dxa"/>
            <w:tcBorders>
              <w:bottom w:val="single" w:sz="8" w:space="0" w:color="auto"/>
            </w:tcBorders>
            <w:shd w:val="clear" w:color="auto" w:fill="4677BF"/>
            <w:vAlign w:val="bottom"/>
          </w:tcPr>
          <w:p w:rsidR="00CF16B6" w:rsidRDefault="00CF16B6">
            <w:pPr>
              <w:rPr>
                <w:sz w:val="7"/>
                <w:szCs w:val="7"/>
              </w:rPr>
            </w:pPr>
          </w:p>
        </w:tc>
        <w:tc>
          <w:tcPr>
            <w:tcW w:w="18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6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240" w:type="dxa"/>
            <w:tcBorders>
              <w:bottom w:val="single" w:sz="8" w:space="0" w:color="auto"/>
              <w:right w:val="single" w:sz="8" w:space="0" w:color="4677BF"/>
            </w:tcBorders>
            <w:shd w:val="clear" w:color="auto" w:fill="4677BF"/>
            <w:vAlign w:val="bottom"/>
          </w:tcPr>
          <w:p w:rsidR="00CF16B6" w:rsidRDefault="00CF16B6">
            <w:pPr>
              <w:rPr>
                <w:sz w:val="7"/>
                <w:szCs w:val="7"/>
              </w:rPr>
            </w:pPr>
          </w:p>
        </w:tc>
        <w:tc>
          <w:tcPr>
            <w:tcW w:w="460" w:type="dxa"/>
            <w:tcBorders>
              <w:bottom w:val="single" w:sz="8" w:space="0" w:color="auto"/>
            </w:tcBorders>
            <w:shd w:val="clear" w:color="auto" w:fill="4677BF"/>
            <w:vAlign w:val="bottom"/>
          </w:tcPr>
          <w:p w:rsidR="00CF16B6" w:rsidRDefault="00CF16B6">
            <w:pPr>
              <w:rPr>
                <w:sz w:val="7"/>
                <w:szCs w:val="7"/>
              </w:rPr>
            </w:pPr>
          </w:p>
        </w:tc>
        <w:tc>
          <w:tcPr>
            <w:tcW w:w="20" w:type="dxa"/>
            <w:tcBorders>
              <w:bottom w:val="single" w:sz="8" w:space="0" w:color="auto"/>
            </w:tcBorders>
            <w:shd w:val="clear" w:color="auto" w:fill="4677BF"/>
            <w:vAlign w:val="bottom"/>
          </w:tcPr>
          <w:p w:rsidR="00CF16B6" w:rsidRDefault="00CF16B6">
            <w:pPr>
              <w:rPr>
                <w:sz w:val="7"/>
                <w:szCs w:val="7"/>
              </w:rPr>
            </w:pPr>
          </w:p>
        </w:tc>
        <w:tc>
          <w:tcPr>
            <w:tcW w:w="40" w:type="dxa"/>
            <w:tcBorders>
              <w:bottom w:val="single" w:sz="8" w:space="0" w:color="auto"/>
            </w:tcBorders>
            <w:shd w:val="clear" w:color="auto" w:fill="4677BF"/>
            <w:vAlign w:val="bottom"/>
          </w:tcPr>
          <w:p w:rsidR="00CF16B6" w:rsidRDefault="00CF16B6">
            <w:pPr>
              <w:rPr>
                <w:sz w:val="7"/>
                <w:szCs w:val="7"/>
              </w:rPr>
            </w:pPr>
          </w:p>
        </w:tc>
        <w:tc>
          <w:tcPr>
            <w:tcW w:w="700" w:type="dxa"/>
            <w:tcBorders>
              <w:left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93"/>
        </w:trPr>
        <w:tc>
          <w:tcPr>
            <w:tcW w:w="120" w:type="dxa"/>
            <w:vAlign w:val="bottom"/>
          </w:tcPr>
          <w:p w:rsidR="00CF16B6" w:rsidRDefault="00CF16B6">
            <w:pPr>
              <w:rPr>
                <w:sz w:val="16"/>
                <w:szCs w:val="16"/>
              </w:rPr>
            </w:pPr>
          </w:p>
        </w:tc>
        <w:tc>
          <w:tcPr>
            <w:tcW w:w="420" w:type="dxa"/>
            <w:vAlign w:val="bottom"/>
          </w:tcPr>
          <w:p w:rsidR="00CF16B6" w:rsidRDefault="00CF16B6">
            <w:pPr>
              <w:rPr>
                <w:sz w:val="16"/>
                <w:szCs w:val="16"/>
              </w:rPr>
            </w:pPr>
          </w:p>
        </w:tc>
        <w:tc>
          <w:tcPr>
            <w:tcW w:w="2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120" w:type="dxa"/>
            <w:vAlign w:val="bottom"/>
          </w:tcPr>
          <w:p w:rsidR="00CF16B6" w:rsidRDefault="00CF16B6">
            <w:pPr>
              <w:rPr>
                <w:sz w:val="16"/>
                <w:szCs w:val="16"/>
              </w:rPr>
            </w:pPr>
          </w:p>
        </w:tc>
        <w:tc>
          <w:tcPr>
            <w:tcW w:w="280" w:type="dxa"/>
            <w:tcBorders>
              <w:right w:val="single" w:sz="8" w:space="0" w:color="auto"/>
            </w:tcBorders>
            <w:vAlign w:val="bottom"/>
          </w:tcPr>
          <w:p w:rsidR="00CF16B6" w:rsidRDefault="00CF16B6">
            <w:pPr>
              <w:rPr>
                <w:sz w:val="16"/>
                <w:szCs w:val="16"/>
              </w:rPr>
            </w:pPr>
          </w:p>
        </w:tc>
        <w:tc>
          <w:tcPr>
            <w:tcW w:w="1040" w:type="dxa"/>
            <w:gridSpan w:val="7"/>
            <w:tcBorders>
              <w:bottom w:val="single" w:sz="8" w:space="0" w:color="E8EEF7"/>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2"/>
                <w:sz w:val="14"/>
                <w:szCs w:val="14"/>
              </w:rPr>
              <w:t>antimalarial and</w:t>
            </w:r>
          </w:p>
        </w:tc>
        <w:tc>
          <w:tcPr>
            <w:tcW w:w="2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80" w:type="dxa"/>
            <w:vAlign w:val="bottom"/>
          </w:tcPr>
          <w:p w:rsidR="00CF16B6" w:rsidRDefault="00CF16B6">
            <w:pPr>
              <w:rPr>
                <w:sz w:val="16"/>
                <w:szCs w:val="16"/>
              </w:rPr>
            </w:pPr>
          </w:p>
        </w:tc>
        <w:tc>
          <w:tcPr>
            <w:tcW w:w="240" w:type="dxa"/>
            <w:vAlign w:val="bottom"/>
          </w:tcPr>
          <w:p w:rsidR="00CF16B6" w:rsidRDefault="00CF16B6">
            <w:pPr>
              <w:rPr>
                <w:sz w:val="16"/>
                <w:szCs w:val="16"/>
              </w:rPr>
            </w:pPr>
          </w:p>
        </w:tc>
        <w:tc>
          <w:tcPr>
            <w:tcW w:w="240" w:type="dxa"/>
            <w:vAlign w:val="bottom"/>
          </w:tcPr>
          <w:p w:rsidR="00CF16B6" w:rsidRDefault="00CF16B6">
            <w:pPr>
              <w:rPr>
                <w:sz w:val="16"/>
                <w:szCs w:val="16"/>
              </w:rPr>
            </w:pPr>
          </w:p>
        </w:tc>
        <w:tc>
          <w:tcPr>
            <w:tcW w:w="12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260" w:type="dxa"/>
            <w:vAlign w:val="bottom"/>
          </w:tcPr>
          <w:p w:rsidR="00CF16B6" w:rsidRDefault="00CF16B6">
            <w:pPr>
              <w:rPr>
                <w:sz w:val="16"/>
                <w:szCs w:val="16"/>
              </w:rPr>
            </w:pPr>
          </w:p>
        </w:tc>
        <w:tc>
          <w:tcPr>
            <w:tcW w:w="360" w:type="dxa"/>
            <w:vAlign w:val="bottom"/>
          </w:tcPr>
          <w:p w:rsidR="00CF16B6" w:rsidRDefault="00CF16B6">
            <w:pPr>
              <w:rPr>
                <w:sz w:val="16"/>
                <w:szCs w:val="16"/>
              </w:rPr>
            </w:pPr>
          </w:p>
        </w:tc>
        <w:tc>
          <w:tcPr>
            <w:tcW w:w="32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20" w:type="dxa"/>
            <w:vAlign w:val="bottom"/>
          </w:tcPr>
          <w:p w:rsidR="00CF16B6" w:rsidRDefault="00CF16B6">
            <w:pPr>
              <w:rPr>
                <w:sz w:val="16"/>
                <w:szCs w:val="16"/>
              </w:rPr>
            </w:pPr>
          </w:p>
        </w:tc>
        <w:tc>
          <w:tcPr>
            <w:tcW w:w="20" w:type="dxa"/>
            <w:vAlign w:val="bottom"/>
          </w:tcPr>
          <w:p w:rsidR="00CF16B6" w:rsidRDefault="00CF16B6">
            <w:pPr>
              <w:rPr>
                <w:sz w:val="16"/>
                <w:szCs w:val="16"/>
              </w:rPr>
            </w:pPr>
          </w:p>
        </w:tc>
        <w:tc>
          <w:tcPr>
            <w:tcW w:w="80" w:type="dxa"/>
            <w:vAlign w:val="bottom"/>
          </w:tcPr>
          <w:p w:rsidR="00CF16B6" w:rsidRDefault="00CF16B6">
            <w:pPr>
              <w:rPr>
                <w:sz w:val="16"/>
                <w:szCs w:val="16"/>
              </w:rPr>
            </w:pPr>
          </w:p>
        </w:tc>
        <w:tc>
          <w:tcPr>
            <w:tcW w:w="80" w:type="dxa"/>
            <w:vAlign w:val="bottom"/>
          </w:tcPr>
          <w:p w:rsidR="00CF16B6" w:rsidRDefault="00CF16B6">
            <w:pPr>
              <w:rPr>
                <w:sz w:val="16"/>
                <w:szCs w:val="16"/>
              </w:rPr>
            </w:pPr>
          </w:p>
        </w:tc>
        <w:tc>
          <w:tcPr>
            <w:tcW w:w="2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00" w:type="dxa"/>
            <w:vAlign w:val="bottom"/>
          </w:tcPr>
          <w:p w:rsidR="00CF16B6" w:rsidRDefault="00CF16B6">
            <w:pPr>
              <w:rPr>
                <w:sz w:val="16"/>
                <w:szCs w:val="16"/>
              </w:rPr>
            </w:pPr>
          </w:p>
        </w:tc>
        <w:tc>
          <w:tcPr>
            <w:tcW w:w="280" w:type="dxa"/>
            <w:vAlign w:val="bottom"/>
          </w:tcPr>
          <w:p w:rsidR="00CF16B6" w:rsidRDefault="00CF16B6">
            <w:pPr>
              <w:rPr>
                <w:sz w:val="16"/>
                <w:szCs w:val="16"/>
              </w:rPr>
            </w:pPr>
          </w:p>
        </w:tc>
        <w:tc>
          <w:tcPr>
            <w:tcW w:w="240" w:type="dxa"/>
            <w:vAlign w:val="bottom"/>
          </w:tcPr>
          <w:p w:rsidR="00CF16B6" w:rsidRDefault="00CF16B6">
            <w:pPr>
              <w:rPr>
                <w:sz w:val="16"/>
                <w:szCs w:val="16"/>
              </w:rPr>
            </w:pPr>
          </w:p>
        </w:tc>
        <w:tc>
          <w:tcPr>
            <w:tcW w:w="200" w:type="dxa"/>
            <w:vAlign w:val="bottom"/>
          </w:tcPr>
          <w:p w:rsidR="00CF16B6" w:rsidRDefault="00CF16B6">
            <w:pPr>
              <w:rPr>
                <w:sz w:val="16"/>
                <w:szCs w:val="16"/>
              </w:rPr>
            </w:pPr>
          </w:p>
        </w:tc>
        <w:tc>
          <w:tcPr>
            <w:tcW w:w="100" w:type="dxa"/>
            <w:tcBorders>
              <w:right w:val="single" w:sz="8" w:space="0" w:color="4677BF"/>
            </w:tcBorders>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8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240" w:type="dxa"/>
            <w:vAlign w:val="bottom"/>
          </w:tcPr>
          <w:p w:rsidR="00CF16B6" w:rsidRDefault="00CF16B6">
            <w:pPr>
              <w:rPr>
                <w:sz w:val="16"/>
                <w:szCs w:val="16"/>
              </w:rPr>
            </w:pPr>
          </w:p>
        </w:tc>
        <w:tc>
          <w:tcPr>
            <w:tcW w:w="460" w:type="dxa"/>
            <w:vAlign w:val="bottom"/>
          </w:tcPr>
          <w:p w:rsidR="00CF16B6" w:rsidRDefault="00CF16B6">
            <w:pPr>
              <w:rPr>
                <w:sz w:val="16"/>
                <w:szCs w:val="16"/>
              </w:rPr>
            </w:pPr>
          </w:p>
        </w:tc>
        <w:tc>
          <w:tcPr>
            <w:tcW w:w="2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7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16"/>
        </w:trPr>
        <w:tc>
          <w:tcPr>
            <w:tcW w:w="120" w:type="dxa"/>
            <w:vAlign w:val="bottom"/>
          </w:tcPr>
          <w:p w:rsidR="00CF16B6" w:rsidRDefault="00CF16B6">
            <w:pPr>
              <w:rPr>
                <w:sz w:val="9"/>
                <w:szCs w:val="9"/>
              </w:rPr>
            </w:pPr>
          </w:p>
        </w:tc>
        <w:tc>
          <w:tcPr>
            <w:tcW w:w="42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280" w:type="dxa"/>
            <w:tcBorders>
              <w:right w:val="single" w:sz="8" w:space="0" w:color="auto"/>
            </w:tcBorders>
            <w:vAlign w:val="bottom"/>
          </w:tcPr>
          <w:p w:rsidR="00CF16B6" w:rsidRDefault="00CF16B6">
            <w:pPr>
              <w:rPr>
                <w:sz w:val="9"/>
                <w:szCs w:val="9"/>
              </w:rPr>
            </w:pPr>
          </w:p>
        </w:tc>
        <w:tc>
          <w:tcPr>
            <w:tcW w:w="160" w:type="dxa"/>
            <w:tcBorders>
              <w:bottom w:val="single" w:sz="8" w:space="0" w:color="E8EEF7"/>
              <w:right w:val="single" w:sz="8" w:space="0" w:color="E8EEF7"/>
            </w:tcBorders>
            <w:shd w:val="clear" w:color="auto" w:fill="E8EEF7"/>
            <w:vAlign w:val="bottom"/>
          </w:tcPr>
          <w:p w:rsidR="00CF16B6" w:rsidRDefault="00CF16B6">
            <w:pPr>
              <w:rPr>
                <w:sz w:val="9"/>
                <w:szCs w:val="9"/>
              </w:rPr>
            </w:pPr>
          </w:p>
        </w:tc>
        <w:tc>
          <w:tcPr>
            <w:tcW w:w="880" w:type="dxa"/>
            <w:gridSpan w:val="6"/>
            <w:tcBorders>
              <w:bottom w:val="single" w:sz="8" w:space="0" w:color="E8EEF7"/>
              <w:right w:val="single" w:sz="8" w:space="0" w:color="auto"/>
            </w:tcBorders>
            <w:shd w:val="clear" w:color="auto" w:fill="E8EEF7"/>
            <w:vAlign w:val="bottom"/>
          </w:tcPr>
          <w:p w:rsidR="00CF16B6" w:rsidRDefault="00E30262">
            <w:pPr>
              <w:spacing w:line="111" w:lineRule="exact"/>
              <w:ind w:right="155"/>
              <w:jc w:val="center"/>
              <w:rPr>
                <w:sz w:val="20"/>
                <w:szCs w:val="20"/>
              </w:rPr>
            </w:pPr>
            <w:r>
              <w:rPr>
                <w:rFonts w:ascii="Arial" w:eastAsia="Arial" w:hAnsi="Arial" w:cs="Arial"/>
                <w:w w:val="97"/>
                <w:sz w:val="12"/>
                <w:szCs w:val="12"/>
              </w:rPr>
              <w:t>antibiotic</w:t>
            </w:r>
          </w:p>
        </w:tc>
        <w:tc>
          <w:tcPr>
            <w:tcW w:w="2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240" w:type="dxa"/>
            <w:tcBorders>
              <w:bottom w:val="single" w:sz="8" w:space="0" w:color="auto"/>
            </w:tcBorders>
            <w:vAlign w:val="bottom"/>
          </w:tcPr>
          <w:p w:rsidR="00CF16B6" w:rsidRDefault="00CF16B6">
            <w:pPr>
              <w:rPr>
                <w:sz w:val="9"/>
                <w:szCs w:val="9"/>
              </w:rPr>
            </w:pPr>
          </w:p>
        </w:tc>
        <w:tc>
          <w:tcPr>
            <w:tcW w:w="200" w:type="dxa"/>
            <w:tcBorders>
              <w:bottom w:val="single" w:sz="8" w:space="0" w:color="auto"/>
            </w:tcBorders>
            <w:vAlign w:val="bottom"/>
          </w:tcPr>
          <w:p w:rsidR="00CF16B6" w:rsidRDefault="00CF16B6">
            <w:pPr>
              <w:rPr>
                <w:sz w:val="9"/>
                <w:szCs w:val="9"/>
              </w:rPr>
            </w:pPr>
          </w:p>
        </w:tc>
        <w:tc>
          <w:tcPr>
            <w:tcW w:w="100" w:type="dxa"/>
            <w:tcBorders>
              <w:bottom w:val="single" w:sz="8" w:space="0" w:color="auto"/>
            </w:tcBorders>
            <w:vAlign w:val="bottom"/>
          </w:tcPr>
          <w:p w:rsidR="00CF16B6" w:rsidRDefault="00CF16B6">
            <w:pPr>
              <w:rPr>
                <w:sz w:val="9"/>
                <w:szCs w:val="9"/>
              </w:rPr>
            </w:pPr>
          </w:p>
        </w:tc>
        <w:tc>
          <w:tcPr>
            <w:tcW w:w="40" w:type="dxa"/>
            <w:tcBorders>
              <w:bottom w:val="single" w:sz="8" w:space="0" w:color="auto"/>
            </w:tcBorders>
            <w:vAlign w:val="bottom"/>
          </w:tcPr>
          <w:p w:rsidR="00CF16B6" w:rsidRDefault="00CF16B6">
            <w:pPr>
              <w:rPr>
                <w:sz w:val="9"/>
                <w:szCs w:val="9"/>
              </w:rPr>
            </w:pPr>
          </w:p>
        </w:tc>
        <w:tc>
          <w:tcPr>
            <w:tcW w:w="180" w:type="dxa"/>
            <w:tcBorders>
              <w:bottom w:val="single" w:sz="8" w:space="0" w:color="auto"/>
            </w:tcBorders>
            <w:vAlign w:val="bottom"/>
          </w:tcPr>
          <w:p w:rsidR="00CF16B6" w:rsidRDefault="00CF16B6">
            <w:pPr>
              <w:rPr>
                <w:sz w:val="9"/>
                <w:szCs w:val="9"/>
              </w:rPr>
            </w:pPr>
          </w:p>
        </w:tc>
        <w:tc>
          <w:tcPr>
            <w:tcW w:w="60" w:type="dxa"/>
            <w:tcBorders>
              <w:bottom w:val="single" w:sz="8" w:space="0" w:color="auto"/>
            </w:tcBorders>
            <w:vAlign w:val="bottom"/>
          </w:tcPr>
          <w:p w:rsidR="00CF16B6" w:rsidRDefault="00CF16B6">
            <w:pPr>
              <w:rPr>
                <w:sz w:val="9"/>
                <w:szCs w:val="9"/>
              </w:rPr>
            </w:pPr>
          </w:p>
        </w:tc>
        <w:tc>
          <w:tcPr>
            <w:tcW w:w="240" w:type="dxa"/>
            <w:tcBorders>
              <w:bottom w:val="single" w:sz="8" w:space="0" w:color="auto"/>
            </w:tcBorders>
            <w:vAlign w:val="bottom"/>
          </w:tcPr>
          <w:p w:rsidR="00CF16B6" w:rsidRDefault="00CF16B6">
            <w:pPr>
              <w:rPr>
                <w:sz w:val="9"/>
                <w:szCs w:val="9"/>
              </w:rPr>
            </w:pPr>
          </w:p>
        </w:tc>
        <w:tc>
          <w:tcPr>
            <w:tcW w:w="46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0"/>
        </w:trPr>
        <w:tc>
          <w:tcPr>
            <w:tcW w:w="120" w:type="dxa"/>
            <w:vAlign w:val="bottom"/>
          </w:tcPr>
          <w:p w:rsidR="00CF16B6" w:rsidRDefault="00CF16B6">
            <w:pPr>
              <w:rPr>
                <w:sz w:val="9"/>
                <w:szCs w:val="9"/>
              </w:rPr>
            </w:pPr>
          </w:p>
        </w:tc>
        <w:tc>
          <w:tcPr>
            <w:tcW w:w="42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280" w:type="dxa"/>
            <w:tcBorders>
              <w:right w:val="single" w:sz="8" w:space="0" w:color="auto"/>
            </w:tcBorders>
            <w:vAlign w:val="bottom"/>
          </w:tcPr>
          <w:p w:rsidR="00CF16B6" w:rsidRDefault="00CF16B6">
            <w:pPr>
              <w:rPr>
                <w:sz w:val="9"/>
                <w:szCs w:val="9"/>
              </w:rPr>
            </w:pPr>
          </w:p>
        </w:tc>
        <w:tc>
          <w:tcPr>
            <w:tcW w:w="160" w:type="dxa"/>
            <w:tcBorders>
              <w:top w:val="single" w:sz="8" w:space="0" w:color="E8EEF7"/>
              <w:bottom w:val="single" w:sz="8" w:space="0" w:color="auto"/>
              <w:right w:val="single" w:sz="8" w:space="0" w:color="E8EEF7"/>
            </w:tcBorders>
            <w:shd w:val="clear" w:color="auto" w:fill="E8EEF7"/>
            <w:vAlign w:val="bottom"/>
          </w:tcPr>
          <w:p w:rsidR="00CF16B6" w:rsidRDefault="00CF16B6">
            <w:pPr>
              <w:rPr>
                <w:sz w:val="9"/>
                <w:szCs w:val="9"/>
              </w:rPr>
            </w:pPr>
          </w:p>
        </w:tc>
        <w:tc>
          <w:tcPr>
            <w:tcW w:w="160" w:type="dxa"/>
            <w:tcBorders>
              <w:top w:val="single" w:sz="8" w:space="0" w:color="E8EEF7"/>
              <w:bottom w:val="single" w:sz="8" w:space="0" w:color="auto"/>
            </w:tcBorders>
            <w:shd w:val="clear" w:color="auto" w:fill="E8EEF7"/>
            <w:vAlign w:val="bottom"/>
          </w:tcPr>
          <w:p w:rsidR="00CF16B6" w:rsidRDefault="00CF16B6">
            <w:pPr>
              <w:rPr>
                <w:sz w:val="9"/>
                <w:szCs w:val="9"/>
              </w:rPr>
            </w:pPr>
          </w:p>
        </w:tc>
        <w:tc>
          <w:tcPr>
            <w:tcW w:w="200" w:type="dxa"/>
            <w:tcBorders>
              <w:top w:val="single" w:sz="8" w:space="0" w:color="E8EEF7"/>
              <w:bottom w:val="single" w:sz="8" w:space="0" w:color="auto"/>
              <w:right w:val="single" w:sz="8" w:space="0" w:color="E8EEF7"/>
            </w:tcBorders>
            <w:shd w:val="clear" w:color="auto" w:fill="E8EEF7"/>
            <w:vAlign w:val="bottom"/>
          </w:tcPr>
          <w:p w:rsidR="00CF16B6" w:rsidRDefault="00CF16B6">
            <w:pPr>
              <w:rPr>
                <w:sz w:val="9"/>
                <w:szCs w:val="9"/>
              </w:rPr>
            </w:pPr>
          </w:p>
        </w:tc>
        <w:tc>
          <w:tcPr>
            <w:tcW w:w="60" w:type="dxa"/>
            <w:tcBorders>
              <w:top w:val="single" w:sz="8" w:space="0" w:color="E8EEF7"/>
              <w:bottom w:val="single" w:sz="8" w:space="0" w:color="auto"/>
            </w:tcBorders>
            <w:shd w:val="clear" w:color="auto" w:fill="E8EEF7"/>
            <w:vAlign w:val="bottom"/>
          </w:tcPr>
          <w:p w:rsidR="00CF16B6" w:rsidRDefault="00CF16B6">
            <w:pPr>
              <w:rPr>
                <w:sz w:val="9"/>
                <w:szCs w:val="9"/>
              </w:rPr>
            </w:pPr>
          </w:p>
        </w:tc>
        <w:tc>
          <w:tcPr>
            <w:tcW w:w="100" w:type="dxa"/>
            <w:tcBorders>
              <w:top w:val="single" w:sz="8" w:space="0" w:color="E8EEF7"/>
              <w:bottom w:val="single" w:sz="8" w:space="0" w:color="auto"/>
            </w:tcBorders>
            <w:shd w:val="clear" w:color="auto" w:fill="E8EEF7"/>
            <w:vAlign w:val="bottom"/>
          </w:tcPr>
          <w:p w:rsidR="00CF16B6" w:rsidRDefault="00CF16B6">
            <w:pPr>
              <w:rPr>
                <w:sz w:val="9"/>
                <w:szCs w:val="9"/>
              </w:rPr>
            </w:pPr>
          </w:p>
        </w:tc>
        <w:tc>
          <w:tcPr>
            <w:tcW w:w="180" w:type="dxa"/>
            <w:tcBorders>
              <w:top w:val="single" w:sz="8" w:space="0" w:color="E8EEF7"/>
              <w:bottom w:val="single" w:sz="8" w:space="0" w:color="auto"/>
              <w:right w:val="single" w:sz="8" w:space="0" w:color="E8EEF7"/>
            </w:tcBorders>
            <w:shd w:val="clear" w:color="auto" w:fill="E8EEF7"/>
            <w:vAlign w:val="bottom"/>
          </w:tcPr>
          <w:p w:rsidR="00CF16B6" w:rsidRDefault="00CF16B6">
            <w:pPr>
              <w:rPr>
                <w:sz w:val="9"/>
                <w:szCs w:val="9"/>
              </w:rPr>
            </w:pPr>
          </w:p>
        </w:tc>
        <w:tc>
          <w:tcPr>
            <w:tcW w:w="180" w:type="dxa"/>
            <w:tcBorders>
              <w:top w:val="single" w:sz="8" w:space="0" w:color="E8EEF7"/>
              <w:bottom w:val="single" w:sz="8" w:space="0" w:color="auto"/>
              <w:right w:val="single" w:sz="8" w:space="0" w:color="auto"/>
            </w:tcBorders>
            <w:shd w:val="clear" w:color="auto" w:fill="E8EEF7"/>
            <w:vAlign w:val="bottom"/>
          </w:tcPr>
          <w:p w:rsidR="00CF16B6" w:rsidRDefault="00CF16B6">
            <w:pPr>
              <w:rPr>
                <w:sz w:val="9"/>
                <w:szCs w:val="9"/>
              </w:rPr>
            </w:pPr>
          </w:p>
        </w:tc>
        <w:tc>
          <w:tcPr>
            <w:tcW w:w="2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280" w:type="dxa"/>
            <w:tcBorders>
              <w:right w:val="single" w:sz="8" w:space="0" w:color="auto"/>
            </w:tcBorders>
            <w:vAlign w:val="bottom"/>
          </w:tcPr>
          <w:p w:rsidR="00CF16B6" w:rsidRDefault="00CF16B6">
            <w:pPr>
              <w:rPr>
                <w:sz w:val="9"/>
                <w:szCs w:val="9"/>
              </w:rPr>
            </w:pPr>
          </w:p>
        </w:tc>
        <w:tc>
          <w:tcPr>
            <w:tcW w:w="1060" w:type="dxa"/>
            <w:gridSpan w:val="7"/>
            <w:vMerge w:val="restart"/>
            <w:tcBorders>
              <w:top w:val="single" w:sz="8" w:space="0" w:color="E8EEF7"/>
              <w:bottom w:val="single" w:sz="8" w:space="0" w:color="E8EEF7"/>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3"/>
                <w:sz w:val="14"/>
                <w:szCs w:val="14"/>
              </w:rPr>
              <w:t>Perform mRDT/BS</w:t>
            </w:r>
          </w:p>
        </w:tc>
        <w:tc>
          <w:tcPr>
            <w:tcW w:w="46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351"/>
        </w:trPr>
        <w:tc>
          <w:tcPr>
            <w:tcW w:w="120" w:type="dxa"/>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260" w:type="dxa"/>
            <w:tcBorders>
              <w:bottom w:val="single" w:sz="8" w:space="0" w:color="4677BF"/>
            </w:tcBorders>
            <w:vAlign w:val="bottom"/>
          </w:tcPr>
          <w:p w:rsidR="00CF16B6" w:rsidRDefault="00CF16B6">
            <w:pPr>
              <w:rPr>
                <w:sz w:val="24"/>
                <w:szCs w:val="24"/>
              </w:rPr>
            </w:pPr>
          </w:p>
        </w:tc>
        <w:tc>
          <w:tcPr>
            <w:tcW w:w="140" w:type="dxa"/>
            <w:tcBorders>
              <w:bottom w:val="single" w:sz="8" w:space="0" w:color="4677BF"/>
            </w:tcBorders>
            <w:vAlign w:val="bottom"/>
          </w:tcPr>
          <w:p w:rsidR="00CF16B6" w:rsidRDefault="00CF16B6">
            <w:pPr>
              <w:rPr>
                <w:sz w:val="24"/>
                <w:szCs w:val="24"/>
              </w:rPr>
            </w:pPr>
          </w:p>
        </w:tc>
        <w:tc>
          <w:tcPr>
            <w:tcW w:w="120" w:type="dxa"/>
            <w:tcBorders>
              <w:bottom w:val="single" w:sz="8" w:space="0" w:color="4677BF"/>
            </w:tcBorders>
            <w:vAlign w:val="bottom"/>
          </w:tcPr>
          <w:p w:rsidR="00CF16B6" w:rsidRDefault="00CF16B6">
            <w:pPr>
              <w:rPr>
                <w:sz w:val="24"/>
                <w:szCs w:val="24"/>
              </w:rPr>
            </w:pPr>
          </w:p>
        </w:tc>
        <w:tc>
          <w:tcPr>
            <w:tcW w:w="280" w:type="dxa"/>
            <w:tcBorders>
              <w:bottom w:val="single" w:sz="8" w:space="0" w:color="4677BF"/>
            </w:tcBorders>
            <w:vAlign w:val="bottom"/>
          </w:tcPr>
          <w:p w:rsidR="00CF16B6" w:rsidRDefault="00CF16B6">
            <w:pPr>
              <w:rPr>
                <w:sz w:val="24"/>
                <w:szCs w:val="24"/>
              </w:rPr>
            </w:pPr>
          </w:p>
        </w:tc>
        <w:tc>
          <w:tcPr>
            <w:tcW w:w="160" w:type="dxa"/>
            <w:tcBorders>
              <w:bottom w:val="single" w:sz="8" w:space="0" w:color="4677BF"/>
            </w:tcBorders>
            <w:vAlign w:val="bottom"/>
          </w:tcPr>
          <w:p w:rsidR="00CF16B6" w:rsidRDefault="00CF16B6">
            <w:pPr>
              <w:rPr>
                <w:sz w:val="24"/>
                <w:szCs w:val="24"/>
              </w:rPr>
            </w:pPr>
          </w:p>
        </w:tc>
        <w:tc>
          <w:tcPr>
            <w:tcW w:w="160" w:type="dxa"/>
            <w:tcBorders>
              <w:bottom w:val="single" w:sz="8" w:space="0" w:color="4677BF"/>
            </w:tcBorders>
            <w:vAlign w:val="bottom"/>
          </w:tcPr>
          <w:p w:rsidR="00CF16B6" w:rsidRDefault="00CF16B6">
            <w:pPr>
              <w:rPr>
                <w:sz w:val="24"/>
                <w:szCs w:val="24"/>
              </w:rPr>
            </w:pPr>
          </w:p>
        </w:tc>
        <w:tc>
          <w:tcPr>
            <w:tcW w:w="200" w:type="dxa"/>
            <w:tcBorders>
              <w:bottom w:val="single" w:sz="8" w:space="0" w:color="4677BF"/>
              <w:right w:val="single" w:sz="8" w:space="0" w:color="4677BF"/>
            </w:tcBorders>
            <w:vAlign w:val="bottom"/>
          </w:tcPr>
          <w:p w:rsidR="00CF16B6" w:rsidRDefault="00CF16B6">
            <w:pPr>
              <w:rPr>
                <w:sz w:val="24"/>
                <w:szCs w:val="24"/>
              </w:rPr>
            </w:pPr>
          </w:p>
        </w:tc>
        <w:tc>
          <w:tcPr>
            <w:tcW w:w="60" w:type="dxa"/>
            <w:tcBorders>
              <w:bottom w:val="single" w:sz="8" w:space="0" w:color="4677BF"/>
            </w:tcBorders>
            <w:vAlign w:val="bottom"/>
          </w:tcPr>
          <w:p w:rsidR="00CF16B6" w:rsidRDefault="00CF16B6">
            <w:pPr>
              <w:rPr>
                <w:sz w:val="24"/>
                <w:szCs w:val="24"/>
              </w:rPr>
            </w:pPr>
          </w:p>
        </w:tc>
        <w:tc>
          <w:tcPr>
            <w:tcW w:w="100" w:type="dxa"/>
            <w:tcBorders>
              <w:bottom w:val="single" w:sz="8" w:space="0" w:color="4677BF"/>
            </w:tcBorders>
            <w:vAlign w:val="bottom"/>
          </w:tcPr>
          <w:p w:rsidR="00CF16B6" w:rsidRDefault="00CF16B6">
            <w:pPr>
              <w:rPr>
                <w:sz w:val="24"/>
                <w:szCs w:val="24"/>
              </w:rPr>
            </w:pPr>
          </w:p>
        </w:tc>
        <w:tc>
          <w:tcPr>
            <w:tcW w:w="180" w:type="dxa"/>
            <w:tcBorders>
              <w:bottom w:val="single" w:sz="8" w:space="0" w:color="4677BF"/>
            </w:tcBorders>
            <w:vAlign w:val="bottom"/>
          </w:tcPr>
          <w:p w:rsidR="00CF16B6" w:rsidRDefault="00CF16B6">
            <w:pPr>
              <w:rPr>
                <w:sz w:val="24"/>
                <w:szCs w:val="24"/>
              </w:rPr>
            </w:pPr>
          </w:p>
        </w:tc>
        <w:tc>
          <w:tcPr>
            <w:tcW w:w="180" w:type="dxa"/>
            <w:tcBorders>
              <w:bottom w:val="single" w:sz="8" w:space="0" w:color="4677BF"/>
            </w:tcBorders>
            <w:vAlign w:val="bottom"/>
          </w:tcPr>
          <w:p w:rsidR="00CF16B6" w:rsidRDefault="00CF16B6">
            <w:pPr>
              <w:rPr>
                <w:sz w:val="24"/>
                <w:szCs w:val="24"/>
              </w:rPr>
            </w:pPr>
          </w:p>
        </w:tc>
        <w:tc>
          <w:tcPr>
            <w:tcW w:w="260" w:type="dxa"/>
            <w:tcBorders>
              <w:bottom w:val="single" w:sz="8" w:space="0" w:color="4677BF"/>
            </w:tcBorders>
            <w:vAlign w:val="bottom"/>
          </w:tcPr>
          <w:p w:rsidR="00CF16B6" w:rsidRDefault="00CF16B6">
            <w:pPr>
              <w:rPr>
                <w:sz w:val="24"/>
                <w:szCs w:val="24"/>
              </w:rPr>
            </w:pPr>
          </w:p>
        </w:tc>
        <w:tc>
          <w:tcPr>
            <w:tcW w:w="140" w:type="dxa"/>
            <w:tcBorders>
              <w:bottom w:val="single" w:sz="8" w:space="0" w:color="4677BF"/>
            </w:tcBorders>
            <w:vAlign w:val="bottom"/>
          </w:tcPr>
          <w:p w:rsidR="00CF16B6" w:rsidRDefault="00CF16B6">
            <w:pPr>
              <w:rPr>
                <w:sz w:val="24"/>
                <w:szCs w:val="24"/>
              </w:rPr>
            </w:pPr>
          </w:p>
        </w:tc>
        <w:tc>
          <w:tcPr>
            <w:tcW w:w="60" w:type="dxa"/>
            <w:tcBorders>
              <w:bottom w:val="single" w:sz="8" w:space="0" w:color="4677BF"/>
            </w:tcBorders>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3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80" w:type="dxa"/>
            <w:tcBorders>
              <w:right w:val="single" w:sz="8" w:space="0" w:color="auto"/>
            </w:tcBorders>
            <w:vAlign w:val="bottom"/>
          </w:tcPr>
          <w:p w:rsidR="00CF16B6" w:rsidRDefault="00CF16B6">
            <w:pPr>
              <w:rPr>
                <w:sz w:val="24"/>
                <w:szCs w:val="24"/>
              </w:rPr>
            </w:pPr>
          </w:p>
        </w:tc>
        <w:tc>
          <w:tcPr>
            <w:tcW w:w="1060" w:type="dxa"/>
            <w:gridSpan w:val="7"/>
            <w:vMerge/>
            <w:tcBorders>
              <w:bottom w:val="single" w:sz="8" w:space="0" w:color="E8EEF7"/>
              <w:right w:val="single" w:sz="8" w:space="0" w:color="auto"/>
            </w:tcBorders>
            <w:shd w:val="clear" w:color="auto" w:fill="E8EEF7"/>
            <w:vAlign w:val="bottom"/>
          </w:tcPr>
          <w:p w:rsidR="00CF16B6" w:rsidRDefault="00CF16B6">
            <w:pPr>
              <w:rPr>
                <w:sz w:val="24"/>
                <w:szCs w:val="24"/>
              </w:rPr>
            </w:pPr>
          </w:p>
        </w:tc>
        <w:tc>
          <w:tcPr>
            <w:tcW w:w="1220" w:type="dxa"/>
            <w:gridSpan w:val="4"/>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83"/>
        </w:trPr>
        <w:tc>
          <w:tcPr>
            <w:tcW w:w="120" w:type="dxa"/>
            <w:tcBorders>
              <w:bottom w:val="single" w:sz="8" w:space="0" w:color="auto"/>
            </w:tcBorders>
            <w:vAlign w:val="bottom"/>
          </w:tcPr>
          <w:p w:rsidR="00CF16B6" w:rsidRDefault="00CF16B6">
            <w:pPr>
              <w:rPr>
                <w:sz w:val="7"/>
                <w:szCs w:val="7"/>
              </w:rPr>
            </w:pPr>
          </w:p>
        </w:tc>
        <w:tc>
          <w:tcPr>
            <w:tcW w:w="680" w:type="dxa"/>
            <w:gridSpan w:val="2"/>
            <w:tcBorders>
              <w:bottom w:val="single" w:sz="8" w:space="0" w:color="auto"/>
            </w:tcBorders>
            <w:vAlign w:val="bottom"/>
          </w:tcPr>
          <w:p w:rsidR="00CF16B6" w:rsidRDefault="00CF16B6">
            <w:pPr>
              <w:rPr>
                <w:sz w:val="7"/>
                <w:szCs w:val="7"/>
              </w:rPr>
            </w:pPr>
          </w:p>
        </w:tc>
        <w:tc>
          <w:tcPr>
            <w:tcW w:w="140" w:type="dxa"/>
            <w:tcBorders>
              <w:bottom w:val="single" w:sz="8" w:space="0" w:color="auto"/>
            </w:tcBorders>
            <w:vAlign w:val="bottom"/>
          </w:tcPr>
          <w:p w:rsidR="00CF16B6" w:rsidRDefault="00CF16B6">
            <w:pPr>
              <w:rPr>
                <w:sz w:val="7"/>
                <w:szCs w:val="7"/>
              </w:rPr>
            </w:pPr>
          </w:p>
        </w:tc>
        <w:tc>
          <w:tcPr>
            <w:tcW w:w="120" w:type="dxa"/>
            <w:tcBorders>
              <w:bottom w:val="single" w:sz="8" w:space="0" w:color="auto"/>
            </w:tcBorders>
            <w:vAlign w:val="bottom"/>
          </w:tcPr>
          <w:p w:rsidR="00CF16B6" w:rsidRDefault="00CF16B6">
            <w:pPr>
              <w:rPr>
                <w:sz w:val="7"/>
                <w:szCs w:val="7"/>
              </w:rPr>
            </w:pPr>
          </w:p>
        </w:tc>
        <w:tc>
          <w:tcPr>
            <w:tcW w:w="440" w:type="dxa"/>
            <w:gridSpan w:val="2"/>
            <w:vAlign w:val="bottom"/>
          </w:tcPr>
          <w:p w:rsidR="00CF16B6" w:rsidRDefault="00CF16B6">
            <w:pPr>
              <w:rPr>
                <w:sz w:val="7"/>
                <w:szCs w:val="7"/>
              </w:rPr>
            </w:pPr>
          </w:p>
        </w:tc>
        <w:tc>
          <w:tcPr>
            <w:tcW w:w="16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180" w:type="dxa"/>
            <w:tcBorders>
              <w:bottom w:val="single" w:sz="8" w:space="0" w:color="auto"/>
            </w:tcBorders>
            <w:vAlign w:val="bottom"/>
          </w:tcPr>
          <w:p w:rsidR="00CF16B6" w:rsidRDefault="00CF16B6">
            <w:pPr>
              <w:rPr>
                <w:sz w:val="7"/>
                <w:szCs w:val="7"/>
              </w:rPr>
            </w:pPr>
          </w:p>
        </w:tc>
        <w:tc>
          <w:tcPr>
            <w:tcW w:w="400" w:type="dxa"/>
            <w:gridSpan w:val="2"/>
            <w:tcBorders>
              <w:bottom w:val="single" w:sz="8" w:space="0" w:color="auto"/>
            </w:tcBorders>
            <w:vAlign w:val="bottom"/>
          </w:tcPr>
          <w:p w:rsidR="00CF16B6" w:rsidRDefault="00CF16B6">
            <w:pPr>
              <w:rPr>
                <w:sz w:val="7"/>
                <w:szCs w:val="7"/>
              </w:rPr>
            </w:pPr>
          </w:p>
        </w:tc>
        <w:tc>
          <w:tcPr>
            <w:tcW w:w="140" w:type="dxa"/>
            <w:gridSpan w:val="2"/>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120" w:type="dxa"/>
            <w:tcBorders>
              <w:bottom w:val="single" w:sz="8" w:space="0" w:color="auto"/>
            </w:tcBorders>
            <w:vAlign w:val="bottom"/>
          </w:tcPr>
          <w:p w:rsidR="00CF16B6" w:rsidRDefault="00CF16B6">
            <w:pPr>
              <w:rPr>
                <w:sz w:val="7"/>
                <w:szCs w:val="7"/>
              </w:rPr>
            </w:pPr>
          </w:p>
        </w:tc>
        <w:tc>
          <w:tcPr>
            <w:tcW w:w="40" w:type="dxa"/>
            <w:tcBorders>
              <w:bottom w:val="single" w:sz="8" w:space="0" w:color="auto"/>
            </w:tcBorders>
            <w:vAlign w:val="bottom"/>
          </w:tcPr>
          <w:p w:rsidR="00CF16B6" w:rsidRDefault="00CF16B6">
            <w:pPr>
              <w:rPr>
                <w:sz w:val="7"/>
                <w:szCs w:val="7"/>
              </w:rPr>
            </w:pPr>
          </w:p>
        </w:tc>
        <w:tc>
          <w:tcPr>
            <w:tcW w:w="260" w:type="dxa"/>
            <w:gridSpan w:val="3"/>
            <w:vAlign w:val="bottom"/>
          </w:tcPr>
          <w:p w:rsidR="00CF16B6" w:rsidRDefault="00CF16B6">
            <w:pPr>
              <w:rPr>
                <w:sz w:val="7"/>
                <w:szCs w:val="7"/>
              </w:rPr>
            </w:pPr>
          </w:p>
        </w:tc>
        <w:tc>
          <w:tcPr>
            <w:tcW w:w="14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36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280" w:type="dxa"/>
            <w:tcBorders>
              <w:right w:val="single" w:sz="8" w:space="0" w:color="auto"/>
            </w:tcBorders>
            <w:vAlign w:val="bottom"/>
          </w:tcPr>
          <w:p w:rsidR="00CF16B6" w:rsidRDefault="00CF16B6">
            <w:pPr>
              <w:rPr>
                <w:sz w:val="7"/>
                <w:szCs w:val="7"/>
              </w:rPr>
            </w:pPr>
          </w:p>
        </w:tc>
        <w:tc>
          <w:tcPr>
            <w:tcW w:w="240" w:type="dxa"/>
            <w:tcBorders>
              <w:bottom w:val="single" w:sz="8" w:space="0" w:color="E8EEF7"/>
              <w:right w:val="single" w:sz="8" w:space="0" w:color="E8EEF7"/>
            </w:tcBorders>
            <w:shd w:val="clear" w:color="auto" w:fill="E8EEF7"/>
            <w:vAlign w:val="bottom"/>
          </w:tcPr>
          <w:p w:rsidR="00CF16B6" w:rsidRDefault="00CF16B6">
            <w:pPr>
              <w:rPr>
                <w:sz w:val="7"/>
                <w:szCs w:val="7"/>
              </w:rPr>
            </w:pPr>
          </w:p>
        </w:tc>
        <w:tc>
          <w:tcPr>
            <w:tcW w:w="200" w:type="dxa"/>
            <w:tcBorders>
              <w:bottom w:val="single" w:sz="8" w:space="0" w:color="E8EEF7"/>
            </w:tcBorders>
            <w:shd w:val="clear" w:color="auto" w:fill="E8EEF7"/>
            <w:vAlign w:val="bottom"/>
          </w:tcPr>
          <w:p w:rsidR="00CF16B6" w:rsidRDefault="00CF16B6">
            <w:pPr>
              <w:rPr>
                <w:sz w:val="7"/>
                <w:szCs w:val="7"/>
              </w:rPr>
            </w:pPr>
          </w:p>
        </w:tc>
        <w:tc>
          <w:tcPr>
            <w:tcW w:w="100" w:type="dxa"/>
            <w:tcBorders>
              <w:bottom w:val="single" w:sz="8" w:space="0" w:color="E8EEF7"/>
              <w:right w:val="single" w:sz="8" w:space="0" w:color="E8EEF7"/>
            </w:tcBorders>
            <w:shd w:val="clear" w:color="auto" w:fill="E8EEF7"/>
            <w:vAlign w:val="bottom"/>
          </w:tcPr>
          <w:p w:rsidR="00CF16B6" w:rsidRDefault="00CF16B6">
            <w:pPr>
              <w:rPr>
                <w:sz w:val="7"/>
                <w:szCs w:val="7"/>
              </w:rPr>
            </w:pPr>
          </w:p>
        </w:tc>
        <w:tc>
          <w:tcPr>
            <w:tcW w:w="40" w:type="dxa"/>
            <w:tcBorders>
              <w:bottom w:val="single" w:sz="8" w:space="0" w:color="E8EEF7"/>
            </w:tcBorders>
            <w:shd w:val="clear" w:color="auto" w:fill="E8EEF7"/>
            <w:vAlign w:val="bottom"/>
          </w:tcPr>
          <w:p w:rsidR="00CF16B6" w:rsidRDefault="00CF16B6">
            <w:pPr>
              <w:rPr>
                <w:sz w:val="7"/>
                <w:szCs w:val="7"/>
              </w:rPr>
            </w:pPr>
          </w:p>
        </w:tc>
        <w:tc>
          <w:tcPr>
            <w:tcW w:w="180" w:type="dxa"/>
            <w:tcBorders>
              <w:bottom w:val="single" w:sz="8" w:space="0" w:color="E8EEF7"/>
              <w:right w:val="single" w:sz="8" w:space="0" w:color="E8EEF7"/>
            </w:tcBorders>
            <w:shd w:val="clear" w:color="auto" w:fill="E8EEF7"/>
            <w:vAlign w:val="bottom"/>
          </w:tcPr>
          <w:p w:rsidR="00CF16B6" w:rsidRDefault="00CF16B6">
            <w:pPr>
              <w:rPr>
                <w:sz w:val="7"/>
                <w:szCs w:val="7"/>
              </w:rPr>
            </w:pPr>
          </w:p>
        </w:tc>
        <w:tc>
          <w:tcPr>
            <w:tcW w:w="60" w:type="dxa"/>
            <w:tcBorders>
              <w:bottom w:val="single" w:sz="8" w:space="0" w:color="E8EEF7"/>
              <w:right w:val="single" w:sz="8" w:space="0" w:color="E8EEF7"/>
            </w:tcBorders>
            <w:shd w:val="clear" w:color="auto" w:fill="E8EEF7"/>
            <w:vAlign w:val="bottom"/>
          </w:tcPr>
          <w:p w:rsidR="00CF16B6" w:rsidRDefault="00CF16B6">
            <w:pPr>
              <w:rPr>
                <w:sz w:val="7"/>
                <w:szCs w:val="7"/>
              </w:rPr>
            </w:pPr>
          </w:p>
        </w:tc>
        <w:tc>
          <w:tcPr>
            <w:tcW w:w="240" w:type="dxa"/>
            <w:tcBorders>
              <w:bottom w:val="single" w:sz="8" w:space="0" w:color="E8EEF7"/>
              <w:right w:val="single" w:sz="8" w:space="0" w:color="auto"/>
            </w:tcBorders>
            <w:shd w:val="clear" w:color="auto" w:fill="E8EEF7"/>
            <w:vAlign w:val="bottom"/>
          </w:tcPr>
          <w:p w:rsidR="00CF16B6" w:rsidRDefault="00CF16B6">
            <w:pPr>
              <w:rPr>
                <w:sz w:val="7"/>
                <w:szCs w:val="7"/>
              </w:rPr>
            </w:pPr>
          </w:p>
        </w:tc>
        <w:tc>
          <w:tcPr>
            <w:tcW w:w="46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7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380"/>
        </w:trPr>
        <w:tc>
          <w:tcPr>
            <w:tcW w:w="1060" w:type="dxa"/>
            <w:gridSpan w:val="5"/>
            <w:tcBorders>
              <w:left w:val="single" w:sz="8" w:space="0" w:color="auto"/>
              <w:bottom w:val="single" w:sz="8" w:space="0" w:color="4677BF"/>
              <w:right w:val="single" w:sz="8" w:space="0" w:color="auto"/>
            </w:tcBorders>
            <w:shd w:val="clear" w:color="auto" w:fill="4677BF"/>
            <w:vAlign w:val="bottom"/>
          </w:tcPr>
          <w:p w:rsidR="00CF16B6" w:rsidRDefault="00E30262">
            <w:pPr>
              <w:ind w:left="60"/>
              <w:rPr>
                <w:sz w:val="20"/>
                <w:szCs w:val="20"/>
              </w:rPr>
            </w:pPr>
            <w:r>
              <w:rPr>
                <w:rFonts w:ascii="Arial" w:eastAsia="Arial" w:hAnsi="Arial" w:cs="Arial"/>
                <w:b/>
                <w:bCs/>
                <w:w w:val="84"/>
                <w:sz w:val="14"/>
                <w:szCs w:val="14"/>
              </w:rPr>
              <w:t>PRIMARY LEVEL</w:t>
            </w:r>
          </w:p>
        </w:tc>
        <w:tc>
          <w:tcPr>
            <w:tcW w:w="2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180" w:type="dxa"/>
            <w:tcBorders>
              <w:right w:val="single" w:sz="8" w:space="0" w:color="auto"/>
            </w:tcBorders>
            <w:vAlign w:val="bottom"/>
          </w:tcPr>
          <w:p w:rsidR="00CF16B6" w:rsidRDefault="00CF16B6">
            <w:pPr>
              <w:rPr>
                <w:sz w:val="24"/>
                <w:szCs w:val="24"/>
              </w:rPr>
            </w:pPr>
          </w:p>
        </w:tc>
        <w:tc>
          <w:tcPr>
            <w:tcW w:w="1360" w:type="dxa"/>
            <w:gridSpan w:val="9"/>
            <w:tcBorders>
              <w:bottom w:val="single" w:sz="8" w:space="0" w:color="4677BF"/>
              <w:right w:val="single" w:sz="8" w:space="0" w:color="auto"/>
            </w:tcBorders>
            <w:shd w:val="clear" w:color="auto" w:fill="4677BF"/>
            <w:vAlign w:val="bottom"/>
          </w:tcPr>
          <w:p w:rsidR="00CF16B6" w:rsidRDefault="00E30262">
            <w:pPr>
              <w:ind w:right="60"/>
              <w:jc w:val="center"/>
              <w:rPr>
                <w:sz w:val="20"/>
                <w:szCs w:val="20"/>
              </w:rPr>
            </w:pPr>
            <w:r>
              <w:rPr>
                <w:rFonts w:ascii="Arial" w:eastAsia="Arial" w:hAnsi="Arial" w:cs="Arial"/>
                <w:b/>
                <w:bCs/>
                <w:w w:val="82"/>
                <w:sz w:val="14"/>
                <w:szCs w:val="14"/>
              </w:rPr>
              <w:t xml:space="preserve">SECONDARY </w:t>
            </w:r>
            <w:r>
              <w:rPr>
                <w:rFonts w:ascii="Arial" w:eastAsia="Arial" w:hAnsi="Arial" w:cs="Arial"/>
                <w:b/>
                <w:bCs/>
                <w:w w:val="82"/>
                <w:sz w:val="14"/>
                <w:szCs w:val="14"/>
              </w:rPr>
              <w:t>LEVEL</w:t>
            </w:r>
          </w:p>
        </w:tc>
        <w:tc>
          <w:tcPr>
            <w:tcW w:w="260" w:type="dxa"/>
            <w:gridSpan w:val="3"/>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3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80" w:type="dxa"/>
            <w:tcBorders>
              <w:right w:val="single" w:sz="8" w:space="0" w:color="auto"/>
            </w:tcBorders>
            <w:vAlign w:val="bottom"/>
          </w:tcPr>
          <w:p w:rsidR="00CF16B6" w:rsidRDefault="00CF16B6">
            <w:pPr>
              <w:rPr>
                <w:sz w:val="24"/>
                <w:szCs w:val="24"/>
              </w:rPr>
            </w:pPr>
          </w:p>
        </w:tc>
        <w:tc>
          <w:tcPr>
            <w:tcW w:w="240" w:type="dxa"/>
            <w:tcBorders>
              <w:bottom w:val="single" w:sz="8" w:space="0" w:color="E8EEF7"/>
              <w:right w:val="single" w:sz="8" w:space="0" w:color="E8EEF7"/>
            </w:tcBorders>
            <w:shd w:val="clear" w:color="auto" w:fill="E8EEF7"/>
            <w:vAlign w:val="bottom"/>
          </w:tcPr>
          <w:p w:rsidR="00CF16B6" w:rsidRDefault="00CF16B6">
            <w:pPr>
              <w:rPr>
                <w:sz w:val="24"/>
                <w:szCs w:val="24"/>
              </w:rPr>
            </w:pPr>
          </w:p>
        </w:tc>
        <w:tc>
          <w:tcPr>
            <w:tcW w:w="200" w:type="dxa"/>
            <w:tcBorders>
              <w:bottom w:val="single" w:sz="8" w:space="0" w:color="E8EEF7"/>
            </w:tcBorders>
            <w:shd w:val="clear" w:color="auto" w:fill="E8EEF7"/>
            <w:vAlign w:val="bottom"/>
          </w:tcPr>
          <w:p w:rsidR="00CF16B6" w:rsidRDefault="00CF16B6">
            <w:pPr>
              <w:rPr>
                <w:sz w:val="24"/>
                <w:szCs w:val="24"/>
              </w:rPr>
            </w:pPr>
          </w:p>
        </w:tc>
        <w:tc>
          <w:tcPr>
            <w:tcW w:w="100" w:type="dxa"/>
            <w:tcBorders>
              <w:bottom w:val="single" w:sz="8" w:space="0" w:color="E8EEF7"/>
              <w:right w:val="single" w:sz="8" w:space="0" w:color="E8EEF7"/>
            </w:tcBorders>
            <w:shd w:val="clear" w:color="auto" w:fill="E8EEF7"/>
            <w:vAlign w:val="bottom"/>
          </w:tcPr>
          <w:p w:rsidR="00CF16B6" w:rsidRDefault="00CF16B6">
            <w:pPr>
              <w:rPr>
                <w:sz w:val="24"/>
                <w:szCs w:val="24"/>
              </w:rPr>
            </w:pPr>
          </w:p>
        </w:tc>
        <w:tc>
          <w:tcPr>
            <w:tcW w:w="40" w:type="dxa"/>
            <w:tcBorders>
              <w:bottom w:val="single" w:sz="8" w:space="0" w:color="E8EEF7"/>
            </w:tcBorders>
            <w:shd w:val="clear" w:color="auto" w:fill="E8EEF7"/>
            <w:vAlign w:val="bottom"/>
          </w:tcPr>
          <w:p w:rsidR="00CF16B6" w:rsidRDefault="00CF16B6">
            <w:pPr>
              <w:rPr>
                <w:sz w:val="24"/>
                <w:szCs w:val="24"/>
              </w:rPr>
            </w:pPr>
          </w:p>
        </w:tc>
        <w:tc>
          <w:tcPr>
            <w:tcW w:w="180" w:type="dxa"/>
            <w:tcBorders>
              <w:bottom w:val="single" w:sz="8" w:space="0" w:color="E8EEF7"/>
              <w:right w:val="single" w:sz="8" w:space="0" w:color="E8EEF7"/>
            </w:tcBorders>
            <w:shd w:val="clear" w:color="auto" w:fill="E8EEF7"/>
            <w:vAlign w:val="bottom"/>
          </w:tcPr>
          <w:p w:rsidR="00CF16B6" w:rsidRDefault="00CF16B6">
            <w:pPr>
              <w:rPr>
                <w:sz w:val="24"/>
                <w:szCs w:val="24"/>
              </w:rPr>
            </w:pPr>
          </w:p>
        </w:tc>
        <w:tc>
          <w:tcPr>
            <w:tcW w:w="60" w:type="dxa"/>
            <w:tcBorders>
              <w:bottom w:val="single" w:sz="8" w:space="0" w:color="E8EEF7"/>
              <w:right w:val="single" w:sz="8" w:space="0" w:color="E8EEF7"/>
            </w:tcBorders>
            <w:shd w:val="clear" w:color="auto" w:fill="E8EEF7"/>
            <w:vAlign w:val="bottom"/>
          </w:tcPr>
          <w:p w:rsidR="00CF16B6" w:rsidRDefault="00CF16B6">
            <w:pPr>
              <w:rPr>
                <w:sz w:val="24"/>
                <w:szCs w:val="24"/>
              </w:rPr>
            </w:pPr>
          </w:p>
        </w:tc>
        <w:tc>
          <w:tcPr>
            <w:tcW w:w="240" w:type="dxa"/>
            <w:tcBorders>
              <w:bottom w:val="single" w:sz="8" w:space="0" w:color="E8EEF7"/>
              <w:right w:val="single" w:sz="8" w:space="0" w:color="auto"/>
            </w:tcBorders>
            <w:shd w:val="clear" w:color="auto" w:fill="E8EEF7"/>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7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61"/>
        </w:trPr>
        <w:tc>
          <w:tcPr>
            <w:tcW w:w="120" w:type="dxa"/>
            <w:tcBorders>
              <w:top w:val="single" w:sz="8" w:space="0" w:color="auto"/>
            </w:tcBorders>
            <w:vAlign w:val="bottom"/>
          </w:tcPr>
          <w:p w:rsidR="00CF16B6" w:rsidRDefault="00CF16B6">
            <w:pPr>
              <w:rPr>
                <w:sz w:val="5"/>
                <w:szCs w:val="5"/>
              </w:rPr>
            </w:pPr>
          </w:p>
        </w:tc>
        <w:tc>
          <w:tcPr>
            <w:tcW w:w="420" w:type="dxa"/>
            <w:tcBorders>
              <w:top w:val="single" w:sz="8" w:space="0" w:color="auto"/>
              <w:right w:val="single" w:sz="8" w:space="0" w:color="4677BF"/>
            </w:tcBorders>
            <w:vAlign w:val="bottom"/>
          </w:tcPr>
          <w:p w:rsidR="00CF16B6" w:rsidRDefault="00CF16B6">
            <w:pPr>
              <w:rPr>
                <w:sz w:val="5"/>
                <w:szCs w:val="5"/>
              </w:rPr>
            </w:pPr>
          </w:p>
        </w:tc>
        <w:tc>
          <w:tcPr>
            <w:tcW w:w="260" w:type="dxa"/>
            <w:tcBorders>
              <w:top w:val="single" w:sz="8" w:space="0" w:color="auto"/>
            </w:tcBorders>
            <w:vAlign w:val="bottom"/>
          </w:tcPr>
          <w:p w:rsidR="00CF16B6" w:rsidRDefault="00CF16B6">
            <w:pPr>
              <w:rPr>
                <w:sz w:val="5"/>
                <w:szCs w:val="5"/>
              </w:rPr>
            </w:pPr>
          </w:p>
        </w:tc>
        <w:tc>
          <w:tcPr>
            <w:tcW w:w="140" w:type="dxa"/>
            <w:tcBorders>
              <w:top w:val="single" w:sz="8" w:space="0" w:color="auto"/>
            </w:tcBorders>
            <w:vAlign w:val="bottom"/>
          </w:tcPr>
          <w:p w:rsidR="00CF16B6" w:rsidRDefault="00CF16B6">
            <w:pPr>
              <w:rPr>
                <w:sz w:val="5"/>
                <w:szCs w:val="5"/>
              </w:rPr>
            </w:pPr>
          </w:p>
        </w:tc>
        <w:tc>
          <w:tcPr>
            <w:tcW w:w="120" w:type="dxa"/>
            <w:tcBorders>
              <w:top w:val="single" w:sz="8" w:space="0" w:color="auto"/>
            </w:tcBorders>
            <w:vAlign w:val="bottom"/>
          </w:tcPr>
          <w:p w:rsidR="00CF16B6" w:rsidRDefault="00CF16B6">
            <w:pPr>
              <w:rPr>
                <w:sz w:val="5"/>
                <w:szCs w:val="5"/>
              </w:rPr>
            </w:pPr>
          </w:p>
        </w:tc>
        <w:tc>
          <w:tcPr>
            <w:tcW w:w="28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180" w:type="dxa"/>
            <w:tcBorders>
              <w:top w:val="single" w:sz="8" w:space="0" w:color="auto"/>
            </w:tcBorders>
            <w:vAlign w:val="bottom"/>
          </w:tcPr>
          <w:p w:rsidR="00CF16B6" w:rsidRDefault="00CF16B6">
            <w:pPr>
              <w:rPr>
                <w:sz w:val="5"/>
                <w:szCs w:val="5"/>
              </w:rPr>
            </w:pPr>
          </w:p>
        </w:tc>
        <w:tc>
          <w:tcPr>
            <w:tcW w:w="260" w:type="dxa"/>
            <w:tcBorders>
              <w:top w:val="single" w:sz="8" w:space="0" w:color="auto"/>
            </w:tcBorders>
            <w:vAlign w:val="bottom"/>
          </w:tcPr>
          <w:p w:rsidR="00CF16B6" w:rsidRDefault="00CF16B6">
            <w:pPr>
              <w:rPr>
                <w:sz w:val="5"/>
                <w:szCs w:val="5"/>
              </w:rPr>
            </w:pPr>
          </w:p>
        </w:tc>
        <w:tc>
          <w:tcPr>
            <w:tcW w:w="140" w:type="dxa"/>
            <w:tcBorders>
              <w:top w:val="single" w:sz="8" w:space="0" w:color="auto"/>
            </w:tcBorders>
            <w:vAlign w:val="bottom"/>
          </w:tcPr>
          <w:p w:rsidR="00CF16B6" w:rsidRDefault="00CF16B6">
            <w:pPr>
              <w:rPr>
                <w:sz w:val="5"/>
                <w:szCs w:val="5"/>
              </w:rPr>
            </w:pPr>
          </w:p>
        </w:tc>
        <w:tc>
          <w:tcPr>
            <w:tcW w:w="60" w:type="dxa"/>
            <w:tcBorders>
              <w:top w:val="single" w:sz="8" w:space="0" w:color="auto"/>
            </w:tcBorders>
            <w:vAlign w:val="bottom"/>
          </w:tcPr>
          <w:p w:rsidR="00CF16B6" w:rsidRDefault="00CF16B6">
            <w:pPr>
              <w:rPr>
                <w:sz w:val="5"/>
                <w:szCs w:val="5"/>
              </w:rPr>
            </w:pPr>
          </w:p>
        </w:tc>
        <w:tc>
          <w:tcPr>
            <w:tcW w:w="80" w:type="dxa"/>
            <w:tcBorders>
              <w:top w:val="single" w:sz="8" w:space="0" w:color="auto"/>
              <w:left w:val="single" w:sz="8" w:space="0" w:color="4677BF"/>
            </w:tcBorders>
            <w:vAlign w:val="bottom"/>
          </w:tcPr>
          <w:p w:rsidR="00CF16B6" w:rsidRDefault="00CF16B6">
            <w:pPr>
              <w:rPr>
                <w:sz w:val="5"/>
                <w:szCs w:val="5"/>
              </w:rPr>
            </w:pPr>
          </w:p>
        </w:tc>
        <w:tc>
          <w:tcPr>
            <w:tcW w:w="240" w:type="dxa"/>
            <w:tcBorders>
              <w:top w:val="single" w:sz="8" w:space="0" w:color="auto"/>
            </w:tcBorders>
            <w:vAlign w:val="bottom"/>
          </w:tcPr>
          <w:p w:rsidR="00CF16B6" w:rsidRDefault="00CF16B6">
            <w:pPr>
              <w:rPr>
                <w:sz w:val="5"/>
                <w:szCs w:val="5"/>
              </w:rPr>
            </w:pPr>
          </w:p>
        </w:tc>
        <w:tc>
          <w:tcPr>
            <w:tcW w:w="240" w:type="dxa"/>
            <w:tcBorders>
              <w:top w:val="single" w:sz="8" w:space="0" w:color="auto"/>
            </w:tcBorders>
            <w:vAlign w:val="bottom"/>
          </w:tcPr>
          <w:p w:rsidR="00CF16B6" w:rsidRDefault="00CF16B6">
            <w:pPr>
              <w:rPr>
                <w:sz w:val="5"/>
                <w:szCs w:val="5"/>
              </w:rPr>
            </w:pPr>
          </w:p>
        </w:tc>
        <w:tc>
          <w:tcPr>
            <w:tcW w:w="120" w:type="dxa"/>
            <w:tcBorders>
              <w:top w:val="single" w:sz="8" w:space="0" w:color="auto"/>
            </w:tcBorders>
            <w:vAlign w:val="bottom"/>
          </w:tcPr>
          <w:p w:rsidR="00CF16B6" w:rsidRDefault="00CF16B6">
            <w:pPr>
              <w:rPr>
                <w:sz w:val="5"/>
                <w:szCs w:val="5"/>
              </w:rPr>
            </w:pPr>
          </w:p>
        </w:tc>
        <w:tc>
          <w:tcPr>
            <w:tcW w:w="40" w:type="dxa"/>
            <w:tcBorders>
              <w:top w:val="single" w:sz="8" w:space="0" w:color="auto"/>
            </w:tcBorders>
            <w:vAlign w:val="bottom"/>
          </w:tcPr>
          <w:p w:rsidR="00CF16B6" w:rsidRDefault="00CF16B6">
            <w:pPr>
              <w:rPr>
                <w:sz w:val="5"/>
                <w:szCs w:val="5"/>
              </w:rPr>
            </w:pPr>
          </w:p>
        </w:tc>
        <w:tc>
          <w:tcPr>
            <w:tcW w:w="14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gridSpan w:val="4"/>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tcBorders>
              <w:top w:val="single" w:sz="8" w:space="0" w:color="auto"/>
            </w:tcBorders>
            <w:vAlign w:val="bottom"/>
          </w:tcPr>
          <w:p w:rsidR="00CF16B6" w:rsidRDefault="00CF16B6">
            <w:pPr>
              <w:rPr>
                <w:sz w:val="5"/>
                <w:szCs w:val="5"/>
              </w:rPr>
            </w:pPr>
          </w:p>
        </w:tc>
        <w:tc>
          <w:tcPr>
            <w:tcW w:w="200" w:type="dxa"/>
            <w:tcBorders>
              <w:top w:val="single" w:sz="8" w:space="0" w:color="auto"/>
            </w:tcBorders>
            <w:vAlign w:val="bottom"/>
          </w:tcPr>
          <w:p w:rsidR="00CF16B6" w:rsidRDefault="00CF16B6">
            <w:pPr>
              <w:rPr>
                <w:sz w:val="5"/>
                <w:szCs w:val="5"/>
              </w:rPr>
            </w:pPr>
          </w:p>
        </w:tc>
        <w:tc>
          <w:tcPr>
            <w:tcW w:w="100" w:type="dxa"/>
            <w:tcBorders>
              <w:top w:val="single" w:sz="8" w:space="0" w:color="auto"/>
            </w:tcBorders>
            <w:vAlign w:val="bottom"/>
          </w:tcPr>
          <w:p w:rsidR="00CF16B6" w:rsidRDefault="00CF16B6">
            <w:pPr>
              <w:rPr>
                <w:sz w:val="5"/>
                <w:szCs w:val="5"/>
              </w:rPr>
            </w:pPr>
          </w:p>
        </w:tc>
        <w:tc>
          <w:tcPr>
            <w:tcW w:w="40" w:type="dxa"/>
            <w:tcBorders>
              <w:top w:val="single" w:sz="8" w:space="0" w:color="auto"/>
            </w:tcBorders>
            <w:vAlign w:val="bottom"/>
          </w:tcPr>
          <w:p w:rsidR="00CF16B6" w:rsidRDefault="00CF16B6">
            <w:pPr>
              <w:rPr>
                <w:sz w:val="5"/>
                <w:szCs w:val="5"/>
              </w:rPr>
            </w:pPr>
          </w:p>
        </w:tc>
        <w:tc>
          <w:tcPr>
            <w:tcW w:w="180" w:type="dxa"/>
            <w:tcBorders>
              <w:top w:val="single" w:sz="8" w:space="0" w:color="auto"/>
            </w:tcBorders>
            <w:vAlign w:val="bottom"/>
          </w:tcPr>
          <w:p w:rsidR="00CF16B6" w:rsidRDefault="00CF16B6">
            <w:pPr>
              <w:rPr>
                <w:sz w:val="5"/>
                <w:szCs w:val="5"/>
              </w:rPr>
            </w:pPr>
          </w:p>
        </w:tc>
        <w:tc>
          <w:tcPr>
            <w:tcW w:w="60" w:type="dxa"/>
            <w:tcBorders>
              <w:top w:val="single" w:sz="8" w:space="0" w:color="auto"/>
            </w:tcBorders>
            <w:vAlign w:val="bottom"/>
          </w:tcPr>
          <w:p w:rsidR="00CF16B6" w:rsidRDefault="00CF16B6">
            <w:pPr>
              <w:rPr>
                <w:sz w:val="5"/>
                <w:szCs w:val="5"/>
              </w:rPr>
            </w:pPr>
          </w:p>
        </w:tc>
        <w:tc>
          <w:tcPr>
            <w:tcW w:w="240" w:type="dxa"/>
            <w:tcBorders>
              <w:top w:val="single" w:sz="8" w:space="0" w:color="auto"/>
            </w:tcBorders>
            <w:vAlign w:val="bottom"/>
          </w:tcPr>
          <w:p w:rsidR="00CF16B6" w:rsidRDefault="00CF16B6">
            <w:pPr>
              <w:rPr>
                <w:sz w:val="5"/>
                <w:szCs w:val="5"/>
              </w:rPr>
            </w:pPr>
          </w:p>
        </w:tc>
        <w:tc>
          <w:tcPr>
            <w:tcW w:w="520" w:type="dxa"/>
            <w:gridSpan w:val="3"/>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61"/>
        </w:trPr>
        <w:tc>
          <w:tcPr>
            <w:tcW w:w="120" w:type="dxa"/>
            <w:vAlign w:val="bottom"/>
          </w:tcPr>
          <w:p w:rsidR="00CF16B6" w:rsidRDefault="00CF16B6">
            <w:pPr>
              <w:rPr>
                <w:sz w:val="5"/>
                <w:szCs w:val="5"/>
              </w:rPr>
            </w:pPr>
          </w:p>
        </w:tc>
        <w:tc>
          <w:tcPr>
            <w:tcW w:w="420" w:type="dxa"/>
            <w:tcBorders>
              <w:right w:val="single" w:sz="8" w:space="0" w:color="4677BF"/>
            </w:tcBorders>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tcBorders>
              <w:left w:val="single" w:sz="8" w:space="0" w:color="4677BF"/>
            </w:tcBorders>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gridSpan w:val="4"/>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tcBorders>
              <w:right w:val="single" w:sz="8" w:space="0" w:color="4677BF"/>
            </w:tcBorders>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46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03"/>
        </w:trPr>
        <w:tc>
          <w:tcPr>
            <w:tcW w:w="120" w:type="dxa"/>
            <w:vAlign w:val="bottom"/>
          </w:tcPr>
          <w:p w:rsidR="00CF16B6" w:rsidRDefault="00CF16B6">
            <w:pPr>
              <w:rPr>
                <w:sz w:val="8"/>
                <w:szCs w:val="8"/>
              </w:rPr>
            </w:pPr>
          </w:p>
        </w:tc>
        <w:tc>
          <w:tcPr>
            <w:tcW w:w="420" w:type="dxa"/>
            <w:tcBorders>
              <w:right w:val="single" w:sz="8" w:space="0" w:color="4677BF"/>
            </w:tcBorders>
            <w:vAlign w:val="bottom"/>
          </w:tcPr>
          <w:p w:rsidR="00CF16B6" w:rsidRDefault="00CF16B6">
            <w:pPr>
              <w:rPr>
                <w:sz w:val="8"/>
                <w:szCs w:val="8"/>
              </w:rPr>
            </w:pPr>
          </w:p>
        </w:tc>
        <w:tc>
          <w:tcPr>
            <w:tcW w:w="2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80" w:type="dxa"/>
            <w:tcBorders>
              <w:left w:val="single" w:sz="8" w:space="0" w:color="4677BF"/>
            </w:tcBorders>
            <w:vAlign w:val="bottom"/>
          </w:tcPr>
          <w:p w:rsidR="00CF16B6" w:rsidRDefault="00CF16B6">
            <w:pPr>
              <w:rPr>
                <w:sz w:val="8"/>
                <w:szCs w:val="8"/>
              </w:rPr>
            </w:pPr>
          </w:p>
        </w:tc>
        <w:tc>
          <w:tcPr>
            <w:tcW w:w="24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36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960" w:type="dxa"/>
            <w:gridSpan w:val="7"/>
            <w:vMerge w:val="restart"/>
            <w:vAlign w:val="bottom"/>
          </w:tcPr>
          <w:p w:rsidR="00CF16B6" w:rsidRDefault="00E30262">
            <w:pPr>
              <w:spacing w:line="155" w:lineRule="exact"/>
              <w:jc w:val="right"/>
              <w:rPr>
                <w:sz w:val="20"/>
                <w:szCs w:val="20"/>
              </w:rPr>
            </w:pPr>
            <w:r>
              <w:rPr>
                <w:rFonts w:ascii="Arial" w:eastAsia="Arial" w:hAnsi="Arial" w:cs="Arial"/>
                <w:w w:val="82"/>
                <w:sz w:val="14"/>
                <w:szCs w:val="14"/>
                <w:highlight w:val="white"/>
              </w:rPr>
              <w:t>mRDT/BS positive</w:t>
            </w:r>
          </w:p>
        </w:tc>
        <w:tc>
          <w:tcPr>
            <w:tcW w:w="100" w:type="dxa"/>
            <w:tcBorders>
              <w:bottom w:val="single" w:sz="8" w:space="0" w:color="4677BF"/>
              <w:right w:val="single" w:sz="8" w:space="0" w:color="4677BF"/>
            </w:tcBorders>
            <w:vAlign w:val="bottom"/>
          </w:tcPr>
          <w:p w:rsidR="00CF16B6" w:rsidRDefault="00CF16B6">
            <w:pPr>
              <w:rPr>
                <w:sz w:val="8"/>
                <w:szCs w:val="8"/>
              </w:rPr>
            </w:pPr>
          </w:p>
        </w:tc>
        <w:tc>
          <w:tcPr>
            <w:tcW w:w="40" w:type="dxa"/>
            <w:tcBorders>
              <w:bottom w:val="single" w:sz="8" w:space="0" w:color="4677BF"/>
            </w:tcBorders>
            <w:vAlign w:val="bottom"/>
          </w:tcPr>
          <w:p w:rsidR="00CF16B6" w:rsidRDefault="00CF16B6">
            <w:pPr>
              <w:rPr>
                <w:sz w:val="8"/>
                <w:szCs w:val="8"/>
              </w:rPr>
            </w:pPr>
          </w:p>
        </w:tc>
        <w:tc>
          <w:tcPr>
            <w:tcW w:w="1000" w:type="dxa"/>
            <w:gridSpan w:val="6"/>
            <w:vMerge w:val="restart"/>
            <w:vAlign w:val="bottom"/>
          </w:tcPr>
          <w:p w:rsidR="00CF16B6" w:rsidRDefault="00E30262">
            <w:pPr>
              <w:ind w:left="20"/>
              <w:rPr>
                <w:sz w:val="20"/>
                <w:szCs w:val="20"/>
              </w:rPr>
            </w:pPr>
            <w:r>
              <w:rPr>
                <w:rFonts w:ascii="Arial" w:eastAsia="Arial" w:hAnsi="Arial" w:cs="Arial"/>
                <w:w w:val="78"/>
                <w:sz w:val="14"/>
                <w:szCs w:val="14"/>
                <w:highlight w:val="white"/>
              </w:rPr>
              <w:t>mRDT/BS negative</w:t>
            </w:r>
          </w:p>
        </w:tc>
        <w:tc>
          <w:tcPr>
            <w:tcW w:w="7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86"/>
        </w:trPr>
        <w:tc>
          <w:tcPr>
            <w:tcW w:w="120" w:type="dxa"/>
            <w:vAlign w:val="bottom"/>
          </w:tcPr>
          <w:p w:rsidR="00CF16B6" w:rsidRDefault="00CF16B6">
            <w:pPr>
              <w:rPr>
                <w:sz w:val="16"/>
                <w:szCs w:val="16"/>
              </w:rPr>
            </w:pPr>
          </w:p>
        </w:tc>
        <w:tc>
          <w:tcPr>
            <w:tcW w:w="420" w:type="dxa"/>
            <w:tcBorders>
              <w:right w:val="single" w:sz="8" w:space="0" w:color="4677BF"/>
            </w:tcBorders>
            <w:vAlign w:val="bottom"/>
          </w:tcPr>
          <w:p w:rsidR="00CF16B6" w:rsidRDefault="00CF16B6">
            <w:pPr>
              <w:rPr>
                <w:sz w:val="16"/>
                <w:szCs w:val="16"/>
              </w:rPr>
            </w:pPr>
          </w:p>
        </w:tc>
        <w:tc>
          <w:tcPr>
            <w:tcW w:w="2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120" w:type="dxa"/>
            <w:vAlign w:val="bottom"/>
          </w:tcPr>
          <w:p w:rsidR="00CF16B6" w:rsidRDefault="00CF16B6">
            <w:pPr>
              <w:rPr>
                <w:sz w:val="16"/>
                <w:szCs w:val="16"/>
              </w:rPr>
            </w:pPr>
          </w:p>
        </w:tc>
        <w:tc>
          <w:tcPr>
            <w:tcW w:w="280" w:type="dxa"/>
            <w:vAlign w:val="bottom"/>
          </w:tcPr>
          <w:p w:rsidR="00CF16B6" w:rsidRDefault="00CF16B6">
            <w:pPr>
              <w:rPr>
                <w:sz w:val="16"/>
                <w:szCs w:val="16"/>
              </w:rPr>
            </w:pPr>
          </w:p>
        </w:tc>
        <w:tc>
          <w:tcPr>
            <w:tcW w:w="160" w:type="dxa"/>
            <w:vAlign w:val="bottom"/>
          </w:tcPr>
          <w:p w:rsidR="00CF16B6" w:rsidRDefault="00CF16B6">
            <w:pPr>
              <w:rPr>
                <w:sz w:val="16"/>
                <w:szCs w:val="16"/>
              </w:rPr>
            </w:pPr>
          </w:p>
        </w:tc>
        <w:tc>
          <w:tcPr>
            <w:tcW w:w="160" w:type="dxa"/>
            <w:vAlign w:val="bottom"/>
          </w:tcPr>
          <w:p w:rsidR="00CF16B6" w:rsidRDefault="00CF16B6">
            <w:pPr>
              <w:rPr>
                <w:sz w:val="16"/>
                <w:szCs w:val="16"/>
              </w:rPr>
            </w:pPr>
          </w:p>
        </w:tc>
        <w:tc>
          <w:tcPr>
            <w:tcW w:w="20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100" w:type="dxa"/>
            <w:vAlign w:val="bottom"/>
          </w:tcPr>
          <w:p w:rsidR="00CF16B6" w:rsidRDefault="00CF16B6">
            <w:pPr>
              <w:rPr>
                <w:sz w:val="16"/>
                <w:szCs w:val="16"/>
              </w:rPr>
            </w:pPr>
          </w:p>
        </w:tc>
        <w:tc>
          <w:tcPr>
            <w:tcW w:w="180" w:type="dxa"/>
            <w:vAlign w:val="bottom"/>
          </w:tcPr>
          <w:p w:rsidR="00CF16B6" w:rsidRDefault="00CF16B6">
            <w:pPr>
              <w:rPr>
                <w:sz w:val="16"/>
                <w:szCs w:val="16"/>
              </w:rPr>
            </w:pPr>
          </w:p>
        </w:tc>
        <w:tc>
          <w:tcPr>
            <w:tcW w:w="180" w:type="dxa"/>
            <w:vAlign w:val="bottom"/>
          </w:tcPr>
          <w:p w:rsidR="00CF16B6" w:rsidRDefault="00CF16B6">
            <w:pPr>
              <w:rPr>
                <w:sz w:val="16"/>
                <w:szCs w:val="16"/>
              </w:rPr>
            </w:pPr>
          </w:p>
        </w:tc>
        <w:tc>
          <w:tcPr>
            <w:tcW w:w="2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80" w:type="dxa"/>
            <w:tcBorders>
              <w:left w:val="single" w:sz="8" w:space="0" w:color="4677BF"/>
            </w:tcBorders>
            <w:vAlign w:val="bottom"/>
          </w:tcPr>
          <w:p w:rsidR="00CF16B6" w:rsidRDefault="00CF16B6">
            <w:pPr>
              <w:rPr>
                <w:sz w:val="16"/>
                <w:szCs w:val="16"/>
              </w:rPr>
            </w:pPr>
          </w:p>
        </w:tc>
        <w:tc>
          <w:tcPr>
            <w:tcW w:w="240" w:type="dxa"/>
            <w:vAlign w:val="bottom"/>
          </w:tcPr>
          <w:p w:rsidR="00CF16B6" w:rsidRDefault="00CF16B6">
            <w:pPr>
              <w:rPr>
                <w:sz w:val="16"/>
                <w:szCs w:val="16"/>
              </w:rPr>
            </w:pPr>
          </w:p>
        </w:tc>
        <w:tc>
          <w:tcPr>
            <w:tcW w:w="240" w:type="dxa"/>
            <w:vAlign w:val="bottom"/>
          </w:tcPr>
          <w:p w:rsidR="00CF16B6" w:rsidRDefault="00CF16B6">
            <w:pPr>
              <w:rPr>
                <w:sz w:val="16"/>
                <w:szCs w:val="16"/>
              </w:rPr>
            </w:pPr>
          </w:p>
        </w:tc>
        <w:tc>
          <w:tcPr>
            <w:tcW w:w="12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260" w:type="dxa"/>
            <w:vAlign w:val="bottom"/>
          </w:tcPr>
          <w:p w:rsidR="00CF16B6" w:rsidRDefault="00CF16B6">
            <w:pPr>
              <w:rPr>
                <w:sz w:val="16"/>
                <w:szCs w:val="16"/>
              </w:rPr>
            </w:pPr>
          </w:p>
        </w:tc>
        <w:tc>
          <w:tcPr>
            <w:tcW w:w="360" w:type="dxa"/>
            <w:vAlign w:val="bottom"/>
          </w:tcPr>
          <w:p w:rsidR="00CF16B6" w:rsidRDefault="00CF16B6">
            <w:pPr>
              <w:rPr>
                <w:sz w:val="16"/>
                <w:szCs w:val="16"/>
              </w:rPr>
            </w:pPr>
          </w:p>
        </w:tc>
        <w:tc>
          <w:tcPr>
            <w:tcW w:w="32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20" w:type="dxa"/>
            <w:vAlign w:val="bottom"/>
          </w:tcPr>
          <w:p w:rsidR="00CF16B6" w:rsidRDefault="00CF16B6">
            <w:pPr>
              <w:rPr>
                <w:sz w:val="16"/>
                <w:szCs w:val="16"/>
              </w:rPr>
            </w:pPr>
          </w:p>
        </w:tc>
        <w:tc>
          <w:tcPr>
            <w:tcW w:w="20" w:type="dxa"/>
            <w:vAlign w:val="bottom"/>
          </w:tcPr>
          <w:p w:rsidR="00CF16B6" w:rsidRDefault="00CF16B6">
            <w:pPr>
              <w:rPr>
                <w:sz w:val="16"/>
                <w:szCs w:val="16"/>
              </w:rPr>
            </w:pPr>
          </w:p>
        </w:tc>
        <w:tc>
          <w:tcPr>
            <w:tcW w:w="80" w:type="dxa"/>
            <w:vAlign w:val="bottom"/>
          </w:tcPr>
          <w:p w:rsidR="00CF16B6" w:rsidRDefault="00CF16B6">
            <w:pPr>
              <w:rPr>
                <w:sz w:val="16"/>
                <w:szCs w:val="16"/>
              </w:rPr>
            </w:pPr>
          </w:p>
        </w:tc>
        <w:tc>
          <w:tcPr>
            <w:tcW w:w="960" w:type="dxa"/>
            <w:gridSpan w:val="7"/>
            <w:vMerge/>
            <w:vAlign w:val="bottom"/>
          </w:tcPr>
          <w:p w:rsidR="00CF16B6" w:rsidRDefault="00CF16B6">
            <w:pPr>
              <w:rPr>
                <w:sz w:val="16"/>
                <w:szCs w:val="16"/>
              </w:rPr>
            </w:pPr>
          </w:p>
        </w:tc>
        <w:tc>
          <w:tcPr>
            <w:tcW w:w="100" w:type="dxa"/>
            <w:vAlign w:val="bottom"/>
          </w:tcPr>
          <w:p w:rsidR="00CF16B6" w:rsidRDefault="00CF16B6">
            <w:pPr>
              <w:rPr>
                <w:sz w:val="16"/>
                <w:szCs w:val="16"/>
              </w:rPr>
            </w:pPr>
          </w:p>
        </w:tc>
        <w:tc>
          <w:tcPr>
            <w:tcW w:w="40" w:type="dxa"/>
            <w:vAlign w:val="bottom"/>
          </w:tcPr>
          <w:p w:rsidR="00CF16B6" w:rsidRDefault="00CF16B6">
            <w:pPr>
              <w:rPr>
                <w:sz w:val="16"/>
                <w:szCs w:val="16"/>
              </w:rPr>
            </w:pPr>
          </w:p>
        </w:tc>
        <w:tc>
          <w:tcPr>
            <w:tcW w:w="1000" w:type="dxa"/>
            <w:gridSpan w:val="6"/>
            <w:vMerge/>
            <w:vAlign w:val="bottom"/>
          </w:tcPr>
          <w:p w:rsidR="00CF16B6" w:rsidRDefault="00CF16B6">
            <w:pPr>
              <w:rPr>
                <w:sz w:val="16"/>
                <w:szCs w:val="16"/>
              </w:rPr>
            </w:pPr>
          </w:p>
        </w:tc>
        <w:tc>
          <w:tcPr>
            <w:tcW w:w="7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83"/>
        </w:trPr>
        <w:tc>
          <w:tcPr>
            <w:tcW w:w="120" w:type="dxa"/>
            <w:tcBorders>
              <w:top w:val="single" w:sz="8" w:space="0" w:color="auto"/>
              <w:left w:val="single" w:sz="8" w:space="0" w:color="auto"/>
              <w:bottom w:val="single" w:sz="8" w:space="0" w:color="E8EEF7"/>
              <w:right w:val="single" w:sz="8" w:space="0" w:color="E8EEF7"/>
            </w:tcBorders>
            <w:shd w:val="clear" w:color="auto" w:fill="E8EEF7"/>
            <w:vAlign w:val="bottom"/>
          </w:tcPr>
          <w:p w:rsidR="00CF16B6" w:rsidRDefault="00CF16B6">
            <w:pPr>
              <w:rPr>
                <w:sz w:val="7"/>
                <w:szCs w:val="7"/>
              </w:rPr>
            </w:pPr>
          </w:p>
        </w:tc>
        <w:tc>
          <w:tcPr>
            <w:tcW w:w="420" w:type="dxa"/>
            <w:tcBorders>
              <w:top w:val="single" w:sz="8" w:space="0" w:color="auto"/>
              <w:bottom w:val="single" w:sz="8" w:space="0" w:color="E8EEF7"/>
              <w:right w:val="single" w:sz="8" w:space="0" w:color="E8EEF7"/>
            </w:tcBorders>
            <w:shd w:val="clear" w:color="auto" w:fill="E8EEF7"/>
            <w:vAlign w:val="bottom"/>
          </w:tcPr>
          <w:p w:rsidR="00CF16B6" w:rsidRDefault="00CF16B6">
            <w:pPr>
              <w:rPr>
                <w:sz w:val="7"/>
                <w:szCs w:val="7"/>
              </w:rPr>
            </w:pPr>
          </w:p>
        </w:tc>
        <w:tc>
          <w:tcPr>
            <w:tcW w:w="260" w:type="dxa"/>
            <w:tcBorders>
              <w:top w:val="single" w:sz="8" w:space="0" w:color="auto"/>
              <w:bottom w:val="single" w:sz="8" w:space="0" w:color="E8EEF7"/>
              <w:right w:val="single" w:sz="8" w:space="0" w:color="E8EEF7"/>
            </w:tcBorders>
            <w:shd w:val="clear" w:color="auto" w:fill="E8EEF7"/>
            <w:vAlign w:val="bottom"/>
          </w:tcPr>
          <w:p w:rsidR="00CF16B6" w:rsidRDefault="00CF16B6">
            <w:pPr>
              <w:rPr>
                <w:sz w:val="7"/>
                <w:szCs w:val="7"/>
              </w:rPr>
            </w:pPr>
          </w:p>
        </w:tc>
        <w:tc>
          <w:tcPr>
            <w:tcW w:w="140" w:type="dxa"/>
            <w:tcBorders>
              <w:top w:val="single" w:sz="8" w:space="0" w:color="auto"/>
              <w:bottom w:val="single" w:sz="8" w:space="0" w:color="E8EEF7"/>
              <w:right w:val="single" w:sz="8" w:space="0" w:color="E8EEF7"/>
            </w:tcBorders>
            <w:shd w:val="clear" w:color="auto" w:fill="E8EEF7"/>
            <w:vAlign w:val="bottom"/>
          </w:tcPr>
          <w:p w:rsidR="00CF16B6" w:rsidRDefault="00CF16B6">
            <w:pPr>
              <w:rPr>
                <w:sz w:val="7"/>
                <w:szCs w:val="7"/>
              </w:rPr>
            </w:pPr>
          </w:p>
        </w:tc>
        <w:tc>
          <w:tcPr>
            <w:tcW w:w="120" w:type="dxa"/>
            <w:tcBorders>
              <w:top w:val="single" w:sz="8" w:space="0" w:color="auto"/>
              <w:bottom w:val="single" w:sz="8" w:space="0" w:color="E8EEF7"/>
              <w:right w:val="single" w:sz="8" w:space="0" w:color="auto"/>
            </w:tcBorders>
            <w:shd w:val="clear" w:color="auto" w:fill="E8EEF7"/>
            <w:vAlign w:val="bottom"/>
          </w:tcPr>
          <w:p w:rsidR="00CF16B6" w:rsidRDefault="00CF16B6">
            <w:pPr>
              <w:rPr>
                <w:sz w:val="7"/>
                <w:szCs w:val="7"/>
              </w:rPr>
            </w:pPr>
          </w:p>
        </w:tc>
        <w:tc>
          <w:tcPr>
            <w:tcW w:w="28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180" w:type="dxa"/>
            <w:tcBorders>
              <w:right w:val="single" w:sz="8" w:space="0" w:color="auto"/>
            </w:tcBorders>
            <w:vAlign w:val="bottom"/>
          </w:tcPr>
          <w:p w:rsidR="00CF16B6" w:rsidRDefault="00CF16B6">
            <w:pPr>
              <w:rPr>
                <w:sz w:val="7"/>
                <w:szCs w:val="7"/>
              </w:rPr>
            </w:pPr>
          </w:p>
        </w:tc>
        <w:tc>
          <w:tcPr>
            <w:tcW w:w="260" w:type="dxa"/>
            <w:tcBorders>
              <w:top w:val="single" w:sz="8" w:space="0" w:color="auto"/>
              <w:bottom w:val="single" w:sz="8" w:space="0" w:color="E8EEF7"/>
            </w:tcBorders>
            <w:shd w:val="clear" w:color="auto" w:fill="E8EEF7"/>
            <w:vAlign w:val="bottom"/>
          </w:tcPr>
          <w:p w:rsidR="00CF16B6" w:rsidRDefault="00CF16B6">
            <w:pPr>
              <w:rPr>
                <w:sz w:val="7"/>
                <w:szCs w:val="7"/>
              </w:rPr>
            </w:pPr>
          </w:p>
        </w:tc>
        <w:tc>
          <w:tcPr>
            <w:tcW w:w="140" w:type="dxa"/>
            <w:tcBorders>
              <w:top w:val="single" w:sz="8" w:space="0" w:color="auto"/>
              <w:bottom w:val="single" w:sz="8" w:space="0" w:color="E8EEF7"/>
              <w:right w:val="single" w:sz="8" w:space="0" w:color="E8EEF7"/>
            </w:tcBorders>
            <w:shd w:val="clear" w:color="auto" w:fill="E8EEF7"/>
            <w:vAlign w:val="bottom"/>
          </w:tcPr>
          <w:p w:rsidR="00CF16B6" w:rsidRDefault="00CF16B6">
            <w:pPr>
              <w:rPr>
                <w:sz w:val="7"/>
                <w:szCs w:val="7"/>
              </w:rPr>
            </w:pPr>
          </w:p>
        </w:tc>
        <w:tc>
          <w:tcPr>
            <w:tcW w:w="60" w:type="dxa"/>
            <w:tcBorders>
              <w:top w:val="single" w:sz="8" w:space="0" w:color="auto"/>
              <w:left w:val="single" w:sz="8" w:space="0" w:color="E8EEF7"/>
              <w:bottom w:val="single" w:sz="8" w:space="0" w:color="E8EEF7"/>
            </w:tcBorders>
            <w:shd w:val="clear" w:color="auto" w:fill="E8EEF7"/>
            <w:vAlign w:val="bottom"/>
          </w:tcPr>
          <w:p w:rsidR="00CF16B6" w:rsidRDefault="00CF16B6">
            <w:pPr>
              <w:rPr>
                <w:sz w:val="7"/>
                <w:szCs w:val="7"/>
              </w:rPr>
            </w:pPr>
          </w:p>
        </w:tc>
        <w:tc>
          <w:tcPr>
            <w:tcW w:w="80" w:type="dxa"/>
            <w:tcBorders>
              <w:top w:val="single" w:sz="8" w:space="0" w:color="auto"/>
              <w:left w:val="single" w:sz="8" w:space="0" w:color="E8EEF7"/>
              <w:bottom w:val="single" w:sz="8" w:space="0" w:color="E8EEF7"/>
            </w:tcBorders>
            <w:shd w:val="clear" w:color="auto" w:fill="E8EEF7"/>
            <w:vAlign w:val="bottom"/>
          </w:tcPr>
          <w:p w:rsidR="00CF16B6" w:rsidRDefault="00CF16B6">
            <w:pPr>
              <w:rPr>
                <w:sz w:val="7"/>
                <w:szCs w:val="7"/>
              </w:rPr>
            </w:pPr>
          </w:p>
        </w:tc>
        <w:tc>
          <w:tcPr>
            <w:tcW w:w="240" w:type="dxa"/>
            <w:tcBorders>
              <w:top w:val="single" w:sz="8" w:space="0" w:color="auto"/>
              <w:bottom w:val="single" w:sz="8" w:space="0" w:color="E8EEF7"/>
              <w:right w:val="single" w:sz="8" w:space="0" w:color="E8EEF7"/>
            </w:tcBorders>
            <w:shd w:val="clear" w:color="auto" w:fill="E8EEF7"/>
            <w:vAlign w:val="bottom"/>
          </w:tcPr>
          <w:p w:rsidR="00CF16B6" w:rsidRDefault="00CF16B6">
            <w:pPr>
              <w:rPr>
                <w:sz w:val="7"/>
                <w:szCs w:val="7"/>
              </w:rPr>
            </w:pPr>
          </w:p>
        </w:tc>
        <w:tc>
          <w:tcPr>
            <w:tcW w:w="240" w:type="dxa"/>
            <w:tcBorders>
              <w:top w:val="single" w:sz="8" w:space="0" w:color="auto"/>
              <w:bottom w:val="single" w:sz="8" w:space="0" w:color="E8EEF7"/>
              <w:right w:val="single" w:sz="8" w:space="0" w:color="auto"/>
            </w:tcBorders>
            <w:shd w:val="clear" w:color="auto" w:fill="E8EEF7"/>
            <w:vAlign w:val="bottom"/>
          </w:tcPr>
          <w:p w:rsidR="00CF16B6" w:rsidRDefault="00CF16B6">
            <w:pPr>
              <w:rPr>
                <w:sz w:val="7"/>
                <w:szCs w:val="7"/>
              </w:rPr>
            </w:pPr>
          </w:p>
        </w:tc>
        <w:tc>
          <w:tcPr>
            <w:tcW w:w="1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360" w:type="dxa"/>
            <w:vAlign w:val="bottom"/>
          </w:tcPr>
          <w:p w:rsidR="00CF16B6" w:rsidRDefault="00CF16B6">
            <w:pPr>
              <w:rPr>
                <w:sz w:val="7"/>
                <w:szCs w:val="7"/>
              </w:rPr>
            </w:pPr>
          </w:p>
        </w:tc>
        <w:tc>
          <w:tcPr>
            <w:tcW w:w="320" w:type="dxa"/>
            <w:tcBorders>
              <w:bottom w:val="single" w:sz="8" w:space="0" w:color="auto"/>
            </w:tcBorders>
            <w:vAlign w:val="bottom"/>
          </w:tcPr>
          <w:p w:rsidR="00CF16B6" w:rsidRDefault="00CF16B6">
            <w:pPr>
              <w:rPr>
                <w:sz w:val="7"/>
                <w:szCs w:val="7"/>
              </w:rPr>
            </w:pPr>
          </w:p>
        </w:tc>
        <w:tc>
          <w:tcPr>
            <w:tcW w:w="40" w:type="dxa"/>
            <w:tcBorders>
              <w:bottom w:val="single" w:sz="8" w:space="0" w:color="auto"/>
            </w:tcBorders>
            <w:vAlign w:val="bottom"/>
          </w:tcPr>
          <w:p w:rsidR="00CF16B6" w:rsidRDefault="00CF16B6">
            <w:pPr>
              <w:rPr>
                <w:sz w:val="7"/>
                <w:szCs w:val="7"/>
              </w:rPr>
            </w:pPr>
          </w:p>
        </w:tc>
        <w:tc>
          <w:tcPr>
            <w:tcW w:w="120" w:type="dxa"/>
            <w:tcBorders>
              <w:bottom w:val="single" w:sz="8" w:space="0" w:color="auto"/>
            </w:tcBorders>
            <w:vAlign w:val="bottom"/>
          </w:tcPr>
          <w:p w:rsidR="00CF16B6" w:rsidRDefault="00CF16B6">
            <w:pPr>
              <w:rPr>
                <w:sz w:val="7"/>
                <w:szCs w:val="7"/>
              </w:rPr>
            </w:pPr>
          </w:p>
        </w:tc>
        <w:tc>
          <w:tcPr>
            <w:tcW w:w="20" w:type="dxa"/>
            <w:tcBorders>
              <w:bottom w:val="single" w:sz="8" w:space="0" w:color="auto"/>
            </w:tcBorders>
            <w:vAlign w:val="bottom"/>
          </w:tcPr>
          <w:p w:rsidR="00CF16B6" w:rsidRDefault="00CF16B6">
            <w:pPr>
              <w:rPr>
                <w:sz w:val="7"/>
                <w:szCs w:val="7"/>
              </w:rPr>
            </w:pPr>
          </w:p>
        </w:tc>
        <w:tc>
          <w:tcPr>
            <w:tcW w:w="80" w:type="dxa"/>
            <w:tcBorders>
              <w:bottom w:val="single" w:sz="8" w:space="0" w:color="auto"/>
            </w:tcBorders>
            <w:vAlign w:val="bottom"/>
          </w:tcPr>
          <w:p w:rsidR="00CF16B6" w:rsidRDefault="00CF16B6">
            <w:pPr>
              <w:rPr>
                <w:sz w:val="7"/>
                <w:szCs w:val="7"/>
              </w:rPr>
            </w:pPr>
          </w:p>
        </w:tc>
        <w:tc>
          <w:tcPr>
            <w:tcW w:w="80" w:type="dxa"/>
            <w:tcBorders>
              <w:bottom w:val="single" w:sz="8" w:space="0" w:color="auto"/>
            </w:tcBorders>
            <w:vAlign w:val="bottom"/>
          </w:tcPr>
          <w:p w:rsidR="00CF16B6" w:rsidRDefault="00CF16B6">
            <w:pPr>
              <w:rPr>
                <w:sz w:val="7"/>
                <w:szCs w:val="7"/>
              </w:rPr>
            </w:pPr>
          </w:p>
        </w:tc>
        <w:tc>
          <w:tcPr>
            <w:tcW w:w="20" w:type="dxa"/>
            <w:tcBorders>
              <w:top w:val="single" w:sz="8" w:space="0" w:color="4677BF"/>
              <w:bottom w:val="single" w:sz="8" w:space="0" w:color="auto"/>
            </w:tcBorders>
            <w:vAlign w:val="bottom"/>
          </w:tcPr>
          <w:p w:rsidR="00CF16B6" w:rsidRDefault="00CF16B6">
            <w:pPr>
              <w:rPr>
                <w:sz w:val="7"/>
                <w:szCs w:val="7"/>
              </w:rPr>
            </w:pPr>
          </w:p>
        </w:tc>
        <w:tc>
          <w:tcPr>
            <w:tcW w:w="40" w:type="dxa"/>
            <w:tcBorders>
              <w:bottom w:val="single" w:sz="8" w:space="0" w:color="auto"/>
            </w:tcBorders>
            <w:vAlign w:val="bottom"/>
          </w:tcPr>
          <w:p w:rsidR="00CF16B6" w:rsidRDefault="00CF16B6">
            <w:pPr>
              <w:rPr>
                <w:sz w:val="7"/>
                <w:szCs w:val="7"/>
              </w:rPr>
            </w:pPr>
          </w:p>
        </w:tc>
        <w:tc>
          <w:tcPr>
            <w:tcW w:w="100" w:type="dxa"/>
            <w:tcBorders>
              <w:bottom w:val="single" w:sz="8" w:space="0" w:color="auto"/>
            </w:tcBorders>
            <w:vAlign w:val="bottom"/>
          </w:tcPr>
          <w:p w:rsidR="00CF16B6" w:rsidRDefault="00CF16B6">
            <w:pPr>
              <w:rPr>
                <w:sz w:val="7"/>
                <w:szCs w:val="7"/>
              </w:rPr>
            </w:pPr>
          </w:p>
        </w:tc>
        <w:tc>
          <w:tcPr>
            <w:tcW w:w="280" w:type="dxa"/>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20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460" w:type="dxa"/>
            <w:tcBorders>
              <w:bottom w:val="single" w:sz="8" w:space="0" w:color="auto"/>
            </w:tcBorders>
            <w:vAlign w:val="bottom"/>
          </w:tcPr>
          <w:p w:rsidR="00CF16B6" w:rsidRDefault="00CF16B6">
            <w:pPr>
              <w:rPr>
                <w:sz w:val="7"/>
                <w:szCs w:val="7"/>
              </w:rPr>
            </w:pPr>
          </w:p>
        </w:tc>
        <w:tc>
          <w:tcPr>
            <w:tcW w:w="20" w:type="dxa"/>
            <w:tcBorders>
              <w:top w:val="single" w:sz="8" w:space="0" w:color="4677BF"/>
              <w:bottom w:val="single" w:sz="8" w:space="0" w:color="auto"/>
            </w:tcBorders>
            <w:vAlign w:val="bottom"/>
          </w:tcPr>
          <w:p w:rsidR="00CF16B6" w:rsidRDefault="00CF16B6">
            <w:pPr>
              <w:rPr>
                <w:sz w:val="7"/>
                <w:szCs w:val="7"/>
              </w:rPr>
            </w:pPr>
          </w:p>
        </w:tc>
        <w:tc>
          <w:tcPr>
            <w:tcW w:w="740" w:type="dxa"/>
            <w:gridSpan w:val="2"/>
            <w:tcBorders>
              <w:bottom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26"/>
        </w:trPr>
        <w:tc>
          <w:tcPr>
            <w:tcW w:w="1060" w:type="dxa"/>
            <w:gridSpan w:val="5"/>
            <w:vMerge w:val="restart"/>
            <w:tcBorders>
              <w:left w:val="single" w:sz="8" w:space="0" w:color="auto"/>
              <w:right w:val="single" w:sz="8" w:space="0" w:color="auto"/>
            </w:tcBorders>
            <w:shd w:val="clear" w:color="auto" w:fill="E8EEF7"/>
            <w:vAlign w:val="bottom"/>
          </w:tcPr>
          <w:p w:rsidR="00CF16B6" w:rsidRDefault="00E30262">
            <w:pPr>
              <w:ind w:left="60"/>
              <w:rPr>
                <w:sz w:val="20"/>
                <w:szCs w:val="20"/>
              </w:rPr>
            </w:pPr>
            <w:r>
              <w:rPr>
                <w:rFonts w:ascii="Arial" w:eastAsia="Arial" w:hAnsi="Arial" w:cs="Arial"/>
                <w:w w:val="85"/>
                <w:sz w:val="14"/>
                <w:szCs w:val="14"/>
              </w:rPr>
              <w:t>Refer immediately</w:t>
            </w:r>
          </w:p>
        </w:tc>
        <w:tc>
          <w:tcPr>
            <w:tcW w:w="280" w:type="dxa"/>
            <w:vAlign w:val="bottom"/>
          </w:tcPr>
          <w:p w:rsidR="00CF16B6" w:rsidRDefault="00CF16B6">
            <w:pPr>
              <w:rPr>
                <w:sz w:val="19"/>
                <w:szCs w:val="19"/>
              </w:rPr>
            </w:pPr>
          </w:p>
        </w:tc>
        <w:tc>
          <w:tcPr>
            <w:tcW w:w="160" w:type="dxa"/>
            <w:vAlign w:val="bottom"/>
          </w:tcPr>
          <w:p w:rsidR="00CF16B6" w:rsidRDefault="00CF16B6">
            <w:pPr>
              <w:rPr>
                <w:sz w:val="19"/>
                <w:szCs w:val="19"/>
              </w:rPr>
            </w:pPr>
          </w:p>
        </w:tc>
        <w:tc>
          <w:tcPr>
            <w:tcW w:w="160" w:type="dxa"/>
            <w:vAlign w:val="bottom"/>
          </w:tcPr>
          <w:p w:rsidR="00CF16B6" w:rsidRDefault="00CF16B6">
            <w:pPr>
              <w:rPr>
                <w:sz w:val="19"/>
                <w:szCs w:val="19"/>
              </w:rPr>
            </w:pPr>
          </w:p>
        </w:tc>
        <w:tc>
          <w:tcPr>
            <w:tcW w:w="200" w:type="dxa"/>
            <w:vAlign w:val="bottom"/>
          </w:tcPr>
          <w:p w:rsidR="00CF16B6" w:rsidRDefault="00CF16B6">
            <w:pPr>
              <w:rPr>
                <w:sz w:val="19"/>
                <w:szCs w:val="19"/>
              </w:rPr>
            </w:pPr>
          </w:p>
        </w:tc>
        <w:tc>
          <w:tcPr>
            <w:tcW w:w="60" w:type="dxa"/>
            <w:vAlign w:val="bottom"/>
          </w:tcPr>
          <w:p w:rsidR="00CF16B6" w:rsidRDefault="00CF16B6">
            <w:pPr>
              <w:rPr>
                <w:sz w:val="19"/>
                <w:szCs w:val="19"/>
              </w:rPr>
            </w:pPr>
          </w:p>
        </w:tc>
        <w:tc>
          <w:tcPr>
            <w:tcW w:w="100" w:type="dxa"/>
            <w:vAlign w:val="bottom"/>
          </w:tcPr>
          <w:p w:rsidR="00CF16B6" w:rsidRDefault="00CF16B6">
            <w:pPr>
              <w:rPr>
                <w:sz w:val="19"/>
                <w:szCs w:val="19"/>
              </w:rPr>
            </w:pPr>
          </w:p>
        </w:tc>
        <w:tc>
          <w:tcPr>
            <w:tcW w:w="180" w:type="dxa"/>
            <w:vAlign w:val="bottom"/>
          </w:tcPr>
          <w:p w:rsidR="00CF16B6" w:rsidRDefault="00CF16B6">
            <w:pPr>
              <w:rPr>
                <w:sz w:val="19"/>
                <w:szCs w:val="19"/>
              </w:rPr>
            </w:pPr>
          </w:p>
        </w:tc>
        <w:tc>
          <w:tcPr>
            <w:tcW w:w="180" w:type="dxa"/>
            <w:tcBorders>
              <w:right w:val="single" w:sz="8" w:space="0" w:color="auto"/>
            </w:tcBorders>
            <w:vAlign w:val="bottom"/>
          </w:tcPr>
          <w:p w:rsidR="00CF16B6" w:rsidRDefault="00CF16B6">
            <w:pPr>
              <w:rPr>
                <w:sz w:val="19"/>
                <w:szCs w:val="19"/>
              </w:rPr>
            </w:pPr>
          </w:p>
        </w:tc>
        <w:tc>
          <w:tcPr>
            <w:tcW w:w="1020" w:type="dxa"/>
            <w:gridSpan w:val="6"/>
            <w:vMerge w:val="restart"/>
            <w:tcBorders>
              <w:right w:val="single" w:sz="8" w:space="0" w:color="auto"/>
            </w:tcBorders>
            <w:shd w:val="clear" w:color="auto" w:fill="E8EEF7"/>
            <w:vAlign w:val="bottom"/>
          </w:tcPr>
          <w:p w:rsidR="00CF16B6" w:rsidRDefault="00E30262">
            <w:pPr>
              <w:ind w:right="5"/>
              <w:jc w:val="center"/>
              <w:rPr>
                <w:sz w:val="20"/>
                <w:szCs w:val="20"/>
              </w:rPr>
            </w:pPr>
            <w:r>
              <w:rPr>
                <w:rFonts w:ascii="Arial" w:eastAsia="Arial" w:hAnsi="Arial" w:cs="Arial"/>
                <w:w w:val="83"/>
                <w:sz w:val="14"/>
                <w:szCs w:val="14"/>
              </w:rPr>
              <w:t>Admit and perform</w:t>
            </w:r>
          </w:p>
        </w:tc>
        <w:tc>
          <w:tcPr>
            <w:tcW w:w="120" w:type="dxa"/>
            <w:vAlign w:val="bottom"/>
          </w:tcPr>
          <w:p w:rsidR="00CF16B6" w:rsidRDefault="00CF16B6">
            <w:pPr>
              <w:rPr>
                <w:sz w:val="19"/>
                <w:szCs w:val="19"/>
              </w:rPr>
            </w:pPr>
          </w:p>
        </w:tc>
        <w:tc>
          <w:tcPr>
            <w:tcW w:w="40" w:type="dxa"/>
            <w:vAlign w:val="bottom"/>
          </w:tcPr>
          <w:p w:rsidR="00CF16B6" w:rsidRDefault="00CF16B6">
            <w:pPr>
              <w:rPr>
                <w:sz w:val="19"/>
                <w:szCs w:val="19"/>
              </w:rPr>
            </w:pPr>
          </w:p>
        </w:tc>
        <w:tc>
          <w:tcPr>
            <w:tcW w:w="140" w:type="dxa"/>
            <w:vAlign w:val="bottom"/>
          </w:tcPr>
          <w:p w:rsidR="00CF16B6" w:rsidRDefault="00CF16B6">
            <w:pPr>
              <w:rPr>
                <w:sz w:val="19"/>
                <w:szCs w:val="19"/>
              </w:rPr>
            </w:pPr>
          </w:p>
        </w:tc>
        <w:tc>
          <w:tcPr>
            <w:tcW w:w="60" w:type="dxa"/>
            <w:vAlign w:val="bottom"/>
          </w:tcPr>
          <w:p w:rsidR="00CF16B6" w:rsidRDefault="00CF16B6">
            <w:pPr>
              <w:rPr>
                <w:sz w:val="19"/>
                <w:szCs w:val="19"/>
              </w:rPr>
            </w:pPr>
          </w:p>
        </w:tc>
        <w:tc>
          <w:tcPr>
            <w:tcW w:w="60" w:type="dxa"/>
            <w:vAlign w:val="bottom"/>
          </w:tcPr>
          <w:p w:rsidR="00CF16B6" w:rsidRDefault="00CF16B6">
            <w:pPr>
              <w:rPr>
                <w:sz w:val="19"/>
                <w:szCs w:val="19"/>
              </w:rPr>
            </w:pPr>
          </w:p>
        </w:tc>
        <w:tc>
          <w:tcPr>
            <w:tcW w:w="140" w:type="dxa"/>
            <w:vAlign w:val="bottom"/>
          </w:tcPr>
          <w:p w:rsidR="00CF16B6" w:rsidRDefault="00CF16B6">
            <w:pPr>
              <w:rPr>
                <w:sz w:val="19"/>
                <w:szCs w:val="19"/>
              </w:rPr>
            </w:pPr>
          </w:p>
        </w:tc>
        <w:tc>
          <w:tcPr>
            <w:tcW w:w="260" w:type="dxa"/>
            <w:vAlign w:val="bottom"/>
          </w:tcPr>
          <w:p w:rsidR="00CF16B6" w:rsidRDefault="00CF16B6">
            <w:pPr>
              <w:rPr>
                <w:sz w:val="19"/>
                <w:szCs w:val="19"/>
              </w:rPr>
            </w:pPr>
          </w:p>
        </w:tc>
        <w:tc>
          <w:tcPr>
            <w:tcW w:w="360" w:type="dxa"/>
            <w:vAlign w:val="bottom"/>
          </w:tcPr>
          <w:p w:rsidR="00CF16B6" w:rsidRDefault="00CF16B6">
            <w:pPr>
              <w:rPr>
                <w:sz w:val="19"/>
                <w:szCs w:val="19"/>
              </w:rPr>
            </w:pPr>
          </w:p>
        </w:tc>
        <w:tc>
          <w:tcPr>
            <w:tcW w:w="1340" w:type="dxa"/>
            <w:gridSpan w:val="11"/>
            <w:vMerge w:val="restart"/>
            <w:tcBorders>
              <w:left w:val="single" w:sz="8" w:space="0" w:color="auto"/>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b/>
                <w:bCs/>
                <w:w w:val="82"/>
                <w:sz w:val="14"/>
                <w:szCs w:val="14"/>
              </w:rPr>
              <w:t>UNCOMPLICATED</w:t>
            </w:r>
          </w:p>
        </w:tc>
        <w:tc>
          <w:tcPr>
            <w:tcW w:w="200" w:type="dxa"/>
            <w:vAlign w:val="bottom"/>
          </w:tcPr>
          <w:p w:rsidR="00CF16B6" w:rsidRDefault="00CF16B6">
            <w:pPr>
              <w:rPr>
                <w:sz w:val="19"/>
                <w:szCs w:val="19"/>
              </w:rPr>
            </w:pPr>
          </w:p>
        </w:tc>
        <w:tc>
          <w:tcPr>
            <w:tcW w:w="100" w:type="dxa"/>
            <w:vAlign w:val="bottom"/>
          </w:tcPr>
          <w:p w:rsidR="00CF16B6" w:rsidRDefault="00CF16B6">
            <w:pPr>
              <w:rPr>
                <w:sz w:val="19"/>
                <w:szCs w:val="19"/>
              </w:rPr>
            </w:pPr>
          </w:p>
        </w:tc>
        <w:tc>
          <w:tcPr>
            <w:tcW w:w="40" w:type="dxa"/>
            <w:vAlign w:val="bottom"/>
          </w:tcPr>
          <w:p w:rsidR="00CF16B6" w:rsidRDefault="00CF16B6">
            <w:pPr>
              <w:rPr>
                <w:sz w:val="19"/>
                <w:szCs w:val="19"/>
              </w:rPr>
            </w:pPr>
          </w:p>
        </w:tc>
        <w:tc>
          <w:tcPr>
            <w:tcW w:w="180" w:type="dxa"/>
            <w:vAlign w:val="bottom"/>
          </w:tcPr>
          <w:p w:rsidR="00CF16B6" w:rsidRDefault="00CF16B6">
            <w:pPr>
              <w:rPr>
                <w:sz w:val="19"/>
                <w:szCs w:val="19"/>
              </w:rPr>
            </w:pPr>
          </w:p>
        </w:tc>
        <w:tc>
          <w:tcPr>
            <w:tcW w:w="60" w:type="dxa"/>
            <w:tcBorders>
              <w:right w:val="single" w:sz="8" w:space="0" w:color="auto"/>
            </w:tcBorders>
            <w:vAlign w:val="bottom"/>
          </w:tcPr>
          <w:p w:rsidR="00CF16B6" w:rsidRDefault="00CF16B6">
            <w:pPr>
              <w:rPr>
                <w:sz w:val="19"/>
                <w:szCs w:val="19"/>
              </w:rPr>
            </w:pPr>
          </w:p>
        </w:tc>
        <w:tc>
          <w:tcPr>
            <w:tcW w:w="240" w:type="dxa"/>
            <w:tcBorders>
              <w:right w:val="single" w:sz="8" w:space="0" w:color="E8EEF7"/>
            </w:tcBorders>
            <w:shd w:val="clear" w:color="auto" w:fill="E8EEF7"/>
            <w:vAlign w:val="bottom"/>
          </w:tcPr>
          <w:p w:rsidR="00CF16B6" w:rsidRDefault="00CF16B6">
            <w:pPr>
              <w:rPr>
                <w:sz w:val="19"/>
                <w:szCs w:val="19"/>
              </w:rPr>
            </w:pPr>
          </w:p>
        </w:tc>
        <w:tc>
          <w:tcPr>
            <w:tcW w:w="1220" w:type="dxa"/>
            <w:gridSpan w:val="4"/>
            <w:tcBorders>
              <w:right w:val="single" w:sz="8" w:space="0" w:color="auto"/>
            </w:tcBorders>
            <w:shd w:val="clear" w:color="auto" w:fill="E8EEF7"/>
            <w:vAlign w:val="bottom"/>
          </w:tcPr>
          <w:p w:rsidR="00CF16B6" w:rsidRDefault="00E30262">
            <w:pPr>
              <w:ind w:right="280"/>
              <w:jc w:val="center"/>
              <w:rPr>
                <w:sz w:val="20"/>
                <w:szCs w:val="20"/>
              </w:rPr>
            </w:pPr>
            <w:r>
              <w:rPr>
                <w:rFonts w:ascii="Arial" w:eastAsia="Arial" w:hAnsi="Arial" w:cs="Arial"/>
                <w:b/>
                <w:bCs/>
                <w:w w:val="82"/>
                <w:sz w:val="14"/>
                <w:szCs w:val="14"/>
              </w:rPr>
              <w:t>NON-MALARIAL</w:t>
            </w:r>
          </w:p>
        </w:tc>
        <w:tc>
          <w:tcPr>
            <w:tcW w:w="0" w:type="dxa"/>
            <w:vAlign w:val="bottom"/>
          </w:tcPr>
          <w:p w:rsidR="00CF16B6" w:rsidRDefault="00CF16B6">
            <w:pPr>
              <w:rPr>
                <w:sz w:val="1"/>
                <w:szCs w:val="1"/>
              </w:rPr>
            </w:pPr>
          </w:p>
        </w:tc>
      </w:tr>
      <w:tr w:rsidR="00CF16B6">
        <w:trPr>
          <w:trHeight w:val="72"/>
        </w:trPr>
        <w:tc>
          <w:tcPr>
            <w:tcW w:w="1060" w:type="dxa"/>
            <w:gridSpan w:val="5"/>
            <w:vMerge/>
            <w:tcBorders>
              <w:left w:val="single" w:sz="8" w:space="0" w:color="auto"/>
              <w:right w:val="single" w:sz="8" w:space="0" w:color="auto"/>
            </w:tcBorders>
            <w:shd w:val="clear" w:color="auto" w:fill="E8EEF7"/>
            <w:vAlign w:val="bottom"/>
          </w:tcPr>
          <w:p w:rsidR="00CF16B6" w:rsidRDefault="00CF16B6">
            <w:pPr>
              <w:rPr>
                <w:sz w:val="6"/>
                <w:szCs w:val="6"/>
              </w:rPr>
            </w:pPr>
          </w:p>
        </w:tc>
        <w:tc>
          <w:tcPr>
            <w:tcW w:w="800" w:type="dxa"/>
            <w:gridSpan w:val="4"/>
            <w:vAlign w:val="bottom"/>
          </w:tcPr>
          <w:p w:rsidR="00CF16B6" w:rsidRDefault="00CF16B6">
            <w:pPr>
              <w:rPr>
                <w:sz w:val="6"/>
                <w:szCs w:val="6"/>
              </w:rPr>
            </w:pPr>
          </w:p>
        </w:tc>
        <w:tc>
          <w:tcPr>
            <w:tcW w:w="6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180" w:type="dxa"/>
            <w:tcBorders>
              <w:right w:val="single" w:sz="8" w:space="0" w:color="auto"/>
            </w:tcBorders>
            <w:vAlign w:val="bottom"/>
          </w:tcPr>
          <w:p w:rsidR="00CF16B6" w:rsidRDefault="00CF16B6">
            <w:pPr>
              <w:rPr>
                <w:sz w:val="6"/>
                <w:szCs w:val="6"/>
              </w:rPr>
            </w:pPr>
          </w:p>
        </w:tc>
        <w:tc>
          <w:tcPr>
            <w:tcW w:w="1020" w:type="dxa"/>
            <w:gridSpan w:val="6"/>
            <w:vMerge/>
            <w:tcBorders>
              <w:right w:val="single" w:sz="8" w:space="0" w:color="auto"/>
            </w:tcBorders>
            <w:shd w:val="clear" w:color="auto" w:fill="E8EEF7"/>
            <w:vAlign w:val="bottom"/>
          </w:tcPr>
          <w:p w:rsidR="00CF16B6" w:rsidRDefault="00CF16B6">
            <w:pPr>
              <w:rPr>
                <w:sz w:val="6"/>
                <w:szCs w:val="6"/>
              </w:rPr>
            </w:pPr>
          </w:p>
        </w:tc>
        <w:tc>
          <w:tcPr>
            <w:tcW w:w="1180" w:type="dxa"/>
            <w:gridSpan w:val="8"/>
            <w:vAlign w:val="bottom"/>
          </w:tcPr>
          <w:p w:rsidR="00CF16B6" w:rsidRDefault="00CF16B6">
            <w:pPr>
              <w:rPr>
                <w:sz w:val="6"/>
                <w:szCs w:val="6"/>
              </w:rPr>
            </w:pPr>
          </w:p>
        </w:tc>
        <w:tc>
          <w:tcPr>
            <w:tcW w:w="1340" w:type="dxa"/>
            <w:gridSpan w:val="11"/>
            <w:vMerge/>
            <w:tcBorders>
              <w:left w:val="single" w:sz="8" w:space="0" w:color="auto"/>
              <w:right w:val="single" w:sz="8" w:space="0" w:color="auto"/>
            </w:tcBorders>
            <w:shd w:val="clear" w:color="auto" w:fill="E8EEF7"/>
            <w:vAlign w:val="bottom"/>
          </w:tcPr>
          <w:p w:rsidR="00CF16B6" w:rsidRDefault="00CF16B6">
            <w:pPr>
              <w:rPr>
                <w:sz w:val="6"/>
                <w:szCs w:val="6"/>
              </w:rPr>
            </w:pPr>
          </w:p>
        </w:tc>
        <w:tc>
          <w:tcPr>
            <w:tcW w:w="520" w:type="dxa"/>
            <w:gridSpan w:val="4"/>
            <w:vAlign w:val="bottom"/>
          </w:tcPr>
          <w:p w:rsidR="00CF16B6" w:rsidRDefault="00CF16B6">
            <w:pPr>
              <w:rPr>
                <w:sz w:val="6"/>
                <w:szCs w:val="6"/>
              </w:rPr>
            </w:pPr>
          </w:p>
        </w:tc>
        <w:tc>
          <w:tcPr>
            <w:tcW w:w="60" w:type="dxa"/>
            <w:tcBorders>
              <w:right w:val="single" w:sz="8" w:space="0" w:color="auto"/>
            </w:tcBorders>
            <w:vAlign w:val="bottom"/>
          </w:tcPr>
          <w:p w:rsidR="00CF16B6" w:rsidRDefault="00CF16B6">
            <w:pPr>
              <w:rPr>
                <w:sz w:val="6"/>
                <w:szCs w:val="6"/>
              </w:rPr>
            </w:pPr>
          </w:p>
        </w:tc>
        <w:tc>
          <w:tcPr>
            <w:tcW w:w="1460" w:type="dxa"/>
            <w:gridSpan w:val="5"/>
            <w:vMerge w:val="restart"/>
            <w:tcBorders>
              <w:right w:val="single" w:sz="8" w:space="0" w:color="auto"/>
            </w:tcBorders>
            <w:shd w:val="clear" w:color="auto" w:fill="E8EEF7"/>
            <w:vAlign w:val="bottom"/>
          </w:tcPr>
          <w:p w:rsidR="00CF16B6" w:rsidRDefault="00E30262">
            <w:pPr>
              <w:ind w:right="40"/>
              <w:jc w:val="center"/>
              <w:rPr>
                <w:sz w:val="20"/>
                <w:szCs w:val="20"/>
              </w:rPr>
            </w:pPr>
            <w:r>
              <w:rPr>
                <w:rFonts w:ascii="Arial" w:eastAsia="Arial" w:hAnsi="Arial" w:cs="Arial"/>
                <w:b/>
                <w:bCs/>
                <w:w w:val="82"/>
                <w:sz w:val="14"/>
                <w:szCs w:val="14"/>
              </w:rPr>
              <w:t>FEBRILE ILLNESS</w:t>
            </w:r>
          </w:p>
        </w:tc>
        <w:tc>
          <w:tcPr>
            <w:tcW w:w="0" w:type="dxa"/>
            <w:vAlign w:val="bottom"/>
          </w:tcPr>
          <w:p w:rsidR="00CF16B6" w:rsidRDefault="00CF16B6">
            <w:pPr>
              <w:rPr>
                <w:sz w:val="1"/>
                <w:szCs w:val="1"/>
              </w:rPr>
            </w:pPr>
          </w:p>
        </w:tc>
      </w:tr>
      <w:tr w:rsidR="00CF16B6">
        <w:trPr>
          <w:trHeight w:val="97"/>
        </w:trPr>
        <w:tc>
          <w:tcPr>
            <w:tcW w:w="1060" w:type="dxa"/>
            <w:gridSpan w:val="5"/>
            <w:vMerge w:val="restart"/>
            <w:tcBorders>
              <w:left w:val="single" w:sz="8" w:space="0" w:color="auto"/>
              <w:right w:val="single" w:sz="8" w:space="0" w:color="auto"/>
            </w:tcBorders>
            <w:shd w:val="clear" w:color="auto" w:fill="E8EEF7"/>
            <w:vAlign w:val="bottom"/>
          </w:tcPr>
          <w:p w:rsidR="00CF16B6" w:rsidRDefault="00E30262">
            <w:pPr>
              <w:spacing w:line="155" w:lineRule="exact"/>
              <w:ind w:left="60"/>
              <w:rPr>
                <w:sz w:val="20"/>
                <w:szCs w:val="20"/>
              </w:rPr>
            </w:pPr>
            <w:r>
              <w:rPr>
                <w:rFonts w:ascii="Arial" w:eastAsia="Arial" w:hAnsi="Arial" w:cs="Arial"/>
                <w:w w:val="85"/>
                <w:sz w:val="14"/>
                <w:szCs w:val="14"/>
              </w:rPr>
              <w:t>to secondary level</w:t>
            </w:r>
          </w:p>
        </w:tc>
        <w:tc>
          <w:tcPr>
            <w:tcW w:w="2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180" w:type="dxa"/>
            <w:tcBorders>
              <w:right w:val="single" w:sz="8" w:space="0" w:color="auto"/>
            </w:tcBorders>
            <w:vAlign w:val="bottom"/>
          </w:tcPr>
          <w:p w:rsidR="00CF16B6" w:rsidRDefault="00CF16B6">
            <w:pPr>
              <w:rPr>
                <w:sz w:val="8"/>
                <w:szCs w:val="8"/>
              </w:rPr>
            </w:pPr>
          </w:p>
        </w:tc>
        <w:tc>
          <w:tcPr>
            <w:tcW w:w="1020" w:type="dxa"/>
            <w:gridSpan w:val="6"/>
            <w:vMerge w:val="restart"/>
            <w:tcBorders>
              <w:right w:val="single" w:sz="8" w:space="0" w:color="auto"/>
            </w:tcBorders>
            <w:shd w:val="clear" w:color="auto" w:fill="E8EEF7"/>
            <w:vAlign w:val="bottom"/>
          </w:tcPr>
          <w:p w:rsidR="00CF16B6" w:rsidRDefault="00E30262">
            <w:pPr>
              <w:ind w:right="25"/>
              <w:jc w:val="center"/>
              <w:rPr>
                <w:sz w:val="20"/>
                <w:szCs w:val="20"/>
              </w:rPr>
            </w:pPr>
            <w:r>
              <w:rPr>
                <w:rFonts w:ascii="Arial" w:eastAsia="Arial" w:hAnsi="Arial" w:cs="Arial"/>
                <w:w w:val="81"/>
                <w:sz w:val="14"/>
                <w:szCs w:val="14"/>
              </w:rPr>
              <w:t>mRDT and BS</w:t>
            </w:r>
          </w:p>
        </w:tc>
        <w:tc>
          <w:tcPr>
            <w:tcW w:w="1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360" w:type="dxa"/>
            <w:vAlign w:val="bottom"/>
          </w:tcPr>
          <w:p w:rsidR="00CF16B6" w:rsidRDefault="00CF16B6">
            <w:pPr>
              <w:rPr>
                <w:sz w:val="8"/>
                <w:szCs w:val="8"/>
              </w:rPr>
            </w:pPr>
          </w:p>
        </w:tc>
        <w:tc>
          <w:tcPr>
            <w:tcW w:w="320" w:type="dxa"/>
            <w:tcBorders>
              <w:left w:val="single" w:sz="8" w:space="0" w:color="auto"/>
            </w:tcBorders>
            <w:shd w:val="clear" w:color="auto" w:fill="E8EEF7"/>
            <w:vAlign w:val="bottom"/>
          </w:tcPr>
          <w:p w:rsidR="00CF16B6" w:rsidRDefault="00CF16B6">
            <w:pPr>
              <w:rPr>
                <w:sz w:val="8"/>
                <w:szCs w:val="8"/>
              </w:rPr>
            </w:pPr>
          </w:p>
        </w:tc>
        <w:tc>
          <w:tcPr>
            <w:tcW w:w="40" w:type="dxa"/>
            <w:shd w:val="clear" w:color="auto" w:fill="E8EEF7"/>
            <w:vAlign w:val="bottom"/>
          </w:tcPr>
          <w:p w:rsidR="00CF16B6" w:rsidRDefault="00CF16B6">
            <w:pPr>
              <w:rPr>
                <w:sz w:val="8"/>
                <w:szCs w:val="8"/>
              </w:rPr>
            </w:pPr>
          </w:p>
        </w:tc>
        <w:tc>
          <w:tcPr>
            <w:tcW w:w="980" w:type="dxa"/>
            <w:gridSpan w:val="9"/>
            <w:vMerge w:val="restart"/>
            <w:tcBorders>
              <w:right w:val="single" w:sz="8" w:space="0" w:color="auto"/>
            </w:tcBorders>
            <w:shd w:val="clear" w:color="auto" w:fill="E8EEF7"/>
            <w:vAlign w:val="bottom"/>
          </w:tcPr>
          <w:p w:rsidR="00CF16B6" w:rsidRDefault="00E30262">
            <w:pPr>
              <w:ind w:right="290"/>
              <w:jc w:val="center"/>
              <w:rPr>
                <w:sz w:val="20"/>
                <w:szCs w:val="20"/>
              </w:rPr>
            </w:pPr>
            <w:r>
              <w:rPr>
                <w:rFonts w:ascii="Arial" w:eastAsia="Arial" w:hAnsi="Arial" w:cs="Arial"/>
                <w:b/>
                <w:bCs/>
                <w:w w:val="83"/>
                <w:sz w:val="14"/>
                <w:szCs w:val="14"/>
              </w:rPr>
              <w:t>MALARIA</w:t>
            </w:r>
          </w:p>
        </w:tc>
        <w:tc>
          <w:tcPr>
            <w:tcW w:w="20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60" w:type="dxa"/>
            <w:tcBorders>
              <w:right w:val="single" w:sz="8" w:space="0" w:color="auto"/>
            </w:tcBorders>
            <w:vAlign w:val="bottom"/>
          </w:tcPr>
          <w:p w:rsidR="00CF16B6" w:rsidRDefault="00CF16B6">
            <w:pPr>
              <w:rPr>
                <w:sz w:val="8"/>
                <w:szCs w:val="8"/>
              </w:rPr>
            </w:pPr>
          </w:p>
        </w:tc>
        <w:tc>
          <w:tcPr>
            <w:tcW w:w="1460" w:type="dxa"/>
            <w:gridSpan w:val="5"/>
            <w:vMerge/>
            <w:tcBorders>
              <w:right w:val="single" w:sz="8" w:space="0" w:color="auto"/>
            </w:tcBorders>
            <w:shd w:val="clear" w:color="auto" w:fill="E8EEF7"/>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98"/>
        </w:trPr>
        <w:tc>
          <w:tcPr>
            <w:tcW w:w="1060" w:type="dxa"/>
            <w:gridSpan w:val="5"/>
            <w:vMerge/>
            <w:tcBorders>
              <w:left w:val="single" w:sz="8" w:space="0" w:color="auto"/>
              <w:right w:val="single" w:sz="8" w:space="0" w:color="auto"/>
            </w:tcBorders>
            <w:shd w:val="clear" w:color="auto" w:fill="E8EEF7"/>
            <w:vAlign w:val="bottom"/>
          </w:tcPr>
          <w:p w:rsidR="00CF16B6" w:rsidRDefault="00CF16B6">
            <w:pPr>
              <w:rPr>
                <w:sz w:val="8"/>
                <w:szCs w:val="8"/>
              </w:rPr>
            </w:pPr>
          </w:p>
        </w:tc>
        <w:tc>
          <w:tcPr>
            <w:tcW w:w="800" w:type="dxa"/>
            <w:gridSpan w:val="4"/>
            <w:vAlign w:val="bottom"/>
          </w:tcPr>
          <w:p w:rsidR="00CF16B6" w:rsidRDefault="00CF16B6">
            <w:pPr>
              <w:rPr>
                <w:sz w:val="8"/>
                <w:szCs w:val="8"/>
              </w:rPr>
            </w:pPr>
          </w:p>
        </w:tc>
        <w:tc>
          <w:tcPr>
            <w:tcW w:w="6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180" w:type="dxa"/>
            <w:tcBorders>
              <w:right w:val="single" w:sz="8" w:space="0" w:color="auto"/>
            </w:tcBorders>
            <w:vAlign w:val="bottom"/>
          </w:tcPr>
          <w:p w:rsidR="00CF16B6" w:rsidRDefault="00CF16B6">
            <w:pPr>
              <w:rPr>
                <w:sz w:val="8"/>
                <w:szCs w:val="8"/>
              </w:rPr>
            </w:pPr>
          </w:p>
        </w:tc>
        <w:tc>
          <w:tcPr>
            <w:tcW w:w="1020" w:type="dxa"/>
            <w:gridSpan w:val="6"/>
            <w:vMerge/>
            <w:tcBorders>
              <w:right w:val="single" w:sz="8" w:space="0" w:color="auto"/>
            </w:tcBorders>
            <w:shd w:val="clear" w:color="auto" w:fill="E8EEF7"/>
            <w:vAlign w:val="bottom"/>
          </w:tcPr>
          <w:p w:rsidR="00CF16B6" w:rsidRDefault="00CF16B6">
            <w:pPr>
              <w:rPr>
                <w:sz w:val="8"/>
                <w:szCs w:val="8"/>
              </w:rPr>
            </w:pPr>
          </w:p>
        </w:tc>
        <w:tc>
          <w:tcPr>
            <w:tcW w:w="1180" w:type="dxa"/>
            <w:gridSpan w:val="8"/>
            <w:vAlign w:val="bottom"/>
          </w:tcPr>
          <w:p w:rsidR="00CF16B6" w:rsidRDefault="00CF16B6">
            <w:pPr>
              <w:rPr>
                <w:sz w:val="8"/>
                <w:szCs w:val="8"/>
              </w:rPr>
            </w:pPr>
          </w:p>
        </w:tc>
        <w:tc>
          <w:tcPr>
            <w:tcW w:w="320" w:type="dxa"/>
            <w:tcBorders>
              <w:left w:val="single" w:sz="8" w:space="0" w:color="auto"/>
            </w:tcBorders>
            <w:shd w:val="clear" w:color="auto" w:fill="E8EEF7"/>
            <w:vAlign w:val="bottom"/>
          </w:tcPr>
          <w:p w:rsidR="00CF16B6" w:rsidRDefault="00CF16B6">
            <w:pPr>
              <w:rPr>
                <w:sz w:val="8"/>
                <w:szCs w:val="8"/>
              </w:rPr>
            </w:pPr>
          </w:p>
        </w:tc>
        <w:tc>
          <w:tcPr>
            <w:tcW w:w="40" w:type="dxa"/>
            <w:shd w:val="clear" w:color="auto" w:fill="E8EEF7"/>
            <w:vAlign w:val="bottom"/>
          </w:tcPr>
          <w:p w:rsidR="00CF16B6" w:rsidRDefault="00CF16B6">
            <w:pPr>
              <w:rPr>
                <w:sz w:val="8"/>
                <w:szCs w:val="8"/>
              </w:rPr>
            </w:pPr>
          </w:p>
        </w:tc>
        <w:tc>
          <w:tcPr>
            <w:tcW w:w="980" w:type="dxa"/>
            <w:gridSpan w:val="9"/>
            <w:vMerge/>
            <w:tcBorders>
              <w:right w:val="single" w:sz="8" w:space="0" w:color="auto"/>
            </w:tcBorders>
            <w:shd w:val="clear" w:color="auto" w:fill="E8EEF7"/>
            <w:vAlign w:val="bottom"/>
          </w:tcPr>
          <w:p w:rsidR="00CF16B6" w:rsidRDefault="00CF16B6">
            <w:pPr>
              <w:rPr>
                <w:sz w:val="8"/>
                <w:szCs w:val="8"/>
              </w:rPr>
            </w:pPr>
          </w:p>
        </w:tc>
        <w:tc>
          <w:tcPr>
            <w:tcW w:w="520" w:type="dxa"/>
            <w:gridSpan w:val="4"/>
            <w:vAlign w:val="bottom"/>
          </w:tcPr>
          <w:p w:rsidR="00CF16B6" w:rsidRDefault="00CF16B6">
            <w:pPr>
              <w:rPr>
                <w:sz w:val="8"/>
                <w:szCs w:val="8"/>
              </w:rPr>
            </w:pPr>
          </w:p>
        </w:tc>
        <w:tc>
          <w:tcPr>
            <w:tcW w:w="60" w:type="dxa"/>
            <w:tcBorders>
              <w:right w:val="single" w:sz="8" w:space="0" w:color="auto"/>
            </w:tcBorders>
            <w:vAlign w:val="bottom"/>
          </w:tcPr>
          <w:p w:rsidR="00CF16B6" w:rsidRDefault="00CF16B6">
            <w:pPr>
              <w:rPr>
                <w:sz w:val="8"/>
                <w:szCs w:val="8"/>
              </w:rPr>
            </w:pPr>
          </w:p>
        </w:tc>
        <w:tc>
          <w:tcPr>
            <w:tcW w:w="240" w:type="dxa"/>
            <w:tcBorders>
              <w:right w:val="single" w:sz="8" w:space="0" w:color="E8EEF7"/>
            </w:tcBorders>
            <w:shd w:val="clear" w:color="auto" w:fill="E8EEF7"/>
            <w:vAlign w:val="bottom"/>
          </w:tcPr>
          <w:p w:rsidR="00CF16B6" w:rsidRDefault="00CF16B6">
            <w:pPr>
              <w:rPr>
                <w:sz w:val="8"/>
                <w:szCs w:val="8"/>
              </w:rPr>
            </w:pPr>
          </w:p>
        </w:tc>
        <w:tc>
          <w:tcPr>
            <w:tcW w:w="460" w:type="dxa"/>
            <w:shd w:val="clear" w:color="auto" w:fill="E8EEF7"/>
            <w:vAlign w:val="bottom"/>
          </w:tcPr>
          <w:p w:rsidR="00CF16B6" w:rsidRDefault="00CF16B6">
            <w:pPr>
              <w:rPr>
                <w:sz w:val="8"/>
                <w:szCs w:val="8"/>
              </w:rPr>
            </w:pPr>
          </w:p>
        </w:tc>
        <w:tc>
          <w:tcPr>
            <w:tcW w:w="20" w:type="dxa"/>
            <w:shd w:val="clear" w:color="auto" w:fill="E8EEF7"/>
            <w:vAlign w:val="bottom"/>
          </w:tcPr>
          <w:p w:rsidR="00CF16B6" w:rsidRDefault="00CF16B6">
            <w:pPr>
              <w:rPr>
                <w:sz w:val="8"/>
                <w:szCs w:val="8"/>
              </w:rPr>
            </w:pPr>
          </w:p>
        </w:tc>
        <w:tc>
          <w:tcPr>
            <w:tcW w:w="40" w:type="dxa"/>
            <w:shd w:val="clear" w:color="auto" w:fill="E8EEF7"/>
            <w:vAlign w:val="bottom"/>
          </w:tcPr>
          <w:p w:rsidR="00CF16B6" w:rsidRDefault="00CF16B6">
            <w:pPr>
              <w:rPr>
                <w:sz w:val="8"/>
                <w:szCs w:val="8"/>
              </w:rPr>
            </w:pPr>
          </w:p>
        </w:tc>
        <w:tc>
          <w:tcPr>
            <w:tcW w:w="700" w:type="dxa"/>
            <w:tcBorders>
              <w:left w:val="single" w:sz="8" w:space="0" w:color="E8EEF7"/>
              <w:right w:val="single" w:sz="8" w:space="0" w:color="auto"/>
            </w:tcBorders>
            <w:shd w:val="clear" w:color="auto" w:fill="E8EEF7"/>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98"/>
        </w:trPr>
        <w:tc>
          <w:tcPr>
            <w:tcW w:w="120" w:type="dxa"/>
            <w:tcBorders>
              <w:left w:val="single" w:sz="8" w:space="0" w:color="auto"/>
              <w:right w:val="single" w:sz="8" w:space="0" w:color="E8EEF7"/>
            </w:tcBorders>
            <w:shd w:val="clear" w:color="auto" w:fill="E8EEF7"/>
            <w:vAlign w:val="bottom"/>
          </w:tcPr>
          <w:p w:rsidR="00CF16B6" w:rsidRDefault="00CF16B6">
            <w:pPr>
              <w:rPr>
                <w:sz w:val="17"/>
                <w:szCs w:val="17"/>
              </w:rPr>
            </w:pPr>
          </w:p>
        </w:tc>
        <w:tc>
          <w:tcPr>
            <w:tcW w:w="420" w:type="dxa"/>
            <w:tcBorders>
              <w:right w:val="single" w:sz="8" w:space="0" w:color="E8EEF7"/>
            </w:tcBorders>
            <w:shd w:val="clear" w:color="auto" w:fill="E8EEF7"/>
            <w:vAlign w:val="bottom"/>
          </w:tcPr>
          <w:p w:rsidR="00CF16B6" w:rsidRDefault="00CF16B6">
            <w:pPr>
              <w:rPr>
                <w:sz w:val="17"/>
                <w:szCs w:val="17"/>
              </w:rPr>
            </w:pPr>
          </w:p>
        </w:tc>
        <w:tc>
          <w:tcPr>
            <w:tcW w:w="260" w:type="dxa"/>
            <w:tcBorders>
              <w:right w:val="single" w:sz="8" w:space="0" w:color="E8EEF7"/>
            </w:tcBorders>
            <w:shd w:val="clear" w:color="auto" w:fill="E8EEF7"/>
            <w:vAlign w:val="bottom"/>
          </w:tcPr>
          <w:p w:rsidR="00CF16B6" w:rsidRDefault="00CF16B6">
            <w:pPr>
              <w:rPr>
                <w:sz w:val="17"/>
                <w:szCs w:val="17"/>
              </w:rPr>
            </w:pPr>
          </w:p>
        </w:tc>
        <w:tc>
          <w:tcPr>
            <w:tcW w:w="140" w:type="dxa"/>
            <w:tcBorders>
              <w:right w:val="single" w:sz="8" w:space="0" w:color="E8EEF7"/>
            </w:tcBorders>
            <w:shd w:val="clear" w:color="auto" w:fill="E8EEF7"/>
            <w:vAlign w:val="bottom"/>
          </w:tcPr>
          <w:p w:rsidR="00CF16B6" w:rsidRDefault="00CF16B6">
            <w:pPr>
              <w:rPr>
                <w:sz w:val="17"/>
                <w:szCs w:val="17"/>
              </w:rPr>
            </w:pPr>
          </w:p>
        </w:tc>
        <w:tc>
          <w:tcPr>
            <w:tcW w:w="120" w:type="dxa"/>
            <w:tcBorders>
              <w:right w:val="single" w:sz="8" w:space="0" w:color="auto"/>
            </w:tcBorders>
            <w:shd w:val="clear" w:color="auto" w:fill="E8EEF7"/>
            <w:vAlign w:val="bottom"/>
          </w:tcPr>
          <w:p w:rsidR="00CF16B6" w:rsidRDefault="00CF16B6">
            <w:pPr>
              <w:rPr>
                <w:sz w:val="17"/>
                <w:szCs w:val="17"/>
              </w:rPr>
            </w:pPr>
          </w:p>
        </w:tc>
        <w:tc>
          <w:tcPr>
            <w:tcW w:w="280" w:type="dxa"/>
            <w:vAlign w:val="bottom"/>
          </w:tcPr>
          <w:p w:rsidR="00CF16B6" w:rsidRDefault="00CF16B6">
            <w:pPr>
              <w:rPr>
                <w:sz w:val="17"/>
                <w:szCs w:val="17"/>
              </w:rPr>
            </w:pPr>
          </w:p>
        </w:tc>
        <w:tc>
          <w:tcPr>
            <w:tcW w:w="160" w:type="dxa"/>
            <w:vAlign w:val="bottom"/>
          </w:tcPr>
          <w:p w:rsidR="00CF16B6" w:rsidRDefault="00CF16B6">
            <w:pPr>
              <w:rPr>
                <w:sz w:val="17"/>
                <w:szCs w:val="17"/>
              </w:rPr>
            </w:pPr>
          </w:p>
        </w:tc>
        <w:tc>
          <w:tcPr>
            <w:tcW w:w="160" w:type="dxa"/>
            <w:vAlign w:val="bottom"/>
          </w:tcPr>
          <w:p w:rsidR="00CF16B6" w:rsidRDefault="00CF16B6">
            <w:pPr>
              <w:rPr>
                <w:sz w:val="17"/>
                <w:szCs w:val="17"/>
              </w:rPr>
            </w:pPr>
          </w:p>
        </w:tc>
        <w:tc>
          <w:tcPr>
            <w:tcW w:w="200" w:type="dxa"/>
            <w:vAlign w:val="bottom"/>
          </w:tcPr>
          <w:p w:rsidR="00CF16B6" w:rsidRDefault="00CF16B6">
            <w:pPr>
              <w:rPr>
                <w:sz w:val="17"/>
                <w:szCs w:val="17"/>
              </w:rPr>
            </w:pPr>
          </w:p>
        </w:tc>
        <w:tc>
          <w:tcPr>
            <w:tcW w:w="60" w:type="dxa"/>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180" w:type="dxa"/>
            <w:vAlign w:val="bottom"/>
          </w:tcPr>
          <w:p w:rsidR="00CF16B6" w:rsidRDefault="00CF16B6">
            <w:pPr>
              <w:rPr>
                <w:sz w:val="17"/>
                <w:szCs w:val="17"/>
              </w:rPr>
            </w:pPr>
          </w:p>
        </w:tc>
        <w:tc>
          <w:tcPr>
            <w:tcW w:w="180" w:type="dxa"/>
            <w:tcBorders>
              <w:right w:val="single" w:sz="8" w:space="0" w:color="auto"/>
            </w:tcBorders>
            <w:vAlign w:val="bottom"/>
          </w:tcPr>
          <w:p w:rsidR="00CF16B6" w:rsidRDefault="00CF16B6">
            <w:pPr>
              <w:rPr>
                <w:sz w:val="17"/>
                <w:szCs w:val="17"/>
              </w:rPr>
            </w:pPr>
          </w:p>
        </w:tc>
        <w:tc>
          <w:tcPr>
            <w:tcW w:w="260" w:type="dxa"/>
            <w:shd w:val="clear" w:color="auto" w:fill="E8EEF7"/>
            <w:vAlign w:val="bottom"/>
          </w:tcPr>
          <w:p w:rsidR="00CF16B6" w:rsidRDefault="00CF16B6">
            <w:pPr>
              <w:rPr>
                <w:sz w:val="17"/>
                <w:szCs w:val="17"/>
              </w:rPr>
            </w:pPr>
          </w:p>
        </w:tc>
        <w:tc>
          <w:tcPr>
            <w:tcW w:w="140" w:type="dxa"/>
            <w:tcBorders>
              <w:right w:val="single" w:sz="8" w:space="0" w:color="E8EEF7"/>
            </w:tcBorders>
            <w:shd w:val="clear" w:color="auto" w:fill="E8EEF7"/>
            <w:vAlign w:val="bottom"/>
          </w:tcPr>
          <w:p w:rsidR="00CF16B6" w:rsidRDefault="00CF16B6">
            <w:pPr>
              <w:rPr>
                <w:sz w:val="17"/>
                <w:szCs w:val="17"/>
              </w:rPr>
            </w:pPr>
          </w:p>
        </w:tc>
        <w:tc>
          <w:tcPr>
            <w:tcW w:w="60" w:type="dxa"/>
            <w:tcBorders>
              <w:left w:val="single" w:sz="8" w:space="0" w:color="E8EEF7"/>
            </w:tcBorders>
            <w:shd w:val="clear" w:color="auto" w:fill="E8EEF7"/>
            <w:vAlign w:val="bottom"/>
          </w:tcPr>
          <w:p w:rsidR="00CF16B6" w:rsidRDefault="00CF16B6">
            <w:pPr>
              <w:rPr>
                <w:sz w:val="17"/>
                <w:szCs w:val="17"/>
              </w:rPr>
            </w:pPr>
          </w:p>
        </w:tc>
        <w:tc>
          <w:tcPr>
            <w:tcW w:w="80" w:type="dxa"/>
            <w:tcBorders>
              <w:left w:val="single" w:sz="8" w:space="0" w:color="E8EEF7"/>
            </w:tcBorders>
            <w:shd w:val="clear" w:color="auto" w:fill="E8EEF7"/>
            <w:vAlign w:val="bottom"/>
          </w:tcPr>
          <w:p w:rsidR="00CF16B6" w:rsidRDefault="00CF16B6">
            <w:pPr>
              <w:rPr>
                <w:sz w:val="17"/>
                <w:szCs w:val="17"/>
              </w:rPr>
            </w:pPr>
          </w:p>
        </w:tc>
        <w:tc>
          <w:tcPr>
            <w:tcW w:w="240" w:type="dxa"/>
            <w:tcBorders>
              <w:right w:val="single" w:sz="8" w:space="0" w:color="E8EEF7"/>
            </w:tcBorders>
            <w:shd w:val="clear" w:color="auto" w:fill="E8EEF7"/>
            <w:vAlign w:val="bottom"/>
          </w:tcPr>
          <w:p w:rsidR="00CF16B6" w:rsidRDefault="00CF16B6">
            <w:pPr>
              <w:rPr>
                <w:sz w:val="17"/>
                <w:szCs w:val="17"/>
              </w:rPr>
            </w:pPr>
          </w:p>
        </w:tc>
        <w:tc>
          <w:tcPr>
            <w:tcW w:w="240" w:type="dxa"/>
            <w:tcBorders>
              <w:right w:val="single" w:sz="8" w:space="0" w:color="auto"/>
            </w:tcBorders>
            <w:shd w:val="clear" w:color="auto" w:fill="E8EEF7"/>
            <w:vAlign w:val="bottom"/>
          </w:tcPr>
          <w:p w:rsidR="00CF16B6" w:rsidRDefault="00CF16B6">
            <w:pPr>
              <w:rPr>
                <w:sz w:val="17"/>
                <w:szCs w:val="17"/>
              </w:rPr>
            </w:pPr>
          </w:p>
        </w:tc>
        <w:tc>
          <w:tcPr>
            <w:tcW w:w="12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140" w:type="dxa"/>
            <w:vAlign w:val="bottom"/>
          </w:tcPr>
          <w:p w:rsidR="00CF16B6" w:rsidRDefault="00CF16B6">
            <w:pPr>
              <w:rPr>
                <w:sz w:val="17"/>
                <w:szCs w:val="17"/>
              </w:rPr>
            </w:pPr>
          </w:p>
        </w:tc>
        <w:tc>
          <w:tcPr>
            <w:tcW w:w="60" w:type="dxa"/>
            <w:vAlign w:val="bottom"/>
          </w:tcPr>
          <w:p w:rsidR="00CF16B6" w:rsidRDefault="00CF16B6">
            <w:pPr>
              <w:rPr>
                <w:sz w:val="17"/>
                <w:szCs w:val="17"/>
              </w:rPr>
            </w:pPr>
          </w:p>
        </w:tc>
        <w:tc>
          <w:tcPr>
            <w:tcW w:w="60" w:type="dxa"/>
            <w:vAlign w:val="bottom"/>
          </w:tcPr>
          <w:p w:rsidR="00CF16B6" w:rsidRDefault="00CF16B6">
            <w:pPr>
              <w:rPr>
                <w:sz w:val="17"/>
                <w:szCs w:val="17"/>
              </w:rPr>
            </w:pPr>
          </w:p>
        </w:tc>
        <w:tc>
          <w:tcPr>
            <w:tcW w:w="140" w:type="dxa"/>
            <w:vAlign w:val="bottom"/>
          </w:tcPr>
          <w:p w:rsidR="00CF16B6" w:rsidRDefault="00CF16B6">
            <w:pPr>
              <w:rPr>
                <w:sz w:val="17"/>
                <w:szCs w:val="17"/>
              </w:rPr>
            </w:pPr>
          </w:p>
        </w:tc>
        <w:tc>
          <w:tcPr>
            <w:tcW w:w="260" w:type="dxa"/>
            <w:vAlign w:val="bottom"/>
          </w:tcPr>
          <w:p w:rsidR="00CF16B6" w:rsidRDefault="00CF16B6">
            <w:pPr>
              <w:rPr>
                <w:sz w:val="17"/>
                <w:szCs w:val="17"/>
              </w:rPr>
            </w:pPr>
          </w:p>
        </w:tc>
        <w:tc>
          <w:tcPr>
            <w:tcW w:w="360" w:type="dxa"/>
            <w:vAlign w:val="bottom"/>
          </w:tcPr>
          <w:p w:rsidR="00CF16B6" w:rsidRDefault="00CF16B6">
            <w:pPr>
              <w:rPr>
                <w:sz w:val="17"/>
                <w:szCs w:val="17"/>
              </w:rPr>
            </w:pPr>
          </w:p>
        </w:tc>
        <w:tc>
          <w:tcPr>
            <w:tcW w:w="1340" w:type="dxa"/>
            <w:gridSpan w:val="11"/>
            <w:vMerge w:val="restart"/>
            <w:tcBorders>
              <w:left w:val="single" w:sz="8" w:space="0" w:color="auto"/>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3"/>
                <w:sz w:val="14"/>
                <w:szCs w:val="14"/>
              </w:rPr>
              <w:t>Treat with antimalarial</w:t>
            </w:r>
          </w:p>
        </w:tc>
        <w:tc>
          <w:tcPr>
            <w:tcW w:w="200" w:type="dxa"/>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40" w:type="dxa"/>
            <w:vAlign w:val="bottom"/>
          </w:tcPr>
          <w:p w:rsidR="00CF16B6" w:rsidRDefault="00CF16B6">
            <w:pPr>
              <w:rPr>
                <w:sz w:val="17"/>
                <w:szCs w:val="17"/>
              </w:rPr>
            </w:pPr>
          </w:p>
        </w:tc>
        <w:tc>
          <w:tcPr>
            <w:tcW w:w="180" w:type="dxa"/>
            <w:vAlign w:val="bottom"/>
          </w:tcPr>
          <w:p w:rsidR="00CF16B6" w:rsidRDefault="00CF16B6">
            <w:pPr>
              <w:rPr>
                <w:sz w:val="17"/>
                <w:szCs w:val="17"/>
              </w:rPr>
            </w:pPr>
          </w:p>
        </w:tc>
        <w:tc>
          <w:tcPr>
            <w:tcW w:w="60" w:type="dxa"/>
            <w:tcBorders>
              <w:right w:val="single" w:sz="8" w:space="0" w:color="auto"/>
            </w:tcBorders>
            <w:vAlign w:val="bottom"/>
          </w:tcPr>
          <w:p w:rsidR="00CF16B6" w:rsidRDefault="00CF16B6">
            <w:pPr>
              <w:rPr>
                <w:sz w:val="17"/>
                <w:szCs w:val="17"/>
              </w:rPr>
            </w:pPr>
          </w:p>
        </w:tc>
        <w:tc>
          <w:tcPr>
            <w:tcW w:w="1460" w:type="dxa"/>
            <w:gridSpan w:val="5"/>
            <w:tcBorders>
              <w:right w:val="single" w:sz="8" w:space="0" w:color="auto"/>
            </w:tcBorders>
            <w:shd w:val="clear" w:color="auto" w:fill="E8EEF7"/>
            <w:vAlign w:val="bottom"/>
          </w:tcPr>
          <w:p w:rsidR="00CF16B6" w:rsidRDefault="00E30262">
            <w:pPr>
              <w:ind w:right="40"/>
              <w:jc w:val="center"/>
              <w:rPr>
                <w:sz w:val="20"/>
                <w:szCs w:val="20"/>
              </w:rPr>
            </w:pPr>
            <w:r>
              <w:rPr>
                <w:rFonts w:ascii="Arial" w:eastAsia="Arial" w:hAnsi="Arial" w:cs="Arial"/>
                <w:w w:val="83"/>
                <w:sz w:val="14"/>
                <w:szCs w:val="14"/>
              </w:rPr>
              <w:t>Do NOT give antimalarial</w:t>
            </w:r>
          </w:p>
        </w:tc>
        <w:tc>
          <w:tcPr>
            <w:tcW w:w="0" w:type="dxa"/>
            <w:vAlign w:val="bottom"/>
          </w:tcPr>
          <w:p w:rsidR="00CF16B6" w:rsidRDefault="00CF16B6">
            <w:pPr>
              <w:rPr>
                <w:sz w:val="1"/>
                <w:szCs w:val="1"/>
              </w:rPr>
            </w:pPr>
          </w:p>
        </w:tc>
      </w:tr>
      <w:tr w:rsidR="00CF16B6">
        <w:trPr>
          <w:trHeight w:val="120"/>
        </w:trPr>
        <w:tc>
          <w:tcPr>
            <w:tcW w:w="120" w:type="dxa"/>
            <w:tcBorders>
              <w:left w:val="single" w:sz="8" w:space="0" w:color="auto"/>
              <w:bottom w:val="single" w:sz="8" w:space="0" w:color="auto"/>
              <w:right w:val="single" w:sz="8" w:space="0" w:color="E8EEF7"/>
            </w:tcBorders>
            <w:shd w:val="clear" w:color="auto" w:fill="E8EEF7"/>
            <w:vAlign w:val="bottom"/>
          </w:tcPr>
          <w:p w:rsidR="00CF16B6" w:rsidRDefault="00CF16B6">
            <w:pPr>
              <w:rPr>
                <w:sz w:val="10"/>
                <w:szCs w:val="10"/>
              </w:rPr>
            </w:pPr>
          </w:p>
        </w:tc>
        <w:tc>
          <w:tcPr>
            <w:tcW w:w="420" w:type="dxa"/>
            <w:tcBorders>
              <w:bottom w:val="single" w:sz="8" w:space="0" w:color="auto"/>
              <w:right w:val="single" w:sz="8" w:space="0" w:color="E8EEF7"/>
            </w:tcBorders>
            <w:shd w:val="clear" w:color="auto" w:fill="E8EEF7"/>
            <w:vAlign w:val="bottom"/>
          </w:tcPr>
          <w:p w:rsidR="00CF16B6" w:rsidRDefault="00CF16B6">
            <w:pPr>
              <w:rPr>
                <w:sz w:val="10"/>
                <w:szCs w:val="10"/>
              </w:rPr>
            </w:pPr>
          </w:p>
        </w:tc>
        <w:tc>
          <w:tcPr>
            <w:tcW w:w="260" w:type="dxa"/>
            <w:tcBorders>
              <w:bottom w:val="single" w:sz="8" w:space="0" w:color="auto"/>
              <w:right w:val="single" w:sz="8" w:space="0" w:color="E8EEF7"/>
            </w:tcBorders>
            <w:shd w:val="clear" w:color="auto" w:fill="E8EEF7"/>
            <w:vAlign w:val="bottom"/>
          </w:tcPr>
          <w:p w:rsidR="00CF16B6" w:rsidRDefault="00CF16B6">
            <w:pPr>
              <w:rPr>
                <w:sz w:val="10"/>
                <w:szCs w:val="10"/>
              </w:rPr>
            </w:pPr>
          </w:p>
        </w:tc>
        <w:tc>
          <w:tcPr>
            <w:tcW w:w="140" w:type="dxa"/>
            <w:tcBorders>
              <w:bottom w:val="single" w:sz="8" w:space="0" w:color="auto"/>
              <w:right w:val="single" w:sz="8" w:space="0" w:color="E8EEF7"/>
            </w:tcBorders>
            <w:shd w:val="clear" w:color="auto" w:fill="E8EEF7"/>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E8EEF7"/>
            <w:vAlign w:val="bottom"/>
          </w:tcPr>
          <w:p w:rsidR="00CF16B6" w:rsidRDefault="00CF16B6">
            <w:pPr>
              <w:rPr>
                <w:sz w:val="10"/>
                <w:szCs w:val="10"/>
              </w:rPr>
            </w:pPr>
          </w:p>
        </w:tc>
        <w:tc>
          <w:tcPr>
            <w:tcW w:w="280" w:type="dxa"/>
            <w:vAlign w:val="bottom"/>
          </w:tcPr>
          <w:p w:rsidR="00CF16B6" w:rsidRDefault="00CF16B6">
            <w:pPr>
              <w:rPr>
                <w:sz w:val="10"/>
                <w:szCs w:val="10"/>
              </w:rPr>
            </w:pPr>
          </w:p>
        </w:tc>
        <w:tc>
          <w:tcPr>
            <w:tcW w:w="160" w:type="dxa"/>
            <w:vAlign w:val="bottom"/>
          </w:tcPr>
          <w:p w:rsidR="00CF16B6" w:rsidRDefault="00CF16B6">
            <w:pPr>
              <w:rPr>
                <w:sz w:val="10"/>
                <w:szCs w:val="10"/>
              </w:rPr>
            </w:pPr>
          </w:p>
        </w:tc>
        <w:tc>
          <w:tcPr>
            <w:tcW w:w="160" w:type="dxa"/>
            <w:vAlign w:val="bottom"/>
          </w:tcPr>
          <w:p w:rsidR="00CF16B6" w:rsidRDefault="00CF16B6">
            <w:pPr>
              <w:rPr>
                <w:sz w:val="10"/>
                <w:szCs w:val="10"/>
              </w:rPr>
            </w:pPr>
          </w:p>
        </w:tc>
        <w:tc>
          <w:tcPr>
            <w:tcW w:w="200" w:type="dxa"/>
            <w:vAlign w:val="bottom"/>
          </w:tcPr>
          <w:p w:rsidR="00CF16B6" w:rsidRDefault="00CF16B6">
            <w:pPr>
              <w:rPr>
                <w:sz w:val="10"/>
                <w:szCs w:val="10"/>
              </w:rPr>
            </w:pPr>
          </w:p>
        </w:tc>
        <w:tc>
          <w:tcPr>
            <w:tcW w:w="6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180" w:type="dxa"/>
            <w:tcBorders>
              <w:right w:val="single" w:sz="8" w:space="0" w:color="auto"/>
            </w:tcBorders>
            <w:vAlign w:val="bottom"/>
          </w:tcPr>
          <w:p w:rsidR="00CF16B6" w:rsidRDefault="00CF16B6">
            <w:pPr>
              <w:rPr>
                <w:sz w:val="10"/>
                <w:szCs w:val="10"/>
              </w:rPr>
            </w:pPr>
          </w:p>
        </w:tc>
        <w:tc>
          <w:tcPr>
            <w:tcW w:w="260" w:type="dxa"/>
            <w:tcBorders>
              <w:bottom w:val="single" w:sz="8" w:space="0" w:color="E8EEF7"/>
            </w:tcBorders>
            <w:shd w:val="clear" w:color="auto" w:fill="E8EEF7"/>
            <w:vAlign w:val="bottom"/>
          </w:tcPr>
          <w:p w:rsidR="00CF16B6" w:rsidRDefault="00CF16B6">
            <w:pPr>
              <w:rPr>
                <w:sz w:val="10"/>
                <w:szCs w:val="10"/>
              </w:rPr>
            </w:pPr>
          </w:p>
        </w:tc>
        <w:tc>
          <w:tcPr>
            <w:tcW w:w="140" w:type="dxa"/>
            <w:tcBorders>
              <w:bottom w:val="single" w:sz="8" w:space="0" w:color="E8EEF7"/>
              <w:right w:val="single" w:sz="8" w:space="0" w:color="E8EEF7"/>
            </w:tcBorders>
            <w:shd w:val="clear" w:color="auto" w:fill="E8EEF7"/>
            <w:vAlign w:val="bottom"/>
          </w:tcPr>
          <w:p w:rsidR="00CF16B6" w:rsidRDefault="00CF16B6">
            <w:pPr>
              <w:rPr>
                <w:sz w:val="10"/>
                <w:szCs w:val="10"/>
              </w:rPr>
            </w:pPr>
          </w:p>
        </w:tc>
        <w:tc>
          <w:tcPr>
            <w:tcW w:w="60" w:type="dxa"/>
            <w:tcBorders>
              <w:left w:val="single" w:sz="8" w:space="0" w:color="E8EEF7"/>
              <w:bottom w:val="single" w:sz="8" w:space="0" w:color="E8EEF7"/>
            </w:tcBorders>
            <w:shd w:val="clear" w:color="auto" w:fill="E8EEF7"/>
            <w:vAlign w:val="bottom"/>
          </w:tcPr>
          <w:p w:rsidR="00CF16B6" w:rsidRDefault="00CF16B6">
            <w:pPr>
              <w:rPr>
                <w:sz w:val="10"/>
                <w:szCs w:val="10"/>
              </w:rPr>
            </w:pPr>
          </w:p>
        </w:tc>
        <w:tc>
          <w:tcPr>
            <w:tcW w:w="80" w:type="dxa"/>
            <w:tcBorders>
              <w:left w:val="single" w:sz="8" w:space="0" w:color="E8EEF7"/>
              <w:bottom w:val="single" w:sz="8" w:space="0" w:color="E8EEF7"/>
            </w:tcBorders>
            <w:shd w:val="clear" w:color="auto" w:fill="E8EEF7"/>
            <w:vAlign w:val="bottom"/>
          </w:tcPr>
          <w:p w:rsidR="00CF16B6" w:rsidRDefault="00CF16B6">
            <w:pPr>
              <w:rPr>
                <w:sz w:val="10"/>
                <w:szCs w:val="10"/>
              </w:rPr>
            </w:pPr>
          </w:p>
        </w:tc>
        <w:tc>
          <w:tcPr>
            <w:tcW w:w="240" w:type="dxa"/>
            <w:tcBorders>
              <w:bottom w:val="single" w:sz="8" w:space="0" w:color="E8EEF7"/>
              <w:right w:val="single" w:sz="8" w:space="0" w:color="E8EEF7"/>
            </w:tcBorders>
            <w:shd w:val="clear" w:color="auto" w:fill="E8EEF7"/>
            <w:vAlign w:val="bottom"/>
          </w:tcPr>
          <w:p w:rsidR="00CF16B6" w:rsidRDefault="00CF16B6">
            <w:pPr>
              <w:rPr>
                <w:sz w:val="10"/>
                <w:szCs w:val="10"/>
              </w:rPr>
            </w:pPr>
          </w:p>
        </w:tc>
        <w:tc>
          <w:tcPr>
            <w:tcW w:w="240" w:type="dxa"/>
            <w:tcBorders>
              <w:bottom w:val="single" w:sz="8" w:space="0" w:color="E8EEF7"/>
              <w:right w:val="single" w:sz="8" w:space="0" w:color="auto"/>
            </w:tcBorders>
            <w:shd w:val="clear" w:color="auto" w:fill="E8EEF7"/>
            <w:vAlign w:val="bottom"/>
          </w:tcPr>
          <w:p w:rsidR="00CF16B6" w:rsidRDefault="00CF16B6">
            <w:pPr>
              <w:rPr>
                <w:sz w:val="10"/>
                <w:szCs w:val="10"/>
              </w:rPr>
            </w:pPr>
          </w:p>
        </w:tc>
        <w:tc>
          <w:tcPr>
            <w:tcW w:w="12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140" w:type="dxa"/>
            <w:vAlign w:val="bottom"/>
          </w:tcPr>
          <w:p w:rsidR="00CF16B6" w:rsidRDefault="00CF16B6">
            <w:pPr>
              <w:rPr>
                <w:sz w:val="10"/>
                <w:szCs w:val="10"/>
              </w:rPr>
            </w:pPr>
          </w:p>
        </w:tc>
        <w:tc>
          <w:tcPr>
            <w:tcW w:w="60" w:type="dxa"/>
            <w:vAlign w:val="bottom"/>
          </w:tcPr>
          <w:p w:rsidR="00CF16B6" w:rsidRDefault="00CF16B6">
            <w:pPr>
              <w:rPr>
                <w:sz w:val="10"/>
                <w:szCs w:val="10"/>
              </w:rPr>
            </w:pPr>
          </w:p>
        </w:tc>
        <w:tc>
          <w:tcPr>
            <w:tcW w:w="60" w:type="dxa"/>
            <w:vAlign w:val="bottom"/>
          </w:tcPr>
          <w:p w:rsidR="00CF16B6" w:rsidRDefault="00CF16B6">
            <w:pPr>
              <w:rPr>
                <w:sz w:val="10"/>
                <w:szCs w:val="10"/>
              </w:rPr>
            </w:pPr>
          </w:p>
        </w:tc>
        <w:tc>
          <w:tcPr>
            <w:tcW w:w="140" w:type="dxa"/>
            <w:vAlign w:val="bottom"/>
          </w:tcPr>
          <w:p w:rsidR="00CF16B6" w:rsidRDefault="00CF16B6">
            <w:pPr>
              <w:rPr>
                <w:sz w:val="10"/>
                <w:szCs w:val="10"/>
              </w:rPr>
            </w:pPr>
          </w:p>
        </w:tc>
        <w:tc>
          <w:tcPr>
            <w:tcW w:w="260" w:type="dxa"/>
            <w:vAlign w:val="bottom"/>
          </w:tcPr>
          <w:p w:rsidR="00CF16B6" w:rsidRDefault="00CF16B6">
            <w:pPr>
              <w:rPr>
                <w:sz w:val="10"/>
                <w:szCs w:val="10"/>
              </w:rPr>
            </w:pPr>
          </w:p>
        </w:tc>
        <w:tc>
          <w:tcPr>
            <w:tcW w:w="360" w:type="dxa"/>
            <w:vAlign w:val="bottom"/>
          </w:tcPr>
          <w:p w:rsidR="00CF16B6" w:rsidRDefault="00CF16B6">
            <w:pPr>
              <w:rPr>
                <w:sz w:val="10"/>
                <w:szCs w:val="10"/>
              </w:rPr>
            </w:pPr>
          </w:p>
        </w:tc>
        <w:tc>
          <w:tcPr>
            <w:tcW w:w="1340" w:type="dxa"/>
            <w:gridSpan w:val="11"/>
            <w:vMerge/>
            <w:tcBorders>
              <w:left w:val="single" w:sz="8" w:space="0" w:color="auto"/>
              <w:bottom w:val="single" w:sz="8" w:space="0" w:color="E8EEF7"/>
              <w:right w:val="single" w:sz="8" w:space="0" w:color="auto"/>
            </w:tcBorders>
            <w:shd w:val="clear" w:color="auto" w:fill="E8EEF7"/>
            <w:vAlign w:val="bottom"/>
          </w:tcPr>
          <w:p w:rsidR="00CF16B6" w:rsidRDefault="00CF16B6">
            <w:pPr>
              <w:rPr>
                <w:sz w:val="10"/>
                <w:szCs w:val="10"/>
              </w:rPr>
            </w:pPr>
          </w:p>
        </w:tc>
        <w:tc>
          <w:tcPr>
            <w:tcW w:w="520" w:type="dxa"/>
            <w:gridSpan w:val="4"/>
            <w:vAlign w:val="bottom"/>
          </w:tcPr>
          <w:p w:rsidR="00CF16B6" w:rsidRDefault="00CF16B6">
            <w:pPr>
              <w:rPr>
                <w:sz w:val="10"/>
                <w:szCs w:val="10"/>
              </w:rPr>
            </w:pPr>
          </w:p>
        </w:tc>
        <w:tc>
          <w:tcPr>
            <w:tcW w:w="60" w:type="dxa"/>
            <w:tcBorders>
              <w:right w:val="single" w:sz="8" w:space="0" w:color="auto"/>
            </w:tcBorders>
            <w:vAlign w:val="bottom"/>
          </w:tcPr>
          <w:p w:rsidR="00CF16B6" w:rsidRDefault="00CF16B6">
            <w:pPr>
              <w:rPr>
                <w:sz w:val="10"/>
                <w:szCs w:val="10"/>
              </w:rPr>
            </w:pPr>
          </w:p>
        </w:tc>
        <w:tc>
          <w:tcPr>
            <w:tcW w:w="240" w:type="dxa"/>
            <w:tcBorders>
              <w:bottom w:val="single" w:sz="8" w:space="0" w:color="E8EEF7"/>
              <w:right w:val="single" w:sz="8" w:space="0" w:color="E8EEF7"/>
            </w:tcBorders>
            <w:shd w:val="clear" w:color="auto" w:fill="E8EEF7"/>
            <w:vAlign w:val="bottom"/>
          </w:tcPr>
          <w:p w:rsidR="00CF16B6" w:rsidRDefault="00CF16B6">
            <w:pPr>
              <w:rPr>
                <w:sz w:val="10"/>
                <w:szCs w:val="10"/>
              </w:rPr>
            </w:pPr>
          </w:p>
        </w:tc>
        <w:tc>
          <w:tcPr>
            <w:tcW w:w="460" w:type="dxa"/>
            <w:tcBorders>
              <w:bottom w:val="single" w:sz="8" w:space="0" w:color="E8EEF7"/>
            </w:tcBorders>
            <w:shd w:val="clear" w:color="auto" w:fill="E8EEF7"/>
            <w:vAlign w:val="bottom"/>
          </w:tcPr>
          <w:p w:rsidR="00CF16B6" w:rsidRDefault="00CF16B6">
            <w:pPr>
              <w:rPr>
                <w:sz w:val="10"/>
                <w:szCs w:val="10"/>
              </w:rPr>
            </w:pPr>
          </w:p>
        </w:tc>
        <w:tc>
          <w:tcPr>
            <w:tcW w:w="20" w:type="dxa"/>
            <w:tcBorders>
              <w:bottom w:val="single" w:sz="8" w:space="0" w:color="E8EEF7"/>
            </w:tcBorders>
            <w:shd w:val="clear" w:color="auto" w:fill="E8EEF7"/>
            <w:vAlign w:val="bottom"/>
          </w:tcPr>
          <w:p w:rsidR="00CF16B6" w:rsidRDefault="00CF16B6">
            <w:pPr>
              <w:rPr>
                <w:sz w:val="10"/>
                <w:szCs w:val="10"/>
              </w:rPr>
            </w:pPr>
          </w:p>
        </w:tc>
        <w:tc>
          <w:tcPr>
            <w:tcW w:w="40" w:type="dxa"/>
            <w:tcBorders>
              <w:bottom w:val="single" w:sz="8" w:space="0" w:color="E8EEF7"/>
            </w:tcBorders>
            <w:shd w:val="clear" w:color="auto" w:fill="E8EEF7"/>
            <w:vAlign w:val="bottom"/>
          </w:tcPr>
          <w:p w:rsidR="00CF16B6" w:rsidRDefault="00CF16B6">
            <w:pPr>
              <w:rPr>
                <w:sz w:val="10"/>
                <w:szCs w:val="10"/>
              </w:rPr>
            </w:pPr>
          </w:p>
        </w:tc>
        <w:tc>
          <w:tcPr>
            <w:tcW w:w="700" w:type="dxa"/>
            <w:tcBorders>
              <w:left w:val="single" w:sz="8" w:space="0" w:color="E8EEF7"/>
              <w:bottom w:val="single" w:sz="8" w:space="0" w:color="E8EEF7"/>
              <w:right w:val="single" w:sz="8" w:space="0" w:color="auto"/>
            </w:tcBorders>
            <w:shd w:val="clear" w:color="auto" w:fill="E8EEF7"/>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55"/>
        </w:trPr>
        <w:tc>
          <w:tcPr>
            <w:tcW w:w="120" w:type="dxa"/>
            <w:vAlign w:val="bottom"/>
          </w:tcPr>
          <w:p w:rsidR="00CF16B6" w:rsidRDefault="00CF16B6">
            <w:pPr>
              <w:rPr>
                <w:sz w:val="13"/>
                <w:szCs w:val="13"/>
              </w:rPr>
            </w:pPr>
          </w:p>
        </w:tc>
        <w:tc>
          <w:tcPr>
            <w:tcW w:w="420" w:type="dxa"/>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120" w:type="dxa"/>
            <w:vAlign w:val="bottom"/>
          </w:tcPr>
          <w:p w:rsidR="00CF16B6" w:rsidRDefault="00CF16B6">
            <w:pPr>
              <w:rPr>
                <w:sz w:val="13"/>
                <w:szCs w:val="13"/>
              </w:rPr>
            </w:pPr>
          </w:p>
        </w:tc>
        <w:tc>
          <w:tcPr>
            <w:tcW w:w="280" w:type="dxa"/>
            <w:vAlign w:val="bottom"/>
          </w:tcPr>
          <w:p w:rsidR="00CF16B6" w:rsidRDefault="00CF16B6">
            <w:pPr>
              <w:rPr>
                <w:sz w:val="13"/>
                <w:szCs w:val="13"/>
              </w:rPr>
            </w:pPr>
          </w:p>
        </w:tc>
        <w:tc>
          <w:tcPr>
            <w:tcW w:w="160" w:type="dxa"/>
            <w:vAlign w:val="bottom"/>
          </w:tcPr>
          <w:p w:rsidR="00CF16B6" w:rsidRDefault="00CF16B6">
            <w:pPr>
              <w:rPr>
                <w:sz w:val="13"/>
                <w:szCs w:val="13"/>
              </w:rPr>
            </w:pPr>
          </w:p>
        </w:tc>
        <w:tc>
          <w:tcPr>
            <w:tcW w:w="160" w:type="dxa"/>
            <w:vAlign w:val="bottom"/>
          </w:tcPr>
          <w:p w:rsidR="00CF16B6" w:rsidRDefault="00CF16B6">
            <w:pPr>
              <w:rPr>
                <w:sz w:val="13"/>
                <w:szCs w:val="13"/>
              </w:rPr>
            </w:pPr>
          </w:p>
        </w:tc>
        <w:tc>
          <w:tcPr>
            <w:tcW w:w="200" w:type="dxa"/>
            <w:vAlign w:val="bottom"/>
          </w:tcPr>
          <w:p w:rsidR="00CF16B6" w:rsidRDefault="00CF16B6">
            <w:pPr>
              <w:rPr>
                <w:sz w:val="13"/>
                <w:szCs w:val="13"/>
              </w:rPr>
            </w:pPr>
          </w:p>
        </w:tc>
        <w:tc>
          <w:tcPr>
            <w:tcW w:w="60" w:type="dxa"/>
            <w:vAlign w:val="bottom"/>
          </w:tcPr>
          <w:p w:rsidR="00CF16B6" w:rsidRDefault="00CF16B6">
            <w:pPr>
              <w:rPr>
                <w:sz w:val="13"/>
                <w:szCs w:val="13"/>
              </w:rPr>
            </w:pPr>
          </w:p>
        </w:tc>
        <w:tc>
          <w:tcPr>
            <w:tcW w:w="100" w:type="dxa"/>
            <w:vAlign w:val="bottom"/>
          </w:tcPr>
          <w:p w:rsidR="00CF16B6" w:rsidRDefault="00CF16B6">
            <w:pPr>
              <w:rPr>
                <w:sz w:val="13"/>
                <w:szCs w:val="13"/>
              </w:rPr>
            </w:pPr>
          </w:p>
        </w:tc>
        <w:tc>
          <w:tcPr>
            <w:tcW w:w="180" w:type="dxa"/>
            <w:vAlign w:val="bottom"/>
          </w:tcPr>
          <w:p w:rsidR="00CF16B6" w:rsidRDefault="00CF16B6">
            <w:pPr>
              <w:rPr>
                <w:sz w:val="13"/>
                <w:szCs w:val="13"/>
              </w:rPr>
            </w:pPr>
          </w:p>
        </w:tc>
        <w:tc>
          <w:tcPr>
            <w:tcW w:w="180" w:type="dxa"/>
            <w:vAlign w:val="bottom"/>
          </w:tcPr>
          <w:p w:rsidR="00CF16B6" w:rsidRDefault="00CF16B6">
            <w:pPr>
              <w:rPr>
                <w:sz w:val="13"/>
                <w:szCs w:val="13"/>
              </w:rPr>
            </w:pPr>
          </w:p>
        </w:tc>
        <w:tc>
          <w:tcPr>
            <w:tcW w:w="260" w:type="dxa"/>
            <w:tcBorders>
              <w:top w:val="single" w:sz="8" w:space="0" w:color="auto"/>
            </w:tcBorders>
            <w:vAlign w:val="bottom"/>
          </w:tcPr>
          <w:p w:rsidR="00CF16B6" w:rsidRDefault="00CF16B6">
            <w:pPr>
              <w:rPr>
                <w:sz w:val="13"/>
                <w:szCs w:val="13"/>
              </w:rPr>
            </w:pPr>
          </w:p>
        </w:tc>
        <w:tc>
          <w:tcPr>
            <w:tcW w:w="140" w:type="dxa"/>
            <w:tcBorders>
              <w:top w:val="single" w:sz="8" w:space="0" w:color="auto"/>
            </w:tcBorders>
            <w:vAlign w:val="bottom"/>
          </w:tcPr>
          <w:p w:rsidR="00CF16B6" w:rsidRDefault="00CF16B6">
            <w:pPr>
              <w:rPr>
                <w:sz w:val="13"/>
                <w:szCs w:val="13"/>
              </w:rPr>
            </w:pPr>
          </w:p>
        </w:tc>
        <w:tc>
          <w:tcPr>
            <w:tcW w:w="60" w:type="dxa"/>
            <w:tcBorders>
              <w:top w:val="single" w:sz="8" w:space="0" w:color="auto"/>
            </w:tcBorders>
            <w:vAlign w:val="bottom"/>
          </w:tcPr>
          <w:p w:rsidR="00CF16B6" w:rsidRDefault="00CF16B6">
            <w:pPr>
              <w:rPr>
                <w:sz w:val="13"/>
                <w:szCs w:val="13"/>
              </w:rPr>
            </w:pPr>
          </w:p>
        </w:tc>
        <w:tc>
          <w:tcPr>
            <w:tcW w:w="80" w:type="dxa"/>
            <w:tcBorders>
              <w:top w:val="single" w:sz="8" w:space="0" w:color="auto"/>
              <w:left w:val="single" w:sz="8" w:space="0" w:color="4677BF"/>
            </w:tcBorders>
            <w:vAlign w:val="bottom"/>
          </w:tcPr>
          <w:p w:rsidR="00CF16B6" w:rsidRDefault="00CF16B6">
            <w:pPr>
              <w:rPr>
                <w:sz w:val="13"/>
                <w:szCs w:val="13"/>
              </w:rPr>
            </w:pPr>
          </w:p>
        </w:tc>
        <w:tc>
          <w:tcPr>
            <w:tcW w:w="240" w:type="dxa"/>
            <w:tcBorders>
              <w:top w:val="single" w:sz="8" w:space="0" w:color="auto"/>
            </w:tcBorders>
            <w:vAlign w:val="bottom"/>
          </w:tcPr>
          <w:p w:rsidR="00CF16B6" w:rsidRDefault="00CF16B6">
            <w:pPr>
              <w:rPr>
                <w:sz w:val="13"/>
                <w:szCs w:val="13"/>
              </w:rPr>
            </w:pPr>
          </w:p>
        </w:tc>
        <w:tc>
          <w:tcPr>
            <w:tcW w:w="240" w:type="dxa"/>
            <w:tcBorders>
              <w:top w:val="single" w:sz="8" w:space="0" w:color="auto"/>
            </w:tcBorders>
            <w:vAlign w:val="bottom"/>
          </w:tcPr>
          <w:p w:rsidR="00CF16B6" w:rsidRDefault="00CF16B6">
            <w:pPr>
              <w:rPr>
                <w:sz w:val="13"/>
                <w:szCs w:val="13"/>
              </w:rPr>
            </w:pPr>
          </w:p>
        </w:tc>
        <w:tc>
          <w:tcPr>
            <w:tcW w:w="120" w:type="dxa"/>
            <w:vAlign w:val="bottom"/>
          </w:tcPr>
          <w:p w:rsidR="00CF16B6" w:rsidRDefault="00CF16B6">
            <w:pPr>
              <w:rPr>
                <w:sz w:val="13"/>
                <w:szCs w:val="13"/>
              </w:rPr>
            </w:pPr>
          </w:p>
        </w:tc>
        <w:tc>
          <w:tcPr>
            <w:tcW w:w="4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60" w:type="dxa"/>
            <w:vAlign w:val="bottom"/>
          </w:tcPr>
          <w:p w:rsidR="00CF16B6" w:rsidRDefault="00CF16B6">
            <w:pPr>
              <w:rPr>
                <w:sz w:val="13"/>
                <w:szCs w:val="13"/>
              </w:rPr>
            </w:pPr>
          </w:p>
        </w:tc>
        <w:tc>
          <w:tcPr>
            <w:tcW w:w="6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360" w:type="dxa"/>
            <w:vAlign w:val="bottom"/>
          </w:tcPr>
          <w:p w:rsidR="00CF16B6" w:rsidRDefault="00CF16B6">
            <w:pPr>
              <w:rPr>
                <w:sz w:val="13"/>
                <w:szCs w:val="13"/>
              </w:rPr>
            </w:pPr>
          </w:p>
        </w:tc>
        <w:tc>
          <w:tcPr>
            <w:tcW w:w="1340" w:type="dxa"/>
            <w:gridSpan w:val="11"/>
            <w:vMerge w:val="restart"/>
            <w:tcBorders>
              <w:top w:val="single" w:sz="8" w:space="0" w:color="E8EEF7"/>
              <w:left w:val="single" w:sz="8" w:space="0" w:color="auto"/>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3"/>
                <w:sz w:val="14"/>
                <w:szCs w:val="14"/>
              </w:rPr>
              <w:t>Investigate other</w:t>
            </w:r>
          </w:p>
        </w:tc>
        <w:tc>
          <w:tcPr>
            <w:tcW w:w="200" w:type="dxa"/>
            <w:vAlign w:val="bottom"/>
          </w:tcPr>
          <w:p w:rsidR="00CF16B6" w:rsidRDefault="00CF16B6">
            <w:pPr>
              <w:rPr>
                <w:sz w:val="13"/>
                <w:szCs w:val="13"/>
              </w:rPr>
            </w:pPr>
          </w:p>
        </w:tc>
        <w:tc>
          <w:tcPr>
            <w:tcW w:w="100" w:type="dxa"/>
            <w:vAlign w:val="bottom"/>
          </w:tcPr>
          <w:p w:rsidR="00CF16B6" w:rsidRDefault="00CF16B6">
            <w:pPr>
              <w:rPr>
                <w:sz w:val="13"/>
                <w:szCs w:val="13"/>
              </w:rPr>
            </w:pPr>
          </w:p>
        </w:tc>
        <w:tc>
          <w:tcPr>
            <w:tcW w:w="40" w:type="dxa"/>
            <w:vAlign w:val="bottom"/>
          </w:tcPr>
          <w:p w:rsidR="00CF16B6" w:rsidRDefault="00CF16B6">
            <w:pPr>
              <w:rPr>
                <w:sz w:val="13"/>
                <w:szCs w:val="13"/>
              </w:rPr>
            </w:pPr>
          </w:p>
        </w:tc>
        <w:tc>
          <w:tcPr>
            <w:tcW w:w="180" w:type="dxa"/>
            <w:vAlign w:val="bottom"/>
          </w:tcPr>
          <w:p w:rsidR="00CF16B6" w:rsidRDefault="00CF16B6">
            <w:pPr>
              <w:rPr>
                <w:sz w:val="13"/>
                <w:szCs w:val="13"/>
              </w:rPr>
            </w:pPr>
          </w:p>
        </w:tc>
        <w:tc>
          <w:tcPr>
            <w:tcW w:w="60" w:type="dxa"/>
            <w:tcBorders>
              <w:right w:val="single" w:sz="8" w:space="0" w:color="auto"/>
            </w:tcBorders>
            <w:vAlign w:val="bottom"/>
          </w:tcPr>
          <w:p w:rsidR="00CF16B6" w:rsidRDefault="00CF16B6">
            <w:pPr>
              <w:rPr>
                <w:sz w:val="13"/>
                <w:szCs w:val="13"/>
              </w:rPr>
            </w:pPr>
          </w:p>
        </w:tc>
        <w:tc>
          <w:tcPr>
            <w:tcW w:w="1460" w:type="dxa"/>
            <w:gridSpan w:val="5"/>
            <w:tcBorders>
              <w:top w:val="single" w:sz="8" w:space="0" w:color="E8EEF7"/>
              <w:right w:val="single" w:sz="8" w:space="0" w:color="auto"/>
            </w:tcBorders>
            <w:shd w:val="clear" w:color="auto" w:fill="E8EEF7"/>
            <w:vAlign w:val="bottom"/>
          </w:tcPr>
          <w:p w:rsidR="00CF16B6" w:rsidRDefault="00E30262">
            <w:pPr>
              <w:spacing w:line="155" w:lineRule="exact"/>
              <w:ind w:right="40"/>
              <w:jc w:val="center"/>
              <w:rPr>
                <w:sz w:val="20"/>
                <w:szCs w:val="20"/>
              </w:rPr>
            </w:pPr>
            <w:r>
              <w:rPr>
                <w:rFonts w:ascii="Arial" w:eastAsia="Arial" w:hAnsi="Arial" w:cs="Arial"/>
                <w:w w:val="82"/>
                <w:sz w:val="14"/>
                <w:szCs w:val="14"/>
              </w:rPr>
              <w:t>Investigate other causes</w:t>
            </w:r>
          </w:p>
        </w:tc>
        <w:tc>
          <w:tcPr>
            <w:tcW w:w="0" w:type="dxa"/>
            <w:vAlign w:val="bottom"/>
          </w:tcPr>
          <w:p w:rsidR="00CF16B6" w:rsidRDefault="00CF16B6">
            <w:pPr>
              <w:rPr>
                <w:sz w:val="1"/>
                <w:szCs w:val="1"/>
              </w:rPr>
            </w:pPr>
          </w:p>
        </w:tc>
      </w:tr>
      <w:tr w:rsidR="00CF16B6">
        <w:trPr>
          <w:trHeight w:val="54"/>
        </w:trPr>
        <w:tc>
          <w:tcPr>
            <w:tcW w:w="120" w:type="dxa"/>
            <w:vAlign w:val="bottom"/>
          </w:tcPr>
          <w:p w:rsidR="00CF16B6" w:rsidRDefault="00CF16B6">
            <w:pPr>
              <w:rPr>
                <w:sz w:val="4"/>
                <w:szCs w:val="4"/>
              </w:rPr>
            </w:pPr>
          </w:p>
        </w:tc>
        <w:tc>
          <w:tcPr>
            <w:tcW w:w="42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280" w:type="dxa"/>
            <w:vAlign w:val="bottom"/>
          </w:tcPr>
          <w:p w:rsidR="00CF16B6" w:rsidRDefault="00CF16B6">
            <w:pPr>
              <w:rPr>
                <w:sz w:val="4"/>
                <w:szCs w:val="4"/>
              </w:rPr>
            </w:pPr>
          </w:p>
        </w:tc>
        <w:tc>
          <w:tcPr>
            <w:tcW w:w="160" w:type="dxa"/>
            <w:vAlign w:val="bottom"/>
          </w:tcPr>
          <w:p w:rsidR="00CF16B6" w:rsidRDefault="00CF16B6">
            <w:pPr>
              <w:rPr>
                <w:sz w:val="4"/>
                <w:szCs w:val="4"/>
              </w:rPr>
            </w:pPr>
          </w:p>
        </w:tc>
        <w:tc>
          <w:tcPr>
            <w:tcW w:w="160" w:type="dxa"/>
            <w:vAlign w:val="bottom"/>
          </w:tcPr>
          <w:p w:rsidR="00CF16B6" w:rsidRDefault="00CF16B6">
            <w:pPr>
              <w:rPr>
                <w:sz w:val="4"/>
                <w:szCs w:val="4"/>
              </w:rPr>
            </w:pPr>
          </w:p>
        </w:tc>
        <w:tc>
          <w:tcPr>
            <w:tcW w:w="20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100" w:type="dxa"/>
            <w:vAlign w:val="bottom"/>
          </w:tcPr>
          <w:p w:rsidR="00CF16B6" w:rsidRDefault="00CF16B6">
            <w:pPr>
              <w:rPr>
                <w:sz w:val="4"/>
                <w:szCs w:val="4"/>
              </w:rPr>
            </w:pPr>
          </w:p>
        </w:tc>
        <w:tc>
          <w:tcPr>
            <w:tcW w:w="180" w:type="dxa"/>
            <w:vAlign w:val="bottom"/>
          </w:tcPr>
          <w:p w:rsidR="00CF16B6" w:rsidRDefault="00CF16B6">
            <w:pPr>
              <w:rPr>
                <w:sz w:val="4"/>
                <w:szCs w:val="4"/>
              </w:rPr>
            </w:pPr>
          </w:p>
        </w:tc>
        <w:tc>
          <w:tcPr>
            <w:tcW w:w="18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80" w:type="dxa"/>
            <w:tcBorders>
              <w:left w:val="single" w:sz="8" w:space="0" w:color="4677BF"/>
            </w:tcBorders>
            <w:vAlign w:val="bottom"/>
          </w:tcPr>
          <w:p w:rsidR="00CF16B6" w:rsidRDefault="00CF16B6">
            <w:pPr>
              <w:rPr>
                <w:sz w:val="4"/>
                <w:szCs w:val="4"/>
              </w:rPr>
            </w:pPr>
          </w:p>
        </w:tc>
        <w:tc>
          <w:tcPr>
            <w:tcW w:w="24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360" w:type="dxa"/>
            <w:vAlign w:val="bottom"/>
          </w:tcPr>
          <w:p w:rsidR="00CF16B6" w:rsidRDefault="00CF16B6">
            <w:pPr>
              <w:rPr>
                <w:sz w:val="4"/>
                <w:szCs w:val="4"/>
              </w:rPr>
            </w:pPr>
          </w:p>
        </w:tc>
        <w:tc>
          <w:tcPr>
            <w:tcW w:w="1340" w:type="dxa"/>
            <w:gridSpan w:val="11"/>
            <w:vMerge/>
            <w:tcBorders>
              <w:left w:val="single" w:sz="8" w:space="0" w:color="auto"/>
              <w:right w:val="single" w:sz="8" w:space="0" w:color="auto"/>
            </w:tcBorders>
            <w:shd w:val="clear" w:color="auto" w:fill="E8EEF7"/>
            <w:vAlign w:val="bottom"/>
          </w:tcPr>
          <w:p w:rsidR="00CF16B6" w:rsidRDefault="00CF16B6">
            <w:pPr>
              <w:rPr>
                <w:sz w:val="4"/>
                <w:szCs w:val="4"/>
              </w:rPr>
            </w:pPr>
          </w:p>
        </w:tc>
        <w:tc>
          <w:tcPr>
            <w:tcW w:w="520" w:type="dxa"/>
            <w:gridSpan w:val="4"/>
            <w:vAlign w:val="bottom"/>
          </w:tcPr>
          <w:p w:rsidR="00CF16B6" w:rsidRDefault="00CF16B6">
            <w:pPr>
              <w:rPr>
                <w:sz w:val="4"/>
                <w:szCs w:val="4"/>
              </w:rPr>
            </w:pPr>
          </w:p>
        </w:tc>
        <w:tc>
          <w:tcPr>
            <w:tcW w:w="60" w:type="dxa"/>
            <w:tcBorders>
              <w:right w:val="single" w:sz="8" w:space="0" w:color="auto"/>
            </w:tcBorders>
            <w:vAlign w:val="bottom"/>
          </w:tcPr>
          <w:p w:rsidR="00CF16B6" w:rsidRDefault="00CF16B6">
            <w:pPr>
              <w:rPr>
                <w:sz w:val="4"/>
                <w:szCs w:val="4"/>
              </w:rPr>
            </w:pPr>
          </w:p>
        </w:tc>
        <w:tc>
          <w:tcPr>
            <w:tcW w:w="240" w:type="dxa"/>
            <w:tcBorders>
              <w:right w:val="single" w:sz="8" w:space="0" w:color="E8EEF7"/>
            </w:tcBorders>
            <w:shd w:val="clear" w:color="auto" w:fill="E8EEF7"/>
            <w:vAlign w:val="bottom"/>
          </w:tcPr>
          <w:p w:rsidR="00CF16B6" w:rsidRDefault="00CF16B6">
            <w:pPr>
              <w:rPr>
                <w:sz w:val="4"/>
                <w:szCs w:val="4"/>
              </w:rPr>
            </w:pPr>
          </w:p>
        </w:tc>
        <w:tc>
          <w:tcPr>
            <w:tcW w:w="1220" w:type="dxa"/>
            <w:gridSpan w:val="4"/>
            <w:vMerge w:val="restart"/>
            <w:tcBorders>
              <w:right w:val="single" w:sz="8" w:space="0" w:color="auto"/>
            </w:tcBorders>
            <w:shd w:val="clear" w:color="auto" w:fill="E8EEF7"/>
            <w:vAlign w:val="bottom"/>
          </w:tcPr>
          <w:p w:rsidR="00CF16B6" w:rsidRDefault="00E30262">
            <w:pPr>
              <w:ind w:right="280"/>
              <w:jc w:val="center"/>
              <w:rPr>
                <w:sz w:val="20"/>
                <w:szCs w:val="20"/>
              </w:rPr>
            </w:pPr>
            <w:r>
              <w:rPr>
                <w:rFonts w:ascii="Arial" w:eastAsia="Arial" w:hAnsi="Arial" w:cs="Arial"/>
                <w:w w:val="81"/>
                <w:sz w:val="14"/>
                <w:szCs w:val="14"/>
              </w:rPr>
              <w:t>of fever</w:t>
            </w:r>
          </w:p>
        </w:tc>
        <w:tc>
          <w:tcPr>
            <w:tcW w:w="0" w:type="dxa"/>
            <w:vAlign w:val="bottom"/>
          </w:tcPr>
          <w:p w:rsidR="00CF16B6" w:rsidRDefault="00CF16B6">
            <w:pPr>
              <w:rPr>
                <w:sz w:val="1"/>
                <w:szCs w:val="1"/>
              </w:rPr>
            </w:pPr>
          </w:p>
        </w:tc>
      </w:tr>
      <w:tr w:rsidR="00CF16B6">
        <w:trPr>
          <w:trHeight w:val="53"/>
        </w:trPr>
        <w:tc>
          <w:tcPr>
            <w:tcW w:w="120" w:type="dxa"/>
            <w:vAlign w:val="bottom"/>
          </w:tcPr>
          <w:p w:rsidR="00CF16B6" w:rsidRDefault="00CF16B6">
            <w:pPr>
              <w:rPr>
                <w:sz w:val="4"/>
                <w:szCs w:val="4"/>
              </w:rPr>
            </w:pPr>
          </w:p>
        </w:tc>
        <w:tc>
          <w:tcPr>
            <w:tcW w:w="42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280" w:type="dxa"/>
            <w:vAlign w:val="bottom"/>
          </w:tcPr>
          <w:p w:rsidR="00CF16B6" w:rsidRDefault="00CF16B6">
            <w:pPr>
              <w:rPr>
                <w:sz w:val="4"/>
                <w:szCs w:val="4"/>
              </w:rPr>
            </w:pPr>
          </w:p>
        </w:tc>
        <w:tc>
          <w:tcPr>
            <w:tcW w:w="160" w:type="dxa"/>
            <w:vAlign w:val="bottom"/>
          </w:tcPr>
          <w:p w:rsidR="00CF16B6" w:rsidRDefault="00CF16B6">
            <w:pPr>
              <w:rPr>
                <w:sz w:val="4"/>
                <w:szCs w:val="4"/>
              </w:rPr>
            </w:pPr>
          </w:p>
        </w:tc>
        <w:tc>
          <w:tcPr>
            <w:tcW w:w="160" w:type="dxa"/>
            <w:vAlign w:val="bottom"/>
          </w:tcPr>
          <w:p w:rsidR="00CF16B6" w:rsidRDefault="00CF16B6">
            <w:pPr>
              <w:rPr>
                <w:sz w:val="4"/>
                <w:szCs w:val="4"/>
              </w:rPr>
            </w:pPr>
          </w:p>
        </w:tc>
        <w:tc>
          <w:tcPr>
            <w:tcW w:w="20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100" w:type="dxa"/>
            <w:vAlign w:val="bottom"/>
          </w:tcPr>
          <w:p w:rsidR="00CF16B6" w:rsidRDefault="00CF16B6">
            <w:pPr>
              <w:rPr>
                <w:sz w:val="4"/>
                <w:szCs w:val="4"/>
              </w:rPr>
            </w:pPr>
          </w:p>
        </w:tc>
        <w:tc>
          <w:tcPr>
            <w:tcW w:w="180" w:type="dxa"/>
            <w:vAlign w:val="bottom"/>
          </w:tcPr>
          <w:p w:rsidR="00CF16B6" w:rsidRDefault="00CF16B6">
            <w:pPr>
              <w:rPr>
                <w:sz w:val="4"/>
                <w:szCs w:val="4"/>
              </w:rPr>
            </w:pPr>
          </w:p>
        </w:tc>
        <w:tc>
          <w:tcPr>
            <w:tcW w:w="18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80" w:type="dxa"/>
            <w:tcBorders>
              <w:left w:val="single" w:sz="8" w:space="0" w:color="4677BF"/>
            </w:tcBorders>
            <w:vAlign w:val="bottom"/>
          </w:tcPr>
          <w:p w:rsidR="00CF16B6" w:rsidRDefault="00CF16B6">
            <w:pPr>
              <w:rPr>
                <w:sz w:val="4"/>
                <w:szCs w:val="4"/>
              </w:rPr>
            </w:pPr>
          </w:p>
        </w:tc>
        <w:tc>
          <w:tcPr>
            <w:tcW w:w="900" w:type="dxa"/>
            <w:gridSpan w:val="7"/>
            <w:vMerge w:val="restart"/>
            <w:vAlign w:val="bottom"/>
          </w:tcPr>
          <w:p w:rsidR="00CF16B6" w:rsidRDefault="00E30262">
            <w:pPr>
              <w:spacing w:line="147" w:lineRule="exact"/>
              <w:jc w:val="center"/>
              <w:rPr>
                <w:sz w:val="20"/>
                <w:szCs w:val="20"/>
              </w:rPr>
            </w:pPr>
            <w:r>
              <w:rPr>
                <w:rFonts w:ascii="Arial" w:eastAsia="Arial" w:hAnsi="Arial" w:cs="Arial"/>
                <w:w w:val="82"/>
                <w:sz w:val="14"/>
                <w:szCs w:val="14"/>
              </w:rPr>
              <w:t>mRDT and/or BS</w:t>
            </w:r>
          </w:p>
        </w:tc>
        <w:tc>
          <w:tcPr>
            <w:tcW w:w="14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360" w:type="dxa"/>
            <w:vAlign w:val="bottom"/>
          </w:tcPr>
          <w:p w:rsidR="00CF16B6" w:rsidRDefault="00CF16B6">
            <w:pPr>
              <w:rPr>
                <w:sz w:val="4"/>
                <w:szCs w:val="4"/>
              </w:rPr>
            </w:pPr>
          </w:p>
        </w:tc>
        <w:tc>
          <w:tcPr>
            <w:tcW w:w="1340" w:type="dxa"/>
            <w:gridSpan w:val="11"/>
            <w:vMerge w:val="restart"/>
            <w:tcBorders>
              <w:left w:val="single" w:sz="8" w:space="0" w:color="auto"/>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4"/>
                <w:sz w:val="14"/>
                <w:szCs w:val="14"/>
              </w:rPr>
              <w:t>causes of fever</w:t>
            </w:r>
          </w:p>
        </w:tc>
        <w:tc>
          <w:tcPr>
            <w:tcW w:w="200" w:type="dxa"/>
            <w:vAlign w:val="bottom"/>
          </w:tcPr>
          <w:p w:rsidR="00CF16B6" w:rsidRDefault="00CF16B6">
            <w:pPr>
              <w:rPr>
                <w:sz w:val="4"/>
                <w:szCs w:val="4"/>
              </w:rPr>
            </w:pPr>
          </w:p>
        </w:tc>
        <w:tc>
          <w:tcPr>
            <w:tcW w:w="10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80" w:type="dxa"/>
            <w:vAlign w:val="bottom"/>
          </w:tcPr>
          <w:p w:rsidR="00CF16B6" w:rsidRDefault="00CF16B6">
            <w:pPr>
              <w:rPr>
                <w:sz w:val="4"/>
                <w:szCs w:val="4"/>
              </w:rPr>
            </w:pPr>
          </w:p>
        </w:tc>
        <w:tc>
          <w:tcPr>
            <w:tcW w:w="60" w:type="dxa"/>
            <w:tcBorders>
              <w:right w:val="single" w:sz="8" w:space="0" w:color="auto"/>
            </w:tcBorders>
            <w:vAlign w:val="bottom"/>
          </w:tcPr>
          <w:p w:rsidR="00CF16B6" w:rsidRDefault="00CF16B6">
            <w:pPr>
              <w:rPr>
                <w:sz w:val="4"/>
                <w:szCs w:val="4"/>
              </w:rPr>
            </w:pPr>
          </w:p>
        </w:tc>
        <w:tc>
          <w:tcPr>
            <w:tcW w:w="240" w:type="dxa"/>
            <w:vMerge w:val="restart"/>
            <w:tcBorders>
              <w:right w:val="single" w:sz="8" w:space="0" w:color="E8EEF7"/>
            </w:tcBorders>
            <w:shd w:val="clear" w:color="auto" w:fill="E8EEF7"/>
            <w:vAlign w:val="bottom"/>
          </w:tcPr>
          <w:p w:rsidR="00CF16B6" w:rsidRDefault="00CF16B6">
            <w:pPr>
              <w:rPr>
                <w:sz w:val="4"/>
                <w:szCs w:val="4"/>
              </w:rPr>
            </w:pPr>
          </w:p>
        </w:tc>
        <w:tc>
          <w:tcPr>
            <w:tcW w:w="1220" w:type="dxa"/>
            <w:gridSpan w:val="4"/>
            <w:vMerge/>
            <w:tcBorders>
              <w:right w:val="single" w:sz="8" w:space="0" w:color="auto"/>
            </w:tcBorders>
            <w:shd w:val="clear" w:color="auto" w:fill="E8EEF7"/>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62"/>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16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760" w:type="dxa"/>
            <w:gridSpan w:val="4"/>
            <w:vMerge w:val="restart"/>
            <w:vAlign w:val="bottom"/>
          </w:tcPr>
          <w:p w:rsidR="00CF16B6" w:rsidRDefault="00E30262">
            <w:pPr>
              <w:spacing w:line="155" w:lineRule="exact"/>
              <w:rPr>
                <w:sz w:val="20"/>
                <w:szCs w:val="20"/>
              </w:rPr>
            </w:pPr>
            <w:r>
              <w:rPr>
                <w:rFonts w:ascii="Arial" w:eastAsia="Arial" w:hAnsi="Arial" w:cs="Arial"/>
                <w:w w:val="79"/>
                <w:sz w:val="14"/>
                <w:szCs w:val="14"/>
              </w:rPr>
              <w:t>mRDT and BS</w:t>
            </w:r>
          </w:p>
        </w:tc>
        <w:tc>
          <w:tcPr>
            <w:tcW w:w="60" w:type="dxa"/>
            <w:vAlign w:val="bottom"/>
          </w:tcPr>
          <w:p w:rsidR="00CF16B6" w:rsidRDefault="00CF16B6">
            <w:pPr>
              <w:rPr>
                <w:sz w:val="5"/>
                <w:szCs w:val="5"/>
              </w:rPr>
            </w:pPr>
          </w:p>
        </w:tc>
        <w:tc>
          <w:tcPr>
            <w:tcW w:w="80" w:type="dxa"/>
            <w:tcBorders>
              <w:left w:val="single" w:sz="8" w:space="0" w:color="4677BF"/>
            </w:tcBorders>
            <w:vAlign w:val="bottom"/>
          </w:tcPr>
          <w:p w:rsidR="00CF16B6" w:rsidRDefault="00CF16B6">
            <w:pPr>
              <w:rPr>
                <w:sz w:val="5"/>
                <w:szCs w:val="5"/>
              </w:rPr>
            </w:pPr>
          </w:p>
        </w:tc>
        <w:tc>
          <w:tcPr>
            <w:tcW w:w="900" w:type="dxa"/>
            <w:gridSpan w:val="7"/>
            <w:vMerge/>
            <w:vAlign w:val="bottom"/>
          </w:tcPr>
          <w:p w:rsidR="00CF16B6" w:rsidRDefault="00CF16B6">
            <w:pPr>
              <w:rPr>
                <w:sz w:val="5"/>
                <w:szCs w:val="5"/>
              </w:rPr>
            </w:pPr>
          </w:p>
        </w:tc>
        <w:tc>
          <w:tcPr>
            <w:tcW w:w="14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1340" w:type="dxa"/>
            <w:gridSpan w:val="11"/>
            <w:vMerge/>
            <w:tcBorders>
              <w:left w:val="single" w:sz="8" w:space="0" w:color="auto"/>
              <w:right w:val="single" w:sz="8" w:space="0" w:color="auto"/>
            </w:tcBorders>
            <w:shd w:val="clear" w:color="auto" w:fill="E8EEF7"/>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tcBorders>
              <w:right w:val="single" w:sz="8" w:space="0" w:color="auto"/>
            </w:tcBorders>
            <w:vAlign w:val="bottom"/>
          </w:tcPr>
          <w:p w:rsidR="00CF16B6" w:rsidRDefault="00CF16B6">
            <w:pPr>
              <w:rPr>
                <w:sz w:val="5"/>
                <w:szCs w:val="5"/>
              </w:rPr>
            </w:pPr>
          </w:p>
        </w:tc>
        <w:tc>
          <w:tcPr>
            <w:tcW w:w="240" w:type="dxa"/>
            <w:vMerge/>
            <w:tcBorders>
              <w:right w:val="single" w:sz="8" w:space="0" w:color="E8EEF7"/>
            </w:tcBorders>
            <w:shd w:val="clear" w:color="auto" w:fill="E8EEF7"/>
            <w:vAlign w:val="bottom"/>
          </w:tcPr>
          <w:p w:rsidR="00CF16B6" w:rsidRDefault="00CF16B6">
            <w:pPr>
              <w:rPr>
                <w:sz w:val="5"/>
                <w:szCs w:val="5"/>
              </w:rPr>
            </w:pPr>
          </w:p>
        </w:tc>
        <w:tc>
          <w:tcPr>
            <w:tcW w:w="1220" w:type="dxa"/>
            <w:gridSpan w:val="4"/>
            <w:vMerge/>
            <w:tcBorders>
              <w:right w:val="single" w:sz="8" w:space="0" w:color="auto"/>
            </w:tcBorders>
            <w:shd w:val="clear" w:color="auto" w:fill="E8EEF7"/>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92"/>
        </w:trPr>
        <w:tc>
          <w:tcPr>
            <w:tcW w:w="120" w:type="dxa"/>
            <w:vAlign w:val="bottom"/>
          </w:tcPr>
          <w:p w:rsidR="00CF16B6" w:rsidRDefault="00CF16B6">
            <w:pPr>
              <w:rPr>
                <w:sz w:val="8"/>
                <w:szCs w:val="8"/>
              </w:rPr>
            </w:pPr>
          </w:p>
        </w:tc>
        <w:tc>
          <w:tcPr>
            <w:tcW w:w="42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760" w:type="dxa"/>
            <w:gridSpan w:val="4"/>
            <w:vMerge/>
            <w:vAlign w:val="bottom"/>
          </w:tcPr>
          <w:p w:rsidR="00CF16B6" w:rsidRDefault="00CF16B6">
            <w:pPr>
              <w:rPr>
                <w:sz w:val="8"/>
                <w:szCs w:val="8"/>
              </w:rPr>
            </w:pPr>
          </w:p>
        </w:tc>
        <w:tc>
          <w:tcPr>
            <w:tcW w:w="60" w:type="dxa"/>
            <w:vAlign w:val="bottom"/>
          </w:tcPr>
          <w:p w:rsidR="00CF16B6" w:rsidRDefault="00CF16B6">
            <w:pPr>
              <w:rPr>
                <w:sz w:val="8"/>
                <w:szCs w:val="8"/>
              </w:rPr>
            </w:pPr>
          </w:p>
        </w:tc>
        <w:tc>
          <w:tcPr>
            <w:tcW w:w="80" w:type="dxa"/>
            <w:tcBorders>
              <w:left w:val="single" w:sz="8" w:space="0" w:color="4677BF"/>
            </w:tcBorders>
            <w:vAlign w:val="bottom"/>
          </w:tcPr>
          <w:p w:rsidR="00CF16B6" w:rsidRDefault="00CF16B6">
            <w:pPr>
              <w:rPr>
                <w:sz w:val="8"/>
                <w:szCs w:val="8"/>
              </w:rPr>
            </w:pPr>
          </w:p>
        </w:tc>
        <w:tc>
          <w:tcPr>
            <w:tcW w:w="900" w:type="dxa"/>
            <w:gridSpan w:val="7"/>
            <w:vMerge/>
            <w:vAlign w:val="bottom"/>
          </w:tcPr>
          <w:p w:rsidR="00CF16B6" w:rsidRDefault="00CF16B6">
            <w:pPr>
              <w:rPr>
                <w:sz w:val="8"/>
                <w:szCs w:val="8"/>
              </w:rPr>
            </w:pPr>
          </w:p>
        </w:tc>
        <w:tc>
          <w:tcPr>
            <w:tcW w:w="400" w:type="dxa"/>
            <w:gridSpan w:val="2"/>
            <w:vAlign w:val="bottom"/>
          </w:tcPr>
          <w:p w:rsidR="00CF16B6" w:rsidRDefault="00CF16B6">
            <w:pPr>
              <w:rPr>
                <w:sz w:val="8"/>
                <w:szCs w:val="8"/>
              </w:rPr>
            </w:pPr>
          </w:p>
        </w:tc>
        <w:tc>
          <w:tcPr>
            <w:tcW w:w="360" w:type="dxa"/>
            <w:vAlign w:val="bottom"/>
          </w:tcPr>
          <w:p w:rsidR="00CF16B6" w:rsidRDefault="00CF16B6">
            <w:pPr>
              <w:rPr>
                <w:sz w:val="8"/>
                <w:szCs w:val="8"/>
              </w:rPr>
            </w:pPr>
          </w:p>
        </w:tc>
        <w:tc>
          <w:tcPr>
            <w:tcW w:w="1340" w:type="dxa"/>
            <w:gridSpan w:val="11"/>
            <w:vMerge/>
            <w:tcBorders>
              <w:left w:val="single" w:sz="8" w:space="0" w:color="auto"/>
              <w:right w:val="single" w:sz="8" w:space="0" w:color="auto"/>
            </w:tcBorders>
            <w:shd w:val="clear" w:color="auto" w:fill="E8EEF7"/>
            <w:vAlign w:val="bottom"/>
          </w:tcPr>
          <w:p w:rsidR="00CF16B6" w:rsidRDefault="00CF16B6">
            <w:pPr>
              <w:rPr>
                <w:sz w:val="8"/>
                <w:szCs w:val="8"/>
              </w:rPr>
            </w:pPr>
          </w:p>
        </w:tc>
        <w:tc>
          <w:tcPr>
            <w:tcW w:w="520" w:type="dxa"/>
            <w:gridSpan w:val="4"/>
            <w:vAlign w:val="bottom"/>
          </w:tcPr>
          <w:p w:rsidR="00CF16B6" w:rsidRDefault="00CF16B6">
            <w:pPr>
              <w:rPr>
                <w:sz w:val="8"/>
                <w:szCs w:val="8"/>
              </w:rPr>
            </w:pPr>
          </w:p>
        </w:tc>
        <w:tc>
          <w:tcPr>
            <w:tcW w:w="60" w:type="dxa"/>
            <w:tcBorders>
              <w:right w:val="single" w:sz="8" w:space="0" w:color="auto"/>
            </w:tcBorders>
            <w:vAlign w:val="bottom"/>
          </w:tcPr>
          <w:p w:rsidR="00CF16B6" w:rsidRDefault="00CF16B6">
            <w:pPr>
              <w:rPr>
                <w:sz w:val="8"/>
                <w:szCs w:val="8"/>
              </w:rPr>
            </w:pPr>
          </w:p>
        </w:tc>
        <w:tc>
          <w:tcPr>
            <w:tcW w:w="240" w:type="dxa"/>
            <w:tcBorders>
              <w:right w:val="single" w:sz="8" w:space="0" w:color="E8EEF7"/>
            </w:tcBorders>
            <w:shd w:val="clear" w:color="auto" w:fill="E8EEF7"/>
            <w:vAlign w:val="bottom"/>
          </w:tcPr>
          <w:p w:rsidR="00CF16B6" w:rsidRDefault="00CF16B6">
            <w:pPr>
              <w:rPr>
                <w:sz w:val="8"/>
                <w:szCs w:val="8"/>
              </w:rPr>
            </w:pPr>
          </w:p>
        </w:tc>
        <w:tc>
          <w:tcPr>
            <w:tcW w:w="460" w:type="dxa"/>
            <w:shd w:val="clear" w:color="auto" w:fill="E8EEF7"/>
            <w:vAlign w:val="bottom"/>
          </w:tcPr>
          <w:p w:rsidR="00CF16B6" w:rsidRDefault="00CF16B6">
            <w:pPr>
              <w:rPr>
                <w:sz w:val="8"/>
                <w:szCs w:val="8"/>
              </w:rPr>
            </w:pPr>
          </w:p>
        </w:tc>
        <w:tc>
          <w:tcPr>
            <w:tcW w:w="20" w:type="dxa"/>
            <w:shd w:val="clear" w:color="auto" w:fill="E8EEF7"/>
            <w:vAlign w:val="bottom"/>
          </w:tcPr>
          <w:p w:rsidR="00CF16B6" w:rsidRDefault="00CF16B6">
            <w:pPr>
              <w:rPr>
                <w:sz w:val="8"/>
                <w:szCs w:val="8"/>
              </w:rPr>
            </w:pPr>
          </w:p>
        </w:tc>
        <w:tc>
          <w:tcPr>
            <w:tcW w:w="40" w:type="dxa"/>
            <w:shd w:val="clear" w:color="auto" w:fill="E8EEF7"/>
            <w:vAlign w:val="bottom"/>
          </w:tcPr>
          <w:p w:rsidR="00CF16B6" w:rsidRDefault="00CF16B6">
            <w:pPr>
              <w:rPr>
                <w:sz w:val="8"/>
                <w:szCs w:val="8"/>
              </w:rPr>
            </w:pPr>
          </w:p>
        </w:tc>
        <w:tc>
          <w:tcPr>
            <w:tcW w:w="700" w:type="dxa"/>
            <w:tcBorders>
              <w:left w:val="single" w:sz="8" w:space="0" w:color="E8EEF7"/>
              <w:right w:val="single" w:sz="8" w:space="0" w:color="auto"/>
            </w:tcBorders>
            <w:shd w:val="clear" w:color="auto" w:fill="E8EEF7"/>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42"/>
        </w:trPr>
        <w:tc>
          <w:tcPr>
            <w:tcW w:w="120" w:type="dxa"/>
            <w:vAlign w:val="bottom"/>
          </w:tcPr>
          <w:p w:rsidR="00CF16B6" w:rsidRDefault="00CF16B6">
            <w:pPr>
              <w:rPr>
                <w:sz w:val="11"/>
                <w:szCs w:val="11"/>
              </w:rPr>
            </w:pPr>
          </w:p>
        </w:tc>
        <w:tc>
          <w:tcPr>
            <w:tcW w:w="420" w:type="dxa"/>
            <w:vAlign w:val="bottom"/>
          </w:tcPr>
          <w:p w:rsidR="00CF16B6" w:rsidRDefault="00CF16B6">
            <w:pPr>
              <w:rPr>
                <w:sz w:val="11"/>
                <w:szCs w:val="11"/>
              </w:rPr>
            </w:pPr>
          </w:p>
        </w:tc>
        <w:tc>
          <w:tcPr>
            <w:tcW w:w="260" w:type="dxa"/>
            <w:vAlign w:val="bottom"/>
          </w:tcPr>
          <w:p w:rsidR="00CF16B6" w:rsidRDefault="00CF16B6">
            <w:pPr>
              <w:rPr>
                <w:sz w:val="11"/>
                <w:szCs w:val="11"/>
              </w:rPr>
            </w:pPr>
          </w:p>
        </w:tc>
        <w:tc>
          <w:tcPr>
            <w:tcW w:w="140" w:type="dxa"/>
            <w:vAlign w:val="bottom"/>
          </w:tcPr>
          <w:p w:rsidR="00CF16B6" w:rsidRDefault="00CF16B6">
            <w:pPr>
              <w:rPr>
                <w:sz w:val="11"/>
                <w:szCs w:val="11"/>
              </w:rPr>
            </w:pPr>
          </w:p>
        </w:tc>
        <w:tc>
          <w:tcPr>
            <w:tcW w:w="120" w:type="dxa"/>
            <w:vAlign w:val="bottom"/>
          </w:tcPr>
          <w:p w:rsidR="00CF16B6" w:rsidRDefault="00CF16B6">
            <w:pPr>
              <w:rPr>
                <w:sz w:val="11"/>
                <w:szCs w:val="11"/>
              </w:rPr>
            </w:pPr>
          </w:p>
        </w:tc>
        <w:tc>
          <w:tcPr>
            <w:tcW w:w="28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200" w:type="dxa"/>
            <w:tcBorders>
              <w:right w:val="single" w:sz="8" w:space="0" w:color="4677BF"/>
            </w:tcBorders>
            <w:vAlign w:val="bottom"/>
          </w:tcPr>
          <w:p w:rsidR="00CF16B6" w:rsidRDefault="00CF16B6">
            <w:pPr>
              <w:rPr>
                <w:sz w:val="11"/>
                <w:szCs w:val="11"/>
              </w:rPr>
            </w:pPr>
          </w:p>
        </w:tc>
        <w:tc>
          <w:tcPr>
            <w:tcW w:w="60" w:type="dxa"/>
            <w:tcBorders>
              <w:top w:val="single" w:sz="8" w:space="0" w:color="4677BF"/>
            </w:tcBorders>
            <w:vAlign w:val="bottom"/>
          </w:tcPr>
          <w:p w:rsidR="00CF16B6" w:rsidRDefault="00CF16B6">
            <w:pPr>
              <w:rPr>
                <w:sz w:val="11"/>
                <w:szCs w:val="11"/>
              </w:rPr>
            </w:pPr>
          </w:p>
        </w:tc>
        <w:tc>
          <w:tcPr>
            <w:tcW w:w="100" w:type="dxa"/>
            <w:tcBorders>
              <w:top w:val="single" w:sz="8" w:space="0" w:color="4677BF"/>
            </w:tcBorders>
            <w:vAlign w:val="bottom"/>
          </w:tcPr>
          <w:p w:rsidR="00CF16B6" w:rsidRDefault="00CF16B6">
            <w:pPr>
              <w:rPr>
                <w:sz w:val="11"/>
                <w:szCs w:val="11"/>
              </w:rPr>
            </w:pPr>
          </w:p>
        </w:tc>
        <w:tc>
          <w:tcPr>
            <w:tcW w:w="180" w:type="dxa"/>
            <w:vAlign w:val="bottom"/>
          </w:tcPr>
          <w:p w:rsidR="00CF16B6" w:rsidRDefault="00CF16B6">
            <w:pPr>
              <w:rPr>
                <w:sz w:val="11"/>
                <w:szCs w:val="11"/>
              </w:rPr>
            </w:pPr>
          </w:p>
        </w:tc>
        <w:tc>
          <w:tcPr>
            <w:tcW w:w="580" w:type="dxa"/>
            <w:gridSpan w:val="3"/>
            <w:vMerge w:val="restart"/>
            <w:vAlign w:val="bottom"/>
          </w:tcPr>
          <w:p w:rsidR="00CF16B6" w:rsidRDefault="00E30262">
            <w:pPr>
              <w:spacing w:line="149" w:lineRule="exact"/>
              <w:rPr>
                <w:sz w:val="20"/>
                <w:szCs w:val="20"/>
              </w:rPr>
            </w:pPr>
            <w:r>
              <w:rPr>
                <w:rFonts w:ascii="Arial" w:eastAsia="Arial" w:hAnsi="Arial" w:cs="Arial"/>
                <w:sz w:val="14"/>
                <w:szCs w:val="14"/>
              </w:rPr>
              <w:t>negative</w:t>
            </w:r>
          </w:p>
        </w:tc>
        <w:tc>
          <w:tcPr>
            <w:tcW w:w="60" w:type="dxa"/>
            <w:tcBorders>
              <w:top w:val="single" w:sz="8" w:space="0" w:color="4677BF"/>
            </w:tcBorders>
            <w:vAlign w:val="bottom"/>
          </w:tcPr>
          <w:p w:rsidR="00CF16B6" w:rsidRDefault="00CF16B6">
            <w:pPr>
              <w:rPr>
                <w:sz w:val="11"/>
                <w:szCs w:val="11"/>
              </w:rPr>
            </w:pPr>
          </w:p>
        </w:tc>
        <w:tc>
          <w:tcPr>
            <w:tcW w:w="80" w:type="dxa"/>
            <w:tcBorders>
              <w:top w:val="single" w:sz="8" w:space="0" w:color="4677BF"/>
            </w:tcBorders>
            <w:vAlign w:val="bottom"/>
          </w:tcPr>
          <w:p w:rsidR="00CF16B6" w:rsidRDefault="00CF16B6">
            <w:pPr>
              <w:rPr>
                <w:sz w:val="11"/>
                <w:szCs w:val="11"/>
              </w:rPr>
            </w:pPr>
          </w:p>
        </w:tc>
        <w:tc>
          <w:tcPr>
            <w:tcW w:w="240" w:type="dxa"/>
            <w:vAlign w:val="bottom"/>
          </w:tcPr>
          <w:p w:rsidR="00CF16B6" w:rsidRDefault="00CF16B6">
            <w:pPr>
              <w:rPr>
                <w:sz w:val="11"/>
                <w:szCs w:val="11"/>
              </w:rPr>
            </w:pPr>
          </w:p>
        </w:tc>
        <w:tc>
          <w:tcPr>
            <w:tcW w:w="660" w:type="dxa"/>
            <w:gridSpan w:val="6"/>
            <w:vAlign w:val="bottom"/>
          </w:tcPr>
          <w:p w:rsidR="00CF16B6" w:rsidRDefault="00E30262">
            <w:pPr>
              <w:spacing w:line="96" w:lineRule="exact"/>
              <w:ind w:right="220"/>
              <w:jc w:val="center"/>
              <w:rPr>
                <w:sz w:val="20"/>
                <w:szCs w:val="20"/>
              </w:rPr>
            </w:pPr>
            <w:r>
              <w:rPr>
                <w:rFonts w:ascii="Arial" w:eastAsia="Arial" w:hAnsi="Arial" w:cs="Arial"/>
                <w:sz w:val="11"/>
                <w:szCs w:val="11"/>
              </w:rPr>
              <w:t>positive</w:t>
            </w:r>
          </w:p>
        </w:tc>
        <w:tc>
          <w:tcPr>
            <w:tcW w:w="140" w:type="dxa"/>
            <w:tcBorders>
              <w:top w:val="single" w:sz="8" w:space="0" w:color="4677BF"/>
              <w:right w:val="single" w:sz="8" w:space="0" w:color="4677BF"/>
            </w:tcBorders>
            <w:vAlign w:val="bottom"/>
          </w:tcPr>
          <w:p w:rsidR="00CF16B6" w:rsidRDefault="00CF16B6">
            <w:pPr>
              <w:rPr>
                <w:sz w:val="11"/>
                <w:szCs w:val="11"/>
              </w:rPr>
            </w:pPr>
          </w:p>
        </w:tc>
        <w:tc>
          <w:tcPr>
            <w:tcW w:w="260" w:type="dxa"/>
            <w:vAlign w:val="bottom"/>
          </w:tcPr>
          <w:p w:rsidR="00CF16B6" w:rsidRDefault="00CF16B6">
            <w:pPr>
              <w:rPr>
                <w:sz w:val="11"/>
                <w:szCs w:val="11"/>
              </w:rPr>
            </w:pPr>
          </w:p>
        </w:tc>
        <w:tc>
          <w:tcPr>
            <w:tcW w:w="360" w:type="dxa"/>
            <w:vAlign w:val="bottom"/>
          </w:tcPr>
          <w:p w:rsidR="00CF16B6" w:rsidRDefault="00CF16B6">
            <w:pPr>
              <w:rPr>
                <w:sz w:val="11"/>
                <w:szCs w:val="11"/>
              </w:rPr>
            </w:pPr>
          </w:p>
        </w:tc>
        <w:tc>
          <w:tcPr>
            <w:tcW w:w="320" w:type="dxa"/>
            <w:tcBorders>
              <w:top w:val="single" w:sz="8" w:space="0" w:color="E8EEF7"/>
              <w:left w:val="single" w:sz="8" w:space="0" w:color="auto"/>
              <w:bottom w:val="single" w:sz="8" w:space="0" w:color="E8EEF7"/>
            </w:tcBorders>
            <w:shd w:val="clear" w:color="auto" w:fill="E8EEF7"/>
            <w:vAlign w:val="bottom"/>
          </w:tcPr>
          <w:p w:rsidR="00CF16B6" w:rsidRDefault="00CF16B6">
            <w:pPr>
              <w:rPr>
                <w:sz w:val="11"/>
                <w:szCs w:val="11"/>
              </w:rPr>
            </w:pPr>
          </w:p>
        </w:tc>
        <w:tc>
          <w:tcPr>
            <w:tcW w:w="40" w:type="dxa"/>
            <w:tcBorders>
              <w:top w:val="single" w:sz="8" w:space="0" w:color="E8EEF7"/>
              <w:bottom w:val="single" w:sz="8" w:space="0" w:color="E8EEF7"/>
            </w:tcBorders>
            <w:shd w:val="clear" w:color="auto" w:fill="E8EEF7"/>
            <w:vAlign w:val="bottom"/>
          </w:tcPr>
          <w:p w:rsidR="00CF16B6" w:rsidRDefault="00CF16B6">
            <w:pPr>
              <w:rPr>
                <w:sz w:val="11"/>
                <w:szCs w:val="11"/>
              </w:rPr>
            </w:pPr>
          </w:p>
        </w:tc>
        <w:tc>
          <w:tcPr>
            <w:tcW w:w="120" w:type="dxa"/>
            <w:tcBorders>
              <w:top w:val="single" w:sz="8" w:space="0" w:color="E8EEF7"/>
              <w:bottom w:val="single" w:sz="8" w:space="0" w:color="E8EEF7"/>
            </w:tcBorders>
            <w:shd w:val="clear" w:color="auto" w:fill="E8EEF7"/>
            <w:vAlign w:val="bottom"/>
          </w:tcPr>
          <w:p w:rsidR="00CF16B6" w:rsidRDefault="00CF16B6">
            <w:pPr>
              <w:rPr>
                <w:sz w:val="11"/>
                <w:szCs w:val="11"/>
              </w:rPr>
            </w:pPr>
          </w:p>
        </w:tc>
        <w:tc>
          <w:tcPr>
            <w:tcW w:w="20" w:type="dxa"/>
            <w:tcBorders>
              <w:top w:val="single" w:sz="8" w:space="0" w:color="E8EEF7"/>
              <w:bottom w:val="single" w:sz="8" w:space="0" w:color="E8EEF7"/>
            </w:tcBorders>
            <w:shd w:val="clear" w:color="auto" w:fill="E8EEF7"/>
            <w:vAlign w:val="bottom"/>
          </w:tcPr>
          <w:p w:rsidR="00CF16B6" w:rsidRDefault="00CF16B6">
            <w:pPr>
              <w:rPr>
                <w:sz w:val="11"/>
                <w:szCs w:val="11"/>
              </w:rPr>
            </w:pPr>
          </w:p>
        </w:tc>
        <w:tc>
          <w:tcPr>
            <w:tcW w:w="80" w:type="dxa"/>
            <w:tcBorders>
              <w:top w:val="single" w:sz="8" w:space="0" w:color="E8EEF7"/>
              <w:bottom w:val="single" w:sz="8" w:space="0" w:color="E8EEF7"/>
              <w:right w:val="single" w:sz="8" w:space="0" w:color="E8EEF7"/>
            </w:tcBorders>
            <w:shd w:val="clear" w:color="auto" w:fill="E8EEF7"/>
            <w:vAlign w:val="bottom"/>
          </w:tcPr>
          <w:p w:rsidR="00CF16B6" w:rsidRDefault="00CF16B6">
            <w:pPr>
              <w:rPr>
                <w:sz w:val="11"/>
                <w:szCs w:val="11"/>
              </w:rPr>
            </w:pPr>
          </w:p>
        </w:tc>
        <w:tc>
          <w:tcPr>
            <w:tcW w:w="80" w:type="dxa"/>
            <w:tcBorders>
              <w:top w:val="single" w:sz="8" w:space="0" w:color="E8EEF7"/>
              <w:bottom w:val="single" w:sz="8" w:space="0" w:color="E8EEF7"/>
            </w:tcBorders>
            <w:shd w:val="clear" w:color="auto" w:fill="E8EEF7"/>
            <w:vAlign w:val="bottom"/>
          </w:tcPr>
          <w:p w:rsidR="00CF16B6" w:rsidRDefault="00CF16B6">
            <w:pPr>
              <w:rPr>
                <w:sz w:val="11"/>
                <w:szCs w:val="11"/>
              </w:rPr>
            </w:pPr>
          </w:p>
        </w:tc>
        <w:tc>
          <w:tcPr>
            <w:tcW w:w="20" w:type="dxa"/>
            <w:tcBorders>
              <w:top w:val="single" w:sz="8" w:space="0" w:color="E8EEF7"/>
              <w:bottom w:val="single" w:sz="8" w:space="0" w:color="E8EEF7"/>
            </w:tcBorders>
            <w:shd w:val="clear" w:color="auto" w:fill="E8EEF7"/>
            <w:vAlign w:val="bottom"/>
          </w:tcPr>
          <w:p w:rsidR="00CF16B6" w:rsidRDefault="00CF16B6">
            <w:pPr>
              <w:rPr>
                <w:sz w:val="11"/>
                <w:szCs w:val="11"/>
              </w:rPr>
            </w:pPr>
          </w:p>
        </w:tc>
        <w:tc>
          <w:tcPr>
            <w:tcW w:w="40" w:type="dxa"/>
            <w:tcBorders>
              <w:top w:val="single" w:sz="8" w:space="0" w:color="E8EEF7"/>
              <w:bottom w:val="single" w:sz="8" w:space="0" w:color="E8EEF7"/>
            </w:tcBorders>
            <w:shd w:val="clear" w:color="auto" w:fill="E8EEF7"/>
            <w:vAlign w:val="bottom"/>
          </w:tcPr>
          <w:p w:rsidR="00CF16B6" w:rsidRDefault="00CF16B6">
            <w:pPr>
              <w:rPr>
                <w:sz w:val="11"/>
                <w:szCs w:val="11"/>
              </w:rPr>
            </w:pPr>
          </w:p>
        </w:tc>
        <w:tc>
          <w:tcPr>
            <w:tcW w:w="100" w:type="dxa"/>
            <w:tcBorders>
              <w:top w:val="single" w:sz="8" w:space="0" w:color="E8EEF7"/>
              <w:bottom w:val="single" w:sz="8" w:space="0" w:color="E8EEF7"/>
              <w:right w:val="single" w:sz="8" w:space="0" w:color="E8EEF7"/>
            </w:tcBorders>
            <w:shd w:val="clear" w:color="auto" w:fill="E8EEF7"/>
            <w:vAlign w:val="bottom"/>
          </w:tcPr>
          <w:p w:rsidR="00CF16B6" w:rsidRDefault="00CF16B6">
            <w:pPr>
              <w:rPr>
                <w:sz w:val="11"/>
                <w:szCs w:val="11"/>
              </w:rPr>
            </w:pPr>
          </w:p>
        </w:tc>
        <w:tc>
          <w:tcPr>
            <w:tcW w:w="280" w:type="dxa"/>
            <w:tcBorders>
              <w:top w:val="single" w:sz="8" w:space="0" w:color="E8EEF7"/>
              <w:bottom w:val="single" w:sz="8" w:space="0" w:color="E8EEF7"/>
              <w:right w:val="single" w:sz="8" w:space="0" w:color="E8EEF7"/>
            </w:tcBorders>
            <w:shd w:val="clear" w:color="auto" w:fill="E8EEF7"/>
            <w:vAlign w:val="bottom"/>
          </w:tcPr>
          <w:p w:rsidR="00CF16B6" w:rsidRDefault="00CF16B6">
            <w:pPr>
              <w:rPr>
                <w:sz w:val="11"/>
                <w:szCs w:val="11"/>
              </w:rPr>
            </w:pPr>
          </w:p>
        </w:tc>
        <w:tc>
          <w:tcPr>
            <w:tcW w:w="240" w:type="dxa"/>
            <w:tcBorders>
              <w:top w:val="single" w:sz="8" w:space="0" w:color="E8EEF7"/>
              <w:bottom w:val="single" w:sz="8" w:space="0" w:color="E8EEF7"/>
              <w:right w:val="single" w:sz="8" w:space="0" w:color="auto"/>
            </w:tcBorders>
            <w:shd w:val="clear" w:color="auto" w:fill="E8EEF7"/>
            <w:vAlign w:val="bottom"/>
          </w:tcPr>
          <w:p w:rsidR="00CF16B6" w:rsidRDefault="00CF16B6">
            <w:pPr>
              <w:rPr>
                <w:sz w:val="11"/>
                <w:szCs w:val="11"/>
              </w:rPr>
            </w:pPr>
          </w:p>
        </w:tc>
        <w:tc>
          <w:tcPr>
            <w:tcW w:w="200" w:type="dxa"/>
            <w:vAlign w:val="bottom"/>
          </w:tcPr>
          <w:p w:rsidR="00CF16B6" w:rsidRDefault="00CF16B6">
            <w:pPr>
              <w:rPr>
                <w:sz w:val="11"/>
                <w:szCs w:val="11"/>
              </w:rPr>
            </w:pPr>
          </w:p>
        </w:tc>
        <w:tc>
          <w:tcPr>
            <w:tcW w:w="100" w:type="dxa"/>
            <w:vAlign w:val="bottom"/>
          </w:tcPr>
          <w:p w:rsidR="00CF16B6" w:rsidRDefault="00CF16B6">
            <w:pPr>
              <w:rPr>
                <w:sz w:val="11"/>
                <w:szCs w:val="11"/>
              </w:rPr>
            </w:pPr>
          </w:p>
        </w:tc>
        <w:tc>
          <w:tcPr>
            <w:tcW w:w="40" w:type="dxa"/>
            <w:vAlign w:val="bottom"/>
          </w:tcPr>
          <w:p w:rsidR="00CF16B6" w:rsidRDefault="00CF16B6">
            <w:pPr>
              <w:rPr>
                <w:sz w:val="11"/>
                <w:szCs w:val="11"/>
              </w:rPr>
            </w:pPr>
          </w:p>
        </w:tc>
        <w:tc>
          <w:tcPr>
            <w:tcW w:w="180" w:type="dxa"/>
            <w:vAlign w:val="bottom"/>
          </w:tcPr>
          <w:p w:rsidR="00CF16B6" w:rsidRDefault="00CF16B6">
            <w:pPr>
              <w:rPr>
                <w:sz w:val="11"/>
                <w:szCs w:val="11"/>
              </w:rPr>
            </w:pPr>
          </w:p>
        </w:tc>
        <w:tc>
          <w:tcPr>
            <w:tcW w:w="60" w:type="dxa"/>
            <w:tcBorders>
              <w:right w:val="single" w:sz="8" w:space="0" w:color="auto"/>
            </w:tcBorders>
            <w:vAlign w:val="bottom"/>
          </w:tcPr>
          <w:p w:rsidR="00CF16B6" w:rsidRDefault="00CF16B6">
            <w:pPr>
              <w:rPr>
                <w:sz w:val="11"/>
                <w:szCs w:val="11"/>
              </w:rPr>
            </w:pPr>
          </w:p>
        </w:tc>
        <w:tc>
          <w:tcPr>
            <w:tcW w:w="1460" w:type="dxa"/>
            <w:gridSpan w:val="5"/>
            <w:vMerge w:val="restart"/>
            <w:tcBorders>
              <w:top w:val="single" w:sz="8" w:space="0" w:color="E8EEF7"/>
              <w:bottom w:val="single" w:sz="8" w:space="0" w:color="E8EEF7"/>
              <w:right w:val="single" w:sz="8" w:space="0" w:color="auto"/>
            </w:tcBorders>
            <w:shd w:val="clear" w:color="auto" w:fill="E8EEF7"/>
            <w:vAlign w:val="bottom"/>
          </w:tcPr>
          <w:p w:rsidR="00CF16B6" w:rsidRDefault="00E30262">
            <w:pPr>
              <w:ind w:right="20"/>
              <w:jc w:val="center"/>
              <w:rPr>
                <w:sz w:val="20"/>
                <w:szCs w:val="20"/>
              </w:rPr>
            </w:pPr>
            <w:r>
              <w:rPr>
                <w:rFonts w:ascii="Arial" w:eastAsia="Arial" w:hAnsi="Arial" w:cs="Arial"/>
                <w:w w:val="83"/>
                <w:sz w:val="14"/>
                <w:szCs w:val="14"/>
              </w:rPr>
              <w:t>Ask the patient to return in</w:t>
            </w:r>
          </w:p>
        </w:tc>
        <w:tc>
          <w:tcPr>
            <w:tcW w:w="0" w:type="dxa"/>
            <w:vAlign w:val="bottom"/>
          </w:tcPr>
          <w:p w:rsidR="00CF16B6" w:rsidRDefault="00CF16B6">
            <w:pPr>
              <w:rPr>
                <w:sz w:val="1"/>
                <w:szCs w:val="1"/>
              </w:rPr>
            </w:pPr>
          </w:p>
        </w:tc>
      </w:tr>
      <w:tr w:rsidR="00CF16B6">
        <w:trPr>
          <w:trHeight w:val="35"/>
        </w:trPr>
        <w:tc>
          <w:tcPr>
            <w:tcW w:w="120" w:type="dxa"/>
            <w:vAlign w:val="bottom"/>
          </w:tcPr>
          <w:p w:rsidR="00CF16B6" w:rsidRDefault="00CF16B6">
            <w:pPr>
              <w:rPr>
                <w:sz w:val="3"/>
                <w:szCs w:val="3"/>
              </w:rPr>
            </w:pPr>
          </w:p>
        </w:tc>
        <w:tc>
          <w:tcPr>
            <w:tcW w:w="420" w:type="dxa"/>
            <w:vAlign w:val="bottom"/>
          </w:tcPr>
          <w:p w:rsidR="00CF16B6" w:rsidRDefault="00CF16B6">
            <w:pPr>
              <w:rPr>
                <w:sz w:val="3"/>
                <w:szCs w:val="3"/>
              </w:rPr>
            </w:pPr>
          </w:p>
        </w:tc>
        <w:tc>
          <w:tcPr>
            <w:tcW w:w="260" w:type="dxa"/>
            <w:vAlign w:val="bottom"/>
          </w:tcPr>
          <w:p w:rsidR="00CF16B6" w:rsidRDefault="00CF16B6">
            <w:pPr>
              <w:rPr>
                <w:sz w:val="3"/>
                <w:szCs w:val="3"/>
              </w:rPr>
            </w:pPr>
          </w:p>
        </w:tc>
        <w:tc>
          <w:tcPr>
            <w:tcW w:w="140" w:type="dxa"/>
            <w:vAlign w:val="bottom"/>
          </w:tcPr>
          <w:p w:rsidR="00CF16B6" w:rsidRDefault="00CF16B6">
            <w:pPr>
              <w:rPr>
                <w:sz w:val="3"/>
                <w:szCs w:val="3"/>
              </w:rPr>
            </w:pPr>
          </w:p>
        </w:tc>
        <w:tc>
          <w:tcPr>
            <w:tcW w:w="120" w:type="dxa"/>
            <w:vAlign w:val="bottom"/>
          </w:tcPr>
          <w:p w:rsidR="00CF16B6" w:rsidRDefault="00CF16B6">
            <w:pPr>
              <w:rPr>
                <w:sz w:val="3"/>
                <w:szCs w:val="3"/>
              </w:rPr>
            </w:pPr>
          </w:p>
        </w:tc>
        <w:tc>
          <w:tcPr>
            <w:tcW w:w="28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200" w:type="dxa"/>
            <w:tcBorders>
              <w:right w:val="single" w:sz="8" w:space="0" w:color="4677BF"/>
            </w:tcBorders>
            <w:vAlign w:val="bottom"/>
          </w:tcPr>
          <w:p w:rsidR="00CF16B6" w:rsidRDefault="00CF16B6">
            <w:pPr>
              <w:rPr>
                <w:sz w:val="3"/>
                <w:szCs w:val="3"/>
              </w:rPr>
            </w:pPr>
          </w:p>
        </w:tc>
        <w:tc>
          <w:tcPr>
            <w:tcW w:w="60" w:type="dxa"/>
            <w:vAlign w:val="bottom"/>
          </w:tcPr>
          <w:p w:rsidR="00CF16B6" w:rsidRDefault="00CF16B6">
            <w:pPr>
              <w:rPr>
                <w:sz w:val="3"/>
                <w:szCs w:val="3"/>
              </w:rPr>
            </w:pPr>
          </w:p>
        </w:tc>
        <w:tc>
          <w:tcPr>
            <w:tcW w:w="100" w:type="dxa"/>
            <w:vAlign w:val="bottom"/>
          </w:tcPr>
          <w:p w:rsidR="00CF16B6" w:rsidRDefault="00CF16B6">
            <w:pPr>
              <w:rPr>
                <w:sz w:val="3"/>
                <w:szCs w:val="3"/>
              </w:rPr>
            </w:pPr>
          </w:p>
        </w:tc>
        <w:tc>
          <w:tcPr>
            <w:tcW w:w="180" w:type="dxa"/>
            <w:vAlign w:val="bottom"/>
          </w:tcPr>
          <w:p w:rsidR="00CF16B6" w:rsidRDefault="00CF16B6">
            <w:pPr>
              <w:rPr>
                <w:sz w:val="3"/>
                <w:szCs w:val="3"/>
              </w:rPr>
            </w:pPr>
          </w:p>
        </w:tc>
        <w:tc>
          <w:tcPr>
            <w:tcW w:w="580" w:type="dxa"/>
            <w:gridSpan w:val="3"/>
            <w:vMerge/>
            <w:vAlign w:val="bottom"/>
          </w:tcPr>
          <w:p w:rsidR="00CF16B6" w:rsidRDefault="00CF16B6">
            <w:pPr>
              <w:rPr>
                <w:sz w:val="3"/>
                <w:szCs w:val="3"/>
              </w:rPr>
            </w:pPr>
          </w:p>
        </w:tc>
        <w:tc>
          <w:tcPr>
            <w:tcW w:w="60" w:type="dxa"/>
            <w:vAlign w:val="bottom"/>
          </w:tcPr>
          <w:p w:rsidR="00CF16B6" w:rsidRDefault="00CF16B6">
            <w:pPr>
              <w:rPr>
                <w:sz w:val="3"/>
                <w:szCs w:val="3"/>
              </w:rPr>
            </w:pPr>
          </w:p>
        </w:tc>
        <w:tc>
          <w:tcPr>
            <w:tcW w:w="80" w:type="dxa"/>
            <w:vAlign w:val="bottom"/>
          </w:tcPr>
          <w:p w:rsidR="00CF16B6" w:rsidRDefault="00CF16B6">
            <w:pPr>
              <w:rPr>
                <w:sz w:val="3"/>
                <w:szCs w:val="3"/>
              </w:rPr>
            </w:pPr>
          </w:p>
        </w:tc>
        <w:tc>
          <w:tcPr>
            <w:tcW w:w="240" w:type="dxa"/>
            <w:vAlign w:val="bottom"/>
          </w:tcPr>
          <w:p w:rsidR="00CF16B6" w:rsidRDefault="00CF16B6">
            <w:pPr>
              <w:rPr>
                <w:sz w:val="3"/>
                <w:szCs w:val="3"/>
              </w:rPr>
            </w:pPr>
          </w:p>
        </w:tc>
        <w:tc>
          <w:tcPr>
            <w:tcW w:w="240" w:type="dxa"/>
            <w:vAlign w:val="bottom"/>
          </w:tcPr>
          <w:p w:rsidR="00CF16B6" w:rsidRDefault="00CF16B6">
            <w:pPr>
              <w:rPr>
                <w:sz w:val="3"/>
                <w:szCs w:val="3"/>
              </w:rPr>
            </w:pPr>
          </w:p>
        </w:tc>
        <w:tc>
          <w:tcPr>
            <w:tcW w:w="12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140" w:type="dxa"/>
            <w:vAlign w:val="bottom"/>
          </w:tcPr>
          <w:p w:rsidR="00CF16B6" w:rsidRDefault="00CF16B6">
            <w:pPr>
              <w:rPr>
                <w:sz w:val="3"/>
                <w:szCs w:val="3"/>
              </w:rPr>
            </w:pPr>
          </w:p>
        </w:tc>
        <w:tc>
          <w:tcPr>
            <w:tcW w:w="60" w:type="dxa"/>
            <w:vAlign w:val="bottom"/>
          </w:tcPr>
          <w:p w:rsidR="00CF16B6" w:rsidRDefault="00CF16B6">
            <w:pPr>
              <w:rPr>
                <w:sz w:val="3"/>
                <w:szCs w:val="3"/>
              </w:rPr>
            </w:pPr>
          </w:p>
        </w:tc>
        <w:tc>
          <w:tcPr>
            <w:tcW w:w="60" w:type="dxa"/>
            <w:vAlign w:val="bottom"/>
          </w:tcPr>
          <w:p w:rsidR="00CF16B6" w:rsidRDefault="00CF16B6">
            <w:pPr>
              <w:rPr>
                <w:sz w:val="3"/>
                <w:szCs w:val="3"/>
              </w:rPr>
            </w:pPr>
          </w:p>
        </w:tc>
        <w:tc>
          <w:tcPr>
            <w:tcW w:w="140" w:type="dxa"/>
            <w:tcBorders>
              <w:right w:val="single" w:sz="8" w:space="0" w:color="4677BF"/>
            </w:tcBorders>
            <w:vAlign w:val="bottom"/>
          </w:tcPr>
          <w:p w:rsidR="00CF16B6" w:rsidRDefault="00CF16B6">
            <w:pPr>
              <w:rPr>
                <w:sz w:val="3"/>
                <w:szCs w:val="3"/>
              </w:rPr>
            </w:pPr>
          </w:p>
        </w:tc>
        <w:tc>
          <w:tcPr>
            <w:tcW w:w="260" w:type="dxa"/>
            <w:vAlign w:val="bottom"/>
          </w:tcPr>
          <w:p w:rsidR="00CF16B6" w:rsidRDefault="00CF16B6">
            <w:pPr>
              <w:rPr>
                <w:sz w:val="3"/>
                <w:szCs w:val="3"/>
              </w:rPr>
            </w:pPr>
          </w:p>
        </w:tc>
        <w:tc>
          <w:tcPr>
            <w:tcW w:w="360" w:type="dxa"/>
            <w:vAlign w:val="bottom"/>
          </w:tcPr>
          <w:p w:rsidR="00CF16B6" w:rsidRDefault="00CF16B6">
            <w:pPr>
              <w:rPr>
                <w:sz w:val="3"/>
                <w:szCs w:val="3"/>
              </w:rPr>
            </w:pPr>
          </w:p>
        </w:tc>
        <w:tc>
          <w:tcPr>
            <w:tcW w:w="320" w:type="dxa"/>
            <w:tcBorders>
              <w:top w:val="single" w:sz="8" w:space="0" w:color="auto"/>
            </w:tcBorders>
            <w:vAlign w:val="bottom"/>
          </w:tcPr>
          <w:p w:rsidR="00CF16B6" w:rsidRDefault="00CF16B6">
            <w:pPr>
              <w:rPr>
                <w:sz w:val="3"/>
                <w:szCs w:val="3"/>
              </w:rPr>
            </w:pPr>
          </w:p>
        </w:tc>
        <w:tc>
          <w:tcPr>
            <w:tcW w:w="40" w:type="dxa"/>
            <w:tcBorders>
              <w:top w:val="single" w:sz="8" w:space="0" w:color="auto"/>
            </w:tcBorders>
            <w:vAlign w:val="bottom"/>
          </w:tcPr>
          <w:p w:rsidR="00CF16B6" w:rsidRDefault="00CF16B6">
            <w:pPr>
              <w:rPr>
                <w:sz w:val="3"/>
                <w:szCs w:val="3"/>
              </w:rPr>
            </w:pPr>
          </w:p>
        </w:tc>
        <w:tc>
          <w:tcPr>
            <w:tcW w:w="120" w:type="dxa"/>
            <w:tcBorders>
              <w:top w:val="single" w:sz="8" w:space="0" w:color="auto"/>
            </w:tcBorders>
            <w:vAlign w:val="bottom"/>
          </w:tcPr>
          <w:p w:rsidR="00CF16B6" w:rsidRDefault="00CF16B6">
            <w:pPr>
              <w:rPr>
                <w:sz w:val="3"/>
                <w:szCs w:val="3"/>
              </w:rPr>
            </w:pPr>
          </w:p>
        </w:tc>
        <w:tc>
          <w:tcPr>
            <w:tcW w:w="20" w:type="dxa"/>
            <w:tcBorders>
              <w:top w:val="single" w:sz="8" w:space="0" w:color="auto"/>
            </w:tcBorders>
            <w:vAlign w:val="bottom"/>
          </w:tcPr>
          <w:p w:rsidR="00CF16B6" w:rsidRDefault="00CF16B6">
            <w:pPr>
              <w:rPr>
                <w:sz w:val="3"/>
                <w:szCs w:val="3"/>
              </w:rPr>
            </w:pPr>
          </w:p>
        </w:tc>
        <w:tc>
          <w:tcPr>
            <w:tcW w:w="80" w:type="dxa"/>
            <w:tcBorders>
              <w:top w:val="single" w:sz="8" w:space="0" w:color="auto"/>
            </w:tcBorders>
            <w:vAlign w:val="bottom"/>
          </w:tcPr>
          <w:p w:rsidR="00CF16B6" w:rsidRDefault="00CF16B6">
            <w:pPr>
              <w:rPr>
                <w:sz w:val="3"/>
                <w:szCs w:val="3"/>
              </w:rPr>
            </w:pPr>
          </w:p>
        </w:tc>
        <w:tc>
          <w:tcPr>
            <w:tcW w:w="80" w:type="dxa"/>
            <w:tcBorders>
              <w:top w:val="single" w:sz="8" w:space="0" w:color="auto"/>
            </w:tcBorders>
            <w:vAlign w:val="bottom"/>
          </w:tcPr>
          <w:p w:rsidR="00CF16B6" w:rsidRDefault="00CF16B6">
            <w:pPr>
              <w:rPr>
                <w:sz w:val="3"/>
                <w:szCs w:val="3"/>
              </w:rPr>
            </w:pPr>
          </w:p>
        </w:tc>
        <w:tc>
          <w:tcPr>
            <w:tcW w:w="20" w:type="dxa"/>
            <w:tcBorders>
              <w:top w:val="single" w:sz="8" w:space="0" w:color="auto"/>
            </w:tcBorders>
            <w:vAlign w:val="bottom"/>
          </w:tcPr>
          <w:p w:rsidR="00CF16B6" w:rsidRDefault="00CF16B6">
            <w:pPr>
              <w:rPr>
                <w:sz w:val="3"/>
                <w:szCs w:val="3"/>
              </w:rPr>
            </w:pPr>
          </w:p>
        </w:tc>
        <w:tc>
          <w:tcPr>
            <w:tcW w:w="40" w:type="dxa"/>
            <w:tcBorders>
              <w:top w:val="single" w:sz="8" w:space="0" w:color="auto"/>
            </w:tcBorders>
            <w:vAlign w:val="bottom"/>
          </w:tcPr>
          <w:p w:rsidR="00CF16B6" w:rsidRDefault="00CF16B6">
            <w:pPr>
              <w:rPr>
                <w:sz w:val="3"/>
                <w:szCs w:val="3"/>
              </w:rPr>
            </w:pPr>
          </w:p>
        </w:tc>
        <w:tc>
          <w:tcPr>
            <w:tcW w:w="100" w:type="dxa"/>
            <w:tcBorders>
              <w:top w:val="single" w:sz="8" w:space="0" w:color="auto"/>
            </w:tcBorders>
            <w:vAlign w:val="bottom"/>
          </w:tcPr>
          <w:p w:rsidR="00CF16B6" w:rsidRDefault="00CF16B6">
            <w:pPr>
              <w:rPr>
                <w:sz w:val="3"/>
                <w:szCs w:val="3"/>
              </w:rPr>
            </w:pPr>
          </w:p>
        </w:tc>
        <w:tc>
          <w:tcPr>
            <w:tcW w:w="280" w:type="dxa"/>
            <w:tcBorders>
              <w:top w:val="single" w:sz="8" w:space="0" w:color="auto"/>
            </w:tcBorders>
            <w:vAlign w:val="bottom"/>
          </w:tcPr>
          <w:p w:rsidR="00CF16B6" w:rsidRDefault="00CF16B6">
            <w:pPr>
              <w:rPr>
                <w:sz w:val="3"/>
                <w:szCs w:val="3"/>
              </w:rPr>
            </w:pPr>
          </w:p>
        </w:tc>
        <w:tc>
          <w:tcPr>
            <w:tcW w:w="240" w:type="dxa"/>
            <w:tcBorders>
              <w:top w:val="single" w:sz="8" w:space="0" w:color="auto"/>
            </w:tcBorders>
            <w:vAlign w:val="bottom"/>
          </w:tcPr>
          <w:p w:rsidR="00CF16B6" w:rsidRDefault="00CF16B6">
            <w:pPr>
              <w:rPr>
                <w:sz w:val="3"/>
                <w:szCs w:val="3"/>
              </w:rPr>
            </w:pPr>
          </w:p>
        </w:tc>
        <w:tc>
          <w:tcPr>
            <w:tcW w:w="200" w:type="dxa"/>
            <w:vAlign w:val="bottom"/>
          </w:tcPr>
          <w:p w:rsidR="00CF16B6" w:rsidRDefault="00CF16B6">
            <w:pPr>
              <w:rPr>
                <w:sz w:val="3"/>
                <w:szCs w:val="3"/>
              </w:rPr>
            </w:pPr>
          </w:p>
        </w:tc>
        <w:tc>
          <w:tcPr>
            <w:tcW w:w="100" w:type="dxa"/>
            <w:vAlign w:val="bottom"/>
          </w:tcPr>
          <w:p w:rsidR="00CF16B6" w:rsidRDefault="00CF16B6">
            <w:pPr>
              <w:rPr>
                <w:sz w:val="3"/>
                <w:szCs w:val="3"/>
              </w:rPr>
            </w:pPr>
          </w:p>
        </w:tc>
        <w:tc>
          <w:tcPr>
            <w:tcW w:w="40" w:type="dxa"/>
            <w:vAlign w:val="bottom"/>
          </w:tcPr>
          <w:p w:rsidR="00CF16B6" w:rsidRDefault="00CF16B6">
            <w:pPr>
              <w:rPr>
                <w:sz w:val="3"/>
                <w:szCs w:val="3"/>
              </w:rPr>
            </w:pPr>
          </w:p>
        </w:tc>
        <w:tc>
          <w:tcPr>
            <w:tcW w:w="180" w:type="dxa"/>
            <w:vAlign w:val="bottom"/>
          </w:tcPr>
          <w:p w:rsidR="00CF16B6" w:rsidRDefault="00CF16B6">
            <w:pPr>
              <w:rPr>
                <w:sz w:val="3"/>
                <w:szCs w:val="3"/>
              </w:rPr>
            </w:pPr>
          </w:p>
        </w:tc>
        <w:tc>
          <w:tcPr>
            <w:tcW w:w="60" w:type="dxa"/>
            <w:tcBorders>
              <w:right w:val="single" w:sz="8" w:space="0" w:color="auto"/>
            </w:tcBorders>
            <w:vAlign w:val="bottom"/>
          </w:tcPr>
          <w:p w:rsidR="00CF16B6" w:rsidRDefault="00CF16B6">
            <w:pPr>
              <w:rPr>
                <w:sz w:val="3"/>
                <w:szCs w:val="3"/>
              </w:rPr>
            </w:pPr>
          </w:p>
        </w:tc>
        <w:tc>
          <w:tcPr>
            <w:tcW w:w="1460" w:type="dxa"/>
            <w:gridSpan w:val="5"/>
            <w:vMerge/>
            <w:tcBorders>
              <w:top w:val="single" w:sz="8" w:space="0" w:color="E8EEF7"/>
              <w:bottom w:val="single" w:sz="8" w:space="0" w:color="E8EEF7"/>
              <w:right w:val="single" w:sz="8" w:space="0" w:color="auto"/>
            </w:tcBorders>
            <w:shd w:val="clear" w:color="auto" w:fill="E8EEF7"/>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124"/>
        </w:trPr>
        <w:tc>
          <w:tcPr>
            <w:tcW w:w="120" w:type="dxa"/>
            <w:vAlign w:val="bottom"/>
          </w:tcPr>
          <w:p w:rsidR="00CF16B6" w:rsidRDefault="00CF16B6">
            <w:pPr>
              <w:rPr>
                <w:sz w:val="10"/>
                <w:szCs w:val="10"/>
              </w:rPr>
            </w:pPr>
          </w:p>
        </w:tc>
        <w:tc>
          <w:tcPr>
            <w:tcW w:w="420" w:type="dxa"/>
            <w:vAlign w:val="bottom"/>
          </w:tcPr>
          <w:p w:rsidR="00CF16B6" w:rsidRDefault="00CF16B6">
            <w:pPr>
              <w:rPr>
                <w:sz w:val="10"/>
                <w:szCs w:val="10"/>
              </w:rPr>
            </w:pPr>
          </w:p>
        </w:tc>
        <w:tc>
          <w:tcPr>
            <w:tcW w:w="260" w:type="dxa"/>
            <w:vAlign w:val="bottom"/>
          </w:tcPr>
          <w:p w:rsidR="00CF16B6" w:rsidRDefault="00CF16B6">
            <w:pPr>
              <w:rPr>
                <w:sz w:val="10"/>
                <w:szCs w:val="10"/>
              </w:rPr>
            </w:pPr>
          </w:p>
        </w:tc>
        <w:tc>
          <w:tcPr>
            <w:tcW w:w="140" w:type="dxa"/>
            <w:vAlign w:val="bottom"/>
          </w:tcPr>
          <w:p w:rsidR="00CF16B6" w:rsidRDefault="00CF16B6">
            <w:pPr>
              <w:rPr>
                <w:sz w:val="10"/>
                <w:szCs w:val="10"/>
              </w:rPr>
            </w:pPr>
          </w:p>
        </w:tc>
        <w:tc>
          <w:tcPr>
            <w:tcW w:w="120" w:type="dxa"/>
            <w:tcBorders>
              <w:bottom w:val="single" w:sz="8" w:space="0" w:color="auto"/>
            </w:tcBorders>
            <w:vAlign w:val="bottom"/>
          </w:tcPr>
          <w:p w:rsidR="00CF16B6" w:rsidRDefault="00CF16B6">
            <w:pPr>
              <w:rPr>
                <w:sz w:val="10"/>
                <w:szCs w:val="10"/>
              </w:rPr>
            </w:pPr>
          </w:p>
        </w:tc>
        <w:tc>
          <w:tcPr>
            <w:tcW w:w="280" w:type="dxa"/>
            <w:tcBorders>
              <w:bottom w:val="single" w:sz="8" w:space="0" w:color="auto"/>
            </w:tcBorders>
            <w:vAlign w:val="bottom"/>
          </w:tcPr>
          <w:p w:rsidR="00CF16B6" w:rsidRDefault="00CF16B6">
            <w:pPr>
              <w:rPr>
                <w:sz w:val="10"/>
                <w:szCs w:val="10"/>
              </w:rPr>
            </w:pPr>
          </w:p>
        </w:tc>
        <w:tc>
          <w:tcPr>
            <w:tcW w:w="160" w:type="dxa"/>
            <w:tcBorders>
              <w:bottom w:val="single" w:sz="8" w:space="0" w:color="auto"/>
            </w:tcBorders>
            <w:vAlign w:val="bottom"/>
          </w:tcPr>
          <w:p w:rsidR="00CF16B6" w:rsidRDefault="00CF16B6">
            <w:pPr>
              <w:rPr>
                <w:sz w:val="10"/>
                <w:szCs w:val="10"/>
              </w:rPr>
            </w:pPr>
          </w:p>
        </w:tc>
        <w:tc>
          <w:tcPr>
            <w:tcW w:w="160" w:type="dxa"/>
            <w:tcBorders>
              <w:bottom w:val="single" w:sz="8" w:space="0" w:color="auto"/>
            </w:tcBorders>
            <w:vAlign w:val="bottom"/>
          </w:tcPr>
          <w:p w:rsidR="00CF16B6" w:rsidRDefault="00CF16B6">
            <w:pPr>
              <w:rPr>
                <w:sz w:val="10"/>
                <w:szCs w:val="10"/>
              </w:rPr>
            </w:pPr>
          </w:p>
        </w:tc>
        <w:tc>
          <w:tcPr>
            <w:tcW w:w="200" w:type="dxa"/>
            <w:tcBorders>
              <w:bottom w:val="single" w:sz="8" w:space="0" w:color="auto"/>
            </w:tcBorders>
            <w:vAlign w:val="bottom"/>
          </w:tcPr>
          <w:p w:rsidR="00CF16B6" w:rsidRDefault="00CF16B6">
            <w:pPr>
              <w:rPr>
                <w:sz w:val="10"/>
                <w:szCs w:val="10"/>
              </w:rPr>
            </w:pPr>
          </w:p>
        </w:tc>
        <w:tc>
          <w:tcPr>
            <w:tcW w:w="60" w:type="dxa"/>
            <w:tcBorders>
              <w:bottom w:val="single" w:sz="8" w:space="0" w:color="auto"/>
            </w:tcBorders>
            <w:vAlign w:val="bottom"/>
          </w:tcPr>
          <w:p w:rsidR="00CF16B6" w:rsidRDefault="00CF16B6">
            <w:pPr>
              <w:rPr>
                <w:sz w:val="10"/>
                <w:szCs w:val="10"/>
              </w:rPr>
            </w:pPr>
          </w:p>
        </w:tc>
        <w:tc>
          <w:tcPr>
            <w:tcW w:w="100" w:type="dxa"/>
            <w:tcBorders>
              <w:bottom w:val="single" w:sz="8" w:space="0" w:color="auto"/>
            </w:tcBorders>
            <w:vAlign w:val="bottom"/>
          </w:tcPr>
          <w:p w:rsidR="00CF16B6" w:rsidRDefault="00CF16B6">
            <w:pPr>
              <w:rPr>
                <w:sz w:val="10"/>
                <w:szCs w:val="10"/>
              </w:rPr>
            </w:pPr>
          </w:p>
        </w:tc>
        <w:tc>
          <w:tcPr>
            <w:tcW w:w="180" w:type="dxa"/>
            <w:tcBorders>
              <w:bottom w:val="single" w:sz="8" w:space="0" w:color="auto"/>
            </w:tcBorders>
            <w:vAlign w:val="bottom"/>
          </w:tcPr>
          <w:p w:rsidR="00CF16B6" w:rsidRDefault="00CF16B6">
            <w:pPr>
              <w:rPr>
                <w:sz w:val="10"/>
                <w:szCs w:val="10"/>
              </w:rPr>
            </w:pPr>
          </w:p>
        </w:tc>
        <w:tc>
          <w:tcPr>
            <w:tcW w:w="180" w:type="dxa"/>
            <w:tcBorders>
              <w:bottom w:val="single" w:sz="8" w:space="0" w:color="auto"/>
            </w:tcBorders>
            <w:vAlign w:val="bottom"/>
          </w:tcPr>
          <w:p w:rsidR="00CF16B6" w:rsidRDefault="00CF16B6">
            <w:pPr>
              <w:rPr>
                <w:sz w:val="10"/>
                <w:szCs w:val="10"/>
              </w:rPr>
            </w:pPr>
          </w:p>
        </w:tc>
        <w:tc>
          <w:tcPr>
            <w:tcW w:w="260" w:type="dxa"/>
            <w:tcBorders>
              <w:bottom w:val="single" w:sz="8" w:space="0" w:color="auto"/>
            </w:tcBorders>
            <w:vAlign w:val="bottom"/>
          </w:tcPr>
          <w:p w:rsidR="00CF16B6" w:rsidRDefault="00CF16B6">
            <w:pPr>
              <w:rPr>
                <w:sz w:val="10"/>
                <w:szCs w:val="10"/>
              </w:rPr>
            </w:pPr>
          </w:p>
        </w:tc>
        <w:tc>
          <w:tcPr>
            <w:tcW w:w="140" w:type="dxa"/>
            <w:tcBorders>
              <w:bottom w:val="single" w:sz="8" w:space="0" w:color="auto"/>
            </w:tcBorders>
            <w:vAlign w:val="bottom"/>
          </w:tcPr>
          <w:p w:rsidR="00CF16B6" w:rsidRDefault="00CF16B6">
            <w:pPr>
              <w:rPr>
                <w:sz w:val="10"/>
                <w:szCs w:val="10"/>
              </w:rPr>
            </w:pPr>
          </w:p>
        </w:tc>
        <w:tc>
          <w:tcPr>
            <w:tcW w:w="60" w:type="dxa"/>
            <w:vAlign w:val="bottom"/>
          </w:tcPr>
          <w:p w:rsidR="00CF16B6" w:rsidRDefault="00CF16B6">
            <w:pPr>
              <w:rPr>
                <w:sz w:val="10"/>
                <w:szCs w:val="10"/>
              </w:rPr>
            </w:pPr>
          </w:p>
        </w:tc>
        <w:tc>
          <w:tcPr>
            <w:tcW w:w="80" w:type="dxa"/>
            <w:vAlign w:val="bottom"/>
          </w:tcPr>
          <w:p w:rsidR="00CF16B6" w:rsidRDefault="00CF16B6">
            <w:pPr>
              <w:rPr>
                <w:sz w:val="10"/>
                <w:szCs w:val="10"/>
              </w:rPr>
            </w:pPr>
          </w:p>
        </w:tc>
        <w:tc>
          <w:tcPr>
            <w:tcW w:w="240" w:type="dxa"/>
            <w:vAlign w:val="bottom"/>
          </w:tcPr>
          <w:p w:rsidR="00CF16B6" w:rsidRDefault="00CF16B6">
            <w:pPr>
              <w:rPr>
                <w:sz w:val="10"/>
                <w:szCs w:val="10"/>
              </w:rPr>
            </w:pPr>
          </w:p>
        </w:tc>
        <w:tc>
          <w:tcPr>
            <w:tcW w:w="240" w:type="dxa"/>
            <w:vAlign w:val="bottom"/>
          </w:tcPr>
          <w:p w:rsidR="00CF16B6" w:rsidRDefault="00CF16B6">
            <w:pPr>
              <w:rPr>
                <w:sz w:val="10"/>
                <w:szCs w:val="10"/>
              </w:rPr>
            </w:pPr>
          </w:p>
        </w:tc>
        <w:tc>
          <w:tcPr>
            <w:tcW w:w="120" w:type="dxa"/>
            <w:tcBorders>
              <w:bottom w:val="single" w:sz="8" w:space="0" w:color="auto"/>
            </w:tcBorders>
            <w:vAlign w:val="bottom"/>
          </w:tcPr>
          <w:p w:rsidR="00CF16B6" w:rsidRDefault="00CF16B6">
            <w:pPr>
              <w:rPr>
                <w:sz w:val="10"/>
                <w:szCs w:val="10"/>
              </w:rPr>
            </w:pPr>
          </w:p>
        </w:tc>
        <w:tc>
          <w:tcPr>
            <w:tcW w:w="40" w:type="dxa"/>
            <w:tcBorders>
              <w:bottom w:val="single" w:sz="8" w:space="0" w:color="auto"/>
            </w:tcBorders>
            <w:vAlign w:val="bottom"/>
          </w:tcPr>
          <w:p w:rsidR="00CF16B6" w:rsidRDefault="00CF16B6">
            <w:pPr>
              <w:rPr>
                <w:sz w:val="10"/>
                <w:szCs w:val="10"/>
              </w:rPr>
            </w:pPr>
          </w:p>
        </w:tc>
        <w:tc>
          <w:tcPr>
            <w:tcW w:w="140" w:type="dxa"/>
            <w:tcBorders>
              <w:bottom w:val="single" w:sz="8" w:space="0" w:color="auto"/>
            </w:tcBorders>
            <w:vAlign w:val="bottom"/>
          </w:tcPr>
          <w:p w:rsidR="00CF16B6" w:rsidRDefault="00CF16B6">
            <w:pPr>
              <w:rPr>
                <w:sz w:val="10"/>
                <w:szCs w:val="10"/>
              </w:rPr>
            </w:pPr>
          </w:p>
        </w:tc>
        <w:tc>
          <w:tcPr>
            <w:tcW w:w="60" w:type="dxa"/>
            <w:tcBorders>
              <w:bottom w:val="single" w:sz="8" w:space="0" w:color="auto"/>
            </w:tcBorders>
            <w:vAlign w:val="bottom"/>
          </w:tcPr>
          <w:p w:rsidR="00CF16B6" w:rsidRDefault="00CF16B6">
            <w:pPr>
              <w:rPr>
                <w:sz w:val="10"/>
                <w:szCs w:val="10"/>
              </w:rPr>
            </w:pPr>
          </w:p>
        </w:tc>
        <w:tc>
          <w:tcPr>
            <w:tcW w:w="60" w:type="dxa"/>
            <w:tcBorders>
              <w:bottom w:val="single" w:sz="8" w:space="0" w:color="auto"/>
            </w:tcBorders>
            <w:vAlign w:val="bottom"/>
          </w:tcPr>
          <w:p w:rsidR="00CF16B6" w:rsidRDefault="00CF16B6">
            <w:pPr>
              <w:rPr>
                <w:sz w:val="10"/>
                <w:szCs w:val="10"/>
              </w:rPr>
            </w:pPr>
          </w:p>
        </w:tc>
        <w:tc>
          <w:tcPr>
            <w:tcW w:w="140" w:type="dxa"/>
            <w:tcBorders>
              <w:bottom w:val="single" w:sz="8" w:space="0" w:color="auto"/>
            </w:tcBorders>
            <w:vAlign w:val="bottom"/>
          </w:tcPr>
          <w:p w:rsidR="00CF16B6" w:rsidRDefault="00CF16B6">
            <w:pPr>
              <w:rPr>
                <w:sz w:val="10"/>
                <w:szCs w:val="10"/>
              </w:rPr>
            </w:pPr>
          </w:p>
        </w:tc>
        <w:tc>
          <w:tcPr>
            <w:tcW w:w="260" w:type="dxa"/>
            <w:tcBorders>
              <w:bottom w:val="single" w:sz="8" w:space="0" w:color="auto"/>
            </w:tcBorders>
            <w:vAlign w:val="bottom"/>
          </w:tcPr>
          <w:p w:rsidR="00CF16B6" w:rsidRDefault="00CF16B6">
            <w:pPr>
              <w:rPr>
                <w:sz w:val="10"/>
                <w:szCs w:val="10"/>
              </w:rPr>
            </w:pPr>
          </w:p>
        </w:tc>
        <w:tc>
          <w:tcPr>
            <w:tcW w:w="360" w:type="dxa"/>
            <w:tcBorders>
              <w:bottom w:val="single" w:sz="8" w:space="0" w:color="auto"/>
            </w:tcBorders>
            <w:vAlign w:val="bottom"/>
          </w:tcPr>
          <w:p w:rsidR="00CF16B6" w:rsidRDefault="00CF16B6">
            <w:pPr>
              <w:rPr>
                <w:sz w:val="10"/>
                <w:szCs w:val="10"/>
              </w:rPr>
            </w:pPr>
          </w:p>
        </w:tc>
        <w:tc>
          <w:tcPr>
            <w:tcW w:w="32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120" w:type="dxa"/>
            <w:vAlign w:val="bottom"/>
          </w:tcPr>
          <w:p w:rsidR="00CF16B6" w:rsidRDefault="00CF16B6">
            <w:pPr>
              <w:rPr>
                <w:sz w:val="10"/>
                <w:szCs w:val="10"/>
              </w:rPr>
            </w:pPr>
          </w:p>
        </w:tc>
        <w:tc>
          <w:tcPr>
            <w:tcW w:w="20" w:type="dxa"/>
            <w:vAlign w:val="bottom"/>
          </w:tcPr>
          <w:p w:rsidR="00CF16B6" w:rsidRDefault="00CF16B6">
            <w:pPr>
              <w:rPr>
                <w:sz w:val="10"/>
                <w:szCs w:val="10"/>
              </w:rPr>
            </w:pPr>
          </w:p>
        </w:tc>
        <w:tc>
          <w:tcPr>
            <w:tcW w:w="80" w:type="dxa"/>
            <w:vAlign w:val="bottom"/>
          </w:tcPr>
          <w:p w:rsidR="00CF16B6" w:rsidRDefault="00CF16B6">
            <w:pPr>
              <w:rPr>
                <w:sz w:val="10"/>
                <w:szCs w:val="10"/>
              </w:rPr>
            </w:pPr>
          </w:p>
        </w:tc>
        <w:tc>
          <w:tcPr>
            <w:tcW w:w="80" w:type="dxa"/>
            <w:vAlign w:val="bottom"/>
          </w:tcPr>
          <w:p w:rsidR="00CF16B6" w:rsidRDefault="00CF16B6">
            <w:pPr>
              <w:rPr>
                <w:sz w:val="10"/>
                <w:szCs w:val="10"/>
              </w:rPr>
            </w:pPr>
          </w:p>
        </w:tc>
        <w:tc>
          <w:tcPr>
            <w:tcW w:w="2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280" w:type="dxa"/>
            <w:vAlign w:val="bottom"/>
          </w:tcPr>
          <w:p w:rsidR="00CF16B6" w:rsidRDefault="00CF16B6">
            <w:pPr>
              <w:rPr>
                <w:sz w:val="10"/>
                <w:szCs w:val="10"/>
              </w:rPr>
            </w:pPr>
          </w:p>
        </w:tc>
        <w:tc>
          <w:tcPr>
            <w:tcW w:w="240" w:type="dxa"/>
            <w:vAlign w:val="bottom"/>
          </w:tcPr>
          <w:p w:rsidR="00CF16B6" w:rsidRDefault="00CF16B6">
            <w:pPr>
              <w:rPr>
                <w:sz w:val="10"/>
                <w:szCs w:val="10"/>
              </w:rPr>
            </w:pPr>
          </w:p>
        </w:tc>
        <w:tc>
          <w:tcPr>
            <w:tcW w:w="20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40" w:type="dxa"/>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60" w:type="dxa"/>
            <w:tcBorders>
              <w:right w:val="single" w:sz="8" w:space="0" w:color="auto"/>
            </w:tcBorders>
            <w:vAlign w:val="bottom"/>
          </w:tcPr>
          <w:p w:rsidR="00CF16B6" w:rsidRDefault="00CF16B6">
            <w:pPr>
              <w:rPr>
                <w:sz w:val="10"/>
                <w:szCs w:val="10"/>
              </w:rPr>
            </w:pPr>
          </w:p>
        </w:tc>
        <w:tc>
          <w:tcPr>
            <w:tcW w:w="1460" w:type="dxa"/>
            <w:gridSpan w:val="5"/>
            <w:tcBorders>
              <w:bottom w:val="single" w:sz="8" w:space="0" w:color="E8EEF7"/>
              <w:right w:val="single" w:sz="8" w:space="0" w:color="auto"/>
            </w:tcBorders>
            <w:shd w:val="clear" w:color="auto" w:fill="E8EEF7"/>
            <w:vAlign w:val="bottom"/>
          </w:tcPr>
          <w:p w:rsidR="00CF16B6" w:rsidRDefault="00E30262">
            <w:pPr>
              <w:spacing w:line="119" w:lineRule="exact"/>
              <w:ind w:right="40"/>
              <w:jc w:val="center"/>
              <w:rPr>
                <w:sz w:val="20"/>
                <w:szCs w:val="20"/>
              </w:rPr>
            </w:pPr>
            <w:r>
              <w:rPr>
                <w:rFonts w:ascii="Arial" w:eastAsia="Arial" w:hAnsi="Arial" w:cs="Arial"/>
                <w:w w:val="89"/>
                <w:sz w:val="13"/>
                <w:szCs w:val="13"/>
              </w:rPr>
              <w:t>2 days if not</w:t>
            </w:r>
            <w:r>
              <w:rPr>
                <w:rFonts w:ascii="Arial" w:eastAsia="Arial" w:hAnsi="Arial" w:cs="Arial"/>
                <w:w w:val="89"/>
                <w:sz w:val="13"/>
                <w:szCs w:val="13"/>
              </w:rPr>
              <w:t xml:space="preserve"> improved</w:t>
            </w:r>
          </w:p>
        </w:tc>
        <w:tc>
          <w:tcPr>
            <w:tcW w:w="0" w:type="dxa"/>
            <w:vAlign w:val="bottom"/>
          </w:tcPr>
          <w:p w:rsidR="00CF16B6" w:rsidRDefault="00CF16B6">
            <w:pPr>
              <w:rPr>
                <w:sz w:val="1"/>
                <w:szCs w:val="1"/>
              </w:rPr>
            </w:pPr>
          </w:p>
        </w:tc>
      </w:tr>
      <w:tr w:rsidR="00CF16B6">
        <w:trPr>
          <w:trHeight w:val="102"/>
        </w:trPr>
        <w:tc>
          <w:tcPr>
            <w:tcW w:w="120" w:type="dxa"/>
            <w:vAlign w:val="bottom"/>
          </w:tcPr>
          <w:p w:rsidR="00CF16B6" w:rsidRDefault="00CF16B6">
            <w:pPr>
              <w:rPr>
                <w:sz w:val="8"/>
                <w:szCs w:val="8"/>
              </w:rPr>
            </w:pPr>
          </w:p>
        </w:tc>
        <w:tc>
          <w:tcPr>
            <w:tcW w:w="42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140" w:type="dxa"/>
            <w:tcBorders>
              <w:right w:val="single" w:sz="8" w:space="0" w:color="auto"/>
            </w:tcBorders>
            <w:vAlign w:val="bottom"/>
          </w:tcPr>
          <w:p w:rsidR="00CF16B6" w:rsidRDefault="00CF16B6">
            <w:pPr>
              <w:rPr>
                <w:sz w:val="8"/>
                <w:szCs w:val="8"/>
              </w:rPr>
            </w:pPr>
          </w:p>
        </w:tc>
        <w:tc>
          <w:tcPr>
            <w:tcW w:w="120" w:type="dxa"/>
            <w:tcBorders>
              <w:top w:val="single" w:sz="8" w:space="0" w:color="E8EEF7"/>
              <w:bottom w:val="single" w:sz="8" w:space="0" w:color="E8EEF7"/>
              <w:right w:val="single" w:sz="8" w:space="0" w:color="E8EEF7"/>
            </w:tcBorders>
            <w:shd w:val="clear" w:color="auto" w:fill="E8EEF7"/>
            <w:vAlign w:val="bottom"/>
          </w:tcPr>
          <w:p w:rsidR="00CF16B6" w:rsidRDefault="00CF16B6">
            <w:pPr>
              <w:rPr>
                <w:sz w:val="8"/>
                <w:szCs w:val="8"/>
              </w:rPr>
            </w:pPr>
          </w:p>
        </w:tc>
        <w:tc>
          <w:tcPr>
            <w:tcW w:w="280" w:type="dxa"/>
            <w:tcBorders>
              <w:top w:val="single" w:sz="8" w:space="0" w:color="E8EEF7"/>
              <w:bottom w:val="single" w:sz="8" w:space="0" w:color="E8EEF7"/>
              <w:right w:val="single" w:sz="8" w:space="0" w:color="E8EEF7"/>
            </w:tcBorders>
            <w:shd w:val="clear" w:color="auto" w:fill="E8EEF7"/>
            <w:vAlign w:val="bottom"/>
          </w:tcPr>
          <w:p w:rsidR="00CF16B6" w:rsidRDefault="00CF16B6">
            <w:pPr>
              <w:rPr>
                <w:sz w:val="8"/>
                <w:szCs w:val="8"/>
              </w:rPr>
            </w:pPr>
          </w:p>
        </w:tc>
        <w:tc>
          <w:tcPr>
            <w:tcW w:w="1440" w:type="dxa"/>
            <w:gridSpan w:val="9"/>
            <w:vMerge w:val="restart"/>
            <w:tcBorders>
              <w:top w:val="single" w:sz="8" w:space="0" w:color="E8EEF7"/>
              <w:bottom w:val="single" w:sz="8" w:space="0" w:color="E8EEF7"/>
              <w:right w:val="single" w:sz="8" w:space="0" w:color="auto"/>
            </w:tcBorders>
            <w:shd w:val="clear" w:color="auto" w:fill="E8EEF7"/>
            <w:vAlign w:val="bottom"/>
          </w:tcPr>
          <w:p w:rsidR="00CF16B6" w:rsidRDefault="00E30262">
            <w:pPr>
              <w:ind w:right="385"/>
              <w:jc w:val="center"/>
              <w:rPr>
                <w:sz w:val="20"/>
                <w:szCs w:val="20"/>
              </w:rPr>
            </w:pPr>
            <w:r>
              <w:rPr>
                <w:rFonts w:ascii="Arial" w:eastAsia="Arial" w:hAnsi="Arial" w:cs="Arial"/>
                <w:b/>
                <w:bCs/>
                <w:w w:val="81"/>
                <w:sz w:val="14"/>
                <w:szCs w:val="14"/>
              </w:rPr>
              <w:t>SEVERE DISEASE</w:t>
            </w:r>
          </w:p>
        </w:tc>
        <w:tc>
          <w:tcPr>
            <w:tcW w:w="6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240" w:type="dxa"/>
            <w:tcBorders>
              <w:right w:val="single" w:sz="8" w:space="0" w:color="auto"/>
            </w:tcBorders>
            <w:vAlign w:val="bottom"/>
          </w:tcPr>
          <w:p w:rsidR="00CF16B6" w:rsidRDefault="00CF16B6">
            <w:pPr>
              <w:rPr>
                <w:sz w:val="8"/>
                <w:szCs w:val="8"/>
              </w:rPr>
            </w:pPr>
          </w:p>
        </w:tc>
        <w:tc>
          <w:tcPr>
            <w:tcW w:w="1180" w:type="dxa"/>
            <w:gridSpan w:val="8"/>
            <w:vMerge w:val="restart"/>
            <w:tcBorders>
              <w:top w:val="single" w:sz="8" w:space="0" w:color="E8EEF7"/>
              <w:bottom w:val="single" w:sz="8" w:space="0" w:color="E8EEF7"/>
              <w:right w:val="single" w:sz="8" w:space="0" w:color="auto"/>
            </w:tcBorders>
            <w:shd w:val="clear" w:color="auto" w:fill="E8EEF7"/>
            <w:vAlign w:val="bottom"/>
          </w:tcPr>
          <w:p w:rsidR="00CF16B6" w:rsidRDefault="00E30262">
            <w:pPr>
              <w:ind w:right="100"/>
              <w:jc w:val="center"/>
              <w:rPr>
                <w:sz w:val="20"/>
                <w:szCs w:val="20"/>
              </w:rPr>
            </w:pPr>
            <w:r>
              <w:rPr>
                <w:rFonts w:ascii="Arial" w:eastAsia="Arial" w:hAnsi="Arial" w:cs="Arial"/>
                <w:b/>
                <w:bCs/>
                <w:w w:val="83"/>
                <w:sz w:val="14"/>
                <w:szCs w:val="14"/>
              </w:rPr>
              <w:t>SEVERE MALARIA</w:t>
            </w:r>
          </w:p>
        </w:tc>
        <w:tc>
          <w:tcPr>
            <w:tcW w:w="3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60" w:type="dxa"/>
            <w:tcBorders>
              <w:right w:val="single" w:sz="8" w:space="0" w:color="auto"/>
            </w:tcBorders>
            <w:vAlign w:val="bottom"/>
          </w:tcPr>
          <w:p w:rsidR="00CF16B6" w:rsidRDefault="00CF16B6">
            <w:pPr>
              <w:rPr>
                <w:sz w:val="8"/>
                <w:szCs w:val="8"/>
              </w:rPr>
            </w:pPr>
          </w:p>
        </w:tc>
        <w:tc>
          <w:tcPr>
            <w:tcW w:w="240" w:type="dxa"/>
            <w:tcBorders>
              <w:top w:val="single" w:sz="8" w:space="0" w:color="E8EEF7"/>
              <w:bottom w:val="single" w:sz="8" w:space="0" w:color="auto"/>
              <w:right w:val="single" w:sz="8" w:space="0" w:color="E8EEF7"/>
            </w:tcBorders>
            <w:shd w:val="clear" w:color="auto" w:fill="E8EEF7"/>
            <w:vAlign w:val="bottom"/>
          </w:tcPr>
          <w:p w:rsidR="00CF16B6" w:rsidRDefault="00CF16B6">
            <w:pPr>
              <w:rPr>
                <w:sz w:val="8"/>
                <w:szCs w:val="8"/>
              </w:rPr>
            </w:pPr>
          </w:p>
        </w:tc>
        <w:tc>
          <w:tcPr>
            <w:tcW w:w="460" w:type="dxa"/>
            <w:tcBorders>
              <w:top w:val="single" w:sz="8" w:space="0" w:color="E8EEF7"/>
              <w:bottom w:val="single" w:sz="8" w:space="0" w:color="auto"/>
            </w:tcBorders>
            <w:shd w:val="clear" w:color="auto" w:fill="E8EEF7"/>
            <w:vAlign w:val="bottom"/>
          </w:tcPr>
          <w:p w:rsidR="00CF16B6" w:rsidRDefault="00CF16B6">
            <w:pPr>
              <w:rPr>
                <w:sz w:val="8"/>
                <w:szCs w:val="8"/>
              </w:rPr>
            </w:pPr>
          </w:p>
        </w:tc>
        <w:tc>
          <w:tcPr>
            <w:tcW w:w="20" w:type="dxa"/>
            <w:tcBorders>
              <w:top w:val="single" w:sz="8" w:space="0" w:color="E8EEF7"/>
              <w:bottom w:val="single" w:sz="8" w:space="0" w:color="auto"/>
            </w:tcBorders>
            <w:shd w:val="clear" w:color="auto" w:fill="E8EEF7"/>
            <w:vAlign w:val="bottom"/>
          </w:tcPr>
          <w:p w:rsidR="00CF16B6" w:rsidRDefault="00CF16B6">
            <w:pPr>
              <w:rPr>
                <w:sz w:val="8"/>
                <w:szCs w:val="8"/>
              </w:rPr>
            </w:pPr>
          </w:p>
        </w:tc>
        <w:tc>
          <w:tcPr>
            <w:tcW w:w="40" w:type="dxa"/>
            <w:tcBorders>
              <w:top w:val="single" w:sz="8" w:space="0" w:color="E8EEF7"/>
              <w:bottom w:val="single" w:sz="8" w:space="0" w:color="auto"/>
            </w:tcBorders>
            <w:shd w:val="clear" w:color="auto" w:fill="E8EEF7"/>
            <w:vAlign w:val="bottom"/>
          </w:tcPr>
          <w:p w:rsidR="00CF16B6" w:rsidRDefault="00CF16B6">
            <w:pPr>
              <w:rPr>
                <w:sz w:val="8"/>
                <w:szCs w:val="8"/>
              </w:rPr>
            </w:pPr>
          </w:p>
        </w:tc>
        <w:tc>
          <w:tcPr>
            <w:tcW w:w="700" w:type="dxa"/>
            <w:tcBorders>
              <w:top w:val="single" w:sz="8" w:space="0" w:color="E8EEF7"/>
              <w:left w:val="single" w:sz="8" w:space="0" w:color="E8EEF7"/>
              <w:bottom w:val="single" w:sz="8" w:space="0" w:color="auto"/>
              <w:right w:val="single" w:sz="8" w:space="0" w:color="auto"/>
            </w:tcBorders>
            <w:shd w:val="clear" w:color="auto" w:fill="E8EEF7"/>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57"/>
        </w:trPr>
        <w:tc>
          <w:tcPr>
            <w:tcW w:w="120" w:type="dxa"/>
            <w:vAlign w:val="bottom"/>
          </w:tcPr>
          <w:p w:rsidR="00CF16B6" w:rsidRDefault="00CF16B6">
            <w:pPr>
              <w:rPr>
                <w:sz w:val="4"/>
                <w:szCs w:val="4"/>
              </w:rPr>
            </w:pPr>
          </w:p>
        </w:tc>
        <w:tc>
          <w:tcPr>
            <w:tcW w:w="420" w:type="dxa"/>
            <w:vAlign w:val="bottom"/>
          </w:tcPr>
          <w:p w:rsidR="00CF16B6" w:rsidRDefault="00CF16B6">
            <w:pPr>
              <w:rPr>
                <w:sz w:val="4"/>
                <w:szCs w:val="4"/>
              </w:rPr>
            </w:pPr>
          </w:p>
        </w:tc>
        <w:tc>
          <w:tcPr>
            <w:tcW w:w="260" w:type="dxa"/>
            <w:vAlign w:val="bottom"/>
          </w:tcPr>
          <w:p w:rsidR="00CF16B6" w:rsidRDefault="00CF16B6">
            <w:pPr>
              <w:rPr>
                <w:sz w:val="4"/>
                <w:szCs w:val="4"/>
              </w:rPr>
            </w:pPr>
          </w:p>
        </w:tc>
        <w:tc>
          <w:tcPr>
            <w:tcW w:w="140" w:type="dxa"/>
            <w:tcBorders>
              <w:right w:val="single" w:sz="8" w:space="0" w:color="auto"/>
            </w:tcBorders>
            <w:vAlign w:val="bottom"/>
          </w:tcPr>
          <w:p w:rsidR="00CF16B6" w:rsidRDefault="00CF16B6">
            <w:pPr>
              <w:rPr>
                <w:sz w:val="4"/>
                <w:szCs w:val="4"/>
              </w:rPr>
            </w:pPr>
          </w:p>
        </w:tc>
        <w:tc>
          <w:tcPr>
            <w:tcW w:w="120" w:type="dxa"/>
            <w:tcBorders>
              <w:right w:val="single" w:sz="8" w:space="0" w:color="E8EEF7"/>
            </w:tcBorders>
            <w:shd w:val="clear" w:color="auto" w:fill="E8EEF7"/>
            <w:vAlign w:val="bottom"/>
          </w:tcPr>
          <w:p w:rsidR="00CF16B6" w:rsidRDefault="00CF16B6">
            <w:pPr>
              <w:rPr>
                <w:sz w:val="4"/>
                <w:szCs w:val="4"/>
              </w:rPr>
            </w:pPr>
          </w:p>
        </w:tc>
        <w:tc>
          <w:tcPr>
            <w:tcW w:w="280" w:type="dxa"/>
            <w:tcBorders>
              <w:right w:val="single" w:sz="8" w:space="0" w:color="E8EEF7"/>
            </w:tcBorders>
            <w:shd w:val="clear" w:color="auto" w:fill="E8EEF7"/>
            <w:vAlign w:val="bottom"/>
          </w:tcPr>
          <w:p w:rsidR="00CF16B6" w:rsidRDefault="00CF16B6">
            <w:pPr>
              <w:rPr>
                <w:sz w:val="4"/>
                <w:szCs w:val="4"/>
              </w:rPr>
            </w:pPr>
          </w:p>
        </w:tc>
        <w:tc>
          <w:tcPr>
            <w:tcW w:w="1440" w:type="dxa"/>
            <w:gridSpan w:val="9"/>
            <w:vMerge/>
            <w:tcBorders>
              <w:right w:val="single" w:sz="8" w:space="0" w:color="auto"/>
            </w:tcBorders>
            <w:shd w:val="clear" w:color="auto" w:fill="E8EEF7"/>
            <w:vAlign w:val="bottom"/>
          </w:tcPr>
          <w:p w:rsidR="00CF16B6" w:rsidRDefault="00CF16B6">
            <w:pPr>
              <w:rPr>
                <w:sz w:val="4"/>
                <w:szCs w:val="4"/>
              </w:rPr>
            </w:pPr>
          </w:p>
        </w:tc>
        <w:tc>
          <w:tcPr>
            <w:tcW w:w="60" w:type="dxa"/>
            <w:vAlign w:val="bottom"/>
          </w:tcPr>
          <w:p w:rsidR="00CF16B6" w:rsidRDefault="00CF16B6">
            <w:pPr>
              <w:rPr>
                <w:sz w:val="4"/>
                <w:szCs w:val="4"/>
              </w:rPr>
            </w:pPr>
          </w:p>
        </w:tc>
        <w:tc>
          <w:tcPr>
            <w:tcW w:w="8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240" w:type="dxa"/>
            <w:tcBorders>
              <w:right w:val="single" w:sz="8" w:space="0" w:color="auto"/>
            </w:tcBorders>
            <w:vAlign w:val="bottom"/>
          </w:tcPr>
          <w:p w:rsidR="00CF16B6" w:rsidRDefault="00CF16B6">
            <w:pPr>
              <w:rPr>
                <w:sz w:val="4"/>
                <w:szCs w:val="4"/>
              </w:rPr>
            </w:pPr>
          </w:p>
        </w:tc>
        <w:tc>
          <w:tcPr>
            <w:tcW w:w="1180" w:type="dxa"/>
            <w:gridSpan w:val="8"/>
            <w:vMerge/>
            <w:tcBorders>
              <w:right w:val="single" w:sz="8" w:space="0" w:color="auto"/>
            </w:tcBorders>
            <w:shd w:val="clear" w:color="auto" w:fill="E8EEF7"/>
            <w:vAlign w:val="bottom"/>
          </w:tcPr>
          <w:p w:rsidR="00CF16B6" w:rsidRDefault="00CF16B6">
            <w:pPr>
              <w:rPr>
                <w:sz w:val="4"/>
                <w:szCs w:val="4"/>
              </w:rPr>
            </w:pPr>
          </w:p>
        </w:tc>
        <w:tc>
          <w:tcPr>
            <w:tcW w:w="32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20" w:type="dxa"/>
            <w:vAlign w:val="bottom"/>
          </w:tcPr>
          <w:p w:rsidR="00CF16B6" w:rsidRDefault="00CF16B6">
            <w:pPr>
              <w:rPr>
                <w:sz w:val="4"/>
                <w:szCs w:val="4"/>
              </w:rPr>
            </w:pPr>
          </w:p>
        </w:tc>
        <w:tc>
          <w:tcPr>
            <w:tcW w:w="20" w:type="dxa"/>
            <w:vAlign w:val="bottom"/>
          </w:tcPr>
          <w:p w:rsidR="00CF16B6" w:rsidRDefault="00CF16B6">
            <w:pPr>
              <w:rPr>
                <w:sz w:val="4"/>
                <w:szCs w:val="4"/>
              </w:rPr>
            </w:pPr>
          </w:p>
        </w:tc>
        <w:tc>
          <w:tcPr>
            <w:tcW w:w="80" w:type="dxa"/>
            <w:vAlign w:val="bottom"/>
          </w:tcPr>
          <w:p w:rsidR="00CF16B6" w:rsidRDefault="00CF16B6">
            <w:pPr>
              <w:rPr>
                <w:sz w:val="4"/>
                <w:szCs w:val="4"/>
              </w:rPr>
            </w:pPr>
          </w:p>
        </w:tc>
        <w:tc>
          <w:tcPr>
            <w:tcW w:w="80" w:type="dxa"/>
            <w:vAlign w:val="bottom"/>
          </w:tcPr>
          <w:p w:rsidR="00CF16B6" w:rsidRDefault="00CF16B6">
            <w:pPr>
              <w:rPr>
                <w:sz w:val="4"/>
                <w:szCs w:val="4"/>
              </w:rPr>
            </w:pPr>
          </w:p>
        </w:tc>
        <w:tc>
          <w:tcPr>
            <w:tcW w:w="2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00" w:type="dxa"/>
            <w:vAlign w:val="bottom"/>
          </w:tcPr>
          <w:p w:rsidR="00CF16B6" w:rsidRDefault="00CF16B6">
            <w:pPr>
              <w:rPr>
                <w:sz w:val="4"/>
                <w:szCs w:val="4"/>
              </w:rPr>
            </w:pPr>
          </w:p>
        </w:tc>
        <w:tc>
          <w:tcPr>
            <w:tcW w:w="28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200" w:type="dxa"/>
            <w:vAlign w:val="bottom"/>
          </w:tcPr>
          <w:p w:rsidR="00CF16B6" w:rsidRDefault="00CF16B6">
            <w:pPr>
              <w:rPr>
                <w:sz w:val="4"/>
                <w:szCs w:val="4"/>
              </w:rPr>
            </w:pPr>
          </w:p>
        </w:tc>
        <w:tc>
          <w:tcPr>
            <w:tcW w:w="10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18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460" w:type="dxa"/>
            <w:vAlign w:val="bottom"/>
          </w:tcPr>
          <w:p w:rsidR="00CF16B6" w:rsidRDefault="00CF16B6">
            <w:pPr>
              <w:rPr>
                <w:sz w:val="4"/>
                <w:szCs w:val="4"/>
              </w:rPr>
            </w:pPr>
          </w:p>
        </w:tc>
        <w:tc>
          <w:tcPr>
            <w:tcW w:w="20" w:type="dxa"/>
            <w:vAlign w:val="bottom"/>
          </w:tcPr>
          <w:p w:rsidR="00CF16B6" w:rsidRDefault="00CF16B6">
            <w:pPr>
              <w:rPr>
                <w:sz w:val="4"/>
                <w:szCs w:val="4"/>
              </w:rPr>
            </w:pPr>
          </w:p>
        </w:tc>
        <w:tc>
          <w:tcPr>
            <w:tcW w:w="40" w:type="dxa"/>
            <w:vAlign w:val="bottom"/>
          </w:tcPr>
          <w:p w:rsidR="00CF16B6" w:rsidRDefault="00CF16B6">
            <w:pPr>
              <w:rPr>
                <w:sz w:val="4"/>
                <w:szCs w:val="4"/>
              </w:rPr>
            </w:pPr>
          </w:p>
        </w:tc>
        <w:tc>
          <w:tcPr>
            <w:tcW w:w="70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232"/>
        </w:trPr>
        <w:tc>
          <w:tcPr>
            <w:tcW w:w="120" w:type="dxa"/>
            <w:vAlign w:val="bottom"/>
          </w:tcPr>
          <w:p w:rsidR="00CF16B6" w:rsidRDefault="00CF16B6">
            <w:pPr>
              <w:rPr>
                <w:sz w:val="20"/>
                <w:szCs w:val="20"/>
              </w:rPr>
            </w:pPr>
          </w:p>
        </w:tc>
        <w:tc>
          <w:tcPr>
            <w:tcW w:w="420" w:type="dxa"/>
            <w:vAlign w:val="bottom"/>
          </w:tcPr>
          <w:p w:rsidR="00CF16B6" w:rsidRDefault="00CF16B6">
            <w:pPr>
              <w:rPr>
                <w:sz w:val="20"/>
                <w:szCs w:val="20"/>
              </w:rPr>
            </w:pPr>
          </w:p>
        </w:tc>
        <w:tc>
          <w:tcPr>
            <w:tcW w:w="260" w:type="dxa"/>
            <w:vAlign w:val="bottom"/>
          </w:tcPr>
          <w:p w:rsidR="00CF16B6" w:rsidRDefault="00CF16B6">
            <w:pPr>
              <w:rPr>
                <w:sz w:val="20"/>
                <w:szCs w:val="20"/>
              </w:rPr>
            </w:pPr>
          </w:p>
        </w:tc>
        <w:tc>
          <w:tcPr>
            <w:tcW w:w="140" w:type="dxa"/>
            <w:tcBorders>
              <w:right w:val="single" w:sz="8" w:space="0" w:color="auto"/>
            </w:tcBorders>
            <w:vAlign w:val="bottom"/>
          </w:tcPr>
          <w:p w:rsidR="00CF16B6" w:rsidRDefault="00CF16B6">
            <w:pPr>
              <w:rPr>
                <w:sz w:val="20"/>
                <w:szCs w:val="20"/>
              </w:rPr>
            </w:pPr>
          </w:p>
        </w:tc>
        <w:tc>
          <w:tcPr>
            <w:tcW w:w="120" w:type="dxa"/>
            <w:tcBorders>
              <w:right w:val="single" w:sz="8" w:space="0" w:color="E8EEF7"/>
            </w:tcBorders>
            <w:shd w:val="clear" w:color="auto" w:fill="E8EEF7"/>
            <w:vAlign w:val="bottom"/>
          </w:tcPr>
          <w:p w:rsidR="00CF16B6" w:rsidRDefault="00CF16B6">
            <w:pPr>
              <w:rPr>
                <w:sz w:val="20"/>
                <w:szCs w:val="20"/>
              </w:rPr>
            </w:pPr>
          </w:p>
        </w:tc>
        <w:tc>
          <w:tcPr>
            <w:tcW w:w="280" w:type="dxa"/>
            <w:tcBorders>
              <w:right w:val="single" w:sz="8" w:space="0" w:color="E8EEF7"/>
            </w:tcBorders>
            <w:shd w:val="clear" w:color="auto" w:fill="E8EEF7"/>
            <w:vAlign w:val="bottom"/>
          </w:tcPr>
          <w:p w:rsidR="00CF16B6" w:rsidRDefault="00CF16B6">
            <w:pPr>
              <w:rPr>
                <w:sz w:val="20"/>
                <w:szCs w:val="20"/>
              </w:rPr>
            </w:pPr>
          </w:p>
        </w:tc>
        <w:tc>
          <w:tcPr>
            <w:tcW w:w="1440" w:type="dxa"/>
            <w:gridSpan w:val="9"/>
            <w:vMerge w:val="restart"/>
            <w:tcBorders>
              <w:right w:val="single" w:sz="8" w:space="0" w:color="auto"/>
            </w:tcBorders>
            <w:shd w:val="clear" w:color="auto" w:fill="E8EEF7"/>
            <w:vAlign w:val="bottom"/>
          </w:tcPr>
          <w:p w:rsidR="00CF16B6" w:rsidRDefault="00E30262">
            <w:pPr>
              <w:ind w:right="385"/>
              <w:jc w:val="center"/>
              <w:rPr>
                <w:sz w:val="20"/>
                <w:szCs w:val="20"/>
              </w:rPr>
            </w:pPr>
            <w:r>
              <w:rPr>
                <w:rFonts w:ascii="Arial" w:eastAsia="Arial" w:hAnsi="Arial" w:cs="Arial"/>
                <w:w w:val="84"/>
                <w:sz w:val="14"/>
                <w:szCs w:val="14"/>
              </w:rPr>
              <w:t>Malaria not likely</w:t>
            </w:r>
          </w:p>
        </w:tc>
        <w:tc>
          <w:tcPr>
            <w:tcW w:w="6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240" w:type="dxa"/>
            <w:tcBorders>
              <w:right w:val="single" w:sz="8" w:space="0" w:color="auto"/>
            </w:tcBorders>
            <w:vAlign w:val="bottom"/>
          </w:tcPr>
          <w:p w:rsidR="00CF16B6" w:rsidRDefault="00CF16B6">
            <w:pPr>
              <w:rPr>
                <w:sz w:val="20"/>
                <w:szCs w:val="20"/>
              </w:rPr>
            </w:pPr>
          </w:p>
        </w:tc>
        <w:tc>
          <w:tcPr>
            <w:tcW w:w="1180" w:type="dxa"/>
            <w:gridSpan w:val="8"/>
            <w:vMerge/>
            <w:tcBorders>
              <w:right w:val="single" w:sz="8" w:space="0" w:color="auto"/>
            </w:tcBorders>
            <w:shd w:val="clear" w:color="auto" w:fill="E8EEF7"/>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40" w:type="dxa"/>
            <w:vAlign w:val="bottom"/>
          </w:tcPr>
          <w:p w:rsidR="00CF16B6" w:rsidRDefault="00CF16B6">
            <w:pPr>
              <w:rPr>
                <w:sz w:val="20"/>
                <w:szCs w:val="20"/>
              </w:rPr>
            </w:pPr>
          </w:p>
        </w:tc>
        <w:tc>
          <w:tcPr>
            <w:tcW w:w="120" w:type="dxa"/>
            <w:vAlign w:val="bottom"/>
          </w:tcPr>
          <w:p w:rsidR="00CF16B6" w:rsidRDefault="00CF16B6">
            <w:pPr>
              <w:rPr>
                <w:sz w:val="20"/>
                <w:szCs w:val="20"/>
              </w:rPr>
            </w:pPr>
          </w:p>
        </w:tc>
        <w:tc>
          <w:tcPr>
            <w:tcW w:w="2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20" w:type="dxa"/>
            <w:vAlign w:val="bottom"/>
          </w:tcPr>
          <w:p w:rsidR="00CF16B6" w:rsidRDefault="00CF16B6">
            <w:pPr>
              <w:rPr>
                <w:sz w:val="20"/>
                <w:szCs w:val="20"/>
              </w:rPr>
            </w:pPr>
          </w:p>
        </w:tc>
        <w:tc>
          <w:tcPr>
            <w:tcW w:w="4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28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20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40" w:type="dxa"/>
            <w:vAlign w:val="bottom"/>
          </w:tcPr>
          <w:p w:rsidR="00CF16B6" w:rsidRDefault="00CF16B6">
            <w:pPr>
              <w:rPr>
                <w:sz w:val="20"/>
                <w:szCs w:val="20"/>
              </w:rPr>
            </w:pPr>
          </w:p>
        </w:tc>
        <w:tc>
          <w:tcPr>
            <w:tcW w:w="180" w:type="dxa"/>
            <w:vAlign w:val="bottom"/>
          </w:tcPr>
          <w:p w:rsidR="00CF16B6" w:rsidRDefault="00CF16B6">
            <w:pPr>
              <w:rPr>
                <w:sz w:val="20"/>
                <w:szCs w:val="20"/>
              </w:rPr>
            </w:pPr>
          </w:p>
        </w:tc>
        <w:tc>
          <w:tcPr>
            <w:tcW w:w="6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460" w:type="dxa"/>
            <w:vAlign w:val="bottom"/>
          </w:tcPr>
          <w:p w:rsidR="00CF16B6" w:rsidRDefault="00CF16B6">
            <w:pPr>
              <w:rPr>
                <w:sz w:val="20"/>
                <w:szCs w:val="20"/>
              </w:rPr>
            </w:pPr>
          </w:p>
        </w:tc>
        <w:tc>
          <w:tcPr>
            <w:tcW w:w="20" w:type="dxa"/>
            <w:vAlign w:val="bottom"/>
          </w:tcPr>
          <w:p w:rsidR="00CF16B6" w:rsidRDefault="00CF16B6">
            <w:pPr>
              <w:rPr>
                <w:sz w:val="20"/>
                <w:szCs w:val="20"/>
              </w:rPr>
            </w:pPr>
          </w:p>
        </w:tc>
        <w:tc>
          <w:tcPr>
            <w:tcW w:w="40" w:type="dxa"/>
            <w:vAlign w:val="bottom"/>
          </w:tcPr>
          <w:p w:rsidR="00CF16B6" w:rsidRDefault="00CF16B6">
            <w:pPr>
              <w:rPr>
                <w:sz w:val="20"/>
                <w:szCs w:val="20"/>
              </w:rPr>
            </w:pPr>
          </w:p>
        </w:tc>
        <w:tc>
          <w:tcPr>
            <w:tcW w:w="7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63"/>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280" w:type="dxa"/>
            <w:tcBorders>
              <w:right w:val="single" w:sz="8" w:space="0" w:color="E8EEF7"/>
            </w:tcBorders>
            <w:shd w:val="clear" w:color="auto" w:fill="E8EEF7"/>
            <w:vAlign w:val="bottom"/>
          </w:tcPr>
          <w:p w:rsidR="00CF16B6" w:rsidRDefault="00CF16B6">
            <w:pPr>
              <w:rPr>
                <w:sz w:val="5"/>
                <w:szCs w:val="5"/>
              </w:rPr>
            </w:pPr>
          </w:p>
        </w:tc>
        <w:tc>
          <w:tcPr>
            <w:tcW w:w="1440" w:type="dxa"/>
            <w:gridSpan w:val="9"/>
            <w:vMerge/>
            <w:tcBorders>
              <w:right w:val="single" w:sz="8" w:space="0" w:color="auto"/>
            </w:tcBorders>
            <w:shd w:val="clear" w:color="auto" w:fill="E8EEF7"/>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40" w:type="dxa"/>
            <w:tcBorders>
              <w:right w:val="single" w:sz="8" w:space="0" w:color="E8EEF7"/>
            </w:tcBorders>
            <w:shd w:val="clear" w:color="auto" w:fill="E8EEF7"/>
            <w:vAlign w:val="bottom"/>
          </w:tcPr>
          <w:p w:rsidR="00CF16B6" w:rsidRDefault="00CF16B6">
            <w:pPr>
              <w:rPr>
                <w:sz w:val="5"/>
                <w:szCs w:val="5"/>
              </w:rPr>
            </w:pPr>
          </w:p>
        </w:tc>
        <w:tc>
          <w:tcPr>
            <w:tcW w:w="140" w:type="dxa"/>
            <w:tcBorders>
              <w:right w:val="single" w:sz="8" w:space="0" w:color="E8EEF7"/>
            </w:tcBorders>
            <w:shd w:val="clear" w:color="auto" w:fill="E8EEF7"/>
            <w:vAlign w:val="bottom"/>
          </w:tcPr>
          <w:p w:rsidR="00CF16B6" w:rsidRDefault="00CF16B6">
            <w:pPr>
              <w:rPr>
                <w:sz w:val="5"/>
                <w:szCs w:val="5"/>
              </w:rPr>
            </w:pPr>
          </w:p>
        </w:tc>
        <w:tc>
          <w:tcPr>
            <w:tcW w:w="60" w:type="dxa"/>
            <w:shd w:val="clear" w:color="auto" w:fill="E8EEF7"/>
            <w:vAlign w:val="bottom"/>
          </w:tcPr>
          <w:p w:rsidR="00CF16B6" w:rsidRDefault="00CF16B6">
            <w:pPr>
              <w:rPr>
                <w:sz w:val="5"/>
                <w:szCs w:val="5"/>
              </w:rPr>
            </w:pPr>
          </w:p>
        </w:tc>
        <w:tc>
          <w:tcPr>
            <w:tcW w:w="60" w:type="dxa"/>
            <w:shd w:val="clear" w:color="auto" w:fill="E8EEF7"/>
            <w:vAlign w:val="bottom"/>
          </w:tcPr>
          <w:p w:rsidR="00CF16B6" w:rsidRDefault="00CF16B6">
            <w:pPr>
              <w:rPr>
                <w:sz w:val="5"/>
                <w:szCs w:val="5"/>
              </w:rPr>
            </w:pPr>
          </w:p>
        </w:tc>
        <w:tc>
          <w:tcPr>
            <w:tcW w:w="140" w:type="dxa"/>
            <w:tcBorders>
              <w:right w:val="single" w:sz="8" w:space="0" w:color="E8EEF7"/>
            </w:tcBorders>
            <w:shd w:val="clear" w:color="auto" w:fill="E8EEF7"/>
            <w:vAlign w:val="bottom"/>
          </w:tcPr>
          <w:p w:rsidR="00CF16B6" w:rsidRDefault="00CF16B6">
            <w:pPr>
              <w:rPr>
                <w:sz w:val="5"/>
                <w:szCs w:val="5"/>
              </w:rPr>
            </w:pPr>
          </w:p>
        </w:tc>
        <w:tc>
          <w:tcPr>
            <w:tcW w:w="260" w:type="dxa"/>
            <w:tcBorders>
              <w:right w:val="single" w:sz="8" w:space="0" w:color="E8EEF7"/>
            </w:tcBorders>
            <w:shd w:val="clear" w:color="auto" w:fill="E8EEF7"/>
            <w:vAlign w:val="bottom"/>
          </w:tcPr>
          <w:p w:rsidR="00CF16B6" w:rsidRDefault="00CF16B6">
            <w:pPr>
              <w:rPr>
                <w:sz w:val="5"/>
                <w:szCs w:val="5"/>
              </w:rPr>
            </w:pPr>
          </w:p>
        </w:tc>
        <w:tc>
          <w:tcPr>
            <w:tcW w:w="360" w:type="dxa"/>
            <w:tcBorders>
              <w:right w:val="single" w:sz="8" w:space="0" w:color="auto"/>
            </w:tcBorders>
            <w:shd w:val="clear" w:color="auto" w:fill="E8EEF7"/>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46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69"/>
        </w:trPr>
        <w:tc>
          <w:tcPr>
            <w:tcW w:w="120" w:type="dxa"/>
            <w:vAlign w:val="bottom"/>
          </w:tcPr>
          <w:p w:rsidR="00CF16B6" w:rsidRDefault="00CF16B6">
            <w:pPr>
              <w:rPr>
                <w:sz w:val="14"/>
                <w:szCs w:val="14"/>
              </w:rPr>
            </w:pPr>
          </w:p>
        </w:tc>
        <w:tc>
          <w:tcPr>
            <w:tcW w:w="42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tcBorders>
              <w:right w:val="single" w:sz="8" w:space="0" w:color="auto"/>
            </w:tcBorders>
            <w:vAlign w:val="bottom"/>
          </w:tcPr>
          <w:p w:rsidR="00CF16B6" w:rsidRDefault="00CF16B6">
            <w:pPr>
              <w:rPr>
                <w:sz w:val="14"/>
                <w:szCs w:val="14"/>
              </w:rPr>
            </w:pPr>
          </w:p>
        </w:tc>
        <w:tc>
          <w:tcPr>
            <w:tcW w:w="120" w:type="dxa"/>
            <w:tcBorders>
              <w:right w:val="single" w:sz="8" w:space="0" w:color="E8EEF7"/>
            </w:tcBorders>
            <w:shd w:val="clear" w:color="auto" w:fill="E8EEF7"/>
            <w:vAlign w:val="bottom"/>
          </w:tcPr>
          <w:p w:rsidR="00CF16B6" w:rsidRDefault="00CF16B6">
            <w:pPr>
              <w:rPr>
                <w:sz w:val="14"/>
                <w:szCs w:val="14"/>
              </w:rPr>
            </w:pPr>
          </w:p>
        </w:tc>
        <w:tc>
          <w:tcPr>
            <w:tcW w:w="1720" w:type="dxa"/>
            <w:gridSpan w:val="10"/>
            <w:tcBorders>
              <w:right w:val="single" w:sz="8" w:space="0" w:color="auto"/>
            </w:tcBorders>
            <w:shd w:val="clear" w:color="auto" w:fill="E8EEF7"/>
            <w:vAlign w:val="bottom"/>
          </w:tcPr>
          <w:p w:rsidR="00CF16B6" w:rsidRDefault="00E30262">
            <w:pPr>
              <w:ind w:right="105"/>
              <w:jc w:val="center"/>
              <w:rPr>
                <w:sz w:val="20"/>
                <w:szCs w:val="20"/>
              </w:rPr>
            </w:pPr>
            <w:r>
              <w:rPr>
                <w:rFonts w:ascii="Arial" w:eastAsia="Arial" w:hAnsi="Arial" w:cs="Arial"/>
                <w:w w:val="82"/>
                <w:sz w:val="14"/>
                <w:szCs w:val="14"/>
              </w:rPr>
              <w:t>Continue parenteral antibiotics</w:t>
            </w:r>
          </w:p>
        </w:tc>
        <w:tc>
          <w:tcPr>
            <w:tcW w:w="6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40" w:type="dxa"/>
            <w:tcBorders>
              <w:right w:val="single" w:sz="8" w:space="0" w:color="auto"/>
            </w:tcBorders>
            <w:vAlign w:val="bottom"/>
          </w:tcPr>
          <w:p w:rsidR="00CF16B6" w:rsidRDefault="00CF16B6">
            <w:pPr>
              <w:rPr>
                <w:sz w:val="14"/>
                <w:szCs w:val="14"/>
              </w:rPr>
            </w:pPr>
          </w:p>
        </w:tc>
        <w:tc>
          <w:tcPr>
            <w:tcW w:w="1180" w:type="dxa"/>
            <w:gridSpan w:val="8"/>
            <w:vMerge w:val="restart"/>
            <w:tcBorders>
              <w:right w:val="single" w:sz="8" w:space="0" w:color="auto"/>
            </w:tcBorders>
            <w:shd w:val="clear" w:color="auto" w:fill="E8EEF7"/>
            <w:vAlign w:val="bottom"/>
          </w:tcPr>
          <w:p w:rsidR="00CF16B6" w:rsidRDefault="00E30262">
            <w:pPr>
              <w:ind w:right="120"/>
              <w:jc w:val="center"/>
              <w:rPr>
                <w:sz w:val="20"/>
                <w:szCs w:val="20"/>
              </w:rPr>
            </w:pPr>
            <w:r>
              <w:rPr>
                <w:rFonts w:ascii="Arial" w:eastAsia="Arial" w:hAnsi="Arial" w:cs="Arial"/>
                <w:w w:val="82"/>
                <w:sz w:val="14"/>
                <w:szCs w:val="14"/>
              </w:rPr>
              <w:t>Continue parenteral</w:t>
            </w: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63"/>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280" w:type="dxa"/>
            <w:tcBorders>
              <w:right w:val="single" w:sz="8" w:space="0" w:color="E8EEF7"/>
            </w:tcBorders>
            <w:shd w:val="clear" w:color="auto" w:fill="E8EEF7"/>
            <w:vAlign w:val="bottom"/>
          </w:tcPr>
          <w:p w:rsidR="00CF16B6" w:rsidRDefault="00CF16B6">
            <w:pPr>
              <w:rPr>
                <w:sz w:val="5"/>
                <w:szCs w:val="5"/>
              </w:rPr>
            </w:pPr>
          </w:p>
        </w:tc>
        <w:tc>
          <w:tcPr>
            <w:tcW w:w="160" w:type="dxa"/>
            <w:tcBorders>
              <w:right w:val="single" w:sz="8" w:space="0" w:color="E8EEF7"/>
            </w:tcBorders>
            <w:shd w:val="clear" w:color="auto" w:fill="E8EEF7"/>
            <w:vAlign w:val="bottom"/>
          </w:tcPr>
          <w:p w:rsidR="00CF16B6" w:rsidRDefault="00CF16B6">
            <w:pPr>
              <w:rPr>
                <w:sz w:val="5"/>
                <w:szCs w:val="5"/>
              </w:rPr>
            </w:pPr>
          </w:p>
        </w:tc>
        <w:tc>
          <w:tcPr>
            <w:tcW w:w="160" w:type="dxa"/>
            <w:shd w:val="clear" w:color="auto" w:fill="E8EEF7"/>
            <w:vAlign w:val="bottom"/>
          </w:tcPr>
          <w:p w:rsidR="00CF16B6" w:rsidRDefault="00CF16B6">
            <w:pPr>
              <w:rPr>
                <w:sz w:val="5"/>
                <w:szCs w:val="5"/>
              </w:rPr>
            </w:pPr>
          </w:p>
        </w:tc>
        <w:tc>
          <w:tcPr>
            <w:tcW w:w="200" w:type="dxa"/>
            <w:tcBorders>
              <w:right w:val="single" w:sz="8" w:space="0" w:color="E8EEF7"/>
            </w:tcBorders>
            <w:shd w:val="clear" w:color="auto" w:fill="E8EEF7"/>
            <w:vAlign w:val="bottom"/>
          </w:tcPr>
          <w:p w:rsidR="00CF16B6" w:rsidRDefault="00CF16B6">
            <w:pPr>
              <w:rPr>
                <w:sz w:val="5"/>
                <w:szCs w:val="5"/>
              </w:rPr>
            </w:pPr>
          </w:p>
        </w:tc>
        <w:tc>
          <w:tcPr>
            <w:tcW w:w="60" w:type="dxa"/>
            <w:shd w:val="clear" w:color="auto" w:fill="E8EEF7"/>
            <w:vAlign w:val="bottom"/>
          </w:tcPr>
          <w:p w:rsidR="00CF16B6" w:rsidRDefault="00CF16B6">
            <w:pPr>
              <w:rPr>
                <w:sz w:val="5"/>
                <w:szCs w:val="5"/>
              </w:rPr>
            </w:pPr>
          </w:p>
        </w:tc>
        <w:tc>
          <w:tcPr>
            <w:tcW w:w="100" w:type="dxa"/>
            <w:shd w:val="clear" w:color="auto" w:fill="E8EEF7"/>
            <w:vAlign w:val="bottom"/>
          </w:tcPr>
          <w:p w:rsidR="00CF16B6" w:rsidRDefault="00CF16B6">
            <w:pPr>
              <w:rPr>
                <w:sz w:val="5"/>
                <w:szCs w:val="5"/>
              </w:rPr>
            </w:pPr>
          </w:p>
        </w:tc>
        <w:tc>
          <w:tcPr>
            <w:tcW w:w="180" w:type="dxa"/>
            <w:tcBorders>
              <w:right w:val="single" w:sz="8" w:space="0" w:color="E8EEF7"/>
            </w:tcBorders>
            <w:shd w:val="clear" w:color="auto" w:fill="E8EEF7"/>
            <w:vAlign w:val="bottom"/>
          </w:tcPr>
          <w:p w:rsidR="00CF16B6" w:rsidRDefault="00CF16B6">
            <w:pPr>
              <w:rPr>
                <w:sz w:val="5"/>
                <w:szCs w:val="5"/>
              </w:rPr>
            </w:pPr>
          </w:p>
        </w:tc>
        <w:tc>
          <w:tcPr>
            <w:tcW w:w="180" w:type="dxa"/>
            <w:tcBorders>
              <w:right w:val="single" w:sz="8" w:space="0" w:color="E8EEF7"/>
            </w:tcBorders>
            <w:shd w:val="clear" w:color="auto" w:fill="E8EEF7"/>
            <w:vAlign w:val="bottom"/>
          </w:tcPr>
          <w:p w:rsidR="00CF16B6" w:rsidRDefault="00CF16B6">
            <w:pPr>
              <w:rPr>
                <w:sz w:val="5"/>
                <w:szCs w:val="5"/>
              </w:rPr>
            </w:pPr>
          </w:p>
        </w:tc>
        <w:tc>
          <w:tcPr>
            <w:tcW w:w="260" w:type="dxa"/>
            <w:shd w:val="clear" w:color="auto" w:fill="E8EEF7"/>
            <w:vAlign w:val="bottom"/>
          </w:tcPr>
          <w:p w:rsidR="00CF16B6" w:rsidRDefault="00CF16B6">
            <w:pPr>
              <w:rPr>
                <w:sz w:val="5"/>
                <w:szCs w:val="5"/>
              </w:rPr>
            </w:pPr>
          </w:p>
        </w:tc>
        <w:tc>
          <w:tcPr>
            <w:tcW w:w="140" w:type="dxa"/>
            <w:tcBorders>
              <w:right w:val="single" w:sz="8" w:space="0" w:color="auto"/>
            </w:tcBorders>
            <w:shd w:val="clear" w:color="auto" w:fill="E8EEF7"/>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tcBorders>
              <w:right w:val="single" w:sz="8" w:space="0" w:color="auto"/>
            </w:tcBorders>
            <w:vAlign w:val="bottom"/>
          </w:tcPr>
          <w:p w:rsidR="00CF16B6" w:rsidRDefault="00CF16B6">
            <w:pPr>
              <w:rPr>
                <w:sz w:val="5"/>
                <w:szCs w:val="5"/>
              </w:rPr>
            </w:pPr>
          </w:p>
        </w:tc>
        <w:tc>
          <w:tcPr>
            <w:tcW w:w="1180" w:type="dxa"/>
            <w:gridSpan w:val="8"/>
            <w:vMerge/>
            <w:tcBorders>
              <w:right w:val="single" w:sz="8" w:space="0" w:color="auto"/>
            </w:tcBorders>
            <w:shd w:val="clear" w:color="auto" w:fill="E8EEF7"/>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46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69"/>
        </w:trPr>
        <w:tc>
          <w:tcPr>
            <w:tcW w:w="120" w:type="dxa"/>
            <w:vAlign w:val="bottom"/>
          </w:tcPr>
          <w:p w:rsidR="00CF16B6" w:rsidRDefault="00CF16B6">
            <w:pPr>
              <w:rPr>
                <w:sz w:val="14"/>
                <w:szCs w:val="14"/>
              </w:rPr>
            </w:pPr>
          </w:p>
        </w:tc>
        <w:tc>
          <w:tcPr>
            <w:tcW w:w="42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tcBorders>
              <w:right w:val="single" w:sz="8" w:space="0" w:color="auto"/>
            </w:tcBorders>
            <w:vAlign w:val="bottom"/>
          </w:tcPr>
          <w:p w:rsidR="00CF16B6" w:rsidRDefault="00CF16B6">
            <w:pPr>
              <w:rPr>
                <w:sz w:val="14"/>
                <w:szCs w:val="14"/>
              </w:rPr>
            </w:pPr>
          </w:p>
        </w:tc>
        <w:tc>
          <w:tcPr>
            <w:tcW w:w="120" w:type="dxa"/>
            <w:tcBorders>
              <w:right w:val="single" w:sz="8" w:space="0" w:color="E8EEF7"/>
            </w:tcBorders>
            <w:shd w:val="clear" w:color="auto" w:fill="E8EEF7"/>
            <w:vAlign w:val="bottom"/>
          </w:tcPr>
          <w:p w:rsidR="00CF16B6" w:rsidRDefault="00CF16B6">
            <w:pPr>
              <w:rPr>
                <w:sz w:val="14"/>
                <w:szCs w:val="14"/>
              </w:rPr>
            </w:pPr>
          </w:p>
        </w:tc>
        <w:tc>
          <w:tcPr>
            <w:tcW w:w="1720" w:type="dxa"/>
            <w:gridSpan w:val="10"/>
            <w:vMerge w:val="restart"/>
            <w:tcBorders>
              <w:right w:val="single" w:sz="8" w:space="0" w:color="auto"/>
            </w:tcBorders>
            <w:shd w:val="clear" w:color="auto" w:fill="E8EEF7"/>
            <w:vAlign w:val="bottom"/>
          </w:tcPr>
          <w:p w:rsidR="00CF16B6" w:rsidRDefault="00E30262">
            <w:pPr>
              <w:ind w:right="105"/>
              <w:jc w:val="center"/>
              <w:rPr>
                <w:sz w:val="20"/>
                <w:szCs w:val="20"/>
              </w:rPr>
            </w:pPr>
            <w:r>
              <w:rPr>
                <w:rFonts w:ascii="Arial" w:eastAsia="Arial" w:hAnsi="Arial" w:cs="Arial"/>
                <w:w w:val="82"/>
                <w:sz w:val="14"/>
                <w:szCs w:val="14"/>
              </w:rPr>
              <w:t>Repeat mRDT and BS within</w:t>
            </w:r>
          </w:p>
        </w:tc>
        <w:tc>
          <w:tcPr>
            <w:tcW w:w="6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40" w:type="dxa"/>
            <w:tcBorders>
              <w:right w:val="single" w:sz="8" w:space="0" w:color="auto"/>
            </w:tcBorders>
            <w:vAlign w:val="bottom"/>
          </w:tcPr>
          <w:p w:rsidR="00CF16B6" w:rsidRDefault="00CF16B6">
            <w:pPr>
              <w:rPr>
                <w:sz w:val="14"/>
                <w:szCs w:val="14"/>
              </w:rPr>
            </w:pPr>
          </w:p>
        </w:tc>
        <w:tc>
          <w:tcPr>
            <w:tcW w:w="1180" w:type="dxa"/>
            <w:gridSpan w:val="8"/>
            <w:tcBorders>
              <w:right w:val="single" w:sz="8" w:space="0" w:color="auto"/>
            </w:tcBorders>
            <w:shd w:val="clear" w:color="auto" w:fill="E8EEF7"/>
            <w:vAlign w:val="bottom"/>
          </w:tcPr>
          <w:p w:rsidR="00CF16B6" w:rsidRDefault="00E30262">
            <w:pPr>
              <w:ind w:right="100"/>
              <w:jc w:val="center"/>
              <w:rPr>
                <w:sz w:val="20"/>
                <w:szCs w:val="20"/>
              </w:rPr>
            </w:pPr>
            <w:r>
              <w:rPr>
                <w:rFonts w:ascii="Arial" w:eastAsia="Arial" w:hAnsi="Arial" w:cs="Arial"/>
                <w:w w:val="83"/>
                <w:sz w:val="14"/>
                <w:szCs w:val="14"/>
              </w:rPr>
              <w:t>antimalarials and</w:t>
            </w: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63"/>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1720" w:type="dxa"/>
            <w:gridSpan w:val="10"/>
            <w:vMerge/>
            <w:tcBorders>
              <w:right w:val="single" w:sz="8" w:space="0" w:color="auto"/>
            </w:tcBorders>
            <w:shd w:val="clear" w:color="auto" w:fill="E8EEF7"/>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40" w:type="dxa"/>
            <w:tcBorders>
              <w:right w:val="single" w:sz="8" w:space="0" w:color="E8EEF7"/>
            </w:tcBorders>
            <w:shd w:val="clear" w:color="auto" w:fill="E8EEF7"/>
            <w:vAlign w:val="bottom"/>
          </w:tcPr>
          <w:p w:rsidR="00CF16B6" w:rsidRDefault="00CF16B6">
            <w:pPr>
              <w:rPr>
                <w:sz w:val="5"/>
                <w:szCs w:val="5"/>
              </w:rPr>
            </w:pPr>
          </w:p>
        </w:tc>
        <w:tc>
          <w:tcPr>
            <w:tcW w:w="140" w:type="dxa"/>
            <w:tcBorders>
              <w:right w:val="single" w:sz="8" w:space="0" w:color="E8EEF7"/>
            </w:tcBorders>
            <w:shd w:val="clear" w:color="auto" w:fill="E8EEF7"/>
            <w:vAlign w:val="bottom"/>
          </w:tcPr>
          <w:p w:rsidR="00CF16B6" w:rsidRDefault="00CF16B6">
            <w:pPr>
              <w:rPr>
                <w:sz w:val="5"/>
                <w:szCs w:val="5"/>
              </w:rPr>
            </w:pPr>
          </w:p>
        </w:tc>
        <w:tc>
          <w:tcPr>
            <w:tcW w:w="880" w:type="dxa"/>
            <w:gridSpan w:val="5"/>
            <w:vMerge w:val="restart"/>
            <w:tcBorders>
              <w:right w:val="single" w:sz="8" w:space="0" w:color="auto"/>
            </w:tcBorders>
            <w:shd w:val="clear" w:color="auto" w:fill="E8EEF7"/>
            <w:vAlign w:val="bottom"/>
          </w:tcPr>
          <w:p w:rsidR="00CF16B6" w:rsidRDefault="00E30262">
            <w:pPr>
              <w:ind w:right="380"/>
              <w:jc w:val="center"/>
              <w:rPr>
                <w:sz w:val="20"/>
                <w:szCs w:val="20"/>
              </w:rPr>
            </w:pPr>
            <w:r>
              <w:rPr>
                <w:rFonts w:ascii="Arial" w:eastAsia="Arial" w:hAnsi="Arial" w:cs="Arial"/>
                <w:w w:val="80"/>
                <w:sz w:val="14"/>
                <w:szCs w:val="14"/>
              </w:rPr>
              <w:t>antibiotics</w:t>
            </w: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46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05"/>
        </w:trPr>
        <w:tc>
          <w:tcPr>
            <w:tcW w:w="120" w:type="dxa"/>
            <w:vAlign w:val="bottom"/>
          </w:tcPr>
          <w:p w:rsidR="00CF16B6" w:rsidRDefault="00CF16B6">
            <w:pPr>
              <w:rPr>
                <w:sz w:val="9"/>
                <w:szCs w:val="9"/>
              </w:rPr>
            </w:pPr>
          </w:p>
        </w:tc>
        <w:tc>
          <w:tcPr>
            <w:tcW w:w="42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40" w:type="dxa"/>
            <w:tcBorders>
              <w:right w:val="single" w:sz="8" w:space="0" w:color="auto"/>
            </w:tcBorders>
            <w:vAlign w:val="bottom"/>
          </w:tcPr>
          <w:p w:rsidR="00CF16B6" w:rsidRDefault="00CF16B6">
            <w:pPr>
              <w:rPr>
                <w:sz w:val="9"/>
                <w:szCs w:val="9"/>
              </w:rPr>
            </w:pPr>
          </w:p>
        </w:tc>
        <w:tc>
          <w:tcPr>
            <w:tcW w:w="120" w:type="dxa"/>
            <w:tcBorders>
              <w:right w:val="single" w:sz="8" w:space="0" w:color="E8EEF7"/>
            </w:tcBorders>
            <w:shd w:val="clear" w:color="auto" w:fill="E8EEF7"/>
            <w:vAlign w:val="bottom"/>
          </w:tcPr>
          <w:p w:rsidR="00CF16B6" w:rsidRDefault="00CF16B6">
            <w:pPr>
              <w:rPr>
                <w:sz w:val="9"/>
                <w:szCs w:val="9"/>
              </w:rPr>
            </w:pPr>
          </w:p>
        </w:tc>
        <w:tc>
          <w:tcPr>
            <w:tcW w:w="1720" w:type="dxa"/>
            <w:gridSpan w:val="10"/>
            <w:vMerge w:val="restart"/>
            <w:tcBorders>
              <w:right w:val="single" w:sz="8" w:space="0" w:color="auto"/>
            </w:tcBorders>
            <w:shd w:val="clear" w:color="auto" w:fill="E8EEF7"/>
            <w:vAlign w:val="bottom"/>
          </w:tcPr>
          <w:p w:rsidR="00CF16B6" w:rsidRDefault="00E30262">
            <w:pPr>
              <w:ind w:right="85"/>
              <w:jc w:val="center"/>
              <w:rPr>
                <w:sz w:val="20"/>
                <w:szCs w:val="20"/>
              </w:rPr>
            </w:pPr>
            <w:r>
              <w:rPr>
                <w:rFonts w:ascii="Arial" w:eastAsia="Arial" w:hAnsi="Arial" w:cs="Arial"/>
                <w:w w:val="83"/>
                <w:sz w:val="14"/>
                <w:szCs w:val="14"/>
              </w:rPr>
              <w:t>6-24 hours if malaria still</w:t>
            </w:r>
          </w:p>
        </w:tc>
        <w:tc>
          <w:tcPr>
            <w:tcW w:w="6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240" w:type="dxa"/>
            <w:tcBorders>
              <w:right w:val="single" w:sz="8" w:space="0" w:color="auto"/>
            </w:tcBorders>
            <w:vAlign w:val="bottom"/>
          </w:tcPr>
          <w:p w:rsidR="00CF16B6" w:rsidRDefault="00CF16B6">
            <w:pPr>
              <w:rPr>
                <w:sz w:val="9"/>
                <w:szCs w:val="9"/>
              </w:rPr>
            </w:pPr>
          </w:p>
        </w:tc>
        <w:tc>
          <w:tcPr>
            <w:tcW w:w="120" w:type="dxa"/>
            <w:tcBorders>
              <w:right w:val="single" w:sz="8" w:space="0" w:color="E8EEF7"/>
            </w:tcBorders>
            <w:shd w:val="clear" w:color="auto" w:fill="E8EEF7"/>
            <w:vAlign w:val="bottom"/>
          </w:tcPr>
          <w:p w:rsidR="00CF16B6" w:rsidRDefault="00CF16B6">
            <w:pPr>
              <w:rPr>
                <w:sz w:val="9"/>
                <w:szCs w:val="9"/>
              </w:rPr>
            </w:pPr>
          </w:p>
        </w:tc>
        <w:tc>
          <w:tcPr>
            <w:tcW w:w="40" w:type="dxa"/>
            <w:tcBorders>
              <w:right w:val="single" w:sz="8" w:space="0" w:color="E8EEF7"/>
            </w:tcBorders>
            <w:shd w:val="clear" w:color="auto" w:fill="E8EEF7"/>
            <w:vAlign w:val="bottom"/>
          </w:tcPr>
          <w:p w:rsidR="00CF16B6" w:rsidRDefault="00CF16B6">
            <w:pPr>
              <w:rPr>
                <w:sz w:val="9"/>
                <w:szCs w:val="9"/>
              </w:rPr>
            </w:pPr>
          </w:p>
        </w:tc>
        <w:tc>
          <w:tcPr>
            <w:tcW w:w="140" w:type="dxa"/>
            <w:tcBorders>
              <w:right w:val="single" w:sz="8" w:space="0" w:color="E8EEF7"/>
            </w:tcBorders>
            <w:shd w:val="clear" w:color="auto" w:fill="E8EEF7"/>
            <w:vAlign w:val="bottom"/>
          </w:tcPr>
          <w:p w:rsidR="00CF16B6" w:rsidRDefault="00CF16B6">
            <w:pPr>
              <w:rPr>
                <w:sz w:val="9"/>
                <w:szCs w:val="9"/>
              </w:rPr>
            </w:pPr>
          </w:p>
        </w:tc>
        <w:tc>
          <w:tcPr>
            <w:tcW w:w="880" w:type="dxa"/>
            <w:gridSpan w:val="5"/>
            <w:vMerge/>
            <w:tcBorders>
              <w:right w:val="single" w:sz="8" w:space="0" w:color="auto"/>
            </w:tcBorders>
            <w:shd w:val="clear" w:color="auto" w:fill="E8EEF7"/>
            <w:vAlign w:val="bottom"/>
          </w:tcPr>
          <w:p w:rsidR="00CF16B6" w:rsidRDefault="00CF16B6">
            <w:pPr>
              <w:rPr>
                <w:sz w:val="9"/>
                <w:szCs w:val="9"/>
              </w:rPr>
            </w:pPr>
          </w:p>
        </w:tc>
        <w:tc>
          <w:tcPr>
            <w:tcW w:w="3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20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8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46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63"/>
        </w:trPr>
        <w:tc>
          <w:tcPr>
            <w:tcW w:w="120" w:type="dxa"/>
            <w:vAlign w:val="bottom"/>
          </w:tcPr>
          <w:p w:rsidR="00CF16B6" w:rsidRDefault="00CF16B6">
            <w:pPr>
              <w:rPr>
                <w:sz w:val="5"/>
                <w:szCs w:val="5"/>
              </w:rPr>
            </w:pPr>
          </w:p>
        </w:tc>
        <w:tc>
          <w:tcPr>
            <w:tcW w:w="420" w:type="dxa"/>
            <w:vAlign w:val="bottom"/>
          </w:tcPr>
          <w:p w:rsidR="00CF16B6" w:rsidRDefault="00CF16B6">
            <w:pPr>
              <w:rPr>
                <w:sz w:val="5"/>
                <w:szCs w:val="5"/>
              </w:rPr>
            </w:pPr>
          </w:p>
        </w:tc>
        <w:tc>
          <w:tcPr>
            <w:tcW w:w="260" w:type="dxa"/>
            <w:vAlign w:val="bottom"/>
          </w:tcPr>
          <w:p w:rsidR="00CF16B6" w:rsidRDefault="00CF16B6">
            <w:pPr>
              <w:rPr>
                <w:sz w:val="5"/>
                <w:szCs w:val="5"/>
              </w:rPr>
            </w:pPr>
          </w:p>
        </w:tc>
        <w:tc>
          <w:tcPr>
            <w:tcW w:w="1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1720" w:type="dxa"/>
            <w:gridSpan w:val="10"/>
            <w:vMerge/>
            <w:tcBorders>
              <w:right w:val="single" w:sz="8" w:space="0" w:color="auto"/>
            </w:tcBorders>
            <w:shd w:val="clear" w:color="auto" w:fill="E8EEF7"/>
            <w:vAlign w:val="bottom"/>
          </w:tcPr>
          <w:p w:rsidR="00CF16B6" w:rsidRDefault="00CF16B6">
            <w:pPr>
              <w:rPr>
                <w:sz w:val="5"/>
                <w:szCs w:val="5"/>
              </w:rPr>
            </w:pPr>
          </w:p>
        </w:tc>
        <w:tc>
          <w:tcPr>
            <w:tcW w:w="6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40" w:type="dxa"/>
            <w:tcBorders>
              <w:right w:val="single" w:sz="8" w:space="0" w:color="auto"/>
            </w:tcBorders>
            <w:vAlign w:val="bottom"/>
          </w:tcPr>
          <w:p w:rsidR="00CF16B6" w:rsidRDefault="00CF16B6">
            <w:pPr>
              <w:rPr>
                <w:sz w:val="5"/>
                <w:szCs w:val="5"/>
              </w:rPr>
            </w:pPr>
          </w:p>
        </w:tc>
        <w:tc>
          <w:tcPr>
            <w:tcW w:w="120" w:type="dxa"/>
            <w:tcBorders>
              <w:right w:val="single" w:sz="8" w:space="0" w:color="E8EEF7"/>
            </w:tcBorders>
            <w:shd w:val="clear" w:color="auto" w:fill="E8EEF7"/>
            <w:vAlign w:val="bottom"/>
          </w:tcPr>
          <w:p w:rsidR="00CF16B6" w:rsidRDefault="00CF16B6">
            <w:pPr>
              <w:rPr>
                <w:sz w:val="5"/>
                <w:szCs w:val="5"/>
              </w:rPr>
            </w:pPr>
          </w:p>
        </w:tc>
        <w:tc>
          <w:tcPr>
            <w:tcW w:w="40" w:type="dxa"/>
            <w:tcBorders>
              <w:right w:val="single" w:sz="8" w:space="0" w:color="E8EEF7"/>
            </w:tcBorders>
            <w:shd w:val="clear" w:color="auto" w:fill="E8EEF7"/>
            <w:vAlign w:val="bottom"/>
          </w:tcPr>
          <w:p w:rsidR="00CF16B6" w:rsidRDefault="00CF16B6">
            <w:pPr>
              <w:rPr>
                <w:sz w:val="5"/>
                <w:szCs w:val="5"/>
              </w:rPr>
            </w:pPr>
          </w:p>
        </w:tc>
        <w:tc>
          <w:tcPr>
            <w:tcW w:w="140" w:type="dxa"/>
            <w:tcBorders>
              <w:right w:val="single" w:sz="8" w:space="0" w:color="E8EEF7"/>
            </w:tcBorders>
            <w:shd w:val="clear" w:color="auto" w:fill="E8EEF7"/>
            <w:vAlign w:val="bottom"/>
          </w:tcPr>
          <w:p w:rsidR="00CF16B6" w:rsidRDefault="00CF16B6">
            <w:pPr>
              <w:rPr>
                <w:sz w:val="5"/>
                <w:szCs w:val="5"/>
              </w:rPr>
            </w:pPr>
          </w:p>
        </w:tc>
        <w:tc>
          <w:tcPr>
            <w:tcW w:w="60" w:type="dxa"/>
            <w:shd w:val="clear" w:color="auto" w:fill="E8EEF7"/>
            <w:vAlign w:val="bottom"/>
          </w:tcPr>
          <w:p w:rsidR="00CF16B6" w:rsidRDefault="00CF16B6">
            <w:pPr>
              <w:rPr>
                <w:sz w:val="5"/>
                <w:szCs w:val="5"/>
              </w:rPr>
            </w:pPr>
          </w:p>
        </w:tc>
        <w:tc>
          <w:tcPr>
            <w:tcW w:w="60" w:type="dxa"/>
            <w:shd w:val="clear" w:color="auto" w:fill="E8EEF7"/>
            <w:vAlign w:val="bottom"/>
          </w:tcPr>
          <w:p w:rsidR="00CF16B6" w:rsidRDefault="00CF16B6">
            <w:pPr>
              <w:rPr>
                <w:sz w:val="5"/>
                <w:szCs w:val="5"/>
              </w:rPr>
            </w:pPr>
          </w:p>
        </w:tc>
        <w:tc>
          <w:tcPr>
            <w:tcW w:w="140" w:type="dxa"/>
            <w:tcBorders>
              <w:right w:val="single" w:sz="8" w:space="0" w:color="E8EEF7"/>
            </w:tcBorders>
            <w:shd w:val="clear" w:color="auto" w:fill="E8EEF7"/>
            <w:vAlign w:val="bottom"/>
          </w:tcPr>
          <w:p w:rsidR="00CF16B6" w:rsidRDefault="00CF16B6">
            <w:pPr>
              <w:rPr>
                <w:sz w:val="5"/>
                <w:szCs w:val="5"/>
              </w:rPr>
            </w:pPr>
          </w:p>
        </w:tc>
        <w:tc>
          <w:tcPr>
            <w:tcW w:w="260" w:type="dxa"/>
            <w:tcBorders>
              <w:right w:val="single" w:sz="8" w:space="0" w:color="E8EEF7"/>
            </w:tcBorders>
            <w:shd w:val="clear" w:color="auto" w:fill="E8EEF7"/>
            <w:vAlign w:val="bottom"/>
          </w:tcPr>
          <w:p w:rsidR="00CF16B6" w:rsidRDefault="00CF16B6">
            <w:pPr>
              <w:rPr>
                <w:sz w:val="5"/>
                <w:szCs w:val="5"/>
              </w:rPr>
            </w:pPr>
          </w:p>
        </w:tc>
        <w:tc>
          <w:tcPr>
            <w:tcW w:w="360" w:type="dxa"/>
            <w:tcBorders>
              <w:right w:val="single" w:sz="8" w:space="0" w:color="auto"/>
            </w:tcBorders>
            <w:shd w:val="clear" w:color="auto" w:fill="E8EEF7"/>
            <w:vAlign w:val="bottom"/>
          </w:tcPr>
          <w:p w:rsidR="00CF16B6" w:rsidRDefault="00CF16B6">
            <w:pPr>
              <w:rPr>
                <w:sz w:val="5"/>
                <w:szCs w:val="5"/>
              </w:rPr>
            </w:pPr>
          </w:p>
        </w:tc>
        <w:tc>
          <w:tcPr>
            <w:tcW w:w="3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2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28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20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60" w:type="dxa"/>
            <w:vAlign w:val="bottom"/>
          </w:tcPr>
          <w:p w:rsidR="00CF16B6" w:rsidRDefault="00CF16B6">
            <w:pPr>
              <w:rPr>
                <w:sz w:val="5"/>
                <w:szCs w:val="5"/>
              </w:rPr>
            </w:pPr>
          </w:p>
        </w:tc>
        <w:tc>
          <w:tcPr>
            <w:tcW w:w="240" w:type="dxa"/>
            <w:vAlign w:val="bottom"/>
          </w:tcPr>
          <w:p w:rsidR="00CF16B6" w:rsidRDefault="00CF16B6">
            <w:pPr>
              <w:rPr>
                <w:sz w:val="5"/>
                <w:szCs w:val="5"/>
              </w:rPr>
            </w:pPr>
          </w:p>
        </w:tc>
        <w:tc>
          <w:tcPr>
            <w:tcW w:w="460" w:type="dxa"/>
            <w:vAlign w:val="bottom"/>
          </w:tcPr>
          <w:p w:rsidR="00CF16B6" w:rsidRDefault="00CF16B6">
            <w:pPr>
              <w:rPr>
                <w:sz w:val="5"/>
                <w:szCs w:val="5"/>
              </w:rPr>
            </w:pPr>
          </w:p>
        </w:tc>
        <w:tc>
          <w:tcPr>
            <w:tcW w:w="20" w:type="dxa"/>
            <w:vAlign w:val="bottom"/>
          </w:tcPr>
          <w:p w:rsidR="00CF16B6" w:rsidRDefault="00CF16B6">
            <w:pPr>
              <w:rPr>
                <w:sz w:val="5"/>
                <w:szCs w:val="5"/>
              </w:rPr>
            </w:pPr>
          </w:p>
        </w:tc>
        <w:tc>
          <w:tcPr>
            <w:tcW w:w="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69"/>
        </w:trPr>
        <w:tc>
          <w:tcPr>
            <w:tcW w:w="120" w:type="dxa"/>
            <w:vAlign w:val="bottom"/>
          </w:tcPr>
          <w:p w:rsidR="00CF16B6" w:rsidRDefault="00CF16B6">
            <w:pPr>
              <w:rPr>
                <w:sz w:val="14"/>
                <w:szCs w:val="14"/>
              </w:rPr>
            </w:pPr>
          </w:p>
        </w:tc>
        <w:tc>
          <w:tcPr>
            <w:tcW w:w="42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40" w:type="dxa"/>
            <w:tcBorders>
              <w:right w:val="single" w:sz="8" w:space="0" w:color="auto"/>
            </w:tcBorders>
            <w:vAlign w:val="bottom"/>
          </w:tcPr>
          <w:p w:rsidR="00CF16B6" w:rsidRDefault="00CF16B6">
            <w:pPr>
              <w:rPr>
                <w:sz w:val="14"/>
                <w:szCs w:val="14"/>
              </w:rPr>
            </w:pPr>
          </w:p>
        </w:tc>
        <w:tc>
          <w:tcPr>
            <w:tcW w:w="120" w:type="dxa"/>
            <w:tcBorders>
              <w:right w:val="single" w:sz="8" w:space="0" w:color="E8EEF7"/>
            </w:tcBorders>
            <w:shd w:val="clear" w:color="auto" w:fill="E8EEF7"/>
            <w:vAlign w:val="bottom"/>
          </w:tcPr>
          <w:p w:rsidR="00CF16B6" w:rsidRDefault="00CF16B6">
            <w:pPr>
              <w:rPr>
                <w:sz w:val="14"/>
                <w:szCs w:val="14"/>
              </w:rPr>
            </w:pPr>
          </w:p>
        </w:tc>
        <w:tc>
          <w:tcPr>
            <w:tcW w:w="280" w:type="dxa"/>
            <w:tcBorders>
              <w:right w:val="single" w:sz="8" w:space="0" w:color="E8EEF7"/>
            </w:tcBorders>
            <w:shd w:val="clear" w:color="auto" w:fill="E8EEF7"/>
            <w:vAlign w:val="bottom"/>
          </w:tcPr>
          <w:p w:rsidR="00CF16B6" w:rsidRDefault="00CF16B6">
            <w:pPr>
              <w:rPr>
                <w:sz w:val="14"/>
                <w:szCs w:val="14"/>
              </w:rPr>
            </w:pPr>
          </w:p>
        </w:tc>
        <w:tc>
          <w:tcPr>
            <w:tcW w:w="160" w:type="dxa"/>
            <w:tcBorders>
              <w:right w:val="single" w:sz="8" w:space="0" w:color="E8EEF7"/>
            </w:tcBorders>
            <w:shd w:val="clear" w:color="auto" w:fill="E8EEF7"/>
            <w:vAlign w:val="bottom"/>
          </w:tcPr>
          <w:p w:rsidR="00CF16B6" w:rsidRDefault="00CF16B6">
            <w:pPr>
              <w:rPr>
                <w:sz w:val="14"/>
                <w:szCs w:val="14"/>
              </w:rPr>
            </w:pPr>
          </w:p>
        </w:tc>
        <w:tc>
          <w:tcPr>
            <w:tcW w:w="1280" w:type="dxa"/>
            <w:gridSpan w:val="8"/>
            <w:tcBorders>
              <w:right w:val="single" w:sz="8" w:space="0" w:color="auto"/>
            </w:tcBorders>
            <w:shd w:val="clear" w:color="auto" w:fill="E8EEF7"/>
            <w:vAlign w:val="bottom"/>
          </w:tcPr>
          <w:p w:rsidR="00CF16B6" w:rsidRDefault="00E30262">
            <w:pPr>
              <w:ind w:right="545"/>
              <w:jc w:val="center"/>
              <w:rPr>
                <w:sz w:val="20"/>
                <w:szCs w:val="20"/>
              </w:rPr>
            </w:pPr>
            <w:r>
              <w:rPr>
                <w:rFonts w:ascii="Arial" w:eastAsia="Arial" w:hAnsi="Arial" w:cs="Arial"/>
                <w:w w:val="81"/>
                <w:sz w:val="14"/>
                <w:szCs w:val="14"/>
              </w:rPr>
              <w:t>suspected</w:t>
            </w:r>
          </w:p>
        </w:tc>
        <w:tc>
          <w:tcPr>
            <w:tcW w:w="6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40" w:type="dxa"/>
            <w:tcBorders>
              <w:right w:val="single" w:sz="8" w:space="0" w:color="auto"/>
            </w:tcBorders>
            <w:vAlign w:val="bottom"/>
          </w:tcPr>
          <w:p w:rsidR="00CF16B6" w:rsidRDefault="00CF16B6">
            <w:pPr>
              <w:rPr>
                <w:sz w:val="14"/>
                <w:szCs w:val="14"/>
              </w:rPr>
            </w:pPr>
          </w:p>
        </w:tc>
        <w:tc>
          <w:tcPr>
            <w:tcW w:w="120" w:type="dxa"/>
            <w:tcBorders>
              <w:right w:val="single" w:sz="8" w:space="0" w:color="E8EEF7"/>
            </w:tcBorders>
            <w:shd w:val="clear" w:color="auto" w:fill="E8EEF7"/>
            <w:vAlign w:val="bottom"/>
          </w:tcPr>
          <w:p w:rsidR="00CF16B6" w:rsidRDefault="00CF16B6">
            <w:pPr>
              <w:rPr>
                <w:sz w:val="14"/>
                <w:szCs w:val="14"/>
              </w:rPr>
            </w:pPr>
          </w:p>
        </w:tc>
        <w:tc>
          <w:tcPr>
            <w:tcW w:w="40" w:type="dxa"/>
            <w:tcBorders>
              <w:right w:val="single" w:sz="8" w:space="0" w:color="E8EEF7"/>
            </w:tcBorders>
            <w:shd w:val="clear" w:color="auto" w:fill="E8EEF7"/>
            <w:vAlign w:val="bottom"/>
          </w:tcPr>
          <w:p w:rsidR="00CF16B6" w:rsidRDefault="00CF16B6">
            <w:pPr>
              <w:rPr>
                <w:sz w:val="14"/>
                <w:szCs w:val="14"/>
              </w:rPr>
            </w:pPr>
          </w:p>
        </w:tc>
        <w:tc>
          <w:tcPr>
            <w:tcW w:w="140" w:type="dxa"/>
            <w:tcBorders>
              <w:right w:val="single" w:sz="8" w:space="0" w:color="E8EEF7"/>
            </w:tcBorders>
            <w:shd w:val="clear" w:color="auto" w:fill="E8EEF7"/>
            <w:vAlign w:val="bottom"/>
          </w:tcPr>
          <w:p w:rsidR="00CF16B6" w:rsidRDefault="00CF16B6">
            <w:pPr>
              <w:rPr>
                <w:sz w:val="14"/>
                <w:szCs w:val="14"/>
              </w:rPr>
            </w:pPr>
          </w:p>
        </w:tc>
        <w:tc>
          <w:tcPr>
            <w:tcW w:w="60" w:type="dxa"/>
            <w:shd w:val="clear" w:color="auto" w:fill="E8EEF7"/>
            <w:vAlign w:val="bottom"/>
          </w:tcPr>
          <w:p w:rsidR="00CF16B6" w:rsidRDefault="00CF16B6">
            <w:pPr>
              <w:rPr>
                <w:sz w:val="14"/>
                <w:szCs w:val="14"/>
              </w:rPr>
            </w:pPr>
          </w:p>
        </w:tc>
        <w:tc>
          <w:tcPr>
            <w:tcW w:w="60" w:type="dxa"/>
            <w:shd w:val="clear" w:color="auto" w:fill="E8EEF7"/>
            <w:vAlign w:val="bottom"/>
          </w:tcPr>
          <w:p w:rsidR="00CF16B6" w:rsidRDefault="00CF16B6">
            <w:pPr>
              <w:rPr>
                <w:sz w:val="14"/>
                <w:szCs w:val="14"/>
              </w:rPr>
            </w:pPr>
          </w:p>
        </w:tc>
        <w:tc>
          <w:tcPr>
            <w:tcW w:w="140" w:type="dxa"/>
            <w:tcBorders>
              <w:right w:val="single" w:sz="8" w:space="0" w:color="E8EEF7"/>
            </w:tcBorders>
            <w:shd w:val="clear" w:color="auto" w:fill="E8EEF7"/>
            <w:vAlign w:val="bottom"/>
          </w:tcPr>
          <w:p w:rsidR="00CF16B6" w:rsidRDefault="00CF16B6">
            <w:pPr>
              <w:rPr>
                <w:sz w:val="14"/>
                <w:szCs w:val="14"/>
              </w:rPr>
            </w:pPr>
          </w:p>
        </w:tc>
        <w:tc>
          <w:tcPr>
            <w:tcW w:w="260" w:type="dxa"/>
            <w:tcBorders>
              <w:right w:val="single" w:sz="8" w:space="0" w:color="E8EEF7"/>
            </w:tcBorders>
            <w:shd w:val="clear" w:color="auto" w:fill="E8EEF7"/>
            <w:vAlign w:val="bottom"/>
          </w:tcPr>
          <w:p w:rsidR="00CF16B6" w:rsidRDefault="00CF16B6">
            <w:pPr>
              <w:rPr>
                <w:sz w:val="14"/>
                <w:szCs w:val="14"/>
              </w:rPr>
            </w:pPr>
          </w:p>
        </w:tc>
        <w:tc>
          <w:tcPr>
            <w:tcW w:w="360" w:type="dxa"/>
            <w:tcBorders>
              <w:right w:val="single" w:sz="8" w:space="0" w:color="auto"/>
            </w:tcBorders>
            <w:shd w:val="clear" w:color="auto" w:fill="E8EEF7"/>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91"/>
        </w:trPr>
        <w:tc>
          <w:tcPr>
            <w:tcW w:w="120" w:type="dxa"/>
            <w:vAlign w:val="bottom"/>
          </w:tcPr>
          <w:p w:rsidR="00CF16B6" w:rsidRDefault="00CF16B6">
            <w:pPr>
              <w:rPr>
                <w:sz w:val="7"/>
                <w:szCs w:val="7"/>
              </w:rPr>
            </w:pPr>
          </w:p>
        </w:tc>
        <w:tc>
          <w:tcPr>
            <w:tcW w:w="42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40" w:type="dxa"/>
            <w:tcBorders>
              <w:right w:val="single" w:sz="8" w:space="0" w:color="auto"/>
            </w:tcBorders>
            <w:vAlign w:val="bottom"/>
          </w:tcPr>
          <w:p w:rsidR="00CF16B6" w:rsidRDefault="00CF16B6">
            <w:pPr>
              <w:rPr>
                <w:sz w:val="7"/>
                <w:szCs w:val="7"/>
              </w:rPr>
            </w:pPr>
          </w:p>
        </w:tc>
        <w:tc>
          <w:tcPr>
            <w:tcW w:w="560" w:type="dxa"/>
            <w:gridSpan w:val="3"/>
            <w:tcBorders>
              <w:bottom w:val="single" w:sz="8" w:space="0" w:color="auto"/>
              <w:right w:val="single" w:sz="8" w:space="0" w:color="E8EEF7"/>
            </w:tcBorders>
            <w:shd w:val="clear" w:color="auto" w:fill="E8EEF7"/>
            <w:vAlign w:val="bottom"/>
          </w:tcPr>
          <w:p w:rsidR="00CF16B6" w:rsidRDefault="00CF16B6">
            <w:pPr>
              <w:rPr>
                <w:sz w:val="7"/>
                <w:szCs w:val="7"/>
              </w:rPr>
            </w:pPr>
          </w:p>
        </w:tc>
        <w:tc>
          <w:tcPr>
            <w:tcW w:w="160" w:type="dxa"/>
            <w:tcBorders>
              <w:bottom w:val="single" w:sz="8" w:space="0" w:color="auto"/>
            </w:tcBorders>
            <w:shd w:val="clear" w:color="auto" w:fill="E8EEF7"/>
            <w:vAlign w:val="bottom"/>
          </w:tcPr>
          <w:p w:rsidR="00CF16B6" w:rsidRDefault="00CF16B6">
            <w:pPr>
              <w:rPr>
                <w:sz w:val="7"/>
                <w:szCs w:val="7"/>
              </w:rPr>
            </w:pPr>
          </w:p>
        </w:tc>
        <w:tc>
          <w:tcPr>
            <w:tcW w:w="20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60" w:type="dxa"/>
            <w:tcBorders>
              <w:bottom w:val="single" w:sz="8" w:space="0" w:color="auto"/>
            </w:tcBorders>
            <w:shd w:val="clear" w:color="auto" w:fill="E8EEF7"/>
            <w:vAlign w:val="bottom"/>
          </w:tcPr>
          <w:p w:rsidR="00CF16B6" w:rsidRDefault="00CF16B6">
            <w:pPr>
              <w:rPr>
                <w:sz w:val="7"/>
                <w:szCs w:val="7"/>
              </w:rPr>
            </w:pPr>
          </w:p>
        </w:tc>
        <w:tc>
          <w:tcPr>
            <w:tcW w:w="280" w:type="dxa"/>
            <w:gridSpan w:val="2"/>
            <w:tcBorders>
              <w:bottom w:val="single" w:sz="8" w:space="0" w:color="auto"/>
              <w:right w:val="single" w:sz="8" w:space="0" w:color="E8EEF7"/>
            </w:tcBorders>
            <w:shd w:val="clear" w:color="auto" w:fill="E8EEF7"/>
            <w:vAlign w:val="bottom"/>
          </w:tcPr>
          <w:p w:rsidR="00CF16B6" w:rsidRDefault="00CF16B6">
            <w:pPr>
              <w:rPr>
                <w:sz w:val="7"/>
                <w:szCs w:val="7"/>
              </w:rPr>
            </w:pPr>
          </w:p>
        </w:tc>
        <w:tc>
          <w:tcPr>
            <w:tcW w:w="18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400" w:type="dxa"/>
            <w:gridSpan w:val="2"/>
            <w:tcBorders>
              <w:bottom w:val="single" w:sz="8" w:space="0" w:color="auto"/>
              <w:right w:val="single" w:sz="8" w:space="0" w:color="auto"/>
            </w:tcBorders>
            <w:shd w:val="clear" w:color="auto" w:fill="E8EEF7"/>
            <w:vAlign w:val="bottom"/>
          </w:tcPr>
          <w:p w:rsidR="00CF16B6" w:rsidRDefault="00CF16B6">
            <w:pPr>
              <w:rPr>
                <w:sz w:val="7"/>
                <w:szCs w:val="7"/>
              </w:rPr>
            </w:pPr>
          </w:p>
        </w:tc>
        <w:tc>
          <w:tcPr>
            <w:tcW w:w="6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240" w:type="dxa"/>
            <w:tcBorders>
              <w:right w:val="single" w:sz="8" w:space="0" w:color="auto"/>
            </w:tcBorders>
            <w:vAlign w:val="bottom"/>
          </w:tcPr>
          <w:p w:rsidR="00CF16B6" w:rsidRDefault="00CF16B6">
            <w:pPr>
              <w:rPr>
                <w:sz w:val="7"/>
                <w:szCs w:val="7"/>
              </w:rPr>
            </w:pPr>
          </w:p>
        </w:tc>
        <w:tc>
          <w:tcPr>
            <w:tcW w:w="12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4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14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60" w:type="dxa"/>
            <w:tcBorders>
              <w:bottom w:val="single" w:sz="8" w:space="0" w:color="auto"/>
            </w:tcBorders>
            <w:shd w:val="clear" w:color="auto" w:fill="E8EEF7"/>
            <w:vAlign w:val="bottom"/>
          </w:tcPr>
          <w:p w:rsidR="00CF16B6" w:rsidRDefault="00CF16B6">
            <w:pPr>
              <w:rPr>
                <w:sz w:val="7"/>
                <w:szCs w:val="7"/>
              </w:rPr>
            </w:pPr>
          </w:p>
        </w:tc>
        <w:tc>
          <w:tcPr>
            <w:tcW w:w="60" w:type="dxa"/>
            <w:tcBorders>
              <w:bottom w:val="single" w:sz="8" w:space="0" w:color="auto"/>
            </w:tcBorders>
            <w:shd w:val="clear" w:color="auto" w:fill="E8EEF7"/>
            <w:vAlign w:val="bottom"/>
          </w:tcPr>
          <w:p w:rsidR="00CF16B6" w:rsidRDefault="00CF16B6">
            <w:pPr>
              <w:rPr>
                <w:sz w:val="7"/>
                <w:szCs w:val="7"/>
              </w:rPr>
            </w:pPr>
          </w:p>
        </w:tc>
        <w:tc>
          <w:tcPr>
            <w:tcW w:w="14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260" w:type="dxa"/>
            <w:tcBorders>
              <w:bottom w:val="single" w:sz="8" w:space="0" w:color="auto"/>
              <w:right w:val="single" w:sz="8" w:space="0" w:color="E8EEF7"/>
            </w:tcBorders>
            <w:shd w:val="clear" w:color="auto" w:fill="E8EEF7"/>
            <w:vAlign w:val="bottom"/>
          </w:tcPr>
          <w:p w:rsidR="00CF16B6" w:rsidRDefault="00CF16B6">
            <w:pPr>
              <w:rPr>
                <w:sz w:val="7"/>
                <w:szCs w:val="7"/>
              </w:rPr>
            </w:pPr>
          </w:p>
        </w:tc>
        <w:tc>
          <w:tcPr>
            <w:tcW w:w="360" w:type="dxa"/>
            <w:tcBorders>
              <w:bottom w:val="single" w:sz="8" w:space="0" w:color="auto"/>
              <w:right w:val="single" w:sz="8" w:space="0" w:color="auto"/>
            </w:tcBorders>
            <w:shd w:val="clear" w:color="auto" w:fill="E8EEF7"/>
            <w:vAlign w:val="bottom"/>
          </w:tcPr>
          <w:p w:rsidR="00CF16B6" w:rsidRDefault="00CF16B6">
            <w:pPr>
              <w:rPr>
                <w:sz w:val="7"/>
                <w:szCs w:val="7"/>
              </w:rPr>
            </w:pPr>
          </w:p>
        </w:tc>
        <w:tc>
          <w:tcPr>
            <w:tcW w:w="3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7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42"/>
        </w:trPr>
        <w:tc>
          <w:tcPr>
            <w:tcW w:w="120" w:type="dxa"/>
            <w:vAlign w:val="bottom"/>
          </w:tcPr>
          <w:p w:rsidR="00CF16B6" w:rsidRDefault="00CF16B6">
            <w:pPr>
              <w:rPr>
                <w:sz w:val="12"/>
                <w:szCs w:val="12"/>
              </w:rPr>
            </w:pPr>
          </w:p>
        </w:tc>
        <w:tc>
          <w:tcPr>
            <w:tcW w:w="420" w:type="dxa"/>
            <w:vAlign w:val="bottom"/>
          </w:tcPr>
          <w:p w:rsidR="00CF16B6" w:rsidRDefault="00CF16B6">
            <w:pPr>
              <w:rPr>
                <w:sz w:val="12"/>
                <w:szCs w:val="12"/>
              </w:rPr>
            </w:pPr>
          </w:p>
        </w:tc>
        <w:tc>
          <w:tcPr>
            <w:tcW w:w="26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720" w:type="dxa"/>
            <w:gridSpan w:val="4"/>
            <w:vAlign w:val="bottom"/>
          </w:tcPr>
          <w:p w:rsidR="00CF16B6" w:rsidRDefault="00CF16B6">
            <w:pPr>
              <w:rPr>
                <w:sz w:val="12"/>
                <w:szCs w:val="12"/>
              </w:rPr>
            </w:pPr>
          </w:p>
        </w:tc>
        <w:tc>
          <w:tcPr>
            <w:tcW w:w="200" w:type="dxa"/>
            <w:tcBorders>
              <w:right w:val="single" w:sz="8" w:space="0" w:color="4677BF"/>
            </w:tcBorders>
            <w:vAlign w:val="bottom"/>
          </w:tcPr>
          <w:p w:rsidR="00CF16B6" w:rsidRDefault="00CF16B6">
            <w:pPr>
              <w:rPr>
                <w:sz w:val="12"/>
                <w:szCs w:val="12"/>
              </w:rPr>
            </w:pPr>
          </w:p>
        </w:tc>
        <w:tc>
          <w:tcPr>
            <w:tcW w:w="60" w:type="dxa"/>
            <w:vAlign w:val="bottom"/>
          </w:tcPr>
          <w:p w:rsidR="00CF16B6" w:rsidRDefault="00CF16B6">
            <w:pPr>
              <w:rPr>
                <w:sz w:val="12"/>
                <w:szCs w:val="12"/>
              </w:rPr>
            </w:pPr>
          </w:p>
        </w:tc>
        <w:tc>
          <w:tcPr>
            <w:tcW w:w="460" w:type="dxa"/>
            <w:gridSpan w:val="3"/>
            <w:vAlign w:val="bottom"/>
          </w:tcPr>
          <w:p w:rsidR="00CF16B6" w:rsidRDefault="00CF16B6">
            <w:pPr>
              <w:rPr>
                <w:sz w:val="12"/>
                <w:szCs w:val="12"/>
              </w:rPr>
            </w:pPr>
          </w:p>
        </w:tc>
        <w:tc>
          <w:tcPr>
            <w:tcW w:w="400" w:type="dxa"/>
            <w:gridSpan w:val="2"/>
            <w:vAlign w:val="bottom"/>
          </w:tcPr>
          <w:p w:rsidR="00CF16B6" w:rsidRDefault="00CF16B6">
            <w:pPr>
              <w:rPr>
                <w:sz w:val="12"/>
                <w:szCs w:val="12"/>
              </w:rPr>
            </w:pPr>
          </w:p>
        </w:tc>
        <w:tc>
          <w:tcPr>
            <w:tcW w:w="6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1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260" w:type="dxa"/>
            <w:vAlign w:val="bottom"/>
          </w:tcPr>
          <w:p w:rsidR="00CF16B6" w:rsidRDefault="00CF16B6">
            <w:pPr>
              <w:rPr>
                <w:sz w:val="12"/>
                <w:szCs w:val="12"/>
              </w:rPr>
            </w:pPr>
          </w:p>
        </w:tc>
        <w:tc>
          <w:tcPr>
            <w:tcW w:w="36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2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28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20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46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40" w:type="dxa"/>
            <w:vAlign w:val="bottom"/>
          </w:tcPr>
          <w:p w:rsidR="00CF16B6" w:rsidRDefault="00CF16B6">
            <w:pPr>
              <w:rPr>
                <w:sz w:val="12"/>
                <w:szCs w:val="12"/>
              </w:rPr>
            </w:pPr>
          </w:p>
        </w:tc>
        <w:tc>
          <w:tcPr>
            <w:tcW w:w="70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26"/>
        </w:trPr>
        <w:tc>
          <w:tcPr>
            <w:tcW w:w="120" w:type="dxa"/>
            <w:vAlign w:val="bottom"/>
          </w:tcPr>
          <w:p w:rsidR="00CF16B6" w:rsidRDefault="00CF16B6">
            <w:pPr>
              <w:rPr>
                <w:sz w:val="2"/>
                <w:szCs w:val="2"/>
              </w:rPr>
            </w:pPr>
          </w:p>
        </w:tc>
        <w:tc>
          <w:tcPr>
            <w:tcW w:w="42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720" w:type="dxa"/>
            <w:gridSpan w:val="4"/>
            <w:vAlign w:val="bottom"/>
          </w:tcPr>
          <w:p w:rsidR="00CF16B6" w:rsidRDefault="00CF16B6">
            <w:pPr>
              <w:rPr>
                <w:sz w:val="2"/>
                <w:szCs w:val="2"/>
              </w:rPr>
            </w:pPr>
          </w:p>
        </w:tc>
        <w:tc>
          <w:tcPr>
            <w:tcW w:w="200" w:type="dxa"/>
            <w:vMerge w:val="restart"/>
            <w:tcBorders>
              <w:right w:val="single" w:sz="8" w:space="0" w:color="4677BF"/>
            </w:tcBorders>
            <w:vAlign w:val="bottom"/>
          </w:tcPr>
          <w:p w:rsidR="00CF16B6" w:rsidRDefault="00CF16B6">
            <w:pPr>
              <w:rPr>
                <w:sz w:val="2"/>
                <w:szCs w:val="2"/>
              </w:rPr>
            </w:pPr>
          </w:p>
        </w:tc>
        <w:tc>
          <w:tcPr>
            <w:tcW w:w="60" w:type="dxa"/>
            <w:vAlign w:val="bottom"/>
          </w:tcPr>
          <w:p w:rsidR="00CF16B6" w:rsidRDefault="00CF16B6">
            <w:pPr>
              <w:rPr>
                <w:sz w:val="2"/>
                <w:szCs w:val="2"/>
              </w:rPr>
            </w:pPr>
          </w:p>
        </w:tc>
        <w:tc>
          <w:tcPr>
            <w:tcW w:w="860" w:type="dxa"/>
            <w:gridSpan w:val="5"/>
            <w:vMerge w:val="restart"/>
            <w:vAlign w:val="bottom"/>
          </w:tcPr>
          <w:p w:rsidR="00CF16B6" w:rsidRDefault="00E30262">
            <w:pPr>
              <w:spacing w:line="155" w:lineRule="exact"/>
              <w:rPr>
                <w:sz w:val="20"/>
                <w:szCs w:val="20"/>
              </w:rPr>
            </w:pPr>
            <w:r>
              <w:rPr>
                <w:rFonts w:ascii="Arial" w:eastAsia="Arial" w:hAnsi="Arial" w:cs="Arial"/>
                <w:w w:val="76"/>
                <w:sz w:val="14"/>
                <w:szCs w:val="14"/>
              </w:rPr>
              <w:t>mRDT and/or BS</w:t>
            </w:r>
          </w:p>
        </w:tc>
        <w:tc>
          <w:tcPr>
            <w:tcW w:w="6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360" w:type="dxa"/>
            <w:vAlign w:val="bottom"/>
          </w:tcPr>
          <w:p w:rsidR="00CF16B6" w:rsidRDefault="00CF16B6">
            <w:pPr>
              <w:rPr>
                <w:sz w:val="2"/>
                <w:szCs w:val="2"/>
              </w:rPr>
            </w:pPr>
          </w:p>
        </w:tc>
        <w:tc>
          <w:tcPr>
            <w:tcW w:w="3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20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46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700" w:type="dxa"/>
            <w:vAlign w:val="bottom"/>
          </w:tcPr>
          <w:p w:rsidR="00CF16B6" w:rsidRDefault="00CF16B6">
            <w:pPr>
              <w:rPr>
                <w:sz w:val="2"/>
                <w:szCs w:val="2"/>
              </w:rPr>
            </w:pPr>
          </w:p>
        </w:tc>
        <w:tc>
          <w:tcPr>
            <w:tcW w:w="0" w:type="dxa"/>
            <w:vAlign w:val="bottom"/>
          </w:tcPr>
          <w:p w:rsidR="00CF16B6" w:rsidRDefault="00CF16B6">
            <w:pPr>
              <w:spacing w:line="20" w:lineRule="exact"/>
              <w:rPr>
                <w:sz w:val="1"/>
                <w:szCs w:val="1"/>
              </w:rPr>
            </w:pPr>
          </w:p>
        </w:tc>
      </w:tr>
      <w:tr w:rsidR="00CF16B6">
        <w:trPr>
          <w:trHeight w:val="181"/>
        </w:trPr>
        <w:tc>
          <w:tcPr>
            <w:tcW w:w="120" w:type="dxa"/>
            <w:vAlign w:val="bottom"/>
          </w:tcPr>
          <w:p w:rsidR="00CF16B6" w:rsidRDefault="00CF16B6">
            <w:pPr>
              <w:rPr>
                <w:sz w:val="15"/>
                <w:szCs w:val="15"/>
              </w:rPr>
            </w:pPr>
          </w:p>
        </w:tc>
        <w:tc>
          <w:tcPr>
            <w:tcW w:w="420" w:type="dxa"/>
            <w:vAlign w:val="bottom"/>
          </w:tcPr>
          <w:p w:rsidR="00CF16B6" w:rsidRDefault="00CF16B6">
            <w:pPr>
              <w:rPr>
                <w:sz w:val="15"/>
                <w:szCs w:val="15"/>
              </w:rPr>
            </w:pPr>
          </w:p>
        </w:tc>
        <w:tc>
          <w:tcPr>
            <w:tcW w:w="260" w:type="dxa"/>
            <w:vAlign w:val="bottom"/>
          </w:tcPr>
          <w:p w:rsidR="00CF16B6" w:rsidRDefault="00CF16B6">
            <w:pPr>
              <w:rPr>
                <w:sz w:val="15"/>
                <w:szCs w:val="15"/>
              </w:rPr>
            </w:pPr>
          </w:p>
        </w:tc>
        <w:tc>
          <w:tcPr>
            <w:tcW w:w="140" w:type="dxa"/>
            <w:tcBorders>
              <w:bottom w:val="single" w:sz="8" w:space="0" w:color="4677BF"/>
            </w:tcBorders>
            <w:vAlign w:val="bottom"/>
          </w:tcPr>
          <w:p w:rsidR="00CF16B6" w:rsidRDefault="00CF16B6">
            <w:pPr>
              <w:rPr>
                <w:sz w:val="15"/>
                <w:szCs w:val="15"/>
              </w:rPr>
            </w:pPr>
          </w:p>
        </w:tc>
        <w:tc>
          <w:tcPr>
            <w:tcW w:w="720" w:type="dxa"/>
            <w:gridSpan w:val="4"/>
            <w:vAlign w:val="bottom"/>
          </w:tcPr>
          <w:p w:rsidR="00CF16B6" w:rsidRDefault="00E30262">
            <w:pPr>
              <w:spacing w:line="141" w:lineRule="exact"/>
              <w:jc w:val="center"/>
              <w:rPr>
                <w:sz w:val="20"/>
                <w:szCs w:val="20"/>
              </w:rPr>
            </w:pPr>
            <w:r>
              <w:rPr>
                <w:rFonts w:ascii="Arial" w:eastAsia="Arial" w:hAnsi="Arial" w:cs="Arial"/>
                <w:w w:val="79"/>
                <w:sz w:val="14"/>
                <w:szCs w:val="14"/>
              </w:rPr>
              <w:t>mRDT and BS</w:t>
            </w:r>
          </w:p>
        </w:tc>
        <w:tc>
          <w:tcPr>
            <w:tcW w:w="200" w:type="dxa"/>
            <w:vMerge/>
            <w:tcBorders>
              <w:bottom w:val="single" w:sz="8" w:space="0" w:color="4677BF"/>
              <w:right w:val="single" w:sz="8" w:space="0" w:color="4677BF"/>
            </w:tcBorders>
            <w:vAlign w:val="bottom"/>
          </w:tcPr>
          <w:p w:rsidR="00CF16B6" w:rsidRDefault="00CF16B6">
            <w:pPr>
              <w:rPr>
                <w:sz w:val="15"/>
                <w:szCs w:val="15"/>
              </w:rPr>
            </w:pPr>
          </w:p>
        </w:tc>
        <w:tc>
          <w:tcPr>
            <w:tcW w:w="60" w:type="dxa"/>
            <w:tcBorders>
              <w:bottom w:val="single" w:sz="8" w:space="0" w:color="4677BF"/>
            </w:tcBorders>
            <w:vAlign w:val="bottom"/>
          </w:tcPr>
          <w:p w:rsidR="00CF16B6" w:rsidRDefault="00CF16B6">
            <w:pPr>
              <w:rPr>
                <w:sz w:val="15"/>
                <w:szCs w:val="15"/>
              </w:rPr>
            </w:pPr>
          </w:p>
        </w:tc>
        <w:tc>
          <w:tcPr>
            <w:tcW w:w="860" w:type="dxa"/>
            <w:gridSpan w:val="5"/>
            <w:vMerge/>
            <w:vAlign w:val="bottom"/>
          </w:tcPr>
          <w:p w:rsidR="00CF16B6" w:rsidRDefault="00CF16B6">
            <w:pPr>
              <w:rPr>
                <w:sz w:val="15"/>
                <w:szCs w:val="15"/>
              </w:rPr>
            </w:pPr>
          </w:p>
        </w:tc>
        <w:tc>
          <w:tcPr>
            <w:tcW w:w="60" w:type="dxa"/>
            <w:vAlign w:val="bottom"/>
          </w:tcPr>
          <w:p w:rsidR="00CF16B6" w:rsidRDefault="00CF16B6">
            <w:pPr>
              <w:rPr>
                <w:sz w:val="15"/>
                <w:szCs w:val="15"/>
              </w:rPr>
            </w:pPr>
          </w:p>
        </w:tc>
        <w:tc>
          <w:tcPr>
            <w:tcW w:w="80" w:type="dxa"/>
            <w:vAlign w:val="bottom"/>
          </w:tcPr>
          <w:p w:rsidR="00CF16B6" w:rsidRDefault="00CF16B6">
            <w:pPr>
              <w:rPr>
                <w:sz w:val="15"/>
                <w:szCs w:val="15"/>
              </w:rPr>
            </w:pPr>
          </w:p>
        </w:tc>
        <w:tc>
          <w:tcPr>
            <w:tcW w:w="240" w:type="dxa"/>
            <w:vAlign w:val="bottom"/>
          </w:tcPr>
          <w:p w:rsidR="00CF16B6" w:rsidRDefault="00CF16B6">
            <w:pPr>
              <w:rPr>
                <w:sz w:val="15"/>
                <w:szCs w:val="15"/>
              </w:rPr>
            </w:pPr>
          </w:p>
        </w:tc>
        <w:tc>
          <w:tcPr>
            <w:tcW w:w="240" w:type="dxa"/>
            <w:vAlign w:val="bottom"/>
          </w:tcPr>
          <w:p w:rsidR="00CF16B6" w:rsidRDefault="00CF16B6">
            <w:pPr>
              <w:rPr>
                <w:sz w:val="15"/>
                <w:szCs w:val="15"/>
              </w:rPr>
            </w:pPr>
          </w:p>
        </w:tc>
        <w:tc>
          <w:tcPr>
            <w:tcW w:w="120" w:type="dxa"/>
            <w:vAlign w:val="bottom"/>
          </w:tcPr>
          <w:p w:rsidR="00CF16B6" w:rsidRDefault="00CF16B6">
            <w:pPr>
              <w:rPr>
                <w:sz w:val="15"/>
                <w:szCs w:val="15"/>
              </w:rPr>
            </w:pPr>
          </w:p>
        </w:tc>
        <w:tc>
          <w:tcPr>
            <w:tcW w:w="40" w:type="dxa"/>
            <w:vAlign w:val="bottom"/>
          </w:tcPr>
          <w:p w:rsidR="00CF16B6" w:rsidRDefault="00CF16B6">
            <w:pPr>
              <w:rPr>
                <w:sz w:val="15"/>
                <w:szCs w:val="15"/>
              </w:rPr>
            </w:pPr>
          </w:p>
        </w:tc>
        <w:tc>
          <w:tcPr>
            <w:tcW w:w="140" w:type="dxa"/>
            <w:vAlign w:val="bottom"/>
          </w:tcPr>
          <w:p w:rsidR="00CF16B6" w:rsidRDefault="00CF16B6">
            <w:pPr>
              <w:rPr>
                <w:sz w:val="15"/>
                <w:szCs w:val="15"/>
              </w:rPr>
            </w:pPr>
          </w:p>
        </w:tc>
        <w:tc>
          <w:tcPr>
            <w:tcW w:w="60" w:type="dxa"/>
            <w:vAlign w:val="bottom"/>
          </w:tcPr>
          <w:p w:rsidR="00CF16B6" w:rsidRDefault="00CF16B6">
            <w:pPr>
              <w:rPr>
                <w:sz w:val="15"/>
                <w:szCs w:val="15"/>
              </w:rPr>
            </w:pPr>
          </w:p>
        </w:tc>
        <w:tc>
          <w:tcPr>
            <w:tcW w:w="60" w:type="dxa"/>
            <w:vAlign w:val="bottom"/>
          </w:tcPr>
          <w:p w:rsidR="00CF16B6" w:rsidRDefault="00CF16B6">
            <w:pPr>
              <w:rPr>
                <w:sz w:val="15"/>
                <w:szCs w:val="15"/>
              </w:rPr>
            </w:pPr>
          </w:p>
        </w:tc>
        <w:tc>
          <w:tcPr>
            <w:tcW w:w="140" w:type="dxa"/>
            <w:vAlign w:val="bottom"/>
          </w:tcPr>
          <w:p w:rsidR="00CF16B6" w:rsidRDefault="00CF16B6">
            <w:pPr>
              <w:rPr>
                <w:sz w:val="15"/>
                <w:szCs w:val="15"/>
              </w:rPr>
            </w:pPr>
          </w:p>
        </w:tc>
        <w:tc>
          <w:tcPr>
            <w:tcW w:w="260" w:type="dxa"/>
            <w:vAlign w:val="bottom"/>
          </w:tcPr>
          <w:p w:rsidR="00CF16B6" w:rsidRDefault="00CF16B6">
            <w:pPr>
              <w:rPr>
                <w:sz w:val="15"/>
                <w:szCs w:val="15"/>
              </w:rPr>
            </w:pPr>
          </w:p>
        </w:tc>
        <w:tc>
          <w:tcPr>
            <w:tcW w:w="360" w:type="dxa"/>
            <w:vAlign w:val="bottom"/>
          </w:tcPr>
          <w:p w:rsidR="00CF16B6" w:rsidRDefault="00CF16B6">
            <w:pPr>
              <w:rPr>
                <w:sz w:val="15"/>
                <w:szCs w:val="15"/>
              </w:rPr>
            </w:pPr>
          </w:p>
        </w:tc>
        <w:tc>
          <w:tcPr>
            <w:tcW w:w="320" w:type="dxa"/>
            <w:vAlign w:val="bottom"/>
          </w:tcPr>
          <w:p w:rsidR="00CF16B6" w:rsidRDefault="00CF16B6">
            <w:pPr>
              <w:rPr>
                <w:sz w:val="15"/>
                <w:szCs w:val="15"/>
              </w:rPr>
            </w:pPr>
          </w:p>
        </w:tc>
        <w:tc>
          <w:tcPr>
            <w:tcW w:w="40" w:type="dxa"/>
            <w:vAlign w:val="bottom"/>
          </w:tcPr>
          <w:p w:rsidR="00CF16B6" w:rsidRDefault="00CF16B6">
            <w:pPr>
              <w:rPr>
                <w:sz w:val="15"/>
                <w:szCs w:val="15"/>
              </w:rPr>
            </w:pPr>
          </w:p>
        </w:tc>
        <w:tc>
          <w:tcPr>
            <w:tcW w:w="120" w:type="dxa"/>
            <w:vAlign w:val="bottom"/>
          </w:tcPr>
          <w:p w:rsidR="00CF16B6" w:rsidRDefault="00CF16B6">
            <w:pPr>
              <w:rPr>
                <w:sz w:val="15"/>
                <w:szCs w:val="15"/>
              </w:rPr>
            </w:pPr>
          </w:p>
        </w:tc>
        <w:tc>
          <w:tcPr>
            <w:tcW w:w="20" w:type="dxa"/>
            <w:vAlign w:val="bottom"/>
          </w:tcPr>
          <w:p w:rsidR="00CF16B6" w:rsidRDefault="00CF16B6">
            <w:pPr>
              <w:rPr>
                <w:sz w:val="15"/>
                <w:szCs w:val="15"/>
              </w:rPr>
            </w:pPr>
          </w:p>
        </w:tc>
        <w:tc>
          <w:tcPr>
            <w:tcW w:w="80" w:type="dxa"/>
            <w:vAlign w:val="bottom"/>
          </w:tcPr>
          <w:p w:rsidR="00CF16B6" w:rsidRDefault="00CF16B6">
            <w:pPr>
              <w:rPr>
                <w:sz w:val="15"/>
                <w:szCs w:val="15"/>
              </w:rPr>
            </w:pPr>
          </w:p>
        </w:tc>
        <w:tc>
          <w:tcPr>
            <w:tcW w:w="80" w:type="dxa"/>
            <w:vAlign w:val="bottom"/>
          </w:tcPr>
          <w:p w:rsidR="00CF16B6" w:rsidRDefault="00CF16B6">
            <w:pPr>
              <w:rPr>
                <w:sz w:val="15"/>
                <w:szCs w:val="15"/>
              </w:rPr>
            </w:pPr>
          </w:p>
        </w:tc>
        <w:tc>
          <w:tcPr>
            <w:tcW w:w="20" w:type="dxa"/>
            <w:vAlign w:val="bottom"/>
          </w:tcPr>
          <w:p w:rsidR="00CF16B6" w:rsidRDefault="00CF16B6">
            <w:pPr>
              <w:rPr>
                <w:sz w:val="15"/>
                <w:szCs w:val="15"/>
              </w:rPr>
            </w:pPr>
          </w:p>
        </w:tc>
        <w:tc>
          <w:tcPr>
            <w:tcW w:w="40" w:type="dxa"/>
            <w:vAlign w:val="bottom"/>
          </w:tcPr>
          <w:p w:rsidR="00CF16B6" w:rsidRDefault="00CF16B6">
            <w:pPr>
              <w:rPr>
                <w:sz w:val="15"/>
                <w:szCs w:val="15"/>
              </w:rPr>
            </w:pPr>
          </w:p>
        </w:tc>
        <w:tc>
          <w:tcPr>
            <w:tcW w:w="100" w:type="dxa"/>
            <w:vAlign w:val="bottom"/>
          </w:tcPr>
          <w:p w:rsidR="00CF16B6" w:rsidRDefault="00CF16B6">
            <w:pPr>
              <w:rPr>
                <w:sz w:val="15"/>
                <w:szCs w:val="15"/>
              </w:rPr>
            </w:pPr>
          </w:p>
        </w:tc>
        <w:tc>
          <w:tcPr>
            <w:tcW w:w="280" w:type="dxa"/>
            <w:vAlign w:val="bottom"/>
          </w:tcPr>
          <w:p w:rsidR="00CF16B6" w:rsidRDefault="00CF16B6">
            <w:pPr>
              <w:rPr>
                <w:sz w:val="15"/>
                <w:szCs w:val="15"/>
              </w:rPr>
            </w:pPr>
          </w:p>
        </w:tc>
        <w:tc>
          <w:tcPr>
            <w:tcW w:w="240" w:type="dxa"/>
            <w:vAlign w:val="bottom"/>
          </w:tcPr>
          <w:p w:rsidR="00CF16B6" w:rsidRDefault="00CF16B6">
            <w:pPr>
              <w:rPr>
                <w:sz w:val="15"/>
                <w:szCs w:val="15"/>
              </w:rPr>
            </w:pPr>
          </w:p>
        </w:tc>
        <w:tc>
          <w:tcPr>
            <w:tcW w:w="200" w:type="dxa"/>
            <w:vAlign w:val="bottom"/>
          </w:tcPr>
          <w:p w:rsidR="00CF16B6" w:rsidRDefault="00CF16B6">
            <w:pPr>
              <w:rPr>
                <w:sz w:val="15"/>
                <w:szCs w:val="15"/>
              </w:rPr>
            </w:pPr>
          </w:p>
        </w:tc>
        <w:tc>
          <w:tcPr>
            <w:tcW w:w="100" w:type="dxa"/>
            <w:vAlign w:val="bottom"/>
          </w:tcPr>
          <w:p w:rsidR="00CF16B6" w:rsidRDefault="00CF16B6">
            <w:pPr>
              <w:rPr>
                <w:sz w:val="15"/>
                <w:szCs w:val="15"/>
              </w:rPr>
            </w:pPr>
          </w:p>
        </w:tc>
        <w:tc>
          <w:tcPr>
            <w:tcW w:w="40" w:type="dxa"/>
            <w:vAlign w:val="bottom"/>
          </w:tcPr>
          <w:p w:rsidR="00CF16B6" w:rsidRDefault="00CF16B6">
            <w:pPr>
              <w:rPr>
                <w:sz w:val="15"/>
                <w:szCs w:val="15"/>
              </w:rPr>
            </w:pPr>
          </w:p>
        </w:tc>
        <w:tc>
          <w:tcPr>
            <w:tcW w:w="180" w:type="dxa"/>
            <w:vAlign w:val="bottom"/>
          </w:tcPr>
          <w:p w:rsidR="00CF16B6" w:rsidRDefault="00CF16B6">
            <w:pPr>
              <w:rPr>
                <w:sz w:val="15"/>
                <w:szCs w:val="15"/>
              </w:rPr>
            </w:pPr>
          </w:p>
        </w:tc>
        <w:tc>
          <w:tcPr>
            <w:tcW w:w="60" w:type="dxa"/>
            <w:vAlign w:val="bottom"/>
          </w:tcPr>
          <w:p w:rsidR="00CF16B6" w:rsidRDefault="00CF16B6">
            <w:pPr>
              <w:rPr>
                <w:sz w:val="15"/>
                <w:szCs w:val="15"/>
              </w:rPr>
            </w:pPr>
          </w:p>
        </w:tc>
        <w:tc>
          <w:tcPr>
            <w:tcW w:w="240" w:type="dxa"/>
            <w:vAlign w:val="bottom"/>
          </w:tcPr>
          <w:p w:rsidR="00CF16B6" w:rsidRDefault="00CF16B6">
            <w:pPr>
              <w:rPr>
                <w:sz w:val="15"/>
                <w:szCs w:val="15"/>
              </w:rPr>
            </w:pPr>
          </w:p>
        </w:tc>
        <w:tc>
          <w:tcPr>
            <w:tcW w:w="460" w:type="dxa"/>
            <w:vAlign w:val="bottom"/>
          </w:tcPr>
          <w:p w:rsidR="00CF16B6" w:rsidRDefault="00CF16B6">
            <w:pPr>
              <w:rPr>
                <w:sz w:val="15"/>
                <w:szCs w:val="15"/>
              </w:rPr>
            </w:pPr>
          </w:p>
        </w:tc>
        <w:tc>
          <w:tcPr>
            <w:tcW w:w="20" w:type="dxa"/>
            <w:vAlign w:val="bottom"/>
          </w:tcPr>
          <w:p w:rsidR="00CF16B6" w:rsidRDefault="00CF16B6">
            <w:pPr>
              <w:rPr>
                <w:sz w:val="15"/>
                <w:szCs w:val="15"/>
              </w:rPr>
            </w:pPr>
          </w:p>
        </w:tc>
        <w:tc>
          <w:tcPr>
            <w:tcW w:w="40" w:type="dxa"/>
            <w:vAlign w:val="bottom"/>
          </w:tcPr>
          <w:p w:rsidR="00CF16B6" w:rsidRDefault="00CF16B6">
            <w:pPr>
              <w:rPr>
                <w:sz w:val="15"/>
                <w:szCs w:val="15"/>
              </w:rPr>
            </w:pPr>
          </w:p>
        </w:tc>
        <w:tc>
          <w:tcPr>
            <w:tcW w:w="700" w:type="dxa"/>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10"/>
        </w:trPr>
        <w:tc>
          <w:tcPr>
            <w:tcW w:w="120" w:type="dxa"/>
            <w:vAlign w:val="bottom"/>
          </w:tcPr>
          <w:p w:rsidR="00CF16B6" w:rsidRDefault="00CF16B6">
            <w:pPr>
              <w:rPr>
                <w:sz w:val="9"/>
                <w:szCs w:val="9"/>
              </w:rPr>
            </w:pPr>
          </w:p>
        </w:tc>
        <w:tc>
          <w:tcPr>
            <w:tcW w:w="420" w:type="dxa"/>
            <w:vAlign w:val="bottom"/>
          </w:tcPr>
          <w:p w:rsidR="00CF16B6" w:rsidRDefault="00CF16B6">
            <w:pPr>
              <w:rPr>
                <w:sz w:val="9"/>
                <w:szCs w:val="9"/>
              </w:rPr>
            </w:pPr>
          </w:p>
        </w:tc>
        <w:tc>
          <w:tcPr>
            <w:tcW w:w="260" w:type="dxa"/>
            <w:tcBorders>
              <w:right w:val="single" w:sz="8" w:space="0" w:color="4677BF"/>
            </w:tcBorders>
            <w:vAlign w:val="bottom"/>
          </w:tcPr>
          <w:p w:rsidR="00CF16B6" w:rsidRDefault="00CF16B6">
            <w:pPr>
              <w:rPr>
                <w:sz w:val="9"/>
                <w:szCs w:val="9"/>
              </w:rPr>
            </w:pPr>
          </w:p>
        </w:tc>
        <w:tc>
          <w:tcPr>
            <w:tcW w:w="1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600" w:type="dxa"/>
            <w:gridSpan w:val="3"/>
            <w:vAlign w:val="bottom"/>
          </w:tcPr>
          <w:p w:rsidR="00CF16B6" w:rsidRDefault="00E30262">
            <w:pPr>
              <w:spacing w:line="111" w:lineRule="exact"/>
              <w:ind w:right="55"/>
              <w:jc w:val="center"/>
              <w:rPr>
                <w:sz w:val="20"/>
                <w:szCs w:val="20"/>
              </w:rPr>
            </w:pPr>
            <w:r>
              <w:rPr>
                <w:rFonts w:ascii="Arial" w:eastAsia="Arial" w:hAnsi="Arial" w:cs="Arial"/>
                <w:w w:val="96"/>
                <w:sz w:val="12"/>
                <w:szCs w:val="12"/>
              </w:rPr>
              <w:t>negative</w:t>
            </w:r>
          </w:p>
        </w:tc>
        <w:tc>
          <w:tcPr>
            <w:tcW w:w="20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180" w:type="dxa"/>
            <w:vAlign w:val="bottom"/>
          </w:tcPr>
          <w:p w:rsidR="00CF16B6" w:rsidRDefault="00CF16B6">
            <w:pPr>
              <w:rPr>
                <w:sz w:val="9"/>
                <w:szCs w:val="9"/>
              </w:rPr>
            </w:pPr>
          </w:p>
        </w:tc>
        <w:tc>
          <w:tcPr>
            <w:tcW w:w="580" w:type="dxa"/>
            <w:gridSpan w:val="3"/>
            <w:vAlign w:val="bottom"/>
          </w:tcPr>
          <w:p w:rsidR="00CF16B6" w:rsidRDefault="00E30262">
            <w:pPr>
              <w:spacing w:line="96" w:lineRule="exact"/>
              <w:rPr>
                <w:sz w:val="20"/>
                <w:szCs w:val="20"/>
              </w:rPr>
            </w:pPr>
            <w:r>
              <w:rPr>
                <w:rFonts w:ascii="Arial" w:eastAsia="Arial" w:hAnsi="Arial" w:cs="Arial"/>
                <w:sz w:val="11"/>
                <w:szCs w:val="11"/>
              </w:rPr>
              <w:t>positive</w:t>
            </w:r>
          </w:p>
        </w:tc>
        <w:tc>
          <w:tcPr>
            <w:tcW w:w="60" w:type="dxa"/>
            <w:vAlign w:val="bottom"/>
          </w:tcPr>
          <w:p w:rsidR="00CF16B6" w:rsidRDefault="00CF16B6">
            <w:pPr>
              <w:rPr>
                <w:sz w:val="9"/>
                <w:szCs w:val="9"/>
              </w:rPr>
            </w:pPr>
          </w:p>
        </w:tc>
        <w:tc>
          <w:tcPr>
            <w:tcW w:w="80" w:type="dxa"/>
            <w:tcBorders>
              <w:left w:val="single" w:sz="8" w:space="0" w:color="4677BF"/>
            </w:tcBorders>
            <w:vAlign w:val="bottom"/>
          </w:tcPr>
          <w:p w:rsidR="00CF16B6" w:rsidRDefault="00CF16B6">
            <w:pPr>
              <w:rPr>
                <w:sz w:val="9"/>
                <w:szCs w:val="9"/>
              </w:rPr>
            </w:pPr>
          </w:p>
        </w:tc>
        <w:tc>
          <w:tcPr>
            <w:tcW w:w="24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20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18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46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4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26"/>
        </w:trPr>
        <w:tc>
          <w:tcPr>
            <w:tcW w:w="120" w:type="dxa"/>
            <w:vAlign w:val="bottom"/>
          </w:tcPr>
          <w:p w:rsidR="00CF16B6" w:rsidRDefault="00CF16B6">
            <w:pPr>
              <w:rPr>
                <w:sz w:val="2"/>
                <w:szCs w:val="2"/>
              </w:rPr>
            </w:pPr>
          </w:p>
        </w:tc>
        <w:tc>
          <w:tcPr>
            <w:tcW w:w="420" w:type="dxa"/>
            <w:vAlign w:val="bottom"/>
          </w:tcPr>
          <w:p w:rsidR="00CF16B6" w:rsidRDefault="00CF16B6">
            <w:pPr>
              <w:rPr>
                <w:sz w:val="2"/>
                <w:szCs w:val="2"/>
              </w:rPr>
            </w:pPr>
          </w:p>
        </w:tc>
        <w:tc>
          <w:tcPr>
            <w:tcW w:w="260" w:type="dxa"/>
            <w:tcBorders>
              <w:right w:val="single" w:sz="8" w:space="0" w:color="4677BF"/>
            </w:tcBorders>
            <w:vAlign w:val="bottom"/>
          </w:tcPr>
          <w:p w:rsidR="00CF16B6" w:rsidRDefault="00CF16B6">
            <w:pPr>
              <w:rPr>
                <w:sz w:val="2"/>
                <w:szCs w:val="2"/>
              </w:rPr>
            </w:pPr>
          </w:p>
        </w:tc>
        <w:tc>
          <w:tcPr>
            <w:tcW w:w="1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160" w:type="dxa"/>
            <w:vAlign w:val="bottom"/>
          </w:tcPr>
          <w:p w:rsidR="00CF16B6" w:rsidRDefault="00CF16B6">
            <w:pPr>
              <w:rPr>
                <w:sz w:val="2"/>
                <w:szCs w:val="2"/>
              </w:rPr>
            </w:pPr>
          </w:p>
        </w:tc>
        <w:tc>
          <w:tcPr>
            <w:tcW w:w="160" w:type="dxa"/>
            <w:vAlign w:val="bottom"/>
          </w:tcPr>
          <w:p w:rsidR="00CF16B6" w:rsidRDefault="00CF16B6">
            <w:pPr>
              <w:rPr>
                <w:sz w:val="2"/>
                <w:szCs w:val="2"/>
              </w:rPr>
            </w:pPr>
          </w:p>
        </w:tc>
        <w:tc>
          <w:tcPr>
            <w:tcW w:w="20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80" w:type="dxa"/>
            <w:tcBorders>
              <w:left w:val="single" w:sz="8" w:space="0" w:color="4677BF"/>
            </w:tcBorders>
            <w:vAlign w:val="bottom"/>
          </w:tcPr>
          <w:p w:rsidR="00CF16B6" w:rsidRDefault="00CF16B6">
            <w:pPr>
              <w:rPr>
                <w:sz w:val="2"/>
                <w:szCs w:val="2"/>
              </w:rPr>
            </w:pPr>
          </w:p>
        </w:tc>
        <w:tc>
          <w:tcPr>
            <w:tcW w:w="24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14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360" w:type="dxa"/>
            <w:vAlign w:val="bottom"/>
          </w:tcPr>
          <w:p w:rsidR="00CF16B6" w:rsidRDefault="00CF16B6">
            <w:pPr>
              <w:rPr>
                <w:sz w:val="2"/>
                <w:szCs w:val="2"/>
              </w:rPr>
            </w:pPr>
          </w:p>
        </w:tc>
        <w:tc>
          <w:tcPr>
            <w:tcW w:w="3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2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20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180" w:type="dxa"/>
            <w:vAlign w:val="bottom"/>
          </w:tcPr>
          <w:p w:rsidR="00CF16B6" w:rsidRDefault="00CF16B6">
            <w:pPr>
              <w:rPr>
                <w:sz w:val="2"/>
                <w:szCs w:val="2"/>
              </w:rPr>
            </w:pPr>
          </w:p>
        </w:tc>
        <w:tc>
          <w:tcPr>
            <w:tcW w:w="60" w:type="dxa"/>
            <w:vAlign w:val="bottom"/>
          </w:tcPr>
          <w:p w:rsidR="00CF16B6" w:rsidRDefault="00CF16B6">
            <w:pPr>
              <w:rPr>
                <w:sz w:val="2"/>
                <w:szCs w:val="2"/>
              </w:rPr>
            </w:pPr>
          </w:p>
        </w:tc>
        <w:tc>
          <w:tcPr>
            <w:tcW w:w="240" w:type="dxa"/>
            <w:vAlign w:val="bottom"/>
          </w:tcPr>
          <w:p w:rsidR="00CF16B6" w:rsidRDefault="00CF16B6">
            <w:pPr>
              <w:rPr>
                <w:sz w:val="2"/>
                <w:szCs w:val="2"/>
              </w:rPr>
            </w:pPr>
          </w:p>
        </w:tc>
        <w:tc>
          <w:tcPr>
            <w:tcW w:w="460" w:type="dxa"/>
            <w:vAlign w:val="bottom"/>
          </w:tcPr>
          <w:p w:rsidR="00CF16B6" w:rsidRDefault="00CF16B6">
            <w:pPr>
              <w:rPr>
                <w:sz w:val="2"/>
                <w:szCs w:val="2"/>
              </w:rPr>
            </w:pPr>
          </w:p>
        </w:tc>
        <w:tc>
          <w:tcPr>
            <w:tcW w:w="20" w:type="dxa"/>
            <w:vAlign w:val="bottom"/>
          </w:tcPr>
          <w:p w:rsidR="00CF16B6" w:rsidRDefault="00CF16B6">
            <w:pPr>
              <w:rPr>
                <w:sz w:val="2"/>
                <w:szCs w:val="2"/>
              </w:rPr>
            </w:pPr>
          </w:p>
        </w:tc>
        <w:tc>
          <w:tcPr>
            <w:tcW w:w="40" w:type="dxa"/>
            <w:vAlign w:val="bottom"/>
          </w:tcPr>
          <w:p w:rsidR="00CF16B6" w:rsidRDefault="00CF16B6">
            <w:pPr>
              <w:rPr>
                <w:sz w:val="2"/>
                <w:szCs w:val="2"/>
              </w:rPr>
            </w:pPr>
          </w:p>
        </w:tc>
        <w:tc>
          <w:tcPr>
            <w:tcW w:w="700" w:type="dxa"/>
            <w:vAlign w:val="bottom"/>
          </w:tcPr>
          <w:p w:rsidR="00CF16B6" w:rsidRDefault="00CF16B6">
            <w:pPr>
              <w:rPr>
                <w:sz w:val="2"/>
                <w:szCs w:val="2"/>
              </w:rPr>
            </w:pPr>
          </w:p>
        </w:tc>
        <w:tc>
          <w:tcPr>
            <w:tcW w:w="0" w:type="dxa"/>
            <w:vAlign w:val="bottom"/>
          </w:tcPr>
          <w:p w:rsidR="00CF16B6" w:rsidRDefault="00CF16B6">
            <w:pPr>
              <w:spacing w:line="20" w:lineRule="exact"/>
              <w:rPr>
                <w:sz w:val="1"/>
                <w:szCs w:val="1"/>
              </w:rPr>
            </w:pPr>
          </w:p>
        </w:tc>
      </w:tr>
      <w:tr w:rsidR="00CF16B6">
        <w:trPr>
          <w:trHeight w:val="102"/>
        </w:trPr>
        <w:tc>
          <w:tcPr>
            <w:tcW w:w="120" w:type="dxa"/>
            <w:vAlign w:val="bottom"/>
          </w:tcPr>
          <w:p w:rsidR="00CF16B6" w:rsidRDefault="00CF16B6">
            <w:pPr>
              <w:rPr>
                <w:sz w:val="8"/>
                <w:szCs w:val="8"/>
              </w:rPr>
            </w:pPr>
          </w:p>
        </w:tc>
        <w:tc>
          <w:tcPr>
            <w:tcW w:w="420" w:type="dxa"/>
            <w:vAlign w:val="bottom"/>
          </w:tcPr>
          <w:p w:rsidR="00CF16B6" w:rsidRDefault="00CF16B6">
            <w:pPr>
              <w:rPr>
                <w:sz w:val="8"/>
                <w:szCs w:val="8"/>
              </w:rPr>
            </w:pPr>
          </w:p>
        </w:tc>
        <w:tc>
          <w:tcPr>
            <w:tcW w:w="260" w:type="dxa"/>
            <w:tcBorders>
              <w:right w:val="single" w:sz="8" w:space="0" w:color="4677BF"/>
            </w:tcBorders>
            <w:vAlign w:val="bottom"/>
          </w:tcPr>
          <w:p w:rsidR="00CF16B6" w:rsidRDefault="00CF16B6">
            <w:pPr>
              <w:rPr>
                <w:sz w:val="8"/>
                <w:szCs w:val="8"/>
              </w:rPr>
            </w:pPr>
          </w:p>
        </w:tc>
        <w:tc>
          <w:tcPr>
            <w:tcW w:w="1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80" w:type="dxa"/>
            <w:tcBorders>
              <w:left w:val="single" w:sz="8" w:space="0" w:color="4677BF"/>
            </w:tcBorders>
            <w:vAlign w:val="bottom"/>
          </w:tcPr>
          <w:p w:rsidR="00CF16B6" w:rsidRDefault="00CF16B6">
            <w:pPr>
              <w:rPr>
                <w:sz w:val="8"/>
                <w:szCs w:val="8"/>
              </w:rPr>
            </w:pPr>
          </w:p>
        </w:tc>
        <w:tc>
          <w:tcPr>
            <w:tcW w:w="24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36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46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40" w:type="dxa"/>
            <w:vAlign w:val="bottom"/>
          </w:tcPr>
          <w:p w:rsidR="00CF16B6" w:rsidRDefault="00CF16B6">
            <w:pPr>
              <w:rPr>
                <w:sz w:val="8"/>
                <w:szCs w:val="8"/>
              </w:rPr>
            </w:pPr>
          </w:p>
        </w:tc>
        <w:tc>
          <w:tcPr>
            <w:tcW w:w="7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83"/>
        </w:trPr>
        <w:tc>
          <w:tcPr>
            <w:tcW w:w="120" w:type="dxa"/>
            <w:vAlign w:val="bottom"/>
          </w:tcPr>
          <w:p w:rsidR="00CF16B6" w:rsidRDefault="00CF16B6">
            <w:pPr>
              <w:rPr>
                <w:sz w:val="7"/>
                <w:szCs w:val="7"/>
              </w:rPr>
            </w:pPr>
          </w:p>
        </w:tc>
        <w:tc>
          <w:tcPr>
            <w:tcW w:w="420" w:type="dxa"/>
            <w:tcBorders>
              <w:bottom w:val="single" w:sz="8" w:space="0" w:color="auto"/>
            </w:tcBorders>
            <w:vAlign w:val="bottom"/>
          </w:tcPr>
          <w:p w:rsidR="00CF16B6" w:rsidRDefault="00CF16B6">
            <w:pPr>
              <w:rPr>
                <w:sz w:val="7"/>
                <w:szCs w:val="7"/>
              </w:rPr>
            </w:pPr>
          </w:p>
        </w:tc>
        <w:tc>
          <w:tcPr>
            <w:tcW w:w="260" w:type="dxa"/>
            <w:tcBorders>
              <w:bottom w:val="single" w:sz="8" w:space="0" w:color="auto"/>
            </w:tcBorders>
            <w:vAlign w:val="bottom"/>
          </w:tcPr>
          <w:p w:rsidR="00CF16B6" w:rsidRDefault="00CF16B6">
            <w:pPr>
              <w:rPr>
                <w:sz w:val="7"/>
                <w:szCs w:val="7"/>
              </w:rPr>
            </w:pPr>
          </w:p>
        </w:tc>
        <w:tc>
          <w:tcPr>
            <w:tcW w:w="140" w:type="dxa"/>
            <w:tcBorders>
              <w:bottom w:val="single" w:sz="8" w:space="0" w:color="auto"/>
            </w:tcBorders>
            <w:vAlign w:val="bottom"/>
          </w:tcPr>
          <w:p w:rsidR="00CF16B6" w:rsidRDefault="00CF16B6">
            <w:pPr>
              <w:rPr>
                <w:sz w:val="7"/>
                <w:szCs w:val="7"/>
              </w:rPr>
            </w:pPr>
          </w:p>
        </w:tc>
        <w:tc>
          <w:tcPr>
            <w:tcW w:w="120" w:type="dxa"/>
            <w:tcBorders>
              <w:bottom w:val="single" w:sz="8" w:space="0" w:color="auto"/>
            </w:tcBorders>
            <w:vAlign w:val="bottom"/>
          </w:tcPr>
          <w:p w:rsidR="00CF16B6" w:rsidRDefault="00CF16B6">
            <w:pPr>
              <w:rPr>
                <w:sz w:val="7"/>
                <w:szCs w:val="7"/>
              </w:rPr>
            </w:pPr>
          </w:p>
        </w:tc>
        <w:tc>
          <w:tcPr>
            <w:tcW w:w="280" w:type="dxa"/>
            <w:tcBorders>
              <w:bottom w:val="single" w:sz="8" w:space="0" w:color="auto"/>
            </w:tcBorders>
            <w:vAlign w:val="bottom"/>
          </w:tcPr>
          <w:p w:rsidR="00CF16B6" w:rsidRDefault="00CF16B6">
            <w:pPr>
              <w:rPr>
                <w:sz w:val="7"/>
                <w:szCs w:val="7"/>
              </w:rPr>
            </w:pPr>
          </w:p>
        </w:tc>
        <w:tc>
          <w:tcPr>
            <w:tcW w:w="160" w:type="dxa"/>
            <w:tcBorders>
              <w:bottom w:val="single" w:sz="8" w:space="0" w:color="auto"/>
            </w:tcBorders>
            <w:vAlign w:val="bottom"/>
          </w:tcPr>
          <w:p w:rsidR="00CF16B6" w:rsidRDefault="00CF16B6">
            <w:pPr>
              <w:rPr>
                <w:sz w:val="7"/>
                <w:szCs w:val="7"/>
              </w:rPr>
            </w:pPr>
          </w:p>
        </w:tc>
        <w:tc>
          <w:tcPr>
            <w:tcW w:w="16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180" w:type="dxa"/>
            <w:tcBorders>
              <w:bottom w:val="single" w:sz="8" w:space="0" w:color="auto"/>
            </w:tcBorders>
            <w:vAlign w:val="bottom"/>
          </w:tcPr>
          <w:p w:rsidR="00CF16B6" w:rsidRDefault="00CF16B6">
            <w:pPr>
              <w:rPr>
                <w:sz w:val="7"/>
                <w:szCs w:val="7"/>
              </w:rPr>
            </w:pPr>
          </w:p>
        </w:tc>
        <w:tc>
          <w:tcPr>
            <w:tcW w:w="260" w:type="dxa"/>
            <w:tcBorders>
              <w:bottom w:val="single" w:sz="8" w:space="0" w:color="auto"/>
            </w:tcBorders>
            <w:vAlign w:val="bottom"/>
          </w:tcPr>
          <w:p w:rsidR="00CF16B6" w:rsidRDefault="00CF16B6">
            <w:pPr>
              <w:rPr>
                <w:sz w:val="7"/>
                <w:szCs w:val="7"/>
              </w:rPr>
            </w:pPr>
          </w:p>
        </w:tc>
        <w:tc>
          <w:tcPr>
            <w:tcW w:w="140" w:type="dxa"/>
            <w:tcBorders>
              <w:bottom w:val="single" w:sz="8" w:space="0" w:color="auto"/>
            </w:tcBorders>
            <w:vAlign w:val="bottom"/>
          </w:tcPr>
          <w:p w:rsidR="00CF16B6" w:rsidRDefault="00CF16B6">
            <w:pPr>
              <w:rPr>
                <w:sz w:val="7"/>
                <w:szCs w:val="7"/>
              </w:rPr>
            </w:pPr>
          </w:p>
        </w:tc>
        <w:tc>
          <w:tcPr>
            <w:tcW w:w="60" w:type="dxa"/>
            <w:tcBorders>
              <w:bottom w:val="single" w:sz="8" w:space="0" w:color="auto"/>
            </w:tcBorders>
            <w:vAlign w:val="bottom"/>
          </w:tcPr>
          <w:p w:rsidR="00CF16B6" w:rsidRDefault="00CF16B6">
            <w:pPr>
              <w:rPr>
                <w:sz w:val="7"/>
                <w:szCs w:val="7"/>
              </w:rPr>
            </w:pPr>
          </w:p>
        </w:tc>
        <w:tc>
          <w:tcPr>
            <w:tcW w:w="80" w:type="dxa"/>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120" w:type="dxa"/>
            <w:tcBorders>
              <w:bottom w:val="single" w:sz="8" w:space="0" w:color="auto"/>
            </w:tcBorders>
            <w:vAlign w:val="bottom"/>
          </w:tcPr>
          <w:p w:rsidR="00CF16B6" w:rsidRDefault="00CF16B6">
            <w:pPr>
              <w:rPr>
                <w:sz w:val="7"/>
                <w:szCs w:val="7"/>
              </w:rPr>
            </w:pPr>
          </w:p>
        </w:tc>
        <w:tc>
          <w:tcPr>
            <w:tcW w:w="4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36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2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18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0" w:type="dxa"/>
            <w:vAlign w:val="bottom"/>
          </w:tcPr>
          <w:p w:rsidR="00CF16B6" w:rsidRDefault="00CF16B6">
            <w:pPr>
              <w:rPr>
                <w:sz w:val="7"/>
                <w:szCs w:val="7"/>
              </w:rPr>
            </w:pPr>
          </w:p>
        </w:tc>
        <w:tc>
          <w:tcPr>
            <w:tcW w:w="40" w:type="dxa"/>
            <w:vAlign w:val="bottom"/>
          </w:tcPr>
          <w:p w:rsidR="00CF16B6" w:rsidRDefault="00CF16B6">
            <w:pPr>
              <w:rPr>
                <w:sz w:val="7"/>
                <w:szCs w:val="7"/>
              </w:rPr>
            </w:pPr>
          </w:p>
        </w:tc>
        <w:tc>
          <w:tcPr>
            <w:tcW w:w="7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89"/>
        </w:trPr>
        <w:tc>
          <w:tcPr>
            <w:tcW w:w="120" w:type="dxa"/>
            <w:tcBorders>
              <w:right w:val="single" w:sz="8" w:space="0" w:color="auto"/>
            </w:tcBorders>
            <w:vAlign w:val="bottom"/>
          </w:tcPr>
          <w:p w:rsidR="00CF16B6" w:rsidRDefault="00CF16B6">
            <w:pPr>
              <w:rPr>
                <w:sz w:val="24"/>
                <w:szCs w:val="24"/>
              </w:rPr>
            </w:pPr>
          </w:p>
        </w:tc>
        <w:tc>
          <w:tcPr>
            <w:tcW w:w="1380" w:type="dxa"/>
            <w:gridSpan w:val="6"/>
            <w:tcBorders>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b/>
                <w:bCs/>
                <w:w w:val="83"/>
                <w:sz w:val="14"/>
                <w:szCs w:val="14"/>
              </w:rPr>
              <w:t>SEVERE DISEASE</w:t>
            </w:r>
          </w:p>
        </w:tc>
        <w:tc>
          <w:tcPr>
            <w:tcW w:w="16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180" w:type="dxa"/>
            <w:tcBorders>
              <w:right w:val="single" w:sz="8" w:space="0" w:color="auto"/>
            </w:tcBorders>
            <w:vAlign w:val="bottom"/>
          </w:tcPr>
          <w:p w:rsidR="00CF16B6" w:rsidRDefault="00CF16B6">
            <w:pPr>
              <w:rPr>
                <w:sz w:val="24"/>
                <w:szCs w:val="24"/>
              </w:rPr>
            </w:pPr>
          </w:p>
        </w:tc>
        <w:tc>
          <w:tcPr>
            <w:tcW w:w="180" w:type="dxa"/>
            <w:tcBorders>
              <w:right w:val="single" w:sz="8" w:space="0" w:color="E8EEF7"/>
            </w:tcBorders>
            <w:shd w:val="clear" w:color="auto" w:fill="E8EEF7"/>
            <w:vAlign w:val="bottom"/>
          </w:tcPr>
          <w:p w:rsidR="00CF16B6" w:rsidRDefault="00CF16B6">
            <w:pPr>
              <w:rPr>
                <w:sz w:val="24"/>
                <w:szCs w:val="24"/>
              </w:rPr>
            </w:pPr>
          </w:p>
        </w:tc>
        <w:tc>
          <w:tcPr>
            <w:tcW w:w="1140" w:type="dxa"/>
            <w:gridSpan w:val="7"/>
            <w:tcBorders>
              <w:right w:val="single" w:sz="8" w:space="0" w:color="auto"/>
            </w:tcBorders>
            <w:shd w:val="clear" w:color="auto" w:fill="E8EEF7"/>
            <w:vAlign w:val="bottom"/>
          </w:tcPr>
          <w:p w:rsidR="00CF16B6" w:rsidRDefault="00E30262">
            <w:pPr>
              <w:ind w:right="70"/>
              <w:jc w:val="center"/>
              <w:rPr>
                <w:sz w:val="20"/>
                <w:szCs w:val="20"/>
              </w:rPr>
            </w:pPr>
            <w:r>
              <w:rPr>
                <w:rFonts w:ascii="Arial" w:eastAsia="Arial" w:hAnsi="Arial" w:cs="Arial"/>
                <w:b/>
                <w:bCs/>
                <w:w w:val="79"/>
                <w:sz w:val="14"/>
                <w:szCs w:val="14"/>
              </w:rPr>
              <w:t>SEVERE MALARIA</w:t>
            </w:r>
          </w:p>
        </w:tc>
        <w:tc>
          <w:tcPr>
            <w:tcW w:w="700" w:type="dxa"/>
            <w:gridSpan w:val="6"/>
            <w:vAlign w:val="bottom"/>
          </w:tcPr>
          <w:p w:rsidR="00CF16B6" w:rsidRDefault="00CF16B6">
            <w:pPr>
              <w:rPr>
                <w:sz w:val="24"/>
                <w:szCs w:val="24"/>
              </w:rPr>
            </w:pPr>
          </w:p>
        </w:tc>
        <w:tc>
          <w:tcPr>
            <w:tcW w:w="3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7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95"/>
        </w:trPr>
        <w:tc>
          <w:tcPr>
            <w:tcW w:w="120" w:type="dxa"/>
            <w:tcBorders>
              <w:right w:val="single" w:sz="8" w:space="0" w:color="auto"/>
            </w:tcBorders>
            <w:vAlign w:val="bottom"/>
          </w:tcPr>
          <w:p w:rsidR="00CF16B6" w:rsidRDefault="00CF16B6">
            <w:pPr>
              <w:rPr>
                <w:sz w:val="24"/>
                <w:szCs w:val="24"/>
              </w:rPr>
            </w:pPr>
          </w:p>
        </w:tc>
        <w:tc>
          <w:tcPr>
            <w:tcW w:w="1380" w:type="dxa"/>
            <w:gridSpan w:val="6"/>
            <w:tcBorders>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b/>
                <w:bCs/>
                <w:w w:val="82"/>
                <w:sz w:val="14"/>
                <w:szCs w:val="14"/>
              </w:rPr>
              <w:t xml:space="preserve">STOP </w:t>
            </w:r>
            <w:r>
              <w:rPr>
                <w:rFonts w:ascii="Arial" w:eastAsia="Arial" w:hAnsi="Arial" w:cs="Arial"/>
                <w:w w:val="82"/>
                <w:sz w:val="14"/>
                <w:szCs w:val="14"/>
              </w:rPr>
              <w:t>ant</w:t>
            </w:r>
            <w:r>
              <w:rPr>
                <w:rFonts w:ascii="Arial" w:eastAsia="Arial" w:hAnsi="Arial" w:cs="Arial"/>
                <w:w w:val="82"/>
                <w:sz w:val="14"/>
                <w:szCs w:val="14"/>
              </w:rPr>
              <w:t>imalarials</w:t>
            </w:r>
          </w:p>
        </w:tc>
        <w:tc>
          <w:tcPr>
            <w:tcW w:w="16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180" w:type="dxa"/>
            <w:tcBorders>
              <w:right w:val="single" w:sz="8" w:space="0" w:color="auto"/>
            </w:tcBorders>
            <w:vAlign w:val="bottom"/>
          </w:tcPr>
          <w:p w:rsidR="00CF16B6" w:rsidRDefault="00CF16B6">
            <w:pPr>
              <w:rPr>
                <w:sz w:val="24"/>
                <w:szCs w:val="24"/>
              </w:rPr>
            </w:pPr>
          </w:p>
        </w:tc>
        <w:tc>
          <w:tcPr>
            <w:tcW w:w="180" w:type="dxa"/>
            <w:tcBorders>
              <w:right w:val="single" w:sz="8" w:space="0" w:color="E8EEF7"/>
            </w:tcBorders>
            <w:shd w:val="clear" w:color="auto" w:fill="E8EEF7"/>
            <w:vAlign w:val="bottom"/>
          </w:tcPr>
          <w:p w:rsidR="00CF16B6" w:rsidRDefault="00CF16B6">
            <w:pPr>
              <w:rPr>
                <w:sz w:val="24"/>
                <w:szCs w:val="24"/>
              </w:rPr>
            </w:pPr>
          </w:p>
        </w:tc>
        <w:tc>
          <w:tcPr>
            <w:tcW w:w="1140" w:type="dxa"/>
            <w:gridSpan w:val="7"/>
            <w:tcBorders>
              <w:right w:val="single" w:sz="8" w:space="0" w:color="auto"/>
            </w:tcBorders>
            <w:shd w:val="clear" w:color="auto" w:fill="E8EEF7"/>
            <w:vAlign w:val="bottom"/>
          </w:tcPr>
          <w:p w:rsidR="00CF16B6" w:rsidRDefault="00E30262">
            <w:pPr>
              <w:ind w:right="90"/>
              <w:jc w:val="center"/>
              <w:rPr>
                <w:sz w:val="20"/>
                <w:szCs w:val="20"/>
              </w:rPr>
            </w:pPr>
            <w:r>
              <w:rPr>
                <w:rFonts w:ascii="Arial" w:eastAsia="Arial" w:hAnsi="Arial" w:cs="Arial"/>
                <w:w w:val="79"/>
                <w:sz w:val="14"/>
                <w:szCs w:val="14"/>
              </w:rPr>
              <w:t>Continue parenteral</w:t>
            </w:r>
          </w:p>
        </w:tc>
        <w:tc>
          <w:tcPr>
            <w:tcW w:w="700" w:type="dxa"/>
            <w:gridSpan w:val="6"/>
            <w:vAlign w:val="bottom"/>
          </w:tcPr>
          <w:p w:rsidR="00CF16B6" w:rsidRDefault="00CF16B6">
            <w:pPr>
              <w:rPr>
                <w:sz w:val="24"/>
                <w:szCs w:val="24"/>
              </w:rPr>
            </w:pPr>
          </w:p>
        </w:tc>
        <w:tc>
          <w:tcPr>
            <w:tcW w:w="3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18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0" w:type="dxa"/>
            <w:vAlign w:val="bottom"/>
          </w:tcPr>
          <w:p w:rsidR="00CF16B6" w:rsidRDefault="00CF16B6">
            <w:pPr>
              <w:rPr>
                <w:sz w:val="24"/>
                <w:szCs w:val="24"/>
              </w:rPr>
            </w:pPr>
          </w:p>
        </w:tc>
        <w:tc>
          <w:tcPr>
            <w:tcW w:w="40" w:type="dxa"/>
            <w:vAlign w:val="bottom"/>
          </w:tcPr>
          <w:p w:rsidR="00CF16B6" w:rsidRDefault="00CF16B6">
            <w:pPr>
              <w:rPr>
                <w:sz w:val="24"/>
                <w:szCs w:val="24"/>
              </w:rPr>
            </w:pPr>
          </w:p>
        </w:tc>
        <w:tc>
          <w:tcPr>
            <w:tcW w:w="7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69"/>
        </w:trPr>
        <w:tc>
          <w:tcPr>
            <w:tcW w:w="120" w:type="dxa"/>
            <w:tcBorders>
              <w:right w:val="single" w:sz="8" w:space="0" w:color="auto"/>
            </w:tcBorders>
            <w:vAlign w:val="bottom"/>
          </w:tcPr>
          <w:p w:rsidR="00CF16B6" w:rsidRDefault="00CF16B6">
            <w:pPr>
              <w:rPr>
                <w:sz w:val="14"/>
                <w:szCs w:val="14"/>
              </w:rPr>
            </w:pPr>
          </w:p>
        </w:tc>
        <w:tc>
          <w:tcPr>
            <w:tcW w:w="1380" w:type="dxa"/>
            <w:gridSpan w:val="6"/>
            <w:tcBorders>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2"/>
                <w:sz w:val="14"/>
                <w:szCs w:val="14"/>
              </w:rPr>
              <w:t>Continue</w:t>
            </w:r>
            <w:r>
              <w:rPr>
                <w:rFonts w:ascii="Arial" w:eastAsia="Arial" w:hAnsi="Arial" w:cs="Arial"/>
                <w:w w:val="82"/>
                <w:sz w:val="14"/>
                <w:szCs w:val="14"/>
              </w:rPr>
              <w:t xml:space="preserve"> antibiotics and</w:t>
            </w:r>
          </w:p>
        </w:tc>
        <w:tc>
          <w:tcPr>
            <w:tcW w:w="16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180" w:type="dxa"/>
            <w:tcBorders>
              <w:right w:val="single" w:sz="8" w:space="0" w:color="auto"/>
            </w:tcBorders>
            <w:vAlign w:val="bottom"/>
          </w:tcPr>
          <w:p w:rsidR="00CF16B6" w:rsidRDefault="00CF16B6">
            <w:pPr>
              <w:rPr>
                <w:sz w:val="14"/>
                <w:szCs w:val="14"/>
              </w:rPr>
            </w:pPr>
          </w:p>
        </w:tc>
        <w:tc>
          <w:tcPr>
            <w:tcW w:w="180" w:type="dxa"/>
            <w:tcBorders>
              <w:right w:val="single" w:sz="8" w:space="0" w:color="E8EEF7"/>
            </w:tcBorders>
            <w:shd w:val="clear" w:color="auto" w:fill="E8EEF7"/>
            <w:vAlign w:val="bottom"/>
          </w:tcPr>
          <w:p w:rsidR="00CF16B6" w:rsidRDefault="00CF16B6">
            <w:pPr>
              <w:rPr>
                <w:sz w:val="14"/>
                <w:szCs w:val="14"/>
              </w:rPr>
            </w:pPr>
          </w:p>
        </w:tc>
        <w:tc>
          <w:tcPr>
            <w:tcW w:w="1140" w:type="dxa"/>
            <w:gridSpan w:val="7"/>
            <w:tcBorders>
              <w:right w:val="single" w:sz="8" w:space="0" w:color="auto"/>
            </w:tcBorders>
            <w:shd w:val="clear" w:color="auto" w:fill="E8EEF7"/>
            <w:vAlign w:val="bottom"/>
          </w:tcPr>
          <w:p w:rsidR="00CF16B6" w:rsidRDefault="00E30262">
            <w:pPr>
              <w:ind w:right="110"/>
              <w:jc w:val="center"/>
              <w:rPr>
                <w:sz w:val="20"/>
                <w:szCs w:val="20"/>
              </w:rPr>
            </w:pPr>
            <w:r>
              <w:rPr>
                <w:rFonts w:ascii="Arial" w:eastAsia="Arial" w:hAnsi="Arial" w:cs="Arial"/>
                <w:w w:val="83"/>
                <w:sz w:val="14"/>
                <w:szCs w:val="14"/>
              </w:rPr>
              <w:t>antimalarials and</w:t>
            </w:r>
          </w:p>
        </w:tc>
        <w:tc>
          <w:tcPr>
            <w:tcW w:w="700" w:type="dxa"/>
            <w:gridSpan w:val="6"/>
            <w:vAlign w:val="bottom"/>
          </w:tcPr>
          <w:p w:rsidR="00CF16B6" w:rsidRDefault="00CF16B6">
            <w:pPr>
              <w:rPr>
                <w:sz w:val="14"/>
                <w:szCs w:val="14"/>
              </w:rPr>
            </w:pPr>
          </w:p>
        </w:tc>
        <w:tc>
          <w:tcPr>
            <w:tcW w:w="36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69"/>
        </w:trPr>
        <w:tc>
          <w:tcPr>
            <w:tcW w:w="120" w:type="dxa"/>
            <w:tcBorders>
              <w:right w:val="single" w:sz="8" w:space="0" w:color="auto"/>
            </w:tcBorders>
            <w:vAlign w:val="bottom"/>
          </w:tcPr>
          <w:p w:rsidR="00CF16B6" w:rsidRDefault="00CF16B6">
            <w:pPr>
              <w:rPr>
                <w:sz w:val="14"/>
                <w:szCs w:val="14"/>
              </w:rPr>
            </w:pPr>
          </w:p>
        </w:tc>
        <w:tc>
          <w:tcPr>
            <w:tcW w:w="1380" w:type="dxa"/>
            <w:gridSpan w:val="6"/>
            <w:tcBorders>
              <w:right w:val="single" w:sz="8" w:space="0" w:color="auto"/>
            </w:tcBorders>
            <w:shd w:val="clear" w:color="auto" w:fill="E8EEF7"/>
            <w:vAlign w:val="bottom"/>
          </w:tcPr>
          <w:p w:rsidR="00CF16B6" w:rsidRDefault="00E30262">
            <w:pPr>
              <w:jc w:val="center"/>
              <w:rPr>
                <w:sz w:val="20"/>
                <w:szCs w:val="20"/>
              </w:rPr>
            </w:pPr>
            <w:r>
              <w:rPr>
                <w:rFonts w:ascii="Arial" w:eastAsia="Arial" w:hAnsi="Arial" w:cs="Arial"/>
                <w:w w:val="83"/>
                <w:sz w:val="14"/>
                <w:szCs w:val="14"/>
              </w:rPr>
              <w:t xml:space="preserve">other </w:t>
            </w:r>
            <w:r>
              <w:rPr>
                <w:rFonts w:ascii="Arial" w:eastAsia="Arial" w:hAnsi="Arial" w:cs="Arial"/>
                <w:w w:val="83"/>
                <w:sz w:val="14"/>
                <w:szCs w:val="14"/>
              </w:rPr>
              <w:t>supportive care</w:t>
            </w:r>
          </w:p>
        </w:tc>
        <w:tc>
          <w:tcPr>
            <w:tcW w:w="16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180" w:type="dxa"/>
            <w:tcBorders>
              <w:right w:val="single" w:sz="8" w:space="0" w:color="auto"/>
            </w:tcBorders>
            <w:vAlign w:val="bottom"/>
          </w:tcPr>
          <w:p w:rsidR="00CF16B6" w:rsidRDefault="00CF16B6">
            <w:pPr>
              <w:rPr>
                <w:sz w:val="14"/>
                <w:szCs w:val="14"/>
              </w:rPr>
            </w:pPr>
          </w:p>
        </w:tc>
        <w:tc>
          <w:tcPr>
            <w:tcW w:w="180" w:type="dxa"/>
            <w:tcBorders>
              <w:right w:val="single" w:sz="8" w:space="0" w:color="E8EEF7"/>
            </w:tcBorders>
            <w:shd w:val="clear" w:color="auto" w:fill="E8EEF7"/>
            <w:vAlign w:val="bottom"/>
          </w:tcPr>
          <w:p w:rsidR="00CF16B6" w:rsidRDefault="00CF16B6">
            <w:pPr>
              <w:rPr>
                <w:sz w:val="14"/>
                <w:szCs w:val="14"/>
              </w:rPr>
            </w:pPr>
          </w:p>
        </w:tc>
        <w:tc>
          <w:tcPr>
            <w:tcW w:w="1140" w:type="dxa"/>
            <w:gridSpan w:val="7"/>
            <w:tcBorders>
              <w:right w:val="single" w:sz="8" w:space="0" w:color="auto"/>
            </w:tcBorders>
            <w:shd w:val="clear" w:color="auto" w:fill="E8EEF7"/>
            <w:vAlign w:val="bottom"/>
          </w:tcPr>
          <w:p w:rsidR="00CF16B6" w:rsidRDefault="00E30262">
            <w:pPr>
              <w:ind w:right="110"/>
              <w:jc w:val="center"/>
              <w:rPr>
                <w:sz w:val="20"/>
                <w:szCs w:val="20"/>
              </w:rPr>
            </w:pPr>
            <w:r>
              <w:rPr>
                <w:rFonts w:ascii="Arial" w:eastAsia="Arial" w:hAnsi="Arial" w:cs="Arial"/>
                <w:w w:val="83"/>
                <w:sz w:val="14"/>
                <w:szCs w:val="14"/>
              </w:rPr>
              <w:t>antibiotics</w:t>
            </w:r>
          </w:p>
        </w:tc>
        <w:tc>
          <w:tcPr>
            <w:tcW w:w="700" w:type="dxa"/>
            <w:gridSpan w:val="6"/>
            <w:vAlign w:val="bottom"/>
          </w:tcPr>
          <w:p w:rsidR="00CF16B6" w:rsidRDefault="00CF16B6">
            <w:pPr>
              <w:rPr>
                <w:sz w:val="14"/>
                <w:szCs w:val="14"/>
              </w:rPr>
            </w:pPr>
          </w:p>
        </w:tc>
        <w:tc>
          <w:tcPr>
            <w:tcW w:w="36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65"/>
        </w:trPr>
        <w:tc>
          <w:tcPr>
            <w:tcW w:w="120" w:type="dxa"/>
            <w:tcBorders>
              <w:right w:val="single" w:sz="8" w:space="0" w:color="auto"/>
            </w:tcBorders>
            <w:vAlign w:val="bottom"/>
          </w:tcPr>
          <w:p w:rsidR="00CF16B6" w:rsidRDefault="00CF16B6">
            <w:pPr>
              <w:rPr>
                <w:sz w:val="14"/>
                <w:szCs w:val="14"/>
              </w:rPr>
            </w:pPr>
          </w:p>
        </w:tc>
        <w:tc>
          <w:tcPr>
            <w:tcW w:w="42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26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14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12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28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160" w:type="dxa"/>
            <w:tcBorders>
              <w:bottom w:val="single" w:sz="8" w:space="0" w:color="auto"/>
              <w:right w:val="single" w:sz="8" w:space="0" w:color="auto"/>
            </w:tcBorders>
            <w:shd w:val="clear" w:color="auto" w:fill="E8EEF7"/>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180" w:type="dxa"/>
            <w:tcBorders>
              <w:right w:val="single" w:sz="8" w:space="0" w:color="auto"/>
            </w:tcBorders>
            <w:vAlign w:val="bottom"/>
          </w:tcPr>
          <w:p w:rsidR="00CF16B6" w:rsidRDefault="00CF16B6">
            <w:pPr>
              <w:rPr>
                <w:sz w:val="14"/>
                <w:szCs w:val="14"/>
              </w:rPr>
            </w:pPr>
          </w:p>
        </w:tc>
        <w:tc>
          <w:tcPr>
            <w:tcW w:w="18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260" w:type="dxa"/>
            <w:tcBorders>
              <w:bottom w:val="single" w:sz="8" w:space="0" w:color="auto"/>
            </w:tcBorders>
            <w:shd w:val="clear" w:color="auto" w:fill="E8EEF7"/>
            <w:vAlign w:val="bottom"/>
          </w:tcPr>
          <w:p w:rsidR="00CF16B6" w:rsidRDefault="00CF16B6">
            <w:pPr>
              <w:rPr>
                <w:sz w:val="14"/>
                <w:szCs w:val="14"/>
              </w:rPr>
            </w:pPr>
          </w:p>
        </w:tc>
        <w:tc>
          <w:tcPr>
            <w:tcW w:w="14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60" w:type="dxa"/>
            <w:tcBorders>
              <w:left w:val="single" w:sz="8" w:space="0" w:color="E8EEF7"/>
              <w:bottom w:val="single" w:sz="8" w:space="0" w:color="auto"/>
            </w:tcBorders>
            <w:shd w:val="clear" w:color="auto" w:fill="E8EEF7"/>
            <w:vAlign w:val="bottom"/>
          </w:tcPr>
          <w:p w:rsidR="00CF16B6" w:rsidRDefault="00CF16B6">
            <w:pPr>
              <w:rPr>
                <w:sz w:val="14"/>
                <w:szCs w:val="14"/>
              </w:rPr>
            </w:pPr>
          </w:p>
        </w:tc>
        <w:tc>
          <w:tcPr>
            <w:tcW w:w="80" w:type="dxa"/>
            <w:tcBorders>
              <w:left w:val="single" w:sz="8" w:space="0" w:color="E8EEF7"/>
              <w:bottom w:val="single" w:sz="8" w:space="0" w:color="auto"/>
            </w:tcBorders>
            <w:shd w:val="clear" w:color="auto" w:fill="E8EEF7"/>
            <w:vAlign w:val="bottom"/>
          </w:tcPr>
          <w:p w:rsidR="00CF16B6" w:rsidRDefault="00CF16B6">
            <w:pPr>
              <w:rPr>
                <w:sz w:val="14"/>
                <w:szCs w:val="14"/>
              </w:rPr>
            </w:pPr>
          </w:p>
        </w:tc>
        <w:tc>
          <w:tcPr>
            <w:tcW w:w="24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240" w:type="dxa"/>
            <w:tcBorders>
              <w:bottom w:val="single" w:sz="8" w:space="0" w:color="auto"/>
              <w:right w:val="single" w:sz="8" w:space="0" w:color="E8EEF7"/>
            </w:tcBorders>
            <w:shd w:val="clear" w:color="auto" w:fill="E8EEF7"/>
            <w:vAlign w:val="bottom"/>
          </w:tcPr>
          <w:p w:rsidR="00CF16B6" w:rsidRDefault="00CF16B6">
            <w:pPr>
              <w:rPr>
                <w:sz w:val="14"/>
                <w:szCs w:val="14"/>
              </w:rPr>
            </w:pPr>
          </w:p>
        </w:tc>
        <w:tc>
          <w:tcPr>
            <w:tcW w:w="120" w:type="dxa"/>
            <w:tcBorders>
              <w:bottom w:val="single" w:sz="8" w:space="0" w:color="auto"/>
              <w:right w:val="single" w:sz="8" w:space="0" w:color="auto"/>
            </w:tcBorders>
            <w:shd w:val="clear" w:color="auto" w:fill="E8EEF7"/>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36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18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0" w:type="dxa"/>
            <w:vAlign w:val="bottom"/>
          </w:tcPr>
          <w:p w:rsidR="00CF16B6" w:rsidRDefault="00CF16B6">
            <w:pPr>
              <w:rPr>
                <w:sz w:val="14"/>
                <w:szCs w:val="14"/>
              </w:rPr>
            </w:pPr>
          </w:p>
        </w:tc>
        <w:tc>
          <w:tcPr>
            <w:tcW w:w="40" w:type="dxa"/>
            <w:vAlign w:val="bottom"/>
          </w:tcPr>
          <w:p w:rsidR="00CF16B6" w:rsidRDefault="00CF16B6">
            <w:pPr>
              <w:rPr>
                <w:sz w:val="14"/>
                <w:szCs w:val="14"/>
              </w:rPr>
            </w:pPr>
          </w:p>
        </w:tc>
        <w:tc>
          <w:tcPr>
            <w:tcW w:w="700" w:type="dxa"/>
            <w:vAlign w:val="bottom"/>
          </w:tcPr>
          <w:p w:rsidR="00CF16B6" w:rsidRDefault="00CF16B6">
            <w:pPr>
              <w:rPr>
                <w:sz w:val="14"/>
                <w:szCs w:val="14"/>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853312" behindDoc="1" locked="0" layoutInCell="0" allowOverlap="1">
            <wp:simplePos x="0" y="0"/>
            <wp:positionH relativeFrom="column">
              <wp:posOffset>-17145</wp:posOffset>
            </wp:positionH>
            <wp:positionV relativeFrom="paragraph">
              <wp:posOffset>1260475</wp:posOffset>
            </wp:positionV>
            <wp:extent cx="5981065" cy="6350"/>
            <wp:effectExtent l="0" t="0" r="0" b="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854336" behindDoc="1" locked="0" layoutInCell="0" allowOverlap="1">
            <wp:simplePos x="0" y="0"/>
            <wp:positionH relativeFrom="column">
              <wp:posOffset>3371215</wp:posOffset>
            </wp:positionH>
            <wp:positionV relativeFrom="paragraph">
              <wp:posOffset>-6110605</wp:posOffset>
            </wp:positionV>
            <wp:extent cx="59690" cy="70485"/>
            <wp:effectExtent l="0" t="0" r="0" b="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251">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55360" behindDoc="1" locked="0" layoutInCell="0" allowOverlap="1">
            <wp:simplePos x="0" y="0"/>
            <wp:positionH relativeFrom="column">
              <wp:posOffset>2314575</wp:posOffset>
            </wp:positionH>
            <wp:positionV relativeFrom="paragraph">
              <wp:posOffset>-5438140</wp:posOffset>
            </wp:positionV>
            <wp:extent cx="59690" cy="70485"/>
            <wp:effectExtent l="0" t="0" r="0"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56384" behindDoc="1" locked="0" layoutInCell="0" allowOverlap="1">
            <wp:simplePos x="0" y="0"/>
            <wp:positionH relativeFrom="column">
              <wp:posOffset>3916680</wp:posOffset>
            </wp:positionH>
            <wp:positionV relativeFrom="paragraph">
              <wp:posOffset>-4534535</wp:posOffset>
            </wp:positionV>
            <wp:extent cx="59690" cy="70485"/>
            <wp:effectExtent l="0" t="0" r="0" b="0"/>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57408" behindDoc="1" locked="0" layoutInCell="0" allowOverlap="1">
            <wp:simplePos x="0" y="0"/>
            <wp:positionH relativeFrom="column">
              <wp:posOffset>1148715</wp:posOffset>
            </wp:positionH>
            <wp:positionV relativeFrom="paragraph">
              <wp:posOffset>-4584700</wp:posOffset>
            </wp:positionV>
            <wp:extent cx="60325" cy="70485"/>
            <wp:effectExtent l="0" t="0" r="0" b="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52">
                      <a:extLst/>
                    </a:blip>
                    <a:srcRect/>
                    <a:stretch>
                      <a:fillRect/>
                    </a:stretch>
                  </pic:blipFill>
                  <pic:spPr bwMode="auto">
                    <a:xfrm>
                      <a:off x="0" y="0"/>
                      <a:ext cx="60325" cy="70485"/>
                    </a:xfrm>
                    <a:prstGeom prst="rect">
                      <a:avLst/>
                    </a:prstGeom>
                    <a:noFill/>
                  </pic:spPr>
                </pic:pic>
              </a:graphicData>
            </a:graphic>
          </wp:anchor>
        </w:drawing>
      </w:r>
      <w:r>
        <w:rPr>
          <w:noProof/>
          <w:sz w:val="20"/>
          <w:szCs w:val="20"/>
        </w:rPr>
        <w:drawing>
          <wp:anchor distT="0" distB="0" distL="114300" distR="114300" simplePos="0" relativeHeight="251858432" behindDoc="1" locked="0" layoutInCell="0" allowOverlap="1">
            <wp:simplePos x="0" y="0"/>
            <wp:positionH relativeFrom="column">
              <wp:posOffset>1793875</wp:posOffset>
            </wp:positionH>
            <wp:positionV relativeFrom="paragraph">
              <wp:posOffset>-3731260</wp:posOffset>
            </wp:positionV>
            <wp:extent cx="59690" cy="70485"/>
            <wp:effectExtent l="0" t="0" r="0" b="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59456" behindDoc="1" locked="0" layoutInCell="0" allowOverlap="1">
            <wp:simplePos x="0" y="0"/>
            <wp:positionH relativeFrom="column">
              <wp:posOffset>316230</wp:posOffset>
            </wp:positionH>
            <wp:positionV relativeFrom="paragraph">
              <wp:posOffset>-3731260</wp:posOffset>
            </wp:positionV>
            <wp:extent cx="59690" cy="70485"/>
            <wp:effectExtent l="0" t="0" r="0" b="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0480" behindDoc="1" locked="0" layoutInCell="0" allowOverlap="1">
            <wp:simplePos x="0" y="0"/>
            <wp:positionH relativeFrom="column">
              <wp:posOffset>316230</wp:posOffset>
            </wp:positionH>
            <wp:positionV relativeFrom="paragraph">
              <wp:posOffset>-3228975</wp:posOffset>
            </wp:positionV>
            <wp:extent cx="59690" cy="70485"/>
            <wp:effectExtent l="0" t="0" r="0" b="0"/>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1504" behindDoc="1" locked="0" layoutInCell="0" allowOverlap="1">
            <wp:simplePos x="0" y="0"/>
            <wp:positionH relativeFrom="column">
              <wp:posOffset>1793875</wp:posOffset>
            </wp:positionH>
            <wp:positionV relativeFrom="paragraph">
              <wp:posOffset>-3204210</wp:posOffset>
            </wp:positionV>
            <wp:extent cx="59690" cy="70485"/>
            <wp:effectExtent l="0" t="0" r="0" b="0"/>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2528" behindDoc="1" locked="0" layoutInCell="0" allowOverlap="1">
            <wp:simplePos x="0" y="0"/>
            <wp:positionH relativeFrom="column">
              <wp:posOffset>2480945</wp:posOffset>
            </wp:positionH>
            <wp:positionV relativeFrom="paragraph">
              <wp:posOffset>-2124710</wp:posOffset>
            </wp:positionV>
            <wp:extent cx="59690" cy="70485"/>
            <wp:effectExtent l="0" t="0" r="0" b="0"/>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3552" behindDoc="1" locked="0" layoutInCell="0" allowOverlap="1">
            <wp:simplePos x="0" y="0"/>
            <wp:positionH relativeFrom="column">
              <wp:posOffset>1148715</wp:posOffset>
            </wp:positionH>
            <wp:positionV relativeFrom="paragraph">
              <wp:posOffset>-2124710</wp:posOffset>
            </wp:positionV>
            <wp:extent cx="60325" cy="70485"/>
            <wp:effectExtent l="0" t="0" r="0" b="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52">
                      <a:extLst/>
                    </a:blip>
                    <a:srcRect/>
                    <a:stretch>
                      <a:fillRect/>
                    </a:stretch>
                  </pic:blipFill>
                  <pic:spPr bwMode="auto">
                    <a:xfrm>
                      <a:off x="0" y="0"/>
                      <a:ext cx="60325" cy="7048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864576" behindDoc="1" locked="0" layoutInCell="0" allowOverlap="1">
                <wp:simplePos x="0" y="0"/>
                <wp:positionH relativeFrom="column">
                  <wp:posOffset>1793240</wp:posOffset>
                </wp:positionH>
                <wp:positionV relativeFrom="paragraph">
                  <wp:posOffset>-946150</wp:posOffset>
                </wp:positionV>
                <wp:extent cx="31750" cy="0"/>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0" cy="4763"/>
                        </a:xfrm>
                        <a:prstGeom prst="line">
                          <a:avLst/>
                        </a:prstGeom>
                        <a:solidFill>
                          <a:srgbClr val="FFFFFF"/>
                        </a:solidFill>
                        <a:ln w="2219">
                          <a:solidFill>
                            <a:srgbClr val="4677BF"/>
                          </a:solidFill>
                          <a:miter lim="800000"/>
                          <a:headEnd/>
                          <a:tailEnd/>
                        </a:ln>
                      </wps:spPr>
                      <wps:bodyPr/>
                    </wps:wsp>
                  </a:graphicData>
                </a:graphic>
              </wp:anchor>
            </w:drawing>
          </mc:Choice>
          <mc:Fallback>
            <w:pict>
              <v:line w14:anchorId="4E6EDFEA" id="Shape 633" o:spid="_x0000_s1026" style="position:absolute;z-index:-251451904;visibility:visible;mso-wrap-style:square;mso-wrap-distance-left:9pt;mso-wrap-distance-top:0;mso-wrap-distance-right:9pt;mso-wrap-distance-bottom:0;mso-position-horizontal:absolute;mso-position-horizontal-relative:text;mso-position-vertical:absolute;mso-position-vertical-relative:text" from="141.2pt,-74.5pt" to="143.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" o:allowincell="f" filled="t" strokecolor="#4677bf" strokeweight=".06164mm">
                <v:stroke joinstyle="miter"/>
                <o:lock v:ext="edit" shapetype="f"/>
              </v:line>
            </w:pict>
          </mc:Fallback>
        </mc:AlternateContent>
      </w:r>
      <w:r>
        <w:rPr>
          <w:noProof/>
          <w:sz w:val="20"/>
          <w:szCs w:val="20"/>
        </w:rPr>
        <w:drawing>
          <wp:anchor distT="0" distB="0" distL="114300" distR="114300" simplePos="0" relativeHeight="251865600" behindDoc="1" locked="0" layoutInCell="0" allowOverlap="1">
            <wp:simplePos x="0" y="0"/>
            <wp:positionH relativeFrom="column">
              <wp:posOffset>1793875</wp:posOffset>
            </wp:positionH>
            <wp:positionV relativeFrom="paragraph">
              <wp:posOffset>-769620</wp:posOffset>
            </wp:positionV>
            <wp:extent cx="59690" cy="70485"/>
            <wp:effectExtent l="0" t="0" r="0" b="0"/>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6624" behindDoc="1" locked="0" layoutInCell="0" allowOverlap="1">
            <wp:simplePos x="0" y="0"/>
            <wp:positionH relativeFrom="column">
              <wp:posOffset>482600</wp:posOffset>
            </wp:positionH>
            <wp:positionV relativeFrom="paragraph">
              <wp:posOffset>-769620</wp:posOffset>
            </wp:positionV>
            <wp:extent cx="59690" cy="70485"/>
            <wp:effectExtent l="0" t="0" r="0" b="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7648" behindDoc="1" locked="0" layoutInCell="0" allowOverlap="1">
            <wp:simplePos x="0" y="0"/>
            <wp:positionH relativeFrom="column">
              <wp:posOffset>4561840</wp:posOffset>
            </wp:positionH>
            <wp:positionV relativeFrom="paragraph">
              <wp:posOffset>-3128645</wp:posOffset>
            </wp:positionV>
            <wp:extent cx="59690" cy="70485"/>
            <wp:effectExtent l="0" t="0" r="0" b="0"/>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8672" behindDoc="1" locked="0" layoutInCell="0" allowOverlap="1">
            <wp:simplePos x="0" y="0"/>
            <wp:positionH relativeFrom="column">
              <wp:posOffset>3313430</wp:posOffset>
            </wp:positionH>
            <wp:positionV relativeFrom="paragraph">
              <wp:posOffset>-3128645</wp:posOffset>
            </wp:positionV>
            <wp:extent cx="59690" cy="70485"/>
            <wp:effectExtent l="0" t="0" r="0" b="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r>
        <w:rPr>
          <w:noProof/>
          <w:sz w:val="20"/>
          <w:szCs w:val="20"/>
        </w:rPr>
        <w:drawing>
          <wp:anchor distT="0" distB="0" distL="114300" distR="114300" simplePos="0" relativeHeight="251869696" behindDoc="1" locked="0" layoutInCell="0" allowOverlap="1">
            <wp:simplePos x="0" y="0"/>
            <wp:positionH relativeFrom="column">
              <wp:posOffset>3916680</wp:posOffset>
            </wp:positionH>
            <wp:positionV relativeFrom="paragraph">
              <wp:posOffset>-4133215</wp:posOffset>
            </wp:positionV>
            <wp:extent cx="59690" cy="70485"/>
            <wp:effectExtent l="0" t="0" r="0" b="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252">
                      <a:extLst/>
                    </a:blip>
                    <a:srcRect/>
                    <a:stretch>
                      <a:fillRect/>
                    </a:stretch>
                  </pic:blipFill>
                  <pic:spPr bwMode="auto">
                    <a:xfrm>
                      <a:off x="0" y="0"/>
                      <a:ext cx="59690" cy="7048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88" w:lineRule="exact"/>
        <w:rPr>
          <w:sz w:val="20"/>
          <w:szCs w:val="20"/>
        </w:rPr>
      </w:pPr>
    </w:p>
    <w:p w:rsidR="00CF16B6" w:rsidRDefault="00E30262">
      <w:pPr>
        <w:rPr>
          <w:sz w:val="20"/>
          <w:szCs w:val="20"/>
        </w:rPr>
      </w:pPr>
      <w:r>
        <w:rPr>
          <w:rFonts w:ascii="Calibri" w:eastAsia="Calibri" w:hAnsi="Calibri" w:cs="Calibri"/>
        </w:rPr>
        <w:t xml:space="preserve">290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00" w:lineRule="exact"/>
        <w:rPr>
          <w:sz w:val="20"/>
          <w:szCs w:val="20"/>
        </w:rPr>
      </w:pPr>
      <w:bookmarkStart w:id="313" w:name="page313"/>
      <w:bookmarkEnd w:id="313"/>
    </w:p>
    <w:p w:rsidR="00CF16B6" w:rsidRDefault="00CF16B6">
      <w:pPr>
        <w:spacing w:line="304" w:lineRule="exact"/>
        <w:rPr>
          <w:sz w:val="20"/>
          <w:szCs w:val="20"/>
        </w:rPr>
      </w:pPr>
    </w:p>
    <w:p w:rsidR="00CF16B6" w:rsidRDefault="00E30262">
      <w:pPr>
        <w:ind w:left="120"/>
        <w:rPr>
          <w:sz w:val="20"/>
          <w:szCs w:val="20"/>
        </w:rPr>
      </w:pPr>
      <w:r>
        <w:rPr>
          <w:rFonts w:ascii="Tahoma" w:eastAsia="Tahoma" w:hAnsi="Tahoma" w:cs="Tahoma"/>
          <w:b/>
          <w:bCs/>
          <w:sz w:val="26"/>
          <w:szCs w:val="26"/>
        </w:rPr>
        <w:t>2.0 Treatment of Uncomplicated Malaria</w:t>
      </w:r>
    </w:p>
    <w:p w:rsidR="00CF16B6" w:rsidRDefault="00CF16B6">
      <w:pPr>
        <w:spacing w:line="106" w:lineRule="exact"/>
        <w:rPr>
          <w:sz w:val="20"/>
          <w:szCs w:val="20"/>
        </w:rPr>
      </w:pPr>
    </w:p>
    <w:p w:rsidR="00CF16B6" w:rsidRDefault="00E30262">
      <w:pPr>
        <w:ind w:left="120"/>
        <w:rPr>
          <w:sz w:val="20"/>
          <w:szCs w:val="20"/>
        </w:rPr>
      </w:pPr>
      <w:r>
        <w:rPr>
          <w:rFonts w:ascii="Tahoma" w:eastAsia="Tahoma" w:hAnsi="Tahoma" w:cs="Tahoma"/>
          <w:b/>
          <w:bCs/>
        </w:rPr>
        <w:t xml:space="preserve">Definition: </w:t>
      </w:r>
      <w:r>
        <w:rPr>
          <w:rFonts w:ascii="Tahoma" w:eastAsia="Tahoma" w:hAnsi="Tahoma" w:cs="Tahoma"/>
        </w:rPr>
        <w:t>Uncomplicated malar</w:t>
      </w:r>
      <w:r>
        <w:rPr>
          <w:rFonts w:ascii="Tahoma" w:eastAsia="Tahoma" w:hAnsi="Tahoma" w:cs="Tahoma"/>
        </w:rPr>
        <w:t>ia is defined as symptomatic malaria without signs of severity</w:t>
      </w:r>
      <w:r>
        <w:rPr>
          <w:rFonts w:ascii="Tahoma" w:eastAsia="Tahoma" w:hAnsi="Tahoma" w:cs="Tahoma"/>
          <w:b/>
          <w:bCs/>
        </w:rPr>
        <w:t xml:space="preserve"> </w:t>
      </w:r>
      <w:r>
        <w:rPr>
          <w:rFonts w:ascii="Tahoma" w:eastAsia="Tahoma" w:hAnsi="Tahoma" w:cs="Tahoma"/>
        </w:rPr>
        <w:t>or evidence (clinical or laboratory) of vital organ dysfunction.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Give antimalarial medicines only to those who test positive for parasites.</w:t>
      </w:r>
    </w:p>
    <w:p w:rsidR="00CF16B6" w:rsidRDefault="00CF16B6">
      <w:pPr>
        <w:spacing w:line="2" w:lineRule="exact"/>
        <w:rPr>
          <w:sz w:val="20"/>
          <w:szCs w:val="20"/>
        </w:rPr>
      </w:pPr>
    </w:p>
    <w:p w:rsidR="00CF16B6" w:rsidRDefault="00E30262">
      <w:pPr>
        <w:spacing w:line="238" w:lineRule="auto"/>
        <w:ind w:left="120"/>
        <w:rPr>
          <w:sz w:val="20"/>
          <w:szCs w:val="20"/>
        </w:rPr>
      </w:pPr>
      <w:r>
        <w:rPr>
          <w:rFonts w:ascii="Tahoma" w:eastAsia="Tahoma" w:hAnsi="Tahoma" w:cs="Tahoma"/>
        </w:rPr>
        <w:t xml:space="preserve">Treatment on the basis of clinical suspicion alone </w:t>
      </w:r>
      <w:r>
        <w:rPr>
          <w:rFonts w:ascii="Tahoma" w:eastAsia="Tahoma" w:hAnsi="Tahoma" w:cs="Tahoma"/>
        </w:rPr>
        <w:t>should only be considered if parasitological diagnosis is not accessible.</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rPr>
        <w:t>The objectives of treatment of uncomplicated malaria are:</w:t>
      </w:r>
    </w:p>
    <w:p w:rsidR="00CF16B6" w:rsidRDefault="00E30262" w:rsidP="00E30262">
      <w:pPr>
        <w:numPr>
          <w:ilvl w:val="0"/>
          <w:numId w:val="1424"/>
        </w:numPr>
        <w:tabs>
          <w:tab w:val="left" w:pos="300"/>
        </w:tabs>
        <w:ind w:left="300" w:hanging="180"/>
        <w:rPr>
          <w:rFonts w:ascii="Tahoma" w:eastAsia="Tahoma" w:hAnsi="Tahoma" w:cs="Tahoma"/>
        </w:rPr>
      </w:pPr>
      <w:r>
        <w:rPr>
          <w:rFonts w:ascii="Tahoma" w:eastAsia="Tahoma" w:hAnsi="Tahoma" w:cs="Tahoma"/>
        </w:rPr>
        <w:t>To provide rapid and long lasting clinical and parasitological cure</w:t>
      </w:r>
    </w:p>
    <w:p w:rsidR="00CF16B6" w:rsidRDefault="00E30262" w:rsidP="00E30262">
      <w:pPr>
        <w:numPr>
          <w:ilvl w:val="0"/>
          <w:numId w:val="1424"/>
        </w:numPr>
        <w:tabs>
          <w:tab w:val="left" w:pos="300"/>
        </w:tabs>
        <w:ind w:left="300" w:hanging="180"/>
        <w:rPr>
          <w:rFonts w:ascii="Tahoma" w:eastAsia="Tahoma" w:hAnsi="Tahoma" w:cs="Tahoma"/>
        </w:rPr>
      </w:pPr>
      <w:r>
        <w:rPr>
          <w:rFonts w:ascii="Tahoma" w:eastAsia="Tahoma" w:hAnsi="Tahoma" w:cs="Tahoma"/>
        </w:rPr>
        <w:t>To reduce morbidity including malaria related anaemia</w:t>
      </w:r>
    </w:p>
    <w:p w:rsidR="00CF16B6" w:rsidRDefault="00E30262" w:rsidP="00E30262">
      <w:pPr>
        <w:numPr>
          <w:ilvl w:val="0"/>
          <w:numId w:val="1424"/>
        </w:numPr>
        <w:tabs>
          <w:tab w:val="left" w:pos="300"/>
        </w:tabs>
        <w:ind w:left="300" w:hanging="180"/>
        <w:rPr>
          <w:rFonts w:ascii="Tahoma" w:eastAsia="Tahoma" w:hAnsi="Tahoma" w:cs="Tahoma"/>
        </w:rPr>
      </w:pPr>
      <w:r>
        <w:rPr>
          <w:rFonts w:ascii="Tahoma" w:eastAsia="Tahoma" w:hAnsi="Tahoma" w:cs="Tahoma"/>
        </w:rPr>
        <w:t>T</w:t>
      </w:r>
      <w:r>
        <w:rPr>
          <w:rFonts w:ascii="Tahoma" w:eastAsia="Tahoma" w:hAnsi="Tahoma" w:cs="Tahoma"/>
        </w:rPr>
        <w:t>o halt the progression of simple disease into severe and potentially fatal disease</w:t>
      </w:r>
    </w:p>
    <w:p w:rsidR="00CF16B6" w:rsidRDefault="00CF16B6">
      <w:pPr>
        <w:spacing w:line="267" w:lineRule="exact"/>
        <w:rPr>
          <w:sz w:val="20"/>
          <w:szCs w:val="20"/>
        </w:rPr>
      </w:pPr>
    </w:p>
    <w:p w:rsidR="00CF16B6" w:rsidRDefault="00E30262">
      <w:pPr>
        <w:spacing w:line="239" w:lineRule="auto"/>
        <w:ind w:left="120"/>
        <w:jc w:val="both"/>
        <w:rPr>
          <w:sz w:val="20"/>
          <w:szCs w:val="20"/>
        </w:rPr>
      </w:pPr>
      <w:r>
        <w:rPr>
          <w:rFonts w:ascii="Tahoma" w:eastAsia="Tahoma" w:hAnsi="Tahoma" w:cs="Tahoma"/>
        </w:rPr>
        <w:t>Since the progression towards severe and fatal disease is rapid, especially in children under five years of age, it is recommended that diagnosis and initiation of treatmen</w:t>
      </w:r>
      <w:r>
        <w:rPr>
          <w:rFonts w:ascii="Tahoma" w:eastAsia="Tahoma" w:hAnsi="Tahoma" w:cs="Tahoma"/>
        </w:rPr>
        <w:t>t of uncomplicated malaria should be within 24 hours from the onset of symptoms.</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First line:</w:t>
      </w:r>
    </w:p>
    <w:p w:rsidR="00CF16B6" w:rsidRDefault="00CF16B6">
      <w:pPr>
        <w:spacing w:line="1" w:lineRule="exact"/>
        <w:rPr>
          <w:sz w:val="20"/>
          <w:szCs w:val="20"/>
        </w:rPr>
      </w:pPr>
    </w:p>
    <w:p w:rsidR="00CF16B6" w:rsidRDefault="00E30262">
      <w:pPr>
        <w:ind w:left="540"/>
        <w:rPr>
          <w:sz w:val="20"/>
          <w:szCs w:val="20"/>
        </w:rPr>
      </w:pPr>
      <w:r>
        <w:rPr>
          <w:rFonts w:ascii="Tahoma" w:eastAsia="Tahoma" w:hAnsi="Tahoma" w:cs="Tahoma"/>
          <w:b/>
          <w:bCs/>
        </w:rPr>
        <w:t>Artemether Lumefantrine (ALu).</w:t>
      </w:r>
    </w:p>
    <w:p w:rsidR="00CF16B6" w:rsidRDefault="00E30262" w:rsidP="00E30262">
      <w:pPr>
        <w:numPr>
          <w:ilvl w:val="0"/>
          <w:numId w:val="1425"/>
        </w:numPr>
        <w:tabs>
          <w:tab w:val="left" w:pos="840"/>
        </w:tabs>
        <w:ind w:left="840" w:hanging="360"/>
        <w:rPr>
          <w:rFonts w:ascii="Symbol" w:eastAsia="Symbol" w:hAnsi="Symbol" w:cs="Symbol"/>
        </w:rPr>
      </w:pPr>
      <w:r>
        <w:rPr>
          <w:rFonts w:ascii="Tahoma" w:eastAsia="Tahoma" w:hAnsi="Tahoma" w:cs="Tahoma"/>
        </w:rPr>
        <w:t>Standard tablet: fixed formulation Artemether 20mg, Lumefantrine 120mg</w:t>
      </w:r>
    </w:p>
    <w:p w:rsidR="00CF16B6" w:rsidRDefault="00E30262" w:rsidP="00E30262">
      <w:pPr>
        <w:numPr>
          <w:ilvl w:val="0"/>
          <w:numId w:val="1425"/>
        </w:numPr>
        <w:tabs>
          <w:tab w:val="left" w:pos="840"/>
        </w:tabs>
        <w:spacing w:line="237" w:lineRule="auto"/>
        <w:ind w:left="840" w:hanging="360"/>
        <w:rPr>
          <w:rFonts w:ascii="Symbol" w:eastAsia="Symbol" w:hAnsi="Symbol" w:cs="Symbol"/>
        </w:rPr>
      </w:pPr>
      <w:r>
        <w:rPr>
          <w:rFonts w:ascii="Tahoma" w:eastAsia="Tahoma" w:hAnsi="Tahoma" w:cs="Tahoma"/>
        </w:rPr>
        <w:t xml:space="preserve">Dispersible tablet: fixed formulation for children, </w:t>
      </w:r>
      <w:r>
        <w:rPr>
          <w:rFonts w:ascii="Tahoma" w:eastAsia="Tahoma" w:hAnsi="Tahoma" w:cs="Tahoma"/>
        </w:rPr>
        <w:t>Artemether 20 mg, Lumefantrine 120mg</w:t>
      </w:r>
    </w:p>
    <w:p w:rsidR="00CF16B6" w:rsidRDefault="00CF16B6">
      <w:pPr>
        <w:spacing w:line="266" w:lineRule="exact"/>
        <w:rPr>
          <w:sz w:val="20"/>
          <w:szCs w:val="20"/>
        </w:rPr>
      </w:pPr>
    </w:p>
    <w:p w:rsidR="00CF16B6" w:rsidRDefault="00E30262">
      <w:pPr>
        <w:ind w:left="480"/>
        <w:rPr>
          <w:sz w:val="20"/>
          <w:szCs w:val="20"/>
        </w:rPr>
      </w:pPr>
      <w:r>
        <w:rPr>
          <w:rFonts w:ascii="Tahoma" w:eastAsia="Tahoma" w:hAnsi="Tahoma" w:cs="Tahoma"/>
          <w:b/>
          <w:bCs/>
        </w:rPr>
        <w:t>Dosage regimen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1: Dosage of Artemether 20mg &amp; Lumefantrine 120mg (ALu) tablets</w:t>
      </w:r>
    </w:p>
    <w:p w:rsidR="00CF16B6" w:rsidRDefault="00CF16B6">
      <w:pPr>
        <w:spacing w:line="2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40"/>
        </w:trPr>
        <w:tc>
          <w:tcPr>
            <w:tcW w:w="120" w:type="dxa"/>
            <w:tcBorders>
              <w:top w:val="single" w:sz="8" w:space="0" w:color="0000FF"/>
              <w:left w:val="single" w:sz="8" w:space="0" w:color="0000FF"/>
            </w:tcBorders>
            <w:shd w:val="clear" w:color="auto" w:fill="92D050"/>
            <w:vAlign w:val="bottom"/>
          </w:tcPr>
          <w:p w:rsidR="00CF16B6" w:rsidRDefault="00CF16B6">
            <w:pPr>
              <w:rPr>
                <w:sz w:val="3"/>
                <w:szCs w:val="3"/>
              </w:rPr>
            </w:pPr>
          </w:p>
        </w:tc>
        <w:tc>
          <w:tcPr>
            <w:tcW w:w="280" w:type="dxa"/>
            <w:tcBorders>
              <w:top w:val="single" w:sz="8" w:space="0" w:color="0000FF"/>
            </w:tcBorders>
            <w:shd w:val="clear" w:color="auto" w:fill="92D050"/>
            <w:vAlign w:val="bottom"/>
          </w:tcPr>
          <w:p w:rsidR="00CF16B6" w:rsidRDefault="00CF16B6">
            <w:pPr>
              <w:rPr>
                <w:sz w:val="3"/>
                <w:szCs w:val="3"/>
              </w:rPr>
            </w:pPr>
          </w:p>
        </w:tc>
        <w:tc>
          <w:tcPr>
            <w:tcW w:w="400" w:type="dxa"/>
            <w:tcBorders>
              <w:top w:val="single" w:sz="8" w:space="0" w:color="0000FF"/>
            </w:tcBorders>
            <w:shd w:val="clear" w:color="auto" w:fill="92D050"/>
            <w:vAlign w:val="bottom"/>
          </w:tcPr>
          <w:p w:rsidR="00CF16B6" w:rsidRDefault="00CF16B6">
            <w:pPr>
              <w:rPr>
                <w:sz w:val="3"/>
                <w:szCs w:val="3"/>
              </w:rPr>
            </w:pPr>
          </w:p>
        </w:tc>
        <w:tc>
          <w:tcPr>
            <w:tcW w:w="140" w:type="dxa"/>
            <w:tcBorders>
              <w:top w:val="single" w:sz="8" w:space="0" w:color="0000FF"/>
              <w:right w:val="single" w:sz="8" w:space="0" w:color="0000FF"/>
            </w:tcBorders>
            <w:shd w:val="clear" w:color="auto" w:fill="92D050"/>
            <w:vAlign w:val="bottom"/>
          </w:tcPr>
          <w:p w:rsidR="00CF16B6" w:rsidRDefault="00CF16B6">
            <w:pPr>
              <w:rPr>
                <w:sz w:val="3"/>
                <w:szCs w:val="3"/>
              </w:rPr>
            </w:pPr>
          </w:p>
        </w:tc>
        <w:tc>
          <w:tcPr>
            <w:tcW w:w="80" w:type="dxa"/>
            <w:tcBorders>
              <w:top w:val="single" w:sz="8" w:space="0" w:color="0000FF"/>
            </w:tcBorders>
            <w:shd w:val="clear" w:color="auto" w:fill="92D050"/>
            <w:vAlign w:val="bottom"/>
          </w:tcPr>
          <w:p w:rsidR="00CF16B6" w:rsidRDefault="00CF16B6">
            <w:pPr>
              <w:rPr>
                <w:sz w:val="3"/>
                <w:szCs w:val="3"/>
              </w:rPr>
            </w:pPr>
          </w:p>
        </w:tc>
        <w:tc>
          <w:tcPr>
            <w:tcW w:w="340" w:type="dxa"/>
            <w:tcBorders>
              <w:top w:val="single" w:sz="8" w:space="0" w:color="0000FF"/>
            </w:tcBorders>
            <w:shd w:val="clear" w:color="auto" w:fill="92D050"/>
            <w:vAlign w:val="bottom"/>
          </w:tcPr>
          <w:p w:rsidR="00CF16B6" w:rsidRDefault="00CF16B6">
            <w:pPr>
              <w:rPr>
                <w:sz w:val="3"/>
                <w:szCs w:val="3"/>
              </w:rPr>
            </w:pPr>
          </w:p>
        </w:tc>
        <w:tc>
          <w:tcPr>
            <w:tcW w:w="280" w:type="dxa"/>
            <w:tcBorders>
              <w:top w:val="single" w:sz="8" w:space="0" w:color="0000FF"/>
            </w:tcBorders>
            <w:shd w:val="clear" w:color="auto" w:fill="92D050"/>
            <w:vAlign w:val="bottom"/>
          </w:tcPr>
          <w:p w:rsidR="00CF16B6" w:rsidRDefault="00CF16B6">
            <w:pPr>
              <w:rPr>
                <w:sz w:val="3"/>
                <w:szCs w:val="3"/>
              </w:rPr>
            </w:pPr>
          </w:p>
        </w:tc>
        <w:tc>
          <w:tcPr>
            <w:tcW w:w="260" w:type="dxa"/>
            <w:tcBorders>
              <w:top w:val="single" w:sz="8" w:space="0" w:color="0000FF"/>
            </w:tcBorders>
            <w:shd w:val="clear" w:color="auto" w:fill="92D050"/>
            <w:vAlign w:val="bottom"/>
          </w:tcPr>
          <w:p w:rsidR="00CF16B6" w:rsidRDefault="00CF16B6">
            <w:pPr>
              <w:rPr>
                <w:sz w:val="3"/>
                <w:szCs w:val="3"/>
              </w:rPr>
            </w:pPr>
          </w:p>
        </w:tc>
        <w:tc>
          <w:tcPr>
            <w:tcW w:w="120" w:type="dxa"/>
            <w:tcBorders>
              <w:top w:val="single" w:sz="8" w:space="0" w:color="0000FF"/>
              <w:right w:val="single" w:sz="8" w:space="0" w:color="0000FF"/>
            </w:tcBorders>
            <w:shd w:val="clear" w:color="auto" w:fill="92D050"/>
            <w:vAlign w:val="bottom"/>
          </w:tcPr>
          <w:p w:rsidR="00CF16B6" w:rsidRDefault="00CF16B6">
            <w:pPr>
              <w:rPr>
                <w:sz w:val="3"/>
                <w:szCs w:val="3"/>
              </w:rPr>
            </w:pPr>
          </w:p>
        </w:tc>
        <w:tc>
          <w:tcPr>
            <w:tcW w:w="100" w:type="dxa"/>
            <w:tcBorders>
              <w:top w:val="single" w:sz="8" w:space="0" w:color="0000FF"/>
            </w:tcBorders>
            <w:shd w:val="clear" w:color="auto" w:fill="92D050"/>
            <w:vAlign w:val="bottom"/>
          </w:tcPr>
          <w:p w:rsidR="00CF16B6" w:rsidRDefault="00CF16B6">
            <w:pPr>
              <w:rPr>
                <w:sz w:val="3"/>
                <w:szCs w:val="3"/>
              </w:rPr>
            </w:pPr>
          </w:p>
        </w:tc>
        <w:tc>
          <w:tcPr>
            <w:tcW w:w="800" w:type="dxa"/>
            <w:gridSpan w:val="2"/>
            <w:vMerge w:val="restart"/>
            <w:tcBorders>
              <w:top w:val="single" w:sz="8" w:space="0" w:color="0000FF"/>
              <w:right w:val="single" w:sz="8" w:space="0" w:color="92D050"/>
            </w:tcBorders>
            <w:shd w:val="clear" w:color="auto" w:fill="92D050"/>
            <w:vAlign w:val="bottom"/>
          </w:tcPr>
          <w:p w:rsidR="00CF16B6" w:rsidRDefault="00E30262">
            <w:pPr>
              <w:rPr>
                <w:sz w:val="20"/>
                <w:szCs w:val="20"/>
              </w:rPr>
            </w:pPr>
            <w:r>
              <w:rPr>
                <w:rFonts w:ascii="Tahoma" w:eastAsia="Tahoma" w:hAnsi="Tahoma" w:cs="Tahoma"/>
                <w:sz w:val="20"/>
                <w:szCs w:val="20"/>
              </w:rPr>
              <w:t>Day 1</w:t>
            </w:r>
          </w:p>
        </w:tc>
        <w:tc>
          <w:tcPr>
            <w:tcW w:w="100" w:type="dxa"/>
            <w:tcBorders>
              <w:top w:val="single" w:sz="8" w:space="0" w:color="0000FF"/>
            </w:tcBorders>
            <w:shd w:val="clear" w:color="auto" w:fill="92D050"/>
            <w:vAlign w:val="bottom"/>
          </w:tcPr>
          <w:p w:rsidR="00CF16B6" w:rsidRDefault="00CF16B6">
            <w:pPr>
              <w:rPr>
                <w:sz w:val="3"/>
                <w:szCs w:val="3"/>
              </w:rPr>
            </w:pPr>
          </w:p>
        </w:tc>
        <w:tc>
          <w:tcPr>
            <w:tcW w:w="680" w:type="dxa"/>
            <w:tcBorders>
              <w:top w:val="single" w:sz="8" w:space="0" w:color="0000FF"/>
            </w:tcBorders>
            <w:shd w:val="clear" w:color="auto" w:fill="92D050"/>
            <w:vAlign w:val="bottom"/>
          </w:tcPr>
          <w:p w:rsidR="00CF16B6" w:rsidRDefault="00CF16B6">
            <w:pPr>
              <w:rPr>
                <w:sz w:val="3"/>
                <w:szCs w:val="3"/>
              </w:rPr>
            </w:pPr>
          </w:p>
        </w:tc>
        <w:tc>
          <w:tcPr>
            <w:tcW w:w="120" w:type="dxa"/>
            <w:tcBorders>
              <w:top w:val="single" w:sz="8" w:space="0" w:color="0000FF"/>
              <w:right w:val="single" w:sz="8" w:space="0" w:color="0000FF"/>
            </w:tcBorders>
            <w:shd w:val="clear" w:color="auto" w:fill="92D050"/>
            <w:vAlign w:val="bottom"/>
          </w:tcPr>
          <w:p w:rsidR="00CF16B6" w:rsidRDefault="00CF16B6">
            <w:pPr>
              <w:rPr>
                <w:sz w:val="3"/>
                <w:szCs w:val="3"/>
              </w:rPr>
            </w:pPr>
          </w:p>
        </w:tc>
        <w:tc>
          <w:tcPr>
            <w:tcW w:w="80" w:type="dxa"/>
            <w:tcBorders>
              <w:top w:val="single" w:sz="8" w:space="0" w:color="0000FF"/>
            </w:tcBorders>
            <w:shd w:val="clear" w:color="auto" w:fill="92D050"/>
            <w:vAlign w:val="bottom"/>
          </w:tcPr>
          <w:p w:rsidR="00CF16B6" w:rsidRDefault="00CF16B6">
            <w:pPr>
              <w:rPr>
                <w:sz w:val="3"/>
                <w:szCs w:val="3"/>
              </w:rPr>
            </w:pPr>
          </w:p>
        </w:tc>
        <w:tc>
          <w:tcPr>
            <w:tcW w:w="820" w:type="dxa"/>
            <w:gridSpan w:val="2"/>
            <w:vMerge w:val="restart"/>
            <w:tcBorders>
              <w:top w:val="single" w:sz="8" w:space="0" w:color="0000FF"/>
              <w:right w:val="single" w:sz="8" w:space="0" w:color="92D050"/>
            </w:tcBorders>
            <w:shd w:val="clear" w:color="auto" w:fill="92D050"/>
            <w:vAlign w:val="bottom"/>
          </w:tcPr>
          <w:p w:rsidR="00CF16B6" w:rsidRDefault="00E30262">
            <w:pPr>
              <w:rPr>
                <w:sz w:val="20"/>
                <w:szCs w:val="20"/>
              </w:rPr>
            </w:pPr>
            <w:r>
              <w:rPr>
                <w:rFonts w:ascii="Tahoma" w:eastAsia="Tahoma" w:hAnsi="Tahoma" w:cs="Tahoma"/>
                <w:sz w:val="20"/>
                <w:szCs w:val="20"/>
              </w:rPr>
              <w:t>Day 2</w:t>
            </w:r>
          </w:p>
        </w:tc>
        <w:tc>
          <w:tcPr>
            <w:tcW w:w="100" w:type="dxa"/>
            <w:tcBorders>
              <w:top w:val="single" w:sz="8" w:space="0" w:color="0000FF"/>
            </w:tcBorders>
            <w:shd w:val="clear" w:color="auto" w:fill="92D050"/>
            <w:vAlign w:val="bottom"/>
          </w:tcPr>
          <w:p w:rsidR="00CF16B6" w:rsidRDefault="00CF16B6">
            <w:pPr>
              <w:rPr>
                <w:sz w:val="3"/>
                <w:szCs w:val="3"/>
              </w:rPr>
            </w:pPr>
          </w:p>
        </w:tc>
        <w:tc>
          <w:tcPr>
            <w:tcW w:w="780" w:type="dxa"/>
            <w:tcBorders>
              <w:top w:val="single" w:sz="8" w:space="0" w:color="0000FF"/>
            </w:tcBorders>
            <w:shd w:val="clear" w:color="auto" w:fill="92D050"/>
            <w:vAlign w:val="bottom"/>
          </w:tcPr>
          <w:p w:rsidR="00CF16B6" w:rsidRDefault="00CF16B6">
            <w:pPr>
              <w:rPr>
                <w:sz w:val="3"/>
                <w:szCs w:val="3"/>
              </w:rPr>
            </w:pPr>
          </w:p>
        </w:tc>
        <w:tc>
          <w:tcPr>
            <w:tcW w:w="120" w:type="dxa"/>
            <w:tcBorders>
              <w:top w:val="single" w:sz="8" w:space="0" w:color="0000FF"/>
              <w:right w:val="single" w:sz="8" w:space="0" w:color="0000FF"/>
            </w:tcBorders>
            <w:shd w:val="clear" w:color="auto" w:fill="92D050"/>
            <w:vAlign w:val="bottom"/>
          </w:tcPr>
          <w:p w:rsidR="00CF16B6" w:rsidRDefault="00CF16B6">
            <w:pPr>
              <w:rPr>
                <w:sz w:val="3"/>
                <w:szCs w:val="3"/>
              </w:rPr>
            </w:pPr>
          </w:p>
        </w:tc>
        <w:tc>
          <w:tcPr>
            <w:tcW w:w="80" w:type="dxa"/>
            <w:tcBorders>
              <w:top w:val="single" w:sz="8" w:space="0" w:color="0000FF"/>
            </w:tcBorders>
            <w:shd w:val="clear" w:color="auto" w:fill="92D050"/>
            <w:vAlign w:val="bottom"/>
          </w:tcPr>
          <w:p w:rsidR="00CF16B6" w:rsidRDefault="00CF16B6">
            <w:pPr>
              <w:rPr>
                <w:sz w:val="3"/>
                <w:szCs w:val="3"/>
              </w:rPr>
            </w:pPr>
          </w:p>
        </w:tc>
        <w:tc>
          <w:tcPr>
            <w:tcW w:w="900" w:type="dxa"/>
            <w:gridSpan w:val="2"/>
            <w:vMerge w:val="restart"/>
            <w:tcBorders>
              <w:top w:val="single" w:sz="8" w:space="0" w:color="0000FF"/>
              <w:right w:val="single" w:sz="8" w:space="0" w:color="92D050"/>
            </w:tcBorders>
            <w:shd w:val="clear" w:color="auto" w:fill="92D050"/>
            <w:vAlign w:val="bottom"/>
          </w:tcPr>
          <w:p w:rsidR="00CF16B6" w:rsidRDefault="00E30262">
            <w:pPr>
              <w:rPr>
                <w:sz w:val="20"/>
                <w:szCs w:val="20"/>
              </w:rPr>
            </w:pPr>
            <w:r>
              <w:rPr>
                <w:rFonts w:ascii="Tahoma" w:eastAsia="Tahoma" w:hAnsi="Tahoma" w:cs="Tahoma"/>
                <w:sz w:val="20"/>
                <w:szCs w:val="20"/>
              </w:rPr>
              <w:t>Day 3</w:t>
            </w:r>
          </w:p>
        </w:tc>
        <w:tc>
          <w:tcPr>
            <w:tcW w:w="100" w:type="dxa"/>
            <w:tcBorders>
              <w:top w:val="single" w:sz="8" w:space="0" w:color="0000FF"/>
            </w:tcBorders>
            <w:shd w:val="clear" w:color="auto" w:fill="92D050"/>
            <w:vAlign w:val="bottom"/>
          </w:tcPr>
          <w:p w:rsidR="00CF16B6" w:rsidRDefault="00CF16B6">
            <w:pPr>
              <w:rPr>
                <w:sz w:val="3"/>
                <w:szCs w:val="3"/>
              </w:rPr>
            </w:pPr>
          </w:p>
        </w:tc>
        <w:tc>
          <w:tcPr>
            <w:tcW w:w="680" w:type="dxa"/>
            <w:tcBorders>
              <w:top w:val="single" w:sz="8" w:space="0" w:color="0000FF"/>
            </w:tcBorders>
            <w:shd w:val="clear" w:color="auto" w:fill="92D050"/>
            <w:vAlign w:val="bottom"/>
          </w:tcPr>
          <w:p w:rsidR="00CF16B6" w:rsidRDefault="00CF16B6">
            <w:pPr>
              <w:rPr>
                <w:sz w:val="3"/>
                <w:szCs w:val="3"/>
              </w:rPr>
            </w:pPr>
          </w:p>
        </w:tc>
        <w:tc>
          <w:tcPr>
            <w:tcW w:w="120" w:type="dxa"/>
            <w:tcBorders>
              <w:top w:val="single" w:sz="8" w:space="0" w:color="0000FF"/>
              <w:right w:val="single" w:sz="8" w:space="0" w:color="0000FF"/>
            </w:tcBorders>
            <w:shd w:val="clear" w:color="auto" w:fill="92D050"/>
            <w:vAlign w:val="bottom"/>
          </w:tcPr>
          <w:p w:rsidR="00CF16B6" w:rsidRDefault="00CF16B6">
            <w:pPr>
              <w:rPr>
                <w:sz w:val="3"/>
                <w:szCs w:val="3"/>
              </w:rPr>
            </w:pPr>
          </w:p>
        </w:tc>
        <w:tc>
          <w:tcPr>
            <w:tcW w:w="100" w:type="dxa"/>
            <w:tcBorders>
              <w:top w:val="single" w:sz="8" w:space="0" w:color="0000FF"/>
            </w:tcBorders>
            <w:shd w:val="clear" w:color="auto" w:fill="92D050"/>
            <w:vAlign w:val="bottom"/>
          </w:tcPr>
          <w:p w:rsidR="00CF16B6" w:rsidRDefault="00CF16B6">
            <w:pPr>
              <w:rPr>
                <w:sz w:val="3"/>
                <w:szCs w:val="3"/>
              </w:rPr>
            </w:pPr>
          </w:p>
        </w:tc>
        <w:tc>
          <w:tcPr>
            <w:tcW w:w="860" w:type="dxa"/>
            <w:tcBorders>
              <w:top w:val="single" w:sz="8" w:space="0" w:color="0000FF"/>
            </w:tcBorders>
            <w:shd w:val="clear" w:color="auto" w:fill="92D050"/>
            <w:vAlign w:val="bottom"/>
          </w:tcPr>
          <w:p w:rsidR="00CF16B6" w:rsidRDefault="00CF16B6">
            <w:pPr>
              <w:rPr>
                <w:sz w:val="3"/>
                <w:szCs w:val="3"/>
              </w:rPr>
            </w:pPr>
          </w:p>
        </w:tc>
        <w:tc>
          <w:tcPr>
            <w:tcW w:w="120" w:type="dxa"/>
            <w:tcBorders>
              <w:top w:val="single" w:sz="8" w:space="0" w:color="0000FF"/>
              <w:right w:val="single" w:sz="8" w:space="0" w:color="0000FF"/>
            </w:tcBorders>
            <w:shd w:val="clear" w:color="auto" w:fill="92D050"/>
            <w:vAlign w:val="bottom"/>
          </w:tcPr>
          <w:p w:rsidR="00CF16B6" w:rsidRDefault="00CF16B6">
            <w:pPr>
              <w:rPr>
                <w:sz w:val="3"/>
                <w:szCs w:val="3"/>
              </w:rPr>
            </w:pPr>
          </w:p>
        </w:tc>
        <w:tc>
          <w:tcPr>
            <w:tcW w:w="0" w:type="dxa"/>
            <w:vAlign w:val="bottom"/>
          </w:tcPr>
          <w:p w:rsidR="00CF16B6" w:rsidRDefault="00CF16B6">
            <w:pPr>
              <w:spacing w:line="20" w:lineRule="exact"/>
              <w:rPr>
                <w:sz w:val="1"/>
                <w:szCs w:val="1"/>
              </w:rPr>
            </w:pPr>
          </w:p>
        </w:tc>
      </w:tr>
      <w:tr w:rsidR="00CF16B6">
        <w:trPr>
          <w:trHeight w:val="250"/>
        </w:trPr>
        <w:tc>
          <w:tcPr>
            <w:tcW w:w="120" w:type="dxa"/>
            <w:tcBorders>
              <w:left w:val="single" w:sz="8" w:space="0" w:color="0000FF"/>
              <w:bottom w:val="single" w:sz="8" w:space="0" w:color="92D050"/>
            </w:tcBorders>
            <w:shd w:val="clear" w:color="auto" w:fill="92D050"/>
            <w:vAlign w:val="bottom"/>
          </w:tcPr>
          <w:p w:rsidR="00CF16B6" w:rsidRDefault="00CF16B6">
            <w:pPr>
              <w:rPr>
                <w:sz w:val="21"/>
                <w:szCs w:val="21"/>
              </w:rPr>
            </w:pPr>
          </w:p>
        </w:tc>
        <w:tc>
          <w:tcPr>
            <w:tcW w:w="280" w:type="dxa"/>
            <w:tcBorders>
              <w:bottom w:val="single" w:sz="8" w:space="0" w:color="92D050"/>
            </w:tcBorders>
            <w:shd w:val="clear" w:color="auto" w:fill="92D050"/>
            <w:vAlign w:val="bottom"/>
          </w:tcPr>
          <w:p w:rsidR="00CF16B6" w:rsidRDefault="00CF16B6">
            <w:pPr>
              <w:rPr>
                <w:sz w:val="21"/>
                <w:szCs w:val="21"/>
              </w:rPr>
            </w:pPr>
          </w:p>
        </w:tc>
        <w:tc>
          <w:tcPr>
            <w:tcW w:w="400" w:type="dxa"/>
            <w:tcBorders>
              <w:bottom w:val="single" w:sz="8" w:space="0" w:color="92D050"/>
            </w:tcBorders>
            <w:shd w:val="clear" w:color="auto" w:fill="92D050"/>
            <w:vAlign w:val="bottom"/>
          </w:tcPr>
          <w:p w:rsidR="00CF16B6" w:rsidRDefault="00CF16B6">
            <w:pPr>
              <w:rPr>
                <w:sz w:val="21"/>
                <w:szCs w:val="21"/>
              </w:rPr>
            </w:pPr>
          </w:p>
        </w:tc>
        <w:tc>
          <w:tcPr>
            <w:tcW w:w="140" w:type="dxa"/>
            <w:tcBorders>
              <w:bottom w:val="single" w:sz="8" w:space="0" w:color="92D050"/>
              <w:right w:val="single" w:sz="8" w:space="0" w:color="0000FF"/>
            </w:tcBorders>
            <w:shd w:val="clear" w:color="auto" w:fill="92D050"/>
            <w:vAlign w:val="bottom"/>
          </w:tcPr>
          <w:p w:rsidR="00CF16B6" w:rsidRDefault="00CF16B6">
            <w:pPr>
              <w:rPr>
                <w:sz w:val="21"/>
                <w:szCs w:val="21"/>
              </w:rPr>
            </w:pPr>
          </w:p>
        </w:tc>
        <w:tc>
          <w:tcPr>
            <w:tcW w:w="80" w:type="dxa"/>
            <w:tcBorders>
              <w:bottom w:val="single" w:sz="8" w:space="0" w:color="92D050"/>
            </w:tcBorders>
            <w:shd w:val="clear" w:color="auto" w:fill="92D050"/>
            <w:vAlign w:val="bottom"/>
          </w:tcPr>
          <w:p w:rsidR="00CF16B6" w:rsidRDefault="00CF16B6">
            <w:pPr>
              <w:rPr>
                <w:sz w:val="21"/>
                <w:szCs w:val="21"/>
              </w:rPr>
            </w:pPr>
          </w:p>
        </w:tc>
        <w:tc>
          <w:tcPr>
            <w:tcW w:w="340" w:type="dxa"/>
            <w:tcBorders>
              <w:bottom w:val="single" w:sz="8" w:space="0" w:color="92D050"/>
            </w:tcBorders>
            <w:shd w:val="clear" w:color="auto" w:fill="92D050"/>
            <w:vAlign w:val="bottom"/>
          </w:tcPr>
          <w:p w:rsidR="00CF16B6" w:rsidRDefault="00CF16B6">
            <w:pPr>
              <w:rPr>
                <w:sz w:val="21"/>
                <w:szCs w:val="21"/>
              </w:rPr>
            </w:pPr>
          </w:p>
        </w:tc>
        <w:tc>
          <w:tcPr>
            <w:tcW w:w="280" w:type="dxa"/>
            <w:tcBorders>
              <w:bottom w:val="single" w:sz="8" w:space="0" w:color="92D050"/>
            </w:tcBorders>
            <w:shd w:val="clear" w:color="auto" w:fill="92D050"/>
            <w:vAlign w:val="bottom"/>
          </w:tcPr>
          <w:p w:rsidR="00CF16B6" w:rsidRDefault="00CF16B6">
            <w:pPr>
              <w:rPr>
                <w:sz w:val="21"/>
                <w:szCs w:val="21"/>
              </w:rPr>
            </w:pPr>
          </w:p>
        </w:tc>
        <w:tc>
          <w:tcPr>
            <w:tcW w:w="260" w:type="dxa"/>
            <w:tcBorders>
              <w:bottom w:val="single" w:sz="8" w:space="0" w:color="92D050"/>
            </w:tcBorders>
            <w:shd w:val="clear" w:color="auto" w:fill="92D050"/>
            <w:vAlign w:val="bottom"/>
          </w:tcPr>
          <w:p w:rsidR="00CF16B6" w:rsidRDefault="00CF16B6">
            <w:pPr>
              <w:rPr>
                <w:sz w:val="21"/>
                <w:szCs w:val="21"/>
              </w:rPr>
            </w:pPr>
          </w:p>
        </w:tc>
        <w:tc>
          <w:tcPr>
            <w:tcW w:w="120" w:type="dxa"/>
            <w:tcBorders>
              <w:bottom w:val="single" w:sz="8" w:space="0" w:color="92D050"/>
              <w:right w:val="single" w:sz="8" w:space="0" w:color="0000FF"/>
            </w:tcBorders>
            <w:shd w:val="clear" w:color="auto" w:fill="92D050"/>
            <w:vAlign w:val="bottom"/>
          </w:tcPr>
          <w:p w:rsidR="00CF16B6" w:rsidRDefault="00CF16B6">
            <w:pPr>
              <w:rPr>
                <w:sz w:val="21"/>
                <w:szCs w:val="21"/>
              </w:rPr>
            </w:pPr>
          </w:p>
        </w:tc>
        <w:tc>
          <w:tcPr>
            <w:tcW w:w="100" w:type="dxa"/>
            <w:tcBorders>
              <w:bottom w:val="single" w:sz="8" w:space="0" w:color="92D050"/>
            </w:tcBorders>
            <w:shd w:val="clear" w:color="auto" w:fill="92D050"/>
            <w:vAlign w:val="bottom"/>
          </w:tcPr>
          <w:p w:rsidR="00CF16B6" w:rsidRDefault="00CF16B6">
            <w:pPr>
              <w:rPr>
                <w:sz w:val="21"/>
                <w:szCs w:val="21"/>
              </w:rPr>
            </w:pPr>
          </w:p>
        </w:tc>
        <w:tc>
          <w:tcPr>
            <w:tcW w:w="800" w:type="dxa"/>
            <w:gridSpan w:val="2"/>
            <w:vMerge/>
            <w:tcBorders>
              <w:bottom w:val="single" w:sz="8" w:space="0" w:color="92D050"/>
              <w:right w:val="single" w:sz="8" w:space="0" w:color="92D050"/>
            </w:tcBorders>
            <w:shd w:val="clear" w:color="auto" w:fill="92D050"/>
            <w:vAlign w:val="bottom"/>
          </w:tcPr>
          <w:p w:rsidR="00CF16B6" w:rsidRDefault="00CF16B6">
            <w:pPr>
              <w:rPr>
                <w:sz w:val="21"/>
                <w:szCs w:val="21"/>
              </w:rPr>
            </w:pPr>
          </w:p>
        </w:tc>
        <w:tc>
          <w:tcPr>
            <w:tcW w:w="100" w:type="dxa"/>
            <w:tcBorders>
              <w:bottom w:val="single" w:sz="8" w:space="0" w:color="92D050"/>
            </w:tcBorders>
            <w:shd w:val="clear" w:color="auto" w:fill="92D050"/>
            <w:vAlign w:val="bottom"/>
          </w:tcPr>
          <w:p w:rsidR="00CF16B6" w:rsidRDefault="00CF16B6">
            <w:pPr>
              <w:rPr>
                <w:sz w:val="21"/>
                <w:szCs w:val="21"/>
              </w:rPr>
            </w:pPr>
          </w:p>
        </w:tc>
        <w:tc>
          <w:tcPr>
            <w:tcW w:w="680" w:type="dxa"/>
            <w:tcBorders>
              <w:bottom w:val="single" w:sz="8" w:space="0" w:color="92D050"/>
            </w:tcBorders>
            <w:shd w:val="clear" w:color="auto" w:fill="92D050"/>
            <w:vAlign w:val="bottom"/>
          </w:tcPr>
          <w:p w:rsidR="00CF16B6" w:rsidRDefault="00CF16B6">
            <w:pPr>
              <w:rPr>
                <w:sz w:val="21"/>
                <w:szCs w:val="21"/>
              </w:rPr>
            </w:pPr>
          </w:p>
        </w:tc>
        <w:tc>
          <w:tcPr>
            <w:tcW w:w="120" w:type="dxa"/>
            <w:tcBorders>
              <w:bottom w:val="single" w:sz="8" w:space="0" w:color="92D050"/>
              <w:right w:val="single" w:sz="8" w:space="0" w:color="0000FF"/>
            </w:tcBorders>
            <w:shd w:val="clear" w:color="auto" w:fill="92D050"/>
            <w:vAlign w:val="bottom"/>
          </w:tcPr>
          <w:p w:rsidR="00CF16B6" w:rsidRDefault="00CF16B6">
            <w:pPr>
              <w:rPr>
                <w:sz w:val="21"/>
                <w:szCs w:val="21"/>
              </w:rPr>
            </w:pPr>
          </w:p>
        </w:tc>
        <w:tc>
          <w:tcPr>
            <w:tcW w:w="80" w:type="dxa"/>
            <w:tcBorders>
              <w:bottom w:val="single" w:sz="8" w:space="0" w:color="92D050"/>
            </w:tcBorders>
            <w:shd w:val="clear" w:color="auto" w:fill="92D050"/>
            <w:vAlign w:val="bottom"/>
          </w:tcPr>
          <w:p w:rsidR="00CF16B6" w:rsidRDefault="00CF16B6">
            <w:pPr>
              <w:rPr>
                <w:sz w:val="21"/>
                <w:szCs w:val="21"/>
              </w:rPr>
            </w:pPr>
          </w:p>
        </w:tc>
        <w:tc>
          <w:tcPr>
            <w:tcW w:w="820" w:type="dxa"/>
            <w:gridSpan w:val="2"/>
            <w:vMerge/>
            <w:tcBorders>
              <w:bottom w:val="single" w:sz="8" w:space="0" w:color="92D050"/>
              <w:right w:val="single" w:sz="8" w:space="0" w:color="92D050"/>
            </w:tcBorders>
            <w:shd w:val="clear" w:color="auto" w:fill="92D050"/>
            <w:vAlign w:val="bottom"/>
          </w:tcPr>
          <w:p w:rsidR="00CF16B6" w:rsidRDefault="00CF16B6">
            <w:pPr>
              <w:rPr>
                <w:sz w:val="21"/>
                <w:szCs w:val="21"/>
              </w:rPr>
            </w:pPr>
          </w:p>
        </w:tc>
        <w:tc>
          <w:tcPr>
            <w:tcW w:w="100" w:type="dxa"/>
            <w:tcBorders>
              <w:bottom w:val="single" w:sz="8" w:space="0" w:color="92D050"/>
            </w:tcBorders>
            <w:shd w:val="clear" w:color="auto" w:fill="92D050"/>
            <w:vAlign w:val="bottom"/>
          </w:tcPr>
          <w:p w:rsidR="00CF16B6" w:rsidRDefault="00CF16B6">
            <w:pPr>
              <w:rPr>
                <w:sz w:val="21"/>
                <w:szCs w:val="21"/>
              </w:rPr>
            </w:pPr>
          </w:p>
        </w:tc>
        <w:tc>
          <w:tcPr>
            <w:tcW w:w="780" w:type="dxa"/>
            <w:tcBorders>
              <w:bottom w:val="single" w:sz="8" w:space="0" w:color="92D050"/>
            </w:tcBorders>
            <w:shd w:val="clear" w:color="auto" w:fill="92D050"/>
            <w:vAlign w:val="bottom"/>
          </w:tcPr>
          <w:p w:rsidR="00CF16B6" w:rsidRDefault="00CF16B6">
            <w:pPr>
              <w:rPr>
                <w:sz w:val="21"/>
                <w:szCs w:val="21"/>
              </w:rPr>
            </w:pPr>
          </w:p>
        </w:tc>
        <w:tc>
          <w:tcPr>
            <w:tcW w:w="120" w:type="dxa"/>
            <w:tcBorders>
              <w:bottom w:val="single" w:sz="8" w:space="0" w:color="92D050"/>
              <w:right w:val="single" w:sz="8" w:space="0" w:color="0000FF"/>
            </w:tcBorders>
            <w:shd w:val="clear" w:color="auto" w:fill="92D050"/>
            <w:vAlign w:val="bottom"/>
          </w:tcPr>
          <w:p w:rsidR="00CF16B6" w:rsidRDefault="00CF16B6">
            <w:pPr>
              <w:rPr>
                <w:sz w:val="21"/>
                <w:szCs w:val="21"/>
              </w:rPr>
            </w:pPr>
          </w:p>
        </w:tc>
        <w:tc>
          <w:tcPr>
            <w:tcW w:w="80" w:type="dxa"/>
            <w:tcBorders>
              <w:bottom w:val="single" w:sz="8" w:space="0" w:color="92D050"/>
            </w:tcBorders>
            <w:shd w:val="clear" w:color="auto" w:fill="92D050"/>
            <w:vAlign w:val="bottom"/>
          </w:tcPr>
          <w:p w:rsidR="00CF16B6" w:rsidRDefault="00CF16B6">
            <w:pPr>
              <w:rPr>
                <w:sz w:val="21"/>
                <w:szCs w:val="21"/>
              </w:rPr>
            </w:pPr>
          </w:p>
        </w:tc>
        <w:tc>
          <w:tcPr>
            <w:tcW w:w="900" w:type="dxa"/>
            <w:gridSpan w:val="2"/>
            <w:vMerge/>
            <w:tcBorders>
              <w:bottom w:val="single" w:sz="8" w:space="0" w:color="92D050"/>
              <w:right w:val="single" w:sz="8" w:space="0" w:color="92D050"/>
            </w:tcBorders>
            <w:shd w:val="clear" w:color="auto" w:fill="92D050"/>
            <w:vAlign w:val="bottom"/>
          </w:tcPr>
          <w:p w:rsidR="00CF16B6" w:rsidRDefault="00CF16B6">
            <w:pPr>
              <w:rPr>
                <w:sz w:val="21"/>
                <w:szCs w:val="21"/>
              </w:rPr>
            </w:pPr>
          </w:p>
        </w:tc>
        <w:tc>
          <w:tcPr>
            <w:tcW w:w="100" w:type="dxa"/>
            <w:tcBorders>
              <w:bottom w:val="single" w:sz="8" w:space="0" w:color="92D050"/>
            </w:tcBorders>
            <w:shd w:val="clear" w:color="auto" w:fill="92D050"/>
            <w:vAlign w:val="bottom"/>
          </w:tcPr>
          <w:p w:rsidR="00CF16B6" w:rsidRDefault="00CF16B6">
            <w:pPr>
              <w:rPr>
                <w:sz w:val="21"/>
                <w:szCs w:val="21"/>
              </w:rPr>
            </w:pPr>
          </w:p>
        </w:tc>
        <w:tc>
          <w:tcPr>
            <w:tcW w:w="680" w:type="dxa"/>
            <w:tcBorders>
              <w:bottom w:val="single" w:sz="8" w:space="0" w:color="92D050"/>
            </w:tcBorders>
            <w:shd w:val="clear" w:color="auto" w:fill="92D050"/>
            <w:vAlign w:val="bottom"/>
          </w:tcPr>
          <w:p w:rsidR="00CF16B6" w:rsidRDefault="00CF16B6">
            <w:pPr>
              <w:rPr>
                <w:sz w:val="21"/>
                <w:szCs w:val="21"/>
              </w:rPr>
            </w:pPr>
          </w:p>
        </w:tc>
        <w:tc>
          <w:tcPr>
            <w:tcW w:w="120" w:type="dxa"/>
            <w:tcBorders>
              <w:bottom w:val="single" w:sz="8" w:space="0" w:color="92D050"/>
              <w:right w:val="single" w:sz="8" w:space="0" w:color="0000FF"/>
            </w:tcBorders>
            <w:shd w:val="clear" w:color="auto" w:fill="92D050"/>
            <w:vAlign w:val="bottom"/>
          </w:tcPr>
          <w:p w:rsidR="00CF16B6" w:rsidRDefault="00CF16B6">
            <w:pPr>
              <w:rPr>
                <w:sz w:val="21"/>
                <w:szCs w:val="21"/>
              </w:rPr>
            </w:pPr>
          </w:p>
        </w:tc>
        <w:tc>
          <w:tcPr>
            <w:tcW w:w="100" w:type="dxa"/>
            <w:tcBorders>
              <w:bottom w:val="single" w:sz="8" w:space="0" w:color="92D050"/>
            </w:tcBorders>
            <w:shd w:val="clear" w:color="auto" w:fill="92D050"/>
            <w:vAlign w:val="bottom"/>
          </w:tcPr>
          <w:p w:rsidR="00CF16B6" w:rsidRDefault="00CF16B6">
            <w:pPr>
              <w:rPr>
                <w:sz w:val="21"/>
                <w:szCs w:val="21"/>
              </w:rPr>
            </w:pPr>
          </w:p>
        </w:tc>
        <w:tc>
          <w:tcPr>
            <w:tcW w:w="860" w:type="dxa"/>
            <w:tcBorders>
              <w:bottom w:val="single" w:sz="8" w:space="0" w:color="92D050"/>
            </w:tcBorders>
            <w:shd w:val="clear" w:color="auto" w:fill="92D050"/>
            <w:vAlign w:val="bottom"/>
          </w:tcPr>
          <w:p w:rsidR="00CF16B6" w:rsidRDefault="00CF16B6">
            <w:pPr>
              <w:rPr>
                <w:sz w:val="21"/>
                <w:szCs w:val="21"/>
              </w:rPr>
            </w:pPr>
          </w:p>
        </w:tc>
        <w:tc>
          <w:tcPr>
            <w:tcW w:w="120" w:type="dxa"/>
            <w:tcBorders>
              <w:bottom w:val="single" w:sz="8" w:space="0" w:color="92D050"/>
              <w:right w:val="single" w:sz="8" w:space="0" w:color="0000FF"/>
            </w:tcBorders>
            <w:shd w:val="clear" w:color="auto" w:fill="92D050"/>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56"/>
        </w:trPr>
        <w:tc>
          <w:tcPr>
            <w:tcW w:w="120" w:type="dxa"/>
            <w:tcBorders>
              <w:top w:val="single" w:sz="8" w:space="0" w:color="0000FF"/>
              <w:left w:val="single" w:sz="8" w:space="0" w:color="0000FF"/>
            </w:tcBorders>
            <w:vAlign w:val="bottom"/>
          </w:tcPr>
          <w:p w:rsidR="00CF16B6" w:rsidRDefault="00CF16B6"/>
        </w:tc>
        <w:tc>
          <w:tcPr>
            <w:tcW w:w="280" w:type="dxa"/>
            <w:tcBorders>
              <w:top w:val="single" w:sz="8" w:space="0" w:color="0000FF"/>
            </w:tcBorders>
            <w:vAlign w:val="bottom"/>
          </w:tcPr>
          <w:p w:rsidR="00CF16B6" w:rsidRDefault="00CF16B6"/>
        </w:tc>
        <w:tc>
          <w:tcPr>
            <w:tcW w:w="400" w:type="dxa"/>
            <w:tcBorders>
              <w:top w:val="single" w:sz="8" w:space="0" w:color="0000FF"/>
            </w:tcBorders>
            <w:vAlign w:val="bottom"/>
          </w:tcPr>
          <w:p w:rsidR="00CF16B6" w:rsidRDefault="00CF16B6"/>
        </w:tc>
        <w:tc>
          <w:tcPr>
            <w:tcW w:w="140" w:type="dxa"/>
            <w:tcBorders>
              <w:top w:val="single" w:sz="8" w:space="0" w:color="0000FF"/>
              <w:right w:val="single" w:sz="8" w:space="0" w:color="0000FF"/>
            </w:tcBorders>
            <w:vAlign w:val="bottom"/>
          </w:tcPr>
          <w:p w:rsidR="00CF16B6" w:rsidRDefault="00CF16B6"/>
        </w:tc>
        <w:tc>
          <w:tcPr>
            <w:tcW w:w="80" w:type="dxa"/>
            <w:tcBorders>
              <w:top w:val="single" w:sz="8" w:space="0" w:color="0000FF"/>
              <w:bottom w:val="single" w:sz="8" w:space="0" w:color="0000FF"/>
            </w:tcBorders>
            <w:vAlign w:val="bottom"/>
          </w:tcPr>
          <w:p w:rsidR="00CF16B6" w:rsidRDefault="00CF16B6"/>
        </w:tc>
        <w:tc>
          <w:tcPr>
            <w:tcW w:w="620" w:type="dxa"/>
            <w:gridSpan w:val="2"/>
            <w:tcBorders>
              <w:top w:val="single" w:sz="8" w:space="0" w:color="0000FF"/>
              <w:bottom w:val="single" w:sz="8" w:space="0" w:color="0000FF"/>
            </w:tcBorders>
            <w:vAlign w:val="bottom"/>
          </w:tcPr>
          <w:p w:rsidR="00CF16B6" w:rsidRDefault="00E30262">
            <w:pPr>
              <w:rPr>
                <w:sz w:val="20"/>
                <w:szCs w:val="20"/>
              </w:rPr>
            </w:pPr>
            <w:r>
              <w:rPr>
                <w:rFonts w:ascii="Tahoma" w:eastAsia="Tahoma" w:hAnsi="Tahoma" w:cs="Tahoma"/>
                <w:sz w:val="20"/>
                <w:szCs w:val="20"/>
              </w:rPr>
              <w:t>Dose</w:t>
            </w:r>
          </w:p>
        </w:tc>
        <w:tc>
          <w:tcPr>
            <w:tcW w:w="260" w:type="dxa"/>
            <w:tcBorders>
              <w:top w:val="single" w:sz="8" w:space="0" w:color="0000FF"/>
              <w:bottom w:val="single" w:sz="8" w:space="0" w:color="0000FF"/>
            </w:tcBorders>
            <w:vAlign w:val="bottom"/>
          </w:tcPr>
          <w:p w:rsidR="00CF16B6" w:rsidRDefault="00CF16B6"/>
        </w:tc>
        <w:tc>
          <w:tcPr>
            <w:tcW w:w="120" w:type="dxa"/>
            <w:tcBorders>
              <w:top w:val="single" w:sz="8" w:space="0" w:color="0000FF"/>
              <w:bottom w:val="single" w:sz="8" w:space="0" w:color="0000FF"/>
              <w:right w:val="single" w:sz="8" w:space="0" w:color="0000FF"/>
            </w:tcBorders>
            <w:vAlign w:val="bottom"/>
          </w:tcPr>
          <w:p w:rsidR="00CF16B6" w:rsidRDefault="00CF16B6"/>
        </w:tc>
        <w:tc>
          <w:tcPr>
            <w:tcW w:w="100" w:type="dxa"/>
            <w:tcBorders>
              <w:top w:val="single" w:sz="8" w:space="0" w:color="0000FF"/>
              <w:bottom w:val="single" w:sz="8" w:space="0" w:color="0000FF"/>
            </w:tcBorders>
            <w:vAlign w:val="bottom"/>
          </w:tcPr>
          <w:p w:rsidR="00CF16B6" w:rsidRDefault="00CF16B6"/>
        </w:tc>
        <w:tc>
          <w:tcPr>
            <w:tcW w:w="800" w:type="dxa"/>
            <w:gridSpan w:val="2"/>
            <w:tcBorders>
              <w:top w:val="single" w:sz="8" w:space="0" w:color="0000FF"/>
              <w:bottom w:val="single" w:sz="8" w:space="0" w:color="0000FF"/>
              <w:right w:val="single" w:sz="8" w:space="0" w:color="0000FF"/>
            </w:tcBorders>
            <w:vAlign w:val="bottom"/>
          </w:tcPr>
          <w:p w:rsidR="00CF16B6" w:rsidRDefault="00E30262">
            <w:pPr>
              <w:rPr>
                <w:sz w:val="20"/>
                <w:szCs w:val="20"/>
              </w:rPr>
            </w:pPr>
            <w:r>
              <w:rPr>
                <w:rFonts w:ascii="Tahoma" w:eastAsia="Tahoma" w:hAnsi="Tahoma" w:cs="Tahoma"/>
                <w:sz w:val="20"/>
                <w:szCs w:val="20"/>
              </w:rPr>
              <w:t>1st</w:t>
            </w:r>
          </w:p>
        </w:tc>
        <w:tc>
          <w:tcPr>
            <w:tcW w:w="100" w:type="dxa"/>
            <w:tcBorders>
              <w:top w:val="single" w:sz="8" w:space="0" w:color="0000FF"/>
              <w:bottom w:val="single" w:sz="8" w:space="0" w:color="0000FF"/>
            </w:tcBorders>
            <w:vAlign w:val="bottom"/>
          </w:tcPr>
          <w:p w:rsidR="00CF16B6" w:rsidRDefault="00CF16B6"/>
        </w:tc>
        <w:tc>
          <w:tcPr>
            <w:tcW w:w="800" w:type="dxa"/>
            <w:gridSpan w:val="2"/>
            <w:tcBorders>
              <w:top w:val="single" w:sz="8" w:space="0" w:color="0000FF"/>
              <w:bottom w:val="single" w:sz="8" w:space="0" w:color="0000FF"/>
              <w:right w:val="single" w:sz="8" w:space="0" w:color="0000FF"/>
            </w:tcBorders>
            <w:vAlign w:val="bottom"/>
          </w:tcPr>
          <w:p w:rsidR="00CF16B6" w:rsidRDefault="00E30262">
            <w:pPr>
              <w:rPr>
                <w:sz w:val="20"/>
                <w:szCs w:val="20"/>
              </w:rPr>
            </w:pPr>
            <w:r>
              <w:rPr>
                <w:rFonts w:ascii="Tahoma" w:eastAsia="Tahoma" w:hAnsi="Tahoma" w:cs="Tahoma"/>
                <w:sz w:val="20"/>
                <w:szCs w:val="20"/>
              </w:rPr>
              <w:t>2nd</w:t>
            </w:r>
          </w:p>
        </w:tc>
        <w:tc>
          <w:tcPr>
            <w:tcW w:w="80" w:type="dxa"/>
            <w:tcBorders>
              <w:top w:val="single" w:sz="8" w:space="0" w:color="0000FF"/>
              <w:bottom w:val="single" w:sz="8" w:space="0" w:color="0000FF"/>
            </w:tcBorders>
            <w:vAlign w:val="bottom"/>
          </w:tcPr>
          <w:p w:rsidR="00CF16B6" w:rsidRDefault="00CF16B6"/>
        </w:tc>
        <w:tc>
          <w:tcPr>
            <w:tcW w:w="820" w:type="dxa"/>
            <w:gridSpan w:val="2"/>
            <w:tcBorders>
              <w:top w:val="single" w:sz="8" w:space="0" w:color="0000FF"/>
              <w:bottom w:val="single" w:sz="8" w:space="0" w:color="0000FF"/>
              <w:right w:val="single" w:sz="8" w:space="0" w:color="0000FF"/>
            </w:tcBorders>
            <w:vAlign w:val="bottom"/>
          </w:tcPr>
          <w:p w:rsidR="00CF16B6" w:rsidRDefault="00E30262">
            <w:pPr>
              <w:rPr>
                <w:sz w:val="20"/>
                <w:szCs w:val="20"/>
              </w:rPr>
            </w:pPr>
            <w:r>
              <w:rPr>
                <w:rFonts w:ascii="Tahoma" w:eastAsia="Tahoma" w:hAnsi="Tahoma" w:cs="Tahoma"/>
                <w:sz w:val="20"/>
                <w:szCs w:val="20"/>
              </w:rPr>
              <w:t>3rd</w:t>
            </w:r>
          </w:p>
        </w:tc>
        <w:tc>
          <w:tcPr>
            <w:tcW w:w="100" w:type="dxa"/>
            <w:tcBorders>
              <w:top w:val="single" w:sz="8" w:space="0" w:color="0000FF"/>
              <w:bottom w:val="single" w:sz="8" w:space="0" w:color="0000FF"/>
            </w:tcBorders>
            <w:vAlign w:val="bottom"/>
          </w:tcPr>
          <w:p w:rsidR="00CF16B6" w:rsidRDefault="00CF16B6"/>
        </w:tc>
        <w:tc>
          <w:tcPr>
            <w:tcW w:w="900" w:type="dxa"/>
            <w:gridSpan w:val="2"/>
            <w:tcBorders>
              <w:top w:val="single" w:sz="8" w:space="0" w:color="0000FF"/>
              <w:bottom w:val="single" w:sz="8" w:space="0" w:color="0000FF"/>
              <w:right w:val="single" w:sz="8" w:space="0" w:color="0000FF"/>
            </w:tcBorders>
            <w:vAlign w:val="bottom"/>
          </w:tcPr>
          <w:p w:rsidR="00CF16B6" w:rsidRDefault="00E30262">
            <w:pPr>
              <w:rPr>
                <w:sz w:val="20"/>
                <w:szCs w:val="20"/>
              </w:rPr>
            </w:pPr>
            <w:r>
              <w:rPr>
                <w:rFonts w:ascii="Tahoma" w:eastAsia="Tahoma" w:hAnsi="Tahoma" w:cs="Tahoma"/>
                <w:sz w:val="20"/>
                <w:szCs w:val="20"/>
              </w:rPr>
              <w:t>4th</w:t>
            </w:r>
          </w:p>
        </w:tc>
        <w:tc>
          <w:tcPr>
            <w:tcW w:w="80" w:type="dxa"/>
            <w:tcBorders>
              <w:top w:val="single" w:sz="8" w:space="0" w:color="0000FF"/>
              <w:bottom w:val="single" w:sz="8" w:space="0" w:color="0000FF"/>
            </w:tcBorders>
            <w:vAlign w:val="bottom"/>
          </w:tcPr>
          <w:p w:rsidR="00CF16B6" w:rsidRDefault="00CF16B6"/>
        </w:tc>
        <w:tc>
          <w:tcPr>
            <w:tcW w:w="900" w:type="dxa"/>
            <w:gridSpan w:val="2"/>
            <w:tcBorders>
              <w:top w:val="single" w:sz="8" w:space="0" w:color="0000FF"/>
              <w:bottom w:val="single" w:sz="8" w:space="0" w:color="0000FF"/>
              <w:right w:val="single" w:sz="8" w:space="0" w:color="0000FF"/>
            </w:tcBorders>
            <w:vAlign w:val="bottom"/>
          </w:tcPr>
          <w:p w:rsidR="00CF16B6" w:rsidRDefault="00E30262">
            <w:pPr>
              <w:rPr>
                <w:sz w:val="20"/>
                <w:szCs w:val="20"/>
              </w:rPr>
            </w:pPr>
            <w:r>
              <w:rPr>
                <w:rFonts w:ascii="Tahoma" w:eastAsia="Tahoma" w:hAnsi="Tahoma" w:cs="Tahoma"/>
                <w:sz w:val="20"/>
                <w:szCs w:val="20"/>
              </w:rPr>
              <w:t>5th</w:t>
            </w:r>
          </w:p>
        </w:tc>
        <w:tc>
          <w:tcPr>
            <w:tcW w:w="900" w:type="dxa"/>
            <w:gridSpan w:val="3"/>
            <w:tcBorders>
              <w:top w:val="single" w:sz="8" w:space="0" w:color="0000FF"/>
              <w:bottom w:val="single" w:sz="8" w:space="0" w:color="0000FF"/>
              <w:right w:val="single" w:sz="8" w:space="0" w:color="0000FF"/>
            </w:tcBorders>
            <w:vAlign w:val="bottom"/>
          </w:tcPr>
          <w:p w:rsidR="00CF16B6" w:rsidRDefault="00E30262">
            <w:pPr>
              <w:spacing w:line="255" w:lineRule="exact"/>
              <w:rPr>
                <w:sz w:val="20"/>
                <w:szCs w:val="20"/>
              </w:rPr>
            </w:pPr>
            <w:r>
              <w:rPr>
                <w:rFonts w:ascii="Tahoma" w:eastAsia="Tahoma" w:hAnsi="Tahoma" w:cs="Tahoma"/>
                <w:sz w:val="28"/>
                <w:szCs w:val="28"/>
                <w:vertAlign w:val="subscript"/>
              </w:rPr>
              <w:t>6</w:t>
            </w:r>
            <w:r>
              <w:rPr>
                <w:rFonts w:ascii="Tahoma" w:eastAsia="Tahoma" w:hAnsi="Tahoma" w:cs="Tahoma"/>
                <w:sz w:val="11"/>
                <w:szCs w:val="11"/>
              </w:rPr>
              <w:t>th</w:t>
            </w:r>
          </w:p>
        </w:tc>
        <w:tc>
          <w:tcPr>
            <w:tcW w:w="100" w:type="dxa"/>
            <w:tcBorders>
              <w:top w:val="single" w:sz="8" w:space="0" w:color="0000FF"/>
            </w:tcBorders>
            <w:vAlign w:val="bottom"/>
          </w:tcPr>
          <w:p w:rsidR="00CF16B6" w:rsidRDefault="00CF16B6"/>
        </w:tc>
        <w:tc>
          <w:tcPr>
            <w:tcW w:w="980" w:type="dxa"/>
            <w:gridSpan w:val="2"/>
            <w:tcBorders>
              <w:top w:val="single" w:sz="8" w:space="0" w:color="0000FF"/>
              <w:right w:val="single" w:sz="8" w:space="0" w:color="0000FF"/>
            </w:tcBorders>
            <w:vAlign w:val="bottom"/>
          </w:tcPr>
          <w:p w:rsidR="00CF16B6" w:rsidRDefault="00E30262">
            <w:pPr>
              <w:rPr>
                <w:sz w:val="20"/>
                <w:szCs w:val="20"/>
              </w:rPr>
            </w:pPr>
            <w:r>
              <w:rPr>
                <w:rFonts w:ascii="Tahoma" w:eastAsia="Tahoma" w:hAnsi="Tahoma" w:cs="Tahoma"/>
                <w:sz w:val="20"/>
                <w:szCs w:val="20"/>
              </w:rPr>
              <w:t>Colour</w:t>
            </w:r>
          </w:p>
        </w:tc>
        <w:tc>
          <w:tcPr>
            <w:tcW w:w="0" w:type="dxa"/>
            <w:vAlign w:val="bottom"/>
          </w:tcPr>
          <w:p w:rsidR="00CF16B6" w:rsidRDefault="00CF16B6">
            <w:pPr>
              <w:rPr>
                <w:sz w:val="1"/>
                <w:szCs w:val="1"/>
              </w:rPr>
            </w:pPr>
          </w:p>
        </w:tc>
      </w:tr>
      <w:tr w:rsidR="00CF16B6">
        <w:trPr>
          <w:trHeight w:val="233"/>
        </w:trPr>
        <w:tc>
          <w:tcPr>
            <w:tcW w:w="400" w:type="dxa"/>
            <w:gridSpan w:val="2"/>
            <w:vMerge w:val="restart"/>
            <w:tcBorders>
              <w:left w:val="single" w:sz="8" w:space="0" w:color="0000FF"/>
            </w:tcBorders>
            <w:vAlign w:val="bottom"/>
          </w:tcPr>
          <w:p w:rsidR="00CF16B6" w:rsidRDefault="00E30262">
            <w:pPr>
              <w:ind w:left="120"/>
              <w:rPr>
                <w:sz w:val="20"/>
                <w:szCs w:val="20"/>
              </w:rPr>
            </w:pPr>
            <w:r>
              <w:rPr>
                <w:rFonts w:ascii="Tahoma" w:eastAsia="Tahoma" w:hAnsi="Tahoma" w:cs="Tahoma"/>
                <w:sz w:val="20"/>
                <w:szCs w:val="20"/>
              </w:rPr>
              <w:t>Kg</w:t>
            </w:r>
          </w:p>
        </w:tc>
        <w:tc>
          <w:tcPr>
            <w:tcW w:w="400" w:type="dxa"/>
            <w:vAlign w:val="bottom"/>
          </w:tcPr>
          <w:p w:rsidR="00CF16B6" w:rsidRDefault="00CF16B6">
            <w:pPr>
              <w:rPr>
                <w:sz w:val="20"/>
                <w:szCs w:val="20"/>
              </w:rPr>
            </w:pPr>
          </w:p>
        </w:tc>
        <w:tc>
          <w:tcPr>
            <w:tcW w:w="140" w:type="dxa"/>
            <w:tcBorders>
              <w:right w:val="single" w:sz="8" w:space="0" w:color="0000FF"/>
            </w:tcBorders>
            <w:vAlign w:val="bottom"/>
          </w:tcPr>
          <w:p w:rsidR="00CF16B6" w:rsidRDefault="00CF16B6">
            <w:pPr>
              <w:rPr>
                <w:sz w:val="20"/>
                <w:szCs w:val="20"/>
              </w:rPr>
            </w:pPr>
          </w:p>
        </w:tc>
        <w:tc>
          <w:tcPr>
            <w:tcW w:w="80" w:type="dxa"/>
            <w:tcBorders>
              <w:bottom w:val="single" w:sz="8" w:space="0" w:color="0000FF"/>
            </w:tcBorders>
            <w:vAlign w:val="bottom"/>
          </w:tcPr>
          <w:p w:rsidR="00CF16B6" w:rsidRDefault="00CF16B6">
            <w:pPr>
              <w:rPr>
                <w:sz w:val="20"/>
                <w:szCs w:val="20"/>
              </w:rPr>
            </w:pPr>
          </w:p>
        </w:tc>
        <w:tc>
          <w:tcPr>
            <w:tcW w:w="620" w:type="dxa"/>
            <w:gridSpan w:val="2"/>
            <w:tcBorders>
              <w:bottom w:val="single" w:sz="8" w:space="0" w:color="0000FF"/>
            </w:tcBorders>
            <w:vAlign w:val="bottom"/>
          </w:tcPr>
          <w:p w:rsidR="00CF16B6" w:rsidRDefault="00E30262">
            <w:pPr>
              <w:spacing w:line="233" w:lineRule="exact"/>
              <w:rPr>
                <w:sz w:val="20"/>
                <w:szCs w:val="20"/>
              </w:rPr>
            </w:pPr>
            <w:r>
              <w:rPr>
                <w:rFonts w:ascii="Tahoma" w:eastAsia="Tahoma" w:hAnsi="Tahoma" w:cs="Tahoma"/>
                <w:sz w:val="20"/>
                <w:szCs w:val="20"/>
              </w:rPr>
              <w:t>Hours</w:t>
            </w:r>
          </w:p>
        </w:tc>
        <w:tc>
          <w:tcPr>
            <w:tcW w:w="260" w:type="dxa"/>
            <w:tcBorders>
              <w:bottom w:val="single" w:sz="8" w:space="0" w:color="0000FF"/>
            </w:tcBorders>
            <w:vAlign w:val="bottom"/>
          </w:tcPr>
          <w:p w:rsidR="00CF16B6" w:rsidRDefault="00CF16B6">
            <w:pPr>
              <w:rPr>
                <w:sz w:val="20"/>
                <w:szCs w:val="20"/>
              </w:rPr>
            </w:pP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780" w:type="dxa"/>
            <w:gridSpan w:val="2"/>
            <w:tcBorders>
              <w:bottom w:val="single" w:sz="8" w:space="0" w:color="0000FF"/>
            </w:tcBorders>
            <w:vAlign w:val="bottom"/>
          </w:tcPr>
          <w:p w:rsidR="00CF16B6" w:rsidRDefault="00E30262">
            <w:pPr>
              <w:spacing w:line="233" w:lineRule="exact"/>
              <w:ind w:left="100"/>
              <w:rPr>
                <w:sz w:val="20"/>
                <w:szCs w:val="20"/>
              </w:rPr>
            </w:pPr>
            <w:r>
              <w:rPr>
                <w:rFonts w:ascii="Tahoma" w:eastAsia="Tahoma" w:hAnsi="Tahoma" w:cs="Tahoma"/>
                <w:sz w:val="20"/>
                <w:szCs w:val="20"/>
              </w:rPr>
              <w:t>0 (*)</w:t>
            </w: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780" w:type="dxa"/>
            <w:gridSpan w:val="2"/>
            <w:tcBorders>
              <w:bottom w:val="single" w:sz="8" w:space="0" w:color="0000FF"/>
            </w:tcBorders>
            <w:vAlign w:val="bottom"/>
          </w:tcPr>
          <w:p w:rsidR="00CF16B6" w:rsidRDefault="00E30262">
            <w:pPr>
              <w:spacing w:line="233" w:lineRule="exact"/>
              <w:ind w:left="100"/>
              <w:rPr>
                <w:sz w:val="20"/>
                <w:szCs w:val="20"/>
              </w:rPr>
            </w:pPr>
            <w:r>
              <w:rPr>
                <w:rFonts w:ascii="Tahoma" w:eastAsia="Tahoma" w:hAnsi="Tahoma" w:cs="Tahoma"/>
                <w:sz w:val="20"/>
                <w:szCs w:val="20"/>
              </w:rPr>
              <w:t>8</w:t>
            </w: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780" w:type="dxa"/>
            <w:gridSpan w:val="2"/>
            <w:tcBorders>
              <w:bottom w:val="single" w:sz="8" w:space="0" w:color="0000FF"/>
            </w:tcBorders>
            <w:vAlign w:val="bottom"/>
          </w:tcPr>
          <w:p w:rsidR="00CF16B6" w:rsidRDefault="00E30262">
            <w:pPr>
              <w:spacing w:line="233" w:lineRule="exact"/>
              <w:ind w:left="80"/>
              <w:rPr>
                <w:sz w:val="20"/>
                <w:szCs w:val="20"/>
              </w:rPr>
            </w:pPr>
            <w:r>
              <w:rPr>
                <w:rFonts w:ascii="Tahoma" w:eastAsia="Tahoma" w:hAnsi="Tahoma" w:cs="Tahoma"/>
                <w:sz w:val="20"/>
                <w:szCs w:val="20"/>
              </w:rPr>
              <w:t>24</w:t>
            </w: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880" w:type="dxa"/>
            <w:gridSpan w:val="2"/>
            <w:tcBorders>
              <w:bottom w:val="single" w:sz="8" w:space="0" w:color="0000FF"/>
            </w:tcBorders>
            <w:vAlign w:val="bottom"/>
          </w:tcPr>
          <w:p w:rsidR="00CF16B6" w:rsidRDefault="00E30262">
            <w:pPr>
              <w:spacing w:line="233" w:lineRule="exact"/>
              <w:ind w:left="100"/>
              <w:rPr>
                <w:sz w:val="20"/>
                <w:szCs w:val="20"/>
              </w:rPr>
            </w:pPr>
            <w:r>
              <w:rPr>
                <w:rFonts w:ascii="Tahoma" w:eastAsia="Tahoma" w:hAnsi="Tahoma" w:cs="Tahoma"/>
                <w:sz w:val="20"/>
                <w:szCs w:val="20"/>
              </w:rPr>
              <w:t>36</w:t>
            </w: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780" w:type="dxa"/>
            <w:gridSpan w:val="2"/>
            <w:tcBorders>
              <w:bottom w:val="single" w:sz="8" w:space="0" w:color="0000FF"/>
            </w:tcBorders>
            <w:vAlign w:val="bottom"/>
          </w:tcPr>
          <w:p w:rsidR="00CF16B6" w:rsidRDefault="00E30262">
            <w:pPr>
              <w:spacing w:line="233" w:lineRule="exact"/>
              <w:ind w:left="80"/>
              <w:rPr>
                <w:sz w:val="20"/>
                <w:szCs w:val="20"/>
              </w:rPr>
            </w:pPr>
            <w:r>
              <w:rPr>
                <w:rFonts w:ascii="Tahoma" w:eastAsia="Tahoma" w:hAnsi="Tahoma" w:cs="Tahoma"/>
                <w:sz w:val="20"/>
                <w:szCs w:val="20"/>
              </w:rPr>
              <w:t>48</w:t>
            </w:r>
          </w:p>
        </w:tc>
        <w:tc>
          <w:tcPr>
            <w:tcW w:w="200" w:type="dxa"/>
            <w:tcBorders>
              <w:bottom w:val="single" w:sz="8" w:space="0" w:color="0000FF"/>
              <w:right w:val="single" w:sz="8" w:space="0" w:color="0000FF"/>
            </w:tcBorders>
            <w:vAlign w:val="bottom"/>
          </w:tcPr>
          <w:p w:rsidR="00CF16B6" w:rsidRDefault="00CF16B6">
            <w:pPr>
              <w:rPr>
                <w:sz w:val="20"/>
                <w:szCs w:val="20"/>
              </w:rPr>
            </w:pPr>
          </w:p>
        </w:tc>
        <w:tc>
          <w:tcPr>
            <w:tcW w:w="780" w:type="dxa"/>
            <w:gridSpan w:val="2"/>
            <w:tcBorders>
              <w:bottom w:val="single" w:sz="8" w:space="0" w:color="0000FF"/>
            </w:tcBorders>
            <w:vAlign w:val="bottom"/>
          </w:tcPr>
          <w:p w:rsidR="00CF16B6" w:rsidRDefault="00E30262">
            <w:pPr>
              <w:spacing w:line="233" w:lineRule="exact"/>
              <w:rPr>
                <w:sz w:val="20"/>
                <w:szCs w:val="20"/>
              </w:rPr>
            </w:pPr>
            <w:r>
              <w:rPr>
                <w:rFonts w:ascii="Tahoma" w:eastAsia="Tahoma" w:hAnsi="Tahoma" w:cs="Tahoma"/>
                <w:sz w:val="20"/>
                <w:szCs w:val="20"/>
              </w:rPr>
              <w:t>60</w:t>
            </w: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980" w:type="dxa"/>
            <w:gridSpan w:val="2"/>
            <w:tcBorders>
              <w:right w:val="single" w:sz="8" w:space="0" w:color="0000FF"/>
            </w:tcBorders>
            <w:vAlign w:val="bottom"/>
          </w:tcPr>
          <w:p w:rsidR="00CF16B6" w:rsidRDefault="00E30262">
            <w:pPr>
              <w:spacing w:line="219" w:lineRule="exact"/>
              <w:rPr>
                <w:sz w:val="20"/>
                <w:szCs w:val="20"/>
              </w:rPr>
            </w:pPr>
            <w:r>
              <w:rPr>
                <w:rFonts w:ascii="Tahoma" w:eastAsia="Tahoma" w:hAnsi="Tahoma" w:cs="Tahoma"/>
                <w:sz w:val="20"/>
                <w:szCs w:val="20"/>
              </w:rPr>
              <w:t>Code</w:t>
            </w:r>
          </w:p>
        </w:tc>
        <w:tc>
          <w:tcPr>
            <w:tcW w:w="0" w:type="dxa"/>
            <w:vAlign w:val="bottom"/>
          </w:tcPr>
          <w:p w:rsidR="00CF16B6" w:rsidRDefault="00CF16B6">
            <w:pPr>
              <w:rPr>
                <w:sz w:val="1"/>
                <w:szCs w:val="1"/>
              </w:rPr>
            </w:pPr>
          </w:p>
        </w:tc>
      </w:tr>
      <w:tr w:rsidR="00CF16B6">
        <w:trPr>
          <w:trHeight w:val="232"/>
        </w:trPr>
        <w:tc>
          <w:tcPr>
            <w:tcW w:w="400" w:type="dxa"/>
            <w:gridSpan w:val="2"/>
            <w:vMerge/>
            <w:tcBorders>
              <w:left w:val="single" w:sz="8" w:space="0" w:color="0000FF"/>
              <w:bottom w:val="single" w:sz="8" w:space="0" w:color="0000FF"/>
            </w:tcBorders>
            <w:vAlign w:val="bottom"/>
          </w:tcPr>
          <w:p w:rsidR="00CF16B6" w:rsidRDefault="00CF16B6">
            <w:pPr>
              <w:rPr>
                <w:sz w:val="20"/>
                <w:szCs w:val="20"/>
              </w:rPr>
            </w:pPr>
          </w:p>
        </w:tc>
        <w:tc>
          <w:tcPr>
            <w:tcW w:w="400" w:type="dxa"/>
            <w:tcBorders>
              <w:bottom w:val="single" w:sz="8" w:space="0" w:color="0000FF"/>
            </w:tcBorders>
            <w:vAlign w:val="bottom"/>
          </w:tcPr>
          <w:p w:rsidR="00CF16B6" w:rsidRDefault="00CF16B6">
            <w:pPr>
              <w:rPr>
                <w:sz w:val="20"/>
                <w:szCs w:val="20"/>
              </w:rPr>
            </w:pPr>
          </w:p>
        </w:tc>
        <w:tc>
          <w:tcPr>
            <w:tcW w:w="140" w:type="dxa"/>
            <w:tcBorders>
              <w:bottom w:val="single" w:sz="8" w:space="0" w:color="0000FF"/>
              <w:right w:val="single" w:sz="8" w:space="0" w:color="0000FF"/>
            </w:tcBorders>
            <w:vAlign w:val="bottom"/>
          </w:tcPr>
          <w:p w:rsidR="00CF16B6" w:rsidRDefault="00CF16B6">
            <w:pPr>
              <w:rPr>
                <w:sz w:val="20"/>
                <w:szCs w:val="20"/>
              </w:rPr>
            </w:pPr>
          </w:p>
        </w:tc>
        <w:tc>
          <w:tcPr>
            <w:tcW w:w="80" w:type="dxa"/>
            <w:tcBorders>
              <w:bottom w:val="single" w:sz="8" w:space="0" w:color="0000FF"/>
            </w:tcBorders>
            <w:vAlign w:val="bottom"/>
          </w:tcPr>
          <w:p w:rsidR="00CF16B6" w:rsidRDefault="00CF16B6">
            <w:pPr>
              <w:rPr>
                <w:sz w:val="20"/>
                <w:szCs w:val="20"/>
              </w:rPr>
            </w:pPr>
          </w:p>
        </w:tc>
        <w:tc>
          <w:tcPr>
            <w:tcW w:w="340" w:type="dxa"/>
            <w:tcBorders>
              <w:bottom w:val="single" w:sz="8" w:space="0" w:color="0000FF"/>
            </w:tcBorders>
            <w:vAlign w:val="bottom"/>
          </w:tcPr>
          <w:p w:rsidR="00CF16B6" w:rsidRDefault="00E30262">
            <w:pPr>
              <w:spacing w:line="232" w:lineRule="exact"/>
              <w:rPr>
                <w:sz w:val="20"/>
                <w:szCs w:val="20"/>
              </w:rPr>
            </w:pPr>
            <w:r>
              <w:rPr>
                <w:rFonts w:ascii="Tahoma" w:eastAsia="Tahoma" w:hAnsi="Tahoma" w:cs="Tahoma"/>
                <w:w w:val="95"/>
                <w:sz w:val="20"/>
                <w:szCs w:val="20"/>
              </w:rPr>
              <w:t>Age</w:t>
            </w:r>
          </w:p>
        </w:tc>
        <w:tc>
          <w:tcPr>
            <w:tcW w:w="280" w:type="dxa"/>
            <w:tcBorders>
              <w:bottom w:val="single" w:sz="8" w:space="0" w:color="0000FF"/>
            </w:tcBorders>
            <w:vAlign w:val="bottom"/>
          </w:tcPr>
          <w:p w:rsidR="00CF16B6" w:rsidRDefault="00CF16B6">
            <w:pPr>
              <w:rPr>
                <w:sz w:val="20"/>
                <w:szCs w:val="20"/>
              </w:rPr>
            </w:pPr>
          </w:p>
        </w:tc>
        <w:tc>
          <w:tcPr>
            <w:tcW w:w="260" w:type="dxa"/>
            <w:tcBorders>
              <w:bottom w:val="single" w:sz="8" w:space="0" w:color="0000FF"/>
            </w:tcBorders>
            <w:vAlign w:val="bottom"/>
          </w:tcPr>
          <w:p w:rsidR="00CF16B6" w:rsidRDefault="00CF16B6">
            <w:pPr>
              <w:rPr>
                <w:sz w:val="20"/>
                <w:szCs w:val="20"/>
              </w:rPr>
            </w:pP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100" w:type="dxa"/>
            <w:tcBorders>
              <w:bottom w:val="single" w:sz="8" w:space="0" w:color="0000FF"/>
            </w:tcBorders>
            <w:vAlign w:val="bottom"/>
          </w:tcPr>
          <w:p w:rsidR="00CF16B6" w:rsidRDefault="00CF16B6">
            <w:pPr>
              <w:rPr>
                <w:sz w:val="20"/>
                <w:szCs w:val="20"/>
              </w:rPr>
            </w:pPr>
          </w:p>
        </w:tc>
        <w:tc>
          <w:tcPr>
            <w:tcW w:w="800" w:type="dxa"/>
            <w:gridSpan w:val="2"/>
            <w:tcBorders>
              <w:bottom w:val="single" w:sz="8" w:space="0" w:color="0000FF"/>
              <w:right w:val="single" w:sz="8" w:space="0" w:color="0000FF"/>
            </w:tcBorders>
            <w:vAlign w:val="bottom"/>
          </w:tcPr>
          <w:p w:rsidR="00CF16B6" w:rsidRDefault="00E30262">
            <w:pPr>
              <w:spacing w:line="232" w:lineRule="exact"/>
              <w:rPr>
                <w:sz w:val="20"/>
                <w:szCs w:val="20"/>
              </w:rPr>
            </w:pPr>
            <w:r>
              <w:rPr>
                <w:rFonts w:ascii="Tahoma" w:eastAsia="Tahoma" w:hAnsi="Tahoma" w:cs="Tahoma"/>
                <w:sz w:val="20"/>
                <w:szCs w:val="20"/>
              </w:rPr>
              <w:t>tablets</w:t>
            </w:r>
          </w:p>
        </w:tc>
        <w:tc>
          <w:tcPr>
            <w:tcW w:w="100" w:type="dxa"/>
            <w:tcBorders>
              <w:bottom w:val="single" w:sz="8" w:space="0" w:color="0000FF"/>
            </w:tcBorders>
            <w:vAlign w:val="bottom"/>
          </w:tcPr>
          <w:p w:rsidR="00CF16B6" w:rsidRDefault="00CF16B6">
            <w:pPr>
              <w:rPr>
                <w:sz w:val="20"/>
                <w:szCs w:val="20"/>
              </w:rPr>
            </w:pPr>
          </w:p>
        </w:tc>
        <w:tc>
          <w:tcPr>
            <w:tcW w:w="800" w:type="dxa"/>
            <w:gridSpan w:val="2"/>
            <w:tcBorders>
              <w:bottom w:val="single" w:sz="8" w:space="0" w:color="0000FF"/>
              <w:right w:val="single" w:sz="8" w:space="0" w:color="0000FF"/>
            </w:tcBorders>
            <w:vAlign w:val="bottom"/>
          </w:tcPr>
          <w:p w:rsidR="00CF16B6" w:rsidRDefault="00E30262">
            <w:pPr>
              <w:spacing w:line="232" w:lineRule="exact"/>
              <w:rPr>
                <w:sz w:val="20"/>
                <w:szCs w:val="20"/>
              </w:rPr>
            </w:pPr>
            <w:r>
              <w:rPr>
                <w:rFonts w:ascii="Tahoma" w:eastAsia="Tahoma" w:hAnsi="Tahoma" w:cs="Tahoma"/>
                <w:sz w:val="20"/>
                <w:szCs w:val="20"/>
              </w:rPr>
              <w:t>tablets</w:t>
            </w:r>
          </w:p>
        </w:tc>
        <w:tc>
          <w:tcPr>
            <w:tcW w:w="80" w:type="dxa"/>
            <w:tcBorders>
              <w:bottom w:val="single" w:sz="8" w:space="0" w:color="0000FF"/>
            </w:tcBorders>
            <w:vAlign w:val="bottom"/>
          </w:tcPr>
          <w:p w:rsidR="00CF16B6" w:rsidRDefault="00CF16B6">
            <w:pPr>
              <w:rPr>
                <w:sz w:val="20"/>
                <w:szCs w:val="20"/>
              </w:rPr>
            </w:pPr>
          </w:p>
        </w:tc>
        <w:tc>
          <w:tcPr>
            <w:tcW w:w="820" w:type="dxa"/>
            <w:gridSpan w:val="2"/>
            <w:tcBorders>
              <w:bottom w:val="single" w:sz="8" w:space="0" w:color="0000FF"/>
              <w:right w:val="single" w:sz="8" w:space="0" w:color="0000FF"/>
            </w:tcBorders>
            <w:vAlign w:val="bottom"/>
          </w:tcPr>
          <w:p w:rsidR="00CF16B6" w:rsidRDefault="00E30262">
            <w:pPr>
              <w:spacing w:line="232" w:lineRule="exact"/>
              <w:rPr>
                <w:sz w:val="20"/>
                <w:szCs w:val="20"/>
              </w:rPr>
            </w:pPr>
            <w:r>
              <w:rPr>
                <w:rFonts w:ascii="Tahoma" w:eastAsia="Tahoma" w:hAnsi="Tahoma" w:cs="Tahoma"/>
                <w:sz w:val="20"/>
                <w:szCs w:val="20"/>
              </w:rPr>
              <w:t>tablets</w:t>
            </w:r>
          </w:p>
        </w:tc>
        <w:tc>
          <w:tcPr>
            <w:tcW w:w="100" w:type="dxa"/>
            <w:tcBorders>
              <w:bottom w:val="single" w:sz="8" w:space="0" w:color="0000FF"/>
            </w:tcBorders>
            <w:vAlign w:val="bottom"/>
          </w:tcPr>
          <w:p w:rsidR="00CF16B6" w:rsidRDefault="00CF16B6">
            <w:pPr>
              <w:rPr>
                <w:sz w:val="20"/>
                <w:szCs w:val="20"/>
              </w:rPr>
            </w:pPr>
          </w:p>
        </w:tc>
        <w:tc>
          <w:tcPr>
            <w:tcW w:w="900" w:type="dxa"/>
            <w:gridSpan w:val="2"/>
            <w:tcBorders>
              <w:bottom w:val="single" w:sz="8" w:space="0" w:color="0000FF"/>
              <w:right w:val="single" w:sz="8" w:space="0" w:color="0000FF"/>
            </w:tcBorders>
            <w:vAlign w:val="bottom"/>
          </w:tcPr>
          <w:p w:rsidR="00CF16B6" w:rsidRDefault="00E30262">
            <w:pPr>
              <w:spacing w:line="232" w:lineRule="exact"/>
              <w:rPr>
                <w:sz w:val="20"/>
                <w:szCs w:val="20"/>
              </w:rPr>
            </w:pPr>
            <w:r>
              <w:rPr>
                <w:rFonts w:ascii="Tahoma" w:eastAsia="Tahoma" w:hAnsi="Tahoma" w:cs="Tahoma"/>
                <w:sz w:val="20"/>
                <w:szCs w:val="20"/>
              </w:rPr>
              <w:t>tablets</w:t>
            </w:r>
          </w:p>
        </w:tc>
        <w:tc>
          <w:tcPr>
            <w:tcW w:w="80" w:type="dxa"/>
            <w:tcBorders>
              <w:bottom w:val="single" w:sz="8" w:space="0" w:color="0000FF"/>
            </w:tcBorders>
            <w:vAlign w:val="bottom"/>
          </w:tcPr>
          <w:p w:rsidR="00CF16B6" w:rsidRDefault="00CF16B6">
            <w:pPr>
              <w:rPr>
                <w:sz w:val="20"/>
                <w:szCs w:val="20"/>
              </w:rPr>
            </w:pPr>
          </w:p>
        </w:tc>
        <w:tc>
          <w:tcPr>
            <w:tcW w:w="900" w:type="dxa"/>
            <w:gridSpan w:val="2"/>
            <w:tcBorders>
              <w:bottom w:val="single" w:sz="8" w:space="0" w:color="0000FF"/>
              <w:right w:val="single" w:sz="8" w:space="0" w:color="0000FF"/>
            </w:tcBorders>
            <w:vAlign w:val="bottom"/>
          </w:tcPr>
          <w:p w:rsidR="00CF16B6" w:rsidRDefault="00E30262">
            <w:pPr>
              <w:spacing w:line="232" w:lineRule="exact"/>
              <w:rPr>
                <w:sz w:val="20"/>
                <w:szCs w:val="20"/>
              </w:rPr>
            </w:pPr>
            <w:r>
              <w:rPr>
                <w:rFonts w:ascii="Tahoma" w:eastAsia="Tahoma" w:hAnsi="Tahoma" w:cs="Tahoma"/>
                <w:sz w:val="20"/>
                <w:szCs w:val="20"/>
              </w:rPr>
              <w:t>tablets</w:t>
            </w:r>
          </w:p>
        </w:tc>
        <w:tc>
          <w:tcPr>
            <w:tcW w:w="900" w:type="dxa"/>
            <w:gridSpan w:val="3"/>
            <w:tcBorders>
              <w:bottom w:val="single" w:sz="8" w:space="0" w:color="0000FF"/>
              <w:right w:val="single" w:sz="8" w:space="0" w:color="0000FF"/>
            </w:tcBorders>
            <w:vAlign w:val="bottom"/>
          </w:tcPr>
          <w:p w:rsidR="00CF16B6" w:rsidRDefault="00E30262">
            <w:pPr>
              <w:spacing w:line="232" w:lineRule="exact"/>
              <w:rPr>
                <w:sz w:val="20"/>
                <w:szCs w:val="20"/>
              </w:rPr>
            </w:pPr>
            <w:r>
              <w:rPr>
                <w:rFonts w:ascii="Tahoma" w:eastAsia="Tahoma" w:hAnsi="Tahoma" w:cs="Tahoma"/>
                <w:sz w:val="20"/>
                <w:szCs w:val="20"/>
              </w:rPr>
              <w:t>tablets</w:t>
            </w:r>
          </w:p>
        </w:tc>
        <w:tc>
          <w:tcPr>
            <w:tcW w:w="100" w:type="dxa"/>
            <w:tcBorders>
              <w:bottom w:val="single" w:sz="8" w:space="0" w:color="0000FF"/>
            </w:tcBorders>
            <w:vAlign w:val="bottom"/>
          </w:tcPr>
          <w:p w:rsidR="00CF16B6" w:rsidRDefault="00CF16B6">
            <w:pPr>
              <w:rPr>
                <w:sz w:val="20"/>
                <w:szCs w:val="20"/>
              </w:rPr>
            </w:pPr>
          </w:p>
        </w:tc>
        <w:tc>
          <w:tcPr>
            <w:tcW w:w="860" w:type="dxa"/>
            <w:tcBorders>
              <w:bottom w:val="single" w:sz="8" w:space="0" w:color="0000FF"/>
            </w:tcBorders>
            <w:vAlign w:val="bottom"/>
          </w:tcPr>
          <w:p w:rsidR="00CF16B6" w:rsidRDefault="00CF16B6">
            <w:pPr>
              <w:rPr>
                <w:sz w:val="20"/>
                <w:szCs w:val="20"/>
              </w:rPr>
            </w:pPr>
          </w:p>
        </w:tc>
        <w:tc>
          <w:tcPr>
            <w:tcW w:w="120" w:type="dxa"/>
            <w:tcBorders>
              <w:bottom w:val="single" w:sz="8" w:space="0" w:color="0000FF"/>
              <w:right w:val="single" w:sz="8" w:space="0" w:color="0000FF"/>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40"/>
        </w:trPr>
        <w:tc>
          <w:tcPr>
            <w:tcW w:w="120" w:type="dxa"/>
            <w:tcBorders>
              <w:left w:val="single" w:sz="8" w:space="0" w:color="0000FF"/>
            </w:tcBorders>
            <w:shd w:val="clear" w:color="auto" w:fill="FFFF99"/>
            <w:vAlign w:val="bottom"/>
          </w:tcPr>
          <w:p w:rsidR="00CF16B6" w:rsidRDefault="00CF16B6">
            <w:pPr>
              <w:rPr>
                <w:sz w:val="12"/>
                <w:szCs w:val="12"/>
              </w:rPr>
            </w:pPr>
          </w:p>
        </w:tc>
        <w:tc>
          <w:tcPr>
            <w:tcW w:w="280" w:type="dxa"/>
            <w:vMerge w:val="restart"/>
            <w:shd w:val="clear" w:color="auto" w:fill="FFFF99"/>
            <w:vAlign w:val="bottom"/>
          </w:tcPr>
          <w:p w:rsidR="00CF16B6" w:rsidRDefault="00E30262">
            <w:pPr>
              <w:rPr>
                <w:sz w:val="20"/>
                <w:szCs w:val="20"/>
              </w:rPr>
            </w:pPr>
            <w:r>
              <w:rPr>
                <w:rFonts w:ascii="Tahoma" w:eastAsia="Tahoma" w:hAnsi="Tahoma" w:cs="Tahoma"/>
                <w:sz w:val="20"/>
                <w:szCs w:val="20"/>
                <w:shd w:val="clear" w:color="auto" w:fill="FFFF99"/>
              </w:rPr>
              <w:t>up</w:t>
            </w:r>
          </w:p>
        </w:tc>
        <w:tc>
          <w:tcPr>
            <w:tcW w:w="400" w:type="dxa"/>
            <w:vMerge w:val="restart"/>
            <w:shd w:val="clear" w:color="auto" w:fill="FFFF99"/>
            <w:vAlign w:val="bottom"/>
          </w:tcPr>
          <w:p w:rsidR="00CF16B6" w:rsidRDefault="00E30262">
            <w:pPr>
              <w:jc w:val="right"/>
              <w:rPr>
                <w:sz w:val="20"/>
                <w:szCs w:val="20"/>
              </w:rPr>
            </w:pPr>
            <w:r>
              <w:rPr>
                <w:rFonts w:ascii="Tahoma" w:eastAsia="Tahoma" w:hAnsi="Tahoma" w:cs="Tahoma"/>
                <w:sz w:val="20"/>
                <w:szCs w:val="20"/>
                <w:shd w:val="clear" w:color="auto" w:fill="FFFF99"/>
              </w:rPr>
              <w:t>to</w:t>
            </w:r>
          </w:p>
        </w:tc>
        <w:tc>
          <w:tcPr>
            <w:tcW w:w="140" w:type="dxa"/>
            <w:tcBorders>
              <w:right w:val="single" w:sz="8" w:space="0" w:color="0000FF"/>
            </w:tcBorders>
            <w:shd w:val="clear" w:color="auto" w:fill="FFFF99"/>
            <w:vAlign w:val="bottom"/>
          </w:tcPr>
          <w:p w:rsidR="00CF16B6" w:rsidRDefault="00CF16B6">
            <w:pPr>
              <w:rPr>
                <w:sz w:val="12"/>
                <w:szCs w:val="12"/>
              </w:rPr>
            </w:pPr>
          </w:p>
        </w:tc>
        <w:tc>
          <w:tcPr>
            <w:tcW w:w="80" w:type="dxa"/>
            <w:shd w:val="clear" w:color="auto" w:fill="FFFF99"/>
            <w:vAlign w:val="bottom"/>
          </w:tcPr>
          <w:p w:rsidR="00CF16B6" w:rsidRDefault="00CF16B6">
            <w:pPr>
              <w:rPr>
                <w:sz w:val="12"/>
                <w:szCs w:val="12"/>
              </w:rPr>
            </w:pPr>
          </w:p>
        </w:tc>
        <w:tc>
          <w:tcPr>
            <w:tcW w:w="340" w:type="dxa"/>
            <w:vMerge w:val="restart"/>
            <w:shd w:val="clear" w:color="auto" w:fill="FFFF99"/>
            <w:vAlign w:val="bottom"/>
          </w:tcPr>
          <w:p w:rsidR="00CF16B6" w:rsidRDefault="00E30262">
            <w:pPr>
              <w:rPr>
                <w:sz w:val="20"/>
                <w:szCs w:val="20"/>
              </w:rPr>
            </w:pPr>
            <w:r>
              <w:rPr>
                <w:rFonts w:ascii="Tahoma" w:eastAsia="Tahoma" w:hAnsi="Tahoma" w:cs="Tahoma"/>
                <w:sz w:val="20"/>
                <w:szCs w:val="20"/>
                <w:shd w:val="clear" w:color="auto" w:fill="FFFF99"/>
              </w:rPr>
              <w:t>0</w:t>
            </w:r>
          </w:p>
        </w:tc>
        <w:tc>
          <w:tcPr>
            <w:tcW w:w="280" w:type="dxa"/>
            <w:vMerge w:val="restart"/>
            <w:shd w:val="clear" w:color="auto" w:fill="FFFF99"/>
            <w:vAlign w:val="bottom"/>
          </w:tcPr>
          <w:p w:rsidR="00CF16B6" w:rsidRDefault="00E30262">
            <w:pPr>
              <w:rPr>
                <w:sz w:val="20"/>
                <w:szCs w:val="20"/>
              </w:rPr>
            </w:pPr>
            <w:r>
              <w:rPr>
                <w:rFonts w:ascii="Tahoma" w:eastAsia="Tahoma" w:hAnsi="Tahoma" w:cs="Tahoma"/>
                <w:sz w:val="20"/>
                <w:szCs w:val="20"/>
                <w:shd w:val="clear" w:color="auto" w:fill="FFFF99"/>
              </w:rPr>
              <w:t>to</w:t>
            </w:r>
          </w:p>
        </w:tc>
        <w:tc>
          <w:tcPr>
            <w:tcW w:w="260" w:type="dxa"/>
            <w:vMerge w:val="restart"/>
            <w:shd w:val="clear" w:color="auto" w:fill="FFFF99"/>
            <w:vAlign w:val="bottom"/>
          </w:tcPr>
          <w:p w:rsidR="00CF16B6" w:rsidRDefault="00E30262">
            <w:pPr>
              <w:jc w:val="right"/>
              <w:rPr>
                <w:sz w:val="20"/>
                <w:szCs w:val="20"/>
              </w:rPr>
            </w:pPr>
            <w:r>
              <w:rPr>
                <w:rFonts w:ascii="Tahoma" w:eastAsia="Tahoma" w:hAnsi="Tahoma" w:cs="Tahoma"/>
                <w:sz w:val="20"/>
                <w:szCs w:val="20"/>
                <w:shd w:val="clear" w:color="auto" w:fill="FFFF99"/>
              </w:rPr>
              <w:t>3</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100" w:type="dxa"/>
            <w:shd w:val="clear" w:color="auto" w:fill="FFFF99"/>
            <w:vAlign w:val="bottom"/>
          </w:tcPr>
          <w:p w:rsidR="00CF16B6" w:rsidRDefault="00CF16B6">
            <w:pPr>
              <w:rPr>
                <w:sz w:val="12"/>
                <w:szCs w:val="12"/>
              </w:rPr>
            </w:pPr>
          </w:p>
        </w:tc>
        <w:tc>
          <w:tcPr>
            <w:tcW w:w="680" w:type="dxa"/>
            <w:vMerge w:val="restart"/>
            <w:shd w:val="clear" w:color="auto" w:fill="FFFF99"/>
            <w:vAlign w:val="bottom"/>
          </w:tcPr>
          <w:p w:rsidR="00CF16B6" w:rsidRDefault="00E30262">
            <w:pPr>
              <w:rPr>
                <w:sz w:val="20"/>
                <w:szCs w:val="20"/>
              </w:rPr>
            </w:pPr>
            <w:r>
              <w:rPr>
                <w:rFonts w:ascii="Tahoma" w:eastAsia="Tahoma" w:hAnsi="Tahoma" w:cs="Tahoma"/>
                <w:sz w:val="20"/>
                <w:szCs w:val="20"/>
              </w:rPr>
              <w:t>1</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100" w:type="dxa"/>
            <w:shd w:val="clear" w:color="auto" w:fill="FFFF99"/>
            <w:vAlign w:val="bottom"/>
          </w:tcPr>
          <w:p w:rsidR="00CF16B6" w:rsidRDefault="00CF16B6">
            <w:pPr>
              <w:rPr>
                <w:sz w:val="12"/>
                <w:szCs w:val="12"/>
              </w:rPr>
            </w:pPr>
          </w:p>
        </w:tc>
        <w:tc>
          <w:tcPr>
            <w:tcW w:w="680" w:type="dxa"/>
            <w:vMerge w:val="restart"/>
            <w:shd w:val="clear" w:color="auto" w:fill="FFFF99"/>
            <w:vAlign w:val="bottom"/>
          </w:tcPr>
          <w:p w:rsidR="00CF16B6" w:rsidRDefault="00E30262">
            <w:pPr>
              <w:rPr>
                <w:sz w:val="20"/>
                <w:szCs w:val="20"/>
              </w:rPr>
            </w:pPr>
            <w:r>
              <w:rPr>
                <w:rFonts w:ascii="Tahoma" w:eastAsia="Tahoma" w:hAnsi="Tahoma" w:cs="Tahoma"/>
                <w:sz w:val="20"/>
                <w:szCs w:val="20"/>
              </w:rPr>
              <w:t>1</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80" w:type="dxa"/>
            <w:shd w:val="clear" w:color="auto" w:fill="FFFF99"/>
            <w:vAlign w:val="bottom"/>
          </w:tcPr>
          <w:p w:rsidR="00CF16B6" w:rsidRDefault="00CF16B6">
            <w:pPr>
              <w:rPr>
                <w:sz w:val="12"/>
                <w:szCs w:val="12"/>
              </w:rPr>
            </w:pPr>
          </w:p>
        </w:tc>
        <w:tc>
          <w:tcPr>
            <w:tcW w:w="700" w:type="dxa"/>
            <w:vMerge w:val="restart"/>
            <w:shd w:val="clear" w:color="auto" w:fill="FFFF99"/>
            <w:vAlign w:val="bottom"/>
          </w:tcPr>
          <w:p w:rsidR="00CF16B6" w:rsidRDefault="00E30262">
            <w:pPr>
              <w:rPr>
                <w:sz w:val="20"/>
                <w:szCs w:val="20"/>
              </w:rPr>
            </w:pPr>
            <w:r>
              <w:rPr>
                <w:rFonts w:ascii="Tahoma" w:eastAsia="Tahoma" w:hAnsi="Tahoma" w:cs="Tahoma"/>
                <w:sz w:val="20"/>
                <w:szCs w:val="20"/>
              </w:rPr>
              <w:t>1</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100" w:type="dxa"/>
            <w:shd w:val="clear" w:color="auto" w:fill="FFFF99"/>
            <w:vAlign w:val="bottom"/>
          </w:tcPr>
          <w:p w:rsidR="00CF16B6" w:rsidRDefault="00CF16B6">
            <w:pPr>
              <w:rPr>
                <w:sz w:val="12"/>
                <w:szCs w:val="12"/>
              </w:rPr>
            </w:pPr>
          </w:p>
        </w:tc>
        <w:tc>
          <w:tcPr>
            <w:tcW w:w="780" w:type="dxa"/>
            <w:vMerge w:val="restart"/>
            <w:shd w:val="clear" w:color="auto" w:fill="FFFF99"/>
            <w:vAlign w:val="bottom"/>
          </w:tcPr>
          <w:p w:rsidR="00CF16B6" w:rsidRDefault="00E30262">
            <w:pPr>
              <w:rPr>
                <w:sz w:val="20"/>
                <w:szCs w:val="20"/>
              </w:rPr>
            </w:pPr>
            <w:r>
              <w:rPr>
                <w:rFonts w:ascii="Tahoma" w:eastAsia="Tahoma" w:hAnsi="Tahoma" w:cs="Tahoma"/>
                <w:sz w:val="20"/>
                <w:szCs w:val="20"/>
              </w:rPr>
              <w:t>1</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80" w:type="dxa"/>
            <w:shd w:val="clear" w:color="auto" w:fill="FFFF99"/>
            <w:vAlign w:val="bottom"/>
          </w:tcPr>
          <w:p w:rsidR="00CF16B6" w:rsidRDefault="00CF16B6">
            <w:pPr>
              <w:rPr>
                <w:sz w:val="12"/>
                <w:szCs w:val="12"/>
              </w:rPr>
            </w:pPr>
          </w:p>
        </w:tc>
        <w:tc>
          <w:tcPr>
            <w:tcW w:w="700" w:type="dxa"/>
            <w:vMerge w:val="restart"/>
            <w:shd w:val="clear" w:color="auto" w:fill="FFFF99"/>
            <w:vAlign w:val="bottom"/>
          </w:tcPr>
          <w:p w:rsidR="00CF16B6" w:rsidRDefault="00E30262">
            <w:pPr>
              <w:rPr>
                <w:sz w:val="20"/>
                <w:szCs w:val="20"/>
              </w:rPr>
            </w:pPr>
            <w:r>
              <w:rPr>
                <w:rFonts w:ascii="Tahoma" w:eastAsia="Tahoma" w:hAnsi="Tahoma" w:cs="Tahoma"/>
                <w:sz w:val="20"/>
                <w:szCs w:val="20"/>
              </w:rPr>
              <w:t>1</w:t>
            </w:r>
          </w:p>
        </w:tc>
        <w:tc>
          <w:tcPr>
            <w:tcW w:w="200" w:type="dxa"/>
            <w:tcBorders>
              <w:right w:val="single" w:sz="8" w:space="0" w:color="0000FF"/>
            </w:tcBorders>
            <w:shd w:val="clear" w:color="auto" w:fill="FFFF99"/>
            <w:vAlign w:val="bottom"/>
          </w:tcPr>
          <w:p w:rsidR="00CF16B6" w:rsidRDefault="00CF16B6">
            <w:pPr>
              <w:rPr>
                <w:sz w:val="12"/>
                <w:szCs w:val="12"/>
              </w:rPr>
            </w:pPr>
          </w:p>
        </w:tc>
        <w:tc>
          <w:tcPr>
            <w:tcW w:w="100" w:type="dxa"/>
            <w:shd w:val="clear" w:color="auto" w:fill="FFFF99"/>
            <w:vAlign w:val="bottom"/>
          </w:tcPr>
          <w:p w:rsidR="00CF16B6" w:rsidRDefault="00CF16B6">
            <w:pPr>
              <w:rPr>
                <w:sz w:val="12"/>
                <w:szCs w:val="12"/>
              </w:rPr>
            </w:pPr>
          </w:p>
        </w:tc>
        <w:tc>
          <w:tcPr>
            <w:tcW w:w="680" w:type="dxa"/>
            <w:vMerge w:val="restart"/>
            <w:shd w:val="clear" w:color="auto" w:fill="FFFF99"/>
            <w:vAlign w:val="bottom"/>
          </w:tcPr>
          <w:p w:rsidR="00CF16B6" w:rsidRDefault="00E30262">
            <w:pPr>
              <w:ind w:right="480"/>
              <w:jc w:val="right"/>
              <w:rPr>
                <w:sz w:val="20"/>
                <w:szCs w:val="20"/>
              </w:rPr>
            </w:pPr>
            <w:r>
              <w:rPr>
                <w:rFonts w:ascii="Tahoma" w:eastAsia="Tahoma" w:hAnsi="Tahoma" w:cs="Tahoma"/>
                <w:w w:val="72"/>
                <w:sz w:val="20"/>
                <w:szCs w:val="20"/>
              </w:rPr>
              <w:t>1</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100" w:type="dxa"/>
            <w:shd w:val="clear" w:color="auto" w:fill="FFFF99"/>
            <w:vAlign w:val="bottom"/>
          </w:tcPr>
          <w:p w:rsidR="00CF16B6" w:rsidRDefault="00CF16B6">
            <w:pPr>
              <w:rPr>
                <w:sz w:val="12"/>
                <w:szCs w:val="12"/>
              </w:rPr>
            </w:pPr>
          </w:p>
        </w:tc>
        <w:tc>
          <w:tcPr>
            <w:tcW w:w="860" w:type="dxa"/>
            <w:vMerge w:val="restart"/>
            <w:shd w:val="clear" w:color="auto" w:fill="FFFF99"/>
            <w:vAlign w:val="bottom"/>
          </w:tcPr>
          <w:p w:rsidR="00CF16B6" w:rsidRDefault="00E30262">
            <w:pPr>
              <w:rPr>
                <w:sz w:val="20"/>
                <w:szCs w:val="20"/>
              </w:rPr>
            </w:pPr>
            <w:r>
              <w:rPr>
                <w:rFonts w:ascii="Tahoma" w:eastAsia="Tahoma" w:hAnsi="Tahoma" w:cs="Tahoma"/>
                <w:sz w:val="20"/>
                <w:szCs w:val="20"/>
              </w:rPr>
              <w:t>Yellow</w:t>
            </w:r>
          </w:p>
        </w:tc>
        <w:tc>
          <w:tcPr>
            <w:tcW w:w="120" w:type="dxa"/>
            <w:tcBorders>
              <w:right w:val="single" w:sz="8" w:space="0" w:color="0000FF"/>
            </w:tcBorders>
            <w:shd w:val="clear" w:color="auto" w:fill="FFFF99"/>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19"/>
        </w:trPr>
        <w:tc>
          <w:tcPr>
            <w:tcW w:w="120" w:type="dxa"/>
            <w:tcBorders>
              <w:left w:val="single" w:sz="8" w:space="0" w:color="0000FF"/>
            </w:tcBorders>
            <w:shd w:val="clear" w:color="auto" w:fill="FFFF99"/>
            <w:vAlign w:val="bottom"/>
          </w:tcPr>
          <w:p w:rsidR="00CF16B6" w:rsidRDefault="00CF16B6">
            <w:pPr>
              <w:rPr>
                <w:sz w:val="10"/>
                <w:szCs w:val="10"/>
              </w:rPr>
            </w:pPr>
          </w:p>
        </w:tc>
        <w:tc>
          <w:tcPr>
            <w:tcW w:w="280" w:type="dxa"/>
            <w:vMerge/>
            <w:shd w:val="clear" w:color="auto" w:fill="FFFF99"/>
            <w:vAlign w:val="bottom"/>
          </w:tcPr>
          <w:p w:rsidR="00CF16B6" w:rsidRDefault="00CF16B6">
            <w:pPr>
              <w:rPr>
                <w:sz w:val="10"/>
                <w:szCs w:val="10"/>
              </w:rPr>
            </w:pPr>
          </w:p>
        </w:tc>
        <w:tc>
          <w:tcPr>
            <w:tcW w:w="400" w:type="dxa"/>
            <w:vMerge/>
            <w:shd w:val="clear" w:color="auto" w:fill="FFFF99"/>
            <w:vAlign w:val="bottom"/>
          </w:tcPr>
          <w:p w:rsidR="00CF16B6" w:rsidRDefault="00CF16B6">
            <w:pPr>
              <w:rPr>
                <w:sz w:val="10"/>
                <w:szCs w:val="10"/>
              </w:rPr>
            </w:pPr>
          </w:p>
        </w:tc>
        <w:tc>
          <w:tcPr>
            <w:tcW w:w="140" w:type="dxa"/>
            <w:tcBorders>
              <w:right w:val="single" w:sz="8" w:space="0" w:color="0000FF"/>
            </w:tcBorders>
            <w:shd w:val="clear" w:color="auto" w:fill="FFFF99"/>
            <w:vAlign w:val="bottom"/>
          </w:tcPr>
          <w:p w:rsidR="00CF16B6" w:rsidRDefault="00CF16B6">
            <w:pPr>
              <w:rPr>
                <w:sz w:val="10"/>
                <w:szCs w:val="10"/>
              </w:rPr>
            </w:pPr>
          </w:p>
        </w:tc>
        <w:tc>
          <w:tcPr>
            <w:tcW w:w="80" w:type="dxa"/>
            <w:shd w:val="clear" w:color="auto" w:fill="FFFF99"/>
            <w:vAlign w:val="bottom"/>
          </w:tcPr>
          <w:p w:rsidR="00CF16B6" w:rsidRDefault="00CF16B6">
            <w:pPr>
              <w:rPr>
                <w:sz w:val="10"/>
                <w:szCs w:val="10"/>
              </w:rPr>
            </w:pPr>
          </w:p>
        </w:tc>
        <w:tc>
          <w:tcPr>
            <w:tcW w:w="340" w:type="dxa"/>
            <w:vMerge/>
            <w:shd w:val="clear" w:color="auto" w:fill="FFFF99"/>
            <w:vAlign w:val="bottom"/>
          </w:tcPr>
          <w:p w:rsidR="00CF16B6" w:rsidRDefault="00CF16B6">
            <w:pPr>
              <w:rPr>
                <w:sz w:val="10"/>
                <w:szCs w:val="10"/>
              </w:rPr>
            </w:pPr>
          </w:p>
        </w:tc>
        <w:tc>
          <w:tcPr>
            <w:tcW w:w="280" w:type="dxa"/>
            <w:vMerge/>
            <w:shd w:val="clear" w:color="auto" w:fill="FFFF99"/>
            <w:vAlign w:val="bottom"/>
          </w:tcPr>
          <w:p w:rsidR="00CF16B6" w:rsidRDefault="00CF16B6">
            <w:pPr>
              <w:rPr>
                <w:sz w:val="10"/>
                <w:szCs w:val="10"/>
              </w:rPr>
            </w:pPr>
          </w:p>
        </w:tc>
        <w:tc>
          <w:tcPr>
            <w:tcW w:w="26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6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6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80" w:type="dxa"/>
            <w:shd w:val="clear" w:color="auto" w:fill="FFFF99"/>
            <w:vAlign w:val="bottom"/>
          </w:tcPr>
          <w:p w:rsidR="00CF16B6" w:rsidRDefault="00CF16B6">
            <w:pPr>
              <w:rPr>
                <w:sz w:val="10"/>
                <w:szCs w:val="10"/>
              </w:rPr>
            </w:pPr>
          </w:p>
        </w:tc>
        <w:tc>
          <w:tcPr>
            <w:tcW w:w="70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7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80" w:type="dxa"/>
            <w:shd w:val="clear" w:color="auto" w:fill="FFFF99"/>
            <w:vAlign w:val="bottom"/>
          </w:tcPr>
          <w:p w:rsidR="00CF16B6" w:rsidRDefault="00CF16B6">
            <w:pPr>
              <w:rPr>
                <w:sz w:val="10"/>
                <w:szCs w:val="10"/>
              </w:rPr>
            </w:pPr>
          </w:p>
        </w:tc>
        <w:tc>
          <w:tcPr>
            <w:tcW w:w="700" w:type="dxa"/>
            <w:vMerge/>
            <w:shd w:val="clear" w:color="auto" w:fill="FFFF99"/>
            <w:vAlign w:val="bottom"/>
          </w:tcPr>
          <w:p w:rsidR="00CF16B6" w:rsidRDefault="00CF16B6">
            <w:pPr>
              <w:rPr>
                <w:sz w:val="10"/>
                <w:szCs w:val="10"/>
              </w:rPr>
            </w:pPr>
          </w:p>
        </w:tc>
        <w:tc>
          <w:tcPr>
            <w:tcW w:w="20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6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86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1"/>
        </w:trPr>
        <w:tc>
          <w:tcPr>
            <w:tcW w:w="120" w:type="dxa"/>
            <w:tcBorders>
              <w:left w:val="single" w:sz="8" w:space="0" w:color="0000FF"/>
            </w:tcBorders>
            <w:shd w:val="clear" w:color="auto" w:fill="FFFF99"/>
            <w:vAlign w:val="bottom"/>
          </w:tcPr>
          <w:p w:rsidR="00CF16B6" w:rsidRDefault="00CF16B6">
            <w:pPr>
              <w:rPr>
                <w:sz w:val="10"/>
                <w:szCs w:val="10"/>
              </w:rPr>
            </w:pPr>
          </w:p>
        </w:tc>
        <w:tc>
          <w:tcPr>
            <w:tcW w:w="280" w:type="dxa"/>
            <w:vMerge w:val="restart"/>
            <w:shd w:val="clear" w:color="auto" w:fill="FFFF99"/>
            <w:vAlign w:val="bottom"/>
          </w:tcPr>
          <w:p w:rsidR="00CF16B6" w:rsidRDefault="00E30262">
            <w:pPr>
              <w:spacing w:line="240" w:lineRule="exact"/>
              <w:rPr>
                <w:sz w:val="20"/>
                <w:szCs w:val="20"/>
              </w:rPr>
            </w:pPr>
            <w:r>
              <w:rPr>
                <w:rFonts w:ascii="Tahoma" w:eastAsia="Tahoma" w:hAnsi="Tahoma" w:cs="Tahoma"/>
                <w:sz w:val="20"/>
                <w:szCs w:val="20"/>
              </w:rPr>
              <w:t>15</w:t>
            </w:r>
          </w:p>
        </w:tc>
        <w:tc>
          <w:tcPr>
            <w:tcW w:w="400" w:type="dxa"/>
            <w:shd w:val="clear" w:color="auto" w:fill="FFFF99"/>
            <w:vAlign w:val="bottom"/>
          </w:tcPr>
          <w:p w:rsidR="00CF16B6" w:rsidRDefault="00CF16B6">
            <w:pPr>
              <w:rPr>
                <w:sz w:val="10"/>
                <w:szCs w:val="10"/>
              </w:rPr>
            </w:pPr>
          </w:p>
        </w:tc>
        <w:tc>
          <w:tcPr>
            <w:tcW w:w="140" w:type="dxa"/>
            <w:tcBorders>
              <w:right w:val="single" w:sz="8" w:space="0" w:color="0000FF"/>
            </w:tcBorders>
            <w:shd w:val="clear" w:color="auto" w:fill="FFFF99"/>
            <w:vAlign w:val="bottom"/>
          </w:tcPr>
          <w:p w:rsidR="00CF16B6" w:rsidRDefault="00CF16B6">
            <w:pPr>
              <w:rPr>
                <w:sz w:val="10"/>
                <w:szCs w:val="10"/>
              </w:rPr>
            </w:pPr>
          </w:p>
        </w:tc>
        <w:tc>
          <w:tcPr>
            <w:tcW w:w="80" w:type="dxa"/>
            <w:shd w:val="clear" w:color="auto" w:fill="FFFF99"/>
            <w:vAlign w:val="bottom"/>
          </w:tcPr>
          <w:p w:rsidR="00CF16B6" w:rsidRDefault="00CF16B6">
            <w:pPr>
              <w:rPr>
                <w:sz w:val="10"/>
                <w:szCs w:val="10"/>
              </w:rPr>
            </w:pPr>
          </w:p>
        </w:tc>
        <w:tc>
          <w:tcPr>
            <w:tcW w:w="620" w:type="dxa"/>
            <w:gridSpan w:val="2"/>
            <w:vMerge w:val="restart"/>
            <w:shd w:val="clear" w:color="auto" w:fill="FFFF99"/>
            <w:vAlign w:val="bottom"/>
          </w:tcPr>
          <w:p w:rsidR="00CF16B6" w:rsidRDefault="00E30262">
            <w:pPr>
              <w:spacing w:line="240" w:lineRule="exact"/>
              <w:rPr>
                <w:sz w:val="20"/>
                <w:szCs w:val="20"/>
              </w:rPr>
            </w:pPr>
            <w:r>
              <w:rPr>
                <w:rFonts w:ascii="Tahoma" w:eastAsia="Tahoma" w:hAnsi="Tahoma" w:cs="Tahoma"/>
                <w:sz w:val="20"/>
                <w:szCs w:val="20"/>
              </w:rPr>
              <w:t>years</w:t>
            </w:r>
          </w:p>
        </w:tc>
        <w:tc>
          <w:tcPr>
            <w:tcW w:w="260" w:type="dxa"/>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6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6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80" w:type="dxa"/>
            <w:shd w:val="clear" w:color="auto" w:fill="FFFF99"/>
            <w:vAlign w:val="bottom"/>
          </w:tcPr>
          <w:p w:rsidR="00CF16B6" w:rsidRDefault="00CF16B6">
            <w:pPr>
              <w:rPr>
                <w:sz w:val="10"/>
                <w:szCs w:val="10"/>
              </w:rPr>
            </w:pPr>
          </w:p>
        </w:tc>
        <w:tc>
          <w:tcPr>
            <w:tcW w:w="70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7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80" w:type="dxa"/>
            <w:shd w:val="clear" w:color="auto" w:fill="FFFF99"/>
            <w:vAlign w:val="bottom"/>
          </w:tcPr>
          <w:p w:rsidR="00CF16B6" w:rsidRDefault="00CF16B6">
            <w:pPr>
              <w:rPr>
                <w:sz w:val="10"/>
                <w:szCs w:val="10"/>
              </w:rPr>
            </w:pPr>
          </w:p>
        </w:tc>
        <w:tc>
          <w:tcPr>
            <w:tcW w:w="700" w:type="dxa"/>
            <w:vMerge/>
            <w:shd w:val="clear" w:color="auto" w:fill="FFFF99"/>
            <w:vAlign w:val="bottom"/>
          </w:tcPr>
          <w:p w:rsidR="00CF16B6" w:rsidRDefault="00CF16B6">
            <w:pPr>
              <w:rPr>
                <w:sz w:val="10"/>
                <w:szCs w:val="10"/>
              </w:rPr>
            </w:pPr>
          </w:p>
        </w:tc>
        <w:tc>
          <w:tcPr>
            <w:tcW w:w="20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68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100" w:type="dxa"/>
            <w:shd w:val="clear" w:color="auto" w:fill="FFFF99"/>
            <w:vAlign w:val="bottom"/>
          </w:tcPr>
          <w:p w:rsidR="00CF16B6" w:rsidRDefault="00CF16B6">
            <w:pPr>
              <w:rPr>
                <w:sz w:val="10"/>
                <w:szCs w:val="10"/>
              </w:rPr>
            </w:pPr>
          </w:p>
        </w:tc>
        <w:tc>
          <w:tcPr>
            <w:tcW w:w="860" w:type="dxa"/>
            <w:vMerge/>
            <w:shd w:val="clear" w:color="auto" w:fill="FFFF99"/>
            <w:vAlign w:val="bottom"/>
          </w:tcPr>
          <w:p w:rsidR="00CF16B6" w:rsidRDefault="00CF16B6">
            <w:pPr>
              <w:rPr>
                <w:sz w:val="10"/>
                <w:szCs w:val="10"/>
              </w:rPr>
            </w:pPr>
          </w:p>
        </w:tc>
        <w:tc>
          <w:tcPr>
            <w:tcW w:w="120" w:type="dxa"/>
            <w:tcBorders>
              <w:right w:val="single" w:sz="8" w:space="0" w:color="0000FF"/>
            </w:tcBorders>
            <w:shd w:val="clear" w:color="auto" w:fill="FFFF99"/>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77"/>
        </w:trPr>
        <w:tc>
          <w:tcPr>
            <w:tcW w:w="120" w:type="dxa"/>
            <w:tcBorders>
              <w:left w:val="single" w:sz="8" w:space="0" w:color="0000FF"/>
              <w:bottom w:val="single" w:sz="8" w:space="0" w:color="FFFF99"/>
            </w:tcBorders>
            <w:shd w:val="clear" w:color="auto" w:fill="FFFF99"/>
            <w:vAlign w:val="bottom"/>
          </w:tcPr>
          <w:p w:rsidR="00CF16B6" w:rsidRDefault="00CF16B6">
            <w:pPr>
              <w:rPr>
                <w:sz w:val="15"/>
                <w:szCs w:val="15"/>
              </w:rPr>
            </w:pPr>
          </w:p>
        </w:tc>
        <w:tc>
          <w:tcPr>
            <w:tcW w:w="280" w:type="dxa"/>
            <w:vMerge/>
            <w:tcBorders>
              <w:bottom w:val="single" w:sz="8" w:space="0" w:color="FFFF99"/>
            </w:tcBorders>
            <w:shd w:val="clear" w:color="auto" w:fill="FFFF99"/>
            <w:vAlign w:val="bottom"/>
          </w:tcPr>
          <w:p w:rsidR="00CF16B6" w:rsidRDefault="00CF16B6">
            <w:pPr>
              <w:rPr>
                <w:sz w:val="15"/>
                <w:szCs w:val="15"/>
              </w:rPr>
            </w:pPr>
          </w:p>
        </w:tc>
        <w:tc>
          <w:tcPr>
            <w:tcW w:w="400" w:type="dxa"/>
            <w:tcBorders>
              <w:bottom w:val="single" w:sz="8" w:space="0" w:color="FFFF99"/>
            </w:tcBorders>
            <w:shd w:val="clear" w:color="auto" w:fill="FFFF99"/>
            <w:vAlign w:val="bottom"/>
          </w:tcPr>
          <w:p w:rsidR="00CF16B6" w:rsidRDefault="00CF16B6">
            <w:pPr>
              <w:rPr>
                <w:sz w:val="15"/>
                <w:szCs w:val="15"/>
              </w:rPr>
            </w:pPr>
          </w:p>
        </w:tc>
        <w:tc>
          <w:tcPr>
            <w:tcW w:w="14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80" w:type="dxa"/>
            <w:tcBorders>
              <w:bottom w:val="single" w:sz="8" w:space="0" w:color="FFFF99"/>
            </w:tcBorders>
            <w:shd w:val="clear" w:color="auto" w:fill="FFFF99"/>
            <w:vAlign w:val="bottom"/>
          </w:tcPr>
          <w:p w:rsidR="00CF16B6" w:rsidRDefault="00CF16B6">
            <w:pPr>
              <w:rPr>
                <w:sz w:val="15"/>
                <w:szCs w:val="15"/>
              </w:rPr>
            </w:pPr>
          </w:p>
        </w:tc>
        <w:tc>
          <w:tcPr>
            <w:tcW w:w="620" w:type="dxa"/>
            <w:gridSpan w:val="2"/>
            <w:vMerge/>
            <w:tcBorders>
              <w:bottom w:val="single" w:sz="8" w:space="0" w:color="FFFF99"/>
            </w:tcBorders>
            <w:shd w:val="clear" w:color="auto" w:fill="FFFF99"/>
            <w:vAlign w:val="bottom"/>
          </w:tcPr>
          <w:p w:rsidR="00CF16B6" w:rsidRDefault="00CF16B6">
            <w:pPr>
              <w:rPr>
                <w:sz w:val="15"/>
                <w:szCs w:val="15"/>
              </w:rPr>
            </w:pPr>
          </w:p>
        </w:tc>
        <w:tc>
          <w:tcPr>
            <w:tcW w:w="26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100" w:type="dxa"/>
            <w:tcBorders>
              <w:bottom w:val="single" w:sz="8" w:space="0" w:color="FFFF99"/>
            </w:tcBorders>
            <w:shd w:val="clear" w:color="auto" w:fill="FFFF99"/>
            <w:vAlign w:val="bottom"/>
          </w:tcPr>
          <w:p w:rsidR="00CF16B6" w:rsidRDefault="00CF16B6">
            <w:pPr>
              <w:rPr>
                <w:sz w:val="15"/>
                <w:szCs w:val="15"/>
              </w:rPr>
            </w:pPr>
          </w:p>
        </w:tc>
        <w:tc>
          <w:tcPr>
            <w:tcW w:w="68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100" w:type="dxa"/>
            <w:tcBorders>
              <w:bottom w:val="single" w:sz="8" w:space="0" w:color="FFFF99"/>
            </w:tcBorders>
            <w:shd w:val="clear" w:color="auto" w:fill="FFFF99"/>
            <w:vAlign w:val="bottom"/>
          </w:tcPr>
          <w:p w:rsidR="00CF16B6" w:rsidRDefault="00CF16B6">
            <w:pPr>
              <w:rPr>
                <w:sz w:val="15"/>
                <w:szCs w:val="15"/>
              </w:rPr>
            </w:pPr>
          </w:p>
        </w:tc>
        <w:tc>
          <w:tcPr>
            <w:tcW w:w="68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80" w:type="dxa"/>
            <w:tcBorders>
              <w:bottom w:val="single" w:sz="8" w:space="0" w:color="FFFF99"/>
            </w:tcBorders>
            <w:shd w:val="clear" w:color="auto" w:fill="FFFF99"/>
            <w:vAlign w:val="bottom"/>
          </w:tcPr>
          <w:p w:rsidR="00CF16B6" w:rsidRDefault="00CF16B6">
            <w:pPr>
              <w:rPr>
                <w:sz w:val="15"/>
                <w:szCs w:val="15"/>
              </w:rPr>
            </w:pPr>
          </w:p>
        </w:tc>
        <w:tc>
          <w:tcPr>
            <w:tcW w:w="70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100" w:type="dxa"/>
            <w:tcBorders>
              <w:bottom w:val="single" w:sz="8" w:space="0" w:color="FFFF99"/>
            </w:tcBorders>
            <w:shd w:val="clear" w:color="auto" w:fill="FFFF99"/>
            <w:vAlign w:val="bottom"/>
          </w:tcPr>
          <w:p w:rsidR="00CF16B6" w:rsidRDefault="00CF16B6">
            <w:pPr>
              <w:rPr>
                <w:sz w:val="15"/>
                <w:szCs w:val="15"/>
              </w:rPr>
            </w:pPr>
          </w:p>
        </w:tc>
        <w:tc>
          <w:tcPr>
            <w:tcW w:w="78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80" w:type="dxa"/>
            <w:tcBorders>
              <w:bottom w:val="single" w:sz="8" w:space="0" w:color="FFFF99"/>
            </w:tcBorders>
            <w:shd w:val="clear" w:color="auto" w:fill="FFFF99"/>
            <w:vAlign w:val="bottom"/>
          </w:tcPr>
          <w:p w:rsidR="00CF16B6" w:rsidRDefault="00CF16B6">
            <w:pPr>
              <w:rPr>
                <w:sz w:val="15"/>
                <w:szCs w:val="15"/>
              </w:rPr>
            </w:pPr>
          </w:p>
        </w:tc>
        <w:tc>
          <w:tcPr>
            <w:tcW w:w="700" w:type="dxa"/>
            <w:tcBorders>
              <w:bottom w:val="single" w:sz="8" w:space="0" w:color="FFFF99"/>
            </w:tcBorders>
            <w:shd w:val="clear" w:color="auto" w:fill="FFFF99"/>
            <w:vAlign w:val="bottom"/>
          </w:tcPr>
          <w:p w:rsidR="00CF16B6" w:rsidRDefault="00CF16B6">
            <w:pPr>
              <w:rPr>
                <w:sz w:val="15"/>
                <w:szCs w:val="15"/>
              </w:rPr>
            </w:pPr>
          </w:p>
        </w:tc>
        <w:tc>
          <w:tcPr>
            <w:tcW w:w="20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100" w:type="dxa"/>
            <w:tcBorders>
              <w:bottom w:val="single" w:sz="8" w:space="0" w:color="FFFF99"/>
            </w:tcBorders>
            <w:shd w:val="clear" w:color="auto" w:fill="FFFF99"/>
            <w:vAlign w:val="bottom"/>
          </w:tcPr>
          <w:p w:rsidR="00CF16B6" w:rsidRDefault="00CF16B6">
            <w:pPr>
              <w:rPr>
                <w:sz w:val="15"/>
                <w:szCs w:val="15"/>
              </w:rPr>
            </w:pPr>
          </w:p>
        </w:tc>
        <w:tc>
          <w:tcPr>
            <w:tcW w:w="68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100" w:type="dxa"/>
            <w:tcBorders>
              <w:bottom w:val="single" w:sz="8" w:space="0" w:color="FFFF99"/>
            </w:tcBorders>
            <w:shd w:val="clear" w:color="auto" w:fill="FFFF99"/>
            <w:vAlign w:val="bottom"/>
          </w:tcPr>
          <w:p w:rsidR="00CF16B6" w:rsidRDefault="00CF16B6">
            <w:pPr>
              <w:rPr>
                <w:sz w:val="15"/>
                <w:szCs w:val="15"/>
              </w:rPr>
            </w:pPr>
          </w:p>
        </w:tc>
        <w:tc>
          <w:tcPr>
            <w:tcW w:w="860" w:type="dxa"/>
            <w:tcBorders>
              <w:bottom w:val="single" w:sz="8" w:space="0" w:color="FFFF99"/>
            </w:tcBorders>
            <w:shd w:val="clear" w:color="auto" w:fill="FFFF99"/>
            <w:vAlign w:val="bottom"/>
          </w:tcPr>
          <w:p w:rsidR="00CF16B6" w:rsidRDefault="00CF16B6">
            <w:pPr>
              <w:rPr>
                <w:sz w:val="15"/>
                <w:szCs w:val="15"/>
              </w:rPr>
            </w:pPr>
          </w:p>
        </w:tc>
        <w:tc>
          <w:tcPr>
            <w:tcW w:w="120" w:type="dxa"/>
            <w:tcBorders>
              <w:bottom w:val="single" w:sz="8" w:space="0" w:color="FFFF99"/>
              <w:right w:val="single" w:sz="8" w:space="0" w:color="0000FF"/>
            </w:tcBorders>
            <w:shd w:val="clear" w:color="auto" w:fill="FFFF99"/>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20"/>
        </w:trPr>
        <w:tc>
          <w:tcPr>
            <w:tcW w:w="120" w:type="dxa"/>
            <w:tcBorders>
              <w:top w:val="single" w:sz="8" w:space="0" w:color="99CCFF"/>
              <w:left w:val="single" w:sz="8" w:space="0" w:color="99CCFF"/>
            </w:tcBorders>
            <w:shd w:val="clear" w:color="auto" w:fill="99CCFF"/>
            <w:vAlign w:val="bottom"/>
          </w:tcPr>
          <w:p w:rsidR="00CF16B6" w:rsidRDefault="00CF16B6">
            <w:pPr>
              <w:rPr>
                <w:sz w:val="10"/>
                <w:szCs w:val="10"/>
              </w:rPr>
            </w:pPr>
          </w:p>
        </w:tc>
        <w:tc>
          <w:tcPr>
            <w:tcW w:w="280" w:type="dxa"/>
            <w:tcBorders>
              <w:top w:val="single" w:sz="8" w:space="0" w:color="99CCFF"/>
            </w:tcBorders>
            <w:shd w:val="clear" w:color="auto" w:fill="99CCFF"/>
            <w:vAlign w:val="bottom"/>
          </w:tcPr>
          <w:p w:rsidR="00CF16B6" w:rsidRDefault="00CF16B6">
            <w:pPr>
              <w:rPr>
                <w:sz w:val="10"/>
                <w:szCs w:val="10"/>
              </w:rPr>
            </w:pPr>
          </w:p>
        </w:tc>
        <w:tc>
          <w:tcPr>
            <w:tcW w:w="400" w:type="dxa"/>
            <w:tcBorders>
              <w:top w:val="single" w:sz="8" w:space="0" w:color="99CCFF"/>
            </w:tcBorders>
            <w:shd w:val="clear" w:color="auto" w:fill="99CCFF"/>
            <w:vAlign w:val="bottom"/>
          </w:tcPr>
          <w:p w:rsidR="00CF16B6" w:rsidRDefault="00CF16B6">
            <w:pPr>
              <w:rPr>
                <w:sz w:val="10"/>
                <w:szCs w:val="10"/>
              </w:rPr>
            </w:pPr>
          </w:p>
        </w:tc>
        <w:tc>
          <w:tcPr>
            <w:tcW w:w="14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80" w:type="dxa"/>
            <w:vMerge w:val="restart"/>
            <w:tcBorders>
              <w:top w:val="single" w:sz="8" w:space="0" w:color="99CCFF"/>
            </w:tcBorders>
            <w:shd w:val="clear" w:color="auto" w:fill="99CCFF"/>
            <w:vAlign w:val="bottom"/>
          </w:tcPr>
          <w:p w:rsidR="00CF16B6" w:rsidRDefault="00CF16B6">
            <w:pPr>
              <w:rPr>
                <w:sz w:val="10"/>
                <w:szCs w:val="10"/>
              </w:rPr>
            </w:pPr>
          </w:p>
        </w:tc>
        <w:tc>
          <w:tcPr>
            <w:tcW w:w="340" w:type="dxa"/>
            <w:vMerge w:val="restart"/>
            <w:tcBorders>
              <w:top w:val="single" w:sz="8" w:space="0" w:color="99CCFF"/>
            </w:tcBorders>
            <w:shd w:val="clear" w:color="auto" w:fill="99CCFF"/>
            <w:vAlign w:val="bottom"/>
          </w:tcPr>
          <w:p w:rsidR="00CF16B6" w:rsidRDefault="00E30262">
            <w:pPr>
              <w:spacing w:line="239" w:lineRule="exact"/>
              <w:rPr>
                <w:sz w:val="20"/>
                <w:szCs w:val="20"/>
              </w:rPr>
            </w:pPr>
            <w:r>
              <w:rPr>
                <w:rFonts w:ascii="Tahoma" w:eastAsia="Tahoma" w:hAnsi="Tahoma" w:cs="Tahoma"/>
                <w:sz w:val="20"/>
                <w:szCs w:val="20"/>
                <w:shd w:val="clear" w:color="auto" w:fill="99CCFF"/>
              </w:rPr>
              <w:t>3</w:t>
            </w:r>
          </w:p>
        </w:tc>
        <w:tc>
          <w:tcPr>
            <w:tcW w:w="540" w:type="dxa"/>
            <w:gridSpan w:val="2"/>
            <w:vMerge w:val="restart"/>
            <w:tcBorders>
              <w:top w:val="single" w:sz="8" w:space="0" w:color="99CCFF"/>
            </w:tcBorders>
            <w:shd w:val="clear" w:color="auto" w:fill="99CCFF"/>
            <w:vAlign w:val="bottom"/>
          </w:tcPr>
          <w:p w:rsidR="00CF16B6" w:rsidRDefault="00E30262">
            <w:pPr>
              <w:spacing w:line="239" w:lineRule="exact"/>
              <w:ind w:left="60"/>
              <w:rPr>
                <w:sz w:val="20"/>
                <w:szCs w:val="20"/>
              </w:rPr>
            </w:pPr>
            <w:r>
              <w:rPr>
                <w:rFonts w:ascii="Tahoma" w:eastAsia="Tahoma" w:hAnsi="Tahoma" w:cs="Tahoma"/>
                <w:w w:val="97"/>
                <w:sz w:val="20"/>
                <w:szCs w:val="20"/>
                <w:shd w:val="clear" w:color="auto" w:fill="99CCFF"/>
              </w:rPr>
              <w:t>years</w:t>
            </w:r>
          </w:p>
        </w:tc>
        <w:tc>
          <w:tcPr>
            <w:tcW w:w="120" w:type="dxa"/>
            <w:vMerge w:val="restart"/>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100" w:type="dxa"/>
            <w:tcBorders>
              <w:top w:val="single" w:sz="8" w:space="0" w:color="99CCFF"/>
            </w:tcBorders>
            <w:shd w:val="clear" w:color="auto" w:fill="99CCFF"/>
            <w:vAlign w:val="bottom"/>
          </w:tcPr>
          <w:p w:rsidR="00CF16B6" w:rsidRDefault="00CF16B6">
            <w:pPr>
              <w:rPr>
                <w:sz w:val="10"/>
                <w:szCs w:val="10"/>
              </w:rPr>
            </w:pPr>
          </w:p>
        </w:tc>
        <w:tc>
          <w:tcPr>
            <w:tcW w:w="680" w:type="dxa"/>
            <w:tcBorders>
              <w:top w:val="single" w:sz="8" w:space="0" w:color="99CCFF"/>
            </w:tcBorders>
            <w:shd w:val="clear" w:color="auto" w:fill="99CCFF"/>
            <w:vAlign w:val="bottom"/>
          </w:tcPr>
          <w:p w:rsidR="00CF16B6" w:rsidRDefault="00CF16B6">
            <w:pPr>
              <w:rPr>
                <w:sz w:val="10"/>
                <w:szCs w:val="10"/>
              </w:rPr>
            </w:pPr>
          </w:p>
        </w:tc>
        <w:tc>
          <w:tcPr>
            <w:tcW w:w="12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100" w:type="dxa"/>
            <w:tcBorders>
              <w:top w:val="single" w:sz="8" w:space="0" w:color="99CCFF"/>
            </w:tcBorders>
            <w:shd w:val="clear" w:color="auto" w:fill="99CCFF"/>
            <w:vAlign w:val="bottom"/>
          </w:tcPr>
          <w:p w:rsidR="00CF16B6" w:rsidRDefault="00CF16B6">
            <w:pPr>
              <w:rPr>
                <w:sz w:val="10"/>
                <w:szCs w:val="10"/>
              </w:rPr>
            </w:pPr>
          </w:p>
        </w:tc>
        <w:tc>
          <w:tcPr>
            <w:tcW w:w="680" w:type="dxa"/>
            <w:tcBorders>
              <w:top w:val="single" w:sz="8" w:space="0" w:color="99CCFF"/>
            </w:tcBorders>
            <w:shd w:val="clear" w:color="auto" w:fill="99CCFF"/>
            <w:vAlign w:val="bottom"/>
          </w:tcPr>
          <w:p w:rsidR="00CF16B6" w:rsidRDefault="00CF16B6">
            <w:pPr>
              <w:rPr>
                <w:sz w:val="10"/>
                <w:szCs w:val="10"/>
              </w:rPr>
            </w:pPr>
          </w:p>
        </w:tc>
        <w:tc>
          <w:tcPr>
            <w:tcW w:w="12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80" w:type="dxa"/>
            <w:tcBorders>
              <w:top w:val="single" w:sz="8" w:space="0" w:color="99CCFF"/>
            </w:tcBorders>
            <w:shd w:val="clear" w:color="auto" w:fill="99CCFF"/>
            <w:vAlign w:val="bottom"/>
          </w:tcPr>
          <w:p w:rsidR="00CF16B6" w:rsidRDefault="00CF16B6">
            <w:pPr>
              <w:rPr>
                <w:sz w:val="10"/>
                <w:szCs w:val="10"/>
              </w:rPr>
            </w:pPr>
          </w:p>
        </w:tc>
        <w:tc>
          <w:tcPr>
            <w:tcW w:w="700" w:type="dxa"/>
            <w:tcBorders>
              <w:top w:val="single" w:sz="8" w:space="0" w:color="99CCFF"/>
            </w:tcBorders>
            <w:shd w:val="clear" w:color="auto" w:fill="99CCFF"/>
            <w:vAlign w:val="bottom"/>
          </w:tcPr>
          <w:p w:rsidR="00CF16B6" w:rsidRDefault="00CF16B6">
            <w:pPr>
              <w:rPr>
                <w:sz w:val="10"/>
                <w:szCs w:val="10"/>
              </w:rPr>
            </w:pPr>
          </w:p>
        </w:tc>
        <w:tc>
          <w:tcPr>
            <w:tcW w:w="12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100" w:type="dxa"/>
            <w:tcBorders>
              <w:top w:val="single" w:sz="8" w:space="0" w:color="99CCFF"/>
            </w:tcBorders>
            <w:shd w:val="clear" w:color="auto" w:fill="99CCFF"/>
            <w:vAlign w:val="bottom"/>
          </w:tcPr>
          <w:p w:rsidR="00CF16B6" w:rsidRDefault="00CF16B6">
            <w:pPr>
              <w:rPr>
                <w:sz w:val="10"/>
                <w:szCs w:val="10"/>
              </w:rPr>
            </w:pPr>
          </w:p>
        </w:tc>
        <w:tc>
          <w:tcPr>
            <w:tcW w:w="780" w:type="dxa"/>
            <w:tcBorders>
              <w:top w:val="single" w:sz="8" w:space="0" w:color="99CCFF"/>
            </w:tcBorders>
            <w:shd w:val="clear" w:color="auto" w:fill="99CCFF"/>
            <w:vAlign w:val="bottom"/>
          </w:tcPr>
          <w:p w:rsidR="00CF16B6" w:rsidRDefault="00CF16B6">
            <w:pPr>
              <w:rPr>
                <w:sz w:val="10"/>
                <w:szCs w:val="10"/>
              </w:rPr>
            </w:pPr>
          </w:p>
        </w:tc>
        <w:tc>
          <w:tcPr>
            <w:tcW w:w="12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80" w:type="dxa"/>
            <w:tcBorders>
              <w:top w:val="single" w:sz="8" w:space="0" w:color="99CCFF"/>
            </w:tcBorders>
            <w:shd w:val="clear" w:color="auto" w:fill="99CCFF"/>
            <w:vAlign w:val="bottom"/>
          </w:tcPr>
          <w:p w:rsidR="00CF16B6" w:rsidRDefault="00CF16B6">
            <w:pPr>
              <w:rPr>
                <w:sz w:val="10"/>
                <w:szCs w:val="10"/>
              </w:rPr>
            </w:pPr>
          </w:p>
        </w:tc>
        <w:tc>
          <w:tcPr>
            <w:tcW w:w="700" w:type="dxa"/>
            <w:tcBorders>
              <w:top w:val="single" w:sz="8" w:space="0" w:color="99CCFF"/>
            </w:tcBorders>
            <w:shd w:val="clear" w:color="auto" w:fill="99CCFF"/>
            <w:vAlign w:val="bottom"/>
          </w:tcPr>
          <w:p w:rsidR="00CF16B6" w:rsidRDefault="00CF16B6">
            <w:pPr>
              <w:rPr>
                <w:sz w:val="10"/>
                <w:szCs w:val="10"/>
              </w:rPr>
            </w:pPr>
          </w:p>
        </w:tc>
        <w:tc>
          <w:tcPr>
            <w:tcW w:w="20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100" w:type="dxa"/>
            <w:tcBorders>
              <w:top w:val="single" w:sz="8" w:space="0" w:color="99CCFF"/>
            </w:tcBorders>
            <w:shd w:val="clear" w:color="auto" w:fill="99CCFF"/>
            <w:vAlign w:val="bottom"/>
          </w:tcPr>
          <w:p w:rsidR="00CF16B6" w:rsidRDefault="00CF16B6">
            <w:pPr>
              <w:rPr>
                <w:sz w:val="10"/>
                <w:szCs w:val="10"/>
              </w:rPr>
            </w:pPr>
          </w:p>
        </w:tc>
        <w:tc>
          <w:tcPr>
            <w:tcW w:w="680" w:type="dxa"/>
            <w:tcBorders>
              <w:top w:val="single" w:sz="8" w:space="0" w:color="99CCFF"/>
            </w:tcBorders>
            <w:shd w:val="clear" w:color="auto" w:fill="99CCFF"/>
            <w:vAlign w:val="bottom"/>
          </w:tcPr>
          <w:p w:rsidR="00CF16B6" w:rsidRDefault="00CF16B6">
            <w:pPr>
              <w:rPr>
                <w:sz w:val="10"/>
                <w:szCs w:val="10"/>
              </w:rPr>
            </w:pPr>
          </w:p>
        </w:tc>
        <w:tc>
          <w:tcPr>
            <w:tcW w:w="12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100" w:type="dxa"/>
            <w:tcBorders>
              <w:top w:val="single" w:sz="8" w:space="0" w:color="99CCFF"/>
            </w:tcBorders>
            <w:shd w:val="clear" w:color="auto" w:fill="99CCFF"/>
            <w:vAlign w:val="bottom"/>
          </w:tcPr>
          <w:p w:rsidR="00CF16B6" w:rsidRDefault="00CF16B6">
            <w:pPr>
              <w:rPr>
                <w:sz w:val="10"/>
                <w:szCs w:val="10"/>
              </w:rPr>
            </w:pPr>
          </w:p>
        </w:tc>
        <w:tc>
          <w:tcPr>
            <w:tcW w:w="860" w:type="dxa"/>
            <w:tcBorders>
              <w:top w:val="single" w:sz="8" w:space="0" w:color="99CCFF"/>
            </w:tcBorders>
            <w:shd w:val="clear" w:color="auto" w:fill="99CCFF"/>
            <w:vAlign w:val="bottom"/>
          </w:tcPr>
          <w:p w:rsidR="00CF16B6" w:rsidRDefault="00CF16B6">
            <w:pPr>
              <w:rPr>
                <w:sz w:val="10"/>
                <w:szCs w:val="10"/>
              </w:rPr>
            </w:pPr>
          </w:p>
        </w:tc>
        <w:tc>
          <w:tcPr>
            <w:tcW w:w="120" w:type="dxa"/>
            <w:tcBorders>
              <w:top w:val="single" w:sz="8" w:space="0" w:color="99CCFF"/>
              <w:right w:val="single" w:sz="8" w:space="0" w:color="99CCFF"/>
            </w:tcBorders>
            <w:shd w:val="clear" w:color="auto" w:fill="99CCFF"/>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2"/>
        </w:trPr>
        <w:tc>
          <w:tcPr>
            <w:tcW w:w="120" w:type="dxa"/>
            <w:tcBorders>
              <w:left w:val="single" w:sz="8" w:space="0" w:color="99CCFF"/>
            </w:tcBorders>
            <w:shd w:val="clear" w:color="auto" w:fill="99CCFF"/>
            <w:vAlign w:val="bottom"/>
          </w:tcPr>
          <w:p w:rsidR="00CF16B6" w:rsidRDefault="00CF16B6">
            <w:pPr>
              <w:rPr>
                <w:sz w:val="10"/>
                <w:szCs w:val="10"/>
              </w:rPr>
            </w:pPr>
          </w:p>
        </w:tc>
        <w:tc>
          <w:tcPr>
            <w:tcW w:w="280" w:type="dxa"/>
            <w:vMerge w:val="restart"/>
            <w:shd w:val="clear" w:color="auto" w:fill="99CCFF"/>
            <w:vAlign w:val="bottom"/>
          </w:tcPr>
          <w:p w:rsidR="00CF16B6" w:rsidRDefault="00E30262">
            <w:pPr>
              <w:spacing w:line="240" w:lineRule="exact"/>
              <w:rPr>
                <w:sz w:val="20"/>
                <w:szCs w:val="20"/>
              </w:rPr>
            </w:pPr>
            <w:r>
              <w:rPr>
                <w:rFonts w:ascii="Tahoma" w:eastAsia="Tahoma" w:hAnsi="Tahoma" w:cs="Tahoma"/>
                <w:sz w:val="20"/>
                <w:szCs w:val="20"/>
                <w:shd w:val="clear" w:color="auto" w:fill="99CCFF"/>
              </w:rPr>
              <w:t>15</w:t>
            </w:r>
          </w:p>
        </w:tc>
        <w:tc>
          <w:tcPr>
            <w:tcW w:w="400" w:type="dxa"/>
            <w:vMerge w:val="restart"/>
            <w:shd w:val="clear" w:color="auto" w:fill="99CCFF"/>
            <w:vAlign w:val="bottom"/>
          </w:tcPr>
          <w:p w:rsidR="00CF16B6" w:rsidRDefault="00E30262">
            <w:pPr>
              <w:spacing w:line="240" w:lineRule="exact"/>
              <w:jc w:val="right"/>
              <w:rPr>
                <w:sz w:val="20"/>
                <w:szCs w:val="20"/>
              </w:rPr>
            </w:pPr>
            <w:r>
              <w:rPr>
                <w:rFonts w:ascii="Tahoma" w:eastAsia="Tahoma" w:hAnsi="Tahoma" w:cs="Tahoma"/>
                <w:sz w:val="20"/>
                <w:szCs w:val="20"/>
                <w:shd w:val="clear" w:color="auto" w:fill="99CCFF"/>
              </w:rPr>
              <w:t>up</w:t>
            </w:r>
          </w:p>
        </w:tc>
        <w:tc>
          <w:tcPr>
            <w:tcW w:w="140" w:type="dxa"/>
            <w:tcBorders>
              <w:right w:val="single" w:sz="8" w:space="0" w:color="99CCFF"/>
            </w:tcBorders>
            <w:shd w:val="clear" w:color="auto" w:fill="99CCFF"/>
            <w:vAlign w:val="bottom"/>
          </w:tcPr>
          <w:p w:rsidR="00CF16B6" w:rsidRDefault="00CF16B6">
            <w:pPr>
              <w:rPr>
                <w:sz w:val="10"/>
                <w:szCs w:val="10"/>
              </w:rPr>
            </w:pPr>
          </w:p>
        </w:tc>
        <w:tc>
          <w:tcPr>
            <w:tcW w:w="80" w:type="dxa"/>
            <w:vMerge/>
            <w:shd w:val="clear" w:color="auto" w:fill="99CCFF"/>
            <w:vAlign w:val="bottom"/>
          </w:tcPr>
          <w:p w:rsidR="00CF16B6" w:rsidRDefault="00CF16B6">
            <w:pPr>
              <w:rPr>
                <w:sz w:val="10"/>
                <w:szCs w:val="10"/>
              </w:rPr>
            </w:pPr>
          </w:p>
        </w:tc>
        <w:tc>
          <w:tcPr>
            <w:tcW w:w="340" w:type="dxa"/>
            <w:vMerge/>
            <w:shd w:val="clear" w:color="auto" w:fill="99CCFF"/>
            <w:vAlign w:val="bottom"/>
          </w:tcPr>
          <w:p w:rsidR="00CF16B6" w:rsidRDefault="00CF16B6">
            <w:pPr>
              <w:rPr>
                <w:sz w:val="10"/>
                <w:szCs w:val="10"/>
              </w:rPr>
            </w:pPr>
          </w:p>
        </w:tc>
        <w:tc>
          <w:tcPr>
            <w:tcW w:w="540" w:type="dxa"/>
            <w:gridSpan w:val="2"/>
            <w:vMerge/>
            <w:shd w:val="clear" w:color="auto" w:fill="99CCFF"/>
            <w:vAlign w:val="bottom"/>
          </w:tcPr>
          <w:p w:rsidR="00CF16B6" w:rsidRDefault="00CF16B6">
            <w:pPr>
              <w:rPr>
                <w:sz w:val="10"/>
                <w:szCs w:val="10"/>
              </w:rPr>
            </w:pPr>
          </w:p>
        </w:tc>
        <w:tc>
          <w:tcPr>
            <w:tcW w:w="120" w:type="dxa"/>
            <w:vMerge/>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7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shd w:val="clear" w:color="auto" w:fill="99CCFF"/>
            <w:vAlign w:val="bottom"/>
          </w:tcPr>
          <w:p w:rsidR="00CF16B6" w:rsidRDefault="00CF16B6">
            <w:pPr>
              <w:rPr>
                <w:sz w:val="10"/>
                <w:szCs w:val="10"/>
              </w:rPr>
            </w:pPr>
          </w:p>
        </w:tc>
        <w:tc>
          <w:tcPr>
            <w:tcW w:w="20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86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8"/>
        </w:trPr>
        <w:tc>
          <w:tcPr>
            <w:tcW w:w="120" w:type="dxa"/>
            <w:tcBorders>
              <w:left w:val="single" w:sz="8" w:space="0" w:color="99CCFF"/>
            </w:tcBorders>
            <w:shd w:val="clear" w:color="auto" w:fill="99CCFF"/>
            <w:vAlign w:val="bottom"/>
          </w:tcPr>
          <w:p w:rsidR="00CF16B6" w:rsidRDefault="00CF16B6">
            <w:pPr>
              <w:rPr>
                <w:sz w:val="10"/>
                <w:szCs w:val="10"/>
              </w:rPr>
            </w:pPr>
          </w:p>
        </w:tc>
        <w:tc>
          <w:tcPr>
            <w:tcW w:w="280" w:type="dxa"/>
            <w:vMerge/>
            <w:shd w:val="clear" w:color="auto" w:fill="99CCFF"/>
            <w:vAlign w:val="bottom"/>
          </w:tcPr>
          <w:p w:rsidR="00CF16B6" w:rsidRDefault="00CF16B6">
            <w:pPr>
              <w:rPr>
                <w:sz w:val="10"/>
                <w:szCs w:val="10"/>
              </w:rPr>
            </w:pPr>
          </w:p>
        </w:tc>
        <w:tc>
          <w:tcPr>
            <w:tcW w:w="400" w:type="dxa"/>
            <w:vMerge/>
            <w:shd w:val="clear" w:color="auto" w:fill="99CCFF"/>
            <w:vAlign w:val="bottom"/>
          </w:tcPr>
          <w:p w:rsidR="00CF16B6" w:rsidRDefault="00CF16B6">
            <w:pPr>
              <w:rPr>
                <w:sz w:val="10"/>
                <w:szCs w:val="10"/>
              </w:rPr>
            </w:pPr>
          </w:p>
        </w:tc>
        <w:tc>
          <w:tcPr>
            <w:tcW w:w="14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340" w:type="dxa"/>
            <w:vMerge w:val="restart"/>
            <w:shd w:val="clear" w:color="auto" w:fill="99CCFF"/>
            <w:vAlign w:val="bottom"/>
          </w:tcPr>
          <w:p w:rsidR="00CF16B6" w:rsidRDefault="00E30262">
            <w:pPr>
              <w:rPr>
                <w:sz w:val="20"/>
                <w:szCs w:val="20"/>
              </w:rPr>
            </w:pPr>
            <w:r>
              <w:rPr>
                <w:rFonts w:ascii="Tahoma" w:eastAsia="Tahoma" w:hAnsi="Tahoma" w:cs="Tahoma"/>
                <w:sz w:val="20"/>
                <w:szCs w:val="20"/>
                <w:shd w:val="clear" w:color="auto" w:fill="99CCFF"/>
              </w:rPr>
              <w:t>up</w:t>
            </w:r>
          </w:p>
        </w:tc>
        <w:tc>
          <w:tcPr>
            <w:tcW w:w="280" w:type="dxa"/>
            <w:vMerge w:val="restart"/>
            <w:shd w:val="clear" w:color="auto" w:fill="99CCFF"/>
            <w:vAlign w:val="bottom"/>
          </w:tcPr>
          <w:p w:rsidR="00CF16B6" w:rsidRDefault="00E30262">
            <w:pPr>
              <w:ind w:left="60"/>
              <w:rPr>
                <w:sz w:val="20"/>
                <w:szCs w:val="20"/>
              </w:rPr>
            </w:pPr>
            <w:r>
              <w:rPr>
                <w:rFonts w:ascii="Tahoma" w:eastAsia="Tahoma" w:hAnsi="Tahoma" w:cs="Tahoma"/>
                <w:sz w:val="20"/>
                <w:szCs w:val="20"/>
                <w:shd w:val="clear" w:color="auto" w:fill="99CCFF"/>
              </w:rPr>
              <w:t>to</w:t>
            </w:r>
          </w:p>
        </w:tc>
        <w:tc>
          <w:tcPr>
            <w:tcW w:w="260" w:type="dxa"/>
            <w:vMerge w:val="restart"/>
            <w:shd w:val="clear" w:color="auto" w:fill="99CCFF"/>
            <w:vAlign w:val="bottom"/>
          </w:tcPr>
          <w:p w:rsidR="00CF16B6" w:rsidRDefault="00E30262">
            <w:pPr>
              <w:jc w:val="right"/>
              <w:rPr>
                <w:sz w:val="20"/>
                <w:szCs w:val="20"/>
              </w:rPr>
            </w:pPr>
            <w:r>
              <w:rPr>
                <w:rFonts w:ascii="Tahoma" w:eastAsia="Tahoma" w:hAnsi="Tahoma" w:cs="Tahoma"/>
                <w:sz w:val="20"/>
                <w:szCs w:val="20"/>
                <w:shd w:val="clear" w:color="auto" w:fill="99CCFF"/>
              </w:rPr>
              <w:t>8</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vMerge w:val="restart"/>
            <w:shd w:val="clear" w:color="auto" w:fill="99CCFF"/>
            <w:vAlign w:val="bottom"/>
          </w:tcPr>
          <w:p w:rsidR="00CF16B6" w:rsidRDefault="00E30262">
            <w:pPr>
              <w:rPr>
                <w:sz w:val="20"/>
                <w:szCs w:val="20"/>
              </w:rPr>
            </w:pPr>
            <w:r>
              <w:rPr>
                <w:rFonts w:ascii="Tahoma" w:eastAsia="Tahoma" w:hAnsi="Tahoma" w:cs="Tahoma"/>
                <w:sz w:val="20"/>
                <w:szCs w:val="20"/>
              </w:rPr>
              <w:t>2</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vMerge w:val="restart"/>
            <w:shd w:val="clear" w:color="auto" w:fill="99CCFF"/>
            <w:vAlign w:val="bottom"/>
          </w:tcPr>
          <w:p w:rsidR="00CF16B6" w:rsidRDefault="00E30262">
            <w:pPr>
              <w:rPr>
                <w:sz w:val="20"/>
                <w:szCs w:val="20"/>
              </w:rPr>
            </w:pPr>
            <w:r>
              <w:rPr>
                <w:rFonts w:ascii="Tahoma" w:eastAsia="Tahoma" w:hAnsi="Tahoma" w:cs="Tahoma"/>
                <w:sz w:val="20"/>
                <w:szCs w:val="20"/>
              </w:rPr>
              <w:t>2</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vMerge w:val="restart"/>
            <w:shd w:val="clear" w:color="auto" w:fill="99CCFF"/>
            <w:vAlign w:val="bottom"/>
          </w:tcPr>
          <w:p w:rsidR="00CF16B6" w:rsidRDefault="00E30262">
            <w:pPr>
              <w:rPr>
                <w:sz w:val="20"/>
                <w:szCs w:val="20"/>
              </w:rPr>
            </w:pPr>
            <w:r>
              <w:rPr>
                <w:rFonts w:ascii="Tahoma" w:eastAsia="Tahoma" w:hAnsi="Tahoma" w:cs="Tahoma"/>
                <w:sz w:val="20"/>
                <w:szCs w:val="20"/>
              </w:rPr>
              <w:t>2</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780" w:type="dxa"/>
            <w:vMerge w:val="restart"/>
            <w:shd w:val="clear" w:color="auto" w:fill="99CCFF"/>
            <w:vAlign w:val="bottom"/>
          </w:tcPr>
          <w:p w:rsidR="00CF16B6" w:rsidRDefault="00E30262">
            <w:pPr>
              <w:rPr>
                <w:sz w:val="20"/>
                <w:szCs w:val="20"/>
              </w:rPr>
            </w:pPr>
            <w:r>
              <w:rPr>
                <w:rFonts w:ascii="Tahoma" w:eastAsia="Tahoma" w:hAnsi="Tahoma" w:cs="Tahoma"/>
                <w:sz w:val="20"/>
                <w:szCs w:val="20"/>
              </w:rPr>
              <w:t>2</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vMerge w:val="restart"/>
            <w:shd w:val="clear" w:color="auto" w:fill="99CCFF"/>
            <w:vAlign w:val="bottom"/>
          </w:tcPr>
          <w:p w:rsidR="00CF16B6" w:rsidRDefault="00E30262">
            <w:pPr>
              <w:rPr>
                <w:sz w:val="20"/>
                <w:szCs w:val="20"/>
              </w:rPr>
            </w:pPr>
            <w:r>
              <w:rPr>
                <w:rFonts w:ascii="Tahoma" w:eastAsia="Tahoma" w:hAnsi="Tahoma" w:cs="Tahoma"/>
                <w:sz w:val="20"/>
                <w:szCs w:val="20"/>
              </w:rPr>
              <w:t>2</w:t>
            </w:r>
          </w:p>
        </w:tc>
        <w:tc>
          <w:tcPr>
            <w:tcW w:w="200" w:type="dxa"/>
            <w:tcBorders>
              <w:right w:val="single" w:sz="8" w:space="0" w:color="99CCFF"/>
            </w:tcBorders>
            <w:shd w:val="clear" w:color="auto" w:fill="99CCFF"/>
            <w:vAlign w:val="bottom"/>
          </w:tcPr>
          <w:p w:rsidR="00CF16B6" w:rsidRDefault="00CF16B6">
            <w:pPr>
              <w:rPr>
                <w:sz w:val="10"/>
                <w:szCs w:val="10"/>
              </w:rPr>
            </w:pPr>
          </w:p>
        </w:tc>
        <w:tc>
          <w:tcPr>
            <w:tcW w:w="780" w:type="dxa"/>
            <w:gridSpan w:val="2"/>
            <w:vMerge w:val="restart"/>
            <w:shd w:val="clear" w:color="auto" w:fill="99CCFF"/>
            <w:vAlign w:val="bottom"/>
          </w:tcPr>
          <w:p w:rsidR="00CF16B6" w:rsidRDefault="00E30262">
            <w:pPr>
              <w:rPr>
                <w:sz w:val="20"/>
                <w:szCs w:val="20"/>
              </w:rPr>
            </w:pPr>
            <w:r>
              <w:rPr>
                <w:rFonts w:ascii="Tahoma" w:eastAsia="Tahoma" w:hAnsi="Tahoma" w:cs="Tahoma"/>
                <w:b/>
                <w:bCs/>
                <w:sz w:val="20"/>
                <w:szCs w:val="20"/>
              </w:rPr>
              <w:t>2</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860" w:type="dxa"/>
            <w:vMerge w:val="restart"/>
            <w:shd w:val="clear" w:color="auto" w:fill="99CCFF"/>
            <w:vAlign w:val="bottom"/>
          </w:tcPr>
          <w:p w:rsidR="00CF16B6" w:rsidRDefault="00E30262">
            <w:pPr>
              <w:rPr>
                <w:sz w:val="20"/>
                <w:szCs w:val="20"/>
              </w:rPr>
            </w:pPr>
            <w:r>
              <w:rPr>
                <w:rFonts w:ascii="Tahoma" w:eastAsia="Tahoma" w:hAnsi="Tahoma" w:cs="Tahoma"/>
                <w:b/>
                <w:bCs/>
                <w:sz w:val="20"/>
                <w:szCs w:val="20"/>
              </w:rPr>
              <w:t>Blue</w:t>
            </w:r>
          </w:p>
        </w:tc>
        <w:tc>
          <w:tcPr>
            <w:tcW w:w="120" w:type="dxa"/>
            <w:tcBorders>
              <w:right w:val="single" w:sz="8" w:space="0" w:color="99CCFF"/>
            </w:tcBorders>
            <w:shd w:val="clear" w:color="auto" w:fill="99CCFF"/>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3"/>
        </w:trPr>
        <w:tc>
          <w:tcPr>
            <w:tcW w:w="120" w:type="dxa"/>
            <w:tcBorders>
              <w:left w:val="single" w:sz="8" w:space="0" w:color="99CCFF"/>
            </w:tcBorders>
            <w:shd w:val="clear" w:color="auto" w:fill="99CCFF"/>
            <w:vAlign w:val="bottom"/>
          </w:tcPr>
          <w:p w:rsidR="00CF16B6" w:rsidRDefault="00CF16B6">
            <w:pPr>
              <w:rPr>
                <w:sz w:val="10"/>
                <w:szCs w:val="10"/>
              </w:rPr>
            </w:pPr>
          </w:p>
        </w:tc>
        <w:tc>
          <w:tcPr>
            <w:tcW w:w="680" w:type="dxa"/>
            <w:gridSpan w:val="2"/>
            <w:vMerge w:val="restart"/>
            <w:shd w:val="clear" w:color="auto" w:fill="99CCFF"/>
            <w:vAlign w:val="bottom"/>
          </w:tcPr>
          <w:p w:rsidR="00CF16B6" w:rsidRDefault="00E30262">
            <w:pPr>
              <w:rPr>
                <w:sz w:val="20"/>
                <w:szCs w:val="20"/>
              </w:rPr>
            </w:pPr>
            <w:r>
              <w:rPr>
                <w:rFonts w:ascii="Tahoma" w:eastAsia="Tahoma" w:hAnsi="Tahoma" w:cs="Tahoma"/>
                <w:sz w:val="20"/>
                <w:szCs w:val="20"/>
              </w:rPr>
              <w:t>to 25</w:t>
            </w:r>
          </w:p>
        </w:tc>
        <w:tc>
          <w:tcPr>
            <w:tcW w:w="14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340" w:type="dxa"/>
            <w:vMerge/>
            <w:shd w:val="clear" w:color="auto" w:fill="99CCFF"/>
            <w:vAlign w:val="bottom"/>
          </w:tcPr>
          <w:p w:rsidR="00CF16B6" w:rsidRDefault="00CF16B6">
            <w:pPr>
              <w:rPr>
                <w:sz w:val="10"/>
                <w:szCs w:val="10"/>
              </w:rPr>
            </w:pPr>
          </w:p>
        </w:tc>
        <w:tc>
          <w:tcPr>
            <w:tcW w:w="280" w:type="dxa"/>
            <w:vMerge/>
            <w:shd w:val="clear" w:color="auto" w:fill="99CCFF"/>
            <w:vAlign w:val="bottom"/>
          </w:tcPr>
          <w:p w:rsidR="00CF16B6" w:rsidRDefault="00CF16B6">
            <w:pPr>
              <w:rPr>
                <w:sz w:val="10"/>
                <w:szCs w:val="10"/>
              </w:rPr>
            </w:pPr>
          </w:p>
        </w:tc>
        <w:tc>
          <w:tcPr>
            <w:tcW w:w="260" w:type="dxa"/>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780" w:type="dxa"/>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vMerge/>
            <w:shd w:val="clear" w:color="auto" w:fill="99CCFF"/>
            <w:vAlign w:val="bottom"/>
          </w:tcPr>
          <w:p w:rsidR="00CF16B6" w:rsidRDefault="00CF16B6">
            <w:pPr>
              <w:rPr>
                <w:sz w:val="10"/>
                <w:szCs w:val="10"/>
              </w:rPr>
            </w:pPr>
          </w:p>
        </w:tc>
        <w:tc>
          <w:tcPr>
            <w:tcW w:w="200" w:type="dxa"/>
            <w:tcBorders>
              <w:right w:val="single" w:sz="8" w:space="0" w:color="99CCFF"/>
            </w:tcBorders>
            <w:shd w:val="clear" w:color="auto" w:fill="99CCFF"/>
            <w:vAlign w:val="bottom"/>
          </w:tcPr>
          <w:p w:rsidR="00CF16B6" w:rsidRDefault="00CF16B6">
            <w:pPr>
              <w:rPr>
                <w:sz w:val="10"/>
                <w:szCs w:val="10"/>
              </w:rPr>
            </w:pPr>
          </w:p>
        </w:tc>
        <w:tc>
          <w:tcPr>
            <w:tcW w:w="780" w:type="dxa"/>
            <w:gridSpan w:val="2"/>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860" w:type="dxa"/>
            <w:vMerge/>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9"/>
        </w:trPr>
        <w:tc>
          <w:tcPr>
            <w:tcW w:w="120" w:type="dxa"/>
            <w:tcBorders>
              <w:left w:val="single" w:sz="8" w:space="0" w:color="99CCFF"/>
            </w:tcBorders>
            <w:shd w:val="clear" w:color="auto" w:fill="99CCFF"/>
            <w:vAlign w:val="bottom"/>
          </w:tcPr>
          <w:p w:rsidR="00CF16B6" w:rsidRDefault="00CF16B6">
            <w:pPr>
              <w:rPr>
                <w:sz w:val="10"/>
                <w:szCs w:val="10"/>
              </w:rPr>
            </w:pPr>
          </w:p>
        </w:tc>
        <w:tc>
          <w:tcPr>
            <w:tcW w:w="680" w:type="dxa"/>
            <w:gridSpan w:val="2"/>
            <w:vMerge/>
            <w:shd w:val="clear" w:color="auto" w:fill="99CCFF"/>
            <w:vAlign w:val="bottom"/>
          </w:tcPr>
          <w:p w:rsidR="00CF16B6" w:rsidRDefault="00CF16B6">
            <w:pPr>
              <w:rPr>
                <w:sz w:val="10"/>
                <w:szCs w:val="10"/>
              </w:rPr>
            </w:pPr>
          </w:p>
        </w:tc>
        <w:tc>
          <w:tcPr>
            <w:tcW w:w="14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620" w:type="dxa"/>
            <w:gridSpan w:val="2"/>
            <w:vMerge w:val="restart"/>
            <w:shd w:val="clear" w:color="auto" w:fill="99CCFF"/>
            <w:vAlign w:val="bottom"/>
          </w:tcPr>
          <w:p w:rsidR="00CF16B6" w:rsidRDefault="00E30262">
            <w:pPr>
              <w:spacing w:line="239" w:lineRule="exact"/>
              <w:rPr>
                <w:sz w:val="20"/>
                <w:szCs w:val="20"/>
              </w:rPr>
            </w:pPr>
            <w:r>
              <w:rPr>
                <w:rFonts w:ascii="Tahoma" w:eastAsia="Tahoma" w:hAnsi="Tahoma" w:cs="Tahoma"/>
                <w:sz w:val="20"/>
                <w:szCs w:val="20"/>
              </w:rPr>
              <w:t>years</w:t>
            </w:r>
          </w:p>
        </w:tc>
        <w:tc>
          <w:tcPr>
            <w:tcW w:w="26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7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80" w:type="dxa"/>
            <w:shd w:val="clear" w:color="auto" w:fill="99CCFF"/>
            <w:vAlign w:val="bottom"/>
          </w:tcPr>
          <w:p w:rsidR="00CF16B6" w:rsidRDefault="00CF16B6">
            <w:pPr>
              <w:rPr>
                <w:sz w:val="10"/>
                <w:szCs w:val="10"/>
              </w:rPr>
            </w:pPr>
          </w:p>
        </w:tc>
        <w:tc>
          <w:tcPr>
            <w:tcW w:w="700" w:type="dxa"/>
            <w:shd w:val="clear" w:color="auto" w:fill="99CCFF"/>
            <w:vAlign w:val="bottom"/>
          </w:tcPr>
          <w:p w:rsidR="00CF16B6" w:rsidRDefault="00CF16B6">
            <w:pPr>
              <w:rPr>
                <w:sz w:val="10"/>
                <w:szCs w:val="10"/>
              </w:rPr>
            </w:pPr>
          </w:p>
        </w:tc>
        <w:tc>
          <w:tcPr>
            <w:tcW w:w="20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68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100" w:type="dxa"/>
            <w:shd w:val="clear" w:color="auto" w:fill="99CCFF"/>
            <w:vAlign w:val="bottom"/>
          </w:tcPr>
          <w:p w:rsidR="00CF16B6" w:rsidRDefault="00CF16B6">
            <w:pPr>
              <w:rPr>
                <w:sz w:val="10"/>
                <w:szCs w:val="10"/>
              </w:rPr>
            </w:pPr>
          </w:p>
        </w:tc>
        <w:tc>
          <w:tcPr>
            <w:tcW w:w="860" w:type="dxa"/>
            <w:shd w:val="clear" w:color="auto" w:fill="99CCFF"/>
            <w:vAlign w:val="bottom"/>
          </w:tcPr>
          <w:p w:rsidR="00CF16B6" w:rsidRDefault="00CF16B6">
            <w:pPr>
              <w:rPr>
                <w:sz w:val="10"/>
                <w:szCs w:val="10"/>
              </w:rPr>
            </w:pPr>
          </w:p>
        </w:tc>
        <w:tc>
          <w:tcPr>
            <w:tcW w:w="120" w:type="dxa"/>
            <w:tcBorders>
              <w:right w:val="single" w:sz="8" w:space="0" w:color="99CCFF"/>
            </w:tcBorders>
            <w:shd w:val="clear" w:color="auto" w:fill="99CCFF"/>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49"/>
        </w:trPr>
        <w:tc>
          <w:tcPr>
            <w:tcW w:w="120" w:type="dxa"/>
            <w:tcBorders>
              <w:left w:val="single" w:sz="8" w:space="0" w:color="99CCFF"/>
              <w:bottom w:val="single" w:sz="8" w:space="0" w:color="99CCFF"/>
            </w:tcBorders>
            <w:shd w:val="clear" w:color="auto" w:fill="99CCFF"/>
            <w:vAlign w:val="bottom"/>
          </w:tcPr>
          <w:p w:rsidR="00CF16B6" w:rsidRDefault="00CF16B6">
            <w:pPr>
              <w:rPr>
                <w:sz w:val="12"/>
                <w:szCs w:val="12"/>
              </w:rPr>
            </w:pPr>
          </w:p>
        </w:tc>
        <w:tc>
          <w:tcPr>
            <w:tcW w:w="280" w:type="dxa"/>
            <w:tcBorders>
              <w:bottom w:val="single" w:sz="8" w:space="0" w:color="99CCFF"/>
            </w:tcBorders>
            <w:shd w:val="clear" w:color="auto" w:fill="99CCFF"/>
            <w:vAlign w:val="bottom"/>
          </w:tcPr>
          <w:p w:rsidR="00CF16B6" w:rsidRDefault="00CF16B6">
            <w:pPr>
              <w:rPr>
                <w:sz w:val="12"/>
                <w:szCs w:val="12"/>
              </w:rPr>
            </w:pPr>
          </w:p>
        </w:tc>
        <w:tc>
          <w:tcPr>
            <w:tcW w:w="400" w:type="dxa"/>
            <w:tcBorders>
              <w:bottom w:val="single" w:sz="8" w:space="0" w:color="99CCFF"/>
            </w:tcBorders>
            <w:shd w:val="clear" w:color="auto" w:fill="99CCFF"/>
            <w:vAlign w:val="bottom"/>
          </w:tcPr>
          <w:p w:rsidR="00CF16B6" w:rsidRDefault="00CF16B6">
            <w:pPr>
              <w:rPr>
                <w:sz w:val="12"/>
                <w:szCs w:val="12"/>
              </w:rPr>
            </w:pPr>
          </w:p>
        </w:tc>
        <w:tc>
          <w:tcPr>
            <w:tcW w:w="14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80" w:type="dxa"/>
            <w:tcBorders>
              <w:bottom w:val="single" w:sz="8" w:space="0" w:color="99CCFF"/>
            </w:tcBorders>
            <w:shd w:val="clear" w:color="auto" w:fill="99CCFF"/>
            <w:vAlign w:val="bottom"/>
          </w:tcPr>
          <w:p w:rsidR="00CF16B6" w:rsidRDefault="00CF16B6">
            <w:pPr>
              <w:rPr>
                <w:sz w:val="12"/>
                <w:szCs w:val="12"/>
              </w:rPr>
            </w:pPr>
          </w:p>
        </w:tc>
        <w:tc>
          <w:tcPr>
            <w:tcW w:w="620" w:type="dxa"/>
            <w:gridSpan w:val="2"/>
            <w:vMerge/>
            <w:tcBorders>
              <w:bottom w:val="single" w:sz="8" w:space="0" w:color="99CCFF"/>
            </w:tcBorders>
            <w:shd w:val="clear" w:color="auto" w:fill="99CCFF"/>
            <w:vAlign w:val="bottom"/>
          </w:tcPr>
          <w:p w:rsidR="00CF16B6" w:rsidRDefault="00CF16B6">
            <w:pPr>
              <w:rPr>
                <w:sz w:val="12"/>
                <w:szCs w:val="12"/>
              </w:rPr>
            </w:pPr>
          </w:p>
        </w:tc>
        <w:tc>
          <w:tcPr>
            <w:tcW w:w="26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100" w:type="dxa"/>
            <w:tcBorders>
              <w:bottom w:val="single" w:sz="8" w:space="0" w:color="99CCFF"/>
            </w:tcBorders>
            <w:shd w:val="clear" w:color="auto" w:fill="99CCFF"/>
            <w:vAlign w:val="bottom"/>
          </w:tcPr>
          <w:p w:rsidR="00CF16B6" w:rsidRDefault="00CF16B6">
            <w:pPr>
              <w:rPr>
                <w:sz w:val="12"/>
                <w:szCs w:val="12"/>
              </w:rPr>
            </w:pPr>
          </w:p>
        </w:tc>
        <w:tc>
          <w:tcPr>
            <w:tcW w:w="68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100" w:type="dxa"/>
            <w:tcBorders>
              <w:bottom w:val="single" w:sz="8" w:space="0" w:color="99CCFF"/>
            </w:tcBorders>
            <w:shd w:val="clear" w:color="auto" w:fill="99CCFF"/>
            <w:vAlign w:val="bottom"/>
          </w:tcPr>
          <w:p w:rsidR="00CF16B6" w:rsidRDefault="00CF16B6">
            <w:pPr>
              <w:rPr>
                <w:sz w:val="12"/>
                <w:szCs w:val="12"/>
              </w:rPr>
            </w:pPr>
          </w:p>
        </w:tc>
        <w:tc>
          <w:tcPr>
            <w:tcW w:w="68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80" w:type="dxa"/>
            <w:tcBorders>
              <w:bottom w:val="single" w:sz="8" w:space="0" w:color="99CCFF"/>
            </w:tcBorders>
            <w:shd w:val="clear" w:color="auto" w:fill="99CCFF"/>
            <w:vAlign w:val="bottom"/>
          </w:tcPr>
          <w:p w:rsidR="00CF16B6" w:rsidRDefault="00CF16B6">
            <w:pPr>
              <w:rPr>
                <w:sz w:val="12"/>
                <w:szCs w:val="12"/>
              </w:rPr>
            </w:pPr>
          </w:p>
        </w:tc>
        <w:tc>
          <w:tcPr>
            <w:tcW w:w="70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100" w:type="dxa"/>
            <w:tcBorders>
              <w:bottom w:val="single" w:sz="8" w:space="0" w:color="99CCFF"/>
            </w:tcBorders>
            <w:shd w:val="clear" w:color="auto" w:fill="99CCFF"/>
            <w:vAlign w:val="bottom"/>
          </w:tcPr>
          <w:p w:rsidR="00CF16B6" w:rsidRDefault="00CF16B6">
            <w:pPr>
              <w:rPr>
                <w:sz w:val="12"/>
                <w:szCs w:val="12"/>
              </w:rPr>
            </w:pPr>
          </w:p>
        </w:tc>
        <w:tc>
          <w:tcPr>
            <w:tcW w:w="78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80" w:type="dxa"/>
            <w:tcBorders>
              <w:bottom w:val="single" w:sz="8" w:space="0" w:color="99CCFF"/>
            </w:tcBorders>
            <w:shd w:val="clear" w:color="auto" w:fill="99CCFF"/>
            <w:vAlign w:val="bottom"/>
          </w:tcPr>
          <w:p w:rsidR="00CF16B6" w:rsidRDefault="00CF16B6">
            <w:pPr>
              <w:rPr>
                <w:sz w:val="12"/>
                <w:szCs w:val="12"/>
              </w:rPr>
            </w:pPr>
          </w:p>
        </w:tc>
        <w:tc>
          <w:tcPr>
            <w:tcW w:w="700" w:type="dxa"/>
            <w:tcBorders>
              <w:bottom w:val="single" w:sz="8" w:space="0" w:color="99CCFF"/>
            </w:tcBorders>
            <w:shd w:val="clear" w:color="auto" w:fill="99CCFF"/>
            <w:vAlign w:val="bottom"/>
          </w:tcPr>
          <w:p w:rsidR="00CF16B6" w:rsidRDefault="00CF16B6">
            <w:pPr>
              <w:rPr>
                <w:sz w:val="12"/>
                <w:szCs w:val="12"/>
              </w:rPr>
            </w:pPr>
          </w:p>
        </w:tc>
        <w:tc>
          <w:tcPr>
            <w:tcW w:w="20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100" w:type="dxa"/>
            <w:tcBorders>
              <w:bottom w:val="single" w:sz="8" w:space="0" w:color="99CCFF"/>
            </w:tcBorders>
            <w:shd w:val="clear" w:color="auto" w:fill="99CCFF"/>
            <w:vAlign w:val="bottom"/>
          </w:tcPr>
          <w:p w:rsidR="00CF16B6" w:rsidRDefault="00CF16B6">
            <w:pPr>
              <w:rPr>
                <w:sz w:val="12"/>
                <w:szCs w:val="12"/>
              </w:rPr>
            </w:pPr>
          </w:p>
        </w:tc>
        <w:tc>
          <w:tcPr>
            <w:tcW w:w="68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100" w:type="dxa"/>
            <w:tcBorders>
              <w:bottom w:val="single" w:sz="8" w:space="0" w:color="99CCFF"/>
            </w:tcBorders>
            <w:shd w:val="clear" w:color="auto" w:fill="99CCFF"/>
            <w:vAlign w:val="bottom"/>
          </w:tcPr>
          <w:p w:rsidR="00CF16B6" w:rsidRDefault="00CF16B6">
            <w:pPr>
              <w:rPr>
                <w:sz w:val="12"/>
                <w:szCs w:val="12"/>
              </w:rPr>
            </w:pPr>
          </w:p>
        </w:tc>
        <w:tc>
          <w:tcPr>
            <w:tcW w:w="860" w:type="dxa"/>
            <w:tcBorders>
              <w:bottom w:val="single" w:sz="8" w:space="0" w:color="99CCFF"/>
            </w:tcBorders>
            <w:shd w:val="clear" w:color="auto" w:fill="99CCFF"/>
            <w:vAlign w:val="bottom"/>
          </w:tcPr>
          <w:p w:rsidR="00CF16B6" w:rsidRDefault="00CF16B6">
            <w:pPr>
              <w:rPr>
                <w:sz w:val="12"/>
                <w:szCs w:val="12"/>
              </w:rPr>
            </w:pPr>
          </w:p>
        </w:tc>
        <w:tc>
          <w:tcPr>
            <w:tcW w:w="120" w:type="dxa"/>
            <w:tcBorders>
              <w:bottom w:val="single" w:sz="8" w:space="0" w:color="99CCFF"/>
              <w:right w:val="single" w:sz="8" w:space="0" w:color="99CCFF"/>
            </w:tcBorders>
            <w:shd w:val="clear" w:color="auto" w:fill="99CCFF"/>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68"/>
        </w:trPr>
        <w:tc>
          <w:tcPr>
            <w:tcW w:w="120" w:type="dxa"/>
            <w:tcBorders>
              <w:left w:val="single" w:sz="8" w:space="0" w:color="0000FF"/>
            </w:tcBorders>
            <w:shd w:val="clear" w:color="auto" w:fill="FF5050"/>
            <w:vAlign w:val="bottom"/>
          </w:tcPr>
          <w:p w:rsidR="00CF16B6" w:rsidRDefault="00CF16B6">
            <w:pPr>
              <w:rPr>
                <w:sz w:val="14"/>
                <w:szCs w:val="14"/>
              </w:rPr>
            </w:pPr>
          </w:p>
        </w:tc>
        <w:tc>
          <w:tcPr>
            <w:tcW w:w="280" w:type="dxa"/>
            <w:vMerge w:val="restart"/>
            <w:shd w:val="clear" w:color="auto" w:fill="FF5050"/>
            <w:vAlign w:val="bottom"/>
          </w:tcPr>
          <w:p w:rsidR="00CF16B6" w:rsidRDefault="00E30262">
            <w:pPr>
              <w:rPr>
                <w:sz w:val="20"/>
                <w:szCs w:val="20"/>
              </w:rPr>
            </w:pPr>
            <w:r>
              <w:rPr>
                <w:rFonts w:ascii="Tahoma" w:eastAsia="Tahoma" w:hAnsi="Tahoma" w:cs="Tahoma"/>
                <w:sz w:val="20"/>
                <w:szCs w:val="20"/>
                <w:shd w:val="clear" w:color="auto" w:fill="FF5050"/>
              </w:rPr>
              <w:t>25</w:t>
            </w:r>
          </w:p>
        </w:tc>
        <w:tc>
          <w:tcPr>
            <w:tcW w:w="400" w:type="dxa"/>
            <w:vMerge w:val="restart"/>
            <w:shd w:val="clear" w:color="auto" w:fill="FF5050"/>
            <w:vAlign w:val="bottom"/>
          </w:tcPr>
          <w:p w:rsidR="00CF16B6" w:rsidRDefault="00E30262">
            <w:pPr>
              <w:jc w:val="right"/>
              <w:rPr>
                <w:sz w:val="20"/>
                <w:szCs w:val="20"/>
              </w:rPr>
            </w:pPr>
            <w:r>
              <w:rPr>
                <w:rFonts w:ascii="Tahoma" w:eastAsia="Tahoma" w:hAnsi="Tahoma" w:cs="Tahoma"/>
                <w:sz w:val="20"/>
                <w:szCs w:val="20"/>
                <w:shd w:val="clear" w:color="auto" w:fill="FF5050"/>
              </w:rPr>
              <w:t>up</w:t>
            </w:r>
          </w:p>
        </w:tc>
        <w:tc>
          <w:tcPr>
            <w:tcW w:w="140" w:type="dxa"/>
            <w:tcBorders>
              <w:right w:val="single" w:sz="8" w:space="0" w:color="0000FF"/>
            </w:tcBorders>
            <w:shd w:val="clear" w:color="auto" w:fill="FF5050"/>
            <w:vAlign w:val="bottom"/>
          </w:tcPr>
          <w:p w:rsidR="00CF16B6" w:rsidRDefault="00CF16B6">
            <w:pPr>
              <w:rPr>
                <w:sz w:val="14"/>
                <w:szCs w:val="14"/>
              </w:rPr>
            </w:pPr>
          </w:p>
        </w:tc>
        <w:tc>
          <w:tcPr>
            <w:tcW w:w="80" w:type="dxa"/>
            <w:vMerge w:val="restart"/>
            <w:shd w:val="clear" w:color="auto" w:fill="FF5050"/>
            <w:vAlign w:val="bottom"/>
          </w:tcPr>
          <w:p w:rsidR="00CF16B6" w:rsidRDefault="00CF16B6">
            <w:pPr>
              <w:rPr>
                <w:sz w:val="14"/>
                <w:szCs w:val="14"/>
              </w:rPr>
            </w:pPr>
          </w:p>
        </w:tc>
        <w:tc>
          <w:tcPr>
            <w:tcW w:w="340" w:type="dxa"/>
            <w:vMerge w:val="restart"/>
            <w:shd w:val="clear" w:color="auto" w:fill="FF5050"/>
            <w:vAlign w:val="bottom"/>
          </w:tcPr>
          <w:p w:rsidR="00CF16B6" w:rsidRDefault="00E30262">
            <w:pPr>
              <w:rPr>
                <w:sz w:val="20"/>
                <w:szCs w:val="20"/>
              </w:rPr>
            </w:pPr>
            <w:r>
              <w:rPr>
                <w:rFonts w:ascii="Tahoma" w:eastAsia="Tahoma" w:hAnsi="Tahoma" w:cs="Tahoma"/>
                <w:sz w:val="20"/>
                <w:szCs w:val="20"/>
                <w:shd w:val="clear" w:color="auto" w:fill="FF5050"/>
              </w:rPr>
              <w:t>8</w:t>
            </w:r>
          </w:p>
        </w:tc>
        <w:tc>
          <w:tcPr>
            <w:tcW w:w="540" w:type="dxa"/>
            <w:gridSpan w:val="2"/>
            <w:vMerge w:val="restart"/>
            <w:shd w:val="clear" w:color="auto" w:fill="FF5050"/>
            <w:vAlign w:val="bottom"/>
          </w:tcPr>
          <w:p w:rsidR="00CF16B6" w:rsidRDefault="00E30262">
            <w:pPr>
              <w:ind w:left="60"/>
              <w:rPr>
                <w:sz w:val="20"/>
                <w:szCs w:val="20"/>
              </w:rPr>
            </w:pPr>
            <w:r>
              <w:rPr>
                <w:rFonts w:ascii="Tahoma" w:eastAsia="Tahoma" w:hAnsi="Tahoma" w:cs="Tahoma"/>
                <w:w w:val="97"/>
                <w:sz w:val="20"/>
                <w:szCs w:val="20"/>
                <w:shd w:val="clear" w:color="auto" w:fill="FF5050"/>
              </w:rPr>
              <w:t>years</w:t>
            </w:r>
          </w:p>
        </w:tc>
        <w:tc>
          <w:tcPr>
            <w:tcW w:w="120" w:type="dxa"/>
            <w:vMerge w:val="restart"/>
            <w:tcBorders>
              <w:right w:val="single" w:sz="8" w:space="0" w:color="0000FF"/>
            </w:tcBorders>
            <w:shd w:val="clear" w:color="auto" w:fill="FF5050"/>
            <w:vAlign w:val="bottom"/>
          </w:tcPr>
          <w:p w:rsidR="00CF16B6" w:rsidRDefault="00CF16B6">
            <w:pPr>
              <w:rPr>
                <w:sz w:val="14"/>
                <w:szCs w:val="14"/>
              </w:rPr>
            </w:pPr>
          </w:p>
        </w:tc>
        <w:tc>
          <w:tcPr>
            <w:tcW w:w="100" w:type="dxa"/>
            <w:shd w:val="clear" w:color="auto" w:fill="FF5050"/>
            <w:vAlign w:val="bottom"/>
          </w:tcPr>
          <w:p w:rsidR="00CF16B6" w:rsidRDefault="00CF16B6">
            <w:pPr>
              <w:rPr>
                <w:sz w:val="14"/>
                <w:szCs w:val="14"/>
              </w:rPr>
            </w:pPr>
          </w:p>
        </w:tc>
        <w:tc>
          <w:tcPr>
            <w:tcW w:w="680" w:type="dxa"/>
            <w:shd w:val="clear" w:color="auto" w:fill="FF5050"/>
            <w:vAlign w:val="bottom"/>
          </w:tcPr>
          <w:p w:rsidR="00CF16B6" w:rsidRDefault="00CF16B6">
            <w:pPr>
              <w:rPr>
                <w:sz w:val="14"/>
                <w:szCs w:val="14"/>
              </w:rPr>
            </w:pPr>
          </w:p>
        </w:tc>
        <w:tc>
          <w:tcPr>
            <w:tcW w:w="120" w:type="dxa"/>
            <w:tcBorders>
              <w:right w:val="single" w:sz="8" w:space="0" w:color="0000FF"/>
            </w:tcBorders>
            <w:shd w:val="clear" w:color="auto" w:fill="FF5050"/>
            <w:vAlign w:val="bottom"/>
          </w:tcPr>
          <w:p w:rsidR="00CF16B6" w:rsidRDefault="00CF16B6">
            <w:pPr>
              <w:rPr>
                <w:sz w:val="14"/>
                <w:szCs w:val="14"/>
              </w:rPr>
            </w:pPr>
          </w:p>
        </w:tc>
        <w:tc>
          <w:tcPr>
            <w:tcW w:w="100" w:type="dxa"/>
            <w:shd w:val="clear" w:color="auto" w:fill="FF5050"/>
            <w:vAlign w:val="bottom"/>
          </w:tcPr>
          <w:p w:rsidR="00CF16B6" w:rsidRDefault="00CF16B6">
            <w:pPr>
              <w:rPr>
                <w:sz w:val="14"/>
                <w:szCs w:val="14"/>
              </w:rPr>
            </w:pPr>
          </w:p>
        </w:tc>
        <w:tc>
          <w:tcPr>
            <w:tcW w:w="680" w:type="dxa"/>
            <w:shd w:val="clear" w:color="auto" w:fill="FF5050"/>
            <w:vAlign w:val="bottom"/>
          </w:tcPr>
          <w:p w:rsidR="00CF16B6" w:rsidRDefault="00CF16B6">
            <w:pPr>
              <w:rPr>
                <w:sz w:val="14"/>
                <w:szCs w:val="14"/>
              </w:rPr>
            </w:pPr>
          </w:p>
        </w:tc>
        <w:tc>
          <w:tcPr>
            <w:tcW w:w="120" w:type="dxa"/>
            <w:tcBorders>
              <w:right w:val="single" w:sz="8" w:space="0" w:color="0000FF"/>
            </w:tcBorders>
            <w:shd w:val="clear" w:color="auto" w:fill="FF5050"/>
            <w:vAlign w:val="bottom"/>
          </w:tcPr>
          <w:p w:rsidR="00CF16B6" w:rsidRDefault="00CF16B6">
            <w:pPr>
              <w:rPr>
                <w:sz w:val="14"/>
                <w:szCs w:val="14"/>
              </w:rPr>
            </w:pPr>
          </w:p>
        </w:tc>
        <w:tc>
          <w:tcPr>
            <w:tcW w:w="80" w:type="dxa"/>
            <w:shd w:val="clear" w:color="auto" w:fill="FF5050"/>
            <w:vAlign w:val="bottom"/>
          </w:tcPr>
          <w:p w:rsidR="00CF16B6" w:rsidRDefault="00CF16B6">
            <w:pPr>
              <w:rPr>
                <w:sz w:val="14"/>
                <w:szCs w:val="14"/>
              </w:rPr>
            </w:pPr>
          </w:p>
        </w:tc>
        <w:tc>
          <w:tcPr>
            <w:tcW w:w="700" w:type="dxa"/>
            <w:shd w:val="clear" w:color="auto" w:fill="FF5050"/>
            <w:vAlign w:val="bottom"/>
          </w:tcPr>
          <w:p w:rsidR="00CF16B6" w:rsidRDefault="00CF16B6">
            <w:pPr>
              <w:rPr>
                <w:sz w:val="14"/>
                <w:szCs w:val="14"/>
              </w:rPr>
            </w:pPr>
          </w:p>
        </w:tc>
        <w:tc>
          <w:tcPr>
            <w:tcW w:w="120" w:type="dxa"/>
            <w:tcBorders>
              <w:right w:val="single" w:sz="8" w:space="0" w:color="0000FF"/>
            </w:tcBorders>
            <w:shd w:val="clear" w:color="auto" w:fill="FF5050"/>
            <w:vAlign w:val="bottom"/>
          </w:tcPr>
          <w:p w:rsidR="00CF16B6" w:rsidRDefault="00CF16B6">
            <w:pPr>
              <w:rPr>
                <w:sz w:val="14"/>
                <w:szCs w:val="14"/>
              </w:rPr>
            </w:pPr>
          </w:p>
        </w:tc>
        <w:tc>
          <w:tcPr>
            <w:tcW w:w="100" w:type="dxa"/>
            <w:shd w:val="clear" w:color="auto" w:fill="FF5050"/>
            <w:vAlign w:val="bottom"/>
          </w:tcPr>
          <w:p w:rsidR="00CF16B6" w:rsidRDefault="00CF16B6">
            <w:pPr>
              <w:rPr>
                <w:sz w:val="14"/>
                <w:szCs w:val="14"/>
              </w:rPr>
            </w:pPr>
          </w:p>
        </w:tc>
        <w:tc>
          <w:tcPr>
            <w:tcW w:w="780" w:type="dxa"/>
            <w:shd w:val="clear" w:color="auto" w:fill="FF5050"/>
            <w:vAlign w:val="bottom"/>
          </w:tcPr>
          <w:p w:rsidR="00CF16B6" w:rsidRDefault="00CF16B6">
            <w:pPr>
              <w:rPr>
                <w:sz w:val="14"/>
                <w:szCs w:val="14"/>
              </w:rPr>
            </w:pPr>
          </w:p>
        </w:tc>
        <w:tc>
          <w:tcPr>
            <w:tcW w:w="120" w:type="dxa"/>
            <w:tcBorders>
              <w:right w:val="single" w:sz="8" w:space="0" w:color="0000FF"/>
            </w:tcBorders>
            <w:shd w:val="clear" w:color="auto" w:fill="FF5050"/>
            <w:vAlign w:val="bottom"/>
          </w:tcPr>
          <w:p w:rsidR="00CF16B6" w:rsidRDefault="00CF16B6">
            <w:pPr>
              <w:rPr>
                <w:sz w:val="14"/>
                <w:szCs w:val="14"/>
              </w:rPr>
            </w:pPr>
          </w:p>
        </w:tc>
        <w:tc>
          <w:tcPr>
            <w:tcW w:w="80" w:type="dxa"/>
            <w:shd w:val="clear" w:color="auto" w:fill="FF5050"/>
            <w:vAlign w:val="bottom"/>
          </w:tcPr>
          <w:p w:rsidR="00CF16B6" w:rsidRDefault="00CF16B6">
            <w:pPr>
              <w:rPr>
                <w:sz w:val="14"/>
                <w:szCs w:val="14"/>
              </w:rPr>
            </w:pPr>
          </w:p>
        </w:tc>
        <w:tc>
          <w:tcPr>
            <w:tcW w:w="700" w:type="dxa"/>
            <w:shd w:val="clear" w:color="auto" w:fill="FF5050"/>
            <w:vAlign w:val="bottom"/>
          </w:tcPr>
          <w:p w:rsidR="00CF16B6" w:rsidRDefault="00CF16B6">
            <w:pPr>
              <w:rPr>
                <w:sz w:val="14"/>
                <w:szCs w:val="14"/>
              </w:rPr>
            </w:pPr>
          </w:p>
        </w:tc>
        <w:tc>
          <w:tcPr>
            <w:tcW w:w="200" w:type="dxa"/>
            <w:tcBorders>
              <w:right w:val="single" w:sz="8" w:space="0" w:color="0000FF"/>
            </w:tcBorders>
            <w:shd w:val="clear" w:color="auto" w:fill="FF5050"/>
            <w:vAlign w:val="bottom"/>
          </w:tcPr>
          <w:p w:rsidR="00CF16B6" w:rsidRDefault="00CF16B6">
            <w:pPr>
              <w:rPr>
                <w:sz w:val="14"/>
                <w:szCs w:val="14"/>
              </w:rPr>
            </w:pPr>
          </w:p>
        </w:tc>
        <w:tc>
          <w:tcPr>
            <w:tcW w:w="100" w:type="dxa"/>
            <w:shd w:val="clear" w:color="auto" w:fill="FF5050"/>
            <w:vAlign w:val="bottom"/>
          </w:tcPr>
          <w:p w:rsidR="00CF16B6" w:rsidRDefault="00CF16B6">
            <w:pPr>
              <w:rPr>
                <w:sz w:val="14"/>
                <w:szCs w:val="14"/>
              </w:rPr>
            </w:pPr>
          </w:p>
        </w:tc>
        <w:tc>
          <w:tcPr>
            <w:tcW w:w="680" w:type="dxa"/>
            <w:shd w:val="clear" w:color="auto" w:fill="FF5050"/>
            <w:vAlign w:val="bottom"/>
          </w:tcPr>
          <w:p w:rsidR="00CF16B6" w:rsidRDefault="00CF16B6">
            <w:pPr>
              <w:rPr>
                <w:sz w:val="14"/>
                <w:szCs w:val="14"/>
              </w:rPr>
            </w:pPr>
          </w:p>
        </w:tc>
        <w:tc>
          <w:tcPr>
            <w:tcW w:w="120" w:type="dxa"/>
            <w:tcBorders>
              <w:right w:val="single" w:sz="8" w:space="0" w:color="0000FF"/>
            </w:tcBorders>
            <w:shd w:val="clear" w:color="auto" w:fill="FF5050"/>
            <w:vAlign w:val="bottom"/>
          </w:tcPr>
          <w:p w:rsidR="00CF16B6" w:rsidRDefault="00CF16B6">
            <w:pPr>
              <w:rPr>
                <w:sz w:val="14"/>
                <w:szCs w:val="14"/>
              </w:rPr>
            </w:pPr>
          </w:p>
        </w:tc>
        <w:tc>
          <w:tcPr>
            <w:tcW w:w="100" w:type="dxa"/>
            <w:shd w:val="clear" w:color="auto" w:fill="FF5050"/>
            <w:vAlign w:val="bottom"/>
          </w:tcPr>
          <w:p w:rsidR="00CF16B6" w:rsidRDefault="00CF16B6">
            <w:pPr>
              <w:rPr>
                <w:sz w:val="14"/>
                <w:szCs w:val="14"/>
              </w:rPr>
            </w:pPr>
          </w:p>
        </w:tc>
        <w:tc>
          <w:tcPr>
            <w:tcW w:w="860" w:type="dxa"/>
            <w:shd w:val="clear" w:color="auto" w:fill="FF5050"/>
            <w:vAlign w:val="bottom"/>
          </w:tcPr>
          <w:p w:rsidR="00CF16B6" w:rsidRDefault="00CF16B6">
            <w:pPr>
              <w:rPr>
                <w:sz w:val="14"/>
                <w:szCs w:val="14"/>
              </w:rPr>
            </w:pPr>
          </w:p>
        </w:tc>
        <w:tc>
          <w:tcPr>
            <w:tcW w:w="120" w:type="dxa"/>
            <w:tcBorders>
              <w:right w:val="single" w:sz="8" w:space="0" w:color="0000FF"/>
            </w:tcBorders>
            <w:shd w:val="clear" w:color="auto" w:fill="FF5050"/>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20"/>
        </w:trPr>
        <w:tc>
          <w:tcPr>
            <w:tcW w:w="120" w:type="dxa"/>
            <w:tcBorders>
              <w:left w:val="single" w:sz="8" w:space="0" w:color="0000FF"/>
            </w:tcBorders>
            <w:shd w:val="clear" w:color="auto" w:fill="FF5050"/>
            <w:vAlign w:val="bottom"/>
          </w:tcPr>
          <w:p w:rsidR="00CF16B6" w:rsidRDefault="00CF16B6">
            <w:pPr>
              <w:rPr>
                <w:sz w:val="10"/>
                <w:szCs w:val="10"/>
              </w:rPr>
            </w:pPr>
          </w:p>
        </w:tc>
        <w:tc>
          <w:tcPr>
            <w:tcW w:w="280" w:type="dxa"/>
            <w:vMerge/>
            <w:shd w:val="clear" w:color="auto" w:fill="FF5050"/>
            <w:vAlign w:val="bottom"/>
          </w:tcPr>
          <w:p w:rsidR="00CF16B6" w:rsidRDefault="00CF16B6">
            <w:pPr>
              <w:rPr>
                <w:sz w:val="10"/>
                <w:szCs w:val="10"/>
              </w:rPr>
            </w:pPr>
          </w:p>
        </w:tc>
        <w:tc>
          <w:tcPr>
            <w:tcW w:w="400" w:type="dxa"/>
            <w:vMerge/>
            <w:shd w:val="clear" w:color="auto" w:fill="FF5050"/>
            <w:vAlign w:val="bottom"/>
          </w:tcPr>
          <w:p w:rsidR="00CF16B6" w:rsidRDefault="00CF16B6">
            <w:pPr>
              <w:rPr>
                <w:sz w:val="10"/>
                <w:szCs w:val="10"/>
              </w:rPr>
            </w:pPr>
          </w:p>
        </w:tc>
        <w:tc>
          <w:tcPr>
            <w:tcW w:w="140" w:type="dxa"/>
            <w:tcBorders>
              <w:right w:val="single" w:sz="8" w:space="0" w:color="0000FF"/>
            </w:tcBorders>
            <w:shd w:val="clear" w:color="auto" w:fill="FF5050"/>
            <w:vAlign w:val="bottom"/>
          </w:tcPr>
          <w:p w:rsidR="00CF16B6" w:rsidRDefault="00CF16B6">
            <w:pPr>
              <w:rPr>
                <w:sz w:val="10"/>
                <w:szCs w:val="10"/>
              </w:rPr>
            </w:pPr>
          </w:p>
        </w:tc>
        <w:tc>
          <w:tcPr>
            <w:tcW w:w="80" w:type="dxa"/>
            <w:vMerge/>
            <w:shd w:val="clear" w:color="auto" w:fill="FF5050"/>
            <w:vAlign w:val="bottom"/>
          </w:tcPr>
          <w:p w:rsidR="00CF16B6" w:rsidRDefault="00CF16B6">
            <w:pPr>
              <w:rPr>
                <w:sz w:val="10"/>
                <w:szCs w:val="10"/>
              </w:rPr>
            </w:pPr>
          </w:p>
        </w:tc>
        <w:tc>
          <w:tcPr>
            <w:tcW w:w="340" w:type="dxa"/>
            <w:vMerge/>
            <w:shd w:val="clear" w:color="auto" w:fill="FF5050"/>
            <w:vAlign w:val="bottom"/>
          </w:tcPr>
          <w:p w:rsidR="00CF16B6" w:rsidRDefault="00CF16B6">
            <w:pPr>
              <w:rPr>
                <w:sz w:val="10"/>
                <w:szCs w:val="10"/>
              </w:rPr>
            </w:pPr>
          </w:p>
        </w:tc>
        <w:tc>
          <w:tcPr>
            <w:tcW w:w="540" w:type="dxa"/>
            <w:gridSpan w:val="2"/>
            <w:vMerge/>
            <w:shd w:val="clear" w:color="auto" w:fill="FF5050"/>
            <w:vAlign w:val="bottom"/>
          </w:tcPr>
          <w:p w:rsidR="00CF16B6" w:rsidRDefault="00CF16B6">
            <w:pPr>
              <w:rPr>
                <w:sz w:val="10"/>
                <w:szCs w:val="10"/>
              </w:rPr>
            </w:pPr>
          </w:p>
        </w:tc>
        <w:tc>
          <w:tcPr>
            <w:tcW w:w="120" w:type="dxa"/>
            <w:vMerge/>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7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shd w:val="clear" w:color="auto" w:fill="FF5050"/>
            <w:vAlign w:val="bottom"/>
          </w:tcPr>
          <w:p w:rsidR="00CF16B6" w:rsidRDefault="00CF16B6">
            <w:pPr>
              <w:rPr>
                <w:sz w:val="10"/>
                <w:szCs w:val="10"/>
              </w:rPr>
            </w:pPr>
          </w:p>
        </w:tc>
        <w:tc>
          <w:tcPr>
            <w:tcW w:w="20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86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9"/>
        </w:trPr>
        <w:tc>
          <w:tcPr>
            <w:tcW w:w="120" w:type="dxa"/>
            <w:tcBorders>
              <w:left w:val="single" w:sz="8" w:space="0" w:color="0000FF"/>
            </w:tcBorders>
            <w:shd w:val="clear" w:color="auto" w:fill="FF5050"/>
            <w:vAlign w:val="bottom"/>
          </w:tcPr>
          <w:p w:rsidR="00CF16B6" w:rsidRDefault="00CF16B6">
            <w:pPr>
              <w:rPr>
                <w:sz w:val="10"/>
                <w:szCs w:val="10"/>
              </w:rPr>
            </w:pPr>
          </w:p>
        </w:tc>
        <w:tc>
          <w:tcPr>
            <w:tcW w:w="280" w:type="dxa"/>
            <w:vMerge/>
            <w:shd w:val="clear" w:color="auto" w:fill="FF5050"/>
            <w:vAlign w:val="bottom"/>
          </w:tcPr>
          <w:p w:rsidR="00CF16B6" w:rsidRDefault="00CF16B6">
            <w:pPr>
              <w:rPr>
                <w:sz w:val="10"/>
                <w:szCs w:val="10"/>
              </w:rPr>
            </w:pPr>
          </w:p>
        </w:tc>
        <w:tc>
          <w:tcPr>
            <w:tcW w:w="400" w:type="dxa"/>
            <w:vMerge/>
            <w:shd w:val="clear" w:color="auto" w:fill="FF5050"/>
            <w:vAlign w:val="bottom"/>
          </w:tcPr>
          <w:p w:rsidR="00CF16B6" w:rsidRDefault="00CF16B6">
            <w:pPr>
              <w:rPr>
                <w:sz w:val="10"/>
                <w:szCs w:val="10"/>
              </w:rPr>
            </w:pPr>
          </w:p>
        </w:tc>
        <w:tc>
          <w:tcPr>
            <w:tcW w:w="14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34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shd w:val="clear" w:color="auto" w:fill="FF5050"/>
              </w:rPr>
              <w:t>up</w:t>
            </w:r>
          </w:p>
        </w:tc>
        <w:tc>
          <w:tcPr>
            <w:tcW w:w="280" w:type="dxa"/>
            <w:vMerge w:val="restart"/>
            <w:shd w:val="clear" w:color="auto" w:fill="FF5050"/>
            <w:vAlign w:val="bottom"/>
          </w:tcPr>
          <w:p w:rsidR="00CF16B6" w:rsidRDefault="00E30262">
            <w:pPr>
              <w:spacing w:line="239" w:lineRule="exact"/>
              <w:ind w:left="20"/>
              <w:rPr>
                <w:sz w:val="20"/>
                <w:szCs w:val="20"/>
              </w:rPr>
            </w:pPr>
            <w:r>
              <w:rPr>
                <w:rFonts w:ascii="Tahoma" w:eastAsia="Tahoma" w:hAnsi="Tahoma" w:cs="Tahoma"/>
                <w:sz w:val="20"/>
                <w:szCs w:val="20"/>
                <w:shd w:val="clear" w:color="auto" w:fill="FF5050"/>
              </w:rPr>
              <w:t>to</w:t>
            </w:r>
          </w:p>
        </w:tc>
        <w:tc>
          <w:tcPr>
            <w:tcW w:w="260" w:type="dxa"/>
            <w:vMerge w:val="restart"/>
            <w:shd w:val="clear" w:color="auto" w:fill="FF5050"/>
            <w:vAlign w:val="bottom"/>
          </w:tcPr>
          <w:p w:rsidR="00CF16B6" w:rsidRDefault="00E30262">
            <w:pPr>
              <w:spacing w:line="239" w:lineRule="exact"/>
              <w:jc w:val="right"/>
              <w:rPr>
                <w:sz w:val="20"/>
                <w:szCs w:val="20"/>
              </w:rPr>
            </w:pPr>
            <w:r>
              <w:rPr>
                <w:rFonts w:ascii="Tahoma" w:eastAsia="Tahoma" w:hAnsi="Tahoma" w:cs="Tahoma"/>
                <w:sz w:val="20"/>
                <w:szCs w:val="20"/>
                <w:shd w:val="clear" w:color="auto" w:fill="FF5050"/>
              </w:rPr>
              <w:t>12</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rPr>
              <w:t>3</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rPr>
              <w:t>3</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rPr>
              <w:t>3</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78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rPr>
              <w:t>3</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rPr>
              <w:t>3</w:t>
            </w:r>
          </w:p>
        </w:tc>
        <w:tc>
          <w:tcPr>
            <w:tcW w:w="200" w:type="dxa"/>
            <w:tcBorders>
              <w:right w:val="single" w:sz="8" w:space="0" w:color="0000FF"/>
            </w:tcBorders>
            <w:shd w:val="clear" w:color="auto" w:fill="FF5050"/>
            <w:vAlign w:val="bottom"/>
          </w:tcPr>
          <w:p w:rsidR="00CF16B6" w:rsidRDefault="00CF16B6">
            <w:pPr>
              <w:rPr>
                <w:sz w:val="10"/>
                <w:szCs w:val="10"/>
              </w:rPr>
            </w:pPr>
          </w:p>
        </w:tc>
        <w:tc>
          <w:tcPr>
            <w:tcW w:w="780" w:type="dxa"/>
            <w:gridSpan w:val="2"/>
            <w:vMerge w:val="restart"/>
            <w:shd w:val="clear" w:color="auto" w:fill="FF5050"/>
            <w:vAlign w:val="bottom"/>
          </w:tcPr>
          <w:p w:rsidR="00CF16B6" w:rsidRDefault="00E30262">
            <w:pPr>
              <w:spacing w:line="239" w:lineRule="exact"/>
              <w:rPr>
                <w:sz w:val="20"/>
                <w:szCs w:val="20"/>
              </w:rPr>
            </w:pPr>
            <w:r>
              <w:rPr>
                <w:rFonts w:ascii="Tahoma" w:eastAsia="Tahoma" w:hAnsi="Tahoma" w:cs="Tahoma"/>
                <w:b/>
                <w:bCs/>
                <w:sz w:val="20"/>
                <w:szCs w:val="20"/>
              </w:rPr>
              <w:t>3</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860" w:type="dxa"/>
            <w:vMerge w:val="restart"/>
            <w:shd w:val="clear" w:color="auto" w:fill="FF5050"/>
            <w:vAlign w:val="bottom"/>
          </w:tcPr>
          <w:p w:rsidR="00CF16B6" w:rsidRDefault="00E30262">
            <w:pPr>
              <w:spacing w:line="239" w:lineRule="exact"/>
              <w:rPr>
                <w:sz w:val="20"/>
                <w:szCs w:val="20"/>
              </w:rPr>
            </w:pPr>
            <w:r>
              <w:rPr>
                <w:rFonts w:ascii="Tahoma" w:eastAsia="Tahoma" w:hAnsi="Tahoma" w:cs="Tahoma"/>
                <w:b/>
                <w:bCs/>
                <w:sz w:val="20"/>
                <w:szCs w:val="20"/>
              </w:rPr>
              <w:t>Red</w:t>
            </w:r>
          </w:p>
        </w:tc>
        <w:tc>
          <w:tcPr>
            <w:tcW w:w="120" w:type="dxa"/>
            <w:tcBorders>
              <w:right w:val="single" w:sz="8" w:space="0" w:color="0000FF"/>
            </w:tcBorders>
            <w:shd w:val="clear" w:color="auto" w:fill="FF5050"/>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3"/>
        </w:trPr>
        <w:tc>
          <w:tcPr>
            <w:tcW w:w="120" w:type="dxa"/>
            <w:tcBorders>
              <w:left w:val="single" w:sz="8" w:space="0" w:color="0000FF"/>
            </w:tcBorders>
            <w:shd w:val="clear" w:color="auto" w:fill="FF5050"/>
            <w:vAlign w:val="bottom"/>
          </w:tcPr>
          <w:p w:rsidR="00CF16B6" w:rsidRDefault="00CF16B6">
            <w:pPr>
              <w:rPr>
                <w:sz w:val="10"/>
                <w:szCs w:val="10"/>
              </w:rPr>
            </w:pPr>
          </w:p>
        </w:tc>
        <w:tc>
          <w:tcPr>
            <w:tcW w:w="680" w:type="dxa"/>
            <w:gridSpan w:val="2"/>
            <w:vMerge w:val="restart"/>
            <w:shd w:val="clear" w:color="auto" w:fill="FF5050"/>
            <w:vAlign w:val="bottom"/>
          </w:tcPr>
          <w:p w:rsidR="00CF16B6" w:rsidRDefault="00E30262">
            <w:pPr>
              <w:rPr>
                <w:sz w:val="20"/>
                <w:szCs w:val="20"/>
              </w:rPr>
            </w:pPr>
            <w:r>
              <w:rPr>
                <w:rFonts w:ascii="Tahoma" w:eastAsia="Tahoma" w:hAnsi="Tahoma" w:cs="Tahoma"/>
                <w:sz w:val="20"/>
                <w:szCs w:val="20"/>
              </w:rPr>
              <w:t>to 35</w:t>
            </w:r>
          </w:p>
        </w:tc>
        <w:tc>
          <w:tcPr>
            <w:tcW w:w="14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340" w:type="dxa"/>
            <w:vMerge/>
            <w:shd w:val="clear" w:color="auto" w:fill="FF5050"/>
            <w:vAlign w:val="bottom"/>
          </w:tcPr>
          <w:p w:rsidR="00CF16B6" w:rsidRDefault="00CF16B6">
            <w:pPr>
              <w:rPr>
                <w:sz w:val="10"/>
                <w:szCs w:val="10"/>
              </w:rPr>
            </w:pPr>
          </w:p>
        </w:tc>
        <w:tc>
          <w:tcPr>
            <w:tcW w:w="280" w:type="dxa"/>
            <w:vMerge/>
            <w:shd w:val="clear" w:color="auto" w:fill="FF5050"/>
            <w:vAlign w:val="bottom"/>
          </w:tcPr>
          <w:p w:rsidR="00CF16B6" w:rsidRDefault="00CF16B6">
            <w:pPr>
              <w:rPr>
                <w:sz w:val="10"/>
                <w:szCs w:val="10"/>
              </w:rPr>
            </w:pPr>
          </w:p>
        </w:tc>
        <w:tc>
          <w:tcPr>
            <w:tcW w:w="260" w:type="dxa"/>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780" w:type="dxa"/>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vMerge/>
            <w:shd w:val="clear" w:color="auto" w:fill="FF5050"/>
            <w:vAlign w:val="bottom"/>
          </w:tcPr>
          <w:p w:rsidR="00CF16B6" w:rsidRDefault="00CF16B6">
            <w:pPr>
              <w:rPr>
                <w:sz w:val="10"/>
                <w:szCs w:val="10"/>
              </w:rPr>
            </w:pPr>
          </w:p>
        </w:tc>
        <w:tc>
          <w:tcPr>
            <w:tcW w:w="200" w:type="dxa"/>
            <w:tcBorders>
              <w:right w:val="single" w:sz="8" w:space="0" w:color="0000FF"/>
            </w:tcBorders>
            <w:shd w:val="clear" w:color="auto" w:fill="FF5050"/>
            <w:vAlign w:val="bottom"/>
          </w:tcPr>
          <w:p w:rsidR="00CF16B6" w:rsidRDefault="00CF16B6">
            <w:pPr>
              <w:rPr>
                <w:sz w:val="10"/>
                <w:szCs w:val="10"/>
              </w:rPr>
            </w:pPr>
          </w:p>
        </w:tc>
        <w:tc>
          <w:tcPr>
            <w:tcW w:w="780" w:type="dxa"/>
            <w:gridSpan w:val="2"/>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860" w:type="dxa"/>
            <w:vMerge/>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0"/>
        </w:trPr>
        <w:tc>
          <w:tcPr>
            <w:tcW w:w="120" w:type="dxa"/>
            <w:tcBorders>
              <w:left w:val="single" w:sz="8" w:space="0" w:color="0000FF"/>
            </w:tcBorders>
            <w:shd w:val="clear" w:color="auto" w:fill="FF5050"/>
            <w:vAlign w:val="bottom"/>
          </w:tcPr>
          <w:p w:rsidR="00CF16B6" w:rsidRDefault="00CF16B6">
            <w:pPr>
              <w:rPr>
                <w:sz w:val="10"/>
                <w:szCs w:val="10"/>
              </w:rPr>
            </w:pPr>
          </w:p>
        </w:tc>
        <w:tc>
          <w:tcPr>
            <w:tcW w:w="680" w:type="dxa"/>
            <w:gridSpan w:val="2"/>
            <w:vMerge/>
            <w:shd w:val="clear" w:color="auto" w:fill="FF5050"/>
            <w:vAlign w:val="bottom"/>
          </w:tcPr>
          <w:p w:rsidR="00CF16B6" w:rsidRDefault="00CF16B6">
            <w:pPr>
              <w:rPr>
                <w:sz w:val="10"/>
                <w:szCs w:val="10"/>
              </w:rPr>
            </w:pPr>
          </w:p>
        </w:tc>
        <w:tc>
          <w:tcPr>
            <w:tcW w:w="14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620" w:type="dxa"/>
            <w:gridSpan w:val="2"/>
            <w:vMerge w:val="restart"/>
            <w:shd w:val="clear" w:color="auto" w:fill="FF5050"/>
            <w:vAlign w:val="bottom"/>
          </w:tcPr>
          <w:p w:rsidR="00CF16B6" w:rsidRDefault="00E30262">
            <w:pPr>
              <w:spacing w:line="239" w:lineRule="exact"/>
              <w:rPr>
                <w:sz w:val="20"/>
                <w:szCs w:val="20"/>
              </w:rPr>
            </w:pPr>
            <w:r>
              <w:rPr>
                <w:rFonts w:ascii="Tahoma" w:eastAsia="Tahoma" w:hAnsi="Tahoma" w:cs="Tahoma"/>
                <w:sz w:val="20"/>
                <w:szCs w:val="20"/>
              </w:rPr>
              <w:t>years</w:t>
            </w:r>
          </w:p>
        </w:tc>
        <w:tc>
          <w:tcPr>
            <w:tcW w:w="26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7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80" w:type="dxa"/>
            <w:shd w:val="clear" w:color="auto" w:fill="FF5050"/>
            <w:vAlign w:val="bottom"/>
          </w:tcPr>
          <w:p w:rsidR="00CF16B6" w:rsidRDefault="00CF16B6">
            <w:pPr>
              <w:rPr>
                <w:sz w:val="10"/>
                <w:szCs w:val="10"/>
              </w:rPr>
            </w:pPr>
          </w:p>
        </w:tc>
        <w:tc>
          <w:tcPr>
            <w:tcW w:w="700" w:type="dxa"/>
            <w:shd w:val="clear" w:color="auto" w:fill="FF5050"/>
            <w:vAlign w:val="bottom"/>
          </w:tcPr>
          <w:p w:rsidR="00CF16B6" w:rsidRDefault="00CF16B6">
            <w:pPr>
              <w:rPr>
                <w:sz w:val="10"/>
                <w:szCs w:val="10"/>
              </w:rPr>
            </w:pPr>
          </w:p>
        </w:tc>
        <w:tc>
          <w:tcPr>
            <w:tcW w:w="20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68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100" w:type="dxa"/>
            <w:shd w:val="clear" w:color="auto" w:fill="FF5050"/>
            <w:vAlign w:val="bottom"/>
          </w:tcPr>
          <w:p w:rsidR="00CF16B6" w:rsidRDefault="00CF16B6">
            <w:pPr>
              <w:rPr>
                <w:sz w:val="10"/>
                <w:szCs w:val="10"/>
              </w:rPr>
            </w:pPr>
          </w:p>
        </w:tc>
        <w:tc>
          <w:tcPr>
            <w:tcW w:w="860" w:type="dxa"/>
            <w:shd w:val="clear" w:color="auto" w:fill="FF5050"/>
            <w:vAlign w:val="bottom"/>
          </w:tcPr>
          <w:p w:rsidR="00CF16B6" w:rsidRDefault="00CF16B6">
            <w:pPr>
              <w:rPr>
                <w:sz w:val="10"/>
                <w:szCs w:val="10"/>
              </w:rPr>
            </w:pPr>
          </w:p>
        </w:tc>
        <w:tc>
          <w:tcPr>
            <w:tcW w:w="120" w:type="dxa"/>
            <w:tcBorders>
              <w:right w:val="single" w:sz="8" w:space="0" w:color="0000FF"/>
            </w:tcBorders>
            <w:shd w:val="clear" w:color="auto" w:fill="FF5050"/>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68"/>
        </w:trPr>
        <w:tc>
          <w:tcPr>
            <w:tcW w:w="120" w:type="dxa"/>
            <w:tcBorders>
              <w:left w:val="single" w:sz="8" w:space="0" w:color="0000FF"/>
              <w:bottom w:val="single" w:sz="8" w:space="0" w:color="FF5050"/>
            </w:tcBorders>
            <w:shd w:val="clear" w:color="auto" w:fill="FF5050"/>
            <w:vAlign w:val="bottom"/>
          </w:tcPr>
          <w:p w:rsidR="00CF16B6" w:rsidRDefault="00CF16B6">
            <w:pPr>
              <w:rPr>
                <w:sz w:val="14"/>
                <w:szCs w:val="14"/>
              </w:rPr>
            </w:pPr>
          </w:p>
        </w:tc>
        <w:tc>
          <w:tcPr>
            <w:tcW w:w="280" w:type="dxa"/>
            <w:tcBorders>
              <w:bottom w:val="single" w:sz="8" w:space="0" w:color="FF5050"/>
            </w:tcBorders>
            <w:shd w:val="clear" w:color="auto" w:fill="FF5050"/>
            <w:vAlign w:val="bottom"/>
          </w:tcPr>
          <w:p w:rsidR="00CF16B6" w:rsidRDefault="00CF16B6">
            <w:pPr>
              <w:rPr>
                <w:sz w:val="14"/>
                <w:szCs w:val="14"/>
              </w:rPr>
            </w:pPr>
          </w:p>
        </w:tc>
        <w:tc>
          <w:tcPr>
            <w:tcW w:w="400" w:type="dxa"/>
            <w:tcBorders>
              <w:bottom w:val="single" w:sz="8" w:space="0" w:color="FF5050"/>
            </w:tcBorders>
            <w:shd w:val="clear" w:color="auto" w:fill="FF5050"/>
            <w:vAlign w:val="bottom"/>
          </w:tcPr>
          <w:p w:rsidR="00CF16B6" w:rsidRDefault="00CF16B6">
            <w:pPr>
              <w:rPr>
                <w:sz w:val="14"/>
                <w:szCs w:val="14"/>
              </w:rPr>
            </w:pPr>
          </w:p>
        </w:tc>
        <w:tc>
          <w:tcPr>
            <w:tcW w:w="14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80" w:type="dxa"/>
            <w:tcBorders>
              <w:bottom w:val="single" w:sz="8" w:space="0" w:color="FF5050"/>
            </w:tcBorders>
            <w:shd w:val="clear" w:color="auto" w:fill="FF5050"/>
            <w:vAlign w:val="bottom"/>
          </w:tcPr>
          <w:p w:rsidR="00CF16B6" w:rsidRDefault="00CF16B6">
            <w:pPr>
              <w:rPr>
                <w:sz w:val="14"/>
                <w:szCs w:val="14"/>
              </w:rPr>
            </w:pPr>
          </w:p>
        </w:tc>
        <w:tc>
          <w:tcPr>
            <w:tcW w:w="620" w:type="dxa"/>
            <w:gridSpan w:val="2"/>
            <w:vMerge/>
            <w:tcBorders>
              <w:bottom w:val="single" w:sz="8" w:space="0" w:color="FF5050"/>
            </w:tcBorders>
            <w:shd w:val="clear" w:color="auto" w:fill="FF5050"/>
            <w:vAlign w:val="bottom"/>
          </w:tcPr>
          <w:p w:rsidR="00CF16B6" w:rsidRDefault="00CF16B6">
            <w:pPr>
              <w:rPr>
                <w:sz w:val="14"/>
                <w:szCs w:val="14"/>
              </w:rPr>
            </w:pPr>
          </w:p>
        </w:tc>
        <w:tc>
          <w:tcPr>
            <w:tcW w:w="26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100" w:type="dxa"/>
            <w:tcBorders>
              <w:bottom w:val="single" w:sz="8" w:space="0" w:color="FF5050"/>
            </w:tcBorders>
            <w:shd w:val="clear" w:color="auto" w:fill="FF5050"/>
            <w:vAlign w:val="bottom"/>
          </w:tcPr>
          <w:p w:rsidR="00CF16B6" w:rsidRDefault="00CF16B6">
            <w:pPr>
              <w:rPr>
                <w:sz w:val="14"/>
                <w:szCs w:val="14"/>
              </w:rPr>
            </w:pPr>
          </w:p>
        </w:tc>
        <w:tc>
          <w:tcPr>
            <w:tcW w:w="68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100" w:type="dxa"/>
            <w:tcBorders>
              <w:bottom w:val="single" w:sz="8" w:space="0" w:color="FF5050"/>
            </w:tcBorders>
            <w:shd w:val="clear" w:color="auto" w:fill="FF5050"/>
            <w:vAlign w:val="bottom"/>
          </w:tcPr>
          <w:p w:rsidR="00CF16B6" w:rsidRDefault="00CF16B6">
            <w:pPr>
              <w:rPr>
                <w:sz w:val="14"/>
                <w:szCs w:val="14"/>
              </w:rPr>
            </w:pPr>
          </w:p>
        </w:tc>
        <w:tc>
          <w:tcPr>
            <w:tcW w:w="68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80" w:type="dxa"/>
            <w:tcBorders>
              <w:bottom w:val="single" w:sz="8" w:space="0" w:color="FF5050"/>
            </w:tcBorders>
            <w:shd w:val="clear" w:color="auto" w:fill="FF5050"/>
            <w:vAlign w:val="bottom"/>
          </w:tcPr>
          <w:p w:rsidR="00CF16B6" w:rsidRDefault="00CF16B6">
            <w:pPr>
              <w:rPr>
                <w:sz w:val="14"/>
                <w:szCs w:val="14"/>
              </w:rPr>
            </w:pPr>
          </w:p>
        </w:tc>
        <w:tc>
          <w:tcPr>
            <w:tcW w:w="70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100" w:type="dxa"/>
            <w:tcBorders>
              <w:bottom w:val="single" w:sz="8" w:space="0" w:color="FF5050"/>
            </w:tcBorders>
            <w:shd w:val="clear" w:color="auto" w:fill="FF5050"/>
            <w:vAlign w:val="bottom"/>
          </w:tcPr>
          <w:p w:rsidR="00CF16B6" w:rsidRDefault="00CF16B6">
            <w:pPr>
              <w:rPr>
                <w:sz w:val="14"/>
                <w:szCs w:val="14"/>
              </w:rPr>
            </w:pPr>
          </w:p>
        </w:tc>
        <w:tc>
          <w:tcPr>
            <w:tcW w:w="78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80" w:type="dxa"/>
            <w:tcBorders>
              <w:bottom w:val="single" w:sz="8" w:space="0" w:color="FF5050"/>
            </w:tcBorders>
            <w:shd w:val="clear" w:color="auto" w:fill="FF5050"/>
            <w:vAlign w:val="bottom"/>
          </w:tcPr>
          <w:p w:rsidR="00CF16B6" w:rsidRDefault="00CF16B6">
            <w:pPr>
              <w:rPr>
                <w:sz w:val="14"/>
                <w:szCs w:val="14"/>
              </w:rPr>
            </w:pPr>
          </w:p>
        </w:tc>
        <w:tc>
          <w:tcPr>
            <w:tcW w:w="700" w:type="dxa"/>
            <w:tcBorders>
              <w:bottom w:val="single" w:sz="8" w:space="0" w:color="FF5050"/>
            </w:tcBorders>
            <w:shd w:val="clear" w:color="auto" w:fill="FF5050"/>
            <w:vAlign w:val="bottom"/>
          </w:tcPr>
          <w:p w:rsidR="00CF16B6" w:rsidRDefault="00CF16B6">
            <w:pPr>
              <w:rPr>
                <w:sz w:val="14"/>
                <w:szCs w:val="14"/>
              </w:rPr>
            </w:pPr>
          </w:p>
        </w:tc>
        <w:tc>
          <w:tcPr>
            <w:tcW w:w="20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100" w:type="dxa"/>
            <w:tcBorders>
              <w:bottom w:val="single" w:sz="8" w:space="0" w:color="FF5050"/>
            </w:tcBorders>
            <w:shd w:val="clear" w:color="auto" w:fill="FF5050"/>
            <w:vAlign w:val="bottom"/>
          </w:tcPr>
          <w:p w:rsidR="00CF16B6" w:rsidRDefault="00CF16B6">
            <w:pPr>
              <w:rPr>
                <w:sz w:val="14"/>
                <w:szCs w:val="14"/>
              </w:rPr>
            </w:pPr>
          </w:p>
        </w:tc>
        <w:tc>
          <w:tcPr>
            <w:tcW w:w="68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100" w:type="dxa"/>
            <w:tcBorders>
              <w:bottom w:val="single" w:sz="8" w:space="0" w:color="FF5050"/>
            </w:tcBorders>
            <w:shd w:val="clear" w:color="auto" w:fill="FF5050"/>
            <w:vAlign w:val="bottom"/>
          </w:tcPr>
          <w:p w:rsidR="00CF16B6" w:rsidRDefault="00CF16B6">
            <w:pPr>
              <w:rPr>
                <w:sz w:val="14"/>
                <w:szCs w:val="14"/>
              </w:rPr>
            </w:pPr>
          </w:p>
        </w:tc>
        <w:tc>
          <w:tcPr>
            <w:tcW w:w="860" w:type="dxa"/>
            <w:tcBorders>
              <w:bottom w:val="single" w:sz="8" w:space="0" w:color="FF5050"/>
            </w:tcBorders>
            <w:shd w:val="clear" w:color="auto" w:fill="FF5050"/>
            <w:vAlign w:val="bottom"/>
          </w:tcPr>
          <w:p w:rsidR="00CF16B6" w:rsidRDefault="00CF16B6">
            <w:pPr>
              <w:rPr>
                <w:sz w:val="14"/>
                <w:szCs w:val="14"/>
              </w:rPr>
            </w:pPr>
          </w:p>
        </w:tc>
        <w:tc>
          <w:tcPr>
            <w:tcW w:w="120" w:type="dxa"/>
            <w:tcBorders>
              <w:bottom w:val="single" w:sz="8" w:space="0" w:color="FF5050"/>
              <w:right w:val="single" w:sz="8" w:space="0" w:color="0000FF"/>
            </w:tcBorders>
            <w:shd w:val="clear" w:color="auto" w:fill="FF5050"/>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58"/>
        </w:trPr>
        <w:tc>
          <w:tcPr>
            <w:tcW w:w="120" w:type="dxa"/>
            <w:tcBorders>
              <w:top w:val="single" w:sz="8" w:space="0" w:color="0000FF"/>
              <w:left w:val="single" w:sz="8" w:space="0" w:color="0000FF"/>
            </w:tcBorders>
            <w:shd w:val="clear" w:color="auto" w:fill="99FF66"/>
            <w:vAlign w:val="bottom"/>
          </w:tcPr>
          <w:p w:rsidR="00CF16B6" w:rsidRDefault="00CF16B6">
            <w:pPr>
              <w:rPr>
                <w:sz w:val="13"/>
                <w:szCs w:val="13"/>
              </w:rPr>
            </w:pPr>
          </w:p>
        </w:tc>
        <w:tc>
          <w:tcPr>
            <w:tcW w:w="280" w:type="dxa"/>
            <w:vMerge w:val="restart"/>
            <w:tcBorders>
              <w:top w:val="single" w:sz="8" w:space="0" w:color="0000FF"/>
            </w:tcBorders>
            <w:shd w:val="clear" w:color="auto" w:fill="99FF66"/>
            <w:vAlign w:val="bottom"/>
          </w:tcPr>
          <w:p w:rsidR="00CF16B6" w:rsidRDefault="00E30262">
            <w:pPr>
              <w:rPr>
                <w:sz w:val="20"/>
                <w:szCs w:val="20"/>
              </w:rPr>
            </w:pPr>
            <w:r>
              <w:rPr>
                <w:rFonts w:ascii="Tahoma" w:eastAsia="Tahoma" w:hAnsi="Tahoma" w:cs="Tahoma"/>
                <w:sz w:val="20"/>
                <w:szCs w:val="20"/>
                <w:shd w:val="clear" w:color="auto" w:fill="99FF66"/>
              </w:rPr>
              <w:t>35</w:t>
            </w:r>
          </w:p>
        </w:tc>
        <w:tc>
          <w:tcPr>
            <w:tcW w:w="400" w:type="dxa"/>
            <w:vMerge w:val="restart"/>
            <w:tcBorders>
              <w:top w:val="single" w:sz="8" w:space="0" w:color="0000FF"/>
            </w:tcBorders>
            <w:shd w:val="clear" w:color="auto" w:fill="99FF66"/>
            <w:vAlign w:val="bottom"/>
          </w:tcPr>
          <w:p w:rsidR="00CF16B6" w:rsidRDefault="00E30262">
            <w:pPr>
              <w:jc w:val="right"/>
              <w:rPr>
                <w:sz w:val="20"/>
                <w:szCs w:val="20"/>
              </w:rPr>
            </w:pPr>
            <w:r>
              <w:rPr>
                <w:rFonts w:ascii="Tahoma" w:eastAsia="Tahoma" w:hAnsi="Tahoma" w:cs="Tahoma"/>
                <w:sz w:val="20"/>
                <w:szCs w:val="20"/>
                <w:shd w:val="clear" w:color="auto" w:fill="99FF66"/>
              </w:rPr>
              <w:t>and</w:t>
            </w:r>
          </w:p>
        </w:tc>
        <w:tc>
          <w:tcPr>
            <w:tcW w:w="14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80" w:type="dxa"/>
            <w:vMerge w:val="restart"/>
            <w:tcBorders>
              <w:top w:val="single" w:sz="8" w:space="0" w:color="0000FF"/>
            </w:tcBorders>
            <w:shd w:val="clear" w:color="auto" w:fill="99FF66"/>
            <w:vAlign w:val="bottom"/>
          </w:tcPr>
          <w:p w:rsidR="00CF16B6" w:rsidRDefault="00CF16B6">
            <w:pPr>
              <w:rPr>
                <w:sz w:val="13"/>
                <w:szCs w:val="13"/>
              </w:rPr>
            </w:pPr>
          </w:p>
        </w:tc>
        <w:tc>
          <w:tcPr>
            <w:tcW w:w="340" w:type="dxa"/>
            <w:vMerge w:val="restart"/>
            <w:tcBorders>
              <w:top w:val="single" w:sz="8" w:space="0" w:color="0000FF"/>
            </w:tcBorders>
            <w:shd w:val="clear" w:color="auto" w:fill="99FF66"/>
            <w:vAlign w:val="bottom"/>
          </w:tcPr>
          <w:p w:rsidR="00CF16B6" w:rsidRDefault="00E30262">
            <w:pPr>
              <w:rPr>
                <w:sz w:val="20"/>
                <w:szCs w:val="20"/>
              </w:rPr>
            </w:pPr>
            <w:r>
              <w:rPr>
                <w:rFonts w:ascii="Tahoma" w:eastAsia="Tahoma" w:hAnsi="Tahoma" w:cs="Tahoma"/>
                <w:sz w:val="20"/>
                <w:szCs w:val="20"/>
                <w:shd w:val="clear" w:color="auto" w:fill="99FF66"/>
              </w:rPr>
              <w:t>12</w:t>
            </w:r>
          </w:p>
        </w:tc>
        <w:tc>
          <w:tcPr>
            <w:tcW w:w="540" w:type="dxa"/>
            <w:gridSpan w:val="2"/>
            <w:vMerge w:val="restart"/>
            <w:tcBorders>
              <w:top w:val="single" w:sz="8" w:space="0" w:color="0000FF"/>
            </w:tcBorders>
            <w:shd w:val="clear" w:color="auto" w:fill="99FF66"/>
            <w:vAlign w:val="bottom"/>
          </w:tcPr>
          <w:p w:rsidR="00CF16B6" w:rsidRDefault="00E30262">
            <w:pPr>
              <w:ind w:left="60"/>
              <w:rPr>
                <w:sz w:val="20"/>
                <w:szCs w:val="20"/>
              </w:rPr>
            </w:pPr>
            <w:r>
              <w:rPr>
                <w:rFonts w:ascii="Tahoma" w:eastAsia="Tahoma" w:hAnsi="Tahoma" w:cs="Tahoma"/>
                <w:w w:val="97"/>
                <w:sz w:val="20"/>
                <w:szCs w:val="20"/>
                <w:shd w:val="clear" w:color="auto" w:fill="99FF66"/>
              </w:rPr>
              <w:t>years</w:t>
            </w:r>
          </w:p>
        </w:tc>
        <w:tc>
          <w:tcPr>
            <w:tcW w:w="120" w:type="dxa"/>
            <w:vMerge w:val="restart"/>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100" w:type="dxa"/>
            <w:tcBorders>
              <w:top w:val="single" w:sz="8" w:space="0" w:color="99FF66"/>
            </w:tcBorders>
            <w:shd w:val="clear" w:color="auto" w:fill="99FF66"/>
            <w:vAlign w:val="bottom"/>
          </w:tcPr>
          <w:p w:rsidR="00CF16B6" w:rsidRDefault="00CF16B6">
            <w:pPr>
              <w:rPr>
                <w:sz w:val="13"/>
                <w:szCs w:val="13"/>
              </w:rPr>
            </w:pPr>
          </w:p>
        </w:tc>
        <w:tc>
          <w:tcPr>
            <w:tcW w:w="680" w:type="dxa"/>
            <w:tcBorders>
              <w:top w:val="single" w:sz="8" w:space="0" w:color="99FF66"/>
            </w:tcBorders>
            <w:shd w:val="clear" w:color="auto" w:fill="99FF66"/>
            <w:vAlign w:val="bottom"/>
          </w:tcPr>
          <w:p w:rsidR="00CF16B6" w:rsidRDefault="00CF16B6">
            <w:pPr>
              <w:rPr>
                <w:sz w:val="13"/>
                <w:szCs w:val="13"/>
              </w:rPr>
            </w:pPr>
          </w:p>
        </w:tc>
        <w:tc>
          <w:tcPr>
            <w:tcW w:w="120" w:type="dxa"/>
            <w:tcBorders>
              <w:top w:val="single" w:sz="8" w:space="0" w:color="99FF66"/>
              <w:right w:val="single" w:sz="8" w:space="0" w:color="0000FF"/>
            </w:tcBorders>
            <w:shd w:val="clear" w:color="auto" w:fill="99FF66"/>
            <w:vAlign w:val="bottom"/>
          </w:tcPr>
          <w:p w:rsidR="00CF16B6" w:rsidRDefault="00CF16B6">
            <w:pPr>
              <w:rPr>
                <w:sz w:val="13"/>
                <w:szCs w:val="13"/>
              </w:rPr>
            </w:pPr>
          </w:p>
        </w:tc>
        <w:tc>
          <w:tcPr>
            <w:tcW w:w="100" w:type="dxa"/>
            <w:tcBorders>
              <w:top w:val="single" w:sz="8" w:space="0" w:color="0000FF"/>
            </w:tcBorders>
            <w:shd w:val="clear" w:color="auto" w:fill="99FF66"/>
            <w:vAlign w:val="bottom"/>
          </w:tcPr>
          <w:p w:rsidR="00CF16B6" w:rsidRDefault="00CF16B6">
            <w:pPr>
              <w:rPr>
                <w:sz w:val="13"/>
                <w:szCs w:val="13"/>
              </w:rPr>
            </w:pPr>
          </w:p>
        </w:tc>
        <w:tc>
          <w:tcPr>
            <w:tcW w:w="680" w:type="dxa"/>
            <w:tcBorders>
              <w:top w:val="single" w:sz="8" w:space="0" w:color="0000FF"/>
            </w:tcBorders>
            <w:shd w:val="clear" w:color="auto" w:fill="99FF66"/>
            <w:vAlign w:val="bottom"/>
          </w:tcPr>
          <w:p w:rsidR="00CF16B6" w:rsidRDefault="00CF16B6">
            <w:pPr>
              <w:rPr>
                <w:sz w:val="13"/>
                <w:szCs w:val="13"/>
              </w:rPr>
            </w:pPr>
          </w:p>
        </w:tc>
        <w:tc>
          <w:tcPr>
            <w:tcW w:w="12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80" w:type="dxa"/>
            <w:tcBorders>
              <w:top w:val="single" w:sz="8" w:space="0" w:color="0000FF"/>
            </w:tcBorders>
            <w:shd w:val="clear" w:color="auto" w:fill="99FF66"/>
            <w:vAlign w:val="bottom"/>
          </w:tcPr>
          <w:p w:rsidR="00CF16B6" w:rsidRDefault="00CF16B6">
            <w:pPr>
              <w:rPr>
                <w:sz w:val="13"/>
                <w:szCs w:val="13"/>
              </w:rPr>
            </w:pPr>
          </w:p>
        </w:tc>
        <w:tc>
          <w:tcPr>
            <w:tcW w:w="700" w:type="dxa"/>
            <w:tcBorders>
              <w:top w:val="single" w:sz="8" w:space="0" w:color="0000FF"/>
            </w:tcBorders>
            <w:shd w:val="clear" w:color="auto" w:fill="99FF66"/>
            <w:vAlign w:val="bottom"/>
          </w:tcPr>
          <w:p w:rsidR="00CF16B6" w:rsidRDefault="00CF16B6">
            <w:pPr>
              <w:rPr>
                <w:sz w:val="13"/>
                <w:szCs w:val="13"/>
              </w:rPr>
            </w:pPr>
          </w:p>
        </w:tc>
        <w:tc>
          <w:tcPr>
            <w:tcW w:w="12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100" w:type="dxa"/>
            <w:tcBorders>
              <w:top w:val="single" w:sz="8" w:space="0" w:color="0000FF"/>
            </w:tcBorders>
            <w:shd w:val="clear" w:color="auto" w:fill="99FF66"/>
            <w:vAlign w:val="bottom"/>
          </w:tcPr>
          <w:p w:rsidR="00CF16B6" w:rsidRDefault="00CF16B6">
            <w:pPr>
              <w:rPr>
                <w:sz w:val="13"/>
                <w:szCs w:val="13"/>
              </w:rPr>
            </w:pPr>
          </w:p>
        </w:tc>
        <w:tc>
          <w:tcPr>
            <w:tcW w:w="780" w:type="dxa"/>
            <w:tcBorders>
              <w:top w:val="single" w:sz="8" w:space="0" w:color="0000FF"/>
            </w:tcBorders>
            <w:shd w:val="clear" w:color="auto" w:fill="99FF66"/>
            <w:vAlign w:val="bottom"/>
          </w:tcPr>
          <w:p w:rsidR="00CF16B6" w:rsidRDefault="00CF16B6">
            <w:pPr>
              <w:rPr>
                <w:sz w:val="13"/>
                <w:szCs w:val="13"/>
              </w:rPr>
            </w:pPr>
          </w:p>
        </w:tc>
        <w:tc>
          <w:tcPr>
            <w:tcW w:w="12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80" w:type="dxa"/>
            <w:tcBorders>
              <w:top w:val="single" w:sz="8" w:space="0" w:color="0000FF"/>
            </w:tcBorders>
            <w:shd w:val="clear" w:color="auto" w:fill="99FF66"/>
            <w:vAlign w:val="bottom"/>
          </w:tcPr>
          <w:p w:rsidR="00CF16B6" w:rsidRDefault="00CF16B6">
            <w:pPr>
              <w:rPr>
                <w:sz w:val="13"/>
                <w:szCs w:val="13"/>
              </w:rPr>
            </w:pPr>
          </w:p>
        </w:tc>
        <w:tc>
          <w:tcPr>
            <w:tcW w:w="700" w:type="dxa"/>
            <w:tcBorders>
              <w:top w:val="single" w:sz="8" w:space="0" w:color="0000FF"/>
            </w:tcBorders>
            <w:shd w:val="clear" w:color="auto" w:fill="99FF66"/>
            <w:vAlign w:val="bottom"/>
          </w:tcPr>
          <w:p w:rsidR="00CF16B6" w:rsidRDefault="00CF16B6">
            <w:pPr>
              <w:rPr>
                <w:sz w:val="13"/>
                <w:szCs w:val="13"/>
              </w:rPr>
            </w:pPr>
          </w:p>
        </w:tc>
        <w:tc>
          <w:tcPr>
            <w:tcW w:w="20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100" w:type="dxa"/>
            <w:tcBorders>
              <w:top w:val="single" w:sz="8" w:space="0" w:color="0000FF"/>
            </w:tcBorders>
            <w:shd w:val="clear" w:color="auto" w:fill="99FF66"/>
            <w:vAlign w:val="bottom"/>
          </w:tcPr>
          <w:p w:rsidR="00CF16B6" w:rsidRDefault="00CF16B6">
            <w:pPr>
              <w:rPr>
                <w:sz w:val="13"/>
                <w:szCs w:val="13"/>
              </w:rPr>
            </w:pPr>
          </w:p>
        </w:tc>
        <w:tc>
          <w:tcPr>
            <w:tcW w:w="680" w:type="dxa"/>
            <w:tcBorders>
              <w:top w:val="single" w:sz="8" w:space="0" w:color="0000FF"/>
            </w:tcBorders>
            <w:shd w:val="clear" w:color="auto" w:fill="99FF66"/>
            <w:vAlign w:val="bottom"/>
          </w:tcPr>
          <w:p w:rsidR="00CF16B6" w:rsidRDefault="00CF16B6">
            <w:pPr>
              <w:rPr>
                <w:sz w:val="13"/>
                <w:szCs w:val="13"/>
              </w:rPr>
            </w:pPr>
          </w:p>
        </w:tc>
        <w:tc>
          <w:tcPr>
            <w:tcW w:w="12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100" w:type="dxa"/>
            <w:tcBorders>
              <w:top w:val="single" w:sz="8" w:space="0" w:color="0000FF"/>
            </w:tcBorders>
            <w:shd w:val="clear" w:color="auto" w:fill="99FF66"/>
            <w:vAlign w:val="bottom"/>
          </w:tcPr>
          <w:p w:rsidR="00CF16B6" w:rsidRDefault="00CF16B6">
            <w:pPr>
              <w:rPr>
                <w:sz w:val="13"/>
                <w:szCs w:val="13"/>
              </w:rPr>
            </w:pPr>
          </w:p>
        </w:tc>
        <w:tc>
          <w:tcPr>
            <w:tcW w:w="860" w:type="dxa"/>
            <w:tcBorders>
              <w:top w:val="single" w:sz="8" w:space="0" w:color="0000FF"/>
            </w:tcBorders>
            <w:shd w:val="clear" w:color="auto" w:fill="99FF66"/>
            <w:vAlign w:val="bottom"/>
          </w:tcPr>
          <w:p w:rsidR="00CF16B6" w:rsidRDefault="00CF16B6">
            <w:pPr>
              <w:rPr>
                <w:sz w:val="13"/>
                <w:szCs w:val="13"/>
              </w:rPr>
            </w:pPr>
          </w:p>
        </w:tc>
        <w:tc>
          <w:tcPr>
            <w:tcW w:w="120" w:type="dxa"/>
            <w:tcBorders>
              <w:top w:val="single" w:sz="8" w:space="0" w:color="0000FF"/>
              <w:right w:val="single" w:sz="8" w:space="0" w:color="0000FF"/>
            </w:tcBorders>
            <w:shd w:val="clear" w:color="auto" w:fill="99FF66"/>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120"/>
        </w:trPr>
        <w:tc>
          <w:tcPr>
            <w:tcW w:w="120" w:type="dxa"/>
            <w:tcBorders>
              <w:left w:val="single" w:sz="8" w:space="0" w:color="0000FF"/>
            </w:tcBorders>
            <w:shd w:val="clear" w:color="auto" w:fill="99FF66"/>
            <w:vAlign w:val="bottom"/>
          </w:tcPr>
          <w:p w:rsidR="00CF16B6" w:rsidRDefault="00CF16B6">
            <w:pPr>
              <w:rPr>
                <w:sz w:val="10"/>
                <w:szCs w:val="10"/>
              </w:rPr>
            </w:pPr>
          </w:p>
        </w:tc>
        <w:tc>
          <w:tcPr>
            <w:tcW w:w="280" w:type="dxa"/>
            <w:vMerge/>
            <w:shd w:val="clear" w:color="auto" w:fill="99FF66"/>
            <w:vAlign w:val="bottom"/>
          </w:tcPr>
          <w:p w:rsidR="00CF16B6" w:rsidRDefault="00CF16B6">
            <w:pPr>
              <w:rPr>
                <w:sz w:val="10"/>
                <w:szCs w:val="10"/>
              </w:rPr>
            </w:pPr>
          </w:p>
        </w:tc>
        <w:tc>
          <w:tcPr>
            <w:tcW w:w="400" w:type="dxa"/>
            <w:vMerge/>
            <w:shd w:val="clear" w:color="auto" w:fill="99FF66"/>
            <w:vAlign w:val="bottom"/>
          </w:tcPr>
          <w:p w:rsidR="00CF16B6" w:rsidRDefault="00CF16B6">
            <w:pPr>
              <w:rPr>
                <w:sz w:val="10"/>
                <w:szCs w:val="10"/>
              </w:rPr>
            </w:pPr>
          </w:p>
        </w:tc>
        <w:tc>
          <w:tcPr>
            <w:tcW w:w="140" w:type="dxa"/>
            <w:tcBorders>
              <w:right w:val="single" w:sz="8" w:space="0" w:color="0000FF"/>
            </w:tcBorders>
            <w:shd w:val="clear" w:color="auto" w:fill="99FF66"/>
            <w:vAlign w:val="bottom"/>
          </w:tcPr>
          <w:p w:rsidR="00CF16B6" w:rsidRDefault="00CF16B6">
            <w:pPr>
              <w:rPr>
                <w:sz w:val="10"/>
                <w:szCs w:val="10"/>
              </w:rPr>
            </w:pPr>
          </w:p>
        </w:tc>
        <w:tc>
          <w:tcPr>
            <w:tcW w:w="80" w:type="dxa"/>
            <w:vMerge/>
            <w:shd w:val="clear" w:color="auto" w:fill="99FF66"/>
            <w:vAlign w:val="bottom"/>
          </w:tcPr>
          <w:p w:rsidR="00CF16B6" w:rsidRDefault="00CF16B6">
            <w:pPr>
              <w:rPr>
                <w:sz w:val="10"/>
                <w:szCs w:val="10"/>
              </w:rPr>
            </w:pPr>
          </w:p>
        </w:tc>
        <w:tc>
          <w:tcPr>
            <w:tcW w:w="340" w:type="dxa"/>
            <w:vMerge/>
            <w:shd w:val="clear" w:color="auto" w:fill="99FF66"/>
            <w:vAlign w:val="bottom"/>
          </w:tcPr>
          <w:p w:rsidR="00CF16B6" w:rsidRDefault="00CF16B6">
            <w:pPr>
              <w:rPr>
                <w:sz w:val="10"/>
                <w:szCs w:val="10"/>
              </w:rPr>
            </w:pPr>
          </w:p>
        </w:tc>
        <w:tc>
          <w:tcPr>
            <w:tcW w:w="540" w:type="dxa"/>
            <w:gridSpan w:val="2"/>
            <w:vMerge/>
            <w:shd w:val="clear" w:color="auto" w:fill="99FF66"/>
            <w:vAlign w:val="bottom"/>
          </w:tcPr>
          <w:p w:rsidR="00CF16B6" w:rsidRDefault="00CF16B6">
            <w:pPr>
              <w:rPr>
                <w:sz w:val="10"/>
                <w:szCs w:val="10"/>
              </w:rPr>
            </w:pPr>
          </w:p>
        </w:tc>
        <w:tc>
          <w:tcPr>
            <w:tcW w:w="120" w:type="dxa"/>
            <w:vMerge/>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7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shd w:val="clear" w:color="auto" w:fill="99FF66"/>
            <w:vAlign w:val="bottom"/>
          </w:tcPr>
          <w:p w:rsidR="00CF16B6" w:rsidRDefault="00CF16B6">
            <w:pPr>
              <w:rPr>
                <w:sz w:val="10"/>
                <w:szCs w:val="10"/>
              </w:rPr>
            </w:pPr>
          </w:p>
        </w:tc>
        <w:tc>
          <w:tcPr>
            <w:tcW w:w="20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86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9"/>
        </w:trPr>
        <w:tc>
          <w:tcPr>
            <w:tcW w:w="120" w:type="dxa"/>
            <w:tcBorders>
              <w:left w:val="single" w:sz="8" w:space="0" w:color="0000FF"/>
            </w:tcBorders>
            <w:shd w:val="clear" w:color="auto" w:fill="99FF66"/>
            <w:vAlign w:val="bottom"/>
          </w:tcPr>
          <w:p w:rsidR="00CF16B6" w:rsidRDefault="00CF16B6">
            <w:pPr>
              <w:rPr>
                <w:sz w:val="10"/>
                <w:szCs w:val="10"/>
              </w:rPr>
            </w:pPr>
          </w:p>
        </w:tc>
        <w:tc>
          <w:tcPr>
            <w:tcW w:w="280" w:type="dxa"/>
            <w:vMerge/>
            <w:shd w:val="clear" w:color="auto" w:fill="99FF66"/>
            <w:vAlign w:val="bottom"/>
          </w:tcPr>
          <w:p w:rsidR="00CF16B6" w:rsidRDefault="00CF16B6">
            <w:pPr>
              <w:rPr>
                <w:sz w:val="10"/>
                <w:szCs w:val="10"/>
              </w:rPr>
            </w:pPr>
          </w:p>
        </w:tc>
        <w:tc>
          <w:tcPr>
            <w:tcW w:w="400" w:type="dxa"/>
            <w:vMerge/>
            <w:shd w:val="clear" w:color="auto" w:fill="99FF66"/>
            <w:vAlign w:val="bottom"/>
          </w:tcPr>
          <w:p w:rsidR="00CF16B6" w:rsidRDefault="00CF16B6">
            <w:pPr>
              <w:rPr>
                <w:sz w:val="10"/>
                <w:szCs w:val="10"/>
              </w:rPr>
            </w:pPr>
          </w:p>
        </w:tc>
        <w:tc>
          <w:tcPr>
            <w:tcW w:w="14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34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w w:val="97"/>
                <w:sz w:val="20"/>
                <w:szCs w:val="20"/>
              </w:rPr>
              <w:t>and</w:t>
            </w:r>
          </w:p>
        </w:tc>
        <w:tc>
          <w:tcPr>
            <w:tcW w:w="280" w:type="dxa"/>
            <w:shd w:val="clear" w:color="auto" w:fill="99FF66"/>
            <w:vAlign w:val="bottom"/>
          </w:tcPr>
          <w:p w:rsidR="00CF16B6" w:rsidRDefault="00CF16B6">
            <w:pPr>
              <w:rPr>
                <w:sz w:val="10"/>
                <w:szCs w:val="10"/>
              </w:rPr>
            </w:pPr>
          </w:p>
        </w:tc>
        <w:tc>
          <w:tcPr>
            <w:tcW w:w="26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sz w:val="20"/>
                <w:szCs w:val="20"/>
              </w:rPr>
              <w:t>4</w:t>
            </w: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sz w:val="20"/>
                <w:szCs w:val="20"/>
              </w:rPr>
              <w:t>4</w:t>
            </w: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sz w:val="20"/>
                <w:szCs w:val="20"/>
              </w:rPr>
              <w:t>4</w:t>
            </w: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78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sz w:val="20"/>
                <w:szCs w:val="20"/>
              </w:rPr>
              <w:t>4</w:t>
            </w: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sz w:val="20"/>
                <w:szCs w:val="20"/>
              </w:rPr>
              <w:t>4</w:t>
            </w:r>
          </w:p>
        </w:tc>
        <w:tc>
          <w:tcPr>
            <w:tcW w:w="200" w:type="dxa"/>
            <w:tcBorders>
              <w:right w:val="single" w:sz="8" w:space="0" w:color="0000FF"/>
            </w:tcBorders>
            <w:shd w:val="clear" w:color="auto" w:fill="99FF66"/>
            <w:vAlign w:val="bottom"/>
          </w:tcPr>
          <w:p w:rsidR="00CF16B6" w:rsidRDefault="00CF16B6">
            <w:pPr>
              <w:rPr>
                <w:sz w:val="10"/>
                <w:szCs w:val="10"/>
              </w:rPr>
            </w:pPr>
          </w:p>
        </w:tc>
        <w:tc>
          <w:tcPr>
            <w:tcW w:w="780" w:type="dxa"/>
            <w:gridSpan w:val="2"/>
            <w:vMerge w:val="restart"/>
            <w:shd w:val="clear" w:color="auto" w:fill="99FF66"/>
            <w:vAlign w:val="bottom"/>
          </w:tcPr>
          <w:p w:rsidR="00CF16B6" w:rsidRDefault="00E30262">
            <w:pPr>
              <w:spacing w:line="239" w:lineRule="exact"/>
              <w:rPr>
                <w:sz w:val="20"/>
                <w:szCs w:val="20"/>
              </w:rPr>
            </w:pPr>
            <w:r>
              <w:rPr>
                <w:rFonts w:ascii="Tahoma" w:eastAsia="Tahoma" w:hAnsi="Tahoma" w:cs="Tahoma"/>
                <w:b/>
                <w:bCs/>
                <w:sz w:val="20"/>
                <w:szCs w:val="20"/>
              </w:rPr>
              <w:t>4</w:t>
            </w: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860" w:type="dxa"/>
            <w:vMerge w:val="restart"/>
            <w:shd w:val="clear" w:color="auto" w:fill="99FF66"/>
            <w:vAlign w:val="bottom"/>
          </w:tcPr>
          <w:p w:rsidR="00CF16B6" w:rsidRDefault="00E30262">
            <w:pPr>
              <w:spacing w:line="239" w:lineRule="exact"/>
              <w:rPr>
                <w:sz w:val="20"/>
                <w:szCs w:val="20"/>
              </w:rPr>
            </w:pPr>
            <w:r>
              <w:rPr>
                <w:rFonts w:ascii="Tahoma" w:eastAsia="Tahoma" w:hAnsi="Tahoma" w:cs="Tahoma"/>
                <w:b/>
                <w:bCs/>
                <w:sz w:val="20"/>
                <w:szCs w:val="20"/>
              </w:rPr>
              <w:t>Green</w:t>
            </w:r>
          </w:p>
        </w:tc>
        <w:tc>
          <w:tcPr>
            <w:tcW w:w="120" w:type="dxa"/>
            <w:tcBorders>
              <w:right w:val="single" w:sz="8" w:space="0" w:color="0000FF"/>
            </w:tcBorders>
            <w:shd w:val="clear" w:color="auto" w:fill="99FF66"/>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3"/>
        </w:trPr>
        <w:tc>
          <w:tcPr>
            <w:tcW w:w="120" w:type="dxa"/>
            <w:tcBorders>
              <w:left w:val="single" w:sz="8" w:space="0" w:color="0000FF"/>
            </w:tcBorders>
            <w:shd w:val="clear" w:color="auto" w:fill="99FF66"/>
            <w:vAlign w:val="bottom"/>
          </w:tcPr>
          <w:p w:rsidR="00CF16B6" w:rsidRDefault="00CF16B6">
            <w:pPr>
              <w:rPr>
                <w:sz w:val="10"/>
                <w:szCs w:val="10"/>
              </w:rPr>
            </w:pPr>
          </w:p>
        </w:tc>
        <w:tc>
          <w:tcPr>
            <w:tcW w:w="680" w:type="dxa"/>
            <w:gridSpan w:val="2"/>
            <w:vMerge w:val="restart"/>
            <w:shd w:val="clear" w:color="auto" w:fill="99FF66"/>
            <w:vAlign w:val="bottom"/>
          </w:tcPr>
          <w:p w:rsidR="00CF16B6" w:rsidRDefault="00E30262">
            <w:pPr>
              <w:rPr>
                <w:sz w:val="20"/>
                <w:szCs w:val="20"/>
              </w:rPr>
            </w:pPr>
            <w:r>
              <w:rPr>
                <w:rFonts w:ascii="Tahoma" w:eastAsia="Tahoma" w:hAnsi="Tahoma" w:cs="Tahoma"/>
                <w:sz w:val="20"/>
                <w:szCs w:val="20"/>
              </w:rPr>
              <w:t>above</w:t>
            </w:r>
          </w:p>
        </w:tc>
        <w:tc>
          <w:tcPr>
            <w:tcW w:w="14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340" w:type="dxa"/>
            <w:vMerge/>
            <w:shd w:val="clear" w:color="auto" w:fill="99FF66"/>
            <w:vAlign w:val="bottom"/>
          </w:tcPr>
          <w:p w:rsidR="00CF16B6" w:rsidRDefault="00CF16B6">
            <w:pPr>
              <w:rPr>
                <w:sz w:val="10"/>
                <w:szCs w:val="10"/>
              </w:rPr>
            </w:pPr>
          </w:p>
        </w:tc>
        <w:tc>
          <w:tcPr>
            <w:tcW w:w="280" w:type="dxa"/>
            <w:shd w:val="clear" w:color="auto" w:fill="99FF66"/>
            <w:vAlign w:val="bottom"/>
          </w:tcPr>
          <w:p w:rsidR="00CF16B6" w:rsidRDefault="00CF16B6">
            <w:pPr>
              <w:rPr>
                <w:sz w:val="10"/>
                <w:szCs w:val="10"/>
              </w:rPr>
            </w:pPr>
          </w:p>
        </w:tc>
        <w:tc>
          <w:tcPr>
            <w:tcW w:w="26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vMerge/>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vMerge/>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vMerge/>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780" w:type="dxa"/>
            <w:vMerge/>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vMerge/>
            <w:shd w:val="clear" w:color="auto" w:fill="99FF66"/>
            <w:vAlign w:val="bottom"/>
          </w:tcPr>
          <w:p w:rsidR="00CF16B6" w:rsidRDefault="00CF16B6">
            <w:pPr>
              <w:rPr>
                <w:sz w:val="10"/>
                <w:szCs w:val="10"/>
              </w:rPr>
            </w:pPr>
          </w:p>
        </w:tc>
        <w:tc>
          <w:tcPr>
            <w:tcW w:w="200" w:type="dxa"/>
            <w:tcBorders>
              <w:right w:val="single" w:sz="8" w:space="0" w:color="0000FF"/>
            </w:tcBorders>
            <w:shd w:val="clear" w:color="auto" w:fill="99FF66"/>
            <w:vAlign w:val="bottom"/>
          </w:tcPr>
          <w:p w:rsidR="00CF16B6" w:rsidRDefault="00CF16B6">
            <w:pPr>
              <w:rPr>
                <w:sz w:val="10"/>
                <w:szCs w:val="10"/>
              </w:rPr>
            </w:pPr>
          </w:p>
        </w:tc>
        <w:tc>
          <w:tcPr>
            <w:tcW w:w="780" w:type="dxa"/>
            <w:gridSpan w:val="2"/>
            <w:vMerge/>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860" w:type="dxa"/>
            <w:vMerge/>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0"/>
        </w:trPr>
        <w:tc>
          <w:tcPr>
            <w:tcW w:w="120" w:type="dxa"/>
            <w:tcBorders>
              <w:left w:val="single" w:sz="8" w:space="0" w:color="0000FF"/>
            </w:tcBorders>
            <w:shd w:val="clear" w:color="auto" w:fill="99FF66"/>
            <w:vAlign w:val="bottom"/>
          </w:tcPr>
          <w:p w:rsidR="00CF16B6" w:rsidRDefault="00CF16B6">
            <w:pPr>
              <w:rPr>
                <w:sz w:val="10"/>
                <w:szCs w:val="10"/>
              </w:rPr>
            </w:pPr>
          </w:p>
        </w:tc>
        <w:tc>
          <w:tcPr>
            <w:tcW w:w="680" w:type="dxa"/>
            <w:gridSpan w:val="2"/>
            <w:vMerge/>
            <w:shd w:val="clear" w:color="auto" w:fill="99FF66"/>
            <w:vAlign w:val="bottom"/>
          </w:tcPr>
          <w:p w:rsidR="00CF16B6" w:rsidRDefault="00CF16B6">
            <w:pPr>
              <w:rPr>
                <w:sz w:val="10"/>
                <w:szCs w:val="10"/>
              </w:rPr>
            </w:pPr>
          </w:p>
        </w:tc>
        <w:tc>
          <w:tcPr>
            <w:tcW w:w="14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620" w:type="dxa"/>
            <w:gridSpan w:val="2"/>
            <w:vMerge w:val="restart"/>
            <w:shd w:val="clear" w:color="auto" w:fill="99FF66"/>
            <w:vAlign w:val="bottom"/>
          </w:tcPr>
          <w:p w:rsidR="00CF16B6" w:rsidRDefault="00E30262">
            <w:pPr>
              <w:spacing w:line="239" w:lineRule="exact"/>
              <w:rPr>
                <w:sz w:val="20"/>
                <w:szCs w:val="20"/>
              </w:rPr>
            </w:pPr>
            <w:r>
              <w:rPr>
                <w:rFonts w:ascii="Tahoma" w:eastAsia="Tahoma" w:hAnsi="Tahoma" w:cs="Tahoma"/>
                <w:sz w:val="20"/>
                <w:szCs w:val="20"/>
              </w:rPr>
              <w:t>above</w:t>
            </w:r>
          </w:p>
        </w:tc>
        <w:tc>
          <w:tcPr>
            <w:tcW w:w="26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7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80" w:type="dxa"/>
            <w:shd w:val="clear" w:color="auto" w:fill="99FF66"/>
            <w:vAlign w:val="bottom"/>
          </w:tcPr>
          <w:p w:rsidR="00CF16B6" w:rsidRDefault="00CF16B6">
            <w:pPr>
              <w:rPr>
                <w:sz w:val="10"/>
                <w:szCs w:val="10"/>
              </w:rPr>
            </w:pPr>
          </w:p>
        </w:tc>
        <w:tc>
          <w:tcPr>
            <w:tcW w:w="700" w:type="dxa"/>
            <w:shd w:val="clear" w:color="auto" w:fill="99FF66"/>
            <w:vAlign w:val="bottom"/>
          </w:tcPr>
          <w:p w:rsidR="00CF16B6" w:rsidRDefault="00CF16B6">
            <w:pPr>
              <w:rPr>
                <w:sz w:val="10"/>
                <w:szCs w:val="10"/>
              </w:rPr>
            </w:pPr>
          </w:p>
        </w:tc>
        <w:tc>
          <w:tcPr>
            <w:tcW w:w="20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68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100" w:type="dxa"/>
            <w:shd w:val="clear" w:color="auto" w:fill="99FF66"/>
            <w:vAlign w:val="bottom"/>
          </w:tcPr>
          <w:p w:rsidR="00CF16B6" w:rsidRDefault="00CF16B6">
            <w:pPr>
              <w:rPr>
                <w:sz w:val="10"/>
                <w:szCs w:val="10"/>
              </w:rPr>
            </w:pPr>
          </w:p>
        </w:tc>
        <w:tc>
          <w:tcPr>
            <w:tcW w:w="860" w:type="dxa"/>
            <w:shd w:val="clear" w:color="auto" w:fill="99FF66"/>
            <w:vAlign w:val="bottom"/>
          </w:tcPr>
          <w:p w:rsidR="00CF16B6" w:rsidRDefault="00CF16B6">
            <w:pPr>
              <w:rPr>
                <w:sz w:val="10"/>
                <w:szCs w:val="10"/>
              </w:rPr>
            </w:pPr>
          </w:p>
        </w:tc>
        <w:tc>
          <w:tcPr>
            <w:tcW w:w="120" w:type="dxa"/>
            <w:tcBorders>
              <w:right w:val="single" w:sz="8" w:space="0" w:color="0000FF"/>
            </w:tcBorders>
            <w:shd w:val="clear" w:color="auto" w:fill="99FF66"/>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48"/>
        </w:trPr>
        <w:tc>
          <w:tcPr>
            <w:tcW w:w="120" w:type="dxa"/>
            <w:tcBorders>
              <w:left w:val="single" w:sz="8" w:space="0" w:color="0000FF"/>
              <w:bottom w:val="single" w:sz="8" w:space="0" w:color="99FF66"/>
            </w:tcBorders>
            <w:shd w:val="clear" w:color="auto" w:fill="99FF66"/>
            <w:vAlign w:val="bottom"/>
          </w:tcPr>
          <w:p w:rsidR="00CF16B6" w:rsidRDefault="00CF16B6">
            <w:pPr>
              <w:rPr>
                <w:sz w:val="12"/>
                <w:szCs w:val="12"/>
              </w:rPr>
            </w:pPr>
          </w:p>
        </w:tc>
        <w:tc>
          <w:tcPr>
            <w:tcW w:w="280" w:type="dxa"/>
            <w:tcBorders>
              <w:bottom w:val="single" w:sz="8" w:space="0" w:color="99FF66"/>
            </w:tcBorders>
            <w:shd w:val="clear" w:color="auto" w:fill="99FF66"/>
            <w:vAlign w:val="bottom"/>
          </w:tcPr>
          <w:p w:rsidR="00CF16B6" w:rsidRDefault="00CF16B6">
            <w:pPr>
              <w:rPr>
                <w:sz w:val="12"/>
                <w:szCs w:val="12"/>
              </w:rPr>
            </w:pPr>
          </w:p>
        </w:tc>
        <w:tc>
          <w:tcPr>
            <w:tcW w:w="400" w:type="dxa"/>
            <w:tcBorders>
              <w:bottom w:val="single" w:sz="8" w:space="0" w:color="99FF66"/>
            </w:tcBorders>
            <w:shd w:val="clear" w:color="auto" w:fill="99FF66"/>
            <w:vAlign w:val="bottom"/>
          </w:tcPr>
          <w:p w:rsidR="00CF16B6" w:rsidRDefault="00CF16B6">
            <w:pPr>
              <w:rPr>
                <w:sz w:val="12"/>
                <w:szCs w:val="12"/>
              </w:rPr>
            </w:pPr>
          </w:p>
        </w:tc>
        <w:tc>
          <w:tcPr>
            <w:tcW w:w="14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80" w:type="dxa"/>
            <w:tcBorders>
              <w:bottom w:val="single" w:sz="8" w:space="0" w:color="99FF66"/>
            </w:tcBorders>
            <w:shd w:val="clear" w:color="auto" w:fill="99FF66"/>
            <w:vAlign w:val="bottom"/>
          </w:tcPr>
          <w:p w:rsidR="00CF16B6" w:rsidRDefault="00CF16B6">
            <w:pPr>
              <w:rPr>
                <w:sz w:val="12"/>
                <w:szCs w:val="12"/>
              </w:rPr>
            </w:pPr>
          </w:p>
        </w:tc>
        <w:tc>
          <w:tcPr>
            <w:tcW w:w="620" w:type="dxa"/>
            <w:gridSpan w:val="2"/>
            <w:vMerge/>
            <w:tcBorders>
              <w:bottom w:val="single" w:sz="8" w:space="0" w:color="99FF66"/>
            </w:tcBorders>
            <w:shd w:val="clear" w:color="auto" w:fill="99FF66"/>
            <w:vAlign w:val="bottom"/>
          </w:tcPr>
          <w:p w:rsidR="00CF16B6" w:rsidRDefault="00CF16B6">
            <w:pPr>
              <w:rPr>
                <w:sz w:val="12"/>
                <w:szCs w:val="12"/>
              </w:rPr>
            </w:pPr>
          </w:p>
        </w:tc>
        <w:tc>
          <w:tcPr>
            <w:tcW w:w="26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100" w:type="dxa"/>
            <w:tcBorders>
              <w:bottom w:val="single" w:sz="8" w:space="0" w:color="99FF66"/>
            </w:tcBorders>
            <w:shd w:val="clear" w:color="auto" w:fill="99FF66"/>
            <w:vAlign w:val="bottom"/>
          </w:tcPr>
          <w:p w:rsidR="00CF16B6" w:rsidRDefault="00CF16B6">
            <w:pPr>
              <w:rPr>
                <w:sz w:val="12"/>
                <w:szCs w:val="12"/>
              </w:rPr>
            </w:pPr>
          </w:p>
        </w:tc>
        <w:tc>
          <w:tcPr>
            <w:tcW w:w="68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100" w:type="dxa"/>
            <w:tcBorders>
              <w:bottom w:val="single" w:sz="8" w:space="0" w:color="99FF66"/>
            </w:tcBorders>
            <w:shd w:val="clear" w:color="auto" w:fill="99FF66"/>
            <w:vAlign w:val="bottom"/>
          </w:tcPr>
          <w:p w:rsidR="00CF16B6" w:rsidRDefault="00CF16B6">
            <w:pPr>
              <w:rPr>
                <w:sz w:val="12"/>
                <w:szCs w:val="12"/>
              </w:rPr>
            </w:pPr>
          </w:p>
        </w:tc>
        <w:tc>
          <w:tcPr>
            <w:tcW w:w="68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80" w:type="dxa"/>
            <w:tcBorders>
              <w:bottom w:val="single" w:sz="8" w:space="0" w:color="99FF66"/>
            </w:tcBorders>
            <w:shd w:val="clear" w:color="auto" w:fill="99FF66"/>
            <w:vAlign w:val="bottom"/>
          </w:tcPr>
          <w:p w:rsidR="00CF16B6" w:rsidRDefault="00CF16B6">
            <w:pPr>
              <w:rPr>
                <w:sz w:val="12"/>
                <w:szCs w:val="12"/>
              </w:rPr>
            </w:pPr>
          </w:p>
        </w:tc>
        <w:tc>
          <w:tcPr>
            <w:tcW w:w="70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100" w:type="dxa"/>
            <w:tcBorders>
              <w:bottom w:val="single" w:sz="8" w:space="0" w:color="99FF66"/>
            </w:tcBorders>
            <w:shd w:val="clear" w:color="auto" w:fill="99FF66"/>
            <w:vAlign w:val="bottom"/>
          </w:tcPr>
          <w:p w:rsidR="00CF16B6" w:rsidRDefault="00CF16B6">
            <w:pPr>
              <w:rPr>
                <w:sz w:val="12"/>
                <w:szCs w:val="12"/>
              </w:rPr>
            </w:pPr>
          </w:p>
        </w:tc>
        <w:tc>
          <w:tcPr>
            <w:tcW w:w="78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80" w:type="dxa"/>
            <w:tcBorders>
              <w:bottom w:val="single" w:sz="8" w:space="0" w:color="99FF66"/>
            </w:tcBorders>
            <w:shd w:val="clear" w:color="auto" w:fill="99FF66"/>
            <w:vAlign w:val="bottom"/>
          </w:tcPr>
          <w:p w:rsidR="00CF16B6" w:rsidRDefault="00CF16B6">
            <w:pPr>
              <w:rPr>
                <w:sz w:val="12"/>
                <w:szCs w:val="12"/>
              </w:rPr>
            </w:pPr>
          </w:p>
        </w:tc>
        <w:tc>
          <w:tcPr>
            <w:tcW w:w="700" w:type="dxa"/>
            <w:tcBorders>
              <w:bottom w:val="single" w:sz="8" w:space="0" w:color="99FF66"/>
            </w:tcBorders>
            <w:shd w:val="clear" w:color="auto" w:fill="99FF66"/>
            <w:vAlign w:val="bottom"/>
          </w:tcPr>
          <w:p w:rsidR="00CF16B6" w:rsidRDefault="00CF16B6">
            <w:pPr>
              <w:rPr>
                <w:sz w:val="12"/>
                <w:szCs w:val="12"/>
              </w:rPr>
            </w:pPr>
          </w:p>
        </w:tc>
        <w:tc>
          <w:tcPr>
            <w:tcW w:w="20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100" w:type="dxa"/>
            <w:tcBorders>
              <w:bottom w:val="single" w:sz="8" w:space="0" w:color="99FF66"/>
            </w:tcBorders>
            <w:shd w:val="clear" w:color="auto" w:fill="99FF66"/>
            <w:vAlign w:val="bottom"/>
          </w:tcPr>
          <w:p w:rsidR="00CF16B6" w:rsidRDefault="00CF16B6">
            <w:pPr>
              <w:rPr>
                <w:sz w:val="12"/>
                <w:szCs w:val="12"/>
              </w:rPr>
            </w:pPr>
          </w:p>
        </w:tc>
        <w:tc>
          <w:tcPr>
            <w:tcW w:w="68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100" w:type="dxa"/>
            <w:tcBorders>
              <w:bottom w:val="single" w:sz="8" w:space="0" w:color="99FF66"/>
            </w:tcBorders>
            <w:shd w:val="clear" w:color="auto" w:fill="99FF66"/>
            <w:vAlign w:val="bottom"/>
          </w:tcPr>
          <w:p w:rsidR="00CF16B6" w:rsidRDefault="00CF16B6">
            <w:pPr>
              <w:rPr>
                <w:sz w:val="12"/>
                <w:szCs w:val="12"/>
              </w:rPr>
            </w:pPr>
          </w:p>
        </w:tc>
        <w:tc>
          <w:tcPr>
            <w:tcW w:w="860" w:type="dxa"/>
            <w:tcBorders>
              <w:bottom w:val="single" w:sz="8" w:space="0" w:color="99FF66"/>
            </w:tcBorders>
            <w:shd w:val="clear" w:color="auto" w:fill="99FF66"/>
            <w:vAlign w:val="bottom"/>
          </w:tcPr>
          <w:p w:rsidR="00CF16B6" w:rsidRDefault="00CF16B6">
            <w:pPr>
              <w:rPr>
                <w:sz w:val="12"/>
                <w:szCs w:val="12"/>
              </w:rPr>
            </w:pPr>
          </w:p>
        </w:tc>
        <w:tc>
          <w:tcPr>
            <w:tcW w:w="120" w:type="dxa"/>
            <w:tcBorders>
              <w:bottom w:val="single" w:sz="8" w:space="0" w:color="99FF66"/>
              <w:right w:val="single" w:sz="8" w:space="0" w:color="0000FF"/>
            </w:tcBorders>
            <w:shd w:val="clear" w:color="auto" w:fill="99FF66"/>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20"/>
        </w:trPr>
        <w:tc>
          <w:tcPr>
            <w:tcW w:w="120" w:type="dxa"/>
            <w:tcBorders>
              <w:left w:val="single" w:sz="8" w:space="0" w:color="0000FF"/>
            </w:tcBorders>
            <w:shd w:val="clear" w:color="auto" w:fill="0000FF"/>
            <w:vAlign w:val="bottom"/>
          </w:tcPr>
          <w:p w:rsidR="00CF16B6" w:rsidRDefault="00CF16B6">
            <w:pPr>
              <w:spacing w:line="20" w:lineRule="exact"/>
              <w:rPr>
                <w:sz w:val="1"/>
                <w:szCs w:val="1"/>
              </w:rPr>
            </w:pPr>
          </w:p>
        </w:tc>
        <w:tc>
          <w:tcPr>
            <w:tcW w:w="280" w:type="dxa"/>
            <w:shd w:val="clear" w:color="auto" w:fill="0000FF"/>
            <w:vAlign w:val="bottom"/>
          </w:tcPr>
          <w:p w:rsidR="00CF16B6" w:rsidRDefault="00CF16B6">
            <w:pPr>
              <w:spacing w:line="20" w:lineRule="exact"/>
              <w:rPr>
                <w:sz w:val="1"/>
                <w:szCs w:val="1"/>
              </w:rPr>
            </w:pPr>
          </w:p>
        </w:tc>
        <w:tc>
          <w:tcPr>
            <w:tcW w:w="400" w:type="dxa"/>
            <w:shd w:val="clear" w:color="auto" w:fill="0000FF"/>
            <w:vAlign w:val="bottom"/>
          </w:tcPr>
          <w:p w:rsidR="00CF16B6" w:rsidRDefault="00CF16B6">
            <w:pPr>
              <w:spacing w:line="20" w:lineRule="exact"/>
              <w:rPr>
                <w:sz w:val="1"/>
                <w:szCs w:val="1"/>
              </w:rPr>
            </w:pPr>
          </w:p>
        </w:tc>
        <w:tc>
          <w:tcPr>
            <w:tcW w:w="140" w:type="dxa"/>
            <w:tcBorders>
              <w:right w:val="single" w:sz="8" w:space="0" w:color="0000FF"/>
            </w:tcBorders>
            <w:shd w:val="clear" w:color="auto" w:fill="0000FF"/>
            <w:vAlign w:val="bottom"/>
          </w:tcPr>
          <w:p w:rsidR="00CF16B6" w:rsidRDefault="00CF16B6">
            <w:pPr>
              <w:spacing w:line="20" w:lineRule="exact"/>
              <w:rPr>
                <w:sz w:val="1"/>
                <w:szCs w:val="1"/>
              </w:rPr>
            </w:pPr>
          </w:p>
        </w:tc>
        <w:tc>
          <w:tcPr>
            <w:tcW w:w="80" w:type="dxa"/>
            <w:shd w:val="clear" w:color="auto" w:fill="0000FF"/>
            <w:vAlign w:val="bottom"/>
          </w:tcPr>
          <w:p w:rsidR="00CF16B6" w:rsidRDefault="00CF16B6">
            <w:pPr>
              <w:spacing w:line="20" w:lineRule="exact"/>
              <w:rPr>
                <w:sz w:val="1"/>
                <w:szCs w:val="1"/>
              </w:rPr>
            </w:pPr>
          </w:p>
        </w:tc>
        <w:tc>
          <w:tcPr>
            <w:tcW w:w="340" w:type="dxa"/>
            <w:shd w:val="clear" w:color="auto" w:fill="0000FF"/>
            <w:vAlign w:val="bottom"/>
          </w:tcPr>
          <w:p w:rsidR="00CF16B6" w:rsidRDefault="00CF16B6">
            <w:pPr>
              <w:spacing w:line="20" w:lineRule="exact"/>
              <w:rPr>
                <w:sz w:val="1"/>
                <w:szCs w:val="1"/>
              </w:rPr>
            </w:pPr>
          </w:p>
        </w:tc>
        <w:tc>
          <w:tcPr>
            <w:tcW w:w="280" w:type="dxa"/>
            <w:shd w:val="clear" w:color="auto" w:fill="0000FF"/>
            <w:vAlign w:val="bottom"/>
          </w:tcPr>
          <w:p w:rsidR="00CF16B6" w:rsidRDefault="00CF16B6">
            <w:pPr>
              <w:spacing w:line="20" w:lineRule="exact"/>
              <w:rPr>
                <w:sz w:val="1"/>
                <w:szCs w:val="1"/>
              </w:rPr>
            </w:pPr>
          </w:p>
        </w:tc>
        <w:tc>
          <w:tcPr>
            <w:tcW w:w="26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100" w:type="dxa"/>
            <w:shd w:val="clear" w:color="auto" w:fill="0000FF"/>
            <w:vAlign w:val="bottom"/>
          </w:tcPr>
          <w:p w:rsidR="00CF16B6" w:rsidRDefault="00CF16B6">
            <w:pPr>
              <w:spacing w:line="20" w:lineRule="exact"/>
              <w:rPr>
                <w:sz w:val="1"/>
                <w:szCs w:val="1"/>
              </w:rPr>
            </w:pPr>
          </w:p>
        </w:tc>
        <w:tc>
          <w:tcPr>
            <w:tcW w:w="68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100" w:type="dxa"/>
            <w:shd w:val="clear" w:color="auto" w:fill="0000FF"/>
            <w:vAlign w:val="bottom"/>
          </w:tcPr>
          <w:p w:rsidR="00CF16B6" w:rsidRDefault="00CF16B6">
            <w:pPr>
              <w:spacing w:line="20" w:lineRule="exact"/>
              <w:rPr>
                <w:sz w:val="1"/>
                <w:szCs w:val="1"/>
              </w:rPr>
            </w:pPr>
          </w:p>
        </w:tc>
        <w:tc>
          <w:tcPr>
            <w:tcW w:w="68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80" w:type="dxa"/>
            <w:shd w:val="clear" w:color="auto" w:fill="0000FF"/>
            <w:vAlign w:val="bottom"/>
          </w:tcPr>
          <w:p w:rsidR="00CF16B6" w:rsidRDefault="00CF16B6">
            <w:pPr>
              <w:spacing w:line="20" w:lineRule="exact"/>
              <w:rPr>
                <w:sz w:val="1"/>
                <w:szCs w:val="1"/>
              </w:rPr>
            </w:pPr>
          </w:p>
        </w:tc>
        <w:tc>
          <w:tcPr>
            <w:tcW w:w="70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100" w:type="dxa"/>
            <w:shd w:val="clear" w:color="auto" w:fill="0000FF"/>
            <w:vAlign w:val="bottom"/>
          </w:tcPr>
          <w:p w:rsidR="00CF16B6" w:rsidRDefault="00CF16B6">
            <w:pPr>
              <w:spacing w:line="20" w:lineRule="exact"/>
              <w:rPr>
                <w:sz w:val="1"/>
                <w:szCs w:val="1"/>
              </w:rPr>
            </w:pPr>
          </w:p>
        </w:tc>
        <w:tc>
          <w:tcPr>
            <w:tcW w:w="78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80" w:type="dxa"/>
            <w:shd w:val="clear" w:color="auto" w:fill="0000FF"/>
            <w:vAlign w:val="bottom"/>
          </w:tcPr>
          <w:p w:rsidR="00CF16B6" w:rsidRDefault="00CF16B6">
            <w:pPr>
              <w:spacing w:line="20" w:lineRule="exact"/>
              <w:rPr>
                <w:sz w:val="1"/>
                <w:szCs w:val="1"/>
              </w:rPr>
            </w:pPr>
          </w:p>
        </w:tc>
        <w:tc>
          <w:tcPr>
            <w:tcW w:w="700" w:type="dxa"/>
            <w:shd w:val="clear" w:color="auto" w:fill="0000FF"/>
            <w:vAlign w:val="bottom"/>
          </w:tcPr>
          <w:p w:rsidR="00CF16B6" w:rsidRDefault="00CF16B6">
            <w:pPr>
              <w:spacing w:line="20" w:lineRule="exact"/>
              <w:rPr>
                <w:sz w:val="1"/>
                <w:szCs w:val="1"/>
              </w:rPr>
            </w:pPr>
          </w:p>
        </w:tc>
        <w:tc>
          <w:tcPr>
            <w:tcW w:w="200" w:type="dxa"/>
            <w:tcBorders>
              <w:right w:val="single" w:sz="8" w:space="0" w:color="0000FF"/>
            </w:tcBorders>
            <w:shd w:val="clear" w:color="auto" w:fill="0000FF"/>
            <w:vAlign w:val="bottom"/>
          </w:tcPr>
          <w:p w:rsidR="00CF16B6" w:rsidRDefault="00CF16B6">
            <w:pPr>
              <w:spacing w:line="20" w:lineRule="exact"/>
              <w:rPr>
                <w:sz w:val="1"/>
                <w:szCs w:val="1"/>
              </w:rPr>
            </w:pPr>
          </w:p>
        </w:tc>
        <w:tc>
          <w:tcPr>
            <w:tcW w:w="100" w:type="dxa"/>
            <w:shd w:val="clear" w:color="auto" w:fill="0000FF"/>
            <w:vAlign w:val="bottom"/>
          </w:tcPr>
          <w:p w:rsidR="00CF16B6" w:rsidRDefault="00CF16B6">
            <w:pPr>
              <w:spacing w:line="20" w:lineRule="exact"/>
              <w:rPr>
                <w:sz w:val="1"/>
                <w:szCs w:val="1"/>
              </w:rPr>
            </w:pPr>
          </w:p>
        </w:tc>
        <w:tc>
          <w:tcPr>
            <w:tcW w:w="68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100" w:type="dxa"/>
            <w:shd w:val="clear" w:color="auto" w:fill="0000FF"/>
            <w:vAlign w:val="bottom"/>
          </w:tcPr>
          <w:p w:rsidR="00CF16B6" w:rsidRDefault="00CF16B6">
            <w:pPr>
              <w:spacing w:line="20" w:lineRule="exact"/>
              <w:rPr>
                <w:sz w:val="1"/>
                <w:szCs w:val="1"/>
              </w:rPr>
            </w:pPr>
          </w:p>
        </w:tc>
        <w:tc>
          <w:tcPr>
            <w:tcW w:w="860" w:type="dxa"/>
            <w:shd w:val="clear" w:color="auto" w:fill="0000FF"/>
            <w:vAlign w:val="bottom"/>
          </w:tcPr>
          <w:p w:rsidR="00CF16B6" w:rsidRDefault="00CF16B6">
            <w:pPr>
              <w:spacing w:line="20" w:lineRule="exact"/>
              <w:rPr>
                <w:sz w:val="1"/>
                <w:szCs w:val="1"/>
              </w:rPr>
            </w:pPr>
          </w:p>
        </w:tc>
        <w:tc>
          <w:tcPr>
            <w:tcW w:w="120" w:type="dxa"/>
            <w:tcBorders>
              <w:right w:val="single" w:sz="8" w:space="0" w:color="0000FF"/>
            </w:tcBorders>
            <w:shd w:val="clear" w:color="auto" w:fill="0000FF"/>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bl>
    <w:p w:rsidR="00CF16B6" w:rsidRDefault="00CF16B6">
      <w:pPr>
        <w:spacing w:line="240" w:lineRule="exact"/>
        <w:rPr>
          <w:sz w:val="20"/>
          <w:szCs w:val="20"/>
        </w:rPr>
      </w:pPr>
    </w:p>
    <w:p w:rsidR="00CF16B6" w:rsidRDefault="00E30262">
      <w:pPr>
        <w:spacing w:line="238" w:lineRule="auto"/>
        <w:ind w:left="120"/>
        <w:jc w:val="both"/>
        <w:rPr>
          <w:sz w:val="20"/>
          <w:szCs w:val="20"/>
        </w:rPr>
      </w:pPr>
      <w:r>
        <w:rPr>
          <w:rFonts w:ascii="Tahoma" w:eastAsia="Tahoma" w:hAnsi="Tahoma" w:cs="Tahoma"/>
        </w:rPr>
        <w:t>The first dose should be given as direct observed treatment (DOT); the second dose should strictly be given after 8 hours; subsequent</w:t>
      </w:r>
      <w:r>
        <w:rPr>
          <w:rFonts w:ascii="Tahoma" w:eastAsia="Tahoma" w:hAnsi="Tahoma" w:cs="Tahoma"/>
        </w:rPr>
        <w:t xml:space="preserve"> doses could be given twice daily (morning-evening)</w:t>
      </w:r>
    </w:p>
    <w:p w:rsidR="00CF16B6" w:rsidRDefault="00E30262">
      <w:pPr>
        <w:spacing w:line="20" w:lineRule="exact"/>
        <w:rPr>
          <w:sz w:val="20"/>
          <w:szCs w:val="20"/>
        </w:rPr>
      </w:pPr>
      <w:r>
        <w:rPr>
          <w:noProof/>
          <w:sz w:val="20"/>
          <w:szCs w:val="20"/>
        </w:rPr>
        <w:drawing>
          <wp:anchor distT="0" distB="0" distL="114300" distR="114300" simplePos="0" relativeHeight="251870720" behindDoc="1" locked="0" layoutInCell="0" allowOverlap="1">
            <wp:simplePos x="0" y="0"/>
            <wp:positionH relativeFrom="column">
              <wp:posOffset>58420</wp:posOffset>
            </wp:positionH>
            <wp:positionV relativeFrom="paragraph">
              <wp:posOffset>266065</wp:posOffset>
            </wp:positionV>
            <wp:extent cx="5981065" cy="6350"/>
            <wp:effectExtent l="0" t="0" r="0" b="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22" w:lineRule="exact"/>
        <w:rPr>
          <w:sz w:val="20"/>
          <w:szCs w:val="20"/>
        </w:rPr>
      </w:pPr>
    </w:p>
    <w:p w:rsidR="00CF16B6" w:rsidRDefault="00E30262">
      <w:pPr>
        <w:ind w:left="120"/>
        <w:rPr>
          <w:sz w:val="20"/>
          <w:szCs w:val="20"/>
        </w:rPr>
      </w:pPr>
      <w:r>
        <w:rPr>
          <w:rFonts w:ascii="Calibri" w:eastAsia="Calibri" w:hAnsi="Calibri" w:cs="Calibri"/>
        </w:rPr>
        <w:t xml:space="preserve">291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E30262">
      <w:pPr>
        <w:rPr>
          <w:sz w:val="20"/>
          <w:szCs w:val="20"/>
        </w:rPr>
      </w:pPr>
      <w:bookmarkStart w:id="314" w:name="page314"/>
      <w:bookmarkEnd w:id="314"/>
      <w:r>
        <w:rPr>
          <w:rFonts w:ascii="Tahoma" w:eastAsia="Tahoma" w:hAnsi="Tahoma" w:cs="Tahoma"/>
        </w:rPr>
        <w:t>in the second and third day of treatment until completion of 6 doses.</w:t>
      </w:r>
    </w:p>
    <w:p w:rsidR="00CF16B6" w:rsidRDefault="00E30262">
      <w:pPr>
        <w:rPr>
          <w:sz w:val="20"/>
          <w:szCs w:val="20"/>
        </w:rPr>
      </w:pPr>
      <w:r>
        <w:rPr>
          <w:rFonts w:ascii="Tahoma" w:eastAsia="Tahoma" w:hAnsi="Tahoma" w:cs="Tahoma"/>
          <w:b/>
          <w:bCs/>
        </w:rPr>
        <w:t>Note</w:t>
      </w:r>
      <w:r>
        <w:rPr>
          <w:rFonts w:ascii="Tahoma" w:eastAsia="Tahoma" w:hAnsi="Tahoma" w:cs="Tahoma"/>
        </w:rPr>
        <w:t>: Artemether-Lumefantrine is not recommended for:</w:t>
      </w:r>
    </w:p>
    <w:p w:rsidR="00CF16B6" w:rsidRDefault="00E30262">
      <w:pPr>
        <w:ind w:left="720"/>
        <w:rPr>
          <w:sz w:val="20"/>
          <w:szCs w:val="20"/>
        </w:rPr>
      </w:pPr>
      <w:r>
        <w:rPr>
          <w:rFonts w:ascii="Tahoma" w:eastAsia="Tahoma" w:hAnsi="Tahoma" w:cs="Tahoma"/>
          <w:b/>
          <w:bCs/>
        </w:rPr>
        <w:t>• Infants below 5kg body weight:</w:t>
      </w:r>
    </w:p>
    <w:p w:rsidR="00CF16B6" w:rsidRDefault="00CF16B6">
      <w:pPr>
        <w:spacing w:line="1" w:lineRule="exact"/>
        <w:rPr>
          <w:sz w:val="20"/>
          <w:szCs w:val="20"/>
        </w:rPr>
      </w:pPr>
    </w:p>
    <w:p w:rsidR="00CF16B6" w:rsidRDefault="00E30262">
      <w:pPr>
        <w:spacing w:line="233" w:lineRule="auto"/>
        <w:ind w:left="720"/>
        <w:jc w:val="both"/>
        <w:rPr>
          <w:sz w:val="20"/>
          <w:szCs w:val="20"/>
        </w:rPr>
      </w:pPr>
      <w:r>
        <w:rPr>
          <w:rFonts w:ascii="Tahoma" w:eastAsia="Tahoma" w:hAnsi="Tahoma" w:cs="Tahoma"/>
        </w:rPr>
        <w:t xml:space="preserve">Malaria is quite uncommon in infants below 2 months of age (approximately below 5 kg). Rarely, congenital and neonatal malaria does occur. ALu is currently </w:t>
      </w:r>
      <w:r>
        <w:rPr>
          <w:rFonts w:ascii="Tahoma" w:eastAsia="Tahoma" w:hAnsi="Tahoma" w:cs="Tahoma"/>
          <w:u w:val="single"/>
        </w:rPr>
        <w:t>not</w:t>
      </w:r>
      <w:r>
        <w:rPr>
          <w:rFonts w:ascii="Tahoma" w:eastAsia="Tahoma" w:hAnsi="Tahoma" w:cs="Tahoma"/>
        </w:rPr>
        <w:t xml:space="preserve"> recommended for infant below 5kg body weight because the dosing and safety profile of the partne</w:t>
      </w:r>
      <w:r>
        <w:rPr>
          <w:rFonts w:ascii="Tahoma" w:eastAsia="Tahoma" w:hAnsi="Tahoma" w:cs="Tahoma"/>
        </w:rPr>
        <w:t>r component lumefantrine is not well studied. Therefore, an artemisinin alone is the drug of choice as 1</w:t>
      </w:r>
      <w:r>
        <w:rPr>
          <w:rFonts w:ascii="Tahoma" w:eastAsia="Tahoma" w:hAnsi="Tahoma" w:cs="Tahoma"/>
          <w:sz w:val="27"/>
          <w:szCs w:val="27"/>
          <w:vertAlign w:val="superscript"/>
        </w:rPr>
        <w:t>st</w:t>
      </w:r>
      <w:r>
        <w:rPr>
          <w:rFonts w:ascii="Tahoma" w:eastAsia="Tahoma" w:hAnsi="Tahoma" w:cs="Tahoma"/>
        </w:rPr>
        <w:t xml:space="preserve"> line treatment in the category of neonates and infants below 5Kg, treating as for severe malaria. Injectable quinine remains a suitable alternative w</w:t>
      </w:r>
      <w:r>
        <w:rPr>
          <w:rFonts w:ascii="Tahoma" w:eastAsia="Tahoma" w:hAnsi="Tahoma" w:cs="Tahoma"/>
        </w:rPr>
        <w:t>here artesunate is not available. See section on Treatment of Severe Malaria for dosage of parenteral artesunate.</w:t>
      </w:r>
    </w:p>
    <w:p w:rsidR="00CF16B6" w:rsidRDefault="00CF16B6">
      <w:pPr>
        <w:spacing w:line="2" w:lineRule="exact"/>
        <w:rPr>
          <w:sz w:val="20"/>
          <w:szCs w:val="20"/>
        </w:rPr>
      </w:pPr>
    </w:p>
    <w:p w:rsidR="00CF16B6" w:rsidRDefault="00E30262" w:rsidP="00E30262">
      <w:pPr>
        <w:numPr>
          <w:ilvl w:val="0"/>
          <w:numId w:val="1426"/>
        </w:numPr>
        <w:tabs>
          <w:tab w:val="left" w:pos="920"/>
        </w:tabs>
        <w:ind w:left="920" w:hanging="200"/>
        <w:rPr>
          <w:rFonts w:ascii="Tahoma" w:eastAsia="Tahoma" w:hAnsi="Tahoma" w:cs="Tahoma"/>
          <w:b/>
          <w:bCs/>
        </w:rPr>
      </w:pPr>
      <w:r>
        <w:rPr>
          <w:rFonts w:ascii="Tahoma" w:eastAsia="Tahoma" w:hAnsi="Tahoma" w:cs="Tahoma"/>
          <w:b/>
          <w:bCs/>
        </w:rPr>
        <w:t xml:space="preserve">First trimester of pregnancy: </w:t>
      </w:r>
      <w:r>
        <w:rPr>
          <w:rFonts w:ascii="Tahoma" w:eastAsia="Tahoma" w:hAnsi="Tahoma" w:cs="Tahoma"/>
        </w:rPr>
        <w:t>See section on Malaria in pregnancy</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 xml:space="preserve">During the second and third trimesters of pregnancy </w:t>
      </w:r>
      <w:r>
        <w:rPr>
          <w:rFonts w:ascii="Tahoma" w:eastAsia="Tahoma" w:hAnsi="Tahoma" w:cs="Tahoma"/>
        </w:rPr>
        <w:t>Artemether-Lumefantrine should be used as drug of choice for treatment of uncomplicated malaria</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As far as possible malaria cases should be followed up on the third day if symptoms persist or immediately if the condition worsens. Failure to respond to the </w:t>
      </w:r>
      <w:r>
        <w:rPr>
          <w:rFonts w:ascii="Tahoma" w:eastAsia="Tahoma" w:hAnsi="Tahoma" w:cs="Tahoma"/>
        </w:rPr>
        <w:t>recommended drug regimen indicates the need for further investigations and appropriate management, with referral if needed.</w:t>
      </w:r>
    </w:p>
    <w:p w:rsidR="00CF16B6" w:rsidRDefault="00CF16B6">
      <w:pPr>
        <w:spacing w:line="272" w:lineRule="exact"/>
        <w:rPr>
          <w:sz w:val="20"/>
          <w:szCs w:val="20"/>
        </w:rPr>
      </w:pPr>
    </w:p>
    <w:p w:rsidR="00CF16B6" w:rsidRDefault="00E30262">
      <w:pPr>
        <w:spacing w:line="239" w:lineRule="auto"/>
        <w:jc w:val="both"/>
        <w:rPr>
          <w:sz w:val="20"/>
          <w:szCs w:val="20"/>
        </w:rPr>
      </w:pPr>
      <w:r>
        <w:rPr>
          <w:rFonts w:ascii="Tahoma" w:eastAsia="Tahoma" w:hAnsi="Tahoma" w:cs="Tahoma"/>
        </w:rPr>
        <w:t>Where a patient returns between 4 to 14 days after treatment with ALU complaining of continued symptoms of malaria, non-response sh</w:t>
      </w:r>
      <w:r>
        <w:rPr>
          <w:rFonts w:ascii="Tahoma" w:eastAsia="Tahoma" w:hAnsi="Tahoma" w:cs="Tahoma"/>
        </w:rPr>
        <w:t>ould be considered and the following recommendations followed after a full history and examination:</w:t>
      </w:r>
    </w:p>
    <w:p w:rsidR="00CF16B6" w:rsidRDefault="00CF16B6">
      <w:pPr>
        <w:spacing w:line="268" w:lineRule="exact"/>
        <w:rPr>
          <w:sz w:val="20"/>
          <w:szCs w:val="20"/>
        </w:rPr>
      </w:pPr>
    </w:p>
    <w:p w:rsidR="00CF16B6" w:rsidRDefault="00E30262" w:rsidP="00E30262">
      <w:pPr>
        <w:numPr>
          <w:ilvl w:val="0"/>
          <w:numId w:val="1427"/>
        </w:numPr>
        <w:tabs>
          <w:tab w:val="left" w:pos="905"/>
        </w:tabs>
        <w:spacing w:line="239" w:lineRule="auto"/>
        <w:ind w:left="720"/>
        <w:rPr>
          <w:rFonts w:ascii="Tahoma" w:eastAsia="Tahoma" w:hAnsi="Tahoma" w:cs="Tahoma"/>
        </w:rPr>
      </w:pPr>
      <w:r>
        <w:rPr>
          <w:rFonts w:ascii="Tahoma" w:eastAsia="Tahoma" w:hAnsi="Tahoma" w:cs="Tahoma"/>
        </w:rPr>
        <w:t>Where laboratory facilities are not available and malaria is still suspected, second line treatment should be started immediately with strict follow up</w:t>
      </w:r>
    </w:p>
    <w:p w:rsidR="00CF16B6" w:rsidRDefault="00CF16B6">
      <w:pPr>
        <w:spacing w:line="1" w:lineRule="exact"/>
        <w:rPr>
          <w:rFonts w:ascii="Tahoma" w:eastAsia="Tahoma" w:hAnsi="Tahoma" w:cs="Tahoma"/>
        </w:rPr>
      </w:pPr>
    </w:p>
    <w:p w:rsidR="00CF16B6" w:rsidRDefault="00E30262" w:rsidP="00E30262">
      <w:pPr>
        <w:numPr>
          <w:ilvl w:val="0"/>
          <w:numId w:val="1427"/>
        </w:numPr>
        <w:tabs>
          <w:tab w:val="left" w:pos="941"/>
        </w:tabs>
        <w:spacing w:line="239" w:lineRule="auto"/>
        <w:ind w:left="720"/>
        <w:jc w:val="both"/>
        <w:rPr>
          <w:rFonts w:ascii="Tahoma" w:eastAsia="Tahoma" w:hAnsi="Tahoma" w:cs="Tahoma"/>
        </w:rPr>
      </w:pPr>
      <w:r>
        <w:rPr>
          <w:rFonts w:ascii="Tahoma" w:eastAsia="Tahoma" w:hAnsi="Tahoma" w:cs="Tahoma"/>
        </w:rPr>
        <w:t>Wh</w:t>
      </w:r>
      <w:r>
        <w:rPr>
          <w:rFonts w:ascii="Tahoma" w:eastAsia="Tahoma" w:hAnsi="Tahoma" w:cs="Tahoma"/>
        </w:rPr>
        <w:t>ere laboratory facilities are available, a blood smear (and not RDT) should be examined. If parasites are found second line treatment should be started and treatment failure recorded. If parasites are not found other causes for the symptoms should be sough</w:t>
      </w:r>
      <w:r>
        <w:rPr>
          <w:rFonts w:ascii="Tahoma" w:eastAsia="Tahoma" w:hAnsi="Tahoma" w:cs="Tahoma"/>
        </w:rPr>
        <w:t>t and treated accordingly</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Second line for uncomplicated malaria:</w:t>
      </w:r>
    </w:p>
    <w:p w:rsidR="00CF16B6" w:rsidRDefault="00E30262">
      <w:pPr>
        <w:rPr>
          <w:sz w:val="20"/>
          <w:szCs w:val="20"/>
        </w:rPr>
      </w:pPr>
      <w:r>
        <w:rPr>
          <w:rFonts w:ascii="Tahoma" w:eastAsia="Tahoma" w:hAnsi="Tahoma" w:cs="Tahoma"/>
          <w:b/>
          <w:bCs/>
        </w:rPr>
        <w:t>Dihydroartemisinin plus Piperaquine (DPQ)</w:t>
      </w:r>
    </w:p>
    <w:p w:rsidR="00CF16B6" w:rsidRDefault="00E30262" w:rsidP="00E30262">
      <w:pPr>
        <w:numPr>
          <w:ilvl w:val="0"/>
          <w:numId w:val="1428"/>
        </w:numPr>
        <w:tabs>
          <w:tab w:val="left" w:pos="720"/>
        </w:tabs>
        <w:spacing w:line="238" w:lineRule="auto"/>
        <w:ind w:left="720" w:hanging="360"/>
        <w:rPr>
          <w:rFonts w:ascii="Symbol" w:eastAsia="Symbol" w:hAnsi="Symbol" w:cs="Symbol"/>
        </w:rPr>
      </w:pPr>
      <w:r>
        <w:rPr>
          <w:rFonts w:ascii="Tahoma" w:eastAsia="Tahoma" w:hAnsi="Tahoma" w:cs="Tahoma"/>
        </w:rPr>
        <w:t>Fixed-dose combination with tablets containing</w:t>
      </w:r>
    </w:p>
    <w:p w:rsidR="00CF16B6" w:rsidRDefault="00CF16B6">
      <w:pPr>
        <w:spacing w:line="266" w:lineRule="exact"/>
        <w:rPr>
          <w:sz w:val="20"/>
          <w:szCs w:val="20"/>
        </w:rPr>
      </w:pPr>
    </w:p>
    <w:p w:rsidR="00CF16B6" w:rsidRDefault="00E30262" w:rsidP="00E30262">
      <w:pPr>
        <w:numPr>
          <w:ilvl w:val="0"/>
          <w:numId w:val="1429"/>
        </w:numPr>
        <w:tabs>
          <w:tab w:val="left" w:pos="1010"/>
        </w:tabs>
        <w:spacing w:line="239" w:lineRule="auto"/>
        <w:ind w:left="1800" w:right="3920" w:hanging="1080"/>
        <w:rPr>
          <w:rFonts w:ascii="Tahoma" w:eastAsia="Tahoma" w:hAnsi="Tahoma" w:cs="Tahoma"/>
          <w:b/>
          <w:bCs/>
        </w:rPr>
      </w:pPr>
      <w:r>
        <w:rPr>
          <w:rFonts w:ascii="Tahoma" w:eastAsia="Tahoma" w:hAnsi="Tahoma" w:cs="Tahoma"/>
        </w:rPr>
        <w:t>Dihydroartemisinin (D) and Piperaquine (PQ). 40 g D + 320 mg PQ</w:t>
      </w:r>
    </w:p>
    <w:p w:rsidR="00CF16B6" w:rsidRDefault="00CF16B6">
      <w:pPr>
        <w:spacing w:line="1" w:lineRule="exact"/>
        <w:rPr>
          <w:sz w:val="20"/>
          <w:szCs w:val="20"/>
        </w:rPr>
      </w:pPr>
    </w:p>
    <w:p w:rsidR="00CF16B6" w:rsidRDefault="00E30262">
      <w:pPr>
        <w:ind w:left="1440"/>
        <w:rPr>
          <w:sz w:val="20"/>
          <w:szCs w:val="20"/>
        </w:rPr>
      </w:pPr>
      <w:r>
        <w:rPr>
          <w:rFonts w:ascii="Tahoma" w:eastAsia="Tahoma" w:hAnsi="Tahoma" w:cs="Tahoma"/>
        </w:rPr>
        <w:t>20 mg D + 160 mg PQ</w:t>
      </w:r>
    </w:p>
    <w:p w:rsidR="00CF16B6" w:rsidRDefault="00E30262">
      <w:pPr>
        <w:spacing w:line="20" w:lineRule="exact"/>
        <w:rPr>
          <w:sz w:val="20"/>
          <w:szCs w:val="20"/>
        </w:rPr>
      </w:pPr>
      <w:r>
        <w:rPr>
          <w:noProof/>
          <w:sz w:val="20"/>
          <w:szCs w:val="20"/>
        </w:rPr>
        <w:drawing>
          <wp:anchor distT="0" distB="0" distL="114300" distR="114300" simplePos="0" relativeHeight="251871744" behindDoc="1" locked="0" layoutInCell="0" allowOverlap="1">
            <wp:simplePos x="0" y="0"/>
            <wp:positionH relativeFrom="column">
              <wp:posOffset>-17145</wp:posOffset>
            </wp:positionH>
            <wp:positionV relativeFrom="paragraph">
              <wp:posOffset>1752600</wp:posOffset>
            </wp:positionV>
            <wp:extent cx="5981065" cy="6350"/>
            <wp:effectExtent l="0" t="0" r="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3" w:lineRule="exact"/>
        <w:rPr>
          <w:sz w:val="20"/>
          <w:szCs w:val="20"/>
        </w:rPr>
      </w:pPr>
    </w:p>
    <w:p w:rsidR="00CF16B6" w:rsidRDefault="00E30262">
      <w:pPr>
        <w:rPr>
          <w:sz w:val="20"/>
          <w:szCs w:val="20"/>
        </w:rPr>
      </w:pPr>
      <w:r>
        <w:rPr>
          <w:rFonts w:ascii="Calibri" w:eastAsia="Calibri" w:hAnsi="Calibri" w:cs="Calibri"/>
        </w:rPr>
        <w:t xml:space="preserve">292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840"/>
        <w:rPr>
          <w:sz w:val="20"/>
          <w:szCs w:val="20"/>
        </w:rPr>
      </w:pPr>
      <w:bookmarkStart w:id="315" w:name="page315"/>
      <w:bookmarkEnd w:id="315"/>
      <w:r>
        <w:rPr>
          <w:rFonts w:ascii="Tahoma" w:eastAsia="Tahoma" w:hAnsi="Tahoma" w:cs="Tahoma"/>
          <w:b/>
          <w:bCs/>
        </w:rPr>
        <w:t>Dosage regimen</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Table 2: Dosage of DPQ for defined categories by body weight</w:t>
      </w:r>
    </w:p>
    <w:p w:rsidR="00CF16B6" w:rsidRDefault="00CF16B6">
      <w:pPr>
        <w:spacing w:line="2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tblGrid>
      <w:tr w:rsidR="00CF16B6">
        <w:trPr>
          <w:trHeight w:val="254"/>
        </w:trPr>
        <w:tc>
          <w:tcPr>
            <w:tcW w:w="1760" w:type="dxa"/>
            <w:tcBorders>
              <w:top w:val="single" w:sz="8" w:space="0" w:color="auto"/>
              <w:left w:val="single" w:sz="8" w:space="0" w:color="auto"/>
              <w:right w:val="single" w:sz="8" w:space="0" w:color="auto"/>
            </w:tcBorders>
            <w:vAlign w:val="bottom"/>
          </w:tcPr>
          <w:p w:rsidR="00CF16B6" w:rsidRDefault="00CF16B6"/>
        </w:tc>
        <w:tc>
          <w:tcPr>
            <w:tcW w:w="1700" w:type="dxa"/>
            <w:tcBorders>
              <w:top w:val="single" w:sz="8" w:space="0" w:color="auto"/>
              <w:bottom w:val="single" w:sz="8" w:space="0" w:color="auto"/>
            </w:tcBorders>
            <w:vAlign w:val="bottom"/>
          </w:tcPr>
          <w:p w:rsidR="00CF16B6" w:rsidRDefault="00E30262">
            <w:pPr>
              <w:ind w:left="80"/>
              <w:rPr>
                <w:sz w:val="20"/>
                <w:szCs w:val="20"/>
              </w:rPr>
            </w:pPr>
            <w:r>
              <w:rPr>
                <w:rFonts w:ascii="Tahoma" w:eastAsia="Tahoma" w:hAnsi="Tahoma" w:cs="Tahoma"/>
                <w:b/>
                <w:bCs/>
                <w:w w:val="99"/>
                <w:sz w:val="20"/>
                <w:szCs w:val="20"/>
              </w:rPr>
              <w:t>Daily dose (mg)</w:t>
            </w:r>
          </w:p>
        </w:tc>
        <w:tc>
          <w:tcPr>
            <w:tcW w:w="2440" w:type="dxa"/>
            <w:tcBorders>
              <w:top w:val="single" w:sz="8" w:space="0" w:color="auto"/>
              <w:bottom w:val="single" w:sz="8" w:space="0" w:color="auto"/>
              <w:right w:val="single" w:sz="8" w:space="0" w:color="auto"/>
            </w:tcBorders>
            <w:vAlign w:val="bottom"/>
          </w:tcPr>
          <w:p w:rsidR="00CF16B6" w:rsidRDefault="00CF16B6"/>
        </w:tc>
        <w:tc>
          <w:tcPr>
            <w:tcW w:w="350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Tablet strength and number of</w:t>
            </w:r>
          </w:p>
        </w:tc>
      </w:tr>
      <w:tr w:rsidR="00CF16B6">
        <w:trPr>
          <w:trHeight w:val="216"/>
        </w:trPr>
        <w:tc>
          <w:tcPr>
            <w:tcW w:w="1760" w:type="dxa"/>
            <w:tcBorders>
              <w:left w:val="single" w:sz="8" w:space="0" w:color="auto"/>
              <w:right w:val="single" w:sz="8" w:space="0" w:color="auto"/>
            </w:tcBorders>
            <w:vAlign w:val="bottom"/>
          </w:tcPr>
          <w:p w:rsidR="00CF16B6" w:rsidRDefault="00E30262">
            <w:pPr>
              <w:spacing w:line="215" w:lineRule="exact"/>
              <w:ind w:left="120"/>
              <w:rPr>
                <w:sz w:val="20"/>
                <w:szCs w:val="20"/>
              </w:rPr>
            </w:pPr>
            <w:r>
              <w:rPr>
                <w:rFonts w:ascii="Tahoma" w:eastAsia="Tahoma" w:hAnsi="Tahoma" w:cs="Tahoma"/>
                <w:b/>
                <w:bCs/>
                <w:sz w:val="20"/>
                <w:szCs w:val="20"/>
              </w:rPr>
              <w:t>Body   Weight</w:t>
            </w:r>
          </w:p>
        </w:tc>
        <w:tc>
          <w:tcPr>
            <w:tcW w:w="1700" w:type="dxa"/>
            <w:tcBorders>
              <w:right w:val="single" w:sz="8" w:space="0" w:color="auto"/>
            </w:tcBorders>
            <w:vAlign w:val="bottom"/>
          </w:tcPr>
          <w:p w:rsidR="00CF16B6" w:rsidRDefault="00E30262">
            <w:pPr>
              <w:spacing w:line="216" w:lineRule="exact"/>
              <w:ind w:left="80"/>
              <w:rPr>
                <w:sz w:val="20"/>
                <w:szCs w:val="20"/>
              </w:rPr>
            </w:pPr>
            <w:r>
              <w:rPr>
                <w:rFonts w:ascii="Tahoma" w:eastAsia="Tahoma" w:hAnsi="Tahoma" w:cs="Tahoma"/>
                <w:b/>
                <w:bCs/>
                <w:sz w:val="20"/>
                <w:szCs w:val="20"/>
              </w:rPr>
              <w:t>Piperaquine</w:t>
            </w:r>
          </w:p>
        </w:tc>
        <w:tc>
          <w:tcPr>
            <w:tcW w:w="2440" w:type="dxa"/>
            <w:tcBorders>
              <w:right w:val="single" w:sz="8" w:space="0" w:color="auto"/>
            </w:tcBorders>
            <w:vAlign w:val="bottom"/>
          </w:tcPr>
          <w:p w:rsidR="00CF16B6" w:rsidRDefault="00E30262">
            <w:pPr>
              <w:spacing w:line="216" w:lineRule="exact"/>
              <w:ind w:left="100"/>
              <w:rPr>
                <w:sz w:val="20"/>
                <w:szCs w:val="20"/>
              </w:rPr>
            </w:pPr>
            <w:r>
              <w:rPr>
                <w:rFonts w:ascii="Tahoma" w:eastAsia="Tahoma" w:hAnsi="Tahoma" w:cs="Tahoma"/>
                <w:b/>
                <w:bCs/>
                <w:sz w:val="20"/>
                <w:szCs w:val="20"/>
              </w:rPr>
              <w:t>Dihydroartemisinin</w:t>
            </w:r>
          </w:p>
        </w:tc>
        <w:tc>
          <w:tcPr>
            <w:tcW w:w="3500" w:type="dxa"/>
            <w:tcBorders>
              <w:right w:val="single" w:sz="8" w:space="0" w:color="auto"/>
            </w:tcBorders>
            <w:vAlign w:val="bottom"/>
          </w:tcPr>
          <w:p w:rsidR="00CF16B6" w:rsidRDefault="00E30262">
            <w:pPr>
              <w:spacing w:line="215" w:lineRule="exact"/>
              <w:ind w:left="80"/>
              <w:rPr>
                <w:sz w:val="20"/>
                <w:szCs w:val="20"/>
              </w:rPr>
            </w:pPr>
            <w:r>
              <w:rPr>
                <w:rFonts w:ascii="Tahoma" w:eastAsia="Tahoma" w:hAnsi="Tahoma" w:cs="Tahoma"/>
                <w:b/>
                <w:bCs/>
                <w:sz w:val="20"/>
                <w:szCs w:val="20"/>
              </w:rPr>
              <w:t>tablets per dose</w:t>
            </w:r>
          </w:p>
        </w:tc>
      </w:tr>
      <w:tr w:rsidR="00CF16B6">
        <w:trPr>
          <w:trHeight w:val="241"/>
        </w:trPr>
        <w:tc>
          <w:tcPr>
            <w:tcW w:w="1760" w:type="dxa"/>
            <w:tcBorders>
              <w:left w:val="single" w:sz="8" w:space="0" w:color="auto"/>
              <w:bottom w:val="single" w:sz="8" w:space="0" w:color="auto"/>
              <w:right w:val="single" w:sz="8" w:space="0" w:color="auto"/>
            </w:tcBorders>
            <w:vAlign w:val="bottom"/>
          </w:tcPr>
          <w:p w:rsidR="00CF16B6" w:rsidRDefault="00E30262">
            <w:pPr>
              <w:spacing w:line="239" w:lineRule="exact"/>
              <w:ind w:left="120"/>
              <w:rPr>
                <w:sz w:val="20"/>
                <w:szCs w:val="20"/>
              </w:rPr>
            </w:pPr>
            <w:r>
              <w:rPr>
                <w:rFonts w:ascii="Tahoma" w:eastAsia="Tahoma" w:hAnsi="Tahoma" w:cs="Tahoma"/>
                <w:b/>
                <w:bCs/>
                <w:sz w:val="20"/>
                <w:szCs w:val="20"/>
              </w:rPr>
              <w:t>(kg)</w:t>
            </w:r>
          </w:p>
        </w:tc>
        <w:tc>
          <w:tcPr>
            <w:tcW w:w="1700" w:type="dxa"/>
            <w:tcBorders>
              <w:bottom w:val="single" w:sz="8" w:space="0" w:color="auto"/>
              <w:right w:val="single" w:sz="8" w:space="0" w:color="auto"/>
            </w:tcBorders>
            <w:vAlign w:val="bottom"/>
          </w:tcPr>
          <w:p w:rsidR="00CF16B6" w:rsidRDefault="00CF16B6">
            <w:pPr>
              <w:rPr>
                <w:sz w:val="20"/>
                <w:szCs w:val="20"/>
              </w:rPr>
            </w:pPr>
          </w:p>
        </w:tc>
        <w:tc>
          <w:tcPr>
            <w:tcW w:w="2440" w:type="dxa"/>
            <w:tcBorders>
              <w:bottom w:val="single" w:sz="8" w:space="0" w:color="auto"/>
              <w:right w:val="single" w:sz="8" w:space="0" w:color="auto"/>
            </w:tcBorders>
            <w:vAlign w:val="bottom"/>
          </w:tcPr>
          <w:p w:rsidR="00CF16B6" w:rsidRDefault="00CF16B6">
            <w:pPr>
              <w:rPr>
                <w:sz w:val="20"/>
                <w:szCs w:val="20"/>
              </w:rPr>
            </w:pPr>
          </w:p>
        </w:tc>
        <w:tc>
          <w:tcPr>
            <w:tcW w:w="3500" w:type="dxa"/>
            <w:tcBorders>
              <w:bottom w:val="single" w:sz="8" w:space="0" w:color="auto"/>
              <w:right w:val="single" w:sz="8" w:space="0" w:color="auto"/>
            </w:tcBorders>
            <w:vAlign w:val="bottom"/>
          </w:tcPr>
          <w:p w:rsidR="00CF16B6" w:rsidRDefault="00CF16B6">
            <w:pPr>
              <w:rPr>
                <w:sz w:val="20"/>
                <w:szCs w:val="20"/>
              </w:rPr>
            </w:pPr>
          </w:p>
        </w:tc>
      </w:tr>
      <w:tr w:rsidR="00CF16B6">
        <w:trPr>
          <w:trHeight w:val="230"/>
        </w:trPr>
        <w:tc>
          <w:tcPr>
            <w:tcW w:w="176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5 to &lt;7</w:t>
            </w:r>
          </w:p>
        </w:tc>
        <w:tc>
          <w:tcPr>
            <w:tcW w:w="1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80</w:t>
            </w:r>
          </w:p>
        </w:tc>
        <w:tc>
          <w:tcPr>
            <w:tcW w:w="24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10</w:t>
            </w:r>
          </w:p>
        </w:tc>
        <w:tc>
          <w:tcPr>
            <w:tcW w:w="35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 xml:space="preserve">½ x 160mg / 20mg </w:t>
            </w:r>
            <w:r>
              <w:rPr>
                <w:rFonts w:ascii="Tahoma" w:eastAsia="Tahoma" w:hAnsi="Tahoma" w:cs="Tahoma"/>
                <w:sz w:val="20"/>
                <w:szCs w:val="20"/>
              </w:rPr>
              <w:t>tablet</w:t>
            </w:r>
          </w:p>
        </w:tc>
      </w:tr>
      <w:tr w:rsidR="00CF16B6">
        <w:trPr>
          <w:trHeight w:val="44"/>
        </w:trPr>
        <w:tc>
          <w:tcPr>
            <w:tcW w:w="176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700" w:type="dxa"/>
            <w:tcBorders>
              <w:bottom w:val="single" w:sz="8" w:space="0" w:color="auto"/>
              <w:right w:val="single" w:sz="8" w:space="0" w:color="auto"/>
            </w:tcBorders>
            <w:vAlign w:val="bottom"/>
          </w:tcPr>
          <w:p w:rsidR="00CF16B6" w:rsidRDefault="00CF16B6">
            <w:pPr>
              <w:rPr>
                <w:sz w:val="3"/>
                <w:szCs w:val="3"/>
              </w:rPr>
            </w:pPr>
          </w:p>
        </w:tc>
        <w:tc>
          <w:tcPr>
            <w:tcW w:w="2440" w:type="dxa"/>
            <w:tcBorders>
              <w:bottom w:val="single" w:sz="8" w:space="0" w:color="auto"/>
              <w:right w:val="single" w:sz="8" w:space="0" w:color="auto"/>
            </w:tcBorders>
            <w:vAlign w:val="bottom"/>
          </w:tcPr>
          <w:p w:rsidR="00CF16B6" w:rsidRDefault="00CF16B6">
            <w:pPr>
              <w:rPr>
                <w:sz w:val="3"/>
                <w:szCs w:val="3"/>
              </w:rPr>
            </w:pPr>
          </w:p>
        </w:tc>
        <w:tc>
          <w:tcPr>
            <w:tcW w:w="3500" w:type="dxa"/>
            <w:tcBorders>
              <w:bottom w:val="single" w:sz="8" w:space="0" w:color="auto"/>
              <w:right w:val="single" w:sz="8" w:space="0" w:color="auto"/>
            </w:tcBorders>
            <w:vAlign w:val="bottom"/>
          </w:tcPr>
          <w:p w:rsidR="00CF16B6" w:rsidRDefault="00CF16B6">
            <w:pPr>
              <w:rPr>
                <w:sz w:val="3"/>
                <w:szCs w:val="3"/>
              </w:rPr>
            </w:pPr>
          </w:p>
        </w:tc>
      </w:tr>
      <w:tr w:rsidR="00CF16B6">
        <w:trPr>
          <w:trHeight w:val="231"/>
        </w:trPr>
        <w:tc>
          <w:tcPr>
            <w:tcW w:w="176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7 to &lt;13</w:t>
            </w:r>
          </w:p>
        </w:tc>
        <w:tc>
          <w:tcPr>
            <w:tcW w:w="1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160</w:t>
            </w:r>
          </w:p>
        </w:tc>
        <w:tc>
          <w:tcPr>
            <w:tcW w:w="24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20</w:t>
            </w:r>
          </w:p>
        </w:tc>
        <w:tc>
          <w:tcPr>
            <w:tcW w:w="35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1 x 160mg / 20mg tablet</w:t>
            </w:r>
          </w:p>
        </w:tc>
      </w:tr>
      <w:tr w:rsidR="00CF16B6">
        <w:trPr>
          <w:trHeight w:val="44"/>
        </w:trPr>
        <w:tc>
          <w:tcPr>
            <w:tcW w:w="176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700" w:type="dxa"/>
            <w:tcBorders>
              <w:bottom w:val="single" w:sz="8" w:space="0" w:color="auto"/>
              <w:right w:val="single" w:sz="8" w:space="0" w:color="auto"/>
            </w:tcBorders>
            <w:vAlign w:val="bottom"/>
          </w:tcPr>
          <w:p w:rsidR="00CF16B6" w:rsidRDefault="00CF16B6">
            <w:pPr>
              <w:rPr>
                <w:sz w:val="3"/>
                <w:szCs w:val="3"/>
              </w:rPr>
            </w:pPr>
          </w:p>
        </w:tc>
        <w:tc>
          <w:tcPr>
            <w:tcW w:w="2440" w:type="dxa"/>
            <w:tcBorders>
              <w:bottom w:val="single" w:sz="8" w:space="0" w:color="auto"/>
              <w:right w:val="single" w:sz="8" w:space="0" w:color="auto"/>
            </w:tcBorders>
            <w:vAlign w:val="bottom"/>
          </w:tcPr>
          <w:p w:rsidR="00CF16B6" w:rsidRDefault="00CF16B6">
            <w:pPr>
              <w:rPr>
                <w:sz w:val="3"/>
                <w:szCs w:val="3"/>
              </w:rPr>
            </w:pPr>
          </w:p>
        </w:tc>
        <w:tc>
          <w:tcPr>
            <w:tcW w:w="3500" w:type="dxa"/>
            <w:tcBorders>
              <w:bottom w:val="single" w:sz="8" w:space="0" w:color="auto"/>
              <w:right w:val="single" w:sz="8" w:space="0" w:color="auto"/>
            </w:tcBorders>
            <w:vAlign w:val="bottom"/>
          </w:tcPr>
          <w:p w:rsidR="00CF16B6" w:rsidRDefault="00CF16B6">
            <w:pPr>
              <w:rPr>
                <w:sz w:val="3"/>
                <w:szCs w:val="3"/>
              </w:rPr>
            </w:pPr>
          </w:p>
        </w:tc>
      </w:tr>
      <w:tr w:rsidR="00CF16B6">
        <w:trPr>
          <w:trHeight w:val="229"/>
        </w:trPr>
        <w:tc>
          <w:tcPr>
            <w:tcW w:w="176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13 to &lt;24</w:t>
            </w:r>
          </w:p>
        </w:tc>
        <w:tc>
          <w:tcPr>
            <w:tcW w:w="17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320</w:t>
            </w:r>
          </w:p>
        </w:tc>
        <w:tc>
          <w:tcPr>
            <w:tcW w:w="244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40</w:t>
            </w:r>
          </w:p>
        </w:tc>
        <w:tc>
          <w:tcPr>
            <w:tcW w:w="35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1 x 320mg / 40mg tablet</w:t>
            </w:r>
          </w:p>
        </w:tc>
      </w:tr>
      <w:tr w:rsidR="00CF16B6">
        <w:trPr>
          <w:trHeight w:val="44"/>
        </w:trPr>
        <w:tc>
          <w:tcPr>
            <w:tcW w:w="176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700" w:type="dxa"/>
            <w:tcBorders>
              <w:bottom w:val="single" w:sz="8" w:space="0" w:color="auto"/>
              <w:right w:val="single" w:sz="8" w:space="0" w:color="auto"/>
            </w:tcBorders>
            <w:vAlign w:val="bottom"/>
          </w:tcPr>
          <w:p w:rsidR="00CF16B6" w:rsidRDefault="00CF16B6">
            <w:pPr>
              <w:rPr>
                <w:sz w:val="3"/>
                <w:szCs w:val="3"/>
              </w:rPr>
            </w:pPr>
          </w:p>
        </w:tc>
        <w:tc>
          <w:tcPr>
            <w:tcW w:w="2440" w:type="dxa"/>
            <w:tcBorders>
              <w:bottom w:val="single" w:sz="8" w:space="0" w:color="auto"/>
              <w:right w:val="single" w:sz="8" w:space="0" w:color="auto"/>
            </w:tcBorders>
            <w:vAlign w:val="bottom"/>
          </w:tcPr>
          <w:p w:rsidR="00CF16B6" w:rsidRDefault="00CF16B6">
            <w:pPr>
              <w:rPr>
                <w:sz w:val="3"/>
                <w:szCs w:val="3"/>
              </w:rPr>
            </w:pPr>
          </w:p>
        </w:tc>
        <w:tc>
          <w:tcPr>
            <w:tcW w:w="3500" w:type="dxa"/>
            <w:tcBorders>
              <w:bottom w:val="single" w:sz="8" w:space="0" w:color="auto"/>
              <w:right w:val="single" w:sz="8" w:space="0" w:color="auto"/>
            </w:tcBorders>
            <w:vAlign w:val="bottom"/>
          </w:tcPr>
          <w:p w:rsidR="00CF16B6" w:rsidRDefault="00CF16B6">
            <w:pPr>
              <w:rPr>
                <w:sz w:val="3"/>
                <w:szCs w:val="3"/>
              </w:rPr>
            </w:pPr>
          </w:p>
        </w:tc>
      </w:tr>
      <w:tr w:rsidR="00CF16B6">
        <w:trPr>
          <w:trHeight w:val="231"/>
        </w:trPr>
        <w:tc>
          <w:tcPr>
            <w:tcW w:w="176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24 to &lt;36</w:t>
            </w:r>
          </w:p>
        </w:tc>
        <w:tc>
          <w:tcPr>
            <w:tcW w:w="1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640</w:t>
            </w:r>
          </w:p>
        </w:tc>
        <w:tc>
          <w:tcPr>
            <w:tcW w:w="24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80</w:t>
            </w:r>
          </w:p>
        </w:tc>
        <w:tc>
          <w:tcPr>
            <w:tcW w:w="35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2 x 320mg / 40mg tablets</w:t>
            </w:r>
          </w:p>
        </w:tc>
      </w:tr>
      <w:tr w:rsidR="00CF16B6">
        <w:trPr>
          <w:trHeight w:val="44"/>
        </w:trPr>
        <w:tc>
          <w:tcPr>
            <w:tcW w:w="176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700" w:type="dxa"/>
            <w:tcBorders>
              <w:bottom w:val="single" w:sz="8" w:space="0" w:color="auto"/>
              <w:right w:val="single" w:sz="8" w:space="0" w:color="auto"/>
            </w:tcBorders>
            <w:vAlign w:val="bottom"/>
          </w:tcPr>
          <w:p w:rsidR="00CF16B6" w:rsidRDefault="00CF16B6">
            <w:pPr>
              <w:rPr>
                <w:sz w:val="3"/>
                <w:szCs w:val="3"/>
              </w:rPr>
            </w:pPr>
          </w:p>
        </w:tc>
        <w:tc>
          <w:tcPr>
            <w:tcW w:w="2440" w:type="dxa"/>
            <w:tcBorders>
              <w:bottom w:val="single" w:sz="8" w:space="0" w:color="auto"/>
              <w:right w:val="single" w:sz="8" w:space="0" w:color="auto"/>
            </w:tcBorders>
            <w:vAlign w:val="bottom"/>
          </w:tcPr>
          <w:p w:rsidR="00CF16B6" w:rsidRDefault="00CF16B6">
            <w:pPr>
              <w:rPr>
                <w:sz w:val="3"/>
                <w:szCs w:val="3"/>
              </w:rPr>
            </w:pPr>
          </w:p>
        </w:tc>
        <w:tc>
          <w:tcPr>
            <w:tcW w:w="3500" w:type="dxa"/>
            <w:tcBorders>
              <w:bottom w:val="single" w:sz="8" w:space="0" w:color="auto"/>
              <w:right w:val="single" w:sz="8" w:space="0" w:color="auto"/>
            </w:tcBorders>
            <w:vAlign w:val="bottom"/>
          </w:tcPr>
          <w:p w:rsidR="00CF16B6" w:rsidRDefault="00CF16B6">
            <w:pPr>
              <w:rPr>
                <w:sz w:val="3"/>
                <w:szCs w:val="3"/>
              </w:rPr>
            </w:pPr>
          </w:p>
        </w:tc>
      </w:tr>
      <w:tr w:rsidR="00CF16B6">
        <w:trPr>
          <w:trHeight w:val="229"/>
        </w:trPr>
        <w:tc>
          <w:tcPr>
            <w:tcW w:w="176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36 to &lt;75</w:t>
            </w:r>
          </w:p>
        </w:tc>
        <w:tc>
          <w:tcPr>
            <w:tcW w:w="17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960</w:t>
            </w:r>
          </w:p>
        </w:tc>
        <w:tc>
          <w:tcPr>
            <w:tcW w:w="244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120</w:t>
            </w:r>
          </w:p>
        </w:tc>
        <w:tc>
          <w:tcPr>
            <w:tcW w:w="35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3 x 320mg / 40mg tablets</w:t>
            </w:r>
          </w:p>
        </w:tc>
      </w:tr>
      <w:tr w:rsidR="00CF16B6">
        <w:trPr>
          <w:trHeight w:val="44"/>
        </w:trPr>
        <w:tc>
          <w:tcPr>
            <w:tcW w:w="176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700" w:type="dxa"/>
            <w:tcBorders>
              <w:bottom w:val="single" w:sz="8" w:space="0" w:color="auto"/>
              <w:right w:val="single" w:sz="8" w:space="0" w:color="auto"/>
            </w:tcBorders>
            <w:vAlign w:val="bottom"/>
          </w:tcPr>
          <w:p w:rsidR="00CF16B6" w:rsidRDefault="00CF16B6">
            <w:pPr>
              <w:rPr>
                <w:sz w:val="3"/>
                <w:szCs w:val="3"/>
              </w:rPr>
            </w:pPr>
          </w:p>
        </w:tc>
        <w:tc>
          <w:tcPr>
            <w:tcW w:w="2440" w:type="dxa"/>
            <w:tcBorders>
              <w:bottom w:val="single" w:sz="8" w:space="0" w:color="auto"/>
              <w:right w:val="single" w:sz="8" w:space="0" w:color="auto"/>
            </w:tcBorders>
            <w:vAlign w:val="bottom"/>
          </w:tcPr>
          <w:p w:rsidR="00CF16B6" w:rsidRDefault="00CF16B6">
            <w:pPr>
              <w:rPr>
                <w:sz w:val="3"/>
                <w:szCs w:val="3"/>
              </w:rPr>
            </w:pPr>
          </w:p>
        </w:tc>
        <w:tc>
          <w:tcPr>
            <w:tcW w:w="3500" w:type="dxa"/>
            <w:tcBorders>
              <w:bottom w:val="single" w:sz="8" w:space="0" w:color="auto"/>
              <w:right w:val="single" w:sz="8" w:space="0" w:color="auto"/>
            </w:tcBorders>
            <w:vAlign w:val="bottom"/>
          </w:tcPr>
          <w:p w:rsidR="00CF16B6" w:rsidRDefault="00CF16B6">
            <w:pPr>
              <w:rPr>
                <w:sz w:val="3"/>
                <w:szCs w:val="3"/>
              </w:rPr>
            </w:pPr>
          </w:p>
        </w:tc>
      </w:tr>
      <w:tr w:rsidR="00CF16B6">
        <w:trPr>
          <w:trHeight w:val="232"/>
        </w:trPr>
        <w:tc>
          <w:tcPr>
            <w:tcW w:w="1760" w:type="dxa"/>
            <w:tcBorders>
              <w:left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75 to 100</w:t>
            </w:r>
          </w:p>
        </w:tc>
        <w:tc>
          <w:tcPr>
            <w:tcW w:w="170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1,280</w:t>
            </w:r>
          </w:p>
        </w:tc>
        <w:tc>
          <w:tcPr>
            <w:tcW w:w="244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160</w:t>
            </w:r>
          </w:p>
        </w:tc>
        <w:tc>
          <w:tcPr>
            <w:tcW w:w="350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4 x 320mg / 40mg tablets</w:t>
            </w:r>
          </w:p>
        </w:tc>
      </w:tr>
      <w:tr w:rsidR="00CF16B6">
        <w:trPr>
          <w:trHeight w:val="44"/>
        </w:trPr>
        <w:tc>
          <w:tcPr>
            <w:tcW w:w="176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700" w:type="dxa"/>
            <w:tcBorders>
              <w:bottom w:val="single" w:sz="8" w:space="0" w:color="auto"/>
              <w:right w:val="single" w:sz="8" w:space="0" w:color="auto"/>
            </w:tcBorders>
            <w:vAlign w:val="bottom"/>
          </w:tcPr>
          <w:p w:rsidR="00CF16B6" w:rsidRDefault="00CF16B6">
            <w:pPr>
              <w:rPr>
                <w:sz w:val="3"/>
                <w:szCs w:val="3"/>
              </w:rPr>
            </w:pPr>
          </w:p>
        </w:tc>
        <w:tc>
          <w:tcPr>
            <w:tcW w:w="2440" w:type="dxa"/>
            <w:tcBorders>
              <w:bottom w:val="single" w:sz="8" w:space="0" w:color="auto"/>
              <w:right w:val="single" w:sz="8" w:space="0" w:color="auto"/>
            </w:tcBorders>
            <w:vAlign w:val="bottom"/>
          </w:tcPr>
          <w:p w:rsidR="00CF16B6" w:rsidRDefault="00CF16B6">
            <w:pPr>
              <w:rPr>
                <w:sz w:val="3"/>
                <w:szCs w:val="3"/>
              </w:rPr>
            </w:pPr>
          </w:p>
        </w:tc>
        <w:tc>
          <w:tcPr>
            <w:tcW w:w="3500" w:type="dxa"/>
            <w:tcBorders>
              <w:bottom w:val="single" w:sz="8" w:space="0" w:color="auto"/>
              <w:right w:val="single" w:sz="8" w:space="0" w:color="auto"/>
            </w:tcBorders>
            <w:vAlign w:val="bottom"/>
          </w:tcPr>
          <w:p w:rsidR="00CF16B6" w:rsidRDefault="00CF16B6">
            <w:pPr>
              <w:rPr>
                <w:sz w:val="3"/>
                <w:szCs w:val="3"/>
              </w:rPr>
            </w:pP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rPr>
        <w:t>Based on 4 mg/kg/day Dihydroartemisinin and 18 mg/kg/day Piperaquine once a day for 3 days</w:t>
      </w:r>
    </w:p>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sz w:val="26"/>
          <w:szCs w:val="26"/>
        </w:rPr>
        <w:t>3.0 Treatment of Severe Malaria</w:t>
      </w:r>
    </w:p>
    <w:p w:rsidR="00CF16B6" w:rsidRDefault="00CF16B6">
      <w:pPr>
        <w:spacing w:line="109" w:lineRule="exact"/>
        <w:rPr>
          <w:sz w:val="20"/>
          <w:szCs w:val="20"/>
        </w:rPr>
      </w:pPr>
    </w:p>
    <w:p w:rsidR="00CF16B6" w:rsidRDefault="00E30262">
      <w:pPr>
        <w:spacing w:line="239" w:lineRule="auto"/>
        <w:ind w:left="120"/>
        <w:jc w:val="both"/>
        <w:rPr>
          <w:sz w:val="20"/>
          <w:szCs w:val="20"/>
        </w:rPr>
      </w:pPr>
      <w:r>
        <w:rPr>
          <w:rFonts w:ascii="Tahoma" w:eastAsia="Tahoma" w:hAnsi="Tahoma" w:cs="Tahoma"/>
        </w:rPr>
        <w:t xml:space="preserve">Severe </w:t>
      </w:r>
      <w:r>
        <w:rPr>
          <w:rFonts w:ascii="Tahoma" w:eastAsia="Tahoma" w:hAnsi="Tahoma" w:cs="Tahoma"/>
          <w:i/>
          <w:iCs/>
        </w:rPr>
        <w:t>Plasmodium falciparum</w:t>
      </w:r>
      <w:r>
        <w:rPr>
          <w:rFonts w:ascii="Tahoma" w:eastAsia="Tahoma" w:hAnsi="Tahoma" w:cs="Tahoma"/>
        </w:rPr>
        <w:t xml:space="preserve"> malaria is a medical emergency. Delay in diagnosis and provision of appropriate treatment may lead to serious complications and even death. In Tanzania the commonest presentations of severe malaria are severe anaemia and coma (cerebral Malaria). Complicat</w:t>
      </w:r>
      <w:r>
        <w:rPr>
          <w:rFonts w:ascii="Tahoma" w:eastAsia="Tahoma" w:hAnsi="Tahoma" w:cs="Tahoma"/>
        </w:rPr>
        <w:t>ions include hyperpyrexia, convulsions, shock, hypoglycaemia, metabolic acidosis, acute renal failure or pulmonary oedema</w:t>
      </w:r>
    </w:p>
    <w:p w:rsidR="00CF16B6" w:rsidRDefault="00CF16B6">
      <w:pPr>
        <w:spacing w:line="270" w:lineRule="exact"/>
        <w:rPr>
          <w:sz w:val="20"/>
          <w:szCs w:val="20"/>
        </w:rPr>
      </w:pPr>
    </w:p>
    <w:p w:rsidR="00CF16B6" w:rsidRDefault="00E30262">
      <w:pPr>
        <w:ind w:left="120"/>
        <w:rPr>
          <w:sz w:val="20"/>
          <w:szCs w:val="20"/>
        </w:rPr>
      </w:pPr>
      <w:r>
        <w:rPr>
          <w:rFonts w:ascii="Tahoma" w:eastAsia="Tahoma" w:hAnsi="Tahoma" w:cs="Tahoma"/>
        </w:rPr>
        <w:t>Early diagnosis of severe malaria based upon a complete history, physical examination</w:t>
      </w:r>
    </w:p>
    <w:p w:rsidR="00CF16B6" w:rsidRDefault="00E30262">
      <w:pPr>
        <w:ind w:left="120"/>
        <w:jc w:val="both"/>
        <w:rPr>
          <w:sz w:val="20"/>
          <w:szCs w:val="20"/>
        </w:rPr>
      </w:pPr>
      <w:r>
        <w:rPr>
          <w:rFonts w:ascii="Tahoma" w:eastAsia="Tahoma" w:hAnsi="Tahoma" w:cs="Tahoma"/>
        </w:rPr>
        <w:t xml:space="preserve">and where possible, blood smear or rapid </w:t>
      </w:r>
      <w:r>
        <w:rPr>
          <w:rFonts w:ascii="Tahoma" w:eastAsia="Tahoma" w:hAnsi="Tahoma" w:cs="Tahoma"/>
        </w:rPr>
        <w:t>diagnostic test (RDT) examination for malaria parasites. Taking and reporting of blood smear must not be allowed to delay treatment unduly.</w:t>
      </w:r>
    </w:p>
    <w:p w:rsidR="00CF16B6" w:rsidRDefault="00CF16B6">
      <w:pPr>
        <w:spacing w:line="266"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 xml:space="preserve">Definition: </w:t>
      </w:r>
      <w:r>
        <w:rPr>
          <w:rFonts w:ascii="Tahoma" w:eastAsia="Tahoma" w:hAnsi="Tahoma" w:cs="Tahoma"/>
        </w:rPr>
        <w:t>In a patient with P.falciparum asexual parasitaemia and no other obvious cause of</w:t>
      </w:r>
      <w:r>
        <w:rPr>
          <w:rFonts w:ascii="Tahoma" w:eastAsia="Tahoma" w:hAnsi="Tahoma" w:cs="Tahoma"/>
          <w:b/>
          <w:bCs/>
        </w:rPr>
        <w:t xml:space="preserve"> </w:t>
      </w:r>
      <w:r>
        <w:rPr>
          <w:rFonts w:ascii="Tahoma" w:eastAsia="Tahoma" w:hAnsi="Tahoma" w:cs="Tahoma"/>
        </w:rPr>
        <w:t>symptoms the presence</w:t>
      </w:r>
      <w:r>
        <w:rPr>
          <w:rFonts w:ascii="Tahoma" w:eastAsia="Tahoma" w:hAnsi="Tahoma" w:cs="Tahoma"/>
        </w:rPr>
        <w:t xml:space="preserve"> of one or more of features listed below classify the patient as suffering from severe malaria.</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Table 3: Features of severe malaria</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tblGrid>
      <w:tr w:rsidR="00CF16B6">
        <w:trPr>
          <w:trHeight w:val="261"/>
        </w:trPr>
        <w:tc>
          <w:tcPr>
            <w:tcW w:w="3520" w:type="dxa"/>
            <w:tcBorders>
              <w:top w:val="single" w:sz="8" w:space="0" w:color="78C0D4"/>
              <w:left w:val="single" w:sz="8" w:space="0" w:color="78C0D4"/>
              <w:bottom w:val="single" w:sz="8" w:space="0" w:color="78C0D4"/>
            </w:tcBorders>
            <w:vAlign w:val="bottom"/>
          </w:tcPr>
          <w:p w:rsidR="00CF16B6" w:rsidRDefault="00E30262">
            <w:pPr>
              <w:ind w:left="120"/>
              <w:rPr>
                <w:sz w:val="20"/>
                <w:szCs w:val="20"/>
              </w:rPr>
            </w:pPr>
            <w:r>
              <w:rPr>
                <w:rFonts w:ascii="Tahoma" w:eastAsia="Tahoma" w:hAnsi="Tahoma" w:cs="Tahoma"/>
                <w:b/>
                <w:bCs/>
                <w:sz w:val="20"/>
                <w:szCs w:val="20"/>
              </w:rPr>
              <w:t>Clinical features</w:t>
            </w:r>
          </w:p>
        </w:tc>
        <w:tc>
          <w:tcPr>
            <w:tcW w:w="4980" w:type="dxa"/>
            <w:tcBorders>
              <w:top w:val="single" w:sz="8" w:space="0" w:color="78C0D4"/>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b/>
                <w:bCs/>
                <w:sz w:val="20"/>
                <w:szCs w:val="20"/>
              </w:rPr>
              <w:t>Description/criteria</w:t>
            </w:r>
          </w:p>
        </w:tc>
      </w:tr>
      <w:tr w:rsidR="00CF16B6">
        <w:trPr>
          <w:trHeight w:val="242"/>
        </w:trPr>
        <w:tc>
          <w:tcPr>
            <w:tcW w:w="3520" w:type="dxa"/>
            <w:tcBorders>
              <w:left w:val="single" w:sz="8" w:space="0" w:color="78C0D4"/>
              <w:bottom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Prostration/extreme weakness</w:t>
            </w:r>
          </w:p>
        </w:tc>
        <w:tc>
          <w:tcPr>
            <w:tcW w:w="4980" w:type="dxa"/>
            <w:tcBorders>
              <w:bottom w:val="single" w:sz="8" w:space="0" w:color="78C0D4"/>
              <w:right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Unable to stand or sit up without support</w:t>
            </w:r>
          </w:p>
        </w:tc>
      </w:tr>
      <w:tr w:rsidR="00CF16B6">
        <w:trPr>
          <w:trHeight w:val="239"/>
        </w:trPr>
        <w:tc>
          <w:tcPr>
            <w:tcW w:w="3520" w:type="dxa"/>
            <w:tcBorders>
              <w:left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 xml:space="preserve">Impaired </w:t>
            </w:r>
            <w:r>
              <w:rPr>
                <w:rFonts w:ascii="Tahoma" w:eastAsia="Tahoma" w:hAnsi="Tahoma" w:cs="Tahoma"/>
                <w:sz w:val="20"/>
                <w:szCs w:val="20"/>
              </w:rPr>
              <w:t>consciousness</w:t>
            </w:r>
          </w:p>
        </w:tc>
        <w:tc>
          <w:tcPr>
            <w:tcW w:w="4980" w:type="dxa"/>
            <w:tcBorders>
              <w:right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Altered level of consciousness</w:t>
            </w:r>
          </w:p>
        </w:tc>
      </w:tr>
      <w:tr w:rsidR="00CF16B6">
        <w:trPr>
          <w:trHeight w:val="243"/>
        </w:trPr>
        <w:tc>
          <w:tcPr>
            <w:tcW w:w="3520" w:type="dxa"/>
            <w:tcBorders>
              <w:left w:val="single" w:sz="8" w:space="0" w:color="78C0D4"/>
              <w:bottom w:val="single" w:sz="8" w:space="0" w:color="78C0D4"/>
            </w:tcBorders>
            <w:vAlign w:val="bottom"/>
          </w:tcPr>
          <w:p w:rsidR="00CF16B6" w:rsidRDefault="00CF16B6">
            <w:pPr>
              <w:rPr>
                <w:sz w:val="21"/>
                <w:szCs w:val="21"/>
              </w:rPr>
            </w:pP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Acute confusional state, coma</w:t>
            </w:r>
          </w:p>
        </w:tc>
      </w:tr>
      <w:tr w:rsidR="00CF16B6">
        <w:trPr>
          <w:trHeight w:val="242"/>
        </w:trPr>
        <w:tc>
          <w:tcPr>
            <w:tcW w:w="3520" w:type="dxa"/>
            <w:tcBorders>
              <w:left w:val="single" w:sz="8" w:space="0" w:color="78C0D4"/>
              <w:bottom w:val="single" w:sz="8" w:space="0" w:color="78C0D4"/>
            </w:tcBorders>
            <w:vAlign w:val="bottom"/>
          </w:tcPr>
          <w:p w:rsidR="00CF16B6" w:rsidRDefault="00E30262">
            <w:pPr>
              <w:ind w:left="120"/>
              <w:rPr>
                <w:sz w:val="20"/>
                <w:szCs w:val="20"/>
              </w:rPr>
            </w:pPr>
            <w:r>
              <w:rPr>
                <w:rFonts w:ascii="Tahoma" w:eastAsia="Tahoma" w:hAnsi="Tahoma" w:cs="Tahoma"/>
                <w:sz w:val="20"/>
                <w:szCs w:val="20"/>
              </w:rPr>
              <w:t>Change of behaviour</w:t>
            </w: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Hallucinations, delusions, agitation</w:t>
            </w:r>
          </w:p>
        </w:tc>
      </w:tr>
      <w:tr w:rsidR="00CF16B6">
        <w:trPr>
          <w:trHeight w:val="242"/>
        </w:trPr>
        <w:tc>
          <w:tcPr>
            <w:tcW w:w="3520" w:type="dxa"/>
            <w:tcBorders>
              <w:left w:val="single" w:sz="8" w:space="0" w:color="78C0D4"/>
              <w:bottom w:val="single" w:sz="8" w:space="0" w:color="78C0D4"/>
            </w:tcBorders>
            <w:vAlign w:val="bottom"/>
          </w:tcPr>
          <w:p w:rsidR="00CF16B6" w:rsidRDefault="00E30262">
            <w:pPr>
              <w:ind w:left="120"/>
              <w:rPr>
                <w:sz w:val="20"/>
                <w:szCs w:val="20"/>
              </w:rPr>
            </w:pPr>
            <w:r>
              <w:rPr>
                <w:rFonts w:ascii="Tahoma" w:eastAsia="Tahoma" w:hAnsi="Tahoma" w:cs="Tahoma"/>
                <w:sz w:val="20"/>
                <w:szCs w:val="20"/>
              </w:rPr>
              <w:t>Convulsions</w:t>
            </w: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Repetitive abnormal muscular movements</w:t>
            </w:r>
          </w:p>
        </w:tc>
      </w:tr>
      <w:tr w:rsidR="00CF16B6">
        <w:trPr>
          <w:trHeight w:val="241"/>
        </w:trPr>
        <w:tc>
          <w:tcPr>
            <w:tcW w:w="3520" w:type="dxa"/>
            <w:tcBorders>
              <w:left w:val="single" w:sz="8" w:space="0" w:color="78C0D4"/>
            </w:tcBorders>
            <w:vAlign w:val="bottom"/>
          </w:tcPr>
          <w:p w:rsidR="00CF16B6" w:rsidRDefault="00E30262">
            <w:pPr>
              <w:ind w:left="120"/>
              <w:rPr>
                <w:sz w:val="20"/>
                <w:szCs w:val="20"/>
              </w:rPr>
            </w:pPr>
            <w:r>
              <w:rPr>
                <w:rFonts w:ascii="Tahoma" w:eastAsia="Tahoma" w:hAnsi="Tahoma" w:cs="Tahoma"/>
                <w:sz w:val="20"/>
                <w:szCs w:val="20"/>
              </w:rPr>
              <w:t>Respiratory  distress  (due  to  lactic</w:t>
            </w:r>
          </w:p>
        </w:tc>
        <w:tc>
          <w:tcPr>
            <w:tcW w:w="4980" w:type="dxa"/>
            <w:tcBorders>
              <w:right w:val="single" w:sz="8" w:space="0" w:color="78C0D4"/>
            </w:tcBorders>
            <w:vAlign w:val="bottom"/>
          </w:tcPr>
          <w:p w:rsidR="00CF16B6" w:rsidRDefault="00E30262">
            <w:pPr>
              <w:ind w:left="120"/>
              <w:rPr>
                <w:sz w:val="20"/>
                <w:szCs w:val="20"/>
              </w:rPr>
            </w:pPr>
            <w:r>
              <w:rPr>
                <w:rFonts w:ascii="Tahoma" w:eastAsia="Tahoma" w:hAnsi="Tahoma" w:cs="Tahoma"/>
                <w:sz w:val="20"/>
                <w:szCs w:val="20"/>
              </w:rPr>
              <w:t>Acidotic breathing: deep and</w:t>
            </w:r>
            <w:r>
              <w:rPr>
                <w:rFonts w:ascii="Tahoma" w:eastAsia="Tahoma" w:hAnsi="Tahoma" w:cs="Tahoma"/>
                <w:sz w:val="20"/>
                <w:szCs w:val="20"/>
              </w:rPr>
              <w:t xml:space="preserve"> laboured breathing</w:t>
            </w:r>
          </w:p>
        </w:tc>
      </w:tr>
      <w:tr w:rsidR="00CF16B6">
        <w:trPr>
          <w:trHeight w:val="240"/>
        </w:trPr>
        <w:tc>
          <w:tcPr>
            <w:tcW w:w="3520" w:type="dxa"/>
            <w:tcBorders>
              <w:left w:val="single" w:sz="8" w:space="0" w:color="78C0D4"/>
            </w:tcBorders>
            <w:vAlign w:val="bottom"/>
          </w:tcPr>
          <w:p w:rsidR="00CF16B6" w:rsidRDefault="00E30262">
            <w:pPr>
              <w:spacing w:line="240" w:lineRule="exact"/>
              <w:ind w:left="120"/>
              <w:rPr>
                <w:sz w:val="20"/>
                <w:szCs w:val="20"/>
              </w:rPr>
            </w:pPr>
            <w:r>
              <w:rPr>
                <w:rFonts w:ascii="Tahoma" w:eastAsia="Tahoma" w:hAnsi="Tahoma" w:cs="Tahoma"/>
                <w:sz w:val="20"/>
                <w:szCs w:val="20"/>
              </w:rPr>
              <w:t>acidosis and/or pulmonary oedema)</w:t>
            </w:r>
          </w:p>
        </w:tc>
        <w:tc>
          <w:tcPr>
            <w:tcW w:w="4980" w:type="dxa"/>
            <w:tcBorders>
              <w:right w:val="single" w:sz="8" w:space="0" w:color="78C0D4"/>
            </w:tcBorders>
            <w:vAlign w:val="bottom"/>
          </w:tcPr>
          <w:p w:rsidR="00CF16B6" w:rsidRDefault="00E30262">
            <w:pPr>
              <w:spacing w:line="240" w:lineRule="exact"/>
              <w:ind w:left="120"/>
              <w:rPr>
                <w:sz w:val="20"/>
                <w:szCs w:val="20"/>
              </w:rPr>
            </w:pPr>
            <w:r>
              <w:rPr>
                <w:rFonts w:ascii="Tahoma" w:eastAsia="Tahoma" w:hAnsi="Tahoma" w:cs="Tahoma"/>
                <w:sz w:val="20"/>
                <w:szCs w:val="20"/>
              </w:rPr>
              <w:t>Pulmonary oedema: laboured breathing, restlessness,</w:t>
            </w:r>
          </w:p>
        </w:tc>
      </w:tr>
      <w:tr w:rsidR="00CF16B6">
        <w:trPr>
          <w:trHeight w:val="243"/>
        </w:trPr>
        <w:tc>
          <w:tcPr>
            <w:tcW w:w="3520" w:type="dxa"/>
            <w:tcBorders>
              <w:left w:val="single" w:sz="8" w:space="0" w:color="78C0D4"/>
              <w:bottom w:val="single" w:sz="8" w:space="0" w:color="78C0D4"/>
            </w:tcBorders>
            <w:vAlign w:val="bottom"/>
          </w:tcPr>
          <w:p w:rsidR="00CF16B6" w:rsidRDefault="00CF16B6">
            <w:pPr>
              <w:rPr>
                <w:sz w:val="21"/>
                <w:szCs w:val="21"/>
              </w:rPr>
            </w:pP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blood stained frothy sputum especially in adults</w:t>
            </w:r>
          </w:p>
        </w:tc>
      </w:tr>
      <w:tr w:rsidR="00CF16B6">
        <w:trPr>
          <w:trHeight w:val="242"/>
        </w:trPr>
        <w:tc>
          <w:tcPr>
            <w:tcW w:w="3520" w:type="dxa"/>
            <w:tcBorders>
              <w:left w:val="single" w:sz="8" w:space="0" w:color="78C0D4"/>
              <w:bottom w:val="single" w:sz="8" w:space="0" w:color="78C0D4"/>
            </w:tcBorders>
            <w:vAlign w:val="bottom"/>
          </w:tcPr>
          <w:p w:rsidR="00CF16B6" w:rsidRDefault="00E30262">
            <w:pPr>
              <w:ind w:left="120"/>
              <w:rPr>
                <w:sz w:val="20"/>
                <w:szCs w:val="20"/>
              </w:rPr>
            </w:pPr>
            <w:r>
              <w:rPr>
                <w:rFonts w:ascii="Tahoma" w:eastAsia="Tahoma" w:hAnsi="Tahoma" w:cs="Tahoma"/>
                <w:sz w:val="20"/>
                <w:szCs w:val="20"/>
              </w:rPr>
              <w:t>Bleeding tendency/DIC</w:t>
            </w: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Easy/prolonged bleeding</w:t>
            </w:r>
          </w:p>
        </w:tc>
      </w:tr>
      <w:tr w:rsidR="00CF16B6">
        <w:trPr>
          <w:trHeight w:val="242"/>
        </w:trPr>
        <w:tc>
          <w:tcPr>
            <w:tcW w:w="3520" w:type="dxa"/>
            <w:tcBorders>
              <w:left w:val="single" w:sz="8" w:space="0" w:color="78C0D4"/>
              <w:bottom w:val="single" w:sz="8" w:space="0" w:color="78C0D4"/>
            </w:tcBorders>
            <w:vAlign w:val="bottom"/>
          </w:tcPr>
          <w:p w:rsidR="00CF16B6" w:rsidRDefault="00E30262">
            <w:pPr>
              <w:ind w:left="120"/>
              <w:rPr>
                <w:sz w:val="20"/>
                <w:szCs w:val="20"/>
              </w:rPr>
            </w:pPr>
            <w:r>
              <w:rPr>
                <w:rFonts w:ascii="Tahoma" w:eastAsia="Tahoma" w:hAnsi="Tahoma" w:cs="Tahoma"/>
                <w:sz w:val="20"/>
                <w:szCs w:val="20"/>
              </w:rPr>
              <w:t>Jaundice</w:t>
            </w: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Yellow colouration of mucus membranes</w:t>
            </w:r>
          </w:p>
        </w:tc>
      </w:tr>
      <w:tr w:rsidR="00CF16B6">
        <w:trPr>
          <w:trHeight w:val="242"/>
        </w:trPr>
        <w:tc>
          <w:tcPr>
            <w:tcW w:w="3520" w:type="dxa"/>
            <w:tcBorders>
              <w:left w:val="single" w:sz="8" w:space="0" w:color="78C0D4"/>
              <w:bottom w:val="single" w:sz="8" w:space="0" w:color="78C0D4"/>
            </w:tcBorders>
            <w:vAlign w:val="bottom"/>
          </w:tcPr>
          <w:p w:rsidR="00CF16B6" w:rsidRDefault="00E30262">
            <w:pPr>
              <w:ind w:left="120"/>
              <w:rPr>
                <w:sz w:val="20"/>
                <w:szCs w:val="20"/>
              </w:rPr>
            </w:pPr>
            <w:r>
              <w:rPr>
                <w:rFonts w:ascii="Tahoma" w:eastAsia="Tahoma" w:hAnsi="Tahoma" w:cs="Tahoma"/>
                <w:sz w:val="20"/>
                <w:szCs w:val="20"/>
              </w:rPr>
              <w:t>Circulatory collapse/shock</w:t>
            </w:r>
          </w:p>
        </w:tc>
        <w:tc>
          <w:tcPr>
            <w:tcW w:w="4980" w:type="dxa"/>
            <w:tcBorders>
              <w:bottom w:val="single" w:sz="8" w:space="0" w:color="78C0D4"/>
              <w:right w:val="single" w:sz="8" w:space="0" w:color="78C0D4"/>
            </w:tcBorders>
            <w:vAlign w:val="bottom"/>
          </w:tcPr>
          <w:p w:rsidR="00CF16B6" w:rsidRDefault="00E30262">
            <w:pPr>
              <w:ind w:left="120"/>
              <w:rPr>
                <w:sz w:val="20"/>
                <w:szCs w:val="20"/>
              </w:rPr>
            </w:pPr>
            <w:r>
              <w:rPr>
                <w:rFonts w:ascii="Tahoma" w:eastAsia="Tahoma" w:hAnsi="Tahoma" w:cs="Tahoma"/>
                <w:sz w:val="20"/>
                <w:szCs w:val="20"/>
              </w:rPr>
              <w:t>Low systolic BP and fast pulse rate</w:t>
            </w:r>
          </w:p>
        </w:tc>
      </w:tr>
      <w:tr w:rsidR="00CF16B6">
        <w:trPr>
          <w:trHeight w:val="241"/>
        </w:trPr>
        <w:tc>
          <w:tcPr>
            <w:tcW w:w="3520" w:type="dxa"/>
            <w:tcBorders>
              <w:left w:val="single" w:sz="8" w:space="0" w:color="78C0D4"/>
              <w:bottom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Vomiting everything</w:t>
            </w:r>
          </w:p>
        </w:tc>
        <w:tc>
          <w:tcPr>
            <w:tcW w:w="4980" w:type="dxa"/>
            <w:tcBorders>
              <w:bottom w:val="single" w:sz="8" w:space="0" w:color="78C0D4"/>
              <w:right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Throwing up after every feed/drink</w:t>
            </w:r>
          </w:p>
        </w:tc>
      </w:tr>
      <w:tr w:rsidR="00CF16B6">
        <w:trPr>
          <w:trHeight w:val="242"/>
        </w:trPr>
        <w:tc>
          <w:tcPr>
            <w:tcW w:w="3520" w:type="dxa"/>
            <w:tcBorders>
              <w:left w:val="single" w:sz="8" w:space="0" w:color="78C0D4"/>
              <w:bottom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Inability to drink or breast feed</w:t>
            </w:r>
          </w:p>
        </w:tc>
        <w:tc>
          <w:tcPr>
            <w:tcW w:w="4980" w:type="dxa"/>
            <w:tcBorders>
              <w:bottom w:val="single" w:sz="8" w:space="0" w:color="78C0D4"/>
              <w:right w:val="single" w:sz="8" w:space="0" w:color="78C0D4"/>
            </w:tcBorders>
            <w:vAlign w:val="bottom"/>
          </w:tcPr>
          <w:p w:rsidR="00CF16B6" w:rsidRDefault="00E30262">
            <w:pPr>
              <w:spacing w:line="239" w:lineRule="exact"/>
              <w:ind w:left="120"/>
              <w:rPr>
                <w:sz w:val="20"/>
                <w:szCs w:val="20"/>
              </w:rPr>
            </w:pPr>
            <w:r>
              <w:rPr>
                <w:rFonts w:ascii="Tahoma" w:eastAsia="Tahoma" w:hAnsi="Tahoma" w:cs="Tahoma"/>
                <w:sz w:val="20"/>
                <w:szCs w:val="20"/>
              </w:rPr>
              <w:t>Not able to swallow</w:t>
            </w:r>
          </w:p>
        </w:tc>
      </w:tr>
    </w:tbl>
    <w:p w:rsidR="00CF16B6" w:rsidRDefault="00E30262">
      <w:pPr>
        <w:spacing w:line="20" w:lineRule="exact"/>
        <w:rPr>
          <w:sz w:val="20"/>
          <w:szCs w:val="20"/>
        </w:rPr>
      </w:pPr>
      <w:r>
        <w:rPr>
          <w:noProof/>
          <w:sz w:val="20"/>
          <w:szCs w:val="20"/>
        </w:rPr>
        <w:drawing>
          <wp:anchor distT="0" distB="0" distL="114300" distR="114300" simplePos="0" relativeHeight="251872768" behindDoc="1" locked="0" layoutInCell="0" allowOverlap="1">
            <wp:simplePos x="0" y="0"/>
            <wp:positionH relativeFrom="column">
              <wp:posOffset>58420</wp:posOffset>
            </wp:positionH>
            <wp:positionV relativeFrom="paragraph">
              <wp:posOffset>307975</wp:posOffset>
            </wp:positionV>
            <wp:extent cx="5981065" cy="6350"/>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88" w:lineRule="exact"/>
        <w:rPr>
          <w:sz w:val="20"/>
          <w:szCs w:val="20"/>
        </w:rPr>
      </w:pPr>
    </w:p>
    <w:p w:rsidR="00CF16B6" w:rsidRDefault="00E30262">
      <w:pPr>
        <w:ind w:left="120"/>
        <w:rPr>
          <w:sz w:val="20"/>
          <w:szCs w:val="20"/>
        </w:rPr>
      </w:pPr>
      <w:r>
        <w:rPr>
          <w:rFonts w:ascii="Calibri" w:eastAsia="Calibri" w:hAnsi="Calibri" w:cs="Calibri"/>
        </w:rPr>
        <w:t xml:space="preserve">293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pPr>
        <w:spacing w:line="239" w:lineRule="auto"/>
        <w:ind w:left="120"/>
        <w:jc w:val="both"/>
        <w:rPr>
          <w:sz w:val="20"/>
          <w:szCs w:val="20"/>
        </w:rPr>
      </w:pPr>
      <w:bookmarkStart w:id="316" w:name="page316"/>
      <w:bookmarkEnd w:id="316"/>
      <w:r>
        <w:rPr>
          <w:rFonts w:ascii="Tahoma" w:eastAsia="Tahoma" w:hAnsi="Tahoma" w:cs="Tahoma"/>
          <w:b/>
          <w:bCs/>
        </w:rPr>
        <w:t>NOTE</w:t>
      </w:r>
      <w:r>
        <w:rPr>
          <w:rFonts w:ascii="Tahoma" w:eastAsia="Tahoma" w:hAnsi="Tahoma" w:cs="Tahoma"/>
        </w:rPr>
        <w:t>: If effective management of severe malaria</w:t>
      </w:r>
      <w:r>
        <w:rPr>
          <w:rFonts w:ascii="Tahoma" w:eastAsia="Tahoma" w:hAnsi="Tahoma" w:cs="Tahoma"/>
        </w:rPr>
        <w:t xml:space="preserve"> and supportive care for complications is not</w:t>
      </w:r>
      <w:r>
        <w:rPr>
          <w:rFonts w:ascii="Tahoma" w:eastAsia="Tahoma" w:hAnsi="Tahoma" w:cs="Tahoma"/>
          <w:b/>
          <w:bCs/>
        </w:rPr>
        <w:t xml:space="preserve"> </w:t>
      </w:r>
      <w:r>
        <w:rPr>
          <w:rFonts w:ascii="Tahoma" w:eastAsia="Tahoma" w:hAnsi="Tahoma" w:cs="Tahoma"/>
        </w:rPr>
        <w:t>possible, patients should be given pre-referral treatment and referred immediately to an appropriate facility for continued treatment.</w:t>
      </w:r>
    </w:p>
    <w:p w:rsidR="00CF16B6" w:rsidRDefault="00CF16B6">
      <w:pPr>
        <w:spacing w:line="268" w:lineRule="exact"/>
        <w:rPr>
          <w:sz w:val="20"/>
          <w:szCs w:val="20"/>
        </w:rPr>
      </w:pPr>
    </w:p>
    <w:p w:rsidR="00CF16B6" w:rsidRDefault="00E30262">
      <w:pPr>
        <w:ind w:left="120"/>
        <w:rPr>
          <w:sz w:val="20"/>
          <w:szCs w:val="20"/>
        </w:rPr>
      </w:pPr>
      <w:r>
        <w:rPr>
          <w:rFonts w:ascii="Tahoma" w:eastAsia="Tahoma" w:hAnsi="Tahoma" w:cs="Tahoma"/>
          <w:b/>
          <w:bCs/>
        </w:rPr>
        <w:t>Pre-referral treatment options:</w:t>
      </w:r>
    </w:p>
    <w:p w:rsidR="00CF16B6" w:rsidRDefault="00E30262" w:rsidP="00E30262">
      <w:pPr>
        <w:numPr>
          <w:ilvl w:val="0"/>
          <w:numId w:val="1430"/>
        </w:numPr>
        <w:tabs>
          <w:tab w:val="left" w:pos="1860"/>
        </w:tabs>
        <w:ind w:left="1860" w:hanging="300"/>
        <w:rPr>
          <w:rFonts w:ascii="Tahoma" w:eastAsia="Tahoma" w:hAnsi="Tahoma" w:cs="Tahoma"/>
          <w:b/>
          <w:bCs/>
        </w:rPr>
      </w:pPr>
      <w:r>
        <w:rPr>
          <w:rFonts w:ascii="Tahoma" w:eastAsia="Tahoma" w:hAnsi="Tahoma" w:cs="Tahoma"/>
          <w:b/>
          <w:bCs/>
        </w:rPr>
        <w:t>Artesunate IM/rectal</w:t>
      </w:r>
    </w:p>
    <w:p w:rsidR="00CF16B6" w:rsidRDefault="00E30262">
      <w:pPr>
        <w:ind w:left="2280"/>
        <w:rPr>
          <w:rFonts w:ascii="Tahoma" w:eastAsia="Tahoma" w:hAnsi="Tahoma" w:cs="Tahoma"/>
          <w:b/>
          <w:bCs/>
        </w:rPr>
      </w:pPr>
      <w:r>
        <w:rPr>
          <w:rFonts w:ascii="Tahoma" w:eastAsia="Tahoma" w:hAnsi="Tahoma" w:cs="Tahoma"/>
          <w:b/>
          <w:bCs/>
        </w:rPr>
        <w:t>OR</w:t>
      </w:r>
    </w:p>
    <w:p w:rsidR="00CF16B6" w:rsidRDefault="00E30262">
      <w:pPr>
        <w:ind w:left="1560"/>
        <w:rPr>
          <w:sz w:val="20"/>
          <w:szCs w:val="20"/>
        </w:rPr>
      </w:pPr>
      <w:r>
        <w:rPr>
          <w:rFonts w:ascii="Tahoma" w:eastAsia="Tahoma" w:hAnsi="Tahoma" w:cs="Tahoma"/>
          <w:b/>
          <w:bCs/>
        </w:rPr>
        <w:t>B: Quinine IM</w:t>
      </w:r>
    </w:p>
    <w:p w:rsidR="00CF16B6" w:rsidRDefault="00E30262">
      <w:pPr>
        <w:ind w:left="120"/>
        <w:rPr>
          <w:sz w:val="20"/>
          <w:szCs w:val="20"/>
        </w:rPr>
      </w:pPr>
      <w:r>
        <w:rPr>
          <w:rFonts w:ascii="Tahoma" w:eastAsia="Tahoma" w:hAnsi="Tahoma" w:cs="Tahoma"/>
        </w:rPr>
        <w:t>Rect</w:t>
      </w:r>
      <w:r>
        <w:rPr>
          <w:rFonts w:ascii="Tahoma" w:eastAsia="Tahoma" w:hAnsi="Tahoma" w:cs="Tahoma"/>
        </w:rPr>
        <w:t>al artesunate is the recommended pre-referral treatment at the community level. At a health facility the pre-referral dose of parenteral therapy should be initiated without delay.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Pre-referral rectal artesunate:</w:t>
      </w:r>
    </w:p>
    <w:p w:rsidR="00CF16B6" w:rsidRDefault="00E30262" w:rsidP="00E30262">
      <w:pPr>
        <w:numPr>
          <w:ilvl w:val="0"/>
          <w:numId w:val="1431"/>
        </w:numPr>
        <w:tabs>
          <w:tab w:val="left" w:pos="840"/>
        </w:tabs>
        <w:ind w:left="840" w:hanging="360"/>
        <w:rPr>
          <w:rFonts w:ascii="Symbol" w:eastAsia="Symbol" w:hAnsi="Symbol" w:cs="Symbol"/>
        </w:rPr>
      </w:pPr>
      <w:r>
        <w:rPr>
          <w:rFonts w:ascii="Tahoma" w:eastAsia="Tahoma" w:hAnsi="Tahoma" w:cs="Tahoma"/>
        </w:rPr>
        <w:t>Available as suppository containing 50mg or</w:t>
      </w:r>
      <w:r>
        <w:rPr>
          <w:rFonts w:ascii="Tahoma" w:eastAsia="Tahoma" w:hAnsi="Tahoma" w:cs="Tahoma"/>
        </w:rPr>
        <w:t xml:space="preserve"> 100mg or 400mg</w:t>
      </w:r>
    </w:p>
    <w:p w:rsidR="00CF16B6" w:rsidRDefault="00CF16B6">
      <w:pPr>
        <w:spacing w:line="262" w:lineRule="exact"/>
        <w:rPr>
          <w:sz w:val="20"/>
          <w:szCs w:val="20"/>
        </w:rPr>
      </w:pPr>
    </w:p>
    <w:p w:rsidR="00CF16B6" w:rsidRDefault="00E30262">
      <w:pPr>
        <w:ind w:left="480"/>
        <w:rPr>
          <w:sz w:val="20"/>
          <w:szCs w:val="20"/>
        </w:rPr>
      </w:pPr>
      <w:r>
        <w:rPr>
          <w:rFonts w:ascii="Tahoma" w:eastAsia="Tahoma" w:hAnsi="Tahoma" w:cs="Tahoma"/>
          <w:b/>
          <w:bCs/>
        </w:rPr>
        <w:t>Dosage regimen:</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rPr>
        <w:t>Single dose of 10 mg/kg body weight artesunate should be administered rectally. In the event that an artesunate suppository is expelled from the rectum within 30 min of insertion, a second suppository should be inserted an</w:t>
      </w:r>
      <w:r>
        <w:rPr>
          <w:rFonts w:ascii="Tahoma" w:eastAsia="Tahoma" w:hAnsi="Tahoma" w:cs="Tahoma"/>
        </w:rPr>
        <w:t>d, especially in young children, the buttocks should be held together for 10 min to ensure retention of the rectal dose of artesunate.</w:t>
      </w:r>
    </w:p>
    <w:p w:rsidR="00CF16B6" w:rsidRDefault="00CF16B6">
      <w:pPr>
        <w:spacing w:line="269" w:lineRule="exact"/>
        <w:rPr>
          <w:sz w:val="20"/>
          <w:szCs w:val="20"/>
        </w:rPr>
      </w:pPr>
    </w:p>
    <w:p w:rsidR="00CF16B6" w:rsidRDefault="00E30262">
      <w:pPr>
        <w:ind w:left="120"/>
        <w:rPr>
          <w:sz w:val="20"/>
          <w:szCs w:val="20"/>
        </w:rPr>
      </w:pPr>
      <w:r>
        <w:rPr>
          <w:rFonts w:ascii="Tahoma" w:eastAsia="Tahoma" w:hAnsi="Tahoma" w:cs="Tahoma"/>
          <w:b/>
          <w:bCs/>
        </w:rPr>
        <w:t>Table 4: Dosage for initial (pre-referral) treatment using rectal artesunate</w:t>
      </w:r>
    </w:p>
    <w:p w:rsidR="00CF16B6" w:rsidRDefault="00CF16B6">
      <w:pPr>
        <w:spacing w:line="2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tblGrid>
      <w:tr w:rsidR="00CF16B6">
        <w:trPr>
          <w:trHeight w:val="249"/>
        </w:trPr>
        <w:tc>
          <w:tcPr>
            <w:tcW w:w="142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Weight</w:t>
            </w:r>
          </w:p>
        </w:tc>
        <w:tc>
          <w:tcPr>
            <w:tcW w:w="170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Age</w:t>
            </w:r>
          </w:p>
        </w:tc>
        <w:tc>
          <w:tcPr>
            <w:tcW w:w="214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Artesunate</w:t>
            </w:r>
          </w:p>
        </w:tc>
        <w:tc>
          <w:tcPr>
            <w:tcW w:w="324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 xml:space="preserve">Regimen (single </w:t>
            </w:r>
            <w:r>
              <w:rPr>
                <w:rFonts w:ascii="Tahoma" w:eastAsia="Tahoma" w:hAnsi="Tahoma" w:cs="Tahoma"/>
                <w:b/>
                <w:bCs/>
                <w:sz w:val="20"/>
                <w:szCs w:val="20"/>
              </w:rPr>
              <w:t>dose)</w:t>
            </w:r>
          </w:p>
        </w:tc>
      </w:tr>
      <w:tr w:rsidR="00CF16B6">
        <w:trPr>
          <w:trHeight w:val="242"/>
        </w:trPr>
        <w:tc>
          <w:tcPr>
            <w:tcW w:w="1420" w:type="dxa"/>
            <w:tcBorders>
              <w:left w:val="single" w:sz="8" w:space="0" w:color="auto"/>
              <w:bottom w:val="single" w:sz="8" w:space="0" w:color="auto"/>
              <w:right w:val="single" w:sz="8" w:space="0" w:color="auto"/>
            </w:tcBorders>
            <w:vAlign w:val="bottom"/>
          </w:tcPr>
          <w:p w:rsidR="00CF16B6" w:rsidRDefault="00E30262">
            <w:pPr>
              <w:spacing w:line="240" w:lineRule="exact"/>
              <w:ind w:left="120"/>
              <w:rPr>
                <w:sz w:val="20"/>
                <w:szCs w:val="20"/>
              </w:rPr>
            </w:pPr>
            <w:r>
              <w:rPr>
                <w:rFonts w:ascii="Tahoma" w:eastAsia="Tahoma" w:hAnsi="Tahoma" w:cs="Tahoma"/>
                <w:b/>
                <w:bCs/>
                <w:sz w:val="20"/>
                <w:szCs w:val="20"/>
              </w:rPr>
              <w:t>(Kg)</w:t>
            </w:r>
          </w:p>
        </w:tc>
        <w:tc>
          <w:tcPr>
            <w:tcW w:w="1700" w:type="dxa"/>
            <w:tcBorders>
              <w:bottom w:val="single" w:sz="8" w:space="0" w:color="auto"/>
              <w:right w:val="single" w:sz="8" w:space="0" w:color="auto"/>
            </w:tcBorders>
            <w:vAlign w:val="bottom"/>
          </w:tcPr>
          <w:p w:rsidR="00CF16B6" w:rsidRDefault="00CF16B6">
            <w:pPr>
              <w:rPr>
                <w:sz w:val="21"/>
                <w:szCs w:val="21"/>
              </w:rPr>
            </w:pPr>
          </w:p>
        </w:tc>
        <w:tc>
          <w:tcPr>
            <w:tcW w:w="214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b/>
                <w:bCs/>
                <w:sz w:val="20"/>
                <w:szCs w:val="20"/>
              </w:rPr>
              <w:t>dose (mg)</w:t>
            </w:r>
          </w:p>
        </w:tc>
        <w:tc>
          <w:tcPr>
            <w:tcW w:w="3240" w:type="dxa"/>
            <w:tcBorders>
              <w:bottom w:val="single" w:sz="8" w:space="0" w:color="auto"/>
              <w:right w:val="single" w:sz="8" w:space="0" w:color="auto"/>
            </w:tcBorders>
            <w:vAlign w:val="bottom"/>
          </w:tcPr>
          <w:p w:rsidR="00CF16B6" w:rsidRDefault="00CF16B6">
            <w:pPr>
              <w:rPr>
                <w:sz w:val="21"/>
                <w:szCs w:val="21"/>
              </w:rPr>
            </w:pPr>
          </w:p>
        </w:tc>
      </w:tr>
      <w:tr w:rsidR="00CF16B6">
        <w:trPr>
          <w:trHeight w:val="232"/>
        </w:trPr>
        <w:tc>
          <w:tcPr>
            <w:tcW w:w="14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5-8.9</w:t>
            </w:r>
          </w:p>
        </w:tc>
        <w:tc>
          <w:tcPr>
            <w:tcW w:w="170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0-12 months</w:t>
            </w:r>
          </w:p>
        </w:tc>
        <w:tc>
          <w:tcPr>
            <w:tcW w:w="214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50</w:t>
            </w:r>
          </w:p>
        </w:tc>
        <w:tc>
          <w:tcPr>
            <w:tcW w:w="324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One 50 mg suppository</w:t>
            </w:r>
          </w:p>
        </w:tc>
      </w:tr>
      <w:tr w:rsidR="00CF16B6">
        <w:trPr>
          <w:trHeight w:val="231"/>
        </w:trPr>
        <w:tc>
          <w:tcPr>
            <w:tcW w:w="14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9-19</w:t>
            </w:r>
          </w:p>
        </w:tc>
        <w:tc>
          <w:tcPr>
            <w:tcW w:w="1700" w:type="dxa"/>
            <w:tcBorders>
              <w:bottom w:val="single" w:sz="8" w:space="0" w:color="auto"/>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13-42 months</w:t>
            </w:r>
          </w:p>
        </w:tc>
        <w:tc>
          <w:tcPr>
            <w:tcW w:w="2140" w:type="dxa"/>
            <w:tcBorders>
              <w:bottom w:val="single" w:sz="8" w:space="0" w:color="auto"/>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100</w:t>
            </w:r>
          </w:p>
        </w:tc>
        <w:tc>
          <w:tcPr>
            <w:tcW w:w="324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One 100 mg suppository</w:t>
            </w:r>
          </w:p>
        </w:tc>
      </w:tr>
      <w:tr w:rsidR="00CF16B6">
        <w:trPr>
          <w:trHeight w:val="232"/>
        </w:trPr>
        <w:tc>
          <w:tcPr>
            <w:tcW w:w="14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20-29</w:t>
            </w:r>
          </w:p>
        </w:tc>
        <w:tc>
          <w:tcPr>
            <w:tcW w:w="170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43-60 months</w:t>
            </w:r>
          </w:p>
        </w:tc>
        <w:tc>
          <w:tcPr>
            <w:tcW w:w="214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200</w:t>
            </w:r>
          </w:p>
        </w:tc>
        <w:tc>
          <w:tcPr>
            <w:tcW w:w="324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Two 100 mg suppository</w:t>
            </w:r>
          </w:p>
        </w:tc>
      </w:tr>
      <w:tr w:rsidR="00CF16B6">
        <w:trPr>
          <w:trHeight w:val="231"/>
        </w:trPr>
        <w:tc>
          <w:tcPr>
            <w:tcW w:w="14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30-39</w:t>
            </w:r>
          </w:p>
        </w:tc>
        <w:tc>
          <w:tcPr>
            <w:tcW w:w="1700" w:type="dxa"/>
            <w:tcBorders>
              <w:bottom w:val="single" w:sz="8" w:space="0" w:color="auto"/>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5-13 years</w:t>
            </w:r>
          </w:p>
        </w:tc>
        <w:tc>
          <w:tcPr>
            <w:tcW w:w="2140" w:type="dxa"/>
            <w:tcBorders>
              <w:bottom w:val="single" w:sz="8" w:space="0" w:color="auto"/>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300</w:t>
            </w:r>
          </w:p>
        </w:tc>
        <w:tc>
          <w:tcPr>
            <w:tcW w:w="324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Three 100 mg suppository</w:t>
            </w:r>
          </w:p>
        </w:tc>
      </w:tr>
      <w:tr w:rsidR="00CF16B6">
        <w:trPr>
          <w:trHeight w:val="232"/>
        </w:trPr>
        <w:tc>
          <w:tcPr>
            <w:tcW w:w="14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40-59</w:t>
            </w:r>
          </w:p>
        </w:tc>
        <w:tc>
          <w:tcPr>
            <w:tcW w:w="170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&gt;14 years</w:t>
            </w:r>
          </w:p>
        </w:tc>
        <w:tc>
          <w:tcPr>
            <w:tcW w:w="214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400</w:t>
            </w:r>
          </w:p>
        </w:tc>
        <w:tc>
          <w:tcPr>
            <w:tcW w:w="324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One 400 mg suppository</w:t>
            </w:r>
          </w:p>
        </w:tc>
      </w:tr>
      <w:tr w:rsidR="00CF16B6">
        <w:trPr>
          <w:trHeight w:val="231"/>
        </w:trPr>
        <w:tc>
          <w:tcPr>
            <w:tcW w:w="14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60-80</w:t>
            </w:r>
          </w:p>
        </w:tc>
        <w:tc>
          <w:tcPr>
            <w:tcW w:w="1700" w:type="dxa"/>
            <w:tcBorders>
              <w:bottom w:val="single" w:sz="8" w:space="0" w:color="auto"/>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&gt;14 years</w:t>
            </w:r>
          </w:p>
        </w:tc>
        <w:tc>
          <w:tcPr>
            <w:tcW w:w="2140" w:type="dxa"/>
            <w:tcBorders>
              <w:bottom w:val="single" w:sz="8" w:space="0" w:color="auto"/>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800</w:t>
            </w:r>
          </w:p>
        </w:tc>
        <w:tc>
          <w:tcPr>
            <w:tcW w:w="324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Two 400 mg suppository</w:t>
            </w:r>
          </w:p>
        </w:tc>
      </w:tr>
      <w:tr w:rsidR="00CF16B6">
        <w:trPr>
          <w:trHeight w:val="232"/>
        </w:trPr>
        <w:tc>
          <w:tcPr>
            <w:tcW w:w="14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&gt;80</w:t>
            </w:r>
          </w:p>
        </w:tc>
        <w:tc>
          <w:tcPr>
            <w:tcW w:w="170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&gt;14 years</w:t>
            </w:r>
          </w:p>
        </w:tc>
        <w:tc>
          <w:tcPr>
            <w:tcW w:w="214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1200</w:t>
            </w:r>
          </w:p>
        </w:tc>
        <w:tc>
          <w:tcPr>
            <w:tcW w:w="324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Three 400 mg suppository</w:t>
            </w:r>
          </w:p>
        </w:tc>
      </w:tr>
    </w:tbl>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rPr>
        <w:t>Pre-referral artesunate IM:</w:t>
      </w:r>
    </w:p>
    <w:p w:rsidR="00CF16B6" w:rsidRDefault="00CF16B6">
      <w:pPr>
        <w:spacing w:line="4" w:lineRule="exact"/>
        <w:rPr>
          <w:sz w:val="20"/>
          <w:szCs w:val="20"/>
        </w:rPr>
      </w:pPr>
    </w:p>
    <w:p w:rsidR="00CF16B6" w:rsidRDefault="00E30262" w:rsidP="00E30262">
      <w:pPr>
        <w:numPr>
          <w:ilvl w:val="0"/>
          <w:numId w:val="1432"/>
        </w:numPr>
        <w:tabs>
          <w:tab w:val="left" w:pos="840"/>
        </w:tabs>
        <w:spacing w:line="236" w:lineRule="auto"/>
        <w:ind w:left="840" w:hanging="360"/>
        <w:rPr>
          <w:rFonts w:ascii="Symbol" w:eastAsia="Symbol" w:hAnsi="Symbol" w:cs="Symbol"/>
        </w:rPr>
      </w:pPr>
      <w:r>
        <w:rPr>
          <w:rFonts w:ascii="Tahoma" w:eastAsia="Tahoma" w:hAnsi="Tahoma" w:cs="Tahoma"/>
        </w:rPr>
        <w:t xml:space="preserve">Artesunate is provided as a powder vial of artesunic acid with a 1ml ampoule of diluent sodium bicarbonate solution 5%. Reconstitute for </w:t>
      </w:r>
      <w:r>
        <w:rPr>
          <w:rFonts w:ascii="Tahoma" w:eastAsia="Tahoma" w:hAnsi="Tahoma" w:cs="Tahoma"/>
        </w:rPr>
        <w:t>IM injection:</w:t>
      </w:r>
    </w:p>
    <w:p w:rsidR="00CF16B6" w:rsidRDefault="00CF16B6">
      <w:pPr>
        <w:spacing w:line="1" w:lineRule="exact"/>
        <w:rPr>
          <w:rFonts w:ascii="Symbol" w:eastAsia="Symbol" w:hAnsi="Symbol" w:cs="Symbol"/>
        </w:rPr>
      </w:pPr>
    </w:p>
    <w:p w:rsidR="00CF16B6" w:rsidRDefault="00E30262">
      <w:pPr>
        <w:spacing w:line="228" w:lineRule="auto"/>
        <w:ind w:left="156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The vial of artesunatepowder is mixed with 1ml of diluent sodium bicarbonate</w:t>
      </w:r>
      <w:r>
        <w:rPr>
          <w:rFonts w:ascii="Courier New" w:eastAsia="Courier New" w:hAnsi="Courier New" w:cs="Courier New"/>
        </w:rPr>
        <w:t xml:space="preserve"> </w:t>
      </w:r>
      <w:r>
        <w:rPr>
          <w:rFonts w:ascii="Tahoma" w:eastAsia="Tahoma" w:hAnsi="Tahoma" w:cs="Tahoma"/>
        </w:rPr>
        <w:t>solution to form sodium artesunate. Shake for 2-3 minutes until completely dissolved and solution is clear. The solution is 60mg/ml artesunate</w:t>
      </w:r>
    </w:p>
    <w:p w:rsidR="00CF16B6" w:rsidRDefault="00CF16B6">
      <w:pPr>
        <w:spacing w:line="1" w:lineRule="exact"/>
        <w:rPr>
          <w:rFonts w:ascii="Symbol" w:eastAsia="Symbol" w:hAnsi="Symbol" w:cs="Symbol"/>
        </w:rPr>
      </w:pPr>
    </w:p>
    <w:p w:rsidR="00CF16B6" w:rsidRDefault="00E30262">
      <w:pPr>
        <w:spacing w:line="222" w:lineRule="auto"/>
        <w:ind w:left="156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Dilute with</w:t>
      </w:r>
      <w:r>
        <w:rPr>
          <w:rFonts w:ascii="Courier New" w:eastAsia="Courier New" w:hAnsi="Courier New" w:cs="Courier New"/>
        </w:rPr>
        <w:t xml:space="preserve"> </w:t>
      </w:r>
      <w:r>
        <w:rPr>
          <w:rFonts w:ascii="Tahoma" w:eastAsia="Tahoma" w:hAnsi="Tahoma" w:cs="Tahoma"/>
          <w:b/>
          <w:bCs/>
        </w:rPr>
        <w:t>2m</w:t>
      </w:r>
      <w:r>
        <w:rPr>
          <w:rFonts w:ascii="Tahoma" w:eastAsia="Tahoma" w:hAnsi="Tahoma" w:cs="Tahoma"/>
        </w:rPr>
        <w:t xml:space="preserve">l </w:t>
      </w:r>
      <w:r>
        <w:rPr>
          <w:rFonts w:ascii="Tahoma" w:eastAsia="Tahoma" w:hAnsi="Tahoma" w:cs="Tahoma"/>
        </w:rPr>
        <w:t>of 5% dextrose or dextrose/saline. The concentration is now</w:t>
      </w:r>
      <w:r>
        <w:rPr>
          <w:rFonts w:ascii="Courier New" w:eastAsia="Courier New" w:hAnsi="Courier New" w:cs="Courier New"/>
        </w:rPr>
        <w:t xml:space="preserve"> </w:t>
      </w:r>
      <w:r>
        <w:rPr>
          <w:rFonts w:ascii="Tahoma" w:eastAsia="Tahoma" w:hAnsi="Tahoma" w:cs="Tahoma"/>
        </w:rPr>
        <w:t>20mg/ml artesunate.</w:t>
      </w:r>
    </w:p>
    <w:p w:rsidR="00CF16B6" w:rsidRDefault="00CF16B6">
      <w:pPr>
        <w:spacing w:line="3" w:lineRule="exact"/>
        <w:rPr>
          <w:rFonts w:ascii="Symbol" w:eastAsia="Symbol" w:hAnsi="Symbol" w:cs="Symbol"/>
        </w:rPr>
      </w:pPr>
    </w:p>
    <w:p w:rsidR="00CF16B6" w:rsidRDefault="00E30262">
      <w:pPr>
        <w:spacing w:line="238" w:lineRule="auto"/>
        <w:ind w:left="840"/>
        <w:rPr>
          <w:rFonts w:ascii="Symbol" w:eastAsia="Symbol" w:hAnsi="Symbol" w:cs="Symbol"/>
        </w:rPr>
      </w:pPr>
      <w:r>
        <w:rPr>
          <w:rFonts w:ascii="Tahoma" w:eastAsia="Tahoma" w:hAnsi="Tahoma" w:cs="Tahoma"/>
        </w:rPr>
        <w:t xml:space="preserve">One vial makes 3ml solution (20mg/ml) for </w:t>
      </w:r>
      <w:r>
        <w:rPr>
          <w:rFonts w:ascii="Tahoma" w:eastAsia="Tahoma" w:hAnsi="Tahoma" w:cs="Tahoma"/>
          <w:b/>
          <w:bCs/>
        </w:rPr>
        <w:t>IM</w:t>
      </w:r>
      <w:r>
        <w:rPr>
          <w:rFonts w:ascii="Tahoma" w:eastAsia="Tahoma" w:hAnsi="Tahoma" w:cs="Tahoma"/>
        </w:rPr>
        <w:t xml:space="preserve"> injection. Use immediately; discard any solution not used within 1 hour.</w:t>
      </w:r>
    </w:p>
    <w:p w:rsidR="00CF16B6" w:rsidRDefault="00CF16B6">
      <w:pPr>
        <w:spacing w:line="3" w:lineRule="exact"/>
        <w:rPr>
          <w:sz w:val="20"/>
          <w:szCs w:val="20"/>
        </w:rPr>
      </w:pPr>
    </w:p>
    <w:p w:rsidR="00CF16B6" w:rsidRDefault="00E30262">
      <w:pPr>
        <w:ind w:left="120"/>
        <w:rPr>
          <w:sz w:val="20"/>
          <w:szCs w:val="20"/>
        </w:rPr>
      </w:pPr>
      <w:r>
        <w:rPr>
          <w:rFonts w:ascii="Tahoma" w:eastAsia="Tahoma" w:hAnsi="Tahoma" w:cs="Tahoma"/>
          <w:b/>
          <w:bCs/>
        </w:rPr>
        <w:t>Dosage regimen:</w:t>
      </w:r>
    </w:p>
    <w:p w:rsidR="00CF16B6" w:rsidRDefault="00CF16B6">
      <w:pPr>
        <w:spacing w:line="2" w:lineRule="exact"/>
        <w:rPr>
          <w:sz w:val="20"/>
          <w:szCs w:val="20"/>
        </w:rPr>
      </w:pPr>
    </w:p>
    <w:p w:rsidR="00CF16B6" w:rsidRDefault="00E30262">
      <w:pPr>
        <w:spacing w:line="238" w:lineRule="auto"/>
        <w:ind w:left="120"/>
        <w:rPr>
          <w:sz w:val="20"/>
          <w:szCs w:val="20"/>
        </w:rPr>
      </w:pPr>
      <w:r>
        <w:rPr>
          <w:rFonts w:ascii="Tahoma" w:eastAsia="Tahoma" w:hAnsi="Tahoma" w:cs="Tahoma"/>
        </w:rPr>
        <w:t>Single dose of 2.4 mg/kg body weight ad</w:t>
      </w:r>
      <w:r>
        <w:rPr>
          <w:rFonts w:ascii="Tahoma" w:eastAsia="Tahoma" w:hAnsi="Tahoma" w:cs="Tahoma"/>
        </w:rPr>
        <w:t>ministered by intramuscular injection to the anterior thigh after reconstituted and diluted as directed.</w:t>
      </w:r>
    </w:p>
    <w:p w:rsidR="00CF16B6" w:rsidRDefault="00E30262">
      <w:pPr>
        <w:spacing w:line="20" w:lineRule="exact"/>
        <w:rPr>
          <w:sz w:val="20"/>
          <w:szCs w:val="20"/>
        </w:rPr>
      </w:pPr>
      <w:r>
        <w:rPr>
          <w:noProof/>
          <w:sz w:val="20"/>
          <w:szCs w:val="20"/>
        </w:rPr>
        <w:drawing>
          <wp:anchor distT="0" distB="0" distL="114300" distR="114300" simplePos="0" relativeHeight="251873792" behindDoc="1" locked="0" layoutInCell="0" allowOverlap="1">
            <wp:simplePos x="0" y="0"/>
            <wp:positionH relativeFrom="column">
              <wp:posOffset>58420</wp:posOffset>
            </wp:positionH>
            <wp:positionV relativeFrom="paragraph">
              <wp:posOffset>837565</wp:posOffset>
            </wp:positionV>
            <wp:extent cx="5981065" cy="6350"/>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2" w:lineRule="exact"/>
        <w:rPr>
          <w:sz w:val="20"/>
          <w:szCs w:val="20"/>
        </w:rPr>
      </w:pPr>
    </w:p>
    <w:p w:rsidR="00CF16B6" w:rsidRDefault="00E30262">
      <w:pPr>
        <w:ind w:left="120"/>
        <w:rPr>
          <w:sz w:val="20"/>
          <w:szCs w:val="20"/>
        </w:rPr>
      </w:pPr>
      <w:r>
        <w:rPr>
          <w:rFonts w:ascii="Calibri" w:eastAsia="Calibri" w:hAnsi="Calibri" w:cs="Calibri"/>
        </w:rPr>
        <w:t xml:space="preserve">294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320" w:header="0" w:footer="0" w:gutter="0"/>
          <w:cols w:space="720" w:equalWidth="0">
            <w:col w:w="9480"/>
          </w:cols>
        </w:sectPr>
      </w:pPr>
    </w:p>
    <w:p w:rsidR="00CF16B6" w:rsidRDefault="00CF16B6">
      <w:pPr>
        <w:spacing w:line="264" w:lineRule="exact"/>
        <w:rPr>
          <w:sz w:val="20"/>
          <w:szCs w:val="20"/>
        </w:rPr>
      </w:pPr>
      <w:bookmarkStart w:id="317" w:name="page317"/>
      <w:bookmarkEnd w:id="317"/>
    </w:p>
    <w:p w:rsidR="00CF16B6" w:rsidRDefault="00E30262">
      <w:pPr>
        <w:spacing w:line="238" w:lineRule="auto"/>
        <w:ind w:left="120"/>
        <w:rPr>
          <w:sz w:val="20"/>
          <w:szCs w:val="20"/>
        </w:rPr>
      </w:pPr>
      <w:r>
        <w:rPr>
          <w:rFonts w:ascii="Tahoma" w:eastAsia="Tahoma" w:hAnsi="Tahoma" w:cs="Tahoma"/>
          <w:b/>
          <w:bCs/>
        </w:rPr>
        <w:t>Table 5: Dosage for initial (pre-referral) treatment using artesunate IM (20mg/ml solution)</w:t>
      </w:r>
    </w:p>
    <w:p w:rsidR="00CF16B6" w:rsidRDefault="00CF16B6">
      <w:pPr>
        <w:spacing w:line="25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49"/>
        </w:trPr>
        <w:tc>
          <w:tcPr>
            <w:tcW w:w="308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Weight (Kg)</w:t>
            </w:r>
          </w:p>
        </w:tc>
        <w:tc>
          <w:tcPr>
            <w:tcW w:w="252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Age</w:t>
            </w:r>
          </w:p>
        </w:tc>
        <w:tc>
          <w:tcPr>
            <w:tcW w:w="306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Artesunate dose in ml</w:t>
            </w:r>
          </w:p>
        </w:tc>
      </w:tr>
      <w:tr w:rsidR="00CF16B6">
        <w:trPr>
          <w:trHeight w:val="242"/>
        </w:trPr>
        <w:tc>
          <w:tcPr>
            <w:tcW w:w="308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2520" w:type="dxa"/>
            <w:tcBorders>
              <w:bottom w:val="single" w:sz="8" w:space="0" w:color="auto"/>
              <w:right w:val="single" w:sz="8" w:space="0" w:color="auto"/>
            </w:tcBorders>
            <w:vAlign w:val="bottom"/>
          </w:tcPr>
          <w:p w:rsidR="00CF16B6" w:rsidRDefault="00CF16B6">
            <w:pPr>
              <w:rPr>
                <w:sz w:val="21"/>
                <w:szCs w:val="21"/>
              </w:rPr>
            </w:pPr>
          </w:p>
        </w:tc>
        <w:tc>
          <w:tcPr>
            <w:tcW w:w="3060" w:type="dxa"/>
            <w:tcBorders>
              <w:bottom w:val="single" w:sz="8" w:space="0" w:color="auto"/>
              <w:right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(Solution 20mg/ml)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&lt;5</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0-xx months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0.5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5-8</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xx-xx months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9-12</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xx-xx months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13-16</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xx-xx months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17-20</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xx-xx months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21-25</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xx-xx months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3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26-29</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xx-60 months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3.5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30-33</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5-xx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4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34-37</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 xml:space="preserve">x-xx </w:t>
            </w:r>
            <w:r>
              <w:rPr>
                <w:rFonts w:ascii="Tahoma" w:eastAsia="Tahoma" w:hAnsi="Tahoma" w:cs="Tahoma"/>
                <w:sz w:val="20"/>
                <w:szCs w:val="20"/>
              </w:rPr>
              <w:t>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4.5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38-41</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5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42-45</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5.5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46-50</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6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51-54</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6.5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55-58</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7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59-62</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7.5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63-66</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8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67-70</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8.5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71-75</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9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76-79</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9.5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80-83</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 xml:space="preserve">&gt;14 </w:t>
            </w:r>
            <w:r>
              <w:rPr>
                <w:rFonts w:ascii="Tahoma" w:eastAsia="Tahoma" w:hAnsi="Tahoma" w:cs="Tahoma"/>
                <w:sz w:val="20"/>
                <w:szCs w:val="20"/>
              </w:rPr>
              <w:t>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10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3" w:lineRule="exact"/>
              <w:ind w:left="120"/>
              <w:rPr>
                <w:sz w:val="20"/>
                <w:szCs w:val="20"/>
              </w:rPr>
            </w:pPr>
            <w:r>
              <w:rPr>
                <w:rFonts w:ascii="Tahoma" w:eastAsia="Tahoma" w:hAnsi="Tahoma" w:cs="Tahoma"/>
                <w:sz w:val="20"/>
                <w:szCs w:val="20"/>
              </w:rPr>
              <w:t>84-87</w:t>
            </w:r>
          </w:p>
        </w:tc>
        <w:tc>
          <w:tcPr>
            <w:tcW w:w="2520" w:type="dxa"/>
            <w:tcBorders>
              <w:bottom w:val="single" w:sz="8" w:space="0" w:color="auto"/>
              <w:right w:val="single" w:sz="8" w:space="0" w:color="auto"/>
            </w:tcBorders>
            <w:vAlign w:val="bottom"/>
          </w:tcPr>
          <w:p w:rsidR="00CF16B6" w:rsidRDefault="00E30262">
            <w:pPr>
              <w:spacing w:line="233"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3" w:lineRule="exact"/>
              <w:ind w:left="100"/>
              <w:rPr>
                <w:sz w:val="20"/>
                <w:szCs w:val="20"/>
              </w:rPr>
            </w:pPr>
            <w:r>
              <w:rPr>
                <w:rFonts w:ascii="Tahoma" w:eastAsia="Tahoma" w:hAnsi="Tahoma" w:cs="Tahoma"/>
                <w:sz w:val="20"/>
                <w:szCs w:val="20"/>
              </w:rPr>
              <w:t>10.5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88-91</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11 ml</w:t>
            </w:r>
          </w:p>
        </w:tc>
      </w:tr>
      <w:tr w:rsidR="00CF16B6">
        <w:trPr>
          <w:trHeight w:val="232"/>
        </w:trPr>
        <w:tc>
          <w:tcPr>
            <w:tcW w:w="308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92-95</w:t>
            </w:r>
          </w:p>
        </w:tc>
        <w:tc>
          <w:tcPr>
            <w:tcW w:w="25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11.5 ml</w:t>
            </w:r>
          </w:p>
        </w:tc>
      </w:tr>
      <w:tr w:rsidR="00CF16B6">
        <w:trPr>
          <w:trHeight w:val="231"/>
        </w:trPr>
        <w:tc>
          <w:tcPr>
            <w:tcW w:w="308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96-100</w:t>
            </w:r>
          </w:p>
        </w:tc>
        <w:tc>
          <w:tcPr>
            <w:tcW w:w="25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306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12 ml</w:t>
            </w:r>
          </w:p>
        </w:tc>
      </w:tr>
    </w:tbl>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rPr>
        <w:t>Pre-referral Quinine IM:</w:t>
      </w:r>
    </w:p>
    <w:p w:rsidR="00CF16B6" w:rsidRDefault="00E30262" w:rsidP="00E30262">
      <w:pPr>
        <w:numPr>
          <w:ilvl w:val="0"/>
          <w:numId w:val="1433"/>
        </w:numPr>
        <w:tabs>
          <w:tab w:val="left" w:pos="840"/>
        </w:tabs>
        <w:spacing w:line="236" w:lineRule="auto"/>
        <w:ind w:left="840" w:hanging="360"/>
        <w:rPr>
          <w:rFonts w:ascii="Symbol" w:eastAsia="Symbol" w:hAnsi="Symbol" w:cs="Symbol"/>
        </w:rPr>
      </w:pPr>
      <w:r>
        <w:rPr>
          <w:rFonts w:ascii="Tahoma" w:eastAsia="Tahoma" w:hAnsi="Tahoma" w:cs="Tahoma"/>
        </w:rPr>
        <w:t>Dilution of Quinine Dihydrochloride injection (300 mg/ml) for intra-muscular use:</w:t>
      </w:r>
    </w:p>
    <w:p w:rsidR="00CF16B6" w:rsidRDefault="00CF16B6">
      <w:pPr>
        <w:spacing w:line="1" w:lineRule="exact"/>
        <w:rPr>
          <w:sz w:val="20"/>
          <w:szCs w:val="20"/>
        </w:rPr>
      </w:pPr>
    </w:p>
    <w:p w:rsidR="00CF16B6" w:rsidRDefault="00E30262">
      <w:pPr>
        <w:ind w:left="120"/>
        <w:jc w:val="both"/>
        <w:rPr>
          <w:sz w:val="20"/>
          <w:szCs w:val="20"/>
        </w:rPr>
      </w:pPr>
      <w:r>
        <w:rPr>
          <w:rFonts w:ascii="Tahoma" w:eastAsia="Tahoma" w:hAnsi="Tahoma" w:cs="Tahoma"/>
        </w:rPr>
        <w:t xml:space="preserve">One part of Quinine solution should </w:t>
      </w:r>
      <w:r>
        <w:rPr>
          <w:rFonts w:ascii="Tahoma" w:eastAsia="Tahoma" w:hAnsi="Tahoma" w:cs="Tahoma"/>
        </w:rPr>
        <w:t>be diluted with four parts water for injection to a concentration of 60 mg/ml. This dilution will minimize the risk of sterile abscess formation.</w:t>
      </w:r>
    </w:p>
    <w:p w:rsidR="00CF16B6" w:rsidRDefault="00E30262">
      <w:pPr>
        <w:ind w:left="480"/>
        <w:rPr>
          <w:sz w:val="20"/>
          <w:szCs w:val="20"/>
        </w:rPr>
      </w:pPr>
      <w:r>
        <w:rPr>
          <w:rFonts w:ascii="Tahoma" w:eastAsia="Tahoma" w:hAnsi="Tahoma" w:cs="Tahoma"/>
          <w:b/>
          <w:bCs/>
        </w:rPr>
        <w:t>Dosage regimen:</w:t>
      </w:r>
    </w:p>
    <w:p w:rsidR="00CF16B6" w:rsidRDefault="00E30262">
      <w:pPr>
        <w:spacing w:line="239" w:lineRule="auto"/>
        <w:ind w:left="120"/>
        <w:jc w:val="both"/>
        <w:rPr>
          <w:sz w:val="20"/>
          <w:szCs w:val="20"/>
        </w:rPr>
      </w:pPr>
      <w:r>
        <w:rPr>
          <w:rFonts w:ascii="Tahoma" w:eastAsia="Tahoma" w:hAnsi="Tahoma" w:cs="Tahoma"/>
        </w:rPr>
        <w:t>Give single dose of 10mg of quinine salt per kg bodyweight (not exceeding a maximum dose of 60</w:t>
      </w:r>
      <w:r>
        <w:rPr>
          <w:rFonts w:ascii="Tahoma" w:eastAsia="Tahoma" w:hAnsi="Tahoma" w:cs="Tahoma"/>
        </w:rPr>
        <w:t>0mg). The calculated dose should be divided into two halves and then administered by deep intra-muscular injection preferably into the mid anterolateral aspect of the thigh (one injection on each side).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6" w:lineRule="exact"/>
        <w:rPr>
          <w:sz w:val="20"/>
          <w:szCs w:val="20"/>
        </w:rPr>
      </w:pPr>
    </w:p>
    <w:p w:rsidR="00CF16B6" w:rsidRDefault="00E30262">
      <w:pPr>
        <w:ind w:left="120"/>
        <w:rPr>
          <w:sz w:val="20"/>
          <w:szCs w:val="20"/>
        </w:rPr>
      </w:pPr>
      <w:r>
        <w:rPr>
          <w:rFonts w:ascii="Tahoma" w:eastAsia="Tahoma" w:hAnsi="Tahoma" w:cs="Tahoma"/>
          <w:b/>
          <w:bCs/>
        </w:rPr>
        <w:t>Table 6: Dosage for initial (pre-referral)</w:t>
      </w:r>
      <w:r>
        <w:rPr>
          <w:rFonts w:ascii="Tahoma" w:eastAsia="Tahoma" w:hAnsi="Tahoma" w:cs="Tahoma"/>
          <w:b/>
          <w:bCs/>
        </w:rPr>
        <w:t xml:space="preserve"> treatment using intramuscular quinine (IM)</w:t>
      </w:r>
    </w:p>
    <w:p w:rsidR="00CF16B6" w:rsidRDefault="00E30262">
      <w:pPr>
        <w:spacing w:line="20" w:lineRule="exact"/>
        <w:rPr>
          <w:sz w:val="20"/>
          <w:szCs w:val="20"/>
        </w:rPr>
      </w:pPr>
      <w:r>
        <w:rPr>
          <w:noProof/>
          <w:sz w:val="20"/>
          <w:szCs w:val="20"/>
        </w:rPr>
        <w:drawing>
          <wp:anchor distT="0" distB="0" distL="114300" distR="114300" simplePos="0" relativeHeight="251874816" behindDoc="1" locked="0" layoutInCell="0" allowOverlap="1">
            <wp:simplePos x="0" y="0"/>
            <wp:positionH relativeFrom="column">
              <wp:posOffset>58420</wp:posOffset>
            </wp:positionH>
            <wp:positionV relativeFrom="paragraph">
              <wp:posOffset>146050</wp:posOffset>
            </wp:positionV>
            <wp:extent cx="5981065" cy="6350"/>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3" w:lineRule="exact"/>
        <w:rPr>
          <w:sz w:val="20"/>
          <w:szCs w:val="20"/>
        </w:rPr>
      </w:pPr>
    </w:p>
    <w:p w:rsidR="00CF16B6" w:rsidRDefault="00E30262">
      <w:pPr>
        <w:ind w:left="120"/>
        <w:rPr>
          <w:sz w:val="20"/>
          <w:szCs w:val="20"/>
        </w:rPr>
      </w:pPr>
      <w:r>
        <w:rPr>
          <w:rFonts w:ascii="Calibri" w:eastAsia="Calibri" w:hAnsi="Calibri" w:cs="Calibri"/>
        </w:rPr>
        <w:t xml:space="preserve">295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CF16B6">
      <w:pPr>
        <w:spacing w:line="247" w:lineRule="exact"/>
        <w:rPr>
          <w:sz w:val="20"/>
          <w:szCs w:val="20"/>
        </w:rPr>
      </w:pPr>
      <w:bookmarkStart w:id="318" w:name="page318"/>
      <w:bookmarkEnd w:id="318"/>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249"/>
        </w:trPr>
        <w:tc>
          <w:tcPr>
            <w:tcW w:w="244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Age</w:t>
            </w:r>
          </w:p>
        </w:tc>
        <w:tc>
          <w:tcPr>
            <w:tcW w:w="156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Weight</w:t>
            </w:r>
          </w:p>
        </w:tc>
        <w:tc>
          <w:tcPr>
            <w:tcW w:w="1220" w:type="dxa"/>
            <w:tcBorders>
              <w:top w:val="single" w:sz="8" w:space="0" w:color="auto"/>
            </w:tcBorders>
            <w:vAlign w:val="bottom"/>
          </w:tcPr>
          <w:p w:rsidR="00CF16B6" w:rsidRDefault="00E30262">
            <w:pPr>
              <w:ind w:left="100"/>
              <w:rPr>
                <w:sz w:val="20"/>
                <w:szCs w:val="20"/>
              </w:rPr>
            </w:pPr>
            <w:r>
              <w:rPr>
                <w:rFonts w:ascii="Tahoma" w:eastAsia="Tahoma" w:hAnsi="Tahoma" w:cs="Tahoma"/>
                <w:b/>
                <w:bCs/>
                <w:sz w:val="20"/>
                <w:szCs w:val="20"/>
              </w:rPr>
              <w:t>Volume</w:t>
            </w:r>
          </w:p>
        </w:tc>
        <w:tc>
          <w:tcPr>
            <w:tcW w:w="480" w:type="dxa"/>
            <w:tcBorders>
              <w:top w:val="single" w:sz="8" w:space="0" w:color="auto"/>
              <w:right w:val="single" w:sz="8" w:space="0" w:color="auto"/>
            </w:tcBorders>
            <w:vAlign w:val="bottom"/>
          </w:tcPr>
          <w:p w:rsidR="00CF16B6" w:rsidRDefault="00E30262">
            <w:pPr>
              <w:ind w:left="160"/>
              <w:rPr>
                <w:sz w:val="20"/>
                <w:szCs w:val="20"/>
              </w:rPr>
            </w:pPr>
            <w:r>
              <w:rPr>
                <w:rFonts w:ascii="Tahoma" w:eastAsia="Tahoma" w:hAnsi="Tahoma" w:cs="Tahoma"/>
                <w:b/>
                <w:bCs/>
                <w:sz w:val="20"/>
                <w:szCs w:val="20"/>
              </w:rPr>
              <w:t>of</w:t>
            </w:r>
          </w:p>
        </w:tc>
        <w:tc>
          <w:tcPr>
            <w:tcW w:w="960" w:type="dxa"/>
            <w:tcBorders>
              <w:top w:val="single" w:sz="8" w:space="0" w:color="auto"/>
            </w:tcBorders>
            <w:vAlign w:val="bottom"/>
          </w:tcPr>
          <w:p w:rsidR="00CF16B6" w:rsidRDefault="00E30262">
            <w:pPr>
              <w:ind w:left="100"/>
              <w:rPr>
                <w:sz w:val="20"/>
                <w:szCs w:val="20"/>
              </w:rPr>
            </w:pPr>
            <w:r>
              <w:rPr>
                <w:rFonts w:ascii="Tahoma" w:eastAsia="Tahoma" w:hAnsi="Tahoma" w:cs="Tahoma"/>
                <w:b/>
                <w:bCs/>
                <w:sz w:val="20"/>
                <w:szCs w:val="20"/>
              </w:rPr>
              <w:t>Volume</w:t>
            </w:r>
          </w:p>
        </w:tc>
        <w:tc>
          <w:tcPr>
            <w:tcW w:w="660" w:type="dxa"/>
            <w:tcBorders>
              <w:top w:val="single" w:sz="8" w:space="0" w:color="auto"/>
              <w:right w:val="single" w:sz="8" w:space="0" w:color="auto"/>
            </w:tcBorders>
            <w:vAlign w:val="bottom"/>
          </w:tcPr>
          <w:p w:rsidR="00CF16B6" w:rsidRDefault="00E30262">
            <w:pPr>
              <w:ind w:right="20"/>
              <w:jc w:val="right"/>
              <w:rPr>
                <w:sz w:val="20"/>
                <w:szCs w:val="20"/>
              </w:rPr>
            </w:pPr>
            <w:r>
              <w:rPr>
                <w:rFonts w:ascii="Tahoma" w:eastAsia="Tahoma" w:hAnsi="Tahoma" w:cs="Tahoma"/>
                <w:b/>
                <w:bCs/>
                <w:sz w:val="20"/>
                <w:szCs w:val="20"/>
              </w:rPr>
              <w:t>of</w:t>
            </w:r>
          </w:p>
        </w:tc>
        <w:tc>
          <w:tcPr>
            <w:tcW w:w="216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Total   volume   of</w:t>
            </w:r>
          </w:p>
        </w:tc>
      </w:tr>
      <w:tr w:rsidR="00CF16B6">
        <w:trPr>
          <w:trHeight w:val="240"/>
        </w:trPr>
        <w:tc>
          <w:tcPr>
            <w:tcW w:w="2440" w:type="dxa"/>
            <w:tcBorders>
              <w:left w:val="single" w:sz="8" w:space="0" w:color="auto"/>
              <w:right w:val="single" w:sz="8" w:space="0" w:color="auto"/>
            </w:tcBorders>
            <w:vAlign w:val="bottom"/>
          </w:tcPr>
          <w:p w:rsidR="00CF16B6" w:rsidRDefault="00E30262">
            <w:pPr>
              <w:spacing w:line="240" w:lineRule="exact"/>
              <w:ind w:left="120"/>
              <w:rPr>
                <w:sz w:val="20"/>
                <w:szCs w:val="20"/>
              </w:rPr>
            </w:pPr>
            <w:r>
              <w:rPr>
                <w:rFonts w:ascii="Tahoma" w:eastAsia="Tahoma" w:hAnsi="Tahoma" w:cs="Tahoma"/>
                <w:b/>
                <w:bCs/>
                <w:sz w:val="20"/>
                <w:szCs w:val="20"/>
              </w:rPr>
              <w:t>(years)</w:t>
            </w:r>
          </w:p>
        </w:tc>
        <w:tc>
          <w:tcPr>
            <w:tcW w:w="1560" w:type="dxa"/>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(Kg)</w:t>
            </w:r>
          </w:p>
        </w:tc>
        <w:tc>
          <w:tcPr>
            <w:tcW w:w="1220" w:type="dxa"/>
            <w:vAlign w:val="bottom"/>
          </w:tcPr>
          <w:p w:rsidR="00CF16B6" w:rsidRDefault="00E30262">
            <w:pPr>
              <w:spacing w:line="240" w:lineRule="exact"/>
              <w:ind w:left="100"/>
              <w:rPr>
                <w:sz w:val="20"/>
                <w:szCs w:val="20"/>
              </w:rPr>
            </w:pPr>
            <w:r>
              <w:rPr>
                <w:rFonts w:ascii="Tahoma" w:eastAsia="Tahoma" w:hAnsi="Tahoma" w:cs="Tahoma"/>
                <w:b/>
                <w:bCs/>
                <w:sz w:val="20"/>
                <w:szCs w:val="20"/>
              </w:rPr>
              <w:t>undiluted</w:t>
            </w:r>
          </w:p>
        </w:tc>
        <w:tc>
          <w:tcPr>
            <w:tcW w:w="480" w:type="dxa"/>
            <w:tcBorders>
              <w:right w:val="single" w:sz="8" w:space="0" w:color="auto"/>
            </w:tcBorders>
            <w:vAlign w:val="bottom"/>
          </w:tcPr>
          <w:p w:rsidR="00CF16B6" w:rsidRDefault="00CF16B6">
            <w:pPr>
              <w:rPr>
                <w:sz w:val="20"/>
                <w:szCs w:val="20"/>
              </w:rPr>
            </w:pPr>
          </w:p>
        </w:tc>
        <w:tc>
          <w:tcPr>
            <w:tcW w:w="960" w:type="dxa"/>
            <w:vAlign w:val="bottom"/>
          </w:tcPr>
          <w:p w:rsidR="00CF16B6" w:rsidRDefault="00E30262">
            <w:pPr>
              <w:spacing w:line="240" w:lineRule="exact"/>
              <w:ind w:left="100"/>
              <w:rPr>
                <w:sz w:val="20"/>
                <w:szCs w:val="20"/>
              </w:rPr>
            </w:pPr>
            <w:r>
              <w:rPr>
                <w:rFonts w:ascii="Tahoma" w:eastAsia="Tahoma" w:hAnsi="Tahoma" w:cs="Tahoma"/>
                <w:b/>
                <w:bCs/>
                <w:sz w:val="20"/>
                <w:szCs w:val="20"/>
              </w:rPr>
              <w:t>diluents</w:t>
            </w:r>
          </w:p>
        </w:tc>
        <w:tc>
          <w:tcPr>
            <w:tcW w:w="660" w:type="dxa"/>
            <w:tcBorders>
              <w:right w:val="single" w:sz="8" w:space="0" w:color="auto"/>
            </w:tcBorders>
            <w:vAlign w:val="bottom"/>
          </w:tcPr>
          <w:p w:rsidR="00CF16B6" w:rsidRDefault="00E30262">
            <w:pPr>
              <w:spacing w:line="240" w:lineRule="exact"/>
              <w:ind w:right="20"/>
              <w:jc w:val="right"/>
              <w:rPr>
                <w:sz w:val="20"/>
                <w:szCs w:val="20"/>
              </w:rPr>
            </w:pPr>
            <w:r>
              <w:rPr>
                <w:rFonts w:ascii="Tahoma" w:eastAsia="Tahoma" w:hAnsi="Tahoma" w:cs="Tahoma"/>
                <w:b/>
                <w:bCs/>
                <w:sz w:val="20"/>
                <w:szCs w:val="20"/>
              </w:rPr>
              <w:t>(to</w:t>
            </w:r>
          </w:p>
        </w:tc>
        <w:tc>
          <w:tcPr>
            <w:tcW w:w="2160" w:type="dxa"/>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diluted Quinine</w:t>
            </w:r>
          </w:p>
        </w:tc>
      </w:tr>
      <w:tr w:rsidR="00CF16B6">
        <w:trPr>
          <w:trHeight w:val="242"/>
        </w:trPr>
        <w:tc>
          <w:tcPr>
            <w:tcW w:w="2440" w:type="dxa"/>
            <w:tcBorders>
              <w:left w:val="single" w:sz="8" w:space="0" w:color="auto"/>
              <w:right w:val="single" w:sz="8" w:space="0" w:color="auto"/>
            </w:tcBorders>
            <w:vAlign w:val="bottom"/>
          </w:tcPr>
          <w:p w:rsidR="00CF16B6" w:rsidRDefault="00CF16B6">
            <w:pPr>
              <w:rPr>
                <w:sz w:val="21"/>
                <w:szCs w:val="21"/>
              </w:rPr>
            </w:pPr>
          </w:p>
        </w:tc>
        <w:tc>
          <w:tcPr>
            <w:tcW w:w="1560" w:type="dxa"/>
            <w:tcBorders>
              <w:right w:val="single" w:sz="8" w:space="0" w:color="auto"/>
            </w:tcBorders>
            <w:vAlign w:val="bottom"/>
          </w:tcPr>
          <w:p w:rsidR="00CF16B6" w:rsidRDefault="00CF16B6">
            <w:pPr>
              <w:rPr>
                <w:sz w:val="21"/>
                <w:szCs w:val="21"/>
              </w:rPr>
            </w:pPr>
          </w:p>
        </w:tc>
        <w:tc>
          <w:tcPr>
            <w:tcW w:w="1220" w:type="dxa"/>
            <w:vAlign w:val="bottom"/>
          </w:tcPr>
          <w:p w:rsidR="00CF16B6" w:rsidRDefault="00E30262">
            <w:pPr>
              <w:ind w:left="100"/>
              <w:rPr>
                <w:sz w:val="20"/>
                <w:szCs w:val="20"/>
              </w:rPr>
            </w:pPr>
            <w:r>
              <w:rPr>
                <w:rFonts w:ascii="Tahoma" w:eastAsia="Tahoma" w:hAnsi="Tahoma" w:cs="Tahoma"/>
                <w:b/>
                <w:bCs/>
                <w:sz w:val="20"/>
                <w:szCs w:val="20"/>
              </w:rPr>
              <w:t>Quinine</w:t>
            </w:r>
          </w:p>
        </w:tc>
        <w:tc>
          <w:tcPr>
            <w:tcW w:w="480" w:type="dxa"/>
            <w:tcBorders>
              <w:right w:val="single" w:sz="8" w:space="0" w:color="auto"/>
            </w:tcBorders>
            <w:vAlign w:val="bottom"/>
          </w:tcPr>
          <w:p w:rsidR="00CF16B6" w:rsidRDefault="00CF16B6">
            <w:pPr>
              <w:rPr>
                <w:sz w:val="21"/>
                <w:szCs w:val="21"/>
              </w:rPr>
            </w:pPr>
          </w:p>
        </w:tc>
        <w:tc>
          <w:tcPr>
            <w:tcW w:w="960" w:type="dxa"/>
            <w:vAlign w:val="bottom"/>
          </w:tcPr>
          <w:p w:rsidR="00CF16B6" w:rsidRDefault="00E30262">
            <w:pPr>
              <w:ind w:left="100"/>
              <w:rPr>
                <w:sz w:val="20"/>
                <w:szCs w:val="20"/>
              </w:rPr>
            </w:pPr>
            <w:r>
              <w:rPr>
                <w:rFonts w:ascii="Tahoma" w:eastAsia="Tahoma" w:hAnsi="Tahoma" w:cs="Tahoma"/>
                <w:b/>
                <w:bCs/>
                <w:sz w:val="20"/>
                <w:szCs w:val="20"/>
              </w:rPr>
              <w:t>add  to</w:t>
            </w:r>
          </w:p>
        </w:tc>
        <w:tc>
          <w:tcPr>
            <w:tcW w:w="660" w:type="dxa"/>
            <w:tcBorders>
              <w:right w:val="single" w:sz="8" w:space="0" w:color="auto"/>
            </w:tcBorders>
            <w:vAlign w:val="bottom"/>
          </w:tcPr>
          <w:p w:rsidR="00CF16B6" w:rsidRDefault="00E30262">
            <w:pPr>
              <w:ind w:right="20"/>
              <w:jc w:val="right"/>
              <w:rPr>
                <w:sz w:val="20"/>
                <w:szCs w:val="20"/>
              </w:rPr>
            </w:pPr>
            <w:r>
              <w:rPr>
                <w:rFonts w:ascii="Tahoma" w:eastAsia="Tahoma" w:hAnsi="Tahoma" w:cs="Tahoma"/>
                <w:b/>
                <w:bCs/>
                <w:sz w:val="20"/>
                <w:szCs w:val="20"/>
              </w:rPr>
              <w:t>each</w:t>
            </w:r>
          </w:p>
        </w:tc>
        <w:tc>
          <w:tcPr>
            <w:tcW w:w="2160" w:type="dxa"/>
            <w:tcBorders>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(60 mg/ml)</w:t>
            </w:r>
          </w:p>
        </w:tc>
      </w:tr>
      <w:tr w:rsidR="00CF16B6">
        <w:trPr>
          <w:trHeight w:val="243"/>
        </w:trPr>
        <w:tc>
          <w:tcPr>
            <w:tcW w:w="244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1560" w:type="dxa"/>
            <w:tcBorders>
              <w:bottom w:val="single" w:sz="8" w:space="0" w:color="auto"/>
              <w:right w:val="single" w:sz="8" w:space="0" w:color="auto"/>
            </w:tcBorders>
            <w:vAlign w:val="bottom"/>
          </w:tcPr>
          <w:p w:rsidR="00CF16B6" w:rsidRDefault="00CF16B6">
            <w:pPr>
              <w:rPr>
                <w:sz w:val="21"/>
                <w:szCs w:val="21"/>
              </w:rPr>
            </w:pPr>
          </w:p>
        </w:tc>
        <w:tc>
          <w:tcPr>
            <w:tcW w:w="1700" w:type="dxa"/>
            <w:gridSpan w:val="2"/>
            <w:tcBorders>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(300 mg/ml)</w:t>
            </w:r>
          </w:p>
        </w:tc>
        <w:tc>
          <w:tcPr>
            <w:tcW w:w="960" w:type="dxa"/>
            <w:tcBorders>
              <w:bottom w:val="single" w:sz="8" w:space="0" w:color="auto"/>
            </w:tcBorders>
            <w:vAlign w:val="bottom"/>
          </w:tcPr>
          <w:p w:rsidR="00CF16B6" w:rsidRDefault="00E30262">
            <w:pPr>
              <w:ind w:left="100"/>
              <w:rPr>
                <w:sz w:val="20"/>
                <w:szCs w:val="20"/>
              </w:rPr>
            </w:pPr>
            <w:r>
              <w:rPr>
                <w:rFonts w:ascii="Tahoma" w:eastAsia="Tahoma" w:hAnsi="Tahoma" w:cs="Tahoma"/>
                <w:b/>
                <w:bCs/>
                <w:sz w:val="20"/>
                <w:szCs w:val="20"/>
              </w:rPr>
              <w:t>dose)</w:t>
            </w:r>
          </w:p>
        </w:tc>
        <w:tc>
          <w:tcPr>
            <w:tcW w:w="660" w:type="dxa"/>
            <w:tcBorders>
              <w:bottom w:val="single" w:sz="8" w:space="0" w:color="auto"/>
              <w:right w:val="single" w:sz="8" w:space="0" w:color="auto"/>
            </w:tcBorders>
            <w:vAlign w:val="bottom"/>
          </w:tcPr>
          <w:p w:rsidR="00CF16B6" w:rsidRDefault="00CF16B6">
            <w:pPr>
              <w:rPr>
                <w:sz w:val="21"/>
                <w:szCs w:val="21"/>
              </w:rPr>
            </w:pPr>
          </w:p>
        </w:tc>
        <w:tc>
          <w:tcPr>
            <w:tcW w:w="216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xml:space="preserve">2 up to 4 </w:t>
            </w:r>
            <w:r>
              <w:rPr>
                <w:rFonts w:ascii="Tahoma" w:eastAsia="Tahoma" w:hAnsi="Tahoma" w:cs="Tahoma"/>
                <w:sz w:val="20"/>
                <w:szCs w:val="20"/>
              </w:rPr>
              <w:t>months</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4 up to 6</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0.2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0.8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4 up to 9 months</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6 up to 8</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0.3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1.2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1.5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9 up to 12 months</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8 up to 10</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0.4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1.6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12 months up to 3yrs</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10 up to 14</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0.5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2.0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2.5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3 up to 5</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15 up to 19</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0.6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2.4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5 up to 8</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19 up to 25</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0.7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2.8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3.5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30" w:lineRule="exact"/>
              <w:ind w:left="120"/>
              <w:rPr>
                <w:sz w:val="20"/>
                <w:szCs w:val="20"/>
              </w:rPr>
            </w:pPr>
            <w:r>
              <w:rPr>
                <w:rFonts w:ascii="Tahoma" w:eastAsia="Tahoma" w:hAnsi="Tahoma" w:cs="Tahoma"/>
                <w:sz w:val="20"/>
                <w:szCs w:val="20"/>
              </w:rPr>
              <w:t>8 up to 12</w:t>
            </w:r>
          </w:p>
        </w:tc>
        <w:tc>
          <w:tcPr>
            <w:tcW w:w="1560" w:type="dxa"/>
            <w:tcBorders>
              <w:right w:val="single" w:sz="8" w:space="0" w:color="auto"/>
            </w:tcBorders>
            <w:vAlign w:val="bottom"/>
          </w:tcPr>
          <w:p w:rsidR="00CF16B6" w:rsidRDefault="00E30262">
            <w:pPr>
              <w:spacing w:line="230" w:lineRule="exact"/>
              <w:ind w:left="100"/>
              <w:rPr>
                <w:sz w:val="20"/>
                <w:szCs w:val="20"/>
              </w:rPr>
            </w:pPr>
            <w:r>
              <w:rPr>
                <w:rFonts w:ascii="Tahoma" w:eastAsia="Tahoma" w:hAnsi="Tahoma" w:cs="Tahoma"/>
                <w:sz w:val="20"/>
                <w:szCs w:val="20"/>
              </w:rPr>
              <w:t>25 up to 35</w:t>
            </w:r>
          </w:p>
        </w:tc>
        <w:tc>
          <w:tcPr>
            <w:tcW w:w="1220" w:type="dxa"/>
            <w:vAlign w:val="bottom"/>
          </w:tcPr>
          <w:p w:rsidR="00CF16B6" w:rsidRDefault="00E30262">
            <w:pPr>
              <w:spacing w:line="230" w:lineRule="exact"/>
              <w:ind w:left="100"/>
              <w:rPr>
                <w:sz w:val="20"/>
                <w:szCs w:val="20"/>
              </w:rPr>
            </w:pPr>
            <w:r>
              <w:rPr>
                <w:rFonts w:ascii="Tahoma" w:eastAsia="Tahoma" w:hAnsi="Tahoma" w:cs="Tahoma"/>
                <w:sz w:val="20"/>
                <w:szCs w:val="20"/>
              </w:rPr>
              <w:t>1.0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30" w:lineRule="exact"/>
              <w:ind w:left="100"/>
              <w:rPr>
                <w:sz w:val="20"/>
                <w:szCs w:val="20"/>
              </w:rPr>
            </w:pPr>
            <w:r>
              <w:rPr>
                <w:rFonts w:ascii="Tahoma" w:eastAsia="Tahoma" w:hAnsi="Tahoma" w:cs="Tahoma"/>
                <w:sz w:val="20"/>
                <w:szCs w:val="20"/>
              </w:rPr>
              <w:t>4.0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30" w:lineRule="exact"/>
              <w:ind w:left="100"/>
              <w:rPr>
                <w:sz w:val="20"/>
                <w:szCs w:val="20"/>
              </w:rPr>
            </w:pPr>
            <w:r>
              <w:rPr>
                <w:rFonts w:ascii="Tahoma" w:eastAsia="Tahoma" w:hAnsi="Tahoma" w:cs="Tahoma"/>
                <w:sz w:val="20"/>
                <w:szCs w:val="20"/>
              </w:rPr>
              <w:t>5.0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12 up to 14</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35 up to 50</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1.4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5.6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7.0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14 up to 16</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50 up to 60</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1.8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7.2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9.0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r w:rsidR="00CF16B6">
        <w:trPr>
          <w:trHeight w:val="229"/>
        </w:trPr>
        <w:tc>
          <w:tcPr>
            <w:tcW w:w="2440" w:type="dxa"/>
            <w:tcBorders>
              <w:left w:val="single" w:sz="8" w:space="0" w:color="auto"/>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xml:space="preserve">16 </w:t>
            </w:r>
            <w:r>
              <w:rPr>
                <w:rFonts w:ascii="Tahoma" w:eastAsia="Tahoma" w:hAnsi="Tahoma" w:cs="Tahoma"/>
                <w:sz w:val="20"/>
                <w:szCs w:val="20"/>
              </w:rPr>
              <w:t>and above</w:t>
            </w:r>
          </w:p>
        </w:tc>
        <w:tc>
          <w:tcPr>
            <w:tcW w:w="15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60 and above</w:t>
            </w:r>
          </w:p>
        </w:tc>
        <w:tc>
          <w:tcPr>
            <w:tcW w:w="1220" w:type="dxa"/>
            <w:vAlign w:val="bottom"/>
          </w:tcPr>
          <w:p w:rsidR="00CF16B6" w:rsidRDefault="00E30262">
            <w:pPr>
              <w:spacing w:line="229" w:lineRule="exact"/>
              <w:ind w:left="100"/>
              <w:rPr>
                <w:sz w:val="20"/>
                <w:szCs w:val="20"/>
              </w:rPr>
            </w:pPr>
            <w:r>
              <w:rPr>
                <w:rFonts w:ascii="Tahoma" w:eastAsia="Tahoma" w:hAnsi="Tahoma" w:cs="Tahoma"/>
                <w:sz w:val="20"/>
                <w:szCs w:val="20"/>
              </w:rPr>
              <w:t>2.0 ml</w:t>
            </w:r>
          </w:p>
        </w:tc>
        <w:tc>
          <w:tcPr>
            <w:tcW w:w="480" w:type="dxa"/>
            <w:tcBorders>
              <w:right w:val="single" w:sz="8" w:space="0" w:color="auto"/>
            </w:tcBorders>
            <w:vAlign w:val="bottom"/>
          </w:tcPr>
          <w:p w:rsidR="00CF16B6" w:rsidRDefault="00CF16B6">
            <w:pPr>
              <w:rPr>
                <w:sz w:val="19"/>
                <w:szCs w:val="19"/>
              </w:rPr>
            </w:pPr>
          </w:p>
        </w:tc>
        <w:tc>
          <w:tcPr>
            <w:tcW w:w="960" w:type="dxa"/>
            <w:vAlign w:val="bottom"/>
          </w:tcPr>
          <w:p w:rsidR="00CF16B6" w:rsidRDefault="00E30262">
            <w:pPr>
              <w:spacing w:line="229" w:lineRule="exact"/>
              <w:ind w:left="100"/>
              <w:rPr>
                <w:sz w:val="20"/>
                <w:szCs w:val="20"/>
              </w:rPr>
            </w:pPr>
            <w:r>
              <w:rPr>
                <w:rFonts w:ascii="Tahoma" w:eastAsia="Tahoma" w:hAnsi="Tahoma" w:cs="Tahoma"/>
                <w:sz w:val="20"/>
                <w:szCs w:val="20"/>
              </w:rPr>
              <w:t>8.0 ml</w:t>
            </w:r>
          </w:p>
        </w:tc>
        <w:tc>
          <w:tcPr>
            <w:tcW w:w="660" w:type="dxa"/>
            <w:tcBorders>
              <w:right w:val="single" w:sz="8" w:space="0" w:color="auto"/>
            </w:tcBorders>
            <w:vAlign w:val="bottom"/>
          </w:tcPr>
          <w:p w:rsidR="00CF16B6" w:rsidRDefault="00CF16B6">
            <w:pPr>
              <w:rPr>
                <w:sz w:val="19"/>
                <w:szCs w:val="19"/>
              </w:rPr>
            </w:pPr>
          </w:p>
        </w:tc>
        <w:tc>
          <w:tcPr>
            <w:tcW w:w="21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10.0 ml</w:t>
            </w:r>
          </w:p>
        </w:tc>
      </w:tr>
      <w:tr w:rsidR="00CF16B6">
        <w:trPr>
          <w:trHeight w:val="87"/>
        </w:trPr>
        <w:tc>
          <w:tcPr>
            <w:tcW w:w="2440" w:type="dxa"/>
            <w:tcBorders>
              <w:left w:val="single" w:sz="8" w:space="0" w:color="auto"/>
              <w:bottom w:val="single" w:sz="8" w:space="0" w:color="auto"/>
              <w:right w:val="single" w:sz="8" w:space="0" w:color="auto"/>
            </w:tcBorders>
            <w:vAlign w:val="bottom"/>
          </w:tcPr>
          <w:p w:rsidR="00CF16B6" w:rsidRDefault="00CF16B6">
            <w:pPr>
              <w:rPr>
                <w:sz w:val="7"/>
                <w:szCs w:val="7"/>
              </w:rPr>
            </w:pPr>
          </w:p>
        </w:tc>
        <w:tc>
          <w:tcPr>
            <w:tcW w:w="1560" w:type="dxa"/>
            <w:tcBorders>
              <w:bottom w:val="single" w:sz="8" w:space="0" w:color="auto"/>
              <w:right w:val="single" w:sz="8" w:space="0" w:color="auto"/>
            </w:tcBorders>
            <w:vAlign w:val="bottom"/>
          </w:tcPr>
          <w:p w:rsidR="00CF16B6" w:rsidRDefault="00CF16B6">
            <w:pPr>
              <w:rPr>
                <w:sz w:val="7"/>
                <w:szCs w:val="7"/>
              </w:rPr>
            </w:pPr>
          </w:p>
        </w:tc>
        <w:tc>
          <w:tcPr>
            <w:tcW w:w="1220" w:type="dxa"/>
            <w:tcBorders>
              <w:bottom w:val="single" w:sz="8" w:space="0" w:color="auto"/>
            </w:tcBorders>
            <w:vAlign w:val="bottom"/>
          </w:tcPr>
          <w:p w:rsidR="00CF16B6" w:rsidRDefault="00CF16B6">
            <w:pPr>
              <w:rPr>
                <w:sz w:val="7"/>
                <w:szCs w:val="7"/>
              </w:rPr>
            </w:pPr>
          </w:p>
        </w:tc>
        <w:tc>
          <w:tcPr>
            <w:tcW w:w="480" w:type="dxa"/>
            <w:tcBorders>
              <w:bottom w:val="single" w:sz="8" w:space="0" w:color="auto"/>
              <w:right w:val="single" w:sz="8" w:space="0" w:color="auto"/>
            </w:tcBorders>
            <w:vAlign w:val="bottom"/>
          </w:tcPr>
          <w:p w:rsidR="00CF16B6" w:rsidRDefault="00CF16B6">
            <w:pPr>
              <w:rPr>
                <w:sz w:val="7"/>
                <w:szCs w:val="7"/>
              </w:rPr>
            </w:pPr>
          </w:p>
        </w:tc>
        <w:tc>
          <w:tcPr>
            <w:tcW w:w="960" w:type="dxa"/>
            <w:tcBorders>
              <w:bottom w:val="single" w:sz="8" w:space="0" w:color="auto"/>
            </w:tcBorders>
            <w:vAlign w:val="bottom"/>
          </w:tcPr>
          <w:p w:rsidR="00CF16B6" w:rsidRDefault="00CF16B6">
            <w:pPr>
              <w:rPr>
                <w:sz w:val="7"/>
                <w:szCs w:val="7"/>
              </w:rPr>
            </w:pPr>
          </w:p>
        </w:tc>
        <w:tc>
          <w:tcPr>
            <w:tcW w:w="660" w:type="dxa"/>
            <w:tcBorders>
              <w:bottom w:val="single" w:sz="8" w:space="0" w:color="auto"/>
              <w:right w:val="single" w:sz="8" w:space="0" w:color="auto"/>
            </w:tcBorders>
            <w:vAlign w:val="bottom"/>
          </w:tcPr>
          <w:p w:rsidR="00CF16B6" w:rsidRDefault="00CF16B6">
            <w:pPr>
              <w:rPr>
                <w:sz w:val="7"/>
                <w:szCs w:val="7"/>
              </w:rPr>
            </w:pPr>
          </w:p>
        </w:tc>
        <w:tc>
          <w:tcPr>
            <w:tcW w:w="2160" w:type="dxa"/>
            <w:tcBorders>
              <w:bottom w:val="single" w:sz="8" w:space="0" w:color="auto"/>
              <w:right w:val="single" w:sz="8" w:space="0" w:color="auto"/>
            </w:tcBorders>
            <w:vAlign w:val="bottom"/>
          </w:tcPr>
          <w:p w:rsidR="00CF16B6" w:rsidRDefault="00CF16B6">
            <w:pPr>
              <w:rPr>
                <w:sz w:val="7"/>
                <w:szCs w:val="7"/>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875840" behindDoc="1" locked="0" layoutInCell="0" allowOverlap="1">
                <wp:simplePos x="0" y="0"/>
                <wp:positionH relativeFrom="column">
                  <wp:posOffset>6003925</wp:posOffset>
                </wp:positionH>
                <wp:positionV relativeFrom="paragraph">
                  <wp:posOffset>-8890</wp:posOffset>
                </wp:positionV>
                <wp:extent cx="12700" cy="12065"/>
                <wp:effectExtent l="0" t="0" r="0" b="0"/>
                <wp:wrapNone/>
                <wp:docPr id="644" name="Shape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6DE44805" id="Shape 644" o:spid="_x0000_s1026" style="position:absolute;margin-left:472.75pt;margin-top:-.7pt;width:1pt;height:.95pt;z-index:-25144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" o:allowincell="f" fillcolor="black" stroked="f">
                <v:path arrowok="t"/>
              </v:rect>
            </w:pict>
          </mc:Fallback>
        </mc:AlternateContent>
      </w:r>
    </w:p>
    <w:p w:rsidR="00CF16B6" w:rsidRDefault="00CF16B6">
      <w:pPr>
        <w:spacing w:line="244" w:lineRule="exact"/>
        <w:rPr>
          <w:sz w:val="20"/>
          <w:szCs w:val="20"/>
        </w:rPr>
      </w:pPr>
    </w:p>
    <w:p w:rsidR="00CF16B6" w:rsidRDefault="00E30262">
      <w:pPr>
        <w:ind w:left="120"/>
        <w:jc w:val="both"/>
        <w:rPr>
          <w:sz w:val="20"/>
          <w:szCs w:val="20"/>
        </w:rPr>
      </w:pPr>
      <w:r>
        <w:rPr>
          <w:rFonts w:ascii="Tahoma" w:eastAsia="Tahoma" w:hAnsi="Tahoma" w:cs="Tahoma"/>
        </w:rPr>
        <w:t>Refer with clinical summary to the nearest hospital when clinical need dictates (e.g. blood transfusion or intensive care)</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Treatment of Severe Malaria</w:t>
      </w:r>
    </w:p>
    <w:p w:rsidR="00CF16B6" w:rsidRDefault="00CF16B6">
      <w:pPr>
        <w:spacing w:line="2" w:lineRule="exact"/>
        <w:rPr>
          <w:sz w:val="20"/>
          <w:szCs w:val="20"/>
        </w:rPr>
      </w:pPr>
    </w:p>
    <w:p w:rsidR="00CF16B6" w:rsidRDefault="00E30262">
      <w:pPr>
        <w:spacing w:line="238" w:lineRule="auto"/>
        <w:ind w:left="120"/>
        <w:jc w:val="both"/>
        <w:rPr>
          <w:sz w:val="20"/>
          <w:szCs w:val="20"/>
        </w:rPr>
      </w:pPr>
      <w:r>
        <w:rPr>
          <w:rFonts w:ascii="Tahoma" w:eastAsia="Tahoma" w:hAnsi="Tahoma" w:cs="Tahoma"/>
        </w:rPr>
        <w:t xml:space="preserve">Treatment in both children and adults where </w:t>
      </w:r>
      <w:r>
        <w:rPr>
          <w:rFonts w:ascii="Tahoma" w:eastAsia="Tahoma" w:hAnsi="Tahoma" w:cs="Tahoma"/>
        </w:rPr>
        <w:t>facilities for admission and effective management of severe malaria are available:</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First choice:</w:t>
      </w:r>
    </w:p>
    <w:p w:rsidR="00CF16B6" w:rsidRDefault="00CF16B6">
      <w:pPr>
        <w:spacing w:line="2" w:lineRule="exact"/>
        <w:rPr>
          <w:sz w:val="20"/>
          <w:szCs w:val="20"/>
        </w:rPr>
      </w:pPr>
    </w:p>
    <w:p w:rsidR="00CF16B6" w:rsidRDefault="00E30262">
      <w:pPr>
        <w:ind w:left="840"/>
        <w:rPr>
          <w:sz w:val="20"/>
          <w:szCs w:val="20"/>
        </w:rPr>
      </w:pPr>
      <w:r>
        <w:rPr>
          <w:rFonts w:ascii="Tahoma" w:eastAsia="Tahoma" w:hAnsi="Tahoma" w:cs="Tahoma"/>
          <w:b/>
          <w:bCs/>
        </w:rPr>
        <w:t xml:space="preserve">Artesunate </w:t>
      </w:r>
      <w:r>
        <w:rPr>
          <w:rFonts w:ascii="Tahoma" w:eastAsia="Tahoma" w:hAnsi="Tahoma" w:cs="Tahoma"/>
        </w:rPr>
        <w:t>2.4 mg/kg body weight IV or IM given on admission (time = 0), then at 12</w:t>
      </w:r>
      <w:r>
        <w:rPr>
          <w:rFonts w:ascii="Tahoma" w:eastAsia="Tahoma" w:hAnsi="Tahoma" w:cs="Tahoma"/>
          <w:b/>
          <w:bCs/>
        </w:rPr>
        <w:t xml:space="preserve"> </w:t>
      </w:r>
      <w:r>
        <w:rPr>
          <w:rFonts w:ascii="Tahoma" w:eastAsia="Tahoma" w:hAnsi="Tahoma" w:cs="Tahoma"/>
        </w:rPr>
        <w:t>hours and 24 hours, then once a day.</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Artesunate (i.v. infusion)</w:t>
      </w:r>
    </w:p>
    <w:p w:rsidR="00CF16B6" w:rsidRDefault="00CF16B6">
      <w:pPr>
        <w:spacing w:line="4" w:lineRule="exact"/>
        <w:rPr>
          <w:sz w:val="20"/>
          <w:szCs w:val="20"/>
        </w:rPr>
      </w:pPr>
    </w:p>
    <w:p w:rsidR="00CF16B6" w:rsidRDefault="00E30262" w:rsidP="00E30262">
      <w:pPr>
        <w:numPr>
          <w:ilvl w:val="0"/>
          <w:numId w:val="1434"/>
        </w:numPr>
        <w:tabs>
          <w:tab w:val="left" w:pos="840"/>
        </w:tabs>
        <w:spacing w:line="236" w:lineRule="auto"/>
        <w:ind w:left="840" w:hanging="360"/>
        <w:rPr>
          <w:rFonts w:ascii="Symbol" w:eastAsia="Symbol" w:hAnsi="Symbol" w:cs="Symbol"/>
        </w:rPr>
      </w:pPr>
      <w:r>
        <w:rPr>
          <w:rFonts w:ascii="Tahoma" w:eastAsia="Tahoma" w:hAnsi="Tahoma" w:cs="Tahoma"/>
        </w:rPr>
        <w:t xml:space="preserve">Artesunate is provided as a powder vial of artesunic acid with a 1ml ampoule of diluent sodium bicarbonate solution 5%. Reconstitute for </w:t>
      </w:r>
      <w:r>
        <w:rPr>
          <w:rFonts w:ascii="Tahoma" w:eastAsia="Tahoma" w:hAnsi="Tahoma" w:cs="Tahoma"/>
          <w:b/>
          <w:bCs/>
        </w:rPr>
        <w:t>IV</w:t>
      </w:r>
      <w:r>
        <w:rPr>
          <w:rFonts w:ascii="Tahoma" w:eastAsia="Tahoma" w:hAnsi="Tahoma" w:cs="Tahoma"/>
        </w:rPr>
        <w:t xml:space="preserve"> injection:</w:t>
      </w:r>
    </w:p>
    <w:p w:rsidR="00CF16B6" w:rsidRDefault="00CF16B6">
      <w:pPr>
        <w:spacing w:line="1" w:lineRule="exact"/>
        <w:rPr>
          <w:rFonts w:ascii="Symbol" w:eastAsia="Symbol" w:hAnsi="Symbol" w:cs="Symbol"/>
        </w:rPr>
      </w:pPr>
    </w:p>
    <w:p w:rsidR="00CF16B6" w:rsidRDefault="00E30262">
      <w:pPr>
        <w:spacing w:line="228" w:lineRule="auto"/>
        <w:ind w:left="156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The vial of artesunatepowder is mixed with 1ml of diluent sodium bicarbonate</w:t>
      </w:r>
      <w:r>
        <w:rPr>
          <w:rFonts w:ascii="Courier New" w:eastAsia="Courier New" w:hAnsi="Courier New" w:cs="Courier New"/>
        </w:rPr>
        <w:t xml:space="preserve"> </w:t>
      </w:r>
      <w:r>
        <w:rPr>
          <w:rFonts w:ascii="Tahoma" w:eastAsia="Tahoma" w:hAnsi="Tahoma" w:cs="Tahoma"/>
        </w:rPr>
        <w:t>solution to form sodium a</w:t>
      </w:r>
      <w:r>
        <w:rPr>
          <w:rFonts w:ascii="Tahoma" w:eastAsia="Tahoma" w:hAnsi="Tahoma" w:cs="Tahoma"/>
        </w:rPr>
        <w:t>rtesunate. Shake for 2-3 minutes until completely dissolved and solution is clear. The solution is 60mg/ml artesunate</w:t>
      </w:r>
    </w:p>
    <w:p w:rsidR="00CF16B6" w:rsidRDefault="00E30262">
      <w:pPr>
        <w:spacing w:line="222" w:lineRule="auto"/>
        <w:ind w:left="156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Dilute with</w:t>
      </w:r>
      <w:r>
        <w:rPr>
          <w:rFonts w:ascii="Courier New" w:eastAsia="Courier New" w:hAnsi="Courier New" w:cs="Courier New"/>
        </w:rPr>
        <w:t xml:space="preserve"> </w:t>
      </w:r>
      <w:r>
        <w:rPr>
          <w:rFonts w:ascii="Tahoma" w:eastAsia="Tahoma" w:hAnsi="Tahoma" w:cs="Tahoma"/>
          <w:b/>
          <w:bCs/>
        </w:rPr>
        <w:t>5m</w:t>
      </w:r>
      <w:r>
        <w:rPr>
          <w:rFonts w:ascii="Tahoma" w:eastAsia="Tahoma" w:hAnsi="Tahoma" w:cs="Tahoma"/>
        </w:rPr>
        <w:t>l of 5% dextrose or dextrose/saline. The concentration is now</w:t>
      </w:r>
      <w:r>
        <w:rPr>
          <w:rFonts w:ascii="Courier New" w:eastAsia="Courier New" w:hAnsi="Courier New" w:cs="Courier New"/>
        </w:rPr>
        <w:t xml:space="preserve"> </w:t>
      </w:r>
      <w:r>
        <w:rPr>
          <w:rFonts w:ascii="Tahoma" w:eastAsia="Tahoma" w:hAnsi="Tahoma" w:cs="Tahoma"/>
          <w:b/>
          <w:bCs/>
        </w:rPr>
        <w:t xml:space="preserve">10mg/ml </w:t>
      </w:r>
      <w:r>
        <w:rPr>
          <w:rFonts w:ascii="Tahoma" w:eastAsia="Tahoma" w:hAnsi="Tahoma" w:cs="Tahoma"/>
        </w:rPr>
        <w:t>artesunate.</w:t>
      </w:r>
    </w:p>
    <w:p w:rsidR="00CF16B6" w:rsidRDefault="00CF16B6">
      <w:pPr>
        <w:spacing w:line="3" w:lineRule="exact"/>
        <w:rPr>
          <w:rFonts w:ascii="Symbol" w:eastAsia="Symbol" w:hAnsi="Symbol" w:cs="Symbol"/>
        </w:rPr>
      </w:pPr>
    </w:p>
    <w:p w:rsidR="00CF16B6" w:rsidRDefault="00E30262">
      <w:pPr>
        <w:spacing w:line="238" w:lineRule="auto"/>
        <w:ind w:left="840"/>
        <w:rPr>
          <w:rFonts w:ascii="Symbol" w:eastAsia="Symbol" w:hAnsi="Symbol" w:cs="Symbol"/>
        </w:rPr>
      </w:pPr>
      <w:r>
        <w:rPr>
          <w:rFonts w:ascii="Tahoma" w:eastAsia="Tahoma" w:hAnsi="Tahoma" w:cs="Tahoma"/>
        </w:rPr>
        <w:t>One vial makes 6ml solution (10mg/ml) f</w:t>
      </w:r>
      <w:r>
        <w:rPr>
          <w:rFonts w:ascii="Tahoma" w:eastAsia="Tahoma" w:hAnsi="Tahoma" w:cs="Tahoma"/>
        </w:rPr>
        <w:t xml:space="preserve">or </w:t>
      </w:r>
      <w:r>
        <w:rPr>
          <w:rFonts w:ascii="Tahoma" w:eastAsia="Tahoma" w:hAnsi="Tahoma" w:cs="Tahoma"/>
          <w:b/>
          <w:bCs/>
        </w:rPr>
        <w:t>IV</w:t>
      </w:r>
      <w:r>
        <w:rPr>
          <w:rFonts w:ascii="Tahoma" w:eastAsia="Tahoma" w:hAnsi="Tahoma" w:cs="Tahoma"/>
        </w:rPr>
        <w:t xml:space="preserve"> injection. Use immediately; discard any solution not used within 1 hour.</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7" w:lineRule="exact"/>
        <w:rPr>
          <w:sz w:val="20"/>
          <w:szCs w:val="20"/>
        </w:rPr>
      </w:pPr>
    </w:p>
    <w:p w:rsidR="00CF16B6" w:rsidRDefault="00E30262">
      <w:pPr>
        <w:ind w:left="120"/>
        <w:rPr>
          <w:sz w:val="20"/>
          <w:szCs w:val="20"/>
        </w:rPr>
      </w:pPr>
      <w:r>
        <w:rPr>
          <w:rFonts w:ascii="Tahoma" w:eastAsia="Tahoma" w:hAnsi="Tahoma" w:cs="Tahoma"/>
          <w:b/>
          <w:bCs/>
        </w:rPr>
        <w:t>Table 7: Dosage for treatment using intravenous artesunate (IV; 10mg/ml solution)</w:t>
      </w:r>
    </w:p>
    <w:p w:rsidR="00CF16B6" w:rsidRDefault="00E30262">
      <w:pPr>
        <w:spacing w:line="20" w:lineRule="exact"/>
        <w:rPr>
          <w:sz w:val="20"/>
          <w:szCs w:val="20"/>
        </w:rPr>
      </w:pPr>
      <w:r>
        <w:rPr>
          <w:noProof/>
          <w:sz w:val="20"/>
          <w:szCs w:val="20"/>
        </w:rPr>
        <w:drawing>
          <wp:anchor distT="0" distB="0" distL="114300" distR="114300" simplePos="0" relativeHeight="251876864" behindDoc="1" locked="0" layoutInCell="0" allowOverlap="1">
            <wp:simplePos x="0" y="0"/>
            <wp:positionH relativeFrom="column">
              <wp:posOffset>58420</wp:posOffset>
            </wp:positionH>
            <wp:positionV relativeFrom="paragraph">
              <wp:posOffset>173355</wp:posOffset>
            </wp:positionV>
            <wp:extent cx="5981065" cy="6350"/>
            <wp:effectExtent l="0" t="0" r="0"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76" w:lineRule="exact"/>
        <w:rPr>
          <w:sz w:val="20"/>
          <w:szCs w:val="20"/>
        </w:rPr>
      </w:pPr>
    </w:p>
    <w:p w:rsidR="00CF16B6" w:rsidRDefault="00E30262">
      <w:pPr>
        <w:ind w:left="120"/>
        <w:rPr>
          <w:sz w:val="20"/>
          <w:szCs w:val="20"/>
        </w:rPr>
      </w:pPr>
      <w:r>
        <w:rPr>
          <w:rFonts w:ascii="Calibri" w:eastAsia="Calibri" w:hAnsi="Calibri" w:cs="Calibri"/>
        </w:rPr>
        <w:t xml:space="preserve">296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CF16B6">
      <w:pPr>
        <w:spacing w:line="247" w:lineRule="exact"/>
        <w:rPr>
          <w:sz w:val="20"/>
          <w:szCs w:val="20"/>
        </w:rPr>
      </w:pPr>
      <w:bookmarkStart w:id="319" w:name="page319"/>
      <w:bookmarkEnd w:id="319"/>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49"/>
        </w:trPr>
        <w:tc>
          <w:tcPr>
            <w:tcW w:w="282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Weight (Kg)</w:t>
            </w:r>
          </w:p>
        </w:tc>
        <w:tc>
          <w:tcPr>
            <w:tcW w:w="242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Age</w:t>
            </w:r>
          </w:p>
        </w:tc>
        <w:tc>
          <w:tcPr>
            <w:tcW w:w="28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Artesunate dose in ml</w:t>
            </w:r>
          </w:p>
        </w:tc>
      </w:tr>
      <w:tr w:rsidR="00CF16B6">
        <w:trPr>
          <w:trHeight w:val="242"/>
        </w:trPr>
        <w:tc>
          <w:tcPr>
            <w:tcW w:w="282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2420" w:type="dxa"/>
            <w:tcBorders>
              <w:bottom w:val="single" w:sz="8" w:space="0" w:color="auto"/>
              <w:right w:val="single" w:sz="8" w:space="0" w:color="auto"/>
            </w:tcBorders>
            <w:vAlign w:val="bottom"/>
          </w:tcPr>
          <w:p w:rsidR="00CF16B6" w:rsidRDefault="00CF16B6">
            <w:pPr>
              <w:rPr>
                <w:sz w:val="21"/>
                <w:szCs w:val="21"/>
              </w:rPr>
            </w:pPr>
          </w:p>
        </w:tc>
        <w:tc>
          <w:tcPr>
            <w:tcW w:w="2880" w:type="dxa"/>
            <w:tcBorders>
              <w:bottom w:val="single" w:sz="8" w:space="0" w:color="auto"/>
              <w:right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 xml:space="preserve">(Solution </w:t>
            </w:r>
            <w:r>
              <w:rPr>
                <w:rFonts w:ascii="Tahoma" w:eastAsia="Tahoma" w:hAnsi="Tahoma" w:cs="Tahoma"/>
                <w:b/>
                <w:bCs/>
                <w:sz w:val="20"/>
                <w:szCs w:val="20"/>
              </w:rPr>
              <w:t>10mg/ml)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&lt;5</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0-xx months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5-8</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xx-xx months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9-12</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xx-xx months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3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13-16</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xx-xx months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4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17-20</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xx-xx months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5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21-25</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xx-xx months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6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26-29</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xx-60 months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7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30-33</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5-xx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8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34-37</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x-xx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9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38-41</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x-xx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10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42-45</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11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46-50</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12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51-54</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13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55-58</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14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59-62</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15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63-66</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16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67-70</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17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71-75</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18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76-79</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19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80-83</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20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84-87</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21 ml</w:t>
            </w:r>
          </w:p>
        </w:tc>
      </w:tr>
      <w:tr w:rsidR="00CF16B6">
        <w:trPr>
          <w:trHeight w:val="232"/>
        </w:trPr>
        <w:tc>
          <w:tcPr>
            <w:tcW w:w="2820" w:type="dxa"/>
            <w:tcBorders>
              <w:left w:val="single" w:sz="8" w:space="0" w:color="auto"/>
              <w:bottom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88-91</w:t>
            </w:r>
          </w:p>
        </w:tc>
        <w:tc>
          <w:tcPr>
            <w:tcW w:w="242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&gt;14</w:t>
            </w:r>
            <w:r>
              <w:rPr>
                <w:rFonts w:ascii="Tahoma" w:eastAsia="Tahoma" w:hAnsi="Tahoma" w:cs="Tahoma"/>
                <w:sz w:val="20"/>
                <w:szCs w:val="20"/>
              </w:rPr>
              <w:t xml:space="preserve"> years</w:t>
            </w:r>
          </w:p>
        </w:tc>
        <w:tc>
          <w:tcPr>
            <w:tcW w:w="28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22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92-95</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23 ml</w:t>
            </w:r>
          </w:p>
        </w:tc>
      </w:tr>
      <w:tr w:rsidR="00CF16B6">
        <w:trPr>
          <w:trHeight w:val="231"/>
        </w:trPr>
        <w:tc>
          <w:tcPr>
            <w:tcW w:w="2820" w:type="dxa"/>
            <w:tcBorders>
              <w:left w:val="single" w:sz="8" w:space="0" w:color="auto"/>
              <w:bottom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96-100</w:t>
            </w:r>
          </w:p>
        </w:tc>
        <w:tc>
          <w:tcPr>
            <w:tcW w:w="242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&gt;14 years</w:t>
            </w:r>
          </w:p>
        </w:tc>
        <w:tc>
          <w:tcPr>
            <w:tcW w:w="2880" w:type="dxa"/>
            <w:tcBorders>
              <w:bottom w:val="single" w:sz="8" w:space="0" w:color="auto"/>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24 ml</w:t>
            </w: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Alternative if parenteral artesunate is not available:</w:t>
      </w:r>
    </w:p>
    <w:p w:rsidR="00CF16B6" w:rsidRDefault="00CF16B6">
      <w:pPr>
        <w:spacing w:line="2" w:lineRule="exact"/>
        <w:rPr>
          <w:sz w:val="20"/>
          <w:szCs w:val="20"/>
        </w:rPr>
      </w:pPr>
    </w:p>
    <w:p w:rsidR="00CF16B6" w:rsidRDefault="00E30262">
      <w:pPr>
        <w:spacing w:line="239" w:lineRule="auto"/>
        <w:ind w:left="840"/>
        <w:jc w:val="both"/>
        <w:rPr>
          <w:sz w:val="20"/>
          <w:szCs w:val="20"/>
        </w:rPr>
      </w:pPr>
      <w:r>
        <w:rPr>
          <w:rFonts w:ascii="Tahoma" w:eastAsia="Tahoma" w:hAnsi="Tahoma" w:cs="Tahoma"/>
          <w:b/>
          <w:bCs/>
        </w:rPr>
        <w:t xml:space="preserve">Quinine </w:t>
      </w:r>
      <w:r>
        <w:rPr>
          <w:rFonts w:ascii="Tahoma" w:eastAsia="Tahoma" w:hAnsi="Tahoma" w:cs="Tahoma"/>
        </w:rPr>
        <w:t>20 mg salt/kg body weight (BW) on admission (IV infusion or divided IM</w:t>
      </w:r>
      <w:r>
        <w:rPr>
          <w:rFonts w:ascii="Tahoma" w:eastAsia="Tahoma" w:hAnsi="Tahoma" w:cs="Tahoma"/>
          <w:b/>
          <w:bCs/>
        </w:rPr>
        <w:t xml:space="preserve"> </w:t>
      </w:r>
      <w:r>
        <w:rPr>
          <w:rFonts w:ascii="Tahoma" w:eastAsia="Tahoma" w:hAnsi="Tahoma" w:cs="Tahoma"/>
        </w:rPr>
        <w:t xml:space="preserve">injection), then 10 mg/kg BW every 8 hours; infusion rate </w:t>
      </w:r>
      <w:r>
        <w:rPr>
          <w:rFonts w:ascii="Tahoma" w:eastAsia="Tahoma" w:hAnsi="Tahoma" w:cs="Tahoma"/>
        </w:rPr>
        <w:t>should not exceed 5 mg salt/kg BW per hour.</w:t>
      </w:r>
    </w:p>
    <w:p w:rsidR="00CF16B6" w:rsidRDefault="00CF16B6">
      <w:pPr>
        <w:spacing w:line="267" w:lineRule="exact"/>
        <w:rPr>
          <w:sz w:val="20"/>
          <w:szCs w:val="20"/>
        </w:rPr>
      </w:pPr>
    </w:p>
    <w:p w:rsidR="00CF16B6" w:rsidRDefault="00E30262">
      <w:pPr>
        <w:ind w:left="120"/>
        <w:rPr>
          <w:sz w:val="20"/>
          <w:szCs w:val="20"/>
        </w:rPr>
      </w:pPr>
      <w:r>
        <w:rPr>
          <w:rFonts w:ascii="Tahoma" w:eastAsia="Tahoma" w:hAnsi="Tahoma" w:cs="Tahoma"/>
          <w:b/>
          <w:bCs/>
        </w:rPr>
        <w:t>Quinine (i.v. infusion)</w:t>
      </w:r>
    </w:p>
    <w:p w:rsidR="00CF16B6" w:rsidRDefault="00CF16B6">
      <w:pPr>
        <w:spacing w:line="2" w:lineRule="exact"/>
        <w:rPr>
          <w:sz w:val="20"/>
          <w:szCs w:val="20"/>
        </w:rPr>
      </w:pPr>
    </w:p>
    <w:p w:rsidR="00CF16B6" w:rsidRDefault="00E30262">
      <w:pPr>
        <w:spacing w:line="239" w:lineRule="auto"/>
        <w:ind w:left="120"/>
        <w:jc w:val="both"/>
        <w:rPr>
          <w:sz w:val="20"/>
          <w:szCs w:val="20"/>
        </w:rPr>
      </w:pPr>
      <w:r>
        <w:rPr>
          <w:rFonts w:ascii="Tahoma" w:eastAsia="Tahoma" w:hAnsi="Tahoma" w:cs="Tahoma"/>
        </w:rPr>
        <w:t>Quinine dose: 10 mg/kg body weight of salt, to be diluted in 5-10 ml/kg body weight of 5% Dextrose or dextrose-saline and infused over 4 hours and repeated every 8 hours. Infusions shoul</w:t>
      </w:r>
      <w:r>
        <w:rPr>
          <w:rFonts w:ascii="Tahoma" w:eastAsia="Tahoma" w:hAnsi="Tahoma" w:cs="Tahoma"/>
        </w:rPr>
        <w:t>d be discontinued as soon as the patient is able to take oral medication. Patients should be properly instructed to complete the 7-day treatment with quinine tablets or, alternatively, a full course of ALu may be administered to complete treatment</w:t>
      </w:r>
    </w:p>
    <w:p w:rsidR="00CF16B6" w:rsidRDefault="00CF16B6">
      <w:pPr>
        <w:spacing w:line="270" w:lineRule="exact"/>
        <w:rPr>
          <w:sz w:val="20"/>
          <w:szCs w:val="20"/>
        </w:rPr>
      </w:pPr>
    </w:p>
    <w:p w:rsidR="00CF16B6" w:rsidRDefault="00E30262">
      <w:pPr>
        <w:ind w:left="120"/>
        <w:rPr>
          <w:sz w:val="20"/>
          <w:szCs w:val="20"/>
        </w:rPr>
      </w:pPr>
      <w:r>
        <w:rPr>
          <w:rFonts w:ascii="Tahoma" w:eastAsia="Tahoma" w:hAnsi="Tahoma" w:cs="Tahoma"/>
        </w:rPr>
        <w:t xml:space="preserve">The </w:t>
      </w:r>
      <w:r>
        <w:rPr>
          <w:rFonts w:ascii="Tahoma" w:eastAsia="Tahoma" w:hAnsi="Tahoma" w:cs="Tahoma"/>
          <w:b/>
          <w:bCs/>
        </w:rPr>
        <w:t>drop rate</w:t>
      </w:r>
      <w:r>
        <w:rPr>
          <w:rFonts w:ascii="Tahoma" w:eastAsia="Tahoma" w:hAnsi="Tahoma" w:cs="Tahoma"/>
        </w:rPr>
        <w:t xml:space="preserve"> for quinine IV infusion is calculated as follows:</w:t>
      </w:r>
    </w:p>
    <w:p w:rsidR="00CF16B6" w:rsidRDefault="00E30262">
      <w:pPr>
        <w:ind w:left="840"/>
        <w:rPr>
          <w:sz w:val="20"/>
          <w:szCs w:val="20"/>
        </w:rPr>
      </w:pPr>
      <w:r>
        <w:rPr>
          <w:rFonts w:ascii="Tahoma" w:eastAsia="Tahoma" w:hAnsi="Tahoma" w:cs="Tahoma"/>
        </w:rPr>
        <w:t>Drop rate per minute = amount of fluid to be infused (in ml) x 20 (drop factor) / time period to be infused (in minutes)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2" w:lineRule="exact"/>
        <w:rPr>
          <w:sz w:val="20"/>
          <w:szCs w:val="20"/>
        </w:rPr>
      </w:pPr>
    </w:p>
    <w:p w:rsidR="00CF16B6" w:rsidRDefault="00E30262">
      <w:pPr>
        <w:ind w:left="120"/>
        <w:rPr>
          <w:sz w:val="20"/>
          <w:szCs w:val="20"/>
        </w:rPr>
      </w:pPr>
      <w:r>
        <w:rPr>
          <w:rFonts w:ascii="Tahoma" w:eastAsia="Tahoma" w:hAnsi="Tahoma" w:cs="Tahoma"/>
        </w:rPr>
        <w:t>The table below is given for easier calculation.</w:t>
      </w:r>
    </w:p>
    <w:p w:rsidR="00CF16B6" w:rsidRDefault="00E30262">
      <w:pPr>
        <w:spacing w:line="20" w:lineRule="exact"/>
        <w:rPr>
          <w:sz w:val="20"/>
          <w:szCs w:val="20"/>
        </w:rPr>
      </w:pPr>
      <w:r>
        <w:rPr>
          <w:noProof/>
          <w:sz w:val="20"/>
          <w:szCs w:val="20"/>
        </w:rPr>
        <w:drawing>
          <wp:anchor distT="0" distB="0" distL="114300" distR="114300" simplePos="0" relativeHeight="251877888" behindDoc="1" locked="0" layoutInCell="0" allowOverlap="1">
            <wp:simplePos x="0" y="0"/>
            <wp:positionH relativeFrom="column">
              <wp:posOffset>58420</wp:posOffset>
            </wp:positionH>
            <wp:positionV relativeFrom="paragraph">
              <wp:posOffset>132080</wp:posOffset>
            </wp:positionV>
            <wp:extent cx="5981065" cy="6350"/>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12" w:lineRule="exact"/>
        <w:rPr>
          <w:sz w:val="20"/>
          <w:szCs w:val="20"/>
        </w:rPr>
      </w:pPr>
    </w:p>
    <w:p w:rsidR="00CF16B6" w:rsidRDefault="00E30262">
      <w:pPr>
        <w:ind w:left="120"/>
        <w:rPr>
          <w:sz w:val="20"/>
          <w:szCs w:val="20"/>
        </w:rPr>
      </w:pPr>
      <w:r>
        <w:rPr>
          <w:rFonts w:ascii="Calibri" w:eastAsia="Calibri" w:hAnsi="Calibri" w:cs="Calibri"/>
        </w:rPr>
        <w:t xml:space="preserve">297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320" w:header="0" w:footer="0" w:gutter="0"/>
          <w:cols w:space="720" w:equalWidth="0">
            <w:col w:w="9480"/>
          </w:cols>
        </w:sectPr>
      </w:pPr>
    </w:p>
    <w:p w:rsidR="00CF16B6" w:rsidRDefault="00E30262">
      <w:pPr>
        <w:ind w:left="100"/>
        <w:rPr>
          <w:sz w:val="20"/>
          <w:szCs w:val="20"/>
        </w:rPr>
      </w:pPr>
      <w:bookmarkStart w:id="320" w:name="page320"/>
      <w:bookmarkEnd w:id="320"/>
      <w:r>
        <w:rPr>
          <w:rFonts w:ascii="Tahoma" w:eastAsia="Tahoma" w:hAnsi="Tahoma" w:cs="Tahoma"/>
          <w:b/>
          <w:bCs/>
        </w:rPr>
        <w:t>Table 8: Dilution schedule and drop rate for intravenous Quinine administration</w:t>
      </w: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234"/>
        </w:trPr>
        <w:tc>
          <w:tcPr>
            <w:tcW w:w="100" w:type="dxa"/>
            <w:tcBorders>
              <w:top w:val="single" w:sz="8" w:space="0" w:color="auto"/>
              <w:left w:val="single" w:sz="8" w:space="0" w:color="auto"/>
            </w:tcBorders>
            <w:shd w:val="clear" w:color="auto" w:fill="DAEEF3"/>
            <w:vAlign w:val="bottom"/>
          </w:tcPr>
          <w:p w:rsidR="00CF16B6" w:rsidRDefault="00CF16B6">
            <w:pPr>
              <w:rPr>
                <w:sz w:val="20"/>
                <w:szCs w:val="20"/>
              </w:rPr>
            </w:pPr>
          </w:p>
        </w:tc>
        <w:tc>
          <w:tcPr>
            <w:tcW w:w="380" w:type="dxa"/>
            <w:tcBorders>
              <w:top w:val="single" w:sz="8" w:space="0" w:color="auto"/>
            </w:tcBorders>
            <w:shd w:val="clear" w:color="auto" w:fill="DAEEF3"/>
            <w:vAlign w:val="bottom"/>
          </w:tcPr>
          <w:p w:rsidR="00CF16B6" w:rsidRDefault="00CF16B6">
            <w:pPr>
              <w:rPr>
                <w:sz w:val="20"/>
                <w:szCs w:val="20"/>
              </w:rPr>
            </w:pPr>
          </w:p>
        </w:tc>
        <w:tc>
          <w:tcPr>
            <w:tcW w:w="500" w:type="dxa"/>
            <w:tcBorders>
              <w:top w:val="single" w:sz="8" w:space="0" w:color="auto"/>
            </w:tcBorders>
            <w:shd w:val="clear" w:color="auto" w:fill="DAEEF3"/>
            <w:vAlign w:val="bottom"/>
          </w:tcPr>
          <w:p w:rsidR="00CF16B6" w:rsidRDefault="00CF16B6">
            <w:pPr>
              <w:rPr>
                <w:sz w:val="20"/>
                <w:szCs w:val="20"/>
              </w:rPr>
            </w:pPr>
          </w:p>
        </w:tc>
        <w:tc>
          <w:tcPr>
            <w:tcW w:w="340" w:type="dxa"/>
            <w:tcBorders>
              <w:top w:val="single" w:sz="8" w:space="0" w:color="auto"/>
            </w:tcBorders>
            <w:shd w:val="clear" w:color="auto" w:fill="DAEEF3"/>
            <w:vAlign w:val="bottom"/>
          </w:tcPr>
          <w:p w:rsidR="00CF16B6" w:rsidRDefault="00CF16B6">
            <w:pPr>
              <w:rPr>
                <w:sz w:val="20"/>
                <w:szCs w:val="20"/>
              </w:rPr>
            </w:pPr>
          </w:p>
        </w:tc>
        <w:tc>
          <w:tcPr>
            <w:tcW w:w="200" w:type="dxa"/>
            <w:tcBorders>
              <w:top w:val="single" w:sz="8" w:space="0" w:color="auto"/>
            </w:tcBorders>
            <w:shd w:val="clear" w:color="auto" w:fill="DAEEF3"/>
            <w:vAlign w:val="bottom"/>
          </w:tcPr>
          <w:p w:rsidR="00CF16B6" w:rsidRDefault="00CF16B6">
            <w:pPr>
              <w:rPr>
                <w:sz w:val="20"/>
                <w:szCs w:val="20"/>
              </w:rPr>
            </w:pPr>
          </w:p>
        </w:tc>
        <w:tc>
          <w:tcPr>
            <w:tcW w:w="120" w:type="dxa"/>
            <w:tcBorders>
              <w:top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top w:val="single" w:sz="8" w:space="0" w:color="auto"/>
            </w:tcBorders>
            <w:shd w:val="clear" w:color="auto" w:fill="DAEEF3"/>
            <w:vAlign w:val="bottom"/>
          </w:tcPr>
          <w:p w:rsidR="00CF16B6" w:rsidRDefault="00CF16B6">
            <w:pPr>
              <w:rPr>
                <w:sz w:val="20"/>
                <w:szCs w:val="20"/>
              </w:rPr>
            </w:pPr>
          </w:p>
        </w:tc>
        <w:tc>
          <w:tcPr>
            <w:tcW w:w="1360" w:type="dxa"/>
            <w:tcBorders>
              <w:top w:val="single" w:sz="8" w:space="0" w:color="auto"/>
            </w:tcBorders>
            <w:shd w:val="clear" w:color="auto" w:fill="DAEEF3"/>
            <w:vAlign w:val="bottom"/>
          </w:tcPr>
          <w:p w:rsidR="00CF16B6" w:rsidRDefault="00CF16B6">
            <w:pPr>
              <w:rPr>
                <w:sz w:val="20"/>
                <w:szCs w:val="20"/>
              </w:rPr>
            </w:pPr>
          </w:p>
        </w:tc>
        <w:tc>
          <w:tcPr>
            <w:tcW w:w="100" w:type="dxa"/>
            <w:tcBorders>
              <w:top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top w:val="single" w:sz="8" w:space="0" w:color="auto"/>
            </w:tcBorders>
            <w:shd w:val="clear" w:color="auto" w:fill="DAEEF3"/>
            <w:vAlign w:val="bottom"/>
          </w:tcPr>
          <w:p w:rsidR="00CF16B6" w:rsidRDefault="00CF16B6">
            <w:pPr>
              <w:rPr>
                <w:sz w:val="20"/>
                <w:szCs w:val="20"/>
              </w:rPr>
            </w:pPr>
          </w:p>
        </w:tc>
        <w:tc>
          <w:tcPr>
            <w:tcW w:w="960" w:type="dxa"/>
            <w:tcBorders>
              <w:top w:val="single" w:sz="8" w:space="0" w:color="auto"/>
            </w:tcBorders>
            <w:shd w:val="clear" w:color="auto" w:fill="DAEEF3"/>
            <w:vAlign w:val="bottom"/>
          </w:tcPr>
          <w:p w:rsidR="00CF16B6" w:rsidRDefault="00CF16B6">
            <w:pPr>
              <w:rPr>
                <w:sz w:val="20"/>
                <w:szCs w:val="20"/>
              </w:rPr>
            </w:pPr>
          </w:p>
        </w:tc>
        <w:tc>
          <w:tcPr>
            <w:tcW w:w="120" w:type="dxa"/>
            <w:tcBorders>
              <w:top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top w:val="single" w:sz="8" w:space="0" w:color="auto"/>
            </w:tcBorders>
            <w:shd w:val="clear" w:color="auto" w:fill="DAEEF3"/>
            <w:vAlign w:val="bottom"/>
          </w:tcPr>
          <w:p w:rsidR="00CF16B6" w:rsidRDefault="00CF16B6">
            <w:pPr>
              <w:rPr>
                <w:sz w:val="20"/>
                <w:szCs w:val="20"/>
              </w:rPr>
            </w:pPr>
          </w:p>
        </w:tc>
        <w:tc>
          <w:tcPr>
            <w:tcW w:w="1060" w:type="dxa"/>
            <w:tcBorders>
              <w:top w:val="single" w:sz="8" w:space="0" w:color="auto"/>
            </w:tcBorders>
            <w:shd w:val="clear" w:color="auto" w:fill="DAEEF3"/>
            <w:vAlign w:val="bottom"/>
          </w:tcPr>
          <w:p w:rsidR="00CF16B6" w:rsidRDefault="00E30262">
            <w:pPr>
              <w:spacing w:line="234" w:lineRule="exact"/>
              <w:rPr>
                <w:sz w:val="20"/>
                <w:szCs w:val="20"/>
              </w:rPr>
            </w:pPr>
            <w:r>
              <w:rPr>
                <w:rFonts w:ascii="Tahoma" w:eastAsia="Tahoma" w:hAnsi="Tahoma" w:cs="Tahoma"/>
                <w:b/>
                <w:bCs/>
                <w:sz w:val="20"/>
                <w:szCs w:val="20"/>
              </w:rPr>
              <w:t>Volume</w:t>
            </w:r>
          </w:p>
        </w:tc>
        <w:tc>
          <w:tcPr>
            <w:tcW w:w="320" w:type="dxa"/>
            <w:tcBorders>
              <w:top w:val="single" w:sz="8" w:space="0" w:color="auto"/>
            </w:tcBorders>
            <w:shd w:val="clear" w:color="auto" w:fill="DAEEF3"/>
            <w:vAlign w:val="bottom"/>
          </w:tcPr>
          <w:p w:rsidR="00CF16B6" w:rsidRDefault="00E30262">
            <w:pPr>
              <w:spacing w:line="234" w:lineRule="exact"/>
              <w:ind w:left="120"/>
              <w:rPr>
                <w:sz w:val="20"/>
                <w:szCs w:val="20"/>
              </w:rPr>
            </w:pPr>
            <w:r>
              <w:rPr>
                <w:rFonts w:ascii="Tahoma" w:eastAsia="Tahoma" w:hAnsi="Tahoma" w:cs="Tahoma"/>
                <w:b/>
                <w:bCs/>
                <w:w w:val="89"/>
                <w:sz w:val="20"/>
                <w:szCs w:val="20"/>
              </w:rPr>
              <w:t>of</w:t>
            </w:r>
          </w:p>
        </w:tc>
        <w:tc>
          <w:tcPr>
            <w:tcW w:w="120" w:type="dxa"/>
            <w:tcBorders>
              <w:top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top w:val="single" w:sz="8" w:space="0" w:color="auto"/>
            </w:tcBorders>
            <w:shd w:val="clear" w:color="auto" w:fill="DAEEF3"/>
            <w:vAlign w:val="bottom"/>
          </w:tcPr>
          <w:p w:rsidR="00CF16B6" w:rsidRDefault="00CF16B6">
            <w:pPr>
              <w:rPr>
                <w:sz w:val="20"/>
                <w:szCs w:val="20"/>
              </w:rPr>
            </w:pPr>
          </w:p>
        </w:tc>
        <w:tc>
          <w:tcPr>
            <w:tcW w:w="1060" w:type="dxa"/>
            <w:gridSpan w:val="2"/>
            <w:tcBorders>
              <w:top w:val="single" w:sz="8" w:space="0" w:color="auto"/>
            </w:tcBorders>
            <w:shd w:val="clear" w:color="auto" w:fill="DAEEF3"/>
            <w:vAlign w:val="bottom"/>
          </w:tcPr>
          <w:p w:rsidR="00CF16B6" w:rsidRDefault="00E30262">
            <w:pPr>
              <w:spacing w:line="234" w:lineRule="exact"/>
              <w:rPr>
                <w:sz w:val="20"/>
                <w:szCs w:val="20"/>
              </w:rPr>
            </w:pPr>
            <w:r>
              <w:rPr>
                <w:rFonts w:ascii="Tahoma" w:eastAsia="Tahoma" w:hAnsi="Tahoma" w:cs="Tahoma"/>
                <w:b/>
                <w:bCs/>
                <w:w w:val="99"/>
                <w:sz w:val="20"/>
                <w:szCs w:val="20"/>
                <w:shd w:val="clear" w:color="auto" w:fill="DAEEF3"/>
              </w:rPr>
              <w:t>Amount of</w:t>
            </w:r>
          </w:p>
        </w:tc>
        <w:tc>
          <w:tcPr>
            <w:tcW w:w="120" w:type="dxa"/>
            <w:tcBorders>
              <w:top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top w:val="single" w:sz="8" w:space="0" w:color="auto"/>
            </w:tcBorders>
            <w:shd w:val="clear" w:color="auto" w:fill="DAEEF3"/>
            <w:vAlign w:val="bottom"/>
          </w:tcPr>
          <w:p w:rsidR="00CF16B6" w:rsidRDefault="00CF16B6">
            <w:pPr>
              <w:rPr>
                <w:sz w:val="20"/>
                <w:szCs w:val="20"/>
              </w:rPr>
            </w:pPr>
          </w:p>
        </w:tc>
        <w:tc>
          <w:tcPr>
            <w:tcW w:w="1380" w:type="dxa"/>
            <w:tcBorders>
              <w:top w:val="single" w:sz="8" w:space="0" w:color="auto"/>
            </w:tcBorders>
            <w:shd w:val="clear" w:color="auto" w:fill="DAEEF3"/>
            <w:vAlign w:val="bottom"/>
          </w:tcPr>
          <w:p w:rsidR="00CF16B6" w:rsidRDefault="00CF16B6">
            <w:pPr>
              <w:rPr>
                <w:sz w:val="20"/>
                <w:szCs w:val="20"/>
              </w:rPr>
            </w:pPr>
          </w:p>
        </w:tc>
        <w:tc>
          <w:tcPr>
            <w:tcW w:w="120" w:type="dxa"/>
            <w:tcBorders>
              <w:top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22"/>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vMerge w:val="restart"/>
            <w:shd w:val="clear" w:color="auto" w:fill="DAEEF3"/>
            <w:vAlign w:val="bottom"/>
          </w:tcPr>
          <w:p w:rsidR="00CF16B6" w:rsidRDefault="00E30262">
            <w:pPr>
              <w:spacing w:line="223" w:lineRule="exact"/>
              <w:rPr>
                <w:sz w:val="20"/>
                <w:szCs w:val="20"/>
              </w:rPr>
            </w:pPr>
            <w:r>
              <w:rPr>
                <w:rFonts w:ascii="Tahoma" w:eastAsia="Tahoma" w:hAnsi="Tahoma" w:cs="Tahoma"/>
                <w:b/>
                <w:bCs/>
                <w:w w:val="94"/>
                <w:sz w:val="20"/>
                <w:szCs w:val="20"/>
              </w:rPr>
              <w:t>Age</w:t>
            </w:r>
          </w:p>
        </w:tc>
        <w:tc>
          <w:tcPr>
            <w:tcW w:w="500" w:type="dxa"/>
            <w:shd w:val="clear" w:color="auto" w:fill="DAEEF3"/>
            <w:vAlign w:val="bottom"/>
          </w:tcPr>
          <w:p w:rsidR="00CF16B6" w:rsidRDefault="00CF16B6">
            <w:pPr>
              <w:rPr>
                <w:sz w:val="10"/>
                <w:szCs w:val="10"/>
              </w:rPr>
            </w:pP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vMerge w:val="restart"/>
            <w:shd w:val="clear" w:color="auto" w:fill="DAEEF3"/>
            <w:vAlign w:val="bottom"/>
          </w:tcPr>
          <w:p w:rsidR="00CF16B6" w:rsidRDefault="00E30262">
            <w:pPr>
              <w:rPr>
                <w:sz w:val="20"/>
                <w:szCs w:val="20"/>
              </w:rPr>
            </w:pPr>
            <w:r>
              <w:rPr>
                <w:rFonts w:ascii="Tahoma" w:eastAsia="Tahoma" w:hAnsi="Tahoma" w:cs="Tahoma"/>
                <w:b/>
                <w:bCs/>
                <w:sz w:val="20"/>
                <w:szCs w:val="20"/>
              </w:rPr>
              <w:t>Quinine</w:t>
            </w: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vMerge w:val="restart"/>
            <w:shd w:val="clear" w:color="auto" w:fill="DAEEF3"/>
            <w:vAlign w:val="bottom"/>
          </w:tcPr>
          <w:p w:rsidR="00CF16B6" w:rsidRDefault="00CF16B6">
            <w:pPr>
              <w:rPr>
                <w:sz w:val="10"/>
                <w:szCs w:val="10"/>
              </w:rPr>
            </w:pPr>
          </w:p>
        </w:tc>
        <w:tc>
          <w:tcPr>
            <w:tcW w:w="1060" w:type="dxa"/>
            <w:vMerge w:val="restart"/>
            <w:shd w:val="clear" w:color="auto" w:fill="DAEEF3"/>
            <w:vAlign w:val="bottom"/>
          </w:tcPr>
          <w:p w:rsidR="00CF16B6" w:rsidRDefault="00E30262">
            <w:pPr>
              <w:spacing w:line="223" w:lineRule="exact"/>
              <w:rPr>
                <w:sz w:val="20"/>
                <w:szCs w:val="20"/>
              </w:rPr>
            </w:pPr>
            <w:r>
              <w:rPr>
                <w:rFonts w:ascii="Tahoma" w:eastAsia="Tahoma" w:hAnsi="Tahoma" w:cs="Tahoma"/>
                <w:b/>
                <w:bCs/>
                <w:sz w:val="20"/>
                <w:szCs w:val="20"/>
              </w:rPr>
              <w:t>undiluted</w:t>
            </w:r>
          </w:p>
        </w:tc>
        <w:tc>
          <w:tcPr>
            <w:tcW w:w="320" w:type="dxa"/>
            <w:shd w:val="clear" w:color="auto" w:fill="DAEEF3"/>
            <w:vAlign w:val="bottom"/>
          </w:tcPr>
          <w:p w:rsidR="00CF16B6" w:rsidRDefault="00CF16B6">
            <w:pPr>
              <w:rPr>
                <w:sz w:val="10"/>
                <w:szCs w:val="10"/>
              </w:rPr>
            </w:pPr>
          </w:p>
        </w:tc>
        <w:tc>
          <w:tcPr>
            <w:tcW w:w="120" w:type="dxa"/>
            <w:vMerge w:val="restart"/>
            <w:tcBorders>
              <w:right w:val="single" w:sz="8" w:space="0" w:color="auto"/>
            </w:tcBorders>
            <w:shd w:val="clear" w:color="auto" w:fill="DAEEF3"/>
            <w:vAlign w:val="bottom"/>
          </w:tcPr>
          <w:p w:rsidR="00CF16B6" w:rsidRDefault="00CF16B6">
            <w:pPr>
              <w:rPr>
                <w:sz w:val="10"/>
                <w:szCs w:val="10"/>
              </w:rPr>
            </w:pPr>
          </w:p>
        </w:tc>
        <w:tc>
          <w:tcPr>
            <w:tcW w:w="80" w:type="dxa"/>
            <w:vMerge w:val="restart"/>
            <w:shd w:val="clear" w:color="auto" w:fill="DAEEF3"/>
            <w:vAlign w:val="bottom"/>
          </w:tcPr>
          <w:p w:rsidR="00CF16B6" w:rsidRDefault="00CF16B6">
            <w:pPr>
              <w:rPr>
                <w:sz w:val="10"/>
                <w:szCs w:val="10"/>
              </w:rPr>
            </w:pPr>
          </w:p>
        </w:tc>
        <w:tc>
          <w:tcPr>
            <w:tcW w:w="1060" w:type="dxa"/>
            <w:gridSpan w:val="2"/>
            <w:vMerge w:val="restart"/>
            <w:shd w:val="clear" w:color="auto" w:fill="DAEEF3"/>
            <w:vAlign w:val="bottom"/>
          </w:tcPr>
          <w:p w:rsidR="00CF16B6" w:rsidRDefault="00E30262">
            <w:pPr>
              <w:spacing w:line="223" w:lineRule="exact"/>
              <w:rPr>
                <w:sz w:val="20"/>
                <w:szCs w:val="20"/>
              </w:rPr>
            </w:pPr>
            <w:r>
              <w:rPr>
                <w:rFonts w:ascii="Tahoma" w:eastAsia="Tahoma" w:hAnsi="Tahoma" w:cs="Tahoma"/>
                <w:b/>
                <w:bCs/>
                <w:sz w:val="20"/>
                <w:szCs w:val="20"/>
                <w:shd w:val="clear" w:color="auto" w:fill="DAEEF3"/>
              </w:rPr>
              <w:t>fluid to be</w:t>
            </w: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val="restart"/>
            <w:shd w:val="clear" w:color="auto" w:fill="DAEEF3"/>
            <w:vAlign w:val="bottom"/>
          </w:tcPr>
          <w:p w:rsidR="00CF16B6" w:rsidRDefault="00E30262">
            <w:pPr>
              <w:rPr>
                <w:sz w:val="20"/>
                <w:szCs w:val="20"/>
              </w:rPr>
            </w:pPr>
            <w:r>
              <w:rPr>
                <w:rFonts w:ascii="Tahoma" w:eastAsia="Tahoma" w:hAnsi="Tahoma" w:cs="Tahoma"/>
                <w:b/>
                <w:bCs/>
                <w:sz w:val="20"/>
                <w:szCs w:val="20"/>
                <w:shd w:val="clear" w:color="auto" w:fill="DAEEF3"/>
              </w:rPr>
              <w:t>Drop rate per</w:t>
            </w: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0"/>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vMerge/>
            <w:shd w:val="clear" w:color="auto" w:fill="DAEEF3"/>
            <w:vAlign w:val="bottom"/>
          </w:tcPr>
          <w:p w:rsidR="00CF16B6" w:rsidRDefault="00CF16B6">
            <w:pPr>
              <w:rPr>
                <w:sz w:val="10"/>
                <w:szCs w:val="10"/>
              </w:rPr>
            </w:pPr>
          </w:p>
        </w:tc>
        <w:tc>
          <w:tcPr>
            <w:tcW w:w="500" w:type="dxa"/>
            <w:shd w:val="clear" w:color="auto" w:fill="DAEEF3"/>
            <w:vAlign w:val="bottom"/>
          </w:tcPr>
          <w:p w:rsidR="00CF16B6" w:rsidRDefault="00CF16B6">
            <w:pPr>
              <w:rPr>
                <w:sz w:val="10"/>
                <w:szCs w:val="10"/>
              </w:rPr>
            </w:pP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vMerge w:val="restart"/>
            <w:shd w:val="clear" w:color="auto" w:fill="DAEEF3"/>
            <w:vAlign w:val="bottom"/>
          </w:tcPr>
          <w:p w:rsidR="00CF16B6" w:rsidRDefault="00CF16B6">
            <w:pPr>
              <w:rPr>
                <w:sz w:val="10"/>
                <w:szCs w:val="10"/>
              </w:rPr>
            </w:pPr>
          </w:p>
        </w:tc>
        <w:tc>
          <w:tcPr>
            <w:tcW w:w="960" w:type="dxa"/>
            <w:vMerge/>
            <w:shd w:val="clear" w:color="auto" w:fill="DAEEF3"/>
            <w:vAlign w:val="bottom"/>
          </w:tcPr>
          <w:p w:rsidR="00CF16B6" w:rsidRDefault="00CF16B6">
            <w:pPr>
              <w:rPr>
                <w:sz w:val="10"/>
                <w:szCs w:val="10"/>
              </w:rPr>
            </w:pPr>
          </w:p>
        </w:tc>
        <w:tc>
          <w:tcPr>
            <w:tcW w:w="120" w:type="dxa"/>
            <w:vMerge w:val="restart"/>
            <w:tcBorders>
              <w:right w:val="single" w:sz="8" w:space="0" w:color="auto"/>
            </w:tcBorders>
            <w:shd w:val="clear" w:color="auto" w:fill="DAEEF3"/>
            <w:vAlign w:val="bottom"/>
          </w:tcPr>
          <w:p w:rsidR="00CF16B6" w:rsidRDefault="00CF16B6">
            <w:pPr>
              <w:rPr>
                <w:sz w:val="10"/>
                <w:szCs w:val="10"/>
              </w:rPr>
            </w:pPr>
          </w:p>
        </w:tc>
        <w:tc>
          <w:tcPr>
            <w:tcW w:w="80" w:type="dxa"/>
            <w:vMerge/>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vMerge/>
            <w:shd w:val="clear" w:color="auto" w:fill="DAEEF3"/>
            <w:vAlign w:val="bottom"/>
          </w:tcPr>
          <w:p w:rsidR="00CF16B6" w:rsidRDefault="00CF16B6">
            <w:pPr>
              <w:rPr>
                <w:sz w:val="10"/>
                <w:szCs w:val="10"/>
              </w:rPr>
            </w:pPr>
          </w:p>
        </w:tc>
        <w:tc>
          <w:tcPr>
            <w:tcW w:w="1060" w:type="dxa"/>
            <w:gridSpan w:val="2"/>
            <w:vMerge/>
            <w:shd w:val="clear" w:color="auto" w:fill="DAEEF3"/>
            <w:vAlign w:val="bottom"/>
          </w:tcPr>
          <w:p w:rsidR="00CF16B6" w:rsidRDefault="00CF16B6">
            <w:pPr>
              <w:rPr>
                <w:sz w:val="10"/>
                <w:szCs w:val="10"/>
              </w:rPr>
            </w:pPr>
          </w:p>
        </w:tc>
        <w:tc>
          <w:tcPr>
            <w:tcW w:w="120" w:type="dxa"/>
            <w:vMerge w:val="restart"/>
            <w:tcBorders>
              <w:right w:val="single" w:sz="8" w:space="0" w:color="auto"/>
            </w:tcBorders>
            <w:shd w:val="clear" w:color="auto" w:fill="DAEEF3"/>
            <w:vAlign w:val="bottom"/>
          </w:tcPr>
          <w:p w:rsidR="00CF16B6" w:rsidRDefault="00CF16B6">
            <w:pPr>
              <w:rPr>
                <w:sz w:val="10"/>
                <w:szCs w:val="10"/>
              </w:rPr>
            </w:pPr>
          </w:p>
        </w:tc>
        <w:tc>
          <w:tcPr>
            <w:tcW w:w="80" w:type="dxa"/>
            <w:vMerge w:val="restart"/>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vMerge w:val="restart"/>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9"/>
        </w:trPr>
        <w:tc>
          <w:tcPr>
            <w:tcW w:w="100" w:type="dxa"/>
            <w:tcBorders>
              <w:left w:val="single" w:sz="8" w:space="0" w:color="auto"/>
            </w:tcBorders>
            <w:shd w:val="clear" w:color="auto" w:fill="DAEEF3"/>
            <w:vAlign w:val="bottom"/>
          </w:tcPr>
          <w:p w:rsidR="00CF16B6" w:rsidRDefault="00CF16B6">
            <w:pPr>
              <w:rPr>
                <w:sz w:val="10"/>
                <w:szCs w:val="10"/>
              </w:rPr>
            </w:pPr>
          </w:p>
        </w:tc>
        <w:tc>
          <w:tcPr>
            <w:tcW w:w="880" w:type="dxa"/>
            <w:gridSpan w:val="2"/>
            <w:vMerge w:val="restart"/>
            <w:shd w:val="clear" w:color="auto" w:fill="DAEEF3"/>
            <w:vAlign w:val="bottom"/>
          </w:tcPr>
          <w:p w:rsidR="00CF16B6" w:rsidRDefault="00E30262">
            <w:pPr>
              <w:spacing w:line="239" w:lineRule="exact"/>
              <w:rPr>
                <w:sz w:val="20"/>
                <w:szCs w:val="20"/>
              </w:rPr>
            </w:pPr>
            <w:r>
              <w:rPr>
                <w:rFonts w:ascii="Tahoma" w:eastAsia="Tahoma" w:hAnsi="Tahoma" w:cs="Tahoma"/>
                <w:b/>
                <w:bCs/>
                <w:sz w:val="20"/>
                <w:szCs w:val="20"/>
              </w:rPr>
              <w:t>(years)</w:t>
            </w: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val="restart"/>
            <w:shd w:val="clear" w:color="auto" w:fill="DAEEF3"/>
            <w:vAlign w:val="bottom"/>
          </w:tcPr>
          <w:p w:rsidR="00CF16B6" w:rsidRDefault="00E30262">
            <w:pPr>
              <w:spacing w:line="239" w:lineRule="exact"/>
              <w:rPr>
                <w:sz w:val="20"/>
                <w:szCs w:val="20"/>
              </w:rPr>
            </w:pPr>
            <w:r>
              <w:rPr>
                <w:rFonts w:ascii="Tahoma" w:eastAsia="Tahoma" w:hAnsi="Tahoma" w:cs="Tahoma"/>
                <w:b/>
                <w:bCs/>
                <w:sz w:val="20"/>
                <w:szCs w:val="20"/>
              </w:rPr>
              <w:t>Weight(kg)</w:t>
            </w: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vMerge/>
            <w:shd w:val="clear" w:color="auto" w:fill="DAEEF3"/>
            <w:vAlign w:val="bottom"/>
          </w:tcPr>
          <w:p w:rsidR="00CF16B6" w:rsidRDefault="00CF16B6">
            <w:pPr>
              <w:rPr>
                <w:sz w:val="10"/>
                <w:szCs w:val="10"/>
              </w:rPr>
            </w:pPr>
          </w:p>
        </w:tc>
        <w:tc>
          <w:tcPr>
            <w:tcW w:w="960" w:type="dxa"/>
            <w:vMerge/>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val="restart"/>
            <w:shd w:val="clear" w:color="auto" w:fill="DAEEF3"/>
            <w:vAlign w:val="bottom"/>
          </w:tcPr>
          <w:p w:rsidR="00CF16B6" w:rsidRDefault="00E30262">
            <w:pPr>
              <w:spacing w:line="239" w:lineRule="exact"/>
              <w:rPr>
                <w:sz w:val="20"/>
                <w:szCs w:val="20"/>
              </w:rPr>
            </w:pPr>
            <w:r>
              <w:rPr>
                <w:rFonts w:ascii="Tahoma" w:eastAsia="Tahoma" w:hAnsi="Tahoma" w:cs="Tahoma"/>
                <w:b/>
                <w:bCs/>
                <w:sz w:val="20"/>
                <w:szCs w:val="20"/>
              </w:rPr>
              <w:t>quinine</w:t>
            </w: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val="restart"/>
            <w:shd w:val="clear" w:color="auto" w:fill="DAEEF3"/>
            <w:vAlign w:val="bottom"/>
          </w:tcPr>
          <w:p w:rsidR="00CF16B6" w:rsidRDefault="00E30262">
            <w:pPr>
              <w:spacing w:line="239" w:lineRule="exact"/>
              <w:rPr>
                <w:sz w:val="20"/>
                <w:szCs w:val="20"/>
              </w:rPr>
            </w:pPr>
            <w:r>
              <w:rPr>
                <w:rFonts w:ascii="Tahoma" w:eastAsia="Tahoma" w:hAnsi="Tahoma" w:cs="Tahoma"/>
                <w:b/>
                <w:bCs/>
                <w:sz w:val="20"/>
                <w:szCs w:val="20"/>
              </w:rPr>
              <w:t>infused</w:t>
            </w:r>
          </w:p>
        </w:tc>
        <w:tc>
          <w:tcPr>
            <w:tcW w:w="220" w:type="dxa"/>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vMerge/>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3"/>
        </w:trPr>
        <w:tc>
          <w:tcPr>
            <w:tcW w:w="100" w:type="dxa"/>
            <w:tcBorders>
              <w:left w:val="single" w:sz="8" w:space="0" w:color="auto"/>
            </w:tcBorders>
            <w:shd w:val="clear" w:color="auto" w:fill="DAEEF3"/>
            <w:vAlign w:val="bottom"/>
          </w:tcPr>
          <w:p w:rsidR="00CF16B6" w:rsidRDefault="00CF16B6">
            <w:pPr>
              <w:rPr>
                <w:sz w:val="10"/>
                <w:szCs w:val="10"/>
              </w:rPr>
            </w:pPr>
          </w:p>
        </w:tc>
        <w:tc>
          <w:tcPr>
            <w:tcW w:w="880" w:type="dxa"/>
            <w:gridSpan w:val="2"/>
            <w:vMerge/>
            <w:shd w:val="clear" w:color="auto" w:fill="DAEEF3"/>
            <w:vAlign w:val="bottom"/>
          </w:tcPr>
          <w:p w:rsidR="00CF16B6" w:rsidRDefault="00CF16B6">
            <w:pPr>
              <w:rPr>
                <w:sz w:val="10"/>
                <w:szCs w:val="10"/>
              </w:rPr>
            </w:pP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vMerge w:val="restart"/>
            <w:shd w:val="clear" w:color="auto" w:fill="DAEEF3"/>
            <w:vAlign w:val="bottom"/>
          </w:tcPr>
          <w:p w:rsidR="00CF16B6" w:rsidRDefault="00E30262">
            <w:pPr>
              <w:spacing w:line="223" w:lineRule="exact"/>
              <w:rPr>
                <w:sz w:val="20"/>
                <w:szCs w:val="20"/>
              </w:rPr>
            </w:pPr>
            <w:r>
              <w:rPr>
                <w:rFonts w:ascii="Tahoma" w:eastAsia="Tahoma" w:hAnsi="Tahoma" w:cs="Tahoma"/>
                <w:b/>
                <w:bCs/>
                <w:sz w:val="20"/>
                <w:szCs w:val="20"/>
              </w:rPr>
              <w:t>dose</w:t>
            </w: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val="restart"/>
            <w:shd w:val="clear" w:color="auto" w:fill="DAEEF3"/>
            <w:vAlign w:val="bottom"/>
          </w:tcPr>
          <w:p w:rsidR="00CF16B6" w:rsidRDefault="00E30262">
            <w:pPr>
              <w:spacing w:line="223" w:lineRule="exact"/>
              <w:rPr>
                <w:sz w:val="20"/>
                <w:szCs w:val="20"/>
              </w:rPr>
            </w:pPr>
            <w:r>
              <w:rPr>
                <w:rFonts w:ascii="Tahoma" w:eastAsia="Tahoma" w:hAnsi="Tahoma" w:cs="Tahoma"/>
                <w:b/>
                <w:bCs/>
                <w:sz w:val="20"/>
                <w:szCs w:val="20"/>
              </w:rPr>
              <w:t>minute</w:t>
            </w: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0"/>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shd w:val="clear" w:color="auto" w:fill="DAEEF3"/>
            <w:vAlign w:val="bottom"/>
          </w:tcPr>
          <w:p w:rsidR="00CF16B6" w:rsidRDefault="00CF16B6">
            <w:pPr>
              <w:rPr>
                <w:sz w:val="10"/>
                <w:szCs w:val="10"/>
              </w:rPr>
            </w:pPr>
          </w:p>
        </w:tc>
        <w:tc>
          <w:tcPr>
            <w:tcW w:w="500" w:type="dxa"/>
            <w:shd w:val="clear" w:color="auto" w:fill="DAEEF3"/>
            <w:vAlign w:val="bottom"/>
          </w:tcPr>
          <w:p w:rsidR="00CF16B6" w:rsidRDefault="00CF16B6">
            <w:pPr>
              <w:rPr>
                <w:sz w:val="10"/>
                <w:szCs w:val="10"/>
              </w:rPr>
            </w:pP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vMerge w:val="restart"/>
            <w:shd w:val="clear" w:color="auto" w:fill="DAEEF3"/>
            <w:vAlign w:val="bottom"/>
          </w:tcPr>
          <w:p w:rsidR="00CF16B6" w:rsidRDefault="00CF16B6">
            <w:pPr>
              <w:rPr>
                <w:sz w:val="10"/>
                <w:szCs w:val="10"/>
              </w:rPr>
            </w:pPr>
          </w:p>
        </w:tc>
        <w:tc>
          <w:tcPr>
            <w:tcW w:w="1060" w:type="dxa"/>
            <w:vMerge w:val="restart"/>
            <w:shd w:val="clear" w:color="auto" w:fill="DAEEF3"/>
            <w:vAlign w:val="bottom"/>
          </w:tcPr>
          <w:p w:rsidR="00CF16B6" w:rsidRDefault="00E30262">
            <w:pPr>
              <w:spacing w:line="239" w:lineRule="exact"/>
              <w:rPr>
                <w:sz w:val="20"/>
                <w:szCs w:val="20"/>
              </w:rPr>
            </w:pPr>
            <w:r>
              <w:rPr>
                <w:rFonts w:ascii="Tahoma" w:eastAsia="Tahoma" w:hAnsi="Tahoma" w:cs="Tahoma"/>
                <w:b/>
                <w:bCs/>
                <w:sz w:val="20"/>
                <w:szCs w:val="20"/>
              </w:rPr>
              <w:t>solution</w:t>
            </w:r>
          </w:p>
        </w:tc>
        <w:tc>
          <w:tcPr>
            <w:tcW w:w="320" w:type="dxa"/>
            <w:shd w:val="clear" w:color="auto" w:fill="DAEEF3"/>
            <w:vAlign w:val="bottom"/>
          </w:tcPr>
          <w:p w:rsidR="00CF16B6" w:rsidRDefault="00CF16B6">
            <w:pPr>
              <w:rPr>
                <w:sz w:val="10"/>
                <w:szCs w:val="10"/>
              </w:rPr>
            </w:pPr>
          </w:p>
        </w:tc>
        <w:tc>
          <w:tcPr>
            <w:tcW w:w="120" w:type="dxa"/>
            <w:vMerge w:val="restart"/>
            <w:tcBorders>
              <w:right w:val="single" w:sz="8" w:space="0" w:color="auto"/>
            </w:tcBorders>
            <w:shd w:val="clear" w:color="auto" w:fill="DAEEF3"/>
            <w:vAlign w:val="bottom"/>
          </w:tcPr>
          <w:p w:rsidR="00CF16B6" w:rsidRDefault="00CF16B6">
            <w:pPr>
              <w:rPr>
                <w:sz w:val="10"/>
                <w:szCs w:val="10"/>
              </w:rPr>
            </w:pPr>
          </w:p>
        </w:tc>
        <w:tc>
          <w:tcPr>
            <w:tcW w:w="80" w:type="dxa"/>
            <w:vMerge w:val="restart"/>
            <w:shd w:val="clear" w:color="auto" w:fill="DAEEF3"/>
            <w:vAlign w:val="bottom"/>
          </w:tcPr>
          <w:p w:rsidR="00CF16B6" w:rsidRDefault="00CF16B6">
            <w:pPr>
              <w:rPr>
                <w:sz w:val="10"/>
                <w:szCs w:val="10"/>
              </w:rPr>
            </w:pPr>
          </w:p>
        </w:tc>
        <w:tc>
          <w:tcPr>
            <w:tcW w:w="840" w:type="dxa"/>
            <w:vMerge w:val="restart"/>
            <w:shd w:val="clear" w:color="auto" w:fill="DAEEF3"/>
            <w:vAlign w:val="bottom"/>
          </w:tcPr>
          <w:p w:rsidR="00CF16B6" w:rsidRDefault="00E30262">
            <w:pPr>
              <w:spacing w:line="239" w:lineRule="exact"/>
              <w:rPr>
                <w:sz w:val="20"/>
                <w:szCs w:val="20"/>
              </w:rPr>
            </w:pPr>
            <w:r>
              <w:rPr>
                <w:rFonts w:ascii="Tahoma" w:eastAsia="Tahoma" w:hAnsi="Tahoma" w:cs="Tahoma"/>
                <w:b/>
                <w:bCs/>
                <w:sz w:val="20"/>
                <w:szCs w:val="20"/>
              </w:rPr>
              <w:t>(in</w:t>
            </w:r>
          </w:p>
        </w:tc>
        <w:tc>
          <w:tcPr>
            <w:tcW w:w="220" w:type="dxa"/>
            <w:vMerge w:val="restart"/>
            <w:shd w:val="clear" w:color="auto" w:fill="DAEEF3"/>
            <w:vAlign w:val="bottom"/>
          </w:tcPr>
          <w:p w:rsidR="00CF16B6" w:rsidRDefault="00E30262">
            <w:pPr>
              <w:spacing w:line="239" w:lineRule="exact"/>
              <w:jc w:val="right"/>
              <w:rPr>
                <w:sz w:val="20"/>
                <w:szCs w:val="20"/>
              </w:rPr>
            </w:pPr>
            <w:r>
              <w:rPr>
                <w:rFonts w:ascii="Tahoma" w:eastAsia="Tahoma" w:hAnsi="Tahoma" w:cs="Tahoma"/>
                <w:b/>
                <w:bCs/>
                <w:sz w:val="20"/>
                <w:szCs w:val="20"/>
              </w:rPr>
              <w:t>4</w:t>
            </w: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9"/>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shd w:val="clear" w:color="auto" w:fill="DAEEF3"/>
            <w:vAlign w:val="bottom"/>
          </w:tcPr>
          <w:p w:rsidR="00CF16B6" w:rsidRDefault="00CF16B6">
            <w:pPr>
              <w:rPr>
                <w:sz w:val="10"/>
                <w:szCs w:val="10"/>
              </w:rPr>
            </w:pPr>
          </w:p>
        </w:tc>
        <w:tc>
          <w:tcPr>
            <w:tcW w:w="500" w:type="dxa"/>
            <w:shd w:val="clear" w:color="auto" w:fill="DAEEF3"/>
            <w:vAlign w:val="bottom"/>
          </w:tcPr>
          <w:p w:rsidR="00CF16B6" w:rsidRDefault="00CF16B6">
            <w:pPr>
              <w:rPr>
                <w:sz w:val="10"/>
                <w:szCs w:val="10"/>
              </w:rPr>
            </w:pP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vMerge/>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vMerge/>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42"/>
        </w:trPr>
        <w:tc>
          <w:tcPr>
            <w:tcW w:w="100" w:type="dxa"/>
            <w:tcBorders>
              <w:left w:val="single" w:sz="8" w:space="0" w:color="auto"/>
              <w:bottom w:val="single" w:sz="8" w:space="0" w:color="auto"/>
            </w:tcBorders>
            <w:shd w:val="clear" w:color="auto" w:fill="DAEEF3"/>
            <w:vAlign w:val="bottom"/>
          </w:tcPr>
          <w:p w:rsidR="00CF16B6" w:rsidRDefault="00CF16B6">
            <w:pPr>
              <w:rPr>
                <w:sz w:val="21"/>
                <w:szCs w:val="21"/>
              </w:rPr>
            </w:pPr>
          </w:p>
        </w:tc>
        <w:tc>
          <w:tcPr>
            <w:tcW w:w="380" w:type="dxa"/>
            <w:tcBorders>
              <w:bottom w:val="single" w:sz="8" w:space="0" w:color="auto"/>
            </w:tcBorders>
            <w:shd w:val="clear" w:color="auto" w:fill="DAEEF3"/>
            <w:vAlign w:val="bottom"/>
          </w:tcPr>
          <w:p w:rsidR="00CF16B6" w:rsidRDefault="00CF16B6">
            <w:pPr>
              <w:rPr>
                <w:sz w:val="21"/>
                <w:szCs w:val="21"/>
              </w:rPr>
            </w:pPr>
          </w:p>
        </w:tc>
        <w:tc>
          <w:tcPr>
            <w:tcW w:w="500" w:type="dxa"/>
            <w:tcBorders>
              <w:bottom w:val="single" w:sz="8" w:space="0" w:color="auto"/>
            </w:tcBorders>
            <w:shd w:val="clear" w:color="auto" w:fill="DAEEF3"/>
            <w:vAlign w:val="bottom"/>
          </w:tcPr>
          <w:p w:rsidR="00CF16B6" w:rsidRDefault="00CF16B6">
            <w:pPr>
              <w:rPr>
                <w:sz w:val="21"/>
                <w:szCs w:val="21"/>
              </w:rPr>
            </w:pPr>
          </w:p>
        </w:tc>
        <w:tc>
          <w:tcPr>
            <w:tcW w:w="340" w:type="dxa"/>
            <w:tcBorders>
              <w:bottom w:val="single" w:sz="8" w:space="0" w:color="auto"/>
            </w:tcBorders>
            <w:shd w:val="clear" w:color="auto" w:fill="DAEEF3"/>
            <w:vAlign w:val="bottom"/>
          </w:tcPr>
          <w:p w:rsidR="00CF16B6" w:rsidRDefault="00CF16B6">
            <w:pPr>
              <w:rPr>
                <w:sz w:val="21"/>
                <w:szCs w:val="21"/>
              </w:rPr>
            </w:pPr>
          </w:p>
        </w:tc>
        <w:tc>
          <w:tcPr>
            <w:tcW w:w="200" w:type="dxa"/>
            <w:tcBorders>
              <w:bottom w:val="single" w:sz="8" w:space="0" w:color="auto"/>
            </w:tcBorders>
            <w:shd w:val="clear" w:color="auto" w:fill="DAEEF3"/>
            <w:vAlign w:val="bottom"/>
          </w:tcPr>
          <w:p w:rsidR="00CF16B6" w:rsidRDefault="00CF16B6">
            <w:pPr>
              <w:rPr>
                <w:sz w:val="21"/>
                <w:szCs w:val="21"/>
              </w:rPr>
            </w:pPr>
          </w:p>
        </w:tc>
        <w:tc>
          <w:tcPr>
            <w:tcW w:w="120" w:type="dxa"/>
            <w:tcBorders>
              <w:bottom w:val="single" w:sz="8" w:space="0" w:color="auto"/>
              <w:right w:val="single" w:sz="8" w:space="0" w:color="auto"/>
            </w:tcBorders>
            <w:shd w:val="clear" w:color="auto" w:fill="DAEEF3"/>
            <w:vAlign w:val="bottom"/>
          </w:tcPr>
          <w:p w:rsidR="00CF16B6" w:rsidRDefault="00CF16B6">
            <w:pPr>
              <w:rPr>
                <w:sz w:val="21"/>
                <w:szCs w:val="21"/>
              </w:rPr>
            </w:pPr>
          </w:p>
        </w:tc>
        <w:tc>
          <w:tcPr>
            <w:tcW w:w="80" w:type="dxa"/>
            <w:tcBorders>
              <w:bottom w:val="single" w:sz="8" w:space="0" w:color="auto"/>
            </w:tcBorders>
            <w:shd w:val="clear" w:color="auto" w:fill="DAEEF3"/>
            <w:vAlign w:val="bottom"/>
          </w:tcPr>
          <w:p w:rsidR="00CF16B6" w:rsidRDefault="00CF16B6">
            <w:pPr>
              <w:rPr>
                <w:sz w:val="21"/>
                <w:szCs w:val="21"/>
              </w:rPr>
            </w:pPr>
          </w:p>
        </w:tc>
        <w:tc>
          <w:tcPr>
            <w:tcW w:w="1360" w:type="dxa"/>
            <w:tcBorders>
              <w:bottom w:val="single" w:sz="8" w:space="0" w:color="auto"/>
            </w:tcBorders>
            <w:shd w:val="clear" w:color="auto" w:fill="DAEEF3"/>
            <w:vAlign w:val="bottom"/>
          </w:tcPr>
          <w:p w:rsidR="00CF16B6" w:rsidRDefault="00CF16B6">
            <w:pPr>
              <w:rPr>
                <w:sz w:val="21"/>
                <w:szCs w:val="21"/>
              </w:rPr>
            </w:pPr>
          </w:p>
        </w:tc>
        <w:tc>
          <w:tcPr>
            <w:tcW w:w="100" w:type="dxa"/>
            <w:tcBorders>
              <w:bottom w:val="single" w:sz="8" w:space="0" w:color="auto"/>
              <w:right w:val="single" w:sz="8" w:space="0" w:color="auto"/>
            </w:tcBorders>
            <w:shd w:val="clear" w:color="auto" w:fill="DAEEF3"/>
            <w:vAlign w:val="bottom"/>
          </w:tcPr>
          <w:p w:rsidR="00CF16B6" w:rsidRDefault="00CF16B6">
            <w:pPr>
              <w:rPr>
                <w:sz w:val="21"/>
                <w:szCs w:val="21"/>
              </w:rPr>
            </w:pPr>
          </w:p>
        </w:tc>
        <w:tc>
          <w:tcPr>
            <w:tcW w:w="80" w:type="dxa"/>
            <w:tcBorders>
              <w:bottom w:val="single" w:sz="8" w:space="0" w:color="auto"/>
            </w:tcBorders>
            <w:shd w:val="clear" w:color="auto" w:fill="DAEEF3"/>
            <w:vAlign w:val="bottom"/>
          </w:tcPr>
          <w:p w:rsidR="00CF16B6" w:rsidRDefault="00CF16B6">
            <w:pPr>
              <w:rPr>
                <w:sz w:val="21"/>
                <w:szCs w:val="21"/>
              </w:rPr>
            </w:pPr>
          </w:p>
        </w:tc>
        <w:tc>
          <w:tcPr>
            <w:tcW w:w="960" w:type="dxa"/>
            <w:tcBorders>
              <w:bottom w:val="single" w:sz="8" w:space="0" w:color="auto"/>
            </w:tcBorders>
            <w:shd w:val="clear" w:color="auto" w:fill="DAEEF3"/>
            <w:vAlign w:val="bottom"/>
          </w:tcPr>
          <w:p w:rsidR="00CF16B6" w:rsidRDefault="00CF16B6">
            <w:pPr>
              <w:rPr>
                <w:sz w:val="21"/>
                <w:szCs w:val="21"/>
              </w:rPr>
            </w:pPr>
          </w:p>
        </w:tc>
        <w:tc>
          <w:tcPr>
            <w:tcW w:w="120" w:type="dxa"/>
            <w:tcBorders>
              <w:bottom w:val="single" w:sz="8" w:space="0" w:color="auto"/>
              <w:right w:val="single" w:sz="8" w:space="0" w:color="auto"/>
            </w:tcBorders>
            <w:shd w:val="clear" w:color="auto" w:fill="DAEEF3"/>
            <w:vAlign w:val="bottom"/>
          </w:tcPr>
          <w:p w:rsidR="00CF16B6" w:rsidRDefault="00CF16B6">
            <w:pPr>
              <w:rPr>
                <w:sz w:val="21"/>
                <w:szCs w:val="21"/>
              </w:rPr>
            </w:pPr>
          </w:p>
        </w:tc>
        <w:tc>
          <w:tcPr>
            <w:tcW w:w="80" w:type="dxa"/>
            <w:tcBorders>
              <w:bottom w:val="single" w:sz="8" w:space="0" w:color="auto"/>
            </w:tcBorders>
            <w:shd w:val="clear" w:color="auto" w:fill="DAEEF3"/>
            <w:vAlign w:val="bottom"/>
          </w:tcPr>
          <w:p w:rsidR="00CF16B6" w:rsidRDefault="00CF16B6">
            <w:pPr>
              <w:rPr>
                <w:sz w:val="21"/>
                <w:szCs w:val="21"/>
              </w:rPr>
            </w:pPr>
          </w:p>
        </w:tc>
        <w:tc>
          <w:tcPr>
            <w:tcW w:w="1380" w:type="dxa"/>
            <w:gridSpan w:val="2"/>
            <w:tcBorders>
              <w:bottom w:val="single" w:sz="8" w:space="0" w:color="auto"/>
            </w:tcBorders>
            <w:shd w:val="clear" w:color="auto" w:fill="DAEEF3"/>
            <w:vAlign w:val="bottom"/>
          </w:tcPr>
          <w:p w:rsidR="00CF16B6" w:rsidRDefault="00E30262">
            <w:pPr>
              <w:spacing w:line="240" w:lineRule="exact"/>
              <w:rPr>
                <w:sz w:val="20"/>
                <w:szCs w:val="20"/>
              </w:rPr>
            </w:pPr>
            <w:r>
              <w:rPr>
                <w:rFonts w:ascii="Tahoma" w:eastAsia="Tahoma" w:hAnsi="Tahoma" w:cs="Tahoma"/>
                <w:b/>
                <w:bCs/>
                <w:sz w:val="20"/>
                <w:szCs w:val="20"/>
                <w:shd w:val="clear" w:color="auto" w:fill="DAEEF3"/>
              </w:rPr>
              <w:t>(300mg/ml)</w:t>
            </w:r>
          </w:p>
        </w:tc>
        <w:tc>
          <w:tcPr>
            <w:tcW w:w="120" w:type="dxa"/>
            <w:tcBorders>
              <w:bottom w:val="single" w:sz="8" w:space="0" w:color="auto"/>
              <w:right w:val="single" w:sz="8" w:space="0" w:color="auto"/>
            </w:tcBorders>
            <w:shd w:val="clear" w:color="auto" w:fill="DAEEF3"/>
            <w:vAlign w:val="bottom"/>
          </w:tcPr>
          <w:p w:rsidR="00CF16B6" w:rsidRDefault="00CF16B6">
            <w:pPr>
              <w:rPr>
                <w:sz w:val="21"/>
                <w:szCs w:val="21"/>
              </w:rPr>
            </w:pPr>
          </w:p>
        </w:tc>
        <w:tc>
          <w:tcPr>
            <w:tcW w:w="80" w:type="dxa"/>
            <w:tcBorders>
              <w:bottom w:val="single" w:sz="8" w:space="0" w:color="auto"/>
            </w:tcBorders>
            <w:shd w:val="clear" w:color="auto" w:fill="DAEEF3"/>
            <w:vAlign w:val="bottom"/>
          </w:tcPr>
          <w:p w:rsidR="00CF16B6" w:rsidRDefault="00CF16B6">
            <w:pPr>
              <w:rPr>
                <w:sz w:val="21"/>
                <w:szCs w:val="21"/>
              </w:rPr>
            </w:pPr>
          </w:p>
        </w:tc>
        <w:tc>
          <w:tcPr>
            <w:tcW w:w="840" w:type="dxa"/>
            <w:tcBorders>
              <w:bottom w:val="single" w:sz="8" w:space="0" w:color="auto"/>
            </w:tcBorders>
            <w:shd w:val="clear" w:color="auto" w:fill="DAEEF3"/>
            <w:vAlign w:val="bottom"/>
          </w:tcPr>
          <w:p w:rsidR="00CF16B6" w:rsidRDefault="00E30262">
            <w:pPr>
              <w:spacing w:line="240" w:lineRule="exact"/>
              <w:rPr>
                <w:sz w:val="20"/>
                <w:szCs w:val="20"/>
              </w:rPr>
            </w:pPr>
            <w:r>
              <w:rPr>
                <w:rFonts w:ascii="Tahoma" w:eastAsia="Tahoma" w:hAnsi="Tahoma" w:cs="Tahoma"/>
                <w:b/>
                <w:bCs/>
                <w:sz w:val="20"/>
                <w:szCs w:val="20"/>
              </w:rPr>
              <w:t>hours)</w:t>
            </w:r>
          </w:p>
        </w:tc>
        <w:tc>
          <w:tcPr>
            <w:tcW w:w="220" w:type="dxa"/>
            <w:tcBorders>
              <w:bottom w:val="single" w:sz="8" w:space="0" w:color="auto"/>
            </w:tcBorders>
            <w:shd w:val="clear" w:color="auto" w:fill="DAEEF3"/>
            <w:vAlign w:val="bottom"/>
          </w:tcPr>
          <w:p w:rsidR="00CF16B6" w:rsidRDefault="00CF16B6">
            <w:pPr>
              <w:rPr>
                <w:sz w:val="21"/>
                <w:szCs w:val="21"/>
              </w:rPr>
            </w:pPr>
          </w:p>
        </w:tc>
        <w:tc>
          <w:tcPr>
            <w:tcW w:w="120" w:type="dxa"/>
            <w:tcBorders>
              <w:bottom w:val="single" w:sz="8" w:space="0" w:color="auto"/>
              <w:right w:val="single" w:sz="8" w:space="0" w:color="auto"/>
            </w:tcBorders>
            <w:shd w:val="clear" w:color="auto" w:fill="DAEEF3"/>
            <w:vAlign w:val="bottom"/>
          </w:tcPr>
          <w:p w:rsidR="00CF16B6" w:rsidRDefault="00CF16B6">
            <w:pPr>
              <w:rPr>
                <w:sz w:val="21"/>
                <w:szCs w:val="21"/>
              </w:rPr>
            </w:pPr>
          </w:p>
        </w:tc>
        <w:tc>
          <w:tcPr>
            <w:tcW w:w="80" w:type="dxa"/>
            <w:tcBorders>
              <w:bottom w:val="single" w:sz="8" w:space="0" w:color="auto"/>
            </w:tcBorders>
            <w:shd w:val="clear" w:color="auto" w:fill="DAEEF3"/>
            <w:vAlign w:val="bottom"/>
          </w:tcPr>
          <w:p w:rsidR="00CF16B6" w:rsidRDefault="00CF16B6">
            <w:pPr>
              <w:rPr>
                <w:sz w:val="21"/>
                <w:szCs w:val="21"/>
              </w:rPr>
            </w:pPr>
          </w:p>
        </w:tc>
        <w:tc>
          <w:tcPr>
            <w:tcW w:w="1380" w:type="dxa"/>
            <w:tcBorders>
              <w:bottom w:val="single" w:sz="8" w:space="0" w:color="auto"/>
            </w:tcBorders>
            <w:shd w:val="clear" w:color="auto" w:fill="DAEEF3"/>
            <w:vAlign w:val="bottom"/>
          </w:tcPr>
          <w:p w:rsidR="00CF16B6" w:rsidRDefault="00CF16B6">
            <w:pPr>
              <w:rPr>
                <w:sz w:val="21"/>
                <w:szCs w:val="21"/>
              </w:rPr>
            </w:pPr>
          </w:p>
        </w:tc>
        <w:tc>
          <w:tcPr>
            <w:tcW w:w="120" w:type="dxa"/>
            <w:tcBorders>
              <w:bottom w:val="single" w:sz="8" w:space="0" w:color="auto"/>
              <w:right w:val="single" w:sz="8" w:space="0" w:color="auto"/>
            </w:tcBorders>
            <w:shd w:val="clear" w:color="auto" w:fill="DAEEF3"/>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11"/>
        </w:trPr>
        <w:tc>
          <w:tcPr>
            <w:tcW w:w="100" w:type="dxa"/>
            <w:tcBorders>
              <w:left w:val="single" w:sz="8" w:space="0" w:color="auto"/>
            </w:tcBorders>
            <w:shd w:val="clear" w:color="auto" w:fill="DAEEF3"/>
            <w:vAlign w:val="bottom"/>
          </w:tcPr>
          <w:p w:rsidR="00CF16B6" w:rsidRDefault="00CF16B6">
            <w:pPr>
              <w:rPr>
                <w:sz w:val="9"/>
                <w:szCs w:val="9"/>
              </w:rPr>
            </w:pPr>
          </w:p>
        </w:tc>
        <w:tc>
          <w:tcPr>
            <w:tcW w:w="38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shd w:val="clear" w:color="auto" w:fill="DAEEF3"/>
              </w:rPr>
              <w:t>2</w:t>
            </w:r>
          </w:p>
        </w:tc>
        <w:tc>
          <w:tcPr>
            <w:tcW w:w="50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shd w:val="clear" w:color="auto" w:fill="DAEEF3"/>
              </w:rPr>
              <w:t>up</w:t>
            </w:r>
          </w:p>
        </w:tc>
        <w:tc>
          <w:tcPr>
            <w:tcW w:w="34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shd w:val="clear" w:color="auto" w:fill="DAEEF3"/>
              </w:rPr>
              <w:t>to</w:t>
            </w:r>
          </w:p>
        </w:tc>
        <w:tc>
          <w:tcPr>
            <w:tcW w:w="200" w:type="dxa"/>
            <w:vMerge w:val="restart"/>
            <w:shd w:val="clear" w:color="auto" w:fill="DAEEF3"/>
            <w:vAlign w:val="bottom"/>
          </w:tcPr>
          <w:p w:rsidR="00CF16B6" w:rsidRDefault="00E30262">
            <w:pPr>
              <w:spacing w:line="231" w:lineRule="exact"/>
              <w:jc w:val="right"/>
              <w:rPr>
                <w:sz w:val="20"/>
                <w:szCs w:val="20"/>
              </w:rPr>
            </w:pPr>
            <w:r>
              <w:rPr>
                <w:rFonts w:ascii="Tahoma" w:eastAsia="Tahoma" w:hAnsi="Tahoma" w:cs="Tahoma"/>
                <w:sz w:val="20"/>
                <w:szCs w:val="20"/>
                <w:shd w:val="clear" w:color="auto" w:fill="DAEEF3"/>
              </w:rPr>
              <w:t>4</w:t>
            </w: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360" w:type="dxa"/>
            <w:vMerge w:val="restart"/>
            <w:shd w:val="clear" w:color="auto" w:fill="DAEEF3"/>
            <w:vAlign w:val="bottom"/>
          </w:tcPr>
          <w:p w:rsidR="00CF16B6" w:rsidRDefault="00E30262">
            <w:pPr>
              <w:rPr>
                <w:sz w:val="20"/>
                <w:szCs w:val="20"/>
              </w:rPr>
            </w:pPr>
            <w:r>
              <w:rPr>
                <w:rFonts w:ascii="Tahoma" w:eastAsia="Tahoma" w:hAnsi="Tahoma" w:cs="Tahoma"/>
                <w:sz w:val="20"/>
                <w:szCs w:val="20"/>
              </w:rPr>
              <w:t>4 up to 6</w:t>
            </w:r>
          </w:p>
        </w:tc>
        <w:tc>
          <w:tcPr>
            <w:tcW w:w="10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96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60 mg</w:t>
            </w:r>
          </w:p>
        </w:tc>
        <w:tc>
          <w:tcPr>
            <w:tcW w:w="120" w:type="dxa"/>
            <w:vMerge w:val="restart"/>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060" w:type="dxa"/>
            <w:vMerge w:val="restart"/>
            <w:shd w:val="clear" w:color="auto" w:fill="DAEEF3"/>
            <w:vAlign w:val="bottom"/>
          </w:tcPr>
          <w:p w:rsidR="00CF16B6" w:rsidRDefault="00E30262">
            <w:pPr>
              <w:rPr>
                <w:sz w:val="20"/>
                <w:szCs w:val="20"/>
              </w:rPr>
            </w:pPr>
            <w:r>
              <w:rPr>
                <w:rFonts w:ascii="Tahoma" w:eastAsia="Tahoma" w:hAnsi="Tahoma" w:cs="Tahoma"/>
                <w:sz w:val="20"/>
                <w:szCs w:val="20"/>
              </w:rPr>
              <w:t>0.2 ml</w:t>
            </w:r>
          </w:p>
        </w:tc>
        <w:tc>
          <w:tcPr>
            <w:tcW w:w="320" w:type="dxa"/>
            <w:shd w:val="clear" w:color="auto" w:fill="DAEEF3"/>
            <w:vAlign w:val="bottom"/>
          </w:tcPr>
          <w:p w:rsidR="00CF16B6" w:rsidRDefault="00CF16B6">
            <w:pPr>
              <w:rPr>
                <w:sz w:val="9"/>
                <w:szCs w:val="9"/>
              </w:rPr>
            </w:pP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840" w:type="dxa"/>
            <w:vMerge w:val="restart"/>
            <w:shd w:val="clear" w:color="auto" w:fill="DAEEF3"/>
            <w:vAlign w:val="bottom"/>
          </w:tcPr>
          <w:p w:rsidR="00CF16B6" w:rsidRDefault="00E30262">
            <w:pPr>
              <w:rPr>
                <w:sz w:val="20"/>
                <w:szCs w:val="20"/>
              </w:rPr>
            </w:pPr>
            <w:r>
              <w:rPr>
                <w:rFonts w:ascii="Tahoma" w:eastAsia="Tahoma" w:hAnsi="Tahoma" w:cs="Tahoma"/>
                <w:sz w:val="20"/>
                <w:szCs w:val="20"/>
              </w:rPr>
              <w:t>50 ml</w:t>
            </w:r>
          </w:p>
        </w:tc>
        <w:tc>
          <w:tcPr>
            <w:tcW w:w="220" w:type="dxa"/>
            <w:shd w:val="clear" w:color="auto" w:fill="DAEEF3"/>
            <w:vAlign w:val="bottom"/>
          </w:tcPr>
          <w:p w:rsidR="00CF16B6" w:rsidRDefault="00CF16B6">
            <w:pPr>
              <w:rPr>
                <w:sz w:val="9"/>
                <w:szCs w:val="9"/>
              </w:rPr>
            </w:pP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380" w:type="dxa"/>
            <w:vMerge w:val="restart"/>
            <w:shd w:val="clear" w:color="auto" w:fill="DAEEF3"/>
            <w:vAlign w:val="bottom"/>
          </w:tcPr>
          <w:p w:rsidR="00CF16B6" w:rsidRDefault="00E30262">
            <w:pPr>
              <w:rPr>
                <w:sz w:val="20"/>
                <w:szCs w:val="20"/>
              </w:rPr>
            </w:pPr>
            <w:r>
              <w:rPr>
                <w:rFonts w:ascii="Tahoma" w:eastAsia="Tahoma" w:hAnsi="Tahoma" w:cs="Tahoma"/>
                <w:sz w:val="20"/>
                <w:szCs w:val="20"/>
              </w:rPr>
              <w:t>4 drops</w:t>
            </w:r>
          </w:p>
        </w:tc>
        <w:tc>
          <w:tcPr>
            <w:tcW w:w="120" w:type="dxa"/>
            <w:tcBorders>
              <w:right w:val="single" w:sz="8" w:space="0" w:color="auto"/>
            </w:tcBorders>
            <w:shd w:val="clear" w:color="auto" w:fill="DAEEF3"/>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9"/>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vMerge/>
            <w:shd w:val="clear" w:color="auto" w:fill="DAEEF3"/>
            <w:vAlign w:val="bottom"/>
          </w:tcPr>
          <w:p w:rsidR="00CF16B6" w:rsidRDefault="00CF16B6">
            <w:pPr>
              <w:rPr>
                <w:sz w:val="10"/>
                <w:szCs w:val="10"/>
              </w:rPr>
            </w:pPr>
          </w:p>
        </w:tc>
        <w:tc>
          <w:tcPr>
            <w:tcW w:w="500" w:type="dxa"/>
            <w:vMerge/>
            <w:shd w:val="clear" w:color="auto" w:fill="DAEEF3"/>
            <w:vAlign w:val="bottom"/>
          </w:tcPr>
          <w:p w:rsidR="00CF16B6" w:rsidRDefault="00CF16B6">
            <w:pPr>
              <w:rPr>
                <w:sz w:val="10"/>
                <w:szCs w:val="10"/>
              </w:rPr>
            </w:pPr>
          </w:p>
        </w:tc>
        <w:tc>
          <w:tcPr>
            <w:tcW w:w="340" w:type="dxa"/>
            <w:vMerge/>
            <w:shd w:val="clear" w:color="auto" w:fill="DAEEF3"/>
            <w:vAlign w:val="bottom"/>
          </w:tcPr>
          <w:p w:rsidR="00CF16B6" w:rsidRDefault="00CF16B6">
            <w:pPr>
              <w:rPr>
                <w:sz w:val="10"/>
                <w:szCs w:val="10"/>
              </w:rPr>
            </w:pPr>
          </w:p>
        </w:tc>
        <w:tc>
          <w:tcPr>
            <w:tcW w:w="20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vMerge/>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3"/>
        </w:trPr>
        <w:tc>
          <w:tcPr>
            <w:tcW w:w="100" w:type="dxa"/>
            <w:tcBorders>
              <w:left w:val="single" w:sz="8" w:space="0" w:color="auto"/>
            </w:tcBorders>
            <w:shd w:val="clear" w:color="auto" w:fill="DAEEF3"/>
            <w:vAlign w:val="bottom"/>
          </w:tcPr>
          <w:p w:rsidR="00CF16B6" w:rsidRDefault="00CF16B6">
            <w:pPr>
              <w:rPr>
                <w:sz w:val="10"/>
                <w:szCs w:val="10"/>
              </w:rPr>
            </w:pPr>
          </w:p>
        </w:tc>
        <w:tc>
          <w:tcPr>
            <w:tcW w:w="880" w:type="dxa"/>
            <w:gridSpan w:val="2"/>
            <w:vMerge w:val="restart"/>
            <w:shd w:val="clear" w:color="auto" w:fill="DAEEF3"/>
            <w:vAlign w:val="bottom"/>
          </w:tcPr>
          <w:p w:rsidR="00CF16B6" w:rsidRDefault="00E30262">
            <w:pPr>
              <w:spacing w:line="240" w:lineRule="exact"/>
              <w:rPr>
                <w:sz w:val="20"/>
                <w:szCs w:val="20"/>
              </w:rPr>
            </w:pPr>
            <w:r>
              <w:rPr>
                <w:rFonts w:ascii="Tahoma" w:eastAsia="Tahoma" w:hAnsi="Tahoma" w:cs="Tahoma"/>
                <w:sz w:val="20"/>
                <w:szCs w:val="20"/>
              </w:rPr>
              <w:t>months</w:t>
            </w: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8"/>
        </w:trPr>
        <w:tc>
          <w:tcPr>
            <w:tcW w:w="100" w:type="dxa"/>
            <w:tcBorders>
              <w:left w:val="single" w:sz="8" w:space="0" w:color="auto"/>
              <w:bottom w:val="single" w:sz="8" w:space="0" w:color="auto"/>
            </w:tcBorders>
            <w:shd w:val="clear" w:color="auto" w:fill="DAEEF3"/>
            <w:vAlign w:val="bottom"/>
          </w:tcPr>
          <w:p w:rsidR="00CF16B6" w:rsidRDefault="00CF16B6">
            <w:pPr>
              <w:rPr>
                <w:sz w:val="10"/>
                <w:szCs w:val="10"/>
              </w:rPr>
            </w:pPr>
          </w:p>
        </w:tc>
        <w:tc>
          <w:tcPr>
            <w:tcW w:w="880" w:type="dxa"/>
            <w:gridSpan w:val="2"/>
            <w:vMerge/>
            <w:tcBorders>
              <w:bottom w:val="single" w:sz="8" w:space="0" w:color="auto"/>
            </w:tcBorders>
            <w:shd w:val="clear" w:color="auto" w:fill="DAEEF3"/>
            <w:vAlign w:val="bottom"/>
          </w:tcPr>
          <w:p w:rsidR="00CF16B6" w:rsidRDefault="00CF16B6">
            <w:pPr>
              <w:rPr>
                <w:sz w:val="10"/>
                <w:szCs w:val="10"/>
              </w:rPr>
            </w:pPr>
          </w:p>
        </w:tc>
        <w:tc>
          <w:tcPr>
            <w:tcW w:w="340" w:type="dxa"/>
            <w:tcBorders>
              <w:bottom w:val="single" w:sz="8" w:space="0" w:color="auto"/>
            </w:tcBorders>
            <w:shd w:val="clear" w:color="auto" w:fill="DAEEF3"/>
            <w:vAlign w:val="bottom"/>
          </w:tcPr>
          <w:p w:rsidR="00CF16B6" w:rsidRDefault="00CF16B6">
            <w:pPr>
              <w:rPr>
                <w:sz w:val="10"/>
                <w:szCs w:val="10"/>
              </w:rPr>
            </w:pPr>
          </w:p>
        </w:tc>
        <w:tc>
          <w:tcPr>
            <w:tcW w:w="2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360" w:type="dxa"/>
            <w:tcBorders>
              <w:bottom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96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060" w:type="dxa"/>
            <w:tcBorders>
              <w:bottom w:val="single" w:sz="8" w:space="0" w:color="auto"/>
            </w:tcBorders>
            <w:shd w:val="clear" w:color="auto" w:fill="DAEEF3"/>
            <w:vAlign w:val="bottom"/>
          </w:tcPr>
          <w:p w:rsidR="00CF16B6" w:rsidRDefault="00CF16B6">
            <w:pPr>
              <w:rPr>
                <w:sz w:val="10"/>
                <w:szCs w:val="10"/>
              </w:rPr>
            </w:pPr>
          </w:p>
        </w:tc>
        <w:tc>
          <w:tcPr>
            <w:tcW w:w="32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840" w:type="dxa"/>
            <w:tcBorders>
              <w:bottom w:val="single" w:sz="8" w:space="0" w:color="auto"/>
            </w:tcBorders>
            <w:shd w:val="clear" w:color="auto" w:fill="DAEEF3"/>
            <w:vAlign w:val="bottom"/>
          </w:tcPr>
          <w:p w:rsidR="00CF16B6" w:rsidRDefault="00CF16B6">
            <w:pPr>
              <w:rPr>
                <w:sz w:val="10"/>
                <w:szCs w:val="10"/>
              </w:rPr>
            </w:pPr>
          </w:p>
        </w:tc>
        <w:tc>
          <w:tcPr>
            <w:tcW w:w="22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3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4"/>
        </w:trPr>
        <w:tc>
          <w:tcPr>
            <w:tcW w:w="100" w:type="dxa"/>
            <w:tcBorders>
              <w:left w:val="single" w:sz="8" w:space="0" w:color="auto"/>
            </w:tcBorders>
            <w:shd w:val="clear" w:color="auto" w:fill="DAEEF3"/>
            <w:vAlign w:val="bottom"/>
          </w:tcPr>
          <w:p w:rsidR="00CF16B6" w:rsidRDefault="00CF16B6">
            <w:pPr>
              <w:rPr>
                <w:sz w:val="9"/>
                <w:szCs w:val="9"/>
              </w:rPr>
            </w:pPr>
          </w:p>
        </w:tc>
        <w:tc>
          <w:tcPr>
            <w:tcW w:w="38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shd w:val="clear" w:color="auto" w:fill="DAEEF3"/>
              </w:rPr>
              <w:t>4</w:t>
            </w:r>
          </w:p>
        </w:tc>
        <w:tc>
          <w:tcPr>
            <w:tcW w:w="50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shd w:val="clear" w:color="auto" w:fill="DAEEF3"/>
              </w:rPr>
              <w:t>up</w:t>
            </w:r>
          </w:p>
        </w:tc>
        <w:tc>
          <w:tcPr>
            <w:tcW w:w="34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shd w:val="clear" w:color="auto" w:fill="DAEEF3"/>
              </w:rPr>
              <w:t>to</w:t>
            </w:r>
          </w:p>
        </w:tc>
        <w:tc>
          <w:tcPr>
            <w:tcW w:w="200" w:type="dxa"/>
            <w:vMerge w:val="restart"/>
            <w:shd w:val="clear" w:color="auto" w:fill="DAEEF3"/>
            <w:vAlign w:val="bottom"/>
          </w:tcPr>
          <w:p w:rsidR="00CF16B6" w:rsidRDefault="00E30262">
            <w:pPr>
              <w:spacing w:line="231" w:lineRule="exact"/>
              <w:jc w:val="right"/>
              <w:rPr>
                <w:sz w:val="20"/>
                <w:szCs w:val="20"/>
              </w:rPr>
            </w:pPr>
            <w:r>
              <w:rPr>
                <w:rFonts w:ascii="Tahoma" w:eastAsia="Tahoma" w:hAnsi="Tahoma" w:cs="Tahoma"/>
                <w:sz w:val="20"/>
                <w:szCs w:val="20"/>
                <w:shd w:val="clear" w:color="auto" w:fill="DAEEF3"/>
              </w:rPr>
              <w:t>9</w:t>
            </w: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360" w:type="dxa"/>
            <w:vMerge w:val="restart"/>
            <w:shd w:val="clear" w:color="auto" w:fill="DAEEF3"/>
            <w:vAlign w:val="bottom"/>
          </w:tcPr>
          <w:p w:rsidR="00CF16B6" w:rsidRDefault="00E30262">
            <w:pPr>
              <w:rPr>
                <w:sz w:val="20"/>
                <w:szCs w:val="20"/>
              </w:rPr>
            </w:pPr>
            <w:r>
              <w:rPr>
                <w:rFonts w:ascii="Tahoma" w:eastAsia="Tahoma" w:hAnsi="Tahoma" w:cs="Tahoma"/>
                <w:sz w:val="20"/>
                <w:szCs w:val="20"/>
              </w:rPr>
              <w:t>6 up to 8</w:t>
            </w:r>
          </w:p>
        </w:tc>
        <w:tc>
          <w:tcPr>
            <w:tcW w:w="10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960" w:type="dxa"/>
            <w:vMerge w:val="restart"/>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90 mg</w:t>
            </w:r>
          </w:p>
        </w:tc>
        <w:tc>
          <w:tcPr>
            <w:tcW w:w="120" w:type="dxa"/>
            <w:vMerge w:val="restart"/>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060" w:type="dxa"/>
            <w:vMerge w:val="restart"/>
            <w:shd w:val="clear" w:color="auto" w:fill="DAEEF3"/>
            <w:vAlign w:val="bottom"/>
          </w:tcPr>
          <w:p w:rsidR="00CF16B6" w:rsidRDefault="00E30262">
            <w:pPr>
              <w:rPr>
                <w:sz w:val="20"/>
                <w:szCs w:val="20"/>
              </w:rPr>
            </w:pPr>
            <w:r>
              <w:rPr>
                <w:rFonts w:ascii="Tahoma" w:eastAsia="Tahoma" w:hAnsi="Tahoma" w:cs="Tahoma"/>
                <w:sz w:val="20"/>
                <w:szCs w:val="20"/>
              </w:rPr>
              <w:t>0.3 ml</w:t>
            </w:r>
          </w:p>
        </w:tc>
        <w:tc>
          <w:tcPr>
            <w:tcW w:w="320" w:type="dxa"/>
            <w:shd w:val="clear" w:color="auto" w:fill="DAEEF3"/>
            <w:vAlign w:val="bottom"/>
          </w:tcPr>
          <w:p w:rsidR="00CF16B6" w:rsidRDefault="00CF16B6">
            <w:pPr>
              <w:rPr>
                <w:sz w:val="9"/>
                <w:szCs w:val="9"/>
              </w:rPr>
            </w:pP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840" w:type="dxa"/>
            <w:vMerge w:val="restart"/>
            <w:shd w:val="clear" w:color="auto" w:fill="DAEEF3"/>
            <w:vAlign w:val="bottom"/>
          </w:tcPr>
          <w:p w:rsidR="00CF16B6" w:rsidRDefault="00E30262">
            <w:pPr>
              <w:rPr>
                <w:sz w:val="20"/>
                <w:szCs w:val="20"/>
              </w:rPr>
            </w:pPr>
            <w:r>
              <w:rPr>
                <w:rFonts w:ascii="Tahoma" w:eastAsia="Tahoma" w:hAnsi="Tahoma" w:cs="Tahoma"/>
                <w:sz w:val="20"/>
                <w:szCs w:val="20"/>
              </w:rPr>
              <w:t>100 ml</w:t>
            </w:r>
          </w:p>
        </w:tc>
        <w:tc>
          <w:tcPr>
            <w:tcW w:w="220" w:type="dxa"/>
            <w:shd w:val="clear" w:color="auto" w:fill="DAEEF3"/>
            <w:vAlign w:val="bottom"/>
          </w:tcPr>
          <w:p w:rsidR="00CF16B6" w:rsidRDefault="00CF16B6">
            <w:pPr>
              <w:rPr>
                <w:sz w:val="9"/>
                <w:szCs w:val="9"/>
              </w:rPr>
            </w:pP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380" w:type="dxa"/>
            <w:vMerge w:val="restart"/>
            <w:shd w:val="clear" w:color="auto" w:fill="DAEEF3"/>
            <w:vAlign w:val="bottom"/>
          </w:tcPr>
          <w:p w:rsidR="00CF16B6" w:rsidRDefault="00E30262">
            <w:pPr>
              <w:rPr>
                <w:sz w:val="20"/>
                <w:szCs w:val="20"/>
              </w:rPr>
            </w:pPr>
            <w:r>
              <w:rPr>
                <w:rFonts w:ascii="Tahoma" w:eastAsia="Tahoma" w:hAnsi="Tahoma" w:cs="Tahoma"/>
                <w:sz w:val="20"/>
                <w:szCs w:val="20"/>
              </w:rPr>
              <w:t>8 drops</w:t>
            </w:r>
          </w:p>
        </w:tc>
        <w:tc>
          <w:tcPr>
            <w:tcW w:w="120" w:type="dxa"/>
            <w:tcBorders>
              <w:right w:val="single" w:sz="8" w:space="0" w:color="auto"/>
            </w:tcBorders>
            <w:shd w:val="clear" w:color="auto" w:fill="DAEEF3"/>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7"/>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vMerge/>
            <w:shd w:val="clear" w:color="auto" w:fill="DAEEF3"/>
            <w:vAlign w:val="bottom"/>
          </w:tcPr>
          <w:p w:rsidR="00CF16B6" w:rsidRDefault="00CF16B6">
            <w:pPr>
              <w:rPr>
                <w:sz w:val="10"/>
                <w:szCs w:val="10"/>
              </w:rPr>
            </w:pPr>
          </w:p>
        </w:tc>
        <w:tc>
          <w:tcPr>
            <w:tcW w:w="500" w:type="dxa"/>
            <w:vMerge/>
            <w:shd w:val="clear" w:color="auto" w:fill="DAEEF3"/>
            <w:vAlign w:val="bottom"/>
          </w:tcPr>
          <w:p w:rsidR="00CF16B6" w:rsidRDefault="00CF16B6">
            <w:pPr>
              <w:rPr>
                <w:sz w:val="10"/>
                <w:szCs w:val="10"/>
              </w:rPr>
            </w:pPr>
          </w:p>
        </w:tc>
        <w:tc>
          <w:tcPr>
            <w:tcW w:w="340" w:type="dxa"/>
            <w:vMerge/>
            <w:shd w:val="clear" w:color="auto" w:fill="DAEEF3"/>
            <w:vAlign w:val="bottom"/>
          </w:tcPr>
          <w:p w:rsidR="00CF16B6" w:rsidRDefault="00CF16B6">
            <w:pPr>
              <w:rPr>
                <w:sz w:val="10"/>
                <w:szCs w:val="10"/>
              </w:rPr>
            </w:pPr>
          </w:p>
        </w:tc>
        <w:tc>
          <w:tcPr>
            <w:tcW w:w="20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vMerge/>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3"/>
        </w:trPr>
        <w:tc>
          <w:tcPr>
            <w:tcW w:w="100" w:type="dxa"/>
            <w:tcBorders>
              <w:left w:val="single" w:sz="8" w:space="0" w:color="auto"/>
            </w:tcBorders>
            <w:shd w:val="clear" w:color="auto" w:fill="DAEEF3"/>
            <w:vAlign w:val="bottom"/>
          </w:tcPr>
          <w:p w:rsidR="00CF16B6" w:rsidRDefault="00CF16B6">
            <w:pPr>
              <w:rPr>
                <w:sz w:val="10"/>
                <w:szCs w:val="10"/>
              </w:rPr>
            </w:pPr>
          </w:p>
        </w:tc>
        <w:tc>
          <w:tcPr>
            <w:tcW w:w="880" w:type="dxa"/>
            <w:gridSpan w:val="2"/>
            <w:vMerge w:val="restart"/>
            <w:shd w:val="clear" w:color="auto" w:fill="DAEEF3"/>
            <w:vAlign w:val="bottom"/>
          </w:tcPr>
          <w:p w:rsidR="00CF16B6" w:rsidRDefault="00E30262">
            <w:pPr>
              <w:rPr>
                <w:sz w:val="20"/>
                <w:szCs w:val="20"/>
              </w:rPr>
            </w:pPr>
            <w:r>
              <w:rPr>
                <w:rFonts w:ascii="Tahoma" w:eastAsia="Tahoma" w:hAnsi="Tahoma" w:cs="Tahoma"/>
                <w:sz w:val="20"/>
                <w:szCs w:val="20"/>
              </w:rPr>
              <w:t>months</w:t>
            </w: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0"/>
        </w:trPr>
        <w:tc>
          <w:tcPr>
            <w:tcW w:w="100" w:type="dxa"/>
            <w:tcBorders>
              <w:left w:val="single" w:sz="8" w:space="0" w:color="auto"/>
              <w:bottom w:val="single" w:sz="8" w:space="0" w:color="auto"/>
            </w:tcBorders>
            <w:shd w:val="clear" w:color="auto" w:fill="DAEEF3"/>
            <w:vAlign w:val="bottom"/>
          </w:tcPr>
          <w:p w:rsidR="00CF16B6" w:rsidRDefault="00CF16B6">
            <w:pPr>
              <w:rPr>
                <w:sz w:val="10"/>
                <w:szCs w:val="10"/>
              </w:rPr>
            </w:pPr>
          </w:p>
        </w:tc>
        <w:tc>
          <w:tcPr>
            <w:tcW w:w="880" w:type="dxa"/>
            <w:gridSpan w:val="2"/>
            <w:vMerge/>
            <w:tcBorders>
              <w:bottom w:val="single" w:sz="8" w:space="0" w:color="auto"/>
            </w:tcBorders>
            <w:shd w:val="clear" w:color="auto" w:fill="DAEEF3"/>
            <w:vAlign w:val="bottom"/>
          </w:tcPr>
          <w:p w:rsidR="00CF16B6" w:rsidRDefault="00CF16B6">
            <w:pPr>
              <w:rPr>
                <w:sz w:val="10"/>
                <w:szCs w:val="10"/>
              </w:rPr>
            </w:pPr>
          </w:p>
        </w:tc>
        <w:tc>
          <w:tcPr>
            <w:tcW w:w="340" w:type="dxa"/>
            <w:tcBorders>
              <w:bottom w:val="single" w:sz="8" w:space="0" w:color="auto"/>
            </w:tcBorders>
            <w:shd w:val="clear" w:color="auto" w:fill="DAEEF3"/>
            <w:vAlign w:val="bottom"/>
          </w:tcPr>
          <w:p w:rsidR="00CF16B6" w:rsidRDefault="00CF16B6">
            <w:pPr>
              <w:rPr>
                <w:sz w:val="10"/>
                <w:szCs w:val="10"/>
              </w:rPr>
            </w:pPr>
          </w:p>
        </w:tc>
        <w:tc>
          <w:tcPr>
            <w:tcW w:w="2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360" w:type="dxa"/>
            <w:tcBorders>
              <w:bottom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96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060" w:type="dxa"/>
            <w:tcBorders>
              <w:bottom w:val="single" w:sz="8" w:space="0" w:color="auto"/>
            </w:tcBorders>
            <w:shd w:val="clear" w:color="auto" w:fill="DAEEF3"/>
            <w:vAlign w:val="bottom"/>
          </w:tcPr>
          <w:p w:rsidR="00CF16B6" w:rsidRDefault="00CF16B6">
            <w:pPr>
              <w:rPr>
                <w:sz w:val="10"/>
                <w:szCs w:val="10"/>
              </w:rPr>
            </w:pPr>
          </w:p>
        </w:tc>
        <w:tc>
          <w:tcPr>
            <w:tcW w:w="32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840" w:type="dxa"/>
            <w:tcBorders>
              <w:bottom w:val="single" w:sz="8" w:space="0" w:color="auto"/>
            </w:tcBorders>
            <w:shd w:val="clear" w:color="auto" w:fill="DAEEF3"/>
            <w:vAlign w:val="bottom"/>
          </w:tcPr>
          <w:p w:rsidR="00CF16B6" w:rsidRDefault="00CF16B6">
            <w:pPr>
              <w:rPr>
                <w:sz w:val="10"/>
                <w:szCs w:val="10"/>
              </w:rPr>
            </w:pPr>
          </w:p>
        </w:tc>
        <w:tc>
          <w:tcPr>
            <w:tcW w:w="22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3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2"/>
        </w:trPr>
        <w:tc>
          <w:tcPr>
            <w:tcW w:w="100" w:type="dxa"/>
            <w:tcBorders>
              <w:left w:val="single" w:sz="8" w:space="0" w:color="auto"/>
            </w:tcBorders>
            <w:shd w:val="clear" w:color="auto" w:fill="DAEEF3"/>
            <w:vAlign w:val="bottom"/>
          </w:tcPr>
          <w:p w:rsidR="00CF16B6" w:rsidRDefault="00CF16B6">
            <w:pPr>
              <w:rPr>
                <w:sz w:val="9"/>
                <w:szCs w:val="9"/>
              </w:rPr>
            </w:pPr>
          </w:p>
        </w:tc>
        <w:tc>
          <w:tcPr>
            <w:tcW w:w="380" w:type="dxa"/>
            <w:vMerge w:val="restart"/>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9</w:t>
            </w:r>
          </w:p>
        </w:tc>
        <w:tc>
          <w:tcPr>
            <w:tcW w:w="500" w:type="dxa"/>
            <w:vMerge w:val="restart"/>
            <w:shd w:val="clear" w:color="auto" w:fill="DAEEF3"/>
            <w:vAlign w:val="bottom"/>
          </w:tcPr>
          <w:p w:rsidR="00CF16B6" w:rsidRDefault="00E30262">
            <w:pPr>
              <w:spacing w:line="232" w:lineRule="exact"/>
              <w:ind w:left="180"/>
              <w:rPr>
                <w:sz w:val="20"/>
                <w:szCs w:val="20"/>
              </w:rPr>
            </w:pPr>
            <w:r>
              <w:rPr>
                <w:rFonts w:ascii="Tahoma" w:eastAsia="Tahoma" w:hAnsi="Tahoma" w:cs="Tahoma"/>
                <w:sz w:val="20"/>
                <w:szCs w:val="20"/>
              </w:rPr>
              <w:t>up</w:t>
            </w:r>
          </w:p>
        </w:tc>
        <w:tc>
          <w:tcPr>
            <w:tcW w:w="340" w:type="dxa"/>
            <w:shd w:val="clear" w:color="auto" w:fill="DAEEF3"/>
            <w:vAlign w:val="bottom"/>
          </w:tcPr>
          <w:p w:rsidR="00CF16B6" w:rsidRDefault="00CF16B6">
            <w:pPr>
              <w:rPr>
                <w:sz w:val="9"/>
                <w:szCs w:val="9"/>
              </w:rPr>
            </w:pPr>
          </w:p>
        </w:tc>
        <w:tc>
          <w:tcPr>
            <w:tcW w:w="200" w:type="dxa"/>
            <w:vMerge w:val="restart"/>
            <w:shd w:val="clear" w:color="auto" w:fill="DAEEF3"/>
            <w:vAlign w:val="bottom"/>
          </w:tcPr>
          <w:p w:rsidR="00CF16B6" w:rsidRDefault="00E30262">
            <w:pPr>
              <w:spacing w:line="232" w:lineRule="exact"/>
              <w:jc w:val="right"/>
              <w:rPr>
                <w:sz w:val="20"/>
                <w:szCs w:val="20"/>
              </w:rPr>
            </w:pPr>
            <w:r>
              <w:rPr>
                <w:rFonts w:ascii="Tahoma" w:eastAsia="Tahoma" w:hAnsi="Tahoma" w:cs="Tahoma"/>
                <w:sz w:val="20"/>
                <w:szCs w:val="20"/>
              </w:rPr>
              <w:t>to</w:t>
            </w: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360" w:type="dxa"/>
            <w:vMerge w:val="restart"/>
            <w:shd w:val="clear" w:color="auto" w:fill="DAEEF3"/>
            <w:vAlign w:val="bottom"/>
          </w:tcPr>
          <w:p w:rsidR="00CF16B6" w:rsidRDefault="00E30262">
            <w:pPr>
              <w:rPr>
                <w:sz w:val="20"/>
                <w:szCs w:val="20"/>
              </w:rPr>
            </w:pPr>
            <w:r>
              <w:rPr>
                <w:rFonts w:ascii="Tahoma" w:eastAsia="Tahoma" w:hAnsi="Tahoma" w:cs="Tahoma"/>
                <w:sz w:val="20"/>
                <w:szCs w:val="20"/>
              </w:rPr>
              <w:t>8 up to 10</w:t>
            </w:r>
          </w:p>
        </w:tc>
        <w:tc>
          <w:tcPr>
            <w:tcW w:w="10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960" w:type="dxa"/>
            <w:vMerge w:val="restart"/>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120 mg</w:t>
            </w:r>
          </w:p>
        </w:tc>
        <w:tc>
          <w:tcPr>
            <w:tcW w:w="120" w:type="dxa"/>
            <w:vMerge w:val="restart"/>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060" w:type="dxa"/>
            <w:vMerge w:val="restart"/>
            <w:shd w:val="clear" w:color="auto" w:fill="DAEEF3"/>
            <w:vAlign w:val="bottom"/>
          </w:tcPr>
          <w:p w:rsidR="00CF16B6" w:rsidRDefault="00E30262">
            <w:pPr>
              <w:rPr>
                <w:sz w:val="20"/>
                <w:szCs w:val="20"/>
              </w:rPr>
            </w:pPr>
            <w:r>
              <w:rPr>
                <w:rFonts w:ascii="Tahoma" w:eastAsia="Tahoma" w:hAnsi="Tahoma" w:cs="Tahoma"/>
                <w:sz w:val="20"/>
                <w:szCs w:val="20"/>
              </w:rPr>
              <w:t>0.4 ml</w:t>
            </w:r>
          </w:p>
        </w:tc>
        <w:tc>
          <w:tcPr>
            <w:tcW w:w="320" w:type="dxa"/>
            <w:shd w:val="clear" w:color="auto" w:fill="DAEEF3"/>
            <w:vAlign w:val="bottom"/>
          </w:tcPr>
          <w:p w:rsidR="00CF16B6" w:rsidRDefault="00CF16B6">
            <w:pPr>
              <w:rPr>
                <w:sz w:val="9"/>
                <w:szCs w:val="9"/>
              </w:rPr>
            </w:pP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840" w:type="dxa"/>
            <w:vMerge w:val="restart"/>
            <w:shd w:val="clear" w:color="auto" w:fill="DAEEF3"/>
            <w:vAlign w:val="bottom"/>
          </w:tcPr>
          <w:p w:rsidR="00CF16B6" w:rsidRDefault="00E30262">
            <w:pPr>
              <w:rPr>
                <w:sz w:val="20"/>
                <w:szCs w:val="20"/>
              </w:rPr>
            </w:pPr>
            <w:r>
              <w:rPr>
                <w:rFonts w:ascii="Tahoma" w:eastAsia="Tahoma" w:hAnsi="Tahoma" w:cs="Tahoma"/>
                <w:sz w:val="20"/>
                <w:szCs w:val="20"/>
              </w:rPr>
              <w:t>100 ml</w:t>
            </w:r>
          </w:p>
        </w:tc>
        <w:tc>
          <w:tcPr>
            <w:tcW w:w="220" w:type="dxa"/>
            <w:shd w:val="clear" w:color="auto" w:fill="DAEEF3"/>
            <w:vAlign w:val="bottom"/>
          </w:tcPr>
          <w:p w:rsidR="00CF16B6" w:rsidRDefault="00CF16B6">
            <w:pPr>
              <w:rPr>
                <w:sz w:val="9"/>
                <w:szCs w:val="9"/>
              </w:rPr>
            </w:pPr>
          </w:p>
        </w:tc>
        <w:tc>
          <w:tcPr>
            <w:tcW w:w="120" w:type="dxa"/>
            <w:tcBorders>
              <w:right w:val="single" w:sz="8" w:space="0" w:color="auto"/>
            </w:tcBorders>
            <w:shd w:val="clear" w:color="auto" w:fill="DAEEF3"/>
            <w:vAlign w:val="bottom"/>
          </w:tcPr>
          <w:p w:rsidR="00CF16B6" w:rsidRDefault="00CF16B6">
            <w:pPr>
              <w:rPr>
                <w:sz w:val="9"/>
                <w:szCs w:val="9"/>
              </w:rPr>
            </w:pPr>
          </w:p>
        </w:tc>
        <w:tc>
          <w:tcPr>
            <w:tcW w:w="80" w:type="dxa"/>
            <w:shd w:val="clear" w:color="auto" w:fill="DAEEF3"/>
            <w:vAlign w:val="bottom"/>
          </w:tcPr>
          <w:p w:rsidR="00CF16B6" w:rsidRDefault="00CF16B6">
            <w:pPr>
              <w:rPr>
                <w:sz w:val="9"/>
                <w:szCs w:val="9"/>
              </w:rPr>
            </w:pPr>
          </w:p>
        </w:tc>
        <w:tc>
          <w:tcPr>
            <w:tcW w:w="1380" w:type="dxa"/>
            <w:vMerge w:val="restart"/>
            <w:shd w:val="clear" w:color="auto" w:fill="DAEEF3"/>
            <w:vAlign w:val="bottom"/>
          </w:tcPr>
          <w:p w:rsidR="00CF16B6" w:rsidRDefault="00E30262">
            <w:pPr>
              <w:rPr>
                <w:sz w:val="20"/>
                <w:szCs w:val="20"/>
              </w:rPr>
            </w:pPr>
            <w:r>
              <w:rPr>
                <w:rFonts w:ascii="Tahoma" w:eastAsia="Tahoma" w:hAnsi="Tahoma" w:cs="Tahoma"/>
                <w:sz w:val="20"/>
                <w:szCs w:val="20"/>
              </w:rPr>
              <w:t>8 drops</w:t>
            </w:r>
          </w:p>
        </w:tc>
        <w:tc>
          <w:tcPr>
            <w:tcW w:w="120" w:type="dxa"/>
            <w:tcBorders>
              <w:right w:val="single" w:sz="8" w:space="0" w:color="auto"/>
            </w:tcBorders>
            <w:shd w:val="clear" w:color="auto" w:fill="DAEEF3"/>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9"/>
        </w:trPr>
        <w:tc>
          <w:tcPr>
            <w:tcW w:w="100" w:type="dxa"/>
            <w:tcBorders>
              <w:left w:val="single" w:sz="8" w:space="0" w:color="auto"/>
            </w:tcBorders>
            <w:shd w:val="clear" w:color="auto" w:fill="DAEEF3"/>
            <w:vAlign w:val="bottom"/>
          </w:tcPr>
          <w:p w:rsidR="00CF16B6" w:rsidRDefault="00CF16B6">
            <w:pPr>
              <w:rPr>
                <w:sz w:val="10"/>
                <w:szCs w:val="10"/>
              </w:rPr>
            </w:pPr>
          </w:p>
        </w:tc>
        <w:tc>
          <w:tcPr>
            <w:tcW w:w="380" w:type="dxa"/>
            <w:vMerge/>
            <w:shd w:val="clear" w:color="auto" w:fill="DAEEF3"/>
            <w:vAlign w:val="bottom"/>
          </w:tcPr>
          <w:p w:rsidR="00CF16B6" w:rsidRDefault="00CF16B6">
            <w:pPr>
              <w:rPr>
                <w:sz w:val="10"/>
                <w:szCs w:val="10"/>
              </w:rPr>
            </w:pPr>
          </w:p>
        </w:tc>
        <w:tc>
          <w:tcPr>
            <w:tcW w:w="500" w:type="dxa"/>
            <w:vMerge/>
            <w:shd w:val="clear" w:color="auto" w:fill="DAEEF3"/>
            <w:vAlign w:val="bottom"/>
          </w:tcPr>
          <w:p w:rsidR="00CF16B6" w:rsidRDefault="00CF16B6">
            <w:pPr>
              <w:rPr>
                <w:sz w:val="10"/>
                <w:szCs w:val="10"/>
              </w:rPr>
            </w:pPr>
          </w:p>
        </w:tc>
        <w:tc>
          <w:tcPr>
            <w:tcW w:w="340" w:type="dxa"/>
            <w:shd w:val="clear" w:color="auto" w:fill="DAEEF3"/>
            <w:vAlign w:val="bottom"/>
          </w:tcPr>
          <w:p w:rsidR="00CF16B6" w:rsidRDefault="00CF16B6">
            <w:pPr>
              <w:rPr>
                <w:sz w:val="10"/>
                <w:szCs w:val="10"/>
              </w:rPr>
            </w:pPr>
          </w:p>
        </w:tc>
        <w:tc>
          <w:tcPr>
            <w:tcW w:w="20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vMerge/>
            <w:shd w:val="clear" w:color="auto" w:fill="DAEEF3"/>
            <w:vAlign w:val="bottom"/>
          </w:tcPr>
          <w:p w:rsidR="00CF16B6" w:rsidRDefault="00CF16B6">
            <w:pPr>
              <w:rPr>
                <w:sz w:val="10"/>
                <w:szCs w:val="10"/>
              </w:rPr>
            </w:pPr>
          </w:p>
        </w:tc>
        <w:tc>
          <w:tcPr>
            <w:tcW w:w="120" w:type="dxa"/>
            <w:vMerge/>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1"/>
        </w:trPr>
        <w:tc>
          <w:tcPr>
            <w:tcW w:w="100" w:type="dxa"/>
            <w:tcBorders>
              <w:left w:val="single" w:sz="8" w:space="0" w:color="auto"/>
            </w:tcBorders>
            <w:shd w:val="clear" w:color="auto" w:fill="DAEEF3"/>
            <w:vAlign w:val="bottom"/>
          </w:tcPr>
          <w:p w:rsidR="00CF16B6" w:rsidRDefault="00CF16B6">
            <w:pPr>
              <w:rPr>
                <w:sz w:val="10"/>
                <w:szCs w:val="10"/>
              </w:rPr>
            </w:pPr>
          </w:p>
        </w:tc>
        <w:tc>
          <w:tcPr>
            <w:tcW w:w="880" w:type="dxa"/>
            <w:gridSpan w:val="2"/>
            <w:vMerge w:val="restart"/>
            <w:shd w:val="clear" w:color="auto" w:fill="DAEEF3"/>
            <w:vAlign w:val="bottom"/>
          </w:tcPr>
          <w:p w:rsidR="00CF16B6" w:rsidRDefault="00E30262">
            <w:pPr>
              <w:spacing w:line="240" w:lineRule="exact"/>
              <w:rPr>
                <w:sz w:val="20"/>
                <w:szCs w:val="20"/>
              </w:rPr>
            </w:pPr>
            <w:r>
              <w:rPr>
                <w:rFonts w:ascii="Tahoma" w:eastAsia="Tahoma" w:hAnsi="Tahoma" w:cs="Tahoma"/>
                <w:w w:val="98"/>
                <w:sz w:val="20"/>
                <w:szCs w:val="20"/>
              </w:rPr>
              <w:t>12months</w:t>
            </w:r>
          </w:p>
        </w:tc>
        <w:tc>
          <w:tcPr>
            <w:tcW w:w="340" w:type="dxa"/>
            <w:shd w:val="clear" w:color="auto" w:fill="DAEEF3"/>
            <w:vAlign w:val="bottom"/>
          </w:tcPr>
          <w:p w:rsidR="00CF16B6" w:rsidRDefault="00CF16B6">
            <w:pPr>
              <w:rPr>
                <w:sz w:val="10"/>
                <w:szCs w:val="10"/>
              </w:rPr>
            </w:pPr>
          </w:p>
        </w:tc>
        <w:tc>
          <w:tcPr>
            <w:tcW w:w="20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60" w:type="dxa"/>
            <w:vMerge/>
            <w:shd w:val="clear" w:color="auto" w:fill="DAEEF3"/>
            <w:vAlign w:val="bottom"/>
          </w:tcPr>
          <w:p w:rsidR="00CF16B6" w:rsidRDefault="00CF16B6">
            <w:pPr>
              <w:rPr>
                <w:sz w:val="10"/>
                <w:szCs w:val="10"/>
              </w:rPr>
            </w:pPr>
          </w:p>
        </w:tc>
        <w:tc>
          <w:tcPr>
            <w:tcW w:w="10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96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060" w:type="dxa"/>
            <w:vMerge/>
            <w:shd w:val="clear" w:color="auto" w:fill="DAEEF3"/>
            <w:vAlign w:val="bottom"/>
          </w:tcPr>
          <w:p w:rsidR="00CF16B6" w:rsidRDefault="00CF16B6">
            <w:pPr>
              <w:rPr>
                <w:sz w:val="10"/>
                <w:szCs w:val="10"/>
              </w:rPr>
            </w:pPr>
          </w:p>
        </w:tc>
        <w:tc>
          <w:tcPr>
            <w:tcW w:w="3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840" w:type="dxa"/>
            <w:vMerge/>
            <w:shd w:val="clear" w:color="auto" w:fill="DAEEF3"/>
            <w:vAlign w:val="bottom"/>
          </w:tcPr>
          <w:p w:rsidR="00CF16B6" w:rsidRDefault="00CF16B6">
            <w:pPr>
              <w:rPr>
                <w:sz w:val="10"/>
                <w:szCs w:val="10"/>
              </w:rPr>
            </w:pPr>
          </w:p>
        </w:tc>
        <w:tc>
          <w:tcPr>
            <w:tcW w:w="220" w:type="dxa"/>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138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1"/>
        </w:trPr>
        <w:tc>
          <w:tcPr>
            <w:tcW w:w="100" w:type="dxa"/>
            <w:tcBorders>
              <w:left w:val="single" w:sz="8" w:space="0" w:color="auto"/>
              <w:bottom w:val="single" w:sz="8" w:space="0" w:color="auto"/>
            </w:tcBorders>
            <w:shd w:val="clear" w:color="auto" w:fill="DAEEF3"/>
            <w:vAlign w:val="bottom"/>
          </w:tcPr>
          <w:p w:rsidR="00CF16B6" w:rsidRDefault="00CF16B6">
            <w:pPr>
              <w:rPr>
                <w:sz w:val="10"/>
                <w:szCs w:val="10"/>
              </w:rPr>
            </w:pPr>
          </w:p>
        </w:tc>
        <w:tc>
          <w:tcPr>
            <w:tcW w:w="880" w:type="dxa"/>
            <w:gridSpan w:val="2"/>
            <w:vMerge/>
            <w:tcBorders>
              <w:bottom w:val="single" w:sz="8" w:space="0" w:color="auto"/>
            </w:tcBorders>
            <w:shd w:val="clear" w:color="auto" w:fill="DAEEF3"/>
            <w:vAlign w:val="bottom"/>
          </w:tcPr>
          <w:p w:rsidR="00CF16B6" w:rsidRDefault="00CF16B6">
            <w:pPr>
              <w:rPr>
                <w:sz w:val="10"/>
                <w:szCs w:val="10"/>
              </w:rPr>
            </w:pPr>
          </w:p>
        </w:tc>
        <w:tc>
          <w:tcPr>
            <w:tcW w:w="340" w:type="dxa"/>
            <w:tcBorders>
              <w:bottom w:val="single" w:sz="8" w:space="0" w:color="auto"/>
            </w:tcBorders>
            <w:shd w:val="clear" w:color="auto" w:fill="DAEEF3"/>
            <w:vAlign w:val="bottom"/>
          </w:tcPr>
          <w:p w:rsidR="00CF16B6" w:rsidRDefault="00CF16B6">
            <w:pPr>
              <w:rPr>
                <w:sz w:val="10"/>
                <w:szCs w:val="10"/>
              </w:rPr>
            </w:pPr>
          </w:p>
        </w:tc>
        <w:tc>
          <w:tcPr>
            <w:tcW w:w="2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360" w:type="dxa"/>
            <w:tcBorders>
              <w:bottom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96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060" w:type="dxa"/>
            <w:tcBorders>
              <w:bottom w:val="single" w:sz="8" w:space="0" w:color="auto"/>
            </w:tcBorders>
            <w:shd w:val="clear" w:color="auto" w:fill="DAEEF3"/>
            <w:vAlign w:val="bottom"/>
          </w:tcPr>
          <w:p w:rsidR="00CF16B6" w:rsidRDefault="00CF16B6">
            <w:pPr>
              <w:rPr>
                <w:sz w:val="10"/>
                <w:szCs w:val="10"/>
              </w:rPr>
            </w:pPr>
          </w:p>
        </w:tc>
        <w:tc>
          <w:tcPr>
            <w:tcW w:w="32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840" w:type="dxa"/>
            <w:tcBorders>
              <w:bottom w:val="single" w:sz="8" w:space="0" w:color="auto"/>
            </w:tcBorders>
            <w:shd w:val="clear" w:color="auto" w:fill="DAEEF3"/>
            <w:vAlign w:val="bottom"/>
          </w:tcPr>
          <w:p w:rsidR="00CF16B6" w:rsidRDefault="00CF16B6">
            <w:pPr>
              <w:rPr>
                <w:sz w:val="10"/>
                <w:szCs w:val="10"/>
              </w:rPr>
            </w:pPr>
          </w:p>
        </w:tc>
        <w:tc>
          <w:tcPr>
            <w:tcW w:w="22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13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32"/>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1220" w:type="dxa"/>
            <w:gridSpan w:val="3"/>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12 up to 3yrs</w:t>
            </w: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10 up to 14</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150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0.5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100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8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1"/>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880" w:type="dxa"/>
            <w:gridSpan w:val="2"/>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3 up to 5</w:t>
            </w:r>
          </w:p>
        </w:tc>
        <w:tc>
          <w:tcPr>
            <w:tcW w:w="340" w:type="dxa"/>
            <w:tcBorders>
              <w:bottom w:val="single" w:sz="8" w:space="0" w:color="auto"/>
            </w:tcBorders>
            <w:shd w:val="clear" w:color="auto" w:fill="DAEEF3"/>
            <w:vAlign w:val="bottom"/>
          </w:tcPr>
          <w:p w:rsidR="00CF16B6" w:rsidRDefault="00CF16B6">
            <w:pPr>
              <w:rPr>
                <w:sz w:val="20"/>
                <w:szCs w:val="20"/>
              </w:rPr>
            </w:pP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15 up to 19</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180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0.6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150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13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1"/>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880" w:type="dxa"/>
            <w:gridSpan w:val="2"/>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5 up to 8</w:t>
            </w:r>
          </w:p>
        </w:tc>
        <w:tc>
          <w:tcPr>
            <w:tcW w:w="340" w:type="dxa"/>
            <w:tcBorders>
              <w:bottom w:val="single" w:sz="8" w:space="0" w:color="auto"/>
            </w:tcBorders>
            <w:shd w:val="clear" w:color="auto" w:fill="DAEEF3"/>
            <w:vAlign w:val="bottom"/>
          </w:tcPr>
          <w:p w:rsidR="00CF16B6" w:rsidRDefault="00CF16B6">
            <w:pPr>
              <w:rPr>
                <w:sz w:val="20"/>
                <w:szCs w:val="20"/>
              </w:rPr>
            </w:pP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19 up to 25</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210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0.7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200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17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3"/>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1220" w:type="dxa"/>
            <w:gridSpan w:val="3"/>
            <w:tcBorders>
              <w:bottom w:val="single" w:sz="8" w:space="0" w:color="auto"/>
            </w:tcBorders>
            <w:shd w:val="clear" w:color="auto" w:fill="DAEEF3"/>
            <w:vAlign w:val="bottom"/>
          </w:tcPr>
          <w:p w:rsidR="00CF16B6" w:rsidRDefault="00E30262">
            <w:pPr>
              <w:spacing w:line="233" w:lineRule="exact"/>
              <w:rPr>
                <w:sz w:val="20"/>
                <w:szCs w:val="20"/>
              </w:rPr>
            </w:pPr>
            <w:r>
              <w:rPr>
                <w:rFonts w:ascii="Tahoma" w:eastAsia="Tahoma" w:hAnsi="Tahoma" w:cs="Tahoma"/>
                <w:sz w:val="20"/>
                <w:szCs w:val="20"/>
              </w:rPr>
              <w:t>8 up to 12</w:t>
            </w: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3" w:lineRule="exact"/>
              <w:rPr>
                <w:sz w:val="20"/>
                <w:szCs w:val="20"/>
              </w:rPr>
            </w:pPr>
            <w:r>
              <w:rPr>
                <w:rFonts w:ascii="Tahoma" w:eastAsia="Tahoma" w:hAnsi="Tahoma" w:cs="Tahoma"/>
                <w:sz w:val="20"/>
                <w:szCs w:val="20"/>
              </w:rPr>
              <w:t>25 up to 36</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3" w:lineRule="exact"/>
              <w:rPr>
                <w:sz w:val="20"/>
                <w:szCs w:val="20"/>
              </w:rPr>
            </w:pPr>
            <w:r>
              <w:rPr>
                <w:rFonts w:ascii="Tahoma" w:eastAsia="Tahoma" w:hAnsi="Tahoma" w:cs="Tahoma"/>
                <w:sz w:val="20"/>
                <w:szCs w:val="20"/>
              </w:rPr>
              <w:t>300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3" w:lineRule="exact"/>
              <w:rPr>
                <w:sz w:val="20"/>
                <w:szCs w:val="20"/>
              </w:rPr>
            </w:pPr>
            <w:r>
              <w:rPr>
                <w:rFonts w:ascii="Tahoma" w:eastAsia="Tahoma" w:hAnsi="Tahoma" w:cs="Tahoma"/>
                <w:sz w:val="20"/>
                <w:szCs w:val="20"/>
              </w:rPr>
              <w:t>1.0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3" w:lineRule="exact"/>
              <w:rPr>
                <w:sz w:val="20"/>
                <w:szCs w:val="20"/>
              </w:rPr>
            </w:pPr>
            <w:r>
              <w:rPr>
                <w:rFonts w:ascii="Tahoma" w:eastAsia="Tahoma" w:hAnsi="Tahoma" w:cs="Tahoma"/>
                <w:sz w:val="20"/>
                <w:szCs w:val="20"/>
              </w:rPr>
              <w:t>250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3" w:lineRule="exact"/>
              <w:rPr>
                <w:sz w:val="20"/>
                <w:szCs w:val="20"/>
              </w:rPr>
            </w:pPr>
            <w:r>
              <w:rPr>
                <w:rFonts w:ascii="Tahoma" w:eastAsia="Tahoma" w:hAnsi="Tahoma" w:cs="Tahoma"/>
                <w:sz w:val="20"/>
                <w:szCs w:val="20"/>
              </w:rPr>
              <w:t>21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1"/>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1220" w:type="dxa"/>
            <w:gridSpan w:val="3"/>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12 up to 14</w:t>
            </w: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36 up to 50</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420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1.4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350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30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1"/>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1220" w:type="dxa"/>
            <w:gridSpan w:val="3"/>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14 up to 16</w:t>
            </w: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50 up to 60</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540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1.8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500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1" w:lineRule="exact"/>
              <w:rPr>
                <w:sz w:val="20"/>
                <w:szCs w:val="20"/>
              </w:rPr>
            </w:pPr>
            <w:r>
              <w:rPr>
                <w:rFonts w:ascii="Tahoma" w:eastAsia="Tahoma" w:hAnsi="Tahoma" w:cs="Tahoma"/>
                <w:sz w:val="20"/>
                <w:szCs w:val="20"/>
              </w:rPr>
              <w:t>42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32"/>
        </w:trPr>
        <w:tc>
          <w:tcPr>
            <w:tcW w:w="100" w:type="dxa"/>
            <w:tcBorders>
              <w:left w:val="single" w:sz="8" w:space="0" w:color="auto"/>
              <w:bottom w:val="single" w:sz="8" w:space="0" w:color="auto"/>
            </w:tcBorders>
            <w:shd w:val="clear" w:color="auto" w:fill="DAEEF3"/>
            <w:vAlign w:val="bottom"/>
          </w:tcPr>
          <w:p w:rsidR="00CF16B6" w:rsidRDefault="00CF16B6">
            <w:pPr>
              <w:rPr>
                <w:sz w:val="20"/>
                <w:szCs w:val="20"/>
              </w:rPr>
            </w:pPr>
          </w:p>
        </w:tc>
        <w:tc>
          <w:tcPr>
            <w:tcW w:w="1220" w:type="dxa"/>
            <w:gridSpan w:val="3"/>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16 and above</w:t>
            </w:r>
          </w:p>
        </w:tc>
        <w:tc>
          <w:tcPr>
            <w:tcW w:w="20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60 and above</w:t>
            </w:r>
          </w:p>
        </w:tc>
        <w:tc>
          <w:tcPr>
            <w:tcW w:w="10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9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600 mg</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06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2.0 ml</w:t>
            </w:r>
          </w:p>
        </w:tc>
        <w:tc>
          <w:tcPr>
            <w:tcW w:w="3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84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500 ml</w:t>
            </w:r>
          </w:p>
        </w:tc>
        <w:tc>
          <w:tcPr>
            <w:tcW w:w="220" w:type="dxa"/>
            <w:tcBorders>
              <w:bottom w:val="single" w:sz="8" w:space="0" w:color="auto"/>
            </w:tcBorders>
            <w:shd w:val="clear" w:color="auto" w:fill="DAEEF3"/>
            <w:vAlign w:val="bottom"/>
          </w:tcPr>
          <w:p w:rsidR="00CF16B6" w:rsidRDefault="00CF16B6">
            <w:pPr>
              <w:rPr>
                <w:sz w:val="20"/>
                <w:szCs w:val="20"/>
              </w:rPr>
            </w:pP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80" w:type="dxa"/>
            <w:tcBorders>
              <w:bottom w:val="single" w:sz="8" w:space="0" w:color="auto"/>
            </w:tcBorders>
            <w:shd w:val="clear" w:color="auto" w:fill="DAEEF3"/>
            <w:vAlign w:val="bottom"/>
          </w:tcPr>
          <w:p w:rsidR="00CF16B6" w:rsidRDefault="00CF16B6">
            <w:pPr>
              <w:rPr>
                <w:sz w:val="20"/>
                <w:szCs w:val="20"/>
              </w:rPr>
            </w:pPr>
          </w:p>
        </w:tc>
        <w:tc>
          <w:tcPr>
            <w:tcW w:w="1380" w:type="dxa"/>
            <w:tcBorders>
              <w:bottom w:val="single" w:sz="8" w:space="0" w:color="auto"/>
            </w:tcBorders>
            <w:shd w:val="clear" w:color="auto" w:fill="DAEEF3"/>
            <w:vAlign w:val="bottom"/>
          </w:tcPr>
          <w:p w:rsidR="00CF16B6" w:rsidRDefault="00E30262">
            <w:pPr>
              <w:spacing w:line="232" w:lineRule="exact"/>
              <w:rPr>
                <w:sz w:val="20"/>
                <w:szCs w:val="20"/>
              </w:rPr>
            </w:pPr>
            <w:r>
              <w:rPr>
                <w:rFonts w:ascii="Tahoma" w:eastAsia="Tahoma" w:hAnsi="Tahoma" w:cs="Tahoma"/>
                <w:sz w:val="20"/>
                <w:szCs w:val="20"/>
              </w:rPr>
              <w:t>42 drops</w:t>
            </w:r>
          </w:p>
        </w:tc>
        <w:tc>
          <w:tcPr>
            <w:tcW w:w="120" w:type="dxa"/>
            <w:tcBorders>
              <w:bottom w:val="single" w:sz="8" w:space="0" w:color="auto"/>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bl>
    <w:p w:rsidR="00CF16B6" w:rsidRDefault="00CF16B6">
      <w:pPr>
        <w:spacing w:line="264" w:lineRule="exact"/>
        <w:rPr>
          <w:sz w:val="20"/>
          <w:szCs w:val="20"/>
        </w:rPr>
      </w:pPr>
    </w:p>
    <w:p w:rsidR="00CF16B6" w:rsidRDefault="00E30262">
      <w:pPr>
        <w:spacing w:line="239" w:lineRule="auto"/>
        <w:ind w:left="100"/>
        <w:jc w:val="both"/>
        <w:rPr>
          <w:sz w:val="20"/>
          <w:szCs w:val="20"/>
        </w:rPr>
      </w:pPr>
      <w:r>
        <w:rPr>
          <w:rFonts w:ascii="Tahoma" w:eastAsia="Tahoma" w:hAnsi="Tahoma" w:cs="Tahoma"/>
        </w:rPr>
        <w:t>Give parenteral antimalarials in the treatment of severe malaria for a minimum of 24 h, once started (irrespective of the patient’s ability to tolerate oral medication earlier), and, there</w:t>
      </w:r>
      <w:r>
        <w:rPr>
          <w:rFonts w:ascii="Tahoma" w:eastAsia="Tahoma" w:hAnsi="Tahoma" w:cs="Tahoma"/>
        </w:rPr>
        <w:t>after, complete treatment by giving a complete course (3 days) of:</w:t>
      </w:r>
    </w:p>
    <w:p w:rsidR="00CF16B6" w:rsidRDefault="00CF16B6">
      <w:pPr>
        <w:spacing w:line="2" w:lineRule="exact"/>
        <w:rPr>
          <w:sz w:val="20"/>
          <w:szCs w:val="20"/>
        </w:rPr>
      </w:pPr>
    </w:p>
    <w:p w:rsidR="00CF16B6" w:rsidRDefault="00E30262" w:rsidP="00E30262">
      <w:pPr>
        <w:numPr>
          <w:ilvl w:val="0"/>
          <w:numId w:val="1435"/>
        </w:numPr>
        <w:tabs>
          <w:tab w:val="left" w:pos="1840"/>
        </w:tabs>
        <w:ind w:left="1840" w:hanging="300"/>
        <w:rPr>
          <w:rFonts w:ascii="Tahoma" w:eastAsia="Tahoma" w:hAnsi="Tahoma" w:cs="Tahoma"/>
          <w:b/>
          <w:bCs/>
        </w:rPr>
      </w:pPr>
      <w:r>
        <w:rPr>
          <w:rFonts w:ascii="Tahoma" w:eastAsia="Tahoma" w:hAnsi="Tahoma" w:cs="Tahoma"/>
          <w:b/>
          <w:bCs/>
        </w:rPr>
        <w:t>Artemether plus lumefantrine (ALu),</w:t>
      </w:r>
    </w:p>
    <w:p w:rsidR="00CF16B6" w:rsidRDefault="00E30262">
      <w:pPr>
        <w:ind w:left="29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pPr>
        <w:spacing w:line="360" w:lineRule="auto"/>
        <w:ind w:left="100" w:right="2780" w:firstLine="1440"/>
        <w:rPr>
          <w:sz w:val="20"/>
          <w:szCs w:val="20"/>
        </w:rPr>
      </w:pPr>
      <w:r>
        <w:rPr>
          <w:rFonts w:ascii="Tahoma" w:eastAsia="Tahoma" w:hAnsi="Tahoma" w:cs="Tahoma"/>
          <w:b/>
          <w:bCs/>
        </w:rPr>
        <w:t>C: Dihydroartemisinin plus piperaquine (DPQ), General measures for severe malaria</w:t>
      </w:r>
    </w:p>
    <w:p w:rsidR="00CF16B6" w:rsidRDefault="00CF16B6">
      <w:pPr>
        <w:spacing w:line="1" w:lineRule="exact"/>
        <w:rPr>
          <w:sz w:val="20"/>
          <w:szCs w:val="20"/>
        </w:rPr>
      </w:pPr>
    </w:p>
    <w:p w:rsidR="00CF16B6" w:rsidRDefault="00E30262" w:rsidP="00E30262">
      <w:pPr>
        <w:numPr>
          <w:ilvl w:val="0"/>
          <w:numId w:val="1436"/>
        </w:numPr>
        <w:tabs>
          <w:tab w:val="left" w:pos="277"/>
        </w:tabs>
        <w:spacing w:line="239" w:lineRule="auto"/>
        <w:ind w:left="100"/>
        <w:jc w:val="both"/>
        <w:rPr>
          <w:rFonts w:ascii="Tahoma" w:eastAsia="Tahoma" w:hAnsi="Tahoma" w:cs="Tahoma"/>
        </w:rPr>
      </w:pPr>
      <w:r>
        <w:rPr>
          <w:rFonts w:ascii="Tahoma" w:eastAsia="Tahoma" w:hAnsi="Tahoma" w:cs="Tahoma"/>
        </w:rPr>
        <w:t>Treatment of hypoglycaemia. Hypoglycaemia remains a major problem</w:t>
      </w:r>
      <w:r>
        <w:rPr>
          <w:rFonts w:ascii="Tahoma" w:eastAsia="Tahoma" w:hAnsi="Tahoma" w:cs="Tahoma"/>
        </w:rPr>
        <w:t xml:space="preserve"> in the management of severe malaria especially in young children and pregnant women. It should be deliberately looked for and treated accordingly.</w:t>
      </w:r>
    </w:p>
    <w:p w:rsidR="00CF16B6" w:rsidRDefault="00CF16B6">
      <w:pPr>
        <w:spacing w:line="269" w:lineRule="exact"/>
        <w:rPr>
          <w:rFonts w:ascii="Tahoma" w:eastAsia="Tahoma" w:hAnsi="Tahoma" w:cs="Tahoma"/>
        </w:rPr>
      </w:pPr>
    </w:p>
    <w:p w:rsidR="00CF16B6" w:rsidRDefault="00E30262" w:rsidP="00E30262">
      <w:pPr>
        <w:numPr>
          <w:ilvl w:val="0"/>
          <w:numId w:val="1436"/>
        </w:numPr>
        <w:tabs>
          <w:tab w:val="left" w:pos="280"/>
        </w:tabs>
        <w:spacing w:line="238" w:lineRule="auto"/>
        <w:ind w:left="100"/>
        <w:rPr>
          <w:rFonts w:ascii="Tahoma" w:eastAsia="Tahoma" w:hAnsi="Tahoma" w:cs="Tahoma"/>
        </w:rPr>
      </w:pPr>
      <w:r>
        <w:rPr>
          <w:rFonts w:ascii="Tahoma" w:eastAsia="Tahoma" w:hAnsi="Tahoma" w:cs="Tahoma"/>
          <w:b/>
          <w:bCs/>
        </w:rPr>
        <w:t xml:space="preserve">Coma </w:t>
      </w:r>
      <w:r>
        <w:rPr>
          <w:rFonts w:ascii="Tahoma" w:eastAsia="Tahoma" w:hAnsi="Tahoma" w:cs="Tahoma"/>
        </w:rPr>
        <w:t>(cerebral malaria): maintain airway, nurse on side, and exclude other causes of coma</w:t>
      </w:r>
      <w:r>
        <w:rPr>
          <w:rFonts w:ascii="Tahoma" w:eastAsia="Tahoma" w:hAnsi="Tahoma" w:cs="Tahoma"/>
          <w:b/>
          <w:bCs/>
        </w:rPr>
        <w:t xml:space="preserve"> </w:t>
      </w:r>
      <w:r>
        <w:rPr>
          <w:rFonts w:ascii="Tahoma" w:eastAsia="Tahoma" w:hAnsi="Tahoma" w:cs="Tahoma"/>
        </w:rPr>
        <w:t>( e.g. hypoglycae</w:t>
      </w:r>
      <w:r>
        <w:rPr>
          <w:rFonts w:ascii="Tahoma" w:eastAsia="Tahoma" w:hAnsi="Tahoma" w:cs="Tahoma"/>
        </w:rPr>
        <w:t>mia, bacteria meningitis); avoid giving corticosteroids</w:t>
      </w:r>
    </w:p>
    <w:p w:rsidR="00CF16B6" w:rsidRDefault="00CF16B6">
      <w:pPr>
        <w:spacing w:line="2" w:lineRule="exact"/>
        <w:rPr>
          <w:rFonts w:ascii="Tahoma" w:eastAsia="Tahoma" w:hAnsi="Tahoma" w:cs="Tahoma"/>
        </w:rPr>
      </w:pPr>
    </w:p>
    <w:p w:rsidR="00CF16B6" w:rsidRDefault="00E30262" w:rsidP="00E30262">
      <w:pPr>
        <w:numPr>
          <w:ilvl w:val="0"/>
          <w:numId w:val="1436"/>
        </w:numPr>
        <w:tabs>
          <w:tab w:val="left" w:pos="280"/>
        </w:tabs>
        <w:ind w:left="280" w:hanging="180"/>
        <w:rPr>
          <w:rFonts w:ascii="Tahoma" w:eastAsia="Tahoma" w:hAnsi="Tahoma" w:cs="Tahoma"/>
        </w:rPr>
      </w:pPr>
      <w:r>
        <w:rPr>
          <w:rFonts w:ascii="Tahoma" w:eastAsia="Tahoma" w:hAnsi="Tahoma" w:cs="Tahoma"/>
          <w:b/>
          <w:bCs/>
        </w:rPr>
        <w:t xml:space="preserve">Hyperpyrexia: </w:t>
      </w:r>
      <w:r>
        <w:rPr>
          <w:rFonts w:ascii="Tahoma" w:eastAsia="Tahoma" w:hAnsi="Tahoma" w:cs="Tahoma"/>
        </w:rPr>
        <w:t>fanning, paracetamol (preferred over NSAIDs)</w:t>
      </w:r>
    </w:p>
    <w:p w:rsidR="00CF16B6" w:rsidRDefault="00E30262" w:rsidP="00E30262">
      <w:pPr>
        <w:numPr>
          <w:ilvl w:val="0"/>
          <w:numId w:val="1436"/>
        </w:numPr>
        <w:tabs>
          <w:tab w:val="left" w:pos="280"/>
        </w:tabs>
        <w:ind w:left="280" w:hanging="180"/>
        <w:rPr>
          <w:rFonts w:ascii="Tahoma" w:eastAsia="Tahoma" w:hAnsi="Tahoma" w:cs="Tahoma"/>
        </w:rPr>
      </w:pPr>
      <w:r>
        <w:rPr>
          <w:rFonts w:ascii="Tahoma" w:eastAsia="Tahoma" w:hAnsi="Tahoma" w:cs="Tahoma"/>
          <w:b/>
          <w:bCs/>
        </w:rPr>
        <w:t xml:space="preserve">Convulsions: </w:t>
      </w:r>
      <w:r>
        <w:rPr>
          <w:rFonts w:ascii="Tahoma" w:eastAsia="Tahoma" w:hAnsi="Tahoma" w:cs="Tahoma"/>
        </w:rPr>
        <w:t>maintain airways; treat with rectal or IV diazepam.</w:t>
      </w:r>
    </w:p>
    <w:p w:rsidR="00CF16B6" w:rsidRDefault="00E30262" w:rsidP="00E30262">
      <w:pPr>
        <w:numPr>
          <w:ilvl w:val="0"/>
          <w:numId w:val="1436"/>
        </w:numPr>
        <w:tabs>
          <w:tab w:val="left" w:pos="300"/>
        </w:tabs>
        <w:ind w:left="300" w:hanging="200"/>
        <w:rPr>
          <w:rFonts w:ascii="Tahoma" w:eastAsia="Tahoma" w:hAnsi="Tahoma" w:cs="Tahoma"/>
          <w:b/>
          <w:bCs/>
        </w:rPr>
      </w:pPr>
      <w:r>
        <w:rPr>
          <w:rFonts w:ascii="Tahoma" w:eastAsia="Tahoma" w:hAnsi="Tahoma" w:cs="Tahoma"/>
          <w:b/>
          <w:bCs/>
        </w:rPr>
        <w:t xml:space="preserve">Hypoglycaemia: </w:t>
      </w:r>
      <w:r>
        <w:rPr>
          <w:rFonts w:ascii="Tahoma" w:eastAsia="Tahoma" w:hAnsi="Tahoma" w:cs="Tahoma"/>
        </w:rPr>
        <w:t>urgent and repeated blood glucose screening;</w:t>
      </w:r>
    </w:p>
    <w:p w:rsidR="00CF16B6" w:rsidRDefault="00E30262" w:rsidP="00E30262">
      <w:pPr>
        <w:numPr>
          <w:ilvl w:val="0"/>
          <w:numId w:val="1436"/>
        </w:numPr>
        <w:tabs>
          <w:tab w:val="left" w:pos="282"/>
        </w:tabs>
        <w:spacing w:line="239" w:lineRule="auto"/>
        <w:ind w:left="100"/>
        <w:jc w:val="both"/>
        <w:rPr>
          <w:rFonts w:ascii="Tahoma" w:eastAsia="Tahoma" w:hAnsi="Tahoma" w:cs="Tahoma"/>
        </w:rPr>
      </w:pPr>
      <w:r>
        <w:rPr>
          <w:rFonts w:ascii="Tahoma" w:eastAsia="Tahoma" w:hAnsi="Tahoma" w:cs="Tahoma"/>
        </w:rPr>
        <w:t>In children: gi</w:t>
      </w:r>
      <w:r>
        <w:rPr>
          <w:rFonts w:ascii="Tahoma" w:eastAsia="Tahoma" w:hAnsi="Tahoma" w:cs="Tahoma"/>
        </w:rPr>
        <w:t>ve 5 mls/kg of 10% dextrose OR 2.5 mls/kg of 25% dextrose as bolus; if 50% dextrose solution is available, it should be diluted to make 25% by adding an equal volume of water for injection or normal saline</w:t>
      </w:r>
    </w:p>
    <w:p w:rsidR="00CF16B6" w:rsidRDefault="00CF16B6">
      <w:pPr>
        <w:spacing w:line="2" w:lineRule="exact"/>
        <w:rPr>
          <w:rFonts w:ascii="Tahoma" w:eastAsia="Tahoma" w:hAnsi="Tahoma" w:cs="Tahoma"/>
        </w:rPr>
      </w:pPr>
    </w:p>
    <w:p w:rsidR="00CF16B6" w:rsidRDefault="00E30262" w:rsidP="00E30262">
      <w:pPr>
        <w:numPr>
          <w:ilvl w:val="0"/>
          <w:numId w:val="1436"/>
        </w:numPr>
        <w:tabs>
          <w:tab w:val="left" w:pos="280"/>
        </w:tabs>
        <w:ind w:left="280" w:hanging="180"/>
        <w:rPr>
          <w:rFonts w:ascii="Tahoma" w:eastAsia="Tahoma" w:hAnsi="Tahoma" w:cs="Tahoma"/>
        </w:rPr>
      </w:pPr>
      <w:r>
        <w:rPr>
          <w:rFonts w:ascii="Tahoma" w:eastAsia="Tahoma" w:hAnsi="Tahoma" w:cs="Tahoma"/>
        </w:rPr>
        <w:t>In adults: give 125 mls of 10% dextrose OR 50 mls</w:t>
      </w:r>
      <w:r>
        <w:rPr>
          <w:rFonts w:ascii="Tahoma" w:eastAsia="Tahoma" w:hAnsi="Tahoma" w:cs="Tahoma"/>
        </w:rPr>
        <w:t xml:space="preserve"> of 25% dextrose dextrose as bolus</w:t>
      </w:r>
    </w:p>
    <w:p w:rsidR="00CF16B6" w:rsidRDefault="00E30262" w:rsidP="00E30262">
      <w:pPr>
        <w:numPr>
          <w:ilvl w:val="0"/>
          <w:numId w:val="1436"/>
        </w:numPr>
        <w:tabs>
          <w:tab w:val="left" w:pos="300"/>
        </w:tabs>
        <w:ind w:left="300" w:hanging="200"/>
        <w:rPr>
          <w:rFonts w:ascii="Tahoma" w:eastAsia="Tahoma" w:hAnsi="Tahoma" w:cs="Tahoma"/>
        </w:rPr>
      </w:pPr>
      <w:r>
        <w:rPr>
          <w:rFonts w:ascii="Tahoma" w:eastAsia="Tahoma" w:hAnsi="Tahoma" w:cs="Tahoma"/>
        </w:rPr>
        <w:t>Where dextrose is not available, sugar water should be prepared by mixing 20 gm of sugar</w:t>
      </w:r>
    </w:p>
    <w:p w:rsidR="00CF16B6" w:rsidRDefault="00E30262">
      <w:pPr>
        <w:spacing w:line="239" w:lineRule="auto"/>
        <w:ind w:left="100"/>
        <w:rPr>
          <w:rFonts w:ascii="Tahoma" w:eastAsia="Tahoma" w:hAnsi="Tahoma" w:cs="Tahoma"/>
        </w:rPr>
      </w:pPr>
      <w:r>
        <w:rPr>
          <w:rFonts w:ascii="Tahoma" w:eastAsia="Tahoma" w:hAnsi="Tahoma" w:cs="Tahoma"/>
        </w:rPr>
        <w:t>(4-level tea spoons) with 200 ml of clean water. 50 ml of this solution is given ORALLY or by naso-gastric tube if unconscious</w:t>
      </w:r>
    </w:p>
    <w:p w:rsidR="00CF16B6" w:rsidRDefault="00CF16B6">
      <w:pPr>
        <w:spacing w:line="1" w:lineRule="exact"/>
        <w:rPr>
          <w:rFonts w:ascii="Tahoma" w:eastAsia="Tahoma" w:hAnsi="Tahoma" w:cs="Tahoma"/>
        </w:rPr>
      </w:pPr>
    </w:p>
    <w:p w:rsidR="00CF16B6" w:rsidRDefault="00E30262" w:rsidP="00E30262">
      <w:pPr>
        <w:numPr>
          <w:ilvl w:val="0"/>
          <w:numId w:val="1436"/>
        </w:numPr>
        <w:tabs>
          <w:tab w:val="left" w:pos="282"/>
        </w:tabs>
        <w:ind w:left="100"/>
        <w:rPr>
          <w:rFonts w:ascii="Tahoma" w:eastAsia="Tahoma" w:hAnsi="Tahoma" w:cs="Tahoma"/>
        </w:rPr>
      </w:pPr>
      <w:r>
        <w:rPr>
          <w:rFonts w:ascii="Tahoma" w:eastAsia="Tahoma" w:hAnsi="Tahoma" w:cs="Tahoma"/>
          <w:b/>
          <w:bCs/>
        </w:rPr>
        <w:t>Severe anaemia</w:t>
      </w:r>
      <w:r>
        <w:rPr>
          <w:rFonts w:ascii="Tahoma" w:eastAsia="Tahoma" w:hAnsi="Tahoma" w:cs="Tahoma"/>
        </w:rPr>
        <w:t>: transfusion of packed cells if Hb equal or less than 4 g/dl and/or signs of</w:t>
      </w:r>
      <w:r>
        <w:rPr>
          <w:rFonts w:ascii="Tahoma" w:eastAsia="Tahoma" w:hAnsi="Tahoma" w:cs="Tahoma"/>
          <w:b/>
          <w:bCs/>
        </w:rPr>
        <w:t xml:space="preserve"> </w:t>
      </w:r>
      <w:r>
        <w:rPr>
          <w:rFonts w:ascii="Tahoma" w:eastAsia="Tahoma" w:hAnsi="Tahoma" w:cs="Tahoma"/>
        </w:rPr>
        <w:t>heart failure and/or signs of respiratory distress</w:t>
      </w:r>
    </w:p>
    <w:p w:rsidR="00CF16B6" w:rsidRDefault="00CF16B6">
      <w:pPr>
        <w:spacing w:line="1" w:lineRule="exact"/>
        <w:rPr>
          <w:rFonts w:ascii="Tahoma" w:eastAsia="Tahoma" w:hAnsi="Tahoma" w:cs="Tahoma"/>
        </w:rPr>
      </w:pPr>
    </w:p>
    <w:p w:rsidR="00CF16B6" w:rsidRDefault="00E30262" w:rsidP="00E30262">
      <w:pPr>
        <w:numPr>
          <w:ilvl w:val="0"/>
          <w:numId w:val="1436"/>
        </w:numPr>
        <w:tabs>
          <w:tab w:val="left" w:pos="292"/>
        </w:tabs>
        <w:spacing w:line="238" w:lineRule="auto"/>
        <w:ind w:left="100"/>
        <w:jc w:val="both"/>
        <w:rPr>
          <w:rFonts w:ascii="Tahoma" w:eastAsia="Tahoma" w:hAnsi="Tahoma" w:cs="Tahoma"/>
        </w:rPr>
      </w:pPr>
      <w:r>
        <w:rPr>
          <w:rFonts w:ascii="Tahoma" w:eastAsia="Tahoma" w:hAnsi="Tahoma" w:cs="Tahoma"/>
          <w:b/>
          <w:bCs/>
        </w:rPr>
        <w:t xml:space="preserve">Acute pulmonary oedema: </w:t>
      </w:r>
      <w:r>
        <w:rPr>
          <w:rFonts w:ascii="Tahoma" w:eastAsia="Tahoma" w:hAnsi="Tahoma" w:cs="Tahoma"/>
        </w:rPr>
        <w:t>Prop patient up to 45 degree angle; review fluid balance and</w:t>
      </w:r>
      <w:r>
        <w:rPr>
          <w:rFonts w:ascii="Tahoma" w:eastAsia="Tahoma" w:hAnsi="Tahoma" w:cs="Tahoma"/>
          <w:b/>
          <w:bCs/>
        </w:rPr>
        <w:t xml:space="preserve"> </w:t>
      </w:r>
      <w:r>
        <w:rPr>
          <w:rFonts w:ascii="Tahoma" w:eastAsia="Tahoma" w:hAnsi="Tahoma" w:cs="Tahoma"/>
        </w:rPr>
        <w:t xml:space="preserve">run patient on “dry side”; </w:t>
      </w:r>
      <w:r>
        <w:rPr>
          <w:rFonts w:ascii="Tahoma" w:eastAsia="Tahoma" w:hAnsi="Tahoma" w:cs="Tahoma"/>
        </w:rPr>
        <w:t>give diuretic but avoiding inadequate perfusion of kidneys; set up</w:t>
      </w:r>
    </w:p>
    <w:p w:rsidR="00CF16B6" w:rsidRDefault="00CF16B6">
      <w:pPr>
        <w:spacing w:line="2" w:lineRule="exact"/>
        <w:rPr>
          <w:rFonts w:ascii="Tahoma" w:eastAsia="Tahoma" w:hAnsi="Tahoma" w:cs="Tahoma"/>
        </w:rPr>
      </w:pPr>
    </w:p>
    <w:p w:rsidR="00CF16B6" w:rsidRDefault="00E30262">
      <w:pPr>
        <w:ind w:left="100"/>
        <w:rPr>
          <w:rFonts w:ascii="Tahoma" w:eastAsia="Tahoma" w:hAnsi="Tahoma" w:cs="Tahoma"/>
        </w:rPr>
      </w:pPr>
      <w:r>
        <w:rPr>
          <w:rFonts w:ascii="Tahoma" w:eastAsia="Tahoma" w:hAnsi="Tahoma" w:cs="Tahoma"/>
        </w:rPr>
        <w:t>Central Venous pressure (CVP) line, give oxygen. Intubation/ventilation may be necessary</w:t>
      </w:r>
    </w:p>
    <w:p w:rsidR="00CF16B6" w:rsidRDefault="00E30262">
      <w:pPr>
        <w:spacing w:line="20" w:lineRule="exact"/>
        <w:rPr>
          <w:sz w:val="20"/>
          <w:szCs w:val="20"/>
        </w:rPr>
      </w:pPr>
      <w:r>
        <w:rPr>
          <w:noProof/>
          <w:sz w:val="20"/>
          <w:szCs w:val="20"/>
        </w:rPr>
        <w:drawing>
          <wp:anchor distT="0" distB="0" distL="114300" distR="114300" simplePos="0" relativeHeight="251878912" behindDoc="1" locked="0" layoutInCell="0" allowOverlap="1">
            <wp:simplePos x="0" y="0"/>
            <wp:positionH relativeFrom="column">
              <wp:posOffset>45720</wp:posOffset>
            </wp:positionH>
            <wp:positionV relativeFrom="paragraph">
              <wp:posOffset>266700</wp:posOffset>
            </wp:positionV>
            <wp:extent cx="5981065" cy="6350"/>
            <wp:effectExtent l="0" t="0" r="0" b="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23" w:lineRule="exact"/>
        <w:rPr>
          <w:sz w:val="20"/>
          <w:szCs w:val="20"/>
        </w:rPr>
      </w:pPr>
    </w:p>
    <w:p w:rsidR="00CF16B6" w:rsidRDefault="00E30262">
      <w:pPr>
        <w:ind w:left="100"/>
        <w:rPr>
          <w:sz w:val="20"/>
          <w:szCs w:val="20"/>
        </w:rPr>
      </w:pPr>
      <w:r>
        <w:rPr>
          <w:rFonts w:ascii="Calibri" w:eastAsia="Calibri" w:hAnsi="Calibri" w:cs="Calibri"/>
        </w:rPr>
        <w:t xml:space="preserve">298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40" w:header="0" w:footer="0" w:gutter="0"/>
          <w:cols w:space="720" w:equalWidth="0">
            <w:col w:w="9460"/>
          </w:cols>
        </w:sectPr>
      </w:pPr>
    </w:p>
    <w:p w:rsidR="00CF16B6" w:rsidRDefault="00E30262" w:rsidP="00E30262">
      <w:pPr>
        <w:numPr>
          <w:ilvl w:val="0"/>
          <w:numId w:val="1437"/>
        </w:numPr>
        <w:tabs>
          <w:tab w:val="left" w:pos="199"/>
        </w:tabs>
        <w:spacing w:line="239" w:lineRule="auto"/>
        <w:jc w:val="both"/>
        <w:rPr>
          <w:rFonts w:ascii="Tahoma" w:eastAsia="Tahoma" w:hAnsi="Tahoma" w:cs="Tahoma"/>
        </w:rPr>
      </w:pPr>
      <w:bookmarkStart w:id="321" w:name="page321"/>
      <w:bookmarkEnd w:id="321"/>
      <w:r>
        <w:rPr>
          <w:rFonts w:ascii="Tahoma" w:eastAsia="Tahoma" w:hAnsi="Tahoma" w:cs="Tahoma"/>
          <w:b/>
          <w:bCs/>
        </w:rPr>
        <w:t xml:space="preserve">Acute renal failure: </w:t>
      </w:r>
      <w:r>
        <w:rPr>
          <w:rFonts w:ascii="Tahoma" w:eastAsia="Tahoma" w:hAnsi="Tahoma" w:cs="Tahoma"/>
        </w:rPr>
        <w:t xml:space="preserve">exclude pre-renal causes, check fluid </w:t>
      </w:r>
      <w:r>
        <w:rPr>
          <w:rFonts w:ascii="Tahoma" w:eastAsia="Tahoma" w:hAnsi="Tahoma" w:cs="Tahoma"/>
        </w:rPr>
        <w:t>balance and urinary sodium. If</w:t>
      </w:r>
      <w:r>
        <w:rPr>
          <w:rFonts w:ascii="Tahoma" w:eastAsia="Tahoma" w:hAnsi="Tahoma" w:cs="Tahoma"/>
          <w:b/>
          <w:bCs/>
        </w:rPr>
        <w:t xml:space="preserve"> </w:t>
      </w:r>
      <w:r>
        <w:rPr>
          <w:rFonts w:ascii="Tahoma" w:eastAsia="Tahoma" w:hAnsi="Tahoma" w:cs="Tahoma"/>
        </w:rPr>
        <w:t>adequately hydrated (CVP&gt;5cm) try diuretics. Haemodialysis /haemofiltration (or if available peritoneal dialysis) should be started early in established renal failure.</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6"/>
          <w:szCs w:val="26"/>
        </w:rPr>
        <w:t>4.0 Management of malaria in pregnancy</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Malaria is an im</w:t>
      </w:r>
      <w:r>
        <w:rPr>
          <w:rFonts w:ascii="Tahoma" w:eastAsia="Tahoma" w:hAnsi="Tahoma" w:cs="Tahoma"/>
        </w:rPr>
        <w:t>portant cause of morbidity and mortality for the pregnant woman, the foetus and the newborn. The effects of malaria in pregnancy are related to the malaria endemicity, with abortion more common in areas of low endemicity and intrauterine growth retardation</w:t>
      </w:r>
      <w:r>
        <w:rPr>
          <w:rFonts w:ascii="Tahoma" w:eastAsia="Tahoma" w:hAnsi="Tahoma" w:cs="Tahoma"/>
        </w:rPr>
        <w:t xml:space="preserve"> more common in areas of high endemicity. Early diagnosis and effective case management of malaria illness in pregnant women is crucial in preventing the progression of uncomplicated malaria to severe disease and death.</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4.1 Management of uncomplicated mal</w:t>
      </w:r>
      <w:r>
        <w:rPr>
          <w:rFonts w:ascii="Tahoma" w:eastAsia="Tahoma" w:hAnsi="Tahoma" w:cs="Tahoma"/>
          <w:b/>
          <w:bCs/>
          <w:sz w:val="28"/>
          <w:szCs w:val="28"/>
        </w:rPr>
        <w:t>aria in the first trimester</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If a laboratory blood slide is negative, it does not rule out malaria. RDTs have an added value, as they can be positive even if parasites are hidden in the placenta.</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 xml:space="preserve">Note: During the second and third trimesters of pregnancy </w:t>
      </w:r>
      <w:r>
        <w:rPr>
          <w:rFonts w:ascii="Tahoma" w:eastAsia="Tahoma" w:hAnsi="Tahoma" w:cs="Tahoma"/>
        </w:rPr>
        <w:t>Artemether-Lumefantrine is the drug of choice for treatment of uncomplicated malaria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First trimester:</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During the first trimester of pregnancy, treat with quinine plus clindamycin for seven days or quinine alone if clindamycin is not available or unafford</w:t>
      </w:r>
      <w:r>
        <w:rPr>
          <w:rFonts w:ascii="Tahoma" w:eastAsia="Tahoma" w:hAnsi="Tahoma" w:cs="Tahoma"/>
        </w:rPr>
        <w:t>able.</w:t>
      </w:r>
    </w:p>
    <w:p w:rsidR="00CF16B6" w:rsidRDefault="00CF16B6">
      <w:pPr>
        <w:spacing w:line="271" w:lineRule="exact"/>
        <w:rPr>
          <w:sz w:val="20"/>
          <w:szCs w:val="20"/>
        </w:rPr>
      </w:pPr>
    </w:p>
    <w:p w:rsidR="00CF16B6" w:rsidRDefault="00E30262">
      <w:pPr>
        <w:spacing w:line="239" w:lineRule="auto"/>
        <w:jc w:val="both"/>
        <w:rPr>
          <w:sz w:val="20"/>
          <w:szCs w:val="20"/>
        </w:rPr>
      </w:pPr>
      <w:r>
        <w:rPr>
          <w:rFonts w:ascii="Tahoma" w:eastAsia="Tahoma" w:hAnsi="Tahoma" w:cs="Tahoma"/>
        </w:rPr>
        <w:t>Quinine is safe in pregnancy. In therapeutic doses it does not induce labour. Uterine contractions and foetal distress with the use of quinine may be attributable to fever and effects of malaria disease. Clindamycin is considered safe in the first t</w:t>
      </w:r>
      <w:r>
        <w:rPr>
          <w:rFonts w:ascii="Tahoma" w:eastAsia="Tahoma" w:hAnsi="Tahoma" w:cs="Tahoma"/>
        </w:rPr>
        <w:t>rimester of pregnancy. At present, artemisinin derivatives cannot be recommended in the first trimester of pregnancy. However, they should not be withheld if treatment is considered life saving for the mother, and other suitable antimalarials are not avail</w:t>
      </w:r>
      <w:r>
        <w:rPr>
          <w:rFonts w:ascii="Tahoma" w:eastAsia="Tahoma" w:hAnsi="Tahoma" w:cs="Tahoma"/>
        </w:rPr>
        <w:t>able. For dosage of quinine, see section on treatment of severe malaria.</w:t>
      </w:r>
    </w:p>
    <w:p w:rsidR="00CF16B6" w:rsidRDefault="00CF16B6">
      <w:pPr>
        <w:spacing w:line="271" w:lineRule="exact"/>
        <w:rPr>
          <w:sz w:val="20"/>
          <w:szCs w:val="20"/>
        </w:rPr>
      </w:pPr>
    </w:p>
    <w:p w:rsidR="00CF16B6" w:rsidRDefault="00E30262" w:rsidP="00E30262">
      <w:pPr>
        <w:numPr>
          <w:ilvl w:val="0"/>
          <w:numId w:val="1438"/>
        </w:numPr>
        <w:tabs>
          <w:tab w:val="left" w:pos="2440"/>
        </w:tabs>
        <w:ind w:left="2440" w:hanging="280"/>
        <w:rPr>
          <w:rFonts w:ascii="Tahoma" w:eastAsia="Tahoma" w:hAnsi="Tahoma" w:cs="Tahoma"/>
          <w:b/>
          <w:bCs/>
        </w:rPr>
      </w:pPr>
      <w:r>
        <w:rPr>
          <w:rFonts w:ascii="Tahoma" w:eastAsia="Tahoma" w:hAnsi="Tahoma" w:cs="Tahoma"/>
          <w:b/>
          <w:bCs/>
        </w:rPr>
        <w:t>Clindamycin dosage: 10mg/Kg (O) twice daily for 7 days.</w:t>
      </w:r>
    </w:p>
    <w:p w:rsidR="00CF16B6" w:rsidRDefault="00E30262">
      <w:pPr>
        <w:rPr>
          <w:rFonts w:ascii="Tahoma" w:eastAsia="Tahoma" w:hAnsi="Tahoma" w:cs="Tahoma"/>
          <w:b/>
          <w:bCs/>
        </w:rPr>
      </w:pPr>
      <w:r>
        <w:rPr>
          <w:rFonts w:ascii="Tahoma" w:eastAsia="Tahoma" w:hAnsi="Tahoma" w:cs="Tahoma"/>
        </w:rPr>
        <w:t>Note: Lactating women should receive the recommended antimalarial treatment (including ALu)</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 xml:space="preserve">4.2 Management of severe malaria </w:t>
      </w:r>
      <w:r>
        <w:rPr>
          <w:rFonts w:ascii="Tahoma" w:eastAsia="Tahoma" w:hAnsi="Tahoma" w:cs="Tahoma"/>
          <w:b/>
          <w:bCs/>
          <w:sz w:val="28"/>
          <w:szCs w:val="28"/>
        </w:rPr>
        <w:t>in pregnancy</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Pregnant women infected with malaria are more susceptible to develop severe malaria.</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They commonly present with one or more of the following signs/symptoms: high fever, hyperparasitemia, low blood sugar, severe haemolytic anaemia, cerebral m</w:t>
      </w:r>
      <w:r>
        <w:rPr>
          <w:rFonts w:ascii="Tahoma" w:eastAsia="Tahoma" w:hAnsi="Tahoma" w:cs="Tahoma"/>
        </w:rPr>
        <w:t>alaria, pulmonary oedema.</w:t>
      </w:r>
    </w:p>
    <w:p w:rsidR="00CF16B6" w:rsidRDefault="00CF16B6">
      <w:pPr>
        <w:spacing w:line="267" w:lineRule="exact"/>
        <w:rPr>
          <w:sz w:val="20"/>
          <w:szCs w:val="20"/>
        </w:rPr>
      </w:pPr>
    </w:p>
    <w:p w:rsidR="00CF16B6" w:rsidRDefault="00E30262">
      <w:pPr>
        <w:spacing w:line="239" w:lineRule="auto"/>
        <w:jc w:val="both"/>
        <w:rPr>
          <w:sz w:val="20"/>
          <w:szCs w:val="20"/>
        </w:rPr>
      </w:pPr>
      <w:r>
        <w:rPr>
          <w:rFonts w:ascii="Tahoma" w:eastAsia="Tahoma" w:hAnsi="Tahoma" w:cs="Tahoma"/>
        </w:rPr>
        <w:t>The management of severe malaria in pregnant women does not differ from the management of severe malaria in other adult patients, except pregnant women in the first trimester. (See section on Treatment of Severe Malaria).</w:t>
      </w:r>
    </w:p>
    <w:p w:rsidR="00CF16B6" w:rsidRDefault="00CF16B6">
      <w:pPr>
        <w:spacing w:line="270" w:lineRule="exact"/>
        <w:rPr>
          <w:sz w:val="20"/>
          <w:szCs w:val="20"/>
        </w:rPr>
      </w:pPr>
    </w:p>
    <w:p w:rsidR="00CF16B6" w:rsidRDefault="00E30262">
      <w:pPr>
        <w:spacing w:line="238" w:lineRule="auto"/>
        <w:jc w:val="both"/>
        <w:rPr>
          <w:sz w:val="20"/>
          <w:szCs w:val="20"/>
        </w:rPr>
      </w:pPr>
      <w:r>
        <w:rPr>
          <w:rFonts w:ascii="Tahoma" w:eastAsia="Tahoma" w:hAnsi="Tahoma" w:cs="Tahoma"/>
        </w:rPr>
        <w:t xml:space="preserve">The </w:t>
      </w:r>
      <w:r>
        <w:rPr>
          <w:rFonts w:ascii="Tahoma" w:eastAsia="Tahoma" w:hAnsi="Tahoma" w:cs="Tahoma"/>
        </w:rPr>
        <w:t>risk of quinine induced hypoglycaemia is greater in pregnant than non-pregnant women. Blood sugar should be monitored regularly and if falls below 2.5 mmol/L (&lt; 45</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 xml:space="preserve">mg/dl)  give  IV  10% or 25%  dextrose. While the  patient  is on  IV Quinine  treatment,  </w:t>
      </w:r>
      <w:r>
        <w:rPr>
          <w:rFonts w:ascii="Tahoma" w:eastAsia="Tahoma" w:hAnsi="Tahoma" w:cs="Tahoma"/>
        </w:rPr>
        <w:t>pay</w:t>
      </w:r>
    </w:p>
    <w:p w:rsidR="00CF16B6" w:rsidRDefault="00E30262">
      <w:pPr>
        <w:spacing w:line="20" w:lineRule="exact"/>
        <w:rPr>
          <w:sz w:val="20"/>
          <w:szCs w:val="20"/>
        </w:rPr>
      </w:pPr>
      <w:r>
        <w:rPr>
          <w:noProof/>
          <w:sz w:val="20"/>
          <w:szCs w:val="20"/>
        </w:rPr>
        <w:drawing>
          <wp:anchor distT="0" distB="0" distL="114300" distR="114300" simplePos="0" relativeHeight="251879936" behindDoc="1" locked="0" layoutInCell="0" allowOverlap="1">
            <wp:simplePos x="0" y="0"/>
            <wp:positionH relativeFrom="column">
              <wp:posOffset>-17145</wp:posOffset>
            </wp:positionH>
            <wp:positionV relativeFrom="paragraph">
              <wp:posOffset>121920</wp:posOffset>
            </wp:positionV>
            <wp:extent cx="5981065" cy="6350"/>
            <wp:effectExtent l="0" t="0" r="0"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5" w:lineRule="exact"/>
        <w:rPr>
          <w:sz w:val="20"/>
          <w:szCs w:val="20"/>
        </w:rPr>
      </w:pPr>
    </w:p>
    <w:p w:rsidR="00CF16B6" w:rsidRDefault="00E30262">
      <w:pPr>
        <w:rPr>
          <w:sz w:val="20"/>
          <w:szCs w:val="20"/>
        </w:rPr>
      </w:pPr>
      <w:r>
        <w:rPr>
          <w:rFonts w:ascii="Calibri" w:eastAsia="Calibri" w:hAnsi="Calibri" w:cs="Calibri"/>
        </w:rPr>
        <w:t xml:space="preserve">299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322" w:name="page322"/>
      <w:bookmarkEnd w:id="322"/>
      <w:r>
        <w:rPr>
          <w:rFonts w:ascii="Tahoma" w:eastAsia="Tahoma" w:hAnsi="Tahoma" w:cs="Tahoma"/>
        </w:rPr>
        <w:t>particular attention to the feeding of the patient.</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4.3 Intermittent preventive treatment in pregnancy (IPTp)</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drug of choice for IPTp is </w:t>
      </w:r>
      <w:r>
        <w:rPr>
          <w:rFonts w:ascii="Tahoma" w:eastAsia="Tahoma" w:hAnsi="Tahoma" w:cs="Tahoma"/>
          <w:b/>
          <w:bCs/>
        </w:rPr>
        <w:t>Sulfadoxine/Pyrimethamine (SP).</w:t>
      </w:r>
      <w:r>
        <w:rPr>
          <w:rFonts w:ascii="Tahoma" w:eastAsia="Tahoma" w:hAnsi="Tahoma" w:cs="Tahoma"/>
        </w:rPr>
        <w:t xml:space="preserve"> SP remains the drug of choice for IPTp even though it is no longer the first line drug for malaria treatment. This is because the aim of IPTp is to prevent the worst effects of infection, rather than to cure a potentially life threatening illness. As such</w:t>
      </w:r>
      <w:r>
        <w:rPr>
          <w:rFonts w:ascii="Tahoma" w:eastAsia="Tahoma" w:hAnsi="Tahoma" w:cs="Tahoma"/>
        </w:rPr>
        <w:t>, lower efficacy antimalaria is acceptable for IPTp than for curative purposes. It is particularly important that drugs used in pregnancy are known to be safe. It is also likely that drugs with a long half-life are the most effective when used as IPTp.</w:t>
      </w:r>
    </w:p>
    <w:p w:rsidR="00CF16B6" w:rsidRDefault="00CF16B6">
      <w:pPr>
        <w:spacing w:line="273" w:lineRule="exact"/>
        <w:rPr>
          <w:sz w:val="20"/>
          <w:szCs w:val="20"/>
        </w:rPr>
      </w:pPr>
    </w:p>
    <w:p w:rsidR="00CF16B6" w:rsidRDefault="00E30262">
      <w:pPr>
        <w:spacing w:line="239" w:lineRule="auto"/>
        <w:jc w:val="both"/>
        <w:rPr>
          <w:sz w:val="20"/>
          <w:szCs w:val="20"/>
        </w:rPr>
      </w:pPr>
      <w:r>
        <w:rPr>
          <w:rFonts w:ascii="Tahoma" w:eastAsia="Tahoma" w:hAnsi="Tahoma" w:cs="Tahoma"/>
        </w:rPr>
        <w:t>Th</w:t>
      </w:r>
      <w:r>
        <w:rPr>
          <w:rFonts w:ascii="Tahoma" w:eastAsia="Tahoma" w:hAnsi="Tahoma" w:cs="Tahoma"/>
        </w:rPr>
        <w:t>e first IPTp dose is administered between 20-24 weeks of gestational age. The second IPTp dose should be administered at 28 – 32 weeks.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rsidP="00E30262">
      <w:pPr>
        <w:numPr>
          <w:ilvl w:val="0"/>
          <w:numId w:val="1439"/>
        </w:numPr>
        <w:tabs>
          <w:tab w:val="left" w:pos="720"/>
        </w:tabs>
        <w:spacing w:line="237" w:lineRule="auto"/>
        <w:ind w:left="720" w:hanging="360"/>
        <w:rPr>
          <w:rFonts w:ascii="Symbol" w:eastAsia="Symbol" w:hAnsi="Symbol" w:cs="Symbol"/>
        </w:rPr>
      </w:pPr>
      <w:r>
        <w:rPr>
          <w:rFonts w:ascii="Tahoma" w:eastAsia="Tahoma" w:hAnsi="Tahoma" w:cs="Tahoma"/>
        </w:rPr>
        <w:t>IPTp should be administered as direct observed treatment (DOT) during an antenatal care visit</w:t>
      </w:r>
    </w:p>
    <w:p w:rsidR="00CF16B6" w:rsidRDefault="00CF16B6">
      <w:pPr>
        <w:spacing w:line="4" w:lineRule="exact"/>
        <w:rPr>
          <w:rFonts w:ascii="Symbol" w:eastAsia="Symbol" w:hAnsi="Symbol" w:cs="Symbol"/>
        </w:rPr>
      </w:pPr>
    </w:p>
    <w:p w:rsidR="00CF16B6" w:rsidRDefault="00E30262" w:rsidP="00E30262">
      <w:pPr>
        <w:numPr>
          <w:ilvl w:val="0"/>
          <w:numId w:val="1439"/>
        </w:numPr>
        <w:tabs>
          <w:tab w:val="left" w:pos="720"/>
        </w:tabs>
        <w:spacing w:line="238" w:lineRule="auto"/>
        <w:ind w:left="720" w:hanging="360"/>
        <w:jc w:val="both"/>
        <w:rPr>
          <w:rFonts w:ascii="Symbol" w:eastAsia="Symbol" w:hAnsi="Symbol" w:cs="Symbol"/>
          <w:sz w:val="20"/>
          <w:szCs w:val="20"/>
        </w:rPr>
      </w:pPr>
      <w:r>
        <w:rPr>
          <w:rFonts w:ascii="Tahoma" w:eastAsia="Tahoma" w:hAnsi="Tahoma" w:cs="Tahoma"/>
          <w:sz w:val="20"/>
          <w:szCs w:val="20"/>
        </w:rPr>
        <w:t xml:space="preserve">Treatment or </w:t>
      </w:r>
      <w:r>
        <w:rPr>
          <w:rFonts w:ascii="Tahoma" w:eastAsia="Tahoma" w:hAnsi="Tahoma" w:cs="Tahoma"/>
          <w:sz w:val="20"/>
          <w:szCs w:val="20"/>
        </w:rPr>
        <w:t>intermittent preventive treatment with sulfadoxine-pyrimethamine should not be given to HIV-infected patients receiving cotrimoxazole (trimethoprim plus sulfamethoxazole) prophylaxis.</w:t>
      </w:r>
    </w:p>
    <w:p w:rsidR="00CF16B6" w:rsidRDefault="00E30262">
      <w:pPr>
        <w:spacing w:line="20" w:lineRule="exact"/>
        <w:rPr>
          <w:sz w:val="20"/>
          <w:szCs w:val="20"/>
        </w:rPr>
      </w:pPr>
      <w:r>
        <w:rPr>
          <w:noProof/>
          <w:sz w:val="20"/>
          <w:szCs w:val="20"/>
        </w:rPr>
        <w:drawing>
          <wp:anchor distT="0" distB="0" distL="114300" distR="114300" simplePos="0" relativeHeight="251880960" behindDoc="1" locked="0" layoutInCell="0" allowOverlap="1">
            <wp:simplePos x="0" y="0"/>
            <wp:positionH relativeFrom="column">
              <wp:posOffset>-17145</wp:posOffset>
            </wp:positionH>
            <wp:positionV relativeFrom="paragraph">
              <wp:posOffset>4902200</wp:posOffset>
            </wp:positionV>
            <wp:extent cx="5981065" cy="6350"/>
            <wp:effectExtent l="0" t="0" r="0" b="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3" w:lineRule="exact"/>
        <w:rPr>
          <w:sz w:val="20"/>
          <w:szCs w:val="20"/>
        </w:rPr>
      </w:pPr>
    </w:p>
    <w:p w:rsidR="00CF16B6" w:rsidRDefault="00E30262">
      <w:pPr>
        <w:rPr>
          <w:sz w:val="20"/>
          <w:szCs w:val="20"/>
        </w:rPr>
      </w:pPr>
      <w:r>
        <w:rPr>
          <w:rFonts w:ascii="Calibri" w:eastAsia="Calibri" w:hAnsi="Calibri" w:cs="Calibri"/>
        </w:rPr>
        <w:t xml:space="preserve">300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42" w:lineRule="exact"/>
        <w:rPr>
          <w:sz w:val="20"/>
          <w:szCs w:val="20"/>
        </w:rPr>
      </w:pPr>
      <w:bookmarkStart w:id="323" w:name="page323"/>
      <w:bookmarkEnd w:id="323"/>
    </w:p>
    <w:p w:rsidR="00CF16B6" w:rsidRDefault="00E30262">
      <w:pPr>
        <w:jc w:val="center"/>
        <w:rPr>
          <w:sz w:val="20"/>
          <w:szCs w:val="20"/>
        </w:rPr>
      </w:pPr>
      <w:r>
        <w:rPr>
          <w:rFonts w:ascii="Tahoma" w:eastAsia="Tahoma" w:hAnsi="Tahoma" w:cs="Tahoma"/>
          <w:b/>
          <w:bCs/>
          <w:sz w:val="32"/>
          <w:szCs w:val="32"/>
        </w:rPr>
        <w:t>CHAPTER EIGHTEEN</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TUBERCULOSIS AND LEPROSY</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TUBERCULOSIS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Tuberculosis is chronic airborne infection caused by mycobacterium tuberculosis also known acid fast baccili; less frequent it can be caused by mycobacterium avium and mycobacterium africanus. </w:t>
      </w:r>
      <w:r>
        <w:rPr>
          <w:rFonts w:ascii="Tahoma" w:eastAsia="Tahoma" w:hAnsi="Tahoma" w:cs="Tahoma"/>
        </w:rPr>
        <w:t>It is a public health problem and all cases must be notified to the MoHSW.</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Sings and symptoms</w:t>
      </w:r>
    </w:p>
    <w:p w:rsidR="00CF16B6" w:rsidRDefault="00E30262" w:rsidP="00E30262">
      <w:pPr>
        <w:numPr>
          <w:ilvl w:val="0"/>
          <w:numId w:val="1440"/>
        </w:numPr>
        <w:tabs>
          <w:tab w:val="left" w:pos="1360"/>
        </w:tabs>
        <w:ind w:left="1360" w:hanging="368"/>
        <w:rPr>
          <w:rFonts w:ascii="Symbol" w:eastAsia="Symbol" w:hAnsi="Symbol" w:cs="Symbol"/>
        </w:rPr>
      </w:pPr>
      <w:r>
        <w:rPr>
          <w:rFonts w:ascii="Tahoma" w:eastAsia="Tahoma" w:hAnsi="Tahoma" w:cs="Tahoma"/>
        </w:rPr>
        <w:t>Cough of more than two weeks</w:t>
      </w:r>
    </w:p>
    <w:p w:rsidR="00CF16B6" w:rsidRDefault="00CF16B6">
      <w:pPr>
        <w:spacing w:line="1" w:lineRule="exact"/>
        <w:rPr>
          <w:rFonts w:ascii="Symbol" w:eastAsia="Symbol" w:hAnsi="Symbol" w:cs="Symbol"/>
        </w:rPr>
      </w:pPr>
    </w:p>
    <w:p w:rsidR="00CF16B6" w:rsidRDefault="00E30262" w:rsidP="00E30262">
      <w:pPr>
        <w:numPr>
          <w:ilvl w:val="0"/>
          <w:numId w:val="1440"/>
        </w:numPr>
        <w:tabs>
          <w:tab w:val="left" w:pos="1360"/>
        </w:tabs>
        <w:spacing w:line="235" w:lineRule="auto"/>
        <w:ind w:left="1360" w:hanging="368"/>
        <w:rPr>
          <w:rFonts w:ascii="Symbol" w:eastAsia="Symbol" w:hAnsi="Symbol" w:cs="Symbol"/>
        </w:rPr>
      </w:pPr>
      <w:r>
        <w:rPr>
          <w:rFonts w:ascii="Tahoma" w:eastAsia="Tahoma" w:hAnsi="Tahoma" w:cs="Tahoma"/>
        </w:rPr>
        <w:t>Fever</w:t>
      </w:r>
    </w:p>
    <w:p w:rsidR="00CF16B6" w:rsidRDefault="00CF16B6">
      <w:pPr>
        <w:spacing w:line="2" w:lineRule="exact"/>
        <w:rPr>
          <w:rFonts w:ascii="Symbol" w:eastAsia="Symbol" w:hAnsi="Symbol" w:cs="Symbol"/>
        </w:rPr>
      </w:pPr>
    </w:p>
    <w:p w:rsidR="00CF16B6" w:rsidRDefault="00E30262" w:rsidP="00E30262">
      <w:pPr>
        <w:numPr>
          <w:ilvl w:val="0"/>
          <w:numId w:val="1440"/>
        </w:numPr>
        <w:tabs>
          <w:tab w:val="left" w:pos="1360"/>
        </w:tabs>
        <w:spacing w:line="235" w:lineRule="auto"/>
        <w:ind w:left="1360" w:hanging="368"/>
        <w:rPr>
          <w:rFonts w:ascii="Symbol" w:eastAsia="Symbol" w:hAnsi="Symbol" w:cs="Symbol"/>
        </w:rPr>
      </w:pPr>
      <w:r>
        <w:rPr>
          <w:rFonts w:ascii="Tahoma" w:eastAsia="Tahoma" w:hAnsi="Tahoma" w:cs="Tahoma"/>
        </w:rPr>
        <w:t>Excessive Night sweats</w:t>
      </w:r>
    </w:p>
    <w:p w:rsidR="00CF16B6" w:rsidRDefault="00CF16B6">
      <w:pPr>
        <w:spacing w:line="2" w:lineRule="exact"/>
        <w:rPr>
          <w:rFonts w:ascii="Symbol" w:eastAsia="Symbol" w:hAnsi="Symbol" w:cs="Symbol"/>
        </w:rPr>
      </w:pPr>
    </w:p>
    <w:p w:rsidR="00CF16B6" w:rsidRDefault="00E30262" w:rsidP="00E30262">
      <w:pPr>
        <w:numPr>
          <w:ilvl w:val="0"/>
          <w:numId w:val="1440"/>
        </w:numPr>
        <w:tabs>
          <w:tab w:val="left" w:pos="1360"/>
        </w:tabs>
        <w:spacing w:line="235" w:lineRule="auto"/>
        <w:ind w:left="1360" w:hanging="368"/>
        <w:rPr>
          <w:rFonts w:ascii="Symbol" w:eastAsia="Symbol" w:hAnsi="Symbol" w:cs="Symbol"/>
        </w:rPr>
      </w:pPr>
      <w:r>
        <w:rPr>
          <w:rFonts w:ascii="Tahoma" w:eastAsia="Tahoma" w:hAnsi="Tahoma" w:cs="Tahoma"/>
        </w:rPr>
        <w:t>Haemoptysis(sputum mixed with blood stains)</w:t>
      </w:r>
    </w:p>
    <w:p w:rsidR="00CF16B6" w:rsidRDefault="00CF16B6">
      <w:pPr>
        <w:spacing w:line="2" w:lineRule="exact"/>
        <w:rPr>
          <w:rFonts w:ascii="Symbol" w:eastAsia="Symbol" w:hAnsi="Symbol" w:cs="Symbol"/>
        </w:rPr>
      </w:pPr>
    </w:p>
    <w:p w:rsidR="00CF16B6" w:rsidRDefault="00E30262" w:rsidP="00E30262">
      <w:pPr>
        <w:numPr>
          <w:ilvl w:val="0"/>
          <w:numId w:val="1440"/>
        </w:numPr>
        <w:tabs>
          <w:tab w:val="left" w:pos="1360"/>
        </w:tabs>
        <w:spacing w:line="235" w:lineRule="auto"/>
        <w:ind w:left="1360" w:hanging="368"/>
        <w:rPr>
          <w:rFonts w:ascii="Symbol" w:eastAsia="Symbol" w:hAnsi="Symbol" w:cs="Symbol"/>
        </w:rPr>
      </w:pPr>
      <w:r>
        <w:rPr>
          <w:rFonts w:ascii="Tahoma" w:eastAsia="Tahoma" w:hAnsi="Tahoma" w:cs="Tahoma"/>
        </w:rPr>
        <w:t>Loss of weight</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Types of Tuberculosis</w:t>
      </w:r>
    </w:p>
    <w:p w:rsidR="00CF16B6" w:rsidRDefault="00E30262" w:rsidP="00E30262">
      <w:pPr>
        <w:numPr>
          <w:ilvl w:val="0"/>
          <w:numId w:val="1441"/>
        </w:numPr>
        <w:tabs>
          <w:tab w:val="left" w:pos="720"/>
        </w:tabs>
        <w:ind w:left="720" w:hanging="360"/>
        <w:rPr>
          <w:rFonts w:ascii="Symbol" w:eastAsia="Symbol" w:hAnsi="Symbol" w:cs="Symbol"/>
        </w:rPr>
      </w:pPr>
      <w:r>
        <w:rPr>
          <w:rFonts w:ascii="Tahoma" w:eastAsia="Tahoma" w:hAnsi="Tahoma" w:cs="Tahoma"/>
        </w:rPr>
        <w:t>Pulmonary TB : It</w:t>
      </w:r>
      <w:r>
        <w:rPr>
          <w:rFonts w:ascii="Tahoma" w:eastAsia="Tahoma" w:hAnsi="Tahoma" w:cs="Tahoma"/>
        </w:rPr>
        <w:t>s most common and infectious affecting the lungs</w:t>
      </w:r>
    </w:p>
    <w:p w:rsidR="00CF16B6" w:rsidRDefault="00E30262" w:rsidP="00E30262">
      <w:pPr>
        <w:numPr>
          <w:ilvl w:val="0"/>
          <w:numId w:val="1441"/>
        </w:numPr>
        <w:tabs>
          <w:tab w:val="left" w:pos="720"/>
        </w:tabs>
        <w:spacing w:line="237" w:lineRule="auto"/>
        <w:ind w:left="720" w:hanging="360"/>
        <w:jc w:val="both"/>
        <w:rPr>
          <w:rFonts w:ascii="Symbol" w:eastAsia="Symbol" w:hAnsi="Symbol" w:cs="Symbol"/>
        </w:rPr>
      </w:pPr>
      <w:r>
        <w:rPr>
          <w:rFonts w:ascii="Tahoma" w:eastAsia="Tahoma" w:hAnsi="Tahoma" w:cs="Tahoma"/>
        </w:rPr>
        <w:t>Extra pulmonary TB: occurs when bacteria spread outside the lung to cause damage in any organ such as meninges, lymphnodes, kidneys, spine, intestinal and ostearticular. it common among people with HIV/AIDS</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Control of Tuberculosis</w:t>
      </w:r>
    </w:p>
    <w:p w:rsidR="00CF16B6" w:rsidRDefault="00E30262">
      <w:pPr>
        <w:rPr>
          <w:sz w:val="20"/>
          <w:szCs w:val="20"/>
        </w:rPr>
      </w:pPr>
      <w:r>
        <w:rPr>
          <w:rFonts w:ascii="Tahoma" w:eastAsia="Tahoma" w:hAnsi="Tahoma" w:cs="Tahoma"/>
        </w:rPr>
        <w:t>Important key points are:</w:t>
      </w:r>
    </w:p>
    <w:p w:rsidR="00CF16B6" w:rsidRDefault="00E30262" w:rsidP="00E30262">
      <w:pPr>
        <w:numPr>
          <w:ilvl w:val="0"/>
          <w:numId w:val="1442"/>
        </w:numPr>
        <w:tabs>
          <w:tab w:val="left" w:pos="640"/>
        </w:tabs>
        <w:spacing w:line="238" w:lineRule="auto"/>
        <w:ind w:left="640" w:hanging="280"/>
        <w:rPr>
          <w:rFonts w:ascii="Symbol" w:eastAsia="Symbol" w:hAnsi="Symbol" w:cs="Symbol"/>
        </w:rPr>
      </w:pPr>
      <w:r>
        <w:rPr>
          <w:rFonts w:ascii="Tahoma" w:eastAsia="Tahoma" w:hAnsi="Tahoma" w:cs="Tahoma"/>
        </w:rPr>
        <w:t>Treatment should be short, effective and provided free of charge</w:t>
      </w:r>
    </w:p>
    <w:p w:rsidR="00CF16B6" w:rsidRDefault="00CF16B6">
      <w:pPr>
        <w:spacing w:line="2" w:lineRule="exact"/>
        <w:rPr>
          <w:rFonts w:ascii="Symbol" w:eastAsia="Symbol" w:hAnsi="Symbol" w:cs="Symbol"/>
        </w:rPr>
      </w:pPr>
    </w:p>
    <w:p w:rsidR="00CF16B6" w:rsidRDefault="00E30262" w:rsidP="00E30262">
      <w:pPr>
        <w:numPr>
          <w:ilvl w:val="0"/>
          <w:numId w:val="1442"/>
        </w:numPr>
        <w:tabs>
          <w:tab w:val="left" w:pos="631"/>
        </w:tabs>
        <w:spacing w:line="237" w:lineRule="auto"/>
        <w:ind w:left="720" w:hanging="360"/>
        <w:rPr>
          <w:rFonts w:ascii="Symbol" w:eastAsia="Symbol" w:hAnsi="Symbol" w:cs="Symbol"/>
        </w:rPr>
      </w:pPr>
      <w:r>
        <w:rPr>
          <w:rFonts w:ascii="Tahoma" w:eastAsia="Tahoma" w:hAnsi="Tahoma" w:cs="Tahoma"/>
        </w:rPr>
        <w:t>TB services should reach all areas, integrated in PHC system and ensure widespread use of BCG vaccination and case finding (especially sput</w:t>
      </w:r>
      <w:r>
        <w:rPr>
          <w:rFonts w:ascii="Tahoma" w:eastAsia="Tahoma" w:hAnsi="Tahoma" w:cs="Tahoma"/>
        </w:rPr>
        <w:t>um positive patients)</w:t>
      </w:r>
    </w:p>
    <w:p w:rsidR="00CF16B6" w:rsidRDefault="00E30262" w:rsidP="00E30262">
      <w:pPr>
        <w:numPr>
          <w:ilvl w:val="0"/>
          <w:numId w:val="1442"/>
        </w:numPr>
        <w:tabs>
          <w:tab w:val="left" w:pos="640"/>
        </w:tabs>
        <w:ind w:left="640" w:hanging="280"/>
        <w:rPr>
          <w:rFonts w:ascii="Symbol" w:eastAsia="Symbol" w:hAnsi="Symbol" w:cs="Symbol"/>
        </w:rPr>
      </w:pPr>
      <w:r>
        <w:rPr>
          <w:rFonts w:ascii="Tahoma" w:eastAsia="Tahoma" w:hAnsi="Tahoma" w:cs="Tahoma"/>
        </w:rPr>
        <w:t>Priority should be on identifying and treat all infectious TB cases</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 xml:space="preserve">BCG vaccination is given at birth or at first contact with the child after birth. It is given intradermally on the right upper arm, above the insertion </w:t>
      </w:r>
      <w:r>
        <w:rPr>
          <w:rFonts w:ascii="Tahoma" w:eastAsia="Tahoma" w:hAnsi="Tahoma" w:cs="Tahoma"/>
        </w:rPr>
        <w:t>of the deltoid muscle.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881984" behindDoc="1" locked="0" layoutInCell="0" allowOverlap="1">
                <wp:simplePos x="0" y="0"/>
                <wp:positionH relativeFrom="column">
                  <wp:posOffset>-71120</wp:posOffset>
                </wp:positionH>
                <wp:positionV relativeFrom="paragraph">
                  <wp:posOffset>172720</wp:posOffset>
                </wp:positionV>
                <wp:extent cx="6087110" cy="0"/>
                <wp:effectExtent l="0" t="0" r="0" b="0"/>
                <wp:wrapNone/>
                <wp:docPr id="650" name="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1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DCDE58" id="Shape 650" o:spid="_x0000_s1026" style="position:absolute;z-index:-251434496;visibility:visible;mso-wrap-style:square;mso-wrap-distance-left:9pt;mso-wrap-distance-top:0;mso-wrap-distance-right:9pt;mso-wrap-distance-bottom:0;mso-position-horizontal:absolute;mso-position-horizontal-relative:text;mso-position-vertical:absolute;mso-position-vertical-relative:text" from="-5.6pt,13.6pt" to="47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83008" behindDoc="1" locked="0" layoutInCell="0" allowOverlap="1">
                <wp:simplePos x="0" y="0"/>
                <wp:positionH relativeFrom="column">
                  <wp:posOffset>-68580</wp:posOffset>
                </wp:positionH>
                <wp:positionV relativeFrom="paragraph">
                  <wp:posOffset>170180</wp:posOffset>
                </wp:positionV>
                <wp:extent cx="0" cy="518160"/>
                <wp:effectExtent l="0" t="0" r="0" b="0"/>
                <wp:wrapNone/>
                <wp:docPr id="651" name="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81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F323CD" id="Shape 651" o:spid="_x0000_s1026" style="position:absolute;z-index:-251433472;visibility:visible;mso-wrap-style:square;mso-wrap-distance-left:9pt;mso-wrap-distance-top:0;mso-wrap-distance-right:9pt;mso-wrap-distance-bottom:0;mso-position-horizontal:absolute;mso-position-horizontal-relative:text;mso-position-vertical:absolute;mso-position-vertical-relative:text" from="-5.4pt,13.4pt" to="-5.4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84032" behindDoc="1" locked="0" layoutInCell="0" allowOverlap="1">
                <wp:simplePos x="0" y="0"/>
                <wp:positionH relativeFrom="column">
                  <wp:posOffset>6013450</wp:posOffset>
                </wp:positionH>
                <wp:positionV relativeFrom="paragraph">
                  <wp:posOffset>170180</wp:posOffset>
                </wp:positionV>
                <wp:extent cx="0" cy="518160"/>
                <wp:effectExtent l="0" t="0" r="0" b="0"/>
                <wp:wrapNone/>
                <wp:docPr id="652" name="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81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3A16215" id="Shape 652" o:spid="_x0000_s1026" style="position:absolute;z-index:-251432448;visibility:visible;mso-wrap-style:square;mso-wrap-distance-left:9pt;mso-wrap-distance-top:0;mso-wrap-distance-right:9pt;mso-wrap-distance-bottom:0;mso-position-horizontal:absolute;mso-position-horizontal-relative:text;mso-position-vertical:absolute;mso-position-vertical-relative:text" from="473.5pt,13.4pt" to="473.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" o:allowincell="f" filled="t" strokeweight=".48pt">
                <v:stroke joinstyle="miter"/>
                <o:lock v:ext="edit" shapetype="f"/>
              </v:line>
            </w:pict>
          </mc:Fallback>
        </mc:AlternateContent>
      </w:r>
    </w:p>
    <w:p w:rsidR="00CF16B6" w:rsidRDefault="00CF16B6">
      <w:pPr>
        <w:spacing w:line="256" w:lineRule="exact"/>
        <w:rPr>
          <w:sz w:val="20"/>
          <w:szCs w:val="20"/>
        </w:rPr>
      </w:pPr>
    </w:p>
    <w:p w:rsidR="00CF16B6" w:rsidRDefault="00E30262">
      <w:pPr>
        <w:jc w:val="both"/>
        <w:rPr>
          <w:sz w:val="20"/>
          <w:szCs w:val="20"/>
        </w:rPr>
      </w:pPr>
      <w:r>
        <w:rPr>
          <w:rFonts w:ascii="Tahoma" w:eastAsia="Tahoma" w:hAnsi="Tahoma" w:cs="Tahoma"/>
          <w:b/>
          <w:bCs/>
          <w:shd w:val="clear" w:color="auto" w:fill="DAEEF3"/>
        </w:rPr>
        <w:t xml:space="preserve">NOTE: </w:t>
      </w:r>
      <w:r>
        <w:rPr>
          <w:rFonts w:ascii="Tahoma" w:eastAsia="Tahoma" w:hAnsi="Tahoma" w:cs="Tahoma"/>
          <w:shd w:val="clear" w:color="auto" w:fill="DAEEF3"/>
        </w:rPr>
        <w:t>The batch number of the vaccine and the date has to be recorded on the antenatal</w:t>
      </w:r>
      <w:r>
        <w:rPr>
          <w:rFonts w:ascii="Tahoma" w:eastAsia="Tahoma" w:hAnsi="Tahoma" w:cs="Tahoma"/>
          <w:b/>
          <w:bCs/>
          <w:shd w:val="clear" w:color="auto" w:fill="DAEEF3"/>
        </w:rPr>
        <w:t xml:space="preserve"> </w:t>
      </w:r>
      <w:r>
        <w:rPr>
          <w:rFonts w:ascii="Tahoma" w:eastAsia="Tahoma" w:hAnsi="Tahoma" w:cs="Tahoma"/>
          <w:shd w:val="clear" w:color="auto" w:fill="DAEEF3"/>
        </w:rPr>
        <w:t xml:space="preserve">card, dosages are recommended by EPI programme. BCG should be give to all babies having </w:t>
      </w:r>
      <w:r>
        <w:rPr>
          <w:rFonts w:ascii="Tahoma" w:eastAsia="Tahoma" w:hAnsi="Tahoma" w:cs="Tahoma"/>
        </w:rPr>
        <w:t>clinical signs of HIV infection</w:t>
      </w:r>
    </w:p>
    <w:p w:rsidR="00CF16B6" w:rsidRDefault="00E30262">
      <w:pPr>
        <w:spacing w:line="20" w:lineRule="exact"/>
        <w:rPr>
          <w:sz w:val="20"/>
          <w:szCs w:val="20"/>
        </w:rPr>
      </w:pPr>
      <w:r>
        <w:rPr>
          <w:noProof/>
          <w:sz w:val="20"/>
          <w:szCs w:val="20"/>
        </w:rPr>
        <w:drawing>
          <wp:anchor distT="0" distB="0" distL="114300" distR="114300" simplePos="0" relativeHeight="251885056" behindDoc="1" locked="0" layoutInCell="0" allowOverlap="1">
            <wp:simplePos x="0" y="0"/>
            <wp:positionH relativeFrom="column">
              <wp:posOffset>-71120</wp:posOffset>
            </wp:positionH>
            <wp:positionV relativeFrom="paragraph">
              <wp:posOffset>-504190</wp:posOffset>
            </wp:positionV>
            <wp:extent cx="6088380" cy="512445"/>
            <wp:effectExtent l="0" t="0" r="0" b="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53">
                      <a:extLst/>
                    </a:blip>
                    <a:srcRect/>
                    <a:stretch>
                      <a:fillRect/>
                    </a:stretch>
                  </pic:blipFill>
                  <pic:spPr bwMode="auto">
                    <a:xfrm>
                      <a:off x="0" y="0"/>
                      <a:ext cx="6088380" cy="512445"/>
                    </a:xfrm>
                    <a:prstGeom prst="rect">
                      <a:avLst/>
                    </a:prstGeom>
                    <a:noFill/>
                  </pic:spPr>
                </pic:pic>
              </a:graphicData>
            </a:graphic>
          </wp:anchor>
        </w:drawing>
      </w:r>
      <w:r>
        <w:rPr>
          <w:noProof/>
          <w:sz w:val="20"/>
          <w:szCs w:val="20"/>
        </w:rPr>
        <w:drawing>
          <wp:anchor distT="0" distB="0" distL="114300" distR="114300" simplePos="0" relativeHeight="251886080" behindDoc="1" locked="0" layoutInCell="0" allowOverlap="1">
            <wp:simplePos x="0" y="0"/>
            <wp:positionH relativeFrom="column">
              <wp:posOffset>-71120</wp:posOffset>
            </wp:positionH>
            <wp:positionV relativeFrom="paragraph">
              <wp:posOffset>-504190</wp:posOffset>
            </wp:positionV>
            <wp:extent cx="6088380" cy="512445"/>
            <wp:effectExtent l="0" t="0" r="0" b="0"/>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54">
                      <a:extLst/>
                    </a:blip>
                    <a:srcRect/>
                    <a:stretch>
                      <a:fillRect/>
                    </a:stretch>
                  </pic:blipFill>
                  <pic:spPr bwMode="auto">
                    <a:xfrm>
                      <a:off x="0" y="0"/>
                      <a:ext cx="6088380" cy="512445"/>
                    </a:xfrm>
                    <a:prstGeom prst="rect">
                      <a:avLst/>
                    </a:prstGeom>
                    <a:noFill/>
                  </pic:spPr>
                </pic:pic>
              </a:graphicData>
            </a:graphic>
          </wp:anchor>
        </w:drawing>
      </w:r>
    </w:p>
    <w:p w:rsidR="00CF16B6" w:rsidRDefault="00CF16B6">
      <w:pPr>
        <w:spacing w:line="256" w:lineRule="exact"/>
        <w:rPr>
          <w:sz w:val="20"/>
          <w:szCs w:val="20"/>
        </w:rPr>
      </w:pPr>
    </w:p>
    <w:p w:rsidR="00CF16B6" w:rsidRDefault="00E30262">
      <w:pPr>
        <w:jc w:val="both"/>
        <w:rPr>
          <w:sz w:val="20"/>
          <w:szCs w:val="20"/>
        </w:rPr>
      </w:pPr>
      <w:r>
        <w:rPr>
          <w:rFonts w:ascii="Tahoma" w:eastAsia="Tahoma" w:hAnsi="Tahoma" w:cs="Tahoma"/>
        </w:rPr>
        <w:t>Non-healing ulcer</w:t>
      </w:r>
      <w:r>
        <w:rPr>
          <w:rFonts w:ascii="Tahoma" w:eastAsia="Tahoma" w:hAnsi="Tahoma" w:cs="Tahoma"/>
        </w:rPr>
        <w:t>s after vaccination with BCG (up to 8 weeks) or regional lymphadenopathy can be treated with:</w:t>
      </w:r>
    </w:p>
    <w:p w:rsidR="00CF16B6" w:rsidRDefault="00CF16B6">
      <w:pPr>
        <w:spacing w:line="266" w:lineRule="exact"/>
        <w:rPr>
          <w:sz w:val="20"/>
          <w:szCs w:val="20"/>
        </w:rPr>
      </w:pPr>
    </w:p>
    <w:p w:rsidR="00CF16B6" w:rsidRDefault="00E30262">
      <w:pPr>
        <w:spacing w:line="478" w:lineRule="auto"/>
        <w:ind w:right="4500"/>
        <w:rPr>
          <w:sz w:val="20"/>
          <w:szCs w:val="20"/>
        </w:rPr>
      </w:pPr>
      <w:r>
        <w:rPr>
          <w:rFonts w:ascii="Tahoma" w:eastAsia="Tahoma" w:hAnsi="Tahoma" w:cs="Tahoma"/>
        </w:rPr>
        <w:t xml:space="preserve">Isoniazid (O) 10 mg/kg once daily for two months </w:t>
      </w:r>
      <w:r>
        <w:rPr>
          <w:rFonts w:ascii="Tahoma" w:eastAsia="Tahoma" w:hAnsi="Tahoma" w:cs="Tahoma"/>
          <w:b/>
          <w:bCs/>
        </w:rPr>
        <w:t>Case Management</w:t>
      </w:r>
    </w:p>
    <w:p w:rsidR="00CF16B6" w:rsidRDefault="00E30262">
      <w:pPr>
        <w:spacing w:line="20" w:lineRule="exact"/>
        <w:rPr>
          <w:sz w:val="20"/>
          <w:szCs w:val="20"/>
        </w:rPr>
      </w:pPr>
      <w:r>
        <w:rPr>
          <w:noProof/>
          <w:sz w:val="20"/>
          <w:szCs w:val="20"/>
        </w:rPr>
        <w:drawing>
          <wp:anchor distT="0" distB="0" distL="114300" distR="114300" simplePos="0" relativeHeight="251887104" behindDoc="1" locked="0" layoutInCell="0" allowOverlap="1">
            <wp:simplePos x="0" y="0"/>
            <wp:positionH relativeFrom="column">
              <wp:posOffset>-17145</wp:posOffset>
            </wp:positionH>
            <wp:positionV relativeFrom="paragraph">
              <wp:posOffset>447040</wp:posOffset>
            </wp:positionV>
            <wp:extent cx="5981065" cy="6350"/>
            <wp:effectExtent l="0" t="0" r="0" b="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Calibri" w:eastAsia="Calibri" w:hAnsi="Calibri" w:cs="Calibri"/>
        </w:rPr>
        <w:t xml:space="preserve">301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20"/>
        <w:rPr>
          <w:sz w:val="20"/>
          <w:szCs w:val="20"/>
        </w:rPr>
      </w:pPr>
      <w:bookmarkStart w:id="324" w:name="page324"/>
      <w:bookmarkEnd w:id="324"/>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ind w:left="20" w:right="960"/>
        <w:jc w:val="both"/>
        <w:rPr>
          <w:sz w:val="20"/>
          <w:szCs w:val="20"/>
        </w:rPr>
      </w:pPr>
      <w:r>
        <w:rPr>
          <w:rFonts w:ascii="Tahoma" w:eastAsia="Tahoma" w:hAnsi="Tahoma" w:cs="Tahoma"/>
          <w:b/>
          <w:bCs/>
          <w:i/>
          <w:iCs/>
        </w:rPr>
        <w:t>Sputum</w:t>
      </w:r>
      <w:r>
        <w:rPr>
          <w:rFonts w:ascii="Tahoma" w:eastAsia="Tahoma" w:hAnsi="Tahoma" w:cs="Tahoma"/>
        </w:rPr>
        <w:t>: Each patient should have direct smear microscopy</w:t>
      </w:r>
      <w:r>
        <w:rPr>
          <w:rFonts w:ascii="Tahoma" w:eastAsia="Tahoma" w:hAnsi="Tahoma" w:cs="Tahoma"/>
        </w:rPr>
        <w:t xml:space="preserve"> (DSM) on two sputum specimens</w:t>
      </w:r>
      <w:r>
        <w:rPr>
          <w:rFonts w:ascii="Tahoma" w:eastAsia="Tahoma" w:hAnsi="Tahoma" w:cs="Tahoma"/>
          <w:b/>
          <w:bCs/>
          <w:i/>
          <w:iCs/>
        </w:rPr>
        <w:t xml:space="preserve"> </w:t>
      </w:r>
      <w:r>
        <w:rPr>
          <w:rFonts w:ascii="Tahoma" w:eastAsia="Tahoma" w:hAnsi="Tahoma" w:cs="Tahoma"/>
        </w:rPr>
        <w:t>for diagnosis. DSM should be repeated at the end of the intensive phase to confirm sputum conversion. Sputum of TB patients MUST be sent or taken to the TB Reference Laboratory when:</w:t>
      </w:r>
    </w:p>
    <w:p w:rsidR="00CF16B6" w:rsidRDefault="00CF16B6">
      <w:pPr>
        <w:spacing w:line="1" w:lineRule="exact"/>
        <w:rPr>
          <w:sz w:val="20"/>
          <w:szCs w:val="20"/>
        </w:rPr>
      </w:pPr>
    </w:p>
    <w:p w:rsidR="00CF16B6" w:rsidRDefault="00E30262" w:rsidP="00E30262">
      <w:pPr>
        <w:numPr>
          <w:ilvl w:val="0"/>
          <w:numId w:val="1443"/>
        </w:numPr>
        <w:tabs>
          <w:tab w:val="left" w:pos="1100"/>
        </w:tabs>
        <w:ind w:left="1100" w:hanging="360"/>
        <w:rPr>
          <w:rFonts w:ascii="Symbol" w:eastAsia="Symbol" w:hAnsi="Symbol" w:cs="Symbol"/>
        </w:rPr>
      </w:pPr>
      <w:r>
        <w:rPr>
          <w:rFonts w:ascii="Tahoma" w:eastAsia="Tahoma" w:hAnsi="Tahoma" w:cs="Tahoma"/>
        </w:rPr>
        <w:t>Sputum conversion to negative has not tak</w:t>
      </w:r>
      <w:r>
        <w:rPr>
          <w:rFonts w:ascii="Tahoma" w:eastAsia="Tahoma" w:hAnsi="Tahoma" w:cs="Tahoma"/>
        </w:rPr>
        <w:t>en place</w:t>
      </w:r>
    </w:p>
    <w:p w:rsidR="00CF16B6" w:rsidRDefault="00CF16B6">
      <w:pPr>
        <w:spacing w:line="1" w:lineRule="exact"/>
        <w:rPr>
          <w:rFonts w:ascii="Symbol" w:eastAsia="Symbol" w:hAnsi="Symbol" w:cs="Symbol"/>
        </w:rPr>
      </w:pPr>
    </w:p>
    <w:p w:rsidR="00CF16B6" w:rsidRDefault="00E30262" w:rsidP="00E30262">
      <w:pPr>
        <w:numPr>
          <w:ilvl w:val="0"/>
          <w:numId w:val="1443"/>
        </w:numPr>
        <w:tabs>
          <w:tab w:val="left" w:pos="1100"/>
        </w:tabs>
        <w:spacing w:line="235" w:lineRule="auto"/>
        <w:ind w:left="1100" w:hanging="360"/>
        <w:rPr>
          <w:rFonts w:ascii="Symbol" w:eastAsia="Symbol" w:hAnsi="Symbol" w:cs="Symbol"/>
        </w:rPr>
      </w:pPr>
      <w:r>
        <w:rPr>
          <w:rFonts w:ascii="Tahoma" w:eastAsia="Tahoma" w:hAnsi="Tahoma" w:cs="Tahoma"/>
        </w:rPr>
        <w:t>There is concern that the patient has developed drug resistance</w:t>
      </w:r>
    </w:p>
    <w:p w:rsidR="00CF16B6" w:rsidRDefault="00CF16B6">
      <w:pPr>
        <w:spacing w:line="2" w:lineRule="exact"/>
        <w:rPr>
          <w:rFonts w:ascii="Symbol" w:eastAsia="Symbol" w:hAnsi="Symbol" w:cs="Symbol"/>
        </w:rPr>
      </w:pPr>
    </w:p>
    <w:p w:rsidR="00CF16B6" w:rsidRDefault="00E30262" w:rsidP="00E30262">
      <w:pPr>
        <w:numPr>
          <w:ilvl w:val="0"/>
          <w:numId w:val="1443"/>
        </w:numPr>
        <w:tabs>
          <w:tab w:val="left" w:pos="1100"/>
        </w:tabs>
        <w:spacing w:line="235" w:lineRule="auto"/>
        <w:ind w:left="1100" w:hanging="360"/>
        <w:rPr>
          <w:rFonts w:ascii="Symbol" w:eastAsia="Symbol" w:hAnsi="Symbol" w:cs="Symbol"/>
        </w:rPr>
      </w:pPr>
      <w:r>
        <w:rPr>
          <w:rFonts w:ascii="Tahoma" w:eastAsia="Tahoma" w:hAnsi="Tahoma" w:cs="Tahoma"/>
        </w:rPr>
        <w:t>All re-treatment and treatment failures</w:t>
      </w:r>
    </w:p>
    <w:p w:rsidR="00CF16B6" w:rsidRDefault="00CF16B6">
      <w:pPr>
        <w:spacing w:line="2" w:lineRule="exact"/>
        <w:rPr>
          <w:rFonts w:ascii="Symbol" w:eastAsia="Symbol" w:hAnsi="Symbol" w:cs="Symbol"/>
        </w:rPr>
      </w:pPr>
    </w:p>
    <w:p w:rsidR="00CF16B6" w:rsidRDefault="00E30262" w:rsidP="00E30262">
      <w:pPr>
        <w:numPr>
          <w:ilvl w:val="0"/>
          <w:numId w:val="1443"/>
        </w:numPr>
        <w:tabs>
          <w:tab w:val="left" w:pos="1100"/>
        </w:tabs>
        <w:spacing w:line="235" w:lineRule="auto"/>
        <w:ind w:left="1100" w:hanging="360"/>
        <w:rPr>
          <w:rFonts w:ascii="Symbol" w:eastAsia="Symbol" w:hAnsi="Symbol" w:cs="Symbol"/>
        </w:rPr>
      </w:pPr>
      <w:r>
        <w:rPr>
          <w:rFonts w:ascii="Tahoma" w:eastAsia="Tahoma" w:hAnsi="Tahoma" w:cs="Tahoma"/>
        </w:rPr>
        <w:t>Culture and sensitivities are required.</w:t>
      </w:r>
    </w:p>
    <w:p w:rsidR="00CF16B6" w:rsidRDefault="00CF16B6">
      <w:pPr>
        <w:spacing w:line="266" w:lineRule="exact"/>
        <w:rPr>
          <w:sz w:val="20"/>
          <w:szCs w:val="20"/>
        </w:rPr>
      </w:pPr>
    </w:p>
    <w:p w:rsidR="00CF16B6" w:rsidRDefault="00E30262">
      <w:pPr>
        <w:ind w:left="740"/>
        <w:rPr>
          <w:sz w:val="20"/>
          <w:szCs w:val="20"/>
        </w:rPr>
      </w:pPr>
      <w:r>
        <w:rPr>
          <w:rFonts w:ascii="Tahoma" w:eastAsia="Tahoma" w:hAnsi="Tahoma" w:cs="Tahoma"/>
          <w:b/>
          <w:bCs/>
          <w:i/>
          <w:iCs/>
        </w:rPr>
        <w:t xml:space="preserve">Chest X-rays: </w:t>
      </w:r>
      <w:r>
        <w:rPr>
          <w:rFonts w:ascii="Tahoma" w:eastAsia="Tahoma" w:hAnsi="Tahoma" w:cs="Tahoma"/>
        </w:rPr>
        <w:t>This has to be done upon</w:t>
      </w:r>
    </w:p>
    <w:p w:rsidR="00CF16B6" w:rsidRDefault="00E30262" w:rsidP="00E30262">
      <w:pPr>
        <w:numPr>
          <w:ilvl w:val="0"/>
          <w:numId w:val="1444"/>
        </w:numPr>
        <w:tabs>
          <w:tab w:val="left" w:pos="1100"/>
        </w:tabs>
        <w:ind w:left="1100" w:hanging="360"/>
        <w:rPr>
          <w:rFonts w:ascii="Symbol" w:eastAsia="Symbol" w:hAnsi="Symbol" w:cs="Symbol"/>
        </w:rPr>
      </w:pPr>
      <w:r>
        <w:rPr>
          <w:rFonts w:ascii="Tahoma" w:eastAsia="Tahoma" w:hAnsi="Tahoma" w:cs="Tahoma"/>
        </w:rPr>
        <w:t>Smear negative TB cases</w:t>
      </w:r>
    </w:p>
    <w:p w:rsidR="00CF16B6" w:rsidRDefault="00CF16B6">
      <w:pPr>
        <w:spacing w:line="1" w:lineRule="exact"/>
        <w:rPr>
          <w:rFonts w:ascii="Symbol" w:eastAsia="Symbol" w:hAnsi="Symbol" w:cs="Symbol"/>
        </w:rPr>
      </w:pPr>
    </w:p>
    <w:p w:rsidR="00CF16B6" w:rsidRDefault="00E30262" w:rsidP="00E30262">
      <w:pPr>
        <w:numPr>
          <w:ilvl w:val="0"/>
          <w:numId w:val="1444"/>
        </w:numPr>
        <w:tabs>
          <w:tab w:val="left" w:pos="1100"/>
        </w:tabs>
        <w:spacing w:line="235" w:lineRule="auto"/>
        <w:ind w:left="1100" w:hanging="360"/>
        <w:rPr>
          <w:rFonts w:ascii="Symbol" w:eastAsia="Symbol" w:hAnsi="Symbol" w:cs="Symbol"/>
        </w:rPr>
      </w:pPr>
      <w:r>
        <w:rPr>
          <w:rFonts w:ascii="Tahoma" w:eastAsia="Tahoma" w:hAnsi="Tahoma" w:cs="Tahoma"/>
        </w:rPr>
        <w:t>Completion of outpatient treatment</w:t>
      </w:r>
    </w:p>
    <w:p w:rsidR="00CF16B6" w:rsidRDefault="00CF16B6">
      <w:pPr>
        <w:spacing w:line="265" w:lineRule="exact"/>
        <w:rPr>
          <w:rFonts w:ascii="Symbol" w:eastAsia="Symbol" w:hAnsi="Symbol" w:cs="Symbol"/>
        </w:rPr>
      </w:pPr>
    </w:p>
    <w:p w:rsidR="00CF16B6" w:rsidRDefault="00E30262">
      <w:pPr>
        <w:ind w:left="1100"/>
        <w:rPr>
          <w:rFonts w:ascii="Symbol" w:eastAsia="Symbol" w:hAnsi="Symbol" w:cs="Symbol"/>
        </w:rPr>
      </w:pPr>
      <w:r>
        <w:rPr>
          <w:rFonts w:ascii="Tahoma" w:eastAsia="Tahoma" w:hAnsi="Tahoma" w:cs="Tahoma"/>
        </w:rPr>
        <w:t>Figure:….</w:t>
      </w:r>
    </w:p>
    <w:p w:rsidR="00CF16B6" w:rsidRDefault="00CF16B6">
      <w:pPr>
        <w:spacing w:line="265" w:lineRule="exact"/>
        <w:rPr>
          <w:sz w:val="20"/>
          <w:szCs w:val="20"/>
        </w:rPr>
      </w:pPr>
    </w:p>
    <w:p w:rsidR="00CF16B6" w:rsidRDefault="00E30262">
      <w:pPr>
        <w:ind w:left="3720"/>
        <w:rPr>
          <w:sz w:val="20"/>
          <w:szCs w:val="20"/>
        </w:rPr>
      </w:pPr>
      <w:r>
        <w:rPr>
          <w:rFonts w:ascii="Tahoma" w:eastAsia="Tahoma" w:hAnsi="Tahoma" w:cs="Tahoma"/>
          <w:b/>
          <w:bCs/>
        </w:rPr>
        <w:t>TB Diagnostic Algorithm</w:t>
      </w:r>
    </w:p>
    <w:p w:rsidR="00CF16B6" w:rsidRDefault="00E30262">
      <w:pPr>
        <w:spacing w:line="20" w:lineRule="exact"/>
        <w:rPr>
          <w:sz w:val="20"/>
          <w:szCs w:val="20"/>
        </w:rPr>
      </w:pPr>
      <w:r>
        <w:rPr>
          <w:noProof/>
          <w:sz w:val="20"/>
          <w:szCs w:val="20"/>
        </w:rPr>
        <w:drawing>
          <wp:anchor distT="0" distB="0" distL="114300" distR="114300" simplePos="0" relativeHeight="251888128" behindDoc="1" locked="0" layoutInCell="0" allowOverlap="1">
            <wp:simplePos x="0" y="0"/>
            <wp:positionH relativeFrom="column">
              <wp:posOffset>1008380</wp:posOffset>
            </wp:positionH>
            <wp:positionV relativeFrom="paragraph">
              <wp:posOffset>130175</wp:posOffset>
            </wp:positionV>
            <wp:extent cx="3971925" cy="1093470"/>
            <wp:effectExtent l="0" t="0" r="0" b="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55">
                      <a:extLst/>
                    </a:blip>
                    <a:srcRect/>
                    <a:stretch>
                      <a:fillRect/>
                    </a:stretch>
                  </pic:blipFill>
                  <pic:spPr bwMode="auto">
                    <a:xfrm>
                      <a:off x="0" y="0"/>
                      <a:ext cx="3971925" cy="1093470"/>
                    </a:xfrm>
                    <a:prstGeom prst="rect">
                      <a:avLst/>
                    </a:prstGeom>
                    <a:noFill/>
                  </pic:spPr>
                </pic:pic>
              </a:graphicData>
            </a:graphic>
          </wp:anchor>
        </w:drawing>
      </w:r>
    </w:p>
    <w:p w:rsidR="00CF16B6" w:rsidRDefault="00CF16B6">
      <w:pPr>
        <w:spacing w:line="271" w:lineRule="exact"/>
        <w:rPr>
          <w:sz w:val="20"/>
          <w:szCs w:val="20"/>
        </w:rPr>
      </w:pPr>
    </w:p>
    <w:p w:rsidR="00CF16B6" w:rsidRDefault="00E30262">
      <w:pPr>
        <w:ind w:left="2920"/>
        <w:rPr>
          <w:sz w:val="20"/>
          <w:szCs w:val="20"/>
        </w:rPr>
      </w:pPr>
      <w:r>
        <w:rPr>
          <w:rFonts w:ascii="Arial" w:eastAsia="Arial" w:hAnsi="Arial" w:cs="Arial"/>
        </w:rPr>
        <w:t>TB Suspect Coughing for 2 weeks or more</w:t>
      </w:r>
    </w:p>
    <w:p w:rsidR="00CF16B6" w:rsidRDefault="00CF16B6">
      <w:pPr>
        <w:spacing w:line="200" w:lineRule="exact"/>
        <w:rPr>
          <w:sz w:val="20"/>
          <w:szCs w:val="20"/>
        </w:rPr>
      </w:pPr>
    </w:p>
    <w:p w:rsidR="00CF16B6" w:rsidRDefault="00CF16B6">
      <w:pPr>
        <w:spacing w:line="250" w:lineRule="exact"/>
        <w:rPr>
          <w:sz w:val="20"/>
          <w:szCs w:val="20"/>
        </w:rPr>
      </w:pPr>
    </w:p>
    <w:p w:rsidR="00CF16B6" w:rsidRDefault="00E30262">
      <w:pPr>
        <w:ind w:right="920"/>
        <w:jc w:val="center"/>
        <w:rPr>
          <w:sz w:val="20"/>
          <w:szCs w:val="20"/>
        </w:rPr>
      </w:pPr>
      <w:r>
        <w:rPr>
          <w:rFonts w:ascii="Arial" w:eastAsia="Arial" w:hAnsi="Arial" w:cs="Arial"/>
        </w:rPr>
        <w:t>2 Sputum smear Examinations; Day 1-spot sputum</w:t>
      </w:r>
    </w:p>
    <w:p w:rsidR="00CF16B6" w:rsidRDefault="00CF16B6">
      <w:pPr>
        <w:spacing w:line="1" w:lineRule="exact"/>
        <w:rPr>
          <w:sz w:val="20"/>
          <w:szCs w:val="20"/>
        </w:rPr>
      </w:pPr>
    </w:p>
    <w:p w:rsidR="00CF16B6" w:rsidRDefault="00E30262">
      <w:pPr>
        <w:ind w:right="920"/>
        <w:jc w:val="center"/>
        <w:rPr>
          <w:sz w:val="20"/>
          <w:szCs w:val="20"/>
        </w:rPr>
      </w:pPr>
      <w:r>
        <w:rPr>
          <w:rFonts w:ascii="Arial" w:eastAsia="Arial" w:hAnsi="Arial" w:cs="Arial"/>
        </w:rPr>
        <w:t>Day 2-Early morning sputum</w:t>
      </w:r>
    </w:p>
    <w:p w:rsidR="00CF16B6" w:rsidRDefault="00CF16B6">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234"/>
        </w:trPr>
        <w:tc>
          <w:tcPr>
            <w:tcW w:w="340" w:type="dxa"/>
            <w:vAlign w:val="bottom"/>
          </w:tcPr>
          <w:p w:rsidR="00CF16B6" w:rsidRDefault="00CF16B6">
            <w:pPr>
              <w:rPr>
                <w:sz w:val="20"/>
                <w:szCs w:val="20"/>
              </w:rPr>
            </w:pPr>
          </w:p>
        </w:tc>
        <w:tc>
          <w:tcPr>
            <w:tcW w:w="260" w:type="dxa"/>
            <w:vAlign w:val="bottom"/>
          </w:tcPr>
          <w:p w:rsidR="00CF16B6" w:rsidRDefault="00CF16B6">
            <w:pPr>
              <w:rPr>
                <w:sz w:val="20"/>
                <w:szCs w:val="20"/>
              </w:rPr>
            </w:pPr>
          </w:p>
        </w:tc>
        <w:tc>
          <w:tcPr>
            <w:tcW w:w="1000" w:type="dxa"/>
            <w:vAlign w:val="bottom"/>
          </w:tcPr>
          <w:p w:rsidR="00CF16B6" w:rsidRDefault="00CF16B6">
            <w:pPr>
              <w:rPr>
                <w:sz w:val="20"/>
                <w:szCs w:val="20"/>
              </w:rPr>
            </w:pPr>
          </w:p>
        </w:tc>
        <w:tc>
          <w:tcPr>
            <w:tcW w:w="280" w:type="dxa"/>
            <w:tcBorders>
              <w:bottom w:val="single" w:sz="8" w:space="0" w:color="auto"/>
            </w:tcBorders>
            <w:vAlign w:val="bottom"/>
          </w:tcPr>
          <w:p w:rsidR="00CF16B6" w:rsidRDefault="00CF16B6">
            <w:pPr>
              <w:rPr>
                <w:sz w:val="20"/>
                <w:szCs w:val="20"/>
              </w:rPr>
            </w:pPr>
          </w:p>
        </w:tc>
        <w:tc>
          <w:tcPr>
            <w:tcW w:w="560" w:type="dxa"/>
            <w:tcBorders>
              <w:bottom w:val="single" w:sz="8" w:space="0" w:color="auto"/>
            </w:tcBorders>
            <w:vAlign w:val="bottom"/>
          </w:tcPr>
          <w:p w:rsidR="00CF16B6" w:rsidRDefault="00CF16B6">
            <w:pPr>
              <w:rPr>
                <w:sz w:val="20"/>
                <w:szCs w:val="20"/>
              </w:rPr>
            </w:pPr>
          </w:p>
        </w:tc>
        <w:tc>
          <w:tcPr>
            <w:tcW w:w="320" w:type="dxa"/>
            <w:tcBorders>
              <w:bottom w:val="single" w:sz="8" w:space="0" w:color="auto"/>
            </w:tcBorders>
            <w:vAlign w:val="bottom"/>
          </w:tcPr>
          <w:p w:rsidR="00CF16B6" w:rsidRDefault="00CF16B6">
            <w:pPr>
              <w:rPr>
                <w:sz w:val="20"/>
                <w:szCs w:val="20"/>
              </w:rPr>
            </w:pPr>
          </w:p>
        </w:tc>
        <w:tc>
          <w:tcPr>
            <w:tcW w:w="300" w:type="dxa"/>
            <w:tcBorders>
              <w:bottom w:val="single" w:sz="8" w:space="0" w:color="auto"/>
            </w:tcBorders>
            <w:vAlign w:val="bottom"/>
          </w:tcPr>
          <w:p w:rsidR="00CF16B6" w:rsidRDefault="00CF16B6">
            <w:pPr>
              <w:rPr>
                <w:sz w:val="20"/>
                <w:szCs w:val="20"/>
              </w:rPr>
            </w:pPr>
          </w:p>
        </w:tc>
        <w:tc>
          <w:tcPr>
            <w:tcW w:w="100" w:type="dxa"/>
            <w:tcBorders>
              <w:bottom w:val="single" w:sz="8" w:space="0" w:color="auto"/>
            </w:tcBorders>
            <w:vAlign w:val="bottom"/>
          </w:tcPr>
          <w:p w:rsidR="00CF16B6" w:rsidRDefault="00CF16B6">
            <w:pPr>
              <w:rPr>
                <w:sz w:val="20"/>
                <w:szCs w:val="20"/>
              </w:rPr>
            </w:pPr>
          </w:p>
        </w:tc>
        <w:tc>
          <w:tcPr>
            <w:tcW w:w="320" w:type="dxa"/>
            <w:tcBorders>
              <w:bottom w:val="single" w:sz="8" w:space="0" w:color="auto"/>
            </w:tcBorders>
            <w:vAlign w:val="bottom"/>
          </w:tcPr>
          <w:p w:rsidR="00CF16B6" w:rsidRDefault="00CF16B6">
            <w:pPr>
              <w:rPr>
                <w:sz w:val="20"/>
                <w:szCs w:val="20"/>
              </w:rPr>
            </w:pPr>
          </w:p>
        </w:tc>
        <w:tc>
          <w:tcPr>
            <w:tcW w:w="280" w:type="dxa"/>
            <w:tcBorders>
              <w:bottom w:val="single" w:sz="8" w:space="0" w:color="auto"/>
              <w:right w:val="single" w:sz="8" w:space="0" w:color="auto"/>
            </w:tcBorders>
            <w:vAlign w:val="bottom"/>
          </w:tcPr>
          <w:p w:rsidR="00CF16B6" w:rsidRDefault="00CF16B6">
            <w:pPr>
              <w:rPr>
                <w:sz w:val="20"/>
                <w:szCs w:val="20"/>
              </w:rPr>
            </w:pPr>
          </w:p>
        </w:tc>
        <w:tc>
          <w:tcPr>
            <w:tcW w:w="100" w:type="dxa"/>
            <w:tcBorders>
              <w:top w:val="single" w:sz="8" w:space="0" w:color="auto"/>
            </w:tcBorders>
            <w:vAlign w:val="bottom"/>
          </w:tcPr>
          <w:p w:rsidR="00CF16B6" w:rsidRDefault="00CF16B6">
            <w:pPr>
              <w:rPr>
                <w:sz w:val="20"/>
                <w:szCs w:val="20"/>
              </w:rPr>
            </w:pPr>
          </w:p>
        </w:tc>
        <w:tc>
          <w:tcPr>
            <w:tcW w:w="80" w:type="dxa"/>
            <w:tcBorders>
              <w:top w:val="single" w:sz="8" w:space="0" w:color="auto"/>
            </w:tcBorders>
            <w:vAlign w:val="bottom"/>
          </w:tcPr>
          <w:p w:rsidR="00CF16B6" w:rsidRDefault="00CF16B6">
            <w:pPr>
              <w:rPr>
                <w:sz w:val="20"/>
                <w:szCs w:val="20"/>
              </w:rPr>
            </w:pPr>
          </w:p>
        </w:tc>
        <w:tc>
          <w:tcPr>
            <w:tcW w:w="1440" w:type="dxa"/>
            <w:vMerge w:val="restart"/>
            <w:tcBorders>
              <w:top w:val="single" w:sz="8" w:space="0" w:color="auto"/>
              <w:bottom w:val="single" w:sz="8" w:space="0" w:color="auto"/>
              <w:right w:val="single" w:sz="8" w:space="0" w:color="auto"/>
            </w:tcBorders>
            <w:vAlign w:val="bottom"/>
          </w:tcPr>
          <w:p w:rsidR="00CF16B6" w:rsidRDefault="00E30262">
            <w:pPr>
              <w:ind w:left="320"/>
              <w:rPr>
                <w:sz w:val="20"/>
                <w:szCs w:val="20"/>
              </w:rPr>
            </w:pPr>
            <w:r>
              <w:rPr>
                <w:rFonts w:ascii="Arial" w:eastAsia="Arial" w:hAnsi="Arial" w:cs="Arial"/>
              </w:rPr>
              <w:t>AFB+--</w:t>
            </w:r>
          </w:p>
        </w:tc>
        <w:tc>
          <w:tcPr>
            <w:tcW w:w="160" w:type="dxa"/>
            <w:tcBorders>
              <w:bottom w:val="single" w:sz="8" w:space="0" w:color="auto"/>
            </w:tcBorders>
            <w:vAlign w:val="bottom"/>
          </w:tcPr>
          <w:p w:rsidR="00CF16B6" w:rsidRDefault="00CF16B6">
            <w:pPr>
              <w:rPr>
                <w:sz w:val="20"/>
                <w:szCs w:val="20"/>
              </w:rPr>
            </w:pPr>
          </w:p>
        </w:tc>
        <w:tc>
          <w:tcPr>
            <w:tcW w:w="360" w:type="dxa"/>
            <w:tcBorders>
              <w:bottom w:val="single" w:sz="8" w:space="0" w:color="auto"/>
            </w:tcBorders>
            <w:vAlign w:val="bottom"/>
          </w:tcPr>
          <w:p w:rsidR="00CF16B6" w:rsidRDefault="00CF16B6">
            <w:pPr>
              <w:rPr>
                <w:sz w:val="20"/>
                <w:szCs w:val="20"/>
              </w:rPr>
            </w:pPr>
          </w:p>
        </w:tc>
        <w:tc>
          <w:tcPr>
            <w:tcW w:w="60" w:type="dxa"/>
            <w:tcBorders>
              <w:bottom w:val="single" w:sz="8" w:space="0" w:color="auto"/>
            </w:tcBorders>
            <w:vAlign w:val="bottom"/>
          </w:tcPr>
          <w:p w:rsidR="00CF16B6" w:rsidRDefault="00CF16B6">
            <w:pPr>
              <w:rPr>
                <w:sz w:val="20"/>
                <w:szCs w:val="20"/>
              </w:rPr>
            </w:pPr>
          </w:p>
        </w:tc>
        <w:tc>
          <w:tcPr>
            <w:tcW w:w="140" w:type="dxa"/>
            <w:tcBorders>
              <w:bottom w:val="single" w:sz="8" w:space="0" w:color="auto"/>
            </w:tcBorders>
            <w:vAlign w:val="bottom"/>
          </w:tcPr>
          <w:p w:rsidR="00CF16B6" w:rsidRDefault="00CF16B6">
            <w:pPr>
              <w:rPr>
                <w:sz w:val="20"/>
                <w:szCs w:val="20"/>
              </w:rPr>
            </w:pPr>
          </w:p>
        </w:tc>
        <w:tc>
          <w:tcPr>
            <w:tcW w:w="160" w:type="dxa"/>
            <w:tcBorders>
              <w:bottom w:val="single" w:sz="8" w:space="0" w:color="auto"/>
            </w:tcBorders>
            <w:vAlign w:val="bottom"/>
          </w:tcPr>
          <w:p w:rsidR="00CF16B6" w:rsidRDefault="00CF16B6">
            <w:pPr>
              <w:rPr>
                <w:sz w:val="20"/>
                <w:szCs w:val="20"/>
              </w:rPr>
            </w:pPr>
          </w:p>
        </w:tc>
        <w:tc>
          <w:tcPr>
            <w:tcW w:w="980" w:type="dxa"/>
            <w:tcBorders>
              <w:bottom w:val="single" w:sz="8" w:space="0" w:color="auto"/>
            </w:tcBorders>
            <w:vAlign w:val="bottom"/>
          </w:tcPr>
          <w:p w:rsidR="00CF16B6" w:rsidRDefault="00CF16B6">
            <w:pPr>
              <w:rPr>
                <w:sz w:val="20"/>
                <w:szCs w:val="20"/>
              </w:rPr>
            </w:pPr>
          </w:p>
        </w:tc>
        <w:tc>
          <w:tcPr>
            <w:tcW w:w="160" w:type="dxa"/>
            <w:tcBorders>
              <w:bottom w:val="single" w:sz="8" w:space="0" w:color="auto"/>
            </w:tcBorders>
            <w:vAlign w:val="bottom"/>
          </w:tcPr>
          <w:p w:rsidR="00CF16B6" w:rsidRDefault="00CF16B6">
            <w:pPr>
              <w:rPr>
                <w:sz w:val="20"/>
                <w:szCs w:val="20"/>
              </w:rPr>
            </w:pPr>
          </w:p>
        </w:tc>
        <w:tc>
          <w:tcPr>
            <w:tcW w:w="160" w:type="dxa"/>
            <w:tcBorders>
              <w:bottom w:val="single" w:sz="8" w:space="0" w:color="auto"/>
            </w:tcBorders>
            <w:vAlign w:val="bottom"/>
          </w:tcPr>
          <w:p w:rsidR="00CF16B6" w:rsidRDefault="00CF16B6">
            <w:pPr>
              <w:rPr>
                <w:sz w:val="20"/>
                <w:szCs w:val="20"/>
              </w:rPr>
            </w:pPr>
          </w:p>
        </w:tc>
        <w:tc>
          <w:tcPr>
            <w:tcW w:w="500" w:type="dxa"/>
            <w:tcBorders>
              <w:bottom w:val="single" w:sz="8" w:space="0" w:color="auto"/>
            </w:tcBorders>
            <w:vAlign w:val="bottom"/>
          </w:tcPr>
          <w:p w:rsidR="00CF16B6" w:rsidRDefault="00CF16B6">
            <w:pPr>
              <w:rPr>
                <w:sz w:val="20"/>
                <w:szCs w:val="20"/>
              </w:rPr>
            </w:pPr>
          </w:p>
        </w:tc>
        <w:tc>
          <w:tcPr>
            <w:tcW w:w="140" w:type="dxa"/>
            <w:tcBorders>
              <w:bottom w:val="single" w:sz="8" w:space="0" w:color="auto"/>
            </w:tcBorders>
            <w:vAlign w:val="bottom"/>
          </w:tcPr>
          <w:p w:rsidR="00CF16B6" w:rsidRDefault="00CF16B6">
            <w:pPr>
              <w:rPr>
                <w:sz w:val="20"/>
                <w:szCs w:val="20"/>
              </w:rPr>
            </w:pPr>
          </w:p>
        </w:tc>
        <w:tc>
          <w:tcPr>
            <w:tcW w:w="300" w:type="dxa"/>
            <w:tcBorders>
              <w:bottom w:val="single" w:sz="8" w:space="0" w:color="auto"/>
            </w:tcBorders>
            <w:vAlign w:val="bottom"/>
          </w:tcPr>
          <w:p w:rsidR="00CF16B6" w:rsidRDefault="00CF16B6">
            <w:pPr>
              <w:rPr>
                <w:sz w:val="20"/>
                <w:szCs w:val="20"/>
              </w:rPr>
            </w:pPr>
          </w:p>
        </w:tc>
        <w:tc>
          <w:tcPr>
            <w:tcW w:w="8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200" w:type="dxa"/>
            <w:vAlign w:val="bottom"/>
          </w:tcPr>
          <w:p w:rsidR="00CF16B6" w:rsidRDefault="00CF16B6">
            <w:pPr>
              <w:rPr>
                <w:sz w:val="20"/>
                <w:szCs w:val="20"/>
              </w:rPr>
            </w:pPr>
          </w:p>
        </w:tc>
        <w:tc>
          <w:tcPr>
            <w:tcW w:w="6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460" w:type="dxa"/>
            <w:vAlign w:val="bottom"/>
          </w:tcPr>
          <w:p w:rsidR="00CF16B6" w:rsidRDefault="00CF16B6">
            <w:pPr>
              <w:rPr>
                <w:sz w:val="20"/>
                <w:szCs w:val="20"/>
              </w:rPr>
            </w:pPr>
          </w:p>
        </w:tc>
        <w:tc>
          <w:tcPr>
            <w:tcW w:w="22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84"/>
        </w:trPr>
        <w:tc>
          <w:tcPr>
            <w:tcW w:w="340" w:type="dxa"/>
            <w:vAlign w:val="bottom"/>
          </w:tcPr>
          <w:p w:rsidR="00CF16B6" w:rsidRDefault="00CF16B6">
            <w:pPr>
              <w:rPr>
                <w:sz w:val="7"/>
                <w:szCs w:val="7"/>
              </w:rPr>
            </w:pPr>
          </w:p>
        </w:tc>
        <w:tc>
          <w:tcPr>
            <w:tcW w:w="260" w:type="dxa"/>
            <w:vAlign w:val="bottom"/>
          </w:tcPr>
          <w:p w:rsidR="00CF16B6" w:rsidRDefault="00CF16B6">
            <w:pPr>
              <w:rPr>
                <w:sz w:val="7"/>
                <w:szCs w:val="7"/>
              </w:rPr>
            </w:pPr>
          </w:p>
        </w:tc>
        <w:tc>
          <w:tcPr>
            <w:tcW w:w="100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56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30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280" w:type="dxa"/>
            <w:tcBorders>
              <w:right w:val="single" w:sz="8" w:space="0" w:color="auto"/>
            </w:tcBorders>
            <w:vAlign w:val="bottom"/>
          </w:tcPr>
          <w:p w:rsidR="00CF16B6" w:rsidRDefault="00CF16B6">
            <w:pPr>
              <w:rPr>
                <w:sz w:val="7"/>
                <w:szCs w:val="7"/>
              </w:rPr>
            </w:pPr>
          </w:p>
        </w:tc>
        <w:tc>
          <w:tcPr>
            <w:tcW w:w="10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1440" w:type="dxa"/>
            <w:vMerge/>
            <w:tcBorders>
              <w:right w:val="single" w:sz="8" w:space="0" w:color="auto"/>
            </w:tcBorders>
            <w:vAlign w:val="bottom"/>
          </w:tcPr>
          <w:p w:rsidR="00CF16B6" w:rsidRDefault="00CF16B6">
            <w:pPr>
              <w:rPr>
                <w:sz w:val="7"/>
                <w:szCs w:val="7"/>
              </w:rPr>
            </w:pPr>
          </w:p>
        </w:tc>
        <w:tc>
          <w:tcPr>
            <w:tcW w:w="160" w:type="dxa"/>
            <w:vAlign w:val="bottom"/>
          </w:tcPr>
          <w:p w:rsidR="00CF16B6" w:rsidRDefault="00CF16B6">
            <w:pPr>
              <w:rPr>
                <w:sz w:val="7"/>
                <w:szCs w:val="7"/>
              </w:rPr>
            </w:pPr>
          </w:p>
        </w:tc>
        <w:tc>
          <w:tcPr>
            <w:tcW w:w="36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98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50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30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34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2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11"/>
        </w:trPr>
        <w:tc>
          <w:tcPr>
            <w:tcW w:w="3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00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5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280" w:type="dxa"/>
            <w:tcBorders>
              <w:right w:val="single" w:sz="8" w:space="0" w:color="auto"/>
            </w:tcBorders>
            <w:vAlign w:val="bottom"/>
          </w:tcPr>
          <w:p w:rsidR="00CF16B6" w:rsidRDefault="00CF16B6">
            <w:pPr>
              <w:rPr>
                <w:sz w:val="9"/>
                <w:szCs w:val="9"/>
              </w:rPr>
            </w:pPr>
          </w:p>
        </w:tc>
        <w:tc>
          <w:tcPr>
            <w:tcW w:w="10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1440" w:type="dxa"/>
            <w:tcBorders>
              <w:right w:val="single" w:sz="8" w:space="0" w:color="auto"/>
            </w:tcBorders>
            <w:vAlign w:val="bottom"/>
          </w:tcPr>
          <w:p w:rsidR="00CF16B6" w:rsidRDefault="00CF16B6">
            <w:pPr>
              <w:rPr>
                <w:sz w:val="9"/>
                <w:szCs w:val="9"/>
              </w:rPr>
            </w:pPr>
          </w:p>
        </w:tc>
        <w:tc>
          <w:tcPr>
            <w:tcW w:w="16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98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50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340" w:type="dxa"/>
            <w:vAlign w:val="bottom"/>
          </w:tcPr>
          <w:p w:rsidR="00CF16B6" w:rsidRDefault="00CF16B6">
            <w:pPr>
              <w:rPr>
                <w:sz w:val="9"/>
                <w:szCs w:val="9"/>
              </w:rPr>
            </w:pPr>
          </w:p>
        </w:tc>
        <w:tc>
          <w:tcPr>
            <w:tcW w:w="500" w:type="dxa"/>
            <w:gridSpan w:val="3"/>
            <w:vAlign w:val="bottom"/>
          </w:tcPr>
          <w:p w:rsidR="00CF16B6" w:rsidRDefault="00CF16B6">
            <w:pPr>
              <w:rPr>
                <w:sz w:val="9"/>
                <w:szCs w:val="9"/>
              </w:rPr>
            </w:pPr>
          </w:p>
        </w:tc>
        <w:tc>
          <w:tcPr>
            <w:tcW w:w="460" w:type="dxa"/>
            <w:vAlign w:val="bottom"/>
          </w:tcPr>
          <w:p w:rsidR="00CF16B6" w:rsidRDefault="00CF16B6">
            <w:pPr>
              <w:rPr>
                <w:sz w:val="9"/>
                <w:szCs w:val="9"/>
              </w:rPr>
            </w:pPr>
          </w:p>
        </w:tc>
        <w:tc>
          <w:tcPr>
            <w:tcW w:w="22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05"/>
        </w:trPr>
        <w:tc>
          <w:tcPr>
            <w:tcW w:w="3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000" w:type="dxa"/>
            <w:tcBorders>
              <w:bottom w:val="single" w:sz="8" w:space="0" w:color="auto"/>
            </w:tcBorders>
            <w:vAlign w:val="bottom"/>
          </w:tcPr>
          <w:p w:rsidR="00CF16B6" w:rsidRDefault="00CF16B6">
            <w:pPr>
              <w:rPr>
                <w:sz w:val="9"/>
                <w:szCs w:val="9"/>
              </w:rPr>
            </w:pPr>
          </w:p>
        </w:tc>
        <w:tc>
          <w:tcPr>
            <w:tcW w:w="280" w:type="dxa"/>
            <w:tcBorders>
              <w:bottom w:val="single" w:sz="8" w:space="0" w:color="auto"/>
            </w:tcBorders>
            <w:vAlign w:val="bottom"/>
          </w:tcPr>
          <w:p w:rsidR="00CF16B6" w:rsidRDefault="00CF16B6">
            <w:pPr>
              <w:rPr>
                <w:sz w:val="9"/>
                <w:szCs w:val="9"/>
              </w:rPr>
            </w:pPr>
          </w:p>
        </w:tc>
        <w:tc>
          <w:tcPr>
            <w:tcW w:w="5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280" w:type="dxa"/>
            <w:tcBorders>
              <w:right w:val="single" w:sz="8" w:space="0" w:color="auto"/>
            </w:tcBorders>
            <w:vAlign w:val="bottom"/>
          </w:tcPr>
          <w:p w:rsidR="00CF16B6" w:rsidRDefault="00CF16B6">
            <w:pPr>
              <w:rPr>
                <w:sz w:val="9"/>
                <w:szCs w:val="9"/>
              </w:rPr>
            </w:pPr>
          </w:p>
        </w:tc>
        <w:tc>
          <w:tcPr>
            <w:tcW w:w="100" w:type="dxa"/>
            <w:tcBorders>
              <w:bottom w:val="single" w:sz="8" w:space="0" w:color="auto"/>
            </w:tcBorders>
            <w:vAlign w:val="bottom"/>
          </w:tcPr>
          <w:p w:rsidR="00CF16B6" w:rsidRDefault="00CF16B6">
            <w:pPr>
              <w:rPr>
                <w:sz w:val="9"/>
                <w:szCs w:val="9"/>
              </w:rPr>
            </w:pPr>
          </w:p>
        </w:tc>
        <w:tc>
          <w:tcPr>
            <w:tcW w:w="80" w:type="dxa"/>
            <w:tcBorders>
              <w:bottom w:val="single" w:sz="8" w:space="0" w:color="auto"/>
            </w:tcBorders>
            <w:vAlign w:val="bottom"/>
          </w:tcPr>
          <w:p w:rsidR="00CF16B6" w:rsidRDefault="00CF16B6">
            <w:pPr>
              <w:rPr>
                <w:sz w:val="9"/>
                <w:szCs w:val="9"/>
              </w:rPr>
            </w:pPr>
          </w:p>
        </w:tc>
        <w:tc>
          <w:tcPr>
            <w:tcW w:w="1440" w:type="dxa"/>
            <w:tcBorders>
              <w:bottom w:val="single" w:sz="8" w:space="0" w:color="auto"/>
              <w:right w:val="single" w:sz="8" w:space="0" w:color="auto"/>
            </w:tcBorders>
            <w:vAlign w:val="bottom"/>
          </w:tcPr>
          <w:p w:rsidR="00CF16B6" w:rsidRDefault="00CF16B6">
            <w:pPr>
              <w:rPr>
                <w:sz w:val="9"/>
                <w:szCs w:val="9"/>
              </w:rPr>
            </w:pPr>
          </w:p>
        </w:tc>
        <w:tc>
          <w:tcPr>
            <w:tcW w:w="16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98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500" w:type="dxa"/>
            <w:vAlign w:val="bottom"/>
          </w:tcPr>
          <w:p w:rsidR="00CF16B6" w:rsidRDefault="00CF16B6">
            <w:pPr>
              <w:rPr>
                <w:sz w:val="9"/>
                <w:szCs w:val="9"/>
              </w:rPr>
            </w:pPr>
          </w:p>
        </w:tc>
        <w:tc>
          <w:tcPr>
            <w:tcW w:w="140" w:type="dxa"/>
            <w:vMerge w:val="restart"/>
            <w:tcBorders>
              <w:top w:val="single" w:sz="8" w:space="0" w:color="auto"/>
              <w:left w:val="single" w:sz="8" w:space="0" w:color="auto"/>
              <w:bottom w:val="single" w:sz="8" w:space="0" w:color="auto"/>
            </w:tcBorders>
            <w:vAlign w:val="bottom"/>
          </w:tcPr>
          <w:p w:rsidR="00CF16B6" w:rsidRDefault="00CF16B6">
            <w:pPr>
              <w:rPr>
                <w:sz w:val="9"/>
                <w:szCs w:val="9"/>
              </w:rPr>
            </w:pPr>
          </w:p>
        </w:tc>
        <w:tc>
          <w:tcPr>
            <w:tcW w:w="1160" w:type="dxa"/>
            <w:gridSpan w:val="5"/>
            <w:vMerge w:val="restart"/>
            <w:tcBorders>
              <w:top w:val="single" w:sz="8" w:space="0" w:color="auto"/>
              <w:bottom w:val="single" w:sz="8" w:space="0" w:color="auto"/>
              <w:right w:val="single" w:sz="8" w:space="0" w:color="auto"/>
            </w:tcBorders>
            <w:vAlign w:val="bottom"/>
          </w:tcPr>
          <w:p w:rsidR="00CF16B6" w:rsidRDefault="00E30262">
            <w:pPr>
              <w:ind w:left="240"/>
              <w:rPr>
                <w:sz w:val="20"/>
                <w:szCs w:val="20"/>
              </w:rPr>
            </w:pPr>
            <w:r>
              <w:rPr>
                <w:rFonts w:ascii="Arial" w:eastAsia="Arial" w:hAnsi="Arial" w:cs="Arial"/>
              </w:rPr>
              <w:t>AFB---</w:t>
            </w:r>
          </w:p>
        </w:tc>
        <w:tc>
          <w:tcPr>
            <w:tcW w:w="300" w:type="dxa"/>
            <w:gridSpan w:val="2"/>
            <w:vAlign w:val="bottom"/>
          </w:tcPr>
          <w:p w:rsidR="00CF16B6" w:rsidRDefault="00CF16B6">
            <w:pPr>
              <w:rPr>
                <w:sz w:val="9"/>
                <w:szCs w:val="9"/>
              </w:rPr>
            </w:pPr>
          </w:p>
        </w:tc>
        <w:tc>
          <w:tcPr>
            <w:tcW w:w="460" w:type="dxa"/>
            <w:vAlign w:val="bottom"/>
          </w:tcPr>
          <w:p w:rsidR="00CF16B6" w:rsidRDefault="00CF16B6">
            <w:pPr>
              <w:rPr>
                <w:sz w:val="9"/>
                <w:szCs w:val="9"/>
              </w:rPr>
            </w:pPr>
          </w:p>
        </w:tc>
        <w:tc>
          <w:tcPr>
            <w:tcW w:w="22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85"/>
        </w:trPr>
        <w:tc>
          <w:tcPr>
            <w:tcW w:w="340" w:type="dxa"/>
            <w:vAlign w:val="bottom"/>
          </w:tcPr>
          <w:p w:rsidR="00CF16B6" w:rsidRDefault="00CF16B6">
            <w:pPr>
              <w:rPr>
                <w:sz w:val="16"/>
                <w:szCs w:val="16"/>
              </w:rPr>
            </w:pPr>
          </w:p>
        </w:tc>
        <w:tc>
          <w:tcPr>
            <w:tcW w:w="260" w:type="dxa"/>
            <w:tcBorders>
              <w:right w:val="single" w:sz="8" w:space="0" w:color="auto"/>
            </w:tcBorders>
            <w:vAlign w:val="bottom"/>
          </w:tcPr>
          <w:p w:rsidR="00CF16B6" w:rsidRDefault="00CF16B6">
            <w:pPr>
              <w:rPr>
                <w:sz w:val="16"/>
                <w:szCs w:val="16"/>
              </w:rPr>
            </w:pPr>
          </w:p>
        </w:tc>
        <w:tc>
          <w:tcPr>
            <w:tcW w:w="12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rPr>
              <w:t>AFB+++</w:t>
            </w:r>
          </w:p>
        </w:tc>
        <w:tc>
          <w:tcPr>
            <w:tcW w:w="560" w:type="dxa"/>
            <w:vAlign w:val="bottom"/>
          </w:tcPr>
          <w:p w:rsidR="00CF16B6" w:rsidRDefault="00CF16B6">
            <w:pPr>
              <w:rPr>
                <w:sz w:val="16"/>
                <w:szCs w:val="16"/>
              </w:rPr>
            </w:pPr>
          </w:p>
        </w:tc>
        <w:tc>
          <w:tcPr>
            <w:tcW w:w="320" w:type="dxa"/>
            <w:vAlign w:val="bottom"/>
          </w:tcPr>
          <w:p w:rsidR="00CF16B6" w:rsidRDefault="00CF16B6">
            <w:pPr>
              <w:rPr>
                <w:sz w:val="16"/>
                <w:szCs w:val="16"/>
              </w:rPr>
            </w:pPr>
          </w:p>
        </w:tc>
        <w:tc>
          <w:tcPr>
            <w:tcW w:w="300" w:type="dxa"/>
            <w:vAlign w:val="bottom"/>
          </w:tcPr>
          <w:p w:rsidR="00CF16B6" w:rsidRDefault="00CF16B6">
            <w:pPr>
              <w:rPr>
                <w:sz w:val="16"/>
                <w:szCs w:val="16"/>
              </w:rPr>
            </w:pPr>
          </w:p>
        </w:tc>
        <w:tc>
          <w:tcPr>
            <w:tcW w:w="100" w:type="dxa"/>
            <w:vAlign w:val="bottom"/>
          </w:tcPr>
          <w:p w:rsidR="00CF16B6" w:rsidRDefault="00CF16B6">
            <w:pPr>
              <w:rPr>
                <w:sz w:val="16"/>
                <w:szCs w:val="16"/>
              </w:rPr>
            </w:pPr>
          </w:p>
        </w:tc>
        <w:tc>
          <w:tcPr>
            <w:tcW w:w="320" w:type="dxa"/>
            <w:tcBorders>
              <w:bottom w:val="single" w:sz="8" w:space="0" w:color="auto"/>
            </w:tcBorders>
            <w:vAlign w:val="bottom"/>
          </w:tcPr>
          <w:p w:rsidR="00CF16B6" w:rsidRDefault="00CF16B6">
            <w:pPr>
              <w:rPr>
                <w:sz w:val="16"/>
                <w:szCs w:val="16"/>
              </w:rPr>
            </w:pPr>
          </w:p>
        </w:tc>
        <w:tc>
          <w:tcPr>
            <w:tcW w:w="280" w:type="dxa"/>
            <w:tcBorders>
              <w:bottom w:val="single" w:sz="8" w:space="0" w:color="auto"/>
            </w:tcBorders>
            <w:vAlign w:val="bottom"/>
          </w:tcPr>
          <w:p w:rsidR="00CF16B6" w:rsidRDefault="00CF16B6">
            <w:pPr>
              <w:rPr>
                <w:sz w:val="16"/>
                <w:szCs w:val="16"/>
              </w:rPr>
            </w:pPr>
          </w:p>
        </w:tc>
        <w:tc>
          <w:tcPr>
            <w:tcW w:w="100" w:type="dxa"/>
            <w:tcBorders>
              <w:bottom w:val="single" w:sz="8" w:space="0" w:color="auto"/>
            </w:tcBorders>
            <w:vAlign w:val="bottom"/>
          </w:tcPr>
          <w:p w:rsidR="00CF16B6" w:rsidRDefault="00CF16B6">
            <w:pPr>
              <w:rPr>
                <w:sz w:val="16"/>
                <w:szCs w:val="16"/>
              </w:rPr>
            </w:pPr>
          </w:p>
        </w:tc>
        <w:tc>
          <w:tcPr>
            <w:tcW w:w="80" w:type="dxa"/>
            <w:tcBorders>
              <w:bottom w:val="single" w:sz="8" w:space="0" w:color="auto"/>
            </w:tcBorders>
            <w:vAlign w:val="bottom"/>
          </w:tcPr>
          <w:p w:rsidR="00CF16B6" w:rsidRDefault="00CF16B6">
            <w:pPr>
              <w:rPr>
                <w:sz w:val="16"/>
                <w:szCs w:val="16"/>
              </w:rPr>
            </w:pPr>
          </w:p>
        </w:tc>
        <w:tc>
          <w:tcPr>
            <w:tcW w:w="1440" w:type="dxa"/>
            <w:tcBorders>
              <w:bottom w:val="single" w:sz="8" w:space="0" w:color="auto"/>
            </w:tcBorders>
            <w:vAlign w:val="bottom"/>
          </w:tcPr>
          <w:p w:rsidR="00CF16B6" w:rsidRDefault="00CF16B6">
            <w:pPr>
              <w:rPr>
                <w:sz w:val="16"/>
                <w:szCs w:val="16"/>
              </w:rPr>
            </w:pPr>
          </w:p>
        </w:tc>
        <w:tc>
          <w:tcPr>
            <w:tcW w:w="160" w:type="dxa"/>
            <w:tcBorders>
              <w:bottom w:val="single" w:sz="8" w:space="0" w:color="auto"/>
            </w:tcBorders>
            <w:vAlign w:val="bottom"/>
          </w:tcPr>
          <w:p w:rsidR="00CF16B6" w:rsidRDefault="00CF16B6">
            <w:pPr>
              <w:rPr>
                <w:sz w:val="16"/>
                <w:szCs w:val="16"/>
              </w:rPr>
            </w:pPr>
          </w:p>
        </w:tc>
        <w:tc>
          <w:tcPr>
            <w:tcW w:w="360" w:type="dxa"/>
            <w:tcBorders>
              <w:bottom w:val="single" w:sz="8" w:space="0" w:color="auto"/>
            </w:tcBorders>
            <w:vAlign w:val="bottom"/>
          </w:tcPr>
          <w:p w:rsidR="00CF16B6" w:rsidRDefault="00CF16B6">
            <w:pPr>
              <w:rPr>
                <w:sz w:val="16"/>
                <w:szCs w:val="16"/>
              </w:rPr>
            </w:pPr>
          </w:p>
        </w:tc>
        <w:tc>
          <w:tcPr>
            <w:tcW w:w="60" w:type="dxa"/>
            <w:tcBorders>
              <w:bottom w:val="single" w:sz="8" w:space="0" w:color="auto"/>
            </w:tcBorders>
            <w:vAlign w:val="bottom"/>
          </w:tcPr>
          <w:p w:rsidR="00CF16B6" w:rsidRDefault="00CF16B6">
            <w:pPr>
              <w:rPr>
                <w:sz w:val="16"/>
                <w:szCs w:val="16"/>
              </w:rPr>
            </w:pPr>
          </w:p>
        </w:tc>
        <w:tc>
          <w:tcPr>
            <w:tcW w:w="140" w:type="dxa"/>
            <w:tcBorders>
              <w:bottom w:val="single" w:sz="8" w:space="0" w:color="auto"/>
            </w:tcBorders>
            <w:vAlign w:val="bottom"/>
          </w:tcPr>
          <w:p w:rsidR="00CF16B6" w:rsidRDefault="00CF16B6">
            <w:pPr>
              <w:rPr>
                <w:sz w:val="16"/>
                <w:szCs w:val="16"/>
              </w:rPr>
            </w:pPr>
          </w:p>
        </w:tc>
        <w:tc>
          <w:tcPr>
            <w:tcW w:w="160" w:type="dxa"/>
            <w:vAlign w:val="bottom"/>
          </w:tcPr>
          <w:p w:rsidR="00CF16B6" w:rsidRDefault="00CF16B6">
            <w:pPr>
              <w:rPr>
                <w:sz w:val="16"/>
                <w:szCs w:val="16"/>
              </w:rPr>
            </w:pPr>
          </w:p>
        </w:tc>
        <w:tc>
          <w:tcPr>
            <w:tcW w:w="980" w:type="dxa"/>
            <w:vAlign w:val="bottom"/>
          </w:tcPr>
          <w:p w:rsidR="00CF16B6" w:rsidRDefault="00CF16B6">
            <w:pPr>
              <w:rPr>
                <w:sz w:val="16"/>
                <w:szCs w:val="16"/>
              </w:rPr>
            </w:pPr>
          </w:p>
        </w:tc>
        <w:tc>
          <w:tcPr>
            <w:tcW w:w="160" w:type="dxa"/>
            <w:vAlign w:val="bottom"/>
          </w:tcPr>
          <w:p w:rsidR="00CF16B6" w:rsidRDefault="00CF16B6">
            <w:pPr>
              <w:rPr>
                <w:sz w:val="16"/>
                <w:szCs w:val="16"/>
              </w:rPr>
            </w:pPr>
          </w:p>
        </w:tc>
        <w:tc>
          <w:tcPr>
            <w:tcW w:w="160" w:type="dxa"/>
            <w:vAlign w:val="bottom"/>
          </w:tcPr>
          <w:p w:rsidR="00CF16B6" w:rsidRDefault="00CF16B6">
            <w:pPr>
              <w:rPr>
                <w:sz w:val="16"/>
                <w:szCs w:val="16"/>
              </w:rPr>
            </w:pPr>
          </w:p>
        </w:tc>
        <w:tc>
          <w:tcPr>
            <w:tcW w:w="500" w:type="dxa"/>
            <w:vAlign w:val="bottom"/>
          </w:tcPr>
          <w:p w:rsidR="00CF16B6" w:rsidRDefault="00CF16B6">
            <w:pPr>
              <w:rPr>
                <w:sz w:val="16"/>
                <w:szCs w:val="16"/>
              </w:rPr>
            </w:pPr>
          </w:p>
        </w:tc>
        <w:tc>
          <w:tcPr>
            <w:tcW w:w="140" w:type="dxa"/>
            <w:vMerge/>
            <w:tcBorders>
              <w:left w:val="single" w:sz="8" w:space="0" w:color="auto"/>
            </w:tcBorders>
            <w:vAlign w:val="bottom"/>
          </w:tcPr>
          <w:p w:rsidR="00CF16B6" w:rsidRDefault="00CF16B6">
            <w:pPr>
              <w:rPr>
                <w:sz w:val="16"/>
                <w:szCs w:val="16"/>
              </w:rPr>
            </w:pPr>
          </w:p>
        </w:tc>
        <w:tc>
          <w:tcPr>
            <w:tcW w:w="1160" w:type="dxa"/>
            <w:gridSpan w:val="5"/>
            <w:vMerge/>
            <w:tcBorders>
              <w:right w:val="single" w:sz="8" w:space="0" w:color="auto"/>
            </w:tcBorders>
            <w:vAlign w:val="bottom"/>
          </w:tcPr>
          <w:p w:rsidR="00CF16B6" w:rsidRDefault="00CF16B6">
            <w:pPr>
              <w:rPr>
                <w:sz w:val="16"/>
                <w:szCs w:val="16"/>
              </w:rPr>
            </w:pPr>
          </w:p>
        </w:tc>
        <w:tc>
          <w:tcPr>
            <w:tcW w:w="300" w:type="dxa"/>
            <w:gridSpan w:val="2"/>
            <w:vAlign w:val="bottom"/>
          </w:tcPr>
          <w:p w:rsidR="00CF16B6" w:rsidRDefault="00CF16B6">
            <w:pPr>
              <w:rPr>
                <w:sz w:val="16"/>
                <w:szCs w:val="16"/>
              </w:rPr>
            </w:pPr>
          </w:p>
        </w:tc>
        <w:tc>
          <w:tcPr>
            <w:tcW w:w="460" w:type="dxa"/>
            <w:vAlign w:val="bottom"/>
          </w:tcPr>
          <w:p w:rsidR="00CF16B6" w:rsidRDefault="00CF16B6">
            <w:pPr>
              <w:rPr>
                <w:sz w:val="16"/>
                <w:szCs w:val="16"/>
              </w:rPr>
            </w:pPr>
          </w:p>
        </w:tc>
        <w:tc>
          <w:tcPr>
            <w:tcW w:w="22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94"/>
        </w:trPr>
        <w:tc>
          <w:tcPr>
            <w:tcW w:w="340" w:type="dxa"/>
            <w:vAlign w:val="bottom"/>
          </w:tcPr>
          <w:p w:rsidR="00CF16B6" w:rsidRDefault="00CF16B6">
            <w:pPr>
              <w:rPr>
                <w:sz w:val="8"/>
                <w:szCs w:val="8"/>
              </w:rPr>
            </w:pPr>
          </w:p>
        </w:tc>
        <w:tc>
          <w:tcPr>
            <w:tcW w:w="260" w:type="dxa"/>
            <w:tcBorders>
              <w:right w:val="single" w:sz="8" w:space="0" w:color="auto"/>
            </w:tcBorders>
            <w:vAlign w:val="bottom"/>
          </w:tcPr>
          <w:p w:rsidR="00CF16B6" w:rsidRDefault="00CF16B6">
            <w:pPr>
              <w:rPr>
                <w:sz w:val="8"/>
                <w:szCs w:val="8"/>
              </w:rPr>
            </w:pPr>
          </w:p>
        </w:tc>
        <w:tc>
          <w:tcPr>
            <w:tcW w:w="1280" w:type="dxa"/>
            <w:gridSpan w:val="2"/>
            <w:vMerge/>
            <w:tcBorders>
              <w:right w:val="single" w:sz="8" w:space="0" w:color="auto"/>
            </w:tcBorders>
            <w:vAlign w:val="bottom"/>
          </w:tcPr>
          <w:p w:rsidR="00CF16B6" w:rsidRDefault="00CF16B6">
            <w:pPr>
              <w:rPr>
                <w:sz w:val="8"/>
                <w:szCs w:val="8"/>
              </w:rPr>
            </w:pPr>
          </w:p>
        </w:tc>
        <w:tc>
          <w:tcPr>
            <w:tcW w:w="56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100" w:type="dxa"/>
            <w:tcBorders>
              <w:right w:val="single" w:sz="8" w:space="0" w:color="auto"/>
            </w:tcBorders>
            <w:vAlign w:val="bottom"/>
          </w:tcPr>
          <w:p w:rsidR="00CF16B6" w:rsidRDefault="00CF16B6">
            <w:pPr>
              <w:rPr>
                <w:sz w:val="8"/>
                <w:szCs w:val="8"/>
              </w:rPr>
            </w:pPr>
          </w:p>
        </w:tc>
        <w:tc>
          <w:tcPr>
            <w:tcW w:w="320" w:type="dxa"/>
            <w:vAlign w:val="bottom"/>
          </w:tcPr>
          <w:p w:rsidR="00CF16B6" w:rsidRDefault="00CF16B6">
            <w:pPr>
              <w:rPr>
                <w:sz w:val="8"/>
                <w:szCs w:val="8"/>
              </w:rPr>
            </w:pPr>
          </w:p>
        </w:tc>
        <w:tc>
          <w:tcPr>
            <w:tcW w:w="2620" w:type="dxa"/>
            <w:gridSpan w:val="8"/>
            <w:vMerge w:val="restart"/>
            <w:tcBorders>
              <w:right w:val="single" w:sz="8" w:space="0" w:color="auto"/>
            </w:tcBorders>
            <w:vAlign w:val="bottom"/>
          </w:tcPr>
          <w:p w:rsidR="00CF16B6" w:rsidRDefault="00E30262">
            <w:pPr>
              <w:ind w:right="360"/>
              <w:jc w:val="center"/>
              <w:rPr>
                <w:sz w:val="20"/>
                <w:szCs w:val="20"/>
              </w:rPr>
            </w:pPr>
            <w:r>
              <w:rPr>
                <w:rFonts w:ascii="Arial" w:eastAsia="Arial" w:hAnsi="Arial" w:cs="Arial"/>
                <w:w w:val="82"/>
              </w:rPr>
              <w:t>Repeat sputum examination</w:t>
            </w:r>
          </w:p>
        </w:tc>
        <w:tc>
          <w:tcPr>
            <w:tcW w:w="160" w:type="dxa"/>
            <w:vAlign w:val="bottom"/>
          </w:tcPr>
          <w:p w:rsidR="00CF16B6" w:rsidRDefault="00CF16B6">
            <w:pPr>
              <w:rPr>
                <w:sz w:val="8"/>
                <w:szCs w:val="8"/>
              </w:rPr>
            </w:pPr>
          </w:p>
        </w:tc>
        <w:tc>
          <w:tcPr>
            <w:tcW w:w="9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500" w:type="dxa"/>
            <w:vAlign w:val="bottom"/>
          </w:tcPr>
          <w:p w:rsidR="00CF16B6" w:rsidRDefault="00CF16B6">
            <w:pPr>
              <w:rPr>
                <w:sz w:val="8"/>
                <w:szCs w:val="8"/>
              </w:rPr>
            </w:pPr>
          </w:p>
        </w:tc>
        <w:tc>
          <w:tcPr>
            <w:tcW w:w="140" w:type="dxa"/>
            <w:tcBorders>
              <w:left w:val="single" w:sz="8" w:space="0" w:color="auto"/>
            </w:tcBorders>
            <w:vAlign w:val="bottom"/>
          </w:tcPr>
          <w:p w:rsidR="00CF16B6" w:rsidRDefault="00CF16B6">
            <w:pPr>
              <w:rPr>
                <w:sz w:val="8"/>
                <w:szCs w:val="8"/>
              </w:rPr>
            </w:pPr>
          </w:p>
        </w:tc>
        <w:tc>
          <w:tcPr>
            <w:tcW w:w="30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340" w:type="dxa"/>
            <w:vAlign w:val="bottom"/>
          </w:tcPr>
          <w:p w:rsidR="00CF16B6" w:rsidRDefault="00CF16B6">
            <w:pPr>
              <w:rPr>
                <w:sz w:val="8"/>
                <w:szCs w:val="8"/>
              </w:rPr>
            </w:pPr>
          </w:p>
        </w:tc>
        <w:tc>
          <w:tcPr>
            <w:tcW w:w="200" w:type="dxa"/>
            <w:tcBorders>
              <w:right w:val="single" w:sz="8" w:space="0" w:color="auto"/>
            </w:tcBorders>
            <w:vAlign w:val="bottom"/>
          </w:tcPr>
          <w:p w:rsidR="00CF16B6" w:rsidRDefault="00CF16B6">
            <w:pPr>
              <w:rPr>
                <w:sz w:val="8"/>
                <w:szCs w:val="8"/>
              </w:rPr>
            </w:pPr>
          </w:p>
        </w:tc>
        <w:tc>
          <w:tcPr>
            <w:tcW w:w="6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460" w:type="dxa"/>
            <w:vAlign w:val="bottom"/>
          </w:tcPr>
          <w:p w:rsidR="00CF16B6" w:rsidRDefault="00CF16B6">
            <w:pPr>
              <w:rPr>
                <w:sz w:val="8"/>
                <w:szCs w:val="8"/>
              </w:rPr>
            </w:pPr>
          </w:p>
        </w:tc>
        <w:tc>
          <w:tcPr>
            <w:tcW w:w="22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41"/>
        </w:trPr>
        <w:tc>
          <w:tcPr>
            <w:tcW w:w="340" w:type="dxa"/>
            <w:vMerge w:val="restart"/>
            <w:vAlign w:val="bottom"/>
          </w:tcPr>
          <w:p w:rsidR="00CF16B6" w:rsidRDefault="00CF16B6">
            <w:pPr>
              <w:rPr>
                <w:sz w:val="12"/>
                <w:szCs w:val="12"/>
              </w:rPr>
            </w:pPr>
          </w:p>
        </w:tc>
        <w:tc>
          <w:tcPr>
            <w:tcW w:w="260" w:type="dxa"/>
            <w:vMerge w:val="restart"/>
            <w:tcBorders>
              <w:right w:val="single" w:sz="8" w:space="0" w:color="auto"/>
            </w:tcBorders>
            <w:vAlign w:val="bottom"/>
          </w:tcPr>
          <w:p w:rsidR="00CF16B6" w:rsidRDefault="00CF16B6">
            <w:pPr>
              <w:rPr>
                <w:sz w:val="12"/>
                <w:szCs w:val="12"/>
              </w:rPr>
            </w:pPr>
          </w:p>
        </w:tc>
        <w:tc>
          <w:tcPr>
            <w:tcW w:w="12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rPr>
              <w:t>AFB++-</w:t>
            </w:r>
          </w:p>
        </w:tc>
        <w:tc>
          <w:tcPr>
            <w:tcW w:w="560" w:type="dxa"/>
            <w:vMerge w:val="restart"/>
            <w:vAlign w:val="bottom"/>
          </w:tcPr>
          <w:p w:rsidR="00CF16B6" w:rsidRDefault="00CF16B6">
            <w:pPr>
              <w:rPr>
                <w:sz w:val="12"/>
                <w:szCs w:val="12"/>
              </w:rPr>
            </w:pPr>
          </w:p>
        </w:tc>
        <w:tc>
          <w:tcPr>
            <w:tcW w:w="320" w:type="dxa"/>
            <w:vMerge w:val="restart"/>
            <w:vAlign w:val="bottom"/>
          </w:tcPr>
          <w:p w:rsidR="00CF16B6" w:rsidRDefault="00CF16B6">
            <w:pPr>
              <w:rPr>
                <w:sz w:val="12"/>
                <w:szCs w:val="12"/>
              </w:rPr>
            </w:pPr>
          </w:p>
        </w:tc>
        <w:tc>
          <w:tcPr>
            <w:tcW w:w="300" w:type="dxa"/>
            <w:vAlign w:val="bottom"/>
          </w:tcPr>
          <w:p w:rsidR="00CF16B6" w:rsidRDefault="00CF16B6">
            <w:pPr>
              <w:rPr>
                <w:sz w:val="12"/>
                <w:szCs w:val="12"/>
              </w:rPr>
            </w:pPr>
          </w:p>
        </w:tc>
        <w:tc>
          <w:tcPr>
            <w:tcW w:w="100" w:type="dxa"/>
            <w:tcBorders>
              <w:right w:val="single" w:sz="8" w:space="0" w:color="auto"/>
            </w:tcBorders>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2620" w:type="dxa"/>
            <w:gridSpan w:val="8"/>
            <w:vMerge/>
            <w:tcBorders>
              <w:right w:val="single" w:sz="8" w:space="0" w:color="auto"/>
            </w:tcBorders>
            <w:vAlign w:val="bottom"/>
          </w:tcPr>
          <w:p w:rsidR="00CF16B6" w:rsidRDefault="00CF16B6">
            <w:pPr>
              <w:rPr>
                <w:sz w:val="12"/>
                <w:szCs w:val="12"/>
              </w:rPr>
            </w:pPr>
          </w:p>
        </w:tc>
        <w:tc>
          <w:tcPr>
            <w:tcW w:w="160" w:type="dxa"/>
            <w:vMerge w:val="restart"/>
            <w:vAlign w:val="bottom"/>
          </w:tcPr>
          <w:p w:rsidR="00CF16B6" w:rsidRDefault="00CF16B6">
            <w:pPr>
              <w:rPr>
                <w:sz w:val="12"/>
                <w:szCs w:val="12"/>
              </w:rPr>
            </w:pPr>
          </w:p>
        </w:tc>
        <w:tc>
          <w:tcPr>
            <w:tcW w:w="980" w:type="dxa"/>
            <w:vMerge w:val="restart"/>
            <w:vAlign w:val="bottom"/>
          </w:tcPr>
          <w:p w:rsidR="00CF16B6" w:rsidRDefault="00CF16B6">
            <w:pPr>
              <w:rPr>
                <w:sz w:val="12"/>
                <w:szCs w:val="12"/>
              </w:rPr>
            </w:pPr>
          </w:p>
        </w:tc>
        <w:tc>
          <w:tcPr>
            <w:tcW w:w="160" w:type="dxa"/>
            <w:vMerge w:val="restart"/>
            <w:vAlign w:val="bottom"/>
          </w:tcPr>
          <w:p w:rsidR="00CF16B6" w:rsidRDefault="00CF16B6">
            <w:pPr>
              <w:rPr>
                <w:sz w:val="12"/>
                <w:szCs w:val="12"/>
              </w:rPr>
            </w:pPr>
          </w:p>
        </w:tc>
        <w:tc>
          <w:tcPr>
            <w:tcW w:w="160" w:type="dxa"/>
            <w:vMerge w:val="restart"/>
            <w:vAlign w:val="bottom"/>
          </w:tcPr>
          <w:p w:rsidR="00CF16B6" w:rsidRDefault="00CF16B6">
            <w:pPr>
              <w:rPr>
                <w:sz w:val="12"/>
                <w:szCs w:val="12"/>
              </w:rPr>
            </w:pPr>
          </w:p>
        </w:tc>
        <w:tc>
          <w:tcPr>
            <w:tcW w:w="500" w:type="dxa"/>
            <w:vMerge w:val="restart"/>
            <w:vAlign w:val="bottom"/>
          </w:tcPr>
          <w:p w:rsidR="00CF16B6" w:rsidRDefault="00CF16B6">
            <w:pPr>
              <w:rPr>
                <w:sz w:val="12"/>
                <w:szCs w:val="12"/>
              </w:rPr>
            </w:pPr>
          </w:p>
        </w:tc>
        <w:tc>
          <w:tcPr>
            <w:tcW w:w="140" w:type="dxa"/>
            <w:tcBorders>
              <w:left w:val="single" w:sz="8" w:space="0" w:color="auto"/>
              <w:bottom w:val="single" w:sz="8" w:space="0" w:color="auto"/>
            </w:tcBorders>
            <w:vAlign w:val="bottom"/>
          </w:tcPr>
          <w:p w:rsidR="00CF16B6" w:rsidRDefault="00CF16B6">
            <w:pPr>
              <w:rPr>
                <w:sz w:val="12"/>
                <w:szCs w:val="12"/>
              </w:rPr>
            </w:pPr>
          </w:p>
        </w:tc>
        <w:tc>
          <w:tcPr>
            <w:tcW w:w="300" w:type="dxa"/>
            <w:tcBorders>
              <w:bottom w:val="single" w:sz="8" w:space="0" w:color="auto"/>
            </w:tcBorders>
            <w:vAlign w:val="bottom"/>
          </w:tcPr>
          <w:p w:rsidR="00CF16B6" w:rsidRDefault="00CF16B6">
            <w:pPr>
              <w:rPr>
                <w:sz w:val="12"/>
                <w:szCs w:val="12"/>
              </w:rPr>
            </w:pPr>
          </w:p>
        </w:tc>
        <w:tc>
          <w:tcPr>
            <w:tcW w:w="80" w:type="dxa"/>
            <w:tcBorders>
              <w:bottom w:val="single" w:sz="8" w:space="0" w:color="auto"/>
            </w:tcBorders>
            <w:vAlign w:val="bottom"/>
          </w:tcPr>
          <w:p w:rsidR="00CF16B6" w:rsidRDefault="00CF16B6">
            <w:pPr>
              <w:rPr>
                <w:sz w:val="12"/>
                <w:szCs w:val="12"/>
              </w:rPr>
            </w:pPr>
          </w:p>
        </w:tc>
        <w:tc>
          <w:tcPr>
            <w:tcW w:w="240" w:type="dxa"/>
            <w:tcBorders>
              <w:bottom w:val="single" w:sz="8" w:space="0" w:color="auto"/>
            </w:tcBorders>
            <w:vAlign w:val="bottom"/>
          </w:tcPr>
          <w:p w:rsidR="00CF16B6" w:rsidRDefault="00CF16B6">
            <w:pPr>
              <w:rPr>
                <w:sz w:val="12"/>
                <w:szCs w:val="12"/>
              </w:rPr>
            </w:pPr>
          </w:p>
        </w:tc>
        <w:tc>
          <w:tcPr>
            <w:tcW w:w="340" w:type="dxa"/>
            <w:tcBorders>
              <w:bottom w:val="single" w:sz="8" w:space="0" w:color="auto"/>
            </w:tcBorders>
            <w:vAlign w:val="bottom"/>
          </w:tcPr>
          <w:p w:rsidR="00CF16B6" w:rsidRDefault="00CF16B6">
            <w:pPr>
              <w:rPr>
                <w:sz w:val="12"/>
                <w:szCs w:val="12"/>
              </w:rPr>
            </w:pPr>
          </w:p>
        </w:tc>
        <w:tc>
          <w:tcPr>
            <w:tcW w:w="200" w:type="dxa"/>
            <w:tcBorders>
              <w:bottom w:val="single" w:sz="8" w:space="0" w:color="auto"/>
              <w:right w:val="single" w:sz="8" w:space="0" w:color="auto"/>
            </w:tcBorders>
            <w:vAlign w:val="bottom"/>
          </w:tcPr>
          <w:p w:rsidR="00CF16B6" w:rsidRDefault="00CF16B6">
            <w:pPr>
              <w:rPr>
                <w:sz w:val="12"/>
                <w:szCs w:val="12"/>
              </w:rPr>
            </w:pPr>
          </w:p>
        </w:tc>
        <w:tc>
          <w:tcPr>
            <w:tcW w:w="60" w:type="dxa"/>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460" w:type="dxa"/>
            <w:vAlign w:val="bottom"/>
          </w:tcPr>
          <w:p w:rsidR="00CF16B6" w:rsidRDefault="00CF16B6">
            <w:pPr>
              <w:rPr>
                <w:sz w:val="12"/>
                <w:szCs w:val="12"/>
              </w:rPr>
            </w:pPr>
          </w:p>
        </w:tc>
        <w:tc>
          <w:tcPr>
            <w:tcW w:w="22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98"/>
        </w:trPr>
        <w:tc>
          <w:tcPr>
            <w:tcW w:w="340" w:type="dxa"/>
            <w:vMerge/>
            <w:vAlign w:val="bottom"/>
          </w:tcPr>
          <w:p w:rsidR="00CF16B6" w:rsidRDefault="00CF16B6">
            <w:pPr>
              <w:rPr>
                <w:sz w:val="8"/>
                <w:szCs w:val="8"/>
              </w:rPr>
            </w:pPr>
          </w:p>
        </w:tc>
        <w:tc>
          <w:tcPr>
            <w:tcW w:w="260" w:type="dxa"/>
            <w:vMerge/>
            <w:tcBorders>
              <w:right w:val="single" w:sz="8" w:space="0" w:color="auto"/>
            </w:tcBorders>
            <w:vAlign w:val="bottom"/>
          </w:tcPr>
          <w:p w:rsidR="00CF16B6" w:rsidRDefault="00CF16B6">
            <w:pPr>
              <w:rPr>
                <w:sz w:val="8"/>
                <w:szCs w:val="8"/>
              </w:rPr>
            </w:pPr>
          </w:p>
        </w:tc>
        <w:tc>
          <w:tcPr>
            <w:tcW w:w="1280" w:type="dxa"/>
            <w:gridSpan w:val="2"/>
            <w:vMerge/>
            <w:tcBorders>
              <w:right w:val="single" w:sz="8" w:space="0" w:color="auto"/>
            </w:tcBorders>
            <w:vAlign w:val="bottom"/>
          </w:tcPr>
          <w:p w:rsidR="00CF16B6" w:rsidRDefault="00CF16B6">
            <w:pPr>
              <w:rPr>
                <w:sz w:val="8"/>
                <w:szCs w:val="8"/>
              </w:rPr>
            </w:pPr>
          </w:p>
        </w:tc>
        <w:tc>
          <w:tcPr>
            <w:tcW w:w="560" w:type="dxa"/>
            <w:vMerge/>
            <w:vAlign w:val="bottom"/>
          </w:tcPr>
          <w:p w:rsidR="00CF16B6" w:rsidRDefault="00CF16B6">
            <w:pPr>
              <w:rPr>
                <w:sz w:val="8"/>
                <w:szCs w:val="8"/>
              </w:rPr>
            </w:pPr>
          </w:p>
        </w:tc>
        <w:tc>
          <w:tcPr>
            <w:tcW w:w="320" w:type="dxa"/>
            <w:vMerge/>
            <w:vAlign w:val="bottom"/>
          </w:tcPr>
          <w:p w:rsidR="00CF16B6" w:rsidRDefault="00CF16B6">
            <w:pPr>
              <w:rPr>
                <w:sz w:val="8"/>
                <w:szCs w:val="8"/>
              </w:rPr>
            </w:pPr>
          </w:p>
        </w:tc>
        <w:tc>
          <w:tcPr>
            <w:tcW w:w="300" w:type="dxa"/>
            <w:vAlign w:val="bottom"/>
          </w:tcPr>
          <w:p w:rsidR="00CF16B6" w:rsidRDefault="00CF16B6">
            <w:pPr>
              <w:rPr>
                <w:sz w:val="8"/>
                <w:szCs w:val="8"/>
              </w:rPr>
            </w:pPr>
          </w:p>
        </w:tc>
        <w:tc>
          <w:tcPr>
            <w:tcW w:w="100" w:type="dxa"/>
            <w:tcBorders>
              <w:right w:val="single" w:sz="8" w:space="0" w:color="auto"/>
            </w:tcBorders>
            <w:vAlign w:val="bottom"/>
          </w:tcPr>
          <w:p w:rsidR="00CF16B6" w:rsidRDefault="00CF16B6">
            <w:pPr>
              <w:rPr>
                <w:sz w:val="8"/>
                <w:szCs w:val="8"/>
              </w:rPr>
            </w:pPr>
          </w:p>
        </w:tc>
        <w:tc>
          <w:tcPr>
            <w:tcW w:w="320" w:type="dxa"/>
            <w:vAlign w:val="bottom"/>
          </w:tcPr>
          <w:p w:rsidR="00CF16B6" w:rsidRDefault="00CF16B6">
            <w:pPr>
              <w:rPr>
                <w:sz w:val="8"/>
                <w:szCs w:val="8"/>
              </w:rPr>
            </w:pPr>
          </w:p>
        </w:tc>
        <w:tc>
          <w:tcPr>
            <w:tcW w:w="2620" w:type="dxa"/>
            <w:gridSpan w:val="8"/>
            <w:vMerge/>
            <w:tcBorders>
              <w:right w:val="single" w:sz="8" w:space="0" w:color="auto"/>
            </w:tcBorders>
            <w:vAlign w:val="bottom"/>
          </w:tcPr>
          <w:p w:rsidR="00CF16B6" w:rsidRDefault="00CF16B6">
            <w:pPr>
              <w:rPr>
                <w:sz w:val="8"/>
                <w:szCs w:val="8"/>
              </w:rPr>
            </w:pPr>
          </w:p>
        </w:tc>
        <w:tc>
          <w:tcPr>
            <w:tcW w:w="160" w:type="dxa"/>
            <w:vMerge/>
            <w:vAlign w:val="bottom"/>
          </w:tcPr>
          <w:p w:rsidR="00CF16B6" w:rsidRDefault="00CF16B6">
            <w:pPr>
              <w:rPr>
                <w:sz w:val="8"/>
                <w:szCs w:val="8"/>
              </w:rPr>
            </w:pPr>
          </w:p>
        </w:tc>
        <w:tc>
          <w:tcPr>
            <w:tcW w:w="980" w:type="dxa"/>
            <w:vMerge/>
            <w:vAlign w:val="bottom"/>
          </w:tcPr>
          <w:p w:rsidR="00CF16B6" w:rsidRDefault="00CF16B6">
            <w:pPr>
              <w:rPr>
                <w:sz w:val="8"/>
                <w:szCs w:val="8"/>
              </w:rPr>
            </w:pPr>
          </w:p>
        </w:tc>
        <w:tc>
          <w:tcPr>
            <w:tcW w:w="160" w:type="dxa"/>
            <w:vMerge/>
            <w:vAlign w:val="bottom"/>
          </w:tcPr>
          <w:p w:rsidR="00CF16B6" w:rsidRDefault="00CF16B6">
            <w:pPr>
              <w:rPr>
                <w:sz w:val="8"/>
                <w:szCs w:val="8"/>
              </w:rPr>
            </w:pPr>
          </w:p>
        </w:tc>
        <w:tc>
          <w:tcPr>
            <w:tcW w:w="160" w:type="dxa"/>
            <w:vMerge/>
            <w:vAlign w:val="bottom"/>
          </w:tcPr>
          <w:p w:rsidR="00CF16B6" w:rsidRDefault="00CF16B6">
            <w:pPr>
              <w:rPr>
                <w:sz w:val="8"/>
                <w:szCs w:val="8"/>
              </w:rPr>
            </w:pPr>
          </w:p>
        </w:tc>
        <w:tc>
          <w:tcPr>
            <w:tcW w:w="500" w:type="dxa"/>
            <w:vMerge/>
            <w:vAlign w:val="bottom"/>
          </w:tcPr>
          <w:p w:rsidR="00CF16B6" w:rsidRDefault="00CF16B6">
            <w:pPr>
              <w:rPr>
                <w:sz w:val="8"/>
                <w:szCs w:val="8"/>
              </w:rPr>
            </w:pPr>
          </w:p>
        </w:tc>
        <w:tc>
          <w:tcPr>
            <w:tcW w:w="14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340" w:type="dxa"/>
            <w:vAlign w:val="bottom"/>
          </w:tcPr>
          <w:p w:rsidR="00CF16B6" w:rsidRDefault="00CF16B6">
            <w:pPr>
              <w:rPr>
                <w:sz w:val="8"/>
                <w:szCs w:val="8"/>
              </w:rPr>
            </w:pPr>
          </w:p>
        </w:tc>
        <w:tc>
          <w:tcPr>
            <w:tcW w:w="20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460" w:type="dxa"/>
            <w:vAlign w:val="bottom"/>
          </w:tcPr>
          <w:p w:rsidR="00CF16B6" w:rsidRDefault="00CF16B6">
            <w:pPr>
              <w:rPr>
                <w:sz w:val="8"/>
                <w:szCs w:val="8"/>
              </w:rPr>
            </w:pPr>
          </w:p>
        </w:tc>
        <w:tc>
          <w:tcPr>
            <w:tcW w:w="22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41"/>
        </w:trPr>
        <w:tc>
          <w:tcPr>
            <w:tcW w:w="340" w:type="dxa"/>
            <w:vAlign w:val="bottom"/>
          </w:tcPr>
          <w:p w:rsidR="00CF16B6" w:rsidRDefault="00CF16B6">
            <w:pPr>
              <w:rPr>
                <w:sz w:val="12"/>
                <w:szCs w:val="12"/>
              </w:rPr>
            </w:pPr>
          </w:p>
        </w:tc>
        <w:tc>
          <w:tcPr>
            <w:tcW w:w="260" w:type="dxa"/>
            <w:tcBorders>
              <w:right w:val="single" w:sz="8" w:space="0" w:color="auto"/>
            </w:tcBorders>
            <w:vAlign w:val="bottom"/>
          </w:tcPr>
          <w:p w:rsidR="00CF16B6" w:rsidRDefault="00CF16B6">
            <w:pPr>
              <w:rPr>
                <w:sz w:val="12"/>
                <w:szCs w:val="12"/>
              </w:rPr>
            </w:pPr>
          </w:p>
        </w:tc>
        <w:tc>
          <w:tcPr>
            <w:tcW w:w="1000" w:type="dxa"/>
            <w:tcBorders>
              <w:bottom w:val="single" w:sz="8" w:space="0" w:color="auto"/>
            </w:tcBorders>
            <w:vAlign w:val="bottom"/>
          </w:tcPr>
          <w:p w:rsidR="00CF16B6" w:rsidRDefault="00CF16B6">
            <w:pPr>
              <w:rPr>
                <w:sz w:val="12"/>
                <w:szCs w:val="12"/>
              </w:rPr>
            </w:pPr>
          </w:p>
        </w:tc>
        <w:tc>
          <w:tcPr>
            <w:tcW w:w="280" w:type="dxa"/>
            <w:tcBorders>
              <w:bottom w:val="single" w:sz="8" w:space="0" w:color="auto"/>
              <w:right w:val="single" w:sz="8" w:space="0" w:color="auto"/>
            </w:tcBorders>
            <w:vAlign w:val="bottom"/>
          </w:tcPr>
          <w:p w:rsidR="00CF16B6" w:rsidRDefault="00CF16B6">
            <w:pPr>
              <w:rPr>
                <w:sz w:val="12"/>
                <w:szCs w:val="12"/>
              </w:rPr>
            </w:pPr>
          </w:p>
        </w:tc>
        <w:tc>
          <w:tcPr>
            <w:tcW w:w="56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300" w:type="dxa"/>
            <w:vAlign w:val="bottom"/>
          </w:tcPr>
          <w:p w:rsidR="00CF16B6" w:rsidRDefault="00CF16B6">
            <w:pPr>
              <w:rPr>
                <w:sz w:val="12"/>
                <w:szCs w:val="12"/>
              </w:rPr>
            </w:pPr>
          </w:p>
        </w:tc>
        <w:tc>
          <w:tcPr>
            <w:tcW w:w="100" w:type="dxa"/>
            <w:tcBorders>
              <w:right w:val="single" w:sz="8" w:space="0" w:color="auto"/>
            </w:tcBorders>
            <w:vAlign w:val="bottom"/>
          </w:tcPr>
          <w:p w:rsidR="00CF16B6" w:rsidRDefault="00CF16B6">
            <w:pPr>
              <w:rPr>
                <w:sz w:val="12"/>
                <w:szCs w:val="12"/>
              </w:rPr>
            </w:pPr>
          </w:p>
        </w:tc>
        <w:tc>
          <w:tcPr>
            <w:tcW w:w="320" w:type="dxa"/>
            <w:tcBorders>
              <w:bottom w:val="single" w:sz="8" w:space="0" w:color="auto"/>
            </w:tcBorders>
            <w:vAlign w:val="bottom"/>
          </w:tcPr>
          <w:p w:rsidR="00CF16B6" w:rsidRDefault="00CF16B6">
            <w:pPr>
              <w:rPr>
                <w:sz w:val="12"/>
                <w:szCs w:val="12"/>
              </w:rPr>
            </w:pPr>
          </w:p>
        </w:tc>
        <w:tc>
          <w:tcPr>
            <w:tcW w:w="280" w:type="dxa"/>
            <w:tcBorders>
              <w:bottom w:val="single" w:sz="8" w:space="0" w:color="auto"/>
            </w:tcBorders>
            <w:vAlign w:val="bottom"/>
          </w:tcPr>
          <w:p w:rsidR="00CF16B6" w:rsidRDefault="00CF16B6">
            <w:pPr>
              <w:rPr>
                <w:sz w:val="12"/>
                <w:szCs w:val="12"/>
              </w:rPr>
            </w:pPr>
          </w:p>
        </w:tc>
        <w:tc>
          <w:tcPr>
            <w:tcW w:w="100" w:type="dxa"/>
            <w:tcBorders>
              <w:bottom w:val="single" w:sz="8" w:space="0" w:color="auto"/>
            </w:tcBorders>
            <w:vAlign w:val="bottom"/>
          </w:tcPr>
          <w:p w:rsidR="00CF16B6" w:rsidRDefault="00CF16B6">
            <w:pPr>
              <w:rPr>
                <w:sz w:val="12"/>
                <w:szCs w:val="12"/>
              </w:rPr>
            </w:pPr>
          </w:p>
        </w:tc>
        <w:tc>
          <w:tcPr>
            <w:tcW w:w="80" w:type="dxa"/>
            <w:tcBorders>
              <w:bottom w:val="single" w:sz="8" w:space="0" w:color="auto"/>
            </w:tcBorders>
            <w:vAlign w:val="bottom"/>
          </w:tcPr>
          <w:p w:rsidR="00CF16B6" w:rsidRDefault="00CF16B6">
            <w:pPr>
              <w:rPr>
                <w:sz w:val="12"/>
                <w:szCs w:val="12"/>
              </w:rPr>
            </w:pPr>
          </w:p>
        </w:tc>
        <w:tc>
          <w:tcPr>
            <w:tcW w:w="1440" w:type="dxa"/>
            <w:tcBorders>
              <w:bottom w:val="single" w:sz="8" w:space="0" w:color="auto"/>
            </w:tcBorders>
            <w:vAlign w:val="bottom"/>
          </w:tcPr>
          <w:p w:rsidR="00CF16B6" w:rsidRDefault="00CF16B6">
            <w:pPr>
              <w:rPr>
                <w:sz w:val="12"/>
                <w:szCs w:val="12"/>
              </w:rPr>
            </w:pPr>
          </w:p>
        </w:tc>
        <w:tc>
          <w:tcPr>
            <w:tcW w:w="160" w:type="dxa"/>
            <w:tcBorders>
              <w:bottom w:val="single" w:sz="8" w:space="0" w:color="auto"/>
            </w:tcBorders>
            <w:vAlign w:val="bottom"/>
          </w:tcPr>
          <w:p w:rsidR="00CF16B6" w:rsidRDefault="00CF16B6">
            <w:pPr>
              <w:rPr>
                <w:sz w:val="12"/>
                <w:szCs w:val="12"/>
              </w:rPr>
            </w:pPr>
          </w:p>
        </w:tc>
        <w:tc>
          <w:tcPr>
            <w:tcW w:w="360" w:type="dxa"/>
            <w:tcBorders>
              <w:bottom w:val="single" w:sz="8" w:space="0" w:color="auto"/>
            </w:tcBorders>
            <w:vAlign w:val="bottom"/>
          </w:tcPr>
          <w:p w:rsidR="00CF16B6" w:rsidRDefault="00CF16B6">
            <w:pPr>
              <w:rPr>
                <w:sz w:val="12"/>
                <w:szCs w:val="12"/>
              </w:rPr>
            </w:pPr>
          </w:p>
        </w:tc>
        <w:tc>
          <w:tcPr>
            <w:tcW w:w="60" w:type="dxa"/>
            <w:tcBorders>
              <w:bottom w:val="single" w:sz="8" w:space="0" w:color="auto"/>
            </w:tcBorders>
            <w:vAlign w:val="bottom"/>
          </w:tcPr>
          <w:p w:rsidR="00CF16B6" w:rsidRDefault="00CF16B6">
            <w:pPr>
              <w:rPr>
                <w:sz w:val="12"/>
                <w:szCs w:val="12"/>
              </w:rPr>
            </w:pPr>
          </w:p>
        </w:tc>
        <w:tc>
          <w:tcPr>
            <w:tcW w:w="140" w:type="dxa"/>
            <w:tcBorders>
              <w:bottom w:val="single" w:sz="8" w:space="0" w:color="auto"/>
              <w:right w:val="single" w:sz="8" w:space="0" w:color="auto"/>
            </w:tcBorders>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980" w:type="dxa"/>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50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300" w:type="dxa"/>
            <w:tcBorders>
              <w:bottom w:val="single" w:sz="8" w:space="0" w:color="auto"/>
            </w:tcBorders>
            <w:vAlign w:val="bottom"/>
          </w:tcPr>
          <w:p w:rsidR="00CF16B6" w:rsidRDefault="00CF16B6">
            <w:pPr>
              <w:rPr>
                <w:sz w:val="12"/>
                <w:szCs w:val="12"/>
              </w:rPr>
            </w:pPr>
          </w:p>
        </w:tc>
        <w:tc>
          <w:tcPr>
            <w:tcW w:w="80" w:type="dxa"/>
            <w:tcBorders>
              <w:bottom w:val="single" w:sz="8" w:space="0" w:color="auto"/>
            </w:tcBorders>
            <w:vAlign w:val="bottom"/>
          </w:tcPr>
          <w:p w:rsidR="00CF16B6" w:rsidRDefault="00CF16B6">
            <w:pPr>
              <w:rPr>
                <w:sz w:val="12"/>
                <w:szCs w:val="12"/>
              </w:rPr>
            </w:pPr>
          </w:p>
        </w:tc>
        <w:tc>
          <w:tcPr>
            <w:tcW w:w="240" w:type="dxa"/>
            <w:tcBorders>
              <w:bottom w:val="single" w:sz="8" w:space="0" w:color="auto"/>
            </w:tcBorders>
            <w:vAlign w:val="bottom"/>
          </w:tcPr>
          <w:p w:rsidR="00CF16B6" w:rsidRDefault="00CF16B6">
            <w:pPr>
              <w:rPr>
                <w:sz w:val="12"/>
                <w:szCs w:val="12"/>
              </w:rPr>
            </w:pPr>
          </w:p>
        </w:tc>
        <w:tc>
          <w:tcPr>
            <w:tcW w:w="340" w:type="dxa"/>
            <w:tcBorders>
              <w:bottom w:val="single" w:sz="8" w:space="0" w:color="auto"/>
            </w:tcBorders>
            <w:vAlign w:val="bottom"/>
          </w:tcPr>
          <w:p w:rsidR="00CF16B6" w:rsidRDefault="00CF16B6">
            <w:pPr>
              <w:rPr>
                <w:sz w:val="12"/>
                <w:szCs w:val="12"/>
              </w:rPr>
            </w:pPr>
          </w:p>
        </w:tc>
        <w:tc>
          <w:tcPr>
            <w:tcW w:w="500" w:type="dxa"/>
            <w:gridSpan w:val="3"/>
            <w:vAlign w:val="bottom"/>
          </w:tcPr>
          <w:p w:rsidR="00CF16B6" w:rsidRDefault="00CF16B6">
            <w:pPr>
              <w:rPr>
                <w:sz w:val="12"/>
                <w:szCs w:val="12"/>
              </w:rPr>
            </w:pPr>
          </w:p>
        </w:tc>
        <w:tc>
          <w:tcPr>
            <w:tcW w:w="460" w:type="dxa"/>
            <w:vAlign w:val="bottom"/>
          </w:tcPr>
          <w:p w:rsidR="00CF16B6" w:rsidRDefault="00CF16B6">
            <w:pPr>
              <w:rPr>
                <w:sz w:val="12"/>
                <w:szCs w:val="12"/>
              </w:rPr>
            </w:pPr>
          </w:p>
        </w:tc>
        <w:tc>
          <w:tcPr>
            <w:tcW w:w="22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313"/>
        </w:trPr>
        <w:tc>
          <w:tcPr>
            <w:tcW w:w="34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0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5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3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144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36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9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500" w:type="dxa"/>
            <w:vAlign w:val="bottom"/>
          </w:tcPr>
          <w:p w:rsidR="00CF16B6" w:rsidRDefault="00CF16B6">
            <w:pPr>
              <w:rPr>
                <w:sz w:val="24"/>
                <w:szCs w:val="24"/>
              </w:rPr>
            </w:pPr>
          </w:p>
        </w:tc>
        <w:tc>
          <w:tcPr>
            <w:tcW w:w="140" w:type="dxa"/>
            <w:tcBorders>
              <w:right w:val="single" w:sz="8" w:space="0" w:color="auto"/>
            </w:tcBorders>
            <w:vAlign w:val="bottom"/>
          </w:tcPr>
          <w:p w:rsidR="00CF16B6" w:rsidRDefault="00CF16B6">
            <w:pPr>
              <w:rPr>
                <w:sz w:val="24"/>
                <w:szCs w:val="24"/>
              </w:rPr>
            </w:pPr>
          </w:p>
        </w:tc>
        <w:tc>
          <w:tcPr>
            <w:tcW w:w="960" w:type="dxa"/>
            <w:gridSpan w:val="4"/>
            <w:tcBorders>
              <w:right w:val="single" w:sz="8" w:space="0" w:color="auto"/>
            </w:tcBorders>
            <w:vAlign w:val="bottom"/>
          </w:tcPr>
          <w:p w:rsidR="00CF16B6" w:rsidRDefault="00E30262">
            <w:pPr>
              <w:ind w:left="140"/>
              <w:rPr>
                <w:sz w:val="20"/>
                <w:szCs w:val="20"/>
              </w:rPr>
            </w:pPr>
            <w:r>
              <w:rPr>
                <w:rFonts w:ascii="Calibri" w:eastAsia="Calibri" w:hAnsi="Calibri" w:cs="Calibri"/>
              </w:rPr>
              <w:t>AFB---</w:t>
            </w:r>
          </w:p>
        </w:tc>
        <w:tc>
          <w:tcPr>
            <w:tcW w:w="500" w:type="dxa"/>
            <w:gridSpan w:val="3"/>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71"/>
        </w:trPr>
        <w:tc>
          <w:tcPr>
            <w:tcW w:w="340" w:type="dxa"/>
            <w:vAlign w:val="bottom"/>
          </w:tcPr>
          <w:p w:rsidR="00CF16B6" w:rsidRDefault="00CF16B6">
            <w:pPr>
              <w:rPr>
                <w:sz w:val="14"/>
                <w:szCs w:val="14"/>
              </w:rPr>
            </w:pPr>
          </w:p>
        </w:tc>
        <w:tc>
          <w:tcPr>
            <w:tcW w:w="260" w:type="dxa"/>
            <w:vAlign w:val="bottom"/>
          </w:tcPr>
          <w:p w:rsidR="00CF16B6" w:rsidRDefault="00CF16B6">
            <w:pPr>
              <w:rPr>
                <w:sz w:val="14"/>
                <w:szCs w:val="14"/>
              </w:rPr>
            </w:pPr>
          </w:p>
        </w:tc>
        <w:tc>
          <w:tcPr>
            <w:tcW w:w="1000" w:type="dxa"/>
            <w:tcBorders>
              <w:bottom w:val="single" w:sz="8" w:space="0" w:color="auto"/>
            </w:tcBorders>
            <w:vAlign w:val="bottom"/>
          </w:tcPr>
          <w:p w:rsidR="00CF16B6" w:rsidRDefault="00CF16B6">
            <w:pPr>
              <w:rPr>
                <w:sz w:val="14"/>
                <w:szCs w:val="14"/>
              </w:rPr>
            </w:pPr>
          </w:p>
        </w:tc>
        <w:tc>
          <w:tcPr>
            <w:tcW w:w="280" w:type="dxa"/>
            <w:tcBorders>
              <w:bottom w:val="single" w:sz="8" w:space="0" w:color="auto"/>
            </w:tcBorders>
            <w:vAlign w:val="bottom"/>
          </w:tcPr>
          <w:p w:rsidR="00CF16B6" w:rsidRDefault="00CF16B6">
            <w:pPr>
              <w:rPr>
                <w:sz w:val="14"/>
                <w:szCs w:val="14"/>
              </w:rPr>
            </w:pPr>
          </w:p>
        </w:tc>
        <w:tc>
          <w:tcPr>
            <w:tcW w:w="56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300" w:type="dxa"/>
            <w:tcBorders>
              <w:bottom w:val="single" w:sz="8" w:space="0" w:color="auto"/>
            </w:tcBorders>
            <w:vAlign w:val="bottom"/>
          </w:tcPr>
          <w:p w:rsidR="00CF16B6" w:rsidRDefault="00CF16B6">
            <w:pPr>
              <w:rPr>
                <w:sz w:val="14"/>
                <w:szCs w:val="14"/>
              </w:rPr>
            </w:pPr>
          </w:p>
        </w:tc>
        <w:tc>
          <w:tcPr>
            <w:tcW w:w="800" w:type="dxa"/>
            <w:gridSpan w:val="4"/>
            <w:tcBorders>
              <w:bottom w:val="single" w:sz="8" w:space="0" w:color="auto"/>
            </w:tcBorders>
            <w:vAlign w:val="bottom"/>
          </w:tcPr>
          <w:p w:rsidR="00CF16B6" w:rsidRDefault="00CF16B6">
            <w:pPr>
              <w:rPr>
                <w:sz w:val="14"/>
                <w:szCs w:val="14"/>
              </w:rPr>
            </w:pPr>
          </w:p>
        </w:tc>
        <w:tc>
          <w:tcPr>
            <w:tcW w:w="80" w:type="dxa"/>
            <w:tcBorders>
              <w:bottom w:val="single" w:sz="8" w:space="0" w:color="auto"/>
            </w:tcBorders>
            <w:vAlign w:val="bottom"/>
          </w:tcPr>
          <w:p w:rsidR="00CF16B6" w:rsidRDefault="00CF16B6">
            <w:pPr>
              <w:rPr>
                <w:sz w:val="14"/>
                <w:szCs w:val="14"/>
              </w:rPr>
            </w:pPr>
          </w:p>
        </w:tc>
        <w:tc>
          <w:tcPr>
            <w:tcW w:w="1600" w:type="dxa"/>
            <w:gridSpan w:val="2"/>
            <w:tcBorders>
              <w:bottom w:val="single" w:sz="8" w:space="0" w:color="auto"/>
            </w:tcBorders>
            <w:vAlign w:val="bottom"/>
          </w:tcPr>
          <w:p w:rsidR="00CF16B6" w:rsidRDefault="00CF16B6">
            <w:pPr>
              <w:rPr>
                <w:sz w:val="14"/>
                <w:szCs w:val="14"/>
              </w:rPr>
            </w:pPr>
          </w:p>
        </w:tc>
        <w:tc>
          <w:tcPr>
            <w:tcW w:w="360" w:type="dxa"/>
            <w:tcBorders>
              <w:bottom w:val="single" w:sz="8" w:space="0" w:color="auto"/>
            </w:tcBorders>
            <w:vAlign w:val="bottom"/>
          </w:tcPr>
          <w:p w:rsidR="00CF16B6" w:rsidRDefault="00CF16B6">
            <w:pPr>
              <w:rPr>
                <w:sz w:val="14"/>
                <w:szCs w:val="14"/>
              </w:rPr>
            </w:pPr>
          </w:p>
        </w:tc>
        <w:tc>
          <w:tcPr>
            <w:tcW w:w="60" w:type="dxa"/>
            <w:tcBorders>
              <w:bottom w:val="single" w:sz="8" w:space="0" w:color="auto"/>
            </w:tcBorders>
            <w:vAlign w:val="bottom"/>
          </w:tcPr>
          <w:p w:rsidR="00CF16B6" w:rsidRDefault="00CF16B6">
            <w:pPr>
              <w:rPr>
                <w:sz w:val="14"/>
                <w:szCs w:val="14"/>
              </w:rPr>
            </w:pPr>
          </w:p>
        </w:tc>
        <w:tc>
          <w:tcPr>
            <w:tcW w:w="300" w:type="dxa"/>
            <w:gridSpan w:val="2"/>
            <w:tcBorders>
              <w:bottom w:val="single" w:sz="8" w:space="0" w:color="auto"/>
            </w:tcBorders>
            <w:vAlign w:val="bottom"/>
          </w:tcPr>
          <w:p w:rsidR="00CF16B6" w:rsidRDefault="00CF16B6">
            <w:pPr>
              <w:rPr>
                <w:sz w:val="14"/>
                <w:szCs w:val="14"/>
              </w:rPr>
            </w:pPr>
          </w:p>
        </w:tc>
        <w:tc>
          <w:tcPr>
            <w:tcW w:w="980" w:type="dxa"/>
            <w:tcBorders>
              <w:bottom w:val="single" w:sz="8" w:space="0" w:color="auto"/>
            </w:tcBorders>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160" w:type="dxa"/>
            <w:vAlign w:val="bottom"/>
          </w:tcPr>
          <w:p w:rsidR="00CF16B6" w:rsidRDefault="00CF16B6">
            <w:pPr>
              <w:rPr>
                <w:sz w:val="14"/>
                <w:szCs w:val="14"/>
              </w:rPr>
            </w:pPr>
          </w:p>
        </w:tc>
        <w:tc>
          <w:tcPr>
            <w:tcW w:w="500" w:type="dxa"/>
            <w:vAlign w:val="bottom"/>
          </w:tcPr>
          <w:p w:rsidR="00CF16B6" w:rsidRDefault="00CF16B6">
            <w:pPr>
              <w:rPr>
                <w:sz w:val="14"/>
                <w:szCs w:val="14"/>
              </w:rPr>
            </w:pPr>
          </w:p>
        </w:tc>
        <w:tc>
          <w:tcPr>
            <w:tcW w:w="140" w:type="dxa"/>
            <w:tcBorders>
              <w:right w:val="single" w:sz="8" w:space="0" w:color="auto"/>
            </w:tcBorders>
            <w:vAlign w:val="bottom"/>
          </w:tcPr>
          <w:p w:rsidR="00CF16B6" w:rsidRDefault="00CF16B6">
            <w:pPr>
              <w:rPr>
                <w:sz w:val="14"/>
                <w:szCs w:val="14"/>
              </w:rPr>
            </w:pPr>
          </w:p>
        </w:tc>
        <w:tc>
          <w:tcPr>
            <w:tcW w:w="300" w:type="dxa"/>
            <w:tcBorders>
              <w:bottom w:val="single" w:sz="8" w:space="0" w:color="auto"/>
            </w:tcBorders>
            <w:vAlign w:val="bottom"/>
          </w:tcPr>
          <w:p w:rsidR="00CF16B6" w:rsidRDefault="00CF16B6">
            <w:pPr>
              <w:rPr>
                <w:sz w:val="14"/>
                <w:szCs w:val="14"/>
              </w:rPr>
            </w:pPr>
          </w:p>
        </w:tc>
        <w:tc>
          <w:tcPr>
            <w:tcW w:w="80" w:type="dxa"/>
            <w:tcBorders>
              <w:bottom w:val="single" w:sz="8" w:space="0" w:color="auto"/>
            </w:tcBorders>
            <w:vAlign w:val="bottom"/>
          </w:tcPr>
          <w:p w:rsidR="00CF16B6" w:rsidRDefault="00CF16B6">
            <w:pPr>
              <w:rPr>
                <w:sz w:val="14"/>
                <w:szCs w:val="14"/>
              </w:rPr>
            </w:pPr>
          </w:p>
        </w:tc>
        <w:tc>
          <w:tcPr>
            <w:tcW w:w="240" w:type="dxa"/>
            <w:tcBorders>
              <w:bottom w:val="single" w:sz="8" w:space="0" w:color="auto"/>
            </w:tcBorders>
            <w:vAlign w:val="bottom"/>
          </w:tcPr>
          <w:p w:rsidR="00CF16B6" w:rsidRDefault="00CF16B6">
            <w:pPr>
              <w:rPr>
                <w:sz w:val="14"/>
                <w:szCs w:val="14"/>
              </w:rPr>
            </w:pPr>
          </w:p>
        </w:tc>
        <w:tc>
          <w:tcPr>
            <w:tcW w:w="340" w:type="dxa"/>
            <w:tcBorders>
              <w:bottom w:val="single" w:sz="8" w:space="0" w:color="auto"/>
              <w:right w:val="single" w:sz="8" w:space="0" w:color="auto"/>
            </w:tcBorders>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2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108"/>
        </w:trPr>
        <w:tc>
          <w:tcPr>
            <w:tcW w:w="340" w:type="dxa"/>
            <w:vAlign w:val="bottom"/>
          </w:tcPr>
          <w:p w:rsidR="00CF16B6" w:rsidRDefault="00CF16B6">
            <w:pPr>
              <w:rPr>
                <w:sz w:val="9"/>
                <w:szCs w:val="9"/>
              </w:rPr>
            </w:pPr>
          </w:p>
        </w:tc>
        <w:tc>
          <w:tcPr>
            <w:tcW w:w="260" w:type="dxa"/>
            <w:tcBorders>
              <w:right w:val="single" w:sz="8" w:space="0" w:color="auto"/>
            </w:tcBorders>
            <w:vAlign w:val="bottom"/>
          </w:tcPr>
          <w:p w:rsidR="00CF16B6" w:rsidRDefault="00CF16B6">
            <w:pPr>
              <w:rPr>
                <w:sz w:val="9"/>
                <w:szCs w:val="9"/>
              </w:rPr>
            </w:pPr>
          </w:p>
        </w:tc>
        <w:tc>
          <w:tcPr>
            <w:tcW w:w="12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rPr>
              <w:t>AFB+++</w:t>
            </w:r>
          </w:p>
        </w:tc>
        <w:tc>
          <w:tcPr>
            <w:tcW w:w="5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4480" w:type="dxa"/>
            <w:gridSpan w:val="13"/>
            <w:vMerge w:val="restart"/>
            <w:tcBorders>
              <w:left w:val="single" w:sz="8" w:space="0" w:color="auto"/>
              <w:right w:val="single" w:sz="8" w:space="0" w:color="auto"/>
            </w:tcBorders>
            <w:vAlign w:val="bottom"/>
          </w:tcPr>
          <w:p w:rsidR="00CF16B6" w:rsidRDefault="00E30262">
            <w:pPr>
              <w:spacing w:line="244" w:lineRule="exact"/>
              <w:ind w:right="600"/>
              <w:jc w:val="center"/>
              <w:rPr>
                <w:sz w:val="20"/>
                <w:szCs w:val="20"/>
              </w:rPr>
            </w:pPr>
            <w:r>
              <w:rPr>
                <w:rFonts w:ascii="Arial" w:eastAsia="Arial" w:hAnsi="Arial" w:cs="Arial"/>
                <w:w w:val="82"/>
              </w:rPr>
              <w:t>Broad spectrum antibiotic for 7 days or more</w:t>
            </w:r>
          </w:p>
        </w:tc>
        <w:tc>
          <w:tcPr>
            <w:tcW w:w="16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50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80" w:type="dxa"/>
            <w:tcBorders>
              <w:right w:val="single" w:sz="8" w:space="0" w:color="auto"/>
            </w:tcBorders>
            <w:vAlign w:val="bottom"/>
          </w:tcPr>
          <w:p w:rsidR="00CF16B6" w:rsidRDefault="00CF16B6">
            <w:pPr>
              <w:rPr>
                <w:sz w:val="9"/>
                <w:szCs w:val="9"/>
              </w:rPr>
            </w:pPr>
          </w:p>
        </w:tc>
        <w:tc>
          <w:tcPr>
            <w:tcW w:w="240" w:type="dxa"/>
            <w:vAlign w:val="bottom"/>
          </w:tcPr>
          <w:p w:rsidR="00CF16B6" w:rsidRDefault="00CF16B6">
            <w:pPr>
              <w:rPr>
                <w:sz w:val="9"/>
                <w:szCs w:val="9"/>
              </w:rPr>
            </w:pPr>
          </w:p>
        </w:tc>
        <w:tc>
          <w:tcPr>
            <w:tcW w:w="340" w:type="dxa"/>
            <w:vAlign w:val="bottom"/>
          </w:tcPr>
          <w:p w:rsidR="00CF16B6" w:rsidRDefault="00CF16B6">
            <w:pPr>
              <w:rPr>
                <w:sz w:val="9"/>
                <w:szCs w:val="9"/>
              </w:rPr>
            </w:pPr>
          </w:p>
        </w:tc>
        <w:tc>
          <w:tcPr>
            <w:tcW w:w="20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460" w:type="dxa"/>
            <w:vAlign w:val="bottom"/>
          </w:tcPr>
          <w:p w:rsidR="00CF16B6" w:rsidRDefault="00CF16B6">
            <w:pPr>
              <w:rPr>
                <w:sz w:val="9"/>
                <w:szCs w:val="9"/>
              </w:rPr>
            </w:pPr>
          </w:p>
        </w:tc>
        <w:tc>
          <w:tcPr>
            <w:tcW w:w="22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37"/>
        </w:trPr>
        <w:tc>
          <w:tcPr>
            <w:tcW w:w="340" w:type="dxa"/>
            <w:vAlign w:val="bottom"/>
          </w:tcPr>
          <w:p w:rsidR="00CF16B6" w:rsidRDefault="00CF16B6">
            <w:pPr>
              <w:rPr>
                <w:sz w:val="11"/>
                <w:szCs w:val="11"/>
              </w:rPr>
            </w:pPr>
          </w:p>
        </w:tc>
        <w:tc>
          <w:tcPr>
            <w:tcW w:w="260" w:type="dxa"/>
            <w:tcBorders>
              <w:right w:val="single" w:sz="8" w:space="0" w:color="auto"/>
            </w:tcBorders>
            <w:vAlign w:val="bottom"/>
          </w:tcPr>
          <w:p w:rsidR="00CF16B6" w:rsidRDefault="00CF16B6">
            <w:pPr>
              <w:rPr>
                <w:sz w:val="11"/>
                <w:szCs w:val="11"/>
              </w:rPr>
            </w:pPr>
          </w:p>
        </w:tc>
        <w:tc>
          <w:tcPr>
            <w:tcW w:w="1280" w:type="dxa"/>
            <w:gridSpan w:val="2"/>
            <w:vMerge/>
            <w:tcBorders>
              <w:right w:val="single" w:sz="8" w:space="0" w:color="auto"/>
            </w:tcBorders>
            <w:vAlign w:val="bottom"/>
          </w:tcPr>
          <w:p w:rsidR="00CF16B6" w:rsidRDefault="00CF16B6">
            <w:pPr>
              <w:rPr>
                <w:sz w:val="11"/>
                <w:szCs w:val="11"/>
              </w:rPr>
            </w:pPr>
          </w:p>
        </w:tc>
        <w:tc>
          <w:tcPr>
            <w:tcW w:w="560" w:type="dxa"/>
            <w:vAlign w:val="bottom"/>
          </w:tcPr>
          <w:p w:rsidR="00CF16B6" w:rsidRDefault="00CF16B6">
            <w:pPr>
              <w:rPr>
                <w:sz w:val="11"/>
                <w:szCs w:val="11"/>
              </w:rPr>
            </w:pPr>
          </w:p>
        </w:tc>
        <w:tc>
          <w:tcPr>
            <w:tcW w:w="320" w:type="dxa"/>
            <w:vAlign w:val="bottom"/>
          </w:tcPr>
          <w:p w:rsidR="00CF16B6" w:rsidRDefault="00CF16B6">
            <w:pPr>
              <w:rPr>
                <w:sz w:val="11"/>
                <w:szCs w:val="11"/>
              </w:rPr>
            </w:pPr>
          </w:p>
        </w:tc>
        <w:tc>
          <w:tcPr>
            <w:tcW w:w="4480" w:type="dxa"/>
            <w:gridSpan w:val="13"/>
            <w:vMerge/>
            <w:tcBorders>
              <w:left w:val="single" w:sz="8" w:space="0" w:color="auto"/>
              <w:right w:val="single" w:sz="8" w:space="0" w:color="auto"/>
            </w:tcBorders>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500" w:type="dxa"/>
            <w:vAlign w:val="bottom"/>
          </w:tcPr>
          <w:p w:rsidR="00CF16B6" w:rsidRDefault="00CF16B6">
            <w:pPr>
              <w:rPr>
                <w:sz w:val="11"/>
                <w:szCs w:val="11"/>
              </w:rPr>
            </w:pPr>
          </w:p>
        </w:tc>
        <w:tc>
          <w:tcPr>
            <w:tcW w:w="140" w:type="dxa"/>
            <w:vAlign w:val="bottom"/>
          </w:tcPr>
          <w:p w:rsidR="00CF16B6" w:rsidRDefault="00CF16B6">
            <w:pPr>
              <w:rPr>
                <w:sz w:val="11"/>
                <w:szCs w:val="11"/>
              </w:rPr>
            </w:pPr>
          </w:p>
        </w:tc>
        <w:tc>
          <w:tcPr>
            <w:tcW w:w="300" w:type="dxa"/>
            <w:vAlign w:val="bottom"/>
          </w:tcPr>
          <w:p w:rsidR="00CF16B6" w:rsidRDefault="00CF16B6">
            <w:pPr>
              <w:rPr>
                <w:sz w:val="11"/>
                <w:szCs w:val="11"/>
              </w:rPr>
            </w:pPr>
          </w:p>
        </w:tc>
        <w:tc>
          <w:tcPr>
            <w:tcW w:w="80" w:type="dxa"/>
            <w:vAlign w:val="bottom"/>
          </w:tcPr>
          <w:p w:rsidR="00CF16B6" w:rsidRDefault="00CF16B6">
            <w:pPr>
              <w:rPr>
                <w:sz w:val="11"/>
                <w:szCs w:val="11"/>
              </w:rPr>
            </w:pPr>
          </w:p>
        </w:tc>
        <w:tc>
          <w:tcPr>
            <w:tcW w:w="240" w:type="dxa"/>
            <w:vAlign w:val="bottom"/>
          </w:tcPr>
          <w:p w:rsidR="00CF16B6" w:rsidRDefault="00CF16B6">
            <w:pPr>
              <w:rPr>
                <w:sz w:val="11"/>
                <w:szCs w:val="11"/>
              </w:rPr>
            </w:pPr>
          </w:p>
        </w:tc>
        <w:tc>
          <w:tcPr>
            <w:tcW w:w="340" w:type="dxa"/>
            <w:vAlign w:val="bottom"/>
          </w:tcPr>
          <w:p w:rsidR="00CF16B6" w:rsidRDefault="00CF16B6">
            <w:pPr>
              <w:rPr>
                <w:sz w:val="11"/>
                <w:szCs w:val="11"/>
              </w:rPr>
            </w:pPr>
          </w:p>
        </w:tc>
        <w:tc>
          <w:tcPr>
            <w:tcW w:w="200" w:type="dxa"/>
            <w:vAlign w:val="bottom"/>
          </w:tcPr>
          <w:p w:rsidR="00CF16B6" w:rsidRDefault="00CF16B6">
            <w:pPr>
              <w:rPr>
                <w:sz w:val="11"/>
                <w:szCs w:val="11"/>
              </w:rPr>
            </w:pPr>
          </w:p>
        </w:tc>
        <w:tc>
          <w:tcPr>
            <w:tcW w:w="60" w:type="dxa"/>
            <w:vAlign w:val="bottom"/>
          </w:tcPr>
          <w:p w:rsidR="00CF16B6" w:rsidRDefault="00CF16B6">
            <w:pPr>
              <w:rPr>
                <w:sz w:val="11"/>
                <w:szCs w:val="11"/>
              </w:rPr>
            </w:pPr>
          </w:p>
        </w:tc>
        <w:tc>
          <w:tcPr>
            <w:tcW w:w="240" w:type="dxa"/>
            <w:vAlign w:val="bottom"/>
          </w:tcPr>
          <w:p w:rsidR="00CF16B6" w:rsidRDefault="00CF16B6">
            <w:pPr>
              <w:rPr>
                <w:sz w:val="11"/>
                <w:szCs w:val="11"/>
              </w:rPr>
            </w:pPr>
          </w:p>
        </w:tc>
        <w:tc>
          <w:tcPr>
            <w:tcW w:w="460" w:type="dxa"/>
            <w:vAlign w:val="bottom"/>
          </w:tcPr>
          <w:p w:rsidR="00CF16B6" w:rsidRDefault="00CF16B6">
            <w:pPr>
              <w:rPr>
                <w:sz w:val="11"/>
                <w:szCs w:val="11"/>
              </w:rPr>
            </w:pPr>
          </w:p>
        </w:tc>
        <w:tc>
          <w:tcPr>
            <w:tcW w:w="22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74"/>
        </w:trPr>
        <w:tc>
          <w:tcPr>
            <w:tcW w:w="340" w:type="dxa"/>
            <w:vAlign w:val="bottom"/>
          </w:tcPr>
          <w:p w:rsidR="00CF16B6" w:rsidRDefault="00CF16B6">
            <w:pPr>
              <w:rPr>
                <w:sz w:val="6"/>
                <w:szCs w:val="6"/>
              </w:rPr>
            </w:pPr>
          </w:p>
        </w:tc>
        <w:tc>
          <w:tcPr>
            <w:tcW w:w="260" w:type="dxa"/>
            <w:tcBorders>
              <w:right w:val="single" w:sz="8" w:space="0" w:color="auto"/>
            </w:tcBorders>
            <w:vAlign w:val="bottom"/>
          </w:tcPr>
          <w:p w:rsidR="00CF16B6" w:rsidRDefault="00CF16B6">
            <w:pPr>
              <w:rPr>
                <w:sz w:val="6"/>
                <w:szCs w:val="6"/>
              </w:rPr>
            </w:pPr>
          </w:p>
        </w:tc>
        <w:tc>
          <w:tcPr>
            <w:tcW w:w="1280" w:type="dxa"/>
            <w:gridSpan w:val="2"/>
            <w:vMerge/>
            <w:tcBorders>
              <w:right w:val="single" w:sz="8" w:space="0" w:color="auto"/>
            </w:tcBorders>
            <w:vAlign w:val="bottom"/>
          </w:tcPr>
          <w:p w:rsidR="00CF16B6" w:rsidRDefault="00CF16B6">
            <w:pPr>
              <w:rPr>
                <w:sz w:val="6"/>
                <w:szCs w:val="6"/>
              </w:rPr>
            </w:pPr>
          </w:p>
        </w:tc>
        <w:tc>
          <w:tcPr>
            <w:tcW w:w="56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300" w:type="dxa"/>
            <w:tcBorders>
              <w:left w:val="single" w:sz="8" w:space="0" w:color="auto"/>
            </w:tcBorders>
            <w:vAlign w:val="bottom"/>
          </w:tcPr>
          <w:p w:rsidR="00CF16B6" w:rsidRDefault="00CF16B6">
            <w:pPr>
              <w:rPr>
                <w:sz w:val="6"/>
                <w:szCs w:val="6"/>
              </w:rPr>
            </w:pPr>
          </w:p>
        </w:tc>
        <w:tc>
          <w:tcPr>
            <w:tcW w:w="10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144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36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980" w:type="dxa"/>
            <w:tcBorders>
              <w:right w:val="single" w:sz="8" w:space="0" w:color="auto"/>
            </w:tcBorders>
            <w:vAlign w:val="bottom"/>
          </w:tcPr>
          <w:p w:rsidR="00CF16B6" w:rsidRDefault="00CF16B6">
            <w:pPr>
              <w:rPr>
                <w:sz w:val="6"/>
                <w:szCs w:val="6"/>
              </w:rPr>
            </w:pPr>
          </w:p>
        </w:tc>
        <w:tc>
          <w:tcPr>
            <w:tcW w:w="16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50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30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340" w:type="dxa"/>
            <w:vAlign w:val="bottom"/>
          </w:tcPr>
          <w:p w:rsidR="00CF16B6" w:rsidRDefault="00CF16B6">
            <w:pPr>
              <w:rPr>
                <w:sz w:val="6"/>
                <w:szCs w:val="6"/>
              </w:rPr>
            </w:pPr>
          </w:p>
        </w:tc>
        <w:tc>
          <w:tcPr>
            <w:tcW w:w="20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51"/>
        </w:trPr>
        <w:tc>
          <w:tcPr>
            <w:tcW w:w="340" w:type="dxa"/>
            <w:vAlign w:val="bottom"/>
          </w:tcPr>
          <w:p w:rsidR="00CF16B6" w:rsidRDefault="00CF16B6">
            <w:pPr>
              <w:rPr>
                <w:sz w:val="4"/>
                <w:szCs w:val="4"/>
              </w:rPr>
            </w:pPr>
          </w:p>
        </w:tc>
        <w:tc>
          <w:tcPr>
            <w:tcW w:w="260" w:type="dxa"/>
            <w:tcBorders>
              <w:right w:val="single" w:sz="8" w:space="0" w:color="auto"/>
            </w:tcBorders>
            <w:vAlign w:val="bottom"/>
          </w:tcPr>
          <w:p w:rsidR="00CF16B6" w:rsidRDefault="00CF16B6">
            <w:pPr>
              <w:rPr>
                <w:sz w:val="4"/>
                <w:szCs w:val="4"/>
              </w:rPr>
            </w:pPr>
          </w:p>
        </w:tc>
        <w:tc>
          <w:tcPr>
            <w:tcW w:w="12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rPr>
              <w:t>AFB++-</w:t>
            </w:r>
          </w:p>
        </w:tc>
        <w:tc>
          <w:tcPr>
            <w:tcW w:w="560" w:type="dxa"/>
            <w:vMerge w:val="restart"/>
            <w:vAlign w:val="bottom"/>
          </w:tcPr>
          <w:p w:rsidR="00CF16B6" w:rsidRDefault="00CF16B6">
            <w:pPr>
              <w:rPr>
                <w:sz w:val="4"/>
                <w:szCs w:val="4"/>
              </w:rPr>
            </w:pPr>
          </w:p>
        </w:tc>
        <w:tc>
          <w:tcPr>
            <w:tcW w:w="320" w:type="dxa"/>
            <w:vMerge w:val="restart"/>
            <w:vAlign w:val="bottom"/>
          </w:tcPr>
          <w:p w:rsidR="00CF16B6" w:rsidRDefault="00CF16B6">
            <w:pPr>
              <w:rPr>
                <w:sz w:val="4"/>
                <w:szCs w:val="4"/>
              </w:rPr>
            </w:pPr>
          </w:p>
        </w:tc>
        <w:tc>
          <w:tcPr>
            <w:tcW w:w="300" w:type="dxa"/>
            <w:tcBorders>
              <w:left w:val="single" w:sz="8" w:space="0" w:color="auto"/>
              <w:bottom w:val="single" w:sz="8" w:space="0" w:color="auto"/>
            </w:tcBorders>
            <w:vAlign w:val="bottom"/>
          </w:tcPr>
          <w:p w:rsidR="00CF16B6" w:rsidRDefault="00CF16B6">
            <w:pPr>
              <w:rPr>
                <w:sz w:val="4"/>
                <w:szCs w:val="4"/>
              </w:rPr>
            </w:pPr>
          </w:p>
        </w:tc>
        <w:tc>
          <w:tcPr>
            <w:tcW w:w="100" w:type="dxa"/>
            <w:tcBorders>
              <w:bottom w:val="single" w:sz="8" w:space="0" w:color="auto"/>
            </w:tcBorders>
            <w:vAlign w:val="bottom"/>
          </w:tcPr>
          <w:p w:rsidR="00CF16B6" w:rsidRDefault="00CF16B6">
            <w:pPr>
              <w:rPr>
                <w:sz w:val="4"/>
                <w:szCs w:val="4"/>
              </w:rPr>
            </w:pPr>
          </w:p>
        </w:tc>
        <w:tc>
          <w:tcPr>
            <w:tcW w:w="320" w:type="dxa"/>
            <w:tcBorders>
              <w:bottom w:val="single" w:sz="8" w:space="0" w:color="auto"/>
            </w:tcBorders>
            <w:vAlign w:val="bottom"/>
          </w:tcPr>
          <w:p w:rsidR="00CF16B6" w:rsidRDefault="00CF16B6">
            <w:pPr>
              <w:rPr>
                <w:sz w:val="4"/>
                <w:szCs w:val="4"/>
              </w:rPr>
            </w:pPr>
          </w:p>
        </w:tc>
        <w:tc>
          <w:tcPr>
            <w:tcW w:w="280" w:type="dxa"/>
            <w:tcBorders>
              <w:bottom w:val="single" w:sz="8" w:space="0" w:color="auto"/>
            </w:tcBorders>
            <w:vAlign w:val="bottom"/>
          </w:tcPr>
          <w:p w:rsidR="00CF16B6" w:rsidRDefault="00CF16B6">
            <w:pPr>
              <w:rPr>
                <w:sz w:val="4"/>
                <w:szCs w:val="4"/>
              </w:rPr>
            </w:pPr>
          </w:p>
        </w:tc>
        <w:tc>
          <w:tcPr>
            <w:tcW w:w="100" w:type="dxa"/>
            <w:tcBorders>
              <w:bottom w:val="single" w:sz="8" w:space="0" w:color="auto"/>
            </w:tcBorders>
            <w:vAlign w:val="bottom"/>
          </w:tcPr>
          <w:p w:rsidR="00CF16B6" w:rsidRDefault="00CF16B6">
            <w:pPr>
              <w:rPr>
                <w:sz w:val="4"/>
                <w:szCs w:val="4"/>
              </w:rPr>
            </w:pPr>
          </w:p>
        </w:tc>
        <w:tc>
          <w:tcPr>
            <w:tcW w:w="80" w:type="dxa"/>
            <w:tcBorders>
              <w:bottom w:val="single" w:sz="8" w:space="0" w:color="auto"/>
            </w:tcBorders>
            <w:vAlign w:val="bottom"/>
          </w:tcPr>
          <w:p w:rsidR="00CF16B6" w:rsidRDefault="00CF16B6">
            <w:pPr>
              <w:rPr>
                <w:sz w:val="4"/>
                <w:szCs w:val="4"/>
              </w:rPr>
            </w:pPr>
          </w:p>
        </w:tc>
        <w:tc>
          <w:tcPr>
            <w:tcW w:w="1440" w:type="dxa"/>
            <w:tcBorders>
              <w:bottom w:val="single" w:sz="8" w:space="0" w:color="auto"/>
            </w:tcBorders>
            <w:vAlign w:val="bottom"/>
          </w:tcPr>
          <w:p w:rsidR="00CF16B6" w:rsidRDefault="00CF16B6">
            <w:pPr>
              <w:rPr>
                <w:sz w:val="4"/>
                <w:szCs w:val="4"/>
              </w:rPr>
            </w:pPr>
          </w:p>
        </w:tc>
        <w:tc>
          <w:tcPr>
            <w:tcW w:w="160" w:type="dxa"/>
            <w:tcBorders>
              <w:bottom w:val="single" w:sz="8" w:space="0" w:color="auto"/>
            </w:tcBorders>
            <w:vAlign w:val="bottom"/>
          </w:tcPr>
          <w:p w:rsidR="00CF16B6" w:rsidRDefault="00CF16B6">
            <w:pPr>
              <w:rPr>
                <w:sz w:val="4"/>
                <w:szCs w:val="4"/>
              </w:rPr>
            </w:pPr>
          </w:p>
        </w:tc>
        <w:tc>
          <w:tcPr>
            <w:tcW w:w="360" w:type="dxa"/>
            <w:tcBorders>
              <w:bottom w:val="single" w:sz="8" w:space="0" w:color="auto"/>
            </w:tcBorders>
            <w:vAlign w:val="bottom"/>
          </w:tcPr>
          <w:p w:rsidR="00CF16B6" w:rsidRDefault="00CF16B6">
            <w:pPr>
              <w:rPr>
                <w:sz w:val="4"/>
                <w:szCs w:val="4"/>
              </w:rPr>
            </w:pPr>
          </w:p>
        </w:tc>
        <w:tc>
          <w:tcPr>
            <w:tcW w:w="60" w:type="dxa"/>
            <w:tcBorders>
              <w:bottom w:val="single" w:sz="8" w:space="0" w:color="auto"/>
            </w:tcBorders>
            <w:vAlign w:val="bottom"/>
          </w:tcPr>
          <w:p w:rsidR="00CF16B6" w:rsidRDefault="00CF16B6">
            <w:pPr>
              <w:rPr>
                <w:sz w:val="4"/>
                <w:szCs w:val="4"/>
              </w:rPr>
            </w:pPr>
          </w:p>
        </w:tc>
        <w:tc>
          <w:tcPr>
            <w:tcW w:w="140" w:type="dxa"/>
            <w:tcBorders>
              <w:bottom w:val="single" w:sz="8" w:space="0" w:color="auto"/>
            </w:tcBorders>
            <w:vAlign w:val="bottom"/>
          </w:tcPr>
          <w:p w:rsidR="00CF16B6" w:rsidRDefault="00CF16B6">
            <w:pPr>
              <w:rPr>
                <w:sz w:val="4"/>
                <w:szCs w:val="4"/>
              </w:rPr>
            </w:pPr>
          </w:p>
        </w:tc>
        <w:tc>
          <w:tcPr>
            <w:tcW w:w="160" w:type="dxa"/>
            <w:tcBorders>
              <w:bottom w:val="single" w:sz="8" w:space="0" w:color="auto"/>
            </w:tcBorders>
            <w:vAlign w:val="bottom"/>
          </w:tcPr>
          <w:p w:rsidR="00CF16B6" w:rsidRDefault="00CF16B6">
            <w:pPr>
              <w:rPr>
                <w:sz w:val="4"/>
                <w:szCs w:val="4"/>
              </w:rPr>
            </w:pPr>
          </w:p>
        </w:tc>
        <w:tc>
          <w:tcPr>
            <w:tcW w:w="980" w:type="dxa"/>
            <w:tcBorders>
              <w:bottom w:val="single" w:sz="8" w:space="0" w:color="auto"/>
              <w:right w:val="single" w:sz="8" w:space="0" w:color="auto"/>
            </w:tcBorders>
            <w:vAlign w:val="bottom"/>
          </w:tcPr>
          <w:p w:rsidR="00CF16B6" w:rsidRDefault="00CF16B6">
            <w:pPr>
              <w:rPr>
                <w:sz w:val="4"/>
                <w:szCs w:val="4"/>
              </w:rPr>
            </w:pPr>
          </w:p>
        </w:tc>
        <w:tc>
          <w:tcPr>
            <w:tcW w:w="160" w:type="dxa"/>
            <w:vAlign w:val="bottom"/>
          </w:tcPr>
          <w:p w:rsidR="00CF16B6" w:rsidRDefault="00CF16B6">
            <w:pPr>
              <w:rPr>
                <w:sz w:val="4"/>
                <w:szCs w:val="4"/>
              </w:rPr>
            </w:pPr>
          </w:p>
        </w:tc>
        <w:tc>
          <w:tcPr>
            <w:tcW w:w="160" w:type="dxa"/>
            <w:vAlign w:val="bottom"/>
          </w:tcPr>
          <w:p w:rsidR="00CF16B6" w:rsidRDefault="00CF16B6">
            <w:pPr>
              <w:rPr>
                <w:sz w:val="4"/>
                <w:szCs w:val="4"/>
              </w:rPr>
            </w:pPr>
          </w:p>
        </w:tc>
        <w:tc>
          <w:tcPr>
            <w:tcW w:w="500" w:type="dxa"/>
            <w:vAlign w:val="bottom"/>
          </w:tcPr>
          <w:p w:rsidR="00CF16B6" w:rsidRDefault="00CF16B6">
            <w:pPr>
              <w:rPr>
                <w:sz w:val="4"/>
                <w:szCs w:val="4"/>
              </w:rPr>
            </w:pPr>
          </w:p>
        </w:tc>
        <w:tc>
          <w:tcPr>
            <w:tcW w:w="140" w:type="dxa"/>
            <w:vAlign w:val="bottom"/>
          </w:tcPr>
          <w:p w:rsidR="00CF16B6" w:rsidRDefault="00CF16B6">
            <w:pPr>
              <w:rPr>
                <w:sz w:val="4"/>
                <w:szCs w:val="4"/>
              </w:rPr>
            </w:pPr>
          </w:p>
        </w:tc>
        <w:tc>
          <w:tcPr>
            <w:tcW w:w="300" w:type="dxa"/>
            <w:vAlign w:val="bottom"/>
          </w:tcPr>
          <w:p w:rsidR="00CF16B6" w:rsidRDefault="00CF16B6">
            <w:pPr>
              <w:rPr>
                <w:sz w:val="4"/>
                <w:szCs w:val="4"/>
              </w:rPr>
            </w:pPr>
          </w:p>
        </w:tc>
        <w:tc>
          <w:tcPr>
            <w:tcW w:w="8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340" w:type="dxa"/>
            <w:vAlign w:val="bottom"/>
          </w:tcPr>
          <w:p w:rsidR="00CF16B6" w:rsidRDefault="00CF16B6">
            <w:pPr>
              <w:rPr>
                <w:sz w:val="4"/>
                <w:szCs w:val="4"/>
              </w:rPr>
            </w:pPr>
          </w:p>
        </w:tc>
        <w:tc>
          <w:tcPr>
            <w:tcW w:w="200" w:type="dxa"/>
            <w:vAlign w:val="bottom"/>
          </w:tcPr>
          <w:p w:rsidR="00CF16B6" w:rsidRDefault="00CF16B6">
            <w:pPr>
              <w:rPr>
                <w:sz w:val="4"/>
                <w:szCs w:val="4"/>
              </w:rPr>
            </w:pPr>
          </w:p>
        </w:tc>
        <w:tc>
          <w:tcPr>
            <w:tcW w:w="60" w:type="dxa"/>
            <w:vAlign w:val="bottom"/>
          </w:tcPr>
          <w:p w:rsidR="00CF16B6" w:rsidRDefault="00CF16B6">
            <w:pPr>
              <w:rPr>
                <w:sz w:val="4"/>
                <w:szCs w:val="4"/>
              </w:rPr>
            </w:pPr>
          </w:p>
        </w:tc>
        <w:tc>
          <w:tcPr>
            <w:tcW w:w="240" w:type="dxa"/>
            <w:vAlign w:val="bottom"/>
          </w:tcPr>
          <w:p w:rsidR="00CF16B6" w:rsidRDefault="00CF16B6">
            <w:pPr>
              <w:rPr>
                <w:sz w:val="4"/>
                <w:szCs w:val="4"/>
              </w:rPr>
            </w:pPr>
          </w:p>
        </w:tc>
        <w:tc>
          <w:tcPr>
            <w:tcW w:w="460" w:type="dxa"/>
            <w:vAlign w:val="bottom"/>
          </w:tcPr>
          <w:p w:rsidR="00CF16B6" w:rsidRDefault="00CF16B6">
            <w:pPr>
              <w:rPr>
                <w:sz w:val="4"/>
                <w:szCs w:val="4"/>
              </w:rPr>
            </w:pPr>
          </w:p>
        </w:tc>
        <w:tc>
          <w:tcPr>
            <w:tcW w:w="22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85"/>
        </w:trPr>
        <w:tc>
          <w:tcPr>
            <w:tcW w:w="340" w:type="dxa"/>
            <w:vAlign w:val="bottom"/>
          </w:tcPr>
          <w:p w:rsidR="00CF16B6" w:rsidRDefault="00CF16B6">
            <w:pPr>
              <w:rPr>
                <w:sz w:val="7"/>
                <w:szCs w:val="7"/>
              </w:rPr>
            </w:pPr>
          </w:p>
        </w:tc>
        <w:tc>
          <w:tcPr>
            <w:tcW w:w="260" w:type="dxa"/>
            <w:tcBorders>
              <w:right w:val="single" w:sz="8" w:space="0" w:color="auto"/>
            </w:tcBorders>
            <w:vAlign w:val="bottom"/>
          </w:tcPr>
          <w:p w:rsidR="00CF16B6" w:rsidRDefault="00CF16B6">
            <w:pPr>
              <w:rPr>
                <w:sz w:val="7"/>
                <w:szCs w:val="7"/>
              </w:rPr>
            </w:pPr>
          </w:p>
        </w:tc>
        <w:tc>
          <w:tcPr>
            <w:tcW w:w="1280" w:type="dxa"/>
            <w:gridSpan w:val="2"/>
            <w:vMerge/>
            <w:tcBorders>
              <w:right w:val="single" w:sz="8" w:space="0" w:color="auto"/>
            </w:tcBorders>
            <w:vAlign w:val="bottom"/>
          </w:tcPr>
          <w:p w:rsidR="00CF16B6" w:rsidRDefault="00CF16B6">
            <w:pPr>
              <w:rPr>
                <w:sz w:val="7"/>
                <w:szCs w:val="7"/>
              </w:rPr>
            </w:pPr>
          </w:p>
        </w:tc>
        <w:tc>
          <w:tcPr>
            <w:tcW w:w="560" w:type="dxa"/>
            <w:vMerge/>
            <w:vAlign w:val="bottom"/>
          </w:tcPr>
          <w:p w:rsidR="00CF16B6" w:rsidRDefault="00CF16B6">
            <w:pPr>
              <w:rPr>
                <w:sz w:val="7"/>
                <w:szCs w:val="7"/>
              </w:rPr>
            </w:pPr>
          </w:p>
        </w:tc>
        <w:tc>
          <w:tcPr>
            <w:tcW w:w="320" w:type="dxa"/>
            <w:vMerge/>
            <w:vAlign w:val="bottom"/>
          </w:tcPr>
          <w:p w:rsidR="00CF16B6" w:rsidRDefault="00CF16B6">
            <w:pPr>
              <w:rPr>
                <w:sz w:val="7"/>
                <w:szCs w:val="7"/>
              </w:rPr>
            </w:pPr>
          </w:p>
        </w:tc>
        <w:tc>
          <w:tcPr>
            <w:tcW w:w="30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144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36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98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160" w:type="dxa"/>
            <w:vAlign w:val="bottom"/>
          </w:tcPr>
          <w:p w:rsidR="00CF16B6" w:rsidRDefault="00CF16B6">
            <w:pPr>
              <w:rPr>
                <w:sz w:val="7"/>
                <w:szCs w:val="7"/>
              </w:rPr>
            </w:pPr>
          </w:p>
        </w:tc>
        <w:tc>
          <w:tcPr>
            <w:tcW w:w="500" w:type="dxa"/>
            <w:vAlign w:val="bottom"/>
          </w:tcPr>
          <w:p w:rsidR="00CF16B6" w:rsidRDefault="00CF16B6">
            <w:pPr>
              <w:rPr>
                <w:sz w:val="7"/>
                <w:szCs w:val="7"/>
              </w:rPr>
            </w:pPr>
          </w:p>
        </w:tc>
        <w:tc>
          <w:tcPr>
            <w:tcW w:w="140" w:type="dxa"/>
            <w:tcBorders>
              <w:bottom w:val="single" w:sz="8" w:space="0" w:color="auto"/>
            </w:tcBorders>
            <w:vAlign w:val="bottom"/>
          </w:tcPr>
          <w:p w:rsidR="00CF16B6" w:rsidRDefault="00CF16B6">
            <w:pPr>
              <w:rPr>
                <w:sz w:val="7"/>
                <w:szCs w:val="7"/>
              </w:rPr>
            </w:pPr>
          </w:p>
        </w:tc>
        <w:tc>
          <w:tcPr>
            <w:tcW w:w="300" w:type="dxa"/>
            <w:tcBorders>
              <w:bottom w:val="single" w:sz="8" w:space="0" w:color="auto"/>
            </w:tcBorders>
            <w:vAlign w:val="bottom"/>
          </w:tcPr>
          <w:p w:rsidR="00CF16B6" w:rsidRDefault="00CF16B6">
            <w:pPr>
              <w:rPr>
                <w:sz w:val="7"/>
                <w:szCs w:val="7"/>
              </w:rPr>
            </w:pPr>
          </w:p>
        </w:tc>
        <w:tc>
          <w:tcPr>
            <w:tcW w:w="80" w:type="dxa"/>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340" w:type="dxa"/>
            <w:tcBorders>
              <w:bottom w:val="single" w:sz="8" w:space="0" w:color="auto"/>
            </w:tcBorders>
            <w:vAlign w:val="bottom"/>
          </w:tcPr>
          <w:p w:rsidR="00CF16B6" w:rsidRDefault="00CF16B6">
            <w:pPr>
              <w:rPr>
                <w:sz w:val="7"/>
                <w:szCs w:val="7"/>
              </w:rPr>
            </w:pPr>
          </w:p>
        </w:tc>
        <w:tc>
          <w:tcPr>
            <w:tcW w:w="200" w:type="dxa"/>
            <w:tcBorders>
              <w:bottom w:val="single" w:sz="8" w:space="0" w:color="auto"/>
            </w:tcBorders>
            <w:vAlign w:val="bottom"/>
          </w:tcPr>
          <w:p w:rsidR="00CF16B6" w:rsidRDefault="00CF16B6">
            <w:pPr>
              <w:rPr>
                <w:sz w:val="7"/>
                <w:szCs w:val="7"/>
              </w:rPr>
            </w:pPr>
          </w:p>
        </w:tc>
        <w:tc>
          <w:tcPr>
            <w:tcW w:w="60" w:type="dxa"/>
            <w:tcBorders>
              <w:bottom w:val="single" w:sz="8" w:space="0" w:color="auto"/>
            </w:tcBorders>
            <w:vAlign w:val="bottom"/>
          </w:tcPr>
          <w:p w:rsidR="00CF16B6" w:rsidRDefault="00CF16B6">
            <w:pPr>
              <w:rPr>
                <w:sz w:val="7"/>
                <w:szCs w:val="7"/>
              </w:rPr>
            </w:pPr>
          </w:p>
        </w:tc>
        <w:tc>
          <w:tcPr>
            <w:tcW w:w="240" w:type="dxa"/>
            <w:tcBorders>
              <w:bottom w:val="single" w:sz="8" w:space="0" w:color="auto"/>
            </w:tcBorders>
            <w:vAlign w:val="bottom"/>
          </w:tcPr>
          <w:p w:rsidR="00CF16B6" w:rsidRDefault="00CF16B6">
            <w:pPr>
              <w:rPr>
                <w:sz w:val="7"/>
                <w:szCs w:val="7"/>
              </w:rPr>
            </w:pPr>
          </w:p>
        </w:tc>
        <w:tc>
          <w:tcPr>
            <w:tcW w:w="460" w:type="dxa"/>
            <w:vAlign w:val="bottom"/>
          </w:tcPr>
          <w:p w:rsidR="00CF16B6" w:rsidRDefault="00CF16B6">
            <w:pPr>
              <w:rPr>
                <w:sz w:val="7"/>
                <w:szCs w:val="7"/>
              </w:rPr>
            </w:pPr>
          </w:p>
        </w:tc>
        <w:tc>
          <w:tcPr>
            <w:tcW w:w="22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76"/>
        </w:trPr>
        <w:tc>
          <w:tcPr>
            <w:tcW w:w="340" w:type="dxa"/>
            <w:vAlign w:val="bottom"/>
          </w:tcPr>
          <w:p w:rsidR="00CF16B6" w:rsidRDefault="00CF16B6">
            <w:pPr>
              <w:rPr>
                <w:sz w:val="6"/>
                <w:szCs w:val="6"/>
              </w:rPr>
            </w:pPr>
          </w:p>
        </w:tc>
        <w:tc>
          <w:tcPr>
            <w:tcW w:w="260" w:type="dxa"/>
            <w:tcBorders>
              <w:right w:val="single" w:sz="8" w:space="0" w:color="auto"/>
            </w:tcBorders>
            <w:vAlign w:val="bottom"/>
          </w:tcPr>
          <w:p w:rsidR="00CF16B6" w:rsidRDefault="00CF16B6">
            <w:pPr>
              <w:rPr>
                <w:sz w:val="6"/>
                <w:szCs w:val="6"/>
              </w:rPr>
            </w:pPr>
          </w:p>
        </w:tc>
        <w:tc>
          <w:tcPr>
            <w:tcW w:w="1280" w:type="dxa"/>
            <w:gridSpan w:val="2"/>
            <w:vMerge/>
            <w:tcBorders>
              <w:right w:val="single" w:sz="8" w:space="0" w:color="auto"/>
            </w:tcBorders>
            <w:vAlign w:val="bottom"/>
          </w:tcPr>
          <w:p w:rsidR="00CF16B6" w:rsidRDefault="00CF16B6">
            <w:pPr>
              <w:rPr>
                <w:sz w:val="6"/>
                <w:szCs w:val="6"/>
              </w:rPr>
            </w:pPr>
          </w:p>
        </w:tc>
        <w:tc>
          <w:tcPr>
            <w:tcW w:w="56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30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10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144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36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98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500" w:type="dxa"/>
            <w:vAlign w:val="bottom"/>
          </w:tcPr>
          <w:p w:rsidR="00CF16B6" w:rsidRDefault="00CF16B6">
            <w:pPr>
              <w:rPr>
                <w:sz w:val="6"/>
                <w:szCs w:val="6"/>
              </w:rPr>
            </w:pPr>
          </w:p>
        </w:tc>
        <w:tc>
          <w:tcPr>
            <w:tcW w:w="140" w:type="dxa"/>
            <w:tcBorders>
              <w:left w:val="single" w:sz="8" w:space="0" w:color="auto"/>
            </w:tcBorders>
            <w:vAlign w:val="bottom"/>
          </w:tcPr>
          <w:p w:rsidR="00CF16B6" w:rsidRDefault="00CF16B6">
            <w:pPr>
              <w:rPr>
                <w:sz w:val="6"/>
                <w:szCs w:val="6"/>
              </w:rPr>
            </w:pPr>
          </w:p>
        </w:tc>
        <w:tc>
          <w:tcPr>
            <w:tcW w:w="1460" w:type="dxa"/>
            <w:gridSpan w:val="7"/>
            <w:vMerge w:val="restart"/>
            <w:tcBorders>
              <w:right w:val="single" w:sz="8" w:space="0" w:color="auto"/>
            </w:tcBorders>
            <w:vAlign w:val="bottom"/>
          </w:tcPr>
          <w:p w:rsidR="00CF16B6" w:rsidRDefault="00E30262">
            <w:pPr>
              <w:ind w:left="20"/>
              <w:rPr>
                <w:sz w:val="20"/>
                <w:szCs w:val="20"/>
              </w:rPr>
            </w:pPr>
            <w:r>
              <w:rPr>
                <w:rFonts w:ascii="Arial" w:eastAsia="Arial" w:hAnsi="Arial" w:cs="Arial"/>
              </w:rPr>
              <w:t>Improvement</w:t>
            </w:r>
          </w:p>
        </w:tc>
        <w:tc>
          <w:tcPr>
            <w:tcW w:w="460" w:type="dxa"/>
            <w:vAlign w:val="bottom"/>
          </w:tcPr>
          <w:p w:rsidR="00CF16B6" w:rsidRDefault="00CF16B6">
            <w:pPr>
              <w:rPr>
                <w:sz w:val="6"/>
                <w:szCs w:val="6"/>
              </w:rPr>
            </w:pPr>
          </w:p>
        </w:tc>
        <w:tc>
          <w:tcPr>
            <w:tcW w:w="2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13"/>
        </w:trPr>
        <w:tc>
          <w:tcPr>
            <w:tcW w:w="340" w:type="dxa"/>
            <w:vAlign w:val="bottom"/>
          </w:tcPr>
          <w:p w:rsidR="00CF16B6" w:rsidRDefault="00CF16B6">
            <w:pPr>
              <w:rPr>
                <w:sz w:val="9"/>
                <w:szCs w:val="9"/>
              </w:rPr>
            </w:pPr>
          </w:p>
        </w:tc>
        <w:tc>
          <w:tcPr>
            <w:tcW w:w="260" w:type="dxa"/>
            <w:tcBorders>
              <w:right w:val="single" w:sz="8" w:space="0" w:color="auto"/>
            </w:tcBorders>
            <w:vAlign w:val="bottom"/>
          </w:tcPr>
          <w:p w:rsidR="00CF16B6" w:rsidRDefault="00CF16B6">
            <w:pPr>
              <w:rPr>
                <w:sz w:val="9"/>
                <w:szCs w:val="9"/>
              </w:rPr>
            </w:pPr>
          </w:p>
        </w:tc>
        <w:tc>
          <w:tcPr>
            <w:tcW w:w="12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rPr>
              <w:t>AFB+--</w:t>
            </w:r>
          </w:p>
        </w:tc>
        <w:tc>
          <w:tcPr>
            <w:tcW w:w="5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100" w:type="dxa"/>
            <w:tcBorders>
              <w:bottom w:val="single" w:sz="8" w:space="0" w:color="auto"/>
            </w:tcBorders>
            <w:vAlign w:val="bottom"/>
          </w:tcPr>
          <w:p w:rsidR="00CF16B6" w:rsidRDefault="00CF16B6">
            <w:pPr>
              <w:rPr>
                <w:sz w:val="9"/>
                <w:szCs w:val="9"/>
              </w:rPr>
            </w:pPr>
          </w:p>
        </w:tc>
        <w:tc>
          <w:tcPr>
            <w:tcW w:w="80" w:type="dxa"/>
            <w:tcBorders>
              <w:bottom w:val="single" w:sz="8" w:space="0" w:color="auto"/>
            </w:tcBorders>
            <w:vAlign w:val="bottom"/>
          </w:tcPr>
          <w:p w:rsidR="00CF16B6" w:rsidRDefault="00CF16B6">
            <w:pPr>
              <w:rPr>
                <w:sz w:val="9"/>
                <w:szCs w:val="9"/>
              </w:rPr>
            </w:pPr>
          </w:p>
        </w:tc>
        <w:tc>
          <w:tcPr>
            <w:tcW w:w="1440" w:type="dxa"/>
            <w:tcBorders>
              <w:bottom w:val="single" w:sz="8" w:space="0" w:color="auto"/>
            </w:tcBorders>
            <w:vAlign w:val="bottom"/>
          </w:tcPr>
          <w:p w:rsidR="00CF16B6" w:rsidRDefault="00CF16B6">
            <w:pPr>
              <w:rPr>
                <w:sz w:val="9"/>
                <w:szCs w:val="9"/>
              </w:rPr>
            </w:pPr>
          </w:p>
        </w:tc>
        <w:tc>
          <w:tcPr>
            <w:tcW w:w="160" w:type="dxa"/>
            <w:tcBorders>
              <w:bottom w:val="single" w:sz="8" w:space="0" w:color="auto"/>
            </w:tcBorders>
            <w:vAlign w:val="bottom"/>
          </w:tcPr>
          <w:p w:rsidR="00CF16B6" w:rsidRDefault="00CF16B6">
            <w:pPr>
              <w:rPr>
                <w:sz w:val="9"/>
                <w:szCs w:val="9"/>
              </w:rPr>
            </w:pPr>
          </w:p>
        </w:tc>
        <w:tc>
          <w:tcPr>
            <w:tcW w:w="360" w:type="dxa"/>
            <w:tcBorders>
              <w:bottom w:val="single" w:sz="8" w:space="0" w:color="auto"/>
            </w:tcBorders>
            <w:vAlign w:val="bottom"/>
          </w:tcPr>
          <w:p w:rsidR="00CF16B6" w:rsidRDefault="00CF16B6">
            <w:pPr>
              <w:rPr>
                <w:sz w:val="9"/>
                <w:szCs w:val="9"/>
              </w:rPr>
            </w:pPr>
          </w:p>
        </w:tc>
        <w:tc>
          <w:tcPr>
            <w:tcW w:w="60" w:type="dxa"/>
            <w:tcBorders>
              <w:bottom w:val="single" w:sz="8" w:space="0" w:color="auto"/>
            </w:tcBorders>
            <w:vAlign w:val="bottom"/>
          </w:tcPr>
          <w:p w:rsidR="00CF16B6" w:rsidRDefault="00CF16B6">
            <w:pPr>
              <w:rPr>
                <w:sz w:val="9"/>
                <w:szCs w:val="9"/>
              </w:rPr>
            </w:pPr>
          </w:p>
        </w:tc>
        <w:tc>
          <w:tcPr>
            <w:tcW w:w="14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98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500" w:type="dxa"/>
            <w:vAlign w:val="bottom"/>
          </w:tcPr>
          <w:p w:rsidR="00CF16B6" w:rsidRDefault="00CF16B6">
            <w:pPr>
              <w:rPr>
                <w:sz w:val="9"/>
                <w:szCs w:val="9"/>
              </w:rPr>
            </w:pPr>
          </w:p>
        </w:tc>
        <w:tc>
          <w:tcPr>
            <w:tcW w:w="140" w:type="dxa"/>
            <w:tcBorders>
              <w:left w:val="single" w:sz="8" w:space="0" w:color="auto"/>
            </w:tcBorders>
            <w:vAlign w:val="bottom"/>
          </w:tcPr>
          <w:p w:rsidR="00CF16B6" w:rsidRDefault="00CF16B6">
            <w:pPr>
              <w:rPr>
                <w:sz w:val="9"/>
                <w:szCs w:val="9"/>
              </w:rPr>
            </w:pPr>
          </w:p>
        </w:tc>
        <w:tc>
          <w:tcPr>
            <w:tcW w:w="1460" w:type="dxa"/>
            <w:gridSpan w:val="7"/>
            <w:vMerge/>
            <w:tcBorders>
              <w:right w:val="single" w:sz="8" w:space="0" w:color="auto"/>
            </w:tcBorders>
            <w:vAlign w:val="bottom"/>
          </w:tcPr>
          <w:p w:rsidR="00CF16B6" w:rsidRDefault="00CF16B6">
            <w:pPr>
              <w:rPr>
                <w:sz w:val="9"/>
                <w:szCs w:val="9"/>
              </w:rPr>
            </w:pPr>
          </w:p>
        </w:tc>
        <w:tc>
          <w:tcPr>
            <w:tcW w:w="460" w:type="dxa"/>
            <w:vMerge w:val="restart"/>
            <w:vAlign w:val="bottom"/>
          </w:tcPr>
          <w:p w:rsidR="00CF16B6" w:rsidRDefault="00CF16B6">
            <w:pPr>
              <w:rPr>
                <w:sz w:val="9"/>
                <w:szCs w:val="9"/>
              </w:rPr>
            </w:pPr>
          </w:p>
        </w:tc>
        <w:tc>
          <w:tcPr>
            <w:tcW w:w="220" w:type="dxa"/>
            <w:vMerge w:val="restart"/>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24"/>
        </w:trPr>
        <w:tc>
          <w:tcPr>
            <w:tcW w:w="340" w:type="dxa"/>
            <w:vAlign w:val="bottom"/>
          </w:tcPr>
          <w:p w:rsidR="00CF16B6" w:rsidRDefault="00CF16B6">
            <w:pPr>
              <w:rPr>
                <w:sz w:val="10"/>
                <w:szCs w:val="10"/>
              </w:rPr>
            </w:pPr>
          </w:p>
        </w:tc>
        <w:tc>
          <w:tcPr>
            <w:tcW w:w="260" w:type="dxa"/>
            <w:tcBorders>
              <w:right w:val="single" w:sz="8" w:space="0" w:color="auto"/>
            </w:tcBorders>
            <w:vAlign w:val="bottom"/>
          </w:tcPr>
          <w:p w:rsidR="00CF16B6" w:rsidRDefault="00CF16B6">
            <w:pPr>
              <w:rPr>
                <w:sz w:val="10"/>
                <w:szCs w:val="10"/>
              </w:rPr>
            </w:pPr>
          </w:p>
        </w:tc>
        <w:tc>
          <w:tcPr>
            <w:tcW w:w="1280" w:type="dxa"/>
            <w:gridSpan w:val="2"/>
            <w:vMerge/>
            <w:tcBorders>
              <w:right w:val="single" w:sz="8" w:space="0" w:color="auto"/>
            </w:tcBorders>
            <w:vAlign w:val="bottom"/>
          </w:tcPr>
          <w:p w:rsidR="00CF16B6" w:rsidRDefault="00CF16B6">
            <w:pPr>
              <w:rPr>
                <w:sz w:val="10"/>
                <w:szCs w:val="10"/>
              </w:rPr>
            </w:pPr>
          </w:p>
        </w:tc>
        <w:tc>
          <w:tcPr>
            <w:tcW w:w="560" w:type="dxa"/>
            <w:vAlign w:val="bottom"/>
          </w:tcPr>
          <w:p w:rsidR="00CF16B6" w:rsidRDefault="00CF16B6">
            <w:pPr>
              <w:rPr>
                <w:sz w:val="10"/>
                <w:szCs w:val="10"/>
              </w:rPr>
            </w:pPr>
          </w:p>
        </w:tc>
        <w:tc>
          <w:tcPr>
            <w:tcW w:w="320" w:type="dxa"/>
            <w:vAlign w:val="bottom"/>
          </w:tcPr>
          <w:p w:rsidR="00CF16B6" w:rsidRDefault="00CF16B6">
            <w:pPr>
              <w:rPr>
                <w:sz w:val="10"/>
                <w:szCs w:val="10"/>
              </w:rPr>
            </w:pPr>
          </w:p>
        </w:tc>
        <w:tc>
          <w:tcPr>
            <w:tcW w:w="30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320" w:type="dxa"/>
            <w:vAlign w:val="bottom"/>
          </w:tcPr>
          <w:p w:rsidR="00CF16B6" w:rsidRDefault="00CF16B6">
            <w:pPr>
              <w:rPr>
                <w:sz w:val="10"/>
                <w:szCs w:val="10"/>
              </w:rPr>
            </w:pPr>
          </w:p>
        </w:tc>
        <w:tc>
          <w:tcPr>
            <w:tcW w:w="280" w:type="dxa"/>
            <w:tcBorders>
              <w:right w:val="single" w:sz="8" w:space="0" w:color="auto"/>
            </w:tcBorders>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2100" w:type="dxa"/>
            <w:gridSpan w:val="5"/>
            <w:vMerge w:val="restart"/>
            <w:tcBorders>
              <w:right w:val="single" w:sz="8" w:space="0" w:color="auto"/>
            </w:tcBorders>
            <w:vAlign w:val="bottom"/>
          </w:tcPr>
          <w:p w:rsidR="00CF16B6" w:rsidRDefault="00E30262">
            <w:pPr>
              <w:ind w:left="40"/>
              <w:rPr>
                <w:sz w:val="20"/>
                <w:szCs w:val="20"/>
              </w:rPr>
            </w:pPr>
            <w:r>
              <w:rPr>
                <w:rFonts w:ascii="Arial" w:eastAsia="Arial" w:hAnsi="Arial" w:cs="Arial"/>
              </w:rPr>
              <w:t>Re- Examine</w:t>
            </w:r>
          </w:p>
        </w:tc>
        <w:tc>
          <w:tcPr>
            <w:tcW w:w="140" w:type="dxa"/>
            <w:vAlign w:val="bottom"/>
          </w:tcPr>
          <w:p w:rsidR="00CF16B6" w:rsidRDefault="00CF16B6">
            <w:pPr>
              <w:rPr>
                <w:sz w:val="10"/>
                <w:szCs w:val="10"/>
              </w:rPr>
            </w:pPr>
          </w:p>
        </w:tc>
        <w:tc>
          <w:tcPr>
            <w:tcW w:w="160" w:type="dxa"/>
            <w:vAlign w:val="bottom"/>
          </w:tcPr>
          <w:p w:rsidR="00CF16B6" w:rsidRDefault="00CF16B6">
            <w:pPr>
              <w:rPr>
                <w:sz w:val="10"/>
                <w:szCs w:val="10"/>
              </w:rPr>
            </w:pPr>
          </w:p>
        </w:tc>
        <w:tc>
          <w:tcPr>
            <w:tcW w:w="980" w:type="dxa"/>
            <w:vAlign w:val="bottom"/>
          </w:tcPr>
          <w:p w:rsidR="00CF16B6" w:rsidRDefault="00CF16B6">
            <w:pPr>
              <w:rPr>
                <w:sz w:val="10"/>
                <w:szCs w:val="10"/>
              </w:rPr>
            </w:pPr>
          </w:p>
        </w:tc>
        <w:tc>
          <w:tcPr>
            <w:tcW w:w="160" w:type="dxa"/>
            <w:vAlign w:val="bottom"/>
          </w:tcPr>
          <w:p w:rsidR="00CF16B6" w:rsidRDefault="00CF16B6">
            <w:pPr>
              <w:rPr>
                <w:sz w:val="10"/>
                <w:szCs w:val="10"/>
              </w:rPr>
            </w:pPr>
          </w:p>
        </w:tc>
        <w:tc>
          <w:tcPr>
            <w:tcW w:w="160" w:type="dxa"/>
            <w:vAlign w:val="bottom"/>
          </w:tcPr>
          <w:p w:rsidR="00CF16B6" w:rsidRDefault="00CF16B6">
            <w:pPr>
              <w:rPr>
                <w:sz w:val="10"/>
                <w:szCs w:val="10"/>
              </w:rPr>
            </w:pPr>
          </w:p>
        </w:tc>
        <w:tc>
          <w:tcPr>
            <w:tcW w:w="500" w:type="dxa"/>
            <w:vAlign w:val="bottom"/>
          </w:tcPr>
          <w:p w:rsidR="00CF16B6" w:rsidRDefault="00CF16B6">
            <w:pPr>
              <w:rPr>
                <w:sz w:val="10"/>
                <w:szCs w:val="10"/>
              </w:rPr>
            </w:pPr>
          </w:p>
        </w:tc>
        <w:tc>
          <w:tcPr>
            <w:tcW w:w="140" w:type="dxa"/>
            <w:tcBorders>
              <w:left w:val="single" w:sz="8" w:space="0" w:color="auto"/>
            </w:tcBorders>
            <w:vAlign w:val="bottom"/>
          </w:tcPr>
          <w:p w:rsidR="00CF16B6" w:rsidRDefault="00CF16B6">
            <w:pPr>
              <w:rPr>
                <w:sz w:val="10"/>
                <w:szCs w:val="10"/>
              </w:rPr>
            </w:pPr>
          </w:p>
        </w:tc>
        <w:tc>
          <w:tcPr>
            <w:tcW w:w="1460" w:type="dxa"/>
            <w:gridSpan w:val="7"/>
            <w:vMerge/>
            <w:tcBorders>
              <w:right w:val="single" w:sz="8" w:space="0" w:color="auto"/>
            </w:tcBorders>
            <w:vAlign w:val="bottom"/>
          </w:tcPr>
          <w:p w:rsidR="00CF16B6" w:rsidRDefault="00CF16B6">
            <w:pPr>
              <w:rPr>
                <w:sz w:val="10"/>
                <w:szCs w:val="10"/>
              </w:rPr>
            </w:pPr>
          </w:p>
        </w:tc>
        <w:tc>
          <w:tcPr>
            <w:tcW w:w="460" w:type="dxa"/>
            <w:vMerge/>
            <w:vAlign w:val="bottom"/>
          </w:tcPr>
          <w:p w:rsidR="00CF16B6" w:rsidRDefault="00CF16B6">
            <w:pPr>
              <w:rPr>
                <w:sz w:val="10"/>
                <w:szCs w:val="10"/>
              </w:rPr>
            </w:pPr>
          </w:p>
        </w:tc>
        <w:tc>
          <w:tcPr>
            <w:tcW w:w="220" w:type="dxa"/>
            <w:vMerge/>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42"/>
        </w:trPr>
        <w:tc>
          <w:tcPr>
            <w:tcW w:w="340" w:type="dxa"/>
            <w:vAlign w:val="bottom"/>
          </w:tcPr>
          <w:p w:rsidR="00CF16B6" w:rsidRDefault="00CF16B6">
            <w:pPr>
              <w:rPr>
                <w:sz w:val="12"/>
                <w:szCs w:val="12"/>
              </w:rPr>
            </w:pPr>
          </w:p>
        </w:tc>
        <w:tc>
          <w:tcPr>
            <w:tcW w:w="260" w:type="dxa"/>
            <w:tcBorders>
              <w:right w:val="single" w:sz="8" w:space="0" w:color="auto"/>
            </w:tcBorders>
            <w:vAlign w:val="bottom"/>
          </w:tcPr>
          <w:p w:rsidR="00CF16B6" w:rsidRDefault="00CF16B6">
            <w:pPr>
              <w:rPr>
                <w:sz w:val="12"/>
                <w:szCs w:val="12"/>
              </w:rPr>
            </w:pPr>
          </w:p>
        </w:tc>
        <w:tc>
          <w:tcPr>
            <w:tcW w:w="1000" w:type="dxa"/>
            <w:tcBorders>
              <w:bottom w:val="single" w:sz="8" w:space="0" w:color="auto"/>
            </w:tcBorders>
            <w:vAlign w:val="bottom"/>
          </w:tcPr>
          <w:p w:rsidR="00CF16B6" w:rsidRDefault="00CF16B6">
            <w:pPr>
              <w:rPr>
                <w:sz w:val="12"/>
                <w:szCs w:val="12"/>
              </w:rPr>
            </w:pPr>
          </w:p>
        </w:tc>
        <w:tc>
          <w:tcPr>
            <w:tcW w:w="280" w:type="dxa"/>
            <w:tcBorders>
              <w:bottom w:val="single" w:sz="8" w:space="0" w:color="auto"/>
              <w:right w:val="single" w:sz="8" w:space="0" w:color="auto"/>
            </w:tcBorders>
            <w:vAlign w:val="bottom"/>
          </w:tcPr>
          <w:p w:rsidR="00CF16B6" w:rsidRDefault="00CF16B6">
            <w:pPr>
              <w:rPr>
                <w:sz w:val="12"/>
                <w:szCs w:val="12"/>
              </w:rPr>
            </w:pPr>
          </w:p>
        </w:tc>
        <w:tc>
          <w:tcPr>
            <w:tcW w:w="56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30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280" w:type="dxa"/>
            <w:tcBorders>
              <w:right w:val="single" w:sz="8" w:space="0" w:color="auto"/>
            </w:tcBorders>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2100" w:type="dxa"/>
            <w:gridSpan w:val="5"/>
            <w:vMerge/>
            <w:tcBorders>
              <w:right w:val="single" w:sz="8" w:space="0" w:color="auto"/>
            </w:tcBorders>
            <w:vAlign w:val="bottom"/>
          </w:tcPr>
          <w:p w:rsidR="00CF16B6" w:rsidRDefault="00CF16B6">
            <w:pPr>
              <w:rPr>
                <w:sz w:val="12"/>
                <w:szCs w:val="12"/>
              </w:rPr>
            </w:pPr>
          </w:p>
        </w:tc>
        <w:tc>
          <w:tcPr>
            <w:tcW w:w="300" w:type="dxa"/>
            <w:gridSpan w:val="2"/>
            <w:vAlign w:val="bottom"/>
          </w:tcPr>
          <w:p w:rsidR="00CF16B6" w:rsidRDefault="00CF16B6">
            <w:pPr>
              <w:rPr>
                <w:sz w:val="12"/>
                <w:szCs w:val="12"/>
              </w:rPr>
            </w:pPr>
          </w:p>
        </w:tc>
        <w:tc>
          <w:tcPr>
            <w:tcW w:w="1140" w:type="dxa"/>
            <w:gridSpan w:val="2"/>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500" w:type="dxa"/>
            <w:vAlign w:val="bottom"/>
          </w:tcPr>
          <w:p w:rsidR="00CF16B6" w:rsidRDefault="00CF16B6">
            <w:pPr>
              <w:rPr>
                <w:sz w:val="12"/>
                <w:szCs w:val="12"/>
              </w:rPr>
            </w:pPr>
          </w:p>
        </w:tc>
        <w:tc>
          <w:tcPr>
            <w:tcW w:w="140" w:type="dxa"/>
            <w:tcBorders>
              <w:left w:val="single" w:sz="8" w:space="0" w:color="auto"/>
              <w:bottom w:val="single" w:sz="8" w:space="0" w:color="auto"/>
            </w:tcBorders>
            <w:vAlign w:val="bottom"/>
          </w:tcPr>
          <w:p w:rsidR="00CF16B6" w:rsidRDefault="00CF16B6">
            <w:pPr>
              <w:rPr>
                <w:sz w:val="12"/>
                <w:szCs w:val="12"/>
              </w:rPr>
            </w:pPr>
          </w:p>
        </w:tc>
        <w:tc>
          <w:tcPr>
            <w:tcW w:w="300" w:type="dxa"/>
            <w:tcBorders>
              <w:bottom w:val="single" w:sz="8" w:space="0" w:color="auto"/>
            </w:tcBorders>
            <w:vAlign w:val="bottom"/>
          </w:tcPr>
          <w:p w:rsidR="00CF16B6" w:rsidRDefault="00CF16B6">
            <w:pPr>
              <w:rPr>
                <w:sz w:val="12"/>
                <w:szCs w:val="12"/>
              </w:rPr>
            </w:pPr>
          </w:p>
        </w:tc>
        <w:tc>
          <w:tcPr>
            <w:tcW w:w="80" w:type="dxa"/>
            <w:tcBorders>
              <w:bottom w:val="single" w:sz="8" w:space="0" w:color="auto"/>
            </w:tcBorders>
            <w:vAlign w:val="bottom"/>
          </w:tcPr>
          <w:p w:rsidR="00CF16B6" w:rsidRDefault="00CF16B6">
            <w:pPr>
              <w:rPr>
                <w:sz w:val="12"/>
                <w:szCs w:val="12"/>
              </w:rPr>
            </w:pPr>
          </w:p>
        </w:tc>
        <w:tc>
          <w:tcPr>
            <w:tcW w:w="240" w:type="dxa"/>
            <w:tcBorders>
              <w:bottom w:val="single" w:sz="8" w:space="0" w:color="auto"/>
            </w:tcBorders>
            <w:vAlign w:val="bottom"/>
          </w:tcPr>
          <w:p w:rsidR="00CF16B6" w:rsidRDefault="00CF16B6">
            <w:pPr>
              <w:rPr>
                <w:sz w:val="12"/>
                <w:szCs w:val="12"/>
              </w:rPr>
            </w:pPr>
          </w:p>
        </w:tc>
        <w:tc>
          <w:tcPr>
            <w:tcW w:w="340" w:type="dxa"/>
            <w:tcBorders>
              <w:bottom w:val="single" w:sz="8" w:space="0" w:color="auto"/>
            </w:tcBorders>
            <w:vAlign w:val="bottom"/>
          </w:tcPr>
          <w:p w:rsidR="00CF16B6" w:rsidRDefault="00CF16B6">
            <w:pPr>
              <w:rPr>
                <w:sz w:val="12"/>
                <w:szCs w:val="12"/>
              </w:rPr>
            </w:pPr>
          </w:p>
        </w:tc>
        <w:tc>
          <w:tcPr>
            <w:tcW w:w="200" w:type="dxa"/>
            <w:tcBorders>
              <w:bottom w:val="single" w:sz="8" w:space="0" w:color="auto"/>
            </w:tcBorders>
            <w:vAlign w:val="bottom"/>
          </w:tcPr>
          <w:p w:rsidR="00CF16B6" w:rsidRDefault="00CF16B6">
            <w:pPr>
              <w:rPr>
                <w:sz w:val="12"/>
                <w:szCs w:val="12"/>
              </w:rPr>
            </w:pPr>
          </w:p>
        </w:tc>
        <w:tc>
          <w:tcPr>
            <w:tcW w:w="60" w:type="dxa"/>
            <w:tcBorders>
              <w:bottom w:val="single" w:sz="8" w:space="0" w:color="auto"/>
            </w:tcBorders>
            <w:vAlign w:val="bottom"/>
          </w:tcPr>
          <w:p w:rsidR="00CF16B6" w:rsidRDefault="00CF16B6">
            <w:pPr>
              <w:rPr>
                <w:sz w:val="12"/>
                <w:szCs w:val="12"/>
              </w:rPr>
            </w:pPr>
          </w:p>
        </w:tc>
        <w:tc>
          <w:tcPr>
            <w:tcW w:w="240" w:type="dxa"/>
            <w:tcBorders>
              <w:bottom w:val="single" w:sz="8" w:space="0" w:color="auto"/>
              <w:right w:val="single" w:sz="8" w:space="0" w:color="auto"/>
            </w:tcBorders>
            <w:vAlign w:val="bottom"/>
          </w:tcPr>
          <w:p w:rsidR="00CF16B6" w:rsidRDefault="00CF16B6">
            <w:pPr>
              <w:rPr>
                <w:sz w:val="12"/>
                <w:szCs w:val="12"/>
              </w:rPr>
            </w:pPr>
          </w:p>
        </w:tc>
        <w:tc>
          <w:tcPr>
            <w:tcW w:w="460" w:type="dxa"/>
            <w:vAlign w:val="bottom"/>
          </w:tcPr>
          <w:p w:rsidR="00CF16B6" w:rsidRDefault="00CF16B6">
            <w:pPr>
              <w:rPr>
                <w:sz w:val="12"/>
                <w:szCs w:val="12"/>
              </w:rPr>
            </w:pPr>
          </w:p>
        </w:tc>
        <w:tc>
          <w:tcPr>
            <w:tcW w:w="22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14"/>
        </w:trPr>
        <w:tc>
          <w:tcPr>
            <w:tcW w:w="3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00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56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280" w:type="dxa"/>
            <w:tcBorders>
              <w:right w:val="single" w:sz="8" w:space="0" w:color="auto"/>
            </w:tcBorders>
            <w:vAlign w:val="bottom"/>
          </w:tcPr>
          <w:p w:rsidR="00CF16B6" w:rsidRDefault="00CF16B6">
            <w:pPr>
              <w:rPr>
                <w:sz w:val="9"/>
                <w:szCs w:val="9"/>
              </w:rPr>
            </w:pPr>
          </w:p>
        </w:tc>
        <w:tc>
          <w:tcPr>
            <w:tcW w:w="100" w:type="dxa"/>
            <w:tcBorders>
              <w:bottom w:val="single" w:sz="8" w:space="0" w:color="auto"/>
            </w:tcBorders>
            <w:vAlign w:val="bottom"/>
          </w:tcPr>
          <w:p w:rsidR="00CF16B6" w:rsidRDefault="00CF16B6">
            <w:pPr>
              <w:rPr>
                <w:sz w:val="9"/>
                <w:szCs w:val="9"/>
              </w:rPr>
            </w:pPr>
          </w:p>
        </w:tc>
        <w:tc>
          <w:tcPr>
            <w:tcW w:w="80" w:type="dxa"/>
            <w:tcBorders>
              <w:bottom w:val="single" w:sz="8" w:space="0" w:color="auto"/>
            </w:tcBorders>
            <w:vAlign w:val="bottom"/>
          </w:tcPr>
          <w:p w:rsidR="00CF16B6" w:rsidRDefault="00CF16B6">
            <w:pPr>
              <w:rPr>
                <w:sz w:val="9"/>
                <w:szCs w:val="9"/>
              </w:rPr>
            </w:pPr>
          </w:p>
        </w:tc>
        <w:tc>
          <w:tcPr>
            <w:tcW w:w="1600" w:type="dxa"/>
            <w:gridSpan w:val="2"/>
            <w:tcBorders>
              <w:bottom w:val="single" w:sz="8" w:space="0" w:color="auto"/>
            </w:tcBorders>
            <w:vAlign w:val="bottom"/>
          </w:tcPr>
          <w:p w:rsidR="00CF16B6" w:rsidRDefault="00CF16B6">
            <w:pPr>
              <w:rPr>
                <w:sz w:val="9"/>
                <w:szCs w:val="9"/>
              </w:rPr>
            </w:pPr>
          </w:p>
        </w:tc>
        <w:tc>
          <w:tcPr>
            <w:tcW w:w="360" w:type="dxa"/>
            <w:tcBorders>
              <w:bottom w:val="single" w:sz="8" w:space="0" w:color="auto"/>
            </w:tcBorders>
            <w:vAlign w:val="bottom"/>
          </w:tcPr>
          <w:p w:rsidR="00CF16B6" w:rsidRDefault="00CF16B6">
            <w:pPr>
              <w:rPr>
                <w:sz w:val="9"/>
                <w:szCs w:val="9"/>
              </w:rPr>
            </w:pPr>
          </w:p>
        </w:tc>
        <w:tc>
          <w:tcPr>
            <w:tcW w:w="60" w:type="dxa"/>
            <w:tcBorders>
              <w:bottom w:val="single" w:sz="8" w:space="0" w:color="auto"/>
              <w:right w:val="single" w:sz="8" w:space="0" w:color="auto"/>
            </w:tcBorders>
            <w:vAlign w:val="bottom"/>
          </w:tcPr>
          <w:p w:rsidR="00CF16B6" w:rsidRDefault="00CF16B6">
            <w:pPr>
              <w:rPr>
                <w:sz w:val="9"/>
                <w:szCs w:val="9"/>
              </w:rPr>
            </w:pPr>
          </w:p>
        </w:tc>
        <w:tc>
          <w:tcPr>
            <w:tcW w:w="300" w:type="dxa"/>
            <w:gridSpan w:val="2"/>
            <w:vAlign w:val="bottom"/>
          </w:tcPr>
          <w:p w:rsidR="00CF16B6" w:rsidRDefault="00CF16B6">
            <w:pPr>
              <w:rPr>
                <w:sz w:val="9"/>
                <w:szCs w:val="9"/>
              </w:rPr>
            </w:pPr>
          </w:p>
        </w:tc>
        <w:tc>
          <w:tcPr>
            <w:tcW w:w="1140" w:type="dxa"/>
            <w:gridSpan w:val="2"/>
            <w:vAlign w:val="bottom"/>
          </w:tcPr>
          <w:p w:rsidR="00CF16B6" w:rsidRDefault="00CF16B6">
            <w:pPr>
              <w:rPr>
                <w:sz w:val="9"/>
                <w:szCs w:val="9"/>
              </w:rPr>
            </w:pPr>
          </w:p>
        </w:tc>
        <w:tc>
          <w:tcPr>
            <w:tcW w:w="160" w:type="dxa"/>
            <w:vAlign w:val="bottom"/>
          </w:tcPr>
          <w:p w:rsidR="00CF16B6" w:rsidRDefault="00CF16B6">
            <w:pPr>
              <w:rPr>
                <w:sz w:val="9"/>
                <w:szCs w:val="9"/>
              </w:rPr>
            </w:pPr>
          </w:p>
        </w:tc>
        <w:tc>
          <w:tcPr>
            <w:tcW w:w="50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340" w:type="dxa"/>
            <w:vAlign w:val="bottom"/>
          </w:tcPr>
          <w:p w:rsidR="00CF16B6" w:rsidRDefault="00CF16B6">
            <w:pPr>
              <w:rPr>
                <w:sz w:val="9"/>
                <w:szCs w:val="9"/>
              </w:rPr>
            </w:pPr>
          </w:p>
        </w:tc>
        <w:tc>
          <w:tcPr>
            <w:tcW w:w="20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460" w:type="dxa"/>
            <w:vAlign w:val="bottom"/>
          </w:tcPr>
          <w:p w:rsidR="00CF16B6" w:rsidRDefault="00CF16B6">
            <w:pPr>
              <w:rPr>
                <w:sz w:val="9"/>
                <w:szCs w:val="9"/>
              </w:rPr>
            </w:pPr>
          </w:p>
        </w:tc>
        <w:tc>
          <w:tcPr>
            <w:tcW w:w="22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235"/>
        </w:trPr>
        <w:tc>
          <w:tcPr>
            <w:tcW w:w="340" w:type="dxa"/>
            <w:vAlign w:val="bottom"/>
          </w:tcPr>
          <w:p w:rsidR="00CF16B6" w:rsidRDefault="00CF16B6">
            <w:pPr>
              <w:rPr>
                <w:sz w:val="20"/>
                <w:szCs w:val="20"/>
              </w:rPr>
            </w:pPr>
          </w:p>
        </w:tc>
        <w:tc>
          <w:tcPr>
            <w:tcW w:w="260" w:type="dxa"/>
            <w:vAlign w:val="bottom"/>
          </w:tcPr>
          <w:p w:rsidR="00CF16B6" w:rsidRDefault="00CF16B6">
            <w:pPr>
              <w:rPr>
                <w:sz w:val="20"/>
                <w:szCs w:val="20"/>
              </w:rPr>
            </w:pPr>
          </w:p>
        </w:tc>
        <w:tc>
          <w:tcPr>
            <w:tcW w:w="1000" w:type="dxa"/>
            <w:vAlign w:val="bottom"/>
          </w:tcPr>
          <w:p w:rsidR="00CF16B6" w:rsidRDefault="00CF16B6">
            <w:pPr>
              <w:rPr>
                <w:sz w:val="20"/>
                <w:szCs w:val="20"/>
              </w:rPr>
            </w:pPr>
          </w:p>
        </w:tc>
        <w:tc>
          <w:tcPr>
            <w:tcW w:w="280" w:type="dxa"/>
            <w:vAlign w:val="bottom"/>
          </w:tcPr>
          <w:p w:rsidR="00CF16B6" w:rsidRDefault="00CF16B6">
            <w:pPr>
              <w:rPr>
                <w:sz w:val="20"/>
                <w:szCs w:val="20"/>
              </w:rPr>
            </w:pPr>
          </w:p>
        </w:tc>
        <w:tc>
          <w:tcPr>
            <w:tcW w:w="560" w:type="dxa"/>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30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28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1600" w:type="dxa"/>
            <w:gridSpan w:val="2"/>
            <w:vAlign w:val="bottom"/>
          </w:tcPr>
          <w:p w:rsidR="00CF16B6" w:rsidRDefault="00CF16B6">
            <w:pPr>
              <w:rPr>
                <w:sz w:val="20"/>
                <w:szCs w:val="20"/>
              </w:rPr>
            </w:pPr>
          </w:p>
        </w:tc>
        <w:tc>
          <w:tcPr>
            <w:tcW w:w="360" w:type="dxa"/>
            <w:vAlign w:val="bottom"/>
          </w:tcPr>
          <w:p w:rsidR="00CF16B6" w:rsidRDefault="00CF16B6">
            <w:pPr>
              <w:rPr>
                <w:sz w:val="20"/>
                <w:szCs w:val="20"/>
              </w:rPr>
            </w:pPr>
          </w:p>
        </w:tc>
        <w:tc>
          <w:tcPr>
            <w:tcW w:w="1500" w:type="dxa"/>
            <w:gridSpan w:val="5"/>
            <w:vAlign w:val="bottom"/>
          </w:tcPr>
          <w:p w:rsidR="00CF16B6" w:rsidRDefault="00CF16B6">
            <w:pPr>
              <w:rPr>
                <w:sz w:val="20"/>
                <w:szCs w:val="20"/>
              </w:rPr>
            </w:pPr>
          </w:p>
        </w:tc>
        <w:tc>
          <w:tcPr>
            <w:tcW w:w="160" w:type="dxa"/>
            <w:vAlign w:val="bottom"/>
          </w:tcPr>
          <w:p w:rsidR="00CF16B6" w:rsidRDefault="00CF16B6">
            <w:pPr>
              <w:rPr>
                <w:sz w:val="20"/>
                <w:szCs w:val="20"/>
              </w:rPr>
            </w:pPr>
          </w:p>
        </w:tc>
        <w:tc>
          <w:tcPr>
            <w:tcW w:w="500" w:type="dxa"/>
            <w:vAlign w:val="bottom"/>
          </w:tcPr>
          <w:p w:rsidR="00CF16B6" w:rsidRDefault="00CF16B6">
            <w:pPr>
              <w:rPr>
                <w:sz w:val="20"/>
                <w:szCs w:val="20"/>
              </w:rPr>
            </w:pPr>
          </w:p>
        </w:tc>
        <w:tc>
          <w:tcPr>
            <w:tcW w:w="140" w:type="dxa"/>
            <w:vAlign w:val="bottom"/>
          </w:tcPr>
          <w:p w:rsidR="00CF16B6" w:rsidRDefault="00CF16B6">
            <w:pPr>
              <w:rPr>
                <w:sz w:val="20"/>
                <w:szCs w:val="20"/>
              </w:rPr>
            </w:pPr>
          </w:p>
        </w:tc>
        <w:tc>
          <w:tcPr>
            <w:tcW w:w="30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200" w:type="dxa"/>
            <w:vAlign w:val="bottom"/>
          </w:tcPr>
          <w:p w:rsidR="00CF16B6" w:rsidRDefault="00CF16B6">
            <w:pPr>
              <w:rPr>
                <w:sz w:val="20"/>
                <w:szCs w:val="20"/>
              </w:rPr>
            </w:pPr>
          </w:p>
        </w:tc>
        <w:tc>
          <w:tcPr>
            <w:tcW w:w="6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460" w:type="dxa"/>
            <w:vAlign w:val="bottom"/>
          </w:tcPr>
          <w:p w:rsidR="00CF16B6" w:rsidRDefault="00CF16B6">
            <w:pPr>
              <w:rPr>
                <w:sz w:val="20"/>
                <w:szCs w:val="20"/>
              </w:rPr>
            </w:pPr>
          </w:p>
        </w:tc>
        <w:tc>
          <w:tcPr>
            <w:tcW w:w="22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320"/>
        </w:trPr>
        <w:tc>
          <w:tcPr>
            <w:tcW w:w="34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0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5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3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100" w:type="dxa"/>
            <w:tcBorders>
              <w:right w:val="single" w:sz="8" w:space="0" w:color="auto"/>
            </w:tcBorders>
            <w:vAlign w:val="bottom"/>
          </w:tcPr>
          <w:p w:rsidR="00CF16B6" w:rsidRDefault="00CF16B6">
            <w:pPr>
              <w:rPr>
                <w:sz w:val="24"/>
                <w:szCs w:val="24"/>
              </w:rPr>
            </w:pPr>
          </w:p>
        </w:tc>
        <w:tc>
          <w:tcPr>
            <w:tcW w:w="80" w:type="dxa"/>
            <w:tcBorders>
              <w:top w:val="single" w:sz="8" w:space="0" w:color="auto"/>
            </w:tcBorders>
            <w:vAlign w:val="bottom"/>
          </w:tcPr>
          <w:p w:rsidR="00CF16B6" w:rsidRDefault="00CF16B6">
            <w:pPr>
              <w:rPr>
                <w:sz w:val="24"/>
                <w:szCs w:val="24"/>
              </w:rPr>
            </w:pPr>
          </w:p>
        </w:tc>
        <w:tc>
          <w:tcPr>
            <w:tcW w:w="2320" w:type="dxa"/>
            <w:gridSpan w:val="6"/>
            <w:tcBorders>
              <w:top w:val="single" w:sz="8" w:space="0" w:color="auto"/>
              <w:right w:val="single" w:sz="8" w:space="0" w:color="auto"/>
            </w:tcBorders>
            <w:vAlign w:val="bottom"/>
          </w:tcPr>
          <w:p w:rsidR="00CF16B6" w:rsidRDefault="00E30262">
            <w:pPr>
              <w:ind w:right="860"/>
              <w:jc w:val="center"/>
              <w:rPr>
                <w:sz w:val="20"/>
                <w:szCs w:val="20"/>
              </w:rPr>
            </w:pPr>
            <w:r>
              <w:rPr>
                <w:rFonts w:ascii="Arial" w:eastAsia="Arial" w:hAnsi="Arial" w:cs="Arial"/>
                <w:w w:val="82"/>
              </w:rPr>
              <w:t>No Improvement</w:t>
            </w:r>
          </w:p>
        </w:tc>
        <w:tc>
          <w:tcPr>
            <w:tcW w:w="9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50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30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3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55"/>
        </w:trPr>
        <w:tc>
          <w:tcPr>
            <w:tcW w:w="340" w:type="dxa"/>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1000" w:type="dxa"/>
            <w:vAlign w:val="bottom"/>
          </w:tcPr>
          <w:p w:rsidR="00CF16B6" w:rsidRDefault="00CF16B6">
            <w:pPr>
              <w:rPr>
                <w:sz w:val="13"/>
                <w:szCs w:val="13"/>
              </w:rPr>
            </w:pPr>
          </w:p>
        </w:tc>
        <w:tc>
          <w:tcPr>
            <w:tcW w:w="840" w:type="dxa"/>
            <w:gridSpan w:val="2"/>
            <w:vAlign w:val="bottom"/>
          </w:tcPr>
          <w:p w:rsidR="00CF16B6" w:rsidRDefault="00CF16B6">
            <w:pPr>
              <w:rPr>
                <w:sz w:val="13"/>
                <w:szCs w:val="13"/>
              </w:rPr>
            </w:pPr>
          </w:p>
        </w:tc>
        <w:tc>
          <w:tcPr>
            <w:tcW w:w="620" w:type="dxa"/>
            <w:gridSpan w:val="2"/>
            <w:vAlign w:val="bottom"/>
          </w:tcPr>
          <w:p w:rsidR="00CF16B6" w:rsidRDefault="00CF16B6">
            <w:pPr>
              <w:rPr>
                <w:sz w:val="13"/>
                <w:szCs w:val="13"/>
              </w:rPr>
            </w:pPr>
          </w:p>
        </w:tc>
        <w:tc>
          <w:tcPr>
            <w:tcW w:w="420" w:type="dxa"/>
            <w:gridSpan w:val="2"/>
            <w:vAlign w:val="bottom"/>
          </w:tcPr>
          <w:p w:rsidR="00CF16B6" w:rsidRDefault="00CF16B6">
            <w:pPr>
              <w:rPr>
                <w:sz w:val="13"/>
                <w:szCs w:val="13"/>
              </w:rPr>
            </w:pPr>
          </w:p>
        </w:tc>
        <w:tc>
          <w:tcPr>
            <w:tcW w:w="280" w:type="dxa"/>
            <w:vAlign w:val="bottom"/>
          </w:tcPr>
          <w:p w:rsidR="00CF16B6" w:rsidRDefault="00CF16B6">
            <w:pPr>
              <w:rPr>
                <w:sz w:val="13"/>
                <w:szCs w:val="13"/>
              </w:rPr>
            </w:pPr>
          </w:p>
        </w:tc>
        <w:tc>
          <w:tcPr>
            <w:tcW w:w="100" w:type="dxa"/>
            <w:tcBorders>
              <w:right w:val="single" w:sz="8" w:space="0" w:color="auto"/>
            </w:tcBorders>
            <w:vAlign w:val="bottom"/>
          </w:tcPr>
          <w:p w:rsidR="00CF16B6" w:rsidRDefault="00CF16B6">
            <w:pPr>
              <w:rPr>
                <w:sz w:val="13"/>
                <w:szCs w:val="13"/>
              </w:rPr>
            </w:pPr>
          </w:p>
        </w:tc>
        <w:tc>
          <w:tcPr>
            <w:tcW w:w="80" w:type="dxa"/>
            <w:tcBorders>
              <w:bottom w:val="single" w:sz="8" w:space="0" w:color="auto"/>
            </w:tcBorders>
            <w:vAlign w:val="bottom"/>
          </w:tcPr>
          <w:p w:rsidR="00CF16B6" w:rsidRDefault="00CF16B6">
            <w:pPr>
              <w:rPr>
                <w:sz w:val="13"/>
                <w:szCs w:val="13"/>
              </w:rPr>
            </w:pPr>
          </w:p>
        </w:tc>
        <w:tc>
          <w:tcPr>
            <w:tcW w:w="1440" w:type="dxa"/>
            <w:tcBorders>
              <w:bottom w:val="single" w:sz="8" w:space="0" w:color="auto"/>
            </w:tcBorders>
            <w:vAlign w:val="bottom"/>
          </w:tcPr>
          <w:p w:rsidR="00CF16B6" w:rsidRDefault="00CF16B6">
            <w:pPr>
              <w:rPr>
                <w:sz w:val="13"/>
                <w:szCs w:val="13"/>
              </w:rPr>
            </w:pPr>
          </w:p>
        </w:tc>
        <w:tc>
          <w:tcPr>
            <w:tcW w:w="160" w:type="dxa"/>
            <w:tcBorders>
              <w:bottom w:val="single" w:sz="8" w:space="0" w:color="auto"/>
            </w:tcBorders>
            <w:vAlign w:val="bottom"/>
          </w:tcPr>
          <w:p w:rsidR="00CF16B6" w:rsidRDefault="00CF16B6">
            <w:pPr>
              <w:rPr>
                <w:sz w:val="13"/>
                <w:szCs w:val="13"/>
              </w:rPr>
            </w:pPr>
          </w:p>
        </w:tc>
        <w:tc>
          <w:tcPr>
            <w:tcW w:w="360" w:type="dxa"/>
            <w:tcBorders>
              <w:bottom w:val="single" w:sz="8" w:space="0" w:color="auto"/>
            </w:tcBorders>
            <w:vAlign w:val="bottom"/>
          </w:tcPr>
          <w:p w:rsidR="00CF16B6" w:rsidRDefault="00CF16B6">
            <w:pPr>
              <w:rPr>
                <w:sz w:val="13"/>
                <w:szCs w:val="13"/>
              </w:rPr>
            </w:pPr>
          </w:p>
        </w:tc>
        <w:tc>
          <w:tcPr>
            <w:tcW w:w="60" w:type="dxa"/>
            <w:tcBorders>
              <w:bottom w:val="single" w:sz="8" w:space="0" w:color="auto"/>
            </w:tcBorders>
            <w:vAlign w:val="bottom"/>
          </w:tcPr>
          <w:p w:rsidR="00CF16B6" w:rsidRDefault="00CF16B6">
            <w:pPr>
              <w:rPr>
                <w:sz w:val="13"/>
                <w:szCs w:val="13"/>
              </w:rPr>
            </w:pPr>
          </w:p>
        </w:tc>
        <w:tc>
          <w:tcPr>
            <w:tcW w:w="140" w:type="dxa"/>
            <w:tcBorders>
              <w:bottom w:val="single" w:sz="8" w:space="0" w:color="auto"/>
            </w:tcBorders>
            <w:vAlign w:val="bottom"/>
          </w:tcPr>
          <w:p w:rsidR="00CF16B6" w:rsidRDefault="00CF16B6">
            <w:pPr>
              <w:rPr>
                <w:sz w:val="13"/>
                <w:szCs w:val="13"/>
              </w:rPr>
            </w:pPr>
          </w:p>
        </w:tc>
        <w:tc>
          <w:tcPr>
            <w:tcW w:w="160" w:type="dxa"/>
            <w:tcBorders>
              <w:bottom w:val="single" w:sz="8" w:space="0" w:color="auto"/>
              <w:right w:val="single" w:sz="8" w:space="0" w:color="auto"/>
            </w:tcBorders>
            <w:vAlign w:val="bottom"/>
          </w:tcPr>
          <w:p w:rsidR="00CF16B6" w:rsidRDefault="00CF16B6">
            <w:pPr>
              <w:rPr>
                <w:sz w:val="13"/>
                <w:szCs w:val="13"/>
              </w:rPr>
            </w:pPr>
          </w:p>
        </w:tc>
        <w:tc>
          <w:tcPr>
            <w:tcW w:w="980" w:type="dxa"/>
            <w:vAlign w:val="bottom"/>
          </w:tcPr>
          <w:p w:rsidR="00CF16B6" w:rsidRDefault="00CF16B6">
            <w:pPr>
              <w:rPr>
                <w:sz w:val="13"/>
                <w:szCs w:val="13"/>
              </w:rPr>
            </w:pPr>
          </w:p>
        </w:tc>
        <w:tc>
          <w:tcPr>
            <w:tcW w:w="160" w:type="dxa"/>
            <w:vAlign w:val="bottom"/>
          </w:tcPr>
          <w:p w:rsidR="00CF16B6" w:rsidRDefault="00CF16B6">
            <w:pPr>
              <w:rPr>
                <w:sz w:val="13"/>
                <w:szCs w:val="13"/>
              </w:rPr>
            </w:pPr>
          </w:p>
        </w:tc>
        <w:tc>
          <w:tcPr>
            <w:tcW w:w="160" w:type="dxa"/>
            <w:vAlign w:val="bottom"/>
          </w:tcPr>
          <w:p w:rsidR="00CF16B6" w:rsidRDefault="00CF16B6">
            <w:pPr>
              <w:rPr>
                <w:sz w:val="13"/>
                <w:szCs w:val="13"/>
              </w:rPr>
            </w:pPr>
          </w:p>
        </w:tc>
        <w:tc>
          <w:tcPr>
            <w:tcW w:w="500" w:type="dxa"/>
            <w:vAlign w:val="bottom"/>
          </w:tcPr>
          <w:p w:rsidR="00CF16B6" w:rsidRDefault="00CF16B6">
            <w:pPr>
              <w:rPr>
                <w:sz w:val="13"/>
                <w:szCs w:val="13"/>
              </w:rPr>
            </w:pPr>
          </w:p>
        </w:tc>
        <w:tc>
          <w:tcPr>
            <w:tcW w:w="140" w:type="dxa"/>
            <w:vAlign w:val="bottom"/>
          </w:tcPr>
          <w:p w:rsidR="00CF16B6" w:rsidRDefault="00CF16B6">
            <w:pPr>
              <w:rPr>
                <w:sz w:val="13"/>
                <w:szCs w:val="13"/>
              </w:rPr>
            </w:pPr>
          </w:p>
        </w:tc>
        <w:tc>
          <w:tcPr>
            <w:tcW w:w="300" w:type="dxa"/>
            <w:vAlign w:val="bottom"/>
          </w:tcPr>
          <w:p w:rsidR="00CF16B6" w:rsidRDefault="00CF16B6">
            <w:pPr>
              <w:rPr>
                <w:sz w:val="13"/>
                <w:szCs w:val="13"/>
              </w:rPr>
            </w:pPr>
          </w:p>
        </w:tc>
        <w:tc>
          <w:tcPr>
            <w:tcW w:w="80" w:type="dxa"/>
            <w:vAlign w:val="bottom"/>
          </w:tcPr>
          <w:p w:rsidR="00CF16B6" w:rsidRDefault="00CF16B6">
            <w:pPr>
              <w:rPr>
                <w:sz w:val="13"/>
                <w:szCs w:val="13"/>
              </w:rPr>
            </w:pPr>
          </w:p>
        </w:tc>
        <w:tc>
          <w:tcPr>
            <w:tcW w:w="240" w:type="dxa"/>
            <w:vAlign w:val="bottom"/>
          </w:tcPr>
          <w:p w:rsidR="00CF16B6" w:rsidRDefault="00CF16B6">
            <w:pPr>
              <w:rPr>
                <w:sz w:val="13"/>
                <w:szCs w:val="13"/>
              </w:rPr>
            </w:pPr>
          </w:p>
        </w:tc>
        <w:tc>
          <w:tcPr>
            <w:tcW w:w="1300" w:type="dxa"/>
            <w:gridSpan w:val="5"/>
            <w:vAlign w:val="bottom"/>
          </w:tcPr>
          <w:p w:rsidR="00CF16B6" w:rsidRDefault="00CF16B6">
            <w:pPr>
              <w:rPr>
                <w:sz w:val="13"/>
                <w:szCs w:val="13"/>
              </w:rPr>
            </w:pPr>
          </w:p>
        </w:tc>
        <w:tc>
          <w:tcPr>
            <w:tcW w:w="22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114"/>
        </w:trPr>
        <w:tc>
          <w:tcPr>
            <w:tcW w:w="34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1000" w:type="dxa"/>
            <w:vAlign w:val="bottom"/>
          </w:tcPr>
          <w:p w:rsidR="00CF16B6" w:rsidRDefault="00CF16B6">
            <w:pPr>
              <w:rPr>
                <w:sz w:val="9"/>
                <w:szCs w:val="9"/>
              </w:rPr>
            </w:pPr>
          </w:p>
        </w:tc>
        <w:tc>
          <w:tcPr>
            <w:tcW w:w="840" w:type="dxa"/>
            <w:gridSpan w:val="2"/>
            <w:tcBorders>
              <w:bottom w:val="single" w:sz="8" w:space="0" w:color="auto"/>
            </w:tcBorders>
            <w:vAlign w:val="bottom"/>
          </w:tcPr>
          <w:p w:rsidR="00CF16B6" w:rsidRDefault="00CF16B6">
            <w:pPr>
              <w:rPr>
                <w:sz w:val="9"/>
                <w:szCs w:val="9"/>
              </w:rPr>
            </w:pPr>
          </w:p>
        </w:tc>
        <w:tc>
          <w:tcPr>
            <w:tcW w:w="620" w:type="dxa"/>
            <w:gridSpan w:val="2"/>
            <w:tcBorders>
              <w:bottom w:val="single" w:sz="8" w:space="0" w:color="auto"/>
            </w:tcBorders>
            <w:vAlign w:val="bottom"/>
          </w:tcPr>
          <w:p w:rsidR="00CF16B6" w:rsidRDefault="00CF16B6">
            <w:pPr>
              <w:rPr>
                <w:sz w:val="9"/>
                <w:szCs w:val="9"/>
              </w:rPr>
            </w:pPr>
          </w:p>
        </w:tc>
        <w:tc>
          <w:tcPr>
            <w:tcW w:w="420" w:type="dxa"/>
            <w:gridSpan w:val="2"/>
            <w:tcBorders>
              <w:bottom w:val="single" w:sz="8" w:space="0" w:color="auto"/>
            </w:tcBorders>
            <w:vAlign w:val="bottom"/>
          </w:tcPr>
          <w:p w:rsidR="00CF16B6" w:rsidRDefault="00CF16B6">
            <w:pPr>
              <w:rPr>
                <w:sz w:val="9"/>
                <w:szCs w:val="9"/>
              </w:rPr>
            </w:pPr>
          </w:p>
        </w:tc>
        <w:tc>
          <w:tcPr>
            <w:tcW w:w="280" w:type="dxa"/>
            <w:tcBorders>
              <w:bottom w:val="single" w:sz="8" w:space="0" w:color="auto"/>
            </w:tcBorders>
            <w:vAlign w:val="bottom"/>
          </w:tcPr>
          <w:p w:rsidR="00CF16B6" w:rsidRDefault="00CF16B6">
            <w:pPr>
              <w:rPr>
                <w:sz w:val="9"/>
                <w:szCs w:val="9"/>
              </w:rPr>
            </w:pPr>
          </w:p>
        </w:tc>
        <w:tc>
          <w:tcPr>
            <w:tcW w:w="100" w:type="dxa"/>
            <w:tcBorders>
              <w:bottom w:val="single" w:sz="8" w:space="0" w:color="auto"/>
            </w:tcBorders>
            <w:vAlign w:val="bottom"/>
          </w:tcPr>
          <w:p w:rsidR="00CF16B6" w:rsidRDefault="00CF16B6">
            <w:pPr>
              <w:rPr>
                <w:sz w:val="9"/>
                <w:szCs w:val="9"/>
              </w:rPr>
            </w:pPr>
          </w:p>
        </w:tc>
        <w:tc>
          <w:tcPr>
            <w:tcW w:w="80" w:type="dxa"/>
            <w:tcBorders>
              <w:bottom w:val="single" w:sz="8" w:space="0" w:color="auto"/>
            </w:tcBorders>
            <w:vAlign w:val="bottom"/>
          </w:tcPr>
          <w:p w:rsidR="00CF16B6" w:rsidRDefault="00CF16B6">
            <w:pPr>
              <w:rPr>
                <w:sz w:val="9"/>
                <w:szCs w:val="9"/>
              </w:rPr>
            </w:pPr>
          </w:p>
        </w:tc>
        <w:tc>
          <w:tcPr>
            <w:tcW w:w="144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6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98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160" w:type="dxa"/>
            <w:vAlign w:val="bottom"/>
          </w:tcPr>
          <w:p w:rsidR="00CF16B6" w:rsidRDefault="00CF16B6">
            <w:pPr>
              <w:rPr>
                <w:sz w:val="9"/>
                <w:szCs w:val="9"/>
              </w:rPr>
            </w:pPr>
          </w:p>
        </w:tc>
        <w:tc>
          <w:tcPr>
            <w:tcW w:w="50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240" w:type="dxa"/>
            <w:vAlign w:val="bottom"/>
          </w:tcPr>
          <w:p w:rsidR="00CF16B6" w:rsidRDefault="00CF16B6">
            <w:pPr>
              <w:rPr>
                <w:sz w:val="9"/>
                <w:szCs w:val="9"/>
              </w:rPr>
            </w:pPr>
          </w:p>
        </w:tc>
        <w:tc>
          <w:tcPr>
            <w:tcW w:w="1300" w:type="dxa"/>
            <w:gridSpan w:val="5"/>
            <w:tcBorders>
              <w:bottom w:val="single" w:sz="8" w:space="0" w:color="auto"/>
            </w:tcBorders>
            <w:vAlign w:val="bottom"/>
          </w:tcPr>
          <w:p w:rsidR="00CF16B6" w:rsidRDefault="00CF16B6">
            <w:pPr>
              <w:rPr>
                <w:sz w:val="9"/>
                <w:szCs w:val="9"/>
              </w:rPr>
            </w:pPr>
          </w:p>
        </w:tc>
        <w:tc>
          <w:tcPr>
            <w:tcW w:w="220" w:type="dxa"/>
            <w:tcBorders>
              <w:bottom w:val="single" w:sz="8" w:space="0" w:color="auto"/>
            </w:tcBorders>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30"/>
        </w:trPr>
        <w:tc>
          <w:tcPr>
            <w:tcW w:w="340" w:type="dxa"/>
            <w:vAlign w:val="bottom"/>
          </w:tcPr>
          <w:p w:rsidR="00CF16B6" w:rsidRDefault="00CF16B6">
            <w:pPr>
              <w:rPr>
                <w:sz w:val="11"/>
                <w:szCs w:val="11"/>
              </w:rPr>
            </w:pPr>
          </w:p>
        </w:tc>
        <w:tc>
          <w:tcPr>
            <w:tcW w:w="260" w:type="dxa"/>
            <w:vAlign w:val="bottom"/>
          </w:tcPr>
          <w:p w:rsidR="00CF16B6" w:rsidRDefault="00CF16B6">
            <w:pPr>
              <w:rPr>
                <w:sz w:val="11"/>
                <w:szCs w:val="11"/>
              </w:rPr>
            </w:pPr>
          </w:p>
        </w:tc>
        <w:tc>
          <w:tcPr>
            <w:tcW w:w="1000" w:type="dxa"/>
            <w:tcBorders>
              <w:right w:val="single" w:sz="8" w:space="0" w:color="auto"/>
            </w:tcBorders>
            <w:vAlign w:val="bottom"/>
          </w:tcPr>
          <w:p w:rsidR="00CF16B6" w:rsidRDefault="00CF16B6">
            <w:pPr>
              <w:rPr>
                <w:sz w:val="11"/>
                <w:szCs w:val="11"/>
              </w:rPr>
            </w:pPr>
          </w:p>
        </w:tc>
        <w:tc>
          <w:tcPr>
            <w:tcW w:w="1880" w:type="dxa"/>
            <w:gridSpan w:val="6"/>
            <w:vMerge w:val="restart"/>
            <w:vAlign w:val="bottom"/>
          </w:tcPr>
          <w:p w:rsidR="00CF16B6" w:rsidRDefault="00E30262">
            <w:pPr>
              <w:ind w:left="140"/>
              <w:rPr>
                <w:sz w:val="20"/>
                <w:szCs w:val="20"/>
              </w:rPr>
            </w:pPr>
            <w:r>
              <w:rPr>
                <w:rFonts w:ascii="Arial" w:eastAsia="Arial" w:hAnsi="Arial" w:cs="Arial"/>
                <w:w w:val="82"/>
              </w:rPr>
              <w:t>Repeat sputum exam</w:t>
            </w:r>
          </w:p>
        </w:tc>
        <w:tc>
          <w:tcPr>
            <w:tcW w:w="280" w:type="dxa"/>
            <w:vAlign w:val="bottom"/>
          </w:tcPr>
          <w:p w:rsidR="00CF16B6" w:rsidRDefault="00CF16B6">
            <w:pPr>
              <w:rPr>
                <w:sz w:val="11"/>
                <w:szCs w:val="11"/>
              </w:rPr>
            </w:pPr>
          </w:p>
        </w:tc>
        <w:tc>
          <w:tcPr>
            <w:tcW w:w="100" w:type="dxa"/>
            <w:vAlign w:val="bottom"/>
          </w:tcPr>
          <w:p w:rsidR="00CF16B6" w:rsidRDefault="00CF16B6">
            <w:pPr>
              <w:rPr>
                <w:sz w:val="11"/>
                <w:szCs w:val="11"/>
              </w:rPr>
            </w:pPr>
          </w:p>
        </w:tc>
        <w:tc>
          <w:tcPr>
            <w:tcW w:w="80" w:type="dxa"/>
            <w:tcBorders>
              <w:right w:val="single" w:sz="8" w:space="0" w:color="auto"/>
            </w:tcBorders>
            <w:vAlign w:val="bottom"/>
          </w:tcPr>
          <w:p w:rsidR="00CF16B6" w:rsidRDefault="00CF16B6">
            <w:pPr>
              <w:rPr>
                <w:sz w:val="11"/>
                <w:szCs w:val="11"/>
              </w:rPr>
            </w:pPr>
          </w:p>
        </w:tc>
        <w:tc>
          <w:tcPr>
            <w:tcW w:w="144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360" w:type="dxa"/>
            <w:tcBorders>
              <w:bottom w:val="single" w:sz="8" w:space="0" w:color="auto"/>
            </w:tcBorders>
            <w:vAlign w:val="bottom"/>
          </w:tcPr>
          <w:p w:rsidR="00CF16B6" w:rsidRDefault="00CF16B6">
            <w:pPr>
              <w:rPr>
                <w:sz w:val="11"/>
                <w:szCs w:val="11"/>
              </w:rPr>
            </w:pPr>
          </w:p>
        </w:tc>
        <w:tc>
          <w:tcPr>
            <w:tcW w:w="60" w:type="dxa"/>
            <w:tcBorders>
              <w:bottom w:val="single" w:sz="8" w:space="0" w:color="auto"/>
            </w:tcBorders>
            <w:vAlign w:val="bottom"/>
          </w:tcPr>
          <w:p w:rsidR="00CF16B6" w:rsidRDefault="00CF16B6">
            <w:pPr>
              <w:rPr>
                <w:sz w:val="11"/>
                <w:szCs w:val="11"/>
              </w:rPr>
            </w:pPr>
          </w:p>
        </w:tc>
        <w:tc>
          <w:tcPr>
            <w:tcW w:w="140" w:type="dxa"/>
            <w:tcBorders>
              <w:bottom w:val="single" w:sz="8" w:space="0" w:color="auto"/>
            </w:tcBorders>
            <w:vAlign w:val="bottom"/>
          </w:tcPr>
          <w:p w:rsidR="00CF16B6" w:rsidRDefault="00CF16B6">
            <w:pPr>
              <w:rPr>
                <w:sz w:val="11"/>
                <w:szCs w:val="11"/>
              </w:rPr>
            </w:pPr>
          </w:p>
        </w:tc>
        <w:tc>
          <w:tcPr>
            <w:tcW w:w="160" w:type="dxa"/>
            <w:tcBorders>
              <w:bottom w:val="single" w:sz="8" w:space="0" w:color="auto"/>
            </w:tcBorders>
            <w:vAlign w:val="bottom"/>
          </w:tcPr>
          <w:p w:rsidR="00CF16B6" w:rsidRDefault="00CF16B6">
            <w:pPr>
              <w:rPr>
                <w:sz w:val="11"/>
                <w:szCs w:val="11"/>
              </w:rPr>
            </w:pPr>
          </w:p>
        </w:tc>
        <w:tc>
          <w:tcPr>
            <w:tcW w:w="980" w:type="dxa"/>
            <w:tcBorders>
              <w:bottom w:val="single" w:sz="8" w:space="0" w:color="auto"/>
            </w:tcBorders>
            <w:vAlign w:val="bottom"/>
          </w:tcPr>
          <w:p w:rsidR="00CF16B6" w:rsidRDefault="00CF16B6">
            <w:pPr>
              <w:rPr>
                <w:sz w:val="11"/>
                <w:szCs w:val="11"/>
              </w:rPr>
            </w:pPr>
          </w:p>
        </w:tc>
        <w:tc>
          <w:tcPr>
            <w:tcW w:w="160" w:type="dxa"/>
            <w:tcBorders>
              <w:bottom w:val="single" w:sz="8" w:space="0" w:color="auto"/>
            </w:tcBorders>
            <w:vAlign w:val="bottom"/>
          </w:tcPr>
          <w:p w:rsidR="00CF16B6" w:rsidRDefault="00CF16B6">
            <w:pPr>
              <w:rPr>
                <w:sz w:val="11"/>
                <w:szCs w:val="11"/>
              </w:rPr>
            </w:pPr>
          </w:p>
        </w:tc>
        <w:tc>
          <w:tcPr>
            <w:tcW w:w="160" w:type="dxa"/>
            <w:tcBorders>
              <w:bottom w:val="single" w:sz="8" w:space="0" w:color="auto"/>
            </w:tcBorders>
            <w:vAlign w:val="bottom"/>
          </w:tcPr>
          <w:p w:rsidR="00CF16B6" w:rsidRDefault="00CF16B6">
            <w:pPr>
              <w:rPr>
                <w:sz w:val="11"/>
                <w:szCs w:val="11"/>
              </w:rPr>
            </w:pPr>
          </w:p>
        </w:tc>
        <w:tc>
          <w:tcPr>
            <w:tcW w:w="500" w:type="dxa"/>
            <w:vAlign w:val="bottom"/>
          </w:tcPr>
          <w:p w:rsidR="00CF16B6" w:rsidRDefault="00CF16B6">
            <w:pPr>
              <w:rPr>
                <w:sz w:val="11"/>
                <w:szCs w:val="11"/>
              </w:rPr>
            </w:pPr>
          </w:p>
        </w:tc>
        <w:tc>
          <w:tcPr>
            <w:tcW w:w="140" w:type="dxa"/>
            <w:vAlign w:val="bottom"/>
          </w:tcPr>
          <w:p w:rsidR="00CF16B6" w:rsidRDefault="00CF16B6">
            <w:pPr>
              <w:rPr>
                <w:sz w:val="11"/>
                <w:szCs w:val="11"/>
              </w:rPr>
            </w:pPr>
          </w:p>
        </w:tc>
        <w:tc>
          <w:tcPr>
            <w:tcW w:w="300" w:type="dxa"/>
            <w:vMerge w:val="restart"/>
            <w:vAlign w:val="bottom"/>
          </w:tcPr>
          <w:p w:rsidR="00CF16B6" w:rsidRDefault="00CF16B6">
            <w:pPr>
              <w:rPr>
                <w:sz w:val="11"/>
                <w:szCs w:val="11"/>
              </w:rPr>
            </w:pPr>
          </w:p>
        </w:tc>
        <w:tc>
          <w:tcPr>
            <w:tcW w:w="80" w:type="dxa"/>
            <w:vMerge w:val="restart"/>
            <w:vAlign w:val="bottom"/>
          </w:tcPr>
          <w:p w:rsidR="00CF16B6" w:rsidRDefault="00CF16B6">
            <w:pPr>
              <w:rPr>
                <w:sz w:val="11"/>
                <w:szCs w:val="11"/>
              </w:rPr>
            </w:pPr>
          </w:p>
        </w:tc>
        <w:tc>
          <w:tcPr>
            <w:tcW w:w="240" w:type="dxa"/>
            <w:vMerge w:val="restart"/>
            <w:tcBorders>
              <w:right w:val="single" w:sz="8" w:space="0" w:color="auto"/>
            </w:tcBorders>
            <w:vAlign w:val="bottom"/>
          </w:tcPr>
          <w:p w:rsidR="00CF16B6" w:rsidRDefault="00CF16B6">
            <w:pPr>
              <w:rPr>
                <w:sz w:val="11"/>
                <w:szCs w:val="11"/>
              </w:rPr>
            </w:pPr>
          </w:p>
        </w:tc>
        <w:tc>
          <w:tcPr>
            <w:tcW w:w="1520" w:type="dxa"/>
            <w:gridSpan w:val="6"/>
            <w:vMerge w:val="restart"/>
            <w:tcBorders>
              <w:right w:val="single" w:sz="8" w:space="0" w:color="auto"/>
            </w:tcBorders>
            <w:vAlign w:val="bottom"/>
          </w:tcPr>
          <w:p w:rsidR="00CF16B6" w:rsidRDefault="00E30262">
            <w:pPr>
              <w:ind w:left="140"/>
              <w:rPr>
                <w:sz w:val="20"/>
                <w:szCs w:val="20"/>
              </w:rPr>
            </w:pPr>
            <w:r>
              <w:rPr>
                <w:rFonts w:ascii="Arial" w:eastAsia="Arial" w:hAnsi="Arial" w:cs="Arial"/>
              </w:rPr>
              <w:t>CXR not</w:t>
            </w:r>
          </w:p>
        </w:tc>
        <w:tc>
          <w:tcPr>
            <w:tcW w:w="0" w:type="dxa"/>
            <w:vAlign w:val="bottom"/>
          </w:tcPr>
          <w:p w:rsidR="00CF16B6" w:rsidRDefault="00CF16B6">
            <w:pPr>
              <w:rPr>
                <w:sz w:val="1"/>
                <w:szCs w:val="1"/>
              </w:rPr>
            </w:pPr>
          </w:p>
        </w:tc>
      </w:tr>
      <w:tr w:rsidR="00CF16B6">
        <w:trPr>
          <w:trHeight w:val="178"/>
        </w:trPr>
        <w:tc>
          <w:tcPr>
            <w:tcW w:w="340" w:type="dxa"/>
            <w:vAlign w:val="bottom"/>
          </w:tcPr>
          <w:p w:rsidR="00CF16B6" w:rsidRDefault="00CF16B6">
            <w:pPr>
              <w:rPr>
                <w:sz w:val="15"/>
                <w:szCs w:val="15"/>
              </w:rPr>
            </w:pPr>
          </w:p>
        </w:tc>
        <w:tc>
          <w:tcPr>
            <w:tcW w:w="260" w:type="dxa"/>
            <w:vAlign w:val="bottom"/>
          </w:tcPr>
          <w:p w:rsidR="00CF16B6" w:rsidRDefault="00CF16B6">
            <w:pPr>
              <w:rPr>
                <w:sz w:val="15"/>
                <w:szCs w:val="15"/>
              </w:rPr>
            </w:pPr>
          </w:p>
        </w:tc>
        <w:tc>
          <w:tcPr>
            <w:tcW w:w="1000" w:type="dxa"/>
            <w:tcBorders>
              <w:right w:val="single" w:sz="8" w:space="0" w:color="auto"/>
            </w:tcBorders>
            <w:vAlign w:val="bottom"/>
          </w:tcPr>
          <w:p w:rsidR="00CF16B6" w:rsidRDefault="00CF16B6">
            <w:pPr>
              <w:rPr>
                <w:sz w:val="15"/>
                <w:szCs w:val="15"/>
              </w:rPr>
            </w:pPr>
          </w:p>
        </w:tc>
        <w:tc>
          <w:tcPr>
            <w:tcW w:w="1880" w:type="dxa"/>
            <w:gridSpan w:val="6"/>
            <w:vMerge/>
            <w:vAlign w:val="bottom"/>
          </w:tcPr>
          <w:p w:rsidR="00CF16B6" w:rsidRDefault="00CF16B6">
            <w:pPr>
              <w:rPr>
                <w:sz w:val="15"/>
                <w:szCs w:val="15"/>
              </w:rPr>
            </w:pPr>
          </w:p>
        </w:tc>
        <w:tc>
          <w:tcPr>
            <w:tcW w:w="280" w:type="dxa"/>
            <w:vAlign w:val="bottom"/>
          </w:tcPr>
          <w:p w:rsidR="00CF16B6" w:rsidRDefault="00CF16B6">
            <w:pPr>
              <w:rPr>
                <w:sz w:val="15"/>
                <w:szCs w:val="15"/>
              </w:rPr>
            </w:pPr>
          </w:p>
        </w:tc>
        <w:tc>
          <w:tcPr>
            <w:tcW w:w="100" w:type="dxa"/>
            <w:vAlign w:val="bottom"/>
          </w:tcPr>
          <w:p w:rsidR="00CF16B6" w:rsidRDefault="00CF16B6">
            <w:pPr>
              <w:rPr>
                <w:sz w:val="15"/>
                <w:szCs w:val="15"/>
              </w:rPr>
            </w:pPr>
          </w:p>
        </w:tc>
        <w:tc>
          <w:tcPr>
            <w:tcW w:w="80" w:type="dxa"/>
            <w:tcBorders>
              <w:right w:val="single" w:sz="8" w:space="0" w:color="auto"/>
            </w:tcBorders>
            <w:vAlign w:val="bottom"/>
          </w:tcPr>
          <w:p w:rsidR="00CF16B6" w:rsidRDefault="00CF16B6">
            <w:pPr>
              <w:rPr>
                <w:sz w:val="15"/>
                <w:szCs w:val="15"/>
              </w:rPr>
            </w:pPr>
          </w:p>
        </w:tc>
        <w:tc>
          <w:tcPr>
            <w:tcW w:w="1440" w:type="dxa"/>
            <w:vAlign w:val="bottom"/>
          </w:tcPr>
          <w:p w:rsidR="00CF16B6" w:rsidRDefault="00CF16B6">
            <w:pPr>
              <w:rPr>
                <w:sz w:val="15"/>
                <w:szCs w:val="15"/>
              </w:rPr>
            </w:pPr>
          </w:p>
        </w:tc>
        <w:tc>
          <w:tcPr>
            <w:tcW w:w="160" w:type="dxa"/>
            <w:tcBorders>
              <w:right w:val="single" w:sz="8" w:space="0" w:color="auto"/>
            </w:tcBorders>
            <w:vAlign w:val="bottom"/>
          </w:tcPr>
          <w:p w:rsidR="00CF16B6" w:rsidRDefault="00CF16B6">
            <w:pPr>
              <w:rPr>
                <w:sz w:val="15"/>
                <w:szCs w:val="15"/>
              </w:rPr>
            </w:pPr>
          </w:p>
        </w:tc>
        <w:tc>
          <w:tcPr>
            <w:tcW w:w="2020" w:type="dxa"/>
            <w:gridSpan w:val="7"/>
            <w:vMerge w:val="restart"/>
            <w:tcBorders>
              <w:right w:val="single" w:sz="8" w:space="0" w:color="auto"/>
            </w:tcBorders>
            <w:vAlign w:val="bottom"/>
          </w:tcPr>
          <w:p w:rsidR="00CF16B6" w:rsidRDefault="00E30262">
            <w:pPr>
              <w:ind w:left="140"/>
              <w:rPr>
                <w:sz w:val="20"/>
                <w:szCs w:val="20"/>
              </w:rPr>
            </w:pPr>
            <w:r>
              <w:rPr>
                <w:rFonts w:ascii="Arial" w:eastAsia="Arial" w:hAnsi="Arial" w:cs="Arial"/>
              </w:rPr>
              <w:t>Order chest X-ray</w:t>
            </w:r>
          </w:p>
        </w:tc>
        <w:tc>
          <w:tcPr>
            <w:tcW w:w="500" w:type="dxa"/>
            <w:vAlign w:val="bottom"/>
          </w:tcPr>
          <w:p w:rsidR="00CF16B6" w:rsidRDefault="00CF16B6">
            <w:pPr>
              <w:rPr>
                <w:sz w:val="15"/>
                <w:szCs w:val="15"/>
              </w:rPr>
            </w:pPr>
          </w:p>
        </w:tc>
        <w:tc>
          <w:tcPr>
            <w:tcW w:w="140" w:type="dxa"/>
            <w:vAlign w:val="bottom"/>
          </w:tcPr>
          <w:p w:rsidR="00CF16B6" w:rsidRDefault="00CF16B6">
            <w:pPr>
              <w:rPr>
                <w:sz w:val="15"/>
                <w:szCs w:val="15"/>
              </w:rPr>
            </w:pPr>
          </w:p>
        </w:tc>
        <w:tc>
          <w:tcPr>
            <w:tcW w:w="300" w:type="dxa"/>
            <w:vMerge/>
            <w:vAlign w:val="bottom"/>
          </w:tcPr>
          <w:p w:rsidR="00CF16B6" w:rsidRDefault="00CF16B6">
            <w:pPr>
              <w:rPr>
                <w:sz w:val="15"/>
                <w:szCs w:val="15"/>
              </w:rPr>
            </w:pPr>
          </w:p>
        </w:tc>
        <w:tc>
          <w:tcPr>
            <w:tcW w:w="80" w:type="dxa"/>
            <w:vMerge/>
            <w:vAlign w:val="bottom"/>
          </w:tcPr>
          <w:p w:rsidR="00CF16B6" w:rsidRDefault="00CF16B6">
            <w:pPr>
              <w:rPr>
                <w:sz w:val="15"/>
                <w:szCs w:val="15"/>
              </w:rPr>
            </w:pPr>
          </w:p>
        </w:tc>
        <w:tc>
          <w:tcPr>
            <w:tcW w:w="240" w:type="dxa"/>
            <w:vMerge/>
            <w:tcBorders>
              <w:right w:val="single" w:sz="8" w:space="0" w:color="auto"/>
            </w:tcBorders>
            <w:vAlign w:val="bottom"/>
          </w:tcPr>
          <w:p w:rsidR="00CF16B6" w:rsidRDefault="00CF16B6">
            <w:pPr>
              <w:rPr>
                <w:sz w:val="15"/>
                <w:szCs w:val="15"/>
              </w:rPr>
            </w:pPr>
          </w:p>
        </w:tc>
        <w:tc>
          <w:tcPr>
            <w:tcW w:w="1520" w:type="dxa"/>
            <w:gridSpan w:val="6"/>
            <w:vMerge/>
            <w:tcBorders>
              <w:right w:val="single" w:sz="8" w:space="0" w:color="auto"/>
            </w:tcBorders>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42"/>
        </w:trPr>
        <w:tc>
          <w:tcPr>
            <w:tcW w:w="340" w:type="dxa"/>
            <w:vAlign w:val="bottom"/>
          </w:tcPr>
          <w:p w:rsidR="00CF16B6" w:rsidRDefault="00CF16B6">
            <w:pPr>
              <w:rPr>
                <w:sz w:val="12"/>
                <w:szCs w:val="12"/>
              </w:rPr>
            </w:pPr>
          </w:p>
        </w:tc>
        <w:tc>
          <w:tcPr>
            <w:tcW w:w="260" w:type="dxa"/>
            <w:vAlign w:val="bottom"/>
          </w:tcPr>
          <w:p w:rsidR="00CF16B6" w:rsidRDefault="00CF16B6">
            <w:pPr>
              <w:rPr>
                <w:sz w:val="12"/>
                <w:szCs w:val="12"/>
              </w:rPr>
            </w:pPr>
          </w:p>
        </w:tc>
        <w:tc>
          <w:tcPr>
            <w:tcW w:w="1000" w:type="dxa"/>
            <w:tcBorders>
              <w:right w:val="single" w:sz="8" w:space="0" w:color="auto"/>
            </w:tcBorders>
            <w:vAlign w:val="bottom"/>
          </w:tcPr>
          <w:p w:rsidR="00CF16B6" w:rsidRDefault="00CF16B6">
            <w:pPr>
              <w:rPr>
                <w:sz w:val="12"/>
                <w:szCs w:val="12"/>
              </w:rPr>
            </w:pPr>
          </w:p>
        </w:tc>
        <w:tc>
          <w:tcPr>
            <w:tcW w:w="280" w:type="dxa"/>
            <w:vAlign w:val="bottom"/>
          </w:tcPr>
          <w:p w:rsidR="00CF16B6" w:rsidRDefault="00CF16B6">
            <w:pPr>
              <w:rPr>
                <w:sz w:val="12"/>
                <w:szCs w:val="12"/>
              </w:rPr>
            </w:pPr>
          </w:p>
        </w:tc>
        <w:tc>
          <w:tcPr>
            <w:tcW w:w="56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30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280" w:type="dxa"/>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80" w:type="dxa"/>
            <w:tcBorders>
              <w:right w:val="single" w:sz="8" w:space="0" w:color="auto"/>
            </w:tcBorders>
            <w:vAlign w:val="bottom"/>
          </w:tcPr>
          <w:p w:rsidR="00CF16B6" w:rsidRDefault="00CF16B6">
            <w:pPr>
              <w:rPr>
                <w:sz w:val="12"/>
                <w:szCs w:val="12"/>
              </w:rPr>
            </w:pPr>
          </w:p>
        </w:tc>
        <w:tc>
          <w:tcPr>
            <w:tcW w:w="1440" w:type="dxa"/>
            <w:vAlign w:val="bottom"/>
          </w:tcPr>
          <w:p w:rsidR="00CF16B6" w:rsidRDefault="00CF16B6">
            <w:pPr>
              <w:rPr>
                <w:sz w:val="12"/>
                <w:szCs w:val="12"/>
              </w:rPr>
            </w:pPr>
          </w:p>
        </w:tc>
        <w:tc>
          <w:tcPr>
            <w:tcW w:w="160" w:type="dxa"/>
            <w:tcBorders>
              <w:right w:val="single" w:sz="8" w:space="0" w:color="auto"/>
            </w:tcBorders>
            <w:vAlign w:val="bottom"/>
          </w:tcPr>
          <w:p w:rsidR="00CF16B6" w:rsidRDefault="00CF16B6">
            <w:pPr>
              <w:rPr>
                <w:sz w:val="12"/>
                <w:szCs w:val="12"/>
              </w:rPr>
            </w:pPr>
          </w:p>
        </w:tc>
        <w:tc>
          <w:tcPr>
            <w:tcW w:w="2020" w:type="dxa"/>
            <w:gridSpan w:val="7"/>
            <w:vMerge/>
            <w:tcBorders>
              <w:right w:val="single" w:sz="8" w:space="0" w:color="auto"/>
            </w:tcBorders>
            <w:vAlign w:val="bottom"/>
          </w:tcPr>
          <w:p w:rsidR="00CF16B6" w:rsidRDefault="00CF16B6">
            <w:pPr>
              <w:rPr>
                <w:sz w:val="12"/>
                <w:szCs w:val="12"/>
              </w:rPr>
            </w:pPr>
          </w:p>
        </w:tc>
        <w:tc>
          <w:tcPr>
            <w:tcW w:w="50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300" w:type="dxa"/>
            <w:vAlign w:val="bottom"/>
          </w:tcPr>
          <w:p w:rsidR="00CF16B6" w:rsidRDefault="00CF16B6">
            <w:pPr>
              <w:rPr>
                <w:sz w:val="12"/>
                <w:szCs w:val="12"/>
              </w:rPr>
            </w:pPr>
          </w:p>
        </w:tc>
        <w:tc>
          <w:tcPr>
            <w:tcW w:w="80" w:type="dxa"/>
            <w:vAlign w:val="bottom"/>
          </w:tcPr>
          <w:p w:rsidR="00CF16B6" w:rsidRDefault="00CF16B6">
            <w:pPr>
              <w:rPr>
                <w:sz w:val="12"/>
                <w:szCs w:val="12"/>
              </w:rPr>
            </w:pPr>
          </w:p>
        </w:tc>
        <w:tc>
          <w:tcPr>
            <w:tcW w:w="240" w:type="dxa"/>
            <w:tcBorders>
              <w:right w:val="single" w:sz="8" w:space="0" w:color="auto"/>
            </w:tcBorders>
            <w:vAlign w:val="bottom"/>
          </w:tcPr>
          <w:p w:rsidR="00CF16B6" w:rsidRDefault="00CF16B6">
            <w:pPr>
              <w:rPr>
                <w:sz w:val="12"/>
                <w:szCs w:val="12"/>
              </w:rPr>
            </w:pPr>
          </w:p>
        </w:tc>
        <w:tc>
          <w:tcPr>
            <w:tcW w:w="1520" w:type="dxa"/>
            <w:gridSpan w:val="6"/>
            <w:vMerge w:val="restart"/>
            <w:tcBorders>
              <w:right w:val="single" w:sz="8" w:space="0" w:color="auto"/>
            </w:tcBorders>
            <w:vAlign w:val="bottom"/>
          </w:tcPr>
          <w:p w:rsidR="00CF16B6" w:rsidRDefault="00E30262">
            <w:pPr>
              <w:ind w:left="140"/>
              <w:rPr>
                <w:sz w:val="20"/>
                <w:szCs w:val="20"/>
              </w:rPr>
            </w:pPr>
            <w:r>
              <w:rPr>
                <w:rFonts w:ascii="Arial" w:eastAsia="Arial" w:hAnsi="Arial" w:cs="Arial"/>
              </w:rPr>
              <w:t>suggestive</w:t>
            </w:r>
          </w:p>
        </w:tc>
        <w:tc>
          <w:tcPr>
            <w:tcW w:w="0" w:type="dxa"/>
            <w:vAlign w:val="bottom"/>
          </w:tcPr>
          <w:p w:rsidR="00CF16B6" w:rsidRDefault="00CF16B6">
            <w:pPr>
              <w:rPr>
                <w:sz w:val="1"/>
                <w:szCs w:val="1"/>
              </w:rPr>
            </w:pPr>
          </w:p>
        </w:tc>
      </w:tr>
      <w:tr w:rsidR="00CF16B6">
        <w:trPr>
          <w:trHeight w:val="121"/>
        </w:trPr>
        <w:tc>
          <w:tcPr>
            <w:tcW w:w="340" w:type="dxa"/>
            <w:vAlign w:val="bottom"/>
          </w:tcPr>
          <w:p w:rsidR="00CF16B6" w:rsidRDefault="00CF16B6">
            <w:pPr>
              <w:rPr>
                <w:sz w:val="10"/>
                <w:szCs w:val="10"/>
              </w:rPr>
            </w:pPr>
          </w:p>
        </w:tc>
        <w:tc>
          <w:tcPr>
            <w:tcW w:w="260" w:type="dxa"/>
            <w:vAlign w:val="bottom"/>
          </w:tcPr>
          <w:p w:rsidR="00CF16B6" w:rsidRDefault="00CF16B6">
            <w:pPr>
              <w:rPr>
                <w:sz w:val="10"/>
                <w:szCs w:val="10"/>
              </w:rPr>
            </w:pPr>
          </w:p>
        </w:tc>
        <w:tc>
          <w:tcPr>
            <w:tcW w:w="1000" w:type="dxa"/>
            <w:tcBorders>
              <w:right w:val="single" w:sz="8" w:space="0" w:color="auto"/>
            </w:tcBorders>
            <w:vAlign w:val="bottom"/>
          </w:tcPr>
          <w:p w:rsidR="00CF16B6" w:rsidRDefault="00CF16B6">
            <w:pPr>
              <w:rPr>
                <w:sz w:val="10"/>
                <w:szCs w:val="10"/>
              </w:rPr>
            </w:pPr>
          </w:p>
        </w:tc>
        <w:tc>
          <w:tcPr>
            <w:tcW w:w="280" w:type="dxa"/>
            <w:vAlign w:val="bottom"/>
          </w:tcPr>
          <w:p w:rsidR="00CF16B6" w:rsidRDefault="00CF16B6">
            <w:pPr>
              <w:rPr>
                <w:sz w:val="10"/>
                <w:szCs w:val="10"/>
              </w:rPr>
            </w:pPr>
          </w:p>
        </w:tc>
        <w:tc>
          <w:tcPr>
            <w:tcW w:w="560" w:type="dxa"/>
            <w:vAlign w:val="bottom"/>
          </w:tcPr>
          <w:p w:rsidR="00CF16B6" w:rsidRDefault="00CF16B6">
            <w:pPr>
              <w:rPr>
                <w:sz w:val="10"/>
                <w:szCs w:val="10"/>
              </w:rPr>
            </w:pPr>
          </w:p>
        </w:tc>
        <w:tc>
          <w:tcPr>
            <w:tcW w:w="320" w:type="dxa"/>
            <w:vAlign w:val="bottom"/>
          </w:tcPr>
          <w:p w:rsidR="00CF16B6" w:rsidRDefault="00CF16B6">
            <w:pPr>
              <w:rPr>
                <w:sz w:val="10"/>
                <w:szCs w:val="10"/>
              </w:rPr>
            </w:pPr>
          </w:p>
        </w:tc>
        <w:tc>
          <w:tcPr>
            <w:tcW w:w="30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320" w:type="dxa"/>
            <w:vAlign w:val="bottom"/>
          </w:tcPr>
          <w:p w:rsidR="00CF16B6" w:rsidRDefault="00CF16B6">
            <w:pPr>
              <w:rPr>
                <w:sz w:val="10"/>
                <w:szCs w:val="10"/>
              </w:rPr>
            </w:pPr>
          </w:p>
        </w:tc>
        <w:tc>
          <w:tcPr>
            <w:tcW w:w="28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80" w:type="dxa"/>
            <w:tcBorders>
              <w:right w:val="single" w:sz="8" w:space="0" w:color="auto"/>
            </w:tcBorders>
            <w:vAlign w:val="bottom"/>
          </w:tcPr>
          <w:p w:rsidR="00CF16B6" w:rsidRDefault="00CF16B6">
            <w:pPr>
              <w:rPr>
                <w:sz w:val="10"/>
                <w:szCs w:val="10"/>
              </w:rPr>
            </w:pPr>
          </w:p>
        </w:tc>
        <w:tc>
          <w:tcPr>
            <w:tcW w:w="1440" w:type="dxa"/>
            <w:vAlign w:val="bottom"/>
          </w:tcPr>
          <w:p w:rsidR="00CF16B6" w:rsidRDefault="00CF16B6">
            <w:pPr>
              <w:rPr>
                <w:sz w:val="10"/>
                <w:szCs w:val="10"/>
              </w:rPr>
            </w:pPr>
          </w:p>
        </w:tc>
        <w:tc>
          <w:tcPr>
            <w:tcW w:w="160" w:type="dxa"/>
            <w:tcBorders>
              <w:right w:val="single" w:sz="8" w:space="0" w:color="auto"/>
            </w:tcBorders>
            <w:vAlign w:val="bottom"/>
          </w:tcPr>
          <w:p w:rsidR="00CF16B6" w:rsidRDefault="00CF16B6">
            <w:pPr>
              <w:rPr>
                <w:sz w:val="10"/>
                <w:szCs w:val="10"/>
              </w:rPr>
            </w:pPr>
          </w:p>
        </w:tc>
        <w:tc>
          <w:tcPr>
            <w:tcW w:w="360" w:type="dxa"/>
            <w:tcBorders>
              <w:bottom w:val="single" w:sz="8" w:space="0" w:color="auto"/>
            </w:tcBorders>
            <w:vAlign w:val="bottom"/>
          </w:tcPr>
          <w:p w:rsidR="00CF16B6" w:rsidRDefault="00CF16B6">
            <w:pPr>
              <w:rPr>
                <w:sz w:val="10"/>
                <w:szCs w:val="10"/>
              </w:rPr>
            </w:pPr>
          </w:p>
        </w:tc>
        <w:tc>
          <w:tcPr>
            <w:tcW w:w="60" w:type="dxa"/>
            <w:tcBorders>
              <w:bottom w:val="single" w:sz="8" w:space="0" w:color="auto"/>
            </w:tcBorders>
            <w:vAlign w:val="bottom"/>
          </w:tcPr>
          <w:p w:rsidR="00CF16B6" w:rsidRDefault="00CF16B6">
            <w:pPr>
              <w:rPr>
                <w:sz w:val="10"/>
                <w:szCs w:val="10"/>
              </w:rPr>
            </w:pPr>
          </w:p>
        </w:tc>
        <w:tc>
          <w:tcPr>
            <w:tcW w:w="140" w:type="dxa"/>
            <w:tcBorders>
              <w:bottom w:val="single" w:sz="8" w:space="0" w:color="auto"/>
            </w:tcBorders>
            <w:vAlign w:val="bottom"/>
          </w:tcPr>
          <w:p w:rsidR="00CF16B6" w:rsidRDefault="00CF16B6">
            <w:pPr>
              <w:rPr>
                <w:sz w:val="10"/>
                <w:szCs w:val="10"/>
              </w:rPr>
            </w:pPr>
          </w:p>
        </w:tc>
        <w:tc>
          <w:tcPr>
            <w:tcW w:w="160" w:type="dxa"/>
            <w:tcBorders>
              <w:bottom w:val="single" w:sz="8" w:space="0" w:color="auto"/>
            </w:tcBorders>
            <w:vAlign w:val="bottom"/>
          </w:tcPr>
          <w:p w:rsidR="00CF16B6" w:rsidRDefault="00CF16B6">
            <w:pPr>
              <w:rPr>
                <w:sz w:val="10"/>
                <w:szCs w:val="10"/>
              </w:rPr>
            </w:pPr>
          </w:p>
        </w:tc>
        <w:tc>
          <w:tcPr>
            <w:tcW w:w="980" w:type="dxa"/>
            <w:tcBorders>
              <w:bottom w:val="single" w:sz="8" w:space="0" w:color="auto"/>
            </w:tcBorders>
            <w:vAlign w:val="bottom"/>
          </w:tcPr>
          <w:p w:rsidR="00CF16B6" w:rsidRDefault="00CF16B6">
            <w:pPr>
              <w:rPr>
                <w:sz w:val="10"/>
                <w:szCs w:val="10"/>
              </w:rPr>
            </w:pPr>
          </w:p>
        </w:tc>
        <w:tc>
          <w:tcPr>
            <w:tcW w:w="160" w:type="dxa"/>
            <w:tcBorders>
              <w:bottom w:val="single" w:sz="8" w:space="0" w:color="auto"/>
            </w:tcBorders>
            <w:vAlign w:val="bottom"/>
          </w:tcPr>
          <w:p w:rsidR="00CF16B6" w:rsidRDefault="00CF16B6">
            <w:pPr>
              <w:rPr>
                <w:sz w:val="10"/>
                <w:szCs w:val="10"/>
              </w:rPr>
            </w:pPr>
          </w:p>
        </w:tc>
        <w:tc>
          <w:tcPr>
            <w:tcW w:w="160" w:type="dxa"/>
            <w:tcBorders>
              <w:bottom w:val="single" w:sz="8" w:space="0" w:color="auto"/>
              <w:right w:val="single" w:sz="8" w:space="0" w:color="auto"/>
            </w:tcBorders>
            <w:vAlign w:val="bottom"/>
          </w:tcPr>
          <w:p w:rsidR="00CF16B6" w:rsidRDefault="00CF16B6">
            <w:pPr>
              <w:rPr>
                <w:sz w:val="10"/>
                <w:szCs w:val="10"/>
              </w:rPr>
            </w:pPr>
          </w:p>
        </w:tc>
        <w:tc>
          <w:tcPr>
            <w:tcW w:w="500" w:type="dxa"/>
            <w:vAlign w:val="bottom"/>
          </w:tcPr>
          <w:p w:rsidR="00CF16B6" w:rsidRDefault="00CF16B6">
            <w:pPr>
              <w:rPr>
                <w:sz w:val="10"/>
                <w:szCs w:val="10"/>
              </w:rPr>
            </w:pPr>
          </w:p>
        </w:tc>
        <w:tc>
          <w:tcPr>
            <w:tcW w:w="140" w:type="dxa"/>
            <w:vAlign w:val="bottom"/>
          </w:tcPr>
          <w:p w:rsidR="00CF16B6" w:rsidRDefault="00CF16B6">
            <w:pPr>
              <w:rPr>
                <w:sz w:val="10"/>
                <w:szCs w:val="10"/>
              </w:rPr>
            </w:pPr>
          </w:p>
        </w:tc>
        <w:tc>
          <w:tcPr>
            <w:tcW w:w="300" w:type="dxa"/>
            <w:vAlign w:val="bottom"/>
          </w:tcPr>
          <w:p w:rsidR="00CF16B6" w:rsidRDefault="00CF16B6">
            <w:pPr>
              <w:rPr>
                <w:sz w:val="10"/>
                <w:szCs w:val="10"/>
              </w:rPr>
            </w:pPr>
          </w:p>
        </w:tc>
        <w:tc>
          <w:tcPr>
            <w:tcW w:w="80" w:type="dxa"/>
            <w:vAlign w:val="bottom"/>
          </w:tcPr>
          <w:p w:rsidR="00CF16B6" w:rsidRDefault="00CF16B6">
            <w:pPr>
              <w:rPr>
                <w:sz w:val="10"/>
                <w:szCs w:val="10"/>
              </w:rPr>
            </w:pPr>
          </w:p>
        </w:tc>
        <w:tc>
          <w:tcPr>
            <w:tcW w:w="240" w:type="dxa"/>
            <w:tcBorders>
              <w:right w:val="single" w:sz="8" w:space="0" w:color="auto"/>
            </w:tcBorders>
            <w:vAlign w:val="bottom"/>
          </w:tcPr>
          <w:p w:rsidR="00CF16B6" w:rsidRDefault="00CF16B6">
            <w:pPr>
              <w:rPr>
                <w:sz w:val="10"/>
                <w:szCs w:val="10"/>
              </w:rPr>
            </w:pPr>
          </w:p>
        </w:tc>
        <w:tc>
          <w:tcPr>
            <w:tcW w:w="1520" w:type="dxa"/>
            <w:gridSpan w:val="6"/>
            <w:vMerge/>
            <w:tcBorders>
              <w:right w:val="single" w:sz="8" w:space="0" w:color="auto"/>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45"/>
        </w:trPr>
        <w:tc>
          <w:tcPr>
            <w:tcW w:w="340" w:type="dxa"/>
            <w:vAlign w:val="bottom"/>
          </w:tcPr>
          <w:p w:rsidR="00CF16B6" w:rsidRDefault="00CF16B6">
            <w:pPr>
              <w:rPr>
                <w:sz w:val="3"/>
                <w:szCs w:val="3"/>
              </w:rPr>
            </w:pPr>
          </w:p>
        </w:tc>
        <w:tc>
          <w:tcPr>
            <w:tcW w:w="260" w:type="dxa"/>
            <w:vAlign w:val="bottom"/>
          </w:tcPr>
          <w:p w:rsidR="00CF16B6" w:rsidRDefault="00CF16B6">
            <w:pPr>
              <w:rPr>
                <w:sz w:val="3"/>
                <w:szCs w:val="3"/>
              </w:rPr>
            </w:pPr>
          </w:p>
        </w:tc>
        <w:tc>
          <w:tcPr>
            <w:tcW w:w="1000" w:type="dxa"/>
            <w:tcBorders>
              <w:right w:val="single" w:sz="8" w:space="0" w:color="auto"/>
            </w:tcBorders>
            <w:vAlign w:val="bottom"/>
          </w:tcPr>
          <w:p w:rsidR="00CF16B6" w:rsidRDefault="00CF16B6">
            <w:pPr>
              <w:rPr>
                <w:sz w:val="3"/>
                <w:szCs w:val="3"/>
              </w:rPr>
            </w:pPr>
          </w:p>
        </w:tc>
        <w:tc>
          <w:tcPr>
            <w:tcW w:w="280" w:type="dxa"/>
            <w:tcBorders>
              <w:bottom w:val="single" w:sz="8" w:space="0" w:color="auto"/>
            </w:tcBorders>
            <w:vAlign w:val="bottom"/>
          </w:tcPr>
          <w:p w:rsidR="00CF16B6" w:rsidRDefault="00CF16B6">
            <w:pPr>
              <w:rPr>
                <w:sz w:val="3"/>
                <w:szCs w:val="3"/>
              </w:rPr>
            </w:pPr>
          </w:p>
        </w:tc>
        <w:tc>
          <w:tcPr>
            <w:tcW w:w="560" w:type="dxa"/>
            <w:tcBorders>
              <w:bottom w:val="single" w:sz="8" w:space="0" w:color="auto"/>
            </w:tcBorders>
            <w:vAlign w:val="bottom"/>
          </w:tcPr>
          <w:p w:rsidR="00CF16B6" w:rsidRDefault="00CF16B6">
            <w:pPr>
              <w:rPr>
                <w:sz w:val="3"/>
                <w:szCs w:val="3"/>
              </w:rPr>
            </w:pPr>
          </w:p>
        </w:tc>
        <w:tc>
          <w:tcPr>
            <w:tcW w:w="320" w:type="dxa"/>
            <w:tcBorders>
              <w:bottom w:val="single" w:sz="8" w:space="0" w:color="auto"/>
            </w:tcBorders>
            <w:vAlign w:val="bottom"/>
          </w:tcPr>
          <w:p w:rsidR="00CF16B6" w:rsidRDefault="00CF16B6">
            <w:pPr>
              <w:rPr>
                <w:sz w:val="3"/>
                <w:szCs w:val="3"/>
              </w:rPr>
            </w:pPr>
          </w:p>
        </w:tc>
        <w:tc>
          <w:tcPr>
            <w:tcW w:w="300" w:type="dxa"/>
            <w:tcBorders>
              <w:bottom w:val="single" w:sz="8" w:space="0" w:color="auto"/>
            </w:tcBorders>
            <w:vAlign w:val="bottom"/>
          </w:tcPr>
          <w:p w:rsidR="00CF16B6" w:rsidRDefault="00CF16B6">
            <w:pPr>
              <w:rPr>
                <w:sz w:val="3"/>
                <w:szCs w:val="3"/>
              </w:rPr>
            </w:pPr>
          </w:p>
        </w:tc>
        <w:tc>
          <w:tcPr>
            <w:tcW w:w="100" w:type="dxa"/>
            <w:tcBorders>
              <w:bottom w:val="single" w:sz="8" w:space="0" w:color="auto"/>
            </w:tcBorders>
            <w:vAlign w:val="bottom"/>
          </w:tcPr>
          <w:p w:rsidR="00CF16B6" w:rsidRDefault="00CF16B6">
            <w:pPr>
              <w:rPr>
                <w:sz w:val="3"/>
                <w:szCs w:val="3"/>
              </w:rPr>
            </w:pPr>
          </w:p>
        </w:tc>
        <w:tc>
          <w:tcPr>
            <w:tcW w:w="320" w:type="dxa"/>
            <w:tcBorders>
              <w:bottom w:val="single" w:sz="8" w:space="0" w:color="auto"/>
            </w:tcBorders>
            <w:vAlign w:val="bottom"/>
          </w:tcPr>
          <w:p w:rsidR="00CF16B6" w:rsidRDefault="00CF16B6">
            <w:pPr>
              <w:rPr>
                <w:sz w:val="3"/>
                <w:szCs w:val="3"/>
              </w:rPr>
            </w:pPr>
          </w:p>
        </w:tc>
        <w:tc>
          <w:tcPr>
            <w:tcW w:w="280" w:type="dxa"/>
            <w:tcBorders>
              <w:bottom w:val="single" w:sz="8" w:space="0" w:color="auto"/>
            </w:tcBorders>
            <w:vAlign w:val="bottom"/>
          </w:tcPr>
          <w:p w:rsidR="00CF16B6" w:rsidRDefault="00CF16B6">
            <w:pPr>
              <w:rPr>
                <w:sz w:val="3"/>
                <w:szCs w:val="3"/>
              </w:rPr>
            </w:pPr>
          </w:p>
        </w:tc>
        <w:tc>
          <w:tcPr>
            <w:tcW w:w="100" w:type="dxa"/>
            <w:tcBorders>
              <w:bottom w:val="single" w:sz="8" w:space="0" w:color="auto"/>
            </w:tcBorders>
            <w:vAlign w:val="bottom"/>
          </w:tcPr>
          <w:p w:rsidR="00CF16B6" w:rsidRDefault="00CF16B6">
            <w:pPr>
              <w:rPr>
                <w:sz w:val="3"/>
                <w:szCs w:val="3"/>
              </w:rPr>
            </w:pPr>
          </w:p>
        </w:tc>
        <w:tc>
          <w:tcPr>
            <w:tcW w:w="80" w:type="dxa"/>
            <w:tcBorders>
              <w:bottom w:val="single" w:sz="8" w:space="0" w:color="auto"/>
              <w:right w:val="single" w:sz="8" w:space="0" w:color="auto"/>
            </w:tcBorders>
            <w:vAlign w:val="bottom"/>
          </w:tcPr>
          <w:p w:rsidR="00CF16B6" w:rsidRDefault="00CF16B6">
            <w:pPr>
              <w:rPr>
                <w:sz w:val="3"/>
                <w:szCs w:val="3"/>
              </w:rPr>
            </w:pPr>
          </w:p>
        </w:tc>
        <w:tc>
          <w:tcPr>
            <w:tcW w:w="144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360" w:type="dxa"/>
            <w:vAlign w:val="bottom"/>
          </w:tcPr>
          <w:p w:rsidR="00CF16B6" w:rsidRDefault="00CF16B6">
            <w:pPr>
              <w:rPr>
                <w:sz w:val="3"/>
                <w:szCs w:val="3"/>
              </w:rPr>
            </w:pPr>
          </w:p>
        </w:tc>
        <w:tc>
          <w:tcPr>
            <w:tcW w:w="60" w:type="dxa"/>
            <w:vAlign w:val="bottom"/>
          </w:tcPr>
          <w:p w:rsidR="00CF16B6" w:rsidRDefault="00CF16B6">
            <w:pPr>
              <w:rPr>
                <w:sz w:val="3"/>
                <w:szCs w:val="3"/>
              </w:rPr>
            </w:pPr>
          </w:p>
        </w:tc>
        <w:tc>
          <w:tcPr>
            <w:tcW w:w="14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98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160" w:type="dxa"/>
            <w:vAlign w:val="bottom"/>
          </w:tcPr>
          <w:p w:rsidR="00CF16B6" w:rsidRDefault="00CF16B6">
            <w:pPr>
              <w:rPr>
                <w:sz w:val="3"/>
                <w:szCs w:val="3"/>
              </w:rPr>
            </w:pPr>
          </w:p>
        </w:tc>
        <w:tc>
          <w:tcPr>
            <w:tcW w:w="500" w:type="dxa"/>
            <w:vAlign w:val="bottom"/>
          </w:tcPr>
          <w:p w:rsidR="00CF16B6" w:rsidRDefault="00CF16B6">
            <w:pPr>
              <w:rPr>
                <w:sz w:val="3"/>
                <w:szCs w:val="3"/>
              </w:rPr>
            </w:pPr>
          </w:p>
        </w:tc>
        <w:tc>
          <w:tcPr>
            <w:tcW w:w="140" w:type="dxa"/>
            <w:vAlign w:val="bottom"/>
          </w:tcPr>
          <w:p w:rsidR="00CF16B6" w:rsidRDefault="00CF16B6">
            <w:pPr>
              <w:rPr>
                <w:sz w:val="3"/>
                <w:szCs w:val="3"/>
              </w:rPr>
            </w:pPr>
          </w:p>
        </w:tc>
        <w:tc>
          <w:tcPr>
            <w:tcW w:w="300" w:type="dxa"/>
            <w:vAlign w:val="bottom"/>
          </w:tcPr>
          <w:p w:rsidR="00CF16B6" w:rsidRDefault="00CF16B6">
            <w:pPr>
              <w:rPr>
                <w:sz w:val="3"/>
                <w:szCs w:val="3"/>
              </w:rPr>
            </w:pPr>
          </w:p>
        </w:tc>
        <w:tc>
          <w:tcPr>
            <w:tcW w:w="80" w:type="dxa"/>
            <w:vAlign w:val="bottom"/>
          </w:tcPr>
          <w:p w:rsidR="00CF16B6" w:rsidRDefault="00CF16B6">
            <w:pPr>
              <w:rPr>
                <w:sz w:val="3"/>
                <w:szCs w:val="3"/>
              </w:rPr>
            </w:pPr>
          </w:p>
        </w:tc>
        <w:tc>
          <w:tcPr>
            <w:tcW w:w="240" w:type="dxa"/>
            <w:tcBorders>
              <w:right w:val="single" w:sz="8" w:space="0" w:color="auto"/>
            </w:tcBorders>
            <w:vAlign w:val="bottom"/>
          </w:tcPr>
          <w:p w:rsidR="00CF16B6" w:rsidRDefault="00CF16B6">
            <w:pPr>
              <w:rPr>
                <w:sz w:val="3"/>
                <w:szCs w:val="3"/>
              </w:rPr>
            </w:pPr>
          </w:p>
        </w:tc>
        <w:tc>
          <w:tcPr>
            <w:tcW w:w="340" w:type="dxa"/>
            <w:vAlign w:val="bottom"/>
          </w:tcPr>
          <w:p w:rsidR="00CF16B6" w:rsidRDefault="00CF16B6">
            <w:pPr>
              <w:rPr>
                <w:sz w:val="3"/>
                <w:szCs w:val="3"/>
              </w:rPr>
            </w:pPr>
          </w:p>
        </w:tc>
        <w:tc>
          <w:tcPr>
            <w:tcW w:w="200" w:type="dxa"/>
            <w:vAlign w:val="bottom"/>
          </w:tcPr>
          <w:p w:rsidR="00CF16B6" w:rsidRDefault="00CF16B6">
            <w:pPr>
              <w:rPr>
                <w:sz w:val="3"/>
                <w:szCs w:val="3"/>
              </w:rPr>
            </w:pPr>
          </w:p>
        </w:tc>
        <w:tc>
          <w:tcPr>
            <w:tcW w:w="60" w:type="dxa"/>
            <w:vAlign w:val="bottom"/>
          </w:tcPr>
          <w:p w:rsidR="00CF16B6" w:rsidRDefault="00CF16B6">
            <w:pPr>
              <w:rPr>
                <w:sz w:val="3"/>
                <w:szCs w:val="3"/>
              </w:rPr>
            </w:pPr>
          </w:p>
        </w:tc>
        <w:tc>
          <w:tcPr>
            <w:tcW w:w="240" w:type="dxa"/>
            <w:vAlign w:val="bottom"/>
          </w:tcPr>
          <w:p w:rsidR="00CF16B6" w:rsidRDefault="00CF16B6">
            <w:pPr>
              <w:rPr>
                <w:sz w:val="3"/>
                <w:szCs w:val="3"/>
              </w:rPr>
            </w:pPr>
          </w:p>
        </w:tc>
        <w:tc>
          <w:tcPr>
            <w:tcW w:w="460" w:type="dxa"/>
            <w:vAlign w:val="bottom"/>
          </w:tcPr>
          <w:p w:rsidR="00CF16B6" w:rsidRDefault="00CF16B6">
            <w:pPr>
              <w:rPr>
                <w:sz w:val="3"/>
                <w:szCs w:val="3"/>
              </w:rPr>
            </w:pPr>
          </w:p>
        </w:tc>
        <w:tc>
          <w:tcPr>
            <w:tcW w:w="220" w:type="dxa"/>
            <w:tcBorders>
              <w:right w:val="single" w:sz="8" w:space="0" w:color="auto"/>
            </w:tcBorders>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25"/>
        </w:trPr>
        <w:tc>
          <w:tcPr>
            <w:tcW w:w="340" w:type="dxa"/>
            <w:vAlign w:val="bottom"/>
          </w:tcPr>
          <w:p w:rsidR="00CF16B6" w:rsidRDefault="00CF16B6">
            <w:pPr>
              <w:rPr>
                <w:sz w:val="2"/>
                <w:szCs w:val="2"/>
              </w:rPr>
            </w:pPr>
          </w:p>
        </w:tc>
        <w:tc>
          <w:tcPr>
            <w:tcW w:w="260" w:type="dxa"/>
            <w:vAlign w:val="bottom"/>
          </w:tcPr>
          <w:p w:rsidR="00CF16B6" w:rsidRDefault="00CF16B6">
            <w:pPr>
              <w:rPr>
                <w:sz w:val="2"/>
                <w:szCs w:val="2"/>
              </w:rPr>
            </w:pPr>
          </w:p>
        </w:tc>
        <w:tc>
          <w:tcPr>
            <w:tcW w:w="100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560" w:type="dxa"/>
            <w:vAlign w:val="bottom"/>
          </w:tcPr>
          <w:p w:rsidR="00CF16B6" w:rsidRDefault="00CF16B6">
            <w:pPr>
              <w:rPr>
                <w:sz w:val="2"/>
                <w:szCs w:val="2"/>
              </w:rPr>
            </w:pPr>
          </w:p>
        </w:tc>
        <w:tc>
          <w:tcPr>
            <w:tcW w:w="320" w:type="dxa"/>
            <w:vAlign w:val="bottom"/>
          </w:tcPr>
          <w:p w:rsidR="00CF16B6" w:rsidRDefault="00CF16B6">
            <w:pPr>
              <w:rPr>
                <w:sz w:val="2"/>
                <w:szCs w:val="2"/>
              </w:rPr>
            </w:pPr>
          </w:p>
        </w:tc>
        <w:tc>
          <w:tcPr>
            <w:tcW w:w="30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320" w:type="dxa"/>
            <w:vAlign w:val="bottom"/>
          </w:tcPr>
          <w:p w:rsidR="00CF16B6" w:rsidRDefault="00CF16B6">
            <w:pPr>
              <w:rPr>
                <w:sz w:val="2"/>
                <w:szCs w:val="2"/>
              </w:rPr>
            </w:pPr>
          </w:p>
        </w:tc>
        <w:tc>
          <w:tcPr>
            <w:tcW w:w="280" w:type="dxa"/>
            <w:vAlign w:val="bottom"/>
          </w:tcPr>
          <w:p w:rsidR="00CF16B6" w:rsidRDefault="00CF16B6">
            <w:pPr>
              <w:rPr>
                <w:sz w:val="2"/>
                <w:szCs w:val="2"/>
              </w:rPr>
            </w:pPr>
          </w:p>
        </w:tc>
        <w:tc>
          <w:tcPr>
            <w:tcW w:w="100" w:type="dxa"/>
            <w:vAlign w:val="bottom"/>
          </w:tcPr>
          <w:p w:rsidR="00CF16B6" w:rsidRDefault="00CF16B6">
            <w:pPr>
              <w:rPr>
                <w:sz w:val="2"/>
                <w:szCs w:val="2"/>
              </w:rPr>
            </w:pPr>
          </w:p>
        </w:tc>
        <w:tc>
          <w:tcPr>
            <w:tcW w:w="2040" w:type="dxa"/>
            <w:gridSpan w:val="4"/>
            <w:vAlign w:val="bottom"/>
          </w:tcPr>
          <w:p w:rsidR="00CF16B6" w:rsidRDefault="00CF16B6">
            <w:pPr>
              <w:rPr>
                <w:sz w:val="2"/>
                <w:szCs w:val="2"/>
              </w:rPr>
            </w:pPr>
          </w:p>
        </w:tc>
        <w:tc>
          <w:tcPr>
            <w:tcW w:w="1500" w:type="dxa"/>
            <w:gridSpan w:val="5"/>
            <w:vAlign w:val="bottom"/>
          </w:tcPr>
          <w:p w:rsidR="00CF16B6" w:rsidRDefault="00CF16B6">
            <w:pPr>
              <w:rPr>
                <w:sz w:val="2"/>
                <w:szCs w:val="2"/>
              </w:rPr>
            </w:pPr>
          </w:p>
        </w:tc>
        <w:tc>
          <w:tcPr>
            <w:tcW w:w="660" w:type="dxa"/>
            <w:gridSpan w:val="2"/>
            <w:vAlign w:val="bottom"/>
          </w:tcPr>
          <w:p w:rsidR="00CF16B6" w:rsidRDefault="00CF16B6">
            <w:pPr>
              <w:rPr>
                <w:sz w:val="2"/>
                <w:szCs w:val="2"/>
              </w:rPr>
            </w:pPr>
          </w:p>
        </w:tc>
        <w:tc>
          <w:tcPr>
            <w:tcW w:w="140" w:type="dxa"/>
            <w:vAlign w:val="bottom"/>
          </w:tcPr>
          <w:p w:rsidR="00CF16B6" w:rsidRDefault="00CF16B6">
            <w:pPr>
              <w:rPr>
                <w:sz w:val="2"/>
                <w:szCs w:val="2"/>
              </w:rPr>
            </w:pPr>
          </w:p>
        </w:tc>
        <w:tc>
          <w:tcPr>
            <w:tcW w:w="300" w:type="dxa"/>
            <w:vAlign w:val="bottom"/>
          </w:tcPr>
          <w:p w:rsidR="00CF16B6" w:rsidRDefault="00CF16B6">
            <w:pPr>
              <w:rPr>
                <w:sz w:val="2"/>
                <w:szCs w:val="2"/>
              </w:rPr>
            </w:pPr>
          </w:p>
        </w:tc>
        <w:tc>
          <w:tcPr>
            <w:tcW w:w="80" w:type="dxa"/>
            <w:vAlign w:val="bottom"/>
          </w:tcPr>
          <w:p w:rsidR="00CF16B6" w:rsidRDefault="00CF16B6">
            <w:pPr>
              <w:rPr>
                <w:sz w:val="2"/>
                <w:szCs w:val="2"/>
              </w:rPr>
            </w:pPr>
          </w:p>
        </w:tc>
        <w:tc>
          <w:tcPr>
            <w:tcW w:w="240" w:type="dxa"/>
            <w:tcBorders>
              <w:right w:val="single" w:sz="8" w:space="0" w:color="auto"/>
            </w:tcBorders>
            <w:vAlign w:val="bottom"/>
          </w:tcPr>
          <w:p w:rsidR="00CF16B6" w:rsidRDefault="00CF16B6">
            <w:pPr>
              <w:rPr>
                <w:sz w:val="2"/>
                <w:szCs w:val="2"/>
              </w:rPr>
            </w:pPr>
          </w:p>
        </w:tc>
        <w:tc>
          <w:tcPr>
            <w:tcW w:w="340" w:type="dxa"/>
            <w:tcBorders>
              <w:bottom w:val="single" w:sz="8" w:space="0" w:color="auto"/>
            </w:tcBorders>
            <w:vAlign w:val="bottom"/>
          </w:tcPr>
          <w:p w:rsidR="00CF16B6" w:rsidRDefault="00CF16B6">
            <w:pPr>
              <w:rPr>
                <w:sz w:val="2"/>
                <w:szCs w:val="2"/>
              </w:rPr>
            </w:pPr>
          </w:p>
        </w:tc>
        <w:tc>
          <w:tcPr>
            <w:tcW w:w="200" w:type="dxa"/>
            <w:tcBorders>
              <w:bottom w:val="single" w:sz="8" w:space="0" w:color="auto"/>
            </w:tcBorders>
            <w:vAlign w:val="bottom"/>
          </w:tcPr>
          <w:p w:rsidR="00CF16B6" w:rsidRDefault="00CF16B6">
            <w:pPr>
              <w:rPr>
                <w:sz w:val="2"/>
                <w:szCs w:val="2"/>
              </w:rPr>
            </w:pPr>
          </w:p>
        </w:tc>
        <w:tc>
          <w:tcPr>
            <w:tcW w:w="60" w:type="dxa"/>
            <w:tcBorders>
              <w:bottom w:val="single" w:sz="8" w:space="0" w:color="auto"/>
            </w:tcBorders>
            <w:vAlign w:val="bottom"/>
          </w:tcPr>
          <w:p w:rsidR="00CF16B6" w:rsidRDefault="00CF16B6">
            <w:pPr>
              <w:rPr>
                <w:sz w:val="2"/>
                <w:szCs w:val="2"/>
              </w:rPr>
            </w:pPr>
          </w:p>
        </w:tc>
        <w:tc>
          <w:tcPr>
            <w:tcW w:w="240" w:type="dxa"/>
            <w:tcBorders>
              <w:bottom w:val="single" w:sz="8" w:space="0" w:color="auto"/>
            </w:tcBorders>
            <w:vAlign w:val="bottom"/>
          </w:tcPr>
          <w:p w:rsidR="00CF16B6" w:rsidRDefault="00CF16B6">
            <w:pPr>
              <w:rPr>
                <w:sz w:val="2"/>
                <w:szCs w:val="2"/>
              </w:rPr>
            </w:pPr>
          </w:p>
        </w:tc>
        <w:tc>
          <w:tcPr>
            <w:tcW w:w="460" w:type="dxa"/>
            <w:tcBorders>
              <w:bottom w:val="single" w:sz="8" w:space="0" w:color="auto"/>
            </w:tcBorders>
            <w:vAlign w:val="bottom"/>
          </w:tcPr>
          <w:p w:rsidR="00CF16B6" w:rsidRDefault="00CF16B6">
            <w:pPr>
              <w:rPr>
                <w:sz w:val="2"/>
                <w:szCs w:val="2"/>
              </w:rPr>
            </w:pPr>
          </w:p>
        </w:tc>
        <w:tc>
          <w:tcPr>
            <w:tcW w:w="220" w:type="dxa"/>
            <w:tcBorders>
              <w:bottom w:val="single" w:sz="8" w:space="0" w:color="auto"/>
              <w:right w:val="single" w:sz="8" w:space="0" w:color="auto"/>
            </w:tcBorders>
            <w:vAlign w:val="bottom"/>
          </w:tcPr>
          <w:p w:rsidR="00CF16B6" w:rsidRDefault="00CF16B6">
            <w:pPr>
              <w:rPr>
                <w:sz w:val="2"/>
                <w:szCs w:val="2"/>
              </w:rPr>
            </w:pPr>
          </w:p>
        </w:tc>
        <w:tc>
          <w:tcPr>
            <w:tcW w:w="0" w:type="dxa"/>
            <w:vAlign w:val="bottom"/>
          </w:tcPr>
          <w:p w:rsidR="00CF16B6" w:rsidRDefault="00CF16B6">
            <w:pPr>
              <w:rPr>
                <w:sz w:val="1"/>
                <w:szCs w:val="1"/>
              </w:rPr>
            </w:pPr>
          </w:p>
        </w:tc>
      </w:tr>
      <w:tr w:rsidR="00CF16B6">
        <w:trPr>
          <w:trHeight w:val="129"/>
        </w:trPr>
        <w:tc>
          <w:tcPr>
            <w:tcW w:w="340" w:type="dxa"/>
            <w:vAlign w:val="bottom"/>
          </w:tcPr>
          <w:p w:rsidR="00CF16B6" w:rsidRDefault="00CF16B6">
            <w:pPr>
              <w:rPr>
                <w:sz w:val="11"/>
                <w:szCs w:val="11"/>
              </w:rPr>
            </w:pPr>
          </w:p>
        </w:tc>
        <w:tc>
          <w:tcPr>
            <w:tcW w:w="260" w:type="dxa"/>
            <w:vAlign w:val="bottom"/>
          </w:tcPr>
          <w:p w:rsidR="00CF16B6" w:rsidRDefault="00CF16B6">
            <w:pPr>
              <w:rPr>
                <w:sz w:val="11"/>
                <w:szCs w:val="11"/>
              </w:rPr>
            </w:pPr>
          </w:p>
        </w:tc>
        <w:tc>
          <w:tcPr>
            <w:tcW w:w="1000" w:type="dxa"/>
            <w:vAlign w:val="bottom"/>
          </w:tcPr>
          <w:p w:rsidR="00CF16B6" w:rsidRDefault="00CF16B6">
            <w:pPr>
              <w:rPr>
                <w:sz w:val="11"/>
                <w:szCs w:val="11"/>
              </w:rPr>
            </w:pPr>
          </w:p>
        </w:tc>
        <w:tc>
          <w:tcPr>
            <w:tcW w:w="280" w:type="dxa"/>
            <w:vAlign w:val="bottom"/>
          </w:tcPr>
          <w:p w:rsidR="00CF16B6" w:rsidRDefault="00CF16B6">
            <w:pPr>
              <w:rPr>
                <w:sz w:val="11"/>
                <w:szCs w:val="11"/>
              </w:rPr>
            </w:pPr>
          </w:p>
        </w:tc>
        <w:tc>
          <w:tcPr>
            <w:tcW w:w="560" w:type="dxa"/>
            <w:vAlign w:val="bottom"/>
          </w:tcPr>
          <w:p w:rsidR="00CF16B6" w:rsidRDefault="00CF16B6">
            <w:pPr>
              <w:rPr>
                <w:sz w:val="11"/>
                <w:szCs w:val="11"/>
              </w:rPr>
            </w:pPr>
          </w:p>
        </w:tc>
        <w:tc>
          <w:tcPr>
            <w:tcW w:w="320" w:type="dxa"/>
            <w:vAlign w:val="bottom"/>
          </w:tcPr>
          <w:p w:rsidR="00CF16B6" w:rsidRDefault="00CF16B6">
            <w:pPr>
              <w:rPr>
                <w:sz w:val="11"/>
                <w:szCs w:val="11"/>
              </w:rPr>
            </w:pPr>
          </w:p>
        </w:tc>
        <w:tc>
          <w:tcPr>
            <w:tcW w:w="300" w:type="dxa"/>
            <w:vAlign w:val="bottom"/>
          </w:tcPr>
          <w:p w:rsidR="00CF16B6" w:rsidRDefault="00CF16B6">
            <w:pPr>
              <w:rPr>
                <w:sz w:val="11"/>
                <w:szCs w:val="11"/>
              </w:rPr>
            </w:pPr>
          </w:p>
        </w:tc>
        <w:tc>
          <w:tcPr>
            <w:tcW w:w="100" w:type="dxa"/>
            <w:vAlign w:val="bottom"/>
          </w:tcPr>
          <w:p w:rsidR="00CF16B6" w:rsidRDefault="00CF16B6">
            <w:pPr>
              <w:rPr>
                <w:sz w:val="11"/>
                <w:szCs w:val="11"/>
              </w:rPr>
            </w:pPr>
          </w:p>
        </w:tc>
        <w:tc>
          <w:tcPr>
            <w:tcW w:w="320" w:type="dxa"/>
            <w:vAlign w:val="bottom"/>
          </w:tcPr>
          <w:p w:rsidR="00CF16B6" w:rsidRDefault="00CF16B6">
            <w:pPr>
              <w:rPr>
                <w:sz w:val="11"/>
                <w:szCs w:val="11"/>
              </w:rPr>
            </w:pPr>
          </w:p>
        </w:tc>
        <w:tc>
          <w:tcPr>
            <w:tcW w:w="280" w:type="dxa"/>
            <w:vAlign w:val="bottom"/>
          </w:tcPr>
          <w:p w:rsidR="00CF16B6" w:rsidRDefault="00CF16B6">
            <w:pPr>
              <w:rPr>
                <w:sz w:val="11"/>
                <w:szCs w:val="11"/>
              </w:rPr>
            </w:pPr>
          </w:p>
        </w:tc>
        <w:tc>
          <w:tcPr>
            <w:tcW w:w="100" w:type="dxa"/>
            <w:vAlign w:val="bottom"/>
          </w:tcPr>
          <w:p w:rsidR="00CF16B6" w:rsidRDefault="00CF16B6">
            <w:pPr>
              <w:rPr>
                <w:sz w:val="11"/>
                <w:szCs w:val="11"/>
              </w:rPr>
            </w:pPr>
          </w:p>
        </w:tc>
        <w:tc>
          <w:tcPr>
            <w:tcW w:w="3540" w:type="dxa"/>
            <w:gridSpan w:val="9"/>
            <w:vAlign w:val="bottom"/>
          </w:tcPr>
          <w:p w:rsidR="00CF16B6" w:rsidRDefault="00CF16B6">
            <w:pPr>
              <w:rPr>
                <w:sz w:val="11"/>
                <w:szCs w:val="11"/>
              </w:rPr>
            </w:pPr>
          </w:p>
        </w:tc>
        <w:tc>
          <w:tcPr>
            <w:tcW w:w="660" w:type="dxa"/>
            <w:gridSpan w:val="2"/>
            <w:vAlign w:val="bottom"/>
          </w:tcPr>
          <w:p w:rsidR="00CF16B6" w:rsidRDefault="00CF16B6">
            <w:pPr>
              <w:rPr>
                <w:sz w:val="11"/>
                <w:szCs w:val="11"/>
              </w:rPr>
            </w:pPr>
          </w:p>
        </w:tc>
        <w:tc>
          <w:tcPr>
            <w:tcW w:w="140" w:type="dxa"/>
            <w:vAlign w:val="bottom"/>
          </w:tcPr>
          <w:p w:rsidR="00CF16B6" w:rsidRDefault="00CF16B6">
            <w:pPr>
              <w:rPr>
                <w:sz w:val="11"/>
                <w:szCs w:val="11"/>
              </w:rPr>
            </w:pPr>
          </w:p>
        </w:tc>
        <w:tc>
          <w:tcPr>
            <w:tcW w:w="300" w:type="dxa"/>
            <w:vAlign w:val="bottom"/>
          </w:tcPr>
          <w:p w:rsidR="00CF16B6" w:rsidRDefault="00CF16B6">
            <w:pPr>
              <w:rPr>
                <w:sz w:val="11"/>
                <w:szCs w:val="11"/>
              </w:rPr>
            </w:pPr>
          </w:p>
        </w:tc>
        <w:tc>
          <w:tcPr>
            <w:tcW w:w="80" w:type="dxa"/>
            <w:vAlign w:val="bottom"/>
          </w:tcPr>
          <w:p w:rsidR="00CF16B6" w:rsidRDefault="00CF16B6">
            <w:pPr>
              <w:rPr>
                <w:sz w:val="11"/>
                <w:szCs w:val="11"/>
              </w:rPr>
            </w:pPr>
          </w:p>
        </w:tc>
        <w:tc>
          <w:tcPr>
            <w:tcW w:w="240" w:type="dxa"/>
            <w:vAlign w:val="bottom"/>
          </w:tcPr>
          <w:p w:rsidR="00CF16B6" w:rsidRDefault="00CF16B6">
            <w:pPr>
              <w:rPr>
                <w:sz w:val="11"/>
                <w:szCs w:val="11"/>
              </w:rPr>
            </w:pPr>
          </w:p>
        </w:tc>
        <w:tc>
          <w:tcPr>
            <w:tcW w:w="340" w:type="dxa"/>
            <w:vAlign w:val="bottom"/>
          </w:tcPr>
          <w:p w:rsidR="00CF16B6" w:rsidRDefault="00CF16B6">
            <w:pPr>
              <w:rPr>
                <w:sz w:val="11"/>
                <w:szCs w:val="11"/>
              </w:rPr>
            </w:pPr>
          </w:p>
        </w:tc>
        <w:tc>
          <w:tcPr>
            <w:tcW w:w="200" w:type="dxa"/>
            <w:vAlign w:val="bottom"/>
          </w:tcPr>
          <w:p w:rsidR="00CF16B6" w:rsidRDefault="00CF16B6">
            <w:pPr>
              <w:rPr>
                <w:sz w:val="11"/>
                <w:szCs w:val="11"/>
              </w:rPr>
            </w:pPr>
          </w:p>
        </w:tc>
        <w:tc>
          <w:tcPr>
            <w:tcW w:w="60" w:type="dxa"/>
            <w:vAlign w:val="bottom"/>
          </w:tcPr>
          <w:p w:rsidR="00CF16B6" w:rsidRDefault="00CF16B6">
            <w:pPr>
              <w:rPr>
                <w:sz w:val="11"/>
                <w:szCs w:val="11"/>
              </w:rPr>
            </w:pPr>
          </w:p>
        </w:tc>
        <w:tc>
          <w:tcPr>
            <w:tcW w:w="240" w:type="dxa"/>
            <w:vAlign w:val="bottom"/>
          </w:tcPr>
          <w:p w:rsidR="00CF16B6" w:rsidRDefault="00CF16B6">
            <w:pPr>
              <w:rPr>
                <w:sz w:val="11"/>
                <w:szCs w:val="11"/>
              </w:rPr>
            </w:pPr>
          </w:p>
        </w:tc>
        <w:tc>
          <w:tcPr>
            <w:tcW w:w="460" w:type="dxa"/>
            <w:vAlign w:val="bottom"/>
          </w:tcPr>
          <w:p w:rsidR="00CF16B6" w:rsidRDefault="00CF16B6">
            <w:pPr>
              <w:rPr>
                <w:sz w:val="11"/>
                <w:szCs w:val="11"/>
              </w:rPr>
            </w:pPr>
          </w:p>
        </w:tc>
        <w:tc>
          <w:tcPr>
            <w:tcW w:w="22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320"/>
        </w:trPr>
        <w:tc>
          <w:tcPr>
            <w:tcW w:w="34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100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56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300" w:type="dxa"/>
            <w:vAlign w:val="bottom"/>
          </w:tcPr>
          <w:p w:rsidR="00CF16B6" w:rsidRDefault="00CF16B6">
            <w:pPr>
              <w:rPr>
                <w:sz w:val="24"/>
                <w:szCs w:val="24"/>
              </w:rPr>
            </w:pPr>
          </w:p>
        </w:tc>
        <w:tc>
          <w:tcPr>
            <w:tcW w:w="100" w:type="dxa"/>
            <w:vAlign w:val="bottom"/>
          </w:tcPr>
          <w:p w:rsidR="00CF16B6" w:rsidRDefault="00CF16B6">
            <w:pPr>
              <w:rPr>
                <w:sz w:val="24"/>
                <w:szCs w:val="24"/>
              </w:rPr>
            </w:pPr>
          </w:p>
        </w:tc>
        <w:tc>
          <w:tcPr>
            <w:tcW w:w="320" w:type="dxa"/>
            <w:vAlign w:val="bottom"/>
          </w:tcPr>
          <w:p w:rsidR="00CF16B6" w:rsidRDefault="00CF16B6">
            <w:pPr>
              <w:rPr>
                <w:sz w:val="24"/>
                <w:szCs w:val="24"/>
              </w:rPr>
            </w:pPr>
          </w:p>
        </w:tc>
        <w:tc>
          <w:tcPr>
            <w:tcW w:w="280" w:type="dxa"/>
            <w:tcBorders>
              <w:right w:val="single" w:sz="8" w:space="0" w:color="auto"/>
            </w:tcBorders>
            <w:vAlign w:val="bottom"/>
          </w:tcPr>
          <w:p w:rsidR="00CF16B6" w:rsidRDefault="00CF16B6">
            <w:pPr>
              <w:rPr>
                <w:sz w:val="24"/>
                <w:szCs w:val="24"/>
              </w:rPr>
            </w:pPr>
          </w:p>
        </w:tc>
        <w:tc>
          <w:tcPr>
            <w:tcW w:w="100" w:type="dxa"/>
            <w:tcBorders>
              <w:top w:val="single" w:sz="8" w:space="0" w:color="auto"/>
            </w:tcBorders>
            <w:vAlign w:val="bottom"/>
          </w:tcPr>
          <w:p w:rsidR="00CF16B6" w:rsidRDefault="00CF16B6">
            <w:pPr>
              <w:rPr>
                <w:sz w:val="24"/>
                <w:szCs w:val="24"/>
              </w:rPr>
            </w:pPr>
          </w:p>
        </w:tc>
        <w:tc>
          <w:tcPr>
            <w:tcW w:w="2040" w:type="dxa"/>
            <w:gridSpan w:val="4"/>
            <w:tcBorders>
              <w:top w:val="single" w:sz="8" w:space="0" w:color="auto"/>
              <w:right w:val="single" w:sz="8" w:space="0" w:color="auto"/>
            </w:tcBorders>
            <w:vAlign w:val="bottom"/>
          </w:tcPr>
          <w:p w:rsidR="00CF16B6" w:rsidRDefault="00E30262">
            <w:pPr>
              <w:ind w:left="40"/>
              <w:rPr>
                <w:sz w:val="20"/>
                <w:szCs w:val="20"/>
              </w:rPr>
            </w:pPr>
            <w:r>
              <w:rPr>
                <w:rFonts w:ascii="Arial" w:eastAsia="Arial" w:hAnsi="Arial" w:cs="Arial"/>
              </w:rPr>
              <w:t>AFB---</w:t>
            </w:r>
          </w:p>
        </w:tc>
        <w:tc>
          <w:tcPr>
            <w:tcW w:w="6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98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500" w:type="dxa"/>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30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3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2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57"/>
        </w:trPr>
        <w:tc>
          <w:tcPr>
            <w:tcW w:w="340" w:type="dxa"/>
            <w:vAlign w:val="bottom"/>
          </w:tcPr>
          <w:p w:rsidR="00CF16B6" w:rsidRDefault="00CF16B6"/>
        </w:tc>
        <w:tc>
          <w:tcPr>
            <w:tcW w:w="260" w:type="dxa"/>
            <w:vAlign w:val="bottom"/>
          </w:tcPr>
          <w:p w:rsidR="00CF16B6" w:rsidRDefault="00CF16B6"/>
        </w:tc>
        <w:tc>
          <w:tcPr>
            <w:tcW w:w="1000" w:type="dxa"/>
            <w:vAlign w:val="bottom"/>
          </w:tcPr>
          <w:p w:rsidR="00CF16B6" w:rsidRDefault="00CF16B6"/>
        </w:tc>
        <w:tc>
          <w:tcPr>
            <w:tcW w:w="280" w:type="dxa"/>
            <w:vAlign w:val="bottom"/>
          </w:tcPr>
          <w:p w:rsidR="00CF16B6" w:rsidRDefault="00CF16B6"/>
        </w:tc>
        <w:tc>
          <w:tcPr>
            <w:tcW w:w="560" w:type="dxa"/>
            <w:vAlign w:val="bottom"/>
          </w:tcPr>
          <w:p w:rsidR="00CF16B6" w:rsidRDefault="00CF16B6"/>
        </w:tc>
        <w:tc>
          <w:tcPr>
            <w:tcW w:w="320" w:type="dxa"/>
            <w:vAlign w:val="bottom"/>
          </w:tcPr>
          <w:p w:rsidR="00CF16B6" w:rsidRDefault="00CF16B6"/>
        </w:tc>
        <w:tc>
          <w:tcPr>
            <w:tcW w:w="300" w:type="dxa"/>
            <w:vAlign w:val="bottom"/>
          </w:tcPr>
          <w:p w:rsidR="00CF16B6" w:rsidRDefault="00CF16B6"/>
        </w:tc>
        <w:tc>
          <w:tcPr>
            <w:tcW w:w="100" w:type="dxa"/>
            <w:vAlign w:val="bottom"/>
          </w:tcPr>
          <w:p w:rsidR="00CF16B6" w:rsidRDefault="00CF16B6"/>
        </w:tc>
        <w:tc>
          <w:tcPr>
            <w:tcW w:w="320" w:type="dxa"/>
            <w:vAlign w:val="bottom"/>
          </w:tcPr>
          <w:p w:rsidR="00CF16B6" w:rsidRDefault="00CF16B6"/>
        </w:tc>
        <w:tc>
          <w:tcPr>
            <w:tcW w:w="280" w:type="dxa"/>
            <w:tcBorders>
              <w:right w:val="single" w:sz="8" w:space="0" w:color="auto"/>
            </w:tcBorders>
            <w:vAlign w:val="bottom"/>
          </w:tcPr>
          <w:p w:rsidR="00CF16B6" w:rsidRDefault="00CF16B6"/>
        </w:tc>
        <w:tc>
          <w:tcPr>
            <w:tcW w:w="100" w:type="dxa"/>
            <w:vAlign w:val="bottom"/>
          </w:tcPr>
          <w:p w:rsidR="00CF16B6" w:rsidRDefault="00CF16B6"/>
        </w:tc>
        <w:tc>
          <w:tcPr>
            <w:tcW w:w="80" w:type="dxa"/>
            <w:vAlign w:val="bottom"/>
          </w:tcPr>
          <w:p w:rsidR="00CF16B6" w:rsidRDefault="00CF16B6"/>
        </w:tc>
        <w:tc>
          <w:tcPr>
            <w:tcW w:w="1960" w:type="dxa"/>
            <w:gridSpan w:val="3"/>
            <w:tcBorders>
              <w:right w:val="single" w:sz="8" w:space="0" w:color="auto"/>
            </w:tcBorders>
            <w:vAlign w:val="bottom"/>
          </w:tcPr>
          <w:p w:rsidR="00CF16B6" w:rsidRDefault="00E30262">
            <w:pPr>
              <w:ind w:right="550"/>
              <w:jc w:val="center"/>
              <w:rPr>
                <w:sz w:val="20"/>
                <w:szCs w:val="20"/>
              </w:rPr>
            </w:pPr>
            <w:r>
              <w:rPr>
                <w:rFonts w:ascii="Arial" w:eastAsia="Arial" w:hAnsi="Arial" w:cs="Arial"/>
                <w:w w:val="82"/>
              </w:rPr>
              <w:t>CXR suggestive</w:t>
            </w:r>
          </w:p>
        </w:tc>
        <w:tc>
          <w:tcPr>
            <w:tcW w:w="1500" w:type="dxa"/>
            <w:gridSpan w:val="5"/>
            <w:vAlign w:val="bottom"/>
          </w:tcPr>
          <w:p w:rsidR="00CF16B6" w:rsidRDefault="00CF16B6"/>
        </w:tc>
        <w:tc>
          <w:tcPr>
            <w:tcW w:w="660" w:type="dxa"/>
            <w:gridSpan w:val="2"/>
            <w:vAlign w:val="bottom"/>
          </w:tcPr>
          <w:p w:rsidR="00CF16B6" w:rsidRDefault="00CF16B6"/>
        </w:tc>
        <w:tc>
          <w:tcPr>
            <w:tcW w:w="140" w:type="dxa"/>
            <w:vAlign w:val="bottom"/>
          </w:tcPr>
          <w:p w:rsidR="00CF16B6" w:rsidRDefault="00CF16B6"/>
        </w:tc>
        <w:tc>
          <w:tcPr>
            <w:tcW w:w="300" w:type="dxa"/>
            <w:vAlign w:val="bottom"/>
          </w:tcPr>
          <w:p w:rsidR="00CF16B6" w:rsidRDefault="00CF16B6"/>
        </w:tc>
        <w:tc>
          <w:tcPr>
            <w:tcW w:w="80" w:type="dxa"/>
            <w:vAlign w:val="bottom"/>
          </w:tcPr>
          <w:p w:rsidR="00CF16B6" w:rsidRDefault="00CF16B6"/>
        </w:tc>
        <w:tc>
          <w:tcPr>
            <w:tcW w:w="240" w:type="dxa"/>
            <w:vAlign w:val="bottom"/>
          </w:tcPr>
          <w:p w:rsidR="00CF16B6" w:rsidRDefault="00CF16B6"/>
        </w:tc>
        <w:tc>
          <w:tcPr>
            <w:tcW w:w="340" w:type="dxa"/>
            <w:vAlign w:val="bottom"/>
          </w:tcPr>
          <w:p w:rsidR="00CF16B6" w:rsidRDefault="00CF16B6"/>
        </w:tc>
        <w:tc>
          <w:tcPr>
            <w:tcW w:w="200" w:type="dxa"/>
            <w:vAlign w:val="bottom"/>
          </w:tcPr>
          <w:p w:rsidR="00CF16B6" w:rsidRDefault="00CF16B6"/>
        </w:tc>
        <w:tc>
          <w:tcPr>
            <w:tcW w:w="60" w:type="dxa"/>
            <w:vAlign w:val="bottom"/>
          </w:tcPr>
          <w:p w:rsidR="00CF16B6" w:rsidRDefault="00CF16B6"/>
        </w:tc>
        <w:tc>
          <w:tcPr>
            <w:tcW w:w="240" w:type="dxa"/>
            <w:vAlign w:val="bottom"/>
          </w:tcPr>
          <w:p w:rsidR="00CF16B6" w:rsidRDefault="00CF16B6"/>
        </w:tc>
        <w:tc>
          <w:tcPr>
            <w:tcW w:w="460" w:type="dxa"/>
            <w:vAlign w:val="bottom"/>
          </w:tcPr>
          <w:p w:rsidR="00CF16B6" w:rsidRDefault="00CF16B6"/>
        </w:tc>
        <w:tc>
          <w:tcPr>
            <w:tcW w:w="220" w:type="dxa"/>
            <w:vAlign w:val="bottom"/>
          </w:tcPr>
          <w:p w:rsidR="00CF16B6" w:rsidRDefault="00CF16B6"/>
        </w:tc>
        <w:tc>
          <w:tcPr>
            <w:tcW w:w="0" w:type="dxa"/>
            <w:vAlign w:val="bottom"/>
          </w:tcPr>
          <w:p w:rsidR="00CF16B6" w:rsidRDefault="00CF16B6">
            <w:pPr>
              <w:rPr>
                <w:sz w:val="1"/>
                <w:szCs w:val="1"/>
              </w:rPr>
            </w:pPr>
          </w:p>
        </w:tc>
      </w:tr>
      <w:tr w:rsidR="00CF16B6">
        <w:trPr>
          <w:trHeight w:val="93"/>
        </w:trPr>
        <w:tc>
          <w:tcPr>
            <w:tcW w:w="34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100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56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280" w:type="dxa"/>
            <w:tcBorders>
              <w:right w:val="single" w:sz="8" w:space="0" w:color="auto"/>
            </w:tcBorders>
            <w:vAlign w:val="bottom"/>
          </w:tcPr>
          <w:p w:rsidR="00CF16B6" w:rsidRDefault="00CF16B6">
            <w:pPr>
              <w:rPr>
                <w:sz w:val="8"/>
                <w:szCs w:val="8"/>
              </w:rPr>
            </w:pPr>
          </w:p>
        </w:tc>
        <w:tc>
          <w:tcPr>
            <w:tcW w:w="100" w:type="dxa"/>
            <w:tcBorders>
              <w:bottom w:val="single" w:sz="8" w:space="0" w:color="auto"/>
            </w:tcBorders>
            <w:vAlign w:val="bottom"/>
          </w:tcPr>
          <w:p w:rsidR="00CF16B6" w:rsidRDefault="00CF16B6">
            <w:pPr>
              <w:rPr>
                <w:sz w:val="8"/>
                <w:szCs w:val="8"/>
              </w:rPr>
            </w:pPr>
          </w:p>
        </w:tc>
        <w:tc>
          <w:tcPr>
            <w:tcW w:w="80" w:type="dxa"/>
            <w:tcBorders>
              <w:bottom w:val="single" w:sz="8" w:space="0" w:color="auto"/>
            </w:tcBorders>
            <w:vAlign w:val="bottom"/>
          </w:tcPr>
          <w:p w:rsidR="00CF16B6" w:rsidRDefault="00CF16B6">
            <w:pPr>
              <w:rPr>
                <w:sz w:val="8"/>
                <w:szCs w:val="8"/>
              </w:rPr>
            </w:pPr>
          </w:p>
        </w:tc>
        <w:tc>
          <w:tcPr>
            <w:tcW w:w="1440" w:type="dxa"/>
            <w:tcBorders>
              <w:bottom w:val="single" w:sz="8" w:space="0" w:color="auto"/>
            </w:tcBorders>
            <w:vAlign w:val="bottom"/>
          </w:tcPr>
          <w:p w:rsidR="00CF16B6" w:rsidRDefault="00CF16B6">
            <w:pPr>
              <w:rPr>
                <w:sz w:val="8"/>
                <w:szCs w:val="8"/>
              </w:rPr>
            </w:pPr>
          </w:p>
        </w:tc>
        <w:tc>
          <w:tcPr>
            <w:tcW w:w="160" w:type="dxa"/>
            <w:tcBorders>
              <w:bottom w:val="single" w:sz="8" w:space="0" w:color="auto"/>
            </w:tcBorders>
            <w:vAlign w:val="bottom"/>
          </w:tcPr>
          <w:p w:rsidR="00CF16B6" w:rsidRDefault="00CF16B6">
            <w:pPr>
              <w:rPr>
                <w:sz w:val="8"/>
                <w:szCs w:val="8"/>
              </w:rPr>
            </w:pPr>
          </w:p>
        </w:tc>
        <w:tc>
          <w:tcPr>
            <w:tcW w:w="360" w:type="dxa"/>
            <w:tcBorders>
              <w:bottom w:val="single" w:sz="8" w:space="0" w:color="auto"/>
              <w:right w:val="single" w:sz="8" w:space="0" w:color="auto"/>
            </w:tcBorders>
            <w:vAlign w:val="bottom"/>
          </w:tcPr>
          <w:p w:rsidR="00CF16B6" w:rsidRDefault="00CF16B6">
            <w:pPr>
              <w:rPr>
                <w:sz w:val="8"/>
                <w:szCs w:val="8"/>
              </w:rPr>
            </w:pPr>
          </w:p>
        </w:tc>
        <w:tc>
          <w:tcPr>
            <w:tcW w:w="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9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50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1540" w:type="dxa"/>
            <w:gridSpan w:val="6"/>
            <w:vAlign w:val="bottom"/>
          </w:tcPr>
          <w:p w:rsidR="00CF16B6" w:rsidRDefault="00CF16B6">
            <w:pPr>
              <w:rPr>
                <w:sz w:val="8"/>
                <w:szCs w:val="8"/>
              </w:rPr>
            </w:pPr>
          </w:p>
        </w:tc>
        <w:tc>
          <w:tcPr>
            <w:tcW w:w="22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99"/>
        </w:trPr>
        <w:tc>
          <w:tcPr>
            <w:tcW w:w="340" w:type="dxa"/>
            <w:vAlign w:val="bottom"/>
          </w:tcPr>
          <w:p w:rsidR="00CF16B6" w:rsidRDefault="00CF16B6">
            <w:pPr>
              <w:rPr>
                <w:sz w:val="8"/>
                <w:szCs w:val="8"/>
              </w:rPr>
            </w:pPr>
          </w:p>
        </w:tc>
        <w:tc>
          <w:tcPr>
            <w:tcW w:w="260" w:type="dxa"/>
            <w:vAlign w:val="bottom"/>
          </w:tcPr>
          <w:p w:rsidR="00CF16B6" w:rsidRDefault="00CF16B6">
            <w:pPr>
              <w:rPr>
                <w:sz w:val="8"/>
                <w:szCs w:val="8"/>
              </w:rPr>
            </w:pPr>
          </w:p>
        </w:tc>
        <w:tc>
          <w:tcPr>
            <w:tcW w:w="100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56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32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144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360" w:type="dxa"/>
            <w:vAlign w:val="bottom"/>
          </w:tcPr>
          <w:p w:rsidR="00CF16B6" w:rsidRDefault="00CF16B6">
            <w:pPr>
              <w:rPr>
                <w:sz w:val="8"/>
                <w:szCs w:val="8"/>
              </w:rPr>
            </w:pPr>
          </w:p>
        </w:tc>
        <w:tc>
          <w:tcPr>
            <w:tcW w:w="6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98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50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1760" w:type="dxa"/>
            <w:gridSpan w:val="7"/>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30"/>
        </w:trPr>
        <w:tc>
          <w:tcPr>
            <w:tcW w:w="340" w:type="dxa"/>
            <w:vAlign w:val="bottom"/>
          </w:tcPr>
          <w:p w:rsidR="00CF16B6" w:rsidRDefault="00CF16B6">
            <w:pPr>
              <w:rPr>
                <w:sz w:val="11"/>
                <w:szCs w:val="11"/>
              </w:rPr>
            </w:pPr>
          </w:p>
        </w:tc>
        <w:tc>
          <w:tcPr>
            <w:tcW w:w="260" w:type="dxa"/>
            <w:tcBorders>
              <w:bottom w:val="single" w:sz="8" w:space="0" w:color="auto"/>
            </w:tcBorders>
            <w:vAlign w:val="bottom"/>
          </w:tcPr>
          <w:p w:rsidR="00CF16B6" w:rsidRDefault="00CF16B6">
            <w:pPr>
              <w:rPr>
                <w:sz w:val="11"/>
                <w:szCs w:val="11"/>
              </w:rPr>
            </w:pPr>
          </w:p>
        </w:tc>
        <w:tc>
          <w:tcPr>
            <w:tcW w:w="1000" w:type="dxa"/>
            <w:tcBorders>
              <w:bottom w:val="single" w:sz="8" w:space="0" w:color="auto"/>
            </w:tcBorders>
            <w:vAlign w:val="bottom"/>
          </w:tcPr>
          <w:p w:rsidR="00CF16B6" w:rsidRDefault="00CF16B6">
            <w:pPr>
              <w:rPr>
                <w:sz w:val="11"/>
                <w:szCs w:val="11"/>
              </w:rPr>
            </w:pPr>
          </w:p>
        </w:tc>
        <w:tc>
          <w:tcPr>
            <w:tcW w:w="280" w:type="dxa"/>
            <w:tcBorders>
              <w:bottom w:val="single" w:sz="8" w:space="0" w:color="auto"/>
            </w:tcBorders>
            <w:vAlign w:val="bottom"/>
          </w:tcPr>
          <w:p w:rsidR="00CF16B6" w:rsidRDefault="00CF16B6">
            <w:pPr>
              <w:rPr>
                <w:sz w:val="11"/>
                <w:szCs w:val="11"/>
              </w:rPr>
            </w:pPr>
          </w:p>
        </w:tc>
        <w:tc>
          <w:tcPr>
            <w:tcW w:w="560" w:type="dxa"/>
            <w:tcBorders>
              <w:bottom w:val="single" w:sz="8" w:space="0" w:color="auto"/>
            </w:tcBorders>
            <w:vAlign w:val="bottom"/>
          </w:tcPr>
          <w:p w:rsidR="00CF16B6" w:rsidRDefault="00CF16B6">
            <w:pPr>
              <w:rPr>
                <w:sz w:val="11"/>
                <w:szCs w:val="11"/>
              </w:rPr>
            </w:pPr>
          </w:p>
        </w:tc>
        <w:tc>
          <w:tcPr>
            <w:tcW w:w="320" w:type="dxa"/>
            <w:vAlign w:val="bottom"/>
          </w:tcPr>
          <w:p w:rsidR="00CF16B6" w:rsidRDefault="00CF16B6">
            <w:pPr>
              <w:rPr>
                <w:sz w:val="11"/>
                <w:szCs w:val="11"/>
              </w:rPr>
            </w:pPr>
          </w:p>
        </w:tc>
        <w:tc>
          <w:tcPr>
            <w:tcW w:w="300" w:type="dxa"/>
            <w:vAlign w:val="bottom"/>
          </w:tcPr>
          <w:p w:rsidR="00CF16B6" w:rsidRDefault="00CF16B6">
            <w:pPr>
              <w:rPr>
                <w:sz w:val="11"/>
                <w:szCs w:val="11"/>
              </w:rPr>
            </w:pPr>
          </w:p>
        </w:tc>
        <w:tc>
          <w:tcPr>
            <w:tcW w:w="100" w:type="dxa"/>
            <w:vAlign w:val="bottom"/>
          </w:tcPr>
          <w:p w:rsidR="00CF16B6" w:rsidRDefault="00CF16B6">
            <w:pPr>
              <w:rPr>
                <w:sz w:val="11"/>
                <w:szCs w:val="11"/>
              </w:rPr>
            </w:pPr>
          </w:p>
        </w:tc>
        <w:tc>
          <w:tcPr>
            <w:tcW w:w="320" w:type="dxa"/>
            <w:vAlign w:val="bottom"/>
          </w:tcPr>
          <w:p w:rsidR="00CF16B6" w:rsidRDefault="00CF16B6">
            <w:pPr>
              <w:rPr>
                <w:sz w:val="11"/>
                <w:szCs w:val="11"/>
              </w:rPr>
            </w:pPr>
          </w:p>
        </w:tc>
        <w:tc>
          <w:tcPr>
            <w:tcW w:w="280" w:type="dxa"/>
            <w:vAlign w:val="bottom"/>
          </w:tcPr>
          <w:p w:rsidR="00CF16B6" w:rsidRDefault="00CF16B6">
            <w:pPr>
              <w:rPr>
                <w:sz w:val="11"/>
                <w:szCs w:val="11"/>
              </w:rPr>
            </w:pPr>
          </w:p>
        </w:tc>
        <w:tc>
          <w:tcPr>
            <w:tcW w:w="100" w:type="dxa"/>
            <w:vAlign w:val="bottom"/>
          </w:tcPr>
          <w:p w:rsidR="00CF16B6" w:rsidRDefault="00CF16B6">
            <w:pPr>
              <w:rPr>
                <w:sz w:val="11"/>
                <w:szCs w:val="11"/>
              </w:rPr>
            </w:pPr>
          </w:p>
        </w:tc>
        <w:tc>
          <w:tcPr>
            <w:tcW w:w="80" w:type="dxa"/>
            <w:vAlign w:val="bottom"/>
          </w:tcPr>
          <w:p w:rsidR="00CF16B6" w:rsidRDefault="00CF16B6">
            <w:pPr>
              <w:rPr>
                <w:sz w:val="11"/>
                <w:szCs w:val="11"/>
              </w:rPr>
            </w:pPr>
          </w:p>
        </w:tc>
        <w:tc>
          <w:tcPr>
            <w:tcW w:w="144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360" w:type="dxa"/>
            <w:vAlign w:val="bottom"/>
          </w:tcPr>
          <w:p w:rsidR="00CF16B6" w:rsidRDefault="00CF16B6">
            <w:pPr>
              <w:rPr>
                <w:sz w:val="11"/>
                <w:szCs w:val="11"/>
              </w:rPr>
            </w:pPr>
          </w:p>
        </w:tc>
        <w:tc>
          <w:tcPr>
            <w:tcW w:w="60" w:type="dxa"/>
            <w:vAlign w:val="bottom"/>
          </w:tcPr>
          <w:p w:rsidR="00CF16B6" w:rsidRDefault="00CF16B6">
            <w:pPr>
              <w:rPr>
                <w:sz w:val="11"/>
                <w:szCs w:val="11"/>
              </w:rPr>
            </w:pPr>
          </w:p>
        </w:tc>
        <w:tc>
          <w:tcPr>
            <w:tcW w:w="14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98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160" w:type="dxa"/>
            <w:vAlign w:val="bottom"/>
          </w:tcPr>
          <w:p w:rsidR="00CF16B6" w:rsidRDefault="00CF16B6">
            <w:pPr>
              <w:rPr>
                <w:sz w:val="11"/>
                <w:szCs w:val="11"/>
              </w:rPr>
            </w:pPr>
          </w:p>
        </w:tc>
        <w:tc>
          <w:tcPr>
            <w:tcW w:w="500" w:type="dxa"/>
            <w:vAlign w:val="bottom"/>
          </w:tcPr>
          <w:p w:rsidR="00CF16B6" w:rsidRDefault="00CF16B6">
            <w:pPr>
              <w:rPr>
                <w:sz w:val="11"/>
                <w:szCs w:val="11"/>
              </w:rPr>
            </w:pPr>
          </w:p>
        </w:tc>
        <w:tc>
          <w:tcPr>
            <w:tcW w:w="140" w:type="dxa"/>
            <w:vAlign w:val="bottom"/>
          </w:tcPr>
          <w:p w:rsidR="00CF16B6" w:rsidRDefault="00CF16B6">
            <w:pPr>
              <w:rPr>
                <w:sz w:val="11"/>
                <w:szCs w:val="11"/>
              </w:rPr>
            </w:pPr>
          </w:p>
        </w:tc>
        <w:tc>
          <w:tcPr>
            <w:tcW w:w="300" w:type="dxa"/>
            <w:vMerge w:val="restart"/>
            <w:vAlign w:val="bottom"/>
          </w:tcPr>
          <w:p w:rsidR="00CF16B6" w:rsidRDefault="00CF16B6">
            <w:pPr>
              <w:rPr>
                <w:sz w:val="11"/>
                <w:szCs w:val="11"/>
              </w:rPr>
            </w:pPr>
          </w:p>
        </w:tc>
        <w:tc>
          <w:tcPr>
            <w:tcW w:w="80" w:type="dxa"/>
            <w:vMerge w:val="restart"/>
            <w:tcBorders>
              <w:right w:val="single" w:sz="8" w:space="0" w:color="auto"/>
            </w:tcBorders>
            <w:vAlign w:val="bottom"/>
          </w:tcPr>
          <w:p w:rsidR="00CF16B6" w:rsidRDefault="00CF16B6">
            <w:pPr>
              <w:rPr>
                <w:sz w:val="11"/>
                <w:szCs w:val="11"/>
              </w:rPr>
            </w:pPr>
          </w:p>
        </w:tc>
        <w:tc>
          <w:tcPr>
            <w:tcW w:w="1540" w:type="dxa"/>
            <w:gridSpan w:val="6"/>
            <w:vMerge w:val="restart"/>
            <w:tcBorders>
              <w:top w:val="single" w:sz="8" w:space="0" w:color="auto"/>
              <w:bottom w:val="single" w:sz="8" w:space="0" w:color="auto"/>
              <w:right w:val="single" w:sz="8" w:space="0" w:color="auto"/>
            </w:tcBorders>
            <w:vAlign w:val="bottom"/>
          </w:tcPr>
          <w:p w:rsidR="00CF16B6" w:rsidRDefault="00E30262">
            <w:pPr>
              <w:ind w:left="140"/>
              <w:rPr>
                <w:sz w:val="20"/>
                <w:szCs w:val="20"/>
              </w:rPr>
            </w:pPr>
            <w:r>
              <w:rPr>
                <w:rFonts w:ascii="Arial" w:eastAsia="Arial" w:hAnsi="Arial" w:cs="Arial"/>
              </w:rPr>
              <w:t>Non-TB case</w:t>
            </w:r>
          </w:p>
        </w:tc>
        <w:tc>
          <w:tcPr>
            <w:tcW w:w="220" w:type="dxa"/>
            <w:vMerge w:val="restart"/>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70"/>
        </w:trPr>
        <w:tc>
          <w:tcPr>
            <w:tcW w:w="340" w:type="dxa"/>
            <w:tcBorders>
              <w:right w:val="single" w:sz="8" w:space="0" w:color="auto"/>
            </w:tcBorders>
            <w:vAlign w:val="bottom"/>
          </w:tcPr>
          <w:p w:rsidR="00CF16B6" w:rsidRDefault="00CF16B6">
            <w:pPr>
              <w:rPr>
                <w:sz w:val="6"/>
                <w:szCs w:val="6"/>
              </w:rPr>
            </w:pPr>
          </w:p>
        </w:tc>
        <w:tc>
          <w:tcPr>
            <w:tcW w:w="2100" w:type="dxa"/>
            <w:gridSpan w:val="4"/>
            <w:vMerge w:val="restart"/>
            <w:tcBorders>
              <w:right w:val="single" w:sz="8" w:space="0" w:color="auto"/>
            </w:tcBorders>
            <w:vAlign w:val="bottom"/>
          </w:tcPr>
          <w:p w:rsidR="00CF16B6" w:rsidRDefault="00E30262">
            <w:pPr>
              <w:ind w:left="140"/>
              <w:rPr>
                <w:sz w:val="20"/>
                <w:szCs w:val="20"/>
              </w:rPr>
            </w:pPr>
            <w:r>
              <w:rPr>
                <w:rFonts w:ascii="Arial" w:eastAsia="Arial" w:hAnsi="Arial" w:cs="Arial"/>
              </w:rPr>
              <w:t>Smear positive TB</w:t>
            </w:r>
          </w:p>
        </w:tc>
        <w:tc>
          <w:tcPr>
            <w:tcW w:w="320" w:type="dxa"/>
            <w:vAlign w:val="bottom"/>
          </w:tcPr>
          <w:p w:rsidR="00CF16B6" w:rsidRDefault="00CF16B6">
            <w:pPr>
              <w:rPr>
                <w:sz w:val="6"/>
                <w:szCs w:val="6"/>
              </w:rPr>
            </w:pPr>
          </w:p>
        </w:tc>
        <w:tc>
          <w:tcPr>
            <w:tcW w:w="300" w:type="dxa"/>
            <w:vAlign w:val="bottom"/>
          </w:tcPr>
          <w:p w:rsidR="00CF16B6" w:rsidRDefault="00CF16B6">
            <w:pPr>
              <w:rPr>
                <w:sz w:val="6"/>
                <w:szCs w:val="6"/>
              </w:rPr>
            </w:pPr>
          </w:p>
        </w:tc>
        <w:tc>
          <w:tcPr>
            <w:tcW w:w="100" w:type="dxa"/>
            <w:tcBorders>
              <w:bottom w:val="single" w:sz="8" w:space="0" w:color="auto"/>
            </w:tcBorders>
            <w:vAlign w:val="bottom"/>
          </w:tcPr>
          <w:p w:rsidR="00CF16B6" w:rsidRDefault="00CF16B6">
            <w:pPr>
              <w:rPr>
                <w:sz w:val="6"/>
                <w:szCs w:val="6"/>
              </w:rPr>
            </w:pPr>
          </w:p>
        </w:tc>
        <w:tc>
          <w:tcPr>
            <w:tcW w:w="320" w:type="dxa"/>
            <w:tcBorders>
              <w:bottom w:val="single" w:sz="8" w:space="0" w:color="auto"/>
            </w:tcBorders>
            <w:vAlign w:val="bottom"/>
          </w:tcPr>
          <w:p w:rsidR="00CF16B6" w:rsidRDefault="00CF16B6">
            <w:pPr>
              <w:rPr>
                <w:sz w:val="6"/>
                <w:szCs w:val="6"/>
              </w:rPr>
            </w:pPr>
          </w:p>
        </w:tc>
        <w:tc>
          <w:tcPr>
            <w:tcW w:w="280" w:type="dxa"/>
            <w:tcBorders>
              <w:bottom w:val="single" w:sz="8" w:space="0" w:color="auto"/>
            </w:tcBorders>
            <w:vAlign w:val="bottom"/>
          </w:tcPr>
          <w:p w:rsidR="00CF16B6" w:rsidRDefault="00CF16B6">
            <w:pPr>
              <w:rPr>
                <w:sz w:val="6"/>
                <w:szCs w:val="6"/>
              </w:rPr>
            </w:pPr>
          </w:p>
        </w:tc>
        <w:tc>
          <w:tcPr>
            <w:tcW w:w="100" w:type="dxa"/>
            <w:tcBorders>
              <w:bottom w:val="single" w:sz="8" w:space="0" w:color="auto"/>
            </w:tcBorders>
            <w:vAlign w:val="bottom"/>
          </w:tcPr>
          <w:p w:rsidR="00CF16B6" w:rsidRDefault="00CF16B6">
            <w:pPr>
              <w:rPr>
                <w:sz w:val="6"/>
                <w:szCs w:val="6"/>
              </w:rPr>
            </w:pPr>
          </w:p>
        </w:tc>
        <w:tc>
          <w:tcPr>
            <w:tcW w:w="80" w:type="dxa"/>
            <w:tcBorders>
              <w:bottom w:val="single" w:sz="8" w:space="0" w:color="auto"/>
            </w:tcBorders>
            <w:vAlign w:val="bottom"/>
          </w:tcPr>
          <w:p w:rsidR="00CF16B6" w:rsidRDefault="00CF16B6">
            <w:pPr>
              <w:rPr>
                <w:sz w:val="6"/>
                <w:szCs w:val="6"/>
              </w:rPr>
            </w:pPr>
          </w:p>
        </w:tc>
        <w:tc>
          <w:tcPr>
            <w:tcW w:w="1440" w:type="dxa"/>
            <w:tcBorders>
              <w:bottom w:val="single" w:sz="8" w:space="0" w:color="auto"/>
            </w:tcBorders>
            <w:vAlign w:val="bottom"/>
          </w:tcPr>
          <w:p w:rsidR="00CF16B6" w:rsidRDefault="00CF16B6">
            <w:pPr>
              <w:rPr>
                <w:sz w:val="6"/>
                <w:szCs w:val="6"/>
              </w:rPr>
            </w:pPr>
          </w:p>
        </w:tc>
        <w:tc>
          <w:tcPr>
            <w:tcW w:w="160" w:type="dxa"/>
            <w:tcBorders>
              <w:bottom w:val="single" w:sz="8" w:space="0" w:color="auto"/>
            </w:tcBorders>
            <w:vAlign w:val="bottom"/>
          </w:tcPr>
          <w:p w:rsidR="00CF16B6" w:rsidRDefault="00CF16B6">
            <w:pPr>
              <w:rPr>
                <w:sz w:val="6"/>
                <w:szCs w:val="6"/>
              </w:rPr>
            </w:pPr>
          </w:p>
        </w:tc>
        <w:tc>
          <w:tcPr>
            <w:tcW w:w="360" w:type="dxa"/>
            <w:tcBorders>
              <w:bottom w:val="single" w:sz="8" w:space="0" w:color="auto"/>
            </w:tcBorders>
            <w:vAlign w:val="bottom"/>
          </w:tcPr>
          <w:p w:rsidR="00CF16B6" w:rsidRDefault="00CF16B6">
            <w:pPr>
              <w:rPr>
                <w:sz w:val="6"/>
                <w:szCs w:val="6"/>
              </w:rPr>
            </w:pPr>
          </w:p>
        </w:tc>
        <w:tc>
          <w:tcPr>
            <w:tcW w:w="60" w:type="dxa"/>
            <w:tcBorders>
              <w:bottom w:val="single" w:sz="8" w:space="0" w:color="auto"/>
            </w:tcBorders>
            <w:vAlign w:val="bottom"/>
          </w:tcPr>
          <w:p w:rsidR="00CF16B6" w:rsidRDefault="00CF16B6">
            <w:pPr>
              <w:rPr>
                <w:sz w:val="6"/>
                <w:szCs w:val="6"/>
              </w:rPr>
            </w:pPr>
          </w:p>
        </w:tc>
        <w:tc>
          <w:tcPr>
            <w:tcW w:w="140" w:type="dxa"/>
            <w:tcBorders>
              <w:bottom w:val="single" w:sz="8" w:space="0" w:color="auto"/>
            </w:tcBorders>
            <w:vAlign w:val="bottom"/>
          </w:tcPr>
          <w:p w:rsidR="00CF16B6" w:rsidRDefault="00CF16B6">
            <w:pPr>
              <w:rPr>
                <w:sz w:val="6"/>
                <w:szCs w:val="6"/>
              </w:rPr>
            </w:pPr>
          </w:p>
        </w:tc>
        <w:tc>
          <w:tcPr>
            <w:tcW w:w="160" w:type="dxa"/>
            <w:tcBorders>
              <w:bottom w:val="single" w:sz="8" w:space="0" w:color="auto"/>
            </w:tcBorders>
            <w:vAlign w:val="bottom"/>
          </w:tcPr>
          <w:p w:rsidR="00CF16B6" w:rsidRDefault="00CF16B6">
            <w:pPr>
              <w:rPr>
                <w:sz w:val="6"/>
                <w:szCs w:val="6"/>
              </w:rPr>
            </w:pPr>
          </w:p>
        </w:tc>
        <w:tc>
          <w:tcPr>
            <w:tcW w:w="980" w:type="dxa"/>
            <w:tcBorders>
              <w:bottom w:val="single" w:sz="8" w:space="0" w:color="auto"/>
            </w:tcBorders>
            <w:vAlign w:val="bottom"/>
          </w:tcPr>
          <w:p w:rsidR="00CF16B6" w:rsidRDefault="00CF16B6">
            <w:pPr>
              <w:rPr>
                <w:sz w:val="6"/>
                <w:szCs w:val="6"/>
              </w:rPr>
            </w:pPr>
          </w:p>
        </w:tc>
        <w:tc>
          <w:tcPr>
            <w:tcW w:w="160" w:type="dxa"/>
            <w:tcBorders>
              <w:bottom w:val="single" w:sz="8" w:space="0" w:color="auto"/>
            </w:tcBorders>
            <w:vAlign w:val="bottom"/>
          </w:tcPr>
          <w:p w:rsidR="00CF16B6" w:rsidRDefault="00CF16B6">
            <w:pPr>
              <w:rPr>
                <w:sz w:val="6"/>
                <w:szCs w:val="6"/>
              </w:rPr>
            </w:pPr>
          </w:p>
        </w:tc>
        <w:tc>
          <w:tcPr>
            <w:tcW w:w="160" w:type="dxa"/>
            <w:vAlign w:val="bottom"/>
          </w:tcPr>
          <w:p w:rsidR="00CF16B6" w:rsidRDefault="00CF16B6">
            <w:pPr>
              <w:rPr>
                <w:sz w:val="6"/>
                <w:szCs w:val="6"/>
              </w:rPr>
            </w:pPr>
          </w:p>
        </w:tc>
        <w:tc>
          <w:tcPr>
            <w:tcW w:w="50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300" w:type="dxa"/>
            <w:vMerge/>
            <w:vAlign w:val="bottom"/>
          </w:tcPr>
          <w:p w:rsidR="00CF16B6" w:rsidRDefault="00CF16B6">
            <w:pPr>
              <w:rPr>
                <w:sz w:val="6"/>
                <w:szCs w:val="6"/>
              </w:rPr>
            </w:pPr>
          </w:p>
        </w:tc>
        <w:tc>
          <w:tcPr>
            <w:tcW w:w="80" w:type="dxa"/>
            <w:vMerge/>
            <w:tcBorders>
              <w:right w:val="single" w:sz="8" w:space="0" w:color="auto"/>
            </w:tcBorders>
            <w:vAlign w:val="bottom"/>
          </w:tcPr>
          <w:p w:rsidR="00CF16B6" w:rsidRDefault="00CF16B6">
            <w:pPr>
              <w:rPr>
                <w:sz w:val="6"/>
                <w:szCs w:val="6"/>
              </w:rPr>
            </w:pPr>
          </w:p>
        </w:tc>
        <w:tc>
          <w:tcPr>
            <w:tcW w:w="1540" w:type="dxa"/>
            <w:gridSpan w:val="6"/>
            <w:vMerge/>
            <w:tcBorders>
              <w:bottom w:val="single" w:sz="8" w:space="0" w:color="auto"/>
              <w:right w:val="single" w:sz="8" w:space="0" w:color="auto"/>
            </w:tcBorders>
            <w:vAlign w:val="bottom"/>
          </w:tcPr>
          <w:p w:rsidR="00CF16B6" w:rsidRDefault="00CF16B6">
            <w:pPr>
              <w:rPr>
                <w:sz w:val="6"/>
                <w:szCs w:val="6"/>
              </w:rPr>
            </w:pPr>
          </w:p>
        </w:tc>
        <w:tc>
          <w:tcPr>
            <w:tcW w:w="220" w:type="dxa"/>
            <w:vMerge/>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80"/>
        </w:trPr>
        <w:tc>
          <w:tcPr>
            <w:tcW w:w="340" w:type="dxa"/>
            <w:tcBorders>
              <w:right w:val="single" w:sz="8" w:space="0" w:color="auto"/>
            </w:tcBorders>
            <w:vAlign w:val="bottom"/>
          </w:tcPr>
          <w:p w:rsidR="00CF16B6" w:rsidRDefault="00CF16B6">
            <w:pPr>
              <w:rPr>
                <w:sz w:val="6"/>
                <w:szCs w:val="6"/>
              </w:rPr>
            </w:pPr>
          </w:p>
        </w:tc>
        <w:tc>
          <w:tcPr>
            <w:tcW w:w="2100" w:type="dxa"/>
            <w:gridSpan w:val="4"/>
            <w:vMerge/>
            <w:tcBorders>
              <w:right w:val="single" w:sz="8" w:space="0" w:color="auto"/>
            </w:tcBorders>
            <w:vAlign w:val="bottom"/>
          </w:tcPr>
          <w:p w:rsidR="00CF16B6" w:rsidRDefault="00CF16B6">
            <w:pPr>
              <w:rPr>
                <w:sz w:val="6"/>
                <w:szCs w:val="6"/>
              </w:rPr>
            </w:pPr>
          </w:p>
        </w:tc>
        <w:tc>
          <w:tcPr>
            <w:tcW w:w="320" w:type="dxa"/>
            <w:vAlign w:val="bottom"/>
          </w:tcPr>
          <w:p w:rsidR="00CF16B6" w:rsidRDefault="00CF16B6">
            <w:pPr>
              <w:rPr>
                <w:sz w:val="6"/>
                <w:szCs w:val="6"/>
              </w:rPr>
            </w:pPr>
          </w:p>
        </w:tc>
        <w:tc>
          <w:tcPr>
            <w:tcW w:w="300" w:type="dxa"/>
            <w:tcBorders>
              <w:right w:val="single" w:sz="8" w:space="0" w:color="auto"/>
            </w:tcBorders>
            <w:vAlign w:val="bottom"/>
          </w:tcPr>
          <w:p w:rsidR="00CF16B6" w:rsidRDefault="00CF16B6">
            <w:pPr>
              <w:rPr>
                <w:sz w:val="6"/>
                <w:szCs w:val="6"/>
              </w:rPr>
            </w:pPr>
          </w:p>
        </w:tc>
        <w:tc>
          <w:tcPr>
            <w:tcW w:w="10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3920" w:type="dxa"/>
            <w:gridSpan w:val="11"/>
            <w:vMerge w:val="restart"/>
            <w:tcBorders>
              <w:right w:val="single" w:sz="8" w:space="0" w:color="auto"/>
            </w:tcBorders>
            <w:vAlign w:val="bottom"/>
          </w:tcPr>
          <w:p w:rsidR="00CF16B6" w:rsidRDefault="00E30262">
            <w:pPr>
              <w:ind w:right="440"/>
              <w:jc w:val="center"/>
              <w:rPr>
                <w:sz w:val="20"/>
                <w:szCs w:val="20"/>
              </w:rPr>
            </w:pPr>
            <w:r>
              <w:rPr>
                <w:rFonts w:ascii="Arial" w:eastAsia="Arial" w:hAnsi="Arial" w:cs="Arial"/>
                <w:w w:val="81"/>
              </w:rPr>
              <w:t>Smear negative OR Extra-pulmonary TB;</w:t>
            </w:r>
          </w:p>
        </w:tc>
        <w:tc>
          <w:tcPr>
            <w:tcW w:w="160" w:type="dxa"/>
            <w:vAlign w:val="bottom"/>
          </w:tcPr>
          <w:p w:rsidR="00CF16B6" w:rsidRDefault="00CF16B6">
            <w:pPr>
              <w:rPr>
                <w:sz w:val="6"/>
                <w:szCs w:val="6"/>
              </w:rPr>
            </w:pPr>
          </w:p>
        </w:tc>
        <w:tc>
          <w:tcPr>
            <w:tcW w:w="50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300" w:type="dxa"/>
            <w:vMerge/>
            <w:vAlign w:val="bottom"/>
          </w:tcPr>
          <w:p w:rsidR="00CF16B6" w:rsidRDefault="00CF16B6">
            <w:pPr>
              <w:rPr>
                <w:sz w:val="6"/>
                <w:szCs w:val="6"/>
              </w:rPr>
            </w:pPr>
          </w:p>
        </w:tc>
        <w:tc>
          <w:tcPr>
            <w:tcW w:w="80" w:type="dxa"/>
            <w:vMerge/>
            <w:tcBorders>
              <w:right w:val="single" w:sz="8" w:space="0" w:color="auto"/>
            </w:tcBorders>
            <w:vAlign w:val="bottom"/>
          </w:tcPr>
          <w:p w:rsidR="00CF16B6" w:rsidRDefault="00CF16B6">
            <w:pPr>
              <w:rPr>
                <w:sz w:val="6"/>
                <w:szCs w:val="6"/>
              </w:rPr>
            </w:pPr>
          </w:p>
        </w:tc>
        <w:tc>
          <w:tcPr>
            <w:tcW w:w="1540" w:type="dxa"/>
            <w:gridSpan w:val="6"/>
            <w:vMerge/>
            <w:tcBorders>
              <w:right w:val="single" w:sz="8" w:space="0" w:color="auto"/>
            </w:tcBorders>
            <w:vAlign w:val="bottom"/>
          </w:tcPr>
          <w:p w:rsidR="00CF16B6" w:rsidRDefault="00CF16B6">
            <w:pPr>
              <w:rPr>
                <w:sz w:val="6"/>
                <w:szCs w:val="6"/>
              </w:rPr>
            </w:pPr>
          </w:p>
        </w:tc>
        <w:tc>
          <w:tcPr>
            <w:tcW w:w="220" w:type="dxa"/>
            <w:vMerge/>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40"/>
        </w:trPr>
        <w:tc>
          <w:tcPr>
            <w:tcW w:w="340" w:type="dxa"/>
            <w:tcBorders>
              <w:right w:val="single" w:sz="8" w:space="0" w:color="auto"/>
            </w:tcBorders>
            <w:vAlign w:val="bottom"/>
          </w:tcPr>
          <w:p w:rsidR="00CF16B6" w:rsidRDefault="00CF16B6">
            <w:pPr>
              <w:rPr>
                <w:sz w:val="12"/>
                <w:szCs w:val="12"/>
              </w:rPr>
            </w:pPr>
          </w:p>
        </w:tc>
        <w:tc>
          <w:tcPr>
            <w:tcW w:w="2100" w:type="dxa"/>
            <w:gridSpan w:val="4"/>
            <w:vMerge/>
            <w:tcBorders>
              <w:right w:val="single" w:sz="8" w:space="0" w:color="auto"/>
            </w:tcBorders>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300" w:type="dxa"/>
            <w:tcBorders>
              <w:right w:val="single" w:sz="8" w:space="0" w:color="auto"/>
            </w:tcBorders>
            <w:vAlign w:val="bottom"/>
          </w:tcPr>
          <w:p w:rsidR="00CF16B6" w:rsidRDefault="00CF16B6">
            <w:pPr>
              <w:rPr>
                <w:sz w:val="12"/>
                <w:szCs w:val="12"/>
              </w:rPr>
            </w:pPr>
          </w:p>
        </w:tc>
        <w:tc>
          <w:tcPr>
            <w:tcW w:w="100" w:type="dxa"/>
            <w:vAlign w:val="bottom"/>
          </w:tcPr>
          <w:p w:rsidR="00CF16B6" w:rsidRDefault="00CF16B6">
            <w:pPr>
              <w:rPr>
                <w:sz w:val="12"/>
                <w:szCs w:val="12"/>
              </w:rPr>
            </w:pPr>
          </w:p>
        </w:tc>
        <w:tc>
          <w:tcPr>
            <w:tcW w:w="320" w:type="dxa"/>
            <w:vAlign w:val="bottom"/>
          </w:tcPr>
          <w:p w:rsidR="00CF16B6" w:rsidRDefault="00CF16B6">
            <w:pPr>
              <w:rPr>
                <w:sz w:val="12"/>
                <w:szCs w:val="12"/>
              </w:rPr>
            </w:pPr>
          </w:p>
        </w:tc>
        <w:tc>
          <w:tcPr>
            <w:tcW w:w="3920" w:type="dxa"/>
            <w:gridSpan w:val="11"/>
            <w:vMerge/>
            <w:tcBorders>
              <w:right w:val="single" w:sz="8" w:space="0" w:color="auto"/>
            </w:tcBorders>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500" w:type="dxa"/>
            <w:vAlign w:val="bottom"/>
          </w:tcPr>
          <w:p w:rsidR="00CF16B6" w:rsidRDefault="00CF16B6">
            <w:pPr>
              <w:rPr>
                <w:sz w:val="12"/>
                <w:szCs w:val="12"/>
              </w:rPr>
            </w:pPr>
          </w:p>
        </w:tc>
        <w:tc>
          <w:tcPr>
            <w:tcW w:w="140" w:type="dxa"/>
            <w:vAlign w:val="bottom"/>
          </w:tcPr>
          <w:p w:rsidR="00CF16B6" w:rsidRDefault="00CF16B6">
            <w:pPr>
              <w:rPr>
                <w:sz w:val="12"/>
                <w:szCs w:val="12"/>
              </w:rPr>
            </w:pPr>
          </w:p>
        </w:tc>
        <w:tc>
          <w:tcPr>
            <w:tcW w:w="300" w:type="dxa"/>
            <w:vAlign w:val="bottom"/>
          </w:tcPr>
          <w:p w:rsidR="00CF16B6" w:rsidRDefault="00CF16B6">
            <w:pPr>
              <w:rPr>
                <w:sz w:val="12"/>
                <w:szCs w:val="12"/>
              </w:rPr>
            </w:pPr>
          </w:p>
        </w:tc>
        <w:tc>
          <w:tcPr>
            <w:tcW w:w="80" w:type="dxa"/>
            <w:tcBorders>
              <w:right w:val="single" w:sz="8" w:space="0" w:color="auto"/>
            </w:tcBorders>
            <w:vAlign w:val="bottom"/>
          </w:tcPr>
          <w:p w:rsidR="00CF16B6" w:rsidRDefault="00CF16B6">
            <w:pPr>
              <w:rPr>
                <w:sz w:val="12"/>
                <w:szCs w:val="12"/>
              </w:rPr>
            </w:pPr>
          </w:p>
        </w:tc>
        <w:tc>
          <w:tcPr>
            <w:tcW w:w="240" w:type="dxa"/>
            <w:tcBorders>
              <w:bottom w:val="single" w:sz="8" w:space="0" w:color="auto"/>
            </w:tcBorders>
            <w:vAlign w:val="bottom"/>
          </w:tcPr>
          <w:p w:rsidR="00CF16B6" w:rsidRDefault="00CF16B6">
            <w:pPr>
              <w:rPr>
                <w:sz w:val="12"/>
                <w:szCs w:val="12"/>
              </w:rPr>
            </w:pPr>
          </w:p>
        </w:tc>
        <w:tc>
          <w:tcPr>
            <w:tcW w:w="340" w:type="dxa"/>
            <w:tcBorders>
              <w:bottom w:val="single" w:sz="8" w:space="0" w:color="auto"/>
            </w:tcBorders>
            <w:vAlign w:val="bottom"/>
          </w:tcPr>
          <w:p w:rsidR="00CF16B6" w:rsidRDefault="00CF16B6">
            <w:pPr>
              <w:rPr>
                <w:sz w:val="12"/>
                <w:szCs w:val="12"/>
              </w:rPr>
            </w:pPr>
          </w:p>
        </w:tc>
        <w:tc>
          <w:tcPr>
            <w:tcW w:w="200" w:type="dxa"/>
            <w:tcBorders>
              <w:bottom w:val="single" w:sz="8" w:space="0" w:color="auto"/>
            </w:tcBorders>
            <w:vAlign w:val="bottom"/>
          </w:tcPr>
          <w:p w:rsidR="00CF16B6" w:rsidRDefault="00CF16B6">
            <w:pPr>
              <w:rPr>
                <w:sz w:val="12"/>
                <w:szCs w:val="12"/>
              </w:rPr>
            </w:pPr>
          </w:p>
        </w:tc>
        <w:tc>
          <w:tcPr>
            <w:tcW w:w="60" w:type="dxa"/>
            <w:tcBorders>
              <w:bottom w:val="single" w:sz="8" w:space="0" w:color="auto"/>
            </w:tcBorders>
            <w:vAlign w:val="bottom"/>
          </w:tcPr>
          <w:p w:rsidR="00CF16B6" w:rsidRDefault="00CF16B6">
            <w:pPr>
              <w:rPr>
                <w:sz w:val="12"/>
                <w:szCs w:val="12"/>
              </w:rPr>
            </w:pPr>
          </w:p>
        </w:tc>
        <w:tc>
          <w:tcPr>
            <w:tcW w:w="240" w:type="dxa"/>
            <w:tcBorders>
              <w:bottom w:val="single" w:sz="8" w:space="0" w:color="auto"/>
            </w:tcBorders>
            <w:vAlign w:val="bottom"/>
          </w:tcPr>
          <w:p w:rsidR="00CF16B6" w:rsidRDefault="00CF16B6">
            <w:pPr>
              <w:rPr>
                <w:sz w:val="12"/>
                <w:szCs w:val="12"/>
              </w:rPr>
            </w:pPr>
          </w:p>
        </w:tc>
        <w:tc>
          <w:tcPr>
            <w:tcW w:w="460" w:type="dxa"/>
            <w:tcBorders>
              <w:bottom w:val="single" w:sz="8" w:space="0" w:color="auto"/>
              <w:right w:val="single" w:sz="8" w:space="0" w:color="auto"/>
            </w:tcBorders>
            <w:vAlign w:val="bottom"/>
          </w:tcPr>
          <w:p w:rsidR="00CF16B6" w:rsidRDefault="00CF16B6">
            <w:pPr>
              <w:rPr>
                <w:sz w:val="12"/>
                <w:szCs w:val="12"/>
              </w:rPr>
            </w:pPr>
          </w:p>
        </w:tc>
        <w:tc>
          <w:tcPr>
            <w:tcW w:w="22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80"/>
        </w:trPr>
        <w:tc>
          <w:tcPr>
            <w:tcW w:w="340" w:type="dxa"/>
            <w:tcBorders>
              <w:right w:val="single" w:sz="8" w:space="0" w:color="auto"/>
            </w:tcBorders>
            <w:vAlign w:val="bottom"/>
          </w:tcPr>
          <w:p w:rsidR="00CF16B6" w:rsidRDefault="00CF16B6">
            <w:pPr>
              <w:rPr>
                <w:sz w:val="6"/>
                <w:szCs w:val="6"/>
              </w:rPr>
            </w:pPr>
          </w:p>
        </w:tc>
        <w:tc>
          <w:tcPr>
            <w:tcW w:w="2100" w:type="dxa"/>
            <w:gridSpan w:val="4"/>
            <w:vMerge w:val="restart"/>
            <w:tcBorders>
              <w:right w:val="single" w:sz="8" w:space="0" w:color="auto"/>
            </w:tcBorders>
            <w:vAlign w:val="bottom"/>
          </w:tcPr>
          <w:p w:rsidR="00CF16B6" w:rsidRDefault="00E30262">
            <w:pPr>
              <w:spacing w:line="250" w:lineRule="exact"/>
              <w:ind w:left="140"/>
              <w:rPr>
                <w:sz w:val="20"/>
                <w:szCs w:val="20"/>
              </w:rPr>
            </w:pPr>
            <w:r>
              <w:rPr>
                <w:rFonts w:ascii="Arial" w:eastAsia="Arial" w:hAnsi="Arial" w:cs="Arial"/>
              </w:rPr>
              <w:t>Initiate treatment</w:t>
            </w:r>
          </w:p>
        </w:tc>
        <w:tc>
          <w:tcPr>
            <w:tcW w:w="320" w:type="dxa"/>
            <w:vAlign w:val="bottom"/>
          </w:tcPr>
          <w:p w:rsidR="00CF16B6" w:rsidRDefault="00CF16B6">
            <w:pPr>
              <w:rPr>
                <w:sz w:val="6"/>
                <w:szCs w:val="6"/>
              </w:rPr>
            </w:pPr>
          </w:p>
        </w:tc>
        <w:tc>
          <w:tcPr>
            <w:tcW w:w="300" w:type="dxa"/>
            <w:tcBorders>
              <w:right w:val="single" w:sz="8" w:space="0" w:color="auto"/>
            </w:tcBorders>
            <w:vAlign w:val="bottom"/>
          </w:tcPr>
          <w:p w:rsidR="00CF16B6" w:rsidRDefault="00CF16B6">
            <w:pPr>
              <w:rPr>
                <w:sz w:val="6"/>
                <w:szCs w:val="6"/>
              </w:rPr>
            </w:pPr>
          </w:p>
        </w:tc>
        <w:tc>
          <w:tcPr>
            <w:tcW w:w="100" w:type="dxa"/>
            <w:vAlign w:val="bottom"/>
          </w:tcPr>
          <w:p w:rsidR="00CF16B6" w:rsidRDefault="00CF16B6">
            <w:pPr>
              <w:rPr>
                <w:sz w:val="6"/>
                <w:szCs w:val="6"/>
              </w:rPr>
            </w:pPr>
          </w:p>
        </w:tc>
        <w:tc>
          <w:tcPr>
            <w:tcW w:w="320" w:type="dxa"/>
            <w:vAlign w:val="bottom"/>
          </w:tcPr>
          <w:p w:rsidR="00CF16B6" w:rsidRDefault="00CF16B6">
            <w:pPr>
              <w:rPr>
                <w:sz w:val="6"/>
                <w:szCs w:val="6"/>
              </w:rPr>
            </w:pPr>
          </w:p>
        </w:tc>
        <w:tc>
          <w:tcPr>
            <w:tcW w:w="3920" w:type="dxa"/>
            <w:gridSpan w:val="11"/>
            <w:vMerge/>
            <w:tcBorders>
              <w:right w:val="single" w:sz="8" w:space="0" w:color="auto"/>
            </w:tcBorders>
            <w:vAlign w:val="bottom"/>
          </w:tcPr>
          <w:p w:rsidR="00CF16B6" w:rsidRDefault="00CF16B6">
            <w:pPr>
              <w:rPr>
                <w:sz w:val="6"/>
                <w:szCs w:val="6"/>
              </w:rPr>
            </w:pPr>
          </w:p>
        </w:tc>
        <w:tc>
          <w:tcPr>
            <w:tcW w:w="160" w:type="dxa"/>
            <w:vAlign w:val="bottom"/>
          </w:tcPr>
          <w:p w:rsidR="00CF16B6" w:rsidRDefault="00CF16B6">
            <w:pPr>
              <w:rPr>
                <w:sz w:val="6"/>
                <w:szCs w:val="6"/>
              </w:rPr>
            </w:pPr>
          </w:p>
        </w:tc>
        <w:tc>
          <w:tcPr>
            <w:tcW w:w="50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300" w:type="dxa"/>
            <w:vAlign w:val="bottom"/>
          </w:tcPr>
          <w:p w:rsidR="00CF16B6" w:rsidRDefault="00CF16B6">
            <w:pPr>
              <w:rPr>
                <w:sz w:val="6"/>
                <w:szCs w:val="6"/>
              </w:rPr>
            </w:pPr>
          </w:p>
        </w:tc>
        <w:tc>
          <w:tcPr>
            <w:tcW w:w="8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340" w:type="dxa"/>
            <w:vAlign w:val="bottom"/>
          </w:tcPr>
          <w:p w:rsidR="00CF16B6" w:rsidRDefault="00CF16B6">
            <w:pPr>
              <w:rPr>
                <w:sz w:val="6"/>
                <w:szCs w:val="6"/>
              </w:rPr>
            </w:pPr>
          </w:p>
        </w:tc>
        <w:tc>
          <w:tcPr>
            <w:tcW w:w="200" w:type="dxa"/>
            <w:vAlign w:val="bottom"/>
          </w:tcPr>
          <w:p w:rsidR="00CF16B6" w:rsidRDefault="00CF16B6">
            <w:pPr>
              <w:rPr>
                <w:sz w:val="6"/>
                <w:szCs w:val="6"/>
              </w:rPr>
            </w:pPr>
          </w:p>
        </w:tc>
        <w:tc>
          <w:tcPr>
            <w:tcW w:w="6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70"/>
        </w:trPr>
        <w:tc>
          <w:tcPr>
            <w:tcW w:w="340" w:type="dxa"/>
            <w:tcBorders>
              <w:right w:val="single" w:sz="8" w:space="0" w:color="auto"/>
            </w:tcBorders>
            <w:vAlign w:val="bottom"/>
          </w:tcPr>
          <w:p w:rsidR="00CF16B6" w:rsidRDefault="00CF16B6">
            <w:pPr>
              <w:rPr>
                <w:sz w:val="14"/>
                <w:szCs w:val="14"/>
              </w:rPr>
            </w:pPr>
          </w:p>
        </w:tc>
        <w:tc>
          <w:tcPr>
            <w:tcW w:w="2100" w:type="dxa"/>
            <w:gridSpan w:val="4"/>
            <w:vMerge/>
            <w:tcBorders>
              <w:right w:val="single" w:sz="8" w:space="0" w:color="auto"/>
            </w:tcBorders>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300" w:type="dxa"/>
            <w:tcBorders>
              <w:right w:val="single" w:sz="8" w:space="0" w:color="auto"/>
            </w:tcBorders>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320" w:type="dxa"/>
            <w:vAlign w:val="bottom"/>
          </w:tcPr>
          <w:p w:rsidR="00CF16B6" w:rsidRDefault="00CF16B6">
            <w:pPr>
              <w:rPr>
                <w:sz w:val="14"/>
                <w:szCs w:val="14"/>
              </w:rPr>
            </w:pPr>
          </w:p>
        </w:tc>
        <w:tc>
          <w:tcPr>
            <w:tcW w:w="280" w:type="dxa"/>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3460" w:type="dxa"/>
            <w:gridSpan w:val="8"/>
            <w:vMerge w:val="restart"/>
            <w:tcBorders>
              <w:right w:val="single" w:sz="8" w:space="0" w:color="auto"/>
            </w:tcBorders>
            <w:vAlign w:val="bottom"/>
          </w:tcPr>
          <w:p w:rsidR="00CF16B6" w:rsidRDefault="00E30262">
            <w:pPr>
              <w:ind w:right="900"/>
              <w:jc w:val="center"/>
              <w:rPr>
                <w:sz w:val="20"/>
                <w:szCs w:val="20"/>
              </w:rPr>
            </w:pPr>
            <w:r>
              <w:rPr>
                <w:rFonts w:ascii="Arial" w:eastAsia="Arial" w:hAnsi="Arial" w:cs="Arial"/>
                <w:w w:val="82"/>
              </w:rPr>
              <w:t>Initiate treatment</w:t>
            </w:r>
          </w:p>
        </w:tc>
        <w:tc>
          <w:tcPr>
            <w:tcW w:w="160" w:type="dxa"/>
            <w:vAlign w:val="bottom"/>
          </w:tcPr>
          <w:p w:rsidR="00CF16B6" w:rsidRDefault="00CF16B6">
            <w:pPr>
              <w:rPr>
                <w:sz w:val="14"/>
                <w:szCs w:val="14"/>
              </w:rPr>
            </w:pPr>
          </w:p>
        </w:tc>
        <w:tc>
          <w:tcPr>
            <w:tcW w:w="500" w:type="dxa"/>
            <w:vAlign w:val="bottom"/>
          </w:tcPr>
          <w:p w:rsidR="00CF16B6" w:rsidRDefault="00CF16B6">
            <w:pPr>
              <w:rPr>
                <w:sz w:val="14"/>
                <w:szCs w:val="14"/>
              </w:rPr>
            </w:pPr>
          </w:p>
        </w:tc>
        <w:tc>
          <w:tcPr>
            <w:tcW w:w="140" w:type="dxa"/>
            <w:vAlign w:val="bottom"/>
          </w:tcPr>
          <w:p w:rsidR="00CF16B6" w:rsidRDefault="00CF16B6">
            <w:pPr>
              <w:rPr>
                <w:sz w:val="14"/>
                <w:szCs w:val="14"/>
              </w:rPr>
            </w:pPr>
          </w:p>
        </w:tc>
        <w:tc>
          <w:tcPr>
            <w:tcW w:w="300" w:type="dxa"/>
            <w:vAlign w:val="bottom"/>
          </w:tcPr>
          <w:p w:rsidR="00CF16B6" w:rsidRDefault="00CF16B6">
            <w:pPr>
              <w:rPr>
                <w:sz w:val="14"/>
                <w:szCs w:val="14"/>
              </w:rPr>
            </w:pPr>
          </w:p>
        </w:tc>
        <w:tc>
          <w:tcPr>
            <w:tcW w:w="8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340" w:type="dxa"/>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240" w:type="dxa"/>
            <w:vAlign w:val="bottom"/>
          </w:tcPr>
          <w:p w:rsidR="00CF16B6" w:rsidRDefault="00CF16B6">
            <w:pPr>
              <w:rPr>
                <w:sz w:val="14"/>
                <w:szCs w:val="14"/>
              </w:rPr>
            </w:pPr>
          </w:p>
        </w:tc>
        <w:tc>
          <w:tcPr>
            <w:tcW w:w="460" w:type="dxa"/>
            <w:vAlign w:val="bottom"/>
          </w:tcPr>
          <w:p w:rsidR="00CF16B6" w:rsidRDefault="00CF16B6">
            <w:pPr>
              <w:rPr>
                <w:sz w:val="14"/>
                <w:szCs w:val="14"/>
              </w:rPr>
            </w:pPr>
          </w:p>
        </w:tc>
        <w:tc>
          <w:tcPr>
            <w:tcW w:w="22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82"/>
        </w:trPr>
        <w:tc>
          <w:tcPr>
            <w:tcW w:w="340" w:type="dxa"/>
            <w:tcBorders>
              <w:right w:val="single" w:sz="8" w:space="0" w:color="auto"/>
            </w:tcBorders>
            <w:vAlign w:val="bottom"/>
          </w:tcPr>
          <w:p w:rsidR="00CF16B6" w:rsidRDefault="00CF16B6">
            <w:pPr>
              <w:rPr>
                <w:sz w:val="7"/>
                <w:szCs w:val="7"/>
              </w:rPr>
            </w:pPr>
          </w:p>
        </w:tc>
        <w:tc>
          <w:tcPr>
            <w:tcW w:w="260" w:type="dxa"/>
            <w:vAlign w:val="bottom"/>
          </w:tcPr>
          <w:p w:rsidR="00CF16B6" w:rsidRDefault="00CF16B6">
            <w:pPr>
              <w:rPr>
                <w:sz w:val="7"/>
                <w:szCs w:val="7"/>
              </w:rPr>
            </w:pPr>
          </w:p>
        </w:tc>
        <w:tc>
          <w:tcPr>
            <w:tcW w:w="100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560" w:type="dxa"/>
            <w:tcBorders>
              <w:right w:val="single" w:sz="8" w:space="0" w:color="auto"/>
            </w:tcBorders>
            <w:vAlign w:val="bottom"/>
          </w:tcPr>
          <w:p w:rsidR="00CF16B6" w:rsidRDefault="00CF16B6">
            <w:pPr>
              <w:rPr>
                <w:sz w:val="7"/>
                <w:szCs w:val="7"/>
              </w:rPr>
            </w:pPr>
          </w:p>
        </w:tc>
        <w:tc>
          <w:tcPr>
            <w:tcW w:w="320" w:type="dxa"/>
            <w:vAlign w:val="bottom"/>
          </w:tcPr>
          <w:p w:rsidR="00CF16B6" w:rsidRDefault="00CF16B6">
            <w:pPr>
              <w:rPr>
                <w:sz w:val="7"/>
                <w:szCs w:val="7"/>
              </w:rPr>
            </w:pPr>
          </w:p>
        </w:tc>
        <w:tc>
          <w:tcPr>
            <w:tcW w:w="300" w:type="dxa"/>
            <w:tcBorders>
              <w:right w:val="single" w:sz="8" w:space="0" w:color="auto"/>
            </w:tcBorders>
            <w:vAlign w:val="bottom"/>
          </w:tcPr>
          <w:p w:rsidR="00CF16B6" w:rsidRDefault="00CF16B6">
            <w:pPr>
              <w:rPr>
                <w:sz w:val="7"/>
                <w:szCs w:val="7"/>
              </w:rPr>
            </w:pPr>
          </w:p>
        </w:tc>
        <w:tc>
          <w:tcPr>
            <w:tcW w:w="100" w:type="dxa"/>
            <w:vAlign w:val="bottom"/>
          </w:tcPr>
          <w:p w:rsidR="00CF16B6" w:rsidRDefault="00CF16B6">
            <w:pPr>
              <w:rPr>
                <w:sz w:val="7"/>
                <w:szCs w:val="7"/>
              </w:rPr>
            </w:pPr>
          </w:p>
        </w:tc>
        <w:tc>
          <w:tcPr>
            <w:tcW w:w="320" w:type="dxa"/>
            <w:vAlign w:val="bottom"/>
          </w:tcPr>
          <w:p w:rsidR="00CF16B6" w:rsidRDefault="00CF16B6">
            <w:pPr>
              <w:rPr>
                <w:sz w:val="7"/>
                <w:szCs w:val="7"/>
              </w:rPr>
            </w:pPr>
          </w:p>
        </w:tc>
        <w:tc>
          <w:tcPr>
            <w:tcW w:w="280" w:type="dxa"/>
            <w:vAlign w:val="bottom"/>
          </w:tcPr>
          <w:p w:rsidR="00CF16B6" w:rsidRDefault="00CF16B6">
            <w:pPr>
              <w:rPr>
                <w:sz w:val="7"/>
                <w:szCs w:val="7"/>
              </w:rPr>
            </w:pPr>
          </w:p>
        </w:tc>
        <w:tc>
          <w:tcPr>
            <w:tcW w:w="10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3460" w:type="dxa"/>
            <w:gridSpan w:val="8"/>
            <w:vMerge/>
            <w:tcBorders>
              <w:right w:val="single" w:sz="8" w:space="0" w:color="auto"/>
            </w:tcBorders>
            <w:vAlign w:val="bottom"/>
          </w:tcPr>
          <w:p w:rsidR="00CF16B6" w:rsidRDefault="00CF16B6">
            <w:pPr>
              <w:rPr>
                <w:sz w:val="7"/>
                <w:szCs w:val="7"/>
              </w:rPr>
            </w:pPr>
          </w:p>
        </w:tc>
        <w:tc>
          <w:tcPr>
            <w:tcW w:w="660" w:type="dxa"/>
            <w:gridSpan w:val="2"/>
            <w:vAlign w:val="bottom"/>
          </w:tcPr>
          <w:p w:rsidR="00CF16B6" w:rsidRDefault="00CF16B6">
            <w:pPr>
              <w:rPr>
                <w:sz w:val="7"/>
                <w:szCs w:val="7"/>
              </w:rPr>
            </w:pPr>
          </w:p>
        </w:tc>
        <w:tc>
          <w:tcPr>
            <w:tcW w:w="140" w:type="dxa"/>
            <w:vAlign w:val="bottom"/>
          </w:tcPr>
          <w:p w:rsidR="00CF16B6" w:rsidRDefault="00CF16B6">
            <w:pPr>
              <w:rPr>
                <w:sz w:val="7"/>
                <w:szCs w:val="7"/>
              </w:rPr>
            </w:pPr>
          </w:p>
        </w:tc>
        <w:tc>
          <w:tcPr>
            <w:tcW w:w="300" w:type="dxa"/>
            <w:vAlign w:val="bottom"/>
          </w:tcPr>
          <w:p w:rsidR="00CF16B6" w:rsidRDefault="00CF16B6">
            <w:pPr>
              <w:rPr>
                <w:sz w:val="7"/>
                <w:szCs w:val="7"/>
              </w:rPr>
            </w:pPr>
          </w:p>
        </w:tc>
        <w:tc>
          <w:tcPr>
            <w:tcW w:w="8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34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60" w:type="dxa"/>
            <w:vAlign w:val="bottom"/>
          </w:tcPr>
          <w:p w:rsidR="00CF16B6" w:rsidRDefault="00CF16B6">
            <w:pPr>
              <w:rPr>
                <w:sz w:val="7"/>
                <w:szCs w:val="7"/>
              </w:rPr>
            </w:pPr>
          </w:p>
        </w:tc>
        <w:tc>
          <w:tcPr>
            <w:tcW w:w="240" w:type="dxa"/>
            <w:vAlign w:val="bottom"/>
          </w:tcPr>
          <w:p w:rsidR="00CF16B6" w:rsidRDefault="00CF16B6">
            <w:pPr>
              <w:rPr>
                <w:sz w:val="7"/>
                <w:szCs w:val="7"/>
              </w:rPr>
            </w:pPr>
          </w:p>
        </w:tc>
        <w:tc>
          <w:tcPr>
            <w:tcW w:w="460" w:type="dxa"/>
            <w:vAlign w:val="bottom"/>
          </w:tcPr>
          <w:p w:rsidR="00CF16B6" w:rsidRDefault="00CF16B6">
            <w:pPr>
              <w:rPr>
                <w:sz w:val="7"/>
                <w:szCs w:val="7"/>
              </w:rPr>
            </w:pPr>
          </w:p>
        </w:tc>
        <w:tc>
          <w:tcPr>
            <w:tcW w:w="22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33"/>
        </w:trPr>
        <w:tc>
          <w:tcPr>
            <w:tcW w:w="340" w:type="dxa"/>
            <w:tcBorders>
              <w:right w:val="single" w:sz="8" w:space="0" w:color="auto"/>
            </w:tcBorders>
            <w:vAlign w:val="bottom"/>
          </w:tcPr>
          <w:p w:rsidR="00CF16B6" w:rsidRDefault="00CF16B6">
            <w:pPr>
              <w:rPr>
                <w:sz w:val="20"/>
                <w:szCs w:val="20"/>
              </w:rPr>
            </w:pPr>
          </w:p>
        </w:tc>
        <w:tc>
          <w:tcPr>
            <w:tcW w:w="260" w:type="dxa"/>
            <w:tcBorders>
              <w:bottom w:val="single" w:sz="8" w:space="0" w:color="auto"/>
            </w:tcBorders>
            <w:vAlign w:val="bottom"/>
          </w:tcPr>
          <w:p w:rsidR="00CF16B6" w:rsidRDefault="00CF16B6">
            <w:pPr>
              <w:rPr>
                <w:sz w:val="20"/>
                <w:szCs w:val="20"/>
              </w:rPr>
            </w:pPr>
          </w:p>
        </w:tc>
        <w:tc>
          <w:tcPr>
            <w:tcW w:w="1000" w:type="dxa"/>
            <w:tcBorders>
              <w:bottom w:val="single" w:sz="8" w:space="0" w:color="auto"/>
            </w:tcBorders>
            <w:vAlign w:val="bottom"/>
          </w:tcPr>
          <w:p w:rsidR="00CF16B6" w:rsidRDefault="00CF16B6">
            <w:pPr>
              <w:rPr>
                <w:sz w:val="20"/>
                <w:szCs w:val="20"/>
              </w:rPr>
            </w:pPr>
          </w:p>
        </w:tc>
        <w:tc>
          <w:tcPr>
            <w:tcW w:w="280" w:type="dxa"/>
            <w:tcBorders>
              <w:bottom w:val="single" w:sz="8" w:space="0" w:color="auto"/>
            </w:tcBorders>
            <w:vAlign w:val="bottom"/>
          </w:tcPr>
          <w:p w:rsidR="00CF16B6" w:rsidRDefault="00CF16B6">
            <w:pPr>
              <w:rPr>
                <w:sz w:val="20"/>
                <w:szCs w:val="20"/>
              </w:rPr>
            </w:pPr>
          </w:p>
        </w:tc>
        <w:tc>
          <w:tcPr>
            <w:tcW w:w="560" w:type="dxa"/>
            <w:tcBorders>
              <w:bottom w:val="single" w:sz="8" w:space="0" w:color="auto"/>
              <w:right w:val="single" w:sz="8" w:space="0" w:color="auto"/>
            </w:tcBorders>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00" w:type="dxa"/>
            <w:tcBorders>
              <w:bottom w:val="single" w:sz="8" w:space="0" w:color="auto"/>
            </w:tcBorders>
            <w:vAlign w:val="bottom"/>
          </w:tcPr>
          <w:p w:rsidR="00CF16B6" w:rsidRDefault="00CF16B6">
            <w:pPr>
              <w:rPr>
                <w:sz w:val="20"/>
                <w:szCs w:val="20"/>
              </w:rPr>
            </w:pPr>
          </w:p>
        </w:tc>
        <w:tc>
          <w:tcPr>
            <w:tcW w:w="320" w:type="dxa"/>
            <w:tcBorders>
              <w:bottom w:val="single" w:sz="8" w:space="0" w:color="auto"/>
            </w:tcBorders>
            <w:vAlign w:val="bottom"/>
          </w:tcPr>
          <w:p w:rsidR="00CF16B6" w:rsidRDefault="00CF16B6">
            <w:pPr>
              <w:rPr>
                <w:sz w:val="20"/>
                <w:szCs w:val="20"/>
              </w:rPr>
            </w:pPr>
          </w:p>
        </w:tc>
        <w:tc>
          <w:tcPr>
            <w:tcW w:w="280" w:type="dxa"/>
            <w:tcBorders>
              <w:bottom w:val="single" w:sz="8" w:space="0" w:color="auto"/>
            </w:tcBorders>
            <w:vAlign w:val="bottom"/>
          </w:tcPr>
          <w:p w:rsidR="00CF16B6" w:rsidRDefault="00CF16B6">
            <w:pPr>
              <w:rPr>
                <w:sz w:val="20"/>
                <w:szCs w:val="20"/>
              </w:rPr>
            </w:pPr>
          </w:p>
        </w:tc>
        <w:tc>
          <w:tcPr>
            <w:tcW w:w="100" w:type="dxa"/>
            <w:tcBorders>
              <w:bottom w:val="single" w:sz="8" w:space="0" w:color="auto"/>
            </w:tcBorders>
            <w:vAlign w:val="bottom"/>
          </w:tcPr>
          <w:p w:rsidR="00CF16B6" w:rsidRDefault="00CF16B6">
            <w:pPr>
              <w:rPr>
                <w:sz w:val="20"/>
                <w:szCs w:val="20"/>
              </w:rPr>
            </w:pPr>
          </w:p>
        </w:tc>
        <w:tc>
          <w:tcPr>
            <w:tcW w:w="80" w:type="dxa"/>
            <w:tcBorders>
              <w:bottom w:val="single" w:sz="8" w:space="0" w:color="auto"/>
            </w:tcBorders>
            <w:vAlign w:val="bottom"/>
          </w:tcPr>
          <w:p w:rsidR="00CF16B6" w:rsidRDefault="00CF16B6">
            <w:pPr>
              <w:rPr>
                <w:sz w:val="20"/>
                <w:szCs w:val="20"/>
              </w:rPr>
            </w:pPr>
          </w:p>
        </w:tc>
        <w:tc>
          <w:tcPr>
            <w:tcW w:w="1440" w:type="dxa"/>
            <w:tcBorders>
              <w:bottom w:val="single" w:sz="8" w:space="0" w:color="auto"/>
            </w:tcBorders>
            <w:vAlign w:val="bottom"/>
          </w:tcPr>
          <w:p w:rsidR="00CF16B6" w:rsidRDefault="00CF16B6">
            <w:pPr>
              <w:rPr>
                <w:sz w:val="20"/>
                <w:szCs w:val="20"/>
              </w:rPr>
            </w:pPr>
          </w:p>
        </w:tc>
        <w:tc>
          <w:tcPr>
            <w:tcW w:w="160" w:type="dxa"/>
            <w:tcBorders>
              <w:bottom w:val="single" w:sz="8" w:space="0" w:color="auto"/>
            </w:tcBorders>
            <w:vAlign w:val="bottom"/>
          </w:tcPr>
          <w:p w:rsidR="00CF16B6" w:rsidRDefault="00CF16B6">
            <w:pPr>
              <w:rPr>
                <w:sz w:val="20"/>
                <w:szCs w:val="20"/>
              </w:rPr>
            </w:pPr>
          </w:p>
        </w:tc>
        <w:tc>
          <w:tcPr>
            <w:tcW w:w="360" w:type="dxa"/>
            <w:tcBorders>
              <w:bottom w:val="single" w:sz="8" w:space="0" w:color="auto"/>
            </w:tcBorders>
            <w:vAlign w:val="bottom"/>
          </w:tcPr>
          <w:p w:rsidR="00CF16B6" w:rsidRDefault="00CF16B6">
            <w:pPr>
              <w:rPr>
                <w:sz w:val="20"/>
                <w:szCs w:val="20"/>
              </w:rPr>
            </w:pPr>
          </w:p>
        </w:tc>
        <w:tc>
          <w:tcPr>
            <w:tcW w:w="60" w:type="dxa"/>
            <w:tcBorders>
              <w:bottom w:val="single" w:sz="8" w:space="0" w:color="auto"/>
            </w:tcBorders>
            <w:vAlign w:val="bottom"/>
          </w:tcPr>
          <w:p w:rsidR="00CF16B6" w:rsidRDefault="00CF16B6">
            <w:pPr>
              <w:rPr>
                <w:sz w:val="20"/>
                <w:szCs w:val="20"/>
              </w:rPr>
            </w:pPr>
          </w:p>
        </w:tc>
        <w:tc>
          <w:tcPr>
            <w:tcW w:w="140" w:type="dxa"/>
            <w:tcBorders>
              <w:bottom w:val="single" w:sz="8" w:space="0" w:color="auto"/>
            </w:tcBorders>
            <w:vAlign w:val="bottom"/>
          </w:tcPr>
          <w:p w:rsidR="00CF16B6" w:rsidRDefault="00CF16B6">
            <w:pPr>
              <w:rPr>
                <w:sz w:val="20"/>
                <w:szCs w:val="20"/>
              </w:rPr>
            </w:pPr>
          </w:p>
        </w:tc>
        <w:tc>
          <w:tcPr>
            <w:tcW w:w="160" w:type="dxa"/>
            <w:tcBorders>
              <w:bottom w:val="single" w:sz="8" w:space="0" w:color="auto"/>
            </w:tcBorders>
            <w:vAlign w:val="bottom"/>
          </w:tcPr>
          <w:p w:rsidR="00CF16B6" w:rsidRDefault="00CF16B6">
            <w:pPr>
              <w:rPr>
                <w:sz w:val="20"/>
                <w:szCs w:val="20"/>
              </w:rPr>
            </w:pPr>
          </w:p>
        </w:tc>
        <w:tc>
          <w:tcPr>
            <w:tcW w:w="980" w:type="dxa"/>
            <w:tcBorders>
              <w:bottom w:val="single" w:sz="8" w:space="0" w:color="auto"/>
            </w:tcBorders>
            <w:vAlign w:val="bottom"/>
          </w:tcPr>
          <w:p w:rsidR="00CF16B6" w:rsidRDefault="00CF16B6">
            <w:pPr>
              <w:rPr>
                <w:sz w:val="20"/>
                <w:szCs w:val="20"/>
              </w:rPr>
            </w:pPr>
          </w:p>
        </w:tc>
        <w:tc>
          <w:tcPr>
            <w:tcW w:w="160" w:type="dxa"/>
            <w:tcBorders>
              <w:bottom w:val="single" w:sz="8" w:space="0" w:color="auto"/>
              <w:right w:val="single" w:sz="8" w:space="0" w:color="auto"/>
            </w:tcBorders>
            <w:vAlign w:val="bottom"/>
          </w:tcPr>
          <w:p w:rsidR="00CF16B6" w:rsidRDefault="00CF16B6">
            <w:pPr>
              <w:rPr>
                <w:sz w:val="20"/>
                <w:szCs w:val="20"/>
              </w:rPr>
            </w:pPr>
          </w:p>
        </w:tc>
        <w:tc>
          <w:tcPr>
            <w:tcW w:w="160" w:type="dxa"/>
            <w:vAlign w:val="bottom"/>
          </w:tcPr>
          <w:p w:rsidR="00CF16B6" w:rsidRDefault="00CF16B6">
            <w:pPr>
              <w:rPr>
                <w:sz w:val="20"/>
                <w:szCs w:val="20"/>
              </w:rPr>
            </w:pPr>
          </w:p>
        </w:tc>
        <w:tc>
          <w:tcPr>
            <w:tcW w:w="500" w:type="dxa"/>
            <w:vAlign w:val="bottom"/>
          </w:tcPr>
          <w:p w:rsidR="00CF16B6" w:rsidRDefault="00CF16B6">
            <w:pPr>
              <w:rPr>
                <w:sz w:val="20"/>
                <w:szCs w:val="20"/>
              </w:rPr>
            </w:pPr>
          </w:p>
        </w:tc>
        <w:tc>
          <w:tcPr>
            <w:tcW w:w="140" w:type="dxa"/>
            <w:vAlign w:val="bottom"/>
          </w:tcPr>
          <w:p w:rsidR="00CF16B6" w:rsidRDefault="00CF16B6">
            <w:pPr>
              <w:rPr>
                <w:sz w:val="20"/>
                <w:szCs w:val="20"/>
              </w:rPr>
            </w:pPr>
          </w:p>
        </w:tc>
        <w:tc>
          <w:tcPr>
            <w:tcW w:w="30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200" w:type="dxa"/>
            <w:vAlign w:val="bottom"/>
          </w:tcPr>
          <w:p w:rsidR="00CF16B6" w:rsidRDefault="00CF16B6">
            <w:pPr>
              <w:rPr>
                <w:sz w:val="20"/>
                <w:szCs w:val="20"/>
              </w:rPr>
            </w:pPr>
          </w:p>
        </w:tc>
        <w:tc>
          <w:tcPr>
            <w:tcW w:w="6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460" w:type="dxa"/>
            <w:vAlign w:val="bottom"/>
          </w:tcPr>
          <w:p w:rsidR="00CF16B6" w:rsidRDefault="00CF16B6">
            <w:pPr>
              <w:rPr>
                <w:sz w:val="20"/>
                <w:szCs w:val="20"/>
              </w:rPr>
            </w:pPr>
          </w:p>
        </w:tc>
        <w:tc>
          <w:tcPr>
            <w:tcW w:w="22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40"/>
        </w:trPr>
        <w:tc>
          <w:tcPr>
            <w:tcW w:w="340" w:type="dxa"/>
            <w:tcBorders>
              <w:bottom w:val="single" w:sz="8" w:space="0" w:color="D9D9D9"/>
            </w:tcBorders>
            <w:vAlign w:val="bottom"/>
          </w:tcPr>
          <w:p w:rsidR="00CF16B6" w:rsidRDefault="00CF16B6">
            <w:pPr>
              <w:rPr>
                <w:sz w:val="12"/>
                <w:szCs w:val="12"/>
              </w:rPr>
            </w:pPr>
          </w:p>
        </w:tc>
        <w:tc>
          <w:tcPr>
            <w:tcW w:w="260" w:type="dxa"/>
            <w:tcBorders>
              <w:bottom w:val="single" w:sz="8" w:space="0" w:color="D9D9D9"/>
            </w:tcBorders>
            <w:vAlign w:val="bottom"/>
          </w:tcPr>
          <w:p w:rsidR="00CF16B6" w:rsidRDefault="00CF16B6">
            <w:pPr>
              <w:rPr>
                <w:sz w:val="12"/>
                <w:szCs w:val="12"/>
              </w:rPr>
            </w:pPr>
          </w:p>
        </w:tc>
        <w:tc>
          <w:tcPr>
            <w:tcW w:w="1000" w:type="dxa"/>
            <w:tcBorders>
              <w:bottom w:val="single" w:sz="8" w:space="0" w:color="D9D9D9"/>
            </w:tcBorders>
            <w:vAlign w:val="bottom"/>
          </w:tcPr>
          <w:p w:rsidR="00CF16B6" w:rsidRDefault="00CF16B6">
            <w:pPr>
              <w:rPr>
                <w:sz w:val="12"/>
                <w:szCs w:val="12"/>
              </w:rPr>
            </w:pPr>
          </w:p>
        </w:tc>
        <w:tc>
          <w:tcPr>
            <w:tcW w:w="280" w:type="dxa"/>
            <w:tcBorders>
              <w:bottom w:val="single" w:sz="8" w:space="0" w:color="D9D9D9"/>
            </w:tcBorders>
            <w:vAlign w:val="bottom"/>
          </w:tcPr>
          <w:p w:rsidR="00CF16B6" w:rsidRDefault="00CF16B6">
            <w:pPr>
              <w:rPr>
                <w:sz w:val="12"/>
                <w:szCs w:val="12"/>
              </w:rPr>
            </w:pPr>
          </w:p>
        </w:tc>
        <w:tc>
          <w:tcPr>
            <w:tcW w:w="560" w:type="dxa"/>
            <w:tcBorders>
              <w:bottom w:val="single" w:sz="8" w:space="0" w:color="D9D9D9"/>
            </w:tcBorders>
            <w:vAlign w:val="bottom"/>
          </w:tcPr>
          <w:p w:rsidR="00CF16B6" w:rsidRDefault="00CF16B6">
            <w:pPr>
              <w:rPr>
                <w:sz w:val="12"/>
                <w:szCs w:val="12"/>
              </w:rPr>
            </w:pPr>
          </w:p>
        </w:tc>
        <w:tc>
          <w:tcPr>
            <w:tcW w:w="320" w:type="dxa"/>
            <w:tcBorders>
              <w:bottom w:val="single" w:sz="8" w:space="0" w:color="D9D9D9"/>
            </w:tcBorders>
            <w:vAlign w:val="bottom"/>
          </w:tcPr>
          <w:p w:rsidR="00CF16B6" w:rsidRDefault="00CF16B6">
            <w:pPr>
              <w:rPr>
                <w:sz w:val="12"/>
                <w:szCs w:val="12"/>
              </w:rPr>
            </w:pPr>
          </w:p>
        </w:tc>
        <w:tc>
          <w:tcPr>
            <w:tcW w:w="300" w:type="dxa"/>
            <w:tcBorders>
              <w:bottom w:val="single" w:sz="8" w:space="0" w:color="D9D9D9"/>
            </w:tcBorders>
            <w:vAlign w:val="bottom"/>
          </w:tcPr>
          <w:p w:rsidR="00CF16B6" w:rsidRDefault="00CF16B6">
            <w:pPr>
              <w:rPr>
                <w:sz w:val="12"/>
                <w:szCs w:val="12"/>
              </w:rPr>
            </w:pPr>
          </w:p>
        </w:tc>
        <w:tc>
          <w:tcPr>
            <w:tcW w:w="100" w:type="dxa"/>
            <w:tcBorders>
              <w:bottom w:val="single" w:sz="8" w:space="0" w:color="D9D9D9"/>
            </w:tcBorders>
            <w:vAlign w:val="bottom"/>
          </w:tcPr>
          <w:p w:rsidR="00CF16B6" w:rsidRDefault="00CF16B6">
            <w:pPr>
              <w:rPr>
                <w:sz w:val="12"/>
                <w:szCs w:val="12"/>
              </w:rPr>
            </w:pPr>
          </w:p>
        </w:tc>
        <w:tc>
          <w:tcPr>
            <w:tcW w:w="320" w:type="dxa"/>
            <w:tcBorders>
              <w:bottom w:val="single" w:sz="8" w:space="0" w:color="D9D9D9"/>
            </w:tcBorders>
            <w:vAlign w:val="bottom"/>
          </w:tcPr>
          <w:p w:rsidR="00CF16B6" w:rsidRDefault="00CF16B6">
            <w:pPr>
              <w:rPr>
                <w:sz w:val="12"/>
                <w:szCs w:val="12"/>
              </w:rPr>
            </w:pPr>
          </w:p>
        </w:tc>
        <w:tc>
          <w:tcPr>
            <w:tcW w:w="280" w:type="dxa"/>
            <w:tcBorders>
              <w:bottom w:val="single" w:sz="8" w:space="0" w:color="D9D9D9"/>
            </w:tcBorders>
            <w:vAlign w:val="bottom"/>
          </w:tcPr>
          <w:p w:rsidR="00CF16B6" w:rsidRDefault="00CF16B6">
            <w:pPr>
              <w:rPr>
                <w:sz w:val="12"/>
                <w:szCs w:val="12"/>
              </w:rPr>
            </w:pPr>
          </w:p>
        </w:tc>
        <w:tc>
          <w:tcPr>
            <w:tcW w:w="100" w:type="dxa"/>
            <w:tcBorders>
              <w:bottom w:val="single" w:sz="8" w:space="0" w:color="D9D9D9"/>
            </w:tcBorders>
            <w:vAlign w:val="bottom"/>
          </w:tcPr>
          <w:p w:rsidR="00CF16B6" w:rsidRDefault="00CF16B6">
            <w:pPr>
              <w:rPr>
                <w:sz w:val="12"/>
                <w:szCs w:val="12"/>
              </w:rPr>
            </w:pPr>
          </w:p>
        </w:tc>
        <w:tc>
          <w:tcPr>
            <w:tcW w:w="80" w:type="dxa"/>
            <w:tcBorders>
              <w:bottom w:val="single" w:sz="8" w:space="0" w:color="D9D9D9"/>
            </w:tcBorders>
            <w:vAlign w:val="bottom"/>
          </w:tcPr>
          <w:p w:rsidR="00CF16B6" w:rsidRDefault="00CF16B6">
            <w:pPr>
              <w:rPr>
                <w:sz w:val="12"/>
                <w:szCs w:val="12"/>
              </w:rPr>
            </w:pPr>
          </w:p>
        </w:tc>
        <w:tc>
          <w:tcPr>
            <w:tcW w:w="1440" w:type="dxa"/>
            <w:tcBorders>
              <w:bottom w:val="single" w:sz="8" w:space="0" w:color="D9D9D9"/>
            </w:tcBorders>
            <w:vAlign w:val="bottom"/>
          </w:tcPr>
          <w:p w:rsidR="00CF16B6" w:rsidRDefault="00CF16B6">
            <w:pPr>
              <w:rPr>
                <w:sz w:val="12"/>
                <w:szCs w:val="12"/>
              </w:rPr>
            </w:pPr>
          </w:p>
        </w:tc>
        <w:tc>
          <w:tcPr>
            <w:tcW w:w="160" w:type="dxa"/>
            <w:tcBorders>
              <w:bottom w:val="single" w:sz="8" w:space="0" w:color="D9D9D9"/>
            </w:tcBorders>
            <w:vAlign w:val="bottom"/>
          </w:tcPr>
          <w:p w:rsidR="00CF16B6" w:rsidRDefault="00CF16B6">
            <w:pPr>
              <w:rPr>
                <w:sz w:val="12"/>
                <w:szCs w:val="12"/>
              </w:rPr>
            </w:pPr>
          </w:p>
        </w:tc>
        <w:tc>
          <w:tcPr>
            <w:tcW w:w="360" w:type="dxa"/>
            <w:tcBorders>
              <w:bottom w:val="single" w:sz="8" w:space="0" w:color="D9D9D9"/>
            </w:tcBorders>
            <w:vAlign w:val="bottom"/>
          </w:tcPr>
          <w:p w:rsidR="00CF16B6" w:rsidRDefault="00CF16B6">
            <w:pPr>
              <w:rPr>
                <w:sz w:val="12"/>
                <w:szCs w:val="12"/>
              </w:rPr>
            </w:pPr>
          </w:p>
        </w:tc>
        <w:tc>
          <w:tcPr>
            <w:tcW w:w="60" w:type="dxa"/>
            <w:tcBorders>
              <w:bottom w:val="single" w:sz="8" w:space="0" w:color="D9D9D9"/>
            </w:tcBorders>
            <w:vAlign w:val="bottom"/>
          </w:tcPr>
          <w:p w:rsidR="00CF16B6" w:rsidRDefault="00CF16B6">
            <w:pPr>
              <w:rPr>
                <w:sz w:val="12"/>
                <w:szCs w:val="12"/>
              </w:rPr>
            </w:pPr>
          </w:p>
        </w:tc>
        <w:tc>
          <w:tcPr>
            <w:tcW w:w="140" w:type="dxa"/>
            <w:tcBorders>
              <w:bottom w:val="single" w:sz="8" w:space="0" w:color="D9D9D9"/>
            </w:tcBorders>
            <w:vAlign w:val="bottom"/>
          </w:tcPr>
          <w:p w:rsidR="00CF16B6" w:rsidRDefault="00CF16B6">
            <w:pPr>
              <w:rPr>
                <w:sz w:val="12"/>
                <w:szCs w:val="12"/>
              </w:rPr>
            </w:pPr>
          </w:p>
        </w:tc>
        <w:tc>
          <w:tcPr>
            <w:tcW w:w="160" w:type="dxa"/>
            <w:tcBorders>
              <w:bottom w:val="single" w:sz="8" w:space="0" w:color="D9D9D9"/>
            </w:tcBorders>
            <w:vAlign w:val="bottom"/>
          </w:tcPr>
          <w:p w:rsidR="00CF16B6" w:rsidRDefault="00CF16B6">
            <w:pPr>
              <w:rPr>
                <w:sz w:val="12"/>
                <w:szCs w:val="12"/>
              </w:rPr>
            </w:pPr>
          </w:p>
        </w:tc>
        <w:tc>
          <w:tcPr>
            <w:tcW w:w="980" w:type="dxa"/>
            <w:tcBorders>
              <w:bottom w:val="single" w:sz="8" w:space="0" w:color="D9D9D9"/>
            </w:tcBorders>
            <w:vAlign w:val="bottom"/>
          </w:tcPr>
          <w:p w:rsidR="00CF16B6" w:rsidRDefault="00CF16B6">
            <w:pPr>
              <w:rPr>
                <w:sz w:val="12"/>
                <w:szCs w:val="12"/>
              </w:rPr>
            </w:pPr>
          </w:p>
        </w:tc>
        <w:tc>
          <w:tcPr>
            <w:tcW w:w="160" w:type="dxa"/>
            <w:tcBorders>
              <w:bottom w:val="single" w:sz="8" w:space="0" w:color="D9D9D9"/>
            </w:tcBorders>
            <w:vAlign w:val="bottom"/>
          </w:tcPr>
          <w:p w:rsidR="00CF16B6" w:rsidRDefault="00CF16B6">
            <w:pPr>
              <w:rPr>
                <w:sz w:val="12"/>
                <w:szCs w:val="12"/>
              </w:rPr>
            </w:pPr>
          </w:p>
        </w:tc>
        <w:tc>
          <w:tcPr>
            <w:tcW w:w="160" w:type="dxa"/>
            <w:tcBorders>
              <w:bottom w:val="single" w:sz="8" w:space="0" w:color="D9D9D9"/>
            </w:tcBorders>
            <w:vAlign w:val="bottom"/>
          </w:tcPr>
          <w:p w:rsidR="00CF16B6" w:rsidRDefault="00CF16B6">
            <w:pPr>
              <w:rPr>
                <w:sz w:val="12"/>
                <w:szCs w:val="12"/>
              </w:rPr>
            </w:pPr>
          </w:p>
        </w:tc>
        <w:tc>
          <w:tcPr>
            <w:tcW w:w="500" w:type="dxa"/>
            <w:tcBorders>
              <w:bottom w:val="single" w:sz="8" w:space="0" w:color="D9D9D9"/>
            </w:tcBorders>
            <w:vAlign w:val="bottom"/>
          </w:tcPr>
          <w:p w:rsidR="00CF16B6" w:rsidRDefault="00CF16B6">
            <w:pPr>
              <w:rPr>
                <w:sz w:val="12"/>
                <w:szCs w:val="12"/>
              </w:rPr>
            </w:pPr>
          </w:p>
        </w:tc>
        <w:tc>
          <w:tcPr>
            <w:tcW w:w="140" w:type="dxa"/>
            <w:tcBorders>
              <w:bottom w:val="single" w:sz="8" w:space="0" w:color="D9D9D9"/>
            </w:tcBorders>
            <w:vAlign w:val="bottom"/>
          </w:tcPr>
          <w:p w:rsidR="00CF16B6" w:rsidRDefault="00CF16B6">
            <w:pPr>
              <w:rPr>
                <w:sz w:val="12"/>
                <w:szCs w:val="12"/>
              </w:rPr>
            </w:pPr>
          </w:p>
        </w:tc>
        <w:tc>
          <w:tcPr>
            <w:tcW w:w="300" w:type="dxa"/>
            <w:tcBorders>
              <w:bottom w:val="single" w:sz="8" w:space="0" w:color="D9D9D9"/>
            </w:tcBorders>
            <w:vAlign w:val="bottom"/>
          </w:tcPr>
          <w:p w:rsidR="00CF16B6" w:rsidRDefault="00CF16B6">
            <w:pPr>
              <w:rPr>
                <w:sz w:val="12"/>
                <w:szCs w:val="12"/>
              </w:rPr>
            </w:pPr>
          </w:p>
        </w:tc>
        <w:tc>
          <w:tcPr>
            <w:tcW w:w="80" w:type="dxa"/>
            <w:tcBorders>
              <w:bottom w:val="single" w:sz="8" w:space="0" w:color="D9D9D9"/>
            </w:tcBorders>
            <w:vAlign w:val="bottom"/>
          </w:tcPr>
          <w:p w:rsidR="00CF16B6" w:rsidRDefault="00CF16B6">
            <w:pPr>
              <w:rPr>
                <w:sz w:val="12"/>
                <w:szCs w:val="12"/>
              </w:rPr>
            </w:pPr>
          </w:p>
        </w:tc>
        <w:tc>
          <w:tcPr>
            <w:tcW w:w="240" w:type="dxa"/>
            <w:tcBorders>
              <w:bottom w:val="single" w:sz="8" w:space="0" w:color="D9D9D9"/>
            </w:tcBorders>
            <w:vAlign w:val="bottom"/>
          </w:tcPr>
          <w:p w:rsidR="00CF16B6" w:rsidRDefault="00CF16B6">
            <w:pPr>
              <w:rPr>
                <w:sz w:val="12"/>
                <w:szCs w:val="12"/>
              </w:rPr>
            </w:pPr>
          </w:p>
        </w:tc>
        <w:tc>
          <w:tcPr>
            <w:tcW w:w="340" w:type="dxa"/>
            <w:tcBorders>
              <w:bottom w:val="single" w:sz="8" w:space="0" w:color="D9D9D9"/>
            </w:tcBorders>
            <w:vAlign w:val="bottom"/>
          </w:tcPr>
          <w:p w:rsidR="00CF16B6" w:rsidRDefault="00CF16B6">
            <w:pPr>
              <w:rPr>
                <w:sz w:val="12"/>
                <w:szCs w:val="12"/>
              </w:rPr>
            </w:pPr>
          </w:p>
        </w:tc>
        <w:tc>
          <w:tcPr>
            <w:tcW w:w="200" w:type="dxa"/>
            <w:tcBorders>
              <w:bottom w:val="single" w:sz="8" w:space="0" w:color="D9D9D9"/>
            </w:tcBorders>
            <w:vAlign w:val="bottom"/>
          </w:tcPr>
          <w:p w:rsidR="00CF16B6" w:rsidRDefault="00CF16B6">
            <w:pPr>
              <w:rPr>
                <w:sz w:val="12"/>
                <w:szCs w:val="12"/>
              </w:rPr>
            </w:pPr>
          </w:p>
        </w:tc>
        <w:tc>
          <w:tcPr>
            <w:tcW w:w="60" w:type="dxa"/>
            <w:tcBorders>
              <w:bottom w:val="single" w:sz="8" w:space="0" w:color="D9D9D9"/>
            </w:tcBorders>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460" w:type="dxa"/>
            <w:vAlign w:val="bottom"/>
          </w:tcPr>
          <w:p w:rsidR="00CF16B6" w:rsidRDefault="00CF16B6">
            <w:pPr>
              <w:rPr>
                <w:sz w:val="12"/>
                <w:szCs w:val="12"/>
              </w:rPr>
            </w:pPr>
          </w:p>
        </w:tc>
        <w:tc>
          <w:tcPr>
            <w:tcW w:w="22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272"/>
        </w:trPr>
        <w:tc>
          <w:tcPr>
            <w:tcW w:w="2760" w:type="dxa"/>
            <w:gridSpan w:val="6"/>
            <w:vAlign w:val="bottom"/>
          </w:tcPr>
          <w:p w:rsidR="00CF16B6" w:rsidRDefault="00E30262">
            <w:pPr>
              <w:ind w:left="20"/>
              <w:rPr>
                <w:sz w:val="20"/>
                <w:szCs w:val="20"/>
              </w:rPr>
            </w:pPr>
            <w:r>
              <w:rPr>
                <w:rFonts w:ascii="Calibri" w:eastAsia="Calibri" w:hAnsi="Calibri" w:cs="Calibri"/>
              </w:rPr>
              <w:t xml:space="preserve">302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tc>
        <w:tc>
          <w:tcPr>
            <w:tcW w:w="300" w:type="dxa"/>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320" w:type="dxa"/>
            <w:vAlign w:val="bottom"/>
          </w:tcPr>
          <w:p w:rsidR="00CF16B6" w:rsidRDefault="00CF16B6">
            <w:pPr>
              <w:rPr>
                <w:sz w:val="23"/>
                <w:szCs w:val="23"/>
              </w:rPr>
            </w:pPr>
          </w:p>
        </w:tc>
        <w:tc>
          <w:tcPr>
            <w:tcW w:w="280" w:type="dxa"/>
            <w:vAlign w:val="bottom"/>
          </w:tcPr>
          <w:p w:rsidR="00CF16B6" w:rsidRDefault="00CF16B6">
            <w:pPr>
              <w:rPr>
                <w:sz w:val="23"/>
                <w:szCs w:val="23"/>
              </w:rPr>
            </w:pPr>
          </w:p>
        </w:tc>
        <w:tc>
          <w:tcPr>
            <w:tcW w:w="100" w:type="dxa"/>
            <w:vAlign w:val="bottom"/>
          </w:tcPr>
          <w:p w:rsidR="00CF16B6" w:rsidRDefault="00CF16B6">
            <w:pPr>
              <w:rPr>
                <w:sz w:val="23"/>
                <w:szCs w:val="23"/>
              </w:rPr>
            </w:pPr>
          </w:p>
        </w:tc>
        <w:tc>
          <w:tcPr>
            <w:tcW w:w="80" w:type="dxa"/>
            <w:vAlign w:val="bottom"/>
          </w:tcPr>
          <w:p w:rsidR="00CF16B6" w:rsidRDefault="00CF16B6">
            <w:pPr>
              <w:rPr>
                <w:sz w:val="23"/>
                <w:szCs w:val="23"/>
              </w:rPr>
            </w:pPr>
          </w:p>
        </w:tc>
        <w:tc>
          <w:tcPr>
            <w:tcW w:w="1440" w:type="dxa"/>
            <w:vAlign w:val="bottom"/>
          </w:tcPr>
          <w:p w:rsidR="00CF16B6" w:rsidRDefault="00CF16B6">
            <w:pPr>
              <w:rPr>
                <w:sz w:val="23"/>
                <w:szCs w:val="23"/>
              </w:rPr>
            </w:pPr>
          </w:p>
        </w:tc>
        <w:tc>
          <w:tcPr>
            <w:tcW w:w="160" w:type="dxa"/>
            <w:vAlign w:val="bottom"/>
          </w:tcPr>
          <w:p w:rsidR="00CF16B6" w:rsidRDefault="00CF16B6">
            <w:pPr>
              <w:rPr>
                <w:sz w:val="23"/>
                <w:szCs w:val="23"/>
              </w:rPr>
            </w:pPr>
          </w:p>
        </w:tc>
        <w:tc>
          <w:tcPr>
            <w:tcW w:w="360" w:type="dxa"/>
            <w:vAlign w:val="bottom"/>
          </w:tcPr>
          <w:p w:rsidR="00CF16B6" w:rsidRDefault="00CF16B6">
            <w:pPr>
              <w:rPr>
                <w:sz w:val="23"/>
                <w:szCs w:val="23"/>
              </w:rPr>
            </w:pPr>
          </w:p>
        </w:tc>
        <w:tc>
          <w:tcPr>
            <w:tcW w:w="60" w:type="dxa"/>
            <w:vAlign w:val="bottom"/>
          </w:tcPr>
          <w:p w:rsidR="00CF16B6" w:rsidRDefault="00CF16B6">
            <w:pPr>
              <w:rPr>
                <w:sz w:val="23"/>
                <w:szCs w:val="23"/>
              </w:rPr>
            </w:pPr>
          </w:p>
        </w:tc>
        <w:tc>
          <w:tcPr>
            <w:tcW w:w="140" w:type="dxa"/>
            <w:vAlign w:val="bottom"/>
          </w:tcPr>
          <w:p w:rsidR="00CF16B6" w:rsidRDefault="00CF16B6">
            <w:pPr>
              <w:rPr>
                <w:sz w:val="23"/>
                <w:szCs w:val="23"/>
              </w:rPr>
            </w:pPr>
          </w:p>
        </w:tc>
        <w:tc>
          <w:tcPr>
            <w:tcW w:w="160" w:type="dxa"/>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160" w:type="dxa"/>
            <w:vAlign w:val="bottom"/>
          </w:tcPr>
          <w:p w:rsidR="00CF16B6" w:rsidRDefault="00CF16B6">
            <w:pPr>
              <w:rPr>
                <w:sz w:val="23"/>
                <w:szCs w:val="23"/>
              </w:rPr>
            </w:pPr>
          </w:p>
        </w:tc>
        <w:tc>
          <w:tcPr>
            <w:tcW w:w="160" w:type="dxa"/>
            <w:vAlign w:val="bottom"/>
          </w:tcPr>
          <w:p w:rsidR="00CF16B6" w:rsidRDefault="00CF16B6">
            <w:pPr>
              <w:rPr>
                <w:sz w:val="23"/>
                <w:szCs w:val="23"/>
              </w:rPr>
            </w:pPr>
          </w:p>
        </w:tc>
        <w:tc>
          <w:tcPr>
            <w:tcW w:w="500" w:type="dxa"/>
            <w:vAlign w:val="bottom"/>
          </w:tcPr>
          <w:p w:rsidR="00CF16B6" w:rsidRDefault="00CF16B6">
            <w:pPr>
              <w:rPr>
                <w:sz w:val="23"/>
                <w:szCs w:val="23"/>
              </w:rPr>
            </w:pPr>
          </w:p>
        </w:tc>
        <w:tc>
          <w:tcPr>
            <w:tcW w:w="140" w:type="dxa"/>
            <w:vAlign w:val="bottom"/>
          </w:tcPr>
          <w:p w:rsidR="00CF16B6" w:rsidRDefault="00CF16B6">
            <w:pPr>
              <w:rPr>
                <w:sz w:val="23"/>
                <w:szCs w:val="23"/>
              </w:rPr>
            </w:pPr>
          </w:p>
        </w:tc>
        <w:tc>
          <w:tcPr>
            <w:tcW w:w="300" w:type="dxa"/>
            <w:vAlign w:val="bottom"/>
          </w:tcPr>
          <w:p w:rsidR="00CF16B6" w:rsidRDefault="00CF16B6">
            <w:pPr>
              <w:rPr>
                <w:sz w:val="23"/>
                <w:szCs w:val="23"/>
              </w:rPr>
            </w:pPr>
          </w:p>
        </w:tc>
        <w:tc>
          <w:tcPr>
            <w:tcW w:w="80" w:type="dxa"/>
            <w:vAlign w:val="bottom"/>
          </w:tcPr>
          <w:p w:rsidR="00CF16B6" w:rsidRDefault="00CF16B6">
            <w:pPr>
              <w:rPr>
                <w:sz w:val="23"/>
                <w:szCs w:val="23"/>
              </w:rPr>
            </w:pPr>
          </w:p>
        </w:tc>
        <w:tc>
          <w:tcPr>
            <w:tcW w:w="240" w:type="dxa"/>
            <w:vAlign w:val="bottom"/>
          </w:tcPr>
          <w:p w:rsidR="00CF16B6" w:rsidRDefault="00CF16B6">
            <w:pPr>
              <w:rPr>
                <w:sz w:val="23"/>
                <w:szCs w:val="23"/>
              </w:rPr>
            </w:pPr>
          </w:p>
        </w:tc>
        <w:tc>
          <w:tcPr>
            <w:tcW w:w="340" w:type="dxa"/>
            <w:vAlign w:val="bottom"/>
          </w:tcPr>
          <w:p w:rsidR="00CF16B6" w:rsidRDefault="00CF16B6">
            <w:pPr>
              <w:rPr>
                <w:sz w:val="23"/>
                <w:szCs w:val="23"/>
              </w:rPr>
            </w:pPr>
          </w:p>
        </w:tc>
        <w:tc>
          <w:tcPr>
            <w:tcW w:w="200" w:type="dxa"/>
            <w:vAlign w:val="bottom"/>
          </w:tcPr>
          <w:p w:rsidR="00CF16B6" w:rsidRDefault="00CF16B6">
            <w:pPr>
              <w:rPr>
                <w:sz w:val="23"/>
                <w:szCs w:val="23"/>
              </w:rPr>
            </w:pPr>
          </w:p>
        </w:tc>
        <w:tc>
          <w:tcPr>
            <w:tcW w:w="60" w:type="dxa"/>
            <w:vAlign w:val="bottom"/>
          </w:tcPr>
          <w:p w:rsidR="00CF16B6" w:rsidRDefault="00CF16B6">
            <w:pPr>
              <w:rPr>
                <w:sz w:val="23"/>
                <w:szCs w:val="23"/>
              </w:rPr>
            </w:pPr>
          </w:p>
        </w:tc>
        <w:tc>
          <w:tcPr>
            <w:tcW w:w="240" w:type="dxa"/>
            <w:vAlign w:val="bottom"/>
          </w:tcPr>
          <w:p w:rsidR="00CF16B6" w:rsidRDefault="00CF16B6">
            <w:pPr>
              <w:rPr>
                <w:sz w:val="23"/>
                <w:szCs w:val="23"/>
              </w:rPr>
            </w:pPr>
          </w:p>
        </w:tc>
        <w:tc>
          <w:tcPr>
            <w:tcW w:w="460" w:type="dxa"/>
            <w:vAlign w:val="bottom"/>
          </w:tcPr>
          <w:p w:rsidR="00CF16B6" w:rsidRDefault="00CF16B6">
            <w:pPr>
              <w:rPr>
                <w:sz w:val="23"/>
                <w:szCs w:val="23"/>
              </w:rPr>
            </w:pPr>
          </w:p>
        </w:tc>
        <w:tc>
          <w:tcPr>
            <w:tcW w:w="220" w:type="dxa"/>
            <w:vAlign w:val="bottom"/>
          </w:tcPr>
          <w:p w:rsidR="00CF16B6" w:rsidRDefault="00CF16B6">
            <w:pPr>
              <w:rPr>
                <w:sz w:val="23"/>
                <w:szCs w:val="23"/>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889152" behindDoc="1" locked="0" layoutInCell="0" allowOverlap="1">
            <wp:simplePos x="0" y="0"/>
            <wp:positionH relativeFrom="column">
              <wp:posOffset>598170</wp:posOffset>
            </wp:positionH>
            <wp:positionV relativeFrom="paragraph">
              <wp:posOffset>-4354830</wp:posOffset>
            </wp:positionV>
            <wp:extent cx="5434330" cy="3606165"/>
            <wp:effectExtent l="0" t="0" r="0" b="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256">
                      <a:extLst/>
                    </a:blip>
                    <a:srcRect/>
                    <a:stretch>
                      <a:fillRect/>
                    </a:stretch>
                  </pic:blipFill>
                  <pic:spPr bwMode="auto">
                    <a:xfrm>
                      <a:off x="0" y="0"/>
                      <a:ext cx="5434330" cy="3606165"/>
                    </a:xfrm>
                    <a:prstGeom prst="rect">
                      <a:avLst/>
                    </a:prstGeom>
                    <a:noFill/>
                  </pic:spPr>
                </pic:pic>
              </a:graphicData>
            </a:graphic>
          </wp:anchor>
        </w:drawing>
      </w:r>
    </w:p>
    <w:p w:rsidR="00CF16B6" w:rsidRDefault="00CF16B6">
      <w:pPr>
        <w:sectPr w:rsidR="00CF16B6">
          <w:pgSz w:w="12240" w:h="15840"/>
          <w:pgMar w:top="1437" w:right="480" w:bottom="428" w:left="1420" w:header="0" w:footer="0" w:gutter="0"/>
          <w:cols w:space="720" w:equalWidth="0">
            <w:col w:w="10340"/>
          </w:cols>
        </w:sectPr>
      </w:pPr>
    </w:p>
    <w:p w:rsidR="00CF16B6" w:rsidRDefault="00CF16B6">
      <w:pPr>
        <w:spacing w:line="264" w:lineRule="exact"/>
        <w:rPr>
          <w:sz w:val="20"/>
          <w:szCs w:val="20"/>
        </w:rPr>
      </w:pPr>
      <w:bookmarkStart w:id="325" w:name="page325"/>
      <w:bookmarkEnd w:id="325"/>
    </w:p>
    <w:p w:rsidR="00CF16B6" w:rsidRDefault="00E30262">
      <w:pPr>
        <w:spacing w:line="239" w:lineRule="auto"/>
        <w:ind w:left="120" w:right="120"/>
        <w:jc w:val="both"/>
        <w:rPr>
          <w:sz w:val="20"/>
          <w:szCs w:val="20"/>
        </w:rPr>
      </w:pPr>
      <w:r>
        <w:rPr>
          <w:rFonts w:ascii="Tahoma" w:eastAsia="Tahoma" w:hAnsi="Tahoma" w:cs="Tahoma"/>
        </w:rPr>
        <w:t xml:space="preserve">The </w:t>
      </w:r>
      <w:r>
        <w:rPr>
          <w:rFonts w:ascii="Tahoma" w:eastAsia="Tahoma" w:hAnsi="Tahoma" w:cs="Tahoma"/>
        </w:rPr>
        <w:t xml:space="preserve">diagnosis of TB in children can be very difficult owing to the wide range of symptoms. Sputum cannot often be obtained from children and in any case it is often negative even on culture. Symptoms in children are not typical. The diagnosis should therefore </w:t>
      </w:r>
      <w:r>
        <w:rPr>
          <w:rFonts w:ascii="Tahoma" w:eastAsia="Tahoma" w:hAnsi="Tahoma" w:cs="Tahoma"/>
        </w:rPr>
        <w:t>be based on clinical findings, family history of contact with a smear positive case, X-ray examination and tuberculin testing, culture (if available) and non-response to broad spectrum antibiotic treatment. A score chat below can help to reach the diagnosi</w:t>
      </w:r>
      <w:r>
        <w:rPr>
          <w:rFonts w:ascii="Tahoma" w:eastAsia="Tahoma" w:hAnsi="Tahoma" w:cs="Tahoma"/>
        </w:rPr>
        <w:t>s of tuberculosis. Older children who are able to cough up sputum should go through the same assessment as adults using smear microscopy as the “gold standard”.</w:t>
      </w:r>
    </w:p>
    <w:p w:rsidR="00CF16B6" w:rsidRDefault="00CF16B6">
      <w:pPr>
        <w:spacing w:line="207" w:lineRule="exact"/>
        <w:rPr>
          <w:sz w:val="20"/>
          <w:szCs w:val="20"/>
        </w:rPr>
      </w:pPr>
    </w:p>
    <w:p w:rsidR="00CF16B6" w:rsidRDefault="00E30262">
      <w:pPr>
        <w:jc w:val="center"/>
        <w:rPr>
          <w:sz w:val="20"/>
          <w:szCs w:val="20"/>
        </w:rPr>
      </w:pPr>
      <w:r>
        <w:rPr>
          <w:rFonts w:ascii="Tahoma" w:eastAsia="Tahoma" w:hAnsi="Tahoma" w:cs="Tahoma"/>
          <w:b/>
          <w:bCs/>
        </w:rPr>
        <w:t>Chart for the Diagnosis of TB in Children</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890176" behindDoc="1" locked="0" layoutInCell="0" allowOverlap="1">
                <wp:simplePos x="0" y="0"/>
                <wp:positionH relativeFrom="column">
                  <wp:posOffset>4445</wp:posOffset>
                </wp:positionH>
                <wp:positionV relativeFrom="paragraph">
                  <wp:posOffset>132080</wp:posOffset>
                </wp:positionV>
                <wp:extent cx="6087745" cy="0"/>
                <wp:effectExtent l="0" t="0" r="0" b="0"/>
                <wp:wrapNone/>
                <wp:docPr id="658" name="Shap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0C6327B" id="Shape 658" o:spid="_x0000_s1026" style="position:absolute;z-index:-251426304;visibility:visible;mso-wrap-style:square;mso-wrap-distance-left:9pt;mso-wrap-distance-top:0;mso-wrap-distance-right:9pt;mso-wrap-distance-bottom:0;mso-position-horizontal:absolute;mso-position-horizontal-relative:text;mso-position-vertical:absolute;mso-position-vertical-relative:text" from=".35pt,10.4pt" to="479.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91200" behindDoc="1" locked="0" layoutInCell="0" allowOverlap="1">
                <wp:simplePos x="0" y="0"/>
                <wp:positionH relativeFrom="column">
                  <wp:posOffset>6985</wp:posOffset>
                </wp:positionH>
                <wp:positionV relativeFrom="paragraph">
                  <wp:posOffset>128905</wp:posOffset>
                </wp:positionV>
                <wp:extent cx="0" cy="4406900"/>
                <wp:effectExtent l="0" t="0" r="0" b="0"/>
                <wp:wrapNone/>
                <wp:docPr id="659" name="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069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3823D7" id="Shape 659"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55pt,10.15pt" to=".55pt,3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2224" behindDoc="1" locked="0" layoutInCell="0" allowOverlap="1">
                <wp:simplePos x="0" y="0"/>
                <wp:positionH relativeFrom="column">
                  <wp:posOffset>6089650</wp:posOffset>
                </wp:positionH>
                <wp:positionV relativeFrom="paragraph">
                  <wp:posOffset>128905</wp:posOffset>
                </wp:positionV>
                <wp:extent cx="0" cy="4406900"/>
                <wp:effectExtent l="0" t="0" r="0" b="0"/>
                <wp:wrapNone/>
                <wp:docPr id="660" name="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069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17351D0" id="Shape 660" o:spid="_x0000_s1026" style="position:absolute;z-index:-251424256;visibility:visible;mso-wrap-style:square;mso-wrap-distance-left:9pt;mso-wrap-distance-top:0;mso-wrap-distance-right:9pt;mso-wrap-distance-bottom:0;mso-position-horizontal:absolute;mso-position-horizontal-relative:text;mso-position-vertical:absolute;mso-position-vertical-relative:text" from="479.5pt,10.15pt" to="479.5pt,3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" o:allowincell="f" filled="t" strokeweight=".48pt">
                <v:stroke joinstyle="miter"/>
                <o:lock v:ext="edit" shapetype="f"/>
              </v:line>
            </w:pict>
          </mc:Fallback>
        </mc:AlternateContent>
      </w:r>
    </w:p>
    <w:p w:rsidR="00CF16B6" w:rsidRDefault="00CF16B6">
      <w:pPr>
        <w:spacing w:line="191" w:lineRule="exact"/>
        <w:rPr>
          <w:sz w:val="20"/>
          <w:szCs w:val="20"/>
        </w:rPr>
      </w:pPr>
    </w:p>
    <w:p w:rsidR="00CF16B6" w:rsidRDefault="00E30262">
      <w:pPr>
        <w:jc w:val="center"/>
        <w:rPr>
          <w:sz w:val="20"/>
          <w:szCs w:val="20"/>
        </w:rPr>
      </w:pPr>
      <w:r>
        <w:rPr>
          <w:rFonts w:ascii="Tahoma" w:eastAsia="Tahoma" w:hAnsi="Tahoma" w:cs="Tahoma"/>
          <w:sz w:val="20"/>
          <w:szCs w:val="20"/>
        </w:rPr>
        <w:t>SCORE IF SIGN OR SYMPTOM IS PRESENT</w:t>
      </w:r>
    </w:p>
    <w:p w:rsidR="00CF16B6" w:rsidRDefault="00CF16B6">
      <w:pPr>
        <w:spacing w:line="18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tblGrid>
      <w:tr w:rsidR="00CF16B6">
        <w:trPr>
          <w:trHeight w:val="249"/>
        </w:trPr>
        <w:tc>
          <w:tcPr>
            <w:tcW w:w="1660" w:type="dxa"/>
            <w:tcBorders>
              <w:top w:val="single" w:sz="8" w:space="0" w:color="auto"/>
              <w:right w:val="single" w:sz="8" w:space="0" w:color="auto"/>
            </w:tcBorders>
            <w:vAlign w:val="bottom"/>
          </w:tcPr>
          <w:p w:rsidR="00CF16B6" w:rsidRDefault="00CF16B6">
            <w:pPr>
              <w:rPr>
                <w:sz w:val="21"/>
                <w:szCs w:val="21"/>
              </w:rPr>
            </w:pPr>
          </w:p>
        </w:tc>
        <w:tc>
          <w:tcPr>
            <w:tcW w:w="110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sz w:val="20"/>
                <w:szCs w:val="20"/>
              </w:rPr>
              <w:t>0</w:t>
            </w:r>
          </w:p>
        </w:tc>
        <w:tc>
          <w:tcPr>
            <w:tcW w:w="1080" w:type="dxa"/>
            <w:tcBorders>
              <w:top w:val="single" w:sz="8" w:space="0" w:color="auto"/>
            </w:tcBorders>
            <w:vAlign w:val="bottom"/>
          </w:tcPr>
          <w:p w:rsidR="00CF16B6" w:rsidRDefault="00E30262">
            <w:pPr>
              <w:ind w:left="100"/>
              <w:rPr>
                <w:sz w:val="20"/>
                <w:szCs w:val="20"/>
              </w:rPr>
            </w:pPr>
            <w:r>
              <w:rPr>
                <w:rFonts w:ascii="Tahoma" w:eastAsia="Tahoma" w:hAnsi="Tahoma" w:cs="Tahoma"/>
                <w:sz w:val="20"/>
                <w:szCs w:val="20"/>
              </w:rPr>
              <w:t>1</w:t>
            </w:r>
          </w:p>
        </w:tc>
        <w:tc>
          <w:tcPr>
            <w:tcW w:w="300" w:type="dxa"/>
            <w:tcBorders>
              <w:top w:val="single" w:sz="8" w:space="0" w:color="auto"/>
              <w:right w:val="single" w:sz="8" w:space="0" w:color="auto"/>
            </w:tcBorders>
            <w:vAlign w:val="bottom"/>
          </w:tcPr>
          <w:p w:rsidR="00CF16B6" w:rsidRDefault="00CF16B6">
            <w:pPr>
              <w:rPr>
                <w:sz w:val="21"/>
                <w:szCs w:val="21"/>
              </w:rPr>
            </w:pPr>
          </w:p>
        </w:tc>
        <w:tc>
          <w:tcPr>
            <w:tcW w:w="136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2</w:t>
            </w:r>
          </w:p>
        </w:tc>
        <w:tc>
          <w:tcPr>
            <w:tcW w:w="1100" w:type="dxa"/>
            <w:tcBorders>
              <w:top w:val="single" w:sz="8" w:space="0" w:color="auto"/>
            </w:tcBorders>
            <w:vAlign w:val="bottom"/>
          </w:tcPr>
          <w:p w:rsidR="00CF16B6" w:rsidRDefault="00E30262">
            <w:pPr>
              <w:ind w:left="100"/>
              <w:rPr>
                <w:sz w:val="20"/>
                <w:szCs w:val="20"/>
              </w:rPr>
            </w:pPr>
            <w:r>
              <w:rPr>
                <w:rFonts w:ascii="Tahoma" w:eastAsia="Tahoma" w:hAnsi="Tahoma" w:cs="Tahoma"/>
                <w:sz w:val="20"/>
                <w:szCs w:val="20"/>
              </w:rPr>
              <w:t>3</w:t>
            </w:r>
          </w:p>
        </w:tc>
        <w:tc>
          <w:tcPr>
            <w:tcW w:w="280" w:type="dxa"/>
            <w:tcBorders>
              <w:top w:val="single" w:sz="8" w:space="0" w:color="auto"/>
              <w:right w:val="single" w:sz="8" w:space="0" w:color="auto"/>
            </w:tcBorders>
            <w:vAlign w:val="bottom"/>
          </w:tcPr>
          <w:p w:rsidR="00CF16B6" w:rsidRDefault="00CF16B6">
            <w:pPr>
              <w:rPr>
                <w:sz w:val="21"/>
                <w:szCs w:val="21"/>
              </w:rPr>
            </w:pPr>
          </w:p>
        </w:tc>
        <w:tc>
          <w:tcPr>
            <w:tcW w:w="780" w:type="dxa"/>
            <w:tcBorders>
              <w:top w:val="single" w:sz="8" w:space="0" w:color="auto"/>
            </w:tcBorders>
            <w:vAlign w:val="bottom"/>
          </w:tcPr>
          <w:p w:rsidR="00CF16B6" w:rsidRDefault="00E30262">
            <w:pPr>
              <w:ind w:left="80"/>
              <w:rPr>
                <w:sz w:val="20"/>
                <w:szCs w:val="20"/>
              </w:rPr>
            </w:pPr>
            <w:r>
              <w:rPr>
                <w:rFonts w:ascii="Tahoma" w:eastAsia="Tahoma" w:hAnsi="Tahoma" w:cs="Tahoma"/>
                <w:sz w:val="20"/>
                <w:szCs w:val="20"/>
              </w:rPr>
              <w:t>4</w:t>
            </w:r>
          </w:p>
        </w:tc>
        <w:tc>
          <w:tcPr>
            <w:tcW w:w="660" w:type="dxa"/>
            <w:tcBorders>
              <w:top w:val="single" w:sz="8" w:space="0" w:color="auto"/>
              <w:right w:val="single" w:sz="8" w:space="0" w:color="auto"/>
            </w:tcBorders>
            <w:vAlign w:val="bottom"/>
          </w:tcPr>
          <w:p w:rsidR="00CF16B6" w:rsidRDefault="00CF16B6">
            <w:pPr>
              <w:rPr>
                <w:sz w:val="21"/>
                <w:szCs w:val="21"/>
              </w:rPr>
            </w:pPr>
          </w:p>
        </w:tc>
        <w:tc>
          <w:tcPr>
            <w:tcW w:w="100" w:type="dxa"/>
            <w:tcBorders>
              <w:top w:val="single" w:sz="8" w:space="0" w:color="auto"/>
            </w:tcBorders>
            <w:vAlign w:val="bottom"/>
          </w:tcPr>
          <w:p w:rsidR="00CF16B6" w:rsidRDefault="00CF16B6">
            <w:pPr>
              <w:rPr>
                <w:sz w:val="21"/>
                <w:szCs w:val="21"/>
              </w:rPr>
            </w:pPr>
          </w:p>
        </w:tc>
        <w:tc>
          <w:tcPr>
            <w:tcW w:w="1180" w:type="dxa"/>
            <w:tcBorders>
              <w:top w:val="single" w:sz="8" w:space="0" w:color="auto"/>
            </w:tcBorders>
            <w:vAlign w:val="bottom"/>
          </w:tcPr>
          <w:p w:rsidR="00CF16B6" w:rsidRDefault="00E30262">
            <w:pPr>
              <w:rPr>
                <w:sz w:val="20"/>
                <w:szCs w:val="20"/>
              </w:rPr>
            </w:pPr>
            <w:r>
              <w:rPr>
                <w:rFonts w:ascii="Tahoma" w:eastAsia="Tahoma" w:hAnsi="Tahoma" w:cs="Tahoma"/>
                <w:sz w:val="20"/>
                <w:szCs w:val="20"/>
              </w:rPr>
              <w:t>SCORE</w:t>
            </w:r>
          </w:p>
        </w:tc>
      </w:tr>
      <w:tr w:rsidR="00CF16B6">
        <w:trPr>
          <w:trHeight w:val="202"/>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right w:val="single" w:sz="8" w:space="0" w:color="auto"/>
            </w:tcBorders>
            <w:vAlign w:val="bottom"/>
          </w:tcPr>
          <w:p w:rsidR="00CF16B6" w:rsidRDefault="00CF16B6">
            <w:pPr>
              <w:rPr>
                <w:sz w:val="17"/>
                <w:szCs w:val="17"/>
              </w:rPr>
            </w:pPr>
          </w:p>
        </w:tc>
        <w:tc>
          <w:tcPr>
            <w:tcW w:w="100" w:type="dxa"/>
            <w:tcBorders>
              <w:bottom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29"/>
        </w:trPr>
        <w:tc>
          <w:tcPr>
            <w:tcW w:w="1660" w:type="dxa"/>
            <w:vAlign w:val="bottom"/>
          </w:tcPr>
          <w:p w:rsidR="00CF16B6" w:rsidRDefault="00CF16B6">
            <w:pPr>
              <w:rPr>
                <w:sz w:val="19"/>
                <w:szCs w:val="19"/>
              </w:rPr>
            </w:pPr>
          </w:p>
        </w:tc>
        <w:tc>
          <w:tcPr>
            <w:tcW w:w="1100" w:type="dxa"/>
            <w:vAlign w:val="bottom"/>
          </w:tcPr>
          <w:p w:rsidR="00CF16B6" w:rsidRDefault="00CF16B6">
            <w:pPr>
              <w:rPr>
                <w:sz w:val="19"/>
                <w:szCs w:val="19"/>
              </w:rPr>
            </w:pPr>
          </w:p>
        </w:tc>
        <w:tc>
          <w:tcPr>
            <w:tcW w:w="1080" w:type="dxa"/>
            <w:vAlign w:val="bottom"/>
          </w:tcPr>
          <w:p w:rsidR="00CF16B6" w:rsidRDefault="00CF16B6">
            <w:pPr>
              <w:rPr>
                <w:sz w:val="19"/>
                <w:szCs w:val="19"/>
              </w:rPr>
            </w:pPr>
          </w:p>
        </w:tc>
        <w:tc>
          <w:tcPr>
            <w:tcW w:w="2760" w:type="dxa"/>
            <w:gridSpan w:val="3"/>
            <w:vAlign w:val="bottom"/>
          </w:tcPr>
          <w:p w:rsidR="00CF16B6" w:rsidRDefault="00E30262">
            <w:pPr>
              <w:spacing w:line="229" w:lineRule="exact"/>
              <w:ind w:left="40"/>
              <w:rPr>
                <w:sz w:val="20"/>
                <w:szCs w:val="20"/>
              </w:rPr>
            </w:pPr>
            <w:r>
              <w:rPr>
                <w:rFonts w:ascii="Tahoma" w:eastAsia="Tahoma" w:hAnsi="Tahoma" w:cs="Tahoma"/>
                <w:sz w:val="20"/>
                <w:szCs w:val="20"/>
              </w:rPr>
              <w:t>GENERAL FEATURES</w:t>
            </w:r>
          </w:p>
        </w:tc>
        <w:tc>
          <w:tcPr>
            <w:tcW w:w="280" w:type="dxa"/>
            <w:vAlign w:val="bottom"/>
          </w:tcPr>
          <w:p w:rsidR="00CF16B6" w:rsidRDefault="00CF16B6">
            <w:pPr>
              <w:rPr>
                <w:sz w:val="19"/>
                <w:szCs w:val="19"/>
              </w:rPr>
            </w:pPr>
          </w:p>
        </w:tc>
        <w:tc>
          <w:tcPr>
            <w:tcW w:w="780" w:type="dxa"/>
            <w:vAlign w:val="bottom"/>
          </w:tcPr>
          <w:p w:rsidR="00CF16B6" w:rsidRDefault="00CF16B6">
            <w:pPr>
              <w:rPr>
                <w:sz w:val="19"/>
                <w:szCs w:val="19"/>
              </w:rPr>
            </w:pPr>
          </w:p>
        </w:tc>
        <w:tc>
          <w:tcPr>
            <w:tcW w:w="660" w:type="dxa"/>
            <w:vAlign w:val="bottom"/>
          </w:tcPr>
          <w:p w:rsidR="00CF16B6" w:rsidRDefault="00CF16B6">
            <w:pPr>
              <w:rPr>
                <w:sz w:val="19"/>
                <w:szCs w:val="19"/>
              </w:rPr>
            </w:pPr>
          </w:p>
        </w:tc>
        <w:tc>
          <w:tcPr>
            <w:tcW w:w="100" w:type="dxa"/>
            <w:vAlign w:val="bottom"/>
          </w:tcPr>
          <w:p w:rsidR="00CF16B6" w:rsidRDefault="00CF16B6">
            <w:pPr>
              <w:rPr>
                <w:sz w:val="19"/>
                <w:szCs w:val="19"/>
              </w:rPr>
            </w:pPr>
          </w:p>
        </w:tc>
        <w:tc>
          <w:tcPr>
            <w:tcW w:w="1180" w:type="dxa"/>
            <w:vAlign w:val="bottom"/>
          </w:tcPr>
          <w:p w:rsidR="00CF16B6" w:rsidRDefault="00CF16B6">
            <w:pPr>
              <w:rPr>
                <w:sz w:val="19"/>
                <w:szCs w:val="19"/>
              </w:rPr>
            </w:pPr>
          </w:p>
        </w:tc>
      </w:tr>
      <w:tr w:rsidR="00CF16B6">
        <w:trPr>
          <w:trHeight w:val="202"/>
        </w:trPr>
        <w:tc>
          <w:tcPr>
            <w:tcW w:w="1660" w:type="dxa"/>
            <w:tcBorders>
              <w:bottom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tcBorders>
            <w:vAlign w:val="bottom"/>
          </w:tcPr>
          <w:p w:rsidR="00CF16B6" w:rsidRDefault="00CF16B6">
            <w:pPr>
              <w:rPr>
                <w:sz w:val="17"/>
                <w:szCs w:val="17"/>
              </w:rPr>
            </w:pPr>
          </w:p>
        </w:tc>
        <w:tc>
          <w:tcPr>
            <w:tcW w:w="1360" w:type="dxa"/>
            <w:tcBorders>
              <w:bottom w:val="single" w:sz="8" w:space="0" w:color="auto"/>
            </w:tcBorders>
            <w:vAlign w:val="bottom"/>
          </w:tcPr>
          <w:p w:rsidR="00CF16B6" w:rsidRDefault="00CF16B6">
            <w:pPr>
              <w:rPr>
                <w:sz w:val="17"/>
                <w:szCs w:val="17"/>
              </w:rPr>
            </w:pPr>
          </w:p>
        </w:tc>
        <w:tc>
          <w:tcPr>
            <w:tcW w:w="1380" w:type="dxa"/>
            <w:gridSpan w:val="2"/>
            <w:tcBorders>
              <w:bottom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tcBorders>
            <w:vAlign w:val="bottom"/>
          </w:tcPr>
          <w:p w:rsidR="00CF16B6" w:rsidRDefault="00CF16B6">
            <w:pPr>
              <w:rPr>
                <w:sz w:val="17"/>
                <w:szCs w:val="17"/>
              </w:rPr>
            </w:pPr>
          </w:p>
        </w:tc>
        <w:tc>
          <w:tcPr>
            <w:tcW w:w="100" w:type="dxa"/>
            <w:tcBorders>
              <w:bottom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31"/>
        </w:trPr>
        <w:tc>
          <w:tcPr>
            <w:tcW w:w="1660" w:type="dxa"/>
            <w:tcBorders>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Duration of</w:t>
            </w:r>
          </w:p>
        </w:tc>
        <w:tc>
          <w:tcPr>
            <w:tcW w:w="11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Less than</w:t>
            </w:r>
          </w:p>
        </w:tc>
        <w:tc>
          <w:tcPr>
            <w:tcW w:w="1080" w:type="dxa"/>
            <w:vAlign w:val="bottom"/>
          </w:tcPr>
          <w:p w:rsidR="00CF16B6" w:rsidRDefault="00E30262">
            <w:pPr>
              <w:spacing w:line="231" w:lineRule="exact"/>
              <w:ind w:left="100"/>
              <w:rPr>
                <w:sz w:val="20"/>
                <w:szCs w:val="20"/>
              </w:rPr>
            </w:pPr>
            <w:r>
              <w:rPr>
                <w:rFonts w:ascii="Tahoma" w:eastAsia="Tahoma" w:hAnsi="Tahoma" w:cs="Tahoma"/>
                <w:sz w:val="20"/>
                <w:szCs w:val="20"/>
              </w:rPr>
              <w:t>2-4 weeks</w:t>
            </w: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380" w:type="dxa"/>
            <w:gridSpan w:val="2"/>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More than 4</w:t>
            </w: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40"/>
        </w:trPr>
        <w:tc>
          <w:tcPr>
            <w:tcW w:w="1660" w:type="dxa"/>
            <w:tcBorders>
              <w:righ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illness</w:t>
            </w:r>
          </w:p>
        </w:tc>
        <w:tc>
          <w:tcPr>
            <w:tcW w:w="1100" w:type="dxa"/>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2 weeks</w:t>
            </w:r>
          </w:p>
        </w:tc>
        <w:tc>
          <w:tcPr>
            <w:tcW w:w="108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40" w:lineRule="exact"/>
              <w:ind w:left="100"/>
              <w:rPr>
                <w:sz w:val="20"/>
                <w:szCs w:val="20"/>
              </w:rPr>
            </w:pPr>
            <w:r>
              <w:rPr>
                <w:rFonts w:ascii="Tahoma" w:eastAsia="Tahoma" w:hAnsi="Tahoma" w:cs="Tahoma"/>
                <w:sz w:val="20"/>
                <w:szCs w:val="20"/>
              </w:rPr>
              <w:t>weeks</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02"/>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1540" w:type="dxa"/>
            <w:gridSpan w:val="3"/>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29"/>
        </w:trPr>
        <w:tc>
          <w:tcPr>
            <w:tcW w:w="1660" w:type="dxa"/>
            <w:tcBorders>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Failure to thrive</w:t>
            </w:r>
          </w:p>
        </w:tc>
        <w:tc>
          <w:tcPr>
            <w:tcW w:w="11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Weight</w:t>
            </w:r>
          </w:p>
        </w:tc>
        <w:tc>
          <w:tcPr>
            <w:tcW w:w="1080" w:type="dxa"/>
            <w:vAlign w:val="bottom"/>
          </w:tcPr>
          <w:p w:rsidR="00CF16B6" w:rsidRDefault="00CF16B6">
            <w:pPr>
              <w:rPr>
                <w:sz w:val="19"/>
                <w:szCs w:val="19"/>
              </w:rPr>
            </w:pPr>
          </w:p>
        </w:tc>
        <w:tc>
          <w:tcPr>
            <w:tcW w:w="300" w:type="dxa"/>
            <w:tcBorders>
              <w:right w:val="single" w:sz="8" w:space="0" w:color="auto"/>
            </w:tcBorders>
            <w:vAlign w:val="bottom"/>
          </w:tcPr>
          <w:p w:rsidR="00CF16B6" w:rsidRDefault="00CF16B6">
            <w:pPr>
              <w:rPr>
                <w:sz w:val="19"/>
                <w:szCs w:val="19"/>
              </w:rPr>
            </w:pPr>
          </w:p>
        </w:tc>
        <w:tc>
          <w:tcPr>
            <w:tcW w:w="13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No weight</w:t>
            </w:r>
          </w:p>
        </w:tc>
        <w:tc>
          <w:tcPr>
            <w:tcW w:w="1100" w:type="dxa"/>
            <w:vAlign w:val="bottom"/>
          </w:tcPr>
          <w:p w:rsidR="00CF16B6" w:rsidRDefault="00CF16B6">
            <w:pPr>
              <w:rPr>
                <w:sz w:val="19"/>
                <w:szCs w:val="19"/>
              </w:rPr>
            </w:pPr>
          </w:p>
        </w:tc>
        <w:tc>
          <w:tcPr>
            <w:tcW w:w="280" w:type="dxa"/>
            <w:tcBorders>
              <w:right w:val="single" w:sz="8" w:space="0" w:color="auto"/>
            </w:tcBorders>
            <w:vAlign w:val="bottom"/>
          </w:tcPr>
          <w:p w:rsidR="00CF16B6" w:rsidRDefault="00CF16B6">
            <w:pPr>
              <w:rPr>
                <w:sz w:val="19"/>
                <w:szCs w:val="19"/>
              </w:rPr>
            </w:pPr>
          </w:p>
        </w:tc>
        <w:tc>
          <w:tcPr>
            <w:tcW w:w="1540" w:type="dxa"/>
            <w:gridSpan w:val="3"/>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Weight loss</w:t>
            </w:r>
          </w:p>
        </w:tc>
        <w:tc>
          <w:tcPr>
            <w:tcW w:w="1180" w:type="dxa"/>
            <w:vAlign w:val="bottom"/>
          </w:tcPr>
          <w:p w:rsidR="00CF16B6" w:rsidRDefault="00CF16B6">
            <w:pPr>
              <w:rPr>
                <w:sz w:val="19"/>
                <w:szCs w:val="19"/>
              </w:rPr>
            </w:pPr>
          </w:p>
        </w:tc>
      </w:tr>
      <w:tr w:rsidR="00CF16B6">
        <w:trPr>
          <w:trHeight w:val="242"/>
        </w:trPr>
        <w:tc>
          <w:tcPr>
            <w:tcW w:w="1660" w:type="dxa"/>
            <w:tcBorders>
              <w:right w:val="single" w:sz="8" w:space="0" w:color="auto"/>
            </w:tcBorders>
            <w:vAlign w:val="bottom"/>
          </w:tcPr>
          <w:p w:rsidR="00CF16B6" w:rsidRDefault="00E30262">
            <w:pPr>
              <w:ind w:left="120"/>
              <w:rPr>
                <w:sz w:val="20"/>
                <w:szCs w:val="20"/>
              </w:rPr>
            </w:pPr>
            <w:r>
              <w:rPr>
                <w:rFonts w:ascii="Tahoma" w:eastAsia="Tahoma" w:hAnsi="Tahoma" w:cs="Tahoma"/>
                <w:sz w:val="20"/>
                <w:szCs w:val="20"/>
              </w:rPr>
              <w:t>or weight loss</w:t>
            </w:r>
          </w:p>
        </w:tc>
        <w:tc>
          <w:tcPr>
            <w:tcW w:w="110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gain</w:t>
            </w:r>
          </w:p>
        </w:tc>
        <w:tc>
          <w:tcPr>
            <w:tcW w:w="108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36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gain</w:t>
            </w:r>
          </w:p>
        </w:tc>
        <w:tc>
          <w:tcPr>
            <w:tcW w:w="1100" w:type="dxa"/>
            <w:vAlign w:val="bottom"/>
          </w:tcPr>
          <w:p w:rsidR="00CF16B6" w:rsidRDefault="00CF16B6">
            <w:pPr>
              <w:rPr>
                <w:sz w:val="21"/>
                <w:szCs w:val="21"/>
              </w:rPr>
            </w:pPr>
          </w:p>
        </w:tc>
        <w:tc>
          <w:tcPr>
            <w:tcW w:w="280" w:type="dxa"/>
            <w:tcBorders>
              <w:right w:val="single" w:sz="8" w:space="0" w:color="auto"/>
            </w:tcBorders>
            <w:vAlign w:val="bottom"/>
          </w:tcPr>
          <w:p w:rsidR="00CF16B6" w:rsidRDefault="00CF16B6">
            <w:pPr>
              <w:rPr>
                <w:sz w:val="21"/>
                <w:szCs w:val="21"/>
              </w:rPr>
            </w:pPr>
          </w:p>
        </w:tc>
        <w:tc>
          <w:tcPr>
            <w:tcW w:w="780" w:type="dxa"/>
            <w:vAlign w:val="bottom"/>
          </w:tcPr>
          <w:p w:rsidR="00CF16B6" w:rsidRDefault="00CF16B6">
            <w:pPr>
              <w:rPr>
                <w:sz w:val="21"/>
                <w:szCs w:val="21"/>
              </w:rPr>
            </w:pPr>
          </w:p>
        </w:tc>
        <w:tc>
          <w:tcPr>
            <w:tcW w:w="66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80" w:type="dxa"/>
            <w:vAlign w:val="bottom"/>
          </w:tcPr>
          <w:p w:rsidR="00CF16B6" w:rsidRDefault="00CF16B6">
            <w:pPr>
              <w:rPr>
                <w:sz w:val="21"/>
                <w:szCs w:val="21"/>
              </w:rPr>
            </w:pPr>
          </w:p>
        </w:tc>
      </w:tr>
      <w:tr w:rsidR="00CF16B6">
        <w:trPr>
          <w:trHeight w:val="202"/>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760" w:type="dxa"/>
            <w:gridSpan w:val="2"/>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29"/>
        </w:trPr>
        <w:tc>
          <w:tcPr>
            <w:tcW w:w="1660" w:type="dxa"/>
            <w:tcBorders>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 xml:space="preserve">TB </w:t>
            </w:r>
            <w:r>
              <w:rPr>
                <w:rFonts w:ascii="Tahoma" w:eastAsia="Tahoma" w:hAnsi="Tahoma" w:cs="Tahoma"/>
                <w:sz w:val="20"/>
                <w:szCs w:val="20"/>
              </w:rPr>
              <w:t>contact</w:t>
            </w:r>
          </w:p>
        </w:tc>
        <w:tc>
          <w:tcPr>
            <w:tcW w:w="11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None</w:t>
            </w:r>
          </w:p>
        </w:tc>
        <w:tc>
          <w:tcPr>
            <w:tcW w:w="1080" w:type="dxa"/>
            <w:vAlign w:val="bottom"/>
          </w:tcPr>
          <w:p w:rsidR="00CF16B6" w:rsidRDefault="00E30262">
            <w:pPr>
              <w:spacing w:line="229" w:lineRule="exact"/>
              <w:ind w:left="100"/>
              <w:rPr>
                <w:sz w:val="20"/>
                <w:szCs w:val="20"/>
              </w:rPr>
            </w:pPr>
            <w:r>
              <w:rPr>
                <w:rFonts w:ascii="Tahoma" w:eastAsia="Tahoma" w:hAnsi="Tahoma" w:cs="Tahoma"/>
                <w:sz w:val="20"/>
                <w:szCs w:val="20"/>
              </w:rPr>
              <w:t>Reported</w:t>
            </w:r>
          </w:p>
        </w:tc>
        <w:tc>
          <w:tcPr>
            <w:tcW w:w="300" w:type="dxa"/>
            <w:tcBorders>
              <w:right w:val="single" w:sz="8" w:space="0" w:color="auto"/>
            </w:tcBorders>
            <w:vAlign w:val="bottom"/>
          </w:tcPr>
          <w:p w:rsidR="00CF16B6" w:rsidRDefault="00CF16B6">
            <w:pPr>
              <w:rPr>
                <w:sz w:val="19"/>
                <w:szCs w:val="19"/>
              </w:rPr>
            </w:pPr>
          </w:p>
        </w:tc>
        <w:tc>
          <w:tcPr>
            <w:tcW w:w="1360" w:type="dxa"/>
            <w:tcBorders>
              <w:right w:val="single" w:sz="8" w:space="0" w:color="auto"/>
            </w:tcBorders>
            <w:vAlign w:val="bottom"/>
          </w:tcPr>
          <w:p w:rsidR="00CF16B6" w:rsidRDefault="00CF16B6">
            <w:pPr>
              <w:rPr>
                <w:sz w:val="19"/>
                <w:szCs w:val="19"/>
              </w:rPr>
            </w:pPr>
          </w:p>
        </w:tc>
        <w:tc>
          <w:tcPr>
            <w:tcW w:w="1100" w:type="dxa"/>
            <w:vAlign w:val="bottom"/>
          </w:tcPr>
          <w:p w:rsidR="00CF16B6" w:rsidRDefault="00E30262">
            <w:pPr>
              <w:spacing w:line="229" w:lineRule="exact"/>
              <w:ind w:left="100"/>
              <w:rPr>
                <w:sz w:val="20"/>
                <w:szCs w:val="20"/>
              </w:rPr>
            </w:pPr>
            <w:r>
              <w:rPr>
                <w:rFonts w:ascii="Tahoma" w:eastAsia="Tahoma" w:hAnsi="Tahoma" w:cs="Tahoma"/>
                <w:sz w:val="20"/>
                <w:szCs w:val="20"/>
              </w:rPr>
              <w:t>Proven</w:t>
            </w:r>
          </w:p>
        </w:tc>
        <w:tc>
          <w:tcPr>
            <w:tcW w:w="280" w:type="dxa"/>
            <w:tcBorders>
              <w:right w:val="single" w:sz="8" w:space="0" w:color="auto"/>
            </w:tcBorders>
            <w:vAlign w:val="bottom"/>
          </w:tcPr>
          <w:p w:rsidR="00CF16B6" w:rsidRDefault="00CF16B6">
            <w:pPr>
              <w:rPr>
                <w:sz w:val="19"/>
                <w:szCs w:val="19"/>
              </w:rPr>
            </w:pPr>
          </w:p>
        </w:tc>
        <w:tc>
          <w:tcPr>
            <w:tcW w:w="780" w:type="dxa"/>
            <w:vAlign w:val="bottom"/>
          </w:tcPr>
          <w:p w:rsidR="00CF16B6" w:rsidRDefault="00E30262">
            <w:pPr>
              <w:spacing w:line="229" w:lineRule="exact"/>
              <w:ind w:left="80"/>
              <w:rPr>
                <w:sz w:val="20"/>
                <w:szCs w:val="20"/>
              </w:rPr>
            </w:pPr>
            <w:r>
              <w:rPr>
                <w:rFonts w:ascii="Tahoma" w:eastAsia="Tahoma" w:hAnsi="Tahoma" w:cs="Tahoma"/>
                <w:sz w:val="20"/>
                <w:szCs w:val="20"/>
              </w:rPr>
              <w:t>Proven</w:t>
            </w:r>
          </w:p>
        </w:tc>
        <w:tc>
          <w:tcPr>
            <w:tcW w:w="760" w:type="dxa"/>
            <w:gridSpan w:val="2"/>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smear</w:t>
            </w:r>
          </w:p>
        </w:tc>
        <w:tc>
          <w:tcPr>
            <w:tcW w:w="1180" w:type="dxa"/>
            <w:vAlign w:val="bottom"/>
          </w:tcPr>
          <w:p w:rsidR="00CF16B6" w:rsidRDefault="00CF16B6">
            <w:pPr>
              <w:rPr>
                <w:sz w:val="19"/>
                <w:szCs w:val="19"/>
              </w:rPr>
            </w:pPr>
          </w:p>
        </w:tc>
      </w:tr>
      <w:tr w:rsidR="00CF16B6">
        <w:trPr>
          <w:trHeight w:val="240"/>
        </w:trPr>
        <w:tc>
          <w:tcPr>
            <w:tcW w:w="1660" w:type="dxa"/>
            <w:tcBorders>
              <w:right w:val="single" w:sz="8" w:space="0" w:color="auto"/>
            </w:tcBorders>
            <w:vAlign w:val="bottom"/>
          </w:tcPr>
          <w:p w:rsidR="00CF16B6" w:rsidRDefault="00CF16B6">
            <w:pPr>
              <w:rPr>
                <w:sz w:val="20"/>
                <w:szCs w:val="20"/>
              </w:rPr>
            </w:pPr>
          </w:p>
        </w:tc>
        <w:tc>
          <w:tcPr>
            <w:tcW w:w="1100" w:type="dxa"/>
            <w:tcBorders>
              <w:right w:val="single" w:sz="8" w:space="0" w:color="auto"/>
            </w:tcBorders>
            <w:vAlign w:val="bottom"/>
          </w:tcPr>
          <w:p w:rsidR="00CF16B6" w:rsidRDefault="00CF16B6">
            <w:pPr>
              <w:rPr>
                <w:sz w:val="20"/>
                <w:szCs w:val="20"/>
              </w:rPr>
            </w:pPr>
          </w:p>
        </w:tc>
        <w:tc>
          <w:tcPr>
            <w:tcW w:w="1080" w:type="dxa"/>
            <w:vAlign w:val="bottom"/>
          </w:tcPr>
          <w:p w:rsidR="00CF16B6" w:rsidRDefault="00E30262">
            <w:pPr>
              <w:spacing w:line="240" w:lineRule="exact"/>
              <w:ind w:left="100"/>
              <w:rPr>
                <w:sz w:val="20"/>
                <w:szCs w:val="20"/>
              </w:rPr>
            </w:pPr>
            <w:r>
              <w:rPr>
                <w:rFonts w:ascii="Tahoma" w:eastAsia="Tahoma" w:hAnsi="Tahoma" w:cs="Tahoma"/>
                <w:sz w:val="20"/>
                <w:szCs w:val="20"/>
              </w:rPr>
              <w:t>not proven</w:t>
            </w: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40" w:lineRule="exact"/>
              <w:ind w:left="100"/>
              <w:rPr>
                <w:sz w:val="20"/>
                <w:szCs w:val="20"/>
              </w:rPr>
            </w:pPr>
            <w:r>
              <w:rPr>
                <w:rFonts w:ascii="Tahoma" w:eastAsia="Tahoma" w:hAnsi="Tahoma" w:cs="Tahoma"/>
                <w:w w:val="99"/>
                <w:sz w:val="20"/>
                <w:szCs w:val="20"/>
              </w:rPr>
              <w:t>smear+/EP</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E30262">
            <w:pPr>
              <w:spacing w:line="240" w:lineRule="exact"/>
              <w:ind w:left="80"/>
              <w:rPr>
                <w:sz w:val="20"/>
                <w:szCs w:val="20"/>
              </w:rPr>
            </w:pPr>
            <w:r>
              <w:rPr>
                <w:rFonts w:ascii="Tahoma" w:eastAsia="Tahoma" w:hAnsi="Tahoma" w:cs="Tahoma"/>
                <w:sz w:val="20"/>
                <w:szCs w:val="20"/>
              </w:rPr>
              <w:t>+</w:t>
            </w: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02"/>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32"/>
        </w:trPr>
        <w:tc>
          <w:tcPr>
            <w:tcW w:w="1660" w:type="dxa"/>
            <w:tcBorders>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Tuberculin test</w:t>
            </w:r>
          </w:p>
        </w:tc>
        <w:tc>
          <w:tcPr>
            <w:tcW w:w="1100" w:type="dxa"/>
            <w:tcBorders>
              <w:righ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32" w:lineRule="exact"/>
              <w:ind w:left="100"/>
              <w:rPr>
                <w:sz w:val="20"/>
                <w:szCs w:val="20"/>
              </w:rPr>
            </w:pPr>
            <w:r>
              <w:rPr>
                <w:rFonts w:ascii="Tahoma" w:eastAsia="Tahoma" w:hAnsi="Tahoma" w:cs="Tahoma"/>
                <w:sz w:val="20"/>
                <w:szCs w:val="20"/>
              </w:rPr>
              <w:t>Positive</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00"/>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31"/>
        </w:trPr>
        <w:tc>
          <w:tcPr>
            <w:tcW w:w="1660" w:type="dxa"/>
            <w:tcBorders>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Malnutrition</w:t>
            </w:r>
          </w:p>
        </w:tc>
        <w:tc>
          <w:tcPr>
            <w:tcW w:w="1100" w:type="dxa"/>
            <w:tcBorders>
              <w:righ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31" w:lineRule="exact"/>
              <w:ind w:left="100"/>
              <w:rPr>
                <w:sz w:val="20"/>
                <w:szCs w:val="20"/>
              </w:rPr>
            </w:pPr>
            <w:r>
              <w:rPr>
                <w:rFonts w:ascii="Tahoma" w:eastAsia="Tahoma" w:hAnsi="Tahoma" w:cs="Tahoma"/>
                <w:sz w:val="20"/>
                <w:szCs w:val="20"/>
              </w:rPr>
              <w:t>Not</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40"/>
        </w:trPr>
        <w:tc>
          <w:tcPr>
            <w:tcW w:w="1660" w:type="dxa"/>
            <w:tcBorders>
              <w:right w:val="single" w:sz="8" w:space="0" w:color="auto"/>
            </w:tcBorders>
            <w:vAlign w:val="bottom"/>
          </w:tcPr>
          <w:p w:rsidR="00CF16B6" w:rsidRDefault="00CF16B6">
            <w:pPr>
              <w:rPr>
                <w:sz w:val="20"/>
                <w:szCs w:val="20"/>
              </w:rPr>
            </w:pPr>
          </w:p>
        </w:tc>
        <w:tc>
          <w:tcPr>
            <w:tcW w:w="1100" w:type="dxa"/>
            <w:tcBorders>
              <w:righ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40" w:lineRule="exact"/>
              <w:ind w:left="100"/>
              <w:rPr>
                <w:sz w:val="20"/>
                <w:szCs w:val="20"/>
              </w:rPr>
            </w:pPr>
            <w:r>
              <w:rPr>
                <w:rFonts w:ascii="Tahoma" w:eastAsia="Tahoma" w:hAnsi="Tahoma" w:cs="Tahoma"/>
                <w:sz w:val="20"/>
                <w:szCs w:val="20"/>
              </w:rPr>
              <w:t>improved</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42"/>
        </w:trPr>
        <w:tc>
          <w:tcPr>
            <w:tcW w:w="1660" w:type="dxa"/>
            <w:tcBorders>
              <w:right w:val="single" w:sz="8" w:space="0" w:color="auto"/>
            </w:tcBorders>
            <w:vAlign w:val="bottom"/>
          </w:tcPr>
          <w:p w:rsidR="00CF16B6" w:rsidRDefault="00CF16B6">
            <w:pPr>
              <w:rPr>
                <w:sz w:val="21"/>
                <w:szCs w:val="21"/>
              </w:rPr>
            </w:pPr>
          </w:p>
        </w:tc>
        <w:tc>
          <w:tcPr>
            <w:tcW w:w="1100" w:type="dxa"/>
            <w:tcBorders>
              <w:righ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360" w:type="dxa"/>
            <w:tcBorders>
              <w:right w:val="single" w:sz="8" w:space="0" w:color="auto"/>
            </w:tcBorders>
            <w:vAlign w:val="bottom"/>
          </w:tcPr>
          <w:p w:rsidR="00CF16B6" w:rsidRDefault="00CF16B6">
            <w:pPr>
              <w:rPr>
                <w:sz w:val="21"/>
                <w:szCs w:val="21"/>
              </w:rPr>
            </w:pPr>
          </w:p>
        </w:tc>
        <w:tc>
          <w:tcPr>
            <w:tcW w:w="1100" w:type="dxa"/>
            <w:vAlign w:val="bottom"/>
          </w:tcPr>
          <w:p w:rsidR="00CF16B6" w:rsidRDefault="00E30262">
            <w:pPr>
              <w:ind w:left="100"/>
              <w:rPr>
                <w:sz w:val="20"/>
                <w:szCs w:val="20"/>
              </w:rPr>
            </w:pPr>
            <w:r>
              <w:rPr>
                <w:rFonts w:ascii="Tahoma" w:eastAsia="Tahoma" w:hAnsi="Tahoma" w:cs="Tahoma"/>
                <w:sz w:val="20"/>
                <w:szCs w:val="20"/>
              </w:rPr>
              <w:t>after</w:t>
            </w:r>
          </w:p>
        </w:tc>
        <w:tc>
          <w:tcPr>
            <w:tcW w:w="280" w:type="dxa"/>
            <w:tcBorders>
              <w:right w:val="single" w:sz="8" w:space="0" w:color="auto"/>
            </w:tcBorders>
            <w:vAlign w:val="bottom"/>
          </w:tcPr>
          <w:p w:rsidR="00CF16B6" w:rsidRDefault="00E30262">
            <w:pPr>
              <w:ind w:right="40"/>
              <w:jc w:val="right"/>
              <w:rPr>
                <w:sz w:val="20"/>
                <w:szCs w:val="20"/>
              </w:rPr>
            </w:pPr>
            <w:r>
              <w:rPr>
                <w:rFonts w:ascii="Tahoma" w:eastAsia="Tahoma" w:hAnsi="Tahoma" w:cs="Tahoma"/>
                <w:sz w:val="20"/>
                <w:szCs w:val="20"/>
              </w:rPr>
              <w:t>4</w:t>
            </w:r>
          </w:p>
        </w:tc>
        <w:tc>
          <w:tcPr>
            <w:tcW w:w="780" w:type="dxa"/>
            <w:vAlign w:val="bottom"/>
          </w:tcPr>
          <w:p w:rsidR="00CF16B6" w:rsidRDefault="00CF16B6">
            <w:pPr>
              <w:rPr>
                <w:sz w:val="21"/>
                <w:szCs w:val="21"/>
              </w:rPr>
            </w:pPr>
          </w:p>
        </w:tc>
        <w:tc>
          <w:tcPr>
            <w:tcW w:w="66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80" w:type="dxa"/>
            <w:vAlign w:val="bottom"/>
          </w:tcPr>
          <w:p w:rsidR="00CF16B6" w:rsidRDefault="00CF16B6">
            <w:pPr>
              <w:rPr>
                <w:sz w:val="21"/>
                <w:szCs w:val="21"/>
              </w:rPr>
            </w:pPr>
          </w:p>
        </w:tc>
      </w:tr>
      <w:tr w:rsidR="00CF16B6">
        <w:trPr>
          <w:trHeight w:val="240"/>
        </w:trPr>
        <w:tc>
          <w:tcPr>
            <w:tcW w:w="1660" w:type="dxa"/>
            <w:tcBorders>
              <w:right w:val="single" w:sz="8" w:space="0" w:color="auto"/>
            </w:tcBorders>
            <w:vAlign w:val="bottom"/>
          </w:tcPr>
          <w:p w:rsidR="00CF16B6" w:rsidRDefault="00CF16B6">
            <w:pPr>
              <w:rPr>
                <w:sz w:val="20"/>
                <w:szCs w:val="20"/>
              </w:rPr>
            </w:pPr>
          </w:p>
        </w:tc>
        <w:tc>
          <w:tcPr>
            <w:tcW w:w="1100" w:type="dxa"/>
            <w:tcBorders>
              <w:righ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40" w:lineRule="exact"/>
              <w:ind w:left="100"/>
              <w:rPr>
                <w:sz w:val="20"/>
                <w:szCs w:val="20"/>
              </w:rPr>
            </w:pPr>
            <w:r>
              <w:rPr>
                <w:rFonts w:ascii="Tahoma" w:eastAsia="Tahoma" w:hAnsi="Tahoma" w:cs="Tahoma"/>
                <w:sz w:val="20"/>
                <w:szCs w:val="20"/>
              </w:rPr>
              <w:t>weeks</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02"/>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29"/>
        </w:trPr>
        <w:tc>
          <w:tcPr>
            <w:tcW w:w="1660" w:type="dxa"/>
            <w:tcBorders>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Chronic infant</w:t>
            </w:r>
          </w:p>
        </w:tc>
        <w:tc>
          <w:tcPr>
            <w:tcW w:w="1100" w:type="dxa"/>
            <w:tcBorders>
              <w:right w:val="single" w:sz="8" w:space="0" w:color="auto"/>
            </w:tcBorders>
            <w:vAlign w:val="bottom"/>
          </w:tcPr>
          <w:p w:rsidR="00CF16B6" w:rsidRDefault="00CF16B6">
            <w:pPr>
              <w:rPr>
                <w:sz w:val="19"/>
                <w:szCs w:val="19"/>
              </w:rPr>
            </w:pPr>
          </w:p>
        </w:tc>
        <w:tc>
          <w:tcPr>
            <w:tcW w:w="1080" w:type="dxa"/>
            <w:vAlign w:val="bottom"/>
          </w:tcPr>
          <w:p w:rsidR="00CF16B6" w:rsidRDefault="00CF16B6">
            <w:pPr>
              <w:rPr>
                <w:sz w:val="19"/>
                <w:szCs w:val="19"/>
              </w:rPr>
            </w:pPr>
          </w:p>
        </w:tc>
        <w:tc>
          <w:tcPr>
            <w:tcW w:w="300" w:type="dxa"/>
            <w:tcBorders>
              <w:right w:val="single" w:sz="8" w:space="0" w:color="auto"/>
            </w:tcBorders>
            <w:vAlign w:val="bottom"/>
          </w:tcPr>
          <w:p w:rsidR="00CF16B6" w:rsidRDefault="00CF16B6">
            <w:pPr>
              <w:rPr>
                <w:sz w:val="19"/>
                <w:szCs w:val="19"/>
              </w:rPr>
            </w:pPr>
          </w:p>
        </w:tc>
        <w:tc>
          <w:tcPr>
            <w:tcW w:w="1360" w:type="dxa"/>
            <w:tcBorders>
              <w:right w:val="single" w:sz="8" w:space="0" w:color="auto"/>
            </w:tcBorders>
            <w:vAlign w:val="bottom"/>
          </w:tcPr>
          <w:p w:rsidR="00CF16B6" w:rsidRDefault="00CF16B6">
            <w:pPr>
              <w:rPr>
                <w:sz w:val="19"/>
                <w:szCs w:val="19"/>
              </w:rPr>
            </w:pPr>
          </w:p>
        </w:tc>
        <w:tc>
          <w:tcPr>
            <w:tcW w:w="1100" w:type="dxa"/>
            <w:vAlign w:val="bottom"/>
          </w:tcPr>
          <w:p w:rsidR="00CF16B6" w:rsidRDefault="00E30262">
            <w:pPr>
              <w:spacing w:line="229" w:lineRule="exact"/>
              <w:ind w:left="100"/>
              <w:rPr>
                <w:sz w:val="20"/>
                <w:szCs w:val="20"/>
              </w:rPr>
            </w:pPr>
            <w:r>
              <w:rPr>
                <w:rFonts w:ascii="Tahoma" w:eastAsia="Tahoma" w:hAnsi="Tahoma" w:cs="Tahoma"/>
                <w:sz w:val="20"/>
                <w:szCs w:val="20"/>
              </w:rPr>
              <w:t>Not</w:t>
            </w:r>
          </w:p>
        </w:tc>
        <w:tc>
          <w:tcPr>
            <w:tcW w:w="280" w:type="dxa"/>
            <w:tcBorders>
              <w:right w:val="single" w:sz="8" w:space="0" w:color="auto"/>
            </w:tcBorders>
            <w:vAlign w:val="bottom"/>
          </w:tcPr>
          <w:p w:rsidR="00CF16B6" w:rsidRDefault="00CF16B6">
            <w:pPr>
              <w:rPr>
                <w:sz w:val="19"/>
                <w:szCs w:val="19"/>
              </w:rPr>
            </w:pPr>
          </w:p>
        </w:tc>
        <w:tc>
          <w:tcPr>
            <w:tcW w:w="780" w:type="dxa"/>
            <w:vAlign w:val="bottom"/>
          </w:tcPr>
          <w:p w:rsidR="00CF16B6" w:rsidRDefault="00CF16B6">
            <w:pPr>
              <w:rPr>
                <w:sz w:val="19"/>
                <w:szCs w:val="19"/>
              </w:rPr>
            </w:pPr>
          </w:p>
        </w:tc>
        <w:tc>
          <w:tcPr>
            <w:tcW w:w="660" w:type="dxa"/>
            <w:vAlign w:val="bottom"/>
          </w:tcPr>
          <w:p w:rsidR="00CF16B6" w:rsidRDefault="00CF16B6">
            <w:pPr>
              <w:rPr>
                <w:sz w:val="19"/>
                <w:szCs w:val="19"/>
              </w:rPr>
            </w:pPr>
          </w:p>
        </w:tc>
        <w:tc>
          <w:tcPr>
            <w:tcW w:w="100" w:type="dxa"/>
            <w:tcBorders>
              <w:right w:val="single" w:sz="8" w:space="0" w:color="auto"/>
            </w:tcBorders>
            <w:vAlign w:val="bottom"/>
          </w:tcPr>
          <w:p w:rsidR="00CF16B6" w:rsidRDefault="00CF16B6">
            <w:pPr>
              <w:rPr>
                <w:sz w:val="19"/>
                <w:szCs w:val="19"/>
              </w:rPr>
            </w:pPr>
          </w:p>
        </w:tc>
        <w:tc>
          <w:tcPr>
            <w:tcW w:w="1180" w:type="dxa"/>
            <w:vAlign w:val="bottom"/>
          </w:tcPr>
          <w:p w:rsidR="00CF16B6" w:rsidRDefault="00CF16B6">
            <w:pPr>
              <w:rPr>
                <w:sz w:val="19"/>
                <w:szCs w:val="19"/>
              </w:rPr>
            </w:pPr>
          </w:p>
        </w:tc>
      </w:tr>
      <w:tr w:rsidR="00CF16B6">
        <w:trPr>
          <w:trHeight w:val="242"/>
        </w:trPr>
        <w:tc>
          <w:tcPr>
            <w:tcW w:w="1660" w:type="dxa"/>
            <w:tcBorders>
              <w:right w:val="single" w:sz="8" w:space="0" w:color="auto"/>
            </w:tcBorders>
            <w:vAlign w:val="bottom"/>
          </w:tcPr>
          <w:p w:rsidR="00CF16B6" w:rsidRDefault="00E30262">
            <w:pPr>
              <w:ind w:left="120"/>
              <w:rPr>
                <w:sz w:val="20"/>
                <w:szCs w:val="20"/>
              </w:rPr>
            </w:pPr>
            <w:r>
              <w:rPr>
                <w:rFonts w:ascii="Tahoma" w:eastAsia="Tahoma" w:hAnsi="Tahoma" w:cs="Tahoma"/>
                <w:sz w:val="20"/>
                <w:szCs w:val="20"/>
              </w:rPr>
              <w:t>disease</w:t>
            </w:r>
          </w:p>
        </w:tc>
        <w:tc>
          <w:tcPr>
            <w:tcW w:w="1100" w:type="dxa"/>
            <w:tcBorders>
              <w:righ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360" w:type="dxa"/>
            <w:tcBorders>
              <w:right w:val="single" w:sz="8" w:space="0" w:color="auto"/>
            </w:tcBorders>
            <w:vAlign w:val="bottom"/>
          </w:tcPr>
          <w:p w:rsidR="00CF16B6" w:rsidRDefault="00CF16B6">
            <w:pPr>
              <w:rPr>
                <w:sz w:val="21"/>
                <w:szCs w:val="21"/>
              </w:rPr>
            </w:pPr>
          </w:p>
        </w:tc>
        <w:tc>
          <w:tcPr>
            <w:tcW w:w="1100" w:type="dxa"/>
            <w:vAlign w:val="bottom"/>
          </w:tcPr>
          <w:p w:rsidR="00CF16B6" w:rsidRDefault="00E30262">
            <w:pPr>
              <w:ind w:left="100"/>
              <w:rPr>
                <w:sz w:val="20"/>
                <w:szCs w:val="20"/>
              </w:rPr>
            </w:pPr>
            <w:r>
              <w:rPr>
                <w:rFonts w:ascii="Tahoma" w:eastAsia="Tahoma" w:hAnsi="Tahoma" w:cs="Tahoma"/>
                <w:sz w:val="20"/>
                <w:szCs w:val="20"/>
              </w:rPr>
              <w:t>improved</w:t>
            </w:r>
          </w:p>
        </w:tc>
        <w:tc>
          <w:tcPr>
            <w:tcW w:w="280" w:type="dxa"/>
            <w:tcBorders>
              <w:right w:val="single" w:sz="8" w:space="0" w:color="auto"/>
            </w:tcBorders>
            <w:vAlign w:val="bottom"/>
          </w:tcPr>
          <w:p w:rsidR="00CF16B6" w:rsidRDefault="00CF16B6">
            <w:pPr>
              <w:rPr>
                <w:sz w:val="21"/>
                <w:szCs w:val="21"/>
              </w:rPr>
            </w:pPr>
          </w:p>
        </w:tc>
        <w:tc>
          <w:tcPr>
            <w:tcW w:w="780" w:type="dxa"/>
            <w:vAlign w:val="bottom"/>
          </w:tcPr>
          <w:p w:rsidR="00CF16B6" w:rsidRDefault="00CF16B6">
            <w:pPr>
              <w:rPr>
                <w:sz w:val="21"/>
                <w:szCs w:val="21"/>
              </w:rPr>
            </w:pPr>
          </w:p>
        </w:tc>
        <w:tc>
          <w:tcPr>
            <w:tcW w:w="66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80" w:type="dxa"/>
            <w:vAlign w:val="bottom"/>
          </w:tcPr>
          <w:p w:rsidR="00CF16B6" w:rsidRDefault="00CF16B6">
            <w:pPr>
              <w:rPr>
                <w:sz w:val="21"/>
                <w:szCs w:val="21"/>
              </w:rPr>
            </w:pPr>
          </w:p>
        </w:tc>
      </w:tr>
      <w:tr w:rsidR="00CF16B6">
        <w:trPr>
          <w:trHeight w:val="242"/>
        </w:trPr>
        <w:tc>
          <w:tcPr>
            <w:tcW w:w="1660" w:type="dxa"/>
            <w:tcBorders>
              <w:right w:val="single" w:sz="8" w:space="0" w:color="auto"/>
            </w:tcBorders>
            <w:vAlign w:val="bottom"/>
          </w:tcPr>
          <w:p w:rsidR="00CF16B6" w:rsidRDefault="00CF16B6">
            <w:pPr>
              <w:rPr>
                <w:sz w:val="21"/>
                <w:szCs w:val="21"/>
              </w:rPr>
            </w:pPr>
          </w:p>
        </w:tc>
        <w:tc>
          <w:tcPr>
            <w:tcW w:w="1100" w:type="dxa"/>
            <w:tcBorders>
              <w:righ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360" w:type="dxa"/>
            <w:tcBorders>
              <w:right w:val="single" w:sz="8" w:space="0" w:color="auto"/>
            </w:tcBorders>
            <w:vAlign w:val="bottom"/>
          </w:tcPr>
          <w:p w:rsidR="00CF16B6" w:rsidRDefault="00CF16B6">
            <w:pPr>
              <w:rPr>
                <w:sz w:val="21"/>
                <w:szCs w:val="21"/>
              </w:rPr>
            </w:pPr>
          </w:p>
        </w:tc>
        <w:tc>
          <w:tcPr>
            <w:tcW w:w="1100" w:type="dxa"/>
            <w:vAlign w:val="bottom"/>
          </w:tcPr>
          <w:p w:rsidR="00CF16B6" w:rsidRDefault="00E30262">
            <w:pPr>
              <w:ind w:left="100"/>
              <w:rPr>
                <w:sz w:val="20"/>
                <w:szCs w:val="20"/>
              </w:rPr>
            </w:pPr>
            <w:r>
              <w:rPr>
                <w:rFonts w:ascii="Tahoma" w:eastAsia="Tahoma" w:hAnsi="Tahoma" w:cs="Tahoma"/>
                <w:sz w:val="20"/>
                <w:szCs w:val="20"/>
              </w:rPr>
              <w:t>after</w:t>
            </w:r>
          </w:p>
        </w:tc>
        <w:tc>
          <w:tcPr>
            <w:tcW w:w="280" w:type="dxa"/>
            <w:tcBorders>
              <w:right w:val="single" w:sz="8" w:space="0" w:color="auto"/>
            </w:tcBorders>
            <w:vAlign w:val="bottom"/>
          </w:tcPr>
          <w:p w:rsidR="00CF16B6" w:rsidRDefault="00E30262">
            <w:pPr>
              <w:ind w:right="40"/>
              <w:jc w:val="right"/>
              <w:rPr>
                <w:sz w:val="20"/>
                <w:szCs w:val="20"/>
              </w:rPr>
            </w:pPr>
            <w:r>
              <w:rPr>
                <w:rFonts w:ascii="Tahoma" w:eastAsia="Tahoma" w:hAnsi="Tahoma" w:cs="Tahoma"/>
                <w:sz w:val="20"/>
                <w:szCs w:val="20"/>
              </w:rPr>
              <w:t>4</w:t>
            </w:r>
          </w:p>
        </w:tc>
        <w:tc>
          <w:tcPr>
            <w:tcW w:w="780" w:type="dxa"/>
            <w:vAlign w:val="bottom"/>
          </w:tcPr>
          <w:p w:rsidR="00CF16B6" w:rsidRDefault="00CF16B6">
            <w:pPr>
              <w:rPr>
                <w:sz w:val="21"/>
                <w:szCs w:val="21"/>
              </w:rPr>
            </w:pPr>
          </w:p>
        </w:tc>
        <w:tc>
          <w:tcPr>
            <w:tcW w:w="66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80" w:type="dxa"/>
            <w:vAlign w:val="bottom"/>
          </w:tcPr>
          <w:p w:rsidR="00CF16B6" w:rsidRDefault="00CF16B6">
            <w:pPr>
              <w:rPr>
                <w:sz w:val="21"/>
                <w:szCs w:val="21"/>
              </w:rPr>
            </w:pPr>
          </w:p>
        </w:tc>
      </w:tr>
      <w:tr w:rsidR="00CF16B6">
        <w:trPr>
          <w:trHeight w:val="240"/>
        </w:trPr>
        <w:tc>
          <w:tcPr>
            <w:tcW w:w="1660" w:type="dxa"/>
            <w:tcBorders>
              <w:right w:val="single" w:sz="8" w:space="0" w:color="auto"/>
            </w:tcBorders>
            <w:vAlign w:val="bottom"/>
          </w:tcPr>
          <w:p w:rsidR="00CF16B6" w:rsidRDefault="00CF16B6">
            <w:pPr>
              <w:rPr>
                <w:sz w:val="20"/>
                <w:szCs w:val="20"/>
              </w:rPr>
            </w:pPr>
          </w:p>
        </w:tc>
        <w:tc>
          <w:tcPr>
            <w:tcW w:w="1100" w:type="dxa"/>
            <w:tcBorders>
              <w:right w:val="single" w:sz="8" w:space="0" w:color="auto"/>
            </w:tcBorders>
            <w:vAlign w:val="bottom"/>
          </w:tcPr>
          <w:p w:rsidR="00CF16B6" w:rsidRDefault="00CF16B6">
            <w:pPr>
              <w:rPr>
                <w:sz w:val="20"/>
                <w:szCs w:val="20"/>
              </w:rPr>
            </w:pPr>
          </w:p>
        </w:tc>
        <w:tc>
          <w:tcPr>
            <w:tcW w:w="108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360" w:type="dxa"/>
            <w:tcBorders>
              <w:right w:val="single" w:sz="8" w:space="0" w:color="auto"/>
            </w:tcBorders>
            <w:vAlign w:val="bottom"/>
          </w:tcPr>
          <w:p w:rsidR="00CF16B6" w:rsidRDefault="00CF16B6">
            <w:pPr>
              <w:rPr>
                <w:sz w:val="20"/>
                <w:szCs w:val="20"/>
              </w:rPr>
            </w:pPr>
          </w:p>
        </w:tc>
        <w:tc>
          <w:tcPr>
            <w:tcW w:w="1100" w:type="dxa"/>
            <w:vAlign w:val="bottom"/>
          </w:tcPr>
          <w:p w:rsidR="00CF16B6" w:rsidRDefault="00E30262">
            <w:pPr>
              <w:spacing w:line="240" w:lineRule="exact"/>
              <w:ind w:left="100"/>
              <w:rPr>
                <w:sz w:val="20"/>
                <w:szCs w:val="20"/>
              </w:rPr>
            </w:pPr>
            <w:r>
              <w:rPr>
                <w:rFonts w:ascii="Tahoma" w:eastAsia="Tahoma" w:hAnsi="Tahoma" w:cs="Tahoma"/>
                <w:sz w:val="20"/>
                <w:szCs w:val="20"/>
              </w:rPr>
              <w:t>weeks</w:t>
            </w:r>
          </w:p>
        </w:tc>
        <w:tc>
          <w:tcPr>
            <w:tcW w:w="280" w:type="dxa"/>
            <w:tcBorders>
              <w:right w:val="single" w:sz="8" w:space="0" w:color="auto"/>
            </w:tcBorders>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66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80" w:type="dxa"/>
            <w:vAlign w:val="bottom"/>
          </w:tcPr>
          <w:p w:rsidR="00CF16B6" w:rsidRDefault="00CF16B6">
            <w:pPr>
              <w:rPr>
                <w:sz w:val="20"/>
                <w:szCs w:val="20"/>
              </w:rPr>
            </w:pPr>
          </w:p>
        </w:tc>
      </w:tr>
      <w:tr w:rsidR="00CF16B6">
        <w:trPr>
          <w:trHeight w:val="202"/>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380" w:type="dxa"/>
            <w:gridSpan w:val="2"/>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r w:rsidR="00CF16B6">
        <w:trPr>
          <w:trHeight w:val="229"/>
        </w:trPr>
        <w:tc>
          <w:tcPr>
            <w:tcW w:w="1660" w:type="dxa"/>
            <w:tcBorders>
              <w:righ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Duration of</w:t>
            </w:r>
          </w:p>
        </w:tc>
        <w:tc>
          <w:tcPr>
            <w:tcW w:w="1100" w:type="dxa"/>
            <w:tcBorders>
              <w:right w:val="single" w:sz="8" w:space="0" w:color="auto"/>
            </w:tcBorders>
            <w:vAlign w:val="bottom"/>
          </w:tcPr>
          <w:p w:rsidR="00CF16B6" w:rsidRDefault="00CF16B6">
            <w:pPr>
              <w:rPr>
                <w:sz w:val="19"/>
                <w:szCs w:val="19"/>
              </w:rPr>
            </w:pPr>
          </w:p>
        </w:tc>
        <w:tc>
          <w:tcPr>
            <w:tcW w:w="1080" w:type="dxa"/>
            <w:vAlign w:val="bottom"/>
          </w:tcPr>
          <w:p w:rsidR="00CF16B6" w:rsidRDefault="00E30262">
            <w:pPr>
              <w:spacing w:line="229" w:lineRule="exact"/>
              <w:ind w:left="100"/>
              <w:rPr>
                <w:sz w:val="20"/>
                <w:szCs w:val="20"/>
              </w:rPr>
            </w:pPr>
            <w:r>
              <w:rPr>
                <w:rFonts w:ascii="Tahoma" w:eastAsia="Tahoma" w:hAnsi="Tahoma" w:cs="Tahoma"/>
                <w:sz w:val="20"/>
                <w:szCs w:val="20"/>
              </w:rPr>
              <w:t>Recurrent</w:t>
            </w:r>
          </w:p>
        </w:tc>
        <w:tc>
          <w:tcPr>
            <w:tcW w:w="300" w:type="dxa"/>
            <w:tcBorders>
              <w:right w:val="single" w:sz="8" w:space="0" w:color="auto"/>
            </w:tcBorders>
            <w:vAlign w:val="bottom"/>
          </w:tcPr>
          <w:p w:rsidR="00CF16B6" w:rsidRDefault="00CF16B6">
            <w:pPr>
              <w:rPr>
                <w:sz w:val="19"/>
                <w:szCs w:val="19"/>
              </w:rPr>
            </w:pPr>
          </w:p>
        </w:tc>
        <w:tc>
          <w:tcPr>
            <w:tcW w:w="1360" w:type="dxa"/>
            <w:tcBorders>
              <w:right w:val="single" w:sz="8" w:space="0" w:color="auto"/>
            </w:tcBorders>
            <w:vAlign w:val="bottom"/>
          </w:tcPr>
          <w:p w:rsidR="00CF16B6" w:rsidRDefault="00CF16B6">
            <w:pPr>
              <w:rPr>
                <w:sz w:val="19"/>
                <w:szCs w:val="19"/>
              </w:rPr>
            </w:pPr>
          </w:p>
        </w:tc>
        <w:tc>
          <w:tcPr>
            <w:tcW w:w="1380" w:type="dxa"/>
            <w:gridSpan w:val="2"/>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No  response</w:t>
            </w:r>
          </w:p>
        </w:tc>
        <w:tc>
          <w:tcPr>
            <w:tcW w:w="780" w:type="dxa"/>
            <w:vAlign w:val="bottom"/>
          </w:tcPr>
          <w:p w:rsidR="00CF16B6" w:rsidRDefault="00CF16B6">
            <w:pPr>
              <w:rPr>
                <w:sz w:val="19"/>
                <w:szCs w:val="19"/>
              </w:rPr>
            </w:pPr>
          </w:p>
        </w:tc>
        <w:tc>
          <w:tcPr>
            <w:tcW w:w="660" w:type="dxa"/>
            <w:vAlign w:val="bottom"/>
          </w:tcPr>
          <w:p w:rsidR="00CF16B6" w:rsidRDefault="00CF16B6">
            <w:pPr>
              <w:rPr>
                <w:sz w:val="19"/>
                <w:szCs w:val="19"/>
              </w:rPr>
            </w:pPr>
          </w:p>
        </w:tc>
        <w:tc>
          <w:tcPr>
            <w:tcW w:w="100" w:type="dxa"/>
            <w:tcBorders>
              <w:right w:val="single" w:sz="8" w:space="0" w:color="auto"/>
            </w:tcBorders>
            <w:vAlign w:val="bottom"/>
          </w:tcPr>
          <w:p w:rsidR="00CF16B6" w:rsidRDefault="00CF16B6">
            <w:pPr>
              <w:rPr>
                <w:sz w:val="19"/>
                <w:szCs w:val="19"/>
              </w:rPr>
            </w:pPr>
          </w:p>
        </w:tc>
        <w:tc>
          <w:tcPr>
            <w:tcW w:w="1180" w:type="dxa"/>
            <w:vAlign w:val="bottom"/>
          </w:tcPr>
          <w:p w:rsidR="00CF16B6" w:rsidRDefault="00CF16B6">
            <w:pPr>
              <w:rPr>
                <w:sz w:val="19"/>
                <w:szCs w:val="19"/>
              </w:rPr>
            </w:pPr>
          </w:p>
        </w:tc>
      </w:tr>
      <w:tr w:rsidR="00CF16B6">
        <w:trPr>
          <w:trHeight w:val="242"/>
        </w:trPr>
        <w:tc>
          <w:tcPr>
            <w:tcW w:w="1660" w:type="dxa"/>
            <w:tcBorders>
              <w:right w:val="single" w:sz="8" w:space="0" w:color="auto"/>
            </w:tcBorders>
            <w:vAlign w:val="bottom"/>
          </w:tcPr>
          <w:p w:rsidR="00CF16B6" w:rsidRDefault="00E30262">
            <w:pPr>
              <w:ind w:left="120"/>
              <w:rPr>
                <w:sz w:val="20"/>
                <w:szCs w:val="20"/>
              </w:rPr>
            </w:pPr>
            <w:r>
              <w:rPr>
                <w:rFonts w:ascii="Tahoma" w:eastAsia="Tahoma" w:hAnsi="Tahoma" w:cs="Tahoma"/>
                <w:sz w:val="20"/>
                <w:szCs w:val="20"/>
              </w:rPr>
              <w:t>illness</w:t>
            </w:r>
          </w:p>
        </w:tc>
        <w:tc>
          <w:tcPr>
            <w:tcW w:w="1100" w:type="dxa"/>
            <w:tcBorders>
              <w:right w:val="single" w:sz="8" w:space="0" w:color="auto"/>
            </w:tcBorders>
            <w:vAlign w:val="bottom"/>
          </w:tcPr>
          <w:p w:rsidR="00CF16B6" w:rsidRDefault="00CF16B6">
            <w:pPr>
              <w:rPr>
                <w:sz w:val="21"/>
                <w:szCs w:val="21"/>
              </w:rPr>
            </w:pPr>
          </w:p>
        </w:tc>
        <w:tc>
          <w:tcPr>
            <w:tcW w:w="108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360" w:type="dxa"/>
            <w:tcBorders>
              <w:right w:val="single" w:sz="8" w:space="0" w:color="auto"/>
            </w:tcBorders>
            <w:vAlign w:val="bottom"/>
          </w:tcPr>
          <w:p w:rsidR="00CF16B6" w:rsidRDefault="00CF16B6">
            <w:pPr>
              <w:rPr>
                <w:sz w:val="21"/>
                <w:szCs w:val="21"/>
              </w:rPr>
            </w:pPr>
          </w:p>
        </w:tc>
        <w:tc>
          <w:tcPr>
            <w:tcW w:w="138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to antibiotics</w:t>
            </w:r>
          </w:p>
        </w:tc>
        <w:tc>
          <w:tcPr>
            <w:tcW w:w="780" w:type="dxa"/>
            <w:vAlign w:val="bottom"/>
          </w:tcPr>
          <w:p w:rsidR="00CF16B6" w:rsidRDefault="00CF16B6">
            <w:pPr>
              <w:rPr>
                <w:sz w:val="21"/>
                <w:szCs w:val="21"/>
              </w:rPr>
            </w:pPr>
          </w:p>
        </w:tc>
        <w:tc>
          <w:tcPr>
            <w:tcW w:w="66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80" w:type="dxa"/>
            <w:vAlign w:val="bottom"/>
          </w:tcPr>
          <w:p w:rsidR="00CF16B6" w:rsidRDefault="00CF16B6">
            <w:pPr>
              <w:rPr>
                <w:sz w:val="21"/>
                <w:szCs w:val="21"/>
              </w:rPr>
            </w:pPr>
          </w:p>
        </w:tc>
      </w:tr>
      <w:tr w:rsidR="00CF16B6">
        <w:trPr>
          <w:trHeight w:val="203"/>
        </w:trPr>
        <w:tc>
          <w:tcPr>
            <w:tcW w:w="16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1080" w:type="dxa"/>
            <w:tcBorders>
              <w:bottom w:val="single" w:sz="8" w:space="0" w:color="auto"/>
            </w:tcBorders>
            <w:vAlign w:val="bottom"/>
          </w:tcPr>
          <w:p w:rsidR="00CF16B6" w:rsidRDefault="00CF16B6">
            <w:pPr>
              <w:rPr>
                <w:sz w:val="17"/>
                <w:szCs w:val="17"/>
              </w:rPr>
            </w:pPr>
          </w:p>
        </w:tc>
        <w:tc>
          <w:tcPr>
            <w:tcW w:w="300" w:type="dxa"/>
            <w:tcBorders>
              <w:bottom w:val="single" w:sz="8" w:space="0" w:color="auto"/>
              <w:right w:val="single" w:sz="8" w:space="0" w:color="auto"/>
            </w:tcBorders>
            <w:vAlign w:val="bottom"/>
          </w:tcPr>
          <w:p w:rsidR="00CF16B6" w:rsidRDefault="00CF16B6">
            <w:pPr>
              <w:rPr>
                <w:sz w:val="17"/>
                <w:szCs w:val="17"/>
              </w:rPr>
            </w:pPr>
          </w:p>
        </w:tc>
        <w:tc>
          <w:tcPr>
            <w:tcW w:w="1360" w:type="dxa"/>
            <w:tcBorders>
              <w:bottom w:val="single" w:sz="8" w:space="0" w:color="auto"/>
              <w:right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280" w:type="dxa"/>
            <w:tcBorders>
              <w:bottom w:val="single" w:sz="8" w:space="0" w:color="auto"/>
              <w:right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66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80" w:type="dxa"/>
            <w:tcBorders>
              <w:bottom w:val="single" w:sz="8" w:space="0" w:color="auto"/>
            </w:tcBorders>
            <w:vAlign w:val="bottom"/>
          </w:tcPr>
          <w:p w:rsidR="00CF16B6" w:rsidRDefault="00CF16B6">
            <w:pPr>
              <w:rPr>
                <w:sz w:val="17"/>
                <w:szCs w:val="17"/>
              </w:rPr>
            </w:pPr>
          </w:p>
        </w:tc>
      </w:tr>
    </w:tbl>
    <w:p w:rsidR="00CF16B6" w:rsidRDefault="00E30262">
      <w:pPr>
        <w:spacing w:line="20" w:lineRule="exact"/>
        <w:rPr>
          <w:sz w:val="20"/>
          <w:szCs w:val="20"/>
        </w:rPr>
      </w:pPr>
      <w:r>
        <w:rPr>
          <w:noProof/>
          <w:sz w:val="20"/>
          <w:szCs w:val="20"/>
        </w:rPr>
        <w:drawing>
          <wp:anchor distT="0" distB="0" distL="114300" distR="114300" simplePos="0" relativeHeight="251893248" behindDoc="1" locked="0" layoutInCell="0" allowOverlap="1">
            <wp:simplePos x="0" y="0"/>
            <wp:positionH relativeFrom="column">
              <wp:posOffset>58420</wp:posOffset>
            </wp:positionH>
            <wp:positionV relativeFrom="paragraph">
              <wp:posOffset>1981200</wp:posOffset>
            </wp:positionV>
            <wp:extent cx="5981065" cy="6350"/>
            <wp:effectExtent l="0" t="0" r="0" b="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3" w:lineRule="exact"/>
        <w:rPr>
          <w:sz w:val="20"/>
          <w:szCs w:val="20"/>
        </w:rPr>
      </w:pPr>
    </w:p>
    <w:p w:rsidR="00CF16B6" w:rsidRDefault="00E30262">
      <w:pPr>
        <w:ind w:left="120"/>
        <w:rPr>
          <w:sz w:val="20"/>
          <w:szCs w:val="20"/>
        </w:rPr>
      </w:pPr>
      <w:r>
        <w:rPr>
          <w:rFonts w:ascii="Calibri" w:eastAsia="Calibri" w:hAnsi="Calibri" w:cs="Calibri"/>
        </w:rPr>
        <w:t xml:space="preserve">303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20" w:bottom="428" w:left="1320" w:header="0" w:footer="0" w:gutter="0"/>
          <w:cols w:space="720" w:equalWidth="0">
            <w:col w:w="9600"/>
          </w:cols>
        </w:sectPr>
      </w:pPr>
    </w:p>
    <w:p w:rsidR="00CF16B6" w:rsidRDefault="00CF16B6">
      <w:pPr>
        <w:spacing w:line="264" w:lineRule="exact"/>
        <w:rPr>
          <w:sz w:val="20"/>
          <w:szCs w:val="20"/>
        </w:rPr>
      </w:pPr>
      <w:bookmarkStart w:id="326" w:name="page326"/>
      <w:bookmarkEnd w:id="326"/>
    </w:p>
    <w:p w:rsidR="00CF16B6" w:rsidRDefault="00E30262">
      <w:pPr>
        <w:jc w:val="center"/>
        <w:rPr>
          <w:sz w:val="20"/>
          <w:szCs w:val="20"/>
        </w:rPr>
      </w:pPr>
      <w:r>
        <w:rPr>
          <w:rFonts w:ascii="Tahoma" w:eastAsia="Tahoma" w:hAnsi="Tahoma" w:cs="Tahoma"/>
          <w:b/>
          <w:bCs/>
        </w:rPr>
        <w:t xml:space="preserve">Chart for the Diagnosis of TB in Children </w:t>
      </w:r>
      <w:r>
        <w:rPr>
          <w:rFonts w:ascii="Tahoma" w:eastAsia="Tahoma" w:hAnsi="Tahoma" w:cs="Tahoma"/>
          <w:b/>
          <w:bCs/>
        </w:rPr>
        <w:t>(2)</w:t>
      </w:r>
    </w:p>
    <w:p w:rsidR="00CF16B6" w:rsidRDefault="00CF16B6">
      <w:pPr>
        <w:spacing w:line="200" w:lineRule="exact"/>
        <w:rPr>
          <w:sz w:val="20"/>
          <w:szCs w:val="20"/>
        </w:rPr>
      </w:pPr>
    </w:p>
    <w:p w:rsidR="00CF16B6" w:rsidRDefault="00CF16B6">
      <w:pPr>
        <w:spacing w:line="24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tblGrid>
      <w:tr w:rsidR="00CF16B6">
        <w:trPr>
          <w:trHeight w:val="249"/>
        </w:trPr>
        <w:tc>
          <w:tcPr>
            <w:tcW w:w="1300" w:type="dxa"/>
            <w:tcBorders>
              <w:top w:val="single" w:sz="8" w:space="0" w:color="auto"/>
              <w:left w:val="single" w:sz="8" w:space="0" w:color="auto"/>
            </w:tcBorders>
            <w:vAlign w:val="bottom"/>
          </w:tcPr>
          <w:p w:rsidR="00CF16B6" w:rsidRDefault="00CF16B6">
            <w:pPr>
              <w:rPr>
                <w:sz w:val="21"/>
                <w:szCs w:val="21"/>
              </w:rPr>
            </w:pPr>
          </w:p>
        </w:tc>
        <w:tc>
          <w:tcPr>
            <w:tcW w:w="340" w:type="dxa"/>
            <w:tcBorders>
              <w:top w:val="single" w:sz="8" w:space="0" w:color="auto"/>
              <w:right w:val="single" w:sz="8" w:space="0" w:color="auto"/>
            </w:tcBorders>
            <w:vAlign w:val="bottom"/>
          </w:tcPr>
          <w:p w:rsidR="00CF16B6" w:rsidRDefault="00CF16B6">
            <w:pPr>
              <w:rPr>
                <w:sz w:val="21"/>
                <w:szCs w:val="21"/>
              </w:rPr>
            </w:pPr>
          </w:p>
        </w:tc>
        <w:tc>
          <w:tcPr>
            <w:tcW w:w="1020" w:type="dxa"/>
            <w:tcBorders>
              <w:top w:val="single" w:sz="8" w:space="0" w:color="auto"/>
              <w:right w:val="single" w:sz="8" w:space="0" w:color="auto"/>
            </w:tcBorders>
            <w:vAlign w:val="bottom"/>
          </w:tcPr>
          <w:p w:rsidR="00CF16B6" w:rsidRDefault="00E30262">
            <w:pPr>
              <w:ind w:right="740"/>
              <w:jc w:val="right"/>
              <w:rPr>
                <w:sz w:val="20"/>
                <w:szCs w:val="20"/>
              </w:rPr>
            </w:pPr>
            <w:r>
              <w:rPr>
                <w:rFonts w:ascii="Tahoma" w:eastAsia="Tahoma" w:hAnsi="Tahoma" w:cs="Tahoma"/>
                <w:sz w:val="20"/>
                <w:szCs w:val="20"/>
              </w:rPr>
              <w:t>0</w:t>
            </w:r>
          </w:p>
        </w:tc>
        <w:tc>
          <w:tcPr>
            <w:tcW w:w="1280" w:type="dxa"/>
            <w:tcBorders>
              <w:top w:val="single" w:sz="8" w:space="0" w:color="auto"/>
              <w:right w:val="single" w:sz="8" w:space="0" w:color="auto"/>
            </w:tcBorders>
            <w:vAlign w:val="bottom"/>
          </w:tcPr>
          <w:p w:rsidR="00CF16B6" w:rsidRDefault="00E30262">
            <w:pPr>
              <w:ind w:right="980"/>
              <w:jc w:val="right"/>
              <w:rPr>
                <w:sz w:val="20"/>
                <w:szCs w:val="20"/>
              </w:rPr>
            </w:pPr>
            <w:r>
              <w:rPr>
                <w:rFonts w:ascii="Tahoma" w:eastAsia="Tahoma" w:hAnsi="Tahoma" w:cs="Tahoma"/>
                <w:sz w:val="20"/>
                <w:szCs w:val="20"/>
              </w:rPr>
              <w:t>1</w:t>
            </w:r>
          </w:p>
        </w:tc>
        <w:tc>
          <w:tcPr>
            <w:tcW w:w="134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2</w:t>
            </w:r>
          </w:p>
        </w:tc>
        <w:tc>
          <w:tcPr>
            <w:tcW w:w="580" w:type="dxa"/>
            <w:tcBorders>
              <w:top w:val="single" w:sz="8" w:space="0" w:color="auto"/>
            </w:tcBorders>
            <w:vAlign w:val="bottom"/>
          </w:tcPr>
          <w:p w:rsidR="00CF16B6" w:rsidRDefault="00E30262">
            <w:pPr>
              <w:ind w:left="100"/>
              <w:rPr>
                <w:sz w:val="20"/>
                <w:szCs w:val="20"/>
              </w:rPr>
            </w:pPr>
            <w:r>
              <w:rPr>
                <w:rFonts w:ascii="Tahoma" w:eastAsia="Tahoma" w:hAnsi="Tahoma" w:cs="Tahoma"/>
                <w:sz w:val="20"/>
                <w:szCs w:val="20"/>
              </w:rPr>
              <w:t>3</w:t>
            </w:r>
          </w:p>
        </w:tc>
        <w:tc>
          <w:tcPr>
            <w:tcW w:w="320" w:type="dxa"/>
            <w:tcBorders>
              <w:top w:val="single" w:sz="8" w:space="0" w:color="auto"/>
            </w:tcBorders>
            <w:vAlign w:val="bottom"/>
          </w:tcPr>
          <w:p w:rsidR="00CF16B6" w:rsidRDefault="00CF16B6">
            <w:pPr>
              <w:rPr>
                <w:sz w:val="21"/>
                <w:szCs w:val="21"/>
              </w:rPr>
            </w:pPr>
          </w:p>
        </w:tc>
        <w:tc>
          <w:tcPr>
            <w:tcW w:w="780" w:type="dxa"/>
            <w:tcBorders>
              <w:top w:val="single" w:sz="8" w:space="0" w:color="auto"/>
              <w:right w:val="single" w:sz="8" w:space="0" w:color="auto"/>
            </w:tcBorders>
            <w:vAlign w:val="bottom"/>
          </w:tcPr>
          <w:p w:rsidR="00CF16B6" w:rsidRDefault="00CF16B6">
            <w:pPr>
              <w:rPr>
                <w:sz w:val="21"/>
                <w:szCs w:val="21"/>
              </w:rPr>
            </w:pPr>
          </w:p>
        </w:tc>
        <w:tc>
          <w:tcPr>
            <w:tcW w:w="140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4</w:t>
            </w:r>
          </w:p>
        </w:tc>
        <w:tc>
          <w:tcPr>
            <w:tcW w:w="100" w:type="dxa"/>
            <w:tcBorders>
              <w:top w:val="single" w:sz="8" w:space="0" w:color="auto"/>
            </w:tcBorders>
            <w:vAlign w:val="bottom"/>
          </w:tcPr>
          <w:p w:rsidR="00CF16B6" w:rsidRDefault="00CF16B6">
            <w:pPr>
              <w:rPr>
                <w:sz w:val="21"/>
                <w:szCs w:val="21"/>
              </w:rPr>
            </w:pPr>
          </w:p>
        </w:tc>
        <w:tc>
          <w:tcPr>
            <w:tcW w:w="1140" w:type="dxa"/>
            <w:tcBorders>
              <w:top w:val="single" w:sz="8" w:space="0" w:color="auto"/>
              <w:right w:val="single" w:sz="8" w:space="0" w:color="auto"/>
            </w:tcBorders>
            <w:vAlign w:val="bottom"/>
          </w:tcPr>
          <w:p w:rsidR="00CF16B6" w:rsidRDefault="00E30262">
            <w:pPr>
              <w:rPr>
                <w:sz w:val="20"/>
                <w:szCs w:val="20"/>
              </w:rPr>
            </w:pPr>
            <w:r>
              <w:rPr>
                <w:rFonts w:ascii="Tahoma" w:eastAsia="Tahoma" w:hAnsi="Tahoma" w:cs="Tahoma"/>
                <w:sz w:val="20"/>
                <w:szCs w:val="20"/>
              </w:rPr>
              <w:t>SCORE</w:t>
            </w:r>
          </w:p>
        </w:tc>
      </w:tr>
      <w:tr w:rsidR="00CF16B6">
        <w:trPr>
          <w:trHeight w:val="202"/>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580" w:type="dxa"/>
            <w:tcBorders>
              <w:bottom w:val="single" w:sz="8" w:space="0" w:color="auto"/>
            </w:tcBorders>
            <w:vAlign w:val="bottom"/>
          </w:tcPr>
          <w:p w:rsidR="00CF16B6" w:rsidRDefault="00CF16B6">
            <w:pPr>
              <w:rPr>
                <w:sz w:val="17"/>
                <w:szCs w:val="17"/>
              </w:rPr>
            </w:pPr>
          </w:p>
        </w:tc>
        <w:tc>
          <w:tcPr>
            <w:tcW w:w="320" w:type="dxa"/>
            <w:tcBorders>
              <w:bottom w:val="single" w:sz="8" w:space="0" w:color="auto"/>
            </w:tcBorders>
            <w:vAlign w:val="bottom"/>
          </w:tcPr>
          <w:p w:rsidR="00CF16B6" w:rsidRDefault="00CF16B6">
            <w:pPr>
              <w:rPr>
                <w:sz w:val="17"/>
                <w:szCs w:val="17"/>
              </w:rPr>
            </w:pPr>
          </w:p>
        </w:tc>
        <w:tc>
          <w:tcPr>
            <w:tcW w:w="780" w:type="dxa"/>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right w:val="single" w:sz="8" w:space="0" w:color="auto"/>
            </w:tcBorders>
            <w:vAlign w:val="bottom"/>
          </w:tcPr>
          <w:p w:rsidR="00CF16B6" w:rsidRDefault="00CF16B6">
            <w:pPr>
              <w:rPr>
                <w:sz w:val="17"/>
                <w:szCs w:val="17"/>
              </w:rPr>
            </w:pPr>
          </w:p>
        </w:tc>
        <w:tc>
          <w:tcPr>
            <w:tcW w:w="100" w:type="dxa"/>
            <w:tcBorders>
              <w:bottom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31"/>
        </w:trPr>
        <w:tc>
          <w:tcPr>
            <w:tcW w:w="1300" w:type="dxa"/>
            <w:tcBorders>
              <w:left w:val="single" w:sz="8" w:space="0" w:color="auto"/>
            </w:tcBorders>
            <w:vAlign w:val="bottom"/>
          </w:tcPr>
          <w:p w:rsidR="00CF16B6" w:rsidRDefault="00CF16B6">
            <w:pPr>
              <w:rPr>
                <w:sz w:val="20"/>
                <w:szCs w:val="20"/>
              </w:rPr>
            </w:pPr>
          </w:p>
        </w:tc>
        <w:tc>
          <w:tcPr>
            <w:tcW w:w="340" w:type="dxa"/>
            <w:vAlign w:val="bottom"/>
          </w:tcPr>
          <w:p w:rsidR="00CF16B6" w:rsidRDefault="00CF16B6">
            <w:pPr>
              <w:rPr>
                <w:sz w:val="20"/>
                <w:szCs w:val="20"/>
              </w:rPr>
            </w:pPr>
          </w:p>
        </w:tc>
        <w:tc>
          <w:tcPr>
            <w:tcW w:w="1020" w:type="dxa"/>
            <w:vAlign w:val="bottom"/>
          </w:tcPr>
          <w:p w:rsidR="00CF16B6" w:rsidRDefault="00CF16B6">
            <w:pPr>
              <w:rPr>
                <w:sz w:val="20"/>
                <w:szCs w:val="20"/>
              </w:rPr>
            </w:pPr>
          </w:p>
        </w:tc>
        <w:tc>
          <w:tcPr>
            <w:tcW w:w="1280" w:type="dxa"/>
            <w:vAlign w:val="bottom"/>
          </w:tcPr>
          <w:p w:rsidR="00CF16B6" w:rsidRDefault="00CF16B6">
            <w:pPr>
              <w:rPr>
                <w:sz w:val="20"/>
                <w:szCs w:val="20"/>
              </w:rPr>
            </w:pPr>
          </w:p>
        </w:tc>
        <w:tc>
          <w:tcPr>
            <w:tcW w:w="1920" w:type="dxa"/>
            <w:gridSpan w:val="2"/>
            <w:vAlign w:val="bottom"/>
          </w:tcPr>
          <w:p w:rsidR="00CF16B6" w:rsidRDefault="00E30262">
            <w:pPr>
              <w:spacing w:line="231" w:lineRule="exact"/>
              <w:ind w:left="80"/>
              <w:rPr>
                <w:sz w:val="20"/>
                <w:szCs w:val="20"/>
              </w:rPr>
            </w:pPr>
            <w:r>
              <w:rPr>
                <w:rFonts w:ascii="Tahoma" w:eastAsia="Tahoma" w:hAnsi="Tahoma" w:cs="Tahoma"/>
                <w:sz w:val="20"/>
                <w:szCs w:val="20"/>
              </w:rPr>
              <w:t>LOCAL FEATURES</w:t>
            </w:r>
          </w:p>
        </w:tc>
        <w:tc>
          <w:tcPr>
            <w:tcW w:w="320" w:type="dxa"/>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140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00"/>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tcBorders>
            <w:vAlign w:val="bottom"/>
          </w:tcPr>
          <w:p w:rsidR="00CF16B6" w:rsidRDefault="00CF16B6">
            <w:pPr>
              <w:rPr>
                <w:sz w:val="17"/>
                <w:szCs w:val="17"/>
              </w:rPr>
            </w:pPr>
          </w:p>
        </w:tc>
        <w:tc>
          <w:tcPr>
            <w:tcW w:w="1020" w:type="dxa"/>
            <w:tcBorders>
              <w:bottom w:val="single" w:sz="8" w:space="0" w:color="auto"/>
            </w:tcBorders>
            <w:vAlign w:val="bottom"/>
          </w:tcPr>
          <w:p w:rsidR="00CF16B6" w:rsidRDefault="00CF16B6">
            <w:pPr>
              <w:rPr>
                <w:sz w:val="17"/>
                <w:szCs w:val="17"/>
              </w:rPr>
            </w:pPr>
          </w:p>
        </w:tc>
        <w:tc>
          <w:tcPr>
            <w:tcW w:w="1280" w:type="dxa"/>
            <w:tcBorders>
              <w:bottom w:val="single" w:sz="8" w:space="0" w:color="auto"/>
            </w:tcBorders>
            <w:vAlign w:val="bottom"/>
          </w:tcPr>
          <w:p w:rsidR="00CF16B6" w:rsidRDefault="00CF16B6">
            <w:pPr>
              <w:rPr>
                <w:sz w:val="17"/>
                <w:szCs w:val="17"/>
              </w:rPr>
            </w:pPr>
          </w:p>
        </w:tc>
        <w:tc>
          <w:tcPr>
            <w:tcW w:w="1340" w:type="dxa"/>
            <w:tcBorders>
              <w:bottom w:val="single" w:sz="8" w:space="0" w:color="auto"/>
            </w:tcBorders>
            <w:vAlign w:val="bottom"/>
          </w:tcPr>
          <w:p w:rsidR="00CF16B6" w:rsidRDefault="00CF16B6">
            <w:pPr>
              <w:rPr>
                <w:sz w:val="17"/>
                <w:szCs w:val="17"/>
              </w:rPr>
            </w:pPr>
          </w:p>
        </w:tc>
        <w:tc>
          <w:tcPr>
            <w:tcW w:w="580" w:type="dxa"/>
            <w:tcBorders>
              <w:bottom w:val="single" w:sz="8" w:space="0" w:color="auto"/>
            </w:tcBorders>
            <w:vAlign w:val="bottom"/>
          </w:tcPr>
          <w:p w:rsidR="00CF16B6" w:rsidRDefault="00CF16B6">
            <w:pPr>
              <w:rPr>
                <w:sz w:val="17"/>
                <w:szCs w:val="17"/>
              </w:rPr>
            </w:pPr>
          </w:p>
        </w:tc>
        <w:tc>
          <w:tcPr>
            <w:tcW w:w="2500" w:type="dxa"/>
            <w:gridSpan w:val="3"/>
            <w:tcBorders>
              <w:bottom w:val="single" w:sz="8" w:space="0" w:color="auto"/>
            </w:tcBorders>
            <w:vAlign w:val="bottom"/>
          </w:tcPr>
          <w:p w:rsidR="00CF16B6" w:rsidRDefault="00CF16B6">
            <w:pPr>
              <w:rPr>
                <w:sz w:val="17"/>
                <w:szCs w:val="17"/>
              </w:rPr>
            </w:pPr>
          </w:p>
        </w:tc>
        <w:tc>
          <w:tcPr>
            <w:tcW w:w="100" w:type="dxa"/>
            <w:tcBorders>
              <w:bottom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31"/>
        </w:trPr>
        <w:tc>
          <w:tcPr>
            <w:tcW w:w="1300" w:type="dxa"/>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Chest  X-ray</w:t>
            </w: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580" w:type="dxa"/>
            <w:vAlign w:val="bottom"/>
          </w:tcPr>
          <w:p w:rsidR="00CF16B6" w:rsidRDefault="00E30262">
            <w:pPr>
              <w:spacing w:line="231" w:lineRule="exact"/>
              <w:ind w:left="100"/>
              <w:rPr>
                <w:sz w:val="20"/>
                <w:szCs w:val="20"/>
              </w:rPr>
            </w:pPr>
            <w:r>
              <w:rPr>
                <w:rFonts w:ascii="Tahoma" w:eastAsia="Tahoma" w:hAnsi="Tahoma" w:cs="Tahoma"/>
                <w:sz w:val="20"/>
                <w:szCs w:val="20"/>
              </w:rPr>
              <w:t>TB</w:t>
            </w:r>
          </w:p>
        </w:tc>
        <w:tc>
          <w:tcPr>
            <w:tcW w:w="1100" w:type="dxa"/>
            <w:gridSpan w:val="2"/>
            <w:tcBorders>
              <w:right w:val="single" w:sz="8" w:space="0" w:color="auto"/>
            </w:tcBorders>
            <w:vAlign w:val="bottom"/>
          </w:tcPr>
          <w:p w:rsidR="00CF16B6" w:rsidRDefault="00E30262">
            <w:pPr>
              <w:spacing w:line="231" w:lineRule="exact"/>
              <w:ind w:right="40"/>
              <w:jc w:val="right"/>
              <w:rPr>
                <w:sz w:val="20"/>
                <w:szCs w:val="20"/>
              </w:rPr>
            </w:pPr>
            <w:r>
              <w:rPr>
                <w:rFonts w:ascii="Tahoma" w:eastAsia="Tahoma" w:hAnsi="Tahoma" w:cs="Tahoma"/>
                <w:sz w:val="20"/>
                <w:szCs w:val="20"/>
              </w:rPr>
              <w:t>suggestive</w:t>
            </w: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40"/>
        </w:trPr>
        <w:tc>
          <w:tcPr>
            <w:tcW w:w="1300" w:type="dxa"/>
            <w:tcBorders>
              <w:left w:val="single" w:sz="8" w:space="0" w:color="auto"/>
            </w:tcBorders>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900" w:type="dxa"/>
            <w:gridSpan w:val="2"/>
            <w:vAlign w:val="bottom"/>
          </w:tcPr>
          <w:p w:rsidR="00CF16B6" w:rsidRDefault="00E30262">
            <w:pPr>
              <w:spacing w:line="240" w:lineRule="exact"/>
              <w:ind w:left="100"/>
              <w:rPr>
                <w:sz w:val="20"/>
                <w:szCs w:val="20"/>
              </w:rPr>
            </w:pPr>
            <w:r>
              <w:rPr>
                <w:rFonts w:ascii="Tahoma" w:eastAsia="Tahoma" w:hAnsi="Tahoma" w:cs="Tahoma"/>
                <w:sz w:val="20"/>
                <w:szCs w:val="20"/>
              </w:rPr>
              <w:t>features</w:t>
            </w:r>
          </w:p>
        </w:tc>
        <w:tc>
          <w:tcPr>
            <w:tcW w:w="780" w:type="dxa"/>
            <w:tcBorders>
              <w:right w:val="single" w:sz="8" w:space="0" w:color="auto"/>
            </w:tcBorders>
            <w:vAlign w:val="bottom"/>
          </w:tcPr>
          <w:p w:rsidR="00CF16B6" w:rsidRDefault="00E30262">
            <w:pPr>
              <w:spacing w:line="240" w:lineRule="exact"/>
              <w:ind w:right="40"/>
              <w:jc w:val="right"/>
              <w:rPr>
                <w:sz w:val="20"/>
                <w:szCs w:val="20"/>
              </w:rPr>
            </w:pPr>
            <w:r>
              <w:rPr>
                <w:rFonts w:ascii="Tahoma" w:eastAsia="Tahoma" w:hAnsi="Tahoma" w:cs="Tahoma"/>
                <w:sz w:val="20"/>
                <w:szCs w:val="20"/>
              </w:rPr>
              <w:t>like</w:t>
            </w: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42"/>
        </w:trPr>
        <w:tc>
          <w:tcPr>
            <w:tcW w:w="1300" w:type="dxa"/>
            <w:tcBorders>
              <w:left w:val="single" w:sz="8" w:space="0" w:color="auto"/>
            </w:tcBorders>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1020" w:type="dxa"/>
            <w:tcBorders>
              <w:right w:val="single" w:sz="8" w:space="0" w:color="auto"/>
            </w:tcBorders>
            <w:vAlign w:val="bottom"/>
          </w:tcPr>
          <w:p w:rsidR="00CF16B6" w:rsidRDefault="00CF16B6">
            <w:pPr>
              <w:rPr>
                <w:sz w:val="21"/>
                <w:szCs w:val="21"/>
              </w:rPr>
            </w:pPr>
          </w:p>
        </w:tc>
        <w:tc>
          <w:tcPr>
            <w:tcW w:w="128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CF16B6">
            <w:pPr>
              <w:rPr>
                <w:sz w:val="21"/>
                <w:szCs w:val="21"/>
              </w:rPr>
            </w:pPr>
          </w:p>
        </w:tc>
        <w:tc>
          <w:tcPr>
            <w:tcW w:w="1680" w:type="dxa"/>
            <w:gridSpan w:val="3"/>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infiltration,cavity</w:t>
            </w:r>
          </w:p>
        </w:tc>
        <w:tc>
          <w:tcPr>
            <w:tcW w:w="140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40" w:type="dxa"/>
            <w:tcBorders>
              <w:right w:val="single" w:sz="8" w:space="0" w:color="auto"/>
            </w:tcBorders>
            <w:vAlign w:val="bottom"/>
          </w:tcPr>
          <w:p w:rsidR="00CF16B6" w:rsidRDefault="00CF16B6">
            <w:pPr>
              <w:rPr>
                <w:sz w:val="21"/>
                <w:szCs w:val="21"/>
              </w:rPr>
            </w:pPr>
          </w:p>
        </w:tc>
      </w:tr>
      <w:tr w:rsidR="00CF16B6">
        <w:trPr>
          <w:trHeight w:val="240"/>
        </w:trPr>
        <w:tc>
          <w:tcPr>
            <w:tcW w:w="1300" w:type="dxa"/>
            <w:tcBorders>
              <w:left w:val="single" w:sz="8" w:space="0" w:color="auto"/>
            </w:tcBorders>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1680" w:type="dxa"/>
            <w:gridSpan w:val="3"/>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or lymphnodes</w:t>
            </w: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02"/>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900" w:type="dxa"/>
            <w:gridSpan w:val="2"/>
            <w:tcBorders>
              <w:bottom w:val="single" w:sz="8" w:space="0" w:color="auto"/>
            </w:tcBorders>
            <w:vAlign w:val="bottom"/>
          </w:tcPr>
          <w:p w:rsidR="00CF16B6" w:rsidRDefault="00CF16B6">
            <w:pPr>
              <w:rPr>
                <w:sz w:val="17"/>
                <w:szCs w:val="17"/>
              </w:rPr>
            </w:pPr>
          </w:p>
        </w:tc>
        <w:tc>
          <w:tcPr>
            <w:tcW w:w="780" w:type="dxa"/>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29"/>
        </w:trPr>
        <w:tc>
          <w:tcPr>
            <w:tcW w:w="1300" w:type="dxa"/>
            <w:tcBorders>
              <w:left w:val="single" w:sz="8" w:space="0" w:color="auto"/>
            </w:tcBorders>
            <w:vAlign w:val="bottom"/>
          </w:tcPr>
          <w:p w:rsidR="00CF16B6" w:rsidRDefault="00E30262">
            <w:pPr>
              <w:spacing w:line="229" w:lineRule="exact"/>
              <w:ind w:left="120"/>
              <w:rPr>
                <w:sz w:val="20"/>
                <w:szCs w:val="20"/>
              </w:rPr>
            </w:pPr>
            <w:r>
              <w:rPr>
                <w:rFonts w:ascii="Tahoma" w:eastAsia="Tahoma" w:hAnsi="Tahoma" w:cs="Tahoma"/>
                <w:w w:val="98"/>
                <w:sz w:val="20"/>
                <w:szCs w:val="20"/>
              </w:rPr>
              <w:t>Lymph nodes</w:t>
            </w:r>
          </w:p>
        </w:tc>
        <w:tc>
          <w:tcPr>
            <w:tcW w:w="340" w:type="dxa"/>
            <w:tcBorders>
              <w:right w:val="single" w:sz="8" w:space="0" w:color="auto"/>
            </w:tcBorders>
            <w:vAlign w:val="bottom"/>
          </w:tcPr>
          <w:p w:rsidR="00CF16B6" w:rsidRDefault="00CF16B6">
            <w:pPr>
              <w:rPr>
                <w:sz w:val="19"/>
                <w:szCs w:val="19"/>
              </w:rPr>
            </w:pPr>
          </w:p>
        </w:tc>
        <w:tc>
          <w:tcPr>
            <w:tcW w:w="1020" w:type="dxa"/>
            <w:tcBorders>
              <w:right w:val="single" w:sz="8" w:space="0" w:color="auto"/>
            </w:tcBorders>
            <w:vAlign w:val="bottom"/>
          </w:tcPr>
          <w:p w:rsidR="00CF16B6" w:rsidRDefault="00CF16B6">
            <w:pPr>
              <w:rPr>
                <w:sz w:val="19"/>
                <w:szCs w:val="19"/>
              </w:rPr>
            </w:pPr>
          </w:p>
        </w:tc>
        <w:tc>
          <w:tcPr>
            <w:tcW w:w="1280" w:type="dxa"/>
            <w:tcBorders>
              <w:right w:val="single" w:sz="8" w:space="0" w:color="auto"/>
            </w:tcBorders>
            <w:vAlign w:val="bottom"/>
          </w:tcPr>
          <w:p w:rsidR="00CF16B6" w:rsidRDefault="00CF16B6">
            <w:pPr>
              <w:rPr>
                <w:sz w:val="19"/>
                <w:szCs w:val="19"/>
              </w:rPr>
            </w:pPr>
          </w:p>
        </w:tc>
        <w:tc>
          <w:tcPr>
            <w:tcW w:w="1340" w:type="dxa"/>
            <w:tcBorders>
              <w:right w:val="single" w:sz="8" w:space="0" w:color="auto"/>
            </w:tcBorders>
            <w:vAlign w:val="bottom"/>
          </w:tcPr>
          <w:p w:rsidR="00CF16B6" w:rsidRDefault="00CF16B6">
            <w:pPr>
              <w:rPr>
                <w:sz w:val="19"/>
                <w:szCs w:val="19"/>
              </w:rPr>
            </w:pPr>
          </w:p>
        </w:tc>
        <w:tc>
          <w:tcPr>
            <w:tcW w:w="900" w:type="dxa"/>
            <w:gridSpan w:val="2"/>
            <w:vAlign w:val="bottom"/>
          </w:tcPr>
          <w:p w:rsidR="00CF16B6" w:rsidRDefault="00E30262">
            <w:pPr>
              <w:spacing w:line="229" w:lineRule="exact"/>
              <w:ind w:left="100"/>
              <w:rPr>
                <w:sz w:val="20"/>
                <w:szCs w:val="20"/>
              </w:rPr>
            </w:pPr>
            <w:r>
              <w:rPr>
                <w:rFonts w:ascii="Tahoma" w:eastAsia="Tahoma" w:hAnsi="Tahoma" w:cs="Tahoma"/>
                <w:sz w:val="20"/>
                <w:szCs w:val="20"/>
              </w:rPr>
              <w:t>Cervical</w:t>
            </w:r>
          </w:p>
        </w:tc>
        <w:tc>
          <w:tcPr>
            <w:tcW w:w="780" w:type="dxa"/>
            <w:tcBorders>
              <w:right w:val="single" w:sz="8" w:space="0" w:color="auto"/>
            </w:tcBorders>
            <w:vAlign w:val="bottom"/>
          </w:tcPr>
          <w:p w:rsidR="00CF16B6" w:rsidRDefault="00CF16B6">
            <w:pPr>
              <w:rPr>
                <w:sz w:val="19"/>
                <w:szCs w:val="19"/>
              </w:rPr>
            </w:pPr>
          </w:p>
        </w:tc>
        <w:tc>
          <w:tcPr>
            <w:tcW w:w="1400" w:type="dxa"/>
            <w:vAlign w:val="bottom"/>
          </w:tcPr>
          <w:p w:rsidR="00CF16B6" w:rsidRDefault="00CF16B6">
            <w:pPr>
              <w:rPr>
                <w:sz w:val="19"/>
                <w:szCs w:val="19"/>
              </w:rPr>
            </w:pPr>
          </w:p>
        </w:tc>
        <w:tc>
          <w:tcPr>
            <w:tcW w:w="100" w:type="dxa"/>
            <w:tcBorders>
              <w:right w:val="single" w:sz="8" w:space="0" w:color="auto"/>
            </w:tcBorders>
            <w:vAlign w:val="bottom"/>
          </w:tcPr>
          <w:p w:rsidR="00CF16B6" w:rsidRDefault="00CF16B6">
            <w:pPr>
              <w:rPr>
                <w:sz w:val="19"/>
                <w:szCs w:val="19"/>
              </w:rPr>
            </w:pPr>
          </w:p>
        </w:tc>
        <w:tc>
          <w:tcPr>
            <w:tcW w:w="1140" w:type="dxa"/>
            <w:tcBorders>
              <w:right w:val="single" w:sz="8" w:space="0" w:color="auto"/>
            </w:tcBorders>
            <w:vAlign w:val="bottom"/>
          </w:tcPr>
          <w:p w:rsidR="00CF16B6" w:rsidRDefault="00CF16B6">
            <w:pPr>
              <w:rPr>
                <w:sz w:val="19"/>
                <w:szCs w:val="19"/>
              </w:rPr>
            </w:pPr>
          </w:p>
        </w:tc>
      </w:tr>
      <w:tr w:rsidR="00CF16B6">
        <w:trPr>
          <w:trHeight w:val="243"/>
        </w:trPr>
        <w:tc>
          <w:tcPr>
            <w:tcW w:w="1300" w:type="dxa"/>
            <w:tcBorders>
              <w:left w:val="single" w:sz="8" w:space="0" w:color="auto"/>
            </w:tcBorders>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1020" w:type="dxa"/>
            <w:tcBorders>
              <w:right w:val="single" w:sz="8" w:space="0" w:color="auto"/>
            </w:tcBorders>
            <w:vAlign w:val="bottom"/>
          </w:tcPr>
          <w:p w:rsidR="00CF16B6" w:rsidRDefault="00CF16B6">
            <w:pPr>
              <w:rPr>
                <w:sz w:val="21"/>
                <w:szCs w:val="21"/>
              </w:rPr>
            </w:pPr>
          </w:p>
        </w:tc>
        <w:tc>
          <w:tcPr>
            <w:tcW w:w="128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CF16B6">
            <w:pPr>
              <w:rPr>
                <w:sz w:val="21"/>
                <w:szCs w:val="21"/>
              </w:rPr>
            </w:pPr>
          </w:p>
        </w:tc>
        <w:tc>
          <w:tcPr>
            <w:tcW w:w="1680" w:type="dxa"/>
            <w:gridSpan w:val="3"/>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submandibular</w:t>
            </w:r>
          </w:p>
        </w:tc>
        <w:tc>
          <w:tcPr>
            <w:tcW w:w="140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40" w:type="dxa"/>
            <w:tcBorders>
              <w:right w:val="single" w:sz="8" w:space="0" w:color="auto"/>
            </w:tcBorders>
            <w:vAlign w:val="bottom"/>
          </w:tcPr>
          <w:p w:rsidR="00CF16B6" w:rsidRDefault="00CF16B6">
            <w:pPr>
              <w:rPr>
                <w:sz w:val="21"/>
                <w:szCs w:val="21"/>
              </w:rPr>
            </w:pPr>
          </w:p>
        </w:tc>
      </w:tr>
      <w:tr w:rsidR="00CF16B6">
        <w:trPr>
          <w:trHeight w:val="202"/>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1680" w:type="dxa"/>
            <w:gridSpan w:val="3"/>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29"/>
        </w:trPr>
        <w:tc>
          <w:tcPr>
            <w:tcW w:w="1300" w:type="dxa"/>
            <w:tcBorders>
              <w:lef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Swelling</w:t>
            </w:r>
          </w:p>
        </w:tc>
        <w:tc>
          <w:tcPr>
            <w:tcW w:w="340" w:type="dxa"/>
            <w:tcBorders>
              <w:right w:val="single" w:sz="8" w:space="0" w:color="auto"/>
            </w:tcBorders>
            <w:vAlign w:val="bottom"/>
          </w:tcPr>
          <w:p w:rsidR="00CF16B6" w:rsidRDefault="00E30262">
            <w:pPr>
              <w:spacing w:line="229" w:lineRule="exact"/>
              <w:ind w:left="20"/>
              <w:rPr>
                <w:sz w:val="20"/>
                <w:szCs w:val="20"/>
              </w:rPr>
            </w:pPr>
            <w:r>
              <w:rPr>
                <w:rFonts w:ascii="Tahoma" w:eastAsia="Tahoma" w:hAnsi="Tahoma" w:cs="Tahoma"/>
                <w:sz w:val="20"/>
                <w:szCs w:val="20"/>
              </w:rPr>
              <w:t>of</w:t>
            </w:r>
          </w:p>
        </w:tc>
        <w:tc>
          <w:tcPr>
            <w:tcW w:w="1020" w:type="dxa"/>
            <w:tcBorders>
              <w:right w:val="single" w:sz="8" w:space="0" w:color="auto"/>
            </w:tcBorders>
            <w:vAlign w:val="bottom"/>
          </w:tcPr>
          <w:p w:rsidR="00CF16B6" w:rsidRDefault="00CF16B6">
            <w:pPr>
              <w:rPr>
                <w:sz w:val="19"/>
                <w:szCs w:val="19"/>
              </w:rPr>
            </w:pPr>
          </w:p>
        </w:tc>
        <w:tc>
          <w:tcPr>
            <w:tcW w:w="1280" w:type="dxa"/>
            <w:tcBorders>
              <w:right w:val="single" w:sz="8" w:space="0" w:color="auto"/>
            </w:tcBorders>
            <w:vAlign w:val="bottom"/>
          </w:tcPr>
          <w:p w:rsidR="00CF16B6" w:rsidRDefault="00CF16B6">
            <w:pPr>
              <w:rPr>
                <w:sz w:val="19"/>
                <w:szCs w:val="19"/>
              </w:rPr>
            </w:pPr>
          </w:p>
        </w:tc>
        <w:tc>
          <w:tcPr>
            <w:tcW w:w="1340" w:type="dxa"/>
            <w:tcBorders>
              <w:right w:val="single" w:sz="8" w:space="0" w:color="auto"/>
            </w:tcBorders>
            <w:vAlign w:val="bottom"/>
          </w:tcPr>
          <w:p w:rsidR="00CF16B6" w:rsidRDefault="00CF16B6">
            <w:pPr>
              <w:rPr>
                <w:sz w:val="19"/>
                <w:szCs w:val="19"/>
              </w:rPr>
            </w:pPr>
          </w:p>
        </w:tc>
        <w:tc>
          <w:tcPr>
            <w:tcW w:w="1680" w:type="dxa"/>
            <w:gridSpan w:val="3"/>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Suggestive</w:t>
            </w:r>
          </w:p>
        </w:tc>
        <w:tc>
          <w:tcPr>
            <w:tcW w:w="1400" w:type="dxa"/>
            <w:vAlign w:val="bottom"/>
          </w:tcPr>
          <w:p w:rsidR="00CF16B6" w:rsidRDefault="00CF16B6">
            <w:pPr>
              <w:rPr>
                <w:sz w:val="19"/>
                <w:szCs w:val="19"/>
              </w:rPr>
            </w:pPr>
          </w:p>
        </w:tc>
        <w:tc>
          <w:tcPr>
            <w:tcW w:w="100" w:type="dxa"/>
            <w:tcBorders>
              <w:right w:val="single" w:sz="8" w:space="0" w:color="auto"/>
            </w:tcBorders>
            <w:vAlign w:val="bottom"/>
          </w:tcPr>
          <w:p w:rsidR="00CF16B6" w:rsidRDefault="00CF16B6">
            <w:pPr>
              <w:rPr>
                <w:sz w:val="19"/>
                <w:szCs w:val="19"/>
              </w:rPr>
            </w:pPr>
          </w:p>
        </w:tc>
        <w:tc>
          <w:tcPr>
            <w:tcW w:w="1140" w:type="dxa"/>
            <w:tcBorders>
              <w:right w:val="single" w:sz="8" w:space="0" w:color="auto"/>
            </w:tcBorders>
            <w:vAlign w:val="bottom"/>
          </w:tcPr>
          <w:p w:rsidR="00CF16B6" w:rsidRDefault="00CF16B6">
            <w:pPr>
              <w:rPr>
                <w:sz w:val="19"/>
                <w:szCs w:val="19"/>
              </w:rPr>
            </w:pPr>
          </w:p>
        </w:tc>
      </w:tr>
      <w:tr w:rsidR="00CF16B6">
        <w:trPr>
          <w:trHeight w:val="242"/>
        </w:trPr>
        <w:tc>
          <w:tcPr>
            <w:tcW w:w="1300" w:type="dxa"/>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bone or joint</w:t>
            </w:r>
          </w:p>
        </w:tc>
        <w:tc>
          <w:tcPr>
            <w:tcW w:w="340" w:type="dxa"/>
            <w:tcBorders>
              <w:right w:val="single" w:sz="8" w:space="0" w:color="auto"/>
            </w:tcBorders>
            <w:vAlign w:val="bottom"/>
          </w:tcPr>
          <w:p w:rsidR="00CF16B6" w:rsidRDefault="00CF16B6">
            <w:pPr>
              <w:rPr>
                <w:sz w:val="21"/>
                <w:szCs w:val="21"/>
              </w:rPr>
            </w:pPr>
          </w:p>
        </w:tc>
        <w:tc>
          <w:tcPr>
            <w:tcW w:w="1020" w:type="dxa"/>
            <w:tcBorders>
              <w:right w:val="single" w:sz="8" w:space="0" w:color="auto"/>
            </w:tcBorders>
            <w:vAlign w:val="bottom"/>
          </w:tcPr>
          <w:p w:rsidR="00CF16B6" w:rsidRDefault="00CF16B6">
            <w:pPr>
              <w:rPr>
                <w:sz w:val="21"/>
                <w:szCs w:val="21"/>
              </w:rPr>
            </w:pPr>
          </w:p>
        </w:tc>
        <w:tc>
          <w:tcPr>
            <w:tcW w:w="128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CF16B6">
            <w:pPr>
              <w:rPr>
                <w:sz w:val="21"/>
                <w:szCs w:val="21"/>
              </w:rPr>
            </w:pPr>
          </w:p>
        </w:tc>
        <w:tc>
          <w:tcPr>
            <w:tcW w:w="900" w:type="dxa"/>
            <w:gridSpan w:val="2"/>
            <w:vAlign w:val="bottom"/>
          </w:tcPr>
          <w:p w:rsidR="00CF16B6" w:rsidRDefault="00E30262">
            <w:pPr>
              <w:ind w:left="100"/>
              <w:rPr>
                <w:sz w:val="20"/>
                <w:szCs w:val="20"/>
              </w:rPr>
            </w:pPr>
            <w:r>
              <w:rPr>
                <w:rFonts w:ascii="Tahoma" w:eastAsia="Tahoma" w:hAnsi="Tahoma" w:cs="Tahoma"/>
                <w:sz w:val="20"/>
                <w:szCs w:val="20"/>
              </w:rPr>
              <w:t>features</w:t>
            </w:r>
          </w:p>
        </w:tc>
        <w:tc>
          <w:tcPr>
            <w:tcW w:w="780" w:type="dxa"/>
            <w:tcBorders>
              <w:right w:val="single" w:sz="8" w:space="0" w:color="auto"/>
            </w:tcBorders>
            <w:vAlign w:val="bottom"/>
          </w:tcPr>
          <w:p w:rsidR="00CF16B6" w:rsidRDefault="00E30262">
            <w:pPr>
              <w:ind w:right="40"/>
              <w:jc w:val="right"/>
              <w:rPr>
                <w:sz w:val="20"/>
                <w:szCs w:val="20"/>
              </w:rPr>
            </w:pPr>
            <w:r>
              <w:rPr>
                <w:rFonts w:ascii="Tahoma" w:eastAsia="Tahoma" w:hAnsi="Tahoma" w:cs="Tahoma"/>
                <w:sz w:val="20"/>
                <w:szCs w:val="20"/>
              </w:rPr>
              <w:t>on  X-</w:t>
            </w:r>
          </w:p>
        </w:tc>
        <w:tc>
          <w:tcPr>
            <w:tcW w:w="140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40" w:type="dxa"/>
            <w:tcBorders>
              <w:right w:val="single" w:sz="8" w:space="0" w:color="auto"/>
            </w:tcBorders>
            <w:vAlign w:val="bottom"/>
          </w:tcPr>
          <w:p w:rsidR="00CF16B6" w:rsidRDefault="00CF16B6">
            <w:pPr>
              <w:rPr>
                <w:sz w:val="21"/>
                <w:szCs w:val="21"/>
              </w:rPr>
            </w:pPr>
          </w:p>
        </w:tc>
      </w:tr>
      <w:tr w:rsidR="00CF16B6">
        <w:trPr>
          <w:trHeight w:val="240"/>
        </w:trPr>
        <w:tc>
          <w:tcPr>
            <w:tcW w:w="1300" w:type="dxa"/>
            <w:tcBorders>
              <w:left w:val="single" w:sz="8" w:space="0" w:color="auto"/>
            </w:tcBorders>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580" w:type="dxa"/>
            <w:vAlign w:val="bottom"/>
          </w:tcPr>
          <w:p w:rsidR="00CF16B6" w:rsidRDefault="00E30262">
            <w:pPr>
              <w:spacing w:line="240" w:lineRule="exact"/>
              <w:ind w:left="100"/>
              <w:rPr>
                <w:sz w:val="20"/>
                <w:szCs w:val="20"/>
              </w:rPr>
            </w:pPr>
            <w:r>
              <w:rPr>
                <w:rFonts w:ascii="Tahoma" w:eastAsia="Tahoma" w:hAnsi="Tahoma" w:cs="Tahoma"/>
                <w:sz w:val="20"/>
                <w:szCs w:val="20"/>
              </w:rPr>
              <w:t>ray</w:t>
            </w:r>
          </w:p>
        </w:tc>
        <w:tc>
          <w:tcPr>
            <w:tcW w:w="32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02"/>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580" w:type="dxa"/>
            <w:tcBorders>
              <w:bottom w:val="single" w:sz="8" w:space="0" w:color="auto"/>
            </w:tcBorders>
            <w:vAlign w:val="bottom"/>
          </w:tcPr>
          <w:p w:rsidR="00CF16B6" w:rsidRDefault="00CF16B6">
            <w:pPr>
              <w:rPr>
                <w:sz w:val="17"/>
                <w:szCs w:val="17"/>
              </w:rPr>
            </w:pPr>
          </w:p>
        </w:tc>
        <w:tc>
          <w:tcPr>
            <w:tcW w:w="1100" w:type="dxa"/>
            <w:gridSpan w:val="2"/>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29"/>
        </w:trPr>
        <w:tc>
          <w:tcPr>
            <w:tcW w:w="1300" w:type="dxa"/>
            <w:tcBorders>
              <w:lef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Ascites</w:t>
            </w:r>
          </w:p>
        </w:tc>
        <w:tc>
          <w:tcPr>
            <w:tcW w:w="340" w:type="dxa"/>
            <w:tcBorders>
              <w:right w:val="single" w:sz="8" w:space="0" w:color="auto"/>
            </w:tcBorders>
            <w:vAlign w:val="bottom"/>
          </w:tcPr>
          <w:p w:rsidR="00CF16B6" w:rsidRDefault="00CF16B6">
            <w:pPr>
              <w:rPr>
                <w:sz w:val="19"/>
                <w:szCs w:val="19"/>
              </w:rPr>
            </w:pPr>
          </w:p>
        </w:tc>
        <w:tc>
          <w:tcPr>
            <w:tcW w:w="1020" w:type="dxa"/>
            <w:tcBorders>
              <w:right w:val="single" w:sz="8" w:space="0" w:color="auto"/>
            </w:tcBorders>
            <w:vAlign w:val="bottom"/>
          </w:tcPr>
          <w:p w:rsidR="00CF16B6" w:rsidRDefault="00CF16B6">
            <w:pPr>
              <w:rPr>
                <w:sz w:val="19"/>
                <w:szCs w:val="19"/>
              </w:rPr>
            </w:pPr>
          </w:p>
        </w:tc>
        <w:tc>
          <w:tcPr>
            <w:tcW w:w="1280" w:type="dxa"/>
            <w:tcBorders>
              <w:right w:val="single" w:sz="8" w:space="0" w:color="auto"/>
            </w:tcBorders>
            <w:vAlign w:val="bottom"/>
          </w:tcPr>
          <w:p w:rsidR="00CF16B6" w:rsidRDefault="00CF16B6">
            <w:pPr>
              <w:rPr>
                <w:sz w:val="19"/>
                <w:szCs w:val="19"/>
              </w:rPr>
            </w:pPr>
          </w:p>
        </w:tc>
        <w:tc>
          <w:tcPr>
            <w:tcW w:w="134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Without</w:t>
            </w:r>
          </w:p>
        </w:tc>
        <w:tc>
          <w:tcPr>
            <w:tcW w:w="580" w:type="dxa"/>
            <w:vAlign w:val="bottom"/>
          </w:tcPr>
          <w:p w:rsidR="00CF16B6" w:rsidRDefault="00E30262">
            <w:pPr>
              <w:spacing w:line="229" w:lineRule="exact"/>
              <w:ind w:left="100"/>
              <w:rPr>
                <w:sz w:val="20"/>
                <w:szCs w:val="20"/>
              </w:rPr>
            </w:pPr>
            <w:r>
              <w:rPr>
                <w:rFonts w:ascii="Tahoma" w:eastAsia="Tahoma" w:hAnsi="Tahoma" w:cs="Tahoma"/>
                <w:sz w:val="20"/>
                <w:szCs w:val="20"/>
              </w:rPr>
              <w:t>With</w:t>
            </w:r>
          </w:p>
        </w:tc>
        <w:tc>
          <w:tcPr>
            <w:tcW w:w="1100" w:type="dxa"/>
            <w:gridSpan w:val="2"/>
            <w:tcBorders>
              <w:right w:val="single" w:sz="8" w:space="0" w:color="auto"/>
            </w:tcBorders>
            <w:vAlign w:val="bottom"/>
          </w:tcPr>
          <w:p w:rsidR="00CF16B6" w:rsidRDefault="00E30262">
            <w:pPr>
              <w:spacing w:line="229" w:lineRule="exact"/>
              <w:ind w:right="40"/>
              <w:jc w:val="right"/>
              <w:rPr>
                <w:sz w:val="20"/>
                <w:szCs w:val="20"/>
              </w:rPr>
            </w:pPr>
            <w:r>
              <w:rPr>
                <w:rFonts w:ascii="Tahoma" w:eastAsia="Tahoma" w:hAnsi="Tahoma" w:cs="Tahoma"/>
                <w:sz w:val="20"/>
                <w:szCs w:val="20"/>
              </w:rPr>
              <w:t>abdominal</w:t>
            </w:r>
          </w:p>
        </w:tc>
        <w:tc>
          <w:tcPr>
            <w:tcW w:w="1400" w:type="dxa"/>
            <w:vAlign w:val="bottom"/>
          </w:tcPr>
          <w:p w:rsidR="00CF16B6" w:rsidRDefault="00CF16B6">
            <w:pPr>
              <w:rPr>
                <w:sz w:val="19"/>
                <w:szCs w:val="19"/>
              </w:rPr>
            </w:pPr>
          </w:p>
        </w:tc>
        <w:tc>
          <w:tcPr>
            <w:tcW w:w="100" w:type="dxa"/>
            <w:tcBorders>
              <w:right w:val="single" w:sz="8" w:space="0" w:color="auto"/>
            </w:tcBorders>
            <w:vAlign w:val="bottom"/>
          </w:tcPr>
          <w:p w:rsidR="00CF16B6" w:rsidRDefault="00CF16B6">
            <w:pPr>
              <w:rPr>
                <w:sz w:val="19"/>
                <w:szCs w:val="19"/>
              </w:rPr>
            </w:pPr>
          </w:p>
        </w:tc>
        <w:tc>
          <w:tcPr>
            <w:tcW w:w="1140" w:type="dxa"/>
            <w:tcBorders>
              <w:right w:val="single" w:sz="8" w:space="0" w:color="auto"/>
            </w:tcBorders>
            <w:vAlign w:val="bottom"/>
          </w:tcPr>
          <w:p w:rsidR="00CF16B6" w:rsidRDefault="00CF16B6">
            <w:pPr>
              <w:rPr>
                <w:sz w:val="19"/>
                <w:szCs w:val="19"/>
              </w:rPr>
            </w:pPr>
          </w:p>
        </w:tc>
      </w:tr>
      <w:tr w:rsidR="00CF16B6">
        <w:trPr>
          <w:trHeight w:val="242"/>
        </w:trPr>
        <w:tc>
          <w:tcPr>
            <w:tcW w:w="1300" w:type="dxa"/>
            <w:tcBorders>
              <w:left w:val="single" w:sz="8" w:space="0" w:color="auto"/>
            </w:tcBorders>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1020" w:type="dxa"/>
            <w:tcBorders>
              <w:right w:val="single" w:sz="8" w:space="0" w:color="auto"/>
            </w:tcBorders>
            <w:vAlign w:val="bottom"/>
          </w:tcPr>
          <w:p w:rsidR="00CF16B6" w:rsidRDefault="00CF16B6">
            <w:pPr>
              <w:rPr>
                <w:sz w:val="21"/>
                <w:szCs w:val="21"/>
              </w:rPr>
            </w:pPr>
          </w:p>
        </w:tc>
        <w:tc>
          <w:tcPr>
            <w:tcW w:w="128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abdominal</w:t>
            </w:r>
          </w:p>
        </w:tc>
        <w:tc>
          <w:tcPr>
            <w:tcW w:w="580" w:type="dxa"/>
            <w:vAlign w:val="bottom"/>
          </w:tcPr>
          <w:p w:rsidR="00CF16B6" w:rsidRDefault="00E30262">
            <w:pPr>
              <w:ind w:left="100"/>
              <w:rPr>
                <w:sz w:val="20"/>
                <w:szCs w:val="20"/>
              </w:rPr>
            </w:pPr>
            <w:r>
              <w:rPr>
                <w:rFonts w:ascii="Tahoma" w:eastAsia="Tahoma" w:hAnsi="Tahoma" w:cs="Tahoma"/>
                <w:sz w:val="20"/>
                <w:szCs w:val="20"/>
              </w:rPr>
              <w:t>mass</w:t>
            </w:r>
          </w:p>
        </w:tc>
        <w:tc>
          <w:tcPr>
            <w:tcW w:w="32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40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40" w:type="dxa"/>
            <w:tcBorders>
              <w:right w:val="single" w:sz="8" w:space="0" w:color="auto"/>
            </w:tcBorders>
            <w:vAlign w:val="bottom"/>
          </w:tcPr>
          <w:p w:rsidR="00CF16B6" w:rsidRDefault="00CF16B6">
            <w:pPr>
              <w:rPr>
                <w:sz w:val="21"/>
                <w:szCs w:val="21"/>
              </w:rPr>
            </w:pPr>
          </w:p>
        </w:tc>
      </w:tr>
      <w:tr w:rsidR="00CF16B6">
        <w:trPr>
          <w:trHeight w:val="242"/>
        </w:trPr>
        <w:tc>
          <w:tcPr>
            <w:tcW w:w="1300" w:type="dxa"/>
            <w:tcBorders>
              <w:left w:val="single" w:sz="8" w:space="0" w:color="auto"/>
            </w:tcBorders>
            <w:vAlign w:val="bottom"/>
          </w:tcPr>
          <w:p w:rsidR="00CF16B6" w:rsidRDefault="00CF16B6">
            <w:pPr>
              <w:rPr>
                <w:sz w:val="21"/>
                <w:szCs w:val="21"/>
              </w:rPr>
            </w:pPr>
          </w:p>
        </w:tc>
        <w:tc>
          <w:tcPr>
            <w:tcW w:w="340" w:type="dxa"/>
            <w:tcBorders>
              <w:right w:val="single" w:sz="8" w:space="0" w:color="auto"/>
            </w:tcBorders>
            <w:vAlign w:val="bottom"/>
          </w:tcPr>
          <w:p w:rsidR="00CF16B6" w:rsidRDefault="00CF16B6">
            <w:pPr>
              <w:rPr>
                <w:sz w:val="21"/>
                <w:szCs w:val="21"/>
              </w:rPr>
            </w:pPr>
          </w:p>
        </w:tc>
        <w:tc>
          <w:tcPr>
            <w:tcW w:w="1020" w:type="dxa"/>
            <w:tcBorders>
              <w:right w:val="single" w:sz="8" w:space="0" w:color="auto"/>
            </w:tcBorders>
            <w:vAlign w:val="bottom"/>
          </w:tcPr>
          <w:p w:rsidR="00CF16B6" w:rsidRDefault="00CF16B6">
            <w:pPr>
              <w:rPr>
                <w:sz w:val="21"/>
                <w:szCs w:val="21"/>
              </w:rPr>
            </w:pPr>
          </w:p>
        </w:tc>
        <w:tc>
          <w:tcPr>
            <w:tcW w:w="128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mass</w:t>
            </w:r>
          </w:p>
        </w:tc>
        <w:tc>
          <w:tcPr>
            <w:tcW w:w="580" w:type="dxa"/>
            <w:vAlign w:val="bottom"/>
          </w:tcPr>
          <w:p w:rsidR="00CF16B6" w:rsidRDefault="00CF16B6">
            <w:pPr>
              <w:rPr>
                <w:sz w:val="21"/>
                <w:szCs w:val="21"/>
              </w:rPr>
            </w:pPr>
          </w:p>
        </w:tc>
        <w:tc>
          <w:tcPr>
            <w:tcW w:w="32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40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40" w:type="dxa"/>
            <w:tcBorders>
              <w:right w:val="single" w:sz="8" w:space="0" w:color="auto"/>
            </w:tcBorders>
            <w:vAlign w:val="bottom"/>
          </w:tcPr>
          <w:p w:rsidR="00CF16B6" w:rsidRDefault="00CF16B6">
            <w:pPr>
              <w:rPr>
                <w:sz w:val="21"/>
                <w:szCs w:val="21"/>
              </w:rPr>
            </w:pPr>
          </w:p>
        </w:tc>
      </w:tr>
      <w:tr w:rsidR="00CF16B6">
        <w:trPr>
          <w:trHeight w:val="200"/>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900" w:type="dxa"/>
            <w:gridSpan w:val="2"/>
            <w:tcBorders>
              <w:bottom w:val="single" w:sz="8" w:space="0" w:color="auto"/>
            </w:tcBorders>
            <w:vAlign w:val="bottom"/>
          </w:tcPr>
          <w:p w:rsidR="00CF16B6" w:rsidRDefault="00CF16B6">
            <w:pPr>
              <w:rPr>
                <w:sz w:val="17"/>
                <w:szCs w:val="17"/>
              </w:rPr>
            </w:pPr>
          </w:p>
        </w:tc>
        <w:tc>
          <w:tcPr>
            <w:tcW w:w="780" w:type="dxa"/>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31"/>
        </w:trPr>
        <w:tc>
          <w:tcPr>
            <w:tcW w:w="1300" w:type="dxa"/>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Meningitis</w:t>
            </w: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900" w:type="dxa"/>
            <w:gridSpan w:val="2"/>
            <w:vAlign w:val="bottom"/>
          </w:tcPr>
          <w:p w:rsidR="00CF16B6" w:rsidRDefault="00E30262">
            <w:pPr>
              <w:spacing w:line="231" w:lineRule="exact"/>
              <w:ind w:left="100"/>
              <w:rPr>
                <w:sz w:val="20"/>
                <w:szCs w:val="20"/>
              </w:rPr>
            </w:pPr>
            <w:r>
              <w:rPr>
                <w:rFonts w:ascii="Tahoma" w:eastAsia="Tahoma" w:hAnsi="Tahoma" w:cs="Tahoma"/>
                <w:sz w:val="20"/>
                <w:szCs w:val="20"/>
              </w:rPr>
              <w:t>Chronic</w:t>
            </w:r>
          </w:p>
        </w:tc>
        <w:tc>
          <w:tcPr>
            <w:tcW w:w="780" w:type="dxa"/>
            <w:tcBorders>
              <w:right w:val="single" w:sz="8" w:space="0" w:color="auto"/>
            </w:tcBorders>
            <w:vAlign w:val="bottom"/>
          </w:tcPr>
          <w:p w:rsidR="00CF16B6" w:rsidRDefault="00E30262">
            <w:pPr>
              <w:spacing w:line="231" w:lineRule="exact"/>
              <w:ind w:right="40"/>
              <w:jc w:val="right"/>
              <w:rPr>
                <w:sz w:val="20"/>
                <w:szCs w:val="20"/>
              </w:rPr>
            </w:pPr>
            <w:r>
              <w:rPr>
                <w:rFonts w:ascii="Tahoma" w:eastAsia="Tahoma" w:hAnsi="Tahoma" w:cs="Tahoma"/>
                <w:sz w:val="20"/>
                <w:szCs w:val="20"/>
              </w:rPr>
              <w:t>CNS</w:t>
            </w: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40"/>
        </w:trPr>
        <w:tc>
          <w:tcPr>
            <w:tcW w:w="1300" w:type="dxa"/>
            <w:tcBorders>
              <w:left w:val="single" w:sz="8" w:space="0" w:color="auto"/>
            </w:tcBorders>
            <w:vAlign w:val="bottom"/>
          </w:tcPr>
          <w:p w:rsidR="00CF16B6" w:rsidRDefault="00CF16B6">
            <w:pPr>
              <w:rPr>
                <w:sz w:val="20"/>
                <w:szCs w:val="20"/>
              </w:rPr>
            </w:pP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580" w:type="dxa"/>
            <w:vAlign w:val="bottom"/>
          </w:tcPr>
          <w:p w:rsidR="00CF16B6" w:rsidRDefault="00E30262">
            <w:pPr>
              <w:spacing w:line="240" w:lineRule="exact"/>
              <w:ind w:left="100"/>
              <w:rPr>
                <w:sz w:val="20"/>
                <w:szCs w:val="20"/>
              </w:rPr>
            </w:pPr>
            <w:r>
              <w:rPr>
                <w:rFonts w:ascii="Tahoma" w:eastAsia="Tahoma" w:hAnsi="Tahoma" w:cs="Tahoma"/>
                <w:sz w:val="20"/>
                <w:szCs w:val="20"/>
              </w:rPr>
              <w:t>signs</w:t>
            </w:r>
          </w:p>
        </w:tc>
        <w:tc>
          <w:tcPr>
            <w:tcW w:w="32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02"/>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580" w:type="dxa"/>
            <w:tcBorders>
              <w:bottom w:val="single" w:sz="8" w:space="0" w:color="auto"/>
            </w:tcBorders>
            <w:vAlign w:val="bottom"/>
          </w:tcPr>
          <w:p w:rsidR="00CF16B6" w:rsidRDefault="00CF16B6">
            <w:pPr>
              <w:rPr>
                <w:sz w:val="17"/>
                <w:szCs w:val="17"/>
              </w:rPr>
            </w:pPr>
          </w:p>
        </w:tc>
        <w:tc>
          <w:tcPr>
            <w:tcW w:w="320" w:type="dxa"/>
            <w:tcBorders>
              <w:bottom w:val="single" w:sz="8" w:space="0" w:color="auto"/>
            </w:tcBorders>
            <w:vAlign w:val="bottom"/>
          </w:tcPr>
          <w:p w:rsidR="00CF16B6" w:rsidRDefault="00CF16B6">
            <w:pPr>
              <w:rPr>
                <w:sz w:val="17"/>
                <w:szCs w:val="17"/>
              </w:rPr>
            </w:pPr>
          </w:p>
        </w:tc>
        <w:tc>
          <w:tcPr>
            <w:tcW w:w="780" w:type="dxa"/>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29"/>
        </w:trPr>
        <w:tc>
          <w:tcPr>
            <w:tcW w:w="1300" w:type="dxa"/>
            <w:tcBorders>
              <w:lef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Angle</w:t>
            </w:r>
          </w:p>
        </w:tc>
        <w:tc>
          <w:tcPr>
            <w:tcW w:w="340" w:type="dxa"/>
            <w:tcBorders>
              <w:right w:val="single" w:sz="8" w:space="0" w:color="auto"/>
            </w:tcBorders>
            <w:vAlign w:val="bottom"/>
          </w:tcPr>
          <w:p w:rsidR="00CF16B6" w:rsidRDefault="00CF16B6">
            <w:pPr>
              <w:rPr>
                <w:sz w:val="19"/>
                <w:szCs w:val="19"/>
              </w:rPr>
            </w:pPr>
          </w:p>
        </w:tc>
        <w:tc>
          <w:tcPr>
            <w:tcW w:w="1020" w:type="dxa"/>
            <w:tcBorders>
              <w:right w:val="single" w:sz="8" w:space="0" w:color="auto"/>
            </w:tcBorders>
            <w:vAlign w:val="bottom"/>
          </w:tcPr>
          <w:p w:rsidR="00CF16B6" w:rsidRDefault="00CF16B6">
            <w:pPr>
              <w:rPr>
                <w:sz w:val="19"/>
                <w:szCs w:val="19"/>
              </w:rPr>
            </w:pPr>
          </w:p>
        </w:tc>
        <w:tc>
          <w:tcPr>
            <w:tcW w:w="1280" w:type="dxa"/>
            <w:tcBorders>
              <w:right w:val="single" w:sz="8" w:space="0" w:color="auto"/>
            </w:tcBorders>
            <w:vAlign w:val="bottom"/>
          </w:tcPr>
          <w:p w:rsidR="00CF16B6" w:rsidRDefault="00CF16B6">
            <w:pPr>
              <w:rPr>
                <w:sz w:val="19"/>
                <w:szCs w:val="19"/>
              </w:rPr>
            </w:pPr>
          </w:p>
        </w:tc>
        <w:tc>
          <w:tcPr>
            <w:tcW w:w="1340" w:type="dxa"/>
            <w:tcBorders>
              <w:right w:val="single" w:sz="8" w:space="0" w:color="auto"/>
            </w:tcBorders>
            <w:vAlign w:val="bottom"/>
          </w:tcPr>
          <w:p w:rsidR="00CF16B6" w:rsidRDefault="00CF16B6">
            <w:pPr>
              <w:rPr>
                <w:sz w:val="19"/>
                <w:szCs w:val="19"/>
              </w:rPr>
            </w:pPr>
          </w:p>
        </w:tc>
        <w:tc>
          <w:tcPr>
            <w:tcW w:w="580" w:type="dxa"/>
            <w:vAlign w:val="bottom"/>
          </w:tcPr>
          <w:p w:rsidR="00CF16B6" w:rsidRDefault="00CF16B6">
            <w:pPr>
              <w:rPr>
                <w:sz w:val="19"/>
                <w:szCs w:val="19"/>
              </w:rPr>
            </w:pPr>
          </w:p>
        </w:tc>
        <w:tc>
          <w:tcPr>
            <w:tcW w:w="320" w:type="dxa"/>
            <w:vAlign w:val="bottom"/>
          </w:tcPr>
          <w:p w:rsidR="00CF16B6" w:rsidRDefault="00CF16B6">
            <w:pPr>
              <w:rPr>
                <w:sz w:val="19"/>
                <w:szCs w:val="19"/>
              </w:rPr>
            </w:pPr>
          </w:p>
        </w:tc>
        <w:tc>
          <w:tcPr>
            <w:tcW w:w="780" w:type="dxa"/>
            <w:tcBorders>
              <w:right w:val="single" w:sz="8" w:space="0" w:color="auto"/>
            </w:tcBorders>
            <w:vAlign w:val="bottom"/>
          </w:tcPr>
          <w:p w:rsidR="00CF16B6" w:rsidRDefault="00CF16B6">
            <w:pPr>
              <w:rPr>
                <w:sz w:val="19"/>
                <w:szCs w:val="19"/>
              </w:rPr>
            </w:pPr>
          </w:p>
        </w:tc>
        <w:tc>
          <w:tcPr>
            <w:tcW w:w="1400" w:type="dxa"/>
            <w:vAlign w:val="bottom"/>
          </w:tcPr>
          <w:p w:rsidR="00CF16B6" w:rsidRDefault="00E30262">
            <w:pPr>
              <w:spacing w:line="229" w:lineRule="exact"/>
              <w:ind w:left="80"/>
              <w:rPr>
                <w:sz w:val="20"/>
                <w:szCs w:val="20"/>
              </w:rPr>
            </w:pPr>
            <w:r>
              <w:rPr>
                <w:rFonts w:ascii="Tahoma" w:eastAsia="Tahoma" w:hAnsi="Tahoma" w:cs="Tahoma"/>
                <w:sz w:val="20"/>
                <w:szCs w:val="20"/>
              </w:rPr>
              <w:t>X-ray features</w:t>
            </w:r>
          </w:p>
        </w:tc>
        <w:tc>
          <w:tcPr>
            <w:tcW w:w="100" w:type="dxa"/>
            <w:tcBorders>
              <w:right w:val="single" w:sz="8" w:space="0" w:color="auto"/>
            </w:tcBorders>
            <w:vAlign w:val="bottom"/>
          </w:tcPr>
          <w:p w:rsidR="00CF16B6" w:rsidRDefault="00CF16B6">
            <w:pPr>
              <w:rPr>
                <w:sz w:val="19"/>
                <w:szCs w:val="19"/>
              </w:rPr>
            </w:pPr>
          </w:p>
        </w:tc>
        <w:tc>
          <w:tcPr>
            <w:tcW w:w="1140" w:type="dxa"/>
            <w:tcBorders>
              <w:right w:val="single" w:sz="8" w:space="0" w:color="auto"/>
            </w:tcBorders>
            <w:vAlign w:val="bottom"/>
          </w:tcPr>
          <w:p w:rsidR="00CF16B6" w:rsidRDefault="00CF16B6">
            <w:pPr>
              <w:rPr>
                <w:sz w:val="19"/>
                <w:szCs w:val="19"/>
              </w:rPr>
            </w:pPr>
          </w:p>
        </w:tc>
      </w:tr>
      <w:tr w:rsidR="00CF16B6">
        <w:trPr>
          <w:trHeight w:val="243"/>
        </w:trPr>
        <w:tc>
          <w:tcPr>
            <w:tcW w:w="1300" w:type="dxa"/>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deformity of</w:t>
            </w:r>
          </w:p>
        </w:tc>
        <w:tc>
          <w:tcPr>
            <w:tcW w:w="340" w:type="dxa"/>
            <w:tcBorders>
              <w:right w:val="single" w:sz="8" w:space="0" w:color="auto"/>
            </w:tcBorders>
            <w:vAlign w:val="bottom"/>
          </w:tcPr>
          <w:p w:rsidR="00CF16B6" w:rsidRDefault="00CF16B6">
            <w:pPr>
              <w:rPr>
                <w:sz w:val="21"/>
                <w:szCs w:val="21"/>
              </w:rPr>
            </w:pPr>
          </w:p>
        </w:tc>
        <w:tc>
          <w:tcPr>
            <w:tcW w:w="1020" w:type="dxa"/>
            <w:tcBorders>
              <w:right w:val="single" w:sz="8" w:space="0" w:color="auto"/>
            </w:tcBorders>
            <w:vAlign w:val="bottom"/>
          </w:tcPr>
          <w:p w:rsidR="00CF16B6" w:rsidRDefault="00CF16B6">
            <w:pPr>
              <w:rPr>
                <w:sz w:val="21"/>
                <w:szCs w:val="21"/>
              </w:rPr>
            </w:pPr>
          </w:p>
        </w:tc>
        <w:tc>
          <w:tcPr>
            <w:tcW w:w="1280" w:type="dxa"/>
            <w:tcBorders>
              <w:right w:val="single" w:sz="8" w:space="0" w:color="auto"/>
            </w:tcBorders>
            <w:vAlign w:val="bottom"/>
          </w:tcPr>
          <w:p w:rsidR="00CF16B6" w:rsidRDefault="00CF16B6">
            <w:pPr>
              <w:rPr>
                <w:sz w:val="21"/>
                <w:szCs w:val="21"/>
              </w:rPr>
            </w:pPr>
          </w:p>
        </w:tc>
        <w:tc>
          <w:tcPr>
            <w:tcW w:w="1340" w:type="dxa"/>
            <w:tcBorders>
              <w:right w:val="single" w:sz="8" w:space="0" w:color="auto"/>
            </w:tcBorders>
            <w:vAlign w:val="bottom"/>
          </w:tcPr>
          <w:p w:rsidR="00CF16B6" w:rsidRDefault="00CF16B6">
            <w:pPr>
              <w:rPr>
                <w:sz w:val="21"/>
                <w:szCs w:val="21"/>
              </w:rPr>
            </w:pPr>
          </w:p>
        </w:tc>
        <w:tc>
          <w:tcPr>
            <w:tcW w:w="580" w:type="dxa"/>
            <w:vAlign w:val="bottom"/>
          </w:tcPr>
          <w:p w:rsidR="00CF16B6" w:rsidRDefault="00CF16B6">
            <w:pPr>
              <w:rPr>
                <w:sz w:val="21"/>
                <w:szCs w:val="21"/>
              </w:rPr>
            </w:pPr>
          </w:p>
        </w:tc>
        <w:tc>
          <w:tcPr>
            <w:tcW w:w="32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400" w:type="dxa"/>
            <w:vAlign w:val="bottom"/>
          </w:tcPr>
          <w:p w:rsidR="00CF16B6" w:rsidRDefault="00CF16B6">
            <w:pPr>
              <w:rPr>
                <w:sz w:val="21"/>
                <w:szCs w:val="21"/>
              </w:rPr>
            </w:pPr>
          </w:p>
        </w:tc>
        <w:tc>
          <w:tcPr>
            <w:tcW w:w="100" w:type="dxa"/>
            <w:tcBorders>
              <w:right w:val="single" w:sz="8" w:space="0" w:color="auto"/>
            </w:tcBorders>
            <w:vAlign w:val="bottom"/>
          </w:tcPr>
          <w:p w:rsidR="00CF16B6" w:rsidRDefault="00CF16B6">
            <w:pPr>
              <w:rPr>
                <w:sz w:val="21"/>
                <w:szCs w:val="21"/>
              </w:rPr>
            </w:pPr>
          </w:p>
        </w:tc>
        <w:tc>
          <w:tcPr>
            <w:tcW w:w="1140" w:type="dxa"/>
            <w:tcBorders>
              <w:right w:val="single" w:sz="8" w:space="0" w:color="auto"/>
            </w:tcBorders>
            <w:vAlign w:val="bottom"/>
          </w:tcPr>
          <w:p w:rsidR="00CF16B6" w:rsidRDefault="00CF16B6">
            <w:pPr>
              <w:rPr>
                <w:sz w:val="21"/>
                <w:szCs w:val="21"/>
              </w:rPr>
            </w:pPr>
          </w:p>
        </w:tc>
      </w:tr>
      <w:tr w:rsidR="00CF16B6">
        <w:trPr>
          <w:trHeight w:val="240"/>
        </w:trPr>
        <w:tc>
          <w:tcPr>
            <w:tcW w:w="1300" w:type="dxa"/>
            <w:tcBorders>
              <w:lef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the spine</w:t>
            </w:r>
          </w:p>
        </w:tc>
        <w:tc>
          <w:tcPr>
            <w:tcW w:w="340" w:type="dxa"/>
            <w:tcBorders>
              <w:right w:val="single" w:sz="8" w:space="0" w:color="auto"/>
            </w:tcBorders>
            <w:vAlign w:val="bottom"/>
          </w:tcPr>
          <w:p w:rsidR="00CF16B6" w:rsidRDefault="00CF16B6">
            <w:pPr>
              <w:rPr>
                <w:sz w:val="20"/>
                <w:szCs w:val="20"/>
              </w:rPr>
            </w:pPr>
          </w:p>
        </w:tc>
        <w:tc>
          <w:tcPr>
            <w:tcW w:w="1020" w:type="dxa"/>
            <w:tcBorders>
              <w:right w:val="single" w:sz="8" w:space="0" w:color="auto"/>
            </w:tcBorders>
            <w:vAlign w:val="bottom"/>
          </w:tcPr>
          <w:p w:rsidR="00CF16B6" w:rsidRDefault="00CF16B6">
            <w:pPr>
              <w:rPr>
                <w:sz w:val="20"/>
                <w:szCs w:val="20"/>
              </w:rPr>
            </w:pPr>
          </w:p>
        </w:tc>
        <w:tc>
          <w:tcPr>
            <w:tcW w:w="1280" w:type="dxa"/>
            <w:tcBorders>
              <w:right w:val="single" w:sz="8" w:space="0" w:color="auto"/>
            </w:tcBorders>
            <w:vAlign w:val="bottom"/>
          </w:tcPr>
          <w:p w:rsidR="00CF16B6" w:rsidRDefault="00CF16B6">
            <w:pPr>
              <w:rPr>
                <w:sz w:val="20"/>
                <w:szCs w:val="20"/>
              </w:rPr>
            </w:pPr>
          </w:p>
        </w:tc>
        <w:tc>
          <w:tcPr>
            <w:tcW w:w="1340" w:type="dxa"/>
            <w:tcBorders>
              <w:right w:val="single" w:sz="8" w:space="0" w:color="auto"/>
            </w:tcBorders>
            <w:vAlign w:val="bottom"/>
          </w:tcPr>
          <w:p w:rsidR="00CF16B6" w:rsidRDefault="00CF16B6">
            <w:pPr>
              <w:rPr>
                <w:sz w:val="20"/>
                <w:szCs w:val="20"/>
              </w:rPr>
            </w:pPr>
          </w:p>
        </w:tc>
        <w:tc>
          <w:tcPr>
            <w:tcW w:w="580" w:type="dxa"/>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02"/>
        </w:trPr>
        <w:tc>
          <w:tcPr>
            <w:tcW w:w="1640" w:type="dxa"/>
            <w:gridSpan w:val="2"/>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020" w:type="dxa"/>
            <w:tcBorders>
              <w:bottom w:val="single" w:sz="8" w:space="0" w:color="auto"/>
              <w:right w:val="single" w:sz="8" w:space="0" w:color="auto"/>
            </w:tcBorders>
            <w:vAlign w:val="bottom"/>
          </w:tcPr>
          <w:p w:rsidR="00CF16B6" w:rsidRDefault="00CF16B6">
            <w:pPr>
              <w:rPr>
                <w:sz w:val="17"/>
                <w:szCs w:val="17"/>
              </w:rPr>
            </w:pPr>
          </w:p>
        </w:tc>
        <w:tc>
          <w:tcPr>
            <w:tcW w:w="1280" w:type="dxa"/>
            <w:tcBorders>
              <w:bottom w:val="single" w:sz="8" w:space="0" w:color="auto"/>
              <w:right w:val="single" w:sz="8" w:space="0" w:color="auto"/>
            </w:tcBorders>
            <w:vAlign w:val="bottom"/>
          </w:tcPr>
          <w:p w:rsidR="00CF16B6" w:rsidRDefault="00CF16B6">
            <w:pPr>
              <w:rPr>
                <w:sz w:val="17"/>
                <w:szCs w:val="17"/>
              </w:rPr>
            </w:pPr>
          </w:p>
        </w:tc>
        <w:tc>
          <w:tcPr>
            <w:tcW w:w="1340" w:type="dxa"/>
            <w:tcBorders>
              <w:bottom w:val="single" w:sz="8" w:space="0" w:color="auto"/>
              <w:right w:val="single" w:sz="8" w:space="0" w:color="auto"/>
            </w:tcBorders>
            <w:vAlign w:val="bottom"/>
          </w:tcPr>
          <w:p w:rsidR="00CF16B6" w:rsidRDefault="00CF16B6">
            <w:pPr>
              <w:rPr>
                <w:sz w:val="17"/>
                <w:szCs w:val="17"/>
              </w:rPr>
            </w:pPr>
          </w:p>
        </w:tc>
        <w:tc>
          <w:tcPr>
            <w:tcW w:w="580" w:type="dxa"/>
            <w:tcBorders>
              <w:bottom w:val="single" w:sz="8" w:space="0" w:color="auto"/>
            </w:tcBorders>
            <w:vAlign w:val="bottom"/>
          </w:tcPr>
          <w:p w:rsidR="00CF16B6" w:rsidRDefault="00CF16B6">
            <w:pPr>
              <w:rPr>
                <w:sz w:val="17"/>
                <w:szCs w:val="17"/>
              </w:rPr>
            </w:pPr>
          </w:p>
        </w:tc>
        <w:tc>
          <w:tcPr>
            <w:tcW w:w="320" w:type="dxa"/>
            <w:tcBorders>
              <w:bottom w:val="single" w:sz="8" w:space="0" w:color="auto"/>
            </w:tcBorders>
            <w:vAlign w:val="bottom"/>
          </w:tcPr>
          <w:p w:rsidR="00CF16B6" w:rsidRDefault="00CF16B6">
            <w:pPr>
              <w:rPr>
                <w:sz w:val="17"/>
                <w:szCs w:val="17"/>
              </w:rPr>
            </w:pPr>
          </w:p>
        </w:tc>
        <w:tc>
          <w:tcPr>
            <w:tcW w:w="780" w:type="dxa"/>
            <w:tcBorders>
              <w:bottom w:val="single" w:sz="8" w:space="0" w:color="auto"/>
              <w:right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r w:rsidR="00CF16B6">
        <w:trPr>
          <w:trHeight w:val="231"/>
        </w:trPr>
        <w:tc>
          <w:tcPr>
            <w:tcW w:w="2660" w:type="dxa"/>
            <w:gridSpan w:val="3"/>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TOTAL SCORE</w:t>
            </w:r>
          </w:p>
        </w:tc>
        <w:tc>
          <w:tcPr>
            <w:tcW w:w="1280" w:type="dxa"/>
            <w:vAlign w:val="bottom"/>
          </w:tcPr>
          <w:p w:rsidR="00CF16B6" w:rsidRDefault="00CF16B6">
            <w:pPr>
              <w:rPr>
                <w:sz w:val="20"/>
                <w:szCs w:val="20"/>
              </w:rPr>
            </w:pPr>
          </w:p>
        </w:tc>
        <w:tc>
          <w:tcPr>
            <w:tcW w:w="1340" w:type="dxa"/>
            <w:vAlign w:val="bottom"/>
          </w:tcPr>
          <w:p w:rsidR="00CF16B6" w:rsidRDefault="00CF16B6">
            <w:pPr>
              <w:rPr>
                <w:sz w:val="20"/>
                <w:szCs w:val="20"/>
              </w:rPr>
            </w:pPr>
          </w:p>
        </w:tc>
        <w:tc>
          <w:tcPr>
            <w:tcW w:w="580" w:type="dxa"/>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780" w:type="dxa"/>
            <w:vAlign w:val="bottom"/>
          </w:tcPr>
          <w:p w:rsidR="00CF16B6" w:rsidRDefault="00CF16B6">
            <w:pPr>
              <w:rPr>
                <w:sz w:val="20"/>
                <w:szCs w:val="20"/>
              </w:rPr>
            </w:pPr>
          </w:p>
        </w:tc>
        <w:tc>
          <w:tcPr>
            <w:tcW w:w="1400" w:type="dxa"/>
            <w:vAlign w:val="bottom"/>
          </w:tcPr>
          <w:p w:rsidR="00CF16B6" w:rsidRDefault="00CF16B6">
            <w:pPr>
              <w:rPr>
                <w:sz w:val="20"/>
                <w:szCs w:val="20"/>
              </w:rPr>
            </w:pPr>
          </w:p>
        </w:tc>
        <w:tc>
          <w:tcPr>
            <w:tcW w:w="100" w:type="dxa"/>
            <w:tcBorders>
              <w:right w:val="single" w:sz="8" w:space="0" w:color="auto"/>
            </w:tcBorders>
            <w:vAlign w:val="bottom"/>
          </w:tcPr>
          <w:p w:rsidR="00CF16B6" w:rsidRDefault="00CF16B6">
            <w:pPr>
              <w:rPr>
                <w:sz w:val="20"/>
                <w:szCs w:val="20"/>
              </w:rPr>
            </w:pPr>
          </w:p>
        </w:tc>
        <w:tc>
          <w:tcPr>
            <w:tcW w:w="1140" w:type="dxa"/>
            <w:tcBorders>
              <w:right w:val="single" w:sz="8" w:space="0" w:color="auto"/>
            </w:tcBorders>
            <w:vAlign w:val="bottom"/>
          </w:tcPr>
          <w:p w:rsidR="00CF16B6" w:rsidRDefault="00CF16B6">
            <w:pPr>
              <w:rPr>
                <w:sz w:val="20"/>
                <w:szCs w:val="20"/>
              </w:rPr>
            </w:pPr>
          </w:p>
        </w:tc>
      </w:tr>
      <w:tr w:rsidR="00CF16B6">
        <w:trPr>
          <w:trHeight w:val="202"/>
        </w:trPr>
        <w:tc>
          <w:tcPr>
            <w:tcW w:w="1300" w:type="dxa"/>
            <w:tcBorders>
              <w:left w:val="single" w:sz="8" w:space="0" w:color="auto"/>
              <w:bottom w:val="single" w:sz="8" w:space="0" w:color="auto"/>
            </w:tcBorders>
            <w:vAlign w:val="bottom"/>
          </w:tcPr>
          <w:p w:rsidR="00CF16B6" w:rsidRDefault="00CF16B6">
            <w:pPr>
              <w:rPr>
                <w:sz w:val="17"/>
                <w:szCs w:val="17"/>
              </w:rPr>
            </w:pPr>
          </w:p>
        </w:tc>
        <w:tc>
          <w:tcPr>
            <w:tcW w:w="340" w:type="dxa"/>
            <w:tcBorders>
              <w:bottom w:val="single" w:sz="8" w:space="0" w:color="auto"/>
            </w:tcBorders>
            <w:vAlign w:val="bottom"/>
          </w:tcPr>
          <w:p w:rsidR="00CF16B6" w:rsidRDefault="00CF16B6">
            <w:pPr>
              <w:rPr>
                <w:sz w:val="17"/>
                <w:szCs w:val="17"/>
              </w:rPr>
            </w:pPr>
          </w:p>
        </w:tc>
        <w:tc>
          <w:tcPr>
            <w:tcW w:w="1020" w:type="dxa"/>
            <w:tcBorders>
              <w:bottom w:val="single" w:sz="8" w:space="0" w:color="auto"/>
            </w:tcBorders>
            <w:vAlign w:val="bottom"/>
          </w:tcPr>
          <w:p w:rsidR="00CF16B6" w:rsidRDefault="00CF16B6">
            <w:pPr>
              <w:rPr>
                <w:sz w:val="17"/>
                <w:szCs w:val="17"/>
              </w:rPr>
            </w:pPr>
          </w:p>
        </w:tc>
        <w:tc>
          <w:tcPr>
            <w:tcW w:w="1280" w:type="dxa"/>
            <w:tcBorders>
              <w:bottom w:val="single" w:sz="8" w:space="0" w:color="auto"/>
            </w:tcBorders>
            <w:vAlign w:val="bottom"/>
          </w:tcPr>
          <w:p w:rsidR="00CF16B6" w:rsidRDefault="00CF16B6">
            <w:pPr>
              <w:rPr>
                <w:sz w:val="17"/>
                <w:szCs w:val="17"/>
              </w:rPr>
            </w:pPr>
          </w:p>
        </w:tc>
        <w:tc>
          <w:tcPr>
            <w:tcW w:w="1340" w:type="dxa"/>
            <w:tcBorders>
              <w:bottom w:val="single" w:sz="8" w:space="0" w:color="auto"/>
            </w:tcBorders>
            <w:vAlign w:val="bottom"/>
          </w:tcPr>
          <w:p w:rsidR="00CF16B6" w:rsidRDefault="00CF16B6">
            <w:pPr>
              <w:rPr>
                <w:sz w:val="17"/>
                <w:szCs w:val="17"/>
              </w:rPr>
            </w:pPr>
          </w:p>
        </w:tc>
        <w:tc>
          <w:tcPr>
            <w:tcW w:w="580" w:type="dxa"/>
            <w:tcBorders>
              <w:bottom w:val="single" w:sz="8" w:space="0" w:color="auto"/>
            </w:tcBorders>
            <w:vAlign w:val="bottom"/>
          </w:tcPr>
          <w:p w:rsidR="00CF16B6" w:rsidRDefault="00CF16B6">
            <w:pPr>
              <w:rPr>
                <w:sz w:val="17"/>
                <w:szCs w:val="17"/>
              </w:rPr>
            </w:pPr>
          </w:p>
        </w:tc>
        <w:tc>
          <w:tcPr>
            <w:tcW w:w="320" w:type="dxa"/>
            <w:tcBorders>
              <w:bottom w:val="single" w:sz="8" w:space="0" w:color="auto"/>
            </w:tcBorders>
            <w:vAlign w:val="bottom"/>
          </w:tcPr>
          <w:p w:rsidR="00CF16B6" w:rsidRDefault="00CF16B6">
            <w:pPr>
              <w:rPr>
                <w:sz w:val="17"/>
                <w:szCs w:val="17"/>
              </w:rPr>
            </w:pPr>
          </w:p>
        </w:tc>
        <w:tc>
          <w:tcPr>
            <w:tcW w:w="780" w:type="dxa"/>
            <w:tcBorders>
              <w:bottom w:val="single" w:sz="8" w:space="0" w:color="auto"/>
            </w:tcBorders>
            <w:vAlign w:val="bottom"/>
          </w:tcPr>
          <w:p w:rsidR="00CF16B6" w:rsidRDefault="00CF16B6">
            <w:pPr>
              <w:rPr>
                <w:sz w:val="17"/>
                <w:szCs w:val="17"/>
              </w:rPr>
            </w:pPr>
          </w:p>
        </w:tc>
        <w:tc>
          <w:tcPr>
            <w:tcW w:w="1400" w:type="dxa"/>
            <w:tcBorders>
              <w:bottom w:val="single" w:sz="8" w:space="0" w:color="auto"/>
            </w:tcBorders>
            <w:vAlign w:val="bottom"/>
          </w:tcPr>
          <w:p w:rsidR="00CF16B6" w:rsidRDefault="00CF16B6">
            <w:pPr>
              <w:rPr>
                <w:sz w:val="17"/>
                <w:szCs w:val="17"/>
              </w:rPr>
            </w:pPr>
          </w:p>
        </w:tc>
        <w:tc>
          <w:tcPr>
            <w:tcW w:w="100" w:type="dxa"/>
            <w:tcBorders>
              <w:bottom w:val="single" w:sz="8" w:space="0" w:color="auto"/>
              <w:right w:val="single" w:sz="8" w:space="0" w:color="auto"/>
            </w:tcBorders>
            <w:vAlign w:val="bottom"/>
          </w:tcPr>
          <w:p w:rsidR="00CF16B6" w:rsidRDefault="00CF16B6">
            <w:pPr>
              <w:rPr>
                <w:sz w:val="17"/>
                <w:szCs w:val="17"/>
              </w:rPr>
            </w:pPr>
          </w:p>
        </w:tc>
        <w:tc>
          <w:tcPr>
            <w:tcW w:w="1140" w:type="dxa"/>
            <w:tcBorders>
              <w:bottom w:val="single" w:sz="8" w:space="0" w:color="auto"/>
              <w:right w:val="single" w:sz="8" w:space="0" w:color="auto"/>
            </w:tcBorders>
            <w:vAlign w:val="bottom"/>
          </w:tcPr>
          <w:p w:rsidR="00CF16B6" w:rsidRDefault="00CF16B6">
            <w:pPr>
              <w:rPr>
                <w:sz w:val="17"/>
                <w:szCs w:val="17"/>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3" w:lineRule="exact"/>
        <w:rPr>
          <w:sz w:val="20"/>
          <w:szCs w:val="20"/>
        </w:rPr>
      </w:pPr>
    </w:p>
    <w:p w:rsidR="00CF16B6" w:rsidRDefault="00E30262">
      <w:pPr>
        <w:ind w:left="840"/>
        <w:rPr>
          <w:sz w:val="20"/>
          <w:szCs w:val="20"/>
        </w:rPr>
      </w:pPr>
      <w:r>
        <w:rPr>
          <w:rFonts w:ascii="Tahoma" w:eastAsia="Tahoma" w:hAnsi="Tahoma" w:cs="Tahoma"/>
          <w:b/>
          <w:bCs/>
        </w:rPr>
        <w:t>Tuberculin Testing</w:t>
      </w:r>
    </w:p>
    <w:p w:rsidR="00CF16B6" w:rsidRDefault="00E30262">
      <w:pPr>
        <w:ind w:left="840" w:right="120"/>
        <w:jc w:val="both"/>
        <w:rPr>
          <w:sz w:val="20"/>
          <w:szCs w:val="20"/>
        </w:rPr>
      </w:pPr>
      <w:r>
        <w:rPr>
          <w:rFonts w:ascii="Tahoma" w:eastAsia="Tahoma" w:hAnsi="Tahoma" w:cs="Tahoma"/>
        </w:rPr>
        <w:t xml:space="preserve">The tuberculin skin test is valuable as a diagnostic tool in children, in child who did not receive a BCG vaccine an </w:t>
      </w:r>
      <w:r>
        <w:rPr>
          <w:rFonts w:ascii="Tahoma" w:eastAsia="Tahoma" w:hAnsi="Tahoma" w:cs="Tahoma"/>
        </w:rPr>
        <w:t>induration of 10mm or more interpreted as positive, if a child did receive a BCG, the induration should be at least 15mm to be positive</w:t>
      </w:r>
    </w:p>
    <w:p w:rsidR="00CF16B6" w:rsidRDefault="00CF16B6">
      <w:pPr>
        <w:spacing w:line="266" w:lineRule="exact"/>
        <w:rPr>
          <w:sz w:val="20"/>
          <w:szCs w:val="20"/>
        </w:rPr>
      </w:pPr>
    </w:p>
    <w:p w:rsidR="00CF16B6" w:rsidRDefault="00E30262">
      <w:pPr>
        <w:ind w:left="840"/>
        <w:rPr>
          <w:sz w:val="20"/>
          <w:szCs w:val="20"/>
        </w:rPr>
      </w:pPr>
      <w:r>
        <w:rPr>
          <w:rFonts w:ascii="Tahoma" w:eastAsia="Tahoma" w:hAnsi="Tahoma" w:cs="Tahoma"/>
        </w:rPr>
        <w:t>These results may indicate:</w:t>
      </w:r>
    </w:p>
    <w:p w:rsidR="00CF16B6" w:rsidRDefault="00E30262" w:rsidP="00E30262">
      <w:pPr>
        <w:numPr>
          <w:ilvl w:val="0"/>
          <w:numId w:val="1445"/>
        </w:numPr>
        <w:tabs>
          <w:tab w:val="left" w:pos="1200"/>
        </w:tabs>
        <w:spacing w:line="237" w:lineRule="auto"/>
        <w:ind w:left="1200" w:hanging="360"/>
        <w:rPr>
          <w:rFonts w:ascii="Symbol" w:eastAsia="Symbol" w:hAnsi="Symbol" w:cs="Symbol"/>
        </w:rPr>
      </w:pPr>
      <w:r>
        <w:rPr>
          <w:rFonts w:ascii="Tahoma" w:eastAsia="Tahoma" w:hAnsi="Tahoma" w:cs="Tahoma"/>
        </w:rPr>
        <w:t>Active infection (especially when strongly positive)</w:t>
      </w:r>
    </w:p>
    <w:p w:rsidR="00CF16B6" w:rsidRDefault="00CF16B6">
      <w:pPr>
        <w:spacing w:line="2" w:lineRule="exact"/>
        <w:rPr>
          <w:rFonts w:ascii="Symbol" w:eastAsia="Symbol" w:hAnsi="Symbol" w:cs="Symbol"/>
        </w:rPr>
      </w:pPr>
    </w:p>
    <w:p w:rsidR="00CF16B6" w:rsidRDefault="00E30262" w:rsidP="00E30262">
      <w:pPr>
        <w:numPr>
          <w:ilvl w:val="0"/>
          <w:numId w:val="1445"/>
        </w:numPr>
        <w:tabs>
          <w:tab w:val="left" w:pos="1200"/>
        </w:tabs>
        <w:spacing w:line="237" w:lineRule="auto"/>
        <w:ind w:left="1200" w:hanging="360"/>
        <w:rPr>
          <w:rFonts w:ascii="Symbol" w:eastAsia="Symbol" w:hAnsi="Symbol" w:cs="Symbol"/>
        </w:rPr>
      </w:pPr>
      <w:r>
        <w:rPr>
          <w:rFonts w:ascii="Tahoma" w:eastAsia="Tahoma" w:hAnsi="Tahoma" w:cs="Tahoma"/>
        </w:rPr>
        <w:t>Previous infection or</w:t>
      </w:r>
    </w:p>
    <w:p w:rsidR="00CF16B6" w:rsidRDefault="00CF16B6">
      <w:pPr>
        <w:spacing w:line="2" w:lineRule="exact"/>
        <w:rPr>
          <w:rFonts w:ascii="Symbol" w:eastAsia="Symbol" w:hAnsi="Symbol" w:cs="Symbol"/>
        </w:rPr>
      </w:pPr>
    </w:p>
    <w:p w:rsidR="00CF16B6" w:rsidRDefault="00E30262" w:rsidP="00E30262">
      <w:pPr>
        <w:numPr>
          <w:ilvl w:val="0"/>
          <w:numId w:val="1445"/>
        </w:numPr>
        <w:tabs>
          <w:tab w:val="left" w:pos="1200"/>
        </w:tabs>
        <w:spacing w:line="235" w:lineRule="auto"/>
        <w:ind w:left="1200" w:hanging="360"/>
        <w:rPr>
          <w:rFonts w:ascii="Symbol" w:eastAsia="Symbol" w:hAnsi="Symbol" w:cs="Symbol"/>
        </w:rPr>
      </w:pPr>
      <w:r>
        <w:rPr>
          <w:rFonts w:ascii="Tahoma" w:eastAsia="Tahoma" w:hAnsi="Tahoma" w:cs="Tahoma"/>
        </w:rPr>
        <w:t>Previous BCG</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894272" behindDoc="1" locked="0" layoutInCell="0" allowOverlap="1">
                <wp:simplePos x="0" y="0"/>
                <wp:positionH relativeFrom="column">
                  <wp:posOffset>4445</wp:posOffset>
                </wp:positionH>
                <wp:positionV relativeFrom="paragraph">
                  <wp:posOffset>172085</wp:posOffset>
                </wp:positionV>
                <wp:extent cx="5904865" cy="0"/>
                <wp:effectExtent l="0" t="0" r="0" b="0"/>
                <wp:wrapNone/>
                <wp:docPr id="662" name="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48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B70D36" id="Shape 662" o:spid="_x0000_s1026" style="position:absolute;z-index:-251422208;visibility:visible;mso-wrap-style:square;mso-wrap-distance-left:9pt;mso-wrap-distance-top:0;mso-wrap-distance-right:9pt;mso-wrap-distance-bottom:0;mso-position-horizontal:absolute;mso-position-horizontal-relative:text;mso-position-vertical:absolute;mso-position-vertical-relative:text" from=".35pt,13.55pt" to="465.3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5296" behindDoc="1" locked="0" layoutInCell="0" allowOverlap="1">
                <wp:simplePos x="0" y="0"/>
                <wp:positionH relativeFrom="column">
                  <wp:posOffset>6985</wp:posOffset>
                </wp:positionH>
                <wp:positionV relativeFrom="paragraph">
                  <wp:posOffset>168910</wp:posOffset>
                </wp:positionV>
                <wp:extent cx="0" cy="350520"/>
                <wp:effectExtent l="0" t="0" r="0" b="0"/>
                <wp:wrapNone/>
                <wp:docPr id="663" name="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05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8E78FC" id="Shape 663" o:spid="_x0000_s1026" style="position:absolute;z-index:-251421184;visibility:visible;mso-wrap-style:square;mso-wrap-distance-left:9pt;mso-wrap-distance-top:0;mso-wrap-distance-right:9pt;mso-wrap-distance-bottom:0;mso-position-horizontal:absolute;mso-position-horizontal-relative:text;mso-position-vertical:absolute;mso-position-vertical-relative:text" from=".55pt,13.3pt" to=".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6320" behindDoc="1" locked="0" layoutInCell="0" allowOverlap="1">
                <wp:simplePos x="0" y="0"/>
                <wp:positionH relativeFrom="column">
                  <wp:posOffset>5906770</wp:posOffset>
                </wp:positionH>
                <wp:positionV relativeFrom="paragraph">
                  <wp:posOffset>168910</wp:posOffset>
                </wp:positionV>
                <wp:extent cx="0" cy="350520"/>
                <wp:effectExtent l="0" t="0" r="0" b="0"/>
                <wp:wrapNone/>
                <wp:docPr id="664" name="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05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B1D2FA" id="Shape 664" o:spid="_x0000_s1026" style="position:absolute;z-index:-251420160;visibility:visible;mso-wrap-style:square;mso-wrap-distance-left:9pt;mso-wrap-distance-top:0;mso-wrap-distance-right:9pt;mso-wrap-distance-bottom:0;mso-position-horizontal:absolute;mso-position-horizontal-relative:text;mso-position-vertical:absolute;mso-position-vertical-relative:text" from="465.1pt,13.3pt" to="465.1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" o:allowincell="f" filled="t" strokeweight=".16931mm">
                <v:stroke joinstyle="miter"/>
                <o:lock v:ext="edit" shapetype="f"/>
              </v:line>
            </w:pict>
          </mc:Fallback>
        </mc:AlternateContent>
      </w:r>
    </w:p>
    <w:p w:rsidR="00CF16B6" w:rsidRDefault="00CF16B6">
      <w:pPr>
        <w:spacing w:line="256" w:lineRule="exact"/>
        <w:rPr>
          <w:sz w:val="20"/>
          <w:szCs w:val="20"/>
        </w:rPr>
      </w:pPr>
    </w:p>
    <w:p w:rsidR="00CF16B6" w:rsidRDefault="00E30262">
      <w:pPr>
        <w:spacing w:line="238" w:lineRule="auto"/>
        <w:ind w:left="120" w:right="400"/>
        <w:rPr>
          <w:sz w:val="20"/>
          <w:szCs w:val="20"/>
        </w:rPr>
      </w:pPr>
      <w:r>
        <w:rPr>
          <w:rFonts w:ascii="Tahoma" w:eastAsia="Tahoma" w:hAnsi="Tahoma" w:cs="Tahoma"/>
          <w:b/>
          <w:bCs/>
          <w:shd w:val="clear" w:color="auto" w:fill="DAEEF3"/>
        </w:rPr>
        <w:t xml:space="preserve">NOTE : </w:t>
      </w:r>
      <w:r>
        <w:rPr>
          <w:rFonts w:ascii="Tahoma" w:eastAsia="Tahoma" w:hAnsi="Tahoma" w:cs="Tahoma"/>
          <w:shd w:val="clear" w:color="auto" w:fill="DAEEF3"/>
        </w:rPr>
        <w:t>Absence of a response does not exclude TB because individuals with HIV may not</w:t>
      </w:r>
      <w:r>
        <w:rPr>
          <w:rFonts w:ascii="Tahoma" w:eastAsia="Tahoma" w:hAnsi="Tahoma" w:cs="Tahoma"/>
          <w:b/>
          <w:bCs/>
          <w:shd w:val="clear" w:color="auto" w:fill="DAEEF3"/>
        </w:rPr>
        <w:t xml:space="preserve"> </w:t>
      </w:r>
      <w:r>
        <w:rPr>
          <w:rFonts w:ascii="Tahoma" w:eastAsia="Tahoma" w:hAnsi="Tahoma" w:cs="Tahoma"/>
        </w:rPr>
        <w:t>have sufficient immunity for a positive Mantoux test despite active TB</w:t>
      </w:r>
    </w:p>
    <w:p w:rsidR="00CF16B6" w:rsidRDefault="00E30262">
      <w:pPr>
        <w:spacing w:line="20" w:lineRule="exact"/>
        <w:rPr>
          <w:sz w:val="20"/>
          <w:szCs w:val="20"/>
        </w:rPr>
      </w:pPr>
      <w:r>
        <w:rPr>
          <w:noProof/>
          <w:sz w:val="20"/>
          <w:szCs w:val="20"/>
        </w:rPr>
        <w:drawing>
          <wp:anchor distT="0" distB="0" distL="114300" distR="114300" simplePos="0" relativeHeight="251897344" behindDoc="1" locked="0" layoutInCell="0" allowOverlap="1">
            <wp:simplePos x="0" y="0"/>
            <wp:positionH relativeFrom="column">
              <wp:posOffset>58420</wp:posOffset>
            </wp:positionH>
            <wp:positionV relativeFrom="paragraph">
              <wp:posOffset>887730</wp:posOffset>
            </wp:positionV>
            <wp:extent cx="5981065" cy="6350"/>
            <wp:effectExtent l="0" t="0" r="0" b="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898368" behindDoc="1" locked="0" layoutInCell="0" allowOverlap="1">
            <wp:simplePos x="0" y="0"/>
            <wp:positionH relativeFrom="column">
              <wp:posOffset>4445</wp:posOffset>
            </wp:positionH>
            <wp:positionV relativeFrom="paragraph">
              <wp:posOffset>-332740</wp:posOffset>
            </wp:positionV>
            <wp:extent cx="5905500" cy="342900"/>
            <wp:effectExtent l="0" t="0" r="0" b="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57">
                      <a:extLst/>
                    </a:blip>
                    <a:srcRect/>
                    <a:stretch>
                      <a:fillRect/>
                    </a:stretch>
                  </pic:blipFill>
                  <pic:spPr bwMode="auto">
                    <a:xfrm>
                      <a:off x="0" y="0"/>
                      <a:ext cx="5905500" cy="342900"/>
                    </a:xfrm>
                    <a:prstGeom prst="rect">
                      <a:avLst/>
                    </a:prstGeom>
                    <a:noFill/>
                  </pic:spPr>
                </pic:pic>
              </a:graphicData>
            </a:graphic>
          </wp:anchor>
        </w:drawing>
      </w:r>
      <w:r>
        <w:rPr>
          <w:noProof/>
          <w:sz w:val="20"/>
          <w:szCs w:val="20"/>
        </w:rPr>
        <w:drawing>
          <wp:anchor distT="0" distB="0" distL="114300" distR="114300" simplePos="0" relativeHeight="251899392" behindDoc="1" locked="0" layoutInCell="0" allowOverlap="1">
            <wp:simplePos x="0" y="0"/>
            <wp:positionH relativeFrom="column">
              <wp:posOffset>4445</wp:posOffset>
            </wp:positionH>
            <wp:positionV relativeFrom="paragraph">
              <wp:posOffset>-332740</wp:posOffset>
            </wp:positionV>
            <wp:extent cx="5905500" cy="342900"/>
            <wp:effectExtent l="0" t="0" r="0" b="0"/>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58">
                      <a:extLst/>
                    </a:blip>
                    <a:srcRect/>
                    <a:stretch>
                      <a:fillRect/>
                    </a:stretch>
                  </pic:blipFill>
                  <pic:spPr bwMode="auto">
                    <a:xfrm>
                      <a:off x="0" y="0"/>
                      <a:ext cx="5905500" cy="34290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1" w:lineRule="exact"/>
        <w:rPr>
          <w:sz w:val="20"/>
          <w:szCs w:val="20"/>
        </w:rPr>
      </w:pPr>
    </w:p>
    <w:p w:rsidR="00CF16B6" w:rsidRDefault="00E30262">
      <w:pPr>
        <w:ind w:left="120"/>
        <w:rPr>
          <w:sz w:val="20"/>
          <w:szCs w:val="20"/>
        </w:rPr>
      </w:pPr>
      <w:r>
        <w:rPr>
          <w:rFonts w:ascii="Calibri" w:eastAsia="Calibri" w:hAnsi="Calibri" w:cs="Calibri"/>
        </w:rPr>
        <w:t xml:space="preserve">304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20" w:bottom="428" w:left="1320" w:header="0" w:footer="0" w:gutter="0"/>
          <w:cols w:space="720" w:equalWidth="0">
            <w:col w:w="9600"/>
          </w:cols>
        </w:sectPr>
      </w:pPr>
    </w:p>
    <w:p w:rsidR="00CF16B6" w:rsidRDefault="00E30262">
      <w:pPr>
        <w:ind w:left="180"/>
        <w:rPr>
          <w:sz w:val="20"/>
          <w:szCs w:val="20"/>
        </w:rPr>
      </w:pPr>
      <w:bookmarkStart w:id="327" w:name="page327"/>
      <w:bookmarkEnd w:id="327"/>
      <w:r>
        <w:rPr>
          <w:rFonts w:ascii="Tahoma" w:eastAsia="Tahoma" w:hAnsi="Tahoma" w:cs="Tahoma"/>
          <w:b/>
          <w:bCs/>
        </w:rPr>
        <w:t>TB Treatment Categories</w:t>
      </w:r>
    </w:p>
    <w:p w:rsidR="00CF16B6" w:rsidRDefault="00CF16B6">
      <w:pPr>
        <w:spacing w:line="2" w:lineRule="exact"/>
        <w:rPr>
          <w:sz w:val="20"/>
          <w:szCs w:val="20"/>
        </w:rPr>
      </w:pPr>
    </w:p>
    <w:p w:rsidR="00CF16B6" w:rsidRDefault="00E30262">
      <w:pPr>
        <w:spacing w:line="238" w:lineRule="auto"/>
        <w:ind w:left="180" w:right="540"/>
        <w:jc w:val="both"/>
        <w:rPr>
          <w:sz w:val="20"/>
          <w:szCs w:val="20"/>
        </w:rPr>
      </w:pPr>
      <w:r>
        <w:rPr>
          <w:rFonts w:ascii="Tahoma" w:eastAsia="Tahoma" w:hAnsi="Tahoma" w:cs="Tahoma"/>
        </w:rPr>
        <w:t xml:space="preserve">These guidelines are given </w:t>
      </w:r>
      <w:r>
        <w:rPr>
          <w:rFonts w:ascii="Tahoma" w:eastAsia="Tahoma" w:hAnsi="Tahoma" w:cs="Tahoma"/>
        </w:rPr>
        <w:t>according to the National TB and Leprosy programme (NTLP) which are;</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900416" behindDoc="1" locked="0" layoutInCell="0" allowOverlap="1">
                <wp:simplePos x="0" y="0"/>
                <wp:positionH relativeFrom="column">
                  <wp:posOffset>42545</wp:posOffset>
                </wp:positionH>
                <wp:positionV relativeFrom="paragraph">
                  <wp:posOffset>6350</wp:posOffset>
                </wp:positionV>
                <wp:extent cx="6351905" cy="0"/>
                <wp:effectExtent l="0" t="0" r="0" b="0"/>
                <wp:wrapNone/>
                <wp:docPr id="668" name="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19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07D34CE" id="Shape 668" o:spid="_x0000_s1026" style="position:absolute;z-index:-251416064;visibility:visible;mso-wrap-style:square;mso-wrap-distance-left:9pt;mso-wrap-distance-top:0;mso-wrap-distance-right:9pt;mso-wrap-distance-bottom:0;mso-position-horizontal:absolute;mso-position-horizontal-relative:text;mso-position-vertical:absolute;mso-position-vertical-relative:text" from="3.35pt,.5pt" to="50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01440" behindDoc="1" locked="0" layoutInCell="0" allowOverlap="1">
                <wp:simplePos x="0" y="0"/>
                <wp:positionH relativeFrom="column">
                  <wp:posOffset>42545</wp:posOffset>
                </wp:positionH>
                <wp:positionV relativeFrom="paragraph">
                  <wp:posOffset>393700</wp:posOffset>
                </wp:positionV>
                <wp:extent cx="6351905" cy="0"/>
                <wp:effectExtent l="0" t="0" r="0" b="0"/>
                <wp:wrapNone/>
                <wp:docPr id="669" name="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19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A1B4FB" id="Shape 669" o:spid="_x0000_s1026" style="position:absolute;z-index:-251415040;visibility:visible;mso-wrap-style:square;mso-wrap-distance-left:9pt;mso-wrap-distance-top:0;mso-wrap-distance-right:9pt;mso-wrap-distance-bottom:0;mso-position-horizontal:absolute;mso-position-horizontal-relative:text;mso-position-vertical:absolute;mso-position-vertical-relative:text" from="3.35pt,31pt" to="50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02464" behindDoc="1" locked="0" layoutInCell="0" allowOverlap="1">
                <wp:simplePos x="0" y="0"/>
                <wp:positionH relativeFrom="column">
                  <wp:posOffset>45085</wp:posOffset>
                </wp:positionH>
                <wp:positionV relativeFrom="paragraph">
                  <wp:posOffset>3810</wp:posOffset>
                </wp:positionV>
                <wp:extent cx="0" cy="2059305"/>
                <wp:effectExtent l="0" t="0" r="0" b="0"/>
                <wp:wrapNone/>
                <wp:docPr id="670" name="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593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36A453" id="Shape 670" o:spid="_x0000_s1026" style="position:absolute;z-index:-251414016;visibility:visible;mso-wrap-style:square;mso-wrap-distance-left:9pt;mso-wrap-distance-top:0;mso-wrap-distance-right:9pt;mso-wrap-distance-bottom:0;mso-position-horizontal:absolute;mso-position-horizontal-relative:text;mso-position-vertical:absolute;mso-position-vertical-relative:text" from="3.55pt,.3pt" to="3.5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3488" behindDoc="1" locked="0" layoutInCell="0" allowOverlap="1">
                <wp:simplePos x="0" y="0"/>
                <wp:positionH relativeFrom="column">
                  <wp:posOffset>1417320</wp:posOffset>
                </wp:positionH>
                <wp:positionV relativeFrom="paragraph">
                  <wp:posOffset>3810</wp:posOffset>
                </wp:positionV>
                <wp:extent cx="0" cy="2059305"/>
                <wp:effectExtent l="0" t="0" r="0" b="0"/>
                <wp:wrapNone/>
                <wp:docPr id="671" name="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593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AF8ECE" id="Shape 671" o:spid="_x0000_s1026" style="position:absolute;z-index:-251412992;visibility:visible;mso-wrap-style:square;mso-wrap-distance-left:9pt;mso-wrap-distance-top:0;mso-wrap-distance-right:9pt;mso-wrap-distance-bottom:0;mso-position-horizontal:absolute;mso-position-horizontal-relative:text;mso-position-vertical:absolute;mso-position-vertical-relative:text" from="111.6pt,.3pt" to="111.6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4512" behindDoc="1" locked="0" layoutInCell="0" allowOverlap="1">
                <wp:simplePos x="0" y="0"/>
                <wp:positionH relativeFrom="column">
                  <wp:posOffset>42545</wp:posOffset>
                </wp:positionH>
                <wp:positionV relativeFrom="paragraph">
                  <wp:posOffset>2059940</wp:posOffset>
                </wp:positionV>
                <wp:extent cx="6351905" cy="0"/>
                <wp:effectExtent l="0" t="0" r="0" b="0"/>
                <wp:wrapNone/>
                <wp:docPr id="672" name="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190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6EB14F" id="Shape 672" o:spid="_x0000_s1026" style="position:absolute;z-index:-251411968;visibility:visible;mso-wrap-style:square;mso-wrap-distance-left:9pt;mso-wrap-distance-top:0;mso-wrap-distance-right:9pt;mso-wrap-distance-bottom:0;mso-position-horizontal:absolute;mso-position-horizontal-relative:text;mso-position-vertical:absolute;mso-position-vertical-relative:text" from="3.35pt,162.2pt" to="503.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5536" behindDoc="1" locked="0" layoutInCell="0" allowOverlap="1">
                <wp:simplePos x="0" y="0"/>
                <wp:positionH relativeFrom="column">
                  <wp:posOffset>6391275</wp:posOffset>
                </wp:positionH>
                <wp:positionV relativeFrom="paragraph">
                  <wp:posOffset>3810</wp:posOffset>
                </wp:positionV>
                <wp:extent cx="0" cy="2059305"/>
                <wp:effectExtent l="0" t="0" r="0" b="0"/>
                <wp:wrapNone/>
                <wp:docPr id="673" name="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593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A715B7E" id="Shape 673" o:spid="_x0000_s1026" style="position:absolute;z-index:-251410944;visibility:visible;mso-wrap-style:square;mso-wrap-distance-left:9pt;mso-wrap-distance-top:0;mso-wrap-distance-right:9pt;mso-wrap-distance-bottom:0;mso-position-horizontal:absolute;mso-position-horizontal-relative:text;mso-position-vertical:absolute;mso-position-vertical-relative:text" from="503.25pt,.3pt" to="503.2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" o:allowincell="f" filled="t" strokeweight=".48pt">
                <v:stroke joinstyle="miter"/>
                <o:lock v:ext="edit" shapetype="f"/>
              </v:line>
            </w:pict>
          </mc:Fallback>
        </mc:AlternateContent>
      </w:r>
    </w:p>
    <w:p w:rsidR="00CF16B6" w:rsidRDefault="00CF16B6">
      <w:pPr>
        <w:spacing w:line="127" w:lineRule="exact"/>
        <w:rPr>
          <w:sz w:val="20"/>
          <w:szCs w:val="20"/>
        </w:rPr>
      </w:pPr>
    </w:p>
    <w:p w:rsidR="00CF16B6" w:rsidRDefault="00E30262">
      <w:pPr>
        <w:tabs>
          <w:tab w:val="left" w:pos="2320"/>
        </w:tabs>
        <w:ind w:left="180"/>
        <w:rPr>
          <w:sz w:val="20"/>
          <w:szCs w:val="20"/>
        </w:rPr>
      </w:pPr>
      <w:r>
        <w:rPr>
          <w:rFonts w:ascii="Tahoma" w:eastAsia="Tahoma" w:hAnsi="Tahoma" w:cs="Tahoma"/>
          <w:b/>
          <w:bCs/>
        </w:rPr>
        <w:t>Category</w:t>
      </w:r>
      <w:r>
        <w:rPr>
          <w:sz w:val="20"/>
          <w:szCs w:val="20"/>
        </w:rPr>
        <w:tab/>
      </w:r>
      <w:r>
        <w:rPr>
          <w:rFonts w:ascii="Tahoma" w:eastAsia="Tahoma" w:hAnsi="Tahoma" w:cs="Tahoma"/>
          <w:b/>
          <w:bCs/>
        </w:rPr>
        <w:t>Patients</w:t>
      </w:r>
    </w:p>
    <w:p w:rsidR="00CF16B6" w:rsidRDefault="00CF16B6">
      <w:pPr>
        <w:spacing w:line="210" w:lineRule="exact"/>
        <w:rPr>
          <w:sz w:val="20"/>
          <w:szCs w:val="20"/>
        </w:rPr>
      </w:pPr>
    </w:p>
    <w:tbl>
      <w:tblPr>
        <w:tblW w:w="0" w:type="auto"/>
        <w:tblInd w:w="6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66"/>
        </w:trPr>
        <w:tc>
          <w:tcPr>
            <w:tcW w:w="1320" w:type="dxa"/>
            <w:vMerge w:val="restart"/>
            <w:vAlign w:val="bottom"/>
          </w:tcPr>
          <w:p w:rsidR="00CF16B6" w:rsidRDefault="00E30262">
            <w:pPr>
              <w:ind w:left="120"/>
              <w:rPr>
                <w:sz w:val="20"/>
                <w:szCs w:val="20"/>
              </w:rPr>
            </w:pPr>
            <w:r>
              <w:rPr>
                <w:rFonts w:ascii="Tahoma" w:eastAsia="Tahoma" w:hAnsi="Tahoma" w:cs="Tahoma"/>
              </w:rPr>
              <w:t>I</w:t>
            </w:r>
          </w:p>
        </w:tc>
        <w:tc>
          <w:tcPr>
            <w:tcW w:w="8700" w:type="dxa"/>
            <w:vAlign w:val="bottom"/>
          </w:tcPr>
          <w:p w:rsidR="00CF16B6" w:rsidRDefault="00E30262">
            <w:pPr>
              <w:ind w:left="960"/>
              <w:rPr>
                <w:sz w:val="20"/>
                <w:szCs w:val="20"/>
              </w:rPr>
            </w:pPr>
            <w:r>
              <w:rPr>
                <w:rFonts w:ascii="Tahoma" w:eastAsia="Tahoma" w:hAnsi="Tahoma" w:cs="Tahoma"/>
              </w:rPr>
              <w:t>New  sputum  smear  PTB  (positive  pulmonary  TB)  and  new  patients  with</w:t>
            </w:r>
          </w:p>
        </w:tc>
        <w:tc>
          <w:tcPr>
            <w:tcW w:w="0" w:type="dxa"/>
            <w:vAlign w:val="bottom"/>
          </w:tcPr>
          <w:p w:rsidR="00CF16B6" w:rsidRDefault="00CF16B6">
            <w:pPr>
              <w:rPr>
                <w:sz w:val="1"/>
                <w:szCs w:val="1"/>
              </w:rPr>
            </w:pPr>
          </w:p>
        </w:tc>
      </w:tr>
      <w:tr w:rsidR="00CF16B6">
        <w:trPr>
          <w:trHeight w:val="134"/>
        </w:trPr>
        <w:tc>
          <w:tcPr>
            <w:tcW w:w="1320" w:type="dxa"/>
            <w:vMerge/>
            <w:vAlign w:val="bottom"/>
          </w:tcPr>
          <w:p w:rsidR="00CF16B6" w:rsidRDefault="00CF16B6">
            <w:pPr>
              <w:rPr>
                <w:sz w:val="11"/>
                <w:szCs w:val="11"/>
              </w:rPr>
            </w:pPr>
          </w:p>
        </w:tc>
        <w:tc>
          <w:tcPr>
            <w:tcW w:w="8700" w:type="dxa"/>
            <w:vMerge w:val="restart"/>
            <w:vAlign w:val="bottom"/>
          </w:tcPr>
          <w:p w:rsidR="00CF16B6" w:rsidRDefault="00E30262">
            <w:pPr>
              <w:ind w:left="960"/>
              <w:rPr>
                <w:sz w:val="20"/>
                <w:szCs w:val="20"/>
              </w:rPr>
            </w:pPr>
            <w:r>
              <w:rPr>
                <w:rFonts w:ascii="Tahoma" w:eastAsia="Tahoma" w:hAnsi="Tahoma" w:cs="Tahoma"/>
              </w:rPr>
              <w:t>severe forms of EPTB</w:t>
            </w:r>
          </w:p>
        </w:tc>
        <w:tc>
          <w:tcPr>
            <w:tcW w:w="0" w:type="dxa"/>
            <w:vAlign w:val="bottom"/>
          </w:tcPr>
          <w:p w:rsidR="00CF16B6" w:rsidRDefault="00CF16B6">
            <w:pPr>
              <w:rPr>
                <w:sz w:val="1"/>
                <w:szCs w:val="1"/>
              </w:rPr>
            </w:pPr>
          </w:p>
        </w:tc>
      </w:tr>
      <w:tr w:rsidR="00CF16B6">
        <w:trPr>
          <w:trHeight w:val="132"/>
        </w:trPr>
        <w:tc>
          <w:tcPr>
            <w:tcW w:w="1320" w:type="dxa"/>
            <w:vAlign w:val="bottom"/>
          </w:tcPr>
          <w:p w:rsidR="00CF16B6" w:rsidRDefault="00CF16B6">
            <w:pPr>
              <w:rPr>
                <w:sz w:val="11"/>
                <w:szCs w:val="11"/>
              </w:rPr>
            </w:pPr>
          </w:p>
        </w:tc>
        <w:tc>
          <w:tcPr>
            <w:tcW w:w="8700" w:type="dxa"/>
            <w:vMerge/>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203"/>
        </w:trPr>
        <w:tc>
          <w:tcPr>
            <w:tcW w:w="1320" w:type="dxa"/>
            <w:tcBorders>
              <w:bottom w:val="single" w:sz="8" w:space="0" w:color="auto"/>
            </w:tcBorders>
            <w:vAlign w:val="bottom"/>
          </w:tcPr>
          <w:p w:rsidR="00CF16B6" w:rsidRDefault="00CF16B6">
            <w:pPr>
              <w:rPr>
                <w:sz w:val="17"/>
                <w:szCs w:val="17"/>
              </w:rPr>
            </w:pPr>
          </w:p>
        </w:tc>
        <w:tc>
          <w:tcPr>
            <w:tcW w:w="8700" w:type="dxa"/>
            <w:tcBorders>
              <w:bottom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1320" w:type="dxa"/>
            <w:vMerge w:val="restart"/>
            <w:vAlign w:val="bottom"/>
          </w:tcPr>
          <w:p w:rsidR="00CF16B6" w:rsidRDefault="00E30262">
            <w:pPr>
              <w:ind w:left="120"/>
              <w:rPr>
                <w:sz w:val="20"/>
                <w:szCs w:val="20"/>
              </w:rPr>
            </w:pPr>
            <w:r>
              <w:rPr>
                <w:rFonts w:ascii="Tahoma" w:eastAsia="Tahoma" w:hAnsi="Tahoma" w:cs="Tahoma"/>
              </w:rPr>
              <w:t>II</w:t>
            </w:r>
          </w:p>
        </w:tc>
        <w:tc>
          <w:tcPr>
            <w:tcW w:w="8700" w:type="dxa"/>
            <w:vAlign w:val="bottom"/>
          </w:tcPr>
          <w:p w:rsidR="00CF16B6" w:rsidRDefault="00E30262">
            <w:pPr>
              <w:spacing w:line="254" w:lineRule="exact"/>
              <w:ind w:left="960"/>
              <w:rPr>
                <w:sz w:val="20"/>
                <w:szCs w:val="20"/>
              </w:rPr>
            </w:pPr>
            <w:r>
              <w:rPr>
                <w:rFonts w:ascii="Tahoma" w:eastAsia="Tahoma" w:hAnsi="Tahoma" w:cs="Tahoma"/>
              </w:rPr>
              <w:t>Relapse</w:t>
            </w:r>
          </w:p>
        </w:tc>
        <w:tc>
          <w:tcPr>
            <w:tcW w:w="0" w:type="dxa"/>
            <w:vAlign w:val="bottom"/>
          </w:tcPr>
          <w:p w:rsidR="00CF16B6" w:rsidRDefault="00CF16B6">
            <w:pPr>
              <w:rPr>
                <w:sz w:val="1"/>
                <w:szCs w:val="1"/>
              </w:rPr>
            </w:pPr>
          </w:p>
        </w:tc>
      </w:tr>
      <w:tr w:rsidR="00CF16B6">
        <w:trPr>
          <w:trHeight w:val="133"/>
        </w:trPr>
        <w:tc>
          <w:tcPr>
            <w:tcW w:w="1320" w:type="dxa"/>
            <w:vMerge/>
            <w:vAlign w:val="bottom"/>
          </w:tcPr>
          <w:p w:rsidR="00CF16B6" w:rsidRDefault="00CF16B6">
            <w:pPr>
              <w:rPr>
                <w:sz w:val="11"/>
                <w:szCs w:val="11"/>
              </w:rPr>
            </w:pPr>
          </w:p>
        </w:tc>
        <w:tc>
          <w:tcPr>
            <w:tcW w:w="870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331"/>
        </w:trPr>
        <w:tc>
          <w:tcPr>
            <w:tcW w:w="1320" w:type="dxa"/>
            <w:vAlign w:val="bottom"/>
          </w:tcPr>
          <w:p w:rsidR="00CF16B6" w:rsidRDefault="00CF16B6">
            <w:pPr>
              <w:rPr>
                <w:sz w:val="24"/>
                <w:szCs w:val="24"/>
              </w:rPr>
            </w:pPr>
          </w:p>
        </w:tc>
        <w:tc>
          <w:tcPr>
            <w:tcW w:w="8700" w:type="dxa"/>
            <w:vAlign w:val="bottom"/>
          </w:tcPr>
          <w:p w:rsidR="00CF16B6" w:rsidRDefault="00E30262">
            <w:pPr>
              <w:ind w:left="960"/>
              <w:rPr>
                <w:sz w:val="20"/>
                <w:szCs w:val="20"/>
              </w:rPr>
            </w:pPr>
            <w:r>
              <w:rPr>
                <w:rFonts w:ascii="Tahoma" w:eastAsia="Tahoma" w:hAnsi="Tahoma" w:cs="Tahoma"/>
              </w:rPr>
              <w:t xml:space="preserve">Treatment failure and Sputum </w:t>
            </w:r>
            <w:r>
              <w:rPr>
                <w:rFonts w:ascii="Tahoma" w:eastAsia="Tahoma" w:hAnsi="Tahoma" w:cs="Tahoma"/>
              </w:rPr>
              <w:t>smear positive return after default</w:t>
            </w:r>
          </w:p>
        </w:tc>
        <w:tc>
          <w:tcPr>
            <w:tcW w:w="0" w:type="dxa"/>
            <w:vAlign w:val="bottom"/>
          </w:tcPr>
          <w:p w:rsidR="00CF16B6" w:rsidRDefault="00CF16B6">
            <w:pPr>
              <w:rPr>
                <w:sz w:val="1"/>
                <w:szCs w:val="1"/>
              </w:rPr>
            </w:pPr>
          </w:p>
        </w:tc>
      </w:tr>
      <w:tr w:rsidR="00CF16B6">
        <w:trPr>
          <w:trHeight w:val="203"/>
        </w:trPr>
        <w:tc>
          <w:tcPr>
            <w:tcW w:w="1320" w:type="dxa"/>
            <w:tcBorders>
              <w:bottom w:val="single" w:sz="8" w:space="0" w:color="auto"/>
            </w:tcBorders>
            <w:vAlign w:val="bottom"/>
          </w:tcPr>
          <w:p w:rsidR="00CF16B6" w:rsidRDefault="00CF16B6">
            <w:pPr>
              <w:rPr>
                <w:sz w:val="17"/>
                <w:szCs w:val="17"/>
              </w:rPr>
            </w:pPr>
          </w:p>
        </w:tc>
        <w:tc>
          <w:tcPr>
            <w:tcW w:w="8700" w:type="dxa"/>
            <w:tcBorders>
              <w:bottom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54"/>
        </w:trPr>
        <w:tc>
          <w:tcPr>
            <w:tcW w:w="1320" w:type="dxa"/>
            <w:vMerge w:val="restart"/>
            <w:vAlign w:val="bottom"/>
          </w:tcPr>
          <w:p w:rsidR="00CF16B6" w:rsidRDefault="00E30262">
            <w:pPr>
              <w:ind w:left="120"/>
              <w:rPr>
                <w:sz w:val="20"/>
                <w:szCs w:val="20"/>
              </w:rPr>
            </w:pPr>
            <w:r>
              <w:rPr>
                <w:rFonts w:ascii="Tahoma" w:eastAsia="Tahoma" w:hAnsi="Tahoma" w:cs="Tahoma"/>
              </w:rPr>
              <w:t>III</w:t>
            </w:r>
          </w:p>
        </w:tc>
        <w:tc>
          <w:tcPr>
            <w:tcW w:w="8700" w:type="dxa"/>
            <w:vAlign w:val="bottom"/>
          </w:tcPr>
          <w:p w:rsidR="00CF16B6" w:rsidRDefault="00E30262">
            <w:pPr>
              <w:spacing w:line="254" w:lineRule="exact"/>
              <w:ind w:left="960"/>
              <w:rPr>
                <w:sz w:val="20"/>
                <w:szCs w:val="20"/>
              </w:rPr>
            </w:pPr>
            <w:r>
              <w:rPr>
                <w:rFonts w:ascii="Tahoma" w:eastAsia="Tahoma" w:hAnsi="Tahoma" w:cs="Tahoma"/>
              </w:rPr>
              <w:t>New sputum smear negative and</w:t>
            </w:r>
          </w:p>
        </w:tc>
        <w:tc>
          <w:tcPr>
            <w:tcW w:w="0" w:type="dxa"/>
            <w:vAlign w:val="bottom"/>
          </w:tcPr>
          <w:p w:rsidR="00CF16B6" w:rsidRDefault="00CF16B6">
            <w:pPr>
              <w:rPr>
                <w:sz w:val="1"/>
                <w:szCs w:val="1"/>
              </w:rPr>
            </w:pPr>
          </w:p>
        </w:tc>
      </w:tr>
      <w:tr w:rsidR="00CF16B6">
        <w:trPr>
          <w:trHeight w:val="133"/>
        </w:trPr>
        <w:tc>
          <w:tcPr>
            <w:tcW w:w="1320" w:type="dxa"/>
            <w:vMerge/>
            <w:vAlign w:val="bottom"/>
          </w:tcPr>
          <w:p w:rsidR="00CF16B6" w:rsidRDefault="00CF16B6">
            <w:pPr>
              <w:rPr>
                <w:sz w:val="11"/>
                <w:szCs w:val="11"/>
              </w:rPr>
            </w:pPr>
          </w:p>
        </w:tc>
        <w:tc>
          <w:tcPr>
            <w:tcW w:w="870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331"/>
        </w:trPr>
        <w:tc>
          <w:tcPr>
            <w:tcW w:w="1320" w:type="dxa"/>
            <w:vAlign w:val="bottom"/>
          </w:tcPr>
          <w:p w:rsidR="00CF16B6" w:rsidRDefault="00CF16B6">
            <w:pPr>
              <w:rPr>
                <w:sz w:val="24"/>
                <w:szCs w:val="24"/>
              </w:rPr>
            </w:pPr>
          </w:p>
        </w:tc>
        <w:tc>
          <w:tcPr>
            <w:tcW w:w="8700" w:type="dxa"/>
            <w:vAlign w:val="bottom"/>
          </w:tcPr>
          <w:p w:rsidR="00CF16B6" w:rsidRDefault="00E30262">
            <w:pPr>
              <w:ind w:left="960"/>
              <w:rPr>
                <w:sz w:val="20"/>
                <w:szCs w:val="20"/>
              </w:rPr>
            </w:pPr>
            <w:r>
              <w:rPr>
                <w:rFonts w:ascii="Tahoma" w:eastAsia="Tahoma" w:hAnsi="Tahoma" w:cs="Tahoma"/>
              </w:rPr>
              <w:t>EPTB (less severe forms)</w:t>
            </w: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77" w:lineRule="exact"/>
        <w:rPr>
          <w:sz w:val="20"/>
          <w:szCs w:val="20"/>
        </w:rPr>
      </w:pPr>
    </w:p>
    <w:p w:rsidR="00CF16B6" w:rsidRDefault="00E30262">
      <w:pPr>
        <w:spacing w:line="238" w:lineRule="auto"/>
        <w:ind w:left="180" w:right="540"/>
        <w:jc w:val="both"/>
        <w:rPr>
          <w:sz w:val="20"/>
          <w:szCs w:val="20"/>
        </w:rPr>
      </w:pPr>
      <w:r>
        <w:rPr>
          <w:rFonts w:ascii="Tahoma" w:eastAsia="Tahoma" w:hAnsi="Tahoma" w:cs="Tahoma"/>
        </w:rPr>
        <w:t>TB patients are divided into three categories, treatment regimen, new smear positive tuberculosis other than smear forms of TB and children</w:t>
      </w:r>
    </w:p>
    <w:p w:rsidR="00CF16B6" w:rsidRDefault="00CF16B6">
      <w:pPr>
        <w:spacing w:line="269" w:lineRule="exact"/>
        <w:rPr>
          <w:sz w:val="20"/>
          <w:szCs w:val="20"/>
        </w:rPr>
      </w:pPr>
    </w:p>
    <w:p w:rsidR="00CF16B6" w:rsidRDefault="00E30262">
      <w:pPr>
        <w:ind w:left="900"/>
        <w:rPr>
          <w:sz w:val="20"/>
          <w:szCs w:val="20"/>
        </w:rPr>
      </w:pPr>
      <w:r>
        <w:rPr>
          <w:rFonts w:ascii="Tahoma" w:eastAsia="Tahoma" w:hAnsi="Tahoma" w:cs="Tahoma"/>
          <w:b/>
          <w:bCs/>
        </w:rPr>
        <w:t>Table: Treatment regimen category I &amp; III</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tblGrid>
      <w:tr w:rsidR="00CF16B6">
        <w:trPr>
          <w:trHeight w:val="249"/>
        </w:trPr>
        <w:tc>
          <w:tcPr>
            <w:tcW w:w="1620" w:type="dxa"/>
            <w:gridSpan w:val="2"/>
            <w:tcBorders>
              <w:top w:val="single" w:sz="8" w:space="0" w:color="auto"/>
              <w:left w:val="single" w:sz="8" w:space="0" w:color="auto"/>
            </w:tcBorders>
            <w:vAlign w:val="bottom"/>
          </w:tcPr>
          <w:p w:rsidR="00CF16B6" w:rsidRDefault="00E30262">
            <w:pPr>
              <w:ind w:left="100"/>
              <w:rPr>
                <w:sz w:val="20"/>
                <w:szCs w:val="20"/>
              </w:rPr>
            </w:pPr>
            <w:r>
              <w:rPr>
                <w:rFonts w:ascii="Tahoma" w:eastAsia="Tahoma" w:hAnsi="Tahoma" w:cs="Tahoma"/>
                <w:sz w:val="20"/>
                <w:szCs w:val="20"/>
              </w:rPr>
              <w:t>DURATION</w:t>
            </w:r>
          </w:p>
        </w:tc>
        <w:tc>
          <w:tcPr>
            <w:tcW w:w="640" w:type="dxa"/>
            <w:tcBorders>
              <w:top w:val="single" w:sz="8" w:space="0" w:color="auto"/>
              <w:right w:val="single" w:sz="8" w:space="0" w:color="auto"/>
            </w:tcBorders>
            <w:vAlign w:val="bottom"/>
          </w:tcPr>
          <w:p w:rsidR="00CF16B6" w:rsidRDefault="00CF16B6">
            <w:pPr>
              <w:rPr>
                <w:sz w:val="21"/>
                <w:szCs w:val="21"/>
              </w:rPr>
            </w:pPr>
          </w:p>
        </w:tc>
        <w:tc>
          <w:tcPr>
            <w:tcW w:w="1300" w:type="dxa"/>
            <w:tcBorders>
              <w:top w:val="single" w:sz="8" w:space="0" w:color="auto"/>
            </w:tcBorders>
            <w:vAlign w:val="bottom"/>
          </w:tcPr>
          <w:p w:rsidR="00CF16B6" w:rsidRDefault="00E30262">
            <w:pPr>
              <w:ind w:left="100"/>
              <w:rPr>
                <w:sz w:val="20"/>
                <w:szCs w:val="20"/>
              </w:rPr>
            </w:pPr>
            <w:r>
              <w:rPr>
                <w:rFonts w:ascii="Tahoma" w:eastAsia="Tahoma" w:hAnsi="Tahoma" w:cs="Tahoma"/>
                <w:b/>
                <w:bCs/>
                <w:sz w:val="20"/>
                <w:szCs w:val="20"/>
              </w:rPr>
              <w:t>DRUG</w:t>
            </w:r>
          </w:p>
        </w:tc>
        <w:tc>
          <w:tcPr>
            <w:tcW w:w="680" w:type="dxa"/>
            <w:tcBorders>
              <w:top w:val="single" w:sz="8" w:space="0" w:color="auto"/>
              <w:right w:val="single" w:sz="8" w:space="0" w:color="auto"/>
            </w:tcBorders>
            <w:vAlign w:val="bottom"/>
          </w:tcPr>
          <w:p w:rsidR="00CF16B6" w:rsidRDefault="00CF16B6">
            <w:pPr>
              <w:rPr>
                <w:sz w:val="21"/>
                <w:szCs w:val="21"/>
              </w:rPr>
            </w:pPr>
          </w:p>
        </w:tc>
        <w:tc>
          <w:tcPr>
            <w:tcW w:w="860" w:type="dxa"/>
            <w:tcBorders>
              <w:top w:val="single" w:sz="8" w:space="0" w:color="auto"/>
            </w:tcBorders>
            <w:vAlign w:val="bottom"/>
          </w:tcPr>
          <w:p w:rsidR="00CF16B6" w:rsidRDefault="00E30262">
            <w:pPr>
              <w:ind w:left="80"/>
              <w:rPr>
                <w:sz w:val="20"/>
                <w:szCs w:val="20"/>
              </w:rPr>
            </w:pPr>
            <w:r>
              <w:rPr>
                <w:rFonts w:ascii="Tahoma" w:eastAsia="Tahoma" w:hAnsi="Tahoma" w:cs="Tahoma"/>
                <w:b/>
                <w:bCs/>
                <w:sz w:val="20"/>
                <w:szCs w:val="20"/>
              </w:rPr>
              <w:t>CHILD</w:t>
            </w:r>
          </w:p>
        </w:tc>
        <w:tc>
          <w:tcPr>
            <w:tcW w:w="300" w:type="dxa"/>
            <w:tcBorders>
              <w:top w:val="single" w:sz="8" w:space="0" w:color="auto"/>
            </w:tcBorders>
            <w:vAlign w:val="bottom"/>
          </w:tcPr>
          <w:p w:rsidR="00CF16B6" w:rsidRDefault="00CF16B6">
            <w:pPr>
              <w:rPr>
                <w:sz w:val="21"/>
                <w:szCs w:val="21"/>
              </w:rPr>
            </w:pPr>
          </w:p>
        </w:tc>
        <w:tc>
          <w:tcPr>
            <w:tcW w:w="1000" w:type="dxa"/>
            <w:tcBorders>
              <w:top w:val="single" w:sz="8" w:space="0" w:color="auto"/>
            </w:tcBorders>
            <w:vAlign w:val="bottom"/>
          </w:tcPr>
          <w:p w:rsidR="00CF16B6" w:rsidRDefault="00CF16B6">
            <w:pPr>
              <w:rPr>
                <w:sz w:val="21"/>
                <w:szCs w:val="21"/>
              </w:rPr>
            </w:pPr>
          </w:p>
        </w:tc>
        <w:tc>
          <w:tcPr>
            <w:tcW w:w="680" w:type="dxa"/>
            <w:tcBorders>
              <w:top w:val="single" w:sz="8" w:space="0" w:color="auto"/>
            </w:tcBorders>
            <w:vAlign w:val="bottom"/>
          </w:tcPr>
          <w:p w:rsidR="00CF16B6" w:rsidRDefault="00CF16B6">
            <w:pPr>
              <w:rPr>
                <w:sz w:val="21"/>
                <w:szCs w:val="21"/>
              </w:rPr>
            </w:pPr>
          </w:p>
        </w:tc>
        <w:tc>
          <w:tcPr>
            <w:tcW w:w="660" w:type="dxa"/>
            <w:tcBorders>
              <w:top w:val="single" w:sz="8" w:space="0" w:color="auto"/>
              <w:right w:val="single" w:sz="8" w:space="0" w:color="auto"/>
            </w:tcBorders>
            <w:vAlign w:val="bottom"/>
          </w:tcPr>
          <w:p w:rsidR="00CF16B6" w:rsidRDefault="00CF16B6">
            <w:pPr>
              <w:rPr>
                <w:sz w:val="21"/>
                <w:szCs w:val="21"/>
              </w:rPr>
            </w:pPr>
          </w:p>
        </w:tc>
        <w:tc>
          <w:tcPr>
            <w:tcW w:w="1260" w:type="dxa"/>
            <w:tcBorders>
              <w:top w:val="single" w:sz="8" w:space="0" w:color="auto"/>
            </w:tcBorders>
            <w:vAlign w:val="bottom"/>
          </w:tcPr>
          <w:p w:rsidR="00CF16B6" w:rsidRDefault="00E30262">
            <w:pPr>
              <w:ind w:left="100"/>
              <w:rPr>
                <w:sz w:val="20"/>
                <w:szCs w:val="20"/>
              </w:rPr>
            </w:pPr>
            <w:r>
              <w:rPr>
                <w:rFonts w:ascii="Tahoma" w:eastAsia="Tahoma" w:hAnsi="Tahoma" w:cs="Tahoma"/>
                <w:b/>
                <w:bCs/>
                <w:sz w:val="20"/>
                <w:szCs w:val="20"/>
              </w:rPr>
              <w:t>ADULTS</w:t>
            </w:r>
          </w:p>
        </w:tc>
        <w:tc>
          <w:tcPr>
            <w:tcW w:w="1080" w:type="dxa"/>
            <w:tcBorders>
              <w:top w:val="single" w:sz="8" w:space="0" w:color="auto"/>
              <w:right w:val="single" w:sz="8" w:space="0" w:color="auto"/>
            </w:tcBorders>
            <w:vAlign w:val="bottom"/>
          </w:tcPr>
          <w:p w:rsidR="00CF16B6" w:rsidRDefault="00CF16B6">
            <w:pPr>
              <w:rPr>
                <w:sz w:val="21"/>
                <w:szCs w:val="21"/>
              </w:rPr>
            </w:pPr>
          </w:p>
        </w:tc>
      </w:tr>
      <w:tr w:rsidR="00CF16B6">
        <w:trPr>
          <w:trHeight w:val="242"/>
        </w:trPr>
        <w:tc>
          <w:tcPr>
            <w:tcW w:w="900" w:type="dxa"/>
            <w:tcBorders>
              <w:left w:val="single" w:sz="8" w:space="0" w:color="auto"/>
            </w:tcBorders>
            <w:vAlign w:val="bottom"/>
          </w:tcPr>
          <w:p w:rsidR="00CF16B6" w:rsidRDefault="00CF16B6">
            <w:pPr>
              <w:rPr>
                <w:sz w:val="21"/>
                <w:szCs w:val="21"/>
              </w:rPr>
            </w:pPr>
          </w:p>
        </w:tc>
        <w:tc>
          <w:tcPr>
            <w:tcW w:w="720" w:type="dxa"/>
            <w:vAlign w:val="bottom"/>
          </w:tcPr>
          <w:p w:rsidR="00CF16B6" w:rsidRDefault="00CF16B6">
            <w:pPr>
              <w:rPr>
                <w:sz w:val="21"/>
                <w:szCs w:val="21"/>
              </w:rPr>
            </w:pPr>
          </w:p>
        </w:tc>
        <w:tc>
          <w:tcPr>
            <w:tcW w:w="640" w:type="dxa"/>
            <w:tcBorders>
              <w:right w:val="single" w:sz="8" w:space="0" w:color="auto"/>
            </w:tcBorders>
            <w:vAlign w:val="bottom"/>
          </w:tcPr>
          <w:p w:rsidR="00CF16B6" w:rsidRDefault="00CF16B6">
            <w:pPr>
              <w:rPr>
                <w:sz w:val="21"/>
                <w:szCs w:val="21"/>
              </w:rPr>
            </w:pPr>
          </w:p>
        </w:tc>
        <w:tc>
          <w:tcPr>
            <w:tcW w:w="1300" w:type="dxa"/>
            <w:vAlign w:val="bottom"/>
          </w:tcPr>
          <w:p w:rsidR="00CF16B6" w:rsidRDefault="00CF16B6">
            <w:pPr>
              <w:rPr>
                <w:sz w:val="21"/>
                <w:szCs w:val="21"/>
              </w:rPr>
            </w:pPr>
          </w:p>
        </w:tc>
        <w:tc>
          <w:tcPr>
            <w:tcW w:w="680" w:type="dxa"/>
            <w:tcBorders>
              <w:right w:val="single" w:sz="8" w:space="0" w:color="auto"/>
            </w:tcBorders>
            <w:vAlign w:val="bottom"/>
          </w:tcPr>
          <w:p w:rsidR="00CF16B6" w:rsidRDefault="00CF16B6">
            <w:pPr>
              <w:rPr>
                <w:sz w:val="21"/>
                <w:szCs w:val="21"/>
              </w:rPr>
            </w:pPr>
          </w:p>
        </w:tc>
        <w:tc>
          <w:tcPr>
            <w:tcW w:w="2840" w:type="dxa"/>
            <w:gridSpan w:val="4"/>
            <w:vAlign w:val="bottom"/>
          </w:tcPr>
          <w:p w:rsidR="00CF16B6" w:rsidRDefault="00E30262">
            <w:pPr>
              <w:ind w:left="80"/>
              <w:rPr>
                <w:sz w:val="20"/>
                <w:szCs w:val="20"/>
              </w:rPr>
            </w:pPr>
            <w:r>
              <w:rPr>
                <w:rFonts w:ascii="Tahoma" w:eastAsia="Tahoma" w:hAnsi="Tahoma" w:cs="Tahoma"/>
                <w:b/>
                <w:bCs/>
                <w:sz w:val="20"/>
                <w:szCs w:val="20"/>
              </w:rPr>
              <w:t>Pre-treatment weight</w:t>
            </w:r>
          </w:p>
        </w:tc>
        <w:tc>
          <w:tcPr>
            <w:tcW w:w="660" w:type="dxa"/>
            <w:tcBorders>
              <w:right w:val="single" w:sz="8" w:space="0" w:color="auto"/>
            </w:tcBorders>
            <w:vAlign w:val="bottom"/>
          </w:tcPr>
          <w:p w:rsidR="00CF16B6" w:rsidRDefault="00CF16B6">
            <w:pPr>
              <w:rPr>
                <w:sz w:val="21"/>
                <w:szCs w:val="21"/>
              </w:rPr>
            </w:pPr>
          </w:p>
        </w:tc>
        <w:tc>
          <w:tcPr>
            <w:tcW w:w="234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Pre-treatment</w:t>
            </w:r>
          </w:p>
        </w:tc>
      </w:tr>
      <w:tr w:rsidR="00CF16B6">
        <w:trPr>
          <w:trHeight w:val="242"/>
        </w:trPr>
        <w:tc>
          <w:tcPr>
            <w:tcW w:w="900" w:type="dxa"/>
            <w:tcBorders>
              <w:left w:val="single" w:sz="8" w:space="0" w:color="auto"/>
            </w:tcBorders>
            <w:vAlign w:val="bottom"/>
          </w:tcPr>
          <w:p w:rsidR="00CF16B6" w:rsidRDefault="00CF16B6">
            <w:pPr>
              <w:rPr>
                <w:sz w:val="21"/>
                <w:szCs w:val="21"/>
              </w:rPr>
            </w:pPr>
          </w:p>
        </w:tc>
        <w:tc>
          <w:tcPr>
            <w:tcW w:w="720" w:type="dxa"/>
            <w:vAlign w:val="bottom"/>
          </w:tcPr>
          <w:p w:rsidR="00CF16B6" w:rsidRDefault="00CF16B6">
            <w:pPr>
              <w:rPr>
                <w:sz w:val="21"/>
                <w:szCs w:val="21"/>
              </w:rPr>
            </w:pPr>
          </w:p>
        </w:tc>
        <w:tc>
          <w:tcPr>
            <w:tcW w:w="640" w:type="dxa"/>
            <w:tcBorders>
              <w:right w:val="single" w:sz="8" w:space="0" w:color="auto"/>
            </w:tcBorders>
            <w:vAlign w:val="bottom"/>
          </w:tcPr>
          <w:p w:rsidR="00CF16B6" w:rsidRDefault="00CF16B6">
            <w:pPr>
              <w:rPr>
                <w:sz w:val="21"/>
                <w:szCs w:val="21"/>
              </w:rPr>
            </w:pPr>
          </w:p>
        </w:tc>
        <w:tc>
          <w:tcPr>
            <w:tcW w:w="1300" w:type="dxa"/>
            <w:vAlign w:val="bottom"/>
          </w:tcPr>
          <w:p w:rsidR="00CF16B6" w:rsidRDefault="00CF16B6">
            <w:pPr>
              <w:rPr>
                <w:sz w:val="21"/>
                <w:szCs w:val="21"/>
              </w:rPr>
            </w:pPr>
          </w:p>
        </w:tc>
        <w:tc>
          <w:tcPr>
            <w:tcW w:w="680" w:type="dxa"/>
            <w:tcBorders>
              <w:right w:val="single" w:sz="8" w:space="0" w:color="auto"/>
            </w:tcBorders>
            <w:vAlign w:val="bottom"/>
          </w:tcPr>
          <w:p w:rsidR="00CF16B6" w:rsidRDefault="00CF16B6">
            <w:pPr>
              <w:rPr>
                <w:sz w:val="21"/>
                <w:szCs w:val="21"/>
              </w:rPr>
            </w:pPr>
          </w:p>
        </w:tc>
        <w:tc>
          <w:tcPr>
            <w:tcW w:w="860" w:type="dxa"/>
            <w:tcBorders>
              <w:bottom w:val="single" w:sz="8" w:space="0" w:color="auto"/>
            </w:tcBorders>
            <w:vAlign w:val="bottom"/>
          </w:tcPr>
          <w:p w:rsidR="00CF16B6" w:rsidRDefault="00CF16B6">
            <w:pPr>
              <w:rPr>
                <w:sz w:val="21"/>
                <w:szCs w:val="21"/>
              </w:rPr>
            </w:pPr>
          </w:p>
        </w:tc>
        <w:tc>
          <w:tcPr>
            <w:tcW w:w="300" w:type="dxa"/>
            <w:tcBorders>
              <w:bottom w:val="single" w:sz="8" w:space="0" w:color="auto"/>
            </w:tcBorders>
            <w:vAlign w:val="bottom"/>
          </w:tcPr>
          <w:p w:rsidR="00CF16B6" w:rsidRDefault="00CF16B6">
            <w:pPr>
              <w:rPr>
                <w:sz w:val="21"/>
                <w:szCs w:val="21"/>
              </w:rPr>
            </w:pPr>
          </w:p>
        </w:tc>
        <w:tc>
          <w:tcPr>
            <w:tcW w:w="1000" w:type="dxa"/>
            <w:tcBorders>
              <w:bottom w:val="single" w:sz="8" w:space="0" w:color="auto"/>
            </w:tcBorders>
            <w:vAlign w:val="bottom"/>
          </w:tcPr>
          <w:p w:rsidR="00CF16B6" w:rsidRDefault="00CF16B6">
            <w:pPr>
              <w:rPr>
                <w:sz w:val="21"/>
                <w:szCs w:val="21"/>
              </w:rPr>
            </w:pPr>
          </w:p>
        </w:tc>
        <w:tc>
          <w:tcPr>
            <w:tcW w:w="680" w:type="dxa"/>
            <w:tcBorders>
              <w:bottom w:val="single" w:sz="8" w:space="0" w:color="auto"/>
            </w:tcBorders>
            <w:vAlign w:val="bottom"/>
          </w:tcPr>
          <w:p w:rsidR="00CF16B6" w:rsidRDefault="00CF16B6">
            <w:pPr>
              <w:rPr>
                <w:sz w:val="21"/>
                <w:szCs w:val="21"/>
              </w:rPr>
            </w:pPr>
          </w:p>
        </w:tc>
        <w:tc>
          <w:tcPr>
            <w:tcW w:w="6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weight</w:t>
            </w:r>
          </w:p>
        </w:tc>
        <w:tc>
          <w:tcPr>
            <w:tcW w:w="108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900" w:type="dxa"/>
            <w:tcBorders>
              <w:left w:val="single" w:sz="8" w:space="0" w:color="auto"/>
            </w:tcBorders>
            <w:vAlign w:val="bottom"/>
          </w:tcPr>
          <w:p w:rsidR="00CF16B6" w:rsidRDefault="00CF16B6">
            <w:pPr>
              <w:rPr>
                <w:sz w:val="20"/>
                <w:szCs w:val="20"/>
              </w:rPr>
            </w:pPr>
          </w:p>
        </w:tc>
        <w:tc>
          <w:tcPr>
            <w:tcW w:w="720" w:type="dxa"/>
            <w:vAlign w:val="bottom"/>
          </w:tcPr>
          <w:p w:rsidR="00CF16B6" w:rsidRDefault="00CF16B6">
            <w:pPr>
              <w:rPr>
                <w:sz w:val="20"/>
                <w:szCs w:val="20"/>
              </w:rPr>
            </w:pPr>
          </w:p>
        </w:tc>
        <w:tc>
          <w:tcPr>
            <w:tcW w:w="640" w:type="dxa"/>
            <w:tcBorders>
              <w:right w:val="single" w:sz="8" w:space="0" w:color="auto"/>
            </w:tcBorders>
            <w:vAlign w:val="bottom"/>
          </w:tcPr>
          <w:p w:rsidR="00CF16B6" w:rsidRDefault="00CF16B6">
            <w:pPr>
              <w:rPr>
                <w:sz w:val="20"/>
                <w:szCs w:val="20"/>
              </w:rPr>
            </w:pPr>
          </w:p>
        </w:tc>
        <w:tc>
          <w:tcPr>
            <w:tcW w:w="1300" w:type="dxa"/>
            <w:vAlign w:val="bottom"/>
          </w:tcPr>
          <w:p w:rsidR="00CF16B6" w:rsidRDefault="00CF16B6">
            <w:pPr>
              <w:rPr>
                <w:sz w:val="20"/>
                <w:szCs w:val="20"/>
              </w:rPr>
            </w:pPr>
          </w:p>
        </w:tc>
        <w:tc>
          <w:tcPr>
            <w:tcW w:w="680" w:type="dxa"/>
            <w:tcBorders>
              <w:right w:val="single" w:sz="8" w:space="0" w:color="auto"/>
            </w:tcBorders>
            <w:vAlign w:val="bottom"/>
          </w:tcPr>
          <w:p w:rsidR="00CF16B6" w:rsidRDefault="00CF16B6">
            <w:pPr>
              <w:rPr>
                <w:sz w:val="20"/>
                <w:szCs w:val="20"/>
              </w:rPr>
            </w:pPr>
          </w:p>
        </w:tc>
        <w:tc>
          <w:tcPr>
            <w:tcW w:w="860" w:type="dxa"/>
            <w:vAlign w:val="bottom"/>
          </w:tcPr>
          <w:p w:rsidR="00CF16B6" w:rsidRDefault="00E30262">
            <w:pPr>
              <w:spacing w:line="231" w:lineRule="exact"/>
              <w:ind w:left="80"/>
              <w:rPr>
                <w:sz w:val="20"/>
                <w:szCs w:val="20"/>
              </w:rPr>
            </w:pPr>
            <w:r>
              <w:rPr>
                <w:rFonts w:ascii="Tahoma" w:eastAsia="Tahoma" w:hAnsi="Tahoma" w:cs="Tahoma"/>
                <w:sz w:val="20"/>
                <w:szCs w:val="20"/>
              </w:rPr>
              <w:t>5-10 kg</w:t>
            </w:r>
          </w:p>
        </w:tc>
        <w:tc>
          <w:tcPr>
            <w:tcW w:w="300" w:type="dxa"/>
            <w:tcBorders>
              <w:right w:val="single" w:sz="8" w:space="0" w:color="auto"/>
            </w:tcBorders>
            <w:vAlign w:val="bottom"/>
          </w:tcPr>
          <w:p w:rsidR="00CF16B6" w:rsidRDefault="00CF16B6">
            <w:pPr>
              <w:rPr>
                <w:sz w:val="20"/>
                <w:szCs w:val="20"/>
              </w:rPr>
            </w:pPr>
          </w:p>
        </w:tc>
        <w:tc>
          <w:tcPr>
            <w:tcW w:w="10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11–20</w:t>
            </w:r>
          </w:p>
        </w:tc>
        <w:tc>
          <w:tcPr>
            <w:tcW w:w="1340" w:type="dxa"/>
            <w:gridSpan w:val="2"/>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21 – 30 kg</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&lt; 50kg</w:t>
            </w:r>
          </w:p>
        </w:tc>
        <w:tc>
          <w:tcPr>
            <w:tcW w:w="10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&gt; 50kg</w:t>
            </w:r>
          </w:p>
        </w:tc>
      </w:tr>
      <w:tr w:rsidR="00CF16B6">
        <w:trPr>
          <w:trHeight w:val="243"/>
        </w:trPr>
        <w:tc>
          <w:tcPr>
            <w:tcW w:w="900" w:type="dxa"/>
            <w:tcBorders>
              <w:left w:val="single" w:sz="8" w:space="0" w:color="auto"/>
              <w:bottom w:val="single" w:sz="8" w:space="0" w:color="auto"/>
            </w:tcBorders>
            <w:vAlign w:val="bottom"/>
          </w:tcPr>
          <w:p w:rsidR="00CF16B6" w:rsidRDefault="00CF16B6">
            <w:pPr>
              <w:rPr>
                <w:sz w:val="21"/>
                <w:szCs w:val="21"/>
              </w:rPr>
            </w:pPr>
          </w:p>
        </w:tc>
        <w:tc>
          <w:tcPr>
            <w:tcW w:w="720" w:type="dxa"/>
            <w:tcBorders>
              <w:bottom w:val="single" w:sz="8" w:space="0" w:color="auto"/>
            </w:tcBorders>
            <w:vAlign w:val="bottom"/>
          </w:tcPr>
          <w:p w:rsidR="00CF16B6" w:rsidRDefault="00CF16B6">
            <w:pPr>
              <w:rPr>
                <w:sz w:val="21"/>
                <w:szCs w:val="21"/>
              </w:rPr>
            </w:pPr>
          </w:p>
        </w:tc>
        <w:tc>
          <w:tcPr>
            <w:tcW w:w="640" w:type="dxa"/>
            <w:tcBorders>
              <w:bottom w:val="single" w:sz="8" w:space="0" w:color="auto"/>
              <w:right w:val="single" w:sz="8" w:space="0" w:color="auto"/>
            </w:tcBorders>
            <w:vAlign w:val="bottom"/>
          </w:tcPr>
          <w:p w:rsidR="00CF16B6" w:rsidRDefault="00CF16B6">
            <w:pPr>
              <w:rPr>
                <w:sz w:val="21"/>
                <w:szCs w:val="21"/>
              </w:rPr>
            </w:pPr>
          </w:p>
        </w:tc>
        <w:tc>
          <w:tcPr>
            <w:tcW w:w="1300" w:type="dxa"/>
            <w:tcBorders>
              <w:bottom w:val="single" w:sz="8" w:space="0" w:color="auto"/>
            </w:tcBorders>
            <w:vAlign w:val="bottom"/>
          </w:tcPr>
          <w:p w:rsidR="00CF16B6" w:rsidRDefault="00CF16B6">
            <w:pPr>
              <w:rPr>
                <w:sz w:val="21"/>
                <w:szCs w:val="21"/>
              </w:rPr>
            </w:pPr>
          </w:p>
        </w:tc>
        <w:tc>
          <w:tcPr>
            <w:tcW w:w="680" w:type="dxa"/>
            <w:tcBorders>
              <w:bottom w:val="single" w:sz="8" w:space="0" w:color="auto"/>
              <w:right w:val="single" w:sz="8" w:space="0" w:color="auto"/>
            </w:tcBorders>
            <w:vAlign w:val="bottom"/>
          </w:tcPr>
          <w:p w:rsidR="00CF16B6" w:rsidRDefault="00CF16B6">
            <w:pPr>
              <w:rPr>
                <w:sz w:val="21"/>
                <w:szCs w:val="21"/>
              </w:rPr>
            </w:pPr>
          </w:p>
        </w:tc>
        <w:tc>
          <w:tcPr>
            <w:tcW w:w="860" w:type="dxa"/>
            <w:tcBorders>
              <w:bottom w:val="single" w:sz="8" w:space="0" w:color="auto"/>
            </w:tcBorders>
            <w:vAlign w:val="bottom"/>
          </w:tcPr>
          <w:p w:rsidR="00CF16B6" w:rsidRDefault="00CF16B6">
            <w:pPr>
              <w:rPr>
                <w:sz w:val="21"/>
                <w:szCs w:val="21"/>
              </w:rPr>
            </w:pPr>
          </w:p>
        </w:tc>
        <w:tc>
          <w:tcPr>
            <w:tcW w:w="300" w:type="dxa"/>
            <w:tcBorders>
              <w:bottom w:val="single" w:sz="8" w:space="0" w:color="auto"/>
              <w:right w:val="single" w:sz="8" w:space="0" w:color="auto"/>
            </w:tcBorders>
            <w:vAlign w:val="bottom"/>
          </w:tcPr>
          <w:p w:rsidR="00CF16B6" w:rsidRDefault="00CF16B6">
            <w:pPr>
              <w:rPr>
                <w:sz w:val="21"/>
                <w:szCs w:val="21"/>
              </w:rPr>
            </w:pPr>
          </w:p>
        </w:tc>
        <w:tc>
          <w:tcPr>
            <w:tcW w:w="1000" w:type="dxa"/>
            <w:tcBorders>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sz w:val="20"/>
                <w:szCs w:val="20"/>
              </w:rPr>
              <w:t>kg</w:t>
            </w:r>
          </w:p>
        </w:tc>
        <w:tc>
          <w:tcPr>
            <w:tcW w:w="680" w:type="dxa"/>
            <w:tcBorders>
              <w:bottom w:val="single" w:sz="8" w:space="0" w:color="auto"/>
            </w:tcBorders>
            <w:vAlign w:val="bottom"/>
          </w:tcPr>
          <w:p w:rsidR="00CF16B6" w:rsidRDefault="00CF16B6">
            <w:pPr>
              <w:rPr>
                <w:sz w:val="21"/>
                <w:szCs w:val="21"/>
              </w:rPr>
            </w:pPr>
          </w:p>
        </w:tc>
        <w:tc>
          <w:tcPr>
            <w:tcW w:w="6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080" w:type="dxa"/>
            <w:tcBorders>
              <w:bottom w:val="single" w:sz="8" w:space="0" w:color="auto"/>
              <w:right w:val="single" w:sz="8" w:space="0" w:color="auto"/>
            </w:tcBorders>
            <w:vAlign w:val="bottom"/>
          </w:tcPr>
          <w:p w:rsidR="00CF16B6" w:rsidRDefault="00CF16B6">
            <w:pPr>
              <w:rPr>
                <w:sz w:val="21"/>
                <w:szCs w:val="21"/>
              </w:rPr>
            </w:pPr>
          </w:p>
        </w:tc>
      </w:tr>
      <w:tr w:rsidR="00CF16B6">
        <w:trPr>
          <w:trHeight w:val="229"/>
        </w:trPr>
        <w:tc>
          <w:tcPr>
            <w:tcW w:w="900" w:type="dxa"/>
            <w:tcBorders>
              <w:lef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Two</w:t>
            </w:r>
          </w:p>
        </w:tc>
        <w:tc>
          <w:tcPr>
            <w:tcW w:w="720" w:type="dxa"/>
            <w:vAlign w:val="bottom"/>
          </w:tcPr>
          <w:p w:rsidR="00CF16B6" w:rsidRDefault="00E30262">
            <w:pPr>
              <w:spacing w:line="229" w:lineRule="exact"/>
              <w:rPr>
                <w:sz w:val="20"/>
                <w:szCs w:val="20"/>
              </w:rPr>
            </w:pPr>
            <w:r>
              <w:rPr>
                <w:rFonts w:ascii="Tahoma" w:eastAsia="Tahoma" w:hAnsi="Tahoma" w:cs="Tahoma"/>
                <w:sz w:val="20"/>
                <w:szCs w:val="20"/>
              </w:rPr>
              <w:t>months</w:t>
            </w:r>
          </w:p>
        </w:tc>
        <w:tc>
          <w:tcPr>
            <w:tcW w:w="640" w:type="dxa"/>
            <w:tcBorders>
              <w:right w:val="single" w:sz="8" w:space="0" w:color="auto"/>
            </w:tcBorders>
            <w:vAlign w:val="bottom"/>
          </w:tcPr>
          <w:p w:rsidR="00CF16B6" w:rsidRDefault="00E30262">
            <w:pPr>
              <w:spacing w:line="229" w:lineRule="exact"/>
              <w:ind w:right="16"/>
              <w:jc w:val="right"/>
              <w:rPr>
                <w:sz w:val="20"/>
                <w:szCs w:val="20"/>
              </w:rPr>
            </w:pPr>
            <w:r>
              <w:rPr>
                <w:rFonts w:ascii="Tahoma" w:eastAsia="Tahoma" w:hAnsi="Tahoma" w:cs="Tahoma"/>
                <w:sz w:val="20"/>
                <w:szCs w:val="20"/>
              </w:rPr>
              <w:t>of</w:t>
            </w:r>
          </w:p>
        </w:tc>
        <w:tc>
          <w:tcPr>
            <w:tcW w:w="1300" w:type="dxa"/>
            <w:vAlign w:val="bottom"/>
          </w:tcPr>
          <w:p w:rsidR="00CF16B6" w:rsidRDefault="00E30262">
            <w:pPr>
              <w:spacing w:line="229" w:lineRule="exact"/>
              <w:ind w:left="100"/>
              <w:rPr>
                <w:sz w:val="20"/>
                <w:szCs w:val="20"/>
              </w:rPr>
            </w:pPr>
            <w:r>
              <w:rPr>
                <w:rFonts w:ascii="Tahoma" w:eastAsia="Tahoma" w:hAnsi="Tahoma" w:cs="Tahoma"/>
                <w:sz w:val="20"/>
                <w:szCs w:val="20"/>
              </w:rPr>
              <w:t>{RHZE}</w:t>
            </w:r>
          </w:p>
        </w:tc>
        <w:tc>
          <w:tcPr>
            <w:tcW w:w="680" w:type="dxa"/>
            <w:tcBorders>
              <w:right w:val="single" w:sz="8" w:space="0" w:color="auto"/>
            </w:tcBorders>
            <w:vAlign w:val="bottom"/>
          </w:tcPr>
          <w:p w:rsidR="00CF16B6" w:rsidRDefault="00CF16B6">
            <w:pPr>
              <w:rPr>
                <w:sz w:val="19"/>
                <w:szCs w:val="19"/>
              </w:rPr>
            </w:pPr>
          </w:p>
        </w:tc>
        <w:tc>
          <w:tcPr>
            <w:tcW w:w="860" w:type="dxa"/>
            <w:vAlign w:val="bottom"/>
          </w:tcPr>
          <w:p w:rsidR="00CF16B6" w:rsidRDefault="00E30262">
            <w:pPr>
              <w:spacing w:line="229" w:lineRule="exact"/>
              <w:ind w:left="80"/>
              <w:rPr>
                <w:sz w:val="20"/>
                <w:szCs w:val="20"/>
              </w:rPr>
            </w:pPr>
            <w:r>
              <w:rPr>
                <w:rFonts w:ascii="Tahoma" w:eastAsia="Tahoma" w:hAnsi="Tahoma" w:cs="Tahoma"/>
                <w:sz w:val="20"/>
                <w:szCs w:val="20"/>
              </w:rPr>
              <w:t>½</w:t>
            </w:r>
          </w:p>
        </w:tc>
        <w:tc>
          <w:tcPr>
            <w:tcW w:w="300" w:type="dxa"/>
            <w:tcBorders>
              <w:right w:val="single" w:sz="8" w:space="0" w:color="auto"/>
            </w:tcBorders>
            <w:vAlign w:val="bottom"/>
          </w:tcPr>
          <w:p w:rsidR="00CF16B6" w:rsidRDefault="00CF16B6">
            <w:pPr>
              <w:rPr>
                <w:sz w:val="19"/>
                <w:szCs w:val="19"/>
              </w:rPr>
            </w:pPr>
          </w:p>
        </w:tc>
        <w:tc>
          <w:tcPr>
            <w:tcW w:w="100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w:t>
            </w:r>
          </w:p>
        </w:tc>
        <w:tc>
          <w:tcPr>
            <w:tcW w:w="680" w:type="dxa"/>
            <w:vAlign w:val="bottom"/>
          </w:tcPr>
          <w:p w:rsidR="00CF16B6" w:rsidRDefault="00E30262">
            <w:pPr>
              <w:spacing w:line="229" w:lineRule="exact"/>
              <w:ind w:left="80"/>
              <w:rPr>
                <w:sz w:val="20"/>
                <w:szCs w:val="20"/>
              </w:rPr>
            </w:pPr>
            <w:r>
              <w:rPr>
                <w:rFonts w:ascii="Tahoma" w:eastAsia="Tahoma" w:hAnsi="Tahoma" w:cs="Tahoma"/>
                <w:sz w:val="20"/>
                <w:szCs w:val="20"/>
              </w:rPr>
              <w:t>2</w:t>
            </w:r>
          </w:p>
        </w:tc>
        <w:tc>
          <w:tcPr>
            <w:tcW w:w="660" w:type="dxa"/>
            <w:tcBorders>
              <w:right w:val="single" w:sz="8" w:space="0" w:color="auto"/>
            </w:tcBorders>
            <w:vAlign w:val="bottom"/>
          </w:tcPr>
          <w:p w:rsidR="00CF16B6" w:rsidRDefault="00CF16B6">
            <w:pPr>
              <w:rPr>
                <w:sz w:val="19"/>
                <w:szCs w:val="19"/>
              </w:rPr>
            </w:pPr>
          </w:p>
        </w:tc>
        <w:tc>
          <w:tcPr>
            <w:tcW w:w="12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w:t>
            </w:r>
          </w:p>
        </w:tc>
        <w:tc>
          <w:tcPr>
            <w:tcW w:w="108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4</w:t>
            </w:r>
          </w:p>
        </w:tc>
      </w:tr>
      <w:tr w:rsidR="00CF16B6">
        <w:trPr>
          <w:trHeight w:val="242"/>
        </w:trPr>
        <w:tc>
          <w:tcPr>
            <w:tcW w:w="900" w:type="dxa"/>
            <w:tcBorders>
              <w:left w:val="single" w:sz="8" w:space="0" w:color="auto"/>
            </w:tcBorders>
            <w:vAlign w:val="bottom"/>
          </w:tcPr>
          <w:p w:rsidR="00CF16B6" w:rsidRDefault="00E30262">
            <w:pPr>
              <w:ind w:left="100"/>
              <w:rPr>
                <w:sz w:val="20"/>
                <w:szCs w:val="20"/>
              </w:rPr>
            </w:pPr>
            <w:r>
              <w:rPr>
                <w:rFonts w:ascii="Tahoma" w:eastAsia="Tahoma" w:hAnsi="Tahoma" w:cs="Tahoma"/>
                <w:w w:val="99"/>
                <w:sz w:val="20"/>
                <w:szCs w:val="20"/>
              </w:rPr>
              <w:t>intensive</w:t>
            </w:r>
          </w:p>
        </w:tc>
        <w:tc>
          <w:tcPr>
            <w:tcW w:w="720" w:type="dxa"/>
            <w:vAlign w:val="bottom"/>
          </w:tcPr>
          <w:p w:rsidR="00CF16B6" w:rsidRDefault="00E30262">
            <w:pPr>
              <w:ind w:left="120"/>
              <w:rPr>
                <w:sz w:val="20"/>
                <w:szCs w:val="20"/>
              </w:rPr>
            </w:pPr>
            <w:r>
              <w:rPr>
                <w:rFonts w:ascii="Tahoma" w:eastAsia="Tahoma" w:hAnsi="Tahoma" w:cs="Tahoma"/>
                <w:w w:val="99"/>
                <w:sz w:val="20"/>
                <w:szCs w:val="20"/>
              </w:rPr>
              <w:t>phase,</w:t>
            </w:r>
          </w:p>
        </w:tc>
        <w:tc>
          <w:tcPr>
            <w:tcW w:w="640" w:type="dxa"/>
            <w:tcBorders>
              <w:right w:val="single" w:sz="8" w:space="0" w:color="auto"/>
            </w:tcBorders>
            <w:vAlign w:val="bottom"/>
          </w:tcPr>
          <w:p w:rsidR="00CF16B6" w:rsidRDefault="00E30262">
            <w:pPr>
              <w:ind w:right="16"/>
              <w:jc w:val="right"/>
              <w:rPr>
                <w:sz w:val="20"/>
                <w:szCs w:val="20"/>
              </w:rPr>
            </w:pPr>
            <w:r>
              <w:rPr>
                <w:rFonts w:ascii="Tahoma" w:eastAsia="Tahoma" w:hAnsi="Tahoma" w:cs="Tahoma"/>
                <w:sz w:val="20"/>
                <w:szCs w:val="20"/>
              </w:rPr>
              <w:t>daily</w:t>
            </w:r>
          </w:p>
        </w:tc>
        <w:tc>
          <w:tcPr>
            <w:tcW w:w="1300" w:type="dxa"/>
            <w:vAlign w:val="bottom"/>
          </w:tcPr>
          <w:p w:rsidR="00CF16B6" w:rsidRDefault="00CF16B6">
            <w:pPr>
              <w:rPr>
                <w:sz w:val="21"/>
                <w:szCs w:val="21"/>
              </w:rPr>
            </w:pPr>
          </w:p>
        </w:tc>
        <w:tc>
          <w:tcPr>
            <w:tcW w:w="680" w:type="dxa"/>
            <w:tcBorders>
              <w:right w:val="single" w:sz="8" w:space="0" w:color="auto"/>
            </w:tcBorders>
            <w:vAlign w:val="bottom"/>
          </w:tcPr>
          <w:p w:rsidR="00CF16B6" w:rsidRDefault="00CF16B6">
            <w:pPr>
              <w:rPr>
                <w:sz w:val="21"/>
                <w:szCs w:val="21"/>
              </w:rPr>
            </w:pPr>
          </w:p>
        </w:tc>
        <w:tc>
          <w:tcPr>
            <w:tcW w:w="86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000" w:type="dxa"/>
            <w:tcBorders>
              <w:right w:val="single" w:sz="8" w:space="0" w:color="auto"/>
            </w:tcBorders>
            <w:vAlign w:val="bottom"/>
          </w:tcPr>
          <w:p w:rsidR="00CF16B6" w:rsidRDefault="00CF16B6">
            <w:pPr>
              <w:rPr>
                <w:sz w:val="21"/>
                <w:szCs w:val="21"/>
              </w:rPr>
            </w:pPr>
          </w:p>
        </w:tc>
        <w:tc>
          <w:tcPr>
            <w:tcW w:w="680" w:type="dxa"/>
            <w:vAlign w:val="bottom"/>
          </w:tcPr>
          <w:p w:rsidR="00CF16B6" w:rsidRDefault="00CF16B6">
            <w:pPr>
              <w:rPr>
                <w:sz w:val="21"/>
                <w:szCs w:val="21"/>
              </w:rPr>
            </w:pPr>
          </w:p>
        </w:tc>
        <w:tc>
          <w:tcPr>
            <w:tcW w:w="660" w:type="dxa"/>
            <w:tcBorders>
              <w:right w:val="single" w:sz="8" w:space="0" w:color="auto"/>
            </w:tcBorders>
            <w:vAlign w:val="bottom"/>
          </w:tcPr>
          <w:p w:rsidR="00CF16B6" w:rsidRDefault="00CF16B6">
            <w:pPr>
              <w:rPr>
                <w:sz w:val="21"/>
                <w:szCs w:val="21"/>
              </w:rPr>
            </w:pPr>
          </w:p>
        </w:tc>
        <w:tc>
          <w:tcPr>
            <w:tcW w:w="1260" w:type="dxa"/>
            <w:tcBorders>
              <w:right w:val="single" w:sz="8" w:space="0" w:color="auto"/>
            </w:tcBorders>
            <w:vAlign w:val="bottom"/>
          </w:tcPr>
          <w:p w:rsidR="00CF16B6" w:rsidRDefault="00CF16B6">
            <w:pPr>
              <w:rPr>
                <w:sz w:val="21"/>
                <w:szCs w:val="21"/>
              </w:rPr>
            </w:pPr>
          </w:p>
        </w:tc>
        <w:tc>
          <w:tcPr>
            <w:tcW w:w="1080" w:type="dxa"/>
            <w:tcBorders>
              <w:right w:val="single" w:sz="8" w:space="0" w:color="auto"/>
            </w:tcBorders>
            <w:vAlign w:val="bottom"/>
          </w:tcPr>
          <w:p w:rsidR="00CF16B6" w:rsidRDefault="00CF16B6">
            <w:pPr>
              <w:rPr>
                <w:sz w:val="21"/>
                <w:szCs w:val="21"/>
              </w:rPr>
            </w:pPr>
          </w:p>
        </w:tc>
      </w:tr>
      <w:tr w:rsidR="00CF16B6">
        <w:trPr>
          <w:trHeight w:val="242"/>
        </w:trPr>
        <w:tc>
          <w:tcPr>
            <w:tcW w:w="2260" w:type="dxa"/>
            <w:gridSpan w:val="3"/>
            <w:tcBorders>
              <w:left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sz w:val="20"/>
                <w:szCs w:val="20"/>
              </w:rPr>
              <w:t>observed  treatment</w:t>
            </w:r>
          </w:p>
        </w:tc>
        <w:tc>
          <w:tcPr>
            <w:tcW w:w="198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[150/75/400/275]</w:t>
            </w:r>
          </w:p>
        </w:tc>
        <w:tc>
          <w:tcPr>
            <w:tcW w:w="860" w:type="dxa"/>
            <w:vAlign w:val="bottom"/>
          </w:tcPr>
          <w:p w:rsidR="00CF16B6" w:rsidRDefault="00CF16B6">
            <w:pPr>
              <w:rPr>
                <w:sz w:val="21"/>
                <w:szCs w:val="21"/>
              </w:rPr>
            </w:pPr>
          </w:p>
        </w:tc>
        <w:tc>
          <w:tcPr>
            <w:tcW w:w="300" w:type="dxa"/>
            <w:tcBorders>
              <w:right w:val="single" w:sz="8" w:space="0" w:color="auto"/>
            </w:tcBorders>
            <w:vAlign w:val="bottom"/>
          </w:tcPr>
          <w:p w:rsidR="00CF16B6" w:rsidRDefault="00CF16B6">
            <w:pPr>
              <w:rPr>
                <w:sz w:val="21"/>
                <w:szCs w:val="21"/>
              </w:rPr>
            </w:pPr>
          </w:p>
        </w:tc>
        <w:tc>
          <w:tcPr>
            <w:tcW w:w="1000" w:type="dxa"/>
            <w:tcBorders>
              <w:right w:val="single" w:sz="8" w:space="0" w:color="auto"/>
            </w:tcBorders>
            <w:vAlign w:val="bottom"/>
          </w:tcPr>
          <w:p w:rsidR="00CF16B6" w:rsidRDefault="00CF16B6">
            <w:pPr>
              <w:rPr>
                <w:sz w:val="21"/>
                <w:szCs w:val="21"/>
              </w:rPr>
            </w:pPr>
          </w:p>
        </w:tc>
        <w:tc>
          <w:tcPr>
            <w:tcW w:w="680" w:type="dxa"/>
            <w:vAlign w:val="bottom"/>
          </w:tcPr>
          <w:p w:rsidR="00CF16B6" w:rsidRDefault="00CF16B6">
            <w:pPr>
              <w:rPr>
                <w:sz w:val="21"/>
                <w:szCs w:val="21"/>
              </w:rPr>
            </w:pPr>
          </w:p>
        </w:tc>
        <w:tc>
          <w:tcPr>
            <w:tcW w:w="660" w:type="dxa"/>
            <w:tcBorders>
              <w:right w:val="single" w:sz="8" w:space="0" w:color="auto"/>
            </w:tcBorders>
            <w:vAlign w:val="bottom"/>
          </w:tcPr>
          <w:p w:rsidR="00CF16B6" w:rsidRDefault="00CF16B6">
            <w:pPr>
              <w:rPr>
                <w:sz w:val="21"/>
                <w:szCs w:val="21"/>
              </w:rPr>
            </w:pPr>
          </w:p>
        </w:tc>
        <w:tc>
          <w:tcPr>
            <w:tcW w:w="1260" w:type="dxa"/>
            <w:tcBorders>
              <w:right w:val="single" w:sz="8" w:space="0" w:color="auto"/>
            </w:tcBorders>
            <w:vAlign w:val="bottom"/>
          </w:tcPr>
          <w:p w:rsidR="00CF16B6" w:rsidRDefault="00CF16B6">
            <w:pPr>
              <w:rPr>
                <w:sz w:val="21"/>
                <w:szCs w:val="21"/>
              </w:rPr>
            </w:pPr>
          </w:p>
        </w:tc>
        <w:tc>
          <w:tcPr>
            <w:tcW w:w="1080" w:type="dxa"/>
            <w:tcBorders>
              <w:right w:val="single" w:sz="8" w:space="0" w:color="auto"/>
            </w:tcBorders>
            <w:vAlign w:val="bottom"/>
          </w:tcPr>
          <w:p w:rsidR="00CF16B6" w:rsidRDefault="00CF16B6">
            <w:pPr>
              <w:rPr>
                <w:sz w:val="21"/>
                <w:szCs w:val="21"/>
              </w:rPr>
            </w:pPr>
          </w:p>
        </w:tc>
      </w:tr>
      <w:tr w:rsidR="00CF16B6">
        <w:trPr>
          <w:trHeight w:val="32"/>
        </w:trPr>
        <w:tc>
          <w:tcPr>
            <w:tcW w:w="900" w:type="dxa"/>
            <w:tcBorders>
              <w:left w:val="single" w:sz="8" w:space="0" w:color="auto"/>
              <w:bottom w:val="single" w:sz="8" w:space="0" w:color="auto"/>
            </w:tcBorders>
            <w:vAlign w:val="bottom"/>
          </w:tcPr>
          <w:p w:rsidR="00CF16B6" w:rsidRDefault="00CF16B6">
            <w:pPr>
              <w:rPr>
                <w:sz w:val="2"/>
                <w:szCs w:val="2"/>
              </w:rPr>
            </w:pPr>
          </w:p>
        </w:tc>
        <w:tc>
          <w:tcPr>
            <w:tcW w:w="720" w:type="dxa"/>
            <w:tcBorders>
              <w:bottom w:val="single" w:sz="8" w:space="0" w:color="auto"/>
            </w:tcBorders>
            <w:vAlign w:val="bottom"/>
          </w:tcPr>
          <w:p w:rsidR="00CF16B6" w:rsidRDefault="00CF16B6">
            <w:pPr>
              <w:rPr>
                <w:sz w:val="2"/>
                <w:szCs w:val="2"/>
              </w:rPr>
            </w:pPr>
          </w:p>
        </w:tc>
        <w:tc>
          <w:tcPr>
            <w:tcW w:w="640" w:type="dxa"/>
            <w:tcBorders>
              <w:bottom w:val="single" w:sz="8" w:space="0" w:color="auto"/>
              <w:right w:val="single" w:sz="8" w:space="0" w:color="auto"/>
            </w:tcBorders>
            <w:vAlign w:val="bottom"/>
          </w:tcPr>
          <w:p w:rsidR="00CF16B6" w:rsidRDefault="00CF16B6">
            <w:pPr>
              <w:rPr>
                <w:sz w:val="2"/>
                <w:szCs w:val="2"/>
              </w:rPr>
            </w:pPr>
          </w:p>
        </w:tc>
        <w:tc>
          <w:tcPr>
            <w:tcW w:w="1300" w:type="dxa"/>
            <w:tcBorders>
              <w:bottom w:val="single" w:sz="8" w:space="0" w:color="auto"/>
            </w:tcBorders>
            <w:vAlign w:val="bottom"/>
          </w:tcPr>
          <w:p w:rsidR="00CF16B6" w:rsidRDefault="00CF16B6">
            <w:pPr>
              <w:rPr>
                <w:sz w:val="2"/>
                <w:szCs w:val="2"/>
              </w:rPr>
            </w:pPr>
          </w:p>
        </w:tc>
        <w:tc>
          <w:tcPr>
            <w:tcW w:w="680" w:type="dxa"/>
            <w:tcBorders>
              <w:bottom w:val="single" w:sz="8" w:space="0" w:color="auto"/>
              <w:right w:val="single" w:sz="8" w:space="0" w:color="auto"/>
            </w:tcBorders>
            <w:vAlign w:val="bottom"/>
          </w:tcPr>
          <w:p w:rsidR="00CF16B6" w:rsidRDefault="00CF16B6">
            <w:pPr>
              <w:rPr>
                <w:sz w:val="2"/>
                <w:szCs w:val="2"/>
              </w:rPr>
            </w:pPr>
          </w:p>
        </w:tc>
        <w:tc>
          <w:tcPr>
            <w:tcW w:w="860" w:type="dxa"/>
            <w:tcBorders>
              <w:bottom w:val="single" w:sz="8" w:space="0" w:color="auto"/>
            </w:tcBorders>
            <w:vAlign w:val="bottom"/>
          </w:tcPr>
          <w:p w:rsidR="00CF16B6" w:rsidRDefault="00CF16B6">
            <w:pPr>
              <w:rPr>
                <w:sz w:val="2"/>
                <w:szCs w:val="2"/>
              </w:rPr>
            </w:pPr>
          </w:p>
        </w:tc>
        <w:tc>
          <w:tcPr>
            <w:tcW w:w="300" w:type="dxa"/>
            <w:tcBorders>
              <w:bottom w:val="single" w:sz="8" w:space="0" w:color="auto"/>
              <w:right w:val="single" w:sz="8" w:space="0" w:color="auto"/>
            </w:tcBorders>
            <w:vAlign w:val="bottom"/>
          </w:tcPr>
          <w:p w:rsidR="00CF16B6" w:rsidRDefault="00CF16B6">
            <w:pPr>
              <w:rPr>
                <w:sz w:val="2"/>
                <w:szCs w:val="2"/>
              </w:rPr>
            </w:pPr>
          </w:p>
        </w:tc>
        <w:tc>
          <w:tcPr>
            <w:tcW w:w="1000" w:type="dxa"/>
            <w:tcBorders>
              <w:bottom w:val="single" w:sz="8" w:space="0" w:color="auto"/>
              <w:right w:val="single" w:sz="8" w:space="0" w:color="auto"/>
            </w:tcBorders>
            <w:vAlign w:val="bottom"/>
          </w:tcPr>
          <w:p w:rsidR="00CF16B6" w:rsidRDefault="00CF16B6">
            <w:pPr>
              <w:rPr>
                <w:sz w:val="2"/>
                <w:szCs w:val="2"/>
              </w:rPr>
            </w:pPr>
          </w:p>
        </w:tc>
        <w:tc>
          <w:tcPr>
            <w:tcW w:w="680" w:type="dxa"/>
            <w:tcBorders>
              <w:bottom w:val="single" w:sz="8" w:space="0" w:color="auto"/>
            </w:tcBorders>
            <w:vAlign w:val="bottom"/>
          </w:tcPr>
          <w:p w:rsidR="00CF16B6" w:rsidRDefault="00CF16B6">
            <w:pPr>
              <w:rPr>
                <w:sz w:val="2"/>
                <w:szCs w:val="2"/>
              </w:rPr>
            </w:pPr>
          </w:p>
        </w:tc>
        <w:tc>
          <w:tcPr>
            <w:tcW w:w="660" w:type="dxa"/>
            <w:tcBorders>
              <w:bottom w:val="single" w:sz="8" w:space="0" w:color="auto"/>
              <w:right w:val="single" w:sz="8" w:space="0" w:color="auto"/>
            </w:tcBorders>
            <w:vAlign w:val="bottom"/>
          </w:tcPr>
          <w:p w:rsidR="00CF16B6" w:rsidRDefault="00CF16B6">
            <w:pPr>
              <w:rPr>
                <w:sz w:val="2"/>
                <w:szCs w:val="2"/>
              </w:rPr>
            </w:pPr>
          </w:p>
        </w:tc>
        <w:tc>
          <w:tcPr>
            <w:tcW w:w="1260" w:type="dxa"/>
            <w:tcBorders>
              <w:bottom w:val="single" w:sz="8" w:space="0" w:color="auto"/>
              <w:right w:val="single" w:sz="8" w:space="0" w:color="auto"/>
            </w:tcBorders>
            <w:vAlign w:val="bottom"/>
          </w:tcPr>
          <w:p w:rsidR="00CF16B6" w:rsidRDefault="00CF16B6">
            <w:pPr>
              <w:rPr>
                <w:sz w:val="2"/>
                <w:szCs w:val="2"/>
              </w:rPr>
            </w:pPr>
          </w:p>
        </w:tc>
        <w:tc>
          <w:tcPr>
            <w:tcW w:w="1080" w:type="dxa"/>
            <w:tcBorders>
              <w:bottom w:val="single" w:sz="8" w:space="0" w:color="auto"/>
              <w:right w:val="single" w:sz="8" w:space="0" w:color="auto"/>
            </w:tcBorders>
            <w:vAlign w:val="bottom"/>
          </w:tcPr>
          <w:p w:rsidR="00CF16B6" w:rsidRDefault="00CF16B6">
            <w:pPr>
              <w:rPr>
                <w:sz w:val="2"/>
                <w:szCs w:val="2"/>
              </w:rPr>
            </w:pPr>
          </w:p>
        </w:tc>
      </w:tr>
      <w:tr w:rsidR="00CF16B6">
        <w:trPr>
          <w:trHeight w:val="231"/>
        </w:trPr>
        <w:tc>
          <w:tcPr>
            <w:tcW w:w="900" w:type="dxa"/>
            <w:tcBorders>
              <w:lef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Four</w:t>
            </w:r>
          </w:p>
        </w:tc>
        <w:tc>
          <w:tcPr>
            <w:tcW w:w="720" w:type="dxa"/>
            <w:vAlign w:val="bottom"/>
          </w:tcPr>
          <w:p w:rsidR="00CF16B6" w:rsidRDefault="00E30262">
            <w:pPr>
              <w:spacing w:line="231" w:lineRule="exact"/>
              <w:rPr>
                <w:sz w:val="20"/>
                <w:szCs w:val="20"/>
              </w:rPr>
            </w:pPr>
            <w:r>
              <w:rPr>
                <w:rFonts w:ascii="Tahoma" w:eastAsia="Tahoma" w:hAnsi="Tahoma" w:cs="Tahoma"/>
                <w:sz w:val="20"/>
                <w:szCs w:val="20"/>
              </w:rPr>
              <w:t>months</w:t>
            </w:r>
          </w:p>
        </w:tc>
        <w:tc>
          <w:tcPr>
            <w:tcW w:w="640" w:type="dxa"/>
            <w:tcBorders>
              <w:right w:val="single" w:sz="8" w:space="0" w:color="auto"/>
            </w:tcBorders>
            <w:vAlign w:val="bottom"/>
          </w:tcPr>
          <w:p w:rsidR="00CF16B6" w:rsidRDefault="00E30262">
            <w:pPr>
              <w:spacing w:line="231" w:lineRule="exact"/>
              <w:ind w:right="16"/>
              <w:jc w:val="right"/>
              <w:rPr>
                <w:sz w:val="20"/>
                <w:szCs w:val="20"/>
              </w:rPr>
            </w:pPr>
            <w:r>
              <w:rPr>
                <w:rFonts w:ascii="Tahoma" w:eastAsia="Tahoma" w:hAnsi="Tahoma" w:cs="Tahoma"/>
                <w:sz w:val="20"/>
                <w:szCs w:val="20"/>
              </w:rPr>
              <w:t>of</w:t>
            </w:r>
          </w:p>
        </w:tc>
        <w:tc>
          <w:tcPr>
            <w:tcW w:w="1300" w:type="dxa"/>
            <w:vAlign w:val="bottom"/>
          </w:tcPr>
          <w:p w:rsidR="00CF16B6" w:rsidRDefault="00E30262">
            <w:pPr>
              <w:spacing w:line="231" w:lineRule="exact"/>
              <w:ind w:left="100"/>
              <w:rPr>
                <w:sz w:val="20"/>
                <w:szCs w:val="20"/>
              </w:rPr>
            </w:pPr>
            <w:r>
              <w:rPr>
                <w:rFonts w:ascii="Tahoma" w:eastAsia="Tahoma" w:hAnsi="Tahoma" w:cs="Tahoma"/>
                <w:sz w:val="20"/>
                <w:szCs w:val="20"/>
              </w:rPr>
              <w:t>{RH}</w:t>
            </w:r>
          </w:p>
        </w:tc>
        <w:tc>
          <w:tcPr>
            <w:tcW w:w="680" w:type="dxa"/>
            <w:tcBorders>
              <w:right w:val="single" w:sz="8" w:space="0" w:color="auto"/>
            </w:tcBorders>
            <w:vAlign w:val="bottom"/>
          </w:tcPr>
          <w:p w:rsidR="00CF16B6" w:rsidRDefault="00CF16B6">
            <w:pPr>
              <w:rPr>
                <w:sz w:val="20"/>
                <w:szCs w:val="20"/>
              </w:rPr>
            </w:pPr>
          </w:p>
        </w:tc>
        <w:tc>
          <w:tcPr>
            <w:tcW w:w="860" w:type="dxa"/>
            <w:vAlign w:val="bottom"/>
          </w:tcPr>
          <w:p w:rsidR="00CF16B6" w:rsidRDefault="00E30262">
            <w:pPr>
              <w:spacing w:line="231" w:lineRule="exact"/>
              <w:ind w:left="80"/>
              <w:rPr>
                <w:sz w:val="20"/>
                <w:szCs w:val="20"/>
              </w:rPr>
            </w:pPr>
            <w:r>
              <w:rPr>
                <w:rFonts w:ascii="Tahoma" w:eastAsia="Tahoma" w:hAnsi="Tahoma" w:cs="Tahoma"/>
                <w:b/>
                <w:bCs/>
                <w:sz w:val="20"/>
                <w:szCs w:val="20"/>
              </w:rPr>
              <w:t>½</w:t>
            </w:r>
          </w:p>
        </w:tc>
        <w:tc>
          <w:tcPr>
            <w:tcW w:w="300" w:type="dxa"/>
            <w:tcBorders>
              <w:right w:val="single" w:sz="8" w:space="0" w:color="auto"/>
            </w:tcBorders>
            <w:vAlign w:val="bottom"/>
          </w:tcPr>
          <w:p w:rsidR="00CF16B6" w:rsidRDefault="00CF16B6">
            <w:pPr>
              <w:rPr>
                <w:sz w:val="20"/>
                <w:szCs w:val="20"/>
              </w:rPr>
            </w:pPr>
          </w:p>
        </w:tc>
        <w:tc>
          <w:tcPr>
            <w:tcW w:w="100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b/>
                <w:bCs/>
                <w:sz w:val="20"/>
                <w:szCs w:val="20"/>
              </w:rPr>
              <w:t>1</w:t>
            </w:r>
          </w:p>
        </w:tc>
        <w:tc>
          <w:tcPr>
            <w:tcW w:w="680" w:type="dxa"/>
            <w:vAlign w:val="bottom"/>
          </w:tcPr>
          <w:p w:rsidR="00CF16B6" w:rsidRDefault="00E30262">
            <w:pPr>
              <w:spacing w:line="231" w:lineRule="exact"/>
              <w:ind w:left="80"/>
              <w:rPr>
                <w:sz w:val="20"/>
                <w:szCs w:val="20"/>
              </w:rPr>
            </w:pPr>
            <w:r>
              <w:rPr>
                <w:rFonts w:ascii="Tahoma" w:eastAsia="Tahoma" w:hAnsi="Tahoma" w:cs="Tahoma"/>
                <w:b/>
                <w:bCs/>
                <w:sz w:val="20"/>
                <w:szCs w:val="20"/>
              </w:rPr>
              <w:t>2</w:t>
            </w:r>
          </w:p>
        </w:tc>
        <w:tc>
          <w:tcPr>
            <w:tcW w:w="6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b/>
                <w:bCs/>
                <w:sz w:val="20"/>
                <w:szCs w:val="20"/>
              </w:rPr>
              <w:t>3</w:t>
            </w:r>
          </w:p>
        </w:tc>
        <w:tc>
          <w:tcPr>
            <w:tcW w:w="10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4</w:t>
            </w:r>
          </w:p>
        </w:tc>
      </w:tr>
      <w:tr w:rsidR="00CF16B6">
        <w:trPr>
          <w:trHeight w:val="240"/>
        </w:trPr>
        <w:tc>
          <w:tcPr>
            <w:tcW w:w="2260" w:type="dxa"/>
            <w:gridSpan w:val="3"/>
            <w:tcBorders>
              <w:left w:val="single" w:sz="8" w:space="0" w:color="auto"/>
              <w:right w:val="single" w:sz="8" w:space="0" w:color="auto"/>
            </w:tcBorders>
            <w:vAlign w:val="bottom"/>
          </w:tcPr>
          <w:p w:rsidR="00CF16B6" w:rsidRDefault="00E30262">
            <w:pPr>
              <w:spacing w:line="240" w:lineRule="exact"/>
              <w:ind w:left="100"/>
              <w:rPr>
                <w:sz w:val="20"/>
                <w:szCs w:val="20"/>
              </w:rPr>
            </w:pPr>
            <w:r>
              <w:rPr>
                <w:rFonts w:ascii="Tahoma" w:eastAsia="Tahoma" w:hAnsi="Tahoma" w:cs="Tahoma"/>
                <w:w w:val="99"/>
                <w:sz w:val="20"/>
                <w:szCs w:val="20"/>
              </w:rPr>
              <w:t>continuationphase,</w:t>
            </w:r>
          </w:p>
        </w:tc>
        <w:tc>
          <w:tcPr>
            <w:tcW w:w="1300" w:type="dxa"/>
            <w:vAlign w:val="bottom"/>
          </w:tcPr>
          <w:p w:rsidR="00CF16B6" w:rsidRDefault="00CF16B6">
            <w:pPr>
              <w:rPr>
                <w:sz w:val="20"/>
                <w:szCs w:val="20"/>
              </w:rPr>
            </w:pPr>
          </w:p>
        </w:tc>
        <w:tc>
          <w:tcPr>
            <w:tcW w:w="680" w:type="dxa"/>
            <w:tcBorders>
              <w:right w:val="single" w:sz="8" w:space="0" w:color="auto"/>
            </w:tcBorders>
            <w:vAlign w:val="bottom"/>
          </w:tcPr>
          <w:p w:rsidR="00CF16B6" w:rsidRDefault="00CF16B6">
            <w:pPr>
              <w:rPr>
                <w:sz w:val="20"/>
                <w:szCs w:val="20"/>
              </w:rPr>
            </w:pPr>
          </w:p>
        </w:tc>
        <w:tc>
          <w:tcPr>
            <w:tcW w:w="860" w:type="dxa"/>
            <w:vAlign w:val="bottom"/>
          </w:tcPr>
          <w:p w:rsidR="00CF16B6" w:rsidRDefault="00CF16B6">
            <w:pPr>
              <w:rPr>
                <w:sz w:val="20"/>
                <w:szCs w:val="20"/>
              </w:rPr>
            </w:pPr>
          </w:p>
        </w:tc>
        <w:tc>
          <w:tcPr>
            <w:tcW w:w="300" w:type="dxa"/>
            <w:tcBorders>
              <w:right w:val="single" w:sz="8" w:space="0" w:color="auto"/>
            </w:tcBorders>
            <w:vAlign w:val="bottom"/>
          </w:tcPr>
          <w:p w:rsidR="00CF16B6" w:rsidRDefault="00CF16B6">
            <w:pPr>
              <w:rPr>
                <w:sz w:val="20"/>
                <w:szCs w:val="20"/>
              </w:rPr>
            </w:pPr>
          </w:p>
        </w:tc>
        <w:tc>
          <w:tcPr>
            <w:tcW w:w="1000" w:type="dxa"/>
            <w:tcBorders>
              <w:right w:val="single" w:sz="8" w:space="0" w:color="auto"/>
            </w:tcBorders>
            <w:vAlign w:val="bottom"/>
          </w:tcPr>
          <w:p w:rsidR="00CF16B6" w:rsidRDefault="00CF16B6">
            <w:pPr>
              <w:rPr>
                <w:sz w:val="20"/>
                <w:szCs w:val="20"/>
              </w:rPr>
            </w:pPr>
          </w:p>
        </w:tc>
        <w:tc>
          <w:tcPr>
            <w:tcW w:w="680" w:type="dxa"/>
            <w:vAlign w:val="bottom"/>
          </w:tcPr>
          <w:p w:rsidR="00CF16B6" w:rsidRDefault="00CF16B6">
            <w:pPr>
              <w:rPr>
                <w:sz w:val="20"/>
                <w:szCs w:val="20"/>
              </w:rPr>
            </w:pPr>
          </w:p>
        </w:tc>
        <w:tc>
          <w:tcPr>
            <w:tcW w:w="6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1080" w:type="dxa"/>
            <w:tcBorders>
              <w:right w:val="single" w:sz="8" w:space="0" w:color="auto"/>
            </w:tcBorders>
            <w:vAlign w:val="bottom"/>
          </w:tcPr>
          <w:p w:rsidR="00CF16B6" w:rsidRDefault="00CF16B6">
            <w:pPr>
              <w:rPr>
                <w:sz w:val="20"/>
                <w:szCs w:val="20"/>
              </w:rPr>
            </w:pPr>
          </w:p>
        </w:tc>
      </w:tr>
      <w:tr w:rsidR="00CF16B6">
        <w:trPr>
          <w:trHeight w:val="244"/>
        </w:trPr>
        <w:tc>
          <w:tcPr>
            <w:tcW w:w="1620" w:type="dxa"/>
            <w:gridSpan w:val="2"/>
            <w:tcBorders>
              <w:left w:val="single" w:sz="8" w:space="0" w:color="auto"/>
              <w:bottom w:val="single" w:sz="8" w:space="0" w:color="auto"/>
            </w:tcBorders>
            <w:vAlign w:val="bottom"/>
          </w:tcPr>
          <w:p w:rsidR="00CF16B6" w:rsidRDefault="00E30262">
            <w:pPr>
              <w:ind w:left="100"/>
              <w:rPr>
                <w:sz w:val="20"/>
                <w:szCs w:val="20"/>
              </w:rPr>
            </w:pPr>
            <w:r>
              <w:rPr>
                <w:rFonts w:ascii="Tahoma" w:eastAsia="Tahoma" w:hAnsi="Tahoma" w:cs="Tahoma"/>
                <w:sz w:val="20"/>
                <w:szCs w:val="20"/>
              </w:rPr>
              <w:t>daily observed</w:t>
            </w:r>
          </w:p>
        </w:tc>
        <w:tc>
          <w:tcPr>
            <w:tcW w:w="640" w:type="dxa"/>
            <w:tcBorders>
              <w:bottom w:val="single" w:sz="8" w:space="0" w:color="auto"/>
              <w:right w:val="single" w:sz="8" w:space="0" w:color="auto"/>
            </w:tcBorders>
            <w:vAlign w:val="bottom"/>
          </w:tcPr>
          <w:p w:rsidR="00CF16B6" w:rsidRDefault="00CF16B6">
            <w:pPr>
              <w:rPr>
                <w:sz w:val="21"/>
                <w:szCs w:val="21"/>
              </w:rPr>
            </w:pPr>
          </w:p>
        </w:tc>
        <w:tc>
          <w:tcPr>
            <w:tcW w:w="1300" w:type="dxa"/>
            <w:tcBorders>
              <w:bottom w:val="single" w:sz="8" w:space="0" w:color="auto"/>
            </w:tcBorders>
            <w:vAlign w:val="bottom"/>
          </w:tcPr>
          <w:p w:rsidR="00CF16B6" w:rsidRDefault="00E30262">
            <w:pPr>
              <w:ind w:left="100"/>
              <w:rPr>
                <w:sz w:val="20"/>
                <w:szCs w:val="20"/>
              </w:rPr>
            </w:pPr>
            <w:r>
              <w:rPr>
                <w:rFonts w:ascii="Tahoma" w:eastAsia="Tahoma" w:hAnsi="Tahoma" w:cs="Tahoma"/>
                <w:sz w:val="20"/>
                <w:szCs w:val="20"/>
              </w:rPr>
              <w:t>[150/75]</w:t>
            </w:r>
          </w:p>
        </w:tc>
        <w:tc>
          <w:tcPr>
            <w:tcW w:w="680" w:type="dxa"/>
            <w:tcBorders>
              <w:bottom w:val="single" w:sz="8" w:space="0" w:color="auto"/>
              <w:right w:val="single" w:sz="8" w:space="0" w:color="auto"/>
            </w:tcBorders>
            <w:vAlign w:val="bottom"/>
          </w:tcPr>
          <w:p w:rsidR="00CF16B6" w:rsidRDefault="00CF16B6">
            <w:pPr>
              <w:rPr>
                <w:sz w:val="21"/>
                <w:szCs w:val="21"/>
              </w:rPr>
            </w:pPr>
          </w:p>
        </w:tc>
        <w:tc>
          <w:tcPr>
            <w:tcW w:w="860" w:type="dxa"/>
            <w:tcBorders>
              <w:bottom w:val="single" w:sz="8" w:space="0" w:color="auto"/>
            </w:tcBorders>
            <w:vAlign w:val="bottom"/>
          </w:tcPr>
          <w:p w:rsidR="00CF16B6" w:rsidRDefault="00CF16B6">
            <w:pPr>
              <w:rPr>
                <w:sz w:val="21"/>
                <w:szCs w:val="21"/>
              </w:rPr>
            </w:pPr>
          </w:p>
        </w:tc>
        <w:tc>
          <w:tcPr>
            <w:tcW w:w="300" w:type="dxa"/>
            <w:tcBorders>
              <w:bottom w:val="single" w:sz="8" w:space="0" w:color="auto"/>
              <w:right w:val="single" w:sz="8" w:space="0" w:color="auto"/>
            </w:tcBorders>
            <w:vAlign w:val="bottom"/>
          </w:tcPr>
          <w:p w:rsidR="00CF16B6" w:rsidRDefault="00CF16B6">
            <w:pPr>
              <w:rPr>
                <w:sz w:val="21"/>
                <w:szCs w:val="21"/>
              </w:rPr>
            </w:pPr>
          </w:p>
        </w:tc>
        <w:tc>
          <w:tcPr>
            <w:tcW w:w="1000" w:type="dxa"/>
            <w:tcBorders>
              <w:bottom w:val="single" w:sz="8" w:space="0" w:color="auto"/>
              <w:right w:val="single" w:sz="8" w:space="0" w:color="auto"/>
            </w:tcBorders>
            <w:vAlign w:val="bottom"/>
          </w:tcPr>
          <w:p w:rsidR="00CF16B6" w:rsidRDefault="00CF16B6">
            <w:pPr>
              <w:rPr>
                <w:sz w:val="21"/>
                <w:szCs w:val="21"/>
              </w:rPr>
            </w:pPr>
          </w:p>
        </w:tc>
        <w:tc>
          <w:tcPr>
            <w:tcW w:w="680" w:type="dxa"/>
            <w:tcBorders>
              <w:bottom w:val="single" w:sz="8" w:space="0" w:color="auto"/>
            </w:tcBorders>
            <w:vAlign w:val="bottom"/>
          </w:tcPr>
          <w:p w:rsidR="00CF16B6" w:rsidRDefault="00CF16B6">
            <w:pPr>
              <w:rPr>
                <w:sz w:val="21"/>
                <w:szCs w:val="21"/>
              </w:rPr>
            </w:pPr>
          </w:p>
        </w:tc>
        <w:tc>
          <w:tcPr>
            <w:tcW w:w="6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080" w:type="dxa"/>
            <w:tcBorders>
              <w:bottom w:val="single" w:sz="8" w:space="0" w:color="auto"/>
              <w:right w:val="single" w:sz="8" w:space="0" w:color="auto"/>
            </w:tcBorders>
            <w:vAlign w:val="bottom"/>
          </w:tcPr>
          <w:p w:rsidR="00CF16B6" w:rsidRDefault="00CF16B6">
            <w:pPr>
              <w:rPr>
                <w:sz w:val="21"/>
                <w:szCs w:val="21"/>
              </w:rPr>
            </w:pPr>
          </w:p>
        </w:tc>
      </w:tr>
      <w:tr w:rsidR="00CF16B6">
        <w:trPr>
          <w:trHeight w:val="518"/>
        </w:trPr>
        <w:tc>
          <w:tcPr>
            <w:tcW w:w="900" w:type="dxa"/>
            <w:vAlign w:val="bottom"/>
          </w:tcPr>
          <w:p w:rsidR="00CF16B6" w:rsidRDefault="00CF16B6">
            <w:pPr>
              <w:rPr>
                <w:sz w:val="24"/>
                <w:szCs w:val="24"/>
              </w:rPr>
            </w:pPr>
          </w:p>
        </w:tc>
        <w:tc>
          <w:tcPr>
            <w:tcW w:w="720" w:type="dxa"/>
            <w:vAlign w:val="bottom"/>
          </w:tcPr>
          <w:p w:rsidR="00CF16B6" w:rsidRDefault="00E30262">
            <w:pPr>
              <w:rPr>
                <w:sz w:val="20"/>
                <w:szCs w:val="20"/>
              </w:rPr>
            </w:pPr>
            <w:r>
              <w:rPr>
                <w:rFonts w:ascii="Tahoma" w:eastAsia="Tahoma" w:hAnsi="Tahoma" w:cs="Tahoma"/>
                <w:i/>
                <w:iCs/>
              </w:rPr>
              <w:t>R</w:t>
            </w:r>
          </w:p>
        </w:tc>
        <w:tc>
          <w:tcPr>
            <w:tcW w:w="640" w:type="dxa"/>
            <w:vAlign w:val="bottom"/>
          </w:tcPr>
          <w:p w:rsidR="00CF16B6" w:rsidRDefault="00E30262">
            <w:pPr>
              <w:ind w:right="376"/>
              <w:jc w:val="right"/>
              <w:rPr>
                <w:sz w:val="20"/>
                <w:szCs w:val="20"/>
              </w:rPr>
            </w:pPr>
            <w:r>
              <w:rPr>
                <w:rFonts w:ascii="Tahoma" w:eastAsia="Tahoma" w:hAnsi="Tahoma" w:cs="Tahoma"/>
                <w:i/>
                <w:iCs/>
                <w:w w:val="87"/>
              </w:rPr>
              <w:t>=</w:t>
            </w:r>
          </w:p>
        </w:tc>
        <w:tc>
          <w:tcPr>
            <w:tcW w:w="1300" w:type="dxa"/>
            <w:vAlign w:val="bottom"/>
          </w:tcPr>
          <w:p w:rsidR="00CF16B6" w:rsidRDefault="00E30262">
            <w:pPr>
              <w:ind w:left="80"/>
              <w:rPr>
                <w:sz w:val="20"/>
                <w:szCs w:val="20"/>
              </w:rPr>
            </w:pPr>
            <w:r>
              <w:rPr>
                <w:rFonts w:ascii="Tahoma" w:eastAsia="Tahoma" w:hAnsi="Tahoma" w:cs="Tahoma"/>
                <w:i/>
                <w:iCs/>
              </w:rPr>
              <w:t>Rifampicin</w:t>
            </w:r>
          </w:p>
        </w:tc>
        <w:tc>
          <w:tcPr>
            <w:tcW w:w="680" w:type="dxa"/>
            <w:vAlign w:val="bottom"/>
          </w:tcPr>
          <w:p w:rsidR="00CF16B6" w:rsidRDefault="00E30262">
            <w:pPr>
              <w:ind w:left="220"/>
              <w:rPr>
                <w:sz w:val="20"/>
                <w:szCs w:val="20"/>
              </w:rPr>
            </w:pPr>
            <w:r>
              <w:rPr>
                <w:rFonts w:ascii="Tahoma" w:eastAsia="Tahoma" w:hAnsi="Tahoma" w:cs="Tahoma"/>
                <w:i/>
                <w:iCs/>
              </w:rPr>
              <w:t>H</w:t>
            </w:r>
          </w:p>
        </w:tc>
        <w:tc>
          <w:tcPr>
            <w:tcW w:w="860" w:type="dxa"/>
            <w:vAlign w:val="bottom"/>
          </w:tcPr>
          <w:p w:rsidR="00CF16B6" w:rsidRDefault="00E30262">
            <w:pPr>
              <w:ind w:left="260"/>
              <w:rPr>
                <w:sz w:val="20"/>
                <w:szCs w:val="20"/>
              </w:rPr>
            </w:pPr>
            <w:r>
              <w:rPr>
                <w:rFonts w:ascii="Tahoma" w:eastAsia="Tahoma" w:hAnsi="Tahoma" w:cs="Tahoma"/>
                <w:i/>
                <w:iCs/>
              </w:rPr>
              <w:t>=</w:t>
            </w:r>
          </w:p>
        </w:tc>
        <w:tc>
          <w:tcPr>
            <w:tcW w:w="1300" w:type="dxa"/>
            <w:gridSpan w:val="2"/>
            <w:vAlign w:val="bottom"/>
          </w:tcPr>
          <w:p w:rsidR="00CF16B6" w:rsidRDefault="00E30262">
            <w:pPr>
              <w:ind w:left="120"/>
              <w:rPr>
                <w:sz w:val="20"/>
                <w:szCs w:val="20"/>
              </w:rPr>
            </w:pPr>
            <w:r>
              <w:rPr>
                <w:rFonts w:ascii="Tahoma" w:eastAsia="Tahoma" w:hAnsi="Tahoma" w:cs="Tahoma"/>
                <w:i/>
                <w:iCs/>
              </w:rPr>
              <w:t>Isoniazid</w:t>
            </w:r>
          </w:p>
        </w:tc>
        <w:tc>
          <w:tcPr>
            <w:tcW w:w="680" w:type="dxa"/>
            <w:vAlign w:val="bottom"/>
          </w:tcPr>
          <w:p w:rsidR="00CF16B6" w:rsidRDefault="00E30262">
            <w:pPr>
              <w:ind w:left="260"/>
              <w:rPr>
                <w:sz w:val="20"/>
                <w:szCs w:val="20"/>
              </w:rPr>
            </w:pPr>
            <w:r>
              <w:rPr>
                <w:rFonts w:ascii="Tahoma" w:eastAsia="Tahoma" w:hAnsi="Tahoma" w:cs="Tahoma"/>
                <w:i/>
                <w:iCs/>
              </w:rPr>
              <w:t>Z</w:t>
            </w:r>
          </w:p>
        </w:tc>
        <w:tc>
          <w:tcPr>
            <w:tcW w:w="1920" w:type="dxa"/>
            <w:gridSpan w:val="2"/>
            <w:vAlign w:val="bottom"/>
          </w:tcPr>
          <w:p w:rsidR="00CF16B6" w:rsidRDefault="00E30262">
            <w:pPr>
              <w:ind w:left="300"/>
              <w:rPr>
                <w:sz w:val="20"/>
                <w:szCs w:val="20"/>
              </w:rPr>
            </w:pPr>
            <w:r>
              <w:rPr>
                <w:rFonts w:ascii="Tahoma" w:eastAsia="Tahoma" w:hAnsi="Tahoma" w:cs="Tahoma"/>
                <w:i/>
                <w:iCs/>
              </w:rPr>
              <w:t>=Pyrazinamide</w:t>
            </w:r>
          </w:p>
        </w:tc>
        <w:tc>
          <w:tcPr>
            <w:tcW w:w="1080" w:type="dxa"/>
            <w:vAlign w:val="bottom"/>
          </w:tcPr>
          <w:p w:rsidR="00CF16B6" w:rsidRDefault="00CF16B6">
            <w:pPr>
              <w:rPr>
                <w:sz w:val="24"/>
                <w:szCs w:val="24"/>
              </w:rPr>
            </w:pPr>
          </w:p>
        </w:tc>
      </w:tr>
      <w:tr w:rsidR="00CF16B6">
        <w:trPr>
          <w:trHeight w:val="266"/>
        </w:trPr>
        <w:tc>
          <w:tcPr>
            <w:tcW w:w="900" w:type="dxa"/>
            <w:vAlign w:val="bottom"/>
          </w:tcPr>
          <w:p w:rsidR="00CF16B6" w:rsidRDefault="00CF16B6">
            <w:pPr>
              <w:rPr>
                <w:sz w:val="23"/>
                <w:szCs w:val="23"/>
              </w:rPr>
            </w:pPr>
          </w:p>
        </w:tc>
        <w:tc>
          <w:tcPr>
            <w:tcW w:w="720" w:type="dxa"/>
            <w:vAlign w:val="bottom"/>
          </w:tcPr>
          <w:p w:rsidR="00CF16B6" w:rsidRDefault="00E30262">
            <w:pPr>
              <w:rPr>
                <w:sz w:val="20"/>
                <w:szCs w:val="20"/>
              </w:rPr>
            </w:pPr>
            <w:r>
              <w:rPr>
                <w:rFonts w:ascii="Tahoma" w:eastAsia="Tahoma" w:hAnsi="Tahoma" w:cs="Tahoma"/>
                <w:i/>
                <w:iCs/>
              </w:rPr>
              <w:t>E</w:t>
            </w:r>
          </w:p>
        </w:tc>
        <w:tc>
          <w:tcPr>
            <w:tcW w:w="640" w:type="dxa"/>
            <w:vAlign w:val="bottom"/>
          </w:tcPr>
          <w:p w:rsidR="00CF16B6" w:rsidRDefault="00E30262">
            <w:pPr>
              <w:ind w:right="376"/>
              <w:jc w:val="right"/>
              <w:rPr>
                <w:sz w:val="20"/>
                <w:szCs w:val="20"/>
              </w:rPr>
            </w:pPr>
            <w:r>
              <w:rPr>
                <w:rFonts w:ascii="Tahoma" w:eastAsia="Tahoma" w:hAnsi="Tahoma" w:cs="Tahoma"/>
                <w:i/>
                <w:iCs/>
                <w:w w:val="87"/>
              </w:rPr>
              <w:t>=</w:t>
            </w:r>
          </w:p>
        </w:tc>
        <w:tc>
          <w:tcPr>
            <w:tcW w:w="1300" w:type="dxa"/>
            <w:vAlign w:val="bottom"/>
          </w:tcPr>
          <w:p w:rsidR="00CF16B6" w:rsidRDefault="00E30262">
            <w:pPr>
              <w:ind w:left="80"/>
              <w:rPr>
                <w:sz w:val="20"/>
                <w:szCs w:val="20"/>
              </w:rPr>
            </w:pPr>
            <w:r>
              <w:rPr>
                <w:rFonts w:ascii="Tahoma" w:eastAsia="Tahoma" w:hAnsi="Tahoma" w:cs="Tahoma"/>
                <w:i/>
                <w:iCs/>
              </w:rPr>
              <w:t>Ethambutol</w:t>
            </w:r>
          </w:p>
        </w:tc>
        <w:tc>
          <w:tcPr>
            <w:tcW w:w="680" w:type="dxa"/>
            <w:vAlign w:val="bottom"/>
          </w:tcPr>
          <w:p w:rsidR="00CF16B6" w:rsidRDefault="00E30262">
            <w:pPr>
              <w:ind w:left="100"/>
              <w:rPr>
                <w:sz w:val="20"/>
                <w:szCs w:val="20"/>
              </w:rPr>
            </w:pPr>
            <w:r>
              <w:rPr>
                <w:rFonts w:ascii="Tahoma" w:eastAsia="Tahoma" w:hAnsi="Tahoma" w:cs="Tahoma"/>
                <w:i/>
                <w:iCs/>
              </w:rPr>
              <w:t>S =</w:t>
            </w:r>
          </w:p>
        </w:tc>
        <w:tc>
          <w:tcPr>
            <w:tcW w:w="2160" w:type="dxa"/>
            <w:gridSpan w:val="3"/>
            <w:vAlign w:val="bottom"/>
          </w:tcPr>
          <w:p w:rsidR="00CF16B6" w:rsidRDefault="00E30262">
            <w:pPr>
              <w:ind w:left="260"/>
              <w:rPr>
                <w:sz w:val="20"/>
                <w:szCs w:val="20"/>
              </w:rPr>
            </w:pPr>
            <w:r>
              <w:rPr>
                <w:rFonts w:ascii="Tahoma" w:eastAsia="Tahoma" w:hAnsi="Tahoma" w:cs="Tahoma"/>
                <w:i/>
                <w:iCs/>
              </w:rPr>
              <w:t>Streptomycin</w:t>
            </w:r>
          </w:p>
        </w:tc>
        <w:tc>
          <w:tcPr>
            <w:tcW w:w="680" w:type="dxa"/>
            <w:vAlign w:val="bottom"/>
          </w:tcPr>
          <w:p w:rsidR="00CF16B6" w:rsidRDefault="00CF16B6">
            <w:pPr>
              <w:rPr>
                <w:sz w:val="23"/>
                <w:szCs w:val="23"/>
              </w:rPr>
            </w:pPr>
          </w:p>
        </w:tc>
        <w:tc>
          <w:tcPr>
            <w:tcW w:w="660" w:type="dxa"/>
            <w:vAlign w:val="bottom"/>
          </w:tcPr>
          <w:p w:rsidR="00CF16B6" w:rsidRDefault="00CF16B6">
            <w:pPr>
              <w:rPr>
                <w:sz w:val="23"/>
                <w:szCs w:val="23"/>
              </w:rPr>
            </w:pPr>
          </w:p>
        </w:tc>
        <w:tc>
          <w:tcPr>
            <w:tcW w:w="1260" w:type="dxa"/>
            <w:vAlign w:val="bottom"/>
          </w:tcPr>
          <w:p w:rsidR="00CF16B6" w:rsidRDefault="00CF16B6">
            <w:pPr>
              <w:rPr>
                <w:sz w:val="23"/>
                <w:szCs w:val="23"/>
              </w:rPr>
            </w:pPr>
          </w:p>
        </w:tc>
        <w:tc>
          <w:tcPr>
            <w:tcW w:w="1080" w:type="dxa"/>
            <w:vAlign w:val="bottom"/>
          </w:tcPr>
          <w:p w:rsidR="00CF16B6" w:rsidRDefault="00CF16B6">
            <w:pPr>
              <w:rPr>
                <w:sz w:val="23"/>
                <w:szCs w:val="23"/>
              </w:rPr>
            </w:pPr>
          </w:p>
        </w:tc>
      </w:tr>
    </w:tbl>
    <w:p w:rsidR="00CF16B6" w:rsidRDefault="00E30262">
      <w:pPr>
        <w:ind w:left="180" w:right="540"/>
        <w:jc w:val="both"/>
        <w:rPr>
          <w:sz w:val="20"/>
          <w:szCs w:val="20"/>
        </w:rPr>
      </w:pPr>
      <w:r>
        <w:rPr>
          <w:rFonts w:ascii="Tahoma" w:eastAsia="Tahoma" w:hAnsi="Tahoma" w:cs="Tahoma"/>
          <w:b/>
          <w:bCs/>
        </w:rPr>
        <w:t xml:space="preserve">Note: </w:t>
      </w:r>
      <w:r>
        <w:rPr>
          <w:rFonts w:ascii="Tahoma" w:eastAsia="Tahoma" w:hAnsi="Tahoma" w:cs="Tahoma"/>
        </w:rPr>
        <w:t>The numbers indicate number of tablets to be taken daily for treatment according to</w:t>
      </w:r>
      <w:r>
        <w:rPr>
          <w:rFonts w:ascii="Tahoma" w:eastAsia="Tahoma" w:hAnsi="Tahoma" w:cs="Tahoma"/>
          <w:b/>
          <w:bCs/>
        </w:rPr>
        <w:t xml:space="preserve"> </w:t>
      </w:r>
      <w:r>
        <w:rPr>
          <w:rFonts w:ascii="Tahoma" w:eastAsia="Tahoma" w:hAnsi="Tahoma" w:cs="Tahoma"/>
        </w:rPr>
        <w:t>body weight and content of tablets.</w:t>
      </w:r>
    </w:p>
    <w:p w:rsidR="00CF16B6" w:rsidRDefault="00CF16B6">
      <w:pPr>
        <w:spacing w:line="266" w:lineRule="exact"/>
        <w:rPr>
          <w:sz w:val="20"/>
          <w:szCs w:val="20"/>
        </w:rPr>
      </w:pPr>
    </w:p>
    <w:p w:rsidR="00CF16B6" w:rsidRDefault="00E30262">
      <w:pPr>
        <w:spacing w:line="239" w:lineRule="auto"/>
        <w:ind w:left="180" w:right="540"/>
        <w:jc w:val="both"/>
        <w:rPr>
          <w:sz w:val="20"/>
          <w:szCs w:val="20"/>
        </w:rPr>
      </w:pPr>
      <w:r>
        <w:rPr>
          <w:rFonts w:ascii="Tahoma" w:eastAsia="Tahoma" w:hAnsi="Tahoma" w:cs="Tahoma"/>
        </w:rPr>
        <w:t xml:space="preserve">These recommendations are based upon the following dosages by body weight: rifammpicin 10mg/kg; isoniazid 5mg/kg; Pyrazinamide </w:t>
      </w:r>
      <w:r>
        <w:rPr>
          <w:rFonts w:ascii="Tahoma" w:eastAsia="Tahoma" w:hAnsi="Tahoma" w:cs="Tahoma"/>
        </w:rPr>
        <w:t>25 mg/kg; ethambutol 25 mg/kg, If Ethambutol is given for any reason for more than 8 weeks, the daily dose must be reduced to 15 mg/kg body weight.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906560" behindDoc="1" locked="0" layoutInCell="0" allowOverlap="1">
                <wp:simplePos x="0" y="0"/>
                <wp:positionH relativeFrom="column">
                  <wp:posOffset>506095</wp:posOffset>
                </wp:positionH>
                <wp:positionV relativeFrom="paragraph">
                  <wp:posOffset>179705</wp:posOffset>
                </wp:positionV>
                <wp:extent cx="65405" cy="844550"/>
                <wp:effectExtent l="0" t="0" r="0" b="0"/>
                <wp:wrapNone/>
                <wp:docPr id="674" name="Shape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 cy="844550"/>
                        </a:xfrm>
                        <a:prstGeom prst="rect">
                          <a:avLst/>
                        </a:prstGeom>
                        <a:solidFill>
                          <a:srgbClr val="DAEEF3"/>
                        </a:solidFill>
                      </wps:spPr>
                      <wps:bodyPr/>
                    </wps:wsp>
                  </a:graphicData>
                </a:graphic>
              </wp:anchor>
            </w:drawing>
          </mc:Choice>
          <mc:Fallback>
            <w:pict>
              <v:rect w14:anchorId="66C638F2" id="Shape 674" o:spid="_x0000_s1026" style="position:absolute;margin-left:39.85pt;margin-top:14.15pt;width:5.15pt;height:66.5pt;z-index:-25140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" o:allowincell="f" fillcolor="#daeef3" stroked="f">
                <v:path arrowok="t"/>
              </v:rect>
            </w:pict>
          </mc:Fallback>
        </mc:AlternateContent>
      </w:r>
      <w:r>
        <w:rPr>
          <w:noProof/>
          <w:sz w:val="20"/>
          <w:szCs w:val="20"/>
        </w:rPr>
        <mc:AlternateContent>
          <mc:Choice Requires="wps">
            <w:drawing>
              <wp:anchor distT="0" distB="0" distL="114300" distR="114300" simplePos="0" relativeHeight="251907584" behindDoc="1" locked="0" layoutInCell="0" allowOverlap="1">
                <wp:simplePos x="0" y="0"/>
                <wp:positionH relativeFrom="column">
                  <wp:posOffset>6059170</wp:posOffset>
                </wp:positionH>
                <wp:positionV relativeFrom="paragraph">
                  <wp:posOffset>179705</wp:posOffset>
                </wp:positionV>
                <wp:extent cx="65405" cy="844550"/>
                <wp:effectExtent l="0" t="0" r="0" b="0"/>
                <wp:wrapNone/>
                <wp:docPr id="675" name="Shape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 cy="844550"/>
                        </a:xfrm>
                        <a:prstGeom prst="rect">
                          <a:avLst/>
                        </a:prstGeom>
                        <a:solidFill>
                          <a:srgbClr val="DAEEF3"/>
                        </a:solidFill>
                      </wps:spPr>
                      <wps:bodyPr/>
                    </wps:wsp>
                  </a:graphicData>
                </a:graphic>
              </wp:anchor>
            </w:drawing>
          </mc:Choice>
          <mc:Fallback>
            <w:pict>
              <v:rect w14:anchorId="69B95FBC" id="Shape 675" o:spid="_x0000_s1026" style="position:absolute;margin-left:477.1pt;margin-top:14.15pt;width:5.15pt;height:66.5pt;z-index:-25140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" o:allowincell="f" fillcolor="#daeef3" stroked="f">
                <v:path arrowok="t"/>
              </v:rect>
            </w:pict>
          </mc:Fallback>
        </mc:AlternateContent>
      </w:r>
      <w:r>
        <w:rPr>
          <w:noProof/>
          <w:sz w:val="20"/>
          <w:szCs w:val="20"/>
        </w:rPr>
        <mc:AlternateContent>
          <mc:Choice Requires="wps">
            <w:drawing>
              <wp:anchor distT="0" distB="0" distL="114300" distR="114300" simplePos="0" relativeHeight="251908608" behindDoc="1" locked="0" layoutInCell="0" allowOverlap="1">
                <wp:simplePos x="0" y="0"/>
                <wp:positionH relativeFrom="column">
                  <wp:posOffset>499745</wp:posOffset>
                </wp:positionH>
                <wp:positionV relativeFrom="paragraph">
                  <wp:posOffset>177165</wp:posOffset>
                </wp:positionV>
                <wp:extent cx="5630545" cy="0"/>
                <wp:effectExtent l="0" t="0" r="0" b="0"/>
                <wp:wrapNone/>
                <wp:docPr id="676" name="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05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67A60A2" id="Shape 676" o:spid="_x0000_s1026" style="position:absolute;z-index:-251407872;visibility:visible;mso-wrap-style:square;mso-wrap-distance-left:9pt;mso-wrap-distance-top:0;mso-wrap-distance-right:9pt;mso-wrap-distance-bottom:0;mso-position-horizontal:absolute;mso-position-horizontal-relative:text;mso-position-vertical:absolute;mso-position-vertical-relative:text" from="39.35pt,13.95pt" to="482.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09632" behindDoc="1" locked="0" layoutInCell="0" allowOverlap="1">
                <wp:simplePos x="0" y="0"/>
                <wp:positionH relativeFrom="column">
                  <wp:posOffset>502920</wp:posOffset>
                </wp:positionH>
                <wp:positionV relativeFrom="paragraph">
                  <wp:posOffset>173990</wp:posOffset>
                </wp:positionV>
                <wp:extent cx="0" cy="855980"/>
                <wp:effectExtent l="0" t="0" r="0" b="0"/>
                <wp:wrapNone/>
                <wp:docPr id="677" name="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5598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9113EB7" id="Shape 677" o:spid="_x0000_s1026" style="position:absolute;z-index:-251406848;visibility:visible;mso-wrap-style:square;mso-wrap-distance-left:9pt;mso-wrap-distance-top:0;mso-wrap-distance-right:9pt;mso-wrap-distance-bottom:0;mso-position-horizontal:absolute;mso-position-horizontal-relative:text;mso-position-vertical:absolute;mso-position-vertical-relative:text" from="39.6pt,13.7pt" to="39.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10656" behindDoc="1" locked="0" layoutInCell="0" allowOverlap="1">
                <wp:simplePos x="0" y="0"/>
                <wp:positionH relativeFrom="column">
                  <wp:posOffset>6127750</wp:posOffset>
                </wp:positionH>
                <wp:positionV relativeFrom="paragraph">
                  <wp:posOffset>173990</wp:posOffset>
                </wp:positionV>
                <wp:extent cx="0" cy="850265"/>
                <wp:effectExtent l="0" t="0" r="0" b="0"/>
                <wp:wrapNone/>
                <wp:docPr id="678" name="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502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F45169D" id="Shape 678" o:spid="_x0000_s1026" style="position:absolute;z-index:-251405824;visibility:visible;mso-wrap-style:square;mso-wrap-distance-left:9pt;mso-wrap-distance-top:0;mso-wrap-distance-right:9pt;mso-wrap-distance-bottom:0;mso-position-horizontal:absolute;mso-position-horizontal-relative:text;mso-position-vertical:absolute;mso-position-vertical-relative:text" from="482.5pt,13.7pt" to="482.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" o:allowincell="f" filled="t" strokeweight=".48pt">
                <v:stroke joinstyle="miter"/>
                <o:lock v:ext="edit" shapetype="f"/>
              </v:line>
            </w:pict>
          </mc:Fallback>
        </mc:AlternateContent>
      </w:r>
    </w:p>
    <w:p w:rsidR="00CF16B6" w:rsidRDefault="00CF16B6">
      <w:pPr>
        <w:spacing w:line="261" w:lineRule="exact"/>
        <w:rPr>
          <w:sz w:val="20"/>
          <w:szCs w:val="20"/>
        </w:rPr>
      </w:pPr>
    </w:p>
    <w:p w:rsidR="00CF16B6" w:rsidRDefault="00E30262">
      <w:pPr>
        <w:ind w:left="900"/>
        <w:rPr>
          <w:sz w:val="20"/>
          <w:szCs w:val="20"/>
        </w:rPr>
      </w:pPr>
      <w:r>
        <w:rPr>
          <w:rFonts w:ascii="Tahoma" w:eastAsia="Tahoma" w:hAnsi="Tahoma" w:cs="Tahoma"/>
          <w:b/>
          <w:bCs/>
        </w:rPr>
        <w:t>Some Important Notes</w:t>
      </w:r>
    </w:p>
    <w:p w:rsidR="00CF16B6" w:rsidRDefault="00E30262">
      <w:pPr>
        <w:spacing w:line="20" w:lineRule="exact"/>
        <w:rPr>
          <w:sz w:val="20"/>
          <w:szCs w:val="20"/>
        </w:rPr>
      </w:pPr>
      <w:r>
        <w:rPr>
          <w:noProof/>
          <w:sz w:val="20"/>
          <w:szCs w:val="20"/>
        </w:rPr>
        <w:drawing>
          <wp:anchor distT="0" distB="0" distL="114300" distR="114300" simplePos="0" relativeHeight="251911680" behindDoc="1" locked="0" layoutInCell="0" allowOverlap="1">
            <wp:simplePos x="0" y="0"/>
            <wp:positionH relativeFrom="column">
              <wp:posOffset>571500</wp:posOffset>
            </wp:positionH>
            <wp:positionV relativeFrom="paragraph">
              <wp:posOffset>-165735</wp:posOffset>
            </wp:positionV>
            <wp:extent cx="5487035" cy="167640"/>
            <wp:effectExtent l="0" t="0" r="0" b="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59">
                      <a:extLst/>
                    </a:blip>
                    <a:srcRect/>
                    <a:stretch>
                      <a:fillRect/>
                    </a:stretch>
                  </pic:blipFill>
                  <pic:spPr bwMode="auto">
                    <a:xfrm>
                      <a:off x="0" y="0"/>
                      <a:ext cx="5487035" cy="167640"/>
                    </a:xfrm>
                    <a:prstGeom prst="rect">
                      <a:avLst/>
                    </a:prstGeom>
                    <a:noFill/>
                  </pic:spPr>
                </pic:pic>
              </a:graphicData>
            </a:graphic>
          </wp:anchor>
        </w:drawing>
      </w:r>
    </w:p>
    <w:p w:rsidR="00CF16B6" w:rsidRDefault="00E30262" w:rsidP="00E30262">
      <w:pPr>
        <w:numPr>
          <w:ilvl w:val="0"/>
          <w:numId w:val="1446"/>
        </w:numPr>
        <w:tabs>
          <w:tab w:val="left" w:pos="1531"/>
        </w:tabs>
        <w:spacing w:line="237" w:lineRule="auto"/>
        <w:ind w:left="1620" w:right="540" w:hanging="360"/>
        <w:rPr>
          <w:rFonts w:ascii="Symbol" w:eastAsia="Symbol" w:hAnsi="Symbol" w:cs="Symbol"/>
        </w:rPr>
      </w:pPr>
      <w:r>
        <w:rPr>
          <w:rFonts w:ascii="Tahoma" w:eastAsia="Tahoma" w:hAnsi="Tahoma" w:cs="Tahoma"/>
        </w:rPr>
        <w:t xml:space="preserve">The oral drugs should preferably be given on an empty stomach in a fixed dose </w:t>
      </w:r>
      <w:r>
        <w:rPr>
          <w:rFonts w:ascii="Tahoma" w:eastAsia="Tahoma" w:hAnsi="Tahoma" w:cs="Tahoma"/>
        </w:rPr>
        <w:t>combination</w:t>
      </w:r>
    </w:p>
    <w:p w:rsidR="00CF16B6" w:rsidRDefault="00CF16B6">
      <w:pPr>
        <w:spacing w:line="4" w:lineRule="exact"/>
        <w:rPr>
          <w:rFonts w:ascii="Symbol" w:eastAsia="Symbol" w:hAnsi="Symbol" w:cs="Symbol"/>
        </w:rPr>
      </w:pPr>
    </w:p>
    <w:p w:rsidR="00CF16B6" w:rsidRDefault="00E30262" w:rsidP="00E30262">
      <w:pPr>
        <w:numPr>
          <w:ilvl w:val="0"/>
          <w:numId w:val="1446"/>
        </w:numPr>
        <w:tabs>
          <w:tab w:val="left" w:pos="1531"/>
        </w:tabs>
        <w:spacing w:line="237" w:lineRule="auto"/>
        <w:ind w:left="1620" w:right="540" w:hanging="360"/>
        <w:rPr>
          <w:rFonts w:ascii="Symbol" w:eastAsia="Symbol" w:hAnsi="Symbol" w:cs="Symbol"/>
        </w:rPr>
      </w:pPr>
      <w:r>
        <w:rPr>
          <w:rFonts w:ascii="Tahoma" w:eastAsia="Tahoma" w:hAnsi="Tahoma" w:cs="Tahoma"/>
        </w:rPr>
        <w:t>The oral drugs must be swallowed under observation from health facility staff or treatment supporter of his/her choice at home</w:t>
      </w:r>
    </w:p>
    <w:p w:rsidR="00CF16B6" w:rsidRDefault="00E30262">
      <w:pPr>
        <w:spacing w:line="20" w:lineRule="exact"/>
        <w:rPr>
          <w:sz w:val="20"/>
          <w:szCs w:val="20"/>
        </w:rPr>
      </w:pPr>
      <w:r>
        <w:rPr>
          <w:noProof/>
          <w:sz w:val="20"/>
          <w:szCs w:val="20"/>
        </w:rPr>
        <w:drawing>
          <wp:anchor distT="0" distB="0" distL="114300" distR="114300" simplePos="0" relativeHeight="251912704" behindDoc="1" locked="0" layoutInCell="0" allowOverlap="1">
            <wp:simplePos x="0" y="0"/>
            <wp:positionH relativeFrom="column">
              <wp:posOffset>96520</wp:posOffset>
            </wp:positionH>
            <wp:positionV relativeFrom="paragraph">
              <wp:posOffset>309245</wp:posOffset>
            </wp:positionV>
            <wp:extent cx="5981065" cy="6350"/>
            <wp:effectExtent l="0" t="0" r="0" b="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913728" behindDoc="1" locked="0" layoutInCell="0" allowOverlap="1">
            <wp:simplePos x="0" y="0"/>
            <wp:positionH relativeFrom="column">
              <wp:posOffset>500380</wp:posOffset>
            </wp:positionH>
            <wp:positionV relativeFrom="paragraph">
              <wp:posOffset>-673100</wp:posOffset>
            </wp:positionV>
            <wp:extent cx="5630545" cy="682625"/>
            <wp:effectExtent l="0" t="0" r="0"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60">
                      <a:extLst/>
                    </a:blip>
                    <a:srcRect/>
                    <a:stretch>
                      <a:fillRect/>
                    </a:stretch>
                  </pic:blipFill>
                  <pic:spPr bwMode="auto">
                    <a:xfrm>
                      <a:off x="0" y="0"/>
                      <a:ext cx="5630545" cy="682625"/>
                    </a:xfrm>
                    <a:prstGeom prst="rect">
                      <a:avLst/>
                    </a:prstGeom>
                    <a:noFill/>
                  </pic:spPr>
                </pic:pic>
              </a:graphicData>
            </a:graphic>
          </wp:anchor>
        </w:drawing>
      </w:r>
      <w:r>
        <w:rPr>
          <w:noProof/>
          <w:sz w:val="20"/>
          <w:szCs w:val="20"/>
        </w:rPr>
        <w:drawing>
          <wp:anchor distT="0" distB="0" distL="114300" distR="114300" simplePos="0" relativeHeight="251914752" behindDoc="1" locked="0" layoutInCell="0" allowOverlap="1">
            <wp:simplePos x="0" y="0"/>
            <wp:positionH relativeFrom="column">
              <wp:posOffset>500380</wp:posOffset>
            </wp:positionH>
            <wp:positionV relativeFrom="paragraph">
              <wp:posOffset>-673100</wp:posOffset>
            </wp:positionV>
            <wp:extent cx="5630545" cy="682625"/>
            <wp:effectExtent l="0" t="0" r="0" b="0"/>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61">
                      <a:extLst/>
                    </a:blip>
                    <a:srcRect/>
                    <a:stretch>
                      <a:fillRect/>
                    </a:stretch>
                  </pic:blipFill>
                  <pic:spPr bwMode="auto">
                    <a:xfrm>
                      <a:off x="0" y="0"/>
                      <a:ext cx="5630545" cy="68262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90" w:lineRule="exact"/>
        <w:rPr>
          <w:sz w:val="20"/>
          <w:szCs w:val="20"/>
        </w:rPr>
      </w:pPr>
    </w:p>
    <w:p w:rsidR="00CF16B6" w:rsidRDefault="00E30262">
      <w:pPr>
        <w:ind w:left="180"/>
        <w:rPr>
          <w:sz w:val="20"/>
          <w:szCs w:val="20"/>
        </w:rPr>
      </w:pPr>
      <w:r>
        <w:rPr>
          <w:rFonts w:ascii="Calibri" w:eastAsia="Calibri" w:hAnsi="Calibri" w:cs="Calibri"/>
        </w:rPr>
        <w:t xml:space="preserve">305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900" w:bottom="428" w:left="1260" w:header="0" w:footer="0" w:gutter="0"/>
          <w:cols w:space="720" w:equalWidth="0">
            <w:col w:w="10080"/>
          </w:cols>
        </w:sectPr>
      </w:pPr>
    </w:p>
    <w:p w:rsidR="00CF16B6" w:rsidRDefault="00CF16B6">
      <w:pPr>
        <w:spacing w:line="264" w:lineRule="exact"/>
        <w:rPr>
          <w:sz w:val="20"/>
          <w:szCs w:val="20"/>
        </w:rPr>
      </w:pPr>
      <w:bookmarkStart w:id="328" w:name="page328"/>
      <w:bookmarkEnd w:id="328"/>
    </w:p>
    <w:p w:rsidR="00CF16B6" w:rsidRDefault="00E30262">
      <w:pPr>
        <w:ind w:left="120"/>
        <w:rPr>
          <w:sz w:val="20"/>
          <w:szCs w:val="20"/>
        </w:rPr>
      </w:pPr>
      <w:r>
        <w:rPr>
          <w:rFonts w:ascii="Tahoma" w:eastAsia="Tahoma" w:hAnsi="Tahoma" w:cs="Tahoma"/>
          <w:b/>
          <w:bCs/>
        </w:rPr>
        <w:t>Table: Treatment guidelines Category II</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tblGrid>
      <w:tr w:rsidR="00CF16B6">
        <w:trPr>
          <w:trHeight w:val="249"/>
        </w:trPr>
        <w:tc>
          <w:tcPr>
            <w:tcW w:w="1420" w:type="dxa"/>
            <w:gridSpan w:val="2"/>
            <w:tcBorders>
              <w:top w:val="single" w:sz="8" w:space="0" w:color="auto"/>
              <w:left w:val="single" w:sz="8" w:space="0" w:color="auto"/>
            </w:tcBorders>
            <w:vAlign w:val="bottom"/>
          </w:tcPr>
          <w:p w:rsidR="00CF16B6" w:rsidRDefault="00E30262">
            <w:pPr>
              <w:ind w:left="120"/>
              <w:rPr>
                <w:sz w:val="20"/>
                <w:szCs w:val="20"/>
              </w:rPr>
            </w:pPr>
            <w:r>
              <w:rPr>
                <w:rFonts w:ascii="Tahoma" w:eastAsia="Tahoma" w:hAnsi="Tahoma" w:cs="Tahoma"/>
                <w:b/>
                <w:bCs/>
                <w:sz w:val="20"/>
                <w:szCs w:val="20"/>
              </w:rPr>
              <w:t>DURATION</w:t>
            </w:r>
          </w:p>
        </w:tc>
        <w:tc>
          <w:tcPr>
            <w:tcW w:w="240" w:type="dxa"/>
            <w:tcBorders>
              <w:top w:val="single" w:sz="8" w:space="0" w:color="auto"/>
            </w:tcBorders>
            <w:vAlign w:val="bottom"/>
          </w:tcPr>
          <w:p w:rsidR="00CF16B6" w:rsidRDefault="00CF16B6">
            <w:pPr>
              <w:rPr>
                <w:sz w:val="21"/>
                <w:szCs w:val="21"/>
              </w:rPr>
            </w:pPr>
          </w:p>
        </w:tc>
        <w:tc>
          <w:tcPr>
            <w:tcW w:w="780" w:type="dxa"/>
            <w:tcBorders>
              <w:top w:val="single" w:sz="8" w:space="0" w:color="auto"/>
              <w:right w:val="single" w:sz="8" w:space="0" w:color="auto"/>
            </w:tcBorders>
            <w:vAlign w:val="bottom"/>
          </w:tcPr>
          <w:p w:rsidR="00CF16B6" w:rsidRDefault="00CF16B6">
            <w:pPr>
              <w:rPr>
                <w:sz w:val="21"/>
                <w:szCs w:val="21"/>
              </w:rPr>
            </w:pPr>
          </w:p>
        </w:tc>
        <w:tc>
          <w:tcPr>
            <w:tcW w:w="170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DRUG</w:t>
            </w:r>
          </w:p>
        </w:tc>
        <w:tc>
          <w:tcPr>
            <w:tcW w:w="1260" w:type="dxa"/>
            <w:tcBorders>
              <w:top w:val="single" w:sz="8" w:space="0" w:color="auto"/>
            </w:tcBorders>
            <w:vAlign w:val="bottom"/>
          </w:tcPr>
          <w:p w:rsidR="00CF16B6" w:rsidRDefault="00E30262">
            <w:pPr>
              <w:ind w:left="80"/>
              <w:rPr>
                <w:sz w:val="20"/>
                <w:szCs w:val="20"/>
              </w:rPr>
            </w:pPr>
            <w:r>
              <w:rPr>
                <w:rFonts w:ascii="Tahoma" w:eastAsia="Tahoma" w:hAnsi="Tahoma" w:cs="Tahoma"/>
                <w:b/>
                <w:bCs/>
                <w:sz w:val="20"/>
                <w:szCs w:val="20"/>
              </w:rPr>
              <w:t>CHILD</w:t>
            </w:r>
          </w:p>
        </w:tc>
        <w:tc>
          <w:tcPr>
            <w:tcW w:w="1260" w:type="dxa"/>
            <w:tcBorders>
              <w:top w:val="single" w:sz="8" w:space="0" w:color="auto"/>
            </w:tcBorders>
            <w:vAlign w:val="bottom"/>
          </w:tcPr>
          <w:p w:rsidR="00CF16B6" w:rsidRDefault="00CF16B6">
            <w:pPr>
              <w:rPr>
                <w:sz w:val="21"/>
                <w:szCs w:val="21"/>
              </w:rPr>
            </w:pPr>
          </w:p>
        </w:tc>
        <w:tc>
          <w:tcPr>
            <w:tcW w:w="1260" w:type="dxa"/>
            <w:tcBorders>
              <w:top w:val="single" w:sz="8" w:space="0" w:color="auto"/>
              <w:right w:val="single" w:sz="8" w:space="0" w:color="auto"/>
            </w:tcBorders>
            <w:vAlign w:val="bottom"/>
          </w:tcPr>
          <w:p w:rsidR="00CF16B6" w:rsidRDefault="00CF16B6">
            <w:pPr>
              <w:rPr>
                <w:sz w:val="21"/>
                <w:szCs w:val="21"/>
              </w:rPr>
            </w:pPr>
          </w:p>
        </w:tc>
        <w:tc>
          <w:tcPr>
            <w:tcW w:w="980" w:type="dxa"/>
            <w:tcBorders>
              <w:top w:val="single" w:sz="8" w:space="0" w:color="auto"/>
            </w:tcBorders>
            <w:vAlign w:val="bottom"/>
          </w:tcPr>
          <w:p w:rsidR="00CF16B6" w:rsidRDefault="00E30262">
            <w:pPr>
              <w:ind w:left="100"/>
              <w:rPr>
                <w:sz w:val="20"/>
                <w:szCs w:val="20"/>
              </w:rPr>
            </w:pPr>
            <w:r>
              <w:rPr>
                <w:rFonts w:ascii="Tahoma" w:eastAsia="Tahoma" w:hAnsi="Tahoma" w:cs="Tahoma"/>
                <w:b/>
                <w:bCs/>
                <w:sz w:val="20"/>
                <w:szCs w:val="20"/>
              </w:rPr>
              <w:t>ADULTS</w:t>
            </w:r>
          </w:p>
        </w:tc>
        <w:tc>
          <w:tcPr>
            <w:tcW w:w="1180" w:type="dxa"/>
            <w:tcBorders>
              <w:top w:val="single" w:sz="8" w:space="0" w:color="auto"/>
              <w:right w:val="single" w:sz="8" w:space="0" w:color="auto"/>
            </w:tcBorders>
            <w:vAlign w:val="bottom"/>
          </w:tcPr>
          <w:p w:rsidR="00CF16B6" w:rsidRDefault="00CF16B6">
            <w:pPr>
              <w:rPr>
                <w:sz w:val="21"/>
                <w:szCs w:val="21"/>
              </w:rPr>
            </w:pPr>
          </w:p>
        </w:tc>
      </w:tr>
      <w:tr w:rsidR="00CF16B6">
        <w:trPr>
          <w:trHeight w:val="242"/>
        </w:trPr>
        <w:tc>
          <w:tcPr>
            <w:tcW w:w="800" w:type="dxa"/>
            <w:tcBorders>
              <w:left w:val="single" w:sz="8" w:space="0" w:color="auto"/>
            </w:tcBorders>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700" w:type="dxa"/>
            <w:tcBorders>
              <w:right w:val="single" w:sz="8" w:space="0" w:color="auto"/>
            </w:tcBorders>
            <w:vAlign w:val="bottom"/>
          </w:tcPr>
          <w:p w:rsidR="00CF16B6" w:rsidRDefault="00CF16B6">
            <w:pPr>
              <w:rPr>
                <w:sz w:val="21"/>
                <w:szCs w:val="21"/>
              </w:rPr>
            </w:pPr>
          </w:p>
        </w:tc>
        <w:tc>
          <w:tcPr>
            <w:tcW w:w="2520" w:type="dxa"/>
            <w:gridSpan w:val="2"/>
            <w:vAlign w:val="bottom"/>
          </w:tcPr>
          <w:p w:rsidR="00CF16B6" w:rsidRDefault="00E30262">
            <w:pPr>
              <w:ind w:left="80"/>
              <w:rPr>
                <w:sz w:val="20"/>
                <w:szCs w:val="20"/>
              </w:rPr>
            </w:pPr>
            <w:r>
              <w:rPr>
                <w:rFonts w:ascii="Tahoma" w:eastAsia="Tahoma" w:hAnsi="Tahoma" w:cs="Tahoma"/>
                <w:b/>
                <w:bCs/>
                <w:sz w:val="20"/>
                <w:szCs w:val="20"/>
              </w:rPr>
              <w:t>Pre-treatment weight</w:t>
            </w:r>
          </w:p>
        </w:tc>
        <w:tc>
          <w:tcPr>
            <w:tcW w:w="1260" w:type="dxa"/>
            <w:tcBorders>
              <w:right w:val="single" w:sz="8" w:space="0" w:color="auto"/>
            </w:tcBorders>
            <w:vAlign w:val="bottom"/>
          </w:tcPr>
          <w:p w:rsidR="00CF16B6" w:rsidRDefault="00CF16B6">
            <w:pPr>
              <w:rPr>
                <w:sz w:val="21"/>
                <w:szCs w:val="21"/>
              </w:rPr>
            </w:pPr>
          </w:p>
        </w:tc>
        <w:tc>
          <w:tcPr>
            <w:tcW w:w="216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Pre-treatment</w:t>
            </w:r>
          </w:p>
        </w:tc>
      </w:tr>
      <w:tr w:rsidR="00CF16B6">
        <w:trPr>
          <w:trHeight w:val="242"/>
        </w:trPr>
        <w:tc>
          <w:tcPr>
            <w:tcW w:w="800" w:type="dxa"/>
            <w:tcBorders>
              <w:left w:val="single" w:sz="8" w:space="0" w:color="auto"/>
            </w:tcBorders>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700" w:type="dxa"/>
            <w:tcBorders>
              <w:right w:val="single" w:sz="8" w:space="0" w:color="auto"/>
            </w:tcBorders>
            <w:vAlign w:val="bottom"/>
          </w:tcPr>
          <w:p w:rsidR="00CF16B6" w:rsidRDefault="00CF16B6">
            <w:pPr>
              <w:rPr>
                <w:sz w:val="21"/>
                <w:szCs w:val="21"/>
              </w:rPr>
            </w:pPr>
          </w:p>
        </w:tc>
        <w:tc>
          <w:tcPr>
            <w:tcW w:w="1260" w:type="dxa"/>
            <w:tcBorders>
              <w:bottom w:val="single" w:sz="8" w:space="0" w:color="auto"/>
            </w:tcBorders>
            <w:vAlign w:val="bottom"/>
          </w:tcPr>
          <w:p w:rsidR="00CF16B6" w:rsidRDefault="00CF16B6">
            <w:pPr>
              <w:rPr>
                <w:sz w:val="21"/>
                <w:szCs w:val="21"/>
              </w:rPr>
            </w:pPr>
          </w:p>
        </w:tc>
        <w:tc>
          <w:tcPr>
            <w:tcW w:w="1260" w:type="dxa"/>
            <w:tcBorders>
              <w:bottom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980" w:type="dxa"/>
            <w:tcBorders>
              <w:bottom w:val="single" w:sz="8" w:space="0" w:color="auto"/>
            </w:tcBorders>
            <w:vAlign w:val="bottom"/>
          </w:tcPr>
          <w:p w:rsidR="00CF16B6" w:rsidRDefault="00E30262">
            <w:pPr>
              <w:spacing w:line="240" w:lineRule="exact"/>
              <w:ind w:left="100"/>
              <w:rPr>
                <w:sz w:val="20"/>
                <w:szCs w:val="20"/>
              </w:rPr>
            </w:pPr>
            <w:r>
              <w:rPr>
                <w:rFonts w:ascii="Tahoma" w:eastAsia="Tahoma" w:hAnsi="Tahoma" w:cs="Tahoma"/>
                <w:b/>
                <w:bCs/>
                <w:sz w:val="20"/>
                <w:szCs w:val="20"/>
              </w:rPr>
              <w:t>weight</w:t>
            </w:r>
          </w:p>
        </w:tc>
        <w:tc>
          <w:tcPr>
            <w:tcW w:w="1180" w:type="dxa"/>
            <w:tcBorders>
              <w:bottom w:val="single" w:sz="8" w:space="0" w:color="auto"/>
              <w:right w:val="single" w:sz="8" w:space="0" w:color="auto"/>
            </w:tcBorders>
            <w:vAlign w:val="bottom"/>
          </w:tcPr>
          <w:p w:rsidR="00CF16B6" w:rsidRDefault="00CF16B6">
            <w:pPr>
              <w:rPr>
                <w:sz w:val="21"/>
                <w:szCs w:val="21"/>
              </w:rPr>
            </w:pPr>
          </w:p>
        </w:tc>
      </w:tr>
      <w:tr w:rsidR="00CF16B6">
        <w:trPr>
          <w:trHeight w:val="232"/>
        </w:trPr>
        <w:tc>
          <w:tcPr>
            <w:tcW w:w="800" w:type="dxa"/>
            <w:tcBorders>
              <w:left w:val="single" w:sz="8" w:space="0" w:color="auto"/>
              <w:bottom w:val="single" w:sz="8" w:space="0" w:color="auto"/>
            </w:tcBorders>
            <w:vAlign w:val="bottom"/>
          </w:tcPr>
          <w:p w:rsidR="00CF16B6" w:rsidRDefault="00CF16B6">
            <w:pPr>
              <w:rPr>
                <w:sz w:val="20"/>
                <w:szCs w:val="20"/>
              </w:rPr>
            </w:pPr>
          </w:p>
        </w:tc>
        <w:tc>
          <w:tcPr>
            <w:tcW w:w="620" w:type="dxa"/>
            <w:tcBorders>
              <w:bottom w:val="single" w:sz="8" w:space="0" w:color="auto"/>
            </w:tcBorders>
            <w:vAlign w:val="bottom"/>
          </w:tcPr>
          <w:p w:rsidR="00CF16B6" w:rsidRDefault="00CF16B6">
            <w:pPr>
              <w:rPr>
                <w:sz w:val="20"/>
                <w:szCs w:val="20"/>
              </w:rPr>
            </w:pPr>
          </w:p>
        </w:tc>
        <w:tc>
          <w:tcPr>
            <w:tcW w:w="240" w:type="dxa"/>
            <w:tcBorders>
              <w:bottom w:val="single" w:sz="8" w:space="0" w:color="auto"/>
            </w:tcBorders>
            <w:vAlign w:val="bottom"/>
          </w:tcPr>
          <w:p w:rsidR="00CF16B6" w:rsidRDefault="00CF16B6">
            <w:pPr>
              <w:rPr>
                <w:sz w:val="20"/>
                <w:szCs w:val="20"/>
              </w:rPr>
            </w:pPr>
          </w:p>
        </w:tc>
        <w:tc>
          <w:tcPr>
            <w:tcW w:w="780" w:type="dxa"/>
            <w:tcBorders>
              <w:bottom w:val="single" w:sz="8" w:space="0" w:color="auto"/>
              <w:right w:val="single" w:sz="8" w:space="0" w:color="auto"/>
            </w:tcBorders>
            <w:vAlign w:val="bottom"/>
          </w:tcPr>
          <w:p w:rsidR="00CF16B6" w:rsidRDefault="00CF16B6">
            <w:pPr>
              <w:rPr>
                <w:sz w:val="20"/>
                <w:szCs w:val="20"/>
              </w:rPr>
            </w:pPr>
          </w:p>
        </w:tc>
        <w:tc>
          <w:tcPr>
            <w:tcW w:w="1700" w:type="dxa"/>
            <w:tcBorders>
              <w:bottom w:val="single" w:sz="8" w:space="0" w:color="auto"/>
              <w:right w:val="single" w:sz="8" w:space="0" w:color="auto"/>
            </w:tcBorders>
            <w:vAlign w:val="bottom"/>
          </w:tcPr>
          <w:p w:rsidR="00CF16B6" w:rsidRDefault="00CF16B6">
            <w:pPr>
              <w:rPr>
                <w:sz w:val="20"/>
                <w:szCs w:val="20"/>
              </w:rPr>
            </w:pPr>
          </w:p>
        </w:tc>
        <w:tc>
          <w:tcPr>
            <w:tcW w:w="1260" w:type="dxa"/>
            <w:tcBorders>
              <w:bottom w:val="single" w:sz="8" w:space="0" w:color="auto"/>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5-10 kg</w:t>
            </w:r>
          </w:p>
        </w:tc>
        <w:tc>
          <w:tcPr>
            <w:tcW w:w="12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11 – 20 kg</w:t>
            </w:r>
          </w:p>
        </w:tc>
        <w:tc>
          <w:tcPr>
            <w:tcW w:w="126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21–30 kg</w:t>
            </w:r>
          </w:p>
        </w:tc>
        <w:tc>
          <w:tcPr>
            <w:tcW w:w="9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&lt; 50kg</w:t>
            </w:r>
          </w:p>
        </w:tc>
        <w:tc>
          <w:tcPr>
            <w:tcW w:w="1180" w:type="dxa"/>
            <w:tcBorders>
              <w:bottom w:val="single" w:sz="8" w:space="0" w:color="auto"/>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&gt; 50kg</w:t>
            </w:r>
          </w:p>
        </w:tc>
      </w:tr>
      <w:tr w:rsidR="00CF16B6">
        <w:trPr>
          <w:trHeight w:val="230"/>
        </w:trPr>
        <w:tc>
          <w:tcPr>
            <w:tcW w:w="2440" w:type="dxa"/>
            <w:gridSpan w:val="4"/>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Two months of intensive</w:t>
            </w:r>
          </w:p>
        </w:tc>
        <w:tc>
          <w:tcPr>
            <w:tcW w:w="1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Streptomycin</w:t>
            </w:r>
          </w:p>
        </w:tc>
        <w:tc>
          <w:tcPr>
            <w:tcW w:w="126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15mg/kg</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15mg/kg</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500mg</w:t>
            </w:r>
          </w:p>
        </w:tc>
        <w:tc>
          <w:tcPr>
            <w:tcW w:w="9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750mg</w:t>
            </w:r>
          </w:p>
        </w:tc>
        <w:tc>
          <w:tcPr>
            <w:tcW w:w="11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1gm*</w:t>
            </w:r>
          </w:p>
        </w:tc>
      </w:tr>
      <w:tr w:rsidR="00CF16B6">
        <w:trPr>
          <w:trHeight w:val="240"/>
        </w:trPr>
        <w:tc>
          <w:tcPr>
            <w:tcW w:w="800" w:type="dxa"/>
            <w:tcBorders>
              <w:lef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phase,</w:t>
            </w:r>
          </w:p>
        </w:tc>
        <w:tc>
          <w:tcPr>
            <w:tcW w:w="620" w:type="dxa"/>
            <w:vAlign w:val="bottom"/>
          </w:tcPr>
          <w:p w:rsidR="00CF16B6" w:rsidRDefault="00E30262">
            <w:pPr>
              <w:spacing w:line="240" w:lineRule="exact"/>
              <w:ind w:left="100"/>
              <w:rPr>
                <w:sz w:val="20"/>
                <w:szCs w:val="20"/>
              </w:rPr>
            </w:pPr>
            <w:r>
              <w:rPr>
                <w:rFonts w:ascii="Tahoma" w:eastAsia="Tahoma" w:hAnsi="Tahoma" w:cs="Tahoma"/>
                <w:sz w:val="20"/>
                <w:szCs w:val="20"/>
              </w:rPr>
              <w:t>daily</w:t>
            </w:r>
          </w:p>
        </w:tc>
        <w:tc>
          <w:tcPr>
            <w:tcW w:w="1020" w:type="dxa"/>
            <w:gridSpan w:val="2"/>
            <w:tcBorders>
              <w:right w:val="single" w:sz="8" w:space="0" w:color="auto"/>
            </w:tcBorders>
            <w:vAlign w:val="bottom"/>
          </w:tcPr>
          <w:p w:rsidR="00CF16B6" w:rsidRDefault="00E30262">
            <w:pPr>
              <w:spacing w:line="240" w:lineRule="exact"/>
              <w:ind w:right="40"/>
              <w:jc w:val="right"/>
              <w:rPr>
                <w:sz w:val="20"/>
                <w:szCs w:val="20"/>
              </w:rPr>
            </w:pPr>
            <w:r>
              <w:rPr>
                <w:rFonts w:ascii="Tahoma" w:eastAsia="Tahoma" w:hAnsi="Tahoma" w:cs="Tahoma"/>
                <w:sz w:val="20"/>
                <w:szCs w:val="20"/>
              </w:rPr>
              <w:t>observed</w:t>
            </w:r>
          </w:p>
        </w:tc>
        <w:tc>
          <w:tcPr>
            <w:tcW w:w="170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Inj. i..m</w:t>
            </w:r>
          </w:p>
        </w:tc>
        <w:tc>
          <w:tcPr>
            <w:tcW w:w="1260" w:type="dxa"/>
            <w:tcBorders>
              <w:bottom w:val="single" w:sz="8" w:space="0" w:color="auto"/>
              <w:right w:val="single" w:sz="8" w:space="0" w:color="auto"/>
            </w:tcBorders>
            <w:vAlign w:val="bottom"/>
          </w:tcPr>
          <w:p w:rsidR="00CF16B6" w:rsidRDefault="00CF16B6">
            <w:pPr>
              <w:rPr>
                <w:sz w:val="20"/>
                <w:szCs w:val="20"/>
              </w:rPr>
            </w:pPr>
          </w:p>
        </w:tc>
        <w:tc>
          <w:tcPr>
            <w:tcW w:w="1260" w:type="dxa"/>
            <w:tcBorders>
              <w:bottom w:val="single" w:sz="8" w:space="0" w:color="auto"/>
              <w:right w:val="single" w:sz="8" w:space="0" w:color="auto"/>
            </w:tcBorders>
            <w:vAlign w:val="bottom"/>
          </w:tcPr>
          <w:p w:rsidR="00CF16B6" w:rsidRDefault="00CF16B6">
            <w:pPr>
              <w:rPr>
                <w:sz w:val="20"/>
                <w:szCs w:val="20"/>
              </w:rPr>
            </w:pPr>
          </w:p>
        </w:tc>
        <w:tc>
          <w:tcPr>
            <w:tcW w:w="1260" w:type="dxa"/>
            <w:tcBorders>
              <w:bottom w:val="single" w:sz="8" w:space="0" w:color="auto"/>
              <w:right w:val="single" w:sz="8" w:space="0" w:color="auto"/>
            </w:tcBorders>
            <w:vAlign w:val="bottom"/>
          </w:tcPr>
          <w:p w:rsidR="00CF16B6" w:rsidRDefault="00CF16B6">
            <w:pPr>
              <w:rPr>
                <w:sz w:val="20"/>
                <w:szCs w:val="20"/>
              </w:rPr>
            </w:pPr>
          </w:p>
        </w:tc>
        <w:tc>
          <w:tcPr>
            <w:tcW w:w="980" w:type="dxa"/>
            <w:tcBorders>
              <w:bottom w:val="single" w:sz="8" w:space="0" w:color="auto"/>
              <w:right w:val="single" w:sz="8" w:space="0" w:color="auto"/>
            </w:tcBorders>
            <w:vAlign w:val="bottom"/>
          </w:tcPr>
          <w:p w:rsidR="00CF16B6" w:rsidRDefault="00CF16B6">
            <w:pPr>
              <w:rPr>
                <w:sz w:val="20"/>
                <w:szCs w:val="20"/>
              </w:rPr>
            </w:pPr>
          </w:p>
        </w:tc>
        <w:tc>
          <w:tcPr>
            <w:tcW w:w="1180" w:type="dxa"/>
            <w:tcBorders>
              <w:bottom w:val="single" w:sz="8" w:space="0" w:color="auto"/>
              <w:right w:val="single" w:sz="8" w:space="0" w:color="auto"/>
            </w:tcBorders>
            <w:vAlign w:val="bottom"/>
          </w:tcPr>
          <w:p w:rsidR="00CF16B6" w:rsidRDefault="00CF16B6">
            <w:pPr>
              <w:rPr>
                <w:sz w:val="20"/>
                <w:szCs w:val="20"/>
              </w:rPr>
            </w:pPr>
          </w:p>
        </w:tc>
      </w:tr>
      <w:tr w:rsidR="00CF16B6">
        <w:trPr>
          <w:trHeight w:val="232"/>
        </w:trPr>
        <w:tc>
          <w:tcPr>
            <w:tcW w:w="1420" w:type="dxa"/>
            <w:gridSpan w:val="2"/>
            <w:tcBorders>
              <w:left w:val="single" w:sz="8" w:space="0" w:color="auto"/>
            </w:tcBorders>
            <w:vAlign w:val="bottom"/>
          </w:tcPr>
          <w:p w:rsidR="00CF16B6" w:rsidRDefault="00E30262">
            <w:pPr>
              <w:spacing w:line="223" w:lineRule="exact"/>
              <w:ind w:left="120"/>
              <w:rPr>
                <w:sz w:val="20"/>
                <w:szCs w:val="20"/>
              </w:rPr>
            </w:pPr>
            <w:r>
              <w:rPr>
                <w:rFonts w:ascii="Tahoma" w:eastAsia="Tahoma" w:hAnsi="Tahoma" w:cs="Tahoma"/>
                <w:sz w:val="20"/>
                <w:szCs w:val="20"/>
              </w:rPr>
              <w:t>treatment</w:t>
            </w: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70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{RHZE}</w:t>
            </w:r>
          </w:p>
        </w:tc>
        <w:tc>
          <w:tcPr>
            <w:tcW w:w="126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½</w:t>
            </w:r>
          </w:p>
        </w:tc>
        <w:tc>
          <w:tcPr>
            <w:tcW w:w="12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w:t>
            </w:r>
          </w:p>
        </w:tc>
        <w:tc>
          <w:tcPr>
            <w:tcW w:w="12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w:t>
            </w:r>
          </w:p>
        </w:tc>
        <w:tc>
          <w:tcPr>
            <w:tcW w:w="98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3</w:t>
            </w:r>
          </w:p>
        </w:tc>
        <w:tc>
          <w:tcPr>
            <w:tcW w:w="118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4</w:t>
            </w:r>
          </w:p>
        </w:tc>
      </w:tr>
      <w:tr w:rsidR="00CF16B6">
        <w:trPr>
          <w:trHeight w:val="242"/>
        </w:trPr>
        <w:tc>
          <w:tcPr>
            <w:tcW w:w="800" w:type="dxa"/>
            <w:tcBorders>
              <w:left w:val="single" w:sz="8" w:space="0" w:color="auto"/>
            </w:tcBorders>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7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[150/75/400/27</w:t>
            </w:r>
          </w:p>
        </w:tc>
        <w:tc>
          <w:tcPr>
            <w:tcW w:w="1260" w:type="dxa"/>
            <w:tcBorders>
              <w:right w:val="single" w:sz="8" w:space="0" w:color="auto"/>
            </w:tcBorders>
            <w:vAlign w:val="bottom"/>
          </w:tcPr>
          <w:p w:rsidR="00CF16B6" w:rsidRDefault="00CF16B6">
            <w:pPr>
              <w:rPr>
                <w:sz w:val="21"/>
                <w:szCs w:val="21"/>
              </w:rPr>
            </w:pPr>
          </w:p>
        </w:tc>
        <w:tc>
          <w:tcPr>
            <w:tcW w:w="1260" w:type="dxa"/>
            <w:tcBorders>
              <w:right w:val="single" w:sz="8" w:space="0" w:color="auto"/>
            </w:tcBorders>
            <w:vAlign w:val="bottom"/>
          </w:tcPr>
          <w:p w:rsidR="00CF16B6" w:rsidRDefault="00CF16B6">
            <w:pPr>
              <w:rPr>
                <w:sz w:val="21"/>
                <w:szCs w:val="21"/>
              </w:rPr>
            </w:pPr>
          </w:p>
        </w:tc>
        <w:tc>
          <w:tcPr>
            <w:tcW w:w="1260" w:type="dxa"/>
            <w:tcBorders>
              <w:right w:val="single" w:sz="8" w:space="0" w:color="auto"/>
            </w:tcBorders>
            <w:vAlign w:val="bottom"/>
          </w:tcPr>
          <w:p w:rsidR="00CF16B6" w:rsidRDefault="00CF16B6">
            <w:pPr>
              <w:rPr>
                <w:sz w:val="21"/>
                <w:szCs w:val="21"/>
              </w:rPr>
            </w:pPr>
          </w:p>
        </w:tc>
        <w:tc>
          <w:tcPr>
            <w:tcW w:w="980" w:type="dxa"/>
            <w:tcBorders>
              <w:right w:val="single" w:sz="8" w:space="0" w:color="auto"/>
            </w:tcBorders>
            <w:vAlign w:val="bottom"/>
          </w:tcPr>
          <w:p w:rsidR="00CF16B6" w:rsidRDefault="00CF16B6">
            <w:pPr>
              <w:rPr>
                <w:sz w:val="21"/>
                <w:szCs w:val="21"/>
              </w:rPr>
            </w:pPr>
          </w:p>
        </w:tc>
        <w:tc>
          <w:tcPr>
            <w:tcW w:w="1180" w:type="dxa"/>
            <w:tcBorders>
              <w:right w:val="single" w:sz="8" w:space="0" w:color="auto"/>
            </w:tcBorders>
            <w:vAlign w:val="bottom"/>
          </w:tcPr>
          <w:p w:rsidR="00CF16B6" w:rsidRDefault="00CF16B6">
            <w:pPr>
              <w:rPr>
                <w:sz w:val="21"/>
                <w:szCs w:val="21"/>
              </w:rPr>
            </w:pPr>
          </w:p>
        </w:tc>
      </w:tr>
      <w:tr w:rsidR="00CF16B6">
        <w:trPr>
          <w:trHeight w:val="240"/>
        </w:trPr>
        <w:tc>
          <w:tcPr>
            <w:tcW w:w="800" w:type="dxa"/>
            <w:tcBorders>
              <w:left w:val="single" w:sz="8" w:space="0" w:color="auto"/>
            </w:tcBorders>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700" w:type="dxa"/>
            <w:tcBorders>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5] Tablets</w:t>
            </w: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980" w:type="dxa"/>
            <w:tcBorders>
              <w:right w:val="single" w:sz="8" w:space="0" w:color="auto"/>
            </w:tcBorders>
            <w:vAlign w:val="bottom"/>
          </w:tcPr>
          <w:p w:rsidR="00CF16B6" w:rsidRDefault="00CF16B6">
            <w:pPr>
              <w:rPr>
                <w:sz w:val="20"/>
                <w:szCs w:val="20"/>
              </w:rPr>
            </w:pPr>
          </w:p>
        </w:tc>
        <w:tc>
          <w:tcPr>
            <w:tcW w:w="1180" w:type="dxa"/>
            <w:tcBorders>
              <w:right w:val="single" w:sz="8" w:space="0" w:color="auto"/>
            </w:tcBorders>
            <w:vAlign w:val="bottom"/>
          </w:tcPr>
          <w:p w:rsidR="00CF16B6" w:rsidRDefault="00CF16B6">
            <w:pPr>
              <w:rPr>
                <w:sz w:val="20"/>
                <w:szCs w:val="20"/>
              </w:rPr>
            </w:pPr>
          </w:p>
        </w:tc>
      </w:tr>
      <w:tr w:rsidR="00CF16B6">
        <w:trPr>
          <w:trHeight w:val="34"/>
        </w:trPr>
        <w:tc>
          <w:tcPr>
            <w:tcW w:w="1420" w:type="dxa"/>
            <w:gridSpan w:val="2"/>
            <w:tcBorders>
              <w:left w:val="single" w:sz="8" w:space="0" w:color="auto"/>
              <w:bottom w:val="single" w:sz="8" w:space="0" w:color="auto"/>
            </w:tcBorders>
            <w:vAlign w:val="bottom"/>
          </w:tcPr>
          <w:p w:rsidR="00CF16B6" w:rsidRDefault="00CF16B6">
            <w:pPr>
              <w:rPr>
                <w:sz w:val="2"/>
                <w:szCs w:val="2"/>
              </w:rPr>
            </w:pPr>
          </w:p>
        </w:tc>
        <w:tc>
          <w:tcPr>
            <w:tcW w:w="1020" w:type="dxa"/>
            <w:gridSpan w:val="2"/>
            <w:tcBorders>
              <w:bottom w:val="single" w:sz="8" w:space="0" w:color="auto"/>
              <w:right w:val="single" w:sz="8" w:space="0" w:color="auto"/>
            </w:tcBorders>
            <w:vAlign w:val="bottom"/>
          </w:tcPr>
          <w:p w:rsidR="00CF16B6" w:rsidRDefault="00CF16B6">
            <w:pPr>
              <w:rPr>
                <w:sz w:val="2"/>
                <w:szCs w:val="2"/>
              </w:rPr>
            </w:pPr>
          </w:p>
        </w:tc>
        <w:tc>
          <w:tcPr>
            <w:tcW w:w="1700" w:type="dxa"/>
            <w:tcBorders>
              <w:bottom w:val="single" w:sz="8" w:space="0" w:color="auto"/>
              <w:right w:val="single" w:sz="8" w:space="0" w:color="auto"/>
            </w:tcBorders>
            <w:vAlign w:val="bottom"/>
          </w:tcPr>
          <w:p w:rsidR="00CF16B6" w:rsidRDefault="00CF16B6">
            <w:pPr>
              <w:rPr>
                <w:sz w:val="2"/>
                <w:szCs w:val="2"/>
              </w:rPr>
            </w:pPr>
          </w:p>
        </w:tc>
        <w:tc>
          <w:tcPr>
            <w:tcW w:w="1260" w:type="dxa"/>
            <w:tcBorders>
              <w:bottom w:val="single" w:sz="8" w:space="0" w:color="auto"/>
              <w:right w:val="single" w:sz="8" w:space="0" w:color="auto"/>
            </w:tcBorders>
            <w:vAlign w:val="bottom"/>
          </w:tcPr>
          <w:p w:rsidR="00CF16B6" w:rsidRDefault="00CF16B6">
            <w:pPr>
              <w:rPr>
                <w:sz w:val="2"/>
                <w:szCs w:val="2"/>
              </w:rPr>
            </w:pPr>
          </w:p>
        </w:tc>
        <w:tc>
          <w:tcPr>
            <w:tcW w:w="1260" w:type="dxa"/>
            <w:tcBorders>
              <w:bottom w:val="single" w:sz="8" w:space="0" w:color="auto"/>
              <w:right w:val="single" w:sz="8" w:space="0" w:color="auto"/>
            </w:tcBorders>
            <w:vAlign w:val="bottom"/>
          </w:tcPr>
          <w:p w:rsidR="00CF16B6" w:rsidRDefault="00CF16B6">
            <w:pPr>
              <w:rPr>
                <w:sz w:val="2"/>
                <w:szCs w:val="2"/>
              </w:rPr>
            </w:pPr>
          </w:p>
        </w:tc>
        <w:tc>
          <w:tcPr>
            <w:tcW w:w="1260" w:type="dxa"/>
            <w:tcBorders>
              <w:bottom w:val="single" w:sz="8" w:space="0" w:color="auto"/>
              <w:right w:val="single" w:sz="8" w:space="0" w:color="auto"/>
            </w:tcBorders>
            <w:vAlign w:val="bottom"/>
          </w:tcPr>
          <w:p w:rsidR="00CF16B6" w:rsidRDefault="00CF16B6">
            <w:pPr>
              <w:rPr>
                <w:sz w:val="2"/>
                <w:szCs w:val="2"/>
              </w:rPr>
            </w:pPr>
          </w:p>
        </w:tc>
        <w:tc>
          <w:tcPr>
            <w:tcW w:w="980" w:type="dxa"/>
            <w:tcBorders>
              <w:bottom w:val="single" w:sz="8" w:space="0" w:color="auto"/>
              <w:right w:val="single" w:sz="8" w:space="0" w:color="auto"/>
            </w:tcBorders>
            <w:vAlign w:val="bottom"/>
          </w:tcPr>
          <w:p w:rsidR="00CF16B6" w:rsidRDefault="00CF16B6">
            <w:pPr>
              <w:rPr>
                <w:sz w:val="2"/>
                <w:szCs w:val="2"/>
              </w:rPr>
            </w:pPr>
          </w:p>
        </w:tc>
        <w:tc>
          <w:tcPr>
            <w:tcW w:w="1180" w:type="dxa"/>
            <w:tcBorders>
              <w:bottom w:val="single" w:sz="8" w:space="0" w:color="auto"/>
              <w:right w:val="single" w:sz="8" w:space="0" w:color="auto"/>
            </w:tcBorders>
            <w:vAlign w:val="bottom"/>
          </w:tcPr>
          <w:p w:rsidR="00CF16B6" w:rsidRDefault="00CF16B6">
            <w:pPr>
              <w:rPr>
                <w:sz w:val="2"/>
                <w:szCs w:val="2"/>
              </w:rPr>
            </w:pPr>
          </w:p>
        </w:tc>
      </w:tr>
      <w:tr w:rsidR="00CF16B6">
        <w:trPr>
          <w:trHeight w:val="229"/>
        </w:trPr>
        <w:tc>
          <w:tcPr>
            <w:tcW w:w="1420" w:type="dxa"/>
            <w:gridSpan w:val="2"/>
            <w:tcBorders>
              <w:left w:val="single" w:sz="8" w:space="0" w:color="auto"/>
            </w:tcBorders>
            <w:vAlign w:val="bottom"/>
          </w:tcPr>
          <w:p w:rsidR="00CF16B6" w:rsidRDefault="00E30262">
            <w:pPr>
              <w:spacing w:line="229" w:lineRule="exact"/>
              <w:ind w:left="120"/>
              <w:rPr>
                <w:sz w:val="20"/>
                <w:szCs w:val="20"/>
              </w:rPr>
            </w:pPr>
            <w:r>
              <w:rPr>
                <w:rFonts w:ascii="Tahoma" w:eastAsia="Tahoma" w:hAnsi="Tahoma" w:cs="Tahoma"/>
                <w:sz w:val="20"/>
                <w:szCs w:val="20"/>
              </w:rPr>
              <w:t>One   month,</w:t>
            </w:r>
          </w:p>
        </w:tc>
        <w:tc>
          <w:tcPr>
            <w:tcW w:w="1020" w:type="dxa"/>
            <w:gridSpan w:val="2"/>
            <w:tcBorders>
              <w:right w:val="single" w:sz="8" w:space="0" w:color="auto"/>
            </w:tcBorders>
            <w:vAlign w:val="bottom"/>
          </w:tcPr>
          <w:p w:rsidR="00CF16B6" w:rsidRDefault="00E30262">
            <w:pPr>
              <w:spacing w:line="229" w:lineRule="exact"/>
              <w:ind w:right="40"/>
              <w:jc w:val="right"/>
              <w:rPr>
                <w:sz w:val="20"/>
                <w:szCs w:val="20"/>
              </w:rPr>
            </w:pPr>
            <w:r>
              <w:rPr>
                <w:rFonts w:ascii="Tahoma" w:eastAsia="Tahoma" w:hAnsi="Tahoma" w:cs="Tahoma"/>
                <w:sz w:val="20"/>
                <w:szCs w:val="20"/>
              </w:rPr>
              <w:t>intensive</w:t>
            </w:r>
          </w:p>
        </w:tc>
        <w:tc>
          <w:tcPr>
            <w:tcW w:w="170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{RHZE}</w:t>
            </w:r>
          </w:p>
        </w:tc>
        <w:tc>
          <w:tcPr>
            <w:tcW w:w="1260" w:type="dxa"/>
            <w:tcBorders>
              <w:right w:val="single" w:sz="8" w:space="0" w:color="auto"/>
            </w:tcBorders>
            <w:vAlign w:val="bottom"/>
          </w:tcPr>
          <w:p w:rsidR="00CF16B6" w:rsidRDefault="00E30262">
            <w:pPr>
              <w:spacing w:line="229" w:lineRule="exact"/>
              <w:ind w:left="80"/>
              <w:rPr>
                <w:sz w:val="20"/>
                <w:szCs w:val="20"/>
              </w:rPr>
            </w:pPr>
            <w:r>
              <w:rPr>
                <w:rFonts w:ascii="Tahoma" w:eastAsia="Tahoma" w:hAnsi="Tahoma" w:cs="Tahoma"/>
                <w:sz w:val="20"/>
                <w:szCs w:val="20"/>
              </w:rPr>
              <w:t>½</w:t>
            </w:r>
          </w:p>
        </w:tc>
        <w:tc>
          <w:tcPr>
            <w:tcW w:w="12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1</w:t>
            </w:r>
          </w:p>
        </w:tc>
        <w:tc>
          <w:tcPr>
            <w:tcW w:w="126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2</w:t>
            </w:r>
          </w:p>
        </w:tc>
        <w:tc>
          <w:tcPr>
            <w:tcW w:w="98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3</w:t>
            </w:r>
          </w:p>
        </w:tc>
        <w:tc>
          <w:tcPr>
            <w:tcW w:w="1180" w:type="dxa"/>
            <w:tcBorders>
              <w:right w:val="single" w:sz="8" w:space="0" w:color="auto"/>
            </w:tcBorders>
            <w:vAlign w:val="bottom"/>
          </w:tcPr>
          <w:p w:rsidR="00CF16B6" w:rsidRDefault="00E30262">
            <w:pPr>
              <w:spacing w:line="229" w:lineRule="exact"/>
              <w:ind w:left="100"/>
              <w:rPr>
                <w:sz w:val="20"/>
                <w:szCs w:val="20"/>
              </w:rPr>
            </w:pPr>
            <w:r>
              <w:rPr>
                <w:rFonts w:ascii="Tahoma" w:eastAsia="Tahoma" w:hAnsi="Tahoma" w:cs="Tahoma"/>
                <w:sz w:val="20"/>
                <w:szCs w:val="20"/>
              </w:rPr>
              <w:t>4</w:t>
            </w:r>
          </w:p>
        </w:tc>
      </w:tr>
      <w:tr w:rsidR="00CF16B6">
        <w:trPr>
          <w:trHeight w:val="243"/>
        </w:trPr>
        <w:tc>
          <w:tcPr>
            <w:tcW w:w="2440" w:type="dxa"/>
            <w:gridSpan w:val="4"/>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20"/>
                <w:szCs w:val="20"/>
              </w:rPr>
              <w:t>phase daily observed</w:t>
            </w:r>
          </w:p>
        </w:tc>
        <w:tc>
          <w:tcPr>
            <w:tcW w:w="1700" w:type="dxa"/>
            <w:tcBorders>
              <w:right w:val="single" w:sz="8" w:space="0" w:color="auto"/>
            </w:tcBorders>
            <w:vAlign w:val="bottom"/>
          </w:tcPr>
          <w:p w:rsidR="00CF16B6" w:rsidRDefault="00E30262">
            <w:pPr>
              <w:ind w:left="80"/>
              <w:rPr>
                <w:sz w:val="20"/>
                <w:szCs w:val="20"/>
              </w:rPr>
            </w:pPr>
            <w:r>
              <w:rPr>
                <w:rFonts w:ascii="Tahoma" w:eastAsia="Tahoma" w:hAnsi="Tahoma" w:cs="Tahoma"/>
                <w:sz w:val="20"/>
                <w:szCs w:val="20"/>
              </w:rPr>
              <w:t>[150/75/275/40</w:t>
            </w:r>
          </w:p>
        </w:tc>
        <w:tc>
          <w:tcPr>
            <w:tcW w:w="1260" w:type="dxa"/>
            <w:tcBorders>
              <w:right w:val="single" w:sz="8" w:space="0" w:color="auto"/>
            </w:tcBorders>
            <w:vAlign w:val="bottom"/>
          </w:tcPr>
          <w:p w:rsidR="00CF16B6" w:rsidRDefault="00CF16B6">
            <w:pPr>
              <w:rPr>
                <w:sz w:val="21"/>
                <w:szCs w:val="21"/>
              </w:rPr>
            </w:pPr>
          </w:p>
        </w:tc>
        <w:tc>
          <w:tcPr>
            <w:tcW w:w="1260" w:type="dxa"/>
            <w:tcBorders>
              <w:right w:val="single" w:sz="8" w:space="0" w:color="auto"/>
            </w:tcBorders>
            <w:vAlign w:val="bottom"/>
          </w:tcPr>
          <w:p w:rsidR="00CF16B6" w:rsidRDefault="00CF16B6">
            <w:pPr>
              <w:rPr>
                <w:sz w:val="21"/>
                <w:szCs w:val="21"/>
              </w:rPr>
            </w:pPr>
          </w:p>
        </w:tc>
        <w:tc>
          <w:tcPr>
            <w:tcW w:w="1260" w:type="dxa"/>
            <w:tcBorders>
              <w:right w:val="single" w:sz="8" w:space="0" w:color="auto"/>
            </w:tcBorders>
            <w:vAlign w:val="bottom"/>
          </w:tcPr>
          <w:p w:rsidR="00CF16B6" w:rsidRDefault="00CF16B6">
            <w:pPr>
              <w:rPr>
                <w:sz w:val="21"/>
                <w:szCs w:val="21"/>
              </w:rPr>
            </w:pPr>
          </w:p>
        </w:tc>
        <w:tc>
          <w:tcPr>
            <w:tcW w:w="980" w:type="dxa"/>
            <w:tcBorders>
              <w:right w:val="single" w:sz="8" w:space="0" w:color="auto"/>
            </w:tcBorders>
            <w:vAlign w:val="bottom"/>
          </w:tcPr>
          <w:p w:rsidR="00CF16B6" w:rsidRDefault="00CF16B6">
            <w:pPr>
              <w:rPr>
                <w:sz w:val="21"/>
                <w:szCs w:val="21"/>
              </w:rPr>
            </w:pPr>
          </w:p>
        </w:tc>
        <w:tc>
          <w:tcPr>
            <w:tcW w:w="1180" w:type="dxa"/>
            <w:tcBorders>
              <w:right w:val="single" w:sz="8" w:space="0" w:color="auto"/>
            </w:tcBorders>
            <w:vAlign w:val="bottom"/>
          </w:tcPr>
          <w:p w:rsidR="00CF16B6" w:rsidRDefault="00CF16B6">
            <w:pPr>
              <w:rPr>
                <w:sz w:val="21"/>
                <w:szCs w:val="21"/>
              </w:rPr>
            </w:pPr>
          </w:p>
        </w:tc>
      </w:tr>
      <w:tr w:rsidR="00CF16B6">
        <w:trPr>
          <w:trHeight w:val="240"/>
        </w:trPr>
        <w:tc>
          <w:tcPr>
            <w:tcW w:w="800" w:type="dxa"/>
            <w:tcBorders>
              <w:left w:val="single" w:sz="8" w:space="0" w:color="auto"/>
            </w:tcBorders>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700" w:type="dxa"/>
            <w:tcBorders>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0]</w:t>
            </w: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980" w:type="dxa"/>
            <w:tcBorders>
              <w:right w:val="single" w:sz="8" w:space="0" w:color="auto"/>
            </w:tcBorders>
            <w:vAlign w:val="bottom"/>
          </w:tcPr>
          <w:p w:rsidR="00CF16B6" w:rsidRDefault="00CF16B6">
            <w:pPr>
              <w:rPr>
                <w:sz w:val="20"/>
                <w:szCs w:val="20"/>
              </w:rPr>
            </w:pPr>
          </w:p>
        </w:tc>
        <w:tc>
          <w:tcPr>
            <w:tcW w:w="1180" w:type="dxa"/>
            <w:tcBorders>
              <w:right w:val="single" w:sz="8" w:space="0" w:color="auto"/>
            </w:tcBorders>
            <w:vAlign w:val="bottom"/>
          </w:tcPr>
          <w:p w:rsidR="00CF16B6" w:rsidRDefault="00CF16B6">
            <w:pPr>
              <w:rPr>
                <w:sz w:val="20"/>
                <w:szCs w:val="20"/>
              </w:rPr>
            </w:pPr>
          </w:p>
        </w:tc>
      </w:tr>
      <w:tr w:rsidR="00CF16B6">
        <w:trPr>
          <w:trHeight w:val="244"/>
        </w:trPr>
        <w:tc>
          <w:tcPr>
            <w:tcW w:w="800" w:type="dxa"/>
            <w:tcBorders>
              <w:left w:val="single" w:sz="8" w:space="0" w:color="auto"/>
              <w:bottom w:val="single" w:sz="8" w:space="0" w:color="auto"/>
            </w:tcBorders>
            <w:vAlign w:val="bottom"/>
          </w:tcPr>
          <w:p w:rsidR="00CF16B6" w:rsidRDefault="00CF16B6">
            <w:pPr>
              <w:rPr>
                <w:sz w:val="21"/>
                <w:szCs w:val="21"/>
              </w:rPr>
            </w:pPr>
          </w:p>
        </w:tc>
        <w:tc>
          <w:tcPr>
            <w:tcW w:w="620" w:type="dxa"/>
            <w:tcBorders>
              <w:bottom w:val="single" w:sz="8" w:space="0" w:color="auto"/>
            </w:tcBorders>
            <w:vAlign w:val="bottom"/>
          </w:tcPr>
          <w:p w:rsidR="00CF16B6" w:rsidRDefault="00CF16B6">
            <w:pPr>
              <w:rPr>
                <w:sz w:val="21"/>
                <w:szCs w:val="21"/>
              </w:rPr>
            </w:pPr>
          </w:p>
        </w:tc>
        <w:tc>
          <w:tcPr>
            <w:tcW w:w="240" w:type="dxa"/>
            <w:tcBorders>
              <w:bottom w:val="single" w:sz="8" w:space="0" w:color="auto"/>
            </w:tcBorders>
            <w:vAlign w:val="bottom"/>
          </w:tcPr>
          <w:p w:rsidR="00CF16B6" w:rsidRDefault="00CF16B6">
            <w:pPr>
              <w:rPr>
                <w:sz w:val="21"/>
                <w:szCs w:val="21"/>
              </w:rPr>
            </w:pPr>
          </w:p>
        </w:tc>
        <w:tc>
          <w:tcPr>
            <w:tcW w:w="780" w:type="dxa"/>
            <w:tcBorders>
              <w:bottom w:val="single" w:sz="8" w:space="0" w:color="auto"/>
              <w:right w:val="single" w:sz="8" w:space="0" w:color="auto"/>
            </w:tcBorders>
            <w:vAlign w:val="bottom"/>
          </w:tcPr>
          <w:p w:rsidR="00CF16B6" w:rsidRDefault="00CF16B6">
            <w:pPr>
              <w:rPr>
                <w:sz w:val="21"/>
                <w:szCs w:val="21"/>
              </w:rPr>
            </w:pPr>
          </w:p>
        </w:tc>
        <w:tc>
          <w:tcPr>
            <w:tcW w:w="17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Tablets</w:t>
            </w: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980" w:type="dxa"/>
            <w:tcBorders>
              <w:bottom w:val="single" w:sz="8" w:space="0" w:color="auto"/>
              <w:right w:val="single" w:sz="8" w:space="0" w:color="auto"/>
            </w:tcBorders>
            <w:vAlign w:val="bottom"/>
          </w:tcPr>
          <w:p w:rsidR="00CF16B6" w:rsidRDefault="00CF16B6">
            <w:pPr>
              <w:rPr>
                <w:sz w:val="21"/>
                <w:szCs w:val="21"/>
              </w:rPr>
            </w:pPr>
          </w:p>
        </w:tc>
        <w:tc>
          <w:tcPr>
            <w:tcW w:w="1180" w:type="dxa"/>
            <w:tcBorders>
              <w:bottom w:val="single" w:sz="8" w:space="0" w:color="auto"/>
              <w:right w:val="single" w:sz="8" w:space="0" w:color="auto"/>
            </w:tcBorders>
            <w:vAlign w:val="bottom"/>
          </w:tcPr>
          <w:p w:rsidR="00CF16B6" w:rsidRDefault="00CF16B6">
            <w:pPr>
              <w:rPr>
                <w:sz w:val="21"/>
                <w:szCs w:val="21"/>
              </w:rPr>
            </w:pPr>
          </w:p>
        </w:tc>
      </w:tr>
      <w:tr w:rsidR="00CF16B6">
        <w:trPr>
          <w:trHeight w:val="230"/>
        </w:trPr>
        <w:tc>
          <w:tcPr>
            <w:tcW w:w="800" w:type="dxa"/>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Five</w:t>
            </w:r>
          </w:p>
        </w:tc>
        <w:tc>
          <w:tcPr>
            <w:tcW w:w="860" w:type="dxa"/>
            <w:gridSpan w:val="2"/>
            <w:vAlign w:val="bottom"/>
          </w:tcPr>
          <w:p w:rsidR="00CF16B6" w:rsidRDefault="00E30262">
            <w:pPr>
              <w:spacing w:line="231" w:lineRule="exact"/>
              <w:ind w:left="180"/>
              <w:rPr>
                <w:sz w:val="20"/>
                <w:szCs w:val="20"/>
              </w:rPr>
            </w:pPr>
            <w:r>
              <w:rPr>
                <w:rFonts w:ascii="Tahoma" w:eastAsia="Tahoma" w:hAnsi="Tahoma" w:cs="Tahoma"/>
                <w:sz w:val="20"/>
                <w:szCs w:val="20"/>
              </w:rPr>
              <w:t>months</w:t>
            </w:r>
          </w:p>
        </w:tc>
        <w:tc>
          <w:tcPr>
            <w:tcW w:w="780" w:type="dxa"/>
            <w:tcBorders>
              <w:right w:val="single" w:sz="8" w:space="0" w:color="auto"/>
            </w:tcBorders>
            <w:vAlign w:val="bottom"/>
          </w:tcPr>
          <w:p w:rsidR="00CF16B6" w:rsidRDefault="00E30262">
            <w:pPr>
              <w:spacing w:line="231" w:lineRule="exact"/>
              <w:ind w:right="40"/>
              <w:jc w:val="right"/>
              <w:rPr>
                <w:sz w:val="20"/>
                <w:szCs w:val="20"/>
              </w:rPr>
            </w:pPr>
            <w:r>
              <w:rPr>
                <w:rFonts w:ascii="Tahoma" w:eastAsia="Tahoma" w:hAnsi="Tahoma" w:cs="Tahoma"/>
                <w:sz w:val="20"/>
                <w:szCs w:val="20"/>
              </w:rPr>
              <w:t>of</w:t>
            </w:r>
          </w:p>
        </w:tc>
        <w:tc>
          <w:tcPr>
            <w:tcW w:w="1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{RHE}</w:t>
            </w:r>
          </w:p>
        </w:tc>
        <w:tc>
          <w:tcPr>
            <w:tcW w:w="126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½</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w:t>
            </w:r>
          </w:p>
        </w:tc>
        <w:tc>
          <w:tcPr>
            <w:tcW w:w="9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3</w:t>
            </w:r>
          </w:p>
        </w:tc>
        <w:tc>
          <w:tcPr>
            <w:tcW w:w="11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4</w:t>
            </w:r>
          </w:p>
        </w:tc>
      </w:tr>
      <w:tr w:rsidR="00CF16B6">
        <w:trPr>
          <w:trHeight w:val="240"/>
        </w:trPr>
        <w:tc>
          <w:tcPr>
            <w:tcW w:w="1420" w:type="dxa"/>
            <w:gridSpan w:val="2"/>
            <w:tcBorders>
              <w:left w:val="single" w:sz="8" w:space="0" w:color="auto"/>
            </w:tcBorders>
            <w:vAlign w:val="bottom"/>
          </w:tcPr>
          <w:p w:rsidR="00CF16B6" w:rsidRDefault="00E30262">
            <w:pPr>
              <w:spacing w:line="240" w:lineRule="exact"/>
              <w:ind w:left="120"/>
              <w:rPr>
                <w:sz w:val="20"/>
                <w:szCs w:val="20"/>
              </w:rPr>
            </w:pPr>
            <w:r>
              <w:rPr>
                <w:rFonts w:ascii="Tahoma" w:eastAsia="Tahoma" w:hAnsi="Tahoma" w:cs="Tahoma"/>
                <w:sz w:val="20"/>
                <w:szCs w:val="20"/>
              </w:rPr>
              <w:t>continuation</w:t>
            </w: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E30262">
            <w:pPr>
              <w:spacing w:line="240" w:lineRule="exact"/>
              <w:ind w:right="40"/>
              <w:jc w:val="right"/>
              <w:rPr>
                <w:sz w:val="20"/>
                <w:szCs w:val="20"/>
              </w:rPr>
            </w:pPr>
            <w:r>
              <w:rPr>
                <w:rFonts w:ascii="Tahoma" w:eastAsia="Tahoma" w:hAnsi="Tahoma" w:cs="Tahoma"/>
                <w:sz w:val="20"/>
                <w:szCs w:val="20"/>
              </w:rPr>
              <w:t>phase,</w:t>
            </w:r>
          </w:p>
        </w:tc>
        <w:tc>
          <w:tcPr>
            <w:tcW w:w="170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980" w:type="dxa"/>
            <w:tcBorders>
              <w:right w:val="single" w:sz="8" w:space="0" w:color="auto"/>
            </w:tcBorders>
            <w:vAlign w:val="bottom"/>
          </w:tcPr>
          <w:p w:rsidR="00CF16B6" w:rsidRDefault="00CF16B6">
            <w:pPr>
              <w:rPr>
                <w:sz w:val="20"/>
                <w:szCs w:val="20"/>
              </w:rPr>
            </w:pPr>
          </w:p>
        </w:tc>
        <w:tc>
          <w:tcPr>
            <w:tcW w:w="1180" w:type="dxa"/>
            <w:tcBorders>
              <w:right w:val="single" w:sz="8" w:space="0" w:color="auto"/>
            </w:tcBorders>
            <w:vAlign w:val="bottom"/>
          </w:tcPr>
          <w:p w:rsidR="00CF16B6" w:rsidRDefault="00CF16B6">
            <w:pPr>
              <w:rPr>
                <w:sz w:val="20"/>
                <w:szCs w:val="20"/>
              </w:rPr>
            </w:pPr>
          </w:p>
        </w:tc>
      </w:tr>
      <w:tr w:rsidR="00CF16B6">
        <w:trPr>
          <w:trHeight w:val="242"/>
        </w:trPr>
        <w:tc>
          <w:tcPr>
            <w:tcW w:w="800" w:type="dxa"/>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three</w:t>
            </w:r>
          </w:p>
        </w:tc>
        <w:tc>
          <w:tcPr>
            <w:tcW w:w="620" w:type="dxa"/>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780" w:type="dxa"/>
            <w:tcBorders>
              <w:right w:val="single" w:sz="8" w:space="0" w:color="auto"/>
            </w:tcBorders>
            <w:vAlign w:val="bottom"/>
          </w:tcPr>
          <w:p w:rsidR="00CF16B6" w:rsidRDefault="00E30262">
            <w:pPr>
              <w:ind w:right="20"/>
              <w:jc w:val="right"/>
              <w:rPr>
                <w:sz w:val="20"/>
                <w:szCs w:val="20"/>
              </w:rPr>
            </w:pPr>
            <w:r>
              <w:rPr>
                <w:rFonts w:ascii="Tahoma" w:eastAsia="Tahoma" w:hAnsi="Tahoma" w:cs="Tahoma"/>
                <w:sz w:val="20"/>
                <w:szCs w:val="20"/>
              </w:rPr>
              <w:t>weekly</w:t>
            </w:r>
          </w:p>
        </w:tc>
        <w:tc>
          <w:tcPr>
            <w:tcW w:w="1700" w:type="dxa"/>
            <w:tcBorders>
              <w:bottom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[150/75/400]</w:t>
            </w: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980" w:type="dxa"/>
            <w:tcBorders>
              <w:bottom w:val="single" w:sz="8" w:space="0" w:color="auto"/>
              <w:right w:val="single" w:sz="8" w:space="0" w:color="auto"/>
            </w:tcBorders>
            <w:vAlign w:val="bottom"/>
          </w:tcPr>
          <w:p w:rsidR="00CF16B6" w:rsidRDefault="00CF16B6">
            <w:pPr>
              <w:rPr>
                <w:sz w:val="21"/>
                <w:szCs w:val="21"/>
              </w:rPr>
            </w:pPr>
          </w:p>
        </w:tc>
        <w:tc>
          <w:tcPr>
            <w:tcW w:w="1180" w:type="dxa"/>
            <w:tcBorders>
              <w:bottom w:val="single" w:sz="8" w:space="0" w:color="auto"/>
              <w:right w:val="single" w:sz="8" w:space="0" w:color="auto"/>
            </w:tcBorders>
            <w:vAlign w:val="bottom"/>
          </w:tcPr>
          <w:p w:rsidR="00CF16B6" w:rsidRDefault="00CF16B6">
            <w:pPr>
              <w:rPr>
                <w:sz w:val="21"/>
                <w:szCs w:val="21"/>
              </w:rPr>
            </w:pPr>
          </w:p>
        </w:tc>
      </w:tr>
      <w:tr w:rsidR="00CF16B6">
        <w:trPr>
          <w:trHeight w:val="232"/>
        </w:trPr>
        <w:tc>
          <w:tcPr>
            <w:tcW w:w="1420" w:type="dxa"/>
            <w:gridSpan w:val="2"/>
            <w:tcBorders>
              <w:left w:val="single" w:sz="8" w:space="0" w:color="auto"/>
            </w:tcBorders>
            <w:vAlign w:val="bottom"/>
          </w:tcPr>
          <w:p w:rsidR="00CF16B6" w:rsidRDefault="00E30262">
            <w:pPr>
              <w:spacing w:line="223" w:lineRule="exact"/>
              <w:ind w:left="120"/>
              <w:rPr>
                <w:sz w:val="20"/>
                <w:szCs w:val="20"/>
              </w:rPr>
            </w:pPr>
            <w:r>
              <w:rPr>
                <w:rFonts w:ascii="Tahoma" w:eastAsia="Tahoma" w:hAnsi="Tahoma" w:cs="Tahoma"/>
                <w:sz w:val="20"/>
                <w:szCs w:val="20"/>
              </w:rPr>
              <w:t>observation</w:t>
            </w: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70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 RH}**</w:t>
            </w:r>
          </w:p>
        </w:tc>
        <w:tc>
          <w:tcPr>
            <w:tcW w:w="126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½</w:t>
            </w:r>
          </w:p>
        </w:tc>
        <w:tc>
          <w:tcPr>
            <w:tcW w:w="12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w:t>
            </w:r>
          </w:p>
        </w:tc>
        <w:tc>
          <w:tcPr>
            <w:tcW w:w="12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2</w:t>
            </w:r>
          </w:p>
        </w:tc>
        <w:tc>
          <w:tcPr>
            <w:tcW w:w="98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3</w:t>
            </w:r>
          </w:p>
        </w:tc>
        <w:tc>
          <w:tcPr>
            <w:tcW w:w="118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4</w:t>
            </w:r>
          </w:p>
        </w:tc>
      </w:tr>
      <w:tr w:rsidR="00CF16B6">
        <w:trPr>
          <w:trHeight w:val="240"/>
        </w:trPr>
        <w:tc>
          <w:tcPr>
            <w:tcW w:w="800" w:type="dxa"/>
            <w:tcBorders>
              <w:left w:val="single" w:sz="8" w:space="0" w:color="auto"/>
            </w:tcBorders>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700" w:type="dxa"/>
            <w:tcBorders>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[150/75]</w:t>
            </w: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1260" w:type="dxa"/>
            <w:tcBorders>
              <w:right w:val="single" w:sz="8" w:space="0" w:color="auto"/>
            </w:tcBorders>
            <w:vAlign w:val="bottom"/>
          </w:tcPr>
          <w:p w:rsidR="00CF16B6" w:rsidRDefault="00CF16B6">
            <w:pPr>
              <w:rPr>
                <w:sz w:val="20"/>
                <w:szCs w:val="20"/>
              </w:rPr>
            </w:pPr>
          </w:p>
        </w:tc>
        <w:tc>
          <w:tcPr>
            <w:tcW w:w="980" w:type="dxa"/>
            <w:tcBorders>
              <w:right w:val="single" w:sz="8" w:space="0" w:color="auto"/>
            </w:tcBorders>
            <w:vAlign w:val="bottom"/>
          </w:tcPr>
          <w:p w:rsidR="00CF16B6" w:rsidRDefault="00CF16B6">
            <w:pPr>
              <w:rPr>
                <w:sz w:val="20"/>
                <w:szCs w:val="20"/>
              </w:rPr>
            </w:pPr>
          </w:p>
        </w:tc>
        <w:tc>
          <w:tcPr>
            <w:tcW w:w="1180" w:type="dxa"/>
            <w:tcBorders>
              <w:right w:val="single" w:sz="8" w:space="0" w:color="auto"/>
            </w:tcBorders>
            <w:vAlign w:val="bottom"/>
          </w:tcPr>
          <w:p w:rsidR="00CF16B6" w:rsidRDefault="00CF16B6">
            <w:pPr>
              <w:rPr>
                <w:sz w:val="20"/>
                <w:szCs w:val="20"/>
              </w:rPr>
            </w:pPr>
          </w:p>
        </w:tc>
      </w:tr>
      <w:tr w:rsidR="00CF16B6">
        <w:trPr>
          <w:trHeight w:val="243"/>
        </w:trPr>
        <w:tc>
          <w:tcPr>
            <w:tcW w:w="800" w:type="dxa"/>
            <w:tcBorders>
              <w:left w:val="single" w:sz="8" w:space="0" w:color="auto"/>
            </w:tcBorders>
            <w:vAlign w:val="bottom"/>
          </w:tcPr>
          <w:p w:rsidR="00CF16B6" w:rsidRDefault="00CF16B6">
            <w:pPr>
              <w:rPr>
                <w:sz w:val="21"/>
                <w:szCs w:val="21"/>
              </w:rPr>
            </w:pPr>
          </w:p>
        </w:tc>
        <w:tc>
          <w:tcPr>
            <w:tcW w:w="620" w:type="dxa"/>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780" w:type="dxa"/>
            <w:tcBorders>
              <w:right w:val="single" w:sz="8" w:space="0" w:color="auto"/>
            </w:tcBorders>
            <w:vAlign w:val="bottom"/>
          </w:tcPr>
          <w:p w:rsidR="00CF16B6" w:rsidRDefault="00CF16B6">
            <w:pPr>
              <w:rPr>
                <w:sz w:val="21"/>
                <w:szCs w:val="21"/>
              </w:rPr>
            </w:pPr>
          </w:p>
        </w:tc>
        <w:tc>
          <w:tcPr>
            <w:tcW w:w="170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980" w:type="dxa"/>
            <w:tcBorders>
              <w:bottom w:val="single" w:sz="8" w:space="0" w:color="auto"/>
              <w:right w:val="single" w:sz="8" w:space="0" w:color="auto"/>
            </w:tcBorders>
            <w:vAlign w:val="bottom"/>
          </w:tcPr>
          <w:p w:rsidR="00CF16B6" w:rsidRDefault="00CF16B6">
            <w:pPr>
              <w:rPr>
                <w:sz w:val="21"/>
                <w:szCs w:val="21"/>
              </w:rPr>
            </w:pPr>
          </w:p>
        </w:tc>
        <w:tc>
          <w:tcPr>
            <w:tcW w:w="1180" w:type="dxa"/>
            <w:tcBorders>
              <w:bottom w:val="single" w:sz="8" w:space="0" w:color="auto"/>
              <w:right w:val="single" w:sz="8" w:space="0" w:color="auto"/>
            </w:tcBorders>
            <w:vAlign w:val="bottom"/>
          </w:tcPr>
          <w:p w:rsidR="00CF16B6" w:rsidRDefault="00CF16B6">
            <w:pPr>
              <w:rPr>
                <w:sz w:val="21"/>
                <w:szCs w:val="21"/>
              </w:rPr>
            </w:pPr>
          </w:p>
        </w:tc>
      </w:tr>
      <w:tr w:rsidR="00CF16B6">
        <w:trPr>
          <w:trHeight w:val="231"/>
        </w:trPr>
        <w:tc>
          <w:tcPr>
            <w:tcW w:w="800" w:type="dxa"/>
            <w:tcBorders>
              <w:left w:val="single" w:sz="8" w:space="0" w:color="auto"/>
            </w:tcBorders>
            <w:vAlign w:val="bottom"/>
          </w:tcPr>
          <w:p w:rsidR="00CF16B6" w:rsidRDefault="00CF16B6">
            <w:pPr>
              <w:rPr>
                <w:sz w:val="20"/>
                <w:szCs w:val="20"/>
              </w:rPr>
            </w:pPr>
          </w:p>
        </w:tc>
        <w:tc>
          <w:tcPr>
            <w:tcW w:w="620" w:type="dxa"/>
            <w:vAlign w:val="bottom"/>
          </w:tcPr>
          <w:p w:rsidR="00CF16B6" w:rsidRDefault="00CF16B6">
            <w:pPr>
              <w:rPr>
                <w:sz w:val="20"/>
                <w:szCs w:val="20"/>
              </w:rPr>
            </w:pPr>
          </w:p>
        </w:tc>
        <w:tc>
          <w:tcPr>
            <w:tcW w:w="240" w:type="dxa"/>
            <w:vAlign w:val="bottom"/>
          </w:tcPr>
          <w:p w:rsidR="00CF16B6" w:rsidRDefault="00CF16B6">
            <w:pPr>
              <w:rPr>
                <w:sz w:val="20"/>
                <w:szCs w:val="20"/>
              </w:rPr>
            </w:pPr>
          </w:p>
        </w:tc>
        <w:tc>
          <w:tcPr>
            <w:tcW w:w="780" w:type="dxa"/>
            <w:tcBorders>
              <w:right w:val="single" w:sz="8" w:space="0" w:color="auto"/>
            </w:tcBorders>
            <w:vAlign w:val="bottom"/>
          </w:tcPr>
          <w:p w:rsidR="00CF16B6" w:rsidRDefault="00CF16B6">
            <w:pPr>
              <w:rPr>
                <w:sz w:val="20"/>
                <w:szCs w:val="20"/>
              </w:rPr>
            </w:pPr>
          </w:p>
        </w:tc>
        <w:tc>
          <w:tcPr>
            <w:tcW w:w="170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{E}</w:t>
            </w:r>
          </w:p>
        </w:tc>
        <w:tc>
          <w:tcPr>
            <w:tcW w:w="126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¼</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w:t>
            </w:r>
          </w:p>
        </w:tc>
        <w:tc>
          <w:tcPr>
            <w:tcW w:w="12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2**</w:t>
            </w:r>
          </w:p>
        </w:tc>
        <w:tc>
          <w:tcPr>
            <w:tcW w:w="9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3**</w:t>
            </w:r>
          </w:p>
        </w:tc>
        <w:tc>
          <w:tcPr>
            <w:tcW w:w="118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4**</w:t>
            </w:r>
          </w:p>
        </w:tc>
      </w:tr>
      <w:tr w:rsidR="00CF16B6">
        <w:trPr>
          <w:trHeight w:val="242"/>
        </w:trPr>
        <w:tc>
          <w:tcPr>
            <w:tcW w:w="800" w:type="dxa"/>
            <w:tcBorders>
              <w:left w:val="single" w:sz="8" w:space="0" w:color="auto"/>
              <w:bottom w:val="single" w:sz="8" w:space="0" w:color="auto"/>
            </w:tcBorders>
            <w:vAlign w:val="bottom"/>
          </w:tcPr>
          <w:p w:rsidR="00CF16B6" w:rsidRDefault="00CF16B6">
            <w:pPr>
              <w:rPr>
                <w:sz w:val="21"/>
                <w:szCs w:val="21"/>
              </w:rPr>
            </w:pPr>
          </w:p>
        </w:tc>
        <w:tc>
          <w:tcPr>
            <w:tcW w:w="620" w:type="dxa"/>
            <w:tcBorders>
              <w:bottom w:val="single" w:sz="8" w:space="0" w:color="auto"/>
            </w:tcBorders>
            <w:vAlign w:val="bottom"/>
          </w:tcPr>
          <w:p w:rsidR="00CF16B6" w:rsidRDefault="00CF16B6">
            <w:pPr>
              <w:rPr>
                <w:sz w:val="21"/>
                <w:szCs w:val="21"/>
              </w:rPr>
            </w:pPr>
          </w:p>
        </w:tc>
        <w:tc>
          <w:tcPr>
            <w:tcW w:w="240" w:type="dxa"/>
            <w:tcBorders>
              <w:bottom w:val="single" w:sz="8" w:space="0" w:color="auto"/>
            </w:tcBorders>
            <w:vAlign w:val="bottom"/>
          </w:tcPr>
          <w:p w:rsidR="00CF16B6" w:rsidRDefault="00CF16B6">
            <w:pPr>
              <w:rPr>
                <w:sz w:val="21"/>
                <w:szCs w:val="21"/>
              </w:rPr>
            </w:pPr>
          </w:p>
        </w:tc>
        <w:tc>
          <w:tcPr>
            <w:tcW w:w="780" w:type="dxa"/>
            <w:tcBorders>
              <w:bottom w:val="single" w:sz="8" w:space="0" w:color="auto"/>
              <w:right w:val="single" w:sz="8" w:space="0" w:color="auto"/>
            </w:tcBorders>
            <w:vAlign w:val="bottom"/>
          </w:tcPr>
          <w:p w:rsidR="00CF16B6" w:rsidRDefault="00CF16B6">
            <w:pPr>
              <w:rPr>
                <w:sz w:val="21"/>
                <w:szCs w:val="21"/>
              </w:rPr>
            </w:pPr>
          </w:p>
        </w:tc>
        <w:tc>
          <w:tcPr>
            <w:tcW w:w="1700" w:type="dxa"/>
            <w:tcBorders>
              <w:bottom w:val="single" w:sz="8" w:space="0" w:color="auto"/>
              <w:right w:val="single" w:sz="8" w:space="0" w:color="auto"/>
            </w:tcBorders>
            <w:vAlign w:val="bottom"/>
          </w:tcPr>
          <w:p w:rsidR="00CF16B6" w:rsidRDefault="00E30262">
            <w:pPr>
              <w:spacing w:line="240" w:lineRule="exact"/>
              <w:ind w:left="80"/>
              <w:rPr>
                <w:sz w:val="20"/>
                <w:szCs w:val="20"/>
              </w:rPr>
            </w:pPr>
            <w:r>
              <w:rPr>
                <w:rFonts w:ascii="Tahoma" w:eastAsia="Tahoma" w:hAnsi="Tahoma" w:cs="Tahoma"/>
                <w:sz w:val="20"/>
                <w:szCs w:val="20"/>
              </w:rPr>
              <w:t>[400]</w:t>
            </w: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1260" w:type="dxa"/>
            <w:tcBorders>
              <w:bottom w:val="single" w:sz="8" w:space="0" w:color="auto"/>
              <w:right w:val="single" w:sz="8" w:space="0" w:color="auto"/>
            </w:tcBorders>
            <w:vAlign w:val="bottom"/>
          </w:tcPr>
          <w:p w:rsidR="00CF16B6" w:rsidRDefault="00CF16B6">
            <w:pPr>
              <w:rPr>
                <w:sz w:val="21"/>
                <w:szCs w:val="21"/>
              </w:rPr>
            </w:pPr>
          </w:p>
        </w:tc>
        <w:tc>
          <w:tcPr>
            <w:tcW w:w="980" w:type="dxa"/>
            <w:tcBorders>
              <w:bottom w:val="single" w:sz="8" w:space="0" w:color="auto"/>
              <w:right w:val="single" w:sz="8" w:space="0" w:color="auto"/>
            </w:tcBorders>
            <w:vAlign w:val="bottom"/>
          </w:tcPr>
          <w:p w:rsidR="00CF16B6" w:rsidRDefault="00CF16B6">
            <w:pPr>
              <w:rPr>
                <w:sz w:val="21"/>
                <w:szCs w:val="21"/>
              </w:rPr>
            </w:pPr>
          </w:p>
        </w:tc>
        <w:tc>
          <w:tcPr>
            <w:tcW w:w="1180" w:type="dxa"/>
            <w:tcBorders>
              <w:bottom w:val="single" w:sz="8" w:space="0" w:color="auto"/>
              <w:right w:val="single" w:sz="8" w:space="0" w:color="auto"/>
            </w:tcBorders>
            <w:vAlign w:val="bottom"/>
          </w:tcPr>
          <w:p w:rsidR="00CF16B6" w:rsidRDefault="00CF16B6">
            <w:pPr>
              <w:rPr>
                <w:sz w:val="21"/>
                <w:szCs w:val="21"/>
              </w:rPr>
            </w:pPr>
          </w:p>
        </w:tc>
      </w:tr>
    </w:tbl>
    <w:p w:rsidR="00CF16B6" w:rsidRDefault="00CF16B6">
      <w:pPr>
        <w:spacing w:line="263" w:lineRule="exact"/>
        <w:rPr>
          <w:sz w:val="20"/>
          <w:szCs w:val="20"/>
        </w:rPr>
      </w:pPr>
    </w:p>
    <w:p w:rsidR="00CF16B6" w:rsidRDefault="00E30262" w:rsidP="00E30262">
      <w:pPr>
        <w:numPr>
          <w:ilvl w:val="0"/>
          <w:numId w:val="1447"/>
        </w:numPr>
        <w:tabs>
          <w:tab w:val="left" w:pos="1040"/>
        </w:tabs>
        <w:ind w:left="1040" w:hanging="200"/>
        <w:rPr>
          <w:rFonts w:ascii="Tahoma" w:eastAsia="Tahoma" w:hAnsi="Tahoma" w:cs="Tahoma"/>
        </w:rPr>
      </w:pPr>
      <w:r>
        <w:rPr>
          <w:rFonts w:ascii="Tahoma" w:eastAsia="Tahoma" w:hAnsi="Tahoma" w:cs="Tahoma"/>
        </w:rPr>
        <w:t>Patients older than 50 years of age should not exceed a dose of 750 mg streptomycin</w:t>
      </w:r>
    </w:p>
    <w:p w:rsidR="00CF16B6" w:rsidRDefault="00E30262" w:rsidP="00E30262">
      <w:pPr>
        <w:numPr>
          <w:ilvl w:val="0"/>
          <w:numId w:val="1448"/>
        </w:numPr>
        <w:tabs>
          <w:tab w:val="left" w:pos="1161"/>
        </w:tabs>
        <w:ind w:left="840" w:right="600"/>
        <w:rPr>
          <w:rFonts w:ascii="Tahoma" w:eastAsia="Tahoma" w:hAnsi="Tahoma" w:cs="Tahoma"/>
        </w:rPr>
      </w:pPr>
      <w:r>
        <w:rPr>
          <w:rFonts w:ascii="Tahoma" w:eastAsia="Tahoma" w:hAnsi="Tahoma" w:cs="Tahoma"/>
        </w:rPr>
        <w:t xml:space="preserve">Notice the higher dose – formulation of RH and increase in </w:t>
      </w:r>
      <w:r>
        <w:rPr>
          <w:rFonts w:ascii="Tahoma" w:eastAsia="Tahoma" w:hAnsi="Tahoma" w:cs="Tahoma"/>
        </w:rPr>
        <w:t>dosage of Ethambutol in the three weekly regimen</w:t>
      </w:r>
    </w:p>
    <w:p w:rsidR="00CF16B6" w:rsidRDefault="00E30262">
      <w:pPr>
        <w:spacing w:line="20" w:lineRule="exact"/>
        <w:rPr>
          <w:sz w:val="20"/>
          <w:szCs w:val="20"/>
        </w:rPr>
      </w:pPr>
      <w:r>
        <w:rPr>
          <w:noProof/>
          <w:sz w:val="20"/>
          <w:szCs w:val="20"/>
        </w:rPr>
        <w:drawing>
          <wp:anchor distT="0" distB="0" distL="114300" distR="114300" simplePos="0" relativeHeight="251915776" behindDoc="1" locked="0" layoutInCell="0" allowOverlap="1">
            <wp:simplePos x="0" y="0"/>
            <wp:positionH relativeFrom="column">
              <wp:posOffset>459105</wp:posOffset>
            </wp:positionH>
            <wp:positionV relativeFrom="paragraph">
              <wp:posOffset>170180</wp:posOffset>
            </wp:positionV>
            <wp:extent cx="5636895" cy="882650"/>
            <wp:effectExtent l="0" t="0" r="0" b="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262">
                      <a:extLst/>
                    </a:blip>
                    <a:srcRect/>
                    <a:stretch>
                      <a:fillRect/>
                    </a:stretch>
                  </pic:blipFill>
                  <pic:spPr bwMode="auto">
                    <a:xfrm>
                      <a:off x="0" y="0"/>
                      <a:ext cx="5636895" cy="882650"/>
                    </a:xfrm>
                    <a:prstGeom prst="rect">
                      <a:avLst/>
                    </a:prstGeom>
                    <a:noFill/>
                  </pic:spPr>
                </pic:pic>
              </a:graphicData>
            </a:graphic>
          </wp:anchor>
        </w:drawing>
      </w:r>
    </w:p>
    <w:p w:rsidR="00CF16B6" w:rsidRDefault="00CF16B6">
      <w:pPr>
        <w:spacing w:line="276" w:lineRule="exact"/>
        <w:rPr>
          <w:sz w:val="20"/>
          <w:szCs w:val="20"/>
        </w:rPr>
      </w:pPr>
    </w:p>
    <w:p w:rsidR="00CF16B6" w:rsidRDefault="00E30262">
      <w:pPr>
        <w:ind w:left="840"/>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rsidP="00E30262">
      <w:pPr>
        <w:numPr>
          <w:ilvl w:val="0"/>
          <w:numId w:val="1449"/>
        </w:numPr>
        <w:tabs>
          <w:tab w:val="left" w:pos="1200"/>
        </w:tabs>
        <w:spacing w:line="237" w:lineRule="auto"/>
        <w:ind w:left="1200" w:right="600" w:hanging="360"/>
        <w:rPr>
          <w:rFonts w:ascii="Symbol" w:eastAsia="Symbol" w:hAnsi="Symbol" w:cs="Symbol"/>
        </w:rPr>
      </w:pPr>
      <w:r>
        <w:rPr>
          <w:rFonts w:ascii="Tahoma" w:eastAsia="Tahoma" w:hAnsi="Tahoma" w:cs="Tahoma"/>
        </w:rPr>
        <w:t>If Ethambutol is to be given for more than 8 weeks, reduce to 15 mg/kg body weight</w:t>
      </w:r>
    </w:p>
    <w:p w:rsidR="00CF16B6" w:rsidRDefault="00CF16B6">
      <w:pPr>
        <w:spacing w:line="266" w:lineRule="exact"/>
        <w:rPr>
          <w:rFonts w:ascii="Symbol" w:eastAsia="Symbol" w:hAnsi="Symbol" w:cs="Symbol"/>
        </w:rPr>
      </w:pPr>
    </w:p>
    <w:p w:rsidR="00CF16B6" w:rsidRDefault="00E30262" w:rsidP="00E30262">
      <w:pPr>
        <w:numPr>
          <w:ilvl w:val="0"/>
          <w:numId w:val="1449"/>
        </w:numPr>
        <w:tabs>
          <w:tab w:val="left" w:pos="1200"/>
        </w:tabs>
        <w:ind w:left="1200" w:hanging="360"/>
        <w:rPr>
          <w:rFonts w:ascii="Symbol" w:eastAsia="Symbol" w:hAnsi="Symbol" w:cs="Symbol"/>
        </w:rPr>
      </w:pPr>
      <w:r>
        <w:rPr>
          <w:rFonts w:ascii="Tahoma" w:eastAsia="Tahoma" w:hAnsi="Tahoma" w:cs="Tahoma"/>
        </w:rPr>
        <w:t>Ethambutol should not be given to children</w:t>
      </w: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pPr>
        <w:ind w:left="120"/>
        <w:rPr>
          <w:sz w:val="20"/>
          <w:szCs w:val="20"/>
        </w:rPr>
      </w:pPr>
      <w:r>
        <w:rPr>
          <w:rFonts w:ascii="Tahoma" w:eastAsia="Tahoma" w:hAnsi="Tahoma" w:cs="Tahoma"/>
          <w:b/>
          <w:bCs/>
          <w:sz w:val="26"/>
          <w:szCs w:val="26"/>
        </w:rPr>
        <w:t>2.0 TREATMENT OF TUBERCULOSIS IN SPECIAL CASES</w:t>
      </w:r>
    </w:p>
    <w:p w:rsidR="00CF16B6" w:rsidRDefault="00CF16B6">
      <w:pPr>
        <w:spacing w:line="107" w:lineRule="exact"/>
        <w:rPr>
          <w:sz w:val="20"/>
          <w:szCs w:val="20"/>
        </w:rPr>
      </w:pPr>
    </w:p>
    <w:p w:rsidR="00CF16B6" w:rsidRDefault="00E30262">
      <w:pPr>
        <w:ind w:left="120" w:right="600"/>
        <w:jc w:val="both"/>
        <w:rPr>
          <w:sz w:val="20"/>
          <w:szCs w:val="20"/>
        </w:rPr>
      </w:pPr>
      <w:r>
        <w:rPr>
          <w:rFonts w:ascii="Tahoma" w:eastAsia="Tahoma" w:hAnsi="Tahoma" w:cs="Tahoma"/>
          <w:b/>
          <w:bCs/>
        </w:rPr>
        <w:t xml:space="preserve">2.1 Pregnancy: </w:t>
      </w:r>
      <w:r>
        <w:rPr>
          <w:rFonts w:ascii="Tahoma" w:eastAsia="Tahoma" w:hAnsi="Tahoma" w:cs="Tahoma"/>
        </w:rPr>
        <w:t>Always</w:t>
      </w:r>
      <w:r>
        <w:rPr>
          <w:rFonts w:ascii="Tahoma" w:eastAsia="Tahoma" w:hAnsi="Tahoma" w:cs="Tahoma"/>
        </w:rPr>
        <w:t xml:space="preserve"> ask a woman if she is pregnant before commencing treatment, most</w:t>
      </w:r>
      <w:r>
        <w:rPr>
          <w:rFonts w:ascii="Tahoma" w:eastAsia="Tahoma" w:hAnsi="Tahoma" w:cs="Tahoma"/>
          <w:b/>
          <w:bCs/>
        </w:rPr>
        <w:t xml:space="preserve"> </w:t>
      </w:r>
      <w:r>
        <w:rPr>
          <w:rFonts w:ascii="Tahoma" w:eastAsia="Tahoma" w:hAnsi="Tahoma" w:cs="Tahoma"/>
        </w:rPr>
        <w:t>of anti-TB is safe during pregnancies except streptomycin, which causes permanent deafness in the foetus therefore it should be avoided during pregnancy</w:t>
      </w:r>
    </w:p>
    <w:p w:rsidR="00CF16B6" w:rsidRDefault="00CF16B6">
      <w:pPr>
        <w:spacing w:line="267" w:lineRule="exact"/>
        <w:rPr>
          <w:sz w:val="20"/>
          <w:szCs w:val="20"/>
        </w:rPr>
      </w:pPr>
    </w:p>
    <w:p w:rsidR="00CF16B6" w:rsidRDefault="00E30262">
      <w:pPr>
        <w:spacing w:line="239" w:lineRule="auto"/>
        <w:ind w:left="120" w:right="600"/>
        <w:jc w:val="both"/>
        <w:rPr>
          <w:sz w:val="20"/>
          <w:szCs w:val="20"/>
        </w:rPr>
      </w:pPr>
      <w:r>
        <w:rPr>
          <w:rFonts w:ascii="Tahoma" w:eastAsia="Tahoma" w:hAnsi="Tahoma" w:cs="Tahoma"/>
          <w:b/>
          <w:bCs/>
        </w:rPr>
        <w:t>2.2 Breastfeeding</w:t>
      </w:r>
      <w:r>
        <w:rPr>
          <w:rFonts w:ascii="Tahoma" w:eastAsia="Tahoma" w:hAnsi="Tahoma" w:cs="Tahoma"/>
        </w:rPr>
        <w:t>: Full TB treatment</w:t>
      </w:r>
      <w:r>
        <w:rPr>
          <w:rFonts w:ascii="Tahoma" w:eastAsia="Tahoma" w:hAnsi="Tahoma" w:cs="Tahoma"/>
        </w:rPr>
        <w:t>s are safe and are best way to prevent tuberculosis in</w:t>
      </w:r>
      <w:r>
        <w:rPr>
          <w:rFonts w:ascii="Tahoma" w:eastAsia="Tahoma" w:hAnsi="Tahoma" w:cs="Tahoma"/>
          <w:b/>
          <w:bCs/>
        </w:rPr>
        <w:t xml:space="preserve"> </w:t>
      </w:r>
      <w:r>
        <w:rPr>
          <w:rFonts w:ascii="Tahoma" w:eastAsia="Tahoma" w:hAnsi="Tahoma" w:cs="Tahoma"/>
        </w:rPr>
        <w:t>the baby mother and child can stay together for the entire duration of treatment. In the mothers with pulmonary tuberculosis, the baby should receive INH preventive (5mg/kg) for 6months followed BCG va</w:t>
      </w:r>
      <w:r>
        <w:rPr>
          <w:rFonts w:ascii="Tahoma" w:eastAsia="Tahoma" w:hAnsi="Tahoma" w:cs="Tahoma"/>
        </w:rPr>
        <w:t>ccination</w:t>
      </w:r>
    </w:p>
    <w:p w:rsidR="00CF16B6" w:rsidRDefault="00CF16B6">
      <w:pPr>
        <w:spacing w:line="269" w:lineRule="exact"/>
        <w:rPr>
          <w:sz w:val="20"/>
          <w:szCs w:val="20"/>
        </w:rPr>
      </w:pPr>
    </w:p>
    <w:p w:rsidR="00CF16B6" w:rsidRDefault="00E30262">
      <w:pPr>
        <w:spacing w:line="239" w:lineRule="auto"/>
        <w:ind w:left="120" w:right="600"/>
        <w:jc w:val="both"/>
        <w:rPr>
          <w:sz w:val="20"/>
          <w:szCs w:val="20"/>
        </w:rPr>
      </w:pPr>
      <w:r>
        <w:rPr>
          <w:rFonts w:ascii="Tahoma" w:eastAsia="Tahoma" w:hAnsi="Tahoma" w:cs="Tahoma"/>
          <w:b/>
          <w:bCs/>
        </w:rPr>
        <w:t>2.3 Oral contraceptives</w:t>
      </w:r>
      <w:r>
        <w:rPr>
          <w:rFonts w:ascii="Tahoma" w:eastAsia="Tahoma" w:hAnsi="Tahoma" w:cs="Tahoma"/>
        </w:rPr>
        <w:t>: Rifampicin interacts with oral contraceptives and reduces the</w:t>
      </w:r>
      <w:r>
        <w:rPr>
          <w:rFonts w:ascii="Tahoma" w:eastAsia="Tahoma" w:hAnsi="Tahoma" w:cs="Tahoma"/>
          <w:b/>
          <w:bCs/>
        </w:rPr>
        <w:t xml:space="preserve"> </w:t>
      </w:r>
      <w:r>
        <w:rPr>
          <w:rFonts w:ascii="Tahoma" w:eastAsia="Tahoma" w:hAnsi="Tahoma" w:cs="Tahoma"/>
        </w:rPr>
        <w:t>efficacy of this contraception. Women using contraceptive should be adviced to use pills with higher dose of oestrogen (50mcg) or change to another method</w:t>
      </w:r>
    </w:p>
    <w:p w:rsidR="00CF16B6" w:rsidRDefault="00E30262">
      <w:pPr>
        <w:spacing w:line="20" w:lineRule="exact"/>
        <w:rPr>
          <w:sz w:val="20"/>
          <w:szCs w:val="20"/>
        </w:rPr>
      </w:pPr>
      <w:r>
        <w:rPr>
          <w:noProof/>
          <w:sz w:val="20"/>
          <w:szCs w:val="20"/>
        </w:rPr>
        <w:drawing>
          <wp:anchor distT="0" distB="0" distL="114300" distR="114300" simplePos="0" relativeHeight="251916800" behindDoc="1" locked="0" layoutInCell="0" allowOverlap="1">
            <wp:simplePos x="0" y="0"/>
            <wp:positionH relativeFrom="column">
              <wp:posOffset>58420</wp:posOffset>
            </wp:positionH>
            <wp:positionV relativeFrom="paragraph">
              <wp:posOffset>191135</wp:posOffset>
            </wp:positionV>
            <wp:extent cx="5981065" cy="6350"/>
            <wp:effectExtent l="0" t="0" r="0" b="0"/>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05" w:lineRule="exact"/>
        <w:rPr>
          <w:sz w:val="20"/>
          <w:szCs w:val="20"/>
        </w:rPr>
      </w:pPr>
    </w:p>
    <w:p w:rsidR="00CF16B6" w:rsidRDefault="00E30262">
      <w:pPr>
        <w:ind w:left="120"/>
        <w:rPr>
          <w:sz w:val="20"/>
          <w:szCs w:val="20"/>
        </w:rPr>
      </w:pPr>
      <w:r>
        <w:rPr>
          <w:rFonts w:ascii="Calibri" w:eastAsia="Calibri" w:hAnsi="Calibri" w:cs="Calibri"/>
        </w:rPr>
        <w:t xml:space="preserve">306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840" w:bottom="428" w:left="1320" w:header="0" w:footer="0" w:gutter="0"/>
          <w:cols w:space="720" w:equalWidth="0">
            <w:col w:w="10080"/>
          </w:cols>
        </w:sectPr>
      </w:pPr>
    </w:p>
    <w:p w:rsidR="00CF16B6" w:rsidRDefault="00CF16B6">
      <w:pPr>
        <w:spacing w:line="264" w:lineRule="exact"/>
        <w:rPr>
          <w:sz w:val="20"/>
          <w:szCs w:val="20"/>
        </w:rPr>
      </w:pPr>
      <w:bookmarkStart w:id="329" w:name="page329"/>
      <w:bookmarkEnd w:id="329"/>
    </w:p>
    <w:p w:rsidR="00CF16B6" w:rsidRDefault="00E30262">
      <w:pPr>
        <w:spacing w:line="239" w:lineRule="auto"/>
        <w:jc w:val="both"/>
        <w:rPr>
          <w:sz w:val="20"/>
          <w:szCs w:val="20"/>
        </w:rPr>
      </w:pPr>
      <w:r>
        <w:rPr>
          <w:rFonts w:ascii="Tahoma" w:eastAsia="Tahoma" w:hAnsi="Tahoma" w:cs="Tahoma"/>
          <w:b/>
          <w:bCs/>
        </w:rPr>
        <w:t xml:space="preserve">2.4 Liver disease </w:t>
      </w:r>
      <w:r>
        <w:rPr>
          <w:rFonts w:ascii="Tahoma" w:eastAsia="Tahoma" w:hAnsi="Tahoma" w:cs="Tahoma"/>
        </w:rPr>
        <w:t>: Most of anti-TB can cause liver damage. In case a patient develops</w:t>
      </w:r>
      <w:r>
        <w:rPr>
          <w:rFonts w:ascii="Tahoma" w:eastAsia="Tahoma" w:hAnsi="Tahoma" w:cs="Tahoma"/>
          <w:b/>
          <w:bCs/>
        </w:rPr>
        <w:t xml:space="preserve"> </w:t>
      </w:r>
      <w:r>
        <w:rPr>
          <w:rFonts w:ascii="Tahoma" w:eastAsia="Tahoma" w:hAnsi="Tahoma" w:cs="Tahoma"/>
        </w:rPr>
        <w:t>jaundice, treatment should be stopped and restarted as soon as the jaundice resolves. In severely ill patients start streptomycin and etha</w:t>
      </w:r>
      <w:r>
        <w:rPr>
          <w:rFonts w:ascii="Tahoma" w:eastAsia="Tahoma" w:hAnsi="Tahoma" w:cs="Tahoma"/>
        </w:rPr>
        <w:t>mbutol only. If the patient improves follow with a gradual step up introduction of isoniazid followed by rifampicin until full dose. Monitor liver functions and clinical picture. If the condition deteriorates stop the drug which was added. Patients with es</w:t>
      </w:r>
      <w:r>
        <w:rPr>
          <w:rFonts w:ascii="Tahoma" w:eastAsia="Tahoma" w:hAnsi="Tahoma" w:cs="Tahoma"/>
        </w:rPr>
        <w:t>tablished chronic liver disease should not receive pyrazinamide.</w:t>
      </w:r>
    </w:p>
    <w:p w:rsidR="00CF16B6" w:rsidRDefault="00CF16B6">
      <w:pPr>
        <w:spacing w:line="271" w:lineRule="exact"/>
        <w:rPr>
          <w:sz w:val="20"/>
          <w:szCs w:val="20"/>
        </w:rPr>
      </w:pPr>
    </w:p>
    <w:p w:rsidR="00CF16B6" w:rsidRDefault="00E30262">
      <w:pPr>
        <w:jc w:val="both"/>
        <w:rPr>
          <w:sz w:val="20"/>
          <w:szCs w:val="20"/>
        </w:rPr>
      </w:pPr>
      <w:r>
        <w:rPr>
          <w:rFonts w:ascii="Tahoma" w:eastAsia="Tahoma" w:hAnsi="Tahoma" w:cs="Tahoma"/>
          <w:b/>
          <w:bCs/>
        </w:rPr>
        <w:t>2.5 Renal failure</w:t>
      </w:r>
      <w:r>
        <w:rPr>
          <w:rFonts w:ascii="Tahoma" w:eastAsia="Tahoma" w:hAnsi="Tahoma" w:cs="Tahoma"/>
        </w:rPr>
        <w:t>; Isoniazid, Rifampicin and Pyrazinamide are almost entirely excreted by the</w:t>
      </w:r>
      <w:r>
        <w:rPr>
          <w:rFonts w:ascii="Tahoma" w:eastAsia="Tahoma" w:hAnsi="Tahoma" w:cs="Tahoma"/>
          <w:b/>
          <w:bCs/>
        </w:rPr>
        <w:t xml:space="preserve"> </w:t>
      </w:r>
      <w:r>
        <w:rPr>
          <w:rFonts w:ascii="Tahoma" w:eastAsia="Tahoma" w:hAnsi="Tahoma" w:cs="Tahoma"/>
        </w:rPr>
        <w:t xml:space="preserve">liver and therefore safe to use. Streptomycin andEthambutol are excreted by the kidneys and </w:t>
      </w:r>
      <w:r>
        <w:rPr>
          <w:rFonts w:ascii="Tahoma" w:eastAsia="Tahoma" w:hAnsi="Tahoma" w:cs="Tahoma"/>
        </w:rPr>
        <w:t>should either be avoided or given in a reduced dose. The safest regimen for patients with renal failure is 2 RHZ/4 RH combined with pyridoxine to prevent Isoniazide induced peripheral neuropathy.</w:t>
      </w:r>
    </w:p>
    <w:p w:rsidR="00CF16B6" w:rsidRDefault="00CF16B6">
      <w:pPr>
        <w:spacing w:line="202" w:lineRule="exact"/>
        <w:rPr>
          <w:sz w:val="20"/>
          <w:szCs w:val="20"/>
        </w:rPr>
      </w:pPr>
    </w:p>
    <w:p w:rsidR="00CF16B6" w:rsidRDefault="00E30262">
      <w:pPr>
        <w:spacing w:line="239" w:lineRule="auto"/>
        <w:jc w:val="both"/>
        <w:rPr>
          <w:sz w:val="20"/>
          <w:szCs w:val="20"/>
        </w:rPr>
      </w:pPr>
      <w:r>
        <w:rPr>
          <w:rFonts w:ascii="Tahoma" w:eastAsia="Tahoma" w:hAnsi="Tahoma" w:cs="Tahoma"/>
          <w:b/>
          <w:bCs/>
        </w:rPr>
        <w:t>2.6 HIV/AIDS</w:t>
      </w:r>
      <w:r>
        <w:rPr>
          <w:rFonts w:ascii="Tahoma" w:eastAsia="Tahoma" w:hAnsi="Tahoma" w:cs="Tahoma"/>
        </w:rPr>
        <w:t>: There is a danger of interaction between Rifa</w:t>
      </w:r>
      <w:r>
        <w:rPr>
          <w:rFonts w:ascii="Tahoma" w:eastAsia="Tahoma" w:hAnsi="Tahoma" w:cs="Tahoma"/>
        </w:rPr>
        <w:t>mpicin and protease inhibitors in</w:t>
      </w:r>
      <w:r>
        <w:rPr>
          <w:rFonts w:ascii="Tahoma" w:eastAsia="Tahoma" w:hAnsi="Tahoma" w:cs="Tahoma"/>
          <w:b/>
          <w:bCs/>
        </w:rPr>
        <w:t xml:space="preserve"> </w:t>
      </w:r>
      <w:r>
        <w:rPr>
          <w:rFonts w:ascii="Tahoma" w:eastAsia="Tahoma" w:hAnsi="Tahoma" w:cs="Tahoma"/>
        </w:rPr>
        <w:t>HIV positive patients receiving antiretoviral (ARV) treatments. Rifampicin stimulates the activity of the liver enzyme system, which metabolises protease inhibitors (PI) and Nucleoside Reverse Transcriptase Inhibitors (NRT</w:t>
      </w:r>
      <w:r>
        <w:rPr>
          <w:rFonts w:ascii="Tahoma" w:eastAsia="Tahoma" w:hAnsi="Tahoma" w:cs="Tahoma"/>
        </w:rPr>
        <w:t>Is). This can lead to decreased blood levels of PIs and NsRTIs. Of the NsRTIs the concentration of Nevirapine is significant reduced and hence Nevirapine and Rifampicine should not be used concomintantly. On other hand PIs enhance the liver enzyme system w</w:t>
      </w:r>
      <w:r>
        <w:rPr>
          <w:rFonts w:ascii="Tahoma" w:eastAsia="Tahoma" w:hAnsi="Tahoma" w:cs="Tahoma"/>
        </w:rPr>
        <w:t>hich influences the blood levels of rifampicin resulting in ineffective TB treatment or drug toxicity. NRTIs can cause peripheral neuropathy, which can result in an added toxicity caused by Isoniazid.</w:t>
      </w:r>
    </w:p>
    <w:p w:rsidR="00CF16B6" w:rsidRDefault="00CF16B6">
      <w:pPr>
        <w:spacing w:line="208" w:lineRule="exact"/>
        <w:rPr>
          <w:sz w:val="20"/>
          <w:szCs w:val="20"/>
        </w:rPr>
      </w:pPr>
    </w:p>
    <w:p w:rsidR="00CF16B6" w:rsidRDefault="00E30262">
      <w:pPr>
        <w:rPr>
          <w:sz w:val="20"/>
          <w:szCs w:val="20"/>
        </w:rPr>
      </w:pPr>
      <w:r>
        <w:rPr>
          <w:rFonts w:ascii="Tahoma" w:eastAsia="Tahoma" w:hAnsi="Tahoma" w:cs="Tahoma"/>
          <w:b/>
          <w:bCs/>
        </w:rPr>
        <w:t>2.7 The role of adjuvant steroid therapy</w:t>
      </w:r>
    </w:p>
    <w:p w:rsidR="00CF16B6" w:rsidRDefault="00E30262">
      <w:pPr>
        <w:spacing w:line="239" w:lineRule="auto"/>
        <w:jc w:val="both"/>
        <w:rPr>
          <w:sz w:val="20"/>
          <w:szCs w:val="20"/>
        </w:rPr>
      </w:pPr>
      <w:r>
        <w:rPr>
          <w:rFonts w:ascii="Tahoma" w:eastAsia="Tahoma" w:hAnsi="Tahoma" w:cs="Tahoma"/>
        </w:rPr>
        <w:t>Steroid thera</w:t>
      </w:r>
      <w:r>
        <w:rPr>
          <w:rFonts w:ascii="Tahoma" w:eastAsia="Tahoma" w:hAnsi="Tahoma" w:cs="Tahoma"/>
        </w:rPr>
        <w:t>py given in additional to anti-TB treatment is beneficial in tuberculosis meningitis, pleural TB with large effusion and TB pericarditis. The recommended dosage in TB meningitis and TB pericarditis is 40-60mg/daily for 1 – 4 weeks, gradually decreasing the</w:t>
      </w:r>
      <w:r>
        <w:rPr>
          <w:rFonts w:ascii="Tahoma" w:eastAsia="Tahoma" w:hAnsi="Tahoma" w:cs="Tahoma"/>
        </w:rPr>
        <w:t xml:space="preserve"> dosage over several weeks.Other less frequent conditions, which can benefit from steroid treatment, are:</w:t>
      </w:r>
    </w:p>
    <w:p w:rsidR="00CF16B6" w:rsidRDefault="00CF16B6">
      <w:pPr>
        <w:spacing w:line="3" w:lineRule="exact"/>
        <w:rPr>
          <w:sz w:val="20"/>
          <w:szCs w:val="20"/>
        </w:rPr>
      </w:pPr>
    </w:p>
    <w:p w:rsidR="00CF16B6" w:rsidRDefault="00E30262" w:rsidP="00E30262">
      <w:pPr>
        <w:numPr>
          <w:ilvl w:val="0"/>
          <w:numId w:val="1450"/>
        </w:numPr>
        <w:tabs>
          <w:tab w:val="left" w:pos="720"/>
        </w:tabs>
        <w:ind w:left="720" w:hanging="360"/>
        <w:rPr>
          <w:rFonts w:ascii="Symbol" w:eastAsia="Symbol" w:hAnsi="Symbol" w:cs="Symbol"/>
        </w:rPr>
      </w:pPr>
      <w:r>
        <w:rPr>
          <w:rFonts w:ascii="Tahoma" w:eastAsia="Tahoma" w:hAnsi="Tahoma" w:cs="Tahoma"/>
        </w:rPr>
        <w:t>TB laryngitis with airway obstruction</w:t>
      </w:r>
    </w:p>
    <w:p w:rsidR="00CF16B6" w:rsidRDefault="00CF16B6">
      <w:pPr>
        <w:spacing w:line="1" w:lineRule="exact"/>
        <w:rPr>
          <w:rFonts w:ascii="Symbol" w:eastAsia="Symbol" w:hAnsi="Symbol" w:cs="Symbol"/>
        </w:rPr>
      </w:pPr>
    </w:p>
    <w:p w:rsidR="00CF16B6" w:rsidRDefault="00E30262" w:rsidP="00E30262">
      <w:pPr>
        <w:numPr>
          <w:ilvl w:val="0"/>
          <w:numId w:val="1450"/>
        </w:numPr>
        <w:tabs>
          <w:tab w:val="left" w:pos="720"/>
        </w:tabs>
        <w:spacing w:line="235" w:lineRule="auto"/>
        <w:ind w:left="720" w:hanging="360"/>
        <w:rPr>
          <w:rFonts w:ascii="Symbol" w:eastAsia="Symbol" w:hAnsi="Symbol" w:cs="Symbol"/>
        </w:rPr>
      </w:pPr>
      <w:r>
        <w:rPr>
          <w:rFonts w:ascii="Tahoma" w:eastAsia="Tahoma" w:hAnsi="Tahoma" w:cs="Tahoma"/>
        </w:rPr>
        <w:t>Massive lymphadenopathy with signs of obstruction of e.g airway</w:t>
      </w:r>
    </w:p>
    <w:p w:rsidR="00CF16B6" w:rsidRDefault="00CF16B6">
      <w:pPr>
        <w:spacing w:line="2" w:lineRule="exact"/>
        <w:rPr>
          <w:rFonts w:ascii="Symbol" w:eastAsia="Symbol" w:hAnsi="Symbol" w:cs="Symbol"/>
        </w:rPr>
      </w:pPr>
    </w:p>
    <w:p w:rsidR="00CF16B6" w:rsidRDefault="00E30262" w:rsidP="00E30262">
      <w:pPr>
        <w:numPr>
          <w:ilvl w:val="0"/>
          <w:numId w:val="1450"/>
        </w:numPr>
        <w:tabs>
          <w:tab w:val="left" w:pos="720"/>
        </w:tabs>
        <w:spacing w:line="235" w:lineRule="auto"/>
        <w:ind w:left="720" w:hanging="360"/>
        <w:rPr>
          <w:rFonts w:ascii="Symbol" w:eastAsia="Symbol" w:hAnsi="Symbol" w:cs="Symbol"/>
        </w:rPr>
      </w:pPr>
      <w:r>
        <w:rPr>
          <w:rFonts w:ascii="Tahoma" w:eastAsia="Tahoma" w:hAnsi="Tahoma" w:cs="Tahoma"/>
        </w:rPr>
        <w:t>TB of renal tract to prevent uretetic scarrin</w:t>
      </w:r>
      <w:r>
        <w:rPr>
          <w:rFonts w:ascii="Tahoma" w:eastAsia="Tahoma" w:hAnsi="Tahoma" w:cs="Tahoma"/>
        </w:rPr>
        <w:t>g</w:t>
      </w:r>
    </w:p>
    <w:p w:rsidR="00CF16B6" w:rsidRDefault="00CF16B6">
      <w:pPr>
        <w:spacing w:line="2" w:lineRule="exact"/>
        <w:rPr>
          <w:rFonts w:ascii="Symbol" w:eastAsia="Symbol" w:hAnsi="Symbol" w:cs="Symbol"/>
        </w:rPr>
      </w:pPr>
    </w:p>
    <w:p w:rsidR="00CF16B6" w:rsidRDefault="00E30262" w:rsidP="00E30262">
      <w:pPr>
        <w:numPr>
          <w:ilvl w:val="0"/>
          <w:numId w:val="1450"/>
        </w:numPr>
        <w:tabs>
          <w:tab w:val="left" w:pos="720"/>
        </w:tabs>
        <w:spacing w:line="235" w:lineRule="auto"/>
        <w:ind w:left="720" w:hanging="360"/>
        <w:rPr>
          <w:rFonts w:ascii="Symbol" w:eastAsia="Symbol" w:hAnsi="Symbol" w:cs="Symbol"/>
        </w:rPr>
      </w:pPr>
      <w:r>
        <w:rPr>
          <w:rFonts w:ascii="Tahoma" w:eastAsia="Tahoma" w:hAnsi="Tahoma" w:cs="Tahoma"/>
        </w:rPr>
        <w:t>Tb of adrenal glands causing hypo-adrenalism</w:t>
      </w:r>
    </w:p>
    <w:p w:rsidR="00CF16B6" w:rsidRDefault="00CF16B6">
      <w:pPr>
        <w:spacing w:line="2" w:lineRule="exact"/>
        <w:rPr>
          <w:rFonts w:ascii="Symbol" w:eastAsia="Symbol" w:hAnsi="Symbol" w:cs="Symbol"/>
        </w:rPr>
      </w:pPr>
    </w:p>
    <w:p w:rsidR="00CF16B6" w:rsidRDefault="00E30262" w:rsidP="00E30262">
      <w:pPr>
        <w:numPr>
          <w:ilvl w:val="0"/>
          <w:numId w:val="1450"/>
        </w:numPr>
        <w:tabs>
          <w:tab w:val="left" w:pos="720"/>
        </w:tabs>
        <w:spacing w:line="235" w:lineRule="auto"/>
        <w:ind w:left="720" w:hanging="360"/>
        <w:rPr>
          <w:rFonts w:ascii="Symbol" w:eastAsia="Symbol" w:hAnsi="Symbol" w:cs="Symbol"/>
        </w:rPr>
      </w:pPr>
      <w:r>
        <w:rPr>
          <w:rFonts w:ascii="Tahoma" w:eastAsia="Tahoma" w:hAnsi="Tahoma" w:cs="Tahoma"/>
        </w:rPr>
        <w:t>Severe hypersensitivity reaction to anti-TB drugs</w:t>
      </w:r>
    </w:p>
    <w:p w:rsidR="00CF16B6" w:rsidRDefault="00CF16B6">
      <w:pPr>
        <w:spacing w:line="2" w:lineRule="exact"/>
        <w:rPr>
          <w:rFonts w:ascii="Symbol" w:eastAsia="Symbol" w:hAnsi="Symbol" w:cs="Symbol"/>
        </w:rPr>
      </w:pPr>
    </w:p>
    <w:p w:rsidR="00CF16B6" w:rsidRDefault="00E30262">
      <w:pPr>
        <w:spacing w:line="239" w:lineRule="auto"/>
        <w:ind w:left="720"/>
        <w:jc w:val="both"/>
        <w:rPr>
          <w:rFonts w:ascii="Symbol" w:eastAsia="Symbol" w:hAnsi="Symbol" w:cs="Symbol"/>
        </w:rPr>
      </w:pPr>
      <w:r>
        <w:rPr>
          <w:rFonts w:ascii="Tahoma" w:eastAsia="Tahoma" w:hAnsi="Tahoma" w:cs="Tahoma"/>
        </w:rPr>
        <w:t xml:space="preserve">Although steroids are immunosuppressant they can be used in HIV positive patients as the overall benefit of steroids, in the context of above conditions, </w:t>
      </w:r>
      <w:r>
        <w:rPr>
          <w:rFonts w:ascii="Tahoma" w:eastAsia="Tahoma" w:hAnsi="Tahoma" w:cs="Tahoma"/>
        </w:rPr>
        <w:t>outweighs the risk of other opportunistic infections.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2.8 Multi drug resistance Tuberculosis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MDR TB is a laboratory diagnosis confirmed after culturing </w:t>
      </w:r>
      <w:r>
        <w:rPr>
          <w:rFonts w:ascii="Tahoma" w:eastAsia="Tahoma" w:hAnsi="Tahoma" w:cs="Tahoma"/>
          <w:i/>
          <w:iCs/>
        </w:rPr>
        <w:t>Mycobacterium tuberculosis</w:t>
      </w:r>
      <w:r>
        <w:rPr>
          <w:rFonts w:ascii="Tahoma" w:eastAsia="Tahoma" w:hAnsi="Tahoma" w:cs="Tahoma"/>
        </w:rPr>
        <w:t xml:space="preserve"> strains and performing drug susceptibility tests (DST). Resistant strains w</w:t>
      </w:r>
      <w:r>
        <w:rPr>
          <w:rFonts w:ascii="Tahoma" w:eastAsia="Tahoma" w:hAnsi="Tahoma" w:cs="Tahoma"/>
        </w:rPr>
        <w:t>ill be identified because they will be able to survive exposure to anti TB drugs which were previously toxic to them. Four different categories of drug resistance have been identified:</w:t>
      </w:r>
    </w:p>
    <w:p w:rsidR="00CF16B6" w:rsidRDefault="00CF16B6">
      <w:pPr>
        <w:spacing w:line="1" w:lineRule="exact"/>
        <w:rPr>
          <w:sz w:val="20"/>
          <w:szCs w:val="20"/>
        </w:rPr>
      </w:pPr>
    </w:p>
    <w:p w:rsidR="00CF16B6" w:rsidRDefault="00E30262" w:rsidP="00E30262">
      <w:pPr>
        <w:numPr>
          <w:ilvl w:val="0"/>
          <w:numId w:val="1451"/>
        </w:numPr>
        <w:tabs>
          <w:tab w:val="left" w:pos="720"/>
        </w:tabs>
        <w:ind w:left="720" w:hanging="360"/>
        <w:rPr>
          <w:rFonts w:ascii="Symbol" w:eastAsia="Symbol" w:hAnsi="Symbol" w:cs="Symbol"/>
        </w:rPr>
      </w:pPr>
      <w:r>
        <w:rPr>
          <w:rFonts w:ascii="Tahoma" w:eastAsia="Tahoma" w:hAnsi="Tahoma" w:cs="Tahoma"/>
        </w:rPr>
        <w:t>Mono-resistance: Resistance to one anti-tuberculosis drug</w:t>
      </w:r>
    </w:p>
    <w:p w:rsidR="00CF16B6" w:rsidRDefault="00CF16B6">
      <w:pPr>
        <w:spacing w:line="203" w:lineRule="exact"/>
        <w:rPr>
          <w:rFonts w:ascii="Symbol" w:eastAsia="Symbol" w:hAnsi="Symbol" w:cs="Symbol"/>
        </w:rPr>
      </w:pPr>
    </w:p>
    <w:p w:rsidR="00CF16B6" w:rsidRDefault="00E30262" w:rsidP="00E30262">
      <w:pPr>
        <w:numPr>
          <w:ilvl w:val="0"/>
          <w:numId w:val="1451"/>
        </w:numPr>
        <w:tabs>
          <w:tab w:val="left" w:pos="720"/>
        </w:tabs>
        <w:spacing w:line="237" w:lineRule="auto"/>
        <w:ind w:left="720" w:hanging="360"/>
        <w:rPr>
          <w:rFonts w:ascii="Symbol" w:eastAsia="Symbol" w:hAnsi="Symbol" w:cs="Symbol"/>
        </w:rPr>
      </w:pPr>
      <w:r>
        <w:rPr>
          <w:rFonts w:ascii="Tahoma" w:eastAsia="Tahoma" w:hAnsi="Tahoma" w:cs="Tahoma"/>
        </w:rPr>
        <w:t>Poly-resist</w:t>
      </w:r>
      <w:r>
        <w:rPr>
          <w:rFonts w:ascii="Tahoma" w:eastAsia="Tahoma" w:hAnsi="Tahoma" w:cs="Tahoma"/>
        </w:rPr>
        <w:t>ance: Resistance to more than one anti-tuberculosis drug, other than both isoniazid and Rifampicin (e.g. against both pyrazinamide and isoniazid)</w:t>
      </w:r>
    </w:p>
    <w:p w:rsidR="00CF16B6" w:rsidRDefault="00E30262" w:rsidP="00E30262">
      <w:pPr>
        <w:numPr>
          <w:ilvl w:val="0"/>
          <w:numId w:val="1451"/>
        </w:numPr>
        <w:tabs>
          <w:tab w:val="left" w:pos="720"/>
        </w:tabs>
        <w:spacing w:line="237" w:lineRule="auto"/>
        <w:ind w:left="720" w:hanging="360"/>
        <w:rPr>
          <w:rFonts w:ascii="Symbol" w:eastAsia="Symbol" w:hAnsi="Symbol" w:cs="Symbol"/>
        </w:rPr>
      </w:pPr>
      <w:r>
        <w:rPr>
          <w:rFonts w:ascii="Tahoma" w:eastAsia="Tahoma" w:hAnsi="Tahoma" w:cs="Tahoma"/>
        </w:rPr>
        <w:t>Multidrug-resistance: Resistance to at least isoniazid andrifampicin</w:t>
      </w:r>
    </w:p>
    <w:p w:rsidR="00CF16B6" w:rsidRDefault="00E30262">
      <w:pPr>
        <w:spacing w:line="20" w:lineRule="exact"/>
        <w:rPr>
          <w:sz w:val="20"/>
          <w:szCs w:val="20"/>
        </w:rPr>
      </w:pPr>
      <w:r>
        <w:rPr>
          <w:noProof/>
          <w:sz w:val="20"/>
          <w:szCs w:val="20"/>
        </w:rPr>
        <w:drawing>
          <wp:anchor distT="0" distB="0" distL="114300" distR="114300" simplePos="0" relativeHeight="251917824" behindDoc="1" locked="0" layoutInCell="0" allowOverlap="1">
            <wp:simplePos x="0" y="0"/>
            <wp:positionH relativeFrom="column">
              <wp:posOffset>-17145</wp:posOffset>
            </wp:positionH>
            <wp:positionV relativeFrom="paragraph">
              <wp:posOffset>354965</wp:posOffset>
            </wp:positionV>
            <wp:extent cx="5981065" cy="6350"/>
            <wp:effectExtent l="0" t="0" r="0" b="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62" w:lineRule="exact"/>
        <w:rPr>
          <w:sz w:val="20"/>
          <w:szCs w:val="20"/>
        </w:rPr>
      </w:pPr>
    </w:p>
    <w:p w:rsidR="00CF16B6" w:rsidRDefault="00E30262">
      <w:pPr>
        <w:rPr>
          <w:sz w:val="20"/>
          <w:szCs w:val="20"/>
        </w:rPr>
      </w:pPr>
      <w:r>
        <w:rPr>
          <w:rFonts w:ascii="Calibri" w:eastAsia="Calibri" w:hAnsi="Calibri" w:cs="Calibri"/>
        </w:rPr>
        <w:t xml:space="preserve">307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452"/>
        </w:numPr>
        <w:tabs>
          <w:tab w:val="left" w:pos="790"/>
        </w:tabs>
        <w:spacing w:line="238" w:lineRule="auto"/>
        <w:ind w:left="720" w:hanging="360"/>
        <w:jc w:val="both"/>
        <w:rPr>
          <w:rFonts w:ascii="Symbol" w:eastAsia="Symbol" w:hAnsi="Symbol" w:cs="Symbol"/>
        </w:rPr>
      </w:pPr>
      <w:bookmarkStart w:id="330" w:name="page330"/>
      <w:bookmarkEnd w:id="330"/>
      <w:r>
        <w:rPr>
          <w:rFonts w:ascii="Tahoma" w:eastAsia="Tahoma" w:hAnsi="Tahoma" w:cs="Tahoma"/>
        </w:rPr>
        <w:t xml:space="preserve">Extensive </w:t>
      </w:r>
      <w:r>
        <w:rPr>
          <w:rFonts w:ascii="Tahoma" w:eastAsia="Tahoma" w:hAnsi="Tahoma" w:cs="Tahoma"/>
        </w:rPr>
        <w:t>drug resistance TB (XDR-TB): Multidrugresistance with additional resistance to any fluoroquinolone, and at least one of three injectable second-line drugs (capreomycin, kanamycin and amikacin).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 of MDR -TB</w:t>
      </w:r>
    </w:p>
    <w:p w:rsidR="00CF16B6" w:rsidRDefault="00E30262">
      <w:pPr>
        <w:rPr>
          <w:sz w:val="20"/>
          <w:szCs w:val="20"/>
        </w:rPr>
      </w:pPr>
      <w:r>
        <w:rPr>
          <w:rFonts w:ascii="Tahoma" w:eastAsia="Tahoma" w:hAnsi="Tahoma" w:cs="Tahoma"/>
        </w:rPr>
        <w:t xml:space="preserve">The required baseline investigations of </w:t>
      </w:r>
      <w:r>
        <w:rPr>
          <w:rFonts w:ascii="Tahoma" w:eastAsia="Tahoma" w:hAnsi="Tahoma" w:cs="Tahoma"/>
        </w:rPr>
        <w:t>any DR TB suspect include:</w:t>
      </w:r>
    </w:p>
    <w:p w:rsidR="00CF16B6" w:rsidRDefault="00E30262" w:rsidP="00E30262">
      <w:pPr>
        <w:numPr>
          <w:ilvl w:val="0"/>
          <w:numId w:val="1453"/>
        </w:numPr>
        <w:tabs>
          <w:tab w:val="left" w:pos="180"/>
        </w:tabs>
        <w:ind w:left="180" w:hanging="180"/>
        <w:rPr>
          <w:rFonts w:ascii="Tahoma" w:eastAsia="Tahoma" w:hAnsi="Tahoma" w:cs="Tahoma"/>
        </w:rPr>
      </w:pPr>
      <w:r>
        <w:rPr>
          <w:rFonts w:ascii="Tahoma" w:eastAsia="Tahoma" w:hAnsi="Tahoma" w:cs="Tahoma"/>
        </w:rPr>
        <w:t>Comprehensive medical history including outcomes of prior TB treatment</w:t>
      </w:r>
    </w:p>
    <w:p w:rsidR="00CF16B6" w:rsidRDefault="00E30262" w:rsidP="00E30262">
      <w:pPr>
        <w:numPr>
          <w:ilvl w:val="0"/>
          <w:numId w:val="1453"/>
        </w:numPr>
        <w:tabs>
          <w:tab w:val="left" w:pos="180"/>
        </w:tabs>
        <w:ind w:left="180" w:hanging="180"/>
        <w:rPr>
          <w:rFonts w:ascii="Tahoma" w:eastAsia="Tahoma" w:hAnsi="Tahoma" w:cs="Tahoma"/>
        </w:rPr>
      </w:pPr>
      <w:r>
        <w:rPr>
          <w:rFonts w:ascii="Tahoma" w:eastAsia="Tahoma" w:hAnsi="Tahoma" w:cs="Tahoma"/>
        </w:rPr>
        <w:t>Physical examination</w:t>
      </w:r>
    </w:p>
    <w:p w:rsidR="00CF16B6" w:rsidRDefault="00E30262" w:rsidP="00E30262">
      <w:pPr>
        <w:numPr>
          <w:ilvl w:val="0"/>
          <w:numId w:val="1453"/>
        </w:numPr>
        <w:tabs>
          <w:tab w:val="left" w:pos="180"/>
        </w:tabs>
        <w:ind w:left="180" w:hanging="180"/>
        <w:rPr>
          <w:rFonts w:ascii="Tahoma" w:eastAsia="Tahoma" w:hAnsi="Tahoma" w:cs="Tahoma"/>
        </w:rPr>
      </w:pPr>
      <w:r>
        <w:rPr>
          <w:rFonts w:ascii="Tahoma" w:eastAsia="Tahoma" w:hAnsi="Tahoma" w:cs="Tahoma"/>
        </w:rPr>
        <w:t>Collection of 2 sputum samples (spot – morning) for smear microscopy, culture and DST</w:t>
      </w:r>
    </w:p>
    <w:p w:rsidR="00CF16B6" w:rsidRDefault="00E30262" w:rsidP="00E30262">
      <w:pPr>
        <w:numPr>
          <w:ilvl w:val="0"/>
          <w:numId w:val="1453"/>
        </w:numPr>
        <w:tabs>
          <w:tab w:val="left" w:pos="180"/>
        </w:tabs>
        <w:ind w:left="180" w:hanging="180"/>
        <w:rPr>
          <w:rFonts w:ascii="Tahoma" w:eastAsia="Tahoma" w:hAnsi="Tahoma" w:cs="Tahoma"/>
        </w:rPr>
      </w:pPr>
      <w:r>
        <w:rPr>
          <w:rFonts w:ascii="Tahoma" w:eastAsia="Tahoma" w:hAnsi="Tahoma" w:cs="Tahoma"/>
        </w:rPr>
        <w:t>Provider Initiated Testing and Counseling (PITC) fo</w:t>
      </w:r>
      <w:r>
        <w:rPr>
          <w:rFonts w:ascii="Tahoma" w:eastAsia="Tahoma" w:hAnsi="Tahoma" w:cs="Tahoma"/>
        </w:rPr>
        <w:t>r HIV</w:t>
      </w:r>
    </w:p>
    <w:p w:rsidR="00CF16B6" w:rsidRDefault="00E30262" w:rsidP="00E30262">
      <w:pPr>
        <w:numPr>
          <w:ilvl w:val="0"/>
          <w:numId w:val="1453"/>
        </w:numPr>
        <w:tabs>
          <w:tab w:val="left" w:pos="180"/>
        </w:tabs>
        <w:ind w:left="180" w:hanging="180"/>
        <w:rPr>
          <w:rFonts w:ascii="Tahoma" w:eastAsia="Tahoma" w:hAnsi="Tahoma" w:cs="Tahoma"/>
        </w:rPr>
      </w:pPr>
      <w:r>
        <w:rPr>
          <w:rFonts w:ascii="Tahoma" w:eastAsia="Tahoma" w:hAnsi="Tahoma" w:cs="Tahoma"/>
        </w:rPr>
        <w:t>Education on cough hygiene</w:t>
      </w:r>
    </w:p>
    <w:p w:rsidR="00CF16B6" w:rsidRDefault="00E30262" w:rsidP="00E30262">
      <w:pPr>
        <w:numPr>
          <w:ilvl w:val="0"/>
          <w:numId w:val="1453"/>
        </w:numPr>
        <w:tabs>
          <w:tab w:val="left" w:pos="180"/>
        </w:tabs>
        <w:ind w:left="180" w:hanging="180"/>
        <w:rPr>
          <w:rFonts w:ascii="Tahoma" w:eastAsia="Tahoma" w:hAnsi="Tahoma" w:cs="Tahoma"/>
        </w:rPr>
      </w:pPr>
      <w:r>
        <w:rPr>
          <w:rFonts w:ascii="Tahoma" w:eastAsia="Tahoma" w:hAnsi="Tahoma" w:cs="Tahoma"/>
        </w:rPr>
        <w:t>Chest X-ray examination</w:t>
      </w:r>
    </w:p>
    <w:p w:rsidR="00CF16B6" w:rsidRDefault="00CF16B6">
      <w:pPr>
        <w:spacing w:line="266" w:lineRule="exact"/>
        <w:rPr>
          <w:sz w:val="20"/>
          <w:szCs w:val="20"/>
        </w:rPr>
      </w:pPr>
    </w:p>
    <w:p w:rsidR="00CF16B6" w:rsidRDefault="00E30262">
      <w:pPr>
        <w:spacing w:line="238" w:lineRule="auto"/>
        <w:jc w:val="both"/>
        <w:rPr>
          <w:sz w:val="20"/>
          <w:szCs w:val="20"/>
        </w:rPr>
      </w:pPr>
      <w:r>
        <w:rPr>
          <w:rFonts w:ascii="Tahoma" w:eastAsia="Tahoma" w:hAnsi="Tahoma" w:cs="Tahoma"/>
        </w:rPr>
        <w:t>DST confirmed MDR TB patients shall be referred and transported by a special ambulance to the MDR TB Hospital where they will be admitted.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of MDR –TB</w:t>
      </w:r>
    </w:p>
    <w:p w:rsidR="00CF16B6" w:rsidRDefault="00E30262">
      <w:pPr>
        <w:jc w:val="both"/>
        <w:rPr>
          <w:sz w:val="20"/>
          <w:szCs w:val="20"/>
        </w:rPr>
      </w:pPr>
      <w:r>
        <w:rPr>
          <w:rFonts w:ascii="Tahoma" w:eastAsia="Tahoma" w:hAnsi="Tahoma" w:cs="Tahoma"/>
        </w:rPr>
        <w:t xml:space="preserve">Standardized treatment: Regimens are </w:t>
      </w:r>
      <w:r>
        <w:rPr>
          <w:rFonts w:ascii="Tahoma" w:eastAsia="Tahoma" w:hAnsi="Tahoma" w:cs="Tahoma"/>
        </w:rPr>
        <w:t>designed according to representative Drug Resistance Well-defined patient populations. All patients in a patient group or category receive the same regimen.Suspected MDR TB should be confirmed by DST whenever possible.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Standardized MDR TB treatment regime</w:t>
      </w:r>
      <w:r>
        <w:rPr>
          <w:rFonts w:ascii="Tahoma" w:eastAsia="Tahoma" w:hAnsi="Tahoma" w:cs="Tahoma"/>
        </w:rPr>
        <w:t>n for Tanzania:</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6Z Amk (5) Ofx Eto Cs±E /12Z Ofx Eto Cs±E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Intensive Phase (minimum 6 months, or 6 months postculture conversion)</w:t>
      </w:r>
    </w:p>
    <w:p w:rsidR="00CF16B6" w:rsidRDefault="00E30262" w:rsidP="00E30262">
      <w:pPr>
        <w:numPr>
          <w:ilvl w:val="0"/>
          <w:numId w:val="1454"/>
        </w:numPr>
        <w:tabs>
          <w:tab w:val="left" w:pos="720"/>
        </w:tabs>
        <w:ind w:left="720" w:hanging="360"/>
        <w:rPr>
          <w:rFonts w:ascii="Symbol" w:eastAsia="Symbol" w:hAnsi="Symbol" w:cs="Symbol"/>
        </w:rPr>
      </w:pPr>
      <w:r>
        <w:rPr>
          <w:rFonts w:ascii="Tahoma" w:eastAsia="Tahoma" w:hAnsi="Tahoma" w:cs="Tahoma"/>
        </w:rPr>
        <w:t>Amikacin or Kanamycin</w:t>
      </w:r>
    </w:p>
    <w:p w:rsidR="00CF16B6" w:rsidRDefault="00E30262" w:rsidP="00E30262">
      <w:pPr>
        <w:numPr>
          <w:ilvl w:val="0"/>
          <w:numId w:val="1454"/>
        </w:numPr>
        <w:tabs>
          <w:tab w:val="left" w:pos="720"/>
        </w:tabs>
        <w:spacing w:line="235" w:lineRule="auto"/>
        <w:ind w:left="720" w:hanging="360"/>
        <w:rPr>
          <w:rFonts w:ascii="Symbol" w:eastAsia="Symbol" w:hAnsi="Symbol" w:cs="Symbol"/>
        </w:rPr>
      </w:pPr>
      <w:r>
        <w:rPr>
          <w:rFonts w:ascii="Tahoma" w:eastAsia="Tahoma" w:hAnsi="Tahoma" w:cs="Tahoma"/>
        </w:rPr>
        <w:t>Ofloxacin or Levofloxacin</w:t>
      </w:r>
    </w:p>
    <w:p w:rsidR="00CF16B6" w:rsidRDefault="00CF16B6">
      <w:pPr>
        <w:spacing w:line="2" w:lineRule="exact"/>
        <w:rPr>
          <w:rFonts w:ascii="Symbol" w:eastAsia="Symbol" w:hAnsi="Symbol" w:cs="Symbol"/>
        </w:rPr>
      </w:pPr>
    </w:p>
    <w:p w:rsidR="00CF16B6" w:rsidRDefault="00E30262" w:rsidP="00E30262">
      <w:pPr>
        <w:numPr>
          <w:ilvl w:val="0"/>
          <w:numId w:val="1454"/>
        </w:numPr>
        <w:tabs>
          <w:tab w:val="left" w:pos="720"/>
        </w:tabs>
        <w:spacing w:line="235" w:lineRule="auto"/>
        <w:ind w:left="720" w:hanging="360"/>
        <w:rPr>
          <w:rFonts w:ascii="Symbol" w:eastAsia="Symbol" w:hAnsi="Symbol" w:cs="Symbol"/>
        </w:rPr>
      </w:pPr>
      <w:r>
        <w:rPr>
          <w:rFonts w:ascii="Tahoma" w:eastAsia="Tahoma" w:hAnsi="Tahoma" w:cs="Tahoma"/>
        </w:rPr>
        <w:t>Pyrazinamide</w:t>
      </w:r>
    </w:p>
    <w:p w:rsidR="00CF16B6" w:rsidRDefault="00CF16B6">
      <w:pPr>
        <w:spacing w:line="2" w:lineRule="exact"/>
        <w:rPr>
          <w:rFonts w:ascii="Symbol" w:eastAsia="Symbol" w:hAnsi="Symbol" w:cs="Symbol"/>
        </w:rPr>
      </w:pPr>
    </w:p>
    <w:p w:rsidR="00CF16B6" w:rsidRDefault="00E30262" w:rsidP="00E30262">
      <w:pPr>
        <w:numPr>
          <w:ilvl w:val="0"/>
          <w:numId w:val="1454"/>
        </w:numPr>
        <w:tabs>
          <w:tab w:val="left" w:pos="720"/>
        </w:tabs>
        <w:spacing w:line="235" w:lineRule="auto"/>
        <w:ind w:left="720" w:hanging="360"/>
        <w:rPr>
          <w:rFonts w:ascii="Symbol" w:eastAsia="Symbol" w:hAnsi="Symbol" w:cs="Symbol"/>
        </w:rPr>
      </w:pPr>
      <w:r>
        <w:rPr>
          <w:rFonts w:ascii="Tahoma" w:eastAsia="Tahoma" w:hAnsi="Tahoma" w:cs="Tahoma"/>
        </w:rPr>
        <w:t>Ethionamide</w:t>
      </w:r>
    </w:p>
    <w:p w:rsidR="00CF16B6" w:rsidRDefault="00CF16B6">
      <w:pPr>
        <w:spacing w:line="2" w:lineRule="exact"/>
        <w:rPr>
          <w:rFonts w:ascii="Symbol" w:eastAsia="Symbol" w:hAnsi="Symbol" w:cs="Symbol"/>
        </w:rPr>
      </w:pPr>
    </w:p>
    <w:p w:rsidR="00CF16B6" w:rsidRDefault="00E30262" w:rsidP="00E30262">
      <w:pPr>
        <w:numPr>
          <w:ilvl w:val="0"/>
          <w:numId w:val="1454"/>
        </w:numPr>
        <w:tabs>
          <w:tab w:val="left" w:pos="720"/>
        </w:tabs>
        <w:spacing w:line="235" w:lineRule="auto"/>
        <w:ind w:left="720" w:hanging="360"/>
        <w:rPr>
          <w:rFonts w:ascii="Symbol" w:eastAsia="Symbol" w:hAnsi="Symbol" w:cs="Symbol"/>
        </w:rPr>
      </w:pPr>
      <w:r>
        <w:rPr>
          <w:rFonts w:ascii="Tahoma" w:eastAsia="Tahoma" w:hAnsi="Tahoma" w:cs="Tahoma"/>
        </w:rPr>
        <w:t>Cycloserine</w:t>
      </w:r>
    </w:p>
    <w:p w:rsidR="00CF16B6" w:rsidRDefault="00CF16B6">
      <w:pPr>
        <w:spacing w:line="2" w:lineRule="exact"/>
        <w:rPr>
          <w:rFonts w:ascii="Symbol" w:eastAsia="Symbol" w:hAnsi="Symbol" w:cs="Symbol"/>
        </w:rPr>
      </w:pPr>
    </w:p>
    <w:p w:rsidR="00CF16B6" w:rsidRDefault="00E30262" w:rsidP="00E30262">
      <w:pPr>
        <w:numPr>
          <w:ilvl w:val="0"/>
          <w:numId w:val="1454"/>
        </w:numPr>
        <w:tabs>
          <w:tab w:val="left" w:pos="720"/>
        </w:tabs>
        <w:spacing w:line="235" w:lineRule="auto"/>
        <w:ind w:left="720" w:hanging="360"/>
        <w:rPr>
          <w:rFonts w:ascii="Symbol" w:eastAsia="Symbol" w:hAnsi="Symbol" w:cs="Symbol"/>
        </w:rPr>
      </w:pPr>
      <w:r>
        <w:rPr>
          <w:rFonts w:ascii="Tahoma" w:eastAsia="Tahoma" w:hAnsi="Tahoma" w:cs="Tahoma"/>
        </w:rPr>
        <w:t>Ethambutol</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Continuation Phase </w:t>
      </w:r>
      <w:r>
        <w:rPr>
          <w:rFonts w:ascii="Tahoma" w:eastAsia="Tahoma" w:hAnsi="Tahoma" w:cs="Tahoma"/>
        </w:rPr>
        <w:t>(minimum 12 months or 18 months post culture conversion)</w:t>
      </w:r>
    </w:p>
    <w:p w:rsidR="00CF16B6" w:rsidRDefault="00E30262" w:rsidP="00E30262">
      <w:pPr>
        <w:numPr>
          <w:ilvl w:val="0"/>
          <w:numId w:val="1455"/>
        </w:numPr>
        <w:tabs>
          <w:tab w:val="left" w:pos="720"/>
        </w:tabs>
        <w:spacing w:line="237" w:lineRule="auto"/>
        <w:ind w:left="720" w:hanging="360"/>
        <w:rPr>
          <w:rFonts w:ascii="Symbol" w:eastAsia="Symbol" w:hAnsi="Symbol" w:cs="Symbol"/>
        </w:rPr>
      </w:pPr>
      <w:r>
        <w:rPr>
          <w:rFonts w:ascii="Tahoma" w:eastAsia="Tahoma" w:hAnsi="Tahoma" w:cs="Tahoma"/>
        </w:rPr>
        <w:t>Ofloxacin or Levofloxacin</w:t>
      </w:r>
    </w:p>
    <w:p w:rsidR="00CF16B6" w:rsidRDefault="00CF16B6">
      <w:pPr>
        <w:spacing w:line="1" w:lineRule="exact"/>
        <w:rPr>
          <w:rFonts w:ascii="Symbol" w:eastAsia="Symbol" w:hAnsi="Symbol" w:cs="Symbol"/>
        </w:rPr>
      </w:pPr>
    </w:p>
    <w:p w:rsidR="00CF16B6" w:rsidRDefault="00E30262" w:rsidP="00E30262">
      <w:pPr>
        <w:numPr>
          <w:ilvl w:val="0"/>
          <w:numId w:val="1455"/>
        </w:numPr>
        <w:tabs>
          <w:tab w:val="left" w:pos="720"/>
        </w:tabs>
        <w:spacing w:line="235" w:lineRule="auto"/>
        <w:ind w:left="720" w:hanging="360"/>
        <w:rPr>
          <w:rFonts w:ascii="Symbol" w:eastAsia="Symbol" w:hAnsi="Symbol" w:cs="Symbol"/>
        </w:rPr>
      </w:pPr>
      <w:r>
        <w:rPr>
          <w:rFonts w:ascii="Tahoma" w:eastAsia="Tahoma" w:hAnsi="Tahoma" w:cs="Tahoma"/>
        </w:rPr>
        <w:t>Ethionamide</w:t>
      </w:r>
    </w:p>
    <w:p w:rsidR="00CF16B6" w:rsidRDefault="00CF16B6">
      <w:pPr>
        <w:spacing w:line="2" w:lineRule="exact"/>
        <w:rPr>
          <w:rFonts w:ascii="Symbol" w:eastAsia="Symbol" w:hAnsi="Symbol" w:cs="Symbol"/>
        </w:rPr>
      </w:pPr>
    </w:p>
    <w:p w:rsidR="00CF16B6" w:rsidRDefault="00E30262" w:rsidP="00E30262">
      <w:pPr>
        <w:numPr>
          <w:ilvl w:val="0"/>
          <w:numId w:val="1455"/>
        </w:numPr>
        <w:tabs>
          <w:tab w:val="left" w:pos="720"/>
        </w:tabs>
        <w:spacing w:line="237" w:lineRule="auto"/>
        <w:ind w:left="720" w:hanging="360"/>
        <w:rPr>
          <w:rFonts w:ascii="Symbol" w:eastAsia="Symbol" w:hAnsi="Symbol" w:cs="Symbol"/>
        </w:rPr>
      </w:pPr>
      <w:r>
        <w:rPr>
          <w:rFonts w:ascii="Tahoma" w:eastAsia="Tahoma" w:hAnsi="Tahoma" w:cs="Tahoma"/>
        </w:rPr>
        <w:t>Pyrazinamide</w:t>
      </w:r>
    </w:p>
    <w:p w:rsidR="00CF16B6" w:rsidRDefault="00CF16B6">
      <w:pPr>
        <w:spacing w:line="2" w:lineRule="exact"/>
        <w:rPr>
          <w:rFonts w:ascii="Symbol" w:eastAsia="Symbol" w:hAnsi="Symbol" w:cs="Symbol"/>
        </w:rPr>
      </w:pPr>
    </w:p>
    <w:p w:rsidR="00CF16B6" w:rsidRDefault="00E30262" w:rsidP="00E30262">
      <w:pPr>
        <w:numPr>
          <w:ilvl w:val="0"/>
          <w:numId w:val="1455"/>
        </w:numPr>
        <w:tabs>
          <w:tab w:val="left" w:pos="720"/>
        </w:tabs>
        <w:spacing w:line="235" w:lineRule="auto"/>
        <w:ind w:left="720" w:hanging="360"/>
        <w:rPr>
          <w:rFonts w:ascii="Symbol" w:eastAsia="Symbol" w:hAnsi="Symbol" w:cs="Symbol"/>
        </w:rPr>
      </w:pPr>
      <w:r>
        <w:rPr>
          <w:rFonts w:ascii="Tahoma" w:eastAsia="Tahoma" w:hAnsi="Tahoma" w:cs="Tahoma"/>
        </w:rPr>
        <w:t>Cycloserine</w:t>
      </w:r>
    </w:p>
    <w:p w:rsidR="00CF16B6" w:rsidRDefault="00CF16B6">
      <w:pPr>
        <w:spacing w:line="2" w:lineRule="exact"/>
        <w:rPr>
          <w:rFonts w:ascii="Symbol" w:eastAsia="Symbol" w:hAnsi="Symbol" w:cs="Symbol"/>
        </w:rPr>
      </w:pPr>
    </w:p>
    <w:p w:rsidR="00CF16B6" w:rsidRDefault="00E30262" w:rsidP="00E30262">
      <w:pPr>
        <w:numPr>
          <w:ilvl w:val="0"/>
          <w:numId w:val="1455"/>
        </w:numPr>
        <w:tabs>
          <w:tab w:val="left" w:pos="720"/>
        </w:tabs>
        <w:spacing w:line="235" w:lineRule="auto"/>
        <w:ind w:left="720" w:hanging="360"/>
        <w:rPr>
          <w:rFonts w:ascii="Symbol" w:eastAsia="Symbol" w:hAnsi="Symbol" w:cs="Symbol"/>
        </w:rPr>
      </w:pPr>
      <w:r>
        <w:rPr>
          <w:rFonts w:ascii="Tahoma" w:eastAsia="Tahoma" w:hAnsi="Tahoma" w:cs="Tahoma"/>
        </w:rPr>
        <w:t>Ethambutol</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2.9 Management of TB/HIV co –infections</w:t>
      </w:r>
    </w:p>
    <w:p w:rsidR="00CF16B6" w:rsidRDefault="00E30262" w:rsidP="00E30262">
      <w:pPr>
        <w:numPr>
          <w:ilvl w:val="0"/>
          <w:numId w:val="1456"/>
        </w:numPr>
        <w:tabs>
          <w:tab w:val="left" w:pos="720"/>
        </w:tabs>
        <w:spacing w:line="237" w:lineRule="auto"/>
        <w:ind w:left="720" w:hanging="360"/>
        <w:rPr>
          <w:rFonts w:ascii="Symbol" w:eastAsia="Symbol" w:hAnsi="Symbol" w:cs="Symbol"/>
        </w:rPr>
      </w:pPr>
      <w:r>
        <w:rPr>
          <w:rFonts w:ascii="Tahoma" w:eastAsia="Tahoma" w:hAnsi="Tahoma" w:cs="Tahoma"/>
        </w:rPr>
        <w:t>HIV is the highest known risk factor for developing TB</w:t>
      </w:r>
    </w:p>
    <w:p w:rsidR="00CF16B6" w:rsidRDefault="00CF16B6">
      <w:pPr>
        <w:spacing w:line="1" w:lineRule="exact"/>
        <w:rPr>
          <w:rFonts w:ascii="Symbol" w:eastAsia="Symbol" w:hAnsi="Symbol" w:cs="Symbol"/>
        </w:rPr>
      </w:pPr>
    </w:p>
    <w:p w:rsidR="00CF16B6" w:rsidRDefault="00E30262" w:rsidP="00E30262">
      <w:pPr>
        <w:numPr>
          <w:ilvl w:val="0"/>
          <w:numId w:val="1456"/>
        </w:numPr>
        <w:tabs>
          <w:tab w:val="left" w:pos="720"/>
        </w:tabs>
        <w:spacing w:line="237" w:lineRule="auto"/>
        <w:ind w:left="720" w:hanging="360"/>
        <w:rPr>
          <w:rFonts w:ascii="Symbol" w:eastAsia="Symbol" w:hAnsi="Symbol" w:cs="Symbol"/>
        </w:rPr>
      </w:pPr>
      <w:r>
        <w:rPr>
          <w:rFonts w:ascii="Tahoma" w:eastAsia="Tahoma" w:hAnsi="Tahoma" w:cs="Tahoma"/>
        </w:rPr>
        <w:t xml:space="preserve">HIV promotes progression to active TB in people with both recently acquired and latent </w:t>
      </w:r>
      <w:r>
        <w:rPr>
          <w:rFonts w:ascii="Tahoma" w:eastAsia="Tahoma" w:hAnsi="Tahoma" w:cs="Tahoma"/>
          <w:i/>
          <w:iCs/>
        </w:rPr>
        <w:t>M. Tuberculosis</w:t>
      </w:r>
    </w:p>
    <w:p w:rsidR="00CF16B6" w:rsidRDefault="00E30262" w:rsidP="00E30262">
      <w:pPr>
        <w:numPr>
          <w:ilvl w:val="0"/>
          <w:numId w:val="1456"/>
        </w:numPr>
        <w:tabs>
          <w:tab w:val="left" w:pos="720"/>
        </w:tabs>
        <w:ind w:left="720" w:hanging="360"/>
        <w:rPr>
          <w:rFonts w:ascii="Symbol" w:eastAsia="Symbol" w:hAnsi="Symbol" w:cs="Symbol"/>
        </w:rPr>
      </w:pPr>
      <w:r>
        <w:rPr>
          <w:rFonts w:ascii="Tahoma" w:eastAsia="Tahoma" w:hAnsi="Tahoma" w:cs="Tahoma"/>
        </w:rPr>
        <w:t>All patients with TB should be screened and managed for HIV</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Reducing the burden of HIV in TB patients</w:t>
      </w:r>
    </w:p>
    <w:p w:rsidR="00CF16B6" w:rsidRDefault="00E30262" w:rsidP="00E30262">
      <w:pPr>
        <w:numPr>
          <w:ilvl w:val="0"/>
          <w:numId w:val="1457"/>
        </w:numPr>
        <w:tabs>
          <w:tab w:val="left" w:pos="720"/>
        </w:tabs>
        <w:spacing w:line="237" w:lineRule="auto"/>
        <w:ind w:left="720" w:hanging="360"/>
        <w:rPr>
          <w:rFonts w:ascii="Symbol" w:eastAsia="Symbol" w:hAnsi="Symbol" w:cs="Symbol"/>
        </w:rPr>
      </w:pPr>
      <w:r>
        <w:rPr>
          <w:rFonts w:ascii="Tahoma" w:eastAsia="Tahoma" w:hAnsi="Tahoma" w:cs="Tahoma"/>
        </w:rPr>
        <w:t xml:space="preserve">All patients with TB infection should be </w:t>
      </w:r>
      <w:r>
        <w:rPr>
          <w:rFonts w:ascii="Tahoma" w:eastAsia="Tahoma" w:hAnsi="Tahoma" w:cs="Tahoma"/>
        </w:rPr>
        <w:t>counselled and tested for HIV</w:t>
      </w:r>
    </w:p>
    <w:p w:rsidR="00CF16B6" w:rsidRDefault="00CF16B6">
      <w:pPr>
        <w:spacing w:line="1" w:lineRule="exact"/>
        <w:rPr>
          <w:rFonts w:ascii="Symbol" w:eastAsia="Symbol" w:hAnsi="Symbol" w:cs="Symbol"/>
        </w:rPr>
      </w:pPr>
    </w:p>
    <w:p w:rsidR="00CF16B6" w:rsidRDefault="00E30262" w:rsidP="00E30262">
      <w:pPr>
        <w:numPr>
          <w:ilvl w:val="0"/>
          <w:numId w:val="1457"/>
        </w:numPr>
        <w:tabs>
          <w:tab w:val="left" w:pos="720"/>
        </w:tabs>
        <w:spacing w:line="235" w:lineRule="auto"/>
        <w:ind w:left="720" w:hanging="360"/>
        <w:rPr>
          <w:rFonts w:ascii="Symbol" w:eastAsia="Symbol" w:hAnsi="Symbol" w:cs="Symbol"/>
        </w:rPr>
      </w:pPr>
      <w:r>
        <w:rPr>
          <w:rFonts w:ascii="Tahoma" w:eastAsia="Tahoma" w:hAnsi="Tahoma" w:cs="Tahoma"/>
        </w:rPr>
        <w:t>All TB patients should be given health education HIV prevention methods</w:t>
      </w:r>
    </w:p>
    <w:p w:rsidR="00CF16B6" w:rsidRDefault="00E30262">
      <w:pPr>
        <w:spacing w:line="20" w:lineRule="exact"/>
        <w:rPr>
          <w:sz w:val="20"/>
          <w:szCs w:val="20"/>
        </w:rPr>
      </w:pPr>
      <w:r>
        <w:rPr>
          <w:noProof/>
          <w:sz w:val="20"/>
          <w:szCs w:val="20"/>
        </w:rPr>
        <w:drawing>
          <wp:anchor distT="0" distB="0" distL="114300" distR="114300" simplePos="0" relativeHeight="251918848" behindDoc="1" locked="0" layoutInCell="0" allowOverlap="1">
            <wp:simplePos x="0" y="0"/>
            <wp:positionH relativeFrom="column">
              <wp:posOffset>-17145</wp:posOffset>
            </wp:positionH>
            <wp:positionV relativeFrom="paragraph">
              <wp:posOffset>224155</wp:posOffset>
            </wp:positionV>
            <wp:extent cx="5981065" cy="6350"/>
            <wp:effectExtent l="0" t="0" r="0" b="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56" w:lineRule="exact"/>
        <w:rPr>
          <w:sz w:val="20"/>
          <w:szCs w:val="20"/>
        </w:rPr>
      </w:pPr>
    </w:p>
    <w:p w:rsidR="00CF16B6" w:rsidRDefault="00E30262">
      <w:pPr>
        <w:rPr>
          <w:sz w:val="20"/>
          <w:szCs w:val="20"/>
        </w:rPr>
      </w:pPr>
      <w:r>
        <w:rPr>
          <w:rFonts w:ascii="Calibri" w:eastAsia="Calibri" w:hAnsi="Calibri" w:cs="Calibri"/>
        </w:rPr>
        <w:t xml:space="preserve">308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458"/>
        </w:numPr>
        <w:tabs>
          <w:tab w:val="left" w:pos="720"/>
        </w:tabs>
        <w:spacing w:line="237" w:lineRule="auto"/>
        <w:ind w:left="720" w:hanging="360"/>
        <w:rPr>
          <w:rFonts w:ascii="Symbol" w:eastAsia="Symbol" w:hAnsi="Symbol" w:cs="Symbol"/>
        </w:rPr>
      </w:pPr>
      <w:bookmarkStart w:id="331" w:name="page331"/>
      <w:bookmarkEnd w:id="331"/>
      <w:r>
        <w:rPr>
          <w:rFonts w:ascii="Tahoma" w:eastAsia="Tahoma" w:hAnsi="Tahoma" w:cs="Tahoma"/>
        </w:rPr>
        <w:t>All TB patients co – infected with HIV should be given cotrimoxazole preventive therapy(CPT)</w:t>
      </w:r>
    </w:p>
    <w:p w:rsidR="00CF16B6" w:rsidRDefault="00E30262" w:rsidP="00E30262">
      <w:pPr>
        <w:numPr>
          <w:ilvl w:val="0"/>
          <w:numId w:val="1458"/>
        </w:numPr>
        <w:tabs>
          <w:tab w:val="left" w:pos="720"/>
        </w:tabs>
        <w:ind w:left="720" w:hanging="360"/>
        <w:rPr>
          <w:rFonts w:ascii="Symbol" w:eastAsia="Symbol" w:hAnsi="Symbol" w:cs="Symbol"/>
        </w:rPr>
      </w:pPr>
      <w:r>
        <w:rPr>
          <w:rFonts w:ascii="Tahoma" w:eastAsia="Tahoma" w:hAnsi="Tahoma" w:cs="Tahoma"/>
        </w:rPr>
        <w:t xml:space="preserve">All TB/HIV patients with CD 4 </w:t>
      </w:r>
      <w:r>
        <w:rPr>
          <w:rFonts w:ascii="Tahoma" w:eastAsia="Tahoma" w:hAnsi="Tahoma" w:cs="Tahoma"/>
        </w:rPr>
        <w:t>less than 200 cells treat TB first for at least two months</w:t>
      </w:r>
    </w:p>
    <w:p w:rsidR="00CF16B6" w:rsidRDefault="00E30262" w:rsidP="00E30262">
      <w:pPr>
        <w:numPr>
          <w:ilvl w:val="0"/>
          <w:numId w:val="1458"/>
        </w:numPr>
        <w:tabs>
          <w:tab w:val="left" w:pos="720"/>
        </w:tabs>
        <w:spacing w:line="237" w:lineRule="auto"/>
        <w:ind w:left="720" w:hanging="360"/>
        <w:rPr>
          <w:rFonts w:ascii="Symbol" w:eastAsia="Symbol" w:hAnsi="Symbol" w:cs="Symbol"/>
        </w:rPr>
      </w:pPr>
      <w:r>
        <w:rPr>
          <w:rFonts w:ascii="Tahoma" w:eastAsia="Tahoma" w:hAnsi="Tahoma" w:cs="Tahoma"/>
        </w:rPr>
        <w:t>TB/HIV patients with CD 4 less than 50cells/ul treat anti -TB for atleast two weeks before initiation of ARVs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3.0 LEPROSY</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 xml:space="preserve">It is a chronic granulomatous disease caused by mycobacterium leprae, an </w:t>
      </w:r>
      <w:r>
        <w:rPr>
          <w:rFonts w:ascii="Tahoma" w:eastAsia="Tahoma" w:hAnsi="Tahoma" w:cs="Tahoma"/>
        </w:rPr>
        <w:t xml:space="preserve">acid and alcohol fast bacillus that has a very slow multiplication. It mainly affects the skin, the peripheral nerves and the mucous memberanes. It is a disease mainly of human beings, which affects people of all races, all ages and both sexes. Leprosy is </w:t>
      </w:r>
      <w:r>
        <w:rPr>
          <w:rFonts w:ascii="Tahoma" w:eastAsia="Tahoma" w:hAnsi="Tahoma" w:cs="Tahoma"/>
        </w:rPr>
        <w:t>the commonest cause of peripheral neuritis in the world.</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Patients harboring many bacilli in their bodies, the multi bacillary patients, are the main sources of infection. If not treated, they spread the disease in the community and infect others through c</w:t>
      </w:r>
      <w:r>
        <w:rPr>
          <w:rFonts w:ascii="Tahoma" w:eastAsia="Tahoma" w:hAnsi="Tahoma" w:cs="Tahoma"/>
        </w:rPr>
        <w:t>oughing and sneezing (droplet infection). These infectious patients represent only about 25% of the registered leprosy patients in Tanzania. The other 75% of patients with few leprosy bacilli, the paucibacillary patients are less infectious. Skin contact w</w:t>
      </w:r>
      <w:r>
        <w:rPr>
          <w:rFonts w:ascii="Tahoma" w:eastAsia="Tahoma" w:hAnsi="Tahoma" w:cs="Tahoma"/>
        </w:rPr>
        <w:t>ith leprosy patients is no longer considered to be an important means of transmission. The different manifestation of leprosy is due to differences in the degree of resistance (immunity) of the human body and not due to different kinds of bacilli.</w:t>
      </w:r>
    </w:p>
    <w:p w:rsidR="00CF16B6" w:rsidRDefault="00CF16B6">
      <w:pPr>
        <w:spacing w:line="275" w:lineRule="exact"/>
        <w:rPr>
          <w:sz w:val="20"/>
          <w:szCs w:val="20"/>
        </w:rPr>
      </w:pPr>
    </w:p>
    <w:p w:rsidR="00CF16B6" w:rsidRDefault="00E30262">
      <w:pPr>
        <w:spacing w:line="239" w:lineRule="auto"/>
        <w:jc w:val="both"/>
        <w:rPr>
          <w:sz w:val="20"/>
          <w:szCs w:val="20"/>
        </w:rPr>
      </w:pPr>
      <w:r>
        <w:rPr>
          <w:rFonts w:ascii="Tahoma" w:eastAsia="Tahoma" w:hAnsi="Tahoma" w:cs="Tahoma"/>
        </w:rPr>
        <w:t>The maj</w:t>
      </w:r>
      <w:r>
        <w:rPr>
          <w:rFonts w:ascii="Tahoma" w:eastAsia="Tahoma" w:hAnsi="Tahoma" w:cs="Tahoma"/>
        </w:rPr>
        <w:t>ority of people (about 85%) have a strong resistance to M. Leprae that even when infected they do not develop the disease. About 75% of children who get infected with leprosy bacilli have such a high resistance that they overcome the disease themselves, wi</w:t>
      </w:r>
      <w:r>
        <w:rPr>
          <w:rFonts w:ascii="Tahoma" w:eastAsia="Tahoma" w:hAnsi="Tahoma" w:cs="Tahoma"/>
        </w:rPr>
        <w:t>thout treatment, at very early stage. People who have a fairly high but incomplete immunity to leprosy bacilli will develop paucibacillary leprosy. There are only very few people in the community (5-10%) whose immunity to M. Leprae is naturally very low. W</w:t>
      </w:r>
      <w:r>
        <w:rPr>
          <w:rFonts w:ascii="Tahoma" w:eastAsia="Tahoma" w:hAnsi="Tahoma" w:cs="Tahoma"/>
        </w:rPr>
        <w:t>hen somebody form this group of people is infected by M.Leprae, the bacilli may multiply freely and attain large numbers causing multi-bacillary leprosy.</w:t>
      </w:r>
    </w:p>
    <w:p w:rsidR="00CF16B6" w:rsidRDefault="00CF16B6">
      <w:pPr>
        <w:spacing w:line="272"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major clinical features therefore include hypopigmented anaesthetic macula or nodular </w:t>
      </w:r>
      <w:r>
        <w:rPr>
          <w:rFonts w:ascii="Tahoma" w:eastAsia="Tahoma" w:hAnsi="Tahoma" w:cs="Tahoma"/>
        </w:rPr>
        <w:t>and erythematous skin lesions and nerve thickening. Patients should be suspected of having leprosy when they show one or more of the following signs of symptoms:</w:t>
      </w:r>
    </w:p>
    <w:p w:rsidR="00CF16B6" w:rsidRDefault="00CF16B6">
      <w:pPr>
        <w:spacing w:line="1" w:lineRule="exact"/>
        <w:rPr>
          <w:sz w:val="20"/>
          <w:szCs w:val="20"/>
        </w:rPr>
      </w:pPr>
    </w:p>
    <w:p w:rsidR="00CF16B6" w:rsidRDefault="00E30262" w:rsidP="00E30262">
      <w:pPr>
        <w:numPr>
          <w:ilvl w:val="0"/>
          <w:numId w:val="1459"/>
        </w:numPr>
        <w:tabs>
          <w:tab w:val="left" w:pos="640"/>
        </w:tabs>
        <w:ind w:left="640" w:hanging="280"/>
        <w:rPr>
          <w:rFonts w:ascii="Symbol" w:eastAsia="Symbol" w:hAnsi="Symbol" w:cs="Symbol"/>
        </w:rPr>
      </w:pPr>
      <w:r>
        <w:rPr>
          <w:rFonts w:ascii="Tahoma" w:eastAsia="Tahoma" w:hAnsi="Tahoma" w:cs="Tahoma"/>
        </w:rPr>
        <w:t>Burning sensations in the skin</w:t>
      </w:r>
    </w:p>
    <w:p w:rsidR="00CF16B6" w:rsidRDefault="00CF16B6">
      <w:pPr>
        <w:spacing w:line="2" w:lineRule="exact"/>
        <w:rPr>
          <w:rFonts w:ascii="Symbol" w:eastAsia="Symbol" w:hAnsi="Symbol" w:cs="Symbol"/>
        </w:rPr>
      </w:pPr>
    </w:p>
    <w:p w:rsidR="00CF16B6" w:rsidRDefault="00E30262" w:rsidP="00E30262">
      <w:pPr>
        <w:numPr>
          <w:ilvl w:val="0"/>
          <w:numId w:val="1459"/>
        </w:numPr>
        <w:tabs>
          <w:tab w:val="left" w:pos="640"/>
        </w:tabs>
        <w:spacing w:line="235" w:lineRule="auto"/>
        <w:ind w:left="640" w:hanging="280"/>
        <w:rPr>
          <w:rFonts w:ascii="Symbol" w:eastAsia="Symbol" w:hAnsi="Symbol" w:cs="Symbol"/>
        </w:rPr>
      </w:pPr>
      <w:r>
        <w:rPr>
          <w:rFonts w:ascii="Tahoma" w:eastAsia="Tahoma" w:hAnsi="Tahoma" w:cs="Tahoma"/>
        </w:rPr>
        <w:t>Pale patches on the skin with loss of feeling</w:t>
      </w:r>
    </w:p>
    <w:p w:rsidR="00CF16B6" w:rsidRDefault="00CF16B6">
      <w:pPr>
        <w:spacing w:line="2" w:lineRule="exact"/>
        <w:rPr>
          <w:rFonts w:ascii="Symbol" w:eastAsia="Symbol" w:hAnsi="Symbol" w:cs="Symbol"/>
        </w:rPr>
      </w:pPr>
    </w:p>
    <w:p w:rsidR="00CF16B6" w:rsidRDefault="00E30262" w:rsidP="00E30262">
      <w:pPr>
        <w:numPr>
          <w:ilvl w:val="0"/>
          <w:numId w:val="1459"/>
        </w:numPr>
        <w:tabs>
          <w:tab w:val="left" w:pos="640"/>
        </w:tabs>
        <w:spacing w:line="235" w:lineRule="auto"/>
        <w:ind w:left="640" w:hanging="280"/>
        <w:rPr>
          <w:rFonts w:ascii="Symbol" w:eastAsia="Symbol" w:hAnsi="Symbol" w:cs="Symbol"/>
        </w:rPr>
      </w:pPr>
      <w:r>
        <w:rPr>
          <w:rFonts w:ascii="Tahoma" w:eastAsia="Tahoma" w:hAnsi="Tahoma" w:cs="Tahoma"/>
        </w:rPr>
        <w:t xml:space="preserve">Numbness and </w:t>
      </w:r>
      <w:r>
        <w:rPr>
          <w:rFonts w:ascii="Tahoma" w:eastAsia="Tahoma" w:hAnsi="Tahoma" w:cs="Tahoma"/>
        </w:rPr>
        <w:t>tingling of the feet and/or hands</w:t>
      </w:r>
    </w:p>
    <w:p w:rsidR="00CF16B6" w:rsidRDefault="00CF16B6">
      <w:pPr>
        <w:spacing w:line="2" w:lineRule="exact"/>
        <w:rPr>
          <w:rFonts w:ascii="Symbol" w:eastAsia="Symbol" w:hAnsi="Symbol" w:cs="Symbol"/>
        </w:rPr>
      </w:pPr>
    </w:p>
    <w:p w:rsidR="00CF16B6" w:rsidRDefault="00E30262" w:rsidP="00E30262">
      <w:pPr>
        <w:numPr>
          <w:ilvl w:val="0"/>
          <w:numId w:val="1459"/>
        </w:numPr>
        <w:tabs>
          <w:tab w:val="left" w:pos="640"/>
        </w:tabs>
        <w:spacing w:line="235" w:lineRule="auto"/>
        <w:ind w:left="640" w:hanging="280"/>
        <w:rPr>
          <w:rFonts w:ascii="Symbol" w:eastAsia="Symbol" w:hAnsi="Symbol" w:cs="Symbol"/>
        </w:rPr>
      </w:pPr>
      <w:r>
        <w:rPr>
          <w:rFonts w:ascii="Tahoma" w:eastAsia="Tahoma" w:hAnsi="Tahoma" w:cs="Tahoma"/>
        </w:rPr>
        <w:t>Weakness of eyelids, hands or feet</w:t>
      </w:r>
    </w:p>
    <w:p w:rsidR="00CF16B6" w:rsidRDefault="00CF16B6">
      <w:pPr>
        <w:spacing w:line="2" w:lineRule="exact"/>
        <w:rPr>
          <w:rFonts w:ascii="Symbol" w:eastAsia="Symbol" w:hAnsi="Symbol" w:cs="Symbol"/>
        </w:rPr>
      </w:pPr>
    </w:p>
    <w:p w:rsidR="00CF16B6" w:rsidRDefault="00E30262" w:rsidP="00E30262">
      <w:pPr>
        <w:numPr>
          <w:ilvl w:val="0"/>
          <w:numId w:val="1459"/>
        </w:numPr>
        <w:tabs>
          <w:tab w:val="left" w:pos="640"/>
        </w:tabs>
        <w:spacing w:line="235" w:lineRule="auto"/>
        <w:ind w:left="640" w:hanging="280"/>
        <w:rPr>
          <w:rFonts w:ascii="Symbol" w:eastAsia="Symbol" w:hAnsi="Symbol" w:cs="Symbol"/>
        </w:rPr>
      </w:pPr>
      <w:r>
        <w:rPr>
          <w:rFonts w:ascii="Tahoma" w:eastAsia="Tahoma" w:hAnsi="Tahoma" w:cs="Tahoma"/>
        </w:rPr>
        <w:t>Tender nerves</w:t>
      </w:r>
    </w:p>
    <w:p w:rsidR="00CF16B6" w:rsidRDefault="00CF16B6">
      <w:pPr>
        <w:spacing w:line="2" w:lineRule="exact"/>
        <w:rPr>
          <w:rFonts w:ascii="Symbol" w:eastAsia="Symbol" w:hAnsi="Symbol" w:cs="Symbol"/>
        </w:rPr>
      </w:pPr>
    </w:p>
    <w:p w:rsidR="00CF16B6" w:rsidRDefault="00E30262" w:rsidP="00E30262">
      <w:pPr>
        <w:numPr>
          <w:ilvl w:val="0"/>
          <w:numId w:val="1459"/>
        </w:numPr>
        <w:tabs>
          <w:tab w:val="left" w:pos="640"/>
        </w:tabs>
        <w:spacing w:line="235" w:lineRule="auto"/>
        <w:ind w:left="640" w:hanging="280"/>
        <w:rPr>
          <w:rFonts w:ascii="Symbol" w:eastAsia="Symbol" w:hAnsi="Symbol" w:cs="Symbol"/>
        </w:rPr>
      </w:pPr>
      <w:r>
        <w:rPr>
          <w:rFonts w:ascii="Tahoma" w:eastAsia="Tahoma" w:hAnsi="Tahoma" w:cs="Tahoma"/>
        </w:rPr>
        <w:t>Painless swellings or lumps in the face and earlobes</w:t>
      </w:r>
    </w:p>
    <w:p w:rsidR="00CF16B6" w:rsidRDefault="00CF16B6">
      <w:pPr>
        <w:spacing w:line="2" w:lineRule="exact"/>
        <w:rPr>
          <w:rFonts w:ascii="Symbol" w:eastAsia="Symbol" w:hAnsi="Symbol" w:cs="Symbol"/>
        </w:rPr>
      </w:pPr>
    </w:p>
    <w:p w:rsidR="00CF16B6" w:rsidRDefault="00E30262" w:rsidP="00E30262">
      <w:pPr>
        <w:numPr>
          <w:ilvl w:val="0"/>
          <w:numId w:val="1459"/>
        </w:numPr>
        <w:tabs>
          <w:tab w:val="left" w:pos="640"/>
        </w:tabs>
        <w:spacing w:line="236" w:lineRule="auto"/>
        <w:ind w:left="640" w:hanging="280"/>
        <w:rPr>
          <w:rFonts w:ascii="Symbol" w:eastAsia="Symbol" w:hAnsi="Symbol" w:cs="Symbol"/>
        </w:rPr>
      </w:pPr>
      <w:r>
        <w:rPr>
          <w:rFonts w:ascii="Tahoma" w:eastAsia="Tahoma" w:hAnsi="Tahoma" w:cs="Tahoma"/>
        </w:rPr>
        <w:t>Painless wounds or burns on the hands or feet</w:t>
      </w:r>
    </w:p>
    <w:p w:rsidR="00CF16B6" w:rsidRDefault="00E30262">
      <w:pPr>
        <w:rPr>
          <w:rFonts w:ascii="Symbol" w:eastAsia="Symbol" w:hAnsi="Symbol" w:cs="Symbol"/>
        </w:rPr>
      </w:pPr>
      <w:r>
        <w:rPr>
          <w:rFonts w:ascii="Tahoma" w:eastAsia="Tahoma" w:hAnsi="Tahoma" w:cs="Tahoma"/>
          <w:b/>
          <w:bCs/>
        </w:rPr>
        <w:t>Note:</w:t>
      </w:r>
    </w:p>
    <w:p w:rsidR="00CF16B6" w:rsidRDefault="00E30262" w:rsidP="00E30262">
      <w:pPr>
        <w:numPr>
          <w:ilvl w:val="0"/>
          <w:numId w:val="1459"/>
        </w:numPr>
        <w:tabs>
          <w:tab w:val="left" w:pos="631"/>
        </w:tabs>
        <w:spacing w:line="238" w:lineRule="auto"/>
        <w:ind w:left="720" w:hanging="360"/>
        <w:rPr>
          <w:rFonts w:ascii="Symbol" w:eastAsia="Symbol" w:hAnsi="Symbol" w:cs="Symbol"/>
        </w:rPr>
      </w:pPr>
      <w:r>
        <w:rPr>
          <w:rFonts w:ascii="Tahoma" w:eastAsia="Tahoma" w:hAnsi="Tahoma" w:cs="Tahoma"/>
        </w:rPr>
        <w:t>Patients presenting the above symptoms need to be examined by th</w:t>
      </w:r>
      <w:r>
        <w:rPr>
          <w:rFonts w:ascii="Tahoma" w:eastAsia="Tahoma" w:hAnsi="Tahoma" w:cs="Tahoma"/>
        </w:rPr>
        <w:t>e District TB and Leprosy Coordinator at the earliest possible time. The DTLC will examine the patient and will decide whether or not to put him on treatment.</w:t>
      </w:r>
    </w:p>
    <w:p w:rsidR="00CF16B6" w:rsidRDefault="00CF16B6">
      <w:pPr>
        <w:spacing w:line="5" w:lineRule="exact"/>
        <w:rPr>
          <w:rFonts w:ascii="Symbol" w:eastAsia="Symbol" w:hAnsi="Symbol" w:cs="Symbol"/>
        </w:rPr>
      </w:pPr>
    </w:p>
    <w:p w:rsidR="00CF16B6" w:rsidRDefault="00E30262" w:rsidP="00E30262">
      <w:pPr>
        <w:numPr>
          <w:ilvl w:val="0"/>
          <w:numId w:val="1459"/>
        </w:numPr>
        <w:tabs>
          <w:tab w:val="left" w:pos="631"/>
        </w:tabs>
        <w:spacing w:line="237" w:lineRule="auto"/>
        <w:ind w:left="720" w:hanging="360"/>
        <w:jc w:val="right"/>
        <w:rPr>
          <w:rFonts w:ascii="Symbol" w:eastAsia="Symbol" w:hAnsi="Symbol" w:cs="Symbol"/>
        </w:rPr>
      </w:pPr>
      <w:r>
        <w:rPr>
          <w:rFonts w:ascii="Tahoma" w:eastAsia="Tahoma" w:hAnsi="Tahoma" w:cs="Tahoma"/>
        </w:rPr>
        <w:t>The diagnosis of leprosy must be based on the history of the symptoms and careful clinical  exam</w:t>
      </w:r>
      <w:r>
        <w:rPr>
          <w:rFonts w:ascii="Tahoma" w:eastAsia="Tahoma" w:hAnsi="Tahoma" w:cs="Tahoma"/>
        </w:rPr>
        <w:t>ination  of  the  person  for  signs  of  the  leprosy.  Only  rare  instances  a</w:t>
      </w:r>
    </w:p>
    <w:p w:rsidR="00CF16B6" w:rsidRDefault="00E30262">
      <w:pPr>
        <w:spacing w:line="20" w:lineRule="exact"/>
        <w:rPr>
          <w:sz w:val="20"/>
          <w:szCs w:val="20"/>
        </w:rPr>
      </w:pPr>
      <w:r>
        <w:rPr>
          <w:noProof/>
          <w:sz w:val="20"/>
          <w:szCs w:val="20"/>
        </w:rPr>
        <w:drawing>
          <wp:anchor distT="0" distB="0" distL="114300" distR="114300" simplePos="0" relativeHeight="251919872" behindDoc="1" locked="0" layoutInCell="0" allowOverlap="1">
            <wp:simplePos x="0" y="0"/>
            <wp:positionH relativeFrom="column">
              <wp:posOffset>-17145</wp:posOffset>
            </wp:positionH>
            <wp:positionV relativeFrom="paragraph">
              <wp:posOffset>144780</wp:posOffset>
            </wp:positionV>
            <wp:extent cx="5981065" cy="6350"/>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1" w:lineRule="exact"/>
        <w:rPr>
          <w:sz w:val="20"/>
          <w:szCs w:val="20"/>
        </w:rPr>
      </w:pPr>
    </w:p>
    <w:p w:rsidR="00CF16B6" w:rsidRDefault="00E30262">
      <w:pPr>
        <w:rPr>
          <w:sz w:val="20"/>
          <w:szCs w:val="20"/>
        </w:rPr>
      </w:pPr>
      <w:r>
        <w:rPr>
          <w:rFonts w:ascii="Calibri" w:eastAsia="Calibri" w:hAnsi="Calibri" w:cs="Calibri"/>
        </w:rPr>
        <w:t xml:space="preserve">309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720"/>
        <w:rPr>
          <w:sz w:val="20"/>
          <w:szCs w:val="20"/>
        </w:rPr>
      </w:pPr>
      <w:bookmarkStart w:id="332" w:name="page332"/>
      <w:bookmarkEnd w:id="332"/>
      <w:r>
        <w:rPr>
          <w:rFonts w:ascii="Tahoma" w:eastAsia="Tahoma" w:hAnsi="Tahoma" w:cs="Tahoma"/>
        </w:rPr>
        <w:t xml:space="preserve">laboratory and other investigation may be needed to confirm diagnosisi of leprosy, if one is not sure, the suspect should be seen by the DTLC or </w:t>
      </w:r>
      <w:r>
        <w:rPr>
          <w:rFonts w:ascii="Tahoma" w:eastAsia="Tahoma" w:hAnsi="Tahoma" w:cs="Tahoma"/>
        </w:rPr>
        <w:t>other person trained in leprosy</w:t>
      </w:r>
    </w:p>
    <w:p w:rsidR="00CF16B6" w:rsidRDefault="00CF16B6">
      <w:pPr>
        <w:spacing w:line="2" w:lineRule="exact"/>
        <w:rPr>
          <w:sz w:val="20"/>
          <w:szCs w:val="20"/>
        </w:rPr>
      </w:pPr>
    </w:p>
    <w:p w:rsidR="00CF16B6" w:rsidRDefault="00E30262" w:rsidP="00E30262">
      <w:pPr>
        <w:numPr>
          <w:ilvl w:val="0"/>
          <w:numId w:val="1460"/>
        </w:numPr>
        <w:tabs>
          <w:tab w:val="left" w:pos="631"/>
        </w:tabs>
        <w:spacing w:line="228" w:lineRule="auto"/>
        <w:ind w:left="1080" w:right="4760" w:hanging="720"/>
        <w:rPr>
          <w:rFonts w:ascii="Symbol" w:eastAsia="Symbol" w:hAnsi="Symbol" w:cs="Symbol"/>
        </w:rPr>
      </w:pPr>
      <w:r>
        <w:rPr>
          <w:rFonts w:ascii="Tahoma" w:eastAsia="Tahoma" w:hAnsi="Tahoma" w:cs="Tahoma"/>
        </w:rPr>
        <w:t xml:space="preserve">The three cardinal signs of leprosy are: </w:t>
      </w:r>
      <w:r>
        <w:rPr>
          <w:rFonts w:ascii="Courier New" w:eastAsia="Courier New" w:hAnsi="Courier New" w:cs="Courier New"/>
        </w:rPr>
        <w:t xml:space="preserve">o </w:t>
      </w:r>
      <w:r>
        <w:rPr>
          <w:rFonts w:ascii="Tahoma" w:eastAsia="Tahoma" w:hAnsi="Tahoma" w:cs="Tahoma"/>
        </w:rPr>
        <w:t>Skin patch with loss of sensation</w:t>
      </w:r>
    </w:p>
    <w:p w:rsidR="00CF16B6" w:rsidRDefault="00CF16B6">
      <w:pPr>
        <w:spacing w:line="2" w:lineRule="exact"/>
        <w:rPr>
          <w:rFonts w:ascii="Symbol" w:eastAsia="Symbol" w:hAnsi="Symbol" w:cs="Symbol"/>
        </w:rPr>
      </w:pPr>
    </w:p>
    <w:p w:rsidR="00CF16B6" w:rsidRDefault="00E30262">
      <w:pPr>
        <w:spacing w:line="222" w:lineRule="auto"/>
        <w:ind w:left="1080" w:right="4020"/>
        <w:rPr>
          <w:rFonts w:ascii="Symbol" w:eastAsia="Symbol" w:hAnsi="Symbol" w:cs="Symbol"/>
        </w:rPr>
      </w:pPr>
      <w:r>
        <w:rPr>
          <w:rFonts w:ascii="Courier New" w:eastAsia="Courier New" w:hAnsi="Courier New" w:cs="Courier New"/>
        </w:rPr>
        <w:t xml:space="preserve">o </w:t>
      </w:r>
      <w:r>
        <w:rPr>
          <w:rFonts w:ascii="Tahoma" w:eastAsia="Tahoma" w:hAnsi="Tahoma" w:cs="Tahoma"/>
        </w:rPr>
        <w:t>One or more enlarged peripheral nerves</w:t>
      </w:r>
      <w:r>
        <w:rPr>
          <w:rFonts w:ascii="Courier New" w:eastAsia="Courier New" w:hAnsi="Courier New" w:cs="Courier New"/>
        </w:rPr>
        <w:t xml:space="preserve"> o </w:t>
      </w:r>
      <w:r>
        <w:rPr>
          <w:rFonts w:ascii="Tahoma" w:eastAsia="Tahoma" w:hAnsi="Tahoma" w:cs="Tahoma"/>
        </w:rPr>
        <w:t>The presence of leprosy bacilli</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History taking</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Proper history taking and collection of certain </w:t>
      </w:r>
      <w:r>
        <w:rPr>
          <w:rFonts w:ascii="Tahoma" w:eastAsia="Tahoma" w:hAnsi="Tahoma" w:cs="Tahoma"/>
        </w:rPr>
        <w:t>information on the patient are very important for understanding the patient’s situation and for tracing a lost patient. The following must be obtained:</w:t>
      </w:r>
    </w:p>
    <w:p w:rsidR="00CF16B6" w:rsidRDefault="00CF16B6">
      <w:pPr>
        <w:spacing w:line="6" w:lineRule="exact"/>
        <w:rPr>
          <w:sz w:val="20"/>
          <w:szCs w:val="20"/>
        </w:rPr>
      </w:pPr>
    </w:p>
    <w:p w:rsidR="00CF16B6" w:rsidRDefault="00E30262" w:rsidP="00E30262">
      <w:pPr>
        <w:numPr>
          <w:ilvl w:val="0"/>
          <w:numId w:val="1461"/>
        </w:numPr>
        <w:tabs>
          <w:tab w:val="left" w:pos="631"/>
        </w:tabs>
        <w:spacing w:line="237" w:lineRule="auto"/>
        <w:ind w:left="720" w:hanging="360"/>
        <w:rPr>
          <w:rFonts w:ascii="Symbol" w:eastAsia="Symbol" w:hAnsi="Symbol" w:cs="Symbol"/>
        </w:rPr>
      </w:pPr>
      <w:r>
        <w:rPr>
          <w:rFonts w:ascii="Tahoma" w:eastAsia="Tahoma" w:hAnsi="Tahoma" w:cs="Tahoma"/>
        </w:rPr>
        <w:t>General information: all three names, sex, year of birth, full address form home to clinic, ioccupation</w:t>
      </w:r>
    </w:p>
    <w:p w:rsidR="00CF16B6" w:rsidRDefault="00CF16B6">
      <w:pPr>
        <w:spacing w:line="1" w:lineRule="exact"/>
        <w:rPr>
          <w:rFonts w:ascii="Symbol" w:eastAsia="Symbol" w:hAnsi="Symbol" w:cs="Symbol"/>
        </w:rPr>
      </w:pPr>
    </w:p>
    <w:p w:rsidR="00CF16B6" w:rsidRDefault="00E30262" w:rsidP="00E30262">
      <w:pPr>
        <w:numPr>
          <w:ilvl w:val="0"/>
          <w:numId w:val="1461"/>
        </w:numPr>
        <w:tabs>
          <w:tab w:val="left" w:pos="640"/>
        </w:tabs>
        <w:spacing w:line="237" w:lineRule="auto"/>
        <w:ind w:left="640" w:hanging="280"/>
        <w:rPr>
          <w:rFonts w:ascii="Symbol" w:eastAsia="Symbol" w:hAnsi="Symbol" w:cs="Symbol"/>
        </w:rPr>
      </w:pPr>
      <w:r>
        <w:rPr>
          <w:rFonts w:ascii="Tahoma" w:eastAsia="Tahoma" w:hAnsi="Tahoma" w:cs="Tahoma"/>
        </w:rPr>
        <w:t>Contact information: other leprosy cases in the patient’s household</w:t>
      </w:r>
    </w:p>
    <w:p w:rsidR="00CF16B6" w:rsidRDefault="00CF16B6">
      <w:pPr>
        <w:spacing w:line="1" w:lineRule="exact"/>
        <w:rPr>
          <w:rFonts w:ascii="Symbol" w:eastAsia="Symbol" w:hAnsi="Symbol" w:cs="Symbol"/>
        </w:rPr>
      </w:pPr>
    </w:p>
    <w:p w:rsidR="00CF16B6" w:rsidRDefault="00E30262" w:rsidP="00E30262">
      <w:pPr>
        <w:numPr>
          <w:ilvl w:val="0"/>
          <w:numId w:val="1461"/>
        </w:numPr>
        <w:tabs>
          <w:tab w:val="left" w:pos="631"/>
        </w:tabs>
        <w:spacing w:line="237" w:lineRule="auto"/>
        <w:ind w:left="720" w:hanging="360"/>
        <w:rPr>
          <w:rFonts w:ascii="Symbol" w:eastAsia="Symbol" w:hAnsi="Symbol" w:cs="Symbol"/>
        </w:rPr>
      </w:pPr>
      <w:r>
        <w:rPr>
          <w:rFonts w:ascii="Tahoma" w:eastAsia="Tahoma" w:hAnsi="Tahoma" w:cs="Tahoma"/>
        </w:rPr>
        <w:t>Main complaints, including date of onset, site of first lesions, subsequent changes and development received.</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Physical examination</w:t>
      </w:r>
    </w:p>
    <w:p w:rsidR="00CF16B6" w:rsidRDefault="00CF16B6">
      <w:pPr>
        <w:spacing w:line="2" w:lineRule="exact"/>
        <w:rPr>
          <w:sz w:val="20"/>
          <w:szCs w:val="20"/>
        </w:rPr>
      </w:pPr>
    </w:p>
    <w:p w:rsidR="00CF16B6" w:rsidRDefault="00E30262" w:rsidP="00E30262">
      <w:pPr>
        <w:numPr>
          <w:ilvl w:val="0"/>
          <w:numId w:val="1462"/>
        </w:numPr>
        <w:tabs>
          <w:tab w:val="left" w:pos="631"/>
        </w:tabs>
        <w:spacing w:line="237" w:lineRule="auto"/>
        <w:ind w:left="720" w:hanging="360"/>
        <w:rPr>
          <w:rFonts w:ascii="Symbol" w:eastAsia="Symbol" w:hAnsi="Symbol" w:cs="Symbol"/>
        </w:rPr>
      </w:pPr>
      <w:r>
        <w:rPr>
          <w:rFonts w:ascii="Tahoma" w:eastAsia="Tahoma" w:hAnsi="Tahoma" w:cs="Tahoma"/>
        </w:rPr>
        <w:t xml:space="preserve">Physical examination should always be carried out </w:t>
      </w:r>
      <w:r>
        <w:rPr>
          <w:rFonts w:ascii="Tahoma" w:eastAsia="Tahoma" w:hAnsi="Tahoma" w:cs="Tahoma"/>
        </w:rPr>
        <w:t>with adequate light available and with enough privacy for the person to feel at ease.</w:t>
      </w:r>
    </w:p>
    <w:p w:rsidR="00CF16B6" w:rsidRDefault="00CF16B6">
      <w:pPr>
        <w:spacing w:line="4" w:lineRule="exact"/>
        <w:rPr>
          <w:rFonts w:ascii="Symbol" w:eastAsia="Symbol" w:hAnsi="Symbol" w:cs="Symbol"/>
        </w:rPr>
      </w:pPr>
    </w:p>
    <w:p w:rsidR="00CF16B6" w:rsidRDefault="00E30262" w:rsidP="00E30262">
      <w:pPr>
        <w:numPr>
          <w:ilvl w:val="0"/>
          <w:numId w:val="1462"/>
        </w:numPr>
        <w:tabs>
          <w:tab w:val="left" w:pos="631"/>
        </w:tabs>
        <w:spacing w:line="238" w:lineRule="auto"/>
        <w:ind w:left="720" w:hanging="360"/>
        <w:rPr>
          <w:rFonts w:ascii="Symbol" w:eastAsia="Symbol" w:hAnsi="Symbol" w:cs="Symbol"/>
        </w:rPr>
      </w:pPr>
      <w:r>
        <w:rPr>
          <w:rFonts w:ascii="Tahoma" w:eastAsia="Tahoma" w:hAnsi="Tahoma" w:cs="Tahoma"/>
        </w:rPr>
        <w:t xml:space="preserve">The patient is asked to undress. To ensure that no important sign is missed, a patient must be examined systematically. A well tried system is to examine the patient as </w:t>
      </w:r>
      <w:r>
        <w:rPr>
          <w:rFonts w:ascii="Tahoma" w:eastAsia="Tahoma" w:hAnsi="Tahoma" w:cs="Tahoma"/>
        </w:rPr>
        <w:t>follows:</w:t>
      </w:r>
    </w:p>
    <w:p w:rsidR="00CF16B6" w:rsidRDefault="00CF16B6">
      <w:pPr>
        <w:spacing w:line="2" w:lineRule="exact"/>
        <w:rPr>
          <w:rFonts w:ascii="Symbol" w:eastAsia="Symbol" w:hAnsi="Symbol" w:cs="Symbol"/>
        </w:rPr>
      </w:pPr>
    </w:p>
    <w:p w:rsidR="00CF16B6" w:rsidRDefault="00E30262">
      <w:pPr>
        <w:spacing w:line="221" w:lineRule="auto"/>
        <w:ind w:left="144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Start with examination of the skin, first head, then neck, shoulders, arms, trunk,</w:t>
      </w:r>
      <w:r>
        <w:rPr>
          <w:rFonts w:ascii="Courier New" w:eastAsia="Courier New" w:hAnsi="Courier New" w:cs="Courier New"/>
        </w:rPr>
        <w:t xml:space="preserve"> </w:t>
      </w:r>
      <w:r>
        <w:rPr>
          <w:rFonts w:ascii="Tahoma" w:eastAsia="Tahoma" w:hAnsi="Tahoma" w:cs="Tahoma"/>
        </w:rPr>
        <w:t>buttocks and legs</w:t>
      </w:r>
    </w:p>
    <w:p w:rsidR="00CF16B6" w:rsidRDefault="00CF16B6">
      <w:pPr>
        <w:spacing w:line="3" w:lineRule="exact"/>
        <w:rPr>
          <w:rFonts w:ascii="Symbol" w:eastAsia="Symbol" w:hAnsi="Symbol" w:cs="Symbol"/>
        </w:rPr>
      </w:pPr>
    </w:p>
    <w:p w:rsidR="00CF16B6" w:rsidRDefault="00E30262">
      <w:pPr>
        <w:spacing w:line="221" w:lineRule="auto"/>
        <w:ind w:left="144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Then palpation of the nerves; starting with the head and gradually going to the</w:t>
      </w:r>
      <w:r>
        <w:rPr>
          <w:rFonts w:ascii="Courier New" w:eastAsia="Courier New" w:hAnsi="Courier New" w:cs="Courier New"/>
        </w:rPr>
        <w:t xml:space="preserve"> </w:t>
      </w:r>
      <w:r>
        <w:rPr>
          <w:rFonts w:ascii="Tahoma" w:eastAsia="Tahoma" w:hAnsi="Tahoma" w:cs="Tahoma"/>
        </w:rPr>
        <w:t>feet</w:t>
      </w:r>
    </w:p>
    <w:p w:rsidR="00CF16B6" w:rsidRDefault="00CF16B6">
      <w:pPr>
        <w:spacing w:line="3" w:lineRule="exact"/>
        <w:rPr>
          <w:rFonts w:ascii="Symbol" w:eastAsia="Symbol" w:hAnsi="Symbol" w:cs="Symbol"/>
        </w:rPr>
      </w:pPr>
    </w:p>
    <w:p w:rsidR="00CF16B6" w:rsidRDefault="00E30262">
      <w:pPr>
        <w:spacing w:line="222" w:lineRule="auto"/>
        <w:ind w:left="1080" w:right="4240"/>
        <w:rPr>
          <w:rFonts w:ascii="Symbol" w:eastAsia="Symbol" w:hAnsi="Symbol" w:cs="Symbol"/>
        </w:rPr>
      </w:pPr>
      <w:r>
        <w:rPr>
          <w:rFonts w:ascii="Courier New" w:eastAsia="Courier New" w:hAnsi="Courier New" w:cs="Courier New"/>
        </w:rPr>
        <w:t xml:space="preserve">o </w:t>
      </w:r>
      <w:r>
        <w:rPr>
          <w:rFonts w:ascii="Tahoma" w:eastAsia="Tahoma" w:hAnsi="Tahoma" w:cs="Tahoma"/>
        </w:rPr>
        <w:t>Then the examination of other organs</w:t>
      </w:r>
      <w:r>
        <w:rPr>
          <w:rFonts w:ascii="Courier New" w:eastAsia="Courier New" w:hAnsi="Courier New" w:cs="Courier New"/>
        </w:rPr>
        <w:t xml:space="preserve"> o </w:t>
      </w:r>
      <w:r>
        <w:rPr>
          <w:rFonts w:ascii="Tahoma" w:eastAsia="Tahoma" w:hAnsi="Tahoma" w:cs="Tahoma"/>
        </w:rPr>
        <w:t xml:space="preserve">Examination </w:t>
      </w:r>
      <w:r>
        <w:rPr>
          <w:rFonts w:ascii="Tahoma" w:eastAsia="Tahoma" w:hAnsi="Tahoma" w:cs="Tahoma"/>
        </w:rPr>
        <w:t>of the skin smear</w:t>
      </w:r>
    </w:p>
    <w:p w:rsidR="00CF16B6" w:rsidRDefault="00E30262">
      <w:pPr>
        <w:spacing w:line="222" w:lineRule="auto"/>
        <w:ind w:left="1080"/>
        <w:rPr>
          <w:rFonts w:ascii="Symbol" w:eastAsia="Symbol" w:hAnsi="Symbol" w:cs="Symbol"/>
        </w:rPr>
      </w:pPr>
      <w:r>
        <w:rPr>
          <w:rFonts w:ascii="Courier New" w:eastAsia="Courier New" w:hAnsi="Courier New" w:cs="Courier New"/>
        </w:rPr>
        <w:t xml:space="preserve">o  </w:t>
      </w:r>
      <w:r>
        <w:rPr>
          <w:rFonts w:ascii="Tahoma" w:eastAsia="Tahoma" w:hAnsi="Tahoma" w:cs="Tahoma"/>
        </w:rPr>
        <w:t>Finally the examination of eyes, hands and feet for disabilities.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Complications due to nerve damage</w:t>
      </w:r>
    </w:p>
    <w:p w:rsidR="00CF16B6" w:rsidRDefault="00E30262">
      <w:pPr>
        <w:rPr>
          <w:sz w:val="20"/>
          <w:szCs w:val="20"/>
        </w:rPr>
      </w:pPr>
      <w:r>
        <w:rPr>
          <w:rFonts w:ascii="Tahoma" w:eastAsia="Tahoma" w:hAnsi="Tahoma" w:cs="Tahoma"/>
        </w:rPr>
        <w:t>Patients should be examined for the following complications which result from nerve damage:</w:t>
      </w:r>
    </w:p>
    <w:p w:rsidR="00CF16B6" w:rsidRDefault="00E30262" w:rsidP="00E30262">
      <w:pPr>
        <w:numPr>
          <w:ilvl w:val="0"/>
          <w:numId w:val="1463"/>
        </w:numPr>
        <w:tabs>
          <w:tab w:val="left" w:pos="640"/>
        </w:tabs>
        <w:spacing w:line="238" w:lineRule="auto"/>
        <w:ind w:left="640" w:hanging="280"/>
        <w:rPr>
          <w:rFonts w:ascii="Symbol" w:eastAsia="Symbol" w:hAnsi="Symbol" w:cs="Symbol"/>
        </w:rPr>
      </w:pPr>
      <w:r>
        <w:rPr>
          <w:rFonts w:ascii="Tahoma" w:eastAsia="Tahoma" w:hAnsi="Tahoma" w:cs="Tahoma"/>
        </w:rPr>
        <w:t>Injury to cornea and loss of vision due to</w:t>
      </w:r>
      <w:r>
        <w:rPr>
          <w:rFonts w:ascii="Tahoma" w:eastAsia="Tahoma" w:hAnsi="Tahoma" w:cs="Tahoma"/>
        </w:rPr>
        <w:t xml:space="preserve"> incomplete blink and/or eye closure</w:t>
      </w:r>
    </w:p>
    <w:p w:rsidR="00CF16B6" w:rsidRDefault="00CF16B6">
      <w:pPr>
        <w:spacing w:line="2" w:lineRule="exact"/>
        <w:rPr>
          <w:rFonts w:ascii="Symbol" w:eastAsia="Symbol" w:hAnsi="Symbol" w:cs="Symbol"/>
        </w:rPr>
      </w:pPr>
    </w:p>
    <w:p w:rsidR="00CF16B6" w:rsidRDefault="00E30262" w:rsidP="00E30262">
      <w:pPr>
        <w:numPr>
          <w:ilvl w:val="0"/>
          <w:numId w:val="1463"/>
        </w:numPr>
        <w:tabs>
          <w:tab w:val="left" w:pos="640"/>
        </w:tabs>
        <w:spacing w:line="235" w:lineRule="auto"/>
        <w:ind w:left="640" w:hanging="280"/>
        <w:rPr>
          <w:rFonts w:ascii="Symbol" w:eastAsia="Symbol" w:hAnsi="Symbol" w:cs="Symbol"/>
        </w:rPr>
      </w:pPr>
      <w:r>
        <w:rPr>
          <w:rFonts w:ascii="Tahoma" w:eastAsia="Tahoma" w:hAnsi="Tahoma" w:cs="Tahoma"/>
        </w:rPr>
        <w:t>Skin cracks and wounds on palms and soles with sensation loss</w:t>
      </w:r>
    </w:p>
    <w:p w:rsidR="00CF16B6" w:rsidRDefault="00CF16B6">
      <w:pPr>
        <w:spacing w:line="2" w:lineRule="exact"/>
        <w:rPr>
          <w:rFonts w:ascii="Symbol" w:eastAsia="Symbol" w:hAnsi="Symbol" w:cs="Symbol"/>
        </w:rPr>
      </w:pPr>
    </w:p>
    <w:p w:rsidR="00CF16B6" w:rsidRDefault="00E30262" w:rsidP="00E30262">
      <w:pPr>
        <w:numPr>
          <w:ilvl w:val="0"/>
          <w:numId w:val="1463"/>
        </w:numPr>
        <w:tabs>
          <w:tab w:val="left" w:pos="640"/>
        </w:tabs>
        <w:spacing w:line="235" w:lineRule="auto"/>
        <w:ind w:left="640" w:hanging="280"/>
        <w:rPr>
          <w:rFonts w:ascii="Symbol" w:eastAsia="Symbol" w:hAnsi="Symbol" w:cs="Symbol"/>
        </w:rPr>
      </w:pPr>
      <w:r>
        <w:rPr>
          <w:rFonts w:ascii="Tahoma" w:eastAsia="Tahoma" w:hAnsi="Tahoma" w:cs="Tahoma"/>
        </w:rPr>
        <w:t>Clawed fingers and toes</w:t>
      </w:r>
    </w:p>
    <w:p w:rsidR="00CF16B6" w:rsidRDefault="00CF16B6">
      <w:pPr>
        <w:spacing w:line="2" w:lineRule="exact"/>
        <w:rPr>
          <w:rFonts w:ascii="Symbol" w:eastAsia="Symbol" w:hAnsi="Symbol" w:cs="Symbol"/>
        </w:rPr>
      </w:pPr>
    </w:p>
    <w:p w:rsidR="00CF16B6" w:rsidRDefault="00E30262" w:rsidP="00E30262">
      <w:pPr>
        <w:numPr>
          <w:ilvl w:val="0"/>
          <w:numId w:val="1463"/>
        </w:numPr>
        <w:tabs>
          <w:tab w:val="left" w:pos="640"/>
        </w:tabs>
        <w:spacing w:line="235" w:lineRule="auto"/>
        <w:ind w:left="640" w:hanging="280"/>
        <w:rPr>
          <w:rFonts w:ascii="Symbol" w:eastAsia="Symbol" w:hAnsi="Symbol" w:cs="Symbol"/>
        </w:rPr>
      </w:pPr>
      <w:r>
        <w:rPr>
          <w:rFonts w:ascii="Tahoma" w:eastAsia="Tahoma" w:hAnsi="Tahoma" w:cs="Tahoma"/>
        </w:rPr>
        <w:t>Dropfoot</w:t>
      </w:r>
    </w:p>
    <w:p w:rsidR="00CF16B6" w:rsidRDefault="00CF16B6">
      <w:pPr>
        <w:spacing w:line="2" w:lineRule="exact"/>
        <w:rPr>
          <w:rFonts w:ascii="Symbol" w:eastAsia="Symbol" w:hAnsi="Symbol" w:cs="Symbol"/>
        </w:rPr>
      </w:pPr>
    </w:p>
    <w:p w:rsidR="00CF16B6" w:rsidRDefault="00E30262" w:rsidP="00E30262">
      <w:pPr>
        <w:numPr>
          <w:ilvl w:val="0"/>
          <w:numId w:val="1463"/>
        </w:numPr>
        <w:tabs>
          <w:tab w:val="left" w:pos="640"/>
        </w:tabs>
        <w:spacing w:line="235" w:lineRule="auto"/>
        <w:ind w:left="640" w:hanging="280"/>
        <w:rPr>
          <w:rFonts w:ascii="Symbol" w:eastAsia="Symbol" w:hAnsi="Symbol" w:cs="Symbol"/>
        </w:rPr>
      </w:pPr>
      <w:r>
        <w:rPr>
          <w:rFonts w:ascii="Tahoma" w:eastAsia="Tahoma" w:hAnsi="Tahoma" w:cs="Tahoma"/>
        </w:rPr>
        <w:t>Wrist drop</w:t>
      </w:r>
    </w:p>
    <w:p w:rsidR="00CF16B6" w:rsidRDefault="00CF16B6">
      <w:pPr>
        <w:spacing w:line="2" w:lineRule="exact"/>
        <w:rPr>
          <w:rFonts w:ascii="Symbol" w:eastAsia="Symbol" w:hAnsi="Symbol" w:cs="Symbol"/>
        </w:rPr>
      </w:pPr>
    </w:p>
    <w:p w:rsidR="00CF16B6" w:rsidRDefault="00E30262" w:rsidP="00E30262">
      <w:pPr>
        <w:numPr>
          <w:ilvl w:val="0"/>
          <w:numId w:val="1463"/>
        </w:numPr>
        <w:tabs>
          <w:tab w:val="left" w:pos="631"/>
        </w:tabs>
        <w:spacing w:line="238" w:lineRule="auto"/>
        <w:ind w:left="720" w:hanging="360"/>
        <w:rPr>
          <w:rFonts w:ascii="Symbol" w:eastAsia="Symbol" w:hAnsi="Symbol" w:cs="Symbol"/>
        </w:rPr>
      </w:pPr>
      <w:r>
        <w:rPr>
          <w:rFonts w:ascii="Tahoma" w:eastAsia="Tahoma" w:hAnsi="Tahoma" w:cs="Tahoma"/>
        </w:rPr>
        <w:t>Shortening and scarring gin fingers and toes with sensation loss. Mark and draw also wounds, clawing and abs</w:t>
      </w:r>
      <w:r>
        <w:rPr>
          <w:rFonts w:ascii="Tahoma" w:eastAsia="Tahoma" w:hAnsi="Tahoma" w:cs="Tahoma"/>
        </w:rPr>
        <w:t>orption levels on the maps using the appropriate marks.</w:t>
      </w:r>
    </w:p>
    <w:p w:rsidR="00CF16B6" w:rsidRDefault="00CF16B6">
      <w:pPr>
        <w:spacing w:line="266" w:lineRule="exact"/>
        <w:rPr>
          <w:sz w:val="20"/>
          <w:szCs w:val="20"/>
        </w:rPr>
      </w:pPr>
    </w:p>
    <w:p w:rsidR="00CF16B6" w:rsidRDefault="00E30262">
      <w:pPr>
        <w:spacing w:line="238" w:lineRule="auto"/>
        <w:rPr>
          <w:sz w:val="20"/>
          <w:szCs w:val="20"/>
        </w:rPr>
      </w:pPr>
      <w:r>
        <w:rPr>
          <w:rFonts w:ascii="Tahoma" w:eastAsia="Tahoma" w:hAnsi="Tahoma" w:cs="Tahoma"/>
          <w:b/>
          <w:bCs/>
        </w:rPr>
        <w:t xml:space="preserve">Note: </w:t>
      </w:r>
      <w:r>
        <w:rPr>
          <w:rFonts w:ascii="Tahoma" w:eastAsia="Tahoma" w:hAnsi="Tahoma" w:cs="Tahoma"/>
        </w:rPr>
        <w:t>A diagnosis of leprosy should be made if ONE of the following CARDINAL SIGNS is</w:t>
      </w:r>
      <w:r>
        <w:rPr>
          <w:rFonts w:ascii="Tahoma" w:eastAsia="Tahoma" w:hAnsi="Tahoma" w:cs="Tahoma"/>
          <w:b/>
          <w:bCs/>
        </w:rPr>
        <w:t xml:space="preserve"> </w:t>
      </w:r>
      <w:r>
        <w:rPr>
          <w:rFonts w:ascii="Tahoma" w:eastAsia="Tahoma" w:hAnsi="Tahoma" w:cs="Tahoma"/>
        </w:rPr>
        <w:t>presents</w:t>
      </w:r>
    </w:p>
    <w:p w:rsidR="00CF16B6" w:rsidRDefault="00CF16B6">
      <w:pPr>
        <w:spacing w:line="1" w:lineRule="exact"/>
        <w:rPr>
          <w:sz w:val="20"/>
          <w:szCs w:val="20"/>
        </w:rPr>
      </w:pPr>
    </w:p>
    <w:p w:rsidR="00CF16B6" w:rsidRDefault="00E30262" w:rsidP="00E30262">
      <w:pPr>
        <w:numPr>
          <w:ilvl w:val="0"/>
          <w:numId w:val="1464"/>
        </w:numPr>
        <w:tabs>
          <w:tab w:val="left" w:pos="640"/>
        </w:tabs>
        <w:ind w:left="640" w:hanging="280"/>
        <w:rPr>
          <w:rFonts w:ascii="Symbol" w:eastAsia="Symbol" w:hAnsi="Symbol" w:cs="Symbol"/>
        </w:rPr>
      </w:pPr>
      <w:r>
        <w:rPr>
          <w:rFonts w:ascii="Tahoma" w:eastAsia="Tahoma" w:hAnsi="Tahoma" w:cs="Tahoma"/>
          <w:i/>
          <w:iCs/>
        </w:rPr>
        <w:t>Skin lesion with the loss of sensation</w:t>
      </w:r>
    </w:p>
    <w:p w:rsidR="00CF16B6" w:rsidRDefault="00CF16B6">
      <w:pPr>
        <w:spacing w:line="1" w:lineRule="exact"/>
        <w:rPr>
          <w:rFonts w:ascii="Symbol" w:eastAsia="Symbol" w:hAnsi="Symbol" w:cs="Symbol"/>
        </w:rPr>
      </w:pPr>
    </w:p>
    <w:p w:rsidR="00CF16B6" w:rsidRDefault="00E30262" w:rsidP="00E30262">
      <w:pPr>
        <w:numPr>
          <w:ilvl w:val="0"/>
          <w:numId w:val="1464"/>
        </w:numPr>
        <w:tabs>
          <w:tab w:val="left" w:pos="640"/>
        </w:tabs>
        <w:spacing w:line="235" w:lineRule="auto"/>
        <w:ind w:left="640" w:hanging="280"/>
        <w:rPr>
          <w:rFonts w:ascii="Symbol" w:eastAsia="Symbol" w:hAnsi="Symbol" w:cs="Symbol"/>
        </w:rPr>
      </w:pPr>
      <w:r>
        <w:rPr>
          <w:rFonts w:ascii="Tahoma" w:eastAsia="Tahoma" w:hAnsi="Tahoma" w:cs="Tahoma"/>
          <w:i/>
          <w:iCs/>
        </w:rPr>
        <w:t>One or more enalarged peripheral nerves</w:t>
      </w:r>
    </w:p>
    <w:p w:rsidR="00CF16B6" w:rsidRDefault="00CF16B6">
      <w:pPr>
        <w:spacing w:line="2" w:lineRule="exact"/>
        <w:rPr>
          <w:rFonts w:ascii="Symbol" w:eastAsia="Symbol" w:hAnsi="Symbol" w:cs="Symbol"/>
        </w:rPr>
      </w:pPr>
    </w:p>
    <w:p w:rsidR="00CF16B6" w:rsidRDefault="00E30262" w:rsidP="00E30262">
      <w:pPr>
        <w:numPr>
          <w:ilvl w:val="0"/>
          <w:numId w:val="1464"/>
        </w:numPr>
        <w:tabs>
          <w:tab w:val="left" w:pos="640"/>
        </w:tabs>
        <w:spacing w:line="235" w:lineRule="auto"/>
        <w:ind w:left="640" w:hanging="280"/>
        <w:rPr>
          <w:rFonts w:ascii="Symbol" w:eastAsia="Symbol" w:hAnsi="Symbol" w:cs="Symbol"/>
        </w:rPr>
      </w:pPr>
      <w:r>
        <w:rPr>
          <w:rFonts w:ascii="Tahoma" w:eastAsia="Tahoma" w:hAnsi="Tahoma" w:cs="Tahoma"/>
          <w:i/>
          <w:iCs/>
        </w:rPr>
        <w:t xml:space="preserve">A skin smear positive </w:t>
      </w:r>
      <w:r>
        <w:rPr>
          <w:rFonts w:ascii="Tahoma" w:eastAsia="Tahoma" w:hAnsi="Tahoma" w:cs="Tahoma"/>
          <w:i/>
          <w:iCs/>
        </w:rPr>
        <w:t>for leprosy bacilli</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Classification of Leprosy</w:t>
      </w:r>
    </w:p>
    <w:p w:rsidR="00CF16B6" w:rsidRDefault="00E30262">
      <w:pPr>
        <w:spacing w:line="20" w:lineRule="exact"/>
        <w:rPr>
          <w:sz w:val="20"/>
          <w:szCs w:val="20"/>
        </w:rPr>
      </w:pPr>
      <w:r>
        <w:rPr>
          <w:noProof/>
          <w:sz w:val="20"/>
          <w:szCs w:val="20"/>
        </w:rPr>
        <w:drawing>
          <wp:anchor distT="0" distB="0" distL="114300" distR="114300" simplePos="0" relativeHeight="251920896" behindDoc="1" locked="0" layoutInCell="0" allowOverlap="1">
            <wp:simplePos x="0" y="0"/>
            <wp:positionH relativeFrom="column">
              <wp:posOffset>-17145</wp:posOffset>
            </wp:positionH>
            <wp:positionV relativeFrom="paragraph">
              <wp:posOffset>225425</wp:posOffset>
            </wp:positionV>
            <wp:extent cx="5981065" cy="6350"/>
            <wp:effectExtent l="0" t="0" r="0"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58" w:lineRule="exact"/>
        <w:rPr>
          <w:sz w:val="20"/>
          <w:szCs w:val="20"/>
        </w:rPr>
      </w:pPr>
    </w:p>
    <w:p w:rsidR="00CF16B6" w:rsidRDefault="00E30262">
      <w:pPr>
        <w:rPr>
          <w:sz w:val="20"/>
          <w:szCs w:val="20"/>
        </w:rPr>
      </w:pPr>
      <w:r>
        <w:rPr>
          <w:rFonts w:ascii="Calibri" w:eastAsia="Calibri" w:hAnsi="Calibri" w:cs="Calibri"/>
        </w:rPr>
        <w:t xml:space="preserve">310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239" w:lineRule="auto"/>
        <w:jc w:val="both"/>
        <w:rPr>
          <w:sz w:val="20"/>
          <w:szCs w:val="20"/>
        </w:rPr>
      </w:pPr>
      <w:bookmarkStart w:id="333" w:name="page333"/>
      <w:bookmarkEnd w:id="333"/>
      <w:r>
        <w:rPr>
          <w:rFonts w:ascii="Tahoma" w:eastAsia="Tahoma" w:hAnsi="Tahoma" w:cs="Tahoma"/>
        </w:rPr>
        <w:t>The main purpose of classification is to decide on the treatment regimen to be given to the patient. Leprosy is classified into two groups depending on the number of bacilli presen</w:t>
      </w:r>
      <w:r>
        <w:rPr>
          <w:rFonts w:ascii="Tahoma" w:eastAsia="Tahoma" w:hAnsi="Tahoma" w:cs="Tahoma"/>
        </w:rPr>
        <w:t xml:space="preserve">t in the body. Patients considered to harbor many bacilli belong to multibacillary (MB) group, with few bacilli form the paucibacilary (PB) group. Classification is also important as it may indicate the degree of infectiouness and the possible problems of </w:t>
      </w:r>
      <w:r>
        <w:rPr>
          <w:rFonts w:ascii="Tahoma" w:eastAsia="Tahoma" w:hAnsi="Tahoma" w:cs="Tahoma"/>
        </w:rPr>
        <w:t>leprosy reactions and further complications.</w:t>
      </w:r>
    </w:p>
    <w:p w:rsidR="00CF16B6" w:rsidRDefault="00CF16B6">
      <w:pPr>
        <w:spacing w:line="273" w:lineRule="exact"/>
        <w:rPr>
          <w:sz w:val="20"/>
          <w:szCs w:val="20"/>
        </w:rPr>
      </w:pPr>
    </w:p>
    <w:p w:rsidR="00CF16B6" w:rsidRDefault="00E30262">
      <w:pPr>
        <w:rPr>
          <w:sz w:val="20"/>
          <w:szCs w:val="20"/>
        </w:rPr>
      </w:pPr>
      <w:r>
        <w:rPr>
          <w:rFonts w:ascii="Tahoma" w:eastAsia="Tahoma" w:hAnsi="Tahoma" w:cs="Tahoma"/>
        </w:rPr>
        <w:t>There are two methods of classifying leprosy, based on:</w:t>
      </w:r>
    </w:p>
    <w:p w:rsidR="00CF16B6" w:rsidRDefault="00E30262" w:rsidP="00E30262">
      <w:pPr>
        <w:numPr>
          <w:ilvl w:val="0"/>
          <w:numId w:val="1465"/>
        </w:numPr>
        <w:tabs>
          <w:tab w:val="left" w:pos="720"/>
        </w:tabs>
        <w:spacing w:line="237" w:lineRule="auto"/>
        <w:ind w:left="720" w:hanging="360"/>
        <w:rPr>
          <w:rFonts w:ascii="Symbol" w:eastAsia="Symbol" w:hAnsi="Symbol" w:cs="Symbol"/>
        </w:rPr>
      </w:pPr>
      <w:r>
        <w:rPr>
          <w:rFonts w:ascii="Tahoma" w:eastAsia="Tahoma" w:hAnsi="Tahoma" w:cs="Tahoma"/>
        </w:rPr>
        <w:t>The number of leprosy skin lesions</w:t>
      </w:r>
    </w:p>
    <w:p w:rsidR="00CF16B6" w:rsidRDefault="00CF16B6">
      <w:pPr>
        <w:spacing w:line="1" w:lineRule="exact"/>
        <w:rPr>
          <w:rFonts w:ascii="Symbol" w:eastAsia="Symbol" w:hAnsi="Symbol" w:cs="Symbol"/>
        </w:rPr>
      </w:pPr>
    </w:p>
    <w:p w:rsidR="00CF16B6" w:rsidRDefault="00E30262" w:rsidP="00E30262">
      <w:pPr>
        <w:numPr>
          <w:ilvl w:val="0"/>
          <w:numId w:val="1465"/>
        </w:numPr>
        <w:tabs>
          <w:tab w:val="left" w:pos="720"/>
        </w:tabs>
        <w:spacing w:line="235" w:lineRule="auto"/>
        <w:ind w:left="720" w:hanging="360"/>
        <w:rPr>
          <w:rFonts w:ascii="Symbol" w:eastAsia="Symbol" w:hAnsi="Symbol" w:cs="Symbol"/>
        </w:rPr>
      </w:pPr>
      <w:r>
        <w:rPr>
          <w:rFonts w:ascii="Tahoma" w:eastAsia="Tahoma" w:hAnsi="Tahoma" w:cs="Tahoma"/>
        </w:rPr>
        <w:t>The presence of bacilli in the skin smear</w:t>
      </w:r>
    </w:p>
    <w:p w:rsidR="00CF16B6" w:rsidRDefault="00E30262">
      <w:pPr>
        <w:ind w:left="360"/>
        <w:rPr>
          <w:sz w:val="20"/>
          <w:szCs w:val="20"/>
        </w:rPr>
      </w:pPr>
      <w:r>
        <w:rPr>
          <w:rFonts w:ascii="Tahoma" w:eastAsia="Tahoma" w:hAnsi="Tahoma" w:cs="Tahoma"/>
        </w:rPr>
        <w:t xml:space="preserve">Skin smear is recommended for all new doubtful leprosy suspects and relapse </w:t>
      </w:r>
      <w:r>
        <w:rPr>
          <w:rFonts w:ascii="Tahoma" w:eastAsia="Tahoma" w:hAnsi="Tahoma" w:cs="Tahoma"/>
        </w:rPr>
        <w:t>or return to control cases.</w:t>
      </w:r>
    </w:p>
    <w:p w:rsidR="00CF16B6" w:rsidRDefault="00CF16B6">
      <w:pPr>
        <w:spacing w:line="2" w:lineRule="exact"/>
        <w:rPr>
          <w:sz w:val="20"/>
          <w:szCs w:val="20"/>
        </w:rPr>
      </w:pPr>
    </w:p>
    <w:p w:rsidR="00CF16B6" w:rsidRDefault="00E30262">
      <w:pPr>
        <w:rPr>
          <w:sz w:val="20"/>
          <w:szCs w:val="20"/>
        </w:rPr>
      </w:pPr>
      <w:r>
        <w:rPr>
          <w:rFonts w:ascii="Tahoma" w:eastAsia="Tahoma" w:hAnsi="Tahoma" w:cs="Tahoma"/>
          <w:i/>
          <w:iCs/>
        </w:rPr>
        <w:t>Classify the patients as follows:</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6"/>
          <w:szCs w:val="26"/>
        </w:rPr>
        <w:t>4.0 MULTIBACILLARY (MB) LEPROSY</w:t>
      </w:r>
    </w:p>
    <w:p w:rsidR="00CF16B6" w:rsidRDefault="00CF16B6">
      <w:pPr>
        <w:spacing w:line="104" w:lineRule="exact"/>
        <w:rPr>
          <w:sz w:val="20"/>
          <w:szCs w:val="20"/>
        </w:rPr>
      </w:pPr>
    </w:p>
    <w:p w:rsidR="00CF16B6" w:rsidRDefault="00E30262" w:rsidP="00E30262">
      <w:pPr>
        <w:numPr>
          <w:ilvl w:val="0"/>
          <w:numId w:val="1466"/>
        </w:numPr>
        <w:tabs>
          <w:tab w:val="left" w:pos="720"/>
        </w:tabs>
        <w:ind w:left="720" w:hanging="360"/>
        <w:rPr>
          <w:rFonts w:ascii="Symbol" w:eastAsia="Symbol" w:hAnsi="Symbol" w:cs="Symbol"/>
        </w:rPr>
      </w:pPr>
      <w:r>
        <w:rPr>
          <w:rFonts w:ascii="Tahoma" w:eastAsia="Tahoma" w:hAnsi="Tahoma" w:cs="Tahoma"/>
        </w:rPr>
        <w:t>Patients with six or more leprosy skin lesions</w:t>
      </w:r>
    </w:p>
    <w:p w:rsidR="00CF16B6" w:rsidRDefault="00CF16B6">
      <w:pPr>
        <w:spacing w:line="1" w:lineRule="exact"/>
        <w:rPr>
          <w:rFonts w:ascii="Symbol" w:eastAsia="Symbol" w:hAnsi="Symbol" w:cs="Symbol"/>
        </w:rPr>
      </w:pPr>
    </w:p>
    <w:p w:rsidR="00CF16B6" w:rsidRDefault="00E30262" w:rsidP="00E30262">
      <w:pPr>
        <w:numPr>
          <w:ilvl w:val="0"/>
          <w:numId w:val="1466"/>
        </w:numPr>
        <w:tabs>
          <w:tab w:val="left" w:pos="720"/>
        </w:tabs>
        <w:spacing w:line="235" w:lineRule="auto"/>
        <w:ind w:left="720" w:hanging="360"/>
        <w:rPr>
          <w:rFonts w:ascii="Symbol" w:eastAsia="Symbol" w:hAnsi="Symbol" w:cs="Symbol"/>
        </w:rPr>
      </w:pPr>
      <w:r>
        <w:rPr>
          <w:rFonts w:ascii="Tahoma" w:eastAsia="Tahoma" w:hAnsi="Tahoma" w:cs="Tahoma"/>
        </w:rPr>
        <w:t>Positive skin smear</w:t>
      </w:r>
    </w:p>
    <w:p w:rsidR="00CF16B6" w:rsidRDefault="00CF16B6">
      <w:pPr>
        <w:spacing w:line="264" w:lineRule="exact"/>
        <w:rPr>
          <w:sz w:val="20"/>
          <w:szCs w:val="20"/>
        </w:rPr>
      </w:pPr>
    </w:p>
    <w:p w:rsidR="00CF16B6" w:rsidRDefault="00E30262" w:rsidP="00E30262">
      <w:pPr>
        <w:numPr>
          <w:ilvl w:val="0"/>
          <w:numId w:val="1467"/>
        </w:numPr>
        <w:tabs>
          <w:tab w:val="left" w:pos="720"/>
        </w:tabs>
        <w:ind w:left="720" w:hanging="360"/>
        <w:rPr>
          <w:rFonts w:ascii="Symbol" w:eastAsia="Symbol" w:hAnsi="Symbol" w:cs="Symbol"/>
        </w:rPr>
      </w:pPr>
      <w:r>
        <w:rPr>
          <w:rFonts w:ascii="Tahoma" w:eastAsia="Tahoma" w:hAnsi="Tahoma" w:cs="Tahoma"/>
        </w:rPr>
        <w:t>Patients with one to five leprosy skin lesions</w:t>
      </w:r>
    </w:p>
    <w:p w:rsidR="00CF16B6" w:rsidRDefault="00CF16B6">
      <w:pPr>
        <w:spacing w:line="1" w:lineRule="exact"/>
        <w:rPr>
          <w:rFonts w:ascii="Symbol" w:eastAsia="Symbol" w:hAnsi="Symbol" w:cs="Symbol"/>
        </w:rPr>
      </w:pPr>
    </w:p>
    <w:p w:rsidR="00CF16B6" w:rsidRDefault="00E30262" w:rsidP="00E30262">
      <w:pPr>
        <w:numPr>
          <w:ilvl w:val="0"/>
          <w:numId w:val="1467"/>
        </w:numPr>
        <w:tabs>
          <w:tab w:val="left" w:pos="720"/>
        </w:tabs>
        <w:spacing w:line="235" w:lineRule="auto"/>
        <w:ind w:left="720" w:hanging="360"/>
        <w:rPr>
          <w:rFonts w:ascii="Symbol" w:eastAsia="Symbol" w:hAnsi="Symbol" w:cs="Symbol"/>
        </w:rPr>
      </w:pPr>
      <w:r>
        <w:rPr>
          <w:rFonts w:ascii="Tahoma" w:eastAsia="Tahoma" w:hAnsi="Tahoma" w:cs="Tahoma"/>
        </w:rPr>
        <w:t>Negative skin smear</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If there is any </w:t>
      </w:r>
      <w:r>
        <w:rPr>
          <w:rFonts w:ascii="Tahoma" w:eastAsia="Tahoma" w:hAnsi="Tahoma" w:cs="Tahoma"/>
        </w:rPr>
        <w:t>doubt regarding the classification, the patient should be classified and treated as a multibacillary case. This certainly applies to patients who have been treated in the past and of who insufficient information is available on the treatment previous used.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jc w:val="both"/>
        <w:rPr>
          <w:sz w:val="20"/>
          <w:szCs w:val="20"/>
        </w:rPr>
      </w:pPr>
      <w:r>
        <w:rPr>
          <w:rFonts w:ascii="Tahoma" w:eastAsia="Tahoma" w:hAnsi="Tahoma" w:cs="Tahoma"/>
        </w:rPr>
        <w:t>Multiple drug treatment (MDT) is recommended treatment for leprosy. MDT is the combination of minimum two anti- leprosy drugs. Treatment of leprosy with only one drug monotherapy will result in development of drug- resistance, therefore it shou</w:t>
      </w:r>
      <w:r>
        <w:rPr>
          <w:rFonts w:ascii="Tahoma" w:eastAsia="Tahoma" w:hAnsi="Tahoma" w:cs="Tahoma"/>
        </w:rPr>
        <w:t>ld be avoided. Patient having multibacillary leprosy are given a combination of Rifampicin, Dapsone and clofezimine while those having paucibacillary leprsosy are given a combination of Rifampicin and Dapsone. Both regimens are given in the form of blister</w:t>
      </w:r>
      <w:r>
        <w:rPr>
          <w:rFonts w:ascii="Tahoma" w:eastAsia="Tahoma" w:hAnsi="Tahoma" w:cs="Tahoma"/>
        </w:rPr>
        <w:t xml:space="preserve"> pack on a four weekly basis. A patient takes a first dose under direct observation of health worker. For the following 27 days, the patient takes the medicines at home under observation of treatment supporter.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Dosage (Adult MB)</w:t>
      </w:r>
    </w:p>
    <w:p w:rsidR="00CF16B6" w:rsidRDefault="00E30262">
      <w:pPr>
        <w:rPr>
          <w:sz w:val="20"/>
          <w:szCs w:val="20"/>
        </w:rPr>
      </w:pPr>
      <w:r>
        <w:rPr>
          <w:rFonts w:ascii="Tahoma" w:eastAsia="Tahoma" w:hAnsi="Tahoma" w:cs="Tahoma"/>
          <w:b/>
          <w:bCs/>
        </w:rPr>
        <w:t>Monthly Treatment</w:t>
      </w:r>
      <w:r>
        <w:rPr>
          <w:rFonts w:ascii="Tahoma" w:eastAsia="Tahoma" w:hAnsi="Tahoma" w:cs="Tahoma"/>
        </w:rPr>
        <w:t>: Day 1</w:t>
      </w:r>
    </w:p>
    <w:p w:rsidR="00CF16B6" w:rsidRDefault="00E30262">
      <w:pPr>
        <w:ind w:left="1440"/>
        <w:rPr>
          <w:sz w:val="20"/>
          <w:szCs w:val="20"/>
        </w:rPr>
      </w:pPr>
      <w:r>
        <w:rPr>
          <w:rFonts w:ascii="Tahoma" w:eastAsia="Tahoma" w:hAnsi="Tahoma" w:cs="Tahoma"/>
          <w:b/>
          <w:bCs/>
        </w:rPr>
        <w:t>S</w:t>
      </w:r>
      <w:r>
        <w:rPr>
          <w:rFonts w:ascii="Tahoma" w:eastAsia="Tahoma" w:hAnsi="Tahoma" w:cs="Tahoma"/>
          <w:b/>
          <w:bCs/>
        </w:rPr>
        <w:t>:</w:t>
      </w:r>
      <w:r>
        <w:rPr>
          <w:rFonts w:ascii="Tahoma" w:eastAsia="Tahoma" w:hAnsi="Tahoma" w:cs="Tahoma"/>
        </w:rPr>
        <w:t>Rifampicin 600mg (2x 300mg)</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S:</w:t>
      </w:r>
      <w:r>
        <w:rPr>
          <w:rFonts w:ascii="Tahoma" w:eastAsia="Tahoma" w:hAnsi="Tahoma" w:cs="Tahoma"/>
        </w:rPr>
        <w:t>Clofazemine 300mg (3 x 100mg)</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S:</w:t>
      </w:r>
      <w:r>
        <w:rPr>
          <w:rFonts w:ascii="Tahoma" w:eastAsia="Tahoma" w:hAnsi="Tahoma" w:cs="Tahoma"/>
        </w:rPr>
        <w:t>Dapsone 100mg</w:t>
      </w:r>
    </w:p>
    <w:p w:rsidR="00CF16B6" w:rsidRDefault="00E30262">
      <w:pPr>
        <w:rPr>
          <w:sz w:val="20"/>
          <w:szCs w:val="20"/>
        </w:rPr>
      </w:pPr>
      <w:r>
        <w:rPr>
          <w:rFonts w:ascii="Tahoma" w:eastAsia="Tahoma" w:hAnsi="Tahoma" w:cs="Tahoma"/>
        </w:rPr>
        <w:t>Daily Treatment: Days 2 – 28,</w:t>
      </w:r>
    </w:p>
    <w:p w:rsidR="00CF16B6" w:rsidRDefault="00E30262">
      <w:pPr>
        <w:ind w:left="1440"/>
        <w:rPr>
          <w:sz w:val="20"/>
          <w:szCs w:val="20"/>
        </w:rPr>
      </w:pPr>
      <w:r>
        <w:rPr>
          <w:rFonts w:ascii="Tahoma" w:eastAsia="Tahoma" w:hAnsi="Tahoma" w:cs="Tahoma"/>
          <w:b/>
          <w:bCs/>
        </w:rPr>
        <w:t>S:</w:t>
      </w:r>
      <w:r>
        <w:rPr>
          <w:rFonts w:ascii="Tahoma" w:eastAsia="Tahoma" w:hAnsi="Tahoma" w:cs="Tahoma"/>
        </w:rPr>
        <w:t>Clofazemine 50mg</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S:</w:t>
      </w:r>
      <w:r>
        <w:rPr>
          <w:rFonts w:ascii="Tahoma" w:eastAsia="Tahoma" w:hAnsi="Tahoma" w:cs="Tahoma"/>
        </w:rPr>
        <w:t>Dapsone 100mg</w:t>
      </w:r>
    </w:p>
    <w:p w:rsidR="00CF16B6" w:rsidRDefault="00E30262">
      <w:pPr>
        <w:rPr>
          <w:sz w:val="20"/>
          <w:szCs w:val="20"/>
        </w:rPr>
      </w:pPr>
      <w:r>
        <w:rPr>
          <w:rFonts w:ascii="Tahoma" w:eastAsia="Tahoma" w:hAnsi="Tahoma" w:cs="Tahoma"/>
          <w:b/>
          <w:bCs/>
        </w:rPr>
        <w:t xml:space="preserve">Duration of treatment: </w:t>
      </w:r>
      <w:r>
        <w:rPr>
          <w:rFonts w:ascii="Tahoma" w:eastAsia="Tahoma" w:hAnsi="Tahoma" w:cs="Tahoma"/>
        </w:rPr>
        <w:t>12 blister packs to be taken within a period of between 12-18 months</w:t>
      </w:r>
    </w:p>
    <w:p w:rsidR="00CF16B6" w:rsidRDefault="00E30262">
      <w:pPr>
        <w:spacing w:line="20" w:lineRule="exact"/>
        <w:rPr>
          <w:sz w:val="20"/>
          <w:szCs w:val="20"/>
        </w:rPr>
      </w:pPr>
      <w:r>
        <w:rPr>
          <w:noProof/>
          <w:sz w:val="20"/>
          <w:szCs w:val="20"/>
        </w:rPr>
        <w:drawing>
          <wp:anchor distT="0" distB="0" distL="114300" distR="114300" simplePos="0" relativeHeight="251921920" behindDoc="1" locked="0" layoutInCell="0" allowOverlap="1">
            <wp:simplePos x="0" y="0"/>
            <wp:positionH relativeFrom="column">
              <wp:posOffset>-17145</wp:posOffset>
            </wp:positionH>
            <wp:positionV relativeFrom="paragraph">
              <wp:posOffset>149225</wp:posOffset>
            </wp:positionV>
            <wp:extent cx="5981065" cy="6350"/>
            <wp:effectExtent l="0" t="0" r="0" b="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8" w:lineRule="exact"/>
        <w:rPr>
          <w:sz w:val="20"/>
          <w:szCs w:val="20"/>
        </w:rPr>
      </w:pPr>
    </w:p>
    <w:p w:rsidR="00CF16B6" w:rsidRDefault="00E30262">
      <w:pPr>
        <w:rPr>
          <w:sz w:val="20"/>
          <w:szCs w:val="20"/>
        </w:rPr>
      </w:pPr>
      <w:r>
        <w:rPr>
          <w:rFonts w:ascii="Calibri" w:eastAsia="Calibri" w:hAnsi="Calibri" w:cs="Calibri"/>
        </w:rPr>
        <w:t xml:space="preserve">311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334" w:name="page334"/>
      <w:bookmarkEnd w:id="334"/>
      <w:r>
        <w:rPr>
          <w:rFonts w:ascii="Tahoma" w:eastAsia="Tahoma" w:hAnsi="Tahoma" w:cs="Tahoma"/>
          <w:b/>
          <w:bCs/>
        </w:rPr>
        <w:t>Dosage (Child MB 10 – 14 years)</w:t>
      </w:r>
    </w:p>
    <w:p w:rsidR="00CF16B6" w:rsidRDefault="00E30262">
      <w:pPr>
        <w:rPr>
          <w:sz w:val="20"/>
          <w:szCs w:val="20"/>
        </w:rPr>
      </w:pPr>
      <w:r>
        <w:rPr>
          <w:rFonts w:ascii="Tahoma" w:eastAsia="Tahoma" w:hAnsi="Tahoma" w:cs="Tahoma"/>
          <w:b/>
          <w:bCs/>
        </w:rPr>
        <w:t>Monthly Treatment</w:t>
      </w:r>
      <w:r>
        <w:rPr>
          <w:rFonts w:ascii="Tahoma" w:eastAsia="Tahoma" w:hAnsi="Tahoma" w:cs="Tahoma"/>
        </w:rPr>
        <w:t>: Day 1;</w:t>
      </w:r>
    </w:p>
    <w:p w:rsidR="00CF16B6" w:rsidRDefault="00E30262">
      <w:pPr>
        <w:ind w:left="1440"/>
        <w:rPr>
          <w:sz w:val="20"/>
          <w:szCs w:val="20"/>
        </w:rPr>
      </w:pPr>
      <w:r>
        <w:rPr>
          <w:rFonts w:ascii="Tahoma" w:eastAsia="Tahoma" w:hAnsi="Tahoma" w:cs="Tahoma"/>
          <w:b/>
          <w:bCs/>
        </w:rPr>
        <w:t>S:</w:t>
      </w:r>
      <w:r>
        <w:rPr>
          <w:rFonts w:ascii="Tahoma" w:eastAsia="Tahoma" w:hAnsi="Tahoma" w:cs="Tahoma"/>
        </w:rPr>
        <w:t>Rifampicin 450mg (3 x 150mg)</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S:</w:t>
      </w:r>
      <w:r>
        <w:rPr>
          <w:rFonts w:ascii="Tahoma" w:eastAsia="Tahoma" w:hAnsi="Tahoma" w:cs="Tahoma"/>
        </w:rPr>
        <w:t>Clofazemin 150mg (3 x 50mg)</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S:</w:t>
      </w:r>
      <w:r>
        <w:rPr>
          <w:rFonts w:ascii="Tahoma" w:eastAsia="Tahoma" w:hAnsi="Tahoma" w:cs="Tahoma"/>
        </w:rPr>
        <w:t>Dapsone 50mg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Daily Treatment</w:t>
      </w:r>
      <w:r>
        <w:rPr>
          <w:rFonts w:ascii="Tahoma" w:eastAsia="Tahoma" w:hAnsi="Tahoma" w:cs="Tahoma"/>
        </w:rPr>
        <w:t>: Days 2</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28</w:t>
      </w:r>
    </w:p>
    <w:p w:rsidR="00CF16B6" w:rsidRDefault="00E30262">
      <w:pPr>
        <w:ind w:left="1440"/>
        <w:rPr>
          <w:sz w:val="20"/>
          <w:szCs w:val="20"/>
        </w:rPr>
      </w:pPr>
      <w:r>
        <w:rPr>
          <w:rFonts w:ascii="Tahoma" w:eastAsia="Tahoma" w:hAnsi="Tahoma" w:cs="Tahoma"/>
          <w:b/>
          <w:bCs/>
        </w:rPr>
        <w:t>S:</w:t>
      </w:r>
      <w:r>
        <w:rPr>
          <w:rFonts w:ascii="Tahoma" w:eastAsia="Tahoma" w:hAnsi="Tahoma" w:cs="Tahoma"/>
        </w:rPr>
        <w:t>Clofazemine 50mg every other day</w:t>
      </w:r>
    </w:p>
    <w:p w:rsidR="00CF16B6" w:rsidRDefault="00E30262">
      <w:pPr>
        <w:ind w:left="2880"/>
        <w:rPr>
          <w:sz w:val="20"/>
          <w:szCs w:val="20"/>
        </w:rPr>
      </w:pPr>
      <w:r>
        <w:rPr>
          <w:rFonts w:ascii="Tahoma" w:eastAsia="Tahoma" w:hAnsi="Tahoma" w:cs="Tahoma"/>
          <w:b/>
          <w:bCs/>
        </w:rPr>
        <w:t>Plus</w:t>
      </w:r>
    </w:p>
    <w:p w:rsidR="00CF16B6" w:rsidRDefault="00E30262">
      <w:pPr>
        <w:ind w:left="1440"/>
        <w:rPr>
          <w:sz w:val="20"/>
          <w:szCs w:val="20"/>
        </w:rPr>
      </w:pPr>
      <w:r>
        <w:rPr>
          <w:rFonts w:ascii="Tahoma" w:eastAsia="Tahoma" w:hAnsi="Tahoma" w:cs="Tahoma"/>
          <w:b/>
          <w:bCs/>
        </w:rPr>
        <w:t>S:</w:t>
      </w:r>
      <w:r>
        <w:rPr>
          <w:rFonts w:ascii="Tahoma" w:eastAsia="Tahoma" w:hAnsi="Tahoma" w:cs="Tahoma"/>
        </w:rPr>
        <w:t>Dapsone 50mg daily</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Duration of treatment: </w:t>
      </w:r>
      <w:r>
        <w:rPr>
          <w:rFonts w:ascii="Tahoma" w:eastAsia="Tahoma" w:hAnsi="Tahoma" w:cs="Tahoma"/>
        </w:rPr>
        <w:t>12 blister packs to be taken within a period of between 12-18 months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Dosage (Adult PB)</w:t>
      </w:r>
    </w:p>
    <w:p w:rsidR="00CF16B6" w:rsidRDefault="00E30262">
      <w:pPr>
        <w:rPr>
          <w:sz w:val="20"/>
          <w:szCs w:val="20"/>
        </w:rPr>
      </w:pPr>
      <w:r>
        <w:rPr>
          <w:rFonts w:ascii="Tahoma" w:eastAsia="Tahoma" w:hAnsi="Tahoma" w:cs="Tahoma"/>
          <w:b/>
          <w:bCs/>
        </w:rPr>
        <w:t>Monthly Treatment</w:t>
      </w:r>
      <w:r>
        <w:rPr>
          <w:rFonts w:ascii="Tahoma" w:eastAsia="Tahoma" w:hAnsi="Tahoma" w:cs="Tahoma"/>
        </w:rPr>
        <w:t>: Day 1</w:t>
      </w:r>
    </w:p>
    <w:p w:rsidR="00CF16B6" w:rsidRDefault="00E30262" w:rsidP="00E30262">
      <w:pPr>
        <w:numPr>
          <w:ilvl w:val="0"/>
          <w:numId w:val="1468"/>
        </w:numPr>
        <w:tabs>
          <w:tab w:val="left" w:pos="1720"/>
        </w:tabs>
        <w:ind w:left="1720" w:hanging="280"/>
        <w:rPr>
          <w:rFonts w:ascii="Tahoma" w:eastAsia="Tahoma" w:hAnsi="Tahoma" w:cs="Tahoma"/>
          <w:b/>
          <w:bCs/>
        </w:rPr>
      </w:pPr>
      <w:r>
        <w:rPr>
          <w:rFonts w:ascii="Tahoma" w:eastAsia="Tahoma" w:hAnsi="Tahoma" w:cs="Tahoma"/>
        </w:rPr>
        <w:t>Rifampicin 600mg (2 x 300mg)</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00" w:lineRule="exact"/>
        <w:rPr>
          <w:sz w:val="20"/>
          <w:szCs w:val="20"/>
        </w:rPr>
      </w:pPr>
    </w:p>
    <w:p w:rsidR="00CF16B6" w:rsidRDefault="00CF16B6">
      <w:pPr>
        <w:spacing w:line="331" w:lineRule="exact"/>
        <w:rPr>
          <w:sz w:val="20"/>
          <w:szCs w:val="20"/>
        </w:rPr>
      </w:pPr>
    </w:p>
    <w:p w:rsidR="00CF16B6" w:rsidRDefault="00E30262" w:rsidP="00E30262">
      <w:pPr>
        <w:numPr>
          <w:ilvl w:val="0"/>
          <w:numId w:val="1469"/>
        </w:numPr>
        <w:tabs>
          <w:tab w:val="left" w:pos="1720"/>
        </w:tabs>
        <w:ind w:left="1720" w:hanging="280"/>
        <w:rPr>
          <w:rFonts w:ascii="Tahoma" w:eastAsia="Tahoma" w:hAnsi="Tahoma" w:cs="Tahoma"/>
          <w:b/>
          <w:bCs/>
        </w:rPr>
      </w:pPr>
      <w:r>
        <w:rPr>
          <w:rFonts w:ascii="Tahoma" w:eastAsia="Tahoma" w:hAnsi="Tahoma" w:cs="Tahoma"/>
        </w:rPr>
        <w:t>Dapsone 100mg</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 xml:space="preserve">Duration of treatment: </w:t>
      </w:r>
      <w:r>
        <w:rPr>
          <w:rFonts w:ascii="Tahoma" w:eastAsia="Tahoma" w:hAnsi="Tahoma" w:cs="Tahoma"/>
        </w:rPr>
        <w:t xml:space="preserve">6 blister packs to be taken within a period </w:t>
      </w:r>
      <w:r>
        <w:rPr>
          <w:rFonts w:ascii="Tahoma" w:eastAsia="Tahoma" w:hAnsi="Tahoma" w:cs="Tahoma"/>
        </w:rPr>
        <w:t>of between 6-9 months</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Dosage (Child PB 10 – 14 years)</w:t>
      </w:r>
    </w:p>
    <w:p w:rsidR="00CF16B6" w:rsidRDefault="00E30262">
      <w:pPr>
        <w:rPr>
          <w:sz w:val="20"/>
          <w:szCs w:val="20"/>
        </w:rPr>
      </w:pPr>
      <w:r>
        <w:rPr>
          <w:rFonts w:ascii="Tahoma" w:eastAsia="Tahoma" w:hAnsi="Tahoma" w:cs="Tahoma"/>
          <w:b/>
          <w:bCs/>
        </w:rPr>
        <w:t>Monthly Treatment</w:t>
      </w:r>
      <w:r>
        <w:rPr>
          <w:rFonts w:ascii="Tahoma" w:eastAsia="Tahoma" w:hAnsi="Tahoma" w:cs="Tahoma"/>
        </w:rPr>
        <w:t>: Day 1</w:t>
      </w:r>
    </w:p>
    <w:p w:rsidR="00CF16B6" w:rsidRDefault="00CF16B6">
      <w:pPr>
        <w:spacing w:line="1" w:lineRule="exact"/>
        <w:rPr>
          <w:sz w:val="20"/>
          <w:szCs w:val="20"/>
        </w:rPr>
      </w:pPr>
    </w:p>
    <w:p w:rsidR="00CF16B6" w:rsidRDefault="00E30262" w:rsidP="00E30262">
      <w:pPr>
        <w:numPr>
          <w:ilvl w:val="0"/>
          <w:numId w:val="1470"/>
        </w:numPr>
        <w:tabs>
          <w:tab w:val="left" w:pos="1727"/>
        </w:tabs>
        <w:spacing w:line="238" w:lineRule="auto"/>
        <w:ind w:left="2880" w:right="4620" w:hanging="1440"/>
        <w:rPr>
          <w:rFonts w:ascii="Tahoma" w:eastAsia="Tahoma" w:hAnsi="Tahoma" w:cs="Tahoma"/>
          <w:b/>
          <w:bCs/>
        </w:rPr>
      </w:pPr>
      <w:r>
        <w:rPr>
          <w:rFonts w:ascii="Tahoma" w:eastAsia="Tahoma" w:hAnsi="Tahoma" w:cs="Tahoma"/>
        </w:rPr>
        <w:t>Rifampicin 450mg (3 x 150mg) Plus</w:t>
      </w:r>
    </w:p>
    <w:p w:rsidR="00CF16B6" w:rsidRDefault="00CF16B6">
      <w:pPr>
        <w:spacing w:line="3" w:lineRule="exact"/>
        <w:rPr>
          <w:sz w:val="20"/>
          <w:szCs w:val="20"/>
        </w:rPr>
      </w:pPr>
    </w:p>
    <w:p w:rsidR="00CF16B6" w:rsidRDefault="00E30262">
      <w:pPr>
        <w:ind w:right="6240"/>
        <w:jc w:val="right"/>
        <w:rPr>
          <w:sz w:val="20"/>
          <w:szCs w:val="20"/>
        </w:rPr>
      </w:pPr>
      <w:r>
        <w:rPr>
          <w:rFonts w:ascii="Tahoma" w:eastAsia="Tahoma" w:hAnsi="Tahoma" w:cs="Tahoma"/>
          <w:b/>
          <w:bCs/>
        </w:rPr>
        <w:t>S:</w:t>
      </w:r>
      <w:r>
        <w:rPr>
          <w:rFonts w:ascii="Tahoma" w:eastAsia="Tahoma" w:hAnsi="Tahoma" w:cs="Tahoma"/>
        </w:rPr>
        <w:t>Dapsone 50mg</w:t>
      </w:r>
    </w:p>
    <w:p w:rsidR="00CF16B6" w:rsidRDefault="00E30262">
      <w:pPr>
        <w:ind w:right="6260"/>
        <w:jc w:val="right"/>
        <w:rPr>
          <w:sz w:val="20"/>
          <w:szCs w:val="20"/>
        </w:rPr>
      </w:pPr>
      <w:r>
        <w:rPr>
          <w:rFonts w:ascii="Tahoma" w:eastAsia="Tahoma" w:hAnsi="Tahoma" w:cs="Tahoma"/>
          <w:b/>
          <w:bCs/>
        </w:rPr>
        <w:t xml:space="preserve">Daily Treatment: </w:t>
      </w:r>
      <w:r>
        <w:rPr>
          <w:rFonts w:ascii="Tahoma" w:eastAsia="Tahoma" w:hAnsi="Tahoma" w:cs="Tahoma"/>
        </w:rPr>
        <w:t>Days 2</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28</w:t>
      </w:r>
    </w:p>
    <w:p w:rsidR="00CF16B6" w:rsidRDefault="00E30262">
      <w:pPr>
        <w:ind w:left="1440"/>
        <w:rPr>
          <w:sz w:val="20"/>
          <w:szCs w:val="20"/>
        </w:rPr>
      </w:pPr>
      <w:r>
        <w:rPr>
          <w:rFonts w:ascii="Tahoma" w:eastAsia="Tahoma" w:hAnsi="Tahoma" w:cs="Tahoma"/>
          <w:b/>
          <w:bCs/>
        </w:rPr>
        <w:t>S:</w:t>
      </w:r>
      <w:r>
        <w:rPr>
          <w:rFonts w:ascii="Tahoma" w:eastAsia="Tahoma" w:hAnsi="Tahoma" w:cs="Tahoma"/>
        </w:rPr>
        <w:t>Dapsone 50mg daily</w:t>
      </w:r>
    </w:p>
    <w:p w:rsidR="00CF16B6" w:rsidRDefault="00E30262">
      <w:pPr>
        <w:rPr>
          <w:sz w:val="20"/>
          <w:szCs w:val="20"/>
        </w:rPr>
      </w:pPr>
      <w:r>
        <w:rPr>
          <w:rFonts w:ascii="Tahoma" w:eastAsia="Tahoma" w:hAnsi="Tahoma" w:cs="Tahoma"/>
          <w:b/>
          <w:bCs/>
        </w:rPr>
        <w:t xml:space="preserve">Duration of treatment: </w:t>
      </w:r>
      <w:r>
        <w:rPr>
          <w:rFonts w:ascii="Tahoma" w:eastAsia="Tahoma" w:hAnsi="Tahoma" w:cs="Tahoma"/>
        </w:rPr>
        <w:t>6 blister packs to be taken within a period of betwe</w:t>
      </w:r>
      <w:r>
        <w:rPr>
          <w:rFonts w:ascii="Tahoma" w:eastAsia="Tahoma" w:hAnsi="Tahoma" w:cs="Tahoma"/>
        </w:rPr>
        <w:t>en 6-9 months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Duration of MDT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i/>
          <w:iCs/>
        </w:rPr>
        <w:t>Paucibacillary leprosy</w:t>
      </w:r>
    </w:p>
    <w:p w:rsidR="00CF16B6" w:rsidRDefault="00CF16B6">
      <w:pPr>
        <w:spacing w:line="2" w:lineRule="exact"/>
        <w:rPr>
          <w:sz w:val="20"/>
          <w:szCs w:val="20"/>
        </w:rPr>
      </w:pPr>
    </w:p>
    <w:p w:rsidR="00CF16B6" w:rsidRDefault="00E30262" w:rsidP="00E30262">
      <w:pPr>
        <w:numPr>
          <w:ilvl w:val="0"/>
          <w:numId w:val="1471"/>
        </w:numPr>
        <w:tabs>
          <w:tab w:val="left" w:pos="720"/>
        </w:tabs>
        <w:spacing w:line="238" w:lineRule="auto"/>
        <w:ind w:left="720" w:hanging="360"/>
        <w:jc w:val="both"/>
        <w:rPr>
          <w:rFonts w:ascii="Symbol" w:eastAsia="Symbol" w:hAnsi="Symbol" w:cs="Symbol"/>
        </w:rPr>
      </w:pPr>
      <w:r>
        <w:rPr>
          <w:rFonts w:ascii="Tahoma" w:eastAsia="Tahoma" w:hAnsi="Tahoma" w:cs="Tahoma"/>
        </w:rPr>
        <w:t>Patients should receive 6 doses to be taken within a maximum period of nine months. When collecting the 6th dose the patient should be released from treatment (treatment Completed)</w:t>
      </w:r>
    </w:p>
    <w:p w:rsidR="00CF16B6" w:rsidRDefault="00CF16B6">
      <w:pPr>
        <w:spacing w:line="5" w:lineRule="exact"/>
        <w:rPr>
          <w:rFonts w:ascii="Symbol" w:eastAsia="Symbol" w:hAnsi="Symbol" w:cs="Symbol"/>
        </w:rPr>
      </w:pPr>
    </w:p>
    <w:p w:rsidR="00CF16B6" w:rsidRDefault="00E30262" w:rsidP="00E30262">
      <w:pPr>
        <w:numPr>
          <w:ilvl w:val="0"/>
          <w:numId w:val="1471"/>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Every effort </w:t>
      </w:r>
      <w:r>
        <w:rPr>
          <w:rFonts w:ascii="Tahoma" w:eastAsia="Tahoma" w:hAnsi="Tahoma" w:cs="Tahoma"/>
        </w:rPr>
        <w:t>should be made to enable patients to complete chemotherapy. A patient whose treatment is cumulatively interrupted for more than three ‘months’ or patient who has missed three doses of MDT in a total and hence cannot complete the 6 doses within 9 months, sh</w:t>
      </w:r>
      <w:r>
        <w:rPr>
          <w:rFonts w:ascii="Tahoma" w:eastAsia="Tahoma" w:hAnsi="Tahoma" w:cs="Tahoma"/>
        </w:rPr>
        <w:t>ould be recommended as defaulter</w:t>
      </w:r>
    </w:p>
    <w:p w:rsidR="00CF16B6" w:rsidRDefault="00CF16B6">
      <w:pPr>
        <w:spacing w:line="1" w:lineRule="exact"/>
        <w:rPr>
          <w:rFonts w:ascii="Symbol" w:eastAsia="Symbol" w:hAnsi="Symbol" w:cs="Symbol"/>
        </w:rPr>
      </w:pPr>
    </w:p>
    <w:p w:rsidR="00CF16B6" w:rsidRDefault="00E30262" w:rsidP="00E30262">
      <w:pPr>
        <w:numPr>
          <w:ilvl w:val="0"/>
          <w:numId w:val="1471"/>
        </w:numPr>
        <w:tabs>
          <w:tab w:val="left" w:pos="720"/>
        </w:tabs>
        <w:ind w:left="720" w:hanging="360"/>
        <w:rPr>
          <w:rFonts w:ascii="Symbol" w:eastAsia="Symbol" w:hAnsi="Symbol" w:cs="Symbol"/>
        </w:rPr>
      </w:pPr>
      <w:r>
        <w:rPr>
          <w:rFonts w:ascii="Tahoma" w:eastAsia="Tahoma" w:hAnsi="Tahoma" w:cs="Tahoma"/>
        </w:rPr>
        <w:t>If a defaulter returns later to the clinic, s/he should be given ONE- second course of</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i/>
          <w:iCs/>
        </w:rPr>
        <w:t>Multbacillary leprosy</w:t>
      </w:r>
    </w:p>
    <w:p w:rsidR="00CF16B6" w:rsidRDefault="00CF16B6">
      <w:pPr>
        <w:spacing w:line="4" w:lineRule="exact"/>
        <w:rPr>
          <w:sz w:val="20"/>
          <w:szCs w:val="20"/>
        </w:rPr>
      </w:pPr>
    </w:p>
    <w:p w:rsidR="00CF16B6" w:rsidRDefault="00E30262" w:rsidP="00E30262">
      <w:pPr>
        <w:numPr>
          <w:ilvl w:val="0"/>
          <w:numId w:val="1472"/>
        </w:numPr>
        <w:tabs>
          <w:tab w:val="left" w:pos="720"/>
        </w:tabs>
        <w:spacing w:line="238" w:lineRule="auto"/>
        <w:ind w:left="720" w:hanging="360"/>
        <w:jc w:val="both"/>
        <w:rPr>
          <w:rFonts w:ascii="Symbol" w:eastAsia="Symbol" w:hAnsi="Symbol" w:cs="Symbol"/>
        </w:rPr>
      </w:pPr>
      <w:r>
        <w:rPr>
          <w:rFonts w:ascii="Tahoma" w:eastAsia="Tahoma" w:hAnsi="Tahoma" w:cs="Tahoma"/>
        </w:rPr>
        <w:t>MB patients should receive 12 doses to be completed within a maximum period of 18 months. When collecting the 1</w:t>
      </w:r>
      <w:r>
        <w:rPr>
          <w:rFonts w:ascii="Tahoma" w:eastAsia="Tahoma" w:hAnsi="Tahoma" w:cs="Tahoma"/>
        </w:rPr>
        <w:t>2th dose of MDT the patient should be released from treatment (treatment completed)</w:t>
      </w:r>
    </w:p>
    <w:p w:rsidR="00CF16B6" w:rsidRDefault="00E30262">
      <w:pPr>
        <w:spacing w:line="20" w:lineRule="exact"/>
        <w:rPr>
          <w:sz w:val="20"/>
          <w:szCs w:val="20"/>
        </w:rPr>
      </w:pPr>
      <w:r>
        <w:rPr>
          <w:noProof/>
          <w:sz w:val="20"/>
          <w:szCs w:val="20"/>
        </w:rPr>
        <w:drawing>
          <wp:anchor distT="0" distB="0" distL="114300" distR="114300" simplePos="0" relativeHeight="251922944" behindDoc="1" locked="0" layoutInCell="0" allowOverlap="1">
            <wp:simplePos x="0" y="0"/>
            <wp:positionH relativeFrom="column">
              <wp:posOffset>-17145</wp:posOffset>
            </wp:positionH>
            <wp:positionV relativeFrom="paragraph">
              <wp:posOffset>485140</wp:posOffset>
            </wp:positionV>
            <wp:extent cx="5981065" cy="6350"/>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7" w:lineRule="exact"/>
        <w:rPr>
          <w:sz w:val="20"/>
          <w:szCs w:val="20"/>
        </w:rPr>
      </w:pPr>
    </w:p>
    <w:p w:rsidR="00CF16B6" w:rsidRDefault="00E30262">
      <w:pPr>
        <w:rPr>
          <w:sz w:val="20"/>
          <w:szCs w:val="20"/>
        </w:rPr>
      </w:pPr>
      <w:r>
        <w:rPr>
          <w:rFonts w:ascii="Calibri" w:eastAsia="Calibri" w:hAnsi="Calibri" w:cs="Calibri"/>
        </w:rPr>
        <w:t xml:space="preserve">312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473"/>
        </w:numPr>
        <w:tabs>
          <w:tab w:val="left" w:pos="720"/>
        </w:tabs>
        <w:spacing w:line="237" w:lineRule="auto"/>
        <w:ind w:left="720" w:hanging="360"/>
        <w:jc w:val="both"/>
        <w:rPr>
          <w:rFonts w:ascii="Symbol" w:eastAsia="Symbol" w:hAnsi="Symbol" w:cs="Symbol"/>
        </w:rPr>
      </w:pPr>
      <w:bookmarkStart w:id="335" w:name="page335"/>
      <w:bookmarkEnd w:id="335"/>
      <w:r>
        <w:rPr>
          <w:rFonts w:ascii="Tahoma" w:eastAsia="Tahoma" w:hAnsi="Tahoma" w:cs="Tahoma"/>
        </w:rPr>
        <w:t>Patient who fail to collect the 12 doses of MDT within 18 months should given ONE second chance to complete a full course of Blister Pack.The</w:t>
      </w:r>
      <w:r>
        <w:rPr>
          <w:rFonts w:ascii="Tahoma" w:eastAsia="Tahoma" w:hAnsi="Tahoma" w:cs="Tahoma"/>
        </w:rPr>
        <w:t xml:space="preserve"> procedures for asecond</w:t>
      </w:r>
    </w:p>
    <w:p w:rsidR="00CF16B6" w:rsidRDefault="00E30262">
      <w:pPr>
        <w:ind w:left="720"/>
        <w:rPr>
          <w:sz w:val="20"/>
          <w:szCs w:val="20"/>
        </w:rPr>
      </w:pPr>
      <w:r>
        <w:rPr>
          <w:rFonts w:ascii="Tahoma" w:eastAsia="Tahoma" w:hAnsi="Tahoma" w:cs="Tahoma"/>
        </w:rPr>
        <w:t>course fo MB</w:t>
      </w:r>
    </w:p>
    <w:p w:rsidR="00CF16B6" w:rsidRDefault="00E30262">
      <w:pPr>
        <w:rPr>
          <w:sz w:val="20"/>
          <w:szCs w:val="20"/>
        </w:rPr>
      </w:pPr>
      <w:r>
        <w:rPr>
          <w:rFonts w:ascii="Tahoma" w:eastAsia="Tahoma" w:hAnsi="Tahoma" w:cs="Tahoma"/>
          <w:b/>
          <w:bCs/>
        </w:rPr>
        <w:t>Note</w:t>
      </w:r>
    </w:p>
    <w:p w:rsidR="00CF16B6" w:rsidRDefault="00CF16B6">
      <w:pPr>
        <w:spacing w:line="3" w:lineRule="exact"/>
        <w:rPr>
          <w:sz w:val="20"/>
          <w:szCs w:val="20"/>
        </w:rPr>
      </w:pPr>
    </w:p>
    <w:p w:rsidR="00CF16B6" w:rsidRDefault="00E30262" w:rsidP="00E30262">
      <w:pPr>
        <w:numPr>
          <w:ilvl w:val="0"/>
          <w:numId w:val="1474"/>
        </w:numPr>
        <w:tabs>
          <w:tab w:val="left" w:pos="720"/>
        </w:tabs>
        <w:spacing w:line="238" w:lineRule="auto"/>
        <w:ind w:left="720" w:hanging="360"/>
        <w:jc w:val="both"/>
        <w:rPr>
          <w:rFonts w:ascii="Symbol" w:eastAsia="Symbol" w:hAnsi="Symbol" w:cs="Symbol"/>
        </w:rPr>
      </w:pPr>
      <w:r>
        <w:rPr>
          <w:rFonts w:ascii="Tahoma" w:eastAsia="Tahoma" w:hAnsi="Tahoma" w:cs="Tahoma"/>
        </w:rPr>
        <w:t>A patient whose treatment is cumulatively interpted for more than six ‘months’ or A patient who has missed 8 doses of MDT in total and hence cannot complete the 12 doses within 18 months, should be recorded as def</w:t>
      </w:r>
      <w:r>
        <w:rPr>
          <w:rFonts w:ascii="Tahoma" w:eastAsia="Tahoma" w:hAnsi="Tahoma" w:cs="Tahoma"/>
        </w:rPr>
        <w:t>aulter</w:t>
      </w:r>
    </w:p>
    <w:p w:rsidR="00CF16B6" w:rsidRDefault="00CF16B6">
      <w:pPr>
        <w:spacing w:line="2" w:lineRule="exact"/>
        <w:rPr>
          <w:rFonts w:ascii="Symbol" w:eastAsia="Symbol" w:hAnsi="Symbol" w:cs="Symbol"/>
        </w:rPr>
      </w:pPr>
    </w:p>
    <w:p w:rsidR="00CF16B6" w:rsidRDefault="00E30262" w:rsidP="00E30262">
      <w:pPr>
        <w:numPr>
          <w:ilvl w:val="0"/>
          <w:numId w:val="1474"/>
        </w:numPr>
        <w:tabs>
          <w:tab w:val="left" w:pos="720"/>
        </w:tabs>
        <w:spacing w:line="237" w:lineRule="auto"/>
        <w:ind w:left="720" w:hanging="360"/>
        <w:rPr>
          <w:rFonts w:ascii="Symbol" w:eastAsia="Symbol" w:hAnsi="Symbol" w:cs="Symbol"/>
        </w:rPr>
      </w:pPr>
      <w:r>
        <w:rPr>
          <w:rFonts w:ascii="Tahoma" w:eastAsia="Tahoma" w:hAnsi="Tahoma" w:cs="Tahoma"/>
        </w:rPr>
        <w:t>When a defaulter report at a clinic, a second course of MDT should be started after the importance of regular treatment has been discussed with the patient</w:t>
      </w:r>
    </w:p>
    <w:p w:rsidR="00CF16B6" w:rsidRDefault="00E30262" w:rsidP="00E30262">
      <w:pPr>
        <w:numPr>
          <w:ilvl w:val="0"/>
          <w:numId w:val="1474"/>
        </w:numPr>
        <w:tabs>
          <w:tab w:val="left" w:pos="720"/>
        </w:tabs>
        <w:ind w:left="720" w:hanging="360"/>
        <w:rPr>
          <w:rFonts w:ascii="Symbol" w:eastAsia="Symbol" w:hAnsi="Symbol" w:cs="Symbol"/>
        </w:rPr>
      </w:pPr>
      <w:r>
        <w:rPr>
          <w:rFonts w:ascii="Tahoma" w:eastAsia="Tahoma" w:hAnsi="Tahoma" w:cs="Tahoma"/>
        </w:rPr>
        <w:t>Patients who restart the treatment must be registerd into the unit register District</w:t>
      </w:r>
    </w:p>
    <w:p w:rsidR="00CF16B6" w:rsidRDefault="00E30262" w:rsidP="00E30262">
      <w:pPr>
        <w:numPr>
          <w:ilvl w:val="0"/>
          <w:numId w:val="1474"/>
        </w:numPr>
        <w:tabs>
          <w:tab w:val="left" w:pos="720"/>
        </w:tabs>
        <w:spacing w:line="237" w:lineRule="auto"/>
        <w:ind w:left="720" w:hanging="360"/>
        <w:rPr>
          <w:rFonts w:ascii="Symbol" w:eastAsia="Symbol" w:hAnsi="Symbol" w:cs="Symbol"/>
        </w:rPr>
      </w:pPr>
      <w:r>
        <w:rPr>
          <w:rFonts w:ascii="Tahoma" w:eastAsia="Tahoma" w:hAnsi="Tahoma" w:cs="Tahoma"/>
        </w:rPr>
        <w:t>Leprosy</w:t>
      </w:r>
      <w:r>
        <w:rPr>
          <w:rFonts w:ascii="Tahoma" w:eastAsia="Tahoma" w:hAnsi="Tahoma" w:cs="Tahoma"/>
        </w:rPr>
        <w:t xml:space="preserve"> Register again with a new number as return after default and thus should be included in another treatment cohort for assessing completion of treatment</w:t>
      </w:r>
    </w:p>
    <w:p w:rsidR="00CF16B6" w:rsidRDefault="00CF16B6">
      <w:pPr>
        <w:spacing w:line="5" w:lineRule="exact"/>
        <w:rPr>
          <w:rFonts w:ascii="Symbol" w:eastAsia="Symbol" w:hAnsi="Symbol" w:cs="Symbol"/>
        </w:rPr>
      </w:pPr>
    </w:p>
    <w:p w:rsidR="00CF16B6" w:rsidRDefault="00E30262" w:rsidP="00E30262">
      <w:pPr>
        <w:numPr>
          <w:ilvl w:val="0"/>
          <w:numId w:val="1474"/>
        </w:numPr>
        <w:tabs>
          <w:tab w:val="left" w:pos="720"/>
        </w:tabs>
        <w:spacing w:line="237" w:lineRule="auto"/>
        <w:ind w:left="720" w:hanging="360"/>
        <w:rPr>
          <w:rFonts w:ascii="Symbol" w:eastAsia="Symbol" w:hAnsi="Symbol" w:cs="Symbol"/>
        </w:rPr>
      </w:pPr>
      <w:r>
        <w:rPr>
          <w:rFonts w:ascii="Tahoma" w:eastAsia="Tahoma" w:hAnsi="Tahoma" w:cs="Tahoma"/>
        </w:rPr>
        <w:t>Every effort should be made to ensure that patients complete the second course of MDT as recommended</w:t>
      </w:r>
    </w:p>
    <w:p w:rsidR="00CF16B6" w:rsidRDefault="00CF16B6">
      <w:pPr>
        <w:spacing w:line="4" w:lineRule="exact"/>
        <w:rPr>
          <w:rFonts w:ascii="Symbol" w:eastAsia="Symbol" w:hAnsi="Symbol" w:cs="Symbol"/>
        </w:rPr>
      </w:pPr>
    </w:p>
    <w:p w:rsidR="00CF16B6" w:rsidRDefault="00E30262" w:rsidP="00E30262">
      <w:pPr>
        <w:numPr>
          <w:ilvl w:val="0"/>
          <w:numId w:val="1474"/>
        </w:numPr>
        <w:tabs>
          <w:tab w:val="left" w:pos="720"/>
        </w:tabs>
        <w:spacing w:line="237" w:lineRule="auto"/>
        <w:ind w:left="720" w:hanging="360"/>
        <w:rPr>
          <w:rFonts w:ascii="Symbol" w:eastAsia="Symbol" w:hAnsi="Symbol" w:cs="Symbol"/>
        </w:rPr>
      </w:pPr>
      <w:r>
        <w:rPr>
          <w:rFonts w:ascii="Tahoma" w:eastAsia="Tahoma" w:hAnsi="Tahoma" w:cs="Tahoma"/>
        </w:rPr>
        <w:t>A</w:t>
      </w:r>
      <w:r>
        <w:rPr>
          <w:rFonts w:ascii="Tahoma" w:eastAsia="Tahoma" w:hAnsi="Tahoma" w:cs="Tahoma"/>
        </w:rPr>
        <w:t>fter completion of the second course of MDT the patient should be recorded as treatment completed</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in special cases</w:t>
      </w:r>
    </w:p>
    <w:p w:rsidR="00CF16B6" w:rsidRDefault="00CF16B6">
      <w:pPr>
        <w:spacing w:line="201" w:lineRule="exact"/>
        <w:rPr>
          <w:sz w:val="20"/>
          <w:szCs w:val="20"/>
        </w:rPr>
      </w:pPr>
    </w:p>
    <w:p w:rsidR="00CF16B6" w:rsidRDefault="00E30262">
      <w:pPr>
        <w:jc w:val="both"/>
        <w:rPr>
          <w:sz w:val="20"/>
          <w:szCs w:val="20"/>
        </w:rPr>
      </w:pPr>
      <w:r>
        <w:rPr>
          <w:rFonts w:ascii="Tahoma" w:eastAsia="Tahoma" w:hAnsi="Tahoma" w:cs="Tahoma"/>
          <w:b/>
          <w:bCs/>
        </w:rPr>
        <w:t xml:space="preserve">Pregnancy: </w:t>
      </w:r>
      <w:r>
        <w:rPr>
          <w:rFonts w:ascii="Tahoma" w:eastAsia="Tahoma" w:hAnsi="Tahoma" w:cs="Tahoma"/>
        </w:rPr>
        <w:t>The standard MDT regimens are considered safe, both for mother and child and</w:t>
      </w:r>
      <w:r>
        <w:rPr>
          <w:rFonts w:ascii="Tahoma" w:eastAsia="Tahoma" w:hAnsi="Tahoma" w:cs="Tahoma"/>
          <w:b/>
          <w:bCs/>
        </w:rPr>
        <w:t xml:space="preserve"> </w:t>
      </w:r>
      <w:r>
        <w:rPr>
          <w:rFonts w:ascii="Tahoma" w:eastAsia="Tahoma" w:hAnsi="Tahoma" w:cs="Tahoma"/>
        </w:rPr>
        <w:t xml:space="preserve">should therefore be continued during </w:t>
      </w:r>
      <w:r>
        <w:rPr>
          <w:rFonts w:ascii="Tahoma" w:eastAsia="Tahoma" w:hAnsi="Tahoma" w:cs="Tahoma"/>
        </w:rPr>
        <w:t>pregnancy.</w:t>
      </w:r>
    </w:p>
    <w:p w:rsidR="00CF16B6" w:rsidRDefault="00CF16B6">
      <w:pPr>
        <w:spacing w:line="201"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Tuberculosis: </w:t>
      </w:r>
      <w:r>
        <w:rPr>
          <w:rFonts w:ascii="Tahoma" w:eastAsia="Tahoma" w:hAnsi="Tahoma" w:cs="Tahoma"/>
        </w:rPr>
        <w:t xml:space="preserve">Patients suffering from both tuberculosis and leprosy require appropriate anti-tuberculosis therapy in addition to the MDT. Rifampicin must be given in the dose required for the treatment of tuberculosis. Once the intensive phase </w:t>
      </w:r>
      <w:r>
        <w:rPr>
          <w:rFonts w:ascii="Tahoma" w:eastAsia="Tahoma" w:hAnsi="Tahoma" w:cs="Tahoma"/>
        </w:rPr>
        <w:t>of anti TB treatment is completed, the patient should continue with his/her monthly rifampicin for leprosy treatment.</w:t>
      </w:r>
    </w:p>
    <w:p w:rsidR="00CF16B6" w:rsidRDefault="00CF16B6">
      <w:pPr>
        <w:spacing w:line="205" w:lineRule="exact"/>
        <w:rPr>
          <w:sz w:val="20"/>
          <w:szCs w:val="20"/>
        </w:rPr>
      </w:pPr>
    </w:p>
    <w:p w:rsidR="00CF16B6" w:rsidRDefault="00E30262">
      <w:pPr>
        <w:spacing w:line="239" w:lineRule="auto"/>
        <w:jc w:val="both"/>
        <w:rPr>
          <w:sz w:val="20"/>
          <w:szCs w:val="20"/>
        </w:rPr>
      </w:pPr>
      <w:r>
        <w:rPr>
          <w:rFonts w:ascii="Tahoma" w:eastAsia="Tahoma" w:hAnsi="Tahoma" w:cs="Tahoma"/>
          <w:b/>
          <w:bCs/>
        </w:rPr>
        <w:t>HIV/AIDS</w:t>
      </w:r>
      <w:r>
        <w:rPr>
          <w:rFonts w:ascii="Tahoma" w:eastAsia="Tahoma" w:hAnsi="Tahoma" w:cs="Tahoma"/>
        </w:rPr>
        <w:t>: The management of a leprosy patient infected with HIV is the same as that for any</w:t>
      </w:r>
      <w:r>
        <w:rPr>
          <w:rFonts w:ascii="Tahoma" w:eastAsia="Tahoma" w:hAnsi="Tahoma" w:cs="Tahoma"/>
          <w:b/>
          <w:bCs/>
        </w:rPr>
        <w:t xml:space="preserve"> </w:t>
      </w:r>
      <w:r>
        <w:rPr>
          <w:rFonts w:ascii="Tahoma" w:eastAsia="Tahoma" w:hAnsi="Tahoma" w:cs="Tahoma"/>
        </w:rPr>
        <w:t xml:space="preserve">other patient. The response and cure rate of </w:t>
      </w:r>
      <w:r>
        <w:rPr>
          <w:rFonts w:ascii="Tahoma" w:eastAsia="Tahoma" w:hAnsi="Tahoma" w:cs="Tahoma"/>
        </w:rPr>
        <w:t>HIV positive patient is the same as in other patients. The management, including treatment reactions, does not require any modifications.</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Leprosy Reactions and Relapse</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Leprosy reaction is sudden appearance of acute inflammation in the lesions (skinpatche</w:t>
      </w:r>
      <w:r>
        <w:rPr>
          <w:rFonts w:ascii="Tahoma" w:eastAsia="Tahoma" w:hAnsi="Tahoma" w:cs="Tahoma"/>
        </w:rPr>
        <w:t>s, nerves, other organs) of a patient with leprosy.This is due to an alteration in the immunological status of the patient. Reactions are the major cause of nerve damage and disability in leprosy. Therefore should be detected early and treated. Leprosy rea</w:t>
      </w:r>
      <w:r>
        <w:rPr>
          <w:rFonts w:ascii="Tahoma" w:eastAsia="Tahoma" w:hAnsi="Tahoma" w:cs="Tahoma"/>
        </w:rPr>
        <w:t>ctions are of natural cause of the disease and can occur at any time.Reaction commonly occurs during the early stage of disease. Sometimes patients report for first time to a health facility because of leprosy reaction. Some reactions are seen after comple</w:t>
      </w:r>
      <w:r>
        <w:rPr>
          <w:rFonts w:ascii="Tahoma" w:eastAsia="Tahoma" w:hAnsi="Tahoma" w:cs="Tahoma"/>
        </w:rPr>
        <w:t>tion of the treatment.</w:t>
      </w:r>
    </w:p>
    <w:p w:rsidR="00CF16B6" w:rsidRDefault="00CF16B6">
      <w:pPr>
        <w:spacing w:line="200" w:lineRule="exact"/>
        <w:rPr>
          <w:sz w:val="20"/>
          <w:szCs w:val="20"/>
        </w:rPr>
      </w:pPr>
    </w:p>
    <w:p w:rsidR="00CF16B6" w:rsidRDefault="00CF16B6">
      <w:pPr>
        <w:spacing w:line="272" w:lineRule="exact"/>
        <w:rPr>
          <w:sz w:val="20"/>
          <w:szCs w:val="20"/>
        </w:rPr>
      </w:pPr>
    </w:p>
    <w:p w:rsidR="00CF16B6" w:rsidRDefault="00E30262">
      <w:pPr>
        <w:rPr>
          <w:sz w:val="20"/>
          <w:szCs w:val="20"/>
        </w:rPr>
      </w:pPr>
      <w:r>
        <w:rPr>
          <w:rFonts w:ascii="Tahoma" w:eastAsia="Tahoma" w:hAnsi="Tahoma" w:cs="Tahoma"/>
          <w:b/>
          <w:bCs/>
        </w:rPr>
        <w:t>There are two types of reactions</w:t>
      </w:r>
    </w:p>
    <w:p w:rsidR="00CF16B6" w:rsidRDefault="00E30262" w:rsidP="00E30262">
      <w:pPr>
        <w:numPr>
          <w:ilvl w:val="0"/>
          <w:numId w:val="1475"/>
        </w:numPr>
        <w:tabs>
          <w:tab w:val="left" w:pos="720"/>
        </w:tabs>
        <w:ind w:left="720" w:hanging="360"/>
        <w:rPr>
          <w:rFonts w:ascii="Symbol" w:eastAsia="Symbol" w:hAnsi="Symbol" w:cs="Symbol"/>
        </w:rPr>
      </w:pPr>
      <w:r>
        <w:rPr>
          <w:rFonts w:ascii="Tahoma" w:eastAsia="Tahoma" w:hAnsi="Tahoma" w:cs="Tahoma"/>
        </w:rPr>
        <w:t>Reverse Reaction(RR) or type I reaction</w:t>
      </w:r>
    </w:p>
    <w:p w:rsidR="00CF16B6" w:rsidRDefault="00E30262" w:rsidP="00E30262">
      <w:pPr>
        <w:numPr>
          <w:ilvl w:val="0"/>
          <w:numId w:val="1475"/>
        </w:numPr>
        <w:tabs>
          <w:tab w:val="left" w:pos="720"/>
        </w:tabs>
        <w:spacing w:line="237" w:lineRule="auto"/>
        <w:ind w:left="720" w:hanging="360"/>
        <w:rPr>
          <w:rFonts w:ascii="Symbol" w:eastAsia="Symbol" w:hAnsi="Symbol" w:cs="Symbol"/>
        </w:rPr>
      </w:pPr>
      <w:r>
        <w:rPr>
          <w:rFonts w:ascii="Tahoma" w:eastAsia="Tahoma" w:hAnsi="Tahoma" w:cs="Tahoma"/>
        </w:rPr>
        <w:t>Erythema Nodosum Leprosum (ENL) or type II reaction (For detail refer Manual for management of Leprosy for Health Workers)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Treatment of Reversal Reaction or </w:t>
      </w:r>
      <w:r>
        <w:rPr>
          <w:rFonts w:ascii="Tahoma" w:eastAsia="Tahoma" w:hAnsi="Tahoma" w:cs="Tahoma"/>
          <w:b/>
          <w:bCs/>
        </w:rPr>
        <w:t>Type I Reaction</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Depending on severity, treatment of RR is by giving anti- inflammatory drugs or corticosteroids usually prednisolone for a prolonged period.</w:t>
      </w:r>
    </w:p>
    <w:p w:rsidR="00CF16B6" w:rsidRDefault="00E30262">
      <w:pPr>
        <w:spacing w:line="20" w:lineRule="exact"/>
        <w:rPr>
          <w:sz w:val="20"/>
          <w:szCs w:val="20"/>
        </w:rPr>
      </w:pPr>
      <w:r>
        <w:rPr>
          <w:noProof/>
          <w:sz w:val="20"/>
          <w:szCs w:val="20"/>
        </w:rPr>
        <w:drawing>
          <wp:anchor distT="0" distB="0" distL="114300" distR="114300" simplePos="0" relativeHeight="251923968" behindDoc="1" locked="0" layoutInCell="0" allowOverlap="1">
            <wp:simplePos x="0" y="0"/>
            <wp:positionH relativeFrom="column">
              <wp:posOffset>-17145</wp:posOffset>
            </wp:positionH>
            <wp:positionV relativeFrom="paragraph">
              <wp:posOffset>271145</wp:posOffset>
            </wp:positionV>
            <wp:extent cx="5981065" cy="6350"/>
            <wp:effectExtent l="0" t="0" r="0" b="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0" w:lineRule="exact"/>
        <w:rPr>
          <w:sz w:val="20"/>
          <w:szCs w:val="20"/>
        </w:rPr>
      </w:pPr>
    </w:p>
    <w:p w:rsidR="00CF16B6" w:rsidRDefault="00E30262">
      <w:pPr>
        <w:rPr>
          <w:sz w:val="20"/>
          <w:szCs w:val="20"/>
        </w:rPr>
      </w:pPr>
      <w:r>
        <w:rPr>
          <w:rFonts w:ascii="Calibri" w:eastAsia="Calibri" w:hAnsi="Calibri" w:cs="Calibri"/>
        </w:rPr>
        <w:t xml:space="preserve">313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251" w:lineRule="auto"/>
        <w:ind w:right="1960"/>
        <w:rPr>
          <w:sz w:val="20"/>
          <w:szCs w:val="20"/>
        </w:rPr>
      </w:pPr>
      <w:bookmarkStart w:id="336" w:name="page336"/>
      <w:bookmarkEnd w:id="336"/>
      <w:r>
        <w:rPr>
          <w:rFonts w:ascii="Tahoma" w:eastAsia="Tahoma" w:hAnsi="Tahoma" w:cs="Tahoma"/>
          <w:b/>
          <w:bCs/>
          <w:i/>
          <w:iCs/>
          <w:sz w:val="21"/>
          <w:szCs w:val="21"/>
        </w:rPr>
        <w:t xml:space="preserve">Standard treatment of Severe Reversal Reaction with Prednisolone </w:t>
      </w:r>
      <w:r>
        <w:rPr>
          <w:rFonts w:ascii="Tahoma" w:eastAsia="Tahoma" w:hAnsi="Tahoma" w:cs="Tahoma"/>
          <w:sz w:val="21"/>
          <w:szCs w:val="21"/>
        </w:rPr>
        <w:t>40 mg</w:t>
      </w:r>
      <w:r>
        <w:rPr>
          <w:rFonts w:ascii="Tahoma" w:eastAsia="Tahoma" w:hAnsi="Tahoma" w:cs="Tahoma"/>
          <w:sz w:val="21"/>
          <w:szCs w:val="21"/>
        </w:rPr>
        <w:t xml:space="preserve"> daily (8 tablet of 5mg or 1 tablet of 40mg Prednic pack) 2 weeks</w:t>
      </w:r>
    </w:p>
    <w:p w:rsidR="00CF16B6" w:rsidRDefault="00E30262">
      <w:pPr>
        <w:rPr>
          <w:sz w:val="20"/>
          <w:szCs w:val="20"/>
        </w:rPr>
      </w:pPr>
      <w:r>
        <w:rPr>
          <w:rFonts w:ascii="Tahoma" w:eastAsia="Tahoma" w:hAnsi="Tahoma" w:cs="Tahoma"/>
        </w:rPr>
        <w:t>30 mg daily (6 tablet of 5mg or 1 tablet of 30mg Prednic pack) 2 weeks</w:t>
      </w:r>
    </w:p>
    <w:p w:rsidR="00CF16B6" w:rsidRDefault="00E30262">
      <w:pPr>
        <w:rPr>
          <w:sz w:val="20"/>
          <w:szCs w:val="20"/>
        </w:rPr>
      </w:pPr>
      <w:r>
        <w:rPr>
          <w:rFonts w:ascii="Tahoma" w:eastAsia="Tahoma" w:hAnsi="Tahoma" w:cs="Tahoma"/>
        </w:rPr>
        <w:t>20 mg daily (4 tablet of 5mg or 1 tablet of 20mg Prednic pack) 2 weeks</w:t>
      </w:r>
    </w:p>
    <w:p w:rsidR="00CF16B6" w:rsidRDefault="00E30262">
      <w:pPr>
        <w:rPr>
          <w:sz w:val="20"/>
          <w:szCs w:val="20"/>
        </w:rPr>
      </w:pPr>
      <w:r>
        <w:rPr>
          <w:rFonts w:ascii="Tahoma" w:eastAsia="Tahoma" w:hAnsi="Tahoma" w:cs="Tahoma"/>
        </w:rPr>
        <w:t>15 mg daily (3 tablet of 5mg or 1 tablet of 15mg</w:t>
      </w:r>
      <w:r>
        <w:rPr>
          <w:rFonts w:ascii="Tahoma" w:eastAsia="Tahoma" w:hAnsi="Tahoma" w:cs="Tahoma"/>
        </w:rPr>
        <w:t xml:space="preserve"> Prednic pack) 2 weeks</w:t>
      </w:r>
    </w:p>
    <w:p w:rsidR="00CF16B6" w:rsidRDefault="00E30262">
      <w:pPr>
        <w:rPr>
          <w:sz w:val="20"/>
          <w:szCs w:val="20"/>
        </w:rPr>
      </w:pPr>
      <w:r>
        <w:rPr>
          <w:rFonts w:ascii="Tahoma" w:eastAsia="Tahoma" w:hAnsi="Tahoma" w:cs="Tahoma"/>
        </w:rPr>
        <w:t>10 mg daily (2 tablet of 5mg or 1 tablet of 10mg Prednic pack) 2 weeks</w:t>
      </w:r>
    </w:p>
    <w:p w:rsidR="00CF16B6" w:rsidRDefault="00E30262">
      <w:pPr>
        <w:rPr>
          <w:sz w:val="20"/>
          <w:szCs w:val="20"/>
        </w:rPr>
      </w:pPr>
      <w:r>
        <w:rPr>
          <w:rFonts w:ascii="Tahoma" w:eastAsia="Tahoma" w:hAnsi="Tahoma" w:cs="Tahoma"/>
        </w:rPr>
        <w:t>5 mg daily (1 tablet of 5mg or 1 tablet of 5mg Prednic pack) 2 weeks</w:t>
      </w:r>
    </w:p>
    <w:p w:rsidR="00CF16B6" w:rsidRDefault="00CF16B6">
      <w:pPr>
        <w:spacing w:line="266" w:lineRule="exact"/>
        <w:rPr>
          <w:sz w:val="20"/>
          <w:szCs w:val="20"/>
        </w:rPr>
      </w:pPr>
    </w:p>
    <w:p w:rsidR="00CF16B6" w:rsidRDefault="00E30262">
      <w:pPr>
        <w:spacing w:line="239" w:lineRule="auto"/>
        <w:ind w:right="1160"/>
        <w:rPr>
          <w:sz w:val="20"/>
          <w:szCs w:val="20"/>
        </w:rPr>
      </w:pPr>
      <w:r>
        <w:rPr>
          <w:rFonts w:ascii="Tahoma" w:eastAsia="Tahoma" w:hAnsi="Tahoma" w:cs="Tahoma"/>
          <w:b/>
          <w:bCs/>
          <w:i/>
          <w:iCs/>
        </w:rPr>
        <w:t xml:space="preserve">Treatment of severe Reversal Reaction with Prednisolone at Hospital level </w:t>
      </w:r>
      <w:r>
        <w:rPr>
          <w:rFonts w:ascii="Tahoma" w:eastAsia="Tahoma" w:hAnsi="Tahoma" w:cs="Tahoma"/>
        </w:rPr>
        <w:t>60 mg daily (12 ta</w:t>
      </w:r>
      <w:r>
        <w:rPr>
          <w:rFonts w:ascii="Tahoma" w:eastAsia="Tahoma" w:hAnsi="Tahoma" w:cs="Tahoma"/>
        </w:rPr>
        <w:t>blets of 5 mg prednisolone) 1 week</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50 mg daily (10 tablet of 5 mg prednisolone) 1 week</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40 mg daily (8 tablets of 5 mg prednisolone) 2 weeks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30 mg daily (6 tablets of 5 mg prednisolone) 2 weeks</w:t>
      </w:r>
    </w:p>
    <w:p w:rsidR="00CF16B6" w:rsidRDefault="00E30262">
      <w:pPr>
        <w:rPr>
          <w:sz w:val="20"/>
          <w:szCs w:val="20"/>
        </w:rPr>
      </w:pPr>
      <w:r>
        <w:rPr>
          <w:rFonts w:ascii="Tahoma" w:eastAsia="Tahoma" w:hAnsi="Tahoma" w:cs="Tahoma"/>
        </w:rPr>
        <w:t>20 mg daily (4 tablets of 5 mg prednisolone) 10 weeks</w:t>
      </w:r>
    </w:p>
    <w:p w:rsidR="00CF16B6" w:rsidRDefault="00E30262">
      <w:pPr>
        <w:rPr>
          <w:sz w:val="20"/>
          <w:szCs w:val="20"/>
        </w:rPr>
      </w:pPr>
      <w:r>
        <w:rPr>
          <w:rFonts w:ascii="Tahoma" w:eastAsia="Tahoma" w:hAnsi="Tahoma" w:cs="Tahoma"/>
        </w:rPr>
        <w:t xml:space="preserve">15 mg </w:t>
      </w:r>
      <w:r>
        <w:rPr>
          <w:rFonts w:ascii="Tahoma" w:eastAsia="Tahoma" w:hAnsi="Tahoma" w:cs="Tahoma"/>
        </w:rPr>
        <w:t>daily (3 tablets of 5 mg prednisolone) 2 weeks</w:t>
      </w:r>
    </w:p>
    <w:p w:rsidR="00CF16B6" w:rsidRDefault="00E30262">
      <w:pPr>
        <w:rPr>
          <w:sz w:val="20"/>
          <w:szCs w:val="20"/>
        </w:rPr>
      </w:pPr>
      <w:r>
        <w:rPr>
          <w:rFonts w:ascii="Tahoma" w:eastAsia="Tahoma" w:hAnsi="Tahoma" w:cs="Tahoma"/>
        </w:rPr>
        <w:t>10 mg daily (2 tablets of 5 mg prednisolone) 2 weeks</w:t>
      </w:r>
    </w:p>
    <w:p w:rsidR="00CF16B6" w:rsidRDefault="00E30262">
      <w:pPr>
        <w:rPr>
          <w:sz w:val="20"/>
          <w:szCs w:val="20"/>
        </w:rPr>
      </w:pPr>
      <w:r>
        <w:rPr>
          <w:rFonts w:ascii="Tahoma" w:eastAsia="Tahoma" w:hAnsi="Tahoma" w:cs="Tahoma"/>
        </w:rPr>
        <w:t>5 mg daily (1 tablet of 5 mg prednisolone) 2 weeks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Treament for Erythema Nodosum Leprosum (ENL) or Type II reaction</w:t>
      </w:r>
    </w:p>
    <w:p w:rsidR="00CF16B6" w:rsidRDefault="00E30262">
      <w:pPr>
        <w:jc w:val="both"/>
        <w:rPr>
          <w:sz w:val="20"/>
          <w:szCs w:val="20"/>
        </w:rPr>
      </w:pPr>
      <w:r>
        <w:rPr>
          <w:rFonts w:ascii="Tahoma" w:eastAsia="Tahoma" w:hAnsi="Tahoma" w:cs="Tahoma"/>
        </w:rPr>
        <w:t xml:space="preserve">Erythema Nodosum Leprosum occurs only </w:t>
      </w:r>
      <w:r>
        <w:rPr>
          <w:rFonts w:ascii="Tahoma" w:eastAsia="Tahoma" w:hAnsi="Tahoma" w:cs="Tahoma"/>
        </w:rPr>
        <w:t>in multibacillary leprosy patients.An estimated 5 to 10% of MB patients develop ENL reaction. It is caused by an interaction between dead M.leprae and substances 2accumulating in the blood and tissues. The reacton is often triggered by special circumstance</w:t>
      </w:r>
      <w:r>
        <w:rPr>
          <w:rFonts w:ascii="Tahoma" w:eastAsia="Tahoma" w:hAnsi="Tahoma" w:cs="Tahoma"/>
        </w:rPr>
        <w:t>s like emotional stress, pregnancy or childbirth, infectious diseases (malaria, TB), etc</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Mild Erythema Nodosum Leprosum</w:t>
      </w:r>
      <w:r>
        <w:rPr>
          <w:rFonts w:ascii="Tahoma" w:eastAsia="Tahoma" w:hAnsi="Tahoma" w:cs="Tahoma"/>
        </w:rPr>
        <w:t>: Advice the patient to rest and provide anagelsics such</w:t>
      </w:r>
      <w:r>
        <w:rPr>
          <w:rFonts w:ascii="Tahoma" w:eastAsia="Tahoma" w:hAnsi="Tahoma" w:cs="Tahoma"/>
          <w:b/>
          <w:bCs/>
        </w:rPr>
        <w:t xml:space="preserve"> </w:t>
      </w:r>
      <w:r>
        <w:rPr>
          <w:rFonts w:ascii="Tahoma" w:eastAsia="Tahoma" w:hAnsi="Tahoma" w:cs="Tahoma"/>
        </w:rPr>
        <w:t>as aspirin (600mg three times a day) and chloroquine if available (150 mg two t</w:t>
      </w:r>
      <w:r>
        <w:rPr>
          <w:rFonts w:ascii="Tahoma" w:eastAsia="Tahoma" w:hAnsi="Tahoma" w:cs="Tahoma"/>
        </w:rPr>
        <w:t>imes daily), for one week duration .Re-examine the no improvement after six weeks with analgesics or signs of a more severe ENL reaction occur, use prednisolone.</w:t>
      </w:r>
    </w:p>
    <w:p w:rsidR="00CF16B6" w:rsidRDefault="00CF16B6">
      <w:pPr>
        <w:spacing w:line="205" w:lineRule="exact"/>
        <w:rPr>
          <w:sz w:val="20"/>
          <w:szCs w:val="20"/>
        </w:rPr>
      </w:pPr>
    </w:p>
    <w:p w:rsidR="00CF16B6" w:rsidRDefault="00E30262">
      <w:pPr>
        <w:spacing w:line="239" w:lineRule="auto"/>
        <w:jc w:val="both"/>
        <w:rPr>
          <w:sz w:val="20"/>
          <w:szCs w:val="20"/>
        </w:rPr>
      </w:pPr>
      <w:r>
        <w:rPr>
          <w:rFonts w:ascii="Tahoma" w:eastAsia="Tahoma" w:hAnsi="Tahoma" w:cs="Tahoma"/>
          <w:b/>
          <w:bCs/>
        </w:rPr>
        <w:t>SevereErythema Nodosum Leprosum</w:t>
      </w:r>
      <w:r>
        <w:rPr>
          <w:rFonts w:ascii="Tahoma" w:eastAsia="Tahoma" w:hAnsi="Tahoma" w:cs="Tahoma"/>
        </w:rPr>
        <w:t>: Refer the patient to the nearest hospital for</w:t>
      </w:r>
      <w:r>
        <w:rPr>
          <w:rFonts w:ascii="Tahoma" w:eastAsia="Tahoma" w:hAnsi="Tahoma" w:cs="Tahoma"/>
          <w:b/>
          <w:bCs/>
        </w:rPr>
        <w:t xml:space="preserve"> </w:t>
      </w:r>
      <w:r>
        <w:rPr>
          <w:rFonts w:ascii="Tahoma" w:eastAsia="Tahoma" w:hAnsi="Tahoma" w:cs="Tahoma"/>
        </w:rPr>
        <w:t>appropriate ex</w:t>
      </w:r>
      <w:r>
        <w:rPr>
          <w:rFonts w:ascii="Tahoma" w:eastAsia="Tahoma" w:hAnsi="Tahoma" w:cs="Tahoma"/>
        </w:rPr>
        <w:t>aminations and treatment. Prednisolone is given for three weeks as per schedule shown below.</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i/>
          <w:iCs/>
        </w:rPr>
        <w:t>The standard treatment schedule of severe ENL at Hospital level</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Daily dose prednisolone (mg)</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Days</w:t>
      </w:r>
    </w:p>
    <w:p w:rsidR="00CF16B6" w:rsidRDefault="00E30262">
      <w:pPr>
        <w:rPr>
          <w:sz w:val="20"/>
          <w:szCs w:val="20"/>
        </w:rPr>
      </w:pPr>
      <w:r>
        <w:rPr>
          <w:rFonts w:ascii="Tahoma" w:eastAsia="Tahoma" w:hAnsi="Tahoma" w:cs="Tahoma"/>
        </w:rPr>
        <w:t>Weeks1 2 3 4 5 6 7</w:t>
      </w:r>
    </w:p>
    <w:p w:rsidR="00CF16B6" w:rsidRDefault="00E30262">
      <w:pPr>
        <w:rPr>
          <w:sz w:val="20"/>
          <w:szCs w:val="20"/>
        </w:rPr>
      </w:pPr>
      <w:r>
        <w:rPr>
          <w:rFonts w:ascii="Tahoma" w:eastAsia="Tahoma" w:hAnsi="Tahoma" w:cs="Tahoma"/>
        </w:rPr>
        <w:t>1st week 50 50 50 50 40 40 40</w:t>
      </w:r>
    </w:p>
    <w:p w:rsidR="00CF16B6" w:rsidRDefault="00E30262">
      <w:pPr>
        <w:rPr>
          <w:sz w:val="20"/>
          <w:szCs w:val="20"/>
        </w:rPr>
      </w:pPr>
      <w:r>
        <w:rPr>
          <w:rFonts w:ascii="Tahoma" w:eastAsia="Tahoma" w:hAnsi="Tahoma" w:cs="Tahoma"/>
        </w:rPr>
        <w:t>2nd week 40 3</w:t>
      </w:r>
      <w:r>
        <w:rPr>
          <w:rFonts w:ascii="Tahoma" w:eastAsia="Tahoma" w:hAnsi="Tahoma" w:cs="Tahoma"/>
        </w:rPr>
        <w:t>0 30 30 30 20 20</w:t>
      </w:r>
    </w:p>
    <w:p w:rsidR="00CF16B6" w:rsidRDefault="00E30262">
      <w:pPr>
        <w:rPr>
          <w:sz w:val="20"/>
          <w:szCs w:val="20"/>
        </w:rPr>
      </w:pPr>
      <w:r>
        <w:rPr>
          <w:rFonts w:ascii="Tahoma" w:eastAsia="Tahoma" w:hAnsi="Tahoma" w:cs="Tahoma"/>
        </w:rPr>
        <w:t>3rd week 20 10 10 10 5 5 5</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rPr>
        <w:t>Recurrent Erythema Nodosum Leprosum</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 few patients get regular episodes of ENL as soon as the dose of prednisolone come below 20 or 15 mg per day.This is called chronic or recurrent ENL. Patients with recurrent</w:t>
      </w:r>
      <w:r>
        <w:rPr>
          <w:rFonts w:ascii="Tahoma" w:eastAsia="Tahoma" w:hAnsi="Tahoma" w:cs="Tahoma"/>
        </w:rPr>
        <w:t xml:space="preserve"> ENL should be referred to hospital.</w:t>
      </w:r>
    </w:p>
    <w:p w:rsidR="00CF16B6" w:rsidRDefault="00E30262">
      <w:pPr>
        <w:spacing w:line="20" w:lineRule="exact"/>
        <w:rPr>
          <w:sz w:val="20"/>
          <w:szCs w:val="20"/>
        </w:rPr>
      </w:pPr>
      <w:r>
        <w:rPr>
          <w:noProof/>
          <w:sz w:val="20"/>
          <w:szCs w:val="20"/>
        </w:rPr>
        <w:drawing>
          <wp:anchor distT="0" distB="0" distL="114300" distR="114300" simplePos="0" relativeHeight="251924992" behindDoc="1" locked="0" layoutInCell="0" allowOverlap="1">
            <wp:simplePos x="0" y="0"/>
            <wp:positionH relativeFrom="column">
              <wp:posOffset>-17145</wp:posOffset>
            </wp:positionH>
            <wp:positionV relativeFrom="paragraph">
              <wp:posOffset>657860</wp:posOffset>
            </wp:positionV>
            <wp:extent cx="5981065" cy="6350"/>
            <wp:effectExtent l="0" t="0" r="0" b="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9" w:lineRule="exact"/>
        <w:rPr>
          <w:sz w:val="20"/>
          <w:szCs w:val="20"/>
        </w:rPr>
      </w:pPr>
    </w:p>
    <w:p w:rsidR="00CF16B6" w:rsidRDefault="00E30262">
      <w:pPr>
        <w:rPr>
          <w:sz w:val="20"/>
          <w:szCs w:val="20"/>
        </w:rPr>
      </w:pPr>
      <w:r>
        <w:rPr>
          <w:rFonts w:ascii="Calibri" w:eastAsia="Calibri" w:hAnsi="Calibri" w:cs="Calibri"/>
        </w:rPr>
        <w:t xml:space="preserve">314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40" w:lineRule="exact"/>
        <w:rPr>
          <w:sz w:val="20"/>
          <w:szCs w:val="20"/>
        </w:rPr>
      </w:pPr>
      <w:bookmarkStart w:id="337" w:name="page337"/>
      <w:bookmarkEnd w:id="337"/>
    </w:p>
    <w:p w:rsidR="00CF16B6" w:rsidRDefault="00E30262">
      <w:pPr>
        <w:jc w:val="center"/>
        <w:rPr>
          <w:sz w:val="20"/>
          <w:szCs w:val="20"/>
        </w:rPr>
      </w:pPr>
      <w:r>
        <w:rPr>
          <w:rFonts w:ascii="Tahoma" w:eastAsia="Tahoma" w:hAnsi="Tahoma" w:cs="Tahoma"/>
          <w:b/>
          <w:bCs/>
          <w:sz w:val="32"/>
          <w:szCs w:val="32"/>
        </w:rPr>
        <w:t>CHAPTER NINETEEN</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SEXUALLY TRANSMITTED INFECTIONS (STI)</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8" w:lineRule="exact"/>
        <w:rPr>
          <w:sz w:val="20"/>
          <w:szCs w:val="20"/>
        </w:rPr>
      </w:pPr>
    </w:p>
    <w:p w:rsidR="00CF16B6" w:rsidRDefault="00E30262">
      <w:pPr>
        <w:rPr>
          <w:sz w:val="20"/>
          <w:szCs w:val="20"/>
        </w:rPr>
      </w:pPr>
      <w:r>
        <w:rPr>
          <w:rFonts w:ascii="Tahoma" w:eastAsia="Tahoma" w:hAnsi="Tahoma" w:cs="Tahoma"/>
          <w:b/>
          <w:bCs/>
          <w:sz w:val="26"/>
          <w:szCs w:val="26"/>
        </w:rPr>
        <w:t>1.0 General guidelines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Accurate laboratory-proven diagnosis of sexually transmitted infections (STI) is not always possible </w:t>
      </w:r>
      <w:r>
        <w:rPr>
          <w:rFonts w:ascii="Tahoma" w:eastAsia="Tahoma" w:hAnsi="Tahoma" w:cs="Tahoma"/>
        </w:rPr>
        <w:t>except in a few health facilities with well equipped functional laboratory services. For health facilities without laboratory services, one must treat on clinical grounds i.e treat a disease based on suspected causative agents diagnosed clinically or by sy</w:t>
      </w:r>
      <w:r>
        <w:rPr>
          <w:rFonts w:ascii="Tahoma" w:eastAsia="Tahoma" w:hAnsi="Tahoma" w:cs="Tahoma"/>
        </w:rPr>
        <w:t>ndromic approach. In syndromic approach clinical syndromes are identified followed by syndrome specific treatment targeting all causative agents which can cause the syndrome. Contact tracing is encouraged as an important means of preventing further spread.</w:t>
      </w:r>
      <w:r>
        <w:rPr>
          <w:rFonts w:ascii="Tahoma" w:eastAsia="Tahoma" w:hAnsi="Tahoma" w:cs="Tahoma"/>
        </w:rPr>
        <w:t xml:space="preserve"> Appropriate health education should be given at every opportunity.</w:t>
      </w:r>
    </w:p>
    <w:p w:rsidR="00CF16B6" w:rsidRDefault="00CF16B6">
      <w:pPr>
        <w:spacing w:line="275" w:lineRule="exact"/>
        <w:rPr>
          <w:sz w:val="20"/>
          <w:szCs w:val="20"/>
        </w:rPr>
      </w:pPr>
    </w:p>
    <w:p w:rsidR="00CF16B6" w:rsidRDefault="00E30262">
      <w:pPr>
        <w:spacing w:line="238" w:lineRule="auto"/>
        <w:jc w:val="both"/>
        <w:rPr>
          <w:sz w:val="20"/>
          <w:szCs w:val="20"/>
        </w:rPr>
      </w:pPr>
      <w:r>
        <w:rPr>
          <w:rFonts w:ascii="Tahoma" w:eastAsia="Tahoma" w:hAnsi="Tahoma" w:cs="Tahoma"/>
          <w:b/>
          <w:bCs/>
        </w:rPr>
        <w:t xml:space="preserve">First line therapy </w:t>
      </w:r>
      <w:r>
        <w:rPr>
          <w:rFonts w:ascii="Tahoma" w:eastAsia="Tahoma" w:hAnsi="Tahoma" w:cs="Tahoma"/>
        </w:rPr>
        <w:t>is recommended when the patient makes his/her first contact with the</w:t>
      </w:r>
      <w:r>
        <w:rPr>
          <w:rFonts w:ascii="Tahoma" w:eastAsia="Tahoma" w:hAnsi="Tahoma" w:cs="Tahoma"/>
          <w:b/>
          <w:bCs/>
        </w:rPr>
        <w:t xml:space="preserve"> </w:t>
      </w:r>
      <w:r>
        <w:rPr>
          <w:rFonts w:ascii="Tahoma" w:eastAsia="Tahoma" w:hAnsi="Tahoma" w:cs="Tahoma"/>
        </w:rPr>
        <w:t>health care facility</w:t>
      </w:r>
    </w:p>
    <w:p w:rsidR="00CF16B6" w:rsidRDefault="00CF16B6">
      <w:pPr>
        <w:spacing w:line="4"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Second line therapy </w:t>
      </w:r>
      <w:r>
        <w:rPr>
          <w:rFonts w:ascii="Tahoma" w:eastAsia="Tahoma" w:hAnsi="Tahoma" w:cs="Tahoma"/>
        </w:rPr>
        <w:t>is administered when first line therapy has failed and re</w:t>
      </w:r>
      <w:r>
        <w:rPr>
          <w:rFonts w:ascii="Tahoma" w:eastAsia="Tahoma" w:hAnsi="Tahoma" w:cs="Tahoma"/>
        </w:rPr>
        <w:t>infection has</w:t>
      </w:r>
      <w:r>
        <w:rPr>
          <w:rFonts w:ascii="Tahoma" w:eastAsia="Tahoma" w:hAnsi="Tahoma" w:cs="Tahoma"/>
          <w:b/>
          <w:bCs/>
        </w:rPr>
        <w:t xml:space="preserve"> </w:t>
      </w:r>
      <w:r>
        <w:rPr>
          <w:rFonts w:ascii="Tahoma" w:eastAsia="Tahoma" w:hAnsi="Tahoma" w:cs="Tahoma"/>
        </w:rPr>
        <w:t>been excluded.</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b/>
          <w:bCs/>
        </w:rPr>
        <w:t xml:space="preserve">Third line Therapy </w:t>
      </w:r>
      <w:r>
        <w:rPr>
          <w:rFonts w:ascii="Tahoma" w:eastAsia="Tahoma" w:hAnsi="Tahoma" w:cs="Tahoma"/>
        </w:rPr>
        <w:t>should only be used when expert attention and adequate laboratory</w:t>
      </w:r>
      <w:r>
        <w:rPr>
          <w:rFonts w:ascii="Tahoma" w:eastAsia="Tahoma" w:hAnsi="Tahoma" w:cs="Tahoma"/>
          <w:b/>
          <w:bCs/>
        </w:rPr>
        <w:t xml:space="preserve"> </w:t>
      </w:r>
      <w:r>
        <w:rPr>
          <w:rFonts w:ascii="Tahoma" w:eastAsia="Tahoma" w:hAnsi="Tahoma" w:cs="Tahoma"/>
        </w:rPr>
        <w:t>facilities are available, and where results of treatment can be monitored.</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In order to ensure complete cure, doses LESS than those </w:t>
      </w:r>
      <w:r>
        <w:rPr>
          <w:rFonts w:ascii="Tahoma" w:eastAsia="Tahoma" w:hAnsi="Tahoma" w:cs="Tahoma"/>
        </w:rPr>
        <w:t>recommended must NOT be administered. The use of inadequate doses of antibiotics encourages the growth of resistant organisms which will then be very difficult to treat.</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Accurate laboratory-proven diagnosis of sexually transmitted infections (STI) is not </w:t>
      </w:r>
      <w:r>
        <w:rPr>
          <w:rFonts w:ascii="Tahoma" w:eastAsia="Tahoma" w:hAnsi="Tahoma" w:cs="Tahoma"/>
        </w:rPr>
        <w:t>always possible. The treatment recommended in this section is based on diagnosis of STI associated syndromes. Contact tracing is encouraged as an important means of preventing further spread. Appropriate health education should be given at every opportunit</w:t>
      </w:r>
      <w:r>
        <w:rPr>
          <w:rFonts w:ascii="Tahoma" w:eastAsia="Tahoma" w:hAnsi="Tahoma" w:cs="Tahoma"/>
        </w:rPr>
        <w:t>y.</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6" w:lineRule="exact"/>
        <w:rPr>
          <w:sz w:val="20"/>
          <w:szCs w:val="20"/>
        </w:rPr>
      </w:pPr>
    </w:p>
    <w:p w:rsidR="00CF16B6" w:rsidRDefault="00E30262">
      <w:pPr>
        <w:rPr>
          <w:sz w:val="20"/>
          <w:szCs w:val="20"/>
        </w:rPr>
      </w:pPr>
      <w:r>
        <w:rPr>
          <w:rFonts w:ascii="Tahoma" w:eastAsia="Tahoma" w:hAnsi="Tahoma" w:cs="Tahoma"/>
          <w:b/>
          <w:bCs/>
          <w:sz w:val="26"/>
          <w:szCs w:val="26"/>
        </w:rPr>
        <w:t>2.0 Reasoning in Choosing STI Drug Treatment Regimens</w:t>
      </w:r>
    </w:p>
    <w:p w:rsidR="00CF16B6" w:rsidRDefault="00CF16B6">
      <w:pPr>
        <w:spacing w:line="107" w:lineRule="exact"/>
        <w:rPr>
          <w:sz w:val="20"/>
          <w:szCs w:val="20"/>
        </w:rPr>
      </w:pPr>
    </w:p>
    <w:p w:rsidR="00CF16B6" w:rsidRDefault="00E30262">
      <w:pPr>
        <w:jc w:val="both"/>
        <w:rPr>
          <w:sz w:val="20"/>
          <w:szCs w:val="20"/>
        </w:rPr>
      </w:pPr>
      <w:r>
        <w:rPr>
          <w:rFonts w:ascii="Tahoma" w:eastAsia="Tahoma" w:hAnsi="Tahoma" w:cs="Tahoma"/>
        </w:rPr>
        <w:t>In choosing STI treatments, high efficacy (cure rate &gt;95%) is most important. There is increasing evidence (clinical and now laboratory confirmation) that some of the first line drugs in these tr</w:t>
      </w:r>
      <w:r>
        <w:rPr>
          <w:rFonts w:ascii="Tahoma" w:eastAsia="Tahoma" w:hAnsi="Tahoma" w:cs="Tahoma"/>
        </w:rPr>
        <w:t>eatment protocols are below acceptable levels of effectiveness. This is particularly the case for chancroid and gonorrhea. New drugs have been introduced for these conditions, but are currently advised as second line and third line.</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 xml:space="preserve">3.0 The syndromic </w:t>
      </w:r>
      <w:r>
        <w:rPr>
          <w:rFonts w:ascii="Tahoma" w:eastAsia="Tahoma" w:hAnsi="Tahoma" w:cs="Tahoma"/>
          <w:b/>
          <w:bCs/>
          <w:sz w:val="26"/>
          <w:szCs w:val="26"/>
        </w:rPr>
        <w:t>treatment of STI</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 xml:space="preserve">Refer also to specific disease flow chart </w:t>
      </w:r>
      <w:r>
        <w:rPr>
          <w:rFonts w:ascii="Tahoma" w:eastAsia="Tahoma" w:hAnsi="Tahoma" w:cs="Tahoma"/>
          <w:b/>
          <w:bCs/>
        </w:rPr>
        <w:t>(section 12 below)</w:t>
      </w:r>
    </w:p>
    <w:p w:rsidR="00CF16B6" w:rsidRDefault="00E30262">
      <w:pPr>
        <w:spacing w:line="20" w:lineRule="exact"/>
        <w:rPr>
          <w:sz w:val="20"/>
          <w:szCs w:val="20"/>
        </w:rPr>
      </w:pPr>
      <w:r>
        <w:rPr>
          <w:noProof/>
          <w:sz w:val="20"/>
          <w:szCs w:val="20"/>
        </w:rPr>
        <w:drawing>
          <wp:anchor distT="0" distB="0" distL="114300" distR="114300" simplePos="0" relativeHeight="251926016" behindDoc="1" locked="0" layoutInCell="0" allowOverlap="1">
            <wp:simplePos x="0" y="0"/>
            <wp:positionH relativeFrom="column">
              <wp:posOffset>-17145</wp:posOffset>
            </wp:positionH>
            <wp:positionV relativeFrom="paragraph">
              <wp:posOffset>557530</wp:posOffset>
            </wp:positionV>
            <wp:extent cx="5981065" cy="6350"/>
            <wp:effectExtent l="0" t="0" r="0" b="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1" w:lineRule="exact"/>
        <w:rPr>
          <w:sz w:val="20"/>
          <w:szCs w:val="20"/>
        </w:rPr>
      </w:pPr>
    </w:p>
    <w:p w:rsidR="00CF16B6" w:rsidRDefault="00E30262">
      <w:pPr>
        <w:rPr>
          <w:sz w:val="20"/>
          <w:szCs w:val="20"/>
        </w:rPr>
      </w:pPr>
      <w:r>
        <w:rPr>
          <w:rFonts w:ascii="Calibri" w:eastAsia="Calibri" w:hAnsi="Calibri" w:cs="Calibri"/>
        </w:rPr>
        <w:t xml:space="preserve">315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338" w:name="page338"/>
      <w:bookmarkEnd w:id="338"/>
      <w:r>
        <w:rPr>
          <w:rFonts w:ascii="Tahoma" w:eastAsia="Tahoma" w:hAnsi="Tahoma" w:cs="Tahoma"/>
          <w:b/>
          <w:bCs/>
          <w:sz w:val="28"/>
          <w:szCs w:val="28"/>
        </w:rPr>
        <w:t>3.1 The syndromic treatment of STI in men</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Possible symptoms or signs</w:t>
      </w:r>
    </w:p>
    <w:p w:rsidR="00CF16B6" w:rsidRDefault="00E30262">
      <w:pPr>
        <w:rPr>
          <w:sz w:val="20"/>
          <w:szCs w:val="20"/>
        </w:rPr>
      </w:pPr>
      <w:r>
        <w:rPr>
          <w:rFonts w:ascii="Tahoma" w:eastAsia="Tahoma" w:hAnsi="Tahoma" w:cs="Tahoma"/>
        </w:rPr>
        <w:t>Genital ulcers/erosion.  Genital ulcer-</w:t>
      </w:r>
      <w:r>
        <w:rPr>
          <w:rFonts w:ascii="Tahoma" w:eastAsia="Tahoma" w:hAnsi="Tahoma" w:cs="Tahoma"/>
          <w:b/>
          <w:bCs/>
        </w:rPr>
        <w:t>Yes</w:t>
      </w:r>
      <w:r>
        <w:rPr>
          <w:rFonts w:ascii="Tahoma" w:eastAsia="Tahoma" w:hAnsi="Tahoma" w:cs="Tahoma"/>
        </w:rPr>
        <w:t xml:space="preserve"> Disease (GUD)</w:t>
      </w:r>
    </w:p>
    <w:p w:rsidR="00CF16B6" w:rsidRDefault="00E30262" w:rsidP="00E30262">
      <w:pPr>
        <w:numPr>
          <w:ilvl w:val="0"/>
          <w:numId w:val="1476"/>
        </w:numPr>
        <w:tabs>
          <w:tab w:val="left" w:pos="1740"/>
        </w:tabs>
        <w:ind w:left="1740" w:hanging="300"/>
        <w:rPr>
          <w:rFonts w:ascii="Tahoma" w:eastAsia="Tahoma" w:hAnsi="Tahoma" w:cs="Tahoma"/>
          <w:b/>
          <w:bCs/>
        </w:rPr>
      </w:pPr>
      <w:r>
        <w:rPr>
          <w:rFonts w:ascii="Tahoma" w:eastAsia="Tahoma" w:hAnsi="Tahoma" w:cs="Tahoma"/>
        </w:rPr>
        <w:t xml:space="preserve">Benzathine </w:t>
      </w:r>
      <w:r>
        <w:rPr>
          <w:rFonts w:ascii="Tahoma" w:eastAsia="Tahoma" w:hAnsi="Tahoma" w:cs="Tahoma"/>
        </w:rPr>
        <w:t>penicillin  2.4 MU, half into each buttock</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77"/>
        </w:numPr>
        <w:tabs>
          <w:tab w:val="left" w:pos="1740"/>
        </w:tabs>
        <w:ind w:left="1740" w:hanging="300"/>
        <w:rPr>
          <w:rFonts w:ascii="Tahoma" w:eastAsia="Tahoma" w:hAnsi="Tahoma" w:cs="Tahoma"/>
          <w:b/>
          <w:bCs/>
        </w:rPr>
      </w:pPr>
      <w:r>
        <w:rPr>
          <w:rFonts w:ascii="Tahoma" w:eastAsia="Tahoma" w:hAnsi="Tahoma" w:cs="Tahoma"/>
        </w:rPr>
        <w:t>Co-trimaxazole 8 x 480 mg tablets in one dose</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78"/>
        </w:numPr>
        <w:tabs>
          <w:tab w:val="left" w:pos="1800"/>
        </w:tabs>
        <w:ind w:left="1800" w:hanging="360"/>
        <w:rPr>
          <w:rFonts w:ascii="Tahoma" w:eastAsia="Tahoma" w:hAnsi="Tahoma" w:cs="Tahoma"/>
          <w:b/>
          <w:bCs/>
        </w:rPr>
      </w:pPr>
      <w:r>
        <w:rPr>
          <w:rFonts w:ascii="Tahoma" w:eastAsia="Tahoma" w:hAnsi="Tahoma" w:cs="Tahoma"/>
        </w:rPr>
        <w:t>Gentian violet 0.5-1.0% to ulcers.</w:t>
      </w:r>
    </w:p>
    <w:p w:rsidR="00CF16B6" w:rsidRDefault="00CF16B6">
      <w:pPr>
        <w:spacing w:line="264" w:lineRule="exact"/>
        <w:rPr>
          <w:rFonts w:ascii="Tahoma" w:eastAsia="Tahoma" w:hAnsi="Tahoma" w:cs="Tahoma"/>
          <w:b/>
          <w:bCs/>
        </w:rPr>
      </w:pPr>
    </w:p>
    <w:p w:rsidR="00CF16B6" w:rsidRDefault="00E30262">
      <w:pPr>
        <w:rPr>
          <w:rFonts w:ascii="Tahoma" w:eastAsia="Tahoma" w:hAnsi="Tahoma" w:cs="Tahoma"/>
          <w:b/>
          <w:bCs/>
        </w:rPr>
      </w:pPr>
      <w:r>
        <w:rPr>
          <w:rFonts w:ascii="Tahoma" w:eastAsia="Tahoma" w:hAnsi="Tahoma" w:cs="Tahoma"/>
        </w:rPr>
        <w:t xml:space="preserve">Check for improvement, in 7 days, if none, </w:t>
      </w:r>
      <w:r>
        <w:rPr>
          <w:rFonts w:ascii="Tahoma" w:eastAsia="Tahoma" w:hAnsi="Tahoma" w:cs="Tahoma"/>
          <w:b/>
          <w:bCs/>
        </w:rPr>
        <w:t>REFER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If </w:t>
      </w:r>
      <w:r>
        <w:rPr>
          <w:rFonts w:ascii="Tahoma" w:eastAsia="Tahoma" w:hAnsi="Tahoma" w:cs="Tahoma"/>
          <w:b/>
          <w:bCs/>
        </w:rPr>
        <w:t>NO</w:t>
      </w:r>
      <w:r>
        <w:rPr>
          <w:rFonts w:ascii="Tahoma" w:eastAsia="Tahoma" w:hAnsi="Tahoma" w:cs="Tahoma"/>
        </w:rPr>
        <w:t xml:space="preserve"> Genital ulcers; Swelling and inflammation in scrotum, - </w:t>
      </w:r>
      <w:r>
        <w:rPr>
          <w:rFonts w:ascii="Tahoma" w:eastAsia="Tahoma" w:hAnsi="Tahoma" w:cs="Tahoma"/>
          <w:b/>
          <w:bCs/>
        </w:rPr>
        <w:t>Yes</w:t>
      </w:r>
      <w:r>
        <w:rPr>
          <w:rFonts w:ascii="Tahoma" w:eastAsia="Tahoma" w:hAnsi="Tahoma" w:cs="Tahoma"/>
        </w:rPr>
        <w:t xml:space="preserve"> – with possible urethral discharge: Give</w:t>
      </w:r>
    </w:p>
    <w:p w:rsidR="00CF16B6" w:rsidRDefault="00CF16B6">
      <w:pPr>
        <w:spacing w:line="266" w:lineRule="exact"/>
        <w:rPr>
          <w:sz w:val="20"/>
          <w:szCs w:val="20"/>
        </w:rPr>
      </w:pPr>
    </w:p>
    <w:p w:rsidR="00CF16B6" w:rsidRDefault="00E30262" w:rsidP="00E30262">
      <w:pPr>
        <w:numPr>
          <w:ilvl w:val="0"/>
          <w:numId w:val="1479"/>
        </w:numPr>
        <w:tabs>
          <w:tab w:val="left" w:pos="1740"/>
        </w:tabs>
        <w:ind w:left="1740" w:hanging="300"/>
        <w:rPr>
          <w:rFonts w:ascii="Tahoma" w:eastAsia="Tahoma" w:hAnsi="Tahoma" w:cs="Tahoma"/>
          <w:b/>
          <w:bCs/>
        </w:rPr>
      </w:pPr>
      <w:r>
        <w:rPr>
          <w:rFonts w:ascii="Tahoma" w:eastAsia="Tahoma" w:hAnsi="Tahoma" w:cs="Tahoma"/>
        </w:rPr>
        <w:t>Doxycyline (O) 100mg every 12 hours for 10 days.</w:t>
      </w:r>
    </w:p>
    <w:p w:rsidR="00CF16B6" w:rsidRDefault="00CF16B6">
      <w:pPr>
        <w:spacing w:line="266" w:lineRule="exact"/>
        <w:rPr>
          <w:sz w:val="20"/>
          <w:szCs w:val="20"/>
        </w:rPr>
      </w:pPr>
    </w:p>
    <w:p w:rsidR="00CF16B6" w:rsidRDefault="00E30262">
      <w:pPr>
        <w:ind w:left="640"/>
        <w:rPr>
          <w:sz w:val="20"/>
          <w:szCs w:val="20"/>
        </w:rPr>
      </w:pPr>
      <w:r>
        <w:rPr>
          <w:rFonts w:ascii="Tahoma" w:eastAsia="Tahoma" w:hAnsi="Tahoma" w:cs="Tahoma"/>
        </w:rPr>
        <w:t>Support Scrotal to take weight off spermatic cord, worn for a month, except when in bed.</w:t>
      </w:r>
    </w:p>
    <w:p w:rsidR="00CF16B6" w:rsidRDefault="00E30262">
      <w:pPr>
        <w:rPr>
          <w:sz w:val="20"/>
          <w:szCs w:val="20"/>
        </w:rPr>
      </w:pPr>
      <w:r>
        <w:rPr>
          <w:rFonts w:ascii="Tahoma" w:eastAsia="Tahoma" w:hAnsi="Tahoma" w:cs="Tahoma"/>
        </w:rPr>
        <w:t xml:space="preserve">Check for improvement in 5 days, if none </w:t>
      </w:r>
      <w:r>
        <w:rPr>
          <w:rFonts w:ascii="Tahoma" w:eastAsia="Tahoma" w:hAnsi="Tahoma" w:cs="Tahoma"/>
          <w:b/>
          <w:bCs/>
        </w:rPr>
        <w:t>REFER.</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If </w:t>
      </w:r>
      <w:r>
        <w:rPr>
          <w:rFonts w:ascii="Tahoma" w:eastAsia="Tahoma" w:hAnsi="Tahoma" w:cs="Tahoma"/>
          <w:b/>
          <w:bCs/>
        </w:rPr>
        <w:t>NO</w:t>
      </w:r>
      <w:r>
        <w:rPr>
          <w:rFonts w:ascii="Tahoma" w:eastAsia="Tahoma" w:hAnsi="Tahoma" w:cs="Tahoma"/>
        </w:rPr>
        <w:t xml:space="preserve"> Urethral discharge alone Urethritis – </w:t>
      </w:r>
      <w:r>
        <w:rPr>
          <w:rFonts w:ascii="Tahoma" w:eastAsia="Tahoma" w:hAnsi="Tahoma" w:cs="Tahoma"/>
          <w:b/>
          <w:bCs/>
        </w:rPr>
        <w:t>Yes;</w:t>
      </w:r>
      <w:r>
        <w:rPr>
          <w:rFonts w:ascii="Tahoma" w:eastAsia="Tahoma" w:hAnsi="Tahoma" w:cs="Tahoma"/>
        </w:rPr>
        <w:t xml:space="preserve"> Give</w:t>
      </w:r>
    </w:p>
    <w:p w:rsidR="00CF16B6" w:rsidRDefault="00CF16B6">
      <w:pPr>
        <w:spacing w:line="264" w:lineRule="exact"/>
        <w:rPr>
          <w:sz w:val="20"/>
          <w:szCs w:val="20"/>
        </w:rPr>
      </w:pPr>
    </w:p>
    <w:p w:rsidR="00CF16B6" w:rsidRDefault="00E30262" w:rsidP="00E30262">
      <w:pPr>
        <w:numPr>
          <w:ilvl w:val="0"/>
          <w:numId w:val="1480"/>
        </w:numPr>
        <w:tabs>
          <w:tab w:val="left" w:pos="1740"/>
        </w:tabs>
        <w:ind w:left="1740" w:hanging="300"/>
        <w:rPr>
          <w:rFonts w:ascii="Tahoma" w:eastAsia="Tahoma" w:hAnsi="Tahoma" w:cs="Tahoma"/>
          <w:b/>
          <w:bCs/>
        </w:rPr>
      </w:pPr>
      <w:r>
        <w:rPr>
          <w:rFonts w:ascii="Tahoma" w:eastAsia="Tahoma" w:hAnsi="Tahoma" w:cs="Tahoma"/>
        </w:rPr>
        <w:t>Co-trimaxazole (O)8 x 480 mg tablets once a day for 2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0"/>
          <w:numId w:val="1481"/>
        </w:numPr>
        <w:tabs>
          <w:tab w:val="left" w:pos="1735"/>
        </w:tabs>
        <w:spacing w:line="503" w:lineRule="auto"/>
        <w:ind w:right="2740" w:firstLine="1440"/>
        <w:rPr>
          <w:rFonts w:ascii="Tahoma" w:eastAsia="Tahoma" w:hAnsi="Tahoma" w:cs="Tahoma"/>
          <w:b/>
          <w:bCs/>
          <w:sz w:val="21"/>
          <w:szCs w:val="21"/>
        </w:rPr>
      </w:pPr>
      <w:r>
        <w:rPr>
          <w:rFonts w:ascii="Tahoma" w:eastAsia="Tahoma" w:hAnsi="Tahoma" w:cs="Tahoma"/>
          <w:sz w:val="21"/>
          <w:szCs w:val="21"/>
        </w:rPr>
        <w:t xml:space="preserve">Doxycycline (O) 100mg every 12 hours for 7 days. Check for improvement, at the end of treatment, if non </w:t>
      </w:r>
      <w:r>
        <w:rPr>
          <w:rFonts w:ascii="Tahoma" w:eastAsia="Tahoma" w:hAnsi="Tahoma" w:cs="Tahoma"/>
          <w:b/>
          <w:bCs/>
          <w:sz w:val="21"/>
          <w:szCs w:val="21"/>
        </w:rPr>
        <w:t>REFER.</w:t>
      </w:r>
    </w:p>
    <w:p w:rsidR="00CF16B6" w:rsidRDefault="00E30262">
      <w:pPr>
        <w:rPr>
          <w:sz w:val="20"/>
          <w:szCs w:val="20"/>
        </w:rPr>
      </w:pPr>
      <w:r>
        <w:rPr>
          <w:rFonts w:ascii="Tahoma" w:eastAsia="Tahoma" w:hAnsi="Tahoma" w:cs="Tahoma"/>
        </w:rPr>
        <w:t xml:space="preserve">If </w:t>
      </w:r>
      <w:r>
        <w:rPr>
          <w:rFonts w:ascii="Tahoma" w:eastAsia="Tahoma" w:hAnsi="Tahoma" w:cs="Tahoma"/>
          <w:b/>
          <w:bCs/>
        </w:rPr>
        <w:t>NO</w:t>
      </w:r>
      <w:r>
        <w:rPr>
          <w:rFonts w:ascii="Tahoma" w:eastAsia="Tahoma" w:hAnsi="Tahoma" w:cs="Tahoma"/>
        </w:rPr>
        <w:t xml:space="preserve"> Bubo; Swollen tender ly</w:t>
      </w:r>
      <w:r>
        <w:rPr>
          <w:rFonts w:ascii="Tahoma" w:eastAsia="Tahoma" w:hAnsi="Tahoma" w:cs="Tahoma"/>
        </w:rPr>
        <w:t>mph-glands-Yes (nodes) in the groin; Give</w:t>
      </w:r>
    </w:p>
    <w:p w:rsidR="00CF16B6" w:rsidRDefault="00CF16B6">
      <w:pPr>
        <w:spacing w:line="265" w:lineRule="exact"/>
        <w:rPr>
          <w:sz w:val="20"/>
          <w:szCs w:val="20"/>
        </w:rPr>
      </w:pPr>
    </w:p>
    <w:p w:rsidR="00CF16B6" w:rsidRDefault="00E30262" w:rsidP="00E30262">
      <w:pPr>
        <w:numPr>
          <w:ilvl w:val="0"/>
          <w:numId w:val="1482"/>
        </w:numPr>
        <w:tabs>
          <w:tab w:val="left" w:pos="1740"/>
        </w:tabs>
        <w:ind w:left="1740" w:hanging="300"/>
        <w:rPr>
          <w:rFonts w:ascii="Tahoma" w:eastAsia="Tahoma" w:hAnsi="Tahoma" w:cs="Tahoma"/>
          <w:b/>
          <w:bCs/>
        </w:rPr>
      </w:pPr>
      <w:r>
        <w:rPr>
          <w:rFonts w:ascii="Tahoma" w:eastAsia="Tahoma" w:hAnsi="Tahoma" w:cs="Tahoma"/>
        </w:rPr>
        <w:t>Doxycycline(O) 100mg every 12 hours for 14 days</w:t>
      </w:r>
    </w:p>
    <w:p w:rsidR="00CF16B6" w:rsidRDefault="00CF16B6">
      <w:pPr>
        <w:spacing w:line="266" w:lineRule="exact"/>
        <w:rPr>
          <w:sz w:val="20"/>
          <w:szCs w:val="20"/>
        </w:rPr>
      </w:pPr>
    </w:p>
    <w:p w:rsidR="00CF16B6" w:rsidRDefault="00E30262">
      <w:pPr>
        <w:spacing w:line="360" w:lineRule="auto"/>
        <w:ind w:right="1800"/>
        <w:rPr>
          <w:sz w:val="20"/>
          <w:szCs w:val="20"/>
        </w:rPr>
      </w:pPr>
      <w:r>
        <w:rPr>
          <w:rFonts w:ascii="Tahoma" w:eastAsia="Tahoma" w:hAnsi="Tahoma" w:cs="Tahoma"/>
        </w:rPr>
        <w:t>Check for improvement, at least of tenderness after 7 days. If none</w:t>
      </w:r>
      <w:r>
        <w:rPr>
          <w:rFonts w:ascii="Tahoma" w:eastAsia="Tahoma" w:hAnsi="Tahoma" w:cs="Tahoma"/>
          <w:b/>
          <w:bCs/>
        </w:rPr>
        <w:t>, REFER</w:t>
      </w:r>
      <w:r>
        <w:rPr>
          <w:rFonts w:ascii="Tahoma" w:eastAsia="Tahoma" w:hAnsi="Tahoma" w:cs="Tahoma"/>
        </w:rPr>
        <w:t xml:space="preserve">. </w:t>
      </w:r>
      <w:r>
        <w:rPr>
          <w:rFonts w:ascii="Tahoma" w:eastAsia="Tahoma" w:hAnsi="Tahoma" w:cs="Tahoma"/>
          <w:b/>
          <w:bCs/>
        </w:rPr>
        <w:t xml:space="preserve">If NO </w:t>
      </w:r>
      <w:r>
        <w:rPr>
          <w:rFonts w:ascii="Tahoma" w:eastAsia="Tahoma" w:hAnsi="Tahoma" w:cs="Tahoma"/>
        </w:rPr>
        <w:t>Ulcer Swelling and inflammation-Yes</w:t>
      </w:r>
    </w:p>
    <w:p w:rsidR="00CF16B6" w:rsidRDefault="00E30262" w:rsidP="00E30262">
      <w:pPr>
        <w:numPr>
          <w:ilvl w:val="0"/>
          <w:numId w:val="1483"/>
        </w:numPr>
        <w:tabs>
          <w:tab w:val="left" w:pos="640"/>
        </w:tabs>
        <w:spacing w:line="238" w:lineRule="auto"/>
        <w:ind w:left="640" w:hanging="280"/>
        <w:rPr>
          <w:rFonts w:ascii="Symbol" w:eastAsia="Symbol" w:hAnsi="Symbol" w:cs="Symbol"/>
        </w:rPr>
      </w:pPr>
      <w:r>
        <w:rPr>
          <w:rFonts w:ascii="Tahoma" w:eastAsia="Tahoma" w:hAnsi="Tahoma" w:cs="Tahoma"/>
        </w:rPr>
        <w:t xml:space="preserve">Cleans with salty water.  Dry under fore skin </w:t>
      </w:r>
      <w:r>
        <w:rPr>
          <w:rFonts w:ascii="Tahoma" w:eastAsia="Tahoma" w:hAnsi="Tahoma" w:cs="Tahoma"/>
        </w:rPr>
        <w:t>and on the glans penis</w:t>
      </w:r>
    </w:p>
    <w:p w:rsidR="00CF16B6" w:rsidRDefault="00CF16B6">
      <w:pPr>
        <w:spacing w:line="1" w:lineRule="exact"/>
        <w:rPr>
          <w:rFonts w:ascii="Symbol" w:eastAsia="Symbol" w:hAnsi="Symbol" w:cs="Symbol"/>
        </w:rPr>
      </w:pPr>
    </w:p>
    <w:p w:rsidR="00CF16B6" w:rsidRDefault="00E30262" w:rsidP="00E30262">
      <w:pPr>
        <w:numPr>
          <w:ilvl w:val="0"/>
          <w:numId w:val="1483"/>
        </w:numPr>
        <w:tabs>
          <w:tab w:val="left" w:pos="640"/>
        </w:tabs>
        <w:spacing w:line="235" w:lineRule="auto"/>
        <w:ind w:left="640" w:hanging="280"/>
        <w:rPr>
          <w:rFonts w:ascii="Symbol" w:eastAsia="Symbol" w:hAnsi="Symbol" w:cs="Symbol"/>
        </w:rPr>
      </w:pPr>
      <w:r>
        <w:rPr>
          <w:rFonts w:ascii="Tahoma" w:eastAsia="Tahoma" w:hAnsi="Tahoma" w:cs="Tahoma"/>
        </w:rPr>
        <w:t>Paint with</w:t>
      </w:r>
    </w:p>
    <w:p w:rsidR="00CF16B6" w:rsidRDefault="00E30262" w:rsidP="00E30262">
      <w:pPr>
        <w:numPr>
          <w:ilvl w:val="1"/>
          <w:numId w:val="1483"/>
        </w:numPr>
        <w:tabs>
          <w:tab w:val="left" w:pos="1740"/>
        </w:tabs>
        <w:ind w:left="1740" w:hanging="300"/>
        <w:rPr>
          <w:rFonts w:ascii="Tahoma" w:eastAsia="Tahoma" w:hAnsi="Tahoma" w:cs="Tahoma"/>
          <w:b/>
          <w:bCs/>
        </w:rPr>
      </w:pPr>
      <w:r>
        <w:rPr>
          <w:rFonts w:ascii="Tahoma" w:eastAsia="Tahoma" w:hAnsi="Tahoma" w:cs="Tahoma"/>
        </w:rPr>
        <w:t>Gentian Violet 0.5-1% every other day x 3 if not better in 7 days Change to:</w:t>
      </w:r>
    </w:p>
    <w:p w:rsidR="00CF16B6" w:rsidRDefault="00E30262" w:rsidP="00E30262">
      <w:pPr>
        <w:numPr>
          <w:ilvl w:val="1"/>
          <w:numId w:val="1483"/>
        </w:numPr>
        <w:tabs>
          <w:tab w:val="left" w:pos="1759"/>
        </w:tabs>
        <w:ind w:left="1440"/>
        <w:rPr>
          <w:rFonts w:ascii="Tahoma" w:eastAsia="Tahoma" w:hAnsi="Tahoma" w:cs="Tahoma"/>
          <w:b/>
          <w:bCs/>
        </w:rPr>
      </w:pPr>
      <w:r>
        <w:rPr>
          <w:rFonts w:ascii="Tahoma" w:eastAsia="Tahoma" w:hAnsi="Tahoma" w:cs="Tahoma"/>
        </w:rPr>
        <w:t>Nystatin cream, 0.5-10 cm behind the glans 12 hourly for 7 days, cleansing before reapplication</w:t>
      </w:r>
    </w:p>
    <w:p w:rsidR="00CF16B6" w:rsidRDefault="00CF16B6">
      <w:pPr>
        <w:spacing w:line="244" w:lineRule="exact"/>
        <w:rPr>
          <w:sz w:val="20"/>
          <w:szCs w:val="20"/>
        </w:rPr>
      </w:pPr>
    </w:p>
    <w:p w:rsidR="00CF16B6" w:rsidRDefault="00E30262" w:rsidP="00E30262">
      <w:pPr>
        <w:numPr>
          <w:ilvl w:val="0"/>
          <w:numId w:val="1484"/>
        </w:numPr>
        <w:tabs>
          <w:tab w:val="left" w:pos="1020"/>
        </w:tabs>
        <w:ind w:left="1020" w:hanging="360"/>
        <w:rPr>
          <w:rFonts w:ascii="Courier New" w:eastAsia="Courier New" w:hAnsi="Courier New" w:cs="Courier New"/>
        </w:rPr>
      </w:pPr>
      <w:r>
        <w:rPr>
          <w:rFonts w:ascii="Tahoma" w:eastAsia="Tahoma" w:hAnsi="Tahoma" w:cs="Tahoma"/>
        </w:rPr>
        <w:t xml:space="preserve">Check for improvement, at the end of treatment.  If none, </w:t>
      </w:r>
      <w:r>
        <w:rPr>
          <w:rFonts w:ascii="Tahoma" w:eastAsia="Tahoma" w:hAnsi="Tahoma" w:cs="Tahoma"/>
          <w:b/>
          <w:bCs/>
        </w:rPr>
        <w:t>REFER</w:t>
      </w:r>
      <w:r>
        <w:rPr>
          <w:rFonts w:ascii="Tahoma" w:eastAsia="Tahoma" w:hAnsi="Tahoma" w:cs="Tahoma"/>
        </w:rPr>
        <w:t>.</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If NO</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Non-itchy rashes on the body or non-Yes</w:t>
      </w:r>
    </w:p>
    <w:p w:rsidR="00CF16B6" w:rsidRDefault="00E30262">
      <w:pPr>
        <w:rPr>
          <w:sz w:val="20"/>
          <w:szCs w:val="20"/>
        </w:rPr>
      </w:pPr>
      <w:r>
        <w:rPr>
          <w:rFonts w:ascii="Tahoma" w:eastAsia="Tahoma" w:hAnsi="Tahoma" w:cs="Tahoma"/>
        </w:rPr>
        <w:t>Treat for secondary syphilis with</w:t>
      </w:r>
    </w:p>
    <w:p w:rsidR="00CF16B6" w:rsidRDefault="00E30262">
      <w:pPr>
        <w:ind w:left="1440"/>
        <w:rPr>
          <w:sz w:val="20"/>
          <w:szCs w:val="20"/>
        </w:rPr>
      </w:pPr>
      <w:r>
        <w:rPr>
          <w:rFonts w:ascii="Tahoma" w:eastAsia="Tahoma" w:hAnsi="Tahoma" w:cs="Tahoma"/>
          <w:b/>
          <w:bCs/>
        </w:rPr>
        <w:t>B:</w:t>
      </w:r>
      <w:r>
        <w:rPr>
          <w:rFonts w:ascii="Tahoma" w:eastAsia="Tahoma" w:hAnsi="Tahoma" w:cs="Tahoma"/>
        </w:rPr>
        <w:t>Benzathine penicillin2 - 4MU deep IM half into each buttock.</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rPr>
        <w:t>If no improvement in 7 days or iftender swoll</w:t>
      </w:r>
      <w:r>
        <w:rPr>
          <w:rFonts w:ascii="Tahoma" w:eastAsia="Tahoma" w:hAnsi="Tahoma" w:cs="Tahoma"/>
        </w:rPr>
        <w:t xml:space="preserve">en lymph glands at several sites, </w:t>
      </w:r>
      <w:r>
        <w:rPr>
          <w:rFonts w:ascii="Tahoma" w:eastAsia="Tahoma" w:hAnsi="Tahoma" w:cs="Tahoma"/>
          <w:b/>
          <w:bCs/>
        </w:rPr>
        <w:t>REFER.</w:t>
      </w:r>
    </w:p>
    <w:p w:rsidR="00CF16B6" w:rsidRDefault="00E30262">
      <w:pPr>
        <w:spacing w:line="20" w:lineRule="exact"/>
        <w:rPr>
          <w:sz w:val="20"/>
          <w:szCs w:val="20"/>
        </w:rPr>
      </w:pPr>
      <w:r>
        <w:rPr>
          <w:noProof/>
          <w:sz w:val="20"/>
          <w:szCs w:val="20"/>
        </w:rPr>
        <w:drawing>
          <wp:anchor distT="0" distB="0" distL="114300" distR="114300" simplePos="0" relativeHeight="251927040" behindDoc="1" locked="0" layoutInCell="0" allowOverlap="1">
            <wp:simplePos x="0" y="0"/>
            <wp:positionH relativeFrom="column">
              <wp:posOffset>-17145</wp:posOffset>
            </wp:positionH>
            <wp:positionV relativeFrom="paragraph">
              <wp:posOffset>118745</wp:posOffset>
            </wp:positionV>
            <wp:extent cx="5981065" cy="6350"/>
            <wp:effectExtent l="0" t="0" r="0" b="0"/>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0" w:lineRule="exact"/>
        <w:rPr>
          <w:sz w:val="20"/>
          <w:szCs w:val="20"/>
        </w:rPr>
      </w:pPr>
    </w:p>
    <w:p w:rsidR="00CF16B6" w:rsidRDefault="00E30262">
      <w:pPr>
        <w:rPr>
          <w:sz w:val="20"/>
          <w:szCs w:val="20"/>
        </w:rPr>
      </w:pPr>
      <w:r>
        <w:rPr>
          <w:rFonts w:ascii="Calibri" w:eastAsia="Calibri" w:hAnsi="Calibri" w:cs="Calibri"/>
        </w:rPr>
        <w:t xml:space="preserve">316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339" w:name="page339"/>
      <w:bookmarkEnd w:id="339"/>
      <w:r>
        <w:rPr>
          <w:rFonts w:ascii="Tahoma" w:eastAsia="Tahoma" w:hAnsi="Tahoma" w:cs="Tahoma"/>
          <w:b/>
          <w:bCs/>
          <w:sz w:val="28"/>
          <w:szCs w:val="28"/>
        </w:rPr>
        <w:t>3.2 The syndromic treatment of STI in women</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Possible symptoms or signs</w:t>
      </w:r>
    </w:p>
    <w:p w:rsidR="00CF16B6" w:rsidRDefault="00E30262">
      <w:pPr>
        <w:rPr>
          <w:sz w:val="20"/>
          <w:szCs w:val="20"/>
        </w:rPr>
      </w:pPr>
      <w:r>
        <w:rPr>
          <w:rFonts w:ascii="Tahoma" w:eastAsia="Tahoma" w:hAnsi="Tahoma" w:cs="Tahoma"/>
        </w:rPr>
        <w:t>Lower abdominal pain with possible vaginal/cervical discharge-</w:t>
      </w:r>
      <w:r>
        <w:rPr>
          <w:rFonts w:ascii="Tahoma" w:eastAsia="Tahoma" w:hAnsi="Tahoma" w:cs="Tahoma"/>
          <w:b/>
          <w:bCs/>
        </w:rPr>
        <w:t>Yes</w:t>
      </w:r>
      <w:r>
        <w:rPr>
          <w:rFonts w:ascii="Tahoma" w:eastAsia="Tahoma" w:hAnsi="Tahoma" w:cs="Tahoma"/>
        </w:rPr>
        <w:t>:</w:t>
      </w:r>
    </w:p>
    <w:p w:rsidR="00CF16B6" w:rsidRDefault="00E30262">
      <w:pPr>
        <w:ind w:left="1440"/>
        <w:rPr>
          <w:sz w:val="20"/>
          <w:szCs w:val="20"/>
        </w:rPr>
      </w:pPr>
      <w:r>
        <w:rPr>
          <w:rFonts w:ascii="Tahoma" w:eastAsia="Tahoma" w:hAnsi="Tahoma" w:cs="Tahoma"/>
          <w:b/>
          <w:bCs/>
        </w:rPr>
        <w:t>A:</w:t>
      </w:r>
      <w:r>
        <w:rPr>
          <w:rFonts w:ascii="Tahoma" w:eastAsia="Tahoma" w:hAnsi="Tahoma" w:cs="Tahoma"/>
        </w:rPr>
        <w:t xml:space="preserve">Co-trimoxazole (O) 8 x 480 mg tablets once a </w:t>
      </w:r>
      <w:r>
        <w:rPr>
          <w:rFonts w:ascii="Tahoma" w:eastAsia="Tahoma" w:hAnsi="Tahoma" w:cs="Tahoma"/>
        </w:rPr>
        <w:t>day for 2 days</w:t>
      </w:r>
    </w:p>
    <w:p w:rsidR="00CF16B6" w:rsidRDefault="00CF16B6">
      <w:pPr>
        <w:spacing w:line="266"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E30262" w:rsidP="00E30262">
      <w:pPr>
        <w:numPr>
          <w:ilvl w:val="0"/>
          <w:numId w:val="1485"/>
        </w:numPr>
        <w:tabs>
          <w:tab w:val="left" w:pos="1740"/>
        </w:tabs>
        <w:ind w:left="1740" w:hanging="300"/>
        <w:rPr>
          <w:rFonts w:ascii="Tahoma" w:eastAsia="Tahoma" w:hAnsi="Tahoma" w:cs="Tahoma"/>
          <w:b/>
          <w:bCs/>
        </w:rPr>
      </w:pPr>
      <w:r>
        <w:rPr>
          <w:rFonts w:ascii="Tahoma" w:eastAsia="Tahoma" w:hAnsi="Tahoma" w:cs="Tahoma"/>
        </w:rPr>
        <w:t>Doxycycline (O)100mg 12 hourly for 14 days</w:t>
      </w:r>
    </w:p>
    <w:p w:rsidR="00CF16B6" w:rsidRDefault="00CF16B6">
      <w:pPr>
        <w:spacing w:line="265" w:lineRule="exact"/>
        <w:rPr>
          <w:sz w:val="20"/>
          <w:szCs w:val="20"/>
        </w:rPr>
      </w:pPr>
    </w:p>
    <w:p w:rsidR="00CF16B6" w:rsidRDefault="00E30262" w:rsidP="00E30262">
      <w:pPr>
        <w:numPr>
          <w:ilvl w:val="0"/>
          <w:numId w:val="1486"/>
        </w:numPr>
        <w:tabs>
          <w:tab w:val="left" w:pos="1776"/>
        </w:tabs>
        <w:ind w:firstLine="1440"/>
        <w:rPr>
          <w:rFonts w:ascii="Tahoma" w:eastAsia="Tahoma" w:hAnsi="Tahoma" w:cs="Tahoma"/>
          <w:b/>
          <w:bCs/>
        </w:rPr>
      </w:pPr>
      <w:r>
        <w:rPr>
          <w:rFonts w:ascii="Tahoma" w:eastAsia="Tahoma" w:hAnsi="Tahoma" w:cs="Tahoma"/>
        </w:rPr>
        <w:t xml:space="preserve">Metronidazole (O) 400 - 500 mg 12 hourly for the first 7 days. Check for improvement at the end of 7 days. </w:t>
      </w:r>
      <w:r>
        <w:rPr>
          <w:rFonts w:ascii="Tahoma" w:eastAsia="Tahoma" w:hAnsi="Tahoma" w:cs="Tahoma"/>
          <w:b/>
          <w:bCs/>
        </w:rPr>
        <w:t>REFER</w:t>
      </w:r>
      <w:r>
        <w:rPr>
          <w:rFonts w:ascii="Tahoma" w:eastAsia="Tahoma" w:hAnsi="Tahoma" w:cs="Tahoma"/>
        </w:rPr>
        <w:t xml:space="preserve"> if none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If Vaginal discharge WITHOUT ANY LOWER ABDOMINAL PAIN </w:t>
      </w:r>
      <w:r>
        <w:rPr>
          <w:rFonts w:ascii="Tahoma" w:eastAsia="Tahoma" w:hAnsi="Tahoma" w:cs="Tahoma"/>
          <w:b/>
          <w:bCs/>
        </w:rPr>
        <w:t>Yes:</w:t>
      </w:r>
    </w:p>
    <w:p w:rsidR="00CF16B6" w:rsidRDefault="00CF16B6">
      <w:pPr>
        <w:spacing w:line="1" w:lineRule="exact"/>
        <w:rPr>
          <w:sz w:val="20"/>
          <w:szCs w:val="20"/>
        </w:rPr>
      </w:pPr>
    </w:p>
    <w:p w:rsidR="00CF16B6" w:rsidRDefault="00E30262" w:rsidP="00E30262">
      <w:pPr>
        <w:numPr>
          <w:ilvl w:val="0"/>
          <w:numId w:val="1487"/>
        </w:numPr>
        <w:tabs>
          <w:tab w:val="left" w:pos="1740"/>
        </w:tabs>
        <w:ind w:left="1740" w:hanging="300"/>
        <w:rPr>
          <w:rFonts w:ascii="Tahoma" w:eastAsia="Tahoma" w:hAnsi="Tahoma" w:cs="Tahoma"/>
          <w:b/>
          <w:bCs/>
        </w:rPr>
      </w:pPr>
      <w:r>
        <w:rPr>
          <w:rFonts w:ascii="Tahoma" w:eastAsia="Tahoma" w:hAnsi="Tahoma" w:cs="Tahoma"/>
        </w:rPr>
        <w:t>Co-trimox</w:t>
      </w:r>
      <w:r>
        <w:rPr>
          <w:rFonts w:ascii="Tahoma" w:eastAsia="Tahoma" w:hAnsi="Tahoma" w:cs="Tahoma"/>
        </w:rPr>
        <w:t>azole (O) 8 x 480 mg tablets once a day for 2 days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CF16B6">
      <w:pPr>
        <w:spacing w:line="1" w:lineRule="exact"/>
        <w:rPr>
          <w:sz w:val="20"/>
          <w:szCs w:val="20"/>
        </w:rPr>
      </w:pPr>
    </w:p>
    <w:p w:rsidR="00CF16B6" w:rsidRDefault="00E30262" w:rsidP="00E30262">
      <w:pPr>
        <w:numPr>
          <w:ilvl w:val="0"/>
          <w:numId w:val="1488"/>
        </w:numPr>
        <w:tabs>
          <w:tab w:val="left" w:pos="1740"/>
        </w:tabs>
        <w:ind w:left="1740" w:hanging="300"/>
        <w:rPr>
          <w:rFonts w:ascii="Tahoma" w:eastAsia="Tahoma" w:hAnsi="Tahoma" w:cs="Tahoma"/>
          <w:b/>
          <w:bCs/>
        </w:rPr>
      </w:pPr>
      <w:r>
        <w:rPr>
          <w:rFonts w:ascii="Tahoma" w:eastAsia="Tahoma" w:hAnsi="Tahoma" w:cs="Tahoma"/>
        </w:rPr>
        <w:t>Doxycycline (O) 100mg 12 hourly for 7 days</w:t>
      </w:r>
    </w:p>
    <w:p w:rsidR="00CF16B6" w:rsidRDefault="00CF16B6">
      <w:pPr>
        <w:spacing w:line="266" w:lineRule="exact"/>
        <w:rPr>
          <w:sz w:val="20"/>
          <w:szCs w:val="20"/>
        </w:rPr>
      </w:pPr>
    </w:p>
    <w:p w:rsidR="00CF16B6" w:rsidRDefault="00E30262" w:rsidP="00E30262">
      <w:pPr>
        <w:numPr>
          <w:ilvl w:val="0"/>
          <w:numId w:val="1489"/>
        </w:numPr>
        <w:tabs>
          <w:tab w:val="left" w:pos="1807"/>
        </w:tabs>
        <w:ind w:firstLine="1440"/>
        <w:rPr>
          <w:rFonts w:ascii="Tahoma" w:eastAsia="Tahoma" w:hAnsi="Tahoma" w:cs="Tahoma"/>
          <w:b/>
          <w:bCs/>
        </w:rPr>
      </w:pPr>
      <w:r>
        <w:rPr>
          <w:rFonts w:ascii="Tahoma" w:eastAsia="Tahoma" w:hAnsi="Tahoma" w:cs="Tahoma"/>
        </w:rPr>
        <w:t xml:space="preserve">Metronidazole (O)400-500 mg 12 hourly for the first 7 days. Check for improvement at the end of 7 days </w:t>
      </w:r>
      <w:r>
        <w:rPr>
          <w:rFonts w:ascii="Tahoma" w:eastAsia="Tahoma" w:hAnsi="Tahoma" w:cs="Tahoma"/>
          <w:b/>
          <w:bCs/>
        </w:rPr>
        <w:t>REFER</w:t>
      </w:r>
      <w:r>
        <w:rPr>
          <w:rFonts w:ascii="Tahoma" w:eastAsia="Tahoma" w:hAnsi="Tahoma" w:cs="Tahoma"/>
        </w:rPr>
        <w:t xml:space="preserve"> if none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If </w:t>
      </w:r>
      <w:r>
        <w:rPr>
          <w:rFonts w:ascii="Tahoma" w:eastAsia="Tahoma" w:hAnsi="Tahoma" w:cs="Tahoma"/>
          <w:b/>
          <w:bCs/>
        </w:rPr>
        <w:t>NO</w:t>
      </w:r>
      <w:r>
        <w:rPr>
          <w:rFonts w:ascii="Tahoma" w:eastAsia="Tahoma" w:hAnsi="Tahoma" w:cs="Tahoma"/>
        </w:rPr>
        <w:t xml:space="preserve"> Vaginal discharge WITHOUT ANY LOWER ABDOMINAL PAIN-</w:t>
      </w:r>
      <w:r>
        <w:rPr>
          <w:rFonts w:ascii="Tahoma" w:eastAsia="Tahoma" w:hAnsi="Tahoma" w:cs="Tahoma"/>
          <w:b/>
          <w:bCs/>
        </w:rPr>
        <w:t>Yes:</w:t>
      </w:r>
    </w:p>
    <w:p w:rsidR="00CF16B6" w:rsidRDefault="00CF16B6">
      <w:pPr>
        <w:spacing w:line="1" w:lineRule="exact"/>
        <w:rPr>
          <w:sz w:val="20"/>
          <w:szCs w:val="20"/>
        </w:rPr>
      </w:pPr>
    </w:p>
    <w:p w:rsidR="00CF16B6" w:rsidRDefault="00E30262" w:rsidP="00E30262">
      <w:pPr>
        <w:numPr>
          <w:ilvl w:val="0"/>
          <w:numId w:val="1490"/>
        </w:numPr>
        <w:tabs>
          <w:tab w:val="left" w:pos="1740"/>
        </w:tabs>
        <w:ind w:left="1740" w:hanging="300"/>
        <w:rPr>
          <w:rFonts w:ascii="Tahoma" w:eastAsia="Tahoma" w:hAnsi="Tahoma" w:cs="Tahoma"/>
          <w:b/>
          <w:bCs/>
        </w:rPr>
      </w:pPr>
      <w:r>
        <w:rPr>
          <w:rFonts w:ascii="Tahoma" w:eastAsia="Tahoma" w:hAnsi="Tahoma" w:cs="Tahoma"/>
        </w:rPr>
        <w:t>Co-trimaxazole (O)8x 480 mg tablets once a day for 2 days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Plus</w:t>
      </w:r>
    </w:p>
    <w:p w:rsidR="00CF16B6" w:rsidRDefault="00E30262" w:rsidP="00E30262">
      <w:pPr>
        <w:numPr>
          <w:ilvl w:val="0"/>
          <w:numId w:val="1491"/>
        </w:numPr>
        <w:tabs>
          <w:tab w:val="left" w:pos="1740"/>
        </w:tabs>
        <w:ind w:left="1740" w:hanging="300"/>
        <w:rPr>
          <w:rFonts w:ascii="Tahoma" w:eastAsia="Tahoma" w:hAnsi="Tahoma" w:cs="Tahoma"/>
          <w:b/>
          <w:bCs/>
        </w:rPr>
      </w:pPr>
      <w:r>
        <w:rPr>
          <w:rFonts w:ascii="Tahoma" w:eastAsia="Tahoma" w:hAnsi="Tahoma" w:cs="Tahoma"/>
        </w:rPr>
        <w:t>Doxycycline (O)100mg 12 hourly for 7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92"/>
        </w:numPr>
        <w:tabs>
          <w:tab w:val="left" w:pos="1740"/>
        </w:tabs>
        <w:ind w:left="1740" w:hanging="300"/>
        <w:rPr>
          <w:rFonts w:ascii="Tahoma" w:eastAsia="Tahoma" w:hAnsi="Tahoma" w:cs="Tahoma"/>
          <w:b/>
          <w:bCs/>
        </w:rPr>
      </w:pPr>
      <w:r>
        <w:rPr>
          <w:rFonts w:ascii="Tahoma" w:eastAsia="Tahoma" w:hAnsi="Tahoma" w:cs="Tahoma"/>
        </w:rPr>
        <w:t>Metronidazole (O)2g in one dose.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 xml:space="preserve">Check for improvement at the end of treatment. </w:t>
      </w:r>
      <w:r>
        <w:rPr>
          <w:rFonts w:ascii="Tahoma" w:eastAsia="Tahoma" w:hAnsi="Tahoma" w:cs="Tahoma"/>
          <w:b/>
          <w:bCs/>
        </w:rPr>
        <w:t>REFER</w:t>
      </w:r>
      <w:r>
        <w:rPr>
          <w:rFonts w:ascii="Tahoma" w:eastAsia="Tahoma" w:hAnsi="Tahoma" w:cs="Tahoma"/>
        </w:rPr>
        <w:t xml:space="preserve"> </w:t>
      </w:r>
      <w:r>
        <w:rPr>
          <w:rFonts w:ascii="Tahoma" w:eastAsia="Tahoma" w:hAnsi="Tahoma" w:cs="Tahoma"/>
        </w:rPr>
        <w:t>if none.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If </w:t>
      </w:r>
      <w:r>
        <w:rPr>
          <w:rFonts w:ascii="Tahoma" w:eastAsia="Tahoma" w:hAnsi="Tahoma" w:cs="Tahoma"/>
          <w:b/>
          <w:bCs/>
        </w:rPr>
        <w:t>NO</w:t>
      </w:r>
      <w:r>
        <w:rPr>
          <w:rFonts w:ascii="Tahoma" w:eastAsia="Tahoma" w:hAnsi="Tahoma" w:cs="Tahoma"/>
        </w:rPr>
        <w:t xml:space="preserve"> Genital ulcers/erosions Genital Ulcer Disease, (GUD):</w:t>
      </w:r>
    </w:p>
    <w:p w:rsidR="00CF16B6" w:rsidRDefault="00E30262">
      <w:pPr>
        <w:ind w:left="1440"/>
        <w:rPr>
          <w:sz w:val="20"/>
          <w:szCs w:val="20"/>
        </w:rPr>
      </w:pPr>
      <w:r>
        <w:rPr>
          <w:rFonts w:ascii="Tahoma" w:eastAsia="Tahoma" w:hAnsi="Tahoma" w:cs="Tahoma"/>
          <w:b/>
          <w:bCs/>
        </w:rPr>
        <w:t>B:</w:t>
      </w:r>
      <w:r>
        <w:rPr>
          <w:rFonts w:ascii="Tahoma" w:eastAsia="Tahoma" w:hAnsi="Tahoma" w:cs="Tahoma"/>
        </w:rPr>
        <w:t>Benzathine penicillin 2.4 MU deep IM, half into each buttock</w:t>
      </w:r>
    </w:p>
    <w:p w:rsidR="00CF16B6" w:rsidRDefault="00E30262">
      <w:pPr>
        <w:ind w:left="2880"/>
        <w:rPr>
          <w:sz w:val="20"/>
          <w:szCs w:val="20"/>
        </w:rPr>
      </w:pPr>
      <w:r>
        <w:rPr>
          <w:rFonts w:ascii="Tahoma" w:eastAsia="Tahoma" w:hAnsi="Tahoma" w:cs="Tahoma"/>
          <w:b/>
          <w:bCs/>
        </w:rPr>
        <w:t>Plus</w:t>
      </w:r>
    </w:p>
    <w:p w:rsidR="00CF16B6" w:rsidRDefault="00CF16B6">
      <w:pPr>
        <w:spacing w:line="2" w:lineRule="exact"/>
        <w:rPr>
          <w:sz w:val="20"/>
          <w:szCs w:val="20"/>
        </w:rPr>
      </w:pPr>
    </w:p>
    <w:p w:rsidR="00CF16B6" w:rsidRDefault="00E30262" w:rsidP="00E30262">
      <w:pPr>
        <w:numPr>
          <w:ilvl w:val="0"/>
          <w:numId w:val="1493"/>
        </w:numPr>
        <w:tabs>
          <w:tab w:val="left" w:pos="1745"/>
        </w:tabs>
        <w:spacing w:line="238" w:lineRule="auto"/>
        <w:ind w:firstLine="1440"/>
        <w:rPr>
          <w:rFonts w:ascii="Tahoma" w:eastAsia="Tahoma" w:hAnsi="Tahoma" w:cs="Tahoma"/>
          <w:b/>
          <w:bCs/>
        </w:rPr>
      </w:pPr>
      <w:r>
        <w:rPr>
          <w:rFonts w:ascii="Tahoma" w:eastAsia="Tahoma" w:hAnsi="Tahoma" w:cs="Tahoma"/>
        </w:rPr>
        <w:t>Co-trimoxazole (O)8 x of 480 mg tablets in one dose. Check for improvement after 7 days REFER if none</w:t>
      </w:r>
    </w:p>
    <w:p w:rsidR="00CF16B6" w:rsidRDefault="00CF16B6">
      <w:pPr>
        <w:spacing w:line="271" w:lineRule="exact"/>
        <w:rPr>
          <w:sz w:val="20"/>
          <w:szCs w:val="20"/>
        </w:rPr>
      </w:pPr>
    </w:p>
    <w:p w:rsidR="00CF16B6" w:rsidRDefault="00E30262">
      <w:pPr>
        <w:spacing w:line="238" w:lineRule="auto"/>
        <w:rPr>
          <w:sz w:val="20"/>
          <w:szCs w:val="20"/>
        </w:rPr>
      </w:pPr>
      <w:r>
        <w:rPr>
          <w:rFonts w:ascii="Tahoma" w:eastAsia="Tahoma" w:hAnsi="Tahoma" w:cs="Tahoma"/>
        </w:rPr>
        <w:t xml:space="preserve">If </w:t>
      </w:r>
      <w:r>
        <w:rPr>
          <w:rFonts w:ascii="Tahoma" w:eastAsia="Tahoma" w:hAnsi="Tahoma" w:cs="Tahoma"/>
          <w:b/>
          <w:bCs/>
        </w:rPr>
        <w:t>NO;</w:t>
      </w:r>
      <w:r>
        <w:rPr>
          <w:rFonts w:ascii="Tahoma" w:eastAsia="Tahoma" w:hAnsi="Tahoma" w:cs="Tahoma"/>
        </w:rPr>
        <w:t xml:space="preserve"> Check for </w:t>
      </w:r>
      <w:r>
        <w:rPr>
          <w:rFonts w:ascii="Tahoma" w:eastAsia="Tahoma" w:hAnsi="Tahoma" w:cs="Tahoma"/>
          <w:b/>
          <w:bCs/>
        </w:rPr>
        <w:t>Candida infection:</w:t>
      </w:r>
      <w:r>
        <w:rPr>
          <w:rFonts w:ascii="Tahoma" w:eastAsia="Tahoma" w:hAnsi="Tahoma" w:cs="Tahoma"/>
        </w:rPr>
        <w:t xml:space="preserve"> Swelling and itchy soreness of the labia, possibly with some thick discharge – </w:t>
      </w:r>
      <w:r>
        <w:rPr>
          <w:rFonts w:ascii="Tahoma" w:eastAsia="Tahoma" w:hAnsi="Tahoma" w:cs="Tahoma"/>
          <w:b/>
          <w:bCs/>
        </w:rPr>
        <w:t>Yes:</w:t>
      </w:r>
    </w:p>
    <w:p w:rsidR="00CF16B6" w:rsidRDefault="00CF16B6">
      <w:pPr>
        <w:spacing w:line="4" w:lineRule="exact"/>
        <w:rPr>
          <w:sz w:val="20"/>
          <w:szCs w:val="20"/>
        </w:rPr>
      </w:pPr>
    </w:p>
    <w:p w:rsidR="00CF16B6" w:rsidRDefault="00E30262" w:rsidP="00E30262">
      <w:pPr>
        <w:numPr>
          <w:ilvl w:val="0"/>
          <w:numId w:val="1494"/>
        </w:numPr>
        <w:tabs>
          <w:tab w:val="left" w:pos="1735"/>
        </w:tabs>
        <w:spacing w:line="238" w:lineRule="auto"/>
        <w:ind w:left="1440" w:right="1980"/>
        <w:rPr>
          <w:rFonts w:ascii="Tahoma" w:eastAsia="Tahoma" w:hAnsi="Tahoma" w:cs="Tahoma"/>
          <w:b/>
          <w:bCs/>
        </w:rPr>
      </w:pPr>
      <w:r>
        <w:rPr>
          <w:rFonts w:ascii="Tahoma" w:eastAsia="Tahoma" w:hAnsi="Tahoma" w:cs="Tahoma"/>
        </w:rPr>
        <w:t>Clotrimazole ointment 1% on lower vaginal, labia and skin daily</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495"/>
        </w:numPr>
        <w:tabs>
          <w:tab w:val="left" w:pos="1760"/>
        </w:tabs>
        <w:ind w:left="1760" w:hanging="320"/>
        <w:rPr>
          <w:rFonts w:ascii="Tahoma" w:eastAsia="Tahoma" w:hAnsi="Tahoma" w:cs="Tahoma"/>
          <w:b/>
          <w:bCs/>
        </w:rPr>
      </w:pPr>
      <w:r>
        <w:rPr>
          <w:rFonts w:ascii="Tahoma" w:eastAsia="Tahoma" w:hAnsi="Tahoma" w:cs="Tahoma"/>
        </w:rPr>
        <w:t xml:space="preserve">Clotrimazole pessary 500mg.  One pessary inserted deep into the vagina </w:t>
      </w:r>
      <w:r>
        <w:rPr>
          <w:rFonts w:ascii="Tahoma" w:eastAsia="Tahoma" w:hAnsi="Tahoma" w:cs="Tahoma"/>
        </w:rPr>
        <w:t>at</w:t>
      </w:r>
    </w:p>
    <w:p w:rsidR="00CF16B6" w:rsidRDefault="00E30262">
      <w:pPr>
        <w:rPr>
          <w:sz w:val="20"/>
          <w:szCs w:val="20"/>
        </w:rPr>
      </w:pPr>
      <w:r>
        <w:rPr>
          <w:rFonts w:ascii="Tahoma" w:eastAsia="Tahoma" w:hAnsi="Tahoma" w:cs="Tahoma"/>
        </w:rPr>
        <w:t>bed time.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rPr>
        <w:t xml:space="preserve">Check for improvement, after 7 days </w:t>
      </w:r>
      <w:r>
        <w:rPr>
          <w:rFonts w:ascii="Tahoma" w:eastAsia="Tahoma" w:hAnsi="Tahoma" w:cs="Tahoma"/>
          <w:b/>
          <w:bCs/>
        </w:rPr>
        <w:t>REFER</w:t>
      </w:r>
      <w:r>
        <w:rPr>
          <w:rFonts w:ascii="Tahoma" w:eastAsia="Tahoma" w:hAnsi="Tahoma" w:cs="Tahoma"/>
        </w:rPr>
        <w:t xml:space="preserve"> if none.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Genital Warts:</w:t>
      </w:r>
    </w:p>
    <w:p w:rsidR="00CF16B6" w:rsidRDefault="00CF16B6">
      <w:pPr>
        <w:spacing w:line="1" w:lineRule="exact"/>
        <w:rPr>
          <w:sz w:val="20"/>
          <w:szCs w:val="20"/>
        </w:rPr>
      </w:pPr>
    </w:p>
    <w:p w:rsidR="00CF16B6" w:rsidRDefault="00E30262">
      <w:pPr>
        <w:ind w:left="640"/>
        <w:rPr>
          <w:sz w:val="20"/>
          <w:szCs w:val="20"/>
        </w:rPr>
      </w:pPr>
      <w:r>
        <w:rPr>
          <w:rFonts w:ascii="Tahoma" w:eastAsia="Tahoma" w:hAnsi="Tahoma" w:cs="Tahoma"/>
        </w:rPr>
        <w:t>Carefully apply either</w:t>
      </w:r>
    </w:p>
    <w:p w:rsidR="00CF16B6" w:rsidRDefault="00E30262">
      <w:pPr>
        <w:spacing w:line="20" w:lineRule="exact"/>
        <w:rPr>
          <w:sz w:val="20"/>
          <w:szCs w:val="20"/>
        </w:rPr>
      </w:pPr>
      <w:r>
        <w:rPr>
          <w:noProof/>
          <w:sz w:val="20"/>
          <w:szCs w:val="20"/>
        </w:rPr>
        <w:drawing>
          <wp:anchor distT="0" distB="0" distL="114300" distR="114300" simplePos="0" relativeHeight="251928064" behindDoc="1" locked="0" layoutInCell="0" allowOverlap="1">
            <wp:simplePos x="0" y="0"/>
            <wp:positionH relativeFrom="column">
              <wp:posOffset>-17145</wp:posOffset>
            </wp:positionH>
            <wp:positionV relativeFrom="paragraph">
              <wp:posOffset>118745</wp:posOffset>
            </wp:positionV>
            <wp:extent cx="5981065" cy="6350"/>
            <wp:effectExtent l="0" t="0" r="0" b="0"/>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90" w:lineRule="exact"/>
        <w:rPr>
          <w:sz w:val="20"/>
          <w:szCs w:val="20"/>
        </w:rPr>
      </w:pPr>
    </w:p>
    <w:p w:rsidR="00CF16B6" w:rsidRDefault="00E30262">
      <w:pPr>
        <w:rPr>
          <w:sz w:val="20"/>
          <w:szCs w:val="20"/>
        </w:rPr>
      </w:pPr>
      <w:r>
        <w:rPr>
          <w:rFonts w:ascii="Calibri" w:eastAsia="Calibri" w:hAnsi="Calibri" w:cs="Calibri"/>
        </w:rPr>
        <w:t xml:space="preserve">317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1440" w:right="1320"/>
        <w:rPr>
          <w:sz w:val="20"/>
          <w:szCs w:val="20"/>
        </w:rPr>
      </w:pPr>
      <w:bookmarkStart w:id="340" w:name="page340"/>
      <w:bookmarkEnd w:id="340"/>
      <w:r>
        <w:rPr>
          <w:rFonts w:ascii="Tahoma" w:eastAsia="Tahoma" w:hAnsi="Tahoma" w:cs="Tahoma"/>
          <w:b/>
          <w:bCs/>
        </w:rPr>
        <w:t>C:</w:t>
      </w:r>
      <w:r>
        <w:rPr>
          <w:rFonts w:ascii="Tahoma" w:eastAsia="Tahoma" w:hAnsi="Tahoma" w:cs="Tahoma"/>
        </w:rPr>
        <w:t>Podophyllin 10-25% to the warts, and wash off in 6 hours, drying</w:t>
      </w:r>
      <w:r>
        <w:rPr>
          <w:rFonts w:ascii="Tahoma" w:eastAsia="Tahoma" w:hAnsi="Tahoma" w:cs="Tahoma"/>
          <w:b/>
          <w:bCs/>
        </w:rPr>
        <w:t xml:space="preserve"> </w:t>
      </w:r>
      <w:r>
        <w:rPr>
          <w:rFonts w:ascii="Tahoma" w:eastAsia="Tahoma" w:hAnsi="Tahoma" w:cs="Tahoma"/>
        </w:rPr>
        <w:t>thoroughly. Treat every 2-3 days until warts are gone.</w:t>
      </w:r>
    </w:p>
    <w:p w:rsidR="00CF16B6" w:rsidRDefault="00CF16B6">
      <w:pPr>
        <w:spacing w:line="265" w:lineRule="exact"/>
        <w:rPr>
          <w:sz w:val="20"/>
          <w:szCs w:val="20"/>
        </w:rPr>
      </w:pPr>
    </w:p>
    <w:p w:rsidR="00CF16B6" w:rsidRDefault="00E30262">
      <w:pPr>
        <w:ind w:left="2160"/>
        <w:rPr>
          <w:sz w:val="20"/>
          <w:szCs w:val="20"/>
        </w:rPr>
      </w:pPr>
      <w:r>
        <w:rPr>
          <w:rFonts w:ascii="Tahoma" w:eastAsia="Tahoma" w:hAnsi="Tahoma" w:cs="Tahoma"/>
          <w:b/>
          <w:bCs/>
        </w:rPr>
        <w:t>OR</w:t>
      </w:r>
    </w:p>
    <w:p w:rsidR="00CF16B6" w:rsidRDefault="00CF16B6">
      <w:pPr>
        <w:spacing w:line="2" w:lineRule="exact"/>
        <w:rPr>
          <w:sz w:val="20"/>
          <w:szCs w:val="20"/>
        </w:rPr>
      </w:pPr>
    </w:p>
    <w:p w:rsidR="00CF16B6" w:rsidRDefault="00E30262">
      <w:pPr>
        <w:spacing w:line="238" w:lineRule="auto"/>
        <w:ind w:left="1440" w:right="1020"/>
        <w:rPr>
          <w:sz w:val="20"/>
          <w:szCs w:val="20"/>
        </w:rPr>
      </w:pPr>
      <w:r>
        <w:rPr>
          <w:rFonts w:ascii="Tahoma" w:eastAsia="Tahoma" w:hAnsi="Tahoma" w:cs="Tahoma"/>
          <w:b/>
          <w:bCs/>
        </w:rPr>
        <w:t>S:</w:t>
      </w:r>
      <w:r>
        <w:rPr>
          <w:rFonts w:ascii="Tahoma" w:eastAsia="Tahoma" w:hAnsi="Tahoma" w:cs="Tahoma"/>
        </w:rPr>
        <w:t>Trichloracetic acid 80% to the warts, and wash off in 6 hours, drying</w:t>
      </w:r>
      <w:r>
        <w:rPr>
          <w:rFonts w:ascii="Tahoma" w:eastAsia="Tahoma" w:hAnsi="Tahoma" w:cs="Tahoma"/>
          <w:b/>
          <w:bCs/>
        </w:rPr>
        <w:t xml:space="preserve"> </w:t>
      </w:r>
      <w:r>
        <w:rPr>
          <w:rFonts w:ascii="Tahoma" w:eastAsia="Tahoma" w:hAnsi="Tahoma" w:cs="Tahoma"/>
        </w:rPr>
        <w:t>thoroughly. Treat every 2-3 days until warts are gone.</w:t>
      </w:r>
    </w:p>
    <w:p w:rsidR="00CF16B6" w:rsidRDefault="00CF16B6">
      <w:pPr>
        <w:spacing w:line="270" w:lineRule="exact"/>
        <w:rPr>
          <w:sz w:val="20"/>
          <w:szCs w:val="20"/>
        </w:rPr>
      </w:pPr>
    </w:p>
    <w:p w:rsidR="00CF16B6" w:rsidRDefault="00E30262">
      <w:pPr>
        <w:spacing w:line="358" w:lineRule="auto"/>
        <w:jc w:val="both"/>
        <w:rPr>
          <w:sz w:val="20"/>
          <w:szCs w:val="20"/>
        </w:rPr>
      </w:pPr>
      <w:r>
        <w:rPr>
          <w:rFonts w:ascii="Tahoma" w:eastAsia="Tahoma" w:hAnsi="Tahoma" w:cs="Tahoma"/>
        </w:rPr>
        <w:t>Non-itchy rashes on the body or non-tender swollen lymph glands at several sites-</w:t>
      </w:r>
      <w:r>
        <w:rPr>
          <w:rFonts w:ascii="Tahoma" w:eastAsia="Tahoma" w:hAnsi="Tahoma" w:cs="Tahoma"/>
          <w:b/>
          <w:bCs/>
        </w:rPr>
        <w:t>Yes</w:t>
      </w:r>
      <w:r>
        <w:rPr>
          <w:rFonts w:ascii="Tahoma" w:eastAsia="Tahoma" w:hAnsi="Tahoma" w:cs="Tahoma"/>
        </w:rPr>
        <w:t xml:space="preserve">; treat for secondary syphilis with </w:t>
      </w:r>
      <w:r>
        <w:rPr>
          <w:rFonts w:ascii="Tahoma" w:eastAsia="Tahoma" w:hAnsi="Tahoma" w:cs="Tahoma"/>
          <w:b/>
          <w:bCs/>
        </w:rPr>
        <w:t>Ben</w:t>
      </w:r>
      <w:r>
        <w:rPr>
          <w:rFonts w:ascii="Tahoma" w:eastAsia="Tahoma" w:hAnsi="Tahoma" w:cs="Tahoma"/>
          <w:b/>
          <w:bCs/>
        </w:rPr>
        <w:t>zathine penicillin</w:t>
      </w:r>
      <w:r>
        <w:rPr>
          <w:rFonts w:ascii="Tahoma" w:eastAsia="Tahoma" w:hAnsi="Tahoma" w:cs="Tahoma"/>
        </w:rPr>
        <w:t xml:space="preserve"> 2.4 MU deep IM half into each buttock. If no improvement in 7 days </w:t>
      </w:r>
      <w:r>
        <w:rPr>
          <w:rFonts w:ascii="Tahoma" w:eastAsia="Tahoma" w:hAnsi="Tahoma" w:cs="Tahoma"/>
          <w:b/>
          <w:bCs/>
        </w:rPr>
        <w:t>REFER</w:t>
      </w:r>
      <w:r>
        <w:rPr>
          <w:rFonts w:ascii="Tahoma" w:eastAsia="Tahoma" w:hAnsi="Tahoma" w:cs="Tahoma"/>
        </w:rPr>
        <w:t>.</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8"/>
          <w:szCs w:val="28"/>
        </w:rPr>
        <w:t>4.0 Gonorrhoea</w:t>
      </w:r>
    </w:p>
    <w:p w:rsidR="00CF16B6" w:rsidRDefault="00CF16B6">
      <w:pPr>
        <w:spacing w:line="111" w:lineRule="exact"/>
        <w:rPr>
          <w:sz w:val="20"/>
          <w:szCs w:val="20"/>
        </w:rPr>
      </w:pPr>
    </w:p>
    <w:p w:rsidR="00CF16B6" w:rsidRDefault="00E30262">
      <w:pPr>
        <w:jc w:val="both"/>
        <w:rPr>
          <w:sz w:val="20"/>
          <w:szCs w:val="20"/>
        </w:rPr>
      </w:pPr>
      <w:r>
        <w:rPr>
          <w:rFonts w:ascii="Tahoma" w:eastAsia="Tahoma" w:hAnsi="Tahoma" w:cs="Tahoma"/>
        </w:rPr>
        <w:t>Gonococcal and chlamydial infections frequently co-exist. Therefore combined therapy should be given. Treatment guidelines: see under “The Syndrom</w:t>
      </w:r>
      <w:r>
        <w:rPr>
          <w:rFonts w:ascii="Tahoma" w:eastAsia="Tahoma" w:hAnsi="Tahoma" w:cs="Tahoma"/>
        </w:rPr>
        <w:t>ic Treatment of STI”.</w:t>
      </w:r>
    </w:p>
    <w:p w:rsidR="00CF16B6" w:rsidRDefault="00CF16B6">
      <w:pPr>
        <w:spacing w:line="4" w:lineRule="exact"/>
        <w:rPr>
          <w:sz w:val="20"/>
          <w:szCs w:val="20"/>
        </w:rPr>
      </w:pPr>
    </w:p>
    <w:p w:rsidR="00CF16B6" w:rsidRDefault="00E30262" w:rsidP="00E30262">
      <w:pPr>
        <w:numPr>
          <w:ilvl w:val="0"/>
          <w:numId w:val="1496"/>
        </w:numPr>
        <w:tabs>
          <w:tab w:val="left" w:pos="631"/>
        </w:tabs>
        <w:spacing w:line="237" w:lineRule="auto"/>
        <w:ind w:left="720" w:hanging="360"/>
        <w:rPr>
          <w:rFonts w:ascii="Symbol" w:eastAsia="Symbol" w:hAnsi="Symbol" w:cs="Symbol"/>
        </w:rPr>
      </w:pPr>
      <w:r>
        <w:rPr>
          <w:rFonts w:ascii="Tahoma" w:eastAsia="Tahoma" w:hAnsi="Tahoma" w:cs="Tahoma"/>
        </w:rPr>
        <w:t>All gonococcal infections are likely to be resistant to common drugs such as Penicillins, Tetracyclines, Co-trimaxazole and erythromycin and Doxycycline</w:t>
      </w:r>
    </w:p>
    <w:p w:rsidR="00CF16B6" w:rsidRDefault="00E30262" w:rsidP="00E30262">
      <w:pPr>
        <w:numPr>
          <w:ilvl w:val="0"/>
          <w:numId w:val="1496"/>
        </w:numPr>
        <w:tabs>
          <w:tab w:val="left" w:pos="640"/>
        </w:tabs>
        <w:spacing w:line="237" w:lineRule="auto"/>
        <w:ind w:left="640" w:hanging="280"/>
        <w:rPr>
          <w:rFonts w:ascii="Symbol" w:eastAsia="Symbol" w:hAnsi="Symbol" w:cs="Symbol"/>
        </w:rPr>
      </w:pPr>
      <w:r>
        <w:rPr>
          <w:rFonts w:ascii="Tahoma" w:eastAsia="Tahoma" w:hAnsi="Tahoma" w:cs="Tahoma"/>
        </w:rPr>
        <w:t>Other causes of treatment failure should be considered;</w:t>
      </w:r>
    </w:p>
    <w:p w:rsidR="00CF16B6" w:rsidRDefault="00CF16B6">
      <w:pPr>
        <w:spacing w:line="1" w:lineRule="exact"/>
        <w:rPr>
          <w:rFonts w:ascii="Symbol" w:eastAsia="Symbol" w:hAnsi="Symbol" w:cs="Symbol"/>
        </w:rPr>
      </w:pPr>
    </w:p>
    <w:p w:rsidR="00CF16B6" w:rsidRDefault="00E30262" w:rsidP="00E30262">
      <w:pPr>
        <w:numPr>
          <w:ilvl w:val="0"/>
          <w:numId w:val="1496"/>
        </w:numPr>
        <w:tabs>
          <w:tab w:val="left" w:pos="631"/>
        </w:tabs>
        <w:spacing w:line="238" w:lineRule="auto"/>
        <w:ind w:left="720" w:hanging="360"/>
        <w:rPr>
          <w:rFonts w:ascii="Symbol" w:eastAsia="Symbol" w:hAnsi="Symbol" w:cs="Symbol"/>
        </w:rPr>
      </w:pPr>
      <w:r>
        <w:rPr>
          <w:rFonts w:ascii="Tahoma" w:eastAsia="Tahoma" w:hAnsi="Tahoma" w:cs="Tahoma"/>
        </w:rPr>
        <w:t xml:space="preserve">Gonococcal and </w:t>
      </w:r>
      <w:r>
        <w:rPr>
          <w:rFonts w:ascii="Tahoma" w:eastAsia="Tahoma" w:hAnsi="Tahoma" w:cs="Tahoma"/>
        </w:rPr>
        <w:t>chlamydial infections frequently co-exist. Therefore combined therapy should be given</w:t>
      </w:r>
    </w:p>
    <w:p w:rsidR="00CF16B6" w:rsidRDefault="00E30262" w:rsidP="00E30262">
      <w:pPr>
        <w:numPr>
          <w:ilvl w:val="0"/>
          <w:numId w:val="1496"/>
        </w:numPr>
        <w:tabs>
          <w:tab w:val="left" w:pos="640"/>
        </w:tabs>
        <w:spacing w:line="237" w:lineRule="auto"/>
        <w:ind w:left="640" w:hanging="280"/>
        <w:rPr>
          <w:rFonts w:ascii="Symbol" w:eastAsia="Symbol" w:hAnsi="Symbol" w:cs="Symbol"/>
        </w:rPr>
      </w:pPr>
      <w:r>
        <w:rPr>
          <w:rFonts w:ascii="Tahoma" w:eastAsia="Tahoma" w:hAnsi="Tahoma" w:cs="Tahoma"/>
        </w:rPr>
        <w:t>For general treatment guideline sees under “The Syndrome Treatment of STI”.</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Note: </w:t>
      </w:r>
      <w:r>
        <w:rPr>
          <w:rFonts w:ascii="Tahoma" w:eastAsia="Tahoma" w:hAnsi="Tahoma" w:cs="Tahoma"/>
        </w:rPr>
        <w:t>The tradition of norfloxacin (a quinoline antibiotic) is specifically for the second li</w:t>
      </w:r>
      <w:r>
        <w:rPr>
          <w:rFonts w:ascii="Tahoma" w:eastAsia="Tahoma" w:hAnsi="Tahoma" w:cs="Tahoma"/>
        </w:rPr>
        <w:t>ne</w:t>
      </w:r>
      <w:r>
        <w:rPr>
          <w:rFonts w:ascii="Tahoma" w:eastAsia="Tahoma" w:hAnsi="Tahoma" w:cs="Tahoma"/>
          <w:b/>
          <w:bCs/>
        </w:rPr>
        <w:t xml:space="preserve"> </w:t>
      </w:r>
      <w:r>
        <w:rPr>
          <w:rFonts w:ascii="Tahoma" w:eastAsia="Tahoma" w:hAnsi="Tahoma" w:cs="Tahoma"/>
        </w:rPr>
        <w:t>treatment of gonorrhoea. Norfloxacin is contraindicated in pregnancy and age less than 16 years (damage caused to the joints in animal studies) unless advised by a specialist for</w:t>
      </w:r>
    </w:p>
    <w:p w:rsidR="00CF16B6" w:rsidRDefault="00CF16B6">
      <w:pPr>
        <w:spacing w:line="4" w:lineRule="exact"/>
        <w:rPr>
          <w:sz w:val="20"/>
          <w:szCs w:val="20"/>
        </w:rPr>
      </w:pPr>
    </w:p>
    <w:p w:rsidR="00CF16B6" w:rsidRDefault="00E30262">
      <w:pPr>
        <w:jc w:val="both"/>
        <w:rPr>
          <w:sz w:val="20"/>
          <w:szCs w:val="20"/>
        </w:rPr>
      </w:pPr>
      <w:r>
        <w:rPr>
          <w:rFonts w:ascii="Tahoma" w:eastAsia="Tahoma" w:hAnsi="Tahoma" w:cs="Tahoma"/>
        </w:rPr>
        <w:t>compelling situations. Reported adverse effects include rashes, photosens</w:t>
      </w:r>
      <w:r>
        <w:rPr>
          <w:rFonts w:ascii="Tahoma" w:eastAsia="Tahoma" w:hAnsi="Tahoma" w:cs="Tahoma"/>
        </w:rPr>
        <w:t>itivity and anaphylaxis in patients with AIDS.</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8"/>
          <w:szCs w:val="28"/>
        </w:rPr>
        <w:t>5.0 Chancroid</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rsidP="00E30262">
      <w:pPr>
        <w:numPr>
          <w:ilvl w:val="0"/>
          <w:numId w:val="1497"/>
        </w:numPr>
        <w:tabs>
          <w:tab w:val="left" w:pos="640"/>
        </w:tabs>
        <w:spacing w:line="237" w:lineRule="auto"/>
        <w:ind w:left="640" w:hanging="280"/>
        <w:rPr>
          <w:rFonts w:ascii="Symbol" w:eastAsia="Symbol" w:hAnsi="Symbol" w:cs="Symbol"/>
        </w:rPr>
      </w:pPr>
      <w:r>
        <w:rPr>
          <w:rFonts w:ascii="Tahoma" w:eastAsia="Tahoma" w:hAnsi="Tahoma" w:cs="Tahoma"/>
        </w:rPr>
        <w:t>Presence of painful genital ulcers with undermined ragged edges</w:t>
      </w:r>
    </w:p>
    <w:p w:rsidR="00CF16B6" w:rsidRDefault="00CF16B6">
      <w:pPr>
        <w:spacing w:line="1" w:lineRule="exact"/>
        <w:rPr>
          <w:rFonts w:ascii="Symbol" w:eastAsia="Symbol" w:hAnsi="Symbol" w:cs="Symbol"/>
        </w:rPr>
      </w:pPr>
    </w:p>
    <w:p w:rsidR="00CF16B6" w:rsidRDefault="00E30262" w:rsidP="00E30262">
      <w:pPr>
        <w:numPr>
          <w:ilvl w:val="0"/>
          <w:numId w:val="1497"/>
        </w:numPr>
        <w:tabs>
          <w:tab w:val="left" w:pos="640"/>
        </w:tabs>
        <w:spacing w:line="235" w:lineRule="auto"/>
        <w:ind w:left="640" w:hanging="280"/>
        <w:rPr>
          <w:rFonts w:ascii="Symbol" w:eastAsia="Symbol" w:hAnsi="Symbol" w:cs="Symbol"/>
        </w:rPr>
      </w:pPr>
      <w:r>
        <w:rPr>
          <w:rFonts w:ascii="Tahoma" w:eastAsia="Tahoma" w:hAnsi="Tahoma" w:cs="Tahoma"/>
        </w:rPr>
        <w:t>The base is covered with dirty purulent exudates and easily bleeds on touch.</w:t>
      </w:r>
    </w:p>
    <w:p w:rsidR="00CF16B6" w:rsidRDefault="00CF16B6">
      <w:pPr>
        <w:spacing w:line="2" w:lineRule="exact"/>
        <w:rPr>
          <w:rFonts w:ascii="Symbol" w:eastAsia="Symbol" w:hAnsi="Symbol" w:cs="Symbol"/>
        </w:rPr>
      </w:pPr>
    </w:p>
    <w:p w:rsidR="00CF16B6" w:rsidRDefault="00E30262">
      <w:pPr>
        <w:spacing w:line="238" w:lineRule="auto"/>
        <w:ind w:right="8200"/>
        <w:rPr>
          <w:rFonts w:ascii="Symbol" w:eastAsia="Symbol" w:hAnsi="Symbol" w:cs="Symbol"/>
        </w:rPr>
      </w:pPr>
      <w:r>
        <w:rPr>
          <w:rFonts w:ascii="Tahoma" w:eastAsia="Tahoma" w:hAnsi="Tahoma" w:cs="Tahoma"/>
          <w:b/>
          <w:bCs/>
        </w:rPr>
        <w:t>Treatment First line</w:t>
      </w:r>
    </w:p>
    <w:p w:rsidR="00CF16B6" w:rsidRDefault="00CF16B6">
      <w:pPr>
        <w:spacing w:line="4" w:lineRule="exact"/>
        <w:rPr>
          <w:sz w:val="20"/>
          <w:szCs w:val="20"/>
        </w:rPr>
      </w:pPr>
    </w:p>
    <w:p w:rsidR="00CF16B6" w:rsidRDefault="00E30262" w:rsidP="00E30262">
      <w:pPr>
        <w:numPr>
          <w:ilvl w:val="0"/>
          <w:numId w:val="1498"/>
        </w:numPr>
        <w:tabs>
          <w:tab w:val="left" w:pos="1700"/>
        </w:tabs>
        <w:ind w:left="1700" w:hanging="291"/>
        <w:rPr>
          <w:rFonts w:ascii="Tahoma" w:eastAsia="Tahoma" w:hAnsi="Tahoma" w:cs="Tahoma"/>
          <w:b/>
          <w:bCs/>
        </w:rPr>
      </w:pPr>
      <w:r>
        <w:rPr>
          <w:rFonts w:ascii="Tahoma" w:eastAsia="Tahoma" w:hAnsi="Tahoma" w:cs="Tahoma"/>
        </w:rPr>
        <w:t xml:space="preserve">Co-trimoxazole </w:t>
      </w:r>
      <w:r>
        <w:rPr>
          <w:rFonts w:ascii="Tahoma" w:eastAsia="Tahoma" w:hAnsi="Tahoma" w:cs="Tahoma"/>
        </w:rPr>
        <w:t>(O) 960 mg twice daily for 10 days</w:t>
      </w:r>
    </w:p>
    <w:p w:rsidR="00CF16B6" w:rsidRDefault="00E30262">
      <w:pPr>
        <w:rPr>
          <w:sz w:val="20"/>
          <w:szCs w:val="20"/>
        </w:rPr>
      </w:pPr>
      <w:r>
        <w:rPr>
          <w:rFonts w:ascii="Tahoma" w:eastAsia="Tahoma" w:hAnsi="Tahoma" w:cs="Tahoma"/>
          <w:b/>
          <w:bCs/>
        </w:rPr>
        <w:t>Second line</w:t>
      </w:r>
    </w:p>
    <w:p w:rsidR="00CF16B6" w:rsidRDefault="00E30262" w:rsidP="00E30262">
      <w:pPr>
        <w:numPr>
          <w:ilvl w:val="0"/>
          <w:numId w:val="1499"/>
        </w:numPr>
        <w:tabs>
          <w:tab w:val="left" w:pos="1740"/>
        </w:tabs>
        <w:ind w:left="1740" w:hanging="300"/>
        <w:rPr>
          <w:rFonts w:ascii="Tahoma" w:eastAsia="Tahoma" w:hAnsi="Tahoma" w:cs="Tahoma"/>
          <w:b/>
          <w:bCs/>
        </w:rPr>
      </w:pPr>
      <w:r>
        <w:rPr>
          <w:rFonts w:ascii="Tahoma" w:eastAsia="Tahoma" w:hAnsi="Tahoma" w:cs="Tahoma"/>
        </w:rPr>
        <w:t>Erythromycin (O) 500 mg 6 hourly for 10 days</w:t>
      </w:r>
    </w:p>
    <w:p w:rsidR="00CF16B6" w:rsidRDefault="00E30262">
      <w:pPr>
        <w:rPr>
          <w:sz w:val="20"/>
          <w:szCs w:val="20"/>
        </w:rPr>
      </w:pPr>
      <w:r>
        <w:rPr>
          <w:rFonts w:ascii="Tahoma" w:eastAsia="Tahoma" w:hAnsi="Tahoma" w:cs="Tahoma"/>
          <w:b/>
          <w:bCs/>
        </w:rPr>
        <w:t>Third line</w:t>
      </w:r>
    </w:p>
    <w:p w:rsidR="00CF16B6" w:rsidRDefault="00E30262" w:rsidP="00E30262">
      <w:pPr>
        <w:numPr>
          <w:ilvl w:val="0"/>
          <w:numId w:val="1500"/>
        </w:numPr>
        <w:tabs>
          <w:tab w:val="left" w:pos="1740"/>
        </w:tabs>
        <w:ind w:left="1740" w:hanging="300"/>
        <w:rPr>
          <w:rFonts w:ascii="Tahoma" w:eastAsia="Tahoma" w:hAnsi="Tahoma" w:cs="Tahoma"/>
          <w:b/>
          <w:bCs/>
        </w:rPr>
      </w:pPr>
      <w:r>
        <w:rPr>
          <w:rFonts w:ascii="Tahoma" w:eastAsia="Tahoma" w:hAnsi="Tahoma" w:cs="Tahoma"/>
        </w:rPr>
        <w:t>Ciprofloxacin (O) 250 mg 8 hourly for 7 days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8"/>
          <w:szCs w:val="28"/>
        </w:rPr>
        <w:t>6.0 Epidymo-Orchitis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an acute severe inflammation of the epididymis, testis and spermatic cord. The </w:t>
      </w:r>
      <w:r>
        <w:rPr>
          <w:rFonts w:ascii="Tahoma" w:eastAsia="Tahoma" w:hAnsi="Tahoma" w:cs="Tahoma"/>
        </w:rPr>
        <w:t xml:space="preserve">main clinical features include swollen and tender epididymis, severe pain of one or both testes and reddened oedematous scrotum. Causative organisms include filarial worms, </w:t>
      </w:r>
      <w:r>
        <w:rPr>
          <w:rFonts w:ascii="Tahoma" w:eastAsia="Tahoma" w:hAnsi="Tahoma" w:cs="Tahoma"/>
          <w:i/>
          <w:iCs/>
        </w:rPr>
        <w:t>Chlamydia</w:t>
      </w:r>
      <w:r>
        <w:rPr>
          <w:rFonts w:ascii="Tahoma" w:eastAsia="Tahoma" w:hAnsi="Tahoma" w:cs="Tahoma"/>
        </w:rPr>
        <w:t xml:space="preserve"> </w:t>
      </w:r>
      <w:r>
        <w:rPr>
          <w:rFonts w:ascii="Tahoma" w:eastAsia="Tahoma" w:hAnsi="Tahoma" w:cs="Tahoma"/>
          <w:i/>
          <w:iCs/>
        </w:rPr>
        <w:t xml:space="preserve">trachomatis, Neisseria gonorrhea, E.coli </w:t>
      </w:r>
      <w:r>
        <w:rPr>
          <w:rFonts w:ascii="Tahoma" w:eastAsia="Tahoma" w:hAnsi="Tahoma" w:cs="Tahoma"/>
        </w:rPr>
        <w:t>as well as viruses such as which</w:t>
      </w:r>
      <w:r>
        <w:rPr>
          <w:rFonts w:ascii="Tahoma" w:eastAsia="Tahoma" w:hAnsi="Tahoma" w:cs="Tahoma"/>
        </w:rPr>
        <w:t xml:space="preserve"> cause mumps.</w:t>
      </w:r>
    </w:p>
    <w:p w:rsidR="00CF16B6" w:rsidRDefault="00E30262">
      <w:pPr>
        <w:spacing w:line="20" w:lineRule="exact"/>
        <w:rPr>
          <w:sz w:val="20"/>
          <w:szCs w:val="20"/>
        </w:rPr>
      </w:pPr>
      <w:r>
        <w:rPr>
          <w:noProof/>
          <w:sz w:val="20"/>
          <w:szCs w:val="20"/>
        </w:rPr>
        <w:drawing>
          <wp:anchor distT="0" distB="0" distL="114300" distR="114300" simplePos="0" relativeHeight="251929088"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97" w:lineRule="exact"/>
        <w:rPr>
          <w:sz w:val="20"/>
          <w:szCs w:val="20"/>
        </w:rPr>
      </w:pPr>
    </w:p>
    <w:p w:rsidR="00CF16B6" w:rsidRDefault="00E30262">
      <w:pPr>
        <w:rPr>
          <w:sz w:val="20"/>
          <w:szCs w:val="20"/>
        </w:rPr>
      </w:pPr>
      <w:r>
        <w:rPr>
          <w:rFonts w:ascii="Calibri" w:eastAsia="Calibri" w:hAnsi="Calibri" w:cs="Calibri"/>
        </w:rPr>
        <w:t xml:space="preserve">318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64" w:lineRule="exact"/>
        <w:rPr>
          <w:sz w:val="20"/>
          <w:szCs w:val="20"/>
        </w:rPr>
      </w:pPr>
      <w:bookmarkStart w:id="341" w:name="page341"/>
      <w:bookmarkEnd w:id="341"/>
    </w:p>
    <w:p w:rsidR="00CF16B6" w:rsidRDefault="00E30262">
      <w:pPr>
        <w:rPr>
          <w:sz w:val="20"/>
          <w:szCs w:val="20"/>
        </w:rPr>
      </w:pPr>
      <w:r>
        <w:rPr>
          <w:rFonts w:ascii="Tahoma" w:eastAsia="Tahoma" w:hAnsi="Tahoma" w:cs="Tahoma"/>
          <w:b/>
          <w:bCs/>
        </w:rPr>
        <w:t xml:space="preserve">Note: </w:t>
      </w:r>
      <w:r>
        <w:rPr>
          <w:rFonts w:ascii="Tahoma" w:eastAsia="Tahoma" w:hAnsi="Tahoma" w:cs="Tahoma"/>
        </w:rPr>
        <w:t>Exclude other pathology such as torsion of testis.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First line</w:t>
      </w:r>
    </w:p>
    <w:p w:rsidR="00CF16B6" w:rsidRDefault="00E30262" w:rsidP="00E30262">
      <w:pPr>
        <w:numPr>
          <w:ilvl w:val="0"/>
          <w:numId w:val="1501"/>
        </w:numPr>
        <w:tabs>
          <w:tab w:val="left" w:pos="1740"/>
        </w:tabs>
        <w:ind w:left="1740" w:hanging="300"/>
        <w:rPr>
          <w:rFonts w:ascii="Tahoma" w:eastAsia="Tahoma" w:hAnsi="Tahoma" w:cs="Tahoma"/>
          <w:b/>
          <w:bCs/>
        </w:rPr>
      </w:pPr>
      <w:r>
        <w:rPr>
          <w:rFonts w:ascii="Tahoma" w:eastAsia="Tahoma" w:hAnsi="Tahoma" w:cs="Tahoma"/>
        </w:rPr>
        <w:t>Doxycycline (O) 100mg 12 hourly for 7 -10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502"/>
        </w:numPr>
        <w:tabs>
          <w:tab w:val="left" w:pos="1740"/>
        </w:tabs>
        <w:ind w:left="1740" w:hanging="300"/>
        <w:rPr>
          <w:rFonts w:ascii="Tahoma" w:eastAsia="Tahoma" w:hAnsi="Tahoma" w:cs="Tahoma"/>
          <w:b/>
          <w:bCs/>
        </w:rPr>
      </w:pPr>
      <w:r>
        <w:rPr>
          <w:rFonts w:ascii="Tahoma" w:eastAsia="Tahoma" w:hAnsi="Tahoma" w:cs="Tahoma"/>
        </w:rPr>
        <w:t>Co-trimoxazole 960 mg every 12 hourly for 5 days</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rsidP="00E30262">
      <w:pPr>
        <w:numPr>
          <w:ilvl w:val="0"/>
          <w:numId w:val="1503"/>
        </w:numPr>
        <w:tabs>
          <w:tab w:val="left" w:pos="1740"/>
        </w:tabs>
        <w:ind w:left="1740" w:hanging="300"/>
        <w:rPr>
          <w:rFonts w:ascii="Tahoma" w:eastAsia="Tahoma" w:hAnsi="Tahoma" w:cs="Tahoma"/>
          <w:b/>
          <w:bCs/>
        </w:rPr>
      </w:pPr>
      <w:r>
        <w:rPr>
          <w:rFonts w:ascii="Tahoma" w:eastAsia="Tahoma" w:hAnsi="Tahoma" w:cs="Tahoma"/>
        </w:rPr>
        <w:t xml:space="preserve">Diclofenac 50-100mg 2-3 </w:t>
      </w:r>
      <w:r>
        <w:rPr>
          <w:rFonts w:ascii="Tahoma" w:eastAsia="Tahoma" w:hAnsi="Tahoma" w:cs="Tahoma"/>
        </w:rPr>
        <w:t>times per day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Second line</w:t>
      </w:r>
    </w:p>
    <w:p w:rsidR="00CF16B6" w:rsidRDefault="00CF16B6">
      <w:pPr>
        <w:spacing w:line="1" w:lineRule="exact"/>
        <w:rPr>
          <w:sz w:val="20"/>
          <w:szCs w:val="20"/>
        </w:rPr>
      </w:pPr>
    </w:p>
    <w:p w:rsidR="00CF16B6" w:rsidRDefault="00E30262" w:rsidP="00E30262">
      <w:pPr>
        <w:numPr>
          <w:ilvl w:val="0"/>
          <w:numId w:val="1504"/>
        </w:numPr>
        <w:tabs>
          <w:tab w:val="left" w:pos="1740"/>
        </w:tabs>
        <w:ind w:left="1740" w:hanging="300"/>
        <w:rPr>
          <w:rFonts w:ascii="Tahoma" w:eastAsia="Tahoma" w:hAnsi="Tahoma" w:cs="Tahoma"/>
          <w:b/>
          <w:bCs/>
        </w:rPr>
      </w:pPr>
      <w:r>
        <w:rPr>
          <w:rFonts w:ascii="Tahoma" w:eastAsia="Tahoma" w:hAnsi="Tahoma" w:cs="Tahoma"/>
        </w:rPr>
        <w:t>Erythromycin (O) 500mg every 6 hours for 10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505"/>
        </w:numPr>
        <w:tabs>
          <w:tab w:val="left" w:pos="1740"/>
        </w:tabs>
        <w:ind w:left="1740" w:hanging="300"/>
        <w:rPr>
          <w:rFonts w:ascii="Tahoma" w:eastAsia="Tahoma" w:hAnsi="Tahoma" w:cs="Tahoma"/>
          <w:b/>
          <w:bCs/>
        </w:rPr>
      </w:pPr>
      <w:r>
        <w:rPr>
          <w:rFonts w:ascii="Tahoma" w:eastAsia="Tahoma" w:hAnsi="Tahoma" w:cs="Tahoma"/>
        </w:rPr>
        <w:t>Azithromycin 500mg daily for 6 days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Third line</w:t>
      </w:r>
    </w:p>
    <w:p w:rsidR="00CF16B6" w:rsidRDefault="00CF16B6">
      <w:pPr>
        <w:spacing w:line="1" w:lineRule="exact"/>
        <w:rPr>
          <w:sz w:val="20"/>
          <w:szCs w:val="20"/>
        </w:rPr>
      </w:pPr>
    </w:p>
    <w:p w:rsidR="00CF16B6" w:rsidRDefault="00E30262" w:rsidP="00E30262">
      <w:pPr>
        <w:numPr>
          <w:ilvl w:val="0"/>
          <w:numId w:val="1506"/>
        </w:numPr>
        <w:tabs>
          <w:tab w:val="left" w:pos="1540"/>
        </w:tabs>
        <w:ind w:left="1540" w:hanging="313"/>
        <w:rPr>
          <w:rFonts w:ascii="Tahoma" w:eastAsia="Tahoma" w:hAnsi="Tahoma" w:cs="Tahoma"/>
          <w:b/>
          <w:bCs/>
        </w:rPr>
      </w:pPr>
      <w:r>
        <w:rPr>
          <w:rFonts w:ascii="Tahoma" w:eastAsia="Tahoma" w:hAnsi="Tahoma" w:cs="Tahoma"/>
        </w:rPr>
        <w:t>Kanamycin (IM) 2g, 1g in each buttock, as a single dose</w:t>
      </w:r>
    </w:p>
    <w:p w:rsidR="00CF16B6" w:rsidRDefault="00E30262">
      <w:pPr>
        <w:ind w:left="3600"/>
        <w:rPr>
          <w:rFonts w:ascii="Tahoma" w:eastAsia="Tahoma" w:hAnsi="Tahoma" w:cs="Tahoma"/>
          <w:b/>
          <w:bCs/>
        </w:rPr>
      </w:pPr>
      <w:r>
        <w:rPr>
          <w:rFonts w:ascii="Tahoma" w:eastAsia="Tahoma" w:hAnsi="Tahoma" w:cs="Tahoma"/>
          <w:b/>
          <w:bCs/>
        </w:rPr>
        <w:t>OR</w:t>
      </w:r>
    </w:p>
    <w:p w:rsidR="00CF16B6" w:rsidRDefault="00CF16B6">
      <w:pPr>
        <w:spacing w:line="264" w:lineRule="exact"/>
        <w:rPr>
          <w:rFonts w:ascii="Tahoma" w:eastAsia="Tahoma" w:hAnsi="Tahoma" w:cs="Tahoma"/>
          <w:b/>
          <w:bCs/>
        </w:rPr>
      </w:pPr>
    </w:p>
    <w:p w:rsidR="00CF16B6" w:rsidRDefault="00E30262" w:rsidP="00E30262">
      <w:pPr>
        <w:numPr>
          <w:ilvl w:val="1"/>
          <w:numId w:val="1506"/>
        </w:numPr>
        <w:tabs>
          <w:tab w:val="left" w:pos="1640"/>
        </w:tabs>
        <w:ind w:left="1640" w:hanging="284"/>
        <w:rPr>
          <w:rFonts w:ascii="Tahoma" w:eastAsia="Tahoma" w:hAnsi="Tahoma" w:cs="Tahoma"/>
          <w:b/>
          <w:bCs/>
        </w:rPr>
      </w:pPr>
      <w:r>
        <w:rPr>
          <w:rFonts w:ascii="Tahoma" w:eastAsia="Tahoma" w:hAnsi="Tahoma" w:cs="Tahoma"/>
        </w:rPr>
        <w:t>Clindamycin 1.2 g (IM/IV) 12hrly for 3 days</w:t>
      </w:r>
    </w:p>
    <w:p w:rsidR="00CF16B6" w:rsidRDefault="00CF16B6">
      <w:pPr>
        <w:spacing w:line="265" w:lineRule="exact"/>
        <w:rPr>
          <w:sz w:val="20"/>
          <w:szCs w:val="20"/>
        </w:rPr>
      </w:pPr>
    </w:p>
    <w:p w:rsidR="00CF16B6" w:rsidRDefault="00E30262" w:rsidP="00E30262">
      <w:pPr>
        <w:numPr>
          <w:ilvl w:val="0"/>
          <w:numId w:val="1507"/>
        </w:numPr>
        <w:tabs>
          <w:tab w:val="left" w:pos="1740"/>
        </w:tabs>
        <w:ind w:left="1740" w:hanging="300"/>
        <w:rPr>
          <w:rFonts w:ascii="Tahoma" w:eastAsia="Tahoma" w:hAnsi="Tahoma" w:cs="Tahoma"/>
          <w:b/>
          <w:bCs/>
        </w:rPr>
      </w:pPr>
      <w:r>
        <w:rPr>
          <w:rFonts w:ascii="Tahoma" w:eastAsia="Tahoma" w:hAnsi="Tahoma" w:cs="Tahoma"/>
        </w:rPr>
        <w:t>Doxycycline (O) 100 mg</w:t>
      </w:r>
      <w:r>
        <w:rPr>
          <w:rFonts w:ascii="Tahoma" w:eastAsia="Tahoma" w:hAnsi="Tahoma" w:cs="Tahoma"/>
        </w:rPr>
        <w:t xml:space="preserve"> every 12 hours for 10 days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930112" behindDoc="1" locked="0" layoutInCell="0" allowOverlap="1">
                <wp:simplePos x="0" y="0"/>
                <wp:positionH relativeFrom="column">
                  <wp:posOffset>852170</wp:posOffset>
                </wp:positionH>
                <wp:positionV relativeFrom="paragraph">
                  <wp:posOffset>175895</wp:posOffset>
                </wp:positionV>
                <wp:extent cx="3670300" cy="0"/>
                <wp:effectExtent l="0" t="0" r="0" b="0"/>
                <wp:wrapNone/>
                <wp:docPr id="697" name="Shap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70300" cy="4763"/>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61B1EE6" id="Shape 697" o:spid="_x0000_s1026" style="position:absolute;z-index:-251386368;visibility:visible;mso-wrap-style:square;mso-wrap-distance-left:9pt;mso-wrap-distance-top:0;mso-wrap-distance-right:9pt;mso-wrap-distance-bottom:0;mso-position-horizontal:absolute;mso-position-horizontal-relative:text;mso-position-vertical:absolute;mso-position-vertical-relative:text" from="67.1pt,13.85pt" to="356.1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" o:allowincell="f" filled="t" strokecolor="#4f81bd"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931136" behindDoc="1" locked="0" layoutInCell="0" allowOverlap="1">
                <wp:simplePos x="0" y="0"/>
                <wp:positionH relativeFrom="column">
                  <wp:posOffset>4516120</wp:posOffset>
                </wp:positionH>
                <wp:positionV relativeFrom="paragraph">
                  <wp:posOffset>170180</wp:posOffset>
                </wp:positionV>
                <wp:extent cx="0" cy="194945"/>
                <wp:effectExtent l="0" t="0" r="0" b="0"/>
                <wp:wrapNone/>
                <wp:docPr id="698" name="Shap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4945"/>
                        </a:xfrm>
                        <a:prstGeom prst="line">
                          <a:avLst/>
                        </a:prstGeom>
                        <a:solidFill>
                          <a:srgbClr val="FFFFFF"/>
                        </a:solidFill>
                        <a:ln w="12191">
                          <a:solidFill>
                            <a:srgbClr val="4F81BD"/>
                          </a:solidFill>
                          <a:miter lim="800000"/>
                          <a:headEnd/>
                          <a:tailEnd/>
                        </a:ln>
                      </wps:spPr>
                      <wps:bodyPr/>
                    </wps:wsp>
                  </a:graphicData>
                </a:graphic>
              </wp:anchor>
            </w:drawing>
          </mc:Choice>
          <mc:Fallback>
            <w:pict>
              <v:line w14:anchorId="7ED27275" id="Shape 698" o:spid="_x0000_s1026" style="position:absolute;z-index:-251385344;visibility:visible;mso-wrap-style:square;mso-wrap-distance-left:9pt;mso-wrap-distance-top:0;mso-wrap-distance-right:9pt;mso-wrap-distance-bottom:0;mso-position-horizontal:absolute;mso-position-horizontal-relative:text;mso-position-vertical:absolute;mso-position-vertical-relative:text" from="355.6pt,13.4pt" to="355.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" o:allowincell="f" filled="t" strokecolor="#4f81bd" strokeweight=".33864mm">
                <v:stroke joinstyle="miter"/>
                <o:lock v:ext="edit" shapetype="f"/>
              </v:line>
            </w:pict>
          </mc:Fallback>
        </mc:AlternateContent>
      </w:r>
    </w:p>
    <w:p w:rsidR="00CF16B6" w:rsidRDefault="00CF16B6">
      <w:pPr>
        <w:spacing w:line="203" w:lineRule="exact"/>
        <w:rPr>
          <w:sz w:val="20"/>
          <w:szCs w:val="20"/>
        </w:rPr>
      </w:pPr>
    </w:p>
    <w:p w:rsidR="00CF16B6" w:rsidRDefault="00E30262">
      <w:pPr>
        <w:ind w:left="1340"/>
        <w:rPr>
          <w:sz w:val="20"/>
          <w:szCs w:val="20"/>
        </w:rPr>
      </w:pPr>
      <w:r>
        <w:rPr>
          <w:noProof/>
          <w:sz w:val="1"/>
          <w:szCs w:val="1"/>
        </w:rPr>
        <w:drawing>
          <wp:inline distT="0" distB="0" distL="0" distR="0">
            <wp:extent cx="73025" cy="19558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63">
                      <a:extLst/>
                    </a:blip>
                    <a:srcRect/>
                    <a:stretch>
                      <a:fillRect/>
                    </a:stretch>
                  </pic:blipFill>
                  <pic:spPr bwMode="auto">
                    <a:xfrm>
                      <a:off x="0" y="0"/>
                      <a:ext cx="73025" cy="195580"/>
                    </a:xfrm>
                    <a:prstGeom prst="rect">
                      <a:avLst/>
                    </a:prstGeom>
                    <a:noFill/>
                    <a:ln>
                      <a:noFill/>
                    </a:ln>
                  </pic:spPr>
                </pic:pic>
              </a:graphicData>
            </a:graphic>
          </wp:inline>
        </w:drawing>
      </w:r>
      <w:r>
        <w:rPr>
          <w:rFonts w:ascii="Tahoma" w:eastAsia="Tahoma" w:hAnsi="Tahoma" w:cs="Tahoma"/>
          <w:b/>
          <w:bCs/>
        </w:rPr>
        <w:t xml:space="preserve">Note: </w:t>
      </w:r>
      <w:r>
        <w:rPr>
          <w:rFonts w:ascii="Tahoma" w:eastAsia="Tahoma" w:hAnsi="Tahoma" w:cs="Tahoma"/>
        </w:rPr>
        <w:t>Patient may need to wear a scrotal support</w:t>
      </w:r>
    </w:p>
    <w:p w:rsidR="00CF16B6" w:rsidRDefault="00E30262">
      <w:pPr>
        <w:spacing w:line="20" w:lineRule="exact"/>
        <w:rPr>
          <w:sz w:val="20"/>
          <w:szCs w:val="20"/>
        </w:rPr>
      </w:pPr>
      <w:r>
        <w:rPr>
          <w:noProof/>
          <w:sz w:val="20"/>
          <w:szCs w:val="20"/>
        </w:rPr>
        <w:drawing>
          <wp:anchor distT="0" distB="0" distL="114300" distR="114300" simplePos="0" relativeHeight="251932160" behindDoc="1" locked="0" layoutInCell="0" allowOverlap="1">
            <wp:simplePos x="0" y="0"/>
            <wp:positionH relativeFrom="column">
              <wp:posOffset>852170</wp:posOffset>
            </wp:positionH>
            <wp:positionV relativeFrom="paragraph">
              <wp:posOffset>-180975</wp:posOffset>
            </wp:positionV>
            <wp:extent cx="3670300" cy="181610"/>
            <wp:effectExtent l="0" t="0" r="0" b="0"/>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264">
                      <a:extLst/>
                    </a:blip>
                    <a:srcRect/>
                    <a:stretch>
                      <a:fillRect/>
                    </a:stretch>
                  </pic:blipFill>
                  <pic:spPr bwMode="auto">
                    <a:xfrm>
                      <a:off x="0" y="0"/>
                      <a:ext cx="3670300" cy="181610"/>
                    </a:xfrm>
                    <a:prstGeom prst="rect">
                      <a:avLst/>
                    </a:prstGeom>
                    <a:noFill/>
                  </pic:spPr>
                </pic:pic>
              </a:graphicData>
            </a:graphic>
          </wp:anchor>
        </w:drawing>
      </w:r>
      <w:r>
        <w:rPr>
          <w:noProof/>
          <w:sz w:val="20"/>
          <w:szCs w:val="20"/>
        </w:rPr>
        <w:drawing>
          <wp:anchor distT="0" distB="0" distL="114300" distR="114300" simplePos="0" relativeHeight="251933184" behindDoc="1" locked="0" layoutInCell="0" allowOverlap="1">
            <wp:simplePos x="0" y="0"/>
            <wp:positionH relativeFrom="column">
              <wp:posOffset>852170</wp:posOffset>
            </wp:positionH>
            <wp:positionV relativeFrom="paragraph">
              <wp:posOffset>-180975</wp:posOffset>
            </wp:positionV>
            <wp:extent cx="3670300" cy="18161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65">
                      <a:extLst/>
                    </a:blip>
                    <a:srcRect/>
                    <a:stretch>
                      <a:fillRect/>
                    </a:stretch>
                  </pic:blipFill>
                  <pic:spPr bwMode="auto">
                    <a:xfrm>
                      <a:off x="0" y="0"/>
                      <a:ext cx="3670300" cy="181610"/>
                    </a:xfrm>
                    <a:prstGeom prst="rect">
                      <a:avLst/>
                    </a:prstGeom>
                    <a:noFill/>
                  </pic:spPr>
                </pic:pic>
              </a:graphicData>
            </a:graphic>
          </wp:anchor>
        </w:drawing>
      </w:r>
    </w:p>
    <w:p w:rsidR="00CF16B6" w:rsidRDefault="00CF16B6">
      <w:pPr>
        <w:spacing w:line="217" w:lineRule="exact"/>
        <w:rPr>
          <w:sz w:val="20"/>
          <w:szCs w:val="20"/>
        </w:rPr>
      </w:pPr>
    </w:p>
    <w:p w:rsidR="00CF16B6" w:rsidRDefault="00E30262">
      <w:pPr>
        <w:rPr>
          <w:sz w:val="20"/>
          <w:szCs w:val="20"/>
        </w:rPr>
      </w:pPr>
      <w:r>
        <w:rPr>
          <w:rFonts w:ascii="Tahoma" w:eastAsia="Tahoma" w:hAnsi="Tahoma" w:cs="Tahoma"/>
          <w:b/>
          <w:bCs/>
          <w:sz w:val="26"/>
          <w:szCs w:val="26"/>
        </w:rPr>
        <w:t>7.0 Chlamydia infections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rPr>
        <w:t>Presence of scanty to moderate white mucoid or serous discharge and is often seen 1- 3 weeks after sexual intercourse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First line</w:t>
      </w:r>
    </w:p>
    <w:p w:rsidR="00CF16B6" w:rsidRDefault="00E30262" w:rsidP="00E30262">
      <w:pPr>
        <w:numPr>
          <w:ilvl w:val="0"/>
          <w:numId w:val="1508"/>
        </w:numPr>
        <w:tabs>
          <w:tab w:val="left" w:pos="1740"/>
        </w:tabs>
        <w:ind w:left="1740" w:hanging="300"/>
        <w:rPr>
          <w:rFonts w:ascii="Tahoma" w:eastAsia="Tahoma" w:hAnsi="Tahoma" w:cs="Tahoma"/>
          <w:b/>
          <w:bCs/>
        </w:rPr>
      </w:pPr>
      <w:r>
        <w:rPr>
          <w:rFonts w:ascii="Tahoma" w:eastAsia="Tahoma" w:hAnsi="Tahoma" w:cs="Tahoma"/>
        </w:rPr>
        <w:t>Ciprofloxacin (O) 500mg 12hrly for 3 days.</w:t>
      </w:r>
    </w:p>
    <w:p w:rsidR="00CF16B6" w:rsidRDefault="00CF16B6">
      <w:pPr>
        <w:spacing w:line="267" w:lineRule="exact"/>
        <w:rPr>
          <w:sz w:val="20"/>
          <w:szCs w:val="20"/>
        </w:rPr>
      </w:pPr>
    </w:p>
    <w:p w:rsidR="00CF16B6" w:rsidRDefault="00E30262">
      <w:pPr>
        <w:spacing w:line="238" w:lineRule="auto"/>
        <w:ind w:firstLine="70"/>
        <w:jc w:val="both"/>
        <w:rPr>
          <w:sz w:val="20"/>
          <w:szCs w:val="20"/>
        </w:rPr>
      </w:pPr>
      <w:r>
        <w:rPr>
          <w:rFonts w:ascii="Tahoma" w:eastAsia="Tahoma" w:hAnsi="Tahoma" w:cs="Tahoma"/>
        </w:rPr>
        <w:t>Doxycycline is added to the first line treatment for urethral discharge in men and women (See Syndromic treatment flow chart).</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6"/>
          <w:szCs w:val="26"/>
        </w:rPr>
        <w:t>8.0 Syphilis</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Syphilis is a chronic infectious disease caused by the spirochete trep</w:t>
      </w:r>
      <w:r>
        <w:rPr>
          <w:rFonts w:ascii="Tahoma" w:eastAsia="Tahoma" w:hAnsi="Tahoma" w:cs="Tahoma"/>
        </w:rPr>
        <w:t>onema pallidum. It can be acquired mainly through sexual intercourse or congenitally when the mother transfers it to the fetus. The main classification of syphilis is shown below.</w:t>
      </w:r>
    </w:p>
    <w:p w:rsidR="00CF16B6" w:rsidRDefault="00E30262">
      <w:pPr>
        <w:spacing w:line="20" w:lineRule="exact"/>
        <w:rPr>
          <w:sz w:val="20"/>
          <w:szCs w:val="20"/>
        </w:rPr>
      </w:pPr>
      <w:r>
        <w:rPr>
          <w:noProof/>
          <w:sz w:val="20"/>
          <w:szCs w:val="20"/>
        </w:rPr>
        <w:drawing>
          <wp:anchor distT="0" distB="0" distL="114300" distR="114300" simplePos="0" relativeHeight="251934208" behindDoc="1" locked="0" layoutInCell="0" allowOverlap="1">
            <wp:simplePos x="0" y="0"/>
            <wp:positionH relativeFrom="column">
              <wp:posOffset>-17145</wp:posOffset>
            </wp:positionH>
            <wp:positionV relativeFrom="paragraph">
              <wp:posOffset>1225550</wp:posOffset>
            </wp:positionV>
            <wp:extent cx="5981065" cy="6350"/>
            <wp:effectExtent l="0" t="0" r="0" b="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3" w:lineRule="exact"/>
        <w:rPr>
          <w:sz w:val="20"/>
          <w:szCs w:val="20"/>
        </w:rPr>
      </w:pPr>
    </w:p>
    <w:p w:rsidR="00CF16B6" w:rsidRDefault="00E30262">
      <w:pPr>
        <w:rPr>
          <w:sz w:val="20"/>
          <w:szCs w:val="20"/>
        </w:rPr>
      </w:pPr>
      <w:r>
        <w:rPr>
          <w:rFonts w:ascii="Calibri" w:eastAsia="Calibri" w:hAnsi="Calibri" w:cs="Calibri"/>
        </w:rPr>
        <w:t xml:space="preserve">319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120"/>
        <w:rPr>
          <w:sz w:val="20"/>
          <w:szCs w:val="20"/>
        </w:rPr>
      </w:pPr>
      <w:bookmarkStart w:id="342" w:name="page342"/>
      <w:bookmarkEnd w:id="342"/>
      <w:r>
        <w:rPr>
          <w:rFonts w:ascii="Tahoma" w:eastAsia="Tahoma" w:hAnsi="Tahoma" w:cs="Tahoma"/>
          <w:b/>
          <w:bCs/>
        </w:rPr>
        <w:t>Table: Classification of Syphilis</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250"/>
        </w:trPr>
        <w:tc>
          <w:tcPr>
            <w:tcW w:w="1620" w:type="dxa"/>
            <w:tcBorders>
              <w:top w:val="single" w:sz="8" w:space="0" w:color="auto"/>
              <w:left w:val="single" w:sz="8" w:space="0" w:color="auto"/>
              <w:bottom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Type</w:t>
            </w:r>
          </w:p>
        </w:tc>
        <w:tc>
          <w:tcPr>
            <w:tcW w:w="960" w:type="dxa"/>
            <w:tcBorders>
              <w:top w:val="single" w:sz="8" w:space="0" w:color="auto"/>
              <w:bottom w:val="single" w:sz="8" w:space="0" w:color="auto"/>
            </w:tcBorders>
            <w:vAlign w:val="bottom"/>
          </w:tcPr>
          <w:p w:rsidR="00CF16B6" w:rsidRDefault="00E30262">
            <w:pPr>
              <w:ind w:left="80"/>
              <w:rPr>
                <w:sz w:val="20"/>
                <w:szCs w:val="20"/>
              </w:rPr>
            </w:pPr>
            <w:r>
              <w:rPr>
                <w:rFonts w:ascii="Tahoma" w:eastAsia="Tahoma" w:hAnsi="Tahoma" w:cs="Tahoma"/>
                <w:b/>
                <w:bCs/>
                <w:sz w:val="20"/>
                <w:szCs w:val="20"/>
              </w:rPr>
              <w:t>Stage</w:t>
            </w:r>
          </w:p>
        </w:tc>
        <w:tc>
          <w:tcPr>
            <w:tcW w:w="740" w:type="dxa"/>
            <w:tcBorders>
              <w:top w:val="single" w:sz="8" w:space="0" w:color="auto"/>
              <w:bottom w:val="single" w:sz="8" w:space="0" w:color="auto"/>
            </w:tcBorders>
            <w:vAlign w:val="bottom"/>
          </w:tcPr>
          <w:p w:rsidR="00CF16B6" w:rsidRDefault="00CF16B6">
            <w:pPr>
              <w:rPr>
                <w:sz w:val="21"/>
                <w:szCs w:val="21"/>
              </w:rPr>
            </w:pPr>
          </w:p>
        </w:tc>
        <w:tc>
          <w:tcPr>
            <w:tcW w:w="1200" w:type="dxa"/>
            <w:tcBorders>
              <w:top w:val="single" w:sz="8" w:space="0" w:color="auto"/>
              <w:bottom w:val="single" w:sz="8" w:space="0" w:color="auto"/>
              <w:right w:val="single" w:sz="8" w:space="0" w:color="auto"/>
            </w:tcBorders>
            <w:vAlign w:val="bottom"/>
          </w:tcPr>
          <w:p w:rsidR="00CF16B6" w:rsidRDefault="00CF16B6">
            <w:pPr>
              <w:rPr>
                <w:sz w:val="21"/>
                <w:szCs w:val="21"/>
              </w:rPr>
            </w:pPr>
          </w:p>
        </w:tc>
        <w:tc>
          <w:tcPr>
            <w:tcW w:w="4780" w:type="dxa"/>
            <w:gridSpan w:val="3"/>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Clinical features/presentation</w:t>
            </w:r>
          </w:p>
        </w:tc>
      </w:tr>
      <w:tr w:rsidR="00CF16B6">
        <w:trPr>
          <w:trHeight w:val="230"/>
        </w:trPr>
        <w:tc>
          <w:tcPr>
            <w:tcW w:w="16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Congenital</w:t>
            </w:r>
          </w:p>
        </w:tc>
        <w:tc>
          <w:tcPr>
            <w:tcW w:w="960" w:type="dxa"/>
            <w:vAlign w:val="bottom"/>
          </w:tcPr>
          <w:p w:rsidR="00CF16B6" w:rsidRDefault="00E30262">
            <w:pPr>
              <w:spacing w:line="231" w:lineRule="exact"/>
              <w:ind w:left="80"/>
              <w:rPr>
                <w:sz w:val="20"/>
                <w:szCs w:val="20"/>
              </w:rPr>
            </w:pPr>
            <w:r>
              <w:rPr>
                <w:rFonts w:ascii="Tahoma" w:eastAsia="Tahoma" w:hAnsi="Tahoma" w:cs="Tahoma"/>
                <w:sz w:val="20"/>
                <w:szCs w:val="20"/>
              </w:rPr>
              <w:t>Early</w:t>
            </w:r>
          </w:p>
        </w:tc>
        <w:tc>
          <w:tcPr>
            <w:tcW w:w="740" w:type="dxa"/>
            <w:vAlign w:val="bottom"/>
          </w:tcPr>
          <w:p w:rsidR="00CF16B6" w:rsidRDefault="00CF16B6">
            <w:pPr>
              <w:rPr>
                <w:sz w:val="20"/>
                <w:szCs w:val="20"/>
              </w:rPr>
            </w:pPr>
          </w:p>
        </w:tc>
        <w:tc>
          <w:tcPr>
            <w:tcW w:w="1200" w:type="dxa"/>
            <w:tcBorders>
              <w:right w:val="single" w:sz="8" w:space="0" w:color="auto"/>
            </w:tcBorders>
            <w:vAlign w:val="bottom"/>
          </w:tcPr>
          <w:p w:rsidR="00CF16B6" w:rsidRDefault="00CF16B6">
            <w:pPr>
              <w:rPr>
                <w:sz w:val="20"/>
                <w:szCs w:val="20"/>
              </w:rPr>
            </w:pPr>
          </w:p>
        </w:tc>
        <w:tc>
          <w:tcPr>
            <w:tcW w:w="2740" w:type="dxa"/>
            <w:gridSpan w:val="2"/>
            <w:vAlign w:val="bottom"/>
          </w:tcPr>
          <w:p w:rsidR="00CF16B6" w:rsidRDefault="00E30262">
            <w:pPr>
              <w:spacing w:line="231" w:lineRule="exact"/>
              <w:ind w:left="100"/>
              <w:rPr>
                <w:sz w:val="20"/>
                <w:szCs w:val="20"/>
              </w:rPr>
            </w:pPr>
            <w:r>
              <w:rPr>
                <w:rFonts w:ascii="Tahoma" w:eastAsia="Tahoma" w:hAnsi="Tahoma" w:cs="Tahoma"/>
                <w:sz w:val="20"/>
                <w:szCs w:val="20"/>
              </w:rPr>
              <w:t>Rhinitis</w:t>
            </w:r>
          </w:p>
        </w:tc>
        <w:tc>
          <w:tcPr>
            <w:tcW w:w="2040" w:type="dxa"/>
            <w:tcBorders>
              <w:right w:val="single" w:sz="8" w:space="0" w:color="auto"/>
            </w:tcBorders>
            <w:vAlign w:val="bottom"/>
          </w:tcPr>
          <w:p w:rsidR="00CF16B6" w:rsidRDefault="00CF16B6">
            <w:pPr>
              <w:rPr>
                <w:sz w:val="20"/>
                <w:szCs w:val="20"/>
              </w:rPr>
            </w:pPr>
          </w:p>
        </w:tc>
      </w:tr>
      <w:tr w:rsidR="00CF16B6">
        <w:trPr>
          <w:trHeight w:val="243"/>
        </w:trPr>
        <w:tc>
          <w:tcPr>
            <w:tcW w:w="1620" w:type="dxa"/>
            <w:tcBorders>
              <w:left w:val="single" w:sz="8" w:space="0" w:color="auto"/>
              <w:right w:val="single" w:sz="8" w:space="0" w:color="auto"/>
            </w:tcBorders>
            <w:vAlign w:val="bottom"/>
          </w:tcPr>
          <w:p w:rsidR="00CF16B6" w:rsidRDefault="00CF16B6">
            <w:pPr>
              <w:rPr>
                <w:sz w:val="21"/>
                <w:szCs w:val="21"/>
              </w:rPr>
            </w:pPr>
          </w:p>
        </w:tc>
        <w:tc>
          <w:tcPr>
            <w:tcW w:w="960" w:type="dxa"/>
            <w:tcBorders>
              <w:bottom w:val="single" w:sz="8" w:space="0" w:color="auto"/>
            </w:tcBorders>
            <w:vAlign w:val="bottom"/>
          </w:tcPr>
          <w:p w:rsidR="00CF16B6" w:rsidRDefault="00CF16B6">
            <w:pPr>
              <w:rPr>
                <w:sz w:val="21"/>
                <w:szCs w:val="21"/>
              </w:rPr>
            </w:pPr>
          </w:p>
        </w:tc>
        <w:tc>
          <w:tcPr>
            <w:tcW w:w="740" w:type="dxa"/>
            <w:tcBorders>
              <w:bottom w:val="single" w:sz="8" w:space="0" w:color="auto"/>
            </w:tcBorders>
            <w:vAlign w:val="bottom"/>
          </w:tcPr>
          <w:p w:rsidR="00CF16B6" w:rsidRDefault="00CF16B6">
            <w:pPr>
              <w:rPr>
                <w:sz w:val="21"/>
                <w:szCs w:val="21"/>
              </w:rPr>
            </w:pPr>
          </w:p>
        </w:tc>
        <w:tc>
          <w:tcPr>
            <w:tcW w:w="1200" w:type="dxa"/>
            <w:tcBorders>
              <w:bottom w:val="single" w:sz="8" w:space="0" w:color="auto"/>
              <w:right w:val="single" w:sz="8" w:space="0" w:color="auto"/>
            </w:tcBorders>
            <w:vAlign w:val="bottom"/>
          </w:tcPr>
          <w:p w:rsidR="00CF16B6" w:rsidRDefault="00CF16B6">
            <w:pPr>
              <w:rPr>
                <w:sz w:val="21"/>
                <w:szCs w:val="21"/>
              </w:rPr>
            </w:pPr>
          </w:p>
        </w:tc>
        <w:tc>
          <w:tcPr>
            <w:tcW w:w="4780" w:type="dxa"/>
            <w:gridSpan w:val="3"/>
            <w:tcBorders>
              <w:bottom w:val="single" w:sz="8" w:space="0" w:color="auto"/>
              <w:right w:val="single" w:sz="8" w:space="0" w:color="auto"/>
            </w:tcBorders>
            <w:vAlign w:val="bottom"/>
          </w:tcPr>
          <w:p w:rsidR="00CF16B6" w:rsidRDefault="00CF16B6">
            <w:pPr>
              <w:rPr>
                <w:sz w:val="21"/>
                <w:szCs w:val="21"/>
              </w:rPr>
            </w:pPr>
          </w:p>
        </w:tc>
      </w:tr>
      <w:tr w:rsidR="00CF16B6">
        <w:trPr>
          <w:trHeight w:val="231"/>
        </w:trPr>
        <w:tc>
          <w:tcPr>
            <w:tcW w:w="1620" w:type="dxa"/>
            <w:tcBorders>
              <w:left w:val="single" w:sz="8" w:space="0" w:color="auto"/>
              <w:right w:val="single" w:sz="8" w:space="0" w:color="auto"/>
            </w:tcBorders>
            <w:vAlign w:val="bottom"/>
          </w:tcPr>
          <w:p w:rsidR="00CF16B6" w:rsidRDefault="00CF16B6">
            <w:pPr>
              <w:rPr>
                <w:sz w:val="20"/>
                <w:szCs w:val="20"/>
              </w:rPr>
            </w:pPr>
          </w:p>
        </w:tc>
        <w:tc>
          <w:tcPr>
            <w:tcW w:w="960" w:type="dxa"/>
            <w:vAlign w:val="bottom"/>
          </w:tcPr>
          <w:p w:rsidR="00CF16B6" w:rsidRDefault="00E30262">
            <w:pPr>
              <w:spacing w:line="231" w:lineRule="exact"/>
              <w:ind w:left="80"/>
              <w:rPr>
                <w:sz w:val="20"/>
                <w:szCs w:val="20"/>
              </w:rPr>
            </w:pPr>
            <w:r>
              <w:rPr>
                <w:rFonts w:ascii="Tahoma" w:eastAsia="Tahoma" w:hAnsi="Tahoma" w:cs="Tahoma"/>
                <w:sz w:val="20"/>
                <w:szCs w:val="20"/>
              </w:rPr>
              <w:t>Late</w:t>
            </w:r>
          </w:p>
        </w:tc>
        <w:tc>
          <w:tcPr>
            <w:tcW w:w="740" w:type="dxa"/>
            <w:vAlign w:val="bottom"/>
          </w:tcPr>
          <w:p w:rsidR="00CF16B6" w:rsidRDefault="00CF16B6">
            <w:pPr>
              <w:rPr>
                <w:sz w:val="20"/>
                <w:szCs w:val="20"/>
              </w:rPr>
            </w:pPr>
          </w:p>
        </w:tc>
        <w:tc>
          <w:tcPr>
            <w:tcW w:w="1200" w:type="dxa"/>
            <w:tcBorders>
              <w:right w:val="single" w:sz="8" w:space="0" w:color="auto"/>
            </w:tcBorders>
            <w:vAlign w:val="bottom"/>
          </w:tcPr>
          <w:p w:rsidR="00CF16B6" w:rsidRDefault="00CF16B6">
            <w:pPr>
              <w:rPr>
                <w:sz w:val="20"/>
                <w:szCs w:val="20"/>
              </w:rPr>
            </w:pPr>
          </w:p>
        </w:tc>
        <w:tc>
          <w:tcPr>
            <w:tcW w:w="4780" w:type="dxa"/>
            <w:gridSpan w:val="3"/>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Mucocutaneous  lesions  e.g.  bullae,  stigmata  of</w:t>
            </w:r>
          </w:p>
        </w:tc>
      </w:tr>
      <w:tr w:rsidR="00CF16B6">
        <w:trPr>
          <w:trHeight w:val="242"/>
        </w:trPr>
        <w:tc>
          <w:tcPr>
            <w:tcW w:w="162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960" w:type="dxa"/>
            <w:tcBorders>
              <w:bottom w:val="single" w:sz="8" w:space="0" w:color="auto"/>
            </w:tcBorders>
            <w:vAlign w:val="bottom"/>
          </w:tcPr>
          <w:p w:rsidR="00CF16B6" w:rsidRDefault="00CF16B6">
            <w:pPr>
              <w:rPr>
                <w:sz w:val="21"/>
                <w:szCs w:val="21"/>
              </w:rPr>
            </w:pPr>
          </w:p>
        </w:tc>
        <w:tc>
          <w:tcPr>
            <w:tcW w:w="740" w:type="dxa"/>
            <w:tcBorders>
              <w:bottom w:val="single" w:sz="8" w:space="0" w:color="auto"/>
            </w:tcBorders>
            <w:vAlign w:val="bottom"/>
          </w:tcPr>
          <w:p w:rsidR="00CF16B6" w:rsidRDefault="00CF16B6">
            <w:pPr>
              <w:rPr>
                <w:sz w:val="21"/>
                <w:szCs w:val="21"/>
              </w:rPr>
            </w:pPr>
          </w:p>
        </w:tc>
        <w:tc>
          <w:tcPr>
            <w:tcW w:w="1200" w:type="dxa"/>
            <w:tcBorders>
              <w:bottom w:val="single" w:sz="8" w:space="0" w:color="auto"/>
              <w:right w:val="single" w:sz="8" w:space="0" w:color="auto"/>
            </w:tcBorders>
            <w:vAlign w:val="bottom"/>
          </w:tcPr>
          <w:p w:rsidR="00CF16B6" w:rsidRDefault="00CF16B6">
            <w:pPr>
              <w:rPr>
                <w:sz w:val="21"/>
                <w:szCs w:val="21"/>
              </w:rPr>
            </w:pPr>
          </w:p>
        </w:tc>
        <w:tc>
          <w:tcPr>
            <w:tcW w:w="4780" w:type="dxa"/>
            <w:gridSpan w:val="3"/>
            <w:tcBorders>
              <w:bottom w:val="single" w:sz="8" w:space="0" w:color="auto"/>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osteochondritis, osteitis (or scars)</w:t>
            </w:r>
          </w:p>
        </w:tc>
      </w:tr>
      <w:tr w:rsidR="00CF16B6">
        <w:trPr>
          <w:trHeight w:val="231"/>
        </w:trPr>
        <w:tc>
          <w:tcPr>
            <w:tcW w:w="16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Acquired</w:t>
            </w:r>
          </w:p>
        </w:tc>
        <w:tc>
          <w:tcPr>
            <w:tcW w:w="960" w:type="dxa"/>
            <w:vAlign w:val="bottom"/>
          </w:tcPr>
          <w:p w:rsidR="00CF16B6" w:rsidRDefault="00E30262">
            <w:pPr>
              <w:spacing w:line="231" w:lineRule="exact"/>
              <w:ind w:left="140"/>
              <w:rPr>
                <w:sz w:val="20"/>
                <w:szCs w:val="20"/>
              </w:rPr>
            </w:pPr>
            <w:r>
              <w:rPr>
                <w:rFonts w:ascii="Tahoma" w:eastAsia="Tahoma" w:hAnsi="Tahoma" w:cs="Tahoma"/>
                <w:sz w:val="20"/>
                <w:szCs w:val="20"/>
              </w:rPr>
              <w:t>Primary</w:t>
            </w:r>
          </w:p>
        </w:tc>
        <w:tc>
          <w:tcPr>
            <w:tcW w:w="740" w:type="dxa"/>
            <w:vAlign w:val="bottom"/>
          </w:tcPr>
          <w:p w:rsidR="00CF16B6" w:rsidRDefault="00E30262">
            <w:pPr>
              <w:spacing w:line="231" w:lineRule="exact"/>
              <w:ind w:left="220"/>
              <w:rPr>
                <w:sz w:val="20"/>
                <w:szCs w:val="20"/>
              </w:rPr>
            </w:pPr>
            <w:r>
              <w:rPr>
                <w:rFonts w:ascii="Tahoma" w:eastAsia="Tahoma" w:hAnsi="Tahoma" w:cs="Tahoma"/>
                <w:sz w:val="20"/>
                <w:szCs w:val="20"/>
              </w:rPr>
              <w:t>and</w:t>
            </w:r>
          </w:p>
        </w:tc>
        <w:tc>
          <w:tcPr>
            <w:tcW w:w="1200" w:type="dxa"/>
            <w:tcBorders>
              <w:right w:val="single" w:sz="8" w:space="0" w:color="auto"/>
            </w:tcBorders>
            <w:vAlign w:val="bottom"/>
          </w:tcPr>
          <w:p w:rsidR="00CF16B6" w:rsidRDefault="00E30262">
            <w:pPr>
              <w:spacing w:line="231" w:lineRule="exact"/>
              <w:ind w:right="20"/>
              <w:jc w:val="right"/>
              <w:rPr>
                <w:sz w:val="20"/>
                <w:szCs w:val="20"/>
              </w:rPr>
            </w:pPr>
            <w:r>
              <w:rPr>
                <w:rFonts w:ascii="Tahoma" w:eastAsia="Tahoma" w:hAnsi="Tahoma" w:cs="Tahoma"/>
                <w:sz w:val="20"/>
                <w:szCs w:val="20"/>
              </w:rPr>
              <w:t>secondary</w:t>
            </w:r>
          </w:p>
        </w:tc>
        <w:tc>
          <w:tcPr>
            <w:tcW w:w="640" w:type="dxa"/>
            <w:vAlign w:val="bottom"/>
          </w:tcPr>
          <w:p w:rsidR="00CF16B6" w:rsidRDefault="00E30262">
            <w:pPr>
              <w:spacing w:line="231" w:lineRule="exact"/>
              <w:ind w:left="460"/>
              <w:rPr>
                <w:sz w:val="20"/>
                <w:szCs w:val="20"/>
              </w:rPr>
            </w:pPr>
            <w:r>
              <w:rPr>
                <w:rFonts w:ascii="Symbol" w:eastAsia="Symbol" w:hAnsi="Symbol" w:cs="Symbol"/>
                <w:sz w:val="20"/>
                <w:szCs w:val="20"/>
              </w:rPr>
              <w:t></w:t>
            </w:r>
          </w:p>
        </w:tc>
        <w:tc>
          <w:tcPr>
            <w:tcW w:w="2100" w:type="dxa"/>
            <w:vAlign w:val="bottom"/>
          </w:tcPr>
          <w:p w:rsidR="00CF16B6" w:rsidRDefault="00E30262">
            <w:pPr>
              <w:spacing w:line="231" w:lineRule="exact"/>
              <w:ind w:left="80"/>
              <w:rPr>
                <w:sz w:val="20"/>
                <w:szCs w:val="20"/>
              </w:rPr>
            </w:pPr>
            <w:r>
              <w:rPr>
                <w:rFonts w:ascii="Tahoma" w:eastAsia="Tahoma" w:hAnsi="Tahoma" w:cs="Tahoma"/>
                <w:sz w:val="20"/>
                <w:szCs w:val="20"/>
              </w:rPr>
              <w:t>A painless chancre</w:t>
            </w:r>
          </w:p>
        </w:tc>
        <w:tc>
          <w:tcPr>
            <w:tcW w:w="2040" w:type="dxa"/>
            <w:tcBorders>
              <w:right w:val="single" w:sz="8" w:space="0" w:color="auto"/>
            </w:tcBorders>
            <w:vAlign w:val="bottom"/>
          </w:tcPr>
          <w:p w:rsidR="00CF16B6" w:rsidRDefault="00CF16B6">
            <w:pPr>
              <w:rPr>
                <w:sz w:val="20"/>
                <w:szCs w:val="20"/>
              </w:rPr>
            </w:pPr>
          </w:p>
        </w:tc>
      </w:tr>
      <w:tr w:rsidR="00CF16B6">
        <w:trPr>
          <w:trHeight w:val="244"/>
        </w:trPr>
        <w:tc>
          <w:tcPr>
            <w:tcW w:w="1620" w:type="dxa"/>
            <w:tcBorders>
              <w:left w:val="single" w:sz="8" w:space="0" w:color="auto"/>
              <w:right w:val="single" w:sz="8" w:space="0" w:color="auto"/>
            </w:tcBorders>
            <w:vAlign w:val="bottom"/>
          </w:tcPr>
          <w:p w:rsidR="00CF16B6" w:rsidRDefault="00CF16B6">
            <w:pPr>
              <w:rPr>
                <w:sz w:val="21"/>
                <w:szCs w:val="21"/>
              </w:rPr>
            </w:pPr>
          </w:p>
        </w:tc>
        <w:tc>
          <w:tcPr>
            <w:tcW w:w="960" w:type="dxa"/>
            <w:vAlign w:val="bottom"/>
          </w:tcPr>
          <w:p w:rsidR="00CF16B6" w:rsidRDefault="00E30262">
            <w:pPr>
              <w:spacing w:line="239" w:lineRule="exact"/>
              <w:ind w:left="80"/>
              <w:rPr>
                <w:sz w:val="20"/>
                <w:szCs w:val="20"/>
              </w:rPr>
            </w:pPr>
            <w:r>
              <w:rPr>
                <w:rFonts w:ascii="Tahoma" w:eastAsia="Tahoma" w:hAnsi="Tahoma" w:cs="Tahoma"/>
                <w:sz w:val="20"/>
                <w:szCs w:val="20"/>
              </w:rPr>
              <w:t>syphilis</w:t>
            </w:r>
          </w:p>
        </w:tc>
        <w:tc>
          <w:tcPr>
            <w:tcW w:w="740" w:type="dxa"/>
            <w:vAlign w:val="bottom"/>
          </w:tcPr>
          <w:p w:rsidR="00CF16B6" w:rsidRDefault="00CF16B6">
            <w:pPr>
              <w:rPr>
                <w:sz w:val="21"/>
                <w:szCs w:val="21"/>
              </w:rPr>
            </w:pPr>
          </w:p>
        </w:tc>
        <w:tc>
          <w:tcPr>
            <w:tcW w:w="1200" w:type="dxa"/>
            <w:tcBorders>
              <w:right w:val="single" w:sz="8" w:space="0" w:color="auto"/>
            </w:tcBorders>
            <w:vAlign w:val="bottom"/>
          </w:tcPr>
          <w:p w:rsidR="00CF16B6" w:rsidRDefault="00CF16B6">
            <w:pPr>
              <w:rPr>
                <w:sz w:val="21"/>
                <w:szCs w:val="21"/>
              </w:rPr>
            </w:pPr>
          </w:p>
        </w:tc>
        <w:tc>
          <w:tcPr>
            <w:tcW w:w="640" w:type="dxa"/>
            <w:vAlign w:val="bottom"/>
          </w:tcPr>
          <w:p w:rsidR="00CF16B6" w:rsidRDefault="00E30262">
            <w:pPr>
              <w:spacing w:line="243" w:lineRule="exact"/>
              <w:ind w:left="460"/>
              <w:rPr>
                <w:sz w:val="20"/>
                <w:szCs w:val="20"/>
              </w:rPr>
            </w:pPr>
            <w:r>
              <w:rPr>
                <w:rFonts w:ascii="Symbol" w:eastAsia="Symbol" w:hAnsi="Symbol" w:cs="Symbol"/>
                <w:sz w:val="20"/>
                <w:szCs w:val="20"/>
              </w:rPr>
              <w:t></w:t>
            </w:r>
          </w:p>
        </w:tc>
        <w:tc>
          <w:tcPr>
            <w:tcW w:w="2100" w:type="dxa"/>
            <w:vAlign w:val="bottom"/>
          </w:tcPr>
          <w:p w:rsidR="00CF16B6" w:rsidRDefault="00E30262">
            <w:pPr>
              <w:ind w:left="80"/>
              <w:rPr>
                <w:sz w:val="20"/>
                <w:szCs w:val="20"/>
              </w:rPr>
            </w:pPr>
            <w:r>
              <w:rPr>
                <w:rFonts w:ascii="Tahoma" w:eastAsia="Tahoma" w:hAnsi="Tahoma" w:cs="Tahoma"/>
                <w:sz w:val="20"/>
                <w:szCs w:val="20"/>
              </w:rPr>
              <w:t>Rash,Non-tender</w:t>
            </w:r>
          </w:p>
        </w:tc>
        <w:tc>
          <w:tcPr>
            <w:tcW w:w="2040" w:type="dxa"/>
            <w:tcBorders>
              <w:right w:val="single" w:sz="8" w:space="0" w:color="auto"/>
            </w:tcBorders>
            <w:vAlign w:val="bottom"/>
          </w:tcPr>
          <w:p w:rsidR="00CF16B6" w:rsidRDefault="00E30262">
            <w:pPr>
              <w:ind w:left="100"/>
              <w:rPr>
                <w:sz w:val="20"/>
                <w:szCs w:val="20"/>
              </w:rPr>
            </w:pPr>
            <w:r>
              <w:rPr>
                <w:rFonts w:ascii="Tahoma" w:eastAsia="Tahoma" w:hAnsi="Tahoma" w:cs="Tahoma"/>
                <w:sz w:val="20"/>
                <w:szCs w:val="20"/>
              </w:rPr>
              <w:t>lymphaedeno-pathy,</w:t>
            </w:r>
          </w:p>
        </w:tc>
      </w:tr>
      <w:tr w:rsidR="00CF16B6">
        <w:trPr>
          <w:trHeight w:val="241"/>
        </w:trPr>
        <w:tc>
          <w:tcPr>
            <w:tcW w:w="1620" w:type="dxa"/>
            <w:tcBorders>
              <w:left w:val="single" w:sz="8" w:space="0" w:color="auto"/>
              <w:right w:val="single" w:sz="8" w:space="0" w:color="auto"/>
            </w:tcBorders>
            <w:vAlign w:val="bottom"/>
          </w:tcPr>
          <w:p w:rsidR="00CF16B6" w:rsidRDefault="00CF16B6">
            <w:pPr>
              <w:rPr>
                <w:sz w:val="20"/>
                <w:szCs w:val="20"/>
              </w:rPr>
            </w:pPr>
          </w:p>
        </w:tc>
        <w:tc>
          <w:tcPr>
            <w:tcW w:w="960" w:type="dxa"/>
            <w:tcBorders>
              <w:bottom w:val="single" w:sz="8" w:space="0" w:color="auto"/>
            </w:tcBorders>
            <w:vAlign w:val="bottom"/>
          </w:tcPr>
          <w:p w:rsidR="00CF16B6" w:rsidRDefault="00CF16B6">
            <w:pPr>
              <w:rPr>
                <w:sz w:val="20"/>
                <w:szCs w:val="20"/>
              </w:rPr>
            </w:pPr>
          </w:p>
        </w:tc>
        <w:tc>
          <w:tcPr>
            <w:tcW w:w="740" w:type="dxa"/>
            <w:tcBorders>
              <w:bottom w:val="single" w:sz="8" w:space="0" w:color="auto"/>
            </w:tcBorders>
            <w:vAlign w:val="bottom"/>
          </w:tcPr>
          <w:p w:rsidR="00CF16B6" w:rsidRDefault="00CF16B6">
            <w:pPr>
              <w:rPr>
                <w:sz w:val="20"/>
                <w:szCs w:val="20"/>
              </w:rPr>
            </w:pPr>
          </w:p>
        </w:tc>
        <w:tc>
          <w:tcPr>
            <w:tcW w:w="1200" w:type="dxa"/>
            <w:tcBorders>
              <w:bottom w:val="single" w:sz="8" w:space="0" w:color="auto"/>
              <w:right w:val="single" w:sz="8" w:space="0" w:color="auto"/>
            </w:tcBorders>
            <w:vAlign w:val="bottom"/>
          </w:tcPr>
          <w:p w:rsidR="00CF16B6" w:rsidRDefault="00CF16B6">
            <w:pPr>
              <w:rPr>
                <w:sz w:val="20"/>
                <w:szCs w:val="20"/>
              </w:rPr>
            </w:pPr>
          </w:p>
        </w:tc>
        <w:tc>
          <w:tcPr>
            <w:tcW w:w="640" w:type="dxa"/>
            <w:tcBorders>
              <w:bottom w:val="single" w:sz="8" w:space="0" w:color="auto"/>
            </w:tcBorders>
            <w:vAlign w:val="bottom"/>
          </w:tcPr>
          <w:p w:rsidR="00CF16B6" w:rsidRDefault="00CF16B6">
            <w:pPr>
              <w:rPr>
                <w:sz w:val="20"/>
                <w:szCs w:val="20"/>
              </w:rPr>
            </w:pPr>
          </w:p>
        </w:tc>
        <w:tc>
          <w:tcPr>
            <w:tcW w:w="4140" w:type="dxa"/>
            <w:gridSpan w:val="2"/>
            <w:tcBorders>
              <w:bottom w:val="single" w:sz="8" w:space="0" w:color="auto"/>
              <w:right w:val="single" w:sz="8" w:space="0" w:color="auto"/>
            </w:tcBorders>
            <w:vAlign w:val="bottom"/>
          </w:tcPr>
          <w:p w:rsidR="00CF16B6" w:rsidRDefault="00E30262">
            <w:pPr>
              <w:spacing w:line="241" w:lineRule="exact"/>
              <w:ind w:left="180"/>
              <w:rPr>
                <w:sz w:val="20"/>
                <w:szCs w:val="20"/>
              </w:rPr>
            </w:pPr>
            <w:r>
              <w:rPr>
                <w:rFonts w:ascii="Tahoma" w:eastAsia="Tahoma" w:hAnsi="Tahoma" w:cs="Tahoma"/>
                <w:sz w:val="20"/>
                <w:szCs w:val="20"/>
              </w:rPr>
              <w:t>condylomata accumilata</w:t>
            </w:r>
          </w:p>
        </w:tc>
      </w:tr>
      <w:tr w:rsidR="00CF16B6">
        <w:trPr>
          <w:trHeight w:val="232"/>
        </w:trPr>
        <w:tc>
          <w:tcPr>
            <w:tcW w:w="1620" w:type="dxa"/>
            <w:tcBorders>
              <w:left w:val="single" w:sz="8" w:space="0" w:color="auto"/>
              <w:right w:val="single" w:sz="8" w:space="0" w:color="auto"/>
            </w:tcBorders>
            <w:vAlign w:val="bottom"/>
          </w:tcPr>
          <w:p w:rsidR="00CF16B6" w:rsidRDefault="00CF16B6">
            <w:pPr>
              <w:rPr>
                <w:sz w:val="20"/>
                <w:szCs w:val="20"/>
              </w:rPr>
            </w:pPr>
          </w:p>
        </w:tc>
        <w:tc>
          <w:tcPr>
            <w:tcW w:w="2900" w:type="dxa"/>
            <w:gridSpan w:val="3"/>
            <w:tcBorders>
              <w:right w:val="single" w:sz="8" w:space="0" w:color="auto"/>
            </w:tcBorders>
            <w:vAlign w:val="bottom"/>
          </w:tcPr>
          <w:p w:rsidR="00CF16B6" w:rsidRDefault="00E30262">
            <w:pPr>
              <w:spacing w:line="232" w:lineRule="exact"/>
              <w:ind w:left="140"/>
              <w:rPr>
                <w:sz w:val="20"/>
                <w:szCs w:val="20"/>
              </w:rPr>
            </w:pPr>
            <w:r>
              <w:rPr>
                <w:rFonts w:ascii="Tahoma" w:eastAsia="Tahoma" w:hAnsi="Tahoma" w:cs="Tahoma"/>
                <w:sz w:val="20"/>
                <w:szCs w:val="20"/>
              </w:rPr>
              <w:t>Tertiary (benign gummatous)</w:t>
            </w:r>
          </w:p>
        </w:tc>
        <w:tc>
          <w:tcPr>
            <w:tcW w:w="640" w:type="dxa"/>
            <w:vAlign w:val="bottom"/>
          </w:tcPr>
          <w:p w:rsidR="00CF16B6" w:rsidRDefault="00CF16B6">
            <w:pPr>
              <w:rPr>
                <w:sz w:val="20"/>
                <w:szCs w:val="20"/>
              </w:rPr>
            </w:pPr>
          </w:p>
        </w:tc>
        <w:tc>
          <w:tcPr>
            <w:tcW w:w="4140" w:type="dxa"/>
            <w:gridSpan w:val="2"/>
            <w:tcBorders>
              <w:right w:val="single" w:sz="8" w:space="0" w:color="auto"/>
            </w:tcBorders>
            <w:vAlign w:val="bottom"/>
          </w:tcPr>
          <w:p w:rsidR="00CF16B6" w:rsidRDefault="00E30262">
            <w:pPr>
              <w:spacing w:line="232" w:lineRule="exact"/>
              <w:ind w:left="180"/>
              <w:rPr>
                <w:sz w:val="20"/>
                <w:szCs w:val="20"/>
              </w:rPr>
            </w:pPr>
            <w:r>
              <w:rPr>
                <w:rFonts w:ascii="Tahoma" w:eastAsia="Tahoma" w:hAnsi="Tahoma" w:cs="Tahoma"/>
                <w:sz w:val="20"/>
                <w:szCs w:val="20"/>
              </w:rPr>
              <w:t>Interstitis,  photophobia,  corneal  infection,</w:t>
            </w:r>
          </w:p>
        </w:tc>
      </w:tr>
      <w:tr w:rsidR="00CF16B6">
        <w:trPr>
          <w:trHeight w:val="240"/>
        </w:trPr>
        <w:tc>
          <w:tcPr>
            <w:tcW w:w="1620" w:type="dxa"/>
            <w:tcBorders>
              <w:left w:val="single" w:sz="8" w:space="0" w:color="auto"/>
              <w:right w:val="single" w:sz="8" w:space="0" w:color="auto"/>
            </w:tcBorders>
            <w:vAlign w:val="bottom"/>
          </w:tcPr>
          <w:p w:rsidR="00CF16B6" w:rsidRDefault="00CF16B6">
            <w:pPr>
              <w:rPr>
                <w:sz w:val="20"/>
                <w:szCs w:val="20"/>
              </w:rPr>
            </w:pPr>
          </w:p>
        </w:tc>
        <w:tc>
          <w:tcPr>
            <w:tcW w:w="960" w:type="dxa"/>
            <w:vAlign w:val="bottom"/>
          </w:tcPr>
          <w:p w:rsidR="00CF16B6" w:rsidRDefault="00CF16B6">
            <w:pPr>
              <w:rPr>
                <w:sz w:val="20"/>
                <w:szCs w:val="20"/>
              </w:rPr>
            </w:pPr>
          </w:p>
        </w:tc>
        <w:tc>
          <w:tcPr>
            <w:tcW w:w="740" w:type="dxa"/>
            <w:vAlign w:val="bottom"/>
          </w:tcPr>
          <w:p w:rsidR="00CF16B6" w:rsidRDefault="00CF16B6">
            <w:pPr>
              <w:rPr>
                <w:sz w:val="20"/>
                <w:szCs w:val="20"/>
              </w:rPr>
            </w:pPr>
          </w:p>
        </w:tc>
        <w:tc>
          <w:tcPr>
            <w:tcW w:w="1200" w:type="dxa"/>
            <w:tcBorders>
              <w:right w:val="single" w:sz="8" w:space="0" w:color="auto"/>
            </w:tcBorders>
            <w:vAlign w:val="bottom"/>
          </w:tcPr>
          <w:p w:rsidR="00CF16B6" w:rsidRDefault="00CF16B6">
            <w:pPr>
              <w:rPr>
                <w:sz w:val="20"/>
                <w:szCs w:val="20"/>
              </w:rPr>
            </w:pPr>
          </w:p>
        </w:tc>
        <w:tc>
          <w:tcPr>
            <w:tcW w:w="640" w:type="dxa"/>
            <w:vAlign w:val="bottom"/>
          </w:tcPr>
          <w:p w:rsidR="00CF16B6" w:rsidRDefault="00CF16B6">
            <w:pPr>
              <w:rPr>
                <w:sz w:val="20"/>
                <w:szCs w:val="20"/>
              </w:rPr>
            </w:pPr>
          </w:p>
        </w:tc>
        <w:tc>
          <w:tcPr>
            <w:tcW w:w="4140" w:type="dxa"/>
            <w:gridSpan w:val="2"/>
            <w:tcBorders>
              <w:right w:val="single" w:sz="8" w:space="0" w:color="auto"/>
            </w:tcBorders>
            <w:vAlign w:val="bottom"/>
          </w:tcPr>
          <w:p w:rsidR="00CF16B6" w:rsidRDefault="00E30262">
            <w:pPr>
              <w:spacing w:line="240" w:lineRule="exact"/>
              <w:ind w:left="180"/>
              <w:rPr>
                <w:sz w:val="20"/>
                <w:szCs w:val="20"/>
              </w:rPr>
            </w:pPr>
            <w:r>
              <w:rPr>
                <w:rFonts w:ascii="Tahoma" w:eastAsia="Tahoma" w:hAnsi="Tahoma" w:cs="Tahoma"/>
                <w:sz w:val="20"/>
                <w:szCs w:val="20"/>
              </w:rPr>
              <w:t>8th cranial nerve deafness, bilateral knee</w:t>
            </w:r>
          </w:p>
        </w:tc>
      </w:tr>
      <w:tr w:rsidR="00CF16B6">
        <w:trPr>
          <w:trHeight w:val="243"/>
        </w:trPr>
        <w:tc>
          <w:tcPr>
            <w:tcW w:w="1620" w:type="dxa"/>
            <w:tcBorders>
              <w:left w:val="single" w:sz="8" w:space="0" w:color="auto"/>
              <w:right w:val="single" w:sz="8" w:space="0" w:color="auto"/>
            </w:tcBorders>
            <w:vAlign w:val="bottom"/>
          </w:tcPr>
          <w:p w:rsidR="00CF16B6" w:rsidRDefault="00CF16B6">
            <w:pPr>
              <w:rPr>
                <w:sz w:val="21"/>
                <w:szCs w:val="21"/>
              </w:rPr>
            </w:pPr>
          </w:p>
        </w:tc>
        <w:tc>
          <w:tcPr>
            <w:tcW w:w="960" w:type="dxa"/>
            <w:tcBorders>
              <w:bottom w:val="single" w:sz="8" w:space="0" w:color="auto"/>
            </w:tcBorders>
            <w:vAlign w:val="bottom"/>
          </w:tcPr>
          <w:p w:rsidR="00CF16B6" w:rsidRDefault="00CF16B6">
            <w:pPr>
              <w:rPr>
                <w:sz w:val="21"/>
                <w:szCs w:val="21"/>
              </w:rPr>
            </w:pPr>
          </w:p>
        </w:tc>
        <w:tc>
          <w:tcPr>
            <w:tcW w:w="740" w:type="dxa"/>
            <w:tcBorders>
              <w:bottom w:val="single" w:sz="8" w:space="0" w:color="auto"/>
            </w:tcBorders>
            <w:vAlign w:val="bottom"/>
          </w:tcPr>
          <w:p w:rsidR="00CF16B6" w:rsidRDefault="00CF16B6">
            <w:pPr>
              <w:rPr>
                <w:sz w:val="21"/>
                <w:szCs w:val="21"/>
              </w:rPr>
            </w:pPr>
          </w:p>
        </w:tc>
        <w:tc>
          <w:tcPr>
            <w:tcW w:w="1200" w:type="dxa"/>
            <w:tcBorders>
              <w:bottom w:val="single" w:sz="8" w:space="0" w:color="auto"/>
              <w:right w:val="single" w:sz="8" w:space="0" w:color="auto"/>
            </w:tcBorders>
            <w:vAlign w:val="bottom"/>
          </w:tcPr>
          <w:p w:rsidR="00CF16B6" w:rsidRDefault="00CF16B6">
            <w:pPr>
              <w:rPr>
                <w:sz w:val="21"/>
                <w:szCs w:val="21"/>
              </w:rPr>
            </w:pPr>
          </w:p>
        </w:tc>
        <w:tc>
          <w:tcPr>
            <w:tcW w:w="640" w:type="dxa"/>
            <w:tcBorders>
              <w:bottom w:val="single" w:sz="8" w:space="0" w:color="auto"/>
            </w:tcBorders>
            <w:vAlign w:val="bottom"/>
          </w:tcPr>
          <w:p w:rsidR="00CF16B6" w:rsidRDefault="00CF16B6">
            <w:pPr>
              <w:rPr>
                <w:sz w:val="21"/>
                <w:szCs w:val="21"/>
              </w:rPr>
            </w:pPr>
          </w:p>
        </w:tc>
        <w:tc>
          <w:tcPr>
            <w:tcW w:w="4140" w:type="dxa"/>
            <w:gridSpan w:val="2"/>
            <w:tcBorders>
              <w:bottom w:val="single" w:sz="8" w:space="0" w:color="auto"/>
              <w:right w:val="single" w:sz="8" w:space="0" w:color="auto"/>
            </w:tcBorders>
            <w:vAlign w:val="bottom"/>
          </w:tcPr>
          <w:p w:rsidR="00CF16B6" w:rsidRDefault="00E30262">
            <w:pPr>
              <w:ind w:left="180"/>
              <w:rPr>
                <w:sz w:val="20"/>
                <w:szCs w:val="20"/>
              </w:rPr>
            </w:pPr>
            <w:r>
              <w:rPr>
                <w:rFonts w:ascii="Tahoma" w:eastAsia="Tahoma" w:hAnsi="Tahoma" w:cs="Tahoma"/>
                <w:sz w:val="20"/>
                <w:szCs w:val="20"/>
              </w:rPr>
              <w:t>effusion, recurrent arthoropathy</w:t>
            </w:r>
          </w:p>
        </w:tc>
      </w:tr>
      <w:tr w:rsidR="00CF16B6">
        <w:trPr>
          <w:trHeight w:val="232"/>
        </w:trPr>
        <w:tc>
          <w:tcPr>
            <w:tcW w:w="1620" w:type="dxa"/>
            <w:tcBorders>
              <w:left w:val="single" w:sz="8" w:space="0" w:color="auto"/>
              <w:right w:val="single" w:sz="8" w:space="0" w:color="auto"/>
            </w:tcBorders>
            <w:vAlign w:val="bottom"/>
          </w:tcPr>
          <w:p w:rsidR="00CF16B6" w:rsidRDefault="00CF16B6">
            <w:pPr>
              <w:rPr>
                <w:sz w:val="20"/>
                <w:szCs w:val="20"/>
              </w:rPr>
            </w:pPr>
          </w:p>
        </w:tc>
        <w:tc>
          <w:tcPr>
            <w:tcW w:w="960" w:type="dxa"/>
            <w:vAlign w:val="bottom"/>
          </w:tcPr>
          <w:p w:rsidR="00CF16B6" w:rsidRDefault="00E30262">
            <w:pPr>
              <w:spacing w:line="232" w:lineRule="exact"/>
              <w:ind w:left="80"/>
              <w:rPr>
                <w:sz w:val="20"/>
                <w:szCs w:val="20"/>
              </w:rPr>
            </w:pPr>
            <w:r>
              <w:rPr>
                <w:rFonts w:ascii="Tahoma" w:eastAsia="Tahoma" w:hAnsi="Tahoma" w:cs="Tahoma"/>
                <w:sz w:val="20"/>
                <w:szCs w:val="20"/>
              </w:rPr>
              <w:t>Quarterly</w:t>
            </w:r>
          </w:p>
        </w:tc>
        <w:tc>
          <w:tcPr>
            <w:tcW w:w="1940" w:type="dxa"/>
            <w:gridSpan w:val="2"/>
            <w:tcBorders>
              <w:right w:val="single" w:sz="8" w:space="0" w:color="auto"/>
            </w:tcBorders>
            <w:vAlign w:val="bottom"/>
          </w:tcPr>
          <w:p w:rsidR="00CF16B6" w:rsidRDefault="00E30262">
            <w:pPr>
              <w:spacing w:line="232" w:lineRule="exact"/>
              <w:ind w:right="20"/>
              <w:jc w:val="right"/>
              <w:rPr>
                <w:sz w:val="20"/>
                <w:szCs w:val="20"/>
              </w:rPr>
            </w:pPr>
            <w:r>
              <w:rPr>
                <w:rFonts w:ascii="Tahoma" w:eastAsia="Tahoma" w:hAnsi="Tahoma" w:cs="Tahoma"/>
                <w:sz w:val="20"/>
                <w:szCs w:val="20"/>
              </w:rPr>
              <w:t>(cardiovascular and</w:t>
            </w:r>
          </w:p>
        </w:tc>
        <w:tc>
          <w:tcPr>
            <w:tcW w:w="4780" w:type="dxa"/>
            <w:gridSpan w:val="3"/>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Cardiovascular  syphilis  and  neursyphilis  will  give</w:t>
            </w:r>
          </w:p>
        </w:tc>
      </w:tr>
      <w:tr w:rsidR="00CF16B6">
        <w:trPr>
          <w:trHeight w:val="240"/>
        </w:trPr>
        <w:tc>
          <w:tcPr>
            <w:tcW w:w="1620" w:type="dxa"/>
            <w:tcBorders>
              <w:left w:val="single" w:sz="8" w:space="0" w:color="auto"/>
              <w:right w:val="single" w:sz="8" w:space="0" w:color="auto"/>
            </w:tcBorders>
            <w:vAlign w:val="bottom"/>
          </w:tcPr>
          <w:p w:rsidR="00CF16B6" w:rsidRDefault="00CF16B6">
            <w:pPr>
              <w:rPr>
                <w:sz w:val="20"/>
                <w:szCs w:val="20"/>
              </w:rPr>
            </w:pPr>
          </w:p>
        </w:tc>
        <w:tc>
          <w:tcPr>
            <w:tcW w:w="1700" w:type="dxa"/>
            <w:gridSpan w:val="2"/>
            <w:vAlign w:val="bottom"/>
          </w:tcPr>
          <w:p w:rsidR="00CF16B6" w:rsidRDefault="00E30262">
            <w:pPr>
              <w:spacing w:line="240" w:lineRule="exact"/>
              <w:ind w:left="80"/>
              <w:rPr>
                <w:sz w:val="20"/>
                <w:szCs w:val="20"/>
              </w:rPr>
            </w:pPr>
            <w:r>
              <w:rPr>
                <w:rFonts w:ascii="Tahoma" w:eastAsia="Tahoma" w:hAnsi="Tahoma" w:cs="Tahoma"/>
                <w:sz w:val="20"/>
                <w:szCs w:val="20"/>
              </w:rPr>
              <w:t>neursyphilis</w:t>
            </w:r>
          </w:p>
        </w:tc>
        <w:tc>
          <w:tcPr>
            <w:tcW w:w="1200" w:type="dxa"/>
            <w:tcBorders>
              <w:right w:val="single" w:sz="8" w:space="0" w:color="auto"/>
            </w:tcBorders>
            <w:vAlign w:val="bottom"/>
          </w:tcPr>
          <w:p w:rsidR="00CF16B6" w:rsidRDefault="00CF16B6">
            <w:pPr>
              <w:rPr>
                <w:sz w:val="20"/>
                <w:szCs w:val="20"/>
              </w:rPr>
            </w:pPr>
          </w:p>
        </w:tc>
        <w:tc>
          <w:tcPr>
            <w:tcW w:w="4780" w:type="dxa"/>
            <w:gridSpan w:val="3"/>
            <w:tcBorders>
              <w:right w:val="single" w:sz="8" w:space="0" w:color="auto"/>
            </w:tcBorders>
            <w:vAlign w:val="bottom"/>
          </w:tcPr>
          <w:p w:rsidR="00CF16B6" w:rsidRDefault="00E30262">
            <w:pPr>
              <w:spacing w:line="240" w:lineRule="exact"/>
              <w:ind w:left="100"/>
              <w:rPr>
                <w:sz w:val="20"/>
                <w:szCs w:val="20"/>
              </w:rPr>
            </w:pPr>
            <w:r>
              <w:rPr>
                <w:rFonts w:ascii="Tahoma" w:eastAsia="Tahoma" w:hAnsi="Tahoma" w:cs="Tahoma"/>
                <w:sz w:val="20"/>
                <w:szCs w:val="20"/>
              </w:rPr>
              <w:t>clinical features associated with that system.  Also</w:t>
            </w:r>
          </w:p>
        </w:tc>
      </w:tr>
      <w:tr w:rsidR="00CF16B6">
        <w:trPr>
          <w:trHeight w:val="243"/>
        </w:trPr>
        <w:tc>
          <w:tcPr>
            <w:tcW w:w="1620" w:type="dxa"/>
            <w:tcBorders>
              <w:left w:val="single" w:sz="8" w:space="0" w:color="auto"/>
              <w:bottom w:val="single" w:sz="8" w:space="0" w:color="auto"/>
              <w:right w:val="single" w:sz="8" w:space="0" w:color="auto"/>
            </w:tcBorders>
            <w:vAlign w:val="bottom"/>
          </w:tcPr>
          <w:p w:rsidR="00CF16B6" w:rsidRDefault="00CF16B6">
            <w:pPr>
              <w:rPr>
                <w:sz w:val="21"/>
                <w:szCs w:val="21"/>
              </w:rPr>
            </w:pPr>
          </w:p>
        </w:tc>
        <w:tc>
          <w:tcPr>
            <w:tcW w:w="960" w:type="dxa"/>
            <w:tcBorders>
              <w:bottom w:val="single" w:sz="8" w:space="0" w:color="auto"/>
            </w:tcBorders>
            <w:vAlign w:val="bottom"/>
          </w:tcPr>
          <w:p w:rsidR="00CF16B6" w:rsidRDefault="00CF16B6">
            <w:pPr>
              <w:rPr>
                <w:sz w:val="21"/>
                <w:szCs w:val="21"/>
              </w:rPr>
            </w:pPr>
          </w:p>
        </w:tc>
        <w:tc>
          <w:tcPr>
            <w:tcW w:w="740" w:type="dxa"/>
            <w:tcBorders>
              <w:bottom w:val="single" w:sz="8" w:space="0" w:color="auto"/>
            </w:tcBorders>
            <w:vAlign w:val="bottom"/>
          </w:tcPr>
          <w:p w:rsidR="00CF16B6" w:rsidRDefault="00CF16B6">
            <w:pPr>
              <w:rPr>
                <w:sz w:val="21"/>
                <w:szCs w:val="21"/>
              </w:rPr>
            </w:pPr>
          </w:p>
        </w:tc>
        <w:tc>
          <w:tcPr>
            <w:tcW w:w="1200" w:type="dxa"/>
            <w:tcBorders>
              <w:bottom w:val="single" w:sz="8" w:space="0" w:color="auto"/>
              <w:right w:val="single" w:sz="8" w:space="0" w:color="auto"/>
            </w:tcBorders>
            <w:vAlign w:val="bottom"/>
          </w:tcPr>
          <w:p w:rsidR="00CF16B6" w:rsidRDefault="00CF16B6">
            <w:pPr>
              <w:rPr>
                <w:sz w:val="21"/>
                <w:szCs w:val="21"/>
              </w:rPr>
            </w:pPr>
          </w:p>
        </w:tc>
        <w:tc>
          <w:tcPr>
            <w:tcW w:w="2740" w:type="dxa"/>
            <w:gridSpan w:val="2"/>
            <w:tcBorders>
              <w:bottom w:val="single" w:sz="8" w:space="0" w:color="auto"/>
            </w:tcBorders>
            <w:vAlign w:val="bottom"/>
          </w:tcPr>
          <w:p w:rsidR="00CF16B6" w:rsidRDefault="00E30262">
            <w:pPr>
              <w:ind w:left="100"/>
              <w:rPr>
                <w:sz w:val="20"/>
                <w:szCs w:val="20"/>
              </w:rPr>
            </w:pPr>
            <w:r>
              <w:rPr>
                <w:rFonts w:ascii="Tahoma" w:eastAsia="Tahoma" w:hAnsi="Tahoma" w:cs="Tahoma"/>
                <w:sz w:val="20"/>
                <w:szCs w:val="20"/>
              </w:rPr>
              <w:t>seen are gumma and osteitis</w:t>
            </w:r>
          </w:p>
        </w:tc>
        <w:tc>
          <w:tcPr>
            <w:tcW w:w="2040" w:type="dxa"/>
            <w:tcBorders>
              <w:bottom w:val="single" w:sz="8" w:space="0" w:color="auto"/>
              <w:right w:val="single" w:sz="8" w:space="0" w:color="auto"/>
            </w:tcBorders>
            <w:vAlign w:val="bottom"/>
          </w:tcPr>
          <w:p w:rsidR="00CF16B6" w:rsidRDefault="00CF16B6">
            <w:pPr>
              <w:rPr>
                <w:sz w:val="21"/>
                <w:szCs w:val="21"/>
              </w:rPr>
            </w:pPr>
          </w:p>
        </w:tc>
      </w:tr>
    </w:tbl>
    <w:p w:rsidR="00CF16B6" w:rsidRDefault="00CF16B6">
      <w:pPr>
        <w:spacing w:line="263" w:lineRule="exact"/>
        <w:rPr>
          <w:sz w:val="20"/>
          <w:szCs w:val="20"/>
        </w:rPr>
      </w:pPr>
    </w:p>
    <w:p w:rsidR="00CF16B6" w:rsidRDefault="00E30262">
      <w:pPr>
        <w:ind w:left="120"/>
        <w:rPr>
          <w:sz w:val="20"/>
          <w:szCs w:val="20"/>
        </w:rPr>
      </w:pPr>
      <w:r>
        <w:rPr>
          <w:rFonts w:ascii="Tahoma" w:eastAsia="Tahoma" w:hAnsi="Tahoma" w:cs="Tahoma"/>
          <w:b/>
          <w:bCs/>
        </w:rPr>
        <w:t>Treatment guidelines</w:t>
      </w:r>
    </w:p>
    <w:p w:rsidR="00CF16B6" w:rsidRDefault="00E30262">
      <w:pPr>
        <w:ind w:left="120"/>
        <w:rPr>
          <w:sz w:val="20"/>
          <w:szCs w:val="20"/>
        </w:rPr>
      </w:pPr>
      <w:r>
        <w:rPr>
          <w:rFonts w:ascii="Tahoma" w:eastAsia="Tahoma" w:hAnsi="Tahoma" w:cs="Tahoma"/>
          <w:b/>
          <w:bCs/>
        </w:rPr>
        <w:t>For primary and secondary syphilis:</w:t>
      </w:r>
    </w:p>
    <w:p w:rsidR="00CF16B6" w:rsidRDefault="00E30262" w:rsidP="00E30262">
      <w:pPr>
        <w:numPr>
          <w:ilvl w:val="0"/>
          <w:numId w:val="1509"/>
        </w:numPr>
        <w:tabs>
          <w:tab w:val="left" w:pos="1855"/>
        </w:tabs>
        <w:ind w:left="1560" w:right="1140"/>
        <w:rPr>
          <w:rFonts w:ascii="Tahoma" w:eastAsia="Tahoma" w:hAnsi="Tahoma" w:cs="Tahoma"/>
          <w:b/>
          <w:bCs/>
        </w:rPr>
      </w:pPr>
      <w:r>
        <w:rPr>
          <w:rFonts w:ascii="Tahoma" w:eastAsia="Tahoma" w:hAnsi="Tahoma" w:cs="Tahoma"/>
        </w:rPr>
        <w:t xml:space="preserve">Benzathine </w:t>
      </w:r>
      <w:r>
        <w:rPr>
          <w:rFonts w:ascii="Tahoma" w:eastAsia="Tahoma" w:hAnsi="Tahoma" w:cs="Tahoma"/>
        </w:rPr>
        <w:t>penicillin 2.4 MU deep i.m as asingle dose given as two injections in different buttocks.</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rPr>
        <w:t>If there is penicillin allergy</w:t>
      </w:r>
    </w:p>
    <w:p w:rsidR="00CF16B6" w:rsidRDefault="00CF16B6">
      <w:pPr>
        <w:spacing w:line="1" w:lineRule="exact"/>
        <w:rPr>
          <w:sz w:val="20"/>
          <w:szCs w:val="20"/>
        </w:rPr>
      </w:pPr>
    </w:p>
    <w:p w:rsidR="00CF16B6" w:rsidRDefault="00E30262" w:rsidP="00E30262">
      <w:pPr>
        <w:numPr>
          <w:ilvl w:val="0"/>
          <w:numId w:val="1510"/>
        </w:numPr>
        <w:tabs>
          <w:tab w:val="left" w:pos="1860"/>
        </w:tabs>
        <w:ind w:left="1860" w:hanging="300"/>
        <w:rPr>
          <w:rFonts w:ascii="Tahoma" w:eastAsia="Tahoma" w:hAnsi="Tahoma" w:cs="Tahoma"/>
          <w:b/>
          <w:bCs/>
        </w:rPr>
      </w:pPr>
      <w:r>
        <w:rPr>
          <w:rFonts w:ascii="Tahoma" w:eastAsia="Tahoma" w:hAnsi="Tahoma" w:cs="Tahoma"/>
        </w:rPr>
        <w:t>Erythromycin 500 mg 6 hourly for 14 days</w:t>
      </w:r>
    </w:p>
    <w:p w:rsidR="00CF16B6" w:rsidRDefault="00CF16B6">
      <w:pPr>
        <w:spacing w:line="265" w:lineRule="exact"/>
        <w:rPr>
          <w:sz w:val="20"/>
          <w:szCs w:val="20"/>
        </w:rPr>
      </w:pPr>
    </w:p>
    <w:p w:rsidR="00CF16B6" w:rsidRDefault="00E30262" w:rsidP="00E30262">
      <w:pPr>
        <w:numPr>
          <w:ilvl w:val="0"/>
          <w:numId w:val="1511"/>
        </w:numPr>
        <w:tabs>
          <w:tab w:val="left" w:pos="1860"/>
        </w:tabs>
        <w:ind w:left="1860" w:hanging="300"/>
        <w:rPr>
          <w:rFonts w:ascii="Tahoma" w:eastAsia="Tahoma" w:hAnsi="Tahoma" w:cs="Tahoma"/>
          <w:b/>
          <w:bCs/>
        </w:rPr>
      </w:pPr>
      <w:r>
        <w:rPr>
          <w:rFonts w:ascii="Tahoma" w:eastAsia="Tahoma" w:hAnsi="Tahoma" w:cs="Tahoma"/>
        </w:rPr>
        <w:t>Doxycycline 100mg 12 hourly for 14 days</w:t>
      </w:r>
    </w:p>
    <w:p w:rsidR="00CF16B6" w:rsidRDefault="00E30262">
      <w:pPr>
        <w:spacing w:line="20" w:lineRule="exact"/>
        <w:rPr>
          <w:sz w:val="20"/>
          <w:szCs w:val="20"/>
        </w:rPr>
      </w:pPr>
      <w:r>
        <w:rPr>
          <w:noProof/>
          <w:sz w:val="20"/>
          <w:szCs w:val="20"/>
        </w:rPr>
        <w:drawing>
          <wp:anchor distT="0" distB="0" distL="114300" distR="114300" simplePos="0" relativeHeight="251935232" behindDoc="1" locked="0" layoutInCell="0" allowOverlap="1">
            <wp:simplePos x="0" y="0"/>
            <wp:positionH relativeFrom="column">
              <wp:posOffset>459105</wp:posOffset>
            </wp:positionH>
            <wp:positionV relativeFrom="paragraph">
              <wp:posOffset>171450</wp:posOffset>
            </wp:positionV>
            <wp:extent cx="5636895" cy="374650"/>
            <wp:effectExtent l="0" t="0" r="0" b="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266">
                      <a:extLst/>
                    </a:blip>
                    <a:srcRect/>
                    <a:stretch>
                      <a:fillRect/>
                    </a:stretch>
                  </pic:blipFill>
                  <pic:spPr bwMode="auto">
                    <a:xfrm>
                      <a:off x="0" y="0"/>
                      <a:ext cx="5636895" cy="374650"/>
                    </a:xfrm>
                    <a:prstGeom prst="rect">
                      <a:avLst/>
                    </a:prstGeom>
                    <a:noFill/>
                  </pic:spPr>
                </pic:pic>
              </a:graphicData>
            </a:graphic>
          </wp:anchor>
        </w:drawing>
      </w:r>
    </w:p>
    <w:p w:rsidR="00CF16B6" w:rsidRDefault="00CF16B6">
      <w:pPr>
        <w:spacing w:line="279" w:lineRule="exact"/>
        <w:rPr>
          <w:sz w:val="20"/>
          <w:szCs w:val="20"/>
        </w:rPr>
      </w:pPr>
    </w:p>
    <w:p w:rsidR="00CF16B6" w:rsidRDefault="00E30262">
      <w:pPr>
        <w:ind w:left="840"/>
        <w:rPr>
          <w:sz w:val="20"/>
          <w:szCs w:val="20"/>
        </w:rPr>
      </w:pPr>
      <w:r>
        <w:rPr>
          <w:rFonts w:ascii="Tahoma" w:eastAsia="Tahoma" w:hAnsi="Tahoma" w:cs="Tahoma"/>
          <w:b/>
          <w:bCs/>
          <w:shd w:val="clear" w:color="auto" w:fill="DAEEF3"/>
        </w:rPr>
        <w:t xml:space="preserve">CAUTION: </w:t>
      </w:r>
      <w:r>
        <w:rPr>
          <w:rFonts w:ascii="Tahoma" w:eastAsia="Tahoma" w:hAnsi="Tahoma" w:cs="Tahoma"/>
          <w:shd w:val="clear" w:color="auto" w:fill="DAEEF3"/>
        </w:rPr>
        <w:t xml:space="preserve">Doxycline should not be given to </w:t>
      </w:r>
      <w:r>
        <w:rPr>
          <w:rFonts w:ascii="Tahoma" w:eastAsia="Tahoma" w:hAnsi="Tahoma" w:cs="Tahoma"/>
          <w:shd w:val="clear" w:color="auto" w:fill="DAEEF3"/>
        </w:rPr>
        <w:t>pregnant and breast feeding women and</w:t>
      </w:r>
      <w:r>
        <w:rPr>
          <w:rFonts w:ascii="Tahoma" w:eastAsia="Tahoma" w:hAnsi="Tahoma" w:cs="Tahoma"/>
          <w:b/>
          <w:bCs/>
          <w:shd w:val="clear" w:color="auto" w:fill="DAEEF3"/>
        </w:rPr>
        <w:t xml:space="preserve"> </w:t>
      </w:r>
      <w:r>
        <w:rPr>
          <w:rFonts w:ascii="Tahoma" w:eastAsia="Tahoma" w:hAnsi="Tahoma" w:cs="Tahoma"/>
        </w:rPr>
        <w:t>children under 12 years of age</w:t>
      </w:r>
    </w:p>
    <w:p w:rsidR="00CF16B6" w:rsidRDefault="00CF16B6">
      <w:pPr>
        <w:spacing w:line="291" w:lineRule="exact"/>
        <w:rPr>
          <w:sz w:val="20"/>
          <w:szCs w:val="20"/>
        </w:rPr>
      </w:pPr>
    </w:p>
    <w:p w:rsidR="00CF16B6" w:rsidRDefault="00E30262">
      <w:pPr>
        <w:ind w:left="120"/>
        <w:rPr>
          <w:sz w:val="20"/>
          <w:szCs w:val="20"/>
        </w:rPr>
      </w:pPr>
      <w:r>
        <w:rPr>
          <w:rFonts w:ascii="Tahoma" w:eastAsia="Tahoma" w:hAnsi="Tahoma" w:cs="Tahoma"/>
          <w:b/>
          <w:bCs/>
        </w:rPr>
        <w:t>Late Syphilis</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rPr>
        <w:t>Give Benzathine penicillin give 2.4 MU IM weekly for 3 weeks.</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Congenital syphilis</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b/>
          <w:bCs/>
        </w:rPr>
        <w:t>Up to 2 years of age</w:t>
      </w:r>
    </w:p>
    <w:p w:rsidR="00CF16B6" w:rsidRDefault="00E30262" w:rsidP="00E30262">
      <w:pPr>
        <w:numPr>
          <w:ilvl w:val="0"/>
          <w:numId w:val="1512"/>
        </w:numPr>
        <w:tabs>
          <w:tab w:val="left" w:pos="1860"/>
        </w:tabs>
        <w:ind w:left="1860" w:hanging="300"/>
        <w:rPr>
          <w:rFonts w:ascii="Tahoma" w:eastAsia="Tahoma" w:hAnsi="Tahoma" w:cs="Tahoma"/>
          <w:b/>
          <w:bCs/>
        </w:rPr>
      </w:pPr>
      <w:r>
        <w:rPr>
          <w:rFonts w:ascii="Tahoma" w:eastAsia="Tahoma" w:hAnsi="Tahoma" w:cs="Tahoma"/>
        </w:rPr>
        <w:t xml:space="preserve">Benzyl Penicillin 15,000MU/kg body weight IM/IV 6 hourly for </w:t>
      </w:r>
      <w:r>
        <w:rPr>
          <w:rFonts w:ascii="Tahoma" w:eastAsia="Tahoma" w:hAnsi="Tahoma" w:cs="Tahoma"/>
        </w:rPr>
        <w:t>10days</w:t>
      </w:r>
    </w:p>
    <w:p w:rsidR="00CF16B6" w:rsidRDefault="00E30262">
      <w:pPr>
        <w:ind w:left="300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rsidP="00E30262">
      <w:pPr>
        <w:numPr>
          <w:ilvl w:val="0"/>
          <w:numId w:val="1513"/>
        </w:numPr>
        <w:tabs>
          <w:tab w:val="left" w:pos="1855"/>
        </w:tabs>
        <w:ind w:left="1560" w:right="1060"/>
        <w:rPr>
          <w:rFonts w:ascii="Tahoma" w:eastAsia="Tahoma" w:hAnsi="Tahoma" w:cs="Tahoma"/>
          <w:b/>
          <w:bCs/>
        </w:rPr>
      </w:pPr>
      <w:r>
        <w:rPr>
          <w:rFonts w:ascii="Tahoma" w:eastAsia="Tahoma" w:hAnsi="Tahoma" w:cs="Tahoma"/>
        </w:rPr>
        <w:t>Procaine benzylpenicillin 50,000 MU/kg body weight every 24 hours for 10 days</w:t>
      </w:r>
    </w:p>
    <w:p w:rsidR="00CF16B6" w:rsidRDefault="00CF16B6">
      <w:pPr>
        <w:spacing w:line="265" w:lineRule="exact"/>
        <w:rPr>
          <w:sz w:val="20"/>
          <w:szCs w:val="20"/>
        </w:rPr>
      </w:pPr>
    </w:p>
    <w:p w:rsidR="00CF16B6" w:rsidRDefault="00E30262">
      <w:pPr>
        <w:ind w:left="120"/>
        <w:rPr>
          <w:sz w:val="20"/>
          <w:szCs w:val="20"/>
        </w:rPr>
      </w:pPr>
      <w:r>
        <w:rPr>
          <w:rFonts w:ascii="Tahoma" w:eastAsia="Tahoma" w:hAnsi="Tahoma" w:cs="Tahoma"/>
          <w:b/>
          <w:bCs/>
        </w:rPr>
        <w:t>Over 2 years of age</w:t>
      </w:r>
    </w:p>
    <w:p w:rsidR="00CF16B6" w:rsidRDefault="00CF16B6">
      <w:pPr>
        <w:spacing w:line="2" w:lineRule="exact"/>
        <w:rPr>
          <w:sz w:val="20"/>
          <w:szCs w:val="20"/>
        </w:rPr>
      </w:pPr>
    </w:p>
    <w:p w:rsidR="00CF16B6" w:rsidRDefault="00E30262" w:rsidP="00E30262">
      <w:pPr>
        <w:numPr>
          <w:ilvl w:val="0"/>
          <w:numId w:val="1514"/>
        </w:numPr>
        <w:tabs>
          <w:tab w:val="left" w:pos="1855"/>
        </w:tabs>
        <w:spacing w:line="238" w:lineRule="auto"/>
        <w:ind w:left="1560" w:right="1060"/>
        <w:rPr>
          <w:rFonts w:ascii="Tahoma" w:eastAsia="Tahoma" w:hAnsi="Tahoma" w:cs="Tahoma"/>
          <w:b/>
          <w:bCs/>
        </w:rPr>
      </w:pPr>
      <w:r>
        <w:rPr>
          <w:rFonts w:ascii="Tahoma" w:eastAsia="Tahoma" w:hAnsi="Tahoma" w:cs="Tahoma"/>
        </w:rPr>
        <w:t>Benzyl penicillin 50,000-75,000MU/kg body weight IV or IM every 6 hours for 10-14 days</w:t>
      </w:r>
    </w:p>
    <w:p w:rsidR="00CF16B6" w:rsidRDefault="00CF16B6">
      <w:pPr>
        <w:spacing w:line="2" w:lineRule="exact"/>
        <w:rPr>
          <w:rFonts w:ascii="Tahoma" w:eastAsia="Tahoma" w:hAnsi="Tahoma" w:cs="Tahoma"/>
          <w:b/>
          <w:bCs/>
        </w:rPr>
      </w:pPr>
    </w:p>
    <w:p w:rsidR="00CF16B6" w:rsidRDefault="00E30262">
      <w:pPr>
        <w:ind w:left="3000"/>
        <w:rPr>
          <w:rFonts w:ascii="Tahoma" w:eastAsia="Tahoma" w:hAnsi="Tahoma" w:cs="Tahoma"/>
          <w:b/>
          <w:bCs/>
        </w:rPr>
      </w:pPr>
      <w:r>
        <w:rPr>
          <w:rFonts w:ascii="Tahoma" w:eastAsia="Tahoma" w:hAnsi="Tahoma" w:cs="Tahoma"/>
          <w:b/>
          <w:bCs/>
        </w:rPr>
        <w:t>OR</w:t>
      </w:r>
    </w:p>
    <w:p w:rsidR="00CF16B6" w:rsidRDefault="00E30262" w:rsidP="00E30262">
      <w:pPr>
        <w:numPr>
          <w:ilvl w:val="0"/>
          <w:numId w:val="1515"/>
        </w:numPr>
        <w:tabs>
          <w:tab w:val="left" w:pos="1860"/>
        </w:tabs>
        <w:ind w:left="1860" w:hanging="300"/>
        <w:rPr>
          <w:rFonts w:ascii="Tahoma" w:eastAsia="Tahoma" w:hAnsi="Tahoma" w:cs="Tahoma"/>
          <w:b/>
          <w:bCs/>
        </w:rPr>
      </w:pPr>
      <w:r>
        <w:rPr>
          <w:rFonts w:ascii="Tahoma" w:eastAsia="Tahoma" w:hAnsi="Tahoma" w:cs="Tahoma"/>
        </w:rPr>
        <w:t xml:space="preserve">Erythromycin 10mg/kg body weight every 6 hours for 30 </w:t>
      </w:r>
      <w:r>
        <w:rPr>
          <w:rFonts w:ascii="Tahoma" w:eastAsia="Tahoma" w:hAnsi="Tahoma" w:cs="Tahoma"/>
        </w:rPr>
        <w:t>days.</w:t>
      </w:r>
    </w:p>
    <w:p w:rsidR="00CF16B6" w:rsidRDefault="00CF16B6">
      <w:pPr>
        <w:spacing w:line="264" w:lineRule="exact"/>
        <w:rPr>
          <w:sz w:val="20"/>
          <w:szCs w:val="20"/>
        </w:rPr>
      </w:pPr>
    </w:p>
    <w:p w:rsidR="00CF16B6" w:rsidRDefault="00E30262">
      <w:pPr>
        <w:ind w:left="120"/>
        <w:rPr>
          <w:sz w:val="20"/>
          <w:szCs w:val="20"/>
        </w:rPr>
      </w:pPr>
      <w:r>
        <w:rPr>
          <w:rFonts w:ascii="Tahoma" w:eastAsia="Tahoma" w:hAnsi="Tahoma" w:cs="Tahoma"/>
        </w:rPr>
        <w:t>For pregnant women allergic to penicillin</w:t>
      </w:r>
    </w:p>
    <w:p w:rsidR="00CF16B6" w:rsidRDefault="00E30262" w:rsidP="00E30262">
      <w:pPr>
        <w:numPr>
          <w:ilvl w:val="0"/>
          <w:numId w:val="1516"/>
        </w:numPr>
        <w:tabs>
          <w:tab w:val="left" w:pos="1860"/>
        </w:tabs>
        <w:ind w:left="1860" w:hanging="300"/>
        <w:rPr>
          <w:rFonts w:ascii="Tahoma" w:eastAsia="Tahoma" w:hAnsi="Tahoma" w:cs="Tahoma"/>
          <w:b/>
          <w:bCs/>
        </w:rPr>
      </w:pPr>
      <w:r>
        <w:rPr>
          <w:rFonts w:ascii="Tahoma" w:eastAsia="Tahoma" w:hAnsi="Tahoma" w:cs="Tahoma"/>
        </w:rPr>
        <w:t>Erythromycin 500mg (O) 8hrly for 14 days</w:t>
      </w:r>
    </w:p>
    <w:p w:rsidR="00CF16B6" w:rsidRDefault="00E30262">
      <w:pPr>
        <w:ind w:left="3000"/>
        <w:rPr>
          <w:rFonts w:ascii="Tahoma" w:eastAsia="Tahoma" w:hAnsi="Tahoma" w:cs="Tahoma"/>
          <w:b/>
          <w:bCs/>
        </w:rPr>
      </w:pPr>
      <w:r>
        <w:rPr>
          <w:rFonts w:ascii="Tahoma" w:eastAsia="Tahoma" w:hAnsi="Tahoma" w:cs="Tahoma"/>
          <w:b/>
          <w:bCs/>
        </w:rPr>
        <w:t>OR</w:t>
      </w:r>
    </w:p>
    <w:p w:rsidR="00CF16B6" w:rsidRDefault="00E30262">
      <w:pPr>
        <w:spacing w:line="20" w:lineRule="exact"/>
        <w:rPr>
          <w:sz w:val="20"/>
          <w:szCs w:val="20"/>
        </w:rPr>
      </w:pPr>
      <w:r>
        <w:rPr>
          <w:noProof/>
          <w:sz w:val="20"/>
          <w:szCs w:val="20"/>
        </w:rPr>
        <w:drawing>
          <wp:anchor distT="0" distB="0" distL="114300" distR="114300" simplePos="0" relativeHeight="251936256" behindDoc="1" locked="0" layoutInCell="0" allowOverlap="1">
            <wp:simplePos x="0" y="0"/>
            <wp:positionH relativeFrom="column">
              <wp:posOffset>58420</wp:posOffset>
            </wp:positionH>
            <wp:positionV relativeFrom="paragraph">
              <wp:posOffset>198120</wp:posOffset>
            </wp:positionV>
            <wp:extent cx="5981065" cy="6350"/>
            <wp:effectExtent l="0" t="0" r="0"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5" w:lineRule="exact"/>
        <w:rPr>
          <w:sz w:val="20"/>
          <w:szCs w:val="20"/>
        </w:rPr>
      </w:pPr>
    </w:p>
    <w:p w:rsidR="00CF16B6" w:rsidRDefault="00E30262">
      <w:pPr>
        <w:ind w:left="120"/>
        <w:rPr>
          <w:sz w:val="20"/>
          <w:szCs w:val="20"/>
        </w:rPr>
      </w:pPr>
      <w:r>
        <w:rPr>
          <w:rFonts w:ascii="Calibri" w:eastAsia="Calibri" w:hAnsi="Calibri" w:cs="Calibri"/>
        </w:rPr>
        <w:t xml:space="preserve">320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rsidP="00E30262">
      <w:pPr>
        <w:numPr>
          <w:ilvl w:val="0"/>
          <w:numId w:val="1517"/>
        </w:numPr>
        <w:tabs>
          <w:tab w:val="left" w:pos="1740"/>
        </w:tabs>
        <w:ind w:left="1740" w:hanging="300"/>
        <w:rPr>
          <w:rFonts w:ascii="Tahoma" w:eastAsia="Tahoma" w:hAnsi="Tahoma" w:cs="Tahoma"/>
          <w:b/>
          <w:bCs/>
        </w:rPr>
      </w:pPr>
      <w:bookmarkStart w:id="343" w:name="page343"/>
      <w:bookmarkEnd w:id="343"/>
      <w:r>
        <w:rPr>
          <w:rFonts w:ascii="Tahoma" w:eastAsia="Tahoma" w:hAnsi="Tahoma" w:cs="Tahoma"/>
        </w:rPr>
        <w:t>Azithromycin 500mg (O) once a day for 6 days</w:t>
      </w:r>
    </w:p>
    <w:p w:rsidR="00CF16B6" w:rsidRDefault="00CF16B6">
      <w:pPr>
        <w:spacing w:line="200" w:lineRule="exact"/>
        <w:rPr>
          <w:sz w:val="20"/>
          <w:szCs w:val="20"/>
        </w:rPr>
      </w:pP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sz w:val="26"/>
          <w:szCs w:val="26"/>
        </w:rPr>
        <w:t>9.0 WARTS</w:t>
      </w:r>
    </w:p>
    <w:p w:rsidR="00CF16B6" w:rsidRDefault="00CF16B6">
      <w:pPr>
        <w:spacing w:line="289" w:lineRule="exact"/>
        <w:rPr>
          <w:sz w:val="20"/>
          <w:szCs w:val="20"/>
        </w:rPr>
      </w:pPr>
    </w:p>
    <w:p w:rsidR="00CF16B6" w:rsidRDefault="00E30262">
      <w:pPr>
        <w:rPr>
          <w:sz w:val="20"/>
          <w:szCs w:val="20"/>
        </w:rPr>
      </w:pPr>
      <w:r>
        <w:rPr>
          <w:rFonts w:ascii="Tahoma" w:eastAsia="Tahoma" w:hAnsi="Tahoma" w:cs="Tahoma"/>
          <w:b/>
          <w:bCs/>
          <w:sz w:val="28"/>
          <w:szCs w:val="28"/>
        </w:rPr>
        <w:t>9.1 Genital Warts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These are usually caused by papilloma group of </w:t>
      </w:r>
      <w:r>
        <w:rPr>
          <w:rFonts w:ascii="Tahoma" w:eastAsia="Tahoma" w:hAnsi="Tahoma" w:cs="Tahoma"/>
        </w:rPr>
        <w:t>viruses infecting the skin or mucous membrane. The common sites affected by warts include genital region (condylomata acuminata) hands and legs. The lesions are usually asymptomatic fleshygrowths. In the genital region, lesions are often finger like and in</w:t>
      </w:r>
      <w:r>
        <w:rPr>
          <w:rFonts w:ascii="Tahoma" w:eastAsia="Tahoma" w:hAnsi="Tahoma" w:cs="Tahoma"/>
        </w:rPr>
        <w:t>crease in number and size with time. When extensive they may interfere with sexual intercourse and child birth. The</w:t>
      </w:r>
    </w:p>
    <w:p w:rsidR="00CF16B6" w:rsidRDefault="00CF16B6">
      <w:pPr>
        <w:spacing w:line="4" w:lineRule="exact"/>
        <w:rPr>
          <w:sz w:val="20"/>
          <w:szCs w:val="20"/>
        </w:rPr>
      </w:pPr>
    </w:p>
    <w:p w:rsidR="00CF16B6" w:rsidRDefault="00E30262">
      <w:pPr>
        <w:rPr>
          <w:sz w:val="20"/>
          <w:szCs w:val="20"/>
        </w:rPr>
      </w:pPr>
      <w:r>
        <w:rPr>
          <w:rFonts w:ascii="Tahoma" w:eastAsia="Tahoma" w:hAnsi="Tahoma" w:cs="Tahoma"/>
        </w:rPr>
        <w:t>removal of the lesion does not mean cure of the infection.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 w:lineRule="exact"/>
        <w:rPr>
          <w:sz w:val="20"/>
          <w:szCs w:val="20"/>
        </w:rPr>
      </w:pPr>
    </w:p>
    <w:p w:rsidR="00CF16B6" w:rsidRDefault="00E30262" w:rsidP="00E30262">
      <w:pPr>
        <w:numPr>
          <w:ilvl w:val="0"/>
          <w:numId w:val="1518"/>
        </w:numPr>
        <w:tabs>
          <w:tab w:val="left" w:pos="1730"/>
        </w:tabs>
        <w:spacing w:line="238" w:lineRule="auto"/>
        <w:ind w:left="2160" w:right="1320" w:hanging="720"/>
        <w:rPr>
          <w:rFonts w:ascii="Tahoma" w:eastAsia="Tahoma" w:hAnsi="Tahoma" w:cs="Tahoma"/>
          <w:b/>
          <w:bCs/>
        </w:rPr>
      </w:pPr>
      <w:r>
        <w:rPr>
          <w:rFonts w:ascii="Tahoma" w:eastAsia="Tahoma" w:hAnsi="Tahoma" w:cs="Tahoma"/>
        </w:rPr>
        <w:t>Podophyllin10-25% to the warts, and wash off in 6 hours, drying thor</w:t>
      </w:r>
      <w:r>
        <w:rPr>
          <w:rFonts w:ascii="Tahoma" w:eastAsia="Tahoma" w:hAnsi="Tahoma" w:cs="Tahoma"/>
        </w:rPr>
        <w:t>oughly.</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rPr>
        <w:t>OR</w:t>
      </w:r>
    </w:p>
    <w:p w:rsidR="00CF16B6" w:rsidRDefault="00E30262" w:rsidP="00E30262">
      <w:pPr>
        <w:numPr>
          <w:ilvl w:val="0"/>
          <w:numId w:val="1519"/>
        </w:numPr>
        <w:tabs>
          <w:tab w:val="left" w:pos="1740"/>
        </w:tabs>
        <w:ind w:left="1740" w:hanging="300"/>
        <w:rPr>
          <w:rFonts w:ascii="Tahoma" w:eastAsia="Tahoma" w:hAnsi="Tahoma" w:cs="Tahoma"/>
          <w:b/>
          <w:bCs/>
        </w:rPr>
      </w:pPr>
      <w:r>
        <w:rPr>
          <w:rFonts w:ascii="Tahoma" w:eastAsia="Tahoma" w:hAnsi="Tahoma" w:cs="Tahoma"/>
        </w:rPr>
        <w:t>Silver Nitrate to the warts, and wash off in 6 hours, drying thoroughly.</w:t>
      </w:r>
    </w:p>
    <w:p w:rsidR="00CF16B6" w:rsidRDefault="00E30262">
      <w:pPr>
        <w:ind w:left="2880"/>
        <w:rPr>
          <w:rFonts w:ascii="Tahoma" w:eastAsia="Tahoma" w:hAnsi="Tahoma" w:cs="Tahoma"/>
          <w:b/>
          <w:bCs/>
        </w:rPr>
      </w:pPr>
      <w:r>
        <w:rPr>
          <w:rFonts w:ascii="Tahoma" w:eastAsia="Tahoma" w:hAnsi="Tahoma" w:cs="Tahoma"/>
        </w:rPr>
        <w:t>OR</w:t>
      </w:r>
    </w:p>
    <w:p w:rsidR="00CF16B6" w:rsidRDefault="00CF16B6">
      <w:pPr>
        <w:spacing w:line="1" w:lineRule="exact"/>
        <w:rPr>
          <w:sz w:val="20"/>
          <w:szCs w:val="20"/>
        </w:rPr>
      </w:pPr>
    </w:p>
    <w:p w:rsidR="00CF16B6" w:rsidRDefault="00E30262" w:rsidP="00E30262">
      <w:pPr>
        <w:numPr>
          <w:ilvl w:val="0"/>
          <w:numId w:val="1520"/>
        </w:numPr>
        <w:tabs>
          <w:tab w:val="left" w:pos="1746"/>
        </w:tabs>
        <w:ind w:left="80" w:right="820" w:firstLine="1360"/>
        <w:rPr>
          <w:rFonts w:ascii="Tahoma" w:eastAsia="Tahoma" w:hAnsi="Tahoma" w:cs="Tahoma"/>
          <w:b/>
          <w:bCs/>
        </w:rPr>
      </w:pPr>
      <w:r>
        <w:rPr>
          <w:rFonts w:ascii="Tahoma" w:eastAsia="Tahoma" w:hAnsi="Tahoma" w:cs="Tahoma"/>
        </w:rPr>
        <w:t>Salicylic acid to the warts, and wash off in 6 hours, drying thoroughly. Treat every 2-3 days until warts are gone.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Alternatively</w:t>
      </w:r>
    </w:p>
    <w:p w:rsidR="00CF16B6" w:rsidRDefault="00CF16B6">
      <w:pPr>
        <w:spacing w:line="2" w:lineRule="exact"/>
        <w:rPr>
          <w:sz w:val="20"/>
          <w:szCs w:val="20"/>
        </w:rPr>
      </w:pPr>
    </w:p>
    <w:p w:rsidR="00CF16B6" w:rsidRDefault="00E30262">
      <w:pPr>
        <w:spacing w:line="239" w:lineRule="auto"/>
        <w:ind w:left="640" w:firstLine="809"/>
        <w:rPr>
          <w:sz w:val="20"/>
          <w:szCs w:val="20"/>
        </w:rPr>
      </w:pPr>
      <w:r>
        <w:rPr>
          <w:rFonts w:ascii="Tahoma" w:eastAsia="Tahoma" w:hAnsi="Tahoma" w:cs="Tahoma"/>
          <w:b/>
          <w:bCs/>
        </w:rPr>
        <w:t>S:</w:t>
      </w:r>
      <w:r>
        <w:rPr>
          <w:rFonts w:ascii="Tahoma" w:eastAsia="Tahoma" w:hAnsi="Tahoma" w:cs="Tahoma"/>
        </w:rPr>
        <w:t xml:space="preserve">5% Imiquimod cream with a finger </w:t>
      </w:r>
      <w:r>
        <w:rPr>
          <w:rFonts w:ascii="Tahoma" w:eastAsia="Tahoma" w:hAnsi="Tahoma" w:cs="Tahoma"/>
        </w:rPr>
        <w:t>at bedtime, left on overnight, 3 times a</w:t>
      </w:r>
      <w:r>
        <w:rPr>
          <w:rFonts w:ascii="Tahoma" w:eastAsia="Tahoma" w:hAnsi="Tahoma" w:cs="Tahoma"/>
          <w:b/>
          <w:bCs/>
        </w:rPr>
        <w:t xml:space="preserve"> </w:t>
      </w:r>
      <w:r>
        <w:rPr>
          <w:rFonts w:ascii="Tahoma" w:eastAsia="Tahoma" w:hAnsi="Tahoma" w:cs="Tahoma"/>
        </w:rPr>
        <w:t>week for as long as 16 weeks.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sz w:val="21"/>
          <w:szCs w:val="21"/>
        </w:rPr>
        <w:t>The  treatment  area  should  be  washed  with  soap  and  water  6-10  hours  after  application.</w:t>
      </w:r>
    </w:p>
    <w:p w:rsidR="00CF16B6" w:rsidRDefault="00CF16B6">
      <w:pPr>
        <w:spacing w:line="12" w:lineRule="exact"/>
        <w:rPr>
          <w:sz w:val="20"/>
          <w:szCs w:val="20"/>
        </w:rPr>
      </w:pPr>
    </w:p>
    <w:p w:rsidR="00CF16B6" w:rsidRDefault="00E30262">
      <w:pPr>
        <w:rPr>
          <w:sz w:val="20"/>
          <w:szCs w:val="20"/>
        </w:rPr>
      </w:pPr>
      <w:r>
        <w:rPr>
          <w:rFonts w:ascii="Tahoma" w:eastAsia="Tahoma" w:hAnsi="Tahoma" w:cs="Tahoma"/>
        </w:rPr>
        <w:t>Surgery may be useful in selected cases to remove the warts.</w:t>
      </w:r>
    </w:p>
    <w:p w:rsidR="00CF16B6" w:rsidRDefault="00E30262">
      <w:pPr>
        <w:rPr>
          <w:sz w:val="20"/>
          <w:szCs w:val="20"/>
        </w:rPr>
      </w:pPr>
      <w:r>
        <w:rPr>
          <w:rFonts w:ascii="Tahoma" w:eastAsia="Tahoma" w:hAnsi="Tahoma" w:cs="Tahoma"/>
          <w:b/>
          <w:bCs/>
        </w:rPr>
        <w:t xml:space="preserve">Note: </w:t>
      </w:r>
      <w:r>
        <w:rPr>
          <w:rFonts w:ascii="Tahoma" w:eastAsia="Tahoma" w:hAnsi="Tahoma" w:cs="Tahoma"/>
        </w:rPr>
        <w:t>Do not apply on h</w:t>
      </w:r>
      <w:r>
        <w:rPr>
          <w:rFonts w:ascii="Tahoma" w:eastAsia="Tahoma" w:hAnsi="Tahoma" w:cs="Tahoma"/>
        </w:rPr>
        <w:t>ealthy surrounding skin.</w:t>
      </w:r>
    </w:p>
    <w:p w:rsidR="00CF16B6" w:rsidRDefault="00E30262">
      <w:pPr>
        <w:rPr>
          <w:sz w:val="20"/>
          <w:szCs w:val="20"/>
        </w:rPr>
      </w:pPr>
      <w:r>
        <w:rPr>
          <w:rFonts w:ascii="Tahoma" w:eastAsia="Tahoma" w:hAnsi="Tahoma" w:cs="Tahoma"/>
          <w:b/>
          <w:bCs/>
        </w:rPr>
        <w:t xml:space="preserve">CAUTION: </w:t>
      </w:r>
      <w:r>
        <w:rPr>
          <w:rFonts w:ascii="Tahoma" w:eastAsia="Tahoma" w:hAnsi="Tahoma" w:cs="Tahoma"/>
        </w:rPr>
        <w:t>It is contraindicated in pregnancy and lactation.</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Cervical warts</w:t>
      </w:r>
    </w:p>
    <w:p w:rsidR="00CF16B6" w:rsidRDefault="00E30262">
      <w:pPr>
        <w:jc w:val="both"/>
        <w:rPr>
          <w:sz w:val="20"/>
          <w:szCs w:val="20"/>
        </w:rPr>
      </w:pPr>
      <w:r>
        <w:rPr>
          <w:rFonts w:ascii="Tahoma" w:eastAsia="Tahoma" w:hAnsi="Tahoma" w:cs="Tahoma"/>
        </w:rPr>
        <w:t xml:space="preserve">This case should be refered to specialist /expert. Most expert advice against the use of podophyllin for cervical warts; therefore apply imiquimod cream as </w:t>
      </w:r>
      <w:r>
        <w:rPr>
          <w:rFonts w:ascii="Tahoma" w:eastAsia="Tahoma" w:hAnsi="Tahoma" w:cs="Tahoma"/>
        </w:rPr>
        <w:t>above.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Meatal and urethral warts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Accessible meatal warts may be treated with podophyllin or povidone-iodine solution. Great care is needed to ensure that the treated area is dried before contact with normal, opposing epithealial surface is allowed.</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4" w:lineRule="exact"/>
        <w:rPr>
          <w:sz w:val="20"/>
          <w:szCs w:val="20"/>
        </w:rPr>
      </w:pPr>
    </w:p>
    <w:p w:rsidR="00CF16B6" w:rsidRDefault="00E30262">
      <w:pPr>
        <w:rPr>
          <w:sz w:val="20"/>
          <w:szCs w:val="20"/>
        </w:rPr>
      </w:pPr>
      <w:r>
        <w:rPr>
          <w:rFonts w:ascii="Tahoma" w:eastAsia="Tahoma" w:hAnsi="Tahoma" w:cs="Tahoma"/>
          <w:b/>
          <w:bCs/>
          <w:sz w:val="26"/>
          <w:szCs w:val="26"/>
        </w:rPr>
        <w:t>10</w:t>
      </w:r>
      <w:r>
        <w:rPr>
          <w:rFonts w:ascii="Tahoma" w:eastAsia="Tahoma" w:hAnsi="Tahoma" w:cs="Tahoma"/>
          <w:b/>
          <w:bCs/>
          <w:sz w:val="26"/>
          <w:szCs w:val="26"/>
        </w:rPr>
        <w:t>.0 TRICHOMONIASIS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It is caused by a flagellate protozoa Trichomonas vaginalis. It causes inflammation of vagina and cervix in females and inflammation of urethra and prostate gland in males. Patient may be asymptomatic or may present with a frothy </w:t>
      </w:r>
      <w:r>
        <w:rPr>
          <w:rFonts w:ascii="Tahoma" w:eastAsia="Tahoma" w:hAnsi="Tahoma" w:cs="Tahoma"/>
        </w:rPr>
        <w:t>green/yellowish discharge, itchness, erosion of cervix.</w:t>
      </w:r>
    </w:p>
    <w:p w:rsidR="00CF16B6" w:rsidRDefault="00E30262">
      <w:pPr>
        <w:spacing w:line="20" w:lineRule="exact"/>
        <w:rPr>
          <w:sz w:val="20"/>
          <w:szCs w:val="20"/>
        </w:rPr>
      </w:pPr>
      <w:r>
        <w:rPr>
          <w:noProof/>
          <w:sz w:val="20"/>
          <w:szCs w:val="20"/>
        </w:rPr>
        <w:drawing>
          <wp:anchor distT="0" distB="0" distL="114300" distR="114300" simplePos="0" relativeHeight="251937280" behindDoc="1" locked="0" layoutInCell="0" allowOverlap="1">
            <wp:simplePos x="0" y="0"/>
            <wp:positionH relativeFrom="column">
              <wp:posOffset>-17145</wp:posOffset>
            </wp:positionH>
            <wp:positionV relativeFrom="paragraph">
              <wp:posOffset>179070</wp:posOffset>
            </wp:positionV>
            <wp:extent cx="5981065" cy="6350"/>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5" w:lineRule="exact"/>
        <w:rPr>
          <w:sz w:val="20"/>
          <w:szCs w:val="20"/>
        </w:rPr>
      </w:pPr>
    </w:p>
    <w:p w:rsidR="00CF16B6" w:rsidRDefault="00E30262">
      <w:pPr>
        <w:rPr>
          <w:sz w:val="20"/>
          <w:szCs w:val="20"/>
        </w:rPr>
      </w:pPr>
      <w:r>
        <w:rPr>
          <w:rFonts w:ascii="Calibri" w:eastAsia="Calibri" w:hAnsi="Calibri" w:cs="Calibri"/>
        </w:rPr>
        <w:t xml:space="preserve">321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00" w:lineRule="exact"/>
        <w:rPr>
          <w:sz w:val="20"/>
          <w:szCs w:val="20"/>
        </w:rPr>
      </w:pPr>
      <w:bookmarkStart w:id="344" w:name="page344"/>
      <w:bookmarkEnd w:id="344"/>
    </w:p>
    <w:p w:rsidR="00CF16B6" w:rsidRDefault="00CF16B6">
      <w:pPr>
        <w:spacing w:line="200" w:lineRule="exact"/>
        <w:rPr>
          <w:sz w:val="20"/>
          <w:szCs w:val="20"/>
        </w:rPr>
      </w:pPr>
    </w:p>
    <w:p w:rsidR="00CF16B6" w:rsidRDefault="00CF16B6">
      <w:pPr>
        <w:spacing w:line="394"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Adult:</w:t>
      </w:r>
    </w:p>
    <w:p w:rsidR="00CF16B6" w:rsidRDefault="00E30262">
      <w:pPr>
        <w:ind w:left="1440"/>
        <w:rPr>
          <w:sz w:val="20"/>
          <w:szCs w:val="20"/>
        </w:rPr>
      </w:pPr>
      <w:r>
        <w:rPr>
          <w:rFonts w:ascii="Tahoma" w:eastAsia="Tahoma" w:hAnsi="Tahoma" w:cs="Tahoma"/>
          <w:b/>
          <w:bCs/>
        </w:rPr>
        <w:t>A:</w:t>
      </w:r>
      <w:r>
        <w:rPr>
          <w:rFonts w:ascii="Tahoma" w:eastAsia="Tahoma" w:hAnsi="Tahoma" w:cs="Tahoma"/>
        </w:rPr>
        <w:t>Metronidazole 400mg 8hrly for 5 days</w:t>
      </w:r>
    </w:p>
    <w:p w:rsidR="00CF16B6" w:rsidRDefault="00E30262">
      <w:pPr>
        <w:ind w:left="1440"/>
        <w:rPr>
          <w:sz w:val="20"/>
          <w:szCs w:val="20"/>
        </w:rPr>
      </w:pPr>
      <w:r>
        <w:rPr>
          <w:rFonts w:ascii="Tahoma" w:eastAsia="Tahoma" w:hAnsi="Tahoma" w:cs="Tahoma"/>
        </w:rPr>
        <w:t>Children: 5mg/kg body weight every 8 hours for 7 days</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C:</w:t>
      </w:r>
      <w:r>
        <w:rPr>
          <w:rFonts w:ascii="Tahoma" w:eastAsia="Tahoma" w:hAnsi="Tahoma" w:cs="Tahoma"/>
        </w:rPr>
        <w:t>Tinidazole 2gm stat</w:t>
      </w:r>
    </w:p>
    <w:p w:rsidR="00CF16B6" w:rsidRDefault="00E30262">
      <w:pPr>
        <w:ind w:left="1440"/>
        <w:rPr>
          <w:sz w:val="20"/>
          <w:szCs w:val="20"/>
        </w:rPr>
      </w:pPr>
      <w:r>
        <w:rPr>
          <w:rFonts w:ascii="Tahoma" w:eastAsia="Tahoma" w:hAnsi="Tahoma" w:cs="Tahoma"/>
        </w:rPr>
        <w:t>Children: 50-75 mg/kg single dose</w:t>
      </w:r>
    </w:p>
    <w:p w:rsidR="00CF16B6" w:rsidRDefault="00E30262">
      <w:pPr>
        <w:ind w:left="2880"/>
        <w:rPr>
          <w:sz w:val="20"/>
          <w:szCs w:val="20"/>
        </w:rPr>
      </w:pPr>
      <w:r>
        <w:rPr>
          <w:rFonts w:ascii="Tahoma" w:eastAsia="Tahoma" w:hAnsi="Tahoma" w:cs="Tahoma"/>
          <w:b/>
          <w:bCs/>
        </w:rPr>
        <w:t>OR</w:t>
      </w:r>
    </w:p>
    <w:p w:rsidR="00CF16B6" w:rsidRDefault="00E30262">
      <w:pPr>
        <w:ind w:left="1440"/>
        <w:rPr>
          <w:sz w:val="20"/>
          <w:szCs w:val="20"/>
        </w:rPr>
      </w:pPr>
      <w:r>
        <w:rPr>
          <w:rFonts w:ascii="Tahoma" w:eastAsia="Tahoma" w:hAnsi="Tahoma" w:cs="Tahoma"/>
          <w:b/>
          <w:bCs/>
        </w:rPr>
        <w:t>D:</w:t>
      </w:r>
      <w:r>
        <w:rPr>
          <w:rFonts w:ascii="Tahoma" w:eastAsia="Tahoma" w:hAnsi="Tahoma" w:cs="Tahoma"/>
        </w:rPr>
        <w:t>Secnidazole 2gm stat.</w:t>
      </w:r>
    </w:p>
    <w:p w:rsidR="00CF16B6" w:rsidRDefault="00CF16B6">
      <w:pPr>
        <w:spacing w:line="2" w:lineRule="exact"/>
        <w:rPr>
          <w:sz w:val="20"/>
          <w:szCs w:val="20"/>
        </w:rPr>
      </w:pPr>
    </w:p>
    <w:p w:rsidR="00CF16B6" w:rsidRDefault="00E30262">
      <w:pPr>
        <w:spacing w:line="238" w:lineRule="auto"/>
        <w:jc w:val="both"/>
        <w:rPr>
          <w:sz w:val="20"/>
          <w:szCs w:val="20"/>
        </w:rPr>
      </w:pPr>
      <w:r>
        <w:rPr>
          <w:rFonts w:ascii="Tahoma" w:eastAsia="Tahoma" w:hAnsi="Tahoma" w:cs="Tahoma"/>
        </w:rPr>
        <w:t>Give the same treatment to partner. In pregnancy treatment with metronidazole should be delayed until after first trimester.</w:t>
      </w:r>
    </w:p>
    <w:p w:rsidR="00CF16B6" w:rsidRDefault="00CF16B6">
      <w:pPr>
        <w:spacing w:line="200" w:lineRule="exact"/>
        <w:rPr>
          <w:sz w:val="20"/>
          <w:szCs w:val="20"/>
        </w:rPr>
      </w:pP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sz w:val="26"/>
          <w:szCs w:val="26"/>
        </w:rPr>
        <w:t>11.0 VAGINAL CANDIDIASIS</w:t>
      </w:r>
    </w:p>
    <w:p w:rsidR="00CF16B6" w:rsidRDefault="00CF16B6">
      <w:pPr>
        <w:spacing w:line="106" w:lineRule="exact"/>
        <w:rPr>
          <w:sz w:val="20"/>
          <w:szCs w:val="20"/>
        </w:rPr>
      </w:pPr>
    </w:p>
    <w:p w:rsidR="00CF16B6" w:rsidRDefault="00E30262">
      <w:pPr>
        <w:ind w:firstLine="70"/>
        <w:jc w:val="both"/>
        <w:rPr>
          <w:sz w:val="20"/>
          <w:szCs w:val="20"/>
        </w:rPr>
      </w:pPr>
      <w:r>
        <w:rPr>
          <w:rFonts w:ascii="Tahoma" w:eastAsia="Tahoma" w:hAnsi="Tahoma" w:cs="Tahoma"/>
        </w:rPr>
        <w:t xml:space="preserve">It is caused mainly by candida albicans. Vulvae-vaginal Candidiasis is </w:t>
      </w:r>
      <w:r>
        <w:rPr>
          <w:rFonts w:ascii="Tahoma" w:eastAsia="Tahoma" w:hAnsi="Tahoma" w:cs="Tahoma"/>
        </w:rPr>
        <w:t>common in women on the pill, in pregnancy and diabetics and in people on prolonged antibiotic courses. Vulvae vaginal candidiasis is characterized by pruritic, curd-like vaginal discharge, dysuria and dyspareunia. Disseminated Candidiasis; resulted from co</w:t>
      </w:r>
      <w:r>
        <w:rPr>
          <w:rFonts w:ascii="Tahoma" w:eastAsia="Tahoma" w:hAnsi="Tahoma" w:cs="Tahoma"/>
        </w:rPr>
        <w:t>mplications of the above, presents with fever and toxicity.</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Medicine of choice</w:t>
      </w:r>
    </w:p>
    <w:p w:rsidR="00CF16B6" w:rsidRDefault="00E30262" w:rsidP="00E30262">
      <w:pPr>
        <w:numPr>
          <w:ilvl w:val="0"/>
          <w:numId w:val="1521"/>
        </w:numPr>
        <w:tabs>
          <w:tab w:val="left" w:pos="1740"/>
        </w:tabs>
        <w:ind w:left="1740" w:hanging="300"/>
        <w:rPr>
          <w:rFonts w:ascii="Tahoma" w:eastAsia="Tahoma" w:hAnsi="Tahoma" w:cs="Tahoma"/>
          <w:b/>
          <w:bCs/>
        </w:rPr>
      </w:pPr>
      <w:r>
        <w:rPr>
          <w:rFonts w:ascii="Tahoma" w:eastAsia="Tahoma" w:hAnsi="Tahoma" w:cs="Tahoma"/>
        </w:rPr>
        <w:t>Nystatin Pessaries insert 1 at night for 14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1" w:lineRule="exact"/>
        <w:rPr>
          <w:sz w:val="20"/>
          <w:szCs w:val="20"/>
        </w:rPr>
      </w:pPr>
    </w:p>
    <w:p w:rsidR="00CF16B6" w:rsidRDefault="00E30262" w:rsidP="00E30262">
      <w:pPr>
        <w:numPr>
          <w:ilvl w:val="0"/>
          <w:numId w:val="1522"/>
        </w:numPr>
        <w:tabs>
          <w:tab w:val="left" w:pos="1735"/>
        </w:tabs>
        <w:spacing w:line="238" w:lineRule="auto"/>
        <w:ind w:left="2160" w:right="1360" w:hanging="720"/>
        <w:rPr>
          <w:rFonts w:ascii="Tahoma" w:eastAsia="Tahoma" w:hAnsi="Tahoma" w:cs="Tahoma"/>
          <w:b/>
          <w:bCs/>
        </w:rPr>
      </w:pPr>
      <w:r>
        <w:rPr>
          <w:rFonts w:ascii="Tahoma" w:eastAsia="Tahoma" w:hAnsi="Tahoma" w:cs="Tahoma"/>
        </w:rPr>
        <w:t>Clotrimazole pessaries/vaginal creaminsert/apply 1 at night for 6 days</w:t>
      </w:r>
    </w:p>
    <w:p w:rsidR="00CF16B6" w:rsidRDefault="00CF16B6">
      <w:pPr>
        <w:spacing w:line="3"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 w:lineRule="exact"/>
        <w:rPr>
          <w:sz w:val="20"/>
          <w:szCs w:val="20"/>
        </w:rPr>
      </w:pPr>
    </w:p>
    <w:p w:rsidR="00CF16B6" w:rsidRDefault="00E30262" w:rsidP="00E30262">
      <w:pPr>
        <w:numPr>
          <w:ilvl w:val="0"/>
          <w:numId w:val="1523"/>
        </w:numPr>
        <w:tabs>
          <w:tab w:val="left" w:pos="1730"/>
        </w:tabs>
        <w:spacing w:line="238" w:lineRule="auto"/>
        <w:ind w:left="2160" w:right="1080" w:hanging="720"/>
        <w:rPr>
          <w:rFonts w:ascii="Tahoma" w:eastAsia="Tahoma" w:hAnsi="Tahoma" w:cs="Tahoma"/>
          <w:b/>
          <w:bCs/>
        </w:rPr>
      </w:pPr>
      <w:r>
        <w:rPr>
          <w:rFonts w:ascii="Tahoma" w:eastAsia="Tahoma" w:hAnsi="Tahoma" w:cs="Tahoma"/>
        </w:rPr>
        <w:t>Miconazole Pessaries/vaginal cream insert/apply</w:t>
      </w:r>
      <w:r>
        <w:rPr>
          <w:rFonts w:ascii="Tahoma" w:eastAsia="Tahoma" w:hAnsi="Tahoma" w:cs="Tahoma"/>
        </w:rPr>
        <w:t xml:space="preserve"> once at night for 3 days</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524"/>
        </w:numPr>
        <w:tabs>
          <w:tab w:val="left" w:pos="1740"/>
        </w:tabs>
        <w:ind w:left="1740" w:hanging="300"/>
        <w:rPr>
          <w:rFonts w:ascii="Tahoma" w:eastAsia="Tahoma" w:hAnsi="Tahoma" w:cs="Tahoma"/>
          <w:b/>
          <w:bCs/>
        </w:rPr>
      </w:pPr>
      <w:r>
        <w:rPr>
          <w:rFonts w:ascii="Tahoma" w:eastAsia="Tahoma" w:hAnsi="Tahoma" w:cs="Tahoma"/>
        </w:rPr>
        <w:t>Ketoconazole200-600mg (O) every 24 hours for 10 days</w:t>
      </w:r>
    </w:p>
    <w:p w:rsidR="00CF16B6" w:rsidRDefault="00E30262">
      <w:pPr>
        <w:ind w:left="2880"/>
        <w:rPr>
          <w:rFonts w:ascii="Tahoma" w:eastAsia="Tahoma" w:hAnsi="Tahoma" w:cs="Tahoma"/>
          <w:b/>
          <w:bCs/>
        </w:rPr>
      </w:pPr>
      <w:r>
        <w:rPr>
          <w:rFonts w:ascii="Tahoma" w:eastAsia="Tahoma" w:hAnsi="Tahoma" w:cs="Tahoma"/>
          <w:b/>
          <w:bCs/>
        </w:rPr>
        <w:t>OR</w:t>
      </w:r>
    </w:p>
    <w:p w:rsidR="00CF16B6" w:rsidRDefault="00E30262" w:rsidP="00E30262">
      <w:pPr>
        <w:numPr>
          <w:ilvl w:val="0"/>
          <w:numId w:val="1525"/>
        </w:numPr>
        <w:tabs>
          <w:tab w:val="left" w:pos="1740"/>
        </w:tabs>
        <w:ind w:left="1740" w:hanging="300"/>
        <w:rPr>
          <w:rFonts w:ascii="Tahoma" w:eastAsia="Tahoma" w:hAnsi="Tahoma" w:cs="Tahoma"/>
          <w:b/>
          <w:bCs/>
        </w:rPr>
      </w:pPr>
      <w:r>
        <w:rPr>
          <w:rFonts w:ascii="Tahoma" w:eastAsia="Tahoma" w:hAnsi="Tahoma" w:cs="Tahoma"/>
        </w:rPr>
        <w:t>Fluconazole 200mg once daily for 14 days</w:t>
      </w:r>
    </w:p>
    <w:p w:rsidR="00CF16B6" w:rsidRDefault="00E30262">
      <w:pPr>
        <w:spacing w:line="20" w:lineRule="exact"/>
        <w:rPr>
          <w:sz w:val="20"/>
          <w:szCs w:val="20"/>
        </w:rPr>
      </w:pPr>
      <w:r>
        <w:rPr>
          <w:noProof/>
          <w:sz w:val="20"/>
          <w:szCs w:val="20"/>
        </w:rPr>
        <w:drawing>
          <wp:anchor distT="0" distB="0" distL="114300" distR="114300" simplePos="0" relativeHeight="251938304" behindDoc="1" locked="0" layoutInCell="0" allowOverlap="1">
            <wp:simplePos x="0" y="0"/>
            <wp:positionH relativeFrom="column">
              <wp:posOffset>-17145</wp:posOffset>
            </wp:positionH>
            <wp:positionV relativeFrom="paragraph">
              <wp:posOffset>2345690</wp:posOffset>
            </wp:positionV>
            <wp:extent cx="5981065" cy="6350"/>
            <wp:effectExtent l="0" t="0" r="0" b="0"/>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7" w:lineRule="exact"/>
        <w:rPr>
          <w:sz w:val="20"/>
          <w:szCs w:val="20"/>
        </w:rPr>
      </w:pPr>
    </w:p>
    <w:p w:rsidR="00CF16B6" w:rsidRDefault="00E30262">
      <w:pPr>
        <w:rPr>
          <w:sz w:val="20"/>
          <w:szCs w:val="20"/>
        </w:rPr>
      </w:pPr>
      <w:r>
        <w:rPr>
          <w:rFonts w:ascii="Calibri" w:eastAsia="Calibri" w:hAnsi="Calibri" w:cs="Calibri"/>
        </w:rPr>
        <w:t xml:space="preserve">322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00" w:lineRule="exact"/>
        <w:rPr>
          <w:sz w:val="20"/>
          <w:szCs w:val="20"/>
        </w:rPr>
      </w:pPr>
      <w:bookmarkStart w:id="345" w:name="page345"/>
      <w:bookmarkEnd w:id="345"/>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9" w:lineRule="exact"/>
        <w:rPr>
          <w:sz w:val="20"/>
          <w:szCs w:val="20"/>
        </w:rPr>
      </w:pPr>
    </w:p>
    <w:p w:rsidR="00CF16B6" w:rsidRDefault="00E30262">
      <w:pPr>
        <w:ind w:left="740"/>
        <w:rPr>
          <w:sz w:val="20"/>
          <w:szCs w:val="20"/>
        </w:rPr>
      </w:pPr>
      <w:r>
        <w:rPr>
          <w:rFonts w:ascii="Tahoma" w:eastAsia="Tahoma" w:hAnsi="Tahoma" w:cs="Tahoma"/>
          <w:b/>
          <w:bCs/>
          <w:sz w:val="26"/>
          <w:szCs w:val="26"/>
        </w:rPr>
        <w:t>12.0 CHARTS ON SYNDROMIC TREATMENT OF STI</w:t>
      </w:r>
    </w:p>
    <w:p w:rsidR="00CF16B6" w:rsidRDefault="00CF16B6">
      <w:pPr>
        <w:spacing w:line="372" w:lineRule="exact"/>
        <w:rPr>
          <w:sz w:val="20"/>
          <w:szCs w:val="20"/>
        </w:rPr>
      </w:pPr>
    </w:p>
    <w:p w:rsidR="00CF16B6" w:rsidRDefault="00E30262">
      <w:pPr>
        <w:ind w:left="740"/>
        <w:rPr>
          <w:sz w:val="20"/>
          <w:szCs w:val="20"/>
        </w:rPr>
      </w:pPr>
      <w:r>
        <w:rPr>
          <w:rFonts w:ascii="Tahoma" w:eastAsia="Tahoma" w:hAnsi="Tahoma" w:cs="Tahoma"/>
          <w:b/>
          <w:bCs/>
        </w:rPr>
        <w:t xml:space="preserve">12.1Urethral Discharge Syndrome </w:t>
      </w:r>
      <w:r>
        <w:rPr>
          <w:rFonts w:ascii="Tahoma" w:eastAsia="Tahoma" w:hAnsi="Tahoma" w:cs="Tahoma"/>
          <w:b/>
          <w:bCs/>
        </w:rPr>
        <w:t>(UDS) Management Flow Chart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939328" behindDoc="1" locked="0" layoutInCell="0" allowOverlap="1">
                <wp:simplePos x="0" y="0"/>
                <wp:positionH relativeFrom="column">
                  <wp:posOffset>6094095</wp:posOffset>
                </wp:positionH>
                <wp:positionV relativeFrom="paragraph">
                  <wp:posOffset>127635</wp:posOffset>
                </wp:positionV>
                <wp:extent cx="0" cy="214630"/>
                <wp:effectExtent l="0" t="0" r="0" b="0"/>
                <wp:wrapNone/>
                <wp:docPr id="707" name="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46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FC96FDF" id="Shape 707" o:spid="_x0000_s1026" style="position:absolute;z-index:-251377152;visibility:visible;mso-wrap-style:square;mso-wrap-distance-left:9pt;mso-wrap-distance-top:0;mso-wrap-distance-right:9pt;mso-wrap-distance-bottom:0;mso-position-horizontal:absolute;mso-position-horizontal-relative:text;mso-position-vertical:absolute;mso-position-vertical-relative:text" from="479.85pt,10.05pt" to="479.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940352" behindDoc="1" locked="0" layoutInCell="0" allowOverlap="1">
                <wp:simplePos x="0" y="0"/>
                <wp:positionH relativeFrom="column">
                  <wp:posOffset>1577340</wp:posOffset>
                </wp:positionH>
                <wp:positionV relativeFrom="paragraph">
                  <wp:posOffset>132715</wp:posOffset>
                </wp:positionV>
                <wp:extent cx="4521200" cy="0"/>
                <wp:effectExtent l="0" t="0" r="0" b="0"/>
                <wp:wrapNone/>
                <wp:docPr id="708" name="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2120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A381278" id="Shape 708" o:spid="_x0000_s1026" style="position:absolute;z-index:-251376128;visibility:visible;mso-wrap-style:square;mso-wrap-distance-left:9pt;mso-wrap-distance-top:0;mso-wrap-distance-right:9pt;mso-wrap-distance-bottom:0;mso-position-horizontal:absolute;mso-position-horizontal-relative:text;mso-position-vertical:absolute;mso-position-vertical-relative:text" from="124.2pt,10.45pt" to="480.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941376" behindDoc="1" locked="0" layoutInCell="0" allowOverlap="1">
                <wp:simplePos x="0" y="0"/>
                <wp:positionH relativeFrom="column">
                  <wp:posOffset>1582420</wp:posOffset>
                </wp:positionH>
                <wp:positionV relativeFrom="paragraph">
                  <wp:posOffset>127635</wp:posOffset>
                </wp:positionV>
                <wp:extent cx="0" cy="214630"/>
                <wp:effectExtent l="0" t="0" r="0" b="0"/>
                <wp:wrapNone/>
                <wp:docPr id="709" name="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46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44F41E0" id="Shape 709" o:spid="_x0000_s1026" style="position:absolute;z-index:-251375104;visibility:visible;mso-wrap-style:square;mso-wrap-distance-left:9pt;mso-wrap-distance-top:0;mso-wrap-distance-right:9pt;mso-wrap-distance-bottom:0;mso-position-horizontal:absolute;mso-position-horizontal-relative:text;mso-position-vertical:absolute;mso-position-vertical-relative:text" from="124.6pt,10.05pt" to="124.6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942400" behindDoc="1" locked="0" layoutInCell="0" allowOverlap="1">
                <wp:simplePos x="0" y="0"/>
                <wp:positionH relativeFrom="column">
                  <wp:posOffset>1577340</wp:posOffset>
                </wp:positionH>
                <wp:positionV relativeFrom="paragraph">
                  <wp:posOffset>337820</wp:posOffset>
                </wp:positionV>
                <wp:extent cx="4521200" cy="0"/>
                <wp:effectExtent l="0" t="0" r="0" b="0"/>
                <wp:wrapNone/>
                <wp:docPr id="710" name="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2120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45F8AFA" id="Shape 710" o:spid="_x0000_s1026" style="position:absolute;z-index:-251374080;visibility:visible;mso-wrap-style:square;mso-wrap-distance-left:9pt;mso-wrap-distance-top:0;mso-wrap-distance-right:9pt;mso-wrap-distance-bottom:0;mso-position-horizontal:absolute;mso-position-horizontal-relative:text;mso-position-vertical:absolute;mso-position-vertical-relative:text" from="124.2pt,26.6pt" to="480.2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" o:allowincell="f" filled="t">
                <v:stroke joinstyle="miter"/>
                <o:lock v:ext="edit" shapetype="f"/>
              </v:line>
            </w:pict>
          </mc:Fallback>
        </mc:AlternateContent>
      </w:r>
    </w:p>
    <w:p w:rsidR="00CF16B6" w:rsidRDefault="00CF16B6">
      <w:pPr>
        <w:spacing w:line="269" w:lineRule="exact"/>
        <w:rPr>
          <w:sz w:val="20"/>
          <w:szCs w:val="20"/>
        </w:rPr>
      </w:pPr>
    </w:p>
    <w:p w:rsidR="00CF16B6" w:rsidRDefault="00E30262">
      <w:pPr>
        <w:ind w:left="2640"/>
        <w:rPr>
          <w:sz w:val="20"/>
          <w:szCs w:val="20"/>
        </w:rPr>
      </w:pPr>
      <w:r>
        <w:rPr>
          <w:rFonts w:ascii="Arial" w:eastAsia="Arial" w:hAnsi="Arial" w:cs="Arial"/>
          <w:sz w:val="18"/>
          <w:szCs w:val="18"/>
        </w:rPr>
        <w:t>Complaint of persistent or recurrent urethral discharge or dysuria</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943424" behindDoc="1" locked="0" layoutInCell="0" allowOverlap="1">
                <wp:simplePos x="0" y="0"/>
                <wp:positionH relativeFrom="column">
                  <wp:posOffset>31750</wp:posOffset>
                </wp:positionH>
                <wp:positionV relativeFrom="paragraph">
                  <wp:posOffset>601980</wp:posOffset>
                </wp:positionV>
                <wp:extent cx="935990" cy="0"/>
                <wp:effectExtent l="0" t="0" r="0" b="0"/>
                <wp:wrapNone/>
                <wp:docPr id="711" name="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5990" cy="4763"/>
                        </a:xfrm>
                        <a:prstGeom prst="line">
                          <a:avLst/>
                        </a:prstGeom>
                        <a:solidFill>
                          <a:srgbClr val="FFFFFF"/>
                        </a:solidFill>
                        <a:ln w="12700">
                          <a:solidFill>
                            <a:srgbClr val="C0504D"/>
                          </a:solidFill>
                          <a:prstDash val="dash"/>
                          <a:miter lim="800000"/>
                          <a:headEnd/>
                          <a:tailEnd/>
                        </a:ln>
                      </wps:spPr>
                      <wps:bodyPr/>
                    </wps:wsp>
                  </a:graphicData>
                </a:graphic>
              </wp:anchor>
            </w:drawing>
          </mc:Choice>
          <mc:Fallback>
            <w:pict>
              <v:line w14:anchorId="4D8C6374" id="Shape 711" o:spid="_x0000_s1026" style="position:absolute;z-index:-251373056;visibility:visible;mso-wrap-style:square;mso-wrap-distance-left:9pt;mso-wrap-distance-top:0;mso-wrap-distance-right:9pt;mso-wrap-distance-bottom:0;mso-position-horizontal:absolute;mso-position-horizontal-relative:text;mso-position-vertical:absolute;mso-position-vertical-relative:text" from="2.5pt,47.4pt" to="76.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" o:allowincell="f" filled="t" strokecolor="#c0504d" strokeweight="1pt">
                <v:stroke dashstyle="dash" joinstyle="miter"/>
                <o:lock v:ext="edit" shapetype="f"/>
              </v:line>
            </w:pict>
          </mc:Fallback>
        </mc:AlternateContent>
      </w:r>
      <w:r>
        <w:rPr>
          <w:noProof/>
          <w:sz w:val="20"/>
          <w:szCs w:val="20"/>
        </w:rPr>
        <mc:AlternateContent>
          <mc:Choice Requires="wps">
            <w:drawing>
              <wp:anchor distT="0" distB="0" distL="114300" distR="114300" simplePos="0" relativeHeight="251944448" behindDoc="1" locked="0" layoutInCell="0" allowOverlap="1">
                <wp:simplePos x="0" y="0"/>
                <wp:positionH relativeFrom="column">
                  <wp:posOffset>961390</wp:posOffset>
                </wp:positionH>
                <wp:positionV relativeFrom="paragraph">
                  <wp:posOffset>158750</wp:posOffset>
                </wp:positionV>
                <wp:extent cx="0" cy="449580"/>
                <wp:effectExtent l="0" t="0" r="0" b="0"/>
                <wp:wrapNone/>
                <wp:docPr id="712" name="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9580"/>
                        </a:xfrm>
                        <a:prstGeom prst="line">
                          <a:avLst/>
                        </a:prstGeom>
                        <a:solidFill>
                          <a:srgbClr val="FFFFFF"/>
                        </a:solidFill>
                        <a:ln w="12700">
                          <a:solidFill>
                            <a:srgbClr val="C0504D"/>
                          </a:solidFill>
                          <a:prstDash val="dash"/>
                          <a:miter lim="800000"/>
                          <a:headEnd/>
                          <a:tailEnd/>
                        </a:ln>
                      </wps:spPr>
                      <wps:bodyPr/>
                    </wps:wsp>
                  </a:graphicData>
                </a:graphic>
              </wp:anchor>
            </w:drawing>
          </mc:Choice>
          <mc:Fallback>
            <w:pict>
              <v:line w14:anchorId="7EAF9884" id="Shape 712" o:spid="_x0000_s1026" style="position:absolute;z-index:-251372032;visibility:visible;mso-wrap-style:square;mso-wrap-distance-left:9pt;mso-wrap-distance-top:0;mso-wrap-distance-right:9pt;mso-wrap-distance-bottom:0;mso-position-horizontal:absolute;mso-position-horizontal-relative:text;mso-position-vertical:absolute;mso-position-vertical-relative:text" from="75.7pt,12.5pt" to="75.7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" o:allowincell="f" filled="t" strokecolor="#c0504d" strokeweight="1pt">
                <v:stroke dashstyle="dash" joinstyle="miter"/>
                <o:lock v:ext="edit" shapetype="f"/>
              </v:line>
            </w:pict>
          </mc:Fallback>
        </mc:AlternateContent>
      </w:r>
      <w:r>
        <w:rPr>
          <w:noProof/>
          <w:sz w:val="20"/>
          <w:szCs w:val="20"/>
        </w:rPr>
        <mc:AlternateContent>
          <mc:Choice Requires="wps">
            <w:drawing>
              <wp:anchor distT="0" distB="0" distL="114300" distR="114300" simplePos="0" relativeHeight="251945472" behindDoc="1" locked="0" layoutInCell="0" allowOverlap="1">
                <wp:simplePos x="0" y="0"/>
                <wp:positionH relativeFrom="column">
                  <wp:posOffset>31750</wp:posOffset>
                </wp:positionH>
                <wp:positionV relativeFrom="paragraph">
                  <wp:posOffset>165100</wp:posOffset>
                </wp:positionV>
                <wp:extent cx="935990" cy="0"/>
                <wp:effectExtent l="0" t="0" r="0" b="0"/>
                <wp:wrapNone/>
                <wp:docPr id="713" name="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5990" cy="4763"/>
                        </a:xfrm>
                        <a:prstGeom prst="line">
                          <a:avLst/>
                        </a:prstGeom>
                        <a:solidFill>
                          <a:srgbClr val="FFFFFF"/>
                        </a:solidFill>
                        <a:ln w="12700">
                          <a:solidFill>
                            <a:srgbClr val="C0504D"/>
                          </a:solidFill>
                          <a:prstDash val="dash"/>
                          <a:miter lim="800000"/>
                          <a:headEnd/>
                          <a:tailEnd/>
                        </a:ln>
                      </wps:spPr>
                      <wps:bodyPr/>
                    </wps:wsp>
                  </a:graphicData>
                </a:graphic>
              </wp:anchor>
            </w:drawing>
          </mc:Choice>
          <mc:Fallback>
            <w:pict>
              <v:line w14:anchorId="30EA4A20" id="Shape 713" o:spid="_x0000_s1026" style="position:absolute;z-index:-251371008;visibility:visible;mso-wrap-style:square;mso-wrap-distance-left:9pt;mso-wrap-distance-top:0;mso-wrap-distance-right:9pt;mso-wrap-distance-bottom:0;mso-position-horizontal:absolute;mso-position-horizontal-relative:text;mso-position-vertical:absolute;mso-position-vertical-relative:text" from="2.5pt,13pt" to="76.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" o:allowincell="f" filled="t" strokecolor="#c0504d" strokeweight="1pt">
                <v:stroke dashstyle="dash" joinstyle="miter"/>
                <o:lock v:ext="edit" shapetype="f"/>
              </v:line>
            </w:pict>
          </mc:Fallback>
        </mc:AlternateContent>
      </w:r>
      <w:r>
        <w:rPr>
          <w:noProof/>
          <w:sz w:val="20"/>
          <w:szCs w:val="20"/>
        </w:rPr>
        <mc:AlternateContent>
          <mc:Choice Requires="wps">
            <w:drawing>
              <wp:anchor distT="0" distB="0" distL="114300" distR="114300" simplePos="0" relativeHeight="251946496" behindDoc="1" locked="0" layoutInCell="0" allowOverlap="1">
                <wp:simplePos x="0" y="0"/>
                <wp:positionH relativeFrom="column">
                  <wp:posOffset>38100</wp:posOffset>
                </wp:positionH>
                <wp:positionV relativeFrom="paragraph">
                  <wp:posOffset>158750</wp:posOffset>
                </wp:positionV>
                <wp:extent cx="0" cy="449580"/>
                <wp:effectExtent l="0" t="0" r="0" b="0"/>
                <wp:wrapNone/>
                <wp:docPr id="714" name="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9580"/>
                        </a:xfrm>
                        <a:prstGeom prst="line">
                          <a:avLst/>
                        </a:prstGeom>
                        <a:solidFill>
                          <a:srgbClr val="FFFFFF"/>
                        </a:solidFill>
                        <a:ln w="12700">
                          <a:solidFill>
                            <a:srgbClr val="C0504D"/>
                          </a:solidFill>
                          <a:prstDash val="dash"/>
                          <a:miter lim="800000"/>
                          <a:headEnd/>
                          <a:tailEnd/>
                        </a:ln>
                      </wps:spPr>
                      <wps:bodyPr/>
                    </wps:wsp>
                  </a:graphicData>
                </a:graphic>
              </wp:anchor>
            </w:drawing>
          </mc:Choice>
          <mc:Fallback>
            <w:pict>
              <v:line w14:anchorId="4EAE1330" id="Shape 714" o:spid="_x0000_s1026" style="position:absolute;z-index:-251369984;visibility:visible;mso-wrap-style:square;mso-wrap-distance-left:9pt;mso-wrap-distance-top:0;mso-wrap-distance-right:9pt;mso-wrap-distance-bottom:0;mso-position-horizontal:absolute;mso-position-horizontal-relative:text;mso-position-vertical:absolute;mso-position-vertical-relative:text" from="3pt,12.5pt" to="3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" o:allowincell="f" filled="t" strokecolor="#c0504d" strokeweight="1pt">
                <v:stroke dashstyle="dash" joinstyle="miter"/>
                <o:lock v:ext="edit" shapetype="f"/>
              </v:line>
            </w:pict>
          </mc:Fallback>
        </mc:AlternateContent>
      </w:r>
      <w:r>
        <w:rPr>
          <w:noProof/>
          <w:sz w:val="20"/>
          <w:szCs w:val="20"/>
        </w:rPr>
        <w:drawing>
          <wp:anchor distT="0" distB="0" distL="114300" distR="114300" simplePos="0" relativeHeight="251947520" behindDoc="1" locked="0" layoutInCell="0" allowOverlap="1">
            <wp:simplePos x="0" y="0"/>
            <wp:positionH relativeFrom="column">
              <wp:posOffset>3599815</wp:posOffset>
            </wp:positionH>
            <wp:positionV relativeFrom="paragraph">
              <wp:posOffset>86995</wp:posOffset>
            </wp:positionV>
            <wp:extent cx="114300" cy="182880"/>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67">
                      <a:extLst/>
                    </a:blip>
                    <a:srcRect/>
                    <a:stretch>
                      <a:fillRect/>
                    </a:stretch>
                  </pic:blipFill>
                  <pic:spPr bwMode="auto">
                    <a:xfrm>
                      <a:off x="0" y="0"/>
                      <a:ext cx="114300" cy="182880"/>
                    </a:xfrm>
                    <a:prstGeom prst="rect">
                      <a:avLst/>
                    </a:prstGeom>
                    <a:noFill/>
                  </pic:spPr>
                </pic:pic>
              </a:graphicData>
            </a:graphic>
          </wp:anchor>
        </w:drawing>
      </w:r>
    </w:p>
    <w:p w:rsidR="00CF16B6" w:rsidRDefault="00CF16B6">
      <w:pPr>
        <w:spacing w:line="322" w:lineRule="exact"/>
        <w:rPr>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CF16B6">
        <w:trPr>
          <w:trHeight w:val="46"/>
        </w:trPr>
        <w:tc>
          <w:tcPr>
            <w:tcW w:w="3760" w:type="dxa"/>
            <w:vMerge w:val="restart"/>
            <w:vAlign w:val="bottom"/>
          </w:tcPr>
          <w:p w:rsidR="00CF16B6" w:rsidRDefault="00E30262">
            <w:pPr>
              <w:rPr>
                <w:sz w:val="20"/>
                <w:szCs w:val="20"/>
              </w:rPr>
            </w:pPr>
            <w:r>
              <w:rPr>
                <w:rFonts w:ascii="Arial" w:eastAsia="Arial" w:hAnsi="Arial" w:cs="Arial"/>
                <w:b/>
                <w:bCs/>
              </w:rPr>
              <w:t>1st Visit</w:t>
            </w:r>
          </w:p>
        </w:tc>
        <w:tc>
          <w:tcPr>
            <w:tcW w:w="80" w:type="dxa"/>
            <w:tcBorders>
              <w:bottom w:val="single" w:sz="8" w:space="0" w:color="auto"/>
            </w:tcBorders>
            <w:vAlign w:val="bottom"/>
          </w:tcPr>
          <w:p w:rsidR="00CF16B6" w:rsidRDefault="00CF16B6">
            <w:pPr>
              <w:rPr>
                <w:sz w:val="4"/>
                <w:szCs w:val="4"/>
              </w:rPr>
            </w:pPr>
          </w:p>
        </w:tc>
        <w:tc>
          <w:tcPr>
            <w:tcW w:w="4580" w:type="dxa"/>
            <w:tcBorders>
              <w:bottom w:val="single" w:sz="8" w:space="0" w:color="auto"/>
            </w:tcBorders>
            <w:vAlign w:val="bottom"/>
          </w:tcPr>
          <w:p w:rsidR="00CF16B6" w:rsidRDefault="00CF16B6">
            <w:pPr>
              <w:rPr>
                <w:sz w:val="4"/>
                <w:szCs w:val="4"/>
              </w:rPr>
            </w:pPr>
          </w:p>
        </w:tc>
        <w:tc>
          <w:tcPr>
            <w:tcW w:w="18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188"/>
        </w:trPr>
        <w:tc>
          <w:tcPr>
            <w:tcW w:w="3760" w:type="dxa"/>
            <w:vMerge/>
            <w:vAlign w:val="bottom"/>
          </w:tcPr>
          <w:p w:rsidR="00CF16B6" w:rsidRDefault="00CF16B6">
            <w:pPr>
              <w:rPr>
                <w:sz w:val="16"/>
                <w:szCs w:val="16"/>
              </w:rPr>
            </w:pPr>
          </w:p>
        </w:tc>
        <w:tc>
          <w:tcPr>
            <w:tcW w:w="80" w:type="dxa"/>
            <w:tcBorders>
              <w:left w:val="single" w:sz="8" w:space="0" w:color="auto"/>
            </w:tcBorders>
            <w:vAlign w:val="bottom"/>
          </w:tcPr>
          <w:p w:rsidR="00CF16B6" w:rsidRDefault="00CF16B6">
            <w:pPr>
              <w:rPr>
                <w:sz w:val="16"/>
                <w:szCs w:val="16"/>
              </w:rPr>
            </w:pPr>
          </w:p>
        </w:tc>
        <w:tc>
          <w:tcPr>
            <w:tcW w:w="4580" w:type="dxa"/>
            <w:vMerge w:val="restart"/>
            <w:tcBorders>
              <w:right w:val="single" w:sz="8" w:space="0" w:color="auto"/>
            </w:tcBorders>
            <w:vAlign w:val="bottom"/>
          </w:tcPr>
          <w:p w:rsidR="00CF16B6" w:rsidRDefault="00E30262">
            <w:pPr>
              <w:ind w:left="44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c>
          <w:tcPr>
            <w:tcW w:w="18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98"/>
        </w:trPr>
        <w:tc>
          <w:tcPr>
            <w:tcW w:w="3760" w:type="dxa"/>
            <w:vAlign w:val="bottom"/>
          </w:tcPr>
          <w:p w:rsidR="00CF16B6" w:rsidRDefault="00CF16B6">
            <w:pPr>
              <w:rPr>
                <w:sz w:val="8"/>
                <w:szCs w:val="8"/>
              </w:rPr>
            </w:pPr>
          </w:p>
        </w:tc>
        <w:tc>
          <w:tcPr>
            <w:tcW w:w="80" w:type="dxa"/>
            <w:tcBorders>
              <w:left w:val="single" w:sz="8" w:space="0" w:color="auto"/>
            </w:tcBorders>
            <w:vAlign w:val="bottom"/>
          </w:tcPr>
          <w:p w:rsidR="00CF16B6" w:rsidRDefault="00CF16B6">
            <w:pPr>
              <w:rPr>
                <w:sz w:val="8"/>
                <w:szCs w:val="8"/>
              </w:rPr>
            </w:pPr>
          </w:p>
        </w:tc>
        <w:tc>
          <w:tcPr>
            <w:tcW w:w="4580" w:type="dxa"/>
            <w:vMerge/>
            <w:tcBorders>
              <w:right w:val="single" w:sz="8" w:space="0" w:color="auto"/>
            </w:tcBorders>
            <w:vAlign w:val="bottom"/>
          </w:tcPr>
          <w:p w:rsidR="00CF16B6" w:rsidRDefault="00CF16B6">
            <w:pPr>
              <w:rPr>
                <w:sz w:val="8"/>
                <w:szCs w:val="8"/>
              </w:rPr>
            </w:pPr>
          </w:p>
        </w:tc>
        <w:tc>
          <w:tcPr>
            <w:tcW w:w="18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223"/>
        </w:trPr>
        <w:tc>
          <w:tcPr>
            <w:tcW w:w="3760" w:type="dxa"/>
            <w:vAlign w:val="bottom"/>
          </w:tcPr>
          <w:p w:rsidR="00CF16B6" w:rsidRDefault="00CF16B6">
            <w:pPr>
              <w:rPr>
                <w:sz w:val="19"/>
                <w:szCs w:val="19"/>
              </w:rPr>
            </w:pPr>
          </w:p>
        </w:tc>
        <w:tc>
          <w:tcPr>
            <w:tcW w:w="80" w:type="dxa"/>
            <w:tcBorders>
              <w:left w:val="single" w:sz="8" w:space="0" w:color="auto"/>
            </w:tcBorders>
            <w:vAlign w:val="bottom"/>
          </w:tcPr>
          <w:p w:rsidR="00CF16B6" w:rsidRDefault="00CF16B6">
            <w:pPr>
              <w:rPr>
                <w:sz w:val="19"/>
                <w:szCs w:val="19"/>
              </w:rPr>
            </w:pPr>
          </w:p>
        </w:tc>
        <w:tc>
          <w:tcPr>
            <w:tcW w:w="4580" w:type="dxa"/>
            <w:tcBorders>
              <w:right w:val="single" w:sz="8" w:space="0" w:color="auto"/>
            </w:tcBorders>
            <w:vAlign w:val="bottom"/>
          </w:tcPr>
          <w:p w:rsidR="00CF16B6" w:rsidRDefault="00E30262">
            <w:pPr>
              <w:ind w:left="440"/>
              <w:rPr>
                <w:sz w:val="20"/>
                <w:szCs w:val="20"/>
              </w:rPr>
            </w:pPr>
            <w:r>
              <w:rPr>
                <w:rFonts w:ascii="Symbol" w:eastAsia="Symbol" w:hAnsi="Symbol" w:cs="Symbol"/>
                <w:sz w:val="18"/>
                <w:szCs w:val="18"/>
              </w:rPr>
              <w:t></w:t>
            </w:r>
            <w:r>
              <w:rPr>
                <w:rFonts w:ascii="Arial" w:eastAsia="Arial" w:hAnsi="Arial" w:cs="Arial"/>
                <w:sz w:val="18"/>
                <w:szCs w:val="18"/>
              </w:rPr>
              <w:t xml:space="preserve">   Examine, milk urethra if necessary</w:t>
            </w:r>
          </w:p>
        </w:tc>
        <w:tc>
          <w:tcPr>
            <w:tcW w:w="180" w:type="dxa"/>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4"/>
        </w:trPr>
        <w:tc>
          <w:tcPr>
            <w:tcW w:w="3760" w:type="dxa"/>
            <w:vAlign w:val="bottom"/>
          </w:tcPr>
          <w:p w:rsidR="00CF16B6" w:rsidRDefault="00CF16B6">
            <w:pPr>
              <w:rPr>
                <w:sz w:val="2"/>
                <w:szCs w:val="2"/>
              </w:rPr>
            </w:pPr>
          </w:p>
        </w:tc>
        <w:tc>
          <w:tcPr>
            <w:tcW w:w="80" w:type="dxa"/>
            <w:tcBorders>
              <w:left w:val="single" w:sz="8" w:space="0" w:color="auto"/>
              <w:bottom w:val="single" w:sz="8" w:space="0" w:color="auto"/>
            </w:tcBorders>
            <w:vAlign w:val="bottom"/>
          </w:tcPr>
          <w:p w:rsidR="00CF16B6" w:rsidRDefault="00CF16B6">
            <w:pPr>
              <w:rPr>
                <w:sz w:val="2"/>
                <w:szCs w:val="2"/>
              </w:rPr>
            </w:pPr>
          </w:p>
        </w:tc>
        <w:tc>
          <w:tcPr>
            <w:tcW w:w="4580" w:type="dxa"/>
            <w:tcBorders>
              <w:bottom w:val="single" w:sz="8" w:space="0" w:color="auto"/>
              <w:right w:val="single" w:sz="8" w:space="0" w:color="auto"/>
            </w:tcBorders>
            <w:vAlign w:val="bottom"/>
          </w:tcPr>
          <w:p w:rsidR="00CF16B6" w:rsidRDefault="00CF16B6">
            <w:pPr>
              <w:rPr>
                <w:sz w:val="2"/>
                <w:szCs w:val="2"/>
              </w:rPr>
            </w:pPr>
          </w:p>
        </w:tc>
        <w:tc>
          <w:tcPr>
            <w:tcW w:w="180" w:type="dxa"/>
            <w:vAlign w:val="bottom"/>
          </w:tcPr>
          <w:p w:rsidR="00CF16B6" w:rsidRDefault="00CF16B6">
            <w:pPr>
              <w:rPr>
                <w:sz w:val="2"/>
                <w:szCs w:val="2"/>
              </w:rPr>
            </w:pPr>
          </w:p>
        </w:tc>
        <w:tc>
          <w:tcPr>
            <w:tcW w:w="0" w:type="dxa"/>
            <w:vAlign w:val="bottom"/>
          </w:tcPr>
          <w:p w:rsidR="00CF16B6" w:rsidRDefault="00CF16B6">
            <w:pPr>
              <w:rPr>
                <w:sz w:val="1"/>
                <w:szCs w:val="1"/>
              </w:rPr>
            </w:pPr>
          </w:p>
        </w:tc>
      </w:tr>
      <w:tr w:rsidR="00CF16B6">
        <w:trPr>
          <w:trHeight w:val="384"/>
        </w:trPr>
        <w:tc>
          <w:tcPr>
            <w:tcW w:w="3760" w:type="dxa"/>
            <w:vAlign w:val="bottom"/>
          </w:tcPr>
          <w:p w:rsidR="00CF16B6" w:rsidRDefault="00CF16B6">
            <w:pPr>
              <w:rPr>
                <w:sz w:val="24"/>
                <w:szCs w:val="24"/>
              </w:rPr>
            </w:pPr>
          </w:p>
        </w:tc>
        <w:tc>
          <w:tcPr>
            <w:tcW w:w="80" w:type="dxa"/>
            <w:vAlign w:val="bottom"/>
          </w:tcPr>
          <w:p w:rsidR="00CF16B6" w:rsidRDefault="00CF16B6">
            <w:pPr>
              <w:rPr>
                <w:sz w:val="24"/>
                <w:szCs w:val="24"/>
              </w:rPr>
            </w:pPr>
          </w:p>
        </w:tc>
        <w:tc>
          <w:tcPr>
            <w:tcW w:w="4580" w:type="dxa"/>
            <w:tcBorders>
              <w:bottom w:val="single" w:sz="8" w:space="0" w:color="auto"/>
            </w:tcBorders>
            <w:vAlign w:val="bottom"/>
          </w:tcPr>
          <w:p w:rsidR="00CF16B6" w:rsidRDefault="00CF16B6">
            <w:pPr>
              <w:rPr>
                <w:sz w:val="24"/>
                <w:szCs w:val="24"/>
              </w:rPr>
            </w:pPr>
          </w:p>
        </w:tc>
        <w:tc>
          <w:tcPr>
            <w:tcW w:w="180" w:type="dxa"/>
            <w:tcBorders>
              <w:bottom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48544" behindDoc="1" locked="0" layoutInCell="0" allowOverlap="1">
            <wp:simplePos x="0" y="0"/>
            <wp:positionH relativeFrom="column">
              <wp:posOffset>2517140</wp:posOffset>
            </wp:positionH>
            <wp:positionV relativeFrom="paragraph">
              <wp:posOffset>-29845</wp:posOffset>
            </wp:positionV>
            <wp:extent cx="114300" cy="267335"/>
            <wp:effectExtent l="0" t="0" r="0" b="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68">
                      <a:extLst/>
                    </a:blip>
                    <a:srcRect/>
                    <a:stretch>
                      <a:fillRect/>
                    </a:stretch>
                  </pic:blipFill>
                  <pic:spPr bwMode="auto">
                    <a:xfrm>
                      <a:off x="0" y="0"/>
                      <a:ext cx="114300" cy="267335"/>
                    </a:xfrm>
                    <a:prstGeom prst="rect">
                      <a:avLst/>
                    </a:prstGeom>
                    <a:noFill/>
                  </pic:spPr>
                </pic:pic>
              </a:graphicData>
            </a:graphic>
          </wp:anchor>
        </w:drawing>
      </w:r>
      <w:r>
        <w:rPr>
          <w:noProof/>
          <w:sz w:val="20"/>
          <w:szCs w:val="20"/>
        </w:rPr>
        <w:drawing>
          <wp:anchor distT="0" distB="0" distL="114300" distR="114300" simplePos="0" relativeHeight="251949568" behindDoc="1" locked="0" layoutInCell="0" allowOverlap="1">
            <wp:simplePos x="0" y="0"/>
            <wp:positionH relativeFrom="column">
              <wp:posOffset>3674110</wp:posOffset>
            </wp:positionH>
            <wp:positionV relativeFrom="paragraph">
              <wp:posOffset>-284480</wp:posOffset>
            </wp:positionV>
            <wp:extent cx="200660" cy="522605"/>
            <wp:effectExtent l="0" t="0" r="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69">
                      <a:extLst/>
                    </a:blip>
                    <a:srcRect/>
                    <a:stretch>
                      <a:fillRect/>
                    </a:stretch>
                  </pic:blipFill>
                  <pic:spPr bwMode="auto">
                    <a:xfrm>
                      <a:off x="0" y="0"/>
                      <a:ext cx="200660" cy="522605"/>
                    </a:xfrm>
                    <a:prstGeom prst="rect">
                      <a:avLst/>
                    </a:prstGeom>
                    <a:noFill/>
                  </pic:spPr>
                </pic:pic>
              </a:graphicData>
            </a:graphic>
          </wp:anchor>
        </w:drawing>
      </w:r>
      <w:r>
        <w:rPr>
          <w:noProof/>
          <w:sz w:val="20"/>
          <w:szCs w:val="20"/>
        </w:rPr>
        <w:drawing>
          <wp:anchor distT="0" distB="0" distL="114300" distR="114300" simplePos="0" relativeHeight="251950592" behindDoc="1" locked="0" layoutInCell="0" allowOverlap="1">
            <wp:simplePos x="0" y="0"/>
            <wp:positionH relativeFrom="column">
              <wp:posOffset>5537835</wp:posOffset>
            </wp:positionH>
            <wp:positionV relativeFrom="paragraph">
              <wp:posOffset>-29845</wp:posOffset>
            </wp:positionV>
            <wp:extent cx="114300" cy="322580"/>
            <wp:effectExtent l="0" t="0" r="0" b="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70">
                      <a:extLst/>
                    </a:blip>
                    <a:srcRect/>
                    <a:stretch>
                      <a:fillRect/>
                    </a:stretch>
                  </pic:blipFill>
                  <pic:spPr bwMode="auto">
                    <a:xfrm>
                      <a:off x="0" y="0"/>
                      <a:ext cx="114300" cy="322580"/>
                    </a:xfrm>
                    <a:prstGeom prst="rect">
                      <a:avLst/>
                    </a:prstGeom>
                    <a:noFill/>
                  </pic:spPr>
                </pic:pic>
              </a:graphicData>
            </a:graphic>
          </wp:anchor>
        </w:drawing>
      </w:r>
    </w:p>
    <w:p w:rsidR="00CF16B6" w:rsidRDefault="00CF16B6">
      <w:pPr>
        <w:sectPr w:rsidR="00CF16B6">
          <w:pgSz w:w="12240" w:h="15919"/>
          <w:pgMar w:top="1440" w:right="1180" w:bottom="0" w:left="700" w:header="0" w:footer="0" w:gutter="0"/>
          <w:cols w:space="720" w:equalWidth="0">
            <w:col w:w="10360"/>
          </w:cols>
        </w:sectPr>
      </w:pPr>
    </w:p>
    <w:p w:rsidR="00CF16B6" w:rsidRDefault="00CF16B6">
      <w:pPr>
        <w:spacing w:line="200" w:lineRule="exact"/>
        <w:rPr>
          <w:sz w:val="20"/>
          <w:szCs w:val="20"/>
        </w:rPr>
      </w:pPr>
    </w:p>
    <w:p w:rsidR="00CF16B6" w:rsidRDefault="00CF16B6">
      <w:pPr>
        <w:spacing w:line="245" w:lineRule="exact"/>
        <w:rPr>
          <w:sz w:val="20"/>
          <w:szCs w:val="20"/>
        </w:rPr>
      </w:pPr>
    </w:p>
    <w:p w:rsidR="00CF16B6" w:rsidRDefault="00E30262">
      <w:pPr>
        <w:ind w:left="1120"/>
        <w:rPr>
          <w:sz w:val="20"/>
          <w:szCs w:val="20"/>
        </w:rPr>
      </w:pPr>
      <w:r>
        <w:rPr>
          <w:rFonts w:ascii="Arial" w:eastAsia="Arial" w:hAnsi="Arial" w:cs="Arial"/>
          <w:sz w:val="18"/>
          <w:szCs w:val="18"/>
        </w:rPr>
        <w:t xml:space="preserve">Urethral Discharge </w:t>
      </w:r>
      <w:r>
        <w:rPr>
          <w:rFonts w:ascii="Arial" w:eastAsia="Arial" w:hAnsi="Arial" w:cs="Arial"/>
          <w:sz w:val="18"/>
          <w:szCs w:val="18"/>
        </w:rPr>
        <w:t>confirmed?</w:t>
      </w:r>
    </w:p>
    <w:p w:rsidR="00CF16B6" w:rsidRDefault="00E30262">
      <w:pPr>
        <w:spacing w:line="20" w:lineRule="exact"/>
        <w:rPr>
          <w:sz w:val="20"/>
          <w:szCs w:val="20"/>
        </w:rPr>
      </w:pPr>
      <w:r>
        <w:rPr>
          <w:noProof/>
          <w:sz w:val="20"/>
          <w:szCs w:val="20"/>
        </w:rPr>
        <w:drawing>
          <wp:anchor distT="0" distB="0" distL="114300" distR="114300" simplePos="0" relativeHeight="251951616" behindDoc="1" locked="0" layoutInCell="0" allowOverlap="1">
            <wp:simplePos x="0" y="0"/>
            <wp:positionH relativeFrom="column">
              <wp:posOffset>186055</wp:posOffset>
            </wp:positionH>
            <wp:positionV relativeFrom="paragraph">
              <wp:posOffset>-140335</wp:posOffset>
            </wp:positionV>
            <wp:extent cx="2818765" cy="2176780"/>
            <wp:effectExtent l="0" t="0" r="0" b="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71">
                      <a:extLst/>
                    </a:blip>
                    <a:srcRect/>
                    <a:stretch>
                      <a:fillRect/>
                    </a:stretch>
                  </pic:blipFill>
                  <pic:spPr bwMode="auto">
                    <a:xfrm>
                      <a:off x="0" y="0"/>
                      <a:ext cx="2818765" cy="2176780"/>
                    </a:xfrm>
                    <a:prstGeom prst="rect">
                      <a:avLst/>
                    </a:prstGeom>
                    <a:noFill/>
                  </pic:spPr>
                </pic:pic>
              </a:graphicData>
            </a:graphic>
          </wp:anchor>
        </w:drawing>
      </w:r>
    </w:p>
    <w:p w:rsidR="00CF16B6" w:rsidRDefault="00E30262">
      <w:pPr>
        <w:spacing w:line="238" w:lineRule="auto"/>
        <w:ind w:left="740"/>
        <w:rPr>
          <w:sz w:val="20"/>
          <w:szCs w:val="20"/>
        </w:rPr>
      </w:pPr>
      <w:r>
        <w:rPr>
          <w:rFonts w:ascii="Tahoma" w:eastAsia="Tahoma" w:hAnsi="Tahoma" w:cs="Tahoma"/>
          <w:b/>
          <w:bCs/>
          <w:sz w:val="24"/>
          <w:szCs w:val="24"/>
        </w:rPr>
        <w:t>YES</w:t>
      </w:r>
    </w:p>
    <w:p w:rsidR="00CF16B6" w:rsidRDefault="00CF16B6">
      <w:pPr>
        <w:spacing w:line="170" w:lineRule="exact"/>
        <w:rPr>
          <w:sz w:val="20"/>
          <w:szCs w:val="20"/>
        </w:rPr>
      </w:pPr>
    </w:p>
    <w:p w:rsidR="00CF16B6" w:rsidRDefault="00E30262">
      <w:pPr>
        <w:spacing w:line="244" w:lineRule="auto"/>
        <w:ind w:left="560"/>
        <w:jc w:val="both"/>
        <w:rPr>
          <w:sz w:val="20"/>
          <w:szCs w:val="20"/>
        </w:rPr>
      </w:pPr>
      <w:r>
        <w:rPr>
          <w:rFonts w:ascii="Arial" w:eastAsia="Arial" w:hAnsi="Arial" w:cs="Arial"/>
          <w:sz w:val="18"/>
          <w:szCs w:val="18"/>
        </w:rPr>
        <w:t>Treat Neisseria Gonorrhea and Chylamidia trachomatous. Give: -Ciprofloxacin tabs 500mg orally stat,</w:t>
      </w:r>
      <w:r>
        <w:rPr>
          <w:rFonts w:ascii="Arial" w:eastAsia="Arial" w:hAnsi="Arial" w:cs="Arial"/>
          <w:b/>
          <w:bCs/>
          <w:sz w:val="18"/>
          <w:szCs w:val="18"/>
        </w:rPr>
        <w:t>plus</w:t>
      </w:r>
      <w:r>
        <w:rPr>
          <w:rFonts w:ascii="Arial" w:eastAsia="Arial" w:hAnsi="Arial" w:cs="Arial"/>
          <w:sz w:val="18"/>
          <w:szCs w:val="18"/>
        </w:rPr>
        <w:t xml:space="preserve"> -Doxycycline tabs 100mg b.i.d 7/7. 2</w:t>
      </w:r>
      <w:r>
        <w:rPr>
          <w:rFonts w:ascii="Arial" w:eastAsia="Arial" w:hAnsi="Arial" w:cs="Arial"/>
          <w:sz w:val="12"/>
          <w:szCs w:val="12"/>
        </w:rPr>
        <w:t>nd</w:t>
      </w:r>
      <w:r>
        <w:rPr>
          <w:rFonts w:ascii="Arial" w:eastAsia="Arial" w:hAnsi="Arial" w:cs="Arial"/>
          <w:sz w:val="18"/>
          <w:szCs w:val="18"/>
        </w:rPr>
        <w:t xml:space="preserve"> medicines for Nisseria Gonorrhea is Spectinomycin Inj.2g i.m start -Ensure compliance</w:t>
      </w:r>
    </w:p>
    <w:p w:rsidR="00CF16B6" w:rsidRDefault="00CF16B6">
      <w:pPr>
        <w:spacing w:line="5" w:lineRule="exact"/>
        <w:rPr>
          <w:sz w:val="20"/>
          <w:szCs w:val="20"/>
        </w:rPr>
      </w:pPr>
    </w:p>
    <w:p w:rsidR="00CF16B6" w:rsidRDefault="00E30262">
      <w:pPr>
        <w:ind w:left="560"/>
        <w:rPr>
          <w:sz w:val="20"/>
          <w:szCs w:val="20"/>
        </w:rPr>
      </w:pPr>
      <w:r>
        <w:rPr>
          <w:rFonts w:ascii="Arial" w:eastAsia="Arial" w:hAnsi="Arial" w:cs="Arial"/>
          <w:sz w:val="18"/>
          <w:szCs w:val="18"/>
        </w:rPr>
        <w:t>-Provide</w:t>
      </w:r>
      <w:r>
        <w:rPr>
          <w:rFonts w:ascii="Arial" w:eastAsia="Arial" w:hAnsi="Arial" w:cs="Arial"/>
          <w:sz w:val="18"/>
          <w:szCs w:val="18"/>
        </w:rPr>
        <w:t xml:space="preserve"> Health Education</w:t>
      </w:r>
    </w:p>
    <w:p w:rsidR="00CF16B6" w:rsidRDefault="00CF16B6">
      <w:pPr>
        <w:spacing w:line="4" w:lineRule="exact"/>
        <w:rPr>
          <w:sz w:val="20"/>
          <w:szCs w:val="20"/>
        </w:rPr>
      </w:pPr>
    </w:p>
    <w:p w:rsidR="00CF16B6" w:rsidRDefault="00E30262">
      <w:pPr>
        <w:ind w:left="560"/>
        <w:rPr>
          <w:sz w:val="20"/>
          <w:szCs w:val="20"/>
        </w:rPr>
      </w:pPr>
      <w:r>
        <w:rPr>
          <w:rFonts w:ascii="Arial" w:eastAsia="Arial" w:hAnsi="Arial" w:cs="Arial"/>
          <w:sz w:val="18"/>
          <w:szCs w:val="18"/>
        </w:rPr>
        <w:t>-Counsel on risk reduction</w:t>
      </w:r>
    </w:p>
    <w:p w:rsidR="00CF16B6" w:rsidRDefault="00CF16B6">
      <w:pPr>
        <w:spacing w:line="4" w:lineRule="exact"/>
        <w:rPr>
          <w:sz w:val="20"/>
          <w:szCs w:val="20"/>
        </w:rPr>
      </w:pPr>
    </w:p>
    <w:p w:rsidR="00CF16B6" w:rsidRDefault="00E30262" w:rsidP="00E30262">
      <w:pPr>
        <w:numPr>
          <w:ilvl w:val="0"/>
          <w:numId w:val="1526"/>
        </w:numPr>
        <w:tabs>
          <w:tab w:val="left" w:pos="697"/>
        </w:tabs>
        <w:spacing w:line="592" w:lineRule="auto"/>
        <w:ind w:left="620" w:right="1840" w:hanging="53"/>
        <w:rPr>
          <w:rFonts w:ascii="Arial" w:eastAsia="Arial" w:hAnsi="Arial" w:cs="Arial"/>
          <w:sz w:val="18"/>
          <w:szCs w:val="18"/>
        </w:rPr>
      </w:pPr>
      <w:r>
        <w:rPr>
          <w:rFonts w:ascii="Arial" w:eastAsia="Arial" w:hAnsi="Arial" w:cs="Arial"/>
          <w:sz w:val="18"/>
          <w:szCs w:val="18"/>
        </w:rPr>
        <w:t>Management Appointment in 7 days</w:t>
      </w:r>
    </w:p>
    <w:p w:rsidR="00CF16B6" w:rsidRDefault="00E30262">
      <w:pPr>
        <w:spacing w:line="20" w:lineRule="exact"/>
        <w:rPr>
          <w:sz w:val="20"/>
          <w:szCs w:val="20"/>
        </w:rPr>
      </w:pPr>
      <w:r>
        <w:rPr>
          <w:sz w:val="20"/>
          <w:szCs w:val="20"/>
        </w:rPr>
        <w:br w:type="column"/>
      </w:r>
    </w:p>
    <w:p w:rsidR="00CF16B6" w:rsidRDefault="00CF16B6">
      <w:pPr>
        <w:spacing w:line="297" w:lineRule="exact"/>
        <w:rPr>
          <w:sz w:val="20"/>
          <w:szCs w:val="20"/>
        </w:rPr>
      </w:pPr>
    </w:p>
    <w:p w:rsidR="00CF16B6" w:rsidRDefault="00CF16B6">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CF16B6">
        <w:trPr>
          <w:trHeight w:val="87"/>
        </w:trPr>
        <w:tc>
          <w:tcPr>
            <w:tcW w:w="740" w:type="dxa"/>
            <w:vMerge w:val="restart"/>
            <w:tcBorders>
              <w:top w:val="single" w:sz="8" w:space="0" w:color="auto"/>
              <w:left w:val="single" w:sz="8" w:space="0" w:color="auto"/>
              <w:bottom w:val="single" w:sz="8" w:space="0" w:color="auto"/>
            </w:tcBorders>
            <w:vAlign w:val="bottom"/>
          </w:tcPr>
          <w:p w:rsidR="00CF16B6" w:rsidRDefault="00E30262">
            <w:pPr>
              <w:ind w:left="520"/>
              <w:rPr>
                <w:sz w:val="20"/>
                <w:szCs w:val="20"/>
              </w:rPr>
            </w:pPr>
            <w:r>
              <w:rPr>
                <w:rFonts w:ascii="Symbol" w:eastAsia="Symbol" w:hAnsi="Symbol" w:cs="Symbol"/>
                <w:sz w:val="18"/>
                <w:szCs w:val="18"/>
              </w:rPr>
              <w:t></w:t>
            </w:r>
          </w:p>
        </w:tc>
        <w:tc>
          <w:tcPr>
            <w:tcW w:w="1800" w:type="dxa"/>
            <w:vMerge w:val="restart"/>
            <w:tcBorders>
              <w:top w:val="single" w:sz="8" w:space="0" w:color="auto"/>
              <w:bottom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No discharge</w:t>
            </w:r>
          </w:p>
        </w:tc>
        <w:tc>
          <w:tcPr>
            <w:tcW w:w="420" w:type="dxa"/>
            <w:vAlign w:val="bottom"/>
          </w:tcPr>
          <w:p w:rsidR="00CF16B6" w:rsidRDefault="00CF16B6">
            <w:pPr>
              <w:rPr>
                <w:sz w:val="7"/>
                <w:szCs w:val="7"/>
              </w:rPr>
            </w:pPr>
          </w:p>
        </w:tc>
        <w:tc>
          <w:tcPr>
            <w:tcW w:w="2240" w:type="dxa"/>
            <w:tcBorders>
              <w:bottom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00"/>
        </w:trPr>
        <w:tc>
          <w:tcPr>
            <w:tcW w:w="740" w:type="dxa"/>
            <w:vMerge/>
            <w:tcBorders>
              <w:left w:val="single" w:sz="8" w:space="0" w:color="auto"/>
            </w:tcBorders>
            <w:vAlign w:val="bottom"/>
          </w:tcPr>
          <w:p w:rsidR="00CF16B6" w:rsidRDefault="00CF16B6">
            <w:pPr>
              <w:rPr>
                <w:sz w:val="17"/>
                <w:szCs w:val="17"/>
              </w:rPr>
            </w:pPr>
          </w:p>
        </w:tc>
        <w:tc>
          <w:tcPr>
            <w:tcW w:w="1800" w:type="dxa"/>
            <w:vMerge/>
            <w:tcBorders>
              <w:right w:val="single" w:sz="8" w:space="0" w:color="auto"/>
            </w:tcBorders>
            <w:vAlign w:val="bottom"/>
          </w:tcPr>
          <w:p w:rsidR="00CF16B6" w:rsidRDefault="00CF16B6">
            <w:pPr>
              <w:rPr>
                <w:sz w:val="17"/>
                <w:szCs w:val="17"/>
              </w:rPr>
            </w:pPr>
          </w:p>
        </w:tc>
        <w:tc>
          <w:tcPr>
            <w:tcW w:w="420" w:type="dxa"/>
            <w:tcBorders>
              <w:right w:val="single" w:sz="8" w:space="0" w:color="auto"/>
            </w:tcBorders>
            <w:vAlign w:val="bottom"/>
          </w:tcPr>
          <w:p w:rsidR="00CF16B6" w:rsidRDefault="00CF16B6">
            <w:pPr>
              <w:rPr>
                <w:sz w:val="17"/>
                <w:szCs w:val="17"/>
              </w:rPr>
            </w:pPr>
          </w:p>
        </w:tc>
        <w:tc>
          <w:tcPr>
            <w:tcW w:w="2240" w:type="dxa"/>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Other STI(s)</w:t>
            </w:r>
          </w:p>
        </w:tc>
        <w:tc>
          <w:tcPr>
            <w:tcW w:w="0" w:type="dxa"/>
            <w:vAlign w:val="bottom"/>
          </w:tcPr>
          <w:p w:rsidR="00CF16B6" w:rsidRDefault="00CF16B6">
            <w:pPr>
              <w:rPr>
                <w:sz w:val="1"/>
                <w:szCs w:val="1"/>
              </w:rPr>
            </w:pPr>
          </w:p>
        </w:tc>
      </w:tr>
      <w:tr w:rsidR="00CF16B6">
        <w:trPr>
          <w:trHeight w:val="77"/>
        </w:trPr>
        <w:tc>
          <w:tcPr>
            <w:tcW w:w="740" w:type="dxa"/>
            <w:vMerge w:val="restart"/>
            <w:tcBorders>
              <w:left w:val="single" w:sz="8" w:space="0" w:color="auto"/>
            </w:tcBorders>
            <w:vAlign w:val="bottom"/>
          </w:tcPr>
          <w:p w:rsidR="00CF16B6" w:rsidRDefault="00E30262">
            <w:pPr>
              <w:ind w:left="520"/>
              <w:rPr>
                <w:sz w:val="20"/>
                <w:szCs w:val="20"/>
              </w:rPr>
            </w:pPr>
            <w:r>
              <w:rPr>
                <w:rFonts w:ascii="Symbol" w:eastAsia="Symbol" w:hAnsi="Symbol" w:cs="Symbol"/>
                <w:sz w:val="18"/>
                <w:szCs w:val="18"/>
              </w:rPr>
              <w:t></w:t>
            </w:r>
          </w:p>
        </w:tc>
        <w:tc>
          <w:tcPr>
            <w:tcW w:w="1800" w:type="dxa"/>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No  Other STI</w:t>
            </w:r>
          </w:p>
        </w:tc>
        <w:tc>
          <w:tcPr>
            <w:tcW w:w="420" w:type="dxa"/>
            <w:tcBorders>
              <w:right w:val="single" w:sz="8" w:space="0" w:color="auto"/>
            </w:tcBorders>
            <w:vAlign w:val="bottom"/>
          </w:tcPr>
          <w:p w:rsidR="00CF16B6" w:rsidRDefault="00CF16B6">
            <w:pPr>
              <w:rPr>
                <w:sz w:val="6"/>
                <w:szCs w:val="6"/>
              </w:rPr>
            </w:pPr>
          </w:p>
        </w:tc>
        <w:tc>
          <w:tcPr>
            <w:tcW w:w="2240" w:type="dxa"/>
            <w:vMerge/>
            <w:tcBorders>
              <w:right w:val="single" w:sz="8" w:space="0" w:color="auto"/>
            </w:tcBorders>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36"/>
        </w:trPr>
        <w:tc>
          <w:tcPr>
            <w:tcW w:w="740" w:type="dxa"/>
            <w:vMerge/>
            <w:tcBorders>
              <w:left w:val="single" w:sz="8" w:space="0" w:color="auto"/>
            </w:tcBorders>
            <w:vAlign w:val="bottom"/>
          </w:tcPr>
          <w:p w:rsidR="00CF16B6" w:rsidRDefault="00CF16B6">
            <w:pPr>
              <w:rPr>
                <w:sz w:val="3"/>
                <w:szCs w:val="3"/>
              </w:rPr>
            </w:pPr>
          </w:p>
        </w:tc>
        <w:tc>
          <w:tcPr>
            <w:tcW w:w="1800" w:type="dxa"/>
            <w:vMerge/>
            <w:tcBorders>
              <w:right w:val="single" w:sz="8" w:space="0" w:color="auto"/>
            </w:tcBorders>
            <w:vAlign w:val="bottom"/>
          </w:tcPr>
          <w:p w:rsidR="00CF16B6" w:rsidRDefault="00CF16B6">
            <w:pPr>
              <w:rPr>
                <w:sz w:val="3"/>
                <w:szCs w:val="3"/>
              </w:rPr>
            </w:pPr>
          </w:p>
        </w:tc>
        <w:tc>
          <w:tcPr>
            <w:tcW w:w="420" w:type="dxa"/>
            <w:tcBorders>
              <w:right w:val="single" w:sz="8" w:space="0" w:color="auto"/>
            </w:tcBorders>
            <w:vAlign w:val="bottom"/>
          </w:tcPr>
          <w:p w:rsidR="00CF16B6" w:rsidRDefault="00CF16B6">
            <w:pPr>
              <w:rPr>
                <w:sz w:val="3"/>
                <w:szCs w:val="3"/>
              </w:rPr>
            </w:pPr>
          </w:p>
        </w:tc>
        <w:tc>
          <w:tcPr>
            <w:tcW w:w="2240" w:type="dxa"/>
            <w:tcBorders>
              <w:bottom w:val="single" w:sz="8" w:space="0" w:color="auto"/>
              <w:right w:val="single" w:sz="8" w:space="0" w:color="auto"/>
            </w:tcBorders>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121"/>
        </w:trPr>
        <w:tc>
          <w:tcPr>
            <w:tcW w:w="740" w:type="dxa"/>
            <w:vMerge/>
            <w:tcBorders>
              <w:left w:val="single" w:sz="8" w:space="0" w:color="auto"/>
            </w:tcBorders>
            <w:vAlign w:val="bottom"/>
          </w:tcPr>
          <w:p w:rsidR="00CF16B6" w:rsidRDefault="00CF16B6">
            <w:pPr>
              <w:rPr>
                <w:sz w:val="10"/>
                <w:szCs w:val="10"/>
              </w:rPr>
            </w:pPr>
          </w:p>
        </w:tc>
        <w:tc>
          <w:tcPr>
            <w:tcW w:w="1800" w:type="dxa"/>
            <w:vMerge/>
            <w:tcBorders>
              <w:right w:val="single" w:sz="8" w:space="0" w:color="auto"/>
            </w:tcBorders>
            <w:vAlign w:val="bottom"/>
          </w:tcPr>
          <w:p w:rsidR="00CF16B6" w:rsidRDefault="00CF16B6">
            <w:pPr>
              <w:rPr>
                <w:sz w:val="10"/>
                <w:szCs w:val="10"/>
              </w:rPr>
            </w:pPr>
          </w:p>
        </w:tc>
        <w:tc>
          <w:tcPr>
            <w:tcW w:w="420" w:type="dxa"/>
            <w:vAlign w:val="bottom"/>
          </w:tcPr>
          <w:p w:rsidR="00CF16B6" w:rsidRDefault="00CF16B6">
            <w:pPr>
              <w:rPr>
                <w:sz w:val="10"/>
                <w:szCs w:val="10"/>
              </w:rPr>
            </w:pPr>
          </w:p>
        </w:tc>
        <w:tc>
          <w:tcPr>
            <w:tcW w:w="2240" w:type="dxa"/>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90"/>
        </w:trPr>
        <w:tc>
          <w:tcPr>
            <w:tcW w:w="740" w:type="dxa"/>
            <w:tcBorders>
              <w:left w:val="single" w:sz="8" w:space="0" w:color="auto"/>
              <w:bottom w:val="single" w:sz="8" w:space="0" w:color="auto"/>
            </w:tcBorders>
            <w:vAlign w:val="bottom"/>
          </w:tcPr>
          <w:p w:rsidR="00CF16B6" w:rsidRDefault="00CF16B6">
            <w:pPr>
              <w:rPr>
                <w:sz w:val="7"/>
                <w:szCs w:val="7"/>
              </w:rPr>
            </w:pPr>
          </w:p>
        </w:tc>
        <w:tc>
          <w:tcPr>
            <w:tcW w:w="1800" w:type="dxa"/>
            <w:tcBorders>
              <w:bottom w:val="single" w:sz="8" w:space="0" w:color="auto"/>
              <w:right w:val="single" w:sz="8" w:space="0" w:color="auto"/>
            </w:tcBorders>
            <w:vAlign w:val="bottom"/>
          </w:tcPr>
          <w:p w:rsidR="00CF16B6" w:rsidRDefault="00CF16B6">
            <w:pPr>
              <w:rPr>
                <w:sz w:val="7"/>
                <w:szCs w:val="7"/>
              </w:rPr>
            </w:pPr>
          </w:p>
        </w:tc>
        <w:tc>
          <w:tcPr>
            <w:tcW w:w="420" w:type="dxa"/>
            <w:vAlign w:val="bottom"/>
          </w:tcPr>
          <w:p w:rsidR="00CF16B6" w:rsidRDefault="00CF16B6">
            <w:pPr>
              <w:rPr>
                <w:sz w:val="7"/>
                <w:szCs w:val="7"/>
              </w:rPr>
            </w:pPr>
          </w:p>
        </w:tc>
        <w:tc>
          <w:tcPr>
            <w:tcW w:w="2240" w:type="dxa"/>
            <w:vAlign w:val="bottom"/>
          </w:tcPr>
          <w:p w:rsidR="00CF16B6" w:rsidRDefault="00CF16B6">
            <w:pPr>
              <w:rPr>
                <w:sz w:val="7"/>
                <w:szCs w:val="7"/>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52640" behindDoc="1" locked="0" layoutInCell="0" allowOverlap="1">
            <wp:simplePos x="0" y="0"/>
            <wp:positionH relativeFrom="column">
              <wp:posOffset>104775</wp:posOffset>
            </wp:positionH>
            <wp:positionV relativeFrom="paragraph">
              <wp:posOffset>-158115</wp:posOffset>
            </wp:positionV>
            <wp:extent cx="3126105" cy="819150"/>
            <wp:effectExtent l="0" t="0" r="0" b="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272">
                      <a:extLst/>
                    </a:blip>
                    <a:srcRect/>
                    <a:stretch>
                      <a:fillRect/>
                    </a:stretch>
                  </pic:blipFill>
                  <pic:spPr bwMode="auto">
                    <a:xfrm>
                      <a:off x="0" y="0"/>
                      <a:ext cx="3126105" cy="819150"/>
                    </a:xfrm>
                    <a:prstGeom prst="rect">
                      <a:avLst/>
                    </a:prstGeom>
                    <a:noFill/>
                  </pic:spPr>
                </pic:pic>
              </a:graphicData>
            </a:graphic>
          </wp:anchor>
        </w:drawing>
      </w:r>
    </w:p>
    <w:p w:rsidR="00CF16B6" w:rsidRDefault="00CF16B6">
      <w:pPr>
        <w:spacing w:line="195"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09"/>
        </w:trPr>
        <w:tc>
          <w:tcPr>
            <w:tcW w:w="2140" w:type="dxa"/>
            <w:vMerge w:val="restart"/>
            <w:vAlign w:val="bottom"/>
          </w:tcPr>
          <w:p w:rsidR="00CF16B6" w:rsidRDefault="00E30262">
            <w:pPr>
              <w:rPr>
                <w:sz w:val="20"/>
                <w:szCs w:val="20"/>
              </w:rPr>
            </w:pPr>
            <w:r>
              <w:rPr>
                <w:rFonts w:ascii="Arial" w:eastAsia="Arial" w:hAnsi="Arial" w:cs="Arial"/>
                <w:sz w:val="18"/>
                <w:szCs w:val="18"/>
              </w:rPr>
              <w:t>Provide Health</w:t>
            </w:r>
          </w:p>
        </w:tc>
        <w:tc>
          <w:tcPr>
            <w:tcW w:w="2340" w:type="dxa"/>
            <w:vAlign w:val="bottom"/>
          </w:tcPr>
          <w:p w:rsidR="00CF16B6" w:rsidRDefault="00E30262">
            <w:pPr>
              <w:ind w:left="860"/>
              <w:rPr>
                <w:sz w:val="20"/>
                <w:szCs w:val="20"/>
              </w:rPr>
            </w:pPr>
            <w:r>
              <w:rPr>
                <w:rFonts w:ascii="Arial" w:eastAsia="Arial" w:hAnsi="Arial" w:cs="Arial"/>
                <w:sz w:val="18"/>
                <w:szCs w:val="18"/>
              </w:rPr>
              <w:t>Use</w:t>
            </w:r>
          </w:p>
        </w:tc>
        <w:tc>
          <w:tcPr>
            <w:tcW w:w="0" w:type="dxa"/>
            <w:vAlign w:val="bottom"/>
          </w:tcPr>
          <w:p w:rsidR="00CF16B6" w:rsidRDefault="00CF16B6">
            <w:pPr>
              <w:rPr>
                <w:sz w:val="1"/>
                <w:szCs w:val="1"/>
              </w:rPr>
            </w:pPr>
          </w:p>
        </w:tc>
      </w:tr>
      <w:tr w:rsidR="00CF16B6">
        <w:trPr>
          <w:trHeight w:val="118"/>
        </w:trPr>
        <w:tc>
          <w:tcPr>
            <w:tcW w:w="2140" w:type="dxa"/>
            <w:vMerge/>
            <w:vAlign w:val="bottom"/>
          </w:tcPr>
          <w:p w:rsidR="00CF16B6" w:rsidRDefault="00CF16B6">
            <w:pPr>
              <w:rPr>
                <w:sz w:val="10"/>
                <w:szCs w:val="10"/>
              </w:rPr>
            </w:pPr>
          </w:p>
        </w:tc>
        <w:tc>
          <w:tcPr>
            <w:tcW w:w="2340" w:type="dxa"/>
            <w:vMerge w:val="restart"/>
            <w:vAlign w:val="bottom"/>
          </w:tcPr>
          <w:p w:rsidR="00CF16B6" w:rsidRDefault="00E30262">
            <w:pPr>
              <w:ind w:left="860"/>
              <w:rPr>
                <w:sz w:val="20"/>
                <w:szCs w:val="20"/>
              </w:rPr>
            </w:pPr>
            <w:r>
              <w:rPr>
                <w:rFonts w:ascii="Arial" w:eastAsia="Arial" w:hAnsi="Arial" w:cs="Arial"/>
                <w:sz w:val="18"/>
                <w:szCs w:val="18"/>
              </w:rPr>
              <w:t>appropriate/flow</w:t>
            </w:r>
          </w:p>
        </w:tc>
        <w:tc>
          <w:tcPr>
            <w:tcW w:w="0" w:type="dxa"/>
            <w:vAlign w:val="bottom"/>
          </w:tcPr>
          <w:p w:rsidR="00CF16B6" w:rsidRDefault="00CF16B6">
            <w:pPr>
              <w:rPr>
                <w:sz w:val="1"/>
                <w:szCs w:val="1"/>
              </w:rPr>
            </w:pPr>
          </w:p>
        </w:tc>
      </w:tr>
      <w:tr w:rsidR="00CF16B6">
        <w:trPr>
          <w:trHeight w:val="125"/>
        </w:trPr>
        <w:tc>
          <w:tcPr>
            <w:tcW w:w="2140" w:type="dxa"/>
            <w:vMerge w:val="restart"/>
            <w:vAlign w:val="bottom"/>
          </w:tcPr>
          <w:p w:rsidR="00CF16B6" w:rsidRDefault="00E30262">
            <w:pPr>
              <w:rPr>
                <w:sz w:val="20"/>
                <w:szCs w:val="20"/>
              </w:rPr>
            </w:pPr>
            <w:r>
              <w:rPr>
                <w:rFonts w:ascii="Arial" w:eastAsia="Arial" w:hAnsi="Arial" w:cs="Arial"/>
                <w:sz w:val="18"/>
                <w:szCs w:val="18"/>
              </w:rPr>
              <w:t>Education</w:t>
            </w:r>
          </w:p>
        </w:tc>
        <w:tc>
          <w:tcPr>
            <w:tcW w:w="2340" w:type="dxa"/>
            <w:vMerge/>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8"/>
        </w:trPr>
        <w:tc>
          <w:tcPr>
            <w:tcW w:w="2140" w:type="dxa"/>
            <w:vMerge/>
            <w:vAlign w:val="bottom"/>
          </w:tcPr>
          <w:p w:rsidR="00CF16B6" w:rsidRDefault="00CF16B6">
            <w:pPr>
              <w:rPr>
                <w:sz w:val="10"/>
                <w:szCs w:val="10"/>
              </w:rPr>
            </w:pPr>
          </w:p>
        </w:tc>
        <w:tc>
          <w:tcPr>
            <w:tcW w:w="2340" w:type="dxa"/>
            <w:vMerge w:val="restart"/>
            <w:vAlign w:val="bottom"/>
          </w:tcPr>
          <w:p w:rsidR="00CF16B6" w:rsidRDefault="00E30262">
            <w:pPr>
              <w:ind w:left="860"/>
              <w:rPr>
                <w:sz w:val="20"/>
                <w:szCs w:val="20"/>
              </w:rPr>
            </w:pPr>
            <w:r>
              <w:rPr>
                <w:rFonts w:ascii="Arial" w:eastAsia="Arial" w:hAnsi="Arial" w:cs="Arial"/>
                <w:sz w:val="18"/>
                <w:szCs w:val="18"/>
              </w:rPr>
              <w:t>Chart (s)</w:t>
            </w:r>
          </w:p>
        </w:tc>
        <w:tc>
          <w:tcPr>
            <w:tcW w:w="0" w:type="dxa"/>
            <w:vAlign w:val="bottom"/>
          </w:tcPr>
          <w:p w:rsidR="00CF16B6" w:rsidRDefault="00CF16B6">
            <w:pPr>
              <w:rPr>
                <w:sz w:val="1"/>
                <w:szCs w:val="1"/>
              </w:rPr>
            </w:pPr>
          </w:p>
        </w:tc>
      </w:tr>
      <w:tr w:rsidR="00CF16B6">
        <w:trPr>
          <w:trHeight w:val="125"/>
        </w:trPr>
        <w:tc>
          <w:tcPr>
            <w:tcW w:w="2140" w:type="dxa"/>
            <w:vAlign w:val="bottom"/>
          </w:tcPr>
          <w:p w:rsidR="00CF16B6" w:rsidRDefault="00CF16B6">
            <w:pPr>
              <w:rPr>
                <w:sz w:val="10"/>
                <w:szCs w:val="10"/>
              </w:rPr>
            </w:pPr>
          </w:p>
        </w:tc>
        <w:tc>
          <w:tcPr>
            <w:tcW w:w="2340" w:type="dxa"/>
            <w:vMerge/>
            <w:vAlign w:val="bottom"/>
          </w:tcPr>
          <w:p w:rsidR="00CF16B6" w:rsidRDefault="00CF16B6">
            <w:pPr>
              <w:rPr>
                <w:sz w:val="10"/>
                <w:szCs w:val="10"/>
              </w:rPr>
            </w:pPr>
          </w:p>
        </w:tc>
        <w:tc>
          <w:tcPr>
            <w:tcW w:w="0" w:type="dxa"/>
            <w:vAlign w:val="bottom"/>
          </w:tcPr>
          <w:p w:rsidR="00CF16B6" w:rsidRDefault="00CF16B6">
            <w:pPr>
              <w:rPr>
                <w:sz w:val="1"/>
                <w:szCs w:val="1"/>
              </w:rPr>
            </w:pPr>
          </w:p>
        </w:tc>
      </w:tr>
    </w:tbl>
    <w:p w:rsidR="00CF16B6" w:rsidRDefault="00CF16B6">
      <w:pPr>
        <w:spacing w:line="1910" w:lineRule="exact"/>
        <w:rPr>
          <w:sz w:val="20"/>
          <w:szCs w:val="20"/>
        </w:rPr>
      </w:pPr>
    </w:p>
    <w:p w:rsidR="00CF16B6" w:rsidRDefault="00CF16B6">
      <w:pPr>
        <w:sectPr w:rsidR="00CF16B6">
          <w:type w:val="continuous"/>
          <w:pgSz w:w="12240" w:h="15919"/>
          <w:pgMar w:top="1440" w:right="1180" w:bottom="0" w:left="700" w:header="0" w:footer="0" w:gutter="0"/>
          <w:cols w:num="2" w:space="720" w:equalWidth="0">
            <w:col w:w="4460" w:space="500"/>
            <w:col w:w="5400"/>
          </w:cols>
        </w:sectPr>
      </w:pPr>
    </w:p>
    <w:tbl>
      <w:tblPr>
        <w:tblW w:w="0" w:type="auto"/>
        <w:tblInd w:w="52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88"/>
        </w:trPr>
        <w:tc>
          <w:tcPr>
            <w:tcW w:w="1580" w:type="dxa"/>
            <w:tcBorders>
              <w:right w:val="single" w:sz="8" w:space="0" w:color="auto"/>
            </w:tcBorders>
            <w:vAlign w:val="bottom"/>
          </w:tcPr>
          <w:p w:rsidR="00CF16B6" w:rsidRDefault="00CF16B6">
            <w:pPr>
              <w:rPr>
                <w:sz w:val="24"/>
                <w:szCs w:val="24"/>
              </w:rPr>
            </w:pPr>
          </w:p>
        </w:tc>
        <w:tc>
          <w:tcPr>
            <w:tcW w:w="720" w:type="dxa"/>
            <w:tcBorders>
              <w:top w:val="single" w:sz="8" w:space="0" w:color="auto"/>
            </w:tcBorders>
            <w:vAlign w:val="bottom"/>
          </w:tcPr>
          <w:p w:rsidR="00CF16B6" w:rsidRDefault="00E30262">
            <w:pPr>
              <w:ind w:left="500"/>
              <w:rPr>
                <w:sz w:val="20"/>
                <w:szCs w:val="20"/>
              </w:rPr>
            </w:pPr>
            <w:r>
              <w:rPr>
                <w:rFonts w:ascii="Symbol" w:eastAsia="Symbol" w:hAnsi="Symbol" w:cs="Symbol"/>
                <w:sz w:val="18"/>
                <w:szCs w:val="18"/>
              </w:rPr>
              <w:t></w:t>
            </w:r>
          </w:p>
        </w:tc>
        <w:tc>
          <w:tcPr>
            <w:tcW w:w="4280" w:type="dxa"/>
            <w:tcBorders>
              <w:top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Take History</w:t>
            </w:r>
          </w:p>
        </w:tc>
      </w:tr>
      <w:tr w:rsidR="00CF16B6">
        <w:trPr>
          <w:trHeight w:val="256"/>
        </w:trPr>
        <w:tc>
          <w:tcPr>
            <w:tcW w:w="1580" w:type="dxa"/>
            <w:tcBorders>
              <w:right w:val="single" w:sz="8" w:space="0" w:color="auto"/>
            </w:tcBorders>
            <w:vAlign w:val="bottom"/>
          </w:tcPr>
          <w:p w:rsidR="00CF16B6" w:rsidRDefault="00E30262">
            <w:pPr>
              <w:spacing w:line="256" w:lineRule="exact"/>
              <w:rPr>
                <w:sz w:val="20"/>
                <w:szCs w:val="20"/>
              </w:rPr>
            </w:pPr>
            <w:r>
              <w:rPr>
                <w:rFonts w:ascii="Arial" w:eastAsia="Arial" w:hAnsi="Arial" w:cs="Arial"/>
                <w:b/>
                <w:bCs/>
                <w:sz w:val="24"/>
                <w:szCs w:val="24"/>
              </w:rPr>
              <w:t>2</w:t>
            </w:r>
            <w:r>
              <w:rPr>
                <w:rFonts w:ascii="Arial" w:eastAsia="Arial" w:hAnsi="Arial" w:cs="Arial"/>
                <w:b/>
                <w:bCs/>
                <w:sz w:val="16"/>
                <w:szCs w:val="16"/>
              </w:rPr>
              <w:t>nd</w:t>
            </w:r>
            <w:r>
              <w:rPr>
                <w:rFonts w:ascii="Arial" w:eastAsia="Arial" w:hAnsi="Arial" w:cs="Arial"/>
                <w:b/>
                <w:bCs/>
                <w:sz w:val="24"/>
                <w:szCs w:val="24"/>
              </w:rPr>
              <w:t xml:space="preserve"> Visit</w:t>
            </w:r>
          </w:p>
        </w:tc>
        <w:tc>
          <w:tcPr>
            <w:tcW w:w="720" w:type="dxa"/>
            <w:tcBorders>
              <w:bottom w:val="single" w:sz="8" w:space="0" w:color="auto"/>
            </w:tcBorders>
            <w:vAlign w:val="bottom"/>
          </w:tcPr>
          <w:p w:rsidR="00CF16B6" w:rsidRDefault="00E30262">
            <w:pPr>
              <w:spacing w:line="219" w:lineRule="exact"/>
              <w:ind w:left="500"/>
              <w:rPr>
                <w:sz w:val="20"/>
                <w:szCs w:val="20"/>
              </w:rPr>
            </w:pPr>
            <w:r>
              <w:rPr>
                <w:rFonts w:ascii="Symbol" w:eastAsia="Symbol" w:hAnsi="Symbol" w:cs="Symbol"/>
                <w:sz w:val="18"/>
                <w:szCs w:val="18"/>
              </w:rPr>
              <w:t></w:t>
            </w:r>
          </w:p>
        </w:tc>
        <w:tc>
          <w:tcPr>
            <w:tcW w:w="4280" w:type="dxa"/>
            <w:tcBorders>
              <w:bottom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Examine,milk urethra if necessary</w:t>
            </w:r>
          </w:p>
        </w:tc>
      </w:tr>
    </w:tbl>
    <w:p w:rsidR="00CF16B6" w:rsidRDefault="00E30262">
      <w:pPr>
        <w:spacing w:line="20" w:lineRule="exact"/>
        <w:rPr>
          <w:sz w:val="20"/>
          <w:szCs w:val="20"/>
        </w:rPr>
      </w:pPr>
      <w:r>
        <w:rPr>
          <w:noProof/>
          <w:sz w:val="20"/>
          <w:szCs w:val="20"/>
        </w:rPr>
        <w:drawing>
          <wp:anchor distT="0" distB="0" distL="114300" distR="114300" simplePos="0" relativeHeight="251953664" behindDoc="1" locked="0" layoutInCell="0" allowOverlap="1">
            <wp:simplePos x="0" y="0"/>
            <wp:positionH relativeFrom="column">
              <wp:posOffset>-158115</wp:posOffset>
            </wp:positionH>
            <wp:positionV relativeFrom="paragraph">
              <wp:posOffset>-218440</wp:posOffset>
            </wp:positionV>
            <wp:extent cx="6257290" cy="3642995"/>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73">
                      <a:extLst/>
                    </a:blip>
                    <a:srcRect/>
                    <a:stretch>
                      <a:fillRect/>
                    </a:stretch>
                  </pic:blipFill>
                  <pic:spPr bwMode="auto">
                    <a:xfrm>
                      <a:off x="0" y="0"/>
                      <a:ext cx="6257290" cy="3642995"/>
                    </a:xfrm>
                    <a:prstGeom prst="rect">
                      <a:avLst/>
                    </a:prstGeom>
                    <a:noFill/>
                  </pic:spPr>
                </pic:pic>
              </a:graphicData>
            </a:graphic>
          </wp:anchor>
        </w:drawing>
      </w:r>
    </w:p>
    <w:p w:rsidR="00CF16B6" w:rsidRDefault="00CF16B6">
      <w:pPr>
        <w:sectPr w:rsidR="00CF16B6">
          <w:type w:val="continuous"/>
          <w:pgSz w:w="12240" w:h="15919"/>
          <w:pgMar w:top="1440" w:right="1180" w:bottom="0" w:left="700" w:header="0" w:footer="0" w:gutter="0"/>
          <w:cols w:space="720" w:equalWidth="0">
            <w:col w:w="1036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2" w:lineRule="exact"/>
        <w:rPr>
          <w:sz w:val="20"/>
          <w:szCs w:val="20"/>
        </w:rPr>
      </w:pPr>
    </w:p>
    <w:p w:rsidR="00CF16B6" w:rsidRDefault="00E30262">
      <w:pPr>
        <w:ind w:left="400"/>
        <w:rPr>
          <w:sz w:val="20"/>
          <w:szCs w:val="20"/>
        </w:rPr>
      </w:pPr>
      <w:r>
        <w:rPr>
          <w:rFonts w:ascii="Arial" w:eastAsia="Arial" w:hAnsi="Arial" w:cs="Arial"/>
          <w:sz w:val="18"/>
          <w:szCs w:val="18"/>
        </w:rPr>
        <w:t>URETHRAL DISCHARGE</w:t>
      </w:r>
    </w:p>
    <w:p w:rsidR="00CF16B6" w:rsidRDefault="00CF16B6">
      <w:pPr>
        <w:spacing w:line="299" w:lineRule="exact"/>
        <w:rPr>
          <w:sz w:val="20"/>
          <w:szCs w:val="20"/>
        </w:rPr>
      </w:pPr>
    </w:p>
    <w:p w:rsidR="00CF16B6" w:rsidRDefault="00E30262">
      <w:pPr>
        <w:ind w:left="740"/>
        <w:rPr>
          <w:sz w:val="20"/>
          <w:szCs w:val="20"/>
        </w:rPr>
      </w:pPr>
      <w:r>
        <w:rPr>
          <w:rFonts w:ascii="Tahoma" w:eastAsia="Tahoma" w:hAnsi="Tahoma" w:cs="Tahoma"/>
          <w:b/>
          <w:bCs/>
        </w:rPr>
        <w:t>YES</w:t>
      </w:r>
    </w:p>
    <w:p w:rsidR="00CF16B6" w:rsidRDefault="00CF16B6">
      <w:pPr>
        <w:spacing w:line="174" w:lineRule="exact"/>
        <w:rPr>
          <w:sz w:val="20"/>
          <w:szCs w:val="20"/>
        </w:rPr>
      </w:pPr>
    </w:p>
    <w:p w:rsidR="00CF16B6" w:rsidRDefault="00E30262">
      <w:pPr>
        <w:spacing w:line="282" w:lineRule="auto"/>
        <w:ind w:left="20"/>
        <w:jc w:val="both"/>
        <w:rPr>
          <w:sz w:val="20"/>
          <w:szCs w:val="20"/>
        </w:rPr>
      </w:pPr>
      <w:r>
        <w:rPr>
          <w:rFonts w:ascii="Arial" w:eastAsia="Arial" w:hAnsi="Arial" w:cs="Arial"/>
          <w:sz w:val="18"/>
          <w:szCs w:val="18"/>
        </w:rPr>
        <w:t>Prolong Chylamidia and TV treatment; Give 2</w:t>
      </w:r>
      <w:r>
        <w:rPr>
          <w:rFonts w:ascii="Arial" w:eastAsia="Arial" w:hAnsi="Arial" w:cs="Arial"/>
          <w:sz w:val="12"/>
          <w:szCs w:val="12"/>
        </w:rPr>
        <w:t>nd</w:t>
      </w:r>
      <w:r>
        <w:rPr>
          <w:rFonts w:ascii="Arial" w:eastAsia="Arial" w:hAnsi="Arial" w:cs="Arial"/>
          <w:sz w:val="18"/>
          <w:szCs w:val="18"/>
        </w:rPr>
        <w:t xml:space="preserve"> line medicines: Doxycicline</w:t>
      </w:r>
    </w:p>
    <w:p w:rsidR="00CF16B6" w:rsidRDefault="00CF16B6">
      <w:pPr>
        <w:spacing w:line="1" w:lineRule="exact"/>
        <w:rPr>
          <w:sz w:val="20"/>
          <w:szCs w:val="20"/>
        </w:rPr>
      </w:pPr>
    </w:p>
    <w:p w:rsidR="00CF16B6" w:rsidRDefault="00E30262">
      <w:pPr>
        <w:spacing w:line="286" w:lineRule="auto"/>
        <w:ind w:left="20"/>
        <w:jc w:val="both"/>
        <w:rPr>
          <w:sz w:val="20"/>
          <w:szCs w:val="20"/>
        </w:rPr>
      </w:pPr>
      <w:r>
        <w:rPr>
          <w:rFonts w:ascii="Arial" w:eastAsia="Arial" w:hAnsi="Arial" w:cs="Arial"/>
          <w:sz w:val="18"/>
          <w:szCs w:val="18"/>
        </w:rPr>
        <w:t xml:space="preserve">tabs 100mg b.id 7/7 Plus metronidazole tabs. 2g start Plus Injection, </w:t>
      </w:r>
      <w:r>
        <w:rPr>
          <w:rFonts w:ascii="Arial" w:eastAsia="Arial" w:hAnsi="Arial" w:cs="Arial"/>
          <w:sz w:val="18"/>
          <w:szCs w:val="18"/>
          <w:highlight w:val="yellow"/>
        </w:rPr>
        <w:t>Ceftriaxone 250mg i.m start</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372" w:lineRule="exact"/>
        <w:rPr>
          <w:sz w:val="20"/>
          <w:szCs w:val="20"/>
        </w:rPr>
      </w:pPr>
    </w:p>
    <w:p w:rsidR="00CF16B6" w:rsidRDefault="00CF16B6">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tblGrid>
      <w:tr w:rsidR="00CF16B6">
        <w:trPr>
          <w:trHeight w:val="80"/>
        </w:trPr>
        <w:tc>
          <w:tcPr>
            <w:tcW w:w="1140" w:type="dxa"/>
            <w:vMerge w:val="restart"/>
            <w:tcBorders>
              <w:top w:val="single" w:sz="8" w:space="0" w:color="auto"/>
              <w:left w:val="single" w:sz="8" w:space="0" w:color="auto"/>
              <w:bottom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CURED</w:t>
            </w:r>
          </w:p>
        </w:tc>
        <w:tc>
          <w:tcPr>
            <w:tcW w:w="720" w:type="dxa"/>
            <w:vAlign w:val="bottom"/>
          </w:tcPr>
          <w:p w:rsidR="00CF16B6" w:rsidRDefault="00CF16B6">
            <w:pPr>
              <w:rPr>
                <w:sz w:val="6"/>
                <w:szCs w:val="6"/>
              </w:rPr>
            </w:pPr>
          </w:p>
        </w:tc>
        <w:tc>
          <w:tcPr>
            <w:tcW w:w="1960" w:type="dxa"/>
            <w:tcBorders>
              <w:bottom w:val="single" w:sz="8" w:space="0" w:color="auto"/>
            </w:tcBorders>
            <w:vAlign w:val="bottom"/>
          </w:tcPr>
          <w:p w:rsidR="00CF16B6" w:rsidRDefault="00CF16B6">
            <w:pPr>
              <w:rPr>
                <w:sz w:val="6"/>
                <w:szCs w:val="6"/>
              </w:rPr>
            </w:pPr>
          </w:p>
        </w:tc>
        <w:tc>
          <w:tcPr>
            <w:tcW w:w="240" w:type="dxa"/>
            <w:tcBorders>
              <w:right w:val="single" w:sz="8" w:space="0" w:color="auto"/>
            </w:tcBorders>
            <w:vAlign w:val="bottom"/>
          </w:tcPr>
          <w:p w:rsidR="00CF16B6" w:rsidRDefault="00CF16B6">
            <w:pPr>
              <w:rPr>
                <w:sz w:val="6"/>
                <w:szCs w:val="6"/>
              </w:rPr>
            </w:pPr>
          </w:p>
        </w:tc>
        <w:tc>
          <w:tcPr>
            <w:tcW w:w="2120" w:type="dxa"/>
            <w:vMerge w:val="restart"/>
            <w:tcBorders>
              <w:top w:val="single" w:sz="8" w:space="0" w:color="auto"/>
              <w:bottom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Use Appropriate</w:t>
            </w:r>
          </w:p>
        </w:tc>
        <w:tc>
          <w:tcPr>
            <w:tcW w:w="0" w:type="dxa"/>
            <w:vAlign w:val="bottom"/>
          </w:tcPr>
          <w:p w:rsidR="00CF16B6" w:rsidRDefault="00CF16B6">
            <w:pPr>
              <w:rPr>
                <w:sz w:val="1"/>
                <w:szCs w:val="1"/>
              </w:rPr>
            </w:pPr>
          </w:p>
        </w:tc>
      </w:tr>
      <w:tr w:rsidR="00CF16B6">
        <w:trPr>
          <w:trHeight w:val="198"/>
        </w:trPr>
        <w:tc>
          <w:tcPr>
            <w:tcW w:w="1140" w:type="dxa"/>
            <w:vMerge/>
            <w:tcBorders>
              <w:left w:val="single" w:sz="8" w:space="0" w:color="auto"/>
              <w:right w:val="single" w:sz="8" w:space="0" w:color="auto"/>
            </w:tcBorders>
            <w:vAlign w:val="bottom"/>
          </w:tcPr>
          <w:p w:rsidR="00CF16B6" w:rsidRDefault="00CF16B6">
            <w:pPr>
              <w:rPr>
                <w:sz w:val="17"/>
                <w:szCs w:val="17"/>
              </w:rPr>
            </w:pPr>
          </w:p>
        </w:tc>
        <w:tc>
          <w:tcPr>
            <w:tcW w:w="720" w:type="dxa"/>
            <w:vAlign w:val="bottom"/>
          </w:tcPr>
          <w:p w:rsidR="00CF16B6" w:rsidRDefault="00CF16B6">
            <w:pPr>
              <w:rPr>
                <w:sz w:val="17"/>
                <w:szCs w:val="17"/>
              </w:rPr>
            </w:pPr>
          </w:p>
        </w:tc>
        <w:tc>
          <w:tcPr>
            <w:tcW w:w="1960" w:type="dxa"/>
            <w:vMerge w:val="restart"/>
            <w:tcBorders>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Refer for LAB</w:t>
            </w:r>
          </w:p>
        </w:tc>
        <w:tc>
          <w:tcPr>
            <w:tcW w:w="240" w:type="dxa"/>
            <w:tcBorders>
              <w:right w:val="single" w:sz="8" w:space="0" w:color="auto"/>
            </w:tcBorders>
            <w:vAlign w:val="bottom"/>
          </w:tcPr>
          <w:p w:rsidR="00CF16B6" w:rsidRDefault="00CF16B6">
            <w:pPr>
              <w:rPr>
                <w:sz w:val="17"/>
                <w:szCs w:val="17"/>
              </w:rPr>
            </w:pPr>
          </w:p>
        </w:tc>
        <w:tc>
          <w:tcPr>
            <w:tcW w:w="2120" w:type="dxa"/>
            <w:vMerge/>
            <w:tcBorders>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55"/>
        </w:trPr>
        <w:tc>
          <w:tcPr>
            <w:tcW w:w="1140" w:type="dxa"/>
            <w:tcBorders>
              <w:left w:val="single" w:sz="8" w:space="0" w:color="auto"/>
              <w:bottom w:val="single" w:sz="8" w:space="0" w:color="auto"/>
              <w:right w:val="single" w:sz="8" w:space="0" w:color="auto"/>
            </w:tcBorders>
            <w:vAlign w:val="bottom"/>
          </w:tcPr>
          <w:p w:rsidR="00CF16B6" w:rsidRDefault="00CF16B6">
            <w:pPr>
              <w:rPr>
                <w:sz w:val="4"/>
                <w:szCs w:val="4"/>
              </w:rPr>
            </w:pPr>
          </w:p>
        </w:tc>
        <w:tc>
          <w:tcPr>
            <w:tcW w:w="720" w:type="dxa"/>
            <w:vAlign w:val="bottom"/>
          </w:tcPr>
          <w:p w:rsidR="00CF16B6" w:rsidRDefault="00CF16B6">
            <w:pPr>
              <w:rPr>
                <w:sz w:val="4"/>
                <w:szCs w:val="4"/>
              </w:rPr>
            </w:pPr>
          </w:p>
        </w:tc>
        <w:tc>
          <w:tcPr>
            <w:tcW w:w="1960" w:type="dxa"/>
            <w:vMerge/>
            <w:tcBorders>
              <w:left w:val="single" w:sz="8" w:space="0" w:color="auto"/>
              <w:right w:val="single" w:sz="8" w:space="0" w:color="auto"/>
            </w:tcBorders>
            <w:vAlign w:val="bottom"/>
          </w:tcPr>
          <w:p w:rsidR="00CF16B6" w:rsidRDefault="00CF16B6">
            <w:pPr>
              <w:rPr>
                <w:sz w:val="4"/>
                <w:szCs w:val="4"/>
              </w:rPr>
            </w:pPr>
          </w:p>
        </w:tc>
        <w:tc>
          <w:tcPr>
            <w:tcW w:w="240" w:type="dxa"/>
            <w:tcBorders>
              <w:right w:val="single" w:sz="8" w:space="0" w:color="auto"/>
            </w:tcBorders>
            <w:vAlign w:val="bottom"/>
          </w:tcPr>
          <w:p w:rsidR="00CF16B6" w:rsidRDefault="00CF16B6">
            <w:pPr>
              <w:rPr>
                <w:sz w:val="4"/>
                <w:szCs w:val="4"/>
              </w:rPr>
            </w:pPr>
          </w:p>
        </w:tc>
        <w:tc>
          <w:tcPr>
            <w:tcW w:w="2120" w:type="dxa"/>
            <w:vMerge w:val="restart"/>
            <w:tcBorders>
              <w:right w:val="single" w:sz="8" w:space="0" w:color="auto"/>
            </w:tcBorders>
            <w:vAlign w:val="bottom"/>
          </w:tcPr>
          <w:p w:rsidR="00CF16B6" w:rsidRDefault="00E30262">
            <w:pPr>
              <w:ind w:left="160"/>
              <w:rPr>
                <w:sz w:val="20"/>
                <w:szCs w:val="20"/>
              </w:rPr>
            </w:pPr>
            <w:r>
              <w:rPr>
                <w:rFonts w:ascii="Arial" w:eastAsia="Arial" w:hAnsi="Arial" w:cs="Arial"/>
                <w:sz w:val="18"/>
                <w:szCs w:val="18"/>
              </w:rPr>
              <w:t>Flow charts</w:t>
            </w:r>
          </w:p>
        </w:tc>
        <w:tc>
          <w:tcPr>
            <w:tcW w:w="0" w:type="dxa"/>
            <w:vAlign w:val="bottom"/>
          </w:tcPr>
          <w:p w:rsidR="00CF16B6" w:rsidRDefault="00CF16B6">
            <w:pPr>
              <w:rPr>
                <w:sz w:val="1"/>
                <w:szCs w:val="1"/>
              </w:rPr>
            </w:pPr>
          </w:p>
        </w:tc>
      </w:tr>
      <w:tr w:rsidR="00CF16B6">
        <w:trPr>
          <w:trHeight w:val="168"/>
        </w:trPr>
        <w:tc>
          <w:tcPr>
            <w:tcW w:w="1140" w:type="dxa"/>
            <w:vAlign w:val="bottom"/>
          </w:tcPr>
          <w:p w:rsidR="00CF16B6" w:rsidRDefault="00CF16B6">
            <w:pPr>
              <w:rPr>
                <w:sz w:val="14"/>
                <w:szCs w:val="14"/>
              </w:rPr>
            </w:pPr>
          </w:p>
        </w:tc>
        <w:tc>
          <w:tcPr>
            <w:tcW w:w="720" w:type="dxa"/>
            <w:vAlign w:val="bottom"/>
          </w:tcPr>
          <w:p w:rsidR="00CF16B6" w:rsidRDefault="00CF16B6">
            <w:pPr>
              <w:rPr>
                <w:sz w:val="14"/>
                <w:szCs w:val="14"/>
              </w:rPr>
            </w:pPr>
          </w:p>
        </w:tc>
        <w:tc>
          <w:tcPr>
            <w:tcW w:w="1960" w:type="dxa"/>
            <w:vMerge w:val="restart"/>
            <w:tcBorders>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Investigations</w:t>
            </w:r>
          </w:p>
        </w:tc>
        <w:tc>
          <w:tcPr>
            <w:tcW w:w="240" w:type="dxa"/>
            <w:tcBorders>
              <w:right w:val="single" w:sz="8" w:space="0" w:color="auto"/>
            </w:tcBorders>
            <w:vAlign w:val="bottom"/>
          </w:tcPr>
          <w:p w:rsidR="00CF16B6" w:rsidRDefault="00CF16B6">
            <w:pPr>
              <w:rPr>
                <w:sz w:val="14"/>
                <w:szCs w:val="14"/>
              </w:rPr>
            </w:pPr>
          </w:p>
        </w:tc>
        <w:tc>
          <w:tcPr>
            <w:tcW w:w="2120" w:type="dxa"/>
            <w:vMerge/>
            <w:tcBorders>
              <w:right w:val="single" w:sz="8" w:space="0" w:color="auto"/>
            </w:tcBorders>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72"/>
        </w:trPr>
        <w:tc>
          <w:tcPr>
            <w:tcW w:w="1140" w:type="dxa"/>
            <w:vAlign w:val="bottom"/>
          </w:tcPr>
          <w:p w:rsidR="00CF16B6" w:rsidRDefault="00CF16B6">
            <w:pPr>
              <w:rPr>
                <w:sz w:val="6"/>
                <w:szCs w:val="6"/>
              </w:rPr>
            </w:pPr>
          </w:p>
        </w:tc>
        <w:tc>
          <w:tcPr>
            <w:tcW w:w="720" w:type="dxa"/>
            <w:vAlign w:val="bottom"/>
          </w:tcPr>
          <w:p w:rsidR="00CF16B6" w:rsidRDefault="00CF16B6">
            <w:pPr>
              <w:rPr>
                <w:sz w:val="6"/>
                <w:szCs w:val="6"/>
              </w:rPr>
            </w:pPr>
          </w:p>
        </w:tc>
        <w:tc>
          <w:tcPr>
            <w:tcW w:w="1960" w:type="dxa"/>
            <w:vMerge/>
            <w:tcBorders>
              <w:left w:val="single" w:sz="8" w:space="0" w:color="auto"/>
              <w:right w:val="single" w:sz="8" w:space="0" w:color="auto"/>
            </w:tcBorders>
            <w:vAlign w:val="bottom"/>
          </w:tcPr>
          <w:p w:rsidR="00CF16B6" w:rsidRDefault="00CF16B6">
            <w:pPr>
              <w:rPr>
                <w:sz w:val="6"/>
                <w:szCs w:val="6"/>
              </w:rPr>
            </w:pPr>
          </w:p>
        </w:tc>
        <w:tc>
          <w:tcPr>
            <w:tcW w:w="240" w:type="dxa"/>
            <w:tcBorders>
              <w:right w:val="single" w:sz="8" w:space="0" w:color="auto"/>
            </w:tcBorders>
            <w:vAlign w:val="bottom"/>
          </w:tcPr>
          <w:p w:rsidR="00CF16B6" w:rsidRDefault="00CF16B6">
            <w:pPr>
              <w:rPr>
                <w:sz w:val="6"/>
                <w:szCs w:val="6"/>
              </w:rPr>
            </w:pPr>
          </w:p>
        </w:tc>
        <w:tc>
          <w:tcPr>
            <w:tcW w:w="2120" w:type="dxa"/>
            <w:tcBorders>
              <w:bottom w:val="single" w:sz="8" w:space="0" w:color="auto"/>
              <w:right w:val="single" w:sz="8" w:space="0" w:color="auto"/>
            </w:tcBorders>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80"/>
        </w:trPr>
        <w:tc>
          <w:tcPr>
            <w:tcW w:w="1860" w:type="dxa"/>
            <w:gridSpan w:val="2"/>
            <w:vMerge w:val="restart"/>
            <w:vAlign w:val="bottom"/>
          </w:tcPr>
          <w:p w:rsidR="00CF16B6" w:rsidRDefault="00E30262">
            <w:pPr>
              <w:ind w:left="480"/>
              <w:rPr>
                <w:sz w:val="20"/>
                <w:szCs w:val="20"/>
              </w:rPr>
            </w:pPr>
            <w:r>
              <w:rPr>
                <w:rFonts w:ascii="Arial" w:eastAsia="Arial" w:hAnsi="Arial" w:cs="Arial"/>
                <w:sz w:val="18"/>
                <w:szCs w:val="18"/>
              </w:rPr>
              <w:t>Discharge</w:t>
            </w:r>
          </w:p>
        </w:tc>
        <w:tc>
          <w:tcPr>
            <w:tcW w:w="1960" w:type="dxa"/>
            <w:tcBorders>
              <w:left w:val="single" w:sz="8" w:space="0" w:color="auto"/>
              <w:bottom w:val="single" w:sz="8" w:space="0" w:color="auto"/>
              <w:right w:val="single" w:sz="8" w:space="0" w:color="auto"/>
            </w:tcBorders>
            <w:vAlign w:val="bottom"/>
          </w:tcPr>
          <w:p w:rsidR="00CF16B6" w:rsidRDefault="00CF16B6">
            <w:pPr>
              <w:rPr>
                <w:sz w:val="6"/>
                <w:szCs w:val="6"/>
              </w:rPr>
            </w:pPr>
          </w:p>
        </w:tc>
        <w:tc>
          <w:tcPr>
            <w:tcW w:w="240" w:type="dxa"/>
            <w:vAlign w:val="bottom"/>
          </w:tcPr>
          <w:p w:rsidR="00CF16B6" w:rsidRDefault="00CF16B6">
            <w:pPr>
              <w:rPr>
                <w:sz w:val="6"/>
                <w:szCs w:val="6"/>
              </w:rPr>
            </w:pPr>
          </w:p>
        </w:tc>
        <w:tc>
          <w:tcPr>
            <w:tcW w:w="21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405"/>
        </w:trPr>
        <w:tc>
          <w:tcPr>
            <w:tcW w:w="1860" w:type="dxa"/>
            <w:gridSpan w:val="2"/>
            <w:vMerge/>
            <w:vAlign w:val="bottom"/>
          </w:tcPr>
          <w:p w:rsidR="00CF16B6" w:rsidRDefault="00CF16B6">
            <w:pPr>
              <w:rPr>
                <w:sz w:val="24"/>
                <w:szCs w:val="24"/>
              </w:rPr>
            </w:pPr>
          </w:p>
        </w:tc>
        <w:tc>
          <w:tcPr>
            <w:tcW w:w="196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21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45"/>
        </w:trPr>
        <w:tc>
          <w:tcPr>
            <w:tcW w:w="1860" w:type="dxa"/>
            <w:gridSpan w:val="2"/>
            <w:vAlign w:val="bottom"/>
          </w:tcPr>
          <w:p w:rsidR="00CF16B6" w:rsidRDefault="00E30262">
            <w:pPr>
              <w:ind w:left="480"/>
              <w:rPr>
                <w:sz w:val="20"/>
                <w:szCs w:val="20"/>
              </w:rPr>
            </w:pPr>
            <w:r>
              <w:rPr>
                <w:rFonts w:ascii="Arial" w:eastAsia="Arial" w:hAnsi="Arial" w:cs="Arial"/>
                <w:sz w:val="18"/>
                <w:szCs w:val="18"/>
              </w:rPr>
              <w:t>from Clinic</w:t>
            </w:r>
          </w:p>
        </w:tc>
        <w:tc>
          <w:tcPr>
            <w:tcW w:w="1960" w:type="dxa"/>
            <w:vAlign w:val="bottom"/>
          </w:tcPr>
          <w:p w:rsidR="00CF16B6" w:rsidRDefault="00CF16B6">
            <w:pPr>
              <w:rPr>
                <w:sz w:val="21"/>
                <w:szCs w:val="21"/>
              </w:rPr>
            </w:pPr>
          </w:p>
        </w:tc>
        <w:tc>
          <w:tcPr>
            <w:tcW w:w="240" w:type="dxa"/>
            <w:vAlign w:val="bottom"/>
          </w:tcPr>
          <w:p w:rsidR="00CF16B6" w:rsidRDefault="00CF16B6">
            <w:pPr>
              <w:rPr>
                <w:sz w:val="21"/>
                <w:szCs w:val="21"/>
              </w:rPr>
            </w:pPr>
          </w:p>
        </w:tc>
        <w:tc>
          <w:tcPr>
            <w:tcW w:w="2120" w:type="dxa"/>
            <w:vAlign w:val="bottom"/>
          </w:tcPr>
          <w:p w:rsidR="00CF16B6" w:rsidRDefault="00CF16B6">
            <w:pPr>
              <w:rPr>
                <w:sz w:val="21"/>
                <w:szCs w:val="21"/>
              </w:rPr>
            </w:pPr>
          </w:p>
        </w:tc>
        <w:tc>
          <w:tcPr>
            <w:tcW w:w="0" w:type="dxa"/>
            <w:vAlign w:val="bottom"/>
          </w:tcPr>
          <w:p w:rsidR="00CF16B6" w:rsidRDefault="00CF16B6">
            <w:pPr>
              <w:rPr>
                <w:sz w:val="1"/>
                <w:szCs w:val="1"/>
              </w:rPr>
            </w:pPr>
          </w:p>
        </w:tc>
      </w:tr>
    </w:tbl>
    <w:p w:rsidR="00CF16B6" w:rsidRDefault="00CF16B6">
      <w:pPr>
        <w:spacing w:line="1079" w:lineRule="exact"/>
        <w:rPr>
          <w:sz w:val="20"/>
          <w:szCs w:val="20"/>
        </w:rPr>
      </w:pPr>
    </w:p>
    <w:p w:rsidR="00CF16B6" w:rsidRDefault="00CF16B6">
      <w:pPr>
        <w:sectPr w:rsidR="00CF16B6">
          <w:type w:val="continuous"/>
          <w:pgSz w:w="12240" w:h="15919"/>
          <w:pgMar w:top="1440" w:right="1180" w:bottom="0" w:left="700" w:header="0" w:footer="0" w:gutter="0"/>
          <w:cols w:num="2" w:space="720" w:equalWidth="0">
            <w:col w:w="3420" w:space="100"/>
            <w:col w:w="6840"/>
          </w:cols>
        </w:sectPr>
      </w:pPr>
    </w:p>
    <w:p w:rsidR="00CF16B6" w:rsidRDefault="00CF16B6">
      <w:pPr>
        <w:spacing w:line="200" w:lineRule="exact"/>
        <w:rPr>
          <w:sz w:val="20"/>
          <w:szCs w:val="20"/>
        </w:rPr>
      </w:pPr>
    </w:p>
    <w:p w:rsidR="00CF16B6" w:rsidRDefault="00CF16B6">
      <w:pPr>
        <w:spacing w:line="32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78"/>
        </w:trPr>
        <w:tc>
          <w:tcPr>
            <w:tcW w:w="1520" w:type="dxa"/>
            <w:vAlign w:val="bottom"/>
          </w:tcPr>
          <w:p w:rsidR="00CF16B6" w:rsidRDefault="00E30262">
            <w:pPr>
              <w:rPr>
                <w:sz w:val="20"/>
                <w:szCs w:val="20"/>
              </w:rPr>
            </w:pPr>
            <w:r>
              <w:rPr>
                <w:rFonts w:ascii="Arial" w:eastAsia="Arial" w:hAnsi="Arial" w:cs="Arial"/>
                <w:b/>
                <w:bCs/>
                <w:sz w:val="24"/>
                <w:szCs w:val="24"/>
              </w:rPr>
              <w:t>3</w:t>
            </w:r>
            <w:r>
              <w:rPr>
                <w:rFonts w:ascii="Arial" w:eastAsia="Arial" w:hAnsi="Arial" w:cs="Arial"/>
                <w:b/>
                <w:bCs/>
                <w:sz w:val="16"/>
                <w:szCs w:val="16"/>
              </w:rPr>
              <w:t>rd</w:t>
            </w:r>
            <w:r>
              <w:rPr>
                <w:rFonts w:ascii="Arial" w:eastAsia="Arial" w:hAnsi="Arial" w:cs="Arial"/>
                <w:b/>
                <w:bCs/>
                <w:sz w:val="24"/>
                <w:szCs w:val="24"/>
              </w:rPr>
              <w:t xml:space="preserve"> Visit</w:t>
            </w:r>
          </w:p>
        </w:tc>
        <w:tc>
          <w:tcPr>
            <w:tcW w:w="2740" w:type="dxa"/>
            <w:vMerge w:val="restart"/>
            <w:vAlign w:val="bottom"/>
          </w:tcPr>
          <w:p w:rsidR="00CF16B6" w:rsidRDefault="00E30262">
            <w:pPr>
              <w:ind w:left="540"/>
              <w:rPr>
                <w:sz w:val="20"/>
                <w:szCs w:val="20"/>
              </w:rPr>
            </w:pPr>
            <w:r>
              <w:rPr>
                <w:rFonts w:ascii="Arial" w:eastAsia="Arial" w:hAnsi="Arial" w:cs="Arial"/>
                <w:sz w:val="18"/>
                <w:szCs w:val="18"/>
              </w:rPr>
              <w:t>URETHRAL DISCHARGE</w:t>
            </w:r>
          </w:p>
        </w:tc>
        <w:tc>
          <w:tcPr>
            <w:tcW w:w="0" w:type="dxa"/>
            <w:vAlign w:val="bottom"/>
          </w:tcPr>
          <w:p w:rsidR="00CF16B6" w:rsidRDefault="00CF16B6">
            <w:pPr>
              <w:rPr>
                <w:sz w:val="1"/>
                <w:szCs w:val="1"/>
              </w:rPr>
            </w:pPr>
          </w:p>
        </w:tc>
      </w:tr>
      <w:tr w:rsidR="00CF16B6">
        <w:trPr>
          <w:trHeight w:val="89"/>
        </w:trPr>
        <w:tc>
          <w:tcPr>
            <w:tcW w:w="1520" w:type="dxa"/>
            <w:vAlign w:val="bottom"/>
          </w:tcPr>
          <w:p w:rsidR="00CF16B6" w:rsidRDefault="00CF16B6">
            <w:pPr>
              <w:rPr>
                <w:sz w:val="7"/>
                <w:szCs w:val="7"/>
              </w:rPr>
            </w:pPr>
          </w:p>
        </w:tc>
        <w:tc>
          <w:tcPr>
            <w:tcW w:w="2740" w:type="dxa"/>
            <w:vMerge/>
            <w:vAlign w:val="bottom"/>
          </w:tcPr>
          <w:p w:rsidR="00CF16B6" w:rsidRDefault="00CF16B6">
            <w:pPr>
              <w:rPr>
                <w:sz w:val="7"/>
                <w:szCs w:val="7"/>
              </w:rPr>
            </w:pPr>
          </w:p>
        </w:tc>
        <w:tc>
          <w:tcPr>
            <w:tcW w:w="0" w:type="dxa"/>
            <w:vAlign w:val="bottom"/>
          </w:tcPr>
          <w:p w:rsidR="00CF16B6" w:rsidRDefault="00CF16B6">
            <w:pPr>
              <w:rPr>
                <w:sz w:val="1"/>
                <w:szCs w:val="1"/>
              </w:rPr>
            </w:pPr>
          </w:p>
        </w:tc>
      </w:tr>
    </w:tbl>
    <w:p w:rsidR="00CF16B6" w:rsidRDefault="00CF16B6">
      <w:pPr>
        <w:spacing w:line="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143"/>
        </w:trPr>
        <w:tc>
          <w:tcPr>
            <w:tcW w:w="600" w:type="dxa"/>
            <w:tcBorders>
              <w:bottom w:val="single" w:sz="8" w:space="0" w:color="D9D9D9"/>
            </w:tcBorders>
            <w:vAlign w:val="bottom"/>
          </w:tcPr>
          <w:p w:rsidR="00CF16B6" w:rsidRDefault="00CF16B6">
            <w:pPr>
              <w:rPr>
                <w:sz w:val="12"/>
                <w:szCs w:val="12"/>
              </w:rPr>
            </w:pPr>
          </w:p>
        </w:tc>
        <w:tc>
          <w:tcPr>
            <w:tcW w:w="580" w:type="dxa"/>
            <w:tcBorders>
              <w:bottom w:val="single" w:sz="8" w:space="0" w:color="D9D9D9"/>
            </w:tcBorders>
            <w:vAlign w:val="bottom"/>
          </w:tcPr>
          <w:p w:rsidR="00CF16B6" w:rsidRDefault="00CF16B6">
            <w:pPr>
              <w:rPr>
                <w:sz w:val="12"/>
                <w:szCs w:val="12"/>
              </w:rPr>
            </w:pPr>
          </w:p>
        </w:tc>
        <w:tc>
          <w:tcPr>
            <w:tcW w:w="20" w:type="dxa"/>
            <w:tcBorders>
              <w:bottom w:val="single" w:sz="8" w:space="0" w:color="D9D9D9"/>
            </w:tcBorders>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680" w:type="dxa"/>
            <w:vAlign w:val="bottom"/>
          </w:tcPr>
          <w:p w:rsidR="00CF16B6" w:rsidRDefault="00CF16B6">
            <w:pPr>
              <w:rPr>
                <w:sz w:val="12"/>
                <w:szCs w:val="12"/>
              </w:rPr>
            </w:pPr>
          </w:p>
        </w:tc>
        <w:tc>
          <w:tcPr>
            <w:tcW w:w="1220" w:type="dxa"/>
            <w:vMerge w:val="restart"/>
            <w:vAlign w:val="bottom"/>
          </w:tcPr>
          <w:p w:rsidR="00CF16B6" w:rsidRDefault="00CF16B6">
            <w:pPr>
              <w:rPr>
                <w:sz w:val="12"/>
                <w:szCs w:val="12"/>
              </w:rPr>
            </w:pPr>
          </w:p>
        </w:tc>
        <w:tc>
          <w:tcPr>
            <w:tcW w:w="560" w:type="dxa"/>
            <w:vMerge w:val="restart"/>
            <w:vAlign w:val="bottom"/>
          </w:tcPr>
          <w:p w:rsidR="00CF16B6" w:rsidRDefault="00CF16B6">
            <w:pPr>
              <w:rPr>
                <w:sz w:val="12"/>
                <w:szCs w:val="12"/>
              </w:rPr>
            </w:pPr>
          </w:p>
        </w:tc>
        <w:tc>
          <w:tcPr>
            <w:tcW w:w="20" w:type="dxa"/>
            <w:tcBorders>
              <w:bottom w:val="single" w:sz="8" w:space="0" w:color="D9D9D9"/>
            </w:tcBorders>
            <w:vAlign w:val="bottom"/>
          </w:tcPr>
          <w:p w:rsidR="00CF16B6" w:rsidRDefault="00CF16B6">
            <w:pPr>
              <w:rPr>
                <w:sz w:val="12"/>
                <w:szCs w:val="12"/>
              </w:rPr>
            </w:pPr>
          </w:p>
        </w:tc>
        <w:tc>
          <w:tcPr>
            <w:tcW w:w="800" w:type="dxa"/>
            <w:tcBorders>
              <w:bottom w:val="single" w:sz="8" w:space="0" w:color="D9D9D9"/>
            </w:tcBorders>
            <w:vAlign w:val="bottom"/>
          </w:tcPr>
          <w:p w:rsidR="00CF16B6" w:rsidRDefault="00CF16B6">
            <w:pPr>
              <w:rPr>
                <w:sz w:val="12"/>
                <w:szCs w:val="12"/>
              </w:rPr>
            </w:pPr>
          </w:p>
        </w:tc>
        <w:tc>
          <w:tcPr>
            <w:tcW w:w="20" w:type="dxa"/>
            <w:tcBorders>
              <w:bottom w:val="single" w:sz="8" w:space="0" w:color="D9D9D9"/>
            </w:tcBorders>
            <w:vAlign w:val="bottom"/>
          </w:tcPr>
          <w:p w:rsidR="00CF16B6" w:rsidRDefault="00CF16B6">
            <w:pPr>
              <w:rPr>
                <w:sz w:val="12"/>
                <w:szCs w:val="12"/>
              </w:rPr>
            </w:pPr>
          </w:p>
        </w:tc>
        <w:tc>
          <w:tcPr>
            <w:tcW w:w="1080" w:type="dxa"/>
            <w:vMerge w:val="restart"/>
            <w:vAlign w:val="bottom"/>
          </w:tcPr>
          <w:p w:rsidR="00CF16B6" w:rsidRDefault="00E30262">
            <w:pPr>
              <w:spacing w:line="175" w:lineRule="exact"/>
              <w:ind w:left="140"/>
              <w:rPr>
                <w:sz w:val="20"/>
                <w:szCs w:val="20"/>
              </w:rPr>
            </w:pPr>
            <w:r>
              <w:rPr>
                <w:rFonts w:ascii="Arial" w:eastAsia="Arial" w:hAnsi="Arial" w:cs="Arial"/>
                <w:sz w:val="18"/>
                <w:szCs w:val="18"/>
              </w:rPr>
              <w:t>CURED</w:t>
            </w:r>
          </w:p>
        </w:tc>
        <w:tc>
          <w:tcPr>
            <w:tcW w:w="20" w:type="dxa"/>
            <w:tcBorders>
              <w:bottom w:val="single" w:sz="8" w:space="0" w:color="D9D9D9"/>
            </w:tcBorders>
            <w:vAlign w:val="bottom"/>
          </w:tcPr>
          <w:p w:rsidR="00CF16B6" w:rsidRDefault="00CF16B6">
            <w:pPr>
              <w:rPr>
                <w:sz w:val="12"/>
                <w:szCs w:val="12"/>
              </w:rPr>
            </w:pPr>
          </w:p>
        </w:tc>
        <w:tc>
          <w:tcPr>
            <w:tcW w:w="1080" w:type="dxa"/>
            <w:tcBorders>
              <w:bottom w:val="single" w:sz="8" w:space="0" w:color="D9D9D9"/>
            </w:tcBorders>
            <w:vAlign w:val="bottom"/>
          </w:tcPr>
          <w:p w:rsidR="00CF16B6" w:rsidRDefault="00CF16B6">
            <w:pPr>
              <w:rPr>
                <w:sz w:val="12"/>
                <w:szCs w:val="12"/>
              </w:rPr>
            </w:pPr>
          </w:p>
        </w:tc>
        <w:tc>
          <w:tcPr>
            <w:tcW w:w="460" w:type="dxa"/>
            <w:tcBorders>
              <w:bottom w:val="single" w:sz="8" w:space="0" w:color="D9D9D9"/>
            </w:tcBorders>
            <w:vAlign w:val="bottom"/>
          </w:tcPr>
          <w:p w:rsidR="00CF16B6" w:rsidRDefault="00CF16B6">
            <w:pPr>
              <w:rPr>
                <w:sz w:val="12"/>
                <w:szCs w:val="12"/>
              </w:rPr>
            </w:pPr>
          </w:p>
        </w:tc>
        <w:tc>
          <w:tcPr>
            <w:tcW w:w="20" w:type="dxa"/>
            <w:tcBorders>
              <w:bottom w:val="single" w:sz="8" w:space="0" w:color="D9D9D9"/>
            </w:tcBorders>
            <w:vAlign w:val="bottom"/>
          </w:tcPr>
          <w:p w:rsidR="00CF16B6" w:rsidRDefault="00CF16B6">
            <w:pPr>
              <w:rPr>
                <w:sz w:val="12"/>
                <w:szCs w:val="12"/>
              </w:rPr>
            </w:pPr>
          </w:p>
        </w:tc>
        <w:tc>
          <w:tcPr>
            <w:tcW w:w="1540" w:type="dxa"/>
            <w:vMerge w:val="restart"/>
            <w:vAlign w:val="bottom"/>
          </w:tcPr>
          <w:p w:rsidR="00CF16B6" w:rsidRDefault="00E30262">
            <w:pPr>
              <w:spacing w:line="175" w:lineRule="exact"/>
              <w:ind w:left="140"/>
              <w:rPr>
                <w:sz w:val="20"/>
                <w:szCs w:val="20"/>
              </w:rPr>
            </w:pPr>
            <w:r>
              <w:rPr>
                <w:rFonts w:ascii="Arial" w:eastAsia="Arial" w:hAnsi="Arial" w:cs="Arial"/>
                <w:sz w:val="18"/>
                <w:szCs w:val="18"/>
              </w:rPr>
              <w:t>Other STIs</w:t>
            </w:r>
          </w:p>
        </w:tc>
        <w:tc>
          <w:tcPr>
            <w:tcW w:w="20" w:type="dxa"/>
            <w:tcBorders>
              <w:bottom w:val="single" w:sz="8" w:space="0" w:color="D9D9D9"/>
            </w:tcBorders>
            <w:vAlign w:val="bottom"/>
          </w:tcPr>
          <w:p w:rsidR="00CF16B6" w:rsidRDefault="00CF16B6">
            <w:pPr>
              <w:rPr>
                <w:sz w:val="12"/>
                <w:szCs w:val="12"/>
              </w:rPr>
            </w:pPr>
          </w:p>
        </w:tc>
        <w:tc>
          <w:tcPr>
            <w:tcW w:w="520" w:type="dxa"/>
            <w:tcBorders>
              <w:bottom w:val="single" w:sz="8" w:space="0" w:color="D9D9D9"/>
            </w:tcBorders>
            <w:vAlign w:val="bottom"/>
          </w:tcPr>
          <w:p w:rsidR="00CF16B6" w:rsidRDefault="00CF16B6">
            <w:pPr>
              <w:rPr>
                <w:sz w:val="12"/>
                <w:szCs w:val="12"/>
              </w:rPr>
            </w:pPr>
          </w:p>
        </w:tc>
        <w:tc>
          <w:tcPr>
            <w:tcW w:w="220" w:type="dxa"/>
            <w:vMerge w:val="restart"/>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20"/>
        </w:trPr>
        <w:tc>
          <w:tcPr>
            <w:tcW w:w="600" w:type="dxa"/>
            <w:vAlign w:val="bottom"/>
          </w:tcPr>
          <w:p w:rsidR="00CF16B6" w:rsidRDefault="00CF16B6">
            <w:pPr>
              <w:spacing w:line="20" w:lineRule="exact"/>
              <w:rPr>
                <w:sz w:val="1"/>
                <w:szCs w:val="1"/>
              </w:rPr>
            </w:pPr>
          </w:p>
        </w:tc>
        <w:tc>
          <w:tcPr>
            <w:tcW w:w="580" w:type="dxa"/>
            <w:vAlign w:val="bottom"/>
          </w:tcPr>
          <w:p w:rsidR="00CF16B6" w:rsidRDefault="00CF16B6">
            <w:pPr>
              <w:spacing w:line="20" w:lineRule="exact"/>
              <w:rPr>
                <w:sz w:val="1"/>
                <w:szCs w:val="1"/>
              </w:rPr>
            </w:pPr>
          </w:p>
        </w:tc>
        <w:tc>
          <w:tcPr>
            <w:tcW w:w="20" w:type="dxa"/>
            <w:tcBorders>
              <w:bottom w:val="single" w:sz="8" w:space="0" w:color="auto"/>
            </w:tcBorders>
            <w:vAlign w:val="bottom"/>
          </w:tcPr>
          <w:p w:rsidR="00CF16B6" w:rsidRDefault="00CF16B6">
            <w:pPr>
              <w:spacing w:line="20" w:lineRule="exact"/>
              <w:rPr>
                <w:sz w:val="1"/>
                <w:szCs w:val="1"/>
              </w:rPr>
            </w:pPr>
          </w:p>
        </w:tc>
        <w:tc>
          <w:tcPr>
            <w:tcW w:w="180" w:type="dxa"/>
            <w:tcBorders>
              <w:bottom w:val="single" w:sz="8" w:space="0" w:color="auto"/>
            </w:tcBorders>
            <w:vAlign w:val="bottom"/>
          </w:tcPr>
          <w:p w:rsidR="00CF16B6" w:rsidRDefault="00CF16B6">
            <w:pPr>
              <w:spacing w:line="20" w:lineRule="exact"/>
              <w:rPr>
                <w:sz w:val="1"/>
                <w:szCs w:val="1"/>
              </w:rPr>
            </w:pPr>
          </w:p>
        </w:tc>
        <w:tc>
          <w:tcPr>
            <w:tcW w:w="680" w:type="dxa"/>
            <w:tcBorders>
              <w:bottom w:val="single" w:sz="8" w:space="0" w:color="auto"/>
            </w:tcBorders>
            <w:vAlign w:val="bottom"/>
          </w:tcPr>
          <w:p w:rsidR="00CF16B6" w:rsidRDefault="00CF16B6">
            <w:pPr>
              <w:spacing w:line="20" w:lineRule="exact"/>
              <w:rPr>
                <w:sz w:val="1"/>
                <w:szCs w:val="1"/>
              </w:rPr>
            </w:pPr>
          </w:p>
        </w:tc>
        <w:tc>
          <w:tcPr>
            <w:tcW w:w="1220" w:type="dxa"/>
            <w:vMerge/>
            <w:tcBorders>
              <w:bottom w:val="single" w:sz="8" w:space="0" w:color="auto"/>
            </w:tcBorders>
            <w:vAlign w:val="bottom"/>
          </w:tcPr>
          <w:p w:rsidR="00CF16B6" w:rsidRDefault="00CF16B6">
            <w:pPr>
              <w:spacing w:line="20" w:lineRule="exact"/>
              <w:rPr>
                <w:sz w:val="1"/>
                <w:szCs w:val="1"/>
              </w:rPr>
            </w:pPr>
          </w:p>
        </w:tc>
        <w:tc>
          <w:tcPr>
            <w:tcW w:w="560" w:type="dxa"/>
            <w:vMerge/>
            <w:tcBorders>
              <w:bottom w:val="single" w:sz="8" w:space="0" w:color="auto"/>
            </w:tcBorders>
            <w:vAlign w:val="bottom"/>
          </w:tcPr>
          <w:p w:rsidR="00CF16B6" w:rsidRDefault="00CF16B6">
            <w:pPr>
              <w:spacing w:line="20" w:lineRule="exact"/>
              <w:rPr>
                <w:sz w:val="1"/>
                <w:szCs w:val="1"/>
              </w:rPr>
            </w:pPr>
          </w:p>
        </w:tc>
        <w:tc>
          <w:tcPr>
            <w:tcW w:w="20" w:type="dxa"/>
            <w:tcBorders>
              <w:bottom w:val="single" w:sz="8" w:space="0" w:color="auto"/>
            </w:tcBorders>
            <w:vAlign w:val="bottom"/>
          </w:tcPr>
          <w:p w:rsidR="00CF16B6" w:rsidRDefault="00CF16B6">
            <w:pPr>
              <w:spacing w:line="20" w:lineRule="exact"/>
              <w:rPr>
                <w:sz w:val="1"/>
                <w:szCs w:val="1"/>
              </w:rPr>
            </w:pPr>
          </w:p>
        </w:tc>
        <w:tc>
          <w:tcPr>
            <w:tcW w:w="800" w:type="dxa"/>
            <w:vAlign w:val="bottom"/>
          </w:tcPr>
          <w:p w:rsidR="00CF16B6" w:rsidRDefault="00CF16B6">
            <w:pPr>
              <w:spacing w:line="20" w:lineRule="exact"/>
              <w:rPr>
                <w:sz w:val="1"/>
                <w:szCs w:val="1"/>
              </w:rPr>
            </w:pPr>
          </w:p>
        </w:tc>
        <w:tc>
          <w:tcPr>
            <w:tcW w:w="20" w:type="dxa"/>
            <w:vAlign w:val="bottom"/>
          </w:tcPr>
          <w:p w:rsidR="00CF16B6" w:rsidRDefault="00CF16B6">
            <w:pPr>
              <w:spacing w:line="20" w:lineRule="exact"/>
              <w:rPr>
                <w:sz w:val="1"/>
                <w:szCs w:val="1"/>
              </w:rPr>
            </w:pPr>
          </w:p>
        </w:tc>
        <w:tc>
          <w:tcPr>
            <w:tcW w:w="1080" w:type="dxa"/>
            <w:vMerge/>
            <w:vAlign w:val="bottom"/>
          </w:tcPr>
          <w:p w:rsidR="00CF16B6" w:rsidRDefault="00CF16B6">
            <w:pPr>
              <w:spacing w:line="20" w:lineRule="exact"/>
              <w:rPr>
                <w:sz w:val="1"/>
                <w:szCs w:val="1"/>
              </w:rPr>
            </w:pPr>
          </w:p>
        </w:tc>
        <w:tc>
          <w:tcPr>
            <w:tcW w:w="20" w:type="dxa"/>
            <w:vAlign w:val="bottom"/>
          </w:tcPr>
          <w:p w:rsidR="00CF16B6" w:rsidRDefault="00CF16B6">
            <w:pPr>
              <w:spacing w:line="20" w:lineRule="exact"/>
              <w:rPr>
                <w:sz w:val="1"/>
                <w:szCs w:val="1"/>
              </w:rPr>
            </w:pPr>
          </w:p>
        </w:tc>
        <w:tc>
          <w:tcPr>
            <w:tcW w:w="1080" w:type="dxa"/>
            <w:vAlign w:val="bottom"/>
          </w:tcPr>
          <w:p w:rsidR="00CF16B6" w:rsidRDefault="00CF16B6">
            <w:pPr>
              <w:spacing w:line="20" w:lineRule="exact"/>
              <w:rPr>
                <w:sz w:val="1"/>
                <w:szCs w:val="1"/>
              </w:rPr>
            </w:pPr>
          </w:p>
        </w:tc>
        <w:tc>
          <w:tcPr>
            <w:tcW w:w="460" w:type="dxa"/>
            <w:vAlign w:val="bottom"/>
          </w:tcPr>
          <w:p w:rsidR="00CF16B6" w:rsidRDefault="00CF16B6">
            <w:pPr>
              <w:spacing w:line="20" w:lineRule="exact"/>
              <w:rPr>
                <w:sz w:val="1"/>
                <w:szCs w:val="1"/>
              </w:rPr>
            </w:pPr>
          </w:p>
        </w:tc>
        <w:tc>
          <w:tcPr>
            <w:tcW w:w="20" w:type="dxa"/>
            <w:vAlign w:val="bottom"/>
          </w:tcPr>
          <w:p w:rsidR="00CF16B6" w:rsidRDefault="00CF16B6">
            <w:pPr>
              <w:spacing w:line="20" w:lineRule="exact"/>
              <w:rPr>
                <w:sz w:val="1"/>
                <w:szCs w:val="1"/>
              </w:rPr>
            </w:pPr>
          </w:p>
        </w:tc>
        <w:tc>
          <w:tcPr>
            <w:tcW w:w="1540" w:type="dxa"/>
            <w:vMerge/>
            <w:vAlign w:val="bottom"/>
          </w:tcPr>
          <w:p w:rsidR="00CF16B6" w:rsidRDefault="00CF16B6">
            <w:pPr>
              <w:spacing w:line="20" w:lineRule="exact"/>
              <w:rPr>
                <w:sz w:val="1"/>
                <w:szCs w:val="1"/>
              </w:rPr>
            </w:pPr>
          </w:p>
        </w:tc>
        <w:tc>
          <w:tcPr>
            <w:tcW w:w="20" w:type="dxa"/>
            <w:vAlign w:val="bottom"/>
          </w:tcPr>
          <w:p w:rsidR="00CF16B6" w:rsidRDefault="00CF16B6">
            <w:pPr>
              <w:spacing w:line="20" w:lineRule="exact"/>
              <w:rPr>
                <w:sz w:val="1"/>
                <w:szCs w:val="1"/>
              </w:rPr>
            </w:pPr>
          </w:p>
        </w:tc>
        <w:tc>
          <w:tcPr>
            <w:tcW w:w="520" w:type="dxa"/>
            <w:vAlign w:val="bottom"/>
          </w:tcPr>
          <w:p w:rsidR="00CF16B6" w:rsidRDefault="00CF16B6">
            <w:pPr>
              <w:spacing w:line="20" w:lineRule="exact"/>
              <w:rPr>
                <w:sz w:val="1"/>
                <w:szCs w:val="1"/>
              </w:rPr>
            </w:pPr>
          </w:p>
        </w:tc>
        <w:tc>
          <w:tcPr>
            <w:tcW w:w="220" w:type="dxa"/>
            <w:vMerge/>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r w:rsidR="00CF16B6">
        <w:trPr>
          <w:trHeight w:val="132"/>
        </w:trPr>
        <w:tc>
          <w:tcPr>
            <w:tcW w:w="1380" w:type="dxa"/>
            <w:gridSpan w:val="4"/>
            <w:vMerge w:val="restart"/>
            <w:vAlign w:val="bottom"/>
          </w:tcPr>
          <w:p w:rsidR="00CF16B6" w:rsidRDefault="00E30262">
            <w:pPr>
              <w:spacing w:line="231" w:lineRule="exact"/>
              <w:ind w:left="20"/>
              <w:rPr>
                <w:sz w:val="20"/>
                <w:szCs w:val="20"/>
              </w:rPr>
            </w:pPr>
            <w:r>
              <w:rPr>
                <w:rFonts w:ascii="Calibri" w:eastAsia="Calibri" w:hAnsi="Calibri" w:cs="Calibri"/>
              </w:rPr>
              <w:t xml:space="preserve">323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tc>
        <w:tc>
          <w:tcPr>
            <w:tcW w:w="680" w:type="dxa"/>
            <w:vAlign w:val="bottom"/>
          </w:tcPr>
          <w:p w:rsidR="00CF16B6" w:rsidRDefault="00CF16B6">
            <w:pPr>
              <w:rPr>
                <w:sz w:val="11"/>
                <w:szCs w:val="11"/>
              </w:rPr>
            </w:pPr>
          </w:p>
        </w:tc>
        <w:tc>
          <w:tcPr>
            <w:tcW w:w="1220" w:type="dxa"/>
            <w:vAlign w:val="bottom"/>
          </w:tcPr>
          <w:p w:rsidR="00CF16B6" w:rsidRDefault="00CF16B6">
            <w:pPr>
              <w:rPr>
                <w:sz w:val="11"/>
                <w:szCs w:val="11"/>
              </w:rPr>
            </w:pPr>
          </w:p>
        </w:tc>
        <w:tc>
          <w:tcPr>
            <w:tcW w:w="560" w:type="dxa"/>
            <w:vAlign w:val="bottom"/>
          </w:tcPr>
          <w:p w:rsidR="00CF16B6" w:rsidRDefault="00CF16B6">
            <w:pPr>
              <w:rPr>
                <w:sz w:val="11"/>
                <w:szCs w:val="11"/>
              </w:rPr>
            </w:pPr>
          </w:p>
        </w:tc>
        <w:tc>
          <w:tcPr>
            <w:tcW w:w="20" w:type="dxa"/>
            <w:vAlign w:val="bottom"/>
          </w:tcPr>
          <w:p w:rsidR="00CF16B6" w:rsidRDefault="00CF16B6">
            <w:pPr>
              <w:rPr>
                <w:sz w:val="11"/>
                <w:szCs w:val="11"/>
              </w:rPr>
            </w:pPr>
          </w:p>
        </w:tc>
        <w:tc>
          <w:tcPr>
            <w:tcW w:w="800" w:type="dxa"/>
            <w:vAlign w:val="bottom"/>
          </w:tcPr>
          <w:p w:rsidR="00CF16B6" w:rsidRDefault="00CF16B6">
            <w:pPr>
              <w:rPr>
                <w:sz w:val="11"/>
                <w:szCs w:val="11"/>
              </w:rPr>
            </w:pPr>
          </w:p>
        </w:tc>
        <w:tc>
          <w:tcPr>
            <w:tcW w:w="20" w:type="dxa"/>
            <w:tcBorders>
              <w:bottom w:val="single" w:sz="8" w:space="0" w:color="auto"/>
            </w:tcBorders>
            <w:vAlign w:val="bottom"/>
          </w:tcPr>
          <w:p w:rsidR="00CF16B6" w:rsidRDefault="00CF16B6">
            <w:pPr>
              <w:rPr>
                <w:sz w:val="11"/>
                <w:szCs w:val="11"/>
              </w:rPr>
            </w:pPr>
          </w:p>
        </w:tc>
        <w:tc>
          <w:tcPr>
            <w:tcW w:w="1080" w:type="dxa"/>
            <w:tcBorders>
              <w:bottom w:val="single" w:sz="8" w:space="0" w:color="auto"/>
            </w:tcBorders>
            <w:vAlign w:val="bottom"/>
          </w:tcPr>
          <w:p w:rsidR="00CF16B6" w:rsidRDefault="00CF16B6">
            <w:pPr>
              <w:rPr>
                <w:sz w:val="11"/>
                <w:szCs w:val="11"/>
              </w:rPr>
            </w:pPr>
          </w:p>
        </w:tc>
        <w:tc>
          <w:tcPr>
            <w:tcW w:w="20" w:type="dxa"/>
            <w:tcBorders>
              <w:bottom w:val="single" w:sz="8" w:space="0" w:color="auto"/>
            </w:tcBorders>
            <w:vAlign w:val="bottom"/>
          </w:tcPr>
          <w:p w:rsidR="00CF16B6" w:rsidRDefault="00CF16B6">
            <w:pPr>
              <w:rPr>
                <w:sz w:val="11"/>
                <w:szCs w:val="11"/>
              </w:rPr>
            </w:pPr>
          </w:p>
        </w:tc>
        <w:tc>
          <w:tcPr>
            <w:tcW w:w="1080" w:type="dxa"/>
            <w:vAlign w:val="bottom"/>
          </w:tcPr>
          <w:p w:rsidR="00CF16B6" w:rsidRDefault="00CF16B6">
            <w:pPr>
              <w:rPr>
                <w:sz w:val="11"/>
                <w:szCs w:val="11"/>
              </w:rPr>
            </w:pPr>
          </w:p>
        </w:tc>
        <w:tc>
          <w:tcPr>
            <w:tcW w:w="460" w:type="dxa"/>
            <w:vAlign w:val="bottom"/>
          </w:tcPr>
          <w:p w:rsidR="00CF16B6" w:rsidRDefault="00CF16B6">
            <w:pPr>
              <w:rPr>
                <w:sz w:val="11"/>
                <w:szCs w:val="11"/>
              </w:rPr>
            </w:pPr>
          </w:p>
        </w:tc>
        <w:tc>
          <w:tcPr>
            <w:tcW w:w="20" w:type="dxa"/>
            <w:tcBorders>
              <w:bottom w:val="single" w:sz="8" w:space="0" w:color="auto"/>
            </w:tcBorders>
            <w:vAlign w:val="bottom"/>
          </w:tcPr>
          <w:p w:rsidR="00CF16B6" w:rsidRDefault="00CF16B6">
            <w:pPr>
              <w:rPr>
                <w:sz w:val="11"/>
                <w:szCs w:val="11"/>
              </w:rPr>
            </w:pPr>
          </w:p>
        </w:tc>
        <w:tc>
          <w:tcPr>
            <w:tcW w:w="1540" w:type="dxa"/>
            <w:tcBorders>
              <w:bottom w:val="single" w:sz="8" w:space="0" w:color="auto"/>
            </w:tcBorders>
            <w:vAlign w:val="bottom"/>
          </w:tcPr>
          <w:p w:rsidR="00CF16B6" w:rsidRDefault="00CF16B6">
            <w:pPr>
              <w:rPr>
                <w:sz w:val="11"/>
                <w:szCs w:val="11"/>
              </w:rPr>
            </w:pPr>
          </w:p>
        </w:tc>
        <w:tc>
          <w:tcPr>
            <w:tcW w:w="20" w:type="dxa"/>
            <w:tcBorders>
              <w:bottom w:val="single" w:sz="8" w:space="0" w:color="auto"/>
            </w:tcBorders>
            <w:vAlign w:val="bottom"/>
          </w:tcPr>
          <w:p w:rsidR="00CF16B6" w:rsidRDefault="00CF16B6">
            <w:pPr>
              <w:rPr>
                <w:sz w:val="11"/>
                <w:szCs w:val="11"/>
              </w:rPr>
            </w:pPr>
          </w:p>
        </w:tc>
        <w:tc>
          <w:tcPr>
            <w:tcW w:w="520" w:type="dxa"/>
            <w:vAlign w:val="bottom"/>
          </w:tcPr>
          <w:p w:rsidR="00CF16B6" w:rsidRDefault="00CF16B6">
            <w:pPr>
              <w:rPr>
                <w:sz w:val="11"/>
                <w:szCs w:val="11"/>
              </w:rPr>
            </w:pPr>
          </w:p>
        </w:tc>
        <w:tc>
          <w:tcPr>
            <w:tcW w:w="22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80"/>
        </w:trPr>
        <w:tc>
          <w:tcPr>
            <w:tcW w:w="1380" w:type="dxa"/>
            <w:gridSpan w:val="4"/>
            <w:vMerge/>
            <w:vAlign w:val="bottom"/>
          </w:tcPr>
          <w:p w:rsidR="00CF16B6" w:rsidRDefault="00CF16B6">
            <w:pPr>
              <w:rPr>
                <w:sz w:val="6"/>
                <w:szCs w:val="6"/>
              </w:rPr>
            </w:pPr>
          </w:p>
        </w:tc>
        <w:tc>
          <w:tcPr>
            <w:tcW w:w="680" w:type="dxa"/>
            <w:vAlign w:val="bottom"/>
          </w:tcPr>
          <w:p w:rsidR="00CF16B6" w:rsidRDefault="00CF16B6">
            <w:pPr>
              <w:rPr>
                <w:sz w:val="6"/>
                <w:szCs w:val="6"/>
              </w:rPr>
            </w:pPr>
          </w:p>
        </w:tc>
        <w:tc>
          <w:tcPr>
            <w:tcW w:w="1220" w:type="dxa"/>
            <w:vAlign w:val="bottom"/>
          </w:tcPr>
          <w:p w:rsidR="00CF16B6" w:rsidRDefault="00CF16B6">
            <w:pPr>
              <w:rPr>
                <w:sz w:val="6"/>
                <w:szCs w:val="6"/>
              </w:rPr>
            </w:pPr>
          </w:p>
        </w:tc>
        <w:tc>
          <w:tcPr>
            <w:tcW w:w="5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80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108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108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154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520" w:type="dxa"/>
            <w:vAlign w:val="bottom"/>
          </w:tcPr>
          <w:p w:rsidR="00CF16B6" w:rsidRDefault="00CF16B6">
            <w:pPr>
              <w:rPr>
                <w:sz w:val="6"/>
                <w:szCs w:val="6"/>
              </w:rPr>
            </w:pPr>
          </w:p>
        </w:tc>
        <w:tc>
          <w:tcPr>
            <w:tcW w:w="2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12"/>
        </w:trPr>
        <w:tc>
          <w:tcPr>
            <w:tcW w:w="600" w:type="dxa"/>
            <w:vAlign w:val="bottom"/>
          </w:tcPr>
          <w:p w:rsidR="00CF16B6" w:rsidRDefault="00CF16B6">
            <w:pPr>
              <w:rPr>
                <w:sz w:val="9"/>
                <w:szCs w:val="9"/>
              </w:rPr>
            </w:pPr>
          </w:p>
        </w:tc>
        <w:tc>
          <w:tcPr>
            <w:tcW w:w="780" w:type="dxa"/>
            <w:gridSpan w:val="3"/>
            <w:tcBorders>
              <w:bottom w:val="single" w:sz="8" w:space="0" w:color="auto"/>
            </w:tcBorders>
            <w:vAlign w:val="bottom"/>
          </w:tcPr>
          <w:p w:rsidR="00CF16B6" w:rsidRDefault="00CF16B6">
            <w:pPr>
              <w:rPr>
                <w:sz w:val="9"/>
                <w:szCs w:val="9"/>
              </w:rPr>
            </w:pPr>
          </w:p>
        </w:tc>
        <w:tc>
          <w:tcPr>
            <w:tcW w:w="680" w:type="dxa"/>
            <w:tcBorders>
              <w:bottom w:val="single" w:sz="8" w:space="0" w:color="auto"/>
            </w:tcBorders>
            <w:vAlign w:val="bottom"/>
          </w:tcPr>
          <w:p w:rsidR="00CF16B6" w:rsidRDefault="00CF16B6">
            <w:pPr>
              <w:rPr>
                <w:sz w:val="9"/>
                <w:szCs w:val="9"/>
              </w:rPr>
            </w:pPr>
          </w:p>
        </w:tc>
        <w:tc>
          <w:tcPr>
            <w:tcW w:w="1220" w:type="dxa"/>
            <w:tcBorders>
              <w:bottom w:val="single" w:sz="8" w:space="0" w:color="auto"/>
            </w:tcBorders>
            <w:vAlign w:val="bottom"/>
          </w:tcPr>
          <w:p w:rsidR="00CF16B6" w:rsidRDefault="00CF16B6">
            <w:pPr>
              <w:rPr>
                <w:sz w:val="9"/>
                <w:szCs w:val="9"/>
              </w:rPr>
            </w:pPr>
          </w:p>
        </w:tc>
        <w:tc>
          <w:tcPr>
            <w:tcW w:w="2480" w:type="dxa"/>
            <w:gridSpan w:val="5"/>
            <w:vAlign w:val="bottom"/>
          </w:tcPr>
          <w:p w:rsidR="00CF16B6" w:rsidRDefault="00CF16B6">
            <w:pPr>
              <w:rPr>
                <w:sz w:val="9"/>
                <w:szCs w:val="9"/>
              </w:rPr>
            </w:pPr>
          </w:p>
        </w:tc>
        <w:tc>
          <w:tcPr>
            <w:tcW w:w="20" w:type="dxa"/>
            <w:vAlign w:val="bottom"/>
          </w:tcPr>
          <w:p w:rsidR="00CF16B6" w:rsidRDefault="00CF16B6">
            <w:pPr>
              <w:rPr>
                <w:sz w:val="9"/>
                <w:szCs w:val="9"/>
              </w:rPr>
            </w:pPr>
          </w:p>
        </w:tc>
        <w:tc>
          <w:tcPr>
            <w:tcW w:w="1080" w:type="dxa"/>
            <w:vAlign w:val="bottom"/>
          </w:tcPr>
          <w:p w:rsidR="00CF16B6" w:rsidRDefault="00CF16B6">
            <w:pPr>
              <w:rPr>
                <w:sz w:val="9"/>
                <w:szCs w:val="9"/>
              </w:rPr>
            </w:pPr>
          </w:p>
        </w:tc>
        <w:tc>
          <w:tcPr>
            <w:tcW w:w="46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1540" w:type="dxa"/>
            <w:vAlign w:val="bottom"/>
          </w:tcPr>
          <w:p w:rsidR="00CF16B6" w:rsidRDefault="00CF16B6">
            <w:pPr>
              <w:rPr>
                <w:sz w:val="9"/>
                <w:szCs w:val="9"/>
              </w:rPr>
            </w:pPr>
          </w:p>
        </w:tc>
        <w:tc>
          <w:tcPr>
            <w:tcW w:w="20" w:type="dxa"/>
            <w:vAlign w:val="bottom"/>
          </w:tcPr>
          <w:p w:rsidR="00CF16B6" w:rsidRDefault="00CF16B6">
            <w:pPr>
              <w:rPr>
                <w:sz w:val="9"/>
                <w:szCs w:val="9"/>
              </w:rPr>
            </w:pPr>
          </w:p>
        </w:tc>
        <w:tc>
          <w:tcPr>
            <w:tcW w:w="520" w:type="dxa"/>
            <w:vAlign w:val="bottom"/>
          </w:tcPr>
          <w:p w:rsidR="00CF16B6" w:rsidRDefault="00CF16B6">
            <w:pPr>
              <w:rPr>
                <w:sz w:val="9"/>
                <w:szCs w:val="9"/>
              </w:rPr>
            </w:pPr>
          </w:p>
        </w:tc>
        <w:tc>
          <w:tcPr>
            <w:tcW w:w="22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30"/>
        </w:trPr>
        <w:tc>
          <w:tcPr>
            <w:tcW w:w="600" w:type="dxa"/>
            <w:tcBorders>
              <w:right w:val="single" w:sz="8" w:space="0" w:color="auto"/>
            </w:tcBorders>
            <w:vAlign w:val="bottom"/>
          </w:tcPr>
          <w:p w:rsidR="00CF16B6" w:rsidRDefault="00CF16B6">
            <w:pPr>
              <w:rPr>
                <w:sz w:val="11"/>
                <w:szCs w:val="11"/>
              </w:rPr>
            </w:pPr>
          </w:p>
        </w:tc>
        <w:tc>
          <w:tcPr>
            <w:tcW w:w="780" w:type="dxa"/>
            <w:gridSpan w:val="3"/>
            <w:vMerge w:val="restart"/>
            <w:vAlign w:val="bottom"/>
          </w:tcPr>
          <w:p w:rsidR="00CF16B6" w:rsidRDefault="00E30262">
            <w:pPr>
              <w:ind w:left="140"/>
              <w:rPr>
                <w:sz w:val="20"/>
                <w:szCs w:val="20"/>
              </w:rPr>
            </w:pPr>
            <w:r>
              <w:rPr>
                <w:rFonts w:ascii="Arial" w:eastAsia="Arial" w:hAnsi="Arial" w:cs="Arial"/>
                <w:sz w:val="18"/>
                <w:szCs w:val="18"/>
              </w:rPr>
              <w:t>Refer</w:t>
            </w:r>
          </w:p>
        </w:tc>
        <w:tc>
          <w:tcPr>
            <w:tcW w:w="680" w:type="dxa"/>
            <w:vMerge w:val="restart"/>
            <w:vAlign w:val="bottom"/>
          </w:tcPr>
          <w:p w:rsidR="00CF16B6" w:rsidRDefault="00E30262">
            <w:pPr>
              <w:ind w:left="180"/>
              <w:rPr>
                <w:sz w:val="20"/>
                <w:szCs w:val="20"/>
              </w:rPr>
            </w:pPr>
            <w:r>
              <w:rPr>
                <w:rFonts w:ascii="Arial" w:eastAsia="Arial" w:hAnsi="Arial" w:cs="Arial"/>
                <w:sz w:val="18"/>
                <w:szCs w:val="18"/>
              </w:rPr>
              <w:t>for</w:t>
            </w:r>
          </w:p>
        </w:tc>
        <w:tc>
          <w:tcPr>
            <w:tcW w:w="1220" w:type="dxa"/>
            <w:vMerge w:val="restart"/>
            <w:tcBorders>
              <w:right w:val="single" w:sz="8" w:space="0" w:color="auto"/>
            </w:tcBorders>
            <w:vAlign w:val="bottom"/>
          </w:tcPr>
          <w:p w:rsidR="00CF16B6" w:rsidRDefault="00E30262">
            <w:pPr>
              <w:ind w:left="100"/>
              <w:rPr>
                <w:sz w:val="20"/>
                <w:szCs w:val="20"/>
              </w:rPr>
            </w:pPr>
            <w:r>
              <w:rPr>
                <w:rFonts w:ascii="Arial" w:eastAsia="Arial" w:hAnsi="Arial" w:cs="Arial"/>
                <w:sz w:val="18"/>
                <w:szCs w:val="18"/>
              </w:rPr>
              <w:t>Laboratory</w:t>
            </w:r>
          </w:p>
        </w:tc>
        <w:tc>
          <w:tcPr>
            <w:tcW w:w="560" w:type="dxa"/>
            <w:vAlign w:val="bottom"/>
          </w:tcPr>
          <w:p w:rsidR="00CF16B6" w:rsidRDefault="00CF16B6">
            <w:pPr>
              <w:rPr>
                <w:sz w:val="11"/>
                <w:szCs w:val="11"/>
              </w:rPr>
            </w:pPr>
          </w:p>
        </w:tc>
        <w:tc>
          <w:tcPr>
            <w:tcW w:w="20" w:type="dxa"/>
            <w:vAlign w:val="bottom"/>
          </w:tcPr>
          <w:p w:rsidR="00CF16B6" w:rsidRDefault="00CF16B6">
            <w:pPr>
              <w:rPr>
                <w:sz w:val="11"/>
                <w:szCs w:val="11"/>
              </w:rPr>
            </w:pPr>
          </w:p>
        </w:tc>
        <w:tc>
          <w:tcPr>
            <w:tcW w:w="800" w:type="dxa"/>
            <w:vAlign w:val="bottom"/>
          </w:tcPr>
          <w:p w:rsidR="00CF16B6" w:rsidRDefault="00CF16B6">
            <w:pPr>
              <w:rPr>
                <w:sz w:val="11"/>
                <w:szCs w:val="11"/>
              </w:rPr>
            </w:pPr>
          </w:p>
        </w:tc>
        <w:tc>
          <w:tcPr>
            <w:tcW w:w="20" w:type="dxa"/>
            <w:vAlign w:val="bottom"/>
          </w:tcPr>
          <w:p w:rsidR="00CF16B6" w:rsidRDefault="00CF16B6">
            <w:pPr>
              <w:rPr>
                <w:sz w:val="11"/>
                <w:szCs w:val="11"/>
              </w:rPr>
            </w:pPr>
          </w:p>
        </w:tc>
        <w:tc>
          <w:tcPr>
            <w:tcW w:w="1080" w:type="dxa"/>
            <w:vAlign w:val="bottom"/>
          </w:tcPr>
          <w:p w:rsidR="00CF16B6" w:rsidRDefault="00CF16B6">
            <w:pPr>
              <w:rPr>
                <w:sz w:val="11"/>
                <w:szCs w:val="11"/>
              </w:rPr>
            </w:pPr>
          </w:p>
        </w:tc>
        <w:tc>
          <w:tcPr>
            <w:tcW w:w="20" w:type="dxa"/>
            <w:vAlign w:val="bottom"/>
          </w:tcPr>
          <w:p w:rsidR="00CF16B6" w:rsidRDefault="00CF16B6">
            <w:pPr>
              <w:rPr>
                <w:sz w:val="11"/>
                <w:szCs w:val="11"/>
              </w:rPr>
            </w:pPr>
          </w:p>
        </w:tc>
        <w:tc>
          <w:tcPr>
            <w:tcW w:w="1080" w:type="dxa"/>
            <w:vAlign w:val="bottom"/>
          </w:tcPr>
          <w:p w:rsidR="00CF16B6" w:rsidRDefault="00CF16B6">
            <w:pPr>
              <w:rPr>
                <w:sz w:val="11"/>
                <w:szCs w:val="11"/>
              </w:rPr>
            </w:pPr>
          </w:p>
        </w:tc>
        <w:tc>
          <w:tcPr>
            <w:tcW w:w="460" w:type="dxa"/>
            <w:tcBorders>
              <w:bottom w:val="single" w:sz="8" w:space="0" w:color="auto"/>
            </w:tcBorders>
            <w:vAlign w:val="bottom"/>
          </w:tcPr>
          <w:p w:rsidR="00CF16B6" w:rsidRDefault="00CF16B6">
            <w:pPr>
              <w:rPr>
                <w:sz w:val="11"/>
                <w:szCs w:val="11"/>
              </w:rPr>
            </w:pPr>
          </w:p>
        </w:tc>
        <w:tc>
          <w:tcPr>
            <w:tcW w:w="20" w:type="dxa"/>
            <w:tcBorders>
              <w:bottom w:val="single" w:sz="8" w:space="0" w:color="auto"/>
            </w:tcBorders>
            <w:vAlign w:val="bottom"/>
          </w:tcPr>
          <w:p w:rsidR="00CF16B6" w:rsidRDefault="00CF16B6">
            <w:pPr>
              <w:rPr>
                <w:sz w:val="11"/>
                <w:szCs w:val="11"/>
              </w:rPr>
            </w:pPr>
          </w:p>
        </w:tc>
        <w:tc>
          <w:tcPr>
            <w:tcW w:w="1540" w:type="dxa"/>
            <w:tcBorders>
              <w:bottom w:val="single" w:sz="8" w:space="0" w:color="auto"/>
            </w:tcBorders>
            <w:vAlign w:val="bottom"/>
          </w:tcPr>
          <w:p w:rsidR="00CF16B6" w:rsidRDefault="00CF16B6">
            <w:pPr>
              <w:rPr>
                <w:sz w:val="11"/>
                <w:szCs w:val="11"/>
              </w:rPr>
            </w:pPr>
          </w:p>
        </w:tc>
        <w:tc>
          <w:tcPr>
            <w:tcW w:w="20" w:type="dxa"/>
            <w:tcBorders>
              <w:bottom w:val="single" w:sz="8" w:space="0" w:color="auto"/>
            </w:tcBorders>
            <w:vAlign w:val="bottom"/>
          </w:tcPr>
          <w:p w:rsidR="00CF16B6" w:rsidRDefault="00CF16B6">
            <w:pPr>
              <w:rPr>
                <w:sz w:val="11"/>
                <w:szCs w:val="11"/>
              </w:rPr>
            </w:pPr>
          </w:p>
        </w:tc>
        <w:tc>
          <w:tcPr>
            <w:tcW w:w="520" w:type="dxa"/>
            <w:tcBorders>
              <w:bottom w:val="single" w:sz="8" w:space="0" w:color="auto"/>
            </w:tcBorders>
            <w:vAlign w:val="bottom"/>
          </w:tcPr>
          <w:p w:rsidR="00CF16B6" w:rsidRDefault="00CF16B6">
            <w:pPr>
              <w:rPr>
                <w:sz w:val="11"/>
                <w:szCs w:val="11"/>
              </w:rPr>
            </w:pPr>
          </w:p>
        </w:tc>
        <w:tc>
          <w:tcPr>
            <w:tcW w:w="220" w:type="dxa"/>
            <w:tcBorders>
              <w:bottom w:val="single" w:sz="8" w:space="0" w:color="auto"/>
            </w:tcBorders>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129"/>
        </w:trPr>
        <w:tc>
          <w:tcPr>
            <w:tcW w:w="600" w:type="dxa"/>
            <w:tcBorders>
              <w:right w:val="single" w:sz="8" w:space="0" w:color="auto"/>
            </w:tcBorders>
            <w:vAlign w:val="bottom"/>
          </w:tcPr>
          <w:p w:rsidR="00CF16B6" w:rsidRDefault="00CF16B6">
            <w:pPr>
              <w:rPr>
                <w:sz w:val="11"/>
                <w:szCs w:val="11"/>
              </w:rPr>
            </w:pPr>
          </w:p>
        </w:tc>
        <w:tc>
          <w:tcPr>
            <w:tcW w:w="780" w:type="dxa"/>
            <w:gridSpan w:val="3"/>
            <w:vMerge/>
            <w:vAlign w:val="bottom"/>
          </w:tcPr>
          <w:p w:rsidR="00CF16B6" w:rsidRDefault="00CF16B6">
            <w:pPr>
              <w:rPr>
                <w:sz w:val="11"/>
                <w:szCs w:val="11"/>
              </w:rPr>
            </w:pPr>
          </w:p>
        </w:tc>
        <w:tc>
          <w:tcPr>
            <w:tcW w:w="680" w:type="dxa"/>
            <w:vMerge/>
            <w:vAlign w:val="bottom"/>
          </w:tcPr>
          <w:p w:rsidR="00CF16B6" w:rsidRDefault="00CF16B6">
            <w:pPr>
              <w:rPr>
                <w:sz w:val="11"/>
                <w:szCs w:val="11"/>
              </w:rPr>
            </w:pPr>
          </w:p>
        </w:tc>
        <w:tc>
          <w:tcPr>
            <w:tcW w:w="1220" w:type="dxa"/>
            <w:vMerge/>
            <w:tcBorders>
              <w:right w:val="single" w:sz="8" w:space="0" w:color="auto"/>
            </w:tcBorders>
            <w:vAlign w:val="bottom"/>
          </w:tcPr>
          <w:p w:rsidR="00CF16B6" w:rsidRDefault="00CF16B6">
            <w:pPr>
              <w:rPr>
                <w:sz w:val="11"/>
                <w:szCs w:val="11"/>
              </w:rPr>
            </w:pPr>
          </w:p>
        </w:tc>
        <w:tc>
          <w:tcPr>
            <w:tcW w:w="560" w:type="dxa"/>
            <w:vAlign w:val="bottom"/>
          </w:tcPr>
          <w:p w:rsidR="00CF16B6" w:rsidRDefault="00CF16B6">
            <w:pPr>
              <w:rPr>
                <w:sz w:val="11"/>
                <w:szCs w:val="11"/>
              </w:rPr>
            </w:pPr>
          </w:p>
        </w:tc>
        <w:tc>
          <w:tcPr>
            <w:tcW w:w="20" w:type="dxa"/>
            <w:vAlign w:val="bottom"/>
          </w:tcPr>
          <w:p w:rsidR="00CF16B6" w:rsidRDefault="00CF16B6">
            <w:pPr>
              <w:rPr>
                <w:sz w:val="11"/>
                <w:szCs w:val="11"/>
              </w:rPr>
            </w:pPr>
          </w:p>
        </w:tc>
        <w:tc>
          <w:tcPr>
            <w:tcW w:w="800" w:type="dxa"/>
            <w:vAlign w:val="bottom"/>
          </w:tcPr>
          <w:p w:rsidR="00CF16B6" w:rsidRDefault="00CF16B6">
            <w:pPr>
              <w:rPr>
                <w:sz w:val="11"/>
                <w:szCs w:val="11"/>
              </w:rPr>
            </w:pPr>
          </w:p>
        </w:tc>
        <w:tc>
          <w:tcPr>
            <w:tcW w:w="20" w:type="dxa"/>
            <w:vAlign w:val="bottom"/>
          </w:tcPr>
          <w:p w:rsidR="00CF16B6" w:rsidRDefault="00CF16B6">
            <w:pPr>
              <w:rPr>
                <w:sz w:val="11"/>
                <w:szCs w:val="11"/>
              </w:rPr>
            </w:pPr>
          </w:p>
        </w:tc>
        <w:tc>
          <w:tcPr>
            <w:tcW w:w="1080" w:type="dxa"/>
            <w:vMerge w:val="restart"/>
            <w:vAlign w:val="bottom"/>
          </w:tcPr>
          <w:p w:rsidR="00CF16B6" w:rsidRDefault="00E30262">
            <w:pPr>
              <w:ind w:left="100"/>
              <w:rPr>
                <w:sz w:val="20"/>
                <w:szCs w:val="20"/>
              </w:rPr>
            </w:pPr>
            <w:r>
              <w:rPr>
                <w:rFonts w:ascii="Arial" w:eastAsia="Arial" w:hAnsi="Arial" w:cs="Arial"/>
                <w:sz w:val="18"/>
                <w:szCs w:val="18"/>
              </w:rPr>
              <w:t>Discharge</w:t>
            </w:r>
          </w:p>
        </w:tc>
        <w:tc>
          <w:tcPr>
            <w:tcW w:w="20" w:type="dxa"/>
            <w:vAlign w:val="bottom"/>
          </w:tcPr>
          <w:p w:rsidR="00CF16B6" w:rsidRDefault="00CF16B6">
            <w:pPr>
              <w:rPr>
                <w:sz w:val="11"/>
                <w:szCs w:val="11"/>
              </w:rPr>
            </w:pPr>
          </w:p>
        </w:tc>
        <w:tc>
          <w:tcPr>
            <w:tcW w:w="1080" w:type="dxa"/>
            <w:tcBorders>
              <w:right w:val="single" w:sz="8" w:space="0" w:color="auto"/>
            </w:tcBorders>
            <w:vAlign w:val="bottom"/>
          </w:tcPr>
          <w:p w:rsidR="00CF16B6" w:rsidRDefault="00CF16B6">
            <w:pPr>
              <w:rPr>
                <w:sz w:val="11"/>
                <w:szCs w:val="11"/>
              </w:rPr>
            </w:pPr>
          </w:p>
        </w:tc>
        <w:tc>
          <w:tcPr>
            <w:tcW w:w="2780" w:type="dxa"/>
            <w:gridSpan w:val="6"/>
            <w:vMerge w:val="restart"/>
            <w:tcBorders>
              <w:right w:val="single" w:sz="8" w:space="0" w:color="auto"/>
            </w:tcBorders>
            <w:vAlign w:val="bottom"/>
          </w:tcPr>
          <w:p w:rsidR="00CF16B6" w:rsidRDefault="00E30262">
            <w:pPr>
              <w:ind w:left="160"/>
              <w:rPr>
                <w:sz w:val="20"/>
                <w:szCs w:val="20"/>
              </w:rPr>
            </w:pPr>
            <w:r>
              <w:rPr>
                <w:rFonts w:ascii="Arial" w:eastAsia="Arial" w:hAnsi="Arial" w:cs="Arial"/>
                <w:sz w:val="18"/>
                <w:szCs w:val="18"/>
              </w:rPr>
              <w:t xml:space="preserve">Use </w:t>
            </w:r>
            <w:r>
              <w:rPr>
                <w:rFonts w:ascii="Arial" w:eastAsia="Arial" w:hAnsi="Arial" w:cs="Arial"/>
                <w:sz w:val="18"/>
                <w:szCs w:val="18"/>
              </w:rPr>
              <w:t>Appropriate Flow Chart</w:t>
            </w:r>
          </w:p>
        </w:tc>
        <w:tc>
          <w:tcPr>
            <w:tcW w:w="0" w:type="dxa"/>
            <w:vAlign w:val="bottom"/>
          </w:tcPr>
          <w:p w:rsidR="00CF16B6" w:rsidRDefault="00CF16B6">
            <w:pPr>
              <w:rPr>
                <w:sz w:val="1"/>
                <w:szCs w:val="1"/>
              </w:rPr>
            </w:pPr>
          </w:p>
        </w:tc>
      </w:tr>
      <w:tr w:rsidR="00CF16B6">
        <w:trPr>
          <w:trHeight w:val="149"/>
        </w:trPr>
        <w:tc>
          <w:tcPr>
            <w:tcW w:w="600" w:type="dxa"/>
            <w:tcBorders>
              <w:right w:val="single" w:sz="8" w:space="0" w:color="auto"/>
            </w:tcBorders>
            <w:vAlign w:val="bottom"/>
          </w:tcPr>
          <w:p w:rsidR="00CF16B6" w:rsidRDefault="00CF16B6">
            <w:pPr>
              <w:rPr>
                <w:sz w:val="12"/>
                <w:szCs w:val="12"/>
              </w:rPr>
            </w:pPr>
          </w:p>
        </w:tc>
        <w:tc>
          <w:tcPr>
            <w:tcW w:w="1460" w:type="dxa"/>
            <w:gridSpan w:val="4"/>
            <w:vMerge w:val="restart"/>
            <w:vAlign w:val="bottom"/>
          </w:tcPr>
          <w:p w:rsidR="00CF16B6" w:rsidRDefault="00E30262">
            <w:pPr>
              <w:ind w:left="140"/>
              <w:rPr>
                <w:sz w:val="20"/>
                <w:szCs w:val="20"/>
              </w:rPr>
            </w:pPr>
            <w:r>
              <w:rPr>
                <w:rFonts w:ascii="Arial" w:eastAsia="Arial" w:hAnsi="Arial" w:cs="Arial"/>
                <w:sz w:val="18"/>
                <w:szCs w:val="18"/>
              </w:rPr>
              <w:t>Investigations</w:t>
            </w:r>
          </w:p>
        </w:tc>
        <w:tc>
          <w:tcPr>
            <w:tcW w:w="1220" w:type="dxa"/>
            <w:tcBorders>
              <w:right w:val="single" w:sz="8" w:space="0" w:color="auto"/>
            </w:tcBorders>
            <w:vAlign w:val="bottom"/>
          </w:tcPr>
          <w:p w:rsidR="00CF16B6" w:rsidRDefault="00CF16B6">
            <w:pPr>
              <w:rPr>
                <w:sz w:val="12"/>
                <w:szCs w:val="12"/>
              </w:rPr>
            </w:pPr>
          </w:p>
        </w:tc>
        <w:tc>
          <w:tcPr>
            <w:tcW w:w="56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800" w:type="dxa"/>
            <w:vAlign w:val="bottom"/>
          </w:tcPr>
          <w:p w:rsidR="00CF16B6" w:rsidRDefault="00CF16B6">
            <w:pPr>
              <w:rPr>
                <w:sz w:val="12"/>
                <w:szCs w:val="12"/>
              </w:rPr>
            </w:pPr>
          </w:p>
        </w:tc>
        <w:tc>
          <w:tcPr>
            <w:tcW w:w="20" w:type="dxa"/>
            <w:vAlign w:val="bottom"/>
          </w:tcPr>
          <w:p w:rsidR="00CF16B6" w:rsidRDefault="00CF16B6">
            <w:pPr>
              <w:rPr>
                <w:sz w:val="12"/>
                <w:szCs w:val="12"/>
              </w:rPr>
            </w:pPr>
          </w:p>
        </w:tc>
        <w:tc>
          <w:tcPr>
            <w:tcW w:w="1080" w:type="dxa"/>
            <w:vMerge/>
            <w:vAlign w:val="bottom"/>
          </w:tcPr>
          <w:p w:rsidR="00CF16B6" w:rsidRDefault="00CF16B6">
            <w:pPr>
              <w:rPr>
                <w:sz w:val="12"/>
                <w:szCs w:val="12"/>
              </w:rPr>
            </w:pPr>
          </w:p>
        </w:tc>
        <w:tc>
          <w:tcPr>
            <w:tcW w:w="20" w:type="dxa"/>
            <w:vAlign w:val="bottom"/>
          </w:tcPr>
          <w:p w:rsidR="00CF16B6" w:rsidRDefault="00CF16B6">
            <w:pPr>
              <w:rPr>
                <w:sz w:val="12"/>
                <w:szCs w:val="12"/>
              </w:rPr>
            </w:pPr>
          </w:p>
        </w:tc>
        <w:tc>
          <w:tcPr>
            <w:tcW w:w="1080" w:type="dxa"/>
            <w:tcBorders>
              <w:right w:val="single" w:sz="8" w:space="0" w:color="auto"/>
            </w:tcBorders>
            <w:vAlign w:val="bottom"/>
          </w:tcPr>
          <w:p w:rsidR="00CF16B6" w:rsidRDefault="00CF16B6">
            <w:pPr>
              <w:rPr>
                <w:sz w:val="12"/>
                <w:szCs w:val="12"/>
              </w:rPr>
            </w:pPr>
          </w:p>
        </w:tc>
        <w:tc>
          <w:tcPr>
            <w:tcW w:w="2780" w:type="dxa"/>
            <w:gridSpan w:val="6"/>
            <w:vMerge/>
            <w:tcBorders>
              <w:right w:val="single" w:sz="8" w:space="0" w:color="auto"/>
            </w:tcBorders>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98"/>
        </w:trPr>
        <w:tc>
          <w:tcPr>
            <w:tcW w:w="600" w:type="dxa"/>
            <w:tcBorders>
              <w:right w:val="single" w:sz="8" w:space="0" w:color="auto"/>
            </w:tcBorders>
            <w:vAlign w:val="bottom"/>
          </w:tcPr>
          <w:p w:rsidR="00CF16B6" w:rsidRDefault="00CF16B6">
            <w:pPr>
              <w:rPr>
                <w:sz w:val="8"/>
                <w:szCs w:val="8"/>
              </w:rPr>
            </w:pPr>
          </w:p>
        </w:tc>
        <w:tc>
          <w:tcPr>
            <w:tcW w:w="1460" w:type="dxa"/>
            <w:gridSpan w:val="4"/>
            <w:vMerge/>
            <w:vAlign w:val="bottom"/>
          </w:tcPr>
          <w:p w:rsidR="00CF16B6" w:rsidRDefault="00CF16B6">
            <w:pPr>
              <w:rPr>
                <w:sz w:val="8"/>
                <w:szCs w:val="8"/>
              </w:rPr>
            </w:pPr>
          </w:p>
        </w:tc>
        <w:tc>
          <w:tcPr>
            <w:tcW w:w="1220" w:type="dxa"/>
            <w:tcBorders>
              <w:right w:val="single" w:sz="8" w:space="0" w:color="auto"/>
            </w:tcBorders>
            <w:vAlign w:val="bottom"/>
          </w:tcPr>
          <w:p w:rsidR="00CF16B6" w:rsidRDefault="00CF16B6">
            <w:pPr>
              <w:rPr>
                <w:sz w:val="8"/>
                <w:szCs w:val="8"/>
              </w:rPr>
            </w:pPr>
          </w:p>
        </w:tc>
        <w:tc>
          <w:tcPr>
            <w:tcW w:w="56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80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1080" w:type="dxa"/>
            <w:vMerge/>
            <w:vAlign w:val="bottom"/>
          </w:tcPr>
          <w:p w:rsidR="00CF16B6" w:rsidRDefault="00CF16B6">
            <w:pPr>
              <w:rPr>
                <w:sz w:val="8"/>
                <w:szCs w:val="8"/>
              </w:rPr>
            </w:pPr>
          </w:p>
        </w:tc>
        <w:tc>
          <w:tcPr>
            <w:tcW w:w="20" w:type="dxa"/>
            <w:vAlign w:val="bottom"/>
          </w:tcPr>
          <w:p w:rsidR="00CF16B6" w:rsidRDefault="00CF16B6">
            <w:pPr>
              <w:rPr>
                <w:sz w:val="8"/>
                <w:szCs w:val="8"/>
              </w:rPr>
            </w:pPr>
          </w:p>
        </w:tc>
        <w:tc>
          <w:tcPr>
            <w:tcW w:w="1080" w:type="dxa"/>
            <w:tcBorders>
              <w:right w:val="single" w:sz="8" w:space="0" w:color="auto"/>
            </w:tcBorders>
            <w:vAlign w:val="bottom"/>
          </w:tcPr>
          <w:p w:rsidR="00CF16B6" w:rsidRDefault="00CF16B6">
            <w:pPr>
              <w:rPr>
                <w:sz w:val="8"/>
                <w:szCs w:val="8"/>
              </w:rPr>
            </w:pPr>
          </w:p>
        </w:tc>
        <w:tc>
          <w:tcPr>
            <w:tcW w:w="460" w:type="dxa"/>
            <w:tcBorders>
              <w:bottom w:val="single" w:sz="8" w:space="0" w:color="auto"/>
            </w:tcBorders>
            <w:vAlign w:val="bottom"/>
          </w:tcPr>
          <w:p w:rsidR="00CF16B6" w:rsidRDefault="00CF16B6">
            <w:pPr>
              <w:rPr>
                <w:sz w:val="8"/>
                <w:szCs w:val="8"/>
              </w:rPr>
            </w:pPr>
          </w:p>
        </w:tc>
        <w:tc>
          <w:tcPr>
            <w:tcW w:w="20" w:type="dxa"/>
            <w:tcBorders>
              <w:bottom w:val="single" w:sz="8" w:space="0" w:color="auto"/>
            </w:tcBorders>
            <w:vAlign w:val="bottom"/>
          </w:tcPr>
          <w:p w:rsidR="00CF16B6" w:rsidRDefault="00CF16B6">
            <w:pPr>
              <w:rPr>
                <w:sz w:val="8"/>
                <w:szCs w:val="8"/>
              </w:rPr>
            </w:pPr>
          </w:p>
        </w:tc>
        <w:tc>
          <w:tcPr>
            <w:tcW w:w="1540" w:type="dxa"/>
            <w:tcBorders>
              <w:bottom w:val="single" w:sz="8" w:space="0" w:color="auto"/>
            </w:tcBorders>
            <w:vAlign w:val="bottom"/>
          </w:tcPr>
          <w:p w:rsidR="00CF16B6" w:rsidRDefault="00CF16B6">
            <w:pPr>
              <w:rPr>
                <w:sz w:val="8"/>
                <w:szCs w:val="8"/>
              </w:rPr>
            </w:pPr>
          </w:p>
        </w:tc>
        <w:tc>
          <w:tcPr>
            <w:tcW w:w="20" w:type="dxa"/>
            <w:tcBorders>
              <w:bottom w:val="single" w:sz="8" w:space="0" w:color="auto"/>
            </w:tcBorders>
            <w:vAlign w:val="bottom"/>
          </w:tcPr>
          <w:p w:rsidR="00CF16B6" w:rsidRDefault="00CF16B6">
            <w:pPr>
              <w:rPr>
                <w:sz w:val="8"/>
                <w:szCs w:val="8"/>
              </w:rPr>
            </w:pPr>
          </w:p>
        </w:tc>
        <w:tc>
          <w:tcPr>
            <w:tcW w:w="520" w:type="dxa"/>
            <w:tcBorders>
              <w:bottom w:val="single" w:sz="8" w:space="0" w:color="auto"/>
            </w:tcBorders>
            <w:vAlign w:val="bottom"/>
          </w:tcPr>
          <w:p w:rsidR="00CF16B6" w:rsidRDefault="00CF16B6">
            <w:pPr>
              <w:rPr>
                <w:sz w:val="8"/>
                <w:szCs w:val="8"/>
              </w:rPr>
            </w:pPr>
          </w:p>
        </w:tc>
        <w:tc>
          <w:tcPr>
            <w:tcW w:w="220" w:type="dxa"/>
            <w:tcBorders>
              <w:bottom w:val="single" w:sz="8" w:space="0" w:color="auto"/>
              <w:right w:val="single" w:sz="8" w:space="0" w:color="auto"/>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73"/>
        </w:trPr>
        <w:tc>
          <w:tcPr>
            <w:tcW w:w="600" w:type="dxa"/>
            <w:tcBorders>
              <w:right w:val="single" w:sz="8" w:space="0" w:color="auto"/>
            </w:tcBorders>
            <w:vAlign w:val="bottom"/>
          </w:tcPr>
          <w:p w:rsidR="00CF16B6" w:rsidRDefault="00CF16B6">
            <w:pPr>
              <w:rPr>
                <w:sz w:val="6"/>
                <w:szCs w:val="6"/>
              </w:rPr>
            </w:pPr>
          </w:p>
        </w:tc>
        <w:tc>
          <w:tcPr>
            <w:tcW w:w="580" w:type="dxa"/>
            <w:tcBorders>
              <w:bottom w:val="single" w:sz="8" w:space="0" w:color="auto"/>
            </w:tcBorders>
            <w:vAlign w:val="bottom"/>
          </w:tcPr>
          <w:p w:rsidR="00CF16B6" w:rsidRDefault="00CF16B6">
            <w:pPr>
              <w:rPr>
                <w:sz w:val="6"/>
                <w:szCs w:val="6"/>
              </w:rPr>
            </w:pPr>
          </w:p>
        </w:tc>
        <w:tc>
          <w:tcPr>
            <w:tcW w:w="20" w:type="dxa"/>
            <w:tcBorders>
              <w:bottom w:val="single" w:sz="8" w:space="0" w:color="auto"/>
            </w:tcBorders>
            <w:vAlign w:val="bottom"/>
          </w:tcPr>
          <w:p w:rsidR="00CF16B6" w:rsidRDefault="00CF16B6">
            <w:pPr>
              <w:rPr>
                <w:sz w:val="6"/>
                <w:szCs w:val="6"/>
              </w:rPr>
            </w:pPr>
          </w:p>
        </w:tc>
        <w:tc>
          <w:tcPr>
            <w:tcW w:w="180" w:type="dxa"/>
            <w:tcBorders>
              <w:bottom w:val="single" w:sz="8" w:space="0" w:color="auto"/>
            </w:tcBorders>
            <w:vAlign w:val="bottom"/>
          </w:tcPr>
          <w:p w:rsidR="00CF16B6" w:rsidRDefault="00CF16B6">
            <w:pPr>
              <w:rPr>
                <w:sz w:val="6"/>
                <w:szCs w:val="6"/>
              </w:rPr>
            </w:pPr>
          </w:p>
        </w:tc>
        <w:tc>
          <w:tcPr>
            <w:tcW w:w="680" w:type="dxa"/>
            <w:tcBorders>
              <w:bottom w:val="single" w:sz="8" w:space="0" w:color="auto"/>
            </w:tcBorders>
            <w:vAlign w:val="bottom"/>
          </w:tcPr>
          <w:p w:rsidR="00CF16B6" w:rsidRDefault="00CF16B6">
            <w:pPr>
              <w:rPr>
                <w:sz w:val="6"/>
                <w:szCs w:val="6"/>
              </w:rPr>
            </w:pPr>
          </w:p>
        </w:tc>
        <w:tc>
          <w:tcPr>
            <w:tcW w:w="1220" w:type="dxa"/>
            <w:tcBorders>
              <w:bottom w:val="single" w:sz="8" w:space="0" w:color="auto"/>
              <w:right w:val="single" w:sz="8" w:space="0" w:color="auto"/>
            </w:tcBorders>
            <w:vAlign w:val="bottom"/>
          </w:tcPr>
          <w:p w:rsidR="00CF16B6" w:rsidRDefault="00CF16B6">
            <w:pPr>
              <w:rPr>
                <w:sz w:val="6"/>
                <w:szCs w:val="6"/>
              </w:rPr>
            </w:pPr>
          </w:p>
        </w:tc>
        <w:tc>
          <w:tcPr>
            <w:tcW w:w="5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80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1080" w:type="dxa"/>
            <w:vMerge w:val="restart"/>
            <w:vAlign w:val="bottom"/>
          </w:tcPr>
          <w:p w:rsidR="00CF16B6" w:rsidRDefault="00E30262">
            <w:pPr>
              <w:spacing w:line="194" w:lineRule="exact"/>
              <w:ind w:left="100"/>
              <w:rPr>
                <w:sz w:val="20"/>
                <w:szCs w:val="20"/>
              </w:rPr>
            </w:pPr>
            <w:r>
              <w:rPr>
                <w:rFonts w:ascii="Arial" w:eastAsia="Arial" w:hAnsi="Arial" w:cs="Arial"/>
                <w:sz w:val="18"/>
                <w:szCs w:val="18"/>
              </w:rPr>
              <w:t>from Clinic</w:t>
            </w:r>
          </w:p>
        </w:tc>
        <w:tc>
          <w:tcPr>
            <w:tcW w:w="20" w:type="dxa"/>
            <w:vAlign w:val="bottom"/>
          </w:tcPr>
          <w:p w:rsidR="00CF16B6" w:rsidRDefault="00CF16B6">
            <w:pPr>
              <w:rPr>
                <w:sz w:val="6"/>
                <w:szCs w:val="6"/>
              </w:rPr>
            </w:pPr>
          </w:p>
        </w:tc>
        <w:tc>
          <w:tcPr>
            <w:tcW w:w="1080" w:type="dxa"/>
            <w:vAlign w:val="bottom"/>
          </w:tcPr>
          <w:p w:rsidR="00CF16B6" w:rsidRDefault="00CF16B6">
            <w:pPr>
              <w:rPr>
                <w:sz w:val="6"/>
                <w:szCs w:val="6"/>
              </w:rPr>
            </w:pPr>
          </w:p>
        </w:tc>
        <w:tc>
          <w:tcPr>
            <w:tcW w:w="46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1540" w:type="dxa"/>
            <w:vAlign w:val="bottom"/>
          </w:tcPr>
          <w:p w:rsidR="00CF16B6" w:rsidRDefault="00CF16B6">
            <w:pPr>
              <w:rPr>
                <w:sz w:val="6"/>
                <w:szCs w:val="6"/>
              </w:rPr>
            </w:pPr>
          </w:p>
        </w:tc>
        <w:tc>
          <w:tcPr>
            <w:tcW w:w="20" w:type="dxa"/>
            <w:vAlign w:val="bottom"/>
          </w:tcPr>
          <w:p w:rsidR="00CF16B6" w:rsidRDefault="00CF16B6">
            <w:pPr>
              <w:rPr>
                <w:sz w:val="6"/>
                <w:szCs w:val="6"/>
              </w:rPr>
            </w:pPr>
          </w:p>
        </w:tc>
        <w:tc>
          <w:tcPr>
            <w:tcW w:w="520" w:type="dxa"/>
            <w:vAlign w:val="bottom"/>
          </w:tcPr>
          <w:p w:rsidR="00CF16B6" w:rsidRDefault="00CF16B6">
            <w:pPr>
              <w:rPr>
                <w:sz w:val="6"/>
                <w:szCs w:val="6"/>
              </w:rPr>
            </w:pPr>
          </w:p>
        </w:tc>
        <w:tc>
          <w:tcPr>
            <w:tcW w:w="2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01"/>
        </w:trPr>
        <w:tc>
          <w:tcPr>
            <w:tcW w:w="600" w:type="dxa"/>
            <w:vAlign w:val="bottom"/>
          </w:tcPr>
          <w:p w:rsidR="00CF16B6" w:rsidRDefault="00CF16B6">
            <w:pPr>
              <w:rPr>
                <w:sz w:val="8"/>
                <w:szCs w:val="8"/>
              </w:rPr>
            </w:pPr>
          </w:p>
        </w:tc>
        <w:tc>
          <w:tcPr>
            <w:tcW w:w="58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680" w:type="dxa"/>
            <w:vAlign w:val="bottom"/>
          </w:tcPr>
          <w:p w:rsidR="00CF16B6" w:rsidRDefault="00CF16B6">
            <w:pPr>
              <w:rPr>
                <w:sz w:val="8"/>
                <w:szCs w:val="8"/>
              </w:rPr>
            </w:pPr>
          </w:p>
        </w:tc>
        <w:tc>
          <w:tcPr>
            <w:tcW w:w="1220" w:type="dxa"/>
            <w:vAlign w:val="bottom"/>
          </w:tcPr>
          <w:p w:rsidR="00CF16B6" w:rsidRDefault="00CF16B6">
            <w:pPr>
              <w:rPr>
                <w:sz w:val="8"/>
                <w:szCs w:val="8"/>
              </w:rPr>
            </w:pPr>
          </w:p>
        </w:tc>
        <w:tc>
          <w:tcPr>
            <w:tcW w:w="56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80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1080" w:type="dxa"/>
            <w:vMerge/>
            <w:vAlign w:val="bottom"/>
          </w:tcPr>
          <w:p w:rsidR="00CF16B6" w:rsidRDefault="00CF16B6">
            <w:pPr>
              <w:rPr>
                <w:sz w:val="8"/>
                <w:szCs w:val="8"/>
              </w:rPr>
            </w:pPr>
          </w:p>
        </w:tc>
        <w:tc>
          <w:tcPr>
            <w:tcW w:w="20" w:type="dxa"/>
            <w:vAlign w:val="bottom"/>
          </w:tcPr>
          <w:p w:rsidR="00CF16B6" w:rsidRDefault="00CF16B6">
            <w:pPr>
              <w:rPr>
                <w:sz w:val="8"/>
                <w:szCs w:val="8"/>
              </w:rPr>
            </w:pPr>
          </w:p>
        </w:tc>
        <w:tc>
          <w:tcPr>
            <w:tcW w:w="1080" w:type="dxa"/>
            <w:vAlign w:val="bottom"/>
          </w:tcPr>
          <w:p w:rsidR="00CF16B6" w:rsidRDefault="00CF16B6">
            <w:pPr>
              <w:rPr>
                <w:sz w:val="8"/>
                <w:szCs w:val="8"/>
              </w:rPr>
            </w:pPr>
          </w:p>
        </w:tc>
        <w:tc>
          <w:tcPr>
            <w:tcW w:w="46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1540" w:type="dxa"/>
            <w:vAlign w:val="bottom"/>
          </w:tcPr>
          <w:p w:rsidR="00CF16B6" w:rsidRDefault="00CF16B6">
            <w:pPr>
              <w:rPr>
                <w:sz w:val="8"/>
                <w:szCs w:val="8"/>
              </w:rPr>
            </w:pPr>
          </w:p>
        </w:tc>
        <w:tc>
          <w:tcPr>
            <w:tcW w:w="20" w:type="dxa"/>
            <w:vAlign w:val="bottom"/>
          </w:tcPr>
          <w:p w:rsidR="00CF16B6" w:rsidRDefault="00CF16B6">
            <w:pPr>
              <w:rPr>
                <w:sz w:val="8"/>
                <w:szCs w:val="8"/>
              </w:rPr>
            </w:pPr>
          </w:p>
        </w:tc>
        <w:tc>
          <w:tcPr>
            <w:tcW w:w="520" w:type="dxa"/>
            <w:vAlign w:val="bottom"/>
          </w:tcPr>
          <w:p w:rsidR="00CF16B6" w:rsidRDefault="00CF16B6">
            <w:pPr>
              <w:rPr>
                <w:sz w:val="8"/>
                <w:szCs w:val="8"/>
              </w:rPr>
            </w:pPr>
          </w:p>
        </w:tc>
        <w:tc>
          <w:tcPr>
            <w:tcW w:w="220" w:type="dxa"/>
            <w:vAlign w:val="bottom"/>
          </w:tcPr>
          <w:p w:rsidR="00CF16B6" w:rsidRDefault="00CF16B6">
            <w:pPr>
              <w:rPr>
                <w:sz w:val="8"/>
                <w:szCs w:val="8"/>
              </w:rPr>
            </w:pPr>
          </w:p>
        </w:tc>
        <w:tc>
          <w:tcPr>
            <w:tcW w:w="0" w:type="dxa"/>
            <w:vAlign w:val="bottom"/>
          </w:tcPr>
          <w:p w:rsidR="00CF16B6" w:rsidRDefault="00CF16B6">
            <w:pPr>
              <w:rPr>
                <w:sz w:val="1"/>
                <w:szCs w:val="1"/>
              </w:rPr>
            </w:pPr>
          </w:p>
        </w:tc>
      </w:tr>
    </w:tbl>
    <w:p w:rsidR="00CF16B6" w:rsidRDefault="00CF16B6">
      <w:pPr>
        <w:sectPr w:rsidR="00CF16B6">
          <w:type w:val="continuous"/>
          <w:pgSz w:w="12240" w:h="15919"/>
          <w:pgMar w:top="1440" w:right="1180" w:bottom="0" w:left="700" w:header="0" w:footer="0" w:gutter="0"/>
          <w:cols w:space="720" w:equalWidth="0">
            <w:col w:w="10360"/>
          </w:cols>
        </w:sectPr>
      </w:pPr>
    </w:p>
    <w:p w:rsidR="00CF16B6" w:rsidRDefault="00CF16B6">
      <w:pPr>
        <w:spacing w:line="237" w:lineRule="exact"/>
        <w:rPr>
          <w:sz w:val="20"/>
          <w:szCs w:val="20"/>
        </w:rPr>
      </w:pPr>
      <w:bookmarkStart w:id="346" w:name="page346"/>
      <w:bookmarkEnd w:id="346"/>
    </w:p>
    <w:p w:rsidR="00CF16B6" w:rsidRDefault="00E30262">
      <w:pPr>
        <w:ind w:left="580"/>
        <w:rPr>
          <w:sz w:val="20"/>
          <w:szCs w:val="20"/>
        </w:rPr>
      </w:pPr>
      <w:r>
        <w:rPr>
          <w:rFonts w:ascii="Tahoma" w:eastAsia="Tahoma" w:hAnsi="Tahoma" w:cs="Tahoma"/>
          <w:b/>
          <w:bCs/>
        </w:rPr>
        <w:t>12.2 VAGINAL DISCHARGE SYNDROME (VDS) MANAGEMENT FLOW CHART</w:t>
      </w:r>
    </w:p>
    <w:p w:rsidR="00CF16B6" w:rsidRDefault="00E30262">
      <w:pPr>
        <w:spacing w:line="20" w:lineRule="exact"/>
        <w:rPr>
          <w:sz w:val="20"/>
          <w:szCs w:val="20"/>
        </w:rPr>
      </w:pPr>
      <w:r>
        <w:rPr>
          <w:noProof/>
          <w:sz w:val="20"/>
          <w:szCs w:val="20"/>
        </w:rPr>
        <w:drawing>
          <wp:anchor distT="0" distB="0" distL="114300" distR="114300" simplePos="0" relativeHeight="251954688" behindDoc="1" locked="0" layoutInCell="0" allowOverlap="1">
            <wp:simplePos x="0" y="0"/>
            <wp:positionH relativeFrom="column">
              <wp:posOffset>121920</wp:posOffset>
            </wp:positionH>
            <wp:positionV relativeFrom="paragraph">
              <wp:posOffset>56515</wp:posOffset>
            </wp:positionV>
            <wp:extent cx="6150610" cy="3913505"/>
            <wp:effectExtent l="0" t="0" r="0" b="0"/>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274">
                      <a:extLst/>
                    </a:blip>
                    <a:srcRect/>
                    <a:stretch>
                      <a:fillRect/>
                    </a:stretch>
                  </pic:blipFill>
                  <pic:spPr bwMode="auto">
                    <a:xfrm>
                      <a:off x="0" y="0"/>
                      <a:ext cx="6150610" cy="3913505"/>
                    </a:xfrm>
                    <a:prstGeom prst="rect">
                      <a:avLst/>
                    </a:prstGeom>
                    <a:noFill/>
                  </pic:spPr>
                </pic:pic>
              </a:graphicData>
            </a:graphic>
          </wp:anchor>
        </w:drawing>
      </w:r>
    </w:p>
    <w:p w:rsidR="00CF16B6" w:rsidRDefault="00CF16B6">
      <w:pPr>
        <w:spacing w:line="158" w:lineRule="exact"/>
        <w:rPr>
          <w:sz w:val="20"/>
          <w:szCs w:val="20"/>
        </w:rPr>
      </w:pPr>
    </w:p>
    <w:p w:rsidR="00CF16B6" w:rsidRDefault="00E30262">
      <w:pPr>
        <w:ind w:left="2520"/>
        <w:rPr>
          <w:sz w:val="20"/>
          <w:szCs w:val="20"/>
        </w:rPr>
      </w:pPr>
      <w:r>
        <w:rPr>
          <w:rFonts w:ascii="Arial" w:eastAsia="Arial" w:hAnsi="Arial" w:cs="Arial"/>
          <w:b/>
          <w:bCs/>
          <w:sz w:val="18"/>
          <w:szCs w:val="18"/>
        </w:rPr>
        <w:t xml:space="preserve">Complaint of vaginal discharge or vulva </w:t>
      </w:r>
      <w:r>
        <w:rPr>
          <w:rFonts w:ascii="Arial" w:eastAsia="Arial" w:hAnsi="Arial" w:cs="Arial"/>
          <w:b/>
          <w:bCs/>
          <w:sz w:val="18"/>
          <w:szCs w:val="18"/>
        </w:rPr>
        <w:t>itching/burning</w:t>
      </w:r>
    </w:p>
    <w:p w:rsidR="00CF16B6" w:rsidRDefault="00CF16B6">
      <w:pPr>
        <w:spacing w:line="333"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360"/>
        <w:gridCol w:w="360"/>
      </w:tblGrid>
      <w:tr w:rsidR="00CF16B6">
        <w:trPr>
          <w:trHeight w:val="288"/>
        </w:trPr>
        <w:tc>
          <w:tcPr>
            <w:tcW w:w="1840" w:type="dxa"/>
            <w:vAlign w:val="bottom"/>
          </w:tcPr>
          <w:p w:rsidR="00CF16B6" w:rsidRDefault="00E30262">
            <w:pPr>
              <w:rPr>
                <w:sz w:val="20"/>
                <w:szCs w:val="20"/>
              </w:rPr>
            </w:pPr>
            <w:r>
              <w:rPr>
                <w:rFonts w:ascii="Arial" w:eastAsia="Arial" w:hAnsi="Arial" w:cs="Arial"/>
                <w:b/>
                <w:bCs/>
              </w:rPr>
              <w:t>1</w:t>
            </w:r>
            <w:r>
              <w:rPr>
                <w:rFonts w:ascii="Arial" w:eastAsia="Arial" w:hAnsi="Arial" w:cs="Arial"/>
                <w:b/>
                <w:bCs/>
                <w:sz w:val="13"/>
                <w:szCs w:val="13"/>
              </w:rPr>
              <w:t>st</w:t>
            </w:r>
            <w:r>
              <w:rPr>
                <w:rFonts w:ascii="Arial" w:eastAsia="Arial" w:hAnsi="Arial" w:cs="Arial"/>
                <w:b/>
                <w:bCs/>
              </w:rPr>
              <w:t xml:space="preserve"> Visit</w:t>
            </w:r>
          </w:p>
        </w:tc>
        <w:tc>
          <w:tcPr>
            <w:tcW w:w="2440" w:type="dxa"/>
            <w:vAlign w:val="bottom"/>
          </w:tcPr>
          <w:p w:rsidR="00CF16B6" w:rsidRDefault="00E30262">
            <w:pPr>
              <w:ind w:left="98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r>
    </w:tbl>
    <w:p w:rsidR="00CF16B6" w:rsidRDefault="00CF16B6">
      <w:pPr>
        <w:spacing w:line="5" w:lineRule="exact"/>
        <w:rPr>
          <w:sz w:val="20"/>
          <w:szCs w:val="20"/>
        </w:rPr>
      </w:pPr>
    </w:p>
    <w:p w:rsidR="00CF16B6" w:rsidRDefault="00E30262" w:rsidP="00E30262">
      <w:pPr>
        <w:numPr>
          <w:ilvl w:val="0"/>
          <w:numId w:val="1527"/>
        </w:numPr>
        <w:tabs>
          <w:tab w:val="left" w:pos="3800"/>
        </w:tabs>
        <w:ind w:left="3800" w:hanging="365"/>
        <w:rPr>
          <w:rFonts w:ascii="Symbol" w:eastAsia="Symbol" w:hAnsi="Symbol" w:cs="Symbol"/>
          <w:sz w:val="18"/>
          <w:szCs w:val="18"/>
        </w:rPr>
      </w:pPr>
      <w:r>
        <w:rPr>
          <w:rFonts w:ascii="Arial" w:eastAsia="Arial" w:hAnsi="Arial" w:cs="Arial"/>
          <w:sz w:val="18"/>
          <w:szCs w:val="18"/>
        </w:rPr>
        <w:t>1st visit Examine ext. genitalia; use speculum if available</w:t>
      </w:r>
    </w:p>
    <w:p w:rsidR="00CF16B6" w:rsidRDefault="00CF16B6">
      <w:pPr>
        <w:sectPr w:rsidR="00CF16B6">
          <w:pgSz w:w="12240" w:h="15840"/>
          <w:pgMar w:top="1440" w:right="1440" w:bottom="429" w:left="860" w:header="0" w:footer="0" w:gutter="0"/>
          <w:cols w:space="720" w:equalWidth="0">
            <w:col w:w="994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0"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09"/>
        </w:trPr>
        <w:tc>
          <w:tcPr>
            <w:tcW w:w="3060" w:type="dxa"/>
            <w:vAlign w:val="bottom"/>
          </w:tcPr>
          <w:p w:rsidR="00CF16B6" w:rsidRDefault="00E30262">
            <w:pPr>
              <w:rPr>
                <w:sz w:val="20"/>
                <w:szCs w:val="20"/>
              </w:rPr>
            </w:pPr>
            <w:r>
              <w:rPr>
                <w:rFonts w:ascii="Arial" w:eastAsia="Arial" w:hAnsi="Arial" w:cs="Arial"/>
                <w:sz w:val="18"/>
                <w:szCs w:val="18"/>
              </w:rPr>
              <w:t>Non-Curdlike or no discharge</w:t>
            </w:r>
          </w:p>
        </w:tc>
        <w:tc>
          <w:tcPr>
            <w:tcW w:w="2140" w:type="dxa"/>
            <w:vMerge w:val="restart"/>
            <w:vAlign w:val="bottom"/>
          </w:tcPr>
          <w:p w:rsidR="00CF16B6" w:rsidRDefault="00E30262">
            <w:pPr>
              <w:ind w:left="460"/>
              <w:rPr>
                <w:sz w:val="20"/>
                <w:szCs w:val="20"/>
              </w:rPr>
            </w:pPr>
            <w:r>
              <w:rPr>
                <w:rFonts w:ascii="Arial" w:eastAsia="Arial" w:hAnsi="Arial" w:cs="Arial"/>
                <w:sz w:val="18"/>
                <w:szCs w:val="18"/>
              </w:rPr>
              <w:t>Curdlike dischsage</w:t>
            </w:r>
          </w:p>
        </w:tc>
        <w:tc>
          <w:tcPr>
            <w:tcW w:w="0" w:type="dxa"/>
            <w:vAlign w:val="bottom"/>
          </w:tcPr>
          <w:p w:rsidR="00CF16B6" w:rsidRDefault="00CF16B6">
            <w:pPr>
              <w:rPr>
                <w:sz w:val="1"/>
                <w:szCs w:val="1"/>
              </w:rPr>
            </w:pPr>
          </w:p>
        </w:tc>
      </w:tr>
      <w:tr w:rsidR="00CF16B6">
        <w:trPr>
          <w:trHeight w:val="74"/>
        </w:trPr>
        <w:tc>
          <w:tcPr>
            <w:tcW w:w="3060" w:type="dxa"/>
            <w:vAlign w:val="bottom"/>
          </w:tcPr>
          <w:p w:rsidR="00CF16B6" w:rsidRDefault="00CF16B6">
            <w:pPr>
              <w:rPr>
                <w:sz w:val="6"/>
                <w:szCs w:val="6"/>
              </w:rPr>
            </w:pPr>
          </w:p>
        </w:tc>
        <w:tc>
          <w:tcPr>
            <w:tcW w:w="2140" w:type="dxa"/>
            <w:vMerge/>
            <w:vAlign w:val="bottom"/>
          </w:tcPr>
          <w:p w:rsidR="00CF16B6" w:rsidRDefault="00CF16B6">
            <w:pPr>
              <w:rPr>
                <w:sz w:val="6"/>
                <w:szCs w:val="6"/>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Arial" w:eastAsia="Arial" w:hAnsi="Arial" w:cs="Arial"/>
          <w:sz w:val="18"/>
          <w:szCs w:val="18"/>
        </w:rPr>
        <w:t>Other STI</w:t>
      </w:r>
    </w:p>
    <w:p w:rsidR="00CF16B6" w:rsidRDefault="00CF16B6">
      <w:pPr>
        <w:spacing w:line="201" w:lineRule="exact"/>
        <w:rPr>
          <w:sz w:val="20"/>
          <w:szCs w:val="20"/>
        </w:rPr>
      </w:pPr>
    </w:p>
    <w:p w:rsidR="00CF16B6" w:rsidRDefault="00CF16B6">
      <w:pPr>
        <w:sectPr w:rsidR="00CF16B6">
          <w:type w:val="continuous"/>
          <w:pgSz w:w="12240" w:h="15840"/>
          <w:pgMar w:top="1440" w:right="1440" w:bottom="429" w:left="860" w:header="0" w:footer="0" w:gutter="0"/>
          <w:cols w:num="2" w:space="720" w:equalWidth="0">
            <w:col w:w="6480" w:space="720"/>
            <w:col w:w="2740"/>
          </w:cols>
        </w:sectPr>
      </w:pPr>
    </w:p>
    <w:p w:rsidR="00CF16B6" w:rsidRDefault="00CF16B6">
      <w:pPr>
        <w:spacing w:line="208" w:lineRule="exact"/>
        <w:rPr>
          <w:sz w:val="20"/>
          <w:szCs w:val="20"/>
        </w:rPr>
      </w:pPr>
    </w:p>
    <w:p w:rsidR="00CF16B6" w:rsidRDefault="00E30262">
      <w:pPr>
        <w:spacing w:line="249" w:lineRule="auto"/>
        <w:ind w:left="380" w:right="240"/>
        <w:rPr>
          <w:sz w:val="20"/>
          <w:szCs w:val="20"/>
        </w:rPr>
      </w:pPr>
      <w:r>
        <w:rPr>
          <w:rFonts w:ascii="Arial" w:eastAsia="Arial" w:hAnsi="Arial" w:cs="Arial"/>
          <w:sz w:val="18"/>
          <w:szCs w:val="18"/>
        </w:rPr>
        <w:t xml:space="preserve">Treat for Gonococcalinfection, </w:t>
      </w:r>
      <w:r>
        <w:rPr>
          <w:rFonts w:ascii="Arial" w:eastAsia="Arial" w:hAnsi="Arial" w:cs="Arial"/>
          <w:sz w:val="18"/>
          <w:szCs w:val="18"/>
        </w:rPr>
        <w:t>chlamydia Trachomatis,trichomonas Vaginalis and Bacterial Vaginalis; Give: Ciprofloxacin 500mg stat</w:t>
      </w:r>
      <w:r>
        <w:rPr>
          <w:rFonts w:ascii="Arial" w:eastAsia="Arial" w:hAnsi="Arial" w:cs="Arial"/>
          <w:b/>
          <w:bCs/>
          <w:sz w:val="18"/>
          <w:szCs w:val="18"/>
        </w:rPr>
        <w:t>Plus</w:t>
      </w:r>
      <w:r>
        <w:rPr>
          <w:rFonts w:ascii="Arial" w:eastAsia="Arial" w:hAnsi="Arial" w:cs="Arial"/>
          <w:sz w:val="18"/>
          <w:szCs w:val="18"/>
        </w:rPr>
        <w:t>Doxycycline tabs 100mg b.i.d7/7</w:t>
      </w:r>
      <w:r>
        <w:rPr>
          <w:rFonts w:ascii="Arial" w:eastAsia="Arial" w:hAnsi="Arial" w:cs="Arial"/>
          <w:b/>
          <w:bCs/>
          <w:sz w:val="18"/>
          <w:szCs w:val="18"/>
        </w:rPr>
        <w:t>Plus</w:t>
      </w:r>
      <w:r>
        <w:rPr>
          <w:rFonts w:ascii="Arial" w:eastAsia="Arial" w:hAnsi="Arial" w:cs="Arial"/>
          <w:sz w:val="18"/>
          <w:szCs w:val="18"/>
        </w:rPr>
        <w:t>Metronidazole 2g stat.</w:t>
      </w:r>
    </w:p>
    <w:p w:rsidR="00CF16B6" w:rsidRDefault="00CF16B6">
      <w:pPr>
        <w:spacing w:line="200" w:lineRule="exact"/>
        <w:rPr>
          <w:sz w:val="20"/>
          <w:szCs w:val="20"/>
        </w:rPr>
      </w:pPr>
    </w:p>
    <w:p w:rsidR="00CF16B6" w:rsidRDefault="00CF16B6">
      <w:pPr>
        <w:spacing w:line="354" w:lineRule="exact"/>
        <w:rPr>
          <w:sz w:val="20"/>
          <w:szCs w:val="20"/>
        </w:rPr>
      </w:pPr>
    </w:p>
    <w:p w:rsidR="00CF16B6" w:rsidRDefault="00E30262" w:rsidP="00E30262">
      <w:pPr>
        <w:numPr>
          <w:ilvl w:val="0"/>
          <w:numId w:val="1528"/>
        </w:numPr>
        <w:tabs>
          <w:tab w:val="left" w:pos="1200"/>
        </w:tabs>
        <w:ind w:left="1200" w:hanging="353"/>
        <w:rPr>
          <w:rFonts w:ascii="Symbol" w:eastAsia="Symbol" w:hAnsi="Symbol" w:cs="Symbol"/>
          <w:sz w:val="18"/>
          <w:szCs w:val="18"/>
        </w:rPr>
      </w:pPr>
      <w:r>
        <w:rPr>
          <w:rFonts w:ascii="Arial" w:eastAsia="Arial" w:hAnsi="Arial" w:cs="Arial"/>
          <w:sz w:val="18"/>
          <w:szCs w:val="18"/>
        </w:rPr>
        <w:t>Ensure compliance</w:t>
      </w:r>
    </w:p>
    <w:p w:rsidR="00CF16B6" w:rsidRDefault="00E30262" w:rsidP="00E30262">
      <w:pPr>
        <w:numPr>
          <w:ilvl w:val="0"/>
          <w:numId w:val="1528"/>
        </w:numPr>
        <w:tabs>
          <w:tab w:val="left" w:pos="1200"/>
        </w:tabs>
        <w:ind w:left="1200" w:hanging="353"/>
        <w:rPr>
          <w:rFonts w:ascii="Symbol" w:eastAsia="Symbol" w:hAnsi="Symbol" w:cs="Symbol"/>
          <w:sz w:val="18"/>
          <w:szCs w:val="18"/>
        </w:rPr>
      </w:pPr>
      <w:r>
        <w:rPr>
          <w:rFonts w:ascii="Arial" w:eastAsia="Arial" w:hAnsi="Arial" w:cs="Arial"/>
          <w:sz w:val="18"/>
          <w:szCs w:val="18"/>
        </w:rPr>
        <w:t>Provide health education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28"/>
        </w:numPr>
        <w:tabs>
          <w:tab w:val="left" w:pos="1200"/>
        </w:tabs>
        <w:ind w:left="1200" w:hanging="353"/>
        <w:rPr>
          <w:rFonts w:ascii="Symbol" w:eastAsia="Symbol" w:hAnsi="Symbol" w:cs="Symbol"/>
          <w:sz w:val="18"/>
          <w:szCs w:val="18"/>
        </w:rPr>
      </w:pPr>
      <w:r>
        <w:rPr>
          <w:rFonts w:ascii="Arial" w:eastAsia="Arial" w:hAnsi="Arial" w:cs="Arial"/>
          <w:sz w:val="18"/>
          <w:szCs w:val="18"/>
        </w:rPr>
        <w:t>Counsel on risk reduction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28"/>
        </w:numPr>
        <w:tabs>
          <w:tab w:val="left" w:pos="1200"/>
        </w:tabs>
        <w:ind w:left="1200" w:hanging="353"/>
        <w:rPr>
          <w:rFonts w:ascii="Symbol" w:eastAsia="Symbol" w:hAnsi="Symbol" w:cs="Symbol"/>
          <w:sz w:val="18"/>
          <w:szCs w:val="18"/>
        </w:rPr>
      </w:pPr>
      <w:r>
        <w:rPr>
          <w:rFonts w:ascii="Arial" w:eastAsia="Arial" w:hAnsi="Arial" w:cs="Arial"/>
          <w:sz w:val="18"/>
          <w:szCs w:val="18"/>
        </w:rPr>
        <w:t>Partner management</w:t>
      </w:r>
    </w:p>
    <w:p w:rsidR="00CF16B6" w:rsidRDefault="00CF16B6">
      <w:pPr>
        <w:spacing w:line="2" w:lineRule="exact"/>
        <w:rPr>
          <w:rFonts w:ascii="Symbol" w:eastAsia="Symbol" w:hAnsi="Symbol" w:cs="Symbol"/>
          <w:sz w:val="18"/>
          <w:szCs w:val="18"/>
        </w:rPr>
      </w:pPr>
    </w:p>
    <w:p w:rsidR="00CF16B6" w:rsidRDefault="00E30262" w:rsidP="00E30262">
      <w:pPr>
        <w:numPr>
          <w:ilvl w:val="0"/>
          <w:numId w:val="1528"/>
        </w:numPr>
        <w:tabs>
          <w:tab w:val="left" w:pos="1200"/>
        </w:tabs>
        <w:ind w:left="1200" w:hanging="353"/>
        <w:rPr>
          <w:rFonts w:ascii="Symbol" w:eastAsia="Symbol" w:hAnsi="Symbol" w:cs="Symbol"/>
          <w:sz w:val="18"/>
          <w:szCs w:val="18"/>
        </w:rPr>
      </w:pPr>
      <w:r>
        <w:rPr>
          <w:rFonts w:ascii="Arial" w:eastAsia="Arial" w:hAnsi="Arial" w:cs="Arial"/>
          <w:sz w:val="18"/>
          <w:szCs w:val="18"/>
        </w:rPr>
        <w:t>Pr</w:t>
      </w:r>
      <w:r>
        <w:rPr>
          <w:rFonts w:ascii="Arial" w:eastAsia="Arial" w:hAnsi="Arial" w:cs="Arial"/>
          <w:sz w:val="18"/>
          <w:szCs w:val="18"/>
        </w:rPr>
        <w:t>omote &amp; provide condoms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28"/>
        </w:numPr>
        <w:tabs>
          <w:tab w:val="left" w:pos="1200"/>
        </w:tabs>
        <w:ind w:left="1200" w:hanging="353"/>
        <w:rPr>
          <w:rFonts w:ascii="Symbol" w:eastAsia="Symbol" w:hAnsi="Symbol" w:cs="Symbol"/>
          <w:sz w:val="18"/>
          <w:szCs w:val="18"/>
        </w:rPr>
      </w:pPr>
      <w:r>
        <w:rPr>
          <w:rFonts w:ascii="Arial" w:eastAsia="Arial" w:hAnsi="Arial" w:cs="Arial"/>
          <w:sz w:val="18"/>
          <w:szCs w:val="18"/>
        </w:rPr>
        <w:t>Offer HIV counseling and testing</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5" w:lineRule="exact"/>
        <w:rPr>
          <w:sz w:val="20"/>
          <w:szCs w:val="20"/>
        </w:rPr>
      </w:pPr>
    </w:p>
    <w:p w:rsidR="00CF16B6" w:rsidRDefault="00E30262">
      <w:pPr>
        <w:rPr>
          <w:sz w:val="20"/>
          <w:szCs w:val="20"/>
        </w:rPr>
      </w:pPr>
      <w:r>
        <w:rPr>
          <w:rFonts w:ascii="Arial" w:eastAsia="Arial" w:hAnsi="Arial" w:cs="Arial"/>
          <w:sz w:val="18"/>
          <w:szCs w:val="18"/>
        </w:rPr>
        <w:t>Clotrimozole</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Pessaries 100mg</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OD 6/7</w:t>
      </w:r>
    </w:p>
    <w:p w:rsidR="00CF16B6" w:rsidRDefault="00E30262">
      <w:pPr>
        <w:spacing w:line="20" w:lineRule="exact"/>
        <w:rPr>
          <w:sz w:val="20"/>
          <w:szCs w:val="20"/>
        </w:rPr>
      </w:pPr>
      <w:r>
        <w:rPr>
          <w:sz w:val="20"/>
          <w:szCs w:val="20"/>
        </w:rPr>
        <w:br w:type="column"/>
      </w:r>
    </w:p>
    <w:p w:rsidR="00CF16B6" w:rsidRDefault="00CF16B6">
      <w:pPr>
        <w:spacing w:line="346" w:lineRule="exact"/>
        <w:rPr>
          <w:sz w:val="20"/>
          <w:szCs w:val="20"/>
        </w:rPr>
      </w:pPr>
    </w:p>
    <w:p w:rsidR="00CF16B6" w:rsidRDefault="00E30262">
      <w:pPr>
        <w:spacing w:line="261" w:lineRule="auto"/>
        <w:ind w:right="220"/>
        <w:rPr>
          <w:sz w:val="20"/>
          <w:szCs w:val="20"/>
        </w:rPr>
      </w:pPr>
      <w:r>
        <w:rPr>
          <w:rFonts w:ascii="Arial" w:eastAsia="Arial" w:hAnsi="Arial" w:cs="Arial"/>
          <w:sz w:val="18"/>
          <w:szCs w:val="18"/>
        </w:rPr>
        <w:t>Use Appropriate Flow Chart</w:t>
      </w:r>
    </w:p>
    <w:p w:rsidR="00CF16B6" w:rsidRDefault="00CF16B6">
      <w:pPr>
        <w:spacing w:line="2778" w:lineRule="exact"/>
        <w:rPr>
          <w:sz w:val="20"/>
          <w:szCs w:val="20"/>
        </w:rPr>
      </w:pPr>
    </w:p>
    <w:p w:rsidR="00CF16B6" w:rsidRDefault="00CF16B6">
      <w:pPr>
        <w:sectPr w:rsidR="00CF16B6">
          <w:type w:val="continuous"/>
          <w:pgSz w:w="12240" w:h="15840"/>
          <w:pgMar w:top="1440" w:right="1440" w:bottom="429" w:left="860" w:header="0" w:footer="0" w:gutter="0"/>
          <w:cols w:num="3" w:space="720" w:equalWidth="0">
            <w:col w:w="4360" w:space="720"/>
            <w:col w:w="1620" w:space="720"/>
            <w:col w:w="2520"/>
          </w:cols>
        </w:sectPr>
      </w:pPr>
    </w:p>
    <w:p w:rsidR="00CF16B6" w:rsidRDefault="00CF16B6">
      <w:pPr>
        <w:spacing w:line="254" w:lineRule="exact"/>
        <w:rPr>
          <w:sz w:val="20"/>
          <w:szCs w:val="20"/>
        </w:rPr>
      </w:pPr>
    </w:p>
    <w:p w:rsidR="00CF16B6" w:rsidRDefault="00E30262">
      <w:pPr>
        <w:ind w:left="1360"/>
        <w:rPr>
          <w:sz w:val="20"/>
          <w:szCs w:val="20"/>
        </w:rPr>
      </w:pPr>
      <w:r>
        <w:rPr>
          <w:rFonts w:ascii="Arial" w:eastAsia="Arial" w:hAnsi="Arial" w:cs="Arial"/>
          <w:sz w:val="18"/>
          <w:szCs w:val="18"/>
        </w:rPr>
        <w:t>Appointment in 7 days</w:t>
      </w:r>
    </w:p>
    <w:p w:rsidR="00CF16B6" w:rsidRDefault="00E30262">
      <w:pPr>
        <w:spacing w:line="20" w:lineRule="exact"/>
        <w:rPr>
          <w:sz w:val="20"/>
          <w:szCs w:val="20"/>
        </w:rPr>
      </w:pPr>
      <w:r>
        <w:rPr>
          <w:noProof/>
          <w:sz w:val="20"/>
          <w:szCs w:val="20"/>
        </w:rPr>
        <w:drawing>
          <wp:anchor distT="0" distB="0" distL="114300" distR="114300" simplePos="0" relativeHeight="251955712" behindDoc="1" locked="0" layoutInCell="0" allowOverlap="1">
            <wp:simplePos x="0" y="0"/>
            <wp:positionH relativeFrom="column">
              <wp:posOffset>175895</wp:posOffset>
            </wp:positionH>
            <wp:positionV relativeFrom="paragraph">
              <wp:posOffset>125730</wp:posOffset>
            </wp:positionV>
            <wp:extent cx="949325" cy="392430"/>
            <wp:effectExtent l="0" t="0" r="0" b="0"/>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275">
                      <a:extLst/>
                    </a:blip>
                    <a:srcRect/>
                    <a:stretch>
                      <a:fillRect/>
                    </a:stretch>
                  </pic:blipFill>
                  <pic:spPr bwMode="auto">
                    <a:xfrm>
                      <a:off x="0" y="0"/>
                      <a:ext cx="949325" cy="392430"/>
                    </a:xfrm>
                    <a:prstGeom prst="rect">
                      <a:avLst/>
                    </a:prstGeom>
                    <a:noFill/>
                  </pic:spPr>
                </pic:pic>
              </a:graphicData>
            </a:graphic>
          </wp:anchor>
        </w:drawing>
      </w:r>
    </w:p>
    <w:p w:rsidR="00CF16B6" w:rsidRDefault="00CF16B6">
      <w:pPr>
        <w:spacing w:line="191"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360"/>
        <w:gridCol w:w="360"/>
      </w:tblGrid>
      <w:tr w:rsidR="00CF16B6">
        <w:trPr>
          <w:trHeight w:val="365"/>
        </w:trPr>
        <w:tc>
          <w:tcPr>
            <w:tcW w:w="2320" w:type="dxa"/>
            <w:tcBorders>
              <w:right w:val="single" w:sz="8" w:space="0" w:color="auto"/>
            </w:tcBorders>
            <w:vAlign w:val="bottom"/>
          </w:tcPr>
          <w:p w:rsidR="00CF16B6" w:rsidRDefault="00E30262">
            <w:pPr>
              <w:rPr>
                <w:sz w:val="20"/>
                <w:szCs w:val="20"/>
              </w:rPr>
            </w:pPr>
            <w:r>
              <w:rPr>
                <w:rFonts w:ascii="Arial" w:eastAsia="Arial" w:hAnsi="Arial" w:cs="Arial"/>
                <w:b/>
                <w:bCs/>
              </w:rPr>
              <w:t>2nd Visit</w:t>
            </w:r>
          </w:p>
        </w:tc>
        <w:tc>
          <w:tcPr>
            <w:tcW w:w="3320" w:type="dxa"/>
            <w:tcBorders>
              <w:top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No improvement of symptoms</w:t>
            </w:r>
          </w:p>
        </w:tc>
      </w:tr>
      <w:tr w:rsidR="00CF16B6">
        <w:trPr>
          <w:trHeight w:val="261"/>
        </w:trPr>
        <w:tc>
          <w:tcPr>
            <w:tcW w:w="2320" w:type="dxa"/>
            <w:tcBorders>
              <w:right w:val="single" w:sz="8" w:space="0" w:color="auto"/>
            </w:tcBorders>
            <w:vAlign w:val="bottom"/>
          </w:tcPr>
          <w:p w:rsidR="00CF16B6" w:rsidRDefault="00CF16B6"/>
        </w:tc>
        <w:tc>
          <w:tcPr>
            <w:tcW w:w="3320" w:type="dxa"/>
            <w:tcBorders>
              <w:bottom w:val="single" w:sz="8" w:space="0" w:color="auto"/>
              <w:right w:val="single" w:sz="8" w:space="0" w:color="auto"/>
            </w:tcBorders>
            <w:vAlign w:val="bottom"/>
          </w:tcPr>
          <w:p w:rsidR="00CF16B6" w:rsidRDefault="00CF16B6"/>
        </w:tc>
      </w:tr>
    </w:tbl>
    <w:p w:rsidR="00CF16B6" w:rsidRDefault="00E30262">
      <w:pPr>
        <w:spacing w:line="20" w:lineRule="exact"/>
        <w:rPr>
          <w:sz w:val="20"/>
          <w:szCs w:val="20"/>
        </w:rPr>
      </w:pPr>
      <w:r>
        <w:rPr>
          <w:noProof/>
          <w:sz w:val="20"/>
          <w:szCs w:val="20"/>
        </w:rPr>
        <w:drawing>
          <wp:anchor distT="0" distB="0" distL="114300" distR="114300" simplePos="0" relativeHeight="251956736" behindDoc="1" locked="0" layoutInCell="0" allowOverlap="1">
            <wp:simplePos x="0" y="0"/>
            <wp:positionH relativeFrom="column">
              <wp:posOffset>-4445</wp:posOffset>
            </wp:positionH>
            <wp:positionV relativeFrom="paragraph">
              <wp:posOffset>-29845</wp:posOffset>
            </wp:positionV>
            <wp:extent cx="6118860" cy="238696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276">
                      <a:extLst/>
                    </a:blip>
                    <a:srcRect/>
                    <a:stretch>
                      <a:fillRect/>
                    </a:stretch>
                  </pic:blipFill>
                  <pic:spPr bwMode="auto">
                    <a:xfrm>
                      <a:off x="0" y="0"/>
                      <a:ext cx="6118860" cy="2386965"/>
                    </a:xfrm>
                    <a:prstGeom prst="rect">
                      <a:avLst/>
                    </a:prstGeom>
                    <a:noFill/>
                  </pic:spPr>
                </pic:pic>
              </a:graphicData>
            </a:graphic>
          </wp:anchor>
        </w:drawing>
      </w:r>
    </w:p>
    <w:p w:rsidR="00CF16B6" w:rsidRDefault="00CF16B6">
      <w:pPr>
        <w:sectPr w:rsidR="00CF16B6">
          <w:type w:val="continuous"/>
          <w:pgSz w:w="12240" w:h="15840"/>
          <w:pgMar w:top="1440" w:right="1440" w:bottom="429" w:left="860" w:header="0" w:footer="0" w:gutter="0"/>
          <w:cols w:space="720" w:equalWidth="0">
            <w:col w:w="9940"/>
          </w:cols>
        </w:sectPr>
      </w:pPr>
    </w:p>
    <w:p w:rsidR="00CF16B6" w:rsidRDefault="00CF16B6">
      <w:pPr>
        <w:spacing w:line="311" w:lineRule="exact"/>
        <w:rPr>
          <w:sz w:val="20"/>
          <w:szCs w:val="20"/>
        </w:rPr>
      </w:pPr>
    </w:p>
    <w:p w:rsidR="00CF16B6" w:rsidRDefault="00E30262">
      <w:pPr>
        <w:spacing w:line="246" w:lineRule="auto"/>
        <w:ind w:left="300" w:right="600"/>
        <w:rPr>
          <w:sz w:val="20"/>
          <w:szCs w:val="20"/>
        </w:rPr>
      </w:pPr>
      <w:r>
        <w:rPr>
          <w:rFonts w:ascii="Arial" w:eastAsia="Arial" w:hAnsi="Arial" w:cs="Arial"/>
          <w:sz w:val="18"/>
          <w:szCs w:val="18"/>
        </w:rPr>
        <w:t>NON-CURDLIKE or no Discharge</w:t>
      </w:r>
    </w:p>
    <w:p w:rsidR="00CF16B6" w:rsidRDefault="00CF16B6">
      <w:pPr>
        <w:spacing w:line="200" w:lineRule="exact"/>
        <w:rPr>
          <w:sz w:val="20"/>
          <w:szCs w:val="20"/>
        </w:rPr>
      </w:pPr>
    </w:p>
    <w:p w:rsidR="00CF16B6" w:rsidRDefault="00CF16B6">
      <w:pPr>
        <w:spacing w:line="232" w:lineRule="exact"/>
        <w:rPr>
          <w:sz w:val="20"/>
          <w:szCs w:val="20"/>
        </w:rPr>
      </w:pPr>
    </w:p>
    <w:p w:rsidR="00CF16B6" w:rsidRDefault="00E30262">
      <w:pPr>
        <w:spacing w:line="244" w:lineRule="auto"/>
        <w:ind w:left="180"/>
        <w:rPr>
          <w:sz w:val="20"/>
          <w:szCs w:val="20"/>
        </w:rPr>
      </w:pPr>
      <w:r>
        <w:rPr>
          <w:rFonts w:ascii="Arial" w:eastAsia="Arial" w:hAnsi="Arial" w:cs="Arial"/>
          <w:sz w:val="18"/>
          <w:szCs w:val="18"/>
        </w:rPr>
        <w:t>Treat for Candida Albicans and prolonged treatment for Chlamydia and Bacterial vagionosis; give second line medicines for Gonococcal infections. Give Clotrimazole v pessaries 100mg ODx6/7; Cefriaxone 250 mg i.m stat;</w:t>
      </w:r>
    </w:p>
    <w:p w:rsidR="00CF16B6" w:rsidRDefault="00CF16B6">
      <w:pPr>
        <w:spacing w:line="6" w:lineRule="exact"/>
        <w:rPr>
          <w:sz w:val="20"/>
          <w:szCs w:val="20"/>
        </w:rPr>
      </w:pPr>
    </w:p>
    <w:p w:rsidR="00CF16B6" w:rsidRDefault="00E30262">
      <w:pPr>
        <w:spacing w:line="254" w:lineRule="auto"/>
        <w:ind w:left="180"/>
        <w:rPr>
          <w:sz w:val="20"/>
          <w:szCs w:val="20"/>
        </w:rPr>
      </w:pPr>
      <w:r>
        <w:rPr>
          <w:rFonts w:ascii="Arial" w:eastAsia="Arial" w:hAnsi="Arial" w:cs="Arial"/>
          <w:sz w:val="17"/>
          <w:szCs w:val="17"/>
        </w:rPr>
        <w:t>Doxycline 100mg b.i.d 7/7; Metronidazole tabs 400mg bid 7/7.</w:t>
      </w:r>
    </w:p>
    <w:p w:rsidR="00CF16B6" w:rsidRDefault="00E30262">
      <w:pPr>
        <w:spacing w:line="20" w:lineRule="exact"/>
        <w:rPr>
          <w:sz w:val="20"/>
          <w:szCs w:val="20"/>
        </w:rPr>
      </w:pPr>
      <w:r>
        <w:rPr>
          <w:sz w:val="20"/>
          <w:szCs w:val="20"/>
        </w:rPr>
        <w:br w:type="column"/>
      </w:r>
    </w:p>
    <w:p w:rsidR="00CF16B6" w:rsidRDefault="00CF16B6">
      <w:pPr>
        <w:spacing w:line="291" w:lineRule="exact"/>
        <w:rPr>
          <w:sz w:val="20"/>
          <w:szCs w:val="20"/>
        </w:rPr>
      </w:pPr>
    </w:p>
    <w:p w:rsidR="00CF16B6" w:rsidRDefault="00CF16B6">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09"/>
        </w:trPr>
        <w:tc>
          <w:tcPr>
            <w:tcW w:w="2520" w:type="dxa"/>
            <w:vAlign w:val="bottom"/>
          </w:tcPr>
          <w:p w:rsidR="00CF16B6" w:rsidRDefault="00E30262">
            <w:pPr>
              <w:rPr>
                <w:sz w:val="20"/>
                <w:szCs w:val="20"/>
              </w:rPr>
            </w:pPr>
            <w:r>
              <w:rPr>
                <w:rFonts w:ascii="Arial" w:eastAsia="Arial" w:hAnsi="Arial" w:cs="Arial"/>
                <w:sz w:val="18"/>
                <w:szCs w:val="18"/>
              </w:rPr>
              <w:t>Take History &amp; Examine</w:t>
            </w:r>
          </w:p>
        </w:tc>
        <w:tc>
          <w:tcPr>
            <w:tcW w:w="1440" w:type="dxa"/>
            <w:vMerge w:val="restart"/>
            <w:vAlign w:val="bottom"/>
          </w:tcPr>
          <w:p w:rsidR="00CF16B6" w:rsidRDefault="00E30262">
            <w:pPr>
              <w:ind w:left="400"/>
              <w:rPr>
                <w:sz w:val="20"/>
                <w:szCs w:val="20"/>
              </w:rPr>
            </w:pPr>
            <w:r>
              <w:rPr>
                <w:rFonts w:ascii="Arial" w:eastAsia="Arial" w:hAnsi="Arial" w:cs="Arial"/>
                <w:sz w:val="18"/>
                <w:szCs w:val="18"/>
              </w:rPr>
              <w:t>Other STI(s)</w:t>
            </w:r>
          </w:p>
        </w:tc>
        <w:tc>
          <w:tcPr>
            <w:tcW w:w="0" w:type="dxa"/>
            <w:vAlign w:val="bottom"/>
          </w:tcPr>
          <w:p w:rsidR="00CF16B6" w:rsidRDefault="00CF16B6">
            <w:pPr>
              <w:rPr>
                <w:sz w:val="1"/>
                <w:szCs w:val="1"/>
              </w:rPr>
            </w:pPr>
          </w:p>
        </w:tc>
      </w:tr>
      <w:tr w:rsidR="00CF16B6">
        <w:trPr>
          <w:trHeight w:val="89"/>
        </w:trPr>
        <w:tc>
          <w:tcPr>
            <w:tcW w:w="2520" w:type="dxa"/>
            <w:vAlign w:val="bottom"/>
          </w:tcPr>
          <w:p w:rsidR="00CF16B6" w:rsidRDefault="00CF16B6">
            <w:pPr>
              <w:rPr>
                <w:sz w:val="7"/>
                <w:szCs w:val="7"/>
              </w:rPr>
            </w:pPr>
          </w:p>
        </w:tc>
        <w:tc>
          <w:tcPr>
            <w:tcW w:w="1440" w:type="dxa"/>
            <w:vMerge/>
            <w:vAlign w:val="bottom"/>
          </w:tcPr>
          <w:p w:rsidR="00CF16B6" w:rsidRDefault="00CF16B6">
            <w:pPr>
              <w:rPr>
                <w:sz w:val="7"/>
                <w:szCs w:val="7"/>
              </w:rPr>
            </w:pPr>
          </w:p>
        </w:tc>
        <w:tc>
          <w:tcPr>
            <w:tcW w:w="0" w:type="dxa"/>
            <w:vAlign w:val="bottom"/>
          </w:tcPr>
          <w:p w:rsidR="00CF16B6" w:rsidRDefault="00CF16B6">
            <w:pPr>
              <w:rPr>
                <w:sz w:val="1"/>
                <w:szCs w:val="1"/>
              </w:rPr>
            </w:pPr>
          </w:p>
        </w:tc>
      </w:tr>
    </w:tbl>
    <w:p w:rsidR="00CF16B6" w:rsidRDefault="00CF16B6">
      <w:pPr>
        <w:spacing w:line="343" w:lineRule="exact"/>
        <w:rPr>
          <w:sz w:val="20"/>
          <w:szCs w:val="20"/>
        </w:rPr>
      </w:pPr>
    </w:p>
    <w:p w:rsidR="00CF16B6" w:rsidRDefault="00E30262">
      <w:pPr>
        <w:ind w:left="120"/>
        <w:rPr>
          <w:sz w:val="20"/>
          <w:szCs w:val="20"/>
        </w:rPr>
      </w:pPr>
      <w:r>
        <w:rPr>
          <w:rFonts w:ascii="Arial" w:eastAsia="Arial" w:hAnsi="Arial" w:cs="Arial"/>
          <w:sz w:val="18"/>
          <w:szCs w:val="18"/>
        </w:rPr>
        <w:t>CURDLIKE discharge</w:t>
      </w:r>
    </w:p>
    <w:p w:rsidR="00CF16B6" w:rsidRDefault="00E30262">
      <w:pPr>
        <w:tabs>
          <w:tab w:val="left" w:pos="4580"/>
          <w:tab w:val="left" w:pos="5860"/>
        </w:tabs>
        <w:spacing w:line="232" w:lineRule="auto"/>
        <w:ind w:left="4020"/>
        <w:rPr>
          <w:sz w:val="20"/>
          <w:szCs w:val="20"/>
        </w:rPr>
      </w:pPr>
      <w:r>
        <w:rPr>
          <w:rFonts w:ascii="Arial" w:eastAsia="Arial" w:hAnsi="Arial" w:cs="Arial"/>
          <w:sz w:val="18"/>
          <w:szCs w:val="18"/>
        </w:rPr>
        <w:t>Use</w:t>
      </w:r>
      <w:r>
        <w:rPr>
          <w:rFonts w:ascii="Arial" w:eastAsia="Arial" w:hAnsi="Arial" w:cs="Arial"/>
          <w:sz w:val="18"/>
          <w:szCs w:val="18"/>
        </w:rPr>
        <w:tab/>
        <w:t>Appropriate</w:t>
      </w:r>
      <w:r>
        <w:rPr>
          <w:rFonts w:ascii="Arial" w:eastAsia="Arial" w:hAnsi="Arial" w:cs="Arial"/>
          <w:sz w:val="18"/>
          <w:szCs w:val="18"/>
        </w:rPr>
        <w:tab/>
        <w:t>Flow</w:t>
      </w:r>
    </w:p>
    <w:p w:rsidR="00CF16B6" w:rsidRDefault="00CF16B6">
      <w:pPr>
        <w:spacing w:line="34" w:lineRule="exact"/>
        <w:rPr>
          <w:sz w:val="20"/>
          <w:szCs w:val="20"/>
        </w:rPr>
      </w:pPr>
    </w:p>
    <w:p w:rsidR="00CF16B6" w:rsidRDefault="00E30262">
      <w:pPr>
        <w:ind w:left="4020"/>
        <w:rPr>
          <w:sz w:val="20"/>
          <w:szCs w:val="20"/>
        </w:rPr>
      </w:pPr>
      <w:r>
        <w:rPr>
          <w:rFonts w:ascii="Arial" w:eastAsia="Arial" w:hAnsi="Arial" w:cs="Arial"/>
          <w:sz w:val="18"/>
          <w:szCs w:val="18"/>
        </w:rPr>
        <w:t>Chart</w:t>
      </w:r>
    </w:p>
    <w:p w:rsidR="00CF16B6" w:rsidRDefault="00CF16B6">
      <w:pPr>
        <w:spacing w:line="19" w:lineRule="exact"/>
        <w:rPr>
          <w:sz w:val="20"/>
          <w:szCs w:val="20"/>
        </w:rPr>
      </w:pPr>
    </w:p>
    <w:p w:rsidR="00CF16B6" w:rsidRDefault="00E30262">
      <w:pPr>
        <w:ind w:left="520"/>
        <w:rPr>
          <w:sz w:val="20"/>
          <w:szCs w:val="20"/>
        </w:rPr>
      </w:pPr>
      <w:r>
        <w:rPr>
          <w:rFonts w:ascii="Arial" w:eastAsia="Arial" w:hAnsi="Arial" w:cs="Arial"/>
          <w:sz w:val="18"/>
          <w:szCs w:val="18"/>
        </w:rPr>
        <w:t>-Clotrimazole</w:t>
      </w:r>
    </w:p>
    <w:p w:rsidR="00CF16B6" w:rsidRDefault="00CF16B6">
      <w:pPr>
        <w:spacing w:line="4" w:lineRule="exact"/>
        <w:rPr>
          <w:sz w:val="20"/>
          <w:szCs w:val="20"/>
        </w:rPr>
      </w:pPr>
    </w:p>
    <w:p w:rsidR="00CF16B6" w:rsidRDefault="00E30262">
      <w:pPr>
        <w:ind w:left="520"/>
        <w:rPr>
          <w:sz w:val="20"/>
          <w:szCs w:val="20"/>
        </w:rPr>
      </w:pPr>
      <w:r>
        <w:rPr>
          <w:rFonts w:ascii="Arial" w:eastAsia="Arial" w:hAnsi="Arial" w:cs="Arial"/>
          <w:sz w:val="18"/>
          <w:szCs w:val="18"/>
        </w:rPr>
        <w:t>pessaries100mg OD 6/7</w:t>
      </w:r>
    </w:p>
    <w:p w:rsidR="00CF16B6" w:rsidRDefault="00CF16B6">
      <w:pPr>
        <w:spacing w:line="4" w:lineRule="exact"/>
        <w:rPr>
          <w:sz w:val="20"/>
          <w:szCs w:val="20"/>
        </w:rPr>
      </w:pPr>
    </w:p>
    <w:p w:rsidR="00CF16B6" w:rsidRDefault="00E30262">
      <w:pPr>
        <w:tabs>
          <w:tab w:val="left" w:pos="1180"/>
          <w:tab w:val="left" w:pos="2580"/>
        </w:tabs>
        <w:ind w:left="520"/>
        <w:rPr>
          <w:sz w:val="20"/>
          <w:szCs w:val="20"/>
        </w:rPr>
      </w:pPr>
      <w:r>
        <w:rPr>
          <w:rFonts w:ascii="Arial" w:eastAsia="Arial" w:hAnsi="Arial" w:cs="Arial"/>
          <w:sz w:val="18"/>
          <w:szCs w:val="18"/>
        </w:rPr>
        <w:t>-Tab</w:t>
      </w:r>
      <w:r>
        <w:rPr>
          <w:sz w:val="20"/>
          <w:szCs w:val="20"/>
        </w:rPr>
        <w:tab/>
      </w:r>
      <w:r>
        <w:rPr>
          <w:rFonts w:ascii="Arial" w:eastAsia="Arial" w:hAnsi="Arial" w:cs="Arial"/>
          <w:sz w:val="18"/>
          <w:szCs w:val="18"/>
        </w:rPr>
        <w:t>ciprofloxacin</w:t>
      </w:r>
      <w:r>
        <w:rPr>
          <w:sz w:val="20"/>
          <w:szCs w:val="20"/>
        </w:rPr>
        <w:tab/>
      </w:r>
      <w:r>
        <w:rPr>
          <w:rFonts w:ascii="Arial" w:eastAsia="Arial" w:hAnsi="Arial" w:cs="Arial"/>
          <w:sz w:val="18"/>
          <w:szCs w:val="18"/>
        </w:rPr>
        <w:t>500m</w:t>
      </w:r>
    </w:p>
    <w:p w:rsidR="00CF16B6" w:rsidRDefault="00CF16B6">
      <w:pPr>
        <w:spacing w:line="5" w:lineRule="exact"/>
        <w:rPr>
          <w:sz w:val="20"/>
          <w:szCs w:val="20"/>
        </w:rPr>
      </w:pPr>
    </w:p>
    <w:p w:rsidR="00CF16B6" w:rsidRDefault="00E30262">
      <w:pPr>
        <w:ind w:left="520"/>
        <w:rPr>
          <w:sz w:val="20"/>
          <w:szCs w:val="20"/>
        </w:rPr>
      </w:pPr>
      <w:r>
        <w:rPr>
          <w:rFonts w:ascii="Arial" w:eastAsia="Arial" w:hAnsi="Arial" w:cs="Arial"/>
          <w:sz w:val="18"/>
          <w:szCs w:val="18"/>
        </w:rPr>
        <w:t>orally stat</w:t>
      </w:r>
    </w:p>
    <w:p w:rsidR="00CF16B6" w:rsidRDefault="00CF16B6">
      <w:pPr>
        <w:spacing w:line="4" w:lineRule="exact"/>
        <w:rPr>
          <w:sz w:val="20"/>
          <w:szCs w:val="20"/>
        </w:rPr>
      </w:pPr>
    </w:p>
    <w:p w:rsidR="00CF16B6" w:rsidRDefault="00E30262">
      <w:pPr>
        <w:tabs>
          <w:tab w:val="left" w:pos="1820"/>
          <w:tab w:val="left" w:pos="2620"/>
        </w:tabs>
        <w:ind w:left="520"/>
        <w:rPr>
          <w:sz w:val="20"/>
          <w:szCs w:val="20"/>
        </w:rPr>
      </w:pPr>
      <w:r>
        <w:rPr>
          <w:rFonts w:ascii="Arial" w:eastAsia="Arial" w:hAnsi="Arial" w:cs="Arial"/>
          <w:sz w:val="18"/>
          <w:szCs w:val="18"/>
        </w:rPr>
        <w:t>-Doxycycline</w:t>
      </w:r>
      <w:r>
        <w:rPr>
          <w:rFonts w:ascii="Arial" w:eastAsia="Arial" w:hAnsi="Arial" w:cs="Arial"/>
          <w:sz w:val="18"/>
          <w:szCs w:val="18"/>
        </w:rPr>
        <w:tab/>
        <w:t>100mg</w:t>
      </w:r>
      <w:r>
        <w:rPr>
          <w:rFonts w:ascii="Arial" w:eastAsia="Arial" w:hAnsi="Arial" w:cs="Arial"/>
          <w:sz w:val="18"/>
          <w:szCs w:val="18"/>
        </w:rPr>
        <w:tab/>
      </w:r>
      <w:r>
        <w:rPr>
          <w:rFonts w:ascii="Arial" w:eastAsia="Arial" w:hAnsi="Arial" w:cs="Arial"/>
          <w:sz w:val="18"/>
          <w:szCs w:val="18"/>
        </w:rPr>
        <w:t>b.i.d.</w:t>
      </w:r>
    </w:p>
    <w:p w:rsidR="00CF16B6" w:rsidRDefault="00CF16B6">
      <w:pPr>
        <w:spacing w:line="4" w:lineRule="exact"/>
        <w:rPr>
          <w:sz w:val="20"/>
          <w:szCs w:val="20"/>
        </w:rPr>
      </w:pPr>
    </w:p>
    <w:p w:rsidR="00CF16B6" w:rsidRDefault="00E30262">
      <w:pPr>
        <w:ind w:left="520"/>
        <w:rPr>
          <w:sz w:val="20"/>
          <w:szCs w:val="20"/>
        </w:rPr>
      </w:pPr>
      <w:r>
        <w:rPr>
          <w:rFonts w:ascii="Arial" w:eastAsia="Arial" w:hAnsi="Arial" w:cs="Arial"/>
          <w:sz w:val="18"/>
          <w:szCs w:val="18"/>
        </w:rPr>
        <w:t>7/7</w:t>
      </w:r>
    </w:p>
    <w:p w:rsidR="00CF16B6" w:rsidRDefault="00CF16B6">
      <w:pPr>
        <w:spacing w:line="4" w:lineRule="exact"/>
        <w:rPr>
          <w:sz w:val="20"/>
          <w:szCs w:val="20"/>
        </w:rPr>
      </w:pPr>
    </w:p>
    <w:p w:rsidR="00CF16B6" w:rsidRDefault="00E30262">
      <w:pPr>
        <w:ind w:left="520"/>
        <w:rPr>
          <w:sz w:val="20"/>
          <w:szCs w:val="20"/>
        </w:rPr>
      </w:pPr>
      <w:r>
        <w:rPr>
          <w:rFonts w:ascii="Arial" w:eastAsia="Arial" w:hAnsi="Arial" w:cs="Arial"/>
          <w:sz w:val="18"/>
          <w:szCs w:val="18"/>
        </w:rPr>
        <w:t>- Metronidazole tabs 2g stat</w:t>
      </w:r>
    </w:p>
    <w:p w:rsidR="00CF16B6" w:rsidRDefault="00CF16B6">
      <w:pPr>
        <w:spacing w:line="377" w:lineRule="exact"/>
        <w:rPr>
          <w:sz w:val="20"/>
          <w:szCs w:val="20"/>
        </w:rPr>
      </w:pPr>
    </w:p>
    <w:p w:rsidR="00CF16B6" w:rsidRDefault="00CF16B6">
      <w:pPr>
        <w:sectPr w:rsidR="00CF16B6">
          <w:type w:val="continuous"/>
          <w:pgSz w:w="12240" w:h="15840"/>
          <w:pgMar w:top="1440" w:right="1440" w:bottom="429" w:left="860" w:header="0" w:footer="0" w:gutter="0"/>
          <w:cols w:num="2" w:space="720" w:equalWidth="0">
            <w:col w:w="2860" w:space="320"/>
            <w:col w:w="6760"/>
          </w:cols>
        </w:sectPr>
      </w:pPr>
    </w:p>
    <w:p w:rsidR="00CF16B6" w:rsidRDefault="00CF16B6">
      <w:pPr>
        <w:spacing w:line="11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298"/>
        </w:trPr>
        <w:tc>
          <w:tcPr>
            <w:tcW w:w="3340" w:type="dxa"/>
            <w:gridSpan w:val="2"/>
            <w:tcBorders>
              <w:top w:val="single" w:sz="8" w:space="0" w:color="auto"/>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Appointment in 7 days</w:t>
            </w:r>
          </w:p>
        </w:tc>
        <w:tc>
          <w:tcPr>
            <w:tcW w:w="540" w:type="dxa"/>
            <w:vAlign w:val="bottom"/>
          </w:tcPr>
          <w:p w:rsidR="00CF16B6" w:rsidRDefault="00CF16B6">
            <w:pPr>
              <w:rPr>
                <w:sz w:val="24"/>
                <w:szCs w:val="24"/>
              </w:rPr>
            </w:pPr>
          </w:p>
        </w:tc>
        <w:tc>
          <w:tcPr>
            <w:tcW w:w="60" w:type="dxa"/>
            <w:vAlign w:val="bottom"/>
          </w:tcPr>
          <w:p w:rsidR="00CF16B6" w:rsidRDefault="00CF16B6">
            <w:pPr>
              <w:rPr>
                <w:sz w:val="24"/>
                <w:szCs w:val="24"/>
              </w:rPr>
            </w:pPr>
          </w:p>
        </w:tc>
        <w:tc>
          <w:tcPr>
            <w:tcW w:w="820" w:type="dxa"/>
            <w:tcBorders>
              <w:right w:val="single" w:sz="8" w:space="0" w:color="auto"/>
            </w:tcBorders>
            <w:vAlign w:val="bottom"/>
          </w:tcPr>
          <w:p w:rsidR="00CF16B6" w:rsidRDefault="00CF16B6">
            <w:pPr>
              <w:rPr>
                <w:sz w:val="24"/>
                <w:szCs w:val="24"/>
              </w:rPr>
            </w:pPr>
          </w:p>
        </w:tc>
        <w:tc>
          <w:tcPr>
            <w:tcW w:w="1960" w:type="dxa"/>
            <w:tcBorders>
              <w:top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Improvement</w:t>
            </w:r>
          </w:p>
        </w:tc>
        <w:tc>
          <w:tcPr>
            <w:tcW w:w="0" w:type="dxa"/>
            <w:vAlign w:val="bottom"/>
          </w:tcPr>
          <w:p w:rsidR="00CF16B6" w:rsidRDefault="00CF16B6">
            <w:pPr>
              <w:rPr>
                <w:sz w:val="1"/>
                <w:szCs w:val="1"/>
              </w:rPr>
            </w:pPr>
          </w:p>
        </w:tc>
      </w:tr>
      <w:tr w:rsidR="00CF16B6">
        <w:trPr>
          <w:trHeight w:val="140"/>
        </w:trPr>
        <w:tc>
          <w:tcPr>
            <w:tcW w:w="1260" w:type="dxa"/>
            <w:tcBorders>
              <w:left w:val="single" w:sz="8" w:space="0" w:color="auto"/>
              <w:bottom w:val="single" w:sz="8" w:space="0" w:color="auto"/>
            </w:tcBorders>
            <w:vAlign w:val="bottom"/>
          </w:tcPr>
          <w:p w:rsidR="00CF16B6" w:rsidRDefault="00CF16B6">
            <w:pPr>
              <w:rPr>
                <w:sz w:val="12"/>
                <w:szCs w:val="12"/>
              </w:rPr>
            </w:pPr>
          </w:p>
        </w:tc>
        <w:tc>
          <w:tcPr>
            <w:tcW w:w="2080" w:type="dxa"/>
            <w:tcBorders>
              <w:bottom w:val="single" w:sz="8" w:space="0" w:color="auto"/>
              <w:right w:val="single" w:sz="8" w:space="0" w:color="auto"/>
            </w:tcBorders>
            <w:vAlign w:val="bottom"/>
          </w:tcPr>
          <w:p w:rsidR="00CF16B6" w:rsidRDefault="00CF16B6">
            <w:pPr>
              <w:rPr>
                <w:sz w:val="12"/>
                <w:szCs w:val="12"/>
              </w:rPr>
            </w:pPr>
          </w:p>
        </w:tc>
        <w:tc>
          <w:tcPr>
            <w:tcW w:w="540" w:type="dxa"/>
            <w:vAlign w:val="bottom"/>
          </w:tcPr>
          <w:p w:rsidR="00CF16B6" w:rsidRDefault="00CF16B6">
            <w:pPr>
              <w:rPr>
                <w:sz w:val="12"/>
                <w:szCs w:val="12"/>
              </w:rPr>
            </w:pPr>
          </w:p>
        </w:tc>
        <w:tc>
          <w:tcPr>
            <w:tcW w:w="60" w:type="dxa"/>
            <w:vAlign w:val="bottom"/>
          </w:tcPr>
          <w:p w:rsidR="00CF16B6" w:rsidRDefault="00CF16B6">
            <w:pPr>
              <w:rPr>
                <w:sz w:val="12"/>
                <w:szCs w:val="12"/>
              </w:rPr>
            </w:pPr>
          </w:p>
        </w:tc>
        <w:tc>
          <w:tcPr>
            <w:tcW w:w="820" w:type="dxa"/>
            <w:tcBorders>
              <w:right w:val="single" w:sz="8" w:space="0" w:color="auto"/>
            </w:tcBorders>
            <w:vAlign w:val="bottom"/>
          </w:tcPr>
          <w:p w:rsidR="00CF16B6" w:rsidRDefault="00CF16B6">
            <w:pPr>
              <w:rPr>
                <w:sz w:val="12"/>
                <w:szCs w:val="12"/>
              </w:rPr>
            </w:pPr>
          </w:p>
        </w:tc>
        <w:tc>
          <w:tcPr>
            <w:tcW w:w="1960" w:type="dxa"/>
            <w:tcBorders>
              <w:bottom w:val="single" w:sz="8" w:space="0" w:color="auto"/>
              <w:right w:val="single" w:sz="8" w:space="0" w:color="auto"/>
            </w:tcBorders>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30"/>
        </w:trPr>
        <w:tc>
          <w:tcPr>
            <w:tcW w:w="1260" w:type="dxa"/>
            <w:vAlign w:val="bottom"/>
          </w:tcPr>
          <w:p w:rsidR="00CF16B6" w:rsidRDefault="00CF16B6">
            <w:pPr>
              <w:rPr>
                <w:sz w:val="11"/>
                <w:szCs w:val="11"/>
              </w:rPr>
            </w:pPr>
          </w:p>
        </w:tc>
        <w:tc>
          <w:tcPr>
            <w:tcW w:w="2620" w:type="dxa"/>
            <w:gridSpan w:val="2"/>
            <w:tcBorders>
              <w:bottom w:val="single" w:sz="8" w:space="0" w:color="auto"/>
            </w:tcBorders>
            <w:vAlign w:val="bottom"/>
          </w:tcPr>
          <w:p w:rsidR="00CF16B6" w:rsidRDefault="00CF16B6">
            <w:pPr>
              <w:rPr>
                <w:sz w:val="11"/>
                <w:szCs w:val="11"/>
              </w:rPr>
            </w:pPr>
          </w:p>
        </w:tc>
        <w:tc>
          <w:tcPr>
            <w:tcW w:w="60" w:type="dxa"/>
            <w:tcBorders>
              <w:bottom w:val="single" w:sz="8" w:space="0" w:color="auto"/>
            </w:tcBorders>
            <w:vAlign w:val="bottom"/>
          </w:tcPr>
          <w:p w:rsidR="00CF16B6" w:rsidRDefault="00CF16B6">
            <w:pPr>
              <w:rPr>
                <w:sz w:val="11"/>
                <w:szCs w:val="11"/>
              </w:rPr>
            </w:pPr>
          </w:p>
        </w:tc>
        <w:tc>
          <w:tcPr>
            <w:tcW w:w="820" w:type="dxa"/>
            <w:vAlign w:val="bottom"/>
          </w:tcPr>
          <w:p w:rsidR="00CF16B6" w:rsidRDefault="00CF16B6">
            <w:pPr>
              <w:rPr>
                <w:sz w:val="11"/>
                <w:szCs w:val="11"/>
              </w:rPr>
            </w:pPr>
          </w:p>
        </w:tc>
        <w:tc>
          <w:tcPr>
            <w:tcW w:w="196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376"/>
        </w:trPr>
        <w:tc>
          <w:tcPr>
            <w:tcW w:w="1260" w:type="dxa"/>
            <w:vAlign w:val="bottom"/>
          </w:tcPr>
          <w:p w:rsidR="00CF16B6" w:rsidRDefault="00E30262">
            <w:pPr>
              <w:ind w:left="200"/>
              <w:rPr>
                <w:sz w:val="20"/>
                <w:szCs w:val="20"/>
              </w:rPr>
            </w:pPr>
            <w:r>
              <w:rPr>
                <w:rFonts w:ascii="Arial" w:eastAsia="Arial" w:hAnsi="Arial" w:cs="Arial"/>
                <w:b/>
                <w:bCs/>
              </w:rPr>
              <w:t>3rd</w:t>
            </w:r>
          </w:p>
        </w:tc>
        <w:tc>
          <w:tcPr>
            <w:tcW w:w="2680" w:type="dxa"/>
            <w:gridSpan w:val="3"/>
            <w:tcBorders>
              <w:left w:val="single" w:sz="8" w:space="0" w:color="auto"/>
              <w:bottom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Take history &amp; Examine</w:t>
            </w:r>
          </w:p>
        </w:tc>
        <w:tc>
          <w:tcPr>
            <w:tcW w:w="820" w:type="dxa"/>
            <w:vAlign w:val="bottom"/>
          </w:tcPr>
          <w:p w:rsidR="00CF16B6" w:rsidRDefault="00CF16B6">
            <w:pPr>
              <w:rPr>
                <w:sz w:val="24"/>
                <w:szCs w:val="24"/>
              </w:rPr>
            </w:pPr>
          </w:p>
        </w:tc>
        <w:tc>
          <w:tcPr>
            <w:tcW w:w="1960" w:type="dxa"/>
            <w:vAlign w:val="bottom"/>
          </w:tcPr>
          <w:p w:rsidR="00CF16B6" w:rsidRDefault="00E30262">
            <w:pPr>
              <w:ind w:left="460"/>
              <w:rPr>
                <w:sz w:val="20"/>
                <w:szCs w:val="20"/>
              </w:rPr>
            </w:pPr>
            <w:r>
              <w:rPr>
                <w:rFonts w:ascii="Arial" w:eastAsia="Arial" w:hAnsi="Arial" w:cs="Arial"/>
                <w:sz w:val="18"/>
                <w:szCs w:val="18"/>
              </w:rPr>
              <w:t>Discharge from</w:t>
            </w:r>
          </w:p>
        </w:tc>
        <w:tc>
          <w:tcPr>
            <w:tcW w:w="0" w:type="dxa"/>
            <w:vAlign w:val="bottom"/>
          </w:tcPr>
          <w:p w:rsidR="00CF16B6" w:rsidRDefault="00CF16B6">
            <w:pPr>
              <w:rPr>
                <w:sz w:val="1"/>
                <w:szCs w:val="1"/>
              </w:rPr>
            </w:pPr>
          </w:p>
        </w:tc>
      </w:tr>
      <w:tr w:rsidR="00CF16B6">
        <w:trPr>
          <w:trHeight w:val="135"/>
        </w:trPr>
        <w:tc>
          <w:tcPr>
            <w:tcW w:w="1260" w:type="dxa"/>
            <w:vMerge w:val="restart"/>
            <w:vAlign w:val="bottom"/>
          </w:tcPr>
          <w:p w:rsidR="00CF16B6" w:rsidRDefault="00E30262">
            <w:pPr>
              <w:ind w:left="200"/>
              <w:rPr>
                <w:sz w:val="20"/>
                <w:szCs w:val="20"/>
              </w:rPr>
            </w:pPr>
            <w:r>
              <w:rPr>
                <w:rFonts w:ascii="Arial" w:eastAsia="Arial" w:hAnsi="Arial" w:cs="Arial"/>
                <w:b/>
                <w:bCs/>
              </w:rPr>
              <w:t>Visit</w:t>
            </w:r>
          </w:p>
        </w:tc>
        <w:tc>
          <w:tcPr>
            <w:tcW w:w="2080" w:type="dxa"/>
            <w:tcBorders>
              <w:bottom w:val="single" w:sz="8" w:space="0" w:color="auto"/>
            </w:tcBorders>
            <w:vAlign w:val="bottom"/>
          </w:tcPr>
          <w:p w:rsidR="00CF16B6" w:rsidRDefault="00CF16B6">
            <w:pPr>
              <w:rPr>
                <w:sz w:val="11"/>
                <w:szCs w:val="11"/>
              </w:rPr>
            </w:pPr>
          </w:p>
        </w:tc>
        <w:tc>
          <w:tcPr>
            <w:tcW w:w="540" w:type="dxa"/>
            <w:tcBorders>
              <w:bottom w:val="single" w:sz="8" w:space="0" w:color="auto"/>
            </w:tcBorders>
            <w:vAlign w:val="bottom"/>
          </w:tcPr>
          <w:p w:rsidR="00CF16B6" w:rsidRDefault="00CF16B6">
            <w:pPr>
              <w:rPr>
                <w:sz w:val="11"/>
                <w:szCs w:val="11"/>
              </w:rPr>
            </w:pPr>
          </w:p>
        </w:tc>
        <w:tc>
          <w:tcPr>
            <w:tcW w:w="60" w:type="dxa"/>
            <w:vAlign w:val="bottom"/>
          </w:tcPr>
          <w:p w:rsidR="00CF16B6" w:rsidRDefault="00CF16B6">
            <w:pPr>
              <w:rPr>
                <w:sz w:val="11"/>
                <w:szCs w:val="11"/>
              </w:rPr>
            </w:pPr>
          </w:p>
        </w:tc>
        <w:tc>
          <w:tcPr>
            <w:tcW w:w="820" w:type="dxa"/>
            <w:vAlign w:val="bottom"/>
          </w:tcPr>
          <w:p w:rsidR="00CF16B6" w:rsidRDefault="00CF16B6">
            <w:pPr>
              <w:rPr>
                <w:sz w:val="11"/>
                <w:szCs w:val="11"/>
              </w:rPr>
            </w:pPr>
          </w:p>
        </w:tc>
        <w:tc>
          <w:tcPr>
            <w:tcW w:w="1960" w:type="dxa"/>
            <w:vMerge w:val="restart"/>
            <w:vAlign w:val="bottom"/>
          </w:tcPr>
          <w:p w:rsidR="00CF16B6" w:rsidRDefault="00E30262">
            <w:pPr>
              <w:ind w:left="460"/>
              <w:rPr>
                <w:sz w:val="20"/>
                <w:szCs w:val="20"/>
              </w:rPr>
            </w:pPr>
            <w:r>
              <w:rPr>
                <w:rFonts w:ascii="Arial" w:eastAsia="Arial" w:hAnsi="Arial" w:cs="Arial"/>
                <w:sz w:val="18"/>
                <w:szCs w:val="18"/>
              </w:rPr>
              <w:t>Clinic</w:t>
            </w:r>
          </w:p>
        </w:tc>
        <w:tc>
          <w:tcPr>
            <w:tcW w:w="0" w:type="dxa"/>
            <w:vAlign w:val="bottom"/>
          </w:tcPr>
          <w:p w:rsidR="00CF16B6" w:rsidRDefault="00CF16B6">
            <w:pPr>
              <w:rPr>
                <w:sz w:val="1"/>
                <w:szCs w:val="1"/>
              </w:rPr>
            </w:pPr>
          </w:p>
        </w:tc>
      </w:tr>
      <w:tr w:rsidR="00CF16B6">
        <w:trPr>
          <w:trHeight w:val="125"/>
        </w:trPr>
        <w:tc>
          <w:tcPr>
            <w:tcW w:w="1260" w:type="dxa"/>
            <w:vMerge/>
            <w:vAlign w:val="bottom"/>
          </w:tcPr>
          <w:p w:rsidR="00CF16B6" w:rsidRDefault="00CF16B6">
            <w:pPr>
              <w:rPr>
                <w:sz w:val="10"/>
                <w:szCs w:val="10"/>
              </w:rPr>
            </w:pPr>
          </w:p>
        </w:tc>
        <w:tc>
          <w:tcPr>
            <w:tcW w:w="2620" w:type="dxa"/>
            <w:gridSpan w:val="2"/>
            <w:vMerge w:val="restart"/>
            <w:tcBorders>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No Improvement</w:t>
            </w:r>
          </w:p>
        </w:tc>
        <w:tc>
          <w:tcPr>
            <w:tcW w:w="60" w:type="dxa"/>
            <w:vAlign w:val="bottom"/>
          </w:tcPr>
          <w:p w:rsidR="00CF16B6" w:rsidRDefault="00CF16B6">
            <w:pPr>
              <w:rPr>
                <w:sz w:val="10"/>
                <w:szCs w:val="10"/>
              </w:rPr>
            </w:pPr>
          </w:p>
        </w:tc>
        <w:tc>
          <w:tcPr>
            <w:tcW w:w="820" w:type="dxa"/>
            <w:vAlign w:val="bottom"/>
          </w:tcPr>
          <w:p w:rsidR="00CF16B6" w:rsidRDefault="00CF16B6">
            <w:pPr>
              <w:rPr>
                <w:sz w:val="10"/>
                <w:szCs w:val="10"/>
              </w:rPr>
            </w:pPr>
          </w:p>
        </w:tc>
        <w:tc>
          <w:tcPr>
            <w:tcW w:w="1960" w:type="dxa"/>
            <w:vMerge/>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51"/>
        </w:trPr>
        <w:tc>
          <w:tcPr>
            <w:tcW w:w="1260" w:type="dxa"/>
            <w:vAlign w:val="bottom"/>
          </w:tcPr>
          <w:p w:rsidR="00CF16B6" w:rsidRDefault="00CF16B6">
            <w:pPr>
              <w:rPr>
                <w:sz w:val="13"/>
                <w:szCs w:val="13"/>
              </w:rPr>
            </w:pPr>
          </w:p>
        </w:tc>
        <w:tc>
          <w:tcPr>
            <w:tcW w:w="2620" w:type="dxa"/>
            <w:gridSpan w:val="2"/>
            <w:vMerge/>
            <w:tcBorders>
              <w:left w:val="single" w:sz="8" w:space="0" w:color="auto"/>
              <w:right w:val="single" w:sz="8" w:space="0" w:color="auto"/>
            </w:tcBorders>
            <w:vAlign w:val="bottom"/>
          </w:tcPr>
          <w:p w:rsidR="00CF16B6" w:rsidRDefault="00CF16B6">
            <w:pPr>
              <w:rPr>
                <w:sz w:val="13"/>
                <w:szCs w:val="13"/>
              </w:rPr>
            </w:pPr>
          </w:p>
        </w:tc>
        <w:tc>
          <w:tcPr>
            <w:tcW w:w="60" w:type="dxa"/>
            <w:vAlign w:val="bottom"/>
          </w:tcPr>
          <w:p w:rsidR="00CF16B6" w:rsidRDefault="00CF16B6">
            <w:pPr>
              <w:rPr>
                <w:sz w:val="13"/>
                <w:szCs w:val="13"/>
              </w:rPr>
            </w:pPr>
          </w:p>
        </w:tc>
        <w:tc>
          <w:tcPr>
            <w:tcW w:w="820" w:type="dxa"/>
            <w:vAlign w:val="bottom"/>
          </w:tcPr>
          <w:p w:rsidR="00CF16B6" w:rsidRDefault="00CF16B6">
            <w:pPr>
              <w:rPr>
                <w:sz w:val="13"/>
                <w:szCs w:val="13"/>
              </w:rPr>
            </w:pPr>
          </w:p>
        </w:tc>
        <w:tc>
          <w:tcPr>
            <w:tcW w:w="196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42"/>
        </w:trPr>
        <w:tc>
          <w:tcPr>
            <w:tcW w:w="1260" w:type="dxa"/>
            <w:vAlign w:val="bottom"/>
          </w:tcPr>
          <w:p w:rsidR="00CF16B6" w:rsidRDefault="00CF16B6">
            <w:pPr>
              <w:rPr>
                <w:sz w:val="3"/>
                <w:szCs w:val="3"/>
              </w:rPr>
            </w:pPr>
          </w:p>
        </w:tc>
        <w:tc>
          <w:tcPr>
            <w:tcW w:w="2080" w:type="dxa"/>
            <w:tcBorders>
              <w:left w:val="single" w:sz="8" w:space="0" w:color="auto"/>
              <w:bottom w:val="single" w:sz="8" w:space="0" w:color="auto"/>
            </w:tcBorders>
            <w:vAlign w:val="bottom"/>
          </w:tcPr>
          <w:p w:rsidR="00CF16B6" w:rsidRDefault="00CF16B6">
            <w:pPr>
              <w:rPr>
                <w:sz w:val="3"/>
                <w:szCs w:val="3"/>
              </w:rPr>
            </w:pPr>
          </w:p>
        </w:tc>
        <w:tc>
          <w:tcPr>
            <w:tcW w:w="540" w:type="dxa"/>
            <w:tcBorders>
              <w:bottom w:val="single" w:sz="8" w:space="0" w:color="auto"/>
              <w:right w:val="single" w:sz="8" w:space="0" w:color="auto"/>
            </w:tcBorders>
            <w:vAlign w:val="bottom"/>
          </w:tcPr>
          <w:p w:rsidR="00CF16B6" w:rsidRDefault="00CF16B6">
            <w:pPr>
              <w:rPr>
                <w:sz w:val="3"/>
                <w:szCs w:val="3"/>
              </w:rPr>
            </w:pPr>
          </w:p>
        </w:tc>
        <w:tc>
          <w:tcPr>
            <w:tcW w:w="60" w:type="dxa"/>
            <w:vAlign w:val="bottom"/>
          </w:tcPr>
          <w:p w:rsidR="00CF16B6" w:rsidRDefault="00CF16B6">
            <w:pPr>
              <w:rPr>
                <w:sz w:val="3"/>
                <w:szCs w:val="3"/>
              </w:rPr>
            </w:pPr>
          </w:p>
        </w:tc>
        <w:tc>
          <w:tcPr>
            <w:tcW w:w="820" w:type="dxa"/>
            <w:vAlign w:val="bottom"/>
          </w:tcPr>
          <w:p w:rsidR="00CF16B6" w:rsidRDefault="00CF16B6">
            <w:pPr>
              <w:rPr>
                <w:sz w:val="3"/>
                <w:szCs w:val="3"/>
              </w:rPr>
            </w:pPr>
          </w:p>
        </w:tc>
        <w:tc>
          <w:tcPr>
            <w:tcW w:w="1960" w:type="dxa"/>
            <w:vAlign w:val="bottom"/>
          </w:tcPr>
          <w:p w:rsidR="00CF16B6" w:rsidRDefault="00CF16B6">
            <w:pPr>
              <w:rPr>
                <w:sz w:val="3"/>
                <w:szCs w:val="3"/>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57760" behindDoc="1" locked="0" layoutInCell="0" allowOverlap="1">
            <wp:simplePos x="0" y="0"/>
            <wp:positionH relativeFrom="column">
              <wp:posOffset>-13970</wp:posOffset>
            </wp:positionH>
            <wp:positionV relativeFrom="paragraph">
              <wp:posOffset>-697230</wp:posOffset>
            </wp:positionV>
            <wp:extent cx="6346190" cy="1146175"/>
            <wp:effectExtent l="0" t="0" r="0" b="0"/>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277">
                      <a:extLst/>
                    </a:blip>
                    <a:srcRect/>
                    <a:stretch>
                      <a:fillRect/>
                    </a:stretch>
                  </pic:blipFill>
                  <pic:spPr bwMode="auto">
                    <a:xfrm>
                      <a:off x="0" y="0"/>
                      <a:ext cx="6346190" cy="1146175"/>
                    </a:xfrm>
                    <a:prstGeom prst="rect">
                      <a:avLst/>
                    </a:prstGeom>
                    <a:noFill/>
                  </pic:spPr>
                </pic:pic>
              </a:graphicData>
            </a:graphic>
          </wp:anchor>
        </w:drawing>
      </w:r>
    </w:p>
    <w:p w:rsidR="00CF16B6" w:rsidRDefault="00CF16B6">
      <w:pPr>
        <w:spacing w:line="294" w:lineRule="exact"/>
        <w:rPr>
          <w:sz w:val="20"/>
          <w:szCs w:val="20"/>
        </w:rPr>
      </w:pPr>
    </w:p>
    <w:p w:rsidR="00CF16B6" w:rsidRDefault="00E30262">
      <w:pPr>
        <w:ind w:left="1440"/>
        <w:rPr>
          <w:sz w:val="20"/>
          <w:szCs w:val="20"/>
        </w:rPr>
      </w:pPr>
      <w:r>
        <w:rPr>
          <w:rFonts w:ascii="Arial" w:eastAsia="Arial" w:hAnsi="Arial" w:cs="Arial"/>
          <w:sz w:val="18"/>
          <w:szCs w:val="18"/>
        </w:rPr>
        <w:t>Refer for Laboratory Analysis</w:t>
      </w:r>
    </w:p>
    <w:p w:rsidR="00CF16B6" w:rsidRDefault="00E30262">
      <w:pPr>
        <w:spacing w:line="232" w:lineRule="auto"/>
        <w:ind w:left="580"/>
        <w:rPr>
          <w:sz w:val="20"/>
          <w:szCs w:val="20"/>
        </w:rPr>
      </w:pPr>
      <w:r>
        <w:rPr>
          <w:rFonts w:ascii="Calibri" w:eastAsia="Calibri" w:hAnsi="Calibri" w:cs="Calibri"/>
        </w:rPr>
        <w:t xml:space="preserve">324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40" w:right="1440" w:bottom="429" w:left="860" w:header="0" w:footer="0" w:gutter="0"/>
          <w:cols w:space="720" w:equalWidth="0">
            <w:col w:w="9940"/>
          </w:cols>
        </w:sectPr>
      </w:pPr>
    </w:p>
    <w:p w:rsidR="00CF16B6" w:rsidRDefault="00E30262">
      <w:pPr>
        <w:ind w:left="580"/>
        <w:rPr>
          <w:sz w:val="20"/>
          <w:szCs w:val="20"/>
        </w:rPr>
      </w:pPr>
      <w:bookmarkStart w:id="347" w:name="page347"/>
      <w:bookmarkEnd w:id="347"/>
      <w:r>
        <w:rPr>
          <w:rFonts w:ascii="Tahoma" w:eastAsia="Tahoma" w:hAnsi="Tahoma" w:cs="Tahoma"/>
          <w:b/>
          <w:bCs/>
          <w:sz w:val="21"/>
          <w:szCs w:val="21"/>
        </w:rPr>
        <w:t>12.3 LOWER ABDOMINAL PAIN (PID) MANAGEMENT FLOW CHART</w:t>
      </w:r>
    </w:p>
    <w:p w:rsidR="00CF16B6" w:rsidRDefault="00CF16B6">
      <w:pPr>
        <w:spacing w:line="52" w:lineRule="exact"/>
        <w:rPr>
          <w:sz w:val="20"/>
          <w:szCs w:val="20"/>
        </w:rPr>
      </w:pPr>
    </w:p>
    <w:p w:rsidR="00CF16B6" w:rsidRDefault="00E30262">
      <w:pPr>
        <w:ind w:left="580"/>
        <w:rPr>
          <w:sz w:val="20"/>
          <w:szCs w:val="20"/>
        </w:rPr>
      </w:pPr>
      <w:r>
        <w:rPr>
          <w:rFonts w:ascii="Tahoma" w:eastAsia="Tahoma" w:hAnsi="Tahoma" w:cs="Tahoma"/>
          <w:sz w:val="18"/>
          <w:szCs w:val="18"/>
        </w:rPr>
        <w:t>Other STI</w:t>
      </w:r>
    </w:p>
    <w:p w:rsidR="00CF16B6" w:rsidRDefault="00E30262">
      <w:pPr>
        <w:spacing w:line="20" w:lineRule="exact"/>
        <w:rPr>
          <w:sz w:val="20"/>
          <w:szCs w:val="20"/>
        </w:rPr>
      </w:pPr>
      <w:r>
        <w:rPr>
          <w:noProof/>
          <w:sz w:val="20"/>
          <w:szCs w:val="20"/>
        </w:rPr>
        <w:drawing>
          <wp:anchor distT="0" distB="0" distL="114300" distR="114300" simplePos="0" relativeHeight="251958784" behindDoc="1" locked="0" layoutInCell="0" allowOverlap="1">
            <wp:simplePos x="0" y="0"/>
            <wp:positionH relativeFrom="column">
              <wp:posOffset>1297305</wp:posOffset>
            </wp:positionH>
            <wp:positionV relativeFrom="paragraph">
              <wp:posOffset>177800</wp:posOffset>
            </wp:positionV>
            <wp:extent cx="5826125" cy="3133090"/>
            <wp:effectExtent l="0" t="0" r="0" b="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278">
                      <a:extLst/>
                    </a:blip>
                    <a:srcRect/>
                    <a:stretch>
                      <a:fillRect/>
                    </a:stretch>
                  </pic:blipFill>
                  <pic:spPr bwMode="auto">
                    <a:xfrm>
                      <a:off x="0" y="0"/>
                      <a:ext cx="5826125" cy="3133090"/>
                    </a:xfrm>
                    <a:prstGeom prst="rect">
                      <a:avLst/>
                    </a:prstGeom>
                    <a:noFill/>
                  </pic:spPr>
                </pic:pic>
              </a:graphicData>
            </a:graphic>
          </wp:anchor>
        </w:drawing>
      </w:r>
    </w:p>
    <w:p w:rsidR="00CF16B6" w:rsidRDefault="00CF16B6">
      <w:pPr>
        <w:spacing w:line="348" w:lineRule="exact"/>
        <w:rPr>
          <w:sz w:val="20"/>
          <w:szCs w:val="20"/>
        </w:rPr>
      </w:pPr>
    </w:p>
    <w:p w:rsidR="00CF16B6" w:rsidRDefault="00E30262">
      <w:pPr>
        <w:ind w:left="2520"/>
        <w:rPr>
          <w:sz w:val="20"/>
          <w:szCs w:val="20"/>
        </w:rPr>
      </w:pPr>
      <w:r>
        <w:rPr>
          <w:rFonts w:ascii="Arial" w:eastAsia="Arial" w:hAnsi="Arial" w:cs="Arial"/>
          <w:b/>
          <w:bCs/>
          <w:sz w:val="18"/>
          <w:szCs w:val="18"/>
        </w:rPr>
        <w:t>Complaint of lower abdominal pain</w:t>
      </w:r>
    </w:p>
    <w:p w:rsidR="00CF16B6" w:rsidRDefault="00E30262">
      <w:pPr>
        <w:spacing w:line="20" w:lineRule="exact"/>
        <w:rPr>
          <w:sz w:val="20"/>
          <w:szCs w:val="20"/>
        </w:rPr>
      </w:pPr>
      <w:r>
        <w:rPr>
          <w:noProof/>
          <w:sz w:val="20"/>
          <w:szCs w:val="20"/>
        </w:rPr>
        <w:drawing>
          <wp:anchor distT="0" distB="0" distL="114300" distR="114300" simplePos="0" relativeHeight="251959808" behindDoc="1" locked="0" layoutInCell="0" allowOverlap="1">
            <wp:simplePos x="0" y="0"/>
            <wp:positionH relativeFrom="column">
              <wp:posOffset>247650</wp:posOffset>
            </wp:positionH>
            <wp:positionV relativeFrom="paragraph">
              <wp:posOffset>117475</wp:posOffset>
            </wp:positionV>
            <wp:extent cx="949325" cy="488315"/>
            <wp:effectExtent l="0" t="0" r="0" b="0"/>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279">
                      <a:extLst/>
                    </a:blip>
                    <a:srcRect/>
                    <a:stretch>
                      <a:fillRect/>
                    </a:stretch>
                  </pic:blipFill>
                  <pic:spPr bwMode="auto">
                    <a:xfrm>
                      <a:off x="0" y="0"/>
                      <a:ext cx="949325" cy="488315"/>
                    </a:xfrm>
                    <a:prstGeom prst="rect">
                      <a:avLst/>
                    </a:prstGeom>
                    <a:noFill/>
                  </pic:spPr>
                </pic:pic>
              </a:graphicData>
            </a:graphic>
          </wp:anchor>
        </w:drawing>
      </w:r>
    </w:p>
    <w:p w:rsidR="00CF16B6" w:rsidRDefault="00CF16B6">
      <w:pPr>
        <w:spacing w:line="315"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360"/>
        <w:gridCol w:w="360"/>
      </w:tblGrid>
      <w:tr w:rsidR="00CF16B6">
        <w:trPr>
          <w:trHeight w:val="288"/>
        </w:trPr>
        <w:tc>
          <w:tcPr>
            <w:tcW w:w="1840" w:type="dxa"/>
            <w:vAlign w:val="bottom"/>
          </w:tcPr>
          <w:p w:rsidR="00CF16B6" w:rsidRDefault="00E30262">
            <w:pPr>
              <w:rPr>
                <w:sz w:val="20"/>
                <w:szCs w:val="20"/>
              </w:rPr>
            </w:pPr>
            <w:r>
              <w:rPr>
                <w:rFonts w:ascii="Arial" w:eastAsia="Arial" w:hAnsi="Arial" w:cs="Arial"/>
                <w:b/>
                <w:bCs/>
              </w:rPr>
              <w:t>1</w:t>
            </w:r>
            <w:r>
              <w:rPr>
                <w:rFonts w:ascii="Arial" w:eastAsia="Arial" w:hAnsi="Arial" w:cs="Arial"/>
                <w:b/>
                <w:bCs/>
                <w:sz w:val="13"/>
                <w:szCs w:val="13"/>
              </w:rPr>
              <w:t>st</w:t>
            </w:r>
            <w:r>
              <w:rPr>
                <w:rFonts w:ascii="Arial" w:eastAsia="Arial" w:hAnsi="Arial" w:cs="Arial"/>
                <w:b/>
                <w:bCs/>
              </w:rPr>
              <w:t xml:space="preserve"> Visit</w:t>
            </w:r>
          </w:p>
        </w:tc>
        <w:tc>
          <w:tcPr>
            <w:tcW w:w="2440" w:type="dxa"/>
            <w:vAlign w:val="bottom"/>
          </w:tcPr>
          <w:p w:rsidR="00CF16B6" w:rsidRDefault="00E30262">
            <w:pPr>
              <w:ind w:left="98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r>
    </w:tbl>
    <w:p w:rsidR="00CF16B6" w:rsidRDefault="00CF16B6">
      <w:pPr>
        <w:spacing w:line="5" w:lineRule="exact"/>
        <w:rPr>
          <w:sz w:val="20"/>
          <w:szCs w:val="20"/>
        </w:rPr>
      </w:pPr>
    </w:p>
    <w:p w:rsidR="00CF16B6" w:rsidRDefault="00E30262" w:rsidP="00E30262">
      <w:pPr>
        <w:numPr>
          <w:ilvl w:val="0"/>
          <w:numId w:val="1529"/>
        </w:numPr>
        <w:tabs>
          <w:tab w:val="left" w:pos="3800"/>
        </w:tabs>
        <w:ind w:left="3800" w:hanging="365"/>
        <w:rPr>
          <w:rFonts w:ascii="Symbol" w:eastAsia="Symbol" w:hAnsi="Symbol" w:cs="Symbol"/>
          <w:sz w:val="18"/>
          <w:szCs w:val="18"/>
        </w:rPr>
      </w:pPr>
      <w:r>
        <w:rPr>
          <w:rFonts w:ascii="Arial" w:eastAsia="Arial" w:hAnsi="Arial" w:cs="Arial"/>
          <w:sz w:val="18"/>
          <w:szCs w:val="18"/>
        </w:rPr>
        <w:t>Examine</w:t>
      </w:r>
    </w:p>
    <w:p w:rsidR="00CF16B6" w:rsidRDefault="00CF16B6">
      <w:pPr>
        <w:sectPr w:rsidR="00CF16B6">
          <w:pgSz w:w="12240" w:h="15840"/>
          <w:pgMar w:top="1438" w:right="320" w:bottom="428" w:left="860" w:header="0" w:footer="0" w:gutter="0"/>
          <w:cols w:space="720" w:equalWidth="0">
            <w:col w:w="11060"/>
          </w:cols>
        </w:sectPr>
      </w:pPr>
    </w:p>
    <w:p w:rsidR="00CF16B6" w:rsidRDefault="00CF16B6">
      <w:pPr>
        <w:spacing w:line="200" w:lineRule="exact"/>
        <w:rPr>
          <w:sz w:val="20"/>
          <w:szCs w:val="20"/>
        </w:rPr>
      </w:pPr>
    </w:p>
    <w:p w:rsidR="00CF16B6" w:rsidRDefault="00CF16B6">
      <w:pPr>
        <w:spacing w:line="30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76"/>
        </w:trPr>
        <w:tc>
          <w:tcPr>
            <w:tcW w:w="220" w:type="dxa"/>
            <w:tcBorders>
              <w:right w:val="single" w:sz="8" w:space="0" w:color="auto"/>
            </w:tcBorders>
            <w:vAlign w:val="bottom"/>
          </w:tcPr>
          <w:p w:rsidR="00CF16B6" w:rsidRDefault="00CF16B6">
            <w:pPr>
              <w:rPr>
                <w:sz w:val="6"/>
                <w:szCs w:val="6"/>
              </w:rPr>
            </w:pPr>
          </w:p>
        </w:tc>
        <w:tc>
          <w:tcPr>
            <w:tcW w:w="120" w:type="dxa"/>
            <w:tcBorders>
              <w:top w:val="single" w:sz="8" w:space="0" w:color="auto"/>
            </w:tcBorders>
            <w:vAlign w:val="bottom"/>
          </w:tcPr>
          <w:p w:rsidR="00CF16B6" w:rsidRDefault="00CF16B6">
            <w:pPr>
              <w:rPr>
                <w:sz w:val="6"/>
                <w:szCs w:val="6"/>
              </w:rPr>
            </w:pPr>
          </w:p>
        </w:tc>
        <w:tc>
          <w:tcPr>
            <w:tcW w:w="1680" w:type="dxa"/>
            <w:gridSpan w:val="2"/>
            <w:vMerge w:val="restart"/>
            <w:tcBorders>
              <w:top w:val="single" w:sz="8" w:space="0" w:color="auto"/>
              <w:bottom w:val="single" w:sz="8" w:space="0" w:color="auto"/>
            </w:tcBorders>
            <w:vAlign w:val="bottom"/>
          </w:tcPr>
          <w:p w:rsidR="00CF16B6" w:rsidRDefault="00E30262">
            <w:pPr>
              <w:ind w:left="20"/>
              <w:rPr>
                <w:sz w:val="20"/>
                <w:szCs w:val="20"/>
              </w:rPr>
            </w:pPr>
            <w:r>
              <w:rPr>
                <w:rFonts w:ascii="Arial" w:eastAsia="Arial" w:hAnsi="Arial" w:cs="Arial"/>
                <w:sz w:val="18"/>
                <w:szCs w:val="18"/>
              </w:rPr>
              <w:t>Lower  abdominal</w:t>
            </w:r>
          </w:p>
        </w:tc>
        <w:tc>
          <w:tcPr>
            <w:tcW w:w="1180" w:type="dxa"/>
            <w:gridSpan w:val="2"/>
            <w:vMerge w:val="restart"/>
            <w:tcBorders>
              <w:top w:val="single" w:sz="8" w:space="0" w:color="auto"/>
              <w:bottom w:val="single" w:sz="8" w:space="0" w:color="auto"/>
            </w:tcBorders>
            <w:vAlign w:val="bottom"/>
          </w:tcPr>
          <w:p w:rsidR="00CF16B6" w:rsidRDefault="00E30262">
            <w:pPr>
              <w:ind w:left="60"/>
              <w:rPr>
                <w:sz w:val="20"/>
                <w:szCs w:val="20"/>
              </w:rPr>
            </w:pPr>
            <w:r>
              <w:rPr>
                <w:rFonts w:ascii="Arial" w:eastAsia="Arial" w:hAnsi="Arial" w:cs="Arial"/>
                <w:sz w:val="18"/>
                <w:szCs w:val="18"/>
              </w:rPr>
              <w:t>Tenderness</w:t>
            </w:r>
          </w:p>
        </w:tc>
        <w:tc>
          <w:tcPr>
            <w:tcW w:w="520" w:type="dxa"/>
            <w:vMerge w:val="restart"/>
            <w:tcBorders>
              <w:top w:val="single" w:sz="8" w:space="0" w:color="auto"/>
              <w:bottom w:val="single" w:sz="8" w:space="0" w:color="auto"/>
              <w:right w:val="single" w:sz="8" w:space="0" w:color="auto"/>
            </w:tcBorders>
            <w:vAlign w:val="bottom"/>
          </w:tcPr>
          <w:p w:rsidR="00CF16B6" w:rsidRDefault="00E30262">
            <w:pPr>
              <w:ind w:right="90"/>
              <w:jc w:val="right"/>
              <w:rPr>
                <w:sz w:val="20"/>
                <w:szCs w:val="20"/>
              </w:rPr>
            </w:pPr>
            <w:r>
              <w:rPr>
                <w:rFonts w:ascii="Arial" w:eastAsia="Arial" w:hAnsi="Arial" w:cs="Arial"/>
                <w:sz w:val="18"/>
                <w:szCs w:val="18"/>
              </w:rPr>
              <w:t>and</w:t>
            </w:r>
          </w:p>
        </w:tc>
        <w:tc>
          <w:tcPr>
            <w:tcW w:w="320" w:type="dxa"/>
            <w:vAlign w:val="bottom"/>
          </w:tcPr>
          <w:p w:rsidR="00CF16B6" w:rsidRDefault="00CF16B6">
            <w:pPr>
              <w:rPr>
                <w:sz w:val="6"/>
                <w:szCs w:val="6"/>
              </w:rPr>
            </w:pPr>
          </w:p>
        </w:tc>
        <w:tc>
          <w:tcPr>
            <w:tcW w:w="100" w:type="dxa"/>
            <w:tcBorders>
              <w:bottom w:val="single" w:sz="8" w:space="0" w:color="auto"/>
            </w:tcBorders>
            <w:vAlign w:val="bottom"/>
          </w:tcPr>
          <w:p w:rsidR="00CF16B6" w:rsidRDefault="00CF16B6">
            <w:pPr>
              <w:rPr>
                <w:sz w:val="6"/>
                <w:szCs w:val="6"/>
              </w:rPr>
            </w:pPr>
          </w:p>
        </w:tc>
        <w:tc>
          <w:tcPr>
            <w:tcW w:w="180" w:type="dxa"/>
            <w:tcBorders>
              <w:bottom w:val="single" w:sz="8" w:space="0" w:color="auto"/>
            </w:tcBorders>
            <w:vAlign w:val="bottom"/>
          </w:tcPr>
          <w:p w:rsidR="00CF16B6" w:rsidRDefault="00CF16B6">
            <w:pPr>
              <w:rPr>
                <w:sz w:val="6"/>
                <w:szCs w:val="6"/>
              </w:rPr>
            </w:pPr>
          </w:p>
        </w:tc>
        <w:tc>
          <w:tcPr>
            <w:tcW w:w="80" w:type="dxa"/>
            <w:tcBorders>
              <w:bottom w:val="single" w:sz="8" w:space="0" w:color="auto"/>
            </w:tcBorders>
            <w:vAlign w:val="bottom"/>
          </w:tcPr>
          <w:p w:rsidR="00CF16B6" w:rsidRDefault="00CF16B6">
            <w:pPr>
              <w:rPr>
                <w:sz w:val="6"/>
                <w:szCs w:val="6"/>
              </w:rPr>
            </w:pPr>
          </w:p>
        </w:tc>
        <w:tc>
          <w:tcPr>
            <w:tcW w:w="140" w:type="dxa"/>
            <w:tcBorders>
              <w:bottom w:val="single" w:sz="8" w:space="0" w:color="auto"/>
            </w:tcBorders>
            <w:vAlign w:val="bottom"/>
          </w:tcPr>
          <w:p w:rsidR="00CF16B6" w:rsidRDefault="00CF16B6">
            <w:pPr>
              <w:rPr>
                <w:sz w:val="6"/>
                <w:szCs w:val="6"/>
              </w:rPr>
            </w:pPr>
          </w:p>
        </w:tc>
        <w:tc>
          <w:tcPr>
            <w:tcW w:w="700" w:type="dxa"/>
            <w:tcBorders>
              <w:bottom w:val="single" w:sz="8" w:space="0" w:color="auto"/>
            </w:tcBorders>
            <w:vAlign w:val="bottom"/>
          </w:tcPr>
          <w:p w:rsidR="00CF16B6" w:rsidRDefault="00CF16B6">
            <w:pPr>
              <w:rPr>
                <w:sz w:val="6"/>
                <w:szCs w:val="6"/>
              </w:rPr>
            </w:pPr>
          </w:p>
        </w:tc>
        <w:tc>
          <w:tcPr>
            <w:tcW w:w="1220" w:type="dxa"/>
            <w:tcBorders>
              <w:bottom w:val="single" w:sz="8" w:space="0" w:color="auto"/>
            </w:tcBorders>
            <w:vAlign w:val="bottom"/>
          </w:tcPr>
          <w:p w:rsidR="00CF16B6" w:rsidRDefault="00CF16B6">
            <w:pPr>
              <w:rPr>
                <w:sz w:val="6"/>
                <w:szCs w:val="6"/>
              </w:rPr>
            </w:pPr>
          </w:p>
        </w:tc>
        <w:tc>
          <w:tcPr>
            <w:tcW w:w="180" w:type="dxa"/>
            <w:vAlign w:val="bottom"/>
          </w:tcPr>
          <w:p w:rsidR="00CF16B6" w:rsidRDefault="00CF16B6">
            <w:pPr>
              <w:rPr>
                <w:sz w:val="6"/>
                <w:szCs w:val="6"/>
              </w:rPr>
            </w:pPr>
          </w:p>
        </w:tc>
        <w:tc>
          <w:tcPr>
            <w:tcW w:w="360" w:type="dxa"/>
            <w:tcBorders>
              <w:bottom w:val="single" w:sz="8" w:space="0" w:color="auto"/>
            </w:tcBorders>
            <w:vAlign w:val="bottom"/>
          </w:tcPr>
          <w:p w:rsidR="00CF16B6" w:rsidRDefault="00CF16B6">
            <w:pPr>
              <w:rPr>
                <w:sz w:val="6"/>
                <w:szCs w:val="6"/>
              </w:rPr>
            </w:pPr>
          </w:p>
        </w:tc>
        <w:tc>
          <w:tcPr>
            <w:tcW w:w="700" w:type="dxa"/>
            <w:tcBorders>
              <w:bottom w:val="single" w:sz="8" w:space="0" w:color="auto"/>
            </w:tcBorders>
            <w:vAlign w:val="bottom"/>
          </w:tcPr>
          <w:p w:rsidR="00CF16B6" w:rsidRDefault="00CF16B6">
            <w:pPr>
              <w:rPr>
                <w:sz w:val="6"/>
                <w:szCs w:val="6"/>
              </w:rPr>
            </w:pPr>
          </w:p>
        </w:tc>
        <w:tc>
          <w:tcPr>
            <w:tcW w:w="700" w:type="dxa"/>
            <w:tcBorders>
              <w:bottom w:val="single" w:sz="8" w:space="0" w:color="auto"/>
            </w:tcBorders>
            <w:vAlign w:val="bottom"/>
          </w:tcPr>
          <w:p w:rsidR="00CF16B6" w:rsidRDefault="00CF16B6">
            <w:pPr>
              <w:rPr>
                <w:sz w:val="6"/>
                <w:szCs w:val="6"/>
              </w:rPr>
            </w:pPr>
          </w:p>
        </w:tc>
        <w:tc>
          <w:tcPr>
            <w:tcW w:w="90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99"/>
        </w:trPr>
        <w:tc>
          <w:tcPr>
            <w:tcW w:w="220" w:type="dxa"/>
            <w:tcBorders>
              <w:right w:val="single" w:sz="8" w:space="0" w:color="auto"/>
            </w:tcBorders>
            <w:vAlign w:val="bottom"/>
          </w:tcPr>
          <w:p w:rsidR="00CF16B6" w:rsidRDefault="00CF16B6">
            <w:pPr>
              <w:rPr>
                <w:sz w:val="17"/>
                <w:szCs w:val="17"/>
              </w:rPr>
            </w:pPr>
          </w:p>
        </w:tc>
        <w:tc>
          <w:tcPr>
            <w:tcW w:w="120" w:type="dxa"/>
            <w:vAlign w:val="bottom"/>
          </w:tcPr>
          <w:p w:rsidR="00CF16B6" w:rsidRDefault="00CF16B6">
            <w:pPr>
              <w:rPr>
                <w:sz w:val="17"/>
                <w:szCs w:val="17"/>
              </w:rPr>
            </w:pPr>
          </w:p>
        </w:tc>
        <w:tc>
          <w:tcPr>
            <w:tcW w:w="1680" w:type="dxa"/>
            <w:gridSpan w:val="2"/>
            <w:vMerge/>
            <w:vAlign w:val="bottom"/>
          </w:tcPr>
          <w:p w:rsidR="00CF16B6" w:rsidRDefault="00CF16B6">
            <w:pPr>
              <w:rPr>
                <w:sz w:val="17"/>
                <w:szCs w:val="17"/>
              </w:rPr>
            </w:pPr>
          </w:p>
        </w:tc>
        <w:tc>
          <w:tcPr>
            <w:tcW w:w="1180" w:type="dxa"/>
            <w:gridSpan w:val="2"/>
            <w:vMerge/>
            <w:vAlign w:val="bottom"/>
          </w:tcPr>
          <w:p w:rsidR="00CF16B6" w:rsidRDefault="00CF16B6">
            <w:pPr>
              <w:rPr>
                <w:sz w:val="17"/>
                <w:szCs w:val="17"/>
              </w:rPr>
            </w:pPr>
          </w:p>
        </w:tc>
        <w:tc>
          <w:tcPr>
            <w:tcW w:w="520" w:type="dxa"/>
            <w:vMerge/>
            <w:tcBorders>
              <w:right w:val="single" w:sz="8" w:space="0" w:color="auto"/>
            </w:tcBorders>
            <w:vAlign w:val="bottom"/>
          </w:tcPr>
          <w:p w:rsidR="00CF16B6" w:rsidRDefault="00CF16B6">
            <w:pPr>
              <w:rPr>
                <w:sz w:val="17"/>
                <w:szCs w:val="17"/>
              </w:rPr>
            </w:pPr>
          </w:p>
        </w:tc>
        <w:tc>
          <w:tcPr>
            <w:tcW w:w="320" w:type="dxa"/>
            <w:tcBorders>
              <w:right w:val="single" w:sz="8" w:space="0" w:color="auto"/>
            </w:tcBorders>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2320" w:type="dxa"/>
            <w:gridSpan w:val="5"/>
            <w:vMerge w:val="restart"/>
            <w:tcBorders>
              <w:right w:val="single" w:sz="8" w:space="0" w:color="auto"/>
            </w:tcBorders>
            <w:vAlign w:val="bottom"/>
          </w:tcPr>
          <w:p w:rsidR="00CF16B6" w:rsidRDefault="00E30262">
            <w:pPr>
              <w:ind w:left="40"/>
              <w:rPr>
                <w:sz w:val="20"/>
                <w:szCs w:val="20"/>
              </w:rPr>
            </w:pPr>
            <w:r>
              <w:rPr>
                <w:rFonts w:ascii="Arial" w:eastAsia="Arial" w:hAnsi="Arial" w:cs="Arial"/>
                <w:sz w:val="18"/>
                <w:szCs w:val="18"/>
              </w:rPr>
              <w:t>Tenderness Vaginal</w:t>
            </w:r>
          </w:p>
        </w:tc>
        <w:tc>
          <w:tcPr>
            <w:tcW w:w="180" w:type="dxa"/>
            <w:tcBorders>
              <w:right w:val="single" w:sz="8" w:space="0" w:color="auto"/>
            </w:tcBorders>
            <w:vAlign w:val="bottom"/>
          </w:tcPr>
          <w:p w:rsidR="00CF16B6" w:rsidRDefault="00CF16B6">
            <w:pPr>
              <w:rPr>
                <w:sz w:val="17"/>
                <w:szCs w:val="17"/>
              </w:rPr>
            </w:pPr>
          </w:p>
        </w:tc>
        <w:tc>
          <w:tcPr>
            <w:tcW w:w="1060" w:type="dxa"/>
            <w:gridSpan w:val="2"/>
            <w:vMerge w:val="restart"/>
            <w:vAlign w:val="bottom"/>
          </w:tcPr>
          <w:p w:rsidR="00CF16B6" w:rsidRDefault="00E30262">
            <w:pPr>
              <w:ind w:left="140"/>
              <w:rPr>
                <w:sz w:val="20"/>
                <w:szCs w:val="20"/>
              </w:rPr>
            </w:pPr>
            <w:r>
              <w:rPr>
                <w:rFonts w:ascii="Arial" w:eastAsia="Arial" w:hAnsi="Arial" w:cs="Arial"/>
                <w:sz w:val="18"/>
                <w:szCs w:val="18"/>
              </w:rPr>
              <w:t>-Bleeding</w:t>
            </w:r>
          </w:p>
        </w:tc>
        <w:tc>
          <w:tcPr>
            <w:tcW w:w="700" w:type="dxa"/>
            <w:tcBorders>
              <w:right w:val="single" w:sz="8" w:space="0" w:color="auto"/>
            </w:tcBorders>
            <w:vAlign w:val="bottom"/>
          </w:tcPr>
          <w:p w:rsidR="00CF16B6" w:rsidRDefault="00CF16B6">
            <w:pPr>
              <w:rPr>
                <w:sz w:val="17"/>
                <w:szCs w:val="17"/>
              </w:rPr>
            </w:pPr>
          </w:p>
        </w:tc>
        <w:tc>
          <w:tcPr>
            <w:tcW w:w="900" w:type="dxa"/>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77"/>
        </w:trPr>
        <w:tc>
          <w:tcPr>
            <w:tcW w:w="220" w:type="dxa"/>
            <w:tcBorders>
              <w:right w:val="single" w:sz="8" w:space="0" w:color="auto"/>
            </w:tcBorders>
            <w:vAlign w:val="bottom"/>
          </w:tcPr>
          <w:p w:rsidR="00CF16B6" w:rsidRDefault="00CF16B6">
            <w:pPr>
              <w:rPr>
                <w:sz w:val="6"/>
                <w:szCs w:val="6"/>
              </w:rPr>
            </w:pPr>
          </w:p>
        </w:tc>
        <w:tc>
          <w:tcPr>
            <w:tcW w:w="120" w:type="dxa"/>
            <w:vAlign w:val="bottom"/>
          </w:tcPr>
          <w:p w:rsidR="00CF16B6" w:rsidRDefault="00CF16B6">
            <w:pPr>
              <w:rPr>
                <w:sz w:val="6"/>
                <w:szCs w:val="6"/>
              </w:rPr>
            </w:pPr>
          </w:p>
        </w:tc>
        <w:tc>
          <w:tcPr>
            <w:tcW w:w="820" w:type="dxa"/>
            <w:vMerge w:val="restart"/>
            <w:vAlign w:val="bottom"/>
          </w:tcPr>
          <w:p w:rsidR="00CF16B6" w:rsidRDefault="00E30262">
            <w:pPr>
              <w:ind w:left="20"/>
              <w:rPr>
                <w:sz w:val="20"/>
                <w:szCs w:val="20"/>
              </w:rPr>
            </w:pPr>
            <w:r>
              <w:rPr>
                <w:rFonts w:ascii="Arial" w:eastAsia="Arial" w:hAnsi="Arial" w:cs="Arial"/>
                <w:sz w:val="18"/>
                <w:szCs w:val="18"/>
              </w:rPr>
              <w:t>vaginal</w:t>
            </w:r>
          </w:p>
        </w:tc>
        <w:tc>
          <w:tcPr>
            <w:tcW w:w="1600" w:type="dxa"/>
            <w:gridSpan w:val="2"/>
            <w:vMerge w:val="restart"/>
            <w:vAlign w:val="bottom"/>
          </w:tcPr>
          <w:p w:rsidR="00CF16B6" w:rsidRDefault="00E30262">
            <w:pPr>
              <w:ind w:left="300"/>
              <w:rPr>
                <w:sz w:val="20"/>
                <w:szCs w:val="20"/>
              </w:rPr>
            </w:pPr>
            <w:r>
              <w:rPr>
                <w:rFonts w:ascii="Arial" w:eastAsia="Arial" w:hAnsi="Arial" w:cs="Arial"/>
                <w:sz w:val="18"/>
                <w:szCs w:val="18"/>
              </w:rPr>
              <w:t>Discharge;</w:t>
            </w:r>
          </w:p>
        </w:tc>
        <w:tc>
          <w:tcPr>
            <w:tcW w:w="960" w:type="dxa"/>
            <w:gridSpan w:val="2"/>
            <w:vMerge w:val="restart"/>
            <w:tcBorders>
              <w:right w:val="single" w:sz="8" w:space="0" w:color="auto"/>
            </w:tcBorders>
            <w:vAlign w:val="bottom"/>
          </w:tcPr>
          <w:p w:rsidR="00CF16B6" w:rsidRDefault="00E30262">
            <w:pPr>
              <w:ind w:right="90"/>
              <w:jc w:val="right"/>
              <w:rPr>
                <w:sz w:val="20"/>
                <w:szCs w:val="20"/>
              </w:rPr>
            </w:pPr>
            <w:r>
              <w:rPr>
                <w:rFonts w:ascii="Arial" w:eastAsia="Arial" w:hAnsi="Arial" w:cs="Arial"/>
                <w:sz w:val="18"/>
                <w:szCs w:val="18"/>
              </w:rPr>
              <w:t>Cervical</w:t>
            </w:r>
          </w:p>
        </w:tc>
        <w:tc>
          <w:tcPr>
            <w:tcW w:w="320" w:type="dxa"/>
            <w:tcBorders>
              <w:right w:val="single" w:sz="8" w:space="0" w:color="auto"/>
            </w:tcBorders>
            <w:vAlign w:val="bottom"/>
          </w:tcPr>
          <w:p w:rsidR="00CF16B6" w:rsidRDefault="00CF16B6">
            <w:pPr>
              <w:rPr>
                <w:sz w:val="6"/>
                <w:szCs w:val="6"/>
              </w:rPr>
            </w:pPr>
          </w:p>
        </w:tc>
        <w:tc>
          <w:tcPr>
            <w:tcW w:w="100" w:type="dxa"/>
            <w:vAlign w:val="bottom"/>
          </w:tcPr>
          <w:p w:rsidR="00CF16B6" w:rsidRDefault="00CF16B6">
            <w:pPr>
              <w:rPr>
                <w:sz w:val="6"/>
                <w:szCs w:val="6"/>
              </w:rPr>
            </w:pPr>
          </w:p>
        </w:tc>
        <w:tc>
          <w:tcPr>
            <w:tcW w:w="2320" w:type="dxa"/>
            <w:gridSpan w:val="5"/>
            <w:vMerge/>
            <w:tcBorders>
              <w:right w:val="single" w:sz="8" w:space="0" w:color="auto"/>
            </w:tcBorders>
            <w:vAlign w:val="bottom"/>
          </w:tcPr>
          <w:p w:rsidR="00CF16B6" w:rsidRDefault="00CF16B6">
            <w:pPr>
              <w:rPr>
                <w:sz w:val="6"/>
                <w:szCs w:val="6"/>
              </w:rPr>
            </w:pPr>
          </w:p>
        </w:tc>
        <w:tc>
          <w:tcPr>
            <w:tcW w:w="180" w:type="dxa"/>
            <w:tcBorders>
              <w:right w:val="single" w:sz="8" w:space="0" w:color="auto"/>
            </w:tcBorders>
            <w:vAlign w:val="bottom"/>
          </w:tcPr>
          <w:p w:rsidR="00CF16B6" w:rsidRDefault="00CF16B6">
            <w:pPr>
              <w:rPr>
                <w:sz w:val="6"/>
                <w:szCs w:val="6"/>
              </w:rPr>
            </w:pPr>
          </w:p>
        </w:tc>
        <w:tc>
          <w:tcPr>
            <w:tcW w:w="1060" w:type="dxa"/>
            <w:gridSpan w:val="2"/>
            <w:vMerge/>
            <w:vAlign w:val="bottom"/>
          </w:tcPr>
          <w:p w:rsidR="00CF16B6" w:rsidRDefault="00CF16B6">
            <w:pPr>
              <w:rPr>
                <w:sz w:val="6"/>
                <w:szCs w:val="6"/>
              </w:rPr>
            </w:pPr>
          </w:p>
        </w:tc>
        <w:tc>
          <w:tcPr>
            <w:tcW w:w="700" w:type="dxa"/>
            <w:tcBorders>
              <w:right w:val="single" w:sz="8" w:space="0" w:color="auto"/>
            </w:tcBorders>
            <w:vAlign w:val="bottom"/>
          </w:tcPr>
          <w:p w:rsidR="00CF16B6" w:rsidRDefault="00CF16B6">
            <w:pPr>
              <w:rPr>
                <w:sz w:val="6"/>
                <w:szCs w:val="6"/>
              </w:rPr>
            </w:pPr>
          </w:p>
        </w:tc>
        <w:tc>
          <w:tcPr>
            <w:tcW w:w="90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166"/>
        </w:trPr>
        <w:tc>
          <w:tcPr>
            <w:tcW w:w="220" w:type="dxa"/>
            <w:tcBorders>
              <w:right w:val="single" w:sz="8" w:space="0" w:color="auto"/>
            </w:tcBorders>
            <w:vAlign w:val="bottom"/>
          </w:tcPr>
          <w:p w:rsidR="00CF16B6" w:rsidRDefault="00CF16B6">
            <w:pPr>
              <w:rPr>
                <w:sz w:val="14"/>
                <w:szCs w:val="14"/>
              </w:rPr>
            </w:pPr>
          </w:p>
        </w:tc>
        <w:tc>
          <w:tcPr>
            <w:tcW w:w="120" w:type="dxa"/>
            <w:vAlign w:val="bottom"/>
          </w:tcPr>
          <w:p w:rsidR="00CF16B6" w:rsidRDefault="00CF16B6">
            <w:pPr>
              <w:rPr>
                <w:sz w:val="14"/>
                <w:szCs w:val="14"/>
              </w:rPr>
            </w:pPr>
          </w:p>
        </w:tc>
        <w:tc>
          <w:tcPr>
            <w:tcW w:w="820" w:type="dxa"/>
            <w:vMerge/>
            <w:vAlign w:val="bottom"/>
          </w:tcPr>
          <w:p w:rsidR="00CF16B6" w:rsidRDefault="00CF16B6">
            <w:pPr>
              <w:rPr>
                <w:sz w:val="14"/>
                <w:szCs w:val="14"/>
              </w:rPr>
            </w:pPr>
          </w:p>
        </w:tc>
        <w:tc>
          <w:tcPr>
            <w:tcW w:w="1600" w:type="dxa"/>
            <w:gridSpan w:val="2"/>
            <w:vMerge/>
            <w:vAlign w:val="bottom"/>
          </w:tcPr>
          <w:p w:rsidR="00CF16B6" w:rsidRDefault="00CF16B6">
            <w:pPr>
              <w:rPr>
                <w:sz w:val="14"/>
                <w:szCs w:val="14"/>
              </w:rPr>
            </w:pPr>
          </w:p>
        </w:tc>
        <w:tc>
          <w:tcPr>
            <w:tcW w:w="960" w:type="dxa"/>
            <w:gridSpan w:val="2"/>
            <w:vMerge/>
            <w:tcBorders>
              <w:right w:val="single" w:sz="8" w:space="0" w:color="auto"/>
            </w:tcBorders>
            <w:vAlign w:val="bottom"/>
          </w:tcPr>
          <w:p w:rsidR="00CF16B6" w:rsidRDefault="00CF16B6">
            <w:pPr>
              <w:rPr>
                <w:sz w:val="14"/>
                <w:szCs w:val="14"/>
              </w:rPr>
            </w:pPr>
          </w:p>
        </w:tc>
        <w:tc>
          <w:tcPr>
            <w:tcW w:w="320" w:type="dxa"/>
            <w:tcBorders>
              <w:right w:val="single" w:sz="8" w:space="0" w:color="auto"/>
            </w:tcBorders>
            <w:vAlign w:val="bottom"/>
          </w:tcPr>
          <w:p w:rsidR="00CF16B6" w:rsidRDefault="00CF16B6">
            <w:pPr>
              <w:rPr>
                <w:sz w:val="14"/>
                <w:szCs w:val="14"/>
              </w:rPr>
            </w:pPr>
          </w:p>
        </w:tc>
        <w:tc>
          <w:tcPr>
            <w:tcW w:w="100" w:type="dxa"/>
            <w:vAlign w:val="bottom"/>
          </w:tcPr>
          <w:p w:rsidR="00CF16B6" w:rsidRDefault="00CF16B6">
            <w:pPr>
              <w:rPr>
                <w:sz w:val="14"/>
                <w:szCs w:val="14"/>
              </w:rPr>
            </w:pPr>
          </w:p>
        </w:tc>
        <w:tc>
          <w:tcPr>
            <w:tcW w:w="2320" w:type="dxa"/>
            <w:gridSpan w:val="5"/>
            <w:vMerge w:val="restart"/>
            <w:tcBorders>
              <w:right w:val="single" w:sz="8" w:space="0" w:color="auto"/>
            </w:tcBorders>
            <w:vAlign w:val="bottom"/>
          </w:tcPr>
          <w:p w:rsidR="00CF16B6" w:rsidRDefault="00E30262">
            <w:pPr>
              <w:ind w:left="40"/>
              <w:rPr>
                <w:sz w:val="20"/>
                <w:szCs w:val="20"/>
              </w:rPr>
            </w:pPr>
            <w:r>
              <w:rPr>
                <w:rFonts w:ascii="Arial" w:eastAsia="Arial" w:hAnsi="Arial" w:cs="Arial"/>
                <w:sz w:val="18"/>
                <w:szCs w:val="18"/>
              </w:rPr>
              <w:t>discharge; Temp&gt;38</w:t>
            </w:r>
            <w:r>
              <w:rPr>
                <w:rFonts w:ascii="Arial" w:eastAsia="Arial" w:hAnsi="Arial" w:cs="Arial"/>
                <w:sz w:val="12"/>
                <w:szCs w:val="12"/>
              </w:rPr>
              <w:t>o</w:t>
            </w:r>
          </w:p>
        </w:tc>
        <w:tc>
          <w:tcPr>
            <w:tcW w:w="180" w:type="dxa"/>
            <w:tcBorders>
              <w:right w:val="single" w:sz="8" w:space="0" w:color="auto"/>
            </w:tcBorders>
            <w:vAlign w:val="bottom"/>
          </w:tcPr>
          <w:p w:rsidR="00CF16B6" w:rsidRDefault="00CF16B6">
            <w:pPr>
              <w:rPr>
                <w:sz w:val="14"/>
                <w:szCs w:val="14"/>
              </w:rPr>
            </w:pPr>
          </w:p>
        </w:tc>
        <w:tc>
          <w:tcPr>
            <w:tcW w:w="1760" w:type="dxa"/>
            <w:gridSpan w:val="3"/>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-Missed Period</w:t>
            </w:r>
          </w:p>
        </w:tc>
        <w:tc>
          <w:tcPr>
            <w:tcW w:w="900" w:type="dxa"/>
            <w:vAlign w:val="bottom"/>
          </w:tcPr>
          <w:p w:rsidR="00CF16B6" w:rsidRDefault="00CF16B6">
            <w:pPr>
              <w:rPr>
                <w:sz w:val="14"/>
                <w:szCs w:val="14"/>
              </w:rPr>
            </w:pPr>
          </w:p>
        </w:tc>
        <w:tc>
          <w:tcPr>
            <w:tcW w:w="0" w:type="dxa"/>
            <w:vAlign w:val="bottom"/>
          </w:tcPr>
          <w:p w:rsidR="00CF16B6" w:rsidRDefault="00CF16B6">
            <w:pPr>
              <w:rPr>
                <w:sz w:val="1"/>
                <w:szCs w:val="1"/>
              </w:rPr>
            </w:pPr>
          </w:p>
        </w:tc>
      </w:tr>
      <w:tr w:rsidR="00CF16B6">
        <w:trPr>
          <w:trHeight w:val="77"/>
        </w:trPr>
        <w:tc>
          <w:tcPr>
            <w:tcW w:w="220" w:type="dxa"/>
            <w:tcBorders>
              <w:right w:val="single" w:sz="8" w:space="0" w:color="auto"/>
            </w:tcBorders>
            <w:vAlign w:val="bottom"/>
          </w:tcPr>
          <w:p w:rsidR="00CF16B6" w:rsidRDefault="00CF16B6">
            <w:pPr>
              <w:rPr>
                <w:sz w:val="6"/>
                <w:szCs w:val="6"/>
              </w:rPr>
            </w:pPr>
          </w:p>
        </w:tc>
        <w:tc>
          <w:tcPr>
            <w:tcW w:w="120" w:type="dxa"/>
            <w:vAlign w:val="bottom"/>
          </w:tcPr>
          <w:p w:rsidR="00CF16B6" w:rsidRDefault="00CF16B6">
            <w:pPr>
              <w:rPr>
                <w:sz w:val="6"/>
                <w:szCs w:val="6"/>
              </w:rPr>
            </w:pPr>
          </w:p>
        </w:tc>
        <w:tc>
          <w:tcPr>
            <w:tcW w:w="2420" w:type="dxa"/>
            <w:gridSpan w:val="3"/>
            <w:vMerge w:val="restart"/>
            <w:vAlign w:val="bottom"/>
          </w:tcPr>
          <w:p w:rsidR="00CF16B6" w:rsidRDefault="00E30262">
            <w:pPr>
              <w:ind w:left="20"/>
              <w:rPr>
                <w:sz w:val="20"/>
                <w:szCs w:val="20"/>
              </w:rPr>
            </w:pPr>
            <w:r>
              <w:rPr>
                <w:rFonts w:ascii="Arial" w:eastAsia="Arial" w:hAnsi="Arial" w:cs="Arial"/>
                <w:sz w:val="18"/>
                <w:szCs w:val="18"/>
              </w:rPr>
              <w:t>excitation or Tenderness</w:t>
            </w:r>
          </w:p>
        </w:tc>
        <w:tc>
          <w:tcPr>
            <w:tcW w:w="440" w:type="dxa"/>
            <w:vAlign w:val="bottom"/>
          </w:tcPr>
          <w:p w:rsidR="00CF16B6" w:rsidRDefault="00CF16B6">
            <w:pPr>
              <w:rPr>
                <w:sz w:val="6"/>
                <w:szCs w:val="6"/>
              </w:rPr>
            </w:pPr>
          </w:p>
        </w:tc>
        <w:tc>
          <w:tcPr>
            <w:tcW w:w="520" w:type="dxa"/>
            <w:tcBorders>
              <w:right w:val="single" w:sz="8" w:space="0" w:color="auto"/>
            </w:tcBorders>
            <w:vAlign w:val="bottom"/>
          </w:tcPr>
          <w:p w:rsidR="00CF16B6" w:rsidRDefault="00CF16B6">
            <w:pPr>
              <w:rPr>
                <w:sz w:val="6"/>
                <w:szCs w:val="6"/>
              </w:rPr>
            </w:pPr>
          </w:p>
        </w:tc>
        <w:tc>
          <w:tcPr>
            <w:tcW w:w="320" w:type="dxa"/>
            <w:tcBorders>
              <w:right w:val="single" w:sz="8" w:space="0" w:color="auto"/>
            </w:tcBorders>
            <w:vAlign w:val="bottom"/>
          </w:tcPr>
          <w:p w:rsidR="00CF16B6" w:rsidRDefault="00CF16B6">
            <w:pPr>
              <w:rPr>
                <w:sz w:val="6"/>
                <w:szCs w:val="6"/>
              </w:rPr>
            </w:pPr>
          </w:p>
        </w:tc>
        <w:tc>
          <w:tcPr>
            <w:tcW w:w="100" w:type="dxa"/>
            <w:vAlign w:val="bottom"/>
          </w:tcPr>
          <w:p w:rsidR="00CF16B6" w:rsidRDefault="00CF16B6">
            <w:pPr>
              <w:rPr>
                <w:sz w:val="6"/>
                <w:szCs w:val="6"/>
              </w:rPr>
            </w:pPr>
          </w:p>
        </w:tc>
        <w:tc>
          <w:tcPr>
            <w:tcW w:w="2320" w:type="dxa"/>
            <w:gridSpan w:val="5"/>
            <w:vMerge/>
            <w:tcBorders>
              <w:right w:val="single" w:sz="8" w:space="0" w:color="auto"/>
            </w:tcBorders>
            <w:vAlign w:val="bottom"/>
          </w:tcPr>
          <w:p w:rsidR="00CF16B6" w:rsidRDefault="00CF16B6">
            <w:pPr>
              <w:rPr>
                <w:sz w:val="6"/>
                <w:szCs w:val="6"/>
              </w:rPr>
            </w:pPr>
          </w:p>
        </w:tc>
        <w:tc>
          <w:tcPr>
            <w:tcW w:w="180" w:type="dxa"/>
            <w:tcBorders>
              <w:right w:val="single" w:sz="8" w:space="0" w:color="auto"/>
            </w:tcBorders>
            <w:vAlign w:val="bottom"/>
          </w:tcPr>
          <w:p w:rsidR="00CF16B6" w:rsidRDefault="00CF16B6">
            <w:pPr>
              <w:rPr>
                <w:sz w:val="6"/>
                <w:szCs w:val="6"/>
              </w:rPr>
            </w:pPr>
          </w:p>
        </w:tc>
        <w:tc>
          <w:tcPr>
            <w:tcW w:w="1760" w:type="dxa"/>
            <w:gridSpan w:val="3"/>
            <w:vMerge/>
            <w:tcBorders>
              <w:right w:val="single" w:sz="8" w:space="0" w:color="auto"/>
            </w:tcBorders>
            <w:vAlign w:val="bottom"/>
          </w:tcPr>
          <w:p w:rsidR="00CF16B6" w:rsidRDefault="00CF16B6">
            <w:pPr>
              <w:rPr>
                <w:sz w:val="6"/>
                <w:szCs w:val="6"/>
              </w:rPr>
            </w:pPr>
          </w:p>
        </w:tc>
        <w:tc>
          <w:tcPr>
            <w:tcW w:w="90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49"/>
        </w:trPr>
        <w:tc>
          <w:tcPr>
            <w:tcW w:w="220" w:type="dxa"/>
            <w:tcBorders>
              <w:right w:val="single" w:sz="8" w:space="0" w:color="auto"/>
            </w:tcBorders>
            <w:vAlign w:val="bottom"/>
          </w:tcPr>
          <w:p w:rsidR="00CF16B6" w:rsidRDefault="00CF16B6">
            <w:pPr>
              <w:rPr>
                <w:sz w:val="4"/>
                <w:szCs w:val="4"/>
              </w:rPr>
            </w:pPr>
          </w:p>
        </w:tc>
        <w:tc>
          <w:tcPr>
            <w:tcW w:w="120" w:type="dxa"/>
            <w:vMerge w:val="restart"/>
            <w:vAlign w:val="bottom"/>
          </w:tcPr>
          <w:p w:rsidR="00CF16B6" w:rsidRDefault="00CF16B6">
            <w:pPr>
              <w:rPr>
                <w:sz w:val="4"/>
                <w:szCs w:val="4"/>
              </w:rPr>
            </w:pPr>
          </w:p>
        </w:tc>
        <w:tc>
          <w:tcPr>
            <w:tcW w:w="2420" w:type="dxa"/>
            <w:gridSpan w:val="3"/>
            <w:vMerge/>
            <w:vAlign w:val="bottom"/>
          </w:tcPr>
          <w:p w:rsidR="00CF16B6" w:rsidRDefault="00CF16B6">
            <w:pPr>
              <w:rPr>
                <w:sz w:val="4"/>
                <w:szCs w:val="4"/>
              </w:rPr>
            </w:pPr>
          </w:p>
        </w:tc>
        <w:tc>
          <w:tcPr>
            <w:tcW w:w="440" w:type="dxa"/>
            <w:vAlign w:val="bottom"/>
          </w:tcPr>
          <w:p w:rsidR="00CF16B6" w:rsidRDefault="00CF16B6">
            <w:pPr>
              <w:rPr>
                <w:sz w:val="4"/>
                <w:szCs w:val="4"/>
              </w:rPr>
            </w:pPr>
          </w:p>
        </w:tc>
        <w:tc>
          <w:tcPr>
            <w:tcW w:w="520" w:type="dxa"/>
            <w:tcBorders>
              <w:right w:val="single" w:sz="8" w:space="0" w:color="auto"/>
            </w:tcBorders>
            <w:vAlign w:val="bottom"/>
          </w:tcPr>
          <w:p w:rsidR="00CF16B6" w:rsidRDefault="00CF16B6">
            <w:pPr>
              <w:rPr>
                <w:sz w:val="4"/>
                <w:szCs w:val="4"/>
              </w:rPr>
            </w:pPr>
          </w:p>
        </w:tc>
        <w:tc>
          <w:tcPr>
            <w:tcW w:w="320" w:type="dxa"/>
            <w:tcBorders>
              <w:right w:val="single" w:sz="8" w:space="0" w:color="auto"/>
            </w:tcBorders>
            <w:vAlign w:val="bottom"/>
          </w:tcPr>
          <w:p w:rsidR="00CF16B6" w:rsidRDefault="00CF16B6">
            <w:pPr>
              <w:rPr>
                <w:sz w:val="4"/>
                <w:szCs w:val="4"/>
              </w:rPr>
            </w:pPr>
          </w:p>
        </w:tc>
        <w:tc>
          <w:tcPr>
            <w:tcW w:w="100" w:type="dxa"/>
            <w:tcBorders>
              <w:bottom w:val="single" w:sz="8" w:space="0" w:color="auto"/>
            </w:tcBorders>
            <w:vAlign w:val="bottom"/>
          </w:tcPr>
          <w:p w:rsidR="00CF16B6" w:rsidRDefault="00CF16B6">
            <w:pPr>
              <w:rPr>
                <w:sz w:val="4"/>
                <w:szCs w:val="4"/>
              </w:rPr>
            </w:pPr>
          </w:p>
        </w:tc>
        <w:tc>
          <w:tcPr>
            <w:tcW w:w="180" w:type="dxa"/>
            <w:tcBorders>
              <w:bottom w:val="single" w:sz="8" w:space="0" w:color="auto"/>
            </w:tcBorders>
            <w:vAlign w:val="bottom"/>
          </w:tcPr>
          <w:p w:rsidR="00CF16B6" w:rsidRDefault="00CF16B6">
            <w:pPr>
              <w:rPr>
                <w:sz w:val="4"/>
                <w:szCs w:val="4"/>
              </w:rPr>
            </w:pPr>
          </w:p>
        </w:tc>
        <w:tc>
          <w:tcPr>
            <w:tcW w:w="80" w:type="dxa"/>
            <w:tcBorders>
              <w:bottom w:val="single" w:sz="8" w:space="0" w:color="auto"/>
            </w:tcBorders>
            <w:vAlign w:val="bottom"/>
          </w:tcPr>
          <w:p w:rsidR="00CF16B6" w:rsidRDefault="00CF16B6">
            <w:pPr>
              <w:rPr>
                <w:sz w:val="4"/>
                <w:szCs w:val="4"/>
              </w:rPr>
            </w:pPr>
          </w:p>
        </w:tc>
        <w:tc>
          <w:tcPr>
            <w:tcW w:w="140" w:type="dxa"/>
            <w:tcBorders>
              <w:bottom w:val="single" w:sz="8" w:space="0" w:color="auto"/>
            </w:tcBorders>
            <w:vAlign w:val="bottom"/>
          </w:tcPr>
          <w:p w:rsidR="00CF16B6" w:rsidRDefault="00CF16B6">
            <w:pPr>
              <w:rPr>
                <w:sz w:val="4"/>
                <w:szCs w:val="4"/>
              </w:rPr>
            </w:pPr>
          </w:p>
        </w:tc>
        <w:tc>
          <w:tcPr>
            <w:tcW w:w="700" w:type="dxa"/>
            <w:tcBorders>
              <w:bottom w:val="single" w:sz="8" w:space="0" w:color="auto"/>
            </w:tcBorders>
            <w:vAlign w:val="bottom"/>
          </w:tcPr>
          <w:p w:rsidR="00CF16B6" w:rsidRDefault="00CF16B6">
            <w:pPr>
              <w:rPr>
                <w:sz w:val="4"/>
                <w:szCs w:val="4"/>
              </w:rPr>
            </w:pPr>
          </w:p>
        </w:tc>
        <w:tc>
          <w:tcPr>
            <w:tcW w:w="1220" w:type="dxa"/>
            <w:tcBorders>
              <w:bottom w:val="single" w:sz="8" w:space="0" w:color="auto"/>
              <w:right w:val="single" w:sz="8" w:space="0" w:color="auto"/>
            </w:tcBorders>
            <w:vAlign w:val="bottom"/>
          </w:tcPr>
          <w:p w:rsidR="00CF16B6" w:rsidRDefault="00CF16B6">
            <w:pPr>
              <w:rPr>
                <w:sz w:val="4"/>
                <w:szCs w:val="4"/>
              </w:rPr>
            </w:pPr>
          </w:p>
        </w:tc>
        <w:tc>
          <w:tcPr>
            <w:tcW w:w="180" w:type="dxa"/>
            <w:tcBorders>
              <w:right w:val="single" w:sz="8" w:space="0" w:color="auto"/>
            </w:tcBorders>
            <w:vAlign w:val="bottom"/>
          </w:tcPr>
          <w:p w:rsidR="00CF16B6" w:rsidRDefault="00CF16B6">
            <w:pPr>
              <w:rPr>
                <w:sz w:val="4"/>
                <w:szCs w:val="4"/>
              </w:rPr>
            </w:pPr>
          </w:p>
        </w:tc>
        <w:tc>
          <w:tcPr>
            <w:tcW w:w="1060" w:type="dxa"/>
            <w:gridSpan w:val="2"/>
            <w:vMerge w:val="restart"/>
            <w:vAlign w:val="bottom"/>
          </w:tcPr>
          <w:p w:rsidR="00CF16B6" w:rsidRDefault="00E30262">
            <w:pPr>
              <w:ind w:left="140"/>
              <w:rPr>
                <w:sz w:val="20"/>
                <w:szCs w:val="20"/>
              </w:rPr>
            </w:pPr>
            <w:r>
              <w:rPr>
                <w:rFonts w:ascii="Arial" w:eastAsia="Arial" w:hAnsi="Arial" w:cs="Arial"/>
                <w:sz w:val="18"/>
                <w:szCs w:val="18"/>
              </w:rPr>
              <w:t>-Recent</w:t>
            </w:r>
          </w:p>
        </w:tc>
        <w:tc>
          <w:tcPr>
            <w:tcW w:w="700" w:type="dxa"/>
            <w:tcBorders>
              <w:right w:val="single" w:sz="8" w:space="0" w:color="auto"/>
            </w:tcBorders>
            <w:vAlign w:val="bottom"/>
          </w:tcPr>
          <w:p w:rsidR="00CF16B6" w:rsidRDefault="00CF16B6">
            <w:pPr>
              <w:rPr>
                <w:sz w:val="4"/>
                <w:szCs w:val="4"/>
              </w:rPr>
            </w:pPr>
          </w:p>
        </w:tc>
        <w:tc>
          <w:tcPr>
            <w:tcW w:w="90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99"/>
        </w:trPr>
        <w:tc>
          <w:tcPr>
            <w:tcW w:w="220" w:type="dxa"/>
            <w:tcBorders>
              <w:right w:val="single" w:sz="8" w:space="0" w:color="auto"/>
            </w:tcBorders>
            <w:vAlign w:val="bottom"/>
          </w:tcPr>
          <w:p w:rsidR="00CF16B6" w:rsidRDefault="00CF16B6">
            <w:pPr>
              <w:rPr>
                <w:sz w:val="8"/>
                <w:szCs w:val="8"/>
              </w:rPr>
            </w:pPr>
          </w:p>
        </w:tc>
        <w:tc>
          <w:tcPr>
            <w:tcW w:w="120" w:type="dxa"/>
            <w:vMerge/>
            <w:vAlign w:val="bottom"/>
          </w:tcPr>
          <w:p w:rsidR="00CF16B6" w:rsidRDefault="00CF16B6">
            <w:pPr>
              <w:rPr>
                <w:sz w:val="8"/>
                <w:szCs w:val="8"/>
              </w:rPr>
            </w:pPr>
          </w:p>
        </w:tc>
        <w:tc>
          <w:tcPr>
            <w:tcW w:w="2420" w:type="dxa"/>
            <w:gridSpan w:val="3"/>
            <w:vMerge/>
            <w:vAlign w:val="bottom"/>
          </w:tcPr>
          <w:p w:rsidR="00CF16B6" w:rsidRDefault="00CF16B6">
            <w:pPr>
              <w:rPr>
                <w:sz w:val="8"/>
                <w:szCs w:val="8"/>
              </w:rPr>
            </w:pPr>
          </w:p>
        </w:tc>
        <w:tc>
          <w:tcPr>
            <w:tcW w:w="440" w:type="dxa"/>
            <w:vAlign w:val="bottom"/>
          </w:tcPr>
          <w:p w:rsidR="00CF16B6" w:rsidRDefault="00CF16B6">
            <w:pPr>
              <w:rPr>
                <w:sz w:val="8"/>
                <w:szCs w:val="8"/>
              </w:rPr>
            </w:pPr>
          </w:p>
        </w:tc>
        <w:tc>
          <w:tcPr>
            <w:tcW w:w="520" w:type="dxa"/>
            <w:tcBorders>
              <w:right w:val="single" w:sz="8" w:space="0" w:color="auto"/>
            </w:tcBorders>
            <w:vAlign w:val="bottom"/>
          </w:tcPr>
          <w:p w:rsidR="00CF16B6" w:rsidRDefault="00CF16B6">
            <w:pPr>
              <w:rPr>
                <w:sz w:val="8"/>
                <w:szCs w:val="8"/>
              </w:rPr>
            </w:pPr>
          </w:p>
        </w:tc>
        <w:tc>
          <w:tcPr>
            <w:tcW w:w="320" w:type="dxa"/>
            <w:vAlign w:val="bottom"/>
          </w:tcPr>
          <w:p w:rsidR="00CF16B6" w:rsidRDefault="00CF16B6">
            <w:pPr>
              <w:rPr>
                <w:sz w:val="8"/>
                <w:szCs w:val="8"/>
              </w:rPr>
            </w:pPr>
          </w:p>
        </w:tc>
        <w:tc>
          <w:tcPr>
            <w:tcW w:w="10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140" w:type="dxa"/>
            <w:vAlign w:val="bottom"/>
          </w:tcPr>
          <w:p w:rsidR="00CF16B6" w:rsidRDefault="00CF16B6">
            <w:pPr>
              <w:rPr>
                <w:sz w:val="8"/>
                <w:szCs w:val="8"/>
              </w:rPr>
            </w:pPr>
          </w:p>
        </w:tc>
        <w:tc>
          <w:tcPr>
            <w:tcW w:w="700" w:type="dxa"/>
            <w:vAlign w:val="bottom"/>
          </w:tcPr>
          <w:p w:rsidR="00CF16B6" w:rsidRDefault="00CF16B6">
            <w:pPr>
              <w:rPr>
                <w:sz w:val="8"/>
                <w:szCs w:val="8"/>
              </w:rPr>
            </w:pPr>
          </w:p>
        </w:tc>
        <w:tc>
          <w:tcPr>
            <w:tcW w:w="1220" w:type="dxa"/>
            <w:vAlign w:val="bottom"/>
          </w:tcPr>
          <w:p w:rsidR="00CF16B6" w:rsidRDefault="00CF16B6">
            <w:pPr>
              <w:rPr>
                <w:sz w:val="8"/>
                <w:szCs w:val="8"/>
              </w:rPr>
            </w:pPr>
          </w:p>
        </w:tc>
        <w:tc>
          <w:tcPr>
            <w:tcW w:w="180" w:type="dxa"/>
            <w:tcBorders>
              <w:right w:val="single" w:sz="8" w:space="0" w:color="auto"/>
            </w:tcBorders>
            <w:vAlign w:val="bottom"/>
          </w:tcPr>
          <w:p w:rsidR="00CF16B6" w:rsidRDefault="00CF16B6">
            <w:pPr>
              <w:rPr>
                <w:sz w:val="8"/>
                <w:szCs w:val="8"/>
              </w:rPr>
            </w:pPr>
          </w:p>
        </w:tc>
        <w:tc>
          <w:tcPr>
            <w:tcW w:w="1060" w:type="dxa"/>
            <w:gridSpan w:val="2"/>
            <w:vMerge/>
            <w:vAlign w:val="bottom"/>
          </w:tcPr>
          <w:p w:rsidR="00CF16B6" w:rsidRDefault="00CF16B6">
            <w:pPr>
              <w:rPr>
                <w:sz w:val="8"/>
                <w:szCs w:val="8"/>
              </w:rPr>
            </w:pPr>
          </w:p>
        </w:tc>
        <w:tc>
          <w:tcPr>
            <w:tcW w:w="700" w:type="dxa"/>
            <w:tcBorders>
              <w:right w:val="single" w:sz="8" w:space="0" w:color="auto"/>
            </w:tcBorders>
            <w:vAlign w:val="bottom"/>
          </w:tcPr>
          <w:p w:rsidR="00CF16B6" w:rsidRDefault="00CF16B6">
            <w:pPr>
              <w:rPr>
                <w:sz w:val="8"/>
                <w:szCs w:val="8"/>
              </w:rPr>
            </w:pPr>
          </w:p>
        </w:tc>
        <w:tc>
          <w:tcPr>
            <w:tcW w:w="9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68"/>
        </w:trPr>
        <w:tc>
          <w:tcPr>
            <w:tcW w:w="220" w:type="dxa"/>
            <w:tcBorders>
              <w:right w:val="single" w:sz="8" w:space="0" w:color="auto"/>
            </w:tcBorders>
            <w:vAlign w:val="bottom"/>
          </w:tcPr>
          <w:p w:rsidR="00CF16B6" w:rsidRDefault="00CF16B6">
            <w:pPr>
              <w:rPr>
                <w:sz w:val="5"/>
                <w:szCs w:val="5"/>
              </w:rPr>
            </w:pPr>
          </w:p>
        </w:tc>
        <w:tc>
          <w:tcPr>
            <w:tcW w:w="120" w:type="dxa"/>
            <w:tcBorders>
              <w:bottom w:val="single" w:sz="8" w:space="0" w:color="auto"/>
            </w:tcBorders>
            <w:vAlign w:val="bottom"/>
          </w:tcPr>
          <w:p w:rsidR="00CF16B6" w:rsidRDefault="00CF16B6">
            <w:pPr>
              <w:rPr>
                <w:sz w:val="5"/>
                <w:szCs w:val="5"/>
              </w:rPr>
            </w:pPr>
          </w:p>
        </w:tc>
        <w:tc>
          <w:tcPr>
            <w:tcW w:w="820" w:type="dxa"/>
            <w:tcBorders>
              <w:bottom w:val="single" w:sz="8" w:space="0" w:color="auto"/>
            </w:tcBorders>
            <w:vAlign w:val="bottom"/>
          </w:tcPr>
          <w:p w:rsidR="00CF16B6" w:rsidRDefault="00CF16B6">
            <w:pPr>
              <w:rPr>
                <w:sz w:val="5"/>
                <w:szCs w:val="5"/>
              </w:rPr>
            </w:pPr>
          </w:p>
        </w:tc>
        <w:tc>
          <w:tcPr>
            <w:tcW w:w="860" w:type="dxa"/>
            <w:tcBorders>
              <w:bottom w:val="single" w:sz="8" w:space="0" w:color="auto"/>
            </w:tcBorders>
            <w:vAlign w:val="bottom"/>
          </w:tcPr>
          <w:p w:rsidR="00CF16B6" w:rsidRDefault="00CF16B6">
            <w:pPr>
              <w:rPr>
                <w:sz w:val="5"/>
                <w:szCs w:val="5"/>
              </w:rPr>
            </w:pPr>
          </w:p>
        </w:tc>
        <w:tc>
          <w:tcPr>
            <w:tcW w:w="740" w:type="dxa"/>
            <w:tcBorders>
              <w:bottom w:val="single" w:sz="8" w:space="0" w:color="auto"/>
            </w:tcBorders>
            <w:vAlign w:val="bottom"/>
          </w:tcPr>
          <w:p w:rsidR="00CF16B6" w:rsidRDefault="00CF16B6">
            <w:pPr>
              <w:rPr>
                <w:sz w:val="5"/>
                <w:szCs w:val="5"/>
              </w:rPr>
            </w:pPr>
          </w:p>
        </w:tc>
        <w:tc>
          <w:tcPr>
            <w:tcW w:w="440" w:type="dxa"/>
            <w:tcBorders>
              <w:bottom w:val="single" w:sz="8" w:space="0" w:color="auto"/>
            </w:tcBorders>
            <w:vAlign w:val="bottom"/>
          </w:tcPr>
          <w:p w:rsidR="00CF16B6" w:rsidRDefault="00CF16B6">
            <w:pPr>
              <w:rPr>
                <w:sz w:val="5"/>
                <w:szCs w:val="5"/>
              </w:rPr>
            </w:pPr>
          </w:p>
        </w:tc>
        <w:tc>
          <w:tcPr>
            <w:tcW w:w="520" w:type="dxa"/>
            <w:tcBorders>
              <w:bottom w:val="single" w:sz="8" w:space="0" w:color="auto"/>
              <w:right w:val="single" w:sz="8" w:space="0" w:color="auto"/>
            </w:tcBorders>
            <w:vAlign w:val="bottom"/>
          </w:tcPr>
          <w:p w:rsidR="00CF16B6" w:rsidRDefault="00CF16B6">
            <w:pPr>
              <w:rPr>
                <w:sz w:val="5"/>
                <w:szCs w:val="5"/>
              </w:rPr>
            </w:pPr>
          </w:p>
        </w:tc>
        <w:tc>
          <w:tcPr>
            <w:tcW w:w="320" w:type="dxa"/>
            <w:vAlign w:val="bottom"/>
          </w:tcPr>
          <w:p w:rsidR="00CF16B6" w:rsidRDefault="00CF16B6">
            <w:pPr>
              <w:rPr>
                <w:sz w:val="5"/>
                <w:szCs w:val="5"/>
              </w:rPr>
            </w:pPr>
          </w:p>
        </w:tc>
        <w:tc>
          <w:tcPr>
            <w:tcW w:w="10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1220" w:type="dxa"/>
            <w:vAlign w:val="bottom"/>
          </w:tcPr>
          <w:p w:rsidR="00CF16B6" w:rsidRDefault="00CF16B6">
            <w:pPr>
              <w:rPr>
                <w:sz w:val="5"/>
                <w:szCs w:val="5"/>
              </w:rPr>
            </w:pPr>
          </w:p>
        </w:tc>
        <w:tc>
          <w:tcPr>
            <w:tcW w:w="180" w:type="dxa"/>
            <w:tcBorders>
              <w:right w:val="single" w:sz="8" w:space="0" w:color="auto"/>
            </w:tcBorders>
            <w:vAlign w:val="bottom"/>
          </w:tcPr>
          <w:p w:rsidR="00CF16B6" w:rsidRDefault="00CF16B6">
            <w:pPr>
              <w:rPr>
                <w:sz w:val="5"/>
                <w:szCs w:val="5"/>
              </w:rPr>
            </w:pPr>
          </w:p>
        </w:tc>
        <w:tc>
          <w:tcPr>
            <w:tcW w:w="1060" w:type="dxa"/>
            <w:gridSpan w:val="2"/>
            <w:vMerge/>
            <w:vAlign w:val="bottom"/>
          </w:tcPr>
          <w:p w:rsidR="00CF16B6" w:rsidRDefault="00CF16B6">
            <w:pPr>
              <w:rPr>
                <w:sz w:val="5"/>
                <w:szCs w:val="5"/>
              </w:rPr>
            </w:pPr>
          </w:p>
        </w:tc>
        <w:tc>
          <w:tcPr>
            <w:tcW w:w="700" w:type="dxa"/>
            <w:tcBorders>
              <w:right w:val="single" w:sz="8" w:space="0" w:color="auto"/>
            </w:tcBorders>
            <w:vAlign w:val="bottom"/>
          </w:tcPr>
          <w:p w:rsidR="00CF16B6" w:rsidRDefault="00CF16B6">
            <w:pPr>
              <w:rPr>
                <w:sz w:val="5"/>
                <w:szCs w:val="5"/>
              </w:rPr>
            </w:pPr>
          </w:p>
        </w:tc>
        <w:tc>
          <w:tcPr>
            <w:tcW w:w="9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32"/>
        </w:trPr>
        <w:tc>
          <w:tcPr>
            <w:tcW w:w="220" w:type="dxa"/>
            <w:vAlign w:val="bottom"/>
          </w:tcPr>
          <w:p w:rsidR="00CF16B6" w:rsidRDefault="00CF16B6">
            <w:pPr>
              <w:rPr>
                <w:sz w:val="20"/>
                <w:szCs w:val="20"/>
              </w:rPr>
            </w:pPr>
          </w:p>
        </w:tc>
        <w:tc>
          <w:tcPr>
            <w:tcW w:w="120" w:type="dxa"/>
            <w:vAlign w:val="bottom"/>
          </w:tcPr>
          <w:p w:rsidR="00CF16B6" w:rsidRDefault="00CF16B6">
            <w:pPr>
              <w:rPr>
                <w:sz w:val="20"/>
                <w:szCs w:val="20"/>
              </w:rPr>
            </w:pPr>
          </w:p>
        </w:tc>
        <w:tc>
          <w:tcPr>
            <w:tcW w:w="820" w:type="dxa"/>
            <w:vAlign w:val="bottom"/>
          </w:tcPr>
          <w:p w:rsidR="00CF16B6" w:rsidRDefault="00CF16B6">
            <w:pPr>
              <w:rPr>
                <w:sz w:val="20"/>
                <w:szCs w:val="20"/>
              </w:rPr>
            </w:pPr>
          </w:p>
        </w:tc>
        <w:tc>
          <w:tcPr>
            <w:tcW w:w="860" w:type="dxa"/>
            <w:vAlign w:val="bottom"/>
          </w:tcPr>
          <w:p w:rsidR="00CF16B6" w:rsidRDefault="00CF16B6">
            <w:pPr>
              <w:rPr>
                <w:sz w:val="20"/>
                <w:szCs w:val="20"/>
              </w:rPr>
            </w:pPr>
          </w:p>
        </w:tc>
        <w:tc>
          <w:tcPr>
            <w:tcW w:w="740" w:type="dxa"/>
            <w:vAlign w:val="bottom"/>
          </w:tcPr>
          <w:p w:rsidR="00CF16B6" w:rsidRDefault="00CF16B6">
            <w:pPr>
              <w:rPr>
                <w:sz w:val="20"/>
                <w:szCs w:val="20"/>
              </w:rPr>
            </w:pPr>
          </w:p>
        </w:tc>
        <w:tc>
          <w:tcPr>
            <w:tcW w:w="440" w:type="dxa"/>
            <w:vAlign w:val="bottom"/>
          </w:tcPr>
          <w:p w:rsidR="00CF16B6" w:rsidRDefault="00CF16B6">
            <w:pPr>
              <w:rPr>
                <w:sz w:val="20"/>
                <w:szCs w:val="20"/>
              </w:rPr>
            </w:pPr>
          </w:p>
        </w:tc>
        <w:tc>
          <w:tcPr>
            <w:tcW w:w="520" w:type="dxa"/>
            <w:vAlign w:val="bottom"/>
          </w:tcPr>
          <w:p w:rsidR="00CF16B6" w:rsidRDefault="00CF16B6">
            <w:pPr>
              <w:rPr>
                <w:sz w:val="20"/>
                <w:szCs w:val="20"/>
              </w:rPr>
            </w:pPr>
          </w:p>
        </w:tc>
        <w:tc>
          <w:tcPr>
            <w:tcW w:w="320" w:type="dxa"/>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180" w:type="dxa"/>
            <w:vAlign w:val="bottom"/>
          </w:tcPr>
          <w:p w:rsidR="00CF16B6" w:rsidRDefault="00CF16B6">
            <w:pPr>
              <w:rPr>
                <w:sz w:val="20"/>
                <w:szCs w:val="20"/>
              </w:rPr>
            </w:pPr>
          </w:p>
        </w:tc>
        <w:tc>
          <w:tcPr>
            <w:tcW w:w="80" w:type="dxa"/>
            <w:vAlign w:val="bottom"/>
          </w:tcPr>
          <w:p w:rsidR="00CF16B6" w:rsidRDefault="00CF16B6">
            <w:pPr>
              <w:rPr>
                <w:sz w:val="20"/>
                <w:szCs w:val="20"/>
              </w:rPr>
            </w:pPr>
          </w:p>
        </w:tc>
        <w:tc>
          <w:tcPr>
            <w:tcW w:w="140" w:type="dxa"/>
            <w:vAlign w:val="bottom"/>
          </w:tcPr>
          <w:p w:rsidR="00CF16B6" w:rsidRDefault="00CF16B6">
            <w:pPr>
              <w:rPr>
                <w:sz w:val="20"/>
                <w:szCs w:val="20"/>
              </w:rPr>
            </w:pPr>
          </w:p>
        </w:tc>
        <w:tc>
          <w:tcPr>
            <w:tcW w:w="700" w:type="dxa"/>
            <w:vAlign w:val="bottom"/>
          </w:tcPr>
          <w:p w:rsidR="00CF16B6" w:rsidRDefault="00CF16B6">
            <w:pPr>
              <w:rPr>
                <w:sz w:val="20"/>
                <w:szCs w:val="20"/>
              </w:rPr>
            </w:pPr>
          </w:p>
        </w:tc>
        <w:tc>
          <w:tcPr>
            <w:tcW w:w="1220" w:type="dxa"/>
            <w:vAlign w:val="bottom"/>
          </w:tcPr>
          <w:p w:rsidR="00CF16B6" w:rsidRDefault="00CF16B6">
            <w:pPr>
              <w:rPr>
                <w:sz w:val="20"/>
                <w:szCs w:val="20"/>
              </w:rPr>
            </w:pPr>
          </w:p>
        </w:tc>
        <w:tc>
          <w:tcPr>
            <w:tcW w:w="180" w:type="dxa"/>
            <w:tcBorders>
              <w:right w:val="single" w:sz="8" w:space="0" w:color="auto"/>
            </w:tcBorders>
            <w:vAlign w:val="bottom"/>
          </w:tcPr>
          <w:p w:rsidR="00CF16B6" w:rsidRDefault="00CF16B6">
            <w:pPr>
              <w:rPr>
                <w:sz w:val="20"/>
                <w:szCs w:val="20"/>
              </w:rPr>
            </w:pPr>
          </w:p>
        </w:tc>
        <w:tc>
          <w:tcPr>
            <w:tcW w:w="1060" w:type="dxa"/>
            <w:gridSpan w:val="2"/>
            <w:vAlign w:val="bottom"/>
          </w:tcPr>
          <w:p w:rsidR="00CF16B6" w:rsidRDefault="00E30262">
            <w:pPr>
              <w:ind w:left="140"/>
              <w:rPr>
                <w:sz w:val="20"/>
                <w:szCs w:val="20"/>
              </w:rPr>
            </w:pPr>
            <w:r>
              <w:rPr>
                <w:rFonts w:ascii="Arial" w:eastAsia="Arial" w:hAnsi="Arial" w:cs="Arial"/>
                <w:sz w:val="18"/>
                <w:szCs w:val="18"/>
              </w:rPr>
              <w:t>delivery-</w:t>
            </w:r>
          </w:p>
        </w:tc>
        <w:tc>
          <w:tcPr>
            <w:tcW w:w="700" w:type="dxa"/>
            <w:tcBorders>
              <w:right w:val="single" w:sz="8" w:space="0" w:color="auto"/>
            </w:tcBorders>
            <w:vAlign w:val="bottom"/>
          </w:tcPr>
          <w:p w:rsidR="00CF16B6" w:rsidRDefault="00CF16B6">
            <w:pPr>
              <w:rPr>
                <w:sz w:val="20"/>
                <w:szCs w:val="20"/>
              </w:rPr>
            </w:pPr>
          </w:p>
        </w:tc>
        <w:tc>
          <w:tcPr>
            <w:tcW w:w="900" w:type="dxa"/>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62"/>
        </w:trPr>
        <w:tc>
          <w:tcPr>
            <w:tcW w:w="220" w:type="dxa"/>
            <w:tcBorders>
              <w:bottom w:val="single" w:sz="8" w:space="0" w:color="9BBB59"/>
            </w:tcBorders>
            <w:vAlign w:val="bottom"/>
          </w:tcPr>
          <w:p w:rsidR="00CF16B6" w:rsidRDefault="00CF16B6">
            <w:pPr>
              <w:rPr>
                <w:sz w:val="5"/>
                <w:szCs w:val="5"/>
              </w:rPr>
            </w:pPr>
          </w:p>
        </w:tc>
        <w:tc>
          <w:tcPr>
            <w:tcW w:w="120" w:type="dxa"/>
            <w:tcBorders>
              <w:bottom w:val="single" w:sz="8" w:space="0" w:color="9BBB59"/>
            </w:tcBorders>
            <w:vAlign w:val="bottom"/>
          </w:tcPr>
          <w:p w:rsidR="00CF16B6" w:rsidRDefault="00CF16B6">
            <w:pPr>
              <w:rPr>
                <w:sz w:val="5"/>
                <w:szCs w:val="5"/>
              </w:rPr>
            </w:pPr>
          </w:p>
        </w:tc>
        <w:tc>
          <w:tcPr>
            <w:tcW w:w="820" w:type="dxa"/>
            <w:tcBorders>
              <w:bottom w:val="single" w:sz="8" w:space="0" w:color="9BBB59"/>
            </w:tcBorders>
            <w:vAlign w:val="bottom"/>
          </w:tcPr>
          <w:p w:rsidR="00CF16B6" w:rsidRDefault="00CF16B6">
            <w:pPr>
              <w:rPr>
                <w:sz w:val="5"/>
                <w:szCs w:val="5"/>
              </w:rPr>
            </w:pPr>
          </w:p>
        </w:tc>
        <w:tc>
          <w:tcPr>
            <w:tcW w:w="860" w:type="dxa"/>
            <w:tcBorders>
              <w:bottom w:val="single" w:sz="8" w:space="0" w:color="9BBB59"/>
            </w:tcBorders>
            <w:vAlign w:val="bottom"/>
          </w:tcPr>
          <w:p w:rsidR="00CF16B6" w:rsidRDefault="00CF16B6">
            <w:pPr>
              <w:rPr>
                <w:sz w:val="5"/>
                <w:szCs w:val="5"/>
              </w:rPr>
            </w:pPr>
          </w:p>
        </w:tc>
        <w:tc>
          <w:tcPr>
            <w:tcW w:w="740" w:type="dxa"/>
            <w:tcBorders>
              <w:bottom w:val="single" w:sz="8" w:space="0" w:color="9BBB59"/>
            </w:tcBorders>
            <w:vAlign w:val="bottom"/>
          </w:tcPr>
          <w:p w:rsidR="00CF16B6" w:rsidRDefault="00CF16B6">
            <w:pPr>
              <w:rPr>
                <w:sz w:val="5"/>
                <w:szCs w:val="5"/>
              </w:rPr>
            </w:pPr>
          </w:p>
        </w:tc>
        <w:tc>
          <w:tcPr>
            <w:tcW w:w="440" w:type="dxa"/>
            <w:tcBorders>
              <w:bottom w:val="single" w:sz="8" w:space="0" w:color="9BBB59"/>
            </w:tcBorders>
            <w:vAlign w:val="bottom"/>
          </w:tcPr>
          <w:p w:rsidR="00CF16B6" w:rsidRDefault="00CF16B6">
            <w:pPr>
              <w:rPr>
                <w:sz w:val="5"/>
                <w:szCs w:val="5"/>
              </w:rPr>
            </w:pPr>
          </w:p>
        </w:tc>
        <w:tc>
          <w:tcPr>
            <w:tcW w:w="520" w:type="dxa"/>
            <w:tcBorders>
              <w:bottom w:val="single" w:sz="8" w:space="0" w:color="9BBB59"/>
            </w:tcBorders>
            <w:vAlign w:val="bottom"/>
          </w:tcPr>
          <w:p w:rsidR="00CF16B6" w:rsidRDefault="00CF16B6">
            <w:pPr>
              <w:rPr>
                <w:sz w:val="5"/>
                <w:szCs w:val="5"/>
              </w:rPr>
            </w:pPr>
          </w:p>
        </w:tc>
        <w:tc>
          <w:tcPr>
            <w:tcW w:w="320" w:type="dxa"/>
            <w:tcBorders>
              <w:bottom w:val="single" w:sz="8" w:space="0" w:color="9BBB59"/>
            </w:tcBorders>
            <w:vAlign w:val="bottom"/>
          </w:tcPr>
          <w:p w:rsidR="00CF16B6" w:rsidRDefault="00CF16B6">
            <w:pPr>
              <w:rPr>
                <w:sz w:val="5"/>
                <w:szCs w:val="5"/>
              </w:rPr>
            </w:pPr>
          </w:p>
        </w:tc>
        <w:tc>
          <w:tcPr>
            <w:tcW w:w="100" w:type="dxa"/>
            <w:tcBorders>
              <w:bottom w:val="single" w:sz="8" w:space="0" w:color="9BBB59"/>
            </w:tcBorders>
            <w:vAlign w:val="bottom"/>
          </w:tcPr>
          <w:p w:rsidR="00CF16B6" w:rsidRDefault="00CF16B6">
            <w:pPr>
              <w:rPr>
                <w:sz w:val="5"/>
                <w:szCs w:val="5"/>
              </w:rPr>
            </w:pPr>
          </w:p>
        </w:tc>
        <w:tc>
          <w:tcPr>
            <w:tcW w:w="180" w:type="dxa"/>
            <w:tcBorders>
              <w:bottom w:val="single" w:sz="8" w:space="0" w:color="9BBB59"/>
            </w:tcBorders>
            <w:vAlign w:val="bottom"/>
          </w:tcPr>
          <w:p w:rsidR="00CF16B6" w:rsidRDefault="00CF16B6">
            <w:pPr>
              <w:rPr>
                <w:sz w:val="5"/>
                <w:szCs w:val="5"/>
              </w:rPr>
            </w:pPr>
          </w:p>
        </w:tc>
        <w:tc>
          <w:tcPr>
            <w:tcW w:w="80" w:type="dxa"/>
            <w:tcBorders>
              <w:bottom w:val="single" w:sz="8" w:space="0" w:color="9BBB59"/>
            </w:tcBorders>
            <w:vAlign w:val="bottom"/>
          </w:tcPr>
          <w:p w:rsidR="00CF16B6" w:rsidRDefault="00CF16B6">
            <w:pPr>
              <w:rPr>
                <w:sz w:val="5"/>
                <w:szCs w:val="5"/>
              </w:rPr>
            </w:pPr>
          </w:p>
        </w:tc>
        <w:tc>
          <w:tcPr>
            <w:tcW w:w="140" w:type="dxa"/>
            <w:tcBorders>
              <w:bottom w:val="single" w:sz="8" w:space="0" w:color="9BBB59"/>
            </w:tcBorders>
            <w:vAlign w:val="bottom"/>
          </w:tcPr>
          <w:p w:rsidR="00CF16B6" w:rsidRDefault="00CF16B6">
            <w:pPr>
              <w:rPr>
                <w:sz w:val="5"/>
                <w:szCs w:val="5"/>
              </w:rPr>
            </w:pPr>
          </w:p>
        </w:tc>
        <w:tc>
          <w:tcPr>
            <w:tcW w:w="1920" w:type="dxa"/>
            <w:gridSpan w:val="2"/>
            <w:vMerge w:val="restart"/>
            <w:vAlign w:val="bottom"/>
          </w:tcPr>
          <w:p w:rsidR="00CF16B6" w:rsidRDefault="00E30262">
            <w:pPr>
              <w:ind w:left="440"/>
              <w:rPr>
                <w:sz w:val="20"/>
                <w:szCs w:val="20"/>
              </w:rPr>
            </w:pPr>
            <w:r>
              <w:rPr>
                <w:rFonts w:ascii="Arial" w:eastAsia="Arial" w:hAnsi="Arial" w:cs="Arial"/>
                <w:sz w:val="18"/>
                <w:szCs w:val="18"/>
              </w:rPr>
              <w:t>Refer to In-</w:t>
            </w:r>
          </w:p>
        </w:tc>
        <w:tc>
          <w:tcPr>
            <w:tcW w:w="180" w:type="dxa"/>
            <w:tcBorders>
              <w:right w:val="single" w:sz="8" w:space="0" w:color="auto"/>
            </w:tcBorders>
            <w:vAlign w:val="bottom"/>
          </w:tcPr>
          <w:p w:rsidR="00CF16B6" w:rsidRDefault="00CF16B6">
            <w:pPr>
              <w:rPr>
                <w:sz w:val="5"/>
                <w:szCs w:val="5"/>
              </w:rPr>
            </w:pPr>
          </w:p>
        </w:tc>
        <w:tc>
          <w:tcPr>
            <w:tcW w:w="1760" w:type="dxa"/>
            <w:gridSpan w:val="3"/>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Miscarriage</w:t>
            </w:r>
          </w:p>
        </w:tc>
        <w:tc>
          <w:tcPr>
            <w:tcW w:w="9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60"/>
        </w:trPr>
        <w:tc>
          <w:tcPr>
            <w:tcW w:w="1160" w:type="dxa"/>
            <w:gridSpan w:val="3"/>
            <w:vMerge w:val="restart"/>
            <w:tcBorders>
              <w:left w:val="single" w:sz="8" w:space="0" w:color="9BBB59"/>
            </w:tcBorders>
            <w:vAlign w:val="bottom"/>
          </w:tcPr>
          <w:p w:rsidR="00CF16B6" w:rsidRDefault="00E30262">
            <w:pPr>
              <w:ind w:left="180"/>
              <w:rPr>
                <w:sz w:val="20"/>
                <w:szCs w:val="20"/>
              </w:rPr>
            </w:pPr>
            <w:r>
              <w:rPr>
                <w:rFonts w:ascii="Arial" w:eastAsia="Arial" w:hAnsi="Arial" w:cs="Arial"/>
                <w:sz w:val="18"/>
                <w:szCs w:val="18"/>
              </w:rPr>
              <w:t>Treat   for</w:t>
            </w:r>
          </w:p>
        </w:tc>
        <w:tc>
          <w:tcPr>
            <w:tcW w:w="2040" w:type="dxa"/>
            <w:gridSpan w:val="3"/>
            <w:vMerge w:val="restart"/>
            <w:vAlign w:val="bottom"/>
          </w:tcPr>
          <w:p w:rsidR="00CF16B6" w:rsidRDefault="00E30262">
            <w:pPr>
              <w:ind w:left="200"/>
              <w:rPr>
                <w:sz w:val="20"/>
                <w:szCs w:val="20"/>
              </w:rPr>
            </w:pPr>
            <w:r>
              <w:rPr>
                <w:rFonts w:ascii="Arial" w:eastAsia="Arial" w:hAnsi="Arial" w:cs="Arial"/>
                <w:sz w:val="18"/>
                <w:szCs w:val="18"/>
              </w:rPr>
              <w:t>Gonococcalinfection,</w:t>
            </w:r>
          </w:p>
        </w:tc>
        <w:tc>
          <w:tcPr>
            <w:tcW w:w="1340" w:type="dxa"/>
            <w:gridSpan w:val="6"/>
            <w:vMerge w:val="restart"/>
            <w:tcBorders>
              <w:right w:val="single" w:sz="8" w:space="0" w:color="9BBB59"/>
            </w:tcBorders>
            <w:vAlign w:val="bottom"/>
          </w:tcPr>
          <w:p w:rsidR="00CF16B6" w:rsidRDefault="00E30262">
            <w:pPr>
              <w:ind w:right="220"/>
              <w:jc w:val="right"/>
              <w:rPr>
                <w:sz w:val="20"/>
                <w:szCs w:val="20"/>
              </w:rPr>
            </w:pPr>
            <w:r>
              <w:rPr>
                <w:rFonts w:ascii="Arial" w:eastAsia="Arial" w:hAnsi="Arial" w:cs="Arial"/>
                <w:sz w:val="18"/>
                <w:szCs w:val="18"/>
              </w:rPr>
              <w:t>chlamydia</w:t>
            </w:r>
          </w:p>
        </w:tc>
        <w:tc>
          <w:tcPr>
            <w:tcW w:w="1920" w:type="dxa"/>
            <w:gridSpan w:val="2"/>
            <w:vMerge/>
            <w:vAlign w:val="bottom"/>
          </w:tcPr>
          <w:p w:rsidR="00CF16B6" w:rsidRDefault="00CF16B6">
            <w:pPr>
              <w:rPr>
                <w:sz w:val="13"/>
                <w:szCs w:val="13"/>
              </w:rPr>
            </w:pPr>
          </w:p>
        </w:tc>
        <w:tc>
          <w:tcPr>
            <w:tcW w:w="180" w:type="dxa"/>
            <w:tcBorders>
              <w:right w:val="single" w:sz="8" w:space="0" w:color="auto"/>
            </w:tcBorders>
            <w:vAlign w:val="bottom"/>
          </w:tcPr>
          <w:p w:rsidR="00CF16B6" w:rsidRDefault="00CF16B6">
            <w:pPr>
              <w:rPr>
                <w:sz w:val="13"/>
                <w:szCs w:val="13"/>
              </w:rPr>
            </w:pPr>
          </w:p>
        </w:tc>
        <w:tc>
          <w:tcPr>
            <w:tcW w:w="1760" w:type="dxa"/>
            <w:gridSpan w:val="3"/>
            <w:vMerge/>
            <w:tcBorders>
              <w:right w:val="single" w:sz="8" w:space="0" w:color="auto"/>
            </w:tcBorders>
            <w:vAlign w:val="bottom"/>
          </w:tcPr>
          <w:p w:rsidR="00CF16B6" w:rsidRDefault="00CF16B6">
            <w:pPr>
              <w:rPr>
                <w:sz w:val="13"/>
                <w:szCs w:val="13"/>
              </w:rPr>
            </w:pPr>
          </w:p>
        </w:tc>
        <w:tc>
          <w:tcPr>
            <w:tcW w:w="900" w:type="dxa"/>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115"/>
        </w:trPr>
        <w:tc>
          <w:tcPr>
            <w:tcW w:w="1160" w:type="dxa"/>
            <w:gridSpan w:val="3"/>
            <w:vMerge/>
            <w:tcBorders>
              <w:left w:val="single" w:sz="8" w:space="0" w:color="9BBB59"/>
            </w:tcBorders>
            <w:vAlign w:val="bottom"/>
          </w:tcPr>
          <w:p w:rsidR="00CF16B6" w:rsidRDefault="00CF16B6">
            <w:pPr>
              <w:rPr>
                <w:sz w:val="10"/>
                <w:szCs w:val="10"/>
              </w:rPr>
            </w:pPr>
          </w:p>
        </w:tc>
        <w:tc>
          <w:tcPr>
            <w:tcW w:w="2040" w:type="dxa"/>
            <w:gridSpan w:val="3"/>
            <w:vMerge/>
            <w:vAlign w:val="bottom"/>
          </w:tcPr>
          <w:p w:rsidR="00CF16B6" w:rsidRDefault="00CF16B6">
            <w:pPr>
              <w:rPr>
                <w:sz w:val="10"/>
                <w:szCs w:val="10"/>
              </w:rPr>
            </w:pPr>
          </w:p>
        </w:tc>
        <w:tc>
          <w:tcPr>
            <w:tcW w:w="1340" w:type="dxa"/>
            <w:gridSpan w:val="6"/>
            <w:vMerge/>
            <w:tcBorders>
              <w:right w:val="single" w:sz="8" w:space="0" w:color="9BBB59"/>
            </w:tcBorders>
            <w:vAlign w:val="bottom"/>
          </w:tcPr>
          <w:p w:rsidR="00CF16B6" w:rsidRDefault="00CF16B6">
            <w:pPr>
              <w:rPr>
                <w:sz w:val="10"/>
                <w:szCs w:val="10"/>
              </w:rPr>
            </w:pPr>
          </w:p>
        </w:tc>
        <w:tc>
          <w:tcPr>
            <w:tcW w:w="1920" w:type="dxa"/>
            <w:gridSpan w:val="2"/>
            <w:vMerge w:val="restart"/>
            <w:vAlign w:val="bottom"/>
          </w:tcPr>
          <w:p w:rsidR="00CF16B6" w:rsidRDefault="00E30262">
            <w:pPr>
              <w:ind w:left="440"/>
              <w:rPr>
                <w:sz w:val="20"/>
                <w:szCs w:val="20"/>
              </w:rPr>
            </w:pPr>
            <w:r>
              <w:rPr>
                <w:rFonts w:ascii="Arial" w:eastAsia="Arial" w:hAnsi="Arial" w:cs="Arial"/>
                <w:sz w:val="18"/>
                <w:szCs w:val="18"/>
              </w:rPr>
              <w:t>Patient</w:t>
            </w:r>
          </w:p>
        </w:tc>
        <w:tc>
          <w:tcPr>
            <w:tcW w:w="180" w:type="dxa"/>
            <w:tcBorders>
              <w:right w:val="single" w:sz="8" w:space="0" w:color="auto"/>
            </w:tcBorders>
            <w:vAlign w:val="bottom"/>
          </w:tcPr>
          <w:p w:rsidR="00CF16B6" w:rsidRDefault="00CF16B6">
            <w:pPr>
              <w:rPr>
                <w:sz w:val="10"/>
                <w:szCs w:val="10"/>
              </w:rPr>
            </w:pPr>
          </w:p>
        </w:tc>
        <w:tc>
          <w:tcPr>
            <w:tcW w:w="360" w:type="dxa"/>
            <w:tcBorders>
              <w:bottom w:val="single" w:sz="8" w:space="0" w:color="auto"/>
            </w:tcBorders>
            <w:vAlign w:val="bottom"/>
          </w:tcPr>
          <w:p w:rsidR="00CF16B6" w:rsidRDefault="00CF16B6">
            <w:pPr>
              <w:rPr>
                <w:sz w:val="10"/>
                <w:szCs w:val="10"/>
              </w:rPr>
            </w:pPr>
          </w:p>
        </w:tc>
        <w:tc>
          <w:tcPr>
            <w:tcW w:w="700" w:type="dxa"/>
            <w:tcBorders>
              <w:bottom w:val="single" w:sz="8" w:space="0" w:color="auto"/>
            </w:tcBorders>
            <w:vAlign w:val="bottom"/>
          </w:tcPr>
          <w:p w:rsidR="00CF16B6" w:rsidRDefault="00CF16B6">
            <w:pPr>
              <w:rPr>
                <w:sz w:val="10"/>
                <w:szCs w:val="10"/>
              </w:rPr>
            </w:pPr>
          </w:p>
        </w:tc>
        <w:tc>
          <w:tcPr>
            <w:tcW w:w="700" w:type="dxa"/>
            <w:tcBorders>
              <w:bottom w:val="single" w:sz="8" w:space="0" w:color="auto"/>
              <w:right w:val="single" w:sz="8" w:space="0" w:color="auto"/>
            </w:tcBorders>
            <w:vAlign w:val="bottom"/>
          </w:tcPr>
          <w:p w:rsidR="00CF16B6" w:rsidRDefault="00CF16B6">
            <w:pPr>
              <w:rPr>
                <w:sz w:val="10"/>
                <w:szCs w:val="10"/>
              </w:rPr>
            </w:pPr>
          </w:p>
        </w:tc>
        <w:tc>
          <w:tcPr>
            <w:tcW w:w="900" w:type="dxa"/>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05"/>
        </w:trPr>
        <w:tc>
          <w:tcPr>
            <w:tcW w:w="4140" w:type="dxa"/>
            <w:gridSpan w:val="9"/>
            <w:vMerge w:val="restart"/>
            <w:tcBorders>
              <w:left w:val="single" w:sz="8" w:space="0" w:color="9BBB59"/>
            </w:tcBorders>
            <w:vAlign w:val="bottom"/>
          </w:tcPr>
          <w:p w:rsidR="00CF16B6" w:rsidRDefault="00E30262">
            <w:pPr>
              <w:spacing w:line="168" w:lineRule="exact"/>
              <w:ind w:left="180"/>
              <w:rPr>
                <w:sz w:val="20"/>
                <w:szCs w:val="20"/>
              </w:rPr>
            </w:pPr>
            <w:r>
              <w:rPr>
                <w:rFonts w:ascii="Arial" w:eastAsia="Arial" w:hAnsi="Arial" w:cs="Arial"/>
                <w:sz w:val="18"/>
                <w:szCs w:val="18"/>
              </w:rPr>
              <w:t>Trachomatis,trichomonas Vaginalis and</w:t>
            </w:r>
          </w:p>
        </w:tc>
        <w:tc>
          <w:tcPr>
            <w:tcW w:w="180" w:type="dxa"/>
            <w:vAlign w:val="bottom"/>
          </w:tcPr>
          <w:p w:rsidR="00CF16B6" w:rsidRDefault="00CF16B6">
            <w:pPr>
              <w:rPr>
                <w:sz w:val="9"/>
                <w:szCs w:val="9"/>
              </w:rPr>
            </w:pPr>
          </w:p>
        </w:tc>
        <w:tc>
          <w:tcPr>
            <w:tcW w:w="80" w:type="dxa"/>
            <w:vAlign w:val="bottom"/>
          </w:tcPr>
          <w:p w:rsidR="00CF16B6" w:rsidRDefault="00CF16B6">
            <w:pPr>
              <w:rPr>
                <w:sz w:val="9"/>
                <w:szCs w:val="9"/>
              </w:rPr>
            </w:pPr>
          </w:p>
        </w:tc>
        <w:tc>
          <w:tcPr>
            <w:tcW w:w="140" w:type="dxa"/>
            <w:tcBorders>
              <w:right w:val="single" w:sz="8" w:space="0" w:color="9BBB59"/>
            </w:tcBorders>
            <w:vAlign w:val="bottom"/>
          </w:tcPr>
          <w:p w:rsidR="00CF16B6" w:rsidRDefault="00CF16B6">
            <w:pPr>
              <w:rPr>
                <w:sz w:val="9"/>
                <w:szCs w:val="9"/>
              </w:rPr>
            </w:pPr>
          </w:p>
        </w:tc>
        <w:tc>
          <w:tcPr>
            <w:tcW w:w="1920" w:type="dxa"/>
            <w:gridSpan w:val="2"/>
            <w:vMerge/>
            <w:vAlign w:val="bottom"/>
          </w:tcPr>
          <w:p w:rsidR="00CF16B6" w:rsidRDefault="00CF16B6">
            <w:pPr>
              <w:rPr>
                <w:sz w:val="9"/>
                <w:szCs w:val="9"/>
              </w:rPr>
            </w:pPr>
          </w:p>
        </w:tc>
        <w:tc>
          <w:tcPr>
            <w:tcW w:w="180" w:type="dxa"/>
            <w:vAlign w:val="bottom"/>
          </w:tcPr>
          <w:p w:rsidR="00CF16B6" w:rsidRDefault="00CF16B6">
            <w:pPr>
              <w:rPr>
                <w:sz w:val="9"/>
                <w:szCs w:val="9"/>
              </w:rPr>
            </w:pPr>
          </w:p>
        </w:tc>
        <w:tc>
          <w:tcPr>
            <w:tcW w:w="36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9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68"/>
        </w:trPr>
        <w:tc>
          <w:tcPr>
            <w:tcW w:w="4140" w:type="dxa"/>
            <w:gridSpan w:val="9"/>
            <w:vMerge/>
            <w:tcBorders>
              <w:left w:val="single" w:sz="8" w:space="0" w:color="9BBB59"/>
            </w:tcBorders>
            <w:vAlign w:val="bottom"/>
          </w:tcPr>
          <w:p w:rsidR="00CF16B6" w:rsidRDefault="00CF16B6">
            <w:pPr>
              <w:rPr>
                <w:sz w:val="5"/>
                <w:szCs w:val="5"/>
              </w:rPr>
            </w:pPr>
          </w:p>
        </w:tc>
        <w:tc>
          <w:tcPr>
            <w:tcW w:w="180" w:type="dxa"/>
            <w:vAlign w:val="bottom"/>
          </w:tcPr>
          <w:p w:rsidR="00CF16B6" w:rsidRDefault="00CF16B6">
            <w:pPr>
              <w:rPr>
                <w:sz w:val="5"/>
                <w:szCs w:val="5"/>
              </w:rPr>
            </w:pPr>
          </w:p>
        </w:tc>
        <w:tc>
          <w:tcPr>
            <w:tcW w:w="80" w:type="dxa"/>
            <w:vAlign w:val="bottom"/>
          </w:tcPr>
          <w:p w:rsidR="00CF16B6" w:rsidRDefault="00CF16B6">
            <w:pPr>
              <w:rPr>
                <w:sz w:val="5"/>
                <w:szCs w:val="5"/>
              </w:rPr>
            </w:pPr>
          </w:p>
        </w:tc>
        <w:tc>
          <w:tcPr>
            <w:tcW w:w="140" w:type="dxa"/>
            <w:tcBorders>
              <w:right w:val="single" w:sz="8" w:space="0" w:color="9BBB59"/>
            </w:tcBorders>
            <w:vAlign w:val="bottom"/>
          </w:tcPr>
          <w:p w:rsidR="00CF16B6" w:rsidRDefault="00CF16B6">
            <w:pPr>
              <w:rPr>
                <w:sz w:val="5"/>
                <w:szCs w:val="5"/>
              </w:rPr>
            </w:pPr>
          </w:p>
        </w:tc>
        <w:tc>
          <w:tcPr>
            <w:tcW w:w="1920" w:type="dxa"/>
            <w:gridSpan w:val="2"/>
            <w:vMerge w:val="restart"/>
            <w:vAlign w:val="bottom"/>
          </w:tcPr>
          <w:p w:rsidR="00CF16B6" w:rsidRDefault="00E30262">
            <w:pPr>
              <w:ind w:left="440"/>
              <w:rPr>
                <w:sz w:val="20"/>
                <w:szCs w:val="20"/>
              </w:rPr>
            </w:pPr>
            <w:r>
              <w:rPr>
                <w:rFonts w:ascii="Arial" w:eastAsia="Arial" w:hAnsi="Arial" w:cs="Arial"/>
                <w:sz w:val="18"/>
                <w:szCs w:val="18"/>
              </w:rPr>
              <w:t>Deparment for</w:t>
            </w:r>
          </w:p>
        </w:tc>
        <w:tc>
          <w:tcPr>
            <w:tcW w:w="18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700" w:type="dxa"/>
            <w:tcBorders>
              <w:bottom w:val="single" w:sz="8" w:space="0" w:color="4F81BD"/>
            </w:tcBorders>
            <w:vAlign w:val="bottom"/>
          </w:tcPr>
          <w:p w:rsidR="00CF16B6" w:rsidRDefault="00CF16B6">
            <w:pPr>
              <w:rPr>
                <w:sz w:val="5"/>
                <w:szCs w:val="5"/>
              </w:rPr>
            </w:pPr>
          </w:p>
        </w:tc>
        <w:tc>
          <w:tcPr>
            <w:tcW w:w="700" w:type="dxa"/>
            <w:tcBorders>
              <w:bottom w:val="single" w:sz="8" w:space="0" w:color="4F81BD"/>
            </w:tcBorders>
            <w:vAlign w:val="bottom"/>
          </w:tcPr>
          <w:p w:rsidR="00CF16B6" w:rsidRDefault="00CF16B6">
            <w:pPr>
              <w:rPr>
                <w:sz w:val="5"/>
                <w:szCs w:val="5"/>
              </w:rPr>
            </w:pPr>
          </w:p>
        </w:tc>
        <w:tc>
          <w:tcPr>
            <w:tcW w:w="900" w:type="dxa"/>
            <w:tcBorders>
              <w:bottom w:val="single" w:sz="8" w:space="0" w:color="4F81BD"/>
            </w:tcBorders>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55"/>
        </w:trPr>
        <w:tc>
          <w:tcPr>
            <w:tcW w:w="4540" w:type="dxa"/>
            <w:gridSpan w:val="12"/>
            <w:vMerge w:val="restart"/>
            <w:tcBorders>
              <w:left w:val="single" w:sz="8" w:space="0" w:color="9BBB59"/>
              <w:right w:val="single" w:sz="8" w:space="0" w:color="9BBB59"/>
            </w:tcBorders>
            <w:vAlign w:val="bottom"/>
          </w:tcPr>
          <w:p w:rsidR="00CF16B6" w:rsidRDefault="00E30262">
            <w:pPr>
              <w:ind w:left="180"/>
              <w:rPr>
                <w:sz w:val="20"/>
                <w:szCs w:val="20"/>
              </w:rPr>
            </w:pPr>
            <w:r>
              <w:rPr>
                <w:rFonts w:ascii="Arial" w:eastAsia="Arial" w:hAnsi="Arial" w:cs="Arial"/>
                <w:sz w:val="18"/>
                <w:szCs w:val="18"/>
              </w:rPr>
              <w:t>Bacterial bacteria; Give: Ciprofloxacin 500mg</w:t>
            </w:r>
          </w:p>
        </w:tc>
        <w:tc>
          <w:tcPr>
            <w:tcW w:w="1920" w:type="dxa"/>
            <w:gridSpan w:val="2"/>
            <w:vMerge/>
            <w:vAlign w:val="bottom"/>
          </w:tcPr>
          <w:p w:rsidR="00CF16B6" w:rsidRDefault="00CF16B6">
            <w:pPr>
              <w:rPr>
                <w:sz w:val="13"/>
                <w:szCs w:val="13"/>
              </w:rPr>
            </w:pPr>
          </w:p>
        </w:tc>
        <w:tc>
          <w:tcPr>
            <w:tcW w:w="180" w:type="dxa"/>
            <w:vAlign w:val="bottom"/>
          </w:tcPr>
          <w:p w:rsidR="00CF16B6" w:rsidRDefault="00CF16B6">
            <w:pPr>
              <w:rPr>
                <w:sz w:val="13"/>
                <w:szCs w:val="13"/>
              </w:rPr>
            </w:pPr>
          </w:p>
        </w:tc>
        <w:tc>
          <w:tcPr>
            <w:tcW w:w="360" w:type="dxa"/>
            <w:tcBorders>
              <w:right w:val="single" w:sz="8" w:space="0" w:color="4F81BD"/>
            </w:tcBorders>
            <w:vAlign w:val="bottom"/>
          </w:tcPr>
          <w:p w:rsidR="00CF16B6" w:rsidRDefault="00CF16B6">
            <w:pPr>
              <w:rPr>
                <w:sz w:val="13"/>
                <w:szCs w:val="13"/>
              </w:rPr>
            </w:pPr>
          </w:p>
        </w:tc>
        <w:tc>
          <w:tcPr>
            <w:tcW w:w="700" w:type="dxa"/>
            <w:vMerge w:val="restart"/>
            <w:vAlign w:val="bottom"/>
          </w:tcPr>
          <w:p w:rsidR="00CF16B6" w:rsidRDefault="00E30262">
            <w:pPr>
              <w:ind w:left="140"/>
              <w:rPr>
                <w:sz w:val="20"/>
                <w:szCs w:val="20"/>
              </w:rPr>
            </w:pPr>
            <w:r>
              <w:rPr>
                <w:rFonts w:ascii="Arial" w:eastAsia="Arial" w:hAnsi="Arial" w:cs="Arial"/>
                <w:sz w:val="18"/>
                <w:szCs w:val="18"/>
              </w:rPr>
              <w:t>Refer</w:t>
            </w:r>
          </w:p>
        </w:tc>
        <w:tc>
          <w:tcPr>
            <w:tcW w:w="1600" w:type="dxa"/>
            <w:gridSpan w:val="2"/>
            <w:vMerge w:val="restart"/>
            <w:tcBorders>
              <w:right w:val="single" w:sz="8" w:space="0" w:color="4F81BD"/>
            </w:tcBorders>
            <w:vAlign w:val="bottom"/>
          </w:tcPr>
          <w:p w:rsidR="00CF16B6" w:rsidRDefault="00E30262">
            <w:pPr>
              <w:ind w:right="110"/>
              <w:jc w:val="right"/>
              <w:rPr>
                <w:sz w:val="20"/>
                <w:szCs w:val="20"/>
              </w:rPr>
            </w:pPr>
            <w:r>
              <w:rPr>
                <w:rFonts w:ascii="Arial" w:eastAsia="Arial" w:hAnsi="Arial" w:cs="Arial"/>
                <w:sz w:val="18"/>
                <w:szCs w:val="18"/>
              </w:rPr>
              <w:t>to  Surgeon  or</w:t>
            </w:r>
          </w:p>
        </w:tc>
        <w:tc>
          <w:tcPr>
            <w:tcW w:w="0" w:type="dxa"/>
            <w:vAlign w:val="bottom"/>
          </w:tcPr>
          <w:p w:rsidR="00CF16B6" w:rsidRDefault="00CF16B6">
            <w:pPr>
              <w:rPr>
                <w:sz w:val="1"/>
                <w:szCs w:val="1"/>
              </w:rPr>
            </w:pPr>
          </w:p>
        </w:tc>
      </w:tr>
      <w:tr w:rsidR="00CF16B6">
        <w:trPr>
          <w:trHeight w:val="60"/>
        </w:trPr>
        <w:tc>
          <w:tcPr>
            <w:tcW w:w="4540" w:type="dxa"/>
            <w:gridSpan w:val="12"/>
            <w:vMerge/>
            <w:tcBorders>
              <w:left w:val="single" w:sz="8" w:space="0" w:color="9BBB59"/>
              <w:right w:val="single" w:sz="8" w:space="0" w:color="9BBB59"/>
            </w:tcBorders>
            <w:vAlign w:val="bottom"/>
          </w:tcPr>
          <w:p w:rsidR="00CF16B6" w:rsidRDefault="00CF16B6">
            <w:pPr>
              <w:rPr>
                <w:sz w:val="5"/>
                <w:szCs w:val="5"/>
              </w:rPr>
            </w:pPr>
          </w:p>
        </w:tc>
        <w:tc>
          <w:tcPr>
            <w:tcW w:w="1920" w:type="dxa"/>
            <w:gridSpan w:val="2"/>
            <w:vMerge w:val="restart"/>
            <w:vAlign w:val="bottom"/>
          </w:tcPr>
          <w:p w:rsidR="00CF16B6" w:rsidRDefault="00E30262">
            <w:pPr>
              <w:ind w:left="440"/>
              <w:rPr>
                <w:sz w:val="20"/>
                <w:szCs w:val="20"/>
              </w:rPr>
            </w:pPr>
            <w:r>
              <w:rPr>
                <w:rFonts w:ascii="Arial" w:eastAsia="Arial" w:hAnsi="Arial" w:cs="Arial"/>
                <w:sz w:val="18"/>
                <w:szCs w:val="18"/>
              </w:rPr>
              <w:t>management</w:t>
            </w:r>
          </w:p>
        </w:tc>
        <w:tc>
          <w:tcPr>
            <w:tcW w:w="180" w:type="dxa"/>
            <w:vAlign w:val="bottom"/>
          </w:tcPr>
          <w:p w:rsidR="00CF16B6" w:rsidRDefault="00CF16B6">
            <w:pPr>
              <w:rPr>
                <w:sz w:val="5"/>
                <w:szCs w:val="5"/>
              </w:rPr>
            </w:pPr>
          </w:p>
        </w:tc>
        <w:tc>
          <w:tcPr>
            <w:tcW w:w="360" w:type="dxa"/>
            <w:tcBorders>
              <w:right w:val="single" w:sz="8" w:space="0" w:color="4F81BD"/>
            </w:tcBorders>
            <w:vAlign w:val="bottom"/>
          </w:tcPr>
          <w:p w:rsidR="00CF16B6" w:rsidRDefault="00CF16B6">
            <w:pPr>
              <w:rPr>
                <w:sz w:val="5"/>
                <w:szCs w:val="5"/>
              </w:rPr>
            </w:pPr>
          </w:p>
        </w:tc>
        <w:tc>
          <w:tcPr>
            <w:tcW w:w="700" w:type="dxa"/>
            <w:vMerge/>
            <w:vAlign w:val="bottom"/>
          </w:tcPr>
          <w:p w:rsidR="00CF16B6" w:rsidRDefault="00CF16B6">
            <w:pPr>
              <w:rPr>
                <w:sz w:val="5"/>
                <w:szCs w:val="5"/>
              </w:rPr>
            </w:pPr>
          </w:p>
        </w:tc>
        <w:tc>
          <w:tcPr>
            <w:tcW w:w="1600" w:type="dxa"/>
            <w:gridSpan w:val="2"/>
            <w:vMerge/>
            <w:tcBorders>
              <w:right w:val="single" w:sz="8" w:space="0" w:color="4F81BD"/>
            </w:tcBorders>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67"/>
        </w:trPr>
        <w:tc>
          <w:tcPr>
            <w:tcW w:w="2020" w:type="dxa"/>
            <w:gridSpan w:val="4"/>
            <w:vMerge w:val="restart"/>
            <w:tcBorders>
              <w:left w:val="single" w:sz="8" w:space="0" w:color="9BBB59"/>
            </w:tcBorders>
            <w:vAlign w:val="bottom"/>
          </w:tcPr>
          <w:p w:rsidR="00CF16B6" w:rsidRDefault="00E30262">
            <w:pPr>
              <w:ind w:left="180"/>
              <w:rPr>
                <w:sz w:val="20"/>
                <w:szCs w:val="20"/>
              </w:rPr>
            </w:pPr>
            <w:r>
              <w:rPr>
                <w:rFonts w:ascii="Arial" w:eastAsia="Arial" w:hAnsi="Arial" w:cs="Arial"/>
                <w:sz w:val="18"/>
                <w:szCs w:val="18"/>
              </w:rPr>
              <w:t>stat</w:t>
            </w:r>
            <w:r>
              <w:rPr>
                <w:rFonts w:ascii="Arial" w:eastAsia="Arial" w:hAnsi="Arial" w:cs="Arial"/>
                <w:b/>
                <w:bCs/>
                <w:sz w:val="18"/>
                <w:szCs w:val="18"/>
              </w:rPr>
              <w:t>Plus</w:t>
            </w:r>
            <w:r>
              <w:rPr>
                <w:rFonts w:ascii="Arial" w:eastAsia="Arial" w:hAnsi="Arial" w:cs="Arial"/>
                <w:sz w:val="18"/>
                <w:szCs w:val="18"/>
              </w:rPr>
              <w:t>Doxycycline</w:t>
            </w:r>
          </w:p>
        </w:tc>
        <w:tc>
          <w:tcPr>
            <w:tcW w:w="740" w:type="dxa"/>
            <w:vMerge w:val="restart"/>
            <w:vAlign w:val="bottom"/>
          </w:tcPr>
          <w:p w:rsidR="00CF16B6" w:rsidRDefault="00E30262">
            <w:pPr>
              <w:ind w:left="280"/>
              <w:rPr>
                <w:sz w:val="20"/>
                <w:szCs w:val="20"/>
              </w:rPr>
            </w:pPr>
            <w:r>
              <w:rPr>
                <w:rFonts w:ascii="Arial" w:eastAsia="Arial" w:hAnsi="Arial" w:cs="Arial"/>
                <w:sz w:val="18"/>
                <w:szCs w:val="18"/>
              </w:rPr>
              <w:t>tabs</w:t>
            </w:r>
          </w:p>
        </w:tc>
        <w:tc>
          <w:tcPr>
            <w:tcW w:w="1780" w:type="dxa"/>
            <w:gridSpan w:val="7"/>
            <w:vMerge w:val="restart"/>
            <w:tcBorders>
              <w:right w:val="single" w:sz="8" w:space="0" w:color="9BBB59"/>
            </w:tcBorders>
            <w:vAlign w:val="bottom"/>
          </w:tcPr>
          <w:p w:rsidR="00CF16B6" w:rsidRDefault="00E30262">
            <w:pPr>
              <w:ind w:right="220"/>
              <w:jc w:val="right"/>
              <w:rPr>
                <w:sz w:val="20"/>
                <w:szCs w:val="20"/>
              </w:rPr>
            </w:pPr>
            <w:r>
              <w:rPr>
                <w:rFonts w:ascii="Arial" w:eastAsia="Arial" w:hAnsi="Arial" w:cs="Arial"/>
                <w:sz w:val="18"/>
                <w:szCs w:val="18"/>
              </w:rPr>
              <w:t>100mgb.i.d</w:t>
            </w:r>
          </w:p>
        </w:tc>
        <w:tc>
          <w:tcPr>
            <w:tcW w:w="1920" w:type="dxa"/>
            <w:gridSpan w:val="2"/>
            <w:vMerge/>
            <w:vAlign w:val="bottom"/>
          </w:tcPr>
          <w:p w:rsidR="00CF16B6" w:rsidRDefault="00CF16B6">
            <w:pPr>
              <w:rPr>
                <w:sz w:val="5"/>
                <w:szCs w:val="5"/>
              </w:rPr>
            </w:pPr>
          </w:p>
        </w:tc>
        <w:tc>
          <w:tcPr>
            <w:tcW w:w="180" w:type="dxa"/>
            <w:vAlign w:val="bottom"/>
          </w:tcPr>
          <w:p w:rsidR="00CF16B6" w:rsidRDefault="00CF16B6">
            <w:pPr>
              <w:rPr>
                <w:sz w:val="5"/>
                <w:szCs w:val="5"/>
              </w:rPr>
            </w:pPr>
          </w:p>
        </w:tc>
        <w:tc>
          <w:tcPr>
            <w:tcW w:w="360" w:type="dxa"/>
            <w:tcBorders>
              <w:right w:val="single" w:sz="8" w:space="0" w:color="4F81BD"/>
            </w:tcBorders>
            <w:vAlign w:val="bottom"/>
          </w:tcPr>
          <w:p w:rsidR="00CF16B6" w:rsidRDefault="00CF16B6">
            <w:pPr>
              <w:rPr>
                <w:sz w:val="5"/>
                <w:szCs w:val="5"/>
              </w:rPr>
            </w:pPr>
          </w:p>
        </w:tc>
        <w:tc>
          <w:tcPr>
            <w:tcW w:w="700" w:type="dxa"/>
            <w:vMerge/>
            <w:vAlign w:val="bottom"/>
          </w:tcPr>
          <w:p w:rsidR="00CF16B6" w:rsidRDefault="00CF16B6">
            <w:pPr>
              <w:rPr>
                <w:sz w:val="5"/>
                <w:szCs w:val="5"/>
              </w:rPr>
            </w:pPr>
          </w:p>
        </w:tc>
        <w:tc>
          <w:tcPr>
            <w:tcW w:w="1600" w:type="dxa"/>
            <w:gridSpan w:val="2"/>
            <w:vMerge/>
            <w:tcBorders>
              <w:right w:val="single" w:sz="8" w:space="0" w:color="4F81BD"/>
            </w:tcBorders>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44"/>
        </w:trPr>
        <w:tc>
          <w:tcPr>
            <w:tcW w:w="2020" w:type="dxa"/>
            <w:gridSpan w:val="4"/>
            <w:vMerge/>
            <w:tcBorders>
              <w:left w:val="single" w:sz="8" w:space="0" w:color="9BBB59"/>
            </w:tcBorders>
            <w:vAlign w:val="bottom"/>
          </w:tcPr>
          <w:p w:rsidR="00CF16B6" w:rsidRDefault="00CF16B6">
            <w:pPr>
              <w:rPr>
                <w:sz w:val="12"/>
                <w:szCs w:val="12"/>
              </w:rPr>
            </w:pPr>
          </w:p>
        </w:tc>
        <w:tc>
          <w:tcPr>
            <w:tcW w:w="740" w:type="dxa"/>
            <w:vMerge/>
            <w:vAlign w:val="bottom"/>
          </w:tcPr>
          <w:p w:rsidR="00CF16B6" w:rsidRDefault="00CF16B6">
            <w:pPr>
              <w:rPr>
                <w:sz w:val="12"/>
                <w:szCs w:val="12"/>
              </w:rPr>
            </w:pPr>
          </w:p>
        </w:tc>
        <w:tc>
          <w:tcPr>
            <w:tcW w:w="1780" w:type="dxa"/>
            <w:gridSpan w:val="7"/>
            <w:vMerge/>
            <w:tcBorders>
              <w:right w:val="single" w:sz="8" w:space="0" w:color="9BBB59"/>
            </w:tcBorders>
            <w:vAlign w:val="bottom"/>
          </w:tcPr>
          <w:p w:rsidR="00CF16B6" w:rsidRDefault="00CF16B6">
            <w:pPr>
              <w:rPr>
                <w:sz w:val="12"/>
                <w:szCs w:val="12"/>
              </w:rPr>
            </w:pPr>
          </w:p>
        </w:tc>
        <w:tc>
          <w:tcPr>
            <w:tcW w:w="1920" w:type="dxa"/>
            <w:gridSpan w:val="2"/>
            <w:vMerge/>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360" w:type="dxa"/>
            <w:tcBorders>
              <w:right w:val="single" w:sz="8" w:space="0" w:color="4F81BD"/>
            </w:tcBorders>
            <w:vAlign w:val="bottom"/>
          </w:tcPr>
          <w:p w:rsidR="00CF16B6" w:rsidRDefault="00CF16B6">
            <w:pPr>
              <w:rPr>
                <w:sz w:val="12"/>
                <w:szCs w:val="12"/>
              </w:rPr>
            </w:pPr>
          </w:p>
        </w:tc>
        <w:tc>
          <w:tcPr>
            <w:tcW w:w="2300" w:type="dxa"/>
            <w:gridSpan w:val="3"/>
            <w:vMerge w:val="restart"/>
            <w:tcBorders>
              <w:right w:val="single" w:sz="8" w:space="0" w:color="4F81BD"/>
            </w:tcBorders>
            <w:vAlign w:val="bottom"/>
          </w:tcPr>
          <w:p w:rsidR="00CF16B6" w:rsidRDefault="00E30262">
            <w:pPr>
              <w:ind w:left="140"/>
              <w:rPr>
                <w:sz w:val="20"/>
                <w:szCs w:val="20"/>
              </w:rPr>
            </w:pPr>
            <w:r>
              <w:rPr>
                <w:rFonts w:ascii="Arial" w:eastAsia="Arial" w:hAnsi="Arial" w:cs="Arial"/>
                <w:sz w:val="18"/>
                <w:szCs w:val="18"/>
              </w:rPr>
              <w:t>Gynecologist.Before</w:t>
            </w:r>
          </w:p>
        </w:tc>
        <w:tc>
          <w:tcPr>
            <w:tcW w:w="0" w:type="dxa"/>
            <w:vAlign w:val="bottom"/>
          </w:tcPr>
          <w:p w:rsidR="00CF16B6" w:rsidRDefault="00CF16B6">
            <w:pPr>
              <w:rPr>
                <w:sz w:val="1"/>
                <w:szCs w:val="1"/>
              </w:rPr>
            </w:pPr>
          </w:p>
        </w:tc>
      </w:tr>
      <w:tr w:rsidR="00CF16B6">
        <w:trPr>
          <w:trHeight w:val="98"/>
        </w:trPr>
        <w:tc>
          <w:tcPr>
            <w:tcW w:w="4140" w:type="dxa"/>
            <w:gridSpan w:val="9"/>
            <w:vMerge w:val="restart"/>
            <w:tcBorders>
              <w:left w:val="single" w:sz="8" w:space="0" w:color="9BBB59"/>
            </w:tcBorders>
            <w:vAlign w:val="bottom"/>
          </w:tcPr>
          <w:p w:rsidR="00CF16B6" w:rsidRDefault="00E30262">
            <w:pPr>
              <w:ind w:left="180"/>
              <w:rPr>
                <w:sz w:val="20"/>
                <w:szCs w:val="20"/>
              </w:rPr>
            </w:pPr>
            <w:r>
              <w:rPr>
                <w:rFonts w:ascii="Arial" w:eastAsia="Arial" w:hAnsi="Arial" w:cs="Arial"/>
                <w:sz w:val="18"/>
                <w:szCs w:val="18"/>
              </w:rPr>
              <w:t>14/7</w:t>
            </w:r>
            <w:r>
              <w:rPr>
                <w:rFonts w:ascii="Arial" w:eastAsia="Arial" w:hAnsi="Arial" w:cs="Arial"/>
                <w:b/>
                <w:bCs/>
                <w:sz w:val="18"/>
                <w:szCs w:val="18"/>
              </w:rPr>
              <w:t>Plus</w:t>
            </w:r>
            <w:r>
              <w:rPr>
                <w:rFonts w:ascii="Arial" w:eastAsia="Arial" w:hAnsi="Arial" w:cs="Arial"/>
                <w:sz w:val="18"/>
                <w:szCs w:val="18"/>
              </w:rPr>
              <w:t>Metronidazole 400mg b.i.d14/7</w:t>
            </w:r>
          </w:p>
        </w:tc>
        <w:tc>
          <w:tcPr>
            <w:tcW w:w="180" w:type="dxa"/>
            <w:vAlign w:val="bottom"/>
          </w:tcPr>
          <w:p w:rsidR="00CF16B6" w:rsidRDefault="00CF16B6">
            <w:pPr>
              <w:rPr>
                <w:sz w:val="8"/>
                <w:szCs w:val="8"/>
              </w:rPr>
            </w:pPr>
          </w:p>
        </w:tc>
        <w:tc>
          <w:tcPr>
            <w:tcW w:w="80" w:type="dxa"/>
            <w:vAlign w:val="bottom"/>
          </w:tcPr>
          <w:p w:rsidR="00CF16B6" w:rsidRDefault="00CF16B6">
            <w:pPr>
              <w:rPr>
                <w:sz w:val="8"/>
                <w:szCs w:val="8"/>
              </w:rPr>
            </w:pPr>
          </w:p>
        </w:tc>
        <w:tc>
          <w:tcPr>
            <w:tcW w:w="140" w:type="dxa"/>
            <w:tcBorders>
              <w:right w:val="single" w:sz="8" w:space="0" w:color="9BBB59"/>
            </w:tcBorders>
            <w:vAlign w:val="bottom"/>
          </w:tcPr>
          <w:p w:rsidR="00CF16B6" w:rsidRDefault="00CF16B6">
            <w:pPr>
              <w:rPr>
                <w:sz w:val="8"/>
                <w:szCs w:val="8"/>
              </w:rPr>
            </w:pPr>
          </w:p>
        </w:tc>
        <w:tc>
          <w:tcPr>
            <w:tcW w:w="700" w:type="dxa"/>
            <w:vAlign w:val="bottom"/>
          </w:tcPr>
          <w:p w:rsidR="00CF16B6" w:rsidRDefault="00CF16B6">
            <w:pPr>
              <w:rPr>
                <w:sz w:val="8"/>
                <w:szCs w:val="8"/>
              </w:rPr>
            </w:pPr>
          </w:p>
        </w:tc>
        <w:tc>
          <w:tcPr>
            <w:tcW w:w="1220" w:type="dxa"/>
            <w:vAlign w:val="bottom"/>
          </w:tcPr>
          <w:p w:rsidR="00CF16B6" w:rsidRDefault="00CF16B6">
            <w:pPr>
              <w:rPr>
                <w:sz w:val="8"/>
                <w:szCs w:val="8"/>
              </w:rPr>
            </w:pPr>
          </w:p>
        </w:tc>
        <w:tc>
          <w:tcPr>
            <w:tcW w:w="180" w:type="dxa"/>
            <w:vAlign w:val="bottom"/>
          </w:tcPr>
          <w:p w:rsidR="00CF16B6" w:rsidRDefault="00CF16B6">
            <w:pPr>
              <w:rPr>
                <w:sz w:val="8"/>
                <w:szCs w:val="8"/>
              </w:rPr>
            </w:pPr>
          </w:p>
        </w:tc>
        <w:tc>
          <w:tcPr>
            <w:tcW w:w="360" w:type="dxa"/>
            <w:tcBorders>
              <w:right w:val="single" w:sz="8" w:space="0" w:color="4F81BD"/>
            </w:tcBorders>
            <w:vAlign w:val="bottom"/>
          </w:tcPr>
          <w:p w:rsidR="00CF16B6" w:rsidRDefault="00CF16B6">
            <w:pPr>
              <w:rPr>
                <w:sz w:val="8"/>
                <w:szCs w:val="8"/>
              </w:rPr>
            </w:pPr>
          </w:p>
        </w:tc>
        <w:tc>
          <w:tcPr>
            <w:tcW w:w="2300" w:type="dxa"/>
            <w:gridSpan w:val="3"/>
            <w:vMerge/>
            <w:tcBorders>
              <w:right w:val="single" w:sz="8" w:space="0" w:color="4F81BD"/>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20"/>
        </w:trPr>
        <w:tc>
          <w:tcPr>
            <w:tcW w:w="4140" w:type="dxa"/>
            <w:gridSpan w:val="9"/>
            <w:vMerge/>
            <w:tcBorders>
              <w:left w:val="single" w:sz="8" w:space="0" w:color="9BBB59"/>
            </w:tcBorders>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80" w:type="dxa"/>
            <w:vAlign w:val="bottom"/>
          </w:tcPr>
          <w:p w:rsidR="00CF16B6" w:rsidRDefault="00CF16B6">
            <w:pPr>
              <w:rPr>
                <w:sz w:val="10"/>
                <w:szCs w:val="10"/>
              </w:rPr>
            </w:pPr>
          </w:p>
        </w:tc>
        <w:tc>
          <w:tcPr>
            <w:tcW w:w="140" w:type="dxa"/>
            <w:tcBorders>
              <w:right w:val="single" w:sz="8" w:space="0" w:color="9BBB59"/>
            </w:tcBorders>
            <w:vAlign w:val="bottom"/>
          </w:tcPr>
          <w:p w:rsidR="00CF16B6" w:rsidRDefault="00CF16B6">
            <w:pPr>
              <w:rPr>
                <w:sz w:val="10"/>
                <w:szCs w:val="10"/>
              </w:rPr>
            </w:pPr>
          </w:p>
        </w:tc>
        <w:tc>
          <w:tcPr>
            <w:tcW w:w="700" w:type="dxa"/>
            <w:vAlign w:val="bottom"/>
          </w:tcPr>
          <w:p w:rsidR="00CF16B6" w:rsidRDefault="00CF16B6">
            <w:pPr>
              <w:rPr>
                <w:sz w:val="10"/>
                <w:szCs w:val="10"/>
              </w:rPr>
            </w:pPr>
          </w:p>
        </w:tc>
        <w:tc>
          <w:tcPr>
            <w:tcW w:w="1220" w:type="dxa"/>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360" w:type="dxa"/>
            <w:tcBorders>
              <w:right w:val="single" w:sz="8" w:space="0" w:color="4F81BD"/>
            </w:tcBorders>
            <w:vAlign w:val="bottom"/>
          </w:tcPr>
          <w:p w:rsidR="00CF16B6" w:rsidRDefault="00CF16B6">
            <w:pPr>
              <w:rPr>
                <w:sz w:val="10"/>
                <w:szCs w:val="10"/>
              </w:rPr>
            </w:pPr>
          </w:p>
        </w:tc>
        <w:tc>
          <w:tcPr>
            <w:tcW w:w="2300" w:type="dxa"/>
            <w:gridSpan w:val="3"/>
            <w:vMerge w:val="restart"/>
            <w:tcBorders>
              <w:right w:val="single" w:sz="8" w:space="0" w:color="4F81BD"/>
            </w:tcBorders>
            <w:vAlign w:val="bottom"/>
          </w:tcPr>
          <w:p w:rsidR="00CF16B6" w:rsidRDefault="00E30262">
            <w:pPr>
              <w:ind w:left="140"/>
              <w:rPr>
                <w:sz w:val="20"/>
                <w:szCs w:val="20"/>
              </w:rPr>
            </w:pPr>
            <w:r>
              <w:rPr>
                <w:rFonts w:ascii="Arial" w:eastAsia="Arial" w:hAnsi="Arial" w:cs="Arial"/>
                <w:sz w:val="18"/>
                <w:szCs w:val="18"/>
              </w:rPr>
              <w:t>referral set up an I.V</w:t>
            </w:r>
          </w:p>
        </w:tc>
        <w:tc>
          <w:tcPr>
            <w:tcW w:w="0" w:type="dxa"/>
            <w:vAlign w:val="bottom"/>
          </w:tcPr>
          <w:p w:rsidR="00CF16B6" w:rsidRDefault="00CF16B6">
            <w:pPr>
              <w:rPr>
                <w:sz w:val="1"/>
                <w:szCs w:val="1"/>
              </w:rPr>
            </w:pPr>
          </w:p>
        </w:tc>
      </w:tr>
      <w:tr w:rsidR="00CF16B6">
        <w:trPr>
          <w:trHeight w:val="146"/>
        </w:trPr>
        <w:tc>
          <w:tcPr>
            <w:tcW w:w="220" w:type="dxa"/>
            <w:tcBorders>
              <w:left w:val="single" w:sz="8" w:space="0" w:color="9BBB59"/>
              <w:bottom w:val="single" w:sz="8" w:space="0" w:color="9BBB59"/>
            </w:tcBorders>
            <w:vAlign w:val="bottom"/>
          </w:tcPr>
          <w:p w:rsidR="00CF16B6" w:rsidRDefault="00CF16B6">
            <w:pPr>
              <w:rPr>
                <w:sz w:val="12"/>
                <w:szCs w:val="12"/>
              </w:rPr>
            </w:pPr>
          </w:p>
        </w:tc>
        <w:tc>
          <w:tcPr>
            <w:tcW w:w="120" w:type="dxa"/>
            <w:tcBorders>
              <w:bottom w:val="single" w:sz="8" w:space="0" w:color="9BBB59"/>
            </w:tcBorders>
            <w:vAlign w:val="bottom"/>
          </w:tcPr>
          <w:p w:rsidR="00CF16B6" w:rsidRDefault="00CF16B6">
            <w:pPr>
              <w:rPr>
                <w:sz w:val="12"/>
                <w:szCs w:val="12"/>
              </w:rPr>
            </w:pPr>
          </w:p>
        </w:tc>
        <w:tc>
          <w:tcPr>
            <w:tcW w:w="820" w:type="dxa"/>
            <w:tcBorders>
              <w:bottom w:val="single" w:sz="8" w:space="0" w:color="9BBB59"/>
            </w:tcBorders>
            <w:vAlign w:val="bottom"/>
          </w:tcPr>
          <w:p w:rsidR="00CF16B6" w:rsidRDefault="00CF16B6">
            <w:pPr>
              <w:rPr>
                <w:sz w:val="12"/>
                <w:szCs w:val="12"/>
              </w:rPr>
            </w:pPr>
          </w:p>
        </w:tc>
        <w:tc>
          <w:tcPr>
            <w:tcW w:w="860" w:type="dxa"/>
            <w:tcBorders>
              <w:bottom w:val="single" w:sz="8" w:space="0" w:color="9BBB59"/>
            </w:tcBorders>
            <w:vAlign w:val="bottom"/>
          </w:tcPr>
          <w:p w:rsidR="00CF16B6" w:rsidRDefault="00CF16B6">
            <w:pPr>
              <w:rPr>
                <w:sz w:val="12"/>
                <w:szCs w:val="12"/>
              </w:rPr>
            </w:pPr>
          </w:p>
        </w:tc>
        <w:tc>
          <w:tcPr>
            <w:tcW w:w="740" w:type="dxa"/>
            <w:tcBorders>
              <w:bottom w:val="single" w:sz="8" w:space="0" w:color="9BBB59"/>
            </w:tcBorders>
            <w:vAlign w:val="bottom"/>
          </w:tcPr>
          <w:p w:rsidR="00CF16B6" w:rsidRDefault="00CF16B6">
            <w:pPr>
              <w:rPr>
                <w:sz w:val="12"/>
                <w:szCs w:val="12"/>
              </w:rPr>
            </w:pPr>
          </w:p>
        </w:tc>
        <w:tc>
          <w:tcPr>
            <w:tcW w:w="440" w:type="dxa"/>
            <w:tcBorders>
              <w:bottom w:val="single" w:sz="8" w:space="0" w:color="9BBB59"/>
            </w:tcBorders>
            <w:vAlign w:val="bottom"/>
          </w:tcPr>
          <w:p w:rsidR="00CF16B6" w:rsidRDefault="00CF16B6">
            <w:pPr>
              <w:rPr>
                <w:sz w:val="12"/>
                <w:szCs w:val="12"/>
              </w:rPr>
            </w:pPr>
          </w:p>
        </w:tc>
        <w:tc>
          <w:tcPr>
            <w:tcW w:w="520" w:type="dxa"/>
            <w:tcBorders>
              <w:bottom w:val="single" w:sz="8" w:space="0" w:color="9BBB59"/>
            </w:tcBorders>
            <w:vAlign w:val="bottom"/>
          </w:tcPr>
          <w:p w:rsidR="00CF16B6" w:rsidRDefault="00CF16B6">
            <w:pPr>
              <w:rPr>
                <w:sz w:val="12"/>
                <w:szCs w:val="12"/>
              </w:rPr>
            </w:pPr>
          </w:p>
        </w:tc>
        <w:tc>
          <w:tcPr>
            <w:tcW w:w="320" w:type="dxa"/>
            <w:tcBorders>
              <w:bottom w:val="single" w:sz="8" w:space="0" w:color="9BBB59"/>
            </w:tcBorders>
            <w:vAlign w:val="bottom"/>
          </w:tcPr>
          <w:p w:rsidR="00CF16B6" w:rsidRDefault="00CF16B6">
            <w:pPr>
              <w:rPr>
                <w:sz w:val="12"/>
                <w:szCs w:val="12"/>
              </w:rPr>
            </w:pPr>
          </w:p>
        </w:tc>
        <w:tc>
          <w:tcPr>
            <w:tcW w:w="100" w:type="dxa"/>
            <w:tcBorders>
              <w:bottom w:val="single" w:sz="8" w:space="0" w:color="9BBB59"/>
            </w:tcBorders>
            <w:vAlign w:val="bottom"/>
          </w:tcPr>
          <w:p w:rsidR="00CF16B6" w:rsidRDefault="00CF16B6">
            <w:pPr>
              <w:rPr>
                <w:sz w:val="12"/>
                <w:szCs w:val="12"/>
              </w:rPr>
            </w:pPr>
          </w:p>
        </w:tc>
        <w:tc>
          <w:tcPr>
            <w:tcW w:w="180" w:type="dxa"/>
            <w:tcBorders>
              <w:bottom w:val="single" w:sz="8" w:space="0" w:color="9BBB59"/>
            </w:tcBorders>
            <w:vAlign w:val="bottom"/>
          </w:tcPr>
          <w:p w:rsidR="00CF16B6" w:rsidRDefault="00CF16B6">
            <w:pPr>
              <w:rPr>
                <w:sz w:val="12"/>
                <w:szCs w:val="12"/>
              </w:rPr>
            </w:pPr>
          </w:p>
        </w:tc>
        <w:tc>
          <w:tcPr>
            <w:tcW w:w="80" w:type="dxa"/>
            <w:tcBorders>
              <w:bottom w:val="single" w:sz="8" w:space="0" w:color="9BBB59"/>
            </w:tcBorders>
            <w:vAlign w:val="bottom"/>
          </w:tcPr>
          <w:p w:rsidR="00CF16B6" w:rsidRDefault="00CF16B6">
            <w:pPr>
              <w:rPr>
                <w:sz w:val="12"/>
                <w:szCs w:val="12"/>
              </w:rPr>
            </w:pPr>
          </w:p>
        </w:tc>
        <w:tc>
          <w:tcPr>
            <w:tcW w:w="140" w:type="dxa"/>
            <w:tcBorders>
              <w:bottom w:val="single" w:sz="8" w:space="0" w:color="9BBB59"/>
              <w:right w:val="single" w:sz="8" w:space="0" w:color="9BBB59"/>
            </w:tcBorders>
            <w:vAlign w:val="bottom"/>
          </w:tcPr>
          <w:p w:rsidR="00CF16B6" w:rsidRDefault="00CF16B6">
            <w:pPr>
              <w:rPr>
                <w:sz w:val="12"/>
                <w:szCs w:val="12"/>
              </w:rPr>
            </w:pPr>
          </w:p>
        </w:tc>
        <w:tc>
          <w:tcPr>
            <w:tcW w:w="700" w:type="dxa"/>
            <w:vAlign w:val="bottom"/>
          </w:tcPr>
          <w:p w:rsidR="00CF16B6" w:rsidRDefault="00CF16B6">
            <w:pPr>
              <w:rPr>
                <w:sz w:val="12"/>
                <w:szCs w:val="12"/>
              </w:rPr>
            </w:pPr>
          </w:p>
        </w:tc>
        <w:tc>
          <w:tcPr>
            <w:tcW w:w="1220" w:type="dxa"/>
            <w:vAlign w:val="bottom"/>
          </w:tcPr>
          <w:p w:rsidR="00CF16B6" w:rsidRDefault="00CF16B6">
            <w:pPr>
              <w:rPr>
                <w:sz w:val="12"/>
                <w:szCs w:val="12"/>
              </w:rPr>
            </w:pPr>
          </w:p>
        </w:tc>
        <w:tc>
          <w:tcPr>
            <w:tcW w:w="180" w:type="dxa"/>
            <w:vAlign w:val="bottom"/>
          </w:tcPr>
          <w:p w:rsidR="00CF16B6" w:rsidRDefault="00CF16B6">
            <w:pPr>
              <w:rPr>
                <w:sz w:val="12"/>
                <w:szCs w:val="12"/>
              </w:rPr>
            </w:pPr>
          </w:p>
        </w:tc>
        <w:tc>
          <w:tcPr>
            <w:tcW w:w="360" w:type="dxa"/>
            <w:tcBorders>
              <w:right w:val="single" w:sz="8" w:space="0" w:color="4F81BD"/>
            </w:tcBorders>
            <w:vAlign w:val="bottom"/>
          </w:tcPr>
          <w:p w:rsidR="00CF16B6" w:rsidRDefault="00CF16B6">
            <w:pPr>
              <w:rPr>
                <w:sz w:val="12"/>
                <w:szCs w:val="12"/>
              </w:rPr>
            </w:pPr>
          </w:p>
        </w:tc>
        <w:tc>
          <w:tcPr>
            <w:tcW w:w="2300" w:type="dxa"/>
            <w:gridSpan w:val="3"/>
            <w:vMerge/>
            <w:tcBorders>
              <w:right w:val="single" w:sz="8" w:space="0" w:color="4F81BD"/>
            </w:tcBorders>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99"/>
        </w:trPr>
        <w:tc>
          <w:tcPr>
            <w:tcW w:w="220" w:type="dxa"/>
            <w:vAlign w:val="bottom"/>
          </w:tcPr>
          <w:p w:rsidR="00CF16B6" w:rsidRDefault="00CF16B6">
            <w:pPr>
              <w:rPr>
                <w:sz w:val="17"/>
                <w:szCs w:val="17"/>
              </w:rPr>
            </w:pPr>
          </w:p>
        </w:tc>
        <w:tc>
          <w:tcPr>
            <w:tcW w:w="120" w:type="dxa"/>
            <w:vAlign w:val="bottom"/>
          </w:tcPr>
          <w:p w:rsidR="00CF16B6" w:rsidRDefault="00CF16B6">
            <w:pPr>
              <w:rPr>
                <w:sz w:val="17"/>
                <w:szCs w:val="17"/>
              </w:rPr>
            </w:pPr>
          </w:p>
        </w:tc>
        <w:tc>
          <w:tcPr>
            <w:tcW w:w="820" w:type="dxa"/>
            <w:vAlign w:val="bottom"/>
          </w:tcPr>
          <w:p w:rsidR="00CF16B6" w:rsidRDefault="00CF16B6">
            <w:pPr>
              <w:rPr>
                <w:sz w:val="17"/>
                <w:szCs w:val="17"/>
              </w:rPr>
            </w:pPr>
          </w:p>
        </w:tc>
        <w:tc>
          <w:tcPr>
            <w:tcW w:w="860" w:type="dxa"/>
            <w:vAlign w:val="bottom"/>
          </w:tcPr>
          <w:p w:rsidR="00CF16B6" w:rsidRDefault="00CF16B6">
            <w:pPr>
              <w:rPr>
                <w:sz w:val="17"/>
                <w:szCs w:val="17"/>
              </w:rPr>
            </w:pPr>
          </w:p>
        </w:tc>
        <w:tc>
          <w:tcPr>
            <w:tcW w:w="740" w:type="dxa"/>
            <w:vAlign w:val="bottom"/>
          </w:tcPr>
          <w:p w:rsidR="00CF16B6" w:rsidRDefault="00CF16B6">
            <w:pPr>
              <w:rPr>
                <w:sz w:val="17"/>
                <w:szCs w:val="17"/>
              </w:rPr>
            </w:pPr>
          </w:p>
        </w:tc>
        <w:tc>
          <w:tcPr>
            <w:tcW w:w="440" w:type="dxa"/>
            <w:vAlign w:val="bottom"/>
          </w:tcPr>
          <w:p w:rsidR="00CF16B6" w:rsidRDefault="00CF16B6">
            <w:pPr>
              <w:rPr>
                <w:sz w:val="17"/>
                <w:szCs w:val="17"/>
              </w:rPr>
            </w:pPr>
          </w:p>
        </w:tc>
        <w:tc>
          <w:tcPr>
            <w:tcW w:w="520" w:type="dxa"/>
            <w:vAlign w:val="bottom"/>
          </w:tcPr>
          <w:p w:rsidR="00CF16B6" w:rsidRDefault="00CF16B6">
            <w:pPr>
              <w:rPr>
                <w:sz w:val="17"/>
                <w:szCs w:val="17"/>
              </w:rPr>
            </w:pPr>
          </w:p>
        </w:tc>
        <w:tc>
          <w:tcPr>
            <w:tcW w:w="320" w:type="dxa"/>
            <w:vAlign w:val="bottom"/>
          </w:tcPr>
          <w:p w:rsidR="00CF16B6" w:rsidRDefault="00CF16B6">
            <w:pPr>
              <w:rPr>
                <w:sz w:val="17"/>
                <w:szCs w:val="17"/>
              </w:rPr>
            </w:pPr>
          </w:p>
        </w:tc>
        <w:tc>
          <w:tcPr>
            <w:tcW w:w="100" w:type="dxa"/>
            <w:vAlign w:val="bottom"/>
          </w:tcPr>
          <w:p w:rsidR="00CF16B6" w:rsidRDefault="00CF16B6">
            <w:pPr>
              <w:rPr>
                <w:sz w:val="17"/>
                <w:szCs w:val="17"/>
              </w:rPr>
            </w:pPr>
          </w:p>
        </w:tc>
        <w:tc>
          <w:tcPr>
            <w:tcW w:w="180" w:type="dxa"/>
            <w:vAlign w:val="bottom"/>
          </w:tcPr>
          <w:p w:rsidR="00CF16B6" w:rsidRDefault="00CF16B6">
            <w:pPr>
              <w:rPr>
                <w:sz w:val="17"/>
                <w:szCs w:val="17"/>
              </w:rPr>
            </w:pPr>
          </w:p>
        </w:tc>
        <w:tc>
          <w:tcPr>
            <w:tcW w:w="80" w:type="dxa"/>
            <w:vAlign w:val="bottom"/>
          </w:tcPr>
          <w:p w:rsidR="00CF16B6" w:rsidRDefault="00CF16B6">
            <w:pPr>
              <w:rPr>
                <w:sz w:val="17"/>
                <w:szCs w:val="17"/>
              </w:rPr>
            </w:pPr>
          </w:p>
        </w:tc>
        <w:tc>
          <w:tcPr>
            <w:tcW w:w="140" w:type="dxa"/>
            <w:vAlign w:val="bottom"/>
          </w:tcPr>
          <w:p w:rsidR="00CF16B6" w:rsidRDefault="00CF16B6">
            <w:pPr>
              <w:rPr>
                <w:sz w:val="17"/>
                <w:szCs w:val="17"/>
              </w:rPr>
            </w:pPr>
          </w:p>
        </w:tc>
        <w:tc>
          <w:tcPr>
            <w:tcW w:w="700" w:type="dxa"/>
            <w:vAlign w:val="bottom"/>
          </w:tcPr>
          <w:p w:rsidR="00CF16B6" w:rsidRDefault="00CF16B6">
            <w:pPr>
              <w:rPr>
                <w:sz w:val="17"/>
                <w:szCs w:val="17"/>
              </w:rPr>
            </w:pPr>
          </w:p>
        </w:tc>
        <w:tc>
          <w:tcPr>
            <w:tcW w:w="1220" w:type="dxa"/>
            <w:vAlign w:val="bottom"/>
          </w:tcPr>
          <w:p w:rsidR="00CF16B6" w:rsidRDefault="00CF16B6">
            <w:pPr>
              <w:rPr>
                <w:sz w:val="17"/>
                <w:szCs w:val="17"/>
              </w:rPr>
            </w:pPr>
          </w:p>
        </w:tc>
        <w:tc>
          <w:tcPr>
            <w:tcW w:w="180" w:type="dxa"/>
            <w:vAlign w:val="bottom"/>
          </w:tcPr>
          <w:p w:rsidR="00CF16B6" w:rsidRDefault="00CF16B6">
            <w:pPr>
              <w:rPr>
                <w:sz w:val="17"/>
                <w:szCs w:val="17"/>
              </w:rPr>
            </w:pPr>
          </w:p>
        </w:tc>
        <w:tc>
          <w:tcPr>
            <w:tcW w:w="360" w:type="dxa"/>
            <w:tcBorders>
              <w:right w:val="single" w:sz="8" w:space="0" w:color="4F81BD"/>
            </w:tcBorders>
            <w:vAlign w:val="bottom"/>
          </w:tcPr>
          <w:p w:rsidR="00CF16B6" w:rsidRDefault="00CF16B6">
            <w:pPr>
              <w:rPr>
                <w:sz w:val="17"/>
                <w:szCs w:val="17"/>
              </w:rPr>
            </w:pPr>
          </w:p>
        </w:tc>
        <w:tc>
          <w:tcPr>
            <w:tcW w:w="700" w:type="dxa"/>
            <w:vAlign w:val="bottom"/>
          </w:tcPr>
          <w:p w:rsidR="00CF16B6" w:rsidRDefault="00E30262">
            <w:pPr>
              <w:spacing w:line="199" w:lineRule="exact"/>
              <w:ind w:left="140"/>
              <w:rPr>
                <w:sz w:val="20"/>
                <w:szCs w:val="20"/>
              </w:rPr>
            </w:pPr>
            <w:r>
              <w:rPr>
                <w:rFonts w:ascii="Arial" w:eastAsia="Arial" w:hAnsi="Arial" w:cs="Arial"/>
                <w:sz w:val="18"/>
                <w:szCs w:val="18"/>
              </w:rPr>
              <w:t>line</w:t>
            </w:r>
          </w:p>
        </w:tc>
        <w:tc>
          <w:tcPr>
            <w:tcW w:w="700" w:type="dxa"/>
            <w:vAlign w:val="bottom"/>
          </w:tcPr>
          <w:p w:rsidR="00CF16B6" w:rsidRDefault="00E30262">
            <w:pPr>
              <w:spacing w:line="199" w:lineRule="exact"/>
              <w:ind w:left="160"/>
              <w:rPr>
                <w:sz w:val="20"/>
                <w:szCs w:val="20"/>
              </w:rPr>
            </w:pPr>
            <w:r>
              <w:rPr>
                <w:rFonts w:ascii="Arial" w:eastAsia="Arial" w:hAnsi="Arial" w:cs="Arial"/>
                <w:sz w:val="18"/>
                <w:szCs w:val="18"/>
              </w:rPr>
              <w:t>and</w:t>
            </w:r>
          </w:p>
        </w:tc>
        <w:tc>
          <w:tcPr>
            <w:tcW w:w="900" w:type="dxa"/>
            <w:tcBorders>
              <w:right w:val="single" w:sz="8" w:space="0" w:color="4F81BD"/>
            </w:tcBorders>
            <w:vAlign w:val="bottom"/>
          </w:tcPr>
          <w:p w:rsidR="00CF16B6" w:rsidRDefault="00E30262">
            <w:pPr>
              <w:spacing w:line="199" w:lineRule="exact"/>
              <w:ind w:right="110"/>
              <w:jc w:val="right"/>
              <w:rPr>
                <w:sz w:val="20"/>
                <w:szCs w:val="20"/>
              </w:rPr>
            </w:pPr>
            <w:r>
              <w:rPr>
                <w:rFonts w:ascii="Arial" w:eastAsia="Arial" w:hAnsi="Arial" w:cs="Arial"/>
                <w:sz w:val="18"/>
                <w:szCs w:val="18"/>
              </w:rPr>
              <w:t>apply</w:t>
            </w:r>
          </w:p>
        </w:tc>
        <w:tc>
          <w:tcPr>
            <w:tcW w:w="0" w:type="dxa"/>
            <w:vAlign w:val="bottom"/>
          </w:tcPr>
          <w:p w:rsidR="00CF16B6" w:rsidRDefault="00CF16B6">
            <w:pPr>
              <w:rPr>
                <w:sz w:val="1"/>
                <w:szCs w:val="1"/>
              </w:rPr>
            </w:pPr>
          </w:p>
        </w:tc>
      </w:tr>
      <w:tr w:rsidR="00CF16B6">
        <w:trPr>
          <w:trHeight w:val="110"/>
        </w:trPr>
        <w:tc>
          <w:tcPr>
            <w:tcW w:w="22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820" w:type="dxa"/>
            <w:tcBorders>
              <w:bottom w:val="single" w:sz="8" w:space="0" w:color="C0504D"/>
            </w:tcBorders>
            <w:vAlign w:val="bottom"/>
          </w:tcPr>
          <w:p w:rsidR="00CF16B6" w:rsidRDefault="00CF16B6">
            <w:pPr>
              <w:rPr>
                <w:sz w:val="9"/>
                <w:szCs w:val="9"/>
              </w:rPr>
            </w:pPr>
          </w:p>
        </w:tc>
        <w:tc>
          <w:tcPr>
            <w:tcW w:w="860" w:type="dxa"/>
            <w:tcBorders>
              <w:bottom w:val="single" w:sz="8" w:space="0" w:color="C0504D"/>
            </w:tcBorders>
            <w:vAlign w:val="bottom"/>
          </w:tcPr>
          <w:p w:rsidR="00CF16B6" w:rsidRDefault="00CF16B6">
            <w:pPr>
              <w:rPr>
                <w:sz w:val="9"/>
                <w:szCs w:val="9"/>
              </w:rPr>
            </w:pPr>
          </w:p>
        </w:tc>
        <w:tc>
          <w:tcPr>
            <w:tcW w:w="740" w:type="dxa"/>
            <w:tcBorders>
              <w:bottom w:val="single" w:sz="8" w:space="0" w:color="C0504D"/>
            </w:tcBorders>
            <w:vAlign w:val="bottom"/>
          </w:tcPr>
          <w:p w:rsidR="00CF16B6" w:rsidRDefault="00CF16B6">
            <w:pPr>
              <w:rPr>
                <w:sz w:val="9"/>
                <w:szCs w:val="9"/>
              </w:rPr>
            </w:pPr>
          </w:p>
        </w:tc>
        <w:tc>
          <w:tcPr>
            <w:tcW w:w="440" w:type="dxa"/>
            <w:tcBorders>
              <w:bottom w:val="single" w:sz="8" w:space="0" w:color="C0504D"/>
            </w:tcBorders>
            <w:vAlign w:val="bottom"/>
          </w:tcPr>
          <w:p w:rsidR="00CF16B6" w:rsidRDefault="00CF16B6">
            <w:pPr>
              <w:rPr>
                <w:sz w:val="9"/>
                <w:szCs w:val="9"/>
              </w:rPr>
            </w:pPr>
          </w:p>
        </w:tc>
        <w:tc>
          <w:tcPr>
            <w:tcW w:w="520" w:type="dxa"/>
            <w:tcBorders>
              <w:bottom w:val="single" w:sz="8" w:space="0" w:color="C0504D"/>
            </w:tcBorders>
            <w:vAlign w:val="bottom"/>
          </w:tcPr>
          <w:p w:rsidR="00CF16B6" w:rsidRDefault="00CF16B6">
            <w:pPr>
              <w:rPr>
                <w:sz w:val="9"/>
                <w:szCs w:val="9"/>
              </w:rPr>
            </w:pPr>
          </w:p>
        </w:tc>
        <w:tc>
          <w:tcPr>
            <w:tcW w:w="320" w:type="dxa"/>
            <w:tcBorders>
              <w:bottom w:val="single" w:sz="8" w:space="0" w:color="C0504D"/>
            </w:tcBorders>
            <w:vAlign w:val="bottom"/>
          </w:tcPr>
          <w:p w:rsidR="00CF16B6" w:rsidRDefault="00CF16B6">
            <w:pPr>
              <w:rPr>
                <w:sz w:val="9"/>
                <w:szCs w:val="9"/>
              </w:rPr>
            </w:pPr>
          </w:p>
        </w:tc>
        <w:tc>
          <w:tcPr>
            <w:tcW w:w="100" w:type="dxa"/>
            <w:tcBorders>
              <w:bottom w:val="single" w:sz="8" w:space="0" w:color="C0504D"/>
            </w:tcBorders>
            <w:vAlign w:val="bottom"/>
          </w:tcPr>
          <w:p w:rsidR="00CF16B6" w:rsidRDefault="00CF16B6">
            <w:pPr>
              <w:rPr>
                <w:sz w:val="9"/>
                <w:szCs w:val="9"/>
              </w:rPr>
            </w:pPr>
          </w:p>
        </w:tc>
        <w:tc>
          <w:tcPr>
            <w:tcW w:w="180" w:type="dxa"/>
            <w:tcBorders>
              <w:bottom w:val="single" w:sz="8" w:space="0" w:color="C0504D"/>
            </w:tcBorders>
            <w:vAlign w:val="bottom"/>
          </w:tcPr>
          <w:p w:rsidR="00CF16B6" w:rsidRDefault="00CF16B6">
            <w:pPr>
              <w:rPr>
                <w:sz w:val="9"/>
                <w:szCs w:val="9"/>
              </w:rPr>
            </w:pPr>
          </w:p>
        </w:tc>
        <w:tc>
          <w:tcPr>
            <w:tcW w:w="80" w:type="dxa"/>
            <w:vAlign w:val="bottom"/>
          </w:tcPr>
          <w:p w:rsidR="00CF16B6" w:rsidRDefault="00CF16B6">
            <w:pPr>
              <w:rPr>
                <w:sz w:val="9"/>
                <w:szCs w:val="9"/>
              </w:rPr>
            </w:pPr>
          </w:p>
        </w:tc>
        <w:tc>
          <w:tcPr>
            <w:tcW w:w="140" w:type="dxa"/>
            <w:vAlign w:val="bottom"/>
          </w:tcPr>
          <w:p w:rsidR="00CF16B6" w:rsidRDefault="00CF16B6">
            <w:pPr>
              <w:rPr>
                <w:sz w:val="9"/>
                <w:szCs w:val="9"/>
              </w:rPr>
            </w:pPr>
          </w:p>
        </w:tc>
        <w:tc>
          <w:tcPr>
            <w:tcW w:w="700" w:type="dxa"/>
            <w:vAlign w:val="bottom"/>
          </w:tcPr>
          <w:p w:rsidR="00CF16B6" w:rsidRDefault="00CF16B6">
            <w:pPr>
              <w:rPr>
                <w:sz w:val="9"/>
                <w:szCs w:val="9"/>
              </w:rPr>
            </w:pPr>
          </w:p>
        </w:tc>
        <w:tc>
          <w:tcPr>
            <w:tcW w:w="1220" w:type="dxa"/>
            <w:vAlign w:val="bottom"/>
          </w:tcPr>
          <w:p w:rsidR="00CF16B6" w:rsidRDefault="00CF16B6">
            <w:pPr>
              <w:rPr>
                <w:sz w:val="9"/>
                <w:szCs w:val="9"/>
              </w:rPr>
            </w:pPr>
          </w:p>
        </w:tc>
        <w:tc>
          <w:tcPr>
            <w:tcW w:w="180" w:type="dxa"/>
            <w:vAlign w:val="bottom"/>
          </w:tcPr>
          <w:p w:rsidR="00CF16B6" w:rsidRDefault="00CF16B6">
            <w:pPr>
              <w:rPr>
                <w:sz w:val="9"/>
                <w:szCs w:val="9"/>
              </w:rPr>
            </w:pPr>
          </w:p>
        </w:tc>
        <w:tc>
          <w:tcPr>
            <w:tcW w:w="360" w:type="dxa"/>
            <w:tcBorders>
              <w:right w:val="single" w:sz="8" w:space="0" w:color="4F81BD"/>
            </w:tcBorders>
            <w:vAlign w:val="bottom"/>
          </w:tcPr>
          <w:p w:rsidR="00CF16B6" w:rsidRDefault="00CF16B6">
            <w:pPr>
              <w:rPr>
                <w:sz w:val="9"/>
                <w:szCs w:val="9"/>
              </w:rPr>
            </w:pPr>
          </w:p>
        </w:tc>
        <w:tc>
          <w:tcPr>
            <w:tcW w:w="1400" w:type="dxa"/>
            <w:gridSpan w:val="2"/>
            <w:vMerge w:val="restart"/>
            <w:vAlign w:val="bottom"/>
          </w:tcPr>
          <w:p w:rsidR="00CF16B6" w:rsidRDefault="00E30262">
            <w:pPr>
              <w:ind w:left="140"/>
              <w:rPr>
                <w:sz w:val="20"/>
                <w:szCs w:val="20"/>
              </w:rPr>
            </w:pPr>
            <w:r>
              <w:rPr>
                <w:rFonts w:ascii="Arial" w:eastAsia="Arial" w:hAnsi="Arial" w:cs="Arial"/>
                <w:sz w:val="18"/>
                <w:szCs w:val="18"/>
              </w:rPr>
              <w:t>rescues</w:t>
            </w:r>
          </w:p>
        </w:tc>
        <w:tc>
          <w:tcPr>
            <w:tcW w:w="900" w:type="dxa"/>
            <w:vMerge w:val="restart"/>
            <w:tcBorders>
              <w:right w:val="single" w:sz="8" w:space="0" w:color="4F81BD"/>
            </w:tcBorders>
            <w:vAlign w:val="bottom"/>
          </w:tcPr>
          <w:p w:rsidR="00CF16B6" w:rsidRDefault="00E30262">
            <w:pPr>
              <w:ind w:right="110"/>
              <w:jc w:val="right"/>
              <w:rPr>
                <w:sz w:val="20"/>
                <w:szCs w:val="20"/>
              </w:rPr>
            </w:pPr>
            <w:r>
              <w:rPr>
                <w:rFonts w:ascii="Arial" w:eastAsia="Arial" w:hAnsi="Arial" w:cs="Arial"/>
                <w:sz w:val="18"/>
                <w:szCs w:val="18"/>
              </w:rPr>
              <w:t>citatory</w:t>
            </w:r>
          </w:p>
        </w:tc>
        <w:tc>
          <w:tcPr>
            <w:tcW w:w="0" w:type="dxa"/>
            <w:vAlign w:val="bottom"/>
          </w:tcPr>
          <w:p w:rsidR="00CF16B6" w:rsidRDefault="00CF16B6">
            <w:pPr>
              <w:rPr>
                <w:sz w:val="1"/>
                <w:szCs w:val="1"/>
              </w:rPr>
            </w:pPr>
          </w:p>
        </w:tc>
      </w:tr>
      <w:tr w:rsidR="00CF16B6">
        <w:trPr>
          <w:trHeight w:val="115"/>
        </w:trPr>
        <w:tc>
          <w:tcPr>
            <w:tcW w:w="220" w:type="dxa"/>
            <w:vAlign w:val="bottom"/>
          </w:tcPr>
          <w:p w:rsidR="00CF16B6" w:rsidRDefault="00CF16B6">
            <w:pPr>
              <w:rPr>
                <w:sz w:val="10"/>
                <w:szCs w:val="10"/>
              </w:rPr>
            </w:pPr>
          </w:p>
        </w:tc>
        <w:tc>
          <w:tcPr>
            <w:tcW w:w="120" w:type="dxa"/>
            <w:tcBorders>
              <w:right w:val="single" w:sz="8" w:space="0" w:color="C0504D"/>
            </w:tcBorders>
            <w:vAlign w:val="bottom"/>
          </w:tcPr>
          <w:p w:rsidR="00CF16B6" w:rsidRDefault="00CF16B6">
            <w:pPr>
              <w:rPr>
                <w:sz w:val="10"/>
                <w:szCs w:val="10"/>
              </w:rPr>
            </w:pPr>
          </w:p>
        </w:tc>
        <w:tc>
          <w:tcPr>
            <w:tcW w:w="820" w:type="dxa"/>
            <w:vMerge w:val="restart"/>
            <w:vAlign w:val="bottom"/>
          </w:tcPr>
          <w:p w:rsidR="00CF16B6" w:rsidRDefault="00E30262">
            <w:pPr>
              <w:ind w:left="500"/>
              <w:rPr>
                <w:sz w:val="20"/>
                <w:szCs w:val="20"/>
              </w:rPr>
            </w:pPr>
            <w:r>
              <w:rPr>
                <w:rFonts w:ascii="Symbol" w:eastAsia="Symbol" w:hAnsi="Symbol" w:cs="Symbol"/>
                <w:sz w:val="18"/>
                <w:szCs w:val="18"/>
              </w:rPr>
              <w:t></w:t>
            </w:r>
          </w:p>
        </w:tc>
        <w:tc>
          <w:tcPr>
            <w:tcW w:w="2040" w:type="dxa"/>
            <w:gridSpan w:val="3"/>
            <w:vMerge w:val="restart"/>
            <w:vAlign w:val="bottom"/>
          </w:tcPr>
          <w:p w:rsidR="00CF16B6" w:rsidRDefault="00E30262">
            <w:pPr>
              <w:ind w:left="40"/>
              <w:rPr>
                <w:sz w:val="20"/>
                <w:szCs w:val="20"/>
              </w:rPr>
            </w:pPr>
            <w:r>
              <w:rPr>
                <w:rFonts w:ascii="Arial" w:eastAsia="Arial" w:hAnsi="Arial" w:cs="Arial"/>
                <w:sz w:val="18"/>
                <w:szCs w:val="18"/>
              </w:rPr>
              <w:t>Ensure compliance</w:t>
            </w:r>
          </w:p>
        </w:tc>
        <w:tc>
          <w:tcPr>
            <w:tcW w:w="520" w:type="dxa"/>
            <w:vAlign w:val="bottom"/>
          </w:tcPr>
          <w:p w:rsidR="00CF16B6" w:rsidRDefault="00CF16B6">
            <w:pPr>
              <w:rPr>
                <w:sz w:val="10"/>
                <w:szCs w:val="10"/>
              </w:rPr>
            </w:pPr>
          </w:p>
        </w:tc>
        <w:tc>
          <w:tcPr>
            <w:tcW w:w="320" w:type="dxa"/>
            <w:vAlign w:val="bottom"/>
          </w:tcPr>
          <w:p w:rsidR="00CF16B6" w:rsidRDefault="00CF16B6">
            <w:pPr>
              <w:rPr>
                <w:sz w:val="10"/>
                <w:szCs w:val="10"/>
              </w:rPr>
            </w:pPr>
          </w:p>
        </w:tc>
        <w:tc>
          <w:tcPr>
            <w:tcW w:w="100" w:type="dxa"/>
            <w:vAlign w:val="bottom"/>
          </w:tcPr>
          <w:p w:rsidR="00CF16B6" w:rsidRDefault="00CF16B6">
            <w:pPr>
              <w:rPr>
                <w:sz w:val="10"/>
                <w:szCs w:val="10"/>
              </w:rPr>
            </w:pPr>
          </w:p>
        </w:tc>
        <w:tc>
          <w:tcPr>
            <w:tcW w:w="180" w:type="dxa"/>
            <w:tcBorders>
              <w:right w:val="single" w:sz="8" w:space="0" w:color="C0504D"/>
            </w:tcBorders>
            <w:vAlign w:val="bottom"/>
          </w:tcPr>
          <w:p w:rsidR="00CF16B6" w:rsidRDefault="00CF16B6">
            <w:pPr>
              <w:rPr>
                <w:sz w:val="10"/>
                <w:szCs w:val="10"/>
              </w:rPr>
            </w:pPr>
          </w:p>
        </w:tc>
        <w:tc>
          <w:tcPr>
            <w:tcW w:w="80" w:type="dxa"/>
            <w:vAlign w:val="bottom"/>
          </w:tcPr>
          <w:p w:rsidR="00CF16B6" w:rsidRDefault="00CF16B6">
            <w:pPr>
              <w:rPr>
                <w:sz w:val="10"/>
                <w:szCs w:val="10"/>
              </w:rPr>
            </w:pPr>
          </w:p>
        </w:tc>
        <w:tc>
          <w:tcPr>
            <w:tcW w:w="140" w:type="dxa"/>
            <w:vAlign w:val="bottom"/>
          </w:tcPr>
          <w:p w:rsidR="00CF16B6" w:rsidRDefault="00CF16B6">
            <w:pPr>
              <w:rPr>
                <w:sz w:val="10"/>
                <w:szCs w:val="10"/>
              </w:rPr>
            </w:pPr>
          </w:p>
        </w:tc>
        <w:tc>
          <w:tcPr>
            <w:tcW w:w="700" w:type="dxa"/>
            <w:vAlign w:val="bottom"/>
          </w:tcPr>
          <w:p w:rsidR="00CF16B6" w:rsidRDefault="00CF16B6">
            <w:pPr>
              <w:rPr>
                <w:sz w:val="10"/>
                <w:szCs w:val="10"/>
              </w:rPr>
            </w:pPr>
          </w:p>
        </w:tc>
        <w:tc>
          <w:tcPr>
            <w:tcW w:w="1220" w:type="dxa"/>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360" w:type="dxa"/>
            <w:tcBorders>
              <w:right w:val="single" w:sz="8" w:space="0" w:color="4F81BD"/>
            </w:tcBorders>
            <w:vAlign w:val="bottom"/>
          </w:tcPr>
          <w:p w:rsidR="00CF16B6" w:rsidRDefault="00CF16B6">
            <w:pPr>
              <w:rPr>
                <w:sz w:val="10"/>
                <w:szCs w:val="10"/>
              </w:rPr>
            </w:pPr>
          </w:p>
        </w:tc>
        <w:tc>
          <w:tcPr>
            <w:tcW w:w="1400" w:type="dxa"/>
            <w:gridSpan w:val="2"/>
            <w:vMerge/>
            <w:vAlign w:val="bottom"/>
          </w:tcPr>
          <w:p w:rsidR="00CF16B6" w:rsidRDefault="00CF16B6">
            <w:pPr>
              <w:rPr>
                <w:sz w:val="10"/>
                <w:szCs w:val="10"/>
              </w:rPr>
            </w:pPr>
          </w:p>
        </w:tc>
        <w:tc>
          <w:tcPr>
            <w:tcW w:w="900" w:type="dxa"/>
            <w:vMerge/>
            <w:tcBorders>
              <w:right w:val="single" w:sz="8" w:space="0" w:color="4F81BD"/>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75"/>
        </w:trPr>
        <w:tc>
          <w:tcPr>
            <w:tcW w:w="220" w:type="dxa"/>
            <w:vAlign w:val="bottom"/>
          </w:tcPr>
          <w:p w:rsidR="00CF16B6" w:rsidRDefault="00CF16B6">
            <w:pPr>
              <w:rPr>
                <w:sz w:val="15"/>
                <w:szCs w:val="15"/>
              </w:rPr>
            </w:pPr>
          </w:p>
        </w:tc>
        <w:tc>
          <w:tcPr>
            <w:tcW w:w="120" w:type="dxa"/>
            <w:tcBorders>
              <w:right w:val="single" w:sz="8" w:space="0" w:color="C0504D"/>
            </w:tcBorders>
            <w:vAlign w:val="bottom"/>
          </w:tcPr>
          <w:p w:rsidR="00CF16B6" w:rsidRDefault="00CF16B6">
            <w:pPr>
              <w:rPr>
                <w:sz w:val="15"/>
                <w:szCs w:val="15"/>
              </w:rPr>
            </w:pPr>
          </w:p>
        </w:tc>
        <w:tc>
          <w:tcPr>
            <w:tcW w:w="820" w:type="dxa"/>
            <w:vMerge/>
            <w:vAlign w:val="bottom"/>
          </w:tcPr>
          <w:p w:rsidR="00CF16B6" w:rsidRDefault="00CF16B6">
            <w:pPr>
              <w:rPr>
                <w:sz w:val="15"/>
                <w:szCs w:val="15"/>
              </w:rPr>
            </w:pPr>
          </w:p>
        </w:tc>
        <w:tc>
          <w:tcPr>
            <w:tcW w:w="2040" w:type="dxa"/>
            <w:gridSpan w:val="3"/>
            <w:vMerge/>
            <w:vAlign w:val="bottom"/>
          </w:tcPr>
          <w:p w:rsidR="00CF16B6" w:rsidRDefault="00CF16B6">
            <w:pPr>
              <w:rPr>
                <w:sz w:val="15"/>
                <w:szCs w:val="15"/>
              </w:rPr>
            </w:pPr>
          </w:p>
        </w:tc>
        <w:tc>
          <w:tcPr>
            <w:tcW w:w="520" w:type="dxa"/>
            <w:vAlign w:val="bottom"/>
          </w:tcPr>
          <w:p w:rsidR="00CF16B6" w:rsidRDefault="00CF16B6">
            <w:pPr>
              <w:rPr>
                <w:sz w:val="15"/>
                <w:szCs w:val="15"/>
              </w:rPr>
            </w:pPr>
          </w:p>
        </w:tc>
        <w:tc>
          <w:tcPr>
            <w:tcW w:w="320" w:type="dxa"/>
            <w:vAlign w:val="bottom"/>
          </w:tcPr>
          <w:p w:rsidR="00CF16B6" w:rsidRDefault="00CF16B6">
            <w:pPr>
              <w:rPr>
                <w:sz w:val="15"/>
                <w:szCs w:val="15"/>
              </w:rPr>
            </w:pPr>
          </w:p>
        </w:tc>
        <w:tc>
          <w:tcPr>
            <w:tcW w:w="100" w:type="dxa"/>
            <w:vAlign w:val="bottom"/>
          </w:tcPr>
          <w:p w:rsidR="00CF16B6" w:rsidRDefault="00CF16B6">
            <w:pPr>
              <w:rPr>
                <w:sz w:val="15"/>
                <w:szCs w:val="15"/>
              </w:rPr>
            </w:pPr>
          </w:p>
        </w:tc>
        <w:tc>
          <w:tcPr>
            <w:tcW w:w="180" w:type="dxa"/>
            <w:tcBorders>
              <w:right w:val="single" w:sz="8" w:space="0" w:color="C0504D"/>
            </w:tcBorders>
            <w:vAlign w:val="bottom"/>
          </w:tcPr>
          <w:p w:rsidR="00CF16B6" w:rsidRDefault="00CF16B6">
            <w:pPr>
              <w:rPr>
                <w:sz w:val="15"/>
                <w:szCs w:val="15"/>
              </w:rPr>
            </w:pPr>
          </w:p>
        </w:tc>
        <w:tc>
          <w:tcPr>
            <w:tcW w:w="80" w:type="dxa"/>
            <w:vAlign w:val="bottom"/>
          </w:tcPr>
          <w:p w:rsidR="00CF16B6" w:rsidRDefault="00CF16B6">
            <w:pPr>
              <w:rPr>
                <w:sz w:val="15"/>
                <w:szCs w:val="15"/>
              </w:rPr>
            </w:pPr>
          </w:p>
        </w:tc>
        <w:tc>
          <w:tcPr>
            <w:tcW w:w="140" w:type="dxa"/>
            <w:vAlign w:val="bottom"/>
          </w:tcPr>
          <w:p w:rsidR="00CF16B6" w:rsidRDefault="00CF16B6">
            <w:pPr>
              <w:rPr>
                <w:sz w:val="15"/>
                <w:szCs w:val="15"/>
              </w:rPr>
            </w:pPr>
          </w:p>
        </w:tc>
        <w:tc>
          <w:tcPr>
            <w:tcW w:w="700" w:type="dxa"/>
            <w:vAlign w:val="bottom"/>
          </w:tcPr>
          <w:p w:rsidR="00CF16B6" w:rsidRDefault="00CF16B6">
            <w:pPr>
              <w:rPr>
                <w:sz w:val="15"/>
                <w:szCs w:val="15"/>
              </w:rPr>
            </w:pPr>
          </w:p>
        </w:tc>
        <w:tc>
          <w:tcPr>
            <w:tcW w:w="1220" w:type="dxa"/>
            <w:vAlign w:val="bottom"/>
          </w:tcPr>
          <w:p w:rsidR="00CF16B6" w:rsidRDefault="00CF16B6">
            <w:pPr>
              <w:rPr>
                <w:sz w:val="15"/>
                <w:szCs w:val="15"/>
              </w:rPr>
            </w:pPr>
          </w:p>
        </w:tc>
        <w:tc>
          <w:tcPr>
            <w:tcW w:w="180" w:type="dxa"/>
            <w:vAlign w:val="bottom"/>
          </w:tcPr>
          <w:p w:rsidR="00CF16B6" w:rsidRDefault="00CF16B6">
            <w:pPr>
              <w:rPr>
                <w:sz w:val="15"/>
                <w:szCs w:val="15"/>
              </w:rPr>
            </w:pPr>
          </w:p>
        </w:tc>
        <w:tc>
          <w:tcPr>
            <w:tcW w:w="360" w:type="dxa"/>
            <w:tcBorders>
              <w:right w:val="single" w:sz="8" w:space="0" w:color="4F81BD"/>
            </w:tcBorders>
            <w:vAlign w:val="bottom"/>
          </w:tcPr>
          <w:p w:rsidR="00CF16B6" w:rsidRDefault="00CF16B6">
            <w:pPr>
              <w:rPr>
                <w:sz w:val="15"/>
                <w:szCs w:val="15"/>
              </w:rPr>
            </w:pPr>
          </w:p>
        </w:tc>
        <w:tc>
          <w:tcPr>
            <w:tcW w:w="2300" w:type="dxa"/>
            <w:gridSpan w:val="3"/>
            <w:vMerge w:val="restart"/>
            <w:tcBorders>
              <w:right w:val="single" w:sz="8" w:space="0" w:color="4F81BD"/>
            </w:tcBorders>
            <w:vAlign w:val="bottom"/>
          </w:tcPr>
          <w:p w:rsidR="00CF16B6" w:rsidRDefault="00E30262">
            <w:pPr>
              <w:ind w:left="140"/>
              <w:rPr>
                <w:sz w:val="20"/>
                <w:szCs w:val="20"/>
              </w:rPr>
            </w:pPr>
            <w:r>
              <w:rPr>
                <w:rFonts w:ascii="Arial" w:eastAsia="Arial" w:hAnsi="Arial" w:cs="Arial"/>
                <w:sz w:val="18"/>
                <w:szCs w:val="18"/>
              </w:rPr>
              <w:t>measures if necessary</w:t>
            </w:r>
          </w:p>
        </w:tc>
        <w:tc>
          <w:tcPr>
            <w:tcW w:w="0" w:type="dxa"/>
            <w:vAlign w:val="bottom"/>
          </w:tcPr>
          <w:p w:rsidR="00CF16B6" w:rsidRDefault="00CF16B6">
            <w:pPr>
              <w:rPr>
                <w:sz w:val="1"/>
                <w:szCs w:val="1"/>
              </w:rPr>
            </w:pPr>
          </w:p>
        </w:tc>
      </w:tr>
      <w:tr w:rsidR="00CF16B6">
        <w:trPr>
          <w:trHeight w:val="67"/>
        </w:trPr>
        <w:tc>
          <w:tcPr>
            <w:tcW w:w="220" w:type="dxa"/>
            <w:vAlign w:val="bottom"/>
          </w:tcPr>
          <w:p w:rsidR="00CF16B6" w:rsidRDefault="00CF16B6">
            <w:pPr>
              <w:rPr>
                <w:sz w:val="5"/>
                <w:szCs w:val="5"/>
              </w:rPr>
            </w:pPr>
          </w:p>
        </w:tc>
        <w:tc>
          <w:tcPr>
            <w:tcW w:w="120" w:type="dxa"/>
            <w:tcBorders>
              <w:right w:val="single" w:sz="8" w:space="0" w:color="C0504D"/>
            </w:tcBorders>
            <w:vAlign w:val="bottom"/>
          </w:tcPr>
          <w:p w:rsidR="00CF16B6" w:rsidRDefault="00CF16B6">
            <w:pPr>
              <w:rPr>
                <w:sz w:val="5"/>
                <w:szCs w:val="5"/>
              </w:rPr>
            </w:pPr>
          </w:p>
        </w:tc>
        <w:tc>
          <w:tcPr>
            <w:tcW w:w="820" w:type="dxa"/>
            <w:vMerge w:val="restart"/>
            <w:vAlign w:val="bottom"/>
          </w:tcPr>
          <w:p w:rsidR="00CF16B6" w:rsidRDefault="00E30262">
            <w:pPr>
              <w:spacing w:line="213" w:lineRule="exact"/>
              <w:ind w:left="500"/>
              <w:rPr>
                <w:sz w:val="20"/>
                <w:szCs w:val="20"/>
              </w:rPr>
            </w:pPr>
            <w:r>
              <w:rPr>
                <w:rFonts w:ascii="Symbol" w:eastAsia="Symbol" w:hAnsi="Symbol" w:cs="Symbol"/>
                <w:sz w:val="18"/>
                <w:szCs w:val="18"/>
              </w:rPr>
              <w:t></w:t>
            </w:r>
          </w:p>
        </w:tc>
        <w:tc>
          <w:tcPr>
            <w:tcW w:w="2980" w:type="dxa"/>
            <w:gridSpan w:val="6"/>
            <w:vMerge w:val="restart"/>
            <w:vAlign w:val="bottom"/>
          </w:tcPr>
          <w:p w:rsidR="00CF16B6" w:rsidRDefault="00E30262">
            <w:pPr>
              <w:ind w:left="40"/>
              <w:rPr>
                <w:sz w:val="20"/>
                <w:szCs w:val="20"/>
              </w:rPr>
            </w:pPr>
            <w:r>
              <w:rPr>
                <w:rFonts w:ascii="Arial" w:eastAsia="Arial" w:hAnsi="Arial" w:cs="Arial"/>
                <w:sz w:val="18"/>
                <w:szCs w:val="18"/>
              </w:rPr>
              <w:t>Provide health education</w:t>
            </w:r>
          </w:p>
        </w:tc>
        <w:tc>
          <w:tcPr>
            <w:tcW w:w="180" w:type="dxa"/>
            <w:tcBorders>
              <w:right w:val="single" w:sz="8" w:space="0" w:color="C0504D"/>
            </w:tcBorders>
            <w:vAlign w:val="bottom"/>
          </w:tcPr>
          <w:p w:rsidR="00CF16B6" w:rsidRDefault="00CF16B6">
            <w:pPr>
              <w:rPr>
                <w:sz w:val="5"/>
                <w:szCs w:val="5"/>
              </w:rPr>
            </w:pPr>
          </w:p>
        </w:tc>
        <w:tc>
          <w:tcPr>
            <w:tcW w:w="80" w:type="dxa"/>
            <w:vAlign w:val="bottom"/>
          </w:tcPr>
          <w:p w:rsidR="00CF16B6" w:rsidRDefault="00CF16B6">
            <w:pPr>
              <w:rPr>
                <w:sz w:val="5"/>
                <w:szCs w:val="5"/>
              </w:rPr>
            </w:pPr>
          </w:p>
        </w:tc>
        <w:tc>
          <w:tcPr>
            <w:tcW w:w="1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122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360" w:type="dxa"/>
            <w:tcBorders>
              <w:right w:val="single" w:sz="8" w:space="0" w:color="4F81BD"/>
            </w:tcBorders>
            <w:vAlign w:val="bottom"/>
          </w:tcPr>
          <w:p w:rsidR="00CF16B6" w:rsidRDefault="00CF16B6">
            <w:pPr>
              <w:rPr>
                <w:sz w:val="5"/>
                <w:szCs w:val="5"/>
              </w:rPr>
            </w:pPr>
          </w:p>
        </w:tc>
        <w:tc>
          <w:tcPr>
            <w:tcW w:w="2300" w:type="dxa"/>
            <w:gridSpan w:val="3"/>
            <w:vMerge/>
            <w:tcBorders>
              <w:right w:val="single" w:sz="8" w:space="0" w:color="4F81BD"/>
            </w:tcBorders>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74"/>
        </w:trPr>
        <w:tc>
          <w:tcPr>
            <w:tcW w:w="220" w:type="dxa"/>
            <w:vAlign w:val="bottom"/>
          </w:tcPr>
          <w:p w:rsidR="00CF16B6" w:rsidRDefault="00CF16B6">
            <w:pPr>
              <w:rPr>
                <w:sz w:val="6"/>
                <w:szCs w:val="6"/>
              </w:rPr>
            </w:pPr>
          </w:p>
        </w:tc>
        <w:tc>
          <w:tcPr>
            <w:tcW w:w="120" w:type="dxa"/>
            <w:vMerge w:val="restart"/>
            <w:tcBorders>
              <w:right w:val="single" w:sz="8" w:space="0" w:color="C0504D"/>
            </w:tcBorders>
            <w:vAlign w:val="bottom"/>
          </w:tcPr>
          <w:p w:rsidR="00CF16B6" w:rsidRDefault="00CF16B6">
            <w:pPr>
              <w:rPr>
                <w:sz w:val="6"/>
                <w:szCs w:val="6"/>
              </w:rPr>
            </w:pPr>
          </w:p>
        </w:tc>
        <w:tc>
          <w:tcPr>
            <w:tcW w:w="820" w:type="dxa"/>
            <w:vMerge/>
            <w:vAlign w:val="bottom"/>
          </w:tcPr>
          <w:p w:rsidR="00CF16B6" w:rsidRDefault="00CF16B6">
            <w:pPr>
              <w:rPr>
                <w:sz w:val="6"/>
                <w:szCs w:val="6"/>
              </w:rPr>
            </w:pPr>
          </w:p>
        </w:tc>
        <w:tc>
          <w:tcPr>
            <w:tcW w:w="2980" w:type="dxa"/>
            <w:gridSpan w:val="6"/>
            <w:vMerge/>
            <w:vAlign w:val="bottom"/>
          </w:tcPr>
          <w:p w:rsidR="00CF16B6" w:rsidRDefault="00CF16B6">
            <w:pPr>
              <w:rPr>
                <w:sz w:val="6"/>
                <w:szCs w:val="6"/>
              </w:rPr>
            </w:pPr>
          </w:p>
        </w:tc>
        <w:tc>
          <w:tcPr>
            <w:tcW w:w="180" w:type="dxa"/>
            <w:tcBorders>
              <w:right w:val="single" w:sz="8" w:space="0" w:color="C0504D"/>
            </w:tcBorders>
            <w:vAlign w:val="bottom"/>
          </w:tcPr>
          <w:p w:rsidR="00CF16B6" w:rsidRDefault="00CF16B6">
            <w:pPr>
              <w:rPr>
                <w:sz w:val="6"/>
                <w:szCs w:val="6"/>
              </w:rPr>
            </w:pPr>
          </w:p>
        </w:tc>
        <w:tc>
          <w:tcPr>
            <w:tcW w:w="80" w:type="dxa"/>
            <w:vAlign w:val="bottom"/>
          </w:tcPr>
          <w:p w:rsidR="00CF16B6" w:rsidRDefault="00CF16B6">
            <w:pPr>
              <w:rPr>
                <w:sz w:val="6"/>
                <w:szCs w:val="6"/>
              </w:rPr>
            </w:pPr>
          </w:p>
        </w:tc>
        <w:tc>
          <w:tcPr>
            <w:tcW w:w="140" w:type="dxa"/>
            <w:vAlign w:val="bottom"/>
          </w:tcPr>
          <w:p w:rsidR="00CF16B6" w:rsidRDefault="00CF16B6">
            <w:pPr>
              <w:rPr>
                <w:sz w:val="6"/>
                <w:szCs w:val="6"/>
              </w:rPr>
            </w:pPr>
          </w:p>
        </w:tc>
        <w:tc>
          <w:tcPr>
            <w:tcW w:w="700" w:type="dxa"/>
            <w:vAlign w:val="bottom"/>
          </w:tcPr>
          <w:p w:rsidR="00CF16B6" w:rsidRDefault="00CF16B6">
            <w:pPr>
              <w:rPr>
                <w:sz w:val="6"/>
                <w:szCs w:val="6"/>
              </w:rPr>
            </w:pPr>
          </w:p>
        </w:tc>
        <w:tc>
          <w:tcPr>
            <w:tcW w:w="1220" w:type="dxa"/>
            <w:vAlign w:val="bottom"/>
          </w:tcPr>
          <w:p w:rsidR="00CF16B6" w:rsidRDefault="00CF16B6">
            <w:pPr>
              <w:rPr>
                <w:sz w:val="6"/>
                <w:szCs w:val="6"/>
              </w:rPr>
            </w:pPr>
          </w:p>
        </w:tc>
        <w:tc>
          <w:tcPr>
            <w:tcW w:w="180" w:type="dxa"/>
            <w:vAlign w:val="bottom"/>
          </w:tcPr>
          <w:p w:rsidR="00CF16B6" w:rsidRDefault="00CF16B6">
            <w:pPr>
              <w:rPr>
                <w:sz w:val="6"/>
                <w:szCs w:val="6"/>
              </w:rPr>
            </w:pPr>
          </w:p>
        </w:tc>
        <w:tc>
          <w:tcPr>
            <w:tcW w:w="360" w:type="dxa"/>
            <w:tcBorders>
              <w:right w:val="single" w:sz="8" w:space="0" w:color="4F81BD"/>
            </w:tcBorders>
            <w:vAlign w:val="bottom"/>
          </w:tcPr>
          <w:p w:rsidR="00CF16B6" w:rsidRDefault="00CF16B6">
            <w:pPr>
              <w:rPr>
                <w:sz w:val="6"/>
                <w:szCs w:val="6"/>
              </w:rPr>
            </w:pPr>
          </w:p>
        </w:tc>
        <w:tc>
          <w:tcPr>
            <w:tcW w:w="700" w:type="dxa"/>
            <w:tcBorders>
              <w:bottom w:val="single" w:sz="8" w:space="0" w:color="4F81BD"/>
            </w:tcBorders>
            <w:vAlign w:val="bottom"/>
          </w:tcPr>
          <w:p w:rsidR="00CF16B6" w:rsidRDefault="00CF16B6">
            <w:pPr>
              <w:rPr>
                <w:sz w:val="6"/>
                <w:szCs w:val="6"/>
              </w:rPr>
            </w:pPr>
          </w:p>
        </w:tc>
        <w:tc>
          <w:tcPr>
            <w:tcW w:w="700" w:type="dxa"/>
            <w:tcBorders>
              <w:bottom w:val="single" w:sz="8" w:space="0" w:color="4F81BD"/>
            </w:tcBorders>
            <w:vAlign w:val="bottom"/>
          </w:tcPr>
          <w:p w:rsidR="00CF16B6" w:rsidRDefault="00CF16B6">
            <w:pPr>
              <w:rPr>
                <w:sz w:val="6"/>
                <w:szCs w:val="6"/>
              </w:rPr>
            </w:pPr>
          </w:p>
        </w:tc>
        <w:tc>
          <w:tcPr>
            <w:tcW w:w="900" w:type="dxa"/>
            <w:tcBorders>
              <w:bottom w:val="single" w:sz="8" w:space="0" w:color="4F81BD"/>
              <w:right w:val="single" w:sz="8" w:space="0" w:color="4F81BD"/>
            </w:tcBorders>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82"/>
        </w:trPr>
        <w:tc>
          <w:tcPr>
            <w:tcW w:w="220" w:type="dxa"/>
            <w:vAlign w:val="bottom"/>
          </w:tcPr>
          <w:p w:rsidR="00CF16B6" w:rsidRDefault="00CF16B6">
            <w:pPr>
              <w:rPr>
                <w:sz w:val="7"/>
                <w:szCs w:val="7"/>
              </w:rPr>
            </w:pPr>
          </w:p>
        </w:tc>
        <w:tc>
          <w:tcPr>
            <w:tcW w:w="120" w:type="dxa"/>
            <w:vMerge/>
            <w:tcBorders>
              <w:right w:val="single" w:sz="8" w:space="0" w:color="C0504D"/>
            </w:tcBorders>
            <w:vAlign w:val="bottom"/>
          </w:tcPr>
          <w:p w:rsidR="00CF16B6" w:rsidRDefault="00CF16B6">
            <w:pPr>
              <w:rPr>
                <w:sz w:val="7"/>
                <w:szCs w:val="7"/>
              </w:rPr>
            </w:pPr>
          </w:p>
        </w:tc>
        <w:tc>
          <w:tcPr>
            <w:tcW w:w="820" w:type="dxa"/>
            <w:vMerge/>
            <w:vAlign w:val="bottom"/>
          </w:tcPr>
          <w:p w:rsidR="00CF16B6" w:rsidRDefault="00CF16B6">
            <w:pPr>
              <w:rPr>
                <w:sz w:val="7"/>
                <w:szCs w:val="7"/>
              </w:rPr>
            </w:pPr>
          </w:p>
        </w:tc>
        <w:tc>
          <w:tcPr>
            <w:tcW w:w="2980" w:type="dxa"/>
            <w:gridSpan w:val="6"/>
            <w:vMerge/>
            <w:vAlign w:val="bottom"/>
          </w:tcPr>
          <w:p w:rsidR="00CF16B6" w:rsidRDefault="00CF16B6">
            <w:pPr>
              <w:rPr>
                <w:sz w:val="7"/>
                <w:szCs w:val="7"/>
              </w:rPr>
            </w:pPr>
          </w:p>
        </w:tc>
        <w:tc>
          <w:tcPr>
            <w:tcW w:w="180" w:type="dxa"/>
            <w:tcBorders>
              <w:right w:val="single" w:sz="8" w:space="0" w:color="C0504D"/>
            </w:tcBorders>
            <w:vAlign w:val="bottom"/>
          </w:tcPr>
          <w:p w:rsidR="00CF16B6" w:rsidRDefault="00CF16B6">
            <w:pPr>
              <w:rPr>
                <w:sz w:val="7"/>
                <w:szCs w:val="7"/>
              </w:rPr>
            </w:pPr>
          </w:p>
        </w:tc>
        <w:tc>
          <w:tcPr>
            <w:tcW w:w="80" w:type="dxa"/>
            <w:vAlign w:val="bottom"/>
          </w:tcPr>
          <w:p w:rsidR="00CF16B6" w:rsidRDefault="00CF16B6">
            <w:pPr>
              <w:rPr>
                <w:sz w:val="7"/>
                <w:szCs w:val="7"/>
              </w:rPr>
            </w:pPr>
          </w:p>
        </w:tc>
        <w:tc>
          <w:tcPr>
            <w:tcW w:w="140" w:type="dxa"/>
            <w:vAlign w:val="bottom"/>
          </w:tcPr>
          <w:p w:rsidR="00CF16B6" w:rsidRDefault="00CF16B6">
            <w:pPr>
              <w:rPr>
                <w:sz w:val="7"/>
                <w:szCs w:val="7"/>
              </w:rPr>
            </w:pPr>
          </w:p>
        </w:tc>
        <w:tc>
          <w:tcPr>
            <w:tcW w:w="700" w:type="dxa"/>
            <w:tcBorders>
              <w:bottom w:val="single" w:sz="8" w:space="0" w:color="C0504D"/>
            </w:tcBorders>
            <w:vAlign w:val="bottom"/>
          </w:tcPr>
          <w:p w:rsidR="00CF16B6" w:rsidRDefault="00CF16B6">
            <w:pPr>
              <w:rPr>
                <w:sz w:val="7"/>
                <w:szCs w:val="7"/>
              </w:rPr>
            </w:pPr>
          </w:p>
        </w:tc>
        <w:tc>
          <w:tcPr>
            <w:tcW w:w="1220" w:type="dxa"/>
            <w:tcBorders>
              <w:bottom w:val="single" w:sz="8" w:space="0" w:color="C0504D"/>
            </w:tcBorders>
            <w:vAlign w:val="bottom"/>
          </w:tcPr>
          <w:p w:rsidR="00CF16B6" w:rsidRDefault="00CF16B6">
            <w:pPr>
              <w:rPr>
                <w:sz w:val="7"/>
                <w:szCs w:val="7"/>
              </w:rPr>
            </w:pPr>
          </w:p>
        </w:tc>
        <w:tc>
          <w:tcPr>
            <w:tcW w:w="180" w:type="dxa"/>
            <w:tcBorders>
              <w:bottom w:val="single" w:sz="8" w:space="0" w:color="C0504D"/>
            </w:tcBorders>
            <w:vAlign w:val="bottom"/>
          </w:tcPr>
          <w:p w:rsidR="00CF16B6" w:rsidRDefault="00CF16B6">
            <w:pPr>
              <w:rPr>
                <w:sz w:val="7"/>
                <w:szCs w:val="7"/>
              </w:rPr>
            </w:pPr>
          </w:p>
        </w:tc>
        <w:tc>
          <w:tcPr>
            <w:tcW w:w="360" w:type="dxa"/>
            <w:tcBorders>
              <w:bottom w:val="single" w:sz="8" w:space="0" w:color="C0504D"/>
            </w:tcBorders>
            <w:vAlign w:val="bottom"/>
          </w:tcPr>
          <w:p w:rsidR="00CF16B6" w:rsidRDefault="00CF16B6">
            <w:pPr>
              <w:rPr>
                <w:sz w:val="7"/>
                <w:szCs w:val="7"/>
              </w:rPr>
            </w:pPr>
          </w:p>
        </w:tc>
        <w:tc>
          <w:tcPr>
            <w:tcW w:w="700" w:type="dxa"/>
            <w:tcBorders>
              <w:bottom w:val="single" w:sz="8" w:space="0" w:color="C0504D"/>
            </w:tcBorders>
            <w:vAlign w:val="bottom"/>
          </w:tcPr>
          <w:p w:rsidR="00CF16B6" w:rsidRDefault="00CF16B6">
            <w:pPr>
              <w:rPr>
                <w:sz w:val="7"/>
                <w:szCs w:val="7"/>
              </w:rPr>
            </w:pPr>
          </w:p>
        </w:tc>
        <w:tc>
          <w:tcPr>
            <w:tcW w:w="700" w:type="dxa"/>
            <w:tcBorders>
              <w:bottom w:val="single" w:sz="8" w:space="0" w:color="C0504D"/>
            </w:tcBorders>
            <w:vAlign w:val="bottom"/>
          </w:tcPr>
          <w:p w:rsidR="00CF16B6" w:rsidRDefault="00CF16B6">
            <w:pPr>
              <w:rPr>
                <w:sz w:val="7"/>
                <w:szCs w:val="7"/>
              </w:rPr>
            </w:pPr>
          </w:p>
        </w:tc>
        <w:tc>
          <w:tcPr>
            <w:tcW w:w="9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84"/>
        </w:trPr>
        <w:tc>
          <w:tcPr>
            <w:tcW w:w="220" w:type="dxa"/>
            <w:vAlign w:val="bottom"/>
          </w:tcPr>
          <w:p w:rsidR="00CF16B6" w:rsidRDefault="00CF16B6">
            <w:pPr>
              <w:rPr>
                <w:sz w:val="15"/>
                <w:szCs w:val="15"/>
              </w:rPr>
            </w:pPr>
          </w:p>
        </w:tc>
        <w:tc>
          <w:tcPr>
            <w:tcW w:w="120" w:type="dxa"/>
            <w:tcBorders>
              <w:right w:val="single" w:sz="8" w:space="0" w:color="C0504D"/>
            </w:tcBorders>
            <w:vAlign w:val="bottom"/>
          </w:tcPr>
          <w:p w:rsidR="00CF16B6" w:rsidRDefault="00CF16B6">
            <w:pPr>
              <w:rPr>
                <w:sz w:val="15"/>
                <w:szCs w:val="15"/>
              </w:rPr>
            </w:pPr>
          </w:p>
        </w:tc>
        <w:tc>
          <w:tcPr>
            <w:tcW w:w="3800" w:type="dxa"/>
            <w:gridSpan w:val="7"/>
            <w:vAlign w:val="bottom"/>
          </w:tcPr>
          <w:p w:rsidR="00CF16B6" w:rsidRDefault="00E30262">
            <w:pPr>
              <w:spacing w:line="183" w:lineRule="exact"/>
              <w:ind w:left="500"/>
              <w:rPr>
                <w:sz w:val="20"/>
                <w:szCs w:val="20"/>
              </w:rPr>
            </w:pPr>
            <w:r>
              <w:rPr>
                <w:rFonts w:ascii="Symbol" w:eastAsia="Symbol" w:hAnsi="Symbol" w:cs="Symbol"/>
                <w:sz w:val="18"/>
                <w:szCs w:val="18"/>
              </w:rPr>
              <w:t></w:t>
            </w:r>
            <w:r>
              <w:rPr>
                <w:rFonts w:ascii="Arial" w:eastAsia="Arial" w:hAnsi="Arial" w:cs="Arial"/>
                <w:sz w:val="18"/>
                <w:szCs w:val="18"/>
              </w:rPr>
              <w:t xml:space="preserve">   Counsel on risk reduction</w:t>
            </w:r>
          </w:p>
        </w:tc>
        <w:tc>
          <w:tcPr>
            <w:tcW w:w="180" w:type="dxa"/>
            <w:tcBorders>
              <w:right w:val="single" w:sz="8" w:space="0" w:color="C0504D"/>
            </w:tcBorders>
            <w:vAlign w:val="bottom"/>
          </w:tcPr>
          <w:p w:rsidR="00CF16B6" w:rsidRDefault="00CF16B6">
            <w:pPr>
              <w:rPr>
                <w:sz w:val="15"/>
                <w:szCs w:val="15"/>
              </w:rPr>
            </w:pPr>
          </w:p>
        </w:tc>
        <w:tc>
          <w:tcPr>
            <w:tcW w:w="80" w:type="dxa"/>
            <w:vAlign w:val="bottom"/>
          </w:tcPr>
          <w:p w:rsidR="00CF16B6" w:rsidRDefault="00CF16B6">
            <w:pPr>
              <w:rPr>
                <w:sz w:val="15"/>
                <w:szCs w:val="15"/>
              </w:rPr>
            </w:pPr>
          </w:p>
        </w:tc>
        <w:tc>
          <w:tcPr>
            <w:tcW w:w="140" w:type="dxa"/>
            <w:tcBorders>
              <w:right w:val="single" w:sz="8" w:space="0" w:color="C0504D"/>
            </w:tcBorders>
            <w:vAlign w:val="bottom"/>
          </w:tcPr>
          <w:p w:rsidR="00CF16B6" w:rsidRDefault="00CF16B6">
            <w:pPr>
              <w:rPr>
                <w:sz w:val="15"/>
                <w:szCs w:val="15"/>
              </w:rPr>
            </w:pPr>
          </w:p>
        </w:tc>
        <w:tc>
          <w:tcPr>
            <w:tcW w:w="700" w:type="dxa"/>
            <w:vMerge w:val="restart"/>
            <w:vAlign w:val="bottom"/>
          </w:tcPr>
          <w:p w:rsidR="00CF16B6" w:rsidRDefault="00E30262">
            <w:pPr>
              <w:ind w:left="480"/>
              <w:rPr>
                <w:sz w:val="20"/>
                <w:szCs w:val="20"/>
              </w:rPr>
            </w:pPr>
            <w:r>
              <w:rPr>
                <w:rFonts w:ascii="Symbol" w:eastAsia="Symbol" w:hAnsi="Symbol" w:cs="Symbol"/>
                <w:sz w:val="18"/>
                <w:szCs w:val="18"/>
              </w:rPr>
              <w:t></w:t>
            </w:r>
          </w:p>
        </w:tc>
        <w:tc>
          <w:tcPr>
            <w:tcW w:w="2460" w:type="dxa"/>
            <w:gridSpan w:val="4"/>
            <w:vMerge w:val="restart"/>
            <w:vAlign w:val="bottom"/>
          </w:tcPr>
          <w:p w:rsidR="00CF16B6" w:rsidRDefault="00E30262">
            <w:pPr>
              <w:ind w:left="140"/>
              <w:rPr>
                <w:sz w:val="20"/>
                <w:szCs w:val="20"/>
              </w:rPr>
            </w:pPr>
            <w:r>
              <w:rPr>
                <w:rFonts w:ascii="Arial" w:eastAsia="Arial" w:hAnsi="Arial" w:cs="Arial"/>
                <w:sz w:val="18"/>
                <w:szCs w:val="18"/>
              </w:rPr>
              <w:t>-Ensure compliance</w:t>
            </w:r>
          </w:p>
        </w:tc>
        <w:tc>
          <w:tcPr>
            <w:tcW w:w="700" w:type="dxa"/>
            <w:tcBorders>
              <w:right w:val="single" w:sz="8" w:space="0" w:color="C0504D"/>
            </w:tcBorders>
            <w:vAlign w:val="bottom"/>
          </w:tcPr>
          <w:p w:rsidR="00CF16B6" w:rsidRDefault="00CF16B6">
            <w:pPr>
              <w:rPr>
                <w:sz w:val="15"/>
                <w:szCs w:val="15"/>
              </w:rPr>
            </w:pPr>
          </w:p>
        </w:tc>
        <w:tc>
          <w:tcPr>
            <w:tcW w:w="900" w:type="dxa"/>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08"/>
        </w:trPr>
        <w:tc>
          <w:tcPr>
            <w:tcW w:w="220" w:type="dxa"/>
            <w:vAlign w:val="bottom"/>
          </w:tcPr>
          <w:p w:rsidR="00CF16B6" w:rsidRDefault="00CF16B6">
            <w:pPr>
              <w:rPr>
                <w:sz w:val="9"/>
                <w:szCs w:val="9"/>
              </w:rPr>
            </w:pPr>
          </w:p>
        </w:tc>
        <w:tc>
          <w:tcPr>
            <w:tcW w:w="120" w:type="dxa"/>
            <w:tcBorders>
              <w:right w:val="single" w:sz="8" w:space="0" w:color="C0504D"/>
            </w:tcBorders>
            <w:vAlign w:val="bottom"/>
          </w:tcPr>
          <w:p w:rsidR="00CF16B6" w:rsidRDefault="00CF16B6">
            <w:pPr>
              <w:rPr>
                <w:sz w:val="9"/>
                <w:szCs w:val="9"/>
              </w:rPr>
            </w:pPr>
          </w:p>
        </w:tc>
        <w:tc>
          <w:tcPr>
            <w:tcW w:w="820" w:type="dxa"/>
            <w:vMerge w:val="restart"/>
            <w:vAlign w:val="bottom"/>
          </w:tcPr>
          <w:p w:rsidR="00CF16B6" w:rsidRDefault="00E30262">
            <w:pPr>
              <w:spacing w:line="219" w:lineRule="exact"/>
              <w:ind w:left="500"/>
              <w:rPr>
                <w:sz w:val="20"/>
                <w:szCs w:val="20"/>
              </w:rPr>
            </w:pPr>
            <w:r>
              <w:rPr>
                <w:rFonts w:ascii="Symbol" w:eastAsia="Symbol" w:hAnsi="Symbol" w:cs="Symbol"/>
                <w:sz w:val="18"/>
                <w:szCs w:val="18"/>
              </w:rPr>
              <w:t></w:t>
            </w:r>
          </w:p>
        </w:tc>
        <w:tc>
          <w:tcPr>
            <w:tcW w:w="2040" w:type="dxa"/>
            <w:gridSpan w:val="3"/>
            <w:vMerge w:val="restart"/>
            <w:vAlign w:val="bottom"/>
          </w:tcPr>
          <w:p w:rsidR="00CF16B6" w:rsidRDefault="00E30262">
            <w:pPr>
              <w:ind w:left="40"/>
              <w:rPr>
                <w:sz w:val="20"/>
                <w:szCs w:val="20"/>
              </w:rPr>
            </w:pPr>
            <w:r>
              <w:rPr>
                <w:rFonts w:ascii="Arial" w:eastAsia="Arial" w:hAnsi="Arial" w:cs="Arial"/>
                <w:sz w:val="18"/>
                <w:szCs w:val="18"/>
              </w:rPr>
              <w:t>Partner management</w:t>
            </w:r>
          </w:p>
        </w:tc>
        <w:tc>
          <w:tcPr>
            <w:tcW w:w="52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180" w:type="dxa"/>
            <w:tcBorders>
              <w:right w:val="single" w:sz="8" w:space="0" w:color="C0504D"/>
            </w:tcBorders>
            <w:vAlign w:val="bottom"/>
          </w:tcPr>
          <w:p w:rsidR="00CF16B6" w:rsidRDefault="00CF16B6">
            <w:pPr>
              <w:rPr>
                <w:sz w:val="9"/>
                <w:szCs w:val="9"/>
              </w:rPr>
            </w:pPr>
          </w:p>
        </w:tc>
        <w:tc>
          <w:tcPr>
            <w:tcW w:w="80" w:type="dxa"/>
            <w:vAlign w:val="bottom"/>
          </w:tcPr>
          <w:p w:rsidR="00CF16B6" w:rsidRDefault="00CF16B6">
            <w:pPr>
              <w:rPr>
                <w:sz w:val="9"/>
                <w:szCs w:val="9"/>
              </w:rPr>
            </w:pPr>
          </w:p>
        </w:tc>
        <w:tc>
          <w:tcPr>
            <w:tcW w:w="140" w:type="dxa"/>
            <w:tcBorders>
              <w:right w:val="single" w:sz="8" w:space="0" w:color="C0504D"/>
            </w:tcBorders>
            <w:vAlign w:val="bottom"/>
          </w:tcPr>
          <w:p w:rsidR="00CF16B6" w:rsidRDefault="00CF16B6">
            <w:pPr>
              <w:rPr>
                <w:sz w:val="9"/>
                <w:szCs w:val="9"/>
              </w:rPr>
            </w:pPr>
          </w:p>
        </w:tc>
        <w:tc>
          <w:tcPr>
            <w:tcW w:w="700" w:type="dxa"/>
            <w:vMerge/>
            <w:vAlign w:val="bottom"/>
          </w:tcPr>
          <w:p w:rsidR="00CF16B6" w:rsidRDefault="00CF16B6">
            <w:pPr>
              <w:rPr>
                <w:sz w:val="9"/>
                <w:szCs w:val="9"/>
              </w:rPr>
            </w:pPr>
          </w:p>
        </w:tc>
        <w:tc>
          <w:tcPr>
            <w:tcW w:w="2460" w:type="dxa"/>
            <w:gridSpan w:val="4"/>
            <w:vMerge/>
            <w:vAlign w:val="bottom"/>
          </w:tcPr>
          <w:p w:rsidR="00CF16B6" w:rsidRDefault="00CF16B6">
            <w:pPr>
              <w:rPr>
                <w:sz w:val="9"/>
                <w:szCs w:val="9"/>
              </w:rPr>
            </w:pPr>
          </w:p>
        </w:tc>
        <w:tc>
          <w:tcPr>
            <w:tcW w:w="700" w:type="dxa"/>
            <w:tcBorders>
              <w:right w:val="single" w:sz="8" w:space="0" w:color="C0504D"/>
            </w:tcBorders>
            <w:vAlign w:val="bottom"/>
          </w:tcPr>
          <w:p w:rsidR="00CF16B6" w:rsidRDefault="00CF16B6">
            <w:pPr>
              <w:rPr>
                <w:sz w:val="9"/>
                <w:szCs w:val="9"/>
              </w:rPr>
            </w:pPr>
          </w:p>
        </w:tc>
        <w:tc>
          <w:tcPr>
            <w:tcW w:w="9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3"/>
        </w:trPr>
        <w:tc>
          <w:tcPr>
            <w:tcW w:w="220" w:type="dxa"/>
            <w:vAlign w:val="bottom"/>
          </w:tcPr>
          <w:p w:rsidR="00CF16B6" w:rsidRDefault="00CF16B6">
            <w:pPr>
              <w:rPr>
                <w:sz w:val="9"/>
                <w:szCs w:val="9"/>
              </w:rPr>
            </w:pPr>
          </w:p>
        </w:tc>
        <w:tc>
          <w:tcPr>
            <w:tcW w:w="120" w:type="dxa"/>
            <w:tcBorders>
              <w:right w:val="single" w:sz="8" w:space="0" w:color="C0504D"/>
            </w:tcBorders>
            <w:vAlign w:val="bottom"/>
          </w:tcPr>
          <w:p w:rsidR="00CF16B6" w:rsidRDefault="00CF16B6">
            <w:pPr>
              <w:rPr>
                <w:sz w:val="9"/>
                <w:szCs w:val="9"/>
              </w:rPr>
            </w:pPr>
          </w:p>
        </w:tc>
        <w:tc>
          <w:tcPr>
            <w:tcW w:w="820" w:type="dxa"/>
            <w:vMerge/>
            <w:vAlign w:val="bottom"/>
          </w:tcPr>
          <w:p w:rsidR="00CF16B6" w:rsidRDefault="00CF16B6">
            <w:pPr>
              <w:rPr>
                <w:sz w:val="9"/>
                <w:szCs w:val="9"/>
              </w:rPr>
            </w:pPr>
          </w:p>
        </w:tc>
        <w:tc>
          <w:tcPr>
            <w:tcW w:w="2040" w:type="dxa"/>
            <w:gridSpan w:val="3"/>
            <w:vMerge/>
            <w:vAlign w:val="bottom"/>
          </w:tcPr>
          <w:p w:rsidR="00CF16B6" w:rsidRDefault="00CF16B6">
            <w:pPr>
              <w:rPr>
                <w:sz w:val="9"/>
                <w:szCs w:val="9"/>
              </w:rPr>
            </w:pPr>
          </w:p>
        </w:tc>
        <w:tc>
          <w:tcPr>
            <w:tcW w:w="520" w:type="dxa"/>
            <w:vAlign w:val="bottom"/>
          </w:tcPr>
          <w:p w:rsidR="00CF16B6" w:rsidRDefault="00CF16B6">
            <w:pPr>
              <w:rPr>
                <w:sz w:val="9"/>
                <w:szCs w:val="9"/>
              </w:rPr>
            </w:pPr>
          </w:p>
        </w:tc>
        <w:tc>
          <w:tcPr>
            <w:tcW w:w="320" w:type="dxa"/>
            <w:vAlign w:val="bottom"/>
          </w:tcPr>
          <w:p w:rsidR="00CF16B6" w:rsidRDefault="00CF16B6">
            <w:pPr>
              <w:rPr>
                <w:sz w:val="9"/>
                <w:szCs w:val="9"/>
              </w:rPr>
            </w:pPr>
          </w:p>
        </w:tc>
        <w:tc>
          <w:tcPr>
            <w:tcW w:w="100" w:type="dxa"/>
            <w:vAlign w:val="bottom"/>
          </w:tcPr>
          <w:p w:rsidR="00CF16B6" w:rsidRDefault="00CF16B6">
            <w:pPr>
              <w:rPr>
                <w:sz w:val="9"/>
                <w:szCs w:val="9"/>
              </w:rPr>
            </w:pPr>
          </w:p>
        </w:tc>
        <w:tc>
          <w:tcPr>
            <w:tcW w:w="180" w:type="dxa"/>
            <w:tcBorders>
              <w:right w:val="single" w:sz="8" w:space="0" w:color="C0504D"/>
            </w:tcBorders>
            <w:vAlign w:val="bottom"/>
          </w:tcPr>
          <w:p w:rsidR="00CF16B6" w:rsidRDefault="00CF16B6">
            <w:pPr>
              <w:rPr>
                <w:sz w:val="9"/>
                <w:szCs w:val="9"/>
              </w:rPr>
            </w:pPr>
          </w:p>
        </w:tc>
        <w:tc>
          <w:tcPr>
            <w:tcW w:w="80" w:type="dxa"/>
            <w:vAlign w:val="bottom"/>
          </w:tcPr>
          <w:p w:rsidR="00CF16B6" w:rsidRDefault="00CF16B6">
            <w:pPr>
              <w:rPr>
                <w:sz w:val="9"/>
                <w:szCs w:val="9"/>
              </w:rPr>
            </w:pPr>
          </w:p>
        </w:tc>
        <w:tc>
          <w:tcPr>
            <w:tcW w:w="140" w:type="dxa"/>
            <w:tcBorders>
              <w:right w:val="single" w:sz="8" w:space="0" w:color="C0504D"/>
            </w:tcBorders>
            <w:vAlign w:val="bottom"/>
          </w:tcPr>
          <w:p w:rsidR="00CF16B6" w:rsidRDefault="00CF16B6">
            <w:pPr>
              <w:rPr>
                <w:sz w:val="9"/>
                <w:szCs w:val="9"/>
              </w:rPr>
            </w:pPr>
          </w:p>
        </w:tc>
        <w:tc>
          <w:tcPr>
            <w:tcW w:w="3160" w:type="dxa"/>
            <w:gridSpan w:val="5"/>
            <w:vMerge w:val="restart"/>
            <w:vAlign w:val="bottom"/>
          </w:tcPr>
          <w:p w:rsidR="00CF16B6" w:rsidRDefault="00E30262">
            <w:pPr>
              <w:ind w:left="480"/>
              <w:rPr>
                <w:sz w:val="20"/>
                <w:szCs w:val="20"/>
              </w:rPr>
            </w:pPr>
            <w:r>
              <w:rPr>
                <w:rFonts w:ascii="Symbol" w:eastAsia="Symbol" w:hAnsi="Symbol" w:cs="Symbol"/>
                <w:sz w:val="18"/>
                <w:szCs w:val="18"/>
              </w:rPr>
              <w:t></w:t>
            </w:r>
            <w:r>
              <w:rPr>
                <w:rFonts w:ascii="Arial" w:eastAsia="Arial" w:hAnsi="Arial" w:cs="Arial"/>
                <w:sz w:val="18"/>
                <w:szCs w:val="18"/>
              </w:rPr>
              <w:t xml:space="preserve">   -Provide health education</w:t>
            </w:r>
          </w:p>
        </w:tc>
        <w:tc>
          <w:tcPr>
            <w:tcW w:w="700" w:type="dxa"/>
            <w:tcBorders>
              <w:right w:val="single" w:sz="8" w:space="0" w:color="C0504D"/>
            </w:tcBorders>
            <w:vAlign w:val="bottom"/>
          </w:tcPr>
          <w:p w:rsidR="00CF16B6" w:rsidRDefault="00CF16B6">
            <w:pPr>
              <w:rPr>
                <w:sz w:val="9"/>
                <w:szCs w:val="9"/>
              </w:rPr>
            </w:pPr>
          </w:p>
        </w:tc>
        <w:tc>
          <w:tcPr>
            <w:tcW w:w="9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08"/>
        </w:trPr>
        <w:tc>
          <w:tcPr>
            <w:tcW w:w="220" w:type="dxa"/>
            <w:vAlign w:val="bottom"/>
          </w:tcPr>
          <w:p w:rsidR="00CF16B6" w:rsidRDefault="00CF16B6">
            <w:pPr>
              <w:rPr>
                <w:sz w:val="9"/>
                <w:szCs w:val="9"/>
              </w:rPr>
            </w:pPr>
          </w:p>
        </w:tc>
        <w:tc>
          <w:tcPr>
            <w:tcW w:w="120" w:type="dxa"/>
            <w:tcBorders>
              <w:right w:val="single" w:sz="8" w:space="0" w:color="C0504D"/>
            </w:tcBorders>
            <w:vAlign w:val="bottom"/>
          </w:tcPr>
          <w:p w:rsidR="00CF16B6" w:rsidRDefault="00CF16B6">
            <w:pPr>
              <w:rPr>
                <w:sz w:val="9"/>
                <w:szCs w:val="9"/>
              </w:rPr>
            </w:pPr>
          </w:p>
        </w:tc>
        <w:tc>
          <w:tcPr>
            <w:tcW w:w="820" w:type="dxa"/>
            <w:vMerge w:val="restart"/>
            <w:vAlign w:val="bottom"/>
          </w:tcPr>
          <w:p w:rsidR="00CF16B6" w:rsidRDefault="00E30262">
            <w:pPr>
              <w:ind w:left="500"/>
              <w:rPr>
                <w:sz w:val="20"/>
                <w:szCs w:val="20"/>
              </w:rPr>
            </w:pPr>
            <w:r>
              <w:rPr>
                <w:rFonts w:ascii="Symbol" w:eastAsia="Symbol" w:hAnsi="Symbol" w:cs="Symbol"/>
                <w:sz w:val="18"/>
                <w:szCs w:val="18"/>
              </w:rPr>
              <w:t></w:t>
            </w:r>
          </w:p>
        </w:tc>
        <w:tc>
          <w:tcPr>
            <w:tcW w:w="2980" w:type="dxa"/>
            <w:gridSpan w:val="6"/>
            <w:vMerge w:val="restart"/>
            <w:vAlign w:val="bottom"/>
          </w:tcPr>
          <w:p w:rsidR="00CF16B6" w:rsidRDefault="00E30262">
            <w:pPr>
              <w:ind w:left="40"/>
              <w:rPr>
                <w:sz w:val="20"/>
                <w:szCs w:val="20"/>
              </w:rPr>
            </w:pPr>
            <w:r>
              <w:rPr>
                <w:rFonts w:ascii="Arial" w:eastAsia="Arial" w:hAnsi="Arial" w:cs="Arial"/>
                <w:sz w:val="18"/>
                <w:szCs w:val="18"/>
              </w:rPr>
              <w:t>Promote &amp; provide condoms</w:t>
            </w:r>
          </w:p>
        </w:tc>
        <w:tc>
          <w:tcPr>
            <w:tcW w:w="180" w:type="dxa"/>
            <w:tcBorders>
              <w:right w:val="single" w:sz="8" w:space="0" w:color="C0504D"/>
            </w:tcBorders>
            <w:vAlign w:val="bottom"/>
          </w:tcPr>
          <w:p w:rsidR="00CF16B6" w:rsidRDefault="00CF16B6">
            <w:pPr>
              <w:rPr>
                <w:sz w:val="9"/>
                <w:szCs w:val="9"/>
              </w:rPr>
            </w:pPr>
          </w:p>
        </w:tc>
        <w:tc>
          <w:tcPr>
            <w:tcW w:w="80" w:type="dxa"/>
            <w:vAlign w:val="bottom"/>
          </w:tcPr>
          <w:p w:rsidR="00CF16B6" w:rsidRDefault="00CF16B6">
            <w:pPr>
              <w:rPr>
                <w:sz w:val="9"/>
                <w:szCs w:val="9"/>
              </w:rPr>
            </w:pPr>
          </w:p>
        </w:tc>
        <w:tc>
          <w:tcPr>
            <w:tcW w:w="140" w:type="dxa"/>
            <w:tcBorders>
              <w:right w:val="single" w:sz="8" w:space="0" w:color="C0504D"/>
            </w:tcBorders>
            <w:vAlign w:val="bottom"/>
          </w:tcPr>
          <w:p w:rsidR="00CF16B6" w:rsidRDefault="00CF16B6">
            <w:pPr>
              <w:rPr>
                <w:sz w:val="9"/>
                <w:szCs w:val="9"/>
              </w:rPr>
            </w:pPr>
          </w:p>
        </w:tc>
        <w:tc>
          <w:tcPr>
            <w:tcW w:w="3160" w:type="dxa"/>
            <w:gridSpan w:val="5"/>
            <w:vMerge/>
            <w:vAlign w:val="bottom"/>
          </w:tcPr>
          <w:p w:rsidR="00CF16B6" w:rsidRDefault="00CF16B6">
            <w:pPr>
              <w:rPr>
                <w:sz w:val="9"/>
                <w:szCs w:val="9"/>
              </w:rPr>
            </w:pPr>
          </w:p>
        </w:tc>
        <w:tc>
          <w:tcPr>
            <w:tcW w:w="700" w:type="dxa"/>
            <w:tcBorders>
              <w:right w:val="single" w:sz="8" w:space="0" w:color="C0504D"/>
            </w:tcBorders>
            <w:vAlign w:val="bottom"/>
          </w:tcPr>
          <w:p w:rsidR="00CF16B6" w:rsidRDefault="00CF16B6">
            <w:pPr>
              <w:rPr>
                <w:sz w:val="9"/>
                <w:szCs w:val="9"/>
              </w:rPr>
            </w:pPr>
          </w:p>
        </w:tc>
        <w:tc>
          <w:tcPr>
            <w:tcW w:w="9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5"/>
        </w:trPr>
        <w:tc>
          <w:tcPr>
            <w:tcW w:w="220" w:type="dxa"/>
            <w:vAlign w:val="bottom"/>
          </w:tcPr>
          <w:p w:rsidR="00CF16B6" w:rsidRDefault="00CF16B6">
            <w:pPr>
              <w:rPr>
                <w:sz w:val="10"/>
                <w:szCs w:val="10"/>
              </w:rPr>
            </w:pPr>
          </w:p>
        </w:tc>
        <w:tc>
          <w:tcPr>
            <w:tcW w:w="120" w:type="dxa"/>
            <w:tcBorders>
              <w:right w:val="single" w:sz="8" w:space="0" w:color="C0504D"/>
            </w:tcBorders>
            <w:vAlign w:val="bottom"/>
          </w:tcPr>
          <w:p w:rsidR="00CF16B6" w:rsidRDefault="00CF16B6">
            <w:pPr>
              <w:rPr>
                <w:sz w:val="10"/>
                <w:szCs w:val="10"/>
              </w:rPr>
            </w:pPr>
          </w:p>
        </w:tc>
        <w:tc>
          <w:tcPr>
            <w:tcW w:w="820" w:type="dxa"/>
            <w:vMerge/>
            <w:vAlign w:val="bottom"/>
          </w:tcPr>
          <w:p w:rsidR="00CF16B6" w:rsidRDefault="00CF16B6">
            <w:pPr>
              <w:rPr>
                <w:sz w:val="10"/>
                <w:szCs w:val="10"/>
              </w:rPr>
            </w:pPr>
          </w:p>
        </w:tc>
        <w:tc>
          <w:tcPr>
            <w:tcW w:w="2980" w:type="dxa"/>
            <w:gridSpan w:val="6"/>
            <w:vMerge/>
            <w:vAlign w:val="bottom"/>
          </w:tcPr>
          <w:p w:rsidR="00CF16B6" w:rsidRDefault="00CF16B6">
            <w:pPr>
              <w:rPr>
                <w:sz w:val="10"/>
                <w:szCs w:val="10"/>
              </w:rPr>
            </w:pPr>
          </w:p>
        </w:tc>
        <w:tc>
          <w:tcPr>
            <w:tcW w:w="180" w:type="dxa"/>
            <w:tcBorders>
              <w:right w:val="single" w:sz="8" w:space="0" w:color="C0504D"/>
            </w:tcBorders>
            <w:vAlign w:val="bottom"/>
          </w:tcPr>
          <w:p w:rsidR="00CF16B6" w:rsidRDefault="00CF16B6">
            <w:pPr>
              <w:rPr>
                <w:sz w:val="10"/>
                <w:szCs w:val="10"/>
              </w:rPr>
            </w:pPr>
          </w:p>
        </w:tc>
        <w:tc>
          <w:tcPr>
            <w:tcW w:w="80" w:type="dxa"/>
            <w:vAlign w:val="bottom"/>
          </w:tcPr>
          <w:p w:rsidR="00CF16B6" w:rsidRDefault="00CF16B6">
            <w:pPr>
              <w:rPr>
                <w:sz w:val="10"/>
                <w:szCs w:val="10"/>
              </w:rPr>
            </w:pPr>
          </w:p>
        </w:tc>
        <w:tc>
          <w:tcPr>
            <w:tcW w:w="140" w:type="dxa"/>
            <w:tcBorders>
              <w:right w:val="single" w:sz="8" w:space="0" w:color="C0504D"/>
            </w:tcBorders>
            <w:vAlign w:val="bottom"/>
          </w:tcPr>
          <w:p w:rsidR="00CF16B6" w:rsidRDefault="00CF16B6">
            <w:pPr>
              <w:rPr>
                <w:sz w:val="10"/>
                <w:szCs w:val="10"/>
              </w:rPr>
            </w:pPr>
          </w:p>
        </w:tc>
        <w:tc>
          <w:tcPr>
            <w:tcW w:w="3160" w:type="dxa"/>
            <w:gridSpan w:val="5"/>
            <w:vMerge w:val="restart"/>
            <w:vAlign w:val="bottom"/>
          </w:tcPr>
          <w:p w:rsidR="00CF16B6" w:rsidRDefault="00E30262">
            <w:pPr>
              <w:ind w:left="480"/>
              <w:rPr>
                <w:sz w:val="20"/>
                <w:szCs w:val="20"/>
              </w:rPr>
            </w:pPr>
            <w:r>
              <w:rPr>
                <w:rFonts w:ascii="Symbol" w:eastAsia="Symbol" w:hAnsi="Symbol" w:cs="Symbol"/>
                <w:sz w:val="18"/>
                <w:szCs w:val="18"/>
              </w:rPr>
              <w:t></w:t>
            </w:r>
            <w:r>
              <w:rPr>
                <w:rFonts w:ascii="Arial" w:eastAsia="Arial" w:hAnsi="Arial" w:cs="Arial"/>
                <w:sz w:val="18"/>
                <w:szCs w:val="18"/>
              </w:rPr>
              <w:t xml:space="preserve">   Counsel on risk reduction</w:t>
            </w:r>
          </w:p>
        </w:tc>
        <w:tc>
          <w:tcPr>
            <w:tcW w:w="700" w:type="dxa"/>
            <w:tcBorders>
              <w:right w:val="single" w:sz="8" w:space="0" w:color="C0504D"/>
            </w:tcBorders>
            <w:vAlign w:val="bottom"/>
          </w:tcPr>
          <w:p w:rsidR="00CF16B6" w:rsidRDefault="00CF16B6">
            <w:pPr>
              <w:rPr>
                <w:sz w:val="10"/>
                <w:szCs w:val="10"/>
              </w:rPr>
            </w:pPr>
          </w:p>
        </w:tc>
        <w:tc>
          <w:tcPr>
            <w:tcW w:w="900" w:type="dxa"/>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08"/>
        </w:trPr>
        <w:tc>
          <w:tcPr>
            <w:tcW w:w="220" w:type="dxa"/>
            <w:vAlign w:val="bottom"/>
          </w:tcPr>
          <w:p w:rsidR="00CF16B6" w:rsidRDefault="00CF16B6">
            <w:pPr>
              <w:rPr>
                <w:sz w:val="9"/>
                <w:szCs w:val="9"/>
              </w:rPr>
            </w:pPr>
          </w:p>
        </w:tc>
        <w:tc>
          <w:tcPr>
            <w:tcW w:w="120" w:type="dxa"/>
            <w:tcBorders>
              <w:right w:val="single" w:sz="8" w:space="0" w:color="C0504D"/>
            </w:tcBorders>
            <w:vAlign w:val="bottom"/>
          </w:tcPr>
          <w:p w:rsidR="00CF16B6" w:rsidRDefault="00CF16B6">
            <w:pPr>
              <w:rPr>
                <w:sz w:val="9"/>
                <w:szCs w:val="9"/>
              </w:rPr>
            </w:pPr>
          </w:p>
        </w:tc>
        <w:tc>
          <w:tcPr>
            <w:tcW w:w="820" w:type="dxa"/>
            <w:vMerge w:val="restart"/>
            <w:vAlign w:val="bottom"/>
          </w:tcPr>
          <w:p w:rsidR="00CF16B6" w:rsidRDefault="00E30262">
            <w:pPr>
              <w:ind w:left="500"/>
              <w:rPr>
                <w:sz w:val="20"/>
                <w:szCs w:val="20"/>
              </w:rPr>
            </w:pPr>
            <w:r>
              <w:rPr>
                <w:rFonts w:ascii="Symbol" w:eastAsia="Symbol" w:hAnsi="Symbol" w:cs="Symbol"/>
                <w:sz w:val="18"/>
                <w:szCs w:val="18"/>
              </w:rPr>
              <w:t></w:t>
            </w:r>
          </w:p>
        </w:tc>
        <w:tc>
          <w:tcPr>
            <w:tcW w:w="2980" w:type="dxa"/>
            <w:gridSpan w:val="6"/>
            <w:vMerge w:val="restart"/>
            <w:vAlign w:val="bottom"/>
          </w:tcPr>
          <w:p w:rsidR="00CF16B6" w:rsidRDefault="00E30262">
            <w:pPr>
              <w:ind w:left="40"/>
              <w:rPr>
                <w:sz w:val="20"/>
                <w:szCs w:val="20"/>
              </w:rPr>
            </w:pPr>
            <w:r>
              <w:rPr>
                <w:rFonts w:ascii="Arial" w:eastAsia="Arial" w:hAnsi="Arial" w:cs="Arial"/>
                <w:sz w:val="18"/>
                <w:szCs w:val="18"/>
              </w:rPr>
              <w:t>Offer HIV counseling and testing</w:t>
            </w:r>
          </w:p>
        </w:tc>
        <w:tc>
          <w:tcPr>
            <w:tcW w:w="180" w:type="dxa"/>
            <w:tcBorders>
              <w:right w:val="single" w:sz="8" w:space="0" w:color="C0504D"/>
            </w:tcBorders>
            <w:vAlign w:val="bottom"/>
          </w:tcPr>
          <w:p w:rsidR="00CF16B6" w:rsidRDefault="00CF16B6">
            <w:pPr>
              <w:rPr>
                <w:sz w:val="9"/>
                <w:szCs w:val="9"/>
              </w:rPr>
            </w:pPr>
          </w:p>
        </w:tc>
        <w:tc>
          <w:tcPr>
            <w:tcW w:w="80" w:type="dxa"/>
            <w:vAlign w:val="bottom"/>
          </w:tcPr>
          <w:p w:rsidR="00CF16B6" w:rsidRDefault="00CF16B6">
            <w:pPr>
              <w:rPr>
                <w:sz w:val="9"/>
                <w:szCs w:val="9"/>
              </w:rPr>
            </w:pPr>
          </w:p>
        </w:tc>
        <w:tc>
          <w:tcPr>
            <w:tcW w:w="140" w:type="dxa"/>
            <w:tcBorders>
              <w:right w:val="single" w:sz="8" w:space="0" w:color="C0504D"/>
            </w:tcBorders>
            <w:vAlign w:val="bottom"/>
          </w:tcPr>
          <w:p w:rsidR="00CF16B6" w:rsidRDefault="00CF16B6">
            <w:pPr>
              <w:rPr>
                <w:sz w:val="9"/>
                <w:szCs w:val="9"/>
              </w:rPr>
            </w:pPr>
          </w:p>
        </w:tc>
        <w:tc>
          <w:tcPr>
            <w:tcW w:w="3160" w:type="dxa"/>
            <w:gridSpan w:val="5"/>
            <w:vMerge/>
            <w:vAlign w:val="bottom"/>
          </w:tcPr>
          <w:p w:rsidR="00CF16B6" w:rsidRDefault="00CF16B6">
            <w:pPr>
              <w:rPr>
                <w:sz w:val="9"/>
                <w:szCs w:val="9"/>
              </w:rPr>
            </w:pPr>
          </w:p>
        </w:tc>
        <w:tc>
          <w:tcPr>
            <w:tcW w:w="700" w:type="dxa"/>
            <w:tcBorders>
              <w:right w:val="single" w:sz="8" w:space="0" w:color="C0504D"/>
            </w:tcBorders>
            <w:vAlign w:val="bottom"/>
          </w:tcPr>
          <w:p w:rsidR="00CF16B6" w:rsidRDefault="00CF16B6">
            <w:pPr>
              <w:rPr>
                <w:sz w:val="9"/>
                <w:szCs w:val="9"/>
              </w:rPr>
            </w:pPr>
          </w:p>
        </w:tc>
        <w:tc>
          <w:tcPr>
            <w:tcW w:w="9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18"/>
        </w:trPr>
        <w:tc>
          <w:tcPr>
            <w:tcW w:w="220" w:type="dxa"/>
            <w:vAlign w:val="bottom"/>
          </w:tcPr>
          <w:p w:rsidR="00CF16B6" w:rsidRDefault="00CF16B6">
            <w:pPr>
              <w:rPr>
                <w:sz w:val="10"/>
                <w:szCs w:val="10"/>
              </w:rPr>
            </w:pPr>
          </w:p>
        </w:tc>
        <w:tc>
          <w:tcPr>
            <w:tcW w:w="120" w:type="dxa"/>
            <w:tcBorders>
              <w:right w:val="single" w:sz="8" w:space="0" w:color="C0504D"/>
            </w:tcBorders>
            <w:vAlign w:val="bottom"/>
          </w:tcPr>
          <w:p w:rsidR="00CF16B6" w:rsidRDefault="00CF16B6">
            <w:pPr>
              <w:rPr>
                <w:sz w:val="10"/>
                <w:szCs w:val="10"/>
              </w:rPr>
            </w:pPr>
          </w:p>
        </w:tc>
        <w:tc>
          <w:tcPr>
            <w:tcW w:w="820" w:type="dxa"/>
            <w:vMerge/>
            <w:vAlign w:val="bottom"/>
          </w:tcPr>
          <w:p w:rsidR="00CF16B6" w:rsidRDefault="00CF16B6">
            <w:pPr>
              <w:rPr>
                <w:sz w:val="10"/>
                <w:szCs w:val="10"/>
              </w:rPr>
            </w:pPr>
          </w:p>
        </w:tc>
        <w:tc>
          <w:tcPr>
            <w:tcW w:w="2980" w:type="dxa"/>
            <w:gridSpan w:val="6"/>
            <w:vMerge/>
            <w:vAlign w:val="bottom"/>
          </w:tcPr>
          <w:p w:rsidR="00CF16B6" w:rsidRDefault="00CF16B6">
            <w:pPr>
              <w:rPr>
                <w:sz w:val="10"/>
                <w:szCs w:val="10"/>
              </w:rPr>
            </w:pPr>
          </w:p>
        </w:tc>
        <w:tc>
          <w:tcPr>
            <w:tcW w:w="180" w:type="dxa"/>
            <w:tcBorders>
              <w:right w:val="single" w:sz="8" w:space="0" w:color="C0504D"/>
            </w:tcBorders>
            <w:vAlign w:val="bottom"/>
          </w:tcPr>
          <w:p w:rsidR="00CF16B6" w:rsidRDefault="00CF16B6">
            <w:pPr>
              <w:rPr>
                <w:sz w:val="10"/>
                <w:szCs w:val="10"/>
              </w:rPr>
            </w:pPr>
          </w:p>
        </w:tc>
        <w:tc>
          <w:tcPr>
            <w:tcW w:w="80" w:type="dxa"/>
            <w:vAlign w:val="bottom"/>
          </w:tcPr>
          <w:p w:rsidR="00CF16B6" w:rsidRDefault="00CF16B6">
            <w:pPr>
              <w:rPr>
                <w:sz w:val="10"/>
                <w:szCs w:val="10"/>
              </w:rPr>
            </w:pPr>
          </w:p>
        </w:tc>
        <w:tc>
          <w:tcPr>
            <w:tcW w:w="140" w:type="dxa"/>
            <w:tcBorders>
              <w:right w:val="single" w:sz="8" w:space="0" w:color="C0504D"/>
            </w:tcBorders>
            <w:vAlign w:val="bottom"/>
          </w:tcPr>
          <w:p w:rsidR="00CF16B6" w:rsidRDefault="00CF16B6">
            <w:pPr>
              <w:rPr>
                <w:sz w:val="10"/>
                <w:szCs w:val="10"/>
              </w:rPr>
            </w:pPr>
          </w:p>
        </w:tc>
        <w:tc>
          <w:tcPr>
            <w:tcW w:w="700" w:type="dxa"/>
            <w:vMerge w:val="restart"/>
            <w:vAlign w:val="bottom"/>
          </w:tcPr>
          <w:p w:rsidR="00CF16B6" w:rsidRDefault="00E30262">
            <w:pPr>
              <w:spacing w:line="185" w:lineRule="exact"/>
              <w:ind w:left="480"/>
              <w:rPr>
                <w:sz w:val="20"/>
                <w:szCs w:val="20"/>
              </w:rPr>
            </w:pPr>
            <w:r>
              <w:rPr>
                <w:rFonts w:ascii="Symbol" w:eastAsia="Symbol" w:hAnsi="Symbol" w:cs="Symbol"/>
                <w:sz w:val="18"/>
                <w:szCs w:val="18"/>
              </w:rPr>
              <w:t></w:t>
            </w:r>
          </w:p>
        </w:tc>
        <w:tc>
          <w:tcPr>
            <w:tcW w:w="2460" w:type="dxa"/>
            <w:gridSpan w:val="4"/>
            <w:vMerge w:val="restart"/>
            <w:vAlign w:val="bottom"/>
          </w:tcPr>
          <w:p w:rsidR="00CF16B6" w:rsidRDefault="00E30262">
            <w:pPr>
              <w:spacing w:line="185" w:lineRule="exact"/>
              <w:ind w:left="140"/>
              <w:rPr>
                <w:sz w:val="20"/>
                <w:szCs w:val="20"/>
              </w:rPr>
            </w:pPr>
            <w:r>
              <w:rPr>
                <w:rFonts w:ascii="Arial" w:eastAsia="Arial" w:hAnsi="Arial" w:cs="Arial"/>
                <w:sz w:val="18"/>
                <w:szCs w:val="18"/>
              </w:rPr>
              <w:t>Partner management</w:t>
            </w:r>
          </w:p>
        </w:tc>
        <w:tc>
          <w:tcPr>
            <w:tcW w:w="700" w:type="dxa"/>
            <w:tcBorders>
              <w:right w:val="single" w:sz="8" w:space="0" w:color="C0504D"/>
            </w:tcBorders>
            <w:vAlign w:val="bottom"/>
          </w:tcPr>
          <w:p w:rsidR="00CF16B6" w:rsidRDefault="00CF16B6">
            <w:pPr>
              <w:rPr>
                <w:sz w:val="10"/>
                <w:szCs w:val="10"/>
              </w:rPr>
            </w:pPr>
          </w:p>
        </w:tc>
        <w:tc>
          <w:tcPr>
            <w:tcW w:w="900" w:type="dxa"/>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97"/>
        </w:trPr>
        <w:tc>
          <w:tcPr>
            <w:tcW w:w="220" w:type="dxa"/>
            <w:vAlign w:val="bottom"/>
          </w:tcPr>
          <w:p w:rsidR="00CF16B6" w:rsidRDefault="00CF16B6">
            <w:pPr>
              <w:rPr>
                <w:sz w:val="8"/>
                <w:szCs w:val="8"/>
              </w:rPr>
            </w:pPr>
          </w:p>
        </w:tc>
        <w:tc>
          <w:tcPr>
            <w:tcW w:w="120" w:type="dxa"/>
            <w:tcBorders>
              <w:right w:val="single" w:sz="8" w:space="0" w:color="C0504D"/>
            </w:tcBorders>
            <w:vAlign w:val="bottom"/>
          </w:tcPr>
          <w:p w:rsidR="00CF16B6" w:rsidRDefault="00CF16B6">
            <w:pPr>
              <w:rPr>
                <w:sz w:val="8"/>
                <w:szCs w:val="8"/>
              </w:rPr>
            </w:pPr>
          </w:p>
        </w:tc>
        <w:tc>
          <w:tcPr>
            <w:tcW w:w="820" w:type="dxa"/>
            <w:tcBorders>
              <w:bottom w:val="single" w:sz="8" w:space="0" w:color="C0504D"/>
            </w:tcBorders>
            <w:vAlign w:val="bottom"/>
          </w:tcPr>
          <w:p w:rsidR="00CF16B6" w:rsidRDefault="00CF16B6">
            <w:pPr>
              <w:rPr>
                <w:sz w:val="8"/>
                <w:szCs w:val="8"/>
              </w:rPr>
            </w:pPr>
          </w:p>
        </w:tc>
        <w:tc>
          <w:tcPr>
            <w:tcW w:w="860" w:type="dxa"/>
            <w:tcBorders>
              <w:bottom w:val="single" w:sz="8" w:space="0" w:color="C0504D"/>
            </w:tcBorders>
            <w:vAlign w:val="bottom"/>
          </w:tcPr>
          <w:p w:rsidR="00CF16B6" w:rsidRDefault="00CF16B6">
            <w:pPr>
              <w:rPr>
                <w:sz w:val="8"/>
                <w:szCs w:val="8"/>
              </w:rPr>
            </w:pPr>
          </w:p>
        </w:tc>
        <w:tc>
          <w:tcPr>
            <w:tcW w:w="740" w:type="dxa"/>
            <w:tcBorders>
              <w:bottom w:val="single" w:sz="8" w:space="0" w:color="C0504D"/>
            </w:tcBorders>
            <w:vAlign w:val="bottom"/>
          </w:tcPr>
          <w:p w:rsidR="00CF16B6" w:rsidRDefault="00CF16B6">
            <w:pPr>
              <w:rPr>
                <w:sz w:val="8"/>
                <w:szCs w:val="8"/>
              </w:rPr>
            </w:pPr>
          </w:p>
        </w:tc>
        <w:tc>
          <w:tcPr>
            <w:tcW w:w="440" w:type="dxa"/>
            <w:tcBorders>
              <w:bottom w:val="single" w:sz="8" w:space="0" w:color="C0504D"/>
            </w:tcBorders>
            <w:vAlign w:val="bottom"/>
          </w:tcPr>
          <w:p w:rsidR="00CF16B6" w:rsidRDefault="00CF16B6">
            <w:pPr>
              <w:rPr>
                <w:sz w:val="8"/>
                <w:szCs w:val="8"/>
              </w:rPr>
            </w:pPr>
          </w:p>
        </w:tc>
        <w:tc>
          <w:tcPr>
            <w:tcW w:w="520" w:type="dxa"/>
            <w:tcBorders>
              <w:bottom w:val="single" w:sz="8" w:space="0" w:color="C0504D"/>
            </w:tcBorders>
            <w:vAlign w:val="bottom"/>
          </w:tcPr>
          <w:p w:rsidR="00CF16B6" w:rsidRDefault="00CF16B6">
            <w:pPr>
              <w:rPr>
                <w:sz w:val="8"/>
                <w:szCs w:val="8"/>
              </w:rPr>
            </w:pPr>
          </w:p>
        </w:tc>
        <w:tc>
          <w:tcPr>
            <w:tcW w:w="320" w:type="dxa"/>
            <w:tcBorders>
              <w:bottom w:val="single" w:sz="8" w:space="0" w:color="C0504D"/>
            </w:tcBorders>
            <w:vAlign w:val="bottom"/>
          </w:tcPr>
          <w:p w:rsidR="00CF16B6" w:rsidRDefault="00CF16B6">
            <w:pPr>
              <w:rPr>
                <w:sz w:val="8"/>
                <w:szCs w:val="8"/>
              </w:rPr>
            </w:pPr>
          </w:p>
        </w:tc>
        <w:tc>
          <w:tcPr>
            <w:tcW w:w="100" w:type="dxa"/>
            <w:tcBorders>
              <w:bottom w:val="single" w:sz="8" w:space="0" w:color="C0504D"/>
            </w:tcBorders>
            <w:vAlign w:val="bottom"/>
          </w:tcPr>
          <w:p w:rsidR="00CF16B6" w:rsidRDefault="00CF16B6">
            <w:pPr>
              <w:rPr>
                <w:sz w:val="8"/>
                <w:szCs w:val="8"/>
              </w:rPr>
            </w:pPr>
          </w:p>
        </w:tc>
        <w:tc>
          <w:tcPr>
            <w:tcW w:w="180" w:type="dxa"/>
            <w:tcBorders>
              <w:bottom w:val="single" w:sz="8" w:space="0" w:color="C0504D"/>
              <w:right w:val="single" w:sz="8" w:space="0" w:color="C0504D"/>
            </w:tcBorders>
            <w:vAlign w:val="bottom"/>
          </w:tcPr>
          <w:p w:rsidR="00CF16B6" w:rsidRDefault="00CF16B6">
            <w:pPr>
              <w:rPr>
                <w:sz w:val="8"/>
                <w:szCs w:val="8"/>
              </w:rPr>
            </w:pPr>
          </w:p>
        </w:tc>
        <w:tc>
          <w:tcPr>
            <w:tcW w:w="80" w:type="dxa"/>
            <w:vAlign w:val="bottom"/>
          </w:tcPr>
          <w:p w:rsidR="00CF16B6" w:rsidRDefault="00CF16B6">
            <w:pPr>
              <w:rPr>
                <w:sz w:val="8"/>
                <w:szCs w:val="8"/>
              </w:rPr>
            </w:pPr>
          </w:p>
        </w:tc>
        <w:tc>
          <w:tcPr>
            <w:tcW w:w="140" w:type="dxa"/>
            <w:tcBorders>
              <w:right w:val="single" w:sz="8" w:space="0" w:color="C0504D"/>
            </w:tcBorders>
            <w:vAlign w:val="bottom"/>
          </w:tcPr>
          <w:p w:rsidR="00CF16B6" w:rsidRDefault="00CF16B6">
            <w:pPr>
              <w:rPr>
                <w:sz w:val="8"/>
                <w:szCs w:val="8"/>
              </w:rPr>
            </w:pPr>
          </w:p>
        </w:tc>
        <w:tc>
          <w:tcPr>
            <w:tcW w:w="700" w:type="dxa"/>
            <w:vMerge/>
            <w:vAlign w:val="bottom"/>
          </w:tcPr>
          <w:p w:rsidR="00CF16B6" w:rsidRDefault="00CF16B6">
            <w:pPr>
              <w:rPr>
                <w:sz w:val="8"/>
                <w:szCs w:val="8"/>
              </w:rPr>
            </w:pPr>
          </w:p>
        </w:tc>
        <w:tc>
          <w:tcPr>
            <w:tcW w:w="2460" w:type="dxa"/>
            <w:gridSpan w:val="4"/>
            <w:vMerge/>
            <w:vAlign w:val="bottom"/>
          </w:tcPr>
          <w:p w:rsidR="00CF16B6" w:rsidRDefault="00CF16B6">
            <w:pPr>
              <w:rPr>
                <w:sz w:val="8"/>
                <w:szCs w:val="8"/>
              </w:rPr>
            </w:pPr>
          </w:p>
        </w:tc>
        <w:tc>
          <w:tcPr>
            <w:tcW w:w="700" w:type="dxa"/>
            <w:tcBorders>
              <w:right w:val="single" w:sz="8" w:space="0" w:color="C0504D"/>
            </w:tcBorders>
            <w:vAlign w:val="bottom"/>
          </w:tcPr>
          <w:p w:rsidR="00CF16B6" w:rsidRDefault="00CF16B6">
            <w:pPr>
              <w:rPr>
                <w:sz w:val="8"/>
                <w:szCs w:val="8"/>
              </w:rPr>
            </w:pPr>
          </w:p>
        </w:tc>
        <w:tc>
          <w:tcPr>
            <w:tcW w:w="9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209"/>
        </w:trPr>
        <w:tc>
          <w:tcPr>
            <w:tcW w:w="22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820" w:type="dxa"/>
            <w:vAlign w:val="bottom"/>
          </w:tcPr>
          <w:p w:rsidR="00CF16B6" w:rsidRDefault="00CF16B6">
            <w:pPr>
              <w:rPr>
                <w:sz w:val="18"/>
                <w:szCs w:val="18"/>
              </w:rPr>
            </w:pPr>
          </w:p>
        </w:tc>
        <w:tc>
          <w:tcPr>
            <w:tcW w:w="860" w:type="dxa"/>
            <w:vAlign w:val="bottom"/>
          </w:tcPr>
          <w:p w:rsidR="00CF16B6" w:rsidRDefault="00CF16B6">
            <w:pPr>
              <w:rPr>
                <w:sz w:val="18"/>
                <w:szCs w:val="18"/>
              </w:rPr>
            </w:pPr>
          </w:p>
        </w:tc>
        <w:tc>
          <w:tcPr>
            <w:tcW w:w="740" w:type="dxa"/>
            <w:vAlign w:val="bottom"/>
          </w:tcPr>
          <w:p w:rsidR="00CF16B6" w:rsidRDefault="00CF16B6">
            <w:pPr>
              <w:rPr>
                <w:sz w:val="18"/>
                <w:szCs w:val="18"/>
              </w:rPr>
            </w:pPr>
          </w:p>
        </w:tc>
        <w:tc>
          <w:tcPr>
            <w:tcW w:w="440" w:type="dxa"/>
            <w:vAlign w:val="bottom"/>
          </w:tcPr>
          <w:p w:rsidR="00CF16B6" w:rsidRDefault="00CF16B6">
            <w:pPr>
              <w:rPr>
                <w:sz w:val="18"/>
                <w:szCs w:val="18"/>
              </w:rPr>
            </w:pPr>
          </w:p>
        </w:tc>
        <w:tc>
          <w:tcPr>
            <w:tcW w:w="520" w:type="dxa"/>
            <w:vAlign w:val="bottom"/>
          </w:tcPr>
          <w:p w:rsidR="00CF16B6" w:rsidRDefault="00CF16B6">
            <w:pPr>
              <w:rPr>
                <w:sz w:val="18"/>
                <w:szCs w:val="18"/>
              </w:rPr>
            </w:pPr>
          </w:p>
        </w:tc>
        <w:tc>
          <w:tcPr>
            <w:tcW w:w="32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80" w:type="dxa"/>
            <w:vAlign w:val="bottom"/>
          </w:tcPr>
          <w:p w:rsidR="00CF16B6" w:rsidRDefault="00CF16B6">
            <w:pPr>
              <w:rPr>
                <w:sz w:val="18"/>
                <w:szCs w:val="18"/>
              </w:rPr>
            </w:pPr>
          </w:p>
        </w:tc>
        <w:tc>
          <w:tcPr>
            <w:tcW w:w="80" w:type="dxa"/>
            <w:vAlign w:val="bottom"/>
          </w:tcPr>
          <w:p w:rsidR="00CF16B6" w:rsidRDefault="00CF16B6">
            <w:pPr>
              <w:rPr>
                <w:sz w:val="18"/>
                <w:szCs w:val="18"/>
              </w:rPr>
            </w:pPr>
          </w:p>
        </w:tc>
        <w:tc>
          <w:tcPr>
            <w:tcW w:w="140" w:type="dxa"/>
            <w:tcBorders>
              <w:right w:val="single" w:sz="8" w:space="0" w:color="C0504D"/>
            </w:tcBorders>
            <w:vAlign w:val="bottom"/>
          </w:tcPr>
          <w:p w:rsidR="00CF16B6" w:rsidRDefault="00CF16B6">
            <w:pPr>
              <w:rPr>
                <w:sz w:val="18"/>
                <w:szCs w:val="18"/>
              </w:rPr>
            </w:pPr>
          </w:p>
        </w:tc>
        <w:tc>
          <w:tcPr>
            <w:tcW w:w="3860" w:type="dxa"/>
            <w:gridSpan w:val="6"/>
            <w:tcBorders>
              <w:right w:val="single" w:sz="8" w:space="0" w:color="C0504D"/>
            </w:tcBorders>
            <w:vAlign w:val="bottom"/>
          </w:tcPr>
          <w:p w:rsidR="00CF16B6" w:rsidRDefault="00E30262">
            <w:pPr>
              <w:spacing w:line="209" w:lineRule="exact"/>
              <w:ind w:left="480"/>
              <w:rPr>
                <w:sz w:val="20"/>
                <w:szCs w:val="20"/>
              </w:rPr>
            </w:pPr>
            <w:r>
              <w:rPr>
                <w:rFonts w:ascii="Symbol" w:eastAsia="Symbol" w:hAnsi="Symbol" w:cs="Symbol"/>
                <w:sz w:val="18"/>
                <w:szCs w:val="18"/>
              </w:rPr>
              <w:t></w:t>
            </w:r>
            <w:r>
              <w:rPr>
                <w:rFonts w:ascii="Arial" w:eastAsia="Arial" w:hAnsi="Arial" w:cs="Arial"/>
                <w:sz w:val="18"/>
                <w:szCs w:val="18"/>
              </w:rPr>
              <w:t xml:space="preserve">   Promote &amp; provide condoms</w:t>
            </w:r>
          </w:p>
        </w:tc>
        <w:tc>
          <w:tcPr>
            <w:tcW w:w="90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109"/>
        </w:trPr>
        <w:tc>
          <w:tcPr>
            <w:tcW w:w="220" w:type="dxa"/>
            <w:vAlign w:val="bottom"/>
          </w:tcPr>
          <w:p w:rsidR="00CF16B6" w:rsidRDefault="00CF16B6">
            <w:pPr>
              <w:rPr>
                <w:sz w:val="9"/>
                <w:szCs w:val="9"/>
              </w:rPr>
            </w:pPr>
          </w:p>
        </w:tc>
        <w:tc>
          <w:tcPr>
            <w:tcW w:w="120" w:type="dxa"/>
            <w:vAlign w:val="bottom"/>
          </w:tcPr>
          <w:p w:rsidR="00CF16B6" w:rsidRDefault="00CF16B6">
            <w:pPr>
              <w:rPr>
                <w:sz w:val="9"/>
                <w:szCs w:val="9"/>
              </w:rPr>
            </w:pPr>
          </w:p>
        </w:tc>
        <w:tc>
          <w:tcPr>
            <w:tcW w:w="820" w:type="dxa"/>
            <w:tcBorders>
              <w:bottom w:val="single" w:sz="8" w:space="0" w:color="auto"/>
            </w:tcBorders>
            <w:vAlign w:val="bottom"/>
          </w:tcPr>
          <w:p w:rsidR="00CF16B6" w:rsidRDefault="00CF16B6">
            <w:pPr>
              <w:rPr>
                <w:sz w:val="9"/>
                <w:szCs w:val="9"/>
              </w:rPr>
            </w:pPr>
          </w:p>
        </w:tc>
        <w:tc>
          <w:tcPr>
            <w:tcW w:w="860" w:type="dxa"/>
            <w:tcBorders>
              <w:bottom w:val="single" w:sz="8" w:space="0" w:color="auto"/>
            </w:tcBorders>
            <w:vAlign w:val="bottom"/>
          </w:tcPr>
          <w:p w:rsidR="00CF16B6" w:rsidRDefault="00CF16B6">
            <w:pPr>
              <w:rPr>
                <w:sz w:val="9"/>
                <w:szCs w:val="9"/>
              </w:rPr>
            </w:pPr>
          </w:p>
        </w:tc>
        <w:tc>
          <w:tcPr>
            <w:tcW w:w="740" w:type="dxa"/>
            <w:tcBorders>
              <w:bottom w:val="single" w:sz="8" w:space="0" w:color="auto"/>
            </w:tcBorders>
            <w:vAlign w:val="bottom"/>
          </w:tcPr>
          <w:p w:rsidR="00CF16B6" w:rsidRDefault="00CF16B6">
            <w:pPr>
              <w:rPr>
                <w:sz w:val="9"/>
                <w:szCs w:val="9"/>
              </w:rPr>
            </w:pPr>
          </w:p>
        </w:tc>
        <w:tc>
          <w:tcPr>
            <w:tcW w:w="440" w:type="dxa"/>
            <w:tcBorders>
              <w:bottom w:val="single" w:sz="8" w:space="0" w:color="auto"/>
            </w:tcBorders>
            <w:vAlign w:val="bottom"/>
          </w:tcPr>
          <w:p w:rsidR="00CF16B6" w:rsidRDefault="00CF16B6">
            <w:pPr>
              <w:rPr>
                <w:sz w:val="9"/>
                <w:szCs w:val="9"/>
              </w:rPr>
            </w:pPr>
          </w:p>
        </w:tc>
        <w:tc>
          <w:tcPr>
            <w:tcW w:w="520" w:type="dxa"/>
            <w:tcBorders>
              <w:bottom w:val="single" w:sz="8" w:space="0" w:color="auto"/>
            </w:tcBorders>
            <w:vAlign w:val="bottom"/>
          </w:tcPr>
          <w:p w:rsidR="00CF16B6" w:rsidRDefault="00CF16B6">
            <w:pPr>
              <w:rPr>
                <w:sz w:val="9"/>
                <w:szCs w:val="9"/>
              </w:rPr>
            </w:pPr>
          </w:p>
        </w:tc>
        <w:tc>
          <w:tcPr>
            <w:tcW w:w="320" w:type="dxa"/>
            <w:tcBorders>
              <w:bottom w:val="single" w:sz="8" w:space="0" w:color="auto"/>
            </w:tcBorders>
            <w:vAlign w:val="bottom"/>
          </w:tcPr>
          <w:p w:rsidR="00CF16B6" w:rsidRDefault="00CF16B6">
            <w:pPr>
              <w:rPr>
                <w:sz w:val="9"/>
                <w:szCs w:val="9"/>
              </w:rPr>
            </w:pPr>
          </w:p>
        </w:tc>
        <w:tc>
          <w:tcPr>
            <w:tcW w:w="100" w:type="dxa"/>
            <w:tcBorders>
              <w:bottom w:val="single" w:sz="8" w:space="0" w:color="auto"/>
            </w:tcBorders>
            <w:vAlign w:val="bottom"/>
          </w:tcPr>
          <w:p w:rsidR="00CF16B6" w:rsidRDefault="00CF16B6">
            <w:pPr>
              <w:rPr>
                <w:sz w:val="9"/>
                <w:szCs w:val="9"/>
              </w:rPr>
            </w:pPr>
          </w:p>
        </w:tc>
        <w:tc>
          <w:tcPr>
            <w:tcW w:w="180" w:type="dxa"/>
            <w:tcBorders>
              <w:bottom w:val="single" w:sz="8" w:space="0" w:color="auto"/>
            </w:tcBorders>
            <w:vAlign w:val="bottom"/>
          </w:tcPr>
          <w:p w:rsidR="00CF16B6" w:rsidRDefault="00CF16B6">
            <w:pPr>
              <w:rPr>
                <w:sz w:val="9"/>
                <w:szCs w:val="9"/>
              </w:rPr>
            </w:pPr>
          </w:p>
        </w:tc>
        <w:tc>
          <w:tcPr>
            <w:tcW w:w="80" w:type="dxa"/>
            <w:tcBorders>
              <w:bottom w:val="single" w:sz="8" w:space="0" w:color="auto"/>
            </w:tcBorders>
            <w:vAlign w:val="bottom"/>
          </w:tcPr>
          <w:p w:rsidR="00CF16B6" w:rsidRDefault="00CF16B6">
            <w:pPr>
              <w:rPr>
                <w:sz w:val="9"/>
                <w:szCs w:val="9"/>
              </w:rPr>
            </w:pPr>
          </w:p>
        </w:tc>
        <w:tc>
          <w:tcPr>
            <w:tcW w:w="140" w:type="dxa"/>
            <w:tcBorders>
              <w:right w:val="single" w:sz="8" w:space="0" w:color="C0504D"/>
            </w:tcBorders>
            <w:vAlign w:val="bottom"/>
          </w:tcPr>
          <w:p w:rsidR="00CF16B6" w:rsidRDefault="00CF16B6">
            <w:pPr>
              <w:rPr>
                <w:sz w:val="9"/>
                <w:szCs w:val="9"/>
              </w:rPr>
            </w:pPr>
          </w:p>
        </w:tc>
        <w:tc>
          <w:tcPr>
            <w:tcW w:w="3160" w:type="dxa"/>
            <w:gridSpan w:val="5"/>
            <w:vMerge w:val="restart"/>
            <w:vAlign w:val="bottom"/>
          </w:tcPr>
          <w:p w:rsidR="00CF16B6" w:rsidRDefault="00E30262">
            <w:pPr>
              <w:ind w:left="480"/>
              <w:rPr>
                <w:sz w:val="20"/>
                <w:szCs w:val="20"/>
              </w:rPr>
            </w:pPr>
            <w:r>
              <w:rPr>
                <w:rFonts w:ascii="Symbol" w:eastAsia="Symbol" w:hAnsi="Symbol" w:cs="Symbol"/>
                <w:sz w:val="18"/>
                <w:szCs w:val="18"/>
              </w:rPr>
              <w:t></w:t>
            </w:r>
            <w:r>
              <w:rPr>
                <w:rFonts w:ascii="Arial" w:eastAsia="Arial" w:hAnsi="Arial" w:cs="Arial"/>
                <w:sz w:val="18"/>
                <w:szCs w:val="18"/>
              </w:rPr>
              <w:t xml:space="preserve">   Offer HIV counseling and</w:t>
            </w:r>
          </w:p>
        </w:tc>
        <w:tc>
          <w:tcPr>
            <w:tcW w:w="700" w:type="dxa"/>
            <w:tcBorders>
              <w:right w:val="single" w:sz="8" w:space="0" w:color="C0504D"/>
            </w:tcBorders>
            <w:vAlign w:val="bottom"/>
          </w:tcPr>
          <w:p w:rsidR="00CF16B6" w:rsidRDefault="00CF16B6">
            <w:pPr>
              <w:rPr>
                <w:sz w:val="9"/>
                <w:szCs w:val="9"/>
              </w:rPr>
            </w:pPr>
          </w:p>
        </w:tc>
        <w:tc>
          <w:tcPr>
            <w:tcW w:w="9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38"/>
        </w:trPr>
        <w:tc>
          <w:tcPr>
            <w:tcW w:w="220" w:type="dxa"/>
            <w:vAlign w:val="bottom"/>
          </w:tcPr>
          <w:p w:rsidR="00CF16B6" w:rsidRDefault="00CF16B6">
            <w:pPr>
              <w:rPr>
                <w:sz w:val="11"/>
                <w:szCs w:val="11"/>
              </w:rPr>
            </w:pPr>
          </w:p>
        </w:tc>
        <w:tc>
          <w:tcPr>
            <w:tcW w:w="120" w:type="dxa"/>
            <w:tcBorders>
              <w:right w:val="single" w:sz="8" w:space="0" w:color="auto"/>
            </w:tcBorders>
            <w:vAlign w:val="bottom"/>
          </w:tcPr>
          <w:p w:rsidR="00CF16B6" w:rsidRDefault="00CF16B6">
            <w:pPr>
              <w:rPr>
                <w:sz w:val="11"/>
                <w:szCs w:val="11"/>
              </w:rPr>
            </w:pPr>
          </w:p>
        </w:tc>
        <w:tc>
          <w:tcPr>
            <w:tcW w:w="820" w:type="dxa"/>
            <w:vAlign w:val="bottom"/>
          </w:tcPr>
          <w:p w:rsidR="00CF16B6" w:rsidRDefault="00CF16B6">
            <w:pPr>
              <w:rPr>
                <w:sz w:val="11"/>
                <w:szCs w:val="11"/>
              </w:rPr>
            </w:pPr>
          </w:p>
        </w:tc>
        <w:tc>
          <w:tcPr>
            <w:tcW w:w="2980" w:type="dxa"/>
            <w:gridSpan w:val="6"/>
            <w:vMerge w:val="restart"/>
            <w:vAlign w:val="bottom"/>
          </w:tcPr>
          <w:p w:rsidR="00CF16B6" w:rsidRDefault="00E30262">
            <w:pPr>
              <w:ind w:left="200"/>
              <w:rPr>
                <w:sz w:val="20"/>
                <w:szCs w:val="20"/>
              </w:rPr>
            </w:pPr>
            <w:r>
              <w:rPr>
                <w:rFonts w:ascii="Arial" w:eastAsia="Arial" w:hAnsi="Arial" w:cs="Arial"/>
                <w:sz w:val="18"/>
                <w:szCs w:val="18"/>
              </w:rPr>
              <w:t>Appointment in 3 days</w:t>
            </w:r>
          </w:p>
        </w:tc>
        <w:tc>
          <w:tcPr>
            <w:tcW w:w="180" w:type="dxa"/>
            <w:vAlign w:val="bottom"/>
          </w:tcPr>
          <w:p w:rsidR="00CF16B6" w:rsidRDefault="00CF16B6">
            <w:pPr>
              <w:rPr>
                <w:sz w:val="11"/>
                <w:szCs w:val="11"/>
              </w:rPr>
            </w:pPr>
          </w:p>
        </w:tc>
        <w:tc>
          <w:tcPr>
            <w:tcW w:w="80" w:type="dxa"/>
            <w:tcBorders>
              <w:right w:val="single" w:sz="8" w:space="0" w:color="auto"/>
            </w:tcBorders>
            <w:vAlign w:val="bottom"/>
          </w:tcPr>
          <w:p w:rsidR="00CF16B6" w:rsidRDefault="00CF16B6">
            <w:pPr>
              <w:rPr>
                <w:sz w:val="11"/>
                <w:szCs w:val="11"/>
              </w:rPr>
            </w:pPr>
          </w:p>
        </w:tc>
        <w:tc>
          <w:tcPr>
            <w:tcW w:w="140" w:type="dxa"/>
            <w:tcBorders>
              <w:right w:val="single" w:sz="8" w:space="0" w:color="C0504D"/>
            </w:tcBorders>
            <w:vAlign w:val="bottom"/>
          </w:tcPr>
          <w:p w:rsidR="00CF16B6" w:rsidRDefault="00CF16B6">
            <w:pPr>
              <w:rPr>
                <w:sz w:val="11"/>
                <w:szCs w:val="11"/>
              </w:rPr>
            </w:pPr>
          </w:p>
        </w:tc>
        <w:tc>
          <w:tcPr>
            <w:tcW w:w="3160" w:type="dxa"/>
            <w:gridSpan w:val="5"/>
            <w:vMerge/>
            <w:tcBorders>
              <w:bottom w:val="single" w:sz="8" w:space="0" w:color="C0504D"/>
            </w:tcBorders>
            <w:vAlign w:val="bottom"/>
          </w:tcPr>
          <w:p w:rsidR="00CF16B6" w:rsidRDefault="00CF16B6">
            <w:pPr>
              <w:rPr>
                <w:sz w:val="11"/>
                <w:szCs w:val="11"/>
              </w:rPr>
            </w:pPr>
          </w:p>
        </w:tc>
        <w:tc>
          <w:tcPr>
            <w:tcW w:w="700" w:type="dxa"/>
            <w:tcBorders>
              <w:bottom w:val="single" w:sz="8" w:space="0" w:color="C0504D"/>
              <w:right w:val="single" w:sz="8" w:space="0" w:color="C0504D"/>
            </w:tcBorders>
            <w:vAlign w:val="bottom"/>
          </w:tcPr>
          <w:p w:rsidR="00CF16B6" w:rsidRDefault="00CF16B6">
            <w:pPr>
              <w:rPr>
                <w:sz w:val="11"/>
                <w:szCs w:val="11"/>
              </w:rPr>
            </w:pPr>
          </w:p>
        </w:tc>
        <w:tc>
          <w:tcPr>
            <w:tcW w:w="90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120"/>
        </w:trPr>
        <w:tc>
          <w:tcPr>
            <w:tcW w:w="220" w:type="dxa"/>
            <w:vAlign w:val="bottom"/>
          </w:tcPr>
          <w:p w:rsidR="00CF16B6" w:rsidRDefault="00CF16B6">
            <w:pPr>
              <w:rPr>
                <w:sz w:val="10"/>
                <w:szCs w:val="10"/>
              </w:rPr>
            </w:pPr>
          </w:p>
        </w:tc>
        <w:tc>
          <w:tcPr>
            <w:tcW w:w="120" w:type="dxa"/>
            <w:tcBorders>
              <w:right w:val="single" w:sz="8" w:space="0" w:color="auto"/>
            </w:tcBorders>
            <w:vAlign w:val="bottom"/>
          </w:tcPr>
          <w:p w:rsidR="00CF16B6" w:rsidRDefault="00CF16B6">
            <w:pPr>
              <w:rPr>
                <w:sz w:val="10"/>
                <w:szCs w:val="10"/>
              </w:rPr>
            </w:pPr>
          </w:p>
        </w:tc>
        <w:tc>
          <w:tcPr>
            <w:tcW w:w="820" w:type="dxa"/>
            <w:vAlign w:val="bottom"/>
          </w:tcPr>
          <w:p w:rsidR="00CF16B6" w:rsidRDefault="00CF16B6">
            <w:pPr>
              <w:rPr>
                <w:sz w:val="10"/>
                <w:szCs w:val="10"/>
              </w:rPr>
            </w:pPr>
          </w:p>
        </w:tc>
        <w:tc>
          <w:tcPr>
            <w:tcW w:w="2980" w:type="dxa"/>
            <w:gridSpan w:val="6"/>
            <w:vMerge/>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80" w:type="dxa"/>
            <w:tcBorders>
              <w:right w:val="single" w:sz="8" w:space="0" w:color="auto"/>
            </w:tcBorders>
            <w:vAlign w:val="bottom"/>
          </w:tcPr>
          <w:p w:rsidR="00CF16B6" w:rsidRDefault="00CF16B6">
            <w:pPr>
              <w:rPr>
                <w:sz w:val="10"/>
                <w:szCs w:val="10"/>
              </w:rPr>
            </w:pPr>
          </w:p>
        </w:tc>
        <w:tc>
          <w:tcPr>
            <w:tcW w:w="140" w:type="dxa"/>
            <w:vAlign w:val="bottom"/>
          </w:tcPr>
          <w:p w:rsidR="00CF16B6" w:rsidRDefault="00CF16B6">
            <w:pPr>
              <w:rPr>
                <w:sz w:val="10"/>
                <w:szCs w:val="10"/>
              </w:rPr>
            </w:pPr>
          </w:p>
        </w:tc>
        <w:tc>
          <w:tcPr>
            <w:tcW w:w="700" w:type="dxa"/>
            <w:vAlign w:val="bottom"/>
          </w:tcPr>
          <w:p w:rsidR="00CF16B6" w:rsidRDefault="00CF16B6">
            <w:pPr>
              <w:rPr>
                <w:sz w:val="10"/>
                <w:szCs w:val="10"/>
              </w:rPr>
            </w:pPr>
          </w:p>
        </w:tc>
        <w:tc>
          <w:tcPr>
            <w:tcW w:w="1220" w:type="dxa"/>
            <w:vAlign w:val="bottom"/>
          </w:tcPr>
          <w:p w:rsidR="00CF16B6" w:rsidRDefault="00CF16B6">
            <w:pPr>
              <w:rPr>
                <w:sz w:val="10"/>
                <w:szCs w:val="10"/>
              </w:rPr>
            </w:pPr>
          </w:p>
        </w:tc>
        <w:tc>
          <w:tcPr>
            <w:tcW w:w="180" w:type="dxa"/>
            <w:vAlign w:val="bottom"/>
          </w:tcPr>
          <w:p w:rsidR="00CF16B6" w:rsidRDefault="00CF16B6">
            <w:pPr>
              <w:rPr>
                <w:sz w:val="10"/>
                <w:szCs w:val="10"/>
              </w:rPr>
            </w:pPr>
          </w:p>
        </w:tc>
        <w:tc>
          <w:tcPr>
            <w:tcW w:w="360" w:type="dxa"/>
            <w:vAlign w:val="bottom"/>
          </w:tcPr>
          <w:p w:rsidR="00CF16B6" w:rsidRDefault="00CF16B6">
            <w:pPr>
              <w:rPr>
                <w:sz w:val="10"/>
                <w:szCs w:val="10"/>
              </w:rPr>
            </w:pPr>
          </w:p>
        </w:tc>
        <w:tc>
          <w:tcPr>
            <w:tcW w:w="700" w:type="dxa"/>
            <w:vAlign w:val="bottom"/>
          </w:tcPr>
          <w:p w:rsidR="00CF16B6" w:rsidRDefault="00CF16B6">
            <w:pPr>
              <w:rPr>
                <w:sz w:val="10"/>
                <w:szCs w:val="10"/>
              </w:rPr>
            </w:pPr>
          </w:p>
        </w:tc>
        <w:tc>
          <w:tcPr>
            <w:tcW w:w="700" w:type="dxa"/>
            <w:vAlign w:val="bottom"/>
          </w:tcPr>
          <w:p w:rsidR="00CF16B6" w:rsidRDefault="00CF16B6">
            <w:pPr>
              <w:rPr>
                <w:sz w:val="10"/>
                <w:szCs w:val="10"/>
              </w:rPr>
            </w:pPr>
          </w:p>
        </w:tc>
        <w:tc>
          <w:tcPr>
            <w:tcW w:w="900" w:type="dxa"/>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58"/>
        </w:trPr>
        <w:tc>
          <w:tcPr>
            <w:tcW w:w="220" w:type="dxa"/>
            <w:vAlign w:val="bottom"/>
          </w:tcPr>
          <w:p w:rsidR="00CF16B6" w:rsidRDefault="00CF16B6">
            <w:pPr>
              <w:rPr>
                <w:sz w:val="5"/>
                <w:szCs w:val="5"/>
              </w:rPr>
            </w:pPr>
          </w:p>
        </w:tc>
        <w:tc>
          <w:tcPr>
            <w:tcW w:w="120" w:type="dxa"/>
            <w:tcBorders>
              <w:right w:val="single" w:sz="8" w:space="0" w:color="auto"/>
            </w:tcBorders>
            <w:vAlign w:val="bottom"/>
          </w:tcPr>
          <w:p w:rsidR="00CF16B6" w:rsidRDefault="00CF16B6">
            <w:pPr>
              <w:rPr>
                <w:sz w:val="5"/>
                <w:szCs w:val="5"/>
              </w:rPr>
            </w:pPr>
          </w:p>
        </w:tc>
        <w:tc>
          <w:tcPr>
            <w:tcW w:w="820" w:type="dxa"/>
            <w:tcBorders>
              <w:bottom w:val="single" w:sz="8" w:space="0" w:color="auto"/>
            </w:tcBorders>
            <w:vAlign w:val="bottom"/>
          </w:tcPr>
          <w:p w:rsidR="00CF16B6" w:rsidRDefault="00CF16B6">
            <w:pPr>
              <w:rPr>
                <w:sz w:val="5"/>
                <w:szCs w:val="5"/>
              </w:rPr>
            </w:pPr>
          </w:p>
        </w:tc>
        <w:tc>
          <w:tcPr>
            <w:tcW w:w="860" w:type="dxa"/>
            <w:tcBorders>
              <w:bottom w:val="single" w:sz="8" w:space="0" w:color="auto"/>
            </w:tcBorders>
            <w:vAlign w:val="bottom"/>
          </w:tcPr>
          <w:p w:rsidR="00CF16B6" w:rsidRDefault="00CF16B6">
            <w:pPr>
              <w:rPr>
                <w:sz w:val="5"/>
                <w:szCs w:val="5"/>
              </w:rPr>
            </w:pPr>
          </w:p>
        </w:tc>
        <w:tc>
          <w:tcPr>
            <w:tcW w:w="740" w:type="dxa"/>
            <w:tcBorders>
              <w:bottom w:val="single" w:sz="8" w:space="0" w:color="auto"/>
            </w:tcBorders>
            <w:vAlign w:val="bottom"/>
          </w:tcPr>
          <w:p w:rsidR="00CF16B6" w:rsidRDefault="00CF16B6">
            <w:pPr>
              <w:rPr>
                <w:sz w:val="5"/>
                <w:szCs w:val="5"/>
              </w:rPr>
            </w:pPr>
          </w:p>
        </w:tc>
        <w:tc>
          <w:tcPr>
            <w:tcW w:w="440" w:type="dxa"/>
            <w:tcBorders>
              <w:bottom w:val="single" w:sz="8" w:space="0" w:color="auto"/>
            </w:tcBorders>
            <w:vAlign w:val="bottom"/>
          </w:tcPr>
          <w:p w:rsidR="00CF16B6" w:rsidRDefault="00CF16B6">
            <w:pPr>
              <w:rPr>
                <w:sz w:val="5"/>
                <w:szCs w:val="5"/>
              </w:rPr>
            </w:pPr>
          </w:p>
        </w:tc>
        <w:tc>
          <w:tcPr>
            <w:tcW w:w="520" w:type="dxa"/>
            <w:tcBorders>
              <w:bottom w:val="single" w:sz="8" w:space="0" w:color="auto"/>
            </w:tcBorders>
            <w:vAlign w:val="bottom"/>
          </w:tcPr>
          <w:p w:rsidR="00CF16B6" w:rsidRDefault="00CF16B6">
            <w:pPr>
              <w:rPr>
                <w:sz w:val="5"/>
                <w:szCs w:val="5"/>
              </w:rPr>
            </w:pPr>
          </w:p>
        </w:tc>
        <w:tc>
          <w:tcPr>
            <w:tcW w:w="320" w:type="dxa"/>
            <w:tcBorders>
              <w:bottom w:val="single" w:sz="8" w:space="0" w:color="auto"/>
            </w:tcBorders>
            <w:vAlign w:val="bottom"/>
          </w:tcPr>
          <w:p w:rsidR="00CF16B6" w:rsidRDefault="00CF16B6">
            <w:pPr>
              <w:rPr>
                <w:sz w:val="5"/>
                <w:szCs w:val="5"/>
              </w:rPr>
            </w:pPr>
          </w:p>
        </w:tc>
        <w:tc>
          <w:tcPr>
            <w:tcW w:w="100" w:type="dxa"/>
            <w:tcBorders>
              <w:bottom w:val="single" w:sz="8" w:space="0" w:color="auto"/>
            </w:tcBorders>
            <w:vAlign w:val="bottom"/>
          </w:tcPr>
          <w:p w:rsidR="00CF16B6" w:rsidRDefault="00CF16B6">
            <w:pPr>
              <w:rPr>
                <w:sz w:val="5"/>
                <w:szCs w:val="5"/>
              </w:rPr>
            </w:pPr>
          </w:p>
        </w:tc>
        <w:tc>
          <w:tcPr>
            <w:tcW w:w="180" w:type="dxa"/>
            <w:tcBorders>
              <w:bottom w:val="single" w:sz="8" w:space="0" w:color="auto"/>
            </w:tcBorders>
            <w:vAlign w:val="bottom"/>
          </w:tcPr>
          <w:p w:rsidR="00CF16B6" w:rsidRDefault="00CF16B6">
            <w:pPr>
              <w:rPr>
                <w:sz w:val="5"/>
                <w:szCs w:val="5"/>
              </w:rPr>
            </w:pPr>
          </w:p>
        </w:tc>
        <w:tc>
          <w:tcPr>
            <w:tcW w:w="80" w:type="dxa"/>
            <w:tcBorders>
              <w:bottom w:val="single" w:sz="8" w:space="0" w:color="auto"/>
              <w:right w:val="single" w:sz="8" w:space="0" w:color="auto"/>
            </w:tcBorders>
            <w:vAlign w:val="bottom"/>
          </w:tcPr>
          <w:p w:rsidR="00CF16B6" w:rsidRDefault="00CF16B6">
            <w:pPr>
              <w:rPr>
                <w:sz w:val="5"/>
                <w:szCs w:val="5"/>
              </w:rPr>
            </w:pPr>
          </w:p>
        </w:tc>
        <w:tc>
          <w:tcPr>
            <w:tcW w:w="14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1220" w:type="dxa"/>
            <w:vAlign w:val="bottom"/>
          </w:tcPr>
          <w:p w:rsidR="00CF16B6" w:rsidRDefault="00CF16B6">
            <w:pPr>
              <w:rPr>
                <w:sz w:val="5"/>
                <w:szCs w:val="5"/>
              </w:rPr>
            </w:pPr>
          </w:p>
        </w:tc>
        <w:tc>
          <w:tcPr>
            <w:tcW w:w="180" w:type="dxa"/>
            <w:vAlign w:val="bottom"/>
          </w:tcPr>
          <w:p w:rsidR="00CF16B6" w:rsidRDefault="00CF16B6">
            <w:pPr>
              <w:rPr>
                <w:sz w:val="5"/>
                <w:szCs w:val="5"/>
              </w:rPr>
            </w:pPr>
          </w:p>
        </w:tc>
        <w:tc>
          <w:tcPr>
            <w:tcW w:w="36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700" w:type="dxa"/>
            <w:vAlign w:val="bottom"/>
          </w:tcPr>
          <w:p w:rsidR="00CF16B6" w:rsidRDefault="00CF16B6">
            <w:pPr>
              <w:rPr>
                <w:sz w:val="5"/>
                <w:szCs w:val="5"/>
              </w:rPr>
            </w:pPr>
          </w:p>
        </w:tc>
        <w:tc>
          <w:tcPr>
            <w:tcW w:w="900" w:type="dxa"/>
            <w:vAlign w:val="bottom"/>
          </w:tcPr>
          <w:p w:rsidR="00CF16B6" w:rsidRDefault="00CF16B6">
            <w:pPr>
              <w:rPr>
                <w:sz w:val="5"/>
                <w:szCs w:val="5"/>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60832" behindDoc="1" locked="0" layoutInCell="0" allowOverlap="1">
            <wp:simplePos x="0" y="0"/>
            <wp:positionH relativeFrom="column">
              <wp:posOffset>-116205</wp:posOffset>
            </wp:positionH>
            <wp:positionV relativeFrom="paragraph">
              <wp:posOffset>-466090</wp:posOffset>
            </wp:positionV>
            <wp:extent cx="2903220" cy="2721610"/>
            <wp:effectExtent l="0" t="0" r="0" b="0"/>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280">
                      <a:extLst/>
                    </a:blip>
                    <a:srcRect/>
                    <a:stretch>
                      <a:fillRect/>
                    </a:stretch>
                  </pic:blipFill>
                  <pic:spPr bwMode="auto">
                    <a:xfrm>
                      <a:off x="0" y="0"/>
                      <a:ext cx="2903220" cy="2721610"/>
                    </a:xfrm>
                    <a:prstGeom prst="rect">
                      <a:avLst/>
                    </a:prstGeom>
                    <a:noFill/>
                  </pic:spPr>
                </pic:pic>
              </a:graphicData>
            </a:graphic>
          </wp:anchor>
        </w:drawing>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7" w:lineRule="exact"/>
        <w:rPr>
          <w:sz w:val="20"/>
          <w:szCs w:val="20"/>
        </w:rPr>
      </w:pPr>
    </w:p>
    <w:p w:rsidR="00CF16B6" w:rsidRDefault="00E30262">
      <w:pPr>
        <w:rPr>
          <w:sz w:val="20"/>
          <w:szCs w:val="20"/>
        </w:rPr>
      </w:pPr>
      <w:r>
        <w:rPr>
          <w:rFonts w:ascii="Arial" w:eastAsia="Arial" w:hAnsi="Arial" w:cs="Arial"/>
          <w:sz w:val="18"/>
          <w:szCs w:val="18"/>
        </w:rPr>
        <w:t>Other</w:t>
      </w:r>
    </w:p>
    <w:p w:rsidR="00CF16B6" w:rsidRDefault="00CF16B6">
      <w:pPr>
        <w:spacing w:line="38" w:lineRule="exact"/>
        <w:rPr>
          <w:sz w:val="20"/>
          <w:szCs w:val="20"/>
        </w:rPr>
      </w:pPr>
    </w:p>
    <w:p w:rsidR="00CF16B6" w:rsidRDefault="00E30262">
      <w:pPr>
        <w:rPr>
          <w:sz w:val="20"/>
          <w:szCs w:val="20"/>
        </w:rPr>
      </w:pPr>
      <w:r>
        <w:rPr>
          <w:rFonts w:ascii="Arial" w:eastAsia="Arial" w:hAnsi="Arial" w:cs="Arial"/>
          <w:sz w:val="18"/>
          <w:szCs w:val="18"/>
        </w:rPr>
        <w:t>STI(s)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8" w:lineRule="exact"/>
        <w:rPr>
          <w:sz w:val="20"/>
          <w:szCs w:val="20"/>
        </w:rPr>
      </w:pPr>
    </w:p>
    <w:p w:rsidR="00CF16B6" w:rsidRDefault="00E30262">
      <w:pPr>
        <w:spacing w:line="285" w:lineRule="auto"/>
        <w:ind w:left="240"/>
        <w:rPr>
          <w:sz w:val="20"/>
          <w:szCs w:val="20"/>
        </w:rPr>
      </w:pPr>
      <w:r>
        <w:rPr>
          <w:rFonts w:ascii="Arial" w:eastAsia="Arial" w:hAnsi="Arial" w:cs="Arial"/>
          <w:sz w:val="18"/>
          <w:szCs w:val="18"/>
        </w:rPr>
        <w:t>Use Appropriate Flow Chart</w:t>
      </w:r>
    </w:p>
    <w:p w:rsidR="00CF16B6" w:rsidRDefault="00CF16B6">
      <w:pPr>
        <w:spacing w:line="3004" w:lineRule="exact"/>
        <w:rPr>
          <w:sz w:val="20"/>
          <w:szCs w:val="20"/>
        </w:rPr>
      </w:pPr>
    </w:p>
    <w:p w:rsidR="00CF16B6" w:rsidRDefault="00CF16B6">
      <w:pPr>
        <w:sectPr w:rsidR="00CF16B6">
          <w:type w:val="continuous"/>
          <w:pgSz w:w="12240" w:h="15840"/>
          <w:pgMar w:top="1438" w:right="320" w:bottom="428" w:left="860" w:header="0" w:footer="0" w:gutter="0"/>
          <w:cols w:num="2" w:space="720" w:equalWidth="0">
            <w:col w:w="9300" w:space="20"/>
            <w:col w:w="1740"/>
          </w:cols>
        </w:sectPr>
      </w:pPr>
    </w:p>
    <w:p w:rsidR="00CF16B6" w:rsidRDefault="00CF16B6">
      <w:pPr>
        <w:spacing w:line="53" w:lineRule="exact"/>
        <w:rPr>
          <w:sz w:val="20"/>
          <w:szCs w:val="20"/>
        </w:rPr>
      </w:pPr>
    </w:p>
    <w:p w:rsidR="00CF16B6" w:rsidRDefault="00E30262">
      <w:pPr>
        <w:ind w:left="500"/>
        <w:rPr>
          <w:sz w:val="20"/>
          <w:szCs w:val="20"/>
        </w:rPr>
      </w:pPr>
      <w:r>
        <w:rPr>
          <w:rFonts w:ascii="Arial" w:eastAsia="Arial" w:hAnsi="Arial" w:cs="Arial"/>
          <w:b/>
          <w:bCs/>
        </w:rPr>
        <w:t>2nd Visit</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1" w:lineRule="exact"/>
        <w:rPr>
          <w:sz w:val="20"/>
          <w:szCs w:val="20"/>
        </w:rPr>
      </w:pPr>
    </w:p>
    <w:p w:rsidR="00CF16B6" w:rsidRDefault="00E30262">
      <w:pPr>
        <w:ind w:left="180"/>
        <w:rPr>
          <w:sz w:val="20"/>
          <w:szCs w:val="20"/>
        </w:rPr>
      </w:pPr>
      <w:r>
        <w:rPr>
          <w:rFonts w:ascii="Arial" w:eastAsia="Arial" w:hAnsi="Arial" w:cs="Arial"/>
          <w:sz w:val="18"/>
          <w:szCs w:val="18"/>
        </w:rPr>
        <w:t>No Improvement</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1" w:lineRule="exact"/>
        <w:rPr>
          <w:sz w:val="20"/>
          <w:szCs w:val="20"/>
        </w:rPr>
      </w:pPr>
    </w:p>
    <w:p w:rsidR="00CF16B6" w:rsidRDefault="00E30262">
      <w:pPr>
        <w:spacing w:line="251" w:lineRule="auto"/>
        <w:ind w:left="120"/>
        <w:jc w:val="both"/>
        <w:rPr>
          <w:sz w:val="20"/>
          <w:szCs w:val="20"/>
        </w:rPr>
      </w:pPr>
      <w:r>
        <w:rPr>
          <w:rFonts w:ascii="Arial" w:eastAsia="Arial" w:hAnsi="Arial" w:cs="Arial"/>
          <w:sz w:val="18"/>
          <w:szCs w:val="18"/>
        </w:rPr>
        <w:t>REFER FOR 2nd LINE DRUG; Give</w:t>
      </w:r>
      <w:r>
        <w:rPr>
          <w:rFonts w:ascii="Arial" w:eastAsia="Arial" w:hAnsi="Arial" w:cs="Arial"/>
          <w:sz w:val="18"/>
          <w:szCs w:val="18"/>
        </w:rPr>
        <w:t xml:space="preserve"> Ceftriaxone 250 mg i.m. stat</w:t>
      </w:r>
    </w:p>
    <w:p w:rsidR="00CF16B6" w:rsidRDefault="00E30262">
      <w:pPr>
        <w:spacing w:line="20" w:lineRule="exact"/>
        <w:rPr>
          <w:sz w:val="20"/>
          <w:szCs w:val="20"/>
        </w:rPr>
      </w:pPr>
      <w:r>
        <w:rPr>
          <w:sz w:val="20"/>
          <w:szCs w:val="20"/>
        </w:rPr>
        <w:br w:type="column"/>
      </w:r>
    </w:p>
    <w:p w:rsidR="00CF16B6" w:rsidRDefault="00CF16B6">
      <w:pPr>
        <w:spacing w:line="234" w:lineRule="exact"/>
        <w:rPr>
          <w:sz w:val="20"/>
          <w:szCs w:val="20"/>
        </w:rPr>
      </w:pPr>
    </w:p>
    <w:p w:rsidR="00CF16B6" w:rsidRDefault="00CF16B6">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tblGrid>
      <w:tr w:rsidR="00CF16B6">
        <w:trPr>
          <w:trHeight w:val="88"/>
        </w:trPr>
        <w:tc>
          <w:tcPr>
            <w:tcW w:w="140" w:type="dxa"/>
            <w:tcBorders>
              <w:top w:val="single" w:sz="8" w:space="0" w:color="auto"/>
              <w:left w:val="single" w:sz="8" w:space="0" w:color="auto"/>
            </w:tcBorders>
            <w:vAlign w:val="bottom"/>
          </w:tcPr>
          <w:p w:rsidR="00CF16B6" w:rsidRDefault="00CF16B6">
            <w:pPr>
              <w:rPr>
                <w:sz w:val="7"/>
                <w:szCs w:val="7"/>
              </w:rPr>
            </w:pPr>
          </w:p>
        </w:tc>
        <w:tc>
          <w:tcPr>
            <w:tcW w:w="2460" w:type="dxa"/>
            <w:vMerge w:val="restart"/>
            <w:tcBorders>
              <w:top w:val="single" w:sz="8" w:space="0" w:color="auto"/>
              <w:bottom w:val="single" w:sz="8" w:space="0" w:color="auto"/>
              <w:right w:val="single" w:sz="8" w:space="0" w:color="auto"/>
            </w:tcBorders>
            <w:vAlign w:val="bottom"/>
          </w:tcPr>
          <w:p w:rsidR="00CF16B6" w:rsidRDefault="00E30262">
            <w:pPr>
              <w:ind w:left="20"/>
              <w:rPr>
                <w:sz w:val="20"/>
                <w:szCs w:val="20"/>
              </w:rPr>
            </w:pPr>
            <w:r>
              <w:rPr>
                <w:rFonts w:ascii="Arial" w:eastAsia="Arial" w:hAnsi="Arial" w:cs="Arial"/>
                <w:sz w:val="18"/>
                <w:szCs w:val="18"/>
              </w:rPr>
              <w:t>Take History &amp; Examine</w:t>
            </w:r>
          </w:p>
        </w:tc>
        <w:tc>
          <w:tcPr>
            <w:tcW w:w="140" w:type="dxa"/>
            <w:vAlign w:val="bottom"/>
          </w:tcPr>
          <w:p w:rsidR="00CF16B6" w:rsidRDefault="00CF16B6">
            <w:pPr>
              <w:rPr>
                <w:sz w:val="7"/>
                <w:szCs w:val="7"/>
              </w:rPr>
            </w:pPr>
          </w:p>
        </w:tc>
        <w:tc>
          <w:tcPr>
            <w:tcW w:w="200" w:type="dxa"/>
            <w:vAlign w:val="bottom"/>
          </w:tcPr>
          <w:p w:rsidR="00CF16B6" w:rsidRDefault="00CF16B6">
            <w:pPr>
              <w:rPr>
                <w:sz w:val="7"/>
                <w:szCs w:val="7"/>
              </w:rPr>
            </w:pPr>
          </w:p>
        </w:tc>
        <w:tc>
          <w:tcPr>
            <w:tcW w:w="1100" w:type="dxa"/>
            <w:tcBorders>
              <w:bottom w:val="single" w:sz="8" w:space="0" w:color="auto"/>
            </w:tcBorders>
            <w:vAlign w:val="bottom"/>
          </w:tcPr>
          <w:p w:rsidR="00CF16B6" w:rsidRDefault="00CF16B6">
            <w:pPr>
              <w:rPr>
                <w:sz w:val="7"/>
                <w:szCs w:val="7"/>
              </w:rPr>
            </w:pPr>
          </w:p>
        </w:tc>
        <w:tc>
          <w:tcPr>
            <w:tcW w:w="1280" w:type="dxa"/>
            <w:tcBorders>
              <w:bottom w:val="single" w:sz="8" w:space="0" w:color="auto"/>
            </w:tcBorders>
            <w:vAlign w:val="bottom"/>
          </w:tcPr>
          <w:p w:rsidR="00CF16B6" w:rsidRDefault="00CF16B6">
            <w:pPr>
              <w:rPr>
                <w:sz w:val="7"/>
                <w:szCs w:val="7"/>
              </w:rPr>
            </w:pPr>
          </w:p>
        </w:tc>
        <w:tc>
          <w:tcPr>
            <w:tcW w:w="13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90"/>
        </w:trPr>
        <w:tc>
          <w:tcPr>
            <w:tcW w:w="140" w:type="dxa"/>
            <w:tcBorders>
              <w:left w:val="single" w:sz="8" w:space="0" w:color="auto"/>
            </w:tcBorders>
            <w:vAlign w:val="bottom"/>
          </w:tcPr>
          <w:p w:rsidR="00CF16B6" w:rsidRDefault="00CF16B6">
            <w:pPr>
              <w:rPr>
                <w:sz w:val="16"/>
                <w:szCs w:val="16"/>
              </w:rPr>
            </w:pPr>
          </w:p>
        </w:tc>
        <w:tc>
          <w:tcPr>
            <w:tcW w:w="2460" w:type="dxa"/>
            <w:vMerge/>
            <w:tcBorders>
              <w:right w:val="single" w:sz="8" w:space="0" w:color="auto"/>
            </w:tcBorders>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200" w:type="dxa"/>
            <w:tcBorders>
              <w:right w:val="single" w:sz="8" w:space="0" w:color="auto"/>
            </w:tcBorders>
            <w:vAlign w:val="bottom"/>
          </w:tcPr>
          <w:p w:rsidR="00CF16B6" w:rsidRDefault="00CF16B6">
            <w:pPr>
              <w:rPr>
                <w:sz w:val="16"/>
                <w:szCs w:val="16"/>
              </w:rPr>
            </w:pPr>
          </w:p>
        </w:tc>
        <w:tc>
          <w:tcPr>
            <w:tcW w:w="23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Other STI(s)</w:t>
            </w:r>
          </w:p>
        </w:tc>
        <w:tc>
          <w:tcPr>
            <w:tcW w:w="13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98"/>
        </w:trPr>
        <w:tc>
          <w:tcPr>
            <w:tcW w:w="140" w:type="dxa"/>
            <w:tcBorders>
              <w:left w:val="single" w:sz="8" w:space="0" w:color="auto"/>
              <w:bottom w:val="single" w:sz="8" w:space="0" w:color="auto"/>
            </w:tcBorders>
            <w:vAlign w:val="bottom"/>
          </w:tcPr>
          <w:p w:rsidR="00CF16B6" w:rsidRDefault="00CF16B6">
            <w:pPr>
              <w:rPr>
                <w:sz w:val="8"/>
                <w:szCs w:val="8"/>
              </w:rPr>
            </w:pPr>
          </w:p>
        </w:tc>
        <w:tc>
          <w:tcPr>
            <w:tcW w:w="2460" w:type="dxa"/>
            <w:tcBorders>
              <w:bottom w:val="single" w:sz="8" w:space="0" w:color="auto"/>
              <w:right w:val="single" w:sz="8" w:space="0" w:color="auto"/>
            </w:tcBorders>
            <w:vAlign w:val="bottom"/>
          </w:tcPr>
          <w:p w:rsidR="00CF16B6" w:rsidRDefault="00CF16B6">
            <w:pPr>
              <w:rPr>
                <w:sz w:val="8"/>
                <w:szCs w:val="8"/>
              </w:rPr>
            </w:pPr>
          </w:p>
        </w:tc>
        <w:tc>
          <w:tcPr>
            <w:tcW w:w="140" w:type="dxa"/>
            <w:vAlign w:val="bottom"/>
          </w:tcPr>
          <w:p w:rsidR="00CF16B6" w:rsidRDefault="00CF16B6">
            <w:pPr>
              <w:rPr>
                <w:sz w:val="8"/>
                <w:szCs w:val="8"/>
              </w:rPr>
            </w:pPr>
          </w:p>
        </w:tc>
        <w:tc>
          <w:tcPr>
            <w:tcW w:w="200" w:type="dxa"/>
            <w:tcBorders>
              <w:right w:val="single" w:sz="8" w:space="0" w:color="auto"/>
            </w:tcBorders>
            <w:vAlign w:val="bottom"/>
          </w:tcPr>
          <w:p w:rsidR="00CF16B6" w:rsidRDefault="00CF16B6">
            <w:pPr>
              <w:rPr>
                <w:sz w:val="8"/>
                <w:szCs w:val="8"/>
              </w:rPr>
            </w:pPr>
          </w:p>
        </w:tc>
        <w:tc>
          <w:tcPr>
            <w:tcW w:w="2380" w:type="dxa"/>
            <w:gridSpan w:val="2"/>
            <w:vMerge/>
            <w:tcBorders>
              <w:right w:val="single" w:sz="8" w:space="0" w:color="auto"/>
            </w:tcBorders>
            <w:vAlign w:val="bottom"/>
          </w:tcPr>
          <w:p w:rsidR="00CF16B6" w:rsidRDefault="00CF16B6">
            <w:pPr>
              <w:rPr>
                <w:sz w:val="8"/>
                <w:szCs w:val="8"/>
              </w:rPr>
            </w:pPr>
          </w:p>
        </w:tc>
        <w:tc>
          <w:tcPr>
            <w:tcW w:w="13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85"/>
        </w:trPr>
        <w:tc>
          <w:tcPr>
            <w:tcW w:w="140" w:type="dxa"/>
            <w:vAlign w:val="bottom"/>
          </w:tcPr>
          <w:p w:rsidR="00CF16B6" w:rsidRDefault="00CF16B6">
            <w:pPr>
              <w:rPr>
                <w:sz w:val="16"/>
                <w:szCs w:val="16"/>
              </w:rPr>
            </w:pPr>
          </w:p>
        </w:tc>
        <w:tc>
          <w:tcPr>
            <w:tcW w:w="2460" w:type="dxa"/>
            <w:vAlign w:val="bottom"/>
          </w:tcPr>
          <w:p w:rsidR="00CF16B6" w:rsidRDefault="00CF16B6">
            <w:pPr>
              <w:rPr>
                <w:sz w:val="16"/>
                <w:szCs w:val="16"/>
              </w:rPr>
            </w:pPr>
          </w:p>
        </w:tc>
        <w:tc>
          <w:tcPr>
            <w:tcW w:w="140" w:type="dxa"/>
            <w:vAlign w:val="bottom"/>
          </w:tcPr>
          <w:p w:rsidR="00CF16B6" w:rsidRDefault="00CF16B6">
            <w:pPr>
              <w:rPr>
                <w:sz w:val="16"/>
                <w:szCs w:val="16"/>
              </w:rPr>
            </w:pPr>
          </w:p>
        </w:tc>
        <w:tc>
          <w:tcPr>
            <w:tcW w:w="200" w:type="dxa"/>
            <w:tcBorders>
              <w:right w:val="single" w:sz="8" w:space="0" w:color="auto"/>
            </w:tcBorders>
            <w:vAlign w:val="bottom"/>
          </w:tcPr>
          <w:p w:rsidR="00CF16B6" w:rsidRDefault="00CF16B6">
            <w:pPr>
              <w:rPr>
                <w:sz w:val="16"/>
                <w:szCs w:val="16"/>
              </w:rPr>
            </w:pPr>
          </w:p>
        </w:tc>
        <w:tc>
          <w:tcPr>
            <w:tcW w:w="1100" w:type="dxa"/>
            <w:tcBorders>
              <w:bottom w:val="single" w:sz="8" w:space="0" w:color="auto"/>
            </w:tcBorders>
            <w:vAlign w:val="bottom"/>
          </w:tcPr>
          <w:p w:rsidR="00CF16B6" w:rsidRDefault="00CF16B6">
            <w:pPr>
              <w:rPr>
                <w:sz w:val="16"/>
                <w:szCs w:val="16"/>
              </w:rPr>
            </w:pPr>
          </w:p>
        </w:tc>
        <w:tc>
          <w:tcPr>
            <w:tcW w:w="1280" w:type="dxa"/>
            <w:tcBorders>
              <w:bottom w:val="single" w:sz="8" w:space="0" w:color="auto"/>
              <w:right w:val="single" w:sz="8" w:space="0" w:color="auto"/>
            </w:tcBorders>
            <w:vAlign w:val="bottom"/>
          </w:tcPr>
          <w:p w:rsidR="00CF16B6" w:rsidRDefault="00CF16B6">
            <w:pPr>
              <w:rPr>
                <w:sz w:val="16"/>
                <w:szCs w:val="16"/>
              </w:rPr>
            </w:pPr>
          </w:p>
        </w:tc>
        <w:tc>
          <w:tcPr>
            <w:tcW w:w="13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07"/>
        </w:trPr>
        <w:tc>
          <w:tcPr>
            <w:tcW w:w="140" w:type="dxa"/>
            <w:vAlign w:val="bottom"/>
          </w:tcPr>
          <w:p w:rsidR="00CF16B6" w:rsidRDefault="00CF16B6">
            <w:pPr>
              <w:rPr>
                <w:sz w:val="9"/>
                <w:szCs w:val="9"/>
              </w:rPr>
            </w:pPr>
          </w:p>
        </w:tc>
        <w:tc>
          <w:tcPr>
            <w:tcW w:w="2460" w:type="dxa"/>
            <w:tcBorders>
              <w:bottom w:val="single" w:sz="8" w:space="0" w:color="auto"/>
            </w:tcBorders>
            <w:vAlign w:val="bottom"/>
          </w:tcPr>
          <w:p w:rsidR="00CF16B6" w:rsidRDefault="00CF16B6">
            <w:pPr>
              <w:rPr>
                <w:sz w:val="9"/>
                <w:szCs w:val="9"/>
              </w:rPr>
            </w:pPr>
          </w:p>
        </w:tc>
        <w:tc>
          <w:tcPr>
            <w:tcW w:w="140" w:type="dxa"/>
            <w:tcBorders>
              <w:bottom w:val="single" w:sz="8" w:space="0" w:color="auto"/>
            </w:tcBorders>
            <w:vAlign w:val="bottom"/>
          </w:tcPr>
          <w:p w:rsidR="00CF16B6" w:rsidRDefault="00CF16B6">
            <w:pPr>
              <w:rPr>
                <w:sz w:val="9"/>
                <w:szCs w:val="9"/>
              </w:rPr>
            </w:pPr>
          </w:p>
        </w:tc>
        <w:tc>
          <w:tcPr>
            <w:tcW w:w="200" w:type="dxa"/>
            <w:vAlign w:val="bottom"/>
          </w:tcPr>
          <w:p w:rsidR="00CF16B6" w:rsidRDefault="00CF16B6">
            <w:pPr>
              <w:rPr>
                <w:sz w:val="9"/>
                <w:szCs w:val="9"/>
              </w:rPr>
            </w:pPr>
          </w:p>
        </w:tc>
        <w:tc>
          <w:tcPr>
            <w:tcW w:w="1100" w:type="dxa"/>
            <w:vAlign w:val="bottom"/>
          </w:tcPr>
          <w:p w:rsidR="00CF16B6" w:rsidRDefault="00CF16B6">
            <w:pPr>
              <w:rPr>
                <w:sz w:val="9"/>
                <w:szCs w:val="9"/>
              </w:rPr>
            </w:pPr>
          </w:p>
        </w:tc>
        <w:tc>
          <w:tcPr>
            <w:tcW w:w="1280" w:type="dxa"/>
            <w:vAlign w:val="bottom"/>
          </w:tcPr>
          <w:p w:rsidR="00CF16B6" w:rsidRDefault="00CF16B6">
            <w:pPr>
              <w:rPr>
                <w:sz w:val="9"/>
                <w:szCs w:val="9"/>
              </w:rPr>
            </w:pPr>
          </w:p>
        </w:tc>
        <w:tc>
          <w:tcPr>
            <w:tcW w:w="13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91"/>
        </w:trPr>
        <w:tc>
          <w:tcPr>
            <w:tcW w:w="140" w:type="dxa"/>
            <w:tcBorders>
              <w:right w:val="single" w:sz="8" w:space="0" w:color="auto"/>
            </w:tcBorders>
            <w:vAlign w:val="bottom"/>
          </w:tcPr>
          <w:p w:rsidR="00CF16B6" w:rsidRDefault="00CF16B6">
            <w:pPr>
              <w:rPr>
                <w:sz w:val="7"/>
                <w:szCs w:val="7"/>
              </w:rPr>
            </w:pPr>
          </w:p>
        </w:tc>
        <w:tc>
          <w:tcPr>
            <w:tcW w:w="2460" w:type="dxa"/>
            <w:vMerge w:val="restart"/>
            <w:vAlign w:val="bottom"/>
          </w:tcPr>
          <w:p w:rsidR="00CF16B6" w:rsidRDefault="00E30262">
            <w:pPr>
              <w:ind w:left="700"/>
              <w:rPr>
                <w:sz w:val="20"/>
                <w:szCs w:val="20"/>
              </w:rPr>
            </w:pPr>
            <w:r>
              <w:rPr>
                <w:rFonts w:ascii="Arial" w:eastAsia="Arial" w:hAnsi="Arial" w:cs="Arial"/>
                <w:sz w:val="18"/>
                <w:szCs w:val="18"/>
              </w:rPr>
              <w:t>Improvement</w:t>
            </w:r>
          </w:p>
        </w:tc>
        <w:tc>
          <w:tcPr>
            <w:tcW w:w="140" w:type="dxa"/>
            <w:tcBorders>
              <w:right w:val="single" w:sz="8" w:space="0" w:color="auto"/>
            </w:tcBorders>
            <w:vAlign w:val="bottom"/>
          </w:tcPr>
          <w:p w:rsidR="00CF16B6" w:rsidRDefault="00CF16B6">
            <w:pPr>
              <w:rPr>
                <w:sz w:val="7"/>
                <w:szCs w:val="7"/>
              </w:rPr>
            </w:pPr>
          </w:p>
        </w:tc>
        <w:tc>
          <w:tcPr>
            <w:tcW w:w="200" w:type="dxa"/>
            <w:vAlign w:val="bottom"/>
          </w:tcPr>
          <w:p w:rsidR="00CF16B6" w:rsidRDefault="00CF16B6">
            <w:pPr>
              <w:rPr>
                <w:sz w:val="7"/>
                <w:szCs w:val="7"/>
              </w:rPr>
            </w:pPr>
          </w:p>
        </w:tc>
        <w:tc>
          <w:tcPr>
            <w:tcW w:w="1100" w:type="dxa"/>
            <w:vAlign w:val="bottom"/>
          </w:tcPr>
          <w:p w:rsidR="00CF16B6" w:rsidRDefault="00CF16B6">
            <w:pPr>
              <w:rPr>
                <w:sz w:val="7"/>
                <w:szCs w:val="7"/>
              </w:rPr>
            </w:pPr>
          </w:p>
        </w:tc>
        <w:tc>
          <w:tcPr>
            <w:tcW w:w="1280" w:type="dxa"/>
            <w:tcBorders>
              <w:bottom w:val="single" w:sz="8" w:space="0" w:color="auto"/>
            </w:tcBorders>
            <w:vAlign w:val="bottom"/>
          </w:tcPr>
          <w:p w:rsidR="00CF16B6" w:rsidRDefault="00CF16B6">
            <w:pPr>
              <w:rPr>
                <w:sz w:val="7"/>
                <w:szCs w:val="7"/>
              </w:rPr>
            </w:pPr>
          </w:p>
        </w:tc>
        <w:tc>
          <w:tcPr>
            <w:tcW w:w="1300" w:type="dxa"/>
            <w:tcBorders>
              <w:bottom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66"/>
        </w:trPr>
        <w:tc>
          <w:tcPr>
            <w:tcW w:w="140" w:type="dxa"/>
            <w:tcBorders>
              <w:right w:val="single" w:sz="8" w:space="0" w:color="auto"/>
            </w:tcBorders>
            <w:vAlign w:val="bottom"/>
          </w:tcPr>
          <w:p w:rsidR="00CF16B6" w:rsidRDefault="00CF16B6">
            <w:pPr>
              <w:rPr>
                <w:sz w:val="14"/>
                <w:szCs w:val="14"/>
              </w:rPr>
            </w:pPr>
          </w:p>
        </w:tc>
        <w:tc>
          <w:tcPr>
            <w:tcW w:w="2460" w:type="dxa"/>
            <w:vMerge/>
            <w:vAlign w:val="bottom"/>
          </w:tcPr>
          <w:p w:rsidR="00CF16B6" w:rsidRDefault="00CF16B6">
            <w:pPr>
              <w:rPr>
                <w:sz w:val="14"/>
                <w:szCs w:val="14"/>
              </w:rPr>
            </w:pPr>
          </w:p>
        </w:tc>
        <w:tc>
          <w:tcPr>
            <w:tcW w:w="140" w:type="dxa"/>
            <w:tcBorders>
              <w:right w:val="single" w:sz="8" w:space="0" w:color="auto"/>
            </w:tcBorders>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100" w:type="dxa"/>
            <w:tcBorders>
              <w:right w:val="single" w:sz="8" w:space="0" w:color="auto"/>
            </w:tcBorders>
            <w:vAlign w:val="bottom"/>
          </w:tcPr>
          <w:p w:rsidR="00CF16B6" w:rsidRDefault="00CF16B6">
            <w:pPr>
              <w:rPr>
                <w:sz w:val="14"/>
                <w:szCs w:val="14"/>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Use   Appropriate   Flow</w:t>
            </w:r>
          </w:p>
        </w:tc>
        <w:tc>
          <w:tcPr>
            <w:tcW w:w="0" w:type="dxa"/>
            <w:vAlign w:val="bottom"/>
          </w:tcPr>
          <w:p w:rsidR="00CF16B6" w:rsidRDefault="00CF16B6">
            <w:pPr>
              <w:rPr>
                <w:sz w:val="1"/>
                <w:szCs w:val="1"/>
              </w:rPr>
            </w:pPr>
          </w:p>
        </w:tc>
      </w:tr>
      <w:tr w:rsidR="00CF16B6">
        <w:trPr>
          <w:trHeight w:val="110"/>
        </w:trPr>
        <w:tc>
          <w:tcPr>
            <w:tcW w:w="140" w:type="dxa"/>
            <w:tcBorders>
              <w:right w:val="single" w:sz="8" w:space="0" w:color="auto"/>
            </w:tcBorders>
            <w:vAlign w:val="bottom"/>
          </w:tcPr>
          <w:p w:rsidR="00CF16B6" w:rsidRDefault="00CF16B6">
            <w:pPr>
              <w:rPr>
                <w:sz w:val="9"/>
                <w:szCs w:val="9"/>
              </w:rPr>
            </w:pPr>
          </w:p>
        </w:tc>
        <w:tc>
          <w:tcPr>
            <w:tcW w:w="2460" w:type="dxa"/>
            <w:vAlign w:val="bottom"/>
          </w:tcPr>
          <w:p w:rsidR="00CF16B6" w:rsidRDefault="00CF16B6">
            <w:pPr>
              <w:rPr>
                <w:sz w:val="9"/>
                <w:szCs w:val="9"/>
              </w:rPr>
            </w:pPr>
          </w:p>
        </w:tc>
        <w:tc>
          <w:tcPr>
            <w:tcW w:w="140" w:type="dxa"/>
            <w:tcBorders>
              <w:right w:val="single" w:sz="8" w:space="0" w:color="auto"/>
            </w:tcBorders>
            <w:vAlign w:val="bottom"/>
          </w:tcPr>
          <w:p w:rsidR="00CF16B6" w:rsidRDefault="00CF16B6">
            <w:pPr>
              <w:rPr>
                <w:sz w:val="9"/>
                <w:szCs w:val="9"/>
              </w:rPr>
            </w:pPr>
          </w:p>
        </w:tc>
        <w:tc>
          <w:tcPr>
            <w:tcW w:w="200" w:type="dxa"/>
            <w:vAlign w:val="bottom"/>
          </w:tcPr>
          <w:p w:rsidR="00CF16B6" w:rsidRDefault="00CF16B6">
            <w:pPr>
              <w:rPr>
                <w:sz w:val="9"/>
                <w:szCs w:val="9"/>
              </w:rPr>
            </w:pPr>
          </w:p>
        </w:tc>
        <w:tc>
          <w:tcPr>
            <w:tcW w:w="1100" w:type="dxa"/>
            <w:tcBorders>
              <w:right w:val="single" w:sz="8" w:space="0" w:color="auto"/>
            </w:tcBorders>
            <w:vAlign w:val="bottom"/>
          </w:tcPr>
          <w:p w:rsidR="00CF16B6" w:rsidRDefault="00CF16B6">
            <w:pPr>
              <w:rPr>
                <w:sz w:val="9"/>
                <w:szCs w:val="9"/>
              </w:rPr>
            </w:pPr>
          </w:p>
        </w:tc>
        <w:tc>
          <w:tcPr>
            <w:tcW w:w="2580" w:type="dxa"/>
            <w:gridSpan w:val="2"/>
            <w:vMerge/>
            <w:tcBorders>
              <w:right w:val="single" w:sz="8" w:space="0" w:color="auto"/>
            </w:tcBorders>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68"/>
        </w:trPr>
        <w:tc>
          <w:tcPr>
            <w:tcW w:w="140" w:type="dxa"/>
            <w:tcBorders>
              <w:right w:val="single" w:sz="8" w:space="0" w:color="auto"/>
            </w:tcBorders>
            <w:vAlign w:val="bottom"/>
          </w:tcPr>
          <w:p w:rsidR="00CF16B6" w:rsidRDefault="00CF16B6">
            <w:pPr>
              <w:rPr>
                <w:sz w:val="14"/>
                <w:szCs w:val="14"/>
              </w:rPr>
            </w:pPr>
          </w:p>
        </w:tc>
        <w:tc>
          <w:tcPr>
            <w:tcW w:w="2460" w:type="dxa"/>
            <w:tcBorders>
              <w:bottom w:val="single" w:sz="8" w:space="0" w:color="auto"/>
            </w:tcBorders>
            <w:vAlign w:val="bottom"/>
          </w:tcPr>
          <w:p w:rsidR="00CF16B6" w:rsidRDefault="00CF16B6">
            <w:pPr>
              <w:rPr>
                <w:sz w:val="14"/>
                <w:szCs w:val="14"/>
              </w:rPr>
            </w:pPr>
          </w:p>
        </w:tc>
        <w:tc>
          <w:tcPr>
            <w:tcW w:w="140" w:type="dxa"/>
            <w:tcBorders>
              <w:bottom w:val="single" w:sz="8" w:space="0" w:color="auto"/>
              <w:right w:val="single" w:sz="8" w:space="0" w:color="auto"/>
            </w:tcBorders>
            <w:vAlign w:val="bottom"/>
          </w:tcPr>
          <w:p w:rsidR="00CF16B6" w:rsidRDefault="00CF16B6">
            <w:pPr>
              <w:rPr>
                <w:sz w:val="14"/>
                <w:szCs w:val="14"/>
              </w:rPr>
            </w:pPr>
          </w:p>
        </w:tc>
        <w:tc>
          <w:tcPr>
            <w:tcW w:w="200" w:type="dxa"/>
            <w:vAlign w:val="bottom"/>
          </w:tcPr>
          <w:p w:rsidR="00CF16B6" w:rsidRDefault="00CF16B6">
            <w:pPr>
              <w:rPr>
                <w:sz w:val="14"/>
                <w:szCs w:val="14"/>
              </w:rPr>
            </w:pPr>
          </w:p>
        </w:tc>
        <w:tc>
          <w:tcPr>
            <w:tcW w:w="1100" w:type="dxa"/>
            <w:vMerge w:val="restart"/>
            <w:tcBorders>
              <w:right w:val="single" w:sz="8" w:space="0" w:color="auto"/>
            </w:tcBorders>
            <w:vAlign w:val="bottom"/>
          </w:tcPr>
          <w:p w:rsidR="00CF16B6" w:rsidRDefault="00CF16B6">
            <w:pPr>
              <w:rPr>
                <w:sz w:val="14"/>
                <w:szCs w:val="14"/>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Chart(s)</w:t>
            </w:r>
          </w:p>
        </w:tc>
        <w:tc>
          <w:tcPr>
            <w:tcW w:w="0" w:type="dxa"/>
            <w:vAlign w:val="bottom"/>
          </w:tcPr>
          <w:p w:rsidR="00CF16B6" w:rsidRDefault="00CF16B6">
            <w:pPr>
              <w:rPr>
                <w:sz w:val="1"/>
                <w:szCs w:val="1"/>
              </w:rPr>
            </w:pPr>
          </w:p>
        </w:tc>
      </w:tr>
      <w:tr w:rsidR="00CF16B6">
        <w:trPr>
          <w:trHeight w:val="54"/>
        </w:trPr>
        <w:tc>
          <w:tcPr>
            <w:tcW w:w="140" w:type="dxa"/>
            <w:vAlign w:val="bottom"/>
          </w:tcPr>
          <w:p w:rsidR="00CF16B6" w:rsidRDefault="00CF16B6">
            <w:pPr>
              <w:rPr>
                <w:sz w:val="4"/>
                <w:szCs w:val="4"/>
              </w:rPr>
            </w:pPr>
          </w:p>
        </w:tc>
        <w:tc>
          <w:tcPr>
            <w:tcW w:w="2460" w:type="dxa"/>
            <w:vMerge w:val="restart"/>
            <w:vAlign w:val="bottom"/>
          </w:tcPr>
          <w:p w:rsidR="00CF16B6" w:rsidRDefault="00E30262">
            <w:pPr>
              <w:ind w:left="860"/>
              <w:rPr>
                <w:sz w:val="20"/>
                <w:szCs w:val="20"/>
              </w:rPr>
            </w:pPr>
            <w:r>
              <w:rPr>
                <w:rFonts w:ascii="Arial" w:eastAsia="Arial" w:hAnsi="Arial" w:cs="Arial"/>
                <w:sz w:val="18"/>
                <w:szCs w:val="18"/>
              </w:rPr>
              <w:t>Discharge from</w:t>
            </w:r>
          </w:p>
        </w:tc>
        <w:tc>
          <w:tcPr>
            <w:tcW w:w="140" w:type="dxa"/>
            <w:vAlign w:val="bottom"/>
          </w:tcPr>
          <w:p w:rsidR="00CF16B6" w:rsidRDefault="00CF16B6">
            <w:pPr>
              <w:rPr>
                <w:sz w:val="4"/>
                <w:szCs w:val="4"/>
              </w:rPr>
            </w:pPr>
          </w:p>
        </w:tc>
        <w:tc>
          <w:tcPr>
            <w:tcW w:w="200" w:type="dxa"/>
            <w:vAlign w:val="bottom"/>
          </w:tcPr>
          <w:p w:rsidR="00CF16B6" w:rsidRDefault="00CF16B6">
            <w:pPr>
              <w:rPr>
                <w:sz w:val="4"/>
                <w:szCs w:val="4"/>
              </w:rPr>
            </w:pPr>
          </w:p>
        </w:tc>
        <w:tc>
          <w:tcPr>
            <w:tcW w:w="1100" w:type="dxa"/>
            <w:vMerge/>
            <w:tcBorders>
              <w:right w:val="single" w:sz="8" w:space="0" w:color="auto"/>
            </w:tcBorders>
            <w:vAlign w:val="bottom"/>
          </w:tcPr>
          <w:p w:rsidR="00CF16B6" w:rsidRDefault="00CF16B6">
            <w:pPr>
              <w:rPr>
                <w:sz w:val="4"/>
                <w:szCs w:val="4"/>
              </w:rPr>
            </w:pPr>
          </w:p>
        </w:tc>
        <w:tc>
          <w:tcPr>
            <w:tcW w:w="2580" w:type="dxa"/>
            <w:gridSpan w:val="2"/>
            <w:vMerge/>
            <w:tcBorders>
              <w:right w:val="single" w:sz="8" w:space="0" w:color="auto"/>
            </w:tcBorders>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175"/>
        </w:trPr>
        <w:tc>
          <w:tcPr>
            <w:tcW w:w="140" w:type="dxa"/>
            <w:vAlign w:val="bottom"/>
          </w:tcPr>
          <w:p w:rsidR="00CF16B6" w:rsidRDefault="00CF16B6">
            <w:pPr>
              <w:rPr>
                <w:sz w:val="15"/>
                <w:szCs w:val="15"/>
              </w:rPr>
            </w:pPr>
          </w:p>
        </w:tc>
        <w:tc>
          <w:tcPr>
            <w:tcW w:w="2460" w:type="dxa"/>
            <w:vMerge/>
            <w:vAlign w:val="bottom"/>
          </w:tcPr>
          <w:p w:rsidR="00CF16B6" w:rsidRDefault="00CF16B6">
            <w:pPr>
              <w:rPr>
                <w:sz w:val="15"/>
                <w:szCs w:val="15"/>
              </w:rPr>
            </w:pPr>
          </w:p>
        </w:tc>
        <w:tc>
          <w:tcPr>
            <w:tcW w:w="140" w:type="dxa"/>
            <w:vAlign w:val="bottom"/>
          </w:tcPr>
          <w:p w:rsidR="00CF16B6" w:rsidRDefault="00CF16B6">
            <w:pPr>
              <w:rPr>
                <w:sz w:val="15"/>
                <w:szCs w:val="15"/>
              </w:rPr>
            </w:pPr>
          </w:p>
        </w:tc>
        <w:tc>
          <w:tcPr>
            <w:tcW w:w="200" w:type="dxa"/>
            <w:vAlign w:val="bottom"/>
          </w:tcPr>
          <w:p w:rsidR="00CF16B6" w:rsidRDefault="00CF16B6">
            <w:pPr>
              <w:rPr>
                <w:sz w:val="15"/>
                <w:szCs w:val="15"/>
              </w:rPr>
            </w:pPr>
          </w:p>
        </w:tc>
        <w:tc>
          <w:tcPr>
            <w:tcW w:w="1100" w:type="dxa"/>
            <w:tcBorders>
              <w:right w:val="single" w:sz="8" w:space="0" w:color="auto"/>
            </w:tcBorders>
            <w:vAlign w:val="bottom"/>
          </w:tcPr>
          <w:p w:rsidR="00CF16B6" w:rsidRDefault="00CF16B6">
            <w:pPr>
              <w:rPr>
                <w:sz w:val="15"/>
                <w:szCs w:val="15"/>
              </w:rPr>
            </w:pPr>
          </w:p>
        </w:tc>
        <w:tc>
          <w:tcPr>
            <w:tcW w:w="1280" w:type="dxa"/>
            <w:tcBorders>
              <w:bottom w:val="single" w:sz="8" w:space="0" w:color="auto"/>
            </w:tcBorders>
            <w:vAlign w:val="bottom"/>
          </w:tcPr>
          <w:p w:rsidR="00CF16B6" w:rsidRDefault="00CF16B6">
            <w:pPr>
              <w:rPr>
                <w:sz w:val="15"/>
                <w:szCs w:val="15"/>
              </w:rPr>
            </w:pPr>
          </w:p>
        </w:tc>
        <w:tc>
          <w:tcPr>
            <w:tcW w:w="1300" w:type="dxa"/>
            <w:tcBorders>
              <w:bottom w:val="single" w:sz="8" w:space="0" w:color="auto"/>
              <w:right w:val="single" w:sz="8" w:space="0" w:color="auto"/>
            </w:tcBorders>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451"/>
        </w:trPr>
        <w:tc>
          <w:tcPr>
            <w:tcW w:w="140" w:type="dxa"/>
            <w:vAlign w:val="bottom"/>
          </w:tcPr>
          <w:p w:rsidR="00CF16B6" w:rsidRDefault="00CF16B6">
            <w:pPr>
              <w:rPr>
                <w:sz w:val="24"/>
                <w:szCs w:val="24"/>
              </w:rPr>
            </w:pPr>
          </w:p>
        </w:tc>
        <w:tc>
          <w:tcPr>
            <w:tcW w:w="2460" w:type="dxa"/>
            <w:vMerge/>
            <w:vAlign w:val="bottom"/>
          </w:tcPr>
          <w:p w:rsidR="00CF16B6" w:rsidRDefault="00CF16B6">
            <w:pPr>
              <w:rPr>
                <w:sz w:val="24"/>
                <w:szCs w:val="24"/>
              </w:rPr>
            </w:pPr>
          </w:p>
        </w:tc>
        <w:tc>
          <w:tcPr>
            <w:tcW w:w="140" w:type="dxa"/>
            <w:vAlign w:val="bottom"/>
          </w:tcPr>
          <w:p w:rsidR="00CF16B6" w:rsidRDefault="00CF16B6">
            <w:pPr>
              <w:rPr>
                <w:sz w:val="24"/>
                <w:szCs w:val="24"/>
              </w:rPr>
            </w:pPr>
          </w:p>
        </w:tc>
        <w:tc>
          <w:tcPr>
            <w:tcW w:w="200" w:type="dxa"/>
            <w:vAlign w:val="bottom"/>
          </w:tcPr>
          <w:p w:rsidR="00CF16B6" w:rsidRDefault="00CF16B6">
            <w:pPr>
              <w:rPr>
                <w:sz w:val="24"/>
                <w:szCs w:val="24"/>
              </w:rPr>
            </w:pPr>
          </w:p>
        </w:tc>
        <w:tc>
          <w:tcPr>
            <w:tcW w:w="1100" w:type="dxa"/>
            <w:vAlign w:val="bottom"/>
          </w:tcPr>
          <w:p w:rsidR="00CF16B6" w:rsidRDefault="00CF16B6">
            <w:pPr>
              <w:rPr>
                <w:sz w:val="24"/>
                <w:szCs w:val="24"/>
              </w:rPr>
            </w:pPr>
          </w:p>
        </w:tc>
        <w:tc>
          <w:tcPr>
            <w:tcW w:w="1280" w:type="dxa"/>
            <w:vAlign w:val="bottom"/>
          </w:tcPr>
          <w:p w:rsidR="00CF16B6" w:rsidRDefault="00CF16B6">
            <w:pPr>
              <w:rPr>
                <w:sz w:val="24"/>
                <w:szCs w:val="24"/>
              </w:rPr>
            </w:pPr>
          </w:p>
        </w:tc>
        <w:tc>
          <w:tcPr>
            <w:tcW w:w="1300" w:type="dxa"/>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61856" behindDoc="1" locked="0" layoutInCell="0" allowOverlap="1">
            <wp:simplePos x="0" y="0"/>
            <wp:positionH relativeFrom="column">
              <wp:posOffset>1621790</wp:posOffset>
            </wp:positionH>
            <wp:positionV relativeFrom="paragraph">
              <wp:posOffset>-1170305</wp:posOffset>
            </wp:positionV>
            <wp:extent cx="251460" cy="201930"/>
            <wp:effectExtent l="0" t="0" r="0" b="0"/>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81">
                      <a:extLst/>
                    </a:blip>
                    <a:srcRect/>
                    <a:stretch>
                      <a:fillRect/>
                    </a:stretch>
                  </pic:blipFill>
                  <pic:spPr bwMode="auto">
                    <a:xfrm>
                      <a:off x="0" y="0"/>
                      <a:ext cx="251460" cy="201930"/>
                    </a:xfrm>
                    <a:prstGeom prst="rect">
                      <a:avLst/>
                    </a:prstGeom>
                    <a:noFill/>
                  </pic:spPr>
                </pic:pic>
              </a:graphicData>
            </a:graphic>
          </wp:anchor>
        </w:drawing>
      </w:r>
      <w:r>
        <w:rPr>
          <w:noProof/>
          <w:sz w:val="20"/>
          <w:szCs w:val="20"/>
        </w:rPr>
        <w:drawing>
          <wp:anchor distT="0" distB="0" distL="114300" distR="114300" simplePos="0" relativeHeight="251962880" behindDoc="1" locked="0" layoutInCell="0" allowOverlap="1">
            <wp:simplePos x="0" y="0"/>
            <wp:positionH relativeFrom="column">
              <wp:posOffset>754380</wp:posOffset>
            </wp:positionH>
            <wp:positionV relativeFrom="paragraph">
              <wp:posOffset>-1050925</wp:posOffset>
            </wp:positionV>
            <wp:extent cx="114300" cy="243205"/>
            <wp:effectExtent l="0" t="0" r="0" b="0"/>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82">
                      <a:extLst/>
                    </a:blip>
                    <a:srcRect/>
                    <a:stretch>
                      <a:fillRect/>
                    </a:stretch>
                  </pic:blipFill>
                  <pic:spPr bwMode="auto">
                    <a:xfrm>
                      <a:off x="0" y="0"/>
                      <a:ext cx="114300" cy="243205"/>
                    </a:xfrm>
                    <a:prstGeom prst="rect">
                      <a:avLst/>
                    </a:prstGeom>
                    <a:noFill/>
                  </pic:spPr>
                </pic:pic>
              </a:graphicData>
            </a:graphic>
          </wp:anchor>
        </w:drawing>
      </w:r>
      <w:r>
        <w:rPr>
          <w:noProof/>
          <w:sz w:val="20"/>
          <w:szCs w:val="20"/>
        </w:rPr>
        <w:drawing>
          <wp:anchor distT="0" distB="0" distL="114300" distR="114300" simplePos="0" relativeHeight="251963904" behindDoc="1" locked="0" layoutInCell="0" allowOverlap="1">
            <wp:simplePos x="0" y="0"/>
            <wp:positionH relativeFrom="column">
              <wp:posOffset>2956560</wp:posOffset>
            </wp:positionH>
            <wp:positionV relativeFrom="paragraph">
              <wp:posOffset>-923925</wp:posOffset>
            </wp:positionV>
            <wp:extent cx="114300" cy="195580"/>
            <wp:effectExtent l="0" t="0" r="0" b="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83">
                      <a:extLst/>
                    </a:blip>
                    <a:srcRect/>
                    <a:stretch>
                      <a:fillRect/>
                    </a:stretch>
                  </pic:blipFill>
                  <pic:spPr bwMode="auto">
                    <a:xfrm>
                      <a:off x="0" y="0"/>
                      <a:ext cx="114300" cy="195580"/>
                    </a:xfrm>
                    <a:prstGeom prst="rect">
                      <a:avLst/>
                    </a:prstGeom>
                    <a:noFill/>
                  </pic:spPr>
                </pic:pic>
              </a:graphicData>
            </a:graphic>
          </wp:anchor>
        </w:drawing>
      </w:r>
      <w:r>
        <w:rPr>
          <w:noProof/>
          <w:sz w:val="20"/>
          <w:szCs w:val="20"/>
        </w:rPr>
        <w:drawing>
          <wp:anchor distT="0" distB="0" distL="114300" distR="114300" simplePos="0" relativeHeight="251964928" behindDoc="1" locked="0" layoutInCell="0" allowOverlap="1">
            <wp:simplePos x="0" y="0"/>
            <wp:positionH relativeFrom="column">
              <wp:posOffset>391160</wp:posOffset>
            </wp:positionH>
            <wp:positionV relativeFrom="paragraph">
              <wp:posOffset>-521335</wp:posOffset>
            </wp:positionV>
            <wp:extent cx="1558290" cy="1116965"/>
            <wp:effectExtent l="0" t="0" r="0" b="0"/>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84">
                      <a:extLst/>
                    </a:blip>
                    <a:srcRect/>
                    <a:stretch>
                      <a:fillRect/>
                    </a:stretch>
                  </pic:blipFill>
                  <pic:spPr bwMode="auto">
                    <a:xfrm>
                      <a:off x="0" y="0"/>
                      <a:ext cx="1558290" cy="1116965"/>
                    </a:xfrm>
                    <a:prstGeom prst="rect">
                      <a:avLst/>
                    </a:prstGeom>
                    <a:noFill/>
                  </pic:spPr>
                </pic:pic>
              </a:graphicData>
            </a:graphic>
          </wp:anchor>
        </w:drawing>
      </w:r>
    </w:p>
    <w:p w:rsidR="00CF16B6" w:rsidRDefault="00E30262">
      <w:pPr>
        <w:tabs>
          <w:tab w:val="left" w:pos="2320"/>
        </w:tabs>
        <w:ind w:left="1000"/>
        <w:rPr>
          <w:sz w:val="20"/>
          <w:szCs w:val="20"/>
        </w:rPr>
      </w:pPr>
      <w:r>
        <w:rPr>
          <w:rFonts w:ascii="Arial" w:eastAsia="Arial" w:hAnsi="Arial" w:cs="Arial"/>
          <w:sz w:val="18"/>
          <w:szCs w:val="18"/>
        </w:rPr>
        <w:t>Clinical</w:t>
      </w:r>
      <w:r>
        <w:rPr>
          <w:sz w:val="20"/>
          <w:szCs w:val="20"/>
        </w:rPr>
        <w:tab/>
      </w:r>
      <w:r>
        <w:rPr>
          <w:rFonts w:ascii="Arial" w:eastAsia="Arial" w:hAnsi="Arial" w:cs="Arial"/>
          <w:sz w:val="18"/>
          <w:szCs w:val="18"/>
        </w:rPr>
        <w:t>and</w:t>
      </w:r>
    </w:p>
    <w:p w:rsidR="00CF16B6" w:rsidRDefault="00CF16B6">
      <w:pPr>
        <w:spacing w:line="4" w:lineRule="exact"/>
        <w:rPr>
          <w:sz w:val="20"/>
          <w:szCs w:val="20"/>
        </w:rPr>
      </w:pPr>
    </w:p>
    <w:p w:rsidR="00CF16B6" w:rsidRDefault="00E30262">
      <w:pPr>
        <w:ind w:left="1000"/>
        <w:rPr>
          <w:sz w:val="20"/>
          <w:szCs w:val="20"/>
        </w:rPr>
      </w:pPr>
      <w:r>
        <w:rPr>
          <w:rFonts w:ascii="Arial" w:eastAsia="Arial" w:hAnsi="Arial" w:cs="Arial"/>
          <w:sz w:val="18"/>
          <w:szCs w:val="18"/>
        </w:rPr>
        <w:t>continue</w:t>
      </w:r>
    </w:p>
    <w:p w:rsidR="00CF16B6" w:rsidRDefault="00CF16B6">
      <w:pPr>
        <w:spacing w:line="4" w:lineRule="exact"/>
        <w:rPr>
          <w:sz w:val="20"/>
          <w:szCs w:val="20"/>
        </w:rPr>
      </w:pPr>
    </w:p>
    <w:p w:rsidR="00CF16B6" w:rsidRDefault="00E30262">
      <w:pPr>
        <w:ind w:left="1000"/>
        <w:rPr>
          <w:sz w:val="20"/>
          <w:szCs w:val="20"/>
        </w:rPr>
      </w:pPr>
      <w:r>
        <w:rPr>
          <w:rFonts w:ascii="Arial" w:eastAsia="Arial" w:hAnsi="Arial" w:cs="Arial"/>
          <w:sz w:val="18"/>
          <w:szCs w:val="18"/>
        </w:rPr>
        <w:t>withtreatment</w:t>
      </w:r>
    </w:p>
    <w:p w:rsidR="00CF16B6" w:rsidRDefault="00CF16B6">
      <w:pPr>
        <w:spacing w:line="354" w:lineRule="exact"/>
        <w:rPr>
          <w:sz w:val="20"/>
          <w:szCs w:val="20"/>
        </w:rPr>
      </w:pPr>
    </w:p>
    <w:p w:rsidR="00CF16B6" w:rsidRDefault="00CF16B6">
      <w:pPr>
        <w:sectPr w:rsidR="00CF16B6">
          <w:type w:val="continuous"/>
          <w:pgSz w:w="12240" w:h="15840"/>
          <w:pgMar w:top="1438" w:right="320" w:bottom="428" w:left="860" w:header="0" w:footer="0" w:gutter="0"/>
          <w:cols w:num="2" w:space="720" w:equalWidth="0">
            <w:col w:w="2420" w:space="600"/>
            <w:col w:w="8040"/>
          </w:cols>
        </w:sectPr>
      </w:pPr>
    </w:p>
    <w:p w:rsidR="00CF16B6" w:rsidRDefault="00CF16B6">
      <w:pPr>
        <w:spacing w:line="103" w:lineRule="exact"/>
        <w:rPr>
          <w:sz w:val="20"/>
          <w:szCs w:val="20"/>
        </w:rPr>
      </w:pPr>
    </w:p>
    <w:p w:rsidR="00CF16B6" w:rsidRDefault="00E30262">
      <w:pPr>
        <w:ind w:left="580"/>
        <w:rPr>
          <w:sz w:val="20"/>
          <w:szCs w:val="20"/>
        </w:rPr>
      </w:pPr>
      <w:r>
        <w:rPr>
          <w:rFonts w:ascii="Tahoma" w:eastAsia="Tahoma" w:hAnsi="Tahoma" w:cs="Tahoma"/>
          <w:b/>
          <w:bCs/>
        </w:rPr>
        <w:t>Note</w:t>
      </w:r>
    </w:p>
    <w:p w:rsidR="00CF16B6" w:rsidRDefault="00CF16B6">
      <w:pPr>
        <w:spacing w:line="45" w:lineRule="exact"/>
        <w:rPr>
          <w:sz w:val="20"/>
          <w:szCs w:val="20"/>
        </w:rPr>
      </w:pPr>
    </w:p>
    <w:p w:rsidR="00CF16B6" w:rsidRDefault="00E30262" w:rsidP="00E30262">
      <w:pPr>
        <w:numPr>
          <w:ilvl w:val="0"/>
          <w:numId w:val="1530"/>
        </w:numPr>
        <w:tabs>
          <w:tab w:val="left" w:pos="1300"/>
        </w:tabs>
        <w:spacing w:line="238" w:lineRule="auto"/>
        <w:ind w:left="1300" w:right="1260" w:hanging="360"/>
        <w:rPr>
          <w:rFonts w:ascii="Symbol" w:eastAsia="Symbol" w:hAnsi="Symbol" w:cs="Symbol"/>
          <w:sz w:val="18"/>
          <w:szCs w:val="18"/>
        </w:rPr>
      </w:pPr>
      <w:r>
        <w:rPr>
          <w:rFonts w:ascii="Tahoma" w:eastAsia="Tahoma" w:hAnsi="Tahoma" w:cs="Tahoma"/>
          <w:sz w:val="18"/>
          <w:szCs w:val="18"/>
        </w:rPr>
        <w:t xml:space="preserve">Do not give Metronidazole in 1st trimester of pregnancy: Do not give Doxycycline or Ciprofloxacin in pregnancy or to lactating mother. Substitute with Erythromycin 500mg t.i.d 7/7 or Ceftriaxone 250 mg i.m. </w:t>
      </w:r>
      <w:r>
        <w:rPr>
          <w:rFonts w:ascii="Tahoma" w:eastAsia="Tahoma" w:hAnsi="Tahoma" w:cs="Tahoma"/>
          <w:sz w:val="18"/>
          <w:szCs w:val="18"/>
        </w:rPr>
        <w:t>stat</w:t>
      </w:r>
    </w:p>
    <w:p w:rsidR="00CF16B6" w:rsidRDefault="00CF16B6">
      <w:pPr>
        <w:spacing w:line="3" w:lineRule="exact"/>
        <w:rPr>
          <w:rFonts w:ascii="Symbol" w:eastAsia="Symbol" w:hAnsi="Symbol" w:cs="Symbol"/>
          <w:sz w:val="18"/>
          <w:szCs w:val="18"/>
        </w:rPr>
      </w:pPr>
    </w:p>
    <w:p w:rsidR="00CF16B6" w:rsidRDefault="00E30262" w:rsidP="00E30262">
      <w:pPr>
        <w:numPr>
          <w:ilvl w:val="0"/>
          <w:numId w:val="1530"/>
        </w:numPr>
        <w:tabs>
          <w:tab w:val="left" w:pos="1300"/>
        </w:tabs>
        <w:spacing w:line="236" w:lineRule="auto"/>
        <w:ind w:left="1300" w:right="1400" w:hanging="360"/>
        <w:rPr>
          <w:rFonts w:ascii="Symbol" w:eastAsia="Symbol" w:hAnsi="Symbol" w:cs="Symbol"/>
          <w:sz w:val="18"/>
          <w:szCs w:val="18"/>
        </w:rPr>
      </w:pPr>
      <w:r>
        <w:rPr>
          <w:rFonts w:ascii="Tahoma" w:eastAsia="Tahoma" w:hAnsi="Tahoma" w:cs="Tahoma"/>
          <w:sz w:val="18"/>
          <w:szCs w:val="18"/>
        </w:rPr>
        <w:t>Even with no tendemess the risk for infection in someone complaining of lower abdominal pain should be considered</w:t>
      </w:r>
    </w:p>
    <w:p w:rsidR="00CF16B6" w:rsidRDefault="00E30262">
      <w:pPr>
        <w:spacing w:line="20" w:lineRule="exact"/>
        <w:rPr>
          <w:sz w:val="20"/>
          <w:szCs w:val="20"/>
        </w:rPr>
      </w:pPr>
      <w:r>
        <w:rPr>
          <w:noProof/>
          <w:sz w:val="20"/>
          <w:szCs w:val="20"/>
        </w:rPr>
        <w:drawing>
          <wp:anchor distT="0" distB="0" distL="114300" distR="114300" simplePos="0" relativeHeight="251965952" behindDoc="1" locked="0" layoutInCell="0" allowOverlap="1">
            <wp:simplePos x="0" y="0"/>
            <wp:positionH relativeFrom="column">
              <wp:posOffset>350520</wp:posOffset>
            </wp:positionH>
            <wp:positionV relativeFrom="paragraph">
              <wp:posOffset>409575</wp:posOffset>
            </wp:positionV>
            <wp:extent cx="5981065" cy="6350"/>
            <wp:effectExtent l="0" t="0" r="0" b="0"/>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8" w:lineRule="exact"/>
        <w:rPr>
          <w:sz w:val="20"/>
          <w:szCs w:val="20"/>
        </w:rPr>
      </w:pPr>
    </w:p>
    <w:p w:rsidR="00CF16B6" w:rsidRDefault="00E30262">
      <w:pPr>
        <w:ind w:left="580"/>
        <w:rPr>
          <w:sz w:val="20"/>
          <w:szCs w:val="20"/>
        </w:rPr>
      </w:pPr>
      <w:r>
        <w:rPr>
          <w:rFonts w:ascii="Calibri" w:eastAsia="Calibri" w:hAnsi="Calibri" w:cs="Calibri"/>
        </w:rPr>
        <w:t xml:space="preserve">325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8" w:right="320" w:bottom="428" w:left="860" w:header="0" w:footer="0" w:gutter="0"/>
          <w:cols w:space="720" w:equalWidth="0">
            <w:col w:w="11060"/>
          </w:cols>
        </w:sectPr>
      </w:pPr>
    </w:p>
    <w:p w:rsidR="00CF16B6" w:rsidRDefault="00E30262">
      <w:pPr>
        <w:ind w:left="440"/>
        <w:rPr>
          <w:sz w:val="20"/>
          <w:szCs w:val="20"/>
        </w:rPr>
      </w:pPr>
      <w:bookmarkStart w:id="348" w:name="page348"/>
      <w:bookmarkEnd w:id="348"/>
      <w:r>
        <w:rPr>
          <w:rFonts w:ascii="Tahoma" w:eastAsia="Tahoma" w:hAnsi="Tahoma" w:cs="Tahoma"/>
          <w:b/>
          <w:bCs/>
          <w:sz w:val="21"/>
          <w:szCs w:val="21"/>
        </w:rPr>
        <w:t>12.4 PAINFUL SCROTAL SWELLING (PSS) MANAGEMENT FLOW CHART</w:t>
      </w:r>
    </w:p>
    <w:p w:rsidR="00CF16B6" w:rsidRDefault="00E30262">
      <w:pPr>
        <w:spacing w:line="20" w:lineRule="exact"/>
        <w:rPr>
          <w:sz w:val="20"/>
          <w:szCs w:val="20"/>
        </w:rPr>
      </w:pPr>
      <w:r>
        <w:rPr>
          <w:noProof/>
          <w:sz w:val="20"/>
          <w:szCs w:val="20"/>
        </w:rPr>
        <w:drawing>
          <wp:anchor distT="0" distB="0" distL="114300" distR="114300" simplePos="0" relativeHeight="251966976" behindDoc="1" locked="0" layoutInCell="0" allowOverlap="1">
            <wp:simplePos x="0" y="0"/>
            <wp:positionH relativeFrom="column">
              <wp:posOffset>96520</wp:posOffset>
            </wp:positionH>
            <wp:positionV relativeFrom="paragraph">
              <wp:posOffset>190500</wp:posOffset>
            </wp:positionV>
            <wp:extent cx="6087110" cy="4021455"/>
            <wp:effectExtent l="0" t="0" r="0" b="0"/>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85">
                      <a:extLst/>
                    </a:blip>
                    <a:srcRect/>
                    <a:stretch>
                      <a:fillRect/>
                    </a:stretch>
                  </pic:blipFill>
                  <pic:spPr bwMode="auto">
                    <a:xfrm>
                      <a:off x="0" y="0"/>
                      <a:ext cx="6087110" cy="4021455"/>
                    </a:xfrm>
                    <a:prstGeom prst="rect">
                      <a:avLst/>
                    </a:prstGeom>
                    <a:noFill/>
                  </pic:spPr>
                </pic:pic>
              </a:graphicData>
            </a:graphic>
          </wp:anchor>
        </w:drawing>
      </w:r>
    </w:p>
    <w:p w:rsidR="00CF16B6" w:rsidRDefault="00CF16B6">
      <w:pPr>
        <w:spacing w:line="369" w:lineRule="exact"/>
        <w:rPr>
          <w:sz w:val="20"/>
          <w:szCs w:val="20"/>
        </w:rPr>
      </w:pPr>
    </w:p>
    <w:p w:rsidR="00CF16B6" w:rsidRDefault="00E30262">
      <w:pPr>
        <w:ind w:left="2380"/>
        <w:rPr>
          <w:sz w:val="20"/>
          <w:szCs w:val="20"/>
        </w:rPr>
      </w:pPr>
      <w:r>
        <w:rPr>
          <w:rFonts w:ascii="Arial" w:eastAsia="Arial" w:hAnsi="Arial" w:cs="Arial"/>
          <w:b/>
          <w:bCs/>
          <w:sz w:val="18"/>
          <w:szCs w:val="18"/>
        </w:rPr>
        <w:t xml:space="preserve">Complaint of painful scrotal </w:t>
      </w:r>
      <w:r>
        <w:rPr>
          <w:rFonts w:ascii="Arial" w:eastAsia="Arial" w:hAnsi="Arial" w:cs="Arial"/>
          <w:b/>
          <w:bCs/>
          <w:sz w:val="18"/>
          <w:szCs w:val="18"/>
        </w:rPr>
        <w:t>swelling/pain</w:t>
      </w:r>
    </w:p>
    <w:p w:rsidR="00CF16B6" w:rsidRDefault="00CF16B6">
      <w:pPr>
        <w:spacing w:line="335"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360"/>
        <w:gridCol w:w="360"/>
      </w:tblGrid>
      <w:tr w:rsidR="00CF16B6">
        <w:trPr>
          <w:trHeight w:val="288"/>
        </w:trPr>
        <w:tc>
          <w:tcPr>
            <w:tcW w:w="1840" w:type="dxa"/>
            <w:vAlign w:val="bottom"/>
          </w:tcPr>
          <w:p w:rsidR="00CF16B6" w:rsidRDefault="00E30262">
            <w:pPr>
              <w:rPr>
                <w:sz w:val="20"/>
                <w:szCs w:val="20"/>
              </w:rPr>
            </w:pPr>
            <w:r>
              <w:rPr>
                <w:rFonts w:ascii="Arial" w:eastAsia="Arial" w:hAnsi="Arial" w:cs="Arial"/>
                <w:b/>
                <w:bCs/>
              </w:rPr>
              <w:t>1</w:t>
            </w:r>
            <w:r>
              <w:rPr>
                <w:rFonts w:ascii="Arial" w:eastAsia="Arial" w:hAnsi="Arial" w:cs="Arial"/>
                <w:b/>
                <w:bCs/>
                <w:sz w:val="13"/>
                <w:szCs w:val="13"/>
              </w:rPr>
              <w:t>st</w:t>
            </w:r>
            <w:r>
              <w:rPr>
                <w:rFonts w:ascii="Arial" w:eastAsia="Arial" w:hAnsi="Arial" w:cs="Arial"/>
                <w:b/>
                <w:bCs/>
              </w:rPr>
              <w:t xml:space="preserve"> Visit</w:t>
            </w:r>
          </w:p>
        </w:tc>
        <w:tc>
          <w:tcPr>
            <w:tcW w:w="2440" w:type="dxa"/>
            <w:vAlign w:val="bottom"/>
          </w:tcPr>
          <w:p w:rsidR="00CF16B6" w:rsidRDefault="00E30262">
            <w:pPr>
              <w:ind w:left="98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r>
    </w:tbl>
    <w:p w:rsidR="00CF16B6" w:rsidRDefault="00CF16B6">
      <w:pPr>
        <w:spacing w:line="3" w:lineRule="exact"/>
        <w:rPr>
          <w:sz w:val="20"/>
          <w:szCs w:val="20"/>
        </w:rPr>
      </w:pPr>
    </w:p>
    <w:p w:rsidR="00CF16B6" w:rsidRDefault="00E30262" w:rsidP="00E30262">
      <w:pPr>
        <w:numPr>
          <w:ilvl w:val="0"/>
          <w:numId w:val="1531"/>
        </w:numPr>
        <w:tabs>
          <w:tab w:val="left" w:pos="3660"/>
        </w:tabs>
        <w:ind w:left="3660" w:hanging="365"/>
        <w:rPr>
          <w:rFonts w:ascii="Symbol" w:eastAsia="Symbol" w:hAnsi="Symbol" w:cs="Symbol"/>
          <w:sz w:val="18"/>
          <w:szCs w:val="18"/>
        </w:rPr>
      </w:pPr>
      <w:r>
        <w:rPr>
          <w:rFonts w:ascii="Arial" w:eastAsia="Arial" w:hAnsi="Arial" w:cs="Arial"/>
          <w:sz w:val="18"/>
          <w:szCs w:val="18"/>
        </w:rPr>
        <w:t>Examine</w:t>
      </w:r>
    </w:p>
    <w:p w:rsidR="00CF16B6" w:rsidRDefault="00CF16B6">
      <w:pPr>
        <w:sectPr w:rsidR="00CF16B6">
          <w:pgSz w:w="12240" w:h="15840"/>
          <w:pgMar w:top="1438" w:right="1440" w:bottom="428" w:left="1000" w:header="0" w:footer="0" w:gutter="0"/>
          <w:cols w:space="720" w:equalWidth="0">
            <w:col w:w="9800"/>
          </w:cols>
        </w:sectPr>
      </w:pPr>
    </w:p>
    <w:p w:rsidR="00CF16B6" w:rsidRDefault="00CF16B6">
      <w:pPr>
        <w:spacing w:line="200" w:lineRule="exact"/>
        <w:rPr>
          <w:sz w:val="20"/>
          <w:szCs w:val="20"/>
        </w:rPr>
      </w:pPr>
    </w:p>
    <w:p w:rsidR="00CF16B6" w:rsidRDefault="00CF16B6">
      <w:pPr>
        <w:spacing w:line="303" w:lineRule="exact"/>
        <w:rPr>
          <w:sz w:val="20"/>
          <w:szCs w:val="20"/>
        </w:rPr>
      </w:pPr>
    </w:p>
    <w:tbl>
      <w:tblPr>
        <w:tblW w:w="0" w:type="auto"/>
        <w:tblInd w:w="7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tblGrid>
      <w:tr w:rsidR="00CF16B6">
        <w:trPr>
          <w:trHeight w:val="101"/>
        </w:trPr>
        <w:tc>
          <w:tcPr>
            <w:tcW w:w="1100" w:type="dxa"/>
            <w:vMerge w:val="restart"/>
            <w:tcBorders>
              <w:top w:val="single" w:sz="8" w:space="0" w:color="auto"/>
              <w:bottom w:val="single" w:sz="8" w:space="0" w:color="auto"/>
            </w:tcBorders>
            <w:vAlign w:val="bottom"/>
          </w:tcPr>
          <w:p w:rsidR="00CF16B6" w:rsidRDefault="00E30262">
            <w:pPr>
              <w:ind w:left="160"/>
              <w:rPr>
                <w:sz w:val="20"/>
                <w:szCs w:val="20"/>
              </w:rPr>
            </w:pPr>
            <w:r>
              <w:rPr>
                <w:rFonts w:ascii="Arial" w:eastAsia="Arial" w:hAnsi="Arial" w:cs="Arial"/>
                <w:sz w:val="18"/>
                <w:szCs w:val="18"/>
              </w:rPr>
              <w:t>Scrotal</w:t>
            </w:r>
          </w:p>
        </w:tc>
        <w:tc>
          <w:tcPr>
            <w:tcW w:w="980" w:type="dxa"/>
            <w:vMerge w:val="restart"/>
            <w:tcBorders>
              <w:top w:val="single" w:sz="8" w:space="0" w:color="auto"/>
              <w:bottom w:val="single" w:sz="8" w:space="0" w:color="auto"/>
            </w:tcBorders>
            <w:vAlign w:val="bottom"/>
          </w:tcPr>
          <w:p w:rsidR="00CF16B6" w:rsidRDefault="00E30262">
            <w:pPr>
              <w:ind w:left="20"/>
              <w:rPr>
                <w:sz w:val="20"/>
                <w:szCs w:val="20"/>
              </w:rPr>
            </w:pPr>
            <w:r>
              <w:rPr>
                <w:rFonts w:ascii="Arial" w:eastAsia="Arial" w:hAnsi="Arial" w:cs="Arial"/>
                <w:sz w:val="18"/>
                <w:szCs w:val="18"/>
              </w:rPr>
              <w:t>Swelling</w:t>
            </w:r>
          </w:p>
        </w:tc>
        <w:tc>
          <w:tcPr>
            <w:tcW w:w="1260" w:type="dxa"/>
            <w:vMerge w:val="restart"/>
            <w:tcBorders>
              <w:top w:val="single" w:sz="8" w:space="0" w:color="auto"/>
              <w:bottom w:val="single" w:sz="8" w:space="0" w:color="auto"/>
              <w:right w:val="single" w:sz="8" w:space="0" w:color="auto"/>
            </w:tcBorders>
            <w:vAlign w:val="bottom"/>
          </w:tcPr>
          <w:p w:rsidR="00CF16B6" w:rsidRDefault="00E30262">
            <w:pPr>
              <w:ind w:left="100"/>
              <w:rPr>
                <w:sz w:val="20"/>
                <w:szCs w:val="20"/>
              </w:rPr>
            </w:pPr>
            <w:r>
              <w:rPr>
                <w:rFonts w:ascii="Arial" w:eastAsia="Arial" w:hAnsi="Arial" w:cs="Arial"/>
                <w:sz w:val="18"/>
                <w:szCs w:val="18"/>
              </w:rPr>
              <w:t>and/orpain</w:t>
            </w:r>
          </w:p>
        </w:tc>
        <w:tc>
          <w:tcPr>
            <w:tcW w:w="500" w:type="dxa"/>
            <w:vAlign w:val="bottom"/>
          </w:tcPr>
          <w:p w:rsidR="00CF16B6" w:rsidRDefault="00CF16B6">
            <w:pPr>
              <w:rPr>
                <w:sz w:val="8"/>
                <w:szCs w:val="8"/>
              </w:rPr>
            </w:pPr>
          </w:p>
        </w:tc>
        <w:tc>
          <w:tcPr>
            <w:tcW w:w="120" w:type="dxa"/>
            <w:tcBorders>
              <w:bottom w:val="single" w:sz="8" w:space="0" w:color="auto"/>
            </w:tcBorders>
            <w:vAlign w:val="bottom"/>
          </w:tcPr>
          <w:p w:rsidR="00CF16B6" w:rsidRDefault="00CF16B6">
            <w:pPr>
              <w:rPr>
                <w:sz w:val="8"/>
                <w:szCs w:val="8"/>
              </w:rPr>
            </w:pPr>
          </w:p>
        </w:tc>
        <w:tc>
          <w:tcPr>
            <w:tcW w:w="160" w:type="dxa"/>
            <w:tcBorders>
              <w:bottom w:val="single" w:sz="8" w:space="0" w:color="auto"/>
            </w:tcBorders>
            <w:vAlign w:val="bottom"/>
          </w:tcPr>
          <w:p w:rsidR="00CF16B6" w:rsidRDefault="00CF16B6">
            <w:pPr>
              <w:rPr>
                <w:sz w:val="8"/>
                <w:szCs w:val="8"/>
              </w:rPr>
            </w:pPr>
          </w:p>
        </w:tc>
        <w:tc>
          <w:tcPr>
            <w:tcW w:w="560" w:type="dxa"/>
            <w:tcBorders>
              <w:bottom w:val="single" w:sz="8" w:space="0" w:color="auto"/>
            </w:tcBorders>
            <w:vAlign w:val="bottom"/>
          </w:tcPr>
          <w:p w:rsidR="00CF16B6" w:rsidRDefault="00CF16B6">
            <w:pPr>
              <w:rPr>
                <w:sz w:val="8"/>
                <w:szCs w:val="8"/>
              </w:rPr>
            </w:pPr>
          </w:p>
        </w:tc>
        <w:tc>
          <w:tcPr>
            <w:tcW w:w="280" w:type="dxa"/>
            <w:tcBorders>
              <w:bottom w:val="single" w:sz="8" w:space="0" w:color="auto"/>
            </w:tcBorders>
            <w:vAlign w:val="bottom"/>
          </w:tcPr>
          <w:p w:rsidR="00CF16B6" w:rsidRDefault="00CF16B6">
            <w:pPr>
              <w:rPr>
                <w:sz w:val="8"/>
                <w:szCs w:val="8"/>
              </w:rPr>
            </w:pPr>
          </w:p>
        </w:tc>
        <w:tc>
          <w:tcPr>
            <w:tcW w:w="1180" w:type="dxa"/>
            <w:tcBorders>
              <w:bottom w:val="single" w:sz="8" w:space="0" w:color="auto"/>
            </w:tcBorders>
            <w:vAlign w:val="bottom"/>
          </w:tcPr>
          <w:p w:rsidR="00CF16B6" w:rsidRDefault="00CF16B6">
            <w:pPr>
              <w:rPr>
                <w:sz w:val="8"/>
                <w:szCs w:val="8"/>
              </w:rPr>
            </w:pPr>
          </w:p>
        </w:tc>
        <w:tc>
          <w:tcPr>
            <w:tcW w:w="520" w:type="dxa"/>
            <w:tcBorders>
              <w:bottom w:val="single" w:sz="8" w:space="0" w:color="auto"/>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75"/>
        </w:trPr>
        <w:tc>
          <w:tcPr>
            <w:tcW w:w="1100" w:type="dxa"/>
            <w:vMerge/>
            <w:vAlign w:val="bottom"/>
          </w:tcPr>
          <w:p w:rsidR="00CF16B6" w:rsidRDefault="00CF16B6">
            <w:pPr>
              <w:rPr>
                <w:sz w:val="15"/>
                <w:szCs w:val="15"/>
              </w:rPr>
            </w:pPr>
          </w:p>
        </w:tc>
        <w:tc>
          <w:tcPr>
            <w:tcW w:w="980" w:type="dxa"/>
            <w:vMerge/>
            <w:vAlign w:val="bottom"/>
          </w:tcPr>
          <w:p w:rsidR="00CF16B6" w:rsidRDefault="00CF16B6">
            <w:pPr>
              <w:rPr>
                <w:sz w:val="15"/>
                <w:szCs w:val="15"/>
              </w:rPr>
            </w:pPr>
          </w:p>
        </w:tc>
        <w:tc>
          <w:tcPr>
            <w:tcW w:w="1260" w:type="dxa"/>
            <w:vMerge/>
            <w:tcBorders>
              <w:right w:val="single" w:sz="8" w:space="0" w:color="auto"/>
            </w:tcBorders>
            <w:vAlign w:val="bottom"/>
          </w:tcPr>
          <w:p w:rsidR="00CF16B6" w:rsidRDefault="00CF16B6">
            <w:pPr>
              <w:rPr>
                <w:sz w:val="15"/>
                <w:szCs w:val="15"/>
              </w:rPr>
            </w:pPr>
          </w:p>
        </w:tc>
        <w:tc>
          <w:tcPr>
            <w:tcW w:w="500" w:type="dxa"/>
            <w:tcBorders>
              <w:right w:val="single" w:sz="8" w:space="0" w:color="auto"/>
            </w:tcBorders>
            <w:vAlign w:val="bottom"/>
          </w:tcPr>
          <w:p w:rsidR="00CF16B6" w:rsidRDefault="00CF16B6">
            <w:pPr>
              <w:rPr>
                <w:sz w:val="15"/>
                <w:szCs w:val="15"/>
              </w:rPr>
            </w:pPr>
          </w:p>
        </w:tc>
        <w:tc>
          <w:tcPr>
            <w:tcW w:w="120" w:type="dxa"/>
            <w:vAlign w:val="bottom"/>
          </w:tcPr>
          <w:p w:rsidR="00CF16B6" w:rsidRDefault="00CF16B6">
            <w:pPr>
              <w:rPr>
                <w:sz w:val="15"/>
                <w:szCs w:val="15"/>
              </w:rPr>
            </w:pPr>
          </w:p>
        </w:tc>
        <w:tc>
          <w:tcPr>
            <w:tcW w:w="720" w:type="dxa"/>
            <w:gridSpan w:val="2"/>
            <w:vMerge w:val="restart"/>
            <w:vAlign w:val="bottom"/>
          </w:tcPr>
          <w:p w:rsidR="00CF16B6" w:rsidRDefault="00E30262">
            <w:pPr>
              <w:ind w:left="20"/>
              <w:rPr>
                <w:sz w:val="20"/>
                <w:szCs w:val="20"/>
              </w:rPr>
            </w:pPr>
            <w:r>
              <w:rPr>
                <w:rFonts w:ascii="Arial" w:eastAsia="Arial" w:hAnsi="Arial" w:cs="Arial"/>
                <w:sz w:val="18"/>
                <w:szCs w:val="18"/>
              </w:rPr>
              <w:t>Testes</w:t>
            </w:r>
          </w:p>
        </w:tc>
        <w:tc>
          <w:tcPr>
            <w:tcW w:w="280" w:type="dxa"/>
            <w:vAlign w:val="bottom"/>
          </w:tcPr>
          <w:p w:rsidR="00CF16B6" w:rsidRDefault="00CF16B6">
            <w:pPr>
              <w:rPr>
                <w:sz w:val="15"/>
                <w:szCs w:val="15"/>
              </w:rPr>
            </w:pPr>
          </w:p>
        </w:tc>
        <w:tc>
          <w:tcPr>
            <w:tcW w:w="1700" w:type="dxa"/>
            <w:gridSpan w:val="2"/>
            <w:vMerge w:val="restart"/>
            <w:tcBorders>
              <w:right w:val="single" w:sz="8" w:space="0" w:color="auto"/>
            </w:tcBorders>
            <w:vAlign w:val="bottom"/>
          </w:tcPr>
          <w:p w:rsidR="00CF16B6" w:rsidRDefault="00E30262">
            <w:pPr>
              <w:ind w:right="70"/>
              <w:jc w:val="right"/>
              <w:rPr>
                <w:sz w:val="20"/>
                <w:szCs w:val="20"/>
              </w:rPr>
            </w:pPr>
            <w:r>
              <w:rPr>
                <w:rFonts w:ascii="Arial" w:eastAsia="Arial" w:hAnsi="Arial" w:cs="Arial"/>
                <w:sz w:val="18"/>
                <w:szCs w:val="18"/>
              </w:rPr>
              <w:t>rotated/elevated,</w:t>
            </w:r>
          </w:p>
        </w:tc>
        <w:tc>
          <w:tcPr>
            <w:tcW w:w="0" w:type="dxa"/>
            <w:vAlign w:val="bottom"/>
          </w:tcPr>
          <w:p w:rsidR="00CF16B6" w:rsidRDefault="00CF16B6">
            <w:pPr>
              <w:rPr>
                <w:sz w:val="1"/>
                <w:szCs w:val="1"/>
              </w:rPr>
            </w:pPr>
          </w:p>
        </w:tc>
      </w:tr>
      <w:tr w:rsidR="00CF16B6">
        <w:trPr>
          <w:trHeight w:val="101"/>
        </w:trPr>
        <w:tc>
          <w:tcPr>
            <w:tcW w:w="1100" w:type="dxa"/>
            <w:vMerge w:val="restart"/>
            <w:vAlign w:val="bottom"/>
          </w:tcPr>
          <w:p w:rsidR="00CF16B6" w:rsidRDefault="00E30262">
            <w:pPr>
              <w:ind w:left="160"/>
              <w:rPr>
                <w:sz w:val="20"/>
                <w:szCs w:val="20"/>
              </w:rPr>
            </w:pPr>
            <w:r>
              <w:rPr>
                <w:rFonts w:ascii="Arial" w:eastAsia="Arial" w:hAnsi="Arial" w:cs="Arial"/>
                <w:sz w:val="18"/>
                <w:szCs w:val="18"/>
              </w:rPr>
              <w:t>conformed</w:t>
            </w:r>
          </w:p>
        </w:tc>
        <w:tc>
          <w:tcPr>
            <w:tcW w:w="980" w:type="dxa"/>
            <w:vAlign w:val="bottom"/>
          </w:tcPr>
          <w:p w:rsidR="00CF16B6" w:rsidRDefault="00CF16B6">
            <w:pPr>
              <w:rPr>
                <w:sz w:val="8"/>
                <w:szCs w:val="8"/>
              </w:rPr>
            </w:pPr>
          </w:p>
        </w:tc>
        <w:tc>
          <w:tcPr>
            <w:tcW w:w="1260" w:type="dxa"/>
            <w:tcBorders>
              <w:right w:val="single" w:sz="8" w:space="0" w:color="auto"/>
            </w:tcBorders>
            <w:vAlign w:val="bottom"/>
          </w:tcPr>
          <w:p w:rsidR="00CF16B6" w:rsidRDefault="00CF16B6">
            <w:pPr>
              <w:rPr>
                <w:sz w:val="8"/>
                <w:szCs w:val="8"/>
              </w:rPr>
            </w:pPr>
          </w:p>
        </w:tc>
        <w:tc>
          <w:tcPr>
            <w:tcW w:w="500" w:type="dxa"/>
            <w:tcBorders>
              <w:right w:val="single" w:sz="8" w:space="0" w:color="auto"/>
            </w:tcBorders>
            <w:vAlign w:val="bottom"/>
          </w:tcPr>
          <w:p w:rsidR="00CF16B6" w:rsidRDefault="00CF16B6">
            <w:pPr>
              <w:rPr>
                <w:sz w:val="8"/>
                <w:szCs w:val="8"/>
              </w:rPr>
            </w:pPr>
          </w:p>
        </w:tc>
        <w:tc>
          <w:tcPr>
            <w:tcW w:w="120" w:type="dxa"/>
            <w:vAlign w:val="bottom"/>
          </w:tcPr>
          <w:p w:rsidR="00CF16B6" w:rsidRDefault="00CF16B6">
            <w:pPr>
              <w:rPr>
                <w:sz w:val="8"/>
                <w:szCs w:val="8"/>
              </w:rPr>
            </w:pPr>
          </w:p>
        </w:tc>
        <w:tc>
          <w:tcPr>
            <w:tcW w:w="720" w:type="dxa"/>
            <w:gridSpan w:val="2"/>
            <w:vMerge/>
            <w:vAlign w:val="bottom"/>
          </w:tcPr>
          <w:p w:rsidR="00CF16B6" w:rsidRDefault="00CF16B6">
            <w:pPr>
              <w:rPr>
                <w:sz w:val="8"/>
                <w:szCs w:val="8"/>
              </w:rPr>
            </w:pPr>
          </w:p>
        </w:tc>
        <w:tc>
          <w:tcPr>
            <w:tcW w:w="280" w:type="dxa"/>
            <w:vAlign w:val="bottom"/>
          </w:tcPr>
          <w:p w:rsidR="00CF16B6" w:rsidRDefault="00CF16B6">
            <w:pPr>
              <w:rPr>
                <w:sz w:val="8"/>
                <w:szCs w:val="8"/>
              </w:rPr>
            </w:pPr>
          </w:p>
        </w:tc>
        <w:tc>
          <w:tcPr>
            <w:tcW w:w="1700" w:type="dxa"/>
            <w:gridSpan w:val="2"/>
            <w:vMerge/>
            <w:tcBorders>
              <w:right w:val="single" w:sz="8" w:space="0" w:color="auto"/>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10"/>
        </w:trPr>
        <w:tc>
          <w:tcPr>
            <w:tcW w:w="1100" w:type="dxa"/>
            <w:vMerge/>
            <w:vAlign w:val="bottom"/>
          </w:tcPr>
          <w:p w:rsidR="00CF16B6" w:rsidRDefault="00CF16B6">
            <w:pPr>
              <w:rPr>
                <w:sz w:val="9"/>
                <w:szCs w:val="9"/>
              </w:rPr>
            </w:pPr>
          </w:p>
        </w:tc>
        <w:tc>
          <w:tcPr>
            <w:tcW w:w="980" w:type="dxa"/>
            <w:vAlign w:val="bottom"/>
          </w:tcPr>
          <w:p w:rsidR="00CF16B6" w:rsidRDefault="00CF16B6">
            <w:pPr>
              <w:rPr>
                <w:sz w:val="9"/>
                <w:szCs w:val="9"/>
              </w:rPr>
            </w:pPr>
          </w:p>
        </w:tc>
        <w:tc>
          <w:tcPr>
            <w:tcW w:w="1260" w:type="dxa"/>
            <w:tcBorders>
              <w:right w:val="single" w:sz="8" w:space="0" w:color="auto"/>
            </w:tcBorders>
            <w:vAlign w:val="bottom"/>
          </w:tcPr>
          <w:p w:rsidR="00CF16B6" w:rsidRDefault="00CF16B6">
            <w:pPr>
              <w:rPr>
                <w:sz w:val="9"/>
                <w:szCs w:val="9"/>
              </w:rPr>
            </w:pPr>
          </w:p>
        </w:tc>
        <w:tc>
          <w:tcPr>
            <w:tcW w:w="500" w:type="dxa"/>
            <w:tcBorders>
              <w:right w:val="single" w:sz="8" w:space="0" w:color="auto"/>
            </w:tcBorders>
            <w:vAlign w:val="bottom"/>
          </w:tcPr>
          <w:p w:rsidR="00CF16B6" w:rsidRDefault="00CF16B6">
            <w:pPr>
              <w:rPr>
                <w:sz w:val="9"/>
                <w:szCs w:val="9"/>
              </w:rPr>
            </w:pPr>
          </w:p>
        </w:tc>
        <w:tc>
          <w:tcPr>
            <w:tcW w:w="120" w:type="dxa"/>
            <w:vAlign w:val="bottom"/>
          </w:tcPr>
          <w:p w:rsidR="00CF16B6" w:rsidRDefault="00CF16B6">
            <w:pPr>
              <w:rPr>
                <w:sz w:val="9"/>
                <w:szCs w:val="9"/>
              </w:rPr>
            </w:pPr>
          </w:p>
        </w:tc>
        <w:tc>
          <w:tcPr>
            <w:tcW w:w="1000" w:type="dxa"/>
            <w:gridSpan w:val="3"/>
            <w:vMerge w:val="restart"/>
            <w:vAlign w:val="bottom"/>
          </w:tcPr>
          <w:p w:rsidR="00CF16B6" w:rsidRDefault="00E30262">
            <w:pPr>
              <w:spacing w:line="191" w:lineRule="exact"/>
              <w:ind w:left="20"/>
              <w:rPr>
                <w:sz w:val="20"/>
                <w:szCs w:val="20"/>
              </w:rPr>
            </w:pPr>
            <w:r>
              <w:rPr>
                <w:rFonts w:ascii="Arial" w:eastAsia="Arial" w:hAnsi="Arial" w:cs="Arial"/>
                <w:sz w:val="18"/>
                <w:szCs w:val="18"/>
              </w:rPr>
              <w:t>Hydrocele,</w:t>
            </w:r>
          </w:p>
        </w:tc>
        <w:tc>
          <w:tcPr>
            <w:tcW w:w="1180" w:type="dxa"/>
            <w:vMerge w:val="restart"/>
            <w:vAlign w:val="bottom"/>
          </w:tcPr>
          <w:p w:rsidR="00CF16B6" w:rsidRDefault="00E30262">
            <w:pPr>
              <w:spacing w:line="191" w:lineRule="exact"/>
              <w:ind w:left="360"/>
              <w:rPr>
                <w:sz w:val="20"/>
                <w:szCs w:val="20"/>
              </w:rPr>
            </w:pPr>
            <w:r>
              <w:rPr>
                <w:rFonts w:ascii="Arial" w:eastAsia="Arial" w:hAnsi="Arial" w:cs="Arial"/>
                <w:sz w:val="18"/>
                <w:szCs w:val="18"/>
              </w:rPr>
              <w:t>history</w:t>
            </w:r>
          </w:p>
        </w:tc>
        <w:tc>
          <w:tcPr>
            <w:tcW w:w="520" w:type="dxa"/>
            <w:vMerge w:val="restart"/>
            <w:tcBorders>
              <w:right w:val="single" w:sz="8" w:space="0" w:color="auto"/>
            </w:tcBorders>
            <w:vAlign w:val="bottom"/>
          </w:tcPr>
          <w:p w:rsidR="00CF16B6" w:rsidRDefault="00E30262">
            <w:pPr>
              <w:spacing w:line="191" w:lineRule="exact"/>
              <w:ind w:right="70"/>
              <w:jc w:val="right"/>
              <w:rPr>
                <w:sz w:val="20"/>
                <w:szCs w:val="20"/>
              </w:rPr>
            </w:pPr>
            <w:r>
              <w:rPr>
                <w:rFonts w:ascii="Arial" w:eastAsia="Arial" w:hAnsi="Arial" w:cs="Arial"/>
                <w:sz w:val="18"/>
                <w:szCs w:val="18"/>
              </w:rPr>
              <w:t>of</w:t>
            </w:r>
          </w:p>
        </w:tc>
        <w:tc>
          <w:tcPr>
            <w:tcW w:w="0" w:type="dxa"/>
            <w:vAlign w:val="bottom"/>
          </w:tcPr>
          <w:p w:rsidR="00CF16B6" w:rsidRDefault="00CF16B6">
            <w:pPr>
              <w:rPr>
                <w:sz w:val="1"/>
                <w:szCs w:val="1"/>
              </w:rPr>
            </w:pPr>
          </w:p>
        </w:tc>
      </w:tr>
      <w:tr w:rsidR="00CF16B6">
        <w:trPr>
          <w:trHeight w:val="81"/>
        </w:trPr>
        <w:tc>
          <w:tcPr>
            <w:tcW w:w="1100" w:type="dxa"/>
            <w:tcBorders>
              <w:bottom w:val="single" w:sz="8" w:space="0" w:color="auto"/>
            </w:tcBorders>
            <w:vAlign w:val="bottom"/>
          </w:tcPr>
          <w:p w:rsidR="00CF16B6" w:rsidRDefault="00CF16B6">
            <w:pPr>
              <w:rPr>
                <w:sz w:val="7"/>
                <w:szCs w:val="7"/>
              </w:rPr>
            </w:pPr>
          </w:p>
        </w:tc>
        <w:tc>
          <w:tcPr>
            <w:tcW w:w="980" w:type="dxa"/>
            <w:tcBorders>
              <w:bottom w:val="single" w:sz="8" w:space="0" w:color="auto"/>
            </w:tcBorders>
            <w:vAlign w:val="bottom"/>
          </w:tcPr>
          <w:p w:rsidR="00CF16B6" w:rsidRDefault="00CF16B6">
            <w:pPr>
              <w:rPr>
                <w:sz w:val="7"/>
                <w:szCs w:val="7"/>
              </w:rPr>
            </w:pPr>
          </w:p>
        </w:tc>
        <w:tc>
          <w:tcPr>
            <w:tcW w:w="1260" w:type="dxa"/>
            <w:tcBorders>
              <w:bottom w:val="single" w:sz="8" w:space="0" w:color="auto"/>
              <w:right w:val="single" w:sz="8" w:space="0" w:color="auto"/>
            </w:tcBorders>
            <w:vAlign w:val="bottom"/>
          </w:tcPr>
          <w:p w:rsidR="00CF16B6" w:rsidRDefault="00CF16B6">
            <w:pPr>
              <w:rPr>
                <w:sz w:val="7"/>
                <w:szCs w:val="7"/>
              </w:rPr>
            </w:pPr>
          </w:p>
        </w:tc>
        <w:tc>
          <w:tcPr>
            <w:tcW w:w="500" w:type="dxa"/>
            <w:tcBorders>
              <w:right w:val="single" w:sz="8" w:space="0" w:color="auto"/>
            </w:tcBorders>
            <w:vAlign w:val="bottom"/>
          </w:tcPr>
          <w:p w:rsidR="00CF16B6" w:rsidRDefault="00CF16B6">
            <w:pPr>
              <w:rPr>
                <w:sz w:val="7"/>
                <w:szCs w:val="7"/>
              </w:rPr>
            </w:pPr>
          </w:p>
        </w:tc>
        <w:tc>
          <w:tcPr>
            <w:tcW w:w="120" w:type="dxa"/>
            <w:vAlign w:val="bottom"/>
          </w:tcPr>
          <w:p w:rsidR="00CF16B6" w:rsidRDefault="00CF16B6">
            <w:pPr>
              <w:rPr>
                <w:sz w:val="7"/>
                <w:szCs w:val="7"/>
              </w:rPr>
            </w:pPr>
          </w:p>
        </w:tc>
        <w:tc>
          <w:tcPr>
            <w:tcW w:w="1000" w:type="dxa"/>
            <w:gridSpan w:val="3"/>
            <w:vMerge/>
            <w:vAlign w:val="bottom"/>
          </w:tcPr>
          <w:p w:rsidR="00CF16B6" w:rsidRDefault="00CF16B6">
            <w:pPr>
              <w:rPr>
                <w:sz w:val="7"/>
                <w:szCs w:val="7"/>
              </w:rPr>
            </w:pPr>
          </w:p>
        </w:tc>
        <w:tc>
          <w:tcPr>
            <w:tcW w:w="1180" w:type="dxa"/>
            <w:vMerge/>
            <w:vAlign w:val="bottom"/>
          </w:tcPr>
          <w:p w:rsidR="00CF16B6" w:rsidRDefault="00CF16B6">
            <w:pPr>
              <w:rPr>
                <w:sz w:val="7"/>
                <w:szCs w:val="7"/>
              </w:rPr>
            </w:pPr>
          </w:p>
        </w:tc>
        <w:tc>
          <w:tcPr>
            <w:tcW w:w="520" w:type="dxa"/>
            <w:vMerge/>
            <w:tcBorders>
              <w:right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76"/>
        </w:trPr>
        <w:tc>
          <w:tcPr>
            <w:tcW w:w="1100" w:type="dxa"/>
            <w:vAlign w:val="bottom"/>
          </w:tcPr>
          <w:p w:rsidR="00CF16B6" w:rsidRDefault="00CF16B6">
            <w:pPr>
              <w:rPr>
                <w:sz w:val="23"/>
                <w:szCs w:val="23"/>
              </w:rPr>
            </w:pPr>
          </w:p>
        </w:tc>
        <w:tc>
          <w:tcPr>
            <w:tcW w:w="980" w:type="dxa"/>
            <w:vAlign w:val="bottom"/>
          </w:tcPr>
          <w:p w:rsidR="00CF16B6" w:rsidRDefault="00CF16B6">
            <w:pPr>
              <w:rPr>
                <w:sz w:val="23"/>
                <w:szCs w:val="23"/>
              </w:rPr>
            </w:pPr>
          </w:p>
        </w:tc>
        <w:tc>
          <w:tcPr>
            <w:tcW w:w="1260" w:type="dxa"/>
            <w:vAlign w:val="bottom"/>
          </w:tcPr>
          <w:p w:rsidR="00CF16B6" w:rsidRDefault="00CF16B6">
            <w:pPr>
              <w:rPr>
                <w:sz w:val="23"/>
                <w:szCs w:val="23"/>
              </w:rPr>
            </w:pPr>
          </w:p>
        </w:tc>
        <w:tc>
          <w:tcPr>
            <w:tcW w:w="500" w:type="dxa"/>
            <w:tcBorders>
              <w:right w:val="single" w:sz="8" w:space="0" w:color="auto"/>
            </w:tcBorders>
            <w:vAlign w:val="bottom"/>
          </w:tcPr>
          <w:p w:rsidR="00CF16B6" w:rsidRDefault="00CF16B6">
            <w:pPr>
              <w:rPr>
                <w:sz w:val="23"/>
                <w:szCs w:val="23"/>
              </w:rPr>
            </w:pPr>
          </w:p>
        </w:tc>
        <w:tc>
          <w:tcPr>
            <w:tcW w:w="120" w:type="dxa"/>
            <w:vAlign w:val="bottom"/>
          </w:tcPr>
          <w:p w:rsidR="00CF16B6" w:rsidRDefault="00CF16B6">
            <w:pPr>
              <w:rPr>
                <w:sz w:val="23"/>
                <w:szCs w:val="23"/>
              </w:rPr>
            </w:pPr>
          </w:p>
        </w:tc>
        <w:tc>
          <w:tcPr>
            <w:tcW w:w="720" w:type="dxa"/>
            <w:gridSpan w:val="2"/>
            <w:vAlign w:val="bottom"/>
          </w:tcPr>
          <w:p w:rsidR="00CF16B6" w:rsidRDefault="00E30262">
            <w:pPr>
              <w:ind w:left="20"/>
              <w:rPr>
                <w:sz w:val="20"/>
                <w:szCs w:val="20"/>
              </w:rPr>
            </w:pPr>
            <w:r>
              <w:rPr>
                <w:rFonts w:ascii="Arial" w:eastAsia="Arial" w:hAnsi="Arial" w:cs="Arial"/>
                <w:sz w:val="18"/>
                <w:szCs w:val="18"/>
              </w:rPr>
              <w:t>trauma</w:t>
            </w:r>
          </w:p>
        </w:tc>
        <w:tc>
          <w:tcPr>
            <w:tcW w:w="280" w:type="dxa"/>
            <w:vAlign w:val="bottom"/>
          </w:tcPr>
          <w:p w:rsidR="00CF16B6" w:rsidRDefault="00CF16B6">
            <w:pPr>
              <w:rPr>
                <w:sz w:val="23"/>
                <w:szCs w:val="23"/>
              </w:rPr>
            </w:pPr>
          </w:p>
        </w:tc>
        <w:tc>
          <w:tcPr>
            <w:tcW w:w="1180" w:type="dxa"/>
            <w:vAlign w:val="bottom"/>
          </w:tcPr>
          <w:p w:rsidR="00CF16B6" w:rsidRDefault="00CF16B6">
            <w:pPr>
              <w:rPr>
                <w:sz w:val="23"/>
                <w:szCs w:val="23"/>
              </w:rPr>
            </w:pPr>
          </w:p>
        </w:tc>
        <w:tc>
          <w:tcPr>
            <w:tcW w:w="520" w:type="dxa"/>
            <w:tcBorders>
              <w:right w:val="single" w:sz="8" w:space="0" w:color="auto"/>
            </w:tcBorders>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55"/>
        </w:trPr>
        <w:tc>
          <w:tcPr>
            <w:tcW w:w="1100" w:type="dxa"/>
            <w:vAlign w:val="bottom"/>
          </w:tcPr>
          <w:p w:rsidR="00CF16B6" w:rsidRDefault="00CF16B6">
            <w:pPr>
              <w:rPr>
                <w:sz w:val="4"/>
                <w:szCs w:val="4"/>
              </w:rPr>
            </w:pPr>
          </w:p>
        </w:tc>
        <w:tc>
          <w:tcPr>
            <w:tcW w:w="2740" w:type="dxa"/>
            <w:gridSpan w:val="3"/>
            <w:tcBorders>
              <w:right w:val="single" w:sz="8" w:space="0" w:color="auto"/>
            </w:tcBorders>
            <w:vAlign w:val="bottom"/>
          </w:tcPr>
          <w:p w:rsidR="00CF16B6" w:rsidRDefault="00CF16B6">
            <w:pPr>
              <w:rPr>
                <w:sz w:val="4"/>
                <w:szCs w:val="4"/>
              </w:rPr>
            </w:pPr>
          </w:p>
        </w:tc>
        <w:tc>
          <w:tcPr>
            <w:tcW w:w="120" w:type="dxa"/>
            <w:tcBorders>
              <w:bottom w:val="single" w:sz="8" w:space="0" w:color="auto"/>
            </w:tcBorders>
            <w:vAlign w:val="bottom"/>
          </w:tcPr>
          <w:p w:rsidR="00CF16B6" w:rsidRDefault="00CF16B6">
            <w:pPr>
              <w:rPr>
                <w:sz w:val="4"/>
                <w:szCs w:val="4"/>
              </w:rPr>
            </w:pPr>
          </w:p>
        </w:tc>
        <w:tc>
          <w:tcPr>
            <w:tcW w:w="160" w:type="dxa"/>
            <w:tcBorders>
              <w:bottom w:val="single" w:sz="8" w:space="0" w:color="auto"/>
            </w:tcBorders>
            <w:vAlign w:val="bottom"/>
          </w:tcPr>
          <w:p w:rsidR="00CF16B6" w:rsidRDefault="00CF16B6">
            <w:pPr>
              <w:rPr>
                <w:sz w:val="4"/>
                <w:szCs w:val="4"/>
              </w:rPr>
            </w:pPr>
          </w:p>
        </w:tc>
        <w:tc>
          <w:tcPr>
            <w:tcW w:w="560" w:type="dxa"/>
            <w:tcBorders>
              <w:bottom w:val="single" w:sz="8" w:space="0" w:color="auto"/>
            </w:tcBorders>
            <w:vAlign w:val="bottom"/>
          </w:tcPr>
          <w:p w:rsidR="00CF16B6" w:rsidRDefault="00CF16B6">
            <w:pPr>
              <w:rPr>
                <w:sz w:val="4"/>
                <w:szCs w:val="4"/>
              </w:rPr>
            </w:pPr>
          </w:p>
        </w:tc>
        <w:tc>
          <w:tcPr>
            <w:tcW w:w="280" w:type="dxa"/>
            <w:tcBorders>
              <w:bottom w:val="single" w:sz="8" w:space="0" w:color="auto"/>
            </w:tcBorders>
            <w:vAlign w:val="bottom"/>
          </w:tcPr>
          <w:p w:rsidR="00CF16B6" w:rsidRDefault="00CF16B6">
            <w:pPr>
              <w:rPr>
                <w:sz w:val="4"/>
                <w:szCs w:val="4"/>
              </w:rPr>
            </w:pPr>
          </w:p>
        </w:tc>
        <w:tc>
          <w:tcPr>
            <w:tcW w:w="1180" w:type="dxa"/>
            <w:tcBorders>
              <w:bottom w:val="single" w:sz="8" w:space="0" w:color="auto"/>
            </w:tcBorders>
            <w:vAlign w:val="bottom"/>
          </w:tcPr>
          <w:p w:rsidR="00CF16B6" w:rsidRDefault="00CF16B6">
            <w:pPr>
              <w:rPr>
                <w:sz w:val="4"/>
                <w:szCs w:val="4"/>
              </w:rPr>
            </w:pPr>
          </w:p>
        </w:tc>
        <w:tc>
          <w:tcPr>
            <w:tcW w:w="520" w:type="dxa"/>
            <w:tcBorders>
              <w:bottom w:val="single" w:sz="8" w:space="0" w:color="auto"/>
              <w:right w:val="single" w:sz="8" w:space="0" w:color="auto"/>
            </w:tcBorders>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71"/>
        </w:trPr>
        <w:tc>
          <w:tcPr>
            <w:tcW w:w="1100" w:type="dxa"/>
            <w:tcBorders>
              <w:bottom w:val="single" w:sz="8" w:space="0" w:color="F79646"/>
            </w:tcBorders>
            <w:vAlign w:val="bottom"/>
          </w:tcPr>
          <w:p w:rsidR="00CF16B6" w:rsidRDefault="00CF16B6">
            <w:pPr>
              <w:rPr>
                <w:sz w:val="6"/>
                <w:szCs w:val="6"/>
              </w:rPr>
            </w:pPr>
          </w:p>
        </w:tc>
        <w:tc>
          <w:tcPr>
            <w:tcW w:w="2860" w:type="dxa"/>
            <w:gridSpan w:val="4"/>
            <w:tcBorders>
              <w:bottom w:val="single" w:sz="8" w:space="0" w:color="F79646"/>
            </w:tcBorders>
            <w:vAlign w:val="bottom"/>
          </w:tcPr>
          <w:p w:rsidR="00CF16B6" w:rsidRDefault="00CF16B6">
            <w:pPr>
              <w:rPr>
                <w:sz w:val="6"/>
                <w:szCs w:val="6"/>
              </w:rPr>
            </w:pPr>
          </w:p>
        </w:tc>
        <w:tc>
          <w:tcPr>
            <w:tcW w:w="160" w:type="dxa"/>
            <w:tcBorders>
              <w:bottom w:val="single" w:sz="8" w:space="0" w:color="F79646"/>
            </w:tcBorders>
            <w:vAlign w:val="bottom"/>
          </w:tcPr>
          <w:p w:rsidR="00CF16B6" w:rsidRDefault="00CF16B6">
            <w:pPr>
              <w:rPr>
                <w:sz w:val="6"/>
                <w:szCs w:val="6"/>
              </w:rPr>
            </w:pPr>
          </w:p>
        </w:tc>
        <w:tc>
          <w:tcPr>
            <w:tcW w:w="560" w:type="dxa"/>
            <w:vAlign w:val="bottom"/>
          </w:tcPr>
          <w:p w:rsidR="00CF16B6" w:rsidRDefault="00CF16B6">
            <w:pPr>
              <w:rPr>
                <w:sz w:val="6"/>
                <w:szCs w:val="6"/>
              </w:rPr>
            </w:pPr>
          </w:p>
        </w:tc>
        <w:tc>
          <w:tcPr>
            <w:tcW w:w="280" w:type="dxa"/>
            <w:vAlign w:val="bottom"/>
          </w:tcPr>
          <w:p w:rsidR="00CF16B6" w:rsidRDefault="00CF16B6">
            <w:pPr>
              <w:rPr>
                <w:sz w:val="6"/>
                <w:szCs w:val="6"/>
              </w:rPr>
            </w:pPr>
          </w:p>
        </w:tc>
        <w:tc>
          <w:tcPr>
            <w:tcW w:w="1180" w:type="dxa"/>
            <w:vAlign w:val="bottom"/>
          </w:tcPr>
          <w:p w:rsidR="00CF16B6" w:rsidRDefault="00CF16B6">
            <w:pPr>
              <w:rPr>
                <w:sz w:val="6"/>
                <w:szCs w:val="6"/>
              </w:rPr>
            </w:pPr>
          </w:p>
        </w:tc>
        <w:tc>
          <w:tcPr>
            <w:tcW w:w="5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80"/>
        </w:trPr>
        <w:tc>
          <w:tcPr>
            <w:tcW w:w="1100" w:type="dxa"/>
            <w:tcBorders>
              <w:left w:val="single" w:sz="8" w:space="0" w:color="F79646"/>
            </w:tcBorders>
            <w:vAlign w:val="bottom"/>
          </w:tcPr>
          <w:p w:rsidR="00CF16B6" w:rsidRDefault="00E30262">
            <w:pPr>
              <w:ind w:left="180"/>
              <w:rPr>
                <w:sz w:val="20"/>
                <w:szCs w:val="20"/>
              </w:rPr>
            </w:pPr>
            <w:r>
              <w:rPr>
                <w:rFonts w:ascii="Arial" w:eastAsia="Arial" w:hAnsi="Arial" w:cs="Arial"/>
                <w:sz w:val="18"/>
                <w:szCs w:val="18"/>
              </w:rPr>
              <w:t>Treat for</w:t>
            </w:r>
          </w:p>
        </w:tc>
        <w:tc>
          <w:tcPr>
            <w:tcW w:w="2860" w:type="dxa"/>
            <w:gridSpan w:val="4"/>
            <w:vAlign w:val="bottom"/>
          </w:tcPr>
          <w:p w:rsidR="00CF16B6" w:rsidRDefault="00E30262">
            <w:pPr>
              <w:rPr>
                <w:sz w:val="20"/>
                <w:szCs w:val="20"/>
              </w:rPr>
            </w:pPr>
            <w:r>
              <w:rPr>
                <w:rFonts w:ascii="Arial" w:eastAsia="Arial" w:hAnsi="Arial" w:cs="Arial"/>
                <w:sz w:val="18"/>
                <w:szCs w:val="18"/>
              </w:rPr>
              <w:t>Gonococcalinfection, chlamydia</w:t>
            </w:r>
          </w:p>
        </w:tc>
        <w:tc>
          <w:tcPr>
            <w:tcW w:w="160" w:type="dxa"/>
            <w:tcBorders>
              <w:right w:val="single" w:sz="8" w:space="0" w:color="F79646"/>
            </w:tcBorders>
            <w:vAlign w:val="bottom"/>
          </w:tcPr>
          <w:p w:rsidR="00CF16B6" w:rsidRDefault="00CF16B6">
            <w:pPr>
              <w:rPr>
                <w:sz w:val="24"/>
                <w:szCs w:val="24"/>
              </w:rPr>
            </w:pPr>
          </w:p>
        </w:tc>
        <w:tc>
          <w:tcPr>
            <w:tcW w:w="560" w:type="dxa"/>
            <w:vAlign w:val="bottom"/>
          </w:tcPr>
          <w:p w:rsidR="00CF16B6" w:rsidRDefault="00CF16B6">
            <w:pPr>
              <w:rPr>
                <w:sz w:val="24"/>
                <w:szCs w:val="24"/>
              </w:rPr>
            </w:pPr>
          </w:p>
        </w:tc>
        <w:tc>
          <w:tcPr>
            <w:tcW w:w="280" w:type="dxa"/>
            <w:vAlign w:val="bottom"/>
          </w:tcPr>
          <w:p w:rsidR="00CF16B6" w:rsidRDefault="00CF16B6">
            <w:pPr>
              <w:rPr>
                <w:sz w:val="24"/>
                <w:szCs w:val="24"/>
              </w:rPr>
            </w:pPr>
          </w:p>
        </w:tc>
        <w:tc>
          <w:tcPr>
            <w:tcW w:w="1180" w:type="dxa"/>
            <w:vAlign w:val="bottom"/>
          </w:tcPr>
          <w:p w:rsidR="00CF16B6" w:rsidRDefault="00CF16B6">
            <w:pPr>
              <w:rPr>
                <w:sz w:val="24"/>
                <w:szCs w:val="24"/>
              </w:rPr>
            </w:pPr>
          </w:p>
        </w:tc>
        <w:tc>
          <w:tcPr>
            <w:tcW w:w="5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11"/>
        </w:trPr>
        <w:tc>
          <w:tcPr>
            <w:tcW w:w="3960" w:type="dxa"/>
            <w:gridSpan w:val="5"/>
            <w:tcBorders>
              <w:left w:val="single" w:sz="8" w:space="0" w:color="F79646"/>
            </w:tcBorders>
            <w:vAlign w:val="bottom"/>
          </w:tcPr>
          <w:p w:rsidR="00CF16B6" w:rsidRDefault="00E30262">
            <w:pPr>
              <w:ind w:left="180"/>
              <w:rPr>
                <w:sz w:val="20"/>
                <w:szCs w:val="20"/>
              </w:rPr>
            </w:pPr>
            <w:r>
              <w:rPr>
                <w:rFonts w:ascii="Arial" w:eastAsia="Arial" w:hAnsi="Arial" w:cs="Arial"/>
                <w:sz w:val="18"/>
                <w:szCs w:val="18"/>
              </w:rPr>
              <w:t>Trachomatis,trichomonas Vaginalis and</w:t>
            </w:r>
          </w:p>
        </w:tc>
        <w:tc>
          <w:tcPr>
            <w:tcW w:w="160" w:type="dxa"/>
            <w:tcBorders>
              <w:right w:val="single" w:sz="8" w:space="0" w:color="F79646"/>
            </w:tcBorders>
            <w:vAlign w:val="bottom"/>
          </w:tcPr>
          <w:p w:rsidR="00CF16B6" w:rsidRDefault="00CF16B6">
            <w:pPr>
              <w:rPr>
                <w:sz w:val="18"/>
                <w:szCs w:val="18"/>
              </w:rPr>
            </w:pPr>
          </w:p>
        </w:tc>
        <w:tc>
          <w:tcPr>
            <w:tcW w:w="560" w:type="dxa"/>
            <w:vAlign w:val="bottom"/>
          </w:tcPr>
          <w:p w:rsidR="00CF16B6" w:rsidRDefault="00CF16B6">
            <w:pPr>
              <w:rPr>
                <w:sz w:val="18"/>
                <w:szCs w:val="18"/>
              </w:rPr>
            </w:pPr>
          </w:p>
        </w:tc>
        <w:tc>
          <w:tcPr>
            <w:tcW w:w="280" w:type="dxa"/>
            <w:vAlign w:val="bottom"/>
          </w:tcPr>
          <w:p w:rsidR="00CF16B6" w:rsidRDefault="00CF16B6">
            <w:pPr>
              <w:rPr>
                <w:sz w:val="18"/>
                <w:szCs w:val="18"/>
              </w:rPr>
            </w:pPr>
          </w:p>
        </w:tc>
        <w:tc>
          <w:tcPr>
            <w:tcW w:w="1180" w:type="dxa"/>
            <w:vAlign w:val="bottom"/>
          </w:tcPr>
          <w:p w:rsidR="00CF16B6" w:rsidRDefault="00CF16B6">
            <w:pPr>
              <w:rPr>
                <w:sz w:val="18"/>
                <w:szCs w:val="18"/>
              </w:rPr>
            </w:pPr>
          </w:p>
        </w:tc>
        <w:tc>
          <w:tcPr>
            <w:tcW w:w="52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1"/>
        </w:trPr>
        <w:tc>
          <w:tcPr>
            <w:tcW w:w="1100" w:type="dxa"/>
            <w:tcBorders>
              <w:left w:val="single" w:sz="8" w:space="0" w:color="F79646"/>
            </w:tcBorders>
            <w:vAlign w:val="bottom"/>
          </w:tcPr>
          <w:p w:rsidR="00CF16B6" w:rsidRDefault="00E30262">
            <w:pPr>
              <w:ind w:left="180"/>
              <w:rPr>
                <w:sz w:val="20"/>
                <w:szCs w:val="20"/>
              </w:rPr>
            </w:pPr>
            <w:r>
              <w:rPr>
                <w:rFonts w:ascii="Arial" w:eastAsia="Arial" w:hAnsi="Arial" w:cs="Arial"/>
                <w:sz w:val="18"/>
                <w:szCs w:val="18"/>
              </w:rPr>
              <w:t>Bacterial</w:t>
            </w:r>
          </w:p>
        </w:tc>
        <w:tc>
          <w:tcPr>
            <w:tcW w:w="980" w:type="dxa"/>
            <w:vAlign w:val="bottom"/>
          </w:tcPr>
          <w:p w:rsidR="00CF16B6" w:rsidRDefault="00E30262">
            <w:pPr>
              <w:ind w:left="40"/>
              <w:rPr>
                <w:sz w:val="20"/>
                <w:szCs w:val="20"/>
              </w:rPr>
            </w:pPr>
            <w:r>
              <w:rPr>
                <w:rFonts w:ascii="Arial" w:eastAsia="Arial" w:hAnsi="Arial" w:cs="Arial"/>
                <w:sz w:val="18"/>
                <w:szCs w:val="18"/>
              </w:rPr>
              <w:t>Vaginalis;</w:t>
            </w:r>
          </w:p>
        </w:tc>
        <w:tc>
          <w:tcPr>
            <w:tcW w:w="1880" w:type="dxa"/>
            <w:gridSpan w:val="3"/>
            <w:vAlign w:val="bottom"/>
          </w:tcPr>
          <w:p w:rsidR="00CF16B6" w:rsidRDefault="00E30262">
            <w:pPr>
              <w:ind w:left="80"/>
              <w:rPr>
                <w:sz w:val="20"/>
                <w:szCs w:val="20"/>
              </w:rPr>
            </w:pPr>
            <w:r>
              <w:rPr>
                <w:rFonts w:ascii="Arial" w:eastAsia="Arial" w:hAnsi="Arial" w:cs="Arial"/>
                <w:sz w:val="18"/>
                <w:szCs w:val="18"/>
              </w:rPr>
              <w:t>Give:  Ciprofloxacin</w:t>
            </w:r>
          </w:p>
        </w:tc>
        <w:tc>
          <w:tcPr>
            <w:tcW w:w="160" w:type="dxa"/>
            <w:tcBorders>
              <w:right w:val="single" w:sz="8" w:space="0" w:color="F79646"/>
            </w:tcBorders>
            <w:vAlign w:val="bottom"/>
          </w:tcPr>
          <w:p w:rsidR="00CF16B6" w:rsidRDefault="00CF16B6">
            <w:pPr>
              <w:rPr>
                <w:sz w:val="18"/>
                <w:szCs w:val="18"/>
              </w:rPr>
            </w:pPr>
          </w:p>
        </w:tc>
        <w:tc>
          <w:tcPr>
            <w:tcW w:w="560" w:type="dxa"/>
            <w:vAlign w:val="bottom"/>
          </w:tcPr>
          <w:p w:rsidR="00CF16B6" w:rsidRDefault="00CF16B6">
            <w:pPr>
              <w:rPr>
                <w:sz w:val="18"/>
                <w:szCs w:val="18"/>
              </w:rPr>
            </w:pPr>
          </w:p>
        </w:tc>
        <w:tc>
          <w:tcPr>
            <w:tcW w:w="1980" w:type="dxa"/>
            <w:gridSpan w:val="3"/>
            <w:vMerge w:val="restart"/>
            <w:vAlign w:val="bottom"/>
          </w:tcPr>
          <w:p w:rsidR="00CF16B6" w:rsidRDefault="00E30262">
            <w:pPr>
              <w:jc w:val="right"/>
              <w:rPr>
                <w:sz w:val="20"/>
                <w:szCs w:val="20"/>
              </w:rPr>
            </w:pPr>
            <w:r>
              <w:rPr>
                <w:rFonts w:ascii="Arial" w:eastAsia="Arial" w:hAnsi="Arial" w:cs="Arial"/>
                <w:sz w:val="18"/>
                <w:szCs w:val="18"/>
              </w:rPr>
              <w:t>REFER TO SURGEON</w:t>
            </w:r>
          </w:p>
        </w:tc>
        <w:tc>
          <w:tcPr>
            <w:tcW w:w="0" w:type="dxa"/>
            <w:vAlign w:val="bottom"/>
          </w:tcPr>
          <w:p w:rsidR="00CF16B6" w:rsidRDefault="00CF16B6">
            <w:pPr>
              <w:rPr>
                <w:sz w:val="1"/>
                <w:szCs w:val="1"/>
              </w:rPr>
            </w:pPr>
          </w:p>
        </w:tc>
      </w:tr>
      <w:tr w:rsidR="00CF16B6">
        <w:trPr>
          <w:trHeight w:val="211"/>
        </w:trPr>
        <w:tc>
          <w:tcPr>
            <w:tcW w:w="3960" w:type="dxa"/>
            <w:gridSpan w:val="5"/>
            <w:tcBorders>
              <w:left w:val="single" w:sz="8" w:space="0" w:color="F79646"/>
            </w:tcBorders>
            <w:vAlign w:val="bottom"/>
          </w:tcPr>
          <w:p w:rsidR="00CF16B6" w:rsidRDefault="00E30262">
            <w:pPr>
              <w:ind w:left="180"/>
              <w:rPr>
                <w:sz w:val="20"/>
                <w:szCs w:val="20"/>
              </w:rPr>
            </w:pPr>
            <w:r>
              <w:rPr>
                <w:rFonts w:ascii="Arial" w:eastAsia="Arial" w:hAnsi="Arial" w:cs="Arial"/>
                <w:sz w:val="18"/>
                <w:szCs w:val="18"/>
              </w:rPr>
              <w:t>500mg  stat</w:t>
            </w:r>
            <w:r>
              <w:rPr>
                <w:rFonts w:ascii="Arial" w:eastAsia="Arial" w:hAnsi="Arial" w:cs="Arial"/>
                <w:b/>
                <w:bCs/>
                <w:sz w:val="18"/>
                <w:szCs w:val="18"/>
              </w:rPr>
              <w:t>Plus</w:t>
            </w:r>
            <w:r>
              <w:rPr>
                <w:rFonts w:ascii="Arial" w:eastAsia="Arial" w:hAnsi="Arial" w:cs="Arial"/>
                <w:sz w:val="18"/>
                <w:szCs w:val="18"/>
              </w:rPr>
              <w:t>Doxycycline  tabs  100mg</w:t>
            </w:r>
          </w:p>
        </w:tc>
        <w:tc>
          <w:tcPr>
            <w:tcW w:w="160" w:type="dxa"/>
            <w:tcBorders>
              <w:right w:val="single" w:sz="8" w:space="0" w:color="F79646"/>
            </w:tcBorders>
            <w:vAlign w:val="bottom"/>
          </w:tcPr>
          <w:p w:rsidR="00CF16B6" w:rsidRDefault="00CF16B6">
            <w:pPr>
              <w:rPr>
                <w:sz w:val="18"/>
                <w:szCs w:val="18"/>
              </w:rPr>
            </w:pPr>
          </w:p>
        </w:tc>
        <w:tc>
          <w:tcPr>
            <w:tcW w:w="560" w:type="dxa"/>
            <w:vAlign w:val="bottom"/>
          </w:tcPr>
          <w:p w:rsidR="00CF16B6" w:rsidRDefault="00CF16B6">
            <w:pPr>
              <w:rPr>
                <w:sz w:val="18"/>
                <w:szCs w:val="18"/>
              </w:rPr>
            </w:pPr>
          </w:p>
        </w:tc>
        <w:tc>
          <w:tcPr>
            <w:tcW w:w="1980" w:type="dxa"/>
            <w:gridSpan w:val="3"/>
            <w:vMerge/>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1"/>
        </w:trPr>
        <w:tc>
          <w:tcPr>
            <w:tcW w:w="1100" w:type="dxa"/>
            <w:tcBorders>
              <w:left w:val="single" w:sz="8" w:space="0" w:color="F79646"/>
            </w:tcBorders>
            <w:vAlign w:val="bottom"/>
          </w:tcPr>
          <w:p w:rsidR="00CF16B6" w:rsidRDefault="00E30262">
            <w:pPr>
              <w:ind w:left="180"/>
              <w:rPr>
                <w:sz w:val="20"/>
                <w:szCs w:val="20"/>
              </w:rPr>
            </w:pPr>
            <w:r>
              <w:rPr>
                <w:rFonts w:ascii="Arial" w:eastAsia="Arial" w:hAnsi="Arial" w:cs="Arial"/>
                <w:sz w:val="18"/>
                <w:szCs w:val="18"/>
              </w:rPr>
              <w:t>b.i.d7/7</w:t>
            </w:r>
          </w:p>
        </w:tc>
        <w:tc>
          <w:tcPr>
            <w:tcW w:w="980" w:type="dxa"/>
            <w:vAlign w:val="bottom"/>
          </w:tcPr>
          <w:p w:rsidR="00CF16B6" w:rsidRDefault="00CF16B6">
            <w:pPr>
              <w:rPr>
                <w:sz w:val="18"/>
                <w:szCs w:val="18"/>
              </w:rPr>
            </w:pPr>
          </w:p>
        </w:tc>
        <w:tc>
          <w:tcPr>
            <w:tcW w:w="1260" w:type="dxa"/>
            <w:vAlign w:val="bottom"/>
          </w:tcPr>
          <w:p w:rsidR="00CF16B6" w:rsidRDefault="00CF16B6">
            <w:pPr>
              <w:rPr>
                <w:sz w:val="18"/>
                <w:szCs w:val="18"/>
              </w:rPr>
            </w:pPr>
          </w:p>
        </w:tc>
        <w:tc>
          <w:tcPr>
            <w:tcW w:w="50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160" w:type="dxa"/>
            <w:tcBorders>
              <w:right w:val="single" w:sz="8" w:space="0" w:color="F79646"/>
            </w:tcBorders>
            <w:vAlign w:val="bottom"/>
          </w:tcPr>
          <w:p w:rsidR="00CF16B6" w:rsidRDefault="00CF16B6">
            <w:pPr>
              <w:rPr>
                <w:sz w:val="18"/>
                <w:szCs w:val="18"/>
              </w:rPr>
            </w:pPr>
          </w:p>
        </w:tc>
        <w:tc>
          <w:tcPr>
            <w:tcW w:w="560" w:type="dxa"/>
            <w:vAlign w:val="bottom"/>
          </w:tcPr>
          <w:p w:rsidR="00CF16B6" w:rsidRDefault="00CF16B6">
            <w:pPr>
              <w:rPr>
                <w:sz w:val="18"/>
                <w:szCs w:val="18"/>
              </w:rPr>
            </w:pPr>
          </w:p>
        </w:tc>
        <w:tc>
          <w:tcPr>
            <w:tcW w:w="280" w:type="dxa"/>
            <w:vAlign w:val="bottom"/>
          </w:tcPr>
          <w:p w:rsidR="00CF16B6" w:rsidRDefault="00CF16B6">
            <w:pPr>
              <w:rPr>
                <w:sz w:val="18"/>
                <w:szCs w:val="18"/>
              </w:rPr>
            </w:pPr>
          </w:p>
        </w:tc>
        <w:tc>
          <w:tcPr>
            <w:tcW w:w="1180" w:type="dxa"/>
            <w:vAlign w:val="bottom"/>
          </w:tcPr>
          <w:p w:rsidR="00CF16B6" w:rsidRDefault="00CF16B6">
            <w:pPr>
              <w:rPr>
                <w:sz w:val="18"/>
                <w:szCs w:val="18"/>
              </w:rPr>
            </w:pPr>
          </w:p>
        </w:tc>
        <w:tc>
          <w:tcPr>
            <w:tcW w:w="520" w:type="dxa"/>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107"/>
        </w:trPr>
        <w:tc>
          <w:tcPr>
            <w:tcW w:w="1100" w:type="dxa"/>
            <w:tcBorders>
              <w:left w:val="single" w:sz="8" w:space="0" w:color="F79646"/>
              <w:bottom w:val="single" w:sz="8" w:space="0" w:color="F79646"/>
            </w:tcBorders>
            <w:vAlign w:val="bottom"/>
          </w:tcPr>
          <w:p w:rsidR="00CF16B6" w:rsidRDefault="00CF16B6">
            <w:pPr>
              <w:rPr>
                <w:sz w:val="9"/>
                <w:szCs w:val="9"/>
              </w:rPr>
            </w:pPr>
          </w:p>
        </w:tc>
        <w:tc>
          <w:tcPr>
            <w:tcW w:w="980" w:type="dxa"/>
            <w:tcBorders>
              <w:bottom w:val="single" w:sz="8" w:space="0" w:color="F79646"/>
            </w:tcBorders>
            <w:vAlign w:val="bottom"/>
          </w:tcPr>
          <w:p w:rsidR="00CF16B6" w:rsidRDefault="00CF16B6">
            <w:pPr>
              <w:rPr>
                <w:sz w:val="9"/>
                <w:szCs w:val="9"/>
              </w:rPr>
            </w:pPr>
          </w:p>
        </w:tc>
        <w:tc>
          <w:tcPr>
            <w:tcW w:w="1260" w:type="dxa"/>
            <w:tcBorders>
              <w:bottom w:val="single" w:sz="8" w:space="0" w:color="F79646"/>
            </w:tcBorders>
            <w:vAlign w:val="bottom"/>
          </w:tcPr>
          <w:p w:rsidR="00CF16B6" w:rsidRDefault="00CF16B6">
            <w:pPr>
              <w:rPr>
                <w:sz w:val="9"/>
                <w:szCs w:val="9"/>
              </w:rPr>
            </w:pPr>
          </w:p>
        </w:tc>
        <w:tc>
          <w:tcPr>
            <w:tcW w:w="500" w:type="dxa"/>
            <w:tcBorders>
              <w:bottom w:val="single" w:sz="8" w:space="0" w:color="F79646"/>
            </w:tcBorders>
            <w:vAlign w:val="bottom"/>
          </w:tcPr>
          <w:p w:rsidR="00CF16B6" w:rsidRDefault="00CF16B6">
            <w:pPr>
              <w:rPr>
                <w:sz w:val="9"/>
                <w:szCs w:val="9"/>
              </w:rPr>
            </w:pPr>
          </w:p>
        </w:tc>
        <w:tc>
          <w:tcPr>
            <w:tcW w:w="120" w:type="dxa"/>
            <w:tcBorders>
              <w:bottom w:val="single" w:sz="8" w:space="0" w:color="F79646"/>
            </w:tcBorders>
            <w:vAlign w:val="bottom"/>
          </w:tcPr>
          <w:p w:rsidR="00CF16B6" w:rsidRDefault="00CF16B6">
            <w:pPr>
              <w:rPr>
                <w:sz w:val="9"/>
                <w:szCs w:val="9"/>
              </w:rPr>
            </w:pPr>
          </w:p>
        </w:tc>
        <w:tc>
          <w:tcPr>
            <w:tcW w:w="160" w:type="dxa"/>
            <w:tcBorders>
              <w:bottom w:val="single" w:sz="8" w:space="0" w:color="F79646"/>
              <w:right w:val="single" w:sz="8" w:space="0" w:color="F79646"/>
            </w:tcBorders>
            <w:vAlign w:val="bottom"/>
          </w:tcPr>
          <w:p w:rsidR="00CF16B6" w:rsidRDefault="00CF16B6">
            <w:pPr>
              <w:rPr>
                <w:sz w:val="9"/>
                <w:szCs w:val="9"/>
              </w:rPr>
            </w:pPr>
          </w:p>
        </w:tc>
        <w:tc>
          <w:tcPr>
            <w:tcW w:w="560" w:type="dxa"/>
            <w:vAlign w:val="bottom"/>
          </w:tcPr>
          <w:p w:rsidR="00CF16B6" w:rsidRDefault="00CF16B6">
            <w:pPr>
              <w:rPr>
                <w:sz w:val="9"/>
                <w:szCs w:val="9"/>
              </w:rPr>
            </w:pPr>
          </w:p>
        </w:tc>
        <w:tc>
          <w:tcPr>
            <w:tcW w:w="280" w:type="dxa"/>
            <w:vAlign w:val="bottom"/>
          </w:tcPr>
          <w:p w:rsidR="00CF16B6" w:rsidRDefault="00CF16B6">
            <w:pPr>
              <w:rPr>
                <w:sz w:val="9"/>
                <w:szCs w:val="9"/>
              </w:rPr>
            </w:pPr>
          </w:p>
        </w:tc>
        <w:tc>
          <w:tcPr>
            <w:tcW w:w="1180" w:type="dxa"/>
            <w:vAlign w:val="bottom"/>
          </w:tcPr>
          <w:p w:rsidR="00CF16B6" w:rsidRDefault="00CF16B6">
            <w:pPr>
              <w:rPr>
                <w:sz w:val="9"/>
                <w:szCs w:val="9"/>
              </w:rPr>
            </w:pPr>
          </w:p>
        </w:tc>
        <w:tc>
          <w:tcPr>
            <w:tcW w:w="520" w:type="dxa"/>
            <w:vAlign w:val="bottom"/>
          </w:tcPr>
          <w:p w:rsidR="00CF16B6" w:rsidRDefault="00CF16B6">
            <w:pPr>
              <w:rPr>
                <w:sz w:val="9"/>
                <w:szCs w:val="9"/>
              </w:rPr>
            </w:pPr>
          </w:p>
        </w:tc>
        <w:tc>
          <w:tcPr>
            <w:tcW w:w="0" w:type="dxa"/>
            <w:vAlign w:val="bottom"/>
          </w:tcPr>
          <w:p w:rsidR="00CF16B6" w:rsidRDefault="00CF16B6">
            <w:pPr>
              <w:rPr>
                <w:sz w:val="1"/>
                <w:szCs w:val="1"/>
              </w:rPr>
            </w:pPr>
          </w:p>
        </w:tc>
      </w:tr>
    </w:tbl>
    <w:p w:rsidR="00CF16B6" w:rsidRDefault="00CF16B6">
      <w:pPr>
        <w:spacing w:line="344" w:lineRule="exact"/>
        <w:rPr>
          <w:sz w:val="20"/>
          <w:szCs w:val="20"/>
        </w:rPr>
      </w:pPr>
    </w:p>
    <w:p w:rsidR="00CF16B6" w:rsidRDefault="00E30262" w:rsidP="00E30262">
      <w:pPr>
        <w:numPr>
          <w:ilvl w:val="0"/>
          <w:numId w:val="1532"/>
        </w:numPr>
        <w:tabs>
          <w:tab w:val="left" w:pos="1060"/>
        </w:tabs>
        <w:ind w:left="1060" w:hanging="353"/>
        <w:rPr>
          <w:rFonts w:ascii="Symbol" w:eastAsia="Symbol" w:hAnsi="Symbol" w:cs="Symbol"/>
          <w:sz w:val="18"/>
          <w:szCs w:val="18"/>
        </w:rPr>
      </w:pPr>
      <w:r>
        <w:rPr>
          <w:rFonts w:ascii="Arial" w:eastAsia="Arial" w:hAnsi="Arial" w:cs="Arial"/>
          <w:sz w:val="18"/>
          <w:szCs w:val="18"/>
        </w:rPr>
        <w:t>Ensure compliance</w:t>
      </w:r>
    </w:p>
    <w:p w:rsidR="00CF16B6" w:rsidRDefault="00E30262" w:rsidP="00E30262">
      <w:pPr>
        <w:numPr>
          <w:ilvl w:val="0"/>
          <w:numId w:val="1532"/>
        </w:numPr>
        <w:tabs>
          <w:tab w:val="left" w:pos="1060"/>
        </w:tabs>
        <w:ind w:left="1060" w:hanging="353"/>
        <w:rPr>
          <w:rFonts w:ascii="Symbol" w:eastAsia="Symbol" w:hAnsi="Symbol" w:cs="Symbol"/>
          <w:sz w:val="18"/>
          <w:szCs w:val="18"/>
        </w:rPr>
      </w:pPr>
      <w:r>
        <w:rPr>
          <w:rFonts w:ascii="Arial" w:eastAsia="Arial" w:hAnsi="Arial" w:cs="Arial"/>
          <w:sz w:val="18"/>
          <w:szCs w:val="18"/>
        </w:rPr>
        <w:t>Provide health</w:t>
      </w:r>
      <w:r>
        <w:rPr>
          <w:rFonts w:ascii="Arial" w:eastAsia="Arial" w:hAnsi="Arial" w:cs="Arial"/>
          <w:sz w:val="18"/>
          <w:szCs w:val="18"/>
        </w:rPr>
        <w:t xml:space="preserve"> education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2"/>
        </w:numPr>
        <w:tabs>
          <w:tab w:val="left" w:pos="1060"/>
        </w:tabs>
        <w:ind w:left="1060" w:hanging="353"/>
        <w:rPr>
          <w:rFonts w:ascii="Symbol" w:eastAsia="Symbol" w:hAnsi="Symbol" w:cs="Symbol"/>
          <w:sz w:val="18"/>
          <w:szCs w:val="18"/>
        </w:rPr>
      </w:pPr>
      <w:r>
        <w:rPr>
          <w:rFonts w:ascii="Arial" w:eastAsia="Arial" w:hAnsi="Arial" w:cs="Arial"/>
          <w:sz w:val="18"/>
          <w:szCs w:val="18"/>
        </w:rPr>
        <w:t>Counsel on risk reduction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2"/>
        </w:numPr>
        <w:tabs>
          <w:tab w:val="left" w:pos="1060"/>
        </w:tabs>
        <w:ind w:left="1060" w:hanging="353"/>
        <w:rPr>
          <w:rFonts w:ascii="Symbol" w:eastAsia="Symbol" w:hAnsi="Symbol" w:cs="Symbol"/>
          <w:sz w:val="18"/>
          <w:szCs w:val="18"/>
        </w:rPr>
      </w:pPr>
      <w:r>
        <w:rPr>
          <w:rFonts w:ascii="Arial" w:eastAsia="Arial" w:hAnsi="Arial" w:cs="Arial"/>
          <w:sz w:val="18"/>
          <w:szCs w:val="18"/>
        </w:rPr>
        <w:t>Partner management</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2"/>
        </w:numPr>
        <w:tabs>
          <w:tab w:val="left" w:pos="1060"/>
        </w:tabs>
        <w:ind w:left="1060" w:hanging="353"/>
        <w:rPr>
          <w:rFonts w:ascii="Symbol" w:eastAsia="Symbol" w:hAnsi="Symbol" w:cs="Symbol"/>
          <w:sz w:val="18"/>
          <w:szCs w:val="18"/>
        </w:rPr>
      </w:pPr>
      <w:r>
        <w:rPr>
          <w:rFonts w:ascii="Arial" w:eastAsia="Arial" w:hAnsi="Arial" w:cs="Arial"/>
          <w:sz w:val="18"/>
          <w:szCs w:val="18"/>
        </w:rPr>
        <w:t>Promote &amp; provide condoms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2"/>
        </w:numPr>
        <w:tabs>
          <w:tab w:val="left" w:pos="1060"/>
        </w:tabs>
        <w:ind w:left="1060" w:hanging="353"/>
        <w:rPr>
          <w:rFonts w:ascii="Symbol" w:eastAsia="Symbol" w:hAnsi="Symbol" w:cs="Symbol"/>
          <w:sz w:val="18"/>
          <w:szCs w:val="18"/>
        </w:rPr>
      </w:pPr>
      <w:r>
        <w:rPr>
          <w:rFonts w:ascii="Arial" w:eastAsia="Arial" w:hAnsi="Arial" w:cs="Arial"/>
          <w:sz w:val="18"/>
          <w:szCs w:val="18"/>
        </w:rPr>
        <w:t>Offer HIV counseling and testing</w:t>
      </w:r>
    </w:p>
    <w:p w:rsidR="00CF16B6" w:rsidRDefault="00CF16B6">
      <w:pPr>
        <w:spacing w:line="394" w:lineRule="exact"/>
        <w:rPr>
          <w:sz w:val="20"/>
          <w:szCs w:val="20"/>
        </w:rPr>
      </w:pPr>
    </w:p>
    <w:p w:rsidR="00CF16B6" w:rsidRDefault="00E30262">
      <w:pPr>
        <w:ind w:left="1220"/>
        <w:rPr>
          <w:sz w:val="20"/>
          <w:szCs w:val="20"/>
        </w:rPr>
      </w:pPr>
      <w:r>
        <w:rPr>
          <w:rFonts w:ascii="Arial" w:eastAsia="Arial" w:hAnsi="Arial" w:cs="Arial"/>
          <w:sz w:val="18"/>
          <w:szCs w:val="18"/>
        </w:rPr>
        <w:t>Appointment in 7 days</w:t>
      </w:r>
    </w:p>
    <w:p w:rsidR="00CF16B6" w:rsidRDefault="00E30262">
      <w:pPr>
        <w:spacing w:line="20" w:lineRule="exact"/>
        <w:rPr>
          <w:sz w:val="20"/>
          <w:szCs w:val="20"/>
        </w:rPr>
      </w:pPr>
      <w:r>
        <w:rPr>
          <w:noProof/>
          <w:sz w:val="20"/>
          <w:szCs w:val="20"/>
        </w:rPr>
        <w:drawing>
          <wp:anchor distT="0" distB="0" distL="114300" distR="114300" simplePos="0" relativeHeight="251968000" behindDoc="1" locked="0" layoutInCell="0" allowOverlap="1">
            <wp:simplePos x="0" y="0"/>
            <wp:positionH relativeFrom="column">
              <wp:posOffset>86995</wp:posOffset>
            </wp:positionH>
            <wp:positionV relativeFrom="paragraph">
              <wp:posOffset>128905</wp:posOffset>
            </wp:positionV>
            <wp:extent cx="949325" cy="413385"/>
            <wp:effectExtent l="0" t="0" r="0" b="0"/>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86">
                      <a:extLst/>
                    </a:blip>
                    <a:srcRect/>
                    <a:stretch>
                      <a:fillRect/>
                    </a:stretch>
                  </pic:blipFill>
                  <pic:spPr bwMode="auto">
                    <a:xfrm>
                      <a:off x="0" y="0"/>
                      <a:ext cx="949325" cy="413385"/>
                    </a:xfrm>
                    <a:prstGeom prst="rect">
                      <a:avLst/>
                    </a:prstGeom>
                    <a:noFill/>
                  </pic:spPr>
                </pic:pic>
              </a:graphicData>
            </a:graphic>
          </wp:anchor>
        </w:drawing>
      </w:r>
    </w:p>
    <w:p w:rsidR="00CF16B6" w:rsidRDefault="00CF16B6">
      <w:pPr>
        <w:spacing w:line="327" w:lineRule="exact"/>
        <w:rPr>
          <w:sz w:val="20"/>
          <w:szCs w:val="20"/>
        </w:rPr>
      </w:pPr>
    </w:p>
    <w:p w:rsidR="00CF16B6" w:rsidRDefault="00E30262">
      <w:pPr>
        <w:ind w:left="360"/>
        <w:rPr>
          <w:sz w:val="20"/>
          <w:szCs w:val="20"/>
        </w:rPr>
      </w:pPr>
      <w:r>
        <w:rPr>
          <w:rFonts w:ascii="Arial" w:eastAsia="Arial" w:hAnsi="Arial" w:cs="Arial"/>
          <w:b/>
          <w:bCs/>
        </w:rPr>
        <w:t>2nd Visit</w:t>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6" w:lineRule="exact"/>
        <w:rPr>
          <w:sz w:val="20"/>
          <w:szCs w:val="20"/>
        </w:rPr>
      </w:pPr>
    </w:p>
    <w:p w:rsidR="00CF16B6" w:rsidRDefault="00E30262">
      <w:pPr>
        <w:rPr>
          <w:sz w:val="20"/>
          <w:szCs w:val="20"/>
        </w:rPr>
      </w:pPr>
      <w:r>
        <w:rPr>
          <w:rFonts w:ascii="Arial" w:eastAsia="Arial" w:hAnsi="Arial" w:cs="Arial"/>
          <w:sz w:val="18"/>
          <w:szCs w:val="18"/>
        </w:rPr>
        <w:t>Other STI</w:t>
      </w:r>
    </w:p>
    <w:p w:rsidR="00CF16B6" w:rsidRDefault="00CF16B6">
      <w:pPr>
        <w:spacing w:line="200" w:lineRule="exact"/>
        <w:rPr>
          <w:sz w:val="20"/>
          <w:szCs w:val="20"/>
        </w:rPr>
      </w:pPr>
    </w:p>
    <w:p w:rsidR="00CF16B6" w:rsidRDefault="00CF16B6">
      <w:pPr>
        <w:spacing w:line="395" w:lineRule="exact"/>
        <w:rPr>
          <w:sz w:val="20"/>
          <w:szCs w:val="20"/>
        </w:rPr>
      </w:pPr>
    </w:p>
    <w:p w:rsidR="00CF16B6" w:rsidRDefault="00E30262">
      <w:pPr>
        <w:spacing w:line="283" w:lineRule="auto"/>
        <w:ind w:left="360" w:right="220"/>
        <w:rPr>
          <w:sz w:val="20"/>
          <w:szCs w:val="20"/>
        </w:rPr>
      </w:pPr>
      <w:r>
        <w:rPr>
          <w:rFonts w:ascii="Arial" w:eastAsia="Arial" w:hAnsi="Arial" w:cs="Arial"/>
          <w:sz w:val="18"/>
          <w:szCs w:val="18"/>
        </w:rPr>
        <w:t>Use Appropriate Flow Chart</w:t>
      </w:r>
    </w:p>
    <w:p w:rsidR="00CF16B6" w:rsidRDefault="00CF16B6">
      <w:pPr>
        <w:spacing w:line="3927" w:lineRule="exact"/>
        <w:rPr>
          <w:sz w:val="20"/>
          <w:szCs w:val="20"/>
        </w:rPr>
      </w:pPr>
    </w:p>
    <w:p w:rsidR="00CF16B6" w:rsidRDefault="00CF16B6">
      <w:pPr>
        <w:sectPr w:rsidR="00CF16B6">
          <w:type w:val="continuous"/>
          <w:pgSz w:w="12240" w:h="15840"/>
          <w:pgMar w:top="1438" w:right="1440" w:bottom="428" w:left="1000" w:header="0" w:footer="0" w:gutter="0"/>
          <w:cols w:num="2" w:space="720" w:equalWidth="0">
            <w:col w:w="6720" w:space="340"/>
            <w:col w:w="2740"/>
          </w:cols>
        </w:sectPr>
      </w:pPr>
    </w:p>
    <w:p w:rsidR="00CF16B6" w:rsidRDefault="00CF16B6">
      <w:pPr>
        <w:spacing w:line="9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tblGrid>
      <w:tr w:rsidR="00CF16B6">
        <w:trPr>
          <w:trHeight w:val="88"/>
        </w:trPr>
        <w:tc>
          <w:tcPr>
            <w:tcW w:w="2300" w:type="dxa"/>
            <w:vMerge w:val="restart"/>
            <w:tcBorders>
              <w:top w:val="single" w:sz="8" w:space="0" w:color="auto"/>
              <w:left w:val="single" w:sz="8" w:space="0" w:color="auto"/>
              <w:bottom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No Improvement</w:t>
            </w:r>
          </w:p>
        </w:tc>
        <w:tc>
          <w:tcPr>
            <w:tcW w:w="600" w:type="dxa"/>
            <w:tcBorders>
              <w:right w:val="single" w:sz="8" w:space="0" w:color="auto"/>
            </w:tcBorders>
            <w:vAlign w:val="bottom"/>
          </w:tcPr>
          <w:p w:rsidR="00CF16B6" w:rsidRDefault="00CF16B6">
            <w:pPr>
              <w:rPr>
                <w:sz w:val="7"/>
                <w:szCs w:val="7"/>
              </w:rPr>
            </w:pPr>
          </w:p>
        </w:tc>
        <w:tc>
          <w:tcPr>
            <w:tcW w:w="2580" w:type="dxa"/>
            <w:gridSpan w:val="2"/>
            <w:vMerge w:val="restart"/>
            <w:tcBorders>
              <w:top w:val="single" w:sz="8" w:space="0" w:color="auto"/>
              <w:bottom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Take History &amp;</w:t>
            </w:r>
            <w:r>
              <w:rPr>
                <w:rFonts w:ascii="Arial" w:eastAsia="Arial" w:hAnsi="Arial" w:cs="Arial"/>
                <w:sz w:val="18"/>
                <w:szCs w:val="18"/>
              </w:rPr>
              <w:t xml:space="preserve"> Examine</w:t>
            </w:r>
          </w:p>
        </w:tc>
        <w:tc>
          <w:tcPr>
            <w:tcW w:w="340" w:type="dxa"/>
            <w:vAlign w:val="bottom"/>
          </w:tcPr>
          <w:p w:rsidR="00CF16B6" w:rsidRDefault="00CF16B6">
            <w:pPr>
              <w:rPr>
                <w:sz w:val="7"/>
                <w:szCs w:val="7"/>
              </w:rPr>
            </w:pPr>
          </w:p>
        </w:tc>
        <w:tc>
          <w:tcPr>
            <w:tcW w:w="1100" w:type="dxa"/>
            <w:tcBorders>
              <w:bottom w:val="single" w:sz="8" w:space="0" w:color="auto"/>
            </w:tcBorders>
            <w:vAlign w:val="bottom"/>
          </w:tcPr>
          <w:p w:rsidR="00CF16B6" w:rsidRDefault="00CF16B6">
            <w:pPr>
              <w:rPr>
                <w:sz w:val="7"/>
                <w:szCs w:val="7"/>
              </w:rPr>
            </w:pPr>
          </w:p>
        </w:tc>
        <w:tc>
          <w:tcPr>
            <w:tcW w:w="1280" w:type="dxa"/>
            <w:tcBorders>
              <w:bottom w:val="single" w:sz="8" w:space="0" w:color="auto"/>
            </w:tcBorders>
            <w:vAlign w:val="bottom"/>
          </w:tcPr>
          <w:p w:rsidR="00CF16B6" w:rsidRDefault="00CF16B6">
            <w:pPr>
              <w:rPr>
                <w:sz w:val="7"/>
                <w:szCs w:val="7"/>
              </w:rPr>
            </w:pPr>
          </w:p>
        </w:tc>
        <w:tc>
          <w:tcPr>
            <w:tcW w:w="13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88"/>
        </w:trPr>
        <w:tc>
          <w:tcPr>
            <w:tcW w:w="2300" w:type="dxa"/>
            <w:vMerge/>
            <w:tcBorders>
              <w:left w:val="single" w:sz="8" w:space="0" w:color="auto"/>
              <w:right w:val="single" w:sz="8" w:space="0" w:color="auto"/>
            </w:tcBorders>
            <w:vAlign w:val="bottom"/>
          </w:tcPr>
          <w:p w:rsidR="00CF16B6" w:rsidRDefault="00CF16B6">
            <w:pPr>
              <w:rPr>
                <w:sz w:val="16"/>
                <w:szCs w:val="16"/>
              </w:rPr>
            </w:pPr>
          </w:p>
        </w:tc>
        <w:tc>
          <w:tcPr>
            <w:tcW w:w="600" w:type="dxa"/>
            <w:tcBorders>
              <w:right w:val="single" w:sz="8" w:space="0" w:color="auto"/>
            </w:tcBorders>
            <w:vAlign w:val="bottom"/>
          </w:tcPr>
          <w:p w:rsidR="00CF16B6" w:rsidRDefault="00CF16B6">
            <w:pPr>
              <w:rPr>
                <w:sz w:val="16"/>
                <w:szCs w:val="16"/>
              </w:rPr>
            </w:pPr>
          </w:p>
        </w:tc>
        <w:tc>
          <w:tcPr>
            <w:tcW w:w="2580" w:type="dxa"/>
            <w:gridSpan w:val="2"/>
            <w:vMerge/>
            <w:tcBorders>
              <w:right w:val="single" w:sz="8" w:space="0" w:color="auto"/>
            </w:tcBorders>
            <w:vAlign w:val="bottom"/>
          </w:tcPr>
          <w:p w:rsidR="00CF16B6" w:rsidRDefault="00CF16B6">
            <w:pPr>
              <w:rPr>
                <w:sz w:val="16"/>
                <w:szCs w:val="16"/>
              </w:rPr>
            </w:pPr>
          </w:p>
        </w:tc>
        <w:tc>
          <w:tcPr>
            <w:tcW w:w="340" w:type="dxa"/>
            <w:tcBorders>
              <w:right w:val="single" w:sz="8" w:space="0" w:color="auto"/>
            </w:tcBorders>
            <w:vAlign w:val="bottom"/>
          </w:tcPr>
          <w:p w:rsidR="00CF16B6" w:rsidRDefault="00CF16B6">
            <w:pPr>
              <w:rPr>
                <w:sz w:val="16"/>
                <w:szCs w:val="16"/>
              </w:rPr>
            </w:pPr>
          </w:p>
        </w:tc>
        <w:tc>
          <w:tcPr>
            <w:tcW w:w="23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Other STI(s)</w:t>
            </w:r>
          </w:p>
        </w:tc>
        <w:tc>
          <w:tcPr>
            <w:tcW w:w="13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00"/>
        </w:trPr>
        <w:tc>
          <w:tcPr>
            <w:tcW w:w="2300" w:type="dxa"/>
            <w:tcBorders>
              <w:left w:val="single" w:sz="8" w:space="0" w:color="auto"/>
              <w:right w:val="single" w:sz="8" w:space="0" w:color="auto"/>
            </w:tcBorders>
            <w:vAlign w:val="bottom"/>
          </w:tcPr>
          <w:p w:rsidR="00CF16B6" w:rsidRDefault="00CF16B6">
            <w:pPr>
              <w:rPr>
                <w:sz w:val="8"/>
                <w:szCs w:val="8"/>
              </w:rPr>
            </w:pPr>
          </w:p>
        </w:tc>
        <w:tc>
          <w:tcPr>
            <w:tcW w:w="600" w:type="dxa"/>
            <w:tcBorders>
              <w:right w:val="single" w:sz="8" w:space="0" w:color="auto"/>
            </w:tcBorders>
            <w:vAlign w:val="bottom"/>
          </w:tcPr>
          <w:p w:rsidR="00CF16B6" w:rsidRDefault="00CF16B6">
            <w:pPr>
              <w:rPr>
                <w:sz w:val="8"/>
                <w:szCs w:val="8"/>
              </w:rPr>
            </w:pPr>
          </w:p>
        </w:tc>
        <w:tc>
          <w:tcPr>
            <w:tcW w:w="300" w:type="dxa"/>
            <w:tcBorders>
              <w:bottom w:val="single" w:sz="8" w:space="0" w:color="auto"/>
            </w:tcBorders>
            <w:vAlign w:val="bottom"/>
          </w:tcPr>
          <w:p w:rsidR="00CF16B6" w:rsidRDefault="00CF16B6">
            <w:pPr>
              <w:rPr>
                <w:sz w:val="8"/>
                <w:szCs w:val="8"/>
              </w:rPr>
            </w:pPr>
          </w:p>
        </w:tc>
        <w:tc>
          <w:tcPr>
            <w:tcW w:w="2280" w:type="dxa"/>
            <w:tcBorders>
              <w:bottom w:val="single" w:sz="8" w:space="0" w:color="auto"/>
              <w:right w:val="single" w:sz="8" w:space="0" w:color="auto"/>
            </w:tcBorders>
            <w:vAlign w:val="bottom"/>
          </w:tcPr>
          <w:p w:rsidR="00CF16B6" w:rsidRDefault="00CF16B6">
            <w:pPr>
              <w:rPr>
                <w:sz w:val="8"/>
                <w:szCs w:val="8"/>
              </w:rPr>
            </w:pPr>
          </w:p>
        </w:tc>
        <w:tc>
          <w:tcPr>
            <w:tcW w:w="340" w:type="dxa"/>
            <w:tcBorders>
              <w:right w:val="single" w:sz="8" w:space="0" w:color="auto"/>
            </w:tcBorders>
            <w:vAlign w:val="bottom"/>
          </w:tcPr>
          <w:p w:rsidR="00CF16B6" w:rsidRDefault="00CF16B6">
            <w:pPr>
              <w:rPr>
                <w:sz w:val="8"/>
                <w:szCs w:val="8"/>
              </w:rPr>
            </w:pPr>
          </w:p>
        </w:tc>
        <w:tc>
          <w:tcPr>
            <w:tcW w:w="2380" w:type="dxa"/>
            <w:gridSpan w:val="2"/>
            <w:vMerge/>
            <w:tcBorders>
              <w:right w:val="single" w:sz="8" w:space="0" w:color="auto"/>
            </w:tcBorders>
            <w:vAlign w:val="bottom"/>
          </w:tcPr>
          <w:p w:rsidR="00CF16B6" w:rsidRDefault="00CF16B6">
            <w:pPr>
              <w:rPr>
                <w:sz w:val="8"/>
                <w:szCs w:val="8"/>
              </w:rPr>
            </w:pPr>
          </w:p>
        </w:tc>
        <w:tc>
          <w:tcPr>
            <w:tcW w:w="13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10"/>
        </w:trPr>
        <w:tc>
          <w:tcPr>
            <w:tcW w:w="2300" w:type="dxa"/>
            <w:tcBorders>
              <w:left w:val="single" w:sz="8" w:space="0" w:color="auto"/>
              <w:bottom w:val="single" w:sz="8" w:space="0" w:color="auto"/>
              <w:right w:val="single" w:sz="8" w:space="0" w:color="auto"/>
            </w:tcBorders>
            <w:vAlign w:val="bottom"/>
          </w:tcPr>
          <w:p w:rsidR="00CF16B6" w:rsidRDefault="00CF16B6">
            <w:pPr>
              <w:rPr>
                <w:sz w:val="9"/>
                <w:szCs w:val="9"/>
              </w:rPr>
            </w:pPr>
          </w:p>
        </w:tc>
        <w:tc>
          <w:tcPr>
            <w:tcW w:w="60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2280" w:type="dxa"/>
            <w:vAlign w:val="bottom"/>
          </w:tcPr>
          <w:p w:rsidR="00CF16B6" w:rsidRDefault="00CF16B6">
            <w:pPr>
              <w:rPr>
                <w:sz w:val="9"/>
                <w:szCs w:val="9"/>
              </w:rPr>
            </w:pPr>
          </w:p>
        </w:tc>
        <w:tc>
          <w:tcPr>
            <w:tcW w:w="340" w:type="dxa"/>
            <w:tcBorders>
              <w:right w:val="single" w:sz="8" w:space="0" w:color="auto"/>
            </w:tcBorders>
            <w:vAlign w:val="bottom"/>
          </w:tcPr>
          <w:p w:rsidR="00CF16B6" w:rsidRDefault="00CF16B6">
            <w:pPr>
              <w:rPr>
                <w:sz w:val="9"/>
                <w:szCs w:val="9"/>
              </w:rPr>
            </w:pPr>
          </w:p>
        </w:tc>
        <w:tc>
          <w:tcPr>
            <w:tcW w:w="1100" w:type="dxa"/>
            <w:vAlign w:val="bottom"/>
          </w:tcPr>
          <w:p w:rsidR="00CF16B6" w:rsidRDefault="00CF16B6">
            <w:pPr>
              <w:rPr>
                <w:sz w:val="9"/>
                <w:szCs w:val="9"/>
              </w:rPr>
            </w:pPr>
          </w:p>
        </w:tc>
        <w:tc>
          <w:tcPr>
            <w:tcW w:w="1280" w:type="dxa"/>
            <w:tcBorders>
              <w:right w:val="single" w:sz="8" w:space="0" w:color="auto"/>
            </w:tcBorders>
            <w:vAlign w:val="bottom"/>
          </w:tcPr>
          <w:p w:rsidR="00CF16B6" w:rsidRDefault="00CF16B6">
            <w:pPr>
              <w:rPr>
                <w:sz w:val="9"/>
                <w:szCs w:val="9"/>
              </w:rPr>
            </w:pPr>
          </w:p>
        </w:tc>
        <w:tc>
          <w:tcPr>
            <w:tcW w:w="13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55"/>
        </w:trPr>
        <w:tc>
          <w:tcPr>
            <w:tcW w:w="2300" w:type="dxa"/>
            <w:vAlign w:val="bottom"/>
          </w:tcPr>
          <w:p w:rsidR="00CF16B6" w:rsidRDefault="00CF16B6">
            <w:pPr>
              <w:rPr>
                <w:sz w:val="4"/>
                <w:szCs w:val="4"/>
              </w:rPr>
            </w:pPr>
          </w:p>
        </w:tc>
        <w:tc>
          <w:tcPr>
            <w:tcW w:w="600" w:type="dxa"/>
            <w:vAlign w:val="bottom"/>
          </w:tcPr>
          <w:p w:rsidR="00CF16B6" w:rsidRDefault="00CF16B6">
            <w:pPr>
              <w:rPr>
                <w:sz w:val="4"/>
                <w:szCs w:val="4"/>
              </w:rPr>
            </w:pPr>
          </w:p>
        </w:tc>
        <w:tc>
          <w:tcPr>
            <w:tcW w:w="300" w:type="dxa"/>
            <w:vAlign w:val="bottom"/>
          </w:tcPr>
          <w:p w:rsidR="00CF16B6" w:rsidRDefault="00CF16B6">
            <w:pPr>
              <w:rPr>
                <w:sz w:val="4"/>
                <w:szCs w:val="4"/>
              </w:rPr>
            </w:pPr>
          </w:p>
        </w:tc>
        <w:tc>
          <w:tcPr>
            <w:tcW w:w="2280" w:type="dxa"/>
            <w:vAlign w:val="bottom"/>
          </w:tcPr>
          <w:p w:rsidR="00CF16B6" w:rsidRDefault="00CF16B6">
            <w:pPr>
              <w:rPr>
                <w:sz w:val="4"/>
                <w:szCs w:val="4"/>
              </w:rPr>
            </w:pPr>
          </w:p>
        </w:tc>
        <w:tc>
          <w:tcPr>
            <w:tcW w:w="340" w:type="dxa"/>
            <w:tcBorders>
              <w:right w:val="single" w:sz="8" w:space="0" w:color="auto"/>
            </w:tcBorders>
            <w:vAlign w:val="bottom"/>
          </w:tcPr>
          <w:p w:rsidR="00CF16B6" w:rsidRDefault="00CF16B6">
            <w:pPr>
              <w:rPr>
                <w:sz w:val="4"/>
                <w:szCs w:val="4"/>
              </w:rPr>
            </w:pPr>
          </w:p>
        </w:tc>
        <w:tc>
          <w:tcPr>
            <w:tcW w:w="1100" w:type="dxa"/>
            <w:tcBorders>
              <w:bottom w:val="single" w:sz="8" w:space="0" w:color="auto"/>
            </w:tcBorders>
            <w:vAlign w:val="bottom"/>
          </w:tcPr>
          <w:p w:rsidR="00CF16B6" w:rsidRDefault="00CF16B6">
            <w:pPr>
              <w:rPr>
                <w:sz w:val="4"/>
                <w:szCs w:val="4"/>
              </w:rPr>
            </w:pPr>
          </w:p>
        </w:tc>
        <w:tc>
          <w:tcPr>
            <w:tcW w:w="1280" w:type="dxa"/>
            <w:tcBorders>
              <w:bottom w:val="single" w:sz="8" w:space="0" w:color="auto"/>
              <w:right w:val="single" w:sz="8" w:space="0" w:color="auto"/>
            </w:tcBorders>
            <w:vAlign w:val="bottom"/>
          </w:tcPr>
          <w:p w:rsidR="00CF16B6" w:rsidRDefault="00CF16B6">
            <w:pPr>
              <w:rPr>
                <w:sz w:val="4"/>
                <w:szCs w:val="4"/>
              </w:rPr>
            </w:pPr>
          </w:p>
        </w:tc>
        <w:tc>
          <w:tcPr>
            <w:tcW w:w="130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132"/>
        </w:trPr>
        <w:tc>
          <w:tcPr>
            <w:tcW w:w="2300" w:type="dxa"/>
            <w:vAlign w:val="bottom"/>
          </w:tcPr>
          <w:p w:rsidR="00CF16B6" w:rsidRDefault="00CF16B6">
            <w:pPr>
              <w:rPr>
                <w:sz w:val="11"/>
                <w:szCs w:val="11"/>
              </w:rPr>
            </w:pPr>
          </w:p>
        </w:tc>
        <w:tc>
          <w:tcPr>
            <w:tcW w:w="600" w:type="dxa"/>
            <w:vAlign w:val="bottom"/>
          </w:tcPr>
          <w:p w:rsidR="00CF16B6" w:rsidRDefault="00CF16B6">
            <w:pPr>
              <w:rPr>
                <w:sz w:val="11"/>
                <w:szCs w:val="11"/>
              </w:rPr>
            </w:pPr>
          </w:p>
        </w:tc>
        <w:tc>
          <w:tcPr>
            <w:tcW w:w="300" w:type="dxa"/>
            <w:vAlign w:val="bottom"/>
          </w:tcPr>
          <w:p w:rsidR="00CF16B6" w:rsidRDefault="00CF16B6">
            <w:pPr>
              <w:rPr>
                <w:sz w:val="11"/>
                <w:szCs w:val="11"/>
              </w:rPr>
            </w:pPr>
          </w:p>
        </w:tc>
        <w:tc>
          <w:tcPr>
            <w:tcW w:w="2280" w:type="dxa"/>
            <w:tcBorders>
              <w:bottom w:val="single" w:sz="8" w:space="0" w:color="auto"/>
            </w:tcBorders>
            <w:vAlign w:val="bottom"/>
          </w:tcPr>
          <w:p w:rsidR="00CF16B6" w:rsidRDefault="00CF16B6">
            <w:pPr>
              <w:rPr>
                <w:sz w:val="11"/>
                <w:szCs w:val="11"/>
              </w:rPr>
            </w:pPr>
          </w:p>
        </w:tc>
        <w:tc>
          <w:tcPr>
            <w:tcW w:w="340" w:type="dxa"/>
            <w:vAlign w:val="bottom"/>
          </w:tcPr>
          <w:p w:rsidR="00CF16B6" w:rsidRDefault="00CF16B6">
            <w:pPr>
              <w:rPr>
                <w:sz w:val="11"/>
                <w:szCs w:val="11"/>
              </w:rPr>
            </w:pPr>
          </w:p>
        </w:tc>
        <w:tc>
          <w:tcPr>
            <w:tcW w:w="1100" w:type="dxa"/>
            <w:vAlign w:val="bottom"/>
          </w:tcPr>
          <w:p w:rsidR="00CF16B6" w:rsidRDefault="00CF16B6">
            <w:pPr>
              <w:rPr>
                <w:sz w:val="11"/>
                <w:szCs w:val="11"/>
              </w:rPr>
            </w:pPr>
          </w:p>
        </w:tc>
        <w:tc>
          <w:tcPr>
            <w:tcW w:w="1280" w:type="dxa"/>
            <w:vAlign w:val="bottom"/>
          </w:tcPr>
          <w:p w:rsidR="00CF16B6" w:rsidRDefault="00CF16B6">
            <w:pPr>
              <w:rPr>
                <w:sz w:val="11"/>
                <w:szCs w:val="11"/>
              </w:rPr>
            </w:pPr>
          </w:p>
        </w:tc>
        <w:tc>
          <w:tcPr>
            <w:tcW w:w="130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66"/>
        </w:trPr>
        <w:tc>
          <w:tcPr>
            <w:tcW w:w="2300" w:type="dxa"/>
            <w:vAlign w:val="bottom"/>
          </w:tcPr>
          <w:p w:rsidR="00CF16B6" w:rsidRDefault="00CF16B6">
            <w:pPr>
              <w:rPr>
                <w:sz w:val="5"/>
                <w:szCs w:val="5"/>
              </w:rPr>
            </w:pPr>
          </w:p>
        </w:tc>
        <w:tc>
          <w:tcPr>
            <w:tcW w:w="600" w:type="dxa"/>
            <w:vAlign w:val="bottom"/>
          </w:tcPr>
          <w:p w:rsidR="00CF16B6" w:rsidRDefault="00CF16B6">
            <w:pPr>
              <w:rPr>
                <w:sz w:val="5"/>
                <w:szCs w:val="5"/>
              </w:rPr>
            </w:pPr>
          </w:p>
        </w:tc>
        <w:tc>
          <w:tcPr>
            <w:tcW w:w="300" w:type="dxa"/>
            <w:tcBorders>
              <w:right w:val="single" w:sz="8" w:space="0" w:color="auto"/>
            </w:tcBorders>
            <w:vAlign w:val="bottom"/>
          </w:tcPr>
          <w:p w:rsidR="00CF16B6" w:rsidRDefault="00CF16B6">
            <w:pPr>
              <w:rPr>
                <w:sz w:val="5"/>
                <w:szCs w:val="5"/>
              </w:rPr>
            </w:pPr>
          </w:p>
        </w:tc>
        <w:tc>
          <w:tcPr>
            <w:tcW w:w="2280" w:type="dxa"/>
            <w:vMerge w:val="restart"/>
            <w:tcBorders>
              <w:right w:val="single" w:sz="8" w:space="0" w:color="auto"/>
            </w:tcBorders>
            <w:vAlign w:val="bottom"/>
          </w:tcPr>
          <w:p w:rsidR="00CF16B6" w:rsidRDefault="00E30262">
            <w:pPr>
              <w:ind w:left="560"/>
              <w:rPr>
                <w:sz w:val="20"/>
                <w:szCs w:val="20"/>
              </w:rPr>
            </w:pPr>
            <w:r>
              <w:rPr>
                <w:rFonts w:ascii="Arial" w:eastAsia="Arial" w:hAnsi="Arial" w:cs="Arial"/>
                <w:sz w:val="18"/>
                <w:szCs w:val="18"/>
              </w:rPr>
              <w:t>Improvement</w:t>
            </w:r>
          </w:p>
        </w:tc>
        <w:tc>
          <w:tcPr>
            <w:tcW w:w="340" w:type="dxa"/>
            <w:vAlign w:val="bottom"/>
          </w:tcPr>
          <w:p w:rsidR="00CF16B6" w:rsidRDefault="00CF16B6">
            <w:pPr>
              <w:rPr>
                <w:sz w:val="5"/>
                <w:szCs w:val="5"/>
              </w:rPr>
            </w:pPr>
          </w:p>
        </w:tc>
        <w:tc>
          <w:tcPr>
            <w:tcW w:w="1100" w:type="dxa"/>
            <w:vAlign w:val="bottom"/>
          </w:tcPr>
          <w:p w:rsidR="00CF16B6" w:rsidRDefault="00CF16B6">
            <w:pPr>
              <w:rPr>
                <w:sz w:val="5"/>
                <w:szCs w:val="5"/>
              </w:rPr>
            </w:pPr>
          </w:p>
        </w:tc>
        <w:tc>
          <w:tcPr>
            <w:tcW w:w="1280" w:type="dxa"/>
            <w:tcBorders>
              <w:bottom w:val="single" w:sz="8" w:space="0" w:color="auto"/>
            </w:tcBorders>
            <w:vAlign w:val="bottom"/>
          </w:tcPr>
          <w:p w:rsidR="00CF16B6" w:rsidRDefault="00CF16B6">
            <w:pPr>
              <w:rPr>
                <w:sz w:val="5"/>
                <w:szCs w:val="5"/>
              </w:rPr>
            </w:pPr>
          </w:p>
        </w:tc>
        <w:tc>
          <w:tcPr>
            <w:tcW w:w="1300" w:type="dxa"/>
            <w:tcBorders>
              <w:bottom w:val="single" w:sz="8" w:space="0" w:color="auto"/>
            </w:tcBorders>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90"/>
        </w:trPr>
        <w:tc>
          <w:tcPr>
            <w:tcW w:w="2300" w:type="dxa"/>
            <w:vAlign w:val="bottom"/>
          </w:tcPr>
          <w:p w:rsidR="00CF16B6" w:rsidRDefault="00CF16B6">
            <w:pPr>
              <w:rPr>
                <w:sz w:val="16"/>
                <w:szCs w:val="16"/>
              </w:rPr>
            </w:pPr>
          </w:p>
        </w:tc>
        <w:tc>
          <w:tcPr>
            <w:tcW w:w="600" w:type="dxa"/>
            <w:vAlign w:val="bottom"/>
          </w:tcPr>
          <w:p w:rsidR="00CF16B6" w:rsidRDefault="00CF16B6">
            <w:pPr>
              <w:rPr>
                <w:sz w:val="16"/>
                <w:szCs w:val="16"/>
              </w:rPr>
            </w:pPr>
          </w:p>
        </w:tc>
        <w:tc>
          <w:tcPr>
            <w:tcW w:w="300" w:type="dxa"/>
            <w:tcBorders>
              <w:right w:val="single" w:sz="8" w:space="0" w:color="auto"/>
            </w:tcBorders>
            <w:vAlign w:val="bottom"/>
          </w:tcPr>
          <w:p w:rsidR="00CF16B6" w:rsidRDefault="00CF16B6">
            <w:pPr>
              <w:rPr>
                <w:sz w:val="16"/>
                <w:szCs w:val="16"/>
              </w:rPr>
            </w:pPr>
          </w:p>
        </w:tc>
        <w:tc>
          <w:tcPr>
            <w:tcW w:w="2280" w:type="dxa"/>
            <w:vMerge/>
            <w:tcBorders>
              <w:right w:val="single" w:sz="8" w:space="0" w:color="auto"/>
            </w:tcBorders>
            <w:vAlign w:val="bottom"/>
          </w:tcPr>
          <w:p w:rsidR="00CF16B6" w:rsidRDefault="00CF16B6">
            <w:pPr>
              <w:rPr>
                <w:sz w:val="16"/>
                <w:szCs w:val="16"/>
              </w:rPr>
            </w:pPr>
          </w:p>
        </w:tc>
        <w:tc>
          <w:tcPr>
            <w:tcW w:w="340" w:type="dxa"/>
            <w:vAlign w:val="bottom"/>
          </w:tcPr>
          <w:p w:rsidR="00CF16B6" w:rsidRDefault="00CF16B6">
            <w:pPr>
              <w:rPr>
                <w:sz w:val="16"/>
                <w:szCs w:val="16"/>
              </w:rPr>
            </w:pPr>
          </w:p>
        </w:tc>
        <w:tc>
          <w:tcPr>
            <w:tcW w:w="1100" w:type="dxa"/>
            <w:tcBorders>
              <w:right w:val="single" w:sz="8" w:space="0" w:color="auto"/>
            </w:tcBorders>
            <w:vAlign w:val="bottom"/>
          </w:tcPr>
          <w:p w:rsidR="00CF16B6" w:rsidRDefault="00CF16B6">
            <w:pPr>
              <w:rPr>
                <w:sz w:val="16"/>
                <w:szCs w:val="16"/>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Use   Appropriate   Flow</w:t>
            </w:r>
          </w:p>
        </w:tc>
        <w:tc>
          <w:tcPr>
            <w:tcW w:w="0" w:type="dxa"/>
            <w:vAlign w:val="bottom"/>
          </w:tcPr>
          <w:p w:rsidR="00CF16B6" w:rsidRDefault="00CF16B6">
            <w:pPr>
              <w:rPr>
                <w:sz w:val="1"/>
                <w:szCs w:val="1"/>
              </w:rPr>
            </w:pPr>
          </w:p>
        </w:tc>
      </w:tr>
      <w:tr w:rsidR="00CF16B6">
        <w:trPr>
          <w:trHeight w:val="86"/>
        </w:trPr>
        <w:tc>
          <w:tcPr>
            <w:tcW w:w="2300" w:type="dxa"/>
            <w:vAlign w:val="bottom"/>
          </w:tcPr>
          <w:p w:rsidR="00CF16B6" w:rsidRDefault="00CF16B6">
            <w:pPr>
              <w:rPr>
                <w:sz w:val="7"/>
                <w:szCs w:val="7"/>
              </w:rPr>
            </w:pPr>
          </w:p>
        </w:tc>
        <w:tc>
          <w:tcPr>
            <w:tcW w:w="600" w:type="dxa"/>
            <w:vAlign w:val="bottom"/>
          </w:tcPr>
          <w:p w:rsidR="00CF16B6" w:rsidRDefault="00CF16B6">
            <w:pPr>
              <w:rPr>
                <w:sz w:val="7"/>
                <w:szCs w:val="7"/>
              </w:rPr>
            </w:pPr>
          </w:p>
        </w:tc>
        <w:tc>
          <w:tcPr>
            <w:tcW w:w="300" w:type="dxa"/>
            <w:tcBorders>
              <w:right w:val="single" w:sz="8" w:space="0" w:color="auto"/>
            </w:tcBorders>
            <w:vAlign w:val="bottom"/>
          </w:tcPr>
          <w:p w:rsidR="00CF16B6" w:rsidRDefault="00CF16B6">
            <w:pPr>
              <w:rPr>
                <w:sz w:val="7"/>
                <w:szCs w:val="7"/>
              </w:rPr>
            </w:pPr>
          </w:p>
        </w:tc>
        <w:tc>
          <w:tcPr>
            <w:tcW w:w="2280" w:type="dxa"/>
            <w:tcBorders>
              <w:right w:val="single" w:sz="8" w:space="0" w:color="auto"/>
            </w:tcBorders>
            <w:vAlign w:val="bottom"/>
          </w:tcPr>
          <w:p w:rsidR="00CF16B6" w:rsidRDefault="00CF16B6">
            <w:pPr>
              <w:rPr>
                <w:sz w:val="7"/>
                <w:szCs w:val="7"/>
              </w:rPr>
            </w:pPr>
          </w:p>
        </w:tc>
        <w:tc>
          <w:tcPr>
            <w:tcW w:w="340" w:type="dxa"/>
            <w:vAlign w:val="bottom"/>
          </w:tcPr>
          <w:p w:rsidR="00CF16B6" w:rsidRDefault="00CF16B6">
            <w:pPr>
              <w:rPr>
                <w:sz w:val="7"/>
                <w:szCs w:val="7"/>
              </w:rPr>
            </w:pPr>
          </w:p>
        </w:tc>
        <w:tc>
          <w:tcPr>
            <w:tcW w:w="1100" w:type="dxa"/>
            <w:tcBorders>
              <w:right w:val="single" w:sz="8" w:space="0" w:color="auto"/>
            </w:tcBorders>
            <w:vAlign w:val="bottom"/>
          </w:tcPr>
          <w:p w:rsidR="00CF16B6" w:rsidRDefault="00CF16B6">
            <w:pPr>
              <w:rPr>
                <w:sz w:val="7"/>
                <w:szCs w:val="7"/>
              </w:rPr>
            </w:pPr>
          </w:p>
        </w:tc>
        <w:tc>
          <w:tcPr>
            <w:tcW w:w="2580" w:type="dxa"/>
            <w:gridSpan w:val="2"/>
            <w:vMerge/>
            <w:tcBorders>
              <w:right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47"/>
        </w:trPr>
        <w:tc>
          <w:tcPr>
            <w:tcW w:w="2300" w:type="dxa"/>
            <w:vAlign w:val="bottom"/>
          </w:tcPr>
          <w:p w:rsidR="00CF16B6" w:rsidRDefault="00CF16B6">
            <w:pPr>
              <w:rPr>
                <w:sz w:val="4"/>
                <w:szCs w:val="4"/>
              </w:rPr>
            </w:pPr>
          </w:p>
        </w:tc>
        <w:tc>
          <w:tcPr>
            <w:tcW w:w="600" w:type="dxa"/>
            <w:vAlign w:val="bottom"/>
          </w:tcPr>
          <w:p w:rsidR="00CF16B6" w:rsidRDefault="00CF16B6">
            <w:pPr>
              <w:rPr>
                <w:sz w:val="4"/>
                <w:szCs w:val="4"/>
              </w:rPr>
            </w:pPr>
          </w:p>
        </w:tc>
        <w:tc>
          <w:tcPr>
            <w:tcW w:w="300" w:type="dxa"/>
            <w:tcBorders>
              <w:right w:val="single" w:sz="8" w:space="0" w:color="auto"/>
            </w:tcBorders>
            <w:vAlign w:val="bottom"/>
          </w:tcPr>
          <w:p w:rsidR="00CF16B6" w:rsidRDefault="00CF16B6">
            <w:pPr>
              <w:rPr>
                <w:sz w:val="4"/>
                <w:szCs w:val="4"/>
              </w:rPr>
            </w:pPr>
          </w:p>
        </w:tc>
        <w:tc>
          <w:tcPr>
            <w:tcW w:w="2280" w:type="dxa"/>
            <w:tcBorders>
              <w:bottom w:val="single" w:sz="8" w:space="0" w:color="auto"/>
              <w:right w:val="single" w:sz="8" w:space="0" w:color="auto"/>
            </w:tcBorders>
            <w:vAlign w:val="bottom"/>
          </w:tcPr>
          <w:p w:rsidR="00CF16B6" w:rsidRDefault="00CF16B6">
            <w:pPr>
              <w:rPr>
                <w:sz w:val="4"/>
                <w:szCs w:val="4"/>
              </w:rPr>
            </w:pPr>
          </w:p>
        </w:tc>
        <w:tc>
          <w:tcPr>
            <w:tcW w:w="340" w:type="dxa"/>
            <w:vAlign w:val="bottom"/>
          </w:tcPr>
          <w:p w:rsidR="00CF16B6" w:rsidRDefault="00CF16B6">
            <w:pPr>
              <w:rPr>
                <w:sz w:val="4"/>
                <w:szCs w:val="4"/>
              </w:rPr>
            </w:pPr>
          </w:p>
        </w:tc>
        <w:tc>
          <w:tcPr>
            <w:tcW w:w="1100" w:type="dxa"/>
            <w:vMerge w:val="restart"/>
            <w:tcBorders>
              <w:right w:val="single" w:sz="8" w:space="0" w:color="auto"/>
            </w:tcBorders>
            <w:vAlign w:val="bottom"/>
          </w:tcPr>
          <w:p w:rsidR="00CF16B6" w:rsidRDefault="00CF16B6">
            <w:pPr>
              <w:rPr>
                <w:sz w:val="4"/>
                <w:szCs w:val="4"/>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Chart</w:t>
            </w:r>
          </w:p>
        </w:tc>
        <w:tc>
          <w:tcPr>
            <w:tcW w:w="0" w:type="dxa"/>
            <w:vAlign w:val="bottom"/>
          </w:tcPr>
          <w:p w:rsidR="00CF16B6" w:rsidRDefault="00CF16B6">
            <w:pPr>
              <w:rPr>
                <w:sz w:val="1"/>
                <w:szCs w:val="1"/>
              </w:rPr>
            </w:pPr>
          </w:p>
        </w:tc>
      </w:tr>
      <w:tr w:rsidR="00CF16B6">
        <w:trPr>
          <w:trHeight w:val="175"/>
        </w:trPr>
        <w:tc>
          <w:tcPr>
            <w:tcW w:w="2300" w:type="dxa"/>
            <w:vAlign w:val="bottom"/>
          </w:tcPr>
          <w:p w:rsidR="00CF16B6" w:rsidRDefault="00CF16B6">
            <w:pPr>
              <w:rPr>
                <w:sz w:val="15"/>
                <w:szCs w:val="15"/>
              </w:rPr>
            </w:pPr>
          </w:p>
        </w:tc>
        <w:tc>
          <w:tcPr>
            <w:tcW w:w="600" w:type="dxa"/>
            <w:vAlign w:val="bottom"/>
          </w:tcPr>
          <w:p w:rsidR="00CF16B6" w:rsidRDefault="00CF16B6">
            <w:pPr>
              <w:rPr>
                <w:sz w:val="15"/>
                <w:szCs w:val="15"/>
              </w:rPr>
            </w:pPr>
          </w:p>
        </w:tc>
        <w:tc>
          <w:tcPr>
            <w:tcW w:w="300" w:type="dxa"/>
            <w:vAlign w:val="bottom"/>
          </w:tcPr>
          <w:p w:rsidR="00CF16B6" w:rsidRDefault="00CF16B6">
            <w:pPr>
              <w:rPr>
                <w:sz w:val="15"/>
                <w:szCs w:val="15"/>
              </w:rPr>
            </w:pPr>
          </w:p>
        </w:tc>
        <w:tc>
          <w:tcPr>
            <w:tcW w:w="2280" w:type="dxa"/>
            <w:vAlign w:val="bottom"/>
          </w:tcPr>
          <w:p w:rsidR="00CF16B6" w:rsidRDefault="00CF16B6">
            <w:pPr>
              <w:rPr>
                <w:sz w:val="15"/>
                <w:szCs w:val="15"/>
              </w:rPr>
            </w:pPr>
          </w:p>
        </w:tc>
        <w:tc>
          <w:tcPr>
            <w:tcW w:w="340" w:type="dxa"/>
            <w:vAlign w:val="bottom"/>
          </w:tcPr>
          <w:p w:rsidR="00CF16B6" w:rsidRDefault="00CF16B6">
            <w:pPr>
              <w:rPr>
                <w:sz w:val="15"/>
                <w:szCs w:val="15"/>
              </w:rPr>
            </w:pPr>
          </w:p>
        </w:tc>
        <w:tc>
          <w:tcPr>
            <w:tcW w:w="1100" w:type="dxa"/>
            <w:vMerge/>
            <w:tcBorders>
              <w:right w:val="single" w:sz="8" w:space="0" w:color="auto"/>
            </w:tcBorders>
            <w:vAlign w:val="bottom"/>
          </w:tcPr>
          <w:p w:rsidR="00CF16B6" w:rsidRDefault="00CF16B6">
            <w:pPr>
              <w:rPr>
                <w:sz w:val="15"/>
                <w:szCs w:val="15"/>
              </w:rPr>
            </w:pPr>
          </w:p>
        </w:tc>
        <w:tc>
          <w:tcPr>
            <w:tcW w:w="2580" w:type="dxa"/>
            <w:gridSpan w:val="2"/>
            <w:vMerge/>
            <w:tcBorders>
              <w:right w:val="single" w:sz="8" w:space="0" w:color="auto"/>
            </w:tcBorders>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75"/>
        </w:trPr>
        <w:tc>
          <w:tcPr>
            <w:tcW w:w="2300" w:type="dxa"/>
            <w:vAlign w:val="bottom"/>
          </w:tcPr>
          <w:p w:rsidR="00CF16B6" w:rsidRDefault="00CF16B6">
            <w:pPr>
              <w:rPr>
                <w:sz w:val="15"/>
                <w:szCs w:val="15"/>
              </w:rPr>
            </w:pPr>
          </w:p>
        </w:tc>
        <w:tc>
          <w:tcPr>
            <w:tcW w:w="600" w:type="dxa"/>
            <w:vAlign w:val="bottom"/>
          </w:tcPr>
          <w:p w:rsidR="00CF16B6" w:rsidRDefault="00CF16B6">
            <w:pPr>
              <w:rPr>
                <w:sz w:val="15"/>
                <w:szCs w:val="15"/>
              </w:rPr>
            </w:pPr>
          </w:p>
        </w:tc>
        <w:tc>
          <w:tcPr>
            <w:tcW w:w="300" w:type="dxa"/>
            <w:vAlign w:val="bottom"/>
          </w:tcPr>
          <w:p w:rsidR="00CF16B6" w:rsidRDefault="00CF16B6">
            <w:pPr>
              <w:rPr>
                <w:sz w:val="15"/>
                <w:szCs w:val="15"/>
              </w:rPr>
            </w:pPr>
          </w:p>
        </w:tc>
        <w:tc>
          <w:tcPr>
            <w:tcW w:w="2280" w:type="dxa"/>
            <w:vAlign w:val="bottom"/>
          </w:tcPr>
          <w:p w:rsidR="00CF16B6" w:rsidRDefault="00CF16B6">
            <w:pPr>
              <w:rPr>
                <w:sz w:val="15"/>
                <w:szCs w:val="15"/>
              </w:rPr>
            </w:pPr>
          </w:p>
        </w:tc>
        <w:tc>
          <w:tcPr>
            <w:tcW w:w="340" w:type="dxa"/>
            <w:vAlign w:val="bottom"/>
          </w:tcPr>
          <w:p w:rsidR="00CF16B6" w:rsidRDefault="00CF16B6">
            <w:pPr>
              <w:rPr>
                <w:sz w:val="15"/>
                <w:szCs w:val="15"/>
              </w:rPr>
            </w:pPr>
          </w:p>
        </w:tc>
        <w:tc>
          <w:tcPr>
            <w:tcW w:w="1100" w:type="dxa"/>
            <w:tcBorders>
              <w:right w:val="single" w:sz="8" w:space="0" w:color="auto"/>
            </w:tcBorders>
            <w:vAlign w:val="bottom"/>
          </w:tcPr>
          <w:p w:rsidR="00CF16B6" w:rsidRDefault="00CF16B6">
            <w:pPr>
              <w:rPr>
                <w:sz w:val="15"/>
                <w:szCs w:val="15"/>
              </w:rPr>
            </w:pPr>
          </w:p>
        </w:tc>
        <w:tc>
          <w:tcPr>
            <w:tcW w:w="1280" w:type="dxa"/>
            <w:tcBorders>
              <w:bottom w:val="single" w:sz="8" w:space="0" w:color="auto"/>
            </w:tcBorders>
            <w:vAlign w:val="bottom"/>
          </w:tcPr>
          <w:p w:rsidR="00CF16B6" w:rsidRDefault="00CF16B6">
            <w:pPr>
              <w:rPr>
                <w:sz w:val="15"/>
                <w:szCs w:val="15"/>
              </w:rPr>
            </w:pPr>
          </w:p>
        </w:tc>
        <w:tc>
          <w:tcPr>
            <w:tcW w:w="1300" w:type="dxa"/>
            <w:tcBorders>
              <w:bottom w:val="single" w:sz="8" w:space="0" w:color="auto"/>
              <w:right w:val="single" w:sz="8" w:space="0" w:color="auto"/>
            </w:tcBorders>
            <w:vAlign w:val="bottom"/>
          </w:tcPr>
          <w:p w:rsidR="00CF16B6" w:rsidRDefault="00CF16B6">
            <w:pPr>
              <w:rPr>
                <w:sz w:val="15"/>
                <w:szCs w:val="15"/>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69024" behindDoc="1" locked="0" layoutInCell="0" allowOverlap="1">
            <wp:simplePos x="0" y="0"/>
            <wp:positionH relativeFrom="column">
              <wp:posOffset>3450590</wp:posOffset>
            </wp:positionH>
            <wp:positionV relativeFrom="paragraph">
              <wp:posOffset>-880745</wp:posOffset>
            </wp:positionV>
            <wp:extent cx="251460" cy="201930"/>
            <wp:effectExtent l="0" t="0" r="0" b="0"/>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81">
                      <a:extLst/>
                    </a:blip>
                    <a:srcRect/>
                    <a:stretch>
                      <a:fillRect/>
                    </a:stretch>
                  </pic:blipFill>
                  <pic:spPr bwMode="auto">
                    <a:xfrm>
                      <a:off x="0" y="0"/>
                      <a:ext cx="251460" cy="201930"/>
                    </a:xfrm>
                    <a:prstGeom prst="rect">
                      <a:avLst/>
                    </a:prstGeom>
                    <a:noFill/>
                  </pic:spPr>
                </pic:pic>
              </a:graphicData>
            </a:graphic>
          </wp:anchor>
        </w:drawing>
      </w:r>
      <w:r>
        <w:rPr>
          <w:noProof/>
          <w:sz w:val="20"/>
          <w:szCs w:val="20"/>
        </w:rPr>
        <w:drawing>
          <wp:anchor distT="0" distB="0" distL="114300" distR="114300" simplePos="0" relativeHeight="251970048" behindDoc="1" locked="0" layoutInCell="0" allowOverlap="1">
            <wp:simplePos x="0" y="0"/>
            <wp:positionH relativeFrom="column">
              <wp:posOffset>-128270</wp:posOffset>
            </wp:positionH>
            <wp:positionV relativeFrom="paragraph">
              <wp:posOffset>-960120</wp:posOffset>
            </wp:positionV>
            <wp:extent cx="5028565" cy="1771650"/>
            <wp:effectExtent l="0" t="0" r="0" b="0"/>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7">
                      <a:extLst/>
                    </a:blip>
                    <a:srcRect/>
                    <a:stretch>
                      <a:fillRect/>
                    </a:stretch>
                  </pic:blipFill>
                  <pic:spPr bwMode="auto">
                    <a:xfrm>
                      <a:off x="0" y="0"/>
                      <a:ext cx="5028565" cy="17716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4"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09"/>
        </w:trPr>
        <w:tc>
          <w:tcPr>
            <w:tcW w:w="2640" w:type="dxa"/>
            <w:vAlign w:val="bottom"/>
          </w:tcPr>
          <w:p w:rsidR="00CF16B6" w:rsidRDefault="00E30262">
            <w:pPr>
              <w:rPr>
                <w:sz w:val="20"/>
                <w:szCs w:val="20"/>
              </w:rPr>
            </w:pPr>
            <w:r>
              <w:rPr>
                <w:rFonts w:ascii="Arial" w:eastAsia="Arial" w:hAnsi="Arial" w:cs="Arial"/>
                <w:sz w:val="18"/>
                <w:szCs w:val="18"/>
              </w:rPr>
              <w:t>REFER TO SURGEON</w:t>
            </w:r>
          </w:p>
        </w:tc>
        <w:tc>
          <w:tcPr>
            <w:tcW w:w="2600" w:type="dxa"/>
            <w:vMerge w:val="restart"/>
            <w:vAlign w:val="bottom"/>
          </w:tcPr>
          <w:p w:rsidR="00CF16B6" w:rsidRDefault="00E30262">
            <w:pPr>
              <w:ind w:left="680"/>
              <w:rPr>
                <w:sz w:val="20"/>
                <w:szCs w:val="20"/>
              </w:rPr>
            </w:pPr>
            <w:r>
              <w:rPr>
                <w:rFonts w:ascii="Arial" w:eastAsia="Arial" w:hAnsi="Arial" w:cs="Arial"/>
                <w:sz w:val="18"/>
                <w:szCs w:val="18"/>
              </w:rPr>
              <w:t>Discharge from Clinic</w:t>
            </w:r>
          </w:p>
        </w:tc>
        <w:tc>
          <w:tcPr>
            <w:tcW w:w="0" w:type="dxa"/>
            <w:vAlign w:val="bottom"/>
          </w:tcPr>
          <w:p w:rsidR="00CF16B6" w:rsidRDefault="00CF16B6">
            <w:pPr>
              <w:rPr>
                <w:sz w:val="1"/>
                <w:szCs w:val="1"/>
              </w:rPr>
            </w:pPr>
          </w:p>
        </w:tc>
      </w:tr>
      <w:tr w:rsidR="00CF16B6">
        <w:trPr>
          <w:trHeight w:val="106"/>
        </w:trPr>
        <w:tc>
          <w:tcPr>
            <w:tcW w:w="2640" w:type="dxa"/>
            <w:vAlign w:val="bottom"/>
          </w:tcPr>
          <w:p w:rsidR="00CF16B6" w:rsidRDefault="00CF16B6">
            <w:pPr>
              <w:rPr>
                <w:sz w:val="9"/>
                <w:szCs w:val="9"/>
              </w:rPr>
            </w:pPr>
          </w:p>
        </w:tc>
        <w:tc>
          <w:tcPr>
            <w:tcW w:w="2600" w:type="dxa"/>
            <w:vMerge/>
            <w:vAlign w:val="bottom"/>
          </w:tcPr>
          <w:p w:rsidR="00CF16B6" w:rsidRDefault="00CF16B6">
            <w:pPr>
              <w:rPr>
                <w:sz w:val="9"/>
                <w:szCs w:val="9"/>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71072" behindDoc="1" locked="0" layoutInCell="0" allowOverlap="1">
            <wp:simplePos x="0" y="0"/>
            <wp:positionH relativeFrom="column">
              <wp:posOffset>261620</wp:posOffset>
            </wp:positionH>
            <wp:positionV relativeFrom="paragraph">
              <wp:posOffset>1832610</wp:posOffset>
            </wp:positionV>
            <wp:extent cx="5981065" cy="6350"/>
            <wp:effectExtent l="0" t="0" r="0" b="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9" w:lineRule="exact"/>
        <w:rPr>
          <w:sz w:val="20"/>
          <w:szCs w:val="20"/>
        </w:rPr>
      </w:pPr>
    </w:p>
    <w:p w:rsidR="00CF16B6" w:rsidRDefault="00E30262">
      <w:pPr>
        <w:ind w:left="440"/>
        <w:rPr>
          <w:sz w:val="20"/>
          <w:szCs w:val="20"/>
        </w:rPr>
      </w:pPr>
      <w:r>
        <w:rPr>
          <w:rFonts w:ascii="Calibri" w:eastAsia="Calibri" w:hAnsi="Calibri" w:cs="Calibri"/>
        </w:rPr>
        <w:t xml:space="preserve">326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8" w:right="1440" w:bottom="428" w:left="1000" w:header="0" w:footer="0" w:gutter="0"/>
          <w:cols w:space="720" w:equalWidth="0">
            <w:col w:w="9800"/>
          </w:cols>
        </w:sectPr>
      </w:pPr>
    </w:p>
    <w:p w:rsidR="00CF16B6" w:rsidRDefault="00CF16B6">
      <w:pPr>
        <w:spacing w:line="237" w:lineRule="exact"/>
        <w:rPr>
          <w:sz w:val="20"/>
          <w:szCs w:val="20"/>
        </w:rPr>
      </w:pPr>
      <w:bookmarkStart w:id="349" w:name="page349"/>
      <w:bookmarkEnd w:id="349"/>
    </w:p>
    <w:p w:rsidR="00CF16B6" w:rsidRDefault="00E30262">
      <w:pPr>
        <w:ind w:left="440"/>
        <w:rPr>
          <w:sz w:val="20"/>
          <w:szCs w:val="20"/>
        </w:rPr>
      </w:pPr>
      <w:r>
        <w:rPr>
          <w:rFonts w:ascii="Tahoma" w:eastAsia="Tahoma" w:hAnsi="Tahoma" w:cs="Tahoma"/>
          <w:b/>
          <w:bCs/>
        </w:rPr>
        <w:t>12.5GENITAL ULCER DISEASE (GUT) MAMAGEMENT CHART</w:t>
      </w:r>
    </w:p>
    <w:p w:rsidR="00CF16B6" w:rsidRDefault="00CF16B6">
      <w:pPr>
        <w:spacing w:line="69"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CF16B6">
        <w:trPr>
          <w:trHeight w:val="298"/>
        </w:trPr>
        <w:tc>
          <w:tcPr>
            <w:tcW w:w="1740" w:type="dxa"/>
            <w:vAlign w:val="bottom"/>
          </w:tcPr>
          <w:p w:rsidR="00CF16B6" w:rsidRDefault="00CF16B6">
            <w:pPr>
              <w:rPr>
                <w:sz w:val="24"/>
                <w:szCs w:val="24"/>
              </w:rPr>
            </w:pPr>
          </w:p>
        </w:tc>
        <w:tc>
          <w:tcPr>
            <w:tcW w:w="4360" w:type="dxa"/>
            <w:gridSpan w:val="3"/>
            <w:tcBorders>
              <w:top w:val="single" w:sz="8" w:space="0" w:color="auto"/>
              <w:left w:val="single" w:sz="8" w:space="0" w:color="auto"/>
              <w:right w:val="single" w:sz="8" w:space="0" w:color="auto"/>
            </w:tcBorders>
            <w:vAlign w:val="bottom"/>
          </w:tcPr>
          <w:p w:rsidR="00CF16B6" w:rsidRDefault="00E30262">
            <w:pPr>
              <w:ind w:left="580"/>
              <w:rPr>
                <w:sz w:val="20"/>
                <w:szCs w:val="20"/>
              </w:rPr>
            </w:pPr>
            <w:r>
              <w:rPr>
                <w:rFonts w:ascii="Arial" w:eastAsia="Arial" w:hAnsi="Arial" w:cs="Arial"/>
                <w:b/>
                <w:bCs/>
                <w:sz w:val="18"/>
                <w:szCs w:val="18"/>
              </w:rPr>
              <w:t>Complaint of genital sore or ulcer</w:t>
            </w:r>
          </w:p>
        </w:tc>
        <w:tc>
          <w:tcPr>
            <w:tcW w:w="0" w:type="dxa"/>
            <w:vAlign w:val="bottom"/>
          </w:tcPr>
          <w:p w:rsidR="00CF16B6" w:rsidRDefault="00CF16B6">
            <w:pPr>
              <w:rPr>
                <w:sz w:val="1"/>
                <w:szCs w:val="1"/>
              </w:rPr>
            </w:pPr>
          </w:p>
        </w:tc>
      </w:tr>
      <w:tr w:rsidR="00CF16B6">
        <w:trPr>
          <w:trHeight w:val="127"/>
        </w:trPr>
        <w:tc>
          <w:tcPr>
            <w:tcW w:w="1740" w:type="dxa"/>
            <w:vMerge w:val="restart"/>
            <w:vAlign w:val="bottom"/>
          </w:tcPr>
          <w:p w:rsidR="00CF16B6" w:rsidRDefault="00E30262">
            <w:pPr>
              <w:rPr>
                <w:sz w:val="20"/>
                <w:szCs w:val="20"/>
              </w:rPr>
            </w:pPr>
            <w:r>
              <w:rPr>
                <w:rFonts w:ascii="Arial" w:eastAsia="Arial" w:hAnsi="Arial" w:cs="Arial"/>
                <w:b/>
                <w:bCs/>
              </w:rPr>
              <w:t>1</w:t>
            </w:r>
            <w:r>
              <w:rPr>
                <w:rFonts w:ascii="Arial" w:eastAsia="Arial" w:hAnsi="Arial" w:cs="Arial"/>
                <w:b/>
                <w:bCs/>
                <w:sz w:val="13"/>
                <w:szCs w:val="13"/>
              </w:rPr>
              <w:t>st</w:t>
            </w:r>
            <w:r>
              <w:rPr>
                <w:rFonts w:ascii="Arial" w:eastAsia="Arial" w:hAnsi="Arial" w:cs="Arial"/>
                <w:b/>
                <w:bCs/>
              </w:rPr>
              <w:t xml:space="preserve"> Visit</w:t>
            </w:r>
          </w:p>
        </w:tc>
        <w:tc>
          <w:tcPr>
            <w:tcW w:w="780" w:type="dxa"/>
            <w:tcBorders>
              <w:left w:val="single" w:sz="8" w:space="0" w:color="auto"/>
              <w:bottom w:val="single" w:sz="8" w:space="0" w:color="auto"/>
            </w:tcBorders>
            <w:vAlign w:val="bottom"/>
          </w:tcPr>
          <w:p w:rsidR="00CF16B6" w:rsidRDefault="00CF16B6">
            <w:pPr>
              <w:rPr>
                <w:sz w:val="11"/>
                <w:szCs w:val="11"/>
              </w:rPr>
            </w:pPr>
          </w:p>
        </w:tc>
        <w:tc>
          <w:tcPr>
            <w:tcW w:w="2480" w:type="dxa"/>
            <w:tcBorders>
              <w:bottom w:val="single" w:sz="8" w:space="0" w:color="auto"/>
            </w:tcBorders>
            <w:vAlign w:val="bottom"/>
          </w:tcPr>
          <w:p w:rsidR="00CF16B6" w:rsidRDefault="00CF16B6">
            <w:pPr>
              <w:rPr>
                <w:sz w:val="11"/>
                <w:szCs w:val="11"/>
              </w:rPr>
            </w:pPr>
          </w:p>
        </w:tc>
        <w:tc>
          <w:tcPr>
            <w:tcW w:w="1100" w:type="dxa"/>
            <w:tcBorders>
              <w:bottom w:val="single" w:sz="8" w:space="0" w:color="auto"/>
              <w:right w:val="single" w:sz="8" w:space="0" w:color="auto"/>
            </w:tcBorders>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186"/>
        </w:trPr>
        <w:tc>
          <w:tcPr>
            <w:tcW w:w="1740" w:type="dxa"/>
            <w:vMerge/>
            <w:vAlign w:val="bottom"/>
          </w:tcPr>
          <w:p w:rsidR="00CF16B6" w:rsidRDefault="00CF16B6">
            <w:pPr>
              <w:rPr>
                <w:sz w:val="16"/>
                <w:szCs w:val="16"/>
              </w:rPr>
            </w:pPr>
          </w:p>
        </w:tc>
        <w:tc>
          <w:tcPr>
            <w:tcW w:w="780" w:type="dxa"/>
            <w:vAlign w:val="bottom"/>
          </w:tcPr>
          <w:p w:rsidR="00CF16B6" w:rsidRDefault="00CF16B6">
            <w:pPr>
              <w:rPr>
                <w:sz w:val="16"/>
                <w:szCs w:val="16"/>
              </w:rPr>
            </w:pPr>
          </w:p>
        </w:tc>
        <w:tc>
          <w:tcPr>
            <w:tcW w:w="2480" w:type="dxa"/>
            <w:tcBorders>
              <w:bottom w:val="single" w:sz="8" w:space="0" w:color="auto"/>
            </w:tcBorders>
            <w:vAlign w:val="bottom"/>
          </w:tcPr>
          <w:p w:rsidR="00CF16B6" w:rsidRDefault="00CF16B6">
            <w:pPr>
              <w:rPr>
                <w:sz w:val="16"/>
                <w:szCs w:val="16"/>
              </w:rPr>
            </w:pPr>
          </w:p>
        </w:tc>
        <w:tc>
          <w:tcPr>
            <w:tcW w:w="11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286"/>
        </w:trPr>
        <w:tc>
          <w:tcPr>
            <w:tcW w:w="1740" w:type="dxa"/>
            <w:vMerge/>
            <w:vAlign w:val="bottom"/>
          </w:tcPr>
          <w:p w:rsidR="00CF16B6" w:rsidRDefault="00CF16B6">
            <w:pPr>
              <w:rPr>
                <w:sz w:val="24"/>
                <w:szCs w:val="24"/>
              </w:rPr>
            </w:pPr>
          </w:p>
        </w:tc>
        <w:tc>
          <w:tcPr>
            <w:tcW w:w="780" w:type="dxa"/>
            <w:vAlign w:val="bottom"/>
          </w:tcPr>
          <w:p w:rsidR="00CF16B6" w:rsidRDefault="00CF16B6">
            <w:pPr>
              <w:rPr>
                <w:sz w:val="24"/>
                <w:szCs w:val="24"/>
              </w:rPr>
            </w:pPr>
          </w:p>
        </w:tc>
        <w:tc>
          <w:tcPr>
            <w:tcW w:w="3580" w:type="dxa"/>
            <w:gridSpan w:val="2"/>
            <w:vAlign w:val="bottom"/>
          </w:tcPr>
          <w:p w:rsidR="00CF16B6" w:rsidRDefault="00E30262">
            <w:pPr>
              <w:ind w:left="52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72096" behindDoc="1" locked="0" layoutInCell="0" allowOverlap="1">
            <wp:simplePos x="0" y="0"/>
            <wp:positionH relativeFrom="column">
              <wp:posOffset>-93345</wp:posOffset>
            </wp:positionH>
            <wp:positionV relativeFrom="paragraph">
              <wp:posOffset>-344805</wp:posOffset>
            </wp:positionV>
            <wp:extent cx="6130925" cy="3848100"/>
            <wp:effectExtent l="0" t="0" r="0" b="0"/>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288">
                      <a:extLst/>
                    </a:blip>
                    <a:srcRect/>
                    <a:stretch>
                      <a:fillRect/>
                    </a:stretch>
                  </pic:blipFill>
                  <pic:spPr bwMode="auto">
                    <a:xfrm>
                      <a:off x="0" y="0"/>
                      <a:ext cx="6130925" cy="3848100"/>
                    </a:xfrm>
                    <a:prstGeom prst="rect">
                      <a:avLst/>
                    </a:prstGeom>
                    <a:noFill/>
                  </pic:spPr>
                </pic:pic>
              </a:graphicData>
            </a:graphic>
          </wp:anchor>
        </w:drawing>
      </w:r>
    </w:p>
    <w:p w:rsidR="00CF16B6" w:rsidRDefault="00E30262" w:rsidP="00E30262">
      <w:pPr>
        <w:numPr>
          <w:ilvl w:val="0"/>
          <w:numId w:val="1533"/>
        </w:numPr>
        <w:tabs>
          <w:tab w:val="left" w:pos="3880"/>
        </w:tabs>
        <w:ind w:left="3880" w:hanging="360"/>
        <w:rPr>
          <w:rFonts w:ascii="Symbol" w:eastAsia="Symbol" w:hAnsi="Symbol" w:cs="Symbol"/>
          <w:sz w:val="18"/>
          <w:szCs w:val="18"/>
        </w:rPr>
      </w:pPr>
      <w:r>
        <w:rPr>
          <w:rFonts w:ascii="Arial" w:eastAsia="Arial" w:hAnsi="Arial" w:cs="Arial"/>
          <w:sz w:val="18"/>
          <w:szCs w:val="18"/>
        </w:rPr>
        <w:t>Examine</w:t>
      </w:r>
    </w:p>
    <w:p w:rsidR="00CF16B6" w:rsidRDefault="00CF16B6">
      <w:pPr>
        <w:sectPr w:rsidR="00CF16B6">
          <w:pgSz w:w="12240" w:h="15840"/>
          <w:pgMar w:top="1440" w:right="1300" w:bottom="428" w:left="1000" w:header="0" w:footer="0" w:gutter="0"/>
          <w:cols w:space="720" w:equalWidth="0">
            <w:col w:w="994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6" w:lineRule="exact"/>
        <w:rPr>
          <w:sz w:val="20"/>
          <w:szCs w:val="20"/>
        </w:rPr>
      </w:pPr>
    </w:p>
    <w:p w:rsidR="00CF16B6" w:rsidRDefault="00E30262">
      <w:pPr>
        <w:ind w:left="1120"/>
        <w:rPr>
          <w:sz w:val="20"/>
          <w:szCs w:val="20"/>
        </w:rPr>
      </w:pPr>
      <w:r>
        <w:rPr>
          <w:rFonts w:ascii="Arial" w:eastAsia="Arial" w:hAnsi="Arial" w:cs="Arial"/>
          <w:sz w:val="18"/>
          <w:szCs w:val="18"/>
        </w:rPr>
        <w:t>Ulcer/Sore present?</w:t>
      </w:r>
    </w:p>
    <w:p w:rsidR="00CF16B6" w:rsidRDefault="00CF16B6">
      <w:pPr>
        <w:spacing w:line="200" w:lineRule="exact"/>
        <w:rPr>
          <w:sz w:val="20"/>
          <w:szCs w:val="20"/>
        </w:rPr>
      </w:pPr>
    </w:p>
    <w:p w:rsidR="00CF16B6" w:rsidRDefault="00CF16B6">
      <w:pPr>
        <w:spacing w:line="263" w:lineRule="exact"/>
        <w:rPr>
          <w:sz w:val="20"/>
          <w:szCs w:val="20"/>
        </w:rPr>
      </w:pPr>
    </w:p>
    <w:p w:rsidR="00CF16B6" w:rsidRDefault="00E30262">
      <w:pPr>
        <w:ind w:left="440"/>
        <w:rPr>
          <w:sz w:val="20"/>
          <w:szCs w:val="20"/>
        </w:rPr>
      </w:pPr>
      <w:r>
        <w:rPr>
          <w:rFonts w:ascii="Tahoma" w:eastAsia="Tahoma" w:hAnsi="Tahoma" w:cs="Tahoma"/>
          <w:b/>
          <w:bCs/>
        </w:rPr>
        <w:t>YES</w:t>
      </w:r>
    </w:p>
    <w:p w:rsidR="00CF16B6" w:rsidRDefault="00CF16B6">
      <w:pPr>
        <w:spacing w:line="133" w:lineRule="exact"/>
        <w:rPr>
          <w:sz w:val="20"/>
          <w:szCs w:val="20"/>
        </w:rPr>
      </w:pPr>
    </w:p>
    <w:p w:rsidR="00CF16B6" w:rsidRDefault="00E30262">
      <w:pPr>
        <w:spacing w:line="249" w:lineRule="auto"/>
        <w:ind w:left="40"/>
        <w:jc w:val="both"/>
        <w:rPr>
          <w:sz w:val="20"/>
          <w:szCs w:val="20"/>
        </w:rPr>
      </w:pPr>
      <w:r>
        <w:rPr>
          <w:rFonts w:ascii="Arial" w:eastAsia="Arial" w:hAnsi="Arial" w:cs="Arial"/>
          <w:sz w:val="18"/>
          <w:szCs w:val="18"/>
        </w:rPr>
        <w:t xml:space="preserve">Treat for Syphilis and Chancroid. Give Benzyl Penicillin 2.4 MU i.m stat ½ in each buttock </w:t>
      </w:r>
      <w:r>
        <w:rPr>
          <w:rFonts w:ascii="Arial" w:eastAsia="Arial" w:hAnsi="Arial" w:cs="Arial"/>
          <w:b/>
          <w:bCs/>
          <w:sz w:val="18"/>
          <w:szCs w:val="18"/>
        </w:rPr>
        <w:t xml:space="preserve">Plus </w:t>
      </w:r>
      <w:r>
        <w:rPr>
          <w:rFonts w:ascii="Arial" w:eastAsia="Arial" w:hAnsi="Arial" w:cs="Arial"/>
          <w:sz w:val="18"/>
          <w:szCs w:val="18"/>
        </w:rPr>
        <w:t>Co-trimoxazole 400/80mg Tabs 5 b.i.d</w:t>
      </w:r>
      <w:r>
        <w:rPr>
          <w:rFonts w:ascii="Arial" w:eastAsia="Arial" w:hAnsi="Arial" w:cs="Arial"/>
          <w:b/>
          <w:bCs/>
          <w:sz w:val="18"/>
          <w:szCs w:val="18"/>
        </w:rPr>
        <w:t xml:space="preserve"> </w:t>
      </w:r>
      <w:r>
        <w:rPr>
          <w:rFonts w:ascii="Arial" w:eastAsia="Arial" w:hAnsi="Arial" w:cs="Arial"/>
          <w:sz w:val="18"/>
          <w:szCs w:val="18"/>
        </w:rPr>
        <w:t>3/7</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4" w:lineRule="exact"/>
        <w:rPr>
          <w:sz w:val="20"/>
          <w:szCs w:val="20"/>
        </w:rPr>
      </w:pPr>
    </w:p>
    <w:p w:rsidR="00CF16B6" w:rsidRDefault="00E30262" w:rsidP="00E30262">
      <w:pPr>
        <w:numPr>
          <w:ilvl w:val="0"/>
          <w:numId w:val="1534"/>
        </w:numPr>
        <w:tabs>
          <w:tab w:val="left" w:pos="1060"/>
        </w:tabs>
        <w:ind w:left="1060" w:hanging="353"/>
        <w:rPr>
          <w:rFonts w:ascii="Symbol" w:eastAsia="Symbol" w:hAnsi="Symbol" w:cs="Symbol"/>
          <w:sz w:val="18"/>
          <w:szCs w:val="18"/>
        </w:rPr>
      </w:pPr>
      <w:r>
        <w:rPr>
          <w:rFonts w:ascii="Arial" w:eastAsia="Arial" w:hAnsi="Arial" w:cs="Arial"/>
          <w:sz w:val="18"/>
          <w:szCs w:val="18"/>
        </w:rPr>
        <w:t>Ensure compliance</w:t>
      </w:r>
    </w:p>
    <w:p w:rsidR="00CF16B6" w:rsidRDefault="00E30262" w:rsidP="00E30262">
      <w:pPr>
        <w:numPr>
          <w:ilvl w:val="0"/>
          <w:numId w:val="1534"/>
        </w:numPr>
        <w:tabs>
          <w:tab w:val="left" w:pos="1060"/>
        </w:tabs>
        <w:ind w:left="1060" w:hanging="353"/>
        <w:rPr>
          <w:rFonts w:ascii="Symbol" w:eastAsia="Symbol" w:hAnsi="Symbol" w:cs="Symbol"/>
          <w:sz w:val="18"/>
          <w:szCs w:val="18"/>
        </w:rPr>
      </w:pPr>
      <w:r>
        <w:rPr>
          <w:rFonts w:ascii="Arial" w:eastAsia="Arial" w:hAnsi="Arial" w:cs="Arial"/>
          <w:sz w:val="18"/>
          <w:szCs w:val="18"/>
        </w:rPr>
        <w:t>Provide health education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4"/>
        </w:numPr>
        <w:tabs>
          <w:tab w:val="left" w:pos="1060"/>
        </w:tabs>
        <w:ind w:left="1060" w:hanging="353"/>
        <w:rPr>
          <w:rFonts w:ascii="Symbol" w:eastAsia="Symbol" w:hAnsi="Symbol" w:cs="Symbol"/>
          <w:sz w:val="18"/>
          <w:szCs w:val="18"/>
        </w:rPr>
      </w:pPr>
      <w:r>
        <w:rPr>
          <w:rFonts w:ascii="Arial" w:eastAsia="Arial" w:hAnsi="Arial" w:cs="Arial"/>
          <w:sz w:val="18"/>
          <w:szCs w:val="18"/>
        </w:rPr>
        <w:t>Counsel on risk reduction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4"/>
        </w:numPr>
        <w:tabs>
          <w:tab w:val="left" w:pos="1060"/>
        </w:tabs>
        <w:ind w:left="1060" w:hanging="353"/>
        <w:rPr>
          <w:rFonts w:ascii="Symbol" w:eastAsia="Symbol" w:hAnsi="Symbol" w:cs="Symbol"/>
          <w:sz w:val="18"/>
          <w:szCs w:val="18"/>
        </w:rPr>
      </w:pPr>
      <w:r>
        <w:rPr>
          <w:rFonts w:ascii="Arial" w:eastAsia="Arial" w:hAnsi="Arial" w:cs="Arial"/>
          <w:sz w:val="18"/>
          <w:szCs w:val="18"/>
        </w:rPr>
        <w:t>Partner management</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4"/>
        </w:numPr>
        <w:tabs>
          <w:tab w:val="left" w:pos="1060"/>
        </w:tabs>
        <w:ind w:left="1060" w:hanging="353"/>
        <w:rPr>
          <w:rFonts w:ascii="Symbol" w:eastAsia="Symbol" w:hAnsi="Symbol" w:cs="Symbol"/>
          <w:sz w:val="18"/>
          <w:szCs w:val="18"/>
        </w:rPr>
      </w:pPr>
      <w:r>
        <w:rPr>
          <w:rFonts w:ascii="Arial" w:eastAsia="Arial" w:hAnsi="Arial" w:cs="Arial"/>
          <w:sz w:val="18"/>
          <w:szCs w:val="18"/>
        </w:rPr>
        <w:t>Promote &amp; provide condoms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4"/>
        </w:numPr>
        <w:tabs>
          <w:tab w:val="left" w:pos="1060"/>
        </w:tabs>
        <w:ind w:left="1060" w:hanging="353"/>
        <w:rPr>
          <w:rFonts w:ascii="Symbol" w:eastAsia="Symbol" w:hAnsi="Symbol" w:cs="Symbol"/>
          <w:sz w:val="18"/>
          <w:szCs w:val="18"/>
        </w:rPr>
      </w:pPr>
      <w:r>
        <w:rPr>
          <w:rFonts w:ascii="Arial" w:eastAsia="Arial" w:hAnsi="Arial" w:cs="Arial"/>
          <w:sz w:val="18"/>
          <w:szCs w:val="18"/>
        </w:rPr>
        <w:t>Offer HIV counseling and testing</w:t>
      </w:r>
    </w:p>
    <w:p w:rsidR="00CF16B6" w:rsidRDefault="00CF16B6">
      <w:pPr>
        <w:spacing w:line="200" w:lineRule="exact"/>
        <w:rPr>
          <w:sz w:val="20"/>
          <w:szCs w:val="20"/>
        </w:rPr>
      </w:pPr>
    </w:p>
    <w:p w:rsidR="00CF16B6" w:rsidRDefault="00CF16B6">
      <w:pPr>
        <w:spacing w:line="280" w:lineRule="exact"/>
        <w:rPr>
          <w:sz w:val="20"/>
          <w:szCs w:val="20"/>
        </w:rPr>
      </w:pPr>
    </w:p>
    <w:p w:rsidR="00CF16B6" w:rsidRDefault="00E30262">
      <w:pPr>
        <w:ind w:left="1220"/>
        <w:rPr>
          <w:sz w:val="20"/>
          <w:szCs w:val="20"/>
        </w:rPr>
      </w:pPr>
      <w:r>
        <w:rPr>
          <w:rFonts w:ascii="Arial" w:eastAsia="Arial" w:hAnsi="Arial" w:cs="Arial"/>
          <w:sz w:val="18"/>
          <w:szCs w:val="18"/>
        </w:rPr>
        <w:t>Appointment in 7 days</w:t>
      </w:r>
    </w:p>
    <w:p w:rsidR="00CF16B6" w:rsidRDefault="00E30262">
      <w:pPr>
        <w:spacing w:line="20" w:lineRule="exact"/>
        <w:rPr>
          <w:sz w:val="20"/>
          <w:szCs w:val="20"/>
        </w:rPr>
      </w:pPr>
      <w:r>
        <w:rPr>
          <w:noProof/>
          <w:sz w:val="20"/>
          <w:szCs w:val="20"/>
        </w:rPr>
        <w:drawing>
          <wp:anchor distT="0" distB="0" distL="114300" distR="114300" simplePos="0" relativeHeight="251973120" behindDoc="1" locked="0" layoutInCell="0" allowOverlap="1">
            <wp:simplePos x="0" y="0"/>
            <wp:positionH relativeFrom="column">
              <wp:posOffset>-93345</wp:posOffset>
            </wp:positionH>
            <wp:positionV relativeFrom="paragraph">
              <wp:posOffset>188595</wp:posOffset>
            </wp:positionV>
            <wp:extent cx="1805940" cy="1087120"/>
            <wp:effectExtent l="0" t="0" r="0" b="0"/>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289">
                      <a:extLst/>
                    </a:blip>
                    <a:srcRect/>
                    <a:stretch>
                      <a:fillRect/>
                    </a:stretch>
                  </pic:blipFill>
                  <pic:spPr bwMode="auto">
                    <a:xfrm>
                      <a:off x="0" y="0"/>
                      <a:ext cx="1805940" cy="1087120"/>
                    </a:xfrm>
                    <a:prstGeom prst="rect">
                      <a:avLst/>
                    </a:prstGeom>
                    <a:noFill/>
                  </pic:spPr>
                </pic:pic>
              </a:graphicData>
            </a:graphic>
          </wp:anchor>
        </w:drawing>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5" w:lineRule="exact"/>
        <w:rPr>
          <w:sz w:val="20"/>
          <w:szCs w:val="20"/>
        </w:rPr>
      </w:pPr>
    </w:p>
    <w:p w:rsidR="00CF16B6" w:rsidRDefault="00E30262">
      <w:pPr>
        <w:ind w:left="60"/>
        <w:rPr>
          <w:sz w:val="20"/>
          <w:szCs w:val="20"/>
        </w:rPr>
      </w:pPr>
      <w:r>
        <w:rPr>
          <w:rFonts w:ascii="Arial" w:eastAsia="Arial" w:hAnsi="Arial" w:cs="Arial"/>
          <w:sz w:val="18"/>
          <w:szCs w:val="18"/>
        </w:rPr>
        <w:t>Vesicles present?</w:t>
      </w:r>
    </w:p>
    <w:p w:rsidR="00CF16B6" w:rsidRDefault="00E30262">
      <w:pPr>
        <w:spacing w:line="232" w:lineRule="auto"/>
        <w:ind w:right="920"/>
        <w:jc w:val="right"/>
        <w:rPr>
          <w:sz w:val="20"/>
          <w:szCs w:val="20"/>
        </w:rPr>
      </w:pPr>
      <w:r>
        <w:rPr>
          <w:rFonts w:ascii="Arial" w:eastAsia="Arial" w:hAnsi="Arial" w:cs="Arial"/>
          <w:sz w:val="18"/>
          <w:szCs w:val="18"/>
        </w:rPr>
        <w:t>Other</w:t>
      </w:r>
    </w:p>
    <w:p w:rsidR="00CF16B6" w:rsidRDefault="00CF16B6">
      <w:pPr>
        <w:spacing w:line="34" w:lineRule="exact"/>
        <w:rPr>
          <w:sz w:val="20"/>
          <w:szCs w:val="20"/>
        </w:rPr>
      </w:pPr>
    </w:p>
    <w:p w:rsidR="00CF16B6" w:rsidRDefault="00E30262">
      <w:pPr>
        <w:ind w:left="3700"/>
        <w:rPr>
          <w:sz w:val="20"/>
          <w:szCs w:val="20"/>
        </w:rPr>
      </w:pPr>
      <w:r>
        <w:rPr>
          <w:rFonts w:ascii="Arial" w:eastAsia="Arial" w:hAnsi="Arial" w:cs="Arial"/>
          <w:sz w:val="18"/>
          <w:szCs w:val="18"/>
        </w:rPr>
        <w:t>STI(s)</w:t>
      </w:r>
    </w:p>
    <w:p w:rsidR="00CF16B6" w:rsidRDefault="00CF16B6">
      <w:pPr>
        <w:spacing w:line="43" w:lineRule="exact"/>
        <w:rPr>
          <w:sz w:val="20"/>
          <w:szCs w:val="20"/>
        </w:rPr>
      </w:pPr>
    </w:p>
    <w:p w:rsidR="00CF16B6" w:rsidRDefault="00E30262">
      <w:pPr>
        <w:ind w:left="100"/>
        <w:rPr>
          <w:sz w:val="20"/>
          <w:szCs w:val="20"/>
        </w:rPr>
      </w:pPr>
      <w:r>
        <w:rPr>
          <w:rFonts w:ascii="Tahoma" w:eastAsia="Tahoma" w:hAnsi="Tahoma" w:cs="Tahoma"/>
          <w:b/>
          <w:bCs/>
        </w:rPr>
        <w:t>Yes</w:t>
      </w:r>
    </w:p>
    <w:p w:rsidR="00CF16B6" w:rsidRDefault="00CF16B6">
      <w:pPr>
        <w:spacing w:line="1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09"/>
        </w:trPr>
        <w:tc>
          <w:tcPr>
            <w:tcW w:w="880" w:type="dxa"/>
            <w:vAlign w:val="bottom"/>
          </w:tcPr>
          <w:p w:rsidR="00CF16B6" w:rsidRDefault="00E30262">
            <w:pPr>
              <w:rPr>
                <w:sz w:val="20"/>
                <w:szCs w:val="20"/>
              </w:rPr>
            </w:pPr>
            <w:r>
              <w:rPr>
                <w:rFonts w:ascii="Arial" w:eastAsia="Arial" w:hAnsi="Arial" w:cs="Arial"/>
                <w:sz w:val="18"/>
                <w:szCs w:val="18"/>
              </w:rPr>
              <w:t>Treat for</w:t>
            </w:r>
          </w:p>
        </w:tc>
        <w:tc>
          <w:tcPr>
            <w:tcW w:w="1900" w:type="dxa"/>
            <w:vAlign w:val="bottom"/>
          </w:tcPr>
          <w:p w:rsidR="00CF16B6" w:rsidRDefault="00E30262">
            <w:pPr>
              <w:ind w:right="1150"/>
              <w:jc w:val="right"/>
              <w:rPr>
                <w:sz w:val="20"/>
                <w:szCs w:val="20"/>
              </w:rPr>
            </w:pPr>
            <w:r>
              <w:rPr>
                <w:rFonts w:ascii="Arial" w:eastAsia="Arial" w:hAnsi="Arial" w:cs="Arial"/>
                <w:sz w:val="18"/>
                <w:szCs w:val="18"/>
              </w:rPr>
              <w:t>Herpes</w:t>
            </w:r>
          </w:p>
        </w:tc>
        <w:tc>
          <w:tcPr>
            <w:tcW w:w="2360" w:type="dxa"/>
            <w:vAlign w:val="bottom"/>
          </w:tcPr>
          <w:p w:rsidR="00CF16B6" w:rsidRDefault="00CF16B6">
            <w:pPr>
              <w:rPr>
                <w:sz w:val="18"/>
                <w:szCs w:val="18"/>
              </w:rPr>
            </w:pPr>
          </w:p>
        </w:tc>
      </w:tr>
      <w:tr w:rsidR="00CF16B6">
        <w:trPr>
          <w:trHeight w:val="192"/>
        </w:trPr>
        <w:tc>
          <w:tcPr>
            <w:tcW w:w="880" w:type="dxa"/>
            <w:vAlign w:val="bottom"/>
          </w:tcPr>
          <w:p w:rsidR="00CF16B6" w:rsidRDefault="00E30262">
            <w:pPr>
              <w:spacing w:line="192" w:lineRule="exact"/>
              <w:rPr>
                <w:sz w:val="20"/>
                <w:szCs w:val="20"/>
              </w:rPr>
            </w:pPr>
            <w:r>
              <w:rPr>
                <w:rFonts w:ascii="Arial" w:eastAsia="Arial" w:hAnsi="Arial" w:cs="Arial"/>
                <w:sz w:val="18"/>
                <w:szCs w:val="18"/>
              </w:rPr>
              <w:t>Genitalis.</w:t>
            </w:r>
          </w:p>
        </w:tc>
        <w:tc>
          <w:tcPr>
            <w:tcW w:w="1900" w:type="dxa"/>
            <w:vAlign w:val="bottom"/>
          </w:tcPr>
          <w:p w:rsidR="00CF16B6" w:rsidRDefault="00E30262">
            <w:pPr>
              <w:spacing w:line="192" w:lineRule="exact"/>
              <w:ind w:right="1150"/>
              <w:jc w:val="right"/>
              <w:rPr>
                <w:sz w:val="20"/>
                <w:szCs w:val="20"/>
              </w:rPr>
            </w:pPr>
            <w:r>
              <w:rPr>
                <w:rFonts w:ascii="Arial" w:eastAsia="Arial" w:hAnsi="Arial" w:cs="Arial"/>
                <w:sz w:val="18"/>
                <w:szCs w:val="18"/>
              </w:rPr>
              <w:t>Keep</w:t>
            </w:r>
          </w:p>
        </w:tc>
        <w:tc>
          <w:tcPr>
            <w:tcW w:w="2360" w:type="dxa"/>
            <w:tcBorders>
              <w:bottom w:val="single" w:sz="8" w:space="0" w:color="auto"/>
            </w:tcBorders>
            <w:vAlign w:val="bottom"/>
          </w:tcPr>
          <w:p w:rsidR="00CF16B6" w:rsidRDefault="00CF16B6">
            <w:pPr>
              <w:rPr>
                <w:sz w:val="16"/>
                <w:szCs w:val="16"/>
              </w:rPr>
            </w:pPr>
          </w:p>
        </w:tc>
      </w:tr>
      <w:tr w:rsidR="00CF16B6">
        <w:trPr>
          <w:trHeight w:val="276"/>
        </w:trPr>
        <w:tc>
          <w:tcPr>
            <w:tcW w:w="2780" w:type="dxa"/>
            <w:gridSpan w:val="2"/>
            <w:tcBorders>
              <w:right w:val="single" w:sz="8" w:space="0" w:color="auto"/>
            </w:tcBorders>
            <w:vAlign w:val="bottom"/>
          </w:tcPr>
          <w:p w:rsidR="00CF16B6" w:rsidRDefault="00E30262">
            <w:pPr>
              <w:rPr>
                <w:sz w:val="20"/>
                <w:szCs w:val="20"/>
              </w:rPr>
            </w:pPr>
            <w:r>
              <w:rPr>
                <w:rFonts w:ascii="Arial" w:eastAsia="Arial" w:hAnsi="Arial" w:cs="Arial"/>
                <w:sz w:val="18"/>
                <w:szCs w:val="18"/>
              </w:rPr>
              <w:t>clean and dry</w:t>
            </w:r>
          </w:p>
        </w:tc>
        <w:tc>
          <w:tcPr>
            <w:tcW w:w="2360" w:type="dxa"/>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Use  Appropriate  Flow</w:t>
            </w:r>
          </w:p>
        </w:tc>
      </w:tr>
      <w:tr w:rsidR="00CF16B6">
        <w:trPr>
          <w:trHeight w:val="245"/>
        </w:trPr>
        <w:tc>
          <w:tcPr>
            <w:tcW w:w="880" w:type="dxa"/>
            <w:vAlign w:val="bottom"/>
          </w:tcPr>
          <w:p w:rsidR="00CF16B6" w:rsidRDefault="00CF16B6">
            <w:pPr>
              <w:rPr>
                <w:sz w:val="21"/>
                <w:szCs w:val="21"/>
              </w:rPr>
            </w:pPr>
          </w:p>
        </w:tc>
        <w:tc>
          <w:tcPr>
            <w:tcW w:w="1900" w:type="dxa"/>
            <w:tcBorders>
              <w:right w:val="single" w:sz="8" w:space="0" w:color="auto"/>
            </w:tcBorders>
            <w:vAlign w:val="bottom"/>
          </w:tcPr>
          <w:p w:rsidR="00CF16B6" w:rsidRDefault="00CF16B6">
            <w:pPr>
              <w:rPr>
                <w:sz w:val="21"/>
                <w:szCs w:val="21"/>
              </w:rPr>
            </w:pPr>
          </w:p>
        </w:tc>
        <w:tc>
          <w:tcPr>
            <w:tcW w:w="2360" w:type="dxa"/>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Chart</w:t>
            </w:r>
          </w:p>
        </w:tc>
      </w:tr>
      <w:tr w:rsidR="00CF16B6">
        <w:trPr>
          <w:trHeight w:val="223"/>
        </w:trPr>
        <w:tc>
          <w:tcPr>
            <w:tcW w:w="880" w:type="dxa"/>
            <w:vAlign w:val="bottom"/>
          </w:tcPr>
          <w:p w:rsidR="00CF16B6" w:rsidRDefault="00CF16B6">
            <w:pPr>
              <w:rPr>
                <w:sz w:val="19"/>
                <w:szCs w:val="19"/>
              </w:rPr>
            </w:pPr>
          </w:p>
        </w:tc>
        <w:tc>
          <w:tcPr>
            <w:tcW w:w="1900" w:type="dxa"/>
            <w:tcBorders>
              <w:right w:val="single" w:sz="8" w:space="0" w:color="auto"/>
            </w:tcBorders>
            <w:vAlign w:val="bottom"/>
          </w:tcPr>
          <w:p w:rsidR="00CF16B6" w:rsidRDefault="00CF16B6">
            <w:pPr>
              <w:rPr>
                <w:sz w:val="19"/>
                <w:szCs w:val="19"/>
              </w:rPr>
            </w:pPr>
          </w:p>
        </w:tc>
        <w:tc>
          <w:tcPr>
            <w:tcW w:w="2360" w:type="dxa"/>
            <w:tcBorders>
              <w:bottom w:val="single" w:sz="8" w:space="0" w:color="auto"/>
              <w:right w:val="single" w:sz="8" w:space="0" w:color="auto"/>
            </w:tcBorders>
            <w:vAlign w:val="bottom"/>
          </w:tcPr>
          <w:p w:rsidR="00CF16B6" w:rsidRDefault="00CF16B6">
            <w:pPr>
              <w:rPr>
                <w:sz w:val="19"/>
                <w:szCs w:val="19"/>
              </w:rPr>
            </w:pPr>
          </w:p>
        </w:tc>
      </w:tr>
    </w:tbl>
    <w:p w:rsidR="00CF16B6" w:rsidRDefault="00CF16B6">
      <w:pPr>
        <w:spacing w:line="197" w:lineRule="exact"/>
        <w:rPr>
          <w:sz w:val="20"/>
          <w:szCs w:val="20"/>
        </w:rPr>
      </w:pPr>
    </w:p>
    <w:p w:rsidR="00CF16B6" w:rsidRDefault="00E30262" w:rsidP="00E30262">
      <w:pPr>
        <w:numPr>
          <w:ilvl w:val="0"/>
          <w:numId w:val="1535"/>
        </w:numPr>
        <w:tabs>
          <w:tab w:val="left" w:pos="420"/>
        </w:tabs>
        <w:ind w:left="420" w:hanging="361"/>
        <w:rPr>
          <w:rFonts w:ascii="Symbol" w:eastAsia="Symbol" w:hAnsi="Symbol" w:cs="Symbol"/>
          <w:sz w:val="18"/>
          <w:szCs w:val="18"/>
        </w:rPr>
      </w:pPr>
      <w:r>
        <w:rPr>
          <w:rFonts w:ascii="Arial" w:eastAsia="Arial" w:hAnsi="Arial" w:cs="Arial"/>
          <w:sz w:val="18"/>
          <w:szCs w:val="18"/>
        </w:rPr>
        <w:t>-Ensure compliance</w:t>
      </w:r>
    </w:p>
    <w:p w:rsidR="00CF16B6" w:rsidRDefault="00E30262" w:rsidP="00E30262">
      <w:pPr>
        <w:numPr>
          <w:ilvl w:val="0"/>
          <w:numId w:val="1535"/>
        </w:numPr>
        <w:tabs>
          <w:tab w:val="left" w:pos="420"/>
        </w:tabs>
        <w:ind w:left="420" w:hanging="361"/>
        <w:rPr>
          <w:rFonts w:ascii="Symbol" w:eastAsia="Symbol" w:hAnsi="Symbol" w:cs="Symbol"/>
          <w:sz w:val="18"/>
          <w:szCs w:val="18"/>
        </w:rPr>
      </w:pPr>
      <w:r>
        <w:rPr>
          <w:rFonts w:ascii="Arial" w:eastAsia="Arial" w:hAnsi="Arial" w:cs="Arial"/>
          <w:sz w:val="18"/>
          <w:szCs w:val="18"/>
        </w:rPr>
        <w:t>-Provide health education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5"/>
        </w:numPr>
        <w:tabs>
          <w:tab w:val="left" w:pos="420"/>
        </w:tabs>
        <w:ind w:left="420" w:hanging="361"/>
        <w:rPr>
          <w:rFonts w:ascii="Symbol" w:eastAsia="Symbol" w:hAnsi="Symbol" w:cs="Symbol"/>
          <w:sz w:val="18"/>
          <w:szCs w:val="18"/>
        </w:rPr>
      </w:pPr>
      <w:r>
        <w:rPr>
          <w:rFonts w:ascii="Arial" w:eastAsia="Arial" w:hAnsi="Arial" w:cs="Arial"/>
          <w:sz w:val="18"/>
          <w:szCs w:val="18"/>
        </w:rPr>
        <w:t xml:space="preserve">Counsel on risk </w:t>
      </w:r>
      <w:r>
        <w:rPr>
          <w:rFonts w:ascii="Arial" w:eastAsia="Arial" w:hAnsi="Arial" w:cs="Arial"/>
          <w:sz w:val="18"/>
          <w:szCs w:val="18"/>
        </w:rPr>
        <w:t>reduction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5"/>
        </w:numPr>
        <w:tabs>
          <w:tab w:val="left" w:pos="420"/>
        </w:tabs>
        <w:ind w:left="420" w:hanging="361"/>
        <w:rPr>
          <w:rFonts w:ascii="Symbol" w:eastAsia="Symbol" w:hAnsi="Symbol" w:cs="Symbol"/>
          <w:sz w:val="18"/>
          <w:szCs w:val="18"/>
        </w:rPr>
      </w:pPr>
      <w:r>
        <w:rPr>
          <w:rFonts w:ascii="Arial" w:eastAsia="Arial" w:hAnsi="Arial" w:cs="Arial"/>
          <w:sz w:val="18"/>
          <w:szCs w:val="18"/>
        </w:rPr>
        <w:t>Partner management</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5"/>
        </w:numPr>
        <w:tabs>
          <w:tab w:val="left" w:pos="420"/>
        </w:tabs>
        <w:ind w:left="420" w:hanging="361"/>
        <w:rPr>
          <w:rFonts w:ascii="Symbol" w:eastAsia="Symbol" w:hAnsi="Symbol" w:cs="Symbol"/>
          <w:sz w:val="18"/>
          <w:szCs w:val="18"/>
        </w:rPr>
      </w:pPr>
      <w:r>
        <w:rPr>
          <w:rFonts w:ascii="Arial" w:eastAsia="Arial" w:hAnsi="Arial" w:cs="Arial"/>
          <w:sz w:val="18"/>
          <w:szCs w:val="18"/>
        </w:rPr>
        <w:t>Promote &amp; provide condoms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5"/>
        </w:numPr>
        <w:tabs>
          <w:tab w:val="left" w:pos="420"/>
        </w:tabs>
        <w:ind w:left="420" w:hanging="361"/>
        <w:rPr>
          <w:rFonts w:ascii="Symbol" w:eastAsia="Symbol" w:hAnsi="Symbol" w:cs="Symbol"/>
          <w:sz w:val="18"/>
          <w:szCs w:val="18"/>
        </w:rPr>
      </w:pPr>
      <w:r>
        <w:rPr>
          <w:rFonts w:ascii="Arial" w:eastAsia="Arial" w:hAnsi="Arial" w:cs="Arial"/>
          <w:sz w:val="18"/>
          <w:szCs w:val="18"/>
        </w:rPr>
        <w:t>Offer HIV counseling and testing</w:t>
      </w:r>
    </w:p>
    <w:p w:rsidR="00CF16B6" w:rsidRDefault="00CF16B6">
      <w:pPr>
        <w:spacing w:line="887" w:lineRule="exact"/>
        <w:rPr>
          <w:sz w:val="20"/>
          <w:szCs w:val="20"/>
        </w:rPr>
      </w:pPr>
    </w:p>
    <w:p w:rsidR="00CF16B6" w:rsidRDefault="00CF16B6">
      <w:pPr>
        <w:sectPr w:rsidR="00CF16B6">
          <w:type w:val="continuous"/>
          <w:pgSz w:w="12240" w:h="15840"/>
          <w:pgMar w:top="1440" w:right="1300" w:bottom="428" w:left="1000" w:header="0" w:footer="0" w:gutter="0"/>
          <w:cols w:num="2" w:space="720" w:equalWidth="0">
            <w:col w:w="4180" w:space="640"/>
            <w:col w:w="5120"/>
          </w:cols>
        </w:sectPr>
      </w:pPr>
    </w:p>
    <w:p w:rsidR="00CF16B6" w:rsidRDefault="00CF16B6">
      <w:pPr>
        <w:spacing w:line="250" w:lineRule="exact"/>
        <w:rPr>
          <w:sz w:val="20"/>
          <w:szCs w:val="20"/>
        </w:rPr>
      </w:pPr>
    </w:p>
    <w:p w:rsidR="00CF16B6" w:rsidRDefault="00E30262">
      <w:pPr>
        <w:ind w:left="360"/>
        <w:rPr>
          <w:sz w:val="20"/>
          <w:szCs w:val="20"/>
        </w:rPr>
      </w:pPr>
      <w:r>
        <w:rPr>
          <w:rFonts w:ascii="Arial" w:eastAsia="Arial" w:hAnsi="Arial" w:cs="Arial"/>
          <w:b/>
          <w:bCs/>
        </w:rPr>
        <w:t>2nd Visit</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9" w:lineRule="exact"/>
        <w:rPr>
          <w:sz w:val="20"/>
          <w:szCs w:val="20"/>
        </w:rPr>
      </w:pPr>
    </w:p>
    <w:p w:rsidR="00CF16B6" w:rsidRDefault="00E30262">
      <w:pPr>
        <w:ind w:left="40"/>
        <w:rPr>
          <w:sz w:val="20"/>
          <w:szCs w:val="20"/>
        </w:rPr>
      </w:pPr>
      <w:r>
        <w:rPr>
          <w:rFonts w:ascii="Arial" w:eastAsia="Arial" w:hAnsi="Arial" w:cs="Arial"/>
          <w:sz w:val="18"/>
          <w:szCs w:val="18"/>
        </w:rPr>
        <w:t>No Improvement</w:t>
      </w:r>
    </w:p>
    <w:p w:rsidR="00CF16B6" w:rsidRDefault="00E30262">
      <w:pPr>
        <w:spacing w:line="20" w:lineRule="exact"/>
        <w:rPr>
          <w:sz w:val="20"/>
          <w:szCs w:val="20"/>
        </w:rPr>
      </w:pPr>
      <w:r>
        <w:rPr>
          <w:noProof/>
          <w:sz w:val="20"/>
          <w:szCs w:val="20"/>
        </w:rPr>
        <w:drawing>
          <wp:anchor distT="0" distB="0" distL="114300" distR="114300" simplePos="0" relativeHeight="251974144" behindDoc="1" locked="0" layoutInCell="0" allowOverlap="1">
            <wp:simplePos x="0" y="0"/>
            <wp:positionH relativeFrom="column">
              <wp:posOffset>-205105</wp:posOffset>
            </wp:positionH>
            <wp:positionV relativeFrom="paragraph">
              <wp:posOffset>231140</wp:posOffset>
            </wp:positionV>
            <wp:extent cx="1844675" cy="1319530"/>
            <wp:effectExtent l="0" t="0" r="0" b="0"/>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290">
                      <a:extLst/>
                    </a:blip>
                    <a:srcRect/>
                    <a:stretch>
                      <a:fillRect/>
                    </a:stretch>
                  </pic:blipFill>
                  <pic:spPr bwMode="auto">
                    <a:xfrm>
                      <a:off x="0" y="0"/>
                      <a:ext cx="1844675" cy="131953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4" w:lineRule="exact"/>
        <w:rPr>
          <w:sz w:val="20"/>
          <w:szCs w:val="20"/>
        </w:rPr>
      </w:pPr>
    </w:p>
    <w:p w:rsidR="00CF16B6" w:rsidRDefault="00E30262">
      <w:pPr>
        <w:spacing w:line="250" w:lineRule="auto"/>
        <w:jc w:val="both"/>
        <w:rPr>
          <w:sz w:val="20"/>
          <w:szCs w:val="20"/>
        </w:rPr>
      </w:pPr>
      <w:r>
        <w:rPr>
          <w:rFonts w:ascii="Arial" w:eastAsia="Arial" w:hAnsi="Arial" w:cs="Arial"/>
          <w:sz w:val="18"/>
          <w:szCs w:val="18"/>
        </w:rPr>
        <w:t>REFER FOR 2nd LINE DRUG; Give Ceftriaxone 250 mg i.m. stat</w:t>
      </w:r>
    </w:p>
    <w:p w:rsidR="00CF16B6" w:rsidRDefault="00E30262">
      <w:pPr>
        <w:spacing w:line="20" w:lineRule="exact"/>
        <w:rPr>
          <w:sz w:val="20"/>
          <w:szCs w:val="20"/>
        </w:rPr>
      </w:pPr>
      <w:r>
        <w:rPr>
          <w:sz w:val="20"/>
          <w:szCs w:val="20"/>
        </w:rPr>
        <w:br w:type="column"/>
      </w:r>
    </w:p>
    <w:p w:rsidR="00CF16B6" w:rsidRDefault="00CF16B6">
      <w:pPr>
        <w:spacing w:line="294" w:lineRule="exact"/>
        <w:rPr>
          <w:sz w:val="20"/>
          <w:szCs w:val="20"/>
        </w:rPr>
      </w:pPr>
    </w:p>
    <w:p w:rsidR="00CF16B6" w:rsidRDefault="00CF16B6">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tblGrid>
      <w:tr w:rsidR="00CF16B6">
        <w:trPr>
          <w:trHeight w:val="308"/>
        </w:trPr>
        <w:tc>
          <w:tcPr>
            <w:tcW w:w="3180" w:type="dxa"/>
            <w:gridSpan w:val="3"/>
            <w:tcBorders>
              <w:top w:val="single" w:sz="8" w:space="0" w:color="auto"/>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Take History &amp; Examine</w:t>
            </w:r>
          </w:p>
        </w:tc>
        <w:tc>
          <w:tcPr>
            <w:tcW w:w="540" w:type="dxa"/>
            <w:vAlign w:val="bottom"/>
          </w:tcPr>
          <w:p w:rsidR="00CF16B6" w:rsidRDefault="00CF16B6">
            <w:pPr>
              <w:rPr>
                <w:sz w:val="24"/>
                <w:szCs w:val="24"/>
              </w:rPr>
            </w:pPr>
          </w:p>
        </w:tc>
        <w:tc>
          <w:tcPr>
            <w:tcW w:w="560" w:type="dxa"/>
            <w:vAlign w:val="bottom"/>
          </w:tcPr>
          <w:p w:rsidR="00CF16B6" w:rsidRDefault="00CF16B6">
            <w:pPr>
              <w:rPr>
                <w:sz w:val="24"/>
                <w:szCs w:val="24"/>
              </w:rPr>
            </w:pPr>
          </w:p>
        </w:tc>
        <w:tc>
          <w:tcPr>
            <w:tcW w:w="212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62"/>
        </w:trPr>
        <w:tc>
          <w:tcPr>
            <w:tcW w:w="380" w:type="dxa"/>
            <w:tcBorders>
              <w:left w:val="single" w:sz="8" w:space="0" w:color="auto"/>
            </w:tcBorders>
            <w:vAlign w:val="bottom"/>
          </w:tcPr>
          <w:p w:rsidR="00CF16B6" w:rsidRDefault="00CF16B6">
            <w:pPr>
              <w:rPr>
                <w:sz w:val="5"/>
                <w:szCs w:val="5"/>
              </w:rPr>
            </w:pPr>
          </w:p>
        </w:tc>
        <w:tc>
          <w:tcPr>
            <w:tcW w:w="2600" w:type="dxa"/>
            <w:vAlign w:val="bottom"/>
          </w:tcPr>
          <w:p w:rsidR="00CF16B6" w:rsidRDefault="00CF16B6">
            <w:pPr>
              <w:rPr>
                <w:sz w:val="5"/>
                <w:szCs w:val="5"/>
              </w:rPr>
            </w:pPr>
          </w:p>
        </w:tc>
        <w:tc>
          <w:tcPr>
            <w:tcW w:w="200" w:type="dxa"/>
            <w:tcBorders>
              <w:right w:val="single" w:sz="8" w:space="0" w:color="auto"/>
            </w:tcBorders>
            <w:vAlign w:val="bottom"/>
          </w:tcPr>
          <w:p w:rsidR="00CF16B6" w:rsidRDefault="00CF16B6">
            <w:pPr>
              <w:rPr>
                <w:sz w:val="5"/>
                <w:szCs w:val="5"/>
              </w:rPr>
            </w:pPr>
          </w:p>
        </w:tc>
        <w:tc>
          <w:tcPr>
            <w:tcW w:w="540" w:type="dxa"/>
            <w:vAlign w:val="bottom"/>
          </w:tcPr>
          <w:p w:rsidR="00CF16B6" w:rsidRDefault="00CF16B6">
            <w:pPr>
              <w:rPr>
                <w:sz w:val="5"/>
                <w:szCs w:val="5"/>
              </w:rPr>
            </w:pPr>
          </w:p>
        </w:tc>
        <w:tc>
          <w:tcPr>
            <w:tcW w:w="560" w:type="dxa"/>
            <w:vAlign w:val="bottom"/>
          </w:tcPr>
          <w:p w:rsidR="00CF16B6" w:rsidRDefault="00CF16B6">
            <w:pPr>
              <w:rPr>
                <w:sz w:val="5"/>
                <w:szCs w:val="5"/>
              </w:rPr>
            </w:pPr>
          </w:p>
        </w:tc>
        <w:tc>
          <w:tcPr>
            <w:tcW w:w="2580" w:type="dxa"/>
            <w:gridSpan w:val="2"/>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288"/>
        </w:trPr>
        <w:tc>
          <w:tcPr>
            <w:tcW w:w="380" w:type="dxa"/>
            <w:tcBorders>
              <w:left w:val="single" w:sz="8" w:space="0" w:color="auto"/>
              <w:bottom w:val="single" w:sz="8" w:space="0" w:color="auto"/>
            </w:tcBorders>
            <w:vAlign w:val="bottom"/>
          </w:tcPr>
          <w:p w:rsidR="00CF16B6" w:rsidRDefault="00CF16B6">
            <w:pPr>
              <w:rPr>
                <w:sz w:val="24"/>
                <w:szCs w:val="24"/>
              </w:rPr>
            </w:pPr>
          </w:p>
        </w:tc>
        <w:tc>
          <w:tcPr>
            <w:tcW w:w="2600" w:type="dxa"/>
            <w:tcBorders>
              <w:bottom w:val="single" w:sz="8" w:space="0" w:color="auto"/>
            </w:tcBorders>
            <w:vAlign w:val="bottom"/>
          </w:tcPr>
          <w:p w:rsidR="00CF16B6" w:rsidRDefault="00CF16B6">
            <w:pPr>
              <w:rPr>
                <w:sz w:val="24"/>
                <w:szCs w:val="24"/>
              </w:rPr>
            </w:pPr>
          </w:p>
        </w:tc>
        <w:tc>
          <w:tcPr>
            <w:tcW w:w="200" w:type="dxa"/>
            <w:tcBorders>
              <w:bottom w:val="single" w:sz="8" w:space="0" w:color="auto"/>
              <w:right w:val="single" w:sz="8" w:space="0" w:color="auto"/>
            </w:tcBorders>
            <w:vAlign w:val="bottom"/>
          </w:tcPr>
          <w:p w:rsidR="00CF16B6" w:rsidRDefault="00CF16B6">
            <w:pPr>
              <w:rPr>
                <w:sz w:val="24"/>
                <w:szCs w:val="24"/>
              </w:rPr>
            </w:pPr>
          </w:p>
        </w:tc>
        <w:tc>
          <w:tcPr>
            <w:tcW w:w="540" w:type="dxa"/>
            <w:tcBorders>
              <w:right w:val="single" w:sz="8" w:space="0" w:color="auto"/>
            </w:tcBorders>
            <w:vAlign w:val="bottom"/>
          </w:tcPr>
          <w:p w:rsidR="00CF16B6" w:rsidRDefault="00CF16B6">
            <w:pPr>
              <w:rPr>
                <w:sz w:val="24"/>
                <w:szCs w:val="24"/>
              </w:rPr>
            </w:pPr>
          </w:p>
        </w:tc>
        <w:tc>
          <w:tcPr>
            <w:tcW w:w="2680" w:type="dxa"/>
            <w:gridSpan w:val="2"/>
            <w:tcBorders>
              <w:top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Other STI(s)</w:t>
            </w:r>
          </w:p>
        </w:tc>
        <w:tc>
          <w:tcPr>
            <w:tcW w:w="4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85"/>
        </w:trPr>
        <w:tc>
          <w:tcPr>
            <w:tcW w:w="380" w:type="dxa"/>
            <w:vAlign w:val="bottom"/>
          </w:tcPr>
          <w:p w:rsidR="00CF16B6" w:rsidRDefault="00CF16B6">
            <w:pPr>
              <w:rPr>
                <w:sz w:val="16"/>
                <w:szCs w:val="16"/>
              </w:rPr>
            </w:pPr>
          </w:p>
        </w:tc>
        <w:tc>
          <w:tcPr>
            <w:tcW w:w="2600" w:type="dxa"/>
            <w:vAlign w:val="bottom"/>
          </w:tcPr>
          <w:p w:rsidR="00CF16B6" w:rsidRDefault="00CF16B6">
            <w:pPr>
              <w:rPr>
                <w:sz w:val="16"/>
                <w:szCs w:val="16"/>
              </w:rPr>
            </w:pPr>
          </w:p>
        </w:tc>
        <w:tc>
          <w:tcPr>
            <w:tcW w:w="200" w:type="dxa"/>
            <w:vAlign w:val="bottom"/>
          </w:tcPr>
          <w:p w:rsidR="00CF16B6" w:rsidRDefault="00CF16B6">
            <w:pPr>
              <w:rPr>
                <w:sz w:val="16"/>
                <w:szCs w:val="16"/>
              </w:rPr>
            </w:pPr>
          </w:p>
        </w:tc>
        <w:tc>
          <w:tcPr>
            <w:tcW w:w="540" w:type="dxa"/>
            <w:tcBorders>
              <w:right w:val="single" w:sz="8" w:space="0" w:color="auto"/>
            </w:tcBorders>
            <w:vAlign w:val="bottom"/>
          </w:tcPr>
          <w:p w:rsidR="00CF16B6" w:rsidRDefault="00CF16B6">
            <w:pPr>
              <w:rPr>
                <w:sz w:val="16"/>
                <w:szCs w:val="16"/>
              </w:rPr>
            </w:pPr>
          </w:p>
        </w:tc>
        <w:tc>
          <w:tcPr>
            <w:tcW w:w="560" w:type="dxa"/>
            <w:tcBorders>
              <w:bottom w:val="single" w:sz="8" w:space="0" w:color="auto"/>
            </w:tcBorders>
            <w:vAlign w:val="bottom"/>
          </w:tcPr>
          <w:p w:rsidR="00CF16B6" w:rsidRDefault="00CF16B6">
            <w:pPr>
              <w:rPr>
                <w:sz w:val="16"/>
                <w:szCs w:val="16"/>
              </w:rPr>
            </w:pPr>
          </w:p>
        </w:tc>
        <w:tc>
          <w:tcPr>
            <w:tcW w:w="2120" w:type="dxa"/>
            <w:tcBorders>
              <w:bottom w:val="single" w:sz="8" w:space="0" w:color="auto"/>
              <w:right w:val="single" w:sz="8" w:space="0" w:color="auto"/>
            </w:tcBorders>
            <w:vAlign w:val="bottom"/>
          </w:tcPr>
          <w:p w:rsidR="00CF16B6" w:rsidRDefault="00CF16B6">
            <w:pPr>
              <w:rPr>
                <w:sz w:val="16"/>
                <w:szCs w:val="16"/>
              </w:rPr>
            </w:pPr>
          </w:p>
        </w:tc>
        <w:tc>
          <w:tcPr>
            <w:tcW w:w="46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207"/>
        </w:trPr>
        <w:tc>
          <w:tcPr>
            <w:tcW w:w="380" w:type="dxa"/>
            <w:vAlign w:val="bottom"/>
          </w:tcPr>
          <w:p w:rsidR="00CF16B6" w:rsidRDefault="00CF16B6">
            <w:pPr>
              <w:rPr>
                <w:sz w:val="18"/>
                <w:szCs w:val="18"/>
              </w:rPr>
            </w:pPr>
          </w:p>
        </w:tc>
        <w:tc>
          <w:tcPr>
            <w:tcW w:w="2600" w:type="dxa"/>
            <w:vAlign w:val="bottom"/>
          </w:tcPr>
          <w:p w:rsidR="00CF16B6" w:rsidRDefault="00CF16B6">
            <w:pPr>
              <w:rPr>
                <w:sz w:val="18"/>
                <w:szCs w:val="18"/>
              </w:rPr>
            </w:pPr>
          </w:p>
        </w:tc>
        <w:tc>
          <w:tcPr>
            <w:tcW w:w="200" w:type="dxa"/>
            <w:vAlign w:val="bottom"/>
          </w:tcPr>
          <w:p w:rsidR="00CF16B6" w:rsidRDefault="00CF16B6">
            <w:pPr>
              <w:rPr>
                <w:sz w:val="18"/>
                <w:szCs w:val="18"/>
              </w:rPr>
            </w:pPr>
          </w:p>
        </w:tc>
        <w:tc>
          <w:tcPr>
            <w:tcW w:w="540" w:type="dxa"/>
            <w:vAlign w:val="bottom"/>
          </w:tcPr>
          <w:p w:rsidR="00CF16B6" w:rsidRDefault="00CF16B6">
            <w:pPr>
              <w:rPr>
                <w:sz w:val="18"/>
                <w:szCs w:val="18"/>
              </w:rPr>
            </w:pPr>
          </w:p>
        </w:tc>
        <w:tc>
          <w:tcPr>
            <w:tcW w:w="560" w:type="dxa"/>
            <w:vAlign w:val="bottom"/>
          </w:tcPr>
          <w:p w:rsidR="00CF16B6" w:rsidRDefault="00CF16B6">
            <w:pPr>
              <w:rPr>
                <w:sz w:val="18"/>
                <w:szCs w:val="18"/>
              </w:rPr>
            </w:pPr>
          </w:p>
        </w:tc>
        <w:tc>
          <w:tcPr>
            <w:tcW w:w="2580" w:type="dxa"/>
            <w:gridSpan w:val="2"/>
            <w:tcBorders>
              <w:bottom w:val="single" w:sz="8" w:space="0" w:color="auto"/>
            </w:tcBorders>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69"/>
        </w:trPr>
        <w:tc>
          <w:tcPr>
            <w:tcW w:w="380" w:type="dxa"/>
            <w:vAlign w:val="bottom"/>
          </w:tcPr>
          <w:p w:rsidR="00CF16B6" w:rsidRDefault="00CF16B6">
            <w:pPr>
              <w:rPr>
                <w:sz w:val="6"/>
                <w:szCs w:val="6"/>
              </w:rPr>
            </w:pPr>
          </w:p>
        </w:tc>
        <w:tc>
          <w:tcPr>
            <w:tcW w:w="2600" w:type="dxa"/>
            <w:tcBorders>
              <w:bottom w:val="single" w:sz="8" w:space="0" w:color="auto"/>
            </w:tcBorders>
            <w:vAlign w:val="bottom"/>
          </w:tcPr>
          <w:p w:rsidR="00CF16B6" w:rsidRDefault="00CF16B6">
            <w:pPr>
              <w:rPr>
                <w:sz w:val="6"/>
                <w:szCs w:val="6"/>
              </w:rPr>
            </w:pPr>
          </w:p>
        </w:tc>
        <w:tc>
          <w:tcPr>
            <w:tcW w:w="200" w:type="dxa"/>
            <w:vAlign w:val="bottom"/>
          </w:tcPr>
          <w:p w:rsidR="00CF16B6" w:rsidRDefault="00CF16B6">
            <w:pPr>
              <w:rPr>
                <w:sz w:val="6"/>
                <w:szCs w:val="6"/>
              </w:rPr>
            </w:pPr>
          </w:p>
        </w:tc>
        <w:tc>
          <w:tcPr>
            <w:tcW w:w="540" w:type="dxa"/>
            <w:vAlign w:val="bottom"/>
          </w:tcPr>
          <w:p w:rsidR="00CF16B6" w:rsidRDefault="00CF16B6">
            <w:pPr>
              <w:rPr>
                <w:sz w:val="6"/>
                <w:szCs w:val="6"/>
              </w:rPr>
            </w:pPr>
          </w:p>
        </w:tc>
        <w:tc>
          <w:tcPr>
            <w:tcW w:w="560" w:type="dxa"/>
            <w:vMerge w:val="restart"/>
            <w:tcBorders>
              <w:right w:val="single" w:sz="8" w:space="0" w:color="auto"/>
            </w:tcBorders>
            <w:vAlign w:val="bottom"/>
          </w:tcPr>
          <w:p w:rsidR="00CF16B6" w:rsidRDefault="00CF16B6">
            <w:pPr>
              <w:rPr>
                <w:sz w:val="6"/>
                <w:szCs w:val="6"/>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Use   Appropriate   Flow</w:t>
            </w:r>
          </w:p>
        </w:tc>
        <w:tc>
          <w:tcPr>
            <w:tcW w:w="0" w:type="dxa"/>
            <w:vAlign w:val="bottom"/>
          </w:tcPr>
          <w:p w:rsidR="00CF16B6" w:rsidRDefault="00CF16B6">
            <w:pPr>
              <w:rPr>
                <w:sz w:val="1"/>
                <w:szCs w:val="1"/>
              </w:rPr>
            </w:pPr>
          </w:p>
        </w:tc>
      </w:tr>
      <w:tr w:rsidR="00CF16B6">
        <w:trPr>
          <w:trHeight w:val="189"/>
        </w:trPr>
        <w:tc>
          <w:tcPr>
            <w:tcW w:w="380" w:type="dxa"/>
            <w:tcBorders>
              <w:right w:val="single" w:sz="8" w:space="0" w:color="auto"/>
            </w:tcBorders>
            <w:vAlign w:val="bottom"/>
          </w:tcPr>
          <w:p w:rsidR="00CF16B6" w:rsidRDefault="00CF16B6">
            <w:pPr>
              <w:rPr>
                <w:sz w:val="16"/>
                <w:szCs w:val="16"/>
              </w:rPr>
            </w:pPr>
          </w:p>
        </w:tc>
        <w:tc>
          <w:tcPr>
            <w:tcW w:w="2600" w:type="dxa"/>
            <w:vMerge w:val="restart"/>
            <w:tcBorders>
              <w:right w:val="single" w:sz="8" w:space="0" w:color="auto"/>
            </w:tcBorders>
            <w:vAlign w:val="bottom"/>
          </w:tcPr>
          <w:p w:rsidR="00CF16B6" w:rsidRDefault="00E30262">
            <w:pPr>
              <w:ind w:left="700"/>
              <w:rPr>
                <w:sz w:val="20"/>
                <w:szCs w:val="20"/>
              </w:rPr>
            </w:pPr>
            <w:r>
              <w:rPr>
                <w:rFonts w:ascii="Arial" w:eastAsia="Arial" w:hAnsi="Arial" w:cs="Arial"/>
                <w:sz w:val="18"/>
                <w:szCs w:val="18"/>
              </w:rPr>
              <w:t>Improvement</w:t>
            </w:r>
          </w:p>
        </w:tc>
        <w:tc>
          <w:tcPr>
            <w:tcW w:w="200" w:type="dxa"/>
            <w:vAlign w:val="bottom"/>
          </w:tcPr>
          <w:p w:rsidR="00CF16B6" w:rsidRDefault="00CF16B6">
            <w:pPr>
              <w:rPr>
                <w:sz w:val="16"/>
                <w:szCs w:val="16"/>
              </w:rPr>
            </w:pPr>
          </w:p>
        </w:tc>
        <w:tc>
          <w:tcPr>
            <w:tcW w:w="540" w:type="dxa"/>
            <w:vAlign w:val="bottom"/>
          </w:tcPr>
          <w:p w:rsidR="00CF16B6" w:rsidRDefault="00CF16B6">
            <w:pPr>
              <w:rPr>
                <w:sz w:val="16"/>
                <w:szCs w:val="16"/>
              </w:rPr>
            </w:pPr>
          </w:p>
        </w:tc>
        <w:tc>
          <w:tcPr>
            <w:tcW w:w="560" w:type="dxa"/>
            <w:vMerge/>
            <w:tcBorders>
              <w:right w:val="single" w:sz="8" w:space="0" w:color="auto"/>
            </w:tcBorders>
            <w:vAlign w:val="bottom"/>
          </w:tcPr>
          <w:p w:rsidR="00CF16B6" w:rsidRDefault="00CF16B6">
            <w:pPr>
              <w:rPr>
                <w:sz w:val="16"/>
                <w:szCs w:val="16"/>
              </w:rPr>
            </w:pPr>
          </w:p>
        </w:tc>
        <w:tc>
          <w:tcPr>
            <w:tcW w:w="2580" w:type="dxa"/>
            <w:gridSpan w:val="2"/>
            <w:vMerge/>
            <w:tcBorders>
              <w:right w:val="single" w:sz="8" w:space="0" w:color="auto"/>
            </w:tcBorders>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89"/>
        </w:trPr>
        <w:tc>
          <w:tcPr>
            <w:tcW w:w="380" w:type="dxa"/>
            <w:tcBorders>
              <w:right w:val="single" w:sz="8" w:space="0" w:color="auto"/>
            </w:tcBorders>
            <w:vAlign w:val="bottom"/>
          </w:tcPr>
          <w:p w:rsidR="00CF16B6" w:rsidRDefault="00CF16B6">
            <w:pPr>
              <w:rPr>
                <w:sz w:val="7"/>
                <w:szCs w:val="7"/>
              </w:rPr>
            </w:pPr>
          </w:p>
        </w:tc>
        <w:tc>
          <w:tcPr>
            <w:tcW w:w="2600" w:type="dxa"/>
            <w:vMerge/>
            <w:tcBorders>
              <w:right w:val="single" w:sz="8" w:space="0" w:color="auto"/>
            </w:tcBorders>
            <w:vAlign w:val="bottom"/>
          </w:tcPr>
          <w:p w:rsidR="00CF16B6" w:rsidRDefault="00CF16B6">
            <w:pPr>
              <w:rPr>
                <w:sz w:val="7"/>
                <w:szCs w:val="7"/>
              </w:rPr>
            </w:pPr>
          </w:p>
        </w:tc>
        <w:tc>
          <w:tcPr>
            <w:tcW w:w="200" w:type="dxa"/>
            <w:vAlign w:val="bottom"/>
          </w:tcPr>
          <w:p w:rsidR="00CF16B6" w:rsidRDefault="00CF16B6">
            <w:pPr>
              <w:rPr>
                <w:sz w:val="7"/>
                <w:szCs w:val="7"/>
              </w:rPr>
            </w:pPr>
          </w:p>
        </w:tc>
        <w:tc>
          <w:tcPr>
            <w:tcW w:w="540" w:type="dxa"/>
            <w:vAlign w:val="bottom"/>
          </w:tcPr>
          <w:p w:rsidR="00CF16B6" w:rsidRDefault="00CF16B6">
            <w:pPr>
              <w:rPr>
                <w:sz w:val="7"/>
                <w:szCs w:val="7"/>
              </w:rPr>
            </w:pPr>
          </w:p>
        </w:tc>
        <w:tc>
          <w:tcPr>
            <w:tcW w:w="560" w:type="dxa"/>
            <w:tcBorders>
              <w:right w:val="single" w:sz="8" w:space="0" w:color="auto"/>
            </w:tcBorders>
            <w:vAlign w:val="bottom"/>
          </w:tcPr>
          <w:p w:rsidR="00CF16B6" w:rsidRDefault="00CF16B6">
            <w:pPr>
              <w:rPr>
                <w:sz w:val="7"/>
                <w:szCs w:val="7"/>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Chart(s)</w:t>
            </w:r>
          </w:p>
        </w:tc>
        <w:tc>
          <w:tcPr>
            <w:tcW w:w="0" w:type="dxa"/>
            <w:vAlign w:val="bottom"/>
          </w:tcPr>
          <w:p w:rsidR="00CF16B6" w:rsidRDefault="00CF16B6">
            <w:pPr>
              <w:rPr>
                <w:sz w:val="1"/>
                <w:szCs w:val="1"/>
              </w:rPr>
            </w:pPr>
          </w:p>
        </w:tc>
      </w:tr>
      <w:tr w:rsidR="00CF16B6">
        <w:trPr>
          <w:trHeight w:val="154"/>
        </w:trPr>
        <w:tc>
          <w:tcPr>
            <w:tcW w:w="380" w:type="dxa"/>
            <w:tcBorders>
              <w:right w:val="single" w:sz="8" w:space="0" w:color="auto"/>
            </w:tcBorders>
            <w:vAlign w:val="bottom"/>
          </w:tcPr>
          <w:p w:rsidR="00CF16B6" w:rsidRDefault="00CF16B6">
            <w:pPr>
              <w:rPr>
                <w:sz w:val="13"/>
                <w:szCs w:val="13"/>
              </w:rPr>
            </w:pPr>
          </w:p>
        </w:tc>
        <w:tc>
          <w:tcPr>
            <w:tcW w:w="2600" w:type="dxa"/>
            <w:tcBorders>
              <w:right w:val="single" w:sz="8" w:space="0" w:color="auto"/>
            </w:tcBorders>
            <w:vAlign w:val="bottom"/>
          </w:tcPr>
          <w:p w:rsidR="00CF16B6" w:rsidRDefault="00CF16B6">
            <w:pPr>
              <w:rPr>
                <w:sz w:val="13"/>
                <w:szCs w:val="13"/>
              </w:rPr>
            </w:pPr>
          </w:p>
        </w:tc>
        <w:tc>
          <w:tcPr>
            <w:tcW w:w="200" w:type="dxa"/>
            <w:vAlign w:val="bottom"/>
          </w:tcPr>
          <w:p w:rsidR="00CF16B6" w:rsidRDefault="00CF16B6">
            <w:pPr>
              <w:rPr>
                <w:sz w:val="13"/>
                <w:szCs w:val="13"/>
              </w:rPr>
            </w:pPr>
          </w:p>
        </w:tc>
        <w:tc>
          <w:tcPr>
            <w:tcW w:w="540" w:type="dxa"/>
            <w:vAlign w:val="bottom"/>
          </w:tcPr>
          <w:p w:rsidR="00CF16B6" w:rsidRDefault="00CF16B6">
            <w:pPr>
              <w:rPr>
                <w:sz w:val="13"/>
                <w:szCs w:val="13"/>
              </w:rPr>
            </w:pPr>
          </w:p>
        </w:tc>
        <w:tc>
          <w:tcPr>
            <w:tcW w:w="560" w:type="dxa"/>
            <w:tcBorders>
              <w:right w:val="single" w:sz="8" w:space="0" w:color="auto"/>
            </w:tcBorders>
            <w:vAlign w:val="bottom"/>
          </w:tcPr>
          <w:p w:rsidR="00CF16B6" w:rsidRDefault="00CF16B6">
            <w:pPr>
              <w:rPr>
                <w:sz w:val="13"/>
                <w:szCs w:val="13"/>
              </w:rPr>
            </w:pPr>
          </w:p>
        </w:tc>
        <w:tc>
          <w:tcPr>
            <w:tcW w:w="2580" w:type="dxa"/>
            <w:gridSpan w:val="2"/>
            <w:vMerge/>
            <w:tcBorders>
              <w:right w:val="single" w:sz="8" w:space="0" w:color="auto"/>
            </w:tcBorders>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125"/>
        </w:trPr>
        <w:tc>
          <w:tcPr>
            <w:tcW w:w="380" w:type="dxa"/>
            <w:tcBorders>
              <w:right w:val="single" w:sz="8" w:space="0" w:color="auto"/>
            </w:tcBorders>
            <w:vAlign w:val="bottom"/>
          </w:tcPr>
          <w:p w:rsidR="00CF16B6" w:rsidRDefault="00CF16B6">
            <w:pPr>
              <w:rPr>
                <w:sz w:val="10"/>
                <w:szCs w:val="10"/>
              </w:rPr>
            </w:pPr>
          </w:p>
        </w:tc>
        <w:tc>
          <w:tcPr>
            <w:tcW w:w="2600" w:type="dxa"/>
            <w:tcBorders>
              <w:bottom w:val="single" w:sz="8" w:space="0" w:color="auto"/>
              <w:right w:val="single" w:sz="8" w:space="0" w:color="auto"/>
            </w:tcBorders>
            <w:vAlign w:val="bottom"/>
          </w:tcPr>
          <w:p w:rsidR="00CF16B6" w:rsidRDefault="00CF16B6">
            <w:pPr>
              <w:rPr>
                <w:sz w:val="10"/>
                <w:szCs w:val="10"/>
              </w:rPr>
            </w:pPr>
          </w:p>
        </w:tc>
        <w:tc>
          <w:tcPr>
            <w:tcW w:w="200" w:type="dxa"/>
            <w:vAlign w:val="bottom"/>
          </w:tcPr>
          <w:p w:rsidR="00CF16B6" w:rsidRDefault="00CF16B6">
            <w:pPr>
              <w:rPr>
                <w:sz w:val="10"/>
                <w:szCs w:val="10"/>
              </w:rPr>
            </w:pPr>
          </w:p>
        </w:tc>
        <w:tc>
          <w:tcPr>
            <w:tcW w:w="540" w:type="dxa"/>
            <w:vAlign w:val="bottom"/>
          </w:tcPr>
          <w:p w:rsidR="00CF16B6" w:rsidRDefault="00CF16B6">
            <w:pPr>
              <w:rPr>
                <w:sz w:val="10"/>
                <w:szCs w:val="10"/>
              </w:rPr>
            </w:pPr>
          </w:p>
        </w:tc>
        <w:tc>
          <w:tcPr>
            <w:tcW w:w="560" w:type="dxa"/>
            <w:tcBorders>
              <w:right w:val="single" w:sz="8" w:space="0" w:color="auto"/>
            </w:tcBorders>
            <w:vAlign w:val="bottom"/>
          </w:tcPr>
          <w:p w:rsidR="00CF16B6" w:rsidRDefault="00CF16B6">
            <w:pPr>
              <w:rPr>
                <w:sz w:val="10"/>
                <w:szCs w:val="10"/>
              </w:rPr>
            </w:pPr>
          </w:p>
        </w:tc>
        <w:tc>
          <w:tcPr>
            <w:tcW w:w="2120" w:type="dxa"/>
            <w:vAlign w:val="bottom"/>
          </w:tcPr>
          <w:p w:rsidR="00CF16B6" w:rsidRDefault="00CF16B6">
            <w:pPr>
              <w:rPr>
                <w:sz w:val="10"/>
                <w:szCs w:val="10"/>
              </w:rPr>
            </w:pPr>
          </w:p>
        </w:tc>
        <w:tc>
          <w:tcPr>
            <w:tcW w:w="460" w:type="dxa"/>
            <w:tcBorders>
              <w:right w:val="single" w:sz="8" w:space="0" w:color="auto"/>
            </w:tcBorders>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9"/>
        </w:trPr>
        <w:tc>
          <w:tcPr>
            <w:tcW w:w="380" w:type="dxa"/>
            <w:vAlign w:val="bottom"/>
          </w:tcPr>
          <w:p w:rsidR="00CF16B6" w:rsidRDefault="00CF16B6">
            <w:pPr>
              <w:rPr>
                <w:sz w:val="2"/>
                <w:szCs w:val="2"/>
              </w:rPr>
            </w:pPr>
          </w:p>
        </w:tc>
        <w:tc>
          <w:tcPr>
            <w:tcW w:w="2800" w:type="dxa"/>
            <w:gridSpan w:val="2"/>
            <w:vMerge w:val="restart"/>
            <w:vAlign w:val="bottom"/>
          </w:tcPr>
          <w:p w:rsidR="00CF16B6" w:rsidRDefault="00E30262">
            <w:pPr>
              <w:ind w:left="840"/>
              <w:rPr>
                <w:sz w:val="20"/>
                <w:szCs w:val="20"/>
              </w:rPr>
            </w:pPr>
            <w:r>
              <w:rPr>
                <w:rFonts w:ascii="Arial" w:eastAsia="Arial" w:hAnsi="Arial" w:cs="Arial"/>
                <w:sz w:val="18"/>
                <w:szCs w:val="18"/>
              </w:rPr>
              <w:t>Discharge from</w:t>
            </w:r>
          </w:p>
        </w:tc>
        <w:tc>
          <w:tcPr>
            <w:tcW w:w="540" w:type="dxa"/>
            <w:vAlign w:val="bottom"/>
          </w:tcPr>
          <w:p w:rsidR="00CF16B6" w:rsidRDefault="00CF16B6">
            <w:pPr>
              <w:rPr>
                <w:sz w:val="2"/>
                <w:szCs w:val="2"/>
              </w:rPr>
            </w:pPr>
          </w:p>
        </w:tc>
        <w:tc>
          <w:tcPr>
            <w:tcW w:w="560" w:type="dxa"/>
            <w:tcBorders>
              <w:right w:val="single" w:sz="8" w:space="0" w:color="auto"/>
            </w:tcBorders>
            <w:vAlign w:val="bottom"/>
          </w:tcPr>
          <w:p w:rsidR="00CF16B6" w:rsidRDefault="00CF16B6">
            <w:pPr>
              <w:rPr>
                <w:sz w:val="2"/>
                <w:szCs w:val="2"/>
              </w:rPr>
            </w:pPr>
          </w:p>
        </w:tc>
        <w:tc>
          <w:tcPr>
            <w:tcW w:w="2120" w:type="dxa"/>
            <w:tcBorders>
              <w:bottom w:val="single" w:sz="8" w:space="0" w:color="auto"/>
            </w:tcBorders>
            <w:vAlign w:val="bottom"/>
          </w:tcPr>
          <w:p w:rsidR="00CF16B6" w:rsidRDefault="00CF16B6">
            <w:pPr>
              <w:rPr>
                <w:sz w:val="2"/>
                <w:szCs w:val="2"/>
              </w:rPr>
            </w:pPr>
          </w:p>
        </w:tc>
        <w:tc>
          <w:tcPr>
            <w:tcW w:w="460" w:type="dxa"/>
            <w:tcBorders>
              <w:bottom w:val="single" w:sz="8" w:space="0" w:color="auto"/>
              <w:right w:val="single" w:sz="8" w:space="0" w:color="auto"/>
            </w:tcBorders>
            <w:vAlign w:val="bottom"/>
          </w:tcPr>
          <w:p w:rsidR="00CF16B6" w:rsidRDefault="00CF16B6">
            <w:pPr>
              <w:rPr>
                <w:sz w:val="2"/>
                <w:szCs w:val="2"/>
              </w:rPr>
            </w:pPr>
          </w:p>
        </w:tc>
        <w:tc>
          <w:tcPr>
            <w:tcW w:w="0" w:type="dxa"/>
            <w:vAlign w:val="bottom"/>
          </w:tcPr>
          <w:p w:rsidR="00CF16B6" w:rsidRDefault="00CF16B6">
            <w:pPr>
              <w:rPr>
                <w:sz w:val="1"/>
                <w:szCs w:val="1"/>
              </w:rPr>
            </w:pPr>
          </w:p>
        </w:tc>
      </w:tr>
      <w:tr w:rsidR="00CF16B6">
        <w:trPr>
          <w:trHeight w:val="632"/>
        </w:trPr>
        <w:tc>
          <w:tcPr>
            <w:tcW w:w="380" w:type="dxa"/>
            <w:vAlign w:val="bottom"/>
          </w:tcPr>
          <w:p w:rsidR="00CF16B6" w:rsidRDefault="00CF16B6">
            <w:pPr>
              <w:rPr>
                <w:sz w:val="24"/>
                <w:szCs w:val="24"/>
              </w:rPr>
            </w:pPr>
          </w:p>
        </w:tc>
        <w:tc>
          <w:tcPr>
            <w:tcW w:w="2800" w:type="dxa"/>
            <w:gridSpan w:val="2"/>
            <w:vMerge/>
            <w:vAlign w:val="bottom"/>
          </w:tcPr>
          <w:p w:rsidR="00CF16B6" w:rsidRDefault="00CF16B6">
            <w:pPr>
              <w:rPr>
                <w:sz w:val="24"/>
                <w:szCs w:val="24"/>
              </w:rPr>
            </w:pPr>
          </w:p>
        </w:tc>
        <w:tc>
          <w:tcPr>
            <w:tcW w:w="540" w:type="dxa"/>
            <w:vAlign w:val="bottom"/>
          </w:tcPr>
          <w:p w:rsidR="00CF16B6" w:rsidRDefault="00CF16B6">
            <w:pPr>
              <w:rPr>
                <w:sz w:val="24"/>
                <w:szCs w:val="24"/>
              </w:rPr>
            </w:pPr>
          </w:p>
        </w:tc>
        <w:tc>
          <w:tcPr>
            <w:tcW w:w="560" w:type="dxa"/>
            <w:vAlign w:val="bottom"/>
          </w:tcPr>
          <w:p w:rsidR="00CF16B6" w:rsidRDefault="00CF16B6">
            <w:pPr>
              <w:rPr>
                <w:sz w:val="24"/>
                <w:szCs w:val="24"/>
              </w:rPr>
            </w:pPr>
          </w:p>
        </w:tc>
        <w:tc>
          <w:tcPr>
            <w:tcW w:w="2120" w:type="dxa"/>
            <w:vAlign w:val="bottom"/>
          </w:tcPr>
          <w:p w:rsidR="00CF16B6" w:rsidRDefault="00CF16B6">
            <w:pPr>
              <w:rPr>
                <w:sz w:val="24"/>
                <w:szCs w:val="24"/>
              </w:rPr>
            </w:pPr>
          </w:p>
        </w:tc>
        <w:tc>
          <w:tcPr>
            <w:tcW w:w="46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21"/>
        </w:trPr>
        <w:tc>
          <w:tcPr>
            <w:tcW w:w="380" w:type="dxa"/>
            <w:vAlign w:val="bottom"/>
          </w:tcPr>
          <w:p w:rsidR="00CF16B6" w:rsidRDefault="00CF16B6">
            <w:pPr>
              <w:rPr>
                <w:sz w:val="19"/>
                <w:szCs w:val="19"/>
              </w:rPr>
            </w:pPr>
          </w:p>
        </w:tc>
        <w:tc>
          <w:tcPr>
            <w:tcW w:w="2800" w:type="dxa"/>
            <w:gridSpan w:val="2"/>
            <w:vAlign w:val="bottom"/>
          </w:tcPr>
          <w:p w:rsidR="00CF16B6" w:rsidRDefault="00E30262">
            <w:pPr>
              <w:ind w:left="840"/>
              <w:rPr>
                <w:sz w:val="20"/>
                <w:szCs w:val="20"/>
              </w:rPr>
            </w:pPr>
            <w:r>
              <w:rPr>
                <w:rFonts w:ascii="Arial" w:eastAsia="Arial" w:hAnsi="Arial" w:cs="Arial"/>
                <w:sz w:val="18"/>
                <w:szCs w:val="18"/>
              </w:rPr>
              <w:t>Clinic</w:t>
            </w:r>
          </w:p>
        </w:tc>
        <w:tc>
          <w:tcPr>
            <w:tcW w:w="540" w:type="dxa"/>
            <w:vAlign w:val="bottom"/>
          </w:tcPr>
          <w:p w:rsidR="00CF16B6" w:rsidRDefault="00CF16B6">
            <w:pPr>
              <w:rPr>
                <w:sz w:val="19"/>
                <w:szCs w:val="19"/>
              </w:rPr>
            </w:pPr>
          </w:p>
        </w:tc>
        <w:tc>
          <w:tcPr>
            <w:tcW w:w="560" w:type="dxa"/>
            <w:vAlign w:val="bottom"/>
          </w:tcPr>
          <w:p w:rsidR="00CF16B6" w:rsidRDefault="00CF16B6">
            <w:pPr>
              <w:rPr>
                <w:sz w:val="19"/>
                <w:szCs w:val="19"/>
              </w:rPr>
            </w:pPr>
          </w:p>
        </w:tc>
        <w:tc>
          <w:tcPr>
            <w:tcW w:w="2120" w:type="dxa"/>
            <w:vAlign w:val="bottom"/>
          </w:tcPr>
          <w:p w:rsidR="00CF16B6" w:rsidRDefault="00CF16B6">
            <w:pPr>
              <w:rPr>
                <w:sz w:val="19"/>
                <w:szCs w:val="19"/>
              </w:rPr>
            </w:pPr>
          </w:p>
        </w:tc>
        <w:tc>
          <w:tcPr>
            <w:tcW w:w="460" w:type="dxa"/>
            <w:vAlign w:val="bottom"/>
          </w:tcPr>
          <w:p w:rsidR="00CF16B6" w:rsidRDefault="00CF16B6">
            <w:pPr>
              <w:rPr>
                <w:sz w:val="19"/>
                <w:szCs w:val="19"/>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75168" behindDoc="1" locked="0" layoutInCell="0" allowOverlap="1">
            <wp:simplePos x="0" y="0"/>
            <wp:positionH relativeFrom="column">
              <wp:posOffset>1981200</wp:posOffset>
            </wp:positionH>
            <wp:positionV relativeFrom="paragraph">
              <wp:posOffset>-1497965</wp:posOffset>
            </wp:positionV>
            <wp:extent cx="368300" cy="281305"/>
            <wp:effectExtent l="0" t="0" r="0" b="0"/>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291">
                      <a:extLst/>
                    </a:blip>
                    <a:srcRect/>
                    <a:stretch>
                      <a:fillRect/>
                    </a:stretch>
                  </pic:blipFill>
                  <pic:spPr bwMode="auto">
                    <a:xfrm>
                      <a:off x="0" y="0"/>
                      <a:ext cx="368300" cy="281305"/>
                    </a:xfrm>
                    <a:prstGeom prst="rect">
                      <a:avLst/>
                    </a:prstGeom>
                    <a:noFill/>
                  </pic:spPr>
                </pic:pic>
              </a:graphicData>
            </a:graphic>
          </wp:anchor>
        </w:drawing>
      </w:r>
      <w:r>
        <w:rPr>
          <w:noProof/>
          <w:sz w:val="20"/>
          <w:szCs w:val="20"/>
        </w:rPr>
        <w:drawing>
          <wp:anchor distT="0" distB="0" distL="114300" distR="114300" simplePos="0" relativeHeight="251976192" behindDoc="1" locked="0" layoutInCell="0" allowOverlap="1">
            <wp:simplePos x="0" y="0"/>
            <wp:positionH relativeFrom="column">
              <wp:posOffset>906780</wp:posOffset>
            </wp:positionH>
            <wp:positionV relativeFrom="paragraph">
              <wp:posOffset>-1306195</wp:posOffset>
            </wp:positionV>
            <wp:extent cx="114300" cy="243205"/>
            <wp:effectExtent l="0" t="0" r="0" b="0"/>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282">
                      <a:extLst/>
                    </a:blip>
                    <a:srcRect/>
                    <a:stretch>
                      <a:fillRect/>
                    </a:stretch>
                  </pic:blipFill>
                  <pic:spPr bwMode="auto">
                    <a:xfrm>
                      <a:off x="0" y="0"/>
                      <a:ext cx="114300" cy="243205"/>
                    </a:xfrm>
                    <a:prstGeom prst="rect">
                      <a:avLst/>
                    </a:prstGeom>
                    <a:noFill/>
                  </pic:spPr>
                </pic:pic>
              </a:graphicData>
            </a:graphic>
          </wp:anchor>
        </w:drawing>
      </w:r>
      <w:r>
        <w:rPr>
          <w:noProof/>
          <w:sz w:val="20"/>
          <w:szCs w:val="20"/>
        </w:rPr>
        <w:drawing>
          <wp:anchor distT="0" distB="0" distL="114300" distR="114300" simplePos="0" relativeHeight="251977216" behindDoc="1" locked="0" layoutInCell="0" allowOverlap="1">
            <wp:simplePos x="0" y="0"/>
            <wp:positionH relativeFrom="column">
              <wp:posOffset>3108960</wp:posOffset>
            </wp:positionH>
            <wp:positionV relativeFrom="paragraph">
              <wp:posOffset>-1179195</wp:posOffset>
            </wp:positionV>
            <wp:extent cx="114300" cy="195580"/>
            <wp:effectExtent l="0" t="0" r="0" b="0"/>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283">
                      <a:extLst/>
                    </a:blip>
                    <a:srcRect/>
                    <a:stretch>
                      <a:fillRect/>
                    </a:stretch>
                  </pic:blipFill>
                  <pic:spPr bwMode="auto">
                    <a:xfrm>
                      <a:off x="0" y="0"/>
                      <a:ext cx="114300" cy="195580"/>
                    </a:xfrm>
                    <a:prstGeom prst="rect">
                      <a:avLst/>
                    </a:prstGeom>
                    <a:noFill/>
                  </pic:spPr>
                </pic:pic>
              </a:graphicData>
            </a:graphic>
          </wp:anchor>
        </w:drawing>
      </w:r>
      <w:r>
        <w:rPr>
          <w:noProof/>
          <w:sz w:val="20"/>
          <w:szCs w:val="20"/>
        </w:rPr>
        <w:drawing>
          <wp:anchor distT="0" distB="0" distL="114300" distR="114300" simplePos="0" relativeHeight="251978240" behindDoc="1" locked="0" layoutInCell="0" allowOverlap="1">
            <wp:simplePos x="0" y="0"/>
            <wp:positionH relativeFrom="column">
              <wp:posOffset>543560</wp:posOffset>
            </wp:positionH>
            <wp:positionV relativeFrom="paragraph">
              <wp:posOffset>-649605</wp:posOffset>
            </wp:positionV>
            <wp:extent cx="1558290" cy="861060"/>
            <wp:effectExtent l="0" t="0" r="0" b="0"/>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292">
                      <a:extLst/>
                    </a:blip>
                    <a:srcRect/>
                    <a:stretch>
                      <a:fillRect/>
                    </a:stretch>
                  </pic:blipFill>
                  <pic:spPr bwMode="auto">
                    <a:xfrm>
                      <a:off x="0" y="0"/>
                      <a:ext cx="1558290" cy="861060"/>
                    </a:xfrm>
                    <a:prstGeom prst="rect">
                      <a:avLst/>
                    </a:prstGeom>
                    <a:noFill/>
                  </pic:spPr>
                </pic:pic>
              </a:graphicData>
            </a:graphic>
          </wp:anchor>
        </w:drawing>
      </w:r>
    </w:p>
    <w:p w:rsidR="00CF16B6" w:rsidRDefault="00CF16B6">
      <w:pPr>
        <w:spacing w:line="539" w:lineRule="exact"/>
        <w:rPr>
          <w:sz w:val="20"/>
          <w:szCs w:val="20"/>
        </w:rPr>
      </w:pPr>
    </w:p>
    <w:p w:rsidR="00CF16B6" w:rsidRDefault="00CF16B6">
      <w:pPr>
        <w:sectPr w:rsidR="00CF16B6">
          <w:type w:val="continuous"/>
          <w:pgSz w:w="12240" w:h="15840"/>
          <w:pgMar w:top="1440" w:right="1300" w:bottom="428" w:left="1000" w:header="0" w:footer="0" w:gutter="0"/>
          <w:cols w:num="2" w:space="720" w:equalWidth="0">
            <w:col w:w="2260" w:space="380"/>
            <w:col w:w="7300"/>
          </w:cols>
        </w:sectPr>
      </w:pPr>
    </w:p>
    <w:p w:rsidR="00CF16B6" w:rsidRDefault="00CF16B6">
      <w:pPr>
        <w:spacing w:line="348" w:lineRule="exact"/>
        <w:rPr>
          <w:sz w:val="20"/>
          <w:szCs w:val="20"/>
        </w:rPr>
      </w:pPr>
    </w:p>
    <w:p w:rsidR="00CF16B6" w:rsidRDefault="00E30262">
      <w:pPr>
        <w:ind w:left="440"/>
        <w:rPr>
          <w:sz w:val="20"/>
          <w:szCs w:val="20"/>
        </w:rPr>
      </w:pPr>
      <w:r>
        <w:rPr>
          <w:rFonts w:ascii="Tahoma" w:eastAsia="Tahoma" w:hAnsi="Tahoma" w:cs="Tahoma"/>
          <w:b/>
          <w:bCs/>
        </w:rPr>
        <w:t>Note</w:t>
      </w:r>
    </w:p>
    <w:p w:rsidR="00CF16B6" w:rsidRDefault="00CF16B6">
      <w:pPr>
        <w:spacing w:line="40" w:lineRule="exact"/>
        <w:rPr>
          <w:sz w:val="20"/>
          <w:szCs w:val="20"/>
        </w:rPr>
      </w:pPr>
    </w:p>
    <w:p w:rsidR="00CF16B6" w:rsidRDefault="00E30262" w:rsidP="00E30262">
      <w:pPr>
        <w:numPr>
          <w:ilvl w:val="0"/>
          <w:numId w:val="1536"/>
        </w:numPr>
        <w:tabs>
          <w:tab w:val="left" w:pos="1160"/>
        </w:tabs>
        <w:ind w:left="1160" w:hanging="360"/>
        <w:rPr>
          <w:rFonts w:ascii="Symbol" w:eastAsia="Symbol" w:hAnsi="Symbol" w:cs="Symbol"/>
          <w:sz w:val="18"/>
          <w:szCs w:val="18"/>
        </w:rPr>
      </w:pPr>
      <w:r>
        <w:rPr>
          <w:rFonts w:ascii="Tahoma" w:eastAsia="Tahoma" w:hAnsi="Tahoma" w:cs="Tahoma"/>
          <w:sz w:val="18"/>
          <w:szCs w:val="18"/>
        </w:rPr>
        <w:t>Do not give Co-trimoxazole during pregnancy; substitute</w:t>
      </w:r>
      <w:r>
        <w:rPr>
          <w:rFonts w:ascii="Tahoma" w:eastAsia="Tahoma" w:hAnsi="Tahoma" w:cs="Tahoma"/>
          <w:sz w:val="18"/>
          <w:szCs w:val="18"/>
        </w:rPr>
        <w:t xml:space="preserve"> with Erthromycin tablets 500mg QID 7/7</w:t>
      </w:r>
    </w:p>
    <w:p w:rsidR="00CF16B6" w:rsidRDefault="00E30262" w:rsidP="00E30262">
      <w:pPr>
        <w:numPr>
          <w:ilvl w:val="0"/>
          <w:numId w:val="1536"/>
        </w:numPr>
        <w:tabs>
          <w:tab w:val="left" w:pos="1160"/>
        </w:tabs>
        <w:spacing w:line="235" w:lineRule="auto"/>
        <w:ind w:left="1160" w:hanging="360"/>
        <w:rPr>
          <w:rFonts w:ascii="Symbol" w:eastAsia="Symbol" w:hAnsi="Symbol" w:cs="Symbol"/>
          <w:sz w:val="18"/>
          <w:szCs w:val="18"/>
        </w:rPr>
      </w:pPr>
      <w:r>
        <w:rPr>
          <w:rFonts w:ascii="Tahoma" w:eastAsia="Tahoma" w:hAnsi="Tahoma" w:cs="Tahoma"/>
          <w:sz w:val="18"/>
          <w:szCs w:val="18"/>
        </w:rPr>
        <w:t>Patient allergic to penicillin substitute with Erythromycin tablets 500mg QID for 15 days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6"/>
        </w:numPr>
        <w:tabs>
          <w:tab w:val="left" w:pos="1160"/>
        </w:tabs>
        <w:spacing w:line="238" w:lineRule="auto"/>
        <w:ind w:left="1160" w:right="880" w:hanging="360"/>
        <w:rPr>
          <w:rFonts w:ascii="Symbol" w:eastAsia="Symbol" w:hAnsi="Symbol" w:cs="Symbol"/>
          <w:sz w:val="18"/>
          <w:szCs w:val="18"/>
        </w:rPr>
      </w:pPr>
      <w:r>
        <w:rPr>
          <w:rFonts w:ascii="Tahoma" w:eastAsia="Tahoma" w:hAnsi="Tahoma" w:cs="Tahoma"/>
          <w:sz w:val="18"/>
          <w:szCs w:val="18"/>
        </w:rPr>
        <w:t xml:space="preserve">Other option to treatment of chanroids is Tablets Ciprofloxacin 50mg 0rally twice daily for 3 days or Azithromycin 1g orally </w:t>
      </w:r>
      <w:r>
        <w:rPr>
          <w:rFonts w:ascii="Tahoma" w:eastAsia="Tahoma" w:hAnsi="Tahoma" w:cs="Tahoma"/>
          <w:sz w:val="18"/>
          <w:szCs w:val="18"/>
        </w:rPr>
        <w:t>single dose</w:t>
      </w:r>
    </w:p>
    <w:p w:rsidR="00CF16B6" w:rsidRDefault="00E30262">
      <w:pPr>
        <w:spacing w:line="20" w:lineRule="exact"/>
        <w:rPr>
          <w:sz w:val="20"/>
          <w:szCs w:val="20"/>
        </w:rPr>
      </w:pPr>
      <w:r>
        <w:rPr>
          <w:noProof/>
          <w:sz w:val="20"/>
          <w:szCs w:val="20"/>
        </w:rPr>
        <w:drawing>
          <wp:anchor distT="0" distB="0" distL="114300" distR="114300" simplePos="0" relativeHeight="251979264" behindDoc="1" locked="0" layoutInCell="0" allowOverlap="1">
            <wp:simplePos x="0" y="0"/>
            <wp:positionH relativeFrom="column">
              <wp:posOffset>261620</wp:posOffset>
            </wp:positionH>
            <wp:positionV relativeFrom="paragraph">
              <wp:posOffset>551815</wp:posOffset>
            </wp:positionV>
            <wp:extent cx="5981065" cy="6350"/>
            <wp:effectExtent l="0" t="0" r="0" b="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73" w:lineRule="exact"/>
        <w:rPr>
          <w:sz w:val="20"/>
          <w:szCs w:val="20"/>
        </w:rPr>
      </w:pPr>
    </w:p>
    <w:p w:rsidR="00CF16B6" w:rsidRDefault="00E30262">
      <w:pPr>
        <w:ind w:left="440"/>
        <w:rPr>
          <w:sz w:val="20"/>
          <w:szCs w:val="20"/>
        </w:rPr>
      </w:pPr>
      <w:r>
        <w:rPr>
          <w:rFonts w:ascii="Calibri" w:eastAsia="Calibri" w:hAnsi="Calibri" w:cs="Calibri"/>
        </w:rPr>
        <w:t xml:space="preserve">327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40" w:right="1300" w:bottom="428" w:left="1000" w:header="0" w:footer="0" w:gutter="0"/>
          <w:cols w:space="720" w:equalWidth="0">
            <w:col w:w="9940"/>
          </w:cols>
        </w:sectPr>
      </w:pPr>
    </w:p>
    <w:p w:rsidR="00CF16B6" w:rsidRDefault="00E30262">
      <w:pPr>
        <w:ind w:left="440"/>
        <w:rPr>
          <w:sz w:val="20"/>
          <w:szCs w:val="20"/>
        </w:rPr>
      </w:pPr>
      <w:bookmarkStart w:id="350" w:name="page350"/>
      <w:bookmarkEnd w:id="350"/>
      <w:r>
        <w:rPr>
          <w:rFonts w:ascii="Tahoma" w:eastAsia="Tahoma" w:hAnsi="Tahoma" w:cs="Tahoma"/>
          <w:b/>
          <w:bCs/>
        </w:rPr>
        <w:t>12.6 INGUINAL BUBOS (IB) MANAGEMENT FLOW CHART</w:t>
      </w:r>
    </w:p>
    <w:p w:rsidR="00CF16B6" w:rsidRDefault="00E30262">
      <w:pPr>
        <w:spacing w:line="20" w:lineRule="exact"/>
        <w:rPr>
          <w:sz w:val="20"/>
          <w:szCs w:val="20"/>
        </w:rPr>
      </w:pPr>
      <w:r>
        <w:rPr>
          <w:noProof/>
          <w:sz w:val="20"/>
          <w:szCs w:val="20"/>
        </w:rPr>
        <w:drawing>
          <wp:anchor distT="0" distB="0" distL="114300" distR="114300" simplePos="0" relativeHeight="251980288" behindDoc="1" locked="0" layoutInCell="0" allowOverlap="1">
            <wp:simplePos x="0" y="0"/>
            <wp:positionH relativeFrom="column">
              <wp:posOffset>33020</wp:posOffset>
            </wp:positionH>
            <wp:positionV relativeFrom="paragraph">
              <wp:posOffset>183515</wp:posOffset>
            </wp:positionV>
            <wp:extent cx="6150610" cy="3885565"/>
            <wp:effectExtent l="0" t="0" r="0" b="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293">
                      <a:extLst/>
                    </a:blip>
                    <a:srcRect/>
                    <a:stretch>
                      <a:fillRect/>
                    </a:stretch>
                  </pic:blipFill>
                  <pic:spPr bwMode="auto">
                    <a:xfrm>
                      <a:off x="0" y="0"/>
                      <a:ext cx="6150610" cy="3885565"/>
                    </a:xfrm>
                    <a:prstGeom prst="rect">
                      <a:avLst/>
                    </a:prstGeom>
                    <a:noFill/>
                  </pic:spPr>
                </pic:pic>
              </a:graphicData>
            </a:graphic>
          </wp:anchor>
        </w:drawing>
      </w:r>
    </w:p>
    <w:p w:rsidR="00CF16B6" w:rsidRDefault="00CF16B6">
      <w:pPr>
        <w:spacing w:line="357" w:lineRule="exact"/>
        <w:rPr>
          <w:sz w:val="20"/>
          <w:szCs w:val="20"/>
        </w:rPr>
      </w:pPr>
    </w:p>
    <w:p w:rsidR="00CF16B6" w:rsidRDefault="00E30262">
      <w:pPr>
        <w:ind w:left="2380"/>
        <w:rPr>
          <w:sz w:val="20"/>
          <w:szCs w:val="20"/>
        </w:rPr>
      </w:pPr>
      <w:r>
        <w:rPr>
          <w:rFonts w:ascii="Arial" w:eastAsia="Arial" w:hAnsi="Arial" w:cs="Arial"/>
          <w:b/>
          <w:bCs/>
          <w:sz w:val="18"/>
          <w:szCs w:val="18"/>
        </w:rPr>
        <w:t>Complaint of painful inguinal swelling</w:t>
      </w:r>
    </w:p>
    <w:p w:rsidR="00CF16B6" w:rsidRDefault="00CF16B6">
      <w:pPr>
        <w:spacing w:line="335"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360"/>
        <w:gridCol w:w="360"/>
      </w:tblGrid>
      <w:tr w:rsidR="00CF16B6">
        <w:trPr>
          <w:trHeight w:val="288"/>
        </w:trPr>
        <w:tc>
          <w:tcPr>
            <w:tcW w:w="1840" w:type="dxa"/>
            <w:vAlign w:val="bottom"/>
          </w:tcPr>
          <w:p w:rsidR="00CF16B6" w:rsidRDefault="00E30262">
            <w:pPr>
              <w:rPr>
                <w:sz w:val="20"/>
                <w:szCs w:val="20"/>
              </w:rPr>
            </w:pPr>
            <w:r>
              <w:rPr>
                <w:rFonts w:ascii="Arial" w:eastAsia="Arial" w:hAnsi="Arial" w:cs="Arial"/>
                <w:b/>
                <w:bCs/>
              </w:rPr>
              <w:t>1</w:t>
            </w:r>
            <w:r>
              <w:rPr>
                <w:rFonts w:ascii="Arial" w:eastAsia="Arial" w:hAnsi="Arial" w:cs="Arial"/>
                <w:b/>
                <w:bCs/>
                <w:sz w:val="13"/>
                <w:szCs w:val="13"/>
              </w:rPr>
              <w:t>st</w:t>
            </w:r>
            <w:r>
              <w:rPr>
                <w:rFonts w:ascii="Arial" w:eastAsia="Arial" w:hAnsi="Arial" w:cs="Arial"/>
                <w:b/>
                <w:bCs/>
              </w:rPr>
              <w:t xml:space="preserve"> Visit</w:t>
            </w:r>
          </w:p>
        </w:tc>
        <w:tc>
          <w:tcPr>
            <w:tcW w:w="2440" w:type="dxa"/>
            <w:vAlign w:val="bottom"/>
          </w:tcPr>
          <w:p w:rsidR="00CF16B6" w:rsidRDefault="00E30262">
            <w:pPr>
              <w:ind w:left="98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r>
    </w:tbl>
    <w:p w:rsidR="00CF16B6" w:rsidRDefault="00CF16B6">
      <w:pPr>
        <w:spacing w:line="3" w:lineRule="exact"/>
        <w:rPr>
          <w:sz w:val="20"/>
          <w:szCs w:val="20"/>
        </w:rPr>
      </w:pPr>
    </w:p>
    <w:p w:rsidR="00CF16B6" w:rsidRDefault="00E30262" w:rsidP="00E30262">
      <w:pPr>
        <w:numPr>
          <w:ilvl w:val="0"/>
          <w:numId w:val="1537"/>
        </w:numPr>
        <w:tabs>
          <w:tab w:val="left" w:pos="3660"/>
        </w:tabs>
        <w:ind w:left="3660" w:hanging="365"/>
        <w:rPr>
          <w:rFonts w:ascii="Symbol" w:eastAsia="Symbol" w:hAnsi="Symbol" w:cs="Symbol"/>
          <w:sz w:val="18"/>
          <w:szCs w:val="18"/>
        </w:rPr>
      </w:pPr>
      <w:r>
        <w:rPr>
          <w:rFonts w:ascii="Arial" w:eastAsia="Arial" w:hAnsi="Arial" w:cs="Arial"/>
          <w:sz w:val="18"/>
          <w:szCs w:val="18"/>
        </w:rPr>
        <w:t>Examine</w:t>
      </w:r>
    </w:p>
    <w:p w:rsidR="00CF16B6" w:rsidRDefault="00CF16B6">
      <w:pPr>
        <w:spacing w:line="200" w:lineRule="exact"/>
        <w:rPr>
          <w:sz w:val="20"/>
          <w:szCs w:val="20"/>
        </w:rPr>
      </w:pPr>
    </w:p>
    <w:p w:rsidR="00CF16B6" w:rsidRDefault="00CF16B6">
      <w:pPr>
        <w:spacing w:line="328" w:lineRule="exact"/>
        <w:rPr>
          <w:sz w:val="20"/>
          <w:szCs w:val="20"/>
        </w:rPr>
      </w:pPr>
    </w:p>
    <w:tbl>
      <w:tblPr>
        <w:tblW w:w="0" w:type="auto"/>
        <w:tblInd w:w="7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51"/>
        </w:trPr>
        <w:tc>
          <w:tcPr>
            <w:tcW w:w="3540" w:type="dxa"/>
            <w:vMerge w:val="restart"/>
            <w:tcBorders>
              <w:top w:val="single" w:sz="8" w:space="0" w:color="auto"/>
              <w:left w:val="single" w:sz="8" w:space="0" w:color="auto"/>
              <w:bottom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Inguinal/Femoral Bubo(s) present?</w:t>
            </w:r>
          </w:p>
        </w:tc>
        <w:tc>
          <w:tcPr>
            <w:tcW w:w="1240" w:type="dxa"/>
            <w:vAlign w:val="bottom"/>
          </w:tcPr>
          <w:p w:rsidR="00CF16B6" w:rsidRDefault="00CF16B6">
            <w:pPr>
              <w:rPr>
                <w:sz w:val="4"/>
                <w:szCs w:val="4"/>
              </w:rPr>
            </w:pPr>
          </w:p>
        </w:tc>
        <w:tc>
          <w:tcPr>
            <w:tcW w:w="2060" w:type="dxa"/>
            <w:vAlign w:val="bottom"/>
          </w:tcPr>
          <w:p w:rsidR="00CF16B6" w:rsidRDefault="00CF16B6">
            <w:pPr>
              <w:rPr>
                <w:sz w:val="4"/>
                <w:szCs w:val="4"/>
              </w:rPr>
            </w:pPr>
          </w:p>
        </w:tc>
        <w:tc>
          <w:tcPr>
            <w:tcW w:w="360" w:type="dxa"/>
            <w:tcBorders>
              <w:bottom w:val="single" w:sz="8" w:space="0" w:color="auto"/>
            </w:tcBorders>
            <w:vAlign w:val="bottom"/>
          </w:tcPr>
          <w:p w:rsidR="00CF16B6" w:rsidRDefault="00CF16B6">
            <w:pPr>
              <w:rPr>
                <w:sz w:val="4"/>
                <w:szCs w:val="4"/>
              </w:rPr>
            </w:pPr>
          </w:p>
        </w:tc>
        <w:tc>
          <w:tcPr>
            <w:tcW w:w="1360" w:type="dxa"/>
            <w:tcBorders>
              <w:bottom w:val="single" w:sz="8" w:space="0" w:color="auto"/>
            </w:tcBorders>
            <w:vAlign w:val="bottom"/>
          </w:tcPr>
          <w:p w:rsidR="00CF16B6" w:rsidRDefault="00CF16B6">
            <w:pPr>
              <w:rPr>
                <w:sz w:val="4"/>
                <w:szCs w:val="4"/>
              </w:rPr>
            </w:pPr>
          </w:p>
        </w:tc>
        <w:tc>
          <w:tcPr>
            <w:tcW w:w="112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301"/>
        </w:trPr>
        <w:tc>
          <w:tcPr>
            <w:tcW w:w="3540" w:type="dxa"/>
            <w:vMerge/>
            <w:tcBorders>
              <w:left w:val="single" w:sz="8" w:space="0" w:color="auto"/>
              <w:right w:val="single" w:sz="8" w:space="0" w:color="auto"/>
            </w:tcBorders>
            <w:vAlign w:val="bottom"/>
          </w:tcPr>
          <w:p w:rsidR="00CF16B6" w:rsidRDefault="00CF16B6">
            <w:pPr>
              <w:rPr>
                <w:sz w:val="24"/>
                <w:szCs w:val="24"/>
              </w:rPr>
            </w:pPr>
          </w:p>
        </w:tc>
        <w:tc>
          <w:tcPr>
            <w:tcW w:w="1240" w:type="dxa"/>
            <w:vAlign w:val="bottom"/>
          </w:tcPr>
          <w:p w:rsidR="00CF16B6" w:rsidRDefault="00E30262">
            <w:pPr>
              <w:ind w:left="440"/>
              <w:rPr>
                <w:sz w:val="20"/>
                <w:szCs w:val="20"/>
              </w:rPr>
            </w:pPr>
            <w:r>
              <w:rPr>
                <w:rFonts w:ascii="Arial" w:eastAsia="Arial" w:hAnsi="Arial" w:cs="Arial"/>
                <w:sz w:val="18"/>
                <w:szCs w:val="18"/>
              </w:rPr>
              <w:t>Swollen</w:t>
            </w:r>
          </w:p>
        </w:tc>
        <w:tc>
          <w:tcPr>
            <w:tcW w:w="2060" w:type="dxa"/>
            <w:vAlign w:val="bottom"/>
          </w:tcPr>
          <w:p w:rsidR="00CF16B6" w:rsidRDefault="00E30262">
            <w:pPr>
              <w:ind w:right="273"/>
              <w:jc w:val="right"/>
              <w:rPr>
                <w:sz w:val="20"/>
                <w:szCs w:val="20"/>
              </w:rPr>
            </w:pPr>
            <w:r>
              <w:rPr>
                <w:rFonts w:ascii="Arial" w:eastAsia="Arial" w:hAnsi="Arial" w:cs="Arial"/>
                <w:sz w:val="18"/>
                <w:szCs w:val="18"/>
              </w:rPr>
              <w:t>and/ortender</w:t>
            </w:r>
          </w:p>
        </w:tc>
        <w:tc>
          <w:tcPr>
            <w:tcW w:w="1720" w:type="dxa"/>
            <w:gridSpan w:val="2"/>
            <w:tcBorders>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Other STI</w:t>
            </w:r>
          </w:p>
        </w:tc>
        <w:tc>
          <w:tcPr>
            <w:tcW w:w="11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79"/>
        </w:trPr>
        <w:tc>
          <w:tcPr>
            <w:tcW w:w="3540" w:type="dxa"/>
            <w:tcBorders>
              <w:left w:val="single" w:sz="8" w:space="0" w:color="auto"/>
              <w:right w:val="single" w:sz="8" w:space="0" w:color="auto"/>
            </w:tcBorders>
            <w:vAlign w:val="bottom"/>
          </w:tcPr>
          <w:p w:rsidR="00CF16B6" w:rsidRDefault="00CF16B6">
            <w:pPr>
              <w:rPr>
                <w:sz w:val="6"/>
                <w:szCs w:val="6"/>
              </w:rPr>
            </w:pPr>
          </w:p>
        </w:tc>
        <w:tc>
          <w:tcPr>
            <w:tcW w:w="1240" w:type="dxa"/>
            <w:vMerge w:val="restart"/>
            <w:vAlign w:val="bottom"/>
          </w:tcPr>
          <w:p w:rsidR="00CF16B6" w:rsidRDefault="00E30262">
            <w:pPr>
              <w:ind w:left="440"/>
              <w:rPr>
                <w:sz w:val="20"/>
                <w:szCs w:val="20"/>
              </w:rPr>
            </w:pPr>
            <w:r>
              <w:rPr>
                <w:rFonts w:ascii="Arial" w:eastAsia="Arial" w:hAnsi="Arial" w:cs="Arial"/>
                <w:sz w:val="18"/>
                <w:szCs w:val="18"/>
              </w:rPr>
              <w:t>inguinal</w:t>
            </w:r>
          </w:p>
        </w:tc>
        <w:tc>
          <w:tcPr>
            <w:tcW w:w="2060" w:type="dxa"/>
            <w:vMerge w:val="restart"/>
            <w:vAlign w:val="bottom"/>
          </w:tcPr>
          <w:p w:rsidR="00CF16B6" w:rsidRDefault="00E30262">
            <w:pPr>
              <w:ind w:right="273"/>
              <w:jc w:val="right"/>
              <w:rPr>
                <w:sz w:val="20"/>
                <w:szCs w:val="20"/>
              </w:rPr>
            </w:pPr>
            <w:r>
              <w:rPr>
                <w:rFonts w:ascii="Arial" w:eastAsia="Arial" w:hAnsi="Arial" w:cs="Arial"/>
                <w:sz w:val="18"/>
                <w:szCs w:val="18"/>
              </w:rPr>
              <w:t>lymph  nodes  and</w:t>
            </w:r>
          </w:p>
        </w:tc>
        <w:tc>
          <w:tcPr>
            <w:tcW w:w="360" w:type="dxa"/>
            <w:tcBorders>
              <w:left w:val="single" w:sz="8" w:space="0" w:color="auto"/>
              <w:bottom w:val="single" w:sz="8" w:space="0" w:color="auto"/>
            </w:tcBorders>
            <w:vAlign w:val="bottom"/>
          </w:tcPr>
          <w:p w:rsidR="00CF16B6" w:rsidRDefault="00CF16B6">
            <w:pPr>
              <w:rPr>
                <w:sz w:val="6"/>
                <w:szCs w:val="6"/>
              </w:rPr>
            </w:pPr>
          </w:p>
        </w:tc>
        <w:tc>
          <w:tcPr>
            <w:tcW w:w="1360" w:type="dxa"/>
            <w:tcBorders>
              <w:bottom w:val="single" w:sz="8" w:space="0" w:color="auto"/>
              <w:right w:val="single" w:sz="8" w:space="0" w:color="auto"/>
            </w:tcBorders>
            <w:vAlign w:val="bottom"/>
          </w:tcPr>
          <w:p w:rsidR="00CF16B6" w:rsidRDefault="00CF16B6">
            <w:pPr>
              <w:rPr>
                <w:sz w:val="6"/>
                <w:szCs w:val="6"/>
              </w:rPr>
            </w:pPr>
          </w:p>
        </w:tc>
        <w:tc>
          <w:tcPr>
            <w:tcW w:w="1120" w:type="dxa"/>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0"/>
        </w:trPr>
        <w:tc>
          <w:tcPr>
            <w:tcW w:w="3540" w:type="dxa"/>
            <w:tcBorders>
              <w:left w:val="single" w:sz="8" w:space="0" w:color="auto"/>
              <w:bottom w:val="single" w:sz="8" w:space="0" w:color="auto"/>
              <w:right w:val="single" w:sz="8" w:space="0" w:color="auto"/>
            </w:tcBorders>
            <w:vAlign w:val="bottom"/>
          </w:tcPr>
          <w:p w:rsidR="00CF16B6" w:rsidRDefault="00CF16B6">
            <w:pPr>
              <w:spacing w:line="20" w:lineRule="exact"/>
              <w:rPr>
                <w:sz w:val="1"/>
                <w:szCs w:val="1"/>
              </w:rPr>
            </w:pPr>
          </w:p>
        </w:tc>
        <w:tc>
          <w:tcPr>
            <w:tcW w:w="1240" w:type="dxa"/>
            <w:vMerge/>
            <w:vAlign w:val="bottom"/>
          </w:tcPr>
          <w:p w:rsidR="00CF16B6" w:rsidRDefault="00CF16B6">
            <w:pPr>
              <w:spacing w:line="20" w:lineRule="exact"/>
              <w:rPr>
                <w:sz w:val="1"/>
                <w:szCs w:val="1"/>
              </w:rPr>
            </w:pPr>
          </w:p>
        </w:tc>
        <w:tc>
          <w:tcPr>
            <w:tcW w:w="2060" w:type="dxa"/>
            <w:vMerge/>
            <w:vAlign w:val="bottom"/>
          </w:tcPr>
          <w:p w:rsidR="00CF16B6" w:rsidRDefault="00CF16B6">
            <w:pPr>
              <w:spacing w:line="20" w:lineRule="exact"/>
              <w:rPr>
                <w:sz w:val="1"/>
                <w:szCs w:val="1"/>
              </w:rPr>
            </w:pPr>
          </w:p>
        </w:tc>
        <w:tc>
          <w:tcPr>
            <w:tcW w:w="360" w:type="dxa"/>
            <w:vAlign w:val="bottom"/>
          </w:tcPr>
          <w:p w:rsidR="00CF16B6" w:rsidRDefault="00CF16B6">
            <w:pPr>
              <w:spacing w:line="20" w:lineRule="exact"/>
              <w:rPr>
                <w:sz w:val="1"/>
                <w:szCs w:val="1"/>
              </w:rPr>
            </w:pPr>
          </w:p>
        </w:tc>
        <w:tc>
          <w:tcPr>
            <w:tcW w:w="1360" w:type="dxa"/>
            <w:vAlign w:val="bottom"/>
          </w:tcPr>
          <w:p w:rsidR="00CF16B6" w:rsidRDefault="00CF16B6">
            <w:pPr>
              <w:spacing w:line="20" w:lineRule="exact"/>
              <w:rPr>
                <w:sz w:val="1"/>
                <w:szCs w:val="1"/>
              </w:rPr>
            </w:pPr>
          </w:p>
        </w:tc>
        <w:tc>
          <w:tcPr>
            <w:tcW w:w="1120" w:type="dxa"/>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r w:rsidR="00CF16B6">
        <w:trPr>
          <w:trHeight w:val="103"/>
        </w:trPr>
        <w:tc>
          <w:tcPr>
            <w:tcW w:w="3540" w:type="dxa"/>
            <w:vMerge w:val="restart"/>
            <w:vAlign w:val="bottom"/>
          </w:tcPr>
          <w:p w:rsidR="00CF16B6" w:rsidRDefault="00E30262">
            <w:pPr>
              <w:ind w:left="380"/>
              <w:rPr>
                <w:sz w:val="20"/>
                <w:szCs w:val="20"/>
              </w:rPr>
            </w:pPr>
            <w:r>
              <w:rPr>
                <w:rFonts w:ascii="Tahoma" w:eastAsia="Tahoma" w:hAnsi="Tahoma" w:cs="Tahoma"/>
                <w:b/>
                <w:bCs/>
              </w:rPr>
              <w:t>Yes</w:t>
            </w:r>
          </w:p>
        </w:tc>
        <w:tc>
          <w:tcPr>
            <w:tcW w:w="1240" w:type="dxa"/>
            <w:vMerge/>
            <w:vAlign w:val="bottom"/>
          </w:tcPr>
          <w:p w:rsidR="00CF16B6" w:rsidRDefault="00CF16B6">
            <w:pPr>
              <w:rPr>
                <w:sz w:val="8"/>
                <w:szCs w:val="8"/>
              </w:rPr>
            </w:pPr>
          </w:p>
        </w:tc>
        <w:tc>
          <w:tcPr>
            <w:tcW w:w="2060" w:type="dxa"/>
            <w:vMerge/>
            <w:vAlign w:val="bottom"/>
          </w:tcPr>
          <w:p w:rsidR="00CF16B6" w:rsidRDefault="00CF16B6">
            <w:pPr>
              <w:rPr>
                <w:sz w:val="8"/>
                <w:szCs w:val="8"/>
              </w:rPr>
            </w:pPr>
          </w:p>
        </w:tc>
        <w:tc>
          <w:tcPr>
            <w:tcW w:w="360" w:type="dxa"/>
            <w:vAlign w:val="bottom"/>
          </w:tcPr>
          <w:p w:rsidR="00CF16B6" w:rsidRDefault="00CF16B6">
            <w:pPr>
              <w:rPr>
                <w:sz w:val="8"/>
                <w:szCs w:val="8"/>
              </w:rPr>
            </w:pPr>
          </w:p>
        </w:tc>
        <w:tc>
          <w:tcPr>
            <w:tcW w:w="1360" w:type="dxa"/>
            <w:vAlign w:val="bottom"/>
          </w:tcPr>
          <w:p w:rsidR="00CF16B6" w:rsidRDefault="00CF16B6">
            <w:pPr>
              <w:rPr>
                <w:sz w:val="8"/>
                <w:szCs w:val="8"/>
              </w:rPr>
            </w:pPr>
          </w:p>
        </w:tc>
        <w:tc>
          <w:tcPr>
            <w:tcW w:w="112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207"/>
        </w:trPr>
        <w:tc>
          <w:tcPr>
            <w:tcW w:w="3540" w:type="dxa"/>
            <w:vMerge/>
            <w:vAlign w:val="bottom"/>
          </w:tcPr>
          <w:p w:rsidR="00CF16B6" w:rsidRDefault="00CF16B6">
            <w:pPr>
              <w:rPr>
                <w:sz w:val="17"/>
                <w:szCs w:val="17"/>
              </w:rPr>
            </w:pPr>
          </w:p>
        </w:tc>
        <w:tc>
          <w:tcPr>
            <w:tcW w:w="3300" w:type="dxa"/>
            <w:gridSpan w:val="2"/>
            <w:vMerge w:val="restart"/>
            <w:vAlign w:val="bottom"/>
          </w:tcPr>
          <w:p w:rsidR="00CF16B6" w:rsidRDefault="00E30262">
            <w:pPr>
              <w:ind w:left="440"/>
              <w:rPr>
                <w:sz w:val="20"/>
                <w:szCs w:val="20"/>
              </w:rPr>
            </w:pPr>
            <w:r>
              <w:rPr>
                <w:rFonts w:ascii="Arial" w:eastAsia="Arial" w:hAnsi="Arial" w:cs="Arial"/>
                <w:sz w:val="18"/>
                <w:szCs w:val="18"/>
              </w:rPr>
              <w:t>Genital ulcer</w:t>
            </w:r>
          </w:p>
        </w:tc>
        <w:tc>
          <w:tcPr>
            <w:tcW w:w="360" w:type="dxa"/>
            <w:vAlign w:val="bottom"/>
          </w:tcPr>
          <w:p w:rsidR="00CF16B6" w:rsidRDefault="00CF16B6">
            <w:pPr>
              <w:rPr>
                <w:sz w:val="17"/>
                <w:szCs w:val="17"/>
              </w:rPr>
            </w:pPr>
          </w:p>
        </w:tc>
        <w:tc>
          <w:tcPr>
            <w:tcW w:w="1360" w:type="dxa"/>
            <w:tcBorders>
              <w:bottom w:val="single" w:sz="8" w:space="0" w:color="auto"/>
            </w:tcBorders>
            <w:vAlign w:val="bottom"/>
          </w:tcPr>
          <w:p w:rsidR="00CF16B6" w:rsidRDefault="00CF16B6">
            <w:pPr>
              <w:rPr>
                <w:sz w:val="17"/>
                <w:szCs w:val="17"/>
              </w:rPr>
            </w:pPr>
          </w:p>
        </w:tc>
        <w:tc>
          <w:tcPr>
            <w:tcW w:w="1120" w:type="dxa"/>
            <w:tcBorders>
              <w:bottom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53"/>
        </w:trPr>
        <w:tc>
          <w:tcPr>
            <w:tcW w:w="3540" w:type="dxa"/>
            <w:vMerge/>
            <w:vAlign w:val="bottom"/>
          </w:tcPr>
          <w:p w:rsidR="00CF16B6" w:rsidRDefault="00CF16B6">
            <w:pPr>
              <w:rPr>
                <w:sz w:val="4"/>
                <w:szCs w:val="4"/>
              </w:rPr>
            </w:pPr>
          </w:p>
        </w:tc>
        <w:tc>
          <w:tcPr>
            <w:tcW w:w="3300" w:type="dxa"/>
            <w:gridSpan w:val="2"/>
            <w:vMerge/>
            <w:vAlign w:val="bottom"/>
          </w:tcPr>
          <w:p w:rsidR="00CF16B6" w:rsidRDefault="00CF16B6">
            <w:pPr>
              <w:rPr>
                <w:sz w:val="4"/>
                <w:szCs w:val="4"/>
              </w:rPr>
            </w:pPr>
          </w:p>
        </w:tc>
        <w:tc>
          <w:tcPr>
            <w:tcW w:w="360" w:type="dxa"/>
            <w:vAlign w:val="bottom"/>
          </w:tcPr>
          <w:p w:rsidR="00CF16B6" w:rsidRDefault="00CF16B6">
            <w:pPr>
              <w:rPr>
                <w:sz w:val="4"/>
                <w:szCs w:val="4"/>
              </w:rPr>
            </w:pPr>
          </w:p>
        </w:tc>
        <w:tc>
          <w:tcPr>
            <w:tcW w:w="1360" w:type="dxa"/>
            <w:vAlign w:val="bottom"/>
          </w:tcPr>
          <w:p w:rsidR="00CF16B6" w:rsidRDefault="00CF16B6">
            <w:pPr>
              <w:rPr>
                <w:sz w:val="4"/>
                <w:szCs w:val="4"/>
              </w:rPr>
            </w:pPr>
          </w:p>
        </w:tc>
        <w:tc>
          <w:tcPr>
            <w:tcW w:w="1120" w:type="dxa"/>
            <w:vAlign w:val="bottom"/>
          </w:tcPr>
          <w:p w:rsidR="00CF16B6" w:rsidRDefault="00CF16B6">
            <w:pPr>
              <w:rPr>
                <w:sz w:val="4"/>
                <w:szCs w:val="4"/>
              </w:rPr>
            </w:pPr>
          </w:p>
        </w:tc>
        <w:tc>
          <w:tcPr>
            <w:tcW w:w="0" w:type="dxa"/>
            <w:vAlign w:val="bottom"/>
          </w:tcPr>
          <w:p w:rsidR="00CF16B6" w:rsidRDefault="00CF16B6">
            <w:pPr>
              <w:rPr>
                <w:sz w:val="1"/>
                <w:szCs w:val="1"/>
              </w:rPr>
            </w:pPr>
          </w:p>
        </w:tc>
      </w:tr>
    </w:tbl>
    <w:p w:rsidR="00CF16B6" w:rsidRDefault="00E30262">
      <w:pPr>
        <w:tabs>
          <w:tab w:val="left" w:pos="7920"/>
          <w:tab w:val="left" w:pos="9160"/>
        </w:tabs>
        <w:spacing w:line="208" w:lineRule="auto"/>
        <w:ind w:left="7420"/>
        <w:rPr>
          <w:sz w:val="20"/>
          <w:szCs w:val="20"/>
        </w:rPr>
      </w:pPr>
      <w:r>
        <w:rPr>
          <w:rFonts w:ascii="Arial" w:eastAsia="Arial" w:hAnsi="Arial" w:cs="Arial"/>
          <w:sz w:val="18"/>
          <w:szCs w:val="18"/>
        </w:rPr>
        <w:t>Use</w:t>
      </w:r>
      <w:r>
        <w:rPr>
          <w:rFonts w:ascii="Arial" w:eastAsia="Arial" w:hAnsi="Arial" w:cs="Arial"/>
          <w:sz w:val="18"/>
          <w:szCs w:val="18"/>
        </w:rPr>
        <w:tab/>
        <w:t>Appropriate</w:t>
      </w:r>
      <w:r>
        <w:rPr>
          <w:rFonts w:ascii="Arial" w:eastAsia="Arial" w:hAnsi="Arial" w:cs="Arial"/>
          <w:sz w:val="18"/>
          <w:szCs w:val="18"/>
        </w:rPr>
        <w:tab/>
        <w:t>Flow</w:t>
      </w:r>
    </w:p>
    <w:p w:rsidR="00CF16B6" w:rsidRDefault="00E30262">
      <w:pPr>
        <w:spacing w:line="238" w:lineRule="auto"/>
        <w:ind w:left="240" w:right="1880"/>
        <w:rPr>
          <w:sz w:val="20"/>
          <w:szCs w:val="20"/>
        </w:rPr>
      </w:pPr>
      <w:r>
        <w:rPr>
          <w:rFonts w:ascii="Arial" w:eastAsia="Arial" w:hAnsi="Arial" w:cs="Arial"/>
          <w:sz w:val="18"/>
          <w:szCs w:val="18"/>
        </w:rPr>
        <w:t xml:space="preserve">Treat for Lymphagranuloma venereum; </w:t>
      </w:r>
      <w:r>
        <w:rPr>
          <w:rFonts w:ascii="Arial" w:eastAsia="Arial" w:hAnsi="Arial" w:cs="Arial"/>
          <w:sz w:val="36"/>
          <w:szCs w:val="36"/>
          <w:vertAlign w:val="subscript"/>
        </w:rPr>
        <w:t>Chart</w:t>
      </w:r>
      <w:r>
        <w:rPr>
          <w:rFonts w:ascii="Arial" w:eastAsia="Arial" w:hAnsi="Arial" w:cs="Arial"/>
          <w:sz w:val="18"/>
          <w:szCs w:val="18"/>
        </w:rPr>
        <w:t xml:space="preserve"> Give Doxycycline tablets 100mg twicw a</w:t>
      </w:r>
    </w:p>
    <w:p w:rsidR="00CF16B6" w:rsidRDefault="00E30262">
      <w:pPr>
        <w:spacing w:line="197" w:lineRule="auto"/>
        <w:ind w:left="240"/>
        <w:rPr>
          <w:sz w:val="20"/>
          <w:szCs w:val="20"/>
        </w:rPr>
      </w:pPr>
      <w:r>
        <w:rPr>
          <w:rFonts w:ascii="Arial" w:eastAsia="Arial" w:hAnsi="Arial" w:cs="Arial"/>
          <w:sz w:val="18"/>
          <w:szCs w:val="18"/>
        </w:rPr>
        <w:t>day for 14 days</w:t>
      </w:r>
    </w:p>
    <w:p w:rsidR="00CF16B6" w:rsidRDefault="00E30262">
      <w:pPr>
        <w:spacing w:line="233" w:lineRule="auto"/>
        <w:ind w:left="4760"/>
        <w:rPr>
          <w:sz w:val="20"/>
          <w:szCs w:val="20"/>
        </w:rPr>
      </w:pPr>
      <w:r>
        <w:rPr>
          <w:rFonts w:ascii="Arial" w:eastAsia="Arial" w:hAnsi="Arial" w:cs="Arial"/>
          <w:sz w:val="18"/>
          <w:szCs w:val="18"/>
        </w:rPr>
        <w:t>Treat as under Genital</w:t>
      </w:r>
    </w:p>
    <w:p w:rsidR="00CF16B6" w:rsidRDefault="00CF16B6">
      <w:pPr>
        <w:spacing w:line="36" w:lineRule="exact"/>
        <w:rPr>
          <w:sz w:val="20"/>
          <w:szCs w:val="20"/>
        </w:rPr>
      </w:pPr>
    </w:p>
    <w:p w:rsidR="00CF16B6" w:rsidRDefault="00E30262">
      <w:pPr>
        <w:ind w:left="4760"/>
        <w:rPr>
          <w:sz w:val="20"/>
          <w:szCs w:val="20"/>
        </w:rPr>
      </w:pPr>
      <w:r>
        <w:rPr>
          <w:rFonts w:ascii="Arial" w:eastAsia="Arial" w:hAnsi="Arial" w:cs="Arial"/>
          <w:sz w:val="18"/>
          <w:szCs w:val="18"/>
        </w:rPr>
        <w:t>Ulcer Flow Chart</w:t>
      </w:r>
    </w:p>
    <w:p w:rsidR="00CF16B6" w:rsidRDefault="00CF16B6">
      <w:pPr>
        <w:spacing w:line="216" w:lineRule="exact"/>
        <w:rPr>
          <w:sz w:val="20"/>
          <w:szCs w:val="20"/>
        </w:rPr>
      </w:pPr>
    </w:p>
    <w:p w:rsidR="00CF16B6" w:rsidRDefault="00E30262" w:rsidP="00E30262">
      <w:pPr>
        <w:numPr>
          <w:ilvl w:val="0"/>
          <w:numId w:val="1538"/>
        </w:numPr>
        <w:tabs>
          <w:tab w:val="left" w:pos="1060"/>
        </w:tabs>
        <w:ind w:left="1060" w:hanging="353"/>
        <w:rPr>
          <w:rFonts w:ascii="Symbol" w:eastAsia="Symbol" w:hAnsi="Symbol" w:cs="Symbol"/>
          <w:sz w:val="18"/>
          <w:szCs w:val="18"/>
        </w:rPr>
      </w:pPr>
      <w:r>
        <w:rPr>
          <w:rFonts w:ascii="Arial" w:eastAsia="Arial" w:hAnsi="Arial" w:cs="Arial"/>
          <w:sz w:val="18"/>
          <w:szCs w:val="18"/>
        </w:rPr>
        <w:t>Ensure compliance</w:t>
      </w:r>
    </w:p>
    <w:p w:rsidR="00CF16B6" w:rsidRDefault="00E30262" w:rsidP="00E30262">
      <w:pPr>
        <w:numPr>
          <w:ilvl w:val="0"/>
          <w:numId w:val="1538"/>
        </w:numPr>
        <w:tabs>
          <w:tab w:val="left" w:pos="1060"/>
        </w:tabs>
        <w:ind w:left="1060" w:hanging="353"/>
        <w:rPr>
          <w:rFonts w:ascii="Symbol" w:eastAsia="Symbol" w:hAnsi="Symbol" w:cs="Symbol"/>
          <w:sz w:val="18"/>
          <w:szCs w:val="18"/>
        </w:rPr>
      </w:pPr>
      <w:r>
        <w:rPr>
          <w:rFonts w:ascii="Arial" w:eastAsia="Arial" w:hAnsi="Arial" w:cs="Arial"/>
          <w:sz w:val="18"/>
          <w:szCs w:val="18"/>
        </w:rPr>
        <w:t>Provide health education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8"/>
        </w:numPr>
        <w:tabs>
          <w:tab w:val="left" w:pos="1060"/>
        </w:tabs>
        <w:ind w:left="1060" w:hanging="353"/>
        <w:rPr>
          <w:rFonts w:ascii="Symbol" w:eastAsia="Symbol" w:hAnsi="Symbol" w:cs="Symbol"/>
          <w:sz w:val="18"/>
          <w:szCs w:val="18"/>
        </w:rPr>
      </w:pPr>
      <w:r>
        <w:rPr>
          <w:rFonts w:ascii="Arial" w:eastAsia="Arial" w:hAnsi="Arial" w:cs="Arial"/>
          <w:sz w:val="18"/>
          <w:szCs w:val="18"/>
        </w:rPr>
        <w:t>Counsel on risk reduction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8"/>
        </w:numPr>
        <w:tabs>
          <w:tab w:val="left" w:pos="1060"/>
        </w:tabs>
        <w:ind w:left="1060" w:hanging="353"/>
        <w:rPr>
          <w:rFonts w:ascii="Symbol" w:eastAsia="Symbol" w:hAnsi="Symbol" w:cs="Symbol"/>
          <w:sz w:val="18"/>
          <w:szCs w:val="18"/>
        </w:rPr>
      </w:pPr>
      <w:r>
        <w:rPr>
          <w:rFonts w:ascii="Arial" w:eastAsia="Arial" w:hAnsi="Arial" w:cs="Arial"/>
          <w:sz w:val="18"/>
          <w:szCs w:val="18"/>
        </w:rPr>
        <w:t>Partner management</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8"/>
        </w:numPr>
        <w:tabs>
          <w:tab w:val="left" w:pos="1060"/>
        </w:tabs>
        <w:ind w:left="1060" w:hanging="353"/>
        <w:rPr>
          <w:rFonts w:ascii="Symbol" w:eastAsia="Symbol" w:hAnsi="Symbol" w:cs="Symbol"/>
          <w:sz w:val="18"/>
          <w:szCs w:val="18"/>
        </w:rPr>
      </w:pPr>
      <w:r>
        <w:rPr>
          <w:rFonts w:ascii="Arial" w:eastAsia="Arial" w:hAnsi="Arial" w:cs="Arial"/>
          <w:sz w:val="18"/>
          <w:szCs w:val="18"/>
        </w:rPr>
        <w:t>Promote &amp; provide condoms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38"/>
        </w:numPr>
        <w:tabs>
          <w:tab w:val="left" w:pos="1060"/>
        </w:tabs>
        <w:ind w:left="1060" w:hanging="353"/>
        <w:rPr>
          <w:rFonts w:ascii="Symbol" w:eastAsia="Symbol" w:hAnsi="Symbol" w:cs="Symbol"/>
          <w:sz w:val="18"/>
          <w:szCs w:val="18"/>
        </w:rPr>
      </w:pPr>
      <w:r>
        <w:rPr>
          <w:rFonts w:ascii="Arial" w:eastAsia="Arial" w:hAnsi="Arial" w:cs="Arial"/>
          <w:sz w:val="18"/>
          <w:szCs w:val="18"/>
        </w:rPr>
        <w:t>Offer HIV counseling and testing</w:t>
      </w:r>
    </w:p>
    <w:p w:rsidR="00CF16B6" w:rsidRDefault="00CF16B6">
      <w:pPr>
        <w:spacing w:line="200" w:lineRule="exact"/>
        <w:rPr>
          <w:sz w:val="20"/>
          <w:szCs w:val="20"/>
        </w:rPr>
      </w:pPr>
    </w:p>
    <w:p w:rsidR="00CF16B6" w:rsidRDefault="00CF16B6">
      <w:pPr>
        <w:spacing w:line="222" w:lineRule="exact"/>
        <w:rPr>
          <w:sz w:val="20"/>
          <w:szCs w:val="20"/>
        </w:rPr>
      </w:pPr>
    </w:p>
    <w:p w:rsidR="00CF16B6" w:rsidRDefault="00E30262">
      <w:pPr>
        <w:ind w:left="1220"/>
        <w:rPr>
          <w:sz w:val="20"/>
          <w:szCs w:val="20"/>
        </w:rPr>
      </w:pPr>
      <w:r>
        <w:rPr>
          <w:rFonts w:ascii="Arial" w:eastAsia="Arial" w:hAnsi="Arial" w:cs="Arial"/>
          <w:sz w:val="18"/>
          <w:szCs w:val="18"/>
        </w:rPr>
        <w:t>Appointment in 7 days</w:t>
      </w:r>
    </w:p>
    <w:p w:rsidR="00CF16B6" w:rsidRDefault="00E30262">
      <w:pPr>
        <w:spacing w:line="20" w:lineRule="exact"/>
        <w:rPr>
          <w:sz w:val="20"/>
          <w:szCs w:val="20"/>
        </w:rPr>
      </w:pPr>
      <w:r>
        <w:rPr>
          <w:noProof/>
          <w:sz w:val="20"/>
          <w:szCs w:val="20"/>
        </w:rPr>
        <w:drawing>
          <wp:anchor distT="0" distB="0" distL="114300" distR="114300" simplePos="0" relativeHeight="251981312" behindDoc="1" locked="0" layoutInCell="0" allowOverlap="1">
            <wp:simplePos x="0" y="0"/>
            <wp:positionH relativeFrom="column">
              <wp:posOffset>86995</wp:posOffset>
            </wp:positionH>
            <wp:positionV relativeFrom="paragraph">
              <wp:posOffset>282575</wp:posOffset>
            </wp:positionV>
            <wp:extent cx="949325" cy="413385"/>
            <wp:effectExtent l="0" t="0" r="0" b="0"/>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286">
                      <a:extLst/>
                    </a:blip>
                    <a:srcRect/>
                    <a:stretch>
                      <a:fillRect/>
                    </a:stretch>
                  </pic:blipFill>
                  <pic:spPr bwMode="auto">
                    <a:xfrm>
                      <a:off x="0" y="0"/>
                      <a:ext cx="949325" cy="41338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70" w:lineRule="exact"/>
        <w:rPr>
          <w:sz w:val="20"/>
          <w:szCs w:val="20"/>
        </w:rPr>
      </w:pPr>
    </w:p>
    <w:p w:rsidR="00CF16B6" w:rsidRDefault="00E30262">
      <w:pPr>
        <w:ind w:left="360"/>
        <w:rPr>
          <w:sz w:val="20"/>
          <w:szCs w:val="20"/>
        </w:rPr>
      </w:pPr>
      <w:r>
        <w:rPr>
          <w:rFonts w:ascii="Arial" w:eastAsia="Arial" w:hAnsi="Arial" w:cs="Arial"/>
          <w:b/>
          <w:bCs/>
        </w:rPr>
        <w:t>2nd Visit</w:t>
      </w:r>
    </w:p>
    <w:p w:rsidR="00CF16B6" w:rsidRDefault="00CF16B6">
      <w:pPr>
        <w:spacing w:line="33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tblGrid>
      <w:tr w:rsidR="00CF16B6">
        <w:trPr>
          <w:trHeight w:val="88"/>
        </w:trPr>
        <w:tc>
          <w:tcPr>
            <w:tcW w:w="2300" w:type="dxa"/>
            <w:vMerge w:val="restart"/>
            <w:tcBorders>
              <w:top w:val="single" w:sz="8" w:space="0" w:color="auto"/>
              <w:left w:val="single" w:sz="8" w:space="0" w:color="auto"/>
              <w:bottom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No Improvement</w:t>
            </w:r>
          </w:p>
        </w:tc>
        <w:tc>
          <w:tcPr>
            <w:tcW w:w="600" w:type="dxa"/>
            <w:tcBorders>
              <w:right w:val="single" w:sz="8" w:space="0" w:color="auto"/>
            </w:tcBorders>
            <w:vAlign w:val="bottom"/>
          </w:tcPr>
          <w:p w:rsidR="00CF16B6" w:rsidRDefault="00CF16B6">
            <w:pPr>
              <w:rPr>
                <w:sz w:val="7"/>
                <w:szCs w:val="7"/>
              </w:rPr>
            </w:pPr>
          </w:p>
        </w:tc>
        <w:tc>
          <w:tcPr>
            <w:tcW w:w="2580" w:type="dxa"/>
            <w:gridSpan w:val="2"/>
            <w:vMerge w:val="restart"/>
            <w:tcBorders>
              <w:top w:val="single" w:sz="8" w:space="0" w:color="auto"/>
              <w:bottom w:val="single" w:sz="8" w:space="0" w:color="auto"/>
              <w:right w:val="single" w:sz="8" w:space="0" w:color="auto"/>
            </w:tcBorders>
            <w:vAlign w:val="bottom"/>
          </w:tcPr>
          <w:p w:rsidR="00CF16B6" w:rsidRDefault="00E30262">
            <w:pPr>
              <w:ind w:left="140"/>
              <w:rPr>
                <w:sz w:val="20"/>
                <w:szCs w:val="20"/>
              </w:rPr>
            </w:pPr>
            <w:r>
              <w:rPr>
                <w:rFonts w:ascii="Arial" w:eastAsia="Arial" w:hAnsi="Arial" w:cs="Arial"/>
                <w:sz w:val="18"/>
                <w:szCs w:val="18"/>
              </w:rPr>
              <w:t>Take History &amp; Examine</w:t>
            </w:r>
          </w:p>
        </w:tc>
        <w:tc>
          <w:tcPr>
            <w:tcW w:w="340" w:type="dxa"/>
            <w:vAlign w:val="bottom"/>
          </w:tcPr>
          <w:p w:rsidR="00CF16B6" w:rsidRDefault="00CF16B6">
            <w:pPr>
              <w:rPr>
                <w:sz w:val="7"/>
                <w:szCs w:val="7"/>
              </w:rPr>
            </w:pPr>
          </w:p>
        </w:tc>
        <w:tc>
          <w:tcPr>
            <w:tcW w:w="1100" w:type="dxa"/>
            <w:tcBorders>
              <w:bottom w:val="single" w:sz="8" w:space="0" w:color="auto"/>
            </w:tcBorders>
            <w:vAlign w:val="bottom"/>
          </w:tcPr>
          <w:p w:rsidR="00CF16B6" w:rsidRDefault="00CF16B6">
            <w:pPr>
              <w:rPr>
                <w:sz w:val="7"/>
                <w:szCs w:val="7"/>
              </w:rPr>
            </w:pPr>
          </w:p>
        </w:tc>
        <w:tc>
          <w:tcPr>
            <w:tcW w:w="1280" w:type="dxa"/>
            <w:tcBorders>
              <w:bottom w:val="single" w:sz="8" w:space="0" w:color="auto"/>
            </w:tcBorders>
            <w:vAlign w:val="bottom"/>
          </w:tcPr>
          <w:p w:rsidR="00CF16B6" w:rsidRDefault="00CF16B6">
            <w:pPr>
              <w:rPr>
                <w:sz w:val="7"/>
                <w:szCs w:val="7"/>
              </w:rPr>
            </w:pPr>
          </w:p>
        </w:tc>
        <w:tc>
          <w:tcPr>
            <w:tcW w:w="1300" w:type="dxa"/>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188"/>
        </w:trPr>
        <w:tc>
          <w:tcPr>
            <w:tcW w:w="2300" w:type="dxa"/>
            <w:vMerge/>
            <w:tcBorders>
              <w:left w:val="single" w:sz="8" w:space="0" w:color="auto"/>
              <w:right w:val="single" w:sz="8" w:space="0" w:color="auto"/>
            </w:tcBorders>
            <w:vAlign w:val="bottom"/>
          </w:tcPr>
          <w:p w:rsidR="00CF16B6" w:rsidRDefault="00CF16B6">
            <w:pPr>
              <w:rPr>
                <w:sz w:val="16"/>
                <w:szCs w:val="16"/>
              </w:rPr>
            </w:pPr>
          </w:p>
        </w:tc>
        <w:tc>
          <w:tcPr>
            <w:tcW w:w="600" w:type="dxa"/>
            <w:tcBorders>
              <w:right w:val="single" w:sz="8" w:space="0" w:color="auto"/>
            </w:tcBorders>
            <w:vAlign w:val="bottom"/>
          </w:tcPr>
          <w:p w:rsidR="00CF16B6" w:rsidRDefault="00CF16B6">
            <w:pPr>
              <w:rPr>
                <w:sz w:val="16"/>
                <w:szCs w:val="16"/>
              </w:rPr>
            </w:pPr>
          </w:p>
        </w:tc>
        <w:tc>
          <w:tcPr>
            <w:tcW w:w="2580" w:type="dxa"/>
            <w:gridSpan w:val="2"/>
            <w:vMerge/>
            <w:tcBorders>
              <w:right w:val="single" w:sz="8" w:space="0" w:color="auto"/>
            </w:tcBorders>
            <w:vAlign w:val="bottom"/>
          </w:tcPr>
          <w:p w:rsidR="00CF16B6" w:rsidRDefault="00CF16B6">
            <w:pPr>
              <w:rPr>
                <w:sz w:val="16"/>
                <w:szCs w:val="16"/>
              </w:rPr>
            </w:pPr>
          </w:p>
        </w:tc>
        <w:tc>
          <w:tcPr>
            <w:tcW w:w="340" w:type="dxa"/>
            <w:tcBorders>
              <w:right w:val="single" w:sz="8" w:space="0" w:color="auto"/>
            </w:tcBorders>
            <w:vAlign w:val="bottom"/>
          </w:tcPr>
          <w:p w:rsidR="00CF16B6" w:rsidRDefault="00CF16B6">
            <w:pPr>
              <w:rPr>
                <w:sz w:val="16"/>
                <w:szCs w:val="16"/>
              </w:rPr>
            </w:pPr>
          </w:p>
        </w:tc>
        <w:tc>
          <w:tcPr>
            <w:tcW w:w="23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Other STI(s)</w:t>
            </w:r>
          </w:p>
        </w:tc>
        <w:tc>
          <w:tcPr>
            <w:tcW w:w="1300" w:type="dxa"/>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00"/>
        </w:trPr>
        <w:tc>
          <w:tcPr>
            <w:tcW w:w="2300" w:type="dxa"/>
            <w:tcBorders>
              <w:left w:val="single" w:sz="8" w:space="0" w:color="auto"/>
              <w:right w:val="single" w:sz="8" w:space="0" w:color="auto"/>
            </w:tcBorders>
            <w:vAlign w:val="bottom"/>
          </w:tcPr>
          <w:p w:rsidR="00CF16B6" w:rsidRDefault="00CF16B6">
            <w:pPr>
              <w:rPr>
                <w:sz w:val="8"/>
                <w:szCs w:val="8"/>
              </w:rPr>
            </w:pPr>
          </w:p>
        </w:tc>
        <w:tc>
          <w:tcPr>
            <w:tcW w:w="600" w:type="dxa"/>
            <w:tcBorders>
              <w:right w:val="single" w:sz="8" w:space="0" w:color="auto"/>
            </w:tcBorders>
            <w:vAlign w:val="bottom"/>
          </w:tcPr>
          <w:p w:rsidR="00CF16B6" w:rsidRDefault="00CF16B6">
            <w:pPr>
              <w:rPr>
                <w:sz w:val="8"/>
                <w:szCs w:val="8"/>
              </w:rPr>
            </w:pPr>
          </w:p>
        </w:tc>
        <w:tc>
          <w:tcPr>
            <w:tcW w:w="300" w:type="dxa"/>
            <w:tcBorders>
              <w:bottom w:val="single" w:sz="8" w:space="0" w:color="auto"/>
            </w:tcBorders>
            <w:vAlign w:val="bottom"/>
          </w:tcPr>
          <w:p w:rsidR="00CF16B6" w:rsidRDefault="00CF16B6">
            <w:pPr>
              <w:rPr>
                <w:sz w:val="8"/>
                <w:szCs w:val="8"/>
              </w:rPr>
            </w:pPr>
          </w:p>
        </w:tc>
        <w:tc>
          <w:tcPr>
            <w:tcW w:w="2280" w:type="dxa"/>
            <w:tcBorders>
              <w:bottom w:val="single" w:sz="8" w:space="0" w:color="auto"/>
              <w:right w:val="single" w:sz="8" w:space="0" w:color="auto"/>
            </w:tcBorders>
            <w:vAlign w:val="bottom"/>
          </w:tcPr>
          <w:p w:rsidR="00CF16B6" w:rsidRDefault="00CF16B6">
            <w:pPr>
              <w:rPr>
                <w:sz w:val="8"/>
                <w:szCs w:val="8"/>
              </w:rPr>
            </w:pPr>
          </w:p>
        </w:tc>
        <w:tc>
          <w:tcPr>
            <w:tcW w:w="340" w:type="dxa"/>
            <w:tcBorders>
              <w:right w:val="single" w:sz="8" w:space="0" w:color="auto"/>
            </w:tcBorders>
            <w:vAlign w:val="bottom"/>
          </w:tcPr>
          <w:p w:rsidR="00CF16B6" w:rsidRDefault="00CF16B6">
            <w:pPr>
              <w:rPr>
                <w:sz w:val="8"/>
                <w:szCs w:val="8"/>
              </w:rPr>
            </w:pPr>
          </w:p>
        </w:tc>
        <w:tc>
          <w:tcPr>
            <w:tcW w:w="2380" w:type="dxa"/>
            <w:gridSpan w:val="2"/>
            <w:vMerge/>
            <w:tcBorders>
              <w:right w:val="single" w:sz="8" w:space="0" w:color="auto"/>
            </w:tcBorders>
            <w:vAlign w:val="bottom"/>
          </w:tcPr>
          <w:p w:rsidR="00CF16B6" w:rsidRDefault="00CF16B6">
            <w:pPr>
              <w:rPr>
                <w:sz w:val="8"/>
                <w:szCs w:val="8"/>
              </w:rPr>
            </w:pPr>
          </w:p>
        </w:tc>
        <w:tc>
          <w:tcPr>
            <w:tcW w:w="13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10"/>
        </w:trPr>
        <w:tc>
          <w:tcPr>
            <w:tcW w:w="2300" w:type="dxa"/>
            <w:tcBorders>
              <w:left w:val="single" w:sz="8" w:space="0" w:color="auto"/>
              <w:bottom w:val="single" w:sz="8" w:space="0" w:color="auto"/>
              <w:right w:val="single" w:sz="8" w:space="0" w:color="auto"/>
            </w:tcBorders>
            <w:vAlign w:val="bottom"/>
          </w:tcPr>
          <w:p w:rsidR="00CF16B6" w:rsidRDefault="00CF16B6">
            <w:pPr>
              <w:rPr>
                <w:sz w:val="9"/>
                <w:szCs w:val="9"/>
              </w:rPr>
            </w:pPr>
          </w:p>
        </w:tc>
        <w:tc>
          <w:tcPr>
            <w:tcW w:w="600" w:type="dxa"/>
            <w:vAlign w:val="bottom"/>
          </w:tcPr>
          <w:p w:rsidR="00CF16B6" w:rsidRDefault="00CF16B6">
            <w:pPr>
              <w:rPr>
                <w:sz w:val="9"/>
                <w:szCs w:val="9"/>
              </w:rPr>
            </w:pPr>
          </w:p>
        </w:tc>
        <w:tc>
          <w:tcPr>
            <w:tcW w:w="300" w:type="dxa"/>
            <w:vAlign w:val="bottom"/>
          </w:tcPr>
          <w:p w:rsidR="00CF16B6" w:rsidRDefault="00CF16B6">
            <w:pPr>
              <w:rPr>
                <w:sz w:val="9"/>
                <w:szCs w:val="9"/>
              </w:rPr>
            </w:pPr>
          </w:p>
        </w:tc>
        <w:tc>
          <w:tcPr>
            <w:tcW w:w="2280" w:type="dxa"/>
            <w:vAlign w:val="bottom"/>
          </w:tcPr>
          <w:p w:rsidR="00CF16B6" w:rsidRDefault="00CF16B6">
            <w:pPr>
              <w:rPr>
                <w:sz w:val="9"/>
                <w:szCs w:val="9"/>
              </w:rPr>
            </w:pPr>
          </w:p>
        </w:tc>
        <w:tc>
          <w:tcPr>
            <w:tcW w:w="340" w:type="dxa"/>
            <w:tcBorders>
              <w:right w:val="single" w:sz="8" w:space="0" w:color="auto"/>
            </w:tcBorders>
            <w:vAlign w:val="bottom"/>
          </w:tcPr>
          <w:p w:rsidR="00CF16B6" w:rsidRDefault="00CF16B6">
            <w:pPr>
              <w:rPr>
                <w:sz w:val="9"/>
                <w:szCs w:val="9"/>
              </w:rPr>
            </w:pPr>
          </w:p>
        </w:tc>
        <w:tc>
          <w:tcPr>
            <w:tcW w:w="1100" w:type="dxa"/>
            <w:vAlign w:val="bottom"/>
          </w:tcPr>
          <w:p w:rsidR="00CF16B6" w:rsidRDefault="00CF16B6">
            <w:pPr>
              <w:rPr>
                <w:sz w:val="9"/>
                <w:szCs w:val="9"/>
              </w:rPr>
            </w:pPr>
          </w:p>
        </w:tc>
        <w:tc>
          <w:tcPr>
            <w:tcW w:w="1280" w:type="dxa"/>
            <w:tcBorders>
              <w:right w:val="single" w:sz="8" w:space="0" w:color="auto"/>
            </w:tcBorders>
            <w:vAlign w:val="bottom"/>
          </w:tcPr>
          <w:p w:rsidR="00CF16B6" w:rsidRDefault="00CF16B6">
            <w:pPr>
              <w:rPr>
                <w:sz w:val="9"/>
                <w:szCs w:val="9"/>
              </w:rPr>
            </w:pPr>
          </w:p>
        </w:tc>
        <w:tc>
          <w:tcPr>
            <w:tcW w:w="1300" w:type="dxa"/>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55"/>
        </w:trPr>
        <w:tc>
          <w:tcPr>
            <w:tcW w:w="2300" w:type="dxa"/>
            <w:vAlign w:val="bottom"/>
          </w:tcPr>
          <w:p w:rsidR="00CF16B6" w:rsidRDefault="00CF16B6">
            <w:pPr>
              <w:rPr>
                <w:sz w:val="4"/>
                <w:szCs w:val="4"/>
              </w:rPr>
            </w:pPr>
          </w:p>
        </w:tc>
        <w:tc>
          <w:tcPr>
            <w:tcW w:w="600" w:type="dxa"/>
            <w:vAlign w:val="bottom"/>
          </w:tcPr>
          <w:p w:rsidR="00CF16B6" w:rsidRDefault="00CF16B6">
            <w:pPr>
              <w:rPr>
                <w:sz w:val="4"/>
                <w:szCs w:val="4"/>
              </w:rPr>
            </w:pPr>
          </w:p>
        </w:tc>
        <w:tc>
          <w:tcPr>
            <w:tcW w:w="300" w:type="dxa"/>
            <w:vAlign w:val="bottom"/>
          </w:tcPr>
          <w:p w:rsidR="00CF16B6" w:rsidRDefault="00CF16B6">
            <w:pPr>
              <w:rPr>
                <w:sz w:val="4"/>
                <w:szCs w:val="4"/>
              </w:rPr>
            </w:pPr>
          </w:p>
        </w:tc>
        <w:tc>
          <w:tcPr>
            <w:tcW w:w="2280" w:type="dxa"/>
            <w:vAlign w:val="bottom"/>
          </w:tcPr>
          <w:p w:rsidR="00CF16B6" w:rsidRDefault="00CF16B6">
            <w:pPr>
              <w:rPr>
                <w:sz w:val="4"/>
                <w:szCs w:val="4"/>
              </w:rPr>
            </w:pPr>
          </w:p>
        </w:tc>
        <w:tc>
          <w:tcPr>
            <w:tcW w:w="340" w:type="dxa"/>
            <w:tcBorders>
              <w:right w:val="single" w:sz="8" w:space="0" w:color="auto"/>
            </w:tcBorders>
            <w:vAlign w:val="bottom"/>
          </w:tcPr>
          <w:p w:rsidR="00CF16B6" w:rsidRDefault="00CF16B6">
            <w:pPr>
              <w:rPr>
                <w:sz w:val="4"/>
                <w:szCs w:val="4"/>
              </w:rPr>
            </w:pPr>
          </w:p>
        </w:tc>
        <w:tc>
          <w:tcPr>
            <w:tcW w:w="1100" w:type="dxa"/>
            <w:tcBorders>
              <w:bottom w:val="single" w:sz="8" w:space="0" w:color="auto"/>
            </w:tcBorders>
            <w:vAlign w:val="bottom"/>
          </w:tcPr>
          <w:p w:rsidR="00CF16B6" w:rsidRDefault="00CF16B6">
            <w:pPr>
              <w:rPr>
                <w:sz w:val="4"/>
                <w:szCs w:val="4"/>
              </w:rPr>
            </w:pPr>
          </w:p>
        </w:tc>
        <w:tc>
          <w:tcPr>
            <w:tcW w:w="1280" w:type="dxa"/>
            <w:tcBorders>
              <w:bottom w:val="single" w:sz="8" w:space="0" w:color="auto"/>
              <w:right w:val="single" w:sz="8" w:space="0" w:color="auto"/>
            </w:tcBorders>
            <w:vAlign w:val="bottom"/>
          </w:tcPr>
          <w:p w:rsidR="00CF16B6" w:rsidRDefault="00CF16B6">
            <w:pPr>
              <w:rPr>
                <w:sz w:val="4"/>
                <w:szCs w:val="4"/>
              </w:rPr>
            </w:pPr>
          </w:p>
        </w:tc>
        <w:tc>
          <w:tcPr>
            <w:tcW w:w="1300" w:type="dxa"/>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95"/>
        </w:trPr>
        <w:tc>
          <w:tcPr>
            <w:tcW w:w="2300" w:type="dxa"/>
            <w:vAlign w:val="bottom"/>
          </w:tcPr>
          <w:p w:rsidR="00CF16B6" w:rsidRDefault="00CF16B6">
            <w:pPr>
              <w:rPr>
                <w:sz w:val="8"/>
                <w:szCs w:val="8"/>
              </w:rPr>
            </w:pPr>
          </w:p>
        </w:tc>
        <w:tc>
          <w:tcPr>
            <w:tcW w:w="600" w:type="dxa"/>
            <w:vAlign w:val="bottom"/>
          </w:tcPr>
          <w:p w:rsidR="00CF16B6" w:rsidRDefault="00CF16B6">
            <w:pPr>
              <w:rPr>
                <w:sz w:val="8"/>
                <w:szCs w:val="8"/>
              </w:rPr>
            </w:pPr>
          </w:p>
        </w:tc>
        <w:tc>
          <w:tcPr>
            <w:tcW w:w="300" w:type="dxa"/>
            <w:vAlign w:val="bottom"/>
          </w:tcPr>
          <w:p w:rsidR="00CF16B6" w:rsidRDefault="00CF16B6">
            <w:pPr>
              <w:rPr>
                <w:sz w:val="8"/>
                <w:szCs w:val="8"/>
              </w:rPr>
            </w:pPr>
          </w:p>
        </w:tc>
        <w:tc>
          <w:tcPr>
            <w:tcW w:w="2280" w:type="dxa"/>
            <w:tcBorders>
              <w:bottom w:val="single" w:sz="8" w:space="0" w:color="auto"/>
            </w:tcBorders>
            <w:vAlign w:val="bottom"/>
          </w:tcPr>
          <w:p w:rsidR="00CF16B6" w:rsidRDefault="00CF16B6">
            <w:pPr>
              <w:rPr>
                <w:sz w:val="8"/>
                <w:szCs w:val="8"/>
              </w:rPr>
            </w:pPr>
          </w:p>
        </w:tc>
        <w:tc>
          <w:tcPr>
            <w:tcW w:w="340" w:type="dxa"/>
            <w:vAlign w:val="bottom"/>
          </w:tcPr>
          <w:p w:rsidR="00CF16B6" w:rsidRDefault="00CF16B6">
            <w:pPr>
              <w:rPr>
                <w:sz w:val="8"/>
                <w:szCs w:val="8"/>
              </w:rPr>
            </w:pPr>
          </w:p>
        </w:tc>
        <w:tc>
          <w:tcPr>
            <w:tcW w:w="1100" w:type="dxa"/>
            <w:vAlign w:val="bottom"/>
          </w:tcPr>
          <w:p w:rsidR="00CF16B6" w:rsidRDefault="00CF16B6">
            <w:pPr>
              <w:rPr>
                <w:sz w:val="8"/>
                <w:szCs w:val="8"/>
              </w:rPr>
            </w:pPr>
          </w:p>
        </w:tc>
        <w:tc>
          <w:tcPr>
            <w:tcW w:w="1280" w:type="dxa"/>
            <w:vAlign w:val="bottom"/>
          </w:tcPr>
          <w:p w:rsidR="00CF16B6" w:rsidRDefault="00CF16B6">
            <w:pPr>
              <w:rPr>
                <w:sz w:val="8"/>
                <w:szCs w:val="8"/>
              </w:rPr>
            </w:pPr>
          </w:p>
        </w:tc>
        <w:tc>
          <w:tcPr>
            <w:tcW w:w="1300" w:type="dxa"/>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03"/>
        </w:trPr>
        <w:tc>
          <w:tcPr>
            <w:tcW w:w="2300" w:type="dxa"/>
            <w:vAlign w:val="bottom"/>
          </w:tcPr>
          <w:p w:rsidR="00CF16B6" w:rsidRDefault="00CF16B6">
            <w:pPr>
              <w:rPr>
                <w:sz w:val="8"/>
                <w:szCs w:val="8"/>
              </w:rPr>
            </w:pPr>
          </w:p>
        </w:tc>
        <w:tc>
          <w:tcPr>
            <w:tcW w:w="600" w:type="dxa"/>
            <w:vAlign w:val="bottom"/>
          </w:tcPr>
          <w:p w:rsidR="00CF16B6" w:rsidRDefault="00CF16B6">
            <w:pPr>
              <w:rPr>
                <w:sz w:val="8"/>
                <w:szCs w:val="8"/>
              </w:rPr>
            </w:pPr>
          </w:p>
        </w:tc>
        <w:tc>
          <w:tcPr>
            <w:tcW w:w="300" w:type="dxa"/>
            <w:tcBorders>
              <w:right w:val="single" w:sz="8" w:space="0" w:color="auto"/>
            </w:tcBorders>
            <w:vAlign w:val="bottom"/>
          </w:tcPr>
          <w:p w:rsidR="00CF16B6" w:rsidRDefault="00CF16B6">
            <w:pPr>
              <w:rPr>
                <w:sz w:val="8"/>
                <w:szCs w:val="8"/>
              </w:rPr>
            </w:pPr>
          </w:p>
        </w:tc>
        <w:tc>
          <w:tcPr>
            <w:tcW w:w="2280" w:type="dxa"/>
            <w:vMerge w:val="restart"/>
            <w:tcBorders>
              <w:right w:val="single" w:sz="8" w:space="0" w:color="auto"/>
            </w:tcBorders>
            <w:vAlign w:val="bottom"/>
          </w:tcPr>
          <w:p w:rsidR="00CF16B6" w:rsidRDefault="00E30262">
            <w:pPr>
              <w:ind w:left="560"/>
              <w:rPr>
                <w:sz w:val="20"/>
                <w:szCs w:val="20"/>
              </w:rPr>
            </w:pPr>
            <w:r>
              <w:rPr>
                <w:rFonts w:ascii="Arial" w:eastAsia="Arial" w:hAnsi="Arial" w:cs="Arial"/>
                <w:sz w:val="18"/>
                <w:szCs w:val="18"/>
              </w:rPr>
              <w:t>Improvement</w:t>
            </w:r>
          </w:p>
        </w:tc>
        <w:tc>
          <w:tcPr>
            <w:tcW w:w="340" w:type="dxa"/>
            <w:vAlign w:val="bottom"/>
          </w:tcPr>
          <w:p w:rsidR="00CF16B6" w:rsidRDefault="00CF16B6">
            <w:pPr>
              <w:rPr>
                <w:sz w:val="8"/>
                <w:szCs w:val="8"/>
              </w:rPr>
            </w:pPr>
          </w:p>
        </w:tc>
        <w:tc>
          <w:tcPr>
            <w:tcW w:w="1100" w:type="dxa"/>
            <w:vAlign w:val="bottom"/>
          </w:tcPr>
          <w:p w:rsidR="00CF16B6" w:rsidRDefault="00CF16B6">
            <w:pPr>
              <w:rPr>
                <w:sz w:val="8"/>
                <w:szCs w:val="8"/>
              </w:rPr>
            </w:pPr>
          </w:p>
        </w:tc>
        <w:tc>
          <w:tcPr>
            <w:tcW w:w="1280" w:type="dxa"/>
            <w:tcBorders>
              <w:bottom w:val="single" w:sz="8" w:space="0" w:color="auto"/>
            </w:tcBorders>
            <w:vAlign w:val="bottom"/>
          </w:tcPr>
          <w:p w:rsidR="00CF16B6" w:rsidRDefault="00CF16B6">
            <w:pPr>
              <w:rPr>
                <w:sz w:val="8"/>
                <w:szCs w:val="8"/>
              </w:rPr>
            </w:pPr>
          </w:p>
        </w:tc>
        <w:tc>
          <w:tcPr>
            <w:tcW w:w="1300" w:type="dxa"/>
            <w:tcBorders>
              <w:bottom w:val="single" w:sz="8" w:space="0" w:color="auto"/>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55"/>
        </w:trPr>
        <w:tc>
          <w:tcPr>
            <w:tcW w:w="2300" w:type="dxa"/>
            <w:vAlign w:val="bottom"/>
          </w:tcPr>
          <w:p w:rsidR="00CF16B6" w:rsidRDefault="00CF16B6">
            <w:pPr>
              <w:rPr>
                <w:sz w:val="13"/>
                <w:szCs w:val="13"/>
              </w:rPr>
            </w:pPr>
          </w:p>
        </w:tc>
        <w:tc>
          <w:tcPr>
            <w:tcW w:w="600" w:type="dxa"/>
            <w:vAlign w:val="bottom"/>
          </w:tcPr>
          <w:p w:rsidR="00CF16B6" w:rsidRDefault="00CF16B6">
            <w:pPr>
              <w:rPr>
                <w:sz w:val="13"/>
                <w:szCs w:val="13"/>
              </w:rPr>
            </w:pPr>
          </w:p>
        </w:tc>
        <w:tc>
          <w:tcPr>
            <w:tcW w:w="300" w:type="dxa"/>
            <w:tcBorders>
              <w:right w:val="single" w:sz="8" w:space="0" w:color="auto"/>
            </w:tcBorders>
            <w:vAlign w:val="bottom"/>
          </w:tcPr>
          <w:p w:rsidR="00CF16B6" w:rsidRDefault="00CF16B6">
            <w:pPr>
              <w:rPr>
                <w:sz w:val="13"/>
                <w:szCs w:val="13"/>
              </w:rPr>
            </w:pPr>
          </w:p>
        </w:tc>
        <w:tc>
          <w:tcPr>
            <w:tcW w:w="2280" w:type="dxa"/>
            <w:vMerge/>
            <w:tcBorders>
              <w:right w:val="single" w:sz="8" w:space="0" w:color="auto"/>
            </w:tcBorders>
            <w:vAlign w:val="bottom"/>
          </w:tcPr>
          <w:p w:rsidR="00CF16B6" w:rsidRDefault="00CF16B6">
            <w:pPr>
              <w:rPr>
                <w:sz w:val="13"/>
                <w:szCs w:val="13"/>
              </w:rPr>
            </w:pPr>
          </w:p>
        </w:tc>
        <w:tc>
          <w:tcPr>
            <w:tcW w:w="340" w:type="dxa"/>
            <w:vAlign w:val="bottom"/>
          </w:tcPr>
          <w:p w:rsidR="00CF16B6" w:rsidRDefault="00CF16B6">
            <w:pPr>
              <w:rPr>
                <w:sz w:val="13"/>
                <w:szCs w:val="13"/>
              </w:rPr>
            </w:pPr>
          </w:p>
        </w:tc>
        <w:tc>
          <w:tcPr>
            <w:tcW w:w="1100" w:type="dxa"/>
            <w:tcBorders>
              <w:right w:val="single" w:sz="8" w:space="0" w:color="auto"/>
            </w:tcBorders>
            <w:vAlign w:val="bottom"/>
          </w:tcPr>
          <w:p w:rsidR="00CF16B6" w:rsidRDefault="00CF16B6">
            <w:pPr>
              <w:rPr>
                <w:sz w:val="13"/>
                <w:szCs w:val="13"/>
              </w:rPr>
            </w:pPr>
          </w:p>
        </w:tc>
        <w:tc>
          <w:tcPr>
            <w:tcW w:w="2580" w:type="dxa"/>
            <w:gridSpan w:val="2"/>
            <w:vMerge w:val="restart"/>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Use   Appropriate   Flow</w:t>
            </w:r>
          </w:p>
        </w:tc>
        <w:tc>
          <w:tcPr>
            <w:tcW w:w="0" w:type="dxa"/>
            <w:vAlign w:val="bottom"/>
          </w:tcPr>
          <w:p w:rsidR="00CF16B6" w:rsidRDefault="00CF16B6">
            <w:pPr>
              <w:rPr>
                <w:sz w:val="1"/>
                <w:szCs w:val="1"/>
              </w:rPr>
            </w:pPr>
          </w:p>
        </w:tc>
      </w:tr>
      <w:tr w:rsidR="00CF16B6">
        <w:trPr>
          <w:trHeight w:val="128"/>
        </w:trPr>
        <w:tc>
          <w:tcPr>
            <w:tcW w:w="2300" w:type="dxa"/>
            <w:vAlign w:val="bottom"/>
          </w:tcPr>
          <w:p w:rsidR="00CF16B6" w:rsidRDefault="00CF16B6">
            <w:pPr>
              <w:rPr>
                <w:sz w:val="11"/>
                <w:szCs w:val="11"/>
              </w:rPr>
            </w:pPr>
          </w:p>
        </w:tc>
        <w:tc>
          <w:tcPr>
            <w:tcW w:w="600" w:type="dxa"/>
            <w:vAlign w:val="bottom"/>
          </w:tcPr>
          <w:p w:rsidR="00CF16B6" w:rsidRDefault="00CF16B6">
            <w:pPr>
              <w:rPr>
                <w:sz w:val="11"/>
                <w:szCs w:val="11"/>
              </w:rPr>
            </w:pPr>
          </w:p>
        </w:tc>
        <w:tc>
          <w:tcPr>
            <w:tcW w:w="300" w:type="dxa"/>
            <w:tcBorders>
              <w:right w:val="single" w:sz="8" w:space="0" w:color="auto"/>
            </w:tcBorders>
            <w:vAlign w:val="bottom"/>
          </w:tcPr>
          <w:p w:rsidR="00CF16B6" w:rsidRDefault="00CF16B6">
            <w:pPr>
              <w:rPr>
                <w:sz w:val="11"/>
                <w:szCs w:val="11"/>
              </w:rPr>
            </w:pPr>
          </w:p>
        </w:tc>
        <w:tc>
          <w:tcPr>
            <w:tcW w:w="2280" w:type="dxa"/>
            <w:tcBorders>
              <w:bottom w:val="single" w:sz="8" w:space="0" w:color="auto"/>
              <w:right w:val="single" w:sz="8" w:space="0" w:color="auto"/>
            </w:tcBorders>
            <w:vAlign w:val="bottom"/>
          </w:tcPr>
          <w:p w:rsidR="00CF16B6" w:rsidRDefault="00CF16B6">
            <w:pPr>
              <w:rPr>
                <w:sz w:val="11"/>
                <w:szCs w:val="11"/>
              </w:rPr>
            </w:pPr>
          </w:p>
        </w:tc>
        <w:tc>
          <w:tcPr>
            <w:tcW w:w="340" w:type="dxa"/>
            <w:vAlign w:val="bottom"/>
          </w:tcPr>
          <w:p w:rsidR="00CF16B6" w:rsidRDefault="00CF16B6">
            <w:pPr>
              <w:rPr>
                <w:sz w:val="11"/>
                <w:szCs w:val="11"/>
              </w:rPr>
            </w:pPr>
          </w:p>
        </w:tc>
        <w:tc>
          <w:tcPr>
            <w:tcW w:w="1100" w:type="dxa"/>
            <w:tcBorders>
              <w:right w:val="single" w:sz="8" w:space="0" w:color="auto"/>
            </w:tcBorders>
            <w:vAlign w:val="bottom"/>
          </w:tcPr>
          <w:p w:rsidR="00CF16B6" w:rsidRDefault="00CF16B6">
            <w:pPr>
              <w:rPr>
                <w:sz w:val="11"/>
                <w:szCs w:val="11"/>
              </w:rPr>
            </w:pPr>
          </w:p>
        </w:tc>
        <w:tc>
          <w:tcPr>
            <w:tcW w:w="2580" w:type="dxa"/>
            <w:gridSpan w:val="2"/>
            <w:vMerge/>
            <w:tcBorders>
              <w:right w:val="single" w:sz="8" w:space="0" w:color="auto"/>
            </w:tcBorders>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217"/>
        </w:trPr>
        <w:tc>
          <w:tcPr>
            <w:tcW w:w="2300" w:type="dxa"/>
            <w:vAlign w:val="bottom"/>
          </w:tcPr>
          <w:p w:rsidR="00CF16B6" w:rsidRDefault="00CF16B6">
            <w:pPr>
              <w:rPr>
                <w:sz w:val="18"/>
                <w:szCs w:val="18"/>
              </w:rPr>
            </w:pPr>
          </w:p>
        </w:tc>
        <w:tc>
          <w:tcPr>
            <w:tcW w:w="600" w:type="dxa"/>
            <w:vAlign w:val="bottom"/>
          </w:tcPr>
          <w:p w:rsidR="00CF16B6" w:rsidRDefault="00CF16B6">
            <w:pPr>
              <w:rPr>
                <w:sz w:val="18"/>
                <w:szCs w:val="18"/>
              </w:rPr>
            </w:pPr>
          </w:p>
        </w:tc>
        <w:tc>
          <w:tcPr>
            <w:tcW w:w="300" w:type="dxa"/>
            <w:vAlign w:val="bottom"/>
          </w:tcPr>
          <w:p w:rsidR="00CF16B6" w:rsidRDefault="00CF16B6">
            <w:pPr>
              <w:rPr>
                <w:sz w:val="18"/>
                <w:szCs w:val="18"/>
              </w:rPr>
            </w:pPr>
          </w:p>
        </w:tc>
        <w:tc>
          <w:tcPr>
            <w:tcW w:w="2280" w:type="dxa"/>
            <w:vAlign w:val="bottom"/>
          </w:tcPr>
          <w:p w:rsidR="00CF16B6" w:rsidRDefault="00CF16B6">
            <w:pPr>
              <w:rPr>
                <w:sz w:val="18"/>
                <w:szCs w:val="18"/>
              </w:rPr>
            </w:pPr>
          </w:p>
        </w:tc>
        <w:tc>
          <w:tcPr>
            <w:tcW w:w="340" w:type="dxa"/>
            <w:vAlign w:val="bottom"/>
          </w:tcPr>
          <w:p w:rsidR="00CF16B6" w:rsidRDefault="00CF16B6">
            <w:pPr>
              <w:rPr>
                <w:sz w:val="18"/>
                <w:szCs w:val="18"/>
              </w:rPr>
            </w:pPr>
          </w:p>
        </w:tc>
        <w:tc>
          <w:tcPr>
            <w:tcW w:w="1100" w:type="dxa"/>
            <w:tcBorders>
              <w:right w:val="single" w:sz="8" w:space="0" w:color="auto"/>
            </w:tcBorders>
            <w:vAlign w:val="bottom"/>
          </w:tcPr>
          <w:p w:rsidR="00CF16B6" w:rsidRDefault="00CF16B6">
            <w:pPr>
              <w:rPr>
                <w:sz w:val="18"/>
                <w:szCs w:val="18"/>
              </w:rPr>
            </w:pPr>
          </w:p>
        </w:tc>
        <w:tc>
          <w:tcPr>
            <w:tcW w:w="2580" w:type="dxa"/>
            <w:gridSpan w:val="2"/>
            <w:tcBorders>
              <w:right w:val="single" w:sz="8" w:space="0" w:color="auto"/>
            </w:tcBorders>
            <w:vAlign w:val="bottom"/>
          </w:tcPr>
          <w:p w:rsidR="00CF16B6" w:rsidRDefault="00E30262">
            <w:pPr>
              <w:ind w:left="140"/>
              <w:rPr>
                <w:sz w:val="20"/>
                <w:szCs w:val="20"/>
              </w:rPr>
            </w:pPr>
            <w:r>
              <w:rPr>
                <w:rFonts w:ascii="Arial" w:eastAsia="Arial" w:hAnsi="Arial" w:cs="Arial"/>
                <w:sz w:val="18"/>
                <w:szCs w:val="18"/>
              </w:rPr>
              <w:t>Chart</w:t>
            </w:r>
          </w:p>
        </w:tc>
        <w:tc>
          <w:tcPr>
            <w:tcW w:w="0" w:type="dxa"/>
            <w:vAlign w:val="bottom"/>
          </w:tcPr>
          <w:p w:rsidR="00CF16B6" w:rsidRDefault="00CF16B6">
            <w:pPr>
              <w:rPr>
                <w:sz w:val="1"/>
                <w:szCs w:val="1"/>
              </w:rPr>
            </w:pPr>
          </w:p>
        </w:tc>
      </w:tr>
      <w:tr w:rsidR="00CF16B6">
        <w:trPr>
          <w:trHeight w:val="175"/>
        </w:trPr>
        <w:tc>
          <w:tcPr>
            <w:tcW w:w="2300" w:type="dxa"/>
            <w:vAlign w:val="bottom"/>
          </w:tcPr>
          <w:p w:rsidR="00CF16B6" w:rsidRDefault="00CF16B6">
            <w:pPr>
              <w:rPr>
                <w:sz w:val="15"/>
                <w:szCs w:val="15"/>
              </w:rPr>
            </w:pPr>
          </w:p>
        </w:tc>
        <w:tc>
          <w:tcPr>
            <w:tcW w:w="600" w:type="dxa"/>
            <w:vAlign w:val="bottom"/>
          </w:tcPr>
          <w:p w:rsidR="00CF16B6" w:rsidRDefault="00CF16B6">
            <w:pPr>
              <w:rPr>
                <w:sz w:val="15"/>
                <w:szCs w:val="15"/>
              </w:rPr>
            </w:pPr>
          </w:p>
        </w:tc>
        <w:tc>
          <w:tcPr>
            <w:tcW w:w="300" w:type="dxa"/>
            <w:vAlign w:val="bottom"/>
          </w:tcPr>
          <w:p w:rsidR="00CF16B6" w:rsidRDefault="00CF16B6">
            <w:pPr>
              <w:rPr>
                <w:sz w:val="15"/>
                <w:szCs w:val="15"/>
              </w:rPr>
            </w:pPr>
          </w:p>
        </w:tc>
        <w:tc>
          <w:tcPr>
            <w:tcW w:w="2280" w:type="dxa"/>
            <w:vAlign w:val="bottom"/>
          </w:tcPr>
          <w:p w:rsidR="00CF16B6" w:rsidRDefault="00CF16B6">
            <w:pPr>
              <w:rPr>
                <w:sz w:val="15"/>
                <w:szCs w:val="15"/>
              </w:rPr>
            </w:pPr>
          </w:p>
        </w:tc>
        <w:tc>
          <w:tcPr>
            <w:tcW w:w="340" w:type="dxa"/>
            <w:vAlign w:val="bottom"/>
          </w:tcPr>
          <w:p w:rsidR="00CF16B6" w:rsidRDefault="00CF16B6">
            <w:pPr>
              <w:rPr>
                <w:sz w:val="15"/>
                <w:szCs w:val="15"/>
              </w:rPr>
            </w:pPr>
          </w:p>
        </w:tc>
        <w:tc>
          <w:tcPr>
            <w:tcW w:w="1100" w:type="dxa"/>
            <w:tcBorders>
              <w:right w:val="single" w:sz="8" w:space="0" w:color="auto"/>
            </w:tcBorders>
            <w:vAlign w:val="bottom"/>
          </w:tcPr>
          <w:p w:rsidR="00CF16B6" w:rsidRDefault="00CF16B6">
            <w:pPr>
              <w:rPr>
                <w:sz w:val="15"/>
                <w:szCs w:val="15"/>
              </w:rPr>
            </w:pPr>
          </w:p>
        </w:tc>
        <w:tc>
          <w:tcPr>
            <w:tcW w:w="1280" w:type="dxa"/>
            <w:tcBorders>
              <w:bottom w:val="single" w:sz="8" w:space="0" w:color="auto"/>
            </w:tcBorders>
            <w:vAlign w:val="bottom"/>
          </w:tcPr>
          <w:p w:rsidR="00CF16B6" w:rsidRDefault="00CF16B6">
            <w:pPr>
              <w:rPr>
                <w:sz w:val="15"/>
                <w:szCs w:val="15"/>
              </w:rPr>
            </w:pPr>
          </w:p>
        </w:tc>
        <w:tc>
          <w:tcPr>
            <w:tcW w:w="1300" w:type="dxa"/>
            <w:tcBorders>
              <w:bottom w:val="single" w:sz="8" w:space="0" w:color="auto"/>
              <w:right w:val="single" w:sz="8" w:space="0" w:color="auto"/>
            </w:tcBorders>
            <w:vAlign w:val="bottom"/>
          </w:tcPr>
          <w:p w:rsidR="00CF16B6" w:rsidRDefault="00CF16B6">
            <w:pPr>
              <w:rPr>
                <w:sz w:val="15"/>
                <w:szCs w:val="15"/>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82336" behindDoc="1" locked="0" layoutInCell="0" allowOverlap="1">
            <wp:simplePos x="0" y="0"/>
            <wp:positionH relativeFrom="column">
              <wp:posOffset>3450590</wp:posOffset>
            </wp:positionH>
            <wp:positionV relativeFrom="paragraph">
              <wp:posOffset>-880745</wp:posOffset>
            </wp:positionV>
            <wp:extent cx="251460" cy="201930"/>
            <wp:effectExtent l="0" t="0" r="0" b="0"/>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281">
                      <a:extLst/>
                    </a:blip>
                    <a:srcRect/>
                    <a:stretch>
                      <a:fillRect/>
                    </a:stretch>
                  </pic:blipFill>
                  <pic:spPr bwMode="auto">
                    <a:xfrm>
                      <a:off x="0" y="0"/>
                      <a:ext cx="251460" cy="201930"/>
                    </a:xfrm>
                    <a:prstGeom prst="rect">
                      <a:avLst/>
                    </a:prstGeom>
                    <a:noFill/>
                  </pic:spPr>
                </pic:pic>
              </a:graphicData>
            </a:graphic>
          </wp:anchor>
        </w:drawing>
      </w:r>
      <w:r>
        <w:rPr>
          <w:noProof/>
          <w:sz w:val="20"/>
          <w:szCs w:val="20"/>
        </w:rPr>
        <w:drawing>
          <wp:anchor distT="0" distB="0" distL="114300" distR="114300" simplePos="0" relativeHeight="251983360" behindDoc="1" locked="0" layoutInCell="0" allowOverlap="1">
            <wp:simplePos x="0" y="0"/>
            <wp:positionH relativeFrom="column">
              <wp:posOffset>-128270</wp:posOffset>
            </wp:positionH>
            <wp:positionV relativeFrom="paragraph">
              <wp:posOffset>-960120</wp:posOffset>
            </wp:positionV>
            <wp:extent cx="5028565" cy="1771650"/>
            <wp:effectExtent l="0" t="0" r="0" b="0"/>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294">
                      <a:extLst/>
                    </a:blip>
                    <a:srcRect/>
                    <a:stretch>
                      <a:fillRect/>
                    </a:stretch>
                  </pic:blipFill>
                  <pic:spPr bwMode="auto">
                    <a:xfrm>
                      <a:off x="0" y="0"/>
                      <a:ext cx="5028565" cy="17716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4"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09"/>
        </w:trPr>
        <w:tc>
          <w:tcPr>
            <w:tcW w:w="2640" w:type="dxa"/>
            <w:vAlign w:val="bottom"/>
          </w:tcPr>
          <w:p w:rsidR="00CF16B6" w:rsidRDefault="00E30262">
            <w:pPr>
              <w:rPr>
                <w:sz w:val="20"/>
                <w:szCs w:val="20"/>
              </w:rPr>
            </w:pPr>
            <w:r>
              <w:rPr>
                <w:rFonts w:ascii="Arial" w:eastAsia="Arial" w:hAnsi="Arial" w:cs="Arial"/>
                <w:sz w:val="18"/>
                <w:szCs w:val="18"/>
              </w:rPr>
              <w:t>REFER TO SURGEON</w:t>
            </w:r>
          </w:p>
        </w:tc>
        <w:tc>
          <w:tcPr>
            <w:tcW w:w="2600" w:type="dxa"/>
            <w:vMerge w:val="restart"/>
            <w:vAlign w:val="bottom"/>
          </w:tcPr>
          <w:p w:rsidR="00CF16B6" w:rsidRDefault="00E30262">
            <w:pPr>
              <w:ind w:left="680"/>
              <w:rPr>
                <w:sz w:val="20"/>
                <w:szCs w:val="20"/>
              </w:rPr>
            </w:pPr>
            <w:r>
              <w:rPr>
                <w:rFonts w:ascii="Arial" w:eastAsia="Arial" w:hAnsi="Arial" w:cs="Arial"/>
                <w:sz w:val="18"/>
                <w:szCs w:val="18"/>
              </w:rPr>
              <w:t>Discharge from Clinic</w:t>
            </w:r>
          </w:p>
        </w:tc>
        <w:tc>
          <w:tcPr>
            <w:tcW w:w="0" w:type="dxa"/>
            <w:vAlign w:val="bottom"/>
          </w:tcPr>
          <w:p w:rsidR="00CF16B6" w:rsidRDefault="00CF16B6">
            <w:pPr>
              <w:rPr>
                <w:sz w:val="1"/>
                <w:szCs w:val="1"/>
              </w:rPr>
            </w:pPr>
          </w:p>
        </w:tc>
      </w:tr>
      <w:tr w:rsidR="00CF16B6">
        <w:trPr>
          <w:trHeight w:val="106"/>
        </w:trPr>
        <w:tc>
          <w:tcPr>
            <w:tcW w:w="2640" w:type="dxa"/>
            <w:vAlign w:val="bottom"/>
          </w:tcPr>
          <w:p w:rsidR="00CF16B6" w:rsidRDefault="00CF16B6">
            <w:pPr>
              <w:rPr>
                <w:sz w:val="9"/>
                <w:szCs w:val="9"/>
              </w:rPr>
            </w:pPr>
          </w:p>
        </w:tc>
        <w:tc>
          <w:tcPr>
            <w:tcW w:w="2600" w:type="dxa"/>
            <w:vMerge/>
            <w:vAlign w:val="bottom"/>
          </w:tcPr>
          <w:p w:rsidR="00CF16B6" w:rsidRDefault="00CF16B6">
            <w:pPr>
              <w:rPr>
                <w:sz w:val="9"/>
                <w:szCs w:val="9"/>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7" w:lineRule="exact"/>
        <w:rPr>
          <w:sz w:val="20"/>
          <w:szCs w:val="20"/>
        </w:rPr>
      </w:pPr>
    </w:p>
    <w:p w:rsidR="00CF16B6" w:rsidRDefault="00E30262">
      <w:pPr>
        <w:ind w:left="440"/>
        <w:rPr>
          <w:sz w:val="20"/>
          <w:szCs w:val="20"/>
        </w:rPr>
      </w:pPr>
      <w:r>
        <w:rPr>
          <w:rFonts w:ascii="Tahoma" w:eastAsia="Tahoma" w:hAnsi="Tahoma" w:cs="Tahoma"/>
          <w:b/>
          <w:bCs/>
        </w:rPr>
        <w:t>Note</w:t>
      </w:r>
    </w:p>
    <w:p w:rsidR="00CF16B6" w:rsidRDefault="00CF16B6">
      <w:pPr>
        <w:spacing w:line="38" w:lineRule="exact"/>
        <w:rPr>
          <w:sz w:val="20"/>
          <w:szCs w:val="20"/>
        </w:rPr>
      </w:pPr>
    </w:p>
    <w:p w:rsidR="00CF16B6" w:rsidRDefault="00E30262" w:rsidP="00E30262">
      <w:pPr>
        <w:numPr>
          <w:ilvl w:val="0"/>
          <w:numId w:val="1539"/>
        </w:numPr>
        <w:tabs>
          <w:tab w:val="left" w:pos="1160"/>
        </w:tabs>
        <w:ind w:left="1160" w:hanging="360"/>
        <w:rPr>
          <w:rFonts w:ascii="Symbol" w:eastAsia="Symbol" w:hAnsi="Symbol" w:cs="Symbol"/>
        </w:rPr>
      </w:pPr>
      <w:r>
        <w:rPr>
          <w:rFonts w:ascii="Tahoma" w:eastAsia="Tahoma" w:hAnsi="Tahoma" w:cs="Tahoma"/>
        </w:rPr>
        <w:t xml:space="preserve">Alternative treatment for Charcroids is Ciprofloxacin 500mg orally twice daily for 3 </w:t>
      </w:r>
      <w:r>
        <w:rPr>
          <w:rFonts w:ascii="Tahoma" w:eastAsia="Tahoma" w:hAnsi="Tahoma" w:cs="Tahoma"/>
        </w:rPr>
        <w:t>days</w:t>
      </w:r>
    </w:p>
    <w:p w:rsidR="00CF16B6" w:rsidRDefault="00CF16B6">
      <w:pPr>
        <w:spacing w:line="236" w:lineRule="exact"/>
        <w:rPr>
          <w:rFonts w:ascii="Symbol" w:eastAsia="Symbol" w:hAnsi="Symbol" w:cs="Symbol"/>
        </w:rPr>
      </w:pPr>
    </w:p>
    <w:p w:rsidR="00CF16B6" w:rsidRDefault="00E30262" w:rsidP="00E30262">
      <w:pPr>
        <w:numPr>
          <w:ilvl w:val="0"/>
          <w:numId w:val="1539"/>
        </w:numPr>
        <w:tabs>
          <w:tab w:val="left" w:pos="1160"/>
        </w:tabs>
        <w:ind w:left="1160" w:hanging="360"/>
        <w:rPr>
          <w:rFonts w:ascii="Symbol" w:eastAsia="Symbol" w:hAnsi="Symbol" w:cs="Symbol"/>
        </w:rPr>
      </w:pPr>
      <w:r>
        <w:rPr>
          <w:rFonts w:ascii="Tahoma" w:eastAsia="Tahoma" w:hAnsi="Tahoma" w:cs="Tahoma"/>
        </w:rPr>
        <w:t>Replace Erthromycin in pregnant women</w:t>
      </w:r>
    </w:p>
    <w:p w:rsidR="00CF16B6" w:rsidRDefault="00E30262">
      <w:pPr>
        <w:spacing w:line="20" w:lineRule="exact"/>
        <w:rPr>
          <w:sz w:val="20"/>
          <w:szCs w:val="20"/>
        </w:rPr>
      </w:pPr>
      <w:r>
        <w:rPr>
          <w:noProof/>
          <w:sz w:val="20"/>
          <w:szCs w:val="20"/>
        </w:rPr>
        <w:drawing>
          <wp:anchor distT="0" distB="0" distL="114300" distR="114300" simplePos="0" relativeHeight="251984384" behindDoc="1" locked="0" layoutInCell="0" allowOverlap="1">
            <wp:simplePos x="0" y="0"/>
            <wp:positionH relativeFrom="column">
              <wp:posOffset>261620</wp:posOffset>
            </wp:positionH>
            <wp:positionV relativeFrom="paragraph">
              <wp:posOffset>527050</wp:posOffset>
            </wp:positionV>
            <wp:extent cx="5981065" cy="6350"/>
            <wp:effectExtent l="0" t="0" r="0" b="0"/>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33" w:lineRule="exact"/>
        <w:rPr>
          <w:sz w:val="20"/>
          <w:szCs w:val="20"/>
        </w:rPr>
      </w:pPr>
    </w:p>
    <w:p w:rsidR="00CF16B6" w:rsidRDefault="00E30262">
      <w:pPr>
        <w:ind w:left="440"/>
        <w:rPr>
          <w:sz w:val="20"/>
          <w:szCs w:val="20"/>
        </w:rPr>
      </w:pPr>
      <w:r>
        <w:rPr>
          <w:rFonts w:ascii="Calibri" w:eastAsia="Calibri" w:hAnsi="Calibri" w:cs="Calibri"/>
        </w:rPr>
        <w:t xml:space="preserve">328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000" w:header="0" w:footer="0" w:gutter="0"/>
          <w:cols w:space="720" w:equalWidth="0">
            <w:col w:w="9800"/>
          </w:cols>
        </w:sectPr>
      </w:pPr>
    </w:p>
    <w:p w:rsidR="00CF16B6" w:rsidRDefault="00E30262">
      <w:pPr>
        <w:ind w:left="960"/>
        <w:rPr>
          <w:sz w:val="20"/>
          <w:szCs w:val="20"/>
        </w:rPr>
      </w:pPr>
      <w:bookmarkStart w:id="351" w:name="page351"/>
      <w:bookmarkEnd w:id="351"/>
      <w:r>
        <w:rPr>
          <w:rFonts w:ascii="Tahoma" w:eastAsia="Tahoma" w:hAnsi="Tahoma" w:cs="Tahoma"/>
          <w:b/>
          <w:bCs/>
          <w:sz w:val="21"/>
          <w:szCs w:val="21"/>
        </w:rPr>
        <w:t>12.7 NEONATAL CONJUNCTIVITIS (NC) MANAGEMENT FLOW CHART</w:t>
      </w:r>
    </w:p>
    <w:p w:rsidR="00CF16B6" w:rsidRDefault="00CF16B6">
      <w:pPr>
        <w:spacing w:line="280" w:lineRule="exact"/>
        <w:rPr>
          <w:sz w:val="20"/>
          <w:szCs w:val="20"/>
        </w:rPr>
      </w:pPr>
    </w:p>
    <w:tbl>
      <w:tblPr>
        <w:tblW w:w="0" w:type="auto"/>
        <w:tblInd w:w="100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98"/>
        </w:trPr>
        <w:tc>
          <w:tcPr>
            <w:tcW w:w="2400" w:type="dxa"/>
            <w:vAlign w:val="bottom"/>
          </w:tcPr>
          <w:p w:rsidR="00CF16B6" w:rsidRDefault="00CF16B6">
            <w:pPr>
              <w:rPr>
                <w:sz w:val="24"/>
                <w:szCs w:val="24"/>
              </w:rPr>
            </w:pPr>
          </w:p>
        </w:tc>
        <w:tc>
          <w:tcPr>
            <w:tcW w:w="3440" w:type="dxa"/>
            <w:tcBorders>
              <w:top w:val="single" w:sz="8" w:space="0" w:color="auto"/>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b/>
                <w:bCs/>
                <w:sz w:val="18"/>
                <w:szCs w:val="18"/>
              </w:rPr>
              <w:t>Neonates with eye discharge</w:t>
            </w:r>
          </w:p>
        </w:tc>
        <w:tc>
          <w:tcPr>
            <w:tcW w:w="0" w:type="dxa"/>
            <w:vAlign w:val="bottom"/>
          </w:tcPr>
          <w:p w:rsidR="00CF16B6" w:rsidRDefault="00CF16B6">
            <w:pPr>
              <w:rPr>
                <w:sz w:val="1"/>
                <w:szCs w:val="1"/>
              </w:rPr>
            </w:pPr>
          </w:p>
        </w:tc>
      </w:tr>
      <w:tr w:rsidR="00CF16B6">
        <w:trPr>
          <w:trHeight w:val="127"/>
        </w:trPr>
        <w:tc>
          <w:tcPr>
            <w:tcW w:w="2400" w:type="dxa"/>
            <w:vMerge w:val="restart"/>
            <w:vAlign w:val="bottom"/>
          </w:tcPr>
          <w:p w:rsidR="00CF16B6" w:rsidRDefault="00E30262">
            <w:pPr>
              <w:rPr>
                <w:sz w:val="20"/>
                <w:szCs w:val="20"/>
              </w:rPr>
            </w:pPr>
            <w:r>
              <w:rPr>
                <w:rFonts w:ascii="Arial" w:eastAsia="Arial" w:hAnsi="Arial" w:cs="Arial"/>
                <w:b/>
                <w:bCs/>
              </w:rPr>
              <w:t>1</w:t>
            </w:r>
            <w:r>
              <w:rPr>
                <w:rFonts w:ascii="Arial" w:eastAsia="Arial" w:hAnsi="Arial" w:cs="Arial"/>
                <w:b/>
                <w:bCs/>
                <w:sz w:val="13"/>
                <w:szCs w:val="13"/>
              </w:rPr>
              <w:t>st</w:t>
            </w:r>
            <w:r>
              <w:rPr>
                <w:rFonts w:ascii="Arial" w:eastAsia="Arial" w:hAnsi="Arial" w:cs="Arial"/>
                <w:b/>
                <w:bCs/>
              </w:rPr>
              <w:t xml:space="preserve"> Visit</w:t>
            </w:r>
          </w:p>
        </w:tc>
        <w:tc>
          <w:tcPr>
            <w:tcW w:w="3440" w:type="dxa"/>
            <w:tcBorders>
              <w:left w:val="single" w:sz="8" w:space="0" w:color="auto"/>
              <w:bottom w:val="single" w:sz="8" w:space="0" w:color="auto"/>
              <w:right w:val="single" w:sz="8" w:space="0" w:color="auto"/>
            </w:tcBorders>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191"/>
        </w:trPr>
        <w:tc>
          <w:tcPr>
            <w:tcW w:w="2400" w:type="dxa"/>
            <w:vMerge/>
            <w:vAlign w:val="bottom"/>
          </w:tcPr>
          <w:p w:rsidR="00CF16B6" w:rsidRDefault="00CF16B6">
            <w:pPr>
              <w:rPr>
                <w:sz w:val="16"/>
                <w:szCs w:val="16"/>
              </w:rPr>
            </w:pPr>
          </w:p>
        </w:tc>
        <w:tc>
          <w:tcPr>
            <w:tcW w:w="3440" w:type="dxa"/>
            <w:tcBorders>
              <w:bottom w:val="single" w:sz="8" w:space="0" w:color="auto"/>
            </w:tcBorders>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285"/>
        </w:trPr>
        <w:tc>
          <w:tcPr>
            <w:tcW w:w="2400" w:type="dxa"/>
            <w:vMerge/>
            <w:vAlign w:val="bottom"/>
          </w:tcPr>
          <w:p w:rsidR="00CF16B6" w:rsidRDefault="00CF16B6">
            <w:pPr>
              <w:rPr>
                <w:sz w:val="24"/>
                <w:szCs w:val="24"/>
              </w:rPr>
            </w:pPr>
          </w:p>
        </w:tc>
        <w:tc>
          <w:tcPr>
            <w:tcW w:w="3440" w:type="dxa"/>
            <w:vAlign w:val="bottom"/>
          </w:tcPr>
          <w:p w:rsidR="00CF16B6" w:rsidRDefault="00E30262">
            <w:pPr>
              <w:ind w:left="520"/>
              <w:rPr>
                <w:sz w:val="20"/>
                <w:szCs w:val="20"/>
              </w:rPr>
            </w:pPr>
            <w:r>
              <w:rPr>
                <w:rFonts w:ascii="Symbol" w:eastAsia="Symbol" w:hAnsi="Symbol" w:cs="Symbol"/>
                <w:sz w:val="18"/>
                <w:szCs w:val="18"/>
              </w:rPr>
              <w:t></w:t>
            </w:r>
            <w:r>
              <w:rPr>
                <w:rFonts w:ascii="Arial" w:eastAsia="Arial" w:hAnsi="Arial" w:cs="Arial"/>
                <w:sz w:val="18"/>
                <w:szCs w:val="18"/>
              </w:rPr>
              <w:t xml:space="preserve">   Take History</w:t>
            </w: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85408" behindDoc="1" locked="0" layoutInCell="0" allowOverlap="1">
            <wp:simplePos x="0" y="0"/>
            <wp:positionH relativeFrom="column">
              <wp:posOffset>363220</wp:posOffset>
            </wp:positionH>
            <wp:positionV relativeFrom="paragraph">
              <wp:posOffset>-347345</wp:posOffset>
            </wp:positionV>
            <wp:extent cx="6162040" cy="3926205"/>
            <wp:effectExtent l="0" t="0" r="0" b="0"/>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295">
                      <a:extLst/>
                    </a:blip>
                    <a:srcRect/>
                    <a:stretch>
                      <a:fillRect/>
                    </a:stretch>
                  </pic:blipFill>
                  <pic:spPr bwMode="auto">
                    <a:xfrm>
                      <a:off x="0" y="0"/>
                      <a:ext cx="6162040" cy="3926205"/>
                    </a:xfrm>
                    <a:prstGeom prst="rect">
                      <a:avLst/>
                    </a:prstGeom>
                    <a:noFill/>
                  </pic:spPr>
                </pic:pic>
              </a:graphicData>
            </a:graphic>
          </wp:anchor>
        </w:drawing>
      </w:r>
    </w:p>
    <w:p w:rsidR="00CF16B6" w:rsidRDefault="00E30262" w:rsidP="00E30262">
      <w:pPr>
        <w:numPr>
          <w:ilvl w:val="0"/>
          <w:numId w:val="1540"/>
        </w:numPr>
        <w:tabs>
          <w:tab w:val="left" w:pos="4280"/>
        </w:tabs>
        <w:ind w:left="4280" w:hanging="365"/>
        <w:rPr>
          <w:rFonts w:ascii="Symbol" w:eastAsia="Symbol" w:hAnsi="Symbol" w:cs="Symbol"/>
          <w:sz w:val="18"/>
          <w:szCs w:val="18"/>
        </w:rPr>
      </w:pPr>
      <w:r>
        <w:rPr>
          <w:rFonts w:ascii="Arial" w:eastAsia="Arial" w:hAnsi="Arial" w:cs="Arial"/>
          <w:sz w:val="18"/>
          <w:szCs w:val="18"/>
        </w:rPr>
        <w:t>Examine</w:t>
      </w:r>
    </w:p>
    <w:p w:rsidR="00CF16B6" w:rsidRDefault="00CF16B6">
      <w:pPr>
        <w:sectPr w:rsidR="00CF16B6">
          <w:pgSz w:w="12240" w:h="15840"/>
          <w:pgMar w:top="1438" w:right="1440" w:bottom="428" w:left="480" w:header="0" w:footer="0" w:gutter="0"/>
          <w:cols w:space="720" w:equalWidth="0">
            <w:col w:w="10320"/>
          </w:cols>
        </w:sect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0" w:lineRule="exact"/>
        <w:rPr>
          <w:sz w:val="20"/>
          <w:szCs w:val="20"/>
        </w:rPr>
      </w:pPr>
    </w:p>
    <w:p w:rsidR="00CF16B6" w:rsidRDefault="00E30262">
      <w:pPr>
        <w:tabs>
          <w:tab w:val="left" w:pos="1660"/>
          <w:tab w:val="left" w:pos="2040"/>
          <w:tab w:val="left" w:pos="3080"/>
        </w:tabs>
        <w:ind w:left="740"/>
        <w:rPr>
          <w:sz w:val="20"/>
          <w:szCs w:val="20"/>
        </w:rPr>
      </w:pPr>
      <w:r>
        <w:rPr>
          <w:rFonts w:ascii="Arial" w:eastAsia="Arial" w:hAnsi="Arial" w:cs="Arial"/>
          <w:sz w:val="18"/>
          <w:szCs w:val="18"/>
        </w:rPr>
        <w:t>Bilateral</w:t>
      </w:r>
      <w:r>
        <w:rPr>
          <w:rFonts w:ascii="Arial" w:eastAsia="Arial" w:hAnsi="Arial" w:cs="Arial"/>
          <w:sz w:val="18"/>
          <w:szCs w:val="18"/>
        </w:rPr>
        <w:tab/>
        <w:t>or</w:t>
      </w:r>
      <w:r>
        <w:rPr>
          <w:rFonts w:ascii="Arial" w:eastAsia="Arial" w:hAnsi="Arial" w:cs="Arial"/>
          <w:sz w:val="18"/>
          <w:szCs w:val="18"/>
        </w:rPr>
        <w:tab/>
      </w:r>
      <w:r>
        <w:rPr>
          <w:rFonts w:ascii="Arial" w:eastAsia="Arial" w:hAnsi="Arial" w:cs="Arial"/>
          <w:sz w:val="18"/>
          <w:szCs w:val="18"/>
        </w:rPr>
        <w:t>unilateral</w:t>
      </w:r>
      <w:r>
        <w:rPr>
          <w:rFonts w:ascii="Arial" w:eastAsia="Arial" w:hAnsi="Arial" w:cs="Arial"/>
          <w:sz w:val="18"/>
          <w:szCs w:val="18"/>
        </w:rPr>
        <w:tab/>
        <w:t>reddish</w:t>
      </w:r>
    </w:p>
    <w:p w:rsidR="00CF16B6" w:rsidRDefault="00CF16B6">
      <w:pPr>
        <w:spacing w:line="4" w:lineRule="exact"/>
        <w:rPr>
          <w:sz w:val="20"/>
          <w:szCs w:val="20"/>
        </w:rPr>
      </w:pPr>
    </w:p>
    <w:p w:rsidR="00CF16B6" w:rsidRDefault="00E30262">
      <w:pPr>
        <w:tabs>
          <w:tab w:val="left" w:pos="1580"/>
          <w:tab w:val="left" w:pos="2380"/>
          <w:tab w:val="left" w:pos="2980"/>
        </w:tabs>
        <w:ind w:left="740"/>
        <w:rPr>
          <w:sz w:val="20"/>
          <w:szCs w:val="20"/>
        </w:rPr>
      </w:pPr>
      <w:r>
        <w:rPr>
          <w:rFonts w:ascii="Arial" w:eastAsia="Arial" w:hAnsi="Arial" w:cs="Arial"/>
          <w:sz w:val="18"/>
          <w:szCs w:val="18"/>
        </w:rPr>
        <w:t>swollen</w:t>
      </w:r>
      <w:r>
        <w:rPr>
          <w:rFonts w:ascii="Arial" w:eastAsia="Arial" w:hAnsi="Arial" w:cs="Arial"/>
          <w:sz w:val="18"/>
          <w:szCs w:val="18"/>
        </w:rPr>
        <w:tab/>
        <w:t>eyelids</w:t>
      </w:r>
      <w:r>
        <w:rPr>
          <w:rFonts w:ascii="Arial" w:eastAsia="Arial" w:hAnsi="Arial" w:cs="Arial"/>
          <w:sz w:val="18"/>
          <w:szCs w:val="18"/>
        </w:rPr>
        <w:tab/>
        <w:t>with</w:t>
      </w:r>
      <w:r>
        <w:rPr>
          <w:rFonts w:ascii="Arial" w:eastAsia="Arial" w:hAnsi="Arial" w:cs="Arial"/>
          <w:sz w:val="18"/>
          <w:szCs w:val="18"/>
        </w:rPr>
        <w:tab/>
        <w:t>purulent</w:t>
      </w:r>
    </w:p>
    <w:p w:rsidR="00CF16B6" w:rsidRDefault="00CF16B6">
      <w:pPr>
        <w:spacing w:line="4" w:lineRule="exact"/>
        <w:rPr>
          <w:sz w:val="20"/>
          <w:szCs w:val="20"/>
        </w:rPr>
      </w:pPr>
    </w:p>
    <w:p w:rsidR="00CF16B6" w:rsidRDefault="00E30262">
      <w:pPr>
        <w:ind w:left="740"/>
        <w:rPr>
          <w:sz w:val="20"/>
          <w:szCs w:val="20"/>
        </w:rPr>
      </w:pPr>
      <w:r>
        <w:rPr>
          <w:rFonts w:ascii="Arial" w:eastAsia="Arial" w:hAnsi="Arial" w:cs="Arial"/>
          <w:sz w:val="18"/>
          <w:szCs w:val="18"/>
        </w:rPr>
        <w:t>discharge</w:t>
      </w:r>
    </w:p>
    <w:p w:rsidR="00CF16B6" w:rsidRDefault="00CF16B6">
      <w:pPr>
        <w:spacing w:line="200" w:lineRule="exact"/>
        <w:rPr>
          <w:sz w:val="20"/>
          <w:szCs w:val="20"/>
        </w:rPr>
      </w:pPr>
    </w:p>
    <w:p w:rsidR="00CF16B6" w:rsidRDefault="00CF16B6">
      <w:pPr>
        <w:spacing w:line="256" w:lineRule="exact"/>
        <w:rPr>
          <w:sz w:val="20"/>
          <w:szCs w:val="20"/>
        </w:rPr>
      </w:pPr>
    </w:p>
    <w:p w:rsidR="00CF16B6" w:rsidRDefault="00E30262">
      <w:pPr>
        <w:spacing w:line="282" w:lineRule="auto"/>
        <w:ind w:left="760" w:right="1000"/>
        <w:jc w:val="both"/>
        <w:rPr>
          <w:sz w:val="20"/>
          <w:szCs w:val="20"/>
        </w:rPr>
      </w:pPr>
      <w:r>
        <w:rPr>
          <w:rFonts w:ascii="Arial" w:eastAsia="Arial" w:hAnsi="Arial" w:cs="Arial"/>
          <w:sz w:val="18"/>
          <w:szCs w:val="18"/>
        </w:rPr>
        <w:t>Irrigate eye with normal saline or boiled water 1-2 hours until discharge is cleared. Give Ceftriaxone 50mg/kg stat (max 125mg) i.m stat Plus Erythromycin syrup 50mg/kg Q.I.D x 14/7</w:t>
      </w:r>
    </w:p>
    <w:p w:rsidR="00CF16B6" w:rsidRDefault="00CF16B6">
      <w:pPr>
        <w:spacing w:line="388" w:lineRule="exact"/>
        <w:rPr>
          <w:sz w:val="20"/>
          <w:szCs w:val="20"/>
        </w:rPr>
      </w:pP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 xml:space="preserve">Examine </w:t>
      </w:r>
      <w:r>
        <w:rPr>
          <w:rFonts w:ascii="Arial" w:eastAsia="Arial" w:hAnsi="Arial" w:cs="Arial"/>
          <w:sz w:val="18"/>
          <w:szCs w:val="18"/>
        </w:rPr>
        <w:t>mother and treat as per VDS</w:t>
      </w:r>
    </w:p>
    <w:p w:rsidR="00CF16B6" w:rsidRDefault="00CF16B6">
      <w:pPr>
        <w:spacing w:line="2" w:lineRule="exact"/>
        <w:rPr>
          <w:rFonts w:ascii="Symbol" w:eastAsia="Symbol" w:hAnsi="Symbol" w:cs="Symbol"/>
          <w:sz w:val="18"/>
          <w:szCs w:val="18"/>
        </w:rPr>
      </w:pP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Ensure compliance</w:t>
      </w:r>
    </w:p>
    <w:p w:rsidR="00CF16B6" w:rsidRDefault="00CF16B6">
      <w:pPr>
        <w:spacing w:line="2" w:lineRule="exact"/>
        <w:rPr>
          <w:rFonts w:ascii="Symbol" w:eastAsia="Symbol" w:hAnsi="Symbol" w:cs="Symbol"/>
          <w:sz w:val="18"/>
          <w:szCs w:val="18"/>
        </w:rPr>
      </w:pP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Provide health education</w:t>
      </w:r>
    </w:p>
    <w:p w:rsidR="00CF16B6" w:rsidRDefault="00CF16B6">
      <w:pPr>
        <w:spacing w:line="2" w:lineRule="exact"/>
        <w:rPr>
          <w:rFonts w:ascii="Symbol" w:eastAsia="Symbol" w:hAnsi="Symbol" w:cs="Symbol"/>
          <w:sz w:val="18"/>
          <w:szCs w:val="18"/>
        </w:rPr>
      </w:pP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Counsel on risk reduction</w:t>
      </w: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Partner management</w:t>
      </w:r>
    </w:p>
    <w:p w:rsidR="00CF16B6" w:rsidRDefault="00CF16B6">
      <w:pPr>
        <w:spacing w:line="2" w:lineRule="exact"/>
        <w:rPr>
          <w:rFonts w:ascii="Symbol" w:eastAsia="Symbol" w:hAnsi="Symbol" w:cs="Symbol"/>
          <w:sz w:val="18"/>
          <w:szCs w:val="18"/>
        </w:rPr>
      </w:pP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Promote &amp; provide condoms</w:t>
      </w:r>
    </w:p>
    <w:p w:rsidR="00CF16B6" w:rsidRDefault="00CF16B6">
      <w:pPr>
        <w:spacing w:line="5" w:lineRule="exact"/>
        <w:rPr>
          <w:rFonts w:ascii="Symbol" w:eastAsia="Symbol" w:hAnsi="Symbol" w:cs="Symbol"/>
          <w:sz w:val="18"/>
          <w:szCs w:val="18"/>
        </w:rPr>
      </w:pPr>
    </w:p>
    <w:p w:rsidR="00CF16B6" w:rsidRDefault="00E30262" w:rsidP="00E30262">
      <w:pPr>
        <w:numPr>
          <w:ilvl w:val="0"/>
          <w:numId w:val="1541"/>
        </w:numPr>
        <w:tabs>
          <w:tab w:val="left" w:pos="1580"/>
        </w:tabs>
        <w:ind w:left="1580" w:hanging="353"/>
        <w:rPr>
          <w:rFonts w:ascii="Symbol" w:eastAsia="Symbol" w:hAnsi="Symbol" w:cs="Symbol"/>
          <w:sz w:val="18"/>
          <w:szCs w:val="18"/>
        </w:rPr>
      </w:pPr>
      <w:r>
        <w:rPr>
          <w:rFonts w:ascii="Arial" w:eastAsia="Arial" w:hAnsi="Arial" w:cs="Arial"/>
          <w:sz w:val="18"/>
          <w:szCs w:val="18"/>
        </w:rPr>
        <w:t>Offer HIV counseling and testing</w:t>
      </w:r>
    </w:p>
    <w:p w:rsidR="00CF16B6" w:rsidRDefault="00CF16B6">
      <w:pPr>
        <w:spacing w:line="200" w:lineRule="exact"/>
        <w:rPr>
          <w:sz w:val="20"/>
          <w:szCs w:val="20"/>
        </w:rPr>
      </w:pPr>
    </w:p>
    <w:p w:rsidR="00CF16B6" w:rsidRDefault="00CF16B6">
      <w:pPr>
        <w:spacing w:line="280" w:lineRule="exact"/>
        <w:rPr>
          <w:sz w:val="20"/>
          <w:szCs w:val="20"/>
        </w:rPr>
      </w:pPr>
    </w:p>
    <w:p w:rsidR="00CF16B6" w:rsidRDefault="00E30262">
      <w:pPr>
        <w:ind w:left="2160"/>
        <w:rPr>
          <w:sz w:val="20"/>
          <w:szCs w:val="20"/>
        </w:rPr>
      </w:pPr>
      <w:r>
        <w:rPr>
          <w:rFonts w:ascii="Arial" w:eastAsia="Arial" w:hAnsi="Arial" w:cs="Arial"/>
          <w:sz w:val="18"/>
          <w:szCs w:val="18"/>
        </w:rPr>
        <w:t>Appointment in 7 days</w:t>
      </w:r>
    </w:p>
    <w:p w:rsidR="00CF16B6" w:rsidRDefault="00E30262">
      <w:pPr>
        <w:spacing w:line="20" w:lineRule="exact"/>
        <w:rPr>
          <w:sz w:val="20"/>
          <w:szCs w:val="20"/>
        </w:rPr>
      </w:pPr>
      <w:r>
        <w:rPr>
          <w:noProof/>
          <w:sz w:val="20"/>
          <w:szCs w:val="20"/>
        </w:rPr>
        <w:drawing>
          <wp:anchor distT="0" distB="0" distL="114300" distR="114300" simplePos="0" relativeHeight="251986432" behindDoc="1" locked="0" layoutInCell="0" allowOverlap="1">
            <wp:simplePos x="0" y="0"/>
            <wp:positionH relativeFrom="column">
              <wp:posOffset>417195</wp:posOffset>
            </wp:positionH>
            <wp:positionV relativeFrom="paragraph">
              <wp:posOffset>92710</wp:posOffset>
            </wp:positionV>
            <wp:extent cx="949325" cy="307975"/>
            <wp:effectExtent l="0" t="0" r="0" b="0"/>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296">
                      <a:extLst/>
                    </a:blip>
                    <a:srcRect/>
                    <a:stretch>
                      <a:fillRect/>
                    </a:stretch>
                  </pic:blipFill>
                  <pic:spPr bwMode="auto">
                    <a:xfrm>
                      <a:off x="0" y="0"/>
                      <a:ext cx="949325" cy="307975"/>
                    </a:xfrm>
                    <a:prstGeom prst="rect">
                      <a:avLst/>
                    </a:prstGeom>
                    <a:noFill/>
                  </pic:spPr>
                </pic:pic>
              </a:graphicData>
            </a:graphic>
          </wp:anchor>
        </w:drawing>
      </w:r>
    </w:p>
    <w:p w:rsidR="00CF16B6" w:rsidRDefault="00CF16B6">
      <w:pPr>
        <w:spacing w:line="262" w:lineRule="exact"/>
        <w:rPr>
          <w:sz w:val="20"/>
          <w:szCs w:val="20"/>
        </w:rPr>
      </w:pPr>
    </w:p>
    <w:p w:rsidR="00CF16B6" w:rsidRDefault="00E30262">
      <w:pPr>
        <w:ind w:left="860"/>
        <w:rPr>
          <w:sz w:val="20"/>
          <w:szCs w:val="20"/>
        </w:rPr>
      </w:pPr>
      <w:r>
        <w:rPr>
          <w:rFonts w:ascii="Arial" w:eastAsia="Arial" w:hAnsi="Arial" w:cs="Arial"/>
          <w:b/>
          <w:bCs/>
        </w:rPr>
        <w:t>2nd Visit</w:t>
      </w:r>
    </w:p>
    <w:p w:rsidR="00CF16B6" w:rsidRDefault="00E30262">
      <w:pPr>
        <w:spacing w:line="20" w:lineRule="exact"/>
        <w:rPr>
          <w:sz w:val="20"/>
          <w:szCs w:val="20"/>
        </w:rPr>
      </w:pPr>
      <w:r>
        <w:rPr>
          <w:noProof/>
          <w:sz w:val="20"/>
          <w:szCs w:val="20"/>
        </w:rPr>
        <w:drawing>
          <wp:anchor distT="0" distB="0" distL="114300" distR="114300" simplePos="0" relativeHeight="251987456" behindDoc="1" locked="0" layoutInCell="0" allowOverlap="1">
            <wp:simplePos x="0" y="0"/>
            <wp:positionH relativeFrom="column">
              <wp:posOffset>-156210</wp:posOffset>
            </wp:positionH>
            <wp:positionV relativeFrom="paragraph">
              <wp:posOffset>99695</wp:posOffset>
            </wp:positionV>
            <wp:extent cx="6731635" cy="3268980"/>
            <wp:effectExtent l="0" t="0" r="0" b="0"/>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297">
                      <a:extLst/>
                    </a:blip>
                    <a:srcRect/>
                    <a:stretch>
                      <a:fillRect/>
                    </a:stretch>
                  </pic:blipFill>
                  <pic:spPr bwMode="auto">
                    <a:xfrm>
                      <a:off x="0" y="0"/>
                      <a:ext cx="6731635" cy="3268980"/>
                    </a:xfrm>
                    <a:prstGeom prst="rect">
                      <a:avLst/>
                    </a:prstGeom>
                    <a:noFill/>
                  </pic:spPr>
                </pic:pic>
              </a:graphicData>
            </a:graphic>
          </wp:anchor>
        </w:drawing>
      </w:r>
    </w:p>
    <w:p w:rsidR="00CF16B6" w:rsidRDefault="00E30262">
      <w:pPr>
        <w:spacing w:line="20" w:lineRule="exact"/>
        <w:rPr>
          <w:sz w:val="20"/>
          <w:szCs w:val="20"/>
        </w:rPr>
      </w:pPr>
      <w:r>
        <w:rPr>
          <w:sz w:val="20"/>
          <w:szCs w:val="20"/>
        </w:rPr>
        <w:br w:type="column"/>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2" w:lineRule="exact"/>
        <w:rPr>
          <w:sz w:val="20"/>
          <w:szCs w:val="20"/>
        </w:rPr>
      </w:pPr>
    </w:p>
    <w:p w:rsidR="00CF16B6" w:rsidRDefault="00E30262">
      <w:pPr>
        <w:ind w:left="440"/>
        <w:rPr>
          <w:sz w:val="20"/>
          <w:szCs w:val="20"/>
        </w:rPr>
      </w:pPr>
      <w:r>
        <w:rPr>
          <w:rFonts w:ascii="Arial" w:eastAsia="Arial" w:hAnsi="Arial" w:cs="Arial"/>
          <w:sz w:val="18"/>
          <w:szCs w:val="18"/>
        </w:rPr>
        <w:t>No Discharge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1" w:lineRule="exact"/>
        <w:rPr>
          <w:sz w:val="20"/>
          <w:szCs w:val="20"/>
        </w:rPr>
      </w:pPr>
    </w:p>
    <w:p w:rsidR="00CF16B6" w:rsidRDefault="00E30262">
      <w:pPr>
        <w:spacing w:line="286" w:lineRule="auto"/>
        <w:ind w:right="240"/>
        <w:rPr>
          <w:sz w:val="20"/>
          <w:szCs w:val="20"/>
        </w:rPr>
      </w:pPr>
      <w:r>
        <w:rPr>
          <w:rFonts w:ascii="Arial" w:eastAsia="Arial" w:hAnsi="Arial" w:cs="Arial"/>
          <w:sz w:val="18"/>
          <w:szCs w:val="18"/>
        </w:rPr>
        <w:t xml:space="preserve">Reassure mother </w:t>
      </w:r>
      <w:r>
        <w:rPr>
          <w:rFonts w:ascii="Arial" w:eastAsia="Arial" w:hAnsi="Arial" w:cs="Arial"/>
          <w:sz w:val="18"/>
          <w:szCs w:val="18"/>
        </w:rPr>
        <w:t>discharge; advise to return if necessary</w:t>
      </w:r>
    </w:p>
    <w:p w:rsidR="00CF16B6" w:rsidRDefault="00CF16B6">
      <w:pPr>
        <w:spacing w:line="4001" w:lineRule="exact"/>
        <w:rPr>
          <w:sz w:val="20"/>
          <w:szCs w:val="20"/>
        </w:rPr>
      </w:pPr>
    </w:p>
    <w:p w:rsidR="00CF16B6" w:rsidRDefault="00CF16B6">
      <w:pPr>
        <w:sectPr w:rsidR="00CF16B6">
          <w:type w:val="continuous"/>
          <w:pgSz w:w="12240" w:h="15840"/>
          <w:pgMar w:top="1438" w:right="1440" w:bottom="428" w:left="480" w:header="0" w:footer="0" w:gutter="0"/>
          <w:cols w:num="2" w:space="720" w:equalWidth="0">
            <w:col w:w="6420" w:space="720"/>
            <w:col w:w="3180"/>
          </w:cols>
        </w:sectPr>
      </w:pPr>
    </w:p>
    <w:tbl>
      <w:tblPr>
        <w:tblW w:w="0" w:type="auto"/>
        <w:tblInd w:w="53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96"/>
        </w:trPr>
        <w:tc>
          <w:tcPr>
            <w:tcW w:w="2300" w:type="dxa"/>
            <w:tcBorders>
              <w:top w:val="single" w:sz="8" w:space="0" w:color="auto"/>
              <w:left w:val="single" w:sz="8" w:space="0" w:color="auto"/>
              <w:right w:val="single" w:sz="8" w:space="0" w:color="auto"/>
            </w:tcBorders>
            <w:vAlign w:val="bottom"/>
          </w:tcPr>
          <w:p w:rsidR="00CF16B6" w:rsidRDefault="00E30262">
            <w:pPr>
              <w:ind w:left="160"/>
              <w:rPr>
                <w:sz w:val="20"/>
                <w:szCs w:val="20"/>
              </w:rPr>
            </w:pPr>
            <w:r>
              <w:rPr>
                <w:rFonts w:ascii="Arial" w:eastAsia="Arial" w:hAnsi="Arial" w:cs="Arial"/>
                <w:sz w:val="18"/>
                <w:szCs w:val="18"/>
              </w:rPr>
              <w:t>Discharge present</w:t>
            </w:r>
          </w:p>
        </w:tc>
        <w:tc>
          <w:tcPr>
            <w:tcW w:w="600" w:type="dxa"/>
            <w:tcBorders>
              <w:right w:val="single" w:sz="8" w:space="0" w:color="auto"/>
            </w:tcBorders>
            <w:vAlign w:val="bottom"/>
          </w:tcPr>
          <w:p w:rsidR="00CF16B6" w:rsidRDefault="00CF16B6">
            <w:pPr>
              <w:rPr>
                <w:sz w:val="24"/>
                <w:szCs w:val="24"/>
              </w:rPr>
            </w:pPr>
          </w:p>
        </w:tc>
        <w:tc>
          <w:tcPr>
            <w:tcW w:w="2280" w:type="dxa"/>
            <w:vAlign w:val="bottom"/>
          </w:tcPr>
          <w:p w:rsidR="00CF16B6" w:rsidRDefault="00E30262">
            <w:pPr>
              <w:ind w:left="140"/>
              <w:rPr>
                <w:sz w:val="20"/>
                <w:szCs w:val="20"/>
              </w:rPr>
            </w:pPr>
            <w:r>
              <w:rPr>
                <w:rFonts w:ascii="Arial" w:eastAsia="Arial" w:hAnsi="Arial" w:cs="Arial"/>
                <w:sz w:val="18"/>
                <w:szCs w:val="18"/>
              </w:rPr>
              <w:t>Take History &amp; Examine</w:t>
            </w:r>
          </w:p>
        </w:tc>
      </w:tr>
      <w:tr w:rsidR="00CF16B6">
        <w:trPr>
          <w:trHeight w:val="120"/>
        </w:trPr>
        <w:tc>
          <w:tcPr>
            <w:tcW w:w="2300" w:type="dxa"/>
            <w:tcBorders>
              <w:left w:val="single" w:sz="8" w:space="0" w:color="auto"/>
              <w:right w:val="single" w:sz="8" w:space="0" w:color="auto"/>
            </w:tcBorders>
            <w:vAlign w:val="bottom"/>
          </w:tcPr>
          <w:p w:rsidR="00CF16B6" w:rsidRDefault="00CF16B6">
            <w:pPr>
              <w:rPr>
                <w:sz w:val="10"/>
                <w:szCs w:val="10"/>
              </w:rPr>
            </w:pPr>
          </w:p>
        </w:tc>
        <w:tc>
          <w:tcPr>
            <w:tcW w:w="600" w:type="dxa"/>
            <w:tcBorders>
              <w:right w:val="single" w:sz="8" w:space="0" w:color="auto"/>
            </w:tcBorders>
            <w:vAlign w:val="bottom"/>
          </w:tcPr>
          <w:p w:rsidR="00CF16B6" w:rsidRDefault="00CF16B6">
            <w:pPr>
              <w:rPr>
                <w:sz w:val="10"/>
                <w:szCs w:val="10"/>
              </w:rPr>
            </w:pPr>
          </w:p>
        </w:tc>
        <w:tc>
          <w:tcPr>
            <w:tcW w:w="2280" w:type="dxa"/>
            <w:vAlign w:val="bottom"/>
          </w:tcPr>
          <w:p w:rsidR="00CF16B6" w:rsidRDefault="00CF16B6">
            <w:pPr>
              <w:rPr>
                <w:sz w:val="10"/>
                <w:szCs w:val="10"/>
              </w:rPr>
            </w:pPr>
          </w:p>
        </w:tc>
      </w:tr>
      <w:tr w:rsidR="00CF16B6">
        <w:trPr>
          <w:trHeight w:val="110"/>
        </w:trPr>
        <w:tc>
          <w:tcPr>
            <w:tcW w:w="2300" w:type="dxa"/>
            <w:tcBorders>
              <w:left w:val="single" w:sz="8" w:space="0" w:color="auto"/>
              <w:bottom w:val="single" w:sz="8" w:space="0" w:color="auto"/>
              <w:right w:val="single" w:sz="8" w:space="0" w:color="auto"/>
            </w:tcBorders>
            <w:vAlign w:val="bottom"/>
          </w:tcPr>
          <w:p w:rsidR="00CF16B6" w:rsidRDefault="00CF16B6">
            <w:pPr>
              <w:rPr>
                <w:sz w:val="9"/>
                <w:szCs w:val="9"/>
              </w:rPr>
            </w:pPr>
          </w:p>
        </w:tc>
        <w:tc>
          <w:tcPr>
            <w:tcW w:w="600" w:type="dxa"/>
            <w:vAlign w:val="bottom"/>
          </w:tcPr>
          <w:p w:rsidR="00CF16B6" w:rsidRDefault="00CF16B6">
            <w:pPr>
              <w:rPr>
                <w:sz w:val="9"/>
                <w:szCs w:val="9"/>
              </w:rPr>
            </w:pPr>
          </w:p>
        </w:tc>
        <w:tc>
          <w:tcPr>
            <w:tcW w:w="2280" w:type="dxa"/>
            <w:vAlign w:val="bottom"/>
          </w:tcPr>
          <w:p w:rsidR="00CF16B6" w:rsidRDefault="00CF16B6">
            <w:pPr>
              <w:rPr>
                <w:sz w:val="9"/>
                <w:szCs w:val="9"/>
              </w:rPr>
            </w:pPr>
          </w:p>
        </w:tc>
      </w:tr>
    </w:tbl>
    <w:p w:rsidR="00CF16B6" w:rsidRDefault="00CF16B6">
      <w:pPr>
        <w:spacing w:line="175" w:lineRule="exact"/>
        <w:rPr>
          <w:sz w:val="20"/>
          <w:szCs w:val="20"/>
        </w:rPr>
      </w:pPr>
    </w:p>
    <w:p w:rsidR="00CF16B6" w:rsidRDefault="00E30262">
      <w:pPr>
        <w:ind w:left="960"/>
        <w:rPr>
          <w:sz w:val="20"/>
          <w:szCs w:val="20"/>
        </w:rPr>
      </w:pPr>
      <w:r>
        <w:rPr>
          <w:rFonts w:ascii="Tahoma" w:eastAsia="Tahoma" w:hAnsi="Tahoma" w:cs="Tahoma"/>
          <w:b/>
          <w:bCs/>
        </w:rPr>
        <w:t>YES</w:t>
      </w:r>
    </w:p>
    <w:p w:rsidR="00CF16B6" w:rsidRDefault="00CF16B6">
      <w:pPr>
        <w:spacing w:line="171" w:lineRule="exact"/>
        <w:rPr>
          <w:sz w:val="20"/>
          <w:szCs w:val="20"/>
        </w:rPr>
      </w:pPr>
    </w:p>
    <w:p w:rsidR="00CF16B6" w:rsidRDefault="00E30262">
      <w:pPr>
        <w:ind w:left="560"/>
        <w:rPr>
          <w:sz w:val="20"/>
          <w:szCs w:val="20"/>
        </w:rPr>
      </w:pPr>
      <w:r>
        <w:rPr>
          <w:rFonts w:ascii="Arial" w:eastAsia="Arial" w:hAnsi="Arial" w:cs="Arial"/>
          <w:sz w:val="18"/>
          <w:szCs w:val="18"/>
        </w:rPr>
        <w:t>Erythromycin Syrup 50mg/kg Q.I.D 14/7</w:t>
      </w:r>
    </w:p>
    <w:p w:rsidR="00CF16B6" w:rsidRDefault="00CF16B6">
      <w:pPr>
        <w:spacing w:line="200" w:lineRule="exact"/>
        <w:rPr>
          <w:sz w:val="20"/>
          <w:szCs w:val="20"/>
        </w:rPr>
      </w:pPr>
    </w:p>
    <w:p w:rsidR="00CF16B6" w:rsidRDefault="00CF16B6">
      <w:pPr>
        <w:spacing w:line="344" w:lineRule="exact"/>
        <w:rPr>
          <w:sz w:val="20"/>
          <w:szCs w:val="20"/>
        </w:rPr>
      </w:pPr>
    </w:p>
    <w:p w:rsidR="00CF16B6" w:rsidRDefault="00E30262">
      <w:pPr>
        <w:ind w:left="1240"/>
        <w:rPr>
          <w:sz w:val="20"/>
          <w:szCs w:val="20"/>
        </w:rPr>
      </w:pPr>
      <w:r>
        <w:rPr>
          <w:rFonts w:ascii="Arial" w:eastAsia="Arial" w:hAnsi="Arial" w:cs="Arial"/>
          <w:sz w:val="18"/>
          <w:szCs w:val="18"/>
        </w:rPr>
        <w:t>Appointment in 7 days</w:t>
      </w:r>
    </w:p>
    <w:p w:rsidR="00CF16B6" w:rsidRDefault="00CF16B6">
      <w:pPr>
        <w:spacing w:line="36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338"/>
        </w:trPr>
        <w:tc>
          <w:tcPr>
            <w:tcW w:w="1620" w:type="dxa"/>
            <w:tcBorders>
              <w:right w:val="single" w:sz="8" w:space="0" w:color="auto"/>
            </w:tcBorders>
            <w:vAlign w:val="bottom"/>
          </w:tcPr>
          <w:p w:rsidR="00CF16B6" w:rsidRDefault="00E30262">
            <w:pPr>
              <w:rPr>
                <w:sz w:val="20"/>
                <w:szCs w:val="20"/>
              </w:rPr>
            </w:pPr>
            <w:r>
              <w:rPr>
                <w:rFonts w:ascii="Arial" w:eastAsia="Arial" w:hAnsi="Arial" w:cs="Arial"/>
                <w:b/>
                <w:bCs/>
              </w:rPr>
              <w:t>3</w:t>
            </w:r>
            <w:r>
              <w:rPr>
                <w:rFonts w:ascii="Arial" w:eastAsia="Arial" w:hAnsi="Arial" w:cs="Arial"/>
                <w:b/>
                <w:bCs/>
                <w:sz w:val="13"/>
                <w:szCs w:val="13"/>
              </w:rPr>
              <w:t>rd</w:t>
            </w:r>
            <w:r>
              <w:rPr>
                <w:rFonts w:ascii="Arial" w:eastAsia="Arial" w:hAnsi="Arial" w:cs="Arial"/>
                <w:b/>
                <w:bCs/>
              </w:rPr>
              <w:t xml:space="preserve"> Visit</w:t>
            </w:r>
          </w:p>
        </w:tc>
        <w:tc>
          <w:tcPr>
            <w:tcW w:w="160" w:type="dxa"/>
            <w:tcBorders>
              <w:top w:val="single" w:sz="8" w:space="0" w:color="auto"/>
              <w:bottom w:val="single" w:sz="8" w:space="0" w:color="auto"/>
            </w:tcBorders>
            <w:vAlign w:val="bottom"/>
          </w:tcPr>
          <w:p w:rsidR="00CF16B6" w:rsidRDefault="00CF16B6">
            <w:pPr>
              <w:rPr>
                <w:sz w:val="24"/>
                <w:szCs w:val="24"/>
              </w:rPr>
            </w:pPr>
          </w:p>
        </w:tc>
        <w:tc>
          <w:tcPr>
            <w:tcW w:w="2640" w:type="dxa"/>
            <w:gridSpan w:val="3"/>
            <w:tcBorders>
              <w:top w:val="single" w:sz="8" w:space="0" w:color="auto"/>
              <w:bottom w:val="single" w:sz="8" w:space="0" w:color="auto"/>
              <w:right w:val="single" w:sz="8" w:space="0" w:color="auto"/>
            </w:tcBorders>
            <w:vAlign w:val="bottom"/>
          </w:tcPr>
          <w:p w:rsidR="00CF16B6" w:rsidRDefault="00E30262">
            <w:pPr>
              <w:rPr>
                <w:sz w:val="20"/>
                <w:szCs w:val="20"/>
              </w:rPr>
            </w:pPr>
            <w:r>
              <w:rPr>
                <w:rFonts w:ascii="Arial" w:eastAsia="Arial" w:hAnsi="Arial" w:cs="Arial"/>
                <w:sz w:val="18"/>
                <w:szCs w:val="18"/>
              </w:rPr>
              <w:t>Take Histroy &amp; Examine</w:t>
            </w:r>
          </w:p>
        </w:tc>
        <w:tc>
          <w:tcPr>
            <w:tcW w:w="9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43"/>
        </w:trPr>
        <w:tc>
          <w:tcPr>
            <w:tcW w:w="1620" w:type="dxa"/>
            <w:vAlign w:val="bottom"/>
          </w:tcPr>
          <w:p w:rsidR="00CF16B6" w:rsidRDefault="00CF16B6">
            <w:pPr>
              <w:rPr>
                <w:sz w:val="12"/>
                <w:szCs w:val="12"/>
              </w:rPr>
            </w:pPr>
          </w:p>
        </w:tc>
        <w:tc>
          <w:tcPr>
            <w:tcW w:w="160" w:type="dxa"/>
            <w:vAlign w:val="bottom"/>
          </w:tcPr>
          <w:p w:rsidR="00CF16B6" w:rsidRDefault="00CF16B6">
            <w:pPr>
              <w:rPr>
                <w:sz w:val="12"/>
                <w:szCs w:val="12"/>
              </w:rPr>
            </w:pPr>
          </w:p>
        </w:tc>
        <w:tc>
          <w:tcPr>
            <w:tcW w:w="1900" w:type="dxa"/>
            <w:tcBorders>
              <w:bottom w:val="single" w:sz="8" w:space="0" w:color="auto"/>
            </w:tcBorders>
            <w:vAlign w:val="bottom"/>
          </w:tcPr>
          <w:p w:rsidR="00CF16B6" w:rsidRDefault="00CF16B6">
            <w:pPr>
              <w:rPr>
                <w:sz w:val="12"/>
                <w:szCs w:val="12"/>
              </w:rPr>
            </w:pPr>
          </w:p>
        </w:tc>
        <w:tc>
          <w:tcPr>
            <w:tcW w:w="500" w:type="dxa"/>
            <w:tcBorders>
              <w:bottom w:val="single" w:sz="8" w:space="0" w:color="auto"/>
            </w:tcBorders>
            <w:vAlign w:val="bottom"/>
          </w:tcPr>
          <w:p w:rsidR="00CF16B6" w:rsidRDefault="00CF16B6">
            <w:pPr>
              <w:rPr>
                <w:sz w:val="12"/>
                <w:szCs w:val="12"/>
              </w:rPr>
            </w:pPr>
          </w:p>
        </w:tc>
        <w:tc>
          <w:tcPr>
            <w:tcW w:w="240" w:type="dxa"/>
            <w:vAlign w:val="bottom"/>
          </w:tcPr>
          <w:p w:rsidR="00CF16B6" w:rsidRDefault="00CF16B6">
            <w:pPr>
              <w:rPr>
                <w:sz w:val="12"/>
                <w:szCs w:val="12"/>
              </w:rPr>
            </w:pPr>
          </w:p>
        </w:tc>
        <w:tc>
          <w:tcPr>
            <w:tcW w:w="90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276"/>
        </w:trPr>
        <w:tc>
          <w:tcPr>
            <w:tcW w:w="1620" w:type="dxa"/>
            <w:vAlign w:val="bottom"/>
          </w:tcPr>
          <w:p w:rsidR="00CF16B6" w:rsidRDefault="00CF16B6">
            <w:pPr>
              <w:rPr>
                <w:sz w:val="24"/>
                <w:szCs w:val="24"/>
              </w:rPr>
            </w:pPr>
          </w:p>
        </w:tc>
        <w:tc>
          <w:tcPr>
            <w:tcW w:w="160" w:type="dxa"/>
            <w:tcBorders>
              <w:right w:val="single" w:sz="8" w:space="0" w:color="auto"/>
            </w:tcBorders>
            <w:vAlign w:val="bottom"/>
          </w:tcPr>
          <w:p w:rsidR="00CF16B6" w:rsidRDefault="00CF16B6">
            <w:pPr>
              <w:rPr>
                <w:sz w:val="24"/>
                <w:szCs w:val="24"/>
              </w:rPr>
            </w:pPr>
          </w:p>
        </w:tc>
        <w:tc>
          <w:tcPr>
            <w:tcW w:w="1900" w:type="dxa"/>
            <w:vAlign w:val="bottom"/>
          </w:tcPr>
          <w:p w:rsidR="00CF16B6" w:rsidRDefault="00E30262">
            <w:pPr>
              <w:ind w:left="140"/>
              <w:rPr>
                <w:sz w:val="20"/>
                <w:szCs w:val="20"/>
              </w:rPr>
            </w:pPr>
            <w:r>
              <w:rPr>
                <w:rFonts w:ascii="Arial" w:eastAsia="Arial" w:hAnsi="Arial" w:cs="Arial"/>
                <w:sz w:val="18"/>
                <w:szCs w:val="18"/>
              </w:rPr>
              <w:t>Continue Discharge</w:t>
            </w:r>
          </w:p>
        </w:tc>
        <w:tc>
          <w:tcPr>
            <w:tcW w:w="500" w:type="dxa"/>
            <w:tcBorders>
              <w:right w:val="single" w:sz="8" w:space="0" w:color="auto"/>
            </w:tcBorders>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9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66"/>
        </w:trPr>
        <w:tc>
          <w:tcPr>
            <w:tcW w:w="1620" w:type="dxa"/>
            <w:vAlign w:val="bottom"/>
          </w:tcPr>
          <w:p w:rsidR="00CF16B6" w:rsidRDefault="00CF16B6">
            <w:pPr>
              <w:rPr>
                <w:sz w:val="5"/>
                <w:szCs w:val="5"/>
              </w:rPr>
            </w:pPr>
          </w:p>
        </w:tc>
        <w:tc>
          <w:tcPr>
            <w:tcW w:w="160" w:type="dxa"/>
            <w:tcBorders>
              <w:right w:val="single" w:sz="8" w:space="0" w:color="auto"/>
            </w:tcBorders>
            <w:vAlign w:val="bottom"/>
          </w:tcPr>
          <w:p w:rsidR="00CF16B6" w:rsidRDefault="00CF16B6">
            <w:pPr>
              <w:rPr>
                <w:sz w:val="5"/>
                <w:szCs w:val="5"/>
              </w:rPr>
            </w:pPr>
          </w:p>
        </w:tc>
        <w:tc>
          <w:tcPr>
            <w:tcW w:w="1900" w:type="dxa"/>
            <w:tcBorders>
              <w:bottom w:val="single" w:sz="8" w:space="0" w:color="auto"/>
            </w:tcBorders>
            <w:vAlign w:val="bottom"/>
          </w:tcPr>
          <w:p w:rsidR="00CF16B6" w:rsidRDefault="00CF16B6">
            <w:pPr>
              <w:rPr>
                <w:sz w:val="5"/>
                <w:szCs w:val="5"/>
              </w:rPr>
            </w:pPr>
          </w:p>
        </w:tc>
        <w:tc>
          <w:tcPr>
            <w:tcW w:w="500" w:type="dxa"/>
            <w:tcBorders>
              <w:bottom w:val="single" w:sz="8" w:space="0" w:color="auto"/>
              <w:right w:val="single" w:sz="8" w:space="0" w:color="auto"/>
            </w:tcBorders>
            <w:vAlign w:val="bottom"/>
          </w:tcPr>
          <w:p w:rsidR="00CF16B6" w:rsidRDefault="00CF16B6">
            <w:pPr>
              <w:rPr>
                <w:sz w:val="5"/>
                <w:szCs w:val="5"/>
              </w:rPr>
            </w:pPr>
          </w:p>
        </w:tc>
        <w:tc>
          <w:tcPr>
            <w:tcW w:w="240" w:type="dxa"/>
            <w:vAlign w:val="bottom"/>
          </w:tcPr>
          <w:p w:rsidR="00CF16B6" w:rsidRDefault="00CF16B6">
            <w:pPr>
              <w:rPr>
                <w:sz w:val="5"/>
                <w:szCs w:val="5"/>
              </w:rPr>
            </w:pPr>
          </w:p>
        </w:tc>
        <w:tc>
          <w:tcPr>
            <w:tcW w:w="90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707"/>
        </w:trPr>
        <w:tc>
          <w:tcPr>
            <w:tcW w:w="1620" w:type="dxa"/>
            <w:vAlign w:val="bottom"/>
          </w:tcPr>
          <w:p w:rsidR="00CF16B6" w:rsidRDefault="00CF16B6">
            <w:pPr>
              <w:rPr>
                <w:sz w:val="24"/>
                <w:szCs w:val="24"/>
              </w:rPr>
            </w:pPr>
          </w:p>
        </w:tc>
        <w:tc>
          <w:tcPr>
            <w:tcW w:w="2060" w:type="dxa"/>
            <w:gridSpan w:val="2"/>
            <w:vAlign w:val="bottom"/>
          </w:tcPr>
          <w:p w:rsidR="00CF16B6" w:rsidRDefault="00E30262">
            <w:pPr>
              <w:rPr>
                <w:sz w:val="20"/>
                <w:szCs w:val="20"/>
              </w:rPr>
            </w:pPr>
            <w:r>
              <w:rPr>
                <w:rFonts w:ascii="Tahoma" w:eastAsia="Tahoma" w:hAnsi="Tahoma" w:cs="Tahoma"/>
                <w:b/>
                <w:bCs/>
              </w:rPr>
              <w:t>Yes</w:t>
            </w:r>
          </w:p>
        </w:tc>
        <w:tc>
          <w:tcPr>
            <w:tcW w:w="500" w:type="dxa"/>
            <w:vAlign w:val="bottom"/>
          </w:tcPr>
          <w:p w:rsidR="00CF16B6" w:rsidRDefault="00CF16B6">
            <w:pPr>
              <w:rPr>
                <w:sz w:val="24"/>
                <w:szCs w:val="24"/>
              </w:rPr>
            </w:pPr>
          </w:p>
        </w:tc>
        <w:tc>
          <w:tcPr>
            <w:tcW w:w="240" w:type="dxa"/>
            <w:vAlign w:val="bottom"/>
          </w:tcPr>
          <w:p w:rsidR="00CF16B6" w:rsidRDefault="00CF16B6">
            <w:pPr>
              <w:rPr>
                <w:sz w:val="24"/>
                <w:szCs w:val="24"/>
              </w:rPr>
            </w:pPr>
          </w:p>
        </w:tc>
        <w:tc>
          <w:tcPr>
            <w:tcW w:w="900" w:type="dxa"/>
            <w:vAlign w:val="bottom"/>
          </w:tcPr>
          <w:p w:rsidR="00CF16B6" w:rsidRDefault="00E30262">
            <w:pPr>
              <w:ind w:left="600"/>
              <w:rPr>
                <w:sz w:val="20"/>
                <w:szCs w:val="20"/>
              </w:rPr>
            </w:pPr>
            <w:r>
              <w:rPr>
                <w:rFonts w:ascii="Tahoma" w:eastAsia="Tahoma" w:hAnsi="Tahoma" w:cs="Tahoma"/>
                <w:b/>
                <w:bCs/>
                <w:w w:val="91"/>
              </w:rPr>
              <w:t>No</w:t>
            </w:r>
          </w:p>
        </w:tc>
        <w:tc>
          <w:tcPr>
            <w:tcW w:w="0" w:type="dxa"/>
            <w:vAlign w:val="bottom"/>
          </w:tcPr>
          <w:p w:rsidR="00CF16B6" w:rsidRDefault="00CF16B6">
            <w:pPr>
              <w:rPr>
                <w:sz w:val="1"/>
                <w:szCs w:val="1"/>
              </w:rPr>
            </w:pPr>
          </w:p>
        </w:tc>
      </w:tr>
      <w:tr w:rsidR="00CF16B6">
        <w:trPr>
          <w:trHeight w:val="238"/>
        </w:trPr>
        <w:tc>
          <w:tcPr>
            <w:tcW w:w="1620" w:type="dxa"/>
            <w:vAlign w:val="bottom"/>
          </w:tcPr>
          <w:p w:rsidR="00CF16B6" w:rsidRDefault="00E30262">
            <w:pPr>
              <w:ind w:left="60"/>
              <w:rPr>
                <w:sz w:val="20"/>
                <w:szCs w:val="20"/>
              </w:rPr>
            </w:pPr>
            <w:r>
              <w:rPr>
                <w:rFonts w:ascii="Arial" w:eastAsia="Arial" w:hAnsi="Arial" w:cs="Arial"/>
                <w:b/>
                <w:bCs/>
                <w:sz w:val="18"/>
                <w:szCs w:val="18"/>
              </w:rPr>
              <w:t>REFER</w:t>
            </w:r>
            <w:r>
              <w:rPr>
                <w:rFonts w:ascii="Arial" w:eastAsia="Arial" w:hAnsi="Arial" w:cs="Arial"/>
                <w:sz w:val="18"/>
                <w:szCs w:val="18"/>
              </w:rPr>
              <w:t>to</w:t>
            </w:r>
          </w:p>
        </w:tc>
        <w:tc>
          <w:tcPr>
            <w:tcW w:w="160" w:type="dxa"/>
            <w:vAlign w:val="bottom"/>
          </w:tcPr>
          <w:p w:rsidR="00CF16B6" w:rsidRDefault="00CF16B6">
            <w:pPr>
              <w:rPr>
                <w:sz w:val="20"/>
                <w:szCs w:val="20"/>
              </w:rPr>
            </w:pPr>
          </w:p>
        </w:tc>
        <w:tc>
          <w:tcPr>
            <w:tcW w:w="1900" w:type="dxa"/>
            <w:vAlign w:val="bottom"/>
          </w:tcPr>
          <w:p w:rsidR="00CF16B6" w:rsidRDefault="00CF16B6">
            <w:pPr>
              <w:rPr>
                <w:sz w:val="20"/>
                <w:szCs w:val="20"/>
              </w:rPr>
            </w:pPr>
          </w:p>
        </w:tc>
        <w:tc>
          <w:tcPr>
            <w:tcW w:w="1640" w:type="dxa"/>
            <w:gridSpan w:val="3"/>
            <w:vMerge w:val="restart"/>
            <w:vAlign w:val="bottom"/>
          </w:tcPr>
          <w:p w:rsidR="00CF16B6" w:rsidRDefault="00E30262">
            <w:pPr>
              <w:ind w:left="20"/>
              <w:rPr>
                <w:sz w:val="20"/>
                <w:szCs w:val="20"/>
              </w:rPr>
            </w:pPr>
            <w:r>
              <w:rPr>
                <w:rFonts w:ascii="Arial" w:eastAsia="Arial" w:hAnsi="Arial" w:cs="Arial"/>
                <w:sz w:val="18"/>
                <w:szCs w:val="18"/>
              </w:rPr>
              <w:t>Reassure mother</w:t>
            </w:r>
          </w:p>
        </w:tc>
        <w:tc>
          <w:tcPr>
            <w:tcW w:w="0" w:type="dxa"/>
            <w:vAlign w:val="bottom"/>
          </w:tcPr>
          <w:p w:rsidR="00CF16B6" w:rsidRDefault="00CF16B6">
            <w:pPr>
              <w:rPr>
                <w:sz w:val="1"/>
                <w:szCs w:val="1"/>
              </w:rPr>
            </w:pPr>
          </w:p>
        </w:tc>
      </w:tr>
      <w:tr w:rsidR="00CF16B6">
        <w:trPr>
          <w:trHeight w:val="228"/>
        </w:trPr>
        <w:tc>
          <w:tcPr>
            <w:tcW w:w="1620" w:type="dxa"/>
            <w:vAlign w:val="bottom"/>
          </w:tcPr>
          <w:p w:rsidR="00CF16B6" w:rsidRDefault="00E30262">
            <w:pPr>
              <w:ind w:left="60"/>
              <w:rPr>
                <w:sz w:val="20"/>
                <w:szCs w:val="20"/>
              </w:rPr>
            </w:pPr>
            <w:r>
              <w:rPr>
                <w:rFonts w:ascii="Arial" w:eastAsia="Arial" w:hAnsi="Arial" w:cs="Arial"/>
                <w:sz w:val="18"/>
                <w:szCs w:val="18"/>
              </w:rPr>
              <w:t>pediatrician or</w:t>
            </w:r>
          </w:p>
        </w:tc>
        <w:tc>
          <w:tcPr>
            <w:tcW w:w="160" w:type="dxa"/>
            <w:vAlign w:val="bottom"/>
          </w:tcPr>
          <w:p w:rsidR="00CF16B6" w:rsidRDefault="00CF16B6">
            <w:pPr>
              <w:rPr>
                <w:sz w:val="19"/>
                <w:szCs w:val="19"/>
              </w:rPr>
            </w:pPr>
          </w:p>
        </w:tc>
        <w:tc>
          <w:tcPr>
            <w:tcW w:w="1900" w:type="dxa"/>
            <w:vAlign w:val="bottom"/>
          </w:tcPr>
          <w:p w:rsidR="00CF16B6" w:rsidRDefault="00CF16B6">
            <w:pPr>
              <w:rPr>
                <w:sz w:val="19"/>
                <w:szCs w:val="19"/>
              </w:rPr>
            </w:pPr>
          </w:p>
        </w:tc>
        <w:tc>
          <w:tcPr>
            <w:tcW w:w="1640" w:type="dxa"/>
            <w:gridSpan w:val="3"/>
            <w:vMerge/>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57"/>
        </w:trPr>
        <w:tc>
          <w:tcPr>
            <w:tcW w:w="1620" w:type="dxa"/>
            <w:vAlign w:val="bottom"/>
          </w:tcPr>
          <w:p w:rsidR="00CF16B6" w:rsidRDefault="00E30262">
            <w:pPr>
              <w:ind w:left="60"/>
              <w:rPr>
                <w:sz w:val="20"/>
                <w:szCs w:val="20"/>
              </w:rPr>
            </w:pPr>
            <w:r>
              <w:rPr>
                <w:rFonts w:ascii="Arial" w:eastAsia="Arial" w:hAnsi="Arial" w:cs="Arial"/>
                <w:sz w:val="18"/>
                <w:szCs w:val="18"/>
              </w:rPr>
              <w:t>eye specialist</w:t>
            </w:r>
          </w:p>
        </w:tc>
        <w:tc>
          <w:tcPr>
            <w:tcW w:w="160" w:type="dxa"/>
            <w:vAlign w:val="bottom"/>
          </w:tcPr>
          <w:p w:rsidR="00CF16B6" w:rsidRDefault="00CF16B6"/>
        </w:tc>
        <w:tc>
          <w:tcPr>
            <w:tcW w:w="1900" w:type="dxa"/>
            <w:vAlign w:val="bottom"/>
          </w:tcPr>
          <w:p w:rsidR="00CF16B6" w:rsidRDefault="00CF16B6"/>
        </w:tc>
        <w:tc>
          <w:tcPr>
            <w:tcW w:w="1640" w:type="dxa"/>
            <w:gridSpan w:val="3"/>
            <w:vAlign w:val="bottom"/>
          </w:tcPr>
          <w:p w:rsidR="00CF16B6" w:rsidRDefault="00E30262">
            <w:pPr>
              <w:ind w:left="20"/>
              <w:rPr>
                <w:sz w:val="20"/>
                <w:szCs w:val="20"/>
              </w:rPr>
            </w:pPr>
            <w:r>
              <w:rPr>
                <w:rFonts w:ascii="Arial" w:eastAsia="Arial" w:hAnsi="Arial" w:cs="Arial"/>
                <w:sz w:val="18"/>
                <w:szCs w:val="18"/>
              </w:rPr>
              <w:t>&amp; Discharge</w:t>
            </w: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88480" behindDoc="1" locked="0" layoutInCell="0" allowOverlap="1">
            <wp:simplePos x="0" y="0"/>
            <wp:positionH relativeFrom="column">
              <wp:posOffset>591820</wp:posOffset>
            </wp:positionH>
            <wp:positionV relativeFrom="paragraph">
              <wp:posOffset>374015</wp:posOffset>
            </wp:positionV>
            <wp:extent cx="5981065" cy="6350"/>
            <wp:effectExtent l="0" t="0" r="0" b="0"/>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E30262">
      <w:pPr>
        <w:spacing w:line="20" w:lineRule="exact"/>
        <w:rPr>
          <w:sz w:val="20"/>
          <w:szCs w:val="20"/>
        </w:rPr>
      </w:pPr>
      <w:r>
        <w:rPr>
          <w:sz w:val="20"/>
          <w:szCs w:val="20"/>
        </w:rPr>
        <w:br w:type="column"/>
      </w:r>
    </w:p>
    <w:p w:rsidR="00CF16B6" w:rsidRDefault="00CF16B6">
      <w:pPr>
        <w:spacing w:line="176" w:lineRule="exact"/>
        <w:rPr>
          <w:sz w:val="20"/>
          <w:szCs w:val="20"/>
        </w:rPr>
      </w:pPr>
    </w:p>
    <w:p w:rsidR="00CF16B6" w:rsidRDefault="00E30262">
      <w:pPr>
        <w:ind w:left="160"/>
        <w:rPr>
          <w:sz w:val="20"/>
          <w:szCs w:val="20"/>
        </w:rPr>
      </w:pPr>
      <w:r>
        <w:rPr>
          <w:rFonts w:ascii="Arial" w:eastAsia="Arial" w:hAnsi="Arial" w:cs="Arial"/>
          <w:sz w:val="18"/>
          <w:szCs w:val="18"/>
        </w:rPr>
        <w:t>Cured</w:t>
      </w:r>
    </w:p>
    <w:p w:rsidR="00CF16B6" w:rsidRDefault="00CF16B6">
      <w:pPr>
        <w:spacing w:line="200" w:lineRule="exact"/>
        <w:rPr>
          <w:sz w:val="20"/>
          <w:szCs w:val="20"/>
        </w:rPr>
      </w:pPr>
    </w:p>
    <w:p w:rsidR="00CF16B6" w:rsidRDefault="00CF16B6">
      <w:pPr>
        <w:spacing w:line="318" w:lineRule="exact"/>
        <w:rPr>
          <w:sz w:val="20"/>
          <w:szCs w:val="20"/>
        </w:rPr>
      </w:pPr>
    </w:p>
    <w:p w:rsidR="00CF16B6" w:rsidRDefault="00E30262">
      <w:pPr>
        <w:ind w:left="680"/>
        <w:rPr>
          <w:sz w:val="20"/>
          <w:szCs w:val="20"/>
        </w:rPr>
      </w:pPr>
      <w:r>
        <w:rPr>
          <w:rFonts w:ascii="Arial" w:eastAsia="Arial" w:hAnsi="Arial" w:cs="Arial"/>
          <w:sz w:val="18"/>
          <w:szCs w:val="18"/>
        </w:rPr>
        <w:t>Reassure mother; disharge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5" w:lineRule="exact"/>
        <w:rPr>
          <w:sz w:val="20"/>
          <w:szCs w:val="20"/>
        </w:rPr>
      </w:pPr>
    </w:p>
    <w:p w:rsidR="00CF16B6" w:rsidRDefault="00E30262">
      <w:pPr>
        <w:rPr>
          <w:sz w:val="20"/>
          <w:szCs w:val="20"/>
        </w:rPr>
      </w:pPr>
      <w:r>
        <w:rPr>
          <w:rFonts w:ascii="Arial" w:eastAsia="Arial" w:hAnsi="Arial" w:cs="Arial"/>
          <w:b/>
          <w:bCs/>
          <w:sz w:val="18"/>
          <w:szCs w:val="18"/>
        </w:rPr>
        <w:t>Note</w:t>
      </w:r>
    </w:p>
    <w:p w:rsidR="00CF16B6" w:rsidRDefault="00CF16B6">
      <w:pPr>
        <w:spacing w:line="33" w:lineRule="exact"/>
        <w:rPr>
          <w:sz w:val="20"/>
          <w:szCs w:val="20"/>
        </w:rPr>
      </w:pPr>
    </w:p>
    <w:p w:rsidR="00CF16B6" w:rsidRDefault="00E30262">
      <w:pPr>
        <w:rPr>
          <w:sz w:val="20"/>
          <w:szCs w:val="20"/>
        </w:rPr>
      </w:pPr>
      <w:r>
        <w:rPr>
          <w:rFonts w:ascii="Arial" w:eastAsia="Arial" w:hAnsi="Arial" w:cs="Arial"/>
          <w:sz w:val="18"/>
          <w:szCs w:val="18"/>
        </w:rPr>
        <w:t>-Mother should be examined and treated</w:t>
      </w:r>
    </w:p>
    <w:p w:rsidR="00CF16B6" w:rsidRDefault="00CF16B6">
      <w:pPr>
        <w:spacing w:line="38" w:lineRule="exact"/>
        <w:rPr>
          <w:sz w:val="20"/>
          <w:szCs w:val="20"/>
        </w:rPr>
      </w:pPr>
    </w:p>
    <w:p w:rsidR="00CF16B6" w:rsidRDefault="00E30262">
      <w:pPr>
        <w:rPr>
          <w:sz w:val="20"/>
          <w:szCs w:val="20"/>
        </w:rPr>
      </w:pPr>
      <w:r>
        <w:rPr>
          <w:rFonts w:ascii="Arial" w:eastAsia="Arial" w:hAnsi="Arial" w:cs="Arial"/>
          <w:sz w:val="18"/>
          <w:szCs w:val="18"/>
        </w:rPr>
        <w:t>as per flow chart on vaginal discharge</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 xml:space="preserve">-Altenative  regimen  </w:t>
      </w:r>
      <w:r>
        <w:rPr>
          <w:rFonts w:ascii="Arial" w:eastAsia="Arial" w:hAnsi="Arial" w:cs="Arial"/>
          <w:sz w:val="18"/>
          <w:szCs w:val="18"/>
        </w:rPr>
        <w:t>where  ceftriaxone  is</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not  available  is  Spectinomycin  injection</w:t>
      </w:r>
    </w:p>
    <w:p w:rsidR="00CF16B6" w:rsidRDefault="00CF16B6">
      <w:pPr>
        <w:spacing w:line="35" w:lineRule="exact"/>
        <w:rPr>
          <w:sz w:val="20"/>
          <w:szCs w:val="20"/>
        </w:rPr>
      </w:pPr>
    </w:p>
    <w:p w:rsidR="00CF16B6" w:rsidRDefault="00E30262">
      <w:pPr>
        <w:rPr>
          <w:sz w:val="20"/>
          <w:szCs w:val="20"/>
        </w:rPr>
      </w:pPr>
      <w:r>
        <w:rPr>
          <w:rFonts w:ascii="Arial" w:eastAsia="Arial" w:hAnsi="Arial" w:cs="Arial"/>
          <w:sz w:val="18"/>
          <w:szCs w:val="18"/>
        </w:rPr>
        <w:t>25mg/kg i.m single dos (max of 75mg)</w:t>
      </w:r>
    </w:p>
    <w:p w:rsidR="00CF16B6" w:rsidRDefault="00CF16B6">
      <w:pPr>
        <w:spacing w:line="1111" w:lineRule="exact"/>
        <w:rPr>
          <w:sz w:val="20"/>
          <w:szCs w:val="20"/>
        </w:rPr>
      </w:pPr>
    </w:p>
    <w:p w:rsidR="00CF16B6" w:rsidRDefault="00CF16B6">
      <w:pPr>
        <w:sectPr w:rsidR="00CF16B6">
          <w:type w:val="continuous"/>
          <w:pgSz w:w="12240" w:h="15840"/>
          <w:pgMar w:top="1438" w:right="1440" w:bottom="428" w:left="480" w:header="0" w:footer="0" w:gutter="0"/>
          <w:cols w:num="2" w:space="720" w:equalWidth="0">
            <w:col w:w="5700" w:space="620"/>
            <w:col w:w="4000"/>
          </w:cols>
        </w:sectPr>
      </w:pPr>
    </w:p>
    <w:p w:rsidR="00CF16B6" w:rsidRDefault="00CF16B6">
      <w:pPr>
        <w:spacing w:line="200" w:lineRule="exact"/>
        <w:rPr>
          <w:sz w:val="20"/>
          <w:szCs w:val="20"/>
        </w:rPr>
      </w:pPr>
    </w:p>
    <w:p w:rsidR="00CF16B6" w:rsidRDefault="00CF16B6">
      <w:pPr>
        <w:spacing w:line="212" w:lineRule="exact"/>
        <w:rPr>
          <w:sz w:val="20"/>
          <w:szCs w:val="20"/>
        </w:rPr>
      </w:pPr>
    </w:p>
    <w:p w:rsidR="00CF16B6" w:rsidRDefault="00E30262">
      <w:pPr>
        <w:ind w:left="960"/>
        <w:rPr>
          <w:sz w:val="20"/>
          <w:szCs w:val="20"/>
        </w:rPr>
      </w:pPr>
      <w:r>
        <w:rPr>
          <w:rFonts w:ascii="Calibri" w:eastAsia="Calibri" w:hAnsi="Calibri" w:cs="Calibri"/>
        </w:rPr>
        <w:t xml:space="preserve">329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type w:val="continuous"/>
          <w:pgSz w:w="12240" w:h="15840"/>
          <w:pgMar w:top="1438" w:right="1440" w:bottom="428" w:left="480" w:header="0" w:footer="0" w:gutter="0"/>
          <w:cols w:space="720" w:equalWidth="0">
            <w:col w:w="10320"/>
          </w:cols>
        </w:sectPr>
      </w:pPr>
    </w:p>
    <w:p w:rsidR="00CF16B6" w:rsidRDefault="00CF16B6">
      <w:pPr>
        <w:spacing w:line="200" w:lineRule="exact"/>
        <w:rPr>
          <w:sz w:val="20"/>
          <w:szCs w:val="20"/>
        </w:rPr>
      </w:pPr>
      <w:bookmarkStart w:id="352" w:name="page352"/>
      <w:bookmarkEnd w:id="352"/>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0" w:lineRule="exact"/>
        <w:rPr>
          <w:sz w:val="20"/>
          <w:szCs w:val="20"/>
        </w:rPr>
      </w:pPr>
    </w:p>
    <w:p w:rsidR="00CF16B6" w:rsidRDefault="00E30262">
      <w:pPr>
        <w:jc w:val="center"/>
        <w:rPr>
          <w:sz w:val="20"/>
          <w:szCs w:val="20"/>
        </w:rPr>
      </w:pPr>
      <w:r>
        <w:rPr>
          <w:rFonts w:ascii="Tahoma" w:eastAsia="Tahoma" w:hAnsi="Tahoma" w:cs="Tahoma"/>
          <w:b/>
          <w:bCs/>
          <w:sz w:val="32"/>
          <w:szCs w:val="32"/>
        </w:rPr>
        <w:t>CHAPTER TWENTY</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HUMAN IMMUNODEFICIENCY VIRUS (HIV)</w:t>
      </w:r>
    </w:p>
    <w:p w:rsidR="00CF16B6" w:rsidRDefault="00CF16B6">
      <w:pPr>
        <w:spacing w:line="114" w:lineRule="exact"/>
        <w:rPr>
          <w:sz w:val="20"/>
          <w:szCs w:val="20"/>
        </w:rPr>
      </w:pPr>
    </w:p>
    <w:p w:rsidR="00CF16B6" w:rsidRDefault="00E30262">
      <w:pPr>
        <w:jc w:val="both"/>
        <w:rPr>
          <w:sz w:val="20"/>
          <w:szCs w:val="20"/>
        </w:rPr>
      </w:pPr>
      <w:r>
        <w:rPr>
          <w:rFonts w:ascii="Tahoma" w:eastAsia="Tahoma" w:hAnsi="Tahoma" w:cs="Tahoma"/>
        </w:rPr>
        <w:t xml:space="preserve">The spectrum of disease due to </w:t>
      </w:r>
      <w:r>
        <w:rPr>
          <w:rFonts w:ascii="Tahoma" w:eastAsia="Tahoma" w:hAnsi="Tahoma" w:cs="Tahoma"/>
        </w:rPr>
        <w:t>HIV infection ranges from mild, non-specific conditions (e.g. persistent generalized lymphadenopathy, herpes zoster, and seborrheic eczema) to its severe form i.e. Acquired Immunodeficiency Syndrome (AIDS). Infection by the human immunodeficiency virus lea</w:t>
      </w:r>
      <w:r>
        <w:rPr>
          <w:rFonts w:ascii="Tahoma" w:eastAsia="Tahoma" w:hAnsi="Tahoma" w:cs="Tahoma"/>
        </w:rPr>
        <w:t>ds to gradual and progressive destruction of the cell mediated immune system. The clinical features may be due to HIV per se or as a result of immune system destruction.</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CF16B6">
      <w:pPr>
        <w:spacing w:line="2" w:lineRule="exact"/>
        <w:rPr>
          <w:sz w:val="20"/>
          <w:szCs w:val="20"/>
        </w:rPr>
      </w:pPr>
    </w:p>
    <w:p w:rsidR="00CF16B6" w:rsidRDefault="00E30262" w:rsidP="00E30262">
      <w:pPr>
        <w:numPr>
          <w:ilvl w:val="0"/>
          <w:numId w:val="1542"/>
        </w:numPr>
        <w:tabs>
          <w:tab w:val="left" w:pos="720"/>
        </w:tabs>
        <w:spacing w:line="238" w:lineRule="auto"/>
        <w:ind w:left="720" w:hanging="360"/>
        <w:jc w:val="both"/>
        <w:rPr>
          <w:rFonts w:ascii="Symbol" w:eastAsia="Symbol" w:hAnsi="Symbol" w:cs="Symbol"/>
        </w:rPr>
      </w:pPr>
      <w:r>
        <w:rPr>
          <w:rFonts w:ascii="Tahoma" w:eastAsia="Tahoma" w:hAnsi="Tahoma" w:cs="Tahoma"/>
        </w:rPr>
        <w:t>Fever, diarrhoea, weight loss, skin rashes, sores, generalized pruritis, a</w:t>
      </w:r>
      <w:r>
        <w:rPr>
          <w:rFonts w:ascii="Tahoma" w:eastAsia="Tahoma" w:hAnsi="Tahoma" w:cs="Tahoma"/>
        </w:rPr>
        <w:t>ltered mental status, persistent severe headache, oral thrush or Kaposi’s sarcoma may be found in patients with advanced disease</w:t>
      </w:r>
    </w:p>
    <w:p w:rsidR="00CF16B6" w:rsidRDefault="00CF16B6">
      <w:pPr>
        <w:spacing w:line="5" w:lineRule="exact"/>
        <w:rPr>
          <w:rFonts w:ascii="Symbol" w:eastAsia="Symbol" w:hAnsi="Symbol" w:cs="Symbol"/>
        </w:rPr>
      </w:pPr>
    </w:p>
    <w:p w:rsidR="00CF16B6" w:rsidRDefault="00E30262" w:rsidP="00E30262">
      <w:pPr>
        <w:numPr>
          <w:ilvl w:val="0"/>
          <w:numId w:val="1542"/>
        </w:numPr>
        <w:tabs>
          <w:tab w:val="left" w:pos="720"/>
        </w:tabs>
        <w:spacing w:line="237" w:lineRule="auto"/>
        <w:ind w:left="720" w:hanging="360"/>
        <w:rPr>
          <w:rFonts w:ascii="Symbol" w:eastAsia="Symbol" w:hAnsi="Symbol" w:cs="Symbol"/>
        </w:rPr>
      </w:pPr>
      <w:r>
        <w:rPr>
          <w:rFonts w:ascii="Tahoma" w:eastAsia="Tahoma" w:hAnsi="Tahoma" w:cs="Tahoma"/>
        </w:rPr>
        <w:t>Most patients, however, present with symptoms due to opportunistic infections e.g. tuberculosis, candidiasis or pyogenic infec</w:t>
      </w:r>
      <w:r>
        <w:rPr>
          <w:rFonts w:ascii="Tahoma" w:eastAsia="Tahoma" w:hAnsi="Tahoma" w:cs="Tahoma"/>
        </w:rPr>
        <w:t>tions.</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1.0 TREATMENT OF HIV/AIDS IN ADULTS AND ADOLESCENTS</w:t>
      </w:r>
    </w:p>
    <w:p w:rsidR="00CF16B6" w:rsidRDefault="00CF16B6">
      <w:pPr>
        <w:spacing w:line="107" w:lineRule="exact"/>
        <w:rPr>
          <w:sz w:val="20"/>
          <w:szCs w:val="20"/>
        </w:rPr>
      </w:pPr>
    </w:p>
    <w:p w:rsidR="00CF16B6" w:rsidRDefault="00E30262">
      <w:pPr>
        <w:spacing w:line="239" w:lineRule="auto"/>
        <w:jc w:val="both"/>
        <w:rPr>
          <w:sz w:val="20"/>
          <w:szCs w:val="20"/>
        </w:rPr>
      </w:pPr>
      <w:r>
        <w:rPr>
          <w:rFonts w:ascii="Tahoma" w:eastAsia="Tahoma" w:hAnsi="Tahoma" w:cs="Tahoma"/>
        </w:rPr>
        <w:t xml:space="preserve">HIV positive patients should be referred to Care and Treatment Clinics. The initial management involves signing of the informed consent by the patient. Followed by a complete blood count, renal </w:t>
      </w:r>
      <w:r>
        <w:rPr>
          <w:rFonts w:ascii="Tahoma" w:eastAsia="Tahoma" w:hAnsi="Tahoma" w:cs="Tahoma"/>
        </w:rPr>
        <w:t>and hepatic chemical function tests, urine pregnancy test and viral load where applicable should be done at baseline. Initiation of treatment should be based on the extent of clinical disease progression.</w:t>
      </w:r>
    </w:p>
    <w:p w:rsidR="00CF16B6" w:rsidRDefault="00CF16B6">
      <w:pPr>
        <w:spacing w:line="4" w:lineRule="exact"/>
        <w:rPr>
          <w:sz w:val="20"/>
          <w:szCs w:val="20"/>
        </w:rPr>
      </w:pPr>
    </w:p>
    <w:p w:rsidR="00CF16B6" w:rsidRDefault="00E30262">
      <w:pPr>
        <w:ind w:left="80"/>
        <w:rPr>
          <w:sz w:val="20"/>
          <w:szCs w:val="20"/>
        </w:rPr>
      </w:pPr>
      <w:r>
        <w:rPr>
          <w:rFonts w:ascii="Tahoma" w:eastAsia="Tahoma" w:hAnsi="Tahoma" w:cs="Tahoma"/>
        </w:rPr>
        <w:t xml:space="preserve">CD4+ T lymphocytes counts remain the standard for </w:t>
      </w:r>
      <w:r>
        <w:rPr>
          <w:rFonts w:ascii="Tahoma" w:eastAsia="Tahoma" w:hAnsi="Tahoma" w:cs="Tahoma"/>
        </w:rPr>
        <w:t>evaluating immune function.</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1.1 Criteria of initiation of ART in Adults and Adolescents Patients</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Based on experience and available evidence, use of ART improves quality of life and survival for PLHIV. Optimal time of ART initiation is important for desir</w:t>
      </w:r>
      <w:r>
        <w:rPr>
          <w:rFonts w:ascii="Tahoma" w:eastAsia="Tahoma" w:hAnsi="Tahoma" w:cs="Tahoma"/>
        </w:rPr>
        <w:t>able health outcome in terms of reducing risk of death, disease progression including tuberculosis and occurrence of serious adverse events. WHO recommends that HIV infected patients to be initiated based on WHO clinical stage and CD4 cells count level.</w:t>
      </w:r>
    </w:p>
    <w:p w:rsidR="00CF16B6" w:rsidRDefault="00CF16B6">
      <w:pPr>
        <w:spacing w:line="5" w:lineRule="exact"/>
        <w:rPr>
          <w:sz w:val="20"/>
          <w:szCs w:val="20"/>
        </w:rPr>
      </w:pPr>
    </w:p>
    <w:p w:rsidR="00CF16B6" w:rsidRDefault="00E30262">
      <w:pPr>
        <w:rPr>
          <w:sz w:val="20"/>
          <w:szCs w:val="20"/>
        </w:rPr>
      </w:pPr>
      <w:r>
        <w:rPr>
          <w:rFonts w:ascii="Tahoma" w:eastAsia="Tahoma" w:hAnsi="Tahoma" w:cs="Tahoma"/>
        </w:rPr>
        <w:t>T</w:t>
      </w:r>
      <w:r>
        <w:rPr>
          <w:rFonts w:ascii="Tahoma" w:eastAsia="Tahoma" w:hAnsi="Tahoma" w:cs="Tahoma"/>
        </w:rPr>
        <w:t>here are therefore 3 classes of patients that are eligible to begin treatment:</w:t>
      </w:r>
    </w:p>
    <w:p w:rsidR="00CF16B6" w:rsidRDefault="00CF16B6">
      <w:pPr>
        <w:spacing w:line="263" w:lineRule="exact"/>
        <w:rPr>
          <w:sz w:val="20"/>
          <w:szCs w:val="20"/>
        </w:rPr>
      </w:pPr>
    </w:p>
    <w:p w:rsidR="00CF16B6" w:rsidRDefault="00E30262" w:rsidP="00E30262">
      <w:pPr>
        <w:numPr>
          <w:ilvl w:val="0"/>
          <w:numId w:val="1543"/>
        </w:numPr>
        <w:tabs>
          <w:tab w:val="left" w:pos="720"/>
        </w:tabs>
        <w:ind w:left="720" w:hanging="360"/>
        <w:rPr>
          <w:rFonts w:ascii="Symbol" w:eastAsia="Symbol" w:hAnsi="Symbol" w:cs="Symbol"/>
        </w:rPr>
      </w:pPr>
      <w:r>
        <w:rPr>
          <w:rFonts w:ascii="Tahoma" w:eastAsia="Tahoma" w:hAnsi="Tahoma" w:cs="Tahoma"/>
        </w:rPr>
        <w:t>All patients in WHO stage 3 and 4 clinical criteria, regardless of CD4 cell count</w:t>
      </w:r>
    </w:p>
    <w:p w:rsidR="00CF16B6" w:rsidRDefault="00CF16B6">
      <w:pPr>
        <w:spacing w:line="1" w:lineRule="exact"/>
        <w:rPr>
          <w:rFonts w:ascii="Symbol" w:eastAsia="Symbol" w:hAnsi="Symbol" w:cs="Symbol"/>
        </w:rPr>
      </w:pPr>
    </w:p>
    <w:p w:rsidR="00CF16B6" w:rsidRDefault="00E30262" w:rsidP="00E30262">
      <w:pPr>
        <w:numPr>
          <w:ilvl w:val="0"/>
          <w:numId w:val="1543"/>
        </w:numPr>
        <w:tabs>
          <w:tab w:val="left" w:pos="720"/>
        </w:tabs>
        <w:spacing w:line="214" w:lineRule="auto"/>
        <w:ind w:left="720" w:hanging="360"/>
        <w:rPr>
          <w:rFonts w:ascii="Symbol" w:eastAsia="Symbol" w:hAnsi="Symbol" w:cs="Symbol"/>
        </w:rPr>
      </w:pPr>
      <w:r>
        <w:rPr>
          <w:rFonts w:ascii="Tahoma" w:eastAsia="Tahoma" w:hAnsi="Tahoma" w:cs="Tahoma"/>
        </w:rPr>
        <w:t xml:space="preserve">All adolescences and adults including pregnant women with a CD4 count </w:t>
      </w:r>
      <w:r>
        <w:rPr>
          <w:rFonts w:ascii="Tahoma" w:eastAsia="Tahoma" w:hAnsi="Tahoma" w:cs="Tahoma"/>
          <w:u w:val="single"/>
        </w:rPr>
        <w:t>&lt;</w:t>
      </w:r>
      <w:r>
        <w:rPr>
          <w:rFonts w:ascii="Tahoma" w:eastAsia="Tahoma" w:hAnsi="Tahoma" w:cs="Tahoma"/>
        </w:rPr>
        <w:t xml:space="preserve"> 350cells/mm</w:t>
      </w:r>
      <w:r>
        <w:rPr>
          <w:rFonts w:ascii="Tahoma" w:eastAsia="Tahoma" w:hAnsi="Tahoma" w:cs="Tahoma"/>
          <w:sz w:val="27"/>
          <w:szCs w:val="27"/>
          <w:vertAlign w:val="superscript"/>
        </w:rPr>
        <w:t>3</w:t>
      </w:r>
      <w:r>
        <w:rPr>
          <w:rFonts w:ascii="Tahoma" w:eastAsia="Tahoma" w:hAnsi="Tahoma" w:cs="Tahoma"/>
        </w:rPr>
        <w:t xml:space="preserve">, </w:t>
      </w:r>
      <w:r>
        <w:rPr>
          <w:rFonts w:ascii="Tahoma" w:eastAsia="Tahoma" w:hAnsi="Tahoma" w:cs="Tahoma"/>
        </w:rPr>
        <w:t>regardless of clinical symptoms</w:t>
      </w:r>
    </w:p>
    <w:p w:rsidR="00CF16B6" w:rsidRDefault="00CF16B6">
      <w:pPr>
        <w:spacing w:line="1" w:lineRule="exact"/>
        <w:rPr>
          <w:rFonts w:ascii="Symbol" w:eastAsia="Symbol" w:hAnsi="Symbol" w:cs="Symbol"/>
        </w:rPr>
      </w:pPr>
    </w:p>
    <w:p w:rsidR="00CF16B6" w:rsidRDefault="00E30262" w:rsidP="00E30262">
      <w:pPr>
        <w:numPr>
          <w:ilvl w:val="0"/>
          <w:numId w:val="1543"/>
        </w:numPr>
        <w:tabs>
          <w:tab w:val="left" w:pos="720"/>
        </w:tabs>
        <w:spacing w:line="237" w:lineRule="auto"/>
        <w:ind w:left="720" w:hanging="360"/>
        <w:rPr>
          <w:rFonts w:ascii="Symbol" w:eastAsia="Symbol" w:hAnsi="Symbol" w:cs="Symbol"/>
        </w:rPr>
      </w:pPr>
      <w:r>
        <w:rPr>
          <w:rFonts w:ascii="Tahoma" w:eastAsia="Tahoma" w:hAnsi="Tahoma" w:cs="Tahoma"/>
        </w:rPr>
        <w:t>Special population including TB-HIV co-infection patients and those with chronic active hepatitis based on clinical and available laboratory findings, regardless of CD4 count</w:t>
      </w:r>
    </w:p>
    <w:p w:rsidR="00CF16B6" w:rsidRDefault="00E30262">
      <w:pPr>
        <w:spacing w:line="20" w:lineRule="exact"/>
        <w:rPr>
          <w:sz w:val="20"/>
          <w:szCs w:val="20"/>
        </w:rPr>
      </w:pPr>
      <w:r>
        <w:rPr>
          <w:noProof/>
          <w:sz w:val="20"/>
          <w:szCs w:val="20"/>
        </w:rPr>
        <w:drawing>
          <wp:anchor distT="0" distB="0" distL="114300" distR="114300" simplePos="0" relativeHeight="251989504" behindDoc="1" locked="0" layoutInCell="0" allowOverlap="1">
            <wp:simplePos x="0" y="0"/>
            <wp:positionH relativeFrom="column">
              <wp:posOffset>-17145</wp:posOffset>
            </wp:positionH>
            <wp:positionV relativeFrom="paragraph">
              <wp:posOffset>618490</wp:posOffset>
            </wp:positionV>
            <wp:extent cx="5981065" cy="6350"/>
            <wp:effectExtent l="0" t="0" r="0" b="0"/>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7" w:lineRule="exact"/>
        <w:rPr>
          <w:sz w:val="20"/>
          <w:szCs w:val="20"/>
        </w:rPr>
      </w:pPr>
    </w:p>
    <w:p w:rsidR="00CF16B6" w:rsidRDefault="00E30262">
      <w:pPr>
        <w:rPr>
          <w:sz w:val="20"/>
          <w:szCs w:val="20"/>
        </w:rPr>
      </w:pPr>
      <w:r>
        <w:rPr>
          <w:rFonts w:ascii="Calibri" w:eastAsia="Calibri" w:hAnsi="Calibri" w:cs="Calibri"/>
        </w:rPr>
        <w:t xml:space="preserve">330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353" w:name="page353"/>
      <w:bookmarkEnd w:id="353"/>
      <w:r>
        <w:rPr>
          <w:rFonts w:ascii="Tahoma" w:eastAsia="Tahoma" w:hAnsi="Tahoma" w:cs="Tahoma"/>
        </w:rPr>
        <w:t>Figure 1: Criteria</w:t>
      </w:r>
      <w:r>
        <w:rPr>
          <w:rFonts w:ascii="Tahoma" w:eastAsia="Tahoma" w:hAnsi="Tahoma" w:cs="Tahoma"/>
        </w:rPr>
        <w:t xml:space="preserve"> for initiation of ART in Adults and Adolescents</w:t>
      </w:r>
    </w:p>
    <w:p w:rsidR="00CF16B6" w:rsidRDefault="00E30262">
      <w:pPr>
        <w:spacing w:line="20" w:lineRule="exact"/>
        <w:rPr>
          <w:sz w:val="20"/>
          <w:szCs w:val="20"/>
        </w:rPr>
      </w:pPr>
      <w:r>
        <w:rPr>
          <w:noProof/>
          <w:sz w:val="20"/>
          <w:szCs w:val="20"/>
        </w:rPr>
        <w:drawing>
          <wp:anchor distT="0" distB="0" distL="114300" distR="114300" simplePos="0" relativeHeight="251990528" behindDoc="1" locked="0" layoutInCell="0" allowOverlap="1">
            <wp:simplePos x="0" y="0"/>
            <wp:positionH relativeFrom="column">
              <wp:posOffset>-274320</wp:posOffset>
            </wp:positionH>
            <wp:positionV relativeFrom="paragraph">
              <wp:posOffset>147320</wp:posOffset>
            </wp:positionV>
            <wp:extent cx="5953125" cy="6141720"/>
            <wp:effectExtent l="0" t="0" r="0" b="0"/>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298">
                      <a:extLst/>
                    </a:blip>
                    <a:srcRect/>
                    <a:stretch>
                      <a:fillRect/>
                    </a:stretch>
                  </pic:blipFill>
                  <pic:spPr bwMode="auto">
                    <a:xfrm>
                      <a:off x="0" y="0"/>
                      <a:ext cx="5953125" cy="6141720"/>
                    </a:xfrm>
                    <a:prstGeom prst="rect">
                      <a:avLst/>
                    </a:prstGeom>
                    <a:noFill/>
                  </pic:spPr>
                </pic:pic>
              </a:graphicData>
            </a:graphic>
          </wp:anchor>
        </w:drawing>
      </w:r>
    </w:p>
    <w:p w:rsidR="00CF16B6" w:rsidRDefault="00CF16B6">
      <w:pPr>
        <w:spacing w:line="296" w:lineRule="exact"/>
        <w:rPr>
          <w:sz w:val="20"/>
          <w:szCs w:val="20"/>
        </w:rPr>
      </w:pPr>
    </w:p>
    <w:p w:rsidR="00CF16B6" w:rsidRDefault="00E30262">
      <w:pPr>
        <w:ind w:right="-339"/>
        <w:jc w:val="center"/>
        <w:rPr>
          <w:sz w:val="20"/>
          <w:szCs w:val="20"/>
        </w:rPr>
      </w:pPr>
      <w:r>
        <w:rPr>
          <w:rFonts w:ascii="Palatino Linotype" w:eastAsia="Palatino Linotype" w:hAnsi="Palatino Linotype" w:cs="Palatino Linotype"/>
          <w:b/>
          <w:bCs/>
          <w:sz w:val="20"/>
          <w:szCs w:val="20"/>
        </w:rPr>
        <w:t>Confirmed HIV + Individual</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9" w:lineRule="exact"/>
        <w:rPr>
          <w:sz w:val="20"/>
          <w:szCs w:val="20"/>
        </w:rPr>
      </w:pPr>
    </w:p>
    <w:p w:rsidR="00CF16B6" w:rsidRDefault="00E30262">
      <w:pPr>
        <w:ind w:left="4360"/>
        <w:rPr>
          <w:sz w:val="20"/>
          <w:szCs w:val="20"/>
        </w:rPr>
      </w:pPr>
      <w:r>
        <w:rPr>
          <w:rFonts w:ascii="Palatino Linotype" w:eastAsia="Palatino Linotype" w:hAnsi="Palatino Linotype" w:cs="Palatino Linotype"/>
          <w:b/>
          <w:bCs/>
          <w:sz w:val="20"/>
          <w:szCs w:val="20"/>
        </w:rPr>
        <w:t>Perform WHO</w:t>
      </w:r>
    </w:p>
    <w:p w:rsidR="00CF16B6" w:rsidRDefault="00CF16B6">
      <w:pPr>
        <w:spacing w:line="40" w:lineRule="exact"/>
        <w:rPr>
          <w:sz w:val="20"/>
          <w:szCs w:val="20"/>
        </w:rPr>
      </w:pPr>
    </w:p>
    <w:p w:rsidR="00CF16B6" w:rsidRDefault="00E30262">
      <w:pPr>
        <w:ind w:left="4320"/>
        <w:rPr>
          <w:sz w:val="20"/>
          <w:szCs w:val="20"/>
        </w:rPr>
      </w:pPr>
      <w:r>
        <w:rPr>
          <w:rFonts w:ascii="Palatino Linotype" w:eastAsia="Palatino Linotype" w:hAnsi="Palatino Linotype" w:cs="Palatino Linotype"/>
          <w:b/>
          <w:bCs/>
          <w:sz w:val="20"/>
          <w:szCs w:val="20"/>
        </w:rPr>
        <w:t>clinical staging</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7" w:lineRule="exact"/>
        <w:rPr>
          <w:sz w:val="20"/>
          <w:szCs w:val="20"/>
        </w:rPr>
      </w:pPr>
    </w:p>
    <w:tbl>
      <w:tblPr>
        <w:tblW w:w="0" w:type="auto"/>
        <w:tblInd w:w="77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tblGrid>
      <w:tr w:rsidR="00CF16B6">
        <w:trPr>
          <w:trHeight w:val="93"/>
        </w:trPr>
        <w:tc>
          <w:tcPr>
            <w:tcW w:w="1780" w:type="dxa"/>
            <w:vMerge w:val="restart"/>
            <w:tcBorders>
              <w:top w:val="single" w:sz="8" w:space="0" w:color="auto"/>
              <w:left w:val="single" w:sz="8" w:space="0" w:color="auto"/>
              <w:bottom w:val="single" w:sz="8" w:space="0" w:color="auto"/>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w w:val="99"/>
                <w:sz w:val="20"/>
                <w:szCs w:val="20"/>
              </w:rPr>
              <w:t>WHO Clinical</w:t>
            </w:r>
          </w:p>
        </w:tc>
        <w:tc>
          <w:tcPr>
            <w:tcW w:w="2240" w:type="dxa"/>
            <w:vAlign w:val="bottom"/>
          </w:tcPr>
          <w:p w:rsidR="00CF16B6" w:rsidRDefault="00CF16B6">
            <w:pPr>
              <w:rPr>
                <w:sz w:val="8"/>
                <w:szCs w:val="8"/>
              </w:rPr>
            </w:pPr>
          </w:p>
        </w:tc>
        <w:tc>
          <w:tcPr>
            <w:tcW w:w="1660" w:type="dxa"/>
            <w:tcBorders>
              <w:bottom w:val="single" w:sz="8" w:space="0" w:color="auto"/>
            </w:tcBorders>
            <w:vAlign w:val="bottom"/>
          </w:tcPr>
          <w:p w:rsidR="00CF16B6" w:rsidRDefault="00CF16B6">
            <w:pPr>
              <w:rPr>
                <w:sz w:val="8"/>
                <w:szCs w:val="8"/>
              </w:rPr>
            </w:pPr>
          </w:p>
        </w:tc>
        <w:tc>
          <w:tcPr>
            <w:tcW w:w="500" w:type="dxa"/>
            <w:tcBorders>
              <w:right w:val="single" w:sz="8" w:space="0" w:color="auto"/>
            </w:tcBorders>
            <w:vAlign w:val="bottom"/>
          </w:tcPr>
          <w:p w:rsidR="00CF16B6" w:rsidRDefault="00CF16B6">
            <w:pPr>
              <w:rPr>
                <w:sz w:val="8"/>
                <w:szCs w:val="8"/>
              </w:rPr>
            </w:pPr>
          </w:p>
        </w:tc>
        <w:tc>
          <w:tcPr>
            <w:tcW w:w="1620" w:type="dxa"/>
            <w:vMerge w:val="restart"/>
            <w:tcBorders>
              <w:top w:val="single" w:sz="8" w:space="0" w:color="auto"/>
              <w:bottom w:val="single" w:sz="8" w:space="0" w:color="auto"/>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w w:val="99"/>
                <w:sz w:val="20"/>
                <w:szCs w:val="20"/>
              </w:rPr>
              <w:t>WHO Clinical</w:t>
            </w:r>
          </w:p>
        </w:tc>
        <w:tc>
          <w:tcPr>
            <w:tcW w:w="0" w:type="dxa"/>
            <w:vAlign w:val="bottom"/>
          </w:tcPr>
          <w:p w:rsidR="00CF16B6" w:rsidRDefault="00CF16B6">
            <w:pPr>
              <w:rPr>
                <w:sz w:val="1"/>
                <w:szCs w:val="1"/>
              </w:rPr>
            </w:pPr>
          </w:p>
        </w:tc>
      </w:tr>
      <w:tr w:rsidR="00CF16B6">
        <w:trPr>
          <w:trHeight w:val="242"/>
        </w:trPr>
        <w:tc>
          <w:tcPr>
            <w:tcW w:w="1780" w:type="dxa"/>
            <w:vMerge/>
            <w:tcBorders>
              <w:left w:val="single" w:sz="8" w:space="0" w:color="auto"/>
              <w:right w:val="single" w:sz="8" w:space="0" w:color="auto"/>
            </w:tcBorders>
            <w:vAlign w:val="bottom"/>
          </w:tcPr>
          <w:p w:rsidR="00CF16B6" w:rsidRDefault="00CF16B6">
            <w:pPr>
              <w:rPr>
                <w:sz w:val="21"/>
                <w:szCs w:val="21"/>
              </w:rPr>
            </w:pPr>
          </w:p>
        </w:tc>
        <w:tc>
          <w:tcPr>
            <w:tcW w:w="2240" w:type="dxa"/>
            <w:tcBorders>
              <w:right w:val="single" w:sz="8" w:space="0" w:color="auto"/>
            </w:tcBorders>
            <w:vAlign w:val="bottom"/>
          </w:tcPr>
          <w:p w:rsidR="00CF16B6" w:rsidRDefault="00CF16B6">
            <w:pPr>
              <w:rPr>
                <w:sz w:val="21"/>
                <w:szCs w:val="21"/>
              </w:rPr>
            </w:pPr>
          </w:p>
        </w:tc>
        <w:tc>
          <w:tcPr>
            <w:tcW w:w="1660" w:type="dxa"/>
            <w:vMerge w:val="restart"/>
            <w:tcBorders>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sz w:val="20"/>
                <w:szCs w:val="20"/>
              </w:rPr>
              <w:t>WHO Clinical</w:t>
            </w:r>
          </w:p>
        </w:tc>
        <w:tc>
          <w:tcPr>
            <w:tcW w:w="500" w:type="dxa"/>
            <w:tcBorders>
              <w:right w:val="single" w:sz="8" w:space="0" w:color="auto"/>
            </w:tcBorders>
            <w:vAlign w:val="bottom"/>
          </w:tcPr>
          <w:p w:rsidR="00CF16B6" w:rsidRDefault="00CF16B6">
            <w:pPr>
              <w:rPr>
                <w:sz w:val="21"/>
                <w:szCs w:val="21"/>
              </w:rPr>
            </w:pPr>
          </w:p>
        </w:tc>
        <w:tc>
          <w:tcPr>
            <w:tcW w:w="1620" w:type="dxa"/>
            <w:vMerge/>
            <w:tcBorders>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91"/>
        </w:trPr>
        <w:tc>
          <w:tcPr>
            <w:tcW w:w="1780" w:type="dxa"/>
            <w:tcBorders>
              <w:left w:val="single" w:sz="8" w:space="0" w:color="auto"/>
              <w:right w:val="single" w:sz="8" w:space="0" w:color="auto"/>
            </w:tcBorders>
            <w:vAlign w:val="bottom"/>
          </w:tcPr>
          <w:p w:rsidR="00CF16B6" w:rsidRDefault="00CF16B6">
            <w:pPr>
              <w:rPr>
                <w:sz w:val="7"/>
                <w:szCs w:val="7"/>
              </w:rPr>
            </w:pPr>
          </w:p>
        </w:tc>
        <w:tc>
          <w:tcPr>
            <w:tcW w:w="2240" w:type="dxa"/>
            <w:tcBorders>
              <w:right w:val="single" w:sz="8" w:space="0" w:color="auto"/>
            </w:tcBorders>
            <w:vAlign w:val="bottom"/>
          </w:tcPr>
          <w:p w:rsidR="00CF16B6" w:rsidRDefault="00CF16B6">
            <w:pPr>
              <w:rPr>
                <w:sz w:val="7"/>
                <w:szCs w:val="7"/>
              </w:rPr>
            </w:pPr>
          </w:p>
        </w:tc>
        <w:tc>
          <w:tcPr>
            <w:tcW w:w="1660" w:type="dxa"/>
            <w:vMerge/>
            <w:tcBorders>
              <w:right w:val="single" w:sz="8" w:space="0" w:color="auto"/>
            </w:tcBorders>
            <w:vAlign w:val="bottom"/>
          </w:tcPr>
          <w:p w:rsidR="00CF16B6" w:rsidRDefault="00CF16B6">
            <w:pPr>
              <w:rPr>
                <w:sz w:val="7"/>
                <w:szCs w:val="7"/>
              </w:rPr>
            </w:pPr>
          </w:p>
        </w:tc>
        <w:tc>
          <w:tcPr>
            <w:tcW w:w="500" w:type="dxa"/>
            <w:tcBorders>
              <w:right w:val="single" w:sz="8" w:space="0" w:color="auto"/>
            </w:tcBorders>
            <w:vAlign w:val="bottom"/>
          </w:tcPr>
          <w:p w:rsidR="00CF16B6" w:rsidRDefault="00CF16B6">
            <w:pPr>
              <w:rPr>
                <w:sz w:val="7"/>
                <w:szCs w:val="7"/>
              </w:rPr>
            </w:pPr>
          </w:p>
        </w:tc>
        <w:tc>
          <w:tcPr>
            <w:tcW w:w="1620" w:type="dxa"/>
            <w:tcBorders>
              <w:right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221"/>
        </w:trPr>
        <w:tc>
          <w:tcPr>
            <w:tcW w:w="1780" w:type="dxa"/>
            <w:tcBorders>
              <w:left w:val="single" w:sz="8" w:space="0" w:color="auto"/>
              <w:right w:val="single" w:sz="8" w:space="0" w:color="auto"/>
            </w:tcBorders>
            <w:vAlign w:val="bottom"/>
          </w:tcPr>
          <w:p w:rsidR="00CF16B6" w:rsidRDefault="00E30262">
            <w:pPr>
              <w:spacing w:line="219" w:lineRule="exact"/>
              <w:jc w:val="center"/>
              <w:rPr>
                <w:sz w:val="20"/>
                <w:szCs w:val="20"/>
              </w:rPr>
            </w:pPr>
            <w:r>
              <w:rPr>
                <w:rFonts w:ascii="Palatino Linotype" w:eastAsia="Palatino Linotype" w:hAnsi="Palatino Linotype" w:cs="Palatino Linotype"/>
                <w:b/>
                <w:bCs/>
                <w:sz w:val="20"/>
                <w:szCs w:val="20"/>
              </w:rPr>
              <w:t>Stage 1</w:t>
            </w:r>
          </w:p>
        </w:tc>
        <w:tc>
          <w:tcPr>
            <w:tcW w:w="2240" w:type="dxa"/>
            <w:tcBorders>
              <w:right w:val="single" w:sz="8" w:space="0" w:color="auto"/>
            </w:tcBorders>
            <w:vAlign w:val="bottom"/>
          </w:tcPr>
          <w:p w:rsidR="00CF16B6" w:rsidRDefault="00CF16B6">
            <w:pPr>
              <w:rPr>
                <w:sz w:val="19"/>
                <w:szCs w:val="19"/>
              </w:rPr>
            </w:pPr>
          </w:p>
        </w:tc>
        <w:tc>
          <w:tcPr>
            <w:tcW w:w="1660" w:type="dxa"/>
            <w:vMerge w:val="restart"/>
            <w:tcBorders>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w w:val="98"/>
                <w:sz w:val="20"/>
                <w:szCs w:val="20"/>
              </w:rPr>
              <w:t>Stage 2</w:t>
            </w:r>
          </w:p>
        </w:tc>
        <w:tc>
          <w:tcPr>
            <w:tcW w:w="500" w:type="dxa"/>
            <w:tcBorders>
              <w:right w:val="single" w:sz="8" w:space="0" w:color="auto"/>
            </w:tcBorders>
            <w:vAlign w:val="bottom"/>
          </w:tcPr>
          <w:p w:rsidR="00CF16B6" w:rsidRDefault="00CF16B6">
            <w:pPr>
              <w:rPr>
                <w:sz w:val="19"/>
                <w:szCs w:val="19"/>
              </w:rPr>
            </w:pPr>
          </w:p>
        </w:tc>
        <w:tc>
          <w:tcPr>
            <w:tcW w:w="1620" w:type="dxa"/>
            <w:tcBorders>
              <w:right w:val="single" w:sz="8" w:space="0" w:color="auto"/>
            </w:tcBorders>
            <w:vAlign w:val="bottom"/>
          </w:tcPr>
          <w:p w:rsidR="00CF16B6" w:rsidRDefault="00E30262">
            <w:pPr>
              <w:spacing w:line="221" w:lineRule="exact"/>
              <w:jc w:val="center"/>
              <w:rPr>
                <w:sz w:val="20"/>
                <w:szCs w:val="20"/>
              </w:rPr>
            </w:pPr>
            <w:r>
              <w:rPr>
                <w:rFonts w:ascii="Palatino Linotype" w:eastAsia="Palatino Linotype" w:hAnsi="Palatino Linotype" w:cs="Palatino Linotype"/>
                <w:b/>
                <w:bCs/>
                <w:sz w:val="20"/>
                <w:szCs w:val="20"/>
              </w:rPr>
              <w:t>Stage 3 and 4</w:t>
            </w:r>
          </w:p>
        </w:tc>
        <w:tc>
          <w:tcPr>
            <w:tcW w:w="0" w:type="dxa"/>
            <w:vAlign w:val="bottom"/>
          </w:tcPr>
          <w:p w:rsidR="00CF16B6" w:rsidRDefault="00CF16B6">
            <w:pPr>
              <w:rPr>
                <w:sz w:val="1"/>
                <w:szCs w:val="1"/>
              </w:rPr>
            </w:pPr>
          </w:p>
        </w:tc>
      </w:tr>
      <w:tr w:rsidR="00CF16B6">
        <w:trPr>
          <w:trHeight w:val="89"/>
        </w:trPr>
        <w:tc>
          <w:tcPr>
            <w:tcW w:w="1780" w:type="dxa"/>
            <w:tcBorders>
              <w:left w:val="single" w:sz="8" w:space="0" w:color="auto"/>
              <w:right w:val="single" w:sz="8" w:space="0" w:color="auto"/>
            </w:tcBorders>
            <w:vAlign w:val="bottom"/>
          </w:tcPr>
          <w:p w:rsidR="00CF16B6" w:rsidRDefault="00CF16B6">
            <w:pPr>
              <w:rPr>
                <w:sz w:val="7"/>
                <w:szCs w:val="7"/>
              </w:rPr>
            </w:pPr>
          </w:p>
        </w:tc>
        <w:tc>
          <w:tcPr>
            <w:tcW w:w="2240" w:type="dxa"/>
            <w:tcBorders>
              <w:right w:val="single" w:sz="8" w:space="0" w:color="auto"/>
            </w:tcBorders>
            <w:vAlign w:val="bottom"/>
          </w:tcPr>
          <w:p w:rsidR="00CF16B6" w:rsidRDefault="00CF16B6">
            <w:pPr>
              <w:rPr>
                <w:sz w:val="7"/>
                <w:szCs w:val="7"/>
              </w:rPr>
            </w:pPr>
          </w:p>
        </w:tc>
        <w:tc>
          <w:tcPr>
            <w:tcW w:w="1660" w:type="dxa"/>
            <w:vMerge/>
            <w:tcBorders>
              <w:right w:val="single" w:sz="8" w:space="0" w:color="auto"/>
            </w:tcBorders>
            <w:vAlign w:val="bottom"/>
          </w:tcPr>
          <w:p w:rsidR="00CF16B6" w:rsidRDefault="00CF16B6">
            <w:pPr>
              <w:rPr>
                <w:sz w:val="7"/>
                <w:szCs w:val="7"/>
              </w:rPr>
            </w:pPr>
          </w:p>
        </w:tc>
        <w:tc>
          <w:tcPr>
            <w:tcW w:w="500" w:type="dxa"/>
            <w:tcBorders>
              <w:right w:val="single" w:sz="8" w:space="0" w:color="auto"/>
            </w:tcBorders>
            <w:vAlign w:val="bottom"/>
          </w:tcPr>
          <w:p w:rsidR="00CF16B6" w:rsidRDefault="00CF16B6">
            <w:pPr>
              <w:rPr>
                <w:sz w:val="7"/>
                <w:szCs w:val="7"/>
              </w:rPr>
            </w:pPr>
          </w:p>
        </w:tc>
        <w:tc>
          <w:tcPr>
            <w:tcW w:w="1620" w:type="dxa"/>
            <w:tcBorders>
              <w:right w:val="single" w:sz="8" w:space="0" w:color="auto"/>
            </w:tcBorders>
            <w:vAlign w:val="bottom"/>
          </w:tcPr>
          <w:p w:rsidR="00CF16B6" w:rsidRDefault="00CF16B6">
            <w:pPr>
              <w:rPr>
                <w:sz w:val="7"/>
                <w:szCs w:val="7"/>
              </w:rPr>
            </w:pPr>
          </w:p>
        </w:tc>
        <w:tc>
          <w:tcPr>
            <w:tcW w:w="0" w:type="dxa"/>
            <w:vAlign w:val="bottom"/>
          </w:tcPr>
          <w:p w:rsidR="00CF16B6" w:rsidRDefault="00CF16B6">
            <w:pPr>
              <w:rPr>
                <w:sz w:val="1"/>
                <w:szCs w:val="1"/>
              </w:rPr>
            </w:pPr>
          </w:p>
        </w:tc>
      </w:tr>
      <w:tr w:rsidR="00CF16B6">
        <w:trPr>
          <w:trHeight w:val="98"/>
        </w:trPr>
        <w:tc>
          <w:tcPr>
            <w:tcW w:w="1780" w:type="dxa"/>
            <w:tcBorders>
              <w:left w:val="single" w:sz="8" w:space="0" w:color="auto"/>
              <w:bottom w:val="single" w:sz="8" w:space="0" w:color="auto"/>
              <w:right w:val="single" w:sz="8" w:space="0" w:color="auto"/>
            </w:tcBorders>
            <w:vAlign w:val="bottom"/>
          </w:tcPr>
          <w:p w:rsidR="00CF16B6" w:rsidRDefault="00CF16B6">
            <w:pPr>
              <w:rPr>
                <w:sz w:val="8"/>
                <w:szCs w:val="8"/>
              </w:rPr>
            </w:pPr>
          </w:p>
        </w:tc>
        <w:tc>
          <w:tcPr>
            <w:tcW w:w="2240" w:type="dxa"/>
            <w:tcBorders>
              <w:right w:val="single" w:sz="8" w:space="0" w:color="auto"/>
            </w:tcBorders>
            <w:vAlign w:val="bottom"/>
          </w:tcPr>
          <w:p w:rsidR="00CF16B6" w:rsidRDefault="00CF16B6">
            <w:pPr>
              <w:rPr>
                <w:sz w:val="8"/>
                <w:szCs w:val="8"/>
              </w:rPr>
            </w:pPr>
          </w:p>
        </w:tc>
        <w:tc>
          <w:tcPr>
            <w:tcW w:w="1660" w:type="dxa"/>
            <w:tcBorders>
              <w:right w:val="single" w:sz="8" w:space="0" w:color="auto"/>
            </w:tcBorders>
            <w:vAlign w:val="bottom"/>
          </w:tcPr>
          <w:p w:rsidR="00CF16B6" w:rsidRDefault="00CF16B6">
            <w:pPr>
              <w:rPr>
                <w:sz w:val="8"/>
                <w:szCs w:val="8"/>
              </w:rPr>
            </w:pPr>
          </w:p>
        </w:tc>
        <w:tc>
          <w:tcPr>
            <w:tcW w:w="500" w:type="dxa"/>
            <w:tcBorders>
              <w:right w:val="single" w:sz="8" w:space="0" w:color="auto"/>
            </w:tcBorders>
            <w:vAlign w:val="bottom"/>
          </w:tcPr>
          <w:p w:rsidR="00CF16B6" w:rsidRDefault="00CF16B6">
            <w:pPr>
              <w:rPr>
                <w:sz w:val="8"/>
                <w:szCs w:val="8"/>
              </w:rPr>
            </w:pPr>
          </w:p>
        </w:tc>
        <w:tc>
          <w:tcPr>
            <w:tcW w:w="1620" w:type="dxa"/>
            <w:tcBorders>
              <w:right w:val="single" w:sz="8" w:space="0" w:color="auto"/>
            </w:tcBorders>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59"/>
        </w:trPr>
        <w:tc>
          <w:tcPr>
            <w:tcW w:w="1780" w:type="dxa"/>
            <w:vAlign w:val="bottom"/>
          </w:tcPr>
          <w:p w:rsidR="00CF16B6" w:rsidRDefault="00CF16B6">
            <w:pPr>
              <w:rPr>
                <w:sz w:val="5"/>
                <w:szCs w:val="5"/>
              </w:rPr>
            </w:pPr>
          </w:p>
        </w:tc>
        <w:tc>
          <w:tcPr>
            <w:tcW w:w="2240" w:type="dxa"/>
            <w:tcBorders>
              <w:right w:val="single" w:sz="8" w:space="0" w:color="auto"/>
            </w:tcBorders>
            <w:vAlign w:val="bottom"/>
          </w:tcPr>
          <w:p w:rsidR="00CF16B6" w:rsidRDefault="00CF16B6">
            <w:pPr>
              <w:rPr>
                <w:sz w:val="5"/>
                <w:szCs w:val="5"/>
              </w:rPr>
            </w:pPr>
          </w:p>
        </w:tc>
        <w:tc>
          <w:tcPr>
            <w:tcW w:w="1660" w:type="dxa"/>
            <w:tcBorders>
              <w:bottom w:val="single" w:sz="8" w:space="0" w:color="auto"/>
              <w:right w:val="single" w:sz="8" w:space="0" w:color="auto"/>
            </w:tcBorders>
            <w:vAlign w:val="bottom"/>
          </w:tcPr>
          <w:p w:rsidR="00CF16B6" w:rsidRDefault="00CF16B6">
            <w:pPr>
              <w:rPr>
                <w:sz w:val="5"/>
                <w:szCs w:val="5"/>
              </w:rPr>
            </w:pPr>
          </w:p>
        </w:tc>
        <w:tc>
          <w:tcPr>
            <w:tcW w:w="500" w:type="dxa"/>
            <w:tcBorders>
              <w:right w:val="single" w:sz="8" w:space="0" w:color="auto"/>
            </w:tcBorders>
            <w:vAlign w:val="bottom"/>
          </w:tcPr>
          <w:p w:rsidR="00CF16B6" w:rsidRDefault="00CF16B6">
            <w:pPr>
              <w:rPr>
                <w:sz w:val="5"/>
                <w:szCs w:val="5"/>
              </w:rPr>
            </w:pPr>
          </w:p>
        </w:tc>
        <w:tc>
          <w:tcPr>
            <w:tcW w:w="1620" w:type="dxa"/>
            <w:tcBorders>
              <w:bottom w:val="single" w:sz="8" w:space="0" w:color="auto"/>
              <w:right w:val="single" w:sz="8" w:space="0" w:color="auto"/>
            </w:tcBorders>
            <w:vAlign w:val="bottom"/>
          </w:tcPr>
          <w:p w:rsidR="00CF16B6" w:rsidRDefault="00CF16B6">
            <w:pPr>
              <w:rPr>
                <w:sz w:val="5"/>
                <w:szCs w:val="5"/>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1" w:lineRule="exact"/>
        <w:rPr>
          <w:sz w:val="20"/>
          <w:szCs w:val="20"/>
        </w:rPr>
      </w:pPr>
    </w:p>
    <w:tbl>
      <w:tblPr>
        <w:tblW w:w="0" w:type="auto"/>
        <w:tblInd w:w="59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270"/>
        </w:trPr>
        <w:tc>
          <w:tcPr>
            <w:tcW w:w="820" w:type="dxa"/>
            <w:vAlign w:val="bottom"/>
          </w:tcPr>
          <w:p w:rsidR="00CF16B6" w:rsidRDefault="00CF16B6">
            <w:pPr>
              <w:rPr>
                <w:sz w:val="23"/>
                <w:szCs w:val="23"/>
              </w:rPr>
            </w:pPr>
          </w:p>
        </w:tc>
        <w:tc>
          <w:tcPr>
            <w:tcW w:w="800" w:type="dxa"/>
            <w:vAlign w:val="bottom"/>
          </w:tcPr>
          <w:p w:rsidR="00CF16B6" w:rsidRDefault="00CF16B6">
            <w:pPr>
              <w:rPr>
                <w:sz w:val="23"/>
                <w:szCs w:val="23"/>
              </w:rPr>
            </w:pPr>
          </w:p>
        </w:tc>
        <w:tc>
          <w:tcPr>
            <w:tcW w:w="4900" w:type="dxa"/>
            <w:gridSpan w:val="3"/>
            <w:vAlign w:val="bottom"/>
          </w:tcPr>
          <w:p w:rsidR="00CF16B6" w:rsidRDefault="00E30262">
            <w:pPr>
              <w:ind w:left="1220"/>
              <w:rPr>
                <w:sz w:val="20"/>
                <w:szCs w:val="20"/>
              </w:rPr>
            </w:pPr>
            <w:r>
              <w:rPr>
                <w:rFonts w:ascii="Palatino Linotype" w:eastAsia="Palatino Linotype" w:hAnsi="Palatino Linotype" w:cs="Palatino Linotype"/>
                <w:b/>
                <w:bCs/>
                <w:sz w:val="20"/>
                <w:szCs w:val="20"/>
              </w:rPr>
              <w:t xml:space="preserve">Perform CD4+ T </w:t>
            </w:r>
            <w:r>
              <w:rPr>
                <w:rFonts w:ascii="Palatino Linotype" w:eastAsia="Palatino Linotype" w:hAnsi="Palatino Linotype" w:cs="Palatino Linotype"/>
                <w:b/>
                <w:bCs/>
                <w:sz w:val="20"/>
                <w:szCs w:val="20"/>
              </w:rPr>
              <w:t>cell count</w:t>
            </w:r>
          </w:p>
        </w:tc>
        <w:tc>
          <w:tcPr>
            <w:tcW w:w="1420" w:type="dxa"/>
            <w:vAlign w:val="bottom"/>
          </w:tcPr>
          <w:p w:rsidR="00CF16B6" w:rsidRDefault="00CF16B6">
            <w:pPr>
              <w:rPr>
                <w:sz w:val="23"/>
                <w:szCs w:val="23"/>
              </w:rPr>
            </w:pPr>
          </w:p>
        </w:tc>
        <w:tc>
          <w:tcPr>
            <w:tcW w:w="0" w:type="dxa"/>
            <w:vAlign w:val="bottom"/>
          </w:tcPr>
          <w:p w:rsidR="00CF16B6" w:rsidRDefault="00CF16B6">
            <w:pPr>
              <w:rPr>
                <w:sz w:val="1"/>
                <w:szCs w:val="1"/>
              </w:rPr>
            </w:pPr>
          </w:p>
        </w:tc>
      </w:tr>
      <w:tr w:rsidR="00CF16B6">
        <w:trPr>
          <w:trHeight w:val="536"/>
        </w:trPr>
        <w:tc>
          <w:tcPr>
            <w:tcW w:w="820" w:type="dxa"/>
            <w:vAlign w:val="bottom"/>
          </w:tcPr>
          <w:p w:rsidR="00CF16B6" w:rsidRDefault="00CF16B6">
            <w:pPr>
              <w:rPr>
                <w:sz w:val="24"/>
                <w:szCs w:val="24"/>
              </w:rPr>
            </w:pPr>
          </w:p>
        </w:tc>
        <w:tc>
          <w:tcPr>
            <w:tcW w:w="800" w:type="dxa"/>
            <w:vAlign w:val="bottom"/>
          </w:tcPr>
          <w:p w:rsidR="00CF16B6" w:rsidRDefault="00CF16B6">
            <w:pPr>
              <w:rPr>
                <w:sz w:val="24"/>
                <w:szCs w:val="24"/>
              </w:rPr>
            </w:pPr>
          </w:p>
        </w:tc>
        <w:tc>
          <w:tcPr>
            <w:tcW w:w="2520" w:type="dxa"/>
            <w:vAlign w:val="bottom"/>
          </w:tcPr>
          <w:p w:rsidR="00CF16B6" w:rsidRDefault="00CF16B6">
            <w:pPr>
              <w:rPr>
                <w:sz w:val="24"/>
                <w:szCs w:val="24"/>
              </w:rPr>
            </w:pPr>
          </w:p>
        </w:tc>
        <w:tc>
          <w:tcPr>
            <w:tcW w:w="1860" w:type="dxa"/>
            <w:vAlign w:val="bottom"/>
          </w:tcPr>
          <w:p w:rsidR="00CF16B6" w:rsidRDefault="00CF16B6">
            <w:pPr>
              <w:rPr>
                <w:sz w:val="24"/>
                <w:szCs w:val="24"/>
              </w:rPr>
            </w:pPr>
          </w:p>
        </w:tc>
        <w:tc>
          <w:tcPr>
            <w:tcW w:w="520" w:type="dxa"/>
            <w:vAlign w:val="bottom"/>
          </w:tcPr>
          <w:p w:rsidR="00CF16B6" w:rsidRDefault="00CF16B6">
            <w:pPr>
              <w:rPr>
                <w:sz w:val="24"/>
                <w:szCs w:val="24"/>
              </w:rPr>
            </w:pPr>
          </w:p>
        </w:tc>
        <w:tc>
          <w:tcPr>
            <w:tcW w:w="142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120"/>
        </w:trPr>
        <w:tc>
          <w:tcPr>
            <w:tcW w:w="820" w:type="dxa"/>
            <w:vAlign w:val="bottom"/>
          </w:tcPr>
          <w:p w:rsidR="00CF16B6" w:rsidRDefault="00CF16B6">
            <w:pPr>
              <w:rPr>
                <w:sz w:val="10"/>
                <w:szCs w:val="10"/>
              </w:rPr>
            </w:pPr>
          </w:p>
        </w:tc>
        <w:tc>
          <w:tcPr>
            <w:tcW w:w="800" w:type="dxa"/>
            <w:tcBorders>
              <w:bottom w:val="single" w:sz="8" w:space="0" w:color="auto"/>
            </w:tcBorders>
            <w:vAlign w:val="bottom"/>
          </w:tcPr>
          <w:p w:rsidR="00CF16B6" w:rsidRDefault="00CF16B6">
            <w:pPr>
              <w:rPr>
                <w:sz w:val="10"/>
                <w:szCs w:val="10"/>
              </w:rPr>
            </w:pPr>
          </w:p>
        </w:tc>
        <w:tc>
          <w:tcPr>
            <w:tcW w:w="2520" w:type="dxa"/>
            <w:tcBorders>
              <w:bottom w:val="single" w:sz="8" w:space="0" w:color="auto"/>
            </w:tcBorders>
            <w:vAlign w:val="bottom"/>
          </w:tcPr>
          <w:p w:rsidR="00CF16B6" w:rsidRDefault="00CF16B6">
            <w:pPr>
              <w:rPr>
                <w:sz w:val="10"/>
                <w:szCs w:val="10"/>
              </w:rPr>
            </w:pPr>
          </w:p>
        </w:tc>
        <w:tc>
          <w:tcPr>
            <w:tcW w:w="1860" w:type="dxa"/>
            <w:vAlign w:val="bottom"/>
          </w:tcPr>
          <w:p w:rsidR="00CF16B6" w:rsidRDefault="00CF16B6">
            <w:pPr>
              <w:rPr>
                <w:sz w:val="10"/>
                <w:szCs w:val="10"/>
              </w:rPr>
            </w:pPr>
          </w:p>
        </w:tc>
        <w:tc>
          <w:tcPr>
            <w:tcW w:w="520" w:type="dxa"/>
            <w:vAlign w:val="bottom"/>
          </w:tcPr>
          <w:p w:rsidR="00CF16B6" w:rsidRDefault="00CF16B6">
            <w:pPr>
              <w:rPr>
                <w:sz w:val="10"/>
                <w:szCs w:val="10"/>
              </w:rPr>
            </w:pPr>
          </w:p>
        </w:tc>
        <w:tc>
          <w:tcPr>
            <w:tcW w:w="1420" w:type="dxa"/>
            <w:vMerge w:val="restart"/>
            <w:tcBorders>
              <w:bottom w:val="single" w:sz="8" w:space="0" w:color="auto"/>
            </w:tcBorders>
            <w:shd w:val="clear" w:color="auto" w:fill="000000"/>
            <w:vAlign w:val="bottom"/>
          </w:tcPr>
          <w:p w:rsidR="00CF16B6" w:rsidRDefault="00E30262">
            <w:pPr>
              <w:jc w:val="center"/>
              <w:rPr>
                <w:sz w:val="20"/>
                <w:szCs w:val="20"/>
              </w:rPr>
            </w:pPr>
            <w:r>
              <w:rPr>
                <w:rFonts w:ascii="Times New Roman Bold" w:eastAsia="Times New Roman Bold" w:hAnsi="Times New Roman Bold" w:cs="Times New Roman Bold"/>
                <w:b/>
                <w:bCs/>
                <w:color w:val="FFFFFF"/>
                <w:w w:val="99"/>
                <w:sz w:val="20"/>
                <w:szCs w:val="20"/>
              </w:rPr>
              <w:t>Eligible for</w:t>
            </w:r>
          </w:p>
        </w:tc>
        <w:tc>
          <w:tcPr>
            <w:tcW w:w="0" w:type="dxa"/>
            <w:vAlign w:val="bottom"/>
          </w:tcPr>
          <w:p w:rsidR="00CF16B6" w:rsidRDefault="00CF16B6">
            <w:pPr>
              <w:rPr>
                <w:sz w:val="1"/>
                <w:szCs w:val="1"/>
              </w:rPr>
            </w:pPr>
          </w:p>
        </w:tc>
      </w:tr>
      <w:tr w:rsidR="00CF16B6">
        <w:trPr>
          <w:trHeight w:val="180"/>
        </w:trPr>
        <w:tc>
          <w:tcPr>
            <w:tcW w:w="820" w:type="dxa"/>
            <w:vAlign w:val="bottom"/>
          </w:tcPr>
          <w:p w:rsidR="00CF16B6" w:rsidRDefault="00CF16B6">
            <w:pPr>
              <w:rPr>
                <w:sz w:val="15"/>
                <w:szCs w:val="15"/>
              </w:rPr>
            </w:pPr>
          </w:p>
        </w:tc>
        <w:tc>
          <w:tcPr>
            <w:tcW w:w="800" w:type="dxa"/>
            <w:vAlign w:val="bottom"/>
          </w:tcPr>
          <w:p w:rsidR="00CF16B6" w:rsidRDefault="00CF16B6">
            <w:pPr>
              <w:rPr>
                <w:sz w:val="15"/>
                <w:szCs w:val="15"/>
              </w:rPr>
            </w:pPr>
          </w:p>
        </w:tc>
        <w:tc>
          <w:tcPr>
            <w:tcW w:w="2520" w:type="dxa"/>
            <w:vAlign w:val="bottom"/>
          </w:tcPr>
          <w:p w:rsidR="00CF16B6" w:rsidRDefault="00CF16B6">
            <w:pPr>
              <w:rPr>
                <w:sz w:val="15"/>
                <w:szCs w:val="15"/>
              </w:rPr>
            </w:pPr>
          </w:p>
        </w:tc>
        <w:tc>
          <w:tcPr>
            <w:tcW w:w="1860" w:type="dxa"/>
            <w:vAlign w:val="bottom"/>
          </w:tcPr>
          <w:p w:rsidR="00CF16B6" w:rsidRDefault="00CF16B6">
            <w:pPr>
              <w:rPr>
                <w:sz w:val="15"/>
                <w:szCs w:val="15"/>
              </w:rPr>
            </w:pPr>
          </w:p>
        </w:tc>
        <w:tc>
          <w:tcPr>
            <w:tcW w:w="520" w:type="dxa"/>
            <w:vAlign w:val="bottom"/>
          </w:tcPr>
          <w:p w:rsidR="00CF16B6" w:rsidRDefault="00CF16B6">
            <w:pPr>
              <w:rPr>
                <w:sz w:val="15"/>
                <w:szCs w:val="15"/>
              </w:rPr>
            </w:pPr>
          </w:p>
        </w:tc>
        <w:tc>
          <w:tcPr>
            <w:tcW w:w="1420" w:type="dxa"/>
            <w:vMerge/>
            <w:shd w:val="clear" w:color="auto" w:fill="000000"/>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259"/>
        </w:trPr>
        <w:tc>
          <w:tcPr>
            <w:tcW w:w="820" w:type="dxa"/>
            <w:tcBorders>
              <w:bottom w:val="single" w:sz="8" w:space="0" w:color="auto"/>
            </w:tcBorders>
            <w:vAlign w:val="bottom"/>
          </w:tcPr>
          <w:p w:rsidR="00CF16B6" w:rsidRDefault="00CF16B6"/>
        </w:tc>
        <w:tc>
          <w:tcPr>
            <w:tcW w:w="800" w:type="dxa"/>
            <w:tcBorders>
              <w:bottom w:val="single" w:sz="8" w:space="0" w:color="auto"/>
            </w:tcBorders>
            <w:vAlign w:val="bottom"/>
          </w:tcPr>
          <w:p w:rsidR="00CF16B6" w:rsidRDefault="00CF16B6"/>
        </w:tc>
        <w:tc>
          <w:tcPr>
            <w:tcW w:w="2520" w:type="dxa"/>
            <w:vAlign w:val="bottom"/>
          </w:tcPr>
          <w:p w:rsidR="00CF16B6" w:rsidRDefault="00CF16B6"/>
        </w:tc>
        <w:tc>
          <w:tcPr>
            <w:tcW w:w="1860" w:type="dxa"/>
            <w:vAlign w:val="bottom"/>
          </w:tcPr>
          <w:p w:rsidR="00CF16B6" w:rsidRDefault="00CF16B6"/>
        </w:tc>
        <w:tc>
          <w:tcPr>
            <w:tcW w:w="520" w:type="dxa"/>
            <w:vAlign w:val="bottom"/>
          </w:tcPr>
          <w:p w:rsidR="00CF16B6" w:rsidRDefault="00CF16B6"/>
        </w:tc>
        <w:tc>
          <w:tcPr>
            <w:tcW w:w="1420" w:type="dxa"/>
            <w:tcBorders>
              <w:bottom w:val="single" w:sz="8" w:space="0" w:color="auto"/>
            </w:tcBorders>
            <w:shd w:val="clear" w:color="auto" w:fill="000000"/>
            <w:vAlign w:val="bottom"/>
          </w:tcPr>
          <w:p w:rsidR="00CF16B6" w:rsidRDefault="00E30262">
            <w:pPr>
              <w:jc w:val="center"/>
              <w:rPr>
                <w:sz w:val="20"/>
                <w:szCs w:val="20"/>
              </w:rPr>
            </w:pPr>
            <w:r>
              <w:rPr>
                <w:rFonts w:ascii="Times New Roman Bold" w:eastAsia="Times New Roman Bold" w:hAnsi="Times New Roman Bold" w:cs="Times New Roman Bold"/>
                <w:b/>
                <w:bCs/>
                <w:color w:val="FFFFFF"/>
                <w:w w:val="99"/>
                <w:sz w:val="20"/>
                <w:szCs w:val="20"/>
              </w:rPr>
              <w:t>ART</w:t>
            </w:r>
          </w:p>
        </w:tc>
        <w:tc>
          <w:tcPr>
            <w:tcW w:w="0" w:type="dxa"/>
            <w:vAlign w:val="bottom"/>
          </w:tcPr>
          <w:p w:rsidR="00CF16B6" w:rsidRDefault="00CF16B6">
            <w:pPr>
              <w:rPr>
                <w:sz w:val="1"/>
                <w:szCs w:val="1"/>
              </w:rPr>
            </w:pPr>
          </w:p>
        </w:tc>
      </w:tr>
      <w:tr w:rsidR="00CF16B6">
        <w:trPr>
          <w:trHeight w:val="217"/>
        </w:trPr>
        <w:tc>
          <w:tcPr>
            <w:tcW w:w="1620" w:type="dxa"/>
            <w:gridSpan w:val="2"/>
            <w:vMerge w:val="restart"/>
            <w:tcBorders>
              <w:left w:val="single" w:sz="8" w:space="0" w:color="auto"/>
              <w:right w:val="single" w:sz="8" w:space="0" w:color="auto"/>
            </w:tcBorders>
            <w:vAlign w:val="bottom"/>
          </w:tcPr>
          <w:p w:rsidR="00CF16B6" w:rsidRDefault="00E30262">
            <w:pPr>
              <w:ind w:left="380"/>
              <w:rPr>
                <w:sz w:val="20"/>
                <w:szCs w:val="20"/>
              </w:rPr>
            </w:pPr>
            <w:r>
              <w:rPr>
                <w:rFonts w:ascii="Calibri" w:eastAsia="Calibri" w:hAnsi="Calibri" w:cs="Calibri"/>
                <w:b/>
                <w:bCs/>
                <w:sz w:val="20"/>
                <w:szCs w:val="20"/>
              </w:rPr>
              <w:t>CD4: &gt;350</w:t>
            </w:r>
          </w:p>
        </w:tc>
        <w:tc>
          <w:tcPr>
            <w:tcW w:w="2520" w:type="dxa"/>
            <w:vAlign w:val="bottom"/>
          </w:tcPr>
          <w:p w:rsidR="00CF16B6" w:rsidRDefault="00CF16B6">
            <w:pPr>
              <w:rPr>
                <w:sz w:val="18"/>
                <w:szCs w:val="18"/>
              </w:rPr>
            </w:pPr>
          </w:p>
        </w:tc>
        <w:tc>
          <w:tcPr>
            <w:tcW w:w="1860" w:type="dxa"/>
            <w:tcBorders>
              <w:bottom w:val="single" w:sz="8" w:space="0" w:color="auto"/>
            </w:tcBorders>
            <w:vAlign w:val="bottom"/>
          </w:tcPr>
          <w:p w:rsidR="00CF16B6" w:rsidRDefault="00CF16B6">
            <w:pPr>
              <w:rPr>
                <w:sz w:val="18"/>
                <w:szCs w:val="18"/>
              </w:rPr>
            </w:pPr>
          </w:p>
        </w:tc>
        <w:tc>
          <w:tcPr>
            <w:tcW w:w="520" w:type="dxa"/>
            <w:vAlign w:val="bottom"/>
          </w:tcPr>
          <w:p w:rsidR="00CF16B6" w:rsidRDefault="00CF16B6">
            <w:pPr>
              <w:rPr>
                <w:sz w:val="18"/>
                <w:szCs w:val="18"/>
              </w:rPr>
            </w:pPr>
          </w:p>
        </w:tc>
        <w:tc>
          <w:tcPr>
            <w:tcW w:w="1420" w:type="dxa"/>
            <w:tcBorders>
              <w:bottom w:val="single" w:sz="8" w:space="0" w:color="auto"/>
            </w:tcBorders>
            <w:shd w:val="clear" w:color="auto" w:fill="000000"/>
            <w:vAlign w:val="bottom"/>
          </w:tcPr>
          <w:p w:rsidR="00CF16B6" w:rsidRDefault="00E30262">
            <w:pPr>
              <w:spacing w:line="217" w:lineRule="exact"/>
              <w:jc w:val="center"/>
              <w:rPr>
                <w:sz w:val="20"/>
                <w:szCs w:val="20"/>
              </w:rPr>
            </w:pPr>
            <w:r>
              <w:rPr>
                <w:rFonts w:ascii="Times New Roman Bold" w:eastAsia="Times New Roman Bold" w:hAnsi="Times New Roman Bold" w:cs="Times New Roman Bold"/>
                <w:b/>
                <w:bCs/>
                <w:color w:val="FFFFFF"/>
                <w:w w:val="99"/>
                <w:sz w:val="20"/>
                <w:szCs w:val="20"/>
              </w:rPr>
              <w:t>regardlessof</w:t>
            </w:r>
          </w:p>
        </w:tc>
        <w:tc>
          <w:tcPr>
            <w:tcW w:w="0" w:type="dxa"/>
            <w:vAlign w:val="bottom"/>
          </w:tcPr>
          <w:p w:rsidR="00CF16B6" w:rsidRDefault="00CF16B6">
            <w:pPr>
              <w:rPr>
                <w:sz w:val="1"/>
                <w:szCs w:val="1"/>
              </w:rPr>
            </w:pPr>
          </w:p>
        </w:tc>
      </w:tr>
      <w:tr w:rsidR="00CF16B6">
        <w:trPr>
          <w:trHeight w:val="69"/>
        </w:trPr>
        <w:tc>
          <w:tcPr>
            <w:tcW w:w="1620" w:type="dxa"/>
            <w:gridSpan w:val="2"/>
            <w:vMerge/>
            <w:tcBorders>
              <w:left w:val="single" w:sz="8" w:space="0" w:color="auto"/>
              <w:right w:val="single" w:sz="8" w:space="0" w:color="auto"/>
            </w:tcBorders>
            <w:vAlign w:val="bottom"/>
          </w:tcPr>
          <w:p w:rsidR="00CF16B6" w:rsidRDefault="00CF16B6">
            <w:pPr>
              <w:rPr>
                <w:sz w:val="5"/>
                <w:szCs w:val="5"/>
              </w:rPr>
            </w:pPr>
          </w:p>
        </w:tc>
        <w:tc>
          <w:tcPr>
            <w:tcW w:w="2520" w:type="dxa"/>
            <w:tcBorders>
              <w:right w:val="single" w:sz="8" w:space="0" w:color="auto"/>
            </w:tcBorders>
            <w:vAlign w:val="bottom"/>
          </w:tcPr>
          <w:p w:rsidR="00CF16B6" w:rsidRDefault="00CF16B6">
            <w:pPr>
              <w:rPr>
                <w:sz w:val="5"/>
                <w:szCs w:val="5"/>
              </w:rPr>
            </w:pPr>
          </w:p>
        </w:tc>
        <w:tc>
          <w:tcPr>
            <w:tcW w:w="1860" w:type="dxa"/>
            <w:vMerge w:val="restart"/>
            <w:tcBorders>
              <w:right w:val="single" w:sz="8" w:space="0" w:color="auto"/>
            </w:tcBorders>
            <w:vAlign w:val="bottom"/>
          </w:tcPr>
          <w:p w:rsidR="00CF16B6" w:rsidRDefault="00E30262">
            <w:pPr>
              <w:jc w:val="center"/>
              <w:rPr>
                <w:sz w:val="20"/>
                <w:szCs w:val="20"/>
              </w:rPr>
            </w:pPr>
            <w:r>
              <w:rPr>
                <w:rFonts w:ascii="Times New Roman Bold" w:eastAsia="Times New Roman Bold" w:hAnsi="Times New Roman Bold" w:cs="Times New Roman Bold"/>
                <w:b/>
                <w:bCs/>
                <w:sz w:val="20"/>
                <w:szCs w:val="20"/>
              </w:rPr>
              <w:t>CD4: ≤ 350</w:t>
            </w:r>
          </w:p>
        </w:tc>
        <w:tc>
          <w:tcPr>
            <w:tcW w:w="520" w:type="dxa"/>
            <w:vAlign w:val="bottom"/>
          </w:tcPr>
          <w:p w:rsidR="00CF16B6" w:rsidRDefault="00CF16B6">
            <w:pPr>
              <w:rPr>
                <w:sz w:val="5"/>
                <w:szCs w:val="5"/>
              </w:rPr>
            </w:pPr>
          </w:p>
        </w:tc>
        <w:tc>
          <w:tcPr>
            <w:tcW w:w="1420" w:type="dxa"/>
            <w:vMerge w:val="restart"/>
            <w:shd w:val="clear" w:color="auto" w:fill="000000"/>
            <w:vAlign w:val="bottom"/>
          </w:tcPr>
          <w:p w:rsidR="00CF16B6" w:rsidRDefault="00E30262">
            <w:pPr>
              <w:jc w:val="center"/>
              <w:rPr>
                <w:sz w:val="20"/>
                <w:szCs w:val="20"/>
              </w:rPr>
            </w:pPr>
            <w:r>
              <w:rPr>
                <w:rFonts w:ascii="Times New Roman Bold" w:eastAsia="Times New Roman Bold" w:hAnsi="Times New Roman Bold" w:cs="Times New Roman Bold"/>
                <w:b/>
                <w:bCs/>
                <w:color w:val="FFFFFF"/>
                <w:sz w:val="20"/>
                <w:szCs w:val="20"/>
              </w:rPr>
              <w:t>CD4 count</w:t>
            </w:r>
          </w:p>
        </w:tc>
        <w:tc>
          <w:tcPr>
            <w:tcW w:w="0" w:type="dxa"/>
            <w:vAlign w:val="bottom"/>
          </w:tcPr>
          <w:p w:rsidR="00CF16B6" w:rsidRDefault="00CF16B6">
            <w:pPr>
              <w:rPr>
                <w:sz w:val="1"/>
                <w:szCs w:val="1"/>
              </w:rPr>
            </w:pPr>
          </w:p>
        </w:tc>
      </w:tr>
      <w:tr w:rsidR="00CF16B6">
        <w:trPr>
          <w:trHeight w:val="246"/>
        </w:trPr>
        <w:tc>
          <w:tcPr>
            <w:tcW w:w="1620" w:type="dxa"/>
            <w:gridSpan w:val="2"/>
            <w:tcBorders>
              <w:left w:val="single" w:sz="8" w:space="0" w:color="auto"/>
              <w:right w:val="single" w:sz="8" w:space="0" w:color="auto"/>
            </w:tcBorders>
            <w:vAlign w:val="bottom"/>
          </w:tcPr>
          <w:p w:rsidR="00CF16B6" w:rsidRDefault="00E30262">
            <w:pPr>
              <w:spacing w:line="246" w:lineRule="exact"/>
              <w:ind w:left="380"/>
              <w:rPr>
                <w:sz w:val="20"/>
                <w:szCs w:val="20"/>
              </w:rPr>
            </w:pPr>
            <w:r>
              <w:rPr>
                <w:rFonts w:ascii="Calibri" w:eastAsia="Calibri" w:hAnsi="Calibri" w:cs="Calibri"/>
                <w:b/>
                <w:bCs/>
                <w:sz w:val="20"/>
                <w:szCs w:val="20"/>
              </w:rPr>
              <w:t>cells/mm</w:t>
            </w:r>
            <w:r>
              <w:rPr>
                <w:rFonts w:ascii="Calibri" w:eastAsia="Calibri" w:hAnsi="Calibri" w:cs="Calibri"/>
                <w:b/>
                <w:bCs/>
                <w:sz w:val="25"/>
                <w:szCs w:val="25"/>
                <w:vertAlign w:val="superscript"/>
              </w:rPr>
              <w:t>3</w:t>
            </w:r>
          </w:p>
        </w:tc>
        <w:tc>
          <w:tcPr>
            <w:tcW w:w="2520" w:type="dxa"/>
            <w:tcBorders>
              <w:right w:val="single" w:sz="8" w:space="0" w:color="auto"/>
            </w:tcBorders>
            <w:vAlign w:val="bottom"/>
          </w:tcPr>
          <w:p w:rsidR="00CF16B6" w:rsidRDefault="00CF16B6">
            <w:pPr>
              <w:rPr>
                <w:sz w:val="21"/>
                <w:szCs w:val="21"/>
              </w:rPr>
            </w:pPr>
          </w:p>
        </w:tc>
        <w:tc>
          <w:tcPr>
            <w:tcW w:w="1860" w:type="dxa"/>
            <w:vMerge/>
            <w:tcBorders>
              <w:right w:val="single" w:sz="8" w:space="0" w:color="auto"/>
            </w:tcBorders>
            <w:vAlign w:val="bottom"/>
          </w:tcPr>
          <w:p w:rsidR="00CF16B6" w:rsidRDefault="00CF16B6">
            <w:pPr>
              <w:rPr>
                <w:sz w:val="21"/>
                <w:szCs w:val="21"/>
              </w:rPr>
            </w:pPr>
          </w:p>
        </w:tc>
        <w:tc>
          <w:tcPr>
            <w:tcW w:w="520" w:type="dxa"/>
            <w:vAlign w:val="bottom"/>
          </w:tcPr>
          <w:p w:rsidR="00CF16B6" w:rsidRDefault="00CF16B6">
            <w:pPr>
              <w:rPr>
                <w:sz w:val="21"/>
                <w:szCs w:val="21"/>
              </w:rPr>
            </w:pPr>
          </w:p>
        </w:tc>
        <w:tc>
          <w:tcPr>
            <w:tcW w:w="1420" w:type="dxa"/>
            <w:vMerge/>
            <w:shd w:val="clear" w:color="auto" w:fill="000000"/>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77"/>
        </w:trPr>
        <w:tc>
          <w:tcPr>
            <w:tcW w:w="820" w:type="dxa"/>
            <w:tcBorders>
              <w:left w:val="single" w:sz="8" w:space="0" w:color="auto"/>
            </w:tcBorders>
            <w:vAlign w:val="bottom"/>
          </w:tcPr>
          <w:p w:rsidR="00CF16B6" w:rsidRDefault="00CF16B6">
            <w:pPr>
              <w:rPr>
                <w:sz w:val="15"/>
                <w:szCs w:val="15"/>
              </w:rPr>
            </w:pPr>
          </w:p>
        </w:tc>
        <w:tc>
          <w:tcPr>
            <w:tcW w:w="800" w:type="dxa"/>
            <w:tcBorders>
              <w:right w:val="single" w:sz="8" w:space="0" w:color="auto"/>
            </w:tcBorders>
            <w:vAlign w:val="bottom"/>
          </w:tcPr>
          <w:p w:rsidR="00CF16B6" w:rsidRDefault="00CF16B6">
            <w:pPr>
              <w:rPr>
                <w:sz w:val="15"/>
                <w:szCs w:val="15"/>
              </w:rPr>
            </w:pPr>
          </w:p>
        </w:tc>
        <w:tc>
          <w:tcPr>
            <w:tcW w:w="2520" w:type="dxa"/>
            <w:vMerge w:val="restart"/>
            <w:tcBorders>
              <w:right w:val="single" w:sz="8" w:space="0" w:color="auto"/>
            </w:tcBorders>
            <w:vAlign w:val="bottom"/>
          </w:tcPr>
          <w:p w:rsidR="00CF16B6" w:rsidRDefault="00CF16B6">
            <w:pPr>
              <w:rPr>
                <w:sz w:val="15"/>
                <w:szCs w:val="15"/>
              </w:rPr>
            </w:pPr>
          </w:p>
        </w:tc>
        <w:tc>
          <w:tcPr>
            <w:tcW w:w="1860" w:type="dxa"/>
            <w:vMerge w:val="restart"/>
            <w:tcBorders>
              <w:right w:val="single" w:sz="8" w:space="0" w:color="auto"/>
            </w:tcBorders>
            <w:vAlign w:val="bottom"/>
          </w:tcPr>
          <w:p w:rsidR="00CF16B6" w:rsidRDefault="00E30262">
            <w:pPr>
              <w:jc w:val="center"/>
              <w:rPr>
                <w:sz w:val="20"/>
                <w:szCs w:val="20"/>
              </w:rPr>
            </w:pPr>
            <w:r>
              <w:rPr>
                <w:rFonts w:ascii="Times New Roman Bold" w:eastAsia="Times New Roman Bold" w:hAnsi="Times New Roman Bold" w:cs="Times New Roman Bold"/>
                <w:b/>
                <w:bCs/>
                <w:w w:val="97"/>
                <w:sz w:val="20"/>
                <w:szCs w:val="20"/>
              </w:rPr>
              <w:t>cells/mm</w:t>
            </w:r>
            <w:r>
              <w:rPr>
                <w:rFonts w:ascii="Times New Roman Bold" w:eastAsia="Times New Roman Bold" w:hAnsi="Times New Roman Bold" w:cs="Times New Roman Bold"/>
                <w:b/>
                <w:bCs/>
                <w:w w:val="97"/>
                <w:sz w:val="25"/>
                <w:szCs w:val="25"/>
                <w:vertAlign w:val="superscript"/>
              </w:rPr>
              <w:t>3</w:t>
            </w:r>
          </w:p>
        </w:tc>
        <w:tc>
          <w:tcPr>
            <w:tcW w:w="520" w:type="dxa"/>
            <w:vMerge w:val="restart"/>
            <w:vAlign w:val="bottom"/>
          </w:tcPr>
          <w:p w:rsidR="00CF16B6" w:rsidRDefault="00CF16B6">
            <w:pPr>
              <w:rPr>
                <w:sz w:val="15"/>
                <w:szCs w:val="15"/>
              </w:rPr>
            </w:pPr>
          </w:p>
        </w:tc>
        <w:tc>
          <w:tcPr>
            <w:tcW w:w="1420" w:type="dxa"/>
            <w:shd w:val="clear" w:color="auto" w:fill="000000"/>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128"/>
        </w:trPr>
        <w:tc>
          <w:tcPr>
            <w:tcW w:w="820" w:type="dxa"/>
            <w:tcBorders>
              <w:left w:val="single" w:sz="8" w:space="0" w:color="auto"/>
            </w:tcBorders>
            <w:vAlign w:val="bottom"/>
          </w:tcPr>
          <w:p w:rsidR="00CF16B6" w:rsidRDefault="00CF16B6">
            <w:pPr>
              <w:rPr>
                <w:sz w:val="11"/>
                <w:szCs w:val="11"/>
              </w:rPr>
            </w:pPr>
          </w:p>
        </w:tc>
        <w:tc>
          <w:tcPr>
            <w:tcW w:w="800" w:type="dxa"/>
            <w:tcBorders>
              <w:right w:val="single" w:sz="8" w:space="0" w:color="auto"/>
            </w:tcBorders>
            <w:vAlign w:val="bottom"/>
          </w:tcPr>
          <w:p w:rsidR="00CF16B6" w:rsidRDefault="00CF16B6">
            <w:pPr>
              <w:rPr>
                <w:sz w:val="11"/>
                <w:szCs w:val="11"/>
              </w:rPr>
            </w:pPr>
          </w:p>
        </w:tc>
        <w:tc>
          <w:tcPr>
            <w:tcW w:w="2520" w:type="dxa"/>
            <w:vMerge/>
            <w:tcBorders>
              <w:right w:val="single" w:sz="8" w:space="0" w:color="auto"/>
            </w:tcBorders>
            <w:vAlign w:val="bottom"/>
          </w:tcPr>
          <w:p w:rsidR="00CF16B6" w:rsidRDefault="00CF16B6">
            <w:pPr>
              <w:rPr>
                <w:sz w:val="11"/>
                <w:szCs w:val="11"/>
              </w:rPr>
            </w:pPr>
          </w:p>
        </w:tc>
        <w:tc>
          <w:tcPr>
            <w:tcW w:w="1860" w:type="dxa"/>
            <w:vMerge/>
            <w:tcBorders>
              <w:right w:val="single" w:sz="8" w:space="0" w:color="auto"/>
            </w:tcBorders>
            <w:vAlign w:val="bottom"/>
          </w:tcPr>
          <w:p w:rsidR="00CF16B6" w:rsidRDefault="00CF16B6">
            <w:pPr>
              <w:rPr>
                <w:sz w:val="11"/>
                <w:szCs w:val="11"/>
              </w:rPr>
            </w:pPr>
          </w:p>
        </w:tc>
        <w:tc>
          <w:tcPr>
            <w:tcW w:w="520" w:type="dxa"/>
            <w:vMerge/>
            <w:vAlign w:val="bottom"/>
          </w:tcPr>
          <w:p w:rsidR="00CF16B6" w:rsidRDefault="00CF16B6">
            <w:pPr>
              <w:rPr>
                <w:sz w:val="11"/>
                <w:szCs w:val="11"/>
              </w:rPr>
            </w:pPr>
          </w:p>
        </w:tc>
        <w:tc>
          <w:tcPr>
            <w:tcW w:w="1420" w:type="dxa"/>
            <w:vAlign w:val="bottom"/>
          </w:tcPr>
          <w:p w:rsidR="00CF16B6" w:rsidRDefault="00CF16B6">
            <w:pPr>
              <w:rPr>
                <w:sz w:val="11"/>
                <w:szCs w:val="11"/>
              </w:rPr>
            </w:pPr>
          </w:p>
        </w:tc>
        <w:tc>
          <w:tcPr>
            <w:tcW w:w="0" w:type="dxa"/>
            <w:vAlign w:val="bottom"/>
          </w:tcPr>
          <w:p w:rsidR="00CF16B6" w:rsidRDefault="00CF16B6">
            <w:pPr>
              <w:rPr>
                <w:sz w:val="1"/>
                <w:szCs w:val="1"/>
              </w:rPr>
            </w:pPr>
          </w:p>
        </w:tc>
      </w:tr>
      <w:tr w:rsidR="00CF16B6">
        <w:trPr>
          <w:trHeight w:val="60"/>
        </w:trPr>
        <w:tc>
          <w:tcPr>
            <w:tcW w:w="820" w:type="dxa"/>
            <w:tcBorders>
              <w:left w:val="single" w:sz="8" w:space="0" w:color="auto"/>
              <w:bottom w:val="single" w:sz="8" w:space="0" w:color="auto"/>
            </w:tcBorders>
            <w:vAlign w:val="bottom"/>
          </w:tcPr>
          <w:p w:rsidR="00CF16B6" w:rsidRDefault="00CF16B6">
            <w:pPr>
              <w:rPr>
                <w:sz w:val="5"/>
                <w:szCs w:val="5"/>
              </w:rPr>
            </w:pPr>
          </w:p>
        </w:tc>
        <w:tc>
          <w:tcPr>
            <w:tcW w:w="800" w:type="dxa"/>
            <w:tcBorders>
              <w:bottom w:val="single" w:sz="8" w:space="0" w:color="auto"/>
              <w:right w:val="single" w:sz="8" w:space="0" w:color="auto"/>
            </w:tcBorders>
            <w:vAlign w:val="bottom"/>
          </w:tcPr>
          <w:p w:rsidR="00CF16B6" w:rsidRDefault="00CF16B6">
            <w:pPr>
              <w:rPr>
                <w:sz w:val="5"/>
                <w:szCs w:val="5"/>
              </w:rPr>
            </w:pPr>
          </w:p>
        </w:tc>
        <w:tc>
          <w:tcPr>
            <w:tcW w:w="2520" w:type="dxa"/>
            <w:tcBorders>
              <w:right w:val="single" w:sz="8" w:space="0" w:color="auto"/>
            </w:tcBorders>
            <w:vAlign w:val="bottom"/>
          </w:tcPr>
          <w:p w:rsidR="00CF16B6" w:rsidRDefault="00CF16B6">
            <w:pPr>
              <w:rPr>
                <w:sz w:val="5"/>
                <w:szCs w:val="5"/>
              </w:rPr>
            </w:pPr>
          </w:p>
        </w:tc>
        <w:tc>
          <w:tcPr>
            <w:tcW w:w="1860" w:type="dxa"/>
            <w:tcBorders>
              <w:right w:val="single" w:sz="8" w:space="0" w:color="auto"/>
            </w:tcBorders>
            <w:vAlign w:val="bottom"/>
          </w:tcPr>
          <w:p w:rsidR="00CF16B6" w:rsidRDefault="00CF16B6">
            <w:pPr>
              <w:rPr>
                <w:sz w:val="5"/>
                <w:szCs w:val="5"/>
              </w:rPr>
            </w:pPr>
          </w:p>
        </w:tc>
        <w:tc>
          <w:tcPr>
            <w:tcW w:w="520" w:type="dxa"/>
            <w:vAlign w:val="bottom"/>
          </w:tcPr>
          <w:p w:rsidR="00CF16B6" w:rsidRDefault="00CF16B6">
            <w:pPr>
              <w:rPr>
                <w:sz w:val="5"/>
                <w:szCs w:val="5"/>
              </w:rPr>
            </w:pPr>
          </w:p>
        </w:tc>
        <w:tc>
          <w:tcPr>
            <w:tcW w:w="1420" w:type="dxa"/>
            <w:vAlign w:val="bottom"/>
          </w:tcPr>
          <w:p w:rsidR="00CF16B6" w:rsidRDefault="00CF16B6">
            <w:pPr>
              <w:rPr>
                <w:sz w:val="5"/>
                <w:szCs w:val="5"/>
              </w:rPr>
            </w:pPr>
          </w:p>
        </w:tc>
        <w:tc>
          <w:tcPr>
            <w:tcW w:w="0" w:type="dxa"/>
            <w:vAlign w:val="bottom"/>
          </w:tcPr>
          <w:p w:rsidR="00CF16B6" w:rsidRDefault="00CF16B6">
            <w:pPr>
              <w:rPr>
                <w:sz w:val="1"/>
                <w:szCs w:val="1"/>
              </w:rPr>
            </w:pPr>
          </w:p>
        </w:tc>
      </w:tr>
      <w:tr w:rsidR="00CF16B6">
        <w:trPr>
          <w:trHeight w:val="121"/>
        </w:trPr>
        <w:tc>
          <w:tcPr>
            <w:tcW w:w="820" w:type="dxa"/>
            <w:vAlign w:val="bottom"/>
          </w:tcPr>
          <w:p w:rsidR="00CF16B6" w:rsidRDefault="00CF16B6">
            <w:pPr>
              <w:rPr>
                <w:sz w:val="10"/>
                <w:szCs w:val="10"/>
              </w:rPr>
            </w:pPr>
          </w:p>
        </w:tc>
        <w:tc>
          <w:tcPr>
            <w:tcW w:w="800" w:type="dxa"/>
            <w:vAlign w:val="bottom"/>
          </w:tcPr>
          <w:p w:rsidR="00CF16B6" w:rsidRDefault="00CF16B6">
            <w:pPr>
              <w:rPr>
                <w:sz w:val="10"/>
                <w:szCs w:val="10"/>
              </w:rPr>
            </w:pPr>
          </w:p>
        </w:tc>
        <w:tc>
          <w:tcPr>
            <w:tcW w:w="2520" w:type="dxa"/>
            <w:tcBorders>
              <w:right w:val="single" w:sz="8" w:space="0" w:color="auto"/>
            </w:tcBorders>
            <w:vAlign w:val="bottom"/>
          </w:tcPr>
          <w:p w:rsidR="00CF16B6" w:rsidRDefault="00CF16B6">
            <w:pPr>
              <w:rPr>
                <w:sz w:val="10"/>
                <w:szCs w:val="10"/>
              </w:rPr>
            </w:pPr>
          </w:p>
        </w:tc>
        <w:tc>
          <w:tcPr>
            <w:tcW w:w="1860" w:type="dxa"/>
            <w:tcBorders>
              <w:bottom w:val="single" w:sz="8" w:space="0" w:color="auto"/>
              <w:right w:val="single" w:sz="8" w:space="0" w:color="auto"/>
            </w:tcBorders>
            <w:vAlign w:val="bottom"/>
          </w:tcPr>
          <w:p w:rsidR="00CF16B6" w:rsidRDefault="00CF16B6">
            <w:pPr>
              <w:rPr>
                <w:sz w:val="10"/>
                <w:szCs w:val="10"/>
              </w:rPr>
            </w:pPr>
          </w:p>
        </w:tc>
        <w:tc>
          <w:tcPr>
            <w:tcW w:w="520" w:type="dxa"/>
            <w:vAlign w:val="bottom"/>
          </w:tcPr>
          <w:p w:rsidR="00CF16B6" w:rsidRDefault="00CF16B6">
            <w:pPr>
              <w:rPr>
                <w:sz w:val="10"/>
                <w:szCs w:val="10"/>
              </w:rPr>
            </w:pPr>
          </w:p>
        </w:tc>
        <w:tc>
          <w:tcPr>
            <w:tcW w:w="1420" w:type="dxa"/>
            <w:vAlign w:val="bottom"/>
          </w:tcPr>
          <w:p w:rsidR="00CF16B6" w:rsidRDefault="00CF16B6">
            <w:pPr>
              <w:rPr>
                <w:sz w:val="10"/>
                <w:szCs w:val="10"/>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01" w:lineRule="exact"/>
        <w:rPr>
          <w:sz w:val="20"/>
          <w:szCs w:val="20"/>
        </w:rPr>
      </w:pPr>
    </w:p>
    <w:tbl>
      <w:tblPr>
        <w:tblW w:w="0" w:type="auto"/>
        <w:tblInd w:w="510" w:type="dxa"/>
        <w:tblLayout w:type="fixed"/>
        <w:tblCellMar>
          <w:left w:w="0" w:type="dxa"/>
          <w:right w:w="0" w:type="dxa"/>
        </w:tblCellMar>
        <w:tblLook w:val="04A0" w:firstRow="1" w:lastRow="0" w:firstColumn="1" w:lastColumn="0" w:noHBand="0" w:noVBand="1"/>
      </w:tblPr>
      <w:tblGrid>
        <w:gridCol w:w="360"/>
        <w:gridCol w:w="360"/>
        <w:gridCol w:w="360"/>
        <w:gridCol w:w="360"/>
      </w:tblGrid>
      <w:tr w:rsidR="00CF16B6">
        <w:trPr>
          <w:trHeight w:val="149"/>
        </w:trPr>
        <w:tc>
          <w:tcPr>
            <w:tcW w:w="1720" w:type="dxa"/>
            <w:vMerge w:val="restart"/>
            <w:tcBorders>
              <w:top w:val="single" w:sz="8" w:space="0" w:color="auto"/>
              <w:left w:val="single" w:sz="8" w:space="0" w:color="auto"/>
              <w:right w:val="single" w:sz="8" w:space="0" w:color="auto"/>
            </w:tcBorders>
            <w:vAlign w:val="bottom"/>
          </w:tcPr>
          <w:p w:rsidR="00CF16B6" w:rsidRDefault="00E30262">
            <w:pPr>
              <w:jc w:val="center"/>
              <w:rPr>
                <w:sz w:val="20"/>
                <w:szCs w:val="20"/>
              </w:rPr>
            </w:pPr>
            <w:r>
              <w:rPr>
                <w:rFonts w:ascii="Times New Roman Bold" w:eastAsia="Times New Roman Bold" w:hAnsi="Times New Roman Bold" w:cs="Times New Roman Bold"/>
                <w:b/>
                <w:bCs/>
                <w:sz w:val="20"/>
                <w:szCs w:val="20"/>
              </w:rPr>
              <w:t>Do NOT</w:t>
            </w:r>
          </w:p>
        </w:tc>
        <w:tc>
          <w:tcPr>
            <w:tcW w:w="2460" w:type="dxa"/>
            <w:vAlign w:val="bottom"/>
          </w:tcPr>
          <w:p w:rsidR="00CF16B6" w:rsidRDefault="00CF16B6">
            <w:pPr>
              <w:rPr>
                <w:sz w:val="12"/>
                <w:szCs w:val="12"/>
              </w:rPr>
            </w:pPr>
          </w:p>
        </w:tc>
        <w:tc>
          <w:tcPr>
            <w:tcW w:w="2000" w:type="dxa"/>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69"/>
        </w:trPr>
        <w:tc>
          <w:tcPr>
            <w:tcW w:w="1720" w:type="dxa"/>
            <w:vMerge/>
            <w:tcBorders>
              <w:left w:val="single" w:sz="8" w:space="0" w:color="auto"/>
              <w:right w:val="single" w:sz="8" w:space="0" w:color="auto"/>
            </w:tcBorders>
            <w:vAlign w:val="bottom"/>
          </w:tcPr>
          <w:p w:rsidR="00CF16B6" w:rsidRDefault="00CF16B6">
            <w:pPr>
              <w:rPr>
                <w:sz w:val="14"/>
                <w:szCs w:val="14"/>
              </w:rPr>
            </w:pPr>
          </w:p>
        </w:tc>
        <w:tc>
          <w:tcPr>
            <w:tcW w:w="2460" w:type="dxa"/>
            <w:vAlign w:val="bottom"/>
          </w:tcPr>
          <w:p w:rsidR="00CF16B6" w:rsidRDefault="00CF16B6">
            <w:pPr>
              <w:rPr>
                <w:sz w:val="14"/>
                <w:szCs w:val="14"/>
              </w:rPr>
            </w:pPr>
          </w:p>
        </w:tc>
        <w:tc>
          <w:tcPr>
            <w:tcW w:w="2000" w:type="dxa"/>
            <w:vMerge w:val="restart"/>
            <w:shd w:val="clear" w:color="auto" w:fill="000000"/>
            <w:vAlign w:val="bottom"/>
          </w:tcPr>
          <w:p w:rsidR="00CF16B6" w:rsidRDefault="00E30262">
            <w:pPr>
              <w:jc w:val="center"/>
              <w:rPr>
                <w:sz w:val="20"/>
                <w:szCs w:val="20"/>
              </w:rPr>
            </w:pPr>
            <w:r>
              <w:rPr>
                <w:rFonts w:ascii="Calibri" w:eastAsia="Calibri" w:hAnsi="Calibri" w:cs="Calibri"/>
                <w:b/>
                <w:bCs/>
                <w:color w:val="FFFFFF"/>
                <w:w w:val="99"/>
                <w:sz w:val="20"/>
                <w:szCs w:val="20"/>
              </w:rPr>
              <w:t>Eligible for ART</w:t>
            </w:r>
          </w:p>
        </w:tc>
        <w:tc>
          <w:tcPr>
            <w:tcW w:w="0" w:type="dxa"/>
            <w:vAlign w:val="bottom"/>
          </w:tcPr>
          <w:p w:rsidR="00CF16B6" w:rsidRDefault="00CF16B6">
            <w:pPr>
              <w:rPr>
                <w:sz w:val="1"/>
                <w:szCs w:val="1"/>
              </w:rPr>
            </w:pPr>
          </w:p>
        </w:tc>
      </w:tr>
      <w:tr w:rsidR="00CF16B6">
        <w:trPr>
          <w:trHeight w:val="157"/>
        </w:trPr>
        <w:tc>
          <w:tcPr>
            <w:tcW w:w="1720" w:type="dxa"/>
            <w:vMerge w:val="restart"/>
            <w:tcBorders>
              <w:left w:val="single" w:sz="8" w:space="0" w:color="auto"/>
              <w:right w:val="single" w:sz="8" w:space="0" w:color="auto"/>
            </w:tcBorders>
            <w:vAlign w:val="bottom"/>
          </w:tcPr>
          <w:p w:rsidR="00CF16B6" w:rsidRDefault="00E30262">
            <w:pPr>
              <w:jc w:val="center"/>
              <w:rPr>
                <w:sz w:val="20"/>
                <w:szCs w:val="20"/>
              </w:rPr>
            </w:pPr>
            <w:r>
              <w:rPr>
                <w:rFonts w:ascii="Times New Roman Bold" w:eastAsia="Times New Roman Bold" w:hAnsi="Times New Roman Bold" w:cs="Times New Roman Bold"/>
                <w:b/>
                <w:bCs/>
                <w:w w:val="97"/>
                <w:sz w:val="20"/>
                <w:szCs w:val="20"/>
              </w:rPr>
              <w:t>initiate ART.</w:t>
            </w:r>
          </w:p>
        </w:tc>
        <w:tc>
          <w:tcPr>
            <w:tcW w:w="2460" w:type="dxa"/>
            <w:vAlign w:val="bottom"/>
          </w:tcPr>
          <w:p w:rsidR="00CF16B6" w:rsidRDefault="00CF16B6">
            <w:pPr>
              <w:rPr>
                <w:sz w:val="13"/>
                <w:szCs w:val="13"/>
              </w:rPr>
            </w:pPr>
          </w:p>
        </w:tc>
        <w:tc>
          <w:tcPr>
            <w:tcW w:w="2000" w:type="dxa"/>
            <w:vMerge/>
            <w:shd w:val="clear" w:color="auto" w:fill="000000"/>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107"/>
        </w:trPr>
        <w:tc>
          <w:tcPr>
            <w:tcW w:w="1720" w:type="dxa"/>
            <w:vMerge/>
            <w:tcBorders>
              <w:left w:val="single" w:sz="8" w:space="0" w:color="auto"/>
              <w:right w:val="single" w:sz="8" w:space="0" w:color="auto"/>
            </w:tcBorders>
            <w:vAlign w:val="bottom"/>
          </w:tcPr>
          <w:p w:rsidR="00CF16B6" w:rsidRDefault="00CF16B6">
            <w:pPr>
              <w:rPr>
                <w:sz w:val="9"/>
                <w:szCs w:val="9"/>
              </w:rPr>
            </w:pPr>
          </w:p>
        </w:tc>
        <w:tc>
          <w:tcPr>
            <w:tcW w:w="2460" w:type="dxa"/>
            <w:vAlign w:val="bottom"/>
          </w:tcPr>
          <w:p w:rsidR="00CF16B6" w:rsidRDefault="00CF16B6">
            <w:pPr>
              <w:rPr>
                <w:sz w:val="9"/>
                <w:szCs w:val="9"/>
              </w:rPr>
            </w:pPr>
          </w:p>
        </w:tc>
        <w:tc>
          <w:tcPr>
            <w:tcW w:w="2000" w:type="dxa"/>
            <w:vMerge w:val="restart"/>
            <w:shd w:val="clear" w:color="auto" w:fill="000000"/>
            <w:vAlign w:val="bottom"/>
          </w:tcPr>
          <w:p w:rsidR="00CF16B6" w:rsidRDefault="00E30262">
            <w:pPr>
              <w:jc w:val="center"/>
              <w:rPr>
                <w:sz w:val="20"/>
                <w:szCs w:val="20"/>
              </w:rPr>
            </w:pPr>
            <w:r>
              <w:rPr>
                <w:rFonts w:ascii="Calibri" w:eastAsia="Calibri" w:hAnsi="Calibri" w:cs="Calibri"/>
                <w:b/>
                <w:bCs/>
                <w:color w:val="FFFFFF"/>
                <w:w w:val="99"/>
                <w:sz w:val="20"/>
                <w:szCs w:val="20"/>
              </w:rPr>
              <w:t>regardless WHO</w:t>
            </w:r>
          </w:p>
        </w:tc>
        <w:tc>
          <w:tcPr>
            <w:tcW w:w="0" w:type="dxa"/>
            <w:vAlign w:val="bottom"/>
          </w:tcPr>
          <w:p w:rsidR="00CF16B6" w:rsidRDefault="00CF16B6">
            <w:pPr>
              <w:rPr>
                <w:sz w:val="1"/>
                <w:szCs w:val="1"/>
              </w:rPr>
            </w:pPr>
          </w:p>
        </w:tc>
      </w:tr>
      <w:tr w:rsidR="00CF16B6">
        <w:trPr>
          <w:trHeight w:val="174"/>
        </w:trPr>
        <w:tc>
          <w:tcPr>
            <w:tcW w:w="1720" w:type="dxa"/>
            <w:vMerge w:val="restart"/>
            <w:tcBorders>
              <w:left w:val="single" w:sz="8" w:space="0" w:color="auto"/>
              <w:right w:val="single" w:sz="8" w:space="0" w:color="auto"/>
            </w:tcBorders>
            <w:vAlign w:val="bottom"/>
          </w:tcPr>
          <w:p w:rsidR="00CF16B6" w:rsidRDefault="00E30262">
            <w:pPr>
              <w:jc w:val="center"/>
              <w:rPr>
                <w:sz w:val="20"/>
                <w:szCs w:val="20"/>
              </w:rPr>
            </w:pPr>
            <w:r>
              <w:rPr>
                <w:rFonts w:ascii="Times New Roman Bold" w:eastAsia="Times New Roman Bold" w:hAnsi="Times New Roman Bold" w:cs="Times New Roman Bold"/>
                <w:b/>
                <w:bCs/>
                <w:w w:val="99"/>
                <w:sz w:val="20"/>
                <w:szCs w:val="20"/>
              </w:rPr>
              <w:t>Monitorpatient</w:t>
            </w:r>
          </w:p>
        </w:tc>
        <w:tc>
          <w:tcPr>
            <w:tcW w:w="2460" w:type="dxa"/>
            <w:vAlign w:val="bottom"/>
          </w:tcPr>
          <w:p w:rsidR="00CF16B6" w:rsidRDefault="00CF16B6">
            <w:pPr>
              <w:rPr>
                <w:sz w:val="15"/>
                <w:szCs w:val="15"/>
              </w:rPr>
            </w:pPr>
          </w:p>
        </w:tc>
        <w:tc>
          <w:tcPr>
            <w:tcW w:w="2000" w:type="dxa"/>
            <w:vMerge/>
            <w:shd w:val="clear" w:color="auto" w:fill="000000"/>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90"/>
        </w:trPr>
        <w:tc>
          <w:tcPr>
            <w:tcW w:w="1720" w:type="dxa"/>
            <w:vMerge/>
            <w:tcBorders>
              <w:left w:val="single" w:sz="8" w:space="0" w:color="auto"/>
              <w:right w:val="single" w:sz="8" w:space="0" w:color="auto"/>
            </w:tcBorders>
            <w:vAlign w:val="bottom"/>
          </w:tcPr>
          <w:p w:rsidR="00CF16B6" w:rsidRDefault="00CF16B6">
            <w:pPr>
              <w:rPr>
                <w:sz w:val="7"/>
                <w:szCs w:val="7"/>
              </w:rPr>
            </w:pPr>
          </w:p>
        </w:tc>
        <w:tc>
          <w:tcPr>
            <w:tcW w:w="2460" w:type="dxa"/>
            <w:vAlign w:val="bottom"/>
          </w:tcPr>
          <w:p w:rsidR="00CF16B6" w:rsidRDefault="00CF16B6">
            <w:pPr>
              <w:rPr>
                <w:sz w:val="7"/>
                <w:szCs w:val="7"/>
              </w:rPr>
            </w:pPr>
          </w:p>
        </w:tc>
        <w:tc>
          <w:tcPr>
            <w:tcW w:w="2000" w:type="dxa"/>
            <w:vMerge w:val="restart"/>
            <w:shd w:val="clear" w:color="auto" w:fill="000000"/>
            <w:vAlign w:val="bottom"/>
          </w:tcPr>
          <w:p w:rsidR="00CF16B6" w:rsidRDefault="00E30262">
            <w:pPr>
              <w:jc w:val="center"/>
              <w:rPr>
                <w:sz w:val="20"/>
                <w:szCs w:val="20"/>
              </w:rPr>
            </w:pPr>
            <w:r>
              <w:rPr>
                <w:rFonts w:ascii="Calibri" w:eastAsia="Calibri" w:hAnsi="Calibri" w:cs="Calibri"/>
                <w:b/>
                <w:bCs/>
                <w:color w:val="FFFFFF"/>
                <w:w w:val="99"/>
                <w:sz w:val="20"/>
                <w:szCs w:val="20"/>
              </w:rPr>
              <w:t>Clinical stage</w:t>
            </w:r>
          </w:p>
        </w:tc>
        <w:tc>
          <w:tcPr>
            <w:tcW w:w="0" w:type="dxa"/>
            <w:vAlign w:val="bottom"/>
          </w:tcPr>
          <w:p w:rsidR="00CF16B6" w:rsidRDefault="00CF16B6">
            <w:pPr>
              <w:rPr>
                <w:sz w:val="1"/>
                <w:szCs w:val="1"/>
              </w:rPr>
            </w:pPr>
          </w:p>
        </w:tc>
      </w:tr>
      <w:tr w:rsidR="00CF16B6">
        <w:trPr>
          <w:trHeight w:val="188"/>
        </w:trPr>
        <w:tc>
          <w:tcPr>
            <w:tcW w:w="1720" w:type="dxa"/>
            <w:vMerge w:val="restart"/>
            <w:tcBorders>
              <w:left w:val="single" w:sz="8" w:space="0" w:color="auto"/>
              <w:right w:val="single" w:sz="8" w:space="0" w:color="auto"/>
            </w:tcBorders>
            <w:vAlign w:val="bottom"/>
          </w:tcPr>
          <w:p w:rsidR="00CF16B6" w:rsidRDefault="00E30262">
            <w:pPr>
              <w:jc w:val="center"/>
              <w:rPr>
                <w:sz w:val="20"/>
                <w:szCs w:val="20"/>
              </w:rPr>
            </w:pPr>
            <w:r>
              <w:rPr>
                <w:rFonts w:ascii="Times New Roman Bold" w:eastAsia="Times New Roman Bold" w:hAnsi="Times New Roman Bold" w:cs="Times New Roman Bold"/>
                <w:b/>
                <w:bCs/>
                <w:w w:val="98"/>
                <w:sz w:val="20"/>
                <w:szCs w:val="20"/>
              </w:rPr>
              <w:t>regularly</w:t>
            </w:r>
          </w:p>
        </w:tc>
        <w:tc>
          <w:tcPr>
            <w:tcW w:w="2460" w:type="dxa"/>
            <w:vAlign w:val="bottom"/>
          </w:tcPr>
          <w:p w:rsidR="00CF16B6" w:rsidRDefault="00CF16B6">
            <w:pPr>
              <w:rPr>
                <w:sz w:val="16"/>
                <w:szCs w:val="16"/>
              </w:rPr>
            </w:pPr>
          </w:p>
        </w:tc>
        <w:tc>
          <w:tcPr>
            <w:tcW w:w="2000" w:type="dxa"/>
            <w:vMerge/>
            <w:shd w:val="clear" w:color="auto" w:fill="000000"/>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78"/>
        </w:trPr>
        <w:tc>
          <w:tcPr>
            <w:tcW w:w="1720" w:type="dxa"/>
            <w:vMerge/>
            <w:tcBorders>
              <w:left w:val="single" w:sz="8" w:space="0" w:color="auto"/>
              <w:right w:val="single" w:sz="8" w:space="0" w:color="auto"/>
            </w:tcBorders>
            <w:vAlign w:val="bottom"/>
          </w:tcPr>
          <w:p w:rsidR="00CF16B6" w:rsidRDefault="00CF16B6">
            <w:pPr>
              <w:rPr>
                <w:sz w:val="6"/>
                <w:szCs w:val="6"/>
              </w:rPr>
            </w:pPr>
          </w:p>
        </w:tc>
        <w:tc>
          <w:tcPr>
            <w:tcW w:w="2460" w:type="dxa"/>
            <w:vAlign w:val="bottom"/>
          </w:tcPr>
          <w:p w:rsidR="00CF16B6" w:rsidRDefault="00CF16B6">
            <w:pPr>
              <w:rPr>
                <w:sz w:val="6"/>
                <w:szCs w:val="6"/>
              </w:rPr>
            </w:pPr>
          </w:p>
        </w:tc>
        <w:tc>
          <w:tcPr>
            <w:tcW w:w="2000" w:type="dxa"/>
            <w:shd w:val="clear" w:color="auto" w:fill="000000"/>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00"/>
        </w:trPr>
        <w:tc>
          <w:tcPr>
            <w:tcW w:w="172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2460" w:type="dxa"/>
            <w:vAlign w:val="bottom"/>
          </w:tcPr>
          <w:p w:rsidR="00CF16B6" w:rsidRDefault="00CF16B6">
            <w:pPr>
              <w:rPr>
                <w:sz w:val="17"/>
                <w:szCs w:val="17"/>
              </w:rPr>
            </w:pPr>
          </w:p>
        </w:tc>
        <w:tc>
          <w:tcPr>
            <w:tcW w:w="2000" w:type="dxa"/>
            <w:tcBorders>
              <w:bottom w:val="single" w:sz="8" w:space="0" w:color="auto"/>
            </w:tcBorders>
            <w:shd w:val="clear" w:color="auto" w:fill="000000"/>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64"/>
        </w:trPr>
        <w:tc>
          <w:tcPr>
            <w:tcW w:w="1720" w:type="dxa"/>
            <w:vAlign w:val="bottom"/>
          </w:tcPr>
          <w:p w:rsidR="00CF16B6" w:rsidRDefault="00CF16B6">
            <w:pPr>
              <w:rPr>
                <w:sz w:val="5"/>
                <w:szCs w:val="5"/>
              </w:rPr>
            </w:pPr>
          </w:p>
        </w:tc>
        <w:tc>
          <w:tcPr>
            <w:tcW w:w="2460" w:type="dxa"/>
            <w:vAlign w:val="bottom"/>
          </w:tcPr>
          <w:p w:rsidR="00CF16B6" w:rsidRDefault="00CF16B6">
            <w:pPr>
              <w:rPr>
                <w:sz w:val="5"/>
                <w:szCs w:val="5"/>
              </w:rPr>
            </w:pPr>
          </w:p>
        </w:tc>
        <w:tc>
          <w:tcPr>
            <w:tcW w:w="2000" w:type="dxa"/>
            <w:shd w:val="clear" w:color="auto" w:fill="000000"/>
            <w:vAlign w:val="bottom"/>
          </w:tcPr>
          <w:p w:rsidR="00CF16B6" w:rsidRDefault="00CF16B6">
            <w:pPr>
              <w:rPr>
                <w:sz w:val="5"/>
                <w:szCs w:val="5"/>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8"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Before initiating therapy in any patient, apart from clinical eligibility, it is important to assess the patient’s willingness and readiness to be on ART adherently.</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50" w:lineRule="exact"/>
        <w:rPr>
          <w:sz w:val="20"/>
          <w:szCs w:val="20"/>
        </w:rPr>
      </w:pPr>
    </w:p>
    <w:p w:rsidR="00CF16B6" w:rsidRDefault="00E30262">
      <w:pPr>
        <w:rPr>
          <w:sz w:val="20"/>
          <w:szCs w:val="20"/>
        </w:rPr>
      </w:pPr>
      <w:r>
        <w:rPr>
          <w:rFonts w:ascii="Tahoma" w:eastAsia="Tahoma" w:hAnsi="Tahoma" w:cs="Tahoma"/>
          <w:b/>
          <w:bCs/>
          <w:sz w:val="28"/>
          <w:szCs w:val="28"/>
        </w:rPr>
        <w:t xml:space="preserve">1.2 </w:t>
      </w:r>
      <w:r>
        <w:rPr>
          <w:rFonts w:ascii="Tahoma" w:eastAsia="Tahoma" w:hAnsi="Tahoma" w:cs="Tahoma"/>
          <w:b/>
          <w:bCs/>
          <w:sz w:val="28"/>
          <w:szCs w:val="28"/>
        </w:rPr>
        <w:t>Evaluation to be done before initiating therapy</w:t>
      </w:r>
    </w:p>
    <w:p w:rsidR="00CF16B6" w:rsidRDefault="00CF16B6">
      <w:pPr>
        <w:spacing w:line="111" w:lineRule="exact"/>
        <w:rPr>
          <w:sz w:val="20"/>
          <w:szCs w:val="20"/>
        </w:rPr>
      </w:pPr>
    </w:p>
    <w:p w:rsidR="00CF16B6" w:rsidRDefault="00E30262">
      <w:pPr>
        <w:spacing w:line="238" w:lineRule="auto"/>
        <w:rPr>
          <w:sz w:val="20"/>
          <w:szCs w:val="20"/>
        </w:rPr>
      </w:pPr>
      <w:r>
        <w:rPr>
          <w:rFonts w:ascii="Tahoma" w:eastAsia="Tahoma" w:hAnsi="Tahoma" w:cs="Tahoma"/>
        </w:rPr>
        <w:t>Before initiating therapy in any patient, a good history of the patient must be taken and a head-to-toe physical examination conducted. In addition the TB screening questionnaire should be</w:t>
      </w:r>
    </w:p>
    <w:p w:rsidR="00CF16B6" w:rsidRDefault="00E30262">
      <w:pPr>
        <w:spacing w:line="20" w:lineRule="exact"/>
        <w:rPr>
          <w:sz w:val="20"/>
          <w:szCs w:val="20"/>
        </w:rPr>
      </w:pPr>
      <w:r>
        <w:rPr>
          <w:noProof/>
          <w:sz w:val="20"/>
          <w:szCs w:val="20"/>
        </w:rPr>
        <w:drawing>
          <wp:anchor distT="0" distB="0" distL="114300" distR="114300" simplePos="0" relativeHeight="251991552" behindDoc="1" locked="0" layoutInCell="0" allowOverlap="1">
            <wp:simplePos x="0" y="0"/>
            <wp:positionH relativeFrom="column">
              <wp:posOffset>-17145</wp:posOffset>
            </wp:positionH>
            <wp:positionV relativeFrom="paragraph">
              <wp:posOffset>103505</wp:posOffset>
            </wp:positionV>
            <wp:extent cx="5981065" cy="6350"/>
            <wp:effectExtent l="0" t="0" r="0" b="0"/>
            <wp:wrapNone/>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6" w:lineRule="exact"/>
        <w:rPr>
          <w:sz w:val="20"/>
          <w:szCs w:val="20"/>
        </w:rPr>
      </w:pPr>
    </w:p>
    <w:p w:rsidR="00CF16B6" w:rsidRDefault="00E30262">
      <w:pPr>
        <w:rPr>
          <w:sz w:val="20"/>
          <w:szCs w:val="20"/>
        </w:rPr>
      </w:pPr>
      <w:r>
        <w:rPr>
          <w:rFonts w:ascii="Calibri" w:eastAsia="Calibri" w:hAnsi="Calibri" w:cs="Calibri"/>
        </w:rPr>
        <w:t xml:space="preserve">331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54" w:name="page354"/>
      <w:bookmarkEnd w:id="354"/>
      <w:r>
        <w:rPr>
          <w:rFonts w:ascii="Tahoma" w:eastAsia="Tahoma" w:hAnsi="Tahoma" w:cs="Tahoma"/>
        </w:rPr>
        <w:t>administered followed by screening. Thereafter, the following baseline laboratory tests are recommended:</w:t>
      </w:r>
    </w:p>
    <w:p w:rsidR="00CF16B6" w:rsidRDefault="00E30262" w:rsidP="00E30262">
      <w:pPr>
        <w:numPr>
          <w:ilvl w:val="0"/>
          <w:numId w:val="1544"/>
        </w:numPr>
        <w:tabs>
          <w:tab w:val="left" w:pos="720"/>
        </w:tabs>
        <w:spacing w:line="237" w:lineRule="auto"/>
        <w:ind w:left="720" w:hanging="360"/>
        <w:rPr>
          <w:rFonts w:ascii="Symbol" w:eastAsia="Symbol" w:hAnsi="Symbol" w:cs="Symbol"/>
        </w:rPr>
      </w:pPr>
      <w:r>
        <w:rPr>
          <w:rFonts w:ascii="Tahoma" w:eastAsia="Tahoma" w:hAnsi="Tahoma" w:cs="Tahoma"/>
        </w:rPr>
        <w:t>Urinalysis</w:t>
      </w:r>
    </w:p>
    <w:p w:rsidR="00CF16B6" w:rsidRDefault="00CF16B6">
      <w:pPr>
        <w:spacing w:line="1" w:lineRule="exact"/>
        <w:rPr>
          <w:rFonts w:ascii="Symbol" w:eastAsia="Symbol" w:hAnsi="Symbol" w:cs="Symbol"/>
        </w:rPr>
      </w:pPr>
    </w:p>
    <w:p w:rsidR="00CF16B6" w:rsidRDefault="00E30262" w:rsidP="00E30262">
      <w:pPr>
        <w:numPr>
          <w:ilvl w:val="0"/>
          <w:numId w:val="1544"/>
        </w:numPr>
        <w:tabs>
          <w:tab w:val="left" w:pos="720"/>
        </w:tabs>
        <w:spacing w:line="235" w:lineRule="auto"/>
        <w:ind w:left="720" w:hanging="360"/>
        <w:rPr>
          <w:rFonts w:ascii="Symbol" w:eastAsia="Symbol" w:hAnsi="Symbol" w:cs="Symbol"/>
        </w:rPr>
      </w:pPr>
      <w:r>
        <w:rPr>
          <w:rFonts w:ascii="Tahoma" w:eastAsia="Tahoma" w:hAnsi="Tahoma" w:cs="Tahoma"/>
        </w:rPr>
        <w:t>Renal Function Tests (Creatinine, Blood Urea Nitrogen (BUN))</w:t>
      </w:r>
    </w:p>
    <w:p w:rsidR="00CF16B6" w:rsidRDefault="00CF16B6">
      <w:pPr>
        <w:spacing w:line="2" w:lineRule="exact"/>
        <w:rPr>
          <w:rFonts w:ascii="Symbol" w:eastAsia="Symbol" w:hAnsi="Symbol" w:cs="Symbol"/>
        </w:rPr>
      </w:pPr>
    </w:p>
    <w:p w:rsidR="00CF16B6" w:rsidRDefault="00E30262" w:rsidP="00E30262">
      <w:pPr>
        <w:numPr>
          <w:ilvl w:val="0"/>
          <w:numId w:val="1544"/>
        </w:numPr>
        <w:tabs>
          <w:tab w:val="left" w:pos="720"/>
        </w:tabs>
        <w:spacing w:line="235" w:lineRule="auto"/>
        <w:ind w:left="720" w:hanging="360"/>
        <w:rPr>
          <w:rFonts w:ascii="Symbol" w:eastAsia="Symbol" w:hAnsi="Symbol" w:cs="Symbol"/>
        </w:rPr>
      </w:pPr>
      <w:r>
        <w:rPr>
          <w:rFonts w:ascii="Tahoma" w:eastAsia="Tahoma" w:hAnsi="Tahoma" w:cs="Tahoma"/>
        </w:rPr>
        <w:t>A complete blood count (If not available do Hgb)</w:t>
      </w:r>
    </w:p>
    <w:p w:rsidR="00CF16B6" w:rsidRDefault="00CF16B6">
      <w:pPr>
        <w:spacing w:line="2" w:lineRule="exact"/>
        <w:rPr>
          <w:rFonts w:ascii="Symbol" w:eastAsia="Symbol" w:hAnsi="Symbol" w:cs="Symbol"/>
        </w:rPr>
      </w:pPr>
    </w:p>
    <w:p w:rsidR="00CF16B6" w:rsidRDefault="00E30262" w:rsidP="00E30262">
      <w:pPr>
        <w:numPr>
          <w:ilvl w:val="0"/>
          <w:numId w:val="1544"/>
        </w:numPr>
        <w:tabs>
          <w:tab w:val="left" w:pos="720"/>
        </w:tabs>
        <w:spacing w:line="237" w:lineRule="auto"/>
        <w:ind w:left="720" w:hanging="360"/>
        <w:rPr>
          <w:rFonts w:ascii="Symbol" w:eastAsia="Symbol" w:hAnsi="Symbol" w:cs="Symbol"/>
        </w:rPr>
      </w:pPr>
      <w:r>
        <w:rPr>
          <w:rFonts w:ascii="Tahoma" w:eastAsia="Tahoma" w:hAnsi="Tahoma" w:cs="Tahoma"/>
        </w:rPr>
        <w:t>Chemistry prof</w:t>
      </w:r>
      <w:r>
        <w:rPr>
          <w:rFonts w:ascii="Tahoma" w:eastAsia="Tahoma" w:hAnsi="Tahoma" w:cs="Tahoma"/>
        </w:rPr>
        <w:t>ile for liver (serum alanine aminotransferase, ALT)</w:t>
      </w:r>
    </w:p>
    <w:p w:rsidR="00CF16B6" w:rsidRDefault="00CF16B6">
      <w:pPr>
        <w:spacing w:line="2" w:lineRule="exact"/>
        <w:rPr>
          <w:rFonts w:ascii="Symbol" w:eastAsia="Symbol" w:hAnsi="Symbol" w:cs="Symbol"/>
        </w:rPr>
      </w:pPr>
    </w:p>
    <w:p w:rsidR="00CF16B6" w:rsidRDefault="00E30262" w:rsidP="00E30262">
      <w:pPr>
        <w:numPr>
          <w:ilvl w:val="0"/>
          <w:numId w:val="1544"/>
        </w:numPr>
        <w:tabs>
          <w:tab w:val="left" w:pos="720"/>
        </w:tabs>
        <w:spacing w:line="237" w:lineRule="auto"/>
        <w:ind w:left="720" w:hanging="360"/>
        <w:rPr>
          <w:rFonts w:ascii="Symbol" w:eastAsia="Symbol" w:hAnsi="Symbol" w:cs="Symbol"/>
        </w:rPr>
      </w:pPr>
      <w:r>
        <w:rPr>
          <w:rFonts w:ascii="Tahoma" w:eastAsia="Tahoma" w:hAnsi="Tahoma" w:cs="Tahoma"/>
        </w:rPr>
        <w:t>Tests to rule out active TB where indicated (sputum AFB, CXR) in case of indication from the screening questionnaire</w:t>
      </w:r>
    </w:p>
    <w:p w:rsidR="00CF16B6" w:rsidRDefault="00E30262" w:rsidP="00E30262">
      <w:pPr>
        <w:numPr>
          <w:ilvl w:val="0"/>
          <w:numId w:val="1544"/>
        </w:numPr>
        <w:tabs>
          <w:tab w:val="left" w:pos="720"/>
        </w:tabs>
        <w:spacing w:line="237" w:lineRule="auto"/>
        <w:ind w:left="720" w:hanging="360"/>
        <w:rPr>
          <w:rFonts w:ascii="Symbol" w:eastAsia="Symbol" w:hAnsi="Symbol" w:cs="Symbol"/>
        </w:rPr>
      </w:pPr>
      <w:r>
        <w:rPr>
          <w:rFonts w:ascii="Tahoma" w:eastAsia="Tahoma" w:hAnsi="Tahoma" w:cs="Tahoma"/>
        </w:rPr>
        <w:t>CD 4 count (if it was not done in the past 6 months)</w:t>
      </w:r>
    </w:p>
    <w:p w:rsidR="00CF16B6" w:rsidRDefault="00CF16B6">
      <w:pPr>
        <w:spacing w:line="1" w:lineRule="exact"/>
        <w:rPr>
          <w:rFonts w:ascii="Symbol" w:eastAsia="Symbol" w:hAnsi="Symbol" w:cs="Symbol"/>
        </w:rPr>
      </w:pPr>
    </w:p>
    <w:p w:rsidR="00CF16B6" w:rsidRDefault="00E30262" w:rsidP="00E30262">
      <w:pPr>
        <w:numPr>
          <w:ilvl w:val="0"/>
          <w:numId w:val="1544"/>
        </w:numPr>
        <w:tabs>
          <w:tab w:val="left" w:pos="720"/>
        </w:tabs>
        <w:spacing w:line="235" w:lineRule="auto"/>
        <w:ind w:left="720" w:hanging="360"/>
        <w:rPr>
          <w:rFonts w:ascii="Symbol" w:eastAsia="Symbol" w:hAnsi="Symbol" w:cs="Symbol"/>
        </w:rPr>
      </w:pPr>
      <w:r>
        <w:rPr>
          <w:rFonts w:ascii="Tahoma" w:eastAsia="Tahoma" w:hAnsi="Tahoma" w:cs="Tahoma"/>
        </w:rPr>
        <w:t>Urine for pregnancy (To women of</w:t>
      </w:r>
      <w:r>
        <w:rPr>
          <w:rFonts w:ascii="Tahoma" w:eastAsia="Tahoma" w:hAnsi="Tahoma" w:cs="Tahoma"/>
        </w:rPr>
        <w:t xml:space="preserve"> reproductive age)</w:t>
      </w:r>
    </w:p>
    <w:p w:rsidR="00CF16B6" w:rsidRDefault="00CF16B6">
      <w:pPr>
        <w:spacing w:line="2" w:lineRule="exact"/>
        <w:rPr>
          <w:rFonts w:ascii="Symbol" w:eastAsia="Symbol" w:hAnsi="Symbol" w:cs="Symbol"/>
        </w:rPr>
      </w:pPr>
    </w:p>
    <w:p w:rsidR="00CF16B6" w:rsidRDefault="00E30262" w:rsidP="00E30262">
      <w:pPr>
        <w:numPr>
          <w:ilvl w:val="0"/>
          <w:numId w:val="1544"/>
        </w:numPr>
        <w:tabs>
          <w:tab w:val="left" w:pos="720"/>
        </w:tabs>
        <w:spacing w:line="237" w:lineRule="auto"/>
        <w:ind w:left="720" w:hanging="360"/>
        <w:rPr>
          <w:rFonts w:ascii="Symbol" w:eastAsia="Symbol" w:hAnsi="Symbol" w:cs="Symbol"/>
        </w:rPr>
      </w:pPr>
      <w:r>
        <w:rPr>
          <w:rFonts w:ascii="Tahoma" w:eastAsia="Tahoma" w:hAnsi="Tahoma" w:cs="Tahoma"/>
        </w:rPr>
        <w:t>VDRL (when necessary)</w:t>
      </w:r>
    </w:p>
    <w:p w:rsidR="00CF16B6" w:rsidRDefault="00CF16B6">
      <w:pPr>
        <w:spacing w:line="264" w:lineRule="exact"/>
        <w:rPr>
          <w:sz w:val="20"/>
          <w:szCs w:val="20"/>
        </w:rPr>
      </w:pPr>
    </w:p>
    <w:p w:rsidR="00CF16B6" w:rsidRDefault="00E30262">
      <w:pPr>
        <w:rPr>
          <w:sz w:val="20"/>
          <w:szCs w:val="20"/>
        </w:rPr>
      </w:pPr>
      <w:r>
        <w:rPr>
          <w:rFonts w:ascii="Tahoma" w:eastAsia="Tahoma" w:hAnsi="Tahoma" w:cs="Tahoma"/>
        </w:rPr>
        <w:t>The following could be done if available:</w:t>
      </w:r>
    </w:p>
    <w:p w:rsidR="00CF16B6" w:rsidRDefault="00E30262" w:rsidP="00E30262">
      <w:pPr>
        <w:numPr>
          <w:ilvl w:val="0"/>
          <w:numId w:val="1545"/>
        </w:numPr>
        <w:tabs>
          <w:tab w:val="left" w:pos="720"/>
        </w:tabs>
        <w:ind w:left="720" w:hanging="360"/>
        <w:rPr>
          <w:rFonts w:ascii="Symbol" w:eastAsia="Symbol" w:hAnsi="Symbol" w:cs="Symbol"/>
        </w:rPr>
      </w:pPr>
      <w:r>
        <w:rPr>
          <w:rFonts w:ascii="Tahoma" w:eastAsia="Tahoma" w:hAnsi="Tahoma" w:cs="Tahoma"/>
        </w:rPr>
        <w:t>Serum creatinine and lipids</w:t>
      </w:r>
    </w:p>
    <w:p w:rsidR="00CF16B6" w:rsidRDefault="00E30262" w:rsidP="00E30262">
      <w:pPr>
        <w:numPr>
          <w:ilvl w:val="0"/>
          <w:numId w:val="1545"/>
        </w:numPr>
        <w:tabs>
          <w:tab w:val="left" w:pos="720"/>
        </w:tabs>
        <w:spacing w:line="235" w:lineRule="auto"/>
        <w:ind w:left="720" w:hanging="360"/>
        <w:rPr>
          <w:rFonts w:ascii="Symbol" w:eastAsia="Symbol" w:hAnsi="Symbol" w:cs="Symbol"/>
        </w:rPr>
      </w:pPr>
      <w:r>
        <w:rPr>
          <w:rFonts w:ascii="Tahoma" w:eastAsia="Tahoma" w:hAnsi="Tahoma" w:cs="Tahoma"/>
        </w:rPr>
        <w:t>Hepatitis B and C serology</w:t>
      </w:r>
    </w:p>
    <w:p w:rsidR="00CF16B6" w:rsidRDefault="00CF16B6">
      <w:pPr>
        <w:spacing w:line="2" w:lineRule="exact"/>
        <w:rPr>
          <w:rFonts w:ascii="Symbol" w:eastAsia="Symbol" w:hAnsi="Symbol" w:cs="Symbol"/>
        </w:rPr>
      </w:pPr>
    </w:p>
    <w:p w:rsidR="00CF16B6" w:rsidRDefault="00E30262" w:rsidP="00E30262">
      <w:pPr>
        <w:numPr>
          <w:ilvl w:val="0"/>
          <w:numId w:val="1545"/>
        </w:numPr>
        <w:tabs>
          <w:tab w:val="left" w:pos="720"/>
        </w:tabs>
        <w:spacing w:line="235" w:lineRule="auto"/>
        <w:ind w:left="720" w:hanging="360"/>
        <w:rPr>
          <w:rFonts w:ascii="Symbol" w:eastAsia="Symbol" w:hAnsi="Symbol" w:cs="Symbol"/>
        </w:rPr>
      </w:pPr>
      <w:r>
        <w:rPr>
          <w:rFonts w:ascii="Tahoma" w:eastAsia="Tahoma" w:hAnsi="Tahoma" w:cs="Tahoma"/>
        </w:rPr>
        <w:t>Viral load</w:t>
      </w:r>
    </w:p>
    <w:p w:rsidR="00CF16B6" w:rsidRDefault="00E30262">
      <w:pPr>
        <w:rPr>
          <w:sz w:val="20"/>
          <w:szCs w:val="20"/>
        </w:rPr>
      </w:pPr>
      <w:r>
        <w:rPr>
          <w:rFonts w:ascii="Tahoma" w:eastAsia="Tahoma" w:hAnsi="Tahoma" w:cs="Tahoma"/>
        </w:rPr>
        <w:t>The patient and other family members (with patients’ consent) should then be educated on HIV/AIDS and th</w:t>
      </w:r>
      <w:r>
        <w:rPr>
          <w:rFonts w:ascii="Tahoma" w:eastAsia="Tahoma" w:hAnsi="Tahoma" w:cs="Tahoma"/>
        </w:rPr>
        <w:t>e need to adhere to the agreed treatment plan. General orientation of the patient and family members should include:</w:t>
      </w:r>
    </w:p>
    <w:p w:rsidR="00CF16B6" w:rsidRDefault="00E30262" w:rsidP="00E30262">
      <w:pPr>
        <w:numPr>
          <w:ilvl w:val="0"/>
          <w:numId w:val="1546"/>
        </w:numPr>
        <w:tabs>
          <w:tab w:val="left" w:pos="720"/>
        </w:tabs>
        <w:spacing w:line="238" w:lineRule="auto"/>
        <w:ind w:left="720" w:hanging="360"/>
        <w:rPr>
          <w:rFonts w:ascii="Symbol" w:eastAsia="Symbol" w:hAnsi="Symbol" w:cs="Symbol"/>
        </w:rPr>
      </w:pPr>
      <w:r>
        <w:rPr>
          <w:rFonts w:ascii="Tahoma" w:eastAsia="Tahoma" w:hAnsi="Tahoma" w:cs="Tahoma"/>
        </w:rPr>
        <w:t>Who to call and where to get refills</w:t>
      </w:r>
    </w:p>
    <w:p w:rsidR="00CF16B6" w:rsidRDefault="00CF16B6">
      <w:pPr>
        <w:spacing w:line="1" w:lineRule="exact"/>
        <w:rPr>
          <w:rFonts w:ascii="Symbol" w:eastAsia="Symbol" w:hAnsi="Symbol" w:cs="Symbol"/>
        </w:rPr>
      </w:pPr>
    </w:p>
    <w:p w:rsidR="00CF16B6" w:rsidRDefault="00E30262" w:rsidP="00E30262">
      <w:pPr>
        <w:numPr>
          <w:ilvl w:val="0"/>
          <w:numId w:val="1546"/>
        </w:numPr>
        <w:tabs>
          <w:tab w:val="left" w:pos="720"/>
        </w:tabs>
        <w:spacing w:line="235" w:lineRule="auto"/>
        <w:ind w:left="720" w:hanging="360"/>
        <w:rPr>
          <w:rFonts w:ascii="Symbol" w:eastAsia="Symbol" w:hAnsi="Symbol" w:cs="Symbol"/>
        </w:rPr>
      </w:pPr>
      <w:r>
        <w:rPr>
          <w:rFonts w:ascii="Tahoma" w:eastAsia="Tahoma" w:hAnsi="Tahoma" w:cs="Tahoma"/>
        </w:rPr>
        <w:t>Who to call and where to go when clinical problems arise</w:t>
      </w:r>
    </w:p>
    <w:p w:rsidR="00CF16B6" w:rsidRDefault="00CF16B6">
      <w:pPr>
        <w:spacing w:line="2" w:lineRule="exact"/>
        <w:rPr>
          <w:rFonts w:ascii="Symbol" w:eastAsia="Symbol" w:hAnsi="Symbol" w:cs="Symbol"/>
        </w:rPr>
      </w:pPr>
    </w:p>
    <w:p w:rsidR="00CF16B6" w:rsidRDefault="00E30262" w:rsidP="00E30262">
      <w:pPr>
        <w:numPr>
          <w:ilvl w:val="0"/>
          <w:numId w:val="1546"/>
        </w:numPr>
        <w:tabs>
          <w:tab w:val="left" w:pos="720"/>
        </w:tabs>
        <w:spacing w:line="237" w:lineRule="auto"/>
        <w:ind w:left="720" w:hanging="360"/>
        <w:rPr>
          <w:rFonts w:ascii="Symbol" w:eastAsia="Symbol" w:hAnsi="Symbol" w:cs="Symbol"/>
        </w:rPr>
      </w:pPr>
      <w:r>
        <w:rPr>
          <w:rFonts w:ascii="Tahoma" w:eastAsia="Tahoma" w:hAnsi="Tahoma" w:cs="Tahoma"/>
        </w:rPr>
        <w:t xml:space="preserve">Who to call/where to go for assistance on </w:t>
      </w:r>
      <w:r>
        <w:rPr>
          <w:rFonts w:ascii="Tahoma" w:eastAsia="Tahoma" w:hAnsi="Tahoma" w:cs="Tahoma"/>
        </w:rPr>
        <w:t>social, spiritual and legal problems that might interfere with adherence to treatment</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1.3 First Line Treatment</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Antiretroviral therapy both in naïve patients and those who have received treatment before involves the use of a combination of drugs. Triple t</w:t>
      </w:r>
      <w:r>
        <w:rPr>
          <w:rFonts w:ascii="Tahoma" w:eastAsia="Tahoma" w:hAnsi="Tahoma" w:cs="Tahoma"/>
        </w:rPr>
        <w:t>herapy consisting of 2 NRTI + 1 NNRTI or 2 NRTI + 1 PI or 3 NRTI’s is recommended. It is important to remember that there is no single combination that is best for every patient and/or that can be tolerated by all patients. Regimens should be recommended o</w:t>
      </w:r>
      <w:r>
        <w:rPr>
          <w:rFonts w:ascii="Tahoma" w:eastAsia="Tahoma" w:hAnsi="Tahoma" w:cs="Tahoma"/>
        </w:rPr>
        <w:t>n the basis of a patient’s clinical condition, lifestyle, and ability to tolerate the regimen.</w:t>
      </w:r>
    </w:p>
    <w:p w:rsidR="00CF16B6" w:rsidRDefault="00CF16B6">
      <w:pPr>
        <w:spacing w:line="6" w:lineRule="exact"/>
        <w:rPr>
          <w:sz w:val="20"/>
          <w:szCs w:val="20"/>
        </w:rPr>
      </w:pPr>
    </w:p>
    <w:p w:rsidR="00CF16B6" w:rsidRDefault="00E30262">
      <w:pPr>
        <w:rPr>
          <w:sz w:val="20"/>
          <w:szCs w:val="20"/>
        </w:rPr>
      </w:pPr>
      <w:r>
        <w:rPr>
          <w:rFonts w:ascii="Tahoma" w:eastAsia="Tahoma" w:hAnsi="Tahoma" w:cs="Tahoma"/>
          <w:b/>
          <w:bCs/>
        </w:rPr>
        <w:t>CAUTION‼</w:t>
      </w:r>
      <w:r>
        <w:rPr>
          <w:rFonts w:ascii="Tahoma" w:eastAsia="Tahoma" w:hAnsi="Tahoma" w:cs="Tahoma"/>
        </w:rPr>
        <w:t>: The use of monotherapy in the treatment of HIV infection is prohibited.</w:t>
      </w:r>
    </w:p>
    <w:p w:rsidR="00CF16B6" w:rsidRDefault="00CF16B6">
      <w:pPr>
        <w:spacing w:line="201"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ARVs drug combinations should be used according to indications and </w:t>
      </w:r>
      <w:r>
        <w:rPr>
          <w:rFonts w:ascii="Tahoma" w:eastAsia="Tahoma" w:hAnsi="Tahoma" w:cs="Tahoma"/>
        </w:rPr>
        <w:t>contraindications that govern the use of ARVs to minimize side effects and drug-drug interactions. The default first line regimen in Tanzania is:</w:t>
      </w:r>
    </w:p>
    <w:p w:rsidR="00CF16B6" w:rsidRDefault="00CF16B6">
      <w:pPr>
        <w:spacing w:line="268" w:lineRule="exact"/>
        <w:rPr>
          <w:sz w:val="20"/>
          <w:szCs w:val="20"/>
        </w:rPr>
      </w:pPr>
    </w:p>
    <w:p w:rsidR="00CF16B6" w:rsidRDefault="00E30262">
      <w:pPr>
        <w:ind w:left="1440" w:firstLine="65"/>
        <w:rPr>
          <w:sz w:val="20"/>
          <w:szCs w:val="20"/>
        </w:rPr>
      </w:pPr>
      <w:r>
        <w:rPr>
          <w:rFonts w:ascii="Tahoma" w:eastAsia="Tahoma" w:hAnsi="Tahoma" w:cs="Tahoma"/>
        </w:rPr>
        <w:t>Zidovudine (AZT) 300 mg/Lamivudine (3TC) 150 mg twice daily and Efavirenz (EFV) 600 mg once daily at night.</w:t>
      </w:r>
    </w:p>
    <w:p w:rsidR="00CF16B6" w:rsidRDefault="00CF16B6">
      <w:pPr>
        <w:spacing w:line="268" w:lineRule="exact"/>
        <w:rPr>
          <w:sz w:val="20"/>
          <w:szCs w:val="20"/>
        </w:rPr>
      </w:pPr>
    </w:p>
    <w:p w:rsidR="00CF16B6" w:rsidRDefault="00E30262" w:rsidP="00E30262">
      <w:pPr>
        <w:numPr>
          <w:ilvl w:val="0"/>
          <w:numId w:val="1547"/>
        </w:numPr>
        <w:tabs>
          <w:tab w:val="left" w:pos="720"/>
        </w:tabs>
        <w:spacing w:line="237" w:lineRule="auto"/>
        <w:ind w:left="720" w:hanging="360"/>
        <w:rPr>
          <w:rFonts w:ascii="Symbol" w:eastAsia="Symbol" w:hAnsi="Symbol" w:cs="Symbol"/>
        </w:rPr>
      </w:pPr>
      <w:r>
        <w:rPr>
          <w:rFonts w:ascii="Tahoma" w:eastAsia="Tahoma" w:hAnsi="Tahoma" w:cs="Tahoma"/>
        </w:rPr>
        <w:t>For women in the child bearing age, Nevirapine (NVP) 200mg twice a day is given instead of Efavirenz.</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Note</w:t>
      </w:r>
    </w:p>
    <w:p w:rsidR="00CF16B6" w:rsidRDefault="00E30262" w:rsidP="00E30262">
      <w:pPr>
        <w:numPr>
          <w:ilvl w:val="0"/>
          <w:numId w:val="1548"/>
        </w:numPr>
        <w:tabs>
          <w:tab w:val="left" w:pos="720"/>
        </w:tabs>
        <w:ind w:left="720" w:hanging="360"/>
        <w:rPr>
          <w:rFonts w:ascii="Symbol" w:eastAsia="Symbol" w:hAnsi="Symbol" w:cs="Symbol"/>
        </w:rPr>
      </w:pPr>
      <w:r>
        <w:rPr>
          <w:rFonts w:ascii="Tahoma" w:eastAsia="Tahoma" w:hAnsi="Tahoma" w:cs="Tahoma"/>
        </w:rPr>
        <w:t>For adolescents the dose of AZT is 200 mg BD for a body weight of between 20-40 kgs.</w:t>
      </w:r>
    </w:p>
    <w:p w:rsidR="00CF16B6" w:rsidRDefault="00CF16B6">
      <w:pPr>
        <w:spacing w:line="56" w:lineRule="exact"/>
        <w:rPr>
          <w:rFonts w:ascii="Symbol" w:eastAsia="Symbol" w:hAnsi="Symbol" w:cs="Symbol"/>
        </w:rPr>
      </w:pPr>
    </w:p>
    <w:p w:rsidR="00CF16B6" w:rsidRDefault="00E30262" w:rsidP="00E30262">
      <w:pPr>
        <w:numPr>
          <w:ilvl w:val="0"/>
          <w:numId w:val="1548"/>
        </w:numPr>
        <w:tabs>
          <w:tab w:val="left" w:pos="720"/>
        </w:tabs>
        <w:ind w:left="720" w:hanging="360"/>
        <w:rPr>
          <w:rFonts w:ascii="Symbol" w:eastAsia="Symbol" w:hAnsi="Symbol" w:cs="Symbol"/>
        </w:rPr>
      </w:pPr>
      <w:r>
        <w:rPr>
          <w:rFonts w:ascii="Tahoma" w:eastAsia="Tahoma" w:hAnsi="Tahoma" w:cs="Tahoma"/>
        </w:rPr>
        <w:t>For patients with &lt;40kg the dose of EFV should be &lt;600mg.</w:t>
      </w:r>
    </w:p>
    <w:p w:rsidR="00CF16B6" w:rsidRDefault="00E30262">
      <w:pPr>
        <w:spacing w:line="20" w:lineRule="exact"/>
        <w:rPr>
          <w:sz w:val="20"/>
          <w:szCs w:val="20"/>
        </w:rPr>
      </w:pPr>
      <w:r>
        <w:rPr>
          <w:noProof/>
          <w:sz w:val="20"/>
          <w:szCs w:val="20"/>
        </w:rPr>
        <w:drawing>
          <wp:anchor distT="0" distB="0" distL="114300" distR="114300" simplePos="0" relativeHeight="251992576" behindDoc="1" locked="0" layoutInCell="0" allowOverlap="1">
            <wp:simplePos x="0" y="0"/>
            <wp:positionH relativeFrom="column">
              <wp:posOffset>-17145</wp:posOffset>
            </wp:positionH>
            <wp:positionV relativeFrom="paragraph">
              <wp:posOffset>632460</wp:posOffset>
            </wp:positionV>
            <wp:extent cx="5981065" cy="6350"/>
            <wp:effectExtent l="0" t="0" r="0" b="0"/>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9" w:lineRule="exact"/>
        <w:rPr>
          <w:sz w:val="20"/>
          <w:szCs w:val="20"/>
        </w:rPr>
      </w:pPr>
    </w:p>
    <w:p w:rsidR="00CF16B6" w:rsidRDefault="00E30262">
      <w:pPr>
        <w:rPr>
          <w:sz w:val="20"/>
          <w:szCs w:val="20"/>
        </w:rPr>
      </w:pPr>
      <w:r>
        <w:rPr>
          <w:rFonts w:ascii="Calibri" w:eastAsia="Calibri" w:hAnsi="Calibri" w:cs="Calibri"/>
        </w:rPr>
        <w:t xml:space="preserve">332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rsidP="00E30262">
      <w:pPr>
        <w:numPr>
          <w:ilvl w:val="0"/>
          <w:numId w:val="1549"/>
        </w:numPr>
        <w:tabs>
          <w:tab w:val="left" w:pos="720"/>
        </w:tabs>
        <w:spacing w:line="238" w:lineRule="auto"/>
        <w:ind w:left="720" w:hanging="360"/>
        <w:jc w:val="both"/>
        <w:rPr>
          <w:rFonts w:ascii="Symbol" w:eastAsia="Symbol" w:hAnsi="Symbol" w:cs="Symbol"/>
        </w:rPr>
      </w:pPr>
      <w:bookmarkStart w:id="355" w:name="page355"/>
      <w:bookmarkEnd w:id="355"/>
      <w:r>
        <w:rPr>
          <w:rFonts w:ascii="Tahoma" w:eastAsia="Tahoma" w:hAnsi="Tahoma" w:cs="Tahoma"/>
        </w:rPr>
        <w:t>Efavirenz has been reported to be associated with teratogenicity in early pregnancy and liver toxicity in children below three years. In these cases, Nevirapine should be prescribed instead.</w:t>
      </w:r>
    </w:p>
    <w:p w:rsidR="00CF16B6" w:rsidRDefault="00CF16B6">
      <w:pPr>
        <w:spacing w:line="62" w:lineRule="exact"/>
        <w:rPr>
          <w:rFonts w:ascii="Symbol" w:eastAsia="Symbol" w:hAnsi="Symbol" w:cs="Symbol"/>
        </w:rPr>
      </w:pPr>
    </w:p>
    <w:p w:rsidR="00CF16B6" w:rsidRDefault="00E30262" w:rsidP="00E30262">
      <w:pPr>
        <w:numPr>
          <w:ilvl w:val="0"/>
          <w:numId w:val="1549"/>
        </w:numPr>
        <w:tabs>
          <w:tab w:val="left" w:pos="720"/>
        </w:tabs>
        <w:spacing w:line="237" w:lineRule="auto"/>
        <w:ind w:left="720" w:hanging="360"/>
        <w:rPr>
          <w:rFonts w:ascii="Symbol" w:eastAsia="Symbol" w:hAnsi="Symbol" w:cs="Symbol"/>
        </w:rPr>
      </w:pPr>
      <w:r>
        <w:rPr>
          <w:rFonts w:ascii="Tahoma" w:eastAsia="Tahoma" w:hAnsi="Tahoma" w:cs="Tahoma"/>
        </w:rPr>
        <w:t>In women for whom effective contrace</w:t>
      </w:r>
      <w:r>
        <w:rPr>
          <w:rFonts w:ascii="Tahoma" w:eastAsia="Tahoma" w:hAnsi="Tahoma" w:cs="Tahoma"/>
        </w:rPr>
        <w:t>ption can be assured, EFV remains a viable option for the NNRTI component of the regimen.</w:t>
      </w:r>
    </w:p>
    <w:p w:rsidR="00CF16B6" w:rsidRDefault="00CF16B6">
      <w:pPr>
        <w:spacing w:line="61" w:lineRule="exact"/>
        <w:rPr>
          <w:sz w:val="20"/>
          <w:szCs w:val="20"/>
        </w:rPr>
      </w:pPr>
    </w:p>
    <w:p w:rsidR="00CF16B6" w:rsidRDefault="00E30262">
      <w:pPr>
        <w:ind w:right="920"/>
        <w:jc w:val="center"/>
        <w:rPr>
          <w:sz w:val="20"/>
          <w:szCs w:val="20"/>
        </w:rPr>
      </w:pPr>
      <w:r>
        <w:rPr>
          <w:rFonts w:ascii="Tahoma" w:eastAsia="Tahoma" w:hAnsi="Tahoma" w:cs="Tahoma"/>
        </w:rPr>
        <w:t>Under certain circumstances however, the following regimens can be used as first line:</w:t>
      </w:r>
    </w:p>
    <w:p w:rsidR="00CF16B6" w:rsidRDefault="00CF16B6">
      <w:pPr>
        <w:spacing w:line="200" w:lineRule="exact"/>
        <w:rPr>
          <w:sz w:val="20"/>
          <w:szCs w:val="20"/>
        </w:rPr>
      </w:pPr>
    </w:p>
    <w:p w:rsidR="00CF16B6" w:rsidRDefault="00E30262">
      <w:pPr>
        <w:ind w:left="1500"/>
        <w:rPr>
          <w:sz w:val="20"/>
          <w:szCs w:val="20"/>
        </w:rPr>
      </w:pPr>
      <w:r>
        <w:rPr>
          <w:rFonts w:ascii="Tahoma" w:eastAsia="Tahoma" w:hAnsi="Tahoma" w:cs="Tahoma"/>
        </w:rPr>
        <w:t>Zidovudine (AZT)+Lamivudine(3TC)+Nevirapine (NVP)</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This regimen can be </w:t>
      </w:r>
      <w:r>
        <w:rPr>
          <w:rFonts w:ascii="Tahoma" w:eastAsia="Tahoma" w:hAnsi="Tahoma" w:cs="Tahoma"/>
        </w:rPr>
        <w:t>prescribed when Efavirenz is contraindicated, e.g. in Neuropsychiatric complications of Efevirenz, in pregnancy and in children less than three years, and when Tenofovir cannot be used such as in the presence of renal disorder and when haemoglobin is stabl</w:t>
      </w:r>
      <w:r>
        <w:rPr>
          <w:rFonts w:ascii="Tahoma" w:eastAsia="Tahoma" w:hAnsi="Tahoma" w:cs="Tahoma"/>
        </w:rPr>
        <w:t>e.</w:t>
      </w:r>
    </w:p>
    <w:p w:rsidR="00CF16B6" w:rsidRDefault="00CF16B6">
      <w:pPr>
        <w:spacing w:line="205"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Note: </w:t>
      </w:r>
      <w:r>
        <w:rPr>
          <w:rFonts w:ascii="Tahoma" w:eastAsia="Tahoma" w:hAnsi="Tahoma" w:cs="Tahoma"/>
        </w:rPr>
        <w:t>Nevirapine challenge dosing is required during the beginning of treatment. In the first</w:t>
      </w:r>
      <w:r>
        <w:rPr>
          <w:rFonts w:ascii="Tahoma" w:eastAsia="Tahoma" w:hAnsi="Tahoma" w:cs="Tahoma"/>
          <w:b/>
          <w:bCs/>
        </w:rPr>
        <w:t xml:space="preserve"> </w:t>
      </w:r>
      <w:r>
        <w:rPr>
          <w:rFonts w:ascii="Tahoma" w:eastAsia="Tahoma" w:hAnsi="Tahoma" w:cs="Tahoma"/>
        </w:rPr>
        <w:t>two weeks of treatment only half of the required daily dose of Nevirapine should be given, and a full dose if there are no side effects such as skin rash or h</w:t>
      </w:r>
      <w:r>
        <w:rPr>
          <w:rFonts w:ascii="Tahoma" w:eastAsia="Tahoma" w:hAnsi="Tahoma" w:cs="Tahoma"/>
        </w:rPr>
        <w:t>epatic toxicity. In summary, this means:</w:t>
      </w:r>
    </w:p>
    <w:p w:rsidR="00CF16B6" w:rsidRDefault="00CF16B6">
      <w:pPr>
        <w:spacing w:line="205" w:lineRule="exact"/>
        <w:rPr>
          <w:sz w:val="20"/>
          <w:szCs w:val="20"/>
        </w:rPr>
      </w:pPr>
    </w:p>
    <w:p w:rsidR="00CF16B6" w:rsidRDefault="00E30262">
      <w:pPr>
        <w:spacing w:line="239" w:lineRule="auto"/>
        <w:ind w:left="1440"/>
        <w:jc w:val="both"/>
        <w:rPr>
          <w:sz w:val="20"/>
          <w:szCs w:val="20"/>
        </w:rPr>
      </w:pPr>
      <w:r>
        <w:rPr>
          <w:rFonts w:ascii="Tahoma" w:eastAsia="Tahoma" w:hAnsi="Tahoma" w:cs="Tahoma"/>
        </w:rPr>
        <w:t>Zidovudine 300 mg/Lamivudine 150 mg/Nevirapine 200 mg in the morning + Zidovudine 300 mg/Lamivudine 150 mg OD in the evening for the first 2 weeks. And if there are no problems, THEN Zidovudine 300 mg/Lamivudine 15</w:t>
      </w:r>
      <w:r>
        <w:rPr>
          <w:rFonts w:ascii="Tahoma" w:eastAsia="Tahoma" w:hAnsi="Tahoma" w:cs="Tahoma"/>
        </w:rPr>
        <w:t>0 mg/Nevirapine 200 mg twice daily.</w:t>
      </w:r>
    </w:p>
    <w:p w:rsidR="00CF16B6" w:rsidRDefault="00CF16B6">
      <w:pPr>
        <w:spacing w:line="204" w:lineRule="exact"/>
        <w:rPr>
          <w:sz w:val="20"/>
          <w:szCs w:val="20"/>
        </w:rPr>
      </w:pPr>
    </w:p>
    <w:p w:rsidR="00CF16B6" w:rsidRDefault="00E30262">
      <w:pPr>
        <w:ind w:left="1500"/>
        <w:rPr>
          <w:sz w:val="20"/>
          <w:szCs w:val="20"/>
        </w:rPr>
      </w:pPr>
      <w:r>
        <w:rPr>
          <w:rFonts w:ascii="Tahoma" w:eastAsia="Tahoma" w:hAnsi="Tahoma" w:cs="Tahoma"/>
        </w:rPr>
        <w:t>Tenofovir 300mg / Lamivudine 300mg / Efavirenz 600mg</w:t>
      </w:r>
    </w:p>
    <w:p w:rsidR="00CF16B6" w:rsidRDefault="00CF16B6">
      <w:pPr>
        <w:spacing w:line="121" w:lineRule="exact"/>
        <w:rPr>
          <w:sz w:val="20"/>
          <w:szCs w:val="20"/>
        </w:rPr>
      </w:pPr>
    </w:p>
    <w:p w:rsidR="00CF16B6" w:rsidRDefault="00E30262">
      <w:pPr>
        <w:rPr>
          <w:sz w:val="20"/>
          <w:szCs w:val="20"/>
        </w:rPr>
      </w:pPr>
      <w:r>
        <w:rPr>
          <w:rFonts w:ascii="Tahoma" w:eastAsia="Tahoma" w:hAnsi="Tahoma" w:cs="Tahoma"/>
        </w:rPr>
        <w:t>A triple FDC is available for use  and the treatment of HIV/HBV co-infection.</w:t>
      </w:r>
    </w:p>
    <w:p w:rsidR="00CF16B6" w:rsidRDefault="00CF16B6">
      <w:pPr>
        <w:spacing w:line="265" w:lineRule="exact"/>
        <w:rPr>
          <w:sz w:val="20"/>
          <w:szCs w:val="20"/>
        </w:rPr>
      </w:pPr>
    </w:p>
    <w:p w:rsidR="00CF16B6" w:rsidRDefault="00E30262">
      <w:pPr>
        <w:ind w:left="1500"/>
        <w:rPr>
          <w:sz w:val="20"/>
          <w:szCs w:val="20"/>
        </w:rPr>
      </w:pPr>
      <w:r>
        <w:rPr>
          <w:rFonts w:ascii="Tahoma" w:eastAsia="Tahoma" w:hAnsi="Tahoma" w:cs="Tahoma"/>
        </w:rPr>
        <w:t>Tenofovir (TDF) + Lamivudine (3TC) + Nevirapine (NVP)</w:t>
      </w:r>
    </w:p>
    <w:p w:rsidR="00CF16B6" w:rsidRDefault="00CF16B6">
      <w:pPr>
        <w:spacing w:line="121" w:lineRule="exact"/>
        <w:rPr>
          <w:sz w:val="20"/>
          <w:szCs w:val="20"/>
        </w:rPr>
      </w:pPr>
    </w:p>
    <w:p w:rsidR="00CF16B6" w:rsidRDefault="00E30262">
      <w:pPr>
        <w:ind w:left="1500"/>
        <w:rPr>
          <w:sz w:val="20"/>
          <w:szCs w:val="20"/>
        </w:rPr>
      </w:pPr>
      <w:r>
        <w:rPr>
          <w:rFonts w:ascii="Tahoma" w:eastAsia="Tahoma" w:hAnsi="Tahoma" w:cs="Tahoma"/>
        </w:rPr>
        <w:t>Tenofovir (TDF) + Emtricitabine</w:t>
      </w:r>
      <w:r>
        <w:rPr>
          <w:rFonts w:ascii="Tahoma" w:eastAsia="Tahoma" w:hAnsi="Tahoma" w:cs="Tahoma"/>
        </w:rPr>
        <w:t xml:space="preserve"> (FTC) + Efavirenz (EFV)</w:t>
      </w:r>
    </w:p>
    <w:p w:rsidR="00CF16B6" w:rsidRDefault="00CF16B6">
      <w:pPr>
        <w:spacing w:line="118" w:lineRule="exact"/>
        <w:rPr>
          <w:sz w:val="20"/>
          <w:szCs w:val="20"/>
        </w:rPr>
      </w:pPr>
    </w:p>
    <w:p w:rsidR="00CF16B6" w:rsidRDefault="00E30262">
      <w:pPr>
        <w:ind w:left="1500"/>
        <w:rPr>
          <w:sz w:val="20"/>
          <w:szCs w:val="20"/>
        </w:rPr>
      </w:pPr>
      <w:r>
        <w:rPr>
          <w:rFonts w:ascii="Tahoma" w:eastAsia="Tahoma" w:hAnsi="Tahoma" w:cs="Tahoma"/>
        </w:rPr>
        <w:t>Tenofovir (TDF) + Emtricitabine (FTC) + Nevirapine (NVP)</w:t>
      </w:r>
    </w:p>
    <w:p w:rsidR="00CF16B6" w:rsidRDefault="00CF16B6">
      <w:pPr>
        <w:spacing w:line="12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major concern with Tenofovir-based treatment is renal safety. Tenofovir-associated nephrotoxicity is especially likely in patients with pre -existing renal dysfunction </w:t>
      </w:r>
      <w:r>
        <w:rPr>
          <w:rFonts w:ascii="Tahoma" w:eastAsia="Tahoma" w:hAnsi="Tahoma" w:cs="Tahoma"/>
        </w:rPr>
        <w:t>or those receiving other concomitant nephrotoxic medications, low birth weight, advanced age and lower CD4 cell counts. Otherwise the overall rate of discontinuation for renal events is extremely low. Renal function should be monitored through routine urin</w:t>
      </w:r>
      <w:r>
        <w:rPr>
          <w:rFonts w:ascii="Tahoma" w:eastAsia="Tahoma" w:hAnsi="Tahoma" w:cs="Tahoma"/>
        </w:rPr>
        <w:t>e testing for the occurrence of proteinuria and if available serum creatinine.</w:t>
      </w:r>
    </w:p>
    <w:p w:rsidR="00CF16B6" w:rsidRDefault="00CF16B6">
      <w:pPr>
        <w:spacing w:line="391" w:lineRule="exact"/>
        <w:rPr>
          <w:sz w:val="20"/>
          <w:szCs w:val="20"/>
        </w:rPr>
      </w:pPr>
    </w:p>
    <w:p w:rsidR="00CF16B6" w:rsidRDefault="00E30262">
      <w:pPr>
        <w:rPr>
          <w:sz w:val="20"/>
          <w:szCs w:val="20"/>
        </w:rPr>
      </w:pPr>
      <w:r>
        <w:rPr>
          <w:rFonts w:ascii="Tahoma" w:eastAsia="Tahoma" w:hAnsi="Tahoma" w:cs="Tahoma"/>
          <w:b/>
          <w:bCs/>
        </w:rPr>
        <w:t>Note</w:t>
      </w:r>
      <w:r>
        <w:rPr>
          <w:rFonts w:ascii="Tahoma" w:eastAsia="Tahoma" w:hAnsi="Tahoma" w:cs="Tahoma"/>
        </w:rPr>
        <w:t>: For  based Regimen</w:t>
      </w:r>
    </w:p>
    <w:p w:rsidR="00CF16B6" w:rsidRDefault="00CF16B6">
      <w:pPr>
        <w:spacing w:line="1" w:lineRule="exact"/>
        <w:rPr>
          <w:sz w:val="20"/>
          <w:szCs w:val="20"/>
        </w:rPr>
      </w:pPr>
    </w:p>
    <w:p w:rsidR="00CF16B6" w:rsidRDefault="00E30262">
      <w:pPr>
        <w:ind w:left="1580"/>
        <w:rPr>
          <w:sz w:val="20"/>
          <w:szCs w:val="20"/>
        </w:rPr>
      </w:pPr>
      <w:r>
        <w:rPr>
          <w:rFonts w:ascii="Tahoma" w:eastAsia="Tahoma" w:hAnsi="Tahoma" w:cs="Tahoma"/>
        </w:rPr>
        <w:t>+ Lamivudine (3TC) + Efavirenz (EFV)</w:t>
      </w:r>
    </w:p>
    <w:p w:rsidR="00CF16B6" w:rsidRDefault="00E30262">
      <w:pPr>
        <w:ind w:left="2880"/>
        <w:rPr>
          <w:sz w:val="20"/>
          <w:szCs w:val="20"/>
        </w:rPr>
      </w:pPr>
      <w:r>
        <w:rPr>
          <w:rFonts w:ascii="Tahoma" w:eastAsia="Tahoma" w:hAnsi="Tahoma" w:cs="Tahoma"/>
          <w:b/>
          <w:bCs/>
        </w:rPr>
        <w:t>OR</w:t>
      </w:r>
    </w:p>
    <w:p w:rsidR="00CF16B6" w:rsidRDefault="00E30262">
      <w:pPr>
        <w:ind w:left="1580"/>
        <w:rPr>
          <w:sz w:val="20"/>
          <w:szCs w:val="20"/>
        </w:rPr>
      </w:pPr>
      <w:r>
        <w:rPr>
          <w:rFonts w:ascii="Tahoma" w:eastAsia="Tahoma" w:hAnsi="Tahoma" w:cs="Tahoma"/>
        </w:rPr>
        <w:t>+Lamivudine (3TC) + Nevirapine (NVP)</w:t>
      </w:r>
    </w:p>
    <w:p w:rsidR="00CF16B6" w:rsidRDefault="00E30262">
      <w:pPr>
        <w:rPr>
          <w:sz w:val="20"/>
          <w:szCs w:val="20"/>
        </w:rPr>
      </w:pPr>
      <w:r>
        <w:rPr>
          <w:rFonts w:ascii="Tahoma" w:eastAsia="Tahoma" w:hAnsi="Tahoma" w:cs="Tahoma"/>
          <w:b/>
          <w:bCs/>
        </w:rPr>
        <w:t>Initiation</w:t>
      </w:r>
    </w:p>
    <w:p w:rsidR="00CF16B6" w:rsidRDefault="00E30262" w:rsidP="00E30262">
      <w:pPr>
        <w:numPr>
          <w:ilvl w:val="0"/>
          <w:numId w:val="1550"/>
        </w:numPr>
        <w:tabs>
          <w:tab w:val="left" w:pos="720"/>
        </w:tabs>
        <w:spacing w:line="238" w:lineRule="auto"/>
        <w:ind w:left="720" w:hanging="360"/>
        <w:rPr>
          <w:rFonts w:ascii="Symbol" w:eastAsia="Symbol" w:hAnsi="Symbol" w:cs="Symbol"/>
        </w:rPr>
      </w:pPr>
      <w:r>
        <w:rPr>
          <w:rFonts w:ascii="Tahoma" w:eastAsia="Tahoma" w:hAnsi="Tahoma" w:cs="Tahoma"/>
        </w:rPr>
        <w:t>New patients should not be started on Stavudine based regimen.</w:t>
      </w:r>
    </w:p>
    <w:p w:rsidR="00CF16B6" w:rsidRDefault="00E30262">
      <w:pPr>
        <w:ind w:left="720"/>
        <w:rPr>
          <w:rFonts w:ascii="Symbol" w:eastAsia="Symbol" w:hAnsi="Symbol" w:cs="Symbol"/>
        </w:rPr>
      </w:pPr>
      <w:r>
        <w:rPr>
          <w:rFonts w:ascii="Tahoma" w:eastAsia="Tahoma" w:hAnsi="Tahoma" w:cs="Tahoma"/>
        </w:rPr>
        <w:t>NB: Stavudine can only be used when Zidovudine or Tenofovir is contraindicated</w:t>
      </w:r>
    </w:p>
    <w:p w:rsidR="00CF16B6" w:rsidRDefault="00CF16B6">
      <w:pPr>
        <w:spacing w:line="200" w:lineRule="exact"/>
        <w:rPr>
          <w:sz w:val="20"/>
          <w:szCs w:val="20"/>
        </w:rPr>
      </w:pPr>
    </w:p>
    <w:p w:rsidR="00CF16B6" w:rsidRDefault="00CF16B6">
      <w:pPr>
        <w:spacing w:line="330" w:lineRule="exact"/>
        <w:rPr>
          <w:sz w:val="20"/>
          <w:szCs w:val="20"/>
        </w:rPr>
      </w:pPr>
    </w:p>
    <w:p w:rsidR="00CF16B6" w:rsidRDefault="00E30262">
      <w:pPr>
        <w:rPr>
          <w:sz w:val="20"/>
          <w:szCs w:val="20"/>
        </w:rPr>
      </w:pPr>
      <w:r>
        <w:rPr>
          <w:rFonts w:ascii="Tahoma" w:eastAsia="Tahoma" w:hAnsi="Tahoma" w:cs="Tahoma"/>
          <w:b/>
          <w:bCs/>
        </w:rPr>
        <w:t>Continuation</w:t>
      </w:r>
    </w:p>
    <w:p w:rsidR="00CF16B6" w:rsidRDefault="00E30262">
      <w:pPr>
        <w:spacing w:line="20" w:lineRule="exact"/>
        <w:rPr>
          <w:sz w:val="20"/>
          <w:szCs w:val="20"/>
        </w:rPr>
      </w:pPr>
      <w:r>
        <w:rPr>
          <w:noProof/>
          <w:sz w:val="20"/>
          <w:szCs w:val="20"/>
        </w:rPr>
        <w:drawing>
          <wp:anchor distT="0" distB="0" distL="114300" distR="114300" simplePos="0" relativeHeight="251993600" behindDoc="1" locked="0" layoutInCell="0" allowOverlap="1">
            <wp:simplePos x="0" y="0"/>
            <wp:positionH relativeFrom="column">
              <wp:posOffset>-17145</wp:posOffset>
            </wp:positionH>
            <wp:positionV relativeFrom="paragraph">
              <wp:posOffset>111125</wp:posOffset>
            </wp:positionV>
            <wp:extent cx="5981065" cy="6350"/>
            <wp:effectExtent l="0" t="0" r="0" b="0"/>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78" w:lineRule="exact"/>
        <w:rPr>
          <w:sz w:val="20"/>
          <w:szCs w:val="20"/>
        </w:rPr>
      </w:pPr>
    </w:p>
    <w:p w:rsidR="00CF16B6" w:rsidRDefault="00E30262">
      <w:pPr>
        <w:rPr>
          <w:sz w:val="20"/>
          <w:szCs w:val="20"/>
        </w:rPr>
      </w:pPr>
      <w:r>
        <w:rPr>
          <w:rFonts w:ascii="Calibri" w:eastAsia="Calibri" w:hAnsi="Calibri" w:cs="Calibri"/>
        </w:rPr>
        <w:t xml:space="preserve">333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551"/>
        </w:numPr>
        <w:tabs>
          <w:tab w:val="left" w:pos="720"/>
        </w:tabs>
        <w:spacing w:line="237" w:lineRule="auto"/>
        <w:ind w:left="720" w:hanging="360"/>
        <w:rPr>
          <w:rFonts w:ascii="Symbol" w:eastAsia="Symbol" w:hAnsi="Symbol" w:cs="Symbol"/>
        </w:rPr>
      </w:pPr>
      <w:bookmarkStart w:id="356" w:name="page356"/>
      <w:bookmarkEnd w:id="356"/>
      <w:r>
        <w:rPr>
          <w:rFonts w:ascii="Tahoma" w:eastAsia="Tahoma" w:hAnsi="Tahoma" w:cs="Tahoma"/>
        </w:rPr>
        <w:t>Stavudine can also be used for continuing patients, who are stable on stavudine regimen without any signs of side effects.</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In cases w</w:t>
      </w:r>
      <w:r>
        <w:rPr>
          <w:rFonts w:ascii="Tahoma" w:eastAsia="Tahoma" w:hAnsi="Tahoma" w:cs="Tahoma"/>
        </w:rPr>
        <w:t>here Nevirapine or Efavirenz cannot be used as a first line drug, a single drug from the second line drugs can be used; for example LPV/r or ABC.</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Figure 2: First line drug regimen flow chart</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1994624" behindDoc="1" locked="0" layoutInCell="0" allowOverlap="1">
                <wp:simplePos x="0" y="0"/>
                <wp:positionH relativeFrom="column">
                  <wp:posOffset>5543550</wp:posOffset>
                </wp:positionH>
                <wp:positionV relativeFrom="paragraph">
                  <wp:posOffset>104775</wp:posOffset>
                </wp:positionV>
                <wp:extent cx="0" cy="2553335"/>
                <wp:effectExtent l="0" t="0" r="0" b="0"/>
                <wp:wrapNone/>
                <wp:docPr id="761" name="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5333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8802D33" id="Shape 761" o:spid="_x0000_s1026" style="position:absolute;z-index:-251321856;visibility:visible;mso-wrap-style:square;mso-wrap-distance-left:9pt;mso-wrap-distance-top:0;mso-wrap-distance-right:9pt;mso-wrap-distance-bottom:0;mso-position-horizontal:absolute;mso-position-horizontal-relative:text;mso-position-vertical:absolute;mso-position-vertical-relative:text" from="436.5pt,8.25pt" to="436.5pt,2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995648" behindDoc="1" locked="0" layoutInCell="0" allowOverlap="1">
                <wp:simplePos x="0" y="0"/>
                <wp:positionH relativeFrom="column">
                  <wp:posOffset>-109220</wp:posOffset>
                </wp:positionH>
                <wp:positionV relativeFrom="paragraph">
                  <wp:posOffset>109220</wp:posOffset>
                </wp:positionV>
                <wp:extent cx="5657215" cy="0"/>
                <wp:effectExtent l="0" t="0" r="0" b="0"/>
                <wp:wrapNone/>
                <wp:docPr id="762" name="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21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E069A50" id="Shape 762" o:spid="_x0000_s1026" style="position:absolute;z-index:-251320832;visibility:visible;mso-wrap-style:square;mso-wrap-distance-left:9pt;mso-wrap-distance-top:0;mso-wrap-distance-right:9pt;mso-wrap-distance-bottom:0;mso-position-horizontal:absolute;mso-position-horizontal-relative:text;mso-position-vertical:absolute;mso-position-vertical-relative:text" from="-8.6pt,8.6pt" to="436.8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996672" behindDoc="1" locked="0" layoutInCell="0" allowOverlap="1">
                <wp:simplePos x="0" y="0"/>
                <wp:positionH relativeFrom="column">
                  <wp:posOffset>-104775</wp:posOffset>
                </wp:positionH>
                <wp:positionV relativeFrom="paragraph">
                  <wp:posOffset>104775</wp:posOffset>
                </wp:positionV>
                <wp:extent cx="0" cy="2553335"/>
                <wp:effectExtent l="0" t="0" r="0" b="0"/>
                <wp:wrapNone/>
                <wp:docPr id="763" name="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5333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3672090" id="Shape 763" o:spid="_x0000_s1026" style="position:absolute;z-index:-251319808;visibility:visible;mso-wrap-style:square;mso-wrap-distance-left:9pt;mso-wrap-distance-top:0;mso-wrap-distance-right:9pt;mso-wrap-distance-bottom:0;mso-position-horizontal:absolute;mso-position-horizontal-relative:text;mso-position-vertical:absolute;mso-position-vertical-relative:text" from="-8.25pt,8.25pt" to="-8.25pt,2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997696" behindDoc="1" locked="0" layoutInCell="0" allowOverlap="1">
                <wp:simplePos x="0" y="0"/>
                <wp:positionH relativeFrom="column">
                  <wp:posOffset>-109220</wp:posOffset>
                </wp:positionH>
                <wp:positionV relativeFrom="paragraph">
                  <wp:posOffset>2653030</wp:posOffset>
                </wp:positionV>
                <wp:extent cx="5657215" cy="0"/>
                <wp:effectExtent l="0" t="0" r="0" b="0"/>
                <wp:wrapNone/>
                <wp:docPr id="764" name="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21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D0FB4FF" id="Shape 764" o:spid="_x0000_s1026" style="position:absolute;z-index:-251318784;visibility:visible;mso-wrap-style:square;mso-wrap-distance-left:9pt;mso-wrap-distance-top:0;mso-wrap-distance-right:9pt;mso-wrap-distance-bottom:0;mso-position-horizontal:absolute;mso-position-horizontal-relative:text;mso-position-vertical:absolute;mso-position-vertical-relative:text" from="-8.6pt,208.9pt" to="436.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" o:allowincell="f" filled="t">
                <v:stroke joinstyle="miter"/>
                <o:lock v:ext="edit" shapetype="f"/>
              </v:line>
            </w:pict>
          </mc:Fallback>
        </mc:AlternateContent>
      </w:r>
    </w:p>
    <w:p w:rsidR="00CF16B6" w:rsidRDefault="00CF16B6">
      <w:pPr>
        <w:spacing w:line="200" w:lineRule="exact"/>
        <w:rPr>
          <w:sz w:val="20"/>
          <w:szCs w:val="20"/>
        </w:rPr>
      </w:pPr>
    </w:p>
    <w:p w:rsidR="00CF16B6" w:rsidRDefault="00CF16B6">
      <w:pPr>
        <w:spacing w:line="216" w:lineRule="exact"/>
        <w:rPr>
          <w:sz w:val="20"/>
          <w:szCs w:val="20"/>
        </w:rPr>
      </w:pPr>
    </w:p>
    <w:tbl>
      <w:tblPr>
        <w:tblW w:w="0" w:type="auto"/>
        <w:tblInd w:w="87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tblGrid>
      <w:tr w:rsidR="00CF16B6">
        <w:trPr>
          <w:trHeight w:val="100"/>
        </w:trPr>
        <w:tc>
          <w:tcPr>
            <w:tcW w:w="1680" w:type="dxa"/>
            <w:tcBorders>
              <w:bottom w:val="single" w:sz="8" w:space="0" w:color="auto"/>
            </w:tcBorders>
            <w:vAlign w:val="bottom"/>
          </w:tcPr>
          <w:p w:rsidR="00CF16B6" w:rsidRDefault="00CF16B6">
            <w:pPr>
              <w:rPr>
                <w:sz w:val="8"/>
                <w:szCs w:val="8"/>
              </w:rPr>
            </w:pPr>
          </w:p>
        </w:tc>
        <w:tc>
          <w:tcPr>
            <w:tcW w:w="760" w:type="dxa"/>
            <w:vAlign w:val="bottom"/>
          </w:tcPr>
          <w:p w:rsidR="00CF16B6" w:rsidRDefault="00CF16B6">
            <w:pPr>
              <w:rPr>
                <w:sz w:val="8"/>
                <w:szCs w:val="8"/>
              </w:rPr>
            </w:pPr>
          </w:p>
        </w:tc>
        <w:tc>
          <w:tcPr>
            <w:tcW w:w="1660" w:type="dxa"/>
            <w:tcBorders>
              <w:bottom w:val="single" w:sz="8" w:space="0" w:color="auto"/>
            </w:tcBorders>
            <w:vAlign w:val="bottom"/>
          </w:tcPr>
          <w:p w:rsidR="00CF16B6" w:rsidRDefault="00CF16B6">
            <w:pPr>
              <w:rPr>
                <w:sz w:val="8"/>
                <w:szCs w:val="8"/>
              </w:rPr>
            </w:pPr>
          </w:p>
        </w:tc>
        <w:tc>
          <w:tcPr>
            <w:tcW w:w="360" w:type="dxa"/>
            <w:vAlign w:val="bottom"/>
          </w:tcPr>
          <w:p w:rsidR="00CF16B6" w:rsidRDefault="00CF16B6">
            <w:pPr>
              <w:rPr>
                <w:sz w:val="8"/>
                <w:szCs w:val="8"/>
              </w:rPr>
            </w:pPr>
          </w:p>
        </w:tc>
        <w:tc>
          <w:tcPr>
            <w:tcW w:w="460" w:type="dxa"/>
            <w:vAlign w:val="bottom"/>
          </w:tcPr>
          <w:p w:rsidR="00CF16B6" w:rsidRDefault="00CF16B6">
            <w:pPr>
              <w:rPr>
                <w:sz w:val="8"/>
                <w:szCs w:val="8"/>
              </w:rPr>
            </w:pPr>
          </w:p>
        </w:tc>
        <w:tc>
          <w:tcPr>
            <w:tcW w:w="360" w:type="dxa"/>
            <w:tcBorders>
              <w:right w:val="single" w:sz="8" w:space="0" w:color="auto"/>
            </w:tcBorders>
            <w:vAlign w:val="bottom"/>
          </w:tcPr>
          <w:p w:rsidR="00CF16B6" w:rsidRDefault="00CF16B6">
            <w:pPr>
              <w:rPr>
                <w:sz w:val="8"/>
                <w:szCs w:val="8"/>
              </w:rPr>
            </w:pPr>
          </w:p>
        </w:tc>
        <w:tc>
          <w:tcPr>
            <w:tcW w:w="1420" w:type="dxa"/>
            <w:vMerge w:val="restart"/>
            <w:tcBorders>
              <w:top w:val="single" w:sz="8" w:space="0" w:color="auto"/>
              <w:bottom w:val="single" w:sz="8" w:space="0" w:color="auto"/>
              <w:right w:val="single" w:sz="8" w:space="0" w:color="auto"/>
            </w:tcBorders>
            <w:vAlign w:val="bottom"/>
          </w:tcPr>
          <w:p w:rsidR="00CF16B6" w:rsidRDefault="00E30262">
            <w:pPr>
              <w:ind w:left="480"/>
              <w:rPr>
                <w:sz w:val="20"/>
                <w:szCs w:val="20"/>
              </w:rPr>
            </w:pPr>
            <w:r>
              <w:rPr>
                <w:rFonts w:ascii="Calibri" w:eastAsia="Calibri" w:hAnsi="Calibri" w:cs="Calibri"/>
                <w:sz w:val="28"/>
                <w:szCs w:val="28"/>
              </w:rPr>
              <w:t>EFV</w:t>
            </w:r>
          </w:p>
        </w:tc>
        <w:tc>
          <w:tcPr>
            <w:tcW w:w="0" w:type="dxa"/>
            <w:vAlign w:val="bottom"/>
          </w:tcPr>
          <w:p w:rsidR="00CF16B6" w:rsidRDefault="00CF16B6">
            <w:pPr>
              <w:rPr>
                <w:sz w:val="1"/>
                <w:szCs w:val="1"/>
              </w:rPr>
            </w:pPr>
          </w:p>
        </w:tc>
      </w:tr>
      <w:tr w:rsidR="00CF16B6">
        <w:trPr>
          <w:trHeight w:val="331"/>
        </w:trPr>
        <w:tc>
          <w:tcPr>
            <w:tcW w:w="1680" w:type="dxa"/>
            <w:tcBorders>
              <w:left w:val="single" w:sz="8" w:space="0" w:color="auto"/>
              <w:right w:val="single" w:sz="8" w:space="0" w:color="auto"/>
            </w:tcBorders>
            <w:vAlign w:val="bottom"/>
          </w:tcPr>
          <w:p w:rsidR="00CF16B6" w:rsidRDefault="00E30262">
            <w:pPr>
              <w:spacing w:line="331" w:lineRule="exact"/>
              <w:ind w:left="620"/>
              <w:rPr>
                <w:sz w:val="20"/>
                <w:szCs w:val="20"/>
              </w:rPr>
            </w:pPr>
            <w:r>
              <w:rPr>
                <w:rFonts w:ascii="Calibri" w:eastAsia="Calibri" w:hAnsi="Calibri" w:cs="Calibri"/>
                <w:sz w:val="28"/>
                <w:szCs w:val="28"/>
              </w:rPr>
              <w:t>AZT</w:t>
            </w:r>
          </w:p>
        </w:tc>
        <w:tc>
          <w:tcPr>
            <w:tcW w:w="760" w:type="dxa"/>
            <w:tcBorders>
              <w:right w:val="single" w:sz="8" w:space="0" w:color="auto"/>
            </w:tcBorders>
            <w:vAlign w:val="bottom"/>
          </w:tcPr>
          <w:p w:rsidR="00CF16B6" w:rsidRDefault="00E30262">
            <w:pPr>
              <w:ind w:right="230"/>
              <w:jc w:val="right"/>
              <w:rPr>
                <w:sz w:val="20"/>
                <w:szCs w:val="20"/>
              </w:rPr>
            </w:pPr>
            <w:r>
              <w:rPr>
                <w:rFonts w:ascii="Calibri" w:eastAsia="Calibri" w:hAnsi="Calibri" w:cs="Calibri"/>
                <w:b/>
                <w:bCs/>
              </w:rPr>
              <w:t>+</w:t>
            </w:r>
          </w:p>
        </w:tc>
        <w:tc>
          <w:tcPr>
            <w:tcW w:w="1660" w:type="dxa"/>
            <w:tcBorders>
              <w:right w:val="single" w:sz="8" w:space="0" w:color="auto"/>
            </w:tcBorders>
            <w:vAlign w:val="bottom"/>
          </w:tcPr>
          <w:p w:rsidR="00CF16B6" w:rsidRDefault="00E30262">
            <w:pPr>
              <w:ind w:left="660"/>
              <w:rPr>
                <w:sz w:val="20"/>
                <w:szCs w:val="20"/>
              </w:rPr>
            </w:pPr>
            <w:r>
              <w:rPr>
                <w:rFonts w:ascii="Calibri" w:eastAsia="Calibri" w:hAnsi="Calibri" w:cs="Calibri"/>
                <w:b/>
                <w:bCs/>
              </w:rPr>
              <w:t>3TC</w:t>
            </w:r>
          </w:p>
        </w:tc>
        <w:tc>
          <w:tcPr>
            <w:tcW w:w="360" w:type="dxa"/>
            <w:vAlign w:val="bottom"/>
          </w:tcPr>
          <w:p w:rsidR="00CF16B6" w:rsidRDefault="00CF16B6">
            <w:pPr>
              <w:rPr>
                <w:sz w:val="24"/>
                <w:szCs w:val="24"/>
              </w:rPr>
            </w:pPr>
          </w:p>
        </w:tc>
        <w:tc>
          <w:tcPr>
            <w:tcW w:w="460" w:type="dxa"/>
            <w:vAlign w:val="bottom"/>
          </w:tcPr>
          <w:p w:rsidR="00CF16B6" w:rsidRDefault="00E30262">
            <w:pPr>
              <w:ind w:right="110"/>
              <w:jc w:val="right"/>
              <w:rPr>
                <w:sz w:val="20"/>
                <w:szCs w:val="20"/>
              </w:rPr>
            </w:pPr>
            <w:r>
              <w:rPr>
                <w:rFonts w:ascii="Calibri" w:eastAsia="Calibri" w:hAnsi="Calibri" w:cs="Calibri"/>
                <w:b/>
                <w:bCs/>
              </w:rPr>
              <w:t>+</w:t>
            </w:r>
          </w:p>
        </w:tc>
        <w:tc>
          <w:tcPr>
            <w:tcW w:w="360" w:type="dxa"/>
            <w:tcBorders>
              <w:right w:val="single" w:sz="8" w:space="0" w:color="auto"/>
            </w:tcBorders>
            <w:vAlign w:val="bottom"/>
          </w:tcPr>
          <w:p w:rsidR="00CF16B6" w:rsidRDefault="00CF16B6">
            <w:pPr>
              <w:rPr>
                <w:sz w:val="24"/>
                <w:szCs w:val="24"/>
              </w:rPr>
            </w:pPr>
          </w:p>
        </w:tc>
        <w:tc>
          <w:tcPr>
            <w:tcW w:w="1420" w:type="dxa"/>
            <w:vMerge/>
            <w:tcBorders>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44"/>
        </w:trPr>
        <w:tc>
          <w:tcPr>
            <w:tcW w:w="1680" w:type="dxa"/>
            <w:tcBorders>
              <w:left w:val="single" w:sz="8" w:space="0" w:color="auto"/>
              <w:right w:val="single" w:sz="8" w:space="0" w:color="auto"/>
            </w:tcBorders>
            <w:vAlign w:val="bottom"/>
          </w:tcPr>
          <w:p w:rsidR="00CF16B6" w:rsidRDefault="00CF16B6">
            <w:pPr>
              <w:rPr>
                <w:sz w:val="3"/>
                <w:szCs w:val="3"/>
              </w:rPr>
            </w:pPr>
          </w:p>
        </w:tc>
        <w:tc>
          <w:tcPr>
            <w:tcW w:w="760" w:type="dxa"/>
            <w:tcBorders>
              <w:right w:val="single" w:sz="8" w:space="0" w:color="auto"/>
            </w:tcBorders>
            <w:vAlign w:val="bottom"/>
          </w:tcPr>
          <w:p w:rsidR="00CF16B6" w:rsidRDefault="00CF16B6">
            <w:pPr>
              <w:rPr>
                <w:sz w:val="3"/>
                <w:szCs w:val="3"/>
              </w:rPr>
            </w:pPr>
          </w:p>
        </w:tc>
        <w:tc>
          <w:tcPr>
            <w:tcW w:w="1660" w:type="dxa"/>
            <w:tcBorders>
              <w:bottom w:val="single" w:sz="8" w:space="0" w:color="auto"/>
              <w:right w:val="single" w:sz="8" w:space="0" w:color="auto"/>
            </w:tcBorders>
            <w:vAlign w:val="bottom"/>
          </w:tcPr>
          <w:p w:rsidR="00CF16B6" w:rsidRDefault="00CF16B6">
            <w:pPr>
              <w:rPr>
                <w:sz w:val="3"/>
                <w:szCs w:val="3"/>
              </w:rPr>
            </w:pPr>
          </w:p>
        </w:tc>
        <w:tc>
          <w:tcPr>
            <w:tcW w:w="360" w:type="dxa"/>
            <w:vAlign w:val="bottom"/>
          </w:tcPr>
          <w:p w:rsidR="00CF16B6" w:rsidRDefault="00CF16B6">
            <w:pPr>
              <w:rPr>
                <w:sz w:val="3"/>
                <w:szCs w:val="3"/>
              </w:rPr>
            </w:pPr>
          </w:p>
        </w:tc>
        <w:tc>
          <w:tcPr>
            <w:tcW w:w="460" w:type="dxa"/>
            <w:vAlign w:val="bottom"/>
          </w:tcPr>
          <w:p w:rsidR="00CF16B6" w:rsidRDefault="00CF16B6">
            <w:pPr>
              <w:rPr>
                <w:sz w:val="3"/>
                <w:szCs w:val="3"/>
              </w:rPr>
            </w:pPr>
          </w:p>
        </w:tc>
        <w:tc>
          <w:tcPr>
            <w:tcW w:w="360" w:type="dxa"/>
            <w:tcBorders>
              <w:right w:val="single" w:sz="8" w:space="0" w:color="auto"/>
            </w:tcBorders>
            <w:vAlign w:val="bottom"/>
          </w:tcPr>
          <w:p w:rsidR="00CF16B6" w:rsidRDefault="00CF16B6">
            <w:pPr>
              <w:rPr>
                <w:sz w:val="3"/>
                <w:szCs w:val="3"/>
              </w:rPr>
            </w:pPr>
          </w:p>
        </w:tc>
        <w:tc>
          <w:tcPr>
            <w:tcW w:w="1420" w:type="dxa"/>
            <w:tcBorders>
              <w:right w:val="single" w:sz="8" w:space="0" w:color="auto"/>
            </w:tcBorders>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24"/>
        </w:trPr>
        <w:tc>
          <w:tcPr>
            <w:tcW w:w="1680" w:type="dxa"/>
            <w:tcBorders>
              <w:left w:val="single" w:sz="8" w:space="0" w:color="auto"/>
              <w:bottom w:val="single" w:sz="8" w:space="0" w:color="auto"/>
              <w:right w:val="single" w:sz="8" w:space="0" w:color="auto"/>
            </w:tcBorders>
            <w:vAlign w:val="bottom"/>
          </w:tcPr>
          <w:p w:rsidR="00CF16B6" w:rsidRDefault="00CF16B6">
            <w:pPr>
              <w:rPr>
                <w:sz w:val="2"/>
                <w:szCs w:val="2"/>
              </w:rPr>
            </w:pPr>
          </w:p>
        </w:tc>
        <w:tc>
          <w:tcPr>
            <w:tcW w:w="760" w:type="dxa"/>
            <w:vAlign w:val="bottom"/>
          </w:tcPr>
          <w:p w:rsidR="00CF16B6" w:rsidRDefault="00CF16B6">
            <w:pPr>
              <w:rPr>
                <w:sz w:val="2"/>
                <w:szCs w:val="2"/>
              </w:rPr>
            </w:pPr>
          </w:p>
        </w:tc>
        <w:tc>
          <w:tcPr>
            <w:tcW w:w="1660" w:type="dxa"/>
            <w:vAlign w:val="bottom"/>
          </w:tcPr>
          <w:p w:rsidR="00CF16B6" w:rsidRDefault="00CF16B6">
            <w:pPr>
              <w:rPr>
                <w:sz w:val="2"/>
                <w:szCs w:val="2"/>
              </w:rPr>
            </w:pPr>
          </w:p>
        </w:tc>
        <w:tc>
          <w:tcPr>
            <w:tcW w:w="360" w:type="dxa"/>
            <w:vAlign w:val="bottom"/>
          </w:tcPr>
          <w:p w:rsidR="00CF16B6" w:rsidRDefault="00CF16B6">
            <w:pPr>
              <w:rPr>
                <w:sz w:val="2"/>
                <w:szCs w:val="2"/>
              </w:rPr>
            </w:pPr>
          </w:p>
        </w:tc>
        <w:tc>
          <w:tcPr>
            <w:tcW w:w="460" w:type="dxa"/>
            <w:vAlign w:val="bottom"/>
          </w:tcPr>
          <w:p w:rsidR="00CF16B6" w:rsidRDefault="00CF16B6">
            <w:pPr>
              <w:rPr>
                <w:sz w:val="2"/>
                <w:szCs w:val="2"/>
              </w:rPr>
            </w:pPr>
          </w:p>
        </w:tc>
        <w:tc>
          <w:tcPr>
            <w:tcW w:w="360" w:type="dxa"/>
            <w:tcBorders>
              <w:right w:val="single" w:sz="8" w:space="0" w:color="auto"/>
            </w:tcBorders>
            <w:vAlign w:val="bottom"/>
          </w:tcPr>
          <w:p w:rsidR="00CF16B6" w:rsidRDefault="00CF16B6">
            <w:pPr>
              <w:rPr>
                <w:sz w:val="2"/>
                <w:szCs w:val="2"/>
              </w:rPr>
            </w:pPr>
          </w:p>
        </w:tc>
        <w:tc>
          <w:tcPr>
            <w:tcW w:w="1420" w:type="dxa"/>
            <w:tcBorders>
              <w:bottom w:val="single" w:sz="8" w:space="0" w:color="auto"/>
              <w:right w:val="single" w:sz="8" w:space="0" w:color="auto"/>
            </w:tcBorders>
            <w:vAlign w:val="bottom"/>
          </w:tcPr>
          <w:p w:rsidR="00CF16B6" w:rsidRDefault="00CF16B6">
            <w:pPr>
              <w:rPr>
                <w:sz w:val="2"/>
                <w:szCs w:val="2"/>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1998720" behindDoc="1" locked="0" layoutInCell="0" allowOverlap="1">
            <wp:simplePos x="0" y="0"/>
            <wp:positionH relativeFrom="column">
              <wp:posOffset>364490</wp:posOffset>
            </wp:positionH>
            <wp:positionV relativeFrom="paragraph">
              <wp:posOffset>26670</wp:posOffset>
            </wp:positionV>
            <wp:extent cx="1894840" cy="1278255"/>
            <wp:effectExtent l="0" t="0" r="0" b="0"/>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299">
                      <a:extLst/>
                    </a:blip>
                    <a:srcRect/>
                    <a:stretch>
                      <a:fillRect/>
                    </a:stretch>
                  </pic:blipFill>
                  <pic:spPr bwMode="auto">
                    <a:xfrm>
                      <a:off x="0" y="0"/>
                      <a:ext cx="1894840" cy="1278255"/>
                    </a:xfrm>
                    <a:prstGeom prst="rect">
                      <a:avLst/>
                    </a:prstGeom>
                    <a:noFill/>
                  </pic:spPr>
                </pic:pic>
              </a:graphicData>
            </a:graphic>
          </wp:anchor>
        </w:drawing>
      </w:r>
      <w:r>
        <w:rPr>
          <w:noProof/>
          <w:sz w:val="20"/>
          <w:szCs w:val="20"/>
        </w:rPr>
        <w:drawing>
          <wp:anchor distT="0" distB="0" distL="114300" distR="114300" simplePos="0" relativeHeight="251999744" behindDoc="1" locked="0" layoutInCell="0" allowOverlap="1">
            <wp:simplePos x="0" y="0"/>
            <wp:positionH relativeFrom="column">
              <wp:posOffset>4065905</wp:posOffset>
            </wp:positionH>
            <wp:positionV relativeFrom="paragraph">
              <wp:posOffset>-22860</wp:posOffset>
            </wp:positionV>
            <wp:extent cx="254000" cy="1235710"/>
            <wp:effectExtent l="0" t="0" r="0" b="0"/>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300">
                      <a:extLst/>
                    </a:blip>
                    <a:srcRect/>
                    <a:stretch>
                      <a:fillRect/>
                    </a:stretch>
                  </pic:blipFill>
                  <pic:spPr bwMode="auto">
                    <a:xfrm>
                      <a:off x="0" y="0"/>
                      <a:ext cx="254000" cy="1235710"/>
                    </a:xfrm>
                    <a:prstGeom prst="rect">
                      <a:avLst/>
                    </a:prstGeom>
                    <a:noFill/>
                  </pic:spPr>
                </pic:pic>
              </a:graphicData>
            </a:graphic>
          </wp:anchor>
        </w:drawing>
      </w:r>
      <w:r>
        <w:rPr>
          <w:noProof/>
          <w:sz w:val="20"/>
          <w:szCs w:val="20"/>
        </w:rPr>
        <w:drawing>
          <wp:anchor distT="0" distB="0" distL="114300" distR="114300" simplePos="0" relativeHeight="252000768" behindDoc="1" locked="0" layoutInCell="0" allowOverlap="1">
            <wp:simplePos x="0" y="0"/>
            <wp:positionH relativeFrom="column">
              <wp:posOffset>4503420</wp:posOffset>
            </wp:positionH>
            <wp:positionV relativeFrom="paragraph">
              <wp:posOffset>-22860</wp:posOffset>
            </wp:positionV>
            <wp:extent cx="254000" cy="1235710"/>
            <wp:effectExtent l="0" t="0" r="0" b="0"/>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301">
                      <a:extLst/>
                    </a:blip>
                    <a:srcRect/>
                    <a:stretch>
                      <a:fillRect/>
                    </a:stretch>
                  </pic:blipFill>
                  <pic:spPr bwMode="auto">
                    <a:xfrm>
                      <a:off x="0" y="0"/>
                      <a:ext cx="254000" cy="123571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5" w:lineRule="exact"/>
        <w:rPr>
          <w:sz w:val="20"/>
          <w:szCs w:val="20"/>
        </w:rPr>
      </w:pPr>
    </w:p>
    <w:p w:rsidR="00CF16B6" w:rsidRDefault="00E30262">
      <w:pPr>
        <w:tabs>
          <w:tab w:val="left" w:pos="2300"/>
        </w:tabs>
        <w:ind w:left="720"/>
        <w:rPr>
          <w:sz w:val="20"/>
          <w:szCs w:val="20"/>
        </w:rPr>
      </w:pPr>
      <w:r>
        <w:rPr>
          <w:rFonts w:ascii="Calibri" w:eastAsia="Calibri" w:hAnsi="Calibri" w:cs="Calibri"/>
          <w:sz w:val="18"/>
          <w:szCs w:val="18"/>
        </w:rPr>
        <w:t>Anaemia</w:t>
      </w:r>
      <w:r>
        <w:rPr>
          <w:sz w:val="20"/>
          <w:szCs w:val="20"/>
        </w:rPr>
        <w:tab/>
      </w:r>
      <w:r>
        <w:rPr>
          <w:rFonts w:ascii="Calibri" w:eastAsia="Calibri" w:hAnsi="Calibri" w:cs="Calibri"/>
          <w:sz w:val="16"/>
          <w:szCs w:val="16"/>
        </w:rPr>
        <w:t>Peripheral</w:t>
      </w:r>
    </w:p>
    <w:p w:rsidR="00CF16B6" w:rsidRDefault="00CF16B6">
      <w:pPr>
        <w:spacing w:line="31" w:lineRule="exact"/>
        <w:rPr>
          <w:sz w:val="20"/>
          <w:szCs w:val="20"/>
        </w:rPr>
      </w:pPr>
    </w:p>
    <w:p w:rsidR="00CF16B6" w:rsidRDefault="00E30262">
      <w:pPr>
        <w:ind w:left="2320"/>
        <w:rPr>
          <w:sz w:val="20"/>
          <w:szCs w:val="20"/>
        </w:rPr>
      </w:pPr>
      <w:r>
        <w:rPr>
          <w:rFonts w:ascii="Calibri" w:eastAsia="Calibri" w:hAnsi="Calibri" w:cs="Calibri"/>
          <w:sz w:val="16"/>
          <w:szCs w:val="16"/>
        </w:rPr>
        <w:t>Neuropathy</w:t>
      </w:r>
    </w:p>
    <w:p w:rsidR="00CF16B6" w:rsidRDefault="00CF16B6">
      <w:pPr>
        <w:spacing w:line="15" w:lineRule="exact"/>
        <w:rPr>
          <w:sz w:val="20"/>
          <w:szCs w:val="20"/>
        </w:rPr>
      </w:pPr>
    </w:p>
    <w:p w:rsidR="00CF16B6" w:rsidRDefault="00E30262">
      <w:pPr>
        <w:tabs>
          <w:tab w:val="left" w:pos="7380"/>
        </w:tabs>
        <w:ind w:left="5180"/>
        <w:rPr>
          <w:sz w:val="20"/>
          <w:szCs w:val="20"/>
        </w:rPr>
      </w:pPr>
      <w:r>
        <w:rPr>
          <w:rFonts w:ascii="Calibri" w:eastAsia="Calibri" w:hAnsi="Calibri" w:cs="Calibri"/>
          <w:sz w:val="18"/>
          <w:szCs w:val="18"/>
        </w:rPr>
        <w:t>Women,</w:t>
      </w:r>
      <w:r>
        <w:rPr>
          <w:sz w:val="20"/>
          <w:szCs w:val="20"/>
        </w:rPr>
        <w:tab/>
      </w:r>
      <w:r>
        <w:rPr>
          <w:rFonts w:ascii="Calibri" w:eastAsia="Calibri" w:hAnsi="Calibri" w:cs="Calibri"/>
          <w:sz w:val="18"/>
          <w:szCs w:val="18"/>
        </w:rPr>
        <w:t>NVP</w:t>
      </w:r>
    </w:p>
    <w:p w:rsidR="00CF16B6" w:rsidRDefault="00CF16B6">
      <w:pPr>
        <w:spacing w:line="32" w:lineRule="exact"/>
        <w:rPr>
          <w:sz w:val="20"/>
          <w:szCs w:val="20"/>
        </w:rPr>
      </w:pPr>
    </w:p>
    <w:p w:rsidR="00CF16B6" w:rsidRDefault="00E30262">
      <w:pPr>
        <w:tabs>
          <w:tab w:val="left" w:pos="7380"/>
        </w:tabs>
        <w:ind w:left="5180"/>
        <w:rPr>
          <w:sz w:val="20"/>
          <w:szCs w:val="20"/>
        </w:rPr>
      </w:pPr>
      <w:r>
        <w:rPr>
          <w:rFonts w:ascii="Calibri" w:eastAsia="Calibri" w:hAnsi="Calibri" w:cs="Calibri"/>
          <w:sz w:val="18"/>
          <w:szCs w:val="18"/>
        </w:rPr>
        <w:t>Early</w:t>
      </w:r>
      <w:r>
        <w:rPr>
          <w:sz w:val="20"/>
          <w:szCs w:val="20"/>
        </w:rPr>
        <w:tab/>
      </w:r>
      <w:r>
        <w:rPr>
          <w:rFonts w:ascii="Calibri" w:eastAsia="Calibri" w:hAnsi="Calibri" w:cs="Calibri"/>
          <w:sz w:val="18"/>
          <w:szCs w:val="18"/>
        </w:rPr>
        <w:t>Intolerance</w:t>
      </w:r>
    </w:p>
    <w:p w:rsidR="00CF16B6" w:rsidRDefault="00CF16B6">
      <w:pPr>
        <w:spacing w:line="35" w:lineRule="exact"/>
        <w:rPr>
          <w:sz w:val="20"/>
          <w:szCs w:val="20"/>
        </w:rPr>
      </w:pPr>
    </w:p>
    <w:p w:rsidR="00CF16B6" w:rsidRDefault="00E30262">
      <w:pPr>
        <w:tabs>
          <w:tab w:val="left" w:pos="7380"/>
        </w:tabs>
        <w:ind w:left="5180"/>
        <w:rPr>
          <w:sz w:val="20"/>
          <w:szCs w:val="20"/>
        </w:rPr>
      </w:pPr>
      <w:r>
        <w:rPr>
          <w:rFonts w:ascii="Calibri" w:eastAsia="Calibri" w:hAnsi="Calibri" w:cs="Calibri"/>
          <w:sz w:val="18"/>
          <w:szCs w:val="18"/>
        </w:rPr>
        <w:t>Pregnancy</w:t>
      </w:r>
      <w:r>
        <w:rPr>
          <w:sz w:val="20"/>
          <w:szCs w:val="20"/>
        </w:rPr>
        <w:tab/>
      </w:r>
      <w:r>
        <w:rPr>
          <w:rFonts w:ascii="Calibri" w:eastAsia="Calibri" w:hAnsi="Calibri" w:cs="Calibri"/>
          <w:sz w:val="18"/>
          <w:szCs w:val="18"/>
        </w:rPr>
        <w:t>Severe skin</w:t>
      </w:r>
    </w:p>
    <w:p w:rsidR="00CF16B6" w:rsidRDefault="00CF16B6">
      <w:pPr>
        <w:spacing w:line="32" w:lineRule="exact"/>
        <w:rPr>
          <w:sz w:val="20"/>
          <w:szCs w:val="20"/>
        </w:rPr>
      </w:pPr>
    </w:p>
    <w:p w:rsidR="00CF16B6" w:rsidRDefault="00E30262">
      <w:pPr>
        <w:tabs>
          <w:tab w:val="left" w:pos="8260"/>
        </w:tabs>
        <w:ind w:left="7400"/>
        <w:rPr>
          <w:sz w:val="20"/>
          <w:szCs w:val="20"/>
        </w:rPr>
      </w:pPr>
      <w:r>
        <w:rPr>
          <w:rFonts w:ascii="Calibri" w:eastAsia="Calibri" w:hAnsi="Calibri" w:cs="Calibri"/>
          <w:sz w:val="18"/>
          <w:szCs w:val="18"/>
        </w:rPr>
        <w:t>rashes</w:t>
      </w:r>
      <w:r>
        <w:rPr>
          <w:sz w:val="20"/>
          <w:szCs w:val="20"/>
        </w:rPr>
        <w:tab/>
      </w:r>
      <w:r>
        <w:rPr>
          <w:rFonts w:ascii="Calibri" w:eastAsia="Calibri" w:hAnsi="Calibri" w:cs="Calibri"/>
          <w:sz w:val="18"/>
          <w:szCs w:val="18"/>
        </w:rPr>
        <w:t>TB</w:t>
      </w:r>
    </w:p>
    <w:p w:rsidR="00CF16B6" w:rsidRDefault="00CF16B6">
      <w:pPr>
        <w:spacing w:line="100"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tblGrid>
      <w:tr w:rsidR="00CF16B6">
        <w:trPr>
          <w:trHeight w:val="80"/>
        </w:trPr>
        <w:tc>
          <w:tcPr>
            <w:tcW w:w="2300" w:type="dxa"/>
            <w:vMerge w:val="restart"/>
            <w:tcBorders>
              <w:top w:val="single" w:sz="8" w:space="0" w:color="auto"/>
              <w:left w:val="single" w:sz="8" w:space="0" w:color="auto"/>
              <w:right w:val="single" w:sz="8" w:space="0" w:color="auto"/>
            </w:tcBorders>
            <w:vAlign w:val="bottom"/>
          </w:tcPr>
          <w:p w:rsidR="00CF16B6" w:rsidRDefault="00E30262">
            <w:pPr>
              <w:ind w:left="980"/>
              <w:rPr>
                <w:sz w:val="20"/>
                <w:szCs w:val="20"/>
              </w:rPr>
            </w:pPr>
            <w:r>
              <w:rPr>
                <w:rFonts w:ascii="Calibri" w:eastAsia="Calibri" w:hAnsi="Calibri" w:cs="Calibri"/>
                <w:b/>
                <w:bCs/>
              </w:rPr>
              <w:t>TDF</w:t>
            </w:r>
          </w:p>
        </w:tc>
        <w:tc>
          <w:tcPr>
            <w:tcW w:w="160" w:type="dxa"/>
            <w:vAlign w:val="bottom"/>
          </w:tcPr>
          <w:p w:rsidR="00CF16B6" w:rsidRDefault="00CF16B6">
            <w:pPr>
              <w:rPr>
                <w:sz w:val="6"/>
                <w:szCs w:val="6"/>
              </w:rPr>
            </w:pPr>
          </w:p>
        </w:tc>
        <w:tc>
          <w:tcPr>
            <w:tcW w:w="480" w:type="dxa"/>
            <w:vAlign w:val="bottom"/>
          </w:tcPr>
          <w:p w:rsidR="00CF16B6" w:rsidRDefault="00CF16B6">
            <w:pPr>
              <w:rPr>
                <w:sz w:val="6"/>
                <w:szCs w:val="6"/>
              </w:rPr>
            </w:pPr>
          </w:p>
        </w:tc>
        <w:tc>
          <w:tcPr>
            <w:tcW w:w="120" w:type="dxa"/>
            <w:tcBorders>
              <w:right w:val="single" w:sz="8" w:space="0" w:color="auto"/>
            </w:tcBorders>
            <w:vAlign w:val="bottom"/>
          </w:tcPr>
          <w:p w:rsidR="00CF16B6" w:rsidRDefault="00CF16B6">
            <w:pPr>
              <w:rPr>
                <w:sz w:val="6"/>
                <w:szCs w:val="6"/>
              </w:rPr>
            </w:pPr>
          </w:p>
        </w:tc>
        <w:tc>
          <w:tcPr>
            <w:tcW w:w="2220" w:type="dxa"/>
            <w:vMerge w:val="restart"/>
            <w:tcBorders>
              <w:top w:val="single" w:sz="8" w:space="0" w:color="auto"/>
              <w:right w:val="single" w:sz="8" w:space="0" w:color="auto"/>
            </w:tcBorders>
            <w:vAlign w:val="bottom"/>
          </w:tcPr>
          <w:p w:rsidR="00CF16B6" w:rsidRDefault="00E30262">
            <w:pPr>
              <w:ind w:left="620"/>
              <w:rPr>
                <w:sz w:val="20"/>
                <w:szCs w:val="20"/>
              </w:rPr>
            </w:pPr>
            <w:r>
              <w:rPr>
                <w:rFonts w:ascii="Calibri" w:eastAsia="Calibri" w:hAnsi="Calibri" w:cs="Calibri"/>
                <w:b/>
                <w:bCs/>
              </w:rPr>
              <w:t>3TC or FTC</w:t>
            </w:r>
          </w:p>
        </w:tc>
        <w:tc>
          <w:tcPr>
            <w:tcW w:w="120" w:type="dxa"/>
            <w:vAlign w:val="bottom"/>
          </w:tcPr>
          <w:p w:rsidR="00CF16B6" w:rsidRDefault="00CF16B6">
            <w:pPr>
              <w:rPr>
                <w:sz w:val="6"/>
                <w:szCs w:val="6"/>
              </w:rPr>
            </w:pPr>
          </w:p>
        </w:tc>
        <w:tc>
          <w:tcPr>
            <w:tcW w:w="240" w:type="dxa"/>
            <w:vAlign w:val="bottom"/>
          </w:tcPr>
          <w:p w:rsidR="00CF16B6" w:rsidRDefault="00CF16B6">
            <w:pPr>
              <w:rPr>
                <w:sz w:val="6"/>
                <w:szCs w:val="6"/>
              </w:rPr>
            </w:pPr>
          </w:p>
        </w:tc>
        <w:tc>
          <w:tcPr>
            <w:tcW w:w="280" w:type="dxa"/>
            <w:tcBorders>
              <w:right w:val="single" w:sz="8" w:space="0" w:color="auto"/>
            </w:tcBorders>
            <w:vAlign w:val="bottom"/>
          </w:tcPr>
          <w:p w:rsidR="00CF16B6" w:rsidRDefault="00CF16B6">
            <w:pPr>
              <w:rPr>
                <w:sz w:val="6"/>
                <w:szCs w:val="6"/>
              </w:rPr>
            </w:pPr>
          </w:p>
        </w:tc>
        <w:tc>
          <w:tcPr>
            <w:tcW w:w="1240" w:type="dxa"/>
            <w:vMerge w:val="restart"/>
            <w:tcBorders>
              <w:top w:val="single" w:sz="8" w:space="0" w:color="auto"/>
              <w:right w:val="single" w:sz="8" w:space="0" w:color="auto"/>
            </w:tcBorders>
            <w:vAlign w:val="bottom"/>
          </w:tcPr>
          <w:p w:rsidR="00CF16B6" w:rsidRDefault="00E30262">
            <w:pPr>
              <w:ind w:left="420"/>
              <w:rPr>
                <w:sz w:val="20"/>
                <w:szCs w:val="20"/>
              </w:rPr>
            </w:pPr>
            <w:r>
              <w:rPr>
                <w:rFonts w:ascii="Calibri" w:eastAsia="Calibri" w:hAnsi="Calibri" w:cs="Calibri"/>
                <w:b/>
                <w:bCs/>
              </w:rPr>
              <w:t>NVP</w:t>
            </w:r>
          </w:p>
        </w:tc>
        <w:tc>
          <w:tcPr>
            <w:tcW w:w="0" w:type="dxa"/>
            <w:vAlign w:val="bottom"/>
          </w:tcPr>
          <w:p w:rsidR="00CF16B6" w:rsidRDefault="00CF16B6">
            <w:pPr>
              <w:rPr>
                <w:sz w:val="1"/>
                <w:szCs w:val="1"/>
              </w:rPr>
            </w:pPr>
          </w:p>
        </w:tc>
      </w:tr>
      <w:tr w:rsidR="00CF16B6">
        <w:trPr>
          <w:trHeight w:val="320"/>
        </w:trPr>
        <w:tc>
          <w:tcPr>
            <w:tcW w:w="2300" w:type="dxa"/>
            <w:vMerge/>
            <w:tcBorders>
              <w:left w:val="single" w:sz="8" w:space="0" w:color="auto"/>
              <w:right w:val="single" w:sz="8" w:space="0" w:color="auto"/>
            </w:tcBorders>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480" w:type="dxa"/>
            <w:vAlign w:val="bottom"/>
          </w:tcPr>
          <w:p w:rsidR="00CF16B6" w:rsidRDefault="00E30262">
            <w:pPr>
              <w:ind w:right="110"/>
              <w:jc w:val="right"/>
              <w:rPr>
                <w:sz w:val="20"/>
                <w:szCs w:val="20"/>
              </w:rPr>
            </w:pPr>
            <w:r>
              <w:rPr>
                <w:rFonts w:ascii="Calibri" w:eastAsia="Calibri" w:hAnsi="Calibri" w:cs="Calibri"/>
                <w:b/>
                <w:bCs/>
              </w:rPr>
              <w:t>+</w:t>
            </w:r>
          </w:p>
        </w:tc>
        <w:tc>
          <w:tcPr>
            <w:tcW w:w="120" w:type="dxa"/>
            <w:tcBorders>
              <w:right w:val="single" w:sz="8" w:space="0" w:color="auto"/>
            </w:tcBorders>
            <w:vAlign w:val="bottom"/>
          </w:tcPr>
          <w:p w:rsidR="00CF16B6" w:rsidRDefault="00CF16B6">
            <w:pPr>
              <w:rPr>
                <w:sz w:val="24"/>
                <w:szCs w:val="24"/>
              </w:rPr>
            </w:pPr>
          </w:p>
        </w:tc>
        <w:tc>
          <w:tcPr>
            <w:tcW w:w="2220" w:type="dxa"/>
            <w:vMerge/>
            <w:tcBorders>
              <w:right w:val="single" w:sz="8" w:space="0" w:color="auto"/>
            </w:tcBorders>
            <w:vAlign w:val="bottom"/>
          </w:tcPr>
          <w:p w:rsidR="00CF16B6" w:rsidRDefault="00CF16B6">
            <w:pPr>
              <w:rPr>
                <w:sz w:val="24"/>
                <w:szCs w:val="24"/>
              </w:rPr>
            </w:pPr>
          </w:p>
        </w:tc>
        <w:tc>
          <w:tcPr>
            <w:tcW w:w="120" w:type="dxa"/>
            <w:vAlign w:val="bottom"/>
          </w:tcPr>
          <w:p w:rsidR="00CF16B6" w:rsidRDefault="00CF16B6">
            <w:pPr>
              <w:rPr>
                <w:sz w:val="24"/>
                <w:szCs w:val="24"/>
              </w:rPr>
            </w:pPr>
          </w:p>
        </w:tc>
        <w:tc>
          <w:tcPr>
            <w:tcW w:w="240" w:type="dxa"/>
            <w:vAlign w:val="bottom"/>
          </w:tcPr>
          <w:p w:rsidR="00CF16B6" w:rsidRDefault="00E30262">
            <w:pPr>
              <w:spacing w:line="320" w:lineRule="exact"/>
              <w:jc w:val="right"/>
              <w:rPr>
                <w:sz w:val="20"/>
                <w:szCs w:val="20"/>
              </w:rPr>
            </w:pPr>
            <w:r>
              <w:rPr>
                <w:rFonts w:ascii="Palatino Linotype" w:eastAsia="Palatino Linotype" w:hAnsi="Palatino Linotype" w:cs="Palatino Linotype"/>
                <w:b/>
                <w:bCs/>
                <w:sz w:val="24"/>
                <w:szCs w:val="24"/>
              </w:rPr>
              <w:t>+</w:t>
            </w:r>
          </w:p>
        </w:tc>
        <w:tc>
          <w:tcPr>
            <w:tcW w:w="280" w:type="dxa"/>
            <w:tcBorders>
              <w:right w:val="single" w:sz="8" w:space="0" w:color="auto"/>
            </w:tcBorders>
            <w:vAlign w:val="bottom"/>
          </w:tcPr>
          <w:p w:rsidR="00CF16B6" w:rsidRDefault="00CF16B6">
            <w:pPr>
              <w:rPr>
                <w:sz w:val="24"/>
                <w:szCs w:val="24"/>
              </w:rPr>
            </w:pPr>
          </w:p>
        </w:tc>
        <w:tc>
          <w:tcPr>
            <w:tcW w:w="1240" w:type="dxa"/>
            <w:vMerge/>
            <w:tcBorders>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43"/>
        </w:trPr>
        <w:tc>
          <w:tcPr>
            <w:tcW w:w="2300" w:type="dxa"/>
            <w:tcBorders>
              <w:left w:val="single" w:sz="8" w:space="0" w:color="auto"/>
              <w:bottom w:val="single" w:sz="8" w:space="0" w:color="auto"/>
              <w:right w:val="single" w:sz="8" w:space="0" w:color="auto"/>
            </w:tcBorders>
            <w:vAlign w:val="bottom"/>
          </w:tcPr>
          <w:p w:rsidR="00CF16B6" w:rsidRDefault="00CF16B6">
            <w:pPr>
              <w:rPr>
                <w:sz w:val="3"/>
                <w:szCs w:val="3"/>
              </w:rPr>
            </w:pPr>
          </w:p>
        </w:tc>
        <w:tc>
          <w:tcPr>
            <w:tcW w:w="160" w:type="dxa"/>
            <w:vAlign w:val="bottom"/>
          </w:tcPr>
          <w:p w:rsidR="00CF16B6" w:rsidRDefault="00CF16B6">
            <w:pPr>
              <w:rPr>
                <w:sz w:val="3"/>
                <w:szCs w:val="3"/>
              </w:rPr>
            </w:pPr>
          </w:p>
        </w:tc>
        <w:tc>
          <w:tcPr>
            <w:tcW w:w="480" w:type="dxa"/>
            <w:vAlign w:val="bottom"/>
          </w:tcPr>
          <w:p w:rsidR="00CF16B6" w:rsidRDefault="00CF16B6">
            <w:pPr>
              <w:rPr>
                <w:sz w:val="3"/>
                <w:szCs w:val="3"/>
              </w:rPr>
            </w:pPr>
          </w:p>
        </w:tc>
        <w:tc>
          <w:tcPr>
            <w:tcW w:w="120" w:type="dxa"/>
            <w:tcBorders>
              <w:right w:val="single" w:sz="8" w:space="0" w:color="auto"/>
            </w:tcBorders>
            <w:vAlign w:val="bottom"/>
          </w:tcPr>
          <w:p w:rsidR="00CF16B6" w:rsidRDefault="00CF16B6">
            <w:pPr>
              <w:rPr>
                <w:sz w:val="3"/>
                <w:szCs w:val="3"/>
              </w:rPr>
            </w:pPr>
          </w:p>
        </w:tc>
        <w:tc>
          <w:tcPr>
            <w:tcW w:w="2220" w:type="dxa"/>
            <w:tcBorders>
              <w:bottom w:val="single" w:sz="8" w:space="0" w:color="auto"/>
              <w:right w:val="single" w:sz="8" w:space="0" w:color="auto"/>
            </w:tcBorders>
            <w:vAlign w:val="bottom"/>
          </w:tcPr>
          <w:p w:rsidR="00CF16B6" w:rsidRDefault="00CF16B6">
            <w:pPr>
              <w:rPr>
                <w:sz w:val="3"/>
                <w:szCs w:val="3"/>
              </w:rPr>
            </w:pPr>
          </w:p>
        </w:tc>
        <w:tc>
          <w:tcPr>
            <w:tcW w:w="120" w:type="dxa"/>
            <w:vAlign w:val="bottom"/>
          </w:tcPr>
          <w:p w:rsidR="00CF16B6" w:rsidRDefault="00CF16B6">
            <w:pPr>
              <w:rPr>
                <w:sz w:val="3"/>
                <w:szCs w:val="3"/>
              </w:rPr>
            </w:pPr>
          </w:p>
        </w:tc>
        <w:tc>
          <w:tcPr>
            <w:tcW w:w="240" w:type="dxa"/>
            <w:vAlign w:val="bottom"/>
          </w:tcPr>
          <w:p w:rsidR="00CF16B6" w:rsidRDefault="00CF16B6">
            <w:pPr>
              <w:rPr>
                <w:sz w:val="3"/>
                <w:szCs w:val="3"/>
              </w:rPr>
            </w:pPr>
          </w:p>
        </w:tc>
        <w:tc>
          <w:tcPr>
            <w:tcW w:w="280" w:type="dxa"/>
            <w:tcBorders>
              <w:right w:val="single" w:sz="8" w:space="0" w:color="auto"/>
            </w:tcBorders>
            <w:vAlign w:val="bottom"/>
          </w:tcPr>
          <w:p w:rsidR="00CF16B6" w:rsidRDefault="00CF16B6">
            <w:pPr>
              <w:rPr>
                <w:sz w:val="3"/>
                <w:szCs w:val="3"/>
              </w:rPr>
            </w:pPr>
          </w:p>
        </w:tc>
        <w:tc>
          <w:tcPr>
            <w:tcW w:w="1240" w:type="dxa"/>
            <w:tcBorders>
              <w:bottom w:val="single" w:sz="8" w:space="0" w:color="auto"/>
              <w:right w:val="single" w:sz="8" w:space="0" w:color="auto"/>
            </w:tcBorders>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98"/>
        </w:trPr>
        <w:tc>
          <w:tcPr>
            <w:tcW w:w="2300" w:type="dxa"/>
            <w:vAlign w:val="bottom"/>
          </w:tcPr>
          <w:p w:rsidR="00CF16B6" w:rsidRDefault="00CF16B6">
            <w:pPr>
              <w:rPr>
                <w:sz w:val="8"/>
                <w:szCs w:val="8"/>
              </w:rPr>
            </w:pPr>
          </w:p>
        </w:tc>
        <w:tc>
          <w:tcPr>
            <w:tcW w:w="160" w:type="dxa"/>
            <w:vAlign w:val="bottom"/>
          </w:tcPr>
          <w:p w:rsidR="00CF16B6" w:rsidRDefault="00CF16B6">
            <w:pPr>
              <w:rPr>
                <w:sz w:val="8"/>
                <w:szCs w:val="8"/>
              </w:rPr>
            </w:pPr>
          </w:p>
        </w:tc>
        <w:tc>
          <w:tcPr>
            <w:tcW w:w="48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220" w:type="dxa"/>
            <w:vAlign w:val="bottom"/>
          </w:tcPr>
          <w:p w:rsidR="00CF16B6" w:rsidRDefault="00CF16B6">
            <w:pPr>
              <w:rPr>
                <w:sz w:val="8"/>
                <w:szCs w:val="8"/>
              </w:rPr>
            </w:pPr>
          </w:p>
        </w:tc>
        <w:tc>
          <w:tcPr>
            <w:tcW w:w="120" w:type="dxa"/>
            <w:vAlign w:val="bottom"/>
          </w:tcPr>
          <w:p w:rsidR="00CF16B6" w:rsidRDefault="00CF16B6">
            <w:pPr>
              <w:rPr>
                <w:sz w:val="8"/>
                <w:szCs w:val="8"/>
              </w:rPr>
            </w:pPr>
          </w:p>
        </w:tc>
        <w:tc>
          <w:tcPr>
            <w:tcW w:w="240" w:type="dxa"/>
            <w:vAlign w:val="bottom"/>
          </w:tcPr>
          <w:p w:rsidR="00CF16B6" w:rsidRDefault="00CF16B6">
            <w:pPr>
              <w:rPr>
                <w:sz w:val="8"/>
                <w:szCs w:val="8"/>
              </w:rPr>
            </w:pPr>
          </w:p>
        </w:tc>
        <w:tc>
          <w:tcPr>
            <w:tcW w:w="280" w:type="dxa"/>
            <w:vAlign w:val="bottom"/>
          </w:tcPr>
          <w:p w:rsidR="00CF16B6" w:rsidRDefault="00CF16B6">
            <w:pPr>
              <w:rPr>
                <w:sz w:val="8"/>
                <w:szCs w:val="8"/>
              </w:rPr>
            </w:pPr>
          </w:p>
        </w:tc>
        <w:tc>
          <w:tcPr>
            <w:tcW w:w="1240" w:type="dxa"/>
            <w:vAlign w:val="bottom"/>
          </w:tcPr>
          <w:p w:rsidR="00CF16B6" w:rsidRDefault="00CF16B6">
            <w:pPr>
              <w:rPr>
                <w:sz w:val="8"/>
                <w:szCs w:val="8"/>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6" w:lineRule="exact"/>
        <w:rPr>
          <w:sz w:val="20"/>
          <w:szCs w:val="20"/>
        </w:rPr>
      </w:pPr>
    </w:p>
    <w:p w:rsidR="00CF16B6" w:rsidRDefault="00E30262">
      <w:pPr>
        <w:rPr>
          <w:sz w:val="20"/>
          <w:szCs w:val="20"/>
        </w:rPr>
      </w:pPr>
      <w:r>
        <w:rPr>
          <w:rFonts w:ascii="Tahoma" w:eastAsia="Tahoma" w:hAnsi="Tahoma" w:cs="Tahoma"/>
          <w:b/>
          <w:bCs/>
          <w:sz w:val="28"/>
          <w:szCs w:val="28"/>
        </w:rPr>
        <w:t>1.4 Changing Antiretroviral Therapy</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 xml:space="preserve">There are multiple reasons which may prompt the need </w:t>
      </w:r>
      <w:r>
        <w:rPr>
          <w:rFonts w:ascii="Tahoma" w:eastAsia="Tahoma" w:hAnsi="Tahoma" w:cs="Tahoma"/>
        </w:rPr>
        <w:t>to change antiretroviral therapy. These can be grouped into two major categories: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Drug adverse events –Toxicities, including</w:t>
      </w:r>
    </w:p>
    <w:p w:rsidR="00CF16B6" w:rsidRDefault="00E30262" w:rsidP="00E30262">
      <w:pPr>
        <w:numPr>
          <w:ilvl w:val="0"/>
          <w:numId w:val="1552"/>
        </w:numPr>
        <w:tabs>
          <w:tab w:val="left" w:pos="720"/>
        </w:tabs>
        <w:ind w:left="720" w:hanging="360"/>
        <w:rPr>
          <w:rFonts w:ascii="Symbol" w:eastAsia="Symbol" w:hAnsi="Symbol" w:cs="Symbol"/>
        </w:rPr>
      </w:pPr>
      <w:r>
        <w:rPr>
          <w:rFonts w:ascii="Tahoma" w:eastAsia="Tahoma" w:hAnsi="Tahoma" w:cs="Tahoma"/>
        </w:rPr>
        <w:t>Intolerable side effects</w:t>
      </w:r>
    </w:p>
    <w:p w:rsidR="00CF16B6" w:rsidRDefault="00E30262" w:rsidP="00E30262">
      <w:pPr>
        <w:numPr>
          <w:ilvl w:val="0"/>
          <w:numId w:val="1552"/>
        </w:numPr>
        <w:tabs>
          <w:tab w:val="left" w:pos="720"/>
        </w:tabs>
        <w:spacing w:line="235" w:lineRule="auto"/>
        <w:ind w:left="720" w:hanging="360"/>
        <w:rPr>
          <w:rFonts w:ascii="Symbol" w:eastAsia="Symbol" w:hAnsi="Symbol" w:cs="Symbol"/>
        </w:rPr>
      </w:pPr>
      <w:r>
        <w:rPr>
          <w:rFonts w:ascii="Tahoma" w:eastAsia="Tahoma" w:hAnsi="Tahoma" w:cs="Tahoma"/>
        </w:rPr>
        <w:t>Drug interactions</w:t>
      </w:r>
    </w:p>
    <w:p w:rsidR="00CF16B6" w:rsidRDefault="00CF16B6">
      <w:pPr>
        <w:spacing w:line="2" w:lineRule="exact"/>
        <w:rPr>
          <w:rFonts w:ascii="Symbol" w:eastAsia="Symbol" w:hAnsi="Symbol" w:cs="Symbol"/>
        </w:rPr>
      </w:pPr>
    </w:p>
    <w:p w:rsidR="00CF16B6" w:rsidRDefault="00E30262" w:rsidP="00E30262">
      <w:pPr>
        <w:numPr>
          <w:ilvl w:val="0"/>
          <w:numId w:val="1552"/>
        </w:numPr>
        <w:tabs>
          <w:tab w:val="left" w:pos="720"/>
        </w:tabs>
        <w:spacing w:line="235" w:lineRule="auto"/>
        <w:ind w:left="720" w:hanging="360"/>
        <w:rPr>
          <w:rFonts w:ascii="Symbol" w:eastAsia="Symbol" w:hAnsi="Symbol" w:cs="Symbol"/>
        </w:rPr>
      </w:pPr>
      <w:r>
        <w:rPr>
          <w:rFonts w:ascii="Tahoma" w:eastAsia="Tahoma" w:hAnsi="Tahoma" w:cs="Tahoma"/>
        </w:rPr>
        <w:t>During pregnancy if the patient is on EFV.</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Treatment failure or type of treatment </w:t>
      </w:r>
      <w:r>
        <w:rPr>
          <w:rFonts w:ascii="Tahoma" w:eastAsia="Tahoma" w:hAnsi="Tahoma" w:cs="Tahoma"/>
          <w:b/>
          <w:bCs/>
        </w:rPr>
        <w:t>failure</w:t>
      </w:r>
    </w:p>
    <w:p w:rsidR="00CF16B6" w:rsidRDefault="00E30262" w:rsidP="00E30262">
      <w:pPr>
        <w:numPr>
          <w:ilvl w:val="0"/>
          <w:numId w:val="1553"/>
        </w:numPr>
        <w:tabs>
          <w:tab w:val="left" w:pos="720"/>
        </w:tabs>
        <w:spacing w:line="237" w:lineRule="auto"/>
        <w:ind w:left="720" w:hanging="360"/>
        <w:rPr>
          <w:rFonts w:ascii="Symbol" w:eastAsia="Symbol" w:hAnsi="Symbol" w:cs="Symbol"/>
        </w:rPr>
      </w:pPr>
      <w:r>
        <w:rPr>
          <w:rFonts w:ascii="Tahoma" w:eastAsia="Tahoma" w:hAnsi="Tahoma" w:cs="Tahoma"/>
        </w:rPr>
        <w:t>Clinical failure – occurrence or persistence of HIV related OIs</w:t>
      </w:r>
    </w:p>
    <w:p w:rsidR="00CF16B6" w:rsidRDefault="00CF16B6">
      <w:pPr>
        <w:spacing w:line="2" w:lineRule="exact"/>
        <w:rPr>
          <w:rFonts w:ascii="Symbol" w:eastAsia="Symbol" w:hAnsi="Symbol" w:cs="Symbol"/>
        </w:rPr>
      </w:pPr>
    </w:p>
    <w:p w:rsidR="00CF16B6" w:rsidRDefault="00E30262" w:rsidP="00E30262">
      <w:pPr>
        <w:numPr>
          <w:ilvl w:val="0"/>
          <w:numId w:val="1553"/>
        </w:numPr>
        <w:tabs>
          <w:tab w:val="left" w:pos="720"/>
        </w:tabs>
        <w:spacing w:line="235" w:lineRule="auto"/>
        <w:ind w:left="720" w:hanging="360"/>
        <w:rPr>
          <w:rFonts w:ascii="Symbol" w:eastAsia="Symbol" w:hAnsi="Symbol" w:cs="Symbol"/>
        </w:rPr>
      </w:pPr>
      <w:r>
        <w:rPr>
          <w:rFonts w:ascii="Tahoma" w:eastAsia="Tahoma" w:hAnsi="Tahoma" w:cs="Tahoma"/>
        </w:rPr>
        <w:t>Immunological failure</w:t>
      </w:r>
    </w:p>
    <w:p w:rsidR="00CF16B6" w:rsidRDefault="00CF16B6">
      <w:pPr>
        <w:spacing w:line="2" w:lineRule="exact"/>
        <w:rPr>
          <w:rFonts w:ascii="Symbol" w:eastAsia="Symbol" w:hAnsi="Symbol" w:cs="Symbol"/>
        </w:rPr>
      </w:pPr>
    </w:p>
    <w:p w:rsidR="00CF16B6" w:rsidRDefault="00E30262" w:rsidP="00E30262">
      <w:pPr>
        <w:numPr>
          <w:ilvl w:val="0"/>
          <w:numId w:val="1553"/>
        </w:numPr>
        <w:tabs>
          <w:tab w:val="left" w:pos="720"/>
        </w:tabs>
        <w:spacing w:line="235" w:lineRule="auto"/>
        <w:ind w:left="720" w:hanging="360"/>
        <w:rPr>
          <w:rFonts w:ascii="Symbol" w:eastAsia="Symbol" w:hAnsi="Symbol" w:cs="Symbol"/>
        </w:rPr>
      </w:pPr>
      <w:r>
        <w:rPr>
          <w:rFonts w:ascii="Tahoma" w:eastAsia="Tahoma" w:hAnsi="Tahoma" w:cs="Tahoma"/>
        </w:rPr>
        <w:t>Virological failure</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Changing antiretroviral therapy due to toxicity</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From a clinical perspective, it is generally recommended that when changing a patient’s re</w:t>
      </w:r>
      <w:r>
        <w:rPr>
          <w:rFonts w:ascii="Tahoma" w:eastAsia="Tahoma" w:hAnsi="Tahoma" w:cs="Tahoma"/>
        </w:rPr>
        <w:t>gimen due to toxicity, only the toxic drug(s) should be replaced, if possible. Table 8.3 below provides guidance on ARV drug combinations with some common toxicity switches. It is based on the first line drugs in the latest National HIV/AIDS treatment guid</w:t>
      </w:r>
      <w:r>
        <w:rPr>
          <w:rFonts w:ascii="Tahoma" w:eastAsia="Tahoma" w:hAnsi="Tahoma" w:cs="Tahoma"/>
        </w:rPr>
        <w:t>eline.</w:t>
      </w:r>
    </w:p>
    <w:p w:rsidR="00CF16B6" w:rsidRDefault="00E30262">
      <w:pPr>
        <w:spacing w:line="20" w:lineRule="exact"/>
        <w:rPr>
          <w:sz w:val="20"/>
          <w:szCs w:val="20"/>
        </w:rPr>
      </w:pPr>
      <w:r>
        <w:rPr>
          <w:noProof/>
          <w:sz w:val="20"/>
          <w:szCs w:val="20"/>
        </w:rPr>
        <w:drawing>
          <wp:anchor distT="0" distB="0" distL="114300" distR="114300" simplePos="0" relativeHeight="252001792" behindDoc="1" locked="0" layoutInCell="0" allowOverlap="1">
            <wp:simplePos x="0" y="0"/>
            <wp:positionH relativeFrom="column">
              <wp:posOffset>-17145</wp:posOffset>
            </wp:positionH>
            <wp:positionV relativeFrom="paragraph">
              <wp:posOffset>885825</wp:posOffset>
            </wp:positionV>
            <wp:extent cx="5981065" cy="6350"/>
            <wp:effectExtent l="0" t="0" r="0" b="0"/>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8" w:lineRule="exact"/>
        <w:rPr>
          <w:sz w:val="20"/>
          <w:szCs w:val="20"/>
        </w:rPr>
      </w:pPr>
    </w:p>
    <w:p w:rsidR="00CF16B6" w:rsidRDefault="00E30262">
      <w:pPr>
        <w:rPr>
          <w:sz w:val="20"/>
          <w:szCs w:val="20"/>
        </w:rPr>
      </w:pPr>
      <w:r>
        <w:rPr>
          <w:rFonts w:ascii="Calibri" w:eastAsia="Calibri" w:hAnsi="Calibri" w:cs="Calibri"/>
        </w:rPr>
        <w:t xml:space="preserve">334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720"/>
        <w:rPr>
          <w:sz w:val="20"/>
          <w:szCs w:val="20"/>
        </w:rPr>
      </w:pPr>
      <w:bookmarkStart w:id="357" w:name="page357"/>
      <w:bookmarkEnd w:id="357"/>
      <w:r>
        <w:rPr>
          <w:rFonts w:ascii="Tahoma" w:eastAsia="Tahoma" w:hAnsi="Tahoma" w:cs="Tahoma"/>
          <w:b/>
          <w:bCs/>
        </w:rPr>
        <w:t>Table 1: Common toxicity switches for first line drugs</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2002816" behindDoc="1" locked="0" layoutInCell="0" allowOverlap="1">
                <wp:simplePos x="0" y="0"/>
                <wp:positionH relativeFrom="column">
                  <wp:posOffset>0</wp:posOffset>
                </wp:positionH>
                <wp:positionV relativeFrom="paragraph">
                  <wp:posOffset>2540</wp:posOffset>
                </wp:positionV>
                <wp:extent cx="0" cy="3074035"/>
                <wp:effectExtent l="0" t="0" r="0" b="0"/>
                <wp:wrapNone/>
                <wp:docPr id="769" name="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7403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0236877" id="Shape 769" o:spid="_x0000_s1026" style="position:absolute;z-index:-251313664;visibility:visible;mso-wrap-style:square;mso-wrap-distance-left:9pt;mso-wrap-distance-top:0;mso-wrap-distance-right:9pt;mso-wrap-distance-bottom:0;mso-position-horizontal:absolute;mso-position-horizontal-relative:text;mso-position-vertical:absolute;mso-position-vertical-relative:text" from="0,.2pt" to="0,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2003840" behindDoc="1" locked="0" layoutInCell="0" allowOverlap="1">
                <wp:simplePos x="0" y="0"/>
                <wp:positionH relativeFrom="column">
                  <wp:posOffset>1828800</wp:posOffset>
                </wp:positionH>
                <wp:positionV relativeFrom="paragraph">
                  <wp:posOffset>2540</wp:posOffset>
                </wp:positionV>
                <wp:extent cx="0" cy="3074035"/>
                <wp:effectExtent l="0" t="0" r="0" b="0"/>
                <wp:wrapNone/>
                <wp:docPr id="770" name="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7403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715984" id="Shape 770" o:spid="_x0000_s1026" style="position:absolute;z-index:-251312640;visibility:visible;mso-wrap-style:square;mso-wrap-distance-left:9pt;mso-wrap-distance-top:0;mso-wrap-distance-right:9pt;mso-wrap-distance-bottom:0;mso-position-horizontal:absolute;mso-position-horizontal-relative:text;mso-position-vertical:absolute;mso-position-vertical-relative:text" from="2in,.2pt" to="2in,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04864" behindDoc="1" locked="0" layoutInCell="0" allowOverlap="1">
                <wp:simplePos x="0" y="0"/>
                <wp:positionH relativeFrom="column">
                  <wp:posOffset>3830320</wp:posOffset>
                </wp:positionH>
                <wp:positionV relativeFrom="paragraph">
                  <wp:posOffset>2540</wp:posOffset>
                </wp:positionV>
                <wp:extent cx="0" cy="3074035"/>
                <wp:effectExtent l="0" t="0" r="0" b="0"/>
                <wp:wrapNone/>
                <wp:docPr id="771" name="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7403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1E4383" id="Shape 771" o:spid="_x0000_s1026" style="position:absolute;z-index:-251311616;visibility:visible;mso-wrap-style:square;mso-wrap-distance-left:9pt;mso-wrap-distance-top:0;mso-wrap-distance-right:9pt;mso-wrap-distance-bottom:0;mso-position-horizontal:absolute;mso-position-horizontal-relative:text;mso-position-vertical:absolute;mso-position-vertical-relative:text" from="301.6pt,.2pt" to="301.6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" o:allowincell="f" filled="t" strokeweight=".16931mm">
                <v:stroke joinstyle="miter"/>
                <o:lock v:ext="edit" shapetype="f"/>
              </v:line>
            </w:pict>
          </mc:Fallback>
        </mc:AlternateContent>
      </w:r>
    </w:p>
    <w:tbl>
      <w:tblPr>
        <w:tblW w:w="0" w:type="auto"/>
        <w:tblLayout w:type="fixed"/>
        <w:tblCellMar>
          <w:left w:w="0" w:type="dxa"/>
          <w:right w:w="0" w:type="dxa"/>
        </w:tblCellMar>
        <w:tblLook w:val="04A0" w:firstRow="1" w:lastRow="0" w:firstColumn="1" w:lastColumn="0" w:noHBand="0" w:noVBand="1"/>
      </w:tblPr>
      <w:tblGrid>
        <w:gridCol w:w="360"/>
        <w:gridCol w:w="360"/>
        <w:gridCol w:w="360"/>
        <w:gridCol w:w="360"/>
      </w:tblGrid>
      <w:tr w:rsidR="00CF16B6">
        <w:trPr>
          <w:trHeight w:val="234"/>
        </w:trPr>
        <w:tc>
          <w:tcPr>
            <w:tcW w:w="2880" w:type="dxa"/>
            <w:tcBorders>
              <w:top w:val="single" w:sz="8" w:space="0" w:color="auto"/>
            </w:tcBorders>
            <w:shd w:val="clear" w:color="auto" w:fill="DAEEF3"/>
            <w:vAlign w:val="bottom"/>
          </w:tcPr>
          <w:p w:rsidR="00CF16B6" w:rsidRDefault="00E30262">
            <w:pPr>
              <w:spacing w:line="234" w:lineRule="exact"/>
              <w:ind w:left="100"/>
              <w:rPr>
                <w:sz w:val="20"/>
                <w:szCs w:val="20"/>
              </w:rPr>
            </w:pPr>
            <w:r>
              <w:rPr>
                <w:rFonts w:ascii="Tahoma" w:eastAsia="Tahoma" w:hAnsi="Tahoma" w:cs="Tahoma"/>
                <w:b/>
                <w:bCs/>
                <w:sz w:val="20"/>
                <w:szCs w:val="20"/>
              </w:rPr>
              <w:t>First Line</w:t>
            </w:r>
          </w:p>
        </w:tc>
        <w:tc>
          <w:tcPr>
            <w:tcW w:w="3140" w:type="dxa"/>
            <w:tcBorders>
              <w:top w:val="single" w:sz="8" w:space="0" w:color="auto"/>
            </w:tcBorders>
            <w:shd w:val="clear" w:color="auto" w:fill="DAEEF3"/>
            <w:vAlign w:val="bottom"/>
          </w:tcPr>
          <w:p w:rsidR="00CF16B6" w:rsidRDefault="00E30262">
            <w:pPr>
              <w:spacing w:line="234" w:lineRule="exact"/>
              <w:ind w:left="100"/>
              <w:rPr>
                <w:sz w:val="20"/>
                <w:szCs w:val="20"/>
              </w:rPr>
            </w:pPr>
            <w:r>
              <w:rPr>
                <w:rFonts w:ascii="Tahoma" w:eastAsia="Tahoma" w:hAnsi="Tahoma" w:cs="Tahoma"/>
                <w:b/>
                <w:bCs/>
                <w:sz w:val="20"/>
                <w:szCs w:val="20"/>
              </w:rPr>
              <w:t>Problem</w:t>
            </w:r>
          </w:p>
        </w:tc>
        <w:tc>
          <w:tcPr>
            <w:tcW w:w="20" w:type="dxa"/>
            <w:tcBorders>
              <w:top w:val="single" w:sz="8" w:space="0" w:color="auto"/>
            </w:tcBorders>
            <w:vAlign w:val="bottom"/>
          </w:tcPr>
          <w:p w:rsidR="00CF16B6" w:rsidRDefault="00CF16B6">
            <w:pPr>
              <w:rPr>
                <w:sz w:val="20"/>
                <w:szCs w:val="20"/>
              </w:rPr>
            </w:pPr>
          </w:p>
        </w:tc>
        <w:tc>
          <w:tcPr>
            <w:tcW w:w="3020" w:type="dxa"/>
            <w:tcBorders>
              <w:top w:val="single" w:sz="8" w:space="0" w:color="auto"/>
              <w:right w:val="single" w:sz="8" w:space="0" w:color="auto"/>
            </w:tcBorders>
            <w:shd w:val="clear" w:color="auto" w:fill="DAEEF3"/>
            <w:vAlign w:val="bottom"/>
          </w:tcPr>
          <w:p w:rsidR="00CF16B6" w:rsidRDefault="00E30262">
            <w:pPr>
              <w:spacing w:line="234" w:lineRule="exact"/>
              <w:ind w:left="100"/>
              <w:rPr>
                <w:sz w:val="20"/>
                <w:szCs w:val="20"/>
              </w:rPr>
            </w:pPr>
            <w:r>
              <w:rPr>
                <w:rFonts w:ascii="Tahoma" w:eastAsia="Tahoma" w:hAnsi="Tahoma" w:cs="Tahoma"/>
                <w:b/>
                <w:bCs/>
                <w:sz w:val="20"/>
                <w:szCs w:val="20"/>
              </w:rPr>
              <w:t>Substitution</w:t>
            </w:r>
          </w:p>
        </w:tc>
      </w:tr>
      <w:tr w:rsidR="00CF16B6">
        <w:trPr>
          <w:trHeight w:val="202"/>
        </w:trPr>
        <w:tc>
          <w:tcPr>
            <w:tcW w:w="2880" w:type="dxa"/>
            <w:tcBorders>
              <w:bottom w:val="single" w:sz="8" w:space="0" w:color="auto"/>
            </w:tcBorders>
            <w:shd w:val="clear" w:color="auto" w:fill="DAEEF3"/>
            <w:vAlign w:val="bottom"/>
          </w:tcPr>
          <w:p w:rsidR="00CF16B6" w:rsidRDefault="00CF16B6">
            <w:pPr>
              <w:rPr>
                <w:sz w:val="17"/>
                <w:szCs w:val="17"/>
              </w:rPr>
            </w:pPr>
          </w:p>
        </w:tc>
        <w:tc>
          <w:tcPr>
            <w:tcW w:w="3140" w:type="dxa"/>
            <w:tcBorders>
              <w:bottom w:val="single" w:sz="8" w:space="0" w:color="auto"/>
            </w:tcBorders>
            <w:shd w:val="clear" w:color="auto" w:fill="DAEEF3"/>
            <w:vAlign w:val="bottom"/>
          </w:tcPr>
          <w:p w:rsidR="00CF16B6" w:rsidRDefault="00CF16B6">
            <w:pPr>
              <w:rPr>
                <w:sz w:val="17"/>
                <w:szCs w:val="17"/>
              </w:rPr>
            </w:pPr>
          </w:p>
        </w:tc>
        <w:tc>
          <w:tcPr>
            <w:tcW w:w="20" w:type="dxa"/>
            <w:tcBorders>
              <w:bottom w:val="single" w:sz="8" w:space="0" w:color="auto"/>
            </w:tcBorders>
            <w:vAlign w:val="bottom"/>
          </w:tcPr>
          <w:p w:rsidR="00CF16B6" w:rsidRDefault="00CF16B6">
            <w:pPr>
              <w:rPr>
                <w:sz w:val="17"/>
                <w:szCs w:val="17"/>
              </w:rPr>
            </w:pPr>
          </w:p>
        </w:tc>
        <w:tc>
          <w:tcPr>
            <w:tcW w:w="3020" w:type="dxa"/>
            <w:tcBorders>
              <w:bottom w:val="single" w:sz="8" w:space="0" w:color="auto"/>
              <w:right w:val="single" w:sz="8" w:space="0" w:color="auto"/>
            </w:tcBorders>
            <w:shd w:val="clear" w:color="auto" w:fill="DAEEF3"/>
            <w:vAlign w:val="bottom"/>
          </w:tcPr>
          <w:p w:rsidR="00CF16B6" w:rsidRDefault="00CF16B6">
            <w:pPr>
              <w:rPr>
                <w:sz w:val="17"/>
                <w:szCs w:val="17"/>
              </w:rPr>
            </w:pPr>
          </w:p>
        </w:tc>
      </w:tr>
      <w:tr w:rsidR="00CF16B6">
        <w:trPr>
          <w:trHeight w:val="230"/>
        </w:trPr>
        <w:tc>
          <w:tcPr>
            <w:tcW w:w="2880" w:type="dxa"/>
            <w:shd w:val="clear" w:color="auto" w:fill="DAEEF3"/>
            <w:vAlign w:val="bottom"/>
          </w:tcPr>
          <w:p w:rsidR="00CF16B6" w:rsidRDefault="00E30262">
            <w:pPr>
              <w:spacing w:line="230" w:lineRule="exact"/>
              <w:ind w:left="100"/>
              <w:rPr>
                <w:sz w:val="20"/>
                <w:szCs w:val="20"/>
              </w:rPr>
            </w:pPr>
            <w:r>
              <w:rPr>
                <w:rFonts w:ascii="Tahoma" w:eastAsia="Tahoma" w:hAnsi="Tahoma" w:cs="Tahoma"/>
                <w:sz w:val="20"/>
                <w:szCs w:val="20"/>
              </w:rPr>
              <w:t>AZT + 3TC + EFV</w:t>
            </w:r>
          </w:p>
        </w:tc>
        <w:tc>
          <w:tcPr>
            <w:tcW w:w="3140" w:type="dxa"/>
            <w:shd w:val="clear" w:color="auto" w:fill="DAEEF3"/>
            <w:vAlign w:val="bottom"/>
          </w:tcPr>
          <w:p w:rsidR="00CF16B6" w:rsidRDefault="00E30262">
            <w:pPr>
              <w:spacing w:line="230" w:lineRule="exact"/>
              <w:ind w:left="100"/>
              <w:rPr>
                <w:sz w:val="20"/>
                <w:szCs w:val="20"/>
              </w:rPr>
            </w:pPr>
            <w:r>
              <w:rPr>
                <w:rFonts w:ascii="Tahoma" w:eastAsia="Tahoma" w:hAnsi="Tahoma" w:cs="Tahoma"/>
                <w:sz w:val="20"/>
                <w:szCs w:val="20"/>
              </w:rPr>
              <w:t>Anaemia due to AZT</w:t>
            </w:r>
          </w:p>
        </w:tc>
        <w:tc>
          <w:tcPr>
            <w:tcW w:w="20" w:type="dxa"/>
            <w:vAlign w:val="bottom"/>
          </w:tcPr>
          <w:p w:rsidR="00CF16B6" w:rsidRDefault="00CF16B6">
            <w:pPr>
              <w:rPr>
                <w:sz w:val="19"/>
                <w:szCs w:val="19"/>
              </w:rPr>
            </w:pPr>
          </w:p>
        </w:tc>
        <w:tc>
          <w:tcPr>
            <w:tcW w:w="3020" w:type="dxa"/>
            <w:tcBorders>
              <w:right w:val="single" w:sz="8" w:space="0" w:color="auto"/>
            </w:tcBorders>
            <w:shd w:val="clear" w:color="auto" w:fill="DAEEF3"/>
            <w:vAlign w:val="bottom"/>
          </w:tcPr>
          <w:p w:rsidR="00CF16B6" w:rsidRDefault="00E30262">
            <w:pPr>
              <w:spacing w:line="230" w:lineRule="exact"/>
              <w:ind w:left="100"/>
              <w:rPr>
                <w:sz w:val="20"/>
                <w:szCs w:val="20"/>
              </w:rPr>
            </w:pPr>
            <w:r>
              <w:rPr>
                <w:rFonts w:ascii="Tahoma" w:eastAsia="Tahoma" w:hAnsi="Tahoma" w:cs="Tahoma"/>
                <w:sz w:val="20"/>
                <w:szCs w:val="20"/>
              </w:rPr>
              <w:t>TDF*** + 3TC + EFV</w:t>
            </w:r>
          </w:p>
        </w:tc>
      </w:tr>
      <w:tr w:rsidR="00CF16B6">
        <w:trPr>
          <w:trHeight w:val="239"/>
        </w:trPr>
        <w:tc>
          <w:tcPr>
            <w:tcW w:w="2880" w:type="dxa"/>
            <w:shd w:val="clear" w:color="auto" w:fill="DAEEF3"/>
            <w:vAlign w:val="bottom"/>
          </w:tcPr>
          <w:p w:rsidR="00CF16B6" w:rsidRDefault="00CF16B6">
            <w:pPr>
              <w:rPr>
                <w:sz w:val="20"/>
                <w:szCs w:val="20"/>
              </w:rPr>
            </w:pPr>
          </w:p>
        </w:tc>
        <w:tc>
          <w:tcPr>
            <w:tcW w:w="3140" w:type="dxa"/>
            <w:shd w:val="clear" w:color="auto" w:fill="DAEEF3"/>
            <w:vAlign w:val="bottom"/>
          </w:tcPr>
          <w:p w:rsidR="00CF16B6" w:rsidRDefault="00CF16B6">
            <w:pPr>
              <w:rPr>
                <w:sz w:val="20"/>
                <w:szCs w:val="20"/>
              </w:rPr>
            </w:pPr>
          </w:p>
        </w:tc>
        <w:tc>
          <w:tcPr>
            <w:tcW w:w="20" w:type="dxa"/>
            <w:vAlign w:val="bottom"/>
          </w:tcPr>
          <w:p w:rsidR="00CF16B6" w:rsidRDefault="00CF16B6">
            <w:pPr>
              <w:rPr>
                <w:sz w:val="20"/>
                <w:szCs w:val="20"/>
              </w:rPr>
            </w:pPr>
          </w:p>
        </w:tc>
        <w:tc>
          <w:tcPr>
            <w:tcW w:w="3020" w:type="dxa"/>
            <w:tcBorders>
              <w:right w:val="single" w:sz="8" w:space="0" w:color="auto"/>
            </w:tcBorders>
            <w:shd w:val="clear" w:color="auto" w:fill="DAEEF3"/>
            <w:vAlign w:val="bottom"/>
          </w:tcPr>
          <w:p w:rsidR="00CF16B6" w:rsidRDefault="00E30262">
            <w:pPr>
              <w:spacing w:line="239" w:lineRule="exact"/>
              <w:ind w:left="100"/>
              <w:rPr>
                <w:sz w:val="20"/>
                <w:szCs w:val="20"/>
              </w:rPr>
            </w:pPr>
            <w:r>
              <w:rPr>
                <w:rFonts w:ascii="Tahoma" w:eastAsia="Tahoma" w:hAnsi="Tahoma" w:cs="Tahoma"/>
                <w:sz w:val="20"/>
                <w:szCs w:val="20"/>
              </w:rPr>
              <w:t>TDF*** + FTC + EFV</w:t>
            </w:r>
          </w:p>
        </w:tc>
      </w:tr>
      <w:tr w:rsidR="00CF16B6">
        <w:trPr>
          <w:trHeight w:val="246"/>
        </w:trPr>
        <w:tc>
          <w:tcPr>
            <w:tcW w:w="2880" w:type="dxa"/>
            <w:shd w:val="clear" w:color="auto" w:fill="DAEEF3"/>
            <w:vAlign w:val="bottom"/>
          </w:tcPr>
          <w:p w:rsidR="00CF16B6" w:rsidRDefault="00CF16B6">
            <w:pPr>
              <w:rPr>
                <w:sz w:val="21"/>
                <w:szCs w:val="21"/>
              </w:rPr>
            </w:pPr>
          </w:p>
        </w:tc>
        <w:tc>
          <w:tcPr>
            <w:tcW w:w="3140" w:type="dxa"/>
            <w:shd w:val="clear" w:color="auto" w:fill="DAEEF3"/>
            <w:vAlign w:val="bottom"/>
          </w:tcPr>
          <w:p w:rsidR="00CF16B6" w:rsidRDefault="00CF16B6">
            <w:pPr>
              <w:rPr>
                <w:sz w:val="21"/>
                <w:szCs w:val="21"/>
              </w:rPr>
            </w:pPr>
          </w:p>
        </w:tc>
        <w:tc>
          <w:tcPr>
            <w:tcW w:w="20" w:type="dxa"/>
            <w:vAlign w:val="bottom"/>
          </w:tcPr>
          <w:p w:rsidR="00CF16B6" w:rsidRDefault="00CF16B6">
            <w:pPr>
              <w:rPr>
                <w:sz w:val="21"/>
                <w:szCs w:val="21"/>
              </w:rPr>
            </w:pPr>
          </w:p>
        </w:tc>
        <w:tc>
          <w:tcPr>
            <w:tcW w:w="3020" w:type="dxa"/>
            <w:tcBorders>
              <w:right w:val="single" w:sz="8" w:space="0" w:color="auto"/>
            </w:tcBorders>
            <w:shd w:val="clear" w:color="auto" w:fill="DAEEF3"/>
            <w:vAlign w:val="bottom"/>
          </w:tcPr>
          <w:p w:rsidR="00CF16B6" w:rsidRDefault="00E30262">
            <w:pPr>
              <w:ind w:left="100"/>
              <w:rPr>
                <w:sz w:val="20"/>
                <w:szCs w:val="20"/>
              </w:rPr>
            </w:pPr>
            <w:r>
              <w:rPr>
                <w:rFonts w:ascii="Tahoma" w:eastAsia="Tahoma" w:hAnsi="Tahoma" w:cs="Tahoma"/>
                <w:sz w:val="20"/>
                <w:szCs w:val="20"/>
              </w:rPr>
              <w:t>d4T + 3TC + NVP or EFV*</w:t>
            </w:r>
          </w:p>
        </w:tc>
      </w:tr>
      <w:tr w:rsidR="00CF16B6">
        <w:trPr>
          <w:trHeight w:val="173"/>
        </w:trPr>
        <w:tc>
          <w:tcPr>
            <w:tcW w:w="2880" w:type="dxa"/>
            <w:tcBorders>
              <w:bottom w:val="single" w:sz="8" w:space="0" w:color="auto"/>
            </w:tcBorders>
            <w:shd w:val="clear" w:color="auto" w:fill="DAEEF3"/>
            <w:vAlign w:val="bottom"/>
          </w:tcPr>
          <w:p w:rsidR="00CF16B6" w:rsidRDefault="00CF16B6">
            <w:pPr>
              <w:rPr>
                <w:sz w:val="15"/>
                <w:szCs w:val="15"/>
              </w:rPr>
            </w:pPr>
          </w:p>
        </w:tc>
        <w:tc>
          <w:tcPr>
            <w:tcW w:w="3140" w:type="dxa"/>
            <w:tcBorders>
              <w:bottom w:val="single" w:sz="8" w:space="0" w:color="auto"/>
            </w:tcBorders>
            <w:shd w:val="clear" w:color="auto" w:fill="DAEEF3"/>
            <w:vAlign w:val="bottom"/>
          </w:tcPr>
          <w:p w:rsidR="00CF16B6" w:rsidRDefault="00CF16B6">
            <w:pPr>
              <w:rPr>
                <w:sz w:val="15"/>
                <w:szCs w:val="15"/>
              </w:rPr>
            </w:pPr>
          </w:p>
        </w:tc>
        <w:tc>
          <w:tcPr>
            <w:tcW w:w="20" w:type="dxa"/>
            <w:tcBorders>
              <w:bottom w:val="single" w:sz="8" w:space="0" w:color="auto"/>
            </w:tcBorders>
            <w:vAlign w:val="bottom"/>
          </w:tcPr>
          <w:p w:rsidR="00CF16B6" w:rsidRDefault="00CF16B6">
            <w:pPr>
              <w:rPr>
                <w:sz w:val="15"/>
                <w:szCs w:val="15"/>
              </w:rPr>
            </w:pPr>
          </w:p>
        </w:tc>
        <w:tc>
          <w:tcPr>
            <w:tcW w:w="3020" w:type="dxa"/>
            <w:tcBorders>
              <w:bottom w:val="single" w:sz="8" w:space="0" w:color="auto"/>
              <w:right w:val="single" w:sz="8" w:space="0" w:color="auto"/>
            </w:tcBorders>
            <w:shd w:val="clear" w:color="auto" w:fill="DAEEF3"/>
            <w:vAlign w:val="bottom"/>
          </w:tcPr>
          <w:p w:rsidR="00CF16B6" w:rsidRDefault="00CF16B6">
            <w:pPr>
              <w:rPr>
                <w:sz w:val="15"/>
                <w:szCs w:val="15"/>
              </w:rPr>
            </w:pPr>
          </w:p>
        </w:tc>
      </w:tr>
      <w:tr w:rsidR="00CF16B6">
        <w:trPr>
          <w:trHeight w:val="232"/>
        </w:trPr>
        <w:tc>
          <w:tcPr>
            <w:tcW w:w="2880" w:type="dxa"/>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 xml:space="preserve">AZT + </w:t>
            </w:r>
            <w:r>
              <w:rPr>
                <w:rFonts w:ascii="Tahoma" w:eastAsia="Tahoma" w:hAnsi="Tahoma" w:cs="Tahoma"/>
                <w:sz w:val="20"/>
                <w:szCs w:val="20"/>
              </w:rPr>
              <w:t>3TC + NVP</w:t>
            </w:r>
          </w:p>
        </w:tc>
        <w:tc>
          <w:tcPr>
            <w:tcW w:w="3140" w:type="dxa"/>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Anaemia due to AZT</w:t>
            </w:r>
          </w:p>
        </w:tc>
        <w:tc>
          <w:tcPr>
            <w:tcW w:w="20" w:type="dxa"/>
            <w:vAlign w:val="bottom"/>
          </w:tcPr>
          <w:p w:rsidR="00CF16B6" w:rsidRDefault="00CF16B6">
            <w:pPr>
              <w:rPr>
                <w:sz w:val="20"/>
                <w:szCs w:val="20"/>
              </w:rPr>
            </w:pPr>
          </w:p>
        </w:tc>
        <w:tc>
          <w:tcPr>
            <w:tcW w:w="3020" w:type="dxa"/>
            <w:tcBorders>
              <w:right w:val="single" w:sz="8" w:space="0" w:color="auto"/>
            </w:tcBorders>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TDF*** + 3TC + NVP</w:t>
            </w:r>
          </w:p>
        </w:tc>
      </w:tr>
      <w:tr w:rsidR="00CF16B6">
        <w:trPr>
          <w:trHeight w:val="239"/>
        </w:trPr>
        <w:tc>
          <w:tcPr>
            <w:tcW w:w="2880" w:type="dxa"/>
            <w:shd w:val="clear" w:color="auto" w:fill="DAEEF3"/>
            <w:vAlign w:val="bottom"/>
          </w:tcPr>
          <w:p w:rsidR="00CF16B6" w:rsidRDefault="00CF16B6">
            <w:pPr>
              <w:rPr>
                <w:sz w:val="20"/>
                <w:szCs w:val="20"/>
              </w:rPr>
            </w:pPr>
          </w:p>
        </w:tc>
        <w:tc>
          <w:tcPr>
            <w:tcW w:w="3140" w:type="dxa"/>
            <w:shd w:val="clear" w:color="auto" w:fill="DAEEF3"/>
            <w:vAlign w:val="bottom"/>
          </w:tcPr>
          <w:p w:rsidR="00CF16B6" w:rsidRDefault="00CF16B6">
            <w:pPr>
              <w:rPr>
                <w:sz w:val="20"/>
                <w:szCs w:val="20"/>
              </w:rPr>
            </w:pPr>
          </w:p>
        </w:tc>
        <w:tc>
          <w:tcPr>
            <w:tcW w:w="20" w:type="dxa"/>
            <w:vAlign w:val="bottom"/>
          </w:tcPr>
          <w:p w:rsidR="00CF16B6" w:rsidRDefault="00CF16B6">
            <w:pPr>
              <w:rPr>
                <w:sz w:val="20"/>
                <w:szCs w:val="20"/>
              </w:rPr>
            </w:pPr>
          </w:p>
        </w:tc>
        <w:tc>
          <w:tcPr>
            <w:tcW w:w="3020" w:type="dxa"/>
            <w:tcBorders>
              <w:right w:val="single" w:sz="8" w:space="0" w:color="auto"/>
            </w:tcBorders>
            <w:shd w:val="clear" w:color="auto" w:fill="DAEEF3"/>
            <w:vAlign w:val="bottom"/>
          </w:tcPr>
          <w:p w:rsidR="00CF16B6" w:rsidRDefault="00E30262">
            <w:pPr>
              <w:spacing w:line="239" w:lineRule="exact"/>
              <w:ind w:left="100"/>
              <w:rPr>
                <w:sz w:val="20"/>
                <w:szCs w:val="20"/>
              </w:rPr>
            </w:pPr>
            <w:r>
              <w:rPr>
                <w:rFonts w:ascii="Tahoma" w:eastAsia="Tahoma" w:hAnsi="Tahoma" w:cs="Tahoma"/>
                <w:sz w:val="20"/>
                <w:szCs w:val="20"/>
              </w:rPr>
              <w:t>TDF*** + FTC + NVP</w:t>
            </w:r>
          </w:p>
        </w:tc>
      </w:tr>
      <w:tr w:rsidR="00CF16B6">
        <w:trPr>
          <w:trHeight w:val="243"/>
        </w:trPr>
        <w:tc>
          <w:tcPr>
            <w:tcW w:w="2880" w:type="dxa"/>
            <w:shd w:val="clear" w:color="auto" w:fill="DAEEF3"/>
            <w:vAlign w:val="bottom"/>
          </w:tcPr>
          <w:p w:rsidR="00CF16B6" w:rsidRDefault="00CF16B6">
            <w:pPr>
              <w:rPr>
                <w:sz w:val="21"/>
                <w:szCs w:val="21"/>
              </w:rPr>
            </w:pPr>
          </w:p>
        </w:tc>
        <w:tc>
          <w:tcPr>
            <w:tcW w:w="3140" w:type="dxa"/>
            <w:shd w:val="clear" w:color="auto" w:fill="DAEEF3"/>
            <w:vAlign w:val="bottom"/>
          </w:tcPr>
          <w:p w:rsidR="00CF16B6" w:rsidRDefault="00CF16B6">
            <w:pPr>
              <w:rPr>
                <w:sz w:val="21"/>
                <w:szCs w:val="21"/>
              </w:rPr>
            </w:pPr>
          </w:p>
        </w:tc>
        <w:tc>
          <w:tcPr>
            <w:tcW w:w="20" w:type="dxa"/>
            <w:vAlign w:val="bottom"/>
          </w:tcPr>
          <w:p w:rsidR="00CF16B6" w:rsidRDefault="00CF16B6">
            <w:pPr>
              <w:rPr>
                <w:sz w:val="21"/>
                <w:szCs w:val="21"/>
              </w:rPr>
            </w:pPr>
          </w:p>
        </w:tc>
        <w:tc>
          <w:tcPr>
            <w:tcW w:w="3020" w:type="dxa"/>
            <w:tcBorders>
              <w:right w:val="single" w:sz="8" w:space="0" w:color="auto"/>
            </w:tcBorders>
            <w:shd w:val="clear" w:color="auto" w:fill="DAEEF3"/>
            <w:vAlign w:val="bottom"/>
          </w:tcPr>
          <w:p w:rsidR="00CF16B6" w:rsidRDefault="00E30262">
            <w:pPr>
              <w:ind w:left="100"/>
              <w:rPr>
                <w:sz w:val="20"/>
                <w:szCs w:val="20"/>
              </w:rPr>
            </w:pPr>
            <w:r>
              <w:rPr>
                <w:rFonts w:ascii="Tahoma" w:eastAsia="Tahoma" w:hAnsi="Tahoma" w:cs="Tahoma"/>
                <w:sz w:val="20"/>
                <w:szCs w:val="20"/>
              </w:rPr>
              <w:t>d4T + 3TC + NVP or EFV*</w:t>
            </w:r>
          </w:p>
        </w:tc>
      </w:tr>
      <w:tr w:rsidR="00CF16B6">
        <w:trPr>
          <w:trHeight w:val="86"/>
        </w:trPr>
        <w:tc>
          <w:tcPr>
            <w:tcW w:w="2880" w:type="dxa"/>
            <w:tcBorders>
              <w:bottom w:val="single" w:sz="8" w:space="0" w:color="DAEEF3"/>
            </w:tcBorders>
            <w:shd w:val="clear" w:color="auto" w:fill="DAEEF3"/>
            <w:vAlign w:val="bottom"/>
          </w:tcPr>
          <w:p w:rsidR="00CF16B6" w:rsidRDefault="00CF16B6">
            <w:pPr>
              <w:rPr>
                <w:sz w:val="7"/>
                <w:szCs w:val="7"/>
              </w:rPr>
            </w:pPr>
          </w:p>
        </w:tc>
        <w:tc>
          <w:tcPr>
            <w:tcW w:w="3140" w:type="dxa"/>
            <w:tcBorders>
              <w:bottom w:val="single" w:sz="8" w:space="0" w:color="auto"/>
            </w:tcBorders>
            <w:shd w:val="clear" w:color="auto" w:fill="DAEEF3"/>
            <w:vAlign w:val="bottom"/>
          </w:tcPr>
          <w:p w:rsidR="00CF16B6" w:rsidRDefault="00CF16B6">
            <w:pPr>
              <w:rPr>
                <w:sz w:val="7"/>
                <w:szCs w:val="7"/>
              </w:rPr>
            </w:pPr>
          </w:p>
        </w:tc>
        <w:tc>
          <w:tcPr>
            <w:tcW w:w="20" w:type="dxa"/>
            <w:tcBorders>
              <w:bottom w:val="single" w:sz="8" w:space="0" w:color="auto"/>
            </w:tcBorders>
            <w:vAlign w:val="bottom"/>
          </w:tcPr>
          <w:p w:rsidR="00CF16B6" w:rsidRDefault="00CF16B6">
            <w:pPr>
              <w:rPr>
                <w:sz w:val="7"/>
                <w:szCs w:val="7"/>
              </w:rPr>
            </w:pPr>
          </w:p>
        </w:tc>
        <w:tc>
          <w:tcPr>
            <w:tcW w:w="3020" w:type="dxa"/>
            <w:tcBorders>
              <w:bottom w:val="single" w:sz="8" w:space="0" w:color="auto"/>
              <w:right w:val="single" w:sz="8" w:space="0" w:color="auto"/>
            </w:tcBorders>
            <w:shd w:val="clear" w:color="auto" w:fill="DAEEF3"/>
            <w:vAlign w:val="bottom"/>
          </w:tcPr>
          <w:p w:rsidR="00CF16B6" w:rsidRDefault="00CF16B6">
            <w:pPr>
              <w:rPr>
                <w:sz w:val="7"/>
                <w:szCs w:val="7"/>
              </w:rPr>
            </w:pPr>
          </w:p>
        </w:tc>
      </w:tr>
      <w:tr w:rsidR="00CF16B6">
        <w:trPr>
          <w:trHeight w:val="229"/>
        </w:trPr>
        <w:tc>
          <w:tcPr>
            <w:tcW w:w="2880" w:type="dxa"/>
            <w:shd w:val="clear" w:color="auto" w:fill="DAEEF3"/>
            <w:vAlign w:val="bottom"/>
          </w:tcPr>
          <w:p w:rsidR="00CF16B6" w:rsidRDefault="00CF16B6">
            <w:pPr>
              <w:rPr>
                <w:sz w:val="19"/>
                <w:szCs w:val="19"/>
              </w:rPr>
            </w:pPr>
          </w:p>
        </w:tc>
        <w:tc>
          <w:tcPr>
            <w:tcW w:w="3140" w:type="dxa"/>
            <w:shd w:val="clear" w:color="auto" w:fill="DAEEF3"/>
            <w:vAlign w:val="bottom"/>
          </w:tcPr>
          <w:p w:rsidR="00CF16B6" w:rsidRDefault="00E30262">
            <w:pPr>
              <w:spacing w:line="229" w:lineRule="exact"/>
              <w:ind w:left="100"/>
              <w:rPr>
                <w:sz w:val="20"/>
                <w:szCs w:val="20"/>
              </w:rPr>
            </w:pPr>
            <w:r>
              <w:rPr>
                <w:rFonts w:ascii="Tahoma" w:eastAsia="Tahoma" w:hAnsi="Tahoma" w:cs="Tahoma"/>
                <w:sz w:val="20"/>
                <w:szCs w:val="20"/>
              </w:rPr>
              <w:t>Hypersensitivity due to NVP</w:t>
            </w:r>
          </w:p>
        </w:tc>
        <w:tc>
          <w:tcPr>
            <w:tcW w:w="20" w:type="dxa"/>
            <w:vAlign w:val="bottom"/>
          </w:tcPr>
          <w:p w:rsidR="00CF16B6" w:rsidRDefault="00CF16B6">
            <w:pPr>
              <w:rPr>
                <w:sz w:val="19"/>
                <w:szCs w:val="19"/>
              </w:rPr>
            </w:pPr>
          </w:p>
        </w:tc>
        <w:tc>
          <w:tcPr>
            <w:tcW w:w="3020" w:type="dxa"/>
            <w:tcBorders>
              <w:right w:val="single" w:sz="8" w:space="0" w:color="auto"/>
            </w:tcBorders>
            <w:shd w:val="clear" w:color="auto" w:fill="DAEEF3"/>
            <w:vAlign w:val="bottom"/>
          </w:tcPr>
          <w:p w:rsidR="00CF16B6" w:rsidRDefault="00E30262">
            <w:pPr>
              <w:spacing w:line="229" w:lineRule="exact"/>
              <w:ind w:left="100"/>
              <w:rPr>
                <w:sz w:val="20"/>
                <w:szCs w:val="20"/>
              </w:rPr>
            </w:pPr>
            <w:r>
              <w:rPr>
                <w:rFonts w:ascii="Tahoma" w:eastAsia="Tahoma" w:hAnsi="Tahoma" w:cs="Tahoma"/>
                <w:sz w:val="20"/>
                <w:szCs w:val="20"/>
              </w:rPr>
              <w:t>AZT + 3TC + EFV</w:t>
            </w:r>
          </w:p>
        </w:tc>
      </w:tr>
      <w:tr w:rsidR="00CF16B6">
        <w:trPr>
          <w:trHeight w:val="240"/>
        </w:trPr>
        <w:tc>
          <w:tcPr>
            <w:tcW w:w="2880" w:type="dxa"/>
            <w:shd w:val="clear" w:color="auto" w:fill="DAEEF3"/>
            <w:vAlign w:val="bottom"/>
          </w:tcPr>
          <w:p w:rsidR="00CF16B6" w:rsidRDefault="00CF16B6">
            <w:pPr>
              <w:rPr>
                <w:sz w:val="20"/>
                <w:szCs w:val="20"/>
              </w:rPr>
            </w:pPr>
          </w:p>
        </w:tc>
        <w:tc>
          <w:tcPr>
            <w:tcW w:w="3140" w:type="dxa"/>
            <w:shd w:val="clear" w:color="auto" w:fill="DAEEF3"/>
            <w:vAlign w:val="bottom"/>
          </w:tcPr>
          <w:p w:rsidR="00CF16B6" w:rsidRDefault="00CF16B6">
            <w:pPr>
              <w:rPr>
                <w:sz w:val="20"/>
                <w:szCs w:val="20"/>
              </w:rPr>
            </w:pPr>
          </w:p>
        </w:tc>
        <w:tc>
          <w:tcPr>
            <w:tcW w:w="20" w:type="dxa"/>
            <w:vAlign w:val="bottom"/>
          </w:tcPr>
          <w:p w:rsidR="00CF16B6" w:rsidRDefault="00CF16B6">
            <w:pPr>
              <w:rPr>
                <w:sz w:val="20"/>
                <w:szCs w:val="20"/>
              </w:rPr>
            </w:pPr>
          </w:p>
        </w:tc>
        <w:tc>
          <w:tcPr>
            <w:tcW w:w="3020" w:type="dxa"/>
            <w:tcBorders>
              <w:right w:val="single" w:sz="8" w:space="0" w:color="auto"/>
            </w:tcBorders>
            <w:shd w:val="clear" w:color="auto" w:fill="DAEEF3"/>
            <w:vAlign w:val="bottom"/>
          </w:tcPr>
          <w:p w:rsidR="00CF16B6" w:rsidRDefault="00E30262">
            <w:pPr>
              <w:spacing w:line="240" w:lineRule="exact"/>
              <w:ind w:left="100"/>
              <w:rPr>
                <w:sz w:val="20"/>
                <w:szCs w:val="20"/>
              </w:rPr>
            </w:pPr>
            <w:r>
              <w:rPr>
                <w:rFonts w:ascii="Tahoma" w:eastAsia="Tahoma" w:hAnsi="Tahoma" w:cs="Tahoma"/>
                <w:sz w:val="20"/>
                <w:szCs w:val="20"/>
              </w:rPr>
              <w:t>TDF*** + 3TC + EFV</w:t>
            </w:r>
          </w:p>
        </w:tc>
      </w:tr>
      <w:tr w:rsidR="00CF16B6">
        <w:trPr>
          <w:trHeight w:val="246"/>
        </w:trPr>
        <w:tc>
          <w:tcPr>
            <w:tcW w:w="2880" w:type="dxa"/>
            <w:shd w:val="clear" w:color="auto" w:fill="DAEEF3"/>
            <w:vAlign w:val="bottom"/>
          </w:tcPr>
          <w:p w:rsidR="00CF16B6" w:rsidRDefault="00CF16B6">
            <w:pPr>
              <w:rPr>
                <w:sz w:val="21"/>
                <w:szCs w:val="21"/>
              </w:rPr>
            </w:pPr>
          </w:p>
        </w:tc>
        <w:tc>
          <w:tcPr>
            <w:tcW w:w="3140" w:type="dxa"/>
            <w:shd w:val="clear" w:color="auto" w:fill="DAEEF3"/>
            <w:vAlign w:val="bottom"/>
          </w:tcPr>
          <w:p w:rsidR="00CF16B6" w:rsidRDefault="00CF16B6">
            <w:pPr>
              <w:rPr>
                <w:sz w:val="21"/>
                <w:szCs w:val="21"/>
              </w:rPr>
            </w:pPr>
          </w:p>
        </w:tc>
        <w:tc>
          <w:tcPr>
            <w:tcW w:w="20" w:type="dxa"/>
            <w:vAlign w:val="bottom"/>
          </w:tcPr>
          <w:p w:rsidR="00CF16B6" w:rsidRDefault="00CF16B6">
            <w:pPr>
              <w:rPr>
                <w:sz w:val="21"/>
                <w:szCs w:val="21"/>
              </w:rPr>
            </w:pPr>
          </w:p>
        </w:tc>
        <w:tc>
          <w:tcPr>
            <w:tcW w:w="3020" w:type="dxa"/>
            <w:tcBorders>
              <w:right w:val="single" w:sz="8" w:space="0" w:color="auto"/>
            </w:tcBorders>
            <w:shd w:val="clear" w:color="auto" w:fill="DAEEF3"/>
            <w:vAlign w:val="bottom"/>
          </w:tcPr>
          <w:p w:rsidR="00CF16B6" w:rsidRDefault="00E30262">
            <w:pPr>
              <w:ind w:left="100"/>
              <w:rPr>
                <w:sz w:val="20"/>
                <w:szCs w:val="20"/>
              </w:rPr>
            </w:pPr>
            <w:r>
              <w:rPr>
                <w:rFonts w:ascii="Tahoma" w:eastAsia="Tahoma" w:hAnsi="Tahoma" w:cs="Tahoma"/>
                <w:sz w:val="20"/>
                <w:szCs w:val="20"/>
              </w:rPr>
              <w:t>d4T + 3TC + EFV*</w:t>
            </w:r>
          </w:p>
        </w:tc>
      </w:tr>
      <w:tr w:rsidR="00CF16B6">
        <w:trPr>
          <w:trHeight w:val="65"/>
        </w:trPr>
        <w:tc>
          <w:tcPr>
            <w:tcW w:w="2880" w:type="dxa"/>
            <w:tcBorders>
              <w:bottom w:val="single" w:sz="8" w:space="0" w:color="auto"/>
            </w:tcBorders>
            <w:shd w:val="clear" w:color="auto" w:fill="DAEEF3"/>
            <w:vAlign w:val="bottom"/>
          </w:tcPr>
          <w:p w:rsidR="00CF16B6" w:rsidRDefault="00CF16B6">
            <w:pPr>
              <w:rPr>
                <w:sz w:val="5"/>
                <w:szCs w:val="5"/>
              </w:rPr>
            </w:pPr>
          </w:p>
        </w:tc>
        <w:tc>
          <w:tcPr>
            <w:tcW w:w="3140" w:type="dxa"/>
            <w:tcBorders>
              <w:bottom w:val="single" w:sz="8" w:space="0" w:color="auto"/>
            </w:tcBorders>
            <w:shd w:val="clear" w:color="auto" w:fill="DAEEF3"/>
            <w:vAlign w:val="bottom"/>
          </w:tcPr>
          <w:p w:rsidR="00CF16B6" w:rsidRDefault="00CF16B6">
            <w:pPr>
              <w:rPr>
                <w:sz w:val="5"/>
                <w:szCs w:val="5"/>
              </w:rPr>
            </w:pPr>
          </w:p>
        </w:tc>
        <w:tc>
          <w:tcPr>
            <w:tcW w:w="20" w:type="dxa"/>
            <w:tcBorders>
              <w:bottom w:val="single" w:sz="8" w:space="0" w:color="auto"/>
            </w:tcBorders>
            <w:vAlign w:val="bottom"/>
          </w:tcPr>
          <w:p w:rsidR="00CF16B6" w:rsidRDefault="00CF16B6">
            <w:pPr>
              <w:rPr>
                <w:sz w:val="5"/>
                <w:szCs w:val="5"/>
              </w:rPr>
            </w:pPr>
          </w:p>
        </w:tc>
        <w:tc>
          <w:tcPr>
            <w:tcW w:w="3020" w:type="dxa"/>
            <w:tcBorders>
              <w:bottom w:val="single" w:sz="8" w:space="0" w:color="auto"/>
              <w:right w:val="single" w:sz="8" w:space="0" w:color="auto"/>
            </w:tcBorders>
            <w:shd w:val="clear" w:color="auto" w:fill="DAEEF3"/>
            <w:vAlign w:val="bottom"/>
          </w:tcPr>
          <w:p w:rsidR="00CF16B6" w:rsidRDefault="00CF16B6">
            <w:pPr>
              <w:rPr>
                <w:sz w:val="5"/>
                <w:szCs w:val="5"/>
              </w:rPr>
            </w:pPr>
          </w:p>
        </w:tc>
      </w:tr>
      <w:tr w:rsidR="00CF16B6">
        <w:trPr>
          <w:trHeight w:val="232"/>
        </w:trPr>
        <w:tc>
          <w:tcPr>
            <w:tcW w:w="2880" w:type="dxa"/>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TDF + 3TC + EFV or NVP</w:t>
            </w:r>
          </w:p>
        </w:tc>
        <w:tc>
          <w:tcPr>
            <w:tcW w:w="3140" w:type="dxa"/>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Nephrotoxicity due to TDF</w:t>
            </w:r>
          </w:p>
        </w:tc>
        <w:tc>
          <w:tcPr>
            <w:tcW w:w="20" w:type="dxa"/>
            <w:vAlign w:val="bottom"/>
          </w:tcPr>
          <w:p w:rsidR="00CF16B6" w:rsidRDefault="00CF16B6">
            <w:pPr>
              <w:rPr>
                <w:sz w:val="20"/>
                <w:szCs w:val="20"/>
              </w:rPr>
            </w:pPr>
          </w:p>
        </w:tc>
        <w:tc>
          <w:tcPr>
            <w:tcW w:w="3020" w:type="dxa"/>
            <w:tcBorders>
              <w:right w:val="single" w:sz="8" w:space="0" w:color="auto"/>
            </w:tcBorders>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 xml:space="preserve">AZT </w:t>
            </w:r>
            <w:r>
              <w:rPr>
                <w:rFonts w:ascii="Tahoma" w:eastAsia="Tahoma" w:hAnsi="Tahoma" w:cs="Tahoma"/>
                <w:sz w:val="20"/>
                <w:szCs w:val="20"/>
              </w:rPr>
              <w:t>+ 3TC + NVP or EFV*</w:t>
            </w:r>
          </w:p>
        </w:tc>
      </w:tr>
      <w:tr w:rsidR="00CF16B6">
        <w:trPr>
          <w:trHeight w:val="289"/>
        </w:trPr>
        <w:tc>
          <w:tcPr>
            <w:tcW w:w="2880" w:type="dxa"/>
            <w:tcBorders>
              <w:bottom w:val="single" w:sz="8" w:space="0" w:color="DAEEF3"/>
            </w:tcBorders>
            <w:shd w:val="clear" w:color="auto" w:fill="DAEEF3"/>
            <w:vAlign w:val="bottom"/>
          </w:tcPr>
          <w:p w:rsidR="00CF16B6" w:rsidRDefault="00E30262">
            <w:pPr>
              <w:spacing w:line="240" w:lineRule="exact"/>
              <w:ind w:left="100"/>
              <w:rPr>
                <w:sz w:val="20"/>
                <w:szCs w:val="20"/>
              </w:rPr>
            </w:pPr>
            <w:r>
              <w:rPr>
                <w:rFonts w:ascii="Tahoma" w:eastAsia="Tahoma" w:hAnsi="Tahoma" w:cs="Tahoma"/>
                <w:sz w:val="20"/>
                <w:szCs w:val="20"/>
              </w:rPr>
              <w:t>(TDF containing regimen)</w:t>
            </w:r>
          </w:p>
        </w:tc>
        <w:tc>
          <w:tcPr>
            <w:tcW w:w="3140" w:type="dxa"/>
            <w:tcBorders>
              <w:bottom w:val="single" w:sz="8" w:space="0" w:color="DAEEF3"/>
            </w:tcBorders>
            <w:shd w:val="clear" w:color="auto" w:fill="DAEEF3"/>
            <w:vAlign w:val="bottom"/>
          </w:tcPr>
          <w:p w:rsidR="00CF16B6" w:rsidRDefault="00CF16B6">
            <w:pPr>
              <w:rPr>
                <w:sz w:val="24"/>
                <w:szCs w:val="24"/>
              </w:rPr>
            </w:pPr>
          </w:p>
        </w:tc>
        <w:tc>
          <w:tcPr>
            <w:tcW w:w="20" w:type="dxa"/>
            <w:vAlign w:val="bottom"/>
          </w:tcPr>
          <w:p w:rsidR="00CF16B6" w:rsidRDefault="00CF16B6">
            <w:pPr>
              <w:rPr>
                <w:sz w:val="24"/>
                <w:szCs w:val="24"/>
              </w:rPr>
            </w:pPr>
          </w:p>
        </w:tc>
        <w:tc>
          <w:tcPr>
            <w:tcW w:w="3020" w:type="dxa"/>
            <w:tcBorders>
              <w:bottom w:val="single" w:sz="8" w:space="0" w:color="DAEEF3"/>
              <w:right w:val="single" w:sz="8" w:space="0" w:color="auto"/>
            </w:tcBorders>
            <w:shd w:val="clear" w:color="auto" w:fill="DAEEF3"/>
            <w:vAlign w:val="bottom"/>
          </w:tcPr>
          <w:p w:rsidR="00CF16B6" w:rsidRDefault="00E30262">
            <w:pPr>
              <w:spacing w:line="240" w:lineRule="exact"/>
              <w:ind w:left="100"/>
              <w:rPr>
                <w:sz w:val="20"/>
                <w:szCs w:val="20"/>
              </w:rPr>
            </w:pPr>
            <w:r>
              <w:rPr>
                <w:rFonts w:ascii="Tahoma" w:eastAsia="Tahoma" w:hAnsi="Tahoma" w:cs="Tahoma"/>
                <w:sz w:val="20"/>
                <w:szCs w:val="20"/>
              </w:rPr>
              <w:t>d4T + 3TC + NVP or EFV*</w:t>
            </w:r>
          </w:p>
        </w:tc>
      </w:tr>
      <w:tr w:rsidR="00CF16B6">
        <w:trPr>
          <w:trHeight w:val="232"/>
        </w:trPr>
        <w:tc>
          <w:tcPr>
            <w:tcW w:w="2880" w:type="dxa"/>
            <w:tcBorders>
              <w:top w:val="single" w:sz="8" w:space="0" w:color="auto"/>
            </w:tcBorders>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rPr>
              <w:t>d4t + 3TC + NVP or EFV*</w:t>
            </w:r>
          </w:p>
        </w:tc>
        <w:tc>
          <w:tcPr>
            <w:tcW w:w="3140" w:type="dxa"/>
            <w:tcBorders>
              <w:top w:val="single" w:sz="8" w:space="0" w:color="auto"/>
            </w:tcBorders>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shd w:val="clear" w:color="auto" w:fill="DAEEF3"/>
              </w:rPr>
              <w:t>Peripheral  neuropathy  due  to</w:t>
            </w:r>
          </w:p>
        </w:tc>
        <w:tc>
          <w:tcPr>
            <w:tcW w:w="20" w:type="dxa"/>
            <w:tcBorders>
              <w:top w:val="single" w:sz="8" w:space="0" w:color="auto"/>
            </w:tcBorders>
            <w:vAlign w:val="bottom"/>
          </w:tcPr>
          <w:p w:rsidR="00CF16B6" w:rsidRDefault="00CF16B6">
            <w:pPr>
              <w:rPr>
                <w:sz w:val="20"/>
                <w:szCs w:val="20"/>
              </w:rPr>
            </w:pPr>
          </w:p>
        </w:tc>
        <w:tc>
          <w:tcPr>
            <w:tcW w:w="3020" w:type="dxa"/>
            <w:tcBorders>
              <w:top w:val="single" w:sz="8" w:space="0" w:color="auto"/>
              <w:right w:val="single" w:sz="8" w:space="0" w:color="auto"/>
            </w:tcBorders>
            <w:shd w:val="clear" w:color="auto" w:fill="DAEEF3"/>
            <w:vAlign w:val="bottom"/>
          </w:tcPr>
          <w:p w:rsidR="00CF16B6" w:rsidRDefault="00E30262">
            <w:pPr>
              <w:spacing w:line="232" w:lineRule="exact"/>
              <w:ind w:left="100"/>
              <w:rPr>
                <w:sz w:val="20"/>
                <w:szCs w:val="20"/>
              </w:rPr>
            </w:pPr>
            <w:r>
              <w:rPr>
                <w:rFonts w:ascii="Tahoma" w:eastAsia="Tahoma" w:hAnsi="Tahoma" w:cs="Tahoma"/>
                <w:sz w:val="20"/>
                <w:szCs w:val="20"/>
                <w:shd w:val="clear" w:color="auto" w:fill="DAEEF3"/>
              </w:rPr>
              <w:t>AZT  +  3TC  +  NVP  or  EFV*</w:t>
            </w:r>
          </w:p>
        </w:tc>
      </w:tr>
      <w:tr w:rsidR="00CF16B6">
        <w:trPr>
          <w:trHeight w:val="239"/>
        </w:trPr>
        <w:tc>
          <w:tcPr>
            <w:tcW w:w="2880" w:type="dxa"/>
            <w:shd w:val="clear" w:color="auto" w:fill="DAEEF3"/>
            <w:vAlign w:val="bottom"/>
          </w:tcPr>
          <w:p w:rsidR="00CF16B6" w:rsidRDefault="00CF16B6">
            <w:pPr>
              <w:rPr>
                <w:sz w:val="20"/>
                <w:szCs w:val="20"/>
              </w:rPr>
            </w:pPr>
          </w:p>
        </w:tc>
        <w:tc>
          <w:tcPr>
            <w:tcW w:w="3140" w:type="dxa"/>
            <w:shd w:val="clear" w:color="auto" w:fill="DAEEF3"/>
            <w:vAlign w:val="bottom"/>
          </w:tcPr>
          <w:p w:rsidR="00CF16B6" w:rsidRDefault="00E30262">
            <w:pPr>
              <w:spacing w:line="239" w:lineRule="exact"/>
              <w:ind w:left="100"/>
              <w:rPr>
                <w:sz w:val="20"/>
                <w:szCs w:val="20"/>
              </w:rPr>
            </w:pPr>
            <w:r>
              <w:rPr>
                <w:rFonts w:ascii="Tahoma" w:eastAsia="Tahoma" w:hAnsi="Tahoma" w:cs="Tahoma"/>
                <w:sz w:val="20"/>
                <w:szCs w:val="20"/>
              </w:rPr>
              <w:t>d4T</w:t>
            </w:r>
          </w:p>
        </w:tc>
        <w:tc>
          <w:tcPr>
            <w:tcW w:w="20" w:type="dxa"/>
            <w:vAlign w:val="bottom"/>
          </w:tcPr>
          <w:p w:rsidR="00CF16B6" w:rsidRDefault="00CF16B6">
            <w:pPr>
              <w:rPr>
                <w:sz w:val="20"/>
                <w:szCs w:val="20"/>
              </w:rPr>
            </w:pPr>
          </w:p>
        </w:tc>
        <w:tc>
          <w:tcPr>
            <w:tcW w:w="3020" w:type="dxa"/>
            <w:tcBorders>
              <w:right w:val="single" w:sz="8" w:space="0" w:color="auto"/>
            </w:tcBorders>
            <w:shd w:val="clear" w:color="auto" w:fill="DAEEF3"/>
            <w:vAlign w:val="bottom"/>
          </w:tcPr>
          <w:p w:rsidR="00CF16B6" w:rsidRDefault="00E30262">
            <w:pPr>
              <w:spacing w:line="239" w:lineRule="exact"/>
              <w:ind w:left="100"/>
              <w:rPr>
                <w:sz w:val="20"/>
                <w:szCs w:val="20"/>
              </w:rPr>
            </w:pPr>
            <w:r>
              <w:rPr>
                <w:rFonts w:ascii="Tahoma" w:eastAsia="Tahoma" w:hAnsi="Tahoma" w:cs="Tahoma"/>
                <w:sz w:val="20"/>
                <w:szCs w:val="20"/>
                <w:shd w:val="clear" w:color="auto" w:fill="DAEEF3"/>
              </w:rPr>
              <w:t>TDF*** + 3TC + NVP or EFV</w:t>
            </w:r>
          </w:p>
        </w:tc>
      </w:tr>
      <w:tr w:rsidR="00CF16B6">
        <w:trPr>
          <w:trHeight w:val="243"/>
        </w:trPr>
        <w:tc>
          <w:tcPr>
            <w:tcW w:w="2880" w:type="dxa"/>
            <w:shd w:val="clear" w:color="auto" w:fill="DAEEF3"/>
            <w:vAlign w:val="bottom"/>
          </w:tcPr>
          <w:p w:rsidR="00CF16B6" w:rsidRDefault="00CF16B6">
            <w:pPr>
              <w:rPr>
                <w:sz w:val="21"/>
                <w:szCs w:val="21"/>
              </w:rPr>
            </w:pPr>
          </w:p>
        </w:tc>
        <w:tc>
          <w:tcPr>
            <w:tcW w:w="3140" w:type="dxa"/>
            <w:shd w:val="clear" w:color="auto" w:fill="DAEEF3"/>
            <w:vAlign w:val="bottom"/>
          </w:tcPr>
          <w:p w:rsidR="00CF16B6" w:rsidRDefault="00CF16B6">
            <w:pPr>
              <w:rPr>
                <w:sz w:val="21"/>
                <w:szCs w:val="21"/>
              </w:rPr>
            </w:pPr>
          </w:p>
        </w:tc>
        <w:tc>
          <w:tcPr>
            <w:tcW w:w="20" w:type="dxa"/>
            <w:vAlign w:val="bottom"/>
          </w:tcPr>
          <w:p w:rsidR="00CF16B6" w:rsidRDefault="00CF16B6">
            <w:pPr>
              <w:rPr>
                <w:sz w:val="21"/>
                <w:szCs w:val="21"/>
              </w:rPr>
            </w:pPr>
          </w:p>
        </w:tc>
        <w:tc>
          <w:tcPr>
            <w:tcW w:w="3020" w:type="dxa"/>
            <w:tcBorders>
              <w:right w:val="single" w:sz="8" w:space="0" w:color="auto"/>
            </w:tcBorders>
            <w:shd w:val="clear" w:color="auto" w:fill="DAEEF3"/>
            <w:vAlign w:val="bottom"/>
          </w:tcPr>
          <w:p w:rsidR="00CF16B6" w:rsidRDefault="00E30262">
            <w:pPr>
              <w:ind w:left="100"/>
              <w:rPr>
                <w:sz w:val="20"/>
                <w:szCs w:val="20"/>
              </w:rPr>
            </w:pPr>
            <w:r>
              <w:rPr>
                <w:rFonts w:ascii="Tahoma" w:eastAsia="Tahoma" w:hAnsi="Tahoma" w:cs="Tahoma"/>
                <w:sz w:val="20"/>
                <w:szCs w:val="20"/>
              </w:rPr>
              <w:t>TDF*** + FTC + NVP or EFV</w:t>
            </w:r>
          </w:p>
        </w:tc>
      </w:tr>
      <w:tr w:rsidR="00CF16B6">
        <w:trPr>
          <w:trHeight w:val="86"/>
        </w:trPr>
        <w:tc>
          <w:tcPr>
            <w:tcW w:w="2880" w:type="dxa"/>
            <w:tcBorders>
              <w:bottom w:val="single" w:sz="8" w:space="0" w:color="auto"/>
            </w:tcBorders>
            <w:shd w:val="clear" w:color="auto" w:fill="DAEEF3"/>
            <w:vAlign w:val="bottom"/>
          </w:tcPr>
          <w:p w:rsidR="00CF16B6" w:rsidRDefault="00CF16B6">
            <w:pPr>
              <w:rPr>
                <w:sz w:val="7"/>
                <w:szCs w:val="7"/>
              </w:rPr>
            </w:pPr>
          </w:p>
        </w:tc>
        <w:tc>
          <w:tcPr>
            <w:tcW w:w="3140" w:type="dxa"/>
            <w:tcBorders>
              <w:bottom w:val="single" w:sz="8" w:space="0" w:color="auto"/>
            </w:tcBorders>
            <w:shd w:val="clear" w:color="auto" w:fill="DAEEF3"/>
            <w:vAlign w:val="bottom"/>
          </w:tcPr>
          <w:p w:rsidR="00CF16B6" w:rsidRDefault="00CF16B6">
            <w:pPr>
              <w:rPr>
                <w:sz w:val="7"/>
                <w:szCs w:val="7"/>
              </w:rPr>
            </w:pPr>
          </w:p>
        </w:tc>
        <w:tc>
          <w:tcPr>
            <w:tcW w:w="20" w:type="dxa"/>
            <w:tcBorders>
              <w:bottom w:val="single" w:sz="8" w:space="0" w:color="auto"/>
            </w:tcBorders>
            <w:vAlign w:val="bottom"/>
          </w:tcPr>
          <w:p w:rsidR="00CF16B6" w:rsidRDefault="00CF16B6">
            <w:pPr>
              <w:rPr>
                <w:sz w:val="7"/>
                <w:szCs w:val="7"/>
              </w:rPr>
            </w:pPr>
          </w:p>
        </w:tc>
        <w:tc>
          <w:tcPr>
            <w:tcW w:w="3020" w:type="dxa"/>
            <w:tcBorders>
              <w:bottom w:val="single" w:sz="8" w:space="0" w:color="auto"/>
              <w:right w:val="single" w:sz="8" w:space="0" w:color="auto"/>
            </w:tcBorders>
            <w:shd w:val="clear" w:color="auto" w:fill="DAEEF3"/>
            <w:vAlign w:val="bottom"/>
          </w:tcPr>
          <w:p w:rsidR="00CF16B6" w:rsidRDefault="00CF16B6">
            <w:pPr>
              <w:rPr>
                <w:sz w:val="7"/>
                <w:szCs w:val="7"/>
              </w:rPr>
            </w:pPr>
          </w:p>
        </w:tc>
      </w:tr>
      <w:tr w:rsidR="00CF16B6">
        <w:trPr>
          <w:trHeight w:val="230"/>
        </w:trPr>
        <w:tc>
          <w:tcPr>
            <w:tcW w:w="2880" w:type="dxa"/>
            <w:shd w:val="clear" w:color="auto" w:fill="DAEEF3"/>
            <w:vAlign w:val="bottom"/>
          </w:tcPr>
          <w:p w:rsidR="00CF16B6" w:rsidRDefault="00CF16B6">
            <w:pPr>
              <w:rPr>
                <w:sz w:val="19"/>
                <w:szCs w:val="19"/>
              </w:rPr>
            </w:pPr>
          </w:p>
        </w:tc>
        <w:tc>
          <w:tcPr>
            <w:tcW w:w="3140" w:type="dxa"/>
            <w:shd w:val="clear" w:color="auto" w:fill="DAEEF3"/>
            <w:vAlign w:val="bottom"/>
          </w:tcPr>
          <w:p w:rsidR="00CF16B6" w:rsidRDefault="00E30262">
            <w:pPr>
              <w:spacing w:line="230" w:lineRule="exact"/>
              <w:ind w:left="100"/>
              <w:rPr>
                <w:sz w:val="20"/>
                <w:szCs w:val="20"/>
              </w:rPr>
            </w:pPr>
            <w:r>
              <w:rPr>
                <w:rFonts w:ascii="Tahoma" w:eastAsia="Tahoma" w:hAnsi="Tahoma" w:cs="Tahoma"/>
                <w:sz w:val="20"/>
                <w:szCs w:val="20"/>
              </w:rPr>
              <w:t>Lipodystrophy due to d4T</w:t>
            </w:r>
          </w:p>
        </w:tc>
        <w:tc>
          <w:tcPr>
            <w:tcW w:w="20" w:type="dxa"/>
            <w:vAlign w:val="bottom"/>
          </w:tcPr>
          <w:p w:rsidR="00CF16B6" w:rsidRDefault="00CF16B6">
            <w:pPr>
              <w:rPr>
                <w:sz w:val="19"/>
                <w:szCs w:val="19"/>
              </w:rPr>
            </w:pPr>
          </w:p>
        </w:tc>
        <w:tc>
          <w:tcPr>
            <w:tcW w:w="3020" w:type="dxa"/>
            <w:tcBorders>
              <w:right w:val="single" w:sz="8" w:space="0" w:color="auto"/>
            </w:tcBorders>
            <w:shd w:val="clear" w:color="auto" w:fill="DAEEF3"/>
            <w:vAlign w:val="bottom"/>
          </w:tcPr>
          <w:p w:rsidR="00CF16B6" w:rsidRDefault="00E30262">
            <w:pPr>
              <w:spacing w:line="230" w:lineRule="exact"/>
              <w:ind w:left="100"/>
              <w:rPr>
                <w:sz w:val="20"/>
                <w:szCs w:val="20"/>
              </w:rPr>
            </w:pPr>
            <w:r>
              <w:rPr>
                <w:rFonts w:ascii="Tahoma" w:eastAsia="Tahoma" w:hAnsi="Tahoma" w:cs="Tahoma"/>
                <w:sz w:val="20"/>
                <w:szCs w:val="20"/>
                <w:shd w:val="clear" w:color="auto" w:fill="DAEEF3"/>
              </w:rPr>
              <w:t>TDF*** + 3TC + NVP or EFV</w:t>
            </w:r>
          </w:p>
        </w:tc>
      </w:tr>
      <w:tr w:rsidR="00CF16B6">
        <w:trPr>
          <w:trHeight w:val="242"/>
        </w:trPr>
        <w:tc>
          <w:tcPr>
            <w:tcW w:w="2880" w:type="dxa"/>
            <w:shd w:val="clear" w:color="auto" w:fill="DAEEF3"/>
            <w:vAlign w:val="bottom"/>
          </w:tcPr>
          <w:p w:rsidR="00CF16B6" w:rsidRDefault="00CF16B6">
            <w:pPr>
              <w:rPr>
                <w:sz w:val="21"/>
                <w:szCs w:val="21"/>
              </w:rPr>
            </w:pPr>
          </w:p>
        </w:tc>
        <w:tc>
          <w:tcPr>
            <w:tcW w:w="3140" w:type="dxa"/>
            <w:shd w:val="clear" w:color="auto" w:fill="DAEEF3"/>
            <w:vAlign w:val="bottom"/>
          </w:tcPr>
          <w:p w:rsidR="00CF16B6" w:rsidRDefault="00CF16B6">
            <w:pPr>
              <w:rPr>
                <w:sz w:val="21"/>
                <w:szCs w:val="21"/>
              </w:rPr>
            </w:pPr>
          </w:p>
        </w:tc>
        <w:tc>
          <w:tcPr>
            <w:tcW w:w="20" w:type="dxa"/>
            <w:vAlign w:val="bottom"/>
          </w:tcPr>
          <w:p w:rsidR="00CF16B6" w:rsidRDefault="00CF16B6">
            <w:pPr>
              <w:rPr>
                <w:sz w:val="21"/>
                <w:szCs w:val="21"/>
              </w:rPr>
            </w:pPr>
          </w:p>
        </w:tc>
        <w:tc>
          <w:tcPr>
            <w:tcW w:w="3020" w:type="dxa"/>
            <w:tcBorders>
              <w:right w:val="single" w:sz="8" w:space="0" w:color="auto"/>
            </w:tcBorders>
            <w:shd w:val="clear" w:color="auto" w:fill="DAEEF3"/>
            <w:vAlign w:val="bottom"/>
          </w:tcPr>
          <w:p w:rsidR="00CF16B6" w:rsidRDefault="00E30262">
            <w:pPr>
              <w:spacing w:line="239" w:lineRule="exact"/>
              <w:ind w:left="100"/>
              <w:rPr>
                <w:sz w:val="20"/>
                <w:szCs w:val="20"/>
              </w:rPr>
            </w:pPr>
            <w:r>
              <w:rPr>
                <w:rFonts w:ascii="Tahoma" w:eastAsia="Tahoma" w:hAnsi="Tahoma" w:cs="Tahoma"/>
                <w:sz w:val="20"/>
                <w:szCs w:val="20"/>
              </w:rPr>
              <w:t>TDF*** + FTC + NVP or EFV</w:t>
            </w: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2005888" behindDoc="1" locked="0" layoutInCell="0" allowOverlap="1">
                <wp:simplePos x="0" y="0"/>
                <wp:positionH relativeFrom="column">
                  <wp:posOffset>-2540</wp:posOffset>
                </wp:positionH>
                <wp:positionV relativeFrom="paragraph">
                  <wp:posOffset>2540</wp:posOffset>
                </wp:positionV>
                <wp:extent cx="5746115" cy="0"/>
                <wp:effectExtent l="0" t="0" r="0" b="0"/>
                <wp:wrapNone/>
                <wp:docPr id="772" name="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B171CD" id="Shape 772" o:spid="_x0000_s1026" style="position:absolute;z-index:-251310592;visibility:visible;mso-wrap-style:square;mso-wrap-distance-left:9pt;mso-wrap-distance-top:0;mso-wrap-distance-right:9pt;mso-wrap-distance-bottom:0;mso-position-horizontal:absolute;mso-position-horizontal-relative:text;mso-position-vertical:absolute;mso-position-vertical-relative:text" from="-.2pt,.2pt" to="452.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06912" behindDoc="1" locked="0" layoutInCell="0" allowOverlap="1">
                <wp:simplePos x="0" y="0"/>
                <wp:positionH relativeFrom="column">
                  <wp:posOffset>5740400</wp:posOffset>
                </wp:positionH>
                <wp:positionV relativeFrom="paragraph">
                  <wp:posOffset>-3175</wp:posOffset>
                </wp:positionV>
                <wp:extent cx="12065" cy="12065"/>
                <wp:effectExtent l="0" t="0" r="0" b="0"/>
                <wp:wrapNone/>
                <wp:docPr id="773" name="Shape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772C60" id="Shape 773" o:spid="_x0000_s1026" style="position:absolute;margin-left:452pt;margin-top:-.25pt;width:.95pt;height:.95pt;z-index:-25130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" o:allowincell="f" fillcolor="black" stroked="f">
                <v:path arrowok="t"/>
              </v:rect>
            </w:pict>
          </mc:Fallback>
        </mc:AlternateContent>
      </w:r>
    </w:p>
    <w:p w:rsidR="00CF16B6" w:rsidRDefault="00E30262" w:rsidP="00E30262">
      <w:pPr>
        <w:numPr>
          <w:ilvl w:val="0"/>
          <w:numId w:val="1554"/>
        </w:numPr>
        <w:tabs>
          <w:tab w:val="left" w:pos="720"/>
        </w:tabs>
        <w:spacing w:line="237" w:lineRule="auto"/>
        <w:ind w:left="720" w:hanging="360"/>
        <w:rPr>
          <w:rFonts w:ascii="Symbol" w:eastAsia="Symbol" w:hAnsi="Symbol" w:cs="Symbol"/>
        </w:rPr>
      </w:pPr>
      <w:r>
        <w:rPr>
          <w:rFonts w:ascii="Tahoma" w:eastAsia="Tahoma" w:hAnsi="Tahoma" w:cs="Tahoma"/>
        </w:rPr>
        <w:t>*Only if the patient is older than 3 years of age and weight ≥ 10kg or in a woman in reproductive age.</w:t>
      </w:r>
    </w:p>
    <w:p w:rsidR="00CF16B6" w:rsidRDefault="00E30262" w:rsidP="00E30262">
      <w:pPr>
        <w:numPr>
          <w:ilvl w:val="0"/>
          <w:numId w:val="1554"/>
        </w:numPr>
        <w:tabs>
          <w:tab w:val="left" w:pos="720"/>
        </w:tabs>
        <w:ind w:left="720" w:hanging="360"/>
        <w:rPr>
          <w:rFonts w:ascii="Symbol" w:eastAsia="Symbol" w:hAnsi="Symbol" w:cs="Symbol"/>
        </w:rPr>
      </w:pPr>
      <w:r>
        <w:rPr>
          <w:rFonts w:ascii="Tahoma" w:eastAsia="Tahoma" w:hAnsi="Tahoma" w:cs="Tahoma"/>
        </w:rPr>
        <w:t>** Follow liver function tests (LFTs) closely.</w:t>
      </w:r>
    </w:p>
    <w:p w:rsidR="00CF16B6" w:rsidRDefault="00E30262" w:rsidP="00E30262">
      <w:pPr>
        <w:numPr>
          <w:ilvl w:val="0"/>
          <w:numId w:val="1554"/>
        </w:numPr>
        <w:tabs>
          <w:tab w:val="left" w:pos="720"/>
        </w:tabs>
        <w:spacing w:line="235" w:lineRule="auto"/>
        <w:ind w:left="720" w:hanging="360"/>
        <w:rPr>
          <w:rFonts w:ascii="Symbol" w:eastAsia="Symbol" w:hAnsi="Symbol" w:cs="Symbol"/>
        </w:rPr>
      </w:pPr>
      <w:r>
        <w:rPr>
          <w:rFonts w:ascii="Tahoma" w:eastAsia="Tahoma" w:hAnsi="Tahoma" w:cs="Tahoma"/>
        </w:rPr>
        <w:t>***Follow renal functions closely</w:t>
      </w:r>
    </w:p>
    <w:p w:rsidR="00CF16B6" w:rsidRDefault="00CF16B6">
      <w:pPr>
        <w:spacing w:line="240" w:lineRule="exact"/>
        <w:rPr>
          <w:sz w:val="20"/>
          <w:szCs w:val="20"/>
        </w:rPr>
      </w:pPr>
    </w:p>
    <w:p w:rsidR="00CF16B6" w:rsidRDefault="00E30262">
      <w:pPr>
        <w:rPr>
          <w:sz w:val="20"/>
          <w:szCs w:val="20"/>
        </w:rPr>
      </w:pPr>
      <w:r>
        <w:rPr>
          <w:rFonts w:ascii="Tahoma" w:eastAsia="Tahoma" w:hAnsi="Tahoma" w:cs="Tahoma"/>
          <w:b/>
          <w:bCs/>
          <w:sz w:val="28"/>
          <w:szCs w:val="28"/>
        </w:rPr>
        <w:t xml:space="preserve">1.5 </w:t>
      </w:r>
      <w:r>
        <w:rPr>
          <w:rFonts w:ascii="Tahoma" w:eastAsia="Tahoma" w:hAnsi="Tahoma" w:cs="Tahoma"/>
          <w:b/>
          <w:bCs/>
          <w:sz w:val="28"/>
          <w:szCs w:val="28"/>
        </w:rPr>
        <w:t>Severity of adverse events due to ARVs</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Side effects or toxicities caused by ARVs can be classified into three broad categories:</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b/>
          <w:bCs/>
          <w:u w:val="single"/>
        </w:rPr>
        <w:t>First category:</w:t>
      </w:r>
      <w:r>
        <w:rPr>
          <w:rFonts w:ascii="Tahoma" w:eastAsia="Tahoma" w:hAnsi="Tahoma" w:cs="Tahoma"/>
          <w:b/>
          <w:bCs/>
        </w:rPr>
        <w:t xml:space="preserve"> </w:t>
      </w:r>
      <w:r>
        <w:rPr>
          <w:rFonts w:ascii="Tahoma" w:eastAsia="Tahoma" w:hAnsi="Tahoma" w:cs="Tahoma"/>
        </w:rPr>
        <w:t>Symptoms are mild and transient and often require patient assurance that</w:t>
      </w:r>
      <w:r>
        <w:rPr>
          <w:rFonts w:ascii="Tahoma" w:eastAsia="Tahoma" w:hAnsi="Tahoma" w:cs="Tahoma"/>
          <w:b/>
          <w:bCs/>
        </w:rPr>
        <w:t xml:space="preserve"> </w:t>
      </w:r>
      <w:r>
        <w:rPr>
          <w:rFonts w:ascii="Tahoma" w:eastAsia="Tahoma" w:hAnsi="Tahoma" w:cs="Tahoma"/>
        </w:rPr>
        <w:t xml:space="preserve">these symptoms are common and will </w:t>
      </w:r>
      <w:r>
        <w:rPr>
          <w:rFonts w:ascii="Tahoma" w:eastAsia="Tahoma" w:hAnsi="Tahoma" w:cs="Tahoma"/>
        </w:rPr>
        <w:t>decrease over time. These can be mild headaches, mild gastric upset, nausea, fatigue and the CNS disturbances particularly with EFV. ARV interruption is seldom indicated in this situation.</w:t>
      </w:r>
    </w:p>
    <w:p w:rsidR="00CF16B6" w:rsidRDefault="00CF16B6">
      <w:pPr>
        <w:spacing w:line="205" w:lineRule="exact"/>
        <w:rPr>
          <w:sz w:val="20"/>
          <w:szCs w:val="20"/>
        </w:rPr>
      </w:pPr>
    </w:p>
    <w:p w:rsidR="00CF16B6" w:rsidRDefault="00E30262">
      <w:pPr>
        <w:spacing w:line="239" w:lineRule="auto"/>
        <w:jc w:val="both"/>
        <w:rPr>
          <w:sz w:val="20"/>
          <w:szCs w:val="20"/>
        </w:rPr>
      </w:pPr>
      <w:r>
        <w:rPr>
          <w:rFonts w:ascii="Tahoma" w:eastAsia="Tahoma" w:hAnsi="Tahoma" w:cs="Tahoma"/>
          <w:b/>
          <w:bCs/>
          <w:u w:val="single"/>
        </w:rPr>
        <w:t>Second category</w:t>
      </w:r>
      <w:r>
        <w:rPr>
          <w:rFonts w:ascii="Tahoma" w:eastAsia="Tahoma" w:hAnsi="Tahoma" w:cs="Tahoma"/>
          <w:b/>
          <w:bCs/>
        </w:rPr>
        <w:t xml:space="preserve"> : </w:t>
      </w:r>
      <w:r>
        <w:rPr>
          <w:rFonts w:ascii="Tahoma" w:eastAsia="Tahoma" w:hAnsi="Tahoma" w:cs="Tahoma"/>
        </w:rPr>
        <w:t>Symptoms are somewhat more severe and often resp</w:t>
      </w:r>
      <w:r>
        <w:rPr>
          <w:rFonts w:ascii="Tahoma" w:eastAsia="Tahoma" w:hAnsi="Tahoma" w:cs="Tahoma"/>
        </w:rPr>
        <w:t>ond to some medical</w:t>
      </w:r>
      <w:r>
        <w:rPr>
          <w:rFonts w:ascii="Tahoma" w:eastAsia="Tahoma" w:hAnsi="Tahoma" w:cs="Tahoma"/>
          <w:b/>
          <w:bCs/>
        </w:rPr>
        <w:t xml:space="preserve"> </w:t>
      </w:r>
      <w:r>
        <w:rPr>
          <w:rFonts w:ascii="Tahoma" w:eastAsia="Tahoma" w:hAnsi="Tahoma" w:cs="Tahoma"/>
        </w:rPr>
        <w:t>intervention. They include more severe gastric upset with nausea and vomiting, more severe headaches and mild peripheral neuropathy that does not incapacitate or interfere with a patient’s lifestyle. These symptoms can often be successf</w:t>
      </w:r>
      <w:r>
        <w:rPr>
          <w:rFonts w:ascii="Tahoma" w:eastAsia="Tahoma" w:hAnsi="Tahoma" w:cs="Tahoma"/>
        </w:rPr>
        <w:t>ully treated with anti-emetics, anti-diarrhoea medicines, analgesics, neuroleptics (e.g. Amitriptyline) and other medicines. ARV interruption is usually not indicated in this situation and often symptomatic treatment is only temporary. The mild rash associ</w:t>
      </w:r>
      <w:r>
        <w:rPr>
          <w:rFonts w:ascii="Tahoma" w:eastAsia="Tahoma" w:hAnsi="Tahoma" w:cs="Tahoma"/>
        </w:rPr>
        <w:t>ated with NVP (dealt with under a separate paragraph below) can often be treated with medical intervention.</w:t>
      </w:r>
    </w:p>
    <w:p w:rsidR="00CF16B6" w:rsidRDefault="00CF16B6">
      <w:pPr>
        <w:spacing w:line="208" w:lineRule="exact"/>
        <w:rPr>
          <w:sz w:val="20"/>
          <w:szCs w:val="20"/>
        </w:rPr>
      </w:pPr>
    </w:p>
    <w:p w:rsidR="00CF16B6" w:rsidRDefault="00E30262">
      <w:pPr>
        <w:jc w:val="both"/>
        <w:rPr>
          <w:sz w:val="20"/>
          <w:szCs w:val="20"/>
        </w:rPr>
      </w:pPr>
      <w:r>
        <w:rPr>
          <w:rFonts w:ascii="Tahoma" w:eastAsia="Tahoma" w:hAnsi="Tahoma" w:cs="Tahoma"/>
          <w:b/>
          <w:bCs/>
          <w:u w:val="single"/>
        </w:rPr>
        <w:t>Third category:</w:t>
      </w:r>
      <w:r>
        <w:rPr>
          <w:rFonts w:ascii="Tahoma" w:eastAsia="Tahoma" w:hAnsi="Tahoma" w:cs="Tahoma"/>
          <w:b/>
          <w:bCs/>
        </w:rPr>
        <w:t xml:space="preserve"> </w:t>
      </w:r>
      <w:r>
        <w:rPr>
          <w:rFonts w:ascii="Tahoma" w:eastAsia="Tahoma" w:hAnsi="Tahoma" w:cs="Tahoma"/>
        </w:rPr>
        <w:t>Symptoms are severe such that ARV drugs must be stopped and replaced by</w:t>
      </w:r>
      <w:r>
        <w:rPr>
          <w:rFonts w:ascii="Tahoma" w:eastAsia="Tahoma" w:hAnsi="Tahoma" w:cs="Tahoma"/>
          <w:b/>
          <w:bCs/>
        </w:rPr>
        <w:t xml:space="preserve"> </w:t>
      </w:r>
      <w:r>
        <w:rPr>
          <w:rFonts w:ascii="Tahoma" w:eastAsia="Tahoma" w:hAnsi="Tahoma" w:cs="Tahoma"/>
        </w:rPr>
        <w:t>an alternative drug. These include anaemia (haemoglobin &lt; 7</w:t>
      </w:r>
      <w:r>
        <w:rPr>
          <w:rFonts w:ascii="Tahoma" w:eastAsia="Tahoma" w:hAnsi="Tahoma" w:cs="Tahoma"/>
        </w:rPr>
        <w:t>.5 gm/dl or a falling haemoglobin, that often drops by 2 gm/dl) as can occur with the use of AZT. Severe symptoms noted in the first two categories can sometimes lead to the stopping of ARV due to severe toxicities such as nausea with severe discomfort and</w:t>
      </w:r>
      <w:r>
        <w:rPr>
          <w:rFonts w:ascii="Tahoma" w:eastAsia="Tahoma" w:hAnsi="Tahoma" w:cs="Tahoma"/>
        </w:rPr>
        <w:t xml:space="preserve"> minimal intake for 3 or more days, vomiting all in take in 24 hours or dehydration due to vomiting, severe headache not responsive to non-narcotic analgesics, or fatigue reducing activity by more than 50%. In these situations, one or more ARVs should be r</w:t>
      </w:r>
      <w:r>
        <w:rPr>
          <w:rFonts w:ascii="Tahoma" w:eastAsia="Tahoma" w:hAnsi="Tahoma" w:cs="Tahoma"/>
        </w:rPr>
        <w:t>eplaced by another. It also includes the hypersensitivity reaction to NVP which</w:t>
      </w:r>
    </w:p>
    <w:p w:rsidR="00CF16B6" w:rsidRDefault="00E30262">
      <w:pPr>
        <w:spacing w:line="20" w:lineRule="exact"/>
        <w:rPr>
          <w:sz w:val="20"/>
          <w:szCs w:val="20"/>
        </w:rPr>
      </w:pPr>
      <w:r>
        <w:rPr>
          <w:noProof/>
          <w:sz w:val="20"/>
          <w:szCs w:val="20"/>
        </w:rPr>
        <w:drawing>
          <wp:anchor distT="0" distB="0" distL="114300" distR="114300" simplePos="0" relativeHeight="252007936" behindDoc="1" locked="0" layoutInCell="0" allowOverlap="1">
            <wp:simplePos x="0" y="0"/>
            <wp:positionH relativeFrom="column">
              <wp:posOffset>-17145</wp:posOffset>
            </wp:positionH>
            <wp:positionV relativeFrom="paragraph">
              <wp:posOffset>176530</wp:posOffset>
            </wp:positionV>
            <wp:extent cx="5981065" cy="6350"/>
            <wp:effectExtent l="0" t="0" r="0" b="0"/>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81" w:lineRule="exact"/>
        <w:rPr>
          <w:sz w:val="20"/>
          <w:szCs w:val="20"/>
        </w:rPr>
      </w:pPr>
    </w:p>
    <w:p w:rsidR="00CF16B6" w:rsidRDefault="00E30262">
      <w:pPr>
        <w:rPr>
          <w:sz w:val="20"/>
          <w:szCs w:val="20"/>
        </w:rPr>
      </w:pPr>
      <w:r>
        <w:rPr>
          <w:rFonts w:ascii="Calibri" w:eastAsia="Calibri" w:hAnsi="Calibri" w:cs="Calibri"/>
        </w:rPr>
        <w:t xml:space="preserve">335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jc w:val="both"/>
        <w:rPr>
          <w:sz w:val="20"/>
          <w:szCs w:val="20"/>
        </w:rPr>
      </w:pPr>
      <w:bookmarkStart w:id="358" w:name="page358"/>
      <w:bookmarkEnd w:id="358"/>
      <w:r>
        <w:rPr>
          <w:rFonts w:ascii="Tahoma" w:eastAsia="Tahoma" w:hAnsi="Tahoma" w:cs="Tahoma"/>
        </w:rPr>
        <w:t>can include a severe rash or liver function test (LFT) elevations to grade III or &gt;5 times the upper limit of normal range.</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Nevirapine hypersensit</w:t>
      </w:r>
      <w:r>
        <w:rPr>
          <w:rFonts w:ascii="Tahoma" w:eastAsia="Tahoma" w:hAnsi="Tahoma" w:cs="Tahoma"/>
          <w:b/>
          <w:bCs/>
        </w:rPr>
        <w:t>ivity reactions</w:t>
      </w:r>
    </w:p>
    <w:p w:rsidR="00CF16B6" w:rsidRDefault="00E30262">
      <w:pPr>
        <w:spacing w:line="239" w:lineRule="auto"/>
        <w:jc w:val="both"/>
        <w:rPr>
          <w:sz w:val="20"/>
          <w:szCs w:val="20"/>
        </w:rPr>
      </w:pPr>
      <w:r>
        <w:rPr>
          <w:rFonts w:ascii="Tahoma" w:eastAsia="Tahoma" w:hAnsi="Tahoma" w:cs="Tahoma"/>
        </w:rPr>
        <w:t xml:space="preserve">NVP hypersensitivity reactions can manifest as a rash and/or elevated LFTs. The rash can occur in up to 20 % of patients and usually occurs in the first 6-8 weeks of therapy. NVP will be initiated at a lower dose for the first 2 weeks when </w:t>
      </w:r>
      <w:r>
        <w:rPr>
          <w:rFonts w:ascii="Tahoma" w:eastAsia="Tahoma" w:hAnsi="Tahoma" w:cs="Tahoma"/>
        </w:rPr>
        <w:t>only one NVP dose is given per day for 14 days. If there are no clinical signs or symptoms of a NVP hypersensitivity or allergy, the LFT (ALAT) will be checked and the NVP dose will be escalated to 2 doses per day starting at the second week.</w:t>
      </w:r>
    </w:p>
    <w:p w:rsidR="00CF16B6" w:rsidRDefault="00CF16B6">
      <w:pPr>
        <w:spacing w:line="205"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4" w:lineRule="exact"/>
        <w:rPr>
          <w:sz w:val="20"/>
          <w:szCs w:val="20"/>
        </w:rPr>
      </w:pPr>
    </w:p>
    <w:p w:rsidR="00CF16B6" w:rsidRDefault="00E30262" w:rsidP="00E30262">
      <w:pPr>
        <w:numPr>
          <w:ilvl w:val="0"/>
          <w:numId w:val="1555"/>
        </w:numPr>
        <w:tabs>
          <w:tab w:val="left" w:pos="720"/>
        </w:tabs>
        <w:spacing w:line="239" w:lineRule="auto"/>
        <w:ind w:left="720" w:hanging="360"/>
        <w:jc w:val="both"/>
        <w:rPr>
          <w:rFonts w:ascii="Symbol" w:eastAsia="Symbol" w:hAnsi="Symbol" w:cs="Symbol"/>
        </w:rPr>
      </w:pPr>
      <w:r>
        <w:rPr>
          <w:rFonts w:ascii="Tahoma" w:eastAsia="Tahoma" w:hAnsi="Tahoma" w:cs="Tahoma"/>
        </w:rPr>
        <w:t xml:space="preserve">If a </w:t>
      </w:r>
      <w:r>
        <w:rPr>
          <w:rFonts w:ascii="Tahoma" w:eastAsia="Tahoma" w:hAnsi="Tahoma" w:cs="Tahoma"/>
        </w:rPr>
        <w:t>mild drug-reaction type rash occurs, patients will continue treatment with caution and careful monitoring. LFTs that are less than grade III (&lt;5 times the upper limit of normal) can usually be followed until it is resolved. This rash will be treated with p</w:t>
      </w:r>
      <w:r>
        <w:rPr>
          <w:rFonts w:ascii="Tahoma" w:eastAsia="Tahoma" w:hAnsi="Tahoma" w:cs="Tahoma"/>
        </w:rPr>
        <w:t>atient assurance, antihistamines and close follow up until resolved. NVP dose escalation will be delayed for up to one week until symptoms disappear. If symptoms worsen, this may indicate that the patient has severe hypersensitivity reaction and NVP will h</w:t>
      </w:r>
      <w:r>
        <w:rPr>
          <w:rFonts w:ascii="Tahoma" w:eastAsia="Tahoma" w:hAnsi="Tahoma" w:cs="Tahoma"/>
        </w:rPr>
        <w:t>ave to be stopped immediately and other medical interventions considered.</w:t>
      </w:r>
    </w:p>
    <w:p w:rsidR="00CF16B6" w:rsidRDefault="00CF16B6">
      <w:pPr>
        <w:spacing w:line="5" w:lineRule="exact"/>
        <w:rPr>
          <w:rFonts w:ascii="Symbol" w:eastAsia="Symbol" w:hAnsi="Symbol" w:cs="Symbol"/>
        </w:rPr>
      </w:pPr>
    </w:p>
    <w:p w:rsidR="00CF16B6" w:rsidRDefault="00E30262" w:rsidP="00E30262">
      <w:pPr>
        <w:numPr>
          <w:ilvl w:val="0"/>
          <w:numId w:val="1555"/>
        </w:numPr>
        <w:tabs>
          <w:tab w:val="left" w:pos="720"/>
        </w:tabs>
        <w:spacing w:line="239" w:lineRule="auto"/>
        <w:ind w:left="720" w:hanging="360"/>
        <w:jc w:val="both"/>
        <w:rPr>
          <w:rFonts w:ascii="Symbol" w:eastAsia="Symbol" w:hAnsi="Symbol" w:cs="Symbol"/>
        </w:rPr>
      </w:pPr>
      <w:r>
        <w:rPr>
          <w:rFonts w:ascii="Tahoma" w:eastAsia="Tahoma" w:hAnsi="Tahoma" w:cs="Tahoma"/>
        </w:rPr>
        <w:t>If a severe drug-reaction type rash occurs e.g. severe erythema, urticaria, moistening of skin (desquamation), skin blistering, sloughing of skin, exfoliative dermatitis, erythema m</w:t>
      </w:r>
      <w:r>
        <w:rPr>
          <w:rFonts w:ascii="Tahoma" w:eastAsia="Tahoma" w:hAnsi="Tahoma" w:cs="Tahoma"/>
        </w:rPr>
        <w:t>ultiforme (when severe and involving the mucous membranes known as SJS), anaphylaxis, involvement of mucous membranes, angioedema, cracked/fissured lips, or systemic signs (body aches, arthalgias, myalgias, fevers, lymphadenopathy or significantly elevated</w:t>
      </w:r>
      <w:r>
        <w:rPr>
          <w:rFonts w:ascii="Tahoma" w:eastAsia="Tahoma" w:hAnsi="Tahoma" w:cs="Tahoma"/>
        </w:rPr>
        <w:t xml:space="preserve"> LFTs); patients will discontinue NVP treatment, begin high dose prednisolone, antihistamines, analgesics, and be admitted to the hospital for IV fluids and careful monitoring.. NVP will be stopped immediately and not re-introduced. Continue with remaining</w:t>
      </w:r>
      <w:r>
        <w:rPr>
          <w:rFonts w:ascii="Tahoma" w:eastAsia="Tahoma" w:hAnsi="Tahoma" w:cs="Tahoma"/>
        </w:rPr>
        <w:t xml:space="preserve"> two drugs for one week then stop all. Once the patient recovers, 3 ARV drugs will be started that do not include NVP. The remaining 2 ARVs will be paired with a replacement ARV such as EFV, if not contraindicated</w:t>
      </w:r>
    </w:p>
    <w:p w:rsidR="00CF16B6" w:rsidRDefault="00CF16B6">
      <w:pPr>
        <w:spacing w:line="200" w:lineRule="exact"/>
        <w:rPr>
          <w:sz w:val="20"/>
          <w:szCs w:val="20"/>
        </w:rPr>
      </w:pPr>
    </w:p>
    <w:p w:rsidR="00CF16B6" w:rsidRDefault="00CF16B6">
      <w:pPr>
        <w:spacing w:line="272" w:lineRule="exact"/>
        <w:rPr>
          <w:sz w:val="20"/>
          <w:szCs w:val="20"/>
        </w:rPr>
      </w:pPr>
    </w:p>
    <w:p w:rsidR="00CF16B6" w:rsidRDefault="00E30262">
      <w:pPr>
        <w:rPr>
          <w:sz w:val="20"/>
          <w:szCs w:val="20"/>
        </w:rPr>
      </w:pPr>
      <w:r>
        <w:rPr>
          <w:rFonts w:ascii="Tahoma" w:eastAsia="Tahoma" w:hAnsi="Tahoma" w:cs="Tahoma"/>
          <w:b/>
          <w:bCs/>
        </w:rPr>
        <w:t xml:space="preserve">Abacavir (ABC) hypersensitivity </w:t>
      </w:r>
      <w:r>
        <w:rPr>
          <w:rFonts w:ascii="Tahoma" w:eastAsia="Tahoma" w:hAnsi="Tahoma" w:cs="Tahoma"/>
          <w:b/>
          <w:bCs/>
        </w:rPr>
        <w:t>reactions</w:t>
      </w:r>
    </w:p>
    <w:p w:rsidR="00CF16B6" w:rsidRDefault="00E30262">
      <w:pPr>
        <w:jc w:val="both"/>
        <w:rPr>
          <w:sz w:val="20"/>
          <w:szCs w:val="20"/>
        </w:rPr>
      </w:pPr>
      <w:r>
        <w:rPr>
          <w:rFonts w:ascii="Tahoma" w:eastAsia="Tahoma" w:hAnsi="Tahoma" w:cs="Tahoma"/>
        </w:rPr>
        <w:t xml:space="preserve">ABC hypersensitivity occurs in up to 5% of patients and can be fatal. Hypersensitivity symptoms include: flu symptoms, shortness of breath, cough, fever, aches and pains, a general ill feeling, fatigue/tiredness, swelling, abdominal pain, </w:t>
      </w:r>
      <w:r>
        <w:rPr>
          <w:rFonts w:ascii="Tahoma" w:eastAsia="Tahoma" w:hAnsi="Tahoma" w:cs="Tahoma"/>
        </w:rPr>
        <w:t>diarrhoea, nausea, muscle or joint aches, numbness, sore throat or rash. ABC will be stopped immediately and not re-started if this occurs.</w:t>
      </w:r>
    </w:p>
    <w:p w:rsidR="00CF16B6" w:rsidRDefault="00E30262">
      <w:pPr>
        <w:spacing w:line="420" w:lineRule="auto"/>
        <w:ind w:right="1680"/>
        <w:rPr>
          <w:sz w:val="20"/>
          <w:szCs w:val="20"/>
        </w:rPr>
      </w:pPr>
      <w:r>
        <w:rPr>
          <w:rFonts w:ascii="Tahoma" w:eastAsia="Tahoma" w:hAnsi="Tahoma" w:cs="Tahoma"/>
          <w:b/>
          <w:bCs/>
        </w:rPr>
        <w:t xml:space="preserve">Note: </w:t>
      </w:r>
      <w:r>
        <w:rPr>
          <w:rFonts w:ascii="Tahoma" w:eastAsia="Tahoma" w:hAnsi="Tahoma" w:cs="Tahoma"/>
        </w:rPr>
        <w:t>If there is a history of ABC hypersensitivity, then ABC is contraindicated.</w:t>
      </w:r>
      <w:r>
        <w:rPr>
          <w:rFonts w:ascii="Tahoma" w:eastAsia="Tahoma" w:hAnsi="Tahoma" w:cs="Tahoma"/>
          <w:b/>
          <w:bCs/>
        </w:rPr>
        <w:t xml:space="preserve"> Efavirenz (EFV) Side effects</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 xml:space="preserve">EFV </w:t>
      </w:r>
      <w:r>
        <w:rPr>
          <w:rFonts w:ascii="Tahoma" w:eastAsia="Tahoma" w:hAnsi="Tahoma" w:cs="Tahoma"/>
        </w:rPr>
        <w:t>can cause CNS side effects such as vivid dreams, nightmares, vertigo, or confusion. These symptoms are often mild and transient. Patients may benefit from assurance that these symptoms are common and will decrease over time.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Stavudine (d4T) Side effects</w:t>
      </w:r>
    </w:p>
    <w:p w:rsidR="00CF16B6" w:rsidRDefault="00E30262">
      <w:pPr>
        <w:jc w:val="both"/>
        <w:rPr>
          <w:sz w:val="20"/>
          <w:szCs w:val="20"/>
        </w:rPr>
      </w:pPr>
      <w:r>
        <w:rPr>
          <w:rFonts w:ascii="Tahoma" w:eastAsia="Tahoma" w:hAnsi="Tahoma" w:cs="Tahoma"/>
        </w:rPr>
        <w:t>P</w:t>
      </w:r>
      <w:r>
        <w:rPr>
          <w:rFonts w:ascii="Tahoma" w:eastAsia="Tahoma" w:hAnsi="Tahoma" w:cs="Tahoma"/>
        </w:rPr>
        <w:t>eripheral neuropathy is a common side effect with the use of Stavudine and occurrence of lactic acidosis has been reported. Cumulative exposure to d4T has the potential to cause disfiguring, painful and lifethreatening side-effects, such as lipodystrophy a</w:t>
      </w:r>
      <w:r>
        <w:rPr>
          <w:rFonts w:ascii="Tahoma" w:eastAsia="Tahoma" w:hAnsi="Tahoma" w:cs="Tahoma"/>
        </w:rPr>
        <w:t>nd lactic acidosis; for</w:t>
      </w:r>
    </w:p>
    <w:p w:rsidR="00CF16B6" w:rsidRDefault="00E30262">
      <w:pPr>
        <w:spacing w:line="20" w:lineRule="exact"/>
        <w:rPr>
          <w:sz w:val="20"/>
          <w:szCs w:val="20"/>
        </w:rPr>
      </w:pPr>
      <w:r>
        <w:rPr>
          <w:noProof/>
          <w:sz w:val="20"/>
          <w:szCs w:val="20"/>
        </w:rPr>
        <w:drawing>
          <wp:anchor distT="0" distB="0" distL="114300" distR="114300" simplePos="0" relativeHeight="252008960" behindDoc="1" locked="0" layoutInCell="0" allowOverlap="1">
            <wp:simplePos x="0" y="0"/>
            <wp:positionH relativeFrom="column">
              <wp:posOffset>-17145</wp:posOffset>
            </wp:positionH>
            <wp:positionV relativeFrom="paragraph">
              <wp:posOffset>146685</wp:posOffset>
            </wp:positionV>
            <wp:extent cx="5981065" cy="6350"/>
            <wp:effectExtent l="0" t="0" r="0" b="0"/>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34" w:lineRule="exact"/>
        <w:rPr>
          <w:sz w:val="20"/>
          <w:szCs w:val="20"/>
        </w:rPr>
      </w:pPr>
    </w:p>
    <w:p w:rsidR="00CF16B6" w:rsidRDefault="00E30262">
      <w:pPr>
        <w:rPr>
          <w:sz w:val="20"/>
          <w:szCs w:val="20"/>
        </w:rPr>
      </w:pPr>
      <w:r>
        <w:rPr>
          <w:rFonts w:ascii="Calibri" w:eastAsia="Calibri" w:hAnsi="Calibri" w:cs="Calibri"/>
        </w:rPr>
        <w:t xml:space="preserve">336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359" w:name="page359"/>
      <w:bookmarkEnd w:id="359"/>
      <w:r>
        <w:rPr>
          <w:rFonts w:ascii="Tahoma" w:eastAsia="Tahoma" w:hAnsi="Tahoma" w:cs="Tahoma"/>
        </w:rPr>
        <w:t>patients who are still on d4T; prescribe 30 mg every 12 hours for all individuals, irrespective of body weight. New patients should be started on AZT or TDF based regimen.</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8"/>
          <w:szCs w:val="28"/>
        </w:rPr>
        <w:t>1.6 Changing antiretroviral th</w:t>
      </w:r>
      <w:r>
        <w:rPr>
          <w:rFonts w:ascii="Tahoma" w:eastAsia="Tahoma" w:hAnsi="Tahoma" w:cs="Tahoma"/>
          <w:b/>
          <w:bCs/>
          <w:sz w:val="28"/>
          <w:szCs w:val="28"/>
        </w:rPr>
        <w:t>erapy due to treatment failure</w:t>
      </w:r>
    </w:p>
    <w:p w:rsidR="00CF16B6" w:rsidRDefault="00CF16B6">
      <w:pPr>
        <w:spacing w:line="111" w:lineRule="exact"/>
        <w:rPr>
          <w:sz w:val="20"/>
          <w:szCs w:val="20"/>
        </w:rPr>
      </w:pPr>
    </w:p>
    <w:p w:rsidR="00CF16B6" w:rsidRDefault="00E30262">
      <w:pPr>
        <w:rPr>
          <w:sz w:val="20"/>
          <w:szCs w:val="20"/>
        </w:rPr>
      </w:pPr>
      <w:r>
        <w:rPr>
          <w:rFonts w:ascii="Tahoma" w:eastAsia="Tahoma" w:hAnsi="Tahoma" w:cs="Tahoma"/>
        </w:rPr>
        <w:t>Treatment failure can be virologic, immunologic and/or clinical. It results from failure to suppress viral replication with the development of viral resistance. Virological Failure is defined if:</w:t>
      </w:r>
    </w:p>
    <w:p w:rsidR="00CF16B6" w:rsidRDefault="00CF16B6">
      <w:pPr>
        <w:spacing w:line="3" w:lineRule="exact"/>
        <w:rPr>
          <w:sz w:val="20"/>
          <w:szCs w:val="20"/>
        </w:rPr>
      </w:pPr>
    </w:p>
    <w:p w:rsidR="00CF16B6" w:rsidRDefault="00E30262" w:rsidP="00E30262">
      <w:pPr>
        <w:numPr>
          <w:ilvl w:val="0"/>
          <w:numId w:val="1556"/>
        </w:numPr>
        <w:tabs>
          <w:tab w:val="left" w:pos="720"/>
        </w:tabs>
        <w:spacing w:line="238" w:lineRule="auto"/>
        <w:ind w:left="720" w:hanging="360"/>
        <w:jc w:val="both"/>
        <w:rPr>
          <w:rFonts w:ascii="Symbol" w:eastAsia="Symbol" w:hAnsi="Symbol" w:cs="Symbol"/>
        </w:rPr>
      </w:pPr>
      <w:r>
        <w:rPr>
          <w:rFonts w:ascii="Tahoma" w:eastAsia="Tahoma" w:hAnsi="Tahoma" w:cs="Tahoma"/>
        </w:rPr>
        <w:t>There a less than 10 fold d</w:t>
      </w:r>
      <w:r>
        <w:rPr>
          <w:rFonts w:ascii="Tahoma" w:eastAsia="Tahoma" w:hAnsi="Tahoma" w:cs="Tahoma"/>
        </w:rPr>
        <w:t>rop in viral load after 6-8 weeks of therapy, or when the viral load is detectable after 6months of therapy or when the viral load (VL) is persistently above 5,000 copies/ml..</w:t>
      </w:r>
    </w:p>
    <w:p w:rsidR="00CF16B6" w:rsidRDefault="00CF16B6">
      <w:pPr>
        <w:spacing w:line="265" w:lineRule="exact"/>
        <w:rPr>
          <w:sz w:val="20"/>
          <w:szCs w:val="20"/>
        </w:rPr>
      </w:pPr>
    </w:p>
    <w:p w:rsidR="00CF16B6" w:rsidRDefault="00E30262" w:rsidP="00E30262">
      <w:pPr>
        <w:numPr>
          <w:ilvl w:val="0"/>
          <w:numId w:val="1557"/>
        </w:numPr>
        <w:tabs>
          <w:tab w:val="left" w:pos="780"/>
        </w:tabs>
        <w:ind w:left="780" w:hanging="360"/>
        <w:rPr>
          <w:rFonts w:ascii="Symbol" w:eastAsia="Symbol" w:hAnsi="Symbol" w:cs="Symbol"/>
        </w:rPr>
      </w:pPr>
      <w:r>
        <w:rPr>
          <w:rFonts w:ascii="Tahoma" w:eastAsia="Tahoma" w:hAnsi="Tahoma" w:cs="Tahoma"/>
        </w:rPr>
        <w:t>50% drop in CD4 count from peak value, or</w:t>
      </w:r>
    </w:p>
    <w:p w:rsidR="00CF16B6" w:rsidRDefault="00CF16B6">
      <w:pPr>
        <w:spacing w:line="1" w:lineRule="exact"/>
        <w:rPr>
          <w:rFonts w:ascii="Symbol" w:eastAsia="Symbol" w:hAnsi="Symbol" w:cs="Symbol"/>
        </w:rPr>
      </w:pPr>
    </w:p>
    <w:p w:rsidR="00CF16B6" w:rsidRDefault="00E30262" w:rsidP="00E30262">
      <w:pPr>
        <w:numPr>
          <w:ilvl w:val="0"/>
          <w:numId w:val="1557"/>
        </w:numPr>
        <w:tabs>
          <w:tab w:val="left" w:pos="780"/>
        </w:tabs>
        <w:spacing w:line="235" w:lineRule="auto"/>
        <w:ind w:left="780" w:hanging="360"/>
        <w:rPr>
          <w:rFonts w:ascii="Symbol" w:eastAsia="Symbol" w:hAnsi="Symbol" w:cs="Symbol"/>
        </w:rPr>
      </w:pPr>
      <w:r>
        <w:rPr>
          <w:rFonts w:ascii="Tahoma" w:eastAsia="Tahoma" w:hAnsi="Tahoma" w:cs="Tahoma"/>
        </w:rPr>
        <w:t>Return to pre-ART baseline CD4 count</w:t>
      </w:r>
      <w:r>
        <w:rPr>
          <w:rFonts w:ascii="Tahoma" w:eastAsia="Tahoma" w:hAnsi="Tahoma" w:cs="Tahoma"/>
        </w:rPr>
        <w:t xml:space="preserve"> or lower.</w:t>
      </w:r>
    </w:p>
    <w:p w:rsidR="00CF16B6" w:rsidRDefault="00E30262">
      <w:pPr>
        <w:jc w:val="both"/>
        <w:rPr>
          <w:sz w:val="20"/>
          <w:szCs w:val="20"/>
        </w:rPr>
      </w:pPr>
      <w:r>
        <w:rPr>
          <w:rFonts w:ascii="Tahoma" w:eastAsia="Tahoma" w:hAnsi="Tahoma" w:cs="Tahoma"/>
        </w:rPr>
        <w:t>Clinical failure results in disease progression which clinically may present with the development of opportunistic infections or malignancy occurring 3 months or more after initiation of ART.</w:t>
      </w:r>
    </w:p>
    <w:p w:rsidR="00CF16B6" w:rsidRDefault="00CF16B6">
      <w:pPr>
        <w:spacing w:line="201" w:lineRule="exact"/>
        <w:rPr>
          <w:sz w:val="20"/>
          <w:szCs w:val="20"/>
        </w:rPr>
      </w:pPr>
    </w:p>
    <w:p w:rsidR="00CF16B6" w:rsidRDefault="00E30262">
      <w:pPr>
        <w:spacing w:line="239" w:lineRule="auto"/>
        <w:jc w:val="both"/>
        <w:rPr>
          <w:sz w:val="20"/>
          <w:szCs w:val="20"/>
        </w:rPr>
      </w:pPr>
      <w:r>
        <w:rPr>
          <w:rFonts w:ascii="Tahoma" w:eastAsia="Tahoma" w:hAnsi="Tahoma" w:cs="Tahoma"/>
        </w:rPr>
        <w:t>In Tanzania, immunological and clinical parameters a</w:t>
      </w:r>
      <w:r>
        <w:rPr>
          <w:rFonts w:ascii="Tahoma" w:eastAsia="Tahoma" w:hAnsi="Tahoma" w:cs="Tahoma"/>
        </w:rPr>
        <w:t>re used to identify treatment failure. However, in light of declining costs of performing viral load measurements, along with the simplification of processes, where available, viral load parameters should also be applied. Where available, Viral Load should</w:t>
      </w:r>
      <w:r>
        <w:rPr>
          <w:rFonts w:ascii="Tahoma" w:eastAsia="Tahoma" w:hAnsi="Tahoma" w:cs="Tahoma"/>
        </w:rPr>
        <w:t xml:space="preserve"> be used to confirm immunological failure. Furthermore, clinical failure must be distinguished from the Immune Reconstitution Inflammatory Syndrome (IRIS), in that, while clinical failure is associated with failing CD4 counts, IRIS is associated with impro</w:t>
      </w:r>
      <w:r>
        <w:rPr>
          <w:rFonts w:ascii="Tahoma" w:eastAsia="Tahoma" w:hAnsi="Tahoma" w:cs="Tahoma"/>
        </w:rPr>
        <w:t>vements in immune response, i.e. CD4 counts.</w:t>
      </w:r>
    </w:p>
    <w:p w:rsidR="00CF16B6" w:rsidRDefault="00CF16B6">
      <w:pPr>
        <w:spacing w:line="249" w:lineRule="exact"/>
        <w:rPr>
          <w:sz w:val="20"/>
          <w:szCs w:val="20"/>
        </w:rPr>
      </w:pPr>
    </w:p>
    <w:p w:rsidR="00CF16B6" w:rsidRDefault="00E30262">
      <w:pPr>
        <w:rPr>
          <w:sz w:val="20"/>
          <w:szCs w:val="20"/>
        </w:rPr>
      </w:pPr>
      <w:r>
        <w:rPr>
          <w:rFonts w:ascii="Tahoma" w:eastAsia="Tahoma" w:hAnsi="Tahoma" w:cs="Tahoma"/>
          <w:b/>
          <w:bCs/>
          <w:sz w:val="28"/>
          <w:szCs w:val="28"/>
        </w:rPr>
        <w:t>1.7 Second-Line ARV Regimen</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 xml:space="preserve">Before treatment failure is presumed and a particular regimen discarded, every effort should be made to rule out causes other than drug resistance. Patients should be evaluated for </w:t>
      </w:r>
      <w:r>
        <w:rPr>
          <w:rFonts w:ascii="Tahoma" w:eastAsia="Tahoma" w:hAnsi="Tahoma" w:cs="Tahoma"/>
        </w:rPr>
        <w:t>correctable factors, such as:</w:t>
      </w:r>
    </w:p>
    <w:p w:rsidR="00CF16B6" w:rsidRDefault="00E30262" w:rsidP="00E30262">
      <w:pPr>
        <w:numPr>
          <w:ilvl w:val="0"/>
          <w:numId w:val="1558"/>
        </w:numPr>
        <w:tabs>
          <w:tab w:val="left" w:pos="840"/>
        </w:tabs>
        <w:spacing w:line="238" w:lineRule="auto"/>
        <w:ind w:left="840" w:hanging="360"/>
        <w:rPr>
          <w:rFonts w:ascii="Symbol" w:eastAsia="Symbol" w:hAnsi="Symbol" w:cs="Symbol"/>
        </w:rPr>
      </w:pPr>
      <w:r>
        <w:rPr>
          <w:rFonts w:ascii="Tahoma" w:eastAsia="Tahoma" w:hAnsi="Tahoma" w:cs="Tahoma"/>
        </w:rPr>
        <w:t>Inappropriate dosing schedules</w:t>
      </w:r>
    </w:p>
    <w:p w:rsidR="00CF16B6" w:rsidRDefault="00CF16B6">
      <w:pPr>
        <w:spacing w:line="1" w:lineRule="exact"/>
        <w:rPr>
          <w:rFonts w:ascii="Symbol" w:eastAsia="Symbol" w:hAnsi="Symbol" w:cs="Symbol"/>
        </w:rPr>
      </w:pPr>
    </w:p>
    <w:p w:rsidR="00CF16B6" w:rsidRDefault="00E30262" w:rsidP="00E30262">
      <w:pPr>
        <w:numPr>
          <w:ilvl w:val="0"/>
          <w:numId w:val="1558"/>
        </w:numPr>
        <w:tabs>
          <w:tab w:val="left" w:pos="840"/>
        </w:tabs>
        <w:spacing w:line="235" w:lineRule="auto"/>
        <w:ind w:left="840" w:hanging="360"/>
        <w:rPr>
          <w:rFonts w:ascii="Symbol" w:eastAsia="Symbol" w:hAnsi="Symbol" w:cs="Symbol"/>
        </w:rPr>
      </w:pPr>
      <w:r>
        <w:rPr>
          <w:rFonts w:ascii="Tahoma" w:eastAsia="Tahoma" w:hAnsi="Tahoma" w:cs="Tahoma"/>
        </w:rPr>
        <w:t>Drug interactions that may reduce the efficacy of some of the ARV</w:t>
      </w:r>
    </w:p>
    <w:p w:rsidR="00CF16B6" w:rsidRDefault="00CF16B6">
      <w:pPr>
        <w:spacing w:line="2" w:lineRule="exact"/>
        <w:rPr>
          <w:rFonts w:ascii="Symbol" w:eastAsia="Symbol" w:hAnsi="Symbol" w:cs="Symbol"/>
        </w:rPr>
      </w:pPr>
    </w:p>
    <w:p w:rsidR="00CF16B6" w:rsidRDefault="00E30262" w:rsidP="00E30262">
      <w:pPr>
        <w:numPr>
          <w:ilvl w:val="0"/>
          <w:numId w:val="1558"/>
        </w:numPr>
        <w:tabs>
          <w:tab w:val="left" w:pos="840"/>
        </w:tabs>
        <w:spacing w:line="237" w:lineRule="auto"/>
        <w:ind w:left="840" w:hanging="360"/>
        <w:rPr>
          <w:rFonts w:ascii="Symbol" w:eastAsia="Symbol" w:hAnsi="Symbol" w:cs="Symbol"/>
        </w:rPr>
      </w:pPr>
      <w:r>
        <w:rPr>
          <w:rFonts w:ascii="Tahoma" w:eastAsia="Tahoma" w:hAnsi="Tahoma" w:cs="Tahoma"/>
        </w:rPr>
        <w:t>Non adherence due to side effects</w:t>
      </w:r>
    </w:p>
    <w:p w:rsidR="00CF16B6" w:rsidRDefault="00CF16B6">
      <w:pPr>
        <w:spacing w:line="2" w:lineRule="exact"/>
        <w:rPr>
          <w:rFonts w:ascii="Symbol" w:eastAsia="Symbol" w:hAnsi="Symbol" w:cs="Symbol"/>
        </w:rPr>
      </w:pPr>
    </w:p>
    <w:p w:rsidR="00CF16B6" w:rsidRDefault="00E30262" w:rsidP="00E30262">
      <w:pPr>
        <w:numPr>
          <w:ilvl w:val="0"/>
          <w:numId w:val="1558"/>
        </w:numPr>
        <w:tabs>
          <w:tab w:val="left" w:pos="840"/>
        </w:tabs>
        <w:spacing w:line="235" w:lineRule="auto"/>
        <w:ind w:left="840" w:hanging="360"/>
        <w:rPr>
          <w:rFonts w:ascii="Symbol" w:eastAsia="Symbol" w:hAnsi="Symbol" w:cs="Symbol"/>
        </w:rPr>
      </w:pPr>
      <w:r>
        <w:rPr>
          <w:rFonts w:ascii="Tahoma" w:eastAsia="Tahoma" w:hAnsi="Tahoma" w:cs="Tahoma"/>
        </w:rPr>
        <w:t>Evidence of malabsorption.</w:t>
      </w:r>
    </w:p>
    <w:p w:rsidR="00CF16B6" w:rsidRDefault="00E30262">
      <w:pPr>
        <w:spacing w:line="239" w:lineRule="auto"/>
        <w:jc w:val="both"/>
        <w:rPr>
          <w:sz w:val="20"/>
          <w:szCs w:val="20"/>
        </w:rPr>
      </w:pPr>
      <w:r>
        <w:rPr>
          <w:rFonts w:ascii="Tahoma" w:eastAsia="Tahoma" w:hAnsi="Tahoma" w:cs="Tahoma"/>
        </w:rPr>
        <w:t xml:space="preserve">Each of the above scenarios could result in sub-therapeutic drug </w:t>
      </w:r>
      <w:r>
        <w:rPr>
          <w:rFonts w:ascii="Tahoma" w:eastAsia="Tahoma" w:hAnsi="Tahoma" w:cs="Tahoma"/>
        </w:rPr>
        <w:t>levels and poor clinical response. In such cases, the regimen in question may be salvaged with palliative medication and/or patient education. If clinical assessment indicates the presence of treatment failure due to confirmed drug resistance, the best app</w:t>
      </w:r>
      <w:r>
        <w:rPr>
          <w:rFonts w:ascii="Tahoma" w:eastAsia="Tahoma" w:hAnsi="Tahoma" w:cs="Tahoma"/>
        </w:rPr>
        <w:t xml:space="preserve">roach is to switch to an entirely new regimen, choosing two or more drugs to which the patient is naive as the second line drug regimen. Before changing to the second line drug regimen, the patient needs to go through the treatment readiness and education </w:t>
      </w:r>
      <w:r>
        <w:rPr>
          <w:rFonts w:ascii="Tahoma" w:eastAsia="Tahoma" w:hAnsi="Tahoma" w:cs="Tahoma"/>
        </w:rPr>
        <w:t>process again. This needs to be carefully monitored as some patients might hide their non-adherence.</w:t>
      </w:r>
    </w:p>
    <w:p w:rsidR="00CF16B6" w:rsidRDefault="00CF16B6">
      <w:pPr>
        <w:spacing w:line="249" w:lineRule="exact"/>
        <w:rPr>
          <w:sz w:val="20"/>
          <w:szCs w:val="20"/>
        </w:rPr>
      </w:pPr>
    </w:p>
    <w:p w:rsidR="00CF16B6" w:rsidRDefault="00E30262">
      <w:pPr>
        <w:rPr>
          <w:sz w:val="20"/>
          <w:szCs w:val="20"/>
        </w:rPr>
      </w:pPr>
      <w:r>
        <w:rPr>
          <w:rFonts w:ascii="Tahoma" w:eastAsia="Tahoma" w:hAnsi="Tahoma" w:cs="Tahoma"/>
          <w:b/>
          <w:bCs/>
          <w:sz w:val="28"/>
          <w:szCs w:val="28"/>
        </w:rPr>
        <w:t>1.8 Second-line antiretroviral therapy in adults and adolescents</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rPr>
        <w:t>Drugs used as the second line drugs in Tanzania include:</w:t>
      </w:r>
    </w:p>
    <w:p w:rsidR="00CF16B6" w:rsidRDefault="00E30262">
      <w:pPr>
        <w:rPr>
          <w:sz w:val="20"/>
          <w:szCs w:val="20"/>
        </w:rPr>
      </w:pPr>
      <w:r>
        <w:rPr>
          <w:rFonts w:ascii="Tahoma" w:eastAsia="Tahoma" w:hAnsi="Tahoma" w:cs="Tahoma"/>
        </w:rPr>
        <w:t>NRTIs</w:t>
      </w:r>
    </w:p>
    <w:p w:rsidR="00CF16B6" w:rsidRDefault="00E30262" w:rsidP="00E30262">
      <w:pPr>
        <w:numPr>
          <w:ilvl w:val="0"/>
          <w:numId w:val="1559"/>
        </w:numPr>
        <w:tabs>
          <w:tab w:val="left" w:pos="720"/>
        </w:tabs>
        <w:spacing w:line="238" w:lineRule="auto"/>
        <w:ind w:left="720" w:hanging="360"/>
        <w:rPr>
          <w:rFonts w:ascii="Symbol" w:eastAsia="Symbol" w:hAnsi="Symbol" w:cs="Symbol"/>
        </w:rPr>
      </w:pPr>
      <w:r>
        <w:rPr>
          <w:rFonts w:ascii="Tahoma" w:eastAsia="Tahoma" w:hAnsi="Tahoma" w:cs="Tahoma"/>
        </w:rPr>
        <w:t>Tenofovir (TDF)</w:t>
      </w:r>
    </w:p>
    <w:p w:rsidR="00CF16B6" w:rsidRDefault="00CF16B6">
      <w:pPr>
        <w:spacing w:line="2" w:lineRule="exact"/>
        <w:rPr>
          <w:rFonts w:ascii="Symbol" w:eastAsia="Symbol" w:hAnsi="Symbol" w:cs="Symbol"/>
        </w:rPr>
      </w:pPr>
    </w:p>
    <w:p w:rsidR="00CF16B6" w:rsidRDefault="00E30262" w:rsidP="00E30262">
      <w:pPr>
        <w:numPr>
          <w:ilvl w:val="0"/>
          <w:numId w:val="1559"/>
        </w:numPr>
        <w:tabs>
          <w:tab w:val="left" w:pos="720"/>
        </w:tabs>
        <w:spacing w:line="235" w:lineRule="auto"/>
        <w:ind w:left="720" w:hanging="360"/>
        <w:rPr>
          <w:rFonts w:ascii="Symbol" w:eastAsia="Symbol" w:hAnsi="Symbol" w:cs="Symbol"/>
        </w:rPr>
      </w:pPr>
      <w:r>
        <w:rPr>
          <w:rFonts w:ascii="Tahoma" w:eastAsia="Tahoma" w:hAnsi="Tahoma" w:cs="Tahoma"/>
        </w:rPr>
        <w:t>Abacavir</w:t>
      </w:r>
      <w:r>
        <w:rPr>
          <w:rFonts w:ascii="Tahoma" w:eastAsia="Tahoma" w:hAnsi="Tahoma" w:cs="Tahoma"/>
        </w:rPr>
        <w:t xml:space="preserve"> (ABC)</w:t>
      </w:r>
    </w:p>
    <w:p w:rsidR="00CF16B6" w:rsidRDefault="00E30262">
      <w:pPr>
        <w:ind w:left="2160"/>
        <w:rPr>
          <w:rFonts w:ascii="Symbol" w:eastAsia="Symbol" w:hAnsi="Symbol" w:cs="Symbol"/>
        </w:rPr>
      </w:pPr>
      <w:r>
        <w:rPr>
          <w:rFonts w:ascii="Tahoma" w:eastAsia="Tahoma" w:hAnsi="Tahoma" w:cs="Tahoma"/>
          <w:b/>
          <w:bCs/>
        </w:rPr>
        <w:t>PIus</w:t>
      </w:r>
    </w:p>
    <w:p w:rsidR="00CF16B6" w:rsidRDefault="00E30262">
      <w:pPr>
        <w:spacing w:line="20" w:lineRule="exact"/>
        <w:rPr>
          <w:sz w:val="20"/>
          <w:szCs w:val="20"/>
        </w:rPr>
      </w:pPr>
      <w:r>
        <w:rPr>
          <w:noProof/>
          <w:sz w:val="20"/>
          <w:szCs w:val="20"/>
        </w:rPr>
        <w:drawing>
          <wp:anchor distT="0" distB="0" distL="114300" distR="114300" simplePos="0" relativeHeight="252009984" behindDoc="1" locked="0" layoutInCell="0" allowOverlap="1">
            <wp:simplePos x="0" y="0"/>
            <wp:positionH relativeFrom="column">
              <wp:posOffset>-17145</wp:posOffset>
            </wp:positionH>
            <wp:positionV relativeFrom="paragraph">
              <wp:posOffset>139700</wp:posOffset>
            </wp:positionV>
            <wp:extent cx="5981065" cy="6350"/>
            <wp:effectExtent l="0" t="0" r="0" b="0"/>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3" w:lineRule="exact"/>
        <w:rPr>
          <w:sz w:val="20"/>
          <w:szCs w:val="20"/>
        </w:rPr>
      </w:pPr>
    </w:p>
    <w:p w:rsidR="00CF16B6" w:rsidRDefault="00E30262">
      <w:pPr>
        <w:rPr>
          <w:sz w:val="20"/>
          <w:szCs w:val="20"/>
        </w:rPr>
      </w:pPr>
      <w:r>
        <w:rPr>
          <w:rFonts w:ascii="Calibri" w:eastAsia="Calibri" w:hAnsi="Calibri" w:cs="Calibri"/>
        </w:rPr>
        <w:t xml:space="preserve">337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rsidP="00E30262">
      <w:pPr>
        <w:numPr>
          <w:ilvl w:val="0"/>
          <w:numId w:val="1560"/>
        </w:numPr>
        <w:tabs>
          <w:tab w:val="left" w:pos="720"/>
        </w:tabs>
        <w:ind w:left="720" w:hanging="360"/>
        <w:rPr>
          <w:rFonts w:ascii="Symbol" w:eastAsia="Symbol" w:hAnsi="Symbol" w:cs="Symbol"/>
        </w:rPr>
      </w:pPr>
      <w:bookmarkStart w:id="360" w:name="page360"/>
      <w:bookmarkEnd w:id="360"/>
      <w:r>
        <w:rPr>
          <w:rFonts w:ascii="Tahoma" w:eastAsia="Tahoma" w:hAnsi="Tahoma" w:cs="Tahoma"/>
        </w:rPr>
        <w:t>Lopinavir boosted by Ritonavir (LPV/r)</w:t>
      </w:r>
    </w:p>
    <w:p w:rsidR="00CF16B6" w:rsidRDefault="00CF16B6">
      <w:pPr>
        <w:spacing w:line="1" w:lineRule="exact"/>
        <w:rPr>
          <w:rFonts w:ascii="Symbol" w:eastAsia="Symbol" w:hAnsi="Symbol" w:cs="Symbol"/>
        </w:rPr>
      </w:pPr>
    </w:p>
    <w:p w:rsidR="00CF16B6" w:rsidRDefault="00E30262" w:rsidP="00E30262">
      <w:pPr>
        <w:numPr>
          <w:ilvl w:val="0"/>
          <w:numId w:val="1560"/>
        </w:numPr>
        <w:tabs>
          <w:tab w:val="left" w:pos="720"/>
        </w:tabs>
        <w:spacing w:line="235" w:lineRule="auto"/>
        <w:ind w:left="720" w:hanging="360"/>
        <w:rPr>
          <w:rFonts w:ascii="Symbol" w:eastAsia="Symbol" w:hAnsi="Symbol" w:cs="Symbol"/>
        </w:rPr>
      </w:pPr>
      <w:r>
        <w:rPr>
          <w:rFonts w:ascii="Tahoma" w:eastAsia="Tahoma" w:hAnsi="Tahoma" w:cs="Tahoma"/>
        </w:rPr>
        <w:t>Atazanavir boosted by Ritonavir (ATV/r)</w:t>
      </w:r>
    </w:p>
    <w:p w:rsidR="00CF16B6" w:rsidRDefault="00E30262">
      <w:pPr>
        <w:spacing w:line="239" w:lineRule="auto"/>
        <w:jc w:val="both"/>
        <w:rPr>
          <w:sz w:val="20"/>
          <w:szCs w:val="20"/>
        </w:rPr>
      </w:pPr>
      <w:r>
        <w:rPr>
          <w:rFonts w:ascii="Tahoma" w:eastAsia="Tahoma" w:hAnsi="Tahoma" w:cs="Tahoma"/>
        </w:rPr>
        <w:t>The second line NRTI choice for adults and adolescents depends on the first line regimen. For patients on AZT or d4T in first line, the</w:t>
      </w:r>
      <w:r>
        <w:rPr>
          <w:rFonts w:ascii="Tahoma" w:eastAsia="Tahoma" w:hAnsi="Tahoma" w:cs="Tahoma"/>
        </w:rPr>
        <w:t xml:space="preserve"> default second line option is to use is TDF plus 3TC or FTC combined with a ritonavir-boosted PI, either LPV/r or ATV/r. (TDF+3TC or FTC +LPV/r or ATV/r)</w:t>
      </w:r>
    </w:p>
    <w:p w:rsidR="00CF16B6" w:rsidRDefault="00CF16B6">
      <w:pPr>
        <w:spacing w:line="205" w:lineRule="exact"/>
        <w:rPr>
          <w:sz w:val="20"/>
          <w:szCs w:val="20"/>
        </w:rPr>
      </w:pPr>
    </w:p>
    <w:p w:rsidR="00CF16B6" w:rsidRDefault="00E30262">
      <w:pPr>
        <w:jc w:val="both"/>
        <w:rPr>
          <w:sz w:val="20"/>
          <w:szCs w:val="20"/>
        </w:rPr>
      </w:pPr>
      <w:r>
        <w:rPr>
          <w:rFonts w:ascii="Tahoma" w:eastAsia="Tahoma" w:hAnsi="Tahoma" w:cs="Tahoma"/>
        </w:rPr>
        <w:t xml:space="preserve">If patients were started on TDF and had never used AZT regimen, the default second line option will </w:t>
      </w:r>
      <w:r>
        <w:rPr>
          <w:rFonts w:ascii="Tahoma" w:eastAsia="Tahoma" w:hAnsi="Tahoma" w:cs="Tahoma"/>
        </w:rPr>
        <w:t>be AZT based regimen.</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rPr>
        <w:t>For patients who were initiated on TDF in first line because of intolerance to AZT and d4T, the</w:t>
      </w:r>
    </w:p>
    <w:p w:rsidR="00CF16B6" w:rsidRDefault="00E30262">
      <w:pPr>
        <w:rPr>
          <w:sz w:val="20"/>
          <w:szCs w:val="20"/>
        </w:rPr>
      </w:pPr>
      <w:r>
        <w:rPr>
          <w:rFonts w:ascii="Tahoma" w:eastAsia="Tahoma" w:hAnsi="Tahoma" w:cs="Tahoma"/>
        </w:rPr>
        <w:t>default second line option is to use ABC plus 3TC combined with a ritonavir-boosted PI, either</w:t>
      </w:r>
    </w:p>
    <w:p w:rsidR="00CF16B6" w:rsidRDefault="00E30262">
      <w:pPr>
        <w:rPr>
          <w:sz w:val="20"/>
          <w:szCs w:val="20"/>
        </w:rPr>
      </w:pPr>
      <w:r>
        <w:rPr>
          <w:rFonts w:ascii="Tahoma" w:eastAsia="Tahoma" w:hAnsi="Tahoma" w:cs="Tahoma"/>
        </w:rPr>
        <w:t xml:space="preserve">LPV/r or ATV/r. (ABC + 3TC + LPV/r or </w:t>
      </w:r>
      <w:r>
        <w:rPr>
          <w:rFonts w:ascii="Tahoma" w:eastAsia="Tahoma" w:hAnsi="Tahoma" w:cs="Tahoma"/>
        </w:rPr>
        <w:t>ATV/r)</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Doses for these drugs are given in Appendix 4.</w:t>
      </w:r>
    </w:p>
    <w:p w:rsidR="00CF16B6" w:rsidRDefault="00E30262">
      <w:pPr>
        <w:jc w:val="both"/>
        <w:rPr>
          <w:sz w:val="20"/>
          <w:szCs w:val="20"/>
        </w:rPr>
      </w:pPr>
      <w:r>
        <w:rPr>
          <w:rFonts w:ascii="Tahoma" w:eastAsia="Tahoma" w:hAnsi="Tahoma" w:cs="Tahoma"/>
        </w:rPr>
        <w:t>Note that LPV/r, TDF/3TC and TDF/FTC are currently available as FDC formulations which simplify dosing and administration.</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1.9 ART in Women of Childbearing Potential or Pregnant Women</w:t>
      </w:r>
    </w:p>
    <w:p w:rsidR="00CF16B6" w:rsidRDefault="00CF16B6">
      <w:pPr>
        <w:spacing w:line="111" w:lineRule="exact"/>
        <w:rPr>
          <w:sz w:val="20"/>
          <w:szCs w:val="20"/>
        </w:rPr>
      </w:pPr>
    </w:p>
    <w:p w:rsidR="00CF16B6" w:rsidRDefault="00E30262">
      <w:pPr>
        <w:spacing w:line="239" w:lineRule="auto"/>
        <w:jc w:val="both"/>
        <w:rPr>
          <w:sz w:val="20"/>
          <w:szCs w:val="20"/>
        </w:rPr>
      </w:pPr>
      <w:r>
        <w:rPr>
          <w:rFonts w:ascii="Tahoma" w:eastAsia="Tahoma" w:hAnsi="Tahoma" w:cs="Tahoma"/>
        </w:rPr>
        <w:t>The guiding pri</w:t>
      </w:r>
      <w:r>
        <w:rPr>
          <w:rFonts w:ascii="Tahoma" w:eastAsia="Tahoma" w:hAnsi="Tahoma" w:cs="Tahoma"/>
        </w:rPr>
        <w:t xml:space="preserve">nciple for the treatment of women of childbearing potential or pregnant women is that therapeutic decisions should be based solely on their need and eligibility for ART. The recommended first-line regimen for this patient subgroup is: </w:t>
      </w:r>
      <w:r>
        <w:rPr>
          <w:rFonts w:ascii="Tahoma" w:eastAsia="Tahoma" w:hAnsi="Tahoma" w:cs="Tahoma"/>
          <w:b/>
          <w:bCs/>
          <w:i/>
          <w:iCs/>
        </w:rPr>
        <w:t>AZT + 3TC + NVP</w:t>
      </w:r>
      <w:r>
        <w:rPr>
          <w:rFonts w:ascii="Tahoma" w:eastAsia="Tahoma" w:hAnsi="Tahoma" w:cs="Tahoma"/>
        </w:rPr>
        <w:t>. Howe</w:t>
      </w:r>
      <w:r>
        <w:rPr>
          <w:rFonts w:ascii="Tahoma" w:eastAsia="Tahoma" w:hAnsi="Tahoma" w:cs="Tahoma"/>
        </w:rPr>
        <w:t>ver, special circumstances of pregnancy or breast-feeding raise additional issues concerning toxicity to mothers and children, the choice of ARV drugs, and the prevention of HIV transmission from mothers to infants.</w:t>
      </w:r>
    </w:p>
    <w:p w:rsidR="00CF16B6" w:rsidRDefault="00CF16B6">
      <w:pPr>
        <w:spacing w:line="125" w:lineRule="exact"/>
        <w:rPr>
          <w:sz w:val="20"/>
          <w:szCs w:val="20"/>
        </w:rPr>
      </w:pPr>
    </w:p>
    <w:p w:rsidR="00CF16B6" w:rsidRDefault="00E30262">
      <w:pPr>
        <w:jc w:val="both"/>
        <w:rPr>
          <w:sz w:val="20"/>
          <w:szCs w:val="20"/>
        </w:rPr>
      </w:pPr>
      <w:r>
        <w:rPr>
          <w:rFonts w:ascii="Tahoma" w:eastAsia="Tahoma" w:hAnsi="Tahoma" w:cs="Tahoma"/>
        </w:rPr>
        <w:t xml:space="preserve">Women who are receiving ART and become </w:t>
      </w:r>
      <w:r>
        <w:rPr>
          <w:rFonts w:ascii="Tahoma" w:eastAsia="Tahoma" w:hAnsi="Tahoma" w:cs="Tahoma"/>
        </w:rPr>
        <w:t>pregnant should continue their treatment unless they are in the first trimester of pregnancy and EFV has been part of the regimen, in which case, EFV should be discontinued and replaced by NVP.</w:t>
      </w:r>
    </w:p>
    <w:p w:rsidR="00CF16B6" w:rsidRDefault="00CF16B6">
      <w:pPr>
        <w:spacing w:line="120" w:lineRule="exact"/>
        <w:rPr>
          <w:sz w:val="20"/>
          <w:szCs w:val="20"/>
        </w:rPr>
      </w:pPr>
    </w:p>
    <w:p w:rsidR="00CF16B6" w:rsidRDefault="00E30262">
      <w:pPr>
        <w:jc w:val="both"/>
        <w:rPr>
          <w:sz w:val="20"/>
          <w:szCs w:val="20"/>
        </w:rPr>
      </w:pPr>
      <w:r>
        <w:rPr>
          <w:rFonts w:ascii="Tahoma" w:eastAsia="Tahoma" w:hAnsi="Tahoma" w:cs="Tahoma"/>
          <w:b/>
          <w:bCs/>
        </w:rPr>
        <w:t xml:space="preserve">Note: </w:t>
      </w:r>
      <w:r>
        <w:rPr>
          <w:rFonts w:ascii="Tahoma" w:eastAsia="Tahoma" w:hAnsi="Tahoma" w:cs="Tahoma"/>
        </w:rPr>
        <w:t>ARV drugs have the potential to either decrease or incr</w:t>
      </w:r>
      <w:r>
        <w:rPr>
          <w:rFonts w:ascii="Tahoma" w:eastAsia="Tahoma" w:hAnsi="Tahoma" w:cs="Tahoma"/>
        </w:rPr>
        <w:t>ease the bioavailability of steroid</w:t>
      </w:r>
      <w:r>
        <w:rPr>
          <w:rFonts w:ascii="Tahoma" w:eastAsia="Tahoma" w:hAnsi="Tahoma" w:cs="Tahoma"/>
          <w:b/>
          <w:bCs/>
        </w:rPr>
        <w:t xml:space="preserve"> </w:t>
      </w:r>
      <w:r>
        <w:rPr>
          <w:rFonts w:ascii="Tahoma" w:eastAsia="Tahoma" w:hAnsi="Tahoma" w:cs="Tahoma"/>
        </w:rPr>
        <w:t>hormones in hormonal contraceptives. Thus, if a woman on ARV treatment decides to initiate or continue hormonal contraceptive use, the consistent use of condoms must be recommended for preventing HIV transmission. This m</w:t>
      </w:r>
      <w:r>
        <w:rPr>
          <w:rFonts w:ascii="Tahoma" w:eastAsia="Tahoma" w:hAnsi="Tahoma" w:cs="Tahoma"/>
        </w:rPr>
        <w:t>ay also compensate for any possible reduction in the effectiveness of the hormonal contraceptive.</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1.10 Antiretroviral drugs for non-ART naive patients</w:t>
      </w:r>
    </w:p>
    <w:p w:rsidR="00CF16B6" w:rsidRDefault="00CF16B6">
      <w:pPr>
        <w:spacing w:line="108" w:lineRule="exact"/>
        <w:rPr>
          <w:sz w:val="20"/>
          <w:szCs w:val="20"/>
        </w:rPr>
      </w:pPr>
    </w:p>
    <w:p w:rsidR="00CF16B6" w:rsidRDefault="00E30262">
      <w:pPr>
        <w:jc w:val="both"/>
        <w:rPr>
          <w:sz w:val="20"/>
          <w:szCs w:val="20"/>
        </w:rPr>
      </w:pPr>
      <w:r>
        <w:rPr>
          <w:rFonts w:ascii="Tahoma" w:eastAsia="Tahoma" w:hAnsi="Tahoma" w:cs="Tahoma"/>
        </w:rPr>
        <w:t>Treatment for patients who have been previously exposed to antiretroviral therapy should be discussed w</w:t>
      </w:r>
      <w:r>
        <w:rPr>
          <w:rFonts w:ascii="Tahoma" w:eastAsia="Tahoma" w:hAnsi="Tahoma" w:cs="Tahoma"/>
        </w:rPr>
        <w:t>ith an authorized medical personnel before they are enrolled in the CTC and (re)started on treatment.</w:t>
      </w:r>
    </w:p>
    <w:p w:rsidR="00CF16B6" w:rsidRDefault="00E30262">
      <w:pPr>
        <w:ind w:left="80"/>
        <w:rPr>
          <w:sz w:val="20"/>
          <w:szCs w:val="20"/>
        </w:rPr>
      </w:pPr>
      <w:r>
        <w:rPr>
          <w:rFonts w:ascii="Tahoma" w:eastAsia="Tahoma" w:hAnsi="Tahoma" w:cs="Tahoma"/>
        </w:rPr>
        <w:t>Generally:</w:t>
      </w:r>
    </w:p>
    <w:p w:rsidR="00CF16B6" w:rsidRDefault="00CF16B6">
      <w:pPr>
        <w:spacing w:line="4" w:lineRule="exact"/>
        <w:rPr>
          <w:sz w:val="20"/>
          <w:szCs w:val="20"/>
        </w:rPr>
      </w:pPr>
    </w:p>
    <w:p w:rsidR="00CF16B6" w:rsidRDefault="00E30262" w:rsidP="00E30262">
      <w:pPr>
        <w:numPr>
          <w:ilvl w:val="0"/>
          <w:numId w:val="1561"/>
        </w:numPr>
        <w:tabs>
          <w:tab w:val="left" w:pos="720"/>
        </w:tabs>
        <w:spacing w:line="237" w:lineRule="auto"/>
        <w:ind w:left="720" w:hanging="360"/>
        <w:rPr>
          <w:rFonts w:ascii="Symbol" w:eastAsia="Symbol" w:hAnsi="Symbol" w:cs="Symbol"/>
        </w:rPr>
      </w:pPr>
      <w:r>
        <w:rPr>
          <w:rFonts w:ascii="Tahoma" w:eastAsia="Tahoma" w:hAnsi="Tahoma" w:cs="Tahoma"/>
        </w:rPr>
        <w:t>Patients that are controlled on their antiretroviral medication at appropriate doses should continue on the same regimen if possible.</w:t>
      </w:r>
    </w:p>
    <w:p w:rsidR="00CF16B6" w:rsidRDefault="00CF16B6">
      <w:pPr>
        <w:spacing w:line="4" w:lineRule="exact"/>
        <w:rPr>
          <w:rFonts w:ascii="Symbol" w:eastAsia="Symbol" w:hAnsi="Symbol" w:cs="Symbol"/>
        </w:rPr>
      </w:pPr>
    </w:p>
    <w:p w:rsidR="00CF16B6" w:rsidRDefault="00E30262" w:rsidP="00E30262">
      <w:pPr>
        <w:numPr>
          <w:ilvl w:val="0"/>
          <w:numId w:val="1561"/>
        </w:numPr>
        <w:tabs>
          <w:tab w:val="left" w:pos="720"/>
        </w:tabs>
        <w:spacing w:line="237" w:lineRule="auto"/>
        <w:ind w:left="720" w:hanging="360"/>
        <w:rPr>
          <w:rFonts w:ascii="Symbol" w:eastAsia="Symbol" w:hAnsi="Symbol" w:cs="Symbol"/>
        </w:rPr>
      </w:pPr>
      <w:r>
        <w:rPr>
          <w:rFonts w:ascii="Tahoma" w:eastAsia="Tahoma" w:hAnsi="Tahoma" w:cs="Tahoma"/>
        </w:rPr>
        <w:t>Those w</w:t>
      </w:r>
      <w:r>
        <w:rPr>
          <w:rFonts w:ascii="Tahoma" w:eastAsia="Tahoma" w:hAnsi="Tahoma" w:cs="Tahoma"/>
        </w:rPr>
        <w:t>ho stopped for reasons other than treatment failure and for whom failure is not suspected, can restart the original regimen.</w:t>
      </w:r>
    </w:p>
    <w:p w:rsidR="00CF16B6" w:rsidRDefault="00CF16B6">
      <w:pPr>
        <w:spacing w:line="64" w:lineRule="exact"/>
        <w:rPr>
          <w:rFonts w:ascii="Symbol" w:eastAsia="Symbol" w:hAnsi="Symbol" w:cs="Symbol"/>
        </w:rPr>
      </w:pPr>
    </w:p>
    <w:p w:rsidR="00CF16B6" w:rsidRDefault="00E30262" w:rsidP="00E30262">
      <w:pPr>
        <w:numPr>
          <w:ilvl w:val="0"/>
          <w:numId w:val="1561"/>
        </w:numPr>
        <w:tabs>
          <w:tab w:val="left" w:pos="720"/>
        </w:tabs>
        <w:spacing w:line="237" w:lineRule="auto"/>
        <w:ind w:left="720" w:hanging="360"/>
        <w:rPr>
          <w:rFonts w:ascii="Symbol" w:eastAsia="Symbol" w:hAnsi="Symbol" w:cs="Symbol"/>
        </w:rPr>
      </w:pPr>
      <w:r>
        <w:rPr>
          <w:rFonts w:ascii="Tahoma" w:eastAsia="Tahoma" w:hAnsi="Tahoma" w:cs="Tahoma"/>
        </w:rPr>
        <w:t>Those known or suspected to have failed a previous regimen should be started on drugs they have not been exposed to before as appr</w:t>
      </w:r>
      <w:r>
        <w:rPr>
          <w:rFonts w:ascii="Tahoma" w:eastAsia="Tahoma" w:hAnsi="Tahoma" w:cs="Tahoma"/>
        </w:rPr>
        <w:t>opriate.</w:t>
      </w:r>
    </w:p>
    <w:p w:rsidR="00CF16B6" w:rsidRDefault="00E30262">
      <w:pPr>
        <w:spacing w:line="20" w:lineRule="exact"/>
        <w:rPr>
          <w:sz w:val="20"/>
          <w:szCs w:val="20"/>
        </w:rPr>
      </w:pPr>
      <w:r>
        <w:rPr>
          <w:noProof/>
          <w:sz w:val="20"/>
          <w:szCs w:val="20"/>
        </w:rPr>
        <w:drawing>
          <wp:anchor distT="0" distB="0" distL="114300" distR="114300" simplePos="0" relativeHeight="252011008" behindDoc="1" locked="0" layoutInCell="0" allowOverlap="1">
            <wp:simplePos x="0" y="0"/>
            <wp:positionH relativeFrom="column">
              <wp:posOffset>-17145</wp:posOffset>
            </wp:positionH>
            <wp:positionV relativeFrom="paragraph">
              <wp:posOffset>598805</wp:posOffset>
            </wp:positionV>
            <wp:extent cx="5981065" cy="6350"/>
            <wp:effectExtent l="0" t="0" r="0" b="0"/>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6" w:lineRule="exact"/>
        <w:rPr>
          <w:sz w:val="20"/>
          <w:szCs w:val="20"/>
        </w:rPr>
      </w:pPr>
    </w:p>
    <w:p w:rsidR="00CF16B6" w:rsidRDefault="00E30262">
      <w:pPr>
        <w:rPr>
          <w:sz w:val="20"/>
          <w:szCs w:val="20"/>
        </w:rPr>
      </w:pPr>
      <w:r>
        <w:rPr>
          <w:rFonts w:ascii="Calibri" w:eastAsia="Calibri" w:hAnsi="Calibri" w:cs="Calibri"/>
        </w:rPr>
        <w:t xml:space="preserve">338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spacing w:line="276" w:lineRule="auto"/>
        <w:ind w:right="500"/>
        <w:rPr>
          <w:sz w:val="20"/>
          <w:szCs w:val="20"/>
        </w:rPr>
      </w:pPr>
      <w:bookmarkStart w:id="361" w:name="page361"/>
      <w:bookmarkEnd w:id="361"/>
      <w:r>
        <w:rPr>
          <w:rFonts w:ascii="Tahoma" w:eastAsia="Tahoma" w:hAnsi="Tahoma" w:cs="Tahoma"/>
          <w:b/>
          <w:bCs/>
          <w:sz w:val="28"/>
          <w:szCs w:val="28"/>
        </w:rPr>
        <w:t>1.11 Antiretroviral drugs for Intraveneous Drug users (IDU) on Methadone Assisted Therapy</w:t>
      </w:r>
    </w:p>
    <w:p w:rsidR="00CF16B6" w:rsidRDefault="00CF16B6">
      <w:pPr>
        <w:spacing w:line="60" w:lineRule="exact"/>
        <w:rPr>
          <w:sz w:val="20"/>
          <w:szCs w:val="20"/>
        </w:rPr>
      </w:pPr>
    </w:p>
    <w:p w:rsidR="00CF16B6" w:rsidRDefault="00E30262">
      <w:pPr>
        <w:spacing w:line="239" w:lineRule="auto"/>
        <w:jc w:val="both"/>
        <w:rPr>
          <w:sz w:val="20"/>
          <w:szCs w:val="20"/>
        </w:rPr>
      </w:pPr>
      <w:r>
        <w:rPr>
          <w:rFonts w:ascii="Tahoma" w:eastAsia="Tahoma" w:hAnsi="Tahoma" w:cs="Tahoma"/>
        </w:rPr>
        <w:t xml:space="preserve">Drug use and addiction do not preclude successful ARV treatment. HAART is as effective for HIV positive IDUs as it is for </w:t>
      </w:r>
      <w:r>
        <w:rPr>
          <w:rFonts w:ascii="Tahoma" w:eastAsia="Tahoma" w:hAnsi="Tahoma" w:cs="Tahoma"/>
        </w:rPr>
        <w:t>other people with HIV/AIDS. Given appropriate support, former and active IDUs can adhere just as well as others and should have equal access to HAART. Special attention should be paid to the particular needs of former and active IDUs when administering ART</w:t>
      </w:r>
      <w:r>
        <w:rPr>
          <w:rFonts w:ascii="Tahoma" w:eastAsia="Tahoma" w:hAnsi="Tahoma" w:cs="Tahoma"/>
        </w:rPr>
        <w:t>, including those related to substance dependence, co-morbidities and co-infections. ART might be started not earlier than 2 -3 months after starting Methadone assisted therapy. There is an increased risk of interactions through cytochrome CYP450 3A betwee</w:t>
      </w:r>
      <w:r>
        <w:rPr>
          <w:rFonts w:ascii="Tahoma" w:eastAsia="Tahoma" w:hAnsi="Tahoma" w:cs="Tahoma"/>
        </w:rPr>
        <w:t>n Nevirapine, Efavirenz, Ritonavir and Methadone.</w:t>
      </w:r>
    </w:p>
    <w:p w:rsidR="00CF16B6" w:rsidRDefault="00CF16B6">
      <w:pPr>
        <w:spacing w:line="207" w:lineRule="exact"/>
        <w:rPr>
          <w:sz w:val="20"/>
          <w:szCs w:val="20"/>
        </w:rPr>
      </w:pPr>
    </w:p>
    <w:p w:rsidR="00CF16B6" w:rsidRDefault="00E30262">
      <w:pPr>
        <w:rPr>
          <w:sz w:val="20"/>
          <w:szCs w:val="20"/>
        </w:rPr>
      </w:pPr>
      <w:r>
        <w:rPr>
          <w:rFonts w:ascii="Tahoma" w:eastAsia="Tahoma" w:hAnsi="Tahoma" w:cs="Tahoma"/>
        </w:rPr>
        <w:t>Give once daily regimen:</w:t>
      </w:r>
    </w:p>
    <w:p w:rsidR="00CF16B6" w:rsidRDefault="00E30262" w:rsidP="00E30262">
      <w:pPr>
        <w:numPr>
          <w:ilvl w:val="0"/>
          <w:numId w:val="1562"/>
        </w:numPr>
        <w:tabs>
          <w:tab w:val="left" w:pos="720"/>
        </w:tabs>
        <w:ind w:left="720" w:hanging="360"/>
        <w:rPr>
          <w:rFonts w:ascii="Symbol" w:eastAsia="Symbol" w:hAnsi="Symbol" w:cs="Symbol"/>
        </w:rPr>
      </w:pPr>
      <w:r>
        <w:rPr>
          <w:rFonts w:ascii="Tahoma" w:eastAsia="Tahoma" w:hAnsi="Tahoma" w:cs="Tahoma"/>
        </w:rPr>
        <w:t>Efavirenz(EFV) 600mg+Tenofovir (TDF) 300mg+Emtricitabine (FTC)200mg or</w:t>
      </w:r>
    </w:p>
    <w:p w:rsidR="00CF16B6" w:rsidRDefault="00E30262" w:rsidP="00E30262">
      <w:pPr>
        <w:numPr>
          <w:ilvl w:val="0"/>
          <w:numId w:val="1562"/>
        </w:numPr>
        <w:tabs>
          <w:tab w:val="left" w:pos="720"/>
        </w:tabs>
        <w:spacing w:line="235" w:lineRule="auto"/>
        <w:ind w:left="720" w:hanging="360"/>
        <w:rPr>
          <w:rFonts w:ascii="Symbol" w:eastAsia="Symbol" w:hAnsi="Symbol" w:cs="Symbol"/>
        </w:rPr>
      </w:pPr>
      <w:r>
        <w:rPr>
          <w:rFonts w:ascii="Tahoma" w:eastAsia="Tahoma" w:hAnsi="Tahoma" w:cs="Tahoma"/>
        </w:rPr>
        <w:t>Efavirenz (EFV) 600mg+Abacavir (ABC) 600mg+Lamivudine (3TC) 300mg</w:t>
      </w:r>
    </w:p>
    <w:p w:rsidR="00CF16B6" w:rsidRDefault="00CF16B6">
      <w:pPr>
        <w:spacing w:line="2" w:lineRule="exact"/>
        <w:rPr>
          <w:rFonts w:ascii="Symbol" w:eastAsia="Symbol" w:hAnsi="Symbol" w:cs="Symbol"/>
        </w:rPr>
      </w:pPr>
    </w:p>
    <w:p w:rsidR="00CF16B6" w:rsidRDefault="00E30262" w:rsidP="00E30262">
      <w:pPr>
        <w:numPr>
          <w:ilvl w:val="0"/>
          <w:numId w:val="1562"/>
        </w:numPr>
        <w:tabs>
          <w:tab w:val="left" w:pos="720"/>
        </w:tabs>
        <w:spacing w:line="235" w:lineRule="auto"/>
        <w:ind w:left="720" w:hanging="360"/>
        <w:rPr>
          <w:rFonts w:ascii="Symbol" w:eastAsia="Symbol" w:hAnsi="Symbol" w:cs="Symbol"/>
        </w:rPr>
      </w:pPr>
      <w:r>
        <w:rPr>
          <w:rFonts w:ascii="Tahoma" w:eastAsia="Tahoma" w:hAnsi="Tahoma" w:cs="Tahoma"/>
        </w:rPr>
        <w:t>Nevirapine(NVP) 400mg+TDF 300mg+FTC 300mg</w:t>
      </w:r>
    </w:p>
    <w:p w:rsidR="00CF16B6" w:rsidRDefault="00CF16B6">
      <w:pPr>
        <w:spacing w:line="2" w:lineRule="exact"/>
        <w:rPr>
          <w:rFonts w:ascii="Symbol" w:eastAsia="Symbol" w:hAnsi="Symbol" w:cs="Symbol"/>
        </w:rPr>
      </w:pPr>
    </w:p>
    <w:p w:rsidR="00CF16B6" w:rsidRDefault="00E30262" w:rsidP="00E30262">
      <w:pPr>
        <w:numPr>
          <w:ilvl w:val="0"/>
          <w:numId w:val="1562"/>
        </w:numPr>
        <w:tabs>
          <w:tab w:val="left" w:pos="720"/>
        </w:tabs>
        <w:spacing w:line="235" w:lineRule="auto"/>
        <w:ind w:left="720" w:hanging="360"/>
        <w:rPr>
          <w:rFonts w:ascii="Symbol" w:eastAsia="Symbol" w:hAnsi="Symbol" w:cs="Symbol"/>
        </w:rPr>
      </w:pPr>
      <w:r>
        <w:rPr>
          <w:rFonts w:ascii="Tahoma" w:eastAsia="Tahoma" w:hAnsi="Tahoma" w:cs="Tahoma"/>
        </w:rPr>
        <w:t>Nevirapine 400mg+ABC 600mg+Lamivudine 300mg.</w:t>
      </w:r>
    </w:p>
    <w:p w:rsidR="00CF16B6" w:rsidRDefault="00CF16B6">
      <w:pPr>
        <w:spacing w:line="269" w:lineRule="exact"/>
        <w:rPr>
          <w:sz w:val="20"/>
          <w:szCs w:val="20"/>
        </w:rPr>
      </w:pPr>
    </w:p>
    <w:p w:rsidR="00CF16B6" w:rsidRDefault="00E30262" w:rsidP="00E30262">
      <w:pPr>
        <w:numPr>
          <w:ilvl w:val="0"/>
          <w:numId w:val="1563"/>
        </w:numPr>
        <w:tabs>
          <w:tab w:val="left" w:pos="720"/>
        </w:tabs>
        <w:spacing w:line="237" w:lineRule="auto"/>
        <w:ind w:left="720" w:hanging="360"/>
        <w:rPr>
          <w:rFonts w:ascii="Symbol" w:eastAsia="Symbol" w:hAnsi="Symbol" w:cs="Symbol"/>
        </w:rPr>
      </w:pPr>
      <w:r>
        <w:rPr>
          <w:rFonts w:ascii="Tahoma" w:eastAsia="Tahoma" w:hAnsi="Tahoma" w:cs="Tahoma"/>
        </w:rPr>
        <w:t>Efavirenz decrease Methadone plasma concentration up to 50% it requires constant methadone dose correction</w:t>
      </w:r>
    </w:p>
    <w:p w:rsidR="00CF16B6" w:rsidRDefault="00CF16B6">
      <w:pPr>
        <w:spacing w:line="4" w:lineRule="exact"/>
        <w:rPr>
          <w:rFonts w:ascii="Symbol" w:eastAsia="Symbol" w:hAnsi="Symbol" w:cs="Symbol"/>
        </w:rPr>
      </w:pPr>
    </w:p>
    <w:p w:rsidR="00CF16B6" w:rsidRDefault="00E30262" w:rsidP="00E30262">
      <w:pPr>
        <w:numPr>
          <w:ilvl w:val="0"/>
          <w:numId w:val="1563"/>
        </w:numPr>
        <w:tabs>
          <w:tab w:val="left" w:pos="720"/>
        </w:tabs>
        <w:spacing w:line="237" w:lineRule="auto"/>
        <w:ind w:left="720" w:hanging="360"/>
        <w:rPr>
          <w:rFonts w:ascii="Symbol" w:eastAsia="Symbol" w:hAnsi="Symbol" w:cs="Symbol"/>
        </w:rPr>
      </w:pPr>
      <w:r>
        <w:rPr>
          <w:rFonts w:ascii="Tahoma" w:eastAsia="Tahoma" w:hAnsi="Tahoma" w:cs="Tahoma"/>
        </w:rPr>
        <w:t>Nevirapine decrease methadone plasma concentration by up to 80% in addition increased propensity to l</w:t>
      </w:r>
      <w:r>
        <w:rPr>
          <w:rFonts w:ascii="Tahoma" w:eastAsia="Tahoma" w:hAnsi="Tahoma" w:cs="Tahoma"/>
        </w:rPr>
        <w:t>iver toxicity and skin rash</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Combination for second line</w:t>
      </w:r>
    </w:p>
    <w:p w:rsidR="00CF16B6" w:rsidRDefault="00E30262">
      <w:pPr>
        <w:rPr>
          <w:sz w:val="20"/>
          <w:szCs w:val="20"/>
        </w:rPr>
      </w:pPr>
      <w:r>
        <w:rPr>
          <w:rFonts w:ascii="Tahoma" w:eastAsia="Tahoma" w:hAnsi="Tahoma" w:cs="Tahoma"/>
        </w:rPr>
        <w:t>Give once daily regimen:</w:t>
      </w:r>
    </w:p>
    <w:p w:rsidR="00CF16B6" w:rsidRDefault="00E30262">
      <w:pPr>
        <w:ind w:left="1500"/>
        <w:rPr>
          <w:sz w:val="20"/>
          <w:szCs w:val="20"/>
        </w:rPr>
      </w:pPr>
      <w:r>
        <w:rPr>
          <w:rFonts w:ascii="Tahoma" w:eastAsia="Tahoma" w:hAnsi="Tahoma" w:cs="Tahoma"/>
        </w:rPr>
        <w:t>Lopinavir 800mg/Ritonavir 200mg+TDF 300mg+FTC 200mg</w:t>
      </w:r>
    </w:p>
    <w:p w:rsidR="00CF16B6" w:rsidRDefault="00E30262">
      <w:pPr>
        <w:ind w:left="2880"/>
        <w:rPr>
          <w:sz w:val="20"/>
          <w:szCs w:val="20"/>
        </w:rPr>
      </w:pPr>
      <w:r>
        <w:rPr>
          <w:rFonts w:ascii="Tahoma" w:eastAsia="Tahoma" w:hAnsi="Tahoma" w:cs="Tahoma"/>
          <w:b/>
          <w:bCs/>
        </w:rPr>
        <w:t>OR</w:t>
      </w:r>
    </w:p>
    <w:p w:rsidR="00CF16B6" w:rsidRDefault="00E30262">
      <w:pPr>
        <w:ind w:left="1520"/>
        <w:rPr>
          <w:sz w:val="20"/>
          <w:szCs w:val="20"/>
        </w:rPr>
      </w:pPr>
      <w:r>
        <w:rPr>
          <w:rFonts w:ascii="Tahoma" w:eastAsia="Tahoma" w:hAnsi="Tahoma" w:cs="Tahoma"/>
        </w:rPr>
        <w:t>Lopinavir 800mg/Ritonavir 200mg+Abacavir 600mg+Lamivudine 300mg.</w:t>
      </w:r>
    </w:p>
    <w:p w:rsidR="00CF16B6" w:rsidRDefault="00E30262">
      <w:pPr>
        <w:ind w:left="2880"/>
        <w:rPr>
          <w:sz w:val="20"/>
          <w:szCs w:val="20"/>
        </w:rPr>
      </w:pPr>
      <w:r>
        <w:rPr>
          <w:rFonts w:ascii="Tahoma" w:eastAsia="Tahoma" w:hAnsi="Tahoma" w:cs="Tahoma"/>
        </w:rPr>
        <w:t>OR</w:t>
      </w:r>
    </w:p>
    <w:p w:rsidR="00CF16B6" w:rsidRDefault="00E30262">
      <w:pPr>
        <w:ind w:left="1500"/>
        <w:rPr>
          <w:sz w:val="20"/>
          <w:szCs w:val="20"/>
        </w:rPr>
      </w:pPr>
      <w:r>
        <w:rPr>
          <w:rFonts w:ascii="Tahoma" w:eastAsia="Tahoma" w:hAnsi="Tahoma" w:cs="Tahoma"/>
        </w:rPr>
        <w:t xml:space="preserve">Atazanavir 300mg/Ritonavir 100mg+TDF 300mg+FTC </w:t>
      </w:r>
      <w:r>
        <w:rPr>
          <w:rFonts w:ascii="Tahoma" w:eastAsia="Tahoma" w:hAnsi="Tahoma" w:cs="Tahoma"/>
        </w:rPr>
        <w:t>200mg</w:t>
      </w:r>
    </w:p>
    <w:p w:rsidR="00CF16B6" w:rsidRDefault="00E30262">
      <w:pPr>
        <w:ind w:left="2880"/>
        <w:rPr>
          <w:sz w:val="20"/>
          <w:szCs w:val="20"/>
        </w:rPr>
      </w:pPr>
      <w:r>
        <w:rPr>
          <w:rFonts w:ascii="Tahoma" w:eastAsia="Tahoma" w:hAnsi="Tahoma" w:cs="Tahoma"/>
          <w:b/>
          <w:bCs/>
        </w:rPr>
        <w:t>OR</w:t>
      </w:r>
    </w:p>
    <w:p w:rsidR="00CF16B6" w:rsidRDefault="00E30262">
      <w:pPr>
        <w:ind w:left="1500"/>
        <w:rPr>
          <w:sz w:val="20"/>
          <w:szCs w:val="20"/>
        </w:rPr>
      </w:pPr>
      <w:r>
        <w:rPr>
          <w:rFonts w:ascii="Tahoma" w:eastAsia="Tahoma" w:hAnsi="Tahoma" w:cs="Tahoma"/>
        </w:rPr>
        <w:t>Atazanavir 300mg/Ritonavir 100mg+Abacavir 600mg+Lamivudine 300mg.</w:t>
      </w:r>
    </w:p>
    <w:p w:rsidR="00CF16B6" w:rsidRDefault="00CF16B6">
      <w:pPr>
        <w:spacing w:line="267" w:lineRule="exact"/>
        <w:rPr>
          <w:sz w:val="20"/>
          <w:szCs w:val="20"/>
        </w:rPr>
      </w:pPr>
    </w:p>
    <w:p w:rsidR="00CF16B6" w:rsidRDefault="00E30262">
      <w:pPr>
        <w:spacing w:line="238" w:lineRule="auto"/>
        <w:jc w:val="both"/>
        <w:rPr>
          <w:sz w:val="20"/>
          <w:szCs w:val="20"/>
        </w:rPr>
      </w:pPr>
      <w:r>
        <w:rPr>
          <w:rFonts w:ascii="Tahoma" w:eastAsia="Tahoma" w:hAnsi="Tahoma" w:cs="Tahoma"/>
          <w:b/>
          <w:bCs/>
        </w:rPr>
        <w:t xml:space="preserve">Note: </w:t>
      </w:r>
      <w:r>
        <w:rPr>
          <w:rFonts w:ascii="Tahoma" w:eastAsia="Tahoma" w:hAnsi="Tahoma" w:cs="Tahoma"/>
        </w:rPr>
        <w:t>Boosted Atazanavir has no interaction with Methadone, is well tolerated and has high</w:t>
      </w:r>
      <w:r>
        <w:rPr>
          <w:rFonts w:ascii="Tahoma" w:eastAsia="Tahoma" w:hAnsi="Tahoma" w:cs="Tahoma"/>
          <w:b/>
          <w:bCs/>
        </w:rPr>
        <w:t xml:space="preserve"> </w:t>
      </w:r>
      <w:r>
        <w:rPr>
          <w:rFonts w:ascii="Tahoma" w:eastAsia="Tahoma" w:hAnsi="Tahoma" w:cs="Tahoma"/>
        </w:rPr>
        <w:t>genetic barrier to resistance development. It’s contraindicated in liver failure.</w:t>
      </w:r>
    </w:p>
    <w:p w:rsidR="00CF16B6" w:rsidRDefault="00CF16B6">
      <w:pPr>
        <w:spacing w:line="246" w:lineRule="exact"/>
        <w:rPr>
          <w:sz w:val="20"/>
          <w:szCs w:val="20"/>
        </w:rPr>
      </w:pPr>
    </w:p>
    <w:p w:rsidR="00CF16B6" w:rsidRDefault="00E30262">
      <w:pPr>
        <w:spacing w:line="273" w:lineRule="auto"/>
        <w:ind w:right="500"/>
        <w:rPr>
          <w:sz w:val="20"/>
          <w:szCs w:val="20"/>
        </w:rPr>
      </w:pPr>
      <w:r>
        <w:rPr>
          <w:rFonts w:ascii="Tahoma" w:eastAsia="Tahoma" w:hAnsi="Tahoma" w:cs="Tahoma"/>
          <w:b/>
          <w:bCs/>
          <w:sz w:val="26"/>
          <w:szCs w:val="26"/>
        </w:rPr>
        <w:t>2.0 AN</w:t>
      </w:r>
      <w:r>
        <w:rPr>
          <w:rFonts w:ascii="Tahoma" w:eastAsia="Tahoma" w:hAnsi="Tahoma" w:cs="Tahoma"/>
          <w:b/>
          <w:bCs/>
          <w:sz w:val="26"/>
          <w:szCs w:val="26"/>
        </w:rPr>
        <w:t>TIRETROVIRAL REGIMENS FOR HIV INFECTED INFANTS AND CHILDREN</w:t>
      </w:r>
    </w:p>
    <w:p w:rsidR="00CF16B6" w:rsidRDefault="00CF16B6">
      <w:pPr>
        <w:spacing w:line="67" w:lineRule="exact"/>
        <w:rPr>
          <w:sz w:val="20"/>
          <w:szCs w:val="20"/>
        </w:rPr>
      </w:pPr>
    </w:p>
    <w:p w:rsidR="00CF16B6" w:rsidRDefault="00E30262">
      <w:pPr>
        <w:spacing w:line="239" w:lineRule="auto"/>
        <w:jc w:val="both"/>
        <w:rPr>
          <w:sz w:val="20"/>
          <w:szCs w:val="20"/>
        </w:rPr>
      </w:pPr>
      <w:r>
        <w:rPr>
          <w:rFonts w:ascii="Tahoma" w:eastAsia="Tahoma" w:hAnsi="Tahoma" w:cs="Tahoma"/>
        </w:rPr>
        <w:t xml:space="preserve">Most antiretroviral drugs approved for treatment of HIV infection can be used for children. However, there may be limitations for young children requiring syrup or liquid formulations as there </w:t>
      </w:r>
      <w:r>
        <w:rPr>
          <w:rFonts w:ascii="Tahoma" w:eastAsia="Tahoma" w:hAnsi="Tahoma" w:cs="Tahoma"/>
        </w:rPr>
        <w:t>some ART drugs that are not available in these formulations. Moreover, pharmacokinetic parameters in children vary with age and therefore are more complicated than in adults. There are some Paediatric FDCs now available. The use of tablets that require cut</w:t>
      </w:r>
      <w:r>
        <w:rPr>
          <w:rFonts w:ascii="Tahoma" w:eastAsia="Tahoma" w:hAnsi="Tahoma" w:cs="Tahoma"/>
        </w:rPr>
        <w:t>ting in order to use a portion of the drug should be discouraged as it can lead to under dosing or overdosing of the drug. This in turn can lead to an increased risk of resistance or toxicity. Dosing in children is usually based on either body surface area</w:t>
      </w:r>
      <w:r>
        <w:rPr>
          <w:rFonts w:ascii="Tahoma" w:eastAsia="Tahoma" w:hAnsi="Tahoma" w:cs="Tahoma"/>
        </w:rPr>
        <w:t xml:space="preserve"> or weight. Drug doses must be adjusted as the child grows in order to avoid risk of under dosage, resistance to drugs and sub optimal response. Standardization is also important so that non-expert personnel can safely dispense correct</w:t>
      </w:r>
    </w:p>
    <w:p w:rsidR="00CF16B6" w:rsidRDefault="00E30262">
      <w:pPr>
        <w:spacing w:line="20" w:lineRule="exact"/>
        <w:rPr>
          <w:sz w:val="20"/>
          <w:szCs w:val="20"/>
        </w:rPr>
      </w:pPr>
      <w:r>
        <w:rPr>
          <w:noProof/>
          <w:sz w:val="20"/>
          <w:szCs w:val="20"/>
        </w:rPr>
        <w:drawing>
          <wp:anchor distT="0" distB="0" distL="114300" distR="114300" simplePos="0" relativeHeight="252012032"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77" w:lineRule="exact"/>
        <w:rPr>
          <w:sz w:val="20"/>
          <w:szCs w:val="20"/>
        </w:rPr>
      </w:pPr>
    </w:p>
    <w:p w:rsidR="00CF16B6" w:rsidRDefault="00E30262">
      <w:pPr>
        <w:rPr>
          <w:sz w:val="20"/>
          <w:szCs w:val="20"/>
        </w:rPr>
      </w:pPr>
      <w:r>
        <w:rPr>
          <w:rFonts w:ascii="Calibri" w:eastAsia="Calibri" w:hAnsi="Calibri" w:cs="Calibri"/>
        </w:rPr>
        <w:t xml:space="preserve">339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spacing w:line="239" w:lineRule="auto"/>
        <w:ind w:left="120"/>
        <w:jc w:val="both"/>
        <w:rPr>
          <w:sz w:val="20"/>
          <w:szCs w:val="20"/>
        </w:rPr>
      </w:pPr>
      <w:bookmarkStart w:id="362" w:name="page362"/>
      <w:bookmarkEnd w:id="362"/>
      <w:r>
        <w:rPr>
          <w:rFonts w:ascii="Tahoma" w:eastAsia="Tahoma" w:hAnsi="Tahoma" w:cs="Tahoma"/>
        </w:rPr>
        <w:t>doses. It is therefore preferred to provide health care workers with job aids such as dosing charts or dosing wheel that can be administered according to weight bands.</w:t>
      </w:r>
    </w:p>
    <w:p w:rsidR="00CF16B6" w:rsidRDefault="00CF16B6">
      <w:pPr>
        <w:spacing w:line="2" w:lineRule="exact"/>
        <w:rPr>
          <w:sz w:val="20"/>
          <w:szCs w:val="20"/>
        </w:rPr>
      </w:pPr>
    </w:p>
    <w:p w:rsidR="00CF16B6" w:rsidRDefault="00E30262">
      <w:pPr>
        <w:ind w:left="120"/>
        <w:jc w:val="both"/>
        <w:rPr>
          <w:sz w:val="20"/>
          <w:szCs w:val="20"/>
        </w:rPr>
      </w:pPr>
      <w:r>
        <w:rPr>
          <w:rFonts w:ascii="Tahoma" w:eastAsia="Tahoma" w:hAnsi="Tahoma" w:cs="Tahoma"/>
        </w:rPr>
        <w:t xml:space="preserve">Criteria for Initiating Antiretroviral Therapy in Children (eligibility for ART) – </w:t>
      </w:r>
      <w:r>
        <w:rPr>
          <w:rFonts w:ascii="Tahoma" w:eastAsia="Tahoma" w:hAnsi="Tahoma" w:cs="Tahoma"/>
          <w:i/>
          <w:iCs/>
          <w:color w:val="FF0000"/>
        </w:rPr>
        <w:t>Refer current</w:t>
      </w:r>
      <w:r>
        <w:rPr>
          <w:rFonts w:ascii="Tahoma" w:eastAsia="Tahoma" w:hAnsi="Tahoma" w:cs="Tahoma"/>
        </w:rPr>
        <w:t xml:space="preserve"> </w:t>
      </w:r>
      <w:r>
        <w:rPr>
          <w:rFonts w:ascii="Tahoma" w:eastAsia="Tahoma" w:hAnsi="Tahoma" w:cs="Tahoma"/>
          <w:i/>
          <w:iCs/>
        </w:rPr>
        <w:t>WHO</w:t>
      </w:r>
      <w:r>
        <w:rPr>
          <w:rFonts w:ascii="Tahoma" w:eastAsia="Tahoma" w:hAnsi="Tahoma" w:cs="Tahoma"/>
        </w:rPr>
        <w:t xml:space="preserve"> </w:t>
      </w:r>
      <w:r>
        <w:rPr>
          <w:rFonts w:ascii="Tahoma" w:eastAsia="Tahoma" w:hAnsi="Tahoma" w:cs="Tahoma"/>
          <w:i/>
          <w:iCs/>
        </w:rPr>
        <w:t>clinical staging of HIV/AIDS)</w:t>
      </w:r>
    </w:p>
    <w:p w:rsidR="00CF16B6" w:rsidRDefault="00CF16B6">
      <w:pPr>
        <w:spacing w:line="242" w:lineRule="exact"/>
        <w:rPr>
          <w:sz w:val="20"/>
          <w:szCs w:val="20"/>
        </w:rPr>
      </w:pPr>
    </w:p>
    <w:p w:rsidR="00CF16B6" w:rsidRDefault="00E30262">
      <w:pPr>
        <w:ind w:left="120"/>
        <w:rPr>
          <w:sz w:val="20"/>
          <w:szCs w:val="20"/>
        </w:rPr>
      </w:pPr>
      <w:r>
        <w:rPr>
          <w:rFonts w:ascii="Tahoma" w:eastAsia="Tahoma" w:hAnsi="Tahoma" w:cs="Tahoma"/>
          <w:b/>
          <w:bCs/>
          <w:sz w:val="28"/>
          <w:szCs w:val="28"/>
        </w:rPr>
        <w:t>2.1 Initiation of ART for Infants and children under 24 months</w:t>
      </w:r>
    </w:p>
    <w:p w:rsidR="00CF16B6" w:rsidRDefault="00CF16B6">
      <w:pPr>
        <w:spacing w:line="111" w:lineRule="exact"/>
        <w:rPr>
          <w:sz w:val="20"/>
          <w:szCs w:val="20"/>
        </w:rPr>
      </w:pPr>
    </w:p>
    <w:p w:rsidR="00CF16B6" w:rsidRDefault="00E30262">
      <w:pPr>
        <w:spacing w:line="239" w:lineRule="auto"/>
        <w:ind w:left="120"/>
        <w:jc w:val="both"/>
        <w:rPr>
          <w:sz w:val="20"/>
          <w:szCs w:val="20"/>
        </w:rPr>
      </w:pPr>
      <w:r>
        <w:rPr>
          <w:rFonts w:ascii="Tahoma" w:eastAsia="Tahoma" w:hAnsi="Tahoma" w:cs="Tahoma"/>
        </w:rPr>
        <w:t>Initiation of ART is recommended for all children below 24 m</w:t>
      </w:r>
      <w:r>
        <w:rPr>
          <w:rFonts w:ascii="Tahoma" w:eastAsia="Tahoma" w:hAnsi="Tahoma" w:cs="Tahoma"/>
        </w:rPr>
        <w:t>onths of age who have a confirmed diagnosis of HIV irrespective of WHO Paediatric Staging and irrespective of CD4 percentage or CD4 count. For children less than 18 months old HIV –infection needs to be virologically proven (using HIV DNA PCR, HIV RNA PCR)</w:t>
      </w:r>
      <w:r>
        <w:rPr>
          <w:rFonts w:ascii="Tahoma" w:eastAsia="Tahoma" w:hAnsi="Tahoma" w:cs="Tahoma"/>
        </w:rPr>
        <w:t>. For children 18 months of age or older two positive antibody test confirm HIV infection. HIV exposed and serological test positive children aged less than 18 months with neither virological confirmation nor CD4 count or % available but who meet WHO crite</w:t>
      </w:r>
      <w:r>
        <w:rPr>
          <w:rFonts w:ascii="Tahoma" w:eastAsia="Tahoma" w:hAnsi="Tahoma" w:cs="Tahoma"/>
        </w:rPr>
        <w:t>ria for severe HIV disease (see presumptive diagnosis of HIV page 114)should be initiated on ART. In such cases, HIV antibody testing must be repeated at age 18 months to definitely confirm that the child is HIV infected. Only children with confirmed infec</w:t>
      </w:r>
      <w:r>
        <w:rPr>
          <w:rFonts w:ascii="Tahoma" w:eastAsia="Tahoma" w:hAnsi="Tahoma" w:cs="Tahoma"/>
        </w:rPr>
        <w:t>tion should continue with ARV therapy.</w:t>
      </w:r>
    </w:p>
    <w:p w:rsidR="00CF16B6" w:rsidRDefault="00CF16B6">
      <w:pPr>
        <w:spacing w:line="251" w:lineRule="exact"/>
        <w:rPr>
          <w:sz w:val="20"/>
          <w:szCs w:val="20"/>
        </w:rPr>
      </w:pPr>
    </w:p>
    <w:p w:rsidR="00CF16B6" w:rsidRDefault="00E30262">
      <w:pPr>
        <w:ind w:left="120"/>
        <w:rPr>
          <w:sz w:val="20"/>
          <w:szCs w:val="20"/>
        </w:rPr>
      </w:pPr>
      <w:r>
        <w:rPr>
          <w:rFonts w:ascii="Tahoma" w:eastAsia="Tahoma" w:hAnsi="Tahoma" w:cs="Tahoma"/>
          <w:sz w:val="28"/>
          <w:szCs w:val="28"/>
        </w:rPr>
        <w:t>2.2 Initiation of ART for Children 24 months or older</w:t>
      </w:r>
    </w:p>
    <w:p w:rsidR="00CF16B6" w:rsidRDefault="00CF16B6">
      <w:pPr>
        <w:spacing w:line="111" w:lineRule="exact"/>
        <w:rPr>
          <w:sz w:val="20"/>
          <w:szCs w:val="20"/>
        </w:rPr>
      </w:pPr>
    </w:p>
    <w:p w:rsidR="00CF16B6" w:rsidRDefault="00E30262">
      <w:pPr>
        <w:spacing w:line="239" w:lineRule="auto"/>
        <w:ind w:left="120"/>
        <w:jc w:val="both"/>
        <w:rPr>
          <w:sz w:val="20"/>
          <w:szCs w:val="20"/>
        </w:rPr>
      </w:pPr>
      <w:r>
        <w:rPr>
          <w:rFonts w:ascii="Tahoma" w:eastAsia="Tahoma" w:hAnsi="Tahoma" w:cs="Tahoma"/>
        </w:rPr>
        <w:t>For children over 18 months of age, a positive antibody test is an indication of HIV infection since any acquired antibodies from the mother would have degenerat</w:t>
      </w:r>
      <w:r>
        <w:rPr>
          <w:rFonts w:ascii="Tahoma" w:eastAsia="Tahoma" w:hAnsi="Tahoma" w:cs="Tahoma"/>
        </w:rPr>
        <w:t>ed, but needs to be confirmed by a second serological test.. All children older than 2 years in WHO Paediatric Stage 3 or 4 HIV diseases should start ART irrespective of CD4 % or count and all children in Stage 1 or 2 with:</w:t>
      </w:r>
    </w:p>
    <w:p w:rsidR="00CF16B6" w:rsidRDefault="00CF16B6">
      <w:pPr>
        <w:spacing w:line="271" w:lineRule="exact"/>
        <w:rPr>
          <w:sz w:val="20"/>
          <w:szCs w:val="20"/>
        </w:rPr>
      </w:pPr>
    </w:p>
    <w:p w:rsidR="00CF16B6" w:rsidRDefault="00E30262">
      <w:pPr>
        <w:ind w:left="120"/>
        <w:rPr>
          <w:sz w:val="20"/>
          <w:szCs w:val="20"/>
        </w:rPr>
      </w:pPr>
      <w:r>
        <w:rPr>
          <w:rFonts w:ascii="Tahoma" w:eastAsia="Tahoma" w:hAnsi="Tahoma" w:cs="Tahoma"/>
          <w:b/>
          <w:bCs/>
        </w:rPr>
        <w:t>Table 3: CD4 Age-adjusted thres</w:t>
      </w:r>
      <w:r>
        <w:rPr>
          <w:rFonts w:ascii="Tahoma" w:eastAsia="Tahoma" w:hAnsi="Tahoma" w:cs="Tahoma"/>
          <w:b/>
          <w:bCs/>
        </w:rPr>
        <w:t>holds for ART initiation in children</w:t>
      </w:r>
    </w:p>
    <w:p w:rsidR="00CF16B6" w:rsidRDefault="00CF16B6">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tblGrid>
      <w:tr w:rsidR="00CF16B6">
        <w:trPr>
          <w:trHeight w:val="249"/>
        </w:trPr>
        <w:tc>
          <w:tcPr>
            <w:tcW w:w="1800" w:type="dxa"/>
            <w:tcBorders>
              <w:top w:val="single" w:sz="8" w:space="0" w:color="auto"/>
              <w:left w:val="single" w:sz="8" w:space="0" w:color="auto"/>
              <w:right w:val="single" w:sz="8" w:space="0" w:color="auto"/>
            </w:tcBorders>
            <w:shd w:val="clear" w:color="auto" w:fill="DAEEF3"/>
            <w:vAlign w:val="bottom"/>
          </w:tcPr>
          <w:p w:rsidR="00CF16B6" w:rsidRDefault="00E30262">
            <w:pPr>
              <w:ind w:left="120"/>
              <w:rPr>
                <w:sz w:val="20"/>
                <w:szCs w:val="20"/>
              </w:rPr>
            </w:pPr>
            <w:r>
              <w:rPr>
                <w:rFonts w:ascii="Tahoma" w:eastAsia="Tahoma" w:hAnsi="Tahoma" w:cs="Tahoma"/>
                <w:b/>
                <w:bCs/>
                <w:sz w:val="20"/>
                <w:szCs w:val="20"/>
              </w:rPr>
              <w:t>Age</w:t>
            </w:r>
          </w:p>
        </w:tc>
        <w:tc>
          <w:tcPr>
            <w:tcW w:w="1640" w:type="dxa"/>
            <w:tcBorders>
              <w:top w:val="single" w:sz="8" w:space="0" w:color="auto"/>
            </w:tcBorders>
            <w:shd w:val="clear" w:color="auto" w:fill="DAEEF3"/>
            <w:vAlign w:val="bottom"/>
          </w:tcPr>
          <w:p w:rsidR="00CF16B6" w:rsidRDefault="00E30262">
            <w:pPr>
              <w:ind w:left="100"/>
              <w:rPr>
                <w:sz w:val="20"/>
                <w:szCs w:val="20"/>
              </w:rPr>
            </w:pPr>
            <w:r>
              <w:rPr>
                <w:rFonts w:ascii="Tahoma" w:eastAsia="Tahoma" w:hAnsi="Tahoma" w:cs="Tahoma"/>
                <w:b/>
                <w:bCs/>
                <w:sz w:val="20"/>
                <w:szCs w:val="20"/>
                <w:shd w:val="clear" w:color="auto" w:fill="DAEEF3"/>
              </w:rPr>
              <w:t>Infants  &lt;  24</w:t>
            </w:r>
          </w:p>
        </w:tc>
        <w:tc>
          <w:tcPr>
            <w:tcW w:w="140" w:type="dxa"/>
            <w:tcBorders>
              <w:top w:val="single" w:sz="8" w:space="0" w:color="auto"/>
              <w:right w:val="single" w:sz="8" w:space="0" w:color="auto"/>
            </w:tcBorders>
            <w:shd w:val="clear" w:color="auto" w:fill="DAEEF3"/>
            <w:vAlign w:val="bottom"/>
          </w:tcPr>
          <w:p w:rsidR="00CF16B6" w:rsidRDefault="00CF16B6">
            <w:pPr>
              <w:rPr>
                <w:sz w:val="21"/>
                <w:szCs w:val="21"/>
              </w:rPr>
            </w:pPr>
          </w:p>
        </w:tc>
        <w:tc>
          <w:tcPr>
            <w:tcW w:w="1960" w:type="dxa"/>
            <w:tcBorders>
              <w:top w:val="single" w:sz="8" w:space="0" w:color="auto"/>
              <w:right w:val="single" w:sz="8" w:space="0" w:color="auto"/>
            </w:tcBorders>
            <w:shd w:val="clear" w:color="auto" w:fill="DAEEF3"/>
            <w:vAlign w:val="bottom"/>
          </w:tcPr>
          <w:p w:rsidR="00CF16B6" w:rsidRDefault="00E30262">
            <w:pPr>
              <w:ind w:left="80"/>
              <w:rPr>
                <w:sz w:val="20"/>
                <w:szCs w:val="20"/>
              </w:rPr>
            </w:pPr>
            <w:r>
              <w:rPr>
                <w:rFonts w:ascii="Tahoma" w:eastAsia="Tahoma" w:hAnsi="Tahoma" w:cs="Tahoma"/>
                <w:b/>
                <w:bCs/>
                <w:sz w:val="20"/>
                <w:szCs w:val="20"/>
              </w:rPr>
              <w:t>24 – 59 months</w:t>
            </w:r>
          </w:p>
        </w:tc>
        <w:tc>
          <w:tcPr>
            <w:tcW w:w="1980" w:type="dxa"/>
            <w:tcBorders>
              <w:top w:val="single" w:sz="8" w:space="0" w:color="auto"/>
              <w:right w:val="single" w:sz="8" w:space="0" w:color="auto"/>
            </w:tcBorders>
            <w:shd w:val="clear" w:color="auto" w:fill="DAEEF3"/>
            <w:vAlign w:val="bottom"/>
          </w:tcPr>
          <w:p w:rsidR="00CF16B6" w:rsidRDefault="00E30262">
            <w:pPr>
              <w:ind w:left="80"/>
              <w:rPr>
                <w:sz w:val="20"/>
                <w:szCs w:val="20"/>
              </w:rPr>
            </w:pPr>
            <w:r>
              <w:rPr>
                <w:rFonts w:ascii="Tahoma" w:eastAsia="Tahoma" w:hAnsi="Tahoma" w:cs="Tahoma"/>
                <w:b/>
                <w:bCs/>
                <w:sz w:val="20"/>
                <w:szCs w:val="20"/>
              </w:rPr>
              <w:t>5 years or over</w:t>
            </w:r>
          </w:p>
        </w:tc>
        <w:tc>
          <w:tcPr>
            <w:tcW w:w="0" w:type="dxa"/>
            <w:vAlign w:val="bottom"/>
          </w:tcPr>
          <w:p w:rsidR="00CF16B6" w:rsidRDefault="00CF16B6">
            <w:pPr>
              <w:rPr>
                <w:sz w:val="1"/>
                <w:szCs w:val="1"/>
              </w:rPr>
            </w:pPr>
          </w:p>
        </w:tc>
      </w:tr>
      <w:tr w:rsidR="00CF16B6">
        <w:trPr>
          <w:trHeight w:val="123"/>
        </w:trPr>
        <w:tc>
          <w:tcPr>
            <w:tcW w:w="1800" w:type="dxa"/>
            <w:tcBorders>
              <w:left w:val="single" w:sz="8" w:space="0" w:color="auto"/>
              <w:right w:val="single" w:sz="8" w:space="0" w:color="auto"/>
            </w:tcBorders>
            <w:shd w:val="clear" w:color="auto" w:fill="DAEEF3"/>
            <w:vAlign w:val="bottom"/>
          </w:tcPr>
          <w:p w:rsidR="00CF16B6" w:rsidRDefault="00CF16B6">
            <w:pPr>
              <w:rPr>
                <w:sz w:val="10"/>
                <w:szCs w:val="10"/>
              </w:rPr>
            </w:pPr>
          </w:p>
        </w:tc>
        <w:tc>
          <w:tcPr>
            <w:tcW w:w="1640" w:type="dxa"/>
            <w:vMerge w:val="restart"/>
            <w:shd w:val="clear" w:color="auto" w:fill="DAEEF3"/>
            <w:vAlign w:val="bottom"/>
          </w:tcPr>
          <w:p w:rsidR="00CF16B6" w:rsidRDefault="00E30262">
            <w:pPr>
              <w:ind w:left="100"/>
              <w:rPr>
                <w:sz w:val="20"/>
                <w:szCs w:val="20"/>
              </w:rPr>
            </w:pPr>
            <w:r>
              <w:rPr>
                <w:rFonts w:ascii="Tahoma" w:eastAsia="Tahoma" w:hAnsi="Tahoma" w:cs="Tahoma"/>
                <w:b/>
                <w:bCs/>
                <w:sz w:val="20"/>
                <w:szCs w:val="20"/>
              </w:rPr>
              <w:t>months</w:t>
            </w:r>
          </w:p>
        </w:tc>
        <w:tc>
          <w:tcPr>
            <w:tcW w:w="140" w:type="dxa"/>
            <w:tcBorders>
              <w:right w:val="single" w:sz="8" w:space="0" w:color="auto"/>
            </w:tcBorders>
            <w:shd w:val="clear" w:color="auto" w:fill="DAEEF3"/>
            <w:vAlign w:val="bottom"/>
          </w:tcPr>
          <w:p w:rsidR="00CF16B6" w:rsidRDefault="00CF16B6">
            <w:pPr>
              <w:rPr>
                <w:sz w:val="10"/>
                <w:szCs w:val="10"/>
              </w:rPr>
            </w:pPr>
          </w:p>
        </w:tc>
        <w:tc>
          <w:tcPr>
            <w:tcW w:w="1960" w:type="dxa"/>
            <w:tcBorders>
              <w:right w:val="single" w:sz="8" w:space="0" w:color="auto"/>
            </w:tcBorders>
            <w:shd w:val="clear" w:color="auto" w:fill="DAEEF3"/>
            <w:vAlign w:val="bottom"/>
          </w:tcPr>
          <w:p w:rsidR="00CF16B6" w:rsidRDefault="00CF16B6">
            <w:pPr>
              <w:rPr>
                <w:sz w:val="10"/>
                <w:szCs w:val="10"/>
              </w:rPr>
            </w:pPr>
          </w:p>
        </w:tc>
        <w:tc>
          <w:tcPr>
            <w:tcW w:w="198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19"/>
        </w:trPr>
        <w:tc>
          <w:tcPr>
            <w:tcW w:w="1800" w:type="dxa"/>
            <w:tcBorders>
              <w:left w:val="single" w:sz="8" w:space="0" w:color="auto"/>
              <w:right w:val="single" w:sz="8" w:space="0" w:color="auto"/>
            </w:tcBorders>
            <w:shd w:val="clear" w:color="auto" w:fill="DAEEF3"/>
            <w:vAlign w:val="bottom"/>
          </w:tcPr>
          <w:p w:rsidR="00CF16B6" w:rsidRDefault="00CF16B6">
            <w:pPr>
              <w:rPr>
                <w:sz w:val="10"/>
                <w:szCs w:val="10"/>
              </w:rPr>
            </w:pPr>
          </w:p>
        </w:tc>
        <w:tc>
          <w:tcPr>
            <w:tcW w:w="1640" w:type="dxa"/>
            <w:vMerge/>
            <w:shd w:val="clear" w:color="auto" w:fill="DAEEF3"/>
            <w:vAlign w:val="bottom"/>
          </w:tcPr>
          <w:p w:rsidR="00CF16B6" w:rsidRDefault="00CF16B6">
            <w:pPr>
              <w:rPr>
                <w:sz w:val="10"/>
                <w:szCs w:val="10"/>
              </w:rPr>
            </w:pPr>
          </w:p>
        </w:tc>
        <w:tc>
          <w:tcPr>
            <w:tcW w:w="140" w:type="dxa"/>
            <w:tcBorders>
              <w:right w:val="single" w:sz="8" w:space="0" w:color="auto"/>
            </w:tcBorders>
            <w:shd w:val="clear" w:color="auto" w:fill="DAEEF3"/>
            <w:vAlign w:val="bottom"/>
          </w:tcPr>
          <w:p w:rsidR="00CF16B6" w:rsidRDefault="00CF16B6">
            <w:pPr>
              <w:rPr>
                <w:sz w:val="10"/>
                <w:szCs w:val="10"/>
              </w:rPr>
            </w:pPr>
          </w:p>
        </w:tc>
        <w:tc>
          <w:tcPr>
            <w:tcW w:w="1960" w:type="dxa"/>
            <w:tcBorders>
              <w:right w:val="single" w:sz="8" w:space="0" w:color="auto"/>
            </w:tcBorders>
            <w:shd w:val="clear" w:color="auto" w:fill="DAEEF3"/>
            <w:vAlign w:val="bottom"/>
          </w:tcPr>
          <w:p w:rsidR="00CF16B6" w:rsidRDefault="00CF16B6">
            <w:pPr>
              <w:rPr>
                <w:sz w:val="10"/>
                <w:szCs w:val="10"/>
              </w:rPr>
            </w:pPr>
          </w:p>
        </w:tc>
        <w:tc>
          <w:tcPr>
            <w:tcW w:w="198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121"/>
        </w:trPr>
        <w:tc>
          <w:tcPr>
            <w:tcW w:w="1800" w:type="dxa"/>
            <w:tcBorders>
              <w:left w:val="single" w:sz="8" w:space="0" w:color="auto"/>
              <w:bottom w:val="single" w:sz="8" w:space="0" w:color="auto"/>
              <w:right w:val="single" w:sz="8" w:space="0" w:color="auto"/>
            </w:tcBorders>
            <w:shd w:val="clear" w:color="auto" w:fill="DAEEF3"/>
            <w:vAlign w:val="bottom"/>
          </w:tcPr>
          <w:p w:rsidR="00CF16B6" w:rsidRDefault="00CF16B6">
            <w:pPr>
              <w:rPr>
                <w:sz w:val="10"/>
                <w:szCs w:val="10"/>
              </w:rPr>
            </w:pPr>
          </w:p>
        </w:tc>
        <w:tc>
          <w:tcPr>
            <w:tcW w:w="1640" w:type="dxa"/>
            <w:tcBorders>
              <w:bottom w:val="single" w:sz="8" w:space="0" w:color="auto"/>
            </w:tcBorders>
            <w:shd w:val="clear" w:color="auto" w:fill="DAEEF3"/>
            <w:vAlign w:val="bottom"/>
          </w:tcPr>
          <w:p w:rsidR="00CF16B6" w:rsidRDefault="00CF16B6">
            <w:pPr>
              <w:rPr>
                <w:sz w:val="10"/>
                <w:szCs w:val="10"/>
              </w:rPr>
            </w:pPr>
          </w:p>
        </w:tc>
        <w:tc>
          <w:tcPr>
            <w:tcW w:w="14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196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198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36"/>
        </w:trPr>
        <w:tc>
          <w:tcPr>
            <w:tcW w:w="1800" w:type="dxa"/>
            <w:tcBorders>
              <w:left w:val="single" w:sz="8" w:space="0" w:color="auto"/>
              <w:right w:val="single" w:sz="8" w:space="0" w:color="auto"/>
            </w:tcBorders>
            <w:shd w:val="clear" w:color="auto" w:fill="DAEEF3"/>
            <w:vAlign w:val="bottom"/>
          </w:tcPr>
          <w:p w:rsidR="00CF16B6" w:rsidRDefault="00E30262">
            <w:pPr>
              <w:spacing w:line="236" w:lineRule="exact"/>
              <w:ind w:left="120"/>
              <w:rPr>
                <w:sz w:val="20"/>
                <w:szCs w:val="20"/>
              </w:rPr>
            </w:pPr>
            <w:r>
              <w:rPr>
                <w:rFonts w:ascii="Tahoma" w:eastAsia="Tahoma" w:hAnsi="Tahoma" w:cs="Tahoma"/>
                <w:sz w:val="20"/>
                <w:szCs w:val="20"/>
              </w:rPr>
              <w:t>CD4 percentage</w:t>
            </w:r>
          </w:p>
        </w:tc>
        <w:tc>
          <w:tcPr>
            <w:tcW w:w="1640" w:type="dxa"/>
            <w:shd w:val="clear" w:color="auto" w:fill="DAEEF3"/>
            <w:vAlign w:val="bottom"/>
          </w:tcPr>
          <w:p w:rsidR="00CF16B6" w:rsidRDefault="00E30262">
            <w:pPr>
              <w:spacing w:line="236" w:lineRule="exact"/>
              <w:ind w:left="100"/>
              <w:rPr>
                <w:sz w:val="20"/>
                <w:szCs w:val="20"/>
              </w:rPr>
            </w:pPr>
            <w:r>
              <w:rPr>
                <w:rFonts w:ascii="Tahoma" w:eastAsia="Tahoma" w:hAnsi="Tahoma" w:cs="Tahoma"/>
                <w:sz w:val="20"/>
                <w:szCs w:val="20"/>
              </w:rPr>
              <w:t>All</w:t>
            </w:r>
          </w:p>
        </w:tc>
        <w:tc>
          <w:tcPr>
            <w:tcW w:w="140" w:type="dxa"/>
            <w:tcBorders>
              <w:right w:val="single" w:sz="8" w:space="0" w:color="auto"/>
            </w:tcBorders>
            <w:shd w:val="clear" w:color="auto" w:fill="DAEEF3"/>
            <w:vAlign w:val="bottom"/>
          </w:tcPr>
          <w:p w:rsidR="00CF16B6" w:rsidRDefault="00CF16B6">
            <w:pPr>
              <w:rPr>
                <w:sz w:val="20"/>
                <w:szCs w:val="20"/>
              </w:rPr>
            </w:pPr>
          </w:p>
        </w:tc>
        <w:tc>
          <w:tcPr>
            <w:tcW w:w="1960" w:type="dxa"/>
            <w:tcBorders>
              <w:right w:val="single" w:sz="8" w:space="0" w:color="auto"/>
            </w:tcBorders>
            <w:shd w:val="clear" w:color="auto" w:fill="DAEEF3"/>
            <w:vAlign w:val="bottom"/>
          </w:tcPr>
          <w:p w:rsidR="00CF16B6" w:rsidRDefault="00E30262">
            <w:pPr>
              <w:spacing w:line="235" w:lineRule="exact"/>
              <w:ind w:left="80"/>
              <w:rPr>
                <w:sz w:val="20"/>
                <w:szCs w:val="20"/>
              </w:rPr>
            </w:pPr>
            <w:r>
              <w:rPr>
                <w:rFonts w:ascii="Symbol" w:eastAsia="Symbol" w:hAnsi="Symbol" w:cs="Symbol"/>
                <w:sz w:val="20"/>
                <w:szCs w:val="20"/>
              </w:rPr>
              <w:t></w:t>
            </w:r>
            <w:r>
              <w:rPr>
                <w:rFonts w:ascii="Tahoma" w:eastAsia="Tahoma" w:hAnsi="Tahoma" w:cs="Tahoma"/>
                <w:sz w:val="20"/>
                <w:szCs w:val="20"/>
              </w:rPr>
              <w:t xml:space="preserve"> 25%</w:t>
            </w:r>
          </w:p>
        </w:tc>
        <w:tc>
          <w:tcPr>
            <w:tcW w:w="1980" w:type="dxa"/>
            <w:tcBorders>
              <w:right w:val="single" w:sz="8" w:space="0" w:color="auto"/>
            </w:tcBorders>
            <w:shd w:val="clear" w:color="auto" w:fill="DAEEF3"/>
            <w:vAlign w:val="bottom"/>
          </w:tcPr>
          <w:p w:rsidR="00CF16B6" w:rsidRDefault="00E30262">
            <w:pPr>
              <w:spacing w:line="236" w:lineRule="exact"/>
              <w:ind w:left="80"/>
              <w:rPr>
                <w:sz w:val="20"/>
                <w:szCs w:val="20"/>
              </w:rPr>
            </w:pPr>
            <w:r>
              <w:rPr>
                <w:rFonts w:ascii="Tahoma" w:eastAsia="Tahoma" w:hAnsi="Tahoma" w:cs="Tahoma"/>
                <w:sz w:val="20"/>
                <w:szCs w:val="20"/>
              </w:rPr>
              <w:t>N/A</w:t>
            </w:r>
          </w:p>
        </w:tc>
        <w:tc>
          <w:tcPr>
            <w:tcW w:w="0" w:type="dxa"/>
            <w:vAlign w:val="bottom"/>
          </w:tcPr>
          <w:p w:rsidR="00CF16B6" w:rsidRDefault="00CF16B6">
            <w:pPr>
              <w:rPr>
                <w:sz w:val="1"/>
                <w:szCs w:val="1"/>
              </w:rPr>
            </w:pPr>
          </w:p>
        </w:tc>
      </w:tr>
      <w:tr w:rsidR="00CF16B6">
        <w:trPr>
          <w:trHeight w:val="116"/>
        </w:trPr>
        <w:tc>
          <w:tcPr>
            <w:tcW w:w="1800" w:type="dxa"/>
            <w:tcBorders>
              <w:left w:val="single" w:sz="8" w:space="0" w:color="auto"/>
              <w:bottom w:val="single" w:sz="8" w:space="0" w:color="auto"/>
              <w:right w:val="single" w:sz="8" w:space="0" w:color="auto"/>
            </w:tcBorders>
            <w:shd w:val="clear" w:color="auto" w:fill="DAEEF3"/>
            <w:vAlign w:val="bottom"/>
          </w:tcPr>
          <w:p w:rsidR="00CF16B6" w:rsidRDefault="00CF16B6">
            <w:pPr>
              <w:rPr>
                <w:sz w:val="10"/>
                <w:szCs w:val="10"/>
              </w:rPr>
            </w:pPr>
          </w:p>
        </w:tc>
        <w:tc>
          <w:tcPr>
            <w:tcW w:w="1640" w:type="dxa"/>
            <w:tcBorders>
              <w:bottom w:val="single" w:sz="8" w:space="0" w:color="DAEEF3"/>
            </w:tcBorders>
            <w:shd w:val="clear" w:color="auto" w:fill="DAEEF3"/>
            <w:vAlign w:val="bottom"/>
          </w:tcPr>
          <w:p w:rsidR="00CF16B6" w:rsidRDefault="00CF16B6">
            <w:pPr>
              <w:rPr>
                <w:sz w:val="10"/>
                <w:szCs w:val="10"/>
              </w:rPr>
            </w:pPr>
          </w:p>
        </w:tc>
        <w:tc>
          <w:tcPr>
            <w:tcW w:w="140" w:type="dxa"/>
            <w:tcBorders>
              <w:bottom w:val="single" w:sz="8" w:space="0" w:color="DAEEF3"/>
              <w:right w:val="single" w:sz="8" w:space="0" w:color="auto"/>
            </w:tcBorders>
            <w:shd w:val="clear" w:color="auto" w:fill="DAEEF3"/>
            <w:vAlign w:val="bottom"/>
          </w:tcPr>
          <w:p w:rsidR="00CF16B6" w:rsidRDefault="00CF16B6">
            <w:pPr>
              <w:rPr>
                <w:sz w:val="10"/>
                <w:szCs w:val="10"/>
              </w:rPr>
            </w:pPr>
          </w:p>
        </w:tc>
        <w:tc>
          <w:tcPr>
            <w:tcW w:w="196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198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339"/>
        </w:trPr>
        <w:tc>
          <w:tcPr>
            <w:tcW w:w="1800" w:type="dxa"/>
            <w:tcBorders>
              <w:left w:val="single" w:sz="8" w:space="0" w:color="auto"/>
              <w:bottom w:val="single" w:sz="8" w:space="0" w:color="DAEEF3"/>
              <w:right w:val="single" w:sz="8" w:space="0" w:color="auto"/>
            </w:tcBorders>
            <w:shd w:val="clear" w:color="auto" w:fill="DAEEF3"/>
            <w:vAlign w:val="bottom"/>
          </w:tcPr>
          <w:p w:rsidR="00CF16B6" w:rsidRDefault="00E30262">
            <w:pPr>
              <w:spacing w:line="239" w:lineRule="exact"/>
              <w:ind w:left="120"/>
              <w:rPr>
                <w:sz w:val="20"/>
                <w:szCs w:val="20"/>
              </w:rPr>
            </w:pPr>
            <w:r>
              <w:rPr>
                <w:rFonts w:ascii="Tahoma" w:eastAsia="Tahoma" w:hAnsi="Tahoma" w:cs="Tahoma"/>
                <w:sz w:val="20"/>
                <w:szCs w:val="20"/>
              </w:rPr>
              <w:t>Absolute CD4</w:t>
            </w:r>
          </w:p>
        </w:tc>
        <w:tc>
          <w:tcPr>
            <w:tcW w:w="1640" w:type="dxa"/>
            <w:tcBorders>
              <w:bottom w:val="single" w:sz="8" w:space="0" w:color="DAEEF3"/>
            </w:tcBorders>
            <w:shd w:val="clear" w:color="auto" w:fill="DAEEF3"/>
            <w:vAlign w:val="bottom"/>
          </w:tcPr>
          <w:p w:rsidR="00CF16B6" w:rsidRDefault="00CF16B6">
            <w:pPr>
              <w:rPr>
                <w:sz w:val="24"/>
                <w:szCs w:val="24"/>
              </w:rPr>
            </w:pPr>
          </w:p>
        </w:tc>
        <w:tc>
          <w:tcPr>
            <w:tcW w:w="140" w:type="dxa"/>
            <w:tcBorders>
              <w:bottom w:val="single" w:sz="8" w:space="0" w:color="DAEEF3"/>
              <w:right w:val="single" w:sz="8" w:space="0" w:color="auto"/>
            </w:tcBorders>
            <w:shd w:val="clear" w:color="auto" w:fill="DAEEF3"/>
            <w:vAlign w:val="bottom"/>
          </w:tcPr>
          <w:p w:rsidR="00CF16B6" w:rsidRDefault="00CF16B6">
            <w:pPr>
              <w:rPr>
                <w:sz w:val="24"/>
                <w:szCs w:val="24"/>
              </w:rPr>
            </w:pPr>
          </w:p>
        </w:tc>
        <w:tc>
          <w:tcPr>
            <w:tcW w:w="1960" w:type="dxa"/>
            <w:tcBorders>
              <w:bottom w:val="single" w:sz="8" w:space="0" w:color="DAEEF3"/>
              <w:right w:val="single" w:sz="8" w:space="0" w:color="auto"/>
            </w:tcBorders>
            <w:shd w:val="clear" w:color="auto" w:fill="DAEEF3"/>
            <w:vAlign w:val="bottom"/>
          </w:tcPr>
          <w:p w:rsidR="00CF16B6" w:rsidRDefault="00E30262">
            <w:pPr>
              <w:ind w:left="80"/>
              <w:rPr>
                <w:sz w:val="20"/>
                <w:szCs w:val="20"/>
              </w:rPr>
            </w:pPr>
            <w:r>
              <w:rPr>
                <w:rFonts w:ascii="Symbol" w:eastAsia="Symbol" w:hAnsi="Symbol" w:cs="Symbol"/>
                <w:sz w:val="20"/>
                <w:szCs w:val="20"/>
              </w:rPr>
              <w:t></w:t>
            </w:r>
            <w:r>
              <w:rPr>
                <w:rFonts w:ascii="Tahoma" w:eastAsia="Tahoma" w:hAnsi="Tahoma" w:cs="Tahoma"/>
                <w:sz w:val="20"/>
                <w:szCs w:val="20"/>
              </w:rPr>
              <w:t xml:space="preserve"> 750 cells/mm</w:t>
            </w:r>
            <w:r>
              <w:rPr>
                <w:rFonts w:ascii="Tahoma" w:eastAsia="Tahoma" w:hAnsi="Tahoma" w:cs="Tahoma"/>
                <w:sz w:val="25"/>
                <w:szCs w:val="25"/>
                <w:vertAlign w:val="superscript"/>
              </w:rPr>
              <w:t>3</w:t>
            </w:r>
          </w:p>
        </w:tc>
        <w:tc>
          <w:tcPr>
            <w:tcW w:w="1980" w:type="dxa"/>
            <w:tcBorders>
              <w:bottom w:val="single" w:sz="8" w:space="0" w:color="DAEEF3"/>
              <w:right w:val="single" w:sz="8" w:space="0" w:color="auto"/>
            </w:tcBorders>
            <w:shd w:val="clear" w:color="auto" w:fill="DAEEF3"/>
            <w:vAlign w:val="bottom"/>
          </w:tcPr>
          <w:p w:rsidR="00CF16B6" w:rsidRDefault="00E30262">
            <w:pPr>
              <w:ind w:left="80"/>
              <w:rPr>
                <w:sz w:val="20"/>
                <w:szCs w:val="20"/>
              </w:rPr>
            </w:pPr>
            <w:r>
              <w:rPr>
                <w:rFonts w:ascii="Symbol" w:eastAsia="Symbol" w:hAnsi="Symbol" w:cs="Symbol"/>
                <w:sz w:val="20"/>
                <w:szCs w:val="20"/>
              </w:rPr>
              <w:t></w:t>
            </w:r>
            <w:r>
              <w:rPr>
                <w:rFonts w:ascii="Tahoma" w:eastAsia="Tahoma" w:hAnsi="Tahoma" w:cs="Tahoma"/>
                <w:sz w:val="20"/>
                <w:szCs w:val="20"/>
              </w:rPr>
              <w:t xml:space="preserve"> 350 cells/mm</w:t>
            </w:r>
            <w:r>
              <w:rPr>
                <w:rFonts w:ascii="Tahoma" w:eastAsia="Tahoma" w:hAnsi="Tahoma" w:cs="Tahoma"/>
                <w:sz w:val="25"/>
                <w:szCs w:val="25"/>
                <w:vertAlign w:val="superscript"/>
              </w:rPr>
              <w:t>3</w:t>
            </w:r>
          </w:p>
        </w:tc>
        <w:tc>
          <w:tcPr>
            <w:tcW w:w="0" w:type="dxa"/>
            <w:vAlign w:val="bottom"/>
          </w:tcPr>
          <w:p w:rsidR="00CF16B6" w:rsidRDefault="00CF16B6">
            <w:pPr>
              <w:rPr>
                <w:sz w:val="1"/>
                <w:szCs w:val="1"/>
              </w:rPr>
            </w:pPr>
          </w:p>
        </w:tc>
      </w:tr>
      <w:tr w:rsidR="00CF16B6">
        <w:trPr>
          <w:trHeight w:val="20"/>
        </w:trPr>
        <w:tc>
          <w:tcPr>
            <w:tcW w:w="1800" w:type="dxa"/>
            <w:tcBorders>
              <w:left w:val="single" w:sz="8" w:space="0" w:color="auto"/>
              <w:right w:val="single" w:sz="8" w:space="0" w:color="auto"/>
            </w:tcBorders>
            <w:shd w:val="clear" w:color="auto" w:fill="000000"/>
            <w:vAlign w:val="bottom"/>
          </w:tcPr>
          <w:p w:rsidR="00CF16B6" w:rsidRDefault="00CF16B6">
            <w:pPr>
              <w:spacing w:line="20" w:lineRule="exact"/>
              <w:rPr>
                <w:sz w:val="1"/>
                <w:szCs w:val="1"/>
              </w:rPr>
            </w:pPr>
          </w:p>
        </w:tc>
        <w:tc>
          <w:tcPr>
            <w:tcW w:w="1640" w:type="dxa"/>
            <w:shd w:val="clear" w:color="auto" w:fill="000000"/>
            <w:vAlign w:val="bottom"/>
          </w:tcPr>
          <w:p w:rsidR="00CF16B6" w:rsidRDefault="00CF16B6">
            <w:pPr>
              <w:spacing w:line="20" w:lineRule="exact"/>
              <w:rPr>
                <w:sz w:val="1"/>
                <w:szCs w:val="1"/>
              </w:rPr>
            </w:pPr>
          </w:p>
        </w:tc>
        <w:tc>
          <w:tcPr>
            <w:tcW w:w="140" w:type="dxa"/>
            <w:tcBorders>
              <w:right w:val="single" w:sz="8" w:space="0" w:color="auto"/>
            </w:tcBorders>
            <w:shd w:val="clear" w:color="auto" w:fill="000000"/>
            <w:vAlign w:val="bottom"/>
          </w:tcPr>
          <w:p w:rsidR="00CF16B6" w:rsidRDefault="00CF16B6">
            <w:pPr>
              <w:spacing w:line="20" w:lineRule="exact"/>
              <w:rPr>
                <w:sz w:val="1"/>
                <w:szCs w:val="1"/>
              </w:rPr>
            </w:pPr>
          </w:p>
        </w:tc>
        <w:tc>
          <w:tcPr>
            <w:tcW w:w="1960" w:type="dxa"/>
            <w:tcBorders>
              <w:right w:val="single" w:sz="8" w:space="0" w:color="auto"/>
            </w:tcBorders>
            <w:shd w:val="clear" w:color="auto" w:fill="000000"/>
            <w:vAlign w:val="bottom"/>
          </w:tcPr>
          <w:p w:rsidR="00CF16B6" w:rsidRDefault="00CF16B6">
            <w:pPr>
              <w:spacing w:line="20" w:lineRule="exact"/>
              <w:rPr>
                <w:sz w:val="1"/>
                <w:szCs w:val="1"/>
              </w:rPr>
            </w:pPr>
          </w:p>
        </w:tc>
        <w:tc>
          <w:tcPr>
            <w:tcW w:w="1980" w:type="dxa"/>
            <w:tcBorders>
              <w:right w:val="single" w:sz="8" w:space="0" w:color="auto"/>
            </w:tcBorders>
            <w:shd w:val="clear" w:color="auto" w:fill="000000"/>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bl>
    <w:p w:rsidR="00CF16B6" w:rsidRDefault="00CF16B6">
      <w:pPr>
        <w:spacing w:line="200" w:lineRule="exact"/>
        <w:rPr>
          <w:sz w:val="20"/>
          <w:szCs w:val="20"/>
        </w:rPr>
      </w:pPr>
    </w:p>
    <w:p w:rsidR="00CF16B6" w:rsidRDefault="00CF16B6">
      <w:pPr>
        <w:spacing w:line="262" w:lineRule="exact"/>
        <w:rPr>
          <w:sz w:val="20"/>
          <w:szCs w:val="20"/>
        </w:rPr>
      </w:pPr>
    </w:p>
    <w:p w:rsidR="00CF16B6" w:rsidRDefault="00E30262">
      <w:pPr>
        <w:ind w:left="120"/>
        <w:rPr>
          <w:sz w:val="20"/>
          <w:szCs w:val="20"/>
        </w:rPr>
      </w:pPr>
      <w:r>
        <w:rPr>
          <w:rFonts w:ascii="Tahoma" w:eastAsia="Tahoma" w:hAnsi="Tahoma" w:cs="Tahoma"/>
          <w:b/>
          <w:bCs/>
        </w:rPr>
        <w:t xml:space="preserve">Table 4: Criteria for ART initiation in </w:t>
      </w:r>
      <w:r>
        <w:rPr>
          <w:rFonts w:ascii="Tahoma" w:eastAsia="Tahoma" w:hAnsi="Tahoma" w:cs="Tahoma"/>
          <w:b/>
          <w:bCs/>
        </w:rPr>
        <w:t>HIV infected children</w:t>
      </w:r>
    </w:p>
    <w:p w:rsidR="00CF16B6" w:rsidRDefault="00CF16B6">
      <w:pPr>
        <w:spacing w:line="18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tblGrid>
      <w:tr w:rsidR="00CF16B6">
        <w:trPr>
          <w:trHeight w:val="249"/>
        </w:trPr>
        <w:tc>
          <w:tcPr>
            <w:tcW w:w="2980" w:type="dxa"/>
            <w:tcBorders>
              <w:top w:val="single" w:sz="8" w:space="0" w:color="auto"/>
              <w:left w:val="single" w:sz="8" w:space="0" w:color="auto"/>
              <w:right w:val="single" w:sz="8" w:space="0" w:color="auto"/>
            </w:tcBorders>
            <w:shd w:val="clear" w:color="auto" w:fill="DAEEF3"/>
            <w:vAlign w:val="bottom"/>
          </w:tcPr>
          <w:p w:rsidR="00CF16B6" w:rsidRDefault="00E30262">
            <w:pPr>
              <w:ind w:left="120"/>
              <w:rPr>
                <w:sz w:val="20"/>
                <w:szCs w:val="20"/>
              </w:rPr>
            </w:pPr>
            <w:r>
              <w:rPr>
                <w:rFonts w:ascii="Tahoma" w:eastAsia="Tahoma" w:hAnsi="Tahoma" w:cs="Tahoma"/>
                <w:b/>
                <w:bCs/>
                <w:sz w:val="20"/>
                <w:szCs w:val="20"/>
              </w:rPr>
              <w:t>Age</w:t>
            </w:r>
          </w:p>
        </w:tc>
        <w:tc>
          <w:tcPr>
            <w:tcW w:w="100" w:type="dxa"/>
            <w:tcBorders>
              <w:top w:val="single" w:sz="8" w:space="0" w:color="auto"/>
            </w:tcBorders>
            <w:shd w:val="clear" w:color="auto" w:fill="DAEEF3"/>
            <w:vAlign w:val="bottom"/>
          </w:tcPr>
          <w:p w:rsidR="00CF16B6" w:rsidRDefault="00CF16B6">
            <w:pPr>
              <w:rPr>
                <w:sz w:val="21"/>
                <w:szCs w:val="21"/>
              </w:rPr>
            </w:pPr>
          </w:p>
        </w:tc>
        <w:tc>
          <w:tcPr>
            <w:tcW w:w="1800" w:type="dxa"/>
            <w:tcBorders>
              <w:top w:val="single" w:sz="8" w:space="0" w:color="auto"/>
            </w:tcBorders>
            <w:shd w:val="clear" w:color="auto" w:fill="DAEEF3"/>
            <w:vAlign w:val="bottom"/>
          </w:tcPr>
          <w:p w:rsidR="00CF16B6" w:rsidRDefault="00E30262">
            <w:pPr>
              <w:rPr>
                <w:sz w:val="20"/>
                <w:szCs w:val="20"/>
              </w:rPr>
            </w:pPr>
            <w:r>
              <w:rPr>
                <w:rFonts w:ascii="Tahoma" w:eastAsia="Tahoma" w:hAnsi="Tahoma" w:cs="Tahoma"/>
                <w:b/>
                <w:bCs/>
                <w:sz w:val="20"/>
                <w:szCs w:val="20"/>
              </w:rPr>
              <w:t>Clinical stage</w:t>
            </w:r>
          </w:p>
        </w:tc>
        <w:tc>
          <w:tcPr>
            <w:tcW w:w="120" w:type="dxa"/>
            <w:tcBorders>
              <w:top w:val="single" w:sz="8" w:space="0" w:color="auto"/>
              <w:right w:val="single" w:sz="8" w:space="0" w:color="auto"/>
            </w:tcBorders>
            <w:shd w:val="clear" w:color="auto" w:fill="DAEEF3"/>
            <w:vAlign w:val="bottom"/>
          </w:tcPr>
          <w:p w:rsidR="00CF16B6" w:rsidRDefault="00CF16B6">
            <w:pPr>
              <w:rPr>
                <w:sz w:val="21"/>
                <w:szCs w:val="21"/>
              </w:rPr>
            </w:pPr>
          </w:p>
        </w:tc>
        <w:tc>
          <w:tcPr>
            <w:tcW w:w="80" w:type="dxa"/>
            <w:tcBorders>
              <w:top w:val="single" w:sz="8" w:space="0" w:color="auto"/>
            </w:tcBorders>
            <w:shd w:val="clear" w:color="auto" w:fill="DAEEF3"/>
            <w:vAlign w:val="bottom"/>
          </w:tcPr>
          <w:p w:rsidR="00CF16B6" w:rsidRDefault="00CF16B6">
            <w:pPr>
              <w:rPr>
                <w:sz w:val="21"/>
                <w:szCs w:val="21"/>
              </w:rPr>
            </w:pPr>
          </w:p>
        </w:tc>
        <w:tc>
          <w:tcPr>
            <w:tcW w:w="3680" w:type="dxa"/>
            <w:tcBorders>
              <w:top w:val="single" w:sz="8" w:space="0" w:color="auto"/>
            </w:tcBorders>
            <w:shd w:val="clear" w:color="auto" w:fill="DAEEF3"/>
            <w:vAlign w:val="bottom"/>
          </w:tcPr>
          <w:p w:rsidR="00CF16B6" w:rsidRDefault="00E30262">
            <w:pPr>
              <w:rPr>
                <w:sz w:val="20"/>
                <w:szCs w:val="20"/>
              </w:rPr>
            </w:pPr>
            <w:r>
              <w:rPr>
                <w:rFonts w:ascii="Tahoma" w:eastAsia="Tahoma" w:hAnsi="Tahoma" w:cs="Tahoma"/>
                <w:b/>
                <w:bCs/>
                <w:sz w:val="20"/>
                <w:szCs w:val="20"/>
              </w:rPr>
              <w:t>Immmunological status</w:t>
            </w:r>
          </w:p>
        </w:tc>
        <w:tc>
          <w:tcPr>
            <w:tcW w:w="120" w:type="dxa"/>
            <w:tcBorders>
              <w:top w:val="single" w:sz="8" w:space="0" w:color="auto"/>
              <w:right w:val="single" w:sz="8" w:space="0" w:color="auto"/>
            </w:tcBorders>
            <w:shd w:val="clear" w:color="auto" w:fill="DAEEF3"/>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124"/>
        </w:trPr>
        <w:tc>
          <w:tcPr>
            <w:tcW w:w="2980" w:type="dxa"/>
            <w:tcBorders>
              <w:left w:val="single" w:sz="8" w:space="0" w:color="auto"/>
              <w:bottom w:val="single" w:sz="8" w:space="0" w:color="auto"/>
              <w:right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tcBorders>
            <w:shd w:val="clear" w:color="auto" w:fill="DAEEF3"/>
            <w:vAlign w:val="bottom"/>
          </w:tcPr>
          <w:p w:rsidR="00CF16B6" w:rsidRDefault="00CF16B6">
            <w:pPr>
              <w:rPr>
                <w:sz w:val="10"/>
                <w:szCs w:val="10"/>
              </w:rPr>
            </w:pPr>
          </w:p>
        </w:tc>
        <w:tc>
          <w:tcPr>
            <w:tcW w:w="18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36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29"/>
        </w:trPr>
        <w:tc>
          <w:tcPr>
            <w:tcW w:w="2980" w:type="dxa"/>
            <w:tcBorders>
              <w:left w:val="single" w:sz="8" w:space="0" w:color="auto"/>
              <w:right w:val="single" w:sz="8" w:space="0" w:color="auto"/>
            </w:tcBorders>
            <w:shd w:val="clear" w:color="auto" w:fill="DAEEF3"/>
            <w:vAlign w:val="bottom"/>
          </w:tcPr>
          <w:p w:rsidR="00CF16B6" w:rsidRDefault="00E30262">
            <w:pPr>
              <w:spacing w:line="229" w:lineRule="exact"/>
              <w:ind w:left="120"/>
              <w:rPr>
                <w:sz w:val="20"/>
                <w:szCs w:val="20"/>
              </w:rPr>
            </w:pPr>
            <w:r>
              <w:rPr>
                <w:rFonts w:ascii="Tahoma" w:eastAsia="Tahoma" w:hAnsi="Tahoma" w:cs="Tahoma"/>
                <w:sz w:val="20"/>
                <w:szCs w:val="20"/>
              </w:rPr>
              <w:t>&lt; 24 months</w:t>
            </w:r>
          </w:p>
        </w:tc>
        <w:tc>
          <w:tcPr>
            <w:tcW w:w="100" w:type="dxa"/>
            <w:shd w:val="clear" w:color="auto" w:fill="DAEEF3"/>
            <w:vAlign w:val="bottom"/>
          </w:tcPr>
          <w:p w:rsidR="00CF16B6" w:rsidRDefault="00CF16B6">
            <w:pPr>
              <w:rPr>
                <w:sz w:val="19"/>
                <w:szCs w:val="19"/>
              </w:rPr>
            </w:pPr>
          </w:p>
        </w:tc>
        <w:tc>
          <w:tcPr>
            <w:tcW w:w="1800" w:type="dxa"/>
            <w:shd w:val="clear" w:color="auto" w:fill="DAEEF3"/>
            <w:vAlign w:val="bottom"/>
          </w:tcPr>
          <w:p w:rsidR="00CF16B6" w:rsidRDefault="00E30262">
            <w:pPr>
              <w:spacing w:line="229" w:lineRule="exact"/>
              <w:rPr>
                <w:sz w:val="20"/>
                <w:szCs w:val="20"/>
              </w:rPr>
            </w:pPr>
            <w:r>
              <w:rPr>
                <w:rFonts w:ascii="Tahoma" w:eastAsia="Tahoma" w:hAnsi="Tahoma" w:cs="Tahoma"/>
                <w:i/>
                <w:iCs/>
                <w:sz w:val="20"/>
                <w:szCs w:val="20"/>
              </w:rPr>
              <w:t>Treat all</w:t>
            </w:r>
          </w:p>
        </w:tc>
        <w:tc>
          <w:tcPr>
            <w:tcW w:w="120" w:type="dxa"/>
            <w:tcBorders>
              <w:right w:val="single" w:sz="8" w:space="0" w:color="DAEEF3"/>
            </w:tcBorders>
            <w:shd w:val="clear" w:color="auto" w:fill="DAEEF3"/>
            <w:vAlign w:val="bottom"/>
          </w:tcPr>
          <w:p w:rsidR="00CF16B6" w:rsidRDefault="00CF16B6">
            <w:pPr>
              <w:rPr>
                <w:sz w:val="19"/>
                <w:szCs w:val="19"/>
              </w:rPr>
            </w:pPr>
          </w:p>
        </w:tc>
        <w:tc>
          <w:tcPr>
            <w:tcW w:w="80" w:type="dxa"/>
            <w:shd w:val="clear" w:color="auto" w:fill="DAEEF3"/>
            <w:vAlign w:val="bottom"/>
          </w:tcPr>
          <w:p w:rsidR="00CF16B6" w:rsidRDefault="00CF16B6">
            <w:pPr>
              <w:rPr>
                <w:sz w:val="19"/>
                <w:szCs w:val="19"/>
              </w:rPr>
            </w:pPr>
          </w:p>
        </w:tc>
        <w:tc>
          <w:tcPr>
            <w:tcW w:w="3680" w:type="dxa"/>
            <w:shd w:val="clear" w:color="auto" w:fill="DAEEF3"/>
            <w:vAlign w:val="bottom"/>
          </w:tcPr>
          <w:p w:rsidR="00CF16B6" w:rsidRDefault="00CF16B6">
            <w:pPr>
              <w:rPr>
                <w:sz w:val="19"/>
                <w:szCs w:val="19"/>
              </w:rPr>
            </w:pPr>
          </w:p>
        </w:tc>
        <w:tc>
          <w:tcPr>
            <w:tcW w:w="120" w:type="dxa"/>
            <w:tcBorders>
              <w:right w:val="single" w:sz="8" w:space="0" w:color="auto"/>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123"/>
        </w:trPr>
        <w:tc>
          <w:tcPr>
            <w:tcW w:w="2980" w:type="dxa"/>
            <w:tcBorders>
              <w:left w:val="single" w:sz="8" w:space="0" w:color="auto"/>
              <w:bottom w:val="single" w:sz="8" w:space="0" w:color="auto"/>
              <w:right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tcBorders>
            <w:shd w:val="clear" w:color="auto" w:fill="DAEEF3"/>
            <w:vAlign w:val="bottom"/>
          </w:tcPr>
          <w:p w:rsidR="00CF16B6" w:rsidRDefault="00CF16B6">
            <w:pPr>
              <w:rPr>
                <w:sz w:val="10"/>
                <w:szCs w:val="10"/>
              </w:rPr>
            </w:pPr>
          </w:p>
        </w:tc>
        <w:tc>
          <w:tcPr>
            <w:tcW w:w="18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DAEEF3"/>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36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29"/>
        </w:trPr>
        <w:tc>
          <w:tcPr>
            <w:tcW w:w="2980" w:type="dxa"/>
            <w:tcBorders>
              <w:left w:val="single" w:sz="8" w:space="0" w:color="auto"/>
              <w:right w:val="single" w:sz="8" w:space="0" w:color="auto"/>
            </w:tcBorders>
            <w:shd w:val="clear" w:color="auto" w:fill="DAEEF3"/>
            <w:vAlign w:val="bottom"/>
          </w:tcPr>
          <w:p w:rsidR="00CF16B6" w:rsidRDefault="00E30262">
            <w:pPr>
              <w:spacing w:line="229" w:lineRule="exact"/>
              <w:ind w:left="120"/>
              <w:rPr>
                <w:sz w:val="20"/>
                <w:szCs w:val="20"/>
              </w:rPr>
            </w:pPr>
            <w:r>
              <w:rPr>
                <w:rFonts w:ascii="Tahoma" w:eastAsia="Tahoma" w:hAnsi="Tahoma" w:cs="Tahoma"/>
                <w:sz w:val="20"/>
                <w:szCs w:val="20"/>
              </w:rPr>
              <w:t>&gt; 24 months</w:t>
            </w:r>
          </w:p>
        </w:tc>
        <w:tc>
          <w:tcPr>
            <w:tcW w:w="100" w:type="dxa"/>
            <w:shd w:val="clear" w:color="auto" w:fill="DAEEF3"/>
            <w:vAlign w:val="bottom"/>
          </w:tcPr>
          <w:p w:rsidR="00CF16B6" w:rsidRDefault="00CF16B6">
            <w:pPr>
              <w:rPr>
                <w:sz w:val="19"/>
                <w:szCs w:val="19"/>
              </w:rPr>
            </w:pPr>
          </w:p>
        </w:tc>
        <w:tc>
          <w:tcPr>
            <w:tcW w:w="1800" w:type="dxa"/>
            <w:shd w:val="clear" w:color="auto" w:fill="DAEEF3"/>
            <w:vAlign w:val="bottom"/>
          </w:tcPr>
          <w:p w:rsidR="00CF16B6" w:rsidRDefault="00E30262">
            <w:pPr>
              <w:spacing w:line="229" w:lineRule="exact"/>
              <w:rPr>
                <w:sz w:val="20"/>
                <w:szCs w:val="20"/>
              </w:rPr>
            </w:pPr>
            <w:r>
              <w:rPr>
                <w:rFonts w:ascii="Tahoma" w:eastAsia="Tahoma" w:hAnsi="Tahoma" w:cs="Tahoma"/>
                <w:sz w:val="20"/>
                <w:szCs w:val="20"/>
              </w:rPr>
              <w:t>Stage 4*</w:t>
            </w:r>
          </w:p>
        </w:tc>
        <w:tc>
          <w:tcPr>
            <w:tcW w:w="120" w:type="dxa"/>
            <w:tcBorders>
              <w:right w:val="single" w:sz="8" w:space="0" w:color="auto"/>
            </w:tcBorders>
            <w:shd w:val="clear" w:color="auto" w:fill="DAEEF3"/>
            <w:vAlign w:val="bottom"/>
          </w:tcPr>
          <w:p w:rsidR="00CF16B6" w:rsidRDefault="00CF16B6">
            <w:pPr>
              <w:rPr>
                <w:sz w:val="19"/>
                <w:szCs w:val="19"/>
              </w:rPr>
            </w:pPr>
          </w:p>
        </w:tc>
        <w:tc>
          <w:tcPr>
            <w:tcW w:w="80" w:type="dxa"/>
            <w:shd w:val="clear" w:color="auto" w:fill="DAEEF3"/>
            <w:vAlign w:val="bottom"/>
          </w:tcPr>
          <w:p w:rsidR="00CF16B6" w:rsidRDefault="00CF16B6">
            <w:pPr>
              <w:rPr>
                <w:sz w:val="19"/>
                <w:szCs w:val="19"/>
              </w:rPr>
            </w:pPr>
          </w:p>
        </w:tc>
        <w:tc>
          <w:tcPr>
            <w:tcW w:w="3680" w:type="dxa"/>
            <w:shd w:val="clear" w:color="auto" w:fill="DAEEF3"/>
            <w:vAlign w:val="bottom"/>
          </w:tcPr>
          <w:p w:rsidR="00CF16B6" w:rsidRDefault="00E30262">
            <w:pPr>
              <w:spacing w:line="229" w:lineRule="exact"/>
              <w:rPr>
                <w:sz w:val="20"/>
                <w:szCs w:val="20"/>
              </w:rPr>
            </w:pPr>
            <w:r>
              <w:rPr>
                <w:rFonts w:ascii="Tahoma" w:eastAsia="Tahoma" w:hAnsi="Tahoma" w:cs="Tahoma"/>
                <w:i/>
                <w:iCs/>
                <w:sz w:val="20"/>
                <w:szCs w:val="20"/>
              </w:rPr>
              <w:t>Treat all</w:t>
            </w:r>
          </w:p>
        </w:tc>
        <w:tc>
          <w:tcPr>
            <w:tcW w:w="120" w:type="dxa"/>
            <w:tcBorders>
              <w:right w:val="single" w:sz="8" w:space="0" w:color="auto"/>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121"/>
        </w:trPr>
        <w:tc>
          <w:tcPr>
            <w:tcW w:w="2980" w:type="dxa"/>
            <w:tcBorders>
              <w:left w:val="single" w:sz="8" w:space="0" w:color="auto"/>
              <w:bottom w:val="single" w:sz="8" w:space="0" w:color="DAEEF3"/>
              <w:right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tcBorders>
            <w:shd w:val="clear" w:color="auto" w:fill="DAEEF3"/>
            <w:vAlign w:val="bottom"/>
          </w:tcPr>
          <w:p w:rsidR="00CF16B6" w:rsidRDefault="00CF16B6">
            <w:pPr>
              <w:rPr>
                <w:sz w:val="10"/>
                <w:szCs w:val="10"/>
              </w:rPr>
            </w:pPr>
          </w:p>
        </w:tc>
        <w:tc>
          <w:tcPr>
            <w:tcW w:w="18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36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29"/>
        </w:trPr>
        <w:tc>
          <w:tcPr>
            <w:tcW w:w="2980" w:type="dxa"/>
            <w:tcBorders>
              <w:left w:val="single" w:sz="8" w:space="0" w:color="auto"/>
              <w:right w:val="single" w:sz="8" w:space="0" w:color="auto"/>
            </w:tcBorders>
            <w:shd w:val="clear" w:color="auto" w:fill="DAEEF3"/>
            <w:vAlign w:val="bottom"/>
          </w:tcPr>
          <w:p w:rsidR="00CF16B6" w:rsidRDefault="00CF16B6">
            <w:pPr>
              <w:rPr>
                <w:sz w:val="19"/>
                <w:szCs w:val="19"/>
              </w:rPr>
            </w:pPr>
          </w:p>
        </w:tc>
        <w:tc>
          <w:tcPr>
            <w:tcW w:w="100" w:type="dxa"/>
            <w:shd w:val="clear" w:color="auto" w:fill="DAEEF3"/>
            <w:vAlign w:val="bottom"/>
          </w:tcPr>
          <w:p w:rsidR="00CF16B6" w:rsidRDefault="00CF16B6">
            <w:pPr>
              <w:rPr>
                <w:sz w:val="19"/>
                <w:szCs w:val="19"/>
              </w:rPr>
            </w:pPr>
          </w:p>
        </w:tc>
        <w:tc>
          <w:tcPr>
            <w:tcW w:w="1800" w:type="dxa"/>
            <w:shd w:val="clear" w:color="auto" w:fill="DAEEF3"/>
            <w:vAlign w:val="bottom"/>
          </w:tcPr>
          <w:p w:rsidR="00CF16B6" w:rsidRDefault="00E30262">
            <w:pPr>
              <w:spacing w:line="229" w:lineRule="exact"/>
              <w:rPr>
                <w:sz w:val="20"/>
                <w:szCs w:val="20"/>
              </w:rPr>
            </w:pPr>
            <w:r>
              <w:rPr>
                <w:rFonts w:ascii="Tahoma" w:eastAsia="Tahoma" w:hAnsi="Tahoma" w:cs="Tahoma"/>
                <w:sz w:val="20"/>
                <w:szCs w:val="20"/>
              </w:rPr>
              <w:t>Stage 3*</w:t>
            </w:r>
          </w:p>
        </w:tc>
        <w:tc>
          <w:tcPr>
            <w:tcW w:w="120" w:type="dxa"/>
            <w:tcBorders>
              <w:right w:val="single" w:sz="8" w:space="0" w:color="auto"/>
            </w:tcBorders>
            <w:shd w:val="clear" w:color="auto" w:fill="DAEEF3"/>
            <w:vAlign w:val="bottom"/>
          </w:tcPr>
          <w:p w:rsidR="00CF16B6" w:rsidRDefault="00CF16B6">
            <w:pPr>
              <w:rPr>
                <w:sz w:val="19"/>
                <w:szCs w:val="19"/>
              </w:rPr>
            </w:pPr>
          </w:p>
        </w:tc>
        <w:tc>
          <w:tcPr>
            <w:tcW w:w="80" w:type="dxa"/>
            <w:shd w:val="clear" w:color="auto" w:fill="DAEEF3"/>
            <w:vAlign w:val="bottom"/>
          </w:tcPr>
          <w:p w:rsidR="00CF16B6" w:rsidRDefault="00CF16B6">
            <w:pPr>
              <w:rPr>
                <w:sz w:val="19"/>
                <w:szCs w:val="19"/>
              </w:rPr>
            </w:pPr>
          </w:p>
        </w:tc>
        <w:tc>
          <w:tcPr>
            <w:tcW w:w="3680" w:type="dxa"/>
            <w:shd w:val="clear" w:color="auto" w:fill="DAEEF3"/>
            <w:vAlign w:val="bottom"/>
          </w:tcPr>
          <w:p w:rsidR="00CF16B6" w:rsidRDefault="00E30262">
            <w:pPr>
              <w:spacing w:line="229" w:lineRule="exact"/>
              <w:rPr>
                <w:sz w:val="20"/>
                <w:szCs w:val="20"/>
              </w:rPr>
            </w:pPr>
            <w:r>
              <w:rPr>
                <w:rFonts w:ascii="Tahoma" w:eastAsia="Tahoma" w:hAnsi="Tahoma" w:cs="Tahoma"/>
                <w:i/>
                <w:iCs/>
                <w:sz w:val="20"/>
                <w:szCs w:val="20"/>
              </w:rPr>
              <w:t>Treat all</w:t>
            </w:r>
          </w:p>
        </w:tc>
        <w:tc>
          <w:tcPr>
            <w:tcW w:w="120" w:type="dxa"/>
            <w:tcBorders>
              <w:right w:val="single" w:sz="8" w:space="0" w:color="auto"/>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486"/>
        </w:trPr>
        <w:tc>
          <w:tcPr>
            <w:tcW w:w="2980" w:type="dxa"/>
            <w:tcBorders>
              <w:left w:val="single" w:sz="8" w:space="0" w:color="auto"/>
              <w:bottom w:val="single" w:sz="8" w:space="0" w:color="DAEEF3"/>
              <w:right w:val="single" w:sz="8" w:space="0" w:color="auto"/>
            </w:tcBorders>
            <w:shd w:val="clear" w:color="auto" w:fill="DAEEF3"/>
            <w:vAlign w:val="bottom"/>
          </w:tcPr>
          <w:p w:rsidR="00CF16B6" w:rsidRDefault="00CF16B6">
            <w:pPr>
              <w:rPr>
                <w:sz w:val="24"/>
                <w:szCs w:val="24"/>
              </w:rPr>
            </w:pPr>
          </w:p>
        </w:tc>
        <w:tc>
          <w:tcPr>
            <w:tcW w:w="100" w:type="dxa"/>
            <w:tcBorders>
              <w:bottom w:val="single" w:sz="8" w:space="0" w:color="auto"/>
            </w:tcBorders>
            <w:shd w:val="clear" w:color="auto" w:fill="DAEEF3"/>
            <w:vAlign w:val="bottom"/>
          </w:tcPr>
          <w:p w:rsidR="00CF16B6" w:rsidRDefault="00CF16B6">
            <w:pPr>
              <w:rPr>
                <w:sz w:val="24"/>
                <w:szCs w:val="24"/>
              </w:rPr>
            </w:pPr>
          </w:p>
        </w:tc>
        <w:tc>
          <w:tcPr>
            <w:tcW w:w="1800" w:type="dxa"/>
            <w:tcBorders>
              <w:bottom w:val="single" w:sz="8" w:space="0" w:color="auto"/>
            </w:tcBorders>
            <w:shd w:val="clear" w:color="auto" w:fill="DAEEF3"/>
            <w:vAlign w:val="bottom"/>
          </w:tcPr>
          <w:p w:rsidR="00CF16B6" w:rsidRDefault="00CF16B6">
            <w:pPr>
              <w:rPr>
                <w:sz w:val="24"/>
                <w:szCs w:val="24"/>
              </w:rPr>
            </w:pPr>
          </w:p>
        </w:tc>
        <w:tc>
          <w:tcPr>
            <w:tcW w:w="120" w:type="dxa"/>
            <w:tcBorders>
              <w:bottom w:val="single" w:sz="8" w:space="0" w:color="auto"/>
              <w:right w:val="single" w:sz="8" w:space="0" w:color="auto"/>
            </w:tcBorders>
            <w:shd w:val="clear" w:color="auto" w:fill="DAEEF3"/>
            <w:vAlign w:val="bottom"/>
          </w:tcPr>
          <w:p w:rsidR="00CF16B6" w:rsidRDefault="00CF16B6">
            <w:pPr>
              <w:rPr>
                <w:sz w:val="24"/>
                <w:szCs w:val="24"/>
              </w:rPr>
            </w:pPr>
          </w:p>
        </w:tc>
        <w:tc>
          <w:tcPr>
            <w:tcW w:w="80" w:type="dxa"/>
            <w:tcBorders>
              <w:bottom w:val="single" w:sz="8" w:space="0" w:color="auto"/>
            </w:tcBorders>
            <w:shd w:val="clear" w:color="auto" w:fill="DAEEF3"/>
            <w:vAlign w:val="bottom"/>
          </w:tcPr>
          <w:p w:rsidR="00CF16B6" w:rsidRDefault="00CF16B6">
            <w:pPr>
              <w:rPr>
                <w:sz w:val="24"/>
                <w:szCs w:val="24"/>
              </w:rPr>
            </w:pPr>
          </w:p>
        </w:tc>
        <w:tc>
          <w:tcPr>
            <w:tcW w:w="3680" w:type="dxa"/>
            <w:tcBorders>
              <w:bottom w:val="single" w:sz="8" w:space="0" w:color="auto"/>
            </w:tcBorders>
            <w:shd w:val="clear" w:color="auto" w:fill="DAEEF3"/>
            <w:vAlign w:val="bottom"/>
          </w:tcPr>
          <w:p w:rsidR="00CF16B6" w:rsidRDefault="00CF16B6">
            <w:pPr>
              <w:rPr>
                <w:sz w:val="24"/>
                <w:szCs w:val="24"/>
              </w:rPr>
            </w:pPr>
          </w:p>
        </w:tc>
        <w:tc>
          <w:tcPr>
            <w:tcW w:w="120" w:type="dxa"/>
            <w:tcBorders>
              <w:bottom w:val="single" w:sz="8" w:space="0" w:color="auto"/>
              <w:right w:val="single" w:sz="8" w:space="0" w:color="auto"/>
            </w:tcBorders>
            <w:shd w:val="clear" w:color="auto" w:fill="DAEEF3"/>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29"/>
        </w:trPr>
        <w:tc>
          <w:tcPr>
            <w:tcW w:w="2980" w:type="dxa"/>
            <w:tcBorders>
              <w:left w:val="single" w:sz="8" w:space="0" w:color="auto"/>
              <w:right w:val="single" w:sz="8" w:space="0" w:color="auto"/>
            </w:tcBorders>
            <w:shd w:val="clear" w:color="auto" w:fill="DAEEF3"/>
            <w:vAlign w:val="bottom"/>
          </w:tcPr>
          <w:p w:rsidR="00CF16B6" w:rsidRDefault="00CF16B6">
            <w:pPr>
              <w:rPr>
                <w:sz w:val="19"/>
                <w:szCs w:val="19"/>
              </w:rPr>
            </w:pPr>
          </w:p>
        </w:tc>
        <w:tc>
          <w:tcPr>
            <w:tcW w:w="100" w:type="dxa"/>
            <w:shd w:val="clear" w:color="auto" w:fill="DAEEF3"/>
            <w:vAlign w:val="bottom"/>
          </w:tcPr>
          <w:p w:rsidR="00CF16B6" w:rsidRDefault="00CF16B6">
            <w:pPr>
              <w:rPr>
                <w:sz w:val="19"/>
                <w:szCs w:val="19"/>
              </w:rPr>
            </w:pPr>
          </w:p>
        </w:tc>
        <w:tc>
          <w:tcPr>
            <w:tcW w:w="1800" w:type="dxa"/>
            <w:shd w:val="clear" w:color="auto" w:fill="DAEEF3"/>
            <w:vAlign w:val="bottom"/>
          </w:tcPr>
          <w:p w:rsidR="00CF16B6" w:rsidRDefault="00E30262">
            <w:pPr>
              <w:spacing w:line="229" w:lineRule="exact"/>
              <w:rPr>
                <w:sz w:val="20"/>
                <w:szCs w:val="20"/>
              </w:rPr>
            </w:pPr>
            <w:r>
              <w:rPr>
                <w:rFonts w:ascii="Tahoma" w:eastAsia="Tahoma" w:hAnsi="Tahoma" w:cs="Tahoma"/>
                <w:sz w:val="20"/>
                <w:szCs w:val="20"/>
              </w:rPr>
              <w:t>Stage 2*</w:t>
            </w:r>
          </w:p>
        </w:tc>
        <w:tc>
          <w:tcPr>
            <w:tcW w:w="120" w:type="dxa"/>
            <w:tcBorders>
              <w:right w:val="single" w:sz="8" w:space="0" w:color="auto"/>
            </w:tcBorders>
            <w:shd w:val="clear" w:color="auto" w:fill="DAEEF3"/>
            <w:vAlign w:val="bottom"/>
          </w:tcPr>
          <w:p w:rsidR="00CF16B6" w:rsidRDefault="00CF16B6">
            <w:pPr>
              <w:rPr>
                <w:sz w:val="19"/>
                <w:szCs w:val="19"/>
              </w:rPr>
            </w:pPr>
          </w:p>
        </w:tc>
        <w:tc>
          <w:tcPr>
            <w:tcW w:w="80" w:type="dxa"/>
            <w:shd w:val="clear" w:color="auto" w:fill="DAEEF3"/>
            <w:vAlign w:val="bottom"/>
          </w:tcPr>
          <w:p w:rsidR="00CF16B6" w:rsidRDefault="00CF16B6">
            <w:pPr>
              <w:rPr>
                <w:sz w:val="19"/>
                <w:szCs w:val="19"/>
              </w:rPr>
            </w:pPr>
          </w:p>
        </w:tc>
        <w:tc>
          <w:tcPr>
            <w:tcW w:w="3680" w:type="dxa"/>
            <w:shd w:val="clear" w:color="auto" w:fill="DAEEF3"/>
            <w:vAlign w:val="bottom"/>
          </w:tcPr>
          <w:p w:rsidR="00CF16B6" w:rsidRDefault="00E30262">
            <w:pPr>
              <w:spacing w:line="229" w:lineRule="exact"/>
              <w:rPr>
                <w:sz w:val="20"/>
                <w:szCs w:val="20"/>
              </w:rPr>
            </w:pPr>
            <w:r>
              <w:rPr>
                <w:rFonts w:ascii="Tahoma" w:eastAsia="Tahoma" w:hAnsi="Tahoma" w:cs="Tahoma"/>
                <w:sz w:val="20"/>
                <w:szCs w:val="20"/>
                <w:shd w:val="clear" w:color="auto" w:fill="DAEEF3"/>
              </w:rPr>
              <w:t>Treat  if  CD4  is  below  age-adjusted</w:t>
            </w:r>
          </w:p>
        </w:tc>
        <w:tc>
          <w:tcPr>
            <w:tcW w:w="120" w:type="dxa"/>
            <w:tcBorders>
              <w:right w:val="single" w:sz="8" w:space="0" w:color="auto"/>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121"/>
        </w:trPr>
        <w:tc>
          <w:tcPr>
            <w:tcW w:w="2980" w:type="dxa"/>
            <w:tcBorders>
              <w:left w:val="single" w:sz="8" w:space="0" w:color="auto"/>
              <w:bottom w:val="single" w:sz="8" w:space="0" w:color="DAEEF3"/>
              <w:right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tcBorders>
            <w:shd w:val="clear" w:color="auto" w:fill="DAEEF3"/>
            <w:vAlign w:val="bottom"/>
          </w:tcPr>
          <w:p w:rsidR="00CF16B6" w:rsidRDefault="00CF16B6">
            <w:pPr>
              <w:rPr>
                <w:sz w:val="10"/>
                <w:szCs w:val="10"/>
              </w:rPr>
            </w:pPr>
          </w:p>
        </w:tc>
        <w:tc>
          <w:tcPr>
            <w:tcW w:w="18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DAEEF3"/>
            </w:tcBorders>
            <w:shd w:val="clear" w:color="auto" w:fill="DAEEF3"/>
            <w:vAlign w:val="bottom"/>
          </w:tcPr>
          <w:p w:rsidR="00CF16B6" w:rsidRDefault="00CF16B6">
            <w:pPr>
              <w:rPr>
                <w:sz w:val="10"/>
                <w:szCs w:val="10"/>
              </w:rPr>
            </w:pPr>
          </w:p>
        </w:tc>
        <w:tc>
          <w:tcPr>
            <w:tcW w:w="3680" w:type="dxa"/>
            <w:vMerge w:val="restart"/>
            <w:tcBorders>
              <w:bottom w:val="single" w:sz="8" w:space="0" w:color="DAEEF3"/>
            </w:tcBorders>
            <w:shd w:val="clear" w:color="auto" w:fill="DAEEF3"/>
            <w:vAlign w:val="bottom"/>
          </w:tcPr>
          <w:p w:rsidR="00CF16B6" w:rsidRDefault="00E30262">
            <w:pPr>
              <w:spacing w:line="240" w:lineRule="exact"/>
              <w:rPr>
                <w:sz w:val="20"/>
                <w:szCs w:val="20"/>
              </w:rPr>
            </w:pPr>
            <w:r>
              <w:rPr>
                <w:rFonts w:ascii="Tahoma" w:eastAsia="Tahoma" w:hAnsi="Tahoma" w:cs="Tahoma"/>
                <w:sz w:val="20"/>
                <w:szCs w:val="20"/>
              </w:rPr>
              <w:t>threshold (see table below)</w:t>
            </w:r>
          </w:p>
        </w:tc>
        <w:tc>
          <w:tcPr>
            <w:tcW w:w="120" w:type="dxa"/>
            <w:tcBorders>
              <w:bottom w:val="single" w:sz="8" w:space="0" w:color="DAEEF3"/>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99"/>
        </w:trPr>
        <w:tc>
          <w:tcPr>
            <w:tcW w:w="2980" w:type="dxa"/>
            <w:tcBorders>
              <w:left w:val="single" w:sz="8" w:space="0" w:color="auto"/>
              <w:right w:val="single" w:sz="8" w:space="0" w:color="auto"/>
            </w:tcBorders>
            <w:shd w:val="clear" w:color="auto" w:fill="DAEEF3"/>
            <w:vAlign w:val="bottom"/>
          </w:tcPr>
          <w:p w:rsidR="00CF16B6" w:rsidRDefault="00CF16B6">
            <w:pPr>
              <w:rPr>
                <w:sz w:val="8"/>
                <w:szCs w:val="8"/>
              </w:rPr>
            </w:pPr>
          </w:p>
        </w:tc>
        <w:tc>
          <w:tcPr>
            <w:tcW w:w="100" w:type="dxa"/>
            <w:shd w:val="clear" w:color="auto" w:fill="DAEEF3"/>
            <w:vAlign w:val="bottom"/>
          </w:tcPr>
          <w:p w:rsidR="00CF16B6" w:rsidRDefault="00CF16B6">
            <w:pPr>
              <w:rPr>
                <w:sz w:val="8"/>
                <w:szCs w:val="8"/>
              </w:rPr>
            </w:pPr>
          </w:p>
        </w:tc>
        <w:tc>
          <w:tcPr>
            <w:tcW w:w="1800" w:type="dxa"/>
            <w:vMerge w:val="restart"/>
            <w:shd w:val="clear" w:color="auto" w:fill="DAEEF3"/>
            <w:vAlign w:val="bottom"/>
          </w:tcPr>
          <w:p w:rsidR="00CF16B6" w:rsidRDefault="00E30262">
            <w:pPr>
              <w:spacing w:line="223" w:lineRule="exact"/>
              <w:rPr>
                <w:sz w:val="20"/>
                <w:szCs w:val="20"/>
              </w:rPr>
            </w:pPr>
            <w:r>
              <w:rPr>
                <w:rFonts w:ascii="Tahoma" w:eastAsia="Tahoma" w:hAnsi="Tahoma" w:cs="Tahoma"/>
                <w:sz w:val="20"/>
                <w:szCs w:val="20"/>
              </w:rPr>
              <w:t>Stage 1*</w:t>
            </w:r>
          </w:p>
        </w:tc>
        <w:tc>
          <w:tcPr>
            <w:tcW w:w="120" w:type="dxa"/>
            <w:tcBorders>
              <w:right w:val="single" w:sz="8" w:space="0" w:color="auto"/>
            </w:tcBorders>
            <w:shd w:val="clear" w:color="auto" w:fill="DAEEF3"/>
            <w:vAlign w:val="bottom"/>
          </w:tcPr>
          <w:p w:rsidR="00CF16B6" w:rsidRDefault="00CF16B6">
            <w:pPr>
              <w:rPr>
                <w:sz w:val="8"/>
                <w:szCs w:val="8"/>
              </w:rPr>
            </w:pPr>
          </w:p>
        </w:tc>
        <w:tc>
          <w:tcPr>
            <w:tcW w:w="80" w:type="dxa"/>
            <w:shd w:val="clear" w:color="auto" w:fill="DAEEF3"/>
            <w:vAlign w:val="bottom"/>
          </w:tcPr>
          <w:p w:rsidR="00CF16B6" w:rsidRDefault="00CF16B6">
            <w:pPr>
              <w:rPr>
                <w:sz w:val="8"/>
                <w:szCs w:val="8"/>
              </w:rPr>
            </w:pPr>
          </w:p>
        </w:tc>
        <w:tc>
          <w:tcPr>
            <w:tcW w:w="3680" w:type="dxa"/>
            <w:vMerge/>
            <w:shd w:val="clear" w:color="auto" w:fill="DAEEF3"/>
            <w:vAlign w:val="bottom"/>
          </w:tcPr>
          <w:p w:rsidR="00CF16B6" w:rsidRDefault="00CF16B6">
            <w:pPr>
              <w:rPr>
                <w:sz w:val="8"/>
                <w:szCs w:val="8"/>
              </w:rPr>
            </w:pPr>
          </w:p>
        </w:tc>
        <w:tc>
          <w:tcPr>
            <w:tcW w:w="120" w:type="dxa"/>
            <w:tcBorders>
              <w:right w:val="single" w:sz="8" w:space="0" w:color="auto"/>
            </w:tcBorders>
            <w:shd w:val="clear" w:color="auto" w:fill="DAEEF3"/>
            <w:vAlign w:val="bottom"/>
          </w:tcPr>
          <w:p w:rsidR="00CF16B6" w:rsidRDefault="00CF16B6">
            <w:pPr>
              <w:rPr>
                <w:sz w:val="8"/>
                <w:szCs w:val="8"/>
              </w:rPr>
            </w:pPr>
          </w:p>
        </w:tc>
        <w:tc>
          <w:tcPr>
            <w:tcW w:w="0" w:type="dxa"/>
            <w:vAlign w:val="bottom"/>
          </w:tcPr>
          <w:p w:rsidR="00CF16B6" w:rsidRDefault="00CF16B6">
            <w:pPr>
              <w:rPr>
                <w:sz w:val="1"/>
                <w:szCs w:val="1"/>
              </w:rPr>
            </w:pPr>
          </w:p>
        </w:tc>
      </w:tr>
      <w:tr w:rsidR="00CF16B6">
        <w:trPr>
          <w:trHeight w:val="123"/>
        </w:trPr>
        <w:tc>
          <w:tcPr>
            <w:tcW w:w="2980" w:type="dxa"/>
            <w:tcBorders>
              <w:left w:val="single" w:sz="8" w:space="0" w:color="auto"/>
              <w:right w:val="single" w:sz="8" w:space="0" w:color="auto"/>
            </w:tcBorders>
            <w:shd w:val="clear" w:color="auto" w:fill="DAEEF3"/>
            <w:vAlign w:val="bottom"/>
          </w:tcPr>
          <w:p w:rsidR="00CF16B6" w:rsidRDefault="00CF16B6">
            <w:pPr>
              <w:rPr>
                <w:sz w:val="10"/>
                <w:szCs w:val="10"/>
              </w:rPr>
            </w:pPr>
          </w:p>
        </w:tc>
        <w:tc>
          <w:tcPr>
            <w:tcW w:w="100" w:type="dxa"/>
            <w:shd w:val="clear" w:color="auto" w:fill="DAEEF3"/>
            <w:vAlign w:val="bottom"/>
          </w:tcPr>
          <w:p w:rsidR="00CF16B6" w:rsidRDefault="00CF16B6">
            <w:pPr>
              <w:rPr>
                <w:sz w:val="10"/>
                <w:szCs w:val="10"/>
              </w:rPr>
            </w:pPr>
          </w:p>
        </w:tc>
        <w:tc>
          <w:tcPr>
            <w:tcW w:w="1800" w:type="dxa"/>
            <w:vMerge/>
            <w:shd w:val="clear" w:color="auto" w:fill="DAEEF3"/>
            <w:vAlign w:val="bottom"/>
          </w:tcPr>
          <w:p w:rsidR="00CF16B6" w:rsidRDefault="00CF16B6">
            <w:pPr>
              <w:rPr>
                <w:sz w:val="10"/>
                <w:szCs w:val="10"/>
              </w:rPr>
            </w:pPr>
          </w:p>
        </w:tc>
        <w:tc>
          <w:tcPr>
            <w:tcW w:w="120" w:type="dxa"/>
            <w:tcBorders>
              <w:right w:val="single" w:sz="8" w:space="0" w:color="auto"/>
            </w:tcBorders>
            <w:shd w:val="clear" w:color="auto" w:fill="DAEEF3"/>
            <w:vAlign w:val="bottom"/>
          </w:tcPr>
          <w:p w:rsidR="00CF16B6" w:rsidRDefault="00CF16B6">
            <w:pPr>
              <w:rPr>
                <w:sz w:val="10"/>
                <w:szCs w:val="10"/>
              </w:rPr>
            </w:pPr>
          </w:p>
        </w:tc>
        <w:tc>
          <w:tcPr>
            <w:tcW w:w="80" w:type="dxa"/>
            <w:shd w:val="clear" w:color="auto" w:fill="DAEEF3"/>
            <w:vAlign w:val="bottom"/>
          </w:tcPr>
          <w:p w:rsidR="00CF16B6" w:rsidRDefault="00CF16B6">
            <w:pPr>
              <w:rPr>
                <w:sz w:val="10"/>
                <w:szCs w:val="10"/>
              </w:rPr>
            </w:pPr>
          </w:p>
        </w:tc>
        <w:tc>
          <w:tcPr>
            <w:tcW w:w="3680" w:type="dxa"/>
            <w:vMerge w:val="restart"/>
            <w:shd w:val="clear" w:color="auto" w:fill="DAEEF3"/>
            <w:vAlign w:val="bottom"/>
          </w:tcPr>
          <w:p w:rsidR="00CF16B6" w:rsidRDefault="00E30262">
            <w:pPr>
              <w:rPr>
                <w:sz w:val="20"/>
                <w:szCs w:val="20"/>
              </w:rPr>
            </w:pPr>
            <w:r>
              <w:rPr>
                <w:rFonts w:ascii="Tahoma" w:eastAsia="Tahoma" w:hAnsi="Tahoma" w:cs="Tahoma"/>
                <w:sz w:val="20"/>
                <w:szCs w:val="20"/>
              </w:rPr>
              <w:t>Don’t treat if no CD4 is available</w:t>
            </w:r>
          </w:p>
        </w:tc>
        <w:tc>
          <w:tcPr>
            <w:tcW w:w="120" w:type="dxa"/>
            <w:tcBorders>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r w:rsidR="00CF16B6">
        <w:trPr>
          <w:trHeight w:val="239"/>
        </w:trPr>
        <w:tc>
          <w:tcPr>
            <w:tcW w:w="2980" w:type="dxa"/>
            <w:tcBorders>
              <w:left w:val="single" w:sz="8" w:space="0" w:color="auto"/>
              <w:right w:val="single" w:sz="8" w:space="0" w:color="auto"/>
            </w:tcBorders>
            <w:shd w:val="clear" w:color="auto" w:fill="DAEEF3"/>
            <w:vAlign w:val="bottom"/>
          </w:tcPr>
          <w:p w:rsidR="00CF16B6" w:rsidRDefault="00CF16B6">
            <w:pPr>
              <w:rPr>
                <w:sz w:val="20"/>
                <w:szCs w:val="20"/>
              </w:rPr>
            </w:pPr>
          </w:p>
        </w:tc>
        <w:tc>
          <w:tcPr>
            <w:tcW w:w="100" w:type="dxa"/>
            <w:shd w:val="clear" w:color="auto" w:fill="DAEEF3"/>
            <w:vAlign w:val="bottom"/>
          </w:tcPr>
          <w:p w:rsidR="00CF16B6" w:rsidRDefault="00CF16B6">
            <w:pPr>
              <w:rPr>
                <w:sz w:val="20"/>
                <w:szCs w:val="20"/>
              </w:rPr>
            </w:pPr>
          </w:p>
        </w:tc>
        <w:tc>
          <w:tcPr>
            <w:tcW w:w="1800" w:type="dxa"/>
            <w:shd w:val="clear" w:color="auto" w:fill="DAEEF3"/>
            <w:vAlign w:val="bottom"/>
          </w:tcPr>
          <w:p w:rsidR="00CF16B6" w:rsidRDefault="00CF16B6">
            <w:pPr>
              <w:rPr>
                <w:sz w:val="20"/>
                <w:szCs w:val="20"/>
              </w:rPr>
            </w:pPr>
          </w:p>
        </w:tc>
        <w:tc>
          <w:tcPr>
            <w:tcW w:w="120" w:type="dxa"/>
            <w:tcBorders>
              <w:right w:val="single" w:sz="8" w:space="0" w:color="auto"/>
            </w:tcBorders>
            <w:shd w:val="clear" w:color="auto" w:fill="DAEEF3"/>
            <w:vAlign w:val="bottom"/>
          </w:tcPr>
          <w:p w:rsidR="00CF16B6" w:rsidRDefault="00CF16B6">
            <w:pPr>
              <w:rPr>
                <w:sz w:val="20"/>
                <w:szCs w:val="20"/>
              </w:rPr>
            </w:pPr>
          </w:p>
        </w:tc>
        <w:tc>
          <w:tcPr>
            <w:tcW w:w="80" w:type="dxa"/>
            <w:shd w:val="clear" w:color="auto" w:fill="DAEEF3"/>
            <w:vAlign w:val="bottom"/>
          </w:tcPr>
          <w:p w:rsidR="00CF16B6" w:rsidRDefault="00CF16B6">
            <w:pPr>
              <w:rPr>
                <w:sz w:val="20"/>
                <w:szCs w:val="20"/>
              </w:rPr>
            </w:pPr>
          </w:p>
        </w:tc>
        <w:tc>
          <w:tcPr>
            <w:tcW w:w="3680" w:type="dxa"/>
            <w:vMerge/>
            <w:shd w:val="clear" w:color="auto" w:fill="DAEEF3"/>
            <w:vAlign w:val="bottom"/>
          </w:tcPr>
          <w:p w:rsidR="00CF16B6" w:rsidRDefault="00CF16B6">
            <w:pPr>
              <w:rPr>
                <w:sz w:val="20"/>
                <w:szCs w:val="20"/>
              </w:rPr>
            </w:pPr>
          </w:p>
        </w:tc>
        <w:tc>
          <w:tcPr>
            <w:tcW w:w="120" w:type="dxa"/>
            <w:tcBorders>
              <w:right w:val="single" w:sz="8" w:space="0" w:color="auto"/>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123"/>
        </w:trPr>
        <w:tc>
          <w:tcPr>
            <w:tcW w:w="2980" w:type="dxa"/>
            <w:tcBorders>
              <w:left w:val="single" w:sz="8" w:space="0" w:color="auto"/>
              <w:bottom w:val="single" w:sz="8" w:space="0" w:color="auto"/>
              <w:right w:val="single" w:sz="8" w:space="0" w:color="auto"/>
            </w:tcBorders>
            <w:shd w:val="clear" w:color="auto" w:fill="DAEEF3"/>
            <w:vAlign w:val="bottom"/>
          </w:tcPr>
          <w:p w:rsidR="00CF16B6" w:rsidRDefault="00CF16B6">
            <w:pPr>
              <w:rPr>
                <w:sz w:val="10"/>
                <w:szCs w:val="10"/>
              </w:rPr>
            </w:pPr>
          </w:p>
        </w:tc>
        <w:tc>
          <w:tcPr>
            <w:tcW w:w="100" w:type="dxa"/>
            <w:tcBorders>
              <w:bottom w:val="single" w:sz="8" w:space="0" w:color="auto"/>
            </w:tcBorders>
            <w:shd w:val="clear" w:color="auto" w:fill="DAEEF3"/>
            <w:vAlign w:val="bottom"/>
          </w:tcPr>
          <w:p w:rsidR="00CF16B6" w:rsidRDefault="00CF16B6">
            <w:pPr>
              <w:rPr>
                <w:sz w:val="10"/>
                <w:szCs w:val="10"/>
              </w:rPr>
            </w:pPr>
          </w:p>
        </w:tc>
        <w:tc>
          <w:tcPr>
            <w:tcW w:w="180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80" w:type="dxa"/>
            <w:tcBorders>
              <w:bottom w:val="single" w:sz="8" w:space="0" w:color="auto"/>
            </w:tcBorders>
            <w:shd w:val="clear" w:color="auto" w:fill="DAEEF3"/>
            <w:vAlign w:val="bottom"/>
          </w:tcPr>
          <w:p w:rsidR="00CF16B6" w:rsidRDefault="00CF16B6">
            <w:pPr>
              <w:rPr>
                <w:sz w:val="10"/>
                <w:szCs w:val="10"/>
              </w:rPr>
            </w:pPr>
          </w:p>
        </w:tc>
        <w:tc>
          <w:tcPr>
            <w:tcW w:w="3680" w:type="dxa"/>
            <w:tcBorders>
              <w:bottom w:val="single" w:sz="8" w:space="0" w:color="auto"/>
            </w:tcBorders>
            <w:shd w:val="clear" w:color="auto" w:fill="DAEEF3"/>
            <w:vAlign w:val="bottom"/>
          </w:tcPr>
          <w:p w:rsidR="00CF16B6" w:rsidRDefault="00CF16B6">
            <w:pPr>
              <w:rPr>
                <w:sz w:val="10"/>
                <w:szCs w:val="10"/>
              </w:rPr>
            </w:pPr>
          </w:p>
        </w:tc>
        <w:tc>
          <w:tcPr>
            <w:tcW w:w="120" w:type="dxa"/>
            <w:tcBorders>
              <w:bottom w:val="single" w:sz="8" w:space="0" w:color="auto"/>
              <w:right w:val="single" w:sz="8" w:space="0" w:color="auto"/>
            </w:tcBorders>
            <w:shd w:val="clear" w:color="auto" w:fill="DAEEF3"/>
            <w:vAlign w:val="bottom"/>
          </w:tcPr>
          <w:p w:rsidR="00CF16B6" w:rsidRDefault="00CF16B6">
            <w:pPr>
              <w:rPr>
                <w:sz w:val="10"/>
                <w:szCs w:val="10"/>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2013056" behindDoc="1" locked="0" layoutInCell="0" allowOverlap="1">
            <wp:simplePos x="0" y="0"/>
            <wp:positionH relativeFrom="column">
              <wp:posOffset>58420</wp:posOffset>
            </wp:positionH>
            <wp:positionV relativeFrom="paragraph">
              <wp:posOffset>481965</wp:posOffset>
            </wp:positionV>
            <wp:extent cx="5981065" cy="6350"/>
            <wp:effectExtent l="0" t="0" r="0" b="0"/>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62" w:lineRule="exact"/>
        <w:rPr>
          <w:sz w:val="20"/>
          <w:szCs w:val="20"/>
        </w:rPr>
      </w:pPr>
    </w:p>
    <w:p w:rsidR="00CF16B6" w:rsidRDefault="00E30262">
      <w:pPr>
        <w:ind w:left="120"/>
        <w:rPr>
          <w:sz w:val="20"/>
          <w:szCs w:val="20"/>
        </w:rPr>
      </w:pPr>
      <w:r>
        <w:rPr>
          <w:rFonts w:ascii="Calibri" w:eastAsia="Calibri" w:hAnsi="Calibri" w:cs="Calibri"/>
        </w:rPr>
        <w:t xml:space="preserve">340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320" w:header="0" w:footer="0" w:gutter="0"/>
          <w:cols w:space="720" w:equalWidth="0">
            <w:col w:w="9480"/>
          </w:cols>
        </w:sectPr>
      </w:pPr>
    </w:p>
    <w:p w:rsidR="00CF16B6" w:rsidRDefault="00CF16B6">
      <w:pPr>
        <w:spacing w:line="324" w:lineRule="exact"/>
        <w:rPr>
          <w:sz w:val="20"/>
          <w:szCs w:val="20"/>
        </w:rPr>
      </w:pPr>
      <w:bookmarkStart w:id="363" w:name="page363"/>
      <w:bookmarkEnd w:id="363"/>
    </w:p>
    <w:p w:rsidR="00CF16B6" w:rsidRDefault="00E30262">
      <w:pPr>
        <w:tabs>
          <w:tab w:val="left" w:pos="1420"/>
        </w:tabs>
        <w:rPr>
          <w:sz w:val="20"/>
          <w:szCs w:val="20"/>
        </w:rPr>
      </w:pPr>
      <w:r>
        <w:rPr>
          <w:rFonts w:ascii="Tahoma" w:eastAsia="Tahoma" w:hAnsi="Tahoma" w:cs="Tahoma"/>
          <w:b/>
          <w:bCs/>
        </w:rPr>
        <w:t>Figure 3:</w:t>
      </w:r>
      <w:r>
        <w:rPr>
          <w:sz w:val="20"/>
          <w:szCs w:val="20"/>
        </w:rPr>
        <w:tab/>
      </w:r>
      <w:r>
        <w:rPr>
          <w:rFonts w:ascii="Tahoma" w:eastAsia="Tahoma" w:hAnsi="Tahoma" w:cs="Tahoma"/>
          <w:b/>
          <w:bCs/>
        </w:rPr>
        <w:t>Clinical Eligibility Criteria for ART in Children 24 to 59 months</w:t>
      </w:r>
    </w:p>
    <w:p w:rsidR="00CF16B6" w:rsidRDefault="00E30262">
      <w:pPr>
        <w:spacing w:line="20" w:lineRule="exact"/>
        <w:rPr>
          <w:sz w:val="20"/>
          <w:szCs w:val="20"/>
        </w:rPr>
      </w:pPr>
      <w:r>
        <w:rPr>
          <w:noProof/>
          <w:sz w:val="20"/>
          <w:szCs w:val="20"/>
        </w:rPr>
        <w:drawing>
          <wp:anchor distT="0" distB="0" distL="114300" distR="114300" simplePos="0" relativeHeight="252014080" behindDoc="1" locked="0" layoutInCell="0" allowOverlap="1">
            <wp:simplePos x="0" y="0"/>
            <wp:positionH relativeFrom="column">
              <wp:posOffset>55880</wp:posOffset>
            </wp:positionH>
            <wp:positionV relativeFrom="paragraph">
              <wp:posOffset>141605</wp:posOffset>
            </wp:positionV>
            <wp:extent cx="5230495" cy="5974080"/>
            <wp:effectExtent l="0" t="0" r="0" b="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302">
                      <a:extLst/>
                    </a:blip>
                    <a:srcRect/>
                    <a:stretch>
                      <a:fillRect/>
                    </a:stretch>
                  </pic:blipFill>
                  <pic:spPr bwMode="auto">
                    <a:xfrm>
                      <a:off x="0" y="0"/>
                      <a:ext cx="5230495" cy="5974080"/>
                    </a:xfrm>
                    <a:prstGeom prst="rect">
                      <a:avLst/>
                    </a:prstGeom>
                    <a:noFill/>
                  </pic:spPr>
                </pic:pic>
              </a:graphicData>
            </a:graphic>
          </wp:anchor>
        </w:drawing>
      </w:r>
    </w:p>
    <w:p w:rsidR="00CF16B6" w:rsidRDefault="00CF16B6">
      <w:pPr>
        <w:spacing w:line="287" w:lineRule="exact"/>
        <w:rPr>
          <w:sz w:val="20"/>
          <w:szCs w:val="20"/>
        </w:rPr>
      </w:pPr>
    </w:p>
    <w:p w:rsidR="00CF16B6" w:rsidRDefault="00E30262">
      <w:pPr>
        <w:ind w:right="300"/>
        <w:jc w:val="center"/>
        <w:rPr>
          <w:sz w:val="20"/>
          <w:szCs w:val="20"/>
        </w:rPr>
      </w:pPr>
      <w:r>
        <w:rPr>
          <w:rFonts w:ascii="Palatino Linotype" w:eastAsia="Palatino Linotype" w:hAnsi="Palatino Linotype" w:cs="Palatino Linotype"/>
          <w:b/>
          <w:bCs/>
        </w:rPr>
        <w:t>HIV + Child 24 – 59 months</w:t>
      </w:r>
    </w:p>
    <w:p w:rsidR="00CF16B6" w:rsidRDefault="00CF16B6">
      <w:pPr>
        <w:spacing w:line="200" w:lineRule="exact"/>
        <w:rPr>
          <w:sz w:val="20"/>
          <w:szCs w:val="20"/>
        </w:rPr>
      </w:pPr>
    </w:p>
    <w:p w:rsidR="00CF16B6" w:rsidRDefault="00CF16B6">
      <w:pPr>
        <w:spacing w:line="203" w:lineRule="exact"/>
        <w:rPr>
          <w:sz w:val="20"/>
          <w:szCs w:val="20"/>
        </w:rPr>
      </w:pPr>
    </w:p>
    <w:p w:rsidR="00CF16B6" w:rsidRDefault="00E30262">
      <w:pPr>
        <w:ind w:right="180"/>
        <w:jc w:val="center"/>
        <w:rPr>
          <w:sz w:val="20"/>
          <w:szCs w:val="20"/>
        </w:rPr>
      </w:pPr>
      <w:r>
        <w:rPr>
          <w:rFonts w:ascii="Palatino Linotype" w:eastAsia="Palatino Linotype" w:hAnsi="Palatino Linotype" w:cs="Palatino Linotype"/>
          <w:b/>
          <w:bCs/>
          <w:sz w:val="18"/>
          <w:szCs w:val="18"/>
        </w:rPr>
        <w:t>Perform WHO clinical</w:t>
      </w:r>
    </w:p>
    <w:p w:rsidR="00CF16B6" w:rsidRDefault="00CF16B6">
      <w:pPr>
        <w:spacing w:line="38" w:lineRule="exact"/>
        <w:rPr>
          <w:sz w:val="20"/>
          <w:szCs w:val="20"/>
        </w:rPr>
      </w:pPr>
    </w:p>
    <w:p w:rsidR="00CF16B6" w:rsidRDefault="00E30262">
      <w:pPr>
        <w:ind w:right="180"/>
        <w:jc w:val="center"/>
        <w:rPr>
          <w:sz w:val="20"/>
          <w:szCs w:val="20"/>
        </w:rPr>
      </w:pPr>
      <w:r>
        <w:rPr>
          <w:rFonts w:ascii="Palatino Linotype" w:eastAsia="Palatino Linotype" w:hAnsi="Palatino Linotype" w:cs="Palatino Linotype"/>
          <w:b/>
          <w:bCs/>
          <w:sz w:val="18"/>
          <w:szCs w:val="18"/>
        </w:rPr>
        <w:t>staging</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3" w:lineRule="exact"/>
        <w:rPr>
          <w:sz w:val="20"/>
          <w:szCs w:val="20"/>
        </w:rPr>
      </w:pPr>
    </w:p>
    <w:tbl>
      <w:tblPr>
        <w:tblW w:w="0" w:type="auto"/>
        <w:tblInd w:w="93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tblGrid>
      <w:tr w:rsidR="00CF16B6">
        <w:trPr>
          <w:trHeight w:val="329"/>
        </w:trPr>
        <w:tc>
          <w:tcPr>
            <w:tcW w:w="1880" w:type="dxa"/>
            <w:gridSpan w:val="2"/>
            <w:tcBorders>
              <w:top w:val="single" w:sz="8" w:space="0" w:color="auto"/>
              <w:left w:val="single" w:sz="8" w:space="0" w:color="auto"/>
              <w:right w:val="single" w:sz="8" w:space="0" w:color="auto"/>
            </w:tcBorders>
            <w:vAlign w:val="bottom"/>
          </w:tcPr>
          <w:p w:rsidR="00CF16B6" w:rsidRDefault="00E30262">
            <w:pPr>
              <w:ind w:left="300"/>
              <w:rPr>
                <w:sz w:val="20"/>
                <w:szCs w:val="20"/>
              </w:rPr>
            </w:pPr>
            <w:r>
              <w:rPr>
                <w:rFonts w:ascii="Palatino Linotype" w:eastAsia="Palatino Linotype" w:hAnsi="Palatino Linotype" w:cs="Palatino Linotype"/>
                <w:b/>
                <w:bCs/>
                <w:sz w:val="18"/>
                <w:szCs w:val="18"/>
              </w:rPr>
              <w:t>WHO Pediatric</w:t>
            </w:r>
          </w:p>
        </w:tc>
        <w:tc>
          <w:tcPr>
            <w:tcW w:w="900" w:type="dxa"/>
            <w:tcBorders>
              <w:right w:val="single" w:sz="8" w:space="0" w:color="auto"/>
            </w:tcBorders>
            <w:vAlign w:val="bottom"/>
          </w:tcPr>
          <w:p w:rsidR="00CF16B6" w:rsidRDefault="00CF16B6">
            <w:pPr>
              <w:rPr>
                <w:sz w:val="24"/>
                <w:szCs w:val="24"/>
              </w:rPr>
            </w:pPr>
          </w:p>
        </w:tc>
        <w:tc>
          <w:tcPr>
            <w:tcW w:w="2040" w:type="dxa"/>
            <w:gridSpan w:val="3"/>
            <w:tcBorders>
              <w:top w:val="single" w:sz="8" w:space="0" w:color="auto"/>
              <w:right w:val="single" w:sz="8" w:space="0" w:color="auto"/>
            </w:tcBorders>
            <w:vAlign w:val="bottom"/>
          </w:tcPr>
          <w:p w:rsidR="00CF16B6" w:rsidRDefault="00E30262">
            <w:pPr>
              <w:ind w:left="380"/>
              <w:rPr>
                <w:sz w:val="20"/>
                <w:szCs w:val="20"/>
              </w:rPr>
            </w:pPr>
            <w:r>
              <w:rPr>
                <w:rFonts w:ascii="Palatino Linotype" w:eastAsia="Palatino Linotype" w:hAnsi="Palatino Linotype" w:cs="Palatino Linotype"/>
                <w:b/>
                <w:bCs/>
                <w:sz w:val="18"/>
                <w:szCs w:val="18"/>
              </w:rPr>
              <w:t>WHO Pediatric</w:t>
            </w:r>
          </w:p>
        </w:tc>
        <w:tc>
          <w:tcPr>
            <w:tcW w:w="740" w:type="dxa"/>
            <w:tcBorders>
              <w:right w:val="single" w:sz="8" w:space="0" w:color="auto"/>
            </w:tcBorders>
            <w:vAlign w:val="bottom"/>
          </w:tcPr>
          <w:p w:rsidR="00CF16B6" w:rsidRDefault="00CF16B6">
            <w:pPr>
              <w:rPr>
                <w:sz w:val="24"/>
                <w:szCs w:val="24"/>
              </w:rPr>
            </w:pPr>
          </w:p>
        </w:tc>
        <w:tc>
          <w:tcPr>
            <w:tcW w:w="1900" w:type="dxa"/>
            <w:gridSpan w:val="2"/>
            <w:tcBorders>
              <w:top w:val="single" w:sz="8" w:space="0" w:color="auto"/>
              <w:right w:val="single" w:sz="8" w:space="0" w:color="auto"/>
            </w:tcBorders>
            <w:vAlign w:val="bottom"/>
          </w:tcPr>
          <w:p w:rsidR="00CF16B6" w:rsidRDefault="00E30262">
            <w:pPr>
              <w:ind w:right="20"/>
              <w:jc w:val="center"/>
              <w:rPr>
                <w:sz w:val="20"/>
                <w:szCs w:val="20"/>
              </w:rPr>
            </w:pPr>
            <w:r>
              <w:rPr>
                <w:rFonts w:ascii="Palatino Linotype" w:eastAsia="Palatino Linotype" w:hAnsi="Palatino Linotype" w:cs="Palatino Linotype"/>
                <w:b/>
                <w:bCs/>
                <w:w w:val="98"/>
                <w:sz w:val="18"/>
                <w:szCs w:val="18"/>
              </w:rPr>
              <w:t>WHO Pediatric</w:t>
            </w:r>
          </w:p>
        </w:tc>
      </w:tr>
      <w:tr w:rsidR="00CF16B6">
        <w:trPr>
          <w:trHeight w:val="278"/>
        </w:trPr>
        <w:tc>
          <w:tcPr>
            <w:tcW w:w="1880" w:type="dxa"/>
            <w:gridSpan w:val="2"/>
            <w:tcBorders>
              <w:left w:val="single" w:sz="8" w:space="0" w:color="auto"/>
              <w:right w:val="single" w:sz="8" w:space="0" w:color="auto"/>
            </w:tcBorders>
            <w:vAlign w:val="bottom"/>
          </w:tcPr>
          <w:p w:rsidR="00CF16B6" w:rsidRDefault="00E30262">
            <w:pPr>
              <w:ind w:left="300"/>
              <w:rPr>
                <w:sz w:val="20"/>
                <w:szCs w:val="20"/>
              </w:rPr>
            </w:pPr>
            <w:r>
              <w:rPr>
                <w:rFonts w:ascii="Palatino Linotype" w:eastAsia="Palatino Linotype" w:hAnsi="Palatino Linotype" w:cs="Palatino Linotype"/>
                <w:b/>
                <w:bCs/>
                <w:sz w:val="18"/>
                <w:szCs w:val="18"/>
              </w:rPr>
              <w:t>Clinical Stage 1</w:t>
            </w:r>
          </w:p>
        </w:tc>
        <w:tc>
          <w:tcPr>
            <w:tcW w:w="900" w:type="dxa"/>
            <w:tcBorders>
              <w:right w:val="single" w:sz="8" w:space="0" w:color="auto"/>
            </w:tcBorders>
            <w:vAlign w:val="bottom"/>
          </w:tcPr>
          <w:p w:rsidR="00CF16B6" w:rsidRDefault="00CF16B6">
            <w:pPr>
              <w:rPr>
                <w:sz w:val="24"/>
                <w:szCs w:val="24"/>
              </w:rPr>
            </w:pPr>
          </w:p>
        </w:tc>
        <w:tc>
          <w:tcPr>
            <w:tcW w:w="2040" w:type="dxa"/>
            <w:gridSpan w:val="3"/>
            <w:tcBorders>
              <w:right w:val="single" w:sz="8" w:space="0" w:color="auto"/>
            </w:tcBorders>
            <w:vAlign w:val="bottom"/>
          </w:tcPr>
          <w:p w:rsidR="00CF16B6" w:rsidRDefault="00E30262">
            <w:pPr>
              <w:ind w:left="380"/>
              <w:rPr>
                <w:sz w:val="20"/>
                <w:szCs w:val="20"/>
              </w:rPr>
            </w:pPr>
            <w:r>
              <w:rPr>
                <w:rFonts w:ascii="Palatino Linotype" w:eastAsia="Palatino Linotype" w:hAnsi="Palatino Linotype" w:cs="Palatino Linotype"/>
                <w:b/>
                <w:bCs/>
                <w:sz w:val="18"/>
                <w:szCs w:val="18"/>
              </w:rPr>
              <w:t>Clinical Stage 2</w:t>
            </w:r>
          </w:p>
        </w:tc>
        <w:tc>
          <w:tcPr>
            <w:tcW w:w="740" w:type="dxa"/>
            <w:tcBorders>
              <w:right w:val="single" w:sz="8" w:space="0" w:color="auto"/>
            </w:tcBorders>
            <w:vAlign w:val="bottom"/>
          </w:tcPr>
          <w:p w:rsidR="00CF16B6" w:rsidRDefault="00CF16B6">
            <w:pPr>
              <w:rPr>
                <w:sz w:val="24"/>
                <w:szCs w:val="24"/>
              </w:rPr>
            </w:pPr>
          </w:p>
        </w:tc>
        <w:tc>
          <w:tcPr>
            <w:tcW w:w="1900" w:type="dxa"/>
            <w:gridSpan w:val="2"/>
            <w:tcBorders>
              <w:right w:val="single" w:sz="8" w:space="0" w:color="auto"/>
            </w:tcBorders>
            <w:vAlign w:val="bottom"/>
          </w:tcPr>
          <w:p w:rsidR="00CF16B6" w:rsidRDefault="00E30262">
            <w:pPr>
              <w:ind w:right="20"/>
              <w:jc w:val="center"/>
              <w:rPr>
                <w:sz w:val="20"/>
                <w:szCs w:val="20"/>
              </w:rPr>
            </w:pPr>
            <w:r>
              <w:rPr>
                <w:rFonts w:ascii="Palatino Linotype" w:eastAsia="Palatino Linotype" w:hAnsi="Palatino Linotype" w:cs="Palatino Linotype"/>
                <w:b/>
                <w:bCs/>
                <w:w w:val="98"/>
                <w:sz w:val="18"/>
                <w:szCs w:val="18"/>
              </w:rPr>
              <w:t>Clinical</w:t>
            </w:r>
          </w:p>
        </w:tc>
      </w:tr>
      <w:tr w:rsidR="00CF16B6">
        <w:trPr>
          <w:trHeight w:val="389"/>
        </w:trPr>
        <w:tc>
          <w:tcPr>
            <w:tcW w:w="960" w:type="dxa"/>
            <w:tcBorders>
              <w:left w:val="single" w:sz="8" w:space="0" w:color="auto"/>
              <w:bottom w:val="single" w:sz="8" w:space="0" w:color="auto"/>
            </w:tcBorders>
            <w:vAlign w:val="bottom"/>
          </w:tcPr>
          <w:p w:rsidR="00CF16B6" w:rsidRDefault="00CF16B6">
            <w:pPr>
              <w:rPr>
                <w:sz w:val="24"/>
                <w:szCs w:val="24"/>
              </w:rPr>
            </w:pPr>
          </w:p>
        </w:tc>
        <w:tc>
          <w:tcPr>
            <w:tcW w:w="920" w:type="dxa"/>
            <w:tcBorders>
              <w:bottom w:val="single" w:sz="8" w:space="0" w:color="auto"/>
              <w:right w:val="single" w:sz="8" w:space="0" w:color="auto"/>
            </w:tcBorders>
            <w:vAlign w:val="bottom"/>
          </w:tcPr>
          <w:p w:rsidR="00CF16B6" w:rsidRDefault="00CF16B6">
            <w:pPr>
              <w:rPr>
                <w:sz w:val="24"/>
                <w:szCs w:val="24"/>
              </w:rPr>
            </w:pPr>
          </w:p>
        </w:tc>
        <w:tc>
          <w:tcPr>
            <w:tcW w:w="900" w:type="dxa"/>
            <w:tcBorders>
              <w:right w:val="single" w:sz="8" w:space="0" w:color="auto"/>
            </w:tcBorders>
            <w:vAlign w:val="bottom"/>
          </w:tcPr>
          <w:p w:rsidR="00CF16B6" w:rsidRDefault="00CF16B6">
            <w:pPr>
              <w:rPr>
                <w:sz w:val="24"/>
                <w:szCs w:val="24"/>
              </w:rPr>
            </w:pPr>
          </w:p>
        </w:tc>
        <w:tc>
          <w:tcPr>
            <w:tcW w:w="860" w:type="dxa"/>
            <w:tcBorders>
              <w:bottom w:val="single" w:sz="8" w:space="0" w:color="auto"/>
            </w:tcBorders>
            <w:vAlign w:val="bottom"/>
          </w:tcPr>
          <w:p w:rsidR="00CF16B6" w:rsidRDefault="00CF16B6">
            <w:pPr>
              <w:rPr>
                <w:sz w:val="24"/>
                <w:szCs w:val="24"/>
              </w:rPr>
            </w:pPr>
          </w:p>
        </w:tc>
        <w:tc>
          <w:tcPr>
            <w:tcW w:w="60" w:type="dxa"/>
            <w:tcBorders>
              <w:bottom w:val="single" w:sz="8" w:space="0" w:color="auto"/>
            </w:tcBorders>
            <w:vAlign w:val="bottom"/>
          </w:tcPr>
          <w:p w:rsidR="00CF16B6" w:rsidRDefault="00CF16B6">
            <w:pPr>
              <w:rPr>
                <w:sz w:val="24"/>
                <w:szCs w:val="24"/>
              </w:rPr>
            </w:pPr>
          </w:p>
        </w:tc>
        <w:tc>
          <w:tcPr>
            <w:tcW w:w="1120" w:type="dxa"/>
            <w:tcBorders>
              <w:bottom w:val="single" w:sz="8" w:space="0" w:color="auto"/>
              <w:right w:val="single" w:sz="8" w:space="0" w:color="auto"/>
            </w:tcBorders>
            <w:vAlign w:val="bottom"/>
          </w:tcPr>
          <w:p w:rsidR="00CF16B6" w:rsidRDefault="00CF16B6">
            <w:pPr>
              <w:rPr>
                <w:sz w:val="24"/>
                <w:szCs w:val="24"/>
              </w:rPr>
            </w:pPr>
          </w:p>
        </w:tc>
        <w:tc>
          <w:tcPr>
            <w:tcW w:w="740" w:type="dxa"/>
            <w:tcBorders>
              <w:right w:val="single" w:sz="8" w:space="0" w:color="auto"/>
            </w:tcBorders>
            <w:vAlign w:val="bottom"/>
          </w:tcPr>
          <w:p w:rsidR="00CF16B6" w:rsidRDefault="00CF16B6">
            <w:pPr>
              <w:rPr>
                <w:sz w:val="24"/>
                <w:szCs w:val="24"/>
              </w:rPr>
            </w:pPr>
          </w:p>
        </w:tc>
        <w:tc>
          <w:tcPr>
            <w:tcW w:w="1000" w:type="dxa"/>
            <w:tcBorders>
              <w:bottom w:val="single" w:sz="8" w:space="0" w:color="auto"/>
            </w:tcBorders>
            <w:vAlign w:val="bottom"/>
          </w:tcPr>
          <w:p w:rsidR="00CF16B6" w:rsidRDefault="00CF16B6">
            <w:pPr>
              <w:rPr>
                <w:sz w:val="24"/>
                <w:szCs w:val="24"/>
              </w:rPr>
            </w:pPr>
          </w:p>
        </w:tc>
        <w:tc>
          <w:tcPr>
            <w:tcW w:w="900" w:type="dxa"/>
            <w:tcBorders>
              <w:bottom w:val="single" w:sz="8" w:space="0" w:color="auto"/>
              <w:right w:val="single" w:sz="8" w:space="0" w:color="auto"/>
            </w:tcBorders>
            <w:vAlign w:val="bottom"/>
          </w:tcPr>
          <w:p w:rsidR="00CF16B6" w:rsidRDefault="00CF16B6">
            <w:pPr>
              <w:rPr>
                <w:sz w:val="24"/>
                <w:szCs w:val="24"/>
              </w:rPr>
            </w:pPr>
          </w:p>
        </w:tc>
      </w:tr>
      <w:tr w:rsidR="00CF16B6">
        <w:trPr>
          <w:trHeight w:val="233"/>
        </w:trPr>
        <w:tc>
          <w:tcPr>
            <w:tcW w:w="960" w:type="dxa"/>
            <w:tcBorders>
              <w:right w:val="single" w:sz="8" w:space="0" w:color="auto"/>
            </w:tcBorders>
            <w:vAlign w:val="bottom"/>
          </w:tcPr>
          <w:p w:rsidR="00CF16B6" w:rsidRDefault="00CF16B6">
            <w:pPr>
              <w:rPr>
                <w:sz w:val="20"/>
                <w:szCs w:val="20"/>
              </w:rPr>
            </w:pPr>
          </w:p>
        </w:tc>
        <w:tc>
          <w:tcPr>
            <w:tcW w:w="920" w:type="dxa"/>
            <w:tcBorders>
              <w:bottom w:val="single" w:sz="8" w:space="0" w:color="auto"/>
            </w:tcBorders>
            <w:vAlign w:val="bottom"/>
          </w:tcPr>
          <w:p w:rsidR="00CF16B6" w:rsidRDefault="00CF16B6">
            <w:pPr>
              <w:rPr>
                <w:sz w:val="20"/>
                <w:szCs w:val="20"/>
              </w:rPr>
            </w:pPr>
          </w:p>
        </w:tc>
        <w:tc>
          <w:tcPr>
            <w:tcW w:w="900" w:type="dxa"/>
            <w:tcBorders>
              <w:bottom w:val="single" w:sz="8" w:space="0" w:color="auto"/>
            </w:tcBorders>
            <w:vAlign w:val="bottom"/>
          </w:tcPr>
          <w:p w:rsidR="00CF16B6" w:rsidRDefault="00CF16B6">
            <w:pPr>
              <w:rPr>
                <w:sz w:val="20"/>
                <w:szCs w:val="20"/>
              </w:rPr>
            </w:pPr>
          </w:p>
        </w:tc>
        <w:tc>
          <w:tcPr>
            <w:tcW w:w="860" w:type="dxa"/>
            <w:tcBorders>
              <w:bottom w:val="single" w:sz="8" w:space="0" w:color="auto"/>
            </w:tcBorders>
            <w:vAlign w:val="bottom"/>
          </w:tcPr>
          <w:p w:rsidR="00CF16B6" w:rsidRDefault="00CF16B6">
            <w:pPr>
              <w:rPr>
                <w:sz w:val="20"/>
                <w:szCs w:val="20"/>
              </w:rPr>
            </w:pPr>
          </w:p>
        </w:tc>
        <w:tc>
          <w:tcPr>
            <w:tcW w:w="60" w:type="dxa"/>
            <w:tcBorders>
              <w:bottom w:val="single" w:sz="8" w:space="0" w:color="auto"/>
              <w:right w:val="single" w:sz="8" w:space="0" w:color="auto"/>
            </w:tcBorders>
            <w:vAlign w:val="bottom"/>
          </w:tcPr>
          <w:p w:rsidR="00CF16B6" w:rsidRDefault="00CF16B6">
            <w:pPr>
              <w:rPr>
                <w:sz w:val="20"/>
                <w:szCs w:val="20"/>
              </w:rPr>
            </w:pPr>
          </w:p>
        </w:tc>
        <w:tc>
          <w:tcPr>
            <w:tcW w:w="1120" w:type="dxa"/>
            <w:vAlign w:val="bottom"/>
          </w:tcPr>
          <w:p w:rsidR="00CF16B6" w:rsidRDefault="00CF16B6">
            <w:pPr>
              <w:rPr>
                <w:sz w:val="20"/>
                <w:szCs w:val="20"/>
              </w:rPr>
            </w:pPr>
          </w:p>
        </w:tc>
        <w:tc>
          <w:tcPr>
            <w:tcW w:w="740" w:type="dxa"/>
            <w:vAlign w:val="bottom"/>
          </w:tcPr>
          <w:p w:rsidR="00CF16B6" w:rsidRDefault="00CF16B6">
            <w:pPr>
              <w:rPr>
                <w:sz w:val="20"/>
                <w:szCs w:val="20"/>
              </w:rPr>
            </w:pPr>
          </w:p>
        </w:tc>
        <w:tc>
          <w:tcPr>
            <w:tcW w:w="1000" w:type="dxa"/>
            <w:tcBorders>
              <w:right w:val="single" w:sz="8" w:space="0" w:color="auto"/>
            </w:tcBorders>
            <w:vAlign w:val="bottom"/>
          </w:tcPr>
          <w:p w:rsidR="00CF16B6" w:rsidRDefault="00CF16B6">
            <w:pPr>
              <w:rPr>
                <w:sz w:val="20"/>
                <w:szCs w:val="20"/>
              </w:rPr>
            </w:pPr>
          </w:p>
        </w:tc>
        <w:tc>
          <w:tcPr>
            <w:tcW w:w="900" w:type="dxa"/>
            <w:vAlign w:val="bottom"/>
          </w:tcPr>
          <w:p w:rsidR="00CF16B6" w:rsidRDefault="00CF16B6">
            <w:pPr>
              <w:rPr>
                <w:sz w:val="20"/>
                <w:szCs w:val="20"/>
              </w:rPr>
            </w:pPr>
          </w:p>
        </w:tc>
      </w:tr>
      <w:tr w:rsidR="00CF16B6">
        <w:trPr>
          <w:trHeight w:val="202"/>
        </w:trPr>
        <w:tc>
          <w:tcPr>
            <w:tcW w:w="960" w:type="dxa"/>
            <w:vAlign w:val="bottom"/>
          </w:tcPr>
          <w:p w:rsidR="00CF16B6" w:rsidRDefault="00CF16B6">
            <w:pPr>
              <w:rPr>
                <w:sz w:val="17"/>
                <w:szCs w:val="17"/>
              </w:rPr>
            </w:pPr>
          </w:p>
        </w:tc>
        <w:tc>
          <w:tcPr>
            <w:tcW w:w="920" w:type="dxa"/>
            <w:tcBorders>
              <w:bottom w:val="single" w:sz="8" w:space="0" w:color="auto"/>
            </w:tcBorders>
            <w:vAlign w:val="bottom"/>
          </w:tcPr>
          <w:p w:rsidR="00CF16B6" w:rsidRDefault="00CF16B6">
            <w:pPr>
              <w:rPr>
                <w:sz w:val="17"/>
                <w:szCs w:val="17"/>
              </w:rPr>
            </w:pPr>
          </w:p>
        </w:tc>
        <w:tc>
          <w:tcPr>
            <w:tcW w:w="900" w:type="dxa"/>
            <w:tcBorders>
              <w:bottom w:val="single" w:sz="8" w:space="0" w:color="auto"/>
            </w:tcBorders>
            <w:vAlign w:val="bottom"/>
          </w:tcPr>
          <w:p w:rsidR="00CF16B6" w:rsidRDefault="00CF16B6">
            <w:pPr>
              <w:rPr>
                <w:sz w:val="17"/>
                <w:szCs w:val="17"/>
              </w:rPr>
            </w:pPr>
          </w:p>
        </w:tc>
        <w:tc>
          <w:tcPr>
            <w:tcW w:w="860" w:type="dxa"/>
            <w:tcBorders>
              <w:bottom w:val="single" w:sz="8" w:space="0" w:color="auto"/>
            </w:tcBorders>
            <w:vAlign w:val="bottom"/>
          </w:tcPr>
          <w:p w:rsidR="00CF16B6" w:rsidRDefault="00CF16B6">
            <w:pPr>
              <w:rPr>
                <w:sz w:val="17"/>
                <w:szCs w:val="17"/>
              </w:rPr>
            </w:pPr>
          </w:p>
        </w:tc>
        <w:tc>
          <w:tcPr>
            <w:tcW w:w="60" w:type="dxa"/>
            <w:vAlign w:val="bottom"/>
          </w:tcPr>
          <w:p w:rsidR="00CF16B6" w:rsidRDefault="00CF16B6">
            <w:pPr>
              <w:rPr>
                <w:sz w:val="17"/>
                <w:szCs w:val="17"/>
              </w:rPr>
            </w:pPr>
          </w:p>
        </w:tc>
        <w:tc>
          <w:tcPr>
            <w:tcW w:w="1120" w:type="dxa"/>
            <w:vAlign w:val="bottom"/>
          </w:tcPr>
          <w:p w:rsidR="00CF16B6" w:rsidRDefault="00CF16B6">
            <w:pPr>
              <w:rPr>
                <w:sz w:val="17"/>
                <w:szCs w:val="17"/>
              </w:rPr>
            </w:pPr>
          </w:p>
        </w:tc>
        <w:tc>
          <w:tcPr>
            <w:tcW w:w="740" w:type="dxa"/>
            <w:vAlign w:val="bottom"/>
          </w:tcPr>
          <w:p w:rsidR="00CF16B6" w:rsidRDefault="00CF16B6">
            <w:pPr>
              <w:rPr>
                <w:sz w:val="17"/>
                <w:szCs w:val="17"/>
              </w:rPr>
            </w:pPr>
          </w:p>
        </w:tc>
        <w:tc>
          <w:tcPr>
            <w:tcW w:w="1000" w:type="dxa"/>
            <w:tcBorders>
              <w:right w:val="single" w:sz="8" w:space="0" w:color="auto"/>
            </w:tcBorders>
            <w:vAlign w:val="bottom"/>
          </w:tcPr>
          <w:p w:rsidR="00CF16B6" w:rsidRDefault="00CF16B6">
            <w:pPr>
              <w:rPr>
                <w:sz w:val="17"/>
                <w:szCs w:val="17"/>
              </w:rPr>
            </w:pPr>
          </w:p>
        </w:tc>
        <w:tc>
          <w:tcPr>
            <w:tcW w:w="900" w:type="dxa"/>
            <w:vAlign w:val="bottom"/>
          </w:tcPr>
          <w:p w:rsidR="00CF16B6" w:rsidRDefault="00CF16B6">
            <w:pPr>
              <w:rPr>
                <w:sz w:val="17"/>
                <w:szCs w:val="17"/>
              </w:rPr>
            </w:pPr>
          </w:p>
        </w:tc>
      </w:tr>
      <w:tr w:rsidR="00CF16B6">
        <w:trPr>
          <w:trHeight w:val="167"/>
        </w:trPr>
        <w:tc>
          <w:tcPr>
            <w:tcW w:w="960" w:type="dxa"/>
            <w:vAlign w:val="bottom"/>
          </w:tcPr>
          <w:p w:rsidR="00CF16B6" w:rsidRDefault="00CF16B6">
            <w:pPr>
              <w:rPr>
                <w:sz w:val="14"/>
                <w:szCs w:val="14"/>
              </w:rPr>
            </w:pPr>
          </w:p>
        </w:tc>
        <w:tc>
          <w:tcPr>
            <w:tcW w:w="920" w:type="dxa"/>
            <w:vAlign w:val="bottom"/>
          </w:tcPr>
          <w:p w:rsidR="00CF16B6" w:rsidRDefault="00CF16B6">
            <w:pPr>
              <w:rPr>
                <w:sz w:val="14"/>
                <w:szCs w:val="14"/>
              </w:rPr>
            </w:pPr>
          </w:p>
        </w:tc>
        <w:tc>
          <w:tcPr>
            <w:tcW w:w="900" w:type="dxa"/>
            <w:vAlign w:val="bottom"/>
          </w:tcPr>
          <w:p w:rsidR="00CF16B6" w:rsidRDefault="00CF16B6">
            <w:pPr>
              <w:rPr>
                <w:sz w:val="14"/>
                <w:szCs w:val="14"/>
              </w:rPr>
            </w:pPr>
          </w:p>
        </w:tc>
        <w:tc>
          <w:tcPr>
            <w:tcW w:w="860" w:type="dxa"/>
            <w:vAlign w:val="bottom"/>
          </w:tcPr>
          <w:p w:rsidR="00CF16B6" w:rsidRDefault="00CF16B6">
            <w:pPr>
              <w:rPr>
                <w:sz w:val="14"/>
                <w:szCs w:val="14"/>
              </w:rPr>
            </w:pPr>
          </w:p>
        </w:tc>
        <w:tc>
          <w:tcPr>
            <w:tcW w:w="60" w:type="dxa"/>
            <w:vAlign w:val="bottom"/>
          </w:tcPr>
          <w:p w:rsidR="00CF16B6" w:rsidRDefault="00CF16B6">
            <w:pPr>
              <w:rPr>
                <w:sz w:val="14"/>
                <w:szCs w:val="14"/>
              </w:rPr>
            </w:pPr>
          </w:p>
        </w:tc>
        <w:tc>
          <w:tcPr>
            <w:tcW w:w="1120" w:type="dxa"/>
            <w:vAlign w:val="bottom"/>
          </w:tcPr>
          <w:p w:rsidR="00CF16B6" w:rsidRDefault="00CF16B6">
            <w:pPr>
              <w:rPr>
                <w:sz w:val="14"/>
                <w:szCs w:val="14"/>
              </w:rPr>
            </w:pPr>
          </w:p>
        </w:tc>
        <w:tc>
          <w:tcPr>
            <w:tcW w:w="740" w:type="dxa"/>
            <w:vAlign w:val="bottom"/>
          </w:tcPr>
          <w:p w:rsidR="00CF16B6" w:rsidRDefault="00CF16B6">
            <w:pPr>
              <w:rPr>
                <w:sz w:val="14"/>
                <w:szCs w:val="14"/>
              </w:rPr>
            </w:pPr>
          </w:p>
        </w:tc>
        <w:tc>
          <w:tcPr>
            <w:tcW w:w="1000" w:type="dxa"/>
            <w:tcBorders>
              <w:right w:val="single" w:sz="8" w:space="0" w:color="auto"/>
            </w:tcBorders>
            <w:vAlign w:val="bottom"/>
          </w:tcPr>
          <w:p w:rsidR="00CF16B6" w:rsidRDefault="00CF16B6">
            <w:pPr>
              <w:rPr>
                <w:sz w:val="14"/>
                <w:szCs w:val="14"/>
              </w:rPr>
            </w:pPr>
          </w:p>
        </w:tc>
        <w:tc>
          <w:tcPr>
            <w:tcW w:w="900" w:type="dxa"/>
            <w:vAlign w:val="bottom"/>
          </w:tcPr>
          <w:p w:rsidR="00CF16B6" w:rsidRDefault="00CF16B6">
            <w:pPr>
              <w:rPr>
                <w:sz w:val="14"/>
                <w:szCs w:val="14"/>
              </w:rPr>
            </w:pPr>
          </w:p>
        </w:tc>
      </w:tr>
    </w:tbl>
    <w:p w:rsidR="00CF16B6" w:rsidRDefault="00CF16B6">
      <w:pPr>
        <w:spacing w:line="150" w:lineRule="exact"/>
        <w:rPr>
          <w:sz w:val="20"/>
          <w:szCs w:val="20"/>
        </w:rPr>
      </w:pPr>
    </w:p>
    <w:p w:rsidR="00CF16B6" w:rsidRDefault="00E30262">
      <w:pPr>
        <w:ind w:left="3180"/>
        <w:rPr>
          <w:sz w:val="20"/>
          <w:szCs w:val="20"/>
        </w:rPr>
      </w:pPr>
      <w:r>
        <w:rPr>
          <w:rFonts w:ascii="Palatino Linotype" w:eastAsia="Palatino Linotype" w:hAnsi="Palatino Linotype" w:cs="Palatino Linotype"/>
          <w:b/>
          <w:bCs/>
          <w:sz w:val="18"/>
          <w:szCs w:val="18"/>
        </w:rPr>
        <w:t>Perform CD4+ % T cell measure</w:t>
      </w:r>
    </w:p>
    <w:p w:rsidR="00CF16B6" w:rsidRDefault="00CF16B6">
      <w:pPr>
        <w:spacing w:line="350" w:lineRule="exact"/>
        <w:rPr>
          <w:sz w:val="20"/>
          <w:szCs w:val="20"/>
        </w:rPr>
      </w:pPr>
    </w:p>
    <w:tbl>
      <w:tblPr>
        <w:tblW w:w="0" w:type="auto"/>
        <w:tblInd w:w="85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tblGrid>
      <w:tr w:rsidR="00CF16B6">
        <w:trPr>
          <w:trHeight w:val="360"/>
        </w:trPr>
        <w:tc>
          <w:tcPr>
            <w:tcW w:w="820" w:type="dxa"/>
            <w:vAlign w:val="bottom"/>
          </w:tcPr>
          <w:p w:rsidR="00CF16B6" w:rsidRDefault="00CF16B6">
            <w:pPr>
              <w:rPr>
                <w:sz w:val="24"/>
                <w:szCs w:val="24"/>
              </w:rPr>
            </w:pPr>
          </w:p>
        </w:tc>
        <w:tc>
          <w:tcPr>
            <w:tcW w:w="920" w:type="dxa"/>
            <w:vAlign w:val="bottom"/>
          </w:tcPr>
          <w:p w:rsidR="00CF16B6" w:rsidRDefault="00CF16B6">
            <w:pPr>
              <w:rPr>
                <w:sz w:val="24"/>
                <w:szCs w:val="24"/>
              </w:rPr>
            </w:pPr>
          </w:p>
        </w:tc>
        <w:tc>
          <w:tcPr>
            <w:tcW w:w="1820" w:type="dxa"/>
            <w:tcBorders>
              <w:right w:val="single" w:sz="8" w:space="0" w:color="auto"/>
            </w:tcBorders>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000" w:type="dxa"/>
            <w:vAlign w:val="bottom"/>
          </w:tcPr>
          <w:p w:rsidR="00CF16B6" w:rsidRDefault="00CF16B6">
            <w:pPr>
              <w:rPr>
                <w:sz w:val="24"/>
                <w:szCs w:val="24"/>
              </w:rPr>
            </w:pPr>
          </w:p>
        </w:tc>
        <w:tc>
          <w:tcPr>
            <w:tcW w:w="740" w:type="dxa"/>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1500" w:type="dxa"/>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32"/>
        </w:trPr>
        <w:tc>
          <w:tcPr>
            <w:tcW w:w="820" w:type="dxa"/>
            <w:vAlign w:val="bottom"/>
          </w:tcPr>
          <w:p w:rsidR="00CF16B6" w:rsidRDefault="00CF16B6">
            <w:pPr>
              <w:rPr>
                <w:sz w:val="20"/>
                <w:szCs w:val="20"/>
              </w:rPr>
            </w:pPr>
          </w:p>
        </w:tc>
        <w:tc>
          <w:tcPr>
            <w:tcW w:w="920" w:type="dxa"/>
            <w:tcBorders>
              <w:bottom w:val="single" w:sz="8" w:space="0" w:color="auto"/>
            </w:tcBorders>
            <w:vAlign w:val="bottom"/>
          </w:tcPr>
          <w:p w:rsidR="00CF16B6" w:rsidRDefault="00CF16B6">
            <w:pPr>
              <w:rPr>
                <w:sz w:val="20"/>
                <w:szCs w:val="20"/>
              </w:rPr>
            </w:pPr>
          </w:p>
        </w:tc>
        <w:tc>
          <w:tcPr>
            <w:tcW w:w="1820" w:type="dxa"/>
            <w:tcBorders>
              <w:bottom w:val="single" w:sz="8" w:space="0" w:color="auto"/>
              <w:right w:val="single" w:sz="8" w:space="0" w:color="auto"/>
            </w:tcBorders>
            <w:vAlign w:val="bottom"/>
          </w:tcPr>
          <w:p w:rsidR="00CF16B6" w:rsidRDefault="00CF16B6">
            <w:pPr>
              <w:rPr>
                <w:sz w:val="20"/>
                <w:szCs w:val="20"/>
              </w:rPr>
            </w:pPr>
          </w:p>
        </w:tc>
        <w:tc>
          <w:tcPr>
            <w:tcW w:w="160" w:type="dxa"/>
            <w:tcBorders>
              <w:bottom w:val="single" w:sz="8" w:space="0" w:color="auto"/>
            </w:tcBorders>
            <w:vAlign w:val="bottom"/>
          </w:tcPr>
          <w:p w:rsidR="00CF16B6" w:rsidRDefault="00CF16B6">
            <w:pPr>
              <w:rPr>
                <w:sz w:val="20"/>
                <w:szCs w:val="20"/>
              </w:rPr>
            </w:pPr>
          </w:p>
        </w:tc>
        <w:tc>
          <w:tcPr>
            <w:tcW w:w="1000" w:type="dxa"/>
            <w:tcBorders>
              <w:bottom w:val="single" w:sz="8" w:space="0" w:color="auto"/>
            </w:tcBorders>
            <w:vAlign w:val="bottom"/>
          </w:tcPr>
          <w:p w:rsidR="00CF16B6" w:rsidRDefault="00CF16B6">
            <w:pPr>
              <w:rPr>
                <w:sz w:val="20"/>
                <w:szCs w:val="20"/>
              </w:rPr>
            </w:pPr>
          </w:p>
        </w:tc>
        <w:tc>
          <w:tcPr>
            <w:tcW w:w="740" w:type="dxa"/>
            <w:vAlign w:val="bottom"/>
          </w:tcPr>
          <w:p w:rsidR="00CF16B6" w:rsidRDefault="00CF16B6">
            <w:pPr>
              <w:rPr>
                <w:sz w:val="20"/>
                <w:szCs w:val="20"/>
              </w:rPr>
            </w:pPr>
          </w:p>
        </w:tc>
        <w:tc>
          <w:tcPr>
            <w:tcW w:w="420" w:type="dxa"/>
            <w:vAlign w:val="bottom"/>
          </w:tcPr>
          <w:p w:rsidR="00CF16B6" w:rsidRDefault="00CF16B6">
            <w:pPr>
              <w:rPr>
                <w:sz w:val="20"/>
                <w:szCs w:val="20"/>
              </w:rPr>
            </w:pPr>
          </w:p>
        </w:tc>
        <w:tc>
          <w:tcPr>
            <w:tcW w:w="1500" w:type="dxa"/>
            <w:vMerge w:val="restart"/>
            <w:tcBorders>
              <w:bottom w:val="single" w:sz="8" w:space="0" w:color="auto"/>
            </w:tcBorders>
            <w:shd w:val="clear" w:color="auto" w:fill="000000"/>
            <w:vAlign w:val="bottom"/>
          </w:tcPr>
          <w:p w:rsidR="00CF16B6" w:rsidRDefault="00E30262">
            <w:pPr>
              <w:jc w:val="center"/>
              <w:rPr>
                <w:sz w:val="20"/>
                <w:szCs w:val="20"/>
              </w:rPr>
            </w:pPr>
            <w:r>
              <w:rPr>
                <w:rFonts w:ascii="Palatino Linotype" w:eastAsia="Palatino Linotype" w:hAnsi="Palatino Linotype" w:cs="Palatino Linotype"/>
                <w:b/>
                <w:bCs/>
                <w:color w:val="FFFFFF"/>
                <w:sz w:val="18"/>
                <w:szCs w:val="18"/>
              </w:rPr>
              <w:t>Initiate ART</w:t>
            </w:r>
          </w:p>
        </w:tc>
        <w:tc>
          <w:tcPr>
            <w:tcW w:w="0" w:type="dxa"/>
            <w:vAlign w:val="bottom"/>
          </w:tcPr>
          <w:p w:rsidR="00CF16B6" w:rsidRDefault="00CF16B6">
            <w:pPr>
              <w:rPr>
                <w:sz w:val="1"/>
                <w:szCs w:val="1"/>
              </w:rPr>
            </w:pPr>
          </w:p>
        </w:tc>
      </w:tr>
      <w:tr w:rsidR="00CF16B6">
        <w:trPr>
          <w:trHeight w:val="76"/>
        </w:trPr>
        <w:tc>
          <w:tcPr>
            <w:tcW w:w="820" w:type="dxa"/>
            <w:vAlign w:val="bottom"/>
          </w:tcPr>
          <w:p w:rsidR="00CF16B6" w:rsidRDefault="00CF16B6">
            <w:pPr>
              <w:rPr>
                <w:sz w:val="6"/>
                <w:szCs w:val="6"/>
              </w:rPr>
            </w:pPr>
          </w:p>
        </w:tc>
        <w:tc>
          <w:tcPr>
            <w:tcW w:w="920" w:type="dxa"/>
            <w:vAlign w:val="bottom"/>
          </w:tcPr>
          <w:p w:rsidR="00CF16B6" w:rsidRDefault="00CF16B6">
            <w:pPr>
              <w:rPr>
                <w:sz w:val="6"/>
                <w:szCs w:val="6"/>
              </w:rPr>
            </w:pPr>
          </w:p>
        </w:tc>
        <w:tc>
          <w:tcPr>
            <w:tcW w:w="1820" w:type="dxa"/>
            <w:vAlign w:val="bottom"/>
          </w:tcPr>
          <w:p w:rsidR="00CF16B6" w:rsidRDefault="00CF16B6">
            <w:pPr>
              <w:rPr>
                <w:sz w:val="6"/>
                <w:szCs w:val="6"/>
              </w:rPr>
            </w:pPr>
          </w:p>
        </w:tc>
        <w:tc>
          <w:tcPr>
            <w:tcW w:w="160" w:type="dxa"/>
            <w:vAlign w:val="bottom"/>
          </w:tcPr>
          <w:p w:rsidR="00CF16B6" w:rsidRDefault="00CF16B6">
            <w:pPr>
              <w:rPr>
                <w:sz w:val="6"/>
                <w:szCs w:val="6"/>
              </w:rPr>
            </w:pPr>
          </w:p>
        </w:tc>
        <w:tc>
          <w:tcPr>
            <w:tcW w:w="1000" w:type="dxa"/>
            <w:vAlign w:val="bottom"/>
          </w:tcPr>
          <w:p w:rsidR="00CF16B6" w:rsidRDefault="00CF16B6">
            <w:pPr>
              <w:rPr>
                <w:sz w:val="6"/>
                <w:szCs w:val="6"/>
              </w:rPr>
            </w:pPr>
          </w:p>
        </w:tc>
        <w:tc>
          <w:tcPr>
            <w:tcW w:w="740" w:type="dxa"/>
            <w:vAlign w:val="bottom"/>
          </w:tcPr>
          <w:p w:rsidR="00CF16B6" w:rsidRDefault="00CF16B6">
            <w:pPr>
              <w:rPr>
                <w:sz w:val="6"/>
                <w:szCs w:val="6"/>
              </w:rPr>
            </w:pPr>
          </w:p>
        </w:tc>
        <w:tc>
          <w:tcPr>
            <w:tcW w:w="420" w:type="dxa"/>
            <w:vAlign w:val="bottom"/>
          </w:tcPr>
          <w:p w:rsidR="00CF16B6" w:rsidRDefault="00CF16B6">
            <w:pPr>
              <w:rPr>
                <w:sz w:val="6"/>
                <w:szCs w:val="6"/>
              </w:rPr>
            </w:pPr>
          </w:p>
        </w:tc>
        <w:tc>
          <w:tcPr>
            <w:tcW w:w="1500" w:type="dxa"/>
            <w:vMerge/>
            <w:shd w:val="clear" w:color="auto" w:fill="000000"/>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81"/>
        </w:trPr>
        <w:tc>
          <w:tcPr>
            <w:tcW w:w="820" w:type="dxa"/>
            <w:vAlign w:val="bottom"/>
          </w:tcPr>
          <w:p w:rsidR="00CF16B6" w:rsidRDefault="00CF16B6">
            <w:pPr>
              <w:rPr>
                <w:sz w:val="24"/>
                <w:szCs w:val="24"/>
              </w:rPr>
            </w:pPr>
          </w:p>
        </w:tc>
        <w:tc>
          <w:tcPr>
            <w:tcW w:w="920" w:type="dxa"/>
            <w:vAlign w:val="bottom"/>
          </w:tcPr>
          <w:p w:rsidR="00CF16B6" w:rsidRDefault="00CF16B6">
            <w:pPr>
              <w:rPr>
                <w:sz w:val="24"/>
                <w:szCs w:val="24"/>
              </w:rPr>
            </w:pPr>
          </w:p>
        </w:tc>
        <w:tc>
          <w:tcPr>
            <w:tcW w:w="1820" w:type="dxa"/>
            <w:vAlign w:val="bottom"/>
          </w:tcPr>
          <w:p w:rsidR="00CF16B6" w:rsidRDefault="00CF16B6">
            <w:pPr>
              <w:rPr>
                <w:sz w:val="24"/>
                <w:szCs w:val="24"/>
              </w:rPr>
            </w:pPr>
          </w:p>
        </w:tc>
        <w:tc>
          <w:tcPr>
            <w:tcW w:w="160" w:type="dxa"/>
            <w:vAlign w:val="bottom"/>
          </w:tcPr>
          <w:p w:rsidR="00CF16B6" w:rsidRDefault="00CF16B6">
            <w:pPr>
              <w:rPr>
                <w:sz w:val="24"/>
                <w:szCs w:val="24"/>
              </w:rPr>
            </w:pPr>
          </w:p>
        </w:tc>
        <w:tc>
          <w:tcPr>
            <w:tcW w:w="1000" w:type="dxa"/>
            <w:vAlign w:val="bottom"/>
          </w:tcPr>
          <w:p w:rsidR="00CF16B6" w:rsidRDefault="00CF16B6">
            <w:pPr>
              <w:rPr>
                <w:sz w:val="24"/>
                <w:szCs w:val="24"/>
              </w:rPr>
            </w:pPr>
          </w:p>
        </w:tc>
        <w:tc>
          <w:tcPr>
            <w:tcW w:w="740" w:type="dxa"/>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1500" w:type="dxa"/>
            <w:shd w:val="clear" w:color="auto" w:fill="000000"/>
            <w:vAlign w:val="bottom"/>
          </w:tcPr>
          <w:p w:rsidR="00CF16B6" w:rsidRDefault="00E30262">
            <w:pPr>
              <w:jc w:val="center"/>
              <w:rPr>
                <w:sz w:val="20"/>
                <w:szCs w:val="20"/>
              </w:rPr>
            </w:pPr>
            <w:r>
              <w:rPr>
                <w:rFonts w:ascii="Palatino Linotype" w:eastAsia="Palatino Linotype" w:hAnsi="Palatino Linotype" w:cs="Palatino Linotype"/>
                <w:b/>
                <w:bCs/>
                <w:color w:val="FFFFFF"/>
                <w:sz w:val="18"/>
                <w:szCs w:val="18"/>
              </w:rPr>
              <w:t>regardless of</w:t>
            </w:r>
          </w:p>
        </w:tc>
        <w:tc>
          <w:tcPr>
            <w:tcW w:w="0" w:type="dxa"/>
            <w:vAlign w:val="bottom"/>
          </w:tcPr>
          <w:p w:rsidR="00CF16B6" w:rsidRDefault="00CF16B6">
            <w:pPr>
              <w:rPr>
                <w:sz w:val="1"/>
                <w:szCs w:val="1"/>
              </w:rPr>
            </w:pPr>
          </w:p>
        </w:tc>
      </w:tr>
      <w:tr w:rsidR="00CF16B6">
        <w:trPr>
          <w:trHeight w:val="220"/>
        </w:trPr>
        <w:tc>
          <w:tcPr>
            <w:tcW w:w="820" w:type="dxa"/>
            <w:tcBorders>
              <w:bottom w:val="single" w:sz="8" w:space="0" w:color="auto"/>
            </w:tcBorders>
            <w:vAlign w:val="bottom"/>
          </w:tcPr>
          <w:p w:rsidR="00CF16B6" w:rsidRDefault="00CF16B6">
            <w:pPr>
              <w:rPr>
                <w:sz w:val="19"/>
                <w:szCs w:val="19"/>
              </w:rPr>
            </w:pPr>
          </w:p>
        </w:tc>
        <w:tc>
          <w:tcPr>
            <w:tcW w:w="920" w:type="dxa"/>
            <w:tcBorders>
              <w:bottom w:val="single" w:sz="8" w:space="0" w:color="auto"/>
            </w:tcBorders>
            <w:vAlign w:val="bottom"/>
          </w:tcPr>
          <w:p w:rsidR="00CF16B6" w:rsidRDefault="00CF16B6">
            <w:pPr>
              <w:rPr>
                <w:sz w:val="19"/>
                <w:szCs w:val="19"/>
              </w:rPr>
            </w:pPr>
          </w:p>
        </w:tc>
        <w:tc>
          <w:tcPr>
            <w:tcW w:w="1820" w:type="dxa"/>
            <w:vAlign w:val="bottom"/>
          </w:tcPr>
          <w:p w:rsidR="00CF16B6" w:rsidRDefault="00CF16B6">
            <w:pPr>
              <w:rPr>
                <w:sz w:val="19"/>
                <w:szCs w:val="19"/>
              </w:rPr>
            </w:pPr>
          </w:p>
        </w:tc>
        <w:tc>
          <w:tcPr>
            <w:tcW w:w="160" w:type="dxa"/>
            <w:vAlign w:val="bottom"/>
          </w:tcPr>
          <w:p w:rsidR="00CF16B6" w:rsidRDefault="00CF16B6">
            <w:pPr>
              <w:rPr>
                <w:sz w:val="19"/>
                <w:szCs w:val="19"/>
              </w:rPr>
            </w:pPr>
          </w:p>
        </w:tc>
        <w:tc>
          <w:tcPr>
            <w:tcW w:w="1000" w:type="dxa"/>
            <w:tcBorders>
              <w:bottom w:val="single" w:sz="8" w:space="0" w:color="auto"/>
            </w:tcBorders>
            <w:vAlign w:val="bottom"/>
          </w:tcPr>
          <w:p w:rsidR="00CF16B6" w:rsidRDefault="00CF16B6">
            <w:pPr>
              <w:rPr>
                <w:sz w:val="19"/>
                <w:szCs w:val="19"/>
              </w:rPr>
            </w:pPr>
          </w:p>
        </w:tc>
        <w:tc>
          <w:tcPr>
            <w:tcW w:w="740" w:type="dxa"/>
            <w:tcBorders>
              <w:bottom w:val="single" w:sz="8" w:space="0" w:color="auto"/>
            </w:tcBorders>
            <w:vAlign w:val="bottom"/>
          </w:tcPr>
          <w:p w:rsidR="00CF16B6" w:rsidRDefault="00CF16B6">
            <w:pPr>
              <w:rPr>
                <w:sz w:val="19"/>
                <w:szCs w:val="19"/>
              </w:rPr>
            </w:pPr>
          </w:p>
        </w:tc>
        <w:tc>
          <w:tcPr>
            <w:tcW w:w="420" w:type="dxa"/>
            <w:vAlign w:val="bottom"/>
          </w:tcPr>
          <w:p w:rsidR="00CF16B6" w:rsidRDefault="00CF16B6">
            <w:pPr>
              <w:rPr>
                <w:sz w:val="19"/>
                <w:szCs w:val="19"/>
              </w:rPr>
            </w:pPr>
          </w:p>
        </w:tc>
        <w:tc>
          <w:tcPr>
            <w:tcW w:w="1500" w:type="dxa"/>
            <w:tcBorders>
              <w:bottom w:val="single" w:sz="8" w:space="0" w:color="auto"/>
            </w:tcBorders>
            <w:shd w:val="clear" w:color="auto" w:fill="000000"/>
            <w:vAlign w:val="bottom"/>
          </w:tcPr>
          <w:p w:rsidR="00CF16B6" w:rsidRDefault="00E30262">
            <w:pPr>
              <w:spacing w:line="220" w:lineRule="exact"/>
              <w:jc w:val="center"/>
              <w:rPr>
                <w:sz w:val="20"/>
                <w:szCs w:val="20"/>
              </w:rPr>
            </w:pPr>
            <w:r>
              <w:rPr>
                <w:rFonts w:ascii="Palatino Linotype" w:eastAsia="Palatino Linotype" w:hAnsi="Palatino Linotype" w:cs="Palatino Linotype"/>
                <w:b/>
                <w:bCs/>
                <w:color w:val="FFFFFF"/>
                <w:w w:val="99"/>
                <w:sz w:val="18"/>
                <w:szCs w:val="18"/>
              </w:rPr>
              <w:t>CD4% or</w:t>
            </w:r>
          </w:p>
        </w:tc>
        <w:tc>
          <w:tcPr>
            <w:tcW w:w="0" w:type="dxa"/>
            <w:vAlign w:val="bottom"/>
          </w:tcPr>
          <w:p w:rsidR="00CF16B6" w:rsidRDefault="00CF16B6">
            <w:pPr>
              <w:rPr>
                <w:sz w:val="1"/>
                <w:szCs w:val="1"/>
              </w:rPr>
            </w:pPr>
          </w:p>
        </w:tc>
      </w:tr>
      <w:tr w:rsidR="00CF16B6">
        <w:trPr>
          <w:trHeight w:val="329"/>
        </w:trPr>
        <w:tc>
          <w:tcPr>
            <w:tcW w:w="1740" w:type="dxa"/>
            <w:gridSpan w:val="2"/>
            <w:tcBorders>
              <w:left w:val="single" w:sz="8" w:space="0" w:color="auto"/>
              <w:right w:val="single" w:sz="8" w:space="0" w:color="auto"/>
            </w:tcBorders>
            <w:vAlign w:val="bottom"/>
          </w:tcPr>
          <w:p w:rsidR="00CF16B6" w:rsidRDefault="00E30262">
            <w:pPr>
              <w:ind w:left="440"/>
              <w:rPr>
                <w:sz w:val="20"/>
                <w:szCs w:val="20"/>
              </w:rPr>
            </w:pPr>
            <w:r>
              <w:rPr>
                <w:rFonts w:ascii="Palatino Linotype" w:eastAsia="Palatino Linotype" w:hAnsi="Palatino Linotype" w:cs="Palatino Linotype"/>
                <w:b/>
                <w:bCs/>
                <w:sz w:val="18"/>
                <w:szCs w:val="18"/>
              </w:rPr>
              <w:t>CD4 &gt;25%</w:t>
            </w:r>
          </w:p>
        </w:tc>
        <w:tc>
          <w:tcPr>
            <w:tcW w:w="1820" w:type="dxa"/>
            <w:vAlign w:val="bottom"/>
          </w:tcPr>
          <w:p w:rsidR="00CF16B6" w:rsidRDefault="00CF16B6">
            <w:pPr>
              <w:rPr>
                <w:sz w:val="24"/>
                <w:szCs w:val="24"/>
              </w:rPr>
            </w:pPr>
          </w:p>
        </w:tc>
        <w:tc>
          <w:tcPr>
            <w:tcW w:w="160" w:type="dxa"/>
            <w:tcBorders>
              <w:right w:val="single" w:sz="8" w:space="0" w:color="auto"/>
            </w:tcBorders>
            <w:vAlign w:val="bottom"/>
          </w:tcPr>
          <w:p w:rsidR="00CF16B6" w:rsidRDefault="00CF16B6">
            <w:pPr>
              <w:rPr>
                <w:sz w:val="24"/>
                <w:szCs w:val="24"/>
              </w:rPr>
            </w:pPr>
          </w:p>
        </w:tc>
        <w:tc>
          <w:tcPr>
            <w:tcW w:w="1740" w:type="dxa"/>
            <w:gridSpan w:val="2"/>
            <w:tcBorders>
              <w:right w:val="single" w:sz="8" w:space="0" w:color="auto"/>
            </w:tcBorders>
            <w:vAlign w:val="bottom"/>
          </w:tcPr>
          <w:p w:rsidR="00CF16B6" w:rsidRDefault="00E30262">
            <w:pPr>
              <w:ind w:left="140"/>
              <w:rPr>
                <w:sz w:val="20"/>
                <w:szCs w:val="20"/>
              </w:rPr>
            </w:pPr>
            <w:r>
              <w:rPr>
                <w:rFonts w:ascii="Palatino Linotype" w:eastAsia="Palatino Linotype" w:hAnsi="Palatino Linotype" w:cs="Palatino Linotype"/>
                <w:b/>
                <w:bCs/>
                <w:sz w:val="18"/>
                <w:szCs w:val="18"/>
              </w:rPr>
              <w:t>CD4&lt;25% or &lt;750</w:t>
            </w:r>
          </w:p>
        </w:tc>
        <w:tc>
          <w:tcPr>
            <w:tcW w:w="420" w:type="dxa"/>
            <w:vAlign w:val="bottom"/>
          </w:tcPr>
          <w:p w:rsidR="00CF16B6" w:rsidRDefault="00CF16B6">
            <w:pPr>
              <w:rPr>
                <w:sz w:val="24"/>
                <w:szCs w:val="24"/>
              </w:rPr>
            </w:pPr>
          </w:p>
        </w:tc>
        <w:tc>
          <w:tcPr>
            <w:tcW w:w="1500" w:type="dxa"/>
            <w:tcBorders>
              <w:bottom w:val="single" w:sz="8" w:space="0" w:color="auto"/>
            </w:tcBorders>
            <w:shd w:val="clear" w:color="auto" w:fill="000000"/>
            <w:vAlign w:val="bottom"/>
          </w:tcPr>
          <w:p w:rsidR="00CF16B6" w:rsidRDefault="00E30262">
            <w:pPr>
              <w:jc w:val="center"/>
              <w:rPr>
                <w:sz w:val="20"/>
                <w:szCs w:val="20"/>
              </w:rPr>
            </w:pPr>
            <w:r>
              <w:rPr>
                <w:rFonts w:ascii="Palatino Linotype" w:eastAsia="Palatino Linotype" w:hAnsi="Palatino Linotype" w:cs="Palatino Linotype"/>
                <w:b/>
                <w:bCs/>
                <w:color w:val="FFFFFF"/>
                <w:w w:val="99"/>
                <w:sz w:val="18"/>
                <w:szCs w:val="18"/>
              </w:rPr>
              <w:t>count</w:t>
            </w:r>
          </w:p>
        </w:tc>
        <w:tc>
          <w:tcPr>
            <w:tcW w:w="0" w:type="dxa"/>
            <w:vAlign w:val="bottom"/>
          </w:tcPr>
          <w:p w:rsidR="00CF16B6" w:rsidRDefault="00CF16B6">
            <w:pPr>
              <w:rPr>
                <w:sz w:val="1"/>
                <w:szCs w:val="1"/>
              </w:rPr>
            </w:pPr>
          </w:p>
        </w:tc>
      </w:tr>
      <w:tr w:rsidR="00CF16B6">
        <w:trPr>
          <w:trHeight w:val="429"/>
        </w:trPr>
        <w:tc>
          <w:tcPr>
            <w:tcW w:w="820" w:type="dxa"/>
            <w:tcBorders>
              <w:left w:val="single" w:sz="8" w:space="0" w:color="auto"/>
              <w:bottom w:val="single" w:sz="8" w:space="0" w:color="auto"/>
            </w:tcBorders>
            <w:vAlign w:val="bottom"/>
          </w:tcPr>
          <w:p w:rsidR="00CF16B6" w:rsidRDefault="00CF16B6">
            <w:pPr>
              <w:rPr>
                <w:sz w:val="24"/>
                <w:szCs w:val="24"/>
              </w:rPr>
            </w:pPr>
          </w:p>
        </w:tc>
        <w:tc>
          <w:tcPr>
            <w:tcW w:w="920" w:type="dxa"/>
            <w:tcBorders>
              <w:bottom w:val="single" w:sz="8" w:space="0" w:color="auto"/>
              <w:right w:val="single" w:sz="8" w:space="0" w:color="auto"/>
            </w:tcBorders>
            <w:vAlign w:val="bottom"/>
          </w:tcPr>
          <w:p w:rsidR="00CF16B6" w:rsidRDefault="00CF16B6">
            <w:pPr>
              <w:rPr>
                <w:sz w:val="24"/>
                <w:szCs w:val="24"/>
              </w:rPr>
            </w:pPr>
          </w:p>
        </w:tc>
        <w:tc>
          <w:tcPr>
            <w:tcW w:w="1820" w:type="dxa"/>
            <w:vAlign w:val="bottom"/>
          </w:tcPr>
          <w:p w:rsidR="00CF16B6" w:rsidRDefault="00CF16B6">
            <w:pPr>
              <w:rPr>
                <w:sz w:val="24"/>
                <w:szCs w:val="24"/>
              </w:rPr>
            </w:pPr>
          </w:p>
        </w:tc>
        <w:tc>
          <w:tcPr>
            <w:tcW w:w="160" w:type="dxa"/>
            <w:tcBorders>
              <w:right w:val="single" w:sz="8" w:space="0" w:color="auto"/>
            </w:tcBorders>
            <w:vAlign w:val="bottom"/>
          </w:tcPr>
          <w:p w:rsidR="00CF16B6" w:rsidRDefault="00CF16B6">
            <w:pPr>
              <w:rPr>
                <w:sz w:val="24"/>
                <w:szCs w:val="24"/>
              </w:rPr>
            </w:pPr>
          </w:p>
        </w:tc>
        <w:tc>
          <w:tcPr>
            <w:tcW w:w="1000" w:type="dxa"/>
            <w:tcBorders>
              <w:bottom w:val="single" w:sz="8" w:space="0" w:color="auto"/>
            </w:tcBorders>
            <w:vAlign w:val="bottom"/>
          </w:tcPr>
          <w:p w:rsidR="00CF16B6" w:rsidRDefault="00CF16B6">
            <w:pPr>
              <w:rPr>
                <w:sz w:val="24"/>
                <w:szCs w:val="24"/>
              </w:rPr>
            </w:pPr>
          </w:p>
        </w:tc>
        <w:tc>
          <w:tcPr>
            <w:tcW w:w="740" w:type="dxa"/>
            <w:tcBorders>
              <w:bottom w:val="single" w:sz="8" w:space="0" w:color="auto"/>
              <w:right w:val="single" w:sz="8" w:space="0" w:color="auto"/>
            </w:tcBorders>
            <w:vAlign w:val="bottom"/>
          </w:tcPr>
          <w:p w:rsidR="00CF16B6" w:rsidRDefault="00CF16B6">
            <w:pPr>
              <w:rPr>
                <w:sz w:val="24"/>
                <w:szCs w:val="24"/>
              </w:rPr>
            </w:pPr>
          </w:p>
        </w:tc>
        <w:tc>
          <w:tcPr>
            <w:tcW w:w="420" w:type="dxa"/>
            <w:vAlign w:val="bottom"/>
          </w:tcPr>
          <w:p w:rsidR="00CF16B6" w:rsidRDefault="00CF16B6">
            <w:pPr>
              <w:rPr>
                <w:sz w:val="24"/>
                <w:szCs w:val="24"/>
              </w:rPr>
            </w:pPr>
          </w:p>
        </w:tc>
        <w:tc>
          <w:tcPr>
            <w:tcW w:w="1500" w:type="dxa"/>
            <w:vAlign w:val="bottom"/>
          </w:tcPr>
          <w:p w:rsidR="00CF16B6" w:rsidRDefault="00CF16B6">
            <w:pPr>
              <w:rPr>
                <w:sz w:val="24"/>
                <w:szCs w:val="24"/>
              </w:rPr>
            </w:pP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363" w:lineRule="exact"/>
        <w:rPr>
          <w:sz w:val="20"/>
          <w:szCs w:val="20"/>
        </w:rPr>
      </w:pPr>
    </w:p>
    <w:tbl>
      <w:tblPr>
        <w:tblW w:w="0" w:type="auto"/>
        <w:tblInd w:w="85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328"/>
        </w:trPr>
        <w:tc>
          <w:tcPr>
            <w:tcW w:w="1760" w:type="dxa"/>
            <w:tcBorders>
              <w:top w:val="single" w:sz="8" w:space="0" w:color="auto"/>
              <w:left w:val="single" w:sz="8" w:space="0" w:color="auto"/>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w w:val="99"/>
                <w:sz w:val="18"/>
                <w:szCs w:val="18"/>
              </w:rPr>
              <w:t>Do NOT initiate</w:t>
            </w:r>
          </w:p>
        </w:tc>
        <w:tc>
          <w:tcPr>
            <w:tcW w:w="2160" w:type="dxa"/>
            <w:vAlign w:val="bottom"/>
          </w:tcPr>
          <w:p w:rsidR="00CF16B6" w:rsidRDefault="00CF16B6">
            <w:pPr>
              <w:rPr>
                <w:sz w:val="24"/>
                <w:szCs w:val="24"/>
              </w:rPr>
            </w:pPr>
          </w:p>
        </w:tc>
        <w:tc>
          <w:tcPr>
            <w:tcW w:w="1720" w:type="dxa"/>
            <w:tcBorders>
              <w:top w:val="single" w:sz="8" w:space="0" w:color="auto"/>
            </w:tcBorders>
            <w:shd w:val="clear" w:color="auto" w:fill="000000"/>
            <w:vAlign w:val="bottom"/>
          </w:tcPr>
          <w:p w:rsidR="00CF16B6" w:rsidRDefault="00E30262">
            <w:pPr>
              <w:jc w:val="center"/>
              <w:rPr>
                <w:sz w:val="20"/>
                <w:szCs w:val="20"/>
              </w:rPr>
            </w:pPr>
            <w:r>
              <w:rPr>
                <w:rFonts w:ascii="Palatino Linotype" w:eastAsia="Palatino Linotype" w:hAnsi="Palatino Linotype" w:cs="Palatino Linotype"/>
                <w:b/>
                <w:bCs/>
                <w:color w:val="FFFFFF"/>
                <w:w w:val="98"/>
                <w:sz w:val="18"/>
                <w:szCs w:val="18"/>
              </w:rPr>
              <w:t>Initiate ART</w:t>
            </w:r>
          </w:p>
        </w:tc>
      </w:tr>
      <w:tr w:rsidR="00CF16B6">
        <w:trPr>
          <w:trHeight w:val="281"/>
        </w:trPr>
        <w:tc>
          <w:tcPr>
            <w:tcW w:w="1760" w:type="dxa"/>
            <w:tcBorders>
              <w:left w:val="single" w:sz="8" w:space="0" w:color="auto"/>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sz w:val="18"/>
                <w:szCs w:val="18"/>
              </w:rPr>
              <w:t>ART. Monitor</w:t>
            </w:r>
          </w:p>
        </w:tc>
        <w:tc>
          <w:tcPr>
            <w:tcW w:w="2160" w:type="dxa"/>
            <w:vAlign w:val="bottom"/>
          </w:tcPr>
          <w:p w:rsidR="00CF16B6" w:rsidRDefault="00CF16B6">
            <w:pPr>
              <w:rPr>
                <w:sz w:val="24"/>
                <w:szCs w:val="24"/>
              </w:rPr>
            </w:pPr>
          </w:p>
        </w:tc>
        <w:tc>
          <w:tcPr>
            <w:tcW w:w="1720" w:type="dxa"/>
            <w:shd w:val="clear" w:color="auto" w:fill="000000"/>
            <w:vAlign w:val="bottom"/>
          </w:tcPr>
          <w:p w:rsidR="00CF16B6" w:rsidRDefault="00E30262">
            <w:pPr>
              <w:jc w:val="center"/>
              <w:rPr>
                <w:sz w:val="20"/>
                <w:szCs w:val="20"/>
              </w:rPr>
            </w:pPr>
            <w:r>
              <w:rPr>
                <w:rFonts w:ascii="Palatino Linotype" w:eastAsia="Palatino Linotype" w:hAnsi="Palatino Linotype" w:cs="Palatino Linotype"/>
                <w:b/>
                <w:bCs/>
                <w:color w:val="FFFFFF"/>
                <w:sz w:val="18"/>
                <w:szCs w:val="18"/>
              </w:rPr>
              <w:t>regardless of</w:t>
            </w:r>
          </w:p>
        </w:tc>
      </w:tr>
      <w:tr w:rsidR="00CF16B6">
        <w:trPr>
          <w:trHeight w:val="278"/>
        </w:trPr>
        <w:tc>
          <w:tcPr>
            <w:tcW w:w="1760" w:type="dxa"/>
            <w:tcBorders>
              <w:left w:val="single" w:sz="8" w:space="0" w:color="auto"/>
              <w:right w:val="single" w:sz="8" w:space="0" w:color="auto"/>
            </w:tcBorders>
            <w:vAlign w:val="bottom"/>
          </w:tcPr>
          <w:p w:rsidR="00CF16B6" w:rsidRDefault="00E30262">
            <w:pPr>
              <w:jc w:val="center"/>
              <w:rPr>
                <w:sz w:val="20"/>
                <w:szCs w:val="20"/>
              </w:rPr>
            </w:pPr>
            <w:r>
              <w:rPr>
                <w:rFonts w:ascii="Palatino Linotype" w:eastAsia="Palatino Linotype" w:hAnsi="Palatino Linotype" w:cs="Palatino Linotype"/>
                <w:b/>
                <w:bCs/>
                <w:sz w:val="18"/>
                <w:szCs w:val="18"/>
              </w:rPr>
              <w:t>patient regularly</w:t>
            </w:r>
          </w:p>
        </w:tc>
        <w:tc>
          <w:tcPr>
            <w:tcW w:w="2160" w:type="dxa"/>
            <w:vAlign w:val="bottom"/>
          </w:tcPr>
          <w:p w:rsidR="00CF16B6" w:rsidRDefault="00CF16B6">
            <w:pPr>
              <w:rPr>
                <w:sz w:val="24"/>
                <w:szCs w:val="24"/>
              </w:rPr>
            </w:pPr>
          </w:p>
        </w:tc>
        <w:tc>
          <w:tcPr>
            <w:tcW w:w="1720" w:type="dxa"/>
            <w:shd w:val="clear" w:color="auto" w:fill="000000"/>
            <w:vAlign w:val="bottom"/>
          </w:tcPr>
          <w:p w:rsidR="00CF16B6" w:rsidRDefault="00E30262">
            <w:pPr>
              <w:jc w:val="center"/>
              <w:rPr>
                <w:sz w:val="20"/>
                <w:szCs w:val="20"/>
              </w:rPr>
            </w:pPr>
            <w:r>
              <w:rPr>
                <w:rFonts w:ascii="Palatino Linotype" w:eastAsia="Palatino Linotype" w:hAnsi="Palatino Linotype" w:cs="Palatino Linotype"/>
                <w:b/>
                <w:bCs/>
                <w:color w:val="FFFFFF"/>
                <w:w w:val="99"/>
                <w:sz w:val="18"/>
                <w:szCs w:val="18"/>
              </w:rPr>
              <w:t>WHO stage</w:t>
            </w:r>
          </w:p>
        </w:tc>
      </w:tr>
      <w:tr w:rsidR="00CF16B6">
        <w:trPr>
          <w:trHeight w:val="322"/>
        </w:trPr>
        <w:tc>
          <w:tcPr>
            <w:tcW w:w="1760" w:type="dxa"/>
            <w:tcBorders>
              <w:left w:val="single" w:sz="8" w:space="0" w:color="auto"/>
              <w:right w:val="single" w:sz="8" w:space="0" w:color="auto"/>
            </w:tcBorders>
            <w:vAlign w:val="bottom"/>
          </w:tcPr>
          <w:p w:rsidR="00CF16B6" w:rsidRDefault="00CF16B6">
            <w:pPr>
              <w:rPr>
                <w:sz w:val="24"/>
                <w:szCs w:val="24"/>
              </w:rPr>
            </w:pPr>
          </w:p>
        </w:tc>
        <w:tc>
          <w:tcPr>
            <w:tcW w:w="2160" w:type="dxa"/>
            <w:vAlign w:val="bottom"/>
          </w:tcPr>
          <w:p w:rsidR="00CF16B6" w:rsidRDefault="00CF16B6">
            <w:pPr>
              <w:rPr>
                <w:sz w:val="24"/>
                <w:szCs w:val="24"/>
              </w:rPr>
            </w:pPr>
          </w:p>
        </w:tc>
        <w:tc>
          <w:tcPr>
            <w:tcW w:w="1720" w:type="dxa"/>
            <w:shd w:val="clear" w:color="auto" w:fill="000000"/>
            <w:vAlign w:val="bottom"/>
          </w:tcPr>
          <w:p w:rsidR="00CF16B6" w:rsidRDefault="00CF16B6">
            <w:pPr>
              <w:rPr>
                <w:sz w:val="24"/>
                <w:szCs w:val="24"/>
              </w:rPr>
            </w:pPr>
          </w:p>
        </w:tc>
      </w:tr>
      <w:tr w:rsidR="00CF16B6">
        <w:trPr>
          <w:trHeight w:val="187"/>
        </w:trPr>
        <w:tc>
          <w:tcPr>
            <w:tcW w:w="1760" w:type="dxa"/>
            <w:tcBorders>
              <w:left w:val="single" w:sz="8" w:space="0" w:color="auto"/>
              <w:bottom w:val="single" w:sz="8" w:space="0" w:color="auto"/>
              <w:right w:val="single" w:sz="8" w:space="0" w:color="auto"/>
            </w:tcBorders>
            <w:vAlign w:val="bottom"/>
          </w:tcPr>
          <w:p w:rsidR="00CF16B6" w:rsidRDefault="00CF16B6">
            <w:pPr>
              <w:rPr>
                <w:sz w:val="16"/>
                <w:szCs w:val="16"/>
              </w:rPr>
            </w:pPr>
          </w:p>
        </w:tc>
        <w:tc>
          <w:tcPr>
            <w:tcW w:w="2160" w:type="dxa"/>
            <w:vAlign w:val="bottom"/>
          </w:tcPr>
          <w:p w:rsidR="00CF16B6" w:rsidRDefault="00CF16B6">
            <w:pPr>
              <w:rPr>
                <w:sz w:val="16"/>
                <w:szCs w:val="16"/>
              </w:rPr>
            </w:pPr>
          </w:p>
        </w:tc>
        <w:tc>
          <w:tcPr>
            <w:tcW w:w="1720" w:type="dxa"/>
            <w:vAlign w:val="bottom"/>
          </w:tcPr>
          <w:p w:rsidR="00CF16B6" w:rsidRDefault="00CF16B6">
            <w:pPr>
              <w:rPr>
                <w:sz w:val="16"/>
                <w:szCs w:val="16"/>
              </w:rPr>
            </w:pPr>
          </w:p>
        </w:tc>
      </w:tr>
    </w:tbl>
    <w:p w:rsidR="00CF16B6" w:rsidRDefault="00E30262">
      <w:pPr>
        <w:spacing w:line="20" w:lineRule="exact"/>
        <w:rPr>
          <w:sz w:val="20"/>
          <w:szCs w:val="20"/>
        </w:rPr>
      </w:pPr>
      <w:r>
        <w:rPr>
          <w:noProof/>
          <w:sz w:val="20"/>
          <w:szCs w:val="20"/>
        </w:rPr>
        <w:drawing>
          <wp:anchor distT="0" distB="0" distL="114300" distR="114300" simplePos="0" relativeHeight="252015104" behindDoc="1" locked="0" layoutInCell="0" allowOverlap="1">
            <wp:simplePos x="0" y="0"/>
            <wp:positionH relativeFrom="column">
              <wp:posOffset>-17145</wp:posOffset>
            </wp:positionH>
            <wp:positionV relativeFrom="paragraph">
              <wp:posOffset>2087880</wp:posOffset>
            </wp:positionV>
            <wp:extent cx="5981065" cy="6350"/>
            <wp:effectExtent l="0" t="0" r="0" b="0"/>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2" w:lineRule="exact"/>
        <w:rPr>
          <w:sz w:val="20"/>
          <w:szCs w:val="20"/>
        </w:rPr>
      </w:pPr>
    </w:p>
    <w:p w:rsidR="00CF16B6" w:rsidRDefault="00E30262">
      <w:pPr>
        <w:rPr>
          <w:sz w:val="20"/>
          <w:szCs w:val="20"/>
        </w:rPr>
      </w:pPr>
      <w:r>
        <w:rPr>
          <w:rFonts w:ascii="Calibri" w:eastAsia="Calibri" w:hAnsi="Calibri" w:cs="Calibri"/>
        </w:rPr>
        <w:t xml:space="preserve">341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00" w:lineRule="exact"/>
        <w:rPr>
          <w:sz w:val="20"/>
          <w:szCs w:val="20"/>
        </w:rPr>
      </w:pPr>
      <w:bookmarkStart w:id="364" w:name="page364"/>
      <w:bookmarkEnd w:id="364"/>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rPr>
        <w:t>Breastfeeding and ART</w:t>
      </w:r>
    </w:p>
    <w:p w:rsidR="00CF16B6" w:rsidRDefault="00CF16B6">
      <w:pPr>
        <w:spacing w:line="100" w:lineRule="exact"/>
        <w:rPr>
          <w:sz w:val="20"/>
          <w:szCs w:val="20"/>
        </w:rPr>
      </w:pPr>
    </w:p>
    <w:p w:rsidR="00CF16B6" w:rsidRDefault="00E30262">
      <w:pPr>
        <w:spacing w:line="239" w:lineRule="auto"/>
        <w:jc w:val="both"/>
        <w:rPr>
          <w:sz w:val="20"/>
          <w:szCs w:val="20"/>
        </w:rPr>
      </w:pPr>
      <w:r>
        <w:rPr>
          <w:rFonts w:ascii="Tahoma" w:eastAsia="Tahoma" w:hAnsi="Tahoma" w:cs="Tahoma"/>
        </w:rPr>
        <w:t xml:space="preserve">The </w:t>
      </w:r>
      <w:r>
        <w:rPr>
          <w:rFonts w:ascii="Tahoma" w:eastAsia="Tahoma" w:hAnsi="Tahoma" w:cs="Tahoma"/>
        </w:rPr>
        <w:t>penetration of ARVs into human breast milk in lactating women has not been quantified for most ARVs. Although some ARVs, such as Nevirapine, are known to be present in breast milk, the concentration and quantity of drug that would be ingested by the infant</w:t>
      </w:r>
      <w:r>
        <w:rPr>
          <w:rFonts w:ascii="Tahoma" w:eastAsia="Tahoma" w:hAnsi="Tahoma" w:cs="Tahoma"/>
        </w:rPr>
        <w:t xml:space="preserve"> would be less than needed to achieve therapeutic levels. As a matter of fact infected breastfeeding infants whose mothers are receiving ARV therapy may end-up with sub-therapeutic levels of some ARVs and this could lead to development of drug resistance i</w:t>
      </w:r>
      <w:r>
        <w:rPr>
          <w:rFonts w:ascii="Tahoma" w:eastAsia="Tahoma" w:hAnsi="Tahoma" w:cs="Tahoma"/>
        </w:rPr>
        <w:t>n the infant’s virus. Thus, if a breastfeeding infant requires ARV treatment, ARVs at standard pediatric doses should be initiated regardless of whether the mother is receiving ARV therapy or not. There is no risk of ARV overdose or toxicity in a breast fe</w:t>
      </w:r>
      <w:r>
        <w:rPr>
          <w:rFonts w:ascii="Tahoma" w:eastAsia="Tahoma" w:hAnsi="Tahoma" w:cs="Tahoma"/>
        </w:rPr>
        <w:t>eding baby with a mother who is on ART.</w:t>
      </w:r>
    </w:p>
    <w:p w:rsidR="00CF16B6" w:rsidRDefault="00CF16B6">
      <w:pPr>
        <w:spacing w:line="274" w:lineRule="exact"/>
        <w:rPr>
          <w:sz w:val="20"/>
          <w:szCs w:val="20"/>
        </w:rPr>
      </w:pPr>
    </w:p>
    <w:p w:rsidR="00CF16B6" w:rsidRDefault="00E30262">
      <w:pPr>
        <w:rPr>
          <w:sz w:val="20"/>
          <w:szCs w:val="20"/>
        </w:rPr>
      </w:pPr>
      <w:r>
        <w:rPr>
          <w:rFonts w:ascii="Tahoma" w:eastAsia="Tahoma" w:hAnsi="Tahoma" w:cs="Tahoma"/>
          <w:b/>
          <w:bCs/>
        </w:rPr>
        <w:t>Evaluation to be done before initiating therapy in children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A good history of the patient should be taken together with a thorough physical examination.</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The following baseline clinical assessment should be done:</w:t>
      </w:r>
    </w:p>
    <w:p w:rsidR="00CF16B6" w:rsidRDefault="00E30262" w:rsidP="00E30262">
      <w:pPr>
        <w:numPr>
          <w:ilvl w:val="0"/>
          <w:numId w:val="1564"/>
        </w:numPr>
        <w:tabs>
          <w:tab w:val="left" w:pos="720"/>
        </w:tabs>
        <w:spacing w:line="223" w:lineRule="auto"/>
        <w:ind w:left="720" w:hanging="360"/>
        <w:rPr>
          <w:rFonts w:ascii="Palatino Linotype" w:eastAsia="Palatino Linotype" w:hAnsi="Palatino Linotype" w:cs="Palatino Linotype"/>
        </w:rPr>
      </w:pPr>
      <w:r>
        <w:rPr>
          <w:rFonts w:ascii="Tahoma" w:eastAsia="Tahoma" w:hAnsi="Tahoma" w:cs="Tahoma"/>
        </w:rPr>
        <w:t>W</w:t>
      </w:r>
      <w:r>
        <w:rPr>
          <w:rFonts w:ascii="Tahoma" w:eastAsia="Tahoma" w:hAnsi="Tahoma" w:cs="Tahoma"/>
        </w:rPr>
        <w:t>eight, height, head circumference and other measures of growth</w:t>
      </w:r>
    </w:p>
    <w:p w:rsidR="00CF16B6" w:rsidRDefault="00CF16B6">
      <w:pPr>
        <w:spacing w:line="11" w:lineRule="exact"/>
        <w:rPr>
          <w:rFonts w:ascii="Palatino Linotype" w:eastAsia="Palatino Linotype" w:hAnsi="Palatino Linotype" w:cs="Palatino Linotype"/>
        </w:rPr>
      </w:pPr>
    </w:p>
    <w:p w:rsidR="00CF16B6" w:rsidRDefault="00E30262" w:rsidP="00E30262">
      <w:pPr>
        <w:numPr>
          <w:ilvl w:val="0"/>
          <w:numId w:val="1564"/>
        </w:numPr>
        <w:tabs>
          <w:tab w:val="left" w:pos="720"/>
        </w:tabs>
        <w:spacing w:line="214" w:lineRule="auto"/>
        <w:ind w:left="720" w:hanging="360"/>
        <w:rPr>
          <w:rFonts w:ascii="Palatino Linotype" w:eastAsia="Palatino Linotype" w:hAnsi="Palatino Linotype" w:cs="Palatino Linotype"/>
        </w:rPr>
      </w:pPr>
      <w:r>
        <w:rPr>
          <w:rFonts w:ascii="Tahoma" w:eastAsia="Tahoma" w:hAnsi="Tahoma" w:cs="Tahoma"/>
        </w:rPr>
        <w:t>Clinical staging of HIV disease</w:t>
      </w:r>
    </w:p>
    <w:p w:rsidR="00CF16B6" w:rsidRDefault="00CF16B6">
      <w:pPr>
        <w:spacing w:line="13" w:lineRule="exact"/>
        <w:rPr>
          <w:rFonts w:ascii="Palatino Linotype" w:eastAsia="Palatino Linotype" w:hAnsi="Palatino Linotype" w:cs="Palatino Linotype"/>
        </w:rPr>
      </w:pPr>
    </w:p>
    <w:p w:rsidR="00CF16B6" w:rsidRDefault="00E30262" w:rsidP="00E30262">
      <w:pPr>
        <w:numPr>
          <w:ilvl w:val="0"/>
          <w:numId w:val="1564"/>
        </w:numPr>
        <w:tabs>
          <w:tab w:val="left" w:pos="720"/>
        </w:tabs>
        <w:spacing w:line="214" w:lineRule="auto"/>
        <w:ind w:left="720" w:hanging="360"/>
        <w:rPr>
          <w:rFonts w:ascii="Palatino Linotype" w:eastAsia="Palatino Linotype" w:hAnsi="Palatino Linotype" w:cs="Palatino Linotype"/>
        </w:rPr>
      </w:pPr>
      <w:r>
        <w:rPr>
          <w:rFonts w:ascii="Tahoma" w:eastAsia="Tahoma" w:hAnsi="Tahoma" w:cs="Tahoma"/>
        </w:rPr>
        <w:t>Developmental status</w:t>
      </w:r>
    </w:p>
    <w:p w:rsidR="00CF16B6" w:rsidRDefault="00CF16B6">
      <w:pPr>
        <w:spacing w:line="11" w:lineRule="exact"/>
        <w:rPr>
          <w:rFonts w:ascii="Palatino Linotype" w:eastAsia="Palatino Linotype" w:hAnsi="Palatino Linotype" w:cs="Palatino Linotype"/>
        </w:rPr>
      </w:pPr>
    </w:p>
    <w:p w:rsidR="00CF16B6" w:rsidRDefault="00E30262" w:rsidP="00E30262">
      <w:pPr>
        <w:numPr>
          <w:ilvl w:val="0"/>
          <w:numId w:val="1564"/>
        </w:numPr>
        <w:tabs>
          <w:tab w:val="left" w:pos="720"/>
        </w:tabs>
        <w:spacing w:line="214" w:lineRule="auto"/>
        <w:ind w:left="720" w:hanging="360"/>
        <w:rPr>
          <w:rFonts w:ascii="Palatino Linotype" w:eastAsia="Palatino Linotype" w:hAnsi="Palatino Linotype" w:cs="Palatino Linotype"/>
        </w:rPr>
      </w:pPr>
      <w:r>
        <w:rPr>
          <w:rFonts w:ascii="Tahoma" w:eastAsia="Tahoma" w:hAnsi="Tahoma" w:cs="Tahoma"/>
        </w:rPr>
        <w:t>Screening for malaria, TB disease, and exposure to TB</w:t>
      </w:r>
    </w:p>
    <w:p w:rsidR="00CF16B6" w:rsidRDefault="00CF16B6">
      <w:pPr>
        <w:spacing w:line="2" w:lineRule="exact"/>
        <w:rPr>
          <w:sz w:val="20"/>
          <w:szCs w:val="20"/>
        </w:rPr>
      </w:pPr>
    </w:p>
    <w:p w:rsidR="00CF16B6" w:rsidRDefault="00E30262" w:rsidP="00E30262">
      <w:pPr>
        <w:numPr>
          <w:ilvl w:val="0"/>
          <w:numId w:val="1565"/>
        </w:numPr>
        <w:tabs>
          <w:tab w:val="left" w:pos="720"/>
        </w:tabs>
        <w:spacing w:line="237" w:lineRule="auto"/>
        <w:ind w:left="720" w:hanging="360"/>
        <w:rPr>
          <w:rFonts w:ascii="Symbol" w:eastAsia="Symbol" w:hAnsi="Symbol" w:cs="Symbol"/>
        </w:rPr>
      </w:pPr>
      <w:r>
        <w:rPr>
          <w:rFonts w:ascii="Tahoma" w:eastAsia="Tahoma" w:hAnsi="Tahoma" w:cs="Tahoma"/>
        </w:rPr>
        <w:t>Identification of concomitant medical conditions (e.g. hepatitis B or C infection,</w:t>
      </w:r>
      <w:r>
        <w:rPr>
          <w:rFonts w:ascii="Tahoma" w:eastAsia="Tahoma" w:hAnsi="Tahoma" w:cs="Tahoma"/>
        </w:rPr>
        <w:t xml:space="preserve"> TB, other Co-infections or OIs, pregnancy in adolescent girls)</w:t>
      </w:r>
    </w:p>
    <w:p w:rsidR="00CF16B6" w:rsidRDefault="00CF16B6">
      <w:pPr>
        <w:spacing w:line="4" w:lineRule="exact"/>
        <w:rPr>
          <w:rFonts w:ascii="Symbol" w:eastAsia="Symbol" w:hAnsi="Symbol" w:cs="Symbol"/>
        </w:rPr>
      </w:pPr>
    </w:p>
    <w:p w:rsidR="00CF16B6" w:rsidRDefault="00E30262" w:rsidP="00E30262">
      <w:pPr>
        <w:numPr>
          <w:ilvl w:val="0"/>
          <w:numId w:val="1565"/>
        </w:numPr>
        <w:tabs>
          <w:tab w:val="left" w:pos="720"/>
        </w:tabs>
        <w:spacing w:line="237" w:lineRule="auto"/>
        <w:ind w:left="720" w:hanging="360"/>
        <w:rPr>
          <w:rFonts w:ascii="Symbol" w:eastAsia="Symbol" w:hAnsi="Symbol" w:cs="Symbol"/>
        </w:rPr>
      </w:pPr>
      <w:r>
        <w:rPr>
          <w:rFonts w:ascii="Tahoma" w:eastAsia="Tahoma" w:hAnsi="Tahoma" w:cs="Tahoma"/>
        </w:rPr>
        <w:t>Details of concomitant medications, including Cotrimoxazole and traditional or herbal therapies</w:t>
      </w:r>
    </w:p>
    <w:p w:rsidR="00CF16B6" w:rsidRDefault="00E30262" w:rsidP="00E30262">
      <w:pPr>
        <w:numPr>
          <w:ilvl w:val="0"/>
          <w:numId w:val="1566"/>
        </w:numPr>
        <w:tabs>
          <w:tab w:val="left" w:pos="720"/>
        </w:tabs>
        <w:spacing w:line="223" w:lineRule="auto"/>
        <w:ind w:left="720" w:hanging="360"/>
        <w:rPr>
          <w:rFonts w:ascii="Palatino Linotype" w:eastAsia="Palatino Linotype" w:hAnsi="Palatino Linotype" w:cs="Palatino Linotype"/>
        </w:rPr>
      </w:pPr>
      <w:r>
        <w:rPr>
          <w:rFonts w:ascii="Tahoma" w:eastAsia="Tahoma" w:hAnsi="Tahoma" w:cs="Tahoma"/>
        </w:rPr>
        <w:t>Nutritional status, including assessment of the quality and quantity of intake</w:t>
      </w:r>
    </w:p>
    <w:p w:rsidR="00CF16B6" w:rsidRDefault="00CF16B6">
      <w:pPr>
        <w:spacing w:line="14" w:lineRule="exact"/>
        <w:rPr>
          <w:rFonts w:ascii="Palatino Linotype" w:eastAsia="Palatino Linotype" w:hAnsi="Palatino Linotype" w:cs="Palatino Linotype"/>
        </w:rPr>
      </w:pPr>
    </w:p>
    <w:p w:rsidR="00CF16B6" w:rsidRDefault="00E30262" w:rsidP="00E30262">
      <w:pPr>
        <w:numPr>
          <w:ilvl w:val="0"/>
          <w:numId w:val="1566"/>
        </w:numPr>
        <w:tabs>
          <w:tab w:val="left" w:pos="720"/>
        </w:tabs>
        <w:spacing w:line="225" w:lineRule="auto"/>
        <w:ind w:left="720" w:hanging="360"/>
        <w:rPr>
          <w:rFonts w:ascii="Palatino Linotype" w:eastAsia="Palatino Linotype" w:hAnsi="Palatino Linotype" w:cs="Palatino Linotype"/>
        </w:rPr>
      </w:pPr>
      <w:r>
        <w:rPr>
          <w:rFonts w:ascii="Tahoma" w:eastAsia="Tahoma" w:hAnsi="Tahoma" w:cs="Tahoma"/>
        </w:rPr>
        <w:t>For those eligi</w:t>
      </w:r>
      <w:r>
        <w:rPr>
          <w:rFonts w:ascii="Tahoma" w:eastAsia="Tahoma" w:hAnsi="Tahoma" w:cs="Tahoma"/>
        </w:rPr>
        <w:t>ble for ART, assessment of the child’s and caregiver’s preparedness for therapy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Baseline laboratory tests</w:t>
      </w:r>
    </w:p>
    <w:p w:rsidR="00CF16B6" w:rsidRDefault="00CF16B6">
      <w:pPr>
        <w:spacing w:line="1" w:lineRule="exact"/>
        <w:rPr>
          <w:sz w:val="20"/>
          <w:szCs w:val="20"/>
        </w:rPr>
      </w:pPr>
    </w:p>
    <w:p w:rsidR="00CF16B6" w:rsidRDefault="00E30262">
      <w:pPr>
        <w:ind w:left="140"/>
        <w:rPr>
          <w:sz w:val="20"/>
          <w:szCs w:val="20"/>
        </w:rPr>
      </w:pPr>
      <w:r>
        <w:rPr>
          <w:rFonts w:ascii="Tahoma" w:eastAsia="Tahoma" w:hAnsi="Tahoma" w:cs="Tahoma"/>
        </w:rPr>
        <w:t>Laboratory tests that should be done as shown in table 12 below</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Using ARV Drugs in children</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The guiding principles for antiretroviral tr</w:t>
      </w:r>
      <w:r>
        <w:rPr>
          <w:rFonts w:ascii="Tahoma" w:eastAsia="Tahoma" w:hAnsi="Tahoma" w:cs="Tahoma"/>
        </w:rPr>
        <w:t>eatment apply for children are the same as for adolescents and adults. Any child irrespective of the age, diagnosed to be HIV infected should immediately be referred to CTC. The initial management should include a complete physical assessment and staging u</w:t>
      </w:r>
      <w:r>
        <w:rPr>
          <w:rFonts w:ascii="Tahoma" w:eastAsia="Tahoma" w:hAnsi="Tahoma" w:cs="Tahoma"/>
        </w:rPr>
        <w:t>sing WHO staging system as well as complete history including possible exposure to ARV (i.e. for PMTCT or treatment). One objective is the evaluation for presence of active Opportunistic infections.</w:t>
      </w:r>
    </w:p>
    <w:p w:rsidR="00CF16B6" w:rsidRDefault="00CF16B6">
      <w:pPr>
        <w:spacing w:line="205" w:lineRule="exact"/>
        <w:rPr>
          <w:sz w:val="20"/>
          <w:szCs w:val="20"/>
        </w:rPr>
      </w:pPr>
    </w:p>
    <w:p w:rsidR="00CF16B6" w:rsidRDefault="00E30262">
      <w:pPr>
        <w:rPr>
          <w:sz w:val="20"/>
          <w:szCs w:val="20"/>
        </w:rPr>
      </w:pPr>
      <w:r>
        <w:rPr>
          <w:rFonts w:ascii="Tahoma" w:eastAsia="Tahoma" w:hAnsi="Tahoma" w:cs="Tahoma"/>
        </w:rPr>
        <w:t>Children under 2 years should be initiated on ART as soo</w:t>
      </w:r>
      <w:r>
        <w:rPr>
          <w:rFonts w:ascii="Tahoma" w:eastAsia="Tahoma" w:hAnsi="Tahoma" w:cs="Tahoma"/>
        </w:rPr>
        <w:t>n as possible and waiting for results of</w:t>
      </w:r>
    </w:p>
    <w:p w:rsidR="00CF16B6" w:rsidRDefault="00E30262">
      <w:pPr>
        <w:rPr>
          <w:sz w:val="20"/>
          <w:szCs w:val="20"/>
        </w:rPr>
      </w:pPr>
      <w:r>
        <w:rPr>
          <w:rFonts w:ascii="Tahoma" w:eastAsia="Tahoma" w:hAnsi="Tahoma" w:cs="Tahoma"/>
          <w:sz w:val="21"/>
          <w:szCs w:val="21"/>
        </w:rPr>
        <w:t>laboratory  tests  should  not  delay  treatment  initiation.  The  first  line  treatment  options  for</w:t>
      </w:r>
    </w:p>
    <w:p w:rsidR="00CF16B6" w:rsidRDefault="00CF16B6">
      <w:pPr>
        <w:spacing w:line="12" w:lineRule="exact"/>
        <w:rPr>
          <w:sz w:val="20"/>
          <w:szCs w:val="20"/>
        </w:rPr>
      </w:pPr>
    </w:p>
    <w:p w:rsidR="00CF16B6" w:rsidRDefault="00E30262">
      <w:pPr>
        <w:rPr>
          <w:sz w:val="20"/>
          <w:szCs w:val="20"/>
        </w:rPr>
      </w:pPr>
      <w:r>
        <w:rPr>
          <w:rFonts w:ascii="Tahoma" w:eastAsia="Tahoma" w:hAnsi="Tahoma" w:cs="Tahoma"/>
        </w:rPr>
        <w:t>children are as follows in preferential order:</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Less than 36 months of age:</w:t>
      </w:r>
    </w:p>
    <w:p w:rsidR="00CF16B6" w:rsidRDefault="00E30262" w:rsidP="00E30262">
      <w:pPr>
        <w:numPr>
          <w:ilvl w:val="0"/>
          <w:numId w:val="1567"/>
        </w:numPr>
        <w:tabs>
          <w:tab w:val="left" w:pos="720"/>
        </w:tabs>
        <w:spacing w:line="237" w:lineRule="auto"/>
        <w:ind w:left="720" w:hanging="360"/>
        <w:rPr>
          <w:rFonts w:ascii="Symbol" w:eastAsia="Symbol" w:hAnsi="Symbol" w:cs="Symbol"/>
        </w:rPr>
      </w:pPr>
      <w:r>
        <w:rPr>
          <w:rFonts w:ascii="Tahoma" w:eastAsia="Tahoma" w:hAnsi="Tahoma" w:cs="Tahoma"/>
        </w:rPr>
        <w:t xml:space="preserve">Zidovudine (AZT)+Lamivudine </w:t>
      </w:r>
      <w:r>
        <w:rPr>
          <w:rFonts w:ascii="Tahoma" w:eastAsia="Tahoma" w:hAnsi="Tahoma" w:cs="Tahoma"/>
        </w:rPr>
        <w:t>(3TC)+Nevirapine (NVP)</w:t>
      </w:r>
    </w:p>
    <w:p w:rsidR="00CF16B6" w:rsidRDefault="00CF16B6">
      <w:pPr>
        <w:spacing w:line="1" w:lineRule="exact"/>
        <w:rPr>
          <w:rFonts w:ascii="Symbol" w:eastAsia="Symbol" w:hAnsi="Symbol" w:cs="Symbol"/>
        </w:rPr>
      </w:pPr>
    </w:p>
    <w:p w:rsidR="00CF16B6" w:rsidRDefault="00E30262" w:rsidP="00E30262">
      <w:pPr>
        <w:numPr>
          <w:ilvl w:val="0"/>
          <w:numId w:val="1567"/>
        </w:numPr>
        <w:tabs>
          <w:tab w:val="left" w:pos="720"/>
        </w:tabs>
        <w:spacing w:line="235" w:lineRule="auto"/>
        <w:ind w:left="720" w:hanging="360"/>
        <w:rPr>
          <w:rFonts w:ascii="Symbol" w:eastAsia="Symbol" w:hAnsi="Symbol" w:cs="Symbol"/>
        </w:rPr>
      </w:pPr>
      <w:r>
        <w:rPr>
          <w:rFonts w:ascii="Tahoma" w:eastAsia="Tahoma" w:hAnsi="Tahoma" w:cs="Tahoma"/>
        </w:rPr>
        <w:t>Abacavir (ABC)+Lamivudine (3TC)+ Niverapine (NVP)</w:t>
      </w:r>
    </w:p>
    <w:p w:rsidR="00CF16B6" w:rsidRDefault="00CF16B6">
      <w:pPr>
        <w:spacing w:line="2" w:lineRule="exact"/>
        <w:rPr>
          <w:rFonts w:ascii="Symbol" w:eastAsia="Symbol" w:hAnsi="Symbol" w:cs="Symbol"/>
        </w:rPr>
      </w:pPr>
    </w:p>
    <w:p w:rsidR="00CF16B6" w:rsidRDefault="00E30262" w:rsidP="00E30262">
      <w:pPr>
        <w:numPr>
          <w:ilvl w:val="0"/>
          <w:numId w:val="1567"/>
        </w:numPr>
        <w:tabs>
          <w:tab w:val="left" w:pos="720"/>
        </w:tabs>
        <w:spacing w:line="237" w:lineRule="auto"/>
        <w:ind w:left="720" w:hanging="360"/>
        <w:rPr>
          <w:rFonts w:ascii="Symbol" w:eastAsia="Symbol" w:hAnsi="Symbol" w:cs="Symbol"/>
        </w:rPr>
      </w:pPr>
      <w:r>
        <w:rPr>
          <w:rFonts w:ascii="Tahoma" w:eastAsia="Tahoma" w:hAnsi="Tahoma" w:cs="Tahoma"/>
        </w:rPr>
        <w:t>Stavudine (d4T) + Lamuvidine (3TC) + Nevirapine (NVP</w:t>
      </w:r>
    </w:p>
    <w:p w:rsidR="00CF16B6" w:rsidRDefault="00CF16B6">
      <w:pPr>
        <w:spacing w:line="263" w:lineRule="exact"/>
        <w:rPr>
          <w:sz w:val="20"/>
          <w:szCs w:val="20"/>
        </w:rPr>
      </w:pPr>
    </w:p>
    <w:p w:rsidR="00CF16B6" w:rsidRDefault="00E30262">
      <w:pPr>
        <w:rPr>
          <w:sz w:val="20"/>
          <w:szCs w:val="20"/>
        </w:rPr>
      </w:pPr>
      <w:r>
        <w:rPr>
          <w:rFonts w:ascii="Tahoma" w:eastAsia="Tahoma" w:hAnsi="Tahoma" w:cs="Tahoma"/>
        </w:rPr>
        <w:t>36 months or older and bodyweight 10kg or higher:</w:t>
      </w:r>
    </w:p>
    <w:p w:rsidR="00CF16B6" w:rsidRDefault="00E30262">
      <w:pPr>
        <w:spacing w:line="20" w:lineRule="exact"/>
        <w:rPr>
          <w:sz w:val="20"/>
          <w:szCs w:val="20"/>
        </w:rPr>
      </w:pPr>
      <w:r>
        <w:rPr>
          <w:noProof/>
          <w:sz w:val="20"/>
          <w:szCs w:val="20"/>
        </w:rPr>
        <w:drawing>
          <wp:anchor distT="0" distB="0" distL="114300" distR="114300" simplePos="0" relativeHeight="252016128" behindDoc="1" locked="0" layoutInCell="0" allowOverlap="1">
            <wp:simplePos x="0" y="0"/>
            <wp:positionH relativeFrom="column">
              <wp:posOffset>-17145</wp:posOffset>
            </wp:positionH>
            <wp:positionV relativeFrom="paragraph">
              <wp:posOffset>185420</wp:posOffset>
            </wp:positionV>
            <wp:extent cx="5981065" cy="6350"/>
            <wp:effectExtent l="0" t="0" r="0" b="0"/>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96" w:lineRule="exact"/>
        <w:rPr>
          <w:sz w:val="20"/>
          <w:szCs w:val="20"/>
        </w:rPr>
      </w:pPr>
    </w:p>
    <w:p w:rsidR="00CF16B6" w:rsidRDefault="00E30262">
      <w:pPr>
        <w:rPr>
          <w:sz w:val="20"/>
          <w:szCs w:val="20"/>
        </w:rPr>
      </w:pPr>
      <w:r>
        <w:rPr>
          <w:rFonts w:ascii="Calibri" w:eastAsia="Calibri" w:hAnsi="Calibri" w:cs="Calibri"/>
        </w:rPr>
        <w:t xml:space="preserve">342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568"/>
        </w:numPr>
        <w:tabs>
          <w:tab w:val="left" w:pos="720"/>
        </w:tabs>
        <w:ind w:left="720" w:hanging="360"/>
        <w:rPr>
          <w:rFonts w:ascii="Symbol" w:eastAsia="Symbol" w:hAnsi="Symbol" w:cs="Symbol"/>
        </w:rPr>
      </w:pPr>
      <w:bookmarkStart w:id="365" w:name="page365"/>
      <w:bookmarkEnd w:id="365"/>
      <w:r>
        <w:rPr>
          <w:rFonts w:ascii="Tahoma" w:eastAsia="Tahoma" w:hAnsi="Tahoma" w:cs="Tahoma"/>
        </w:rPr>
        <w:t>Zidovudine (AZT)+Lamivudine (3TC)+ Efavirenz (EFV)</w:t>
      </w:r>
      <w:r>
        <w:rPr>
          <w:rFonts w:ascii="Tahoma" w:eastAsia="Tahoma" w:hAnsi="Tahoma" w:cs="Tahoma"/>
        </w:rPr>
        <w:t xml:space="preserve"> or Nevirapine (NVP)</w:t>
      </w:r>
    </w:p>
    <w:p w:rsidR="00CF16B6" w:rsidRDefault="00CF16B6">
      <w:pPr>
        <w:spacing w:line="1" w:lineRule="exact"/>
        <w:rPr>
          <w:rFonts w:ascii="Symbol" w:eastAsia="Symbol" w:hAnsi="Symbol" w:cs="Symbol"/>
        </w:rPr>
      </w:pPr>
    </w:p>
    <w:p w:rsidR="00CF16B6" w:rsidRDefault="00E30262" w:rsidP="00E30262">
      <w:pPr>
        <w:numPr>
          <w:ilvl w:val="0"/>
          <w:numId w:val="1568"/>
        </w:numPr>
        <w:tabs>
          <w:tab w:val="left" w:pos="720"/>
        </w:tabs>
        <w:spacing w:line="235" w:lineRule="auto"/>
        <w:ind w:left="720" w:hanging="360"/>
        <w:rPr>
          <w:rFonts w:ascii="Symbol" w:eastAsia="Symbol" w:hAnsi="Symbol" w:cs="Symbol"/>
        </w:rPr>
      </w:pPr>
      <w:r>
        <w:rPr>
          <w:rFonts w:ascii="Tahoma" w:eastAsia="Tahoma" w:hAnsi="Tahoma" w:cs="Tahoma"/>
        </w:rPr>
        <w:t>Abacavir (ABC)+Lamivudine (3TC)+Efavirenz (EFV)or Niverapine (NVP</w:t>
      </w:r>
    </w:p>
    <w:p w:rsidR="00CF16B6" w:rsidRDefault="00CF16B6">
      <w:pPr>
        <w:spacing w:line="2" w:lineRule="exact"/>
        <w:rPr>
          <w:rFonts w:ascii="Symbol" w:eastAsia="Symbol" w:hAnsi="Symbol" w:cs="Symbol"/>
        </w:rPr>
      </w:pPr>
    </w:p>
    <w:p w:rsidR="00CF16B6" w:rsidRDefault="00E30262" w:rsidP="00E30262">
      <w:pPr>
        <w:numPr>
          <w:ilvl w:val="0"/>
          <w:numId w:val="1568"/>
        </w:numPr>
        <w:tabs>
          <w:tab w:val="left" w:pos="720"/>
        </w:tabs>
        <w:spacing w:line="235" w:lineRule="auto"/>
        <w:ind w:left="720" w:hanging="360"/>
        <w:rPr>
          <w:rFonts w:ascii="Symbol" w:eastAsia="Symbol" w:hAnsi="Symbol" w:cs="Symbol"/>
        </w:rPr>
      </w:pPr>
      <w:r>
        <w:rPr>
          <w:rFonts w:ascii="Tahoma" w:eastAsia="Tahoma" w:hAnsi="Tahoma" w:cs="Tahoma"/>
        </w:rPr>
        <w:t>Stavudine (d4T) + Lamuvidine (3TC) + Nevirapine (NVP)</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b/>
          <w:bCs/>
        </w:rPr>
        <w:t xml:space="preserve">Note: </w:t>
      </w:r>
      <w:r>
        <w:rPr>
          <w:rFonts w:ascii="Tahoma" w:eastAsia="Tahoma" w:hAnsi="Tahoma" w:cs="Tahoma"/>
        </w:rPr>
        <w:t>Stavudine (d4T) is an alternate for AZT in cases of anaemia (i.e. haemoglobin of</w:t>
      </w:r>
      <w:r>
        <w:rPr>
          <w:rFonts w:ascii="Tahoma" w:eastAsia="Tahoma" w:hAnsi="Tahoma" w:cs="Tahoma"/>
          <w:b/>
          <w:bCs/>
        </w:rPr>
        <w:t xml:space="preserve"> </w:t>
      </w:r>
      <w:r>
        <w:rPr>
          <w:rFonts w:ascii="Tahoma" w:eastAsia="Tahoma" w:hAnsi="Tahoma" w:cs="Tahoma"/>
        </w:rPr>
        <w:t xml:space="preserve">&lt;7.5g/dl). However, it </w:t>
      </w:r>
      <w:r>
        <w:rPr>
          <w:rFonts w:ascii="Tahoma" w:eastAsia="Tahoma" w:hAnsi="Tahoma" w:cs="Tahoma"/>
        </w:rPr>
        <w:t>should be noted that d4T in liquid formulation needs refrigeration. Side effects of Stavudine such as peripheral neuropathy are less common than in adults but this may be because they are difficult to recognise in children. From age of 12 years onwards Ten</w:t>
      </w:r>
      <w:r>
        <w:rPr>
          <w:rFonts w:ascii="Tahoma" w:eastAsia="Tahoma" w:hAnsi="Tahoma" w:cs="Tahoma"/>
        </w:rPr>
        <w:t>ofovir (TDF) is the alternative drug for AZT and d4T.</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rPr>
        <w:t>Antiretroviral Drugs for ARV exposed children</w:t>
      </w:r>
    </w:p>
    <w:p w:rsidR="00CF16B6" w:rsidRDefault="00E30262">
      <w:pPr>
        <w:jc w:val="both"/>
        <w:rPr>
          <w:sz w:val="20"/>
          <w:szCs w:val="20"/>
        </w:rPr>
      </w:pPr>
      <w:r>
        <w:rPr>
          <w:rFonts w:ascii="Tahoma" w:eastAsia="Tahoma" w:hAnsi="Tahoma" w:cs="Tahoma"/>
        </w:rPr>
        <w:t>If the mother received ARVs during pregnancy, either for her own treatment and /or to prevent mother to child HIV transmission (PMTCT) , there is a possibi</w:t>
      </w:r>
      <w:r>
        <w:rPr>
          <w:rFonts w:ascii="Tahoma" w:eastAsia="Tahoma" w:hAnsi="Tahoma" w:cs="Tahoma"/>
        </w:rPr>
        <w:t>lity that she may transmit a resistant virus to her baby. Resistance could also develop in the infant who has used ARV for prophylaxis. This is particularly the case if NVP, either alone or as a component of a two-drug regimen for PMTCT.</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Children who requ</w:t>
      </w:r>
      <w:r>
        <w:rPr>
          <w:rFonts w:ascii="Tahoma" w:eastAsia="Tahoma" w:hAnsi="Tahoma" w:cs="Tahoma"/>
        </w:rPr>
        <w:t xml:space="preserve">ire ARV therapy and who have previously received either single-dose NVP or 3TC or daily NVP while breastfeeding as MTCT prophylaxis should be given a PI based regimen. If PI based regime is unavailable these children should be given the first line regimen </w:t>
      </w:r>
      <w:r>
        <w:rPr>
          <w:rFonts w:ascii="Tahoma" w:eastAsia="Tahoma" w:hAnsi="Tahoma" w:cs="Tahoma"/>
        </w:rPr>
        <w:t>available. For dosing of ARV regimens see Annex 5, Peadiatric Antiretroviral Dosing.</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8"/>
          <w:szCs w:val="28"/>
        </w:rPr>
        <w:t>Recommended Second-Line ARV Therapy for Infants and Children</w:t>
      </w:r>
    </w:p>
    <w:p w:rsidR="00CF16B6" w:rsidRDefault="00CF16B6">
      <w:pPr>
        <w:spacing w:line="108" w:lineRule="exact"/>
        <w:rPr>
          <w:sz w:val="20"/>
          <w:szCs w:val="20"/>
        </w:rPr>
      </w:pPr>
    </w:p>
    <w:p w:rsidR="00CF16B6" w:rsidRDefault="00E30262">
      <w:pPr>
        <w:rPr>
          <w:sz w:val="20"/>
          <w:szCs w:val="20"/>
        </w:rPr>
      </w:pPr>
      <w:r>
        <w:rPr>
          <w:rFonts w:ascii="Tahoma" w:eastAsia="Tahoma" w:hAnsi="Tahoma" w:cs="Tahoma"/>
        </w:rPr>
        <w:t>The recommended second line regimen for infants and children are as follows:</w:t>
      </w:r>
    </w:p>
    <w:p w:rsidR="00CF16B6" w:rsidRDefault="00CF16B6">
      <w:pPr>
        <w:spacing w:line="4" w:lineRule="exact"/>
        <w:rPr>
          <w:sz w:val="20"/>
          <w:szCs w:val="20"/>
        </w:rPr>
      </w:pPr>
    </w:p>
    <w:p w:rsidR="00CF16B6" w:rsidRDefault="00E30262" w:rsidP="00E30262">
      <w:pPr>
        <w:numPr>
          <w:ilvl w:val="0"/>
          <w:numId w:val="1569"/>
        </w:numPr>
        <w:tabs>
          <w:tab w:val="left" w:pos="720"/>
        </w:tabs>
        <w:spacing w:line="237" w:lineRule="auto"/>
        <w:ind w:left="720" w:hanging="360"/>
        <w:rPr>
          <w:rFonts w:ascii="Symbol" w:eastAsia="Symbol" w:hAnsi="Symbol" w:cs="Symbol"/>
        </w:rPr>
      </w:pPr>
      <w:r>
        <w:rPr>
          <w:rFonts w:ascii="Tahoma" w:eastAsia="Tahoma" w:hAnsi="Tahoma" w:cs="Tahoma"/>
        </w:rPr>
        <w:t xml:space="preserve">After failure on a first-line </w:t>
      </w:r>
      <w:r>
        <w:rPr>
          <w:rFonts w:ascii="Tahoma" w:eastAsia="Tahoma" w:hAnsi="Tahoma" w:cs="Tahoma"/>
        </w:rPr>
        <w:t>NNRTI-based regimen, a boosted PI( LPV/r) plus 2 NRTIs are recommended for second-line ART</w:t>
      </w:r>
    </w:p>
    <w:p w:rsidR="00CF16B6" w:rsidRDefault="00CF16B6">
      <w:pPr>
        <w:spacing w:line="4" w:lineRule="exact"/>
        <w:rPr>
          <w:rFonts w:ascii="Symbol" w:eastAsia="Symbol" w:hAnsi="Symbol" w:cs="Symbol"/>
        </w:rPr>
      </w:pPr>
    </w:p>
    <w:p w:rsidR="00CF16B6" w:rsidRDefault="00E30262" w:rsidP="00E30262">
      <w:pPr>
        <w:numPr>
          <w:ilvl w:val="0"/>
          <w:numId w:val="1569"/>
        </w:numPr>
        <w:tabs>
          <w:tab w:val="left" w:pos="720"/>
        </w:tabs>
        <w:spacing w:line="237" w:lineRule="auto"/>
        <w:ind w:left="720" w:hanging="360"/>
        <w:rPr>
          <w:rFonts w:ascii="Symbol" w:eastAsia="Symbol" w:hAnsi="Symbol" w:cs="Symbol"/>
        </w:rPr>
      </w:pPr>
      <w:r>
        <w:rPr>
          <w:rFonts w:ascii="Tahoma" w:eastAsia="Tahoma" w:hAnsi="Tahoma" w:cs="Tahoma"/>
        </w:rPr>
        <w:t>After a failure of first line of LPV/r + 2 NRTIs; NNRTI + 2 NRTIs is the recommended choice</w:t>
      </w:r>
    </w:p>
    <w:p w:rsidR="00CF16B6" w:rsidRDefault="00CF16B6">
      <w:pPr>
        <w:spacing w:line="2" w:lineRule="exact"/>
        <w:rPr>
          <w:rFonts w:ascii="Symbol" w:eastAsia="Symbol" w:hAnsi="Symbol" w:cs="Symbol"/>
        </w:rPr>
      </w:pPr>
    </w:p>
    <w:p w:rsidR="00CF16B6" w:rsidRDefault="00E30262" w:rsidP="00E30262">
      <w:pPr>
        <w:numPr>
          <w:ilvl w:val="0"/>
          <w:numId w:val="1569"/>
        </w:numPr>
        <w:tabs>
          <w:tab w:val="left" w:pos="720"/>
        </w:tabs>
        <w:spacing w:line="237" w:lineRule="auto"/>
        <w:ind w:left="720" w:hanging="360"/>
        <w:rPr>
          <w:rFonts w:ascii="Symbol" w:eastAsia="Symbol" w:hAnsi="Symbol" w:cs="Symbol"/>
        </w:rPr>
      </w:pPr>
      <w:r>
        <w:rPr>
          <w:rFonts w:ascii="Tahoma" w:eastAsia="Tahoma" w:hAnsi="Tahoma" w:cs="Tahoma"/>
        </w:rPr>
        <w:t xml:space="preserve">After failure on a first-line regimen of AZT or d4T + 3TC then ABC + </w:t>
      </w:r>
      <w:r>
        <w:rPr>
          <w:rFonts w:ascii="Tahoma" w:eastAsia="Tahoma" w:hAnsi="Tahoma" w:cs="Tahoma"/>
        </w:rPr>
        <w:t>3TC is the preferred NRTI backbone option for second-line ART.</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6"/>
          <w:szCs w:val="26"/>
        </w:rPr>
        <w:t>3.0 USE OF ARVS IN SPECIAL CIRCUMSTANCES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ART Eligibility for patient with TB/HIV CO-INFECTIONS?</w:t>
      </w:r>
    </w:p>
    <w:p w:rsidR="00CF16B6" w:rsidRDefault="00CF16B6">
      <w:pPr>
        <w:spacing w:line="2" w:lineRule="exact"/>
        <w:rPr>
          <w:sz w:val="20"/>
          <w:szCs w:val="20"/>
        </w:rPr>
      </w:pPr>
    </w:p>
    <w:p w:rsidR="00CF16B6" w:rsidRDefault="00E30262">
      <w:pPr>
        <w:jc w:val="both"/>
        <w:rPr>
          <w:sz w:val="20"/>
          <w:szCs w:val="20"/>
        </w:rPr>
      </w:pPr>
      <w:r>
        <w:rPr>
          <w:rFonts w:ascii="Tahoma" w:eastAsia="Tahoma" w:hAnsi="Tahoma" w:cs="Tahoma"/>
        </w:rPr>
        <w:t xml:space="preserve">ART should be initiated for </w:t>
      </w:r>
      <w:r>
        <w:rPr>
          <w:rFonts w:ascii="Tahoma" w:eastAsia="Tahoma" w:hAnsi="Tahoma" w:cs="Tahoma"/>
          <w:i/>
          <w:iCs/>
        </w:rPr>
        <w:t>all</w:t>
      </w:r>
      <w:r>
        <w:rPr>
          <w:rFonts w:ascii="Tahoma" w:eastAsia="Tahoma" w:hAnsi="Tahoma" w:cs="Tahoma"/>
        </w:rPr>
        <w:t xml:space="preserve"> people living with HIV with active TB disease irrespective of </w:t>
      </w:r>
      <w:r>
        <w:rPr>
          <w:rFonts w:ascii="Tahoma" w:eastAsia="Tahoma" w:hAnsi="Tahoma" w:cs="Tahoma"/>
        </w:rPr>
        <w:t>CD4 cell count. TB treatment should be started first, followed by ART as soon as possible, within the first 8 weeks of starting TB treatment. The recommended first-line ART regimens for TB patients are those that contain Efavirenz (EFV), since interactions</w:t>
      </w:r>
      <w:r>
        <w:rPr>
          <w:rFonts w:ascii="Tahoma" w:eastAsia="Tahoma" w:hAnsi="Tahoma" w:cs="Tahoma"/>
        </w:rPr>
        <w:t xml:space="preserve"> with anti-TB drugs are minimal.</w:t>
      </w:r>
    </w:p>
    <w:p w:rsidR="00CF16B6" w:rsidRDefault="00CF16B6">
      <w:pPr>
        <w:spacing w:line="266" w:lineRule="exact"/>
        <w:rPr>
          <w:sz w:val="20"/>
          <w:szCs w:val="20"/>
        </w:rPr>
      </w:pPr>
    </w:p>
    <w:p w:rsidR="00CF16B6" w:rsidRDefault="00E30262">
      <w:pPr>
        <w:spacing w:line="239" w:lineRule="auto"/>
        <w:jc w:val="both"/>
        <w:rPr>
          <w:sz w:val="20"/>
          <w:szCs w:val="20"/>
        </w:rPr>
      </w:pPr>
      <w:r>
        <w:rPr>
          <w:rFonts w:ascii="Tahoma" w:eastAsia="Tahoma" w:hAnsi="Tahoma" w:cs="Tahoma"/>
        </w:rPr>
        <w:t xml:space="preserve">For those who are unable to tolerate or have contraindications to an EFV-based regimen, </w:t>
      </w:r>
      <w:r>
        <w:rPr>
          <w:rFonts w:ascii="Tahoma" w:eastAsia="Tahoma" w:hAnsi="Tahoma" w:cs="Tahoma"/>
          <w:b/>
          <w:bCs/>
          <w:i/>
          <w:iCs/>
        </w:rPr>
        <w:t>AZT</w:t>
      </w:r>
      <w:r>
        <w:rPr>
          <w:rFonts w:ascii="Tahoma" w:eastAsia="Tahoma" w:hAnsi="Tahoma" w:cs="Tahoma"/>
        </w:rPr>
        <w:t xml:space="preserve"> </w:t>
      </w:r>
      <w:r>
        <w:rPr>
          <w:rFonts w:ascii="Tahoma" w:eastAsia="Tahoma" w:hAnsi="Tahoma" w:cs="Tahoma"/>
          <w:b/>
          <w:bCs/>
          <w:i/>
          <w:iCs/>
        </w:rPr>
        <w:t xml:space="preserve">+3TC + NVP </w:t>
      </w:r>
      <w:r>
        <w:rPr>
          <w:rFonts w:ascii="Tahoma" w:eastAsia="Tahoma" w:hAnsi="Tahoma" w:cs="Tahoma"/>
        </w:rPr>
        <w:t>or</w:t>
      </w:r>
      <w:r>
        <w:rPr>
          <w:rFonts w:ascii="Tahoma" w:eastAsia="Tahoma" w:hAnsi="Tahoma" w:cs="Tahoma"/>
          <w:b/>
          <w:bCs/>
          <w:i/>
          <w:iCs/>
        </w:rPr>
        <w:t xml:space="preserve"> TDF +3TC </w:t>
      </w:r>
      <w:r>
        <w:rPr>
          <w:rFonts w:ascii="Tahoma" w:eastAsia="Tahoma" w:hAnsi="Tahoma" w:cs="Tahoma"/>
        </w:rPr>
        <w:t>or</w:t>
      </w:r>
      <w:r>
        <w:rPr>
          <w:rFonts w:ascii="Tahoma" w:eastAsia="Tahoma" w:hAnsi="Tahoma" w:cs="Tahoma"/>
          <w:b/>
          <w:bCs/>
          <w:i/>
          <w:iCs/>
        </w:rPr>
        <w:t xml:space="preserve"> FTC + NVP </w:t>
      </w:r>
      <w:r>
        <w:rPr>
          <w:rFonts w:ascii="Tahoma" w:eastAsia="Tahoma" w:hAnsi="Tahoma" w:cs="Tahoma"/>
        </w:rPr>
        <w:t>or a triple NRTI regimen e.g</w:t>
      </w:r>
      <w:r>
        <w:rPr>
          <w:rFonts w:ascii="Tahoma" w:eastAsia="Tahoma" w:hAnsi="Tahoma" w:cs="Tahoma"/>
          <w:b/>
          <w:bCs/>
          <w:i/>
          <w:iCs/>
        </w:rPr>
        <w:t xml:space="preserve"> AZT+3TC+TDF </w:t>
      </w:r>
      <w:r>
        <w:rPr>
          <w:rFonts w:ascii="Tahoma" w:eastAsia="Tahoma" w:hAnsi="Tahoma" w:cs="Tahoma"/>
        </w:rPr>
        <w:t>is</w:t>
      </w:r>
      <w:r>
        <w:rPr>
          <w:rFonts w:ascii="Tahoma" w:eastAsia="Tahoma" w:hAnsi="Tahoma" w:cs="Tahoma"/>
          <w:b/>
          <w:bCs/>
          <w:i/>
          <w:iCs/>
        </w:rPr>
        <w:t xml:space="preserve"> </w:t>
      </w:r>
      <w:r>
        <w:rPr>
          <w:rFonts w:ascii="Tahoma" w:eastAsia="Tahoma" w:hAnsi="Tahoma" w:cs="Tahoma"/>
        </w:rPr>
        <w:t>recommended.</w:t>
      </w:r>
    </w:p>
    <w:p w:rsidR="00CF16B6" w:rsidRDefault="00CF16B6">
      <w:pPr>
        <w:spacing w:line="3" w:lineRule="exact"/>
        <w:rPr>
          <w:sz w:val="20"/>
          <w:szCs w:val="20"/>
        </w:rPr>
      </w:pPr>
    </w:p>
    <w:p w:rsidR="00CF16B6" w:rsidRDefault="00E30262">
      <w:pPr>
        <w:spacing w:line="238" w:lineRule="auto"/>
        <w:jc w:val="both"/>
        <w:rPr>
          <w:sz w:val="20"/>
          <w:szCs w:val="20"/>
        </w:rPr>
      </w:pPr>
      <w:r>
        <w:rPr>
          <w:rFonts w:ascii="Tahoma" w:eastAsia="Tahoma" w:hAnsi="Tahoma" w:cs="Tahoma"/>
        </w:rPr>
        <w:t>When using Nevirapine based regimen,</w:t>
      </w:r>
      <w:r>
        <w:rPr>
          <w:rFonts w:ascii="Tahoma" w:eastAsia="Tahoma" w:hAnsi="Tahoma" w:cs="Tahoma"/>
        </w:rPr>
        <w:t xml:space="preserve"> the patient should be started on a normal dose (200mg bd). </w:t>
      </w:r>
      <w:r>
        <w:rPr>
          <w:rFonts w:ascii="Tahoma" w:eastAsia="Tahoma" w:hAnsi="Tahoma" w:cs="Tahoma"/>
          <w:b/>
          <w:bCs/>
        </w:rPr>
        <w:t>Note:</w:t>
      </w:r>
      <w:r>
        <w:rPr>
          <w:rFonts w:ascii="Tahoma" w:eastAsia="Tahoma" w:hAnsi="Tahoma" w:cs="Tahoma"/>
        </w:rPr>
        <w:t xml:space="preserve"> A leading dose is not required.</w:t>
      </w:r>
    </w:p>
    <w:p w:rsidR="00CF16B6" w:rsidRDefault="00CF16B6">
      <w:pPr>
        <w:spacing w:line="270" w:lineRule="exact"/>
        <w:rPr>
          <w:sz w:val="20"/>
          <w:szCs w:val="20"/>
        </w:rPr>
      </w:pPr>
    </w:p>
    <w:p w:rsidR="00CF16B6" w:rsidRDefault="00E30262">
      <w:pPr>
        <w:spacing w:line="239" w:lineRule="auto"/>
        <w:jc w:val="both"/>
        <w:rPr>
          <w:sz w:val="20"/>
          <w:szCs w:val="20"/>
        </w:rPr>
      </w:pPr>
      <w:r>
        <w:rPr>
          <w:rFonts w:ascii="Tahoma" w:eastAsia="Tahoma" w:hAnsi="Tahoma" w:cs="Tahoma"/>
        </w:rPr>
        <w:t>In individuals who need TB treatment and who require an ART regimen containing a boosted protease inhibitor (PI), it is recommended to use Rifampicin and a b</w:t>
      </w:r>
      <w:r>
        <w:rPr>
          <w:rFonts w:ascii="Tahoma" w:eastAsia="Tahoma" w:hAnsi="Tahoma" w:cs="Tahoma"/>
        </w:rPr>
        <w:t>oosted antiretroviral regimen containing Lopinavir with additional Ritonavir dosing (LPV/r 400mg/ 400mg BID). This</w:t>
      </w:r>
    </w:p>
    <w:p w:rsidR="00CF16B6" w:rsidRDefault="00E30262">
      <w:pPr>
        <w:spacing w:line="20" w:lineRule="exact"/>
        <w:rPr>
          <w:sz w:val="20"/>
          <w:szCs w:val="20"/>
        </w:rPr>
      </w:pPr>
      <w:r>
        <w:rPr>
          <w:noProof/>
          <w:sz w:val="20"/>
          <w:szCs w:val="20"/>
        </w:rPr>
        <w:drawing>
          <wp:anchor distT="0" distB="0" distL="114300" distR="114300" simplePos="0" relativeHeight="252017152" behindDoc="1" locked="0" layoutInCell="0" allowOverlap="1">
            <wp:simplePos x="0" y="0"/>
            <wp:positionH relativeFrom="column">
              <wp:posOffset>-17145</wp:posOffset>
            </wp:positionH>
            <wp:positionV relativeFrom="paragraph">
              <wp:posOffset>219075</wp:posOffset>
            </wp:positionV>
            <wp:extent cx="5981065" cy="6350"/>
            <wp:effectExtent l="0" t="0" r="0" b="0"/>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8" w:lineRule="exact"/>
        <w:rPr>
          <w:sz w:val="20"/>
          <w:szCs w:val="20"/>
        </w:rPr>
      </w:pPr>
    </w:p>
    <w:p w:rsidR="00CF16B6" w:rsidRDefault="00E30262">
      <w:pPr>
        <w:rPr>
          <w:sz w:val="20"/>
          <w:szCs w:val="20"/>
        </w:rPr>
      </w:pPr>
      <w:r>
        <w:rPr>
          <w:rFonts w:ascii="Calibri" w:eastAsia="Calibri" w:hAnsi="Calibri" w:cs="Calibri"/>
        </w:rPr>
        <w:t xml:space="preserve">343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pPr>
        <w:jc w:val="both"/>
        <w:rPr>
          <w:sz w:val="20"/>
          <w:szCs w:val="20"/>
        </w:rPr>
      </w:pPr>
      <w:bookmarkStart w:id="366" w:name="page366"/>
      <w:bookmarkEnd w:id="366"/>
      <w:r>
        <w:rPr>
          <w:rFonts w:ascii="Tahoma" w:eastAsia="Tahoma" w:hAnsi="Tahoma" w:cs="Tahoma"/>
        </w:rPr>
        <w:t>regimen is associated with high levels of toxicity, and requires close clinical and laboratory monitoring.</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of TB for HIV Infected Children</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In principle, TB treatment in children does not differ from that in adults. Nearly all pulmonary TB in children is sputum smear negative (in most cases smear is “not done”) or extra-pulmonary tuberculosis and thus</w:t>
      </w:r>
      <w:r>
        <w:rPr>
          <w:rFonts w:ascii="Tahoma" w:eastAsia="Tahoma" w:hAnsi="Tahoma" w:cs="Tahoma"/>
        </w:rPr>
        <w:t xml:space="preserve"> fall into category III. However, severe forms of TB such as meningitis, miliary TB or TB of the spine should be defined as category I. Treatment can be provided with adult formulation following the dose-body weight relationship presented. For children wit</w:t>
      </w:r>
      <w:r>
        <w:rPr>
          <w:rFonts w:ascii="Tahoma" w:eastAsia="Tahoma" w:hAnsi="Tahoma" w:cs="Tahoma"/>
        </w:rPr>
        <w:t xml:space="preserve">h severe forms of TB, Ethambutol is recommended at a dose of 15 mg/kg (2RHZE/4RH). The feared side effect of retro-bulbar neuritis is rarely seen in children taking higher dosages exceeding 20 mg/kg for a long period of time. Nevertheless, if there is any </w:t>
      </w:r>
      <w:r>
        <w:rPr>
          <w:rFonts w:ascii="Tahoma" w:eastAsia="Tahoma" w:hAnsi="Tahoma" w:cs="Tahoma"/>
        </w:rPr>
        <w:t>doubt, an alternative regimen (2RHZ/4RH) for young children can be applied.</w:t>
      </w:r>
    </w:p>
    <w:p w:rsidR="00CF16B6" w:rsidRDefault="00CF16B6">
      <w:pPr>
        <w:spacing w:line="200" w:lineRule="exact"/>
        <w:rPr>
          <w:sz w:val="20"/>
          <w:szCs w:val="20"/>
        </w:rPr>
      </w:pPr>
    </w:p>
    <w:p w:rsidR="00CF16B6" w:rsidRDefault="00CF16B6">
      <w:pPr>
        <w:spacing w:line="314" w:lineRule="exact"/>
        <w:rPr>
          <w:sz w:val="20"/>
          <w:szCs w:val="20"/>
        </w:rPr>
      </w:pPr>
    </w:p>
    <w:p w:rsidR="00CF16B6" w:rsidRDefault="00E30262">
      <w:pPr>
        <w:rPr>
          <w:sz w:val="20"/>
          <w:szCs w:val="20"/>
        </w:rPr>
      </w:pPr>
      <w:r>
        <w:rPr>
          <w:rFonts w:ascii="Tahoma" w:eastAsia="Tahoma" w:hAnsi="Tahoma" w:cs="Tahoma"/>
          <w:b/>
          <w:bCs/>
        </w:rPr>
        <w:t>BCG vaccination</w:t>
      </w:r>
    </w:p>
    <w:p w:rsidR="00CF16B6" w:rsidRDefault="00CF16B6">
      <w:pPr>
        <w:spacing w:line="100" w:lineRule="exact"/>
        <w:rPr>
          <w:sz w:val="20"/>
          <w:szCs w:val="20"/>
        </w:rPr>
      </w:pPr>
    </w:p>
    <w:p w:rsidR="00CF16B6" w:rsidRDefault="00E30262">
      <w:pPr>
        <w:spacing w:line="239" w:lineRule="auto"/>
        <w:jc w:val="both"/>
        <w:rPr>
          <w:sz w:val="20"/>
          <w:szCs w:val="20"/>
        </w:rPr>
      </w:pPr>
      <w:r>
        <w:rPr>
          <w:rFonts w:ascii="Tahoma" w:eastAsia="Tahoma" w:hAnsi="Tahoma" w:cs="Tahoma"/>
        </w:rPr>
        <w:t xml:space="preserve">In HIV positive neonates, BCG rarely causes disseminated infection of </w:t>
      </w:r>
      <w:r>
        <w:rPr>
          <w:rFonts w:ascii="Tahoma" w:eastAsia="Tahoma" w:hAnsi="Tahoma" w:cs="Tahoma"/>
          <w:i/>
          <w:iCs/>
        </w:rPr>
        <w:t>M. bovis</w:t>
      </w:r>
      <w:r>
        <w:rPr>
          <w:rFonts w:ascii="Tahoma" w:eastAsia="Tahoma" w:hAnsi="Tahoma" w:cs="Tahoma"/>
        </w:rPr>
        <w:t xml:space="preserve"> and if it occurs it should be treated with 2{RH}E/4RH. The WHO recommends that in </w:t>
      </w:r>
      <w:r>
        <w:rPr>
          <w:rFonts w:ascii="Tahoma" w:eastAsia="Tahoma" w:hAnsi="Tahoma" w:cs="Tahoma"/>
        </w:rPr>
        <w:t>countries with a high prevalence of tuberculosis like Tanzania, BCG should be given to all neonates immediately after birth, regardless of HIV status. The possible benefits of BCG outweigh the possible disadvantages. However, BCG should not be given to chi</w:t>
      </w:r>
      <w:r>
        <w:rPr>
          <w:rFonts w:ascii="Tahoma" w:eastAsia="Tahoma" w:hAnsi="Tahoma" w:cs="Tahoma"/>
        </w:rPr>
        <w:t>ldren who present with clear signs and symptoms of HIV-disease or AIDS.</w:t>
      </w:r>
    </w:p>
    <w:p w:rsidR="00CF16B6" w:rsidRDefault="00CF16B6">
      <w:pPr>
        <w:spacing w:line="247" w:lineRule="exact"/>
        <w:rPr>
          <w:sz w:val="20"/>
          <w:szCs w:val="20"/>
        </w:rPr>
      </w:pPr>
    </w:p>
    <w:p w:rsidR="00CF16B6" w:rsidRDefault="00E30262">
      <w:pPr>
        <w:rPr>
          <w:sz w:val="20"/>
          <w:szCs w:val="20"/>
        </w:rPr>
      </w:pPr>
      <w:r>
        <w:rPr>
          <w:rFonts w:ascii="Tahoma" w:eastAsia="Tahoma" w:hAnsi="Tahoma" w:cs="Tahoma"/>
          <w:b/>
          <w:bCs/>
          <w:sz w:val="26"/>
          <w:szCs w:val="26"/>
        </w:rPr>
        <w:t>4.0 HIV PREVENTION METHODS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The close association between TB and HIV infection necessitates that specific policies will be needed to guide the nation in introducing and implementing H</w:t>
      </w:r>
      <w:r>
        <w:rPr>
          <w:rFonts w:ascii="Tahoma" w:eastAsia="Tahoma" w:hAnsi="Tahoma" w:cs="Tahoma"/>
        </w:rPr>
        <w:t>IV preventive services for all TB patients.</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Provision of Cotrimoxazole Preventive Therapy</w:t>
      </w:r>
    </w:p>
    <w:p w:rsidR="00CF16B6" w:rsidRDefault="00CF16B6">
      <w:pPr>
        <w:spacing w:line="2" w:lineRule="exact"/>
        <w:rPr>
          <w:sz w:val="20"/>
          <w:szCs w:val="20"/>
        </w:rPr>
      </w:pPr>
    </w:p>
    <w:p w:rsidR="00CF16B6" w:rsidRDefault="00E30262">
      <w:pPr>
        <w:spacing w:line="239" w:lineRule="auto"/>
        <w:jc w:val="both"/>
        <w:rPr>
          <w:sz w:val="20"/>
          <w:szCs w:val="20"/>
        </w:rPr>
      </w:pPr>
      <w:r>
        <w:rPr>
          <w:rFonts w:ascii="Tahoma" w:eastAsia="Tahoma" w:hAnsi="Tahoma" w:cs="Tahoma"/>
        </w:rPr>
        <w:t>TB patients who are co-infected with HIV are eligible to receive Cotrimoxazole prevention therapy. Cotrimoxazole therapy is effective in preventing secondary bacter</w:t>
      </w:r>
      <w:r>
        <w:rPr>
          <w:rFonts w:ascii="Tahoma" w:eastAsia="Tahoma" w:hAnsi="Tahoma" w:cs="Tahoma"/>
        </w:rPr>
        <w:t>ial and parasitic infections.</w:t>
      </w:r>
    </w:p>
    <w:p w:rsidR="00CF16B6" w:rsidRDefault="00CF16B6">
      <w:pPr>
        <w:spacing w:line="267" w:lineRule="exact"/>
        <w:rPr>
          <w:sz w:val="20"/>
          <w:szCs w:val="20"/>
        </w:rPr>
      </w:pPr>
    </w:p>
    <w:p w:rsidR="00CF16B6" w:rsidRDefault="00E30262" w:rsidP="00E30262">
      <w:pPr>
        <w:numPr>
          <w:ilvl w:val="0"/>
          <w:numId w:val="1570"/>
        </w:numPr>
        <w:tabs>
          <w:tab w:val="left" w:pos="2460"/>
        </w:tabs>
        <w:ind w:left="2460" w:hanging="300"/>
        <w:rPr>
          <w:rFonts w:ascii="Tahoma" w:eastAsia="Tahoma" w:hAnsi="Tahoma" w:cs="Tahoma"/>
          <w:b/>
          <w:bCs/>
        </w:rPr>
      </w:pPr>
      <w:r>
        <w:rPr>
          <w:rFonts w:ascii="Tahoma" w:eastAsia="Tahoma" w:hAnsi="Tahoma" w:cs="Tahoma"/>
        </w:rPr>
        <w:t>Cotrimoxazole 960mg (O) once a day</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Provision of Antiretroviral Therapy</w:t>
      </w:r>
    </w:p>
    <w:p w:rsidR="00CF16B6" w:rsidRDefault="00E30262">
      <w:pPr>
        <w:jc w:val="both"/>
        <w:rPr>
          <w:sz w:val="20"/>
          <w:szCs w:val="20"/>
        </w:rPr>
      </w:pPr>
      <w:r>
        <w:rPr>
          <w:rFonts w:ascii="Tahoma" w:eastAsia="Tahoma" w:hAnsi="Tahoma" w:cs="Tahoma"/>
        </w:rPr>
        <w:t xml:space="preserve">Antiretroviral therapy improves the quality of life and greatly improves survival rates for PLHA. High levels of adherence is required in order to </w:t>
      </w:r>
      <w:r>
        <w:rPr>
          <w:rFonts w:ascii="Tahoma" w:eastAsia="Tahoma" w:hAnsi="Tahoma" w:cs="Tahoma"/>
        </w:rPr>
        <w:t>achieve long-term benefits and minimise the risk of developing drug resistance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Reduce the burden of TB in PLHIVs (3Is Strategies)</w:t>
      </w:r>
    </w:p>
    <w:p w:rsidR="00CF16B6" w:rsidRDefault="00E30262">
      <w:pPr>
        <w:jc w:val="both"/>
        <w:rPr>
          <w:sz w:val="20"/>
          <w:szCs w:val="20"/>
        </w:rPr>
      </w:pPr>
      <w:r>
        <w:rPr>
          <w:rFonts w:ascii="Tahoma" w:eastAsia="Tahoma" w:hAnsi="Tahoma" w:cs="Tahoma"/>
        </w:rPr>
        <w:t xml:space="preserve">Since TB is a leading opportunistic infection among the causes of deaths in people living with HIV, regular screening for TB </w:t>
      </w:r>
      <w:r>
        <w:rPr>
          <w:rFonts w:ascii="Tahoma" w:eastAsia="Tahoma" w:hAnsi="Tahoma" w:cs="Tahoma"/>
        </w:rPr>
        <w:t>to all PLHIV is crucial for success in reducing morbidity and mortality of those living with HIV. According to the WHO 2004 the interim policy on collaborative TB/HIV activities, strategies for controlling TB in persons with HIV infection should include:</w:t>
      </w:r>
    </w:p>
    <w:p w:rsidR="00CF16B6" w:rsidRDefault="00E30262">
      <w:pPr>
        <w:spacing w:line="20" w:lineRule="exact"/>
        <w:rPr>
          <w:sz w:val="20"/>
          <w:szCs w:val="20"/>
        </w:rPr>
      </w:pPr>
      <w:r>
        <w:rPr>
          <w:noProof/>
          <w:sz w:val="20"/>
          <w:szCs w:val="20"/>
        </w:rPr>
        <w:drawing>
          <wp:anchor distT="0" distB="0" distL="114300" distR="114300" simplePos="0" relativeHeight="252018176" behindDoc="1" locked="0" layoutInCell="0" allowOverlap="1">
            <wp:simplePos x="0" y="0"/>
            <wp:positionH relativeFrom="column">
              <wp:posOffset>-17145</wp:posOffset>
            </wp:positionH>
            <wp:positionV relativeFrom="paragraph">
              <wp:posOffset>443230</wp:posOffset>
            </wp:positionV>
            <wp:extent cx="5981065" cy="6350"/>
            <wp:effectExtent l="0" t="0" r="0" b="0"/>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1" w:lineRule="exact"/>
        <w:rPr>
          <w:sz w:val="20"/>
          <w:szCs w:val="20"/>
        </w:rPr>
      </w:pPr>
    </w:p>
    <w:p w:rsidR="00CF16B6" w:rsidRDefault="00E30262">
      <w:pPr>
        <w:rPr>
          <w:sz w:val="20"/>
          <w:szCs w:val="20"/>
        </w:rPr>
      </w:pPr>
      <w:r>
        <w:rPr>
          <w:rFonts w:ascii="Calibri" w:eastAsia="Calibri" w:hAnsi="Calibri" w:cs="Calibri"/>
        </w:rPr>
        <w:t xml:space="preserve">344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200" w:lineRule="exact"/>
        <w:rPr>
          <w:sz w:val="20"/>
          <w:szCs w:val="20"/>
        </w:rPr>
      </w:pPr>
      <w:bookmarkStart w:id="367" w:name="page367"/>
      <w:bookmarkEnd w:id="367"/>
    </w:p>
    <w:p w:rsidR="00CF16B6" w:rsidRDefault="00CF16B6">
      <w:pPr>
        <w:spacing w:line="376" w:lineRule="exact"/>
        <w:rPr>
          <w:sz w:val="20"/>
          <w:szCs w:val="20"/>
        </w:rPr>
      </w:pPr>
    </w:p>
    <w:p w:rsidR="00CF16B6" w:rsidRDefault="00E30262">
      <w:pPr>
        <w:ind w:left="360"/>
        <w:rPr>
          <w:sz w:val="20"/>
          <w:szCs w:val="20"/>
        </w:rPr>
      </w:pPr>
      <w:r>
        <w:rPr>
          <w:rFonts w:ascii="Tahoma" w:eastAsia="Tahoma" w:hAnsi="Tahoma" w:cs="Tahoma"/>
          <w:b/>
          <w:bCs/>
        </w:rPr>
        <w:t>Establish Intensified TB case finding (ICF)</w:t>
      </w:r>
    </w:p>
    <w:p w:rsidR="00CF16B6" w:rsidRDefault="00CF16B6">
      <w:pPr>
        <w:spacing w:line="2" w:lineRule="exact"/>
        <w:rPr>
          <w:sz w:val="20"/>
          <w:szCs w:val="20"/>
        </w:rPr>
      </w:pPr>
    </w:p>
    <w:p w:rsidR="00CF16B6" w:rsidRDefault="00E30262">
      <w:pPr>
        <w:spacing w:line="239" w:lineRule="auto"/>
        <w:ind w:left="360"/>
        <w:jc w:val="both"/>
        <w:rPr>
          <w:sz w:val="20"/>
          <w:szCs w:val="20"/>
        </w:rPr>
      </w:pPr>
      <w:r>
        <w:rPr>
          <w:rFonts w:ascii="Tahoma" w:eastAsia="Tahoma" w:hAnsi="Tahoma" w:cs="Tahoma"/>
        </w:rPr>
        <w:t>Intensified TB case finding involves screening for symptoms and signs of TB (TB screening tool) in settings where HIV-infected people are concentrated. Early identification of sig</w:t>
      </w:r>
      <w:r>
        <w:rPr>
          <w:rFonts w:ascii="Tahoma" w:eastAsia="Tahoma" w:hAnsi="Tahoma" w:cs="Tahoma"/>
        </w:rPr>
        <w:t>ns and symptoms of TB, followed by diagnosis and prompt treatment in people living with HIV/AIDS, their household contacts, groups at high risk for HIV, and those in congregate settings (e.g., prisons, police quarters, military barracks, refugee camps, min</w:t>
      </w:r>
      <w:r>
        <w:rPr>
          <w:rFonts w:ascii="Tahoma" w:eastAsia="Tahoma" w:hAnsi="Tahoma" w:cs="Tahoma"/>
        </w:rPr>
        <w:t>ing camps, schools, and living quarters for workers, especially labour-intensive agricultural areas), increases the chances of survival, improves quality of life, and reduces transmission of TB in the community</w:t>
      </w:r>
    </w:p>
    <w:p w:rsidR="00CF16B6" w:rsidRDefault="00CF16B6">
      <w:pPr>
        <w:spacing w:line="272" w:lineRule="exact"/>
        <w:rPr>
          <w:sz w:val="20"/>
          <w:szCs w:val="20"/>
        </w:rPr>
      </w:pPr>
    </w:p>
    <w:p w:rsidR="00CF16B6" w:rsidRDefault="00E30262">
      <w:pPr>
        <w:ind w:left="360"/>
        <w:rPr>
          <w:sz w:val="20"/>
          <w:szCs w:val="20"/>
        </w:rPr>
      </w:pPr>
      <w:r>
        <w:rPr>
          <w:rFonts w:ascii="Tahoma" w:eastAsia="Tahoma" w:hAnsi="Tahoma" w:cs="Tahoma"/>
          <w:b/>
          <w:bCs/>
        </w:rPr>
        <w:t>Isoniazid Preventive Therapy (IPT)</w:t>
      </w:r>
    </w:p>
    <w:p w:rsidR="00CF16B6" w:rsidRDefault="00CF16B6">
      <w:pPr>
        <w:spacing w:line="2" w:lineRule="exact"/>
        <w:rPr>
          <w:sz w:val="20"/>
          <w:szCs w:val="20"/>
        </w:rPr>
      </w:pPr>
    </w:p>
    <w:p w:rsidR="00CF16B6" w:rsidRDefault="00E30262">
      <w:pPr>
        <w:spacing w:line="239" w:lineRule="auto"/>
        <w:ind w:left="360"/>
        <w:jc w:val="both"/>
        <w:rPr>
          <w:sz w:val="20"/>
          <w:szCs w:val="20"/>
        </w:rPr>
      </w:pPr>
      <w:r>
        <w:rPr>
          <w:rFonts w:ascii="Tahoma" w:eastAsia="Tahoma" w:hAnsi="Tahoma" w:cs="Tahoma"/>
        </w:rPr>
        <w:t>TB disea</w:t>
      </w:r>
      <w:r>
        <w:rPr>
          <w:rFonts w:ascii="Tahoma" w:eastAsia="Tahoma" w:hAnsi="Tahoma" w:cs="Tahoma"/>
        </w:rPr>
        <w:t xml:space="preserve">se develops in only 10% of all the individuals infected with </w:t>
      </w:r>
      <w:r>
        <w:rPr>
          <w:rFonts w:ascii="Tahoma" w:eastAsia="Tahoma" w:hAnsi="Tahoma" w:cs="Tahoma"/>
          <w:i/>
          <w:iCs/>
        </w:rPr>
        <w:t>M.tuberculosis</w:t>
      </w:r>
      <w:r>
        <w:rPr>
          <w:rFonts w:ascii="Tahoma" w:eastAsia="Tahoma" w:hAnsi="Tahoma" w:cs="Tahoma"/>
        </w:rPr>
        <w:t>. However, in HIV infected individuals this can be up to 50%.TB preventive therapy is an intervention that should be part of the package of care for people living with HIV. IPT is g</w:t>
      </w:r>
      <w:r>
        <w:rPr>
          <w:rFonts w:ascii="Tahoma" w:eastAsia="Tahoma" w:hAnsi="Tahoma" w:cs="Tahoma"/>
        </w:rPr>
        <w:t xml:space="preserve">iven to individuals with latent infection of </w:t>
      </w:r>
      <w:r>
        <w:rPr>
          <w:rFonts w:ascii="Tahoma" w:eastAsia="Tahoma" w:hAnsi="Tahoma" w:cs="Tahoma"/>
          <w:i/>
          <w:iCs/>
        </w:rPr>
        <w:t>M. tuberculosis</w:t>
      </w:r>
      <w:r>
        <w:rPr>
          <w:rFonts w:ascii="Tahoma" w:eastAsia="Tahoma" w:hAnsi="Tahoma" w:cs="Tahoma"/>
        </w:rPr>
        <w:t xml:space="preserve"> in order to prevent progression to active disease. In these patients, the risk of developing tuberculosis is reduced by about 60% and their survival is also prolonged. Isoniazid is given daily fo</w:t>
      </w:r>
      <w:r>
        <w:rPr>
          <w:rFonts w:ascii="Tahoma" w:eastAsia="Tahoma" w:hAnsi="Tahoma" w:cs="Tahoma"/>
        </w:rPr>
        <w:t>r six to nine months and the protective effect is expected to last for 18 months. This therapy requires several steps to be taken, including identification of HIV-positive clients, screening to exclude active TB and monitoring of client’ s adherence to tre</w:t>
      </w:r>
      <w:r>
        <w:rPr>
          <w:rFonts w:ascii="Tahoma" w:eastAsia="Tahoma" w:hAnsi="Tahoma" w:cs="Tahoma"/>
        </w:rPr>
        <w:t>atment.</w:t>
      </w:r>
    </w:p>
    <w:p w:rsidR="00CF16B6" w:rsidRDefault="00CF16B6">
      <w:pPr>
        <w:spacing w:line="334" w:lineRule="exact"/>
        <w:rPr>
          <w:sz w:val="20"/>
          <w:szCs w:val="20"/>
        </w:rPr>
      </w:pPr>
    </w:p>
    <w:p w:rsidR="00CF16B6" w:rsidRDefault="00E30262">
      <w:pPr>
        <w:spacing w:line="268" w:lineRule="auto"/>
        <w:ind w:left="360" w:right="3800"/>
        <w:rPr>
          <w:sz w:val="20"/>
          <w:szCs w:val="20"/>
        </w:rPr>
      </w:pPr>
      <w:r>
        <w:rPr>
          <w:rFonts w:ascii="Tahoma" w:eastAsia="Tahoma" w:hAnsi="Tahoma" w:cs="Tahoma"/>
          <w:b/>
          <w:bCs/>
        </w:rPr>
        <w:t xml:space="preserve">Eligibility for TB Preventive Therapy among PLHAs </w:t>
      </w:r>
      <w:r>
        <w:rPr>
          <w:rFonts w:ascii="Tahoma" w:eastAsia="Tahoma" w:hAnsi="Tahoma" w:cs="Tahoma"/>
          <w:i/>
          <w:iCs/>
        </w:rPr>
        <w:t>For patients with no history of TB treatment:</w:t>
      </w:r>
    </w:p>
    <w:p w:rsidR="00CF16B6" w:rsidRDefault="00CF16B6">
      <w:pPr>
        <w:spacing w:line="3" w:lineRule="exact"/>
        <w:rPr>
          <w:sz w:val="20"/>
          <w:szCs w:val="20"/>
        </w:rPr>
      </w:pPr>
    </w:p>
    <w:p w:rsidR="00CF16B6" w:rsidRDefault="00E30262" w:rsidP="00E30262">
      <w:pPr>
        <w:numPr>
          <w:ilvl w:val="0"/>
          <w:numId w:val="1571"/>
        </w:numPr>
        <w:tabs>
          <w:tab w:val="left" w:pos="360"/>
        </w:tabs>
        <w:spacing w:line="237" w:lineRule="auto"/>
        <w:ind w:left="360" w:hanging="360"/>
        <w:rPr>
          <w:rFonts w:ascii="Symbol" w:eastAsia="Symbol" w:hAnsi="Symbol" w:cs="Symbol"/>
        </w:rPr>
      </w:pPr>
      <w:r>
        <w:rPr>
          <w:rFonts w:ascii="Tahoma" w:eastAsia="Tahoma" w:hAnsi="Tahoma" w:cs="Tahoma"/>
        </w:rPr>
        <w:t xml:space="preserve">All HIV positive individuals with no signs or symptoms suggestive of active TB and with positive tuberculin skin test are eligible for TB preventive </w:t>
      </w:r>
      <w:r>
        <w:rPr>
          <w:rFonts w:ascii="Tahoma" w:eastAsia="Tahoma" w:hAnsi="Tahoma" w:cs="Tahoma"/>
        </w:rPr>
        <w:t>therapy.</w:t>
      </w:r>
    </w:p>
    <w:p w:rsidR="00CF16B6" w:rsidRDefault="00CF16B6">
      <w:pPr>
        <w:spacing w:line="2" w:lineRule="exact"/>
        <w:rPr>
          <w:rFonts w:ascii="Symbol" w:eastAsia="Symbol" w:hAnsi="Symbol" w:cs="Symbol"/>
        </w:rPr>
      </w:pPr>
    </w:p>
    <w:p w:rsidR="00CF16B6" w:rsidRDefault="00E30262" w:rsidP="00E30262">
      <w:pPr>
        <w:numPr>
          <w:ilvl w:val="0"/>
          <w:numId w:val="1571"/>
        </w:numPr>
        <w:tabs>
          <w:tab w:val="left" w:pos="360"/>
        </w:tabs>
        <w:spacing w:line="237" w:lineRule="auto"/>
        <w:ind w:left="360" w:right="1020" w:hanging="360"/>
        <w:rPr>
          <w:rFonts w:ascii="Symbol" w:eastAsia="Symbol" w:hAnsi="Symbol" w:cs="Symbol"/>
        </w:rPr>
      </w:pPr>
      <w:r>
        <w:rPr>
          <w:rFonts w:ascii="Tahoma" w:eastAsia="Tahoma" w:hAnsi="Tahoma" w:cs="Tahoma"/>
        </w:rPr>
        <w:t xml:space="preserve">A Tuberculin skin test should be offered to all HIV infected individuals where possible. </w:t>
      </w:r>
      <w:r>
        <w:rPr>
          <w:rFonts w:ascii="Tahoma" w:eastAsia="Tahoma" w:hAnsi="Tahoma" w:cs="Tahoma"/>
          <w:i/>
          <w:iCs/>
        </w:rPr>
        <w:t>For patients with history of TB treatment:</w:t>
      </w:r>
    </w:p>
    <w:p w:rsidR="00CF16B6" w:rsidRDefault="00CF16B6">
      <w:pPr>
        <w:spacing w:line="4" w:lineRule="exact"/>
        <w:rPr>
          <w:rFonts w:ascii="Symbol" w:eastAsia="Symbol" w:hAnsi="Symbol" w:cs="Symbol"/>
        </w:rPr>
      </w:pPr>
    </w:p>
    <w:p w:rsidR="00CF16B6" w:rsidRDefault="00E30262" w:rsidP="00E30262">
      <w:pPr>
        <w:numPr>
          <w:ilvl w:val="0"/>
          <w:numId w:val="1571"/>
        </w:numPr>
        <w:tabs>
          <w:tab w:val="left" w:pos="360"/>
        </w:tabs>
        <w:spacing w:line="237" w:lineRule="auto"/>
        <w:ind w:left="360" w:hanging="360"/>
        <w:rPr>
          <w:rFonts w:ascii="Symbol" w:eastAsia="Symbol" w:hAnsi="Symbol" w:cs="Symbol"/>
        </w:rPr>
      </w:pPr>
      <w:r>
        <w:rPr>
          <w:rFonts w:ascii="Tahoma" w:eastAsia="Tahoma" w:hAnsi="Tahoma" w:cs="Tahoma"/>
        </w:rPr>
        <w:t>Patients who had active tuberculosis in the past 2 years should not be considered for preventive therapy.</w:t>
      </w:r>
    </w:p>
    <w:p w:rsidR="00CF16B6" w:rsidRDefault="00CF16B6">
      <w:pPr>
        <w:spacing w:line="4" w:lineRule="exact"/>
        <w:rPr>
          <w:rFonts w:ascii="Symbol" w:eastAsia="Symbol" w:hAnsi="Symbol" w:cs="Symbol"/>
        </w:rPr>
      </w:pPr>
    </w:p>
    <w:p w:rsidR="00CF16B6" w:rsidRDefault="00E30262" w:rsidP="00E30262">
      <w:pPr>
        <w:numPr>
          <w:ilvl w:val="0"/>
          <w:numId w:val="1571"/>
        </w:numPr>
        <w:tabs>
          <w:tab w:val="left" w:pos="360"/>
        </w:tabs>
        <w:spacing w:line="237" w:lineRule="auto"/>
        <w:ind w:left="360" w:hanging="360"/>
        <w:rPr>
          <w:rFonts w:ascii="Symbol" w:eastAsia="Symbol" w:hAnsi="Symbol" w:cs="Symbol"/>
        </w:rPr>
      </w:pPr>
      <w:r>
        <w:rPr>
          <w:rFonts w:ascii="Tahoma" w:eastAsia="Tahoma" w:hAnsi="Tahoma" w:cs="Tahoma"/>
        </w:rPr>
        <w:t>Patien</w:t>
      </w:r>
      <w:r>
        <w:rPr>
          <w:rFonts w:ascii="Tahoma" w:eastAsia="Tahoma" w:hAnsi="Tahoma" w:cs="Tahoma"/>
        </w:rPr>
        <w:t>ts who were treated for tuberculosis more than 2 years earlier may be considered because they may have already been re-infected with TB.</w:t>
      </w:r>
    </w:p>
    <w:p w:rsidR="00CF16B6" w:rsidRDefault="00CF16B6">
      <w:pPr>
        <w:spacing w:line="4" w:lineRule="exact"/>
        <w:rPr>
          <w:rFonts w:ascii="Symbol" w:eastAsia="Symbol" w:hAnsi="Symbol" w:cs="Symbol"/>
        </w:rPr>
      </w:pPr>
    </w:p>
    <w:p w:rsidR="00CF16B6" w:rsidRDefault="00E30262" w:rsidP="00E30262">
      <w:pPr>
        <w:numPr>
          <w:ilvl w:val="0"/>
          <w:numId w:val="1571"/>
        </w:numPr>
        <w:tabs>
          <w:tab w:val="left" w:pos="360"/>
        </w:tabs>
        <w:spacing w:line="237" w:lineRule="auto"/>
        <w:ind w:left="360" w:hanging="360"/>
        <w:jc w:val="both"/>
        <w:rPr>
          <w:rFonts w:ascii="Symbol" w:eastAsia="Symbol" w:hAnsi="Symbol" w:cs="Symbol"/>
        </w:rPr>
      </w:pPr>
      <w:r>
        <w:rPr>
          <w:rFonts w:ascii="Tahoma" w:eastAsia="Tahoma" w:hAnsi="Tahoma" w:cs="Tahoma"/>
        </w:rPr>
        <w:t>Patients who receive TB preventive therapy and who are eligible for antiretroviral therapy can complete their TB preve</w:t>
      </w:r>
      <w:r>
        <w:rPr>
          <w:rFonts w:ascii="Tahoma" w:eastAsia="Tahoma" w:hAnsi="Tahoma" w:cs="Tahoma"/>
        </w:rPr>
        <w:t>ntive therapy even if ART is started as there is no interaction between Isoniazid and the current ART regimen used.</w:t>
      </w:r>
    </w:p>
    <w:p w:rsidR="00CF16B6" w:rsidRDefault="00CF16B6">
      <w:pPr>
        <w:spacing w:line="3" w:lineRule="exact"/>
        <w:rPr>
          <w:rFonts w:ascii="Symbol" w:eastAsia="Symbol" w:hAnsi="Symbol" w:cs="Symbol"/>
        </w:rPr>
      </w:pPr>
    </w:p>
    <w:p w:rsidR="00CF16B6" w:rsidRDefault="00E30262">
      <w:pPr>
        <w:spacing w:line="222" w:lineRule="auto"/>
        <w:ind w:left="720" w:right="3940" w:hanging="360"/>
        <w:rPr>
          <w:rFonts w:ascii="Symbol" w:eastAsia="Symbol" w:hAnsi="Symbol" w:cs="Symbol"/>
        </w:rPr>
      </w:pPr>
      <w:r>
        <w:rPr>
          <w:rFonts w:ascii="Tahoma" w:eastAsia="Tahoma" w:hAnsi="Tahoma" w:cs="Tahoma"/>
        </w:rPr>
        <w:t xml:space="preserve">IPT should only be offered in the following situations: </w:t>
      </w:r>
      <w:r>
        <w:rPr>
          <w:rFonts w:ascii="Courier New" w:eastAsia="Courier New" w:hAnsi="Courier New" w:cs="Courier New"/>
        </w:rPr>
        <w:t xml:space="preserve">o </w:t>
      </w:r>
      <w:r>
        <w:rPr>
          <w:rFonts w:ascii="Tahoma" w:eastAsia="Tahoma" w:hAnsi="Tahoma" w:cs="Tahoma"/>
        </w:rPr>
        <w:t>Where quality supportive counselling is available</w:t>
      </w:r>
      <w:r>
        <w:rPr>
          <w:rFonts w:ascii="Courier New" w:eastAsia="Courier New" w:hAnsi="Courier New" w:cs="Courier New"/>
        </w:rPr>
        <w:t xml:space="preserve"> o </w:t>
      </w:r>
      <w:r>
        <w:rPr>
          <w:rFonts w:ascii="Tahoma" w:eastAsia="Tahoma" w:hAnsi="Tahoma" w:cs="Tahoma"/>
        </w:rPr>
        <w:t>After effective screening for</w:t>
      </w:r>
      <w:r>
        <w:rPr>
          <w:rFonts w:ascii="Tahoma" w:eastAsia="Tahoma" w:hAnsi="Tahoma" w:cs="Tahoma"/>
        </w:rPr>
        <w:t xml:space="preserve"> active TB</w:t>
      </w:r>
    </w:p>
    <w:p w:rsidR="00CF16B6" w:rsidRDefault="00CF16B6">
      <w:pPr>
        <w:spacing w:line="3" w:lineRule="exact"/>
        <w:rPr>
          <w:rFonts w:ascii="Symbol" w:eastAsia="Symbol" w:hAnsi="Symbol" w:cs="Symbol"/>
        </w:rPr>
      </w:pPr>
    </w:p>
    <w:p w:rsidR="00CF16B6" w:rsidRDefault="00E30262">
      <w:pPr>
        <w:spacing w:line="221" w:lineRule="auto"/>
        <w:ind w:left="108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Where there is capacity for follow up and monitoring of patients to encourage adherence</w:t>
      </w:r>
      <w:r>
        <w:rPr>
          <w:rFonts w:ascii="Courier New" w:eastAsia="Courier New" w:hAnsi="Courier New" w:cs="Courier New"/>
        </w:rPr>
        <w:t xml:space="preserve"> </w:t>
      </w:r>
      <w:r>
        <w:rPr>
          <w:rFonts w:ascii="Tahoma" w:eastAsia="Tahoma" w:hAnsi="Tahoma" w:cs="Tahoma"/>
        </w:rPr>
        <w:t>to preventive therapy</w:t>
      </w:r>
    </w:p>
    <w:p w:rsidR="00CF16B6" w:rsidRDefault="00CF16B6">
      <w:pPr>
        <w:spacing w:line="1" w:lineRule="exact"/>
        <w:rPr>
          <w:rFonts w:ascii="Symbol" w:eastAsia="Symbol" w:hAnsi="Symbol" w:cs="Symbol"/>
        </w:rPr>
      </w:pPr>
    </w:p>
    <w:p w:rsidR="00CF16B6" w:rsidRDefault="00E30262">
      <w:pPr>
        <w:spacing w:line="223" w:lineRule="auto"/>
        <w:ind w:left="720"/>
        <w:rPr>
          <w:rFonts w:ascii="Symbol" w:eastAsia="Symbol" w:hAnsi="Symbol" w:cs="Symbol"/>
        </w:rPr>
      </w:pPr>
      <w:r>
        <w:rPr>
          <w:rFonts w:ascii="Courier New" w:eastAsia="Courier New" w:hAnsi="Courier New" w:cs="Courier New"/>
        </w:rPr>
        <w:t xml:space="preserve">o  </w:t>
      </w:r>
      <w:r>
        <w:rPr>
          <w:rFonts w:ascii="Tahoma" w:eastAsia="Tahoma" w:hAnsi="Tahoma" w:cs="Tahoma"/>
        </w:rPr>
        <w:t>Where there is capacity to manage side effects and exclude active TB during IPT</w:t>
      </w:r>
    </w:p>
    <w:p w:rsidR="00CF16B6" w:rsidRDefault="00E30262">
      <w:pPr>
        <w:spacing w:line="20" w:lineRule="exact"/>
        <w:rPr>
          <w:sz w:val="20"/>
          <w:szCs w:val="20"/>
        </w:rPr>
      </w:pPr>
      <w:r>
        <w:rPr>
          <w:noProof/>
          <w:sz w:val="20"/>
          <w:szCs w:val="20"/>
        </w:rPr>
        <w:drawing>
          <wp:anchor distT="0" distB="0" distL="114300" distR="114300" simplePos="0" relativeHeight="252019200" behindDoc="1" locked="0" layoutInCell="0" allowOverlap="1">
            <wp:simplePos x="0" y="0"/>
            <wp:positionH relativeFrom="column">
              <wp:posOffset>210820</wp:posOffset>
            </wp:positionH>
            <wp:positionV relativeFrom="paragraph">
              <wp:posOffset>1306195</wp:posOffset>
            </wp:positionV>
            <wp:extent cx="5981065" cy="6350"/>
            <wp:effectExtent l="0" t="0" r="0" b="0"/>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0" w:lineRule="exact"/>
        <w:rPr>
          <w:sz w:val="20"/>
          <w:szCs w:val="20"/>
        </w:rPr>
      </w:pPr>
    </w:p>
    <w:p w:rsidR="00CF16B6" w:rsidRDefault="00E30262">
      <w:pPr>
        <w:ind w:left="360"/>
        <w:rPr>
          <w:sz w:val="20"/>
          <w:szCs w:val="20"/>
        </w:rPr>
      </w:pPr>
      <w:r>
        <w:rPr>
          <w:rFonts w:ascii="Calibri" w:eastAsia="Calibri" w:hAnsi="Calibri" w:cs="Calibri"/>
        </w:rPr>
        <w:t xml:space="preserve">345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080" w:header="0" w:footer="0" w:gutter="0"/>
          <w:cols w:space="720" w:equalWidth="0">
            <w:col w:w="9720"/>
          </w:cols>
        </w:sectPr>
      </w:pPr>
    </w:p>
    <w:p w:rsidR="00CF16B6" w:rsidRDefault="00CF16B6">
      <w:pPr>
        <w:spacing w:line="40" w:lineRule="exact"/>
        <w:rPr>
          <w:sz w:val="20"/>
          <w:szCs w:val="20"/>
        </w:rPr>
      </w:pPr>
      <w:bookmarkStart w:id="368" w:name="page368"/>
      <w:bookmarkEnd w:id="368"/>
    </w:p>
    <w:p w:rsidR="00CF16B6" w:rsidRDefault="00E30262">
      <w:pPr>
        <w:jc w:val="center"/>
        <w:rPr>
          <w:sz w:val="20"/>
          <w:szCs w:val="20"/>
        </w:rPr>
      </w:pPr>
      <w:r>
        <w:rPr>
          <w:rFonts w:ascii="Tahoma" w:eastAsia="Tahoma" w:hAnsi="Tahoma" w:cs="Tahoma"/>
          <w:b/>
          <w:bCs/>
          <w:sz w:val="32"/>
          <w:szCs w:val="32"/>
        </w:rPr>
        <w:t>CHAPTER</w:t>
      </w:r>
      <w:r>
        <w:rPr>
          <w:rFonts w:ascii="Tahoma" w:eastAsia="Tahoma" w:hAnsi="Tahoma" w:cs="Tahoma"/>
          <w:b/>
          <w:bCs/>
          <w:sz w:val="32"/>
          <w:szCs w:val="32"/>
        </w:rPr>
        <w:t xml:space="preserve"> TWENTY ONE</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OTHER VIRAL INFECTIONS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Measles</w:t>
      </w:r>
    </w:p>
    <w:p w:rsidR="00CF16B6" w:rsidRDefault="00CF16B6">
      <w:pPr>
        <w:spacing w:line="106" w:lineRule="exact"/>
        <w:rPr>
          <w:sz w:val="20"/>
          <w:szCs w:val="20"/>
        </w:rPr>
      </w:pPr>
    </w:p>
    <w:p w:rsidR="00CF16B6" w:rsidRDefault="00E30262">
      <w:pPr>
        <w:spacing w:line="239" w:lineRule="auto"/>
        <w:ind w:firstLine="70"/>
        <w:jc w:val="both"/>
        <w:rPr>
          <w:sz w:val="20"/>
          <w:szCs w:val="20"/>
        </w:rPr>
      </w:pPr>
      <w:r>
        <w:rPr>
          <w:rFonts w:ascii="Tahoma" w:eastAsia="Tahoma" w:hAnsi="Tahoma" w:cs="Tahoma"/>
        </w:rPr>
        <w:t xml:space="preserve">Measles is caused by a paramyxovirus which is spread by droplet infection. The main clinical features include fever and generalized maculopaular (Red rash appearing first behind the ears and spreading to </w:t>
      </w:r>
      <w:r>
        <w:rPr>
          <w:rFonts w:ascii="Tahoma" w:eastAsia="Tahoma" w:hAnsi="Tahoma" w:cs="Tahoma"/>
        </w:rPr>
        <w:t xml:space="preserve">rest of body) plus any of the following: Cough, runny nose or conjunctivitis. Others include lacrimation, photophobia, and copius nasal discharge, koplik spots, tearing and eyelid oedema. It is rare at the age of less than 6 months. It is recommended that </w:t>
      </w:r>
      <w:r>
        <w:rPr>
          <w:rFonts w:ascii="Tahoma" w:eastAsia="Tahoma" w:hAnsi="Tahoma" w:cs="Tahoma"/>
        </w:rPr>
        <w:t>all children should be vaccinated at the age of 9 months</w:t>
      </w:r>
      <w:r>
        <w:rPr>
          <w:rFonts w:ascii="Tahoma" w:eastAsia="Tahoma" w:hAnsi="Tahoma" w:cs="Tahoma"/>
          <w:b/>
          <w:bCs/>
        </w:rPr>
        <w:t>.</w:t>
      </w:r>
      <w:r>
        <w:rPr>
          <w:rFonts w:ascii="Tahoma" w:eastAsia="Tahoma" w:hAnsi="Tahoma" w:cs="Tahoma"/>
        </w:rPr>
        <w:t xml:space="preserve"> .</w:t>
      </w:r>
    </w:p>
    <w:p w:rsidR="00CF16B6" w:rsidRDefault="00CF16B6">
      <w:pPr>
        <w:spacing w:line="272"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Adults:</w:t>
      </w:r>
    </w:p>
    <w:p w:rsidR="00CF16B6" w:rsidRDefault="00E30262" w:rsidP="00E30262">
      <w:pPr>
        <w:numPr>
          <w:ilvl w:val="0"/>
          <w:numId w:val="1572"/>
        </w:numPr>
        <w:tabs>
          <w:tab w:val="left" w:pos="1420"/>
        </w:tabs>
        <w:ind w:left="1420" w:hanging="287"/>
        <w:rPr>
          <w:rFonts w:ascii="Tahoma" w:eastAsia="Tahoma" w:hAnsi="Tahoma" w:cs="Tahoma"/>
          <w:b/>
          <w:bCs/>
        </w:rPr>
      </w:pPr>
      <w:r>
        <w:rPr>
          <w:rFonts w:ascii="Tahoma" w:eastAsia="Tahoma" w:hAnsi="Tahoma" w:cs="Tahoma"/>
          <w:b/>
          <w:bCs/>
        </w:rPr>
        <w:t xml:space="preserve">Paracetamol </w:t>
      </w:r>
      <w:r>
        <w:rPr>
          <w:rFonts w:ascii="Tahoma" w:eastAsia="Tahoma" w:hAnsi="Tahoma" w:cs="Tahoma"/>
        </w:rPr>
        <w:t>tablets 1g every 8 hours for 5 days</w:t>
      </w:r>
    </w:p>
    <w:p w:rsidR="00CF16B6" w:rsidRDefault="00CF16B6">
      <w:pPr>
        <w:spacing w:line="265" w:lineRule="exact"/>
        <w:rPr>
          <w:sz w:val="20"/>
          <w:szCs w:val="20"/>
        </w:rPr>
      </w:pPr>
    </w:p>
    <w:p w:rsidR="00CF16B6" w:rsidRDefault="00E30262" w:rsidP="00E30262">
      <w:pPr>
        <w:numPr>
          <w:ilvl w:val="0"/>
          <w:numId w:val="1573"/>
        </w:numPr>
        <w:tabs>
          <w:tab w:val="left" w:pos="1420"/>
        </w:tabs>
        <w:ind w:left="1420" w:hanging="287"/>
        <w:rPr>
          <w:rFonts w:ascii="Tahoma" w:eastAsia="Tahoma" w:hAnsi="Tahoma" w:cs="Tahoma"/>
          <w:b/>
          <w:bCs/>
        </w:rPr>
      </w:pPr>
      <w:r>
        <w:rPr>
          <w:rFonts w:ascii="Tahoma" w:eastAsia="Tahoma" w:hAnsi="Tahoma" w:cs="Tahoma"/>
        </w:rPr>
        <w:t>Vitamin A 200,000 IU orally</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E30262">
      <w:pPr>
        <w:ind w:left="1140"/>
        <w:rPr>
          <w:sz w:val="20"/>
          <w:szCs w:val="20"/>
        </w:rPr>
      </w:pPr>
      <w:r>
        <w:rPr>
          <w:rFonts w:ascii="Tahoma" w:eastAsia="Tahoma" w:hAnsi="Tahoma" w:cs="Tahoma"/>
          <w:b/>
          <w:bCs/>
        </w:rPr>
        <w:t xml:space="preserve">A: Tetracycline eye ointment 1% </w:t>
      </w:r>
      <w:r>
        <w:rPr>
          <w:rFonts w:ascii="Tahoma" w:eastAsia="Tahoma" w:hAnsi="Tahoma" w:cs="Tahoma"/>
        </w:rPr>
        <w:t>apply once daily for 7 days.</w:t>
      </w:r>
    </w:p>
    <w:p w:rsidR="00CF16B6" w:rsidRDefault="00E30262">
      <w:pPr>
        <w:jc w:val="both"/>
        <w:rPr>
          <w:sz w:val="20"/>
          <w:szCs w:val="20"/>
        </w:rPr>
      </w:pPr>
      <w:r>
        <w:rPr>
          <w:rFonts w:ascii="Tahoma" w:eastAsia="Tahoma" w:hAnsi="Tahoma" w:cs="Tahoma"/>
          <w:b/>
          <w:bCs/>
        </w:rPr>
        <w:t xml:space="preserve">Children: </w:t>
      </w:r>
      <w:r>
        <w:rPr>
          <w:rFonts w:ascii="Tahoma" w:eastAsia="Tahoma" w:hAnsi="Tahoma" w:cs="Tahoma"/>
        </w:rPr>
        <w:t>Give</w:t>
      </w:r>
      <w:r>
        <w:rPr>
          <w:rFonts w:ascii="Tahoma" w:eastAsia="Tahoma" w:hAnsi="Tahoma" w:cs="Tahoma"/>
          <w:b/>
          <w:bCs/>
        </w:rPr>
        <w:t xml:space="preserve"> Paracetamol </w:t>
      </w:r>
      <w:r>
        <w:rPr>
          <w:rFonts w:ascii="Tahoma" w:eastAsia="Tahoma" w:hAnsi="Tahoma" w:cs="Tahoma"/>
        </w:rPr>
        <w:t>10-15mg/kg body weight every 8 hours for 5 days Plus</w:t>
      </w:r>
      <w:r>
        <w:rPr>
          <w:rFonts w:ascii="Tahoma" w:eastAsia="Tahoma" w:hAnsi="Tahoma" w:cs="Tahoma"/>
          <w:b/>
          <w:bCs/>
        </w:rPr>
        <w:t xml:space="preserve"> Vitamin A </w:t>
      </w:r>
      <w:r>
        <w:rPr>
          <w:rFonts w:ascii="Tahoma" w:eastAsia="Tahoma" w:hAnsi="Tahoma" w:cs="Tahoma"/>
        </w:rPr>
        <w:t>if less than 1 year give 100,000 IU stat and if over 1 year give 200,000 IU</w:t>
      </w:r>
    </w:p>
    <w:p w:rsidR="00CF16B6" w:rsidRDefault="00E30262">
      <w:pPr>
        <w:spacing w:line="20" w:lineRule="exact"/>
        <w:rPr>
          <w:sz w:val="20"/>
          <w:szCs w:val="20"/>
        </w:rPr>
      </w:pPr>
      <w:r>
        <w:rPr>
          <w:noProof/>
          <w:sz w:val="20"/>
          <w:szCs w:val="20"/>
        </w:rPr>
        <w:drawing>
          <wp:anchor distT="0" distB="0" distL="114300" distR="114300" simplePos="0" relativeHeight="252020224" behindDoc="1" locked="0" layoutInCell="0" allowOverlap="1">
            <wp:simplePos x="0" y="0"/>
            <wp:positionH relativeFrom="column">
              <wp:posOffset>382905</wp:posOffset>
            </wp:positionH>
            <wp:positionV relativeFrom="paragraph">
              <wp:posOffset>170180</wp:posOffset>
            </wp:positionV>
            <wp:extent cx="5586730" cy="207645"/>
            <wp:effectExtent l="0" t="0" r="0" b="0"/>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03">
                      <a:extLst/>
                    </a:blip>
                    <a:srcRect/>
                    <a:stretch>
                      <a:fillRect/>
                    </a:stretch>
                  </pic:blipFill>
                  <pic:spPr bwMode="auto">
                    <a:xfrm>
                      <a:off x="0" y="0"/>
                      <a:ext cx="5586730" cy="207645"/>
                    </a:xfrm>
                    <a:prstGeom prst="rect">
                      <a:avLst/>
                    </a:prstGeom>
                    <a:noFill/>
                  </pic:spPr>
                </pic:pic>
              </a:graphicData>
            </a:graphic>
          </wp:anchor>
        </w:drawing>
      </w:r>
    </w:p>
    <w:p w:rsidR="00CF16B6" w:rsidRDefault="00CF16B6">
      <w:pPr>
        <w:spacing w:line="277" w:lineRule="exact"/>
        <w:rPr>
          <w:sz w:val="20"/>
          <w:szCs w:val="20"/>
        </w:rPr>
      </w:pPr>
    </w:p>
    <w:p w:rsidR="00CF16B6" w:rsidRDefault="00E30262">
      <w:pPr>
        <w:ind w:left="720"/>
        <w:rPr>
          <w:sz w:val="20"/>
          <w:szCs w:val="20"/>
        </w:rPr>
      </w:pPr>
      <w:r>
        <w:rPr>
          <w:rFonts w:ascii="Tahoma" w:eastAsia="Tahoma" w:hAnsi="Tahoma" w:cs="Tahoma"/>
          <w:b/>
          <w:bCs/>
        </w:rPr>
        <w:t xml:space="preserve">Note: </w:t>
      </w:r>
      <w:r>
        <w:rPr>
          <w:rFonts w:ascii="Tahoma" w:eastAsia="Tahoma" w:hAnsi="Tahoma" w:cs="Tahoma"/>
        </w:rPr>
        <w:t>Give extra fluid and food</w:t>
      </w: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pPr>
        <w:rPr>
          <w:sz w:val="20"/>
          <w:szCs w:val="20"/>
        </w:rPr>
      </w:pPr>
      <w:r>
        <w:rPr>
          <w:rFonts w:ascii="Tahoma" w:eastAsia="Tahoma" w:hAnsi="Tahoma" w:cs="Tahoma"/>
          <w:b/>
          <w:bCs/>
          <w:sz w:val="26"/>
          <w:szCs w:val="26"/>
        </w:rPr>
        <w:t>2.0 Poliomyelitis</w:t>
      </w:r>
    </w:p>
    <w:p w:rsidR="00CF16B6" w:rsidRDefault="00CF16B6">
      <w:pPr>
        <w:spacing w:line="109" w:lineRule="exact"/>
        <w:rPr>
          <w:sz w:val="20"/>
          <w:szCs w:val="20"/>
        </w:rPr>
      </w:pPr>
    </w:p>
    <w:p w:rsidR="00CF16B6" w:rsidRDefault="00E30262">
      <w:pPr>
        <w:spacing w:line="275" w:lineRule="auto"/>
        <w:jc w:val="both"/>
        <w:rPr>
          <w:sz w:val="20"/>
          <w:szCs w:val="20"/>
        </w:rPr>
      </w:pPr>
      <w:r>
        <w:rPr>
          <w:rFonts w:ascii="Tahoma" w:eastAsia="Tahoma" w:hAnsi="Tahoma" w:cs="Tahoma"/>
        </w:rPr>
        <w:t>It is a rare cause of hypotonia with abrupt onset of weakness</w:t>
      </w:r>
      <w:r>
        <w:rPr>
          <w:rFonts w:ascii="Tahoma" w:eastAsia="Tahoma" w:hAnsi="Tahoma" w:cs="Tahoma"/>
        </w:rPr>
        <w:t xml:space="preserve"> (often asymmetrical) in association with a febrile illness. It is caused by one of the three related polio viruses, types 1, 2 and 3 which comprise a subdivision of the groups of enteroviruses. Clinical features of the</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rPr>
        <w:t>disease can be divided into three g</w:t>
      </w:r>
      <w:r>
        <w:rPr>
          <w:rFonts w:ascii="Tahoma" w:eastAsia="Tahoma" w:hAnsi="Tahoma" w:cs="Tahoma"/>
        </w:rPr>
        <w:t>roup’s i.e.</w:t>
      </w:r>
    </w:p>
    <w:p w:rsidR="00CF16B6" w:rsidRDefault="00CF16B6">
      <w:pPr>
        <w:spacing w:line="35" w:lineRule="exact"/>
        <w:rPr>
          <w:sz w:val="20"/>
          <w:szCs w:val="20"/>
        </w:rPr>
      </w:pPr>
    </w:p>
    <w:p w:rsidR="00CF16B6" w:rsidRDefault="00E30262" w:rsidP="00E30262">
      <w:pPr>
        <w:numPr>
          <w:ilvl w:val="0"/>
          <w:numId w:val="1574"/>
        </w:numPr>
        <w:tabs>
          <w:tab w:val="left" w:pos="720"/>
        </w:tabs>
        <w:ind w:left="720" w:hanging="360"/>
        <w:rPr>
          <w:rFonts w:ascii="Symbol" w:eastAsia="Symbol" w:hAnsi="Symbol" w:cs="Symbol"/>
        </w:rPr>
      </w:pPr>
      <w:r>
        <w:rPr>
          <w:rFonts w:ascii="Tahoma" w:eastAsia="Tahoma" w:hAnsi="Tahoma" w:cs="Tahoma"/>
        </w:rPr>
        <w:t>Non-specific febrile illness of 2-3 days duration without CNS involvement</w:t>
      </w:r>
    </w:p>
    <w:p w:rsidR="00CF16B6" w:rsidRDefault="00CF16B6">
      <w:pPr>
        <w:spacing w:line="35" w:lineRule="exact"/>
        <w:rPr>
          <w:rFonts w:ascii="Symbol" w:eastAsia="Symbol" w:hAnsi="Symbol" w:cs="Symbol"/>
        </w:rPr>
      </w:pPr>
    </w:p>
    <w:p w:rsidR="00CF16B6" w:rsidRDefault="00E30262" w:rsidP="00E30262">
      <w:pPr>
        <w:numPr>
          <w:ilvl w:val="0"/>
          <w:numId w:val="1574"/>
        </w:numPr>
        <w:tabs>
          <w:tab w:val="left" w:pos="720"/>
        </w:tabs>
        <w:ind w:left="720" w:hanging="360"/>
        <w:rPr>
          <w:rFonts w:ascii="Symbol" w:eastAsia="Symbol" w:hAnsi="Symbol" w:cs="Symbol"/>
        </w:rPr>
      </w:pPr>
      <w:r>
        <w:rPr>
          <w:rFonts w:ascii="Tahoma" w:eastAsia="Tahoma" w:hAnsi="Tahoma" w:cs="Tahoma"/>
        </w:rPr>
        <w:t>Aseptic meningitis include features mentioned above</w:t>
      </w:r>
    </w:p>
    <w:p w:rsidR="00CF16B6" w:rsidRDefault="00CF16B6">
      <w:pPr>
        <w:spacing w:line="42" w:lineRule="exact"/>
        <w:rPr>
          <w:rFonts w:ascii="Symbol" w:eastAsia="Symbol" w:hAnsi="Symbol" w:cs="Symbol"/>
        </w:rPr>
      </w:pPr>
    </w:p>
    <w:p w:rsidR="00CF16B6" w:rsidRDefault="00E30262" w:rsidP="00E30262">
      <w:pPr>
        <w:numPr>
          <w:ilvl w:val="0"/>
          <w:numId w:val="1574"/>
        </w:numPr>
        <w:tabs>
          <w:tab w:val="left" w:pos="720"/>
        </w:tabs>
        <w:spacing w:line="273" w:lineRule="auto"/>
        <w:ind w:left="720" w:hanging="360"/>
        <w:rPr>
          <w:rFonts w:ascii="Symbol" w:eastAsia="Symbol" w:hAnsi="Symbol" w:cs="Symbol"/>
        </w:rPr>
      </w:pPr>
      <w:r>
        <w:rPr>
          <w:rFonts w:ascii="Tahoma" w:eastAsia="Tahoma" w:hAnsi="Tahoma" w:cs="Tahoma"/>
        </w:rPr>
        <w:t xml:space="preserve">Paralytic poliomylitis – which is the major possible outcome of the infection but occurs in less than 10% of those </w:t>
      </w:r>
      <w:r>
        <w:rPr>
          <w:rFonts w:ascii="Tahoma" w:eastAsia="Tahoma" w:hAnsi="Tahoma" w:cs="Tahoma"/>
        </w:rPr>
        <w:t>infected.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 guidelines</w:t>
      </w:r>
    </w:p>
    <w:p w:rsidR="00CF16B6" w:rsidRDefault="00E30262">
      <w:pPr>
        <w:rPr>
          <w:sz w:val="20"/>
          <w:szCs w:val="20"/>
        </w:rPr>
      </w:pPr>
      <w:r>
        <w:rPr>
          <w:rFonts w:ascii="Tahoma" w:eastAsia="Tahoma" w:hAnsi="Tahoma" w:cs="Tahoma"/>
        </w:rPr>
        <w:t>Give supportive therapy</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2" w:lineRule="exact"/>
        <w:rPr>
          <w:sz w:val="20"/>
          <w:szCs w:val="20"/>
        </w:rPr>
      </w:pPr>
    </w:p>
    <w:p w:rsidR="00CF16B6" w:rsidRDefault="00E30262" w:rsidP="00E30262">
      <w:pPr>
        <w:numPr>
          <w:ilvl w:val="0"/>
          <w:numId w:val="1575"/>
        </w:numPr>
        <w:tabs>
          <w:tab w:val="left" w:pos="631"/>
        </w:tabs>
        <w:spacing w:line="237" w:lineRule="auto"/>
        <w:ind w:left="720" w:hanging="360"/>
        <w:rPr>
          <w:rFonts w:ascii="Symbol" w:eastAsia="Symbol" w:hAnsi="Symbol" w:cs="Symbol"/>
        </w:rPr>
      </w:pPr>
      <w:r>
        <w:rPr>
          <w:rFonts w:ascii="Tahoma" w:eastAsia="Tahoma" w:hAnsi="Tahoma" w:cs="Tahoma"/>
        </w:rPr>
        <w:t>This disease is preventable by immunization with polio vaccine starting at birth. Give 4 doses at intervals of 4 weeks.</w:t>
      </w:r>
    </w:p>
    <w:p w:rsidR="00CF16B6" w:rsidRDefault="00CF16B6">
      <w:pPr>
        <w:spacing w:line="4" w:lineRule="exact"/>
        <w:rPr>
          <w:rFonts w:ascii="Symbol" w:eastAsia="Symbol" w:hAnsi="Symbol" w:cs="Symbol"/>
        </w:rPr>
      </w:pPr>
    </w:p>
    <w:p w:rsidR="00CF16B6" w:rsidRDefault="00E30262" w:rsidP="00E30262">
      <w:pPr>
        <w:numPr>
          <w:ilvl w:val="0"/>
          <w:numId w:val="1575"/>
        </w:numPr>
        <w:tabs>
          <w:tab w:val="left" w:pos="631"/>
        </w:tabs>
        <w:spacing w:line="237" w:lineRule="auto"/>
        <w:ind w:left="720" w:hanging="360"/>
        <w:rPr>
          <w:rFonts w:ascii="Symbol" w:eastAsia="Symbol" w:hAnsi="Symbol" w:cs="Symbol"/>
        </w:rPr>
      </w:pPr>
      <w:r>
        <w:rPr>
          <w:rFonts w:ascii="Tahoma" w:eastAsia="Tahoma" w:hAnsi="Tahoma" w:cs="Tahoma"/>
        </w:rPr>
        <w:t xml:space="preserve">Parents should be told about the World program to eliminate Polio </w:t>
      </w:r>
      <w:r>
        <w:rPr>
          <w:rFonts w:ascii="Tahoma" w:eastAsia="Tahoma" w:hAnsi="Tahoma" w:cs="Tahoma"/>
        </w:rPr>
        <w:t>and the importance of actively participating.</w:t>
      </w:r>
    </w:p>
    <w:p w:rsidR="00CF16B6" w:rsidRDefault="00E30262">
      <w:pPr>
        <w:spacing w:line="20" w:lineRule="exact"/>
        <w:rPr>
          <w:sz w:val="20"/>
          <w:szCs w:val="20"/>
        </w:rPr>
      </w:pPr>
      <w:r>
        <w:rPr>
          <w:noProof/>
          <w:sz w:val="20"/>
          <w:szCs w:val="20"/>
        </w:rPr>
        <w:drawing>
          <wp:anchor distT="0" distB="0" distL="114300" distR="114300" simplePos="0" relativeHeight="252021248" behindDoc="1" locked="0" layoutInCell="0" allowOverlap="1">
            <wp:simplePos x="0" y="0"/>
            <wp:positionH relativeFrom="column">
              <wp:posOffset>-17145</wp:posOffset>
            </wp:positionH>
            <wp:positionV relativeFrom="paragraph">
              <wp:posOffset>434340</wp:posOffset>
            </wp:positionV>
            <wp:extent cx="5981065" cy="6350"/>
            <wp:effectExtent l="0" t="0" r="0" b="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7" w:lineRule="exact"/>
        <w:rPr>
          <w:sz w:val="20"/>
          <w:szCs w:val="20"/>
        </w:rPr>
      </w:pPr>
    </w:p>
    <w:p w:rsidR="00CF16B6" w:rsidRDefault="00E30262">
      <w:pPr>
        <w:rPr>
          <w:sz w:val="20"/>
          <w:szCs w:val="20"/>
        </w:rPr>
      </w:pPr>
      <w:r>
        <w:rPr>
          <w:rFonts w:ascii="Calibri" w:eastAsia="Calibri" w:hAnsi="Calibri" w:cs="Calibri"/>
        </w:rPr>
        <w:t xml:space="preserve">346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120"/>
        <w:rPr>
          <w:sz w:val="20"/>
          <w:szCs w:val="20"/>
        </w:rPr>
      </w:pPr>
      <w:bookmarkStart w:id="369" w:name="page369"/>
      <w:bookmarkEnd w:id="369"/>
      <w:r>
        <w:rPr>
          <w:rFonts w:ascii="Tahoma" w:eastAsia="Tahoma" w:hAnsi="Tahoma" w:cs="Tahoma"/>
          <w:b/>
          <w:bCs/>
          <w:sz w:val="26"/>
          <w:szCs w:val="26"/>
        </w:rPr>
        <w:t>3.0 Viral Hepatitis</w:t>
      </w:r>
    </w:p>
    <w:p w:rsidR="00CF16B6" w:rsidRDefault="00CF16B6">
      <w:pPr>
        <w:spacing w:line="106" w:lineRule="exact"/>
        <w:rPr>
          <w:sz w:val="20"/>
          <w:szCs w:val="20"/>
        </w:rPr>
      </w:pPr>
    </w:p>
    <w:p w:rsidR="00CF16B6" w:rsidRDefault="00E30262">
      <w:pPr>
        <w:ind w:left="120"/>
        <w:jc w:val="both"/>
        <w:rPr>
          <w:sz w:val="20"/>
          <w:szCs w:val="20"/>
        </w:rPr>
      </w:pPr>
      <w:r>
        <w:rPr>
          <w:rFonts w:ascii="Tahoma" w:eastAsia="Tahoma" w:hAnsi="Tahoma" w:cs="Tahoma"/>
        </w:rPr>
        <w:t xml:space="preserve">Viral hepatitis is a systemic infection predominantly affecting the liver. It is almost always caused by one or another of the hepatitis viruses; A, B, C, and </w:t>
      </w:r>
      <w:r>
        <w:rPr>
          <w:rFonts w:ascii="Tahoma" w:eastAsia="Tahoma" w:hAnsi="Tahoma" w:cs="Tahoma"/>
        </w:rPr>
        <w:t xml:space="preserve">delta viruses. The clinical spectrum of the disease due to viral hepatitis is variable. These ranges from asymptomatic and inapparent to fulminant and fatally acute infections. Subclinical persistent infections with hepatitis virus B and C may progress to </w:t>
      </w:r>
      <w:r>
        <w:rPr>
          <w:rFonts w:ascii="Tahoma" w:eastAsia="Tahoma" w:hAnsi="Tahoma" w:cs="Tahoma"/>
        </w:rPr>
        <w:t>chronic liver disease, cirrhosis and possible hepatocellurlar carcinoma.</w:t>
      </w:r>
    </w:p>
    <w:p w:rsidR="00CF16B6" w:rsidRDefault="00CF16B6">
      <w:pPr>
        <w:spacing w:line="266" w:lineRule="exact"/>
        <w:rPr>
          <w:sz w:val="20"/>
          <w:szCs w:val="20"/>
        </w:rPr>
      </w:pPr>
    </w:p>
    <w:p w:rsidR="00CF16B6" w:rsidRDefault="00E30262">
      <w:pPr>
        <w:ind w:left="120"/>
        <w:rPr>
          <w:sz w:val="20"/>
          <w:szCs w:val="20"/>
        </w:rPr>
      </w:pPr>
      <w:r>
        <w:rPr>
          <w:rFonts w:ascii="Tahoma" w:eastAsia="Tahoma" w:hAnsi="Tahoma" w:cs="Tahoma"/>
          <w:b/>
          <w:bCs/>
        </w:rPr>
        <w:t>Treatment guidelines</w:t>
      </w:r>
    </w:p>
    <w:p w:rsidR="00CF16B6" w:rsidRDefault="00CF16B6">
      <w:pPr>
        <w:spacing w:line="2" w:lineRule="exact"/>
        <w:rPr>
          <w:sz w:val="20"/>
          <w:szCs w:val="20"/>
        </w:rPr>
      </w:pPr>
    </w:p>
    <w:p w:rsidR="00CF16B6" w:rsidRDefault="00E30262">
      <w:pPr>
        <w:spacing w:line="238" w:lineRule="auto"/>
        <w:ind w:left="120"/>
        <w:jc w:val="both"/>
        <w:rPr>
          <w:rFonts w:ascii="Tahoma" w:eastAsia="Tahoma" w:hAnsi="Tahoma" w:cs="Tahoma"/>
        </w:rPr>
      </w:pPr>
      <w:r>
        <w:rPr>
          <w:rFonts w:ascii="Tahoma" w:eastAsia="Tahoma" w:hAnsi="Tahoma" w:cs="Tahoma"/>
        </w:rPr>
        <w:t xml:space="preserve">Treatment is mainly supportive; the condition can be self-limiting (healing on its own) or can progress to </w:t>
      </w:r>
      <w:hyperlink r:id="rId304">
        <w:r>
          <w:rPr>
            <w:rFonts w:ascii="Tahoma" w:eastAsia="Tahoma" w:hAnsi="Tahoma" w:cs="Tahoma"/>
            <w:u w:val="single"/>
          </w:rPr>
          <w:t xml:space="preserve">fibrosis </w:t>
        </w:r>
      </w:hyperlink>
      <w:r>
        <w:rPr>
          <w:rFonts w:ascii="Tahoma" w:eastAsia="Tahoma" w:hAnsi="Tahoma" w:cs="Tahoma"/>
        </w:rPr>
        <w:t xml:space="preserve">(scarring) and </w:t>
      </w:r>
      <w:hyperlink r:id="rId305">
        <w:r>
          <w:rPr>
            <w:rFonts w:ascii="Tahoma" w:eastAsia="Tahoma" w:hAnsi="Tahoma" w:cs="Tahoma"/>
            <w:u w:val="single"/>
          </w:rPr>
          <w:t>cirrhosis</w:t>
        </w:r>
      </w:hyperlink>
      <w:r>
        <w:rPr>
          <w:rFonts w:ascii="Tahoma" w:eastAsia="Tahoma" w:hAnsi="Tahoma" w:cs="Tahoma"/>
        </w:rPr>
        <w:t>.</w:t>
      </w:r>
    </w:p>
    <w:p w:rsidR="00CF16B6" w:rsidRDefault="00CF16B6">
      <w:pPr>
        <w:spacing w:line="268" w:lineRule="exact"/>
        <w:rPr>
          <w:sz w:val="20"/>
          <w:szCs w:val="20"/>
        </w:rPr>
      </w:pPr>
    </w:p>
    <w:p w:rsidR="00CF16B6" w:rsidRDefault="00E30262">
      <w:pPr>
        <w:ind w:left="120"/>
        <w:rPr>
          <w:sz w:val="20"/>
          <w:szCs w:val="20"/>
        </w:rPr>
      </w:pPr>
      <w:r>
        <w:rPr>
          <w:rFonts w:ascii="Tahoma" w:eastAsia="Tahoma" w:hAnsi="Tahoma" w:cs="Tahoma"/>
          <w:b/>
          <w:bCs/>
        </w:rPr>
        <w:t>Prevention</w:t>
      </w:r>
    </w:p>
    <w:p w:rsidR="00CF16B6" w:rsidRDefault="00CF16B6">
      <w:pPr>
        <w:spacing w:line="2" w:lineRule="exact"/>
        <w:rPr>
          <w:sz w:val="20"/>
          <w:szCs w:val="20"/>
        </w:rPr>
      </w:pPr>
    </w:p>
    <w:p w:rsidR="00CF16B6" w:rsidRDefault="00E30262">
      <w:pPr>
        <w:ind w:left="120"/>
        <w:jc w:val="both"/>
        <w:rPr>
          <w:sz w:val="20"/>
          <w:szCs w:val="20"/>
        </w:rPr>
      </w:pPr>
      <w:r>
        <w:rPr>
          <w:rFonts w:ascii="Tahoma" w:eastAsia="Tahoma" w:hAnsi="Tahoma" w:cs="Tahoma"/>
        </w:rPr>
        <w:t>Hepatitis types A,B and C are preventable by immunization. Vaccines for other types may become available.</w:t>
      </w:r>
    </w:p>
    <w:p w:rsidR="00CF16B6" w:rsidRDefault="00CF16B6">
      <w:pPr>
        <w:spacing w:line="280" w:lineRule="exact"/>
        <w:rPr>
          <w:sz w:val="20"/>
          <w:szCs w:val="20"/>
        </w:rPr>
      </w:pPr>
    </w:p>
    <w:p w:rsidR="00CF16B6" w:rsidRDefault="00E30262">
      <w:pPr>
        <w:spacing w:line="239" w:lineRule="auto"/>
        <w:ind w:left="120"/>
        <w:jc w:val="both"/>
        <w:rPr>
          <w:sz w:val="20"/>
          <w:szCs w:val="20"/>
        </w:rPr>
      </w:pPr>
      <w:r>
        <w:rPr>
          <w:rFonts w:ascii="Tahoma" w:eastAsia="Tahoma" w:hAnsi="Tahoma" w:cs="Tahoma"/>
          <w:b/>
          <w:bCs/>
        </w:rPr>
        <w:t>Table 1: Viral hepatitis nomenclature (</w:t>
      </w:r>
      <w:r>
        <w:rPr>
          <w:rFonts w:ascii="Tahoma" w:eastAsia="Tahoma" w:hAnsi="Tahoma" w:cs="Tahoma"/>
          <w:b/>
          <w:bCs/>
          <w:sz w:val="24"/>
          <w:szCs w:val="24"/>
        </w:rPr>
        <w:t>Hepatotropic viruses Antigens and</w:t>
      </w:r>
      <w:r>
        <w:rPr>
          <w:rFonts w:ascii="Tahoma" w:eastAsia="Tahoma" w:hAnsi="Tahoma" w:cs="Tahoma"/>
          <w:b/>
          <w:bCs/>
        </w:rPr>
        <w:t xml:space="preserve"> </w:t>
      </w:r>
      <w:r>
        <w:rPr>
          <w:rFonts w:ascii="Tahoma" w:eastAsia="Tahoma" w:hAnsi="Tahoma" w:cs="Tahoma"/>
          <w:b/>
          <w:bCs/>
          <w:sz w:val="24"/>
          <w:szCs w:val="24"/>
        </w:rPr>
        <w:t>Identified Antibodies)</w:t>
      </w:r>
    </w:p>
    <w:p w:rsidR="00CF16B6" w:rsidRDefault="00CF16B6">
      <w:pPr>
        <w:spacing w:line="26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tblGrid>
      <w:tr w:rsidR="00CF16B6">
        <w:trPr>
          <w:trHeight w:val="251"/>
        </w:trPr>
        <w:tc>
          <w:tcPr>
            <w:tcW w:w="298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Type</w:t>
            </w:r>
          </w:p>
        </w:tc>
        <w:tc>
          <w:tcPr>
            <w:tcW w:w="296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Antigen</w:t>
            </w:r>
          </w:p>
        </w:tc>
        <w:tc>
          <w:tcPr>
            <w:tcW w:w="294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Antibody</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Hepatitis A virus (HAV)</w:t>
            </w:r>
          </w:p>
        </w:tc>
        <w:tc>
          <w:tcPr>
            <w:tcW w:w="29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HAV</w:t>
            </w: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anti-HAV*</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4"/>
        </w:trPr>
        <w:tc>
          <w:tcPr>
            <w:tcW w:w="2980" w:type="dxa"/>
            <w:tcBorders>
              <w:left w:val="single" w:sz="8" w:space="0" w:color="auto"/>
              <w:right w:val="single" w:sz="8" w:space="0" w:color="auto"/>
            </w:tcBorders>
            <w:vAlign w:val="bottom"/>
          </w:tcPr>
          <w:p w:rsidR="00CF16B6" w:rsidRDefault="00CF16B6">
            <w:pPr>
              <w:rPr>
                <w:sz w:val="20"/>
                <w:szCs w:val="20"/>
              </w:rPr>
            </w:pPr>
          </w:p>
        </w:tc>
        <w:tc>
          <w:tcPr>
            <w:tcW w:w="2960" w:type="dxa"/>
            <w:tcBorders>
              <w:right w:val="single" w:sz="8" w:space="0" w:color="auto"/>
            </w:tcBorders>
            <w:vAlign w:val="bottom"/>
          </w:tcPr>
          <w:p w:rsidR="00CF16B6" w:rsidRDefault="00CF16B6">
            <w:pPr>
              <w:rPr>
                <w:sz w:val="20"/>
                <w:szCs w:val="20"/>
              </w:rPr>
            </w:pPr>
          </w:p>
        </w:tc>
        <w:tc>
          <w:tcPr>
            <w:tcW w:w="2940" w:type="dxa"/>
            <w:tcBorders>
              <w:right w:val="single" w:sz="8" w:space="0" w:color="auto"/>
            </w:tcBorders>
            <w:vAlign w:val="bottom"/>
          </w:tcPr>
          <w:p w:rsidR="00CF16B6" w:rsidRDefault="00E30262">
            <w:pPr>
              <w:spacing w:line="234" w:lineRule="exact"/>
              <w:ind w:left="80"/>
              <w:rPr>
                <w:sz w:val="20"/>
                <w:szCs w:val="20"/>
              </w:rPr>
            </w:pPr>
            <w:r>
              <w:rPr>
                <w:rFonts w:ascii="Tahoma" w:eastAsia="Tahoma" w:hAnsi="Tahoma" w:cs="Tahoma"/>
                <w:sz w:val="20"/>
                <w:szCs w:val="20"/>
              </w:rPr>
              <w:t>IgM  anti-HAV</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Hepatitis B virus (HBV)</w:t>
            </w:r>
          </w:p>
        </w:tc>
        <w:tc>
          <w:tcPr>
            <w:tcW w:w="29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HBsAg*</w:t>
            </w: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anti-HBsAg*</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CF16B6">
            <w:pPr>
              <w:rPr>
                <w:sz w:val="20"/>
                <w:szCs w:val="20"/>
              </w:rPr>
            </w:pPr>
          </w:p>
        </w:tc>
        <w:tc>
          <w:tcPr>
            <w:tcW w:w="2960" w:type="dxa"/>
            <w:tcBorders>
              <w:right w:val="single" w:sz="8" w:space="0" w:color="auto"/>
            </w:tcBorders>
            <w:vAlign w:val="bottom"/>
          </w:tcPr>
          <w:p w:rsidR="00CF16B6" w:rsidRDefault="00CF16B6">
            <w:pPr>
              <w:rPr>
                <w:sz w:val="20"/>
                <w:szCs w:val="20"/>
              </w:rPr>
            </w:pP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IgM anti-HBsAg*</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CF16B6">
            <w:pPr>
              <w:rPr>
                <w:sz w:val="20"/>
                <w:szCs w:val="20"/>
              </w:rPr>
            </w:pPr>
          </w:p>
        </w:tc>
        <w:tc>
          <w:tcPr>
            <w:tcW w:w="29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HBcAg</w:t>
            </w: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anti-HBcAg*</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CF16B6">
            <w:pPr>
              <w:rPr>
                <w:sz w:val="20"/>
                <w:szCs w:val="20"/>
              </w:rPr>
            </w:pPr>
          </w:p>
        </w:tc>
        <w:tc>
          <w:tcPr>
            <w:tcW w:w="29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HBeAg*</w:t>
            </w: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anti-HBeAg*</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4"/>
        </w:trPr>
        <w:tc>
          <w:tcPr>
            <w:tcW w:w="2980" w:type="dxa"/>
            <w:tcBorders>
              <w:left w:val="single" w:sz="8" w:space="0" w:color="auto"/>
              <w:right w:val="single" w:sz="8" w:space="0" w:color="auto"/>
            </w:tcBorders>
            <w:vAlign w:val="bottom"/>
          </w:tcPr>
          <w:p w:rsidR="00CF16B6" w:rsidRDefault="00E30262">
            <w:pPr>
              <w:spacing w:line="234" w:lineRule="exact"/>
              <w:ind w:left="120"/>
              <w:rPr>
                <w:sz w:val="20"/>
                <w:szCs w:val="20"/>
              </w:rPr>
            </w:pPr>
            <w:r>
              <w:rPr>
                <w:rFonts w:ascii="Tahoma" w:eastAsia="Tahoma" w:hAnsi="Tahoma" w:cs="Tahoma"/>
                <w:sz w:val="20"/>
                <w:szCs w:val="20"/>
              </w:rPr>
              <w:t>Hepatitis C Virus (HCV)</w:t>
            </w:r>
          </w:p>
        </w:tc>
        <w:tc>
          <w:tcPr>
            <w:tcW w:w="2960" w:type="dxa"/>
            <w:tcBorders>
              <w:right w:val="single" w:sz="8" w:space="0" w:color="auto"/>
            </w:tcBorders>
            <w:vAlign w:val="bottom"/>
          </w:tcPr>
          <w:p w:rsidR="00CF16B6" w:rsidRDefault="00E30262">
            <w:pPr>
              <w:spacing w:line="234" w:lineRule="exact"/>
              <w:ind w:left="100"/>
              <w:rPr>
                <w:sz w:val="20"/>
                <w:szCs w:val="20"/>
              </w:rPr>
            </w:pPr>
            <w:r>
              <w:rPr>
                <w:rFonts w:ascii="Tahoma" w:eastAsia="Tahoma" w:hAnsi="Tahoma" w:cs="Tahoma"/>
                <w:sz w:val="20"/>
                <w:szCs w:val="20"/>
              </w:rPr>
              <w:t>HCV</w:t>
            </w:r>
          </w:p>
        </w:tc>
        <w:tc>
          <w:tcPr>
            <w:tcW w:w="2940" w:type="dxa"/>
            <w:tcBorders>
              <w:right w:val="single" w:sz="8" w:space="0" w:color="auto"/>
            </w:tcBorders>
            <w:vAlign w:val="bottom"/>
          </w:tcPr>
          <w:p w:rsidR="00CF16B6" w:rsidRDefault="00E30262">
            <w:pPr>
              <w:spacing w:line="234" w:lineRule="exact"/>
              <w:ind w:left="80"/>
              <w:rPr>
                <w:sz w:val="20"/>
                <w:szCs w:val="20"/>
              </w:rPr>
            </w:pPr>
            <w:r>
              <w:rPr>
                <w:rFonts w:ascii="Tahoma" w:eastAsia="Tahoma" w:hAnsi="Tahoma" w:cs="Tahoma"/>
                <w:sz w:val="20"/>
                <w:szCs w:val="20"/>
              </w:rPr>
              <w:t>anti-HCV*</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Hepatitis D Virus (HDV)</w:t>
            </w:r>
          </w:p>
        </w:tc>
        <w:tc>
          <w:tcPr>
            <w:tcW w:w="29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HDVAg</w:t>
            </w: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anti-HDV*</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2"/>
        </w:trPr>
        <w:tc>
          <w:tcPr>
            <w:tcW w:w="2980" w:type="dxa"/>
            <w:tcBorders>
              <w:left w:val="single" w:sz="8" w:space="0" w:color="auto"/>
              <w:righ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Hepatitis E Virus (HEV)</w:t>
            </w:r>
          </w:p>
        </w:tc>
        <w:tc>
          <w:tcPr>
            <w:tcW w:w="29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HEV</w:t>
            </w:r>
          </w:p>
        </w:tc>
        <w:tc>
          <w:tcPr>
            <w:tcW w:w="2940" w:type="dxa"/>
            <w:tcBorders>
              <w:right w:val="single" w:sz="8" w:space="0" w:color="auto"/>
            </w:tcBorders>
            <w:vAlign w:val="bottom"/>
          </w:tcPr>
          <w:p w:rsidR="00CF16B6" w:rsidRDefault="00E30262">
            <w:pPr>
              <w:spacing w:line="232" w:lineRule="exact"/>
              <w:ind w:left="80"/>
              <w:rPr>
                <w:sz w:val="20"/>
                <w:szCs w:val="20"/>
              </w:rPr>
            </w:pPr>
            <w:r>
              <w:rPr>
                <w:rFonts w:ascii="Tahoma" w:eastAsia="Tahoma" w:hAnsi="Tahoma" w:cs="Tahoma"/>
                <w:sz w:val="20"/>
                <w:szCs w:val="20"/>
              </w:rPr>
              <w:t>anti HEV8*</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CF16B6">
            <w:pPr>
              <w:rPr>
                <w:sz w:val="20"/>
                <w:szCs w:val="20"/>
              </w:rPr>
            </w:pPr>
          </w:p>
        </w:tc>
        <w:tc>
          <w:tcPr>
            <w:tcW w:w="2960" w:type="dxa"/>
            <w:tcBorders>
              <w:right w:val="single" w:sz="8" w:space="0" w:color="auto"/>
            </w:tcBorders>
            <w:vAlign w:val="bottom"/>
          </w:tcPr>
          <w:p w:rsidR="00CF16B6" w:rsidRDefault="00CF16B6">
            <w:pPr>
              <w:rPr>
                <w:sz w:val="20"/>
                <w:szCs w:val="20"/>
              </w:rPr>
            </w:pP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IgM anti-HEV</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98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Hepatitis G Virus (HGV)</w:t>
            </w:r>
          </w:p>
        </w:tc>
        <w:tc>
          <w:tcPr>
            <w:tcW w:w="29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HGV</w:t>
            </w:r>
          </w:p>
        </w:tc>
        <w:tc>
          <w:tcPr>
            <w:tcW w:w="294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anti-HGV</w:t>
            </w:r>
          </w:p>
        </w:tc>
      </w:tr>
      <w:tr w:rsidR="00CF16B6">
        <w:trPr>
          <w:trHeight w:val="236"/>
        </w:trPr>
        <w:tc>
          <w:tcPr>
            <w:tcW w:w="298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960" w:type="dxa"/>
            <w:tcBorders>
              <w:bottom w:val="single" w:sz="8" w:space="0" w:color="auto"/>
              <w:right w:val="single" w:sz="8" w:space="0" w:color="auto"/>
            </w:tcBorders>
            <w:vAlign w:val="bottom"/>
          </w:tcPr>
          <w:p w:rsidR="00CF16B6" w:rsidRDefault="00CF16B6">
            <w:pPr>
              <w:rPr>
                <w:sz w:val="20"/>
                <w:szCs w:val="20"/>
              </w:rPr>
            </w:pPr>
          </w:p>
        </w:tc>
        <w:tc>
          <w:tcPr>
            <w:tcW w:w="2940" w:type="dxa"/>
            <w:tcBorders>
              <w:bottom w:val="single" w:sz="8" w:space="0" w:color="auto"/>
              <w:right w:val="single" w:sz="8" w:space="0" w:color="auto"/>
            </w:tcBorders>
            <w:vAlign w:val="bottom"/>
          </w:tcPr>
          <w:p w:rsidR="00CF16B6" w:rsidRDefault="00CF16B6">
            <w:pPr>
              <w:rPr>
                <w:sz w:val="20"/>
                <w:szCs w:val="20"/>
              </w:rPr>
            </w:pPr>
          </w:p>
        </w:tc>
      </w:tr>
    </w:tbl>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2022272" behindDoc="1" locked="0" layoutInCell="0" allowOverlap="1">
                <wp:simplePos x="0" y="0"/>
                <wp:positionH relativeFrom="column">
                  <wp:posOffset>5626100</wp:posOffset>
                </wp:positionH>
                <wp:positionV relativeFrom="paragraph">
                  <wp:posOffset>-937260</wp:posOffset>
                </wp:positionV>
                <wp:extent cx="12065" cy="12065"/>
                <wp:effectExtent l="0" t="0" r="0" b="0"/>
                <wp:wrapNone/>
                <wp:docPr id="788" name="Shape 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3B5AD24" id="Shape 788" o:spid="_x0000_s1026" style="position:absolute;margin-left:443pt;margin-top:-73.8pt;width:.95pt;height:.95pt;z-index:-25129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" o:allowincell="f" fillcolor="black" stroked="f">
                <v:path arrowok="t"/>
              </v:rect>
            </w:pict>
          </mc:Fallback>
        </mc:AlternateContent>
      </w:r>
      <w:r>
        <w:rPr>
          <w:noProof/>
          <w:sz w:val="20"/>
          <w:szCs w:val="20"/>
        </w:rPr>
        <mc:AlternateContent>
          <mc:Choice Requires="wps">
            <w:drawing>
              <wp:anchor distT="0" distB="0" distL="114300" distR="114300" simplePos="0" relativeHeight="252023296" behindDoc="1" locked="0" layoutInCell="0" allowOverlap="1">
                <wp:simplePos x="0" y="0"/>
                <wp:positionH relativeFrom="column">
                  <wp:posOffset>5626100</wp:posOffset>
                </wp:positionH>
                <wp:positionV relativeFrom="paragraph">
                  <wp:posOffset>-8890</wp:posOffset>
                </wp:positionV>
                <wp:extent cx="12065" cy="12065"/>
                <wp:effectExtent l="0" t="0" r="0" b="0"/>
                <wp:wrapNone/>
                <wp:docPr id="789" name="Shape 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C10F7FD" id="Shape 789" o:spid="_x0000_s1026" style="position:absolute;margin-left:443pt;margin-top:-.7pt;width:.95pt;height:.95pt;z-index:-25129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" o:allowincell="f" fillcolor="black" stroked="f">
                <v:path arrowok="t"/>
              </v:rect>
            </w:pict>
          </mc:Fallback>
        </mc:AlternateContent>
      </w:r>
    </w:p>
    <w:p w:rsidR="00CF16B6" w:rsidRDefault="00CF16B6">
      <w:pPr>
        <w:spacing w:line="218" w:lineRule="exact"/>
        <w:rPr>
          <w:sz w:val="20"/>
          <w:szCs w:val="20"/>
        </w:rPr>
      </w:pPr>
    </w:p>
    <w:p w:rsidR="00CF16B6" w:rsidRDefault="00E30262">
      <w:pPr>
        <w:ind w:left="120"/>
        <w:rPr>
          <w:sz w:val="20"/>
          <w:szCs w:val="20"/>
        </w:rPr>
      </w:pPr>
      <w:r>
        <w:rPr>
          <w:rFonts w:ascii="Tahoma" w:eastAsia="Tahoma" w:hAnsi="Tahoma" w:cs="Tahoma"/>
          <w:b/>
          <w:bCs/>
          <w:sz w:val="28"/>
          <w:szCs w:val="28"/>
        </w:rPr>
        <w:t>3.1 Hepatitis A</w:t>
      </w:r>
    </w:p>
    <w:p w:rsidR="00CF16B6" w:rsidRDefault="00CF16B6">
      <w:pPr>
        <w:spacing w:line="110" w:lineRule="exact"/>
        <w:rPr>
          <w:sz w:val="20"/>
          <w:szCs w:val="20"/>
        </w:rPr>
      </w:pPr>
    </w:p>
    <w:p w:rsidR="00CF16B6" w:rsidRDefault="00E30262">
      <w:pPr>
        <w:ind w:left="120"/>
        <w:rPr>
          <w:sz w:val="20"/>
          <w:szCs w:val="20"/>
        </w:rPr>
      </w:pPr>
      <w:r>
        <w:rPr>
          <w:rFonts w:ascii="Tahoma" w:eastAsia="Tahoma" w:hAnsi="Tahoma" w:cs="Tahoma"/>
          <w:b/>
          <w:bCs/>
        </w:rPr>
        <w:t>Essentials of diagnosis</w:t>
      </w:r>
    </w:p>
    <w:p w:rsidR="00CF16B6" w:rsidRDefault="00CF16B6">
      <w:pPr>
        <w:spacing w:line="42" w:lineRule="exact"/>
        <w:rPr>
          <w:sz w:val="20"/>
          <w:szCs w:val="20"/>
        </w:rPr>
      </w:pPr>
    </w:p>
    <w:p w:rsidR="00CF16B6" w:rsidRDefault="00E30262">
      <w:pPr>
        <w:ind w:left="120"/>
        <w:rPr>
          <w:sz w:val="20"/>
          <w:szCs w:val="20"/>
        </w:rPr>
      </w:pPr>
      <w:r>
        <w:rPr>
          <w:rFonts w:ascii="Tahoma" w:eastAsia="Tahoma" w:hAnsi="Tahoma" w:cs="Tahoma"/>
        </w:rPr>
        <w:t>Infection occurs in both epidemic and sporadic. Typical feature are:-</w:t>
      </w:r>
    </w:p>
    <w:p w:rsidR="00CF16B6" w:rsidRDefault="00CF16B6">
      <w:pPr>
        <w:spacing w:line="38" w:lineRule="exact"/>
        <w:rPr>
          <w:sz w:val="20"/>
          <w:szCs w:val="20"/>
        </w:rPr>
      </w:pPr>
    </w:p>
    <w:p w:rsidR="00CF16B6" w:rsidRDefault="00E30262" w:rsidP="00E30262">
      <w:pPr>
        <w:numPr>
          <w:ilvl w:val="0"/>
          <w:numId w:val="1576"/>
        </w:numPr>
        <w:tabs>
          <w:tab w:val="left" w:pos="480"/>
        </w:tabs>
        <w:ind w:left="480" w:hanging="360"/>
        <w:rPr>
          <w:rFonts w:ascii="Symbol" w:eastAsia="Symbol" w:hAnsi="Symbol" w:cs="Symbol"/>
        </w:rPr>
      </w:pPr>
      <w:r>
        <w:rPr>
          <w:rFonts w:ascii="Tahoma" w:eastAsia="Tahoma" w:hAnsi="Tahoma" w:cs="Tahoma"/>
        </w:rPr>
        <w:t>GI upset (anorexia, vomiting, diarrhoea).</w:t>
      </w:r>
    </w:p>
    <w:p w:rsidR="00CF16B6" w:rsidRDefault="00E30262">
      <w:pPr>
        <w:spacing w:line="20" w:lineRule="exact"/>
        <w:rPr>
          <w:sz w:val="20"/>
          <w:szCs w:val="20"/>
        </w:rPr>
      </w:pPr>
      <w:r>
        <w:rPr>
          <w:noProof/>
          <w:sz w:val="20"/>
          <w:szCs w:val="20"/>
        </w:rPr>
        <w:drawing>
          <wp:anchor distT="0" distB="0" distL="114300" distR="114300" simplePos="0" relativeHeight="252024320" behindDoc="1" locked="0" layoutInCell="0" allowOverlap="1">
            <wp:simplePos x="0" y="0"/>
            <wp:positionH relativeFrom="column">
              <wp:posOffset>58420</wp:posOffset>
            </wp:positionH>
            <wp:positionV relativeFrom="paragraph">
              <wp:posOffset>260350</wp:posOffset>
            </wp:positionV>
            <wp:extent cx="5981065" cy="6350"/>
            <wp:effectExtent l="0" t="0" r="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13" w:lineRule="exact"/>
        <w:rPr>
          <w:sz w:val="20"/>
          <w:szCs w:val="20"/>
        </w:rPr>
      </w:pPr>
    </w:p>
    <w:p w:rsidR="00CF16B6" w:rsidRDefault="00E30262">
      <w:pPr>
        <w:ind w:left="120"/>
        <w:rPr>
          <w:sz w:val="20"/>
          <w:szCs w:val="20"/>
        </w:rPr>
      </w:pPr>
      <w:r>
        <w:rPr>
          <w:rFonts w:ascii="Calibri" w:eastAsia="Calibri" w:hAnsi="Calibri" w:cs="Calibri"/>
        </w:rPr>
        <w:t xml:space="preserve">347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320" w:header="0" w:footer="0" w:gutter="0"/>
          <w:cols w:space="720" w:equalWidth="0">
            <w:col w:w="9480"/>
          </w:cols>
        </w:sectPr>
      </w:pPr>
    </w:p>
    <w:p w:rsidR="00CF16B6" w:rsidRDefault="00E30262" w:rsidP="00E30262">
      <w:pPr>
        <w:numPr>
          <w:ilvl w:val="0"/>
          <w:numId w:val="1577"/>
        </w:numPr>
        <w:tabs>
          <w:tab w:val="left" w:pos="360"/>
        </w:tabs>
        <w:ind w:left="360" w:hanging="360"/>
        <w:rPr>
          <w:rFonts w:ascii="Symbol" w:eastAsia="Symbol" w:hAnsi="Symbol" w:cs="Symbol"/>
        </w:rPr>
      </w:pPr>
      <w:bookmarkStart w:id="370" w:name="page370"/>
      <w:bookmarkEnd w:id="370"/>
      <w:r>
        <w:rPr>
          <w:rFonts w:ascii="Tahoma" w:eastAsia="Tahoma" w:hAnsi="Tahoma" w:cs="Tahoma"/>
        </w:rPr>
        <w:t>Jaundice, tender and enlarged liver.</w:t>
      </w:r>
    </w:p>
    <w:p w:rsidR="00CF16B6" w:rsidRDefault="00CF16B6">
      <w:pPr>
        <w:spacing w:line="1" w:lineRule="exact"/>
        <w:rPr>
          <w:rFonts w:ascii="Symbol" w:eastAsia="Symbol" w:hAnsi="Symbol" w:cs="Symbol"/>
        </w:rPr>
      </w:pPr>
    </w:p>
    <w:p w:rsidR="00CF16B6" w:rsidRDefault="00E30262" w:rsidP="00E30262">
      <w:pPr>
        <w:numPr>
          <w:ilvl w:val="0"/>
          <w:numId w:val="1577"/>
        </w:numPr>
        <w:tabs>
          <w:tab w:val="left" w:pos="360"/>
        </w:tabs>
        <w:spacing w:line="235" w:lineRule="auto"/>
        <w:ind w:left="360" w:hanging="360"/>
        <w:rPr>
          <w:rFonts w:ascii="Symbol" w:eastAsia="Symbol" w:hAnsi="Symbol" w:cs="Symbol"/>
        </w:rPr>
      </w:pPr>
      <w:r>
        <w:rPr>
          <w:rFonts w:ascii="Tahoma" w:eastAsia="Tahoma" w:hAnsi="Tahoma" w:cs="Tahoma"/>
        </w:rPr>
        <w:t>Abnormal liver function tests.</w:t>
      </w:r>
    </w:p>
    <w:p w:rsidR="00CF16B6" w:rsidRDefault="00CF16B6">
      <w:pPr>
        <w:spacing w:line="2" w:lineRule="exact"/>
        <w:rPr>
          <w:rFonts w:ascii="Symbol" w:eastAsia="Symbol" w:hAnsi="Symbol" w:cs="Symbol"/>
        </w:rPr>
      </w:pPr>
    </w:p>
    <w:p w:rsidR="00CF16B6" w:rsidRDefault="00E30262" w:rsidP="00E30262">
      <w:pPr>
        <w:numPr>
          <w:ilvl w:val="0"/>
          <w:numId w:val="1577"/>
        </w:numPr>
        <w:tabs>
          <w:tab w:val="left" w:pos="360"/>
        </w:tabs>
        <w:spacing w:line="235" w:lineRule="auto"/>
        <w:ind w:left="360" w:hanging="360"/>
        <w:rPr>
          <w:rFonts w:ascii="Symbol" w:eastAsia="Symbol" w:hAnsi="Symbol" w:cs="Symbol"/>
        </w:rPr>
      </w:pPr>
      <w:r>
        <w:rPr>
          <w:rFonts w:ascii="Tahoma" w:eastAsia="Tahoma" w:hAnsi="Tahoma" w:cs="Tahoma"/>
        </w:rPr>
        <w:t>Anti-HAV IgM elevated.</w:t>
      </w:r>
    </w:p>
    <w:p w:rsidR="00CF16B6" w:rsidRDefault="00CF16B6">
      <w:pPr>
        <w:spacing w:line="2" w:lineRule="exact"/>
        <w:rPr>
          <w:rFonts w:ascii="Symbol" w:eastAsia="Symbol" w:hAnsi="Symbol" w:cs="Symbol"/>
        </w:rPr>
      </w:pPr>
    </w:p>
    <w:p w:rsidR="00CF16B6" w:rsidRDefault="00E30262" w:rsidP="00E30262">
      <w:pPr>
        <w:numPr>
          <w:ilvl w:val="0"/>
          <w:numId w:val="1577"/>
        </w:numPr>
        <w:tabs>
          <w:tab w:val="left" w:pos="440"/>
        </w:tabs>
        <w:spacing w:line="235" w:lineRule="auto"/>
        <w:ind w:left="440" w:hanging="440"/>
        <w:rPr>
          <w:rFonts w:ascii="Symbol" w:eastAsia="Symbol" w:hAnsi="Symbol" w:cs="Symbol"/>
        </w:rPr>
      </w:pPr>
      <w:r>
        <w:rPr>
          <w:rFonts w:ascii="Tahoma" w:eastAsia="Tahoma" w:hAnsi="Tahoma" w:cs="Tahoma"/>
        </w:rPr>
        <w:t>RNA virus.</w:t>
      </w:r>
    </w:p>
    <w:p w:rsidR="00CF16B6" w:rsidRDefault="00CF16B6">
      <w:pPr>
        <w:spacing w:line="2" w:lineRule="exact"/>
        <w:rPr>
          <w:rFonts w:ascii="Symbol" w:eastAsia="Symbol" w:hAnsi="Symbol" w:cs="Symbol"/>
        </w:rPr>
      </w:pPr>
    </w:p>
    <w:p w:rsidR="00CF16B6" w:rsidRDefault="00E30262" w:rsidP="00E30262">
      <w:pPr>
        <w:numPr>
          <w:ilvl w:val="0"/>
          <w:numId w:val="1577"/>
        </w:numPr>
        <w:tabs>
          <w:tab w:val="left" w:pos="360"/>
        </w:tabs>
        <w:spacing w:line="257" w:lineRule="auto"/>
        <w:ind w:right="4480"/>
        <w:rPr>
          <w:rFonts w:ascii="Symbol" w:eastAsia="Symbol" w:hAnsi="Symbol" w:cs="Symbol"/>
          <w:sz w:val="21"/>
          <w:szCs w:val="21"/>
        </w:rPr>
      </w:pPr>
      <w:r>
        <w:rPr>
          <w:rFonts w:ascii="Tahoma" w:eastAsia="Tahoma" w:hAnsi="Tahoma" w:cs="Tahoma"/>
          <w:sz w:val="21"/>
          <w:szCs w:val="21"/>
        </w:rPr>
        <w:t xml:space="preserve">Low social economical status (poor hygiene) </w:t>
      </w:r>
      <w:r>
        <w:rPr>
          <w:rFonts w:ascii="Tahoma" w:eastAsia="Tahoma" w:hAnsi="Tahoma" w:cs="Tahoma"/>
          <w:b/>
          <w:bCs/>
          <w:sz w:val="21"/>
          <w:szCs w:val="21"/>
        </w:rPr>
        <w:t xml:space="preserve">Mode of transmission: </w:t>
      </w:r>
      <w:r>
        <w:rPr>
          <w:rFonts w:ascii="Tahoma" w:eastAsia="Tahoma" w:hAnsi="Tahoma" w:cs="Tahoma"/>
          <w:sz w:val="21"/>
          <w:szCs w:val="21"/>
        </w:rPr>
        <w:t>Mainly fecal - oral route.</w:t>
      </w:r>
    </w:p>
    <w:p w:rsidR="00CF16B6" w:rsidRDefault="00CF16B6">
      <w:pPr>
        <w:spacing w:line="223" w:lineRule="exact"/>
        <w:rPr>
          <w:sz w:val="20"/>
          <w:szCs w:val="20"/>
        </w:rPr>
      </w:pPr>
    </w:p>
    <w:p w:rsidR="00CF16B6" w:rsidRDefault="00E30262">
      <w:pPr>
        <w:rPr>
          <w:sz w:val="20"/>
          <w:szCs w:val="20"/>
        </w:rPr>
      </w:pPr>
      <w:r>
        <w:rPr>
          <w:rFonts w:ascii="Tahoma" w:eastAsia="Tahoma" w:hAnsi="Tahoma" w:cs="Tahoma"/>
          <w:b/>
          <w:bCs/>
        </w:rPr>
        <w:t>Clinical presentation</w:t>
      </w:r>
    </w:p>
    <w:p w:rsidR="00CF16B6" w:rsidRDefault="00CF16B6">
      <w:pPr>
        <w:spacing w:line="38" w:lineRule="exact"/>
        <w:rPr>
          <w:sz w:val="20"/>
          <w:szCs w:val="20"/>
        </w:rPr>
      </w:pPr>
    </w:p>
    <w:p w:rsidR="00CF16B6" w:rsidRDefault="00E30262" w:rsidP="00E30262">
      <w:pPr>
        <w:numPr>
          <w:ilvl w:val="0"/>
          <w:numId w:val="1578"/>
        </w:numPr>
        <w:tabs>
          <w:tab w:val="left" w:pos="360"/>
        </w:tabs>
        <w:ind w:left="360" w:hanging="360"/>
        <w:rPr>
          <w:rFonts w:ascii="Symbol" w:eastAsia="Symbol" w:hAnsi="Symbol" w:cs="Symbol"/>
        </w:rPr>
      </w:pPr>
      <w:r>
        <w:rPr>
          <w:rFonts w:ascii="Tahoma" w:eastAsia="Tahoma" w:hAnsi="Tahoma" w:cs="Tahoma"/>
        </w:rPr>
        <w:t>History of direct exposure to a previously jaundiced individual.</w:t>
      </w:r>
    </w:p>
    <w:p w:rsidR="00CF16B6" w:rsidRDefault="00CF16B6">
      <w:pPr>
        <w:spacing w:line="1" w:lineRule="exact"/>
        <w:rPr>
          <w:rFonts w:ascii="Symbol" w:eastAsia="Symbol" w:hAnsi="Symbol" w:cs="Symbol"/>
        </w:rPr>
      </w:pPr>
    </w:p>
    <w:p w:rsidR="00CF16B6" w:rsidRDefault="00E30262" w:rsidP="00E30262">
      <w:pPr>
        <w:numPr>
          <w:ilvl w:val="0"/>
          <w:numId w:val="1578"/>
        </w:numPr>
        <w:tabs>
          <w:tab w:val="left" w:pos="360"/>
        </w:tabs>
        <w:spacing w:line="235" w:lineRule="auto"/>
        <w:ind w:left="360" w:hanging="360"/>
        <w:rPr>
          <w:rFonts w:ascii="Symbol" w:eastAsia="Symbol" w:hAnsi="Symbol" w:cs="Symbol"/>
        </w:rPr>
      </w:pPr>
      <w:r>
        <w:rPr>
          <w:rFonts w:ascii="Tahoma" w:eastAsia="Tahoma" w:hAnsi="Tahoma" w:cs="Tahoma"/>
        </w:rPr>
        <w:t>Consumption of seafood or contaminated water.</w:t>
      </w:r>
    </w:p>
    <w:p w:rsidR="00CF16B6" w:rsidRDefault="00CF16B6">
      <w:pPr>
        <w:spacing w:line="2" w:lineRule="exact"/>
        <w:rPr>
          <w:rFonts w:ascii="Symbol" w:eastAsia="Symbol" w:hAnsi="Symbol" w:cs="Symbol"/>
        </w:rPr>
      </w:pPr>
    </w:p>
    <w:p w:rsidR="00CF16B6" w:rsidRDefault="00E30262" w:rsidP="00E30262">
      <w:pPr>
        <w:numPr>
          <w:ilvl w:val="0"/>
          <w:numId w:val="1578"/>
        </w:numPr>
        <w:tabs>
          <w:tab w:val="left" w:pos="360"/>
        </w:tabs>
        <w:spacing w:line="235" w:lineRule="auto"/>
        <w:ind w:left="360" w:hanging="360"/>
        <w:rPr>
          <w:rFonts w:ascii="Symbol" w:eastAsia="Symbol" w:hAnsi="Symbol" w:cs="Symbol"/>
        </w:rPr>
      </w:pPr>
      <w:r>
        <w:rPr>
          <w:rFonts w:ascii="Tahoma" w:eastAsia="Tahoma" w:hAnsi="Tahoma" w:cs="Tahoma"/>
        </w:rPr>
        <w:t>Initial non-specific sympt</w:t>
      </w:r>
      <w:r>
        <w:rPr>
          <w:rFonts w:ascii="Tahoma" w:eastAsia="Tahoma" w:hAnsi="Tahoma" w:cs="Tahoma"/>
        </w:rPr>
        <w:t>oms usually precede the development of jaundice by 5-10 days.</w:t>
      </w:r>
    </w:p>
    <w:p w:rsidR="00CF16B6" w:rsidRDefault="00CF16B6">
      <w:pPr>
        <w:spacing w:line="2" w:lineRule="exact"/>
        <w:rPr>
          <w:rFonts w:ascii="Symbol" w:eastAsia="Symbol" w:hAnsi="Symbol" w:cs="Symbol"/>
        </w:rPr>
      </w:pPr>
    </w:p>
    <w:p w:rsidR="00CF16B6" w:rsidRDefault="00E30262" w:rsidP="00E30262">
      <w:pPr>
        <w:numPr>
          <w:ilvl w:val="0"/>
          <w:numId w:val="1578"/>
        </w:numPr>
        <w:tabs>
          <w:tab w:val="left" w:pos="360"/>
        </w:tabs>
        <w:spacing w:line="237" w:lineRule="auto"/>
        <w:ind w:left="360" w:hanging="360"/>
        <w:rPr>
          <w:rFonts w:ascii="Symbol" w:eastAsia="Symbol" w:hAnsi="Symbol" w:cs="Symbol"/>
        </w:rPr>
      </w:pPr>
      <w:r>
        <w:rPr>
          <w:rFonts w:ascii="Tahoma" w:eastAsia="Tahoma" w:hAnsi="Tahoma" w:cs="Tahoma"/>
        </w:rPr>
        <w:t>Fever, anorexia and epigastric pain are the usual symptoms.</w:t>
      </w:r>
    </w:p>
    <w:p w:rsidR="00CF16B6" w:rsidRDefault="00CF16B6">
      <w:pPr>
        <w:spacing w:line="2" w:lineRule="exact"/>
        <w:rPr>
          <w:rFonts w:ascii="Symbol" w:eastAsia="Symbol" w:hAnsi="Symbol" w:cs="Symbol"/>
        </w:rPr>
      </w:pPr>
    </w:p>
    <w:p w:rsidR="00CF16B6" w:rsidRDefault="00E30262" w:rsidP="00E30262">
      <w:pPr>
        <w:numPr>
          <w:ilvl w:val="0"/>
          <w:numId w:val="1578"/>
        </w:numPr>
        <w:tabs>
          <w:tab w:val="left" w:pos="360"/>
        </w:tabs>
        <w:spacing w:line="237" w:lineRule="auto"/>
        <w:ind w:left="360" w:hanging="360"/>
        <w:rPr>
          <w:rFonts w:ascii="Symbol" w:eastAsia="Symbol" w:hAnsi="Symbol" w:cs="Symbol"/>
        </w:rPr>
      </w:pPr>
      <w:r>
        <w:rPr>
          <w:rFonts w:ascii="Tahoma" w:eastAsia="Tahoma" w:hAnsi="Tahoma" w:cs="Tahoma"/>
        </w:rPr>
        <w:t>Darkening of the urine precede jaundice, which peaks in 1-2 weeks and then begins to subside.</w:t>
      </w:r>
    </w:p>
    <w:p w:rsidR="00CF16B6" w:rsidRDefault="00E30262" w:rsidP="00E30262">
      <w:pPr>
        <w:numPr>
          <w:ilvl w:val="0"/>
          <w:numId w:val="1578"/>
        </w:numPr>
        <w:tabs>
          <w:tab w:val="left" w:pos="360"/>
        </w:tabs>
        <w:spacing w:line="237" w:lineRule="auto"/>
        <w:ind w:left="360" w:hanging="360"/>
        <w:rPr>
          <w:rFonts w:ascii="Symbol" w:eastAsia="Symbol" w:hAnsi="Symbol" w:cs="Symbol"/>
        </w:rPr>
      </w:pPr>
      <w:r>
        <w:rPr>
          <w:rFonts w:ascii="Tahoma" w:eastAsia="Tahoma" w:hAnsi="Tahoma" w:cs="Tahoma"/>
        </w:rPr>
        <w:t xml:space="preserve">Tender hepatomegaly and jaundice are </w:t>
      </w:r>
      <w:r>
        <w:rPr>
          <w:rFonts w:ascii="Tahoma" w:eastAsia="Tahoma" w:hAnsi="Tahoma" w:cs="Tahoma"/>
        </w:rPr>
        <w:t>typically present; splenomegaly is variable.</w:t>
      </w: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Differential diagnosis</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Before jaundice appears, the symptoms are those of non-specific enteroviral diseases</w:t>
      </w:r>
    </w:p>
    <w:p w:rsidR="00CF16B6" w:rsidRDefault="00CF16B6">
      <w:pPr>
        <w:spacing w:line="2" w:lineRule="exact"/>
        <w:rPr>
          <w:sz w:val="20"/>
          <w:szCs w:val="20"/>
        </w:rPr>
      </w:pPr>
    </w:p>
    <w:p w:rsidR="00CF16B6" w:rsidRDefault="00E30262">
      <w:pPr>
        <w:spacing w:line="274" w:lineRule="auto"/>
        <w:rPr>
          <w:sz w:val="20"/>
          <w:szCs w:val="20"/>
        </w:rPr>
      </w:pPr>
      <w:r>
        <w:rPr>
          <w:rFonts w:ascii="Tahoma" w:eastAsia="Tahoma" w:hAnsi="Tahoma" w:cs="Tahoma"/>
          <w:b/>
          <w:bCs/>
        </w:rPr>
        <w:t xml:space="preserve">Note: </w:t>
      </w:r>
      <w:r>
        <w:rPr>
          <w:rFonts w:ascii="Tahoma" w:eastAsia="Tahoma" w:hAnsi="Tahoma" w:cs="Tahoma"/>
        </w:rPr>
        <w:t>Hepatitis mainly resolves spontaneously (95%) but rarely complicates into fulminant</w:t>
      </w:r>
      <w:r>
        <w:rPr>
          <w:rFonts w:ascii="Tahoma" w:eastAsia="Tahoma" w:hAnsi="Tahoma" w:cs="Tahoma"/>
          <w:b/>
          <w:bCs/>
        </w:rPr>
        <w:t xml:space="preserve"> </w:t>
      </w:r>
      <w:r>
        <w:rPr>
          <w:rFonts w:ascii="Tahoma" w:eastAsia="Tahoma" w:hAnsi="Tahoma" w:cs="Tahoma"/>
        </w:rPr>
        <w:t xml:space="preserve">Hepatitis </w:t>
      </w:r>
      <w:r>
        <w:rPr>
          <w:rFonts w:ascii="Tahoma" w:eastAsia="Tahoma" w:hAnsi="Tahoma" w:cs="Tahoma"/>
        </w:rPr>
        <w:t>that is fatal.</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Lab investigations and findings</w:t>
      </w:r>
    </w:p>
    <w:p w:rsidR="00CF16B6" w:rsidRDefault="00CF16B6">
      <w:pPr>
        <w:spacing w:line="45" w:lineRule="exact"/>
        <w:rPr>
          <w:sz w:val="20"/>
          <w:szCs w:val="20"/>
        </w:rPr>
      </w:pPr>
    </w:p>
    <w:p w:rsidR="00CF16B6" w:rsidRDefault="00E30262" w:rsidP="00E30262">
      <w:pPr>
        <w:numPr>
          <w:ilvl w:val="0"/>
          <w:numId w:val="1579"/>
        </w:numPr>
        <w:tabs>
          <w:tab w:val="left" w:pos="360"/>
        </w:tabs>
        <w:spacing w:line="237" w:lineRule="auto"/>
        <w:ind w:left="360" w:hanging="360"/>
        <w:rPr>
          <w:rFonts w:ascii="Symbol" w:eastAsia="Symbol" w:hAnsi="Symbol" w:cs="Symbol"/>
        </w:rPr>
      </w:pPr>
      <w:r>
        <w:rPr>
          <w:rFonts w:ascii="Tahoma" w:eastAsia="Tahoma" w:hAnsi="Tahoma" w:cs="Tahoma"/>
        </w:rPr>
        <w:t>A positive anti-HAV IgM indicates acute disease, where as IgG anti-HAV persist after recovery or chronic disease.</w:t>
      </w:r>
    </w:p>
    <w:p w:rsidR="00CF16B6" w:rsidRDefault="00CF16B6">
      <w:pPr>
        <w:spacing w:line="2" w:lineRule="exact"/>
        <w:rPr>
          <w:rFonts w:ascii="Symbol" w:eastAsia="Symbol" w:hAnsi="Symbol" w:cs="Symbol"/>
        </w:rPr>
      </w:pPr>
    </w:p>
    <w:p w:rsidR="00CF16B6" w:rsidRDefault="00E30262" w:rsidP="00E30262">
      <w:pPr>
        <w:numPr>
          <w:ilvl w:val="0"/>
          <w:numId w:val="1579"/>
        </w:numPr>
        <w:tabs>
          <w:tab w:val="left" w:pos="360"/>
        </w:tabs>
        <w:spacing w:line="237" w:lineRule="auto"/>
        <w:ind w:left="360" w:hanging="360"/>
        <w:rPr>
          <w:rFonts w:ascii="Symbol" w:eastAsia="Symbol" w:hAnsi="Symbol" w:cs="Symbol"/>
        </w:rPr>
      </w:pPr>
      <w:r>
        <w:rPr>
          <w:rFonts w:ascii="Tahoma" w:eastAsia="Tahoma" w:hAnsi="Tahoma" w:cs="Tahoma"/>
        </w:rPr>
        <w:t>The initial lab evaluation should include biochemical tests for hepatic inflammation and tes</w:t>
      </w:r>
      <w:r>
        <w:rPr>
          <w:rFonts w:ascii="Tahoma" w:eastAsia="Tahoma" w:hAnsi="Tahoma" w:cs="Tahoma"/>
        </w:rPr>
        <w:t>ts of liver function (ALAT,ASAT Bilurubin total and direct bilirubin Alkaline phosphatase),</w:t>
      </w:r>
    </w:p>
    <w:p w:rsidR="00CF16B6" w:rsidRDefault="00CF16B6">
      <w:pPr>
        <w:spacing w:line="4" w:lineRule="exact"/>
        <w:rPr>
          <w:rFonts w:ascii="Symbol" w:eastAsia="Symbol" w:hAnsi="Symbol" w:cs="Symbol"/>
        </w:rPr>
      </w:pPr>
    </w:p>
    <w:p w:rsidR="00CF16B6" w:rsidRDefault="00E30262" w:rsidP="00E30262">
      <w:pPr>
        <w:numPr>
          <w:ilvl w:val="0"/>
          <w:numId w:val="1579"/>
        </w:numPr>
        <w:tabs>
          <w:tab w:val="left" w:pos="360"/>
        </w:tabs>
        <w:spacing w:line="238" w:lineRule="auto"/>
        <w:ind w:left="360" w:hanging="360"/>
        <w:jc w:val="both"/>
        <w:rPr>
          <w:rFonts w:ascii="Symbol" w:eastAsia="Symbol" w:hAnsi="Symbol" w:cs="Symbol"/>
        </w:rPr>
      </w:pPr>
      <w:r>
        <w:rPr>
          <w:rFonts w:ascii="Tahoma" w:eastAsia="Tahoma" w:hAnsi="Tahoma" w:cs="Tahoma"/>
        </w:rPr>
        <w:t>ALAT and ASAT level are elevated and roughly reflect the degree of parenchymal inflammation. Elevated alkaline phosphatase, gamma glutamic acid and total and direc</w:t>
      </w:r>
      <w:r>
        <w:rPr>
          <w:rFonts w:ascii="Tahoma" w:eastAsia="Tahoma" w:hAnsi="Tahoma" w:cs="Tahoma"/>
        </w:rPr>
        <w:t>t (conjugated) bilirubin levels are indicators of the degree of cholestasis, which may be a result of hepatocellular and bile duct damage.</w:t>
      </w:r>
    </w:p>
    <w:p w:rsidR="00CF16B6" w:rsidRDefault="00CF16B6">
      <w:pPr>
        <w:spacing w:line="4" w:lineRule="exact"/>
        <w:rPr>
          <w:rFonts w:ascii="Symbol" w:eastAsia="Symbol" w:hAnsi="Symbol" w:cs="Symbol"/>
        </w:rPr>
      </w:pPr>
    </w:p>
    <w:p w:rsidR="00CF16B6" w:rsidRDefault="00E30262" w:rsidP="00E30262">
      <w:pPr>
        <w:numPr>
          <w:ilvl w:val="0"/>
          <w:numId w:val="1579"/>
        </w:numPr>
        <w:tabs>
          <w:tab w:val="left" w:pos="360"/>
        </w:tabs>
        <w:spacing w:line="237" w:lineRule="auto"/>
        <w:ind w:left="360" w:hanging="360"/>
        <w:rPr>
          <w:rFonts w:ascii="Symbol" w:eastAsia="Symbol" w:hAnsi="Symbol" w:cs="Symbol"/>
        </w:rPr>
      </w:pPr>
      <w:r>
        <w:rPr>
          <w:rFonts w:ascii="Tahoma" w:eastAsia="Tahoma" w:hAnsi="Tahoma" w:cs="Tahoma"/>
        </w:rPr>
        <w:t>FBP, Leukocyte count is normal or low</w:t>
      </w:r>
    </w:p>
    <w:p w:rsidR="00CF16B6" w:rsidRDefault="00CF16B6">
      <w:pPr>
        <w:spacing w:line="1" w:lineRule="exact"/>
        <w:rPr>
          <w:rFonts w:ascii="Symbol" w:eastAsia="Symbol" w:hAnsi="Symbol" w:cs="Symbol"/>
        </w:rPr>
      </w:pPr>
    </w:p>
    <w:p w:rsidR="00CF16B6" w:rsidRDefault="00E30262" w:rsidP="00E30262">
      <w:pPr>
        <w:numPr>
          <w:ilvl w:val="0"/>
          <w:numId w:val="1579"/>
        </w:numPr>
        <w:tabs>
          <w:tab w:val="left" w:pos="360"/>
        </w:tabs>
        <w:spacing w:line="237" w:lineRule="auto"/>
        <w:ind w:left="360" w:hanging="360"/>
        <w:rPr>
          <w:rFonts w:ascii="Symbol" w:eastAsia="Symbol" w:hAnsi="Symbol" w:cs="Symbol"/>
        </w:rPr>
      </w:pPr>
      <w:r>
        <w:rPr>
          <w:rFonts w:ascii="Tahoma" w:eastAsia="Tahoma" w:hAnsi="Tahoma" w:cs="Tahoma"/>
        </w:rPr>
        <w:t xml:space="preserve">Hypoalbuminaemia, hypoglycaemia, and marked prolongation of prothrombin time </w:t>
      </w:r>
      <w:r>
        <w:rPr>
          <w:rFonts w:ascii="Tahoma" w:eastAsia="Tahoma" w:hAnsi="Tahoma" w:cs="Tahoma"/>
        </w:rPr>
        <w:t>are serious prognostic findings.</w:t>
      </w:r>
    </w:p>
    <w:p w:rsidR="00CF16B6" w:rsidRDefault="00CF16B6">
      <w:pPr>
        <w:spacing w:line="4" w:lineRule="exact"/>
        <w:rPr>
          <w:rFonts w:ascii="Symbol" w:eastAsia="Symbol" w:hAnsi="Symbol" w:cs="Symbol"/>
        </w:rPr>
      </w:pPr>
    </w:p>
    <w:p w:rsidR="00CF16B6" w:rsidRDefault="00E30262" w:rsidP="00E30262">
      <w:pPr>
        <w:numPr>
          <w:ilvl w:val="0"/>
          <w:numId w:val="1579"/>
        </w:numPr>
        <w:tabs>
          <w:tab w:val="left" w:pos="360"/>
        </w:tabs>
        <w:ind w:left="360" w:hanging="360"/>
        <w:rPr>
          <w:rFonts w:ascii="Symbol" w:eastAsia="Symbol" w:hAnsi="Symbol" w:cs="Symbol"/>
          <w:sz w:val="21"/>
          <w:szCs w:val="21"/>
        </w:rPr>
      </w:pPr>
      <w:r>
        <w:rPr>
          <w:rFonts w:ascii="Tahoma" w:eastAsia="Tahoma" w:hAnsi="Tahoma" w:cs="Tahoma"/>
          <w:sz w:val="21"/>
          <w:szCs w:val="21"/>
        </w:rPr>
        <w:t>Stool  for  macroscopic  (consistance  varies)  and  microscopic  examination.  (Parasitic  ova,</w:t>
      </w:r>
    </w:p>
    <w:p w:rsidR="00CF16B6" w:rsidRDefault="00CF16B6">
      <w:pPr>
        <w:spacing w:line="6" w:lineRule="exact"/>
        <w:rPr>
          <w:rFonts w:ascii="Symbol" w:eastAsia="Symbol" w:hAnsi="Symbol" w:cs="Symbol"/>
          <w:sz w:val="21"/>
          <w:szCs w:val="21"/>
        </w:rPr>
      </w:pPr>
    </w:p>
    <w:p w:rsidR="00CF16B6" w:rsidRDefault="00E30262">
      <w:pPr>
        <w:ind w:left="360"/>
        <w:rPr>
          <w:rFonts w:ascii="Symbol" w:eastAsia="Symbol" w:hAnsi="Symbol" w:cs="Symbol"/>
          <w:sz w:val="21"/>
          <w:szCs w:val="21"/>
        </w:rPr>
      </w:pPr>
      <w:r>
        <w:rPr>
          <w:rFonts w:ascii="Tahoma" w:eastAsia="Tahoma" w:hAnsi="Tahoma" w:cs="Tahoma"/>
        </w:rPr>
        <w:t>RBC’s).</w:t>
      </w: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Supportive treatment: For pain give paracetamol 15mg/kg /dose).</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b/>
          <w:bCs/>
        </w:rPr>
        <w:t>Prevention</w:t>
      </w:r>
    </w:p>
    <w:p w:rsidR="00CF16B6" w:rsidRDefault="00CF16B6">
      <w:pPr>
        <w:spacing w:line="42" w:lineRule="exact"/>
        <w:rPr>
          <w:sz w:val="20"/>
          <w:szCs w:val="20"/>
        </w:rPr>
      </w:pPr>
    </w:p>
    <w:p w:rsidR="00CF16B6" w:rsidRDefault="00E30262">
      <w:pPr>
        <w:spacing w:line="274" w:lineRule="auto"/>
        <w:rPr>
          <w:sz w:val="20"/>
          <w:szCs w:val="20"/>
        </w:rPr>
      </w:pPr>
      <w:r>
        <w:rPr>
          <w:rFonts w:ascii="Tahoma" w:eastAsia="Tahoma" w:hAnsi="Tahoma" w:cs="Tahoma"/>
        </w:rPr>
        <w:t>General measures: Sanitatio</w:t>
      </w:r>
      <w:r>
        <w:rPr>
          <w:rFonts w:ascii="Tahoma" w:eastAsia="Tahoma" w:hAnsi="Tahoma" w:cs="Tahoma"/>
        </w:rPr>
        <w:t>n and hygiene that includes hand washing, proper disposal of infectious materials.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3.2 Hepatitis B</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Essentials of Diagnosis</w:t>
      </w:r>
    </w:p>
    <w:p w:rsidR="00CF16B6" w:rsidRDefault="00CF16B6">
      <w:pPr>
        <w:spacing w:line="35" w:lineRule="exact"/>
        <w:rPr>
          <w:sz w:val="20"/>
          <w:szCs w:val="20"/>
        </w:rPr>
      </w:pPr>
    </w:p>
    <w:p w:rsidR="00CF16B6" w:rsidRDefault="00E30262" w:rsidP="00E30262">
      <w:pPr>
        <w:numPr>
          <w:ilvl w:val="0"/>
          <w:numId w:val="1580"/>
        </w:numPr>
        <w:tabs>
          <w:tab w:val="left" w:pos="720"/>
        </w:tabs>
        <w:ind w:left="720" w:hanging="360"/>
        <w:rPr>
          <w:rFonts w:ascii="Symbol" w:eastAsia="Symbol" w:hAnsi="Symbol" w:cs="Symbol"/>
        </w:rPr>
      </w:pPr>
      <w:r>
        <w:rPr>
          <w:rFonts w:ascii="Tahoma" w:eastAsia="Tahoma" w:hAnsi="Tahoma" w:cs="Tahoma"/>
        </w:rPr>
        <w:t>History of parenteral, sexual, or house hold exposure, maternal HBsAg carriage</w:t>
      </w:r>
    </w:p>
    <w:p w:rsidR="00CF16B6" w:rsidRDefault="00CF16B6">
      <w:pPr>
        <w:spacing w:line="37" w:lineRule="exact"/>
        <w:rPr>
          <w:rFonts w:ascii="Symbol" w:eastAsia="Symbol" w:hAnsi="Symbol" w:cs="Symbol"/>
        </w:rPr>
      </w:pPr>
    </w:p>
    <w:p w:rsidR="00CF16B6" w:rsidRDefault="00E30262" w:rsidP="00E30262">
      <w:pPr>
        <w:numPr>
          <w:ilvl w:val="0"/>
          <w:numId w:val="1580"/>
        </w:numPr>
        <w:tabs>
          <w:tab w:val="left" w:pos="720"/>
        </w:tabs>
        <w:ind w:left="720" w:hanging="360"/>
        <w:rPr>
          <w:rFonts w:ascii="Symbol" w:eastAsia="Symbol" w:hAnsi="Symbol" w:cs="Symbol"/>
        </w:rPr>
      </w:pPr>
      <w:r>
        <w:rPr>
          <w:rFonts w:ascii="Tahoma" w:eastAsia="Tahoma" w:hAnsi="Tahoma" w:cs="Tahoma"/>
        </w:rPr>
        <w:t>GI upsets,</w:t>
      </w:r>
    </w:p>
    <w:p w:rsidR="00CF16B6" w:rsidRDefault="00E30262">
      <w:pPr>
        <w:spacing w:line="20" w:lineRule="exact"/>
        <w:rPr>
          <w:sz w:val="20"/>
          <w:szCs w:val="20"/>
        </w:rPr>
      </w:pPr>
      <w:r>
        <w:rPr>
          <w:noProof/>
          <w:sz w:val="20"/>
          <w:szCs w:val="20"/>
        </w:rPr>
        <w:drawing>
          <wp:anchor distT="0" distB="0" distL="114300" distR="114300" simplePos="0" relativeHeight="252025344" behindDoc="1" locked="0" layoutInCell="0" allowOverlap="1">
            <wp:simplePos x="0" y="0"/>
            <wp:positionH relativeFrom="column">
              <wp:posOffset>-17145</wp:posOffset>
            </wp:positionH>
            <wp:positionV relativeFrom="paragraph">
              <wp:posOffset>164465</wp:posOffset>
            </wp:positionV>
            <wp:extent cx="5981065" cy="6350"/>
            <wp:effectExtent l="0" t="0" r="0" b="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2" w:lineRule="exact"/>
        <w:rPr>
          <w:sz w:val="20"/>
          <w:szCs w:val="20"/>
        </w:rPr>
      </w:pPr>
    </w:p>
    <w:p w:rsidR="00CF16B6" w:rsidRDefault="00E30262">
      <w:pPr>
        <w:rPr>
          <w:sz w:val="20"/>
          <w:szCs w:val="20"/>
        </w:rPr>
      </w:pPr>
      <w:r>
        <w:rPr>
          <w:rFonts w:ascii="Calibri" w:eastAsia="Calibri" w:hAnsi="Calibri" w:cs="Calibri"/>
        </w:rPr>
        <w:t xml:space="preserve">348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5" w:right="1440" w:bottom="428" w:left="1440" w:header="0" w:footer="0" w:gutter="0"/>
          <w:cols w:space="720" w:equalWidth="0">
            <w:col w:w="9360"/>
          </w:cols>
        </w:sectPr>
      </w:pPr>
    </w:p>
    <w:p w:rsidR="00CF16B6" w:rsidRDefault="00E30262" w:rsidP="00E30262">
      <w:pPr>
        <w:numPr>
          <w:ilvl w:val="0"/>
          <w:numId w:val="1581"/>
        </w:numPr>
        <w:tabs>
          <w:tab w:val="left" w:pos="720"/>
        </w:tabs>
        <w:ind w:left="720" w:hanging="360"/>
        <w:rPr>
          <w:rFonts w:ascii="Symbol" w:eastAsia="Symbol" w:hAnsi="Symbol" w:cs="Symbol"/>
        </w:rPr>
      </w:pPr>
      <w:bookmarkStart w:id="371" w:name="page371"/>
      <w:bookmarkEnd w:id="371"/>
      <w:r>
        <w:rPr>
          <w:rFonts w:ascii="Tahoma" w:eastAsia="Tahoma" w:hAnsi="Tahoma" w:cs="Tahoma"/>
        </w:rPr>
        <w:t>Jaundice,</w:t>
      </w:r>
    </w:p>
    <w:p w:rsidR="00CF16B6" w:rsidRDefault="00CF16B6">
      <w:pPr>
        <w:spacing w:line="37" w:lineRule="exact"/>
        <w:rPr>
          <w:rFonts w:ascii="Symbol" w:eastAsia="Symbol" w:hAnsi="Symbol" w:cs="Symbol"/>
        </w:rPr>
      </w:pPr>
    </w:p>
    <w:p w:rsidR="00CF16B6" w:rsidRDefault="00E30262" w:rsidP="00E30262">
      <w:pPr>
        <w:numPr>
          <w:ilvl w:val="0"/>
          <w:numId w:val="1581"/>
        </w:numPr>
        <w:tabs>
          <w:tab w:val="left" w:pos="720"/>
        </w:tabs>
        <w:ind w:left="720" w:hanging="360"/>
        <w:rPr>
          <w:rFonts w:ascii="Symbol" w:eastAsia="Symbol" w:hAnsi="Symbol" w:cs="Symbol"/>
        </w:rPr>
      </w:pPr>
      <w:r>
        <w:rPr>
          <w:rFonts w:ascii="Tahoma" w:eastAsia="Tahoma" w:hAnsi="Tahoma" w:cs="Tahoma"/>
        </w:rPr>
        <w:t>Tender hepatomegaly.</w:t>
      </w:r>
    </w:p>
    <w:p w:rsidR="00CF16B6" w:rsidRDefault="00CF16B6">
      <w:pPr>
        <w:spacing w:line="35" w:lineRule="exact"/>
        <w:rPr>
          <w:rFonts w:ascii="Symbol" w:eastAsia="Symbol" w:hAnsi="Symbol" w:cs="Symbol"/>
        </w:rPr>
      </w:pPr>
    </w:p>
    <w:p w:rsidR="00CF16B6" w:rsidRDefault="00E30262" w:rsidP="00E30262">
      <w:pPr>
        <w:numPr>
          <w:ilvl w:val="0"/>
          <w:numId w:val="1581"/>
        </w:numPr>
        <w:tabs>
          <w:tab w:val="left" w:pos="720"/>
        </w:tabs>
        <w:ind w:left="720" w:hanging="360"/>
        <w:rPr>
          <w:rFonts w:ascii="Symbol" w:eastAsia="Symbol" w:hAnsi="Symbol" w:cs="Symbol"/>
        </w:rPr>
      </w:pPr>
      <w:r>
        <w:rPr>
          <w:rFonts w:ascii="Tahoma" w:eastAsia="Tahoma" w:hAnsi="Tahoma" w:cs="Tahoma"/>
        </w:rPr>
        <w:t>Presence of HBs Antibody used to document recovery and/or immunity to HBV infection.</w:t>
      </w:r>
    </w:p>
    <w:p w:rsidR="00CF16B6" w:rsidRDefault="00CF16B6">
      <w:pPr>
        <w:spacing w:line="346" w:lineRule="exact"/>
        <w:rPr>
          <w:sz w:val="20"/>
          <w:szCs w:val="20"/>
        </w:rPr>
      </w:pPr>
    </w:p>
    <w:p w:rsidR="00CF16B6" w:rsidRDefault="00E30262">
      <w:pPr>
        <w:rPr>
          <w:sz w:val="20"/>
          <w:szCs w:val="20"/>
        </w:rPr>
      </w:pPr>
      <w:r>
        <w:rPr>
          <w:rFonts w:ascii="Tahoma" w:eastAsia="Tahoma" w:hAnsi="Tahoma" w:cs="Tahoma"/>
          <w:b/>
          <w:bCs/>
        </w:rPr>
        <w:t>Mode of transmission</w:t>
      </w:r>
    </w:p>
    <w:p w:rsidR="00CF16B6" w:rsidRDefault="00CF16B6">
      <w:pPr>
        <w:spacing w:line="42" w:lineRule="exact"/>
        <w:rPr>
          <w:sz w:val="20"/>
          <w:szCs w:val="20"/>
        </w:rPr>
      </w:pPr>
    </w:p>
    <w:p w:rsidR="00CF16B6" w:rsidRDefault="00E30262">
      <w:pPr>
        <w:rPr>
          <w:sz w:val="20"/>
          <w:szCs w:val="20"/>
        </w:rPr>
      </w:pPr>
      <w:r>
        <w:rPr>
          <w:rFonts w:ascii="Tahoma" w:eastAsia="Tahoma" w:hAnsi="Tahoma" w:cs="Tahoma"/>
        </w:rPr>
        <w:t>Mainly through parenteral, sexual and vertical transmission 5%</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Clinical presentation</w:t>
      </w:r>
    </w:p>
    <w:p w:rsidR="00CF16B6" w:rsidRDefault="00CF16B6">
      <w:pPr>
        <w:spacing w:line="42" w:lineRule="exact"/>
        <w:rPr>
          <w:sz w:val="20"/>
          <w:szCs w:val="20"/>
        </w:rPr>
      </w:pPr>
    </w:p>
    <w:p w:rsidR="00CF16B6" w:rsidRDefault="00E30262" w:rsidP="00E30262">
      <w:pPr>
        <w:numPr>
          <w:ilvl w:val="0"/>
          <w:numId w:val="1582"/>
        </w:numPr>
        <w:tabs>
          <w:tab w:val="left" w:pos="360"/>
        </w:tabs>
        <w:spacing w:line="237" w:lineRule="auto"/>
        <w:ind w:left="360" w:hanging="360"/>
        <w:rPr>
          <w:rFonts w:ascii="Symbol" w:eastAsia="Symbol" w:hAnsi="Symbol" w:cs="Symbol"/>
        </w:rPr>
      </w:pPr>
      <w:r>
        <w:rPr>
          <w:rFonts w:ascii="Tahoma" w:eastAsia="Tahoma" w:hAnsi="Tahoma" w:cs="Tahoma"/>
        </w:rPr>
        <w:t xml:space="preserve">The symptoms are non-specific, </w:t>
      </w:r>
      <w:r>
        <w:rPr>
          <w:rFonts w:ascii="Tahoma" w:eastAsia="Tahoma" w:hAnsi="Tahoma" w:cs="Tahoma"/>
        </w:rPr>
        <w:t>consisting only of slight fever (which may be absent) and mild gastrointestinal upset</w:t>
      </w:r>
    </w:p>
    <w:p w:rsidR="00CF16B6" w:rsidRDefault="00E30262" w:rsidP="00E30262">
      <w:pPr>
        <w:numPr>
          <w:ilvl w:val="0"/>
          <w:numId w:val="1582"/>
        </w:numPr>
        <w:tabs>
          <w:tab w:val="left" w:pos="360"/>
        </w:tabs>
        <w:ind w:left="360" w:hanging="360"/>
        <w:rPr>
          <w:rFonts w:ascii="Symbol" w:eastAsia="Symbol" w:hAnsi="Symbol" w:cs="Symbol"/>
        </w:rPr>
      </w:pPr>
      <w:r>
        <w:rPr>
          <w:rFonts w:ascii="Tahoma" w:eastAsia="Tahoma" w:hAnsi="Tahoma" w:cs="Tahoma"/>
        </w:rPr>
        <w:t>Visible jaundice is usually the first significant finding</w:t>
      </w:r>
    </w:p>
    <w:p w:rsidR="00CF16B6" w:rsidRDefault="00E30262" w:rsidP="00E30262">
      <w:pPr>
        <w:numPr>
          <w:ilvl w:val="0"/>
          <w:numId w:val="1582"/>
        </w:numPr>
        <w:tabs>
          <w:tab w:val="left" w:pos="360"/>
        </w:tabs>
        <w:spacing w:line="235" w:lineRule="auto"/>
        <w:ind w:left="360" w:hanging="360"/>
        <w:rPr>
          <w:rFonts w:ascii="Symbol" w:eastAsia="Symbol" w:hAnsi="Symbol" w:cs="Symbol"/>
        </w:rPr>
      </w:pPr>
      <w:r>
        <w:rPr>
          <w:rFonts w:ascii="Tahoma" w:eastAsia="Tahoma" w:hAnsi="Tahoma" w:cs="Tahoma"/>
        </w:rPr>
        <w:t>Dark urine and pale or clay-coloured stools</w:t>
      </w:r>
    </w:p>
    <w:p w:rsidR="00CF16B6" w:rsidRDefault="00CF16B6">
      <w:pPr>
        <w:spacing w:line="2" w:lineRule="exact"/>
        <w:rPr>
          <w:rFonts w:ascii="Symbol" w:eastAsia="Symbol" w:hAnsi="Symbol" w:cs="Symbol"/>
        </w:rPr>
      </w:pPr>
    </w:p>
    <w:p w:rsidR="00CF16B6" w:rsidRDefault="00E30262" w:rsidP="00E30262">
      <w:pPr>
        <w:numPr>
          <w:ilvl w:val="0"/>
          <w:numId w:val="1582"/>
        </w:numPr>
        <w:tabs>
          <w:tab w:val="left" w:pos="440"/>
        </w:tabs>
        <w:spacing w:line="235" w:lineRule="auto"/>
        <w:ind w:left="440" w:hanging="440"/>
        <w:rPr>
          <w:rFonts w:ascii="Symbol" w:eastAsia="Symbol" w:hAnsi="Symbol" w:cs="Symbol"/>
        </w:rPr>
      </w:pPr>
      <w:r>
        <w:rPr>
          <w:rFonts w:ascii="Tahoma" w:eastAsia="Tahoma" w:hAnsi="Tahoma" w:cs="Tahoma"/>
        </w:rPr>
        <w:t>Hepatomegaly is present</w:t>
      </w:r>
    </w:p>
    <w:p w:rsidR="00CF16B6" w:rsidRDefault="00CF16B6">
      <w:pPr>
        <w:spacing w:line="2" w:lineRule="exact"/>
        <w:rPr>
          <w:rFonts w:ascii="Symbol" w:eastAsia="Symbol" w:hAnsi="Symbol" w:cs="Symbol"/>
        </w:rPr>
      </w:pPr>
    </w:p>
    <w:p w:rsidR="00CF16B6" w:rsidRDefault="00E30262" w:rsidP="00E30262">
      <w:pPr>
        <w:numPr>
          <w:ilvl w:val="0"/>
          <w:numId w:val="1582"/>
        </w:numPr>
        <w:tabs>
          <w:tab w:val="left" w:pos="360"/>
        </w:tabs>
        <w:spacing w:line="237" w:lineRule="auto"/>
        <w:ind w:left="360" w:hanging="360"/>
        <w:rPr>
          <w:rFonts w:ascii="Symbol" w:eastAsia="Symbol" w:hAnsi="Symbol" w:cs="Symbol"/>
        </w:rPr>
      </w:pPr>
      <w:r>
        <w:rPr>
          <w:rFonts w:ascii="Tahoma" w:eastAsia="Tahoma" w:hAnsi="Tahoma" w:cs="Tahoma"/>
        </w:rPr>
        <w:t xml:space="preserve">Occasionally a symptom complex (caused by </w:t>
      </w:r>
      <w:r>
        <w:rPr>
          <w:rFonts w:ascii="Tahoma" w:eastAsia="Tahoma" w:hAnsi="Tahoma" w:cs="Tahoma"/>
        </w:rPr>
        <w:t>antigen-antibody complexes) of macular rash, urticarial lesion, and arthiritis antedates the appearance of icterus.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Lab investigation and findings</w:t>
      </w:r>
    </w:p>
    <w:p w:rsidR="00CF16B6" w:rsidRDefault="00E30262" w:rsidP="00E30262">
      <w:pPr>
        <w:numPr>
          <w:ilvl w:val="0"/>
          <w:numId w:val="1583"/>
        </w:numPr>
        <w:tabs>
          <w:tab w:val="left" w:pos="360"/>
        </w:tabs>
        <w:spacing w:line="237" w:lineRule="auto"/>
        <w:ind w:left="360" w:hanging="360"/>
        <w:rPr>
          <w:rFonts w:ascii="Symbol" w:eastAsia="Symbol" w:hAnsi="Symbol" w:cs="Symbol"/>
        </w:rPr>
      </w:pPr>
      <w:r>
        <w:rPr>
          <w:rFonts w:ascii="Tahoma" w:eastAsia="Tahoma" w:hAnsi="Tahoma" w:cs="Tahoma"/>
        </w:rPr>
        <w:t>To diagnose acute HBV infection, the HBsAg, and anti-HBs,</w:t>
      </w:r>
    </w:p>
    <w:p w:rsidR="00CF16B6" w:rsidRDefault="00CF16B6">
      <w:pPr>
        <w:spacing w:line="2" w:lineRule="exact"/>
        <w:rPr>
          <w:rFonts w:ascii="Symbol" w:eastAsia="Symbol" w:hAnsi="Symbol" w:cs="Symbol"/>
        </w:rPr>
      </w:pPr>
    </w:p>
    <w:p w:rsidR="00CF16B6" w:rsidRDefault="00E30262" w:rsidP="00E30262">
      <w:pPr>
        <w:numPr>
          <w:ilvl w:val="0"/>
          <w:numId w:val="1583"/>
        </w:numPr>
        <w:tabs>
          <w:tab w:val="left" w:pos="360"/>
        </w:tabs>
        <w:spacing w:line="237" w:lineRule="auto"/>
        <w:ind w:left="360" w:hanging="360"/>
        <w:rPr>
          <w:rFonts w:ascii="Symbol" w:eastAsia="Symbol" w:hAnsi="Symbol" w:cs="Symbol"/>
        </w:rPr>
      </w:pPr>
      <w:r>
        <w:rPr>
          <w:rFonts w:ascii="Tahoma" w:eastAsia="Tahoma" w:hAnsi="Tahoma" w:cs="Tahoma"/>
        </w:rPr>
        <w:t>Other investigations are like above with HAV infe</w:t>
      </w:r>
      <w:r>
        <w:rPr>
          <w:rFonts w:ascii="Tahoma" w:eastAsia="Tahoma" w:hAnsi="Tahoma" w:cs="Tahoma"/>
        </w:rPr>
        <w:t>ction plus alpha -1- ant trypsin, PTT</w:t>
      </w:r>
    </w:p>
    <w:p w:rsidR="00CF16B6" w:rsidRDefault="00CF16B6">
      <w:pPr>
        <w:spacing w:line="2" w:lineRule="exact"/>
        <w:rPr>
          <w:rFonts w:ascii="Symbol" w:eastAsia="Symbol" w:hAnsi="Symbol" w:cs="Symbol"/>
        </w:rPr>
      </w:pPr>
    </w:p>
    <w:p w:rsidR="00CF16B6" w:rsidRDefault="00E30262" w:rsidP="00E30262">
      <w:pPr>
        <w:numPr>
          <w:ilvl w:val="0"/>
          <w:numId w:val="1583"/>
        </w:numPr>
        <w:tabs>
          <w:tab w:val="left" w:pos="360"/>
        </w:tabs>
        <w:spacing w:line="235" w:lineRule="auto"/>
        <w:ind w:left="360" w:hanging="360"/>
        <w:rPr>
          <w:rFonts w:ascii="Symbol" w:eastAsia="Symbol" w:hAnsi="Symbol" w:cs="Symbol"/>
        </w:rPr>
      </w:pPr>
      <w:r>
        <w:rPr>
          <w:rFonts w:ascii="Tahoma" w:eastAsia="Tahoma" w:hAnsi="Tahoma" w:cs="Tahoma"/>
        </w:rPr>
        <w:t>Abdominal ultrasound when complication suspected.</w:t>
      </w:r>
    </w:p>
    <w:p w:rsidR="00CF16B6" w:rsidRDefault="00CF16B6">
      <w:pPr>
        <w:spacing w:line="300" w:lineRule="exact"/>
        <w:rPr>
          <w:sz w:val="20"/>
          <w:szCs w:val="20"/>
        </w:rPr>
      </w:pPr>
    </w:p>
    <w:p w:rsidR="00CF16B6" w:rsidRDefault="00E30262" w:rsidP="00E30262">
      <w:pPr>
        <w:numPr>
          <w:ilvl w:val="0"/>
          <w:numId w:val="1584"/>
        </w:numPr>
        <w:tabs>
          <w:tab w:val="left" w:pos="720"/>
        </w:tabs>
        <w:ind w:left="720" w:hanging="360"/>
        <w:rPr>
          <w:rFonts w:ascii="Symbol" w:eastAsia="Symbol" w:hAnsi="Symbol" w:cs="Symbol"/>
        </w:rPr>
      </w:pPr>
      <w:r>
        <w:rPr>
          <w:rFonts w:ascii="Tahoma" w:eastAsia="Tahoma" w:hAnsi="Tahoma" w:cs="Tahoma"/>
        </w:rPr>
        <w:t>Supportive</w:t>
      </w:r>
    </w:p>
    <w:p w:rsidR="00CF16B6" w:rsidRDefault="00CF16B6">
      <w:pPr>
        <w:spacing w:line="21" w:lineRule="exact"/>
        <w:rPr>
          <w:sz w:val="20"/>
          <w:szCs w:val="20"/>
        </w:rPr>
      </w:pPr>
    </w:p>
    <w:p w:rsidR="00CF16B6" w:rsidRDefault="00E30262" w:rsidP="00E30262">
      <w:pPr>
        <w:numPr>
          <w:ilvl w:val="0"/>
          <w:numId w:val="1585"/>
        </w:numPr>
        <w:tabs>
          <w:tab w:val="left" w:pos="1440"/>
        </w:tabs>
        <w:ind w:left="1440" w:hanging="360"/>
        <w:rPr>
          <w:rFonts w:ascii="Courier New" w:eastAsia="Courier New" w:hAnsi="Courier New" w:cs="Courier New"/>
        </w:rPr>
      </w:pPr>
      <w:r>
        <w:rPr>
          <w:rFonts w:ascii="Tahoma" w:eastAsia="Tahoma" w:hAnsi="Tahoma" w:cs="Tahoma"/>
        </w:rPr>
        <w:t>Low fat diet, oral fluids,</w:t>
      </w:r>
    </w:p>
    <w:p w:rsidR="00CF16B6" w:rsidRDefault="00CF16B6">
      <w:pPr>
        <w:spacing w:line="19" w:lineRule="exact"/>
        <w:rPr>
          <w:sz w:val="20"/>
          <w:szCs w:val="20"/>
        </w:rPr>
      </w:pPr>
    </w:p>
    <w:p w:rsidR="00CF16B6" w:rsidRDefault="00E30262" w:rsidP="00E30262">
      <w:pPr>
        <w:numPr>
          <w:ilvl w:val="1"/>
          <w:numId w:val="1586"/>
        </w:numPr>
        <w:tabs>
          <w:tab w:val="left" w:pos="1440"/>
        </w:tabs>
        <w:ind w:left="1440" w:hanging="360"/>
        <w:rPr>
          <w:rFonts w:ascii="Courier New" w:eastAsia="Courier New" w:hAnsi="Courier New" w:cs="Courier New"/>
        </w:rPr>
      </w:pPr>
      <w:r>
        <w:rPr>
          <w:rFonts w:ascii="Tahoma" w:eastAsia="Tahoma" w:hAnsi="Tahoma" w:cs="Tahoma"/>
        </w:rPr>
        <w:t>Give paracetamol (dose as above) if pain present</w:t>
      </w:r>
    </w:p>
    <w:p w:rsidR="00CF16B6" w:rsidRDefault="00CF16B6">
      <w:pPr>
        <w:spacing w:line="236" w:lineRule="exact"/>
        <w:rPr>
          <w:rFonts w:ascii="Courier New" w:eastAsia="Courier New" w:hAnsi="Courier New" w:cs="Courier New"/>
        </w:rPr>
      </w:pPr>
    </w:p>
    <w:p w:rsidR="00CF16B6" w:rsidRDefault="00E30262" w:rsidP="00E30262">
      <w:pPr>
        <w:numPr>
          <w:ilvl w:val="0"/>
          <w:numId w:val="1586"/>
        </w:numPr>
        <w:tabs>
          <w:tab w:val="left" w:pos="720"/>
        </w:tabs>
        <w:ind w:left="720" w:hanging="360"/>
        <w:rPr>
          <w:rFonts w:ascii="Symbol" w:eastAsia="Symbol" w:hAnsi="Symbol" w:cs="Symbol"/>
        </w:rPr>
      </w:pPr>
      <w:r>
        <w:rPr>
          <w:rFonts w:ascii="Tahoma" w:eastAsia="Tahoma" w:hAnsi="Tahoma" w:cs="Tahoma"/>
        </w:rPr>
        <w:t>Specific treatment</w:t>
      </w:r>
    </w:p>
    <w:p w:rsidR="00CF16B6" w:rsidRDefault="00CF16B6">
      <w:pPr>
        <w:spacing w:line="1" w:lineRule="exact"/>
        <w:rPr>
          <w:rFonts w:ascii="Symbol" w:eastAsia="Symbol" w:hAnsi="Symbol" w:cs="Symbol"/>
        </w:rPr>
      </w:pPr>
    </w:p>
    <w:p w:rsidR="00CF16B6" w:rsidRDefault="00E30262" w:rsidP="00E30262">
      <w:pPr>
        <w:numPr>
          <w:ilvl w:val="1"/>
          <w:numId w:val="1586"/>
        </w:numPr>
        <w:tabs>
          <w:tab w:val="left" w:pos="1440"/>
        </w:tabs>
        <w:spacing w:line="221" w:lineRule="auto"/>
        <w:ind w:left="1440" w:hanging="360"/>
        <w:rPr>
          <w:rFonts w:ascii="Courier New" w:eastAsia="Courier New" w:hAnsi="Courier New" w:cs="Courier New"/>
        </w:rPr>
      </w:pPr>
      <w:r>
        <w:rPr>
          <w:rFonts w:ascii="Tahoma" w:eastAsia="Tahoma" w:hAnsi="Tahoma" w:cs="Tahoma"/>
        </w:rPr>
        <w:t xml:space="preserve">The use of interferon alfa in children has not yet </w:t>
      </w:r>
      <w:r>
        <w:rPr>
          <w:rFonts w:ascii="Tahoma" w:eastAsia="Tahoma" w:hAnsi="Tahoma" w:cs="Tahoma"/>
        </w:rPr>
        <w:t>established.</w:t>
      </w:r>
    </w:p>
    <w:p w:rsidR="00CF16B6" w:rsidRDefault="00E30262" w:rsidP="00E30262">
      <w:pPr>
        <w:numPr>
          <w:ilvl w:val="1"/>
          <w:numId w:val="1587"/>
        </w:numPr>
        <w:tabs>
          <w:tab w:val="left" w:pos="1440"/>
        </w:tabs>
        <w:spacing w:line="222" w:lineRule="auto"/>
        <w:ind w:left="1440" w:hanging="360"/>
        <w:rPr>
          <w:rFonts w:ascii="Courier New" w:eastAsia="Courier New" w:hAnsi="Courier New" w:cs="Courier New"/>
        </w:rPr>
      </w:pPr>
      <w:r>
        <w:rPr>
          <w:rFonts w:ascii="Tahoma" w:eastAsia="Tahoma" w:hAnsi="Tahoma" w:cs="Tahoma"/>
        </w:rPr>
        <w:t>Lamivudine</w:t>
      </w:r>
    </w:p>
    <w:p w:rsidR="00CF16B6" w:rsidRDefault="00E30262">
      <w:pPr>
        <w:spacing w:line="222" w:lineRule="auto"/>
        <w:ind w:left="180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In children 2-11years-3mg/kg/once daily</w:t>
      </w:r>
    </w:p>
    <w:p w:rsidR="00CF16B6" w:rsidRDefault="00E30262">
      <w:pPr>
        <w:spacing w:line="222" w:lineRule="auto"/>
        <w:ind w:left="180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In children 12-17 years and adults-100mg daily</w:t>
      </w:r>
    </w:p>
    <w:p w:rsidR="00CF16B6" w:rsidRDefault="00CF16B6">
      <w:pPr>
        <w:spacing w:line="2" w:lineRule="exact"/>
        <w:rPr>
          <w:sz w:val="20"/>
          <w:szCs w:val="20"/>
        </w:rPr>
      </w:pPr>
    </w:p>
    <w:p w:rsidR="00CF16B6" w:rsidRDefault="00E30262">
      <w:pPr>
        <w:spacing w:line="239" w:lineRule="auto"/>
        <w:rPr>
          <w:sz w:val="20"/>
          <w:szCs w:val="20"/>
        </w:rPr>
      </w:pPr>
      <w:r>
        <w:rPr>
          <w:rFonts w:ascii="Tahoma" w:eastAsia="Tahoma" w:hAnsi="Tahoma" w:cs="Tahoma"/>
        </w:rPr>
        <w:t xml:space="preserve">Note: Patient Receiving lamivudine for concomitant HIV infection should contimue to receive lamivudine in appropriate dose for HIV </w:t>
      </w:r>
      <w:r>
        <w:rPr>
          <w:rFonts w:ascii="Tahoma" w:eastAsia="Tahoma" w:hAnsi="Tahoma" w:cs="Tahoma"/>
        </w:rPr>
        <w:t>infection</w:t>
      </w:r>
    </w:p>
    <w:p w:rsidR="00CF16B6" w:rsidRDefault="00E30262" w:rsidP="00E30262">
      <w:pPr>
        <w:numPr>
          <w:ilvl w:val="0"/>
          <w:numId w:val="1588"/>
        </w:numPr>
        <w:tabs>
          <w:tab w:val="left" w:pos="720"/>
        </w:tabs>
        <w:spacing w:line="237" w:lineRule="auto"/>
        <w:ind w:left="720" w:hanging="360"/>
        <w:rPr>
          <w:rFonts w:ascii="Symbol" w:eastAsia="Symbol" w:hAnsi="Symbol" w:cs="Symbol"/>
        </w:rPr>
      </w:pPr>
      <w:r>
        <w:rPr>
          <w:rFonts w:ascii="Tahoma" w:eastAsia="Tahoma" w:hAnsi="Tahoma" w:cs="Tahoma"/>
        </w:rPr>
        <w:t>Hepatitis B Vaccination and Prevention</w:t>
      </w:r>
    </w:p>
    <w:p w:rsidR="00CF16B6" w:rsidRDefault="00CF16B6">
      <w:pPr>
        <w:spacing w:line="42" w:lineRule="exact"/>
        <w:rPr>
          <w:sz w:val="20"/>
          <w:szCs w:val="20"/>
        </w:rPr>
      </w:pPr>
    </w:p>
    <w:p w:rsidR="00CF16B6" w:rsidRDefault="00E30262">
      <w:pPr>
        <w:rPr>
          <w:sz w:val="20"/>
          <w:szCs w:val="20"/>
        </w:rPr>
      </w:pPr>
      <w:r>
        <w:rPr>
          <w:rFonts w:ascii="Tahoma" w:eastAsia="Tahoma" w:hAnsi="Tahoma" w:cs="Tahoma"/>
        </w:rPr>
        <w:t xml:space="preserve">There are two components for </w:t>
      </w:r>
      <w:r>
        <w:rPr>
          <w:rFonts w:ascii="Tahoma" w:eastAsia="Tahoma" w:hAnsi="Tahoma" w:cs="Tahoma"/>
          <w:b/>
          <w:bCs/>
        </w:rPr>
        <w:t>preventing</w:t>
      </w:r>
      <w:r>
        <w:rPr>
          <w:rFonts w:ascii="Tahoma" w:eastAsia="Tahoma" w:hAnsi="Tahoma" w:cs="Tahoma"/>
        </w:rPr>
        <w:t xml:space="preserve"> hepatitis B:</w:t>
      </w:r>
    </w:p>
    <w:p w:rsidR="00CF16B6" w:rsidRDefault="00CF16B6">
      <w:pPr>
        <w:spacing w:line="40" w:lineRule="exact"/>
        <w:rPr>
          <w:sz w:val="20"/>
          <w:szCs w:val="20"/>
        </w:rPr>
      </w:pPr>
    </w:p>
    <w:p w:rsidR="00CF16B6" w:rsidRDefault="00E30262" w:rsidP="00E30262">
      <w:pPr>
        <w:numPr>
          <w:ilvl w:val="0"/>
          <w:numId w:val="1589"/>
        </w:numPr>
        <w:tabs>
          <w:tab w:val="left" w:pos="720"/>
        </w:tabs>
        <w:spacing w:line="222" w:lineRule="auto"/>
        <w:ind w:left="360" w:right="4900"/>
        <w:rPr>
          <w:rFonts w:ascii="Courier New" w:eastAsia="Courier New" w:hAnsi="Courier New" w:cs="Courier New"/>
        </w:rPr>
      </w:pPr>
      <w:r>
        <w:rPr>
          <w:rFonts w:ascii="Tahoma" w:eastAsia="Tahoma" w:hAnsi="Tahoma" w:cs="Tahoma"/>
        </w:rPr>
        <w:t xml:space="preserve">Prevention of transmission of the virus </w:t>
      </w:r>
      <w:r>
        <w:rPr>
          <w:rFonts w:ascii="Courier New" w:eastAsia="Courier New" w:hAnsi="Courier New" w:cs="Courier New"/>
        </w:rPr>
        <w:t xml:space="preserve">o </w:t>
      </w:r>
      <w:r>
        <w:rPr>
          <w:rFonts w:ascii="Tahoma" w:eastAsia="Tahoma" w:hAnsi="Tahoma" w:cs="Tahoma"/>
        </w:rPr>
        <w:t>Immunisation</w:t>
      </w:r>
    </w:p>
    <w:p w:rsidR="00CF16B6" w:rsidRDefault="00CF16B6">
      <w:pPr>
        <w:spacing w:line="308" w:lineRule="exact"/>
        <w:rPr>
          <w:sz w:val="20"/>
          <w:szCs w:val="20"/>
        </w:rPr>
      </w:pPr>
    </w:p>
    <w:p w:rsidR="00CF16B6" w:rsidRDefault="00E30262">
      <w:pPr>
        <w:rPr>
          <w:sz w:val="20"/>
          <w:szCs w:val="20"/>
        </w:rPr>
      </w:pPr>
      <w:r>
        <w:rPr>
          <w:rFonts w:ascii="Tahoma" w:eastAsia="Tahoma" w:hAnsi="Tahoma" w:cs="Tahoma"/>
          <w:b/>
          <w:bCs/>
        </w:rPr>
        <w:t>Immunization recomendations</w:t>
      </w:r>
    </w:p>
    <w:p w:rsidR="00CF16B6" w:rsidRDefault="00CF16B6">
      <w:pPr>
        <w:spacing w:line="40" w:lineRule="exact"/>
        <w:rPr>
          <w:sz w:val="20"/>
          <w:szCs w:val="20"/>
        </w:rPr>
      </w:pPr>
    </w:p>
    <w:p w:rsidR="00CF16B6" w:rsidRDefault="00E30262">
      <w:pPr>
        <w:spacing w:line="274" w:lineRule="auto"/>
        <w:jc w:val="both"/>
        <w:rPr>
          <w:sz w:val="20"/>
          <w:szCs w:val="20"/>
        </w:rPr>
      </w:pPr>
      <w:r>
        <w:rPr>
          <w:rFonts w:ascii="Tahoma" w:eastAsia="Tahoma" w:hAnsi="Tahoma" w:cs="Tahoma"/>
        </w:rPr>
        <w:t>Hepatitis B vaccine is safe and effective, but should not be seen a</w:t>
      </w:r>
      <w:r>
        <w:rPr>
          <w:rFonts w:ascii="Tahoma" w:eastAsia="Tahoma" w:hAnsi="Tahoma" w:cs="Tahoma"/>
        </w:rPr>
        <w:t>s an alternative to a strategy of prevention of transmission.</w:t>
      </w:r>
    </w:p>
    <w:p w:rsidR="00CF16B6" w:rsidRDefault="00CF16B6">
      <w:pPr>
        <w:spacing w:line="185" w:lineRule="exact"/>
        <w:rPr>
          <w:sz w:val="20"/>
          <w:szCs w:val="20"/>
        </w:rPr>
      </w:pPr>
    </w:p>
    <w:p w:rsidR="00CF16B6" w:rsidRDefault="00E30262">
      <w:pPr>
        <w:rPr>
          <w:sz w:val="20"/>
          <w:szCs w:val="20"/>
        </w:rPr>
      </w:pPr>
      <w:r>
        <w:rPr>
          <w:rFonts w:ascii="Tahoma" w:eastAsia="Tahoma" w:hAnsi="Tahoma" w:cs="Tahoma"/>
          <w:b/>
          <w:bCs/>
        </w:rPr>
        <w:t xml:space="preserve">3.3 </w:t>
      </w:r>
      <w:r>
        <w:rPr>
          <w:rFonts w:ascii="Tahoma" w:eastAsia="Tahoma" w:hAnsi="Tahoma" w:cs="Tahoma"/>
        </w:rPr>
        <w:t>Chronic hepatitis C infection</w:t>
      </w:r>
    </w:p>
    <w:p w:rsidR="00CF16B6" w:rsidRDefault="00CF16B6">
      <w:pPr>
        <w:spacing w:line="40" w:lineRule="exact"/>
        <w:rPr>
          <w:sz w:val="20"/>
          <w:szCs w:val="20"/>
        </w:rPr>
      </w:pPr>
    </w:p>
    <w:p w:rsidR="00CF16B6" w:rsidRDefault="00E30262">
      <w:pPr>
        <w:spacing w:line="275" w:lineRule="auto"/>
        <w:jc w:val="both"/>
        <w:rPr>
          <w:sz w:val="20"/>
          <w:szCs w:val="20"/>
        </w:rPr>
      </w:pPr>
      <w:r>
        <w:rPr>
          <w:rFonts w:ascii="Tahoma" w:eastAsia="Tahoma" w:hAnsi="Tahoma" w:cs="Tahoma"/>
        </w:rPr>
        <w:t>It is another cause of cirrhosis and hepatocellular carcinoma and is transmitted by parenteral routes. Acute infection is often milder than Hepatitis A with m</w:t>
      </w:r>
      <w:r>
        <w:rPr>
          <w:rFonts w:ascii="Tahoma" w:eastAsia="Tahoma" w:hAnsi="Tahoma" w:cs="Tahoma"/>
        </w:rPr>
        <w:t>oderately raised transaminases. Anti-HCV is positive.</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0" w:lineRule="exact"/>
        <w:rPr>
          <w:sz w:val="20"/>
          <w:szCs w:val="20"/>
        </w:rPr>
      </w:pPr>
      <w:r>
        <w:rPr>
          <w:noProof/>
          <w:sz w:val="20"/>
          <w:szCs w:val="20"/>
        </w:rPr>
        <w:drawing>
          <wp:anchor distT="0" distB="0" distL="114300" distR="114300" simplePos="0" relativeHeight="252026368" behindDoc="1" locked="0" layoutInCell="0" allowOverlap="1">
            <wp:simplePos x="0" y="0"/>
            <wp:positionH relativeFrom="column">
              <wp:posOffset>-17145</wp:posOffset>
            </wp:positionH>
            <wp:positionV relativeFrom="paragraph">
              <wp:posOffset>168910</wp:posOffset>
            </wp:positionV>
            <wp:extent cx="5981065" cy="6350"/>
            <wp:effectExtent l="0" t="0" r="0" b="0"/>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9" w:lineRule="exact"/>
        <w:rPr>
          <w:sz w:val="20"/>
          <w:szCs w:val="20"/>
        </w:rPr>
      </w:pPr>
    </w:p>
    <w:p w:rsidR="00CF16B6" w:rsidRDefault="00E30262">
      <w:pPr>
        <w:rPr>
          <w:sz w:val="20"/>
          <w:szCs w:val="20"/>
        </w:rPr>
      </w:pPr>
      <w:r>
        <w:rPr>
          <w:rFonts w:ascii="Calibri" w:eastAsia="Calibri" w:hAnsi="Calibri" w:cs="Calibri"/>
        </w:rPr>
        <w:t xml:space="preserve">349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3" w:right="1440" w:bottom="428" w:left="1440" w:header="0" w:footer="0" w:gutter="0"/>
          <w:cols w:space="720" w:equalWidth="0">
            <w:col w:w="9360"/>
          </w:cols>
        </w:sectPr>
      </w:pPr>
    </w:p>
    <w:p w:rsidR="00CF16B6" w:rsidRDefault="00E30262">
      <w:pPr>
        <w:rPr>
          <w:sz w:val="20"/>
          <w:szCs w:val="20"/>
        </w:rPr>
      </w:pPr>
      <w:bookmarkStart w:id="372" w:name="page372"/>
      <w:bookmarkEnd w:id="372"/>
      <w:r>
        <w:rPr>
          <w:rFonts w:ascii="Tahoma" w:eastAsia="Tahoma" w:hAnsi="Tahoma" w:cs="Tahoma"/>
        </w:rPr>
        <w:t>Interferon alfa: Usual dose: SC, 5–10 million units 3 times weekly for 4–6 months.</w:t>
      </w:r>
    </w:p>
    <w:p w:rsidR="00CF16B6" w:rsidRDefault="00E30262">
      <w:pPr>
        <w:spacing w:line="20" w:lineRule="exact"/>
        <w:rPr>
          <w:sz w:val="20"/>
          <w:szCs w:val="20"/>
        </w:rPr>
      </w:pPr>
      <w:r>
        <w:rPr>
          <w:noProof/>
          <w:sz w:val="20"/>
          <w:szCs w:val="20"/>
        </w:rPr>
        <w:drawing>
          <wp:anchor distT="0" distB="0" distL="114300" distR="114300" simplePos="0" relativeHeight="252027392" behindDoc="1" locked="0" layoutInCell="0" allowOverlap="1">
            <wp:simplePos x="0" y="0"/>
            <wp:positionH relativeFrom="column">
              <wp:posOffset>-71120</wp:posOffset>
            </wp:positionH>
            <wp:positionV relativeFrom="paragraph">
              <wp:posOffset>431165</wp:posOffset>
            </wp:positionV>
            <wp:extent cx="6019800" cy="333375"/>
            <wp:effectExtent l="0" t="0" r="0" b="0"/>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306">
                      <a:extLst/>
                    </a:blip>
                    <a:srcRect/>
                    <a:stretch>
                      <a:fillRect/>
                    </a:stretch>
                  </pic:blipFill>
                  <pic:spPr bwMode="auto">
                    <a:xfrm>
                      <a:off x="0" y="0"/>
                      <a:ext cx="6019800" cy="33337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5" w:lineRule="exact"/>
        <w:rPr>
          <w:sz w:val="20"/>
          <w:szCs w:val="20"/>
        </w:rPr>
      </w:pPr>
    </w:p>
    <w:p w:rsidR="00CF16B6" w:rsidRDefault="00E30262">
      <w:pPr>
        <w:tabs>
          <w:tab w:val="left" w:pos="3080"/>
        </w:tabs>
        <w:rPr>
          <w:sz w:val="20"/>
          <w:szCs w:val="20"/>
        </w:rPr>
      </w:pPr>
      <w:r>
        <w:rPr>
          <w:rFonts w:ascii="Tahoma" w:eastAsia="Tahoma" w:hAnsi="Tahoma" w:cs="Tahoma"/>
          <w:b/>
          <w:bCs/>
        </w:rPr>
        <w:t>Category</w:t>
      </w:r>
      <w:r>
        <w:rPr>
          <w:sz w:val="20"/>
          <w:szCs w:val="20"/>
        </w:rPr>
        <w:tab/>
      </w:r>
      <w:r>
        <w:rPr>
          <w:rFonts w:ascii="Tahoma" w:eastAsia="Tahoma" w:hAnsi="Tahoma" w:cs="Tahoma"/>
          <w:b/>
          <w:bCs/>
        </w:rPr>
        <w:t>Management</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 xml:space="preserve">3.4 Hepatitis D </w:t>
      </w:r>
      <w:r>
        <w:rPr>
          <w:rFonts w:ascii="Tahoma" w:eastAsia="Tahoma" w:hAnsi="Tahoma" w:cs="Tahoma"/>
        </w:rPr>
        <w:t xml:space="preserve">virus (delta virus) </w:t>
      </w:r>
      <w:r>
        <w:rPr>
          <w:rFonts w:ascii="Tahoma" w:eastAsia="Tahoma" w:hAnsi="Tahoma" w:cs="Tahoma"/>
        </w:rPr>
        <w:t>infection occurs only in children coinfected with HB virus.</w:t>
      </w:r>
    </w:p>
    <w:p w:rsidR="00CF16B6" w:rsidRDefault="00CF16B6">
      <w:pPr>
        <w:spacing w:line="239" w:lineRule="exact"/>
        <w:rPr>
          <w:sz w:val="20"/>
          <w:szCs w:val="20"/>
        </w:rPr>
      </w:pPr>
    </w:p>
    <w:p w:rsidR="00CF16B6" w:rsidRDefault="00E30262">
      <w:pPr>
        <w:spacing w:line="274" w:lineRule="auto"/>
        <w:rPr>
          <w:sz w:val="20"/>
          <w:szCs w:val="20"/>
        </w:rPr>
      </w:pPr>
      <w:r>
        <w:rPr>
          <w:rFonts w:ascii="Tahoma" w:eastAsia="Tahoma" w:hAnsi="Tahoma" w:cs="Tahoma"/>
          <w:b/>
          <w:bCs/>
        </w:rPr>
        <w:t xml:space="preserve">3.5 Hepatitis E </w:t>
      </w:r>
      <w:r>
        <w:rPr>
          <w:rFonts w:ascii="Tahoma" w:eastAsia="Tahoma" w:hAnsi="Tahoma" w:cs="Tahoma"/>
        </w:rPr>
        <w:t>disease is enterically transmitted, resembles infection with hepatitis A, but</w:t>
      </w:r>
      <w:r>
        <w:rPr>
          <w:rFonts w:ascii="Tahoma" w:eastAsia="Tahoma" w:hAnsi="Tahoma" w:cs="Tahoma"/>
          <w:b/>
          <w:bCs/>
        </w:rPr>
        <w:t xml:space="preserve"> </w:t>
      </w:r>
      <w:r>
        <w:rPr>
          <w:rFonts w:ascii="Tahoma" w:eastAsia="Tahoma" w:hAnsi="Tahoma" w:cs="Tahoma"/>
        </w:rPr>
        <w:t>most commonly affects young adults.</w:t>
      </w:r>
    </w:p>
    <w:p w:rsidR="00CF16B6" w:rsidRDefault="00CF16B6">
      <w:pPr>
        <w:spacing w:line="283" w:lineRule="exact"/>
        <w:rPr>
          <w:sz w:val="20"/>
          <w:szCs w:val="20"/>
        </w:rPr>
      </w:pPr>
    </w:p>
    <w:p w:rsidR="00CF16B6" w:rsidRDefault="00E30262" w:rsidP="00E30262">
      <w:pPr>
        <w:numPr>
          <w:ilvl w:val="0"/>
          <w:numId w:val="1590"/>
        </w:numPr>
        <w:tabs>
          <w:tab w:val="left" w:pos="260"/>
        </w:tabs>
        <w:ind w:left="260" w:hanging="260"/>
        <w:rPr>
          <w:rFonts w:ascii="Tahoma" w:eastAsia="Tahoma" w:hAnsi="Tahoma" w:cs="Tahoma"/>
        </w:rPr>
      </w:pPr>
      <w:r>
        <w:rPr>
          <w:rFonts w:ascii="Tahoma" w:eastAsia="Tahoma" w:hAnsi="Tahoma" w:cs="Tahoma"/>
          <w:b/>
          <w:bCs/>
        </w:rPr>
        <w:t>Rabies</w:t>
      </w:r>
    </w:p>
    <w:p w:rsidR="00CF16B6" w:rsidRDefault="00CF16B6">
      <w:pPr>
        <w:spacing w:line="282" w:lineRule="exact"/>
        <w:rPr>
          <w:sz w:val="20"/>
          <w:szCs w:val="20"/>
        </w:rPr>
      </w:pPr>
    </w:p>
    <w:p w:rsidR="00CF16B6" w:rsidRDefault="00E30262">
      <w:pPr>
        <w:spacing w:line="239" w:lineRule="auto"/>
        <w:jc w:val="both"/>
        <w:rPr>
          <w:sz w:val="20"/>
          <w:szCs w:val="20"/>
        </w:rPr>
      </w:pPr>
      <w:r>
        <w:rPr>
          <w:rFonts w:ascii="Tahoma" w:eastAsia="Tahoma" w:hAnsi="Tahoma" w:cs="Tahoma"/>
        </w:rPr>
        <w:t xml:space="preserve">Rabies is a zoonotic (transmitted from animals) viral </w:t>
      </w:r>
      <w:r>
        <w:rPr>
          <w:rFonts w:ascii="Tahoma" w:eastAsia="Tahoma" w:hAnsi="Tahoma" w:cs="Tahoma"/>
        </w:rPr>
        <w:t>neuroinvasive disease caused by a virus that belongs to genus lyssavirus in the family Rhabdoviridae. It causes acute encephalitis (inflammation of the brain) in warm-blooded animals. It is transmitted most commonly to human by a bite from an infected anim</w:t>
      </w:r>
      <w:r>
        <w:rPr>
          <w:rFonts w:ascii="Tahoma" w:eastAsia="Tahoma" w:hAnsi="Tahoma" w:cs="Tahoma"/>
        </w:rPr>
        <w:t>al but occasionally by other forms of contact. Rabies is almost invariably fatal if post-exposure prophylaxis is not administered prior to the onset of severe symptoms.</w:t>
      </w:r>
    </w:p>
    <w:p w:rsidR="00CF16B6" w:rsidRDefault="00CF16B6">
      <w:pPr>
        <w:spacing w:line="286" w:lineRule="exact"/>
        <w:rPr>
          <w:sz w:val="20"/>
          <w:szCs w:val="20"/>
        </w:rPr>
      </w:pPr>
    </w:p>
    <w:p w:rsidR="00CF16B6" w:rsidRDefault="00E30262">
      <w:pPr>
        <w:spacing w:line="239" w:lineRule="auto"/>
        <w:jc w:val="both"/>
        <w:rPr>
          <w:sz w:val="20"/>
          <w:szCs w:val="20"/>
        </w:rPr>
      </w:pPr>
      <w:r>
        <w:rPr>
          <w:rFonts w:ascii="Tahoma" w:eastAsia="Tahoma" w:hAnsi="Tahoma" w:cs="Tahoma"/>
        </w:rPr>
        <w:t>The incubation period of the disease depends on how far the virus must travel to reach</w:t>
      </w:r>
      <w:r>
        <w:rPr>
          <w:rFonts w:ascii="Tahoma" w:eastAsia="Tahoma" w:hAnsi="Tahoma" w:cs="Tahoma"/>
        </w:rPr>
        <w:t xml:space="preserve"> the central nervous system, may take one week to six months. Once the infection reaches the central nervous system and symptoms begin to show, the infection is practically untreatable and usually fatal within days.</w:t>
      </w:r>
    </w:p>
    <w:p w:rsidR="00CF16B6" w:rsidRDefault="00CF16B6">
      <w:pPr>
        <w:spacing w:line="284" w:lineRule="exact"/>
        <w:rPr>
          <w:sz w:val="20"/>
          <w:szCs w:val="20"/>
        </w:rPr>
      </w:pPr>
    </w:p>
    <w:p w:rsidR="00CF16B6" w:rsidRDefault="00E30262">
      <w:pPr>
        <w:spacing w:line="239" w:lineRule="auto"/>
        <w:jc w:val="both"/>
        <w:rPr>
          <w:sz w:val="20"/>
          <w:szCs w:val="20"/>
        </w:rPr>
      </w:pPr>
      <w:r>
        <w:rPr>
          <w:rFonts w:ascii="Tahoma" w:eastAsia="Tahoma" w:hAnsi="Tahoma" w:cs="Tahoma"/>
        </w:rPr>
        <w:t>Early-stage symptoms of rabies are mala</w:t>
      </w:r>
      <w:r>
        <w:rPr>
          <w:rFonts w:ascii="Tahoma" w:eastAsia="Tahoma" w:hAnsi="Tahoma" w:cs="Tahoma"/>
        </w:rPr>
        <w:t>ise, headache and fever, later progressing to more serious ones, including acute pain, violent movements, uncontrolled excitement, depression and inability to swallow water. Finally, the patient may experience periods of mania and lethargy, followed by com</w:t>
      </w:r>
      <w:r>
        <w:rPr>
          <w:rFonts w:ascii="Tahoma" w:eastAsia="Tahoma" w:hAnsi="Tahoma" w:cs="Tahoma"/>
        </w:rPr>
        <w:t>a. The primary cause of death is usually respiratory insufficiency.</w:t>
      </w:r>
    </w:p>
    <w:p w:rsidR="00CF16B6" w:rsidRDefault="00CF16B6">
      <w:pPr>
        <w:spacing w:line="287" w:lineRule="exact"/>
        <w:rPr>
          <w:sz w:val="20"/>
          <w:szCs w:val="20"/>
        </w:rPr>
      </w:pPr>
    </w:p>
    <w:p w:rsidR="00CF16B6" w:rsidRDefault="00E30262">
      <w:pPr>
        <w:spacing w:line="238" w:lineRule="auto"/>
        <w:jc w:val="both"/>
        <w:rPr>
          <w:sz w:val="20"/>
          <w:szCs w:val="20"/>
        </w:rPr>
      </w:pPr>
      <w:r>
        <w:rPr>
          <w:rFonts w:ascii="Tahoma" w:eastAsia="Tahoma" w:hAnsi="Tahoma" w:cs="Tahoma"/>
        </w:rPr>
        <w:t>In unvaccinated humans, rabies is almost always fatal after neurological symptoms have developed, but prompt post-exposure vaccination may prevent the virus from progressing.</w:t>
      </w:r>
    </w:p>
    <w:p w:rsidR="00CF16B6" w:rsidRDefault="00CF16B6">
      <w:pPr>
        <w:spacing w:line="285" w:lineRule="exact"/>
        <w:rPr>
          <w:sz w:val="20"/>
          <w:szCs w:val="20"/>
        </w:rPr>
      </w:pPr>
    </w:p>
    <w:p w:rsidR="00CF16B6" w:rsidRDefault="00E30262">
      <w:pPr>
        <w:spacing w:line="275" w:lineRule="auto"/>
        <w:jc w:val="both"/>
        <w:rPr>
          <w:sz w:val="20"/>
          <w:szCs w:val="20"/>
        </w:rPr>
      </w:pPr>
      <w:r>
        <w:rPr>
          <w:rFonts w:ascii="Tahoma" w:eastAsia="Tahoma" w:hAnsi="Tahoma" w:cs="Tahoma"/>
          <w:b/>
          <w:bCs/>
        </w:rPr>
        <w:t>Management:</w:t>
      </w:r>
      <w:r>
        <w:rPr>
          <w:rFonts w:ascii="Tahoma" w:eastAsia="Tahoma" w:hAnsi="Tahoma" w:cs="Tahoma"/>
          <w:b/>
          <w:bCs/>
        </w:rPr>
        <w:t xml:space="preserve"> </w:t>
      </w:r>
      <w:r>
        <w:rPr>
          <w:rFonts w:ascii="Tahoma" w:eastAsia="Tahoma" w:hAnsi="Tahoma" w:cs="Tahoma"/>
        </w:rPr>
        <w:t>Post Exposure treatment consists of local treatment of the wound, followed by</w:t>
      </w:r>
      <w:r>
        <w:rPr>
          <w:rFonts w:ascii="Tahoma" w:eastAsia="Tahoma" w:hAnsi="Tahoma" w:cs="Tahoma"/>
          <w:b/>
          <w:bCs/>
        </w:rPr>
        <w:t xml:space="preserve"> </w:t>
      </w:r>
      <w:r>
        <w:rPr>
          <w:rFonts w:ascii="Tahoma" w:eastAsia="Tahoma" w:hAnsi="Tahoma" w:cs="Tahoma"/>
        </w:rPr>
        <w:t>antirabies vaccine therapy (with or without rabies immunoglobulin) for contacts of category II and III.</w:t>
      </w:r>
    </w:p>
    <w:p w:rsidR="00CF16B6" w:rsidRDefault="00CF16B6">
      <w:pPr>
        <w:spacing w:line="282" w:lineRule="exact"/>
        <w:rPr>
          <w:sz w:val="20"/>
          <w:szCs w:val="20"/>
        </w:rPr>
      </w:pPr>
    </w:p>
    <w:p w:rsidR="00CF16B6" w:rsidRDefault="00E30262">
      <w:pPr>
        <w:rPr>
          <w:sz w:val="20"/>
          <w:szCs w:val="20"/>
        </w:rPr>
      </w:pPr>
      <w:r>
        <w:rPr>
          <w:rFonts w:ascii="Tahoma" w:eastAsia="Tahoma" w:hAnsi="Tahoma" w:cs="Tahoma"/>
        </w:rPr>
        <w:t>A summary of management of rabies exposed individuals is as indicated be</w:t>
      </w:r>
      <w:r>
        <w:rPr>
          <w:rFonts w:ascii="Tahoma" w:eastAsia="Tahoma" w:hAnsi="Tahoma" w:cs="Tahoma"/>
        </w:rPr>
        <w:t>low:</w:t>
      </w:r>
    </w:p>
    <w:p w:rsidR="00CF16B6" w:rsidRDefault="00E30262">
      <w:pPr>
        <w:spacing w:line="20" w:lineRule="exact"/>
        <w:rPr>
          <w:sz w:val="20"/>
          <w:szCs w:val="20"/>
        </w:rPr>
      </w:pPr>
      <w:r>
        <w:rPr>
          <w:noProof/>
          <w:sz w:val="20"/>
          <w:szCs w:val="20"/>
        </w:rPr>
        <w:drawing>
          <wp:anchor distT="0" distB="0" distL="114300" distR="114300" simplePos="0" relativeHeight="252028416" behindDoc="1" locked="0" layoutInCell="0" allowOverlap="1">
            <wp:simplePos x="0" y="0"/>
            <wp:positionH relativeFrom="column">
              <wp:posOffset>-17145</wp:posOffset>
            </wp:positionH>
            <wp:positionV relativeFrom="paragraph">
              <wp:posOffset>168910</wp:posOffset>
            </wp:positionV>
            <wp:extent cx="5981065" cy="6350"/>
            <wp:effectExtent l="0" t="0" r="0" b="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9" w:lineRule="exact"/>
        <w:rPr>
          <w:sz w:val="20"/>
          <w:szCs w:val="20"/>
        </w:rPr>
      </w:pPr>
    </w:p>
    <w:p w:rsidR="00CF16B6" w:rsidRDefault="00E30262">
      <w:pPr>
        <w:rPr>
          <w:sz w:val="20"/>
          <w:szCs w:val="20"/>
        </w:rPr>
      </w:pPr>
      <w:r>
        <w:rPr>
          <w:rFonts w:ascii="Calibri" w:eastAsia="Calibri" w:hAnsi="Calibri" w:cs="Calibri"/>
        </w:rPr>
        <w:t xml:space="preserve">350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tblGrid>
      <w:tr w:rsidR="00CF16B6">
        <w:trPr>
          <w:trHeight w:val="272"/>
        </w:trPr>
        <w:tc>
          <w:tcPr>
            <w:tcW w:w="1780" w:type="dxa"/>
            <w:gridSpan w:val="3"/>
            <w:tcBorders>
              <w:top w:val="single" w:sz="8" w:space="0" w:color="auto"/>
              <w:left w:val="single" w:sz="8" w:space="0" w:color="auto"/>
            </w:tcBorders>
            <w:vAlign w:val="bottom"/>
          </w:tcPr>
          <w:p w:rsidR="00CF16B6" w:rsidRDefault="00E30262">
            <w:pPr>
              <w:ind w:left="120"/>
              <w:rPr>
                <w:sz w:val="20"/>
                <w:szCs w:val="20"/>
              </w:rPr>
            </w:pPr>
            <w:bookmarkStart w:id="373" w:name="page373"/>
            <w:bookmarkEnd w:id="373"/>
            <w:r>
              <w:rPr>
                <w:rFonts w:ascii="Tahoma" w:eastAsia="Tahoma" w:hAnsi="Tahoma" w:cs="Tahoma"/>
              </w:rPr>
              <w:t>CATEGORY I</w:t>
            </w:r>
          </w:p>
        </w:tc>
        <w:tc>
          <w:tcPr>
            <w:tcW w:w="260" w:type="dxa"/>
            <w:tcBorders>
              <w:top w:val="single" w:sz="8" w:space="0" w:color="auto"/>
            </w:tcBorders>
            <w:vAlign w:val="bottom"/>
          </w:tcPr>
          <w:p w:rsidR="00CF16B6" w:rsidRDefault="00CF16B6">
            <w:pPr>
              <w:rPr>
                <w:sz w:val="23"/>
                <w:szCs w:val="23"/>
              </w:rPr>
            </w:pPr>
          </w:p>
        </w:tc>
        <w:tc>
          <w:tcPr>
            <w:tcW w:w="440" w:type="dxa"/>
            <w:tcBorders>
              <w:top w:val="single" w:sz="8" w:space="0" w:color="auto"/>
            </w:tcBorders>
            <w:vAlign w:val="bottom"/>
          </w:tcPr>
          <w:p w:rsidR="00CF16B6" w:rsidRDefault="00CF16B6">
            <w:pPr>
              <w:rPr>
                <w:sz w:val="23"/>
                <w:szCs w:val="23"/>
              </w:rPr>
            </w:pPr>
          </w:p>
        </w:tc>
        <w:tc>
          <w:tcPr>
            <w:tcW w:w="640" w:type="dxa"/>
            <w:tcBorders>
              <w:top w:val="single" w:sz="8" w:space="0" w:color="auto"/>
              <w:right w:val="single" w:sz="8" w:space="0" w:color="auto"/>
            </w:tcBorders>
            <w:vAlign w:val="bottom"/>
          </w:tcPr>
          <w:p w:rsidR="00CF16B6" w:rsidRDefault="00CF16B6">
            <w:pPr>
              <w:rPr>
                <w:sz w:val="23"/>
                <w:szCs w:val="23"/>
              </w:rPr>
            </w:pPr>
          </w:p>
        </w:tc>
        <w:tc>
          <w:tcPr>
            <w:tcW w:w="6380" w:type="dxa"/>
            <w:gridSpan w:val="2"/>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rPr>
              <w:t>No treatment</w:t>
            </w:r>
          </w:p>
        </w:tc>
        <w:tc>
          <w:tcPr>
            <w:tcW w:w="0" w:type="dxa"/>
            <w:vAlign w:val="bottom"/>
          </w:tcPr>
          <w:p w:rsidR="00CF16B6" w:rsidRDefault="00CF16B6">
            <w:pPr>
              <w:rPr>
                <w:sz w:val="1"/>
                <w:szCs w:val="1"/>
              </w:rPr>
            </w:pPr>
          </w:p>
        </w:tc>
      </w:tr>
      <w:tr w:rsidR="00CF16B6">
        <w:trPr>
          <w:trHeight w:val="506"/>
        </w:trPr>
        <w:tc>
          <w:tcPr>
            <w:tcW w:w="3120" w:type="dxa"/>
            <w:gridSpan w:val="6"/>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touching or feeding animals,</w:t>
            </w:r>
          </w:p>
        </w:tc>
        <w:tc>
          <w:tcPr>
            <w:tcW w:w="760" w:type="dxa"/>
            <w:vAlign w:val="bottom"/>
          </w:tcPr>
          <w:p w:rsidR="00CF16B6" w:rsidRDefault="00CF16B6">
            <w:pPr>
              <w:rPr>
                <w:sz w:val="24"/>
                <w:szCs w:val="24"/>
              </w:rPr>
            </w:pPr>
          </w:p>
        </w:tc>
        <w:tc>
          <w:tcPr>
            <w:tcW w:w="5620" w:type="dxa"/>
            <w:tcBorders>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305"/>
        </w:trPr>
        <w:tc>
          <w:tcPr>
            <w:tcW w:w="1780" w:type="dxa"/>
            <w:gridSpan w:val="3"/>
            <w:tcBorders>
              <w:left w:val="single" w:sz="8" w:space="0" w:color="auto"/>
            </w:tcBorders>
            <w:vAlign w:val="bottom"/>
          </w:tcPr>
          <w:p w:rsidR="00CF16B6" w:rsidRDefault="00E30262">
            <w:pPr>
              <w:ind w:left="120"/>
              <w:rPr>
                <w:sz w:val="20"/>
                <w:szCs w:val="20"/>
              </w:rPr>
            </w:pPr>
            <w:r>
              <w:rPr>
                <w:rFonts w:ascii="Tahoma" w:eastAsia="Tahoma" w:hAnsi="Tahoma" w:cs="Tahoma"/>
              </w:rPr>
              <w:t>licks on the skin</w:t>
            </w:r>
          </w:p>
        </w:tc>
        <w:tc>
          <w:tcPr>
            <w:tcW w:w="260" w:type="dxa"/>
            <w:vAlign w:val="bottom"/>
          </w:tcPr>
          <w:p w:rsidR="00CF16B6" w:rsidRDefault="00CF16B6">
            <w:pPr>
              <w:rPr>
                <w:sz w:val="24"/>
                <w:szCs w:val="24"/>
              </w:rPr>
            </w:pPr>
          </w:p>
        </w:tc>
        <w:tc>
          <w:tcPr>
            <w:tcW w:w="440" w:type="dxa"/>
            <w:vAlign w:val="bottom"/>
          </w:tcPr>
          <w:p w:rsidR="00CF16B6" w:rsidRDefault="00CF16B6">
            <w:pPr>
              <w:rPr>
                <w:sz w:val="24"/>
                <w:szCs w:val="24"/>
              </w:rPr>
            </w:pPr>
          </w:p>
        </w:tc>
        <w:tc>
          <w:tcPr>
            <w:tcW w:w="640" w:type="dxa"/>
            <w:tcBorders>
              <w:right w:val="single" w:sz="8" w:space="0" w:color="auto"/>
            </w:tcBorders>
            <w:vAlign w:val="bottom"/>
          </w:tcPr>
          <w:p w:rsidR="00CF16B6" w:rsidRDefault="00CF16B6">
            <w:pPr>
              <w:rPr>
                <w:sz w:val="24"/>
                <w:szCs w:val="24"/>
              </w:rPr>
            </w:pPr>
          </w:p>
        </w:tc>
        <w:tc>
          <w:tcPr>
            <w:tcW w:w="760" w:type="dxa"/>
            <w:vAlign w:val="bottom"/>
          </w:tcPr>
          <w:p w:rsidR="00CF16B6" w:rsidRDefault="00CF16B6">
            <w:pPr>
              <w:rPr>
                <w:sz w:val="24"/>
                <w:szCs w:val="24"/>
              </w:rPr>
            </w:pPr>
          </w:p>
        </w:tc>
        <w:tc>
          <w:tcPr>
            <w:tcW w:w="5620" w:type="dxa"/>
            <w:tcBorders>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748"/>
        </w:trPr>
        <w:tc>
          <w:tcPr>
            <w:tcW w:w="1780" w:type="dxa"/>
            <w:gridSpan w:val="3"/>
            <w:tcBorders>
              <w:left w:val="single" w:sz="8" w:space="0" w:color="auto"/>
              <w:bottom w:val="single" w:sz="8" w:space="0" w:color="auto"/>
            </w:tcBorders>
            <w:vAlign w:val="bottom"/>
          </w:tcPr>
          <w:p w:rsidR="00CF16B6" w:rsidRDefault="00CF16B6">
            <w:pPr>
              <w:rPr>
                <w:sz w:val="24"/>
                <w:szCs w:val="24"/>
              </w:rPr>
            </w:pPr>
          </w:p>
        </w:tc>
        <w:tc>
          <w:tcPr>
            <w:tcW w:w="260" w:type="dxa"/>
            <w:tcBorders>
              <w:bottom w:val="single" w:sz="8" w:space="0" w:color="auto"/>
            </w:tcBorders>
            <w:vAlign w:val="bottom"/>
          </w:tcPr>
          <w:p w:rsidR="00CF16B6" w:rsidRDefault="00CF16B6">
            <w:pPr>
              <w:rPr>
                <w:sz w:val="24"/>
                <w:szCs w:val="24"/>
              </w:rPr>
            </w:pPr>
          </w:p>
        </w:tc>
        <w:tc>
          <w:tcPr>
            <w:tcW w:w="440" w:type="dxa"/>
            <w:tcBorders>
              <w:bottom w:val="single" w:sz="8" w:space="0" w:color="auto"/>
            </w:tcBorders>
            <w:vAlign w:val="bottom"/>
          </w:tcPr>
          <w:p w:rsidR="00CF16B6" w:rsidRDefault="00CF16B6">
            <w:pPr>
              <w:rPr>
                <w:sz w:val="24"/>
                <w:szCs w:val="24"/>
              </w:rPr>
            </w:pPr>
          </w:p>
        </w:tc>
        <w:tc>
          <w:tcPr>
            <w:tcW w:w="640" w:type="dxa"/>
            <w:tcBorders>
              <w:bottom w:val="single" w:sz="8" w:space="0" w:color="auto"/>
              <w:right w:val="single" w:sz="8" w:space="0" w:color="auto"/>
            </w:tcBorders>
            <w:vAlign w:val="bottom"/>
          </w:tcPr>
          <w:p w:rsidR="00CF16B6" w:rsidRDefault="00CF16B6">
            <w:pPr>
              <w:rPr>
                <w:sz w:val="24"/>
                <w:szCs w:val="24"/>
              </w:rPr>
            </w:pPr>
          </w:p>
        </w:tc>
        <w:tc>
          <w:tcPr>
            <w:tcW w:w="6380" w:type="dxa"/>
            <w:gridSpan w:val="2"/>
            <w:tcBorders>
              <w:bottom w:val="single" w:sz="8" w:space="0" w:color="auto"/>
              <w:right w:val="single" w:sz="8" w:space="0" w:color="auto"/>
            </w:tcBorders>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54"/>
        </w:trPr>
        <w:tc>
          <w:tcPr>
            <w:tcW w:w="1780" w:type="dxa"/>
            <w:gridSpan w:val="3"/>
            <w:tcBorders>
              <w:left w:val="single" w:sz="8" w:space="0" w:color="auto"/>
            </w:tcBorders>
            <w:vAlign w:val="bottom"/>
          </w:tcPr>
          <w:p w:rsidR="00CF16B6" w:rsidRDefault="00E30262">
            <w:pPr>
              <w:spacing w:line="254" w:lineRule="exact"/>
              <w:ind w:left="120"/>
              <w:rPr>
                <w:sz w:val="20"/>
                <w:szCs w:val="20"/>
              </w:rPr>
            </w:pPr>
            <w:r>
              <w:rPr>
                <w:rFonts w:ascii="Tahoma" w:eastAsia="Tahoma" w:hAnsi="Tahoma" w:cs="Tahoma"/>
              </w:rPr>
              <w:t>CATEGORY II</w:t>
            </w:r>
          </w:p>
        </w:tc>
        <w:tc>
          <w:tcPr>
            <w:tcW w:w="260" w:type="dxa"/>
            <w:vAlign w:val="bottom"/>
          </w:tcPr>
          <w:p w:rsidR="00CF16B6" w:rsidRDefault="00CF16B6"/>
        </w:tc>
        <w:tc>
          <w:tcPr>
            <w:tcW w:w="440" w:type="dxa"/>
            <w:vAlign w:val="bottom"/>
          </w:tcPr>
          <w:p w:rsidR="00CF16B6" w:rsidRDefault="00CF16B6"/>
        </w:tc>
        <w:tc>
          <w:tcPr>
            <w:tcW w:w="640" w:type="dxa"/>
            <w:tcBorders>
              <w:right w:val="single" w:sz="8" w:space="0" w:color="auto"/>
            </w:tcBorders>
            <w:vAlign w:val="bottom"/>
          </w:tcPr>
          <w:p w:rsidR="00CF16B6" w:rsidRDefault="00CF16B6"/>
        </w:tc>
        <w:tc>
          <w:tcPr>
            <w:tcW w:w="6380" w:type="dxa"/>
            <w:gridSpan w:val="2"/>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Wash wound with running water and soap for 15 minutes.</w:t>
            </w:r>
          </w:p>
        </w:tc>
        <w:tc>
          <w:tcPr>
            <w:tcW w:w="0" w:type="dxa"/>
            <w:vAlign w:val="bottom"/>
          </w:tcPr>
          <w:p w:rsidR="00CF16B6" w:rsidRDefault="00CF16B6">
            <w:pPr>
              <w:rPr>
                <w:sz w:val="1"/>
                <w:szCs w:val="1"/>
              </w:rPr>
            </w:pPr>
          </w:p>
        </w:tc>
      </w:tr>
      <w:tr w:rsidR="00CF16B6">
        <w:trPr>
          <w:trHeight w:val="506"/>
        </w:trPr>
        <w:tc>
          <w:tcPr>
            <w:tcW w:w="1040" w:type="dxa"/>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nibbling</w:t>
            </w:r>
          </w:p>
        </w:tc>
        <w:tc>
          <w:tcPr>
            <w:tcW w:w="260" w:type="dxa"/>
            <w:vMerge w:val="restart"/>
            <w:vAlign w:val="bottom"/>
          </w:tcPr>
          <w:p w:rsidR="00CF16B6" w:rsidRDefault="00E30262">
            <w:pPr>
              <w:rPr>
                <w:sz w:val="20"/>
                <w:szCs w:val="20"/>
              </w:rPr>
            </w:pPr>
            <w:r>
              <w:rPr>
                <w:rFonts w:ascii="Tahoma" w:eastAsia="Tahoma" w:hAnsi="Tahoma" w:cs="Tahoma"/>
              </w:rPr>
              <w:t>of</w:t>
            </w:r>
          </w:p>
        </w:tc>
        <w:tc>
          <w:tcPr>
            <w:tcW w:w="1180" w:type="dxa"/>
            <w:gridSpan w:val="3"/>
            <w:vMerge w:val="restart"/>
            <w:vAlign w:val="bottom"/>
          </w:tcPr>
          <w:p w:rsidR="00CF16B6" w:rsidRDefault="00E30262">
            <w:pPr>
              <w:jc w:val="right"/>
              <w:rPr>
                <w:sz w:val="20"/>
                <w:szCs w:val="20"/>
              </w:rPr>
            </w:pPr>
            <w:r>
              <w:rPr>
                <w:rFonts w:ascii="Tahoma" w:eastAsia="Tahoma" w:hAnsi="Tahoma" w:cs="Tahoma"/>
              </w:rPr>
              <w:t>uncovered</w:t>
            </w:r>
          </w:p>
        </w:tc>
        <w:tc>
          <w:tcPr>
            <w:tcW w:w="640" w:type="dxa"/>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skin,</w:t>
            </w:r>
          </w:p>
        </w:tc>
        <w:tc>
          <w:tcPr>
            <w:tcW w:w="760" w:type="dxa"/>
            <w:vAlign w:val="bottom"/>
          </w:tcPr>
          <w:p w:rsidR="00CF16B6" w:rsidRDefault="00E30262">
            <w:pPr>
              <w:ind w:left="460"/>
              <w:rPr>
                <w:sz w:val="20"/>
                <w:szCs w:val="20"/>
              </w:rPr>
            </w:pPr>
            <w:r>
              <w:rPr>
                <w:rFonts w:ascii="Symbol" w:eastAsia="Symbol" w:hAnsi="Symbol" w:cs="Symbol"/>
              </w:rPr>
              <w:t></w:t>
            </w:r>
          </w:p>
        </w:tc>
        <w:tc>
          <w:tcPr>
            <w:tcW w:w="5620" w:type="dxa"/>
            <w:tcBorders>
              <w:right w:val="single" w:sz="8" w:space="0" w:color="auto"/>
            </w:tcBorders>
            <w:vAlign w:val="bottom"/>
          </w:tcPr>
          <w:p w:rsidR="00CF16B6" w:rsidRDefault="00E30262">
            <w:pPr>
              <w:ind w:left="60"/>
              <w:rPr>
                <w:sz w:val="20"/>
                <w:szCs w:val="20"/>
              </w:rPr>
            </w:pPr>
            <w:r>
              <w:rPr>
                <w:rFonts w:ascii="Tahoma" w:eastAsia="Tahoma" w:hAnsi="Tahoma" w:cs="Tahoma"/>
                <w:b/>
                <w:bCs/>
              </w:rPr>
              <w:t xml:space="preserve">Administer antirabies </w:t>
            </w:r>
            <w:r>
              <w:rPr>
                <w:rFonts w:ascii="Tahoma" w:eastAsia="Tahoma" w:hAnsi="Tahoma" w:cs="Tahoma"/>
                <w:b/>
                <w:bCs/>
              </w:rPr>
              <w:t>vaccines:</w:t>
            </w:r>
          </w:p>
        </w:tc>
        <w:tc>
          <w:tcPr>
            <w:tcW w:w="0" w:type="dxa"/>
            <w:vAlign w:val="bottom"/>
          </w:tcPr>
          <w:p w:rsidR="00CF16B6" w:rsidRDefault="00CF16B6">
            <w:pPr>
              <w:rPr>
                <w:sz w:val="1"/>
                <w:szCs w:val="1"/>
              </w:rPr>
            </w:pPr>
          </w:p>
        </w:tc>
      </w:tr>
      <w:tr w:rsidR="00CF16B6">
        <w:trPr>
          <w:trHeight w:val="78"/>
        </w:trPr>
        <w:tc>
          <w:tcPr>
            <w:tcW w:w="1040" w:type="dxa"/>
            <w:vMerge/>
            <w:tcBorders>
              <w:left w:val="single" w:sz="8" w:space="0" w:color="auto"/>
            </w:tcBorders>
            <w:vAlign w:val="bottom"/>
          </w:tcPr>
          <w:p w:rsidR="00CF16B6" w:rsidRDefault="00CF16B6">
            <w:pPr>
              <w:rPr>
                <w:sz w:val="6"/>
                <w:szCs w:val="6"/>
              </w:rPr>
            </w:pPr>
          </w:p>
        </w:tc>
        <w:tc>
          <w:tcPr>
            <w:tcW w:w="260" w:type="dxa"/>
            <w:vMerge/>
            <w:vAlign w:val="bottom"/>
          </w:tcPr>
          <w:p w:rsidR="00CF16B6" w:rsidRDefault="00CF16B6">
            <w:pPr>
              <w:rPr>
                <w:sz w:val="6"/>
                <w:szCs w:val="6"/>
              </w:rPr>
            </w:pPr>
          </w:p>
        </w:tc>
        <w:tc>
          <w:tcPr>
            <w:tcW w:w="1180" w:type="dxa"/>
            <w:gridSpan w:val="3"/>
            <w:vMerge/>
            <w:vAlign w:val="bottom"/>
          </w:tcPr>
          <w:p w:rsidR="00CF16B6" w:rsidRDefault="00CF16B6">
            <w:pPr>
              <w:rPr>
                <w:sz w:val="6"/>
                <w:szCs w:val="6"/>
              </w:rPr>
            </w:pPr>
          </w:p>
        </w:tc>
        <w:tc>
          <w:tcPr>
            <w:tcW w:w="640" w:type="dxa"/>
            <w:vMerge/>
            <w:tcBorders>
              <w:right w:val="single" w:sz="8" w:space="0" w:color="auto"/>
            </w:tcBorders>
            <w:vAlign w:val="bottom"/>
          </w:tcPr>
          <w:p w:rsidR="00CF16B6" w:rsidRDefault="00CF16B6">
            <w:pPr>
              <w:rPr>
                <w:sz w:val="6"/>
                <w:szCs w:val="6"/>
              </w:rPr>
            </w:pPr>
          </w:p>
        </w:tc>
        <w:tc>
          <w:tcPr>
            <w:tcW w:w="760" w:type="dxa"/>
            <w:vAlign w:val="bottom"/>
          </w:tcPr>
          <w:p w:rsidR="00CF16B6" w:rsidRDefault="00CF16B6">
            <w:pPr>
              <w:rPr>
                <w:sz w:val="6"/>
                <w:szCs w:val="6"/>
              </w:rPr>
            </w:pPr>
          </w:p>
        </w:tc>
        <w:tc>
          <w:tcPr>
            <w:tcW w:w="5620" w:type="dxa"/>
            <w:vMerge w:val="restart"/>
            <w:tcBorders>
              <w:right w:val="single" w:sz="8" w:space="0" w:color="auto"/>
            </w:tcBorders>
            <w:vAlign w:val="bottom"/>
          </w:tcPr>
          <w:p w:rsidR="00CF16B6" w:rsidRDefault="00E30262">
            <w:pPr>
              <w:spacing w:line="267" w:lineRule="exact"/>
              <w:ind w:left="60"/>
              <w:rPr>
                <w:sz w:val="20"/>
                <w:szCs w:val="20"/>
              </w:rPr>
            </w:pPr>
            <w:r>
              <w:rPr>
                <w:rFonts w:ascii="Calibri" w:eastAsia="Calibri" w:hAnsi="Calibri" w:cs="Calibri"/>
              </w:rPr>
              <w:t xml:space="preserve">-   </w:t>
            </w:r>
            <w:r>
              <w:rPr>
                <w:rFonts w:ascii="Tahoma" w:eastAsia="Tahoma" w:hAnsi="Tahoma" w:cs="Tahoma"/>
              </w:rPr>
              <w:t>0.2ml (ID) in divided doses of 0.1 ml on deltoid on</w:t>
            </w:r>
          </w:p>
        </w:tc>
        <w:tc>
          <w:tcPr>
            <w:tcW w:w="0" w:type="dxa"/>
            <w:vAlign w:val="bottom"/>
          </w:tcPr>
          <w:p w:rsidR="00CF16B6" w:rsidRDefault="00CF16B6">
            <w:pPr>
              <w:rPr>
                <w:sz w:val="1"/>
                <w:szCs w:val="1"/>
              </w:rPr>
            </w:pPr>
          </w:p>
        </w:tc>
      </w:tr>
      <w:tr w:rsidR="00CF16B6">
        <w:trPr>
          <w:trHeight w:val="189"/>
        </w:trPr>
        <w:tc>
          <w:tcPr>
            <w:tcW w:w="3120" w:type="dxa"/>
            <w:gridSpan w:val="6"/>
            <w:vMerge w:val="restart"/>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minor scratches or abrasions</w:t>
            </w:r>
          </w:p>
        </w:tc>
        <w:tc>
          <w:tcPr>
            <w:tcW w:w="760" w:type="dxa"/>
            <w:vAlign w:val="bottom"/>
          </w:tcPr>
          <w:p w:rsidR="00CF16B6" w:rsidRDefault="00CF16B6">
            <w:pPr>
              <w:rPr>
                <w:sz w:val="16"/>
                <w:szCs w:val="16"/>
              </w:rPr>
            </w:pPr>
          </w:p>
        </w:tc>
        <w:tc>
          <w:tcPr>
            <w:tcW w:w="5620" w:type="dxa"/>
            <w:vMerge/>
            <w:tcBorders>
              <w:right w:val="single" w:sz="8" w:space="0" w:color="auto"/>
            </w:tcBorders>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16"/>
        </w:trPr>
        <w:tc>
          <w:tcPr>
            <w:tcW w:w="3120" w:type="dxa"/>
            <w:gridSpan w:val="6"/>
            <w:vMerge/>
            <w:tcBorders>
              <w:left w:val="single" w:sz="8" w:space="0" w:color="auto"/>
              <w:right w:val="single" w:sz="8" w:space="0" w:color="auto"/>
            </w:tcBorders>
            <w:vAlign w:val="bottom"/>
          </w:tcPr>
          <w:p w:rsidR="00CF16B6" w:rsidRDefault="00CF16B6">
            <w:pPr>
              <w:rPr>
                <w:sz w:val="10"/>
                <w:szCs w:val="10"/>
              </w:rPr>
            </w:pPr>
          </w:p>
        </w:tc>
        <w:tc>
          <w:tcPr>
            <w:tcW w:w="760" w:type="dxa"/>
            <w:vAlign w:val="bottom"/>
          </w:tcPr>
          <w:p w:rsidR="00CF16B6" w:rsidRDefault="00CF16B6">
            <w:pPr>
              <w:rPr>
                <w:sz w:val="10"/>
                <w:szCs w:val="10"/>
              </w:rPr>
            </w:pPr>
          </w:p>
        </w:tc>
        <w:tc>
          <w:tcPr>
            <w:tcW w:w="5620" w:type="dxa"/>
            <w:vMerge w:val="restart"/>
            <w:tcBorders>
              <w:right w:val="single" w:sz="8" w:space="0" w:color="auto"/>
            </w:tcBorders>
            <w:vAlign w:val="bottom"/>
          </w:tcPr>
          <w:p w:rsidR="00CF16B6" w:rsidRDefault="00E30262">
            <w:pPr>
              <w:spacing w:line="264" w:lineRule="exact"/>
              <w:ind w:left="420"/>
              <w:rPr>
                <w:sz w:val="20"/>
                <w:szCs w:val="20"/>
              </w:rPr>
            </w:pPr>
            <w:r>
              <w:rPr>
                <w:rFonts w:ascii="Tahoma" w:eastAsia="Tahoma" w:hAnsi="Tahoma" w:cs="Tahoma"/>
              </w:rPr>
              <w:t>one hand and another 0.1ml on the deltoid of the</w:t>
            </w:r>
          </w:p>
        </w:tc>
        <w:tc>
          <w:tcPr>
            <w:tcW w:w="0" w:type="dxa"/>
            <w:vAlign w:val="bottom"/>
          </w:tcPr>
          <w:p w:rsidR="00CF16B6" w:rsidRDefault="00CF16B6">
            <w:pPr>
              <w:rPr>
                <w:sz w:val="1"/>
                <w:szCs w:val="1"/>
              </w:rPr>
            </w:pPr>
          </w:p>
        </w:tc>
      </w:tr>
      <w:tr w:rsidR="00CF16B6">
        <w:trPr>
          <w:trHeight w:val="148"/>
        </w:trPr>
        <w:tc>
          <w:tcPr>
            <w:tcW w:w="1040" w:type="dxa"/>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without</w:t>
            </w:r>
          </w:p>
        </w:tc>
        <w:tc>
          <w:tcPr>
            <w:tcW w:w="1000" w:type="dxa"/>
            <w:gridSpan w:val="3"/>
            <w:vMerge w:val="restart"/>
            <w:vAlign w:val="bottom"/>
          </w:tcPr>
          <w:p w:rsidR="00CF16B6" w:rsidRDefault="00E30262">
            <w:pPr>
              <w:ind w:left="20"/>
              <w:rPr>
                <w:sz w:val="20"/>
                <w:szCs w:val="20"/>
              </w:rPr>
            </w:pPr>
            <w:r>
              <w:rPr>
                <w:rFonts w:ascii="Tahoma" w:eastAsia="Tahoma" w:hAnsi="Tahoma" w:cs="Tahoma"/>
              </w:rPr>
              <w:t>bleeding,</w:t>
            </w:r>
          </w:p>
        </w:tc>
        <w:tc>
          <w:tcPr>
            <w:tcW w:w="1080" w:type="dxa"/>
            <w:gridSpan w:val="2"/>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licks  on</w:t>
            </w:r>
          </w:p>
        </w:tc>
        <w:tc>
          <w:tcPr>
            <w:tcW w:w="760" w:type="dxa"/>
            <w:vAlign w:val="bottom"/>
          </w:tcPr>
          <w:p w:rsidR="00CF16B6" w:rsidRDefault="00CF16B6">
            <w:pPr>
              <w:rPr>
                <w:sz w:val="12"/>
                <w:szCs w:val="12"/>
              </w:rPr>
            </w:pPr>
          </w:p>
        </w:tc>
        <w:tc>
          <w:tcPr>
            <w:tcW w:w="5620" w:type="dxa"/>
            <w:vMerge/>
            <w:tcBorders>
              <w:right w:val="single" w:sz="8" w:space="0" w:color="auto"/>
            </w:tcBorders>
            <w:vAlign w:val="bottom"/>
          </w:tcPr>
          <w:p w:rsidR="00CF16B6" w:rsidRDefault="00CF16B6">
            <w:pPr>
              <w:rPr>
                <w:sz w:val="12"/>
                <w:szCs w:val="12"/>
              </w:rPr>
            </w:pPr>
          </w:p>
        </w:tc>
        <w:tc>
          <w:tcPr>
            <w:tcW w:w="0" w:type="dxa"/>
            <w:vAlign w:val="bottom"/>
          </w:tcPr>
          <w:p w:rsidR="00CF16B6" w:rsidRDefault="00CF16B6">
            <w:pPr>
              <w:rPr>
                <w:sz w:val="1"/>
                <w:szCs w:val="1"/>
              </w:rPr>
            </w:pPr>
          </w:p>
        </w:tc>
      </w:tr>
      <w:tr w:rsidR="00CF16B6">
        <w:trPr>
          <w:trHeight w:val="159"/>
        </w:trPr>
        <w:tc>
          <w:tcPr>
            <w:tcW w:w="1040" w:type="dxa"/>
            <w:vMerge/>
            <w:tcBorders>
              <w:left w:val="single" w:sz="8" w:space="0" w:color="auto"/>
            </w:tcBorders>
            <w:vAlign w:val="bottom"/>
          </w:tcPr>
          <w:p w:rsidR="00CF16B6" w:rsidRDefault="00CF16B6">
            <w:pPr>
              <w:rPr>
                <w:sz w:val="13"/>
                <w:szCs w:val="13"/>
              </w:rPr>
            </w:pPr>
          </w:p>
        </w:tc>
        <w:tc>
          <w:tcPr>
            <w:tcW w:w="1000" w:type="dxa"/>
            <w:gridSpan w:val="3"/>
            <w:vMerge/>
            <w:vAlign w:val="bottom"/>
          </w:tcPr>
          <w:p w:rsidR="00CF16B6" w:rsidRDefault="00CF16B6">
            <w:pPr>
              <w:rPr>
                <w:sz w:val="13"/>
                <w:szCs w:val="13"/>
              </w:rPr>
            </w:pPr>
          </w:p>
        </w:tc>
        <w:tc>
          <w:tcPr>
            <w:tcW w:w="1080" w:type="dxa"/>
            <w:gridSpan w:val="2"/>
            <w:vMerge/>
            <w:tcBorders>
              <w:right w:val="single" w:sz="8" w:space="0" w:color="auto"/>
            </w:tcBorders>
            <w:vAlign w:val="bottom"/>
          </w:tcPr>
          <w:p w:rsidR="00CF16B6" w:rsidRDefault="00CF16B6">
            <w:pPr>
              <w:rPr>
                <w:sz w:val="13"/>
                <w:szCs w:val="13"/>
              </w:rPr>
            </w:pPr>
          </w:p>
        </w:tc>
        <w:tc>
          <w:tcPr>
            <w:tcW w:w="760" w:type="dxa"/>
            <w:vAlign w:val="bottom"/>
          </w:tcPr>
          <w:p w:rsidR="00CF16B6" w:rsidRDefault="00CF16B6">
            <w:pPr>
              <w:rPr>
                <w:sz w:val="13"/>
                <w:szCs w:val="13"/>
              </w:rPr>
            </w:pPr>
          </w:p>
        </w:tc>
        <w:tc>
          <w:tcPr>
            <w:tcW w:w="5620" w:type="dxa"/>
            <w:vMerge w:val="restart"/>
            <w:tcBorders>
              <w:right w:val="single" w:sz="8" w:space="0" w:color="auto"/>
            </w:tcBorders>
            <w:vAlign w:val="bottom"/>
          </w:tcPr>
          <w:p w:rsidR="00CF16B6" w:rsidRDefault="00E30262">
            <w:pPr>
              <w:ind w:left="420"/>
              <w:rPr>
                <w:sz w:val="20"/>
                <w:szCs w:val="20"/>
              </w:rPr>
            </w:pPr>
            <w:r>
              <w:rPr>
                <w:rFonts w:ascii="Tahoma" w:eastAsia="Tahoma" w:hAnsi="Tahoma" w:cs="Tahoma"/>
              </w:rPr>
              <w:t xml:space="preserve">second hand on days 0, 3, 14 and 28 </w:t>
            </w:r>
            <w:r>
              <w:rPr>
                <w:rFonts w:ascii="Tahoma" w:eastAsia="Tahoma" w:hAnsi="Tahoma" w:cs="Tahoma"/>
                <w:b/>
                <w:bCs/>
              </w:rPr>
              <w:t>OR</w:t>
            </w:r>
          </w:p>
        </w:tc>
        <w:tc>
          <w:tcPr>
            <w:tcW w:w="0" w:type="dxa"/>
            <w:vAlign w:val="bottom"/>
          </w:tcPr>
          <w:p w:rsidR="00CF16B6" w:rsidRDefault="00CF16B6">
            <w:pPr>
              <w:rPr>
                <w:sz w:val="1"/>
                <w:szCs w:val="1"/>
              </w:rPr>
            </w:pPr>
          </w:p>
        </w:tc>
      </w:tr>
      <w:tr w:rsidR="00CF16B6">
        <w:trPr>
          <w:trHeight w:val="106"/>
        </w:trPr>
        <w:tc>
          <w:tcPr>
            <w:tcW w:w="1300" w:type="dxa"/>
            <w:gridSpan w:val="2"/>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broken skin</w:t>
            </w:r>
          </w:p>
        </w:tc>
        <w:tc>
          <w:tcPr>
            <w:tcW w:w="480" w:type="dxa"/>
            <w:vAlign w:val="bottom"/>
          </w:tcPr>
          <w:p w:rsidR="00CF16B6" w:rsidRDefault="00CF16B6">
            <w:pPr>
              <w:rPr>
                <w:sz w:val="9"/>
                <w:szCs w:val="9"/>
              </w:rPr>
            </w:pPr>
          </w:p>
        </w:tc>
        <w:tc>
          <w:tcPr>
            <w:tcW w:w="260" w:type="dxa"/>
            <w:vAlign w:val="bottom"/>
          </w:tcPr>
          <w:p w:rsidR="00CF16B6" w:rsidRDefault="00CF16B6">
            <w:pPr>
              <w:rPr>
                <w:sz w:val="9"/>
                <w:szCs w:val="9"/>
              </w:rPr>
            </w:pPr>
          </w:p>
        </w:tc>
        <w:tc>
          <w:tcPr>
            <w:tcW w:w="440" w:type="dxa"/>
            <w:vAlign w:val="bottom"/>
          </w:tcPr>
          <w:p w:rsidR="00CF16B6" w:rsidRDefault="00CF16B6">
            <w:pPr>
              <w:rPr>
                <w:sz w:val="9"/>
                <w:szCs w:val="9"/>
              </w:rPr>
            </w:pPr>
          </w:p>
        </w:tc>
        <w:tc>
          <w:tcPr>
            <w:tcW w:w="640" w:type="dxa"/>
            <w:tcBorders>
              <w:right w:val="single" w:sz="8" w:space="0" w:color="auto"/>
            </w:tcBorders>
            <w:vAlign w:val="bottom"/>
          </w:tcPr>
          <w:p w:rsidR="00CF16B6" w:rsidRDefault="00CF16B6">
            <w:pPr>
              <w:rPr>
                <w:sz w:val="9"/>
                <w:szCs w:val="9"/>
              </w:rPr>
            </w:pPr>
          </w:p>
        </w:tc>
        <w:tc>
          <w:tcPr>
            <w:tcW w:w="760" w:type="dxa"/>
            <w:vAlign w:val="bottom"/>
          </w:tcPr>
          <w:p w:rsidR="00CF16B6" w:rsidRDefault="00CF16B6">
            <w:pPr>
              <w:rPr>
                <w:sz w:val="9"/>
                <w:szCs w:val="9"/>
              </w:rPr>
            </w:pPr>
          </w:p>
        </w:tc>
        <w:tc>
          <w:tcPr>
            <w:tcW w:w="5620" w:type="dxa"/>
            <w:vMerge/>
            <w:tcBorders>
              <w:right w:val="single" w:sz="8" w:space="0" w:color="auto"/>
            </w:tcBorders>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97"/>
        </w:trPr>
        <w:tc>
          <w:tcPr>
            <w:tcW w:w="1300" w:type="dxa"/>
            <w:gridSpan w:val="2"/>
            <w:vMerge/>
            <w:tcBorders>
              <w:left w:val="single" w:sz="8" w:space="0" w:color="auto"/>
            </w:tcBorders>
            <w:vAlign w:val="bottom"/>
          </w:tcPr>
          <w:p w:rsidR="00CF16B6" w:rsidRDefault="00CF16B6">
            <w:pPr>
              <w:rPr>
                <w:sz w:val="17"/>
                <w:szCs w:val="17"/>
              </w:rPr>
            </w:pPr>
          </w:p>
        </w:tc>
        <w:tc>
          <w:tcPr>
            <w:tcW w:w="480" w:type="dxa"/>
            <w:vAlign w:val="bottom"/>
          </w:tcPr>
          <w:p w:rsidR="00CF16B6" w:rsidRDefault="00CF16B6">
            <w:pPr>
              <w:rPr>
                <w:sz w:val="17"/>
                <w:szCs w:val="17"/>
              </w:rPr>
            </w:pPr>
          </w:p>
        </w:tc>
        <w:tc>
          <w:tcPr>
            <w:tcW w:w="260" w:type="dxa"/>
            <w:vAlign w:val="bottom"/>
          </w:tcPr>
          <w:p w:rsidR="00CF16B6" w:rsidRDefault="00CF16B6">
            <w:pPr>
              <w:rPr>
                <w:sz w:val="17"/>
                <w:szCs w:val="17"/>
              </w:rPr>
            </w:pPr>
          </w:p>
        </w:tc>
        <w:tc>
          <w:tcPr>
            <w:tcW w:w="440" w:type="dxa"/>
            <w:vAlign w:val="bottom"/>
          </w:tcPr>
          <w:p w:rsidR="00CF16B6" w:rsidRDefault="00CF16B6">
            <w:pPr>
              <w:rPr>
                <w:sz w:val="17"/>
                <w:szCs w:val="17"/>
              </w:rPr>
            </w:pPr>
          </w:p>
        </w:tc>
        <w:tc>
          <w:tcPr>
            <w:tcW w:w="640" w:type="dxa"/>
            <w:tcBorders>
              <w:right w:val="single" w:sz="8" w:space="0" w:color="auto"/>
            </w:tcBorders>
            <w:vAlign w:val="bottom"/>
          </w:tcPr>
          <w:p w:rsidR="00CF16B6" w:rsidRDefault="00CF16B6">
            <w:pPr>
              <w:rPr>
                <w:sz w:val="17"/>
                <w:szCs w:val="17"/>
              </w:rPr>
            </w:pPr>
          </w:p>
        </w:tc>
        <w:tc>
          <w:tcPr>
            <w:tcW w:w="760" w:type="dxa"/>
            <w:vAlign w:val="bottom"/>
          </w:tcPr>
          <w:p w:rsidR="00CF16B6" w:rsidRDefault="00CF16B6">
            <w:pPr>
              <w:rPr>
                <w:sz w:val="17"/>
                <w:szCs w:val="17"/>
              </w:rPr>
            </w:pPr>
          </w:p>
        </w:tc>
        <w:tc>
          <w:tcPr>
            <w:tcW w:w="5620" w:type="dxa"/>
            <w:vMerge w:val="restart"/>
            <w:tcBorders>
              <w:right w:val="single" w:sz="8" w:space="0" w:color="auto"/>
            </w:tcBorders>
            <w:vAlign w:val="bottom"/>
          </w:tcPr>
          <w:p w:rsidR="00CF16B6" w:rsidRDefault="00E30262">
            <w:pPr>
              <w:spacing w:line="268" w:lineRule="exact"/>
              <w:ind w:left="60"/>
              <w:rPr>
                <w:sz w:val="20"/>
                <w:szCs w:val="20"/>
              </w:rPr>
            </w:pPr>
            <w:r>
              <w:rPr>
                <w:rFonts w:ascii="Calibri" w:eastAsia="Calibri" w:hAnsi="Calibri" w:cs="Calibri"/>
              </w:rPr>
              <w:t xml:space="preserve">-   </w:t>
            </w:r>
            <w:r>
              <w:rPr>
                <w:rFonts w:ascii="Tahoma" w:eastAsia="Tahoma" w:hAnsi="Tahoma" w:cs="Tahoma"/>
              </w:rPr>
              <w:t>1 ml (IM) on deltoid muscle for days 0, 3,7,14, and</w:t>
            </w:r>
          </w:p>
        </w:tc>
        <w:tc>
          <w:tcPr>
            <w:tcW w:w="0" w:type="dxa"/>
            <w:vAlign w:val="bottom"/>
          </w:tcPr>
          <w:p w:rsidR="00CF16B6" w:rsidRDefault="00CF16B6">
            <w:pPr>
              <w:rPr>
                <w:sz w:val="1"/>
                <w:szCs w:val="1"/>
              </w:rPr>
            </w:pPr>
          </w:p>
        </w:tc>
      </w:tr>
      <w:tr w:rsidR="00CF16B6">
        <w:trPr>
          <w:trHeight w:val="71"/>
        </w:trPr>
        <w:tc>
          <w:tcPr>
            <w:tcW w:w="1040" w:type="dxa"/>
            <w:tcBorders>
              <w:left w:val="single" w:sz="8" w:space="0" w:color="auto"/>
            </w:tcBorders>
            <w:vAlign w:val="bottom"/>
          </w:tcPr>
          <w:p w:rsidR="00CF16B6" w:rsidRDefault="00CF16B6">
            <w:pPr>
              <w:rPr>
                <w:sz w:val="6"/>
                <w:szCs w:val="6"/>
              </w:rPr>
            </w:pPr>
          </w:p>
        </w:tc>
        <w:tc>
          <w:tcPr>
            <w:tcW w:w="260" w:type="dxa"/>
            <w:vAlign w:val="bottom"/>
          </w:tcPr>
          <w:p w:rsidR="00CF16B6" w:rsidRDefault="00CF16B6">
            <w:pPr>
              <w:rPr>
                <w:sz w:val="6"/>
                <w:szCs w:val="6"/>
              </w:rPr>
            </w:pPr>
          </w:p>
        </w:tc>
        <w:tc>
          <w:tcPr>
            <w:tcW w:w="480" w:type="dxa"/>
            <w:vAlign w:val="bottom"/>
          </w:tcPr>
          <w:p w:rsidR="00CF16B6" w:rsidRDefault="00CF16B6">
            <w:pPr>
              <w:rPr>
                <w:sz w:val="6"/>
                <w:szCs w:val="6"/>
              </w:rPr>
            </w:pPr>
          </w:p>
        </w:tc>
        <w:tc>
          <w:tcPr>
            <w:tcW w:w="260" w:type="dxa"/>
            <w:vAlign w:val="bottom"/>
          </w:tcPr>
          <w:p w:rsidR="00CF16B6" w:rsidRDefault="00CF16B6">
            <w:pPr>
              <w:rPr>
                <w:sz w:val="6"/>
                <w:szCs w:val="6"/>
              </w:rPr>
            </w:pPr>
          </w:p>
        </w:tc>
        <w:tc>
          <w:tcPr>
            <w:tcW w:w="440" w:type="dxa"/>
            <w:vAlign w:val="bottom"/>
          </w:tcPr>
          <w:p w:rsidR="00CF16B6" w:rsidRDefault="00CF16B6">
            <w:pPr>
              <w:rPr>
                <w:sz w:val="6"/>
                <w:szCs w:val="6"/>
              </w:rPr>
            </w:pPr>
          </w:p>
        </w:tc>
        <w:tc>
          <w:tcPr>
            <w:tcW w:w="640" w:type="dxa"/>
            <w:tcBorders>
              <w:right w:val="single" w:sz="8" w:space="0" w:color="auto"/>
            </w:tcBorders>
            <w:vAlign w:val="bottom"/>
          </w:tcPr>
          <w:p w:rsidR="00CF16B6" w:rsidRDefault="00CF16B6">
            <w:pPr>
              <w:rPr>
                <w:sz w:val="6"/>
                <w:szCs w:val="6"/>
              </w:rPr>
            </w:pPr>
          </w:p>
        </w:tc>
        <w:tc>
          <w:tcPr>
            <w:tcW w:w="760" w:type="dxa"/>
            <w:vAlign w:val="bottom"/>
          </w:tcPr>
          <w:p w:rsidR="00CF16B6" w:rsidRDefault="00CF16B6">
            <w:pPr>
              <w:rPr>
                <w:sz w:val="6"/>
                <w:szCs w:val="6"/>
              </w:rPr>
            </w:pPr>
          </w:p>
        </w:tc>
        <w:tc>
          <w:tcPr>
            <w:tcW w:w="5620" w:type="dxa"/>
            <w:vMerge/>
            <w:tcBorders>
              <w:right w:val="single" w:sz="8" w:space="0" w:color="auto"/>
            </w:tcBorders>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64"/>
        </w:trPr>
        <w:tc>
          <w:tcPr>
            <w:tcW w:w="1040" w:type="dxa"/>
            <w:tcBorders>
              <w:left w:val="single" w:sz="8" w:space="0" w:color="auto"/>
            </w:tcBorders>
            <w:vAlign w:val="bottom"/>
          </w:tcPr>
          <w:p w:rsidR="00CF16B6" w:rsidRDefault="00CF16B6"/>
        </w:tc>
        <w:tc>
          <w:tcPr>
            <w:tcW w:w="260" w:type="dxa"/>
            <w:vAlign w:val="bottom"/>
          </w:tcPr>
          <w:p w:rsidR="00CF16B6" w:rsidRDefault="00CF16B6"/>
        </w:tc>
        <w:tc>
          <w:tcPr>
            <w:tcW w:w="480" w:type="dxa"/>
            <w:vAlign w:val="bottom"/>
          </w:tcPr>
          <w:p w:rsidR="00CF16B6" w:rsidRDefault="00CF16B6"/>
        </w:tc>
        <w:tc>
          <w:tcPr>
            <w:tcW w:w="260" w:type="dxa"/>
            <w:vAlign w:val="bottom"/>
          </w:tcPr>
          <w:p w:rsidR="00CF16B6" w:rsidRDefault="00CF16B6"/>
        </w:tc>
        <w:tc>
          <w:tcPr>
            <w:tcW w:w="440" w:type="dxa"/>
            <w:vAlign w:val="bottom"/>
          </w:tcPr>
          <w:p w:rsidR="00CF16B6" w:rsidRDefault="00CF16B6"/>
        </w:tc>
        <w:tc>
          <w:tcPr>
            <w:tcW w:w="640" w:type="dxa"/>
            <w:tcBorders>
              <w:right w:val="single" w:sz="8" w:space="0" w:color="auto"/>
            </w:tcBorders>
            <w:vAlign w:val="bottom"/>
          </w:tcPr>
          <w:p w:rsidR="00CF16B6" w:rsidRDefault="00CF16B6"/>
        </w:tc>
        <w:tc>
          <w:tcPr>
            <w:tcW w:w="760" w:type="dxa"/>
            <w:vAlign w:val="bottom"/>
          </w:tcPr>
          <w:p w:rsidR="00CF16B6" w:rsidRDefault="00CF16B6"/>
        </w:tc>
        <w:tc>
          <w:tcPr>
            <w:tcW w:w="5620" w:type="dxa"/>
            <w:tcBorders>
              <w:right w:val="single" w:sz="8" w:space="0" w:color="auto"/>
            </w:tcBorders>
            <w:vAlign w:val="bottom"/>
          </w:tcPr>
          <w:p w:rsidR="00CF16B6" w:rsidRDefault="00E30262">
            <w:pPr>
              <w:spacing w:line="264" w:lineRule="exact"/>
              <w:ind w:left="420"/>
              <w:rPr>
                <w:sz w:val="20"/>
                <w:szCs w:val="20"/>
              </w:rPr>
            </w:pPr>
            <w:r>
              <w:rPr>
                <w:rFonts w:ascii="Tahoma" w:eastAsia="Tahoma" w:hAnsi="Tahoma" w:cs="Tahoma"/>
              </w:rPr>
              <w:t>28</w:t>
            </w:r>
          </w:p>
        </w:tc>
        <w:tc>
          <w:tcPr>
            <w:tcW w:w="0" w:type="dxa"/>
            <w:vAlign w:val="bottom"/>
          </w:tcPr>
          <w:p w:rsidR="00CF16B6" w:rsidRDefault="00CF16B6">
            <w:pPr>
              <w:rPr>
                <w:sz w:val="1"/>
                <w:szCs w:val="1"/>
              </w:rPr>
            </w:pPr>
          </w:p>
        </w:tc>
      </w:tr>
      <w:tr w:rsidR="00CF16B6">
        <w:trPr>
          <w:trHeight w:val="265"/>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760" w:type="dxa"/>
            <w:vAlign w:val="bottom"/>
          </w:tcPr>
          <w:p w:rsidR="00CF16B6" w:rsidRDefault="00E30262">
            <w:pPr>
              <w:ind w:left="100"/>
              <w:rPr>
                <w:sz w:val="20"/>
                <w:szCs w:val="20"/>
              </w:rPr>
            </w:pPr>
            <w:r>
              <w:rPr>
                <w:rFonts w:ascii="Tahoma" w:eastAsia="Tahoma" w:hAnsi="Tahoma" w:cs="Tahoma"/>
                <w:b/>
                <w:bCs/>
              </w:rPr>
              <w:t>Note:</w:t>
            </w:r>
          </w:p>
        </w:tc>
        <w:tc>
          <w:tcPr>
            <w:tcW w:w="5620" w:type="dxa"/>
            <w:tcBorders>
              <w:right w:val="single" w:sz="8" w:space="0" w:color="auto"/>
            </w:tcBorders>
            <w:vAlign w:val="bottom"/>
          </w:tcPr>
          <w:p w:rsidR="00CF16B6" w:rsidRDefault="00E30262">
            <w:pPr>
              <w:ind w:left="540"/>
              <w:rPr>
                <w:sz w:val="20"/>
                <w:szCs w:val="20"/>
              </w:rPr>
            </w:pPr>
            <w:r>
              <w:rPr>
                <w:rFonts w:ascii="Tahoma" w:eastAsia="Tahoma" w:hAnsi="Tahoma" w:cs="Tahoma"/>
              </w:rPr>
              <w:t>Children are given the same doses but vaccine</w:t>
            </w:r>
          </w:p>
        </w:tc>
        <w:tc>
          <w:tcPr>
            <w:tcW w:w="0" w:type="dxa"/>
            <w:vAlign w:val="bottom"/>
          </w:tcPr>
          <w:p w:rsidR="00CF16B6" w:rsidRDefault="00CF16B6">
            <w:pPr>
              <w:rPr>
                <w:sz w:val="1"/>
                <w:szCs w:val="1"/>
              </w:rPr>
            </w:pPr>
          </w:p>
        </w:tc>
      </w:tr>
      <w:tr w:rsidR="00CF16B6">
        <w:trPr>
          <w:trHeight w:val="305"/>
        </w:trPr>
        <w:tc>
          <w:tcPr>
            <w:tcW w:w="1040" w:type="dxa"/>
            <w:tcBorders>
              <w:left w:val="single" w:sz="8" w:space="0" w:color="auto"/>
            </w:tcBorders>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480" w:type="dxa"/>
            <w:vAlign w:val="bottom"/>
          </w:tcPr>
          <w:p w:rsidR="00CF16B6" w:rsidRDefault="00CF16B6">
            <w:pPr>
              <w:rPr>
                <w:sz w:val="24"/>
                <w:szCs w:val="24"/>
              </w:rPr>
            </w:pPr>
          </w:p>
        </w:tc>
        <w:tc>
          <w:tcPr>
            <w:tcW w:w="260" w:type="dxa"/>
            <w:vAlign w:val="bottom"/>
          </w:tcPr>
          <w:p w:rsidR="00CF16B6" w:rsidRDefault="00CF16B6">
            <w:pPr>
              <w:rPr>
                <w:sz w:val="24"/>
                <w:szCs w:val="24"/>
              </w:rPr>
            </w:pPr>
          </w:p>
        </w:tc>
        <w:tc>
          <w:tcPr>
            <w:tcW w:w="440" w:type="dxa"/>
            <w:vAlign w:val="bottom"/>
          </w:tcPr>
          <w:p w:rsidR="00CF16B6" w:rsidRDefault="00CF16B6">
            <w:pPr>
              <w:rPr>
                <w:sz w:val="24"/>
                <w:szCs w:val="24"/>
              </w:rPr>
            </w:pPr>
          </w:p>
        </w:tc>
        <w:tc>
          <w:tcPr>
            <w:tcW w:w="640" w:type="dxa"/>
            <w:tcBorders>
              <w:right w:val="single" w:sz="8" w:space="0" w:color="auto"/>
            </w:tcBorders>
            <w:vAlign w:val="bottom"/>
          </w:tcPr>
          <w:p w:rsidR="00CF16B6" w:rsidRDefault="00CF16B6">
            <w:pPr>
              <w:rPr>
                <w:sz w:val="24"/>
                <w:szCs w:val="24"/>
              </w:rPr>
            </w:pPr>
          </w:p>
        </w:tc>
        <w:tc>
          <w:tcPr>
            <w:tcW w:w="6380" w:type="dxa"/>
            <w:gridSpan w:val="2"/>
            <w:tcBorders>
              <w:right w:val="single" w:sz="8" w:space="0" w:color="auto"/>
            </w:tcBorders>
            <w:vAlign w:val="bottom"/>
          </w:tcPr>
          <w:p w:rsidR="00CF16B6" w:rsidRDefault="00E30262">
            <w:pPr>
              <w:ind w:left="100"/>
              <w:rPr>
                <w:sz w:val="20"/>
                <w:szCs w:val="20"/>
              </w:rPr>
            </w:pPr>
            <w:r>
              <w:rPr>
                <w:rFonts w:ascii="Tahoma" w:eastAsia="Tahoma" w:hAnsi="Tahoma" w:cs="Tahoma"/>
              </w:rPr>
              <w:t>should be   administered on the lateral part of the thigh.</w:t>
            </w:r>
          </w:p>
        </w:tc>
        <w:tc>
          <w:tcPr>
            <w:tcW w:w="0" w:type="dxa"/>
            <w:vAlign w:val="bottom"/>
          </w:tcPr>
          <w:p w:rsidR="00CF16B6" w:rsidRDefault="00CF16B6">
            <w:pPr>
              <w:rPr>
                <w:sz w:val="1"/>
                <w:szCs w:val="1"/>
              </w:rPr>
            </w:pPr>
          </w:p>
        </w:tc>
      </w:tr>
      <w:tr w:rsidR="00CF16B6">
        <w:trPr>
          <w:trHeight w:val="244"/>
        </w:trPr>
        <w:tc>
          <w:tcPr>
            <w:tcW w:w="1780" w:type="dxa"/>
            <w:gridSpan w:val="3"/>
            <w:tcBorders>
              <w:left w:val="single" w:sz="8" w:space="0" w:color="auto"/>
              <w:bottom w:val="single" w:sz="8" w:space="0" w:color="auto"/>
            </w:tcBorders>
            <w:vAlign w:val="bottom"/>
          </w:tcPr>
          <w:p w:rsidR="00CF16B6" w:rsidRDefault="00CF16B6">
            <w:pPr>
              <w:rPr>
                <w:sz w:val="21"/>
                <w:szCs w:val="21"/>
              </w:rPr>
            </w:pPr>
          </w:p>
        </w:tc>
        <w:tc>
          <w:tcPr>
            <w:tcW w:w="260" w:type="dxa"/>
            <w:tcBorders>
              <w:bottom w:val="single" w:sz="8" w:space="0" w:color="auto"/>
            </w:tcBorders>
            <w:vAlign w:val="bottom"/>
          </w:tcPr>
          <w:p w:rsidR="00CF16B6" w:rsidRDefault="00CF16B6">
            <w:pPr>
              <w:rPr>
                <w:sz w:val="21"/>
                <w:szCs w:val="21"/>
              </w:rPr>
            </w:pPr>
          </w:p>
        </w:tc>
        <w:tc>
          <w:tcPr>
            <w:tcW w:w="440" w:type="dxa"/>
            <w:tcBorders>
              <w:bottom w:val="single" w:sz="8" w:space="0" w:color="auto"/>
            </w:tcBorders>
            <w:vAlign w:val="bottom"/>
          </w:tcPr>
          <w:p w:rsidR="00CF16B6" w:rsidRDefault="00CF16B6">
            <w:pPr>
              <w:rPr>
                <w:sz w:val="21"/>
                <w:szCs w:val="21"/>
              </w:rPr>
            </w:pPr>
          </w:p>
        </w:tc>
        <w:tc>
          <w:tcPr>
            <w:tcW w:w="640" w:type="dxa"/>
            <w:tcBorders>
              <w:bottom w:val="single" w:sz="8" w:space="0" w:color="auto"/>
              <w:right w:val="single" w:sz="8" w:space="0" w:color="auto"/>
            </w:tcBorders>
            <w:vAlign w:val="bottom"/>
          </w:tcPr>
          <w:p w:rsidR="00CF16B6" w:rsidRDefault="00CF16B6">
            <w:pPr>
              <w:rPr>
                <w:sz w:val="21"/>
                <w:szCs w:val="21"/>
              </w:rPr>
            </w:pPr>
          </w:p>
        </w:tc>
        <w:tc>
          <w:tcPr>
            <w:tcW w:w="6380" w:type="dxa"/>
            <w:gridSpan w:val="2"/>
            <w:tcBorders>
              <w:bottom w:val="single" w:sz="8" w:space="0" w:color="auto"/>
              <w:right w:val="single" w:sz="8" w:space="0" w:color="auto"/>
            </w:tcBorders>
            <w:vAlign w:val="bottom"/>
          </w:tcPr>
          <w:p w:rsidR="00CF16B6" w:rsidRDefault="00CF16B6">
            <w:pPr>
              <w:rPr>
                <w:sz w:val="21"/>
                <w:szCs w:val="21"/>
              </w:rPr>
            </w:pPr>
          </w:p>
        </w:tc>
        <w:tc>
          <w:tcPr>
            <w:tcW w:w="0" w:type="dxa"/>
            <w:vAlign w:val="bottom"/>
          </w:tcPr>
          <w:p w:rsidR="00CF16B6" w:rsidRDefault="00CF16B6">
            <w:pPr>
              <w:rPr>
                <w:sz w:val="1"/>
                <w:szCs w:val="1"/>
              </w:rPr>
            </w:pPr>
          </w:p>
        </w:tc>
      </w:tr>
      <w:tr w:rsidR="00CF16B6">
        <w:trPr>
          <w:trHeight w:val="254"/>
        </w:trPr>
        <w:tc>
          <w:tcPr>
            <w:tcW w:w="1780" w:type="dxa"/>
            <w:gridSpan w:val="3"/>
            <w:tcBorders>
              <w:left w:val="single" w:sz="8" w:space="0" w:color="auto"/>
            </w:tcBorders>
            <w:vAlign w:val="bottom"/>
          </w:tcPr>
          <w:p w:rsidR="00CF16B6" w:rsidRDefault="00E30262">
            <w:pPr>
              <w:spacing w:line="254" w:lineRule="exact"/>
              <w:ind w:left="120"/>
              <w:rPr>
                <w:sz w:val="20"/>
                <w:szCs w:val="20"/>
              </w:rPr>
            </w:pPr>
            <w:r>
              <w:rPr>
                <w:rFonts w:ascii="Tahoma" w:eastAsia="Tahoma" w:hAnsi="Tahoma" w:cs="Tahoma"/>
              </w:rPr>
              <w:t>CATEGORY III</w:t>
            </w:r>
          </w:p>
        </w:tc>
        <w:tc>
          <w:tcPr>
            <w:tcW w:w="260" w:type="dxa"/>
            <w:vAlign w:val="bottom"/>
          </w:tcPr>
          <w:p w:rsidR="00CF16B6" w:rsidRDefault="00CF16B6"/>
        </w:tc>
        <w:tc>
          <w:tcPr>
            <w:tcW w:w="440" w:type="dxa"/>
            <w:vAlign w:val="bottom"/>
          </w:tcPr>
          <w:p w:rsidR="00CF16B6" w:rsidRDefault="00CF16B6"/>
        </w:tc>
        <w:tc>
          <w:tcPr>
            <w:tcW w:w="640" w:type="dxa"/>
            <w:tcBorders>
              <w:right w:val="single" w:sz="8" w:space="0" w:color="auto"/>
            </w:tcBorders>
            <w:vAlign w:val="bottom"/>
          </w:tcPr>
          <w:p w:rsidR="00CF16B6" w:rsidRDefault="00CF16B6"/>
        </w:tc>
        <w:tc>
          <w:tcPr>
            <w:tcW w:w="6380" w:type="dxa"/>
            <w:gridSpan w:val="2"/>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 xml:space="preserve">Wash wound with </w:t>
            </w:r>
            <w:r>
              <w:rPr>
                <w:rFonts w:ascii="Tahoma" w:eastAsia="Tahoma" w:hAnsi="Tahoma" w:cs="Tahoma"/>
              </w:rPr>
              <w:t>running water and soap for 15 minutes.</w:t>
            </w:r>
          </w:p>
        </w:tc>
        <w:tc>
          <w:tcPr>
            <w:tcW w:w="0" w:type="dxa"/>
            <w:vAlign w:val="bottom"/>
          </w:tcPr>
          <w:p w:rsidR="00CF16B6" w:rsidRDefault="00CF16B6">
            <w:pPr>
              <w:rPr>
                <w:sz w:val="1"/>
                <w:szCs w:val="1"/>
              </w:rPr>
            </w:pPr>
          </w:p>
        </w:tc>
      </w:tr>
      <w:tr w:rsidR="00CF16B6">
        <w:trPr>
          <w:trHeight w:val="506"/>
        </w:trPr>
        <w:tc>
          <w:tcPr>
            <w:tcW w:w="1040" w:type="dxa"/>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single</w:t>
            </w:r>
          </w:p>
        </w:tc>
        <w:tc>
          <w:tcPr>
            <w:tcW w:w="260" w:type="dxa"/>
            <w:vAlign w:val="bottom"/>
          </w:tcPr>
          <w:p w:rsidR="00CF16B6" w:rsidRDefault="00CF16B6">
            <w:pPr>
              <w:rPr>
                <w:sz w:val="24"/>
                <w:szCs w:val="24"/>
              </w:rPr>
            </w:pPr>
          </w:p>
        </w:tc>
        <w:tc>
          <w:tcPr>
            <w:tcW w:w="480" w:type="dxa"/>
            <w:vMerge w:val="restart"/>
            <w:vAlign w:val="bottom"/>
          </w:tcPr>
          <w:p w:rsidR="00CF16B6" w:rsidRDefault="00E30262">
            <w:pPr>
              <w:ind w:left="60"/>
              <w:rPr>
                <w:sz w:val="20"/>
                <w:szCs w:val="20"/>
              </w:rPr>
            </w:pPr>
            <w:r>
              <w:rPr>
                <w:rFonts w:ascii="Tahoma" w:eastAsia="Tahoma" w:hAnsi="Tahoma" w:cs="Tahoma"/>
              </w:rPr>
              <w:t>or</w:t>
            </w:r>
          </w:p>
        </w:tc>
        <w:tc>
          <w:tcPr>
            <w:tcW w:w="260" w:type="dxa"/>
            <w:vAlign w:val="bottom"/>
          </w:tcPr>
          <w:p w:rsidR="00CF16B6" w:rsidRDefault="00CF16B6">
            <w:pPr>
              <w:rPr>
                <w:sz w:val="24"/>
                <w:szCs w:val="24"/>
              </w:rPr>
            </w:pPr>
          </w:p>
        </w:tc>
        <w:tc>
          <w:tcPr>
            <w:tcW w:w="1080" w:type="dxa"/>
            <w:gridSpan w:val="2"/>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multiple</w:t>
            </w:r>
          </w:p>
        </w:tc>
        <w:tc>
          <w:tcPr>
            <w:tcW w:w="6380" w:type="dxa"/>
            <w:gridSpan w:val="2"/>
            <w:tcBorders>
              <w:right w:val="single" w:sz="8" w:space="0" w:color="auto"/>
            </w:tcBorders>
            <w:vAlign w:val="bottom"/>
          </w:tcPr>
          <w:p w:rsidR="00CF16B6" w:rsidRDefault="00E30262">
            <w:pPr>
              <w:ind w:left="460"/>
              <w:rPr>
                <w:sz w:val="20"/>
                <w:szCs w:val="20"/>
              </w:rPr>
            </w:pPr>
            <w:r>
              <w:rPr>
                <w:rFonts w:ascii="Symbol" w:eastAsia="Symbol" w:hAnsi="Symbol" w:cs="Symbol"/>
              </w:rPr>
              <w:t></w:t>
            </w:r>
            <w:r>
              <w:rPr>
                <w:rFonts w:ascii="Tahoma" w:eastAsia="Tahoma" w:hAnsi="Tahoma" w:cs="Tahoma"/>
                <w:b/>
                <w:bCs/>
              </w:rPr>
              <w:t xml:space="preserve">  Administer Rabies Immunoglobulin (RIG) on day</w:t>
            </w:r>
          </w:p>
        </w:tc>
        <w:tc>
          <w:tcPr>
            <w:tcW w:w="0" w:type="dxa"/>
            <w:vAlign w:val="bottom"/>
          </w:tcPr>
          <w:p w:rsidR="00CF16B6" w:rsidRDefault="00CF16B6">
            <w:pPr>
              <w:rPr>
                <w:sz w:val="1"/>
                <w:szCs w:val="1"/>
              </w:rPr>
            </w:pPr>
          </w:p>
        </w:tc>
      </w:tr>
      <w:tr w:rsidR="00CF16B6">
        <w:trPr>
          <w:trHeight w:val="78"/>
        </w:trPr>
        <w:tc>
          <w:tcPr>
            <w:tcW w:w="1040" w:type="dxa"/>
            <w:vMerge/>
            <w:tcBorders>
              <w:left w:val="single" w:sz="8" w:space="0" w:color="auto"/>
            </w:tcBorders>
            <w:vAlign w:val="bottom"/>
          </w:tcPr>
          <w:p w:rsidR="00CF16B6" w:rsidRDefault="00CF16B6">
            <w:pPr>
              <w:rPr>
                <w:sz w:val="6"/>
                <w:szCs w:val="6"/>
              </w:rPr>
            </w:pPr>
          </w:p>
        </w:tc>
        <w:tc>
          <w:tcPr>
            <w:tcW w:w="260" w:type="dxa"/>
            <w:vAlign w:val="bottom"/>
          </w:tcPr>
          <w:p w:rsidR="00CF16B6" w:rsidRDefault="00CF16B6">
            <w:pPr>
              <w:rPr>
                <w:sz w:val="6"/>
                <w:szCs w:val="6"/>
              </w:rPr>
            </w:pPr>
          </w:p>
        </w:tc>
        <w:tc>
          <w:tcPr>
            <w:tcW w:w="480" w:type="dxa"/>
            <w:vMerge/>
            <w:vAlign w:val="bottom"/>
          </w:tcPr>
          <w:p w:rsidR="00CF16B6" w:rsidRDefault="00CF16B6">
            <w:pPr>
              <w:rPr>
                <w:sz w:val="6"/>
                <w:szCs w:val="6"/>
              </w:rPr>
            </w:pPr>
          </w:p>
        </w:tc>
        <w:tc>
          <w:tcPr>
            <w:tcW w:w="260" w:type="dxa"/>
            <w:vAlign w:val="bottom"/>
          </w:tcPr>
          <w:p w:rsidR="00CF16B6" w:rsidRDefault="00CF16B6">
            <w:pPr>
              <w:rPr>
                <w:sz w:val="6"/>
                <w:szCs w:val="6"/>
              </w:rPr>
            </w:pPr>
          </w:p>
        </w:tc>
        <w:tc>
          <w:tcPr>
            <w:tcW w:w="1080" w:type="dxa"/>
            <w:gridSpan w:val="2"/>
            <w:vMerge/>
            <w:tcBorders>
              <w:right w:val="single" w:sz="8" w:space="0" w:color="auto"/>
            </w:tcBorders>
            <w:vAlign w:val="bottom"/>
          </w:tcPr>
          <w:p w:rsidR="00CF16B6" w:rsidRDefault="00CF16B6">
            <w:pPr>
              <w:rPr>
                <w:sz w:val="6"/>
                <w:szCs w:val="6"/>
              </w:rPr>
            </w:pPr>
          </w:p>
        </w:tc>
        <w:tc>
          <w:tcPr>
            <w:tcW w:w="760" w:type="dxa"/>
            <w:vAlign w:val="bottom"/>
          </w:tcPr>
          <w:p w:rsidR="00CF16B6" w:rsidRDefault="00CF16B6">
            <w:pPr>
              <w:rPr>
                <w:sz w:val="6"/>
                <w:szCs w:val="6"/>
              </w:rPr>
            </w:pPr>
          </w:p>
        </w:tc>
        <w:tc>
          <w:tcPr>
            <w:tcW w:w="5620" w:type="dxa"/>
            <w:vMerge w:val="restart"/>
            <w:tcBorders>
              <w:right w:val="single" w:sz="8" w:space="0" w:color="auto"/>
            </w:tcBorders>
            <w:vAlign w:val="bottom"/>
          </w:tcPr>
          <w:p w:rsidR="00CF16B6" w:rsidRDefault="00E30262">
            <w:pPr>
              <w:ind w:left="60"/>
              <w:rPr>
                <w:sz w:val="20"/>
                <w:szCs w:val="20"/>
              </w:rPr>
            </w:pPr>
            <w:r>
              <w:rPr>
                <w:rFonts w:ascii="Tahoma" w:eastAsia="Tahoma" w:hAnsi="Tahoma" w:cs="Tahoma"/>
                <w:b/>
                <w:bCs/>
              </w:rPr>
              <w:t>0</w:t>
            </w:r>
          </w:p>
        </w:tc>
        <w:tc>
          <w:tcPr>
            <w:tcW w:w="0" w:type="dxa"/>
            <w:vAlign w:val="bottom"/>
          </w:tcPr>
          <w:p w:rsidR="00CF16B6" w:rsidRDefault="00CF16B6">
            <w:pPr>
              <w:rPr>
                <w:sz w:val="1"/>
                <w:szCs w:val="1"/>
              </w:rPr>
            </w:pPr>
          </w:p>
        </w:tc>
      </w:tr>
      <w:tr w:rsidR="00CF16B6">
        <w:trPr>
          <w:trHeight w:val="187"/>
        </w:trPr>
        <w:tc>
          <w:tcPr>
            <w:tcW w:w="1300" w:type="dxa"/>
            <w:gridSpan w:val="2"/>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transdermal</w:t>
            </w:r>
          </w:p>
        </w:tc>
        <w:tc>
          <w:tcPr>
            <w:tcW w:w="480" w:type="dxa"/>
            <w:vAlign w:val="bottom"/>
          </w:tcPr>
          <w:p w:rsidR="00CF16B6" w:rsidRDefault="00CF16B6">
            <w:pPr>
              <w:rPr>
                <w:sz w:val="16"/>
                <w:szCs w:val="16"/>
              </w:rPr>
            </w:pPr>
          </w:p>
        </w:tc>
        <w:tc>
          <w:tcPr>
            <w:tcW w:w="700" w:type="dxa"/>
            <w:gridSpan w:val="2"/>
            <w:vMerge w:val="restart"/>
            <w:vAlign w:val="bottom"/>
          </w:tcPr>
          <w:p w:rsidR="00CF16B6" w:rsidRDefault="00E30262">
            <w:pPr>
              <w:ind w:left="40"/>
              <w:rPr>
                <w:sz w:val="20"/>
                <w:szCs w:val="20"/>
              </w:rPr>
            </w:pPr>
            <w:r>
              <w:rPr>
                <w:rFonts w:ascii="Tahoma" w:eastAsia="Tahoma" w:hAnsi="Tahoma" w:cs="Tahoma"/>
              </w:rPr>
              <w:t>bites</w:t>
            </w:r>
          </w:p>
        </w:tc>
        <w:tc>
          <w:tcPr>
            <w:tcW w:w="640" w:type="dxa"/>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or</w:t>
            </w:r>
          </w:p>
        </w:tc>
        <w:tc>
          <w:tcPr>
            <w:tcW w:w="760" w:type="dxa"/>
            <w:vAlign w:val="bottom"/>
          </w:tcPr>
          <w:p w:rsidR="00CF16B6" w:rsidRDefault="00CF16B6">
            <w:pPr>
              <w:rPr>
                <w:sz w:val="16"/>
                <w:szCs w:val="16"/>
              </w:rPr>
            </w:pPr>
          </w:p>
        </w:tc>
        <w:tc>
          <w:tcPr>
            <w:tcW w:w="5620" w:type="dxa"/>
            <w:vMerge/>
            <w:tcBorders>
              <w:right w:val="single" w:sz="8" w:space="0" w:color="auto"/>
            </w:tcBorders>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18"/>
        </w:trPr>
        <w:tc>
          <w:tcPr>
            <w:tcW w:w="1300" w:type="dxa"/>
            <w:gridSpan w:val="2"/>
            <w:vMerge/>
            <w:tcBorders>
              <w:left w:val="single" w:sz="8" w:space="0" w:color="auto"/>
            </w:tcBorders>
            <w:vAlign w:val="bottom"/>
          </w:tcPr>
          <w:p w:rsidR="00CF16B6" w:rsidRDefault="00CF16B6">
            <w:pPr>
              <w:rPr>
                <w:sz w:val="10"/>
                <w:szCs w:val="10"/>
              </w:rPr>
            </w:pPr>
          </w:p>
        </w:tc>
        <w:tc>
          <w:tcPr>
            <w:tcW w:w="480" w:type="dxa"/>
            <w:vAlign w:val="bottom"/>
          </w:tcPr>
          <w:p w:rsidR="00CF16B6" w:rsidRDefault="00CF16B6">
            <w:pPr>
              <w:rPr>
                <w:sz w:val="10"/>
                <w:szCs w:val="10"/>
              </w:rPr>
            </w:pPr>
          </w:p>
        </w:tc>
        <w:tc>
          <w:tcPr>
            <w:tcW w:w="700" w:type="dxa"/>
            <w:gridSpan w:val="2"/>
            <w:vMerge/>
            <w:vAlign w:val="bottom"/>
          </w:tcPr>
          <w:p w:rsidR="00CF16B6" w:rsidRDefault="00CF16B6">
            <w:pPr>
              <w:rPr>
                <w:sz w:val="10"/>
                <w:szCs w:val="10"/>
              </w:rPr>
            </w:pPr>
          </w:p>
        </w:tc>
        <w:tc>
          <w:tcPr>
            <w:tcW w:w="640" w:type="dxa"/>
            <w:vMerge/>
            <w:tcBorders>
              <w:right w:val="single" w:sz="8" w:space="0" w:color="auto"/>
            </w:tcBorders>
            <w:vAlign w:val="bottom"/>
          </w:tcPr>
          <w:p w:rsidR="00CF16B6" w:rsidRDefault="00CF16B6">
            <w:pPr>
              <w:rPr>
                <w:sz w:val="10"/>
                <w:szCs w:val="10"/>
              </w:rPr>
            </w:pPr>
          </w:p>
        </w:tc>
        <w:tc>
          <w:tcPr>
            <w:tcW w:w="6380" w:type="dxa"/>
            <w:gridSpan w:val="2"/>
            <w:vMerge w:val="restart"/>
            <w:tcBorders>
              <w:right w:val="single" w:sz="8" w:space="0" w:color="auto"/>
            </w:tcBorders>
            <w:vAlign w:val="bottom"/>
          </w:tcPr>
          <w:p w:rsidR="00CF16B6" w:rsidRDefault="00E30262">
            <w:pPr>
              <w:spacing w:line="269" w:lineRule="exact"/>
              <w:ind w:left="460"/>
              <w:rPr>
                <w:sz w:val="20"/>
                <w:szCs w:val="20"/>
              </w:rPr>
            </w:pPr>
            <w:r>
              <w:rPr>
                <w:rFonts w:ascii="Symbol" w:eastAsia="Symbol" w:hAnsi="Symbol" w:cs="Symbol"/>
              </w:rPr>
              <w:t></w:t>
            </w:r>
            <w:r>
              <w:rPr>
                <w:rFonts w:ascii="Tahoma" w:eastAsia="Tahoma" w:hAnsi="Tahoma" w:cs="Tahoma"/>
              </w:rPr>
              <w:t xml:space="preserve">  40 IU/kg body weight for Equine (ERIG)</w:t>
            </w:r>
          </w:p>
        </w:tc>
        <w:tc>
          <w:tcPr>
            <w:tcW w:w="0" w:type="dxa"/>
            <w:vAlign w:val="bottom"/>
          </w:tcPr>
          <w:p w:rsidR="00CF16B6" w:rsidRDefault="00CF16B6">
            <w:pPr>
              <w:rPr>
                <w:sz w:val="1"/>
                <w:szCs w:val="1"/>
              </w:rPr>
            </w:pPr>
          </w:p>
        </w:tc>
      </w:tr>
      <w:tr w:rsidR="00CF16B6">
        <w:trPr>
          <w:trHeight w:val="151"/>
        </w:trPr>
        <w:tc>
          <w:tcPr>
            <w:tcW w:w="1040" w:type="dxa"/>
            <w:vMerge w:val="restart"/>
            <w:tcBorders>
              <w:left w:val="single" w:sz="8" w:space="0" w:color="auto"/>
            </w:tcBorders>
            <w:vAlign w:val="bottom"/>
          </w:tcPr>
          <w:p w:rsidR="00CF16B6" w:rsidRDefault="00E30262">
            <w:pPr>
              <w:ind w:left="120"/>
              <w:rPr>
                <w:sz w:val="20"/>
                <w:szCs w:val="20"/>
              </w:rPr>
            </w:pPr>
            <w:r>
              <w:rPr>
                <w:rFonts w:ascii="Tahoma" w:eastAsia="Tahoma" w:hAnsi="Tahoma" w:cs="Tahoma"/>
                <w:w w:val="99"/>
              </w:rPr>
              <w:t>scratches</w:t>
            </w:r>
          </w:p>
        </w:tc>
        <w:tc>
          <w:tcPr>
            <w:tcW w:w="260" w:type="dxa"/>
            <w:vAlign w:val="bottom"/>
          </w:tcPr>
          <w:p w:rsidR="00CF16B6" w:rsidRDefault="00CF16B6">
            <w:pPr>
              <w:rPr>
                <w:sz w:val="13"/>
                <w:szCs w:val="13"/>
              </w:rPr>
            </w:pPr>
          </w:p>
        </w:tc>
        <w:tc>
          <w:tcPr>
            <w:tcW w:w="480" w:type="dxa"/>
            <w:vMerge w:val="restart"/>
            <w:vAlign w:val="bottom"/>
          </w:tcPr>
          <w:p w:rsidR="00CF16B6" w:rsidRDefault="00E30262">
            <w:pPr>
              <w:ind w:left="60"/>
              <w:rPr>
                <w:sz w:val="20"/>
                <w:szCs w:val="20"/>
              </w:rPr>
            </w:pPr>
            <w:r>
              <w:rPr>
                <w:rFonts w:ascii="Tahoma" w:eastAsia="Tahoma" w:hAnsi="Tahoma" w:cs="Tahoma"/>
                <w:w w:val="97"/>
              </w:rPr>
              <w:t>with</w:t>
            </w:r>
          </w:p>
        </w:tc>
        <w:tc>
          <w:tcPr>
            <w:tcW w:w="260" w:type="dxa"/>
            <w:vAlign w:val="bottom"/>
          </w:tcPr>
          <w:p w:rsidR="00CF16B6" w:rsidRDefault="00CF16B6">
            <w:pPr>
              <w:rPr>
                <w:sz w:val="13"/>
                <w:szCs w:val="13"/>
              </w:rPr>
            </w:pPr>
          </w:p>
        </w:tc>
        <w:tc>
          <w:tcPr>
            <w:tcW w:w="1080" w:type="dxa"/>
            <w:gridSpan w:val="2"/>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bleeding,</w:t>
            </w:r>
          </w:p>
        </w:tc>
        <w:tc>
          <w:tcPr>
            <w:tcW w:w="6380" w:type="dxa"/>
            <w:gridSpan w:val="2"/>
            <w:vMerge/>
            <w:tcBorders>
              <w:right w:val="single" w:sz="8" w:space="0" w:color="auto"/>
            </w:tcBorders>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156"/>
        </w:trPr>
        <w:tc>
          <w:tcPr>
            <w:tcW w:w="1040" w:type="dxa"/>
            <w:vMerge/>
            <w:tcBorders>
              <w:left w:val="single" w:sz="8" w:space="0" w:color="auto"/>
            </w:tcBorders>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480" w:type="dxa"/>
            <w:vMerge/>
            <w:vAlign w:val="bottom"/>
          </w:tcPr>
          <w:p w:rsidR="00CF16B6" w:rsidRDefault="00CF16B6">
            <w:pPr>
              <w:rPr>
                <w:sz w:val="13"/>
                <w:szCs w:val="13"/>
              </w:rPr>
            </w:pPr>
          </w:p>
        </w:tc>
        <w:tc>
          <w:tcPr>
            <w:tcW w:w="260" w:type="dxa"/>
            <w:vAlign w:val="bottom"/>
          </w:tcPr>
          <w:p w:rsidR="00CF16B6" w:rsidRDefault="00CF16B6">
            <w:pPr>
              <w:rPr>
                <w:sz w:val="13"/>
                <w:szCs w:val="13"/>
              </w:rPr>
            </w:pPr>
          </w:p>
        </w:tc>
        <w:tc>
          <w:tcPr>
            <w:tcW w:w="1080" w:type="dxa"/>
            <w:gridSpan w:val="2"/>
            <w:vMerge/>
            <w:tcBorders>
              <w:right w:val="single" w:sz="8" w:space="0" w:color="auto"/>
            </w:tcBorders>
            <w:vAlign w:val="bottom"/>
          </w:tcPr>
          <w:p w:rsidR="00CF16B6" w:rsidRDefault="00CF16B6">
            <w:pPr>
              <w:rPr>
                <w:sz w:val="13"/>
                <w:szCs w:val="13"/>
              </w:rPr>
            </w:pPr>
          </w:p>
        </w:tc>
        <w:tc>
          <w:tcPr>
            <w:tcW w:w="6380" w:type="dxa"/>
            <w:gridSpan w:val="2"/>
            <w:vMerge w:val="restart"/>
            <w:tcBorders>
              <w:right w:val="single" w:sz="8" w:space="0" w:color="auto"/>
            </w:tcBorders>
            <w:vAlign w:val="bottom"/>
          </w:tcPr>
          <w:p w:rsidR="00CF16B6" w:rsidRDefault="00E30262">
            <w:pPr>
              <w:spacing w:line="268" w:lineRule="exact"/>
              <w:ind w:left="460"/>
              <w:rPr>
                <w:sz w:val="20"/>
                <w:szCs w:val="20"/>
              </w:rPr>
            </w:pPr>
            <w:r>
              <w:rPr>
                <w:rFonts w:ascii="Symbol" w:eastAsia="Symbol" w:hAnsi="Symbol" w:cs="Symbol"/>
              </w:rPr>
              <w:t></w:t>
            </w:r>
            <w:r>
              <w:rPr>
                <w:rFonts w:ascii="Tahoma" w:eastAsia="Tahoma" w:hAnsi="Tahoma" w:cs="Tahoma"/>
              </w:rPr>
              <w:t xml:space="preserve">  20 IU/kg body weight for Human (HRIG)</w:t>
            </w:r>
          </w:p>
        </w:tc>
        <w:tc>
          <w:tcPr>
            <w:tcW w:w="0" w:type="dxa"/>
            <w:vAlign w:val="bottom"/>
          </w:tcPr>
          <w:p w:rsidR="00CF16B6" w:rsidRDefault="00CF16B6">
            <w:pPr>
              <w:rPr>
                <w:sz w:val="1"/>
                <w:szCs w:val="1"/>
              </w:rPr>
            </w:pPr>
          </w:p>
        </w:tc>
      </w:tr>
      <w:tr w:rsidR="00CF16B6">
        <w:trPr>
          <w:trHeight w:val="111"/>
        </w:trPr>
        <w:tc>
          <w:tcPr>
            <w:tcW w:w="1780" w:type="dxa"/>
            <w:gridSpan w:val="3"/>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contamination</w:t>
            </w:r>
          </w:p>
        </w:tc>
        <w:tc>
          <w:tcPr>
            <w:tcW w:w="260" w:type="dxa"/>
            <w:vMerge w:val="restart"/>
            <w:vAlign w:val="bottom"/>
          </w:tcPr>
          <w:p w:rsidR="00CF16B6" w:rsidRDefault="00E30262">
            <w:pPr>
              <w:rPr>
                <w:sz w:val="20"/>
                <w:szCs w:val="20"/>
              </w:rPr>
            </w:pPr>
            <w:r>
              <w:rPr>
                <w:rFonts w:ascii="Tahoma" w:eastAsia="Tahoma" w:hAnsi="Tahoma" w:cs="Tahoma"/>
              </w:rPr>
              <w:t>of</w:t>
            </w:r>
          </w:p>
        </w:tc>
        <w:tc>
          <w:tcPr>
            <w:tcW w:w="1080" w:type="dxa"/>
            <w:gridSpan w:val="2"/>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mucous</w:t>
            </w:r>
          </w:p>
        </w:tc>
        <w:tc>
          <w:tcPr>
            <w:tcW w:w="6380" w:type="dxa"/>
            <w:gridSpan w:val="2"/>
            <w:vMerge/>
            <w:tcBorders>
              <w:right w:val="single" w:sz="8" w:space="0" w:color="auto"/>
            </w:tcBorders>
            <w:vAlign w:val="bottom"/>
          </w:tcPr>
          <w:p w:rsidR="00CF16B6" w:rsidRDefault="00CF16B6">
            <w:pPr>
              <w:rPr>
                <w:sz w:val="9"/>
                <w:szCs w:val="9"/>
              </w:rPr>
            </w:pPr>
          </w:p>
        </w:tc>
        <w:tc>
          <w:tcPr>
            <w:tcW w:w="0" w:type="dxa"/>
            <w:vAlign w:val="bottom"/>
          </w:tcPr>
          <w:p w:rsidR="00CF16B6" w:rsidRDefault="00CF16B6">
            <w:pPr>
              <w:rPr>
                <w:sz w:val="1"/>
                <w:szCs w:val="1"/>
              </w:rPr>
            </w:pPr>
          </w:p>
        </w:tc>
      </w:tr>
      <w:tr w:rsidR="00CF16B6">
        <w:trPr>
          <w:trHeight w:val="194"/>
        </w:trPr>
        <w:tc>
          <w:tcPr>
            <w:tcW w:w="1780" w:type="dxa"/>
            <w:gridSpan w:val="3"/>
            <w:vMerge/>
            <w:tcBorders>
              <w:left w:val="single" w:sz="8" w:space="0" w:color="auto"/>
            </w:tcBorders>
            <w:vAlign w:val="bottom"/>
          </w:tcPr>
          <w:p w:rsidR="00CF16B6" w:rsidRDefault="00CF16B6">
            <w:pPr>
              <w:rPr>
                <w:sz w:val="16"/>
                <w:szCs w:val="16"/>
              </w:rPr>
            </w:pPr>
          </w:p>
        </w:tc>
        <w:tc>
          <w:tcPr>
            <w:tcW w:w="260" w:type="dxa"/>
            <w:vMerge/>
            <w:vAlign w:val="bottom"/>
          </w:tcPr>
          <w:p w:rsidR="00CF16B6" w:rsidRDefault="00CF16B6">
            <w:pPr>
              <w:rPr>
                <w:sz w:val="16"/>
                <w:szCs w:val="16"/>
              </w:rPr>
            </w:pPr>
          </w:p>
        </w:tc>
        <w:tc>
          <w:tcPr>
            <w:tcW w:w="1080" w:type="dxa"/>
            <w:gridSpan w:val="2"/>
            <w:vMerge/>
            <w:tcBorders>
              <w:right w:val="single" w:sz="8" w:space="0" w:color="auto"/>
            </w:tcBorders>
            <w:vAlign w:val="bottom"/>
          </w:tcPr>
          <w:p w:rsidR="00CF16B6" w:rsidRDefault="00CF16B6">
            <w:pPr>
              <w:rPr>
                <w:sz w:val="16"/>
                <w:szCs w:val="16"/>
              </w:rPr>
            </w:pPr>
          </w:p>
        </w:tc>
        <w:tc>
          <w:tcPr>
            <w:tcW w:w="760" w:type="dxa"/>
            <w:vMerge w:val="restart"/>
            <w:vAlign w:val="bottom"/>
          </w:tcPr>
          <w:p w:rsidR="00CF16B6" w:rsidRDefault="00E30262">
            <w:pPr>
              <w:spacing w:line="266" w:lineRule="exact"/>
              <w:ind w:left="460"/>
              <w:rPr>
                <w:sz w:val="20"/>
                <w:szCs w:val="20"/>
              </w:rPr>
            </w:pPr>
            <w:r>
              <w:rPr>
                <w:rFonts w:ascii="Symbol" w:eastAsia="Symbol" w:hAnsi="Symbol" w:cs="Symbol"/>
              </w:rPr>
              <w:t></w:t>
            </w:r>
          </w:p>
        </w:tc>
        <w:tc>
          <w:tcPr>
            <w:tcW w:w="5620" w:type="dxa"/>
            <w:vMerge w:val="restart"/>
            <w:tcBorders>
              <w:right w:val="single" w:sz="8" w:space="0" w:color="auto"/>
            </w:tcBorders>
            <w:vAlign w:val="bottom"/>
          </w:tcPr>
          <w:p w:rsidR="00CF16B6" w:rsidRDefault="00E30262">
            <w:pPr>
              <w:ind w:left="60"/>
              <w:rPr>
                <w:sz w:val="20"/>
                <w:szCs w:val="20"/>
              </w:rPr>
            </w:pPr>
            <w:r>
              <w:rPr>
                <w:rFonts w:ascii="Tahoma" w:eastAsia="Tahoma" w:hAnsi="Tahoma" w:cs="Tahoma"/>
                <w:b/>
                <w:bCs/>
              </w:rPr>
              <w:t>Administer antirabies vaccines</w:t>
            </w:r>
          </w:p>
        </w:tc>
        <w:tc>
          <w:tcPr>
            <w:tcW w:w="0" w:type="dxa"/>
            <w:vAlign w:val="bottom"/>
          </w:tcPr>
          <w:p w:rsidR="00CF16B6" w:rsidRDefault="00CF16B6">
            <w:pPr>
              <w:rPr>
                <w:sz w:val="1"/>
                <w:szCs w:val="1"/>
              </w:rPr>
            </w:pPr>
          </w:p>
        </w:tc>
      </w:tr>
      <w:tr w:rsidR="00CF16B6">
        <w:trPr>
          <w:trHeight w:val="72"/>
        </w:trPr>
        <w:tc>
          <w:tcPr>
            <w:tcW w:w="1300" w:type="dxa"/>
            <w:gridSpan w:val="2"/>
            <w:vMerge w:val="restart"/>
            <w:tcBorders>
              <w:left w:val="single" w:sz="8" w:space="0" w:color="auto"/>
            </w:tcBorders>
            <w:vAlign w:val="bottom"/>
          </w:tcPr>
          <w:p w:rsidR="00CF16B6" w:rsidRDefault="00E30262">
            <w:pPr>
              <w:ind w:left="120"/>
              <w:rPr>
                <w:sz w:val="20"/>
                <w:szCs w:val="20"/>
              </w:rPr>
            </w:pPr>
            <w:r>
              <w:rPr>
                <w:rFonts w:ascii="Tahoma" w:eastAsia="Tahoma" w:hAnsi="Tahoma" w:cs="Tahoma"/>
              </w:rPr>
              <w:t>membrane</w:t>
            </w:r>
          </w:p>
        </w:tc>
        <w:tc>
          <w:tcPr>
            <w:tcW w:w="480" w:type="dxa"/>
            <w:vMerge w:val="restart"/>
            <w:vAlign w:val="bottom"/>
          </w:tcPr>
          <w:p w:rsidR="00CF16B6" w:rsidRDefault="00E30262">
            <w:pPr>
              <w:rPr>
                <w:sz w:val="20"/>
                <w:szCs w:val="20"/>
              </w:rPr>
            </w:pPr>
            <w:r>
              <w:rPr>
                <w:rFonts w:ascii="Tahoma" w:eastAsia="Tahoma" w:hAnsi="Tahoma" w:cs="Tahoma"/>
              </w:rPr>
              <w:t>with</w:t>
            </w:r>
          </w:p>
        </w:tc>
        <w:tc>
          <w:tcPr>
            <w:tcW w:w="700" w:type="dxa"/>
            <w:gridSpan w:val="2"/>
            <w:vMerge w:val="restart"/>
            <w:vAlign w:val="bottom"/>
          </w:tcPr>
          <w:p w:rsidR="00CF16B6" w:rsidRDefault="00E30262">
            <w:pPr>
              <w:jc w:val="right"/>
              <w:rPr>
                <w:sz w:val="20"/>
                <w:szCs w:val="20"/>
              </w:rPr>
            </w:pPr>
            <w:r>
              <w:rPr>
                <w:rFonts w:ascii="Tahoma" w:eastAsia="Tahoma" w:hAnsi="Tahoma" w:cs="Tahoma"/>
              </w:rPr>
              <w:t>saliva</w:t>
            </w:r>
          </w:p>
        </w:tc>
        <w:tc>
          <w:tcPr>
            <w:tcW w:w="640" w:type="dxa"/>
            <w:vMerge w:val="restart"/>
            <w:tcBorders>
              <w:right w:val="single" w:sz="8" w:space="0" w:color="auto"/>
            </w:tcBorders>
            <w:vAlign w:val="bottom"/>
          </w:tcPr>
          <w:p w:rsidR="00CF16B6" w:rsidRDefault="00E30262">
            <w:pPr>
              <w:ind w:right="10"/>
              <w:jc w:val="right"/>
              <w:rPr>
                <w:sz w:val="20"/>
                <w:szCs w:val="20"/>
              </w:rPr>
            </w:pPr>
            <w:r>
              <w:rPr>
                <w:rFonts w:ascii="Tahoma" w:eastAsia="Tahoma" w:hAnsi="Tahoma" w:cs="Tahoma"/>
              </w:rPr>
              <w:t>from</w:t>
            </w:r>
          </w:p>
        </w:tc>
        <w:tc>
          <w:tcPr>
            <w:tcW w:w="760" w:type="dxa"/>
            <w:vMerge/>
            <w:vAlign w:val="bottom"/>
          </w:tcPr>
          <w:p w:rsidR="00CF16B6" w:rsidRDefault="00CF16B6">
            <w:pPr>
              <w:rPr>
                <w:sz w:val="6"/>
                <w:szCs w:val="6"/>
              </w:rPr>
            </w:pPr>
          </w:p>
        </w:tc>
        <w:tc>
          <w:tcPr>
            <w:tcW w:w="5620" w:type="dxa"/>
            <w:vMerge/>
            <w:tcBorders>
              <w:right w:val="single" w:sz="8" w:space="0" w:color="auto"/>
            </w:tcBorders>
            <w:vAlign w:val="bottom"/>
          </w:tcPr>
          <w:p w:rsidR="00CF16B6" w:rsidRDefault="00CF16B6">
            <w:pPr>
              <w:rPr>
                <w:sz w:val="6"/>
                <w:szCs w:val="6"/>
              </w:rPr>
            </w:pPr>
          </w:p>
        </w:tc>
        <w:tc>
          <w:tcPr>
            <w:tcW w:w="0" w:type="dxa"/>
            <w:vAlign w:val="bottom"/>
          </w:tcPr>
          <w:p w:rsidR="00CF16B6" w:rsidRDefault="00CF16B6">
            <w:pPr>
              <w:rPr>
                <w:sz w:val="1"/>
                <w:szCs w:val="1"/>
              </w:rPr>
            </w:pPr>
          </w:p>
        </w:tc>
      </w:tr>
      <w:tr w:rsidR="00CF16B6">
        <w:trPr>
          <w:trHeight w:val="264"/>
        </w:trPr>
        <w:tc>
          <w:tcPr>
            <w:tcW w:w="1300" w:type="dxa"/>
            <w:gridSpan w:val="2"/>
            <w:vMerge/>
            <w:tcBorders>
              <w:left w:val="single" w:sz="8" w:space="0" w:color="auto"/>
            </w:tcBorders>
            <w:vAlign w:val="bottom"/>
          </w:tcPr>
          <w:p w:rsidR="00CF16B6" w:rsidRDefault="00CF16B6"/>
        </w:tc>
        <w:tc>
          <w:tcPr>
            <w:tcW w:w="480" w:type="dxa"/>
            <w:vMerge/>
            <w:vAlign w:val="bottom"/>
          </w:tcPr>
          <w:p w:rsidR="00CF16B6" w:rsidRDefault="00CF16B6"/>
        </w:tc>
        <w:tc>
          <w:tcPr>
            <w:tcW w:w="700" w:type="dxa"/>
            <w:gridSpan w:val="2"/>
            <w:vMerge/>
            <w:vAlign w:val="bottom"/>
          </w:tcPr>
          <w:p w:rsidR="00CF16B6" w:rsidRDefault="00CF16B6"/>
        </w:tc>
        <w:tc>
          <w:tcPr>
            <w:tcW w:w="640" w:type="dxa"/>
            <w:vMerge/>
            <w:tcBorders>
              <w:right w:val="single" w:sz="8" w:space="0" w:color="auto"/>
            </w:tcBorders>
            <w:vAlign w:val="bottom"/>
          </w:tcPr>
          <w:p w:rsidR="00CF16B6" w:rsidRDefault="00CF16B6"/>
        </w:tc>
        <w:tc>
          <w:tcPr>
            <w:tcW w:w="760" w:type="dxa"/>
            <w:vAlign w:val="bottom"/>
          </w:tcPr>
          <w:p w:rsidR="00CF16B6" w:rsidRDefault="00CF16B6"/>
        </w:tc>
        <w:tc>
          <w:tcPr>
            <w:tcW w:w="5620" w:type="dxa"/>
            <w:tcBorders>
              <w:right w:val="single" w:sz="8" w:space="0" w:color="auto"/>
            </w:tcBorders>
            <w:vAlign w:val="bottom"/>
          </w:tcPr>
          <w:p w:rsidR="00CF16B6" w:rsidRDefault="00E30262">
            <w:pPr>
              <w:spacing w:line="263" w:lineRule="exact"/>
              <w:ind w:left="60"/>
              <w:rPr>
                <w:sz w:val="20"/>
                <w:szCs w:val="20"/>
              </w:rPr>
            </w:pPr>
            <w:r>
              <w:rPr>
                <w:rFonts w:ascii="Calibri" w:eastAsia="Calibri" w:hAnsi="Calibri" w:cs="Calibri"/>
              </w:rPr>
              <w:t xml:space="preserve">-   </w:t>
            </w:r>
            <w:r>
              <w:rPr>
                <w:rFonts w:ascii="Tahoma" w:eastAsia="Tahoma" w:hAnsi="Tahoma" w:cs="Tahoma"/>
              </w:rPr>
              <w:t>0.2ml (ID) in divided doses of 0.1 ml on deltoid on</w:t>
            </w:r>
          </w:p>
        </w:tc>
        <w:tc>
          <w:tcPr>
            <w:tcW w:w="0" w:type="dxa"/>
            <w:vAlign w:val="bottom"/>
          </w:tcPr>
          <w:p w:rsidR="00CF16B6" w:rsidRDefault="00CF16B6">
            <w:pPr>
              <w:rPr>
                <w:sz w:val="1"/>
                <w:szCs w:val="1"/>
              </w:rPr>
            </w:pPr>
          </w:p>
        </w:tc>
      </w:tr>
      <w:tr w:rsidR="00CF16B6">
        <w:trPr>
          <w:trHeight w:val="266"/>
        </w:trPr>
        <w:tc>
          <w:tcPr>
            <w:tcW w:w="3120" w:type="dxa"/>
            <w:gridSpan w:val="6"/>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licks; exposure to bat bites or</w:t>
            </w:r>
          </w:p>
        </w:tc>
        <w:tc>
          <w:tcPr>
            <w:tcW w:w="760" w:type="dxa"/>
            <w:vAlign w:val="bottom"/>
          </w:tcPr>
          <w:p w:rsidR="00CF16B6" w:rsidRDefault="00CF16B6">
            <w:pPr>
              <w:rPr>
                <w:sz w:val="23"/>
                <w:szCs w:val="23"/>
              </w:rPr>
            </w:pPr>
          </w:p>
        </w:tc>
        <w:tc>
          <w:tcPr>
            <w:tcW w:w="5620" w:type="dxa"/>
            <w:tcBorders>
              <w:right w:val="single" w:sz="8" w:space="0" w:color="auto"/>
            </w:tcBorders>
            <w:vAlign w:val="bottom"/>
          </w:tcPr>
          <w:p w:rsidR="00CF16B6" w:rsidRDefault="00E30262">
            <w:pPr>
              <w:ind w:left="420"/>
              <w:rPr>
                <w:sz w:val="20"/>
                <w:szCs w:val="20"/>
              </w:rPr>
            </w:pPr>
            <w:r>
              <w:rPr>
                <w:rFonts w:ascii="Tahoma" w:eastAsia="Tahoma" w:hAnsi="Tahoma" w:cs="Tahoma"/>
              </w:rPr>
              <w:t xml:space="preserve">one hand and another </w:t>
            </w:r>
            <w:r>
              <w:rPr>
                <w:rFonts w:ascii="Tahoma" w:eastAsia="Tahoma" w:hAnsi="Tahoma" w:cs="Tahoma"/>
              </w:rPr>
              <w:t>0.1ml on the deltoid of the</w:t>
            </w:r>
          </w:p>
        </w:tc>
        <w:tc>
          <w:tcPr>
            <w:tcW w:w="0" w:type="dxa"/>
            <w:vAlign w:val="bottom"/>
          </w:tcPr>
          <w:p w:rsidR="00CF16B6" w:rsidRDefault="00CF16B6">
            <w:pPr>
              <w:rPr>
                <w:sz w:val="1"/>
                <w:szCs w:val="1"/>
              </w:rPr>
            </w:pPr>
          </w:p>
        </w:tc>
      </w:tr>
      <w:tr w:rsidR="00CF16B6">
        <w:trPr>
          <w:trHeight w:val="269"/>
        </w:trPr>
        <w:tc>
          <w:tcPr>
            <w:tcW w:w="1040" w:type="dxa"/>
            <w:tcBorders>
              <w:left w:val="single" w:sz="8" w:space="0" w:color="auto"/>
            </w:tcBorders>
            <w:vAlign w:val="bottom"/>
          </w:tcPr>
          <w:p w:rsidR="00CF16B6" w:rsidRDefault="00E30262">
            <w:pPr>
              <w:ind w:left="120"/>
              <w:rPr>
                <w:sz w:val="20"/>
                <w:szCs w:val="20"/>
              </w:rPr>
            </w:pPr>
            <w:r>
              <w:rPr>
                <w:rFonts w:ascii="Tahoma" w:eastAsia="Tahoma" w:hAnsi="Tahoma" w:cs="Tahoma"/>
                <w:w w:val="99"/>
              </w:rPr>
              <w:t>scratches</w:t>
            </w: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760" w:type="dxa"/>
            <w:vAlign w:val="bottom"/>
          </w:tcPr>
          <w:p w:rsidR="00CF16B6" w:rsidRDefault="00CF16B6">
            <w:pPr>
              <w:rPr>
                <w:sz w:val="23"/>
                <w:szCs w:val="23"/>
              </w:rPr>
            </w:pPr>
          </w:p>
        </w:tc>
        <w:tc>
          <w:tcPr>
            <w:tcW w:w="5620" w:type="dxa"/>
            <w:tcBorders>
              <w:right w:val="single" w:sz="8" w:space="0" w:color="auto"/>
            </w:tcBorders>
            <w:vAlign w:val="bottom"/>
          </w:tcPr>
          <w:p w:rsidR="00CF16B6" w:rsidRDefault="00E30262">
            <w:pPr>
              <w:ind w:left="420"/>
              <w:rPr>
                <w:sz w:val="20"/>
                <w:szCs w:val="20"/>
              </w:rPr>
            </w:pPr>
            <w:r>
              <w:rPr>
                <w:rFonts w:ascii="Tahoma" w:eastAsia="Tahoma" w:hAnsi="Tahoma" w:cs="Tahoma"/>
              </w:rPr>
              <w:t xml:space="preserve">second hand on days 0, 3, 14 and 28 </w:t>
            </w:r>
            <w:r>
              <w:rPr>
                <w:rFonts w:ascii="Tahoma" w:eastAsia="Tahoma" w:hAnsi="Tahoma" w:cs="Tahoma"/>
                <w:b/>
                <w:bCs/>
              </w:rPr>
              <w:t>OR</w:t>
            </w:r>
          </w:p>
        </w:tc>
        <w:tc>
          <w:tcPr>
            <w:tcW w:w="0" w:type="dxa"/>
            <w:vAlign w:val="bottom"/>
          </w:tcPr>
          <w:p w:rsidR="00CF16B6" w:rsidRDefault="00CF16B6">
            <w:pPr>
              <w:rPr>
                <w:sz w:val="1"/>
                <w:szCs w:val="1"/>
              </w:rPr>
            </w:pPr>
          </w:p>
        </w:tc>
      </w:tr>
      <w:tr w:rsidR="00CF16B6">
        <w:trPr>
          <w:trHeight w:val="262"/>
        </w:trPr>
        <w:tc>
          <w:tcPr>
            <w:tcW w:w="1040" w:type="dxa"/>
            <w:tcBorders>
              <w:left w:val="single" w:sz="8" w:space="0" w:color="auto"/>
            </w:tcBorders>
            <w:vAlign w:val="bottom"/>
          </w:tcPr>
          <w:p w:rsidR="00CF16B6" w:rsidRDefault="00CF16B6"/>
        </w:tc>
        <w:tc>
          <w:tcPr>
            <w:tcW w:w="260" w:type="dxa"/>
            <w:vAlign w:val="bottom"/>
          </w:tcPr>
          <w:p w:rsidR="00CF16B6" w:rsidRDefault="00CF16B6"/>
        </w:tc>
        <w:tc>
          <w:tcPr>
            <w:tcW w:w="480" w:type="dxa"/>
            <w:vAlign w:val="bottom"/>
          </w:tcPr>
          <w:p w:rsidR="00CF16B6" w:rsidRDefault="00CF16B6"/>
        </w:tc>
        <w:tc>
          <w:tcPr>
            <w:tcW w:w="260" w:type="dxa"/>
            <w:vAlign w:val="bottom"/>
          </w:tcPr>
          <w:p w:rsidR="00CF16B6" w:rsidRDefault="00CF16B6"/>
        </w:tc>
        <w:tc>
          <w:tcPr>
            <w:tcW w:w="440" w:type="dxa"/>
            <w:vAlign w:val="bottom"/>
          </w:tcPr>
          <w:p w:rsidR="00CF16B6" w:rsidRDefault="00CF16B6"/>
        </w:tc>
        <w:tc>
          <w:tcPr>
            <w:tcW w:w="640" w:type="dxa"/>
            <w:tcBorders>
              <w:right w:val="single" w:sz="8" w:space="0" w:color="auto"/>
            </w:tcBorders>
            <w:vAlign w:val="bottom"/>
          </w:tcPr>
          <w:p w:rsidR="00CF16B6" w:rsidRDefault="00CF16B6"/>
        </w:tc>
        <w:tc>
          <w:tcPr>
            <w:tcW w:w="760" w:type="dxa"/>
            <w:vAlign w:val="bottom"/>
          </w:tcPr>
          <w:p w:rsidR="00CF16B6" w:rsidRDefault="00CF16B6"/>
        </w:tc>
        <w:tc>
          <w:tcPr>
            <w:tcW w:w="5620" w:type="dxa"/>
            <w:tcBorders>
              <w:right w:val="single" w:sz="8" w:space="0" w:color="auto"/>
            </w:tcBorders>
            <w:vAlign w:val="bottom"/>
          </w:tcPr>
          <w:p w:rsidR="00CF16B6" w:rsidRDefault="00E30262">
            <w:pPr>
              <w:spacing w:line="261" w:lineRule="exact"/>
              <w:ind w:left="60"/>
              <w:rPr>
                <w:sz w:val="20"/>
                <w:szCs w:val="20"/>
              </w:rPr>
            </w:pPr>
            <w:r>
              <w:rPr>
                <w:rFonts w:ascii="Calibri" w:eastAsia="Calibri" w:hAnsi="Calibri" w:cs="Calibri"/>
              </w:rPr>
              <w:t xml:space="preserve">-   </w:t>
            </w:r>
            <w:r>
              <w:rPr>
                <w:rFonts w:ascii="Tahoma" w:eastAsia="Tahoma" w:hAnsi="Tahoma" w:cs="Tahoma"/>
              </w:rPr>
              <w:t>1 ml (IM) on deltoid muscle for days 0, 3,7,14, and</w:t>
            </w:r>
          </w:p>
        </w:tc>
        <w:tc>
          <w:tcPr>
            <w:tcW w:w="0" w:type="dxa"/>
            <w:vAlign w:val="bottom"/>
          </w:tcPr>
          <w:p w:rsidR="00CF16B6" w:rsidRDefault="00CF16B6">
            <w:pPr>
              <w:rPr>
                <w:sz w:val="1"/>
                <w:szCs w:val="1"/>
              </w:rPr>
            </w:pPr>
          </w:p>
        </w:tc>
      </w:tr>
      <w:tr w:rsidR="00CF16B6">
        <w:trPr>
          <w:trHeight w:val="265"/>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760" w:type="dxa"/>
            <w:vAlign w:val="bottom"/>
          </w:tcPr>
          <w:p w:rsidR="00CF16B6" w:rsidRDefault="00CF16B6">
            <w:pPr>
              <w:rPr>
                <w:sz w:val="23"/>
                <w:szCs w:val="23"/>
              </w:rPr>
            </w:pPr>
          </w:p>
        </w:tc>
        <w:tc>
          <w:tcPr>
            <w:tcW w:w="5620" w:type="dxa"/>
            <w:tcBorders>
              <w:right w:val="single" w:sz="8" w:space="0" w:color="auto"/>
            </w:tcBorders>
            <w:vAlign w:val="bottom"/>
          </w:tcPr>
          <w:p w:rsidR="00CF16B6" w:rsidRDefault="00E30262">
            <w:pPr>
              <w:ind w:left="420"/>
              <w:rPr>
                <w:sz w:val="20"/>
                <w:szCs w:val="20"/>
              </w:rPr>
            </w:pPr>
            <w:r>
              <w:rPr>
                <w:rFonts w:ascii="Tahoma" w:eastAsia="Tahoma" w:hAnsi="Tahoma" w:cs="Tahoma"/>
              </w:rPr>
              <w:t>28</w:t>
            </w:r>
          </w:p>
        </w:tc>
        <w:tc>
          <w:tcPr>
            <w:tcW w:w="0" w:type="dxa"/>
            <w:vAlign w:val="bottom"/>
          </w:tcPr>
          <w:p w:rsidR="00CF16B6" w:rsidRDefault="00CF16B6">
            <w:pPr>
              <w:rPr>
                <w:sz w:val="1"/>
                <w:szCs w:val="1"/>
              </w:rPr>
            </w:pPr>
          </w:p>
        </w:tc>
      </w:tr>
      <w:tr w:rsidR="00CF16B6">
        <w:trPr>
          <w:trHeight w:val="268"/>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6380" w:type="dxa"/>
            <w:gridSpan w:val="2"/>
            <w:tcBorders>
              <w:right w:val="single" w:sz="8" w:space="0" w:color="auto"/>
            </w:tcBorders>
            <w:vAlign w:val="bottom"/>
          </w:tcPr>
          <w:p w:rsidR="00CF16B6" w:rsidRDefault="00E30262">
            <w:pPr>
              <w:spacing w:line="268" w:lineRule="exact"/>
              <w:ind w:left="460"/>
              <w:rPr>
                <w:sz w:val="20"/>
                <w:szCs w:val="20"/>
              </w:rPr>
            </w:pPr>
            <w:r>
              <w:rPr>
                <w:rFonts w:ascii="Symbol" w:eastAsia="Symbol" w:hAnsi="Symbol" w:cs="Symbol"/>
              </w:rPr>
              <w:t></w:t>
            </w:r>
            <w:r>
              <w:rPr>
                <w:rFonts w:ascii="Tahoma" w:eastAsia="Tahoma" w:hAnsi="Tahoma" w:cs="Tahoma"/>
                <w:b/>
                <w:bCs/>
              </w:rPr>
              <w:t xml:space="preserve">  Note 1: </w:t>
            </w:r>
            <w:r>
              <w:rPr>
                <w:rFonts w:ascii="Tahoma" w:eastAsia="Tahoma" w:hAnsi="Tahoma" w:cs="Tahoma"/>
              </w:rPr>
              <w:t>Children are given the same doses but vaccine</w:t>
            </w:r>
          </w:p>
        </w:tc>
        <w:tc>
          <w:tcPr>
            <w:tcW w:w="0" w:type="dxa"/>
            <w:vAlign w:val="bottom"/>
          </w:tcPr>
          <w:p w:rsidR="00CF16B6" w:rsidRDefault="00CF16B6">
            <w:pPr>
              <w:rPr>
                <w:sz w:val="1"/>
                <w:szCs w:val="1"/>
              </w:rPr>
            </w:pPr>
          </w:p>
        </w:tc>
      </w:tr>
      <w:tr w:rsidR="00CF16B6">
        <w:trPr>
          <w:trHeight w:val="265"/>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760" w:type="dxa"/>
            <w:vAlign w:val="bottom"/>
          </w:tcPr>
          <w:p w:rsidR="00CF16B6" w:rsidRDefault="00CF16B6">
            <w:pPr>
              <w:rPr>
                <w:sz w:val="23"/>
                <w:szCs w:val="23"/>
              </w:rPr>
            </w:pPr>
          </w:p>
        </w:tc>
        <w:tc>
          <w:tcPr>
            <w:tcW w:w="5620" w:type="dxa"/>
            <w:tcBorders>
              <w:right w:val="single" w:sz="8" w:space="0" w:color="auto"/>
            </w:tcBorders>
            <w:vAlign w:val="bottom"/>
          </w:tcPr>
          <w:p w:rsidR="00CF16B6" w:rsidRDefault="00E30262">
            <w:pPr>
              <w:ind w:left="60"/>
              <w:rPr>
                <w:sz w:val="20"/>
                <w:szCs w:val="20"/>
              </w:rPr>
            </w:pPr>
            <w:r>
              <w:rPr>
                <w:rFonts w:ascii="Tahoma" w:eastAsia="Tahoma" w:hAnsi="Tahoma" w:cs="Tahoma"/>
              </w:rPr>
              <w:t xml:space="preserve">should be   </w:t>
            </w:r>
            <w:r>
              <w:rPr>
                <w:rFonts w:ascii="Tahoma" w:eastAsia="Tahoma" w:hAnsi="Tahoma" w:cs="Tahoma"/>
              </w:rPr>
              <w:t>administered on the lateral part of the</w:t>
            </w:r>
          </w:p>
        </w:tc>
        <w:tc>
          <w:tcPr>
            <w:tcW w:w="0" w:type="dxa"/>
            <w:vAlign w:val="bottom"/>
          </w:tcPr>
          <w:p w:rsidR="00CF16B6" w:rsidRDefault="00CF16B6">
            <w:pPr>
              <w:rPr>
                <w:sz w:val="1"/>
                <w:szCs w:val="1"/>
              </w:rPr>
            </w:pPr>
          </w:p>
        </w:tc>
      </w:tr>
      <w:tr w:rsidR="00CF16B6">
        <w:trPr>
          <w:trHeight w:val="266"/>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760" w:type="dxa"/>
            <w:vAlign w:val="bottom"/>
          </w:tcPr>
          <w:p w:rsidR="00CF16B6" w:rsidRDefault="00CF16B6">
            <w:pPr>
              <w:rPr>
                <w:sz w:val="23"/>
                <w:szCs w:val="23"/>
              </w:rPr>
            </w:pPr>
          </w:p>
        </w:tc>
        <w:tc>
          <w:tcPr>
            <w:tcW w:w="5620" w:type="dxa"/>
            <w:tcBorders>
              <w:right w:val="single" w:sz="8" w:space="0" w:color="auto"/>
            </w:tcBorders>
            <w:vAlign w:val="bottom"/>
          </w:tcPr>
          <w:p w:rsidR="00CF16B6" w:rsidRDefault="00E30262">
            <w:pPr>
              <w:ind w:left="60"/>
              <w:rPr>
                <w:sz w:val="20"/>
                <w:szCs w:val="20"/>
              </w:rPr>
            </w:pPr>
            <w:r>
              <w:rPr>
                <w:rFonts w:ascii="Tahoma" w:eastAsia="Tahoma" w:hAnsi="Tahoma" w:cs="Tahoma"/>
              </w:rPr>
              <w:t>thigh.</w:t>
            </w:r>
          </w:p>
        </w:tc>
        <w:tc>
          <w:tcPr>
            <w:tcW w:w="0" w:type="dxa"/>
            <w:vAlign w:val="bottom"/>
          </w:tcPr>
          <w:p w:rsidR="00CF16B6" w:rsidRDefault="00CF16B6">
            <w:pPr>
              <w:rPr>
                <w:sz w:val="1"/>
                <w:szCs w:val="1"/>
              </w:rPr>
            </w:pPr>
          </w:p>
        </w:tc>
      </w:tr>
      <w:tr w:rsidR="00CF16B6">
        <w:trPr>
          <w:trHeight w:val="266"/>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6380" w:type="dxa"/>
            <w:gridSpan w:val="2"/>
            <w:tcBorders>
              <w:right w:val="single" w:sz="8" w:space="0" w:color="auto"/>
            </w:tcBorders>
            <w:vAlign w:val="bottom"/>
          </w:tcPr>
          <w:p w:rsidR="00CF16B6" w:rsidRDefault="00E30262">
            <w:pPr>
              <w:spacing w:line="266" w:lineRule="exact"/>
              <w:ind w:left="460"/>
              <w:rPr>
                <w:sz w:val="20"/>
                <w:szCs w:val="20"/>
              </w:rPr>
            </w:pPr>
            <w:r>
              <w:rPr>
                <w:rFonts w:ascii="Symbol" w:eastAsia="Symbol" w:hAnsi="Symbol" w:cs="Symbol"/>
              </w:rPr>
              <w:t></w:t>
            </w:r>
            <w:r>
              <w:rPr>
                <w:rFonts w:ascii="Tahoma" w:eastAsia="Tahoma" w:hAnsi="Tahoma" w:cs="Tahoma"/>
                <w:b/>
                <w:bCs/>
              </w:rPr>
              <w:t xml:space="preserve">  Note 2: </w:t>
            </w:r>
            <w:r>
              <w:rPr>
                <w:rFonts w:ascii="Tahoma" w:eastAsia="Tahoma" w:hAnsi="Tahoma" w:cs="Tahoma"/>
              </w:rPr>
              <w:t>The World Health Organization recommends</w:t>
            </w:r>
          </w:p>
        </w:tc>
        <w:tc>
          <w:tcPr>
            <w:tcW w:w="0" w:type="dxa"/>
            <w:vAlign w:val="bottom"/>
          </w:tcPr>
          <w:p w:rsidR="00CF16B6" w:rsidRDefault="00CF16B6">
            <w:pPr>
              <w:rPr>
                <w:sz w:val="1"/>
                <w:szCs w:val="1"/>
              </w:rPr>
            </w:pPr>
          </w:p>
        </w:tc>
      </w:tr>
      <w:tr w:rsidR="00CF16B6">
        <w:trPr>
          <w:trHeight w:val="265"/>
        </w:trPr>
        <w:tc>
          <w:tcPr>
            <w:tcW w:w="1040" w:type="dxa"/>
            <w:tcBorders>
              <w:left w:val="single" w:sz="8" w:space="0" w:color="auto"/>
            </w:tcBorders>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80" w:type="dxa"/>
            <w:vAlign w:val="bottom"/>
          </w:tcPr>
          <w:p w:rsidR="00CF16B6" w:rsidRDefault="00CF16B6">
            <w:pPr>
              <w:rPr>
                <w:sz w:val="23"/>
                <w:szCs w:val="23"/>
              </w:rPr>
            </w:pPr>
          </w:p>
        </w:tc>
        <w:tc>
          <w:tcPr>
            <w:tcW w:w="260" w:type="dxa"/>
            <w:vAlign w:val="bottom"/>
          </w:tcPr>
          <w:p w:rsidR="00CF16B6" w:rsidRDefault="00CF16B6">
            <w:pPr>
              <w:rPr>
                <w:sz w:val="23"/>
                <w:szCs w:val="23"/>
              </w:rPr>
            </w:pPr>
          </w:p>
        </w:tc>
        <w:tc>
          <w:tcPr>
            <w:tcW w:w="440" w:type="dxa"/>
            <w:vAlign w:val="bottom"/>
          </w:tcPr>
          <w:p w:rsidR="00CF16B6" w:rsidRDefault="00CF16B6">
            <w:pPr>
              <w:rPr>
                <w:sz w:val="23"/>
                <w:szCs w:val="23"/>
              </w:rPr>
            </w:pPr>
          </w:p>
        </w:tc>
        <w:tc>
          <w:tcPr>
            <w:tcW w:w="640" w:type="dxa"/>
            <w:tcBorders>
              <w:right w:val="single" w:sz="8" w:space="0" w:color="auto"/>
            </w:tcBorders>
            <w:vAlign w:val="bottom"/>
          </w:tcPr>
          <w:p w:rsidR="00CF16B6" w:rsidRDefault="00CF16B6">
            <w:pPr>
              <w:rPr>
                <w:sz w:val="23"/>
                <w:szCs w:val="23"/>
              </w:rPr>
            </w:pPr>
          </w:p>
        </w:tc>
        <w:tc>
          <w:tcPr>
            <w:tcW w:w="760" w:type="dxa"/>
            <w:vAlign w:val="bottom"/>
          </w:tcPr>
          <w:p w:rsidR="00CF16B6" w:rsidRDefault="00CF16B6">
            <w:pPr>
              <w:rPr>
                <w:sz w:val="23"/>
                <w:szCs w:val="23"/>
              </w:rPr>
            </w:pPr>
          </w:p>
        </w:tc>
        <w:tc>
          <w:tcPr>
            <w:tcW w:w="5620" w:type="dxa"/>
            <w:tcBorders>
              <w:right w:val="single" w:sz="8" w:space="0" w:color="auto"/>
            </w:tcBorders>
            <w:vAlign w:val="bottom"/>
          </w:tcPr>
          <w:p w:rsidR="00CF16B6" w:rsidRDefault="00E30262">
            <w:pPr>
              <w:ind w:left="60"/>
              <w:rPr>
                <w:sz w:val="20"/>
                <w:szCs w:val="20"/>
              </w:rPr>
            </w:pPr>
            <w:r>
              <w:rPr>
                <w:rFonts w:ascii="Tahoma" w:eastAsia="Tahoma" w:hAnsi="Tahoma" w:cs="Tahoma"/>
              </w:rPr>
              <w:t>ID route of vaccination administration because it is cost</w:t>
            </w:r>
          </w:p>
        </w:tc>
        <w:tc>
          <w:tcPr>
            <w:tcW w:w="0" w:type="dxa"/>
            <w:vAlign w:val="bottom"/>
          </w:tcPr>
          <w:p w:rsidR="00CF16B6" w:rsidRDefault="00CF16B6">
            <w:pPr>
              <w:rPr>
                <w:sz w:val="1"/>
                <w:szCs w:val="1"/>
              </w:rPr>
            </w:pPr>
          </w:p>
        </w:tc>
      </w:tr>
      <w:tr w:rsidR="00CF16B6">
        <w:trPr>
          <w:trHeight w:val="268"/>
        </w:trPr>
        <w:tc>
          <w:tcPr>
            <w:tcW w:w="1040" w:type="dxa"/>
            <w:tcBorders>
              <w:left w:val="single" w:sz="8" w:space="0" w:color="auto"/>
              <w:bottom w:val="single" w:sz="8" w:space="0" w:color="auto"/>
            </w:tcBorders>
            <w:vAlign w:val="bottom"/>
          </w:tcPr>
          <w:p w:rsidR="00CF16B6" w:rsidRDefault="00CF16B6">
            <w:pPr>
              <w:rPr>
                <w:sz w:val="23"/>
                <w:szCs w:val="23"/>
              </w:rPr>
            </w:pPr>
          </w:p>
        </w:tc>
        <w:tc>
          <w:tcPr>
            <w:tcW w:w="260" w:type="dxa"/>
            <w:tcBorders>
              <w:bottom w:val="single" w:sz="8" w:space="0" w:color="auto"/>
            </w:tcBorders>
            <w:vAlign w:val="bottom"/>
          </w:tcPr>
          <w:p w:rsidR="00CF16B6" w:rsidRDefault="00CF16B6">
            <w:pPr>
              <w:rPr>
                <w:sz w:val="23"/>
                <w:szCs w:val="23"/>
              </w:rPr>
            </w:pPr>
          </w:p>
        </w:tc>
        <w:tc>
          <w:tcPr>
            <w:tcW w:w="480" w:type="dxa"/>
            <w:tcBorders>
              <w:bottom w:val="single" w:sz="8" w:space="0" w:color="auto"/>
            </w:tcBorders>
            <w:vAlign w:val="bottom"/>
          </w:tcPr>
          <w:p w:rsidR="00CF16B6" w:rsidRDefault="00CF16B6">
            <w:pPr>
              <w:rPr>
                <w:sz w:val="23"/>
                <w:szCs w:val="23"/>
              </w:rPr>
            </w:pPr>
          </w:p>
        </w:tc>
        <w:tc>
          <w:tcPr>
            <w:tcW w:w="260" w:type="dxa"/>
            <w:tcBorders>
              <w:bottom w:val="single" w:sz="8" w:space="0" w:color="auto"/>
            </w:tcBorders>
            <w:vAlign w:val="bottom"/>
          </w:tcPr>
          <w:p w:rsidR="00CF16B6" w:rsidRDefault="00CF16B6">
            <w:pPr>
              <w:rPr>
                <w:sz w:val="23"/>
                <w:szCs w:val="23"/>
              </w:rPr>
            </w:pPr>
          </w:p>
        </w:tc>
        <w:tc>
          <w:tcPr>
            <w:tcW w:w="440" w:type="dxa"/>
            <w:tcBorders>
              <w:bottom w:val="single" w:sz="8" w:space="0" w:color="auto"/>
            </w:tcBorders>
            <w:vAlign w:val="bottom"/>
          </w:tcPr>
          <w:p w:rsidR="00CF16B6" w:rsidRDefault="00CF16B6">
            <w:pPr>
              <w:rPr>
                <w:sz w:val="23"/>
                <w:szCs w:val="23"/>
              </w:rPr>
            </w:pPr>
          </w:p>
        </w:tc>
        <w:tc>
          <w:tcPr>
            <w:tcW w:w="640" w:type="dxa"/>
            <w:tcBorders>
              <w:bottom w:val="single" w:sz="8" w:space="0" w:color="auto"/>
              <w:right w:val="single" w:sz="8" w:space="0" w:color="auto"/>
            </w:tcBorders>
            <w:vAlign w:val="bottom"/>
          </w:tcPr>
          <w:p w:rsidR="00CF16B6" w:rsidRDefault="00CF16B6">
            <w:pPr>
              <w:rPr>
                <w:sz w:val="23"/>
                <w:szCs w:val="23"/>
              </w:rPr>
            </w:pPr>
          </w:p>
        </w:tc>
        <w:tc>
          <w:tcPr>
            <w:tcW w:w="760" w:type="dxa"/>
            <w:tcBorders>
              <w:bottom w:val="single" w:sz="8" w:space="0" w:color="auto"/>
            </w:tcBorders>
            <w:vAlign w:val="bottom"/>
          </w:tcPr>
          <w:p w:rsidR="00CF16B6" w:rsidRDefault="00CF16B6">
            <w:pPr>
              <w:rPr>
                <w:sz w:val="23"/>
                <w:szCs w:val="23"/>
              </w:rPr>
            </w:pPr>
          </w:p>
        </w:tc>
        <w:tc>
          <w:tcPr>
            <w:tcW w:w="5620" w:type="dxa"/>
            <w:tcBorders>
              <w:bottom w:val="single" w:sz="8" w:space="0" w:color="auto"/>
              <w:right w:val="single" w:sz="8" w:space="0" w:color="auto"/>
            </w:tcBorders>
            <w:vAlign w:val="bottom"/>
          </w:tcPr>
          <w:p w:rsidR="00CF16B6" w:rsidRDefault="00E30262">
            <w:pPr>
              <w:ind w:left="60"/>
              <w:rPr>
                <w:sz w:val="20"/>
                <w:szCs w:val="20"/>
              </w:rPr>
            </w:pPr>
            <w:r>
              <w:rPr>
                <w:rFonts w:ascii="Tahoma" w:eastAsia="Tahoma" w:hAnsi="Tahoma" w:cs="Tahoma"/>
              </w:rPr>
              <w:t>effective.</w:t>
            </w:r>
          </w:p>
        </w:tc>
        <w:tc>
          <w:tcPr>
            <w:tcW w:w="0" w:type="dxa"/>
            <w:vAlign w:val="bottom"/>
          </w:tcPr>
          <w:p w:rsidR="00CF16B6" w:rsidRDefault="00CF16B6">
            <w:pPr>
              <w:rPr>
                <w:sz w:val="1"/>
                <w:szCs w:val="1"/>
              </w:rPr>
            </w:pPr>
          </w:p>
        </w:tc>
      </w:tr>
    </w:tbl>
    <w:p w:rsidR="00CF16B6" w:rsidRDefault="00CF16B6">
      <w:pPr>
        <w:spacing w:line="200" w:lineRule="exact"/>
        <w:rPr>
          <w:sz w:val="20"/>
          <w:szCs w:val="20"/>
        </w:rPr>
      </w:pPr>
    </w:p>
    <w:p w:rsidR="00CF16B6" w:rsidRDefault="00CF16B6">
      <w:pPr>
        <w:spacing w:line="384" w:lineRule="exact"/>
        <w:rPr>
          <w:sz w:val="20"/>
          <w:szCs w:val="20"/>
        </w:rPr>
      </w:pPr>
    </w:p>
    <w:p w:rsidR="00CF16B6" w:rsidRDefault="00E30262">
      <w:pPr>
        <w:spacing w:line="275" w:lineRule="auto"/>
        <w:ind w:left="120"/>
        <w:jc w:val="both"/>
        <w:rPr>
          <w:sz w:val="20"/>
          <w:szCs w:val="20"/>
        </w:rPr>
      </w:pPr>
      <w:r>
        <w:rPr>
          <w:rFonts w:ascii="Tahoma" w:eastAsia="Tahoma" w:hAnsi="Tahoma" w:cs="Tahoma"/>
        </w:rPr>
        <w:t xml:space="preserve">For rabies-exposed patients who have previously </w:t>
      </w:r>
      <w:r>
        <w:rPr>
          <w:rFonts w:ascii="Tahoma" w:eastAsia="Tahoma" w:hAnsi="Tahoma" w:cs="Tahoma"/>
        </w:rPr>
        <w:t>undergone complete pre-exposure vaccination or post-exposure treatment with cell-derived rabies vaccines, antirabies vaccines are given at days 0 and 3 regardless of route of administration i.e ID or IM. Rabies immune globulin treatment is not necessary in</w:t>
      </w:r>
      <w:r>
        <w:rPr>
          <w:rFonts w:ascii="Tahoma" w:eastAsia="Tahoma" w:hAnsi="Tahoma" w:cs="Tahoma"/>
        </w:rPr>
        <w:t xml:space="preserve"> such cases. The same rules apply to persons vaccinated against rabies who have demonstrated neutralizing antibody titres of at least 0.5 IU/ml.</w:t>
      </w:r>
    </w:p>
    <w:p w:rsidR="00CF16B6" w:rsidRDefault="00E30262">
      <w:pPr>
        <w:spacing w:line="20" w:lineRule="exact"/>
        <w:rPr>
          <w:sz w:val="20"/>
          <w:szCs w:val="20"/>
        </w:rPr>
      </w:pPr>
      <w:r>
        <w:rPr>
          <w:noProof/>
          <w:sz w:val="20"/>
          <w:szCs w:val="20"/>
        </w:rPr>
        <w:drawing>
          <wp:anchor distT="0" distB="0" distL="114300" distR="114300" simplePos="0" relativeHeight="252029440" behindDoc="1" locked="0" layoutInCell="0" allowOverlap="1">
            <wp:simplePos x="0" y="0"/>
            <wp:positionH relativeFrom="column">
              <wp:posOffset>58420</wp:posOffset>
            </wp:positionH>
            <wp:positionV relativeFrom="paragraph">
              <wp:posOffset>937895</wp:posOffset>
            </wp:positionV>
            <wp:extent cx="5981065" cy="6350"/>
            <wp:effectExtent l="0" t="0" r="0" b="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0" w:lineRule="exact"/>
        <w:rPr>
          <w:sz w:val="20"/>
          <w:szCs w:val="20"/>
        </w:rPr>
      </w:pPr>
    </w:p>
    <w:p w:rsidR="00CF16B6" w:rsidRDefault="00E30262">
      <w:pPr>
        <w:ind w:left="120"/>
        <w:rPr>
          <w:sz w:val="20"/>
          <w:szCs w:val="20"/>
        </w:rPr>
      </w:pPr>
      <w:r>
        <w:rPr>
          <w:rFonts w:ascii="Calibri" w:eastAsia="Calibri" w:hAnsi="Calibri" w:cs="Calibri"/>
        </w:rPr>
        <w:t xml:space="preserve">351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440" w:bottom="428" w:left="1320" w:header="0" w:footer="0" w:gutter="0"/>
          <w:cols w:space="720" w:equalWidth="0">
            <w:col w:w="9480"/>
          </w:cols>
        </w:sectPr>
      </w:pPr>
    </w:p>
    <w:p w:rsidR="00CF16B6" w:rsidRDefault="00E30262">
      <w:pPr>
        <w:rPr>
          <w:sz w:val="20"/>
          <w:szCs w:val="20"/>
        </w:rPr>
      </w:pPr>
      <w:bookmarkStart w:id="374" w:name="page374"/>
      <w:bookmarkEnd w:id="374"/>
      <w:r>
        <w:rPr>
          <w:rFonts w:ascii="Tahoma" w:eastAsia="Tahoma" w:hAnsi="Tahoma" w:cs="Tahoma"/>
        </w:rPr>
        <w:t xml:space="preserve">5.0 </w:t>
      </w:r>
      <w:r>
        <w:rPr>
          <w:rFonts w:ascii="Tahoma" w:eastAsia="Tahoma" w:hAnsi="Tahoma" w:cs="Tahoma"/>
          <w:b/>
          <w:bCs/>
        </w:rPr>
        <w:t>VIRAL HEMORRHAGIC FEVERS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5.1 EBOLA</w:t>
      </w:r>
    </w:p>
    <w:p w:rsidR="00CF16B6" w:rsidRDefault="00CF16B6">
      <w:pPr>
        <w:spacing w:line="239" w:lineRule="exact"/>
        <w:rPr>
          <w:sz w:val="20"/>
          <w:szCs w:val="20"/>
        </w:rPr>
      </w:pPr>
    </w:p>
    <w:p w:rsidR="00CF16B6" w:rsidRDefault="00E30262">
      <w:pPr>
        <w:spacing w:line="274" w:lineRule="auto"/>
        <w:ind w:right="120"/>
        <w:rPr>
          <w:sz w:val="20"/>
          <w:szCs w:val="20"/>
        </w:rPr>
      </w:pPr>
      <w:r>
        <w:rPr>
          <w:rFonts w:ascii="Tahoma" w:eastAsia="Tahoma" w:hAnsi="Tahoma" w:cs="Tahoma"/>
        </w:rPr>
        <w:t xml:space="preserve">Ebola Hemorrhagic fever (Ebola </w:t>
      </w:r>
      <w:r>
        <w:rPr>
          <w:rFonts w:ascii="Tahoma" w:eastAsia="Tahoma" w:hAnsi="Tahoma" w:cs="Tahoma"/>
        </w:rPr>
        <w:t>HF) is a severe often fatal disease in humans and non-humans (monkeys, gorillas and chimpanzees). It caused by ebola virus of the family Filoviridae.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1" w:lineRule="exact"/>
        <w:rPr>
          <w:sz w:val="20"/>
          <w:szCs w:val="20"/>
        </w:rPr>
      </w:pPr>
    </w:p>
    <w:p w:rsidR="00CF16B6" w:rsidRDefault="00E30262">
      <w:pPr>
        <w:rPr>
          <w:sz w:val="20"/>
          <w:szCs w:val="20"/>
        </w:rPr>
      </w:pPr>
      <w:r>
        <w:rPr>
          <w:rFonts w:ascii="Tahoma" w:eastAsia="Tahoma" w:hAnsi="Tahoma" w:cs="Tahoma"/>
          <w:b/>
          <w:bCs/>
        </w:rPr>
        <w:t>Transmission</w:t>
      </w:r>
    </w:p>
    <w:p w:rsidR="00CF16B6" w:rsidRDefault="00CF16B6">
      <w:pPr>
        <w:spacing w:line="239" w:lineRule="exact"/>
        <w:rPr>
          <w:sz w:val="20"/>
          <w:szCs w:val="20"/>
        </w:rPr>
      </w:pPr>
    </w:p>
    <w:p w:rsidR="00CF16B6" w:rsidRDefault="00E30262">
      <w:pPr>
        <w:spacing w:line="293" w:lineRule="auto"/>
        <w:ind w:right="260"/>
        <w:rPr>
          <w:sz w:val="20"/>
          <w:szCs w:val="20"/>
        </w:rPr>
      </w:pPr>
      <w:r>
        <w:rPr>
          <w:rFonts w:ascii="Tahoma" w:eastAsia="Tahoma" w:hAnsi="Tahoma" w:cs="Tahoma"/>
          <w:sz w:val="21"/>
          <w:szCs w:val="21"/>
        </w:rPr>
        <w:t>The natural reservoir of the virus is unknown, the manner in which the virus first appear</w:t>
      </w:r>
      <w:r>
        <w:rPr>
          <w:rFonts w:ascii="Tahoma" w:eastAsia="Tahoma" w:hAnsi="Tahoma" w:cs="Tahoma"/>
          <w:sz w:val="21"/>
          <w:szCs w:val="21"/>
        </w:rPr>
        <w:t xml:space="preserve">s in a human at the start of an outbreak has not been determined. Researchers have hypothesized that the first patient becomes infected through contact with an infected animal. After the first case-patient in an outbreak setting is infected, the virus can </w:t>
      </w:r>
      <w:r>
        <w:rPr>
          <w:rFonts w:ascii="Tahoma" w:eastAsia="Tahoma" w:hAnsi="Tahoma" w:cs="Tahoma"/>
          <w:sz w:val="21"/>
          <w:szCs w:val="21"/>
        </w:rPr>
        <w:t>be transmitted in several ways:</w:t>
      </w:r>
    </w:p>
    <w:p w:rsidR="00CF16B6" w:rsidRDefault="00CF16B6">
      <w:pPr>
        <w:spacing w:line="162" w:lineRule="exact"/>
        <w:rPr>
          <w:sz w:val="20"/>
          <w:szCs w:val="20"/>
        </w:rPr>
      </w:pPr>
    </w:p>
    <w:p w:rsidR="00CF16B6" w:rsidRDefault="00E30262">
      <w:pPr>
        <w:spacing w:line="206" w:lineRule="auto"/>
        <w:ind w:left="1440" w:right="720" w:hanging="360"/>
        <w:rPr>
          <w:sz w:val="20"/>
          <w:szCs w:val="20"/>
        </w:rPr>
      </w:pPr>
      <w:r>
        <w:rPr>
          <w:rFonts w:ascii="Arial" w:eastAsia="Arial" w:hAnsi="Arial" w:cs="Arial"/>
        </w:rPr>
        <w:t xml:space="preserve">– </w:t>
      </w:r>
      <w:r>
        <w:rPr>
          <w:rFonts w:ascii="Tahoma" w:eastAsia="Tahoma" w:hAnsi="Tahoma" w:cs="Tahoma"/>
        </w:rPr>
        <w:t>Direct contact with blood or other secretions of an infected person (blood,</w:t>
      </w:r>
      <w:r>
        <w:rPr>
          <w:rFonts w:ascii="Arial" w:eastAsia="Arial" w:hAnsi="Arial" w:cs="Arial"/>
        </w:rPr>
        <w:t xml:space="preserve"> </w:t>
      </w:r>
      <w:r>
        <w:rPr>
          <w:rFonts w:ascii="Tahoma" w:eastAsia="Tahoma" w:hAnsi="Tahoma" w:cs="Tahoma"/>
        </w:rPr>
        <w:t>secretions, organs or other bodily fluids)</w:t>
      </w:r>
    </w:p>
    <w:p w:rsidR="00CF16B6" w:rsidRDefault="00E30262">
      <w:pPr>
        <w:spacing w:line="191" w:lineRule="auto"/>
        <w:ind w:left="1440" w:right="200" w:hanging="360"/>
        <w:rPr>
          <w:sz w:val="20"/>
          <w:szCs w:val="20"/>
        </w:rPr>
      </w:pPr>
      <w:r>
        <w:rPr>
          <w:rFonts w:ascii="Arial" w:eastAsia="Arial" w:hAnsi="Arial" w:cs="Arial"/>
        </w:rPr>
        <w:t xml:space="preserve">– </w:t>
      </w:r>
      <w:r>
        <w:rPr>
          <w:rFonts w:ascii="Tahoma" w:eastAsia="Tahoma" w:hAnsi="Tahoma" w:cs="Tahoma"/>
        </w:rPr>
        <w:t>Exposure to Ebola virus through contact with objects, such as needles, that has</w:t>
      </w:r>
      <w:r>
        <w:rPr>
          <w:rFonts w:ascii="Arial" w:eastAsia="Arial" w:hAnsi="Arial" w:cs="Arial"/>
        </w:rPr>
        <w:t xml:space="preserve"> </w:t>
      </w:r>
      <w:r>
        <w:rPr>
          <w:rFonts w:ascii="Tahoma" w:eastAsia="Tahoma" w:hAnsi="Tahoma" w:cs="Tahoma"/>
        </w:rPr>
        <w:t xml:space="preserve">been contaminated </w:t>
      </w:r>
      <w:r>
        <w:rPr>
          <w:rFonts w:ascii="Tahoma" w:eastAsia="Tahoma" w:hAnsi="Tahoma" w:cs="Tahoma"/>
        </w:rPr>
        <w:t>with infected secretions.</w:t>
      </w:r>
    </w:p>
    <w:p w:rsidR="00CF16B6" w:rsidRDefault="00E30262">
      <w:pPr>
        <w:spacing w:line="191" w:lineRule="auto"/>
        <w:ind w:left="1440" w:right="460" w:hanging="360"/>
        <w:rPr>
          <w:sz w:val="20"/>
          <w:szCs w:val="20"/>
        </w:rPr>
      </w:pPr>
      <w:r>
        <w:rPr>
          <w:rFonts w:ascii="Arial" w:eastAsia="Arial" w:hAnsi="Arial" w:cs="Arial"/>
        </w:rPr>
        <w:t xml:space="preserve">– </w:t>
      </w:r>
      <w:r>
        <w:rPr>
          <w:rFonts w:ascii="Tahoma" w:eastAsia="Tahoma" w:hAnsi="Tahoma" w:cs="Tahoma"/>
        </w:rPr>
        <w:t>Nosocomial transmission i.e. exposure to the virus has occurred when health</w:t>
      </w:r>
      <w:r>
        <w:rPr>
          <w:rFonts w:ascii="Arial" w:eastAsia="Arial" w:hAnsi="Arial" w:cs="Arial"/>
        </w:rPr>
        <w:t xml:space="preserve"> </w:t>
      </w:r>
      <w:r>
        <w:rPr>
          <w:rFonts w:ascii="Tahoma" w:eastAsia="Tahoma" w:hAnsi="Tahoma" w:cs="Tahoma"/>
        </w:rPr>
        <w:t>care workers treated individuals with Ebola HF without wearing PPE</w:t>
      </w:r>
    </w:p>
    <w:p w:rsidR="00CF16B6" w:rsidRDefault="00E30262">
      <w:pPr>
        <w:spacing w:line="191" w:lineRule="auto"/>
        <w:ind w:left="1440" w:right="580" w:hanging="360"/>
        <w:rPr>
          <w:sz w:val="20"/>
          <w:szCs w:val="20"/>
        </w:rPr>
      </w:pPr>
      <w:r>
        <w:rPr>
          <w:rFonts w:ascii="Arial" w:eastAsia="Arial" w:hAnsi="Arial" w:cs="Arial"/>
        </w:rPr>
        <w:t xml:space="preserve">– </w:t>
      </w:r>
      <w:r>
        <w:rPr>
          <w:rFonts w:ascii="Tahoma" w:eastAsia="Tahoma" w:hAnsi="Tahoma" w:cs="Tahoma"/>
        </w:rPr>
        <w:t>Burial ceremonies where mourners have direct contact with the body of the</w:t>
      </w:r>
      <w:r>
        <w:rPr>
          <w:rFonts w:ascii="Arial" w:eastAsia="Arial" w:hAnsi="Arial" w:cs="Arial"/>
        </w:rPr>
        <w:t xml:space="preserve"> </w:t>
      </w:r>
      <w:r>
        <w:rPr>
          <w:rFonts w:ascii="Tahoma" w:eastAsia="Tahoma" w:hAnsi="Tahoma" w:cs="Tahoma"/>
        </w:rPr>
        <w:t xml:space="preserve">deceased </w:t>
      </w:r>
      <w:r>
        <w:rPr>
          <w:rFonts w:ascii="Tahoma" w:eastAsia="Tahoma" w:hAnsi="Tahoma" w:cs="Tahoma"/>
        </w:rPr>
        <w:t>person.</w:t>
      </w:r>
    </w:p>
    <w:p w:rsidR="00CF16B6" w:rsidRDefault="00E30262">
      <w:pPr>
        <w:spacing w:line="214" w:lineRule="auto"/>
        <w:ind w:left="1440" w:right="260" w:hanging="360"/>
        <w:rPr>
          <w:sz w:val="20"/>
          <w:szCs w:val="20"/>
        </w:rPr>
      </w:pPr>
      <w:r>
        <w:rPr>
          <w:rFonts w:ascii="Arial" w:eastAsia="Arial" w:hAnsi="Arial" w:cs="Arial"/>
        </w:rPr>
        <w:t xml:space="preserve">– </w:t>
      </w:r>
      <w:r>
        <w:rPr>
          <w:rFonts w:ascii="Tahoma" w:eastAsia="Tahoma" w:hAnsi="Tahoma" w:cs="Tahoma"/>
        </w:rPr>
        <w:t>Through handling of infected chimpanzees, gorillas, and forest antelopes- both</w:t>
      </w:r>
      <w:r>
        <w:rPr>
          <w:rFonts w:ascii="Arial" w:eastAsia="Arial" w:hAnsi="Arial" w:cs="Arial"/>
        </w:rPr>
        <w:t xml:space="preserve"> </w:t>
      </w:r>
      <w:r>
        <w:rPr>
          <w:rFonts w:ascii="Tahoma" w:eastAsia="Tahoma" w:hAnsi="Tahoma" w:cs="Tahoma"/>
        </w:rPr>
        <w:t>dead and alive</w:t>
      </w:r>
    </w:p>
    <w:p w:rsidR="00CF16B6" w:rsidRDefault="00CF16B6">
      <w:pPr>
        <w:spacing w:line="200" w:lineRule="exact"/>
        <w:rPr>
          <w:sz w:val="20"/>
          <w:szCs w:val="20"/>
        </w:rPr>
      </w:pPr>
    </w:p>
    <w:p w:rsidR="00CF16B6" w:rsidRDefault="00CF16B6">
      <w:pPr>
        <w:spacing w:line="296" w:lineRule="exact"/>
        <w:rPr>
          <w:sz w:val="20"/>
          <w:szCs w:val="20"/>
        </w:rPr>
      </w:pPr>
    </w:p>
    <w:p w:rsidR="00CF16B6" w:rsidRDefault="00E30262">
      <w:pPr>
        <w:rPr>
          <w:sz w:val="20"/>
          <w:szCs w:val="20"/>
        </w:rPr>
      </w:pPr>
      <w:r>
        <w:rPr>
          <w:rFonts w:ascii="Tahoma" w:eastAsia="Tahoma" w:hAnsi="Tahoma" w:cs="Tahoma"/>
          <w:b/>
          <w:bCs/>
        </w:rPr>
        <w:t>Incubation period</w:t>
      </w:r>
    </w:p>
    <w:p w:rsidR="00CF16B6" w:rsidRDefault="00CF16B6">
      <w:pPr>
        <w:spacing w:line="242" w:lineRule="exact"/>
        <w:rPr>
          <w:sz w:val="20"/>
          <w:szCs w:val="20"/>
        </w:rPr>
      </w:pPr>
    </w:p>
    <w:p w:rsidR="00CF16B6" w:rsidRDefault="00E30262">
      <w:pPr>
        <w:spacing w:line="274" w:lineRule="auto"/>
        <w:ind w:right="60"/>
        <w:rPr>
          <w:sz w:val="20"/>
          <w:szCs w:val="20"/>
        </w:rPr>
      </w:pPr>
      <w:r>
        <w:rPr>
          <w:rFonts w:ascii="Tahoma" w:eastAsia="Tahoma" w:hAnsi="Tahoma" w:cs="Tahoma"/>
        </w:rPr>
        <w:t>Incubation period is between 2 to 21 days. Infections with Ebola virus are acute. All age groups are susceptible to infection. Ther</w:t>
      </w:r>
      <w:r>
        <w:rPr>
          <w:rFonts w:ascii="Tahoma" w:eastAsia="Tahoma" w:hAnsi="Tahoma" w:cs="Tahoma"/>
        </w:rPr>
        <w:t>e is no carrier state.</w:t>
      </w:r>
    </w:p>
    <w:p w:rsidR="00CF16B6" w:rsidRDefault="00CF16B6">
      <w:pPr>
        <w:spacing w:line="205" w:lineRule="exact"/>
        <w:rPr>
          <w:sz w:val="20"/>
          <w:szCs w:val="20"/>
        </w:rPr>
      </w:pPr>
    </w:p>
    <w:p w:rsidR="00CF16B6" w:rsidRDefault="00E30262">
      <w:pPr>
        <w:spacing w:line="275" w:lineRule="auto"/>
        <w:ind w:right="120" w:firstLine="70"/>
        <w:rPr>
          <w:sz w:val="20"/>
          <w:szCs w:val="20"/>
        </w:rPr>
      </w:pPr>
      <w:r>
        <w:rPr>
          <w:rFonts w:ascii="Tahoma" w:eastAsia="Tahoma" w:hAnsi="Tahoma" w:cs="Tahoma"/>
        </w:rPr>
        <w:t>Signs and symptoms start with sudden onset of fever, intense weakness, muscle pain, Headache and Sore throat. These symptoms are followed by vomiting, diarrhea, rash, impaired kidney and liver functions.</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rPr>
        <w:t>In some cases; rash, red ey</w:t>
      </w:r>
      <w:r>
        <w:rPr>
          <w:rFonts w:ascii="Tahoma" w:eastAsia="Tahoma" w:hAnsi="Tahoma" w:cs="Tahoma"/>
        </w:rPr>
        <w:t>es, hiccups, both internal and external bleeding can occur.</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18" w:lineRule="exact"/>
        <w:rPr>
          <w:sz w:val="20"/>
          <w:szCs w:val="20"/>
        </w:rPr>
      </w:pPr>
    </w:p>
    <w:p w:rsidR="00CF16B6" w:rsidRDefault="00E30262">
      <w:pPr>
        <w:spacing w:line="228" w:lineRule="auto"/>
        <w:ind w:right="660"/>
        <w:rPr>
          <w:sz w:val="20"/>
          <w:szCs w:val="20"/>
        </w:rPr>
      </w:pPr>
      <w:r>
        <w:rPr>
          <w:rFonts w:ascii="Tahoma" w:eastAsia="Tahoma" w:hAnsi="Tahoma" w:cs="Tahoma"/>
        </w:rPr>
        <w:t>There is no specific treatment, cure, or vaccine for Marburg Hemorrhagic fever. However, supportive hospital therapy should be utilized. These include:</w:t>
      </w:r>
    </w:p>
    <w:p w:rsidR="00CF16B6" w:rsidRDefault="00CF16B6">
      <w:pPr>
        <w:spacing w:line="175" w:lineRule="exact"/>
        <w:rPr>
          <w:sz w:val="20"/>
          <w:szCs w:val="20"/>
        </w:rPr>
      </w:pPr>
    </w:p>
    <w:p w:rsidR="00CF16B6" w:rsidRDefault="00E30262" w:rsidP="00E30262">
      <w:pPr>
        <w:numPr>
          <w:ilvl w:val="0"/>
          <w:numId w:val="1591"/>
        </w:numPr>
        <w:tabs>
          <w:tab w:val="left" w:pos="1440"/>
        </w:tabs>
        <w:spacing w:line="209" w:lineRule="auto"/>
        <w:ind w:left="1080" w:right="4960"/>
        <w:rPr>
          <w:rFonts w:ascii="Courier New" w:eastAsia="Courier New" w:hAnsi="Courier New" w:cs="Courier New"/>
          <w:sz w:val="21"/>
          <w:szCs w:val="21"/>
        </w:rPr>
      </w:pPr>
      <w:r>
        <w:rPr>
          <w:rFonts w:ascii="Tahoma" w:eastAsia="Tahoma" w:hAnsi="Tahoma" w:cs="Tahoma"/>
          <w:sz w:val="21"/>
          <w:szCs w:val="21"/>
        </w:rPr>
        <w:t xml:space="preserve">Fluid and Electrolyte balancing </w:t>
      </w:r>
      <w:r>
        <w:rPr>
          <w:rFonts w:ascii="Courier New" w:eastAsia="Courier New" w:hAnsi="Courier New" w:cs="Courier New"/>
          <w:sz w:val="21"/>
          <w:szCs w:val="21"/>
        </w:rPr>
        <w:t xml:space="preserve">o </w:t>
      </w:r>
      <w:r>
        <w:rPr>
          <w:rFonts w:ascii="Tahoma" w:eastAsia="Tahoma" w:hAnsi="Tahoma" w:cs="Tahoma"/>
          <w:sz w:val="21"/>
          <w:szCs w:val="21"/>
        </w:rPr>
        <w:t>Maintaining oxygen status</w:t>
      </w:r>
    </w:p>
    <w:p w:rsidR="00CF16B6" w:rsidRDefault="00CF16B6">
      <w:pPr>
        <w:spacing w:line="1" w:lineRule="exact"/>
        <w:rPr>
          <w:rFonts w:ascii="Courier New" w:eastAsia="Courier New" w:hAnsi="Courier New" w:cs="Courier New"/>
          <w:sz w:val="21"/>
          <w:szCs w:val="21"/>
        </w:rPr>
      </w:pPr>
    </w:p>
    <w:p w:rsidR="00CF16B6" w:rsidRDefault="00E30262">
      <w:pPr>
        <w:spacing w:line="211" w:lineRule="auto"/>
        <w:ind w:left="1080" w:right="4300"/>
        <w:jc w:val="both"/>
        <w:rPr>
          <w:rFonts w:ascii="Courier New" w:eastAsia="Courier New" w:hAnsi="Courier New" w:cs="Courier New"/>
          <w:sz w:val="21"/>
          <w:szCs w:val="21"/>
        </w:rPr>
      </w:pPr>
      <w:r>
        <w:rPr>
          <w:rFonts w:ascii="Courier New" w:eastAsia="Courier New" w:hAnsi="Courier New" w:cs="Courier New"/>
        </w:rPr>
        <w:t xml:space="preserve">o </w:t>
      </w:r>
      <w:r>
        <w:rPr>
          <w:rFonts w:ascii="Tahoma" w:eastAsia="Tahoma" w:hAnsi="Tahoma" w:cs="Tahoma"/>
        </w:rPr>
        <w:t>Blood transfusion and clotting factors</w:t>
      </w:r>
      <w:r>
        <w:rPr>
          <w:rFonts w:ascii="Courier New" w:eastAsia="Courier New" w:hAnsi="Courier New" w:cs="Courier New"/>
        </w:rPr>
        <w:t xml:space="preserve"> o </w:t>
      </w:r>
      <w:r>
        <w:rPr>
          <w:rFonts w:ascii="Tahoma" w:eastAsia="Tahoma" w:hAnsi="Tahoma" w:cs="Tahoma"/>
        </w:rPr>
        <w:t>Treat for any complicating infections.</w:t>
      </w:r>
    </w:p>
    <w:p w:rsidR="00CF16B6" w:rsidRDefault="00E30262">
      <w:pPr>
        <w:spacing w:line="20" w:lineRule="exact"/>
        <w:rPr>
          <w:sz w:val="20"/>
          <w:szCs w:val="20"/>
        </w:rPr>
      </w:pPr>
      <w:r>
        <w:rPr>
          <w:noProof/>
          <w:sz w:val="20"/>
          <w:szCs w:val="20"/>
        </w:rPr>
        <w:drawing>
          <wp:anchor distT="0" distB="0" distL="114300" distR="114300" simplePos="0" relativeHeight="252030464" behindDoc="1" locked="0" layoutInCell="0" allowOverlap="1">
            <wp:simplePos x="0" y="0"/>
            <wp:positionH relativeFrom="column">
              <wp:posOffset>-17145</wp:posOffset>
            </wp:positionH>
            <wp:positionV relativeFrom="paragraph">
              <wp:posOffset>377190</wp:posOffset>
            </wp:positionV>
            <wp:extent cx="5981065" cy="6350"/>
            <wp:effectExtent l="0" t="0" r="0" b="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97" w:lineRule="exact"/>
        <w:rPr>
          <w:sz w:val="20"/>
          <w:szCs w:val="20"/>
        </w:rPr>
      </w:pPr>
    </w:p>
    <w:p w:rsidR="00CF16B6" w:rsidRDefault="00E30262">
      <w:pPr>
        <w:rPr>
          <w:sz w:val="20"/>
          <w:szCs w:val="20"/>
        </w:rPr>
      </w:pPr>
      <w:r>
        <w:rPr>
          <w:rFonts w:ascii="Calibri" w:eastAsia="Calibri" w:hAnsi="Calibri" w:cs="Calibri"/>
        </w:rPr>
        <w:t xml:space="preserve">352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00" w:lineRule="exact"/>
        <w:rPr>
          <w:sz w:val="20"/>
          <w:szCs w:val="20"/>
        </w:rPr>
      </w:pPr>
      <w:bookmarkStart w:id="375" w:name="page375"/>
      <w:bookmarkEnd w:id="375"/>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rPr>
        <w:t>5.2 Marburg Hemorrhagic Fever</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6" w:lineRule="exact"/>
        <w:rPr>
          <w:sz w:val="20"/>
          <w:szCs w:val="20"/>
        </w:rPr>
      </w:pPr>
    </w:p>
    <w:p w:rsidR="00CF16B6" w:rsidRDefault="00E30262">
      <w:pPr>
        <w:spacing w:line="275" w:lineRule="auto"/>
        <w:ind w:right="620"/>
        <w:jc w:val="both"/>
        <w:rPr>
          <w:sz w:val="20"/>
          <w:szCs w:val="20"/>
        </w:rPr>
      </w:pPr>
      <w:r>
        <w:rPr>
          <w:rFonts w:ascii="Tahoma" w:eastAsia="Tahoma" w:hAnsi="Tahoma" w:cs="Tahoma"/>
        </w:rPr>
        <w:t xml:space="preserve">Marburg is severe type of hemorrhagic fever </w:t>
      </w:r>
      <w:r>
        <w:rPr>
          <w:rFonts w:ascii="Tahoma" w:eastAsia="Tahoma" w:hAnsi="Tahoma" w:cs="Tahoma"/>
        </w:rPr>
        <w:t>which affects both animals and humans. It is related to Ebola virus and a parent type belongs to Viral Hemorrhagic fevers of Filoviridae family.</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Mode of transmission</w:t>
      </w:r>
    </w:p>
    <w:p w:rsidR="00CF16B6" w:rsidRDefault="00CF16B6">
      <w:pPr>
        <w:spacing w:line="242" w:lineRule="exact"/>
        <w:rPr>
          <w:sz w:val="20"/>
          <w:szCs w:val="20"/>
        </w:rPr>
      </w:pPr>
    </w:p>
    <w:p w:rsidR="00CF16B6" w:rsidRDefault="00E30262">
      <w:pPr>
        <w:spacing w:line="237" w:lineRule="auto"/>
        <w:ind w:right="60"/>
        <w:rPr>
          <w:sz w:val="20"/>
          <w:szCs w:val="20"/>
        </w:rPr>
      </w:pPr>
      <w:r>
        <w:rPr>
          <w:rFonts w:ascii="Tahoma" w:eastAsia="Tahoma" w:hAnsi="Tahoma" w:cs="Tahoma"/>
        </w:rPr>
        <w:t xml:space="preserve">How the animal host first transmits Marburg virus to humans is unknown. However, </w:t>
      </w:r>
      <w:r>
        <w:rPr>
          <w:rFonts w:ascii="Tahoma" w:eastAsia="Tahoma" w:hAnsi="Tahoma" w:cs="Tahoma"/>
        </w:rPr>
        <w:t>humans who become ill with Marburg hemorrhagic fever virus may spread virus to other people. For example, persons who have handled infected monkeys and have come in direct contact with their fluids or cell cultures have become infected. Spread of the virus</w:t>
      </w:r>
      <w:r>
        <w:rPr>
          <w:rFonts w:ascii="Tahoma" w:eastAsia="Tahoma" w:hAnsi="Tahoma" w:cs="Tahoma"/>
        </w:rPr>
        <w:t xml:space="preserve"> between humans has occurred in a setting of close contact, often in a hospital. Droplets of body fluids, or direct contact with persons, equipment, or other objects contaminated with infectious blood or tissues are all highly suspect as sources of disease</w:t>
      </w:r>
      <w:r>
        <w:rPr>
          <w:rFonts w:ascii="Tahoma" w:eastAsia="Tahoma" w:hAnsi="Tahoma" w:cs="Tahoma"/>
        </w:rPr>
        <w:t>. Transmission through infected semen can occur up to seven weeks after clinical recovery.</w:t>
      </w:r>
    </w:p>
    <w:p w:rsidR="00CF16B6" w:rsidRDefault="00CF16B6">
      <w:pPr>
        <w:spacing w:line="4" w:lineRule="exact"/>
        <w:rPr>
          <w:sz w:val="20"/>
          <w:szCs w:val="20"/>
        </w:rPr>
      </w:pPr>
    </w:p>
    <w:p w:rsidR="00CF16B6" w:rsidRDefault="00E30262">
      <w:pPr>
        <w:rPr>
          <w:sz w:val="20"/>
          <w:szCs w:val="20"/>
        </w:rPr>
      </w:pPr>
      <w:r>
        <w:rPr>
          <w:rFonts w:ascii="Tahoma" w:eastAsia="Tahoma" w:hAnsi="Tahoma" w:cs="Tahoma"/>
        </w:rPr>
        <w:t>Transmission does not occur during the incubation period.</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2" w:lineRule="exact"/>
        <w:rPr>
          <w:sz w:val="20"/>
          <w:szCs w:val="20"/>
        </w:rPr>
      </w:pPr>
    </w:p>
    <w:p w:rsidR="00CF16B6" w:rsidRDefault="00E30262">
      <w:pPr>
        <w:rPr>
          <w:sz w:val="20"/>
          <w:szCs w:val="20"/>
        </w:rPr>
      </w:pPr>
      <w:r>
        <w:rPr>
          <w:rFonts w:ascii="Tahoma" w:eastAsia="Tahoma" w:hAnsi="Tahoma" w:cs="Tahoma"/>
          <w:b/>
          <w:bCs/>
        </w:rPr>
        <w:t>Incubation Period</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rPr>
        <w:t xml:space="preserve">Incubation period is between 3-9 days. All age groups are susceptible but most case </w:t>
      </w:r>
      <w:r>
        <w:rPr>
          <w:rFonts w:ascii="Tahoma" w:eastAsia="Tahoma" w:hAnsi="Tahoma" w:cs="Tahoma"/>
        </w:rPr>
        <w:t>to adults.</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Signs and symptoms are into two phases: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rPr>
        <w:t>Phase One: Sudden onset of fever, chills, headache and myalgia.</w:t>
      </w:r>
    </w:p>
    <w:p w:rsidR="00CF16B6" w:rsidRDefault="00CF16B6">
      <w:pPr>
        <w:spacing w:line="136" w:lineRule="exact"/>
        <w:rPr>
          <w:sz w:val="20"/>
          <w:szCs w:val="20"/>
        </w:rPr>
      </w:pPr>
    </w:p>
    <w:p w:rsidR="00CF16B6" w:rsidRDefault="00E30262">
      <w:pPr>
        <w:spacing w:line="238" w:lineRule="auto"/>
        <w:ind w:left="540" w:right="100" w:hanging="546"/>
        <w:rPr>
          <w:sz w:val="20"/>
          <w:szCs w:val="20"/>
        </w:rPr>
      </w:pPr>
      <w:r>
        <w:rPr>
          <w:rFonts w:ascii="Tahoma" w:eastAsia="Tahoma" w:hAnsi="Tahoma" w:cs="Tahoma"/>
        </w:rPr>
        <w:t>Phase Two: Maculopapular rashes, Trunk rash, Nausea, Vomiting, Sore throat, Abdominal pain, Diarrhea, Jaundice, Pancreas inflammation, Sev</w:t>
      </w:r>
      <w:r>
        <w:rPr>
          <w:rFonts w:ascii="Tahoma" w:eastAsia="Tahoma" w:hAnsi="Tahoma" w:cs="Tahoma"/>
        </w:rPr>
        <w:t>ere weight loss</w:t>
      </w:r>
    </w:p>
    <w:p w:rsidR="00CF16B6" w:rsidRDefault="00CF16B6">
      <w:pPr>
        <w:spacing w:line="4" w:lineRule="exact"/>
        <w:rPr>
          <w:sz w:val="20"/>
          <w:szCs w:val="20"/>
        </w:rPr>
      </w:pPr>
    </w:p>
    <w:p w:rsidR="00CF16B6" w:rsidRDefault="00E30262">
      <w:pPr>
        <w:spacing w:line="274" w:lineRule="auto"/>
        <w:ind w:left="540" w:right="200"/>
        <w:rPr>
          <w:sz w:val="20"/>
          <w:szCs w:val="20"/>
        </w:rPr>
      </w:pPr>
      <w:r>
        <w:rPr>
          <w:rFonts w:ascii="Tahoma" w:eastAsia="Tahoma" w:hAnsi="Tahoma" w:cs="Tahoma"/>
        </w:rPr>
        <w:t>Liver failure, Massive hemorrhage (all orifices), Multi-organ dysfunction, Delirium, Shock, and Death.</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rPr>
        <w:t>Prognosis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rPr>
        <w:t>Case fatality rate of Marburg is between 23-25% (But the Angola situation the CFR was &gt;90%)</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218" w:lineRule="exact"/>
        <w:rPr>
          <w:sz w:val="20"/>
          <w:szCs w:val="20"/>
        </w:rPr>
      </w:pPr>
    </w:p>
    <w:p w:rsidR="00CF16B6" w:rsidRDefault="00E30262">
      <w:pPr>
        <w:spacing w:line="228" w:lineRule="auto"/>
        <w:ind w:right="660"/>
        <w:rPr>
          <w:sz w:val="20"/>
          <w:szCs w:val="20"/>
        </w:rPr>
      </w:pPr>
      <w:r>
        <w:rPr>
          <w:rFonts w:ascii="Tahoma" w:eastAsia="Tahoma" w:hAnsi="Tahoma" w:cs="Tahoma"/>
        </w:rPr>
        <w:t xml:space="preserve">There is no </w:t>
      </w:r>
      <w:r>
        <w:rPr>
          <w:rFonts w:ascii="Tahoma" w:eastAsia="Tahoma" w:hAnsi="Tahoma" w:cs="Tahoma"/>
        </w:rPr>
        <w:t>specific treatment, cure, or vaccine for Marburg Hemorrhagic fever. However, supportive hospital therapy should be utilized. These include:</w:t>
      </w:r>
    </w:p>
    <w:p w:rsidR="00CF16B6" w:rsidRDefault="00E30262">
      <w:pPr>
        <w:spacing w:line="20" w:lineRule="exact"/>
        <w:rPr>
          <w:sz w:val="20"/>
          <w:szCs w:val="20"/>
        </w:rPr>
      </w:pPr>
      <w:r>
        <w:rPr>
          <w:noProof/>
          <w:sz w:val="20"/>
          <w:szCs w:val="20"/>
        </w:rPr>
        <w:drawing>
          <wp:anchor distT="0" distB="0" distL="114300" distR="114300" simplePos="0" relativeHeight="252031488" behindDoc="1" locked="0" layoutInCell="0" allowOverlap="1">
            <wp:simplePos x="0" y="0"/>
            <wp:positionH relativeFrom="column">
              <wp:posOffset>-17145</wp:posOffset>
            </wp:positionH>
            <wp:positionV relativeFrom="paragraph">
              <wp:posOffset>214630</wp:posOffset>
            </wp:positionV>
            <wp:extent cx="5981065" cy="6350"/>
            <wp:effectExtent l="0" t="0" r="0" b="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1" w:lineRule="exact"/>
        <w:rPr>
          <w:sz w:val="20"/>
          <w:szCs w:val="20"/>
        </w:rPr>
      </w:pPr>
    </w:p>
    <w:p w:rsidR="00CF16B6" w:rsidRDefault="00E30262">
      <w:pPr>
        <w:rPr>
          <w:sz w:val="20"/>
          <w:szCs w:val="20"/>
        </w:rPr>
      </w:pPr>
      <w:r>
        <w:rPr>
          <w:rFonts w:ascii="Calibri" w:eastAsia="Calibri" w:hAnsi="Calibri" w:cs="Calibri"/>
        </w:rPr>
        <w:t xml:space="preserve">353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592"/>
        </w:numPr>
        <w:tabs>
          <w:tab w:val="left" w:pos="1440"/>
        </w:tabs>
        <w:spacing w:line="209" w:lineRule="auto"/>
        <w:ind w:left="1080" w:right="4960"/>
        <w:rPr>
          <w:rFonts w:ascii="Courier New" w:eastAsia="Courier New" w:hAnsi="Courier New" w:cs="Courier New"/>
          <w:sz w:val="21"/>
          <w:szCs w:val="21"/>
        </w:rPr>
      </w:pPr>
      <w:bookmarkStart w:id="376" w:name="page376"/>
      <w:bookmarkEnd w:id="376"/>
      <w:r>
        <w:rPr>
          <w:rFonts w:ascii="Tahoma" w:eastAsia="Tahoma" w:hAnsi="Tahoma" w:cs="Tahoma"/>
          <w:sz w:val="21"/>
          <w:szCs w:val="21"/>
        </w:rPr>
        <w:t xml:space="preserve">Fluid and Electrolyte balancing </w:t>
      </w:r>
      <w:r>
        <w:rPr>
          <w:rFonts w:ascii="Courier New" w:eastAsia="Courier New" w:hAnsi="Courier New" w:cs="Courier New"/>
          <w:sz w:val="21"/>
          <w:szCs w:val="21"/>
        </w:rPr>
        <w:t xml:space="preserve">o </w:t>
      </w:r>
      <w:r>
        <w:rPr>
          <w:rFonts w:ascii="Tahoma" w:eastAsia="Tahoma" w:hAnsi="Tahoma" w:cs="Tahoma"/>
          <w:sz w:val="21"/>
          <w:szCs w:val="21"/>
        </w:rPr>
        <w:t>Maintaining oxygen status</w:t>
      </w:r>
    </w:p>
    <w:p w:rsidR="00CF16B6" w:rsidRDefault="00CF16B6">
      <w:pPr>
        <w:spacing w:line="1" w:lineRule="exact"/>
        <w:rPr>
          <w:rFonts w:ascii="Courier New" w:eastAsia="Courier New" w:hAnsi="Courier New" w:cs="Courier New"/>
          <w:sz w:val="21"/>
          <w:szCs w:val="21"/>
        </w:rPr>
      </w:pPr>
    </w:p>
    <w:p w:rsidR="00CF16B6" w:rsidRDefault="00E30262">
      <w:pPr>
        <w:spacing w:line="211" w:lineRule="auto"/>
        <w:ind w:left="1080" w:right="4300"/>
        <w:jc w:val="both"/>
        <w:rPr>
          <w:rFonts w:ascii="Courier New" w:eastAsia="Courier New" w:hAnsi="Courier New" w:cs="Courier New"/>
          <w:sz w:val="21"/>
          <w:szCs w:val="21"/>
        </w:rPr>
      </w:pPr>
      <w:r>
        <w:rPr>
          <w:rFonts w:ascii="Courier New" w:eastAsia="Courier New" w:hAnsi="Courier New" w:cs="Courier New"/>
        </w:rPr>
        <w:t xml:space="preserve">o </w:t>
      </w:r>
      <w:r>
        <w:rPr>
          <w:rFonts w:ascii="Tahoma" w:eastAsia="Tahoma" w:hAnsi="Tahoma" w:cs="Tahoma"/>
        </w:rPr>
        <w:t xml:space="preserve">Blood transfusion and </w:t>
      </w:r>
      <w:r>
        <w:rPr>
          <w:rFonts w:ascii="Tahoma" w:eastAsia="Tahoma" w:hAnsi="Tahoma" w:cs="Tahoma"/>
        </w:rPr>
        <w:t>clotting factors</w:t>
      </w:r>
      <w:r>
        <w:rPr>
          <w:rFonts w:ascii="Courier New" w:eastAsia="Courier New" w:hAnsi="Courier New" w:cs="Courier New"/>
        </w:rPr>
        <w:t xml:space="preserve"> o </w:t>
      </w:r>
      <w:r>
        <w:rPr>
          <w:rFonts w:ascii="Tahoma" w:eastAsia="Tahoma" w:hAnsi="Tahoma" w:cs="Tahoma"/>
        </w:rPr>
        <w:t>Treat for any complicating infections.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6" w:lineRule="exact"/>
        <w:rPr>
          <w:sz w:val="20"/>
          <w:szCs w:val="20"/>
        </w:rPr>
      </w:pPr>
    </w:p>
    <w:p w:rsidR="00CF16B6" w:rsidRDefault="00E30262">
      <w:pPr>
        <w:rPr>
          <w:sz w:val="20"/>
          <w:szCs w:val="20"/>
        </w:rPr>
      </w:pPr>
      <w:r>
        <w:rPr>
          <w:rFonts w:ascii="Tahoma" w:eastAsia="Tahoma" w:hAnsi="Tahoma" w:cs="Tahoma"/>
          <w:b/>
          <w:bCs/>
        </w:rPr>
        <w:t>5.3 Rift Valley Fevers</w:t>
      </w:r>
    </w:p>
    <w:p w:rsidR="00CF16B6" w:rsidRDefault="00CF16B6">
      <w:pPr>
        <w:spacing w:line="242" w:lineRule="exact"/>
        <w:rPr>
          <w:sz w:val="20"/>
          <w:szCs w:val="20"/>
        </w:rPr>
      </w:pPr>
    </w:p>
    <w:p w:rsidR="00CF16B6" w:rsidRDefault="00E30262">
      <w:pPr>
        <w:spacing w:line="275" w:lineRule="auto"/>
        <w:jc w:val="both"/>
        <w:rPr>
          <w:sz w:val="20"/>
          <w:szCs w:val="20"/>
        </w:rPr>
      </w:pPr>
      <w:r>
        <w:rPr>
          <w:rFonts w:ascii="Tahoma" w:eastAsia="Tahoma" w:hAnsi="Tahoma" w:cs="Tahoma"/>
        </w:rPr>
        <w:t>Rift Valley Fever is a viral zoonosis that primarily spread amongst animals by the bite of infected mosquitoes. Rift Valley virus is a member of Phlebovirus genus in the family Bunyaviridae. A wide variety of mosquitoes may act as vector transmission in di</w:t>
      </w:r>
      <w:r>
        <w:rPr>
          <w:rFonts w:ascii="Tahoma" w:eastAsia="Tahoma" w:hAnsi="Tahoma" w:cs="Tahoma"/>
        </w:rPr>
        <w:t xml:space="preserve">fferent regions. </w:t>
      </w:r>
      <w:r>
        <w:rPr>
          <w:rFonts w:ascii="Tahoma" w:eastAsia="Tahoma" w:hAnsi="Tahoma" w:cs="Tahoma"/>
          <w:i/>
          <w:iCs/>
        </w:rPr>
        <w:t>Aedes</w:t>
      </w:r>
      <w:r>
        <w:rPr>
          <w:rFonts w:ascii="Tahoma" w:eastAsia="Tahoma" w:hAnsi="Tahoma" w:cs="Tahoma"/>
        </w:rPr>
        <w:t xml:space="preserve"> mosquitoes are the main vector biting animals. Transmission to human is mainly through direct or indirect contact with blood or organs of infected animals. The virus can be transmitted to human through the handling of animal tissue d</w:t>
      </w:r>
      <w:r>
        <w:rPr>
          <w:rFonts w:ascii="Tahoma" w:eastAsia="Tahoma" w:hAnsi="Tahoma" w:cs="Tahoma"/>
        </w:rPr>
        <w:t>uring slaughtering or butchering, assisting with animal births, conducting veterinary procedures. The virus infects human through inoculation e.g via wound from infected knife or through contact with broken skin or through inhalation of aerosols produced d</w:t>
      </w:r>
      <w:r>
        <w:rPr>
          <w:rFonts w:ascii="Tahoma" w:eastAsia="Tahoma" w:hAnsi="Tahoma" w:cs="Tahoma"/>
        </w:rPr>
        <w:t>uring the slaughter of an infected animals. Human can also get infection through infected mosquito.</w:t>
      </w:r>
    </w:p>
    <w:p w:rsidR="00CF16B6" w:rsidRDefault="00CF16B6">
      <w:pPr>
        <w:spacing w:line="191" w:lineRule="exact"/>
        <w:rPr>
          <w:sz w:val="20"/>
          <w:szCs w:val="20"/>
        </w:rPr>
      </w:pPr>
    </w:p>
    <w:p w:rsidR="00CF16B6" w:rsidRDefault="00E30262">
      <w:pPr>
        <w:spacing w:line="227" w:lineRule="auto"/>
        <w:jc w:val="both"/>
        <w:rPr>
          <w:sz w:val="20"/>
          <w:szCs w:val="20"/>
        </w:rPr>
      </w:pPr>
      <w:r>
        <w:rPr>
          <w:rFonts w:ascii="Tahoma" w:eastAsia="Tahoma" w:hAnsi="Tahoma" w:cs="Tahoma"/>
        </w:rPr>
        <w:t>Human become viraemic; capable of infecting mosquitoes shortly before onset of fever and for the first 3–5 days of illness. Once infected, mosquitoes remai</w:t>
      </w:r>
      <w:r>
        <w:rPr>
          <w:rFonts w:ascii="Tahoma" w:eastAsia="Tahoma" w:hAnsi="Tahoma" w:cs="Tahoma"/>
        </w:rPr>
        <w:t>n so for life.</w:t>
      </w:r>
    </w:p>
    <w:p w:rsidR="00CF16B6" w:rsidRDefault="00CF16B6">
      <w:pPr>
        <w:spacing w:line="196" w:lineRule="exact"/>
        <w:rPr>
          <w:sz w:val="20"/>
          <w:szCs w:val="20"/>
        </w:rPr>
      </w:pPr>
    </w:p>
    <w:p w:rsidR="00CF16B6" w:rsidRDefault="00E30262">
      <w:pPr>
        <w:spacing w:line="276" w:lineRule="auto"/>
        <w:jc w:val="both"/>
        <w:rPr>
          <w:sz w:val="20"/>
          <w:szCs w:val="20"/>
        </w:rPr>
      </w:pPr>
      <w:r>
        <w:rPr>
          <w:rFonts w:ascii="Tahoma" w:eastAsia="Tahoma" w:hAnsi="Tahoma" w:cs="Tahoma"/>
        </w:rPr>
        <w:t>Incubation period is between 2-6 days. Signs and symptoms are Influenza like illnesses: sudden onset of fevers, headache, myalgia, backache neck stiffness photophobia and vomiting. Meningoencephalitis and haemorrgic fever syndrome follow th</w:t>
      </w:r>
      <w:r>
        <w:rPr>
          <w:rFonts w:ascii="Tahoma" w:eastAsia="Tahoma" w:hAnsi="Tahoma" w:cs="Tahoma"/>
        </w:rPr>
        <w:t>ereafter.</w:t>
      </w:r>
    </w:p>
    <w:p w:rsidR="00CF16B6" w:rsidRDefault="00CF16B6">
      <w:pPr>
        <w:spacing w:line="200" w:lineRule="exact"/>
        <w:rPr>
          <w:sz w:val="20"/>
          <w:szCs w:val="20"/>
        </w:rPr>
      </w:pPr>
    </w:p>
    <w:p w:rsidR="00CF16B6" w:rsidRDefault="00E30262">
      <w:pPr>
        <w:spacing w:line="275" w:lineRule="auto"/>
        <w:jc w:val="both"/>
        <w:rPr>
          <w:sz w:val="20"/>
          <w:szCs w:val="20"/>
        </w:rPr>
      </w:pPr>
      <w:r>
        <w:rPr>
          <w:rFonts w:ascii="Tahoma" w:eastAsia="Tahoma" w:hAnsi="Tahoma" w:cs="Tahoma"/>
        </w:rPr>
        <w:t>Most human cases are relatively mild small proportion develop a much more severe disease. The total case fatality rate is less than 1%. Symptoms last from 4-7 days after which the immune response to infection becomes detectable with appearance o</w:t>
      </w:r>
      <w:r>
        <w:rPr>
          <w:rFonts w:ascii="Tahoma" w:eastAsia="Tahoma" w:hAnsi="Tahoma" w:cs="Tahoma"/>
        </w:rPr>
        <w:t>f IgM and IgG. And disappearance of circulating virus from blood stream.</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96" w:lineRule="exact"/>
        <w:rPr>
          <w:sz w:val="20"/>
          <w:szCs w:val="20"/>
        </w:rPr>
      </w:pPr>
    </w:p>
    <w:p w:rsidR="00CF16B6" w:rsidRDefault="00E30262">
      <w:pPr>
        <w:rPr>
          <w:sz w:val="20"/>
          <w:szCs w:val="20"/>
        </w:rPr>
      </w:pPr>
      <w:r>
        <w:rPr>
          <w:rFonts w:ascii="Tahoma" w:eastAsia="Tahoma" w:hAnsi="Tahoma" w:cs="Tahoma"/>
        </w:rPr>
        <w:t>There is no any established course of treatment of this disease.</w:t>
      </w:r>
    </w:p>
    <w:p w:rsidR="00CF16B6" w:rsidRDefault="00CF16B6">
      <w:pPr>
        <w:spacing w:line="242" w:lineRule="exact"/>
        <w:rPr>
          <w:sz w:val="20"/>
          <w:szCs w:val="20"/>
        </w:rPr>
      </w:pPr>
    </w:p>
    <w:p w:rsidR="00CF16B6" w:rsidRDefault="00E30262">
      <w:pPr>
        <w:spacing w:line="274" w:lineRule="auto"/>
        <w:ind w:right="380"/>
        <w:rPr>
          <w:sz w:val="20"/>
          <w:szCs w:val="20"/>
        </w:rPr>
      </w:pPr>
      <w:r>
        <w:rPr>
          <w:rFonts w:ascii="Tahoma" w:eastAsia="Tahoma" w:hAnsi="Tahoma" w:cs="Tahoma"/>
        </w:rPr>
        <w:t>Most of human cases are relatively mild and of short duration so will not require any specific treatmen</w:t>
      </w:r>
      <w:r>
        <w:rPr>
          <w:rFonts w:ascii="Tahoma" w:eastAsia="Tahoma" w:hAnsi="Tahoma" w:cs="Tahoma"/>
        </w:rPr>
        <w:t>t.</w:t>
      </w:r>
    </w:p>
    <w:p w:rsidR="00CF16B6" w:rsidRDefault="00CF16B6">
      <w:pPr>
        <w:spacing w:line="205" w:lineRule="exact"/>
        <w:rPr>
          <w:sz w:val="20"/>
          <w:szCs w:val="20"/>
        </w:rPr>
      </w:pPr>
    </w:p>
    <w:p w:rsidR="00CF16B6" w:rsidRDefault="00E30262">
      <w:pPr>
        <w:spacing w:line="274" w:lineRule="auto"/>
        <w:ind w:right="320"/>
        <w:rPr>
          <w:sz w:val="20"/>
          <w:szCs w:val="20"/>
        </w:rPr>
      </w:pPr>
      <w:r>
        <w:rPr>
          <w:rFonts w:ascii="Tahoma" w:eastAsia="Tahoma" w:hAnsi="Tahoma" w:cs="Tahoma"/>
        </w:rPr>
        <w:t>Studies in monkeys and other animals have shown promise for ribavirin. Interferon, immune modulators and convalescent phase plasma can also help.</w:t>
      </w:r>
    </w:p>
    <w:p w:rsidR="00CF16B6" w:rsidRDefault="00CF16B6">
      <w:pPr>
        <w:spacing w:line="180" w:lineRule="exact"/>
        <w:rPr>
          <w:sz w:val="20"/>
          <w:szCs w:val="20"/>
        </w:rPr>
      </w:pPr>
    </w:p>
    <w:p w:rsidR="00CF16B6" w:rsidRDefault="00E30262">
      <w:pPr>
        <w:rPr>
          <w:sz w:val="20"/>
          <w:szCs w:val="20"/>
        </w:rPr>
      </w:pPr>
      <w:r>
        <w:rPr>
          <w:rFonts w:ascii="Tahoma" w:eastAsia="Tahoma" w:hAnsi="Tahoma" w:cs="Tahoma"/>
          <w:b/>
          <w:bCs/>
        </w:rPr>
        <w:t>5.4 Yellow Fever</w:t>
      </w:r>
    </w:p>
    <w:p w:rsidR="00CF16B6" w:rsidRDefault="00E30262">
      <w:pPr>
        <w:spacing w:line="20" w:lineRule="exact"/>
        <w:rPr>
          <w:sz w:val="20"/>
          <w:szCs w:val="20"/>
        </w:rPr>
      </w:pPr>
      <w:r>
        <w:rPr>
          <w:noProof/>
          <w:sz w:val="20"/>
          <w:szCs w:val="20"/>
        </w:rPr>
        <w:drawing>
          <wp:anchor distT="0" distB="0" distL="114300" distR="114300" simplePos="0" relativeHeight="252032512" behindDoc="1" locked="0" layoutInCell="0" allowOverlap="1">
            <wp:simplePos x="0" y="0"/>
            <wp:positionH relativeFrom="column">
              <wp:posOffset>-17145</wp:posOffset>
            </wp:positionH>
            <wp:positionV relativeFrom="paragraph">
              <wp:posOffset>546735</wp:posOffset>
            </wp:positionV>
            <wp:extent cx="5981065" cy="6350"/>
            <wp:effectExtent l="0" t="0" r="0" b="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Calibri" w:eastAsia="Calibri" w:hAnsi="Calibri" w:cs="Calibri"/>
        </w:rPr>
        <w:t xml:space="preserve">354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16" w:right="1440" w:bottom="428" w:left="1440" w:header="0" w:footer="0" w:gutter="0"/>
          <w:cols w:space="720" w:equalWidth="0">
            <w:col w:w="9360"/>
          </w:cols>
        </w:sectPr>
      </w:pPr>
    </w:p>
    <w:p w:rsidR="00CF16B6" w:rsidRDefault="00E30262">
      <w:pPr>
        <w:spacing w:line="219" w:lineRule="auto"/>
        <w:ind w:right="820"/>
        <w:rPr>
          <w:sz w:val="20"/>
          <w:szCs w:val="20"/>
        </w:rPr>
      </w:pPr>
      <w:bookmarkStart w:id="377" w:name="page377"/>
      <w:bookmarkEnd w:id="377"/>
      <w:r>
        <w:rPr>
          <w:rFonts w:ascii="Tahoma" w:eastAsia="Tahoma" w:hAnsi="Tahoma" w:cs="Tahoma"/>
        </w:rPr>
        <w:t xml:space="preserve">Yellow fever is an acute viral infection that is transmitted to human through a bite of infected mosquito-predominantly </w:t>
      </w:r>
      <w:r>
        <w:rPr>
          <w:rFonts w:ascii="Tahoma" w:eastAsia="Tahoma" w:hAnsi="Tahoma" w:cs="Tahoma"/>
          <w:i/>
          <w:iCs/>
        </w:rPr>
        <w:t>Aedes</w:t>
      </w:r>
      <w:r>
        <w:rPr>
          <w:rFonts w:ascii="Tahoma" w:eastAsia="Tahoma" w:hAnsi="Tahoma" w:cs="Tahoma"/>
        </w:rPr>
        <w:t xml:space="preserve"> mosquitoes. It is caused by a virus that belongs to Flavivirus. Though many cases of yellow fever are mild and self-limiting, the </w:t>
      </w:r>
      <w:r>
        <w:rPr>
          <w:rFonts w:ascii="Tahoma" w:eastAsia="Tahoma" w:hAnsi="Tahoma" w:cs="Tahoma"/>
        </w:rPr>
        <w:t>disease can also be a life threatening causing hemorrhagic fever and hepatitis. It is endemic in equatorial Africa and South America, with estimated 200,000 cases and 30,000 deaths annually. Overall case-fatality rate in Africa 23%</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0" w:lineRule="exact"/>
        <w:rPr>
          <w:sz w:val="20"/>
          <w:szCs w:val="20"/>
        </w:rPr>
      </w:pPr>
    </w:p>
    <w:p w:rsidR="00CF16B6" w:rsidRDefault="00E30262">
      <w:pPr>
        <w:spacing w:line="223" w:lineRule="auto"/>
        <w:ind w:right="1020"/>
        <w:rPr>
          <w:sz w:val="20"/>
          <w:szCs w:val="20"/>
        </w:rPr>
      </w:pPr>
      <w:r>
        <w:rPr>
          <w:rFonts w:ascii="Tahoma" w:eastAsia="Tahoma" w:hAnsi="Tahoma" w:cs="Tahoma"/>
        </w:rPr>
        <w:t xml:space="preserve">Incubation period of </w:t>
      </w:r>
      <w:r>
        <w:rPr>
          <w:rFonts w:ascii="Tahoma" w:eastAsia="Tahoma" w:hAnsi="Tahoma" w:cs="Tahoma"/>
        </w:rPr>
        <w:t>2-6 days and human become viremic - capable of infecting mosquitoes, shortly before onset of fever and for the first 3–5 days of illness. Once infected, mosquitoes remain so for life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2" w:lineRule="exact"/>
        <w:rPr>
          <w:sz w:val="20"/>
          <w:szCs w:val="20"/>
        </w:rPr>
      </w:pPr>
    </w:p>
    <w:p w:rsidR="00CF16B6" w:rsidRDefault="00E30262">
      <w:pPr>
        <w:rPr>
          <w:sz w:val="20"/>
          <w:szCs w:val="20"/>
        </w:rPr>
      </w:pPr>
      <w:r>
        <w:rPr>
          <w:rFonts w:ascii="Tahoma" w:eastAsia="Tahoma" w:hAnsi="Tahoma" w:cs="Tahoma"/>
          <w:b/>
          <w:bCs/>
        </w:rPr>
        <w:t>Treatment, prevention and control</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7" w:lineRule="exact"/>
        <w:rPr>
          <w:sz w:val="20"/>
          <w:szCs w:val="20"/>
        </w:rPr>
      </w:pPr>
    </w:p>
    <w:p w:rsidR="00CF16B6" w:rsidRDefault="00E30262">
      <w:pPr>
        <w:rPr>
          <w:sz w:val="20"/>
          <w:szCs w:val="20"/>
        </w:rPr>
      </w:pPr>
      <w:r>
        <w:rPr>
          <w:rFonts w:ascii="Tahoma" w:eastAsia="Tahoma" w:hAnsi="Tahoma" w:cs="Tahoma"/>
        </w:rPr>
        <w:t>No specific anti-viral treatment,</w:t>
      </w:r>
      <w:r>
        <w:rPr>
          <w:rFonts w:ascii="Tahoma" w:eastAsia="Tahoma" w:hAnsi="Tahoma" w:cs="Tahoma"/>
        </w:rPr>
        <w:t xml:space="preserve"> supportive therapies are recommended.</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rPr>
        <w:t>Prevention and Control involve mosquito control and provision of yellow fever vaccine.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5" w:lineRule="exact"/>
        <w:rPr>
          <w:sz w:val="20"/>
          <w:szCs w:val="20"/>
        </w:rPr>
      </w:pPr>
    </w:p>
    <w:p w:rsidR="00CF16B6" w:rsidRDefault="00E30262">
      <w:pPr>
        <w:rPr>
          <w:sz w:val="20"/>
          <w:szCs w:val="20"/>
        </w:rPr>
      </w:pPr>
      <w:r>
        <w:rPr>
          <w:rFonts w:ascii="Tahoma" w:eastAsia="Tahoma" w:hAnsi="Tahoma" w:cs="Tahoma"/>
          <w:b/>
          <w:bCs/>
        </w:rPr>
        <w:t>Indication for Yellow fever vaccine: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4" w:lineRule="exact"/>
        <w:rPr>
          <w:sz w:val="20"/>
          <w:szCs w:val="20"/>
        </w:rPr>
      </w:pPr>
    </w:p>
    <w:p w:rsidR="00CF16B6" w:rsidRDefault="00E30262" w:rsidP="00E30262">
      <w:pPr>
        <w:numPr>
          <w:ilvl w:val="0"/>
          <w:numId w:val="1593"/>
        </w:numPr>
        <w:tabs>
          <w:tab w:val="left" w:pos="800"/>
        </w:tabs>
        <w:ind w:left="800" w:hanging="440"/>
        <w:rPr>
          <w:rFonts w:ascii="Arial" w:eastAsia="Arial" w:hAnsi="Arial" w:cs="Arial"/>
        </w:rPr>
      </w:pPr>
      <w:r>
        <w:rPr>
          <w:rFonts w:ascii="Tahoma" w:eastAsia="Tahoma" w:hAnsi="Tahoma" w:cs="Tahoma"/>
        </w:rPr>
        <w:t>persons ≥ 9 months of age</w:t>
      </w:r>
    </w:p>
    <w:p w:rsidR="00CF16B6" w:rsidRDefault="00CF16B6">
      <w:pPr>
        <w:spacing w:line="54" w:lineRule="exact"/>
        <w:rPr>
          <w:rFonts w:ascii="Arial" w:eastAsia="Arial" w:hAnsi="Arial" w:cs="Arial"/>
        </w:rPr>
      </w:pPr>
    </w:p>
    <w:p w:rsidR="00CF16B6" w:rsidRDefault="00E30262">
      <w:pPr>
        <w:ind w:left="1080"/>
        <w:rPr>
          <w:rFonts w:ascii="Arial" w:eastAsia="Arial" w:hAnsi="Arial" w:cs="Arial"/>
        </w:rPr>
      </w:pPr>
      <w:r>
        <w:rPr>
          <w:rFonts w:ascii="Arial" w:eastAsia="Arial" w:hAnsi="Arial" w:cs="Arial"/>
        </w:rPr>
        <w:t xml:space="preserve">–   </w:t>
      </w:r>
      <w:r>
        <w:rPr>
          <w:rFonts w:ascii="Tahoma" w:eastAsia="Tahoma" w:hAnsi="Tahoma" w:cs="Tahoma"/>
        </w:rPr>
        <w:t>Planning travel to or residence in an endemic area</w:t>
      </w:r>
    </w:p>
    <w:p w:rsidR="00CF16B6" w:rsidRDefault="00CF16B6">
      <w:pPr>
        <w:spacing w:line="52" w:lineRule="exact"/>
        <w:rPr>
          <w:rFonts w:ascii="Arial" w:eastAsia="Arial" w:hAnsi="Arial" w:cs="Arial"/>
        </w:rPr>
      </w:pPr>
    </w:p>
    <w:p w:rsidR="00CF16B6" w:rsidRDefault="00E30262">
      <w:pPr>
        <w:ind w:left="1080"/>
        <w:rPr>
          <w:rFonts w:ascii="Arial" w:eastAsia="Arial" w:hAnsi="Arial" w:cs="Arial"/>
        </w:rPr>
      </w:pPr>
      <w:r>
        <w:rPr>
          <w:rFonts w:ascii="Arial" w:eastAsia="Arial" w:hAnsi="Arial" w:cs="Arial"/>
        </w:rPr>
        <w:t xml:space="preserve">–  </w:t>
      </w:r>
      <w:r>
        <w:rPr>
          <w:rFonts w:ascii="Arial" w:eastAsia="Arial" w:hAnsi="Arial" w:cs="Arial"/>
        </w:rPr>
        <w:t xml:space="preserve"> </w:t>
      </w:r>
      <w:r>
        <w:rPr>
          <w:rFonts w:ascii="Tahoma" w:eastAsia="Tahoma" w:hAnsi="Tahoma" w:cs="Tahoma"/>
        </w:rPr>
        <w:t>Planning travel to a country with an entry requirement</w:t>
      </w:r>
    </w:p>
    <w:p w:rsidR="00CF16B6" w:rsidRDefault="00CF16B6">
      <w:pPr>
        <w:spacing w:line="50" w:lineRule="exact"/>
        <w:rPr>
          <w:rFonts w:ascii="Arial" w:eastAsia="Arial" w:hAnsi="Arial" w:cs="Arial"/>
        </w:rPr>
      </w:pPr>
    </w:p>
    <w:p w:rsidR="00CF16B6" w:rsidRDefault="00E30262" w:rsidP="00E30262">
      <w:pPr>
        <w:numPr>
          <w:ilvl w:val="0"/>
          <w:numId w:val="1593"/>
        </w:numPr>
        <w:tabs>
          <w:tab w:val="left" w:pos="720"/>
        </w:tabs>
        <w:ind w:left="720" w:hanging="360"/>
        <w:rPr>
          <w:rFonts w:ascii="Arial" w:eastAsia="Arial" w:hAnsi="Arial" w:cs="Arial"/>
        </w:rPr>
      </w:pPr>
      <w:r>
        <w:rPr>
          <w:rFonts w:ascii="Tahoma" w:eastAsia="Tahoma" w:hAnsi="Tahoma" w:cs="Tahoma"/>
        </w:rPr>
        <w:t>Needs to be given ≥ 10 days prior to arrival in endemic area</w:t>
      </w:r>
    </w:p>
    <w:p w:rsidR="00CF16B6" w:rsidRDefault="00CF16B6">
      <w:pPr>
        <w:spacing w:line="52" w:lineRule="exact"/>
        <w:rPr>
          <w:rFonts w:ascii="Arial" w:eastAsia="Arial" w:hAnsi="Arial" w:cs="Arial"/>
        </w:rPr>
      </w:pPr>
    </w:p>
    <w:p w:rsidR="00CF16B6" w:rsidRDefault="00E30262" w:rsidP="00E30262">
      <w:pPr>
        <w:numPr>
          <w:ilvl w:val="0"/>
          <w:numId w:val="1593"/>
        </w:numPr>
        <w:tabs>
          <w:tab w:val="left" w:pos="720"/>
        </w:tabs>
        <w:ind w:left="720" w:hanging="360"/>
        <w:rPr>
          <w:rFonts w:ascii="Arial" w:eastAsia="Arial" w:hAnsi="Arial" w:cs="Arial"/>
        </w:rPr>
      </w:pPr>
      <w:r>
        <w:rPr>
          <w:rFonts w:ascii="Tahoma" w:eastAsia="Tahoma" w:hAnsi="Tahoma" w:cs="Tahoma"/>
        </w:rPr>
        <w:t>Revaccination at 10 year intervals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1" w:lineRule="exact"/>
        <w:rPr>
          <w:sz w:val="20"/>
          <w:szCs w:val="20"/>
        </w:rPr>
      </w:pPr>
    </w:p>
    <w:p w:rsidR="00CF16B6" w:rsidRDefault="00E30262">
      <w:pPr>
        <w:rPr>
          <w:sz w:val="20"/>
          <w:szCs w:val="20"/>
        </w:rPr>
      </w:pPr>
      <w:r>
        <w:rPr>
          <w:rFonts w:ascii="Tahoma" w:eastAsia="Tahoma" w:hAnsi="Tahoma" w:cs="Tahoma"/>
          <w:b/>
          <w:bCs/>
        </w:rPr>
        <w:t>6.0 Expanded Program on Immunization</w:t>
      </w:r>
    </w:p>
    <w:p w:rsidR="00CF16B6" w:rsidRDefault="00CF16B6">
      <w:pPr>
        <w:spacing w:line="102" w:lineRule="exact"/>
        <w:rPr>
          <w:sz w:val="20"/>
          <w:szCs w:val="20"/>
        </w:rPr>
      </w:pPr>
    </w:p>
    <w:p w:rsidR="00CF16B6" w:rsidRDefault="00E30262">
      <w:pPr>
        <w:spacing w:line="276" w:lineRule="auto"/>
        <w:ind w:right="700"/>
        <w:jc w:val="both"/>
        <w:rPr>
          <w:sz w:val="20"/>
          <w:szCs w:val="20"/>
        </w:rPr>
      </w:pPr>
      <w:r>
        <w:rPr>
          <w:rFonts w:ascii="Tahoma" w:eastAsia="Tahoma" w:hAnsi="Tahoma" w:cs="Tahoma"/>
        </w:rPr>
        <w:t xml:space="preserve">The childhood diseases which are targeted by Expanded Programme on Immunization (EPI) in Tanzania are: Tuberculosis, Poliomyelitis, Diphtheria, Whooping cough, Tetanus, Hepatitis B, Measles and </w:t>
      </w:r>
      <w:r>
        <w:rPr>
          <w:rFonts w:ascii="Tahoma" w:eastAsia="Tahoma" w:hAnsi="Tahoma" w:cs="Tahoma"/>
          <w:i/>
          <w:iCs/>
        </w:rPr>
        <w:t>Haemophilus influenza</w:t>
      </w:r>
      <w:r>
        <w:rPr>
          <w:rFonts w:ascii="Tahoma" w:eastAsia="Tahoma" w:hAnsi="Tahoma" w:cs="Tahoma"/>
        </w:rPr>
        <w:t xml:space="preserve"> type B infections.</w:t>
      </w:r>
    </w:p>
    <w:p w:rsidR="00CF16B6" w:rsidRDefault="00CF16B6">
      <w:pPr>
        <w:spacing w:line="305" w:lineRule="exact"/>
        <w:rPr>
          <w:sz w:val="20"/>
          <w:szCs w:val="20"/>
        </w:rPr>
      </w:pPr>
    </w:p>
    <w:p w:rsidR="00CF16B6" w:rsidRDefault="00E30262">
      <w:pPr>
        <w:rPr>
          <w:sz w:val="20"/>
          <w:szCs w:val="20"/>
        </w:rPr>
      </w:pPr>
      <w:r>
        <w:rPr>
          <w:rFonts w:ascii="Tahoma" w:eastAsia="Tahoma" w:hAnsi="Tahoma" w:cs="Tahoma"/>
          <w:b/>
          <w:bCs/>
        </w:rPr>
        <w:t>Table 2: The schedul</w:t>
      </w:r>
      <w:r>
        <w:rPr>
          <w:rFonts w:ascii="Tahoma" w:eastAsia="Tahoma" w:hAnsi="Tahoma" w:cs="Tahoma"/>
          <w:b/>
          <w:bCs/>
        </w:rPr>
        <w:t>e for immunization for children is as follow:</w:t>
      </w:r>
    </w:p>
    <w:p w:rsidR="00CF16B6" w:rsidRDefault="00E30262">
      <w:pPr>
        <w:spacing w:line="20" w:lineRule="exact"/>
        <w:rPr>
          <w:sz w:val="20"/>
          <w:szCs w:val="20"/>
        </w:rPr>
      </w:pPr>
      <w:r>
        <w:rPr>
          <w:noProof/>
          <w:sz w:val="20"/>
          <w:szCs w:val="20"/>
        </w:rPr>
        <w:drawing>
          <wp:anchor distT="0" distB="0" distL="114300" distR="114300" simplePos="0" relativeHeight="252033536" behindDoc="1" locked="0" layoutInCell="0" allowOverlap="1">
            <wp:simplePos x="0" y="0"/>
            <wp:positionH relativeFrom="column">
              <wp:posOffset>-74295</wp:posOffset>
            </wp:positionH>
            <wp:positionV relativeFrom="paragraph">
              <wp:posOffset>28575</wp:posOffset>
            </wp:positionV>
            <wp:extent cx="6652260" cy="757555"/>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307">
                      <a:extLst/>
                    </a:blip>
                    <a:srcRect/>
                    <a:stretch>
                      <a:fillRect/>
                    </a:stretch>
                  </pic:blipFill>
                  <pic:spPr bwMode="auto">
                    <a:xfrm>
                      <a:off x="0" y="0"/>
                      <a:ext cx="6652260" cy="757555"/>
                    </a:xfrm>
                    <a:prstGeom prst="rect">
                      <a:avLst/>
                    </a:prstGeom>
                    <a:noFill/>
                  </pic:spPr>
                </pic:pic>
              </a:graphicData>
            </a:graphic>
          </wp:anchor>
        </w:drawing>
      </w:r>
    </w:p>
    <w:p w:rsidR="00CF16B6" w:rsidRDefault="00CF16B6">
      <w:pPr>
        <w:spacing w:line="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60"/>
        <w:gridCol w:w="360"/>
        <w:gridCol w:w="360"/>
        <w:gridCol w:w="360"/>
        <w:gridCol w:w="360"/>
      </w:tblGrid>
      <w:tr w:rsidR="00CF16B6">
        <w:trPr>
          <w:trHeight w:val="241"/>
        </w:trPr>
        <w:tc>
          <w:tcPr>
            <w:tcW w:w="780" w:type="dxa"/>
            <w:vAlign w:val="bottom"/>
          </w:tcPr>
          <w:p w:rsidR="00CF16B6" w:rsidRDefault="00E30262">
            <w:pPr>
              <w:rPr>
                <w:sz w:val="20"/>
                <w:szCs w:val="20"/>
              </w:rPr>
            </w:pPr>
            <w:r>
              <w:rPr>
                <w:rFonts w:ascii="Tahoma" w:eastAsia="Tahoma" w:hAnsi="Tahoma" w:cs="Tahoma"/>
                <w:b/>
                <w:bCs/>
                <w:sz w:val="20"/>
                <w:szCs w:val="20"/>
              </w:rPr>
              <w:t>Age</w:t>
            </w:r>
          </w:p>
        </w:tc>
        <w:tc>
          <w:tcPr>
            <w:tcW w:w="1600" w:type="dxa"/>
            <w:vAlign w:val="bottom"/>
          </w:tcPr>
          <w:p w:rsidR="00CF16B6" w:rsidRDefault="00E30262">
            <w:pPr>
              <w:ind w:left="400"/>
              <w:rPr>
                <w:sz w:val="20"/>
                <w:szCs w:val="20"/>
              </w:rPr>
            </w:pPr>
            <w:r>
              <w:rPr>
                <w:rFonts w:ascii="Tahoma" w:eastAsia="Tahoma" w:hAnsi="Tahoma" w:cs="Tahoma"/>
                <w:b/>
                <w:bCs/>
                <w:sz w:val="20"/>
                <w:szCs w:val="20"/>
              </w:rPr>
              <w:t>Vaccine</w:t>
            </w:r>
          </w:p>
        </w:tc>
        <w:tc>
          <w:tcPr>
            <w:tcW w:w="2720" w:type="dxa"/>
            <w:vAlign w:val="bottom"/>
          </w:tcPr>
          <w:p w:rsidR="00CF16B6" w:rsidRDefault="00E30262">
            <w:pPr>
              <w:ind w:left="420"/>
              <w:rPr>
                <w:sz w:val="20"/>
                <w:szCs w:val="20"/>
              </w:rPr>
            </w:pPr>
            <w:r>
              <w:rPr>
                <w:rFonts w:ascii="Tahoma" w:eastAsia="Tahoma" w:hAnsi="Tahoma" w:cs="Tahoma"/>
                <w:b/>
                <w:bCs/>
                <w:sz w:val="20"/>
                <w:szCs w:val="20"/>
                <w:shd w:val="clear" w:color="auto" w:fill="92CDDC"/>
              </w:rPr>
              <w:t>Type of vaccine/state</w:t>
            </w:r>
          </w:p>
        </w:tc>
        <w:tc>
          <w:tcPr>
            <w:tcW w:w="1540" w:type="dxa"/>
            <w:vAlign w:val="bottom"/>
          </w:tcPr>
          <w:p w:rsidR="00CF16B6" w:rsidRDefault="00E30262">
            <w:pPr>
              <w:ind w:left="120"/>
              <w:rPr>
                <w:sz w:val="20"/>
                <w:szCs w:val="20"/>
              </w:rPr>
            </w:pPr>
            <w:r>
              <w:rPr>
                <w:rFonts w:ascii="Tahoma" w:eastAsia="Tahoma" w:hAnsi="Tahoma" w:cs="Tahoma"/>
                <w:b/>
                <w:bCs/>
                <w:sz w:val="20"/>
                <w:szCs w:val="20"/>
              </w:rPr>
              <w:t>Disease</w:t>
            </w:r>
          </w:p>
        </w:tc>
        <w:tc>
          <w:tcPr>
            <w:tcW w:w="2180" w:type="dxa"/>
            <w:vAlign w:val="bottom"/>
          </w:tcPr>
          <w:p w:rsidR="00CF16B6" w:rsidRDefault="00E30262">
            <w:pPr>
              <w:ind w:left="400"/>
              <w:rPr>
                <w:sz w:val="20"/>
                <w:szCs w:val="20"/>
              </w:rPr>
            </w:pPr>
            <w:r>
              <w:rPr>
                <w:rFonts w:ascii="Tahoma" w:eastAsia="Tahoma" w:hAnsi="Tahoma" w:cs="Tahoma"/>
                <w:b/>
                <w:bCs/>
                <w:sz w:val="20"/>
                <w:szCs w:val="20"/>
              </w:rPr>
              <w:t>Remarks (dose,</w:t>
            </w:r>
          </w:p>
        </w:tc>
        <w:tc>
          <w:tcPr>
            <w:tcW w:w="1240" w:type="dxa"/>
            <w:vAlign w:val="bottom"/>
          </w:tcPr>
          <w:p w:rsidR="00CF16B6" w:rsidRDefault="00E30262">
            <w:pPr>
              <w:ind w:left="200"/>
              <w:rPr>
                <w:sz w:val="20"/>
                <w:szCs w:val="20"/>
              </w:rPr>
            </w:pPr>
            <w:r>
              <w:rPr>
                <w:rFonts w:ascii="Tahoma" w:eastAsia="Tahoma" w:hAnsi="Tahoma" w:cs="Tahoma"/>
                <w:b/>
                <w:bCs/>
                <w:w w:val="97"/>
                <w:sz w:val="20"/>
                <w:szCs w:val="20"/>
              </w:rPr>
              <w:t>Protection</w:t>
            </w:r>
          </w:p>
        </w:tc>
      </w:tr>
      <w:tr w:rsidR="00CF16B6">
        <w:trPr>
          <w:trHeight w:val="240"/>
        </w:trPr>
        <w:tc>
          <w:tcPr>
            <w:tcW w:w="780" w:type="dxa"/>
            <w:vAlign w:val="bottom"/>
          </w:tcPr>
          <w:p w:rsidR="00CF16B6" w:rsidRDefault="00CF16B6">
            <w:pPr>
              <w:rPr>
                <w:sz w:val="20"/>
                <w:szCs w:val="20"/>
              </w:rPr>
            </w:pPr>
          </w:p>
        </w:tc>
        <w:tc>
          <w:tcPr>
            <w:tcW w:w="1600" w:type="dxa"/>
            <w:vAlign w:val="bottom"/>
          </w:tcPr>
          <w:p w:rsidR="00CF16B6" w:rsidRDefault="00CF16B6">
            <w:pPr>
              <w:rPr>
                <w:sz w:val="20"/>
                <w:szCs w:val="20"/>
              </w:rPr>
            </w:pPr>
          </w:p>
        </w:tc>
        <w:tc>
          <w:tcPr>
            <w:tcW w:w="2720" w:type="dxa"/>
            <w:vAlign w:val="bottom"/>
          </w:tcPr>
          <w:p w:rsidR="00CF16B6" w:rsidRDefault="00CF16B6">
            <w:pPr>
              <w:rPr>
                <w:sz w:val="20"/>
                <w:szCs w:val="20"/>
              </w:rPr>
            </w:pPr>
          </w:p>
        </w:tc>
        <w:tc>
          <w:tcPr>
            <w:tcW w:w="1540" w:type="dxa"/>
            <w:vAlign w:val="bottom"/>
          </w:tcPr>
          <w:p w:rsidR="00CF16B6" w:rsidRDefault="00E30262">
            <w:pPr>
              <w:spacing w:line="240" w:lineRule="exact"/>
              <w:ind w:left="120"/>
              <w:rPr>
                <w:sz w:val="20"/>
                <w:szCs w:val="20"/>
              </w:rPr>
            </w:pPr>
            <w:r>
              <w:rPr>
                <w:rFonts w:ascii="Tahoma" w:eastAsia="Tahoma" w:hAnsi="Tahoma" w:cs="Tahoma"/>
                <w:b/>
                <w:bCs/>
                <w:sz w:val="20"/>
                <w:szCs w:val="20"/>
              </w:rPr>
              <w:t>prevented</w:t>
            </w:r>
          </w:p>
        </w:tc>
        <w:tc>
          <w:tcPr>
            <w:tcW w:w="2180" w:type="dxa"/>
            <w:vAlign w:val="bottom"/>
          </w:tcPr>
          <w:p w:rsidR="00CF16B6" w:rsidRDefault="00E30262">
            <w:pPr>
              <w:spacing w:line="240" w:lineRule="exact"/>
              <w:ind w:left="400"/>
              <w:rPr>
                <w:sz w:val="20"/>
                <w:szCs w:val="20"/>
              </w:rPr>
            </w:pPr>
            <w:r>
              <w:rPr>
                <w:rFonts w:ascii="Tahoma" w:eastAsia="Tahoma" w:hAnsi="Tahoma" w:cs="Tahoma"/>
                <w:b/>
                <w:bCs/>
                <w:sz w:val="20"/>
                <w:szCs w:val="20"/>
              </w:rPr>
              <w:t>site and route)</w:t>
            </w:r>
          </w:p>
        </w:tc>
        <w:tc>
          <w:tcPr>
            <w:tcW w:w="1240" w:type="dxa"/>
            <w:vAlign w:val="bottom"/>
          </w:tcPr>
          <w:p w:rsidR="00CF16B6" w:rsidRDefault="00CF16B6">
            <w:pPr>
              <w:rPr>
                <w:sz w:val="20"/>
                <w:szCs w:val="20"/>
              </w:rPr>
            </w:pPr>
          </w:p>
        </w:tc>
      </w:tr>
      <w:tr w:rsidR="00CF16B6">
        <w:trPr>
          <w:trHeight w:val="238"/>
        </w:trPr>
        <w:tc>
          <w:tcPr>
            <w:tcW w:w="780" w:type="dxa"/>
            <w:vAlign w:val="bottom"/>
          </w:tcPr>
          <w:p w:rsidR="00CF16B6" w:rsidRDefault="00E30262">
            <w:pPr>
              <w:rPr>
                <w:sz w:val="20"/>
                <w:szCs w:val="20"/>
              </w:rPr>
            </w:pPr>
            <w:r>
              <w:rPr>
                <w:rFonts w:ascii="Tahoma" w:eastAsia="Tahoma" w:hAnsi="Tahoma" w:cs="Tahoma"/>
                <w:sz w:val="18"/>
                <w:szCs w:val="18"/>
              </w:rPr>
              <w:t>Birth</w:t>
            </w:r>
          </w:p>
        </w:tc>
        <w:tc>
          <w:tcPr>
            <w:tcW w:w="1600" w:type="dxa"/>
            <w:vAlign w:val="bottom"/>
          </w:tcPr>
          <w:p w:rsidR="00CF16B6" w:rsidRDefault="00E30262">
            <w:pPr>
              <w:ind w:left="400"/>
              <w:rPr>
                <w:sz w:val="20"/>
                <w:szCs w:val="20"/>
              </w:rPr>
            </w:pPr>
            <w:r>
              <w:rPr>
                <w:rFonts w:ascii="Tahoma" w:eastAsia="Tahoma" w:hAnsi="Tahoma" w:cs="Tahoma"/>
                <w:sz w:val="18"/>
                <w:szCs w:val="18"/>
              </w:rPr>
              <w:t>1.BCG</w:t>
            </w:r>
          </w:p>
        </w:tc>
        <w:tc>
          <w:tcPr>
            <w:tcW w:w="2720" w:type="dxa"/>
            <w:vAlign w:val="bottom"/>
          </w:tcPr>
          <w:p w:rsidR="00CF16B6" w:rsidRDefault="00E30262">
            <w:pPr>
              <w:ind w:left="420"/>
              <w:rPr>
                <w:sz w:val="20"/>
                <w:szCs w:val="20"/>
              </w:rPr>
            </w:pPr>
            <w:r>
              <w:rPr>
                <w:rFonts w:ascii="Tahoma" w:eastAsia="Tahoma" w:hAnsi="Tahoma" w:cs="Tahoma"/>
                <w:sz w:val="18"/>
                <w:szCs w:val="18"/>
              </w:rPr>
              <w:t>Live attenuated/Freeze</w:t>
            </w:r>
          </w:p>
        </w:tc>
        <w:tc>
          <w:tcPr>
            <w:tcW w:w="1540" w:type="dxa"/>
            <w:vAlign w:val="bottom"/>
          </w:tcPr>
          <w:p w:rsidR="00CF16B6" w:rsidRDefault="00E30262">
            <w:pPr>
              <w:ind w:left="120"/>
              <w:rPr>
                <w:sz w:val="20"/>
                <w:szCs w:val="20"/>
              </w:rPr>
            </w:pPr>
            <w:r>
              <w:rPr>
                <w:rFonts w:ascii="Tahoma" w:eastAsia="Tahoma" w:hAnsi="Tahoma" w:cs="Tahoma"/>
                <w:sz w:val="18"/>
                <w:szCs w:val="18"/>
              </w:rPr>
              <w:t>Tuberculosis</w:t>
            </w:r>
          </w:p>
        </w:tc>
        <w:tc>
          <w:tcPr>
            <w:tcW w:w="2180" w:type="dxa"/>
            <w:vAlign w:val="bottom"/>
          </w:tcPr>
          <w:p w:rsidR="00CF16B6" w:rsidRDefault="00E30262">
            <w:pPr>
              <w:ind w:left="400"/>
              <w:rPr>
                <w:sz w:val="20"/>
                <w:szCs w:val="20"/>
              </w:rPr>
            </w:pPr>
            <w:r>
              <w:rPr>
                <w:rFonts w:ascii="Tahoma" w:eastAsia="Tahoma" w:hAnsi="Tahoma" w:cs="Tahoma"/>
                <w:sz w:val="18"/>
                <w:szCs w:val="18"/>
              </w:rPr>
              <w:t>0.05ml</w:t>
            </w:r>
          </w:p>
        </w:tc>
        <w:tc>
          <w:tcPr>
            <w:tcW w:w="1240" w:type="dxa"/>
            <w:vAlign w:val="bottom"/>
          </w:tcPr>
          <w:p w:rsidR="00CF16B6" w:rsidRDefault="00E30262">
            <w:pPr>
              <w:ind w:left="200"/>
              <w:rPr>
                <w:sz w:val="20"/>
                <w:szCs w:val="20"/>
              </w:rPr>
            </w:pPr>
            <w:r>
              <w:rPr>
                <w:rFonts w:ascii="Tahoma" w:eastAsia="Tahoma" w:hAnsi="Tahoma" w:cs="Tahoma"/>
                <w:sz w:val="18"/>
                <w:szCs w:val="18"/>
              </w:rPr>
              <w:t>Life long</w:t>
            </w:r>
          </w:p>
        </w:tc>
      </w:tr>
      <w:tr w:rsidR="00CF16B6">
        <w:trPr>
          <w:trHeight w:val="218"/>
        </w:trPr>
        <w:tc>
          <w:tcPr>
            <w:tcW w:w="780" w:type="dxa"/>
            <w:vAlign w:val="bottom"/>
          </w:tcPr>
          <w:p w:rsidR="00CF16B6" w:rsidRDefault="00CF16B6">
            <w:pPr>
              <w:rPr>
                <w:sz w:val="18"/>
                <w:szCs w:val="18"/>
              </w:rPr>
            </w:pPr>
          </w:p>
        </w:tc>
        <w:tc>
          <w:tcPr>
            <w:tcW w:w="1600" w:type="dxa"/>
            <w:vAlign w:val="bottom"/>
          </w:tcPr>
          <w:p w:rsidR="00CF16B6" w:rsidRDefault="00CF16B6">
            <w:pPr>
              <w:rPr>
                <w:sz w:val="18"/>
                <w:szCs w:val="18"/>
              </w:rPr>
            </w:pPr>
          </w:p>
        </w:tc>
        <w:tc>
          <w:tcPr>
            <w:tcW w:w="2720" w:type="dxa"/>
            <w:vAlign w:val="bottom"/>
          </w:tcPr>
          <w:p w:rsidR="00CF16B6" w:rsidRDefault="00E30262">
            <w:pPr>
              <w:ind w:left="420"/>
              <w:rPr>
                <w:sz w:val="20"/>
                <w:szCs w:val="20"/>
              </w:rPr>
            </w:pPr>
            <w:r>
              <w:rPr>
                <w:rFonts w:ascii="Tahoma" w:eastAsia="Tahoma" w:hAnsi="Tahoma" w:cs="Tahoma"/>
                <w:sz w:val="18"/>
                <w:szCs w:val="18"/>
              </w:rPr>
              <w:t>dried</w:t>
            </w:r>
          </w:p>
        </w:tc>
        <w:tc>
          <w:tcPr>
            <w:tcW w:w="1540" w:type="dxa"/>
            <w:vAlign w:val="bottom"/>
          </w:tcPr>
          <w:p w:rsidR="00CF16B6" w:rsidRDefault="00CF16B6">
            <w:pPr>
              <w:rPr>
                <w:sz w:val="18"/>
                <w:szCs w:val="18"/>
              </w:rPr>
            </w:pPr>
          </w:p>
        </w:tc>
        <w:tc>
          <w:tcPr>
            <w:tcW w:w="2180" w:type="dxa"/>
            <w:vAlign w:val="bottom"/>
          </w:tcPr>
          <w:p w:rsidR="00CF16B6" w:rsidRDefault="00E30262">
            <w:pPr>
              <w:ind w:left="400"/>
              <w:rPr>
                <w:sz w:val="20"/>
                <w:szCs w:val="20"/>
              </w:rPr>
            </w:pPr>
            <w:r>
              <w:rPr>
                <w:rFonts w:ascii="Tahoma" w:eastAsia="Tahoma" w:hAnsi="Tahoma" w:cs="Tahoma"/>
                <w:sz w:val="18"/>
                <w:szCs w:val="18"/>
              </w:rPr>
              <w:t>Intradermally (Right</w:t>
            </w:r>
          </w:p>
        </w:tc>
        <w:tc>
          <w:tcPr>
            <w:tcW w:w="1240" w:type="dxa"/>
            <w:vAlign w:val="bottom"/>
          </w:tcPr>
          <w:p w:rsidR="00CF16B6" w:rsidRDefault="00CF16B6">
            <w:pPr>
              <w:rPr>
                <w:sz w:val="18"/>
                <w:szCs w:val="18"/>
              </w:rPr>
            </w:pPr>
          </w:p>
        </w:tc>
      </w:tr>
      <w:tr w:rsidR="00CF16B6">
        <w:trPr>
          <w:trHeight w:val="216"/>
        </w:trPr>
        <w:tc>
          <w:tcPr>
            <w:tcW w:w="780" w:type="dxa"/>
            <w:vAlign w:val="bottom"/>
          </w:tcPr>
          <w:p w:rsidR="00CF16B6" w:rsidRDefault="00CF16B6">
            <w:pPr>
              <w:rPr>
                <w:sz w:val="18"/>
                <w:szCs w:val="18"/>
              </w:rPr>
            </w:pPr>
          </w:p>
        </w:tc>
        <w:tc>
          <w:tcPr>
            <w:tcW w:w="1600" w:type="dxa"/>
            <w:vAlign w:val="bottom"/>
          </w:tcPr>
          <w:p w:rsidR="00CF16B6" w:rsidRDefault="00CF16B6">
            <w:pPr>
              <w:rPr>
                <w:sz w:val="18"/>
                <w:szCs w:val="18"/>
              </w:rPr>
            </w:pPr>
          </w:p>
        </w:tc>
        <w:tc>
          <w:tcPr>
            <w:tcW w:w="2720" w:type="dxa"/>
            <w:vAlign w:val="bottom"/>
          </w:tcPr>
          <w:p w:rsidR="00CF16B6" w:rsidRDefault="00CF16B6">
            <w:pPr>
              <w:rPr>
                <w:sz w:val="18"/>
                <w:szCs w:val="18"/>
              </w:rPr>
            </w:pPr>
          </w:p>
        </w:tc>
        <w:tc>
          <w:tcPr>
            <w:tcW w:w="1540" w:type="dxa"/>
            <w:vAlign w:val="bottom"/>
          </w:tcPr>
          <w:p w:rsidR="00CF16B6" w:rsidRDefault="00CF16B6">
            <w:pPr>
              <w:rPr>
                <w:sz w:val="18"/>
                <w:szCs w:val="18"/>
              </w:rPr>
            </w:pPr>
          </w:p>
        </w:tc>
        <w:tc>
          <w:tcPr>
            <w:tcW w:w="2180" w:type="dxa"/>
            <w:vAlign w:val="bottom"/>
          </w:tcPr>
          <w:p w:rsidR="00CF16B6" w:rsidRDefault="00E30262">
            <w:pPr>
              <w:spacing w:line="216" w:lineRule="exact"/>
              <w:ind w:left="400"/>
              <w:rPr>
                <w:sz w:val="20"/>
                <w:szCs w:val="20"/>
              </w:rPr>
            </w:pPr>
            <w:r>
              <w:rPr>
                <w:rFonts w:ascii="Tahoma" w:eastAsia="Tahoma" w:hAnsi="Tahoma" w:cs="Tahoma"/>
                <w:sz w:val="18"/>
                <w:szCs w:val="18"/>
              </w:rPr>
              <w:t>shoulder)</w:t>
            </w:r>
          </w:p>
        </w:tc>
        <w:tc>
          <w:tcPr>
            <w:tcW w:w="1240" w:type="dxa"/>
            <w:vAlign w:val="bottom"/>
          </w:tcPr>
          <w:p w:rsidR="00CF16B6" w:rsidRDefault="00CF16B6">
            <w:pPr>
              <w:rPr>
                <w:sz w:val="18"/>
                <w:szCs w:val="18"/>
              </w:rPr>
            </w:pPr>
          </w:p>
        </w:tc>
      </w:tr>
    </w:tbl>
    <w:p w:rsidR="00CF16B6" w:rsidRDefault="00E30262">
      <w:pPr>
        <w:spacing w:line="20" w:lineRule="exact"/>
        <w:rPr>
          <w:sz w:val="20"/>
          <w:szCs w:val="20"/>
        </w:rPr>
      </w:pPr>
      <w:r>
        <w:rPr>
          <w:noProof/>
          <w:sz w:val="20"/>
          <w:szCs w:val="20"/>
        </w:rPr>
        <w:drawing>
          <wp:anchor distT="0" distB="0" distL="114300" distR="114300" simplePos="0" relativeHeight="252034560" behindDoc="1" locked="0" layoutInCell="0" allowOverlap="1">
            <wp:simplePos x="0" y="0"/>
            <wp:positionH relativeFrom="column">
              <wp:posOffset>-17145</wp:posOffset>
            </wp:positionH>
            <wp:positionV relativeFrom="paragraph">
              <wp:posOffset>236220</wp:posOffset>
            </wp:positionV>
            <wp:extent cx="5981065" cy="6350"/>
            <wp:effectExtent l="0" t="0" r="0" b="0"/>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76" w:lineRule="exact"/>
        <w:rPr>
          <w:sz w:val="20"/>
          <w:szCs w:val="20"/>
        </w:rPr>
      </w:pPr>
    </w:p>
    <w:p w:rsidR="00CF16B6" w:rsidRDefault="00E30262">
      <w:pPr>
        <w:rPr>
          <w:sz w:val="20"/>
          <w:szCs w:val="20"/>
        </w:rPr>
      </w:pPr>
      <w:r>
        <w:rPr>
          <w:rFonts w:ascii="Calibri" w:eastAsia="Calibri" w:hAnsi="Calibri" w:cs="Calibri"/>
        </w:rPr>
        <w:t xml:space="preserve">355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16" w:right="740" w:bottom="428" w:left="1440" w:header="0" w:footer="0" w:gutter="0"/>
          <w:cols w:space="720" w:equalWidth="0">
            <w:col w:w="10060"/>
          </w:cols>
        </w:sect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F16B6">
        <w:trPr>
          <w:trHeight w:val="238"/>
        </w:trPr>
        <w:tc>
          <w:tcPr>
            <w:tcW w:w="480" w:type="dxa"/>
            <w:tcBorders>
              <w:top w:val="single" w:sz="8" w:space="0" w:color="78C0D4"/>
              <w:left w:val="single" w:sz="8" w:space="0" w:color="78C0D4"/>
            </w:tcBorders>
            <w:shd w:val="clear" w:color="auto" w:fill="DAEEF3"/>
            <w:vAlign w:val="bottom"/>
          </w:tcPr>
          <w:p w:rsidR="00CF16B6" w:rsidRDefault="00CF16B6">
            <w:pPr>
              <w:rPr>
                <w:sz w:val="20"/>
                <w:szCs w:val="20"/>
              </w:rPr>
            </w:pPr>
            <w:bookmarkStart w:id="378" w:name="page378"/>
            <w:bookmarkEnd w:id="378"/>
          </w:p>
        </w:tc>
        <w:tc>
          <w:tcPr>
            <w:tcW w:w="720" w:type="dxa"/>
            <w:tcBorders>
              <w:top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top w:val="single" w:sz="8" w:space="0" w:color="78C0D4"/>
            </w:tcBorders>
            <w:shd w:val="clear" w:color="auto" w:fill="DAEEF3"/>
            <w:vAlign w:val="bottom"/>
          </w:tcPr>
          <w:p w:rsidR="00CF16B6" w:rsidRDefault="00CF16B6">
            <w:pPr>
              <w:rPr>
                <w:sz w:val="20"/>
                <w:szCs w:val="20"/>
              </w:rPr>
            </w:pPr>
          </w:p>
        </w:tc>
        <w:tc>
          <w:tcPr>
            <w:tcW w:w="1420" w:type="dxa"/>
            <w:tcBorders>
              <w:top w:val="single" w:sz="8" w:space="0" w:color="78C0D4"/>
            </w:tcBorders>
            <w:shd w:val="clear" w:color="auto" w:fill="DAEEF3"/>
            <w:vAlign w:val="bottom"/>
          </w:tcPr>
          <w:p w:rsidR="00CF16B6" w:rsidRDefault="00CF16B6">
            <w:pPr>
              <w:rPr>
                <w:sz w:val="20"/>
                <w:szCs w:val="20"/>
              </w:rPr>
            </w:pPr>
          </w:p>
        </w:tc>
        <w:tc>
          <w:tcPr>
            <w:tcW w:w="120" w:type="dxa"/>
            <w:tcBorders>
              <w:top w:val="single" w:sz="8" w:space="0" w:color="78C0D4"/>
              <w:right w:val="single" w:sz="8" w:space="0" w:color="78C0D4"/>
            </w:tcBorders>
            <w:shd w:val="clear" w:color="auto" w:fill="DAEEF3"/>
            <w:vAlign w:val="bottom"/>
          </w:tcPr>
          <w:p w:rsidR="00CF16B6" w:rsidRDefault="00CF16B6">
            <w:pPr>
              <w:rPr>
                <w:sz w:val="20"/>
                <w:szCs w:val="20"/>
              </w:rPr>
            </w:pPr>
          </w:p>
        </w:tc>
        <w:tc>
          <w:tcPr>
            <w:tcW w:w="80" w:type="dxa"/>
            <w:tcBorders>
              <w:top w:val="single" w:sz="8" w:space="0" w:color="78C0D4"/>
            </w:tcBorders>
            <w:shd w:val="clear" w:color="auto" w:fill="DAEEF3"/>
            <w:vAlign w:val="bottom"/>
          </w:tcPr>
          <w:p w:rsidR="00CF16B6" w:rsidRDefault="00CF16B6">
            <w:pPr>
              <w:rPr>
                <w:sz w:val="20"/>
                <w:szCs w:val="20"/>
              </w:rPr>
            </w:pPr>
          </w:p>
        </w:tc>
        <w:tc>
          <w:tcPr>
            <w:tcW w:w="1300" w:type="dxa"/>
            <w:tcBorders>
              <w:top w:val="single" w:sz="8" w:space="0" w:color="78C0D4"/>
            </w:tcBorders>
            <w:shd w:val="clear" w:color="auto" w:fill="DAEEF3"/>
            <w:vAlign w:val="bottom"/>
          </w:tcPr>
          <w:p w:rsidR="00CF16B6" w:rsidRDefault="00CF16B6">
            <w:pPr>
              <w:rPr>
                <w:sz w:val="20"/>
                <w:szCs w:val="20"/>
              </w:rPr>
            </w:pPr>
          </w:p>
        </w:tc>
        <w:tc>
          <w:tcPr>
            <w:tcW w:w="1020" w:type="dxa"/>
            <w:tcBorders>
              <w:top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top w:val="single" w:sz="8" w:space="0" w:color="78C0D4"/>
            </w:tcBorders>
            <w:shd w:val="clear" w:color="auto" w:fill="DAEEF3"/>
            <w:vAlign w:val="bottom"/>
          </w:tcPr>
          <w:p w:rsidR="00CF16B6" w:rsidRDefault="00CF16B6">
            <w:pPr>
              <w:rPr>
                <w:sz w:val="20"/>
                <w:szCs w:val="20"/>
              </w:rPr>
            </w:pPr>
          </w:p>
        </w:tc>
        <w:tc>
          <w:tcPr>
            <w:tcW w:w="1600" w:type="dxa"/>
            <w:tcBorders>
              <w:top w:val="single" w:sz="8" w:space="0" w:color="78C0D4"/>
            </w:tcBorders>
            <w:shd w:val="clear" w:color="auto" w:fill="DAEEF3"/>
            <w:vAlign w:val="bottom"/>
          </w:tcPr>
          <w:p w:rsidR="00CF16B6" w:rsidRDefault="00CF16B6">
            <w:pPr>
              <w:rPr>
                <w:sz w:val="20"/>
                <w:szCs w:val="20"/>
              </w:rPr>
            </w:pPr>
          </w:p>
        </w:tc>
        <w:tc>
          <w:tcPr>
            <w:tcW w:w="120" w:type="dxa"/>
            <w:tcBorders>
              <w:top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top w:val="single" w:sz="8" w:space="0" w:color="78C0D4"/>
            </w:tcBorders>
            <w:shd w:val="clear" w:color="auto" w:fill="DAEEF3"/>
            <w:vAlign w:val="bottom"/>
          </w:tcPr>
          <w:p w:rsidR="00CF16B6" w:rsidRDefault="00CF16B6">
            <w:pPr>
              <w:rPr>
                <w:sz w:val="20"/>
                <w:szCs w:val="20"/>
              </w:rPr>
            </w:pPr>
          </w:p>
        </w:tc>
        <w:tc>
          <w:tcPr>
            <w:tcW w:w="1760" w:type="dxa"/>
            <w:tcBorders>
              <w:top w:val="single" w:sz="8" w:space="0" w:color="78C0D4"/>
            </w:tcBorders>
            <w:shd w:val="clear" w:color="auto" w:fill="DAEEF3"/>
            <w:vAlign w:val="bottom"/>
          </w:tcPr>
          <w:p w:rsidR="00CF16B6" w:rsidRDefault="00E30262">
            <w:pPr>
              <w:rPr>
                <w:sz w:val="20"/>
                <w:szCs w:val="20"/>
              </w:rPr>
            </w:pPr>
            <w:r>
              <w:rPr>
                <w:rFonts w:ascii="Tahoma" w:eastAsia="Tahoma" w:hAnsi="Tahoma" w:cs="Tahoma"/>
                <w:sz w:val="18"/>
                <w:szCs w:val="18"/>
              </w:rPr>
              <w:t>2 drops orally</w:t>
            </w:r>
          </w:p>
        </w:tc>
        <w:tc>
          <w:tcPr>
            <w:tcW w:w="120" w:type="dxa"/>
            <w:tcBorders>
              <w:top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top w:val="single" w:sz="8" w:space="0" w:color="78C0D4"/>
            </w:tcBorders>
            <w:shd w:val="clear" w:color="auto" w:fill="DAEEF3"/>
            <w:vAlign w:val="bottom"/>
          </w:tcPr>
          <w:p w:rsidR="00CF16B6" w:rsidRDefault="00CF16B6">
            <w:pPr>
              <w:rPr>
                <w:sz w:val="20"/>
                <w:szCs w:val="20"/>
              </w:rPr>
            </w:pPr>
          </w:p>
        </w:tc>
        <w:tc>
          <w:tcPr>
            <w:tcW w:w="1220" w:type="dxa"/>
            <w:tcBorders>
              <w:top w:val="single" w:sz="8" w:space="0" w:color="78C0D4"/>
            </w:tcBorders>
            <w:shd w:val="clear" w:color="auto" w:fill="DAEEF3"/>
            <w:vAlign w:val="bottom"/>
          </w:tcPr>
          <w:p w:rsidR="00CF16B6" w:rsidRDefault="00CF16B6">
            <w:pPr>
              <w:rPr>
                <w:sz w:val="20"/>
                <w:szCs w:val="20"/>
              </w:rPr>
            </w:pPr>
          </w:p>
        </w:tc>
        <w:tc>
          <w:tcPr>
            <w:tcW w:w="120" w:type="dxa"/>
            <w:tcBorders>
              <w:top w:val="single" w:sz="8" w:space="0" w:color="78C0D4"/>
              <w:right w:val="single" w:sz="8" w:space="0" w:color="78C0D4"/>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304"/>
        </w:trPr>
        <w:tc>
          <w:tcPr>
            <w:tcW w:w="480" w:type="dxa"/>
            <w:tcBorders>
              <w:left w:val="single" w:sz="8" w:space="0" w:color="78C0D4"/>
              <w:bottom w:val="single" w:sz="8" w:space="0" w:color="DAEEF3"/>
            </w:tcBorders>
            <w:shd w:val="clear" w:color="auto" w:fill="DAEEF3"/>
            <w:vAlign w:val="bottom"/>
          </w:tcPr>
          <w:p w:rsidR="00CF16B6" w:rsidRDefault="00CF16B6">
            <w:pPr>
              <w:rPr>
                <w:sz w:val="24"/>
                <w:szCs w:val="24"/>
              </w:rPr>
            </w:pPr>
          </w:p>
        </w:tc>
        <w:tc>
          <w:tcPr>
            <w:tcW w:w="720" w:type="dxa"/>
            <w:tcBorders>
              <w:bottom w:val="single" w:sz="8" w:space="0" w:color="DAEEF3"/>
              <w:right w:val="single" w:sz="8" w:space="0" w:color="78C0D4"/>
            </w:tcBorders>
            <w:shd w:val="clear" w:color="auto" w:fill="DAEEF3"/>
            <w:vAlign w:val="bottom"/>
          </w:tcPr>
          <w:p w:rsidR="00CF16B6" w:rsidRDefault="00CF16B6">
            <w:pPr>
              <w:rPr>
                <w:sz w:val="24"/>
                <w:szCs w:val="24"/>
              </w:rPr>
            </w:pPr>
          </w:p>
        </w:tc>
        <w:tc>
          <w:tcPr>
            <w:tcW w:w="100" w:type="dxa"/>
            <w:tcBorders>
              <w:bottom w:val="single" w:sz="8" w:space="0" w:color="78C0D4"/>
            </w:tcBorders>
            <w:shd w:val="clear" w:color="auto" w:fill="DAEEF3"/>
            <w:vAlign w:val="bottom"/>
          </w:tcPr>
          <w:p w:rsidR="00CF16B6" w:rsidRDefault="00CF16B6">
            <w:pPr>
              <w:rPr>
                <w:sz w:val="24"/>
                <w:szCs w:val="24"/>
              </w:rPr>
            </w:pPr>
          </w:p>
        </w:tc>
        <w:tc>
          <w:tcPr>
            <w:tcW w:w="1420" w:type="dxa"/>
            <w:tcBorders>
              <w:bottom w:val="single" w:sz="8" w:space="0" w:color="78C0D4"/>
            </w:tcBorders>
            <w:shd w:val="clear" w:color="auto" w:fill="DAEEF3"/>
            <w:vAlign w:val="bottom"/>
          </w:tcPr>
          <w:p w:rsidR="00CF16B6" w:rsidRDefault="00CF16B6">
            <w:pPr>
              <w:rPr>
                <w:sz w:val="24"/>
                <w:szCs w:val="24"/>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24"/>
                <w:szCs w:val="24"/>
              </w:rPr>
            </w:pPr>
          </w:p>
        </w:tc>
        <w:tc>
          <w:tcPr>
            <w:tcW w:w="80" w:type="dxa"/>
            <w:tcBorders>
              <w:bottom w:val="single" w:sz="8" w:space="0" w:color="78C0D4"/>
            </w:tcBorders>
            <w:shd w:val="clear" w:color="auto" w:fill="DAEEF3"/>
            <w:vAlign w:val="bottom"/>
          </w:tcPr>
          <w:p w:rsidR="00CF16B6" w:rsidRDefault="00CF16B6">
            <w:pPr>
              <w:rPr>
                <w:sz w:val="24"/>
                <w:szCs w:val="24"/>
              </w:rPr>
            </w:pPr>
          </w:p>
        </w:tc>
        <w:tc>
          <w:tcPr>
            <w:tcW w:w="2320" w:type="dxa"/>
            <w:gridSpan w:val="2"/>
            <w:tcBorders>
              <w:bottom w:val="single" w:sz="8" w:space="0" w:color="78C0D4"/>
              <w:right w:val="single" w:sz="8" w:space="0" w:color="78C0D4"/>
            </w:tcBorders>
            <w:shd w:val="clear" w:color="auto" w:fill="DAEEF3"/>
            <w:vAlign w:val="bottom"/>
          </w:tcPr>
          <w:p w:rsidR="00CF16B6" w:rsidRDefault="00CF16B6">
            <w:pPr>
              <w:rPr>
                <w:sz w:val="24"/>
                <w:szCs w:val="24"/>
              </w:rPr>
            </w:pPr>
          </w:p>
        </w:tc>
        <w:tc>
          <w:tcPr>
            <w:tcW w:w="100" w:type="dxa"/>
            <w:tcBorders>
              <w:bottom w:val="single" w:sz="8" w:space="0" w:color="78C0D4"/>
            </w:tcBorders>
            <w:shd w:val="clear" w:color="auto" w:fill="DAEEF3"/>
            <w:vAlign w:val="bottom"/>
          </w:tcPr>
          <w:p w:rsidR="00CF16B6" w:rsidRDefault="00CF16B6">
            <w:pPr>
              <w:rPr>
                <w:sz w:val="24"/>
                <w:szCs w:val="24"/>
              </w:rPr>
            </w:pPr>
          </w:p>
        </w:tc>
        <w:tc>
          <w:tcPr>
            <w:tcW w:w="1600" w:type="dxa"/>
            <w:tcBorders>
              <w:bottom w:val="single" w:sz="8" w:space="0" w:color="78C0D4"/>
            </w:tcBorders>
            <w:shd w:val="clear" w:color="auto" w:fill="DAEEF3"/>
            <w:vAlign w:val="bottom"/>
          </w:tcPr>
          <w:p w:rsidR="00CF16B6" w:rsidRDefault="00CF16B6">
            <w:pPr>
              <w:rPr>
                <w:sz w:val="24"/>
                <w:szCs w:val="24"/>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24"/>
                <w:szCs w:val="24"/>
              </w:rPr>
            </w:pPr>
          </w:p>
        </w:tc>
        <w:tc>
          <w:tcPr>
            <w:tcW w:w="100" w:type="dxa"/>
            <w:tcBorders>
              <w:bottom w:val="single" w:sz="8" w:space="0" w:color="DAEEF3"/>
            </w:tcBorders>
            <w:shd w:val="clear" w:color="auto" w:fill="DAEEF3"/>
            <w:vAlign w:val="bottom"/>
          </w:tcPr>
          <w:p w:rsidR="00CF16B6" w:rsidRDefault="00CF16B6">
            <w:pPr>
              <w:rPr>
                <w:sz w:val="24"/>
                <w:szCs w:val="24"/>
              </w:rPr>
            </w:pPr>
          </w:p>
        </w:tc>
        <w:tc>
          <w:tcPr>
            <w:tcW w:w="1760" w:type="dxa"/>
            <w:tcBorders>
              <w:bottom w:val="single" w:sz="8" w:space="0" w:color="DAEEF3"/>
            </w:tcBorders>
            <w:shd w:val="clear" w:color="auto" w:fill="DAEEF3"/>
            <w:vAlign w:val="bottom"/>
          </w:tcPr>
          <w:p w:rsidR="00CF16B6" w:rsidRDefault="00CF16B6">
            <w:pPr>
              <w:rPr>
                <w:sz w:val="24"/>
                <w:szCs w:val="24"/>
              </w:rPr>
            </w:pPr>
          </w:p>
        </w:tc>
        <w:tc>
          <w:tcPr>
            <w:tcW w:w="120" w:type="dxa"/>
            <w:tcBorders>
              <w:bottom w:val="single" w:sz="8" w:space="0" w:color="DAEEF3"/>
              <w:right w:val="single" w:sz="8" w:space="0" w:color="78C0D4"/>
            </w:tcBorders>
            <w:shd w:val="clear" w:color="auto" w:fill="DAEEF3"/>
            <w:vAlign w:val="bottom"/>
          </w:tcPr>
          <w:p w:rsidR="00CF16B6" w:rsidRDefault="00CF16B6">
            <w:pPr>
              <w:rPr>
                <w:sz w:val="24"/>
                <w:szCs w:val="24"/>
              </w:rPr>
            </w:pPr>
          </w:p>
        </w:tc>
        <w:tc>
          <w:tcPr>
            <w:tcW w:w="100" w:type="dxa"/>
            <w:tcBorders>
              <w:bottom w:val="single" w:sz="8" w:space="0" w:color="DAEEF3"/>
            </w:tcBorders>
            <w:shd w:val="clear" w:color="auto" w:fill="DAEEF3"/>
            <w:vAlign w:val="bottom"/>
          </w:tcPr>
          <w:p w:rsidR="00CF16B6" w:rsidRDefault="00CF16B6">
            <w:pPr>
              <w:rPr>
                <w:sz w:val="24"/>
                <w:szCs w:val="24"/>
              </w:rPr>
            </w:pPr>
          </w:p>
        </w:tc>
        <w:tc>
          <w:tcPr>
            <w:tcW w:w="1220" w:type="dxa"/>
            <w:tcBorders>
              <w:bottom w:val="single" w:sz="8" w:space="0" w:color="DAEEF3"/>
            </w:tcBorders>
            <w:shd w:val="clear" w:color="auto" w:fill="DAEEF3"/>
            <w:vAlign w:val="bottom"/>
          </w:tcPr>
          <w:p w:rsidR="00CF16B6" w:rsidRDefault="00CF16B6">
            <w:pPr>
              <w:rPr>
                <w:sz w:val="24"/>
                <w:szCs w:val="24"/>
              </w:rPr>
            </w:pPr>
          </w:p>
        </w:tc>
        <w:tc>
          <w:tcPr>
            <w:tcW w:w="120" w:type="dxa"/>
            <w:tcBorders>
              <w:bottom w:val="single" w:sz="8" w:space="0" w:color="DAEEF3"/>
              <w:right w:val="single" w:sz="8" w:space="0" w:color="78C0D4"/>
            </w:tcBorders>
            <w:shd w:val="clear" w:color="auto" w:fill="DAEEF3"/>
            <w:vAlign w:val="bottom"/>
          </w:tcPr>
          <w:p w:rsidR="00CF16B6" w:rsidRDefault="00CF16B6">
            <w:pPr>
              <w:rPr>
                <w:sz w:val="24"/>
                <w:szCs w:val="24"/>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2.OPV 0*</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2320" w:type="dxa"/>
            <w:gridSpan w:val="2"/>
            <w:tcBorders>
              <w:right w:val="single" w:sz="8" w:space="0" w:color="78C0D4"/>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Live attenuated/ Liquid</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Poliomyelitis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33"/>
        </w:trPr>
        <w:tc>
          <w:tcPr>
            <w:tcW w:w="480" w:type="dxa"/>
            <w:tcBorders>
              <w:left w:val="single" w:sz="8" w:space="0" w:color="78C0D4"/>
              <w:bottom w:val="single" w:sz="8" w:space="0" w:color="78C0D4"/>
            </w:tcBorders>
            <w:shd w:val="clear" w:color="auto" w:fill="DAEEF3"/>
            <w:vAlign w:val="bottom"/>
          </w:tcPr>
          <w:p w:rsidR="00CF16B6" w:rsidRDefault="00CF16B6">
            <w:pPr>
              <w:rPr>
                <w:sz w:val="20"/>
                <w:szCs w:val="20"/>
              </w:rPr>
            </w:pPr>
          </w:p>
        </w:tc>
        <w:tc>
          <w:tcPr>
            <w:tcW w:w="720" w:type="dxa"/>
            <w:tcBorders>
              <w:bottom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bottom w:val="single" w:sz="8" w:space="0" w:color="78C0D4"/>
            </w:tcBorders>
            <w:shd w:val="clear" w:color="auto" w:fill="DAEEF3"/>
            <w:vAlign w:val="bottom"/>
          </w:tcPr>
          <w:p w:rsidR="00CF16B6" w:rsidRDefault="00CF16B6">
            <w:pPr>
              <w:rPr>
                <w:sz w:val="20"/>
                <w:szCs w:val="20"/>
              </w:rPr>
            </w:pPr>
          </w:p>
        </w:tc>
        <w:tc>
          <w:tcPr>
            <w:tcW w:w="1420" w:type="dxa"/>
            <w:tcBorders>
              <w:bottom w:val="single" w:sz="8" w:space="0" w:color="78C0D4"/>
            </w:tcBorders>
            <w:shd w:val="clear" w:color="auto" w:fill="DAEEF3"/>
            <w:vAlign w:val="bottom"/>
          </w:tcPr>
          <w:p w:rsidR="00CF16B6" w:rsidRDefault="00CF16B6">
            <w:pPr>
              <w:rPr>
                <w:sz w:val="20"/>
                <w:szCs w:val="20"/>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20"/>
                <w:szCs w:val="20"/>
              </w:rPr>
            </w:pPr>
          </w:p>
        </w:tc>
        <w:tc>
          <w:tcPr>
            <w:tcW w:w="80" w:type="dxa"/>
            <w:tcBorders>
              <w:bottom w:val="single" w:sz="8" w:space="0" w:color="78C0D4"/>
            </w:tcBorders>
            <w:shd w:val="clear" w:color="auto" w:fill="DAEEF3"/>
            <w:vAlign w:val="bottom"/>
          </w:tcPr>
          <w:p w:rsidR="00CF16B6" w:rsidRDefault="00CF16B6">
            <w:pPr>
              <w:rPr>
                <w:sz w:val="20"/>
                <w:szCs w:val="20"/>
              </w:rPr>
            </w:pPr>
          </w:p>
        </w:tc>
        <w:tc>
          <w:tcPr>
            <w:tcW w:w="1300" w:type="dxa"/>
            <w:tcBorders>
              <w:bottom w:val="single" w:sz="8" w:space="0" w:color="78C0D4"/>
            </w:tcBorders>
            <w:shd w:val="clear" w:color="auto" w:fill="DAEEF3"/>
            <w:vAlign w:val="bottom"/>
          </w:tcPr>
          <w:p w:rsidR="00CF16B6" w:rsidRDefault="00CF16B6">
            <w:pPr>
              <w:rPr>
                <w:sz w:val="20"/>
                <w:szCs w:val="20"/>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bottom w:val="single" w:sz="8" w:space="0" w:color="78C0D4"/>
            </w:tcBorders>
            <w:shd w:val="clear" w:color="auto" w:fill="DAEEF3"/>
            <w:vAlign w:val="bottom"/>
          </w:tcPr>
          <w:p w:rsidR="00CF16B6" w:rsidRDefault="00CF16B6">
            <w:pPr>
              <w:rPr>
                <w:sz w:val="20"/>
                <w:szCs w:val="20"/>
              </w:rPr>
            </w:pPr>
          </w:p>
        </w:tc>
        <w:tc>
          <w:tcPr>
            <w:tcW w:w="1600" w:type="dxa"/>
            <w:tcBorders>
              <w:bottom w:val="single" w:sz="8" w:space="0" w:color="78C0D4"/>
            </w:tcBorders>
            <w:shd w:val="clear" w:color="auto" w:fill="DAEEF3"/>
            <w:vAlign w:val="bottom"/>
          </w:tcPr>
          <w:p w:rsidR="00CF16B6" w:rsidRDefault="00CF16B6">
            <w:pPr>
              <w:rPr>
                <w:sz w:val="20"/>
                <w:szCs w:val="20"/>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bottom w:val="single" w:sz="8" w:space="0" w:color="78C0D4"/>
            </w:tcBorders>
            <w:shd w:val="clear" w:color="auto" w:fill="DAEEF3"/>
            <w:vAlign w:val="bottom"/>
          </w:tcPr>
          <w:p w:rsidR="00CF16B6" w:rsidRDefault="00CF16B6">
            <w:pPr>
              <w:rPr>
                <w:sz w:val="20"/>
                <w:szCs w:val="20"/>
              </w:rPr>
            </w:pPr>
          </w:p>
        </w:tc>
        <w:tc>
          <w:tcPr>
            <w:tcW w:w="1760" w:type="dxa"/>
            <w:tcBorders>
              <w:bottom w:val="single" w:sz="8" w:space="0" w:color="78C0D4"/>
            </w:tcBorders>
            <w:shd w:val="clear" w:color="auto" w:fill="DAEEF3"/>
            <w:vAlign w:val="bottom"/>
          </w:tcPr>
          <w:p w:rsidR="00CF16B6" w:rsidRDefault="00CF16B6">
            <w:pPr>
              <w:rPr>
                <w:sz w:val="20"/>
                <w:szCs w:val="20"/>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20"/>
                <w:szCs w:val="20"/>
              </w:rPr>
            </w:pPr>
          </w:p>
        </w:tc>
        <w:tc>
          <w:tcPr>
            <w:tcW w:w="100" w:type="dxa"/>
            <w:tcBorders>
              <w:bottom w:val="single" w:sz="8" w:space="0" w:color="78C0D4"/>
            </w:tcBorders>
            <w:shd w:val="clear" w:color="auto" w:fill="DAEEF3"/>
            <w:vAlign w:val="bottom"/>
          </w:tcPr>
          <w:p w:rsidR="00CF16B6" w:rsidRDefault="00CF16B6">
            <w:pPr>
              <w:rPr>
                <w:sz w:val="20"/>
                <w:szCs w:val="20"/>
              </w:rPr>
            </w:pPr>
          </w:p>
        </w:tc>
        <w:tc>
          <w:tcPr>
            <w:tcW w:w="1220" w:type="dxa"/>
            <w:tcBorders>
              <w:bottom w:val="single" w:sz="8" w:space="0" w:color="78C0D4"/>
            </w:tcBorders>
            <w:shd w:val="clear" w:color="auto" w:fill="DAEEF3"/>
            <w:vAlign w:val="bottom"/>
          </w:tcPr>
          <w:p w:rsidR="00CF16B6" w:rsidRDefault="00CF16B6">
            <w:pPr>
              <w:rPr>
                <w:sz w:val="20"/>
                <w:szCs w:val="20"/>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15"/>
        </w:trPr>
        <w:tc>
          <w:tcPr>
            <w:tcW w:w="1200" w:type="dxa"/>
            <w:gridSpan w:val="2"/>
            <w:tcBorders>
              <w:left w:val="single" w:sz="8" w:space="0" w:color="78C0D4"/>
              <w:right w:val="single" w:sz="8" w:space="0" w:color="78C0D4"/>
            </w:tcBorders>
            <w:shd w:val="clear" w:color="auto" w:fill="DAEEF3"/>
            <w:vAlign w:val="bottom"/>
          </w:tcPr>
          <w:p w:rsidR="00CF16B6" w:rsidRDefault="00E30262">
            <w:pPr>
              <w:spacing w:line="215" w:lineRule="exact"/>
              <w:ind w:left="120"/>
              <w:rPr>
                <w:sz w:val="20"/>
                <w:szCs w:val="20"/>
              </w:rPr>
            </w:pPr>
            <w:r>
              <w:rPr>
                <w:rFonts w:ascii="Tahoma" w:eastAsia="Tahoma" w:hAnsi="Tahoma" w:cs="Tahoma"/>
                <w:sz w:val="18"/>
                <w:szCs w:val="18"/>
              </w:rPr>
              <w:t>1 Month</w:t>
            </w: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spacing w:line="215" w:lineRule="exact"/>
              <w:rPr>
                <w:sz w:val="20"/>
                <w:szCs w:val="20"/>
              </w:rPr>
            </w:pPr>
            <w:r>
              <w:rPr>
                <w:rFonts w:ascii="Tahoma" w:eastAsia="Tahoma" w:hAnsi="Tahoma" w:cs="Tahoma"/>
                <w:sz w:val="18"/>
                <w:szCs w:val="18"/>
              </w:rPr>
              <w:t>1. OPV</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E30262">
            <w:pPr>
              <w:spacing w:line="215" w:lineRule="exact"/>
              <w:rPr>
                <w:sz w:val="20"/>
                <w:szCs w:val="20"/>
              </w:rPr>
            </w:pPr>
            <w:r>
              <w:rPr>
                <w:rFonts w:ascii="Tahoma" w:eastAsia="Tahoma" w:hAnsi="Tahoma" w:cs="Tahoma"/>
                <w:sz w:val="18"/>
                <w:szCs w:val="18"/>
              </w:rPr>
              <w:t>Live attenuated</w:t>
            </w:r>
          </w:p>
        </w:tc>
        <w:tc>
          <w:tcPr>
            <w:tcW w:w="1020" w:type="dxa"/>
            <w:tcBorders>
              <w:right w:val="single" w:sz="8" w:space="0" w:color="78C0D4"/>
            </w:tcBorders>
            <w:shd w:val="clear" w:color="auto" w:fill="DAEEF3"/>
            <w:vAlign w:val="bottom"/>
          </w:tcPr>
          <w:p w:rsidR="00CF16B6" w:rsidRDefault="00E30262">
            <w:pPr>
              <w:spacing w:line="215" w:lineRule="exact"/>
              <w:ind w:left="40"/>
              <w:rPr>
                <w:sz w:val="20"/>
                <w:szCs w:val="20"/>
              </w:rPr>
            </w:pPr>
            <w:r>
              <w:rPr>
                <w:rFonts w:ascii="Tahoma" w:eastAsia="Tahoma" w:hAnsi="Tahoma" w:cs="Tahoma"/>
                <w:sz w:val="18"/>
                <w:szCs w:val="18"/>
              </w:rPr>
              <w:t>/ Liquid</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5" w:lineRule="exact"/>
              <w:rPr>
                <w:sz w:val="20"/>
                <w:szCs w:val="20"/>
              </w:rPr>
            </w:pPr>
            <w:r>
              <w:rPr>
                <w:rFonts w:ascii="Tahoma" w:eastAsia="Tahoma" w:hAnsi="Tahoma" w:cs="Tahoma"/>
                <w:sz w:val="18"/>
                <w:szCs w:val="18"/>
              </w:rPr>
              <w:t>Poliomyelitis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E30262">
            <w:pPr>
              <w:spacing w:line="215" w:lineRule="exact"/>
              <w:rPr>
                <w:sz w:val="20"/>
                <w:szCs w:val="20"/>
              </w:rPr>
            </w:pPr>
            <w:r>
              <w:rPr>
                <w:rFonts w:ascii="Tahoma" w:eastAsia="Tahoma" w:hAnsi="Tahoma" w:cs="Tahoma"/>
                <w:sz w:val="18"/>
                <w:szCs w:val="18"/>
              </w:rPr>
              <w:t>2 drops orally</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20"/>
        </w:trPr>
        <w:tc>
          <w:tcPr>
            <w:tcW w:w="480" w:type="dxa"/>
            <w:tcBorders>
              <w:left w:val="single" w:sz="8" w:space="0" w:color="78C0D4"/>
              <w:bottom w:val="single" w:sz="8" w:space="0" w:color="DAEEF3"/>
            </w:tcBorders>
            <w:shd w:val="clear" w:color="auto" w:fill="DAEEF3"/>
            <w:vAlign w:val="bottom"/>
          </w:tcPr>
          <w:p w:rsidR="00CF16B6" w:rsidRDefault="00CF16B6">
            <w:pPr>
              <w:rPr>
                <w:sz w:val="19"/>
                <w:szCs w:val="19"/>
              </w:rPr>
            </w:pPr>
          </w:p>
        </w:tc>
        <w:tc>
          <w:tcPr>
            <w:tcW w:w="720" w:type="dxa"/>
            <w:tcBorders>
              <w:bottom w:val="single" w:sz="8" w:space="0" w:color="DAEEF3"/>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42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80" w:type="dxa"/>
            <w:tcBorders>
              <w:bottom w:val="single" w:sz="8" w:space="0" w:color="78C0D4"/>
            </w:tcBorders>
            <w:shd w:val="clear" w:color="auto" w:fill="DAEEF3"/>
            <w:vAlign w:val="bottom"/>
          </w:tcPr>
          <w:p w:rsidR="00CF16B6" w:rsidRDefault="00CF16B6">
            <w:pPr>
              <w:rPr>
                <w:sz w:val="19"/>
                <w:szCs w:val="19"/>
              </w:rPr>
            </w:pPr>
          </w:p>
        </w:tc>
        <w:tc>
          <w:tcPr>
            <w:tcW w:w="1300" w:type="dxa"/>
            <w:tcBorders>
              <w:bottom w:val="single" w:sz="8" w:space="0" w:color="78C0D4"/>
            </w:tcBorders>
            <w:shd w:val="clear" w:color="auto" w:fill="DAEEF3"/>
            <w:vAlign w:val="bottom"/>
          </w:tcPr>
          <w:p w:rsidR="00CF16B6" w:rsidRDefault="00CF16B6">
            <w:pPr>
              <w:rPr>
                <w:sz w:val="19"/>
                <w:szCs w:val="19"/>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60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DAEEF3"/>
            </w:tcBorders>
            <w:shd w:val="clear" w:color="auto" w:fill="DAEEF3"/>
            <w:vAlign w:val="bottom"/>
          </w:tcPr>
          <w:p w:rsidR="00CF16B6" w:rsidRDefault="00CF16B6">
            <w:pPr>
              <w:rPr>
                <w:sz w:val="19"/>
                <w:szCs w:val="19"/>
              </w:rPr>
            </w:pPr>
          </w:p>
        </w:tc>
        <w:tc>
          <w:tcPr>
            <w:tcW w:w="1760" w:type="dxa"/>
            <w:vMerge w:val="restart"/>
            <w:tcBorders>
              <w:bottom w:val="single" w:sz="8" w:space="0" w:color="DAEEF3"/>
            </w:tcBorders>
            <w:shd w:val="clear" w:color="auto" w:fill="DAEEF3"/>
            <w:vAlign w:val="bottom"/>
          </w:tcPr>
          <w:p w:rsidR="00CF16B6" w:rsidRDefault="00E30262">
            <w:pPr>
              <w:rPr>
                <w:sz w:val="20"/>
                <w:szCs w:val="20"/>
              </w:rPr>
            </w:pPr>
            <w:r>
              <w:rPr>
                <w:rFonts w:ascii="Tahoma" w:eastAsia="Tahoma" w:hAnsi="Tahoma" w:cs="Tahoma"/>
                <w:sz w:val="18"/>
                <w:szCs w:val="18"/>
                <w:shd w:val="clear" w:color="auto" w:fill="DAEEF3"/>
              </w:rPr>
              <w:t>0.5 ml Intramuscular</w:t>
            </w:r>
          </w:p>
        </w:tc>
        <w:tc>
          <w:tcPr>
            <w:tcW w:w="120" w:type="dxa"/>
            <w:tcBorders>
              <w:bottom w:val="single" w:sz="8" w:space="0" w:color="DAEEF3"/>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DAEEF3"/>
            </w:tcBorders>
            <w:shd w:val="clear" w:color="auto" w:fill="DAEEF3"/>
            <w:vAlign w:val="bottom"/>
          </w:tcPr>
          <w:p w:rsidR="00CF16B6" w:rsidRDefault="00CF16B6">
            <w:pPr>
              <w:rPr>
                <w:sz w:val="19"/>
                <w:szCs w:val="19"/>
              </w:rPr>
            </w:pPr>
          </w:p>
        </w:tc>
        <w:tc>
          <w:tcPr>
            <w:tcW w:w="1220" w:type="dxa"/>
            <w:tcBorders>
              <w:bottom w:val="single" w:sz="8" w:space="0" w:color="DAEEF3"/>
            </w:tcBorders>
            <w:shd w:val="clear" w:color="auto" w:fill="DAEEF3"/>
            <w:vAlign w:val="bottom"/>
          </w:tcPr>
          <w:p w:rsidR="00CF16B6" w:rsidRDefault="00CF16B6">
            <w:pPr>
              <w:rPr>
                <w:sz w:val="19"/>
                <w:szCs w:val="19"/>
              </w:rPr>
            </w:pPr>
          </w:p>
        </w:tc>
        <w:tc>
          <w:tcPr>
            <w:tcW w:w="120" w:type="dxa"/>
            <w:tcBorders>
              <w:bottom w:val="single" w:sz="8" w:space="0" w:color="DAEEF3"/>
              <w:right w:val="single" w:sz="8" w:space="0" w:color="78C0D4"/>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shd w:val="clear" w:color="auto" w:fill="DAEEF3"/>
              </w:rPr>
              <w:t>2.DTPHepB Hib 1</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2320" w:type="dxa"/>
            <w:gridSpan w:val="2"/>
            <w:tcBorders>
              <w:right w:val="single" w:sz="8" w:space="0" w:color="78C0D4"/>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Killed bacteria, toxins and</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vMerge/>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(Pentavalent 1)</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2320" w:type="dxa"/>
            <w:gridSpan w:val="2"/>
            <w:tcBorders>
              <w:right w:val="single" w:sz="8" w:space="0" w:color="78C0D4"/>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genetically modified</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Diphtheria</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E30262">
            <w:pPr>
              <w:rPr>
                <w:sz w:val="20"/>
                <w:szCs w:val="20"/>
              </w:rPr>
            </w:pPr>
            <w:r>
              <w:rPr>
                <w:rFonts w:ascii="Tahoma" w:eastAsia="Tahoma" w:hAnsi="Tahoma" w:cs="Tahoma"/>
                <w:sz w:val="18"/>
                <w:szCs w:val="18"/>
              </w:rPr>
              <w:t>(Left thigh)</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vaccines /Liquid</w:t>
            </w: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Tetanus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9"/>
        </w:trPr>
        <w:tc>
          <w:tcPr>
            <w:tcW w:w="480" w:type="dxa"/>
            <w:tcBorders>
              <w:left w:val="single" w:sz="8" w:space="0" w:color="78C0D4"/>
            </w:tcBorders>
            <w:shd w:val="clear" w:color="auto" w:fill="DAEEF3"/>
            <w:vAlign w:val="bottom"/>
          </w:tcPr>
          <w:p w:rsidR="00CF16B6" w:rsidRDefault="00CF16B6">
            <w:pPr>
              <w:rPr>
                <w:sz w:val="2"/>
                <w:szCs w:val="2"/>
              </w:rPr>
            </w:pPr>
          </w:p>
        </w:tc>
        <w:tc>
          <w:tcPr>
            <w:tcW w:w="720" w:type="dxa"/>
            <w:tcBorders>
              <w:right w:val="single" w:sz="8" w:space="0" w:color="78C0D4"/>
            </w:tcBorders>
            <w:shd w:val="clear" w:color="auto" w:fill="DAEEF3"/>
            <w:vAlign w:val="bottom"/>
          </w:tcPr>
          <w:p w:rsidR="00CF16B6" w:rsidRDefault="00CF16B6">
            <w:pPr>
              <w:rPr>
                <w:sz w:val="2"/>
                <w:szCs w:val="2"/>
              </w:rPr>
            </w:pPr>
          </w:p>
        </w:tc>
        <w:tc>
          <w:tcPr>
            <w:tcW w:w="100" w:type="dxa"/>
            <w:shd w:val="clear" w:color="auto" w:fill="DAEEF3"/>
            <w:vAlign w:val="bottom"/>
          </w:tcPr>
          <w:p w:rsidR="00CF16B6" w:rsidRDefault="00CF16B6">
            <w:pPr>
              <w:rPr>
                <w:sz w:val="2"/>
                <w:szCs w:val="2"/>
              </w:rPr>
            </w:pPr>
          </w:p>
        </w:tc>
        <w:tc>
          <w:tcPr>
            <w:tcW w:w="1420" w:type="dxa"/>
            <w:shd w:val="clear" w:color="auto" w:fill="DAEEF3"/>
            <w:vAlign w:val="bottom"/>
          </w:tcPr>
          <w:p w:rsidR="00CF16B6" w:rsidRDefault="00CF16B6">
            <w:pPr>
              <w:rPr>
                <w:sz w:val="2"/>
                <w:szCs w:val="2"/>
              </w:rPr>
            </w:pPr>
          </w:p>
        </w:tc>
        <w:tc>
          <w:tcPr>
            <w:tcW w:w="120" w:type="dxa"/>
            <w:tcBorders>
              <w:right w:val="single" w:sz="8" w:space="0" w:color="78C0D4"/>
            </w:tcBorders>
            <w:shd w:val="clear" w:color="auto" w:fill="DAEEF3"/>
            <w:vAlign w:val="bottom"/>
          </w:tcPr>
          <w:p w:rsidR="00CF16B6" w:rsidRDefault="00CF16B6">
            <w:pPr>
              <w:rPr>
                <w:sz w:val="2"/>
                <w:szCs w:val="2"/>
              </w:rPr>
            </w:pPr>
          </w:p>
        </w:tc>
        <w:tc>
          <w:tcPr>
            <w:tcW w:w="80" w:type="dxa"/>
            <w:shd w:val="clear" w:color="auto" w:fill="DAEEF3"/>
            <w:vAlign w:val="bottom"/>
          </w:tcPr>
          <w:p w:rsidR="00CF16B6" w:rsidRDefault="00CF16B6">
            <w:pPr>
              <w:rPr>
                <w:sz w:val="2"/>
                <w:szCs w:val="2"/>
              </w:rPr>
            </w:pPr>
          </w:p>
        </w:tc>
        <w:tc>
          <w:tcPr>
            <w:tcW w:w="1300" w:type="dxa"/>
            <w:shd w:val="clear" w:color="auto" w:fill="DAEEF3"/>
            <w:vAlign w:val="bottom"/>
          </w:tcPr>
          <w:p w:rsidR="00CF16B6" w:rsidRDefault="00CF16B6">
            <w:pPr>
              <w:rPr>
                <w:sz w:val="2"/>
                <w:szCs w:val="2"/>
              </w:rPr>
            </w:pPr>
          </w:p>
        </w:tc>
        <w:tc>
          <w:tcPr>
            <w:tcW w:w="1020" w:type="dxa"/>
            <w:tcBorders>
              <w:right w:val="single" w:sz="8" w:space="0" w:color="78C0D4"/>
            </w:tcBorders>
            <w:shd w:val="clear" w:color="auto" w:fill="DAEEF3"/>
            <w:vAlign w:val="bottom"/>
          </w:tcPr>
          <w:p w:rsidR="00CF16B6" w:rsidRDefault="00CF16B6">
            <w:pPr>
              <w:rPr>
                <w:sz w:val="2"/>
                <w:szCs w:val="2"/>
              </w:rPr>
            </w:pPr>
          </w:p>
        </w:tc>
        <w:tc>
          <w:tcPr>
            <w:tcW w:w="100" w:type="dxa"/>
            <w:shd w:val="clear" w:color="auto" w:fill="DAEEF3"/>
            <w:vAlign w:val="bottom"/>
          </w:tcPr>
          <w:p w:rsidR="00CF16B6" w:rsidRDefault="00CF16B6">
            <w:pPr>
              <w:rPr>
                <w:sz w:val="2"/>
                <w:szCs w:val="2"/>
              </w:rPr>
            </w:pPr>
          </w:p>
        </w:tc>
        <w:tc>
          <w:tcPr>
            <w:tcW w:w="1600" w:type="dxa"/>
            <w:vMerge w:val="restart"/>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Pertusis</w:t>
            </w:r>
          </w:p>
        </w:tc>
        <w:tc>
          <w:tcPr>
            <w:tcW w:w="120" w:type="dxa"/>
            <w:vMerge w:val="restart"/>
            <w:tcBorders>
              <w:right w:val="single" w:sz="8" w:space="0" w:color="78C0D4"/>
            </w:tcBorders>
            <w:shd w:val="clear" w:color="auto" w:fill="DAEEF3"/>
            <w:vAlign w:val="bottom"/>
          </w:tcPr>
          <w:p w:rsidR="00CF16B6" w:rsidRDefault="00CF16B6">
            <w:pPr>
              <w:rPr>
                <w:sz w:val="2"/>
                <w:szCs w:val="2"/>
              </w:rPr>
            </w:pPr>
          </w:p>
        </w:tc>
        <w:tc>
          <w:tcPr>
            <w:tcW w:w="100" w:type="dxa"/>
            <w:shd w:val="clear" w:color="auto" w:fill="DAEEF3"/>
            <w:vAlign w:val="bottom"/>
          </w:tcPr>
          <w:p w:rsidR="00CF16B6" w:rsidRDefault="00CF16B6">
            <w:pPr>
              <w:rPr>
                <w:sz w:val="2"/>
                <w:szCs w:val="2"/>
              </w:rPr>
            </w:pPr>
          </w:p>
        </w:tc>
        <w:tc>
          <w:tcPr>
            <w:tcW w:w="1760" w:type="dxa"/>
            <w:shd w:val="clear" w:color="auto" w:fill="DAEEF3"/>
            <w:vAlign w:val="bottom"/>
          </w:tcPr>
          <w:p w:rsidR="00CF16B6" w:rsidRDefault="00CF16B6">
            <w:pPr>
              <w:rPr>
                <w:sz w:val="2"/>
                <w:szCs w:val="2"/>
              </w:rPr>
            </w:pPr>
          </w:p>
        </w:tc>
        <w:tc>
          <w:tcPr>
            <w:tcW w:w="120" w:type="dxa"/>
            <w:tcBorders>
              <w:right w:val="single" w:sz="8" w:space="0" w:color="78C0D4"/>
            </w:tcBorders>
            <w:shd w:val="clear" w:color="auto" w:fill="DAEEF3"/>
            <w:vAlign w:val="bottom"/>
          </w:tcPr>
          <w:p w:rsidR="00CF16B6" w:rsidRDefault="00CF16B6">
            <w:pPr>
              <w:rPr>
                <w:sz w:val="2"/>
                <w:szCs w:val="2"/>
              </w:rPr>
            </w:pPr>
          </w:p>
        </w:tc>
        <w:tc>
          <w:tcPr>
            <w:tcW w:w="100" w:type="dxa"/>
            <w:shd w:val="clear" w:color="auto" w:fill="DAEEF3"/>
            <w:vAlign w:val="bottom"/>
          </w:tcPr>
          <w:p w:rsidR="00CF16B6" w:rsidRDefault="00CF16B6">
            <w:pPr>
              <w:rPr>
                <w:sz w:val="2"/>
                <w:szCs w:val="2"/>
              </w:rPr>
            </w:pPr>
          </w:p>
        </w:tc>
        <w:tc>
          <w:tcPr>
            <w:tcW w:w="1220" w:type="dxa"/>
            <w:shd w:val="clear" w:color="auto" w:fill="DAEEF3"/>
            <w:vAlign w:val="bottom"/>
          </w:tcPr>
          <w:p w:rsidR="00CF16B6" w:rsidRDefault="00CF16B6">
            <w:pPr>
              <w:rPr>
                <w:sz w:val="2"/>
                <w:szCs w:val="2"/>
              </w:rPr>
            </w:pPr>
          </w:p>
        </w:tc>
        <w:tc>
          <w:tcPr>
            <w:tcW w:w="120" w:type="dxa"/>
            <w:tcBorders>
              <w:right w:val="single" w:sz="8" w:space="0" w:color="78C0D4"/>
            </w:tcBorders>
            <w:shd w:val="clear" w:color="auto" w:fill="DAEEF3"/>
            <w:vAlign w:val="bottom"/>
          </w:tcPr>
          <w:p w:rsidR="00CF16B6" w:rsidRDefault="00CF16B6">
            <w:pPr>
              <w:rPr>
                <w:sz w:val="2"/>
                <w:szCs w:val="2"/>
              </w:rPr>
            </w:pPr>
          </w:p>
        </w:tc>
        <w:tc>
          <w:tcPr>
            <w:tcW w:w="0" w:type="dxa"/>
            <w:vAlign w:val="bottom"/>
          </w:tcPr>
          <w:p w:rsidR="00CF16B6" w:rsidRDefault="00CF16B6">
            <w:pPr>
              <w:spacing w:line="20" w:lineRule="exact"/>
              <w:rPr>
                <w:sz w:val="1"/>
                <w:szCs w:val="1"/>
              </w:rPr>
            </w:pPr>
          </w:p>
        </w:tc>
      </w:tr>
      <w:tr w:rsidR="00CF16B6">
        <w:trPr>
          <w:trHeight w:val="187"/>
        </w:trPr>
        <w:tc>
          <w:tcPr>
            <w:tcW w:w="480" w:type="dxa"/>
            <w:tcBorders>
              <w:left w:val="single" w:sz="8" w:space="0" w:color="78C0D4"/>
            </w:tcBorders>
            <w:shd w:val="clear" w:color="auto" w:fill="DAEEF3"/>
            <w:vAlign w:val="bottom"/>
          </w:tcPr>
          <w:p w:rsidR="00CF16B6" w:rsidRDefault="00CF16B6">
            <w:pPr>
              <w:rPr>
                <w:sz w:val="16"/>
                <w:szCs w:val="16"/>
              </w:rPr>
            </w:pPr>
          </w:p>
        </w:tc>
        <w:tc>
          <w:tcPr>
            <w:tcW w:w="720" w:type="dxa"/>
            <w:tcBorders>
              <w:right w:val="single" w:sz="8" w:space="0" w:color="78C0D4"/>
            </w:tcBorders>
            <w:shd w:val="clear" w:color="auto" w:fill="DAEEF3"/>
            <w:vAlign w:val="bottom"/>
          </w:tcPr>
          <w:p w:rsidR="00CF16B6" w:rsidRDefault="00CF16B6">
            <w:pPr>
              <w:rPr>
                <w:sz w:val="16"/>
                <w:szCs w:val="16"/>
              </w:rPr>
            </w:pPr>
          </w:p>
        </w:tc>
        <w:tc>
          <w:tcPr>
            <w:tcW w:w="100" w:type="dxa"/>
            <w:shd w:val="clear" w:color="auto" w:fill="DAEEF3"/>
            <w:vAlign w:val="bottom"/>
          </w:tcPr>
          <w:p w:rsidR="00CF16B6" w:rsidRDefault="00CF16B6">
            <w:pPr>
              <w:rPr>
                <w:sz w:val="16"/>
                <w:szCs w:val="16"/>
              </w:rPr>
            </w:pPr>
          </w:p>
        </w:tc>
        <w:tc>
          <w:tcPr>
            <w:tcW w:w="1420" w:type="dxa"/>
            <w:shd w:val="clear" w:color="auto" w:fill="DAEEF3"/>
            <w:vAlign w:val="bottom"/>
          </w:tcPr>
          <w:p w:rsidR="00CF16B6" w:rsidRDefault="00CF16B6">
            <w:pPr>
              <w:rPr>
                <w:sz w:val="16"/>
                <w:szCs w:val="16"/>
              </w:rPr>
            </w:pPr>
          </w:p>
        </w:tc>
        <w:tc>
          <w:tcPr>
            <w:tcW w:w="120" w:type="dxa"/>
            <w:tcBorders>
              <w:right w:val="single" w:sz="8" w:space="0" w:color="78C0D4"/>
            </w:tcBorders>
            <w:shd w:val="clear" w:color="auto" w:fill="DAEEF3"/>
            <w:vAlign w:val="bottom"/>
          </w:tcPr>
          <w:p w:rsidR="00CF16B6" w:rsidRDefault="00CF16B6">
            <w:pPr>
              <w:rPr>
                <w:sz w:val="16"/>
                <w:szCs w:val="16"/>
              </w:rPr>
            </w:pPr>
          </w:p>
        </w:tc>
        <w:tc>
          <w:tcPr>
            <w:tcW w:w="80" w:type="dxa"/>
            <w:shd w:val="clear" w:color="auto" w:fill="DAEEF3"/>
            <w:vAlign w:val="bottom"/>
          </w:tcPr>
          <w:p w:rsidR="00CF16B6" w:rsidRDefault="00CF16B6">
            <w:pPr>
              <w:rPr>
                <w:sz w:val="16"/>
                <w:szCs w:val="16"/>
              </w:rPr>
            </w:pPr>
          </w:p>
        </w:tc>
        <w:tc>
          <w:tcPr>
            <w:tcW w:w="1300" w:type="dxa"/>
            <w:shd w:val="clear" w:color="auto" w:fill="DAEEF3"/>
            <w:vAlign w:val="bottom"/>
          </w:tcPr>
          <w:p w:rsidR="00CF16B6" w:rsidRDefault="00CF16B6">
            <w:pPr>
              <w:rPr>
                <w:sz w:val="16"/>
                <w:szCs w:val="16"/>
              </w:rPr>
            </w:pPr>
          </w:p>
        </w:tc>
        <w:tc>
          <w:tcPr>
            <w:tcW w:w="1020" w:type="dxa"/>
            <w:tcBorders>
              <w:right w:val="single" w:sz="8" w:space="0" w:color="78C0D4"/>
            </w:tcBorders>
            <w:shd w:val="clear" w:color="auto" w:fill="DAEEF3"/>
            <w:vAlign w:val="bottom"/>
          </w:tcPr>
          <w:p w:rsidR="00CF16B6" w:rsidRDefault="00CF16B6">
            <w:pPr>
              <w:rPr>
                <w:sz w:val="16"/>
                <w:szCs w:val="16"/>
              </w:rPr>
            </w:pPr>
          </w:p>
        </w:tc>
        <w:tc>
          <w:tcPr>
            <w:tcW w:w="100" w:type="dxa"/>
            <w:shd w:val="clear" w:color="auto" w:fill="DAEEF3"/>
            <w:vAlign w:val="bottom"/>
          </w:tcPr>
          <w:p w:rsidR="00CF16B6" w:rsidRDefault="00CF16B6">
            <w:pPr>
              <w:rPr>
                <w:sz w:val="16"/>
                <w:szCs w:val="16"/>
              </w:rPr>
            </w:pPr>
          </w:p>
        </w:tc>
        <w:tc>
          <w:tcPr>
            <w:tcW w:w="1600" w:type="dxa"/>
            <w:vMerge/>
            <w:shd w:val="clear" w:color="auto" w:fill="DAEEF3"/>
            <w:vAlign w:val="bottom"/>
          </w:tcPr>
          <w:p w:rsidR="00CF16B6" w:rsidRDefault="00CF16B6">
            <w:pPr>
              <w:rPr>
                <w:sz w:val="16"/>
                <w:szCs w:val="16"/>
              </w:rPr>
            </w:pPr>
          </w:p>
        </w:tc>
        <w:tc>
          <w:tcPr>
            <w:tcW w:w="120" w:type="dxa"/>
            <w:vMerge/>
            <w:tcBorders>
              <w:right w:val="single" w:sz="8" w:space="0" w:color="78C0D4"/>
            </w:tcBorders>
            <w:shd w:val="clear" w:color="auto" w:fill="DAEEF3"/>
            <w:vAlign w:val="bottom"/>
          </w:tcPr>
          <w:p w:rsidR="00CF16B6" w:rsidRDefault="00CF16B6">
            <w:pPr>
              <w:rPr>
                <w:sz w:val="16"/>
                <w:szCs w:val="16"/>
              </w:rPr>
            </w:pPr>
          </w:p>
        </w:tc>
        <w:tc>
          <w:tcPr>
            <w:tcW w:w="100" w:type="dxa"/>
            <w:shd w:val="clear" w:color="auto" w:fill="DAEEF3"/>
            <w:vAlign w:val="bottom"/>
          </w:tcPr>
          <w:p w:rsidR="00CF16B6" w:rsidRDefault="00CF16B6">
            <w:pPr>
              <w:rPr>
                <w:sz w:val="16"/>
                <w:szCs w:val="16"/>
              </w:rPr>
            </w:pPr>
          </w:p>
        </w:tc>
        <w:tc>
          <w:tcPr>
            <w:tcW w:w="1760" w:type="dxa"/>
            <w:shd w:val="clear" w:color="auto" w:fill="DAEEF3"/>
            <w:vAlign w:val="bottom"/>
          </w:tcPr>
          <w:p w:rsidR="00CF16B6" w:rsidRDefault="00CF16B6">
            <w:pPr>
              <w:rPr>
                <w:sz w:val="16"/>
                <w:szCs w:val="16"/>
              </w:rPr>
            </w:pPr>
          </w:p>
        </w:tc>
        <w:tc>
          <w:tcPr>
            <w:tcW w:w="120" w:type="dxa"/>
            <w:tcBorders>
              <w:right w:val="single" w:sz="8" w:space="0" w:color="78C0D4"/>
            </w:tcBorders>
            <w:shd w:val="clear" w:color="auto" w:fill="DAEEF3"/>
            <w:vAlign w:val="bottom"/>
          </w:tcPr>
          <w:p w:rsidR="00CF16B6" w:rsidRDefault="00CF16B6">
            <w:pPr>
              <w:rPr>
                <w:sz w:val="16"/>
                <w:szCs w:val="16"/>
              </w:rPr>
            </w:pPr>
          </w:p>
        </w:tc>
        <w:tc>
          <w:tcPr>
            <w:tcW w:w="100" w:type="dxa"/>
            <w:shd w:val="clear" w:color="auto" w:fill="DAEEF3"/>
            <w:vAlign w:val="bottom"/>
          </w:tcPr>
          <w:p w:rsidR="00CF16B6" w:rsidRDefault="00CF16B6">
            <w:pPr>
              <w:rPr>
                <w:sz w:val="16"/>
                <w:szCs w:val="16"/>
              </w:rPr>
            </w:pPr>
          </w:p>
        </w:tc>
        <w:tc>
          <w:tcPr>
            <w:tcW w:w="1220" w:type="dxa"/>
            <w:shd w:val="clear" w:color="auto" w:fill="DAEEF3"/>
            <w:vAlign w:val="bottom"/>
          </w:tcPr>
          <w:p w:rsidR="00CF16B6" w:rsidRDefault="00CF16B6">
            <w:pPr>
              <w:rPr>
                <w:sz w:val="16"/>
                <w:szCs w:val="16"/>
              </w:rPr>
            </w:pPr>
          </w:p>
        </w:tc>
        <w:tc>
          <w:tcPr>
            <w:tcW w:w="120" w:type="dxa"/>
            <w:tcBorders>
              <w:right w:val="single" w:sz="8" w:space="0" w:color="78C0D4"/>
            </w:tcBorders>
            <w:shd w:val="clear" w:color="auto" w:fill="DAEEF3"/>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CF16B6">
            <w:pPr>
              <w:rPr>
                <w:sz w:val="18"/>
                <w:szCs w:val="18"/>
              </w:rPr>
            </w:pP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rPr>
                <w:sz w:val="20"/>
                <w:szCs w:val="20"/>
              </w:rPr>
            </w:pPr>
            <w:r>
              <w:rPr>
                <w:rFonts w:ascii="Tahoma" w:eastAsia="Tahoma" w:hAnsi="Tahoma" w:cs="Tahoma"/>
                <w:sz w:val="18"/>
                <w:szCs w:val="18"/>
              </w:rPr>
              <w:t>Hepatitis B</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CF16B6">
            <w:pPr>
              <w:rPr>
                <w:sz w:val="18"/>
                <w:szCs w:val="18"/>
              </w:rPr>
            </w:pP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Haemophilus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CF16B6">
            <w:pPr>
              <w:rPr>
                <w:sz w:val="18"/>
                <w:szCs w:val="18"/>
              </w:rPr>
            </w:pP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rPr>
                <w:sz w:val="20"/>
                <w:szCs w:val="20"/>
              </w:rPr>
            </w:pPr>
            <w:r>
              <w:rPr>
                <w:rFonts w:ascii="Tahoma" w:eastAsia="Tahoma" w:hAnsi="Tahoma" w:cs="Tahoma"/>
                <w:sz w:val="18"/>
                <w:szCs w:val="18"/>
              </w:rPr>
              <w:t>influenza type b</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25"/>
        </w:trPr>
        <w:tc>
          <w:tcPr>
            <w:tcW w:w="480" w:type="dxa"/>
            <w:tcBorders>
              <w:left w:val="single" w:sz="8" w:space="0" w:color="78C0D4"/>
              <w:bottom w:val="single" w:sz="8" w:space="0" w:color="78C0D4"/>
            </w:tcBorders>
            <w:shd w:val="clear" w:color="auto" w:fill="DAEEF3"/>
            <w:vAlign w:val="bottom"/>
          </w:tcPr>
          <w:p w:rsidR="00CF16B6" w:rsidRDefault="00CF16B6">
            <w:pPr>
              <w:rPr>
                <w:sz w:val="19"/>
                <w:szCs w:val="19"/>
              </w:rPr>
            </w:pPr>
          </w:p>
        </w:tc>
        <w:tc>
          <w:tcPr>
            <w:tcW w:w="7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42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80" w:type="dxa"/>
            <w:tcBorders>
              <w:bottom w:val="single" w:sz="8" w:space="0" w:color="78C0D4"/>
            </w:tcBorders>
            <w:shd w:val="clear" w:color="auto" w:fill="DAEEF3"/>
            <w:vAlign w:val="bottom"/>
          </w:tcPr>
          <w:p w:rsidR="00CF16B6" w:rsidRDefault="00CF16B6">
            <w:pPr>
              <w:rPr>
                <w:sz w:val="19"/>
                <w:szCs w:val="19"/>
              </w:rPr>
            </w:pPr>
          </w:p>
        </w:tc>
        <w:tc>
          <w:tcPr>
            <w:tcW w:w="1300" w:type="dxa"/>
            <w:tcBorders>
              <w:bottom w:val="single" w:sz="8" w:space="0" w:color="78C0D4"/>
            </w:tcBorders>
            <w:shd w:val="clear" w:color="auto" w:fill="DAEEF3"/>
            <w:vAlign w:val="bottom"/>
          </w:tcPr>
          <w:p w:rsidR="00CF16B6" w:rsidRDefault="00CF16B6">
            <w:pPr>
              <w:rPr>
                <w:sz w:val="19"/>
                <w:szCs w:val="19"/>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600" w:type="dxa"/>
            <w:tcBorders>
              <w:bottom w:val="single" w:sz="8" w:space="0" w:color="78C0D4"/>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infections</w:t>
            </w: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76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22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E30262">
            <w:pPr>
              <w:ind w:left="120"/>
              <w:rPr>
                <w:sz w:val="20"/>
                <w:szCs w:val="20"/>
              </w:rPr>
            </w:pPr>
            <w:r>
              <w:rPr>
                <w:rFonts w:ascii="Tahoma" w:eastAsia="Tahoma" w:hAnsi="Tahoma" w:cs="Tahoma"/>
                <w:b/>
                <w:bCs/>
                <w:sz w:val="18"/>
                <w:szCs w:val="18"/>
              </w:rPr>
              <w:t>2</w:t>
            </w:r>
          </w:p>
        </w:tc>
        <w:tc>
          <w:tcPr>
            <w:tcW w:w="720" w:type="dxa"/>
            <w:tcBorders>
              <w:right w:val="single" w:sz="8" w:space="0" w:color="78C0D4"/>
            </w:tcBorders>
            <w:shd w:val="clear" w:color="auto" w:fill="DAEEF3"/>
            <w:vAlign w:val="bottom"/>
          </w:tcPr>
          <w:p w:rsidR="00CF16B6" w:rsidRDefault="00E30262">
            <w:pPr>
              <w:ind w:left="240"/>
              <w:rPr>
                <w:sz w:val="20"/>
                <w:szCs w:val="20"/>
              </w:rPr>
            </w:pPr>
            <w:r>
              <w:rPr>
                <w:rFonts w:ascii="Tahoma" w:eastAsia="Tahoma" w:hAnsi="Tahoma" w:cs="Tahoma"/>
                <w:sz w:val="18"/>
                <w:szCs w:val="18"/>
              </w:rPr>
              <w:t>mon</w:t>
            </w: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rPr>
                <w:sz w:val="20"/>
                <w:szCs w:val="20"/>
              </w:rPr>
            </w:pPr>
            <w:r>
              <w:rPr>
                <w:rFonts w:ascii="Tahoma" w:eastAsia="Tahoma" w:hAnsi="Tahoma" w:cs="Tahoma"/>
                <w:sz w:val="18"/>
                <w:szCs w:val="18"/>
              </w:rPr>
              <w:t>1.OPV 2</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E30262">
            <w:pPr>
              <w:rPr>
                <w:sz w:val="20"/>
                <w:szCs w:val="20"/>
              </w:rPr>
            </w:pPr>
            <w:r>
              <w:rPr>
                <w:rFonts w:ascii="Tahoma" w:eastAsia="Tahoma" w:hAnsi="Tahoma" w:cs="Tahoma"/>
                <w:sz w:val="18"/>
                <w:szCs w:val="18"/>
              </w:rPr>
              <w:t>Live attenuated</w:t>
            </w:r>
          </w:p>
        </w:tc>
        <w:tc>
          <w:tcPr>
            <w:tcW w:w="1020" w:type="dxa"/>
            <w:tcBorders>
              <w:right w:val="single" w:sz="8" w:space="0" w:color="78C0D4"/>
            </w:tcBorders>
            <w:shd w:val="clear" w:color="auto" w:fill="DAEEF3"/>
            <w:vAlign w:val="bottom"/>
          </w:tcPr>
          <w:p w:rsidR="00CF16B6" w:rsidRDefault="00E30262">
            <w:pPr>
              <w:ind w:left="40"/>
              <w:rPr>
                <w:sz w:val="20"/>
                <w:szCs w:val="20"/>
              </w:rPr>
            </w:pPr>
            <w:r>
              <w:rPr>
                <w:rFonts w:ascii="Tahoma" w:eastAsia="Tahoma" w:hAnsi="Tahoma" w:cs="Tahoma"/>
                <w:sz w:val="18"/>
                <w:szCs w:val="18"/>
              </w:rPr>
              <w:t>/Liquid</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ind w:left="60"/>
              <w:rPr>
                <w:sz w:val="20"/>
                <w:szCs w:val="20"/>
              </w:rPr>
            </w:pPr>
            <w:r>
              <w:rPr>
                <w:rFonts w:ascii="Tahoma" w:eastAsia="Tahoma" w:hAnsi="Tahoma" w:cs="Tahoma"/>
                <w:sz w:val="18"/>
                <w:szCs w:val="18"/>
              </w:rPr>
              <w:t>Diphtheria</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E30262">
            <w:pPr>
              <w:rPr>
                <w:sz w:val="20"/>
                <w:szCs w:val="20"/>
              </w:rPr>
            </w:pPr>
            <w:r>
              <w:rPr>
                <w:rFonts w:ascii="Tahoma" w:eastAsia="Tahoma" w:hAnsi="Tahoma" w:cs="Tahoma"/>
                <w:sz w:val="18"/>
                <w:szCs w:val="18"/>
              </w:rPr>
              <w:t>2 drops orally</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E30262">
            <w:pPr>
              <w:spacing w:line="216" w:lineRule="exact"/>
              <w:ind w:left="240"/>
              <w:rPr>
                <w:sz w:val="20"/>
                <w:szCs w:val="20"/>
              </w:rPr>
            </w:pPr>
            <w:r>
              <w:rPr>
                <w:rFonts w:ascii="Tahoma" w:eastAsia="Tahoma" w:hAnsi="Tahoma" w:cs="Tahoma"/>
                <w:sz w:val="18"/>
                <w:szCs w:val="18"/>
              </w:rPr>
              <w:t>ths</w:t>
            </w: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CF16B6">
            <w:pPr>
              <w:rPr>
                <w:sz w:val="18"/>
                <w:szCs w:val="18"/>
              </w:rPr>
            </w:pP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Tetanus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62"/>
        </w:trPr>
        <w:tc>
          <w:tcPr>
            <w:tcW w:w="480" w:type="dxa"/>
            <w:tcBorders>
              <w:left w:val="single" w:sz="8" w:space="0" w:color="78C0D4"/>
              <w:bottom w:val="single" w:sz="8" w:space="0" w:color="DAEEF3"/>
            </w:tcBorders>
            <w:shd w:val="clear" w:color="auto" w:fill="DAEEF3"/>
            <w:vAlign w:val="bottom"/>
          </w:tcPr>
          <w:p w:rsidR="00CF16B6" w:rsidRDefault="00CF16B6"/>
        </w:tc>
        <w:tc>
          <w:tcPr>
            <w:tcW w:w="720" w:type="dxa"/>
            <w:tcBorders>
              <w:bottom w:val="single" w:sz="8" w:space="0" w:color="DAEEF3"/>
              <w:right w:val="single" w:sz="8" w:space="0" w:color="78C0D4"/>
            </w:tcBorders>
            <w:shd w:val="clear" w:color="auto" w:fill="DAEEF3"/>
            <w:vAlign w:val="bottom"/>
          </w:tcPr>
          <w:p w:rsidR="00CF16B6" w:rsidRDefault="00CF16B6"/>
        </w:tc>
        <w:tc>
          <w:tcPr>
            <w:tcW w:w="100" w:type="dxa"/>
            <w:tcBorders>
              <w:bottom w:val="single" w:sz="8" w:space="0" w:color="DAEEF3"/>
            </w:tcBorders>
            <w:shd w:val="clear" w:color="auto" w:fill="DAEEF3"/>
            <w:vAlign w:val="bottom"/>
          </w:tcPr>
          <w:p w:rsidR="00CF16B6" w:rsidRDefault="00CF16B6"/>
        </w:tc>
        <w:tc>
          <w:tcPr>
            <w:tcW w:w="1420" w:type="dxa"/>
            <w:tcBorders>
              <w:bottom w:val="single" w:sz="8" w:space="0" w:color="DAEEF3"/>
            </w:tcBorders>
            <w:shd w:val="clear" w:color="auto" w:fill="DAEEF3"/>
            <w:vAlign w:val="bottom"/>
          </w:tcPr>
          <w:p w:rsidR="00CF16B6" w:rsidRDefault="00CF16B6"/>
        </w:tc>
        <w:tc>
          <w:tcPr>
            <w:tcW w:w="120" w:type="dxa"/>
            <w:tcBorders>
              <w:bottom w:val="single" w:sz="8" w:space="0" w:color="DAEEF3"/>
              <w:right w:val="single" w:sz="8" w:space="0" w:color="78C0D4"/>
            </w:tcBorders>
            <w:shd w:val="clear" w:color="auto" w:fill="DAEEF3"/>
            <w:vAlign w:val="bottom"/>
          </w:tcPr>
          <w:p w:rsidR="00CF16B6" w:rsidRDefault="00CF16B6"/>
        </w:tc>
        <w:tc>
          <w:tcPr>
            <w:tcW w:w="80" w:type="dxa"/>
            <w:tcBorders>
              <w:bottom w:val="single" w:sz="8" w:space="0" w:color="DAEEF3"/>
            </w:tcBorders>
            <w:shd w:val="clear" w:color="auto" w:fill="DAEEF3"/>
            <w:vAlign w:val="bottom"/>
          </w:tcPr>
          <w:p w:rsidR="00CF16B6" w:rsidRDefault="00CF16B6"/>
        </w:tc>
        <w:tc>
          <w:tcPr>
            <w:tcW w:w="1300" w:type="dxa"/>
            <w:tcBorders>
              <w:bottom w:val="single" w:sz="8" w:space="0" w:color="DAEEF3"/>
            </w:tcBorders>
            <w:shd w:val="clear" w:color="auto" w:fill="DAEEF3"/>
            <w:vAlign w:val="bottom"/>
          </w:tcPr>
          <w:p w:rsidR="00CF16B6" w:rsidRDefault="00CF16B6"/>
        </w:tc>
        <w:tc>
          <w:tcPr>
            <w:tcW w:w="1020" w:type="dxa"/>
            <w:tcBorders>
              <w:bottom w:val="single" w:sz="8" w:space="0" w:color="DAEEF3"/>
              <w:right w:val="single" w:sz="8" w:space="0" w:color="78C0D4"/>
            </w:tcBorders>
            <w:shd w:val="clear" w:color="auto" w:fill="DAEEF3"/>
            <w:vAlign w:val="bottom"/>
          </w:tcPr>
          <w:p w:rsidR="00CF16B6" w:rsidRDefault="00CF16B6"/>
        </w:tc>
        <w:tc>
          <w:tcPr>
            <w:tcW w:w="100" w:type="dxa"/>
            <w:tcBorders>
              <w:bottom w:val="single" w:sz="8" w:space="0" w:color="DAEEF3"/>
            </w:tcBorders>
            <w:shd w:val="clear" w:color="auto" w:fill="DAEEF3"/>
            <w:vAlign w:val="bottom"/>
          </w:tcPr>
          <w:p w:rsidR="00CF16B6" w:rsidRDefault="00CF16B6"/>
        </w:tc>
        <w:tc>
          <w:tcPr>
            <w:tcW w:w="1600" w:type="dxa"/>
            <w:tcBorders>
              <w:bottom w:val="single" w:sz="8" w:space="0" w:color="DAEEF3"/>
            </w:tcBorders>
            <w:shd w:val="clear" w:color="auto" w:fill="DAEEF3"/>
            <w:vAlign w:val="bottom"/>
          </w:tcPr>
          <w:p w:rsidR="00CF16B6" w:rsidRDefault="00E30262">
            <w:pPr>
              <w:rPr>
                <w:sz w:val="20"/>
                <w:szCs w:val="20"/>
              </w:rPr>
            </w:pPr>
            <w:r>
              <w:rPr>
                <w:rFonts w:ascii="Tahoma" w:eastAsia="Tahoma" w:hAnsi="Tahoma" w:cs="Tahoma"/>
                <w:sz w:val="18"/>
                <w:szCs w:val="18"/>
              </w:rPr>
              <w:t>Pertusis</w:t>
            </w:r>
          </w:p>
        </w:tc>
        <w:tc>
          <w:tcPr>
            <w:tcW w:w="120" w:type="dxa"/>
            <w:tcBorders>
              <w:bottom w:val="single" w:sz="8" w:space="0" w:color="DAEEF3"/>
              <w:right w:val="single" w:sz="8" w:space="0" w:color="78C0D4"/>
            </w:tcBorders>
            <w:shd w:val="clear" w:color="auto" w:fill="DAEEF3"/>
            <w:vAlign w:val="bottom"/>
          </w:tcPr>
          <w:p w:rsidR="00CF16B6" w:rsidRDefault="00CF16B6"/>
        </w:tc>
        <w:tc>
          <w:tcPr>
            <w:tcW w:w="100" w:type="dxa"/>
            <w:tcBorders>
              <w:bottom w:val="single" w:sz="8" w:space="0" w:color="DAEEF3"/>
            </w:tcBorders>
            <w:shd w:val="clear" w:color="auto" w:fill="DAEEF3"/>
            <w:vAlign w:val="bottom"/>
          </w:tcPr>
          <w:p w:rsidR="00CF16B6" w:rsidRDefault="00CF16B6"/>
        </w:tc>
        <w:tc>
          <w:tcPr>
            <w:tcW w:w="1760" w:type="dxa"/>
            <w:tcBorders>
              <w:bottom w:val="single" w:sz="8" w:space="0" w:color="DAEEF3"/>
            </w:tcBorders>
            <w:shd w:val="clear" w:color="auto" w:fill="DAEEF3"/>
            <w:vAlign w:val="bottom"/>
          </w:tcPr>
          <w:p w:rsidR="00CF16B6" w:rsidRDefault="00E30262">
            <w:pPr>
              <w:rPr>
                <w:sz w:val="20"/>
                <w:szCs w:val="20"/>
              </w:rPr>
            </w:pPr>
            <w:r>
              <w:rPr>
                <w:rFonts w:ascii="Tahoma" w:eastAsia="Tahoma" w:hAnsi="Tahoma" w:cs="Tahoma"/>
                <w:sz w:val="18"/>
                <w:szCs w:val="18"/>
                <w:shd w:val="clear" w:color="auto" w:fill="DAEEF3"/>
              </w:rPr>
              <w:t>0.5 ml Intramuscular</w:t>
            </w:r>
          </w:p>
        </w:tc>
        <w:tc>
          <w:tcPr>
            <w:tcW w:w="120" w:type="dxa"/>
            <w:tcBorders>
              <w:bottom w:val="single" w:sz="8" w:space="0" w:color="DAEEF3"/>
              <w:right w:val="single" w:sz="8" w:space="0" w:color="78C0D4"/>
            </w:tcBorders>
            <w:shd w:val="clear" w:color="auto" w:fill="DAEEF3"/>
            <w:vAlign w:val="bottom"/>
          </w:tcPr>
          <w:p w:rsidR="00CF16B6" w:rsidRDefault="00CF16B6"/>
        </w:tc>
        <w:tc>
          <w:tcPr>
            <w:tcW w:w="100" w:type="dxa"/>
            <w:tcBorders>
              <w:bottom w:val="single" w:sz="8" w:space="0" w:color="DAEEF3"/>
            </w:tcBorders>
            <w:shd w:val="clear" w:color="auto" w:fill="DAEEF3"/>
            <w:vAlign w:val="bottom"/>
          </w:tcPr>
          <w:p w:rsidR="00CF16B6" w:rsidRDefault="00CF16B6"/>
        </w:tc>
        <w:tc>
          <w:tcPr>
            <w:tcW w:w="1220" w:type="dxa"/>
            <w:tcBorders>
              <w:bottom w:val="single" w:sz="8" w:space="0" w:color="DAEEF3"/>
            </w:tcBorders>
            <w:shd w:val="clear" w:color="auto" w:fill="DAEEF3"/>
            <w:vAlign w:val="bottom"/>
          </w:tcPr>
          <w:p w:rsidR="00CF16B6" w:rsidRDefault="00CF16B6"/>
        </w:tc>
        <w:tc>
          <w:tcPr>
            <w:tcW w:w="120" w:type="dxa"/>
            <w:tcBorders>
              <w:bottom w:val="single" w:sz="8" w:space="0" w:color="DAEEF3"/>
              <w:right w:val="single" w:sz="8" w:space="0" w:color="78C0D4"/>
            </w:tcBorders>
            <w:shd w:val="clear" w:color="auto" w:fill="DAEEF3"/>
            <w:vAlign w:val="bottom"/>
          </w:tcPr>
          <w:p w:rsidR="00CF16B6" w:rsidRDefault="00CF16B6"/>
        </w:tc>
        <w:tc>
          <w:tcPr>
            <w:tcW w:w="0" w:type="dxa"/>
            <w:vAlign w:val="bottom"/>
          </w:tcPr>
          <w:p w:rsidR="00CF16B6" w:rsidRDefault="00CF16B6">
            <w:pPr>
              <w:rPr>
                <w:sz w:val="1"/>
                <w:szCs w:val="1"/>
              </w:rPr>
            </w:pPr>
          </w:p>
        </w:tc>
      </w:tr>
      <w:tr w:rsidR="00CF16B6">
        <w:trPr>
          <w:trHeight w:val="160"/>
        </w:trPr>
        <w:tc>
          <w:tcPr>
            <w:tcW w:w="480" w:type="dxa"/>
            <w:tcBorders>
              <w:top w:val="single" w:sz="8" w:space="0" w:color="DAEEF3"/>
              <w:left w:val="single" w:sz="8" w:space="0" w:color="78C0D4"/>
            </w:tcBorders>
            <w:shd w:val="clear" w:color="auto" w:fill="DAEEF3"/>
            <w:vAlign w:val="bottom"/>
          </w:tcPr>
          <w:p w:rsidR="00CF16B6" w:rsidRDefault="00CF16B6">
            <w:pPr>
              <w:rPr>
                <w:sz w:val="13"/>
                <w:szCs w:val="13"/>
              </w:rPr>
            </w:pPr>
          </w:p>
        </w:tc>
        <w:tc>
          <w:tcPr>
            <w:tcW w:w="720" w:type="dxa"/>
            <w:tcBorders>
              <w:top w:val="single" w:sz="8" w:space="0" w:color="DAEEF3"/>
              <w:right w:val="single" w:sz="8" w:space="0" w:color="78C0D4"/>
            </w:tcBorders>
            <w:shd w:val="clear" w:color="auto" w:fill="DAEEF3"/>
            <w:vAlign w:val="bottom"/>
          </w:tcPr>
          <w:p w:rsidR="00CF16B6" w:rsidRDefault="00CF16B6">
            <w:pPr>
              <w:rPr>
                <w:sz w:val="13"/>
                <w:szCs w:val="13"/>
              </w:rPr>
            </w:pPr>
          </w:p>
        </w:tc>
        <w:tc>
          <w:tcPr>
            <w:tcW w:w="100" w:type="dxa"/>
            <w:tcBorders>
              <w:top w:val="single" w:sz="8" w:space="0" w:color="78C0D4"/>
            </w:tcBorders>
            <w:shd w:val="clear" w:color="auto" w:fill="DAEEF3"/>
            <w:vAlign w:val="bottom"/>
          </w:tcPr>
          <w:p w:rsidR="00CF16B6" w:rsidRDefault="00CF16B6">
            <w:pPr>
              <w:rPr>
                <w:sz w:val="13"/>
                <w:szCs w:val="13"/>
              </w:rPr>
            </w:pPr>
          </w:p>
        </w:tc>
        <w:tc>
          <w:tcPr>
            <w:tcW w:w="1420" w:type="dxa"/>
            <w:vMerge w:val="restart"/>
            <w:tcBorders>
              <w:top w:val="single" w:sz="8" w:space="0" w:color="78C0D4"/>
            </w:tcBorders>
            <w:shd w:val="clear" w:color="auto" w:fill="DAEEF3"/>
            <w:vAlign w:val="bottom"/>
          </w:tcPr>
          <w:p w:rsidR="00CF16B6" w:rsidRDefault="00E30262">
            <w:pPr>
              <w:spacing w:line="215" w:lineRule="exact"/>
              <w:rPr>
                <w:sz w:val="20"/>
                <w:szCs w:val="20"/>
              </w:rPr>
            </w:pPr>
            <w:r>
              <w:rPr>
                <w:rFonts w:ascii="Tahoma" w:eastAsia="Tahoma" w:hAnsi="Tahoma" w:cs="Tahoma"/>
                <w:sz w:val="18"/>
                <w:szCs w:val="18"/>
              </w:rPr>
              <w:t>2.Penta</w:t>
            </w:r>
            <w:r>
              <w:rPr>
                <w:rFonts w:ascii="Tahoma" w:eastAsia="Tahoma" w:hAnsi="Tahoma" w:cs="Tahoma"/>
                <w:sz w:val="18"/>
                <w:szCs w:val="18"/>
              </w:rPr>
              <w:t>valent</w:t>
            </w:r>
          </w:p>
        </w:tc>
        <w:tc>
          <w:tcPr>
            <w:tcW w:w="120" w:type="dxa"/>
            <w:tcBorders>
              <w:top w:val="single" w:sz="8" w:space="0" w:color="78C0D4"/>
              <w:right w:val="single" w:sz="8" w:space="0" w:color="78C0D4"/>
            </w:tcBorders>
            <w:shd w:val="clear" w:color="auto" w:fill="DAEEF3"/>
            <w:vAlign w:val="bottom"/>
          </w:tcPr>
          <w:p w:rsidR="00CF16B6" w:rsidRDefault="00CF16B6">
            <w:pPr>
              <w:rPr>
                <w:sz w:val="13"/>
                <w:szCs w:val="13"/>
              </w:rPr>
            </w:pPr>
          </w:p>
        </w:tc>
        <w:tc>
          <w:tcPr>
            <w:tcW w:w="80" w:type="dxa"/>
            <w:tcBorders>
              <w:top w:val="single" w:sz="8" w:space="0" w:color="78C0D4"/>
            </w:tcBorders>
            <w:shd w:val="clear" w:color="auto" w:fill="DAEEF3"/>
            <w:vAlign w:val="bottom"/>
          </w:tcPr>
          <w:p w:rsidR="00CF16B6" w:rsidRDefault="00CF16B6">
            <w:pPr>
              <w:rPr>
                <w:sz w:val="13"/>
                <w:szCs w:val="13"/>
              </w:rPr>
            </w:pPr>
          </w:p>
        </w:tc>
        <w:tc>
          <w:tcPr>
            <w:tcW w:w="1300" w:type="dxa"/>
            <w:vMerge w:val="restart"/>
            <w:tcBorders>
              <w:top w:val="single" w:sz="8" w:space="0" w:color="78C0D4"/>
            </w:tcBorders>
            <w:shd w:val="clear" w:color="auto" w:fill="DAEEF3"/>
            <w:vAlign w:val="bottom"/>
          </w:tcPr>
          <w:p w:rsidR="00CF16B6" w:rsidRDefault="00E30262">
            <w:pPr>
              <w:spacing w:line="215" w:lineRule="exact"/>
              <w:rPr>
                <w:sz w:val="20"/>
                <w:szCs w:val="20"/>
              </w:rPr>
            </w:pPr>
            <w:r>
              <w:rPr>
                <w:rFonts w:ascii="Tahoma" w:eastAsia="Tahoma" w:hAnsi="Tahoma" w:cs="Tahoma"/>
                <w:sz w:val="18"/>
                <w:szCs w:val="18"/>
              </w:rPr>
              <w:t>Liquid</w:t>
            </w:r>
          </w:p>
        </w:tc>
        <w:tc>
          <w:tcPr>
            <w:tcW w:w="1020" w:type="dxa"/>
            <w:tcBorders>
              <w:top w:val="single" w:sz="8" w:space="0" w:color="78C0D4"/>
              <w:right w:val="single" w:sz="8" w:space="0" w:color="78C0D4"/>
            </w:tcBorders>
            <w:shd w:val="clear" w:color="auto" w:fill="DAEEF3"/>
            <w:vAlign w:val="bottom"/>
          </w:tcPr>
          <w:p w:rsidR="00CF16B6" w:rsidRDefault="00CF16B6">
            <w:pPr>
              <w:rPr>
                <w:sz w:val="13"/>
                <w:szCs w:val="13"/>
              </w:rPr>
            </w:pPr>
          </w:p>
        </w:tc>
        <w:tc>
          <w:tcPr>
            <w:tcW w:w="100" w:type="dxa"/>
            <w:tcBorders>
              <w:top w:val="single" w:sz="8" w:space="0" w:color="DAEEF3"/>
            </w:tcBorders>
            <w:shd w:val="clear" w:color="auto" w:fill="DAEEF3"/>
            <w:vAlign w:val="bottom"/>
          </w:tcPr>
          <w:p w:rsidR="00CF16B6" w:rsidRDefault="00CF16B6">
            <w:pPr>
              <w:rPr>
                <w:sz w:val="13"/>
                <w:szCs w:val="13"/>
              </w:rPr>
            </w:pPr>
          </w:p>
        </w:tc>
        <w:tc>
          <w:tcPr>
            <w:tcW w:w="1600" w:type="dxa"/>
            <w:tcBorders>
              <w:top w:val="single" w:sz="8" w:space="0" w:color="DAEEF3"/>
            </w:tcBorders>
            <w:shd w:val="clear" w:color="auto" w:fill="DAEEF3"/>
            <w:vAlign w:val="bottom"/>
          </w:tcPr>
          <w:p w:rsidR="00CF16B6" w:rsidRDefault="00E30262">
            <w:pPr>
              <w:spacing w:line="160" w:lineRule="exact"/>
              <w:rPr>
                <w:sz w:val="20"/>
                <w:szCs w:val="20"/>
              </w:rPr>
            </w:pPr>
            <w:r>
              <w:rPr>
                <w:rFonts w:ascii="Tahoma" w:eastAsia="Tahoma" w:hAnsi="Tahoma" w:cs="Tahoma"/>
                <w:sz w:val="17"/>
                <w:szCs w:val="17"/>
              </w:rPr>
              <w:t>Hepatitis B</w:t>
            </w:r>
          </w:p>
        </w:tc>
        <w:tc>
          <w:tcPr>
            <w:tcW w:w="120" w:type="dxa"/>
            <w:tcBorders>
              <w:top w:val="single" w:sz="8" w:space="0" w:color="DAEEF3"/>
              <w:right w:val="single" w:sz="8" w:space="0" w:color="78C0D4"/>
            </w:tcBorders>
            <w:shd w:val="clear" w:color="auto" w:fill="DAEEF3"/>
            <w:vAlign w:val="bottom"/>
          </w:tcPr>
          <w:p w:rsidR="00CF16B6" w:rsidRDefault="00CF16B6">
            <w:pPr>
              <w:rPr>
                <w:sz w:val="13"/>
                <w:szCs w:val="13"/>
              </w:rPr>
            </w:pPr>
          </w:p>
        </w:tc>
        <w:tc>
          <w:tcPr>
            <w:tcW w:w="100" w:type="dxa"/>
            <w:tcBorders>
              <w:top w:val="single" w:sz="8" w:space="0" w:color="DAEEF3"/>
            </w:tcBorders>
            <w:shd w:val="clear" w:color="auto" w:fill="DAEEF3"/>
            <w:vAlign w:val="bottom"/>
          </w:tcPr>
          <w:p w:rsidR="00CF16B6" w:rsidRDefault="00CF16B6">
            <w:pPr>
              <w:rPr>
                <w:sz w:val="13"/>
                <w:szCs w:val="13"/>
              </w:rPr>
            </w:pPr>
          </w:p>
        </w:tc>
        <w:tc>
          <w:tcPr>
            <w:tcW w:w="1760" w:type="dxa"/>
            <w:tcBorders>
              <w:top w:val="single" w:sz="8" w:space="0" w:color="DAEEF3"/>
            </w:tcBorders>
            <w:shd w:val="clear" w:color="auto" w:fill="DAEEF3"/>
            <w:vAlign w:val="bottom"/>
          </w:tcPr>
          <w:p w:rsidR="00CF16B6" w:rsidRDefault="00E30262">
            <w:pPr>
              <w:spacing w:line="160" w:lineRule="exact"/>
              <w:rPr>
                <w:sz w:val="20"/>
                <w:szCs w:val="20"/>
              </w:rPr>
            </w:pPr>
            <w:r>
              <w:rPr>
                <w:rFonts w:ascii="Tahoma" w:eastAsia="Tahoma" w:hAnsi="Tahoma" w:cs="Tahoma"/>
                <w:sz w:val="17"/>
                <w:szCs w:val="17"/>
              </w:rPr>
              <w:t>(Left thigh)</w:t>
            </w:r>
          </w:p>
        </w:tc>
        <w:tc>
          <w:tcPr>
            <w:tcW w:w="120" w:type="dxa"/>
            <w:tcBorders>
              <w:top w:val="single" w:sz="8" w:space="0" w:color="DAEEF3"/>
              <w:right w:val="single" w:sz="8" w:space="0" w:color="78C0D4"/>
            </w:tcBorders>
            <w:shd w:val="clear" w:color="auto" w:fill="DAEEF3"/>
            <w:vAlign w:val="bottom"/>
          </w:tcPr>
          <w:p w:rsidR="00CF16B6" w:rsidRDefault="00CF16B6">
            <w:pPr>
              <w:rPr>
                <w:sz w:val="13"/>
                <w:szCs w:val="13"/>
              </w:rPr>
            </w:pPr>
          </w:p>
        </w:tc>
        <w:tc>
          <w:tcPr>
            <w:tcW w:w="100" w:type="dxa"/>
            <w:tcBorders>
              <w:top w:val="single" w:sz="8" w:space="0" w:color="DAEEF3"/>
            </w:tcBorders>
            <w:shd w:val="clear" w:color="auto" w:fill="DAEEF3"/>
            <w:vAlign w:val="bottom"/>
          </w:tcPr>
          <w:p w:rsidR="00CF16B6" w:rsidRDefault="00CF16B6">
            <w:pPr>
              <w:rPr>
                <w:sz w:val="13"/>
                <w:szCs w:val="13"/>
              </w:rPr>
            </w:pPr>
          </w:p>
        </w:tc>
        <w:tc>
          <w:tcPr>
            <w:tcW w:w="1220" w:type="dxa"/>
            <w:tcBorders>
              <w:top w:val="single" w:sz="8" w:space="0" w:color="DAEEF3"/>
            </w:tcBorders>
            <w:shd w:val="clear" w:color="auto" w:fill="DAEEF3"/>
            <w:vAlign w:val="bottom"/>
          </w:tcPr>
          <w:p w:rsidR="00CF16B6" w:rsidRDefault="00CF16B6">
            <w:pPr>
              <w:rPr>
                <w:sz w:val="13"/>
                <w:szCs w:val="13"/>
              </w:rPr>
            </w:pPr>
          </w:p>
        </w:tc>
        <w:tc>
          <w:tcPr>
            <w:tcW w:w="120" w:type="dxa"/>
            <w:tcBorders>
              <w:top w:val="single" w:sz="8" w:space="0" w:color="DAEEF3"/>
              <w:right w:val="single" w:sz="8" w:space="0" w:color="78C0D4"/>
            </w:tcBorders>
            <w:shd w:val="clear" w:color="auto" w:fill="DAEEF3"/>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55"/>
        </w:trPr>
        <w:tc>
          <w:tcPr>
            <w:tcW w:w="480" w:type="dxa"/>
            <w:tcBorders>
              <w:left w:val="single" w:sz="8" w:space="0" w:color="78C0D4"/>
            </w:tcBorders>
            <w:shd w:val="clear" w:color="auto" w:fill="DAEEF3"/>
            <w:vAlign w:val="bottom"/>
          </w:tcPr>
          <w:p w:rsidR="00CF16B6" w:rsidRDefault="00CF16B6">
            <w:pPr>
              <w:rPr>
                <w:sz w:val="4"/>
                <w:szCs w:val="4"/>
              </w:rPr>
            </w:pPr>
          </w:p>
        </w:tc>
        <w:tc>
          <w:tcPr>
            <w:tcW w:w="720" w:type="dxa"/>
            <w:tcBorders>
              <w:right w:val="single" w:sz="8" w:space="0" w:color="78C0D4"/>
            </w:tcBorders>
            <w:shd w:val="clear" w:color="auto" w:fill="DAEEF3"/>
            <w:vAlign w:val="bottom"/>
          </w:tcPr>
          <w:p w:rsidR="00CF16B6" w:rsidRDefault="00CF16B6">
            <w:pPr>
              <w:rPr>
                <w:sz w:val="4"/>
                <w:szCs w:val="4"/>
              </w:rPr>
            </w:pPr>
          </w:p>
        </w:tc>
        <w:tc>
          <w:tcPr>
            <w:tcW w:w="100" w:type="dxa"/>
            <w:shd w:val="clear" w:color="auto" w:fill="DAEEF3"/>
            <w:vAlign w:val="bottom"/>
          </w:tcPr>
          <w:p w:rsidR="00CF16B6" w:rsidRDefault="00CF16B6">
            <w:pPr>
              <w:rPr>
                <w:sz w:val="4"/>
                <w:szCs w:val="4"/>
              </w:rPr>
            </w:pPr>
          </w:p>
        </w:tc>
        <w:tc>
          <w:tcPr>
            <w:tcW w:w="1420" w:type="dxa"/>
            <w:vMerge/>
            <w:shd w:val="clear" w:color="auto" w:fill="DAEEF3"/>
            <w:vAlign w:val="bottom"/>
          </w:tcPr>
          <w:p w:rsidR="00CF16B6" w:rsidRDefault="00CF16B6">
            <w:pPr>
              <w:rPr>
                <w:sz w:val="4"/>
                <w:szCs w:val="4"/>
              </w:rPr>
            </w:pPr>
          </w:p>
        </w:tc>
        <w:tc>
          <w:tcPr>
            <w:tcW w:w="120" w:type="dxa"/>
            <w:tcBorders>
              <w:right w:val="single" w:sz="8" w:space="0" w:color="78C0D4"/>
            </w:tcBorders>
            <w:shd w:val="clear" w:color="auto" w:fill="DAEEF3"/>
            <w:vAlign w:val="bottom"/>
          </w:tcPr>
          <w:p w:rsidR="00CF16B6" w:rsidRDefault="00CF16B6">
            <w:pPr>
              <w:rPr>
                <w:sz w:val="4"/>
                <w:szCs w:val="4"/>
              </w:rPr>
            </w:pPr>
          </w:p>
        </w:tc>
        <w:tc>
          <w:tcPr>
            <w:tcW w:w="80" w:type="dxa"/>
            <w:shd w:val="clear" w:color="auto" w:fill="DAEEF3"/>
            <w:vAlign w:val="bottom"/>
          </w:tcPr>
          <w:p w:rsidR="00CF16B6" w:rsidRDefault="00CF16B6">
            <w:pPr>
              <w:rPr>
                <w:sz w:val="4"/>
                <w:szCs w:val="4"/>
              </w:rPr>
            </w:pPr>
          </w:p>
        </w:tc>
        <w:tc>
          <w:tcPr>
            <w:tcW w:w="1300" w:type="dxa"/>
            <w:vMerge/>
            <w:shd w:val="clear" w:color="auto" w:fill="DAEEF3"/>
            <w:vAlign w:val="bottom"/>
          </w:tcPr>
          <w:p w:rsidR="00CF16B6" w:rsidRDefault="00CF16B6">
            <w:pPr>
              <w:rPr>
                <w:sz w:val="4"/>
                <w:szCs w:val="4"/>
              </w:rPr>
            </w:pPr>
          </w:p>
        </w:tc>
        <w:tc>
          <w:tcPr>
            <w:tcW w:w="1020" w:type="dxa"/>
            <w:tcBorders>
              <w:right w:val="single" w:sz="8" w:space="0" w:color="78C0D4"/>
            </w:tcBorders>
            <w:shd w:val="clear" w:color="auto" w:fill="DAEEF3"/>
            <w:vAlign w:val="bottom"/>
          </w:tcPr>
          <w:p w:rsidR="00CF16B6" w:rsidRDefault="00CF16B6">
            <w:pPr>
              <w:rPr>
                <w:sz w:val="4"/>
                <w:szCs w:val="4"/>
              </w:rPr>
            </w:pPr>
          </w:p>
        </w:tc>
        <w:tc>
          <w:tcPr>
            <w:tcW w:w="100" w:type="dxa"/>
            <w:shd w:val="clear" w:color="auto" w:fill="DAEEF3"/>
            <w:vAlign w:val="bottom"/>
          </w:tcPr>
          <w:p w:rsidR="00CF16B6" w:rsidRDefault="00CF16B6">
            <w:pPr>
              <w:rPr>
                <w:sz w:val="4"/>
                <w:szCs w:val="4"/>
              </w:rPr>
            </w:pPr>
          </w:p>
        </w:tc>
        <w:tc>
          <w:tcPr>
            <w:tcW w:w="1600" w:type="dxa"/>
            <w:vMerge w:val="restart"/>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Haemophilus</w:t>
            </w:r>
          </w:p>
        </w:tc>
        <w:tc>
          <w:tcPr>
            <w:tcW w:w="120" w:type="dxa"/>
            <w:tcBorders>
              <w:right w:val="single" w:sz="8" w:space="0" w:color="78C0D4"/>
            </w:tcBorders>
            <w:shd w:val="clear" w:color="auto" w:fill="DAEEF3"/>
            <w:vAlign w:val="bottom"/>
          </w:tcPr>
          <w:p w:rsidR="00CF16B6" w:rsidRDefault="00CF16B6">
            <w:pPr>
              <w:rPr>
                <w:sz w:val="4"/>
                <w:szCs w:val="4"/>
              </w:rPr>
            </w:pPr>
          </w:p>
        </w:tc>
        <w:tc>
          <w:tcPr>
            <w:tcW w:w="100" w:type="dxa"/>
            <w:shd w:val="clear" w:color="auto" w:fill="DAEEF3"/>
            <w:vAlign w:val="bottom"/>
          </w:tcPr>
          <w:p w:rsidR="00CF16B6" w:rsidRDefault="00CF16B6">
            <w:pPr>
              <w:rPr>
                <w:sz w:val="4"/>
                <w:szCs w:val="4"/>
              </w:rPr>
            </w:pPr>
          </w:p>
        </w:tc>
        <w:tc>
          <w:tcPr>
            <w:tcW w:w="1760" w:type="dxa"/>
            <w:shd w:val="clear" w:color="auto" w:fill="DAEEF3"/>
            <w:vAlign w:val="bottom"/>
          </w:tcPr>
          <w:p w:rsidR="00CF16B6" w:rsidRDefault="00CF16B6">
            <w:pPr>
              <w:rPr>
                <w:sz w:val="4"/>
                <w:szCs w:val="4"/>
              </w:rPr>
            </w:pPr>
          </w:p>
        </w:tc>
        <w:tc>
          <w:tcPr>
            <w:tcW w:w="120" w:type="dxa"/>
            <w:tcBorders>
              <w:right w:val="single" w:sz="8" w:space="0" w:color="78C0D4"/>
            </w:tcBorders>
            <w:shd w:val="clear" w:color="auto" w:fill="DAEEF3"/>
            <w:vAlign w:val="bottom"/>
          </w:tcPr>
          <w:p w:rsidR="00CF16B6" w:rsidRDefault="00CF16B6">
            <w:pPr>
              <w:rPr>
                <w:sz w:val="4"/>
                <w:szCs w:val="4"/>
              </w:rPr>
            </w:pPr>
          </w:p>
        </w:tc>
        <w:tc>
          <w:tcPr>
            <w:tcW w:w="100" w:type="dxa"/>
            <w:shd w:val="clear" w:color="auto" w:fill="DAEEF3"/>
            <w:vAlign w:val="bottom"/>
          </w:tcPr>
          <w:p w:rsidR="00CF16B6" w:rsidRDefault="00CF16B6">
            <w:pPr>
              <w:rPr>
                <w:sz w:val="4"/>
                <w:szCs w:val="4"/>
              </w:rPr>
            </w:pPr>
          </w:p>
        </w:tc>
        <w:tc>
          <w:tcPr>
            <w:tcW w:w="1220" w:type="dxa"/>
            <w:shd w:val="clear" w:color="auto" w:fill="DAEEF3"/>
            <w:vAlign w:val="bottom"/>
          </w:tcPr>
          <w:p w:rsidR="00CF16B6" w:rsidRDefault="00CF16B6">
            <w:pPr>
              <w:rPr>
                <w:sz w:val="4"/>
                <w:szCs w:val="4"/>
              </w:rPr>
            </w:pPr>
          </w:p>
        </w:tc>
        <w:tc>
          <w:tcPr>
            <w:tcW w:w="120" w:type="dxa"/>
            <w:tcBorders>
              <w:right w:val="single" w:sz="8" w:space="0" w:color="78C0D4"/>
            </w:tcBorders>
            <w:shd w:val="clear" w:color="auto" w:fill="DAEEF3"/>
            <w:vAlign w:val="bottom"/>
          </w:tcPr>
          <w:p w:rsidR="00CF16B6" w:rsidRDefault="00CF16B6">
            <w:pPr>
              <w:rPr>
                <w:sz w:val="4"/>
                <w:szCs w:val="4"/>
              </w:rPr>
            </w:pPr>
          </w:p>
        </w:tc>
        <w:tc>
          <w:tcPr>
            <w:tcW w:w="0" w:type="dxa"/>
            <w:vAlign w:val="bottom"/>
          </w:tcPr>
          <w:p w:rsidR="00CF16B6" w:rsidRDefault="00CF16B6">
            <w:pPr>
              <w:rPr>
                <w:sz w:val="1"/>
                <w:szCs w:val="1"/>
              </w:rPr>
            </w:pPr>
          </w:p>
        </w:tc>
      </w:tr>
      <w:tr w:rsidR="00CF16B6">
        <w:trPr>
          <w:trHeight w:val="161"/>
        </w:trPr>
        <w:tc>
          <w:tcPr>
            <w:tcW w:w="480" w:type="dxa"/>
            <w:tcBorders>
              <w:left w:val="single" w:sz="8" w:space="0" w:color="78C0D4"/>
            </w:tcBorders>
            <w:shd w:val="clear" w:color="auto" w:fill="DAEEF3"/>
            <w:vAlign w:val="bottom"/>
          </w:tcPr>
          <w:p w:rsidR="00CF16B6" w:rsidRDefault="00CF16B6">
            <w:pPr>
              <w:rPr>
                <w:sz w:val="13"/>
                <w:szCs w:val="13"/>
              </w:rPr>
            </w:pPr>
          </w:p>
        </w:tc>
        <w:tc>
          <w:tcPr>
            <w:tcW w:w="720" w:type="dxa"/>
            <w:tcBorders>
              <w:right w:val="single" w:sz="8" w:space="0" w:color="78C0D4"/>
            </w:tcBorders>
            <w:shd w:val="clear" w:color="auto" w:fill="DAEEF3"/>
            <w:vAlign w:val="bottom"/>
          </w:tcPr>
          <w:p w:rsidR="00CF16B6" w:rsidRDefault="00CF16B6">
            <w:pPr>
              <w:rPr>
                <w:sz w:val="13"/>
                <w:szCs w:val="13"/>
              </w:rPr>
            </w:pPr>
          </w:p>
        </w:tc>
        <w:tc>
          <w:tcPr>
            <w:tcW w:w="100" w:type="dxa"/>
            <w:shd w:val="clear" w:color="auto" w:fill="DAEEF3"/>
            <w:vAlign w:val="bottom"/>
          </w:tcPr>
          <w:p w:rsidR="00CF16B6" w:rsidRDefault="00CF16B6">
            <w:pPr>
              <w:rPr>
                <w:sz w:val="13"/>
                <w:szCs w:val="13"/>
              </w:rPr>
            </w:pPr>
          </w:p>
        </w:tc>
        <w:tc>
          <w:tcPr>
            <w:tcW w:w="1420" w:type="dxa"/>
            <w:shd w:val="clear" w:color="auto" w:fill="DAEEF3"/>
            <w:vAlign w:val="bottom"/>
          </w:tcPr>
          <w:p w:rsidR="00CF16B6" w:rsidRDefault="00CF16B6">
            <w:pPr>
              <w:rPr>
                <w:sz w:val="13"/>
                <w:szCs w:val="13"/>
              </w:rPr>
            </w:pPr>
          </w:p>
        </w:tc>
        <w:tc>
          <w:tcPr>
            <w:tcW w:w="120" w:type="dxa"/>
            <w:tcBorders>
              <w:right w:val="single" w:sz="8" w:space="0" w:color="78C0D4"/>
            </w:tcBorders>
            <w:shd w:val="clear" w:color="auto" w:fill="DAEEF3"/>
            <w:vAlign w:val="bottom"/>
          </w:tcPr>
          <w:p w:rsidR="00CF16B6" w:rsidRDefault="00CF16B6">
            <w:pPr>
              <w:rPr>
                <w:sz w:val="13"/>
                <w:szCs w:val="13"/>
              </w:rPr>
            </w:pPr>
          </w:p>
        </w:tc>
        <w:tc>
          <w:tcPr>
            <w:tcW w:w="80" w:type="dxa"/>
            <w:shd w:val="clear" w:color="auto" w:fill="DAEEF3"/>
            <w:vAlign w:val="bottom"/>
          </w:tcPr>
          <w:p w:rsidR="00CF16B6" w:rsidRDefault="00CF16B6">
            <w:pPr>
              <w:rPr>
                <w:sz w:val="13"/>
                <w:szCs w:val="13"/>
              </w:rPr>
            </w:pPr>
          </w:p>
        </w:tc>
        <w:tc>
          <w:tcPr>
            <w:tcW w:w="1300" w:type="dxa"/>
            <w:shd w:val="clear" w:color="auto" w:fill="DAEEF3"/>
            <w:vAlign w:val="bottom"/>
          </w:tcPr>
          <w:p w:rsidR="00CF16B6" w:rsidRDefault="00CF16B6">
            <w:pPr>
              <w:rPr>
                <w:sz w:val="13"/>
                <w:szCs w:val="13"/>
              </w:rPr>
            </w:pPr>
          </w:p>
        </w:tc>
        <w:tc>
          <w:tcPr>
            <w:tcW w:w="1020" w:type="dxa"/>
            <w:tcBorders>
              <w:right w:val="single" w:sz="8" w:space="0" w:color="78C0D4"/>
            </w:tcBorders>
            <w:shd w:val="clear" w:color="auto" w:fill="DAEEF3"/>
            <w:vAlign w:val="bottom"/>
          </w:tcPr>
          <w:p w:rsidR="00CF16B6" w:rsidRDefault="00CF16B6">
            <w:pPr>
              <w:rPr>
                <w:sz w:val="13"/>
                <w:szCs w:val="13"/>
              </w:rPr>
            </w:pPr>
          </w:p>
        </w:tc>
        <w:tc>
          <w:tcPr>
            <w:tcW w:w="100" w:type="dxa"/>
            <w:shd w:val="clear" w:color="auto" w:fill="DAEEF3"/>
            <w:vAlign w:val="bottom"/>
          </w:tcPr>
          <w:p w:rsidR="00CF16B6" w:rsidRDefault="00CF16B6">
            <w:pPr>
              <w:rPr>
                <w:sz w:val="13"/>
                <w:szCs w:val="13"/>
              </w:rPr>
            </w:pPr>
          </w:p>
        </w:tc>
        <w:tc>
          <w:tcPr>
            <w:tcW w:w="1600" w:type="dxa"/>
            <w:vMerge/>
            <w:shd w:val="clear" w:color="auto" w:fill="DAEEF3"/>
            <w:vAlign w:val="bottom"/>
          </w:tcPr>
          <w:p w:rsidR="00CF16B6" w:rsidRDefault="00CF16B6">
            <w:pPr>
              <w:rPr>
                <w:sz w:val="13"/>
                <w:szCs w:val="13"/>
              </w:rPr>
            </w:pPr>
          </w:p>
        </w:tc>
        <w:tc>
          <w:tcPr>
            <w:tcW w:w="120" w:type="dxa"/>
            <w:tcBorders>
              <w:right w:val="single" w:sz="8" w:space="0" w:color="78C0D4"/>
            </w:tcBorders>
            <w:shd w:val="clear" w:color="auto" w:fill="DAEEF3"/>
            <w:vAlign w:val="bottom"/>
          </w:tcPr>
          <w:p w:rsidR="00CF16B6" w:rsidRDefault="00CF16B6">
            <w:pPr>
              <w:rPr>
                <w:sz w:val="13"/>
                <w:szCs w:val="13"/>
              </w:rPr>
            </w:pPr>
          </w:p>
        </w:tc>
        <w:tc>
          <w:tcPr>
            <w:tcW w:w="100" w:type="dxa"/>
            <w:shd w:val="clear" w:color="auto" w:fill="DAEEF3"/>
            <w:vAlign w:val="bottom"/>
          </w:tcPr>
          <w:p w:rsidR="00CF16B6" w:rsidRDefault="00CF16B6">
            <w:pPr>
              <w:rPr>
                <w:sz w:val="13"/>
                <w:szCs w:val="13"/>
              </w:rPr>
            </w:pPr>
          </w:p>
        </w:tc>
        <w:tc>
          <w:tcPr>
            <w:tcW w:w="1760" w:type="dxa"/>
            <w:shd w:val="clear" w:color="auto" w:fill="DAEEF3"/>
            <w:vAlign w:val="bottom"/>
          </w:tcPr>
          <w:p w:rsidR="00CF16B6" w:rsidRDefault="00CF16B6">
            <w:pPr>
              <w:rPr>
                <w:sz w:val="13"/>
                <w:szCs w:val="13"/>
              </w:rPr>
            </w:pPr>
          </w:p>
        </w:tc>
        <w:tc>
          <w:tcPr>
            <w:tcW w:w="120" w:type="dxa"/>
            <w:tcBorders>
              <w:right w:val="single" w:sz="8" w:space="0" w:color="78C0D4"/>
            </w:tcBorders>
            <w:shd w:val="clear" w:color="auto" w:fill="DAEEF3"/>
            <w:vAlign w:val="bottom"/>
          </w:tcPr>
          <w:p w:rsidR="00CF16B6" w:rsidRDefault="00CF16B6">
            <w:pPr>
              <w:rPr>
                <w:sz w:val="13"/>
                <w:szCs w:val="13"/>
              </w:rPr>
            </w:pPr>
          </w:p>
        </w:tc>
        <w:tc>
          <w:tcPr>
            <w:tcW w:w="100" w:type="dxa"/>
            <w:shd w:val="clear" w:color="auto" w:fill="DAEEF3"/>
            <w:vAlign w:val="bottom"/>
          </w:tcPr>
          <w:p w:rsidR="00CF16B6" w:rsidRDefault="00CF16B6">
            <w:pPr>
              <w:rPr>
                <w:sz w:val="13"/>
                <w:szCs w:val="13"/>
              </w:rPr>
            </w:pPr>
          </w:p>
        </w:tc>
        <w:tc>
          <w:tcPr>
            <w:tcW w:w="1220" w:type="dxa"/>
            <w:shd w:val="clear" w:color="auto" w:fill="DAEEF3"/>
            <w:vAlign w:val="bottom"/>
          </w:tcPr>
          <w:p w:rsidR="00CF16B6" w:rsidRDefault="00CF16B6">
            <w:pPr>
              <w:rPr>
                <w:sz w:val="13"/>
                <w:szCs w:val="13"/>
              </w:rPr>
            </w:pPr>
          </w:p>
        </w:tc>
        <w:tc>
          <w:tcPr>
            <w:tcW w:w="120" w:type="dxa"/>
            <w:tcBorders>
              <w:right w:val="single" w:sz="8" w:space="0" w:color="78C0D4"/>
            </w:tcBorders>
            <w:shd w:val="clear" w:color="auto" w:fill="DAEEF3"/>
            <w:vAlign w:val="bottom"/>
          </w:tcPr>
          <w:p w:rsidR="00CF16B6" w:rsidRDefault="00CF16B6">
            <w:pPr>
              <w:rPr>
                <w:sz w:val="13"/>
                <w:szCs w:val="13"/>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CF16B6">
            <w:pPr>
              <w:rPr>
                <w:sz w:val="18"/>
                <w:szCs w:val="18"/>
              </w:rPr>
            </w:pP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rPr>
                <w:sz w:val="20"/>
                <w:szCs w:val="20"/>
              </w:rPr>
            </w:pPr>
            <w:r>
              <w:rPr>
                <w:rFonts w:ascii="Tahoma" w:eastAsia="Tahoma" w:hAnsi="Tahoma" w:cs="Tahoma"/>
                <w:sz w:val="18"/>
                <w:szCs w:val="18"/>
              </w:rPr>
              <w:t>influenza type b</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bottom w:val="single" w:sz="8" w:space="0" w:color="78C0D4"/>
            </w:tcBorders>
            <w:shd w:val="clear" w:color="auto" w:fill="DAEEF3"/>
            <w:vAlign w:val="bottom"/>
          </w:tcPr>
          <w:p w:rsidR="00CF16B6" w:rsidRDefault="00CF16B6">
            <w:pPr>
              <w:rPr>
                <w:sz w:val="18"/>
                <w:szCs w:val="18"/>
              </w:rPr>
            </w:pPr>
          </w:p>
        </w:tc>
        <w:tc>
          <w:tcPr>
            <w:tcW w:w="7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78C0D4"/>
            </w:tcBorders>
            <w:shd w:val="clear" w:color="auto" w:fill="DAEEF3"/>
            <w:vAlign w:val="bottom"/>
          </w:tcPr>
          <w:p w:rsidR="00CF16B6" w:rsidRDefault="00CF16B6">
            <w:pPr>
              <w:rPr>
                <w:sz w:val="18"/>
                <w:szCs w:val="18"/>
              </w:rPr>
            </w:pPr>
          </w:p>
        </w:tc>
        <w:tc>
          <w:tcPr>
            <w:tcW w:w="1420" w:type="dxa"/>
            <w:tcBorders>
              <w:bottom w:val="single" w:sz="8" w:space="0" w:color="78C0D4"/>
            </w:tcBorders>
            <w:shd w:val="clear" w:color="auto" w:fill="DAEEF3"/>
            <w:vAlign w:val="bottom"/>
          </w:tcPr>
          <w:p w:rsidR="00CF16B6" w:rsidRDefault="00CF16B6">
            <w:pPr>
              <w:rPr>
                <w:sz w:val="18"/>
                <w:szCs w:val="18"/>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80" w:type="dxa"/>
            <w:tcBorders>
              <w:bottom w:val="single" w:sz="8" w:space="0" w:color="78C0D4"/>
            </w:tcBorders>
            <w:shd w:val="clear" w:color="auto" w:fill="DAEEF3"/>
            <w:vAlign w:val="bottom"/>
          </w:tcPr>
          <w:p w:rsidR="00CF16B6" w:rsidRDefault="00CF16B6">
            <w:pPr>
              <w:rPr>
                <w:sz w:val="18"/>
                <w:szCs w:val="18"/>
              </w:rPr>
            </w:pPr>
          </w:p>
        </w:tc>
        <w:tc>
          <w:tcPr>
            <w:tcW w:w="1300" w:type="dxa"/>
            <w:tcBorders>
              <w:bottom w:val="single" w:sz="8" w:space="0" w:color="78C0D4"/>
            </w:tcBorders>
            <w:shd w:val="clear" w:color="auto" w:fill="DAEEF3"/>
            <w:vAlign w:val="bottom"/>
          </w:tcPr>
          <w:p w:rsidR="00CF16B6" w:rsidRDefault="00CF16B6">
            <w:pPr>
              <w:rPr>
                <w:sz w:val="18"/>
                <w:szCs w:val="18"/>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78C0D4"/>
            </w:tcBorders>
            <w:shd w:val="clear" w:color="auto" w:fill="DAEEF3"/>
            <w:vAlign w:val="bottom"/>
          </w:tcPr>
          <w:p w:rsidR="00CF16B6" w:rsidRDefault="00CF16B6">
            <w:pPr>
              <w:rPr>
                <w:sz w:val="18"/>
                <w:szCs w:val="18"/>
              </w:rPr>
            </w:pPr>
          </w:p>
        </w:tc>
        <w:tc>
          <w:tcPr>
            <w:tcW w:w="1600" w:type="dxa"/>
            <w:tcBorders>
              <w:bottom w:val="single" w:sz="8" w:space="0" w:color="78C0D4"/>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infections</w:t>
            </w:r>
          </w:p>
        </w:tc>
        <w:tc>
          <w:tcPr>
            <w:tcW w:w="1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78C0D4"/>
            </w:tcBorders>
            <w:shd w:val="clear" w:color="auto" w:fill="DAEEF3"/>
            <w:vAlign w:val="bottom"/>
          </w:tcPr>
          <w:p w:rsidR="00CF16B6" w:rsidRDefault="00CF16B6">
            <w:pPr>
              <w:rPr>
                <w:sz w:val="18"/>
                <w:szCs w:val="18"/>
              </w:rPr>
            </w:pPr>
          </w:p>
        </w:tc>
        <w:tc>
          <w:tcPr>
            <w:tcW w:w="1760" w:type="dxa"/>
            <w:tcBorders>
              <w:bottom w:val="single" w:sz="8" w:space="0" w:color="78C0D4"/>
            </w:tcBorders>
            <w:shd w:val="clear" w:color="auto" w:fill="DAEEF3"/>
            <w:vAlign w:val="bottom"/>
          </w:tcPr>
          <w:p w:rsidR="00CF16B6" w:rsidRDefault="00CF16B6">
            <w:pPr>
              <w:rPr>
                <w:sz w:val="18"/>
                <w:szCs w:val="18"/>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78C0D4"/>
            </w:tcBorders>
            <w:shd w:val="clear" w:color="auto" w:fill="DAEEF3"/>
            <w:vAlign w:val="bottom"/>
          </w:tcPr>
          <w:p w:rsidR="00CF16B6" w:rsidRDefault="00CF16B6">
            <w:pPr>
              <w:rPr>
                <w:sz w:val="18"/>
                <w:szCs w:val="18"/>
              </w:rPr>
            </w:pPr>
          </w:p>
        </w:tc>
        <w:tc>
          <w:tcPr>
            <w:tcW w:w="1220" w:type="dxa"/>
            <w:tcBorders>
              <w:bottom w:val="single" w:sz="8" w:space="0" w:color="78C0D4"/>
            </w:tcBorders>
            <w:shd w:val="clear" w:color="auto" w:fill="DAEEF3"/>
            <w:vAlign w:val="bottom"/>
          </w:tcPr>
          <w:p w:rsidR="00CF16B6" w:rsidRDefault="00CF16B6">
            <w:pPr>
              <w:rPr>
                <w:sz w:val="18"/>
                <w:szCs w:val="18"/>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1200" w:type="dxa"/>
            <w:gridSpan w:val="2"/>
            <w:tcBorders>
              <w:left w:val="single" w:sz="8" w:space="0" w:color="78C0D4"/>
              <w:right w:val="single" w:sz="8" w:space="0" w:color="78C0D4"/>
            </w:tcBorders>
            <w:shd w:val="clear" w:color="auto" w:fill="DAEEF3"/>
            <w:vAlign w:val="bottom"/>
          </w:tcPr>
          <w:p w:rsidR="00CF16B6" w:rsidRDefault="00E30262">
            <w:pPr>
              <w:spacing w:line="216" w:lineRule="exact"/>
              <w:ind w:left="120"/>
              <w:rPr>
                <w:sz w:val="20"/>
                <w:szCs w:val="20"/>
              </w:rPr>
            </w:pPr>
            <w:r>
              <w:rPr>
                <w:rFonts w:ascii="Tahoma" w:eastAsia="Tahoma" w:hAnsi="Tahoma" w:cs="Tahoma"/>
                <w:sz w:val="18"/>
                <w:szCs w:val="18"/>
              </w:rPr>
              <w:t>3 Months</w:t>
            </w: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1.OPV 3</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Live attenuated</w:t>
            </w:r>
          </w:p>
        </w:tc>
        <w:tc>
          <w:tcPr>
            <w:tcW w:w="1020" w:type="dxa"/>
            <w:tcBorders>
              <w:right w:val="single" w:sz="8" w:space="0" w:color="78C0D4"/>
            </w:tcBorders>
            <w:shd w:val="clear" w:color="auto" w:fill="DAEEF3"/>
            <w:vAlign w:val="bottom"/>
          </w:tcPr>
          <w:p w:rsidR="00CF16B6" w:rsidRDefault="00E30262">
            <w:pPr>
              <w:spacing w:line="216" w:lineRule="exact"/>
              <w:ind w:left="40"/>
              <w:rPr>
                <w:sz w:val="20"/>
                <w:szCs w:val="20"/>
              </w:rPr>
            </w:pPr>
            <w:r>
              <w:rPr>
                <w:rFonts w:ascii="Tahoma" w:eastAsia="Tahoma" w:hAnsi="Tahoma" w:cs="Tahoma"/>
                <w:sz w:val="18"/>
                <w:szCs w:val="18"/>
              </w:rPr>
              <w:t>/Liquid</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Poliomyelitis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2 drops orally</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Full dose life</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CF16B6">
            <w:pPr>
              <w:rPr>
                <w:sz w:val="18"/>
                <w:szCs w:val="18"/>
              </w:rPr>
            </w:pP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E30262">
            <w:pPr>
              <w:rPr>
                <w:sz w:val="20"/>
                <w:szCs w:val="20"/>
              </w:rPr>
            </w:pPr>
            <w:r>
              <w:rPr>
                <w:rFonts w:ascii="Tahoma" w:eastAsia="Tahoma" w:hAnsi="Tahoma" w:cs="Tahoma"/>
                <w:sz w:val="18"/>
                <w:szCs w:val="18"/>
              </w:rPr>
              <w:t>long</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8"/>
        </w:trPr>
        <w:tc>
          <w:tcPr>
            <w:tcW w:w="480" w:type="dxa"/>
            <w:tcBorders>
              <w:left w:val="single" w:sz="8" w:space="0" w:color="78C0D4"/>
              <w:bottom w:val="single" w:sz="8" w:space="0" w:color="DAEEF3"/>
            </w:tcBorders>
            <w:shd w:val="clear" w:color="auto" w:fill="DAEEF3"/>
            <w:vAlign w:val="bottom"/>
          </w:tcPr>
          <w:p w:rsidR="00CF16B6" w:rsidRDefault="00CF16B6">
            <w:pPr>
              <w:rPr>
                <w:sz w:val="18"/>
                <w:szCs w:val="18"/>
              </w:rPr>
            </w:pPr>
          </w:p>
        </w:tc>
        <w:tc>
          <w:tcPr>
            <w:tcW w:w="720" w:type="dxa"/>
            <w:tcBorders>
              <w:bottom w:val="single" w:sz="8" w:space="0" w:color="DAEEF3"/>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78C0D4"/>
            </w:tcBorders>
            <w:shd w:val="clear" w:color="auto" w:fill="DAEEF3"/>
            <w:vAlign w:val="bottom"/>
          </w:tcPr>
          <w:p w:rsidR="00CF16B6" w:rsidRDefault="00CF16B6">
            <w:pPr>
              <w:rPr>
                <w:sz w:val="18"/>
                <w:szCs w:val="18"/>
              </w:rPr>
            </w:pPr>
          </w:p>
        </w:tc>
        <w:tc>
          <w:tcPr>
            <w:tcW w:w="1420" w:type="dxa"/>
            <w:tcBorders>
              <w:bottom w:val="single" w:sz="8" w:space="0" w:color="78C0D4"/>
            </w:tcBorders>
            <w:shd w:val="clear" w:color="auto" w:fill="DAEEF3"/>
            <w:vAlign w:val="bottom"/>
          </w:tcPr>
          <w:p w:rsidR="00CF16B6" w:rsidRDefault="00CF16B6">
            <w:pPr>
              <w:rPr>
                <w:sz w:val="18"/>
                <w:szCs w:val="18"/>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80" w:type="dxa"/>
            <w:tcBorders>
              <w:bottom w:val="single" w:sz="8" w:space="0" w:color="78C0D4"/>
            </w:tcBorders>
            <w:shd w:val="clear" w:color="auto" w:fill="DAEEF3"/>
            <w:vAlign w:val="bottom"/>
          </w:tcPr>
          <w:p w:rsidR="00CF16B6" w:rsidRDefault="00CF16B6">
            <w:pPr>
              <w:rPr>
                <w:sz w:val="18"/>
                <w:szCs w:val="18"/>
              </w:rPr>
            </w:pPr>
          </w:p>
        </w:tc>
        <w:tc>
          <w:tcPr>
            <w:tcW w:w="1300" w:type="dxa"/>
            <w:tcBorders>
              <w:bottom w:val="single" w:sz="8" w:space="0" w:color="78C0D4"/>
            </w:tcBorders>
            <w:shd w:val="clear" w:color="auto" w:fill="DAEEF3"/>
            <w:vAlign w:val="bottom"/>
          </w:tcPr>
          <w:p w:rsidR="00CF16B6" w:rsidRDefault="00CF16B6">
            <w:pPr>
              <w:rPr>
                <w:sz w:val="18"/>
                <w:szCs w:val="18"/>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DAEEF3"/>
            </w:tcBorders>
            <w:shd w:val="clear" w:color="auto" w:fill="DAEEF3"/>
            <w:vAlign w:val="bottom"/>
          </w:tcPr>
          <w:p w:rsidR="00CF16B6" w:rsidRDefault="00CF16B6">
            <w:pPr>
              <w:rPr>
                <w:sz w:val="18"/>
                <w:szCs w:val="18"/>
              </w:rPr>
            </w:pPr>
          </w:p>
        </w:tc>
        <w:tc>
          <w:tcPr>
            <w:tcW w:w="1600" w:type="dxa"/>
            <w:tcBorders>
              <w:bottom w:val="single" w:sz="8" w:space="0" w:color="DAEEF3"/>
            </w:tcBorders>
            <w:shd w:val="clear" w:color="auto" w:fill="DAEEF3"/>
            <w:vAlign w:val="bottom"/>
          </w:tcPr>
          <w:p w:rsidR="00CF16B6" w:rsidRDefault="00CF16B6">
            <w:pPr>
              <w:rPr>
                <w:sz w:val="18"/>
                <w:szCs w:val="18"/>
              </w:rPr>
            </w:pPr>
          </w:p>
        </w:tc>
        <w:tc>
          <w:tcPr>
            <w:tcW w:w="120" w:type="dxa"/>
            <w:tcBorders>
              <w:bottom w:val="single" w:sz="8" w:space="0" w:color="DAEEF3"/>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DAEEF3"/>
            </w:tcBorders>
            <w:shd w:val="clear" w:color="auto" w:fill="DAEEF3"/>
            <w:vAlign w:val="bottom"/>
          </w:tcPr>
          <w:p w:rsidR="00CF16B6" w:rsidRDefault="00CF16B6">
            <w:pPr>
              <w:rPr>
                <w:sz w:val="18"/>
                <w:szCs w:val="18"/>
              </w:rPr>
            </w:pPr>
          </w:p>
        </w:tc>
        <w:tc>
          <w:tcPr>
            <w:tcW w:w="1760" w:type="dxa"/>
            <w:tcBorders>
              <w:bottom w:val="single" w:sz="8" w:space="0" w:color="DAEEF3"/>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shd w:val="clear" w:color="auto" w:fill="DAEEF3"/>
              </w:rPr>
              <w:t>0.5 ml Intramuscular</w:t>
            </w:r>
          </w:p>
        </w:tc>
        <w:tc>
          <w:tcPr>
            <w:tcW w:w="120" w:type="dxa"/>
            <w:tcBorders>
              <w:bottom w:val="single" w:sz="8" w:space="0" w:color="DAEEF3"/>
              <w:right w:val="single" w:sz="8" w:space="0" w:color="78C0D4"/>
            </w:tcBorders>
            <w:shd w:val="clear" w:color="auto" w:fill="DAEEF3"/>
            <w:vAlign w:val="bottom"/>
          </w:tcPr>
          <w:p w:rsidR="00CF16B6" w:rsidRDefault="00CF16B6">
            <w:pPr>
              <w:rPr>
                <w:sz w:val="18"/>
                <w:szCs w:val="18"/>
              </w:rPr>
            </w:pPr>
          </w:p>
        </w:tc>
        <w:tc>
          <w:tcPr>
            <w:tcW w:w="100" w:type="dxa"/>
            <w:tcBorders>
              <w:bottom w:val="single" w:sz="8" w:space="0" w:color="DAEEF3"/>
            </w:tcBorders>
            <w:shd w:val="clear" w:color="auto" w:fill="DAEEF3"/>
            <w:vAlign w:val="bottom"/>
          </w:tcPr>
          <w:p w:rsidR="00CF16B6" w:rsidRDefault="00CF16B6">
            <w:pPr>
              <w:rPr>
                <w:sz w:val="18"/>
                <w:szCs w:val="18"/>
              </w:rPr>
            </w:pPr>
          </w:p>
        </w:tc>
        <w:tc>
          <w:tcPr>
            <w:tcW w:w="1220" w:type="dxa"/>
            <w:tcBorders>
              <w:bottom w:val="single" w:sz="8" w:space="0" w:color="DAEEF3"/>
            </w:tcBorders>
            <w:shd w:val="clear" w:color="auto" w:fill="DAEEF3"/>
            <w:vAlign w:val="bottom"/>
          </w:tcPr>
          <w:p w:rsidR="00CF16B6" w:rsidRDefault="00CF16B6">
            <w:pPr>
              <w:rPr>
                <w:sz w:val="18"/>
                <w:szCs w:val="18"/>
              </w:rPr>
            </w:pPr>
          </w:p>
        </w:tc>
        <w:tc>
          <w:tcPr>
            <w:tcW w:w="120" w:type="dxa"/>
            <w:tcBorders>
              <w:bottom w:val="single" w:sz="8" w:space="0" w:color="DAEEF3"/>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197"/>
        </w:trPr>
        <w:tc>
          <w:tcPr>
            <w:tcW w:w="480" w:type="dxa"/>
            <w:tcBorders>
              <w:left w:val="single" w:sz="8" w:space="0" w:color="78C0D4"/>
            </w:tcBorders>
            <w:shd w:val="clear" w:color="auto" w:fill="DAEEF3"/>
            <w:vAlign w:val="bottom"/>
          </w:tcPr>
          <w:p w:rsidR="00CF16B6" w:rsidRDefault="00CF16B6">
            <w:pPr>
              <w:rPr>
                <w:sz w:val="17"/>
                <w:szCs w:val="17"/>
              </w:rPr>
            </w:pPr>
          </w:p>
        </w:tc>
        <w:tc>
          <w:tcPr>
            <w:tcW w:w="720" w:type="dxa"/>
            <w:tcBorders>
              <w:right w:val="single" w:sz="8" w:space="0" w:color="78C0D4"/>
            </w:tcBorders>
            <w:shd w:val="clear" w:color="auto" w:fill="DAEEF3"/>
            <w:vAlign w:val="bottom"/>
          </w:tcPr>
          <w:p w:rsidR="00CF16B6" w:rsidRDefault="00CF16B6">
            <w:pPr>
              <w:rPr>
                <w:sz w:val="17"/>
                <w:szCs w:val="17"/>
              </w:rPr>
            </w:pPr>
          </w:p>
        </w:tc>
        <w:tc>
          <w:tcPr>
            <w:tcW w:w="100" w:type="dxa"/>
            <w:shd w:val="clear" w:color="auto" w:fill="DAEEF3"/>
            <w:vAlign w:val="bottom"/>
          </w:tcPr>
          <w:p w:rsidR="00CF16B6" w:rsidRDefault="00CF16B6">
            <w:pPr>
              <w:rPr>
                <w:sz w:val="17"/>
                <w:szCs w:val="17"/>
              </w:rPr>
            </w:pPr>
          </w:p>
        </w:tc>
        <w:tc>
          <w:tcPr>
            <w:tcW w:w="1420" w:type="dxa"/>
            <w:shd w:val="clear" w:color="auto" w:fill="DAEEF3"/>
            <w:vAlign w:val="bottom"/>
          </w:tcPr>
          <w:p w:rsidR="00CF16B6" w:rsidRDefault="00E30262">
            <w:pPr>
              <w:spacing w:line="197" w:lineRule="exact"/>
              <w:rPr>
                <w:sz w:val="20"/>
                <w:szCs w:val="20"/>
              </w:rPr>
            </w:pPr>
            <w:r>
              <w:rPr>
                <w:rFonts w:ascii="Tahoma" w:eastAsia="Tahoma" w:hAnsi="Tahoma" w:cs="Tahoma"/>
                <w:sz w:val="18"/>
                <w:szCs w:val="18"/>
              </w:rPr>
              <w:t>2.Pentavalent</w:t>
            </w:r>
          </w:p>
        </w:tc>
        <w:tc>
          <w:tcPr>
            <w:tcW w:w="120" w:type="dxa"/>
            <w:tcBorders>
              <w:right w:val="single" w:sz="8" w:space="0" w:color="78C0D4"/>
            </w:tcBorders>
            <w:shd w:val="clear" w:color="auto" w:fill="DAEEF3"/>
            <w:vAlign w:val="bottom"/>
          </w:tcPr>
          <w:p w:rsidR="00CF16B6" w:rsidRDefault="00CF16B6">
            <w:pPr>
              <w:rPr>
                <w:sz w:val="17"/>
                <w:szCs w:val="17"/>
              </w:rPr>
            </w:pPr>
          </w:p>
        </w:tc>
        <w:tc>
          <w:tcPr>
            <w:tcW w:w="80" w:type="dxa"/>
            <w:shd w:val="clear" w:color="auto" w:fill="DAEEF3"/>
            <w:vAlign w:val="bottom"/>
          </w:tcPr>
          <w:p w:rsidR="00CF16B6" w:rsidRDefault="00CF16B6">
            <w:pPr>
              <w:rPr>
                <w:sz w:val="17"/>
                <w:szCs w:val="17"/>
              </w:rPr>
            </w:pPr>
          </w:p>
        </w:tc>
        <w:tc>
          <w:tcPr>
            <w:tcW w:w="1300" w:type="dxa"/>
            <w:shd w:val="clear" w:color="auto" w:fill="DAEEF3"/>
            <w:vAlign w:val="bottom"/>
          </w:tcPr>
          <w:p w:rsidR="00CF16B6" w:rsidRDefault="00E30262">
            <w:pPr>
              <w:spacing w:line="197" w:lineRule="exact"/>
              <w:rPr>
                <w:sz w:val="20"/>
                <w:szCs w:val="20"/>
              </w:rPr>
            </w:pPr>
            <w:r>
              <w:rPr>
                <w:rFonts w:ascii="Tahoma" w:eastAsia="Tahoma" w:hAnsi="Tahoma" w:cs="Tahoma"/>
                <w:sz w:val="18"/>
                <w:szCs w:val="18"/>
              </w:rPr>
              <w:t>Liquid</w:t>
            </w:r>
          </w:p>
        </w:tc>
        <w:tc>
          <w:tcPr>
            <w:tcW w:w="1020" w:type="dxa"/>
            <w:tcBorders>
              <w:right w:val="single" w:sz="8" w:space="0" w:color="78C0D4"/>
            </w:tcBorders>
            <w:shd w:val="clear" w:color="auto" w:fill="DAEEF3"/>
            <w:vAlign w:val="bottom"/>
          </w:tcPr>
          <w:p w:rsidR="00CF16B6" w:rsidRDefault="00CF16B6">
            <w:pPr>
              <w:rPr>
                <w:sz w:val="17"/>
                <w:szCs w:val="17"/>
              </w:rPr>
            </w:pPr>
          </w:p>
        </w:tc>
        <w:tc>
          <w:tcPr>
            <w:tcW w:w="100" w:type="dxa"/>
            <w:shd w:val="clear" w:color="auto" w:fill="DAEEF3"/>
            <w:vAlign w:val="bottom"/>
          </w:tcPr>
          <w:p w:rsidR="00CF16B6" w:rsidRDefault="00CF16B6">
            <w:pPr>
              <w:rPr>
                <w:sz w:val="17"/>
                <w:szCs w:val="17"/>
              </w:rPr>
            </w:pPr>
          </w:p>
        </w:tc>
        <w:tc>
          <w:tcPr>
            <w:tcW w:w="1600" w:type="dxa"/>
            <w:shd w:val="clear" w:color="auto" w:fill="DAEEF3"/>
            <w:vAlign w:val="bottom"/>
          </w:tcPr>
          <w:p w:rsidR="00CF16B6" w:rsidRDefault="00CF16B6">
            <w:pPr>
              <w:rPr>
                <w:sz w:val="17"/>
                <w:szCs w:val="17"/>
              </w:rPr>
            </w:pPr>
          </w:p>
        </w:tc>
        <w:tc>
          <w:tcPr>
            <w:tcW w:w="120" w:type="dxa"/>
            <w:tcBorders>
              <w:right w:val="single" w:sz="8" w:space="0" w:color="78C0D4"/>
            </w:tcBorders>
            <w:shd w:val="clear" w:color="auto" w:fill="DAEEF3"/>
            <w:vAlign w:val="bottom"/>
          </w:tcPr>
          <w:p w:rsidR="00CF16B6" w:rsidRDefault="00CF16B6">
            <w:pPr>
              <w:rPr>
                <w:sz w:val="17"/>
                <w:szCs w:val="17"/>
              </w:rPr>
            </w:pPr>
          </w:p>
        </w:tc>
        <w:tc>
          <w:tcPr>
            <w:tcW w:w="100" w:type="dxa"/>
            <w:shd w:val="clear" w:color="auto" w:fill="DAEEF3"/>
            <w:vAlign w:val="bottom"/>
          </w:tcPr>
          <w:p w:rsidR="00CF16B6" w:rsidRDefault="00CF16B6">
            <w:pPr>
              <w:rPr>
                <w:sz w:val="17"/>
                <w:szCs w:val="17"/>
              </w:rPr>
            </w:pPr>
          </w:p>
        </w:tc>
        <w:tc>
          <w:tcPr>
            <w:tcW w:w="1760" w:type="dxa"/>
            <w:shd w:val="clear" w:color="auto" w:fill="DAEEF3"/>
            <w:vAlign w:val="bottom"/>
          </w:tcPr>
          <w:p w:rsidR="00CF16B6" w:rsidRDefault="00E30262">
            <w:pPr>
              <w:spacing w:line="197" w:lineRule="exact"/>
              <w:rPr>
                <w:sz w:val="20"/>
                <w:szCs w:val="20"/>
              </w:rPr>
            </w:pPr>
            <w:r>
              <w:rPr>
                <w:rFonts w:ascii="Tahoma" w:eastAsia="Tahoma" w:hAnsi="Tahoma" w:cs="Tahoma"/>
                <w:sz w:val="18"/>
                <w:szCs w:val="18"/>
              </w:rPr>
              <w:t>(Left thigh)</w:t>
            </w:r>
          </w:p>
        </w:tc>
        <w:tc>
          <w:tcPr>
            <w:tcW w:w="120" w:type="dxa"/>
            <w:tcBorders>
              <w:right w:val="single" w:sz="8" w:space="0" w:color="78C0D4"/>
            </w:tcBorders>
            <w:shd w:val="clear" w:color="auto" w:fill="DAEEF3"/>
            <w:vAlign w:val="bottom"/>
          </w:tcPr>
          <w:p w:rsidR="00CF16B6" w:rsidRDefault="00CF16B6">
            <w:pPr>
              <w:rPr>
                <w:sz w:val="17"/>
                <w:szCs w:val="17"/>
              </w:rPr>
            </w:pPr>
          </w:p>
        </w:tc>
        <w:tc>
          <w:tcPr>
            <w:tcW w:w="100" w:type="dxa"/>
            <w:shd w:val="clear" w:color="auto" w:fill="DAEEF3"/>
            <w:vAlign w:val="bottom"/>
          </w:tcPr>
          <w:p w:rsidR="00CF16B6" w:rsidRDefault="00CF16B6">
            <w:pPr>
              <w:rPr>
                <w:sz w:val="17"/>
                <w:szCs w:val="17"/>
              </w:rPr>
            </w:pPr>
          </w:p>
        </w:tc>
        <w:tc>
          <w:tcPr>
            <w:tcW w:w="1220" w:type="dxa"/>
            <w:shd w:val="clear" w:color="auto" w:fill="DAEEF3"/>
            <w:vAlign w:val="bottom"/>
          </w:tcPr>
          <w:p w:rsidR="00CF16B6" w:rsidRDefault="00E30262">
            <w:pPr>
              <w:spacing w:line="197" w:lineRule="exact"/>
              <w:rPr>
                <w:sz w:val="20"/>
                <w:szCs w:val="20"/>
              </w:rPr>
            </w:pPr>
            <w:r>
              <w:rPr>
                <w:rFonts w:ascii="Tahoma" w:eastAsia="Tahoma" w:hAnsi="Tahoma" w:cs="Tahoma"/>
                <w:sz w:val="18"/>
                <w:szCs w:val="18"/>
              </w:rPr>
              <w:t>Full dose 10</w:t>
            </w:r>
          </w:p>
        </w:tc>
        <w:tc>
          <w:tcPr>
            <w:tcW w:w="120" w:type="dxa"/>
            <w:tcBorders>
              <w:right w:val="single" w:sz="8" w:space="0" w:color="78C0D4"/>
            </w:tcBorders>
            <w:shd w:val="clear" w:color="auto" w:fill="DAEEF3"/>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0"/>
        </w:trPr>
        <w:tc>
          <w:tcPr>
            <w:tcW w:w="480" w:type="dxa"/>
            <w:tcBorders>
              <w:left w:val="single" w:sz="8" w:space="0" w:color="78C0D4"/>
            </w:tcBorders>
            <w:shd w:val="clear" w:color="auto" w:fill="DAEEF3"/>
            <w:vAlign w:val="bottom"/>
          </w:tcPr>
          <w:p w:rsidR="00CF16B6" w:rsidRDefault="00CF16B6">
            <w:pPr>
              <w:spacing w:line="20" w:lineRule="exact"/>
              <w:rPr>
                <w:sz w:val="1"/>
                <w:szCs w:val="1"/>
              </w:rPr>
            </w:pPr>
          </w:p>
        </w:tc>
        <w:tc>
          <w:tcPr>
            <w:tcW w:w="720" w:type="dxa"/>
            <w:tcBorders>
              <w:right w:val="single" w:sz="8" w:space="0" w:color="78C0D4"/>
            </w:tcBorders>
            <w:shd w:val="clear" w:color="auto" w:fill="DAEEF3"/>
            <w:vAlign w:val="bottom"/>
          </w:tcPr>
          <w:p w:rsidR="00CF16B6" w:rsidRDefault="00CF16B6">
            <w:pPr>
              <w:spacing w:line="20" w:lineRule="exact"/>
              <w:rPr>
                <w:sz w:val="1"/>
                <w:szCs w:val="1"/>
              </w:rPr>
            </w:pPr>
          </w:p>
        </w:tc>
        <w:tc>
          <w:tcPr>
            <w:tcW w:w="100" w:type="dxa"/>
            <w:shd w:val="clear" w:color="auto" w:fill="DAEEF3"/>
            <w:vAlign w:val="bottom"/>
          </w:tcPr>
          <w:p w:rsidR="00CF16B6" w:rsidRDefault="00CF16B6">
            <w:pPr>
              <w:spacing w:line="20" w:lineRule="exact"/>
              <w:rPr>
                <w:sz w:val="1"/>
                <w:szCs w:val="1"/>
              </w:rPr>
            </w:pPr>
          </w:p>
        </w:tc>
        <w:tc>
          <w:tcPr>
            <w:tcW w:w="1420" w:type="dxa"/>
            <w:shd w:val="clear" w:color="auto" w:fill="DAEEF3"/>
            <w:vAlign w:val="bottom"/>
          </w:tcPr>
          <w:p w:rsidR="00CF16B6" w:rsidRDefault="00CF16B6">
            <w:pPr>
              <w:spacing w:line="20" w:lineRule="exact"/>
              <w:rPr>
                <w:sz w:val="1"/>
                <w:szCs w:val="1"/>
              </w:rPr>
            </w:pPr>
          </w:p>
        </w:tc>
        <w:tc>
          <w:tcPr>
            <w:tcW w:w="120" w:type="dxa"/>
            <w:tcBorders>
              <w:right w:val="single" w:sz="8" w:space="0" w:color="78C0D4"/>
            </w:tcBorders>
            <w:shd w:val="clear" w:color="auto" w:fill="DAEEF3"/>
            <w:vAlign w:val="bottom"/>
          </w:tcPr>
          <w:p w:rsidR="00CF16B6" w:rsidRDefault="00CF16B6">
            <w:pPr>
              <w:spacing w:line="20" w:lineRule="exact"/>
              <w:rPr>
                <w:sz w:val="1"/>
                <w:szCs w:val="1"/>
              </w:rPr>
            </w:pPr>
          </w:p>
        </w:tc>
        <w:tc>
          <w:tcPr>
            <w:tcW w:w="80" w:type="dxa"/>
            <w:shd w:val="clear" w:color="auto" w:fill="DAEEF3"/>
            <w:vAlign w:val="bottom"/>
          </w:tcPr>
          <w:p w:rsidR="00CF16B6" w:rsidRDefault="00CF16B6">
            <w:pPr>
              <w:spacing w:line="20" w:lineRule="exact"/>
              <w:rPr>
                <w:sz w:val="1"/>
                <w:szCs w:val="1"/>
              </w:rPr>
            </w:pPr>
          </w:p>
        </w:tc>
        <w:tc>
          <w:tcPr>
            <w:tcW w:w="1300" w:type="dxa"/>
            <w:shd w:val="clear" w:color="auto" w:fill="DAEEF3"/>
            <w:vAlign w:val="bottom"/>
          </w:tcPr>
          <w:p w:rsidR="00CF16B6" w:rsidRDefault="00CF16B6">
            <w:pPr>
              <w:spacing w:line="20" w:lineRule="exact"/>
              <w:rPr>
                <w:sz w:val="1"/>
                <w:szCs w:val="1"/>
              </w:rPr>
            </w:pPr>
          </w:p>
        </w:tc>
        <w:tc>
          <w:tcPr>
            <w:tcW w:w="1020" w:type="dxa"/>
            <w:tcBorders>
              <w:right w:val="single" w:sz="8" w:space="0" w:color="78C0D4"/>
            </w:tcBorders>
            <w:shd w:val="clear" w:color="auto" w:fill="DAEEF3"/>
            <w:vAlign w:val="bottom"/>
          </w:tcPr>
          <w:p w:rsidR="00CF16B6" w:rsidRDefault="00CF16B6">
            <w:pPr>
              <w:spacing w:line="20" w:lineRule="exact"/>
              <w:rPr>
                <w:sz w:val="1"/>
                <w:szCs w:val="1"/>
              </w:rPr>
            </w:pPr>
          </w:p>
        </w:tc>
        <w:tc>
          <w:tcPr>
            <w:tcW w:w="100" w:type="dxa"/>
            <w:shd w:val="clear" w:color="auto" w:fill="DAEEF3"/>
            <w:vAlign w:val="bottom"/>
          </w:tcPr>
          <w:p w:rsidR="00CF16B6" w:rsidRDefault="00CF16B6">
            <w:pPr>
              <w:spacing w:line="20" w:lineRule="exact"/>
              <w:rPr>
                <w:sz w:val="1"/>
                <w:szCs w:val="1"/>
              </w:rPr>
            </w:pPr>
          </w:p>
        </w:tc>
        <w:tc>
          <w:tcPr>
            <w:tcW w:w="1600" w:type="dxa"/>
            <w:shd w:val="clear" w:color="auto" w:fill="DAEEF3"/>
            <w:vAlign w:val="bottom"/>
          </w:tcPr>
          <w:p w:rsidR="00CF16B6" w:rsidRDefault="00CF16B6">
            <w:pPr>
              <w:spacing w:line="20" w:lineRule="exact"/>
              <w:rPr>
                <w:sz w:val="1"/>
                <w:szCs w:val="1"/>
              </w:rPr>
            </w:pPr>
          </w:p>
        </w:tc>
        <w:tc>
          <w:tcPr>
            <w:tcW w:w="120" w:type="dxa"/>
            <w:tcBorders>
              <w:right w:val="single" w:sz="8" w:space="0" w:color="78C0D4"/>
            </w:tcBorders>
            <w:shd w:val="clear" w:color="auto" w:fill="DAEEF3"/>
            <w:vAlign w:val="bottom"/>
          </w:tcPr>
          <w:p w:rsidR="00CF16B6" w:rsidRDefault="00CF16B6">
            <w:pPr>
              <w:spacing w:line="20" w:lineRule="exact"/>
              <w:rPr>
                <w:sz w:val="1"/>
                <w:szCs w:val="1"/>
              </w:rPr>
            </w:pPr>
          </w:p>
        </w:tc>
        <w:tc>
          <w:tcPr>
            <w:tcW w:w="100" w:type="dxa"/>
            <w:shd w:val="clear" w:color="auto" w:fill="DAEEF3"/>
            <w:vAlign w:val="bottom"/>
          </w:tcPr>
          <w:p w:rsidR="00CF16B6" w:rsidRDefault="00CF16B6">
            <w:pPr>
              <w:spacing w:line="20" w:lineRule="exact"/>
              <w:rPr>
                <w:sz w:val="1"/>
                <w:szCs w:val="1"/>
              </w:rPr>
            </w:pPr>
          </w:p>
        </w:tc>
        <w:tc>
          <w:tcPr>
            <w:tcW w:w="1760" w:type="dxa"/>
            <w:shd w:val="clear" w:color="auto" w:fill="DAEEF3"/>
            <w:vAlign w:val="bottom"/>
          </w:tcPr>
          <w:p w:rsidR="00CF16B6" w:rsidRDefault="00CF16B6">
            <w:pPr>
              <w:spacing w:line="20" w:lineRule="exact"/>
              <w:rPr>
                <w:sz w:val="1"/>
                <w:szCs w:val="1"/>
              </w:rPr>
            </w:pPr>
          </w:p>
        </w:tc>
        <w:tc>
          <w:tcPr>
            <w:tcW w:w="120" w:type="dxa"/>
            <w:tcBorders>
              <w:right w:val="single" w:sz="8" w:space="0" w:color="78C0D4"/>
            </w:tcBorders>
            <w:shd w:val="clear" w:color="auto" w:fill="DAEEF3"/>
            <w:vAlign w:val="bottom"/>
          </w:tcPr>
          <w:p w:rsidR="00CF16B6" w:rsidRDefault="00CF16B6">
            <w:pPr>
              <w:spacing w:line="20" w:lineRule="exact"/>
              <w:rPr>
                <w:sz w:val="1"/>
                <w:szCs w:val="1"/>
              </w:rPr>
            </w:pPr>
          </w:p>
        </w:tc>
        <w:tc>
          <w:tcPr>
            <w:tcW w:w="100" w:type="dxa"/>
            <w:shd w:val="clear" w:color="auto" w:fill="DAEEF3"/>
            <w:vAlign w:val="bottom"/>
          </w:tcPr>
          <w:p w:rsidR="00CF16B6" w:rsidRDefault="00CF16B6">
            <w:pPr>
              <w:spacing w:line="20" w:lineRule="exact"/>
              <w:rPr>
                <w:sz w:val="1"/>
                <w:szCs w:val="1"/>
              </w:rPr>
            </w:pPr>
          </w:p>
        </w:tc>
        <w:tc>
          <w:tcPr>
            <w:tcW w:w="1220" w:type="dxa"/>
            <w:vMerge w:val="restart"/>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years</w:t>
            </w:r>
          </w:p>
        </w:tc>
        <w:tc>
          <w:tcPr>
            <w:tcW w:w="120" w:type="dxa"/>
            <w:tcBorders>
              <w:right w:val="single" w:sz="8" w:space="0" w:color="78C0D4"/>
            </w:tcBorders>
            <w:shd w:val="clear" w:color="auto" w:fill="DAEEF3"/>
            <w:vAlign w:val="bottom"/>
          </w:tcPr>
          <w:p w:rsidR="00CF16B6" w:rsidRDefault="00CF16B6">
            <w:pPr>
              <w:spacing w:line="20" w:lineRule="exact"/>
              <w:rPr>
                <w:sz w:val="1"/>
                <w:szCs w:val="1"/>
              </w:rPr>
            </w:pPr>
          </w:p>
        </w:tc>
        <w:tc>
          <w:tcPr>
            <w:tcW w:w="0" w:type="dxa"/>
            <w:vAlign w:val="bottom"/>
          </w:tcPr>
          <w:p w:rsidR="00CF16B6" w:rsidRDefault="00CF16B6">
            <w:pPr>
              <w:spacing w:line="20" w:lineRule="exact"/>
              <w:rPr>
                <w:sz w:val="1"/>
                <w:szCs w:val="1"/>
              </w:rPr>
            </w:pPr>
          </w:p>
        </w:tc>
      </w:tr>
      <w:tr w:rsidR="00CF16B6">
        <w:trPr>
          <w:trHeight w:val="198"/>
        </w:trPr>
        <w:tc>
          <w:tcPr>
            <w:tcW w:w="480" w:type="dxa"/>
            <w:tcBorders>
              <w:left w:val="single" w:sz="8" w:space="0" w:color="78C0D4"/>
              <w:bottom w:val="single" w:sz="8" w:space="0" w:color="78C0D4"/>
            </w:tcBorders>
            <w:shd w:val="clear" w:color="auto" w:fill="DAEEF3"/>
            <w:vAlign w:val="bottom"/>
          </w:tcPr>
          <w:p w:rsidR="00CF16B6" w:rsidRDefault="00CF16B6">
            <w:pPr>
              <w:rPr>
                <w:sz w:val="17"/>
                <w:szCs w:val="17"/>
              </w:rPr>
            </w:pPr>
          </w:p>
        </w:tc>
        <w:tc>
          <w:tcPr>
            <w:tcW w:w="720" w:type="dxa"/>
            <w:tcBorders>
              <w:bottom w:val="single" w:sz="8" w:space="0" w:color="78C0D4"/>
              <w:right w:val="single" w:sz="8" w:space="0" w:color="78C0D4"/>
            </w:tcBorders>
            <w:shd w:val="clear" w:color="auto" w:fill="DAEEF3"/>
            <w:vAlign w:val="bottom"/>
          </w:tcPr>
          <w:p w:rsidR="00CF16B6" w:rsidRDefault="00CF16B6">
            <w:pPr>
              <w:rPr>
                <w:sz w:val="17"/>
                <w:szCs w:val="17"/>
              </w:rPr>
            </w:pPr>
          </w:p>
        </w:tc>
        <w:tc>
          <w:tcPr>
            <w:tcW w:w="100" w:type="dxa"/>
            <w:tcBorders>
              <w:bottom w:val="single" w:sz="8" w:space="0" w:color="78C0D4"/>
            </w:tcBorders>
            <w:shd w:val="clear" w:color="auto" w:fill="DAEEF3"/>
            <w:vAlign w:val="bottom"/>
          </w:tcPr>
          <w:p w:rsidR="00CF16B6" w:rsidRDefault="00CF16B6">
            <w:pPr>
              <w:rPr>
                <w:sz w:val="17"/>
                <w:szCs w:val="17"/>
              </w:rPr>
            </w:pPr>
          </w:p>
        </w:tc>
        <w:tc>
          <w:tcPr>
            <w:tcW w:w="1420" w:type="dxa"/>
            <w:tcBorders>
              <w:bottom w:val="single" w:sz="8" w:space="0" w:color="78C0D4"/>
            </w:tcBorders>
            <w:shd w:val="clear" w:color="auto" w:fill="DAEEF3"/>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7"/>
                <w:szCs w:val="17"/>
              </w:rPr>
            </w:pPr>
          </w:p>
        </w:tc>
        <w:tc>
          <w:tcPr>
            <w:tcW w:w="80" w:type="dxa"/>
            <w:tcBorders>
              <w:bottom w:val="single" w:sz="8" w:space="0" w:color="78C0D4"/>
            </w:tcBorders>
            <w:shd w:val="clear" w:color="auto" w:fill="DAEEF3"/>
            <w:vAlign w:val="bottom"/>
          </w:tcPr>
          <w:p w:rsidR="00CF16B6" w:rsidRDefault="00CF16B6">
            <w:pPr>
              <w:rPr>
                <w:sz w:val="17"/>
                <w:szCs w:val="17"/>
              </w:rPr>
            </w:pPr>
          </w:p>
        </w:tc>
        <w:tc>
          <w:tcPr>
            <w:tcW w:w="1300" w:type="dxa"/>
            <w:tcBorders>
              <w:bottom w:val="single" w:sz="8" w:space="0" w:color="78C0D4"/>
            </w:tcBorders>
            <w:shd w:val="clear" w:color="auto" w:fill="DAEEF3"/>
            <w:vAlign w:val="bottom"/>
          </w:tcPr>
          <w:p w:rsidR="00CF16B6" w:rsidRDefault="00CF16B6">
            <w:pPr>
              <w:rPr>
                <w:sz w:val="17"/>
                <w:szCs w:val="17"/>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17"/>
                <w:szCs w:val="17"/>
              </w:rPr>
            </w:pPr>
          </w:p>
        </w:tc>
        <w:tc>
          <w:tcPr>
            <w:tcW w:w="100" w:type="dxa"/>
            <w:tcBorders>
              <w:bottom w:val="single" w:sz="8" w:space="0" w:color="78C0D4"/>
            </w:tcBorders>
            <w:shd w:val="clear" w:color="auto" w:fill="DAEEF3"/>
            <w:vAlign w:val="bottom"/>
          </w:tcPr>
          <w:p w:rsidR="00CF16B6" w:rsidRDefault="00CF16B6">
            <w:pPr>
              <w:rPr>
                <w:sz w:val="17"/>
                <w:szCs w:val="17"/>
              </w:rPr>
            </w:pPr>
          </w:p>
        </w:tc>
        <w:tc>
          <w:tcPr>
            <w:tcW w:w="1600" w:type="dxa"/>
            <w:tcBorders>
              <w:bottom w:val="single" w:sz="8" w:space="0" w:color="78C0D4"/>
            </w:tcBorders>
            <w:shd w:val="clear" w:color="auto" w:fill="DAEEF3"/>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7"/>
                <w:szCs w:val="17"/>
              </w:rPr>
            </w:pPr>
          </w:p>
        </w:tc>
        <w:tc>
          <w:tcPr>
            <w:tcW w:w="100" w:type="dxa"/>
            <w:tcBorders>
              <w:bottom w:val="single" w:sz="8" w:space="0" w:color="78C0D4"/>
            </w:tcBorders>
            <w:shd w:val="clear" w:color="auto" w:fill="DAEEF3"/>
            <w:vAlign w:val="bottom"/>
          </w:tcPr>
          <w:p w:rsidR="00CF16B6" w:rsidRDefault="00CF16B6">
            <w:pPr>
              <w:rPr>
                <w:sz w:val="17"/>
                <w:szCs w:val="17"/>
              </w:rPr>
            </w:pPr>
          </w:p>
        </w:tc>
        <w:tc>
          <w:tcPr>
            <w:tcW w:w="1760" w:type="dxa"/>
            <w:tcBorders>
              <w:bottom w:val="single" w:sz="8" w:space="0" w:color="78C0D4"/>
            </w:tcBorders>
            <w:shd w:val="clear" w:color="auto" w:fill="DAEEF3"/>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7"/>
                <w:szCs w:val="17"/>
              </w:rPr>
            </w:pPr>
          </w:p>
        </w:tc>
        <w:tc>
          <w:tcPr>
            <w:tcW w:w="100" w:type="dxa"/>
            <w:tcBorders>
              <w:bottom w:val="single" w:sz="8" w:space="0" w:color="78C0D4"/>
            </w:tcBorders>
            <w:shd w:val="clear" w:color="auto" w:fill="DAEEF3"/>
            <w:vAlign w:val="bottom"/>
          </w:tcPr>
          <w:p w:rsidR="00CF16B6" w:rsidRDefault="00CF16B6">
            <w:pPr>
              <w:rPr>
                <w:sz w:val="17"/>
                <w:szCs w:val="17"/>
              </w:rPr>
            </w:pPr>
          </w:p>
        </w:tc>
        <w:tc>
          <w:tcPr>
            <w:tcW w:w="1220" w:type="dxa"/>
            <w:vMerge/>
            <w:tcBorders>
              <w:bottom w:val="single" w:sz="8" w:space="0" w:color="78C0D4"/>
            </w:tcBorders>
            <w:shd w:val="clear" w:color="auto" w:fill="DAEEF3"/>
            <w:vAlign w:val="bottom"/>
          </w:tcPr>
          <w:p w:rsidR="00CF16B6" w:rsidRDefault="00CF16B6">
            <w:pPr>
              <w:rPr>
                <w:sz w:val="17"/>
                <w:szCs w:val="17"/>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216"/>
        </w:trPr>
        <w:tc>
          <w:tcPr>
            <w:tcW w:w="1200" w:type="dxa"/>
            <w:gridSpan w:val="2"/>
            <w:tcBorders>
              <w:left w:val="single" w:sz="8" w:space="0" w:color="78C0D4"/>
              <w:right w:val="single" w:sz="8" w:space="0" w:color="78C0D4"/>
            </w:tcBorders>
            <w:shd w:val="clear" w:color="auto" w:fill="DAEEF3"/>
            <w:vAlign w:val="bottom"/>
          </w:tcPr>
          <w:p w:rsidR="00CF16B6" w:rsidRDefault="00E30262">
            <w:pPr>
              <w:spacing w:line="216" w:lineRule="exact"/>
              <w:ind w:left="120"/>
              <w:rPr>
                <w:sz w:val="20"/>
                <w:szCs w:val="20"/>
              </w:rPr>
            </w:pPr>
            <w:r>
              <w:rPr>
                <w:rFonts w:ascii="Tahoma" w:eastAsia="Tahoma" w:hAnsi="Tahoma" w:cs="Tahoma"/>
                <w:b/>
                <w:bCs/>
                <w:sz w:val="18"/>
                <w:szCs w:val="18"/>
                <w:shd w:val="clear" w:color="auto" w:fill="DAEEF3"/>
              </w:rPr>
              <w:t>9 Months</w:t>
            </w: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Measles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2320" w:type="dxa"/>
            <w:gridSpan w:val="2"/>
            <w:tcBorders>
              <w:right w:val="single" w:sz="8" w:space="0" w:color="78C0D4"/>
            </w:tcBorders>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Live attenuated / Freeze</w:t>
            </w: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Measles</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0.5ml</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Life long</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16"/>
        </w:trPr>
        <w:tc>
          <w:tcPr>
            <w:tcW w:w="480" w:type="dxa"/>
            <w:tcBorders>
              <w:left w:val="single" w:sz="8" w:space="0" w:color="78C0D4"/>
            </w:tcBorders>
            <w:shd w:val="clear" w:color="auto" w:fill="DAEEF3"/>
            <w:vAlign w:val="bottom"/>
          </w:tcPr>
          <w:p w:rsidR="00CF16B6" w:rsidRDefault="00CF16B6">
            <w:pPr>
              <w:rPr>
                <w:sz w:val="18"/>
                <w:szCs w:val="18"/>
              </w:rPr>
            </w:pPr>
          </w:p>
        </w:tc>
        <w:tc>
          <w:tcPr>
            <w:tcW w:w="7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4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80" w:type="dxa"/>
            <w:shd w:val="clear" w:color="auto" w:fill="DAEEF3"/>
            <w:vAlign w:val="bottom"/>
          </w:tcPr>
          <w:p w:rsidR="00CF16B6" w:rsidRDefault="00CF16B6">
            <w:pPr>
              <w:rPr>
                <w:sz w:val="18"/>
                <w:szCs w:val="18"/>
              </w:rPr>
            </w:pPr>
          </w:p>
        </w:tc>
        <w:tc>
          <w:tcPr>
            <w:tcW w:w="130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rPr>
              <w:t>dried</w:t>
            </w:r>
          </w:p>
        </w:tc>
        <w:tc>
          <w:tcPr>
            <w:tcW w:w="10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60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760" w:type="dxa"/>
            <w:shd w:val="clear" w:color="auto" w:fill="DAEEF3"/>
            <w:vAlign w:val="bottom"/>
          </w:tcPr>
          <w:p w:rsidR="00CF16B6" w:rsidRDefault="00E30262">
            <w:pPr>
              <w:spacing w:line="216" w:lineRule="exact"/>
              <w:rPr>
                <w:sz w:val="20"/>
                <w:szCs w:val="20"/>
              </w:rPr>
            </w:pPr>
            <w:r>
              <w:rPr>
                <w:rFonts w:ascii="Tahoma" w:eastAsia="Tahoma" w:hAnsi="Tahoma" w:cs="Tahoma"/>
                <w:sz w:val="18"/>
                <w:szCs w:val="18"/>
                <w:shd w:val="clear" w:color="auto" w:fill="DAEEF3"/>
              </w:rPr>
              <w:t>Deep SC or IM (Right</w:t>
            </w:r>
          </w:p>
        </w:tc>
        <w:tc>
          <w:tcPr>
            <w:tcW w:w="120" w:type="dxa"/>
            <w:tcBorders>
              <w:right w:val="single" w:sz="8" w:space="0" w:color="78C0D4"/>
            </w:tcBorders>
            <w:shd w:val="clear" w:color="auto" w:fill="DAEEF3"/>
            <w:vAlign w:val="bottom"/>
          </w:tcPr>
          <w:p w:rsidR="00CF16B6" w:rsidRDefault="00CF16B6">
            <w:pPr>
              <w:rPr>
                <w:sz w:val="18"/>
                <w:szCs w:val="18"/>
              </w:rPr>
            </w:pPr>
          </w:p>
        </w:tc>
        <w:tc>
          <w:tcPr>
            <w:tcW w:w="100" w:type="dxa"/>
            <w:shd w:val="clear" w:color="auto" w:fill="DAEEF3"/>
            <w:vAlign w:val="bottom"/>
          </w:tcPr>
          <w:p w:rsidR="00CF16B6" w:rsidRDefault="00CF16B6">
            <w:pPr>
              <w:rPr>
                <w:sz w:val="18"/>
                <w:szCs w:val="18"/>
              </w:rPr>
            </w:pPr>
          </w:p>
        </w:tc>
        <w:tc>
          <w:tcPr>
            <w:tcW w:w="1220" w:type="dxa"/>
            <w:shd w:val="clear" w:color="auto" w:fill="DAEEF3"/>
            <w:vAlign w:val="bottom"/>
          </w:tcPr>
          <w:p w:rsidR="00CF16B6" w:rsidRDefault="00CF16B6">
            <w:pPr>
              <w:rPr>
                <w:sz w:val="18"/>
                <w:szCs w:val="18"/>
              </w:rPr>
            </w:pPr>
          </w:p>
        </w:tc>
        <w:tc>
          <w:tcPr>
            <w:tcW w:w="120" w:type="dxa"/>
            <w:tcBorders>
              <w:right w:val="single" w:sz="8" w:space="0" w:color="78C0D4"/>
            </w:tcBorders>
            <w:shd w:val="clear" w:color="auto" w:fill="DAEEF3"/>
            <w:vAlign w:val="bottom"/>
          </w:tcPr>
          <w:p w:rsidR="00CF16B6" w:rsidRDefault="00CF16B6">
            <w:pPr>
              <w:rPr>
                <w:sz w:val="18"/>
                <w:szCs w:val="18"/>
              </w:rPr>
            </w:pPr>
          </w:p>
        </w:tc>
        <w:tc>
          <w:tcPr>
            <w:tcW w:w="0" w:type="dxa"/>
            <w:vAlign w:val="bottom"/>
          </w:tcPr>
          <w:p w:rsidR="00CF16B6" w:rsidRDefault="00CF16B6">
            <w:pPr>
              <w:rPr>
                <w:sz w:val="1"/>
                <w:szCs w:val="1"/>
              </w:rPr>
            </w:pPr>
          </w:p>
        </w:tc>
      </w:tr>
      <w:tr w:rsidR="00CF16B6">
        <w:trPr>
          <w:trHeight w:val="220"/>
        </w:trPr>
        <w:tc>
          <w:tcPr>
            <w:tcW w:w="480" w:type="dxa"/>
            <w:tcBorders>
              <w:left w:val="single" w:sz="8" w:space="0" w:color="78C0D4"/>
              <w:bottom w:val="single" w:sz="8" w:space="0" w:color="78C0D4"/>
            </w:tcBorders>
            <w:shd w:val="clear" w:color="auto" w:fill="DAEEF3"/>
            <w:vAlign w:val="bottom"/>
          </w:tcPr>
          <w:p w:rsidR="00CF16B6" w:rsidRDefault="00CF16B6">
            <w:pPr>
              <w:rPr>
                <w:sz w:val="19"/>
                <w:szCs w:val="19"/>
              </w:rPr>
            </w:pPr>
          </w:p>
        </w:tc>
        <w:tc>
          <w:tcPr>
            <w:tcW w:w="7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42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80" w:type="dxa"/>
            <w:tcBorders>
              <w:bottom w:val="single" w:sz="8" w:space="0" w:color="78C0D4"/>
            </w:tcBorders>
            <w:shd w:val="clear" w:color="auto" w:fill="DAEEF3"/>
            <w:vAlign w:val="bottom"/>
          </w:tcPr>
          <w:p w:rsidR="00CF16B6" w:rsidRDefault="00CF16B6">
            <w:pPr>
              <w:rPr>
                <w:sz w:val="19"/>
                <w:szCs w:val="19"/>
              </w:rPr>
            </w:pPr>
          </w:p>
        </w:tc>
        <w:tc>
          <w:tcPr>
            <w:tcW w:w="1300" w:type="dxa"/>
            <w:tcBorders>
              <w:bottom w:val="single" w:sz="8" w:space="0" w:color="78C0D4"/>
            </w:tcBorders>
            <w:shd w:val="clear" w:color="auto" w:fill="DAEEF3"/>
            <w:vAlign w:val="bottom"/>
          </w:tcPr>
          <w:p w:rsidR="00CF16B6" w:rsidRDefault="00CF16B6">
            <w:pPr>
              <w:rPr>
                <w:sz w:val="19"/>
                <w:szCs w:val="19"/>
              </w:rPr>
            </w:pPr>
          </w:p>
        </w:tc>
        <w:tc>
          <w:tcPr>
            <w:tcW w:w="10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60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760" w:type="dxa"/>
            <w:tcBorders>
              <w:bottom w:val="single" w:sz="8" w:space="0" w:color="78C0D4"/>
            </w:tcBorders>
            <w:shd w:val="clear" w:color="auto" w:fill="DAEEF3"/>
            <w:vAlign w:val="bottom"/>
          </w:tcPr>
          <w:p w:rsidR="00CF16B6" w:rsidRDefault="00E30262">
            <w:pPr>
              <w:rPr>
                <w:sz w:val="20"/>
                <w:szCs w:val="20"/>
              </w:rPr>
            </w:pPr>
            <w:r>
              <w:rPr>
                <w:rFonts w:ascii="Tahoma" w:eastAsia="Tahoma" w:hAnsi="Tahoma" w:cs="Tahoma"/>
                <w:sz w:val="18"/>
                <w:szCs w:val="18"/>
              </w:rPr>
              <w:t>thigh)</w:t>
            </w: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100" w:type="dxa"/>
            <w:tcBorders>
              <w:bottom w:val="single" w:sz="8" w:space="0" w:color="78C0D4"/>
            </w:tcBorders>
            <w:shd w:val="clear" w:color="auto" w:fill="DAEEF3"/>
            <w:vAlign w:val="bottom"/>
          </w:tcPr>
          <w:p w:rsidR="00CF16B6" w:rsidRDefault="00CF16B6">
            <w:pPr>
              <w:rPr>
                <w:sz w:val="19"/>
                <w:szCs w:val="19"/>
              </w:rPr>
            </w:pPr>
          </w:p>
        </w:tc>
        <w:tc>
          <w:tcPr>
            <w:tcW w:w="1220" w:type="dxa"/>
            <w:tcBorders>
              <w:bottom w:val="single" w:sz="8" w:space="0" w:color="78C0D4"/>
            </w:tcBorders>
            <w:shd w:val="clear" w:color="auto" w:fill="DAEEF3"/>
            <w:vAlign w:val="bottom"/>
          </w:tcPr>
          <w:p w:rsidR="00CF16B6" w:rsidRDefault="00CF16B6">
            <w:pPr>
              <w:rPr>
                <w:sz w:val="19"/>
                <w:szCs w:val="19"/>
              </w:rPr>
            </w:pPr>
          </w:p>
        </w:tc>
        <w:tc>
          <w:tcPr>
            <w:tcW w:w="120" w:type="dxa"/>
            <w:tcBorders>
              <w:bottom w:val="single" w:sz="8" w:space="0" w:color="78C0D4"/>
              <w:right w:val="single" w:sz="8" w:space="0" w:color="78C0D4"/>
            </w:tcBorders>
            <w:shd w:val="clear" w:color="auto" w:fill="DAEEF3"/>
            <w:vAlign w:val="bottom"/>
          </w:tcPr>
          <w:p w:rsidR="00CF16B6" w:rsidRDefault="00CF16B6">
            <w:pPr>
              <w:rPr>
                <w:sz w:val="19"/>
                <w:szCs w:val="19"/>
              </w:rPr>
            </w:pPr>
          </w:p>
        </w:tc>
        <w:tc>
          <w:tcPr>
            <w:tcW w:w="0" w:type="dxa"/>
            <w:vAlign w:val="bottom"/>
          </w:tcPr>
          <w:p w:rsidR="00CF16B6" w:rsidRDefault="00CF16B6">
            <w:pPr>
              <w:rPr>
                <w:sz w:val="1"/>
                <w:szCs w:val="1"/>
              </w:rPr>
            </w:pPr>
          </w:p>
        </w:tc>
      </w:tr>
      <w:tr w:rsidR="00CF16B6">
        <w:trPr>
          <w:trHeight w:val="216"/>
        </w:trPr>
        <w:tc>
          <w:tcPr>
            <w:tcW w:w="2720" w:type="dxa"/>
            <w:gridSpan w:val="4"/>
            <w:vAlign w:val="bottom"/>
          </w:tcPr>
          <w:p w:rsidR="00CF16B6" w:rsidRDefault="00E30262">
            <w:pPr>
              <w:spacing w:line="216" w:lineRule="exact"/>
              <w:ind w:left="120"/>
              <w:rPr>
                <w:sz w:val="20"/>
                <w:szCs w:val="20"/>
              </w:rPr>
            </w:pPr>
            <w:r>
              <w:rPr>
                <w:rFonts w:ascii="Tahoma" w:eastAsia="Tahoma" w:hAnsi="Tahoma" w:cs="Tahoma"/>
                <w:sz w:val="18"/>
                <w:szCs w:val="18"/>
              </w:rPr>
              <w:t>*Do not give after 14 days</w:t>
            </w:r>
          </w:p>
        </w:tc>
        <w:tc>
          <w:tcPr>
            <w:tcW w:w="120" w:type="dxa"/>
            <w:vAlign w:val="bottom"/>
          </w:tcPr>
          <w:p w:rsidR="00CF16B6" w:rsidRDefault="00CF16B6">
            <w:pPr>
              <w:rPr>
                <w:sz w:val="18"/>
                <w:szCs w:val="18"/>
              </w:rPr>
            </w:pPr>
          </w:p>
        </w:tc>
        <w:tc>
          <w:tcPr>
            <w:tcW w:w="80" w:type="dxa"/>
            <w:vAlign w:val="bottom"/>
          </w:tcPr>
          <w:p w:rsidR="00CF16B6" w:rsidRDefault="00CF16B6">
            <w:pPr>
              <w:rPr>
                <w:sz w:val="18"/>
                <w:szCs w:val="18"/>
              </w:rPr>
            </w:pPr>
          </w:p>
        </w:tc>
        <w:tc>
          <w:tcPr>
            <w:tcW w:w="1300" w:type="dxa"/>
            <w:vAlign w:val="bottom"/>
          </w:tcPr>
          <w:p w:rsidR="00CF16B6" w:rsidRDefault="00CF16B6">
            <w:pPr>
              <w:rPr>
                <w:sz w:val="18"/>
                <w:szCs w:val="18"/>
              </w:rPr>
            </w:pPr>
          </w:p>
        </w:tc>
        <w:tc>
          <w:tcPr>
            <w:tcW w:w="102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60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76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100" w:type="dxa"/>
            <w:vAlign w:val="bottom"/>
          </w:tcPr>
          <w:p w:rsidR="00CF16B6" w:rsidRDefault="00CF16B6">
            <w:pPr>
              <w:rPr>
                <w:sz w:val="18"/>
                <w:szCs w:val="18"/>
              </w:rPr>
            </w:pPr>
          </w:p>
        </w:tc>
        <w:tc>
          <w:tcPr>
            <w:tcW w:w="1220" w:type="dxa"/>
            <w:vAlign w:val="bottom"/>
          </w:tcPr>
          <w:p w:rsidR="00CF16B6" w:rsidRDefault="00CF16B6">
            <w:pPr>
              <w:rPr>
                <w:sz w:val="18"/>
                <w:szCs w:val="18"/>
              </w:rPr>
            </w:pPr>
          </w:p>
        </w:tc>
        <w:tc>
          <w:tcPr>
            <w:tcW w:w="120" w:type="dxa"/>
            <w:vAlign w:val="bottom"/>
          </w:tcPr>
          <w:p w:rsidR="00CF16B6" w:rsidRDefault="00CF16B6">
            <w:pPr>
              <w:rPr>
                <w:sz w:val="18"/>
                <w:szCs w:val="18"/>
              </w:rPr>
            </w:pP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2035584" behindDoc="1" locked="0" layoutInCell="0" allowOverlap="1">
            <wp:simplePos x="0" y="0"/>
            <wp:positionH relativeFrom="column">
              <wp:posOffset>58420</wp:posOffset>
            </wp:positionH>
            <wp:positionV relativeFrom="paragraph">
              <wp:posOffset>4019550</wp:posOffset>
            </wp:positionV>
            <wp:extent cx="5981065" cy="6350"/>
            <wp:effectExtent l="0" t="0" r="0" b="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3" w:lineRule="exact"/>
        <w:rPr>
          <w:sz w:val="20"/>
          <w:szCs w:val="20"/>
        </w:rPr>
      </w:pPr>
    </w:p>
    <w:p w:rsidR="00CF16B6" w:rsidRDefault="00E30262">
      <w:pPr>
        <w:ind w:left="120"/>
        <w:rPr>
          <w:sz w:val="20"/>
          <w:szCs w:val="20"/>
        </w:rPr>
      </w:pPr>
      <w:r>
        <w:rPr>
          <w:rFonts w:ascii="Calibri" w:eastAsia="Calibri" w:hAnsi="Calibri" w:cs="Calibri"/>
        </w:rPr>
        <w:t xml:space="preserve">356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440" w:bottom="428" w:left="1320" w:header="0" w:footer="0" w:gutter="0"/>
          <w:cols w:space="720" w:equalWidth="0">
            <w:col w:w="10480"/>
          </w:cols>
        </w:sectPr>
      </w:pPr>
    </w:p>
    <w:p w:rsidR="00CF16B6" w:rsidRDefault="00CF16B6">
      <w:pPr>
        <w:spacing w:line="242" w:lineRule="exact"/>
        <w:rPr>
          <w:sz w:val="20"/>
          <w:szCs w:val="20"/>
        </w:rPr>
      </w:pPr>
      <w:bookmarkStart w:id="379" w:name="page379"/>
      <w:bookmarkEnd w:id="379"/>
    </w:p>
    <w:p w:rsidR="00CF16B6" w:rsidRDefault="00E30262">
      <w:pPr>
        <w:ind w:right="20"/>
        <w:jc w:val="center"/>
        <w:rPr>
          <w:sz w:val="20"/>
          <w:szCs w:val="20"/>
        </w:rPr>
      </w:pPr>
      <w:r>
        <w:rPr>
          <w:rFonts w:ascii="Tahoma" w:eastAsia="Tahoma" w:hAnsi="Tahoma" w:cs="Tahoma"/>
          <w:b/>
          <w:bCs/>
          <w:sz w:val="32"/>
          <w:szCs w:val="32"/>
        </w:rPr>
        <w:t>CHAPTER TWENTY TWO</w:t>
      </w:r>
    </w:p>
    <w:p w:rsidR="00CF16B6" w:rsidRDefault="00CF16B6">
      <w:pPr>
        <w:spacing w:line="298" w:lineRule="exact"/>
        <w:rPr>
          <w:sz w:val="20"/>
          <w:szCs w:val="20"/>
        </w:rPr>
      </w:pPr>
    </w:p>
    <w:p w:rsidR="00CF16B6" w:rsidRDefault="00E30262">
      <w:pPr>
        <w:ind w:right="20"/>
        <w:jc w:val="center"/>
        <w:rPr>
          <w:sz w:val="20"/>
          <w:szCs w:val="20"/>
        </w:rPr>
      </w:pPr>
      <w:r>
        <w:rPr>
          <w:rFonts w:ascii="Tahoma" w:eastAsia="Tahoma" w:hAnsi="Tahoma" w:cs="Tahoma"/>
          <w:b/>
          <w:bCs/>
          <w:sz w:val="32"/>
          <w:szCs w:val="32"/>
        </w:rPr>
        <w:t>OTHER PROTOZOA INFECTIONS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Leishmaniasis</w:t>
      </w:r>
    </w:p>
    <w:p w:rsidR="00CF16B6" w:rsidRDefault="00CF16B6">
      <w:pPr>
        <w:spacing w:line="109" w:lineRule="exact"/>
        <w:rPr>
          <w:sz w:val="20"/>
          <w:szCs w:val="20"/>
        </w:rPr>
      </w:pPr>
    </w:p>
    <w:p w:rsidR="00CF16B6" w:rsidRDefault="00E30262">
      <w:pPr>
        <w:spacing w:line="239" w:lineRule="auto"/>
        <w:ind w:right="20"/>
        <w:jc w:val="both"/>
        <w:rPr>
          <w:sz w:val="20"/>
          <w:szCs w:val="20"/>
        </w:rPr>
      </w:pPr>
      <w:r>
        <w:rPr>
          <w:rFonts w:ascii="Tahoma" w:eastAsia="Tahoma" w:hAnsi="Tahoma" w:cs="Tahoma"/>
        </w:rPr>
        <w:t>This group of diseases is caused by protozoa of the genus</w:t>
      </w:r>
      <w:r>
        <w:rPr>
          <w:rFonts w:ascii="Tahoma" w:eastAsia="Tahoma" w:hAnsi="Tahoma" w:cs="Tahoma"/>
        </w:rPr>
        <w:t xml:space="preserve"> Leishmania. It can take two forms i.e. generalized visceral infection (kala-azar) or a purely cutaneous infection (oriental sore). Onset of kala-azar is shown by low grade fever, splenomegaly, enlarged liver and lymphadenopathy. In the cutaneous form, sin</w:t>
      </w:r>
      <w:r>
        <w:rPr>
          <w:rFonts w:ascii="Tahoma" w:eastAsia="Tahoma" w:hAnsi="Tahoma" w:cs="Tahoma"/>
        </w:rPr>
        <w:t>gle or multiple lesions are found on exposed parts, from where Leishmania Donovan bodies can be demonstrated.</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Visceral/cutaneous leishmaniasis</w:t>
      </w:r>
    </w:p>
    <w:p w:rsidR="00CF16B6" w:rsidRDefault="00E30262">
      <w:pPr>
        <w:rPr>
          <w:sz w:val="20"/>
          <w:szCs w:val="20"/>
        </w:rPr>
      </w:pPr>
      <w:r>
        <w:rPr>
          <w:rFonts w:ascii="Tahoma" w:eastAsia="Tahoma" w:hAnsi="Tahoma" w:cs="Tahoma"/>
          <w:b/>
          <w:bCs/>
        </w:rPr>
        <w:t>First choice</w:t>
      </w:r>
    </w:p>
    <w:p w:rsidR="00CF16B6" w:rsidRDefault="00E30262" w:rsidP="00E30262">
      <w:pPr>
        <w:numPr>
          <w:ilvl w:val="0"/>
          <w:numId w:val="1594"/>
        </w:numPr>
        <w:tabs>
          <w:tab w:val="left" w:pos="1730"/>
        </w:tabs>
        <w:ind w:left="1440" w:right="720"/>
        <w:rPr>
          <w:rFonts w:ascii="Tahoma" w:eastAsia="Tahoma" w:hAnsi="Tahoma" w:cs="Tahoma"/>
          <w:b/>
          <w:bCs/>
        </w:rPr>
      </w:pPr>
      <w:r>
        <w:rPr>
          <w:rFonts w:ascii="Tahoma" w:eastAsia="Tahoma" w:hAnsi="Tahoma" w:cs="Tahoma"/>
          <w:b/>
          <w:bCs/>
        </w:rPr>
        <w:t xml:space="preserve">Sodium stibogluconate </w:t>
      </w:r>
      <w:r>
        <w:rPr>
          <w:rFonts w:ascii="Tahoma" w:eastAsia="Tahoma" w:hAnsi="Tahoma" w:cs="Tahoma"/>
        </w:rPr>
        <w:t>20mg IM/slow IVper kg body weight per day</w:t>
      </w:r>
      <w:r>
        <w:rPr>
          <w:rFonts w:ascii="Tahoma" w:eastAsia="Tahoma" w:hAnsi="Tahoma" w:cs="Tahoma"/>
          <w:b/>
          <w:bCs/>
        </w:rPr>
        <w:t xml:space="preserve"> </w:t>
      </w:r>
      <w:r>
        <w:rPr>
          <w:rFonts w:ascii="Tahoma" w:eastAsia="Tahoma" w:hAnsi="Tahoma" w:cs="Tahoma"/>
        </w:rPr>
        <w:t xml:space="preserve">for 30 days. Maximum </w:t>
      </w:r>
      <w:r>
        <w:rPr>
          <w:rFonts w:ascii="Tahoma" w:eastAsia="Tahoma" w:hAnsi="Tahoma" w:cs="Tahoma"/>
        </w:rPr>
        <w:t>dose 850 mg per day.</w:t>
      </w:r>
    </w:p>
    <w:p w:rsidR="00CF16B6" w:rsidRDefault="00CF16B6">
      <w:pPr>
        <w:spacing w:line="266" w:lineRule="exact"/>
        <w:rPr>
          <w:sz w:val="20"/>
          <w:szCs w:val="20"/>
        </w:rPr>
      </w:pPr>
    </w:p>
    <w:p w:rsidR="00CF16B6" w:rsidRDefault="00E30262">
      <w:pPr>
        <w:ind w:right="20"/>
        <w:rPr>
          <w:sz w:val="20"/>
          <w:szCs w:val="20"/>
        </w:rPr>
      </w:pPr>
      <w:r>
        <w:rPr>
          <w:rFonts w:ascii="Tahoma" w:eastAsia="Tahoma" w:hAnsi="Tahoma" w:cs="Tahoma"/>
        </w:rPr>
        <w:t>If parasites persist, treatment may be repeated, two to three times with a ten day interval in between.</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Second choice</w:t>
      </w:r>
    </w:p>
    <w:p w:rsidR="00CF16B6" w:rsidRDefault="00CF16B6">
      <w:pPr>
        <w:spacing w:line="2" w:lineRule="exact"/>
        <w:rPr>
          <w:sz w:val="20"/>
          <w:szCs w:val="20"/>
        </w:rPr>
      </w:pPr>
    </w:p>
    <w:p w:rsidR="00CF16B6" w:rsidRDefault="00E30262" w:rsidP="00E30262">
      <w:pPr>
        <w:numPr>
          <w:ilvl w:val="0"/>
          <w:numId w:val="1595"/>
        </w:numPr>
        <w:tabs>
          <w:tab w:val="left" w:pos="1742"/>
        </w:tabs>
        <w:spacing w:line="239" w:lineRule="auto"/>
        <w:ind w:left="1440" w:right="20"/>
        <w:rPr>
          <w:rFonts w:ascii="Tahoma" w:eastAsia="Tahoma" w:hAnsi="Tahoma" w:cs="Tahoma"/>
          <w:b/>
          <w:bCs/>
        </w:rPr>
      </w:pPr>
      <w:r>
        <w:rPr>
          <w:rFonts w:ascii="Tahoma" w:eastAsia="Tahoma" w:hAnsi="Tahoma" w:cs="Tahoma"/>
          <w:b/>
          <w:bCs/>
        </w:rPr>
        <w:t xml:space="preserve">Pentamidine Isethionate </w:t>
      </w:r>
      <w:r>
        <w:rPr>
          <w:rFonts w:ascii="Tahoma" w:eastAsia="Tahoma" w:hAnsi="Tahoma" w:cs="Tahoma"/>
        </w:rPr>
        <w:t>I.M at 2 to 4 mg/kg body weight every 48 hours</w:t>
      </w:r>
      <w:r>
        <w:rPr>
          <w:rFonts w:ascii="Tahoma" w:eastAsia="Tahoma" w:hAnsi="Tahoma" w:cs="Tahoma"/>
          <w:b/>
          <w:bCs/>
        </w:rPr>
        <w:t xml:space="preserve"> </w:t>
      </w:r>
      <w:r>
        <w:rPr>
          <w:rFonts w:ascii="Tahoma" w:eastAsia="Tahoma" w:hAnsi="Tahoma" w:cs="Tahoma"/>
        </w:rPr>
        <w:t>for a total of 10 injections.</w:t>
      </w:r>
    </w:p>
    <w:p w:rsidR="00CF16B6" w:rsidRDefault="00CF16B6">
      <w:pPr>
        <w:spacing w:line="268" w:lineRule="exact"/>
        <w:rPr>
          <w:sz w:val="20"/>
          <w:szCs w:val="20"/>
        </w:rPr>
      </w:pPr>
    </w:p>
    <w:p w:rsidR="00CF16B6" w:rsidRDefault="00E30262">
      <w:pPr>
        <w:spacing w:line="239" w:lineRule="auto"/>
        <w:ind w:right="20"/>
        <w:jc w:val="both"/>
        <w:rPr>
          <w:sz w:val="20"/>
          <w:szCs w:val="20"/>
        </w:rPr>
      </w:pPr>
      <w:r>
        <w:rPr>
          <w:rFonts w:ascii="Tahoma" w:eastAsia="Tahoma" w:hAnsi="Tahoma" w:cs="Tahoma"/>
        </w:rPr>
        <w:t>Since an immediate hypotensive reaction may occur, patients should lie down during the injection and adrenaline should be at hand. Pentamidine like Suramin is contraindicated in renal disease. Further, due to possible nephrotoxicity, urine must be examined</w:t>
      </w:r>
      <w:r>
        <w:rPr>
          <w:rFonts w:ascii="Tahoma" w:eastAsia="Tahoma" w:hAnsi="Tahoma" w:cs="Tahoma"/>
        </w:rPr>
        <w:t xml:space="preserve"> for albumin and/or casts. The presence of either contraindicates continued use of </w:t>
      </w:r>
      <w:r>
        <w:rPr>
          <w:rFonts w:ascii="Tahoma" w:eastAsia="Tahoma" w:hAnsi="Tahoma" w:cs="Tahoma"/>
          <w:b/>
          <w:bCs/>
        </w:rPr>
        <w:t>pentamidine.</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 xml:space="preserve">Children </w:t>
      </w:r>
      <w:r>
        <w:rPr>
          <w:rFonts w:ascii="Tahoma" w:eastAsia="Tahoma" w:hAnsi="Tahoma" w:cs="Tahoma"/>
        </w:rPr>
        <w:t>The same dosage as above</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CAUTION</w:t>
      </w:r>
      <w:r>
        <w:rPr>
          <w:rFonts w:ascii="Tahoma" w:eastAsia="Tahoma" w:hAnsi="Tahoma" w:cs="Tahoma"/>
        </w:rPr>
        <w:t>: Close medical supervision is necessary during treatment</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sz w:val="26"/>
          <w:szCs w:val="26"/>
        </w:rPr>
        <w:t>2.0 Trypanosomiasis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The causative organisms are the paras</w:t>
      </w:r>
      <w:r>
        <w:rPr>
          <w:rFonts w:ascii="Tahoma" w:eastAsia="Tahoma" w:hAnsi="Tahoma" w:cs="Tahoma"/>
        </w:rPr>
        <w:t xml:space="preserve">itic protozoa of </w:t>
      </w:r>
      <w:r>
        <w:rPr>
          <w:rFonts w:ascii="Tahoma" w:eastAsia="Tahoma" w:hAnsi="Tahoma" w:cs="Tahoma"/>
          <w:i/>
          <w:iCs/>
        </w:rPr>
        <w:t>Tryponosoma brucei gambianse</w:t>
      </w:r>
      <w:r>
        <w:rPr>
          <w:rFonts w:ascii="Tahoma" w:eastAsia="Tahoma" w:hAnsi="Tahoma" w:cs="Tahoma"/>
        </w:rPr>
        <w:t xml:space="preserve"> and </w:t>
      </w:r>
      <w:r>
        <w:rPr>
          <w:rFonts w:ascii="Tahoma" w:eastAsia="Tahoma" w:hAnsi="Tahoma" w:cs="Tahoma"/>
          <w:i/>
          <w:iCs/>
        </w:rPr>
        <w:t>T.</w:t>
      </w:r>
      <w:r>
        <w:rPr>
          <w:rFonts w:ascii="Tahoma" w:eastAsia="Tahoma" w:hAnsi="Tahoma" w:cs="Tahoma"/>
        </w:rPr>
        <w:t xml:space="preserve"> </w:t>
      </w:r>
      <w:r>
        <w:rPr>
          <w:rFonts w:ascii="Tahoma" w:eastAsia="Tahoma" w:hAnsi="Tahoma" w:cs="Tahoma"/>
          <w:i/>
          <w:iCs/>
        </w:rPr>
        <w:t>brucei rhodesience</w:t>
      </w:r>
      <w:r>
        <w:rPr>
          <w:rFonts w:ascii="Tahoma" w:eastAsia="Tahoma" w:hAnsi="Tahoma" w:cs="Tahoma"/>
        </w:rPr>
        <w:t>. Clinical features include fever, lymphadenopathy and CNS involvement like</w:t>
      </w:r>
      <w:r>
        <w:rPr>
          <w:rFonts w:ascii="Tahoma" w:eastAsia="Tahoma" w:hAnsi="Tahoma" w:cs="Tahoma"/>
          <w:i/>
          <w:iCs/>
        </w:rPr>
        <w:t xml:space="preserve"> </w:t>
      </w:r>
      <w:r>
        <w:rPr>
          <w:rFonts w:ascii="Tahoma" w:eastAsia="Tahoma" w:hAnsi="Tahoma" w:cs="Tahoma"/>
        </w:rPr>
        <w:t>headache, mental confusion, tremors and pyresis. However for relevance in treatment, two clinical divisions a</w:t>
      </w:r>
      <w:r>
        <w:rPr>
          <w:rFonts w:ascii="Tahoma" w:eastAsia="Tahoma" w:hAnsi="Tahoma" w:cs="Tahoma"/>
        </w:rPr>
        <w:t>re noted, that is, there are patients with no CNS involvement and those with CNS signs/symptoms.</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Treatment Medicine of choice</w:t>
      </w:r>
    </w:p>
    <w:p w:rsidR="00CF16B6" w:rsidRDefault="00E30262">
      <w:pPr>
        <w:ind w:right="20"/>
        <w:jc w:val="both"/>
        <w:rPr>
          <w:sz w:val="20"/>
          <w:szCs w:val="20"/>
        </w:rPr>
      </w:pPr>
      <w:r>
        <w:rPr>
          <w:rFonts w:ascii="Tahoma" w:eastAsia="Tahoma" w:hAnsi="Tahoma" w:cs="Tahoma"/>
          <w:b/>
          <w:bCs/>
        </w:rPr>
        <w:t xml:space="preserve">Suramin </w:t>
      </w:r>
      <w:r>
        <w:rPr>
          <w:rFonts w:ascii="Tahoma" w:eastAsia="Tahoma" w:hAnsi="Tahoma" w:cs="Tahoma"/>
        </w:rPr>
        <w:t>is the medicine of choice for the early stages of African trypanosomiasis (T.b.g.)</w:t>
      </w:r>
      <w:r>
        <w:rPr>
          <w:rFonts w:ascii="Tahoma" w:eastAsia="Tahoma" w:hAnsi="Tahoma" w:cs="Tahoma"/>
          <w:b/>
          <w:bCs/>
        </w:rPr>
        <w:t xml:space="preserve"> </w:t>
      </w:r>
      <w:r>
        <w:rPr>
          <w:rFonts w:ascii="Tahoma" w:eastAsia="Tahoma" w:hAnsi="Tahoma" w:cs="Tahoma"/>
        </w:rPr>
        <w:t>before there is CNS involvement.</w:t>
      </w:r>
    </w:p>
    <w:p w:rsidR="00CF16B6" w:rsidRDefault="00CF16B6">
      <w:pPr>
        <w:spacing w:line="266" w:lineRule="exact"/>
        <w:rPr>
          <w:sz w:val="20"/>
          <w:szCs w:val="20"/>
        </w:rPr>
      </w:pPr>
    </w:p>
    <w:p w:rsidR="00CF16B6" w:rsidRDefault="00E30262" w:rsidP="00E30262">
      <w:pPr>
        <w:numPr>
          <w:ilvl w:val="0"/>
          <w:numId w:val="1596"/>
        </w:numPr>
        <w:tabs>
          <w:tab w:val="left" w:pos="1733"/>
        </w:tabs>
        <w:ind w:left="1440" w:right="20"/>
        <w:rPr>
          <w:rFonts w:ascii="Tahoma" w:eastAsia="Tahoma" w:hAnsi="Tahoma" w:cs="Tahoma"/>
          <w:b/>
          <w:bCs/>
        </w:rPr>
      </w:pPr>
      <w:r>
        <w:rPr>
          <w:rFonts w:ascii="Tahoma" w:eastAsia="Tahoma" w:hAnsi="Tahoma" w:cs="Tahoma"/>
          <w:b/>
          <w:bCs/>
        </w:rPr>
        <w:t>Sura</w:t>
      </w:r>
      <w:r>
        <w:rPr>
          <w:rFonts w:ascii="Tahoma" w:eastAsia="Tahoma" w:hAnsi="Tahoma" w:cs="Tahoma"/>
          <w:b/>
          <w:bCs/>
        </w:rPr>
        <w:t xml:space="preserve">min 20mg/Kg </w:t>
      </w:r>
      <w:r>
        <w:rPr>
          <w:rFonts w:ascii="Tahoma" w:eastAsia="Tahoma" w:hAnsi="Tahoma" w:cs="Tahoma"/>
        </w:rPr>
        <w:t>(to a max. of 1g in adults) (IV) given every week for 5</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6 weeks</w:t>
      </w:r>
    </w:p>
    <w:p w:rsidR="00CF16B6" w:rsidRDefault="00E30262">
      <w:pPr>
        <w:spacing w:line="20" w:lineRule="exact"/>
        <w:rPr>
          <w:sz w:val="20"/>
          <w:szCs w:val="20"/>
        </w:rPr>
      </w:pPr>
      <w:r>
        <w:rPr>
          <w:noProof/>
          <w:sz w:val="20"/>
          <w:szCs w:val="20"/>
        </w:rPr>
        <w:drawing>
          <wp:anchor distT="0" distB="0" distL="114300" distR="114300" simplePos="0" relativeHeight="252036608" behindDoc="1" locked="0" layoutInCell="0" allowOverlap="1">
            <wp:simplePos x="0" y="0"/>
            <wp:positionH relativeFrom="column">
              <wp:posOffset>-17145</wp:posOffset>
            </wp:positionH>
            <wp:positionV relativeFrom="paragraph">
              <wp:posOffset>213360</wp:posOffset>
            </wp:positionV>
            <wp:extent cx="5981065" cy="6350"/>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39" w:lineRule="exact"/>
        <w:rPr>
          <w:sz w:val="20"/>
          <w:szCs w:val="20"/>
        </w:rPr>
      </w:pPr>
    </w:p>
    <w:p w:rsidR="00CF16B6" w:rsidRDefault="00E30262">
      <w:pPr>
        <w:rPr>
          <w:sz w:val="20"/>
          <w:szCs w:val="20"/>
        </w:rPr>
      </w:pPr>
      <w:r>
        <w:rPr>
          <w:rFonts w:ascii="Calibri" w:eastAsia="Calibri" w:hAnsi="Calibri" w:cs="Calibri"/>
        </w:rPr>
        <w:t xml:space="preserve">357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20" w:bottom="428" w:left="1440" w:header="0" w:footer="0" w:gutter="0"/>
          <w:cols w:space="720" w:equalWidth="0">
            <w:col w:w="9380"/>
          </w:cols>
        </w:sectPr>
      </w:pPr>
    </w:p>
    <w:p w:rsidR="00CF16B6" w:rsidRDefault="00CF16B6">
      <w:pPr>
        <w:spacing w:line="264" w:lineRule="exact"/>
        <w:rPr>
          <w:sz w:val="20"/>
          <w:szCs w:val="20"/>
        </w:rPr>
      </w:pPr>
      <w:bookmarkStart w:id="380" w:name="page380"/>
      <w:bookmarkEnd w:id="380"/>
    </w:p>
    <w:p w:rsidR="00CF16B6" w:rsidRDefault="00E30262">
      <w:pPr>
        <w:rPr>
          <w:sz w:val="20"/>
          <w:szCs w:val="20"/>
        </w:rPr>
      </w:pPr>
      <w:r>
        <w:rPr>
          <w:rFonts w:ascii="Tahoma" w:eastAsia="Tahoma" w:hAnsi="Tahoma" w:cs="Tahoma"/>
          <w:b/>
          <w:bCs/>
        </w:rPr>
        <w:t>Second choice</w:t>
      </w:r>
    </w:p>
    <w:p w:rsidR="00CF16B6" w:rsidRDefault="00CF16B6">
      <w:pPr>
        <w:spacing w:line="265" w:lineRule="exact"/>
        <w:rPr>
          <w:sz w:val="20"/>
          <w:szCs w:val="20"/>
        </w:rPr>
      </w:pPr>
    </w:p>
    <w:p w:rsidR="00CF16B6" w:rsidRDefault="00E30262" w:rsidP="00E30262">
      <w:pPr>
        <w:numPr>
          <w:ilvl w:val="0"/>
          <w:numId w:val="1597"/>
        </w:numPr>
        <w:tabs>
          <w:tab w:val="left" w:pos="1740"/>
        </w:tabs>
        <w:ind w:left="1740" w:hanging="300"/>
        <w:rPr>
          <w:rFonts w:ascii="Tahoma" w:eastAsia="Tahoma" w:hAnsi="Tahoma" w:cs="Tahoma"/>
          <w:b/>
          <w:bCs/>
        </w:rPr>
      </w:pPr>
      <w:r>
        <w:rPr>
          <w:rFonts w:ascii="Tahoma" w:eastAsia="Tahoma" w:hAnsi="Tahoma" w:cs="Tahoma"/>
          <w:b/>
          <w:bCs/>
        </w:rPr>
        <w:t xml:space="preserve">Melarsoprol </w:t>
      </w:r>
      <w:r>
        <w:rPr>
          <w:rFonts w:ascii="Tahoma" w:eastAsia="Tahoma" w:hAnsi="Tahoma" w:cs="Tahoma"/>
        </w:rPr>
        <w:t>100mg (children 20 mg) I.V as a test dose then if there is</w:t>
      </w:r>
    </w:p>
    <w:p w:rsidR="00CF16B6" w:rsidRDefault="00CF16B6">
      <w:pPr>
        <w:spacing w:line="2" w:lineRule="exact"/>
        <w:rPr>
          <w:sz w:val="20"/>
          <w:szCs w:val="20"/>
        </w:rPr>
      </w:pPr>
    </w:p>
    <w:p w:rsidR="00CF16B6" w:rsidRDefault="00E30262">
      <w:pPr>
        <w:spacing w:line="238" w:lineRule="auto"/>
        <w:ind w:left="1440"/>
        <w:rPr>
          <w:sz w:val="20"/>
          <w:szCs w:val="20"/>
        </w:rPr>
      </w:pPr>
      <w:r>
        <w:rPr>
          <w:rFonts w:ascii="Tahoma" w:eastAsia="Tahoma" w:hAnsi="Tahoma" w:cs="Tahoma"/>
        </w:rPr>
        <w:t xml:space="preserve">no reaction give 20mg/kg body weight single dose, freshly </w:t>
      </w:r>
      <w:r>
        <w:rPr>
          <w:rFonts w:ascii="Tahoma" w:eastAsia="Tahoma" w:hAnsi="Tahoma" w:cs="Tahoma"/>
        </w:rPr>
        <w:t>prepared (maximum 1 g) every 5 – 7 days.</w:t>
      </w:r>
    </w:p>
    <w:p w:rsidR="00CF16B6" w:rsidRDefault="00CF16B6">
      <w:pPr>
        <w:spacing w:line="3" w:lineRule="exact"/>
        <w:rPr>
          <w:sz w:val="20"/>
          <w:szCs w:val="20"/>
        </w:rPr>
      </w:pPr>
    </w:p>
    <w:p w:rsidR="00CF16B6" w:rsidRDefault="00E30262">
      <w:pPr>
        <w:rPr>
          <w:sz w:val="20"/>
          <w:szCs w:val="20"/>
        </w:rPr>
      </w:pPr>
      <w:r>
        <w:rPr>
          <w:rFonts w:ascii="Tahoma" w:eastAsia="Tahoma" w:hAnsi="Tahoma" w:cs="Tahoma"/>
          <w:b/>
          <w:bCs/>
        </w:rPr>
        <w:t>NOTE</w:t>
      </w:r>
      <w:r>
        <w:rPr>
          <w:rFonts w:ascii="Tahoma" w:eastAsia="Tahoma" w:hAnsi="Tahoma" w:cs="Tahoma"/>
        </w:rPr>
        <w:t>:</w:t>
      </w:r>
    </w:p>
    <w:p w:rsidR="00CF16B6" w:rsidRDefault="00E30262" w:rsidP="00E30262">
      <w:pPr>
        <w:numPr>
          <w:ilvl w:val="0"/>
          <w:numId w:val="1598"/>
        </w:numPr>
        <w:tabs>
          <w:tab w:val="left" w:pos="180"/>
        </w:tabs>
        <w:ind w:left="180" w:hanging="180"/>
        <w:rPr>
          <w:rFonts w:ascii="Tahoma" w:eastAsia="Tahoma" w:hAnsi="Tahoma" w:cs="Tahoma"/>
        </w:rPr>
      </w:pPr>
      <w:r>
        <w:rPr>
          <w:rFonts w:ascii="Tahoma" w:eastAsia="Tahoma" w:hAnsi="Tahoma" w:cs="Tahoma"/>
        </w:rPr>
        <w:t>Usual course is 5 doses (do not exceed 7 doses or a total of 6 g)</w:t>
      </w:r>
    </w:p>
    <w:p w:rsidR="00CF16B6" w:rsidRDefault="00E30262" w:rsidP="00E30262">
      <w:pPr>
        <w:numPr>
          <w:ilvl w:val="0"/>
          <w:numId w:val="1598"/>
        </w:numPr>
        <w:tabs>
          <w:tab w:val="left" w:pos="180"/>
        </w:tabs>
        <w:ind w:left="180" w:hanging="180"/>
        <w:rPr>
          <w:rFonts w:ascii="Tahoma" w:eastAsia="Tahoma" w:hAnsi="Tahoma" w:cs="Tahoma"/>
        </w:rPr>
      </w:pPr>
      <w:r>
        <w:rPr>
          <w:rFonts w:ascii="Tahoma" w:eastAsia="Tahoma" w:hAnsi="Tahoma" w:cs="Tahoma"/>
        </w:rPr>
        <w:t>Suramin may cause renal toxicity therefore it is contraindicated in renal diseases</w:t>
      </w:r>
    </w:p>
    <w:p w:rsidR="00CF16B6" w:rsidRDefault="00E30262" w:rsidP="00E30262">
      <w:pPr>
        <w:numPr>
          <w:ilvl w:val="0"/>
          <w:numId w:val="1598"/>
        </w:numPr>
        <w:tabs>
          <w:tab w:val="left" w:pos="180"/>
        </w:tabs>
        <w:spacing w:line="238" w:lineRule="auto"/>
        <w:rPr>
          <w:rFonts w:ascii="Tahoma" w:eastAsia="Tahoma" w:hAnsi="Tahoma" w:cs="Tahoma"/>
        </w:rPr>
      </w:pPr>
      <w:r>
        <w:rPr>
          <w:rFonts w:ascii="Tahoma" w:eastAsia="Tahoma" w:hAnsi="Tahoma" w:cs="Tahoma"/>
        </w:rPr>
        <w:t>Further, due to possible nephrotoxicity, urine must be exam</w:t>
      </w:r>
      <w:r>
        <w:rPr>
          <w:rFonts w:ascii="Tahoma" w:eastAsia="Tahoma" w:hAnsi="Tahoma" w:cs="Tahoma"/>
        </w:rPr>
        <w:t>ined for albumin and/or casts the presence of either contraindicates continued use of Suramin.</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rPr>
        <w:t>In Trypanosomiasis due to T.b gambianse without CNS involvement the recommended drug is</w:t>
      </w:r>
    </w:p>
    <w:p w:rsidR="00CF16B6" w:rsidRDefault="00CF16B6">
      <w:pPr>
        <w:spacing w:line="266" w:lineRule="exact"/>
        <w:rPr>
          <w:sz w:val="20"/>
          <w:szCs w:val="20"/>
        </w:rPr>
      </w:pPr>
    </w:p>
    <w:p w:rsidR="00CF16B6" w:rsidRDefault="00E30262" w:rsidP="00E30262">
      <w:pPr>
        <w:numPr>
          <w:ilvl w:val="0"/>
          <w:numId w:val="1599"/>
        </w:numPr>
        <w:tabs>
          <w:tab w:val="left" w:pos="1745"/>
        </w:tabs>
        <w:ind w:left="1440"/>
        <w:rPr>
          <w:rFonts w:ascii="Tahoma" w:eastAsia="Tahoma" w:hAnsi="Tahoma" w:cs="Tahoma"/>
          <w:b/>
          <w:bCs/>
        </w:rPr>
      </w:pPr>
      <w:r>
        <w:rPr>
          <w:rFonts w:ascii="Tahoma" w:eastAsia="Tahoma" w:hAnsi="Tahoma" w:cs="Tahoma"/>
          <w:b/>
          <w:bCs/>
        </w:rPr>
        <w:t xml:space="preserve">Pentamidine isethionate </w:t>
      </w:r>
      <w:r>
        <w:rPr>
          <w:rFonts w:ascii="Tahoma" w:eastAsia="Tahoma" w:hAnsi="Tahoma" w:cs="Tahoma"/>
        </w:rPr>
        <w:t>freshly prepared 4 mg/kg I.M every 24 hours for</w:t>
      </w:r>
      <w:r>
        <w:rPr>
          <w:rFonts w:ascii="Tahoma" w:eastAsia="Tahoma" w:hAnsi="Tahoma" w:cs="Tahoma"/>
          <w:b/>
          <w:bCs/>
        </w:rPr>
        <w:t xml:space="preserve"> </w:t>
      </w:r>
      <w:r>
        <w:rPr>
          <w:rFonts w:ascii="Tahoma" w:eastAsia="Tahoma" w:hAnsi="Tahoma" w:cs="Tahoma"/>
        </w:rPr>
        <w:t>7 days (Max. 300 mg/dose).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CAUTION</w:t>
      </w:r>
      <w:r>
        <w:rPr>
          <w:rFonts w:ascii="Tahoma" w:eastAsia="Tahoma" w:hAnsi="Tahoma" w:cs="Tahoma"/>
        </w:rPr>
        <w:t>:</w:t>
      </w:r>
    </w:p>
    <w:p w:rsidR="00CF16B6" w:rsidRDefault="00E30262">
      <w:pPr>
        <w:rPr>
          <w:sz w:val="20"/>
          <w:szCs w:val="20"/>
        </w:rPr>
      </w:pPr>
      <w:r>
        <w:rPr>
          <w:rFonts w:ascii="Tahoma" w:eastAsia="Tahoma" w:hAnsi="Tahoma" w:cs="Tahoma"/>
        </w:rPr>
        <w:t>In patients with CNS involvement:</w:t>
      </w:r>
    </w:p>
    <w:p w:rsidR="00CF16B6" w:rsidRDefault="00E30262">
      <w:pPr>
        <w:jc w:val="both"/>
        <w:rPr>
          <w:sz w:val="20"/>
          <w:szCs w:val="20"/>
        </w:rPr>
      </w:pPr>
      <w:r>
        <w:rPr>
          <w:rFonts w:ascii="Tahoma" w:eastAsia="Tahoma" w:hAnsi="Tahoma" w:cs="Tahoma"/>
        </w:rPr>
        <w:t>Start treatment with Suramin (day 1 and 2) for a total of two doses to clear blood of trypanosomes in order to avoid a Jarisch-Herxheimer reaction which will be precipitated by destroy</w:t>
      </w:r>
      <w:r>
        <w:rPr>
          <w:rFonts w:ascii="Tahoma" w:eastAsia="Tahoma" w:hAnsi="Tahoma" w:cs="Tahoma"/>
        </w:rPr>
        <w:t>ing both CNS and peripheral trypanosomes by melarsoprol. Then give melarsoprol 3.6 mg/kg body weight in IV infusion dissolved in 200 ml of dextrose 5% given over a 2 hour period for 3 consecutive days. The patient should lie supine during injection and for</w:t>
      </w:r>
      <w:r>
        <w:rPr>
          <w:rFonts w:ascii="Tahoma" w:eastAsia="Tahoma" w:hAnsi="Tahoma" w:cs="Tahoma"/>
        </w:rPr>
        <w:t xml:space="preserve"> five hours afterwards. The patient is then rested for 5-7 days and then the above regime of melarsoprol is repeated. This is done once again after a further rest of 5-7 days, thus completing 3 courses of melarsoprol. Blood film and CSF are then examined f</w:t>
      </w:r>
      <w:r>
        <w:rPr>
          <w:rFonts w:ascii="Tahoma" w:eastAsia="Tahoma" w:hAnsi="Tahoma" w:cs="Tahoma"/>
        </w:rPr>
        <w:t>or trypanosomes.</w:t>
      </w:r>
    </w:p>
    <w:p w:rsidR="00CF16B6" w:rsidRDefault="00E30262">
      <w:pPr>
        <w:spacing w:line="20" w:lineRule="exact"/>
        <w:rPr>
          <w:sz w:val="20"/>
          <w:szCs w:val="20"/>
        </w:rPr>
      </w:pPr>
      <w:r>
        <w:rPr>
          <w:noProof/>
          <w:sz w:val="20"/>
          <w:szCs w:val="20"/>
        </w:rPr>
        <w:drawing>
          <wp:anchor distT="0" distB="0" distL="114300" distR="114300" simplePos="0" relativeHeight="252037632" behindDoc="1" locked="0" layoutInCell="0" allowOverlap="1">
            <wp:simplePos x="0" y="0"/>
            <wp:positionH relativeFrom="column">
              <wp:posOffset>-17145</wp:posOffset>
            </wp:positionH>
            <wp:positionV relativeFrom="paragraph">
              <wp:posOffset>3776980</wp:posOffset>
            </wp:positionV>
            <wp:extent cx="5981065" cy="6350"/>
            <wp:effectExtent l="0" t="0" r="0" b="0"/>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51" w:lineRule="exact"/>
        <w:rPr>
          <w:sz w:val="20"/>
          <w:szCs w:val="20"/>
        </w:rPr>
      </w:pPr>
    </w:p>
    <w:p w:rsidR="00CF16B6" w:rsidRDefault="00E30262">
      <w:pPr>
        <w:rPr>
          <w:sz w:val="20"/>
          <w:szCs w:val="20"/>
        </w:rPr>
      </w:pPr>
      <w:r>
        <w:rPr>
          <w:rFonts w:ascii="Calibri" w:eastAsia="Calibri" w:hAnsi="Calibri" w:cs="Calibri"/>
        </w:rPr>
        <w:t xml:space="preserve">358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42" w:lineRule="exact"/>
        <w:rPr>
          <w:sz w:val="20"/>
          <w:szCs w:val="20"/>
        </w:rPr>
      </w:pPr>
      <w:bookmarkStart w:id="381" w:name="page381"/>
      <w:bookmarkEnd w:id="381"/>
    </w:p>
    <w:p w:rsidR="00CF16B6" w:rsidRDefault="00E30262">
      <w:pPr>
        <w:jc w:val="center"/>
        <w:rPr>
          <w:sz w:val="20"/>
          <w:szCs w:val="20"/>
        </w:rPr>
      </w:pPr>
      <w:r>
        <w:rPr>
          <w:rFonts w:ascii="Tahoma" w:eastAsia="Tahoma" w:hAnsi="Tahoma" w:cs="Tahoma"/>
          <w:b/>
          <w:bCs/>
          <w:sz w:val="32"/>
          <w:szCs w:val="32"/>
        </w:rPr>
        <w:t>CHAPTER TWENTY THREE</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OTHER BACTERIAL INFECTIONS</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Anthrax</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 xml:space="preserve">Anthrax is a disease of animals. However, man is infected directly through contact with infected hides or inhalation of </w:t>
      </w:r>
      <w:r>
        <w:rPr>
          <w:rFonts w:ascii="Tahoma" w:eastAsia="Tahoma" w:hAnsi="Tahoma" w:cs="Tahoma"/>
        </w:rPr>
        <w:t>spores in the lungs or ingestion of infected meat. Hence it can be cutaneous, pulmonary and/or intestinal. The main clinical features are itching, a malignant pustule, pyrexia and rarely pulmonary and gastrointestinal signs.</w:t>
      </w:r>
    </w:p>
    <w:p w:rsidR="00CF16B6" w:rsidRDefault="00CF16B6">
      <w:pPr>
        <w:spacing w:line="268"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Medicine of choice</w:t>
      </w:r>
    </w:p>
    <w:p w:rsidR="00CF16B6" w:rsidRDefault="00CF16B6">
      <w:pPr>
        <w:spacing w:line="1" w:lineRule="exact"/>
        <w:rPr>
          <w:sz w:val="20"/>
          <w:szCs w:val="20"/>
        </w:rPr>
      </w:pPr>
    </w:p>
    <w:p w:rsidR="00CF16B6" w:rsidRDefault="00E30262" w:rsidP="00E30262">
      <w:pPr>
        <w:numPr>
          <w:ilvl w:val="0"/>
          <w:numId w:val="1600"/>
        </w:numPr>
        <w:tabs>
          <w:tab w:val="left" w:pos="1769"/>
        </w:tabs>
        <w:spacing w:line="239" w:lineRule="auto"/>
        <w:ind w:left="720" w:firstLine="720"/>
        <w:rPr>
          <w:rFonts w:ascii="Tahoma" w:eastAsia="Tahoma" w:hAnsi="Tahoma" w:cs="Tahoma"/>
          <w:b/>
          <w:bCs/>
        </w:rPr>
      </w:pPr>
      <w:r>
        <w:rPr>
          <w:rFonts w:ascii="Tahoma" w:eastAsia="Tahoma" w:hAnsi="Tahoma" w:cs="Tahoma"/>
        </w:rPr>
        <w:t>Benzylpenicillin. Adult0.6 MU I.V every 6 hours until local oedema subsides then continue with</w:t>
      </w:r>
    </w:p>
    <w:p w:rsidR="00CF16B6" w:rsidRDefault="00CF16B6">
      <w:pPr>
        <w:spacing w:line="1" w:lineRule="exact"/>
        <w:rPr>
          <w:rFonts w:ascii="Tahoma" w:eastAsia="Tahoma" w:hAnsi="Tahoma" w:cs="Tahoma"/>
          <w:b/>
          <w:bCs/>
        </w:rPr>
      </w:pPr>
    </w:p>
    <w:p w:rsidR="00CF16B6" w:rsidRDefault="00E30262" w:rsidP="00E30262">
      <w:pPr>
        <w:numPr>
          <w:ilvl w:val="0"/>
          <w:numId w:val="1601"/>
        </w:numPr>
        <w:tabs>
          <w:tab w:val="left" w:pos="1740"/>
        </w:tabs>
        <w:ind w:left="1740" w:hanging="300"/>
        <w:rPr>
          <w:rFonts w:ascii="Tahoma" w:eastAsia="Tahoma" w:hAnsi="Tahoma" w:cs="Tahoma"/>
          <w:b/>
          <w:bCs/>
        </w:rPr>
      </w:pPr>
      <w:r>
        <w:rPr>
          <w:rFonts w:ascii="Tahoma" w:eastAsia="Tahoma" w:hAnsi="Tahoma" w:cs="Tahoma"/>
        </w:rPr>
        <w:t>Phenoxymethylpenicillin 250 mg 6 hourly for 7 days.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Children</w:t>
      </w:r>
    </w:p>
    <w:p w:rsidR="00CF16B6" w:rsidRDefault="00E30262">
      <w:pPr>
        <w:rPr>
          <w:sz w:val="20"/>
          <w:szCs w:val="20"/>
        </w:rPr>
      </w:pPr>
      <w:r>
        <w:rPr>
          <w:rFonts w:ascii="Tahoma" w:eastAsia="Tahoma" w:hAnsi="Tahoma" w:cs="Tahoma"/>
        </w:rPr>
        <w:t>Premature infant and neonate</w:t>
      </w:r>
    </w:p>
    <w:p w:rsidR="00CF16B6" w:rsidRDefault="00CF16B6">
      <w:pPr>
        <w:spacing w:line="1" w:lineRule="exact"/>
        <w:rPr>
          <w:sz w:val="20"/>
          <w:szCs w:val="20"/>
        </w:rPr>
      </w:pPr>
    </w:p>
    <w:p w:rsidR="00CF16B6" w:rsidRDefault="00E30262" w:rsidP="00E30262">
      <w:pPr>
        <w:numPr>
          <w:ilvl w:val="0"/>
          <w:numId w:val="1602"/>
        </w:numPr>
        <w:tabs>
          <w:tab w:val="left" w:pos="1822"/>
        </w:tabs>
        <w:spacing w:line="239" w:lineRule="auto"/>
        <w:ind w:left="720" w:firstLine="720"/>
        <w:rPr>
          <w:rFonts w:ascii="Tahoma" w:eastAsia="Tahoma" w:hAnsi="Tahoma" w:cs="Tahoma"/>
          <w:b/>
          <w:bCs/>
        </w:rPr>
      </w:pPr>
      <w:r>
        <w:rPr>
          <w:rFonts w:ascii="Tahoma" w:eastAsia="Tahoma" w:hAnsi="Tahoma" w:cs="Tahoma"/>
        </w:rPr>
        <w:t>Benzylpenicillin 6mg/kg body weight every 6 hours until local oedema</w:t>
      </w:r>
      <w:r>
        <w:rPr>
          <w:rFonts w:ascii="Tahoma" w:eastAsia="Tahoma" w:hAnsi="Tahoma" w:cs="Tahoma"/>
        </w:rPr>
        <w:t xml:space="preserve"> subsides then continues with</w:t>
      </w:r>
    </w:p>
    <w:p w:rsidR="00CF16B6" w:rsidRDefault="00CF16B6">
      <w:pPr>
        <w:spacing w:line="1" w:lineRule="exact"/>
        <w:rPr>
          <w:rFonts w:ascii="Tahoma" w:eastAsia="Tahoma" w:hAnsi="Tahoma" w:cs="Tahoma"/>
          <w:b/>
          <w:bCs/>
        </w:rPr>
      </w:pPr>
    </w:p>
    <w:p w:rsidR="00CF16B6" w:rsidRDefault="00E30262" w:rsidP="00E30262">
      <w:pPr>
        <w:numPr>
          <w:ilvl w:val="0"/>
          <w:numId w:val="1603"/>
        </w:numPr>
        <w:tabs>
          <w:tab w:val="left" w:pos="1740"/>
        </w:tabs>
        <w:ind w:left="1740" w:hanging="300"/>
        <w:rPr>
          <w:rFonts w:ascii="Tahoma" w:eastAsia="Tahoma" w:hAnsi="Tahoma" w:cs="Tahoma"/>
          <w:b/>
          <w:bCs/>
        </w:rPr>
      </w:pPr>
      <w:r>
        <w:rPr>
          <w:rFonts w:ascii="Tahoma" w:eastAsia="Tahoma" w:hAnsi="Tahoma" w:cs="Tahoma"/>
        </w:rPr>
        <w:t>Phenoxymethylpenicillin 62.5 mg 6 hourly for 7 days.</w:t>
      </w:r>
    </w:p>
    <w:p w:rsidR="00CF16B6" w:rsidRDefault="00CF16B6">
      <w:pPr>
        <w:spacing w:line="265" w:lineRule="exact"/>
        <w:rPr>
          <w:sz w:val="20"/>
          <w:szCs w:val="20"/>
        </w:rPr>
      </w:pPr>
    </w:p>
    <w:p w:rsidR="00CF16B6" w:rsidRDefault="00E30262" w:rsidP="00E30262">
      <w:pPr>
        <w:numPr>
          <w:ilvl w:val="0"/>
          <w:numId w:val="1604"/>
        </w:numPr>
        <w:tabs>
          <w:tab w:val="left" w:pos="1802"/>
        </w:tabs>
        <w:ind w:left="720" w:firstLine="720"/>
        <w:rPr>
          <w:rFonts w:ascii="Tahoma" w:eastAsia="Tahoma" w:hAnsi="Tahoma" w:cs="Tahoma"/>
          <w:b/>
          <w:bCs/>
        </w:rPr>
      </w:pPr>
      <w:r>
        <w:rPr>
          <w:rFonts w:ascii="Tahoma" w:eastAsia="Tahoma" w:hAnsi="Tahoma" w:cs="Tahoma"/>
        </w:rPr>
        <w:t>Benzylpenicillin 75 mg/kg body weight daily 8 hourly until local oedema subsides then continue with</w:t>
      </w:r>
    </w:p>
    <w:p w:rsidR="00CF16B6" w:rsidRDefault="00E30262" w:rsidP="00E30262">
      <w:pPr>
        <w:numPr>
          <w:ilvl w:val="0"/>
          <w:numId w:val="1605"/>
        </w:numPr>
        <w:tabs>
          <w:tab w:val="left" w:pos="1740"/>
        </w:tabs>
        <w:ind w:left="1740" w:hanging="300"/>
        <w:rPr>
          <w:rFonts w:ascii="Tahoma" w:eastAsia="Tahoma" w:hAnsi="Tahoma" w:cs="Tahoma"/>
          <w:b/>
          <w:bCs/>
        </w:rPr>
      </w:pPr>
      <w:r>
        <w:rPr>
          <w:rFonts w:ascii="Tahoma" w:eastAsia="Tahoma" w:hAnsi="Tahoma" w:cs="Tahoma"/>
        </w:rPr>
        <w:t>Phenoxymethylpenicillin62.5 mg 6 hourly for 7 days.</w:t>
      </w:r>
    </w:p>
    <w:p w:rsidR="00CF16B6" w:rsidRDefault="00CF16B6">
      <w:pPr>
        <w:spacing w:line="266" w:lineRule="exact"/>
        <w:rPr>
          <w:sz w:val="20"/>
          <w:szCs w:val="20"/>
        </w:rPr>
      </w:pPr>
    </w:p>
    <w:p w:rsidR="00CF16B6" w:rsidRDefault="00E30262" w:rsidP="00E30262">
      <w:pPr>
        <w:numPr>
          <w:ilvl w:val="0"/>
          <w:numId w:val="1606"/>
        </w:numPr>
        <w:tabs>
          <w:tab w:val="left" w:pos="1771"/>
        </w:tabs>
        <w:spacing w:line="239" w:lineRule="auto"/>
        <w:ind w:left="720" w:firstLine="720"/>
        <w:rPr>
          <w:rFonts w:ascii="Tahoma" w:eastAsia="Tahoma" w:hAnsi="Tahoma" w:cs="Tahoma"/>
          <w:b/>
          <w:bCs/>
        </w:rPr>
      </w:pPr>
      <w:r>
        <w:rPr>
          <w:rFonts w:ascii="Tahoma" w:eastAsia="Tahoma" w:hAnsi="Tahoma" w:cs="Tahoma"/>
        </w:rPr>
        <w:t xml:space="preserve">Benzylpenicillin </w:t>
      </w:r>
      <w:r>
        <w:rPr>
          <w:rFonts w:ascii="Tahoma" w:eastAsia="Tahoma" w:hAnsi="Tahoma" w:cs="Tahoma"/>
        </w:rPr>
        <w:t>100 mg/kg body weight daily 6 hourly until 1 local oedema subsides. Then give</w:t>
      </w:r>
    </w:p>
    <w:p w:rsidR="00CF16B6" w:rsidRDefault="00CF16B6">
      <w:pPr>
        <w:spacing w:line="1" w:lineRule="exact"/>
        <w:rPr>
          <w:rFonts w:ascii="Tahoma" w:eastAsia="Tahoma" w:hAnsi="Tahoma" w:cs="Tahoma"/>
          <w:b/>
          <w:bCs/>
        </w:rPr>
      </w:pPr>
    </w:p>
    <w:p w:rsidR="00CF16B6" w:rsidRDefault="00E30262" w:rsidP="00E30262">
      <w:pPr>
        <w:numPr>
          <w:ilvl w:val="0"/>
          <w:numId w:val="1607"/>
        </w:numPr>
        <w:tabs>
          <w:tab w:val="left" w:pos="1740"/>
        </w:tabs>
        <w:ind w:left="1740" w:hanging="300"/>
        <w:rPr>
          <w:rFonts w:ascii="Tahoma" w:eastAsia="Tahoma" w:hAnsi="Tahoma" w:cs="Tahoma"/>
          <w:b/>
          <w:bCs/>
        </w:rPr>
      </w:pPr>
      <w:r>
        <w:rPr>
          <w:rFonts w:ascii="Tahoma" w:eastAsia="Tahoma" w:hAnsi="Tahoma" w:cs="Tahoma"/>
        </w:rPr>
        <w:t>Phenoxymethylpencillin125-250mg6 hourly for 7 days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Second choice</w:t>
      </w:r>
    </w:p>
    <w:p w:rsidR="00CF16B6" w:rsidRDefault="00E30262" w:rsidP="00E30262">
      <w:pPr>
        <w:numPr>
          <w:ilvl w:val="0"/>
          <w:numId w:val="1608"/>
        </w:numPr>
        <w:tabs>
          <w:tab w:val="left" w:pos="1735"/>
        </w:tabs>
        <w:spacing w:line="262" w:lineRule="auto"/>
        <w:ind w:left="1440" w:right="2540"/>
        <w:rPr>
          <w:rFonts w:ascii="Tahoma" w:eastAsia="Tahoma" w:hAnsi="Tahoma" w:cs="Tahoma"/>
          <w:b/>
          <w:bCs/>
          <w:sz w:val="21"/>
          <w:szCs w:val="21"/>
        </w:rPr>
      </w:pPr>
      <w:r>
        <w:rPr>
          <w:rFonts w:ascii="Tahoma" w:eastAsia="Tahoma" w:hAnsi="Tahoma" w:cs="Tahoma"/>
          <w:sz w:val="21"/>
          <w:szCs w:val="21"/>
        </w:rPr>
        <w:t>Erythromycin (O) 500 mg 8 hourly orally for 10 days Children:10 mg/kg body weight 8 hourly for 10 days</w:t>
      </w:r>
    </w:p>
    <w:p w:rsidR="00CF16B6" w:rsidRDefault="00CF16B6">
      <w:pPr>
        <w:spacing w:line="200" w:lineRule="exact"/>
        <w:rPr>
          <w:sz w:val="20"/>
          <w:szCs w:val="20"/>
        </w:rPr>
      </w:pPr>
    </w:p>
    <w:p w:rsidR="00CF16B6" w:rsidRDefault="00CF16B6">
      <w:pPr>
        <w:spacing w:line="284" w:lineRule="exact"/>
        <w:rPr>
          <w:sz w:val="20"/>
          <w:szCs w:val="20"/>
        </w:rPr>
      </w:pPr>
    </w:p>
    <w:p w:rsidR="00CF16B6" w:rsidRDefault="00E30262">
      <w:pPr>
        <w:rPr>
          <w:sz w:val="20"/>
          <w:szCs w:val="20"/>
        </w:rPr>
      </w:pPr>
      <w:r>
        <w:rPr>
          <w:rFonts w:ascii="Tahoma" w:eastAsia="Tahoma" w:hAnsi="Tahoma" w:cs="Tahoma"/>
          <w:b/>
          <w:bCs/>
          <w:sz w:val="26"/>
          <w:szCs w:val="26"/>
        </w:rPr>
        <w:t xml:space="preserve">2.0 </w:t>
      </w:r>
      <w:r>
        <w:rPr>
          <w:rFonts w:ascii="Tahoma" w:eastAsia="Tahoma" w:hAnsi="Tahoma" w:cs="Tahoma"/>
          <w:b/>
          <w:bCs/>
          <w:sz w:val="26"/>
          <w:szCs w:val="26"/>
        </w:rPr>
        <w:t>Mastitis (Breast Abscess)</w:t>
      </w:r>
    </w:p>
    <w:p w:rsidR="00CF16B6" w:rsidRDefault="00CF16B6">
      <w:pPr>
        <w:spacing w:line="109" w:lineRule="exact"/>
        <w:rPr>
          <w:sz w:val="20"/>
          <w:szCs w:val="20"/>
        </w:rPr>
      </w:pPr>
    </w:p>
    <w:p w:rsidR="00CF16B6" w:rsidRDefault="00E30262">
      <w:pPr>
        <w:spacing w:line="239" w:lineRule="auto"/>
        <w:jc w:val="both"/>
        <w:rPr>
          <w:sz w:val="20"/>
          <w:szCs w:val="20"/>
        </w:rPr>
      </w:pPr>
      <w:r>
        <w:rPr>
          <w:rFonts w:ascii="Tahoma" w:eastAsia="Tahoma" w:hAnsi="Tahoma" w:cs="Tahoma"/>
        </w:rPr>
        <w:t>Mastitis is an inflammation of the breast. The common causative organisms of the disease are either staphylococcus or streptococcal bacteria. The breast becomes red, swollen and painful. In breast abscess, there is a collection o</w:t>
      </w:r>
      <w:r>
        <w:rPr>
          <w:rFonts w:ascii="Tahoma" w:eastAsia="Tahoma" w:hAnsi="Tahoma" w:cs="Tahoma"/>
        </w:rPr>
        <w:t>f pus in the breast. Clinical features of a breast abscess are tenderness, swelling, red, warm, fever and painful lymph nodes. General: In mastitis stage the treatment is antibiotics and antiflogistics. In abscess stage treatment is both surgical and antib</w:t>
      </w:r>
      <w:r>
        <w:rPr>
          <w:rFonts w:ascii="Tahoma" w:eastAsia="Tahoma" w:hAnsi="Tahoma" w:cs="Tahoma"/>
        </w:rPr>
        <w:t>iotics.</w:t>
      </w:r>
    </w:p>
    <w:p w:rsidR="00CF16B6" w:rsidRDefault="00CF16B6">
      <w:pPr>
        <w:spacing w:line="270"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0" w:lineRule="exact"/>
        <w:rPr>
          <w:sz w:val="20"/>
          <w:szCs w:val="20"/>
        </w:rPr>
      </w:pPr>
      <w:r>
        <w:rPr>
          <w:noProof/>
          <w:sz w:val="20"/>
          <w:szCs w:val="20"/>
        </w:rPr>
        <w:drawing>
          <wp:anchor distT="0" distB="0" distL="114300" distR="114300" simplePos="0" relativeHeight="252038656" behindDoc="1" locked="0" layoutInCell="0" allowOverlap="1">
            <wp:simplePos x="0" y="0"/>
            <wp:positionH relativeFrom="column">
              <wp:posOffset>-17145</wp:posOffset>
            </wp:positionH>
            <wp:positionV relativeFrom="paragraph">
              <wp:posOffset>382270</wp:posOffset>
            </wp:positionV>
            <wp:extent cx="5981065" cy="6350"/>
            <wp:effectExtent l="0" t="0" r="0" b="0"/>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5" w:lineRule="exact"/>
        <w:rPr>
          <w:sz w:val="20"/>
          <w:szCs w:val="20"/>
        </w:rPr>
      </w:pPr>
    </w:p>
    <w:p w:rsidR="00CF16B6" w:rsidRDefault="00E30262">
      <w:pPr>
        <w:rPr>
          <w:sz w:val="20"/>
          <w:szCs w:val="20"/>
        </w:rPr>
      </w:pPr>
      <w:r>
        <w:rPr>
          <w:rFonts w:ascii="Calibri" w:eastAsia="Calibri" w:hAnsi="Calibri" w:cs="Calibri"/>
        </w:rPr>
        <w:t xml:space="preserve">359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609"/>
        </w:numPr>
        <w:tabs>
          <w:tab w:val="left" w:pos="1764"/>
        </w:tabs>
        <w:ind w:left="1440"/>
        <w:rPr>
          <w:rFonts w:ascii="Tahoma" w:eastAsia="Tahoma" w:hAnsi="Tahoma" w:cs="Tahoma"/>
          <w:b/>
          <w:bCs/>
        </w:rPr>
      </w:pPr>
      <w:bookmarkStart w:id="382" w:name="page382"/>
      <w:bookmarkEnd w:id="382"/>
      <w:r>
        <w:rPr>
          <w:rFonts w:ascii="Tahoma" w:eastAsia="Tahoma" w:hAnsi="Tahoma" w:cs="Tahoma"/>
        </w:rPr>
        <w:t>Erythromycin 500 mg orally on the first day then 100mg daily for further 6 days</w:t>
      </w:r>
    </w:p>
    <w:p w:rsidR="00CF16B6" w:rsidRDefault="00CF16B6">
      <w:pPr>
        <w:spacing w:line="265"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265" w:lineRule="exact"/>
        <w:rPr>
          <w:sz w:val="20"/>
          <w:szCs w:val="20"/>
        </w:rPr>
      </w:pPr>
    </w:p>
    <w:p w:rsidR="00CF16B6" w:rsidRDefault="00E30262" w:rsidP="00E30262">
      <w:pPr>
        <w:numPr>
          <w:ilvl w:val="0"/>
          <w:numId w:val="1610"/>
        </w:numPr>
        <w:tabs>
          <w:tab w:val="left" w:pos="1740"/>
        </w:tabs>
        <w:ind w:left="1740" w:hanging="300"/>
        <w:rPr>
          <w:rFonts w:ascii="Tahoma" w:eastAsia="Tahoma" w:hAnsi="Tahoma" w:cs="Tahoma"/>
          <w:b/>
          <w:bCs/>
        </w:rPr>
      </w:pPr>
      <w:r>
        <w:rPr>
          <w:rFonts w:ascii="Tahoma" w:eastAsia="Tahoma" w:hAnsi="Tahoma" w:cs="Tahoma"/>
        </w:rPr>
        <w:t>Flucloxacillin500 mg orally every 6 hours for 7 days in an empty stomach</w:t>
      </w:r>
    </w:p>
    <w:p w:rsidR="00CF16B6" w:rsidRDefault="00E30262">
      <w:pPr>
        <w:ind w:left="2880"/>
        <w:rPr>
          <w:rFonts w:ascii="Tahoma" w:eastAsia="Tahoma" w:hAnsi="Tahoma" w:cs="Tahoma"/>
          <w:b/>
          <w:bCs/>
        </w:rPr>
      </w:pPr>
      <w:r>
        <w:rPr>
          <w:rFonts w:ascii="Tahoma" w:eastAsia="Tahoma" w:hAnsi="Tahoma" w:cs="Tahoma"/>
          <w:b/>
          <w:bCs/>
        </w:rPr>
        <w:t>Plus</w:t>
      </w:r>
    </w:p>
    <w:p w:rsidR="00CF16B6" w:rsidRDefault="00CF16B6">
      <w:pPr>
        <w:spacing w:line="2" w:lineRule="exact"/>
        <w:rPr>
          <w:sz w:val="20"/>
          <w:szCs w:val="20"/>
        </w:rPr>
      </w:pPr>
    </w:p>
    <w:p w:rsidR="00CF16B6" w:rsidRDefault="00E30262" w:rsidP="00E30262">
      <w:pPr>
        <w:numPr>
          <w:ilvl w:val="0"/>
          <w:numId w:val="1611"/>
        </w:numPr>
        <w:tabs>
          <w:tab w:val="left" w:pos="1735"/>
        </w:tabs>
        <w:spacing w:line="239" w:lineRule="auto"/>
        <w:ind w:left="720" w:firstLine="720"/>
        <w:rPr>
          <w:rFonts w:ascii="Tahoma" w:eastAsia="Tahoma" w:hAnsi="Tahoma" w:cs="Tahoma"/>
          <w:b/>
          <w:bCs/>
        </w:rPr>
      </w:pPr>
      <w:r>
        <w:rPr>
          <w:rFonts w:ascii="Tahoma" w:eastAsia="Tahoma" w:hAnsi="Tahoma" w:cs="Tahoma"/>
        </w:rPr>
        <w:t xml:space="preserve">Acetylsalicylic acid 600 mg orally, after </w:t>
      </w:r>
      <w:r>
        <w:rPr>
          <w:rFonts w:ascii="Tahoma" w:eastAsia="Tahoma" w:hAnsi="Tahoma" w:cs="Tahoma"/>
        </w:rPr>
        <w:t>food, give every 6 hours (as needed). Instruct the patient to apply hot compresses and a constriction bandage to relieve pain in the affected breast, and to express milk if applicable to reduce engorgement.</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3.0 Plague</w:t>
      </w:r>
    </w:p>
    <w:p w:rsidR="00CF16B6" w:rsidRDefault="00CF16B6">
      <w:pPr>
        <w:spacing w:line="242" w:lineRule="exact"/>
        <w:rPr>
          <w:sz w:val="20"/>
          <w:szCs w:val="20"/>
        </w:rPr>
      </w:pPr>
    </w:p>
    <w:p w:rsidR="00CF16B6" w:rsidRDefault="00E30262">
      <w:pPr>
        <w:spacing w:line="275" w:lineRule="auto"/>
        <w:jc w:val="both"/>
        <w:rPr>
          <w:sz w:val="20"/>
          <w:szCs w:val="20"/>
        </w:rPr>
      </w:pPr>
      <w:r>
        <w:rPr>
          <w:rFonts w:ascii="Tahoma" w:eastAsia="Tahoma" w:hAnsi="Tahoma" w:cs="Tahoma"/>
        </w:rPr>
        <w:t>Plague is a zoonotic systemic bacter</w:t>
      </w:r>
      <w:r>
        <w:rPr>
          <w:rFonts w:ascii="Tahoma" w:eastAsia="Tahoma" w:hAnsi="Tahoma" w:cs="Tahoma"/>
        </w:rPr>
        <w:t xml:space="preserve">ial infection caused by </w:t>
      </w:r>
      <w:r>
        <w:rPr>
          <w:rFonts w:ascii="Tahoma" w:eastAsia="Tahoma" w:hAnsi="Tahoma" w:cs="Tahoma"/>
          <w:i/>
          <w:iCs/>
        </w:rPr>
        <w:t>Yersinia pestis</w:t>
      </w:r>
      <w:r>
        <w:rPr>
          <w:rFonts w:ascii="Tahoma" w:eastAsia="Tahoma" w:hAnsi="Tahoma" w:cs="Tahoma"/>
        </w:rPr>
        <w:t xml:space="preserve"> (</w:t>
      </w:r>
      <w:r>
        <w:rPr>
          <w:rFonts w:ascii="Tahoma" w:eastAsia="Tahoma" w:hAnsi="Tahoma" w:cs="Tahoma"/>
          <w:i/>
          <w:iCs/>
        </w:rPr>
        <w:t>Y. pestis</w:t>
      </w:r>
      <w:r>
        <w:rPr>
          <w:rFonts w:ascii="Tahoma" w:eastAsia="Tahoma" w:hAnsi="Tahoma" w:cs="Tahoma"/>
        </w:rPr>
        <w:t>, plague bacillus) usually transmitted to humans by rodent fleas. The main disease forms are bubonic, septicaemic and pneumonic with the former being the commonest. The incubation period is within 7 days an</w:t>
      </w:r>
      <w:r>
        <w:rPr>
          <w:rFonts w:ascii="Tahoma" w:eastAsia="Tahoma" w:hAnsi="Tahoma" w:cs="Tahoma"/>
        </w:rPr>
        <w:t>d case fatality rate may exceed 50 to 60% in untreated bubonic plague and approaches 100% in untreated pneumonic or septicaemic plague.</w:t>
      </w:r>
    </w:p>
    <w:p w:rsidR="00CF16B6" w:rsidRDefault="00CF16B6">
      <w:pPr>
        <w:spacing w:line="200" w:lineRule="exact"/>
        <w:rPr>
          <w:sz w:val="20"/>
          <w:szCs w:val="20"/>
        </w:rPr>
      </w:pPr>
    </w:p>
    <w:p w:rsidR="00CF16B6" w:rsidRDefault="00CF16B6">
      <w:pPr>
        <w:spacing w:line="308"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42" w:lineRule="exact"/>
        <w:rPr>
          <w:sz w:val="20"/>
          <w:szCs w:val="20"/>
        </w:rPr>
      </w:pPr>
    </w:p>
    <w:p w:rsidR="00CF16B6" w:rsidRDefault="00E30262">
      <w:pPr>
        <w:rPr>
          <w:sz w:val="20"/>
          <w:szCs w:val="20"/>
        </w:rPr>
      </w:pPr>
      <w:r>
        <w:rPr>
          <w:rFonts w:ascii="Tahoma" w:eastAsia="Tahoma" w:hAnsi="Tahoma" w:cs="Tahoma"/>
        </w:rPr>
        <w:t>When preliminary diagnosis of human plague is made on clinical and epidemiological grounds:</w:t>
      </w:r>
    </w:p>
    <w:p w:rsidR="00CF16B6" w:rsidRDefault="00CF16B6">
      <w:pPr>
        <w:spacing w:line="42" w:lineRule="exact"/>
        <w:rPr>
          <w:sz w:val="20"/>
          <w:szCs w:val="20"/>
        </w:rPr>
      </w:pPr>
    </w:p>
    <w:p w:rsidR="00CF16B6" w:rsidRDefault="00E30262" w:rsidP="00E30262">
      <w:pPr>
        <w:numPr>
          <w:ilvl w:val="0"/>
          <w:numId w:val="1612"/>
        </w:numPr>
        <w:tabs>
          <w:tab w:val="left" w:pos="720"/>
        </w:tabs>
        <w:spacing w:line="237" w:lineRule="auto"/>
        <w:ind w:left="720" w:hanging="360"/>
        <w:rPr>
          <w:rFonts w:ascii="Symbol" w:eastAsia="Symbol" w:hAnsi="Symbol" w:cs="Symbol"/>
        </w:rPr>
      </w:pPr>
      <w:r>
        <w:rPr>
          <w:rFonts w:ascii="Tahoma" w:eastAsia="Tahoma" w:hAnsi="Tahoma" w:cs="Tahoma"/>
        </w:rPr>
        <w:t xml:space="preserve">Subject the </w:t>
      </w:r>
      <w:r>
        <w:rPr>
          <w:rFonts w:ascii="Tahoma" w:eastAsia="Tahoma" w:hAnsi="Tahoma" w:cs="Tahoma"/>
        </w:rPr>
        <w:t>patient to appropriate antimicrobial therapy without waiting for definitive results from the laboratory.</w:t>
      </w:r>
    </w:p>
    <w:p w:rsidR="00CF16B6" w:rsidRDefault="00CF16B6">
      <w:pPr>
        <w:spacing w:line="204" w:lineRule="exact"/>
        <w:rPr>
          <w:rFonts w:ascii="Symbol" w:eastAsia="Symbol" w:hAnsi="Symbol" w:cs="Symbol"/>
        </w:rPr>
      </w:pPr>
    </w:p>
    <w:p w:rsidR="00CF16B6" w:rsidRDefault="00E30262" w:rsidP="00E30262">
      <w:pPr>
        <w:numPr>
          <w:ilvl w:val="0"/>
          <w:numId w:val="1612"/>
        </w:numPr>
        <w:tabs>
          <w:tab w:val="left" w:pos="720"/>
        </w:tabs>
        <w:spacing w:line="237" w:lineRule="auto"/>
        <w:ind w:left="720" w:hanging="360"/>
        <w:rPr>
          <w:rFonts w:ascii="Symbol" w:eastAsia="Symbol" w:hAnsi="Symbol" w:cs="Symbol"/>
        </w:rPr>
      </w:pPr>
      <w:r>
        <w:rPr>
          <w:rFonts w:ascii="Tahoma" w:eastAsia="Tahoma" w:hAnsi="Tahoma" w:cs="Tahoma"/>
        </w:rPr>
        <w:t>Use protective gears (gloves, face mask, and gowns) when managing a suspected plague case.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Specific treatment</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rPr>
        <w:t>a) Bubonic plague:</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rPr>
        <w:t>The drugs of choic</w:t>
      </w:r>
      <w:r>
        <w:rPr>
          <w:rFonts w:ascii="Tahoma" w:eastAsia="Tahoma" w:hAnsi="Tahoma" w:cs="Tahoma"/>
        </w:rPr>
        <w:t>e are: - Doxycycline and Gentamycin</w:t>
      </w:r>
    </w:p>
    <w:p w:rsidR="00CF16B6" w:rsidRDefault="00CF16B6">
      <w:pPr>
        <w:spacing w:line="241" w:lineRule="exact"/>
        <w:rPr>
          <w:sz w:val="20"/>
          <w:szCs w:val="20"/>
        </w:rPr>
      </w:pPr>
    </w:p>
    <w:p w:rsidR="00CF16B6" w:rsidRDefault="00E30262">
      <w:pPr>
        <w:ind w:left="340"/>
        <w:rPr>
          <w:sz w:val="20"/>
          <w:szCs w:val="20"/>
        </w:rPr>
      </w:pPr>
      <w:r>
        <w:rPr>
          <w:rFonts w:ascii="Tahoma" w:eastAsia="Tahoma" w:hAnsi="Tahoma" w:cs="Tahoma"/>
        </w:rPr>
        <w:t>(i) Doxycycline:</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rPr>
        <w:t>Adult and children aged 12 years and above:</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rPr>
        <w:t>Give100mg every twelve hours for 7 days</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i/>
          <w:iCs/>
        </w:rPr>
        <w:t>Do not use Doxycycline in children below 12 years and pregnant mothers</w:t>
      </w:r>
    </w:p>
    <w:p w:rsidR="00CF16B6" w:rsidRDefault="00CF16B6">
      <w:pPr>
        <w:spacing w:line="238" w:lineRule="exact"/>
        <w:rPr>
          <w:sz w:val="20"/>
          <w:szCs w:val="20"/>
        </w:rPr>
      </w:pPr>
    </w:p>
    <w:p w:rsidR="00CF16B6" w:rsidRDefault="00E30262" w:rsidP="00E30262">
      <w:pPr>
        <w:numPr>
          <w:ilvl w:val="0"/>
          <w:numId w:val="1613"/>
        </w:numPr>
        <w:tabs>
          <w:tab w:val="left" w:pos="680"/>
        </w:tabs>
        <w:ind w:left="680" w:hanging="334"/>
        <w:rPr>
          <w:rFonts w:ascii="Tahoma" w:eastAsia="Tahoma" w:hAnsi="Tahoma" w:cs="Tahoma"/>
        </w:rPr>
      </w:pPr>
      <w:r>
        <w:rPr>
          <w:rFonts w:ascii="Tahoma" w:eastAsia="Tahoma" w:hAnsi="Tahoma" w:cs="Tahoma"/>
        </w:rPr>
        <w:t>Gentamycin:</w:t>
      </w:r>
    </w:p>
    <w:p w:rsidR="00CF16B6" w:rsidRDefault="00CF16B6">
      <w:pPr>
        <w:spacing w:line="239" w:lineRule="exact"/>
        <w:rPr>
          <w:rFonts w:ascii="Tahoma" w:eastAsia="Tahoma" w:hAnsi="Tahoma" w:cs="Tahoma"/>
        </w:rPr>
      </w:pPr>
    </w:p>
    <w:p w:rsidR="00CF16B6" w:rsidRDefault="00E30262" w:rsidP="00E30262">
      <w:pPr>
        <w:numPr>
          <w:ilvl w:val="1"/>
          <w:numId w:val="1613"/>
        </w:numPr>
        <w:tabs>
          <w:tab w:val="left" w:pos="720"/>
        </w:tabs>
        <w:ind w:left="720" w:hanging="360"/>
        <w:rPr>
          <w:rFonts w:ascii="Arial" w:eastAsia="Arial" w:hAnsi="Arial" w:cs="Arial"/>
        </w:rPr>
      </w:pPr>
      <w:r>
        <w:rPr>
          <w:rFonts w:ascii="Tahoma" w:eastAsia="Tahoma" w:hAnsi="Tahoma" w:cs="Tahoma"/>
        </w:rPr>
        <w:t xml:space="preserve">Adults: Give 3mg/kg IM or IV </w:t>
      </w:r>
      <w:r>
        <w:rPr>
          <w:rFonts w:ascii="Tahoma" w:eastAsia="Tahoma" w:hAnsi="Tahoma" w:cs="Tahoma"/>
        </w:rPr>
        <w:t>every 12 hours for 7 days.</w:t>
      </w:r>
    </w:p>
    <w:p w:rsidR="00CF16B6" w:rsidRDefault="00CF16B6">
      <w:pPr>
        <w:spacing w:line="198" w:lineRule="exact"/>
        <w:rPr>
          <w:rFonts w:ascii="Arial" w:eastAsia="Arial" w:hAnsi="Arial" w:cs="Arial"/>
        </w:rPr>
      </w:pPr>
    </w:p>
    <w:p w:rsidR="00CF16B6" w:rsidRDefault="00E30262" w:rsidP="00E30262">
      <w:pPr>
        <w:numPr>
          <w:ilvl w:val="1"/>
          <w:numId w:val="1613"/>
        </w:numPr>
        <w:tabs>
          <w:tab w:val="left" w:pos="720"/>
        </w:tabs>
        <w:ind w:left="720" w:hanging="360"/>
        <w:rPr>
          <w:rFonts w:ascii="Arial" w:eastAsia="Arial" w:hAnsi="Arial" w:cs="Arial"/>
        </w:rPr>
      </w:pPr>
      <w:r>
        <w:rPr>
          <w:rFonts w:ascii="Tahoma" w:eastAsia="Tahoma" w:hAnsi="Tahoma" w:cs="Tahoma"/>
        </w:rPr>
        <w:t>Children: Give 7mg/kg/day IM or IV  every 12 hours for  7days</w:t>
      </w:r>
    </w:p>
    <w:p w:rsidR="00CF16B6" w:rsidRDefault="00CF16B6">
      <w:pPr>
        <w:spacing w:line="200" w:lineRule="exact"/>
        <w:rPr>
          <w:sz w:val="20"/>
          <w:szCs w:val="20"/>
        </w:rPr>
      </w:pPr>
    </w:p>
    <w:p w:rsidR="00CF16B6" w:rsidRDefault="00E30262">
      <w:pPr>
        <w:ind w:left="560"/>
        <w:rPr>
          <w:sz w:val="20"/>
          <w:szCs w:val="20"/>
        </w:rPr>
      </w:pPr>
      <w:r>
        <w:rPr>
          <w:rFonts w:ascii="Tahoma" w:eastAsia="Tahoma" w:hAnsi="Tahoma" w:cs="Tahoma"/>
          <w:i/>
          <w:iCs/>
        </w:rPr>
        <w:t>Gentamycin is a drug of choice for pregnant women</w:t>
      </w:r>
    </w:p>
    <w:p w:rsidR="00CF16B6" w:rsidRDefault="00E30262">
      <w:pPr>
        <w:spacing w:line="20" w:lineRule="exact"/>
        <w:rPr>
          <w:sz w:val="20"/>
          <w:szCs w:val="20"/>
        </w:rPr>
      </w:pPr>
      <w:r>
        <w:rPr>
          <w:noProof/>
          <w:sz w:val="20"/>
          <w:szCs w:val="20"/>
        </w:rPr>
        <w:drawing>
          <wp:anchor distT="0" distB="0" distL="114300" distR="114300" simplePos="0" relativeHeight="252039680" behindDoc="1" locked="0" layoutInCell="0" allowOverlap="1">
            <wp:simplePos x="0" y="0"/>
            <wp:positionH relativeFrom="column">
              <wp:posOffset>-17145</wp:posOffset>
            </wp:positionH>
            <wp:positionV relativeFrom="paragraph">
              <wp:posOffset>217805</wp:posOffset>
            </wp:positionV>
            <wp:extent cx="5981065" cy="6350"/>
            <wp:effectExtent l="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6" w:lineRule="exact"/>
        <w:rPr>
          <w:sz w:val="20"/>
          <w:szCs w:val="20"/>
        </w:rPr>
      </w:pPr>
    </w:p>
    <w:p w:rsidR="00CF16B6" w:rsidRDefault="00E30262">
      <w:pPr>
        <w:rPr>
          <w:sz w:val="20"/>
          <w:szCs w:val="20"/>
        </w:rPr>
      </w:pPr>
      <w:r>
        <w:rPr>
          <w:rFonts w:ascii="Calibri" w:eastAsia="Calibri" w:hAnsi="Calibri" w:cs="Calibri"/>
        </w:rPr>
        <w:t xml:space="preserve">360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rsidP="00E30262">
      <w:pPr>
        <w:numPr>
          <w:ilvl w:val="1"/>
          <w:numId w:val="1614"/>
        </w:numPr>
        <w:tabs>
          <w:tab w:val="left" w:pos="740"/>
        </w:tabs>
        <w:ind w:left="740" w:hanging="394"/>
        <w:rPr>
          <w:rFonts w:ascii="Tahoma" w:eastAsia="Tahoma" w:hAnsi="Tahoma" w:cs="Tahoma"/>
        </w:rPr>
      </w:pPr>
      <w:bookmarkStart w:id="383" w:name="page383"/>
      <w:bookmarkEnd w:id="383"/>
      <w:r>
        <w:rPr>
          <w:rFonts w:ascii="Tahoma" w:eastAsia="Tahoma" w:hAnsi="Tahoma" w:cs="Tahoma"/>
        </w:rPr>
        <w:t>Chloramphenical (as alternative drug)</w:t>
      </w:r>
    </w:p>
    <w:p w:rsidR="00CF16B6" w:rsidRDefault="00CF16B6">
      <w:pPr>
        <w:spacing w:line="241" w:lineRule="exact"/>
        <w:rPr>
          <w:rFonts w:ascii="Tahoma" w:eastAsia="Tahoma" w:hAnsi="Tahoma" w:cs="Tahoma"/>
        </w:rPr>
      </w:pPr>
    </w:p>
    <w:p w:rsidR="00CF16B6" w:rsidRDefault="00E30262">
      <w:pPr>
        <w:spacing w:line="274" w:lineRule="auto"/>
        <w:ind w:left="720" w:right="20"/>
        <w:rPr>
          <w:rFonts w:ascii="Tahoma" w:eastAsia="Tahoma" w:hAnsi="Tahoma" w:cs="Tahoma"/>
        </w:rPr>
      </w:pPr>
      <w:r>
        <w:rPr>
          <w:rFonts w:ascii="Tahoma" w:eastAsia="Tahoma" w:hAnsi="Tahoma" w:cs="Tahoma"/>
        </w:rPr>
        <w:t xml:space="preserve">Adults and children 1 year and above: Give </w:t>
      </w:r>
      <w:r>
        <w:rPr>
          <w:rFonts w:ascii="Tahoma" w:eastAsia="Tahoma" w:hAnsi="Tahoma" w:cs="Tahoma"/>
        </w:rPr>
        <w:t>50mg/kg/day orally or IV every 6 hours for 7 days</w:t>
      </w:r>
    </w:p>
    <w:p w:rsidR="00CF16B6" w:rsidRDefault="00CF16B6">
      <w:pPr>
        <w:spacing w:line="201" w:lineRule="exact"/>
        <w:rPr>
          <w:rFonts w:ascii="Tahoma" w:eastAsia="Tahoma" w:hAnsi="Tahoma" w:cs="Tahoma"/>
        </w:rPr>
      </w:pPr>
    </w:p>
    <w:p w:rsidR="00CF16B6" w:rsidRDefault="00E30262" w:rsidP="00E30262">
      <w:pPr>
        <w:numPr>
          <w:ilvl w:val="0"/>
          <w:numId w:val="1615"/>
        </w:numPr>
        <w:tabs>
          <w:tab w:val="left" w:pos="780"/>
        </w:tabs>
        <w:ind w:left="780" w:hanging="456"/>
        <w:rPr>
          <w:rFonts w:ascii="Tahoma" w:eastAsia="Tahoma" w:hAnsi="Tahoma" w:cs="Tahoma"/>
        </w:rPr>
      </w:pPr>
      <w:r>
        <w:rPr>
          <w:rFonts w:ascii="Tahoma" w:eastAsia="Tahoma" w:hAnsi="Tahoma" w:cs="Tahoma"/>
        </w:rPr>
        <w:t>Provide suitable analgesics</w:t>
      </w:r>
    </w:p>
    <w:p w:rsidR="00CF16B6" w:rsidRDefault="00CF16B6">
      <w:pPr>
        <w:spacing w:line="240" w:lineRule="exact"/>
        <w:rPr>
          <w:rFonts w:ascii="Tahoma" w:eastAsia="Tahoma" w:hAnsi="Tahoma" w:cs="Tahoma"/>
        </w:rPr>
      </w:pPr>
    </w:p>
    <w:p w:rsidR="00CF16B6" w:rsidRDefault="00E30262" w:rsidP="00E30262">
      <w:pPr>
        <w:numPr>
          <w:ilvl w:val="1"/>
          <w:numId w:val="1615"/>
        </w:numPr>
        <w:tabs>
          <w:tab w:val="left" w:pos="840"/>
        </w:tabs>
        <w:ind w:left="840" w:hanging="494"/>
        <w:rPr>
          <w:rFonts w:ascii="Tahoma" w:eastAsia="Tahoma" w:hAnsi="Tahoma" w:cs="Tahoma"/>
        </w:rPr>
      </w:pPr>
      <w:r>
        <w:rPr>
          <w:rFonts w:ascii="Tahoma" w:eastAsia="Tahoma" w:hAnsi="Tahoma" w:cs="Tahoma"/>
        </w:rPr>
        <w:t>Use suitable antiseptics to dress wound in case of bursting of the bubo</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5" w:lineRule="exact"/>
        <w:rPr>
          <w:sz w:val="20"/>
          <w:szCs w:val="20"/>
        </w:rPr>
      </w:pPr>
    </w:p>
    <w:p w:rsidR="00CF16B6" w:rsidRDefault="00E30262">
      <w:pPr>
        <w:rPr>
          <w:sz w:val="20"/>
          <w:szCs w:val="20"/>
        </w:rPr>
      </w:pPr>
      <w:r>
        <w:rPr>
          <w:rFonts w:ascii="Tahoma" w:eastAsia="Tahoma" w:hAnsi="Tahoma" w:cs="Tahoma"/>
          <w:b/>
          <w:bCs/>
        </w:rPr>
        <w:t>CHEMOPROPHYLAXIS OF CONTACTS</w:t>
      </w:r>
    </w:p>
    <w:p w:rsidR="00CF16B6" w:rsidRDefault="00CF16B6">
      <w:pPr>
        <w:spacing w:line="242" w:lineRule="exact"/>
        <w:rPr>
          <w:sz w:val="20"/>
          <w:szCs w:val="20"/>
        </w:rPr>
      </w:pPr>
    </w:p>
    <w:p w:rsidR="00CF16B6" w:rsidRDefault="00E30262">
      <w:pPr>
        <w:spacing w:line="275" w:lineRule="auto"/>
        <w:jc w:val="both"/>
        <w:rPr>
          <w:sz w:val="20"/>
          <w:szCs w:val="20"/>
        </w:rPr>
      </w:pPr>
      <w:r>
        <w:rPr>
          <w:rFonts w:ascii="Tahoma" w:eastAsia="Tahoma" w:hAnsi="Tahoma" w:cs="Tahoma"/>
        </w:rPr>
        <w:t xml:space="preserve">Persons in close contact with pneumonic plague patients, or persons likely to have been exposed to </w:t>
      </w:r>
      <w:r>
        <w:rPr>
          <w:rFonts w:ascii="Tahoma" w:eastAsia="Tahoma" w:hAnsi="Tahoma" w:cs="Tahoma"/>
          <w:i/>
          <w:iCs/>
        </w:rPr>
        <w:t>Y. pestis</w:t>
      </w:r>
      <w:r>
        <w:rPr>
          <w:rFonts w:ascii="Tahoma" w:eastAsia="Tahoma" w:hAnsi="Tahoma" w:cs="Tahoma"/>
        </w:rPr>
        <w:t xml:space="preserve">-infected fleas, to have had direct contact with body fluids or tissues of a </w:t>
      </w:r>
      <w:r>
        <w:rPr>
          <w:rFonts w:ascii="Tahoma" w:eastAsia="Tahoma" w:hAnsi="Tahoma" w:cs="Tahoma"/>
          <w:i/>
          <w:iCs/>
        </w:rPr>
        <w:t>Y.</w:t>
      </w:r>
      <w:r>
        <w:rPr>
          <w:rFonts w:ascii="Tahoma" w:eastAsia="Tahoma" w:hAnsi="Tahoma" w:cs="Tahoma"/>
        </w:rPr>
        <w:t xml:space="preserve"> </w:t>
      </w:r>
      <w:r>
        <w:rPr>
          <w:rFonts w:ascii="Tahoma" w:eastAsia="Tahoma" w:hAnsi="Tahoma" w:cs="Tahoma"/>
          <w:i/>
          <w:iCs/>
        </w:rPr>
        <w:t>pestis</w:t>
      </w:r>
      <w:r>
        <w:rPr>
          <w:rFonts w:ascii="Tahoma" w:eastAsia="Tahoma" w:hAnsi="Tahoma" w:cs="Tahoma"/>
        </w:rPr>
        <w:t>-infected mammal, or exposed during a laboratory accident to k</w:t>
      </w:r>
      <w:r>
        <w:rPr>
          <w:rFonts w:ascii="Tahoma" w:eastAsia="Tahoma" w:hAnsi="Tahoma" w:cs="Tahoma"/>
        </w:rPr>
        <w:t>nown infectious materials</w:t>
      </w:r>
      <w:r>
        <w:rPr>
          <w:rFonts w:ascii="Tahoma" w:eastAsia="Tahoma" w:hAnsi="Tahoma" w:cs="Tahoma"/>
          <w:i/>
          <w:iCs/>
        </w:rPr>
        <w:t xml:space="preserve"> </w:t>
      </w:r>
      <w:r>
        <w:rPr>
          <w:rFonts w:ascii="Tahoma" w:eastAsia="Tahoma" w:hAnsi="Tahoma" w:cs="Tahoma"/>
        </w:rPr>
        <w:t>must receive antibiotic preventive therapy.</w:t>
      </w:r>
    </w:p>
    <w:p w:rsidR="00CF16B6" w:rsidRDefault="00CF16B6">
      <w:pPr>
        <w:spacing w:line="203" w:lineRule="exact"/>
        <w:rPr>
          <w:sz w:val="20"/>
          <w:szCs w:val="20"/>
        </w:rPr>
      </w:pPr>
    </w:p>
    <w:p w:rsidR="00CF16B6" w:rsidRDefault="00E30262">
      <w:pPr>
        <w:rPr>
          <w:sz w:val="20"/>
          <w:szCs w:val="20"/>
        </w:rPr>
      </w:pPr>
      <w:r>
        <w:rPr>
          <w:rFonts w:ascii="Tahoma" w:eastAsia="Tahoma" w:hAnsi="Tahoma" w:cs="Tahoma"/>
        </w:rPr>
        <w:t>Combination of drugs Co-trimoxazole (Septrin) is the most effective measure.</w:t>
      </w:r>
    </w:p>
    <w:p w:rsidR="00CF16B6" w:rsidRDefault="00CF16B6">
      <w:pPr>
        <w:spacing w:line="239" w:lineRule="exact"/>
        <w:rPr>
          <w:sz w:val="20"/>
          <w:szCs w:val="20"/>
        </w:rPr>
      </w:pPr>
    </w:p>
    <w:p w:rsidR="00CF16B6" w:rsidRDefault="00E30262" w:rsidP="00E30262">
      <w:pPr>
        <w:numPr>
          <w:ilvl w:val="0"/>
          <w:numId w:val="1616"/>
        </w:numPr>
        <w:tabs>
          <w:tab w:val="left" w:pos="780"/>
        </w:tabs>
        <w:ind w:left="780" w:hanging="360"/>
        <w:rPr>
          <w:rFonts w:eastAsia="Times New Roman"/>
        </w:rPr>
      </w:pPr>
      <w:r>
        <w:rPr>
          <w:rFonts w:ascii="Tahoma" w:eastAsia="Tahoma" w:hAnsi="Tahoma" w:cs="Tahoma"/>
        </w:rPr>
        <w:t>Adults: 2 tablets  b.id for 7 days</w:t>
      </w:r>
    </w:p>
    <w:p w:rsidR="00CF16B6" w:rsidRDefault="00CF16B6">
      <w:pPr>
        <w:spacing w:line="197" w:lineRule="exact"/>
        <w:rPr>
          <w:rFonts w:eastAsia="Times New Roman"/>
        </w:rPr>
      </w:pPr>
    </w:p>
    <w:p w:rsidR="00CF16B6" w:rsidRDefault="00E30262" w:rsidP="00E30262">
      <w:pPr>
        <w:numPr>
          <w:ilvl w:val="0"/>
          <w:numId w:val="1616"/>
        </w:numPr>
        <w:tabs>
          <w:tab w:val="left" w:pos="780"/>
        </w:tabs>
        <w:ind w:left="780" w:hanging="360"/>
        <w:rPr>
          <w:rFonts w:eastAsia="Times New Roman"/>
        </w:rPr>
      </w:pPr>
      <w:r>
        <w:rPr>
          <w:rFonts w:ascii="Tahoma" w:eastAsia="Tahoma" w:hAnsi="Tahoma" w:cs="Tahoma"/>
        </w:rPr>
        <w:t>Children: 1 tablet b.i.d for 7 days.</w:t>
      </w:r>
    </w:p>
    <w:p w:rsidR="00CF16B6" w:rsidRDefault="00CF16B6">
      <w:pPr>
        <w:spacing w:line="201" w:lineRule="exact"/>
        <w:rPr>
          <w:sz w:val="20"/>
          <w:szCs w:val="20"/>
        </w:rPr>
      </w:pPr>
    </w:p>
    <w:p w:rsidR="00CF16B6" w:rsidRDefault="00E30262">
      <w:pPr>
        <w:spacing w:line="275" w:lineRule="auto"/>
        <w:ind w:right="660"/>
        <w:rPr>
          <w:sz w:val="20"/>
          <w:szCs w:val="20"/>
        </w:rPr>
      </w:pPr>
      <w:r>
        <w:rPr>
          <w:rFonts w:ascii="Tahoma" w:eastAsia="Tahoma" w:hAnsi="Tahoma" w:cs="Tahoma"/>
        </w:rPr>
        <w:t xml:space="preserve">Other sensitive drugs to </w:t>
      </w:r>
      <w:r>
        <w:rPr>
          <w:rFonts w:ascii="Tahoma" w:eastAsia="Tahoma" w:hAnsi="Tahoma" w:cs="Tahoma"/>
          <w:i/>
          <w:iCs/>
        </w:rPr>
        <w:t xml:space="preserve">Y. </w:t>
      </w:r>
      <w:r>
        <w:rPr>
          <w:rFonts w:ascii="Tahoma" w:eastAsia="Tahoma" w:hAnsi="Tahoma" w:cs="Tahoma"/>
          <w:i/>
          <w:iCs/>
        </w:rPr>
        <w:t>pestis</w:t>
      </w:r>
      <w:r>
        <w:rPr>
          <w:rFonts w:ascii="Tahoma" w:eastAsia="Tahoma" w:hAnsi="Tahoma" w:cs="Tahoma"/>
        </w:rPr>
        <w:t xml:space="preserve"> and those patients allergic to sulphadimidine should use </w:t>
      </w:r>
      <w:r>
        <w:rPr>
          <w:rFonts w:ascii="Tahoma" w:eastAsia="Tahoma" w:hAnsi="Tahoma" w:cs="Tahoma"/>
          <w:b/>
          <w:bCs/>
        </w:rPr>
        <w:t>(Chloramphenical and tetracycline)</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rPr>
        <w:t>4.0 TICK BORNE RELAPSING FEVERS</w:t>
      </w:r>
    </w:p>
    <w:p w:rsidR="00CF16B6" w:rsidRDefault="00CF16B6">
      <w:pPr>
        <w:spacing w:line="239" w:lineRule="exact"/>
        <w:rPr>
          <w:sz w:val="20"/>
          <w:szCs w:val="20"/>
        </w:rPr>
      </w:pPr>
    </w:p>
    <w:p w:rsidR="00CF16B6" w:rsidRDefault="00E30262">
      <w:pPr>
        <w:spacing w:line="275" w:lineRule="auto"/>
        <w:ind w:right="20"/>
        <w:jc w:val="both"/>
        <w:rPr>
          <w:sz w:val="20"/>
          <w:szCs w:val="20"/>
        </w:rPr>
      </w:pPr>
      <w:r>
        <w:rPr>
          <w:rFonts w:ascii="Tahoma" w:eastAsia="Tahoma" w:hAnsi="Tahoma" w:cs="Tahoma"/>
        </w:rPr>
        <w:t xml:space="preserve">Tick Borne relapsing fever is a bacterial infection characterized by recurring febrile episodes that last for 3 days and </w:t>
      </w:r>
      <w:r>
        <w:rPr>
          <w:rFonts w:ascii="Tahoma" w:eastAsia="Tahoma" w:hAnsi="Tahoma" w:cs="Tahoma"/>
        </w:rPr>
        <w:t>are separated by afebrile periods of 7 days duration. Along with fever, patients may experience a wide range of nonspecific symptoms. Each febrile episode ends with a sequence of symptoms collectively known as a "crisis." During the "chill phase" of the cr</w:t>
      </w:r>
      <w:r>
        <w:rPr>
          <w:rFonts w:ascii="Tahoma" w:eastAsia="Tahoma" w:hAnsi="Tahoma" w:cs="Tahoma"/>
        </w:rPr>
        <w:t>isis, patients develop very high fever (up to 106.7°F or 41.5°C) and may become delirious, agitated, tachycardic and tachypneic. Duration is 10 to 30 minutes. This phase is followed by the "flush phase", characterized by drenching sweats and a rapid decrea</w:t>
      </w:r>
      <w:r>
        <w:rPr>
          <w:rFonts w:ascii="Tahoma" w:eastAsia="Tahoma" w:hAnsi="Tahoma" w:cs="Tahoma"/>
        </w:rPr>
        <w:t>se in body temperature. During the flush phase, patients may become transiently hypotensive. Overall, patients who are not treated will experience 1 to 4 episodes of fever before illness resolves.</w:t>
      </w:r>
    </w:p>
    <w:p w:rsidR="00CF16B6" w:rsidRDefault="00CF16B6">
      <w:pPr>
        <w:spacing w:line="212" w:lineRule="exact"/>
        <w:rPr>
          <w:sz w:val="20"/>
          <w:szCs w:val="20"/>
        </w:rPr>
      </w:pPr>
    </w:p>
    <w:p w:rsidR="00CF16B6" w:rsidRDefault="00E30262">
      <w:pPr>
        <w:spacing w:line="275" w:lineRule="auto"/>
        <w:ind w:right="280"/>
        <w:rPr>
          <w:sz w:val="20"/>
          <w:szCs w:val="20"/>
        </w:rPr>
      </w:pPr>
      <w:r>
        <w:rPr>
          <w:rFonts w:ascii="Tahoma" w:eastAsia="Tahoma" w:hAnsi="Tahoma" w:cs="Tahoma"/>
        </w:rPr>
        <w:t xml:space="preserve">It is caused by spirochetes known as </w:t>
      </w:r>
      <w:r>
        <w:rPr>
          <w:rFonts w:ascii="Tahoma" w:eastAsia="Tahoma" w:hAnsi="Tahoma" w:cs="Tahoma"/>
          <w:i/>
          <w:iCs/>
        </w:rPr>
        <w:t>Borrelia duttoni.</w:t>
      </w:r>
      <w:r>
        <w:rPr>
          <w:rFonts w:ascii="Tahoma" w:eastAsia="Tahoma" w:hAnsi="Tahoma" w:cs="Tahoma"/>
        </w:rPr>
        <w:t xml:space="preserve"> It </w:t>
      </w:r>
      <w:r>
        <w:rPr>
          <w:rFonts w:ascii="Tahoma" w:eastAsia="Tahoma" w:hAnsi="Tahoma" w:cs="Tahoma"/>
        </w:rPr>
        <w:t xml:space="preserve">is transmitted to humans by a bite of soft tick infected by spirochetes known as </w:t>
      </w:r>
      <w:r>
        <w:rPr>
          <w:rFonts w:ascii="Tahoma" w:eastAsia="Tahoma" w:hAnsi="Tahoma" w:cs="Tahoma"/>
          <w:i/>
          <w:iCs/>
        </w:rPr>
        <w:t>ornithrodrous moubata.</w:t>
      </w:r>
      <w:r>
        <w:rPr>
          <w:rFonts w:ascii="Tahoma" w:eastAsia="Tahoma" w:hAnsi="Tahoma" w:cs="Tahoma"/>
        </w:rPr>
        <w:t xml:space="preserve"> The incubation period is within 2 weeks.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spacing w:line="20" w:lineRule="exact"/>
        <w:rPr>
          <w:sz w:val="20"/>
          <w:szCs w:val="20"/>
        </w:rPr>
      </w:pPr>
      <w:r>
        <w:rPr>
          <w:noProof/>
          <w:sz w:val="20"/>
          <w:szCs w:val="20"/>
        </w:rPr>
        <w:drawing>
          <wp:anchor distT="0" distB="0" distL="114300" distR="114300" simplePos="0" relativeHeight="252040704" behindDoc="1" locked="0" layoutInCell="0" allowOverlap="1">
            <wp:simplePos x="0" y="0"/>
            <wp:positionH relativeFrom="column">
              <wp:posOffset>-17145</wp:posOffset>
            </wp:positionH>
            <wp:positionV relativeFrom="paragraph">
              <wp:posOffset>167640</wp:posOffset>
            </wp:positionV>
            <wp:extent cx="5981065" cy="6350"/>
            <wp:effectExtent l="0" t="0" r="0" b="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67" w:lineRule="exact"/>
        <w:rPr>
          <w:sz w:val="20"/>
          <w:szCs w:val="20"/>
        </w:rPr>
      </w:pPr>
    </w:p>
    <w:p w:rsidR="00CF16B6" w:rsidRDefault="00E30262">
      <w:pPr>
        <w:rPr>
          <w:sz w:val="20"/>
          <w:szCs w:val="20"/>
        </w:rPr>
      </w:pPr>
      <w:r>
        <w:rPr>
          <w:rFonts w:ascii="Calibri" w:eastAsia="Calibri" w:hAnsi="Calibri" w:cs="Calibri"/>
        </w:rPr>
        <w:t xml:space="preserve">361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20" w:bottom="428" w:left="1440" w:header="0" w:footer="0" w:gutter="0"/>
          <w:cols w:space="720" w:equalWidth="0">
            <w:col w:w="9380"/>
          </w:cols>
        </w:sectPr>
      </w:pPr>
    </w:p>
    <w:p w:rsidR="00CF16B6" w:rsidRDefault="00E30262">
      <w:pPr>
        <w:spacing w:line="274" w:lineRule="auto"/>
        <w:ind w:right="40"/>
        <w:rPr>
          <w:sz w:val="20"/>
          <w:szCs w:val="20"/>
        </w:rPr>
      </w:pPr>
      <w:bookmarkStart w:id="384" w:name="page384"/>
      <w:bookmarkEnd w:id="384"/>
      <w:r>
        <w:rPr>
          <w:rFonts w:ascii="Tahoma" w:eastAsia="Tahoma" w:hAnsi="Tahoma" w:cs="Tahoma"/>
        </w:rPr>
        <w:t>Treatment involves antibiotics often tetracycline, doxycline eryt</w:t>
      </w:r>
      <w:r>
        <w:rPr>
          <w:rFonts w:ascii="Tahoma" w:eastAsia="Tahoma" w:hAnsi="Tahoma" w:cs="Tahoma"/>
        </w:rPr>
        <w:t>hromycin and penicillin. Procaine penicillin G should be used when oral therapy is not tolerated.</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rsidP="00E30262">
      <w:pPr>
        <w:numPr>
          <w:ilvl w:val="0"/>
          <w:numId w:val="1617"/>
        </w:numPr>
        <w:tabs>
          <w:tab w:val="left" w:pos="720"/>
        </w:tabs>
        <w:ind w:left="720" w:hanging="360"/>
        <w:rPr>
          <w:rFonts w:ascii="Symbol" w:eastAsia="Symbol" w:hAnsi="Symbol" w:cs="Symbol"/>
        </w:rPr>
      </w:pPr>
      <w:r>
        <w:rPr>
          <w:rFonts w:ascii="Tahoma" w:eastAsia="Tahoma" w:hAnsi="Tahoma" w:cs="Tahoma"/>
        </w:rPr>
        <w:t>Chloramphenicol is administered at 500mg every 6 hrs for 7-10 days.</w:t>
      </w:r>
    </w:p>
    <w:p w:rsidR="00CF16B6" w:rsidRDefault="00CF16B6">
      <w:pPr>
        <w:spacing w:line="1" w:lineRule="exact"/>
        <w:rPr>
          <w:rFonts w:ascii="Symbol" w:eastAsia="Symbol" w:hAnsi="Symbol" w:cs="Symbol"/>
        </w:rPr>
      </w:pPr>
    </w:p>
    <w:p w:rsidR="00CF16B6" w:rsidRDefault="00E30262" w:rsidP="00E30262">
      <w:pPr>
        <w:numPr>
          <w:ilvl w:val="0"/>
          <w:numId w:val="1617"/>
        </w:numPr>
        <w:tabs>
          <w:tab w:val="left" w:pos="720"/>
        </w:tabs>
        <w:spacing w:line="235" w:lineRule="auto"/>
        <w:ind w:left="720" w:hanging="360"/>
        <w:rPr>
          <w:rFonts w:ascii="Symbol" w:eastAsia="Symbol" w:hAnsi="Symbol" w:cs="Symbol"/>
        </w:rPr>
      </w:pPr>
      <w:r>
        <w:rPr>
          <w:rFonts w:ascii="Tahoma" w:eastAsia="Tahoma" w:hAnsi="Tahoma" w:cs="Tahoma"/>
        </w:rPr>
        <w:t>Procaine Penicillin G is administered at 600,000 IU daily for 7 days</w:t>
      </w:r>
    </w:p>
    <w:p w:rsidR="00CF16B6" w:rsidRDefault="00CF16B6">
      <w:pPr>
        <w:spacing w:line="4" w:lineRule="exact"/>
        <w:rPr>
          <w:rFonts w:ascii="Symbol" w:eastAsia="Symbol" w:hAnsi="Symbol" w:cs="Symbol"/>
        </w:rPr>
      </w:pPr>
    </w:p>
    <w:p w:rsidR="00CF16B6" w:rsidRDefault="00E30262" w:rsidP="00E30262">
      <w:pPr>
        <w:numPr>
          <w:ilvl w:val="0"/>
          <w:numId w:val="1617"/>
        </w:numPr>
        <w:tabs>
          <w:tab w:val="left" w:pos="720"/>
        </w:tabs>
        <w:spacing w:line="237" w:lineRule="auto"/>
        <w:ind w:left="720" w:right="460" w:hanging="360"/>
        <w:rPr>
          <w:rFonts w:ascii="Symbol" w:eastAsia="Symbol" w:hAnsi="Symbol" w:cs="Symbol"/>
        </w:rPr>
      </w:pPr>
      <w:r>
        <w:rPr>
          <w:rFonts w:ascii="Tahoma" w:eastAsia="Tahoma" w:hAnsi="Tahoma" w:cs="Tahoma"/>
        </w:rPr>
        <w:t xml:space="preserve">In children </w:t>
      </w:r>
      <w:r>
        <w:rPr>
          <w:rFonts w:ascii="Tahoma" w:eastAsia="Tahoma" w:hAnsi="Tahoma" w:cs="Tahoma"/>
        </w:rPr>
        <w:t>younger than 8 years and in pregnant or nursing women erythromycin is preferred.</w:t>
      </w:r>
    </w:p>
    <w:p w:rsidR="00CF16B6" w:rsidRDefault="00E30262">
      <w:pPr>
        <w:spacing w:line="20" w:lineRule="exact"/>
        <w:rPr>
          <w:sz w:val="20"/>
          <w:szCs w:val="20"/>
        </w:rPr>
      </w:pPr>
      <w:r>
        <w:rPr>
          <w:noProof/>
          <w:sz w:val="20"/>
          <w:szCs w:val="20"/>
        </w:rPr>
        <w:drawing>
          <wp:anchor distT="0" distB="0" distL="114300" distR="114300" simplePos="0" relativeHeight="252041728" behindDoc="1" locked="0" layoutInCell="0" allowOverlap="1">
            <wp:simplePos x="0" y="0"/>
            <wp:positionH relativeFrom="column">
              <wp:posOffset>-17145</wp:posOffset>
            </wp:positionH>
            <wp:positionV relativeFrom="paragraph">
              <wp:posOffset>6817995</wp:posOffset>
            </wp:positionV>
            <wp:extent cx="5981065" cy="6350"/>
            <wp:effectExtent l="0" t="0" r="0" b="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0" w:lineRule="exact"/>
        <w:rPr>
          <w:sz w:val="20"/>
          <w:szCs w:val="20"/>
        </w:rPr>
      </w:pPr>
    </w:p>
    <w:p w:rsidR="00CF16B6" w:rsidRDefault="00E30262">
      <w:pPr>
        <w:rPr>
          <w:sz w:val="20"/>
          <w:szCs w:val="20"/>
        </w:rPr>
      </w:pPr>
      <w:r>
        <w:rPr>
          <w:rFonts w:ascii="Calibri" w:eastAsia="Calibri" w:hAnsi="Calibri" w:cs="Calibri"/>
        </w:rPr>
        <w:t xml:space="preserve">362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CF16B6">
      <w:pPr>
        <w:spacing w:line="40" w:lineRule="exact"/>
        <w:rPr>
          <w:sz w:val="20"/>
          <w:szCs w:val="20"/>
        </w:rPr>
      </w:pPr>
      <w:bookmarkStart w:id="385" w:name="page385"/>
      <w:bookmarkEnd w:id="385"/>
    </w:p>
    <w:p w:rsidR="00CF16B6" w:rsidRDefault="00E30262">
      <w:pPr>
        <w:jc w:val="center"/>
        <w:rPr>
          <w:sz w:val="20"/>
          <w:szCs w:val="20"/>
        </w:rPr>
      </w:pPr>
      <w:r>
        <w:rPr>
          <w:rFonts w:ascii="Tahoma" w:eastAsia="Tahoma" w:hAnsi="Tahoma" w:cs="Tahoma"/>
          <w:b/>
          <w:bCs/>
          <w:sz w:val="32"/>
          <w:szCs w:val="32"/>
        </w:rPr>
        <w:t>CHAPTER TWENTY FOUR</w:t>
      </w:r>
    </w:p>
    <w:p w:rsidR="00CF16B6" w:rsidRDefault="00CF16B6">
      <w:pPr>
        <w:spacing w:line="300" w:lineRule="exact"/>
        <w:rPr>
          <w:sz w:val="20"/>
          <w:szCs w:val="20"/>
        </w:rPr>
      </w:pPr>
    </w:p>
    <w:p w:rsidR="00CF16B6" w:rsidRDefault="00E30262">
      <w:pPr>
        <w:jc w:val="center"/>
        <w:rPr>
          <w:sz w:val="20"/>
          <w:szCs w:val="20"/>
        </w:rPr>
      </w:pPr>
      <w:r>
        <w:rPr>
          <w:rFonts w:ascii="Tahoma" w:eastAsia="Tahoma" w:hAnsi="Tahoma" w:cs="Tahoma"/>
          <w:b/>
          <w:bCs/>
          <w:sz w:val="32"/>
          <w:szCs w:val="32"/>
        </w:rPr>
        <w:t>NUTRITIONAL DISORDERS</w:t>
      </w:r>
    </w:p>
    <w:p w:rsidR="00CF16B6" w:rsidRDefault="00CF16B6">
      <w:pPr>
        <w:spacing w:line="114" w:lineRule="exact"/>
        <w:rPr>
          <w:sz w:val="20"/>
          <w:szCs w:val="20"/>
        </w:rPr>
      </w:pPr>
    </w:p>
    <w:p w:rsidR="00CF16B6" w:rsidRDefault="00E30262">
      <w:pPr>
        <w:spacing w:line="275" w:lineRule="auto"/>
        <w:jc w:val="both"/>
        <w:rPr>
          <w:sz w:val="20"/>
          <w:szCs w:val="20"/>
        </w:rPr>
      </w:pPr>
      <w:r>
        <w:rPr>
          <w:rFonts w:ascii="Tahoma" w:eastAsia="Tahoma" w:hAnsi="Tahoma" w:cs="Tahoma"/>
        </w:rPr>
        <w:t xml:space="preserve">Nutritional disorders can be caused by an </w:t>
      </w:r>
      <w:r>
        <w:rPr>
          <w:rFonts w:ascii="Tahoma" w:eastAsia="Tahoma" w:hAnsi="Tahoma" w:cs="Tahoma"/>
        </w:rPr>
        <w:t>insufficient intake of food or of certain nutrients; by inability of the body to absorb and use nutrients, or by over-consumption of certain foods. The major nutritional disorders in Tanzania, in ranking order, are:</w:t>
      </w:r>
    </w:p>
    <w:p w:rsidR="00CF16B6" w:rsidRDefault="00E30262" w:rsidP="00E30262">
      <w:pPr>
        <w:numPr>
          <w:ilvl w:val="0"/>
          <w:numId w:val="1618"/>
        </w:numPr>
        <w:tabs>
          <w:tab w:val="left" w:pos="720"/>
        </w:tabs>
        <w:ind w:left="720" w:hanging="360"/>
        <w:rPr>
          <w:rFonts w:ascii="Symbol" w:eastAsia="Symbol" w:hAnsi="Symbol" w:cs="Symbol"/>
        </w:rPr>
      </w:pPr>
      <w:r>
        <w:rPr>
          <w:rFonts w:ascii="Tahoma" w:eastAsia="Tahoma" w:hAnsi="Tahoma" w:cs="Tahoma"/>
        </w:rPr>
        <w:t xml:space="preserve">Protein-energy malnutrition (deficiency </w:t>
      </w:r>
      <w:r>
        <w:rPr>
          <w:rFonts w:ascii="Tahoma" w:eastAsia="Tahoma" w:hAnsi="Tahoma" w:cs="Tahoma"/>
        </w:rPr>
        <w:t>of carbohydrates, fats, protein)</w:t>
      </w:r>
    </w:p>
    <w:p w:rsidR="00CF16B6" w:rsidRDefault="00CF16B6">
      <w:pPr>
        <w:spacing w:line="39" w:lineRule="exact"/>
        <w:rPr>
          <w:rFonts w:ascii="Symbol" w:eastAsia="Symbol" w:hAnsi="Symbol" w:cs="Symbol"/>
        </w:rPr>
      </w:pPr>
    </w:p>
    <w:p w:rsidR="00CF16B6" w:rsidRDefault="00E30262" w:rsidP="00E30262">
      <w:pPr>
        <w:numPr>
          <w:ilvl w:val="0"/>
          <w:numId w:val="1618"/>
        </w:numPr>
        <w:tabs>
          <w:tab w:val="left" w:pos="720"/>
        </w:tabs>
        <w:spacing w:line="236" w:lineRule="auto"/>
        <w:ind w:left="720" w:hanging="360"/>
        <w:rPr>
          <w:rFonts w:ascii="Symbol" w:eastAsia="Symbol" w:hAnsi="Symbol" w:cs="Symbol"/>
        </w:rPr>
      </w:pPr>
      <w:r>
        <w:rPr>
          <w:rFonts w:ascii="Tahoma" w:eastAsia="Tahoma" w:hAnsi="Tahoma" w:cs="Tahoma"/>
        </w:rPr>
        <w:t>Nutritional anaemia (deficiency of nutrients that are essential for the synthesis of red blood cells i. e iron, folic acid and vitamin B</w:t>
      </w:r>
      <w:r>
        <w:rPr>
          <w:rFonts w:ascii="Tahoma" w:eastAsia="Tahoma" w:hAnsi="Tahoma" w:cs="Tahoma"/>
          <w:sz w:val="27"/>
          <w:szCs w:val="27"/>
          <w:vertAlign w:val="subscript"/>
        </w:rPr>
        <w:t>12</w:t>
      </w:r>
      <w:r>
        <w:rPr>
          <w:rFonts w:ascii="Tahoma" w:eastAsia="Tahoma" w:hAnsi="Tahoma" w:cs="Tahoma"/>
        </w:rPr>
        <w:t>)</w:t>
      </w:r>
    </w:p>
    <w:p w:rsidR="00CF16B6" w:rsidRDefault="00CF16B6">
      <w:pPr>
        <w:spacing w:line="26" w:lineRule="exact"/>
        <w:rPr>
          <w:rFonts w:ascii="Symbol" w:eastAsia="Symbol" w:hAnsi="Symbol" w:cs="Symbol"/>
        </w:rPr>
      </w:pPr>
    </w:p>
    <w:p w:rsidR="00CF16B6" w:rsidRDefault="00E30262" w:rsidP="00E30262">
      <w:pPr>
        <w:numPr>
          <w:ilvl w:val="0"/>
          <w:numId w:val="1618"/>
        </w:numPr>
        <w:tabs>
          <w:tab w:val="left" w:pos="720"/>
        </w:tabs>
        <w:spacing w:line="273" w:lineRule="auto"/>
        <w:ind w:left="720" w:hanging="360"/>
        <w:rPr>
          <w:rFonts w:ascii="Symbol" w:eastAsia="Symbol" w:hAnsi="Symbol" w:cs="Symbol"/>
        </w:rPr>
      </w:pPr>
      <w:r>
        <w:rPr>
          <w:rFonts w:ascii="Tahoma" w:eastAsia="Tahoma" w:hAnsi="Tahoma" w:cs="Tahoma"/>
        </w:rPr>
        <w:t xml:space="preserve">Iodine deficiency disorders (deficiency of iodine which is important for the </w:t>
      </w:r>
      <w:r>
        <w:rPr>
          <w:rFonts w:ascii="Tahoma" w:eastAsia="Tahoma" w:hAnsi="Tahoma" w:cs="Tahoma"/>
        </w:rPr>
        <w:t>synthesis of the thyroid hormones), and</w:t>
      </w:r>
    </w:p>
    <w:p w:rsidR="00CF16B6" w:rsidRDefault="00CF16B6">
      <w:pPr>
        <w:spacing w:line="1" w:lineRule="exact"/>
        <w:rPr>
          <w:rFonts w:ascii="Symbol" w:eastAsia="Symbol" w:hAnsi="Symbol" w:cs="Symbol"/>
        </w:rPr>
      </w:pPr>
    </w:p>
    <w:p w:rsidR="00CF16B6" w:rsidRDefault="00E30262" w:rsidP="00E30262">
      <w:pPr>
        <w:numPr>
          <w:ilvl w:val="0"/>
          <w:numId w:val="1618"/>
        </w:numPr>
        <w:tabs>
          <w:tab w:val="left" w:pos="720"/>
        </w:tabs>
        <w:ind w:left="720" w:hanging="360"/>
        <w:rPr>
          <w:rFonts w:ascii="Symbol" w:eastAsia="Symbol" w:hAnsi="Symbol" w:cs="Symbol"/>
        </w:rPr>
      </w:pPr>
      <w:r>
        <w:rPr>
          <w:rFonts w:ascii="Tahoma" w:eastAsia="Tahoma" w:hAnsi="Tahoma" w:cs="Tahoma"/>
        </w:rPr>
        <w:t>Vitamin A deficiency.</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rPr>
        <w:t>Other disorders do exist, though are of less public health significance. These include:</w:t>
      </w:r>
    </w:p>
    <w:p w:rsidR="00CF16B6" w:rsidRDefault="00CF16B6">
      <w:pPr>
        <w:spacing w:line="35" w:lineRule="exact"/>
        <w:rPr>
          <w:sz w:val="20"/>
          <w:szCs w:val="20"/>
        </w:rPr>
      </w:pPr>
    </w:p>
    <w:p w:rsidR="00CF16B6" w:rsidRDefault="00E30262" w:rsidP="00E30262">
      <w:pPr>
        <w:numPr>
          <w:ilvl w:val="0"/>
          <w:numId w:val="1619"/>
        </w:numPr>
        <w:tabs>
          <w:tab w:val="left" w:pos="720"/>
        </w:tabs>
        <w:ind w:left="720" w:hanging="360"/>
        <w:rPr>
          <w:rFonts w:ascii="Symbol" w:eastAsia="Symbol" w:hAnsi="Symbol" w:cs="Symbol"/>
        </w:rPr>
      </w:pPr>
      <w:r>
        <w:rPr>
          <w:rFonts w:ascii="Tahoma" w:eastAsia="Tahoma" w:hAnsi="Tahoma" w:cs="Tahoma"/>
        </w:rPr>
        <w:t>Overweight/obesity</w:t>
      </w:r>
    </w:p>
    <w:p w:rsidR="00CF16B6" w:rsidRDefault="00CF16B6">
      <w:pPr>
        <w:spacing w:line="37" w:lineRule="exact"/>
        <w:rPr>
          <w:rFonts w:ascii="Symbol" w:eastAsia="Symbol" w:hAnsi="Symbol" w:cs="Symbol"/>
        </w:rPr>
      </w:pPr>
    </w:p>
    <w:p w:rsidR="00CF16B6" w:rsidRDefault="00E30262" w:rsidP="00E30262">
      <w:pPr>
        <w:numPr>
          <w:ilvl w:val="0"/>
          <w:numId w:val="1619"/>
        </w:numPr>
        <w:tabs>
          <w:tab w:val="left" w:pos="720"/>
        </w:tabs>
        <w:ind w:left="720" w:hanging="360"/>
        <w:rPr>
          <w:rFonts w:ascii="Symbol" w:eastAsia="Symbol" w:hAnsi="Symbol" w:cs="Symbol"/>
        </w:rPr>
      </w:pPr>
      <w:r>
        <w:rPr>
          <w:rFonts w:ascii="Tahoma" w:eastAsia="Tahoma" w:hAnsi="Tahoma" w:cs="Tahoma"/>
        </w:rPr>
        <w:t>Disorders associated with various vitamin deficiencies</w:t>
      </w:r>
    </w:p>
    <w:p w:rsidR="00CF16B6" w:rsidRDefault="00CF16B6">
      <w:pPr>
        <w:spacing w:line="40" w:lineRule="exact"/>
        <w:rPr>
          <w:rFonts w:ascii="Symbol" w:eastAsia="Symbol" w:hAnsi="Symbol" w:cs="Symbol"/>
        </w:rPr>
      </w:pPr>
    </w:p>
    <w:p w:rsidR="00CF16B6" w:rsidRDefault="00E30262" w:rsidP="00E30262">
      <w:pPr>
        <w:numPr>
          <w:ilvl w:val="0"/>
          <w:numId w:val="1619"/>
        </w:numPr>
        <w:tabs>
          <w:tab w:val="left" w:pos="720"/>
        </w:tabs>
        <w:ind w:left="720" w:hanging="360"/>
        <w:rPr>
          <w:rFonts w:ascii="Symbol" w:eastAsia="Symbol" w:hAnsi="Symbol" w:cs="Symbol"/>
        </w:rPr>
      </w:pPr>
      <w:r>
        <w:rPr>
          <w:rFonts w:ascii="Tahoma" w:eastAsia="Tahoma" w:hAnsi="Tahoma" w:cs="Tahoma"/>
        </w:rPr>
        <w:t>Disorders associated with d</w:t>
      </w:r>
      <w:r>
        <w:rPr>
          <w:rFonts w:ascii="Tahoma" w:eastAsia="Tahoma" w:hAnsi="Tahoma" w:cs="Tahoma"/>
        </w:rPr>
        <w:t>eficiency of some trace minerals</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sz w:val="26"/>
          <w:szCs w:val="26"/>
        </w:rPr>
        <w:t>1.0 PROTEIN-ENERGY MALNUTRITION (PEM)</w:t>
      </w:r>
    </w:p>
    <w:p w:rsidR="00CF16B6" w:rsidRDefault="00CF16B6">
      <w:pPr>
        <w:spacing w:line="106" w:lineRule="exact"/>
        <w:rPr>
          <w:sz w:val="20"/>
          <w:szCs w:val="20"/>
        </w:rPr>
      </w:pPr>
    </w:p>
    <w:p w:rsidR="00CF16B6" w:rsidRDefault="00E30262">
      <w:pPr>
        <w:spacing w:line="275" w:lineRule="auto"/>
        <w:jc w:val="both"/>
        <w:rPr>
          <w:sz w:val="20"/>
          <w:szCs w:val="20"/>
        </w:rPr>
      </w:pPr>
      <w:r>
        <w:rPr>
          <w:rFonts w:ascii="Tahoma" w:eastAsia="Tahoma" w:hAnsi="Tahoma" w:cs="Tahoma"/>
        </w:rPr>
        <w:t xml:space="preserve">This develops as a result of inadequate intake of carbohydrates, fats and protein. Deficiency of some micronutrients, particularly iron and vitamin A, become partly responsible for </w:t>
      </w:r>
      <w:r>
        <w:rPr>
          <w:rFonts w:ascii="Tahoma" w:eastAsia="Tahoma" w:hAnsi="Tahoma" w:cs="Tahoma"/>
        </w:rPr>
        <w:t>the signs of PEM. Infection also plays a role in the development of the features of PEM. The population group most affected by PEM is children aged below five years. With regard to manifestation, clinical and anthropometric features are distinguished:</w:t>
      </w:r>
    </w:p>
    <w:p w:rsidR="00CF16B6" w:rsidRDefault="00CF16B6">
      <w:pPr>
        <w:spacing w:line="245" w:lineRule="exact"/>
        <w:rPr>
          <w:sz w:val="20"/>
          <w:szCs w:val="20"/>
        </w:rPr>
      </w:pPr>
    </w:p>
    <w:p w:rsidR="00CF16B6" w:rsidRDefault="00E30262">
      <w:pPr>
        <w:rPr>
          <w:sz w:val="20"/>
          <w:szCs w:val="20"/>
        </w:rPr>
      </w:pPr>
      <w:r>
        <w:rPr>
          <w:rFonts w:ascii="Tahoma" w:eastAsia="Tahoma" w:hAnsi="Tahoma" w:cs="Tahoma"/>
          <w:b/>
          <w:bCs/>
          <w:sz w:val="28"/>
          <w:szCs w:val="28"/>
        </w:rPr>
        <w:t>1.1</w:t>
      </w:r>
      <w:r>
        <w:rPr>
          <w:rFonts w:ascii="Tahoma" w:eastAsia="Tahoma" w:hAnsi="Tahoma" w:cs="Tahoma"/>
          <w:b/>
          <w:bCs/>
          <w:sz w:val="28"/>
          <w:szCs w:val="28"/>
        </w:rPr>
        <w:t xml:space="preserve"> Clinical forms of PEM</w:t>
      </w:r>
    </w:p>
    <w:p w:rsidR="00CF16B6" w:rsidRDefault="00CF16B6">
      <w:pPr>
        <w:spacing w:line="111" w:lineRule="exact"/>
        <w:rPr>
          <w:sz w:val="20"/>
          <w:szCs w:val="20"/>
        </w:rPr>
      </w:pPr>
    </w:p>
    <w:p w:rsidR="00CF16B6" w:rsidRDefault="00E30262" w:rsidP="00E30262">
      <w:pPr>
        <w:numPr>
          <w:ilvl w:val="0"/>
          <w:numId w:val="1620"/>
        </w:numPr>
        <w:tabs>
          <w:tab w:val="left" w:pos="720"/>
        </w:tabs>
        <w:spacing w:line="274" w:lineRule="auto"/>
        <w:ind w:left="720" w:hanging="360"/>
        <w:jc w:val="both"/>
        <w:rPr>
          <w:rFonts w:ascii="Symbol" w:eastAsia="Symbol" w:hAnsi="Symbol" w:cs="Symbol"/>
        </w:rPr>
      </w:pPr>
      <w:r>
        <w:rPr>
          <w:rFonts w:ascii="Tahoma" w:eastAsia="Tahoma" w:hAnsi="Tahoma" w:cs="Tahoma"/>
          <w:b/>
          <w:bCs/>
          <w:i/>
          <w:iCs/>
        </w:rPr>
        <w:t xml:space="preserve">Underweight – </w:t>
      </w:r>
      <w:r>
        <w:rPr>
          <w:rFonts w:ascii="Tahoma" w:eastAsia="Tahoma" w:hAnsi="Tahoma" w:cs="Tahoma"/>
        </w:rPr>
        <w:t>is moderate malnutrition. Casually the child may appear normal, but on</w:t>
      </w:r>
      <w:r>
        <w:rPr>
          <w:rFonts w:ascii="Tahoma" w:eastAsia="Tahoma" w:hAnsi="Tahoma" w:cs="Tahoma"/>
          <w:b/>
          <w:bCs/>
          <w:i/>
          <w:iCs/>
        </w:rPr>
        <w:t xml:space="preserve"> </w:t>
      </w:r>
      <w:r>
        <w:rPr>
          <w:rFonts w:ascii="Tahoma" w:eastAsia="Tahoma" w:hAnsi="Tahoma" w:cs="Tahoma"/>
        </w:rPr>
        <w:t>close examination, the child looks thinner and smaller than other children of the same age. Oedema is absent.</w:t>
      </w:r>
    </w:p>
    <w:p w:rsidR="00CF16B6" w:rsidRDefault="00CF16B6">
      <w:pPr>
        <w:spacing w:line="2" w:lineRule="exact"/>
        <w:rPr>
          <w:rFonts w:ascii="Symbol" w:eastAsia="Symbol" w:hAnsi="Symbol" w:cs="Symbol"/>
        </w:rPr>
      </w:pPr>
    </w:p>
    <w:p w:rsidR="00CF16B6" w:rsidRDefault="00E30262" w:rsidP="00E30262">
      <w:pPr>
        <w:numPr>
          <w:ilvl w:val="0"/>
          <w:numId w:val="1620"/>
        </w:numPr>
        <w:tabs>
          <w:tab w:val="left" w:pos="720"/>
        </w:tabs>
        <w:spacing w:line="274" w:lineRule="auto"/>
        <w:ind w:left="720" w:hanging="360"/>
        <w:jc w:val="both"/>
        <w:rPr>
          <w:rFonts w:ascii="Symbol" w:eastAsia="Symbol" w:hAnsi="Symbol" w:cs="Symbol"/>
        </w:rPr>
      </w:pPr>
      <w:r>
        <w:rPr>
          <w:rFonts w:ascii="Tahoma" w:eastAsia="Tahoma" w:hAnsi="Tahoma" w:cs="Tahoma"/>
          <w:b/>
          <w:bCs/>
          <w:i/>
          <w:iCs/>
        </w:rPr>
        <w:t xml:space="preserve">Marasmus </w:t>
      </w:r>
      <w:r>
        <w:rPr>
          <w:rFonts w:ascii="Tahoma" w:eastAsia="Tahoma" w:hAnsi="Tahoma" w:cs="Tahoma"/>
        </w:rPr>
        <w:t>–</w:t>
      </w:r>
      <w:r>
        <w:rPr>
          <w:rFonts w:ascii="Tahoma" w:eastAsia="Tahoma" w:hAnsi="Tahoma" w:cs="Tahoma"/>
          <w:b/>
          <w:bCs/>
          <w:i/>
          <w:iCs/>
        </w:rPr>
        <w:t xml:space="preserve"> </w:t>
      </w:r>
      <w:r>
        <w:rPr>
          <w:rFonts w:ascii="Tahoma" w:eastAsia="Tahoma" w:hAnsi="Tahoma" w:cs="Tahoma"/>
        </w:rPr>
        <w:t>is severe malnutrition. T</w:t>
      </w:r>
      <w:r>
        <w:rPr>
          <w:rFonts w:ascii="Tahoma" w:eastAsia="Tahoma" w:hAnsi="Tahoma" w:cs="Tahoma"/>
        </w:rPr>
        <w:t>he child shows remarkable failure of growth. He</w:t>
      </w:r>
      <w:r>
        <w:rPr>
          <w:rFonts w:ascii="Tahoma" w:eastAsia="Tahoma" w:hAnsi="Tahoma" w:cs="Tahoma"/>
          <w:b/>
          <w:bCs/>
          <w:i/>
          <w:iCs/>
        </w:rPr>
        <w:t xml:space="preserve"> </w:t>
      </w:r>
      <w:r>
        <w:rPr>
          <w:rFonts w:ascii="Tahoma" w:eastAsia="Tahoma" w:hAnsi="Tahoma" w:cs="Tahoma"/>
        </w:rPr>
        <w:t>has very severe muscle wasting with flaccid, wrinkled skin and bony prominence. The child looks awake and hungry and displays what is referred to as ‘old person’s face’.</w:t>
      </w:r>
    </w:p>
    <w:p w:rsidR="00CF16B6" w:rsidRDefault="00CF16B6">
      <w:pPr>
        <w:spacing w:line="2"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rPr>
        <w:t>Oedema is absent.</w:t>
      </w:r>
    </w:p>
    <w:p w:rsidR="00CF16B6" w:rsidRDefault="00CF16B6">
      <w:pPr>
        <w:spacing w:line="42" w:lineRule="exact"/>
        <w:rPr>
          <w:rFonts w:ascii="Symbol" w:eastAsia="Symbol" w:hAnsi="Symbol" w:cs="Symbol"/>
        </w:rPr>
      </w:pPr>
    </w:p>
    <w:p w:rsidR="00CF16B6" w:rsidRDefault="00E30262" w:rsidP="00E30262">
      <w:pPr>
        <w:numPr>
          <w:ilvl w:val="0"/>
          <w:numId w:val="1620"/>
        </w:numPr>
        <w:tabs>
          <w:tab w:val="left" w:pos="720"/>
        </w:tabs>
        <w:spacing w:line="274" w:lineRule="auto"/>
        <w:ind w:left="720" w:hanging="360"/>
        <w:jc w:val="both"/>
        <w:rPr>
          <w:rFonts w:ascii="Symbol" w:eastAsia="Symbol" w:hAnsi="Symbol" w:cs="Symbol"/>
        </w:rPr>
      </w:pPr>
      <w:r>
        <w:rPr>
          <w:rFonts w:ascii="Tahoma" w:eastAsia="Tahoma" w:hAnsi="Tahoma" w:cs="Tahoma"/>
          <w:b/>
          <w:bCs/>
          <w:i/>
          <w:iCs/>
        </w:rPr>
        <w:t xml:space="preserve">Kwashiorkor </w:t>
      </w:r>
      <w:r>
        <w:rPr>
          <w:rFonts w:ascii="Tahoma" w:eastAsia="Tahoma" w:hAnsi="Tahoma" w:cs="Tahoma"/>
        </w:rPr>
        <w:t>–</w:t>
      </w:r>
      <w:r>
        <w:rPr>
          <w:rFonts w:ascii="Tahoma" w:eastAsia="Tahoma" w:hAnsi="Tahoma" w:cs="Tahoma"/>
          <w:b/>
          <w:bCs/>
          <w:i/>
          <w:iCs/>
        </w:rPr>
        <w:t xml:space="preserve"> </w:t>
      </w:r>
      <w:r>
        <w:rPr>
          <w:rFonts w:ascii="Tahoma" w:eastAsia="Tahoma" w:hAnsi="Tahoma" w:cs="Tahoma"/>
        </w:rPr>
        <w:t xml:space="preserve">is </w:t>
      </w:r>
      <w:r>
        <w:rPr>
          <w:rFonts w:ascii="Tahoma" w:eastAsia="Tahoma" w:hAnsi="Tahoma" w:cs="Tahoma"/>
        </w:rPr>
        <w:t>also severe malnutrition. There is failure of growth but the child is</w:t>
      </w:r>
      <w:r>
        <w:rPr>
          <w:rFonts w:ascii="Tahoma" w:eastAsia="Tahoma" w:hAnsi="Tahoma" w:cs="Tahoma"/>
          <w:b/>
          <w:bCs/>
          <w:i/>
          <w:iCs/>
        </w:rPr>
        <w:t xml:space="preserve"> </w:t>
      </w:r>
      <w:r>
        <w:rPr>
          <w:rFonts w:ascii="Tahoma" w:eastAsia="Tahoma" w:hAnsi="Tahoma" w:cs="Tahoma"/>
        </w:rPr>
        <w:t>not as severely wasted as in marasmus. The abdomen is swollen (hepatomegaly due to fatty infiltration). The child shows hair changes (having turned brown, straight and soft) and rashes o</w:t>
      </w:r>
      <w:r>
        <w:rPr>
          <w:rFonts w:ascii="Tahoma" w:eastAsia="Tahoma" w:hAnsi="Tahoma" w:cs="Tahoma"/>
        </w:rPr>
        <w:t>n the skin (flaky paint dermatitis). He is inactive, apathetic, irritable and difficult to feed. The child has bilateral oedema.</w:t>
      </w:r>
    </w:p>
    <w:p w:rsidR="00CF16B6" w:rsidRDefault="00CF16B6">
      <w:pPr>
        <w:spacing w:line="6" w:lineRule="exact"/>
        <w:rPr>
          <w:rFonts w:ascii="Symbol" w:eastAsia="Symbol" w:hAnsi="Symbol" w:cs="Symbol"/>
        </w:rPr>
      </w:pPr>
    </w:p>
    <w:p w:rsidR="00CF16B6" w:rsidRDefault="00E30262" w:rsidP="00E30262">
      <w:pPr>
        <w:numPr>
          <w:ilvl w:val="0"/>
          <w:numId w:val="1620"/>
        </w:numPr>
        <w:tabs>
          <w:tab w:val="left" w:pos="720"/>
        </w:tabs>
        <w:spacing w:line="274" w:lineRule="auto"/>
        <w:ind w:left="720" w:hanging="360"/>
        <w:jc w:val="both"/>
        <w:rPr>
          <w:rFonts w:ascii="Symbol" w:eastAsia="Symbol" w:hAnsi="Symbol" w:cs="Symbol"/>
        </w:rPr>
      </w:pPr>
      <w:r>
        <w:rPr>
          <w:rFonts w:ascii="Tahoma" w:eastAsia="Tahoma" w:hAnsi="Tahoma" w:cs="Tahoma"/>
          <w:b/>
          <w:bCs/>
          <w:i/>
          <w:iCs/>
        </w:rPr>
        <w:t xml:space="preserve">Marasmic-kwashiorkor </w:t>
      </w:r>
      <w:r>
        <w:rPr>
          <w:rFonts w:ascii="Tahoma" w:eastAsia="Tahoma" w:hAnsi="Tahoma" w:cs="Tahoma"/>
        </w:rPr>
        <w:t>–</w:t>
      </w:r>
      <w:r>
        <w:rPr>
          <w:rFonts w:ascii="Tahoma" w:eastAsia="Tahoma" w:hAnsi="Tahoma" w:cs="Tahoma"/>
          <w:b/>
          <w:bCs/>
          <w:i/>
          <w:iCs/>
        </w:rPr>
        <w:t xml:space="preserve"> </w:t>
      </w:r>
      <w:r>
        <w:rPr>
          <w:rFonts w:ascii="Tahoma" w:eastAsia="Tahoma" w:hAnsi="Tahoma" w:cs="Tahoma"/>
        </w:rPr>
        <w:t>is a condition combining severe wasting (marasmus) and</w:t>
      </w:r>
      <w:r>
        <w:rPr>
          <w:rFonts w:ascii="Tahoma" w:eastAsia="Tahoma" w:hAnsi="Tahoma" w:cs="Tahoma"/>
          <w:b/>
          <w:bCs/>
          <w:i/>
          <w:iCs/>
        </w:rPr>
        <w:t xml:space="preserve"> </w:t>
      </w:r>
      <w:r>
        <w:rPr>
          <w:rFonts w:ascii="Tahoma" w:eastAsia="Tahoma" w:hAnsi="Tahoma" w:cs="Tahoma"/>
        </w:rPr>
        <w:t>oedema (kwashiorkor). The child has other clinic</w:t>
      </w:r>
      <w:r>
        <w:rPr>
          <w:rFonts w:ascii="Tahoma" w:eastAsia="Tahoma" w:hAnsi="Tahoma" w:cs="Tahoma"/>
        </w:rPr>
        <w:t>al features characteristic of marasmus and kwashiorkor.</w:t>
      </w:r>
    </w:p>
    <w:p w:rsidR="00CF16B6" w:rsidRDefault="00E30262">
      <w:pPr>
        <w:spacing w:line="20" w:lineRule="exact"/>
        <w:rPr>
          <w:sz w:val="20"/>
          <w:szCs w:val="20"/>
        </w:rPr>
      </w:pPr>
      <w:r>
        <w:rPr>
          <w:noProof/>
          <w:sz w:val="20"/>
          <w:szCs w:val="20"/>
        </w:rPr>
        <w:drawing>
          <wp:anchor distT="0" distB="0" distL="114300" distR="114300" simplePos="0" relativeHeight="252042752" behindDoc="1" locked="0" layoutInCell="0" allowOverlap="1">
            <wp:simplePos x="0" y="0"/>
            <wp:positionH relativeFrom="column">
              <wp:posOffset>-17145</wp:posOffset>
            </wp:positionH>
            <wp:positionV relativeFrom="paragraph">
              <wp:posOffset>160655</wp:posOffset>
            </wp:positionV>
            <wp:extent cx="5981065" cy="6350"/>
            <wp:effectExtent l="0" t="0" r="0" b="0"/>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56" w:lineRule="exact"/>
        <w:rPr>
          <w:sz w:val="20"/>
          <w:szCs w:val="20"/>
        </w:rPr>
      </w:pPr>
    </w:p>
    <w:p w:rsidR="00CF16B6" w:rsidRDefault="00E30262">
      <w:pPr>
        <w:rPr>
          <w:sz w:val="20"/>
          <w:szCs w:val="20"/>
        </w:rPr>
      </w:pPr>
      <w:r>
        <w:rPr>
          <w:rFonts w:ascii="Calibri" w:eastAsia="Calibri" w:hAnsi="Calibri" w:cs="Calibri"/>
        </w:rPr>
        <w:t xml:space="preserve">363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spacing w:line="274" w:lineRule="auto"/>
        <w:ind w:left="840" w:right="120"/>
        <w:rPr>
          <w:sz w:val="20"/>
          <w:szCs w:val="20"/>
        </w:rPr>
      </w:pPr>
      <w:bookmarkStart w:id="386" w:name="page386"/>
      <w:bookmarkEnd w:id="386"/>
      <w:r>
        <w:rPr>
          <w:rFonts w:ascii="Tahoma" w:eastAsia="Tahoma" w:hAnsi="Tahoma" w:cs="Tahoma"/>
          <w:b/>
          <w:bCs/>
          <w:i/>
          <w:iCs/>
        </w:rPr>
        <w:t>[NB</w:t>
      </w:r>
      <w:r>
        <w:rPr>
          <w:rFonts w:ascii="Tahoma" w:eastAsia="Tahoma" w:hAnsi="Tahoma" w:cs="Tahoma"/>
          <w:i/>
          <w:iCs/>
        </w:rPr>
        <w:t>: Presence of oedema (of any grade) is considered</w:t>
      </w:r>
      <w:r>
        <w:rPr>
          <w:rFonts w:ascii="Tahoma" w:eastAsia="Tahoma" w:hAnsi="Tahoma" w:cs="Tahoma"/>
          <w:b/>
          <w:bCs/>
          <w:i/>
          <w:iCs/>
        </w:rPr>
        <w:t xml:space="preserve"> </w:t>
      </w:r>
      <w:r>
        <w:rPr>
          <w:rFonts w:ascii="Tahoma" w:eastAsia="Tahoma" w:hAnsi="Tahoma" w:cs="Tahoma"/>
          <w:i/>
          <w:iCs/>
          <w:u w:val="single"/>
        </w:rPr>
        <w:t>severe malnutrition</w:t>
      </w:r>
      <w:r>
        <w:rPr>
          <w:rFonts w:ascii="Tahoma" w:eastAsia="Tahoma" w:hAnsi="Tahoma" w:cs="Tahoma"/>
          <w:i/>
          <w:iCs/>
        </w:rPr>
        <w:t>, regardless</w:t>
      </w:r>
      <w:r>
        <w:rPr>
          <w:rFonts w:ascii="Tahoma" w:eastAsia="Tahoma" w:hAnsi="Tahoma" w:cs="Tahoma"/>
          <w:b/>
          <w:bCs/>
          <w:i/>
          <w:iCs/>
        </w:rPr>
        <w:t xml:space="preserve"> </w:t>
      </w:r>
      <w:r>
        <w:rPr>
          <w:rFonts w:ascii="Tahoma" w:eastAsia="Tahoma" w:hAnsi="Tahoma" w:cs="Tahoma"/>
          <w:i/>
          <w:iCs/>
        </w:rPr>
        <w:t>of the weight of the child</w:t>
      </w:r>
      <w:r>
        <w:rPr>
          <w:rFonts w:ascii="Tahoma" w:eastAsia="Tahoma" w:hAnsi="Tahoma" w:cs="Tahoma"/>
        </w:rPr>
        <w:t>].</w:t>
      </w:r>
    </w:p>
    <w:p w:rsidR="00CF16B6" w:rsidRDefault="00CF16B6">
      <w:pPr>
        <w:spacing w:line="246" w:lineRule="exact"/>
        <w:rPr>
          <w:sz w:val="20"/>
          <w:szCs w:val="20"/>
        </w:rPr>
      </w:pPr>
    </w:p>
    <w:p w:rsidR="00CF16B6" w:rsidRDefault="00E30262">
      <w:pPr>
        <w:ind w:left="120"/>
        <w:rPr>
          <w:sz w:val="20"/>
          <w:szCs w:val="20"/>
        </w:rPr>
      </w:pPr>
      <w:r>
        <w:rPr>
          <w:rFonts w:ascii="Tahoma" w:eastAsia="Tahoma" w:hAnsi="Tahoma" w:cs="Tahoma"/>
          <w:b/>
          <w:bCs/>
          <w:sz w:val="28"/>
          <w:szCs w:val="28"/>
        </w:rPr>
        <w:t>1.2 Anthropometric features of PEM</w:t>
      </w:r>
    </w:p>
    <w:p w:rsidR="00CF16B6" w:rsidRDefault="00CF16B6">
      <w:pPr>
        <w:spacing w:line="108" w:lineRule="exact"/>
        <w:rPr>
          <w:sz w:val="20"/>
          <w:szCs w:val="20"/>
        </w:rPr>
      </w:pPr>
    </w:p>
    <w:p w:rsidR="00CF16B6" w:rsidRDefault="00E30262">
      <w:pPr>
        <w:spacing w:line="276" w:lineRule="auto"/>
        <w:ind w:left="120" w:right="120"/>
        <w:jc w:val="both"/>
        <w:rPr>
          <w:sz w:val="20"/>
          <w:szCs w:val="20"/>
        </w:rPr>
      </w:pPr>
      <w:r>
        <w:rPr>
          <w:rFonts w:ascii="Tahoma" w:eastAsia="Tahoma" w:hAnsi="Tahoma" w:cs="Tahoma"/>
        </w:rPr>
        <w:t>PEM can be detected by</w:t>
      </w:r>
      <w:r>
        <w:rPr>
          <w:rFonts w:ascii="Tahoma" w:eastAsia="Tahoma" w:hAnsi="Tahoma" w:cs="Tahoma"/>
        </w:rPr>
        <w:t xml:space="preserve"> use of anthropometry (body measurements). The following are the anthropometric indicators commonly used in describing PEM: Stunting, wasting, underweight, small body mass index (BMI) and small mid-upper arm circumference (MUAC).</w:t>
      </w:r>
    </w:p>
    <w:p w:rsidR="00CF16B6" w:rsidRDefault="00CF16B6">
      <w:pPr>
        <w:spacing w:line="200" w:lineRule="exact"/>
        <w:rPr>
          <w:sz w:val="20"/>
          <w:szCs w:val="20"/>
        </w:rPr>
      </w:pPr>
    </w:p>
    <w:p w:rsidR="00CF16B6" w:rsidRDefault="00E30262" w:rsidP="00E30262">
      <w:pPr>
        <w:numPr>
          <w:ilvl w:val="0"/>
          <w:numId w:val="1621"/>
        </w:numPr>
        <w:tabs>
          <w:tab w:val="left" w:pos="840"/>
        </w:tabs>
        <w:spacing w:line="273" w:lineRule="auto"/>
        <w:ind w:left="840" w:right="120" w:hanging="360"/>
        <w:rPr>
          <w:rFonts w:ascii="Symbol" w:eastAsia="Symbol" w:hAnsi="Symbol" w:cs="Symbol"/>
        </w:rPr>
      </w:pPr>
      <w:r>
        <w:rPr>
          <w:rFonts w:ascii="Tahoma" w:eastAsia="Tahoma" w:hAnsi="Tahoma" w:cs="Tahoma"/>
          <w:b/>
          <w:bCs/>
          <w:i/>
          <w:iCs/>
        </w:rPr>
        <w:t xml:space="preserve">Stunting </w:t>
      </w:r>
      <w:r>
        <w:rPr>
          <w:rFonts w:ascii="Tahoma" w:eastAsia="Tahoma" w:hAnsi="Tahoma" w:cs="Tahoma"/>
        </w:rPr>
        <w:t>–</w:t>
      </w:r>
      <w:r>
        <w:rPr>
          <w:rFonts w:ascii="Tahoma" w:eastAsia="Tahoma" w:hAnsi="Tahoma" w:cs="Tahoma"/>
          <w:b/>
          <w:bCs/>
          <w:i/>
          <w:iCs/>
        </w:rPr>
        <w:t xml:space="preserve"> </w:t>
      </w:r>
      <w:r>
        <w:rPr>
          <w:rFonts w:ascii="Tahoma" w:eastAsia="Tahoma" w:hAnsi="Tahoma" w:cs="Tahoma"/>
        </w:rPr>
        <w:t xml:space="preserve">is low height </w:t>
      </w:r>
      <w:r>
        <w:rPr>
          <w:rFonts w:ascii="Tahoma" w:eastAsia="Tahoma" w:hAnsi="Tahoma" w:cs="Tahoma"/>
        </w:rPr>
        <w:t>for age. It reflects failure to receive adequate nutrition over a</w:t>
      </w:r>
      <w:r>
        <w:rPr>
          <w:rFonts w:ascii="Tahoma" w:eastAsia="Tahoma" w:hAnsi="Tahoma" w:cs="Tahoma"/>
          <w:b/>
          <w:bCs/>
          <w:i/>
          <w:iCs/>
        </w:rPr>
        <w:t xml:space="preserve"> </w:t>
      </w:r>
      <w:r>
        <w:rPr>
          <w:rFonts w:ascii="Tahoma" w:eastAsia="Tahoma" w:hAnsi="Tahoma" w:cs="Tahoma"/>
        </w:rPr>
        <w:t>long period of time and is also affected by recurrent and chronic illness.</w:t>
      </w:r>
    </w:p>
    <w:p w:rsidR="00CF16B6" w:rsidRDefault="00CF16B6">
      <w:pPr>
        <w:spacing w:line="3" w:lineRule="exact"/>
        <w:rPr>
          <w:rFonts w:ascii="Symbol" w:eastAsia="Symbol" w:hAnsi="Symbol" w:cs="Symbol"/>
        </w:rPr>
      </w:pPr>
    </w:p>
    <w:p w:rsidR="00CF16B6" w:rsidRDefault="00E30262" w:rsidP="00E30262">
      <w:pPr>
        <w:numPr>
          <w:ilvl w:val="0"/>
          <w:numId w:val="1621"/>
        </w:numPr>
        <w:tabs>
          <w:tab w:val="left" w:pos="840"/>
        </w:tabs>
        <w:spacing w:line="275" w:lineRule="auto"/>
        <w:ind w:left="840" w:right="120" w:hanging="360"/>
        <w:jc w:val="both"/>
        <w:rPr>
          <w:rFonts w:ascii="Symbol" w:eastAsia="Symbol" w:hAnsi="Symbol" w:cs="Symbol"/>
        </w:rPr>
      </w:pPr>
      <w:r>
        <w:rPr>
          <w:rFonts w:ascii="Tahoma" w:eastAsia="Tahoma" w:hAnsi="Tahoma" w:cs="Tahoma"/>
          <w:b/>
          <w:bCs/>
          <w:i/>
          <w:iCs/>
        </w:rPr>
        <w:t xml:space="preserve">Wasting </w:t>
      </w:r>
      <w:r>
        <w:rPr>
          <w:rFonts w:ascii="Tahoma" w:eastAsia="Tahoma" w:hAnsi="Tahoma" w:cs="Tahoma"/>
        </w:rPr>
        <w:t>–</w:t>
      </w:r>
      <w:r>
        <w:rPr>
          <w:rFonts w:ascii="Tahoma" w:eastAsia="Tahoma" w:hAnsi="Tahoma" w:cs="Tahoma"/>
          <w:b/>
          <w:bCs/>
          <w:i/>
          <w:iCs/>
        </w:rPr>
        <w:t xml:space="preserve"> </w:t>
      </w:r>
      <w:r>
        <w:rPr>
          <w:rFonts w:ascii="Tahoma" w:eastAsia="Tahoma" w:hAnsi="Tahoma" w:cs="Tahoma"/>
        </w:rPr>
        <w:t>is low weight for height. It reflects a rapid decline of weight while height has</w:t>
      </w:r>
      <w:r>
        <w:rPr>
          <w:rFonts w:ascii="Tahoma" w:eastAsia="Tahoma" w:hAnsi="Tahoma" w:cs="Tahoma"/>
          <w:b/>
          <w:bCs/>
          <w:i/>
          <w:iCs/>
        </w:rPr>
        <w:t xml:space="preserve"> </w:t>
      </w:r>
      <w:r>
        <w:rPr>
          <w:rFonts w:ascii="Tahoma" w:eastAsia="Tahoma" w:hAnsi="Tahoma" w:cs="Tahoma"/>
        </w:rPr>
        <w:t>remained unchanged. The</w:t>
      </w:r>
      <w:r>
        <w:rPr>
          <w:rFonts w:ascii="Tahoma" w:eastAsia="Tahoma" w:hAnsi="Tahoma" w:cs="Tahoma"/>
        </w:rPr>
        <w:t>refore wasting is acute malnutrition – a result of inadequate food intake or a recent episode of illness causing loss of weight and onset of malnutrition</w:t>
      </w:r>
      <w:r>
        <w:rPr>
          <w:rFonts w:ascii="Tahoma" w:eastAsia="Tahoma" w:hAnsi="Tahoma" w:cs="Tahoma"/>
          <w:b/>
          <w:bCs/>
          <w:i/>
          <w:iCs/>
        </w:rPr>
        <w:t>.</w:t>
      </w:r>
    </w:p>
    <w:p w:rsidR="00CF16B6" w:rsidRDefault="00CF16B6">
      <w:pPr>
        <w:spacing w:line="2" w:lineRule="exact"/>
        <w:rPr>
          <w:rFonts w:ascii="Symbol" w:eastAsia="Symbol" w:hAnsi="Symbol" w:cs="Symbol"/>
        </w:rPr>
      </w:pPr>
    </w:p>
    <w:p w:rsidR="00CF16B6" w:rsidRDefault="00E30262" w:rsidP="00E30262">
      <w:pPr>
        <w:numPr>
          <w:ilvl w:val="0"/>
          <w:numId w:val="1621"/>
        </w:numPr>
        <w:tabs>
          <w:tab w:val="left" w:pos="840"/>
        </w:tabs>
        <w:spacing w:line="274" w:lineRule="auto"/>
        <w:ind w:left="840" w:right="120" w:hanging="360"/>
        <w:jc w:val="both"/>
        <w:rPr>
          <w:rFonts w:ascii="Symbol" w:eastAsia="Symbol" w:hAnsi="Symbol" w:cs="Symbol"/>
        </w:rPr>
      </w:pPr>
      <w:r>
        <w:rPr>
          <w:rFonts w:ascii="Tahoma" w:eastAsia="Tahoma" w:hAnsi="Tahoma" w:cs="Tahoma"/>
          <w:b/>
          <w:bCs/>
          <w:i/>
          <w:iCs/>
        </w:rPr>
        <w:t xml:space="preserve">Underweight </w:t>
      </w:r>
      <w:r>
        <w:rPr>
          <w:rFonts w:ascii="Tahoma" w:eastAsia="Tahoma" w:hAnsi="Tahoma" w:cs="Tahoma"/>
        </w:rPr>
        <w:t>–</w:t>
      </w:r>
      <w:r>
        <w:rPr>
          <w:rFonts w:ascii="Tahoma" w:eastAsia="Tahoma" w:hAnsi="Tahoma" w:cs="Tahoma"/>
          <w:b/>
          <w:bCs/>
          <w:i/>
          <w:iCs/>
        </w:rPr>
        <w:t xml:space="preserve"> </w:t>
      </w:r>
      <w:r>
        <w:rPr>
          <w:rFonts w:ascii="Tahoma" w:eastAsia="Tahoma" w:hAnsi="Tahoma" w:cs="Tahoma"/>
        </w:rPr>
        <w:t>is low weight for age. This is a composite indicator which takes into</w:t>
      </w:r>
      <w:r>
        <w:rPr>
          <w:rFonts w:ascii="Tahoma" w:eastAsia="Tahoma" w:hAnsi="Tahoma" w:cs="Tahoma"/>
          <w:b/>
          <w:bCs/>
          <w:i/>
          <w:iCs/>
        </w:rPr>
        <w:t xml:space="preserve"> </w:t>
      </w:r>
      <w:r>
        <w:rPr>
          <w:rFonts w:ascii="Tahoma" w:eastAsia="Tahoma" w:hAnsi="Tahoma" w:cs="Tahoma"/>
        </w:rPr>
        <w:t>account both chr</w:t>
      </w:r>
      <w:r>
        <w:rPr>
          <w:rFonts w:ascii="Tahoma" w:eastAsia="Tahoma" w:hAnsi="Tahoma" w:cs="Tahoma"/>
        </w:rPr>
        <w:t>onic and acute malnutrition. That is, underweight is caused by either chronic malnutrition (e.g. long period of illness or not having enough to eat) or acute malnutrition (due to diarrhoea, infection etc).</w:t>
      </w:r>
    </w:p>
    <w:p w:rsidR="00CF16B6" w:rsidRDefault="00CF16B6">
      <w:pPr>
        <w:spacing w:line="4" w:lineRule="exact"/>
        <w:rPr>
          <w:rFonts w:ascii="Symbol" w:eastAsia="Symbol" w:hAnsi="Symbol" w:cs="Symbol"/>
        </w:rPr>
      </w:pPr>
    </w:p>
    <w:p w:rsidR="00CF16B6" w:rsidRDefault="00E30262" w:rsidP="00E30262">
      <w:pPr>
        <w:numPr>
          <w:ilvl w:val="0"/>
          <w:numId w:val="1621"/>
        </w:numPr>
        <w:tabs>
          <w:tab w:val="left" w:pos="840"/>
        </w:tabs>
        <w:spacing w:line="274" w:lineRule="auto"/>
        <w:ind w:left="840" w:right="120" w:hanging="360"/>
        <w:jc w:val="both"/>
        <w:rPr>
          <w:rFonts w:ascii="Symbol" w:eastAsia="Symbol" w:hAnsi="Symbol" w:cs="Symbol"/>
        </w:rPr>
      </w:pPr>
      <w:r>
        <w:rPr>
          <w:rFonts w:ascii="Tahoma" w:eastAsia="Tahoma" w:hAnsi="Tahoma" w:cs="Tahoma"/>
          <w:b/>
          <w:bCs/>
          <w:i/>
          <w:iCs/>
        </w:rPr>
        <w:t xml:space="preserve">Low birth weight </w:t>
      </w:r>
      <w:r>
        <w:rPr>
          <w:rFonts w:ascii="Tahoma" w:eastAsia="Tahoma" w:hAnsi="Tahoma" w:cs="Tahoma"/>
        </w:rPr>
        <w:t>–</w:t>
      </w:r>
      <w:r>
        <w:rPr>
          <w:rFonts w:ascii="Tahoma" w:eastAsia="Tahoma" w:hAnsi="Tahoma" w:cs="Tahoma"/>
          <w:b/>
          <w:bCs/>
          <w:i/>
          <w:iCs/>
        </w:rPr>
        <w:t xml:space="preserve"> </w:t>
      </w:r>
      <w:r>
        <w:rPr>
          <w:rFonts w:ascii="Tahoma" w:eastAsia="Tahoma" w:hAnsi="Tahoma" w:cs="Tahoma"/>
        </w:rPr>
        <w:t>is a reflection of intrauterin</w:t>
      </w:r>
      <w:r>
        <w:rPr>
          <w:rFonts w:ascii="Tahoma" w:eastAsia="Tahoma" w:hAnsi="Tahoma" w:cs="Tahoma"/>
        </w:rPr>
        <w:t>e growth retardation. The WHO defines</w:t>
      </w:r>
      <w:r>
        <w:rPr>
          <w:rFonts w:ascii="Tahoma" w:eastAsia="Tahoma" w:hAnsi="Tahoma" w:cs="Tahoma"/>
          <w:b/>
          <w:bCs/>
          <w:i/>
          <w:iCs/>
        </w:rPr>
        <w:t xml:space="preserve"> </w:t>
      </w:r>
      <w:r>
        <w:rPr>
          <w:rFonts w:ascii="Tahoma" w:eastAsia="Tahoma" w:hAnsi="Tahoma" w:cs="Tahoma"/>
        </w:rPr>
        <w:t>low birth weight as less than 2.5 kg. Causes include inadequate maternal food intake during pregnancy, short maternal stature and infection such as malaria. Cigarette smoking on the part of the mother also is associate</w:t>
      </w:r>
      <w:r>
        <w:rPr>
          <w:rFonts w:ascii="Tahoma" w:eastAsia="Tahoma" w:hAnsi="Tahoma" w:cs="Tahoma"/>
        </w:rPr>
        <w:t>d with low birth weight.</w:t>
      </w:r>
    </w:p>
    <w:p w:rsidR="00CF16B6" w:rsidRDefault="00CF16B6">
      <w:pPr>
        <w:spacing w:line="311" w:lineRule="exact"/>
        <w:rPr>
          <w:rFonts w:ascii="Symbol" w:eastAsia="Symbol" w:hAnsi="Symbol" w:cs="Symbol"/>
        </w:rPr>
      </w:pPr>
    </w:p>
    <w:p w:rsidR="00CF16B6" w:rsidRDefault="00E30262">
      <w:pPr>
        <w:ind w:left="840"/>
        <w:rPr>
          <w:rFonts w:ascii="Symbol" w:eastAsia="Symbol" w:hAnsi="Symbol" w:cs="Symbol"/>
        </w:rPr>
      </w:pPr>
      <w:r>
        <w:rPr>
          <w:rFonts w:ascii="Tahoma" w:eastAsia="Tahoma" w:hAnsi="Tahoma" w:cs="Tahoma"/>
          <w:b/>
          <w:bCs/>
        </w:rPr>
        <w:t>Table 1: Anthropometric features of PEM</w:t>
      </w:r>
    </w:p>
    <w:p w:rsidR="00CF16B6" w:rsidRDefault="00CF16B6">
      <w:pPr>
        <w:spacing w:line="2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gridCol w:w="360"/>
      </w:tblGrid>
      <w:tr w:rsidR="00CF16B6">
        <w:trPr>
          <w:trHeight w:val="261"/>
        </w:trPr>
        <w:tc>
          <w:tcPr>
            <w:tcW w:w="2360" w:type="dxa"/>
            <w:gridSpan w:val="2"/>
            <w:tcBorders>
              <w:top w:val="single" w:sz="8" w:space="0" w:color="4F81BD"/>
              <w:left w:val="single" w:sz="8" w:space="0" w:color="4F81BD"/>
            </w:tcBorders>
            <w:shd w:val="clear" w:color="auto" w:fill="92CDDC"/>
            <w:vAlign w:val="bottom"/>
          </w:tcPr>
          <w:p w:rsidR="00CF16B6" w:rsidRDefault="00E30262">
            <w:pPr>
              <w:ind w:left="120"/>
              <w:rPr>
                <w:sz w:val="20"/>
                <w:szCs w:val="20"/>
              </w:rPr>
            </w:pPr>
            <w:r>
              <w:rPr>
                <w:rFonts w:ascii="Tahoma" w:eastAsia="Tahoma" w:hAnsi="Tahoma" w:cs="Tahoma"/>
                <w:b/>
                <w:bCs/>
                <w:w w:val="99"/>
                <w:sz w:val="20"/>
                <w:szCs w:val="20"/>
              </w:rPr>
              <w:t>Malnutrition condition</w:t>
            </w:r>
          </w:p>
        </w:tc>
        <w:tc>
          <w:tcPr>
            <w:tcW w:w="320" w:type="dxa"/>
            <w:tcBorders>
              <w:top w:val="single" w:sz="8" w:space="0" w:color="4F81BD"/>
              <w:right w:val="single" w:sz="8" w:space="0" w:color="4F81BD"/>
            </w:tcBorders>
            <w:shd w:val="clear" w:color="auto" w:fill="92CDDC"/>
            <w:vAlign w:val="bottom"/>
          </w:tcPr>
          <w:p w:rsidR="00CF16B6" w:rsidRDefault="00CF16B6"/>
        </w:tc>
        <w:tc>
          <w:tcPr>
            <w:tcW w:w="100" w:type="dxa"/>
            <w:tcBorders>
              <w:top w:val="single" w:sz="8" w:space="0" w:color="4F81BD"/>
            </w:tcBorders>
            <w:shd w:val="clear" w:color="auto" w:fill="92CDDC"/>
            <w:vAlign w:val="bottom"/>
          </w:tcPr>
          <w:p w:rsidR="00CF16B6" w:rsidRDefault="00CF16B6"/>
        </w:tc>
        <w:tc>
          <w:tcPr>
            <w:tcW w:w="4280" w:type="dxa"/>
            <w:tcBorders>
              <w:top w:val="single" w:sz="8" w:space="0" w:color="4F81BD"/>
            </w:tcBorders>
            <w:shd w:val="clear" w:color="auto" w:fill="92CDDC"/>
            <w:vAlign w:val="bottom"/>
          </w:tcPr>
          <w:p w:rsidR="00CF16B6" w:rsidRDefault="00E30262">
            <w:pPr>
              <w:rPr>
                <w:sz w:val="20"/>
                <w:szCs w:val="20"/>
              </w:rPr>
            </w:pPr>
            <w:r>
              <w:rPr>
                <w:rFonts w:ascii="Tahoma" w:eastAsia="Tahoma" w:hAnsi="Tahoma" w:cs="Tahoma"/>
                <w:b/>
                <w:bCs/>
                <w:sz w:val="20"/>
                <w:szCs w:val="20"/>
                <w:shd w:val="clear" w:color="auto" w:fill="92CDDC"/>
              </w:rPr>
              <w:t>Z  –  score  (SD  from  median  of  the</w:t>
            </w:r>
          </w:p>
        </w:tc>
        <w:tc>
          <w:tcPr>
            <w:tcW w:w="120" w:type="dxa"/>
            <w:tcBorders>
              <w:top w:val="single" w:sz="8" w:space="0" w:color="4F81BD"/>
              <w:right w:val="single" w:sz="8" w:space="0" w:color="4F81BD"/>
            </w:tcBorders>
            <w:shd w:val="clear" w:color="auto" w:fill="92CDDC"/>
            <w:vAlign w:val="bottom"/>
          </w:tcPr>
          <w:p w:rsidR="00CF16B6" w:rsidRDefault="00CF16B6"/>
        </w:tc>
        <w:tc>
          <w:tcPr>
            <w:tcW w:w="2420" w:type="dxa"/>
            <w:tcBorders>
              <w:top w:val="single" w:sz="8" w:space="0" w:color="4F81BD"/>
              <w:right w:val="single" w:sz="8" w:space="0" w:color="4F81BD"/>
            </w:tcBorders>
            <w:shd w:val="clear" w:color="auto" w:fill="92CDDC"/>
            <w:vAlign w:val="bottom"/>
          </w:tcPr>
          <w:p w:rsidR="00CF16B6" w:rsidRDefault="00E30262">
            <w:pPr>
              <w:ind w:left="100"/>
              <w:rPr>
                <w:sz w:val="20"/>
                <w:szCs w:val="20"/>
              </w:rPr>
            </w:pPr>
            <w:r>
              <w:rPr>
                <w:rFonts w:ascii="Tahoma" w:eastAsia="Tahoma" w:hAnsi="Tahoma" w:cs="Tahoma"/>
                <w:b/>
                <w:bCs/>
                <w:sz w:val="20"/>
                <w:szCs w:val="20"/>
              </w:rPr>
              <w:t>Diagnosis</w:t>
            </w:r>
          </w:p>
        </w:tc>
        <w:tc>
          <w:tcPr>
            <w:tcW w:w="0" w:type="dxa"/>
            <w:vAlign w:val="bottom"/>
          </w:tcPr>
          <w:p w:rsidR="00CF16B6" w:rsidRDefault="00CF16B6">
            <w:pPr>
              <w:rPr>
                <w:sz w:val="1"/>
                <w:szCs w:val="1"/>
              </w:rPr>
            </w:pPr>
          </w:p>
        </w:tc>
      </w:tr>
      <w:tr w:rsidR="00CF16B6">
        <w:trPr>
          <w:trHeight w:val="236"/>
        </w:trPr>
        <w:tc>
          <w:tcPr>
            <w:tcW w:w="1260" w:type="dxa"/>
            <w:tcBorders>
              <w:left w:val="single" w:sz="8" w:space="0" w:color="4F81BD"/>
            </w:tcBorders>
            <w:shd w:val="clear" w:color="auto" w:fill="92CDDC"/>
            <w:vAlign w:val="bottom"/>
          </w:tcPr>
          <w:p w:rsidR="00CF16B6" w:rsidRDefault="00CF16B6">
            <w:pPr>
              <w:rPr>
                <w:sz w:val="20"/>
                <w:szCs w:val="20"/>
              </w:rPr>
            </w:pPr>
          </w:p>
        </w:tc>
        <w:tc>
          <w:tcPr>
            <w:tcW w:w="1100" w:type="dxa"/>
            <w:shd w:val="clear" w:color="auto" w:fill="92CDDC"/>
            <w:vAlign w:val="bottom"/>
          </w:tcPr>
          <w:p w:rsidR="00CF16B6" w:rsidRDefault="00CF16B6">
            <w:pPr>
              <w:rPr>
                <w:sz w:val="20"/>
                <w:szCs w:val="20"/>
              </w:rPr>
            </w:pPr>
          </w:p>
        </w:tc>
        <w:tc>
          <w:tcPr>
            <w:tcW w:w="320" w:type="dxa"/>
            <w:tcBorders>
              <w:right w:val="single" w:sz="8" w:space="0" w:color="4F81BD"/>
            </w:tcBorders>
            <w:shd w:val="clear" w:color="auto" w:fill="92CDDC"/>
            <w:vAlign w:val="bottom"/>
          </w:tcPr>
          <w:p w:rsidR="00CF16B6" w:rsidRDefault="00CF16B6">
            <w:pPr>
              <w:rPr>
                <w:sz w:val="20"/>
                <w:szCs w:val="20"/>
              </w:rPr>
            </w:pPr>
          </w:p>
        </w:tc>
        <w:tc>
          <w:tcPr>
            <w:tcW w:w="100" w:type="dxa"/>
            <w:vMerge w:val="restart"/>
            <w:shd w:val="clear" w:color="auto" w:fill="92CDDC"/>
            <w:vAlign w:val="bottom"/>
          </w:tcPr>
          <w:p w:rsidR="00CF16B6" w:rsidRDefault="00CF16B6">
            <w:pPr>
              <w:rPr>
                <w:sz w:val="20"/>
                <w:szCs w:val="20"/>
              </w:rPr>
            </w:pPr>
          </w:p>
        </w:tc>
        <w:tc>
          <w:tcPr>
            <w:tcW w:w="4280" w:type="dxa"/>
            <w:vMerge w:val="restart"/>
            <w:shd w:val="clear" w:color="auto" w:fill="92CDDC"/>
            <w:vAlign w:val="bottom"/>
          </w:tcPr>
          <w:p w:rsidR="00CF16B6" w:rsidRDefault="00E30262">
            <w:pPr>
              <w:rPr>
                <w:sz w:val="20"/>
                <w:szCs w:val="20"/>
              </w:rPr>
            </w:pPr>
            <w:r>
              <w:rPr>
                <w:rFonts w:ascii="Tahoma" w:eastAsia="Tahoma" w:hAnsi="Tahoma" w:cs="Tahoma"/>
                <w:b/>
                <w:bCs/>
                <w:sz w:val="20"/>
                <w:szCs w:val="20"/>
              </w:rPr>
              <w:t>reference value)</w:t>
            </w:r>
          </w:p>
        </w:tc>
        <w:tc>
          <w:tcPr>
            <w:tcW w:w="120" w:type="dxa"/>
            <w:tcBorders>
              <w:right w:val="single" w:sz="8" w:space="0" w:color="4F81BD"/>
            </w:tcBorders>
            <w:shd w:val="clear" w:color="auto" w:fill="92CDDC"/>
            <w:vAlign w:val="bottom"/>
          </w:tcPr>
          <w:p w:rsidR="00CF16B6" w:rsidRDefault="00CF16B6">
            <w:pPr>
              <w:rPr>
                <w:sz w:val="20"/>
                <w:szCs w:val="20"/>
              </w:rPr>
            </w:pPr>
          </w:p>
        </w:tc>
        <w:tc>
          <w:tcPr>
            <w:tcW w:w="2420" w:type="dxa"/>
            <w:tcBorders>
              <w:right w:val="single" w:sz="8" w:space="0" w:color="4F81BD"/>
            </w:tcBorders>
            <w:shd w:val="clear" w:color="auto" w:fill="92CDDC"/>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42"/>
        </w:trPr>
        <w:tc>
          <w:tcPr>
            <w:tcW w:w="1260" w:type="dxa"/>
            <w:tcBorders>
              <w:left w:val="single" w:sz="8" w:space="0" w:color="4F81BD"/>
            </w:tcBorders>
            <w:shd w:val="clear" w:color="auto" w:fill="92CDDC"/>
            <w:vAlign w:val="bottom"/>
          </w:tcPr>
          <w:p w:rsidR="00CF16B6" w:rsidRDefault="00CF16B6">
            <w:pPr>
              <w:rPr>
                <w:sz w:val="3"/>
                <w:szCs w:val="3"/>
              </w:rPr>
            </w:pPr>
          </w:p>
        </w:tc>
        <w:tc>
          <w:tcPr>
            <w:tcW w:w="1100" w:type="dxa"/>
            <w:shd w:val="clear" w:color="auto" w:fill="92CDDC"/>
            <w:vAlign w:val="bottom"/>
          </w:tcPr>
          <w:p w:rsidR="00CF16B6" w:rsidRDefault="00CF16B6">
            <w:pPr>
              <w:rPr>
                <w:sz w:val="3"/>
                <w:szCs w:val="3"/>
              </w:rPr>
            </w:pPr>
          </w:p>
        </w:tc>
        <w:tc>
          <w:tcPr>
            <w:tcW w:w="320" w:type="dxa"/>
            <w:tcBorders>
              <w:right w:val="single" w:sz="8" w:space="0" w:color="4F81BD"/>
            </w:tcBorders>
            <w:shd w:val="clear" w:color="auto" w:fill="92CDDC"/>
            <w:vAlign w:val="bottom"/>
          </w:tcPr>
          <w:p w:rsidR="00CF16B6" w:rsidRDefault="00CF16B6">
            <w:pPr>
              <w:rPr>
                <w:sz w:val="3"/>
                <w:szCs w:val="3"/>
              </w:rPr>
            </w:pPr>
          </w:p>
        </w:tc>
        <w:tc>
          <w:tcPr>
            <w:tcW w:w="100" w:type="dxa"/>
            <w:vMerge/>
            <w:shd w:val="clear" w:color="auto" w:fill="92CDDC"/>
            <w:vAlign w:val="bottom"/>
          </w:tcPr>
          <w:p w:rsidR="00CF16B6" w:rsidRDefault="00CF16B6">
            <w:pPr>
              <w:rPr>
                <w:sz w:val="3"/>
                <w:szCs w:val="3"/>
              </w:rPr>
            </w:pPr>
          </w:p>
        </w:tc>
        <w:tc>
          <w:tcPr>
            <w:tcW w:w="4280" w:type="dxa"/>
            <w:vMerge/>
            <w:shd w:val="clear" w:color="auto" w:fill="92CDDC"/>
            <w:vAlign w:val="bottom"/>
          </w:tcPr>
          <w:p w:rsidR="00CF16B6" w:rsidRDefault="00CF16B6">
            <w:pPr>
              <w:rPr>
                <w:sz w:val="3"/>
                <w:szCs w:val="3"/>
              </w:rPr>
            </w:pPr>
          </w:p>
        </w:tc>
        <w:tc>
          <w:tcPr>
            <w:tcW w:w="120" w:type="dxa"/>
            <w:tcBorders>
              <w:right w:val="single" w:sz="8" w:space="0" w:color="4F81BD"/>
            </w:tcBorders>
            <w:shd w:val="clear" w:color="auto" w:fill="92CDDC"/>
            <w:vAlign w:val="bottom"/>
          </w:tcPr>
          <w:p w:rsidR="00CF16B6" w:rsidRDefault="00CF16B6">
            <w:pPr>
              <w:rPr>
                <w:sz w:val="3"/>
                <w:szCs w:val="3"/>
              </w:rPr>
            </w:pPr>
          </w:p>
        </w:tc>
        <w:tc>
          <w:tcPr>
            <w:tcW w:w="2420" w:type="dxa"/>
            <w:tcBorders>
              <w:right w:val="single" w:sz="8" w:space="0" w:color="4F81BD"/>
            </w:tcBorders>
            <w:shd w:val="clear" w:color="auto" w:fill="92CDDC"/>
            <w:vAlign w:val="bottom"/>
          </w:tcPr>
          <w:p w:rsidR="00CF16B6" w:rsidRDefault="00CF16B6">
            <w:pPr>
              <w:rPr>
                <w:sz w:val="3"/>
                <w:szCs w:val="3"/>
              </w:rPr>
            </w:pPr>
          </w:p>
        </w:tc>
        <w:tc>
          <w:tcPr>
            <w:tcW w:w="0" w:type="dxa"/>
            <w:vAlign w:val="bottom"/>
          </w:tcPr>
          <w:p w:rsidR="00CF16B6" w:rsidRDefault="00CF16B6">
            <w:pPr>
              <w:rPr>
                <w:sz w:val="1"/>
                <w:szCs w:val="1"/>
              </w:rPr>
            </w:pPr>
          </w:p>
        </w:tc>
      </w:tr>
      <w:tr w:rsidR="00CF16B6">
        <w:trPr>
          <w:trHeight w:val="236"/>
        </w:trPr>
        <w:tc>
          <w:tcPr>
            <w:tcW w:w="1260" w:type="dxa"/>
            <w:tcBorders>
              <w:left w:val="single" w:sz="8" w:space="0" w:color="4F81BD"/>
              <w:bottom w:val="single" w:sz="8" w:space="0" w:color="4F81BD"/>
            </w:tcBorders>
            <w:shd w:val="clear" w:color="auto" w:fill="92CDDC"/>
            <w:vAlign w:val="bottom"/>
          </w:tcPr>
          <w:p w:rsidR="00CF16B6" w:rsidRDefault="00CF16B6">
            <w:pPr>
              <w:rPr>
                <w:sz w:val="20"/>
                <w:szCs w:val="20"/>
              </w:rPr>
            </w:pPr>
          </w:p>
        </w:tc>
        <w:tc>
          <w:tcPr>
            <w:tcW w:w="1100" w:type="dxa"/>
            <w:tcBorders>
              <w:bottom w:val="single" w:sz="8" w:space="0" w:color="4F81BD"/>
            </w:tcBorders>
            <w:shd w:val="clear" w:color="auto" w:fill="92CDDC"/>
            <w:vAlign w:val="bottom"/>
          </w:tcPr>
          <w:p w:rsidR="00CF16B6" w:rsidRDefault="00CF16B6">
            <w:pPr>
              <w:rPr>
                <w:sz w:val="20"/>
                <w:szCs w:val="20"/>
              </w:rPr>
            </w:pPr>
          </w:p>
        </w:tc>
        <w:tc>
          <w:tcPr>
            <w:tcW w:w="320" w:type="dxa"/>
            <w:tcBorders>
              <w:bottom w:val="single" w:sz="8" w:space="0" w:color="4F81BD"/>
              <w:right w:val="single" w:sz="8" w:space="0" w:color="4F81BD"/>
            </w:tcBorders>
            <w:shd w:val="clear" w:color="auto" w:fill="92CDDC"/>
            <w:vAlign w:val="bottom"/>
          </w:tcPr>
          <w:p w:rsidR="00CF16B6" w:rsidRDefault="00CF16B6">
            <w:pPr>
              <w:rPr>
                <w:sz w:val="20"/>
                <w:szCs w:val="20"/>
              </w:rPr>
            </w:pPr>
          </w:p>
        </w:tc>
        <w:tc>
          <w:tcPr>
            <w:tcW w:w="100" w:type="dxa"/>
            <w:tcBorders>
              <w:bottom w:val="single" w:sz="8" w:space="0" w:color="4F81BD"/>
            </w:tcBorders>
            <w:shd w:val="clear" w:color="auto" w:fill="92CDDC"/>
            <w:vAlign w:val="bottom"/>
          </w:tcPr>
          <w:p w:rsidR="00CF16B6" w:rsidRDefault="00CF16B6">
            <w:pPr>
              <w:rPr>
                <w:sz w:val="20"/>
                <w:szCs w:val="20"/>
              </w:rPr>
            </w:pPr>
          </w:p>
        </w:tc>
        <w:tc>
          <w:tcPr>
            <w:tcW w:w="4280" w:type="dxa"/>
            <w:tcBorders>
              <w:bottom w:val="single" w:sz="8" w:space="0" w:color="4F81BD"/>
            </w:tcBorders>
            <w:shd w:val="clear" w:color="auto" w:fill="92CDDC"/>
            <w:vAlign w:val="bottom"/>
          </w:tcPr>
          <w:p w:rsidR="00CF16B6" w:rsidRDefault="00CF16B6">
            <w:pPr>
              <w:rPr>
                <w:sz w:val="20"/>
                <w:szCs w:val="20"/>
              </w:rPr>
            </w:pPr>
          </w:p>
        </w:tc>
        <w:tc>
          <w:tcPr>
            <w:tcW w:w="120" w:type="dxa"/>
            <w:tcBorders>
              <w:bottom w:val="single" w:sz="8" w:space="0" w:color="4F81BD"/>
              <w:right w:val="single" w:sz="8" w:space="0" w:color="4F81BD"/>
            </w:tcBorders>
            <w:shd w:val="clear" w:color="auto" w:fill="92CDDC"/>
            <w:vAlign w:val="bottom"/>
          </w:tcPr>
          <w:p w:rsidR="00CF16B6" w:rsidRDefault="00CF16B6">
            <w:pPr>
              <w:rPr>
                <w:sz w:val="20"/>
                <w:szCs w:val="20"/>
              </w:rPr>
            </w:pPr>
          </w:p>
        </w:tc>
        <w:tc>
          <w:tcPr>
            <w:tcW w:w="2420" w:type="dxa"/>
            <w:tcBorders>
              <w:bottom w:val="single" w:sz="8" w:space="0" w:color="4F81BD"/>
              <w:right w:val="single" w:sz="8" w:space="0" w:color="4F81BD"/>
            </w:tcBorders>
            <w:shd w:val="clear" w:color="auto" w:fill="92CDDC"/>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1"/>
        </w:trPr>
        <w:tc>
          <w:tcPr>
            <w:tcW w:w="1260" w:type="dxa"/>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Stunting,</w:t>
            </w:r>
          </w:p>
        </w:tc>
        <w:tc>
          <w:tcPr>
            <w:tcW w:w="1100" w:type="dxa"/>
            <w:vAlign w:val="bottom"/>
          </w:tcPr>
          <w:p w:rsidR="00CF16B6" w:rsidRDefault="00E30262">
            <w:pPr>
              <w:spacing w:line="239" w:lineRule="exact"/>
              <w:ind w:left="40"/>
              <w:rPr>
                <w:sz w:val="20"/>
                <w:szCs w:val="20"/>
              </w:rPr>
            </w:pPr>
            <w:r>
              <w:rPr>
                <w:rFonts w:ascii="Tahoma" w:eastAsia="Tahoma" w:hAnsi="Tahoma" w:cs="Tahoma"/>
                <w:sz w:val="20"/>
                <w:szCs w:val="20"/>
              </w:rPr>
              <w:t>Wasting</w:t>
            </w:r>
          </w:p>
        </w:tc>
        <w:tc>
          <w:tcPr>
            <w:tcW w:w="320" w:type="dxa"/>
            <w:tcBorders>
              <w:right w:val="single" w:sz="8" w:space="0" w:color="4F81BD"/>
            </w:tcBorders>
            <w:vAlign w:val="bottom"/>
          </w:tcPr>
          <w:p w:rsidR="00CF16B6" w:rsidRDefault="00E30262">
            <w:pPr>
              <w:spacing w:line="239" w:lineRule="exact"/>
              <w:ind w:left="20"/>
              <w:rPr>
                <w:sz w:val="20"/>
                <w:szCs w:val="20"/>
              </w:rPr>
            </w:pPr>
            <w:r>
              <w:rPr>
                <w:rFonts w:ascii="Tahoma" w:eastAsia="Tahoma" w:hAnsi="Tahoma" w:cs="Tahoma"/>
                <w:sz w:val="20"/>
                <w:szCs w:val="20"/>
              </w:rPr>
              <w:t>or</w:t>
            </w:r>
          </w:p>
        </w:tc>
        <w:tc>
          <w:tcPr>
            <w:tcW w:w="100" w:type="dxa"/>
            <w:vAlign w:val="bottom"/>
          </w:tcPr>
          <w:p w:rsidR="00CF16B6" w:rsidRDefault="00CF16B6">
            <w:pPr>
              <w:rPr>
                <w:sz w:val="20"/>
                <w:szCs w:val="20"/>
              </w:rPr>
            </w:pPr>
          </w:p>
        </w:tc>
        <w:tc>
          <w:tcPr>
            <w:tcW w:w="4280" w:type="dxa"/>
            <w:vAlign w:val="bottom"/>
          </w:tcPr>
          <w:p w:rsidR="00CF16B6" w:rsidRDefault="00E30262">
            <w:pPr>
              <w:rPr>
                <w:sz w:val="20"/>
                <w:szCs w:val="20"/>
              </w:rPr>
            </w:pPr>
            <w:r>
              <w:rPr>
                <w:rFonts w:ascii="Tahoma" w:eastAsia="Tahoma" w:hAnsi="Tahoma" w:cs="Tahoma"/>
                <w:sz w:val="20"/>
                <w:szCs w:val="20"/>
              </w:rPr>
              <w:t>Below -3 SD</w:t>
            </w:r>
          </w:p>
        </w:tc>
        <w:tc>
          <w:tcPr>
            <w:tcW w:w="120" w:type="dxa"/>
            <w:tcBorders>
              <w:right w:val="single" w:sz="8" w:space="0" w:color="4F81BD"/>
            </w:tcBorders>
            <w:vAlign w:val="bottom"/>
          </w:tcPr>
          <w:p w:rsidR="00CF16B6" w:rsidRDefault="00CF16B6">
            <w:pPr>
              <w:rPr>
                <w:sz w:val="20"/>
                <w:szCs w:val="20"/>
              </w:rPr>
            </w:pPr>
          </w:p>
        </w:tc>
        <w:tc>
          <w:tcPr>
            <w:tcW w:w="24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Severe</w:t>
            </w:r>
          </w:p>
        </w:tc>
        <w:tc>
          <w:tcPr>
            <w:tcW w:w="0" w:type="dxa"/>
            <w:vAlign w:val="bottom"/>
          </w:tcPr>
          <w:p w:rsidR="00CF16B6" w:rsidRDefault="00CF16B6">
            <w:pPr>
              <w:rPr>
                <w:sz w:val="1"/>
                <w:szCs w:val="1"/>
              </w:rPr>
            </w:pPr>
          </w:p>
        </w:tc>
      </w:tr>
      <w:tr w:rsidR="00CF16B6">
        <w:trPr>
          <w:trHeight w:val="238"/>
        </w:trPr>
        <w:tc>
          <w:tcPr>
            <w:tcW w:w="1260" w:type="dxa"/>
            <w:tcBorders>
              <w:left w:val="single" w:sz="8" w:space="0" w:color="4F81BD"/>
            </w:tcBorders>
            <w:vAlign w:val="bottom"/>
          </w:tcPr>
          <w:p w:rsidR="00CF16B6" w:rsidRDefault="00E30262">
            <w:pPr>
              <w:spacing w:line="239" w:lineRule="exact"/>
              <w:ind w:left="120"/>
              <w:rPr>
                <w:sz w:val="20"/>
                <w:szCs w:val="20"/>
              </w:rPr>
            </w:pPr>
            <w:r>
              <w:rPr>
                <w:rFonts w:ascii="Tahoma" w:eastAsia="Tahoma" w:hAnsi="Tahoma" w:cs="Tahoma"/>
                <w:sz w:val="20"/>
                <w:szCs w:val="20"/>
              </w:rPr>
              <w:t>Underweight</w:t>
            </w:r>
          </w:p>
        </w:tc>
        <w:tc>
          <w:tcPr>
            <w:tcW w:w="1100" w:type="dxa"/>
            <w:vAlign w:val="bottom"/>
          </w:tcPr>
          <w:p w:rsidR="00CF16B6" w:rsidRDefault="00CF16B6">
            <w:pPr>
              <w:rPr>
                <w:sz w:val="20"/>
                <w:szCs w:val="20"/>
              </w:rPr>
            </w:pPr>
          </w:p>
        </w:tc>
        <w:tc>
          <w:tcPr>
            <w:tcW w:w="320" w:type="dxa"/>
            <w:tcBorders>
              <w:right w:val="single" w:sz="8" w:space="0" w:color="4F81BD"/>
            </w:tcBorders>
            <w:vAlign w:val="bottom"/>
          </w:tcPr>
          <w:p w:rsidR="00CF16B6" w:rsidRDefault="00CF16B6">
            <w:pPr>
              <w:rPr>
                <w:sz w:val="20"/>
                <w:szCs w:val="20"/>
              </w:rPr>
            </w:pPr>
          </w:p>
        </w:tc>
        <w:tc>
          <w:tcPr>
            <w:tcW w:w="100" w:type="dxa"/>
            <w:tcBorders>
              <w:bottom w:val="single" w:sz="8" w:space="0" w:color="4F81BD"/>
            </w:tcBorders>
            <w:vAlign w:val="bottom"/>
          </w:tcPr>
          <w:p w:rsidR="00CF16B6" w:rsidRDefault="00CF16B6">
            <w:pPr>
              <w:rPr>
                <w:sz w:val="20"/>
                <w:szCs w:val="20"/>
              </w:rPr>
            </w:pPr>
          </w:p>
        </w:tc>
        <w:tc>
          <w:tcPr>
            <w:tcW w:w="4280" w:type="dxa"/>
            <w:tcBorders>
              <w:bottom w:val="single" w:sz="8" w:space="0" w:color="4F81BD"/>
            </w:tcBorders>
            <w:vAlign w:val="bottom"/>
          </w:tcPr>
          <w:p w:rsidR="00CF16B6" w:rsidRDefault="00CF16B6">
            <w:pPr>
              <w:rPr>
                <w:sz w:val="20"/>
                <w:szCs w:val="20"/>
              </w:rPr>
            </w:pPr>
          </w:p>
        </w:tc>
        <w:tc>
          <w:tcPr>
            <w:tcW w:w="120" w:type="dxa"/>
            <w:tcBorders>
              <w:bottom w:val="single" w:sz="8" w:space="0" w:color="4F81BD"/>
              <w:right w:val="single" w:sz="8" w:space="0" w:color="4F81BD"/>
            </w:tcBorders>
            <w:vAlign w:val="bottom"/>
          </w:tcPr>
          <w:p w:rsidR="00CF16B6" w:rsidRDefault="00CF16B6">
            <w:pPr>
              <w:rPr>
                <w:sz w:val="20"/>
                <w:szCs w:val="20"/>
              </w:rPr>
            </w:pPr>
          </w:p>
        </w:tc>
        <w:tc>
          <w:tcPr>
            <w:tcW w:w="2420" w:type="dxa"/>
            <w:tcBorders>
              <w:bottom w:val="single" w:sz="8" w:space="0" w:color="4F81BD"/>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1"/>
        </w:trPr>
        <w:tc>
          <w:tcPr>
            <w:tcW w:w="1260" w:type="dxa"/>
            <w:tcBorders>
              <w:left w:val="single" w:sz="8" w:space="0" w:color="4F81BD"/>
            </w:tcBorders>
            <w:vAlign w:val="bottom"/>
          </w:tcPr>
          <w:p w:rsidR="00CF16B6" w:rsidRDefault="00CF16B6">
            <w:pPr>
              <w:rPr>
                <w:sz w:val="20"/>
                <w:szCs w:val="20"/>
              </w:rPr>
            </w:pPr>
          </w:p>
        </w:tc>
        <w:tc>
          <w:tcPr>
            <w:tcW w:w="1100" w:type="dxa"/>
            <w:vAlign w:val="bottom"/>
          </w:tcPr>
          <w:p w:rsidR="00CF16B6" w:rsidRDefault="00CF16B6">
            <w:pPr>
              <w:rPr>
                <w:sz w:val="20"/>
                <w:szCs w:val="20"/>
              </w:rPr>
            </w:pPr>
          </w:p>
        </w:tc>
        <w:tc>
          <w:tcPr>
            <w:tcW w:w="320" w:type="dxa"/>
            <w:tcBorders>
              <w:right w:val="single" w:sz="8" w:space="0" w:color="4F81BD"/>
            </w:tcBorders>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4280" w:type="dxa"/>
            <w:vAlign w:val="bottom"/>
          </w:tcPr>
          <w:p w:rsidR="00CF16B6" w:rsidRDefault="00E30262">
            <w:pPr>
              <w:rPr>
                <w:sz w:val="20"/>
                <w:szCs w:val="20"/>
              </w:rPr>
            </w:pPr>
            <w:r>
              <w:rPr>
                <w:rFonts w:ascii="Tahoma" w:eastAsia="Tahoma" w:hAnsi="Tahoma" w:cs="Tahoma"/>
                <w:sz w:val="20"/>
                <w:szCs w:val="20"/>
              </w:rPr>
              <w:t>-3 SD to below – 2 SD</w:t>
            </w:r>
          </w:p>
        </w:tc>
        <w:tc>
          <w:tcPr>
            <w:tcW w:w="120" w:type="dxa"/>
            <w:tcBorders>
              <w:right w:val="single" w:sz="8" w:space="0" w:color="4F81BD"/>
            </w:tcBorders>
            <w:vAlign w:val="bottom"/>
          </w:tcPr>
          <w:p w:rsidR="00CF16B6" w:rsidRDefault="00CF16B6">
            <w:pPr>
              <w:rPr>
                <w:sz w:val="20"/>
                <w:szCs w:val="20"/>
              </w:rPr>
            </w:pPr>
          </w:p>
        </w:tc>
        <w:tc>
          <w:tcPr>
            <w:tcW w:w="24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Moderate</w:t>
            </w:r>
          </w:p>
        </w:tc>
        <w:tc>
          <w:tcPr>
            <w:tcW w:w="0" w:type="dxa"/>
            <w:vAlign w:val="bottom"/>
          </w:tcPr>
          <w:p w:rsidR="00CF16B6" w:rsidRDefault="00CF16B6">
            <w:pPr>
              <w:rPr>
                <w:sz w:val="1"/>
                <w:szCs w:val="1"/>
              </w:rPr>
            </w:pPr>
          </w:p>
        </w:tc>
      </w:tr>
      <w:tr w:rsidR="00CF16B6">
        <w:trPr>
          <w:trHeight w:val="236"/>
        </w:trPr>
        <w:tc>
          <w:tcPr>
            <w:tcW w:w="1260" w:type="dxa"/>
            <w:tcBorders>
              <w:left w:val="single" w:sz="8" w:space="0" w:color="4F81BD"/>
            </w:tcBorders>
            <w:vAlign w:val="bottom"/>
          </w:tcPr>
          <w:p w:rsidR="00CF16B6" w:rsidRDefault="00CF16B6">
            <w:pPr>
              <w:rPr>
                <w:sz w:val="20"/>
                <w:szCs w:val="20"/>
              </w:rPr>
            </w:pPr>
          </w:p>
        </w:tc>
        <w:tc>
          <w:tcPr>
            <w:tcW w:w="1100" w:type="dxa"/>
            <w:vAlign w:val="bottom"/>
          </w:tcPr>
          <w:p w:rsidR="00CF16B6" w:rsidRDefault="00CF16B6">
            <w:pPr>
              <w:rPr>
                <w:sz w:val="20"/>
                <w:szCs w:val="20"/>
              </w:rPr>
            </w:pPr>
          </w:p>
        </w:tc>
        <w:tc>
          <w:tcPr>
            <w:tcW w:w="320" w:type="dxa"/>
            <w:tcBorders>
              <w:right w:val="single" w:sz="8" w:space="0" w:color="4F81BD"/>
            </w:tcBorders>
            <w:vAlign w:val="bottom"/>
          </w:tcPr>
          <w:p w:rsidR="00CF16B6" w:rsidRDefault="00CF16B6">
            <w:pPr>
              <w:rPr>
                <w:sz w:val="20"/>
                <w:szCs w:val="20"/>
              </w:rPr>
            </w:pPr>
          </w:p>
        </w:tc>
        <w:tc>
          <w:tcPr>
            <w:tcW w:w="100" w:type="dxa"/>
            <w:tcBorders>
              <w:bottom w:val="single" w:sz="8" w:space="0" w:color="4F81BD"/>
            </w:tcBorders>
            <w:vAlign w:val="bottom"/>
          </w:tcPr>
          <w:p w:rsidR="00CF16B6" w:rsidRDefault="00CF16B6">
            <w:pPr>
              <w:rPr>
                <w:sz w:val="20"/>
                <w:szCs w:val="20"/>
              </w:rPr>
            </w:pPr>
          </w:p>
        </w:tc>
        <w:tc>
          <w:tcPr>
            <w:tcW w:w="4280" w:type="dxa"/>
            <w:tcBorders>
              <w:bottom w:val="single" w:sz="8" w:space="0" w:color="4F81BD"/>
            </w:tcBorders>
            <w:vAlign w:val="bottom"/>
          </w:tcPr>
          <w:p w:rsidR="00CF16B6" w:rsidRDefault="00CF16B6">
            <w:pPr>
              <w:rPr>
                <w:sz w:val="20"/>
                <w:szCs w:val="20"/>
              </w:rPr>
            </w:pPr>
          </w:p>
        </w:tc>
        <w:tc>
          <w:tcPr>
            <w:tcW w:w="120" w:type="dxa"/>
            <w:tcBorders>
              <w:bottom w:val="single" w:sz="8" w:space="0" w:color="4F81BD"/>
              <w:right w:val="single" w:sz="8" w:space="0" w:color="4F81BD"/>
            </w:tcBorders>
            <w:vAlign w:val="bottom"/>
          </w:tcPr>
          <w:p w:rsidR="00CF16B6" w:rsidRDefault="00CF16B6">
            <w:pPr>
              <w:rPr>
                <w:sz w:val="20"/>
                <w:szCs w:val="20"/>
              </w:rPr>
            </w:pPr>
          </w:p>
        </w:tc>
        <w:tc>
          <w:tcPr>
            <w:tcW w:w="2420" w:type="dxa"/>
            <w:tcBorders>
              <w:bottom w:val="single" w:sz="8" w:space="0" w:color="4F81BD"/>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r w:rsidR="00CF16B6">
        <w:trPr>
          <w:trHeight w:val="241"/>
        </w:trPr>
        <w:tc>
          <w:tcPr>
            <w:tcW w:w="1260" w:type="dxa"/>
            <w:tcBorders>
              <w:left w:val="single" w:sz="8" w:space="0" w:color="4F81BD"/>
            </w:tcBorders>
            <w:vAlign w:val="bottom"/>
          </w:tcPr>
          <w:p w:rsidR="00CF16B6" w:rsidRDefault="00CF16B6">
            <w:pPr>
              <w:rPr>
                <w:sz w:val="20"/>
                <w:szCs w:val="20"/>
              </w:rPr>
            </w:pPr>
          </w:p>
        </w:tc>
        <w:tc>
          <w:tcPr>
            <w:tcW w:w="1100" w:type="dxa"/>
            <w:vAlign w:val="bottom"/>
          </w:tcPr>
          <w:p w:rsidR="00CF16B6" w:rsidRDefault="00CF16B6">
            <w:pPr>
              <w:rPr>
                <w:sz w:val="20"/>
                <w:szCs w:val="20"/>
              </w:rPr>
            </w:pPr>
          </w:p>
        </w:tc>
        <w:tc>
          <w:tcPr>
            <w:tcW w:w="320" w:type="dxa"/>
            <w:tcBorders>
              <w:right w:val="single" w:sz="8" w:space="0" w:color="4F81BD"/>
            </w:tcBorders>
            <w:vAlign w:val="bottom"/>
          </w:tcPr>
          <w:p w:rsidR="00CF16B6" w:rsidRDefault="00CF16B6">
            <w:pPr>
              <w:rPr>
                <w:sz w:val="20"/>
                <w:szCs w:val="20"/>
              </w:rPr>
            </w:pPr>
          </w:p>
        </w:tc>
        <w:tc>
          <w:tcPr>
            <w:tcW w:w="100" w:type="dxa"/>
            <w:vAlign w:val="bottom"/>
          </w:tcPr>
          <w:p w:rsidR="00CF16B6" w:rsidRDefault="00CF16B6">
            <w:pPr>
              <w:rPr>
                <w:sz w:val="20"/>
                <w:szCs w:val="20"/>
              </w:rPr>
            </w:pPr>
          </w:p>
        </w:tc>
        <w:tc>
          <w:tcPr>
            <w:tcW w:w="4280" w:type="dxa"/>
            <w:vAlign w:val="bottom"/>
          </w:tcPr>
          <w:p w:rsidR="00CF16B6" w:rsidRDefault="00E30262">
            <w:pPr>
              <w:rPr>
                <w:sz w:val="20"/>
                <w:szCs w:val="20"/>
              </w:rPr>
            </w:pPr>
            <w:r>
              <w:rPr>
                <w:rFonts w:ascii="Tahoma" w:eastAsia="Tahoma" w:hAnsi="Tahoma" w:cs="Tahoma"/>
                <w:sz w:val="20"/>
                <w:szCs w:val="20"/>
              </w:rPr>
              <w:t>Below – 2 SD</w:t>
            </w:r>
          </w:p>
        </w:tc>
        <w:tc>
          <w:tcPr>
            <w:tcW w:w="120" w:type="dxa"/>
            <w:tcBorders>
              <w:right w:val="single" w:sz="8" w:space="0" w:color="4F81BD"/>
            </w:tcBorders>
            <w:vAlign w:val="bottom"/>
          </w:tcPr>
          <w:p w:rsidR="00CF16B6" w:rsidRDefault="00CF16B6">
            <w:pPr>
              <w:rPr>
                <w:sz w:val="20"/>
                <w:szCs w:val="20"/>
              </w:rPr>
            </w:pPr>
          </w:p>
        </w:tc>
        <w:tc>
          <w:tcPr>
            <w:tcW w:w="2420" w:type="dxa"/>
            <w:tcBorders>
              <w:right w:val="single" w:sz="8" w:space="0" w:color="4F81BD"/>
            </w:tcBorders>
            <w:vAlign w:val="bottom"/>
          </w:tcPr>
          <w:p w:rsidR="00CF16B6" w:rsidRDefault="00E30262">
            <w:pPr>
              <w:ind w:left="100"/>
              <w:rPr>
                <w:sz w:val="20"/>
                <w:szCs w:val="20"/>
              </w:rPr>
            </w:pPr>
            <w:r>
              <w:rPr>
                <w:rFonts w:ascii="Tahoma" w:eastAsia="Tahoma" w:hAnsi="Tahoma" w:cs="Tahoma"/>
                <w:sz w:val="20"/>
                <w:szCs w:val="20"/>
              </w:rPr>
              <w:t>Total malnutrition</w:t>
            </w:r>
          </w:p>
        </w:tc>
        <w:tc>
          <w:tcPr>
            <w:tcW w:w="0" w:type="dxa"/>
            <w:vAlign w:val="bottom"/>
          </w:tcPr>
          <w:p w:rsidR="00CF16B6" w:rsidRDefault="00CF16B6">
            <w:pPr>
              <w:rPr>
                <w:sz w:val="1"/>
                <w:szCs w:val="1"/>
              </w:rPr>
            </w:pPr>
          </w:p>
        </w:tc>
      </w:tr>
      <w:tr w:rsidR="00CF16B6">
        <w:trPr>
          <w:trHeight w:val="238"/>
        </w:trPr>
        <w:tc>
          <w:tcPr>
            <w:tcW w:w="1260" w:type="dxa"/>
            <w:tcBorders>
              <w:left w:val="single" w:sz="8" w:space="0" w:color="4F81BD"/>
              <w:bottom w:val="single" w:sz="8" w:space="0" w:color="4F81BD"/>
            </w:tcBorders>
            <w:vAlign w:val="bottom"/>
          </w:tcPr>
          <w:p w:rsidR="00CF16B6" w:rsidRDefault="00CF16B6">
            <w:pPr>
              <w:rPr>
                <w:sz w:val="20"/>
                <w:szCs w:val="20"/>
              </w:rPr>
            </w:pPr>
          </w:p>
        </w:tc>
        <w:tc>
          <w:tcPr>
            <w:tcW w:w="1100" w:type="dxa"/>
            <w:tcBorders>
              <w:bottom w:val="single" w:sz="8" w:space="0" w:color="4F81BD"/>
            </w:tcBorders>
            <w:vAlign w:val="bottom"/>
          </w:tcPr>
          <w:p w:rsidR="00CF16B6" w:rsidRDefault="00CF16B6">
            <w:pPr>
              <w:rPr>
                <w:sz w:val="20"/>
                <w:szCs w:val="20"/>
              </w:rPr>
            </w:pPr>
          </w:p>
        </w:tc>
        <w:tc>
          <w:tcPr>
            <w:tcW w:w="320" w:type="dxa"/>
            <w:tcBorders>
              <w:bottom w:val="single" w:sz="8" w:space="0" w:color="4F81BD"/>
              <w:right w:val="single" w:sz="8" w:space="0" w:color="4F81BD"/>
            </w:tcBorders>
            <w:vAlign w:val="bottom"/>
          </w:tcPr>
          <w:p w:rsidR="00CF16B6" w:rsidRDefault="00CF16B6">
            <w:pPr>
              <w:rPr>
                <w:sz w:val="20"/>
                <w:szCs w:val="20"/>
              </w:rPr>
            </w:pPr>
          </w:p>
        </w:tc>
        <w:tc>
          <w:tcPr>
            <w:tcW w:w="100" w:type="dxa"/>
            <w:tcBorders>
              <w:bottom w:val="single" w:sz="8" w:space="0" w:color="4F81BD"/>
            </w:tcBorders>
            <w:vAlign w:val="bottom"/>
          </w:tcPr>
          <w:p w:rsidR="00CF16B6" w:rsidRDefault="00CF16B6">
            <w:pPr>
              <w:rPr>
                <w:sz w:val="20"/>
                <w:szCs w:val="20"/>
              </w:rPr>
            </w:pPr>
          </w:p>
        </w:tc>
        <w:tc>
          <w:tcPr>
            <w:tcW w:w="4280" w:type="dxa"/>
            <w:tcBorders>
              <w:bottom w:val="single" w:sz="8" w:space="0" w:color="4F81BD"/>
            </w:tcBorders>
            <w:vAlign w:val="bottom"/>
          </w:tcPr>
          <w:p w:rsidR="00CF16B6" w:rsidRDefault="00CF16B6">
            <w:pPr>
              <w:rPr>
                <w:sz w:val="20"/>
                <w:szCs w:val="20"/>
              </w:rPr>
            </w:pPr>
          </w:p>
        </w:tc>
        <w:tc>
          <w:tcPr>
            <w:tcW w:w="120" w:type="dxa"/>
            <w:tcBorders>
              <w:bottom w:val="single" w:sz="8" w:space="0" w:color="4F81BD"/>
              <w:right w:val="single" w:sz="8" w:space="0" w:color="4F81BD"/>
            </w:tcBorders>
            <w:vAlign w:val="bottom"/>
          </w:tcPr>
          <w:p w:rsidR="00CF16B6" w:rsidRDefault="00CF16B6">
            <w:pPr>
              <w:rPr>
                <w:sz w:val="20"/>
                <w:szCs w:val="20"/>
              </w:rPr>
            </w:pPr>
          </w:p>
        </w:tc>
        <w:tc>
          <w:tcPr>
            <w:tcW w:w="2420" w:type="dxa"/>
            <w:tcBorders>
              <w:bottom w:val="single" w:sz="8" w:space="0" w:color="4F81BD"/>
              <w:right w:val="single" w:sz="8" w:space="0" w:color="4F81BD"/>
            </w:tcBorders>
            <w:vAlign w:val="bottom"/>
          </w:tcPr>
          <w:p w:rsidR="00CF16B6" w:rsidRDefault="00CF16B6">
            <w:pPr>
              <w:rPr>
                <w:sz w:val="20"/>
                <w:szCs w:val="20"/>
              </w:rPr>
            </w:pPr>
          </w:p>
        </w:tc>
        <w:tc>
          <w:tcPr>
            <w:tcW w:w="0" w:type="dxa"/>
            <w:vAlign w:val="bottom"/>
          </w:tcPr>
          <w:p w:rsidR="00CF16B6" w:rsidRDefault="00CF16B6">
            <w:pPr>
              <w:rPr>
                <w:sz w:val="1"/>
                <w:szCs w:val="1"/>
              </w:rPr>
            </w:pPr>
          </w:p>
        </w:tc>
      </w:tr>
    </w:tbl>
    <w:p w:rsidR="00CF16B6" w:rsidRDefault="00CF16B6">
      <w:pPr>
        <w:spacing w:line="303" w:lineRule="exact"/>
        <w:rPr>
          <w:sz w:val="20"/>
          <w:szCs w:val="20"/>
        </w:rPr>
      </w:pPr>
    </w:p>
    <w:p w:rsidR="00CF16B6" w:rsidRDefault="00E30262" w:rsidP="00E30262">
      <w:pPr>
        <w:numPr>
          <w:ilvl w:val="0"/>
          <w:numId w:val="1622"/>
        </w:numPr>
        <w:tabs>
          <w:tab w:val="left" w:pos="840"/>
        </w:tabs>
        <w:spacing w:line="247" w:lineRule="auto"/>
        <w:ind w:left="840" w:right="120" w:hanging="360"/>
        <w:jc w:val="both"/>
        <w:rPr>
          <w:rFonts w:ascii="Symbol" w:eastAsia="Symbol" w:hAnsi="Symbol" w:cs="Symbol"/>
        </w:rPr>
      </w:pPr>
      <w:r>
        <w:rPr>
          <w:rFonts w:ascii="Tahoma" w:eastAsia="Tahoma" w:hAnsi="Tahoma" w:cs="Tahoma"/>
          <w:b/>
          <w:bCs/>
          <w:i/>
          <w:iCs/>
        </w:rPr>
        <w:t xml:space="preserve">Low BMI: </w:t>
      </w:r>
      <w:r>
        <w:rPr>
          <w:rFonts w:ascii="Tahoma" w:eastAsia="Tahoma" w:hAnsi="Tahoma" w:cs="Tahoma"/>
        </w:rPr>
        <w:t>BMI relates weight to the body’s surface area and is derived as follows:</w:t>
      </w:r>
      <w:r>
        <w:rPr>
          <w:rFonts w:ascii="Tahoma" w:eastAsia="Tahoma" w:hAnsi="Tahoma" w:cs="Tahoma"/>
          <w:b/>
          <w:bCs/>
          <w:i/>
          <w:iCs/>
        </w:rPr>
        <w:t xml:space="preserve"> </w:t>
      </w:r>
      <w:r>
        <w:rPr>
          <w:rFonts w:ascii="Tahoma" w:eastAsia="Tahoma" w:hAnsi="Tahoma" w:cs="Tahoma"/>
          <w:b/>
          <w:bCs/>
        </w:rPr>
        <w:t>weight (in kg) ÷ height</w:t>
      </w:r>
      <w:r>
        <w:rPr>
          <w:rFonts w:ascii="Tahoma" w:eastAsia="Tahoma" w:hAnsi="Tahoma" w:cs="Tahoma"/>
          <w:b/>
          <w:bCs/>
          <w:sz w:val="27"/>
          <w:szCs w:val="27"/>
          <w:vertAlign w:val="superscript"/>
        </w:rPr>
        <w:t>2</w:t>
      </w:r>
      <w:r>
        <w:rPr>
          <w:rFonts w:ascii="Tahoma" w:eastAsia="Tahoma" w:hAnsi="Tahoma" w:cs="Tahoma"/>
          <w:b/>
          <w:bCs/>
        </w:rPr>
        <w:t xml:space="preserve"> (in meters). </w:t>
      </w:r>
      <w:r>
        <w:rPr>
          <w:rFonts w:ascii="Tahoma" w:eastAsia="Tahoma" w:hAnsi="Tahoma" w:cs="Tahoma"/>
        </w:rPr>
        <w:t>BMI thus provides a measure of the body</w:t>
      </w:r>
      <w:r>
        <w:rPr>
          <w:rFonts w:ascii="Tahoma" w:eastAsia="Tahoma" w:hAnsi="Tahoma" w:cs="Tahoma"/>
          <w:b/>
          <w:bCs/>
        </w:rPr>
        <w:t xml:space="preserve"> </w:t>
      </w:r>
      <w:r>
        <w:rPr>
          <w:rFonts w:ascii="Tahoma" w:eastAsia="Tahoma" w:hAnsi="Tahoma" w:cs="Tahoma"/>
        </w:rPr>
        <w:t>mass, ranging from thinness to obesity. Categorization of BMI is as follows:</w: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52" w:lineRule="exact"/>
        <w:rPr>
          <w:sz w:val="20"/>
          <w:szCs w:val="20"/>
        </w:rPr>
      </w:pPr>
    </w:p>
    <w:p w:rsidR="00CF16B6" w:rsidRDefault="00E30262">
      <w:pPr>
        <w:ind w:left="840"/>
        <w:rPr>
          <w:sz w:val="20"/>
          <w:szCs w:val="20"/>
        </w:rPr>
      </w:pPr>
      <w:r>
        <w:rPr>
          <w:rFonts w:ascii="Tahoma" w:eastAsia="Tahoma" w:hAnsi="Tahoma" w:cs="Tahoma"/>
        </w:rPr>
        <w:t>Table 2:</w:t>
      </w:r>
    </w:p>
    <w:p w:rsidR="00CF16B6" w:rsidRDefault="00E30262">
      <w:pPr>
        <w:spacing w:line="20" w:lineRule="exact"/>
        <w:rPr>
          <w:sz w:val="20"/>
          <w:szCs w:val="20"/>
        </w:rPr>
      </w:pPr>
      <w:r>
        <w:rPr>
          <w:noProof/>
          <w:sz w:val="20"/>
          <w:szCs w:val="20"/>
        </w:rPr>
        <w:drawing>
          <wp:anchor distT="0" distB="0" distL="114300" distR="114300" simplePos="0" relativeHeight="252043776" behindDoc="1" locked="0" layoutInCell="0" allowOverlap="1">
            <wp:simplePos x="0" y="0"/>
            <wp:positionH relativeFrom="column">
              <wp:posOffset>58420</wp:posOffset>
            </wp:positionH>
            <wp:positionV relativeFrom="paragraph">
              <wp:posOffset>516255</wp:posOffset>
            </wp:positionV>
            <wp:extent cx="5981065" cy="6350"/>
            <wp:effectExtent l="0" t="0" r="0" b="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6" w:lineRule="exact"/>
        <w:rPr>
          <w:sz w:val="20"/>
          <w:szCs w:val="20"/>
        </w:rPr>
      </w:pPr>
    </w:p>
    <w:p w:rsidR="00CF16B6" w:rsidRDefault="00E30262">
      <w:pPr>
        <w:ind w:left="120"/>
        <w:rPr>
          <w:sz w:val="20"/>
          <w:szCs w:val="20"/>
        </w:rPr>
      </w:pPr>
      <w:r>
        <w:rPr>
          <w:rFonts w:ascii="Calibri" w:eastAsia="Calibri" w:hAnsi="Calibri" w:cs="Calibri"/>
        </w:rPr>
        <w:t xml:space="preserve">364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320" w:bottom="428" w:left="1320" w:header="0" w:footer="0" w:gutter="0"/>
          <w:cols w:space="720" w:equalWidth="0">
            <w:col w:w="9600"/>
          </w:cols>
        </w:sect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tblGrid>
      <w:tr w:rsidR="00CF16B6">
        <w:trPr>
          <w:trHeight w:val="352"/>
        </w:trPr>
        <w:tc>
          <w:tcPr>
            <w:tcW w:w="362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bookmarkStart w:id="387" w:name="page387"/>
            <w:bookmarkEnd w:id="387"/>
            <w:r>
              <w:rPr>
                <w:rFonts w:ascii="Tahoma" w:eastAsia="Tahoma" w:hAnsi="Tahoma" w:cs="Tahoma"/>
                <w:b/>
                <w:bCs/>
              </w:rPr>
              <w:t>BMI (kg/m</w:t>
            </w:r>
            <w:r>
              <w:rPr>
                <w:rFonts w:ascii="Tahoma" w:eastAsia="Tahoma" w:hAnsi="Tahoma" w:cs="Tahoma"/>
                <w:b/>
                <w:bCs/>
                <w:sz w:val="27"/>
                <w:szCs w:val="27"/>
                <w:vertAlign w:val="superscript"/>
              </w:rPr>
              <w:t>2</w:t>
            </w:r>
            <w:r>
              <w:rPr>
                <w:rFonts w:ascii="Tahoma" w:eastAsia="Tahoma" w:hAnsi="Tahoma" w:cs="Tahoma"/>
                <w:b/>
                <w:bCs/>
              </w:rPr>
              <w:t>)</w:t>
            </w:r>
          </w:p>
        </w:tc>
        <w:tc>
          <w:tcPr>
            <w:tcW w:w="528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rPr>
              <w:t>Diagnosis</w:t>
            </w:r>
          </w:p>
        </w:tc>
      </w:tr>
      <w:tr w:rsidR="00CF16B6">
        <w:trPr>
          <w:trHeight w:val="165"/>
        </w:trPr>
        <w:tc>
          <w:tcPr>
            <w:tcW w:w="3620" w:type="dxa"/>
            <w:tcBorders>
              <w:left w:val="single" w:sz="8" w:space="0" w:color="auto"/>
              <w:bottom w:val="single" w:sz="8" w:space="0" w:color="auto"/>
              <w:right w:val="single" w:sz="8" w:space="0" w:color="auto"/>
            </w:tcBorders>
            <w:vAlign w:val="bottom"/>
          </w:tcPr>
          <w:p w:rsidR="00CF16B6" w:rsidRDefault="00CF16B6">
            <w:pPr>
              <w:rPr>
                <w:sz w:val="14"/>
                <w:szCs w:val="14"/>
              </w:rPr>
            </w:pPr>
          </w:p>
        </w:tc>
        <w:tc>
          <w:tcPr>
            <w:tcW w:w="5280" w:type="dxa"/>
            <w:tcBorders>
              <w:bottom w:val="single" w:sz="8" w:space="0" w:color="auto"/>
              <w:right w:val="single" w:sz="8" w:space="0" w:color="auto"/>
            </w:tcBorders>
            <w:vAlign w:val="bottom"/>
          </w:tcPr>
          <w:p w:rsidR="00CF16B6" w:rsidRDefault="00CF16B6">
            <w:pPr>
              <w:rPr>
                <w:sz w:val="14"/>
                <w:szCs w:val="14"/>
              </w:rPr>
            </w:pPr>
          </w:p>
        </w:tc>
      </w:tr>
      <w:tr w:rsidR="00CF16B6">
        <w:trPr>
          <w:trHeight w:val="254"/>
        </w:trPr>
        <w:tc>
          <w:tcPr>
            <w:tcW w:w="3620" w:type="dxa"/>
            <w:tcBorders>
              <w:left w:val="single" w:sz="8" w:space="0" w:color="auto"/>
              <w:right w:val="single" w:sz="8" w:space="0" w:color="auto"/>
            </w:tcBorders>
            <w:vAlign w:val="bottom"/>
          </w:tcPr>
          <w:p w:rsidR="00CF16B6" w:rsidRDefault="00E30262">
            <w:pPr>
              <w:spacing w:line="254" w:lineRule="exact"/>
              <w:ind w:left="120"/>
              <w:rPr>
                <w:sz w:val="20"/>
                <w:szCs w:val="20"/>
              </w:rPr>
            </w:pPr>
            <w:r>
              <w:rPr>
                <w:rFonts w:ascii="Tahoma" w:eastAsia="Tahoma" w:hAnsi="Tahoma" w:cs="Tahoma"/>
              </w:rPr>
              <w:t>Below 16.0</w:t>
            </w:r>
          </w:p>
        </w:tc>
        <w:tc>
          <w:tcPr>
            <w:tcW w:w="5280" w:type="dxa"/>
            <w:tcBorders>
              <w:right w:val="single" w:sz="8" w:space="0" w:color="auto"/>
            </w:tcBorders>
            <w:vAlign w:val="bottom"/>
          </w:tcPr>
          <w:p w:rsidR="00CF16B6" w:rsidRDefault="00E30262">
            <w:pPr>
              <w:spacing w:line="254" w:lineRule="exact"/>
              <w:ind w:left="100"/>
              <w:rPr>
                <w:sz w:val="20"/>
                <w:szCs w:val="20"/>
              </w:rPr>
            </w:pPr>
            <w:r>
              <w:rPr>
                <w:rFonts w:ascii="Tahoma" w:eastAsia="Tahoma" w:hAnsi="Tahoma" w:cs="Tahoma"/>
              </w:rPr>
              <w:t>Severe under-nutriton (</w:t>
            </w:r>
            <w:r>
              <w:rPr>
                <w:rFonts w:ascii="Tahoma" w:eastAsia="Tahoma" w:hAnsi="Tahoma" w:cs="Tahoma"/>
                <w:i/>
                <w:iCs/>
              </w:rPr>
              <w:t>thinness grade 3</w:t>
            </w:r>
            <w:r>
              <w:rPr>
                <w:rFonts w:ascii="Tahoma" w:eastAsia="Tahoma" w:hAnsi="Tahoma" w:cs="Tahoma"/>
              </w:rPr>
              <w:t>)</w:t>
            </w:r>
          </w:p>
        </w:tc>
      </w:tr>
      <w:tr w:rsidR="00CF16B6">
        <w:trPr>
          <w:trHeight w:val="598"/>
        </w:trPr>
        <w:tc>
          <w:tcPr>
            <w:tcW w:w="36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16.0 – 16.9</w:t>
            </w:r>
          </w:p>
        </w:tc>
        <w:tc>
          <w:tcPr>
            <w:tcW w:w="5280" w:type="dxa"/>
            <w:tcBorders>
              <w:right w:val="single" w:sz="8" w:space="0" w:color="auto"/>
            </w:tcBorders>
            <w:vAlign w:val="bottom"/>
          </w:tcPr>
          <w:p w:rsidR="00CF16B6" w:rsidRDefault="00E30262">
            <w:pPr>
              <w:ind w:left="100"/>
              <w:rPr>
                <w:sz w:val="20"/>
                <w:szCs w:val="20"/>
              </w:rPr>
            </w:pPr>
            <w:r>
              <w:rPr>
                <w:rFonts w:ascii="Tahoma" w:eastAsia="Tahoma" w:hAnsi="Tahoma" w:cs="Tahoma"/>
              </w:rPr>
              <w:t>Moderate under-nutrition (</w:t>
            </w:r>
            <w:r>
              <w:rPr>
                <w:rFonts w:ascii="Tahoma" w:eastAsia="Tahoma" w:hAnsi="Tahoma" w:cs="Tahoma"/>
                <w:i/>
                <w:iCs/>
              </w:rPr>
              <w:t xml:space="preserve">thinness </w:t>
            </w:r>
            <w:r>
              <w:rPr>
                <w:rFonts w:ascii="Tahoma" w:eastAsia="Tahoma" w:hAnsi="Tahoma" w:cs="Tahoma"/>
                <w:i/>
                <w:iCs/>
              </w:rPr>
              <w:t>grade 2</w:t>
            </w:r>
            <w:r>
              <w:rPr>
                <w:rFonts w:ascii="Tahoma" w:eastAsia="Tahoma" w:hAnsi="Tahoma" w:cs="Tahoma"/>
              </w:rPr>
              <w:t>)</w:t>
            </w:r>
          </w:p>
        </w:tc>
      </w:tr>
      <w:tr w:rsidR="00CF16B6">
        <w:trPr>
          <w:trHeight w:val="600"/>
        </w:trPr>
        <w:tc>
          <w:tcPr>
            <w:tcW w:w="36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17.0 – 18.4</w:t>
            </w:r>
          </w:p>
        </w:tc>
        <w:tc>
          <w:tcPr>
            <w:tcW w:w="5280" w:type="dxa"/>
            <w:tcBorders>
              <w:right w:val="single" w:sz="8" w:space="0" w:color="auto"/>
            </w:tcBorders>
            <w:vAlign w:val="bottom"/>
          </w:tcPr>
          <w:p w:rsidR="00CF16B6" w:rsidRDefault="00E30262">
            <w:pPr>
              <w:ind w:left="100"/>
              <w:rPr>
                <w:sz w:val="20"/>
                <w:szCs w:val="20"/>
              </w:rPr>
            </w:pPr>
            <w:r>
              <w:rPr>
                <w:rFonts w:ascii="Tahoma" w:eastAsia="Tahoma" w:hAnsi="Tahoma" w:cs="Tahoma"/>
              </w:rPr>
              <w:t>Mild under-nutrition (</w:t>
            </w:r>
            <w:r>
              <w:rPr>
                <w:rFonts w:ascii="Tahoma" w:eastAsia="Tahoma" w:hAnsi="Tahoma" w:cs="Tahoma"/>
                <w:i/>
                <w:iCs/>
              </w:rPr>
              <w:t>thinness grade 1</w:t>
            </w:r>
            <w:r>
              <w:rPr>
                <w:rFonts w:ascii="Tahoma" w:eastAsia="Tahoma" w:hAnsi="Tahoma" w:cs="Tahoma"/>
              </w:rPr>
              <w:t>)</w:t>
            </w:r>
          </w:p>
        </w:tc>
      </w:tr>
      <w:tr w:rsidR="00CF16B6">
        <w:trPr>
          <w:trHeight w:val="598"/>
        </w:trPr>
        <w:tc>
          <w:tcPr>
            <w:tcW w:w="36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i/>
                <w:iCs/>
              </w:rPr>
              <w:t>18.5 – 24.9</w:t>
            </w:r>
          </w:p>
        </w:tc>
        <w:tc>
          <w:tcPr>
            <w:tcW w:w="5280" w:type="dxa"/>
            <w:tcBorders>
              <w:right w:val="single" w:sz="8" w:space="0" w:color="auto"/>
            </w:tcBorders>
            <w:vAlign w:val="bottom"/>
          </w:tcPr>
          <w:p w:rsidR="00CF16B6" w:rsidRDefault="00E30262">
            <w:pPr>
              <w:ind w:left="100"/>
              <w:rPr>
                <w:sz w:val="20"/>
                <w:szCs w:val="20"/>
              </w:rPr>
            </w:pPr>
            <w:r>
              <w:rPr>
                <w:rFonts w:ascii="Tahoma" w:eastAsia="Tahoma" w:hAnsi="Tahoma" w:cs="Tahoma"/>
              </w:rPr>
              <w:t>Good nutritional status</w:t>
            </w:r>
          </w:p>
        </w:tc>
      </w:tr>
      <w:tr w:rsidR="00CF16B6">
        <w:trPr>
          <w:trHeight w:val="598"/>
        </w:trPr>
        <w:tc>
          <w:tcPr>
            <w:tcW w:w="36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25.0 – 29.9</w:t>
            </w:r>
          </w:p>
        </w:tc>
        <w:tc>
          <w:tcPr>
            <w:tcW w:w="5280" w:type="dxa"/>
            <w:tcBorders>
              <w:right w:val="single" w:sz="8" w:space="0" w:color="auto"/>
            </w:tcBorders>
            <w:vAlign w:val="bottom"/>
          </w:tcPr>
          <w:p w:rsidR="00CF16B6" w:rsidRDefault="00E30262">
            <w:pPr>
              <w:ind w:left="100"/>
              <w:rPr>
                <w:sz w:val="20"/>
                <w:szCs w:val="20"/>
              </w:rPr>
            </w:pPr>
            <w:r>
              <w:rPr>
                <w:rFonts w:ascii="Tahoma" w:eastAsia="Tahoma" w:hAnsi="Tahoma" w:cs="Tahoma"/>
              </w:rPr>
              <w:t>Overweight (</w:t>
            </w:r>
            <w:r>
              <w:rPr>
                <w:rFonts w:ascii="Tahoma" w:eastAsia="Tahoma" w:hAnsi="Tahoma" w:cs="Tahoma"/>
                <w:i/>
                <w:iCs/>
              </w:rPr>
              <w:t>overweight grade 1</w:t>
            </w:r>
            <w:r>
              <w:rPr>
                <w:rFonts w:ascii="Tahoma" w:eastAsia="Tahoma" w:hAnsi="Tahoma" w:cs="Tahoma"/>
              </w:rPr>
              <w:t>)</w:t>
            </w:r>
          </w:p>
        </w:tc>
      </w:tr>
      <w:tr w:rsidR="00CF16B6">
        <w:trPr>
          <w:trHeight w:val="598"/>
        </w:trPr>
        <w:tc>
          <w:tcPr>
            <w:tcW w:w="36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30.0 – 39.9</w:t>
            </w:r>
          </w:p>
        </w:tc>
        <w:tc>
          <w:tcPr>
            <w:tcW w:w="5280" w:type="dxa"/>
            <w:tcBorders>
              <w:right w:val="single" w:sz="8" w:space="0" w:color="auto"/>
            </w:tcBorders>
            <w:vAlign w:val="bottom"/>
          </w:tcPr>
          <w:p w:rsidR="00CF16B6" w:rsidRDefault="00E30262">
            <w:pPr>
              <w:ind w:left="100"/>
              <w:rPr>
                <w:sz w:val="20"/>
                <w:szCs w:val="20"/>
              </w:rPr>
            </w:pPr>
            <w:r>
              <w:rPr>
                <w:rFonts w:ascii="Tahoma" w:eastAsia="Tahoma" w:hAnsi="Tahoma" w:cs="Tahoma"/>
              </w:rPr>
              <w:t>Obesity (</w:t>
            </w:r>
            <w:r>
              <w:rPr>
                <w:rFonts w:ascii="Tahoma" w:eastAsia="Tahoma" w:hAnsi="Tahoma" w:cs="Tahoma"/>
                <w:i/>
                <w:iCs/>
              </w:rPr>
              <w:t>overweight grade 2</w:t>
            </w:r>
            <w:r>
              <w:rPr>
                <w:rFonts w:ascii="Tahoma" w:eastAsia="Tahoma" w:hAnsi="Tahoma" w:cs="Tahoma"/>
              </w:rPr>
              <w:t>)</w:t>
            </w:r>
          </w:p>
        </w:tc>
      </w:tr>
      <w:tr w:rsidR="00CF16B6">
        <w:trPr>
          <w:trHeight w:val="600"/>
        </w:trPr>
        <w:tc>
          <w:tcPr>
            <w:tcW w:w="362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rPr>
              <w:t>40 or above</w:t>
            </w:r>
          </w:p>
        </w:tc>
        <w:tc>
          <w:tcPr>
            <w:tcW w:w="5280" w:type="dxa"/>
            <w:tcBorders>
              <w:right w:val="single" w:sz="8" w:space="0" w:color="auto"/>
            </w:tcBorders>
            <w:vAlign w:val="bottom"/>
          </w:tcPr>
          <w:p w:rsidR="00CF16B6" w:rsidRDefault="00E30262">
            <w:pPr>
              <w:ind w:left="100"/>
              <w:rPr>
                <w:sz w:val="20"/>
                <w:szCs w:val="20"/>
              </w:rPr>
            </w:pPr>
            <w:r>
              <w:rPr>
                <w:rFonts w:ascii="Tahoma" w:eastAsia="Tahoma" w:hAnsi="Tahoma" w:cs="Tahoma"/>
              </w:rPr>
              <w:t>Severe obesity (</w:t>
            </w:r>
            <w:r>
              <w:rPr>
                <w:rFonts w:ascii="Tahoma" w:eastAsia="Tahoma" w:hAnsi="Tahoma" w:cs="Tahoma"/>
                <w:i/>
                <w:iCs/>
              </w:rPr>
              <w:t>overweight grade 3</w:t>
            </w:r>
            <w:r>
              <w:rPr>
                <w:rFonts w:ascii="Tahoma" w:eastAsia="Tahoma" w:hAnsi="Tahoma" w:cs="Tahoma"/>
              </w:rPr>
              <w:t>)</w:t>
            </w:r>
          </w:p>
        </w:tc>
      </w:tr>
      <w:tr w:rsidR="00CF16B6">
        <w:trPr>
          <w:trHeight w:val="930"/>
        </w:trPr>
        <w:tc>
          <w:tcPr>
            <w:tcW w:w="3620" w:type="dxa"/>
            <w:tcBorders>
              <w:left w:val="single" w:sz="8" w:space="0" w:color="auto"/>
              <w:bottom w:val="single" w:sz="8" w:space="0" w:color="auto"/>
              <w:right w:val="single" w:sz="8" w:space="0" w:color="auto"/>
            </w:tcBorders>
            <w:vAlign w:val="bottom"/>
          </w:tcPr>
          <w:p w:rsidR="00CF16B6" w:rsidRDefault="00CF16B6">
            <w:pPr>
              <w:rPr>
                <w:sz w:val="24"/>
                <w:szCs w:val="24"/>
              </w:rPr>
            </w:pPr>
          </w:p>
        </w:tc>
        <w:tc>
          <w:tcPr>
            <w:tcW w:w="5280" w:type="dxa"/>
            <w:tcBorders>
              <w:bottom w:val="single" w:sz="8" w:space="0" w:color="auto"/>
              <w:right w:val="single" w:sz="8" w:space="0" w:color="auto"/>
            </w:tcBorders>
            <w:vAlign w:val="bottom"/>
          </w:tcPr>
          <w:p w:rsidR="00CF16B6" w:rsidRDefault="00CF16B6">
            <w:pPr>
              <w:rPr>
                <w:sz w:val="24"/>
                <w:szCs w:val="24"/>
              </w:rPr>
            </w:pPr>
          </w:p>
        </w:tc>
      </w:tr>
    </w:tbl>
    <w:p w:rsidR="00CF16B6" w:rsidRDefault="00CF16B6">
      <w:pPr>
        <w:spacing w:line="200" w:lineRule="exact"/>
        <w:rPr>
          <w:sz w:val="20"/>
          <w:szCs w:val="20"/>
        </w:rPr>
      </w:pPr>
    </w:p>
    <w:p w:rsidR="00CF16B6" w:rsidRDefault="00CF16B6">
      <w:pPr>
        <w:spacing w:line="304" w:lineRule="exact"/>
        <w:rPr>
          <w:sz w:val="20"/>
          <w:szCs w:val="20"/>
        </w:rPr>
      </w:pPr>
    </w:p>
    <w:p w:rsidR="00CF16B6" w:rsidRDefault="00E30262">
      <w:pPr>
        <w:spacing w:line="276" w:lineRule="auto"/>
        <w:ind w:left="120" w:right="120"/>
        <w:jc w:val="both"/>
        <w:rPr>
          <w:sz w:val="20"/>
          <w:szCs w:val="20"/>
        </w:rPr>
      </w:pPr>
      <w:r>
        <w:rPr>
          <w:rFonts w:ascii="Tahoma" w:eastAsia="Tahoma" w:hAnsi="Tahoma" w:cs="Tahoma"/>
          <w:b/>
          <w:bCs/>
        </w:rPr>
        <w:t xml:space="preserve">Small MUAC: </w:t>
      </w:r>
      <w:r>
        <w:rPr>
          <w:rFonts w:ascii="Tahoma" w:eastAsia="Tahoma" w:hAnsi="Tahoma" w:cs="Tahoma"/>
        </w:rPr>
        <w:t>MUAC is the circumference of the left upper arm, measured at the mid-point</w:t>
      </w:r>
      <w:r>
        <w:rPr>
          <w:rFonts w:ascii="Tahoma" w:eastAsia="Tahoma" w:hAnsi="Tahoma" w:cs="Tahoma"/>
          <w:b/>
          <w:bCs/>
        </w:rPr>
        <w:t xml:space="preserve"> </w:t>
      </w:r>
      <w:r>
        <w:rPr>
          <w:rFonts w:ascii="Tahoma" w:eastAsia="Tahoma" w:hAnsi="Tahoma" w:cs="Tahoma"/>
        </w:rPr>
        <w:t>between the tip of the shoulder (acromium) and the tip of the elbow olecranon process). MUAC is measured in cm; cut-off points are different for different population groups, as foll</w:t>
      </w:r>
      <w:r>
        <w:rPr>
          <w:rFonts w:ascii="Tahoma" w:eastAsia="Tahoma" w:hAnsi="Tahoma" w:cs="Tahoma"/>
        </w:rPr>
        <w:t>ows:</w:t>
      </w:r>
    </w:p>
    <w:p w:rsidR="00CF16B6" w:rsidRDefault="00CF16B6">
      <w:pPr>
        <w:spacing w:line="199" w:lineRule="exact"/>
        <w:rPr>
          <w:sz w:val="20"/>
          <w:szCs w:val="20"/>
        </w:rPr>
      </w:pPr>
    </w:p>
    <w:p w:rsidR="00CF16B6" w:rsidRDefault="00E30262">
      <w:pPr>
        <w:ind w:left="840"/>
        <w:rPr>
          <w:sz w:val="20"/>
          <w:szCs w:val="20"/>
        </w:rPr>
      </w:pPr>
      <w:r>
        <w:rPr>
          <w:rFonts w:ascii="Tahoma" w:eastAsia="Tahoma" w:hAnsi="Tahoma" w:cs="Tahoma"/>
        </w:rPr>
        <w:t>Table 3:</w:t>
      </w:r>
    </w:p>
    <w:p w:rsidR="00CF16B6" w:rsidRDefault="00CF16B6">
      <w:pPr>
        <w:spacing w:line="22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tblGrid>
      <w:tr w:rsidR="00CF16B6">
        <w:trPr>
          <w:trHeight w:val="251"/>
        </w:trPr>
        <w:tc>
          <w:tcPr>
            <w:tcW w:w="1980" w:type="dxa"/>
            <w:tcBorders>
              <w:top w:val="single" w:sz="8" w:space="0" w:color="auto"/>
              <w:left w:val="single" w:sz="8" w:space="0" w:color="auto"/>
            </w:tcBorders>
            <w:vAlign w:val="bottom"/>
          </w:tcPr>
          <w:p w:rsidR="00CF16B6" w:rsidRDefault="00E30262">
            <w:pPr>
              <w:ind w:left="120"/>
              <w:rPr>
                <w:sz w:val="20"/>
                <w:szCs w:val="20"/>
              </w:rPr>
            </w:pPr>
            <w:r>
              <w:rPr>
                <w:rFonts w:ascii="Tahoma" w:eastAsia="Tahoma" w:hAnsi="Tahoma" w:cs="Tahoma"/>
                <w:b/>
                <w:bCs/>
                <w:sz w:val="20"/>
                <w:szCs w:val="20"/>
              </w:rPr>
              <w:t>Population group</w:t>
            </w:r>
          </w:p>
        </w:tc>
        <w:tc>
          <w:tcPr>
            <w:tcW w:w="700" w:type="dxa"/>
            <w:tcBorders>
              <w:top w:val="single" w:sz="8" w:space="0" w:color="auto"/>
              <w:right w:val="single" w:sz="8" w:space="0" w:color="auto"/>
            </w:tcBorders>
            <w:vAlign w:val="bottom"/>
          </w:tcPr>
          <w:p w:rsidR="00CF16B6" w:rsidRDefault="00CF16B6">
            <w:pPr>
              <w:rPr>
                <w:sz w:val="21"/>
                <w:szCs w:val="21"/>
              </w:rPr>
            </w:pPr>
          </w:p>
        </w:tc>
        <w:tc>
          <w:tcPr>
            <w:tcW w:w="222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Severe under-</w:t>
            </w:r>
          </w:p>
        </w:tc>
        <w:tc>
          <w:tcPr>
            <w:tcW w:w="256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Moderate under-</w:t>
            </w:r>
          </w:p>
        </w:tc>
        <w:tc>
          <w:tcPr>
            <w:tcW w:w="2140" w:type="dxa"/>
            <w:tcBorders>
              <w:top w:val="single" w:sz="8" w:space="0" w:color="auto"/>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Total under-</w:t>
            </w:r>
          </w:p>
        </w:tc>
      </w:tr>
      <w:tr w:rsidR="00CF16B6">
        <w:trPr>
          <w:trHeight w:val="278"/>
        </w:trPr>
        <w:tc>
          <w:tcPr>
            <w:tcW w:w="1980" w:type="dxa"/>
            <w:tcBorders>
              <w:left w:val="single" w:sz="8" w:space="0" w:color="auto"/>
            </w:tcBorders>
            <w:vAlign w:val="bottom"/>
          </w:tcPr>
          <w:p w:rsidR="00CF16B6" w:rsidRDefault="00CF16B6">
            <w:pPr>
              <w:rPr>
                <w:sz w:val="24"/>
                <w:szCs w:val="24"/>
              </w:rPr>
            </w:pPr>
          </w:p>
        </w:tc>
        <w:tc>
          <w:tcPr>
            <w:tcW w:w="700" w:type="dxa"/>
            <w:tcBorders>
              <w:right w:val="single" w:sz="8" w:space="0" w:color="auto"/>
            </w:tcBorders>
            <w:vAlign w:val="bottom"/>
          </w:tcPr>
          <w:p w:rsidR="00CF16B6" w:rsidRDefault="00CF16B6">
            <w:pPr>
              <w:rPr>
                <w:sz w:val="24"/>
                <w:szCs w:val="24"/>
              </w:rPr>
            </w:pPr>
          </w:p>
        </w:tc>
        <w:tc>
          <w:tcPr>
            <w:tcW w:w="2220" w:type="dxa"/>
            <w:tcBorders>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nutrition</w:t>
            </w:r>
          </w:p>
        </w:tc>
        <w:tc>
          <w:tcPr>
            <w:tcW w:w="2560" w:type="dxa"/>
            <w:tcBorders>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nutrition</w:t>
            </w:r>
          </w:p>
        </w:tc>
        <w:tc>
          <w:tcPr>
            <w:tcW w:w="2140" w:type="dxa"/>
            <w:tcBorders>
              <w:right w:val="single" w:sz="8" w:space="0" w:color="auto"/>
            </w:tcBorders>
            <w:vAlign w:val="bottom"/>
          </w:tcPr>
          <w:p w:rsidR="00CF16B6" w:rsidRDefault="00E30262">
            <w:pPr>
              <w:ind w:left="100"/>
              <w:rPr>
                <w:sz w:val="20"/>
                <w:szCs w:val="20"/>
              </w:rPr>
            </w:pPr>
            <w:r>
              <w:rPr>
                <w:rFonts w:ascii="Tahoma" w:eastAsia="Tahoma" w:hAnsi="Tahoma" w:cs="Tahoma"/>
                <w:b/>
                <w:bCs/>
                <w:sz w:val="20"/>
                <w:szCs w:val="20"/>
              </w:rPr>
              <w:t>nutrition</w:t>
            </w:r>
          </w:p>
        </w:tc>
      </w:tr>
      <w:tr w:rsidR="00CF16B6">
        <w:trPr>
          <w:trHeight w:val="236"/>
        </w:trPr>
        <w:tc>
          <w:tcPr>
            <w:tcW w:w="2680" w:type="dxa"/>
            <w:gridSpan w:val="2"/>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220" w:type="dxa"/>
            <w:tcBorders>
              <w:bottom w:val="single" w:sz="8" w:space="0" w:color="auto"/>
              <w:right w:val="single" w:sz="8" w:space="0" w:color="auto"/>
            </w:tcBorders>
            <w:vAlign w:val="bottom"/>
          </w:tcPr>
          <w:p w:rsidR="00CF16B6" w:rsidRDefault="00CF16B6">
            <w:pPr>
              <w:rPr>
                <w:sz w:val="20"/>
                <w:szCs w:val="20"/>
              </w:rPr>
            </w:pPr>
          </w:p>
        </w:tc>
        <w:tc>
          <w:tcPr>
            <w:tcW w:w="2560" w:type="dxa"/>
            <w:tcBorders>
              <w:bottom w:val="single" w:sz="8" w:space="0" w:color="auto"/>
              <w:right w:val="single" w:sz="8" w:space="0" w:color="auto"/>
            </w:tcBorders>
            <w:vAlign w:val="bottom"/>
          </w:tcPr>
          <w:p w:rsidR="00CF16B6" w:rsidRDefault="00CF16B6">
            <w:pPr>
              <w:rPr>
                <w:sz w:val="20"/>
                <w:szCs w:val="20"/>
              </w:rPr>
            </w:pPr>
          </w:p>
        </w:tc>
        <w:tc>
          <w:tcPr>
            <w:tcW w:w="21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680" w:type="dxa"/>
            <w:gridSpan w:val="2"/>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Children below 5 years</w:t>
            </w:r>
          </w:p>
        </w:tc>
        <w:tc>
          <w:tcPr>
            <w:tcW w:w="222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11.5 cm</w:t>
            </w:r>
          </w:p>
        </w:tc>
        <w:tc>
          <w:tcPr>
            <w:tcW w:w="25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11.5 to 12.4 cm</w:t>
            </w:r>
          </w:p>
        </w:tc>
        <w:tc>
          <w:tcPr>
            <w:tcW w:w="21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12.5 cm</w:t>
            </w:r>
          </w:p>
        </w:tc>
      </w:tr>
      <w:tr w:rsidR="00CF16B6">
        <w:trPr>
          <w:trHeight w:val="236"/>
        </w:trPr>
        <w:tc>
          <w:tcPr>
            <w:tcW w:w="1980" w:type="dxa"/>
            <w:tcBorders>
              <w:left w:val="single" w:sz="8" w:space="0" w:color="auto"/>
              <w:bottom w:val="single" w:sz="8" w:space="0" w:color="auto"/>
            </w:tcBorders>
            <w:vAlign w:val="bottom"/>
          </w:tcPr>
          <w:p w:rsidR="00CF16B6" w:rsidRDefault="00CF16B6">
            <w:pPr>
              <w:rPr>
                <w:sz w:val="20"/>
                <w:szCs w:val="20"/>
              </w:rPr>
            </w:pPr>
          </w:p>
        </w:tc>
        <w:tc>
          <w:tcPr>
            <w:tcW w:w="700" w:type="dxa"/>
            <w:tcBorders>
              <w:bottom w:val="single" w:sz="8" w:space="0" w:color="auto"/>
              <w:right w:val="single" w:sz="8" w:space="0" w:color="auto"/>
            </w:tcBorders>
            <w:vAlign w:val="bottom"/>
          </w:tcPr>
          <w:p w:rsidR="00CF16B6" w:rsidRDefault="00CF16B6">
            <w:pPr>
              <w:rPr>
                <w:sz w:val="20"/>
                <w:szCs w:val="20"/>
              </w:rPr>
            </w:pPr>
          </w:p>
        </w:tc>
        <w:tc>
          <w:tcPr>
            <w:tcW w:w="2220" w:type="dxa"/>
            <w:tcBorders>
              <w:bottom w:val="single" w:sz="8" w:space="0" w:color="auto"/>
              <w:right w:val="single" w:sz="8" w:space="0" w:color="auto"/>
            </w:tcBorders>
            <w:vAlign w:val="bottom"/>
          </w:tcPr>
          <w:p w:rsidR="00CF16B6" w:rsidRDefault="00CF16B6">
            <w:pPr>
              <w:rPr>
                <w:sz w:val="20"/>
                <w:szCs w:val="20"/>
              </w:rPr>
            </w:pPr>
          </w:p>
        </w:tc>
        <w:tc>
          <w:tcPr>
            <w:tcW w:w="2560" w:type="dxa"/>
            <w:tcBorders>
              <w:bottom w:val="single" w:sz="8" w:space="0" w:color="auto"/>
              <w:right w:val="single" w:sz="8" w:space="0" w:color="auto"/>
            </w:tcBorders>
            <w:vAlign w:val="bottom"/>
          </w:tcPr>
          <w:p w:rsidR="00CF16B6" w:rsidRDefault="00CF16B6">
            <w:pPr>
              <w:rPr>
                <w:sz w:val="20"/>
                <w:szCs w:val="20"/>
              </w:rPr>
            </w:pPr>
          </w:p>
        </w:tc>
        <w:tc>
          <w:tcPr>
            <w:tcW w:w="21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1980" w:type="dxa"/>
            <w:tcBorders>
              <w:lef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Children 5 to 9 years</w:t>
            </w:r>
          </w:p>
        </w:tc>
        <w:tc>
          <w:tcPr>
            <w:tcW w:w="700" w:type="dxa"/>
            <w:tcBorders>
              <w:right w:val="single" w:sz="8" w:space="0" w:color="auto"/>
            </w:tcBorders>
            <w:vAlign w:val="bottom"/>
          </w:tcPr>
          <w:p w:rsidR="00CF16B6" w:rsidRDefault="00CF16B6">
            <w:pPr>
              <w:rPr>
                <w:sz w:val="20"/>
                <w:szCs w:val="20"/>
              </w:rPr>
            </w:pPr>
          </w:p>
        </w:tc>
        <w:tc>
          <w:tcPr>
            <w:tcW w:w="222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13.5 cm</w:t>
            </w:r>
          </w:p>
        </w:tc>
        <w:tc>
          <w:tcPr>
            <w:tcW w:w="25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13.5 to 14.4 cm</w:t>
            </w:r>
          </w:p>
        </w:tc>
        <w:tc>
          <w:tcPr>
            <w:tcW w:w="21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14.5 cm</w:t>
            </w:r>
          </w:p>
        </w:tc>
      </w:tr>
      <w:tr w:rsidR="00CF16B6">
        <w:trPr>
          <w:trHeight w:val="236"/>
        </w:trPr>
        <w:tc>
          <w:tcPr>
            <w:tcW w:w="2680" w:type="dxa"/>
            <w:gridSpan w:val="2"/>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220" w:type="dxa"/>
            <w:tcBorders>
              <w:bottom w:val="single" w:sz="8" w:space="0" w:color="auto"/>
              <w:right w:val="single" w:sz="8" w:space="0" w:color="auto"/>
            </w:tcBorders>
            <w:vAlign w:val="bottom"/>
          </w:tcPr>
          <w:p w:rsidR="00CF16B6" w:rsidRDefault="00CF16B6">
            <w:pPr>
              <w:rPr>
                <w:sz w:val="20"/>
                <w:szCs w:val="20"/>
              </w:rPr>
            </w:pPr>
          </w:p>
        </w:tc>
        <w:tc>
          <w:tcPr>
            <w:tcW w:w="2560" w:type="dxa"/>
            <w:tcBorders>
              <w:bottom w:val="single" w:sz="8" w:space="0" w:color="auto"/>
              <w:right w:val="single" w:sz="8" w:space="0" w:color="auto"/>
            </w:tcBorders>
            <w:vAlign w:val="bottom"/>
          </w:tcPr>
          <w:p w:rsidR="00CF16B6" w:rsidRDefault="00CF16B6">
            <w:pPr>
              <w:rPr>
                <w:sz w:val="20"/>
                <w:szCs w:val="20"/>
              </w:rPr>
            </w:pPr>
          </w:p>
        </w:tc>
        <w:tc>
          <w:tcPr>
            <w:tcW w:w="21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680" w:type="dxa"/>
            <w:gridSpan w:val="2"/>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Children 10 to 14 years</w:t>
            </w:r>
          </w:p>
        </w:tc>
        <w:tc>
          <w:tcPr>
            <w:tcW w:w="222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16.0 cm</w:t>
            </w:r>
          </w:p>
        </w:tc>
        <w:tc>
          <w:tcPr>
            <w:tcW w:w="25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16.0 to 18.4 cm</w:t>
            </w:r>
          </w:p>
        </w:tc>
        <w:tc>
          <w:tcPr>
            <w:tcW w:w="21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18.5 cm</w:t>
            </w:r>
          </w:p>
        </w:tc>
      </w:tr>
      <w:tr w:rsidR="00CF16B6">
        <w:trPr>
          <w:trHeight w:val="236"/>
        </w:trPr>
        <w:tc>
          <w:tcPr>
            <w:tcW w:w="1980" w:type="dxa"/>
            <w:tcBorders>
              <w:left w:val="single" w:sz="8" w:space="0" w:color="auto"/>
              <w:bottom w:val="single" w:sz="8" w:space="0" w:color="auto"/>
            </w:tcBorders>
            <w:vAlign w:val="bottom"/>
          </w:tcPr>
          <w:p w:rsidR="00CF16B6" w:rsidRDefault="00CF16B6">
            <w:pPr>
              <w:rPr>
                <w:sz w:val="20"/>
                <w:szCs w:val="20"/>
              </w:rPr>
            </w:pPr>
          </w:p>
        </w:tc>
        <w:tc>
          <w:tcPr>
            <w:tcW w:w="700" w:type="dxa"/>
            <w:tcBorders>
              <w:bottom w:val="single" w:sz="8" w:space="0" w:color="auto"/>
              <w:right w:val="single" w:sz="8" w:space="0" w:color="auto"/>
            </w:tcBorders>
            <w:vAlign w:val="bottom"/>
          </w:tcPr>
          <w:p w:rsidR="00CF16B6" w:rsidRDefault="00CF16B6">
            <w:pPr>
              <w:rPr>
                <w:sz w:val="20"/>
                <w:szCs w:val="20"/>
              </w:rPr>
            </w:pPr>
          </w:p>
        </w:tc>
        <w:tc>
          <w:tcPr>
            <w:tcW w:w="2220" w:type="dxa"/>
            <w:tcBorders>
              <w:bottom w:val="single" w:sz="8" w:space="0" w:color="auto"/>
              <w:right w:val="single" w:sz="8" w:space="0" w:color="auto"/>
            </w:tcBorders>
            <w:vAlign w:val="bottom"/>
          </w:tcPr>
          <w:p w:rsidR="00CF16B6" w:rsidRDefault="00CF16B6">
            <w:pPr>
              <w:rPr>
                <w:sz w:val="20"/>
                <w:szCs w:val="20"/>
              </w:rPr>
            </w:pPr>
          </w:p>
        </w:tc>
        <w:tc>
          <w:tcPr>
            <w:tcW w:w="2560" w:type="dxa"/>
            <w:tcBorders>
              <w:bottom w:val="single" w:sz="8" w:space="0" w:color="auto"/>
              <w:right w:val="single" w:sz="8" w:space="0" w:color="auto"/>
            </w:tcBorders>
            <w:vAlign w:val="bottom"/>
          </w:tcPr>
          <w:p w:rsidR="00CF16B6" w:rsidRDefault="00CF16B6">
            <w:pPr>
              <w:rPr>
                <w:sz w:val="20"/>
                <w:szCs w:val="20"/>
              </w:rPr>
            </w:pPr>
          </w:p>
        </w:tc>
        <w:tc>
          <w:tcPr>
            <w:tcW w:w="21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2"/>
        </w:trPr>
        <w:tc>
          <w:tcPr>
            <w:tcW w:w="1980" w:type="dxa"/>
            <w:tcBorders>
              <w:left w:val="single" w:sz="8" w:space="0" w:color="auto"/>
            </w:tcBorders>
            <w:vAlign w:val="bottom"/>
          </w:tcPr>
          <w:p w:rsidR="00CF16B6" w:rsidRDefault="00E30262">
            <w:pPr>
              <w:spacing w:line="232" w:lineRule="exact"/>
              <w:ind w:left="120"/>
              <w:rPr>
                <w:sz w:val="20"/>
                <w:szCs w:val="20"/>
              </w:rPr>
            </w:pPr>
            <w:r>
              <w:rPr>
                <w:rFonts w:ascii="Tahoma" w:eastAsia="Tahoma" w:hAnsi="Tahoma" w:cs="Tahoma"/>
                <w:sz w:val="20"/>
                <w:szCs w:val="20"/>
              </w:rPr>
              <w:t>Adolescents   15+</w:t>
            </w:r>
          </w:p>
        </w:tc>
        <w:tc>
          <w:tcPr>
            <w:tcW w:w="700" w:type="dxa"/>
            <w:tcBorders>
              <w:right w:val="single" w:sz="8" w:space="0" w:color="auto"/>
            </w:tcBorders>
            <w:vAlign w:val="bottom"/>
          </w:tcPr>
          <w:p w:rsidR="00CF16B6" w:rsidRDefault="00E30262">
            <w:pPr>
              <w:spacing w:line="232" w:lineRule="exact"/>
              <w:ind w:right="20"/>
              <w:jc w:val="right"/>
              <w:rPr>
                <w:sz w:val="20"/>
                <w:szCs w:val="20"/>
              </w:rPr>
            </w:pPr>
            <w:r>
              <w:rPr>
                <w:rFonts w:ascii="Tahoma" w:eastAsia="Tahoma" w:hAnsi="Tahoma" w:cs="Tahoma"/>
                <w:sz w:val="20"/>
                <w:szCs w:val="20"/>
              </w:rPr>
              <w:t>years,</w:t>
            </w:r>
          </w:p>
        </w:tc>
        <w:tc>
          <w:tcPr>
            <w:tcW w:w="222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Below 19.0 cm</w:t>
            </w:r>
          </w:p>
        </w:tc>
        <w:tc>
          <w:tcPr>
            <w:tcW w:w="256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19.0 to 21.9 cm</w:t>
            </w:r>
          </w:p>
        </w:tc>
        <w:tc>
          <w:tcPr>
            <w:tcW w:w="2140" w:type="dxa"/>
            <w:tcBorders>
              <w:right w:val="single" w:sz="8" w:space="0" w:color="auto"/>
            </w:tcBorders>
            <w:vAlign w:val="bottom"/>
          </w:tcPr>
          <w:p w:rsidR="00CF16B6" w:rsidRDefault="00E30262">
            <w:pPr>
              <w:spacing w:line="232" w:lineRule="exact"/>
              <w:ind w:left="100"/>
              <w:rPr>
                <w:sz w:val="20"/>
                <w:szCs w:val="20"/>
              </w:rPr>
            </w:pPr>
            <w:r>
              <w:rPr>
                <w:rFonts w:ascii="Tahoma" w:eastAsia="Tahoma" w:hAnsi="Tahoma" w:cs="Tahoma"/>
                <w:sz w:val="20"/>
                <w:szCs w:val="20"/>
              </w:rPr>
              <w:t>Below 22.0 cm</w:t>
            </w:r>
          </w:p>
        </w:tc>
      </w:tr>
      <w:tr w:rsidR="00CF16B6">
        <w:trPr>
          <w:trHeight w:val="276"/>
        </w:trPr>
        <w:tc>
          <w:tcPr>
            <w:tcW w:w="2680" w:type="dxa"/>
            <w:gridSpan w:val="2"/>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20"/>
                <w:szCs w:val="20"/>
              </w:rPr>
              <w:t>non-pregnant women, non-</w:t>
            </w:r>
          </w:p>
        </w:tc>
        <w:tc>
          <w:tcPr>
            <w:tcW w:w="2220" w:type="dxa"/>
            <w:tcBorders>
              <w:right w:val="single" w:sz="8" w:space="0" w:color="auto"/>
            </w:tcBorders>
            <w:vAlign w:val="bottom"/>
          </w:tcPr>
          <w:p w:rsidR="00CF16B6" w:rsidRDefault="00CF16B6">
            <w:pPr>
              <w:rPr>
                <w:sz w:val="24"/>
                <w:szCs w:val="24"/>
              </w:rPr>
            </w:pPr>
          </w:p>
        </w:tc>
        <w:tc>
          <w:tcPr>
            <w:tcW w:w="2560" w:type="dxa"/>
            <w:tcBorders>
              <w:right w:val="single" w:sz="8" w:space="0" w:color="auto"/>
            </w:tcBorders>
            <w:vAlign w:val="bottom"/>
          </w:tcPr>
          <w:p w:rsidR="00CF16B6" w:rsidRDefault="00CF16B6">
            <w:pPr>
              <w:rPr>
                <w:sz w:val="24"/>
                <w:szCs w:val="24"/>
              </w:rPr>
            </w:pPr>
          </w:p>
        </w:tc>
        <w:tc>
          <w:tcPr>
            <w:tcW w:w="2140" w:type="dxa"/>
            <w:tcBorders>
              <w:right w:val="single" w:sz="8" w:space="0" w:color="auto"/>
            </w:tcBorders>
            <w:vAlign w:val="bottom"/>
          </w:tcPr>
          <w:p w:rsidR="00CF16B6" w:rsidRDefault="00CF16B6">
            <w:pPr>
              <w:rPr>
                <w:sz w:val="24"/>
                <w:szCs w:val="24"/>
              </w:rPr>
            </w:pPr>
          </w:p>
        </w:tc>
      </w:tr>
      <w:tr w:rsidR="00CF16B6">
        <w:trPr>
          <w:trHeight w:val="278"/>
        </w:trPr>
        <w:tc>
          <w:tcPr>
            <w:tcW w:w="1980" w:type="dxa"/>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lactating   women,</w:t>
            </w:r>
          </w:p>
        </w:tc>
        <w:tc>
          <w:tcPr>
            <w:tcW w:w="700" w:type="dxa"/>
            <w:tcBorders>
              <w:right w:val="single" w:sz="8" w:space="0" w:color="auto"/>
            </w:tcBorders>
            <w:vAlign w:val="bottom"/>
          </w:tcPr>
          <w:p w:rsidR="00CF16B6" w:rsidRDefault="00E30262">
            <w:pPr>
              <w:ind w:right="20"/>
              <w:jc w:val="right"/>
              <w:rPr>
                <w:sz w:val="20"/>
                <w:szCs w:val="20"/>
              </w:rPr>
            </w:pPr>
            <w:r>
              <w:rPr>
                <w:rFonts w:ascii="Tahoma" w:eastAsia="Tahoma" w:hAnsi="Tahoma" w:cs="Tahoma"/>
                <w:sz w:val="20"/>
                <w:szCs w:val="20"/>
              </w:rPr>
              <w:t>adult</w:t>
            </w:r>
          </w:p>
        </w:tc>
        <w:tc>
          <w:tcPr>
            <w:tcW w:w="2220" w:type="dxa"/>
            <w:tcBorders>
              <w:right w:val="single" w:sz="8" w:space="0" w:color="auto"/>
            </w:tcBorders>
            <w:vAlign w:val="bottom"/>
          </w:tcPr>
          <w:p w:rsidR="00CF16B6" w:rsidRDefault="00CF16B6">
            <w:pPr>
              <w:rPr>
                <w:sz w:val="24"/>
                <w:szCs w:val="24"/>
              </w:rPr>
            </w:pPr>
          </w:p>
        </w:tc>
        <w:tc>
          <w:tcPr>
            <w:tcW w:w="2560" w:type="dxa"/>
            <w:tcBorders>
              <w:right w:val="single" w:sz="8" w:space="0" w:color="auto"/>
            </w:tcBorders>
            <w:vAlign w:val="bottom"/>
          </w:tcPr>
          <w:p w:rsidR="00CF16B6" w:rsidRDefault="00CF16B6">
            <w:pPr>
              <w:rPr>
                <w:sz w:val="24"/>
                <w:szCs w:val="24"/>
              </w:rPr>
            </w:pPr>
          </w:p>
        </w:tc>
        <w:tc>
          <w:tcPr>
            <w:tcW w:w="2140" w:type="dxa"/>
            <w:tcBorders>
              <w:right w:val="single" w:sz="8" w:space="0" w:color="auto"/>
            </w:tcBorders>
            <w:vAlign w:val="bottom"/>
          </w:tcPr>
          <w:p w:rsidR="00CF16B6" w:rsidRDefault="00CF16B6">
            <w:pPr>
              <w:rPr>
                <w:sz w:val="24"/>
                <w:szCs w:val="24"/>
              </w:rPr>
            </w:pPr>
          </w:p>
        </w:tc>
      </w:tr>
      <w:tr w:rsidR="00CF16B6">
        <w:trPr>
          <w:trHeight w:val="278"/>
        </w:trPr>
        <w:tc>
          <w:tcPr>
            <w:tcW w:w="1980" w:type="dxa"/>
            <w:tcBorders>
              <w:left w:val="single" w:sz="8" w:space="0" w:color="auto"/>
            </w:tcBorders>
            <w:vAlign w:val="bottom"/>
          </w:tcPr>
          <w:p w:rsidR="00CF16B6" w:rsidRDefault="00E30262">
            <w:pPr>
              <w:ind w:left="120"/>
              <w:rPr>
                <w:sz w:val="20"/>
                <w:szCs w:val="20"/>
              </w:rPr>
            </w:pPr>
            <w:r>
              <w:rPr>
                <w:rFonts w:ascii="Tahoma" w:eastAsia="Tahoma" w:hAnsi="Tahoma" w:cs="Tahoma"/>
                <w:sz w:val="20"/>
                <w:szCs w:val="20"/>
              </w:rPr>
              <w:t>men.</w:t>
            </w:r>
          </w:p>
        </w:tc>
        <w:tc>
          <w:tcPr>
            <w:tcW w:w="700" w:type="dxa"/>
            <w:tcBorders>
              <w:right w:val="single" w:sz="8" w:space="0" w:color="auto"/>
            </w:tcBorders>
            <w:vAlign w:val="bottom"/>
          </w:tcPr>
          <w:p w:rsidR="00CF16B6" w:rsidRDefault="00CF16B6">
            <w:pPr>
              <w:rPr>
                <w:sz w:val="24"/>
                <w:szCs w:val="24"/>
              </w:rPr>
            </w:pPr>
          </w:p>
        </w:tc>
        <w:tc>
          <w:tcPr>
            <w:tcW w:w="2220" w:type="dxa"/>
            <w:tcBorders>
              <w:right w:val="single" w:sz="8" w:space="0" w:color="auto"/>
            </w:tcBorders>
            <w:vAlign w:val="bottom"/>
          </w:tcPr>
          <w:p w:rsidR="00CF16B6" w:rsidRDefault="00CF16B6">
            <w:pPr>
              <w:rPr>
                <w:sz w:val="24"/>
                <w:szCs w:val="24"/>
              </w:rPr>
            </w:pPr>
          </w:p>
        </w:tc>
        <w:tc>
          <w:tcPr>
            <w:tcW w:w="2560" w:type="dxa"/>
            <w:tcBorders>
              <w:right w:val="single" w:sz="8" w:space="0" w:color="auto"/>
            </w:tcBorders>
            <w:vAlign w:val="bottom"/>
          </w:tcPr>
          <w:p w:rsidR="00CF16B6" w:rsidRDefault="00CF16B6">
            <w:pPr>
              <w:rPr>
                <w:sz w:val="24"/>
                <w:szCs w:val="24"/>
              </w:rPr>
            </w:pPr>
          </w:p>
        </w:tc>
        <w:tc>
          <w:tcPr>
            <w:tcW w:w="2140" w:type="dxa"/>
            <w:tcBorders>
              <w:right w:val="single" w:sz="8" w:space="0" w:color="auto"/>
            </w:tcBorders>
            <w:vAlign w:val="bottom"/>
          </w:tcPr>
          <w:p w:rsidR="00CF16B6" w:rsidRDefault="00CF16B6">
            <w:pPr>
              <w:rPr>
                <w:sz w:val="24"/>
                <w:szCs w:val="24"/>
              </w:rPr>
            </w:pPr>
          </w:p>
        </w:tc>
      </w:tr>
      <w:tr w:rsidR="00CF16B6">
        <w:trPr>
          <w:trHeight w:val="236"/>
        </w:trPr>
        <w:tc>
          <w:tcPr>
            <w:tcW w:w="2680" w:type="dxa"/>
            <w:gridSpan w:val="2"/>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2220" w:type="dxa"/>
            <w:tcBorders>
              <w:bottom w:val="single" w:sz="8" w:space="0" w:color="auto"/>
              <w:right w:val="single" w:sz="8" w:space="0" w:color="auto"/>
            </w:tcBorders>
            <w:vAlign w:val="bottom"/>
          </w:tcPr>
          <w:p w:rsidR="00CF16B6" w:rsidRDefault="00CF16B6">
            <w:pPr>
              <w:rPr>
                <w:sz w:val="20"/>
                <w:szCs w:val="20"/>
              </w:rPr>
            </w:pPr>
          </w:p>
        </w:tc>
        <w:tc>
          <w:tcPr>
            <w:tcW w:w="2560" w:type="dxa"/>
            <w:tcBorders>
              <w:bottom w:val="single" w:sz="8" w:space="0" w:color="auto"/>
              <w:right w:val="single" w:sz="8" w:space="0" w:color="auto"/>
            </w:tcBorders>
            <w:vAlign w:val="bottom"/>
          </w:tcPr>
          <w:p w:rsidR="00CF16B6" w:rsidRDefault="00CF16B6">
            <w:pPr>
              <w:rPr>
                <w:sz w:val="20"/>
                <w:szCs w:val="20"/>
              </w:rPr>
            </w:pPr>
          </w:p>
        </w:tc>
        <w:tc>
          <w:tcPr>
            <w:tcW w:w="214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2680" w:type="dxa"/>
            <w:gridSpan w:val="2"/>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Pregnant women, lactating</w:t>
            </w:r>
          </w:p>
        </w:tc>
        <w:tc>
          <w:tcPr>
            <w:tcW w:w="222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w:t>
            </w:r>
            <w:r>
              <w:rPr>
                <w:rFonts w:ascii="Tahoma" w:eastAsia="Tahoma" w:hAnsi="Tahoma" w:cs="Tahoma"/>
                <w:sz w:val="20"/>
                <w:szCs w:val="20"/>
              </w:rPr>
              <w:t xml:space="preserve"> 19.0 cm</w:t>
            </w:r>
          </w:p>
        </w:tc>
        <w:tc>
          <w:tcPr>
            <w:tcW w:w="256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19.0 to 22.9 cm</w:t>
            </w:r>
          </w:p>
        </w:tc>
        <w:tc>
          <w:tcPr>
            <w:tcW w:w="2140" w:type="dxa"/>
            <w:tcBorders>
              <w:right w:val="single" w:sz="8" w:space="0" w:color="auto"/>
            </w:tcBorders>
            <w:vAlign w:val="bottom"/>
          </w:tcPr>
          <w:p w:rsidR="00CF16B6" w:rsidRDefault="00E30262">
            <w:pPr>
              <w:spacing w:line="231" w:lineRule="exact"/>
              <w:ind w:left="100"/>
              <w:rPr>
                <w:sz w:val="20"/>
                <w:szCs w:val="20"/>
              </w:rPr>
            </w:pPr>
            <w:r>
              <w:rPr>
                <w:rFonts w:ascii="Tahoma" w:eastAsia="Tahoma" w:hAnsi="Tahoma" w:cs="Tahoma"/>
                <w:sz w:val="20"/>
                <w:szCs w:val="20"/>
              </w:rPr>
              <w:t>Below 23.0 cm</w:t>
            </w:r>
          </w:p>
        </w:tc>
      </w:tr>
      <w:tr w:rsidR="00CF16B6">
        <w:trPr>
          <w:trHeight w:val="278"/>
        </w:trPr>
        <w:tc>
          <w:tcPr>
            <w:tcW w:w="2680" w:type="dxa"/>
            <w:gridSpan w:val="2"/>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20"/>
                <w:szCs w:val="20"/>
              </w:rPr>
              <w:t>women from 0 to 6 months</w:t>
            </w:r>
          </w:p>
        </w:tc>
        <w:tc>
          <w:tcPr>
            <w:tcW w:w="2220" w:type="dxa"/>
            <w:tcBorders>
              <w:right w:val="single" w:sz="8" w:space="0" w:color="auto"/>
            </w:tcBorders>
            <w:vAlign w:val="bottom"/>
          </w:tcPr>
          <w:p w:rsidR="00CF16B6" w:rsidRDefault="00CF16B6">
            <w:pPr>
              <w:rPr>
                <w:sz w:val="24"/>
                <w:szCs w:val="24"/>
              </w:rPr>
            </w:pPr>
          </w:p>
        </w:tc>
        <w:tc>
          <w:tcPr>
            <w:tcW w:w="2560" w:type="dxa"/>
            <w:tcBorders>
              <w:right w:val="single" w:sz="8" w:space="0" w:color="auto"/>
            </w:tcBorders>
            <w:vAlign w:val="bottom"/>
          </w:tcPr>
          <w:p w:rsidR="00CF16B6" w:rsidRDefault="00CF16B6">
            <w:pPr>
              <w:rPr>
                <w:sz w:val="24"/>
                <w:szCs w:val="24"/>
              </w:rPr>
            </w:pPr>
          </w:p>
        </w:tc>
        <w:tc>
          <w:tcPr>
            <w:tcW w:w="2140" w:type="dxa"/>
            <w:tcBorders>
              <w:right w:val="single" w:sz="8" w:space="0" w:color="auto"/>
            </w:tcBorders>
            <w:vAlign w:val="bottom"/>
          </w:tcPr>
          <w:p w:rsidR="00CF16B6" w:rsidRDefault="00CF16B6">
            <w:pPr>
              <w:rPr>
                <w:sz w:val="24"/>
                <w:szCs w:val="24"/>
              </w:rPr>
            </w:pPr>
          </w:p>
        </w:tc>
      </w:tr>
      <w:tr w:rsidR="00CF16B6">
        <w:trPr>
          <w:trHeight w:val="236"/>
        </w:trPr>
        <w:tc>
          <w:tcPr>
            <w:tcW w:w="1980" w:type="dxa"/>
            <w:tcBorders>
              <w:left w:val="single" w:sz="8" w:space="0" w:color="auto"/>
              <w:bottom w:val="single" w:sz="8" w:space="0" w:color="auto"/>
            </w:tcBorders>
            <w:vAlign w:val="bottom"/>
          </w:tcPr>
          <w:p w:rsidR="00CF16B6" w:rsidRDefault="00CF16B6">
            <w:pPr>
              <w:rPr>
                <w:sz w:val="20"/>
                <w:szCs w:val="20"/>
              </w:rPr>
            </w:pPr>
          </w:p>
        </w:tc>
        <w:tc>
          <w:tcPr>
            <w:tcW w:w="700" w:type="dxa"/>
            <w:tcBorders>
              <w:bottom w:val="single" w:sz="8" w:space="0" w:color="auto"/>
              <w:right w:val="single" w:sz="8" w:space="0" w:color="auto"/>
            </w:tcBorders>
            <w:vAlign w:val="bottom"/>
          </w:tcPr>
          <w:p w:rsidR="00CF16B6" w:rsidRDefault="00CF16B6">
            <w:pPr>
              <w:rPr>
                <w:sz w:val="20"/>
                <w:szCs w:val="20"/>
              </w:rPr>
            </w:pPr>
          </w:p>
        </w:tc>
        <w:tc>
          <w:tcPr>
            <w:tcW w:w="2220" w:type="dxa"/>
            <w:tcBorders>
              <w:bottom w:val="single" w:sz="8" w:space="0" w:color="auto"/>
              <w:right w:val="single" w:sz="8" w:space="0" w:color="auto"/>
            </w:tcBorders>
            <w:vAlign w:val="bottom"/>
          </w:tcPr>
          <w:p w:rsidR="00CF16B6" w:rsidRDefault="00CF16B6">
            <w:pPr>
              <w:rPr>
                <w:sz w:val="20"/>
                <w:szCs w:val="20"/>
              </w:rPr>
            </w:pPr>
          </w:p>
        </w:tc>
        <w:tc>
          <w:tcPr>
            <w:tcW w:w="2560" w:type="dxa"/>
            <w:tcBorders>
              <w:bottom w:val="single" w:sz="8" w:space="0" w:color="auto"/>
              <w:right w:val="single" w:sz="8" w:space="0" w:color="auto"/>
            </w:tcBorders>
            <w:vAlign w:val="bottom"/>
          </w:tcPr>
          <w:p w:rsidR="00CF16B6" w:rsidRDefault="00CF16B6">
            <w:pPr>
              <w:rPr>
                <w:sz w:val="20"/>
                <w:szCs w:val="20"/>
              </w:rPr>
            </w:pPr>
          </w:p>
        </w:tc>
        <w:tc>
          <w:tcPr>
            <w:tcW w:w="2140" w:type="dxa"/>
            <w:tcBorders>
              <w:bottom w:val="single" w:sz="8" w:space="0" w:color="auto"/>
              <w:right w:val="single" w:sz="8" w:space="0" w:color="auto"/>
            </w:tcBorders>
            <w:vAlign w:val="bottom"/>
          </w:tcPr>
          <w:p w:rsidR="00CF16B6" w:rsidRDefault="00CF16B6">
            <w:pPr>
              <w:rPr>
                <w:sz w:val="20"/>
                <w:szCs w:val="20"/>
              </w:rPr>
            </w:pPr>
          </w:p>
        </w:tc>
      </w:tr>
    </w:tbl>
    <w:p w:rsidR="00CF16B6" w:rsidRDefault="00E30262">
      <w:pPr>
        <w:spacing w:line="20" w:lineRule="exact"/>
        <w:rPr>
          <w:sz w:val="20"/>
          <w:szCs w:val="20"/>
        </w:rPr>
      </w:pPr>
      <w:r>
        <w:rPr>
          <w:noProof/>
          <w:sz w:val="20"/>
          <w:szCs w:val="20"/>
        </w:rPr>
        <w:drawing>
          <wp:anchor distT="0" distB="0" distL="114300" distR="114300" simplePos="0" relativeHeight="252044800" behindDoc="1" locked="0" layoutInCell="0" allowOverlap="1">
            <wp:simplePos x="0" y="0"/>
            <wp:positionH relativeFrom="column">
              <wp:posOffset>58420</wp:posOffset>
            </wp:positionH>
            <wp:positionV relativeFrom="paragraph">
              <wp:posOffset>852170</wp:posOffset>
            </wp:positionV>
            <wp:extent cx="5981065" cy="6350"/>
            <wp:effectExtent l="0" t="0" r="0" b="0"/>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2045824" behindDoc="1" locked="0" layoutInCell="0" allowOverlap="1">
                <wp:simplePos x="0" y="0"/>
                <wp:positionH relativeFrom="column">
                  <wp:posOffset>6083300</wp:posOffset>
                </wp:positionH>
                <wp:positionV relativeFrom="paragraph">
                  <wp:posOffset>-8890</wp:posOffset>
                </wp:positionV>
                <wp:extent cx="12065" cy="12065"/>
                <wp:effectExtent l="0" t="0" r="0" b="0"/>
                <wp:wrapNone/>
                <wp:docPr id="811" name="Shape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FD142CC" id="Shape 811" o:spid="_x0000_s1026" style="position:absolute;margin-left:479pt;margin-top:-.7pt;width:.95pt;height:.95pt;z-index:-25127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45" w:lineRule="exact"/>
        <w:rPr>
          <w:sz w:val="20"/>
          <w:szCs w:val="20"/>
        </w:rPr>
      </w:pPr>
    </w:p>
    <w:p w:rsidR="00CF16B6" w:rsidRDefault="00E30262">
      <w:pPr>
        <w:ind w:left="120"/>
        <w:rPr>
          <w:sz w:val="20"/>
          <w:szCs w:val="20"/>
        </w:rPr>
      </w:pPr>
      <w:r>
        <w:rPr>
          <w:rFonts w:ascii="Calibri" w:eastAsia="Calibri" w:hAnsi="Calibri" w:cs="Calibri"/>
        </w:rPr>
        <w:t xml:space="preserve">365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320" w:bottom="428" w:left="1320" w:header="0" w:footer="0" w:gutter="0"/>
          <w:cols w:space="720" w:equalWidth="0">
            <w:col w:w="9600"/>
          </w:cols>
        </w:sectPr>
      </w:pPr>
    </w:p>
    <w:p w:rsidR="00CF16B6" w:rsidRDefault="00E30262">
      <w:pPr>
        <w:rPr>
          <w:sz w:val="20"/>
          <w:szCs w:val="20"/>
        </w:rPr>
      </w:pPr>
      <w:bookmarkStart w:id="388" w:name="page388"/>
      <w:bookmarkEnd w:id="388"/>
      <w:r>
        <w:rPr>
          <w:rFonts w:ascii="Tahoma" w:eastAsia="Tahoma" w:hAnsi="Tahoma" w:cs="Tahoma"/>
          <w:b/>
          <w:bCs/>
          <w:sz w:val="28"/>
          <w:szCs w:val="28"/>
        </w:rPr>
        <w:t>1.3 Management of PEM (under-nutrition)</w:t>
      </w:r>
    </w:p>
    <w:p w:rsidR="00CF16B6" w:rsidRDefault="00CF16B6">
      <w:pPr>
        <w:spacing w:line="111" w:lineRule="exact"/>
        <w:rPr>
          <w:sz w:val="20"/>
          <w:szCs w:val="20"/>
        </w:rPr>
      </w:pPr>
    </w:p>
    <w:p w:rsidR="00CF16B6" w:rsidRDefault="00E30262">
      <w:pPr>
        <w:spacing w:line="275" w:lineRule="auto"/>
        <w:jc w:val="both"/>
        <w:rPr>
          <w:sz w:val="20"/>
          <w:szCs w:val="20"/>
        </w:rPr>
      </w:pPr>
      <w:r>
        <w:rPr>
          <w:rFonts w:ascii="Tahoma" w:eastAsia="Tahoma" w:hAnsi="Tahoma" w:cs="Tahoma"/>
        </w:rPr>
        <w:t xml:space="preserve">Management of PEM varies with the form of malnutrition, severity of the condition and presence or </w:t>
      </w:r>
      <w:r>
        <w:rPr>
          <w:rFonts w:ascii="Tahoma" w:eastAsia="Tahoma" w:hAnsi="Tahoma" w:cs="Tahoma"/>
        </w:rPr>
        <w:t>absence of medical complications. Most common medical complications in severely malnourished children include generalized oedema, hypothermia, hypoglycaemia, dehydration, anaemia, septicemia/infections and cardiac failure. Management focuses on appropriate</w:t>
      </w:r>
      <w:r>
        <w:rPr>
          <w:rFonts w:ascii="Tahoma" w:eastAsia="Tahoma" w:hAnsi="Tahoma" w:cs="Tahoma"/>
        </w:rPr>
        <w:t xml:space="preserve"> feeding practices, nutritional supplements and treatment of any accompanying medical complications, as follows:</w:t>
      </w:r>
    </w:p>
    <w:p w:rsidR="00CF16B6" w:rsidRDefault="00CF16B6">
      <w:pPr>
        <w:spacing w:line="1" w:lineRule="exact"/>
        <w:rPr>
          <w:sz w:val="20"/>
          <w:szCs w:val="20"/>
        </w:rPr>
      </w:pPr>
    </w:p>
    <w:p w:rsidR="00CF16B6" w:rsidRDefault="00E30262" w:rsidP="00E30262">
      <w:pPr>
        <w:numPr>
          <w:ilvl w:val="0"/>
          <w:numId w:val="1623"/>
        </w:numPr>
        <w:tabs>
          <w:tab w:val="left" w:pos="720"/>
        </w:tabs>
        <w:ind w:left="720" w:hanging="360"/>
        <w:rPr>
          <w:rFonts w:ascii="Symbol" w:eastAsia="Symbol" w:hAnsi="Symbol" w:cs="Symbol"/>
        </w:rPr>
      </w:pPr>
      <w:r>
        <w:rPr>
          <w:rFonts w:ascii="Tahoma" w:eastAsia="Tahoma" w:hAnsi="Tahoma" w:cs="Tahoma"/>
        </w:rPr>
        <w:t>Acute malnutrition (wasting as well as underweight):</w:t>
      </w:r>
    </w:p>
    <w:p w:rsidR="00CF16B6" w:rsidRDefault="00CF16B6">
      <w:pPr>
        <w:spacing w:line="42" w:lineRule="exact"/>
        <w:rPr>
          <w:sz w:val="20"/>
          <w:szCs w:val="20"/>
        </w:rPr>
      </w:pPr>
    </w:p>
    <w:p w:rsidR="00CF16B6" w:rsidRDefault="00E30262" w:rsidP="00E30262">
      <w:pPr>
        <w:numPr>
          <w:ilvl w:val="0"/>
          <w:numId w:val="1624"/>
        </w:numPr>
        <w:tabs>
          <w:tab w:val="left" w:pos="1440"/>
        </w:tabs>
        <w:spacing w:line="256" w:lineRule="auto"/>
        <w:ind w:left="1440" w:hanging="360"/>
        <w:rPr>
          <w:rFonts w:ascii="Courier New" w:eastAsia="Courier New" w:hAnsi="Courier New" w:cs="Courier New"/>
        </w:rPr>
      </w:pPr>
      <w:r>
        <w:rPr>
          <w:rFonts w:ascii="Tahoma" w:eastAsia="Tahoma" w:hAnsi="Tahoma" w:cs="Tahoma"/>
        </w:rPr>
        <w:t>Severe acute malnutrition (SAM): If no medical complications, the patient should be mana</w:t>
      </w:r>
      <w:r>
        <w:rPr>
          <w:rFonts w:ascii="Tahoma" w:eastAsia="Tahoma" w:hAnsi="Tahoma" w:cs="Tahoma"/>
        </w:rPr>
        <w:t>ged at home using ready to use therapeutic food (RUTF).</w:t>
      </w:r>
    </w:p>
    <w:p w:rsidR="00CF16B6" w:rsidRDefault="00CF16B6">
      <w:pPr>
        <w:spacing w:line="24" w:lineRule="exact"/>
        <w:rPr>
          <w:sz w:val="20"/>
          <w:szCs w:val="20"/>
        </w:rPr>
      </w:pPr>
    </w:p>
    <w:p w:rsidR="00CF16B6" w:rsidRDefault="00E30262" w:rsidP="00E30262">
      <w:pPr>
        <w:numPr>
          <w:ilvl w:val="0"/>
          <w:numId w:val="1625"/>
        </w:numPr>
        <w:tabs>
          <w:tab w:val="left" w:pos="1440"/>
        </w:tabs>
        <w:spacing w:line="268" w:lineRule="auto"/>
        <w:ind w:left="1440" w:hanging="360"/>
        <w:jc w:val="both"/>
        <w:rPr>
          <w:rFonts w:ascii="Courier New" w:eastAsia="Courier New" w:hAnsi="Courier New" w:cs="Courier New"/>
        </w:rPr>
      </w:pPr>
      <w:r>
        <w:rPr>
          <w:rFonts w:ascii="Tahoma" w:eastAsia="Tahoma" w:hAnsi="Tahoma" w:cs="Tahoma"/>
        </w:rPr>
        <w:t>SAM accompanied by medical complications, the patient to be admitted for in-patient care. Treat complications eg dehydration, shock, anemia, infections, hypothermia, hypoglycemia and electrolyte imba</w:t>
      </w:r>
      <w:r>
        <w:rPr>
          <w:rFonts w:ascii="Tahoma" w:eastAsia="Tahoma" w:hAnsi="Tahoma" w:cs="Tahoma"/>
        </w:rPr>
        <w:t>lance. Give F75, F100 and ReSomal, managed according to the standard guidelines - National Guidelines for</w:t>
      </w:r>
    </w:p>
    <w:p w:rsidR="00CF16B6" w:rsidRDefault="00CF16B6">
      <w:pPr>
        <w:spacing w:line="317" w:lineRule="exact"/>
        <w:rPr>
          <w:sz w:val="20"/>
          <w:szCs w:val="20"/>
        </w:rPr>
      </w:pPr>
    </w:p>
    <w:p w:rsidR="00CF16B6" w:rsidRDefault="00E30262" w:rsidP="00E30262">
      <w:pPr>
        <w:numPr>
          <w:ilvl w:val="1"/>
          <w:numId w:val="1626"/>
        </w:numPr>
        <w:tabs>
          <w:tab w:val="left" w:pos="1440"/>
        </w:tabs>
        <w:spacing w:line="264" w:lineRule="auto"/>
        <w:ind w:left="1440" w:hanging="360"/>
        <w:jc w:val="both"/>
        <w:rPr>
          <w:rFonts w:ascii="Courier New" w:eastAsia="Courier New" w:hAnsi="Courier New" w:cs="Courier New"/>
        </w:rPr>
      </w:pPr>
      <w:r>
        <w:rPr>
          <w:rFonts w:ascii="Tahoma" w:eastAsia="Tahoma" w:hAnsi="Tahoma" w:cs="Tahoma"/>
        </w:rPr>
        <w:t xml:space="preserve">Patients aged five years or above, pregnant and lactating women – to be managed at home using RUTF, also according to the existing standard </w:t>
      </w:r>
      <w:r>
        <w:rPr>
          <w:rFonts w:ascii="Tahoma" w:eastAsia="Tahoma" w:hAnsi="Tahoma" w:cs="Tahoma"/>
        </w:rPr>
        <w:t>guidelines.</w:t>
      </w:r>
    </w:p>
    <w:p w:rsidR="00CF16B6" w:rsidRDefault="00CF16B6">
      <w:pPr>
        <w:spacing w:line="17" w:lineRule="exact"/>
        <w:rPr>
          <w:rFonts w:ascii="Courier New" w:eastAsia="Courier New" w:hAnsi="Courier New" w:cs="Courier New"/>
        </w:rPr>
      </w:pPr>
    </w:p>
    <w:p w:rsidR="00CF16B6" w:rsidRDefault="00E30262" w:rsidP="00E30262">
      <w:pPr>
        <w:numPr>
          <w:ilvl w:val="0"/>
          <w:numId w:val="1626"/>
        </w:numPr>
        <w:tabs>
          <w:tab w:val="left" w:pos="720"/>
        </w:tabs>
        <w:spacing w:line="273" w:lineRule="auto"/>
        <w:ind w:left="720" w:hanging="360"/>
        <w:jc w:val="both"/>
        <w:rPr>
          <w:rFonts w:ascii="Symbol" w:eastAsia="Symbol" w:hAnsi="Symbol" w:cs="Symbol"/>
        </w:rPr>
      </w:pPr>
      <w:r>
        <w:rPr>
          <w:rFonts w:ascii="Tahoma" w:eastAsia="Tahoma" w:hAnsi="Tahoma" w:cs="Tahoma"/>
        </w:rPr>
        <w:t>Chronic malnutrition (Stunting): nutrition counseling emphasizing on adequate balanced diet and increased frequency of feeding. Accompanying diseases to be managed at health facility.</w:t>
      </w:r>
    </w:p>
    <w:p w:rsidR="00CF16B6" w:rsidRDefault="00CF16B6">
      <w:pPr>
        <w:spacing w:line="246" w:lineRule="exact"/>
        <w:rPr>
          <w:sz w:val="20"/>
          <w:szCs w:val="20"/>
        </w:rPr>
      </w:pPr>
    </w:p>
    <w:p w:rsidR="00CF16B6" w:rsidRDefault="00E30262">
      <w:pPr>
        <w:rPr>
          <w:sz w:val="20"/>
          <w:szCs w:val="20"/>
        </w:rPr>
      </w:pPr>
      <w:r>
        <w:rPr>
          <w:rFonts w:ascii="Tahoma" w:eastAsia="Tahoma" w:hAnsi="Tahoma" w:cs="Tahoma"/>
          <w:b/>
          <w:bCs/>
          <w:sz w:val="28"/>
          <w:szCs w:val="28"/>
        </w:rPr>
        <w:t>1.4 Overweight/Obesity</w:t>
      </w:r>
    </w:p>
    <w:p w:rsidR="00CF16B6" w:rsidRDefault="00CF16B6">
      <w:pPr>
        <w:spacing w:line="111" w:lineRule="exact"/>
        <w:rPr>
          <w:sz w:val="20"/>
          <w:szCs w:val="20"/>
        </w:rPr>
      </w:pPr>
    </w:p>
    <w:p w:rsidR="00CF16B6" w:rsidRDefault="00E30262">
      <w:pPr>
        <w:spacing w:line="275" w:lineRule="auto"/>
        <w:jc w:val="both"/>
        <w:rPr>
          <w:sz w:val="20"/>
          <w:szCs w:val="20"/>
        </w:rPr>
      </w:pPr>
      <w:r>
        <w:rPr>
          <w:rFonts w:ascii="Tahoma" w:eastAsia="Tahoma" w:hAnsi="Tahoma" w:cs="Tahoma"/>
        </w:rPr>
        <w:t>This is an increase of body weight</w:t>
      </w:r>
      <w:r>
        <w:rPr>
          <w:rFonts w:ascii="Tahoma" w:eastAsia="Tahoma" w:hAnsi="Tahoma" w:cs="Tahoma"/>
        </w:rPr>
        <w:t xml:space="preserve"> as a result of excessive accumulation of fat in the body. In some cases obesity occurs secondary to other disorders or conditions such as hypothyroidism, Cushing’s disease and others. Obesity may also occur due to prolonged use of medicines such as cortic</w:t>
      </w:r>
      <w:r>
        <w:rPr>
          <w:rFonts w:ascii="Tahoma" w:eastAsia="Tahoma" w:hAnsi="Tahoma" w:cs="Tahoma"/>
        </w:rPr>
        <w:t>osteroids. Body fat can range from 2 to 70 percent of the body weight. In this regard men with over 24 percent body fat and women with over 35 percent body fat are considered obese. Desirable amounts are 8 to 24 percent body fat for men and 21 to 35 percen</w:t>
      </w:r>
      <w:r>
        <w:rPr>
          <w:rFonts w:ascii="Tahoma" w:eastAsia="Tahoma" w:hAnsi="Tahoma" w:cs="Tahoma"/>
        </w:rPr>
        <w:t>t for women. NB: Women need more body fat because some sex-specific fat is associated with reproductive functions. This fat is normal and is factored into the above calculations. Obesity is associated with increased incidences of cardiovascular disease, hy</w:t>
      </w:r>
      <w:r>
        <w:rPr>
          <w:rFonts w:ascii="Tahoma" w:eastAsia="Tahoma" w:hAnsi="Tahoma" w:cs="Tahoma"/>
        </w:rPr>
        <w:t>pertension, type II diabetes; some types of cancer, certain bone and joint disorders and some digestive disorders.</w:t>
      </w:r>
    </w:p>
    <w:p w:rsidR="00CF16B6" w:rsidRDefault="00CF16B6">
      <w:pPr>
        <w:spacing w:line="315" w:lineRule="exact"/>
        <w:rPr>
          <w:sz w:val="20"/>
          <w:szCs w:val="20"/>
        </w:rPr>
      </w:pPr>
    </w:p>
    <w:p w:rsidR="00CF16B6" w:rsidRDefault="00E30262">
      <w:pPr>
        <w:ind w:left="360"/>
        <w:rPr>
          <w:sz w:val="20"/>
          <w:szCs w:val="20"/>
        </w:rPr>
      </w:pPr>
      <w:r>
        <w:rPr>
          <w:rFonts w:ascii="Tahoma" w:eastAsia="Tahoma" w:hAnsi="Tahoma" w:cs="Tahoma"/>
          <w:b/>
          <w:bCs/>
          <w:i/>
          <w:iCs/>
        </w:rPr>
        <w:t>Anthropometric features of overweight/obesity</w:t>
      </w:r>
    </w:p>
    <w:p w:rsidR="00CF16B6" w:rsidRDefault="00CF16B6">
      <w:pPr>
        <w:spacing w:line="346" w:lineRule="exact"/>
        <w:rPr>
          <w:sz w:val="20"/>
          <w:szCs w:val="20"/>
        </w:rPr>
      </w:pPr>
    </w:p>
    <w:p w:rsidR="00CF16B6" w:rsidRDefault="00E30262">
      <w:pPr>
        <w:ind w:left="360"/>
        <w:rPr>
          <w:sz w:val="20"/>
          <w:szCs w:val="20"/>
        </w:rPr>
      </w:pPr>
      <w:r>
        <w:rPr>
          <w:rFonts w:ascii="Tahoma" w:eastAsia="Tahoma" w:hAnsi="Tahoma" w:cs="Tahoma"/>
          <w:b/>
          <w:bCs/>
        </w:rPr>
        <w:t>For children under five years of age:</w:t>
      </w:r>
    </w:p>
    <w:p w:rsidR="00CF16B6" w:rsidRDefault="00CF16B6">
      <w:pPr>
        <w:spacing w:line="344" w:lineRule="exact"/>
        <w:rPr>
          <w:sz w:val="20"/>
          <w:szCs w:val="20"/>
        </w:rPr>
      </w:pPr>
    </w:p>
    <w:p w:rsidR="00CF16B6" w:rsidRDefault="00E30262">
      <w:pPr>
        <w:tabs>
          <w:tab w:val="left" w:pos="1320"/>
          <w:tab w:val="left" w:pos="1620"/>
        </w:tabs>
        <w:ind w:left="360"/>
        <w:rPr>
          <w:sz w:val="20"/>
          <w:szCs w:val="20"/>
        </w:rPr>
      </w:pPr>
      <w:r>
        <w:rPr>
          <w:rFonts w:ascii="Tahoma" w:eastAsia="Tahoma" w:hAnsi="Tahoma" w:cs="Tahoma"/>
          <w:b/>
          <w:bCs/>
        </w:rPr>
        <w:t>Z score</w:t>
      </w:r>
      <w:r>
        <w:rPr>
          <w:rFonts w:ascii="Tahoma" w:eastAsia="Tahoma" w:hAnsi="Tahoma" w:cs="Tahoma"/>
          <w:b/>
          <w:bCs/>
        </w:rPr>
        <w:tab/>
        <w:t>-</w:t>
      </w:r>
      <w:r>
        <w:rPr>
          <w:sz w:val="20"/>
          <w:szCs w:val="20"/>
        </w:rPr>
        <w:tab/>
      </w:r>
      <w:r>
        <w:rPr>
          <w:rFonts w:ascii="Tahoma" w:eastAsia="Tahoma" w:hAnsi="Tahoma" w:cs="Tahoma"/>
          <w:b/>
          <w:bCs/>
          <w:sz w:val="21"/>
          <w:szCs w:val="21"/>
        </w:rPr>
        <w:t>+2SD - &lt; +3SD = overweight</w:t>
      </w:r>
    </w:p>
    <w:p w:rsidR="00CF16B6" w:rsidRDefault="00CF16B6">
      <w:pPr>
        <w:spacing w:line="39" w:lineRule="exact"/>
        <w:rPr>
          <w:sz w:val="20"/>
          <w:szCs w:val="20"/>
        </w:rPr>
      </w:pPr>
    </w:p>
    <w:p w:rsidR="00CF16B6" w:rsidRDefault="00E30262">
      <w:pPr>
        <w:tabs>
          <w:tab w:val="left" w:pos="1540"/>
        </w:tabs>
        <w:ind w:left="1260"/>
        <w:rPr>
          <w:sz w:val="20"/>
          <w:szCs w:val="20"/>
        </w:rPr>
      </w:pPr>
      <w:r>
        <w:rPr>
          <w:rFonts w:ascii="Tahoma" w:eastAsia="Tahoma" w:hAnsi="Tahoma" w:cs="Tahoma"/>
          <w:b/>
          <w:bCs/>
        </w:rPr>
        <w:t>-</w:t>
      </w:r>
      <w:r>
        <w:rPr>
          <w:sz w:val="20"/>
          <w:szCs w:val="20"/>
        </w:rPr>
        <w:tab/>
      </w:r>
      <w:r>
        <w:rPr>
          <w:rFonts w:ascii="Tahoma" w:eastAsia="Tahoma" w:hAnsi="Tahoma" w:cs="Tahoma"/>
          <w:b/>
          <w:bCs/>
          <w:sz w:val="21"/>
          <w:szCs w:val="21"/>
        </w:rPr>
        <w:t>+3SD and above</w:t>
      </w:r>
      <w:r>
        <w:rPr>
          <w:rFonts w:ascii="Tahoma" w:eastAsia="Tahoma" w:hAnsi="Tahoma" w:cs="Tahoma"/>
          <w:b/>
          <w:bCs/>
          <w:sz w:val="21"/>
          <w:szCs w:val="21"/>
        </w:rPr>
        <w:t xml:space="preserve"> = Obesity</w:t>
      </w:r>
    </w:p>
    <w:p w:rsidR="00CF16B6" w:rsidRDefault="00E30262">
      <w:pPr>
        <w:spacing w:line="20" w:lineRule="exact"/>
        <w:rPr>
          <w:sz w:val="20"/>
          <w:szCs w:val="20"/>
        </w:rPr>
      </w:pPr>
      <w:r>
        <w:rPr>
          <w:noProof/>
          <w:sz w:val="20"/>
          <w:szCs w:val="20"/>
        </w:rPr>
        <w:drawing>
          <wp:anchor distT="0" distB="0" distL="114300" distR="114300" simplePos="0" relativeHeight="252046848" behindDoc="1" locked="0" layoutInCell="0" allowOverlap="1">
            <wp:simplePos x="0" y="0"/>
            <wp:positionH relativeFrom="column">
              <wp:posOffset>-17145</wp:posOffset>
            </wp:positionH>
            <wp:positionV relativeFrom="paragraph">
              <wp:posOffset>457200</wp:posOffset>
            </wp:positionV>
            <wp:extent cx="5981065" cy="6350"/>
            <wp:effectExtent l="0" t="0" r="0" b="0"/>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3" w:lineRule="exact"/>
        <w:rPr>
          <w:sz w:val="20"/>
          <w:szCs w:val="20"/>
        </w:rPr>
      </w:pPr>
    </w:p>
    <w:p w:rsidR="00CF16B6" w:rsidRDefault="00E30262">
      <w:pPr>
        <w:rPr>
          <w:sz w:val="20"/>
          <w:szCs w:val="20"/>
        </w:rPr>
      </w:pPr>
      <w:r>
        <w:rPr>
          <w:rFonts w:ascii="Calibri" w:eastAsia="Calibri" w:hAnsi="Calibri" w:cs="Calibri"/>
        </w:rPr>
        <w:t xml:space="preserve">366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ind w:left="120"/>
        <w:rPr>
          <w:sz w:val="20"/>
          <w:szCs w:val="20"/>
        </w:rPr>
      </w:pPr>
      <w:bookmarkStart w:id="389" w:name="page389"/>
      <w:bookmarkEnd w:id="389"/>
      <w:r>
        <w:rPr>
          <w:rFonts w:ascii="Tahoma" w:eastAsia="Tahoma" w:hAnsi="Tahoma" w:cs="Tahoma"/>
          <w:b/>
          <w:bCs/>
          <w:i/>
          <w:iCs/>
        </w:rPr>
        <w:t>Dietary and lifestyle measures</w:t>
      </w:r>
    </w:p>
    <w:p w:rsidR="00CF16B6" w:rsidRDefault="00CF16B6">
      <w:pPr>
        <w:spacing w:line="344" w:lineRule="exact"/>
        <w:rPr>
          <w:sz w:val="20"/>
          <w:szCs w:val="20"/>
        </w:rPr>
      </w:pPr>
    </w:p>
    <w:p w:rsidR="00CF16B6" w:rsidRDefault="00E30262">
      <w:pPr>
        <w:ind w:left="120"/>
        <w:rPr>
          <w:sz w:val="20"/>
          <w:szCs w:val="20"/>
        </w:rPr>
      </w:pPr>
      <w:r>
        <w:rPr>
          <w:rFonts w:ascii="Tahoma" w:eastAsia="Tahoma" w:hAnsi="Tahoma" w:cs="Tahoma"/>
        </w:rPr>
        <w:t>Nutrition counseling focusing on:</w:t>
      </w:r>
    </w:p>
    <w:p w:rsidR="00CF16B6" w:rsidRDefault="00CF16B6">
      <w:pPr>
        <w:spacing w:line="38" w:lineRule="exact"/>
        <w:rPr>
          <w:sz w:val="20"/>
          <w:szCs w:val="20"/>
        </w:rPr>
      </w:pPr>
    </w:p>
    <w:p w:rsidR="00CF16B6" w:rsidRDefault="00E30262" w:rsidP="00E30262">
      <w:pPr>
        <w:numPr>
          <w:ilvl w:val="0"/>
          <w:numId w:val="1627"/>
        </w:numPr>
        <w:tabs>
          <w:tab w:val="left" w:pos="840"/>
        </w:tabs>
        <w:ind w:left="840" w:hanging="360"/>
        <w:rPr>
          <w:rFonts w:ascii="Symbol" w:eastAsia="Symbol" w:hAnsi="Symbol" w:cs="Symbol"/>
        </w:rPr>
      </w:pPr>
      <w:r>
        <w:rPr>
          <w:rFonts w:ascii="Tahoma" w:eastAsia="Tahoma" w:hAnsi="Tahoma" w:cs="Tahoma"/>
        </w:rPr>
        <w:t>Diet modification (less carbohydrates and fats, more fruits and vegetables).</w:t>
      </w:r>
    </w:p>
    <w:p w:rsidR="00CF16B6" w:rsidRDefault="00CF16B6">
      <w:pPr>
        <w:spacing w:line="35" w:lineRule="exact"/>
        <w:rPr>
          <w:rFonts w:ascii="Symbol" w:eastAsia="Symbol" w:hAnsi="Symbol" w:cs="Symbol"/>
        </w:rPr>
      </w:pPr>
    </w:p>
    <w:p w:rsidR="00CF16B6" w:rsidRDefault="00E30262" w:rsidP="00E30262">
      <w:pPr>
        <w:numPr>
          <w:ilvl w:val="0"/>
          <w:numId w:val="1627"/>
        </w:numPr>
        <w:tabs>
          <w:tab w:val="left" w:pos="840"/>
        </w:tabs>
        <w:ind w:left="840" w:hanging="360"/>
        <w:rPr>
          <w:rFonts w:ascii="Symbol" w:eastAsia="Symbol" w:hAnsi="Symbol" w:cs="Symbol"/>
        </w:rPr>
      </w:pPr>
      <w:r>
        <w:rPr>
          <w:rFonts w:ascii="Tahoma" w:eastAsia="Tahoma" w:hAnsi="Tahoma" w:cs="Tahoma"/>
        </w:rPr>
        <w:t>Less alcohol consumption</w:t>
      </w:r>
    </w:p>
    <w:p w:rsidR="00CF16B6" w:rsidRDefault="00CF16B6">
      <w:pPr>
        <w:spacing w:line="42" w:lineRule="exact"/>
        <w:rPr>
          <w:rFonts w:ascii="Symbol" w:eastAsia="Symbol" w:hAnsi="Symbol" w:cs="Symbol"/>
        </w:rPr>
      </w:pPr>
    </w:p>
    <w:p w:rsidR="00CF16B6" w:rsidRDefault="00E30262" w:rsidP="00E30262">
      <w:pPr>
        <w:numPr>
          <w:ilvl w:val="0"/>
          <w:numId w:val="1627"/>
        </w:numPr>
        <w:tabs>
          <w:tab w:val="left" w:pos="840"/>
        </w:tabs>
        <w:spacing w:line="273" w:lineRule="auto"/>
        <w:ind w:left="840" w:right="120" w:hanging="360"/>
        <w:rPr>
          <w:rFonts w:ascii="Symbol" w:eastAsia="Symbol" w:hAnsi="Symbol" w:cs="Symbol"/>
        </w:rPr>
      </w:pPr>
      <w:r>
        <w:rPr>
          <w:rFonts w:ascii="Tahoma" w:eastAsia="Tahoma" w:hAnsi="Tahoma" w:cs="Tahoma"/>
        </w:rPr>
        <w:t xml:space="preserve">More active life to increase energy </w:t>
      </w:r>
      <w:r>
        <w:rPr>
          <w:rFonts w:ascii="Tahoma" w:eastAsia="Tahoma" w:hAnsi="Tahoma" w:cs="Tahoma"/>
        </w:rPr>
        <w:t>expenditure (physical work, physical activities, exercises such as sports and gym)</w:t>
      </w:r>
    </w:p>
    <w:p w:rsidR="00CF16B6" w:rsidRDefault="00CF16B6">
      <w:pPr>
        <w:spacing w:line="243" w:lineRule="exact"/>
        <w:rPr>
          <w:sz w:val="20"/>
          <w:szCs w:val="20"/>
        </w:rPr>
      </w:pPr>
    </w:p>
    <w:p w:rsidR="00CF16B6" w:rsidRDefault="00E30262">
      <w:pPr>
        <w:ind w:left="120"/>
        <w:rPr>
          <w:sz w:val="20"/>
          <w:szCs w:val="20"/>
        </w:rPr>
      </w:pPr>
      <w:r>
        <w:rPr>
          <w:rFonts w:ascii="Tahoma" w:eastAsia="Tahoma" w:hAnsi="Tahoma" w:cs="Tahoma"/>
          <w:b/>
          <w:bCs/>
          <w:sz w:val="26"/>
          <w:szCs w:val="26"/>
        </w:rPr>
        <w:t>2.0 ANAEMIA</w:t>
      </w:r>
    </w:p>
    <w:p w:rsidR="00CF16B6" w:rsidRDefault="00CF16B6">
      <w:pPr>
        <w:spacing w:line="106" w:lineRule="exact"/>
        <w:rPr>
          <w:sz w:val="20"/>
          <w:szCs w:val="20"/>
        </w:rPr>
      </w:pPr>
    </w:p>
    <w:p w:rsidR="00CF16B6" w:rsidRDefault="00E30262">
      <w:pPr>
        <w:spacing w:line="275" w:lineRule="auto"/>
        <w:ind w:left="120" w:right="120"/>
        <w:jc w:val="both"/>
        <w:rPr>
          <w:sz w:val="20"/>
          <w:szCs w:val="20"/>
        </w:rPr>
      </w:pPr>
      <w:r>
        <w:rPr>
          <w:rFonts w:ascii="Tahoma" w:eastAsia="Tahoma" w:hAnsi="Tahoma" w:cs="Tahoma"/>
        </w:rPr>
        <w:t xml:space="preserve">Anaemia is a pathological condition arising as a result of low level of haemoglobin in the body. Reduction of haemoglobin impairs oxygen transport to the </w:t>
      </w:r>
      <w:r>
        <w:rPr>
          <w:rFonts w:ascii="Tahoma" w:eastAsia="Tahoma" w:hAnsi="Tahoma" w:cs="Tahoma"/>
        </w:rPr>
        <w:t>tissues – the basis of the clinical features of anaemia. Anaemia can be classified according to cause and mechanism of development. Four major groups are distinguished:</w:t>
      </w:r>
    </w:p>
    <w:p w:rsidR="00CF16B6" w:rsidRDefault="00CF16B6">
      <w:pPr>
        <w:spacing w:line="5" w:lineRule="exact"/>
        <w:rPr>
          <w:sz w:val="20"/>
          <w:szCs w:val="20"/>
        </w:rPr>
      </w:pPr>
    </w:p>
    <w:p w:rsidR="00CF16B6" w:rsidRDefault="00E30262" w:rsidP="00E30262">
      <w:pPr>
        <w:numPr>
          <w:ilvl w:val="0"/>
          <w:numId w:val="1628"/>
        </w:numPr>
        <w:tabs>
          <w:tab w:val="left" w:pos="840"/>
        </w:tabs>
        <w:spacing w:line="274" w:lineRule="auto"/>
        <w:ind w:left="840" w:right="120" w:hanging="360"/>
        <w:jc w:val="both"/>
        <w:rPr>
          <w:rFonts w:ascii="Symbol" w:eastAsia="Symbol" w:hAnsi="Symbol" w:cs="Symbol"/>
        </w:rPr>
      </w:pPr>
      <w:r>
        <w:rPr>
          <w:rFonts w:ascii="Tahoma" w:eastAsia="Tahoma" w:hAnsi="Tahoma" w:cs="Tahoma"/>
          <w:b/>
          <w:bCs/>
          <w:i/>
          <w:iCs/>
        </w:rPr>
        <w:t xml:space="preserve">Haemorrhagic anaemia </w:t>
      </w:r>
      <w:r>
        <w:rPr>
          <w:rFonts w:ascii="Tahoma" w:eastAsia="Tahoma" w:hAnsi="Tahoma" w:cs="Tahoma"/>
        </w:rPr>
        <w:t>develops due to various forms of bleeding (trauma, excessive</w:t>
      </w:r>
      <w:r>
        <w:rPr>
          <w:rFonts w:ascii="Tahoma" w:eastAsia="Tahoma" w:hAnsi="Tahoma" w:cs="Tahoma"/>
          <w:b/>
          <w:bCs/>
          <w:i/>
          <w:iCs/>
        </w:rPr>
        <w:t xml:space="preserve"> </w:t>
      </w:r>
      <w:r>
        <w:rPr>
          <w:rFonts w:ascii="Tahoma" w:eastAsia="Tahoma" w:hAnsi="Tahoma" w:cs="Tahoma"/>
        </w:rPr>
        <w:t>mens</w:t>
      </w:r>
      <w:r>
        <w:rPr>
          <w:rFonts w:ascii="Tahoma" w:eastAsia="Tahoma" w:hAnsi="Tahoma" w:cs="Tahoma"/>
        </w:rPr>
        <w:t>es, bleeding associated with pregnancy and birth giving, and parasitic infestations such as hookworms and scistosomiasis).</w:t>
      </w:r>
    </w:p>
    <w:p w:rsidR="00CF16B6" w:rsidRDefault="00CF16B6">
      <w:pPr>
        <w:spacing w:line="5" w:lineRule="exact"/>
        <w:rPr>
          <w:rFonts w:ascii="Symbol" w:eastAsia="Symbol" w:hAnsi="Symbol" w:cs="Symbol"/>
        </w:rPr>
      </w:pPr>
    </w:p>
    <w:p w:rsidR="00CF16B6" w:rsidRDefault="00E30262" w:rsidP="00E30262">
      <w:pPr>
        <w:numPr>
          <w:ilvl w:val="0"/>
          <w:numId w:val="1628"/>
        </w:numPr>
        <w:tabs>
          <w:tab w:val="left" w:pos="840"/>
        </w:tabs>
        <w:spacing w:line="271" w:lineRule="auto"/>
        <w:ind w:left="840" w:right="120" w:hanging="360"/>
        <w:rPr>
          <w:rFonts w:ascii="Symbol" w:eastAsia="Symbol" w:hAnsi="Symbol" w:cs="Symbol"/>
        </w:rPr>
      </w:pPr>
      <w:r>
        <w:rPr>
          <w:rFonts w:ascii="Tahoma" w:eastAsia="Tahoma" w:hAnsi="Tahoma" w:cs="Tahoma"/>
          <w:b/>
          <w:bCs/>
          <w:i/>
          <w:iCs/>
        </w:rPr>
        <w:t xml:space="preserve">Haemolytic anaemia – </w:t>
      </w:r>
      <w:r>
        <w:rPr>
          <w:rFonts w:ascii="Tahoma" w:eastAsia="Tahoma" w:hAnsi="Tahoma" w:cs="Tahoma"/>
        </w:rPr>
        <w:t>due to massive destruction of red blood cells as occurs in</w:t>
      </w:r>
      <w:r>
        <w:rPr>
          <w:rFonts w:ascii="Tahoma" w:eastAsia="Tahoma" w:hAnsi="Tahoma" w:cs="Tahoma"/>
          <w:b/>
          <w:bCs/>
          <w:i/>
          <w:iCs/>
        </w:rPr>
        <w:t xml:space="preserve"> </w:t>
      </w:r>
      <w:r>
        <w:rPr>
          <w:rFonts w:ascii="Tahoma" w:eastAsia="Tahoma" w:hAnsi="Tahoma" w:cs="Tahoma"/>
        </w:rPr>
        <w:t>malaria and sickle cell disease.</w:t>
      </w:r>
    </w:p>
    <w:p w:rsidR="00CF16B6" w:rsidRDefault="00CF16B6">
      <w:pPr>
        <w:spacing w:line="5" w:lineRule="exact"/>
        <w:rPr>
          <w:rFonts w:ascii="Symbol" w:eastAsia="Symbol" w:hAnsi="Symbol" w:cs="Symbol"/>
        </w:rPr>
      </w:pPr>
    </w:p>
    <w:p w:rsidR="00CF16B6" w:rsidRDefault="00E30262" w:rsidP="00E30262">
      <w:pPr>
        <w:numPr>
          <w:ilvl w:val="0"/>
          <w:numId w:val="1628"/>
        </w:numPr>
        <w:tabs>
          <w:tab w:val="left" w:pos="840"/>
        </w:tabs>
        <w:spacing w:line="275" w:lineRule="auto"/>
        <w:ind w:left="840" w:right="120" w:hanging="360"/>
        <w:jc w:val="both"/>
        <w:rPr>
          <w:rFonts w:ascii="Symbol" w:eastAsia="Symbol" w:hAnsi="Symbol" w:cs="Symbol"/>
        </w:rPr>
      </w:pPr>
      <w:r>
        <w:rPr>
          <w:rFonts w:ascii="Tahoma" w:eastAsia="Tahoma" w:hAnsi="Tahoma" w:cs="Tahoma"/>
          <w:b/>
          <w:bCs/>
          <w:i/>
          <w:iCs/>
        </w:rPr>
        <w:t>Hypoplastic/Aplast</w:t>
      </w:r>
      <w:r>
        <w:rPr>
          <w:rFonts w:ascii="Tahoma" w:eastAsia="Tahoma" w:hAnsi="Tahoma" w:cs="Tahoma"/>
          <w:b/>
          <w:bCs/>
          <w:i/>
          <w:iCs/>
        </w:rPr>
        <w:t xml:space="preserve">ic anaemia </w:t>
      </w:r>
      <w:r>
        <w:rPr>
          <w:rFonts w:ascii="Tahoma" w:eastAsia="Tahoma" w:hAnsi="Tahoma" w:cs="Tahoma"/>
        </w:rPr>
        <w:t>–</w:t>
      </w:r>
      <w:r>
        <w:rPr>
          <w:rFonts w:ascii="Tahoma" w:eastAsia="Tahoma" w:hAnsi="Tahoma" w:cs="Tahoma"/>
          <w:b/>
          <w:bCs/>
          <w:i/>
          <w:iCs/>
        </w:rPr>
        <w:t xml:space="preserve"> </w:t>
      </w:r>
      <w:r>
        <w:rPr>
          <w:rFonts w:ascii="Tahoma" w:eastAsia="Tahoma" w:hAnsi="Tahoma" w:cs="Tahoma"/>
        </w:rPr>
        <w:t>due to failure of bone marrow to produce sufficient</w:t>
      </w:r>
      <w:r>
        <w:rPr>
          <w:rFonts w:ascii="Tahoma" w:eastAsia="Tahoma" w:hAnsi="Tahoma" w:cs="Tahoma"/>
          <w:b/>
          <w:bCs/>
          <w:i/>
          <w:iCs/>
        </w:rPr>
        <w:t xml:space="preserve"> </w:t>
      </w:r>
      <w:r>
        <w:rPr>
          <w:rFonts w:ascii="Tahoma" w:eastAsia="Tahoma" w:hAnsi="Tahoma" w:cs="Tahoma"/>
        </w:rPr>
        <w:t>red blood cells. Bone marrow depression can be caused by diseases (autoimmune, viral infection), radiation and chemotherapy and intake of some drugs (anti-inflammatory, antibiotics).</w:t>
      </w:r>
    </w:p>
    <w:p w:rsidR="00CF16B6" w:rsidRDefault="00CF16B6">
      <w:pPr>
        <w:spacing w:line="2" w:lineRule="exact"/>
        <w:rPr>
          <w:rFonts w:ascii="Symbol" w:eastAsia="Symbol" w:hAnsi="Symbol" w:cs="Symbol"/>
        </w:rPr>
      </w:pPr>
    </w:p>
    <w:p w:rsidR="00CF16B6" w:rsidRDefault="00E30262" w:rsidP="00E30262">
      <w:pPr>
        <w:numPr>
          <w:ilvl w:val="0"/>
          <w:numId w:val="1628"/>
        </w:numPr>
        <w:tabs>
          <w:tab w:val="left" w:pos="840"/>
        </w:tabs>
        <w:spacing w:line="236" w:lineRule="auto"/>
        <w:ind w:left="840" w:right="120" w:hanging="360"/>
        <w:rPr>
          <w:rFonts w:ascii="Symbol" w:eastAsia="Symbol" w:hAnsi="Symbol" w:cs="Symbol"/>
        </w:rPr>
      </w:pPr>
      <w:r>
        <w:rPr>
          <w:rFonts w:ascii="Tahoma" w:eastAsia="Tahoma" w:hAnsi="Tahoma" w:cs="Tahoma"/>
          <w:b/>
          <w:bCs/>
          <w:i/>
          <w:iCs/>
        </w:rPr>
        <w:t>Nutriti</w:t>
      </w:r>
      <w:r>
        <w:rPr>
          <w:rFonts w:ascii="Tahoma" w:eastAsia="Tahoma" w:hAnsi="Tahoma" w:cs="Tahoma"/>
          <w:b/>
          <w:bCs/>
          <w:i/>
          <w:iCs/>
        </w:rPr>
        <w:t xml:space="preserve">onal anaemia – </w:t>
      </w:r>
      <w:r>
        <w:rPr>
          <w:rFonts w:ascii="Tahoma" w:eastAsia="Tahoma" w:hAnsi="Tahoma" w:cs="Tahoma"/>
        </w:rPr>
        <w:t>due to deficiency of the nutrients needed for the synthesis of</w:t>
      </w:r>
      <w:r>
        <w:rPr>
          <w:rFonts w:ascii="Tahoma" w:eastAsia="Tahoma" w:hAnsi="Tahoma" w:cs="Tahoma"/>
          <w:b/>
          <w:bCs/>
          <w:i/>
          <w:iCs/>
        </w:rPr>
        <w:t xml:space="preserve"> </w:t>
      </w:r>
      <w:r>
        <w:rPr>
          <w:rFonts w:ascii="Tahoma" w:eastAsia="Tahoma" w:hAnsi="Tahoma" w:cs="Tahoma"/>
        </w:rPr>
        <w:t>red blood cells: iron, folic acid and vitamin B</w:t>
      </w:r>
      <w:r>
        <w:rPr>
          <w:rFonts w:ascii="Tahoma" w:eastAsia="Tahoma" w:hAnsi="Tahoma" w:cs="Tahoma"/>
          <w:sz w:val="27"/>
          <w:szCs w:val="27"/>
          <w:vertAlign w:val="subscript"/>
        </w:rPr>
        <w:t>12</w:t>
      </w:r>
      <w:r>
        <w:rPr>
          <w:rFonts w:ascii="Tahoma" w:eastAsia="Tahoma" w:hAnsi="Tahoma" w:cs="Tahoma"/>
        </w:rPr>
        <w:t>. Nutritional anaemias are</w:t>
      </w:r>
    </w:p>
    <w:p w:rsidR="00CF16B6" w:rsidRDefault="00CF16B6">
      <w:pPr>
        <w:spacing w:line="5" w:lineRule="exact"/>
        <w:rPr>
          <w:rFonts w:ascii="Symbol" w:eastAsia="Symbol" w:hAnsi="Symbol" w:cs="Symbol"/>
        </w:rPr>
      </w:pPr>
    </w:p>
    <w:p w:rsidR="00CF16B6" w:rsidRDefault="00E30262">
      <w:pPr>
        <w:ind w:left="1200"/>
        <w:rPr>
          <w:rFonts w:ascii="Symbol" w:eastAsia="Symbol" w:hAnsi="Symbol" w:cs="Symbol"/>
        </w:rPr>
      </w:pPr>
      <w:r>
        <w:rPr>
          <w:rFonts w:ascii="Courier New" w:eastAsia="Courier New" w:hAnsi="Courier New" w:cs="Courier New"/>
        </w:rPr>
        <w:t xml:space="preserve">o  </w:t>
      </w:r>
      <w:r>
        <w:rPr>
          <w:rFonts w:ascii="Tahoma" w:eastAsia="Tahoma" w:hAnsi="Tahoma" w:cs="Tahoma"/>
          <w:i/>
          <w:iCs/>
        </w:rPr>
        <w:t>Iron deficiency anaemia</w:t>
      </w:r>
    </w:p>
    <w:p w:rsidR="00CF16B6" w:rsidRDefault="00CF16B6">
      <w:pPr>
        <w:spacing w:line="39" w:lineRule="exact"/>
        <w:rPr>
          <w:rFonts w:ascii="Symbol" w:eastAsia="Symbol" w:hAnsi="Symbol" w:cs="Symbol"/>
        </w:rPr>
      </w:pPr>
    </w:p>
    <w:p w:rsidR="00CF16B6" w:rsidRDefault="00E30262">
      <w:pPr>
        <w:spacing w:line="220" w:lineRule="auto"/>
        <w:ind w:left="1200" w:right="5040"/>
        <w:rPr>
          <w:rFonts w:ascii="Symbol" w:eastAsia="Symbol" w:hAnsi="Symbol" w:cs="Symbol"/>
        </w:rPr>
      </w:pPr>
      <w:r>
        <w:rPr>
          <w:rFonts w:ascii="Courier New" w:eastAsia="Courier New" w:hAnsi="Courier New" w:cs="Courier New"/>
        </w:rPr>
        <w:t xml:space="preserve">o </w:t>
      </w:r>
      <w:r>
        <w:rPr>
          <w:rFonts w:ascii="Tahoma" w:eastAsia="Tahoma" w:hAnsi="Tahoma" w:cs="Tahoma"/>
          <w:i/>
          <w:iCs/>
        </w:rPr>
        <w:t>Folic acid deficiency anaemia</w:t>
      </w:r>
      <w:r>
        <w:rPr>
          <w:rFonts w:ascii="Courier New" w:eastAsia="Courier New" w:hAnsi="Courier New" w:cs="Courier New"/>
        </w:rPr>
        <w:t xml:space="preserve"> o </w:t>
      </w:r>
      <w:r>
        <w:rPr>
          <w:rFonts w:ascii="Tahoma" w:eastAsia="Tahoma" w:hAnsi="Tahoma" w:cs="Tahoma"/>
          <w:i/>
          <w:iCs/>
        </w:rPr>
        <w:t>Vitamin B</w:t>
      </w:r>
      <w:r>
        <w:rPr>
          <w:rFonts w:ascii="Tahoma" w:eastAsia="Tahoma" w:hAnsi="Tahoma" w:cs="Tahoma"/>
          <w:i/>
          <w:iCs/>
          <w:sz w:val="27"/>
          <w:szCs w:val="27"/>
          <w:vertAlign w:val="subscript"/>
        </w:rPr>
        <w:t>12</w:t>
      </w:r>
      <w:r>
        <w:rPr>
          <w:rFonts w:ascii="Courier New" w:eastAsia="Courier New" w:hAnsi="Courier New" w:cs="Courier New"/>
        </w:rPr>
        <w:t xml:space="preserve"> </w:t>
      </w:r>
      <w:r>
        <w:rPr>
          <w:rFonts w:ascii="Tahoma" w:eastAsia="Tahoma" w:hAnsi="Tahoma" w:cs="Tahoma"/>
          <w:i/>
          <w:iCs/>
        </w:rPr>
        <w:t>deficiency anaemia</w:t>
      </w:r>
    </w:p>
    <w:p w:rsidR="00CF16B6" w:rsidRDefault="00CF16B6">
      <w:pPr>
        <w:spacing w:line="227" w:lineRule="exact"/>
        <w:rPr>
          <w:sz w:val="20"/>
          <w:szCs w:val="20"/>
        </w:rPr>
      </w:pPr>
    </w:p>
    <w:p w:rsidR="00CF16B6" w:rsidRDefault="00E30262">
      <w:pPr>
        <w:spacing w:line="275" w:lineRule="auto"/>
        <w:ind w:left="120" w:right="120"/>
        <w:jc w:val="both"/>
        <w:rPr>
          <w:sz w:val="20"/>
          <w:szCs w:val="20"/>
        </w:rPr>
      </w:pPr>
      <w:r>
        <w:rPr>
          <w:rFonts w:ascii="Tahoma" w:eastAsia="Tahoma" w:hAnsi="Tahoma" w:cs="Tahoma"/>
        </w:rPr>
        <w:t>Anaemia</w:t>
      </w:r>
      <w:r>
        <w:rPr>
          <w:rFonts w:ascii="Tahoma" w:eastAsia="Tahoma" w:hAnsi="Tahoma" w:cs="Tahoma"/>
        </w:rPr>
        <w:t xml:space="preserve"> affects all population groups but children aged below five years and pregnant women are the most vulnerable. Detection of anaemia is by determining the concentration Hb and the cut-off points at sea level are as follows:</w:t>
      </w:r>
    </w:p>
    <w:p w:rsidR="00CF16B6" w:rsidRDefault="00CF16B6">
      <w:pPr>
        <w:spacing w:line="203" w:lineRule="exact"/>
        <w:rPr>
          <w:sz w:val="20"/>
          <w:szCs w:val="20"/>
        </w:rPr>
      </w:pPr>
    </w:p>
    <w:p w:rsidR="00CF16B6" w:rsidRDefault="00E30262">
      <w:pPr>
        <w:ind w:left="120"/>
        <w:rPr>
          <w:sz w:val="20"/>
          <w:szCs w:val="20"/>
        </w:rPr>
      </w:pPr>
      <w:r>
        <w:rPr>
          <w:rFonts w:ascii="Tahoma" w:eastAsia="Tahoma" w:hAnsi="Tahoma" w:cs="Tahoma"/>
        </w:rPr>
        <w:t>Table 4:</w:t>
      </w:r>
    </w:p>
    <w:p w:rsidR="00CF16B6" w:rsidRDefault="00CF16B6">
      <w:pPr>
        <w:spacing w:line="22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tblGrid>
      <w:tr w:rsidR="00CF16B6">
        <w:trPr>
          <w:trHeight w:val="251"/>
        </w:trPr>
        <w:tc>
          <w:tcPr>
            <w:tcW w:w="552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20"/>
                <w:szCs w:val="20"/>
              </w:rPr>
              <w:t>Population group</w:t>
            </w:r>
          </w:p>
        </w:tc>
        <w:tc>
          <w:tcPr>
            <w:tcW w:w="408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20"/>
                <w:szCs w:val="20"/>
              </w:rPr>
              <w:t>Hb lev</w:t>
            </w:r>
            <w:r>
              <w:rPr>
                <w:rFonts w:ascii="Tahoma" w:eastAsia="Tahoma" w:hAnsi="Tahoma" w:cs="Tahoma"/>
                <w:b/>
                <w:bCs/>
                <w:sz w:val="20"/>
                <w:szCs w:val="20"/>
              </w:rPr>
              <w:t>els indicating anaemia (g/dl)</w:t>
            </w:r>
          </w:p>
        </w:tc>
      </w:tr>
      <w:tr w:rsidR="00CF16B6">
        <w:trPr>
          <w:trHeight w:val="236"/>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55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Children 6 to 59 months</w:t>
            </w:r>
          </w:p>
        </w:tc>
        <w:tc>
          <w:tcPr>
            <w:tcW w:w="408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Below 11.0</w:t>
            </w:r>
          </w:p>
        </w:tc>
      </w:tr>
      <w:tr w:rsidR="00CF16B6">
        <w:trPr>
          <w:trHeight w:val="236"/>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55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Children 5 to 11 years</w:t>
            </w:r>
          </w:p>
        </w:tc>
        <w:tc>
          <w:tcPr>
            <w:tcW w:w="408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Below 11.5</w:t>
            </w:r>
          </w:p>
        </w:tc>
      </w:tr>
      <w:tr w:rsidR="00CF16B6">
        <w:trPr>
          <w:trHeight w:val="236"/>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55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Children 12 to 14 years</w:t>
            </w:r>
          </w:p>
        </w:tc>
        <w:tc>
          <w:tcPr>
            <w:tcW w:w="408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Below 12.0</w:t>
            </w:r>
          </w:p>
        </w:tc>
      </w:tr>
      <w:tr w:rsidR="00CF16B6">
        <w:trPr>
          <w:trHeight w:val="236"/>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55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Adult men (15+ years or above)</w:t>
            </w:r>
          </w:p>
        </w:tc>
        <w:tc>
          <w:tcPr>
            <w:tcW w:w="408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Below 13.0</w:t>
            </w:r>
          </w:p>
        </w:tc>
      </w:tr>
      <w:tr w:rsidR="00CF16B6">
        <w:trPr>
          <w:trHeight w:val="238"/>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bl>
    <w:p w:rsidR="00CF16B6" w:rsidRDefault="00E30262">
      <w:pPr>
        <w:spacing w:line="20" w:lineRule="exact"/>
        <w:rPr>
          <w:sz w:val="20"/>
          <w:szCs w:val="20"/>
        </w:rPr>
      </w:pPr>
      <w:r>
        <w:rPr>
          <w:noProof/>
          <w:sz w:val="20"/>
          <w:szCs w:val="20"/>
        </w:rPr>
        <w:drawing>
          <wp:anchor distT="0" distB="0" distL="114300" distR="114300" simplePos="0" relativeHeight="252047872" behindDoc="1" locked="0" layoutInCell="0" allowOverlap="1">
            <wp:simplePos x="0" y="0"/>
            <wp:positionH relativeFrom="column">
              <wp:posOffset>58420</wp:posOffset>
            </wp:positionH>
            <wp:positionV relativeFrom="paragraph">
              <wp:posOffset>342900</wp:posOffset>
            </wp:positionV>
            <wp:extent cx="5981065" cy="6350"/>
            <wp:effectExtent l="0" t="0" r="0" b="0"/>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2048896" behindDoc="1" locked="0" layoutInCell="0" allowOverlap="1">
                <wp:simplePos x="0" y="0"/>
                <wp:positionH relativeFrom="column">
                  <wp:posOffset>6083300</wp:posOffset>
                </wp:positionH>
                <wp:positionV relativeFrom="paragraph">
                  <wp:posOffset>-8890</wp:posOffset>
                </wp:positionV>
                <wp:extent cx="12065" cy="12065"/>
                <wp:effectExtent l="0" t="0" r="0" b="0"/>
                <wp:wrapNone/>
                <wp:docPr id="814" name="Shape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40FC57D" id="Shape 814" o:spid="_x0000_s1026" style="position:absolute;margin-left:479pt;margin-top:-.7pt;width:.95pt;height:.95pt;z-index:-25126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" o:allowincell="f" fillcolor="black" stroked="f">
                <v:path arrowok="t"/>
              </v:rect>
            </w:pict>
          </mc:Fallback>
        </mc:AlternateContent>
      </w:r>
    </w:p>
    <w:p w:rsidR="00CF16B6" w:rsidRDefault="00CF16B6">
      <w:pPr>
        <w:spacing w:line="200" w:lineRule="exact"/>
        <w:rPr>
          <w:sz w:val="20"/>
          <w:szCs w:val="20"/>
        </w:rPr>
      </w:pPr>
    </w:p>
    <w:p w:rsidR="00CF16B6" w:rsidRDefault="00CF16B6">
      <w:pPr>
        <w:spacing w:line="344" w:lineRule="exact"/>
        <w:rPr>
          <w:sz w:val="20"/>
          <w:szCs w:val="20"/>
        </w:rPr>
      </w:pPr>
    </w:p>
    <w:p w:rsidR="00CF16B6" w:rsidRDefault="00E30262">
      <w:pPr>
        <w:ind w:left="120"/>
        <w:rPr>
          <w:sz w:val="20"/>
          <w:szCs w:val="20"/>
        </w:rPr>
      </w:pPr>
      <w:r>
        <w:rPr>
          <w:rFonts w:ascii="Calibri" w:eastAsia="Calibri" w:hAnsi="Calibri" w:cs="Calibri"/>
        </w:rPr>
        <w:t xml:space="preserve">367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320" w:bottom="428" w:left="1320" w:header="0" w:footer="0" w:gutter="0"/>
          <w:cols w:space="720" w:equalWidth="0">
            <w:col w:w="9600"/>
          </w:cols>
        </w:sect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tblGrid>
      <w:tr w:rsidR="00CF16B6">
        <w:trPr>
          <w:trHeight w:val="252"/>
        </w:trPr>
        <w:tc>
          <w:tcPr>
            <w:tcW w:w="552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bookmarkStart w:id="390" w:name="page390"/>
            <w:bookmarkEnd w:id="390"/>
            <w:r>
              <w:rPr>
                <w:rFonts w:ascii="Tahoma" w:eastAsia="Tahoma" w:hAnsi="Tahoma" w:cs="Tahoma"/>
                <w:sz w:val="20"/>
                <w:szCs w:val="20"/>
              </w:rPr>
              <w:t xml:space="preserve">Adult women (15+ years </w:t>
            </w:r>
            <w:r>
              <w:rPr>
                <w:rFonts w:ascii="Tahoma" w:eastAsia="Tahoma" w:hAnsi="Tahoma" w:cs="Tahoma"/>
                <w:sz w:val="20"/>
                <w:szCs w:val="20"/>
              </w:rPr>
              <w:t>or above, non-pregnant)</w:t>
            </w:r>
          </w:p>
        </w:tc>
        <w:tc>
          <w:tcPr>
            <w:tcW w:w="408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sz w:val="20"/>
                <w:szCs w:val="20"/>
              </w:rPr>
              <w:t>Below 12.0</w:t>
            </w:r>
          </w:p>
        </w:tc>
      </w:tr>
      <w:tr w:rsidR="00CF16B6">
        <w:trPr>
          <w:trHeight w:val="236"/>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r w:rsidR="00CF16B6">
        <w:trPr>
          <w:trHeight w:val="231"/>
        </w:trPr>
        <w:tc>
          <w:tcPr>
            <w:tcW w:w="5520" w:type="dxa"/>
            <w:tcBorders>
              <w:left w:val="single" w:sz="8" w:space="0" w:color="auto"/>
              <w:right w:val="single" w:sz="8" w:space="0" w:color="auto"/>
            </w:tcBorders>
            <w:vAlign w:val="bottom"/>
          </w:tcPr>
          <w:p w:rsidR="00CF16B6" w:rsidRDefault="00E30262">
            <w:pPr>
              <w:spacing w:line="231" w:lineRule="exact"/>
              <w:ind w:left="120"/>
              <w:rPr>
                <w:sz w:val="20"/>
                <w:szCs w:val="20"/>
              </w:rPr>
            </w:pPr>
            <w:r>
              <w:rPr>
                <w:rFonts w:ascii="Tahoma" w:eastAsia="Tahoma" w:hAnsi="Tahoma" w:cs="Tahoma"/>
                <w:sz w:val="20"/>
                <w:szCs w:val="20"/>
              </w:rPr>
              <w:t>Pregnant women (regardless of age)</w:t>
            </w:r>
          </w:p>
        </w:tc>
        <w:tc>
          <w:tcPr>
            <w:tcW w:w="4080" w:type="dxa"/>
            <w:tcBorders>
              <w:right w:val="single" w:sz="8" w:space="0" w:color="auto"/>
            </w:tcBorders>
            <w:vAlign w:val="bottom"/>
          </w:tcPr>
          <w:p w:rsidR="00CF16B6" w:rsidRDefault="00E30262">
            <w:pPr>
              <w:spacing w:line="231" w:lineRule="exact"/>
              <w:ind w:left="80"/>
              <w:rPr>
                <w:sz w:val="20"/>
                <w:szCs w:val="20"/>
              </w:rPr>
            </w:pPr>
            <w:r>
              <w:rPr>
                <w:rFonts w:ascii="Tahoma" w:eastAsia="Tahoma" w:hAnsi="Tahoma" w:cs="Tahoma"/>
                <w:sz w:val="20"/>
                <w:szCs w:val="20"/>
              </w:rPr>
              <w:t>Below 11.0</w:t>
            </w:r>
          </w:p>
        </w:tc>
      </w:tr>
      <w:tr w:rsidR="00CF16B6">
        <w:trPr>
          <w:trHeight w:val="238"/>
        </w:trPr>
        <w:tc>
          <w:tcPr>
            <w:tcW w:w="5520" w:type="dxa"/>
            <w:tcBorders>
              <w:left w:val="single" w:sz="8" w:space="0" w:color="auto"/>
              <w:bottom w:val="single" w:sz="8" w:space="0" w:color="auto"/>
              <w:right w:val="single" w:sz="8" w:space="0" w:color="auto"/>
            </w:tcBorders>
            <w:vAlign w:val="bottom"/>
          </w:tcPr>
          <w:p w:rsidR="00CF16B6" w:rsidRDefault="00CF16B6">
            <w:pPr>
              <w:rPr>
                <w:sz w:val="20"/>
                <w:szCs w:val="20"/>
              </w:rPr>
            </w:pPr>
          </w:p>
        </w:tc>
        <w:tc>
          <w:tcPr>
            <w:tcW w:w="4080" w:type="dxa"/>
            <w:tcBorders>
              <w:bottom w:val="single" w:sz="8" w:space="0" w:color="auto"/>
              <w:right w:val="single" w:sz="8" w:space="0" w:color="auto"/>
            </w:tcBorders>
            <w:vAlign w:val="bottom"/>
          </w:tcPr>
          <w:p w:rsidR="00CF16B6" w:rsidRDefault="00CF16B6">
            <w:pPr>
              <w:rPr>
                <w:sz w:val="20"/>
                <w:szCs w:val="20"/>
              </w:rPr>
            </w:pPr>
          </w:p>
        </w:tc>
      </w:tr>
    </w:tbl>
    <w:p w:rsidR="00CF16B6" w:rsidRDefault="00CF16B6">
      <w:pPr>
        <w:spacing w:line="200" w:lineRule="exact"/>
        <w:rPr>
          <w:sz w:val="20"/>
          <w:szCs w:val="20"/>
        </w:rPr>
      </w:pPr>
    </w:p>
    <w:p w:rsidR="00CF16B6" w:rsidRDefault="00CF16B6">
      <w:pPr>
        <w:spacing w:line="301" w:lineRule="exact"/>
        <w:rPr>
          <w:sz w:val="20"/>
          <w:szCs w:val="20"/>
        </w:rPr>
      </w:pPr>
    </w:p>
    <w:p w:rsidR="00CF16B6" w:rsidRDefault="00E30262">
      <w:pPr>
        <w:ind w:left="120"/>
        <w:rPr>
          <w:sz w:val="20"/>
          <w:szCs w:val="20"/>
        </w:rPr>
      </w:pPr>
      <w:r>
        <w:rPr>
          <w:rFonts w:ascii="Tahoma" w:eastAsia="Tahoma" w:hAnsi="Tahoma" w:cs="Tahoma"/>
          <w:b/>
          <w:bCs/>
          <w:i/>
          <w:iCs/>
        </w:rPr>
        <w:t>Severity of anaemia:</w:t>
      </w:r>
    </w:p>
    <w:p w:rsidR="00CF16B6" w:rsidRDefault="00CF16B6">
      <w:pPr>
        <w:spacing w:line="237" w:lineRule="exact"/>
        <w:rPr>
          <w:sz w:val="20"/>
          <w:szCs w:val="20"/>
        </w:rPr>
      </w:pPr>
    </w:p>
    <w:p w:rsidR="00CF16B6" w:rsidRDefault="00E30262" w:rsidP="00E30262">
      <w:pPr>
        <w:numPr>
          <w:ilvl w:val="0"/>
          <w:numId w:val="1629"/>
        </w:numPr>
        <w:tabs>
          <w:tab w:val="left" w:pos="840"/>
        </w:tabs>
        <w:ind w:left="840" w:hanging="360"/>
        <w:rPr>
          <w:rFonts w:ascii="Symbol" w:eastAsia="Symbol" w:hAnsi="Symbol" w:cs="Symbol"/>
        </w:rPr>
      </w:pPr>
      <w:r>
        <w:rPr>
          <w:rFonts w:ascii="Tahoma" w:eastAsia="Tahoma" w:hAnsi="Tahoma" w:cs="Tahoma"/>
        </w:rPr>
        <w:t>Hb 11.0  – 10.0 g/dl to the cut-off point = mild anaemia</w:t>
      </w:r>
    </w:p>
    <w:p w:rsidR="00CF16B6" w:rsidRDefault="00CF16B6">
      <w:pPr>
        <w:spacing w:line="35" w:lineRule="exact"/>
        <w:rPr>
          <w:rFonts w:ascii="Symbol" w:eastAsia="Symbol" w:hAnsi="Symbol" w:cs="Symbol"/>
        </w:rPr>
      </w:pPr>
    </w:p>
    <w:p w:rsidR="00CF16B6" w:rsidRDefault="00E30262" w:rsidP="00E30262">
      <w:pPr>
        <w:numPr>
          <w:ilvl w:val="0"/>
          <w:numId w:val="1629"/>
        </w:numPr>
        <w:tabs>
          <w:tab w:val="left" w:pos="840"/>
        </w:tabs>
        <w:ind w:left="840" w:hanging="360"/>
        <w:rPr>
          <w:rFonts w:ascii="Symbol" w:eastAsia="Symbol" w:hAnsi="Symbol" w:cs="Symbol"/>
        </w:rPr>
      </w:pPr>
      <w:r>
        <w:rPr>
          <w:rFonts w:ascii="Tahoma" w:eastAsia="Tahoma" w:hAnsi="Tahoma" w:cs="Tahoma"/>
        </w:rPr>
        <w:t>Hb ≤ 10.0 – 7.0 g/dl = moderate anaemia</w:t>
      </w:r>
    </w:p>
    <w:p w:rsidR="00CF16B6" w:rsidRDefault="00CF16B6">
      <w:pPr>
        <w:spacing w:line="37" w:lineRule="exact"/>
        <w:rPr>
          <w:rFonts w:ascii="Symbol" w:eastAsia="Symbol" w:hAnsi="Symbol" w:cs="Symbol"/>
        </w:rPr>
      </w:pPr>
    </w:p>
    <w:p w:rsidR="00CF16B6" w:rsidRDefault="00E30262" w:rsidP="00E30262">
      <w:pPr>
        <w:numPr>
          <w:ilvl w:val="0"/>
          <w:numId w:val="1629"/>
        </w:numPr>
        <w:tabs>
          <w:tab w:val="left" w:pos="840"/>
        </w:tabs>
        <w:ind w:left="840" w:hanging="360"/>
        <w:rPr>
          <w:rFonts w:ascii="Symbol" w:eastAsia="Symbol" w:hAnsi="Symbol" w:cs="Symbol"/>
        </w:rPr>
      </w:pPr>
      <w:r>
        <w:rPr>
          <w:rFonts w:ascii="Tahoma" w:eastAsia="Tahoma" w:hAnsi="Tahoma" w:cs="Tahoma"/>
        </w:rPr>
        <w:t>Hb &lt; 7.0 – 4.0 gdl = severe anaemia</w:t>
      </w:r>
    </w:p>
    <w:p w:rsidR="00CF16B6" w:rsidRDefault="00CF16B6">
      <w:pPr>
        <w:spacing w:line="40" w:lineRule="exact"/>
        <w:rPr>
          <w:rFonts w:ascii="Symbol" w:eastAsia="Symbol" w:hAnsi="Symbol" w:cs="Symbol"/>
        </w:rPr>
      </w:pPr>
    </w:p>
    <w:p w:rsidR="00CF16B6" w:rsidRDefault="00E30262" w:rsidP="00E30262">
      <w:pPr>
        <w:numPr>
          <w:ilvl w:val="0"/>
          <w:numId w:val="1629"/>
        </w:numPr>
        <w:tabs>
          <w:tab w:val="left" w:pos="840"/>
        </w:tabs>
        <w:ind w:left="840" w:hanging="360"/>
        <w:rPr>
          <w:rFonts w:ascii="Symbol" w:eastAsia="Symbol" w:hAnsi="Symbol" w:cs="Symbol"/>
        </w:rPr>
      </w:pPr>
      <w:r>
        <w:rPr>
          <w:rFonts w:ascii="Tahoma" w:eastAsia="Tahoma" w:hAnsi="Tahoma" w:cs="Tahoma"/>
        </w:rPr>
        <w:t xml:space="preserve">Hb  &lt;  </w:t>
      </w:r>
      <w:r>
        <w:rPr>
          <w:rFonts w:ascii="Tahoma" w:eastAsia="Tahoma" w:hAnsi="Tahoma" w:cs="Tahoma"/>
        </w:rPr>
        <w:t>4.0 g/dl = very severe anaemia</w:t>
      </w:r>
    </w:p>
    <w:p w:rsidR="00CF16B6" w:rsidRDefault="00CF16B6">
      <w:pPr>
        <w:spacing w:line="239" w:lineRule="exact"/>
        <w:rPr>
          <w:sz w:val="20"/>
          <w:szCs w:val="20"/>
        </w:rPr>
      </w:pPr>
    </w:p>
    <w:p w:rsidR="00CF16B6" w:rsidRDefault="00E30262">
      <w:pPr>
        <w:ind w:left="120"/>
        <w:rPr>
          <w:sz w:val="20"/>
          <w:szCs w:val="20"/>
        </w:rPr>
      </w:pPr>
      <w:r>
        <w:rPr>
          <w:rFonts w:ascii="Tahoma" w:eastAsia="Tahoma" w:hAnsi="Tahoma" w:cs="Tahoma"/>
          <w:b/>
          <w:bCs/>
          <w:i/>
          <w:iCs/>
        </w:rPr>
        <w:t>Prevention of anaemia:</w:t>
      </w:r>
    </w:p>
    <w:p w:rsidR="00CF16B6" w:rsidRDefault="00CF16B6">
      <w:pPr>
        <w:spacing w:line="239" w:lineRule="exact"/>
        <w:rPr>
          <w:sz w:val="20"/>
          <w:szCs w:val="20"/>
        </w:rPr>
      </w:pPr>
    </w:p>
    <w:p w:rsidR="00CF16B6" w:rsidRDefault="00E30262" w:rsidP="00E30262">
      <w:pPr>
        <w:numPr>
          <w:ilvl w:val="0"/>
          <w:numId w:val="1630"/>
        </w:numPr>
        <w:tabs>
          <w:tab w:val="left" w:pos="840"/>
        </w:tabs>
        <w:spacing w:line="275" w:lineRule="auto"/>
        <w:ind w:left="840" w:right="120" w:hanging="360"/>
        <w:jc w:val="both"/>
        <w:rPr>
          <w:rFonts w:ascii="Symbol" w:eastAsia="Symbol" w:hAnsi="Symbol" w:cs="Symbol"/>
        </w:rPr>
      </w:pPr>
      <w:r>
        <w:rPr>
          <w:rFonts w:ascii="Tahoma" w:eastAsia="Tahoma" w:hAnsi="Tahoma" w:cs="Tahoma"/>
        </w:rPr>
        <w:t>Consumption of iron and vitamin rich foods. Iron in foods of animal origin (haem iron) is more easily absorbed compared with iron in foods of plant origin (which is mostly non-haem iron). Vitamin C en</w:t>
      </w:r>
      <w:r>
        <w:rPr>
          <w:rFonts w:ascii="Tahoma" w:eastAsia="Tahoma" w:hAnsi="Tahoma" w:cs="Tahoma"/>
        </w:rPr>
        <w:t>hances absorption of iron while tea and coffee inhibits iron absorption.</w:t>
      </w:r>
    </w:p>
    <w:p w:rsidR="00CF16B6" w:rsidRDefault="00CF16B6">
      <w:pPr>
        <w:spacing w:line="2" w:lineRule="exact"/>
        <w:rPr>
          <w:rFonts w:ascii="Symbol" w:eastAsia="Symbol" w:hAnsi="Symbol" w:cs="Symbol"/>
        </w:rPr>
      </w:pPr>
    </w:p>
    <w:p w:rsidR="00CF16B6" w:rsidRDefault="00E30262" w:rsidP="00E30262">
      <w:pPr>
        <w:numPr>
          <w:ilvl w:val="0"/>
          <w:numId w:val="1630"/>
        </w:numPr>
        <w:tabs>
          <w:tab w:val="left" w:pos="840"/>
        </w:tabs>
        <w:spacing w:line="271" w:lineRule="auto"/>
        <w:ind w:left="840" w:right="120" w:hanging="360"/>
        <w:rPr>
          <w:rFonts w:ascii="Symbol" w:eastAsia="Symbol" w:hAnsi="Symbol" w:cs="Symbol"/>
        </w:rPr>
      </w:pPr>
      <w:r>
        <w:rPr>
          <w:rFonts w:ascii="Tahoma" w:eastAsia="Tahoma" w:hAnsi="Tahoma" w:cs="Tahoma"/>
        </w:rPr>
        <w:t>Prevention and treatment of anaemia related diseases (malaria, worm infestation, other infections)</w:t>
      </w:r>
    </w:p>
    <w:p w:rsidR="00CF16B6" w:rsidRDefault="00CF16B6">
      <w:pPr>
        <w:spacing w:line="7" w:lineRule="exact"/>
        <w:rPr>
          <w:rFonts w:ascii="Symbol" w:eastAsia="Symbol" w:hAnsi="Symbol" w:cs="Symbol"/>
        </w:rPr>
      </w:pPr>
    </w:p>
    <w:p w:rsidR="00CF16B6" w:rsidRDefault="00E30262" w:rsidP="00E30262">
      <w:pPr>
        <w:numPr>
          <w:ilvl w:val="0"/>
          <w:numId w:val="1630"/>
        </w:numPr>
        <w:tabs>
          <w:tab w:val="left" w:pos="840"/>
        </w:tabs>
        <w:spacing w:line="271" w:lineRule="auto"/>
        <w:ind w:left="840" w:right="120" w:hanging="360"/>
        <w:rPr>
          <w:rFonts w:ascii="Symbol" w:eastAsia="Symbol" w:hAnsi="Symbol" w:cs="Symbol"/>
        </w:rPr>
      </w:pPr>
      <w:r>
        <w:rPr>
          <w:rFonts w:ascii="Tahoma" w:eastAsia="Tahoma" w:hAnsi="Tahoma" w:cs="Tahoma"/>
        </w:rPr>
        <w:t xml:space="preserve">Iron and folic acid supplementation to the most at risk groups – children, </w:t>
      </w:r>
      <w:r>
        <w:rPr>
          <w:rFonts w:ascii="Tahoma" w:eastAsia="Tahoma" w:hAnsi="Tahoma" w:cs="Tahoma"/>
        </w:rPr>
        <w:t>pregnant women, sickle cell patients (See National Guidelines for Micronutrient Supplementation)</w:t>
      </w:r>
    </w:p>
    <w:p w:rsidR="00CF16B6" w:rsidRDefault="00CF16B6">
      <w:pPr>
        <w:spacing w:line="3" w:lineRule="exact"/>
        <w:rPr>
          <w:rFonts w:ascii="Symbol" w:eastAsia="Symbol" w:hAnsi="Symbol" w:cs="Symbol"/>
        </w:rPr>
      </w:pPr>
    </w:p>
    <w:p w:rsidR="00CF16B6" w:rsidRDefault="00E30262" w:rsidP="00E30262">
      <w:pPr>
        <w:numPr>
          <w:ilvl w:val="0"/>
          <w:numId w:val="1630"/>
        </w:numPr>
        <w:tabs>
          <w:tab w:val="left" w:pos="840"/>
        </w:tabs>
        <w:ind w:left="840" w:hanging="360"/>
        <w:rPr>
          <w:rFonts w:ascii="Symbol" w:eastAsia="Symbol" w:hAnsi="Symbol" w:cs="Symbol"/>
        </w:rPr>
      </w:pPr>
      <w:r>
        <w:rPr>
          <w:rFonts w:ascii="Tahoma" w:eastAsia="Tahoma" w:hAnsi="Tahoma" w:cs="Tahoma"/>
        </w:rPr>
        <w:t>Use of micronutrients fortified foods (iron and folic acid included).</w:t>
      </w:r>
    </w:p>
    <w:p w:rsidR="00CF16B6" w:rsidRDefault="00CF16B6">
      <w:pPr>
        <w:spacing w:line="346" w:lineRule="exact"/>
        <w:rPr>
          <w:sz w:val="20"/>
          <w:szCs w:val="20"/>
        </w:rPr>
      </w:pPr>
    </w:p>
    <w:p w:rsidR="00CF16B6" w:rsidRDefault="00E30262">
      <w:pPr>
        <w:ind w:left="120"/>
        <w:rPr>
          <w:sz w:val="20"/>
          <w:szCs w:val="20"/>
        </w:rPr>
      </w:pPr>
      <w:r>
        <w:rPr>
          <w:rFonts w:ascii="Tahoma" w:eastAsia="Tahoma" w:hAnsi="Tahoma" w:cs="Tahoma"/>
          <w:b/>
          <w:bCs/>
        </w:rPr>
        <w:t>Iron Deficiency</w:t>
      </w:r>
    </w:p>
    <w:p w:rsidR="00CF16B6" w:rsidRDefault="00CF16B6">
      <w:pPr>
        <w:spacing w:line="40" w:lineRule="exact"/>
        <w:rPr>
          <w:sz w:val="20"/>
          <w:szCs w:val="20"/>
        </w:rPr>
      </w:pPr>
    </w:p>
    <w:p w:rsidR="00CF16B6" w:rsidRDefault="00E30262">
      <w:pPr>
        <w:spacing w:line="239" w:lineRule="auto"/>
        <w:ind w:left="120" w:right="120"/>
        <w:jc w:val="both"/>
        <w:rPr>
          <w:sz w:val="20"/>
          <w:szCs w:val="20"/>
        </w:rPr>
      </w:pPr>
      <w:r>
        <w:rPr>
          <w:rFonts w:ascii="Tahoma" w:eastAsia="Tahoma" w:hAnsi="Tahoma" w:cs="Tahoma"/>
        </w:rPr>
        <w:t xml:space="preserve">The main function of iron is transport of oxygen at various sites in </w:t>
      </w:r>
      <w:r>
        <w:rPr>
          <w:rFonts w:ascii="Tahoma" w:eastAsia="Tahoma" w:hAnsi="Tahoma" w:cs="Tahoma"/>
        </w:rPr>
        <w:t>the body. Thus iron is a component of haemoglobin and myglobin (protein molecule in the muscle which carries oxygen for muscle metabolism). Iron is a component of cytochromes (involved in cell respiration); component of xanthine oxidase (involved in catabo</w:t>
      </w:r>
      <w:r>
        <w:rPr>
          <w:rFonts w:ascii="Tahoma" w:eastAsia="Tahoma" w:hAnsi="Tahoma" w:cs="Tahoma"/>
        </w:rPr>
        <w:t>lism of purines which make nucleic acids). Iron is a component of aconitase (involved in the Krebb’s Cycle) and many other enzymes such as peroxidase and catalase.</w:t>
      </w:r>
    </w:p>
    <w:p w:rsidR="00CF16B6" w:rsidRDefault="00CF16B6">
      <w:pPr>
        <w:spacing w:line="126" w:lineRule="exact"/>
        <w:rPr>
          <w:sz w:val="20"/>
          <w:szCs w:val="20"/>
        </w:rPr>
      </w:pPr>
    </w:p>
    <w:p w:rsidR="00CF16B6" w:rsidRDefault="00E30262">
      <w:pPr>
        <w:ind w:left="120"/>
        <w:rPr>
          <w:sz w:val="20"/>
          <w:szCs w:val="20"/>
        </w:rPr>
      </w:pPr>
      <w:r>
        <w:rPr>
          <w:rFonts w:ascii="Tahoma" w:eastAsia="Tahoma" w:hAnsi="Tahoma" w:cs="Tahoma"/>
        </w:rPr>
        <w:t>While Hb concentration is used to define anaemia, it does not define the body’s iron status</w:t>
      </w:r>
      <w:r>
        <w:rPr>
          <w:rFonts w:ascii="Tahoma" w:eastAsia="Tahoma" w:hAnsi="Tahoma" w:cs="Tahoma"/>
        </w:rPr>
        <w:t>.</w:t>
      </w:r>
    </w:p>
    <w:p w:rsidR="00CF16B6" w:rsidRDefault="00CF16B6">
      <w:pPr>
        <w:spacing w:line="39" w:lineRule="exact"/>
        <w:rPr>
          <w:sz w:val="20"/>
          <w:szCs w:val="20"/>
        </w:rPr>
      </w:pPr>
    </w:p>
    <w:p w:rsidR="00CF16B6" w:rsidRDefault="00E30262">
      <w:pPr>
        <w:ind w:left="120"/>
        <w:rPr>
          <w:sz w:val="20"/>
          <w:szCs w:val="20"/>
        </w:rPr>
      </w:pPr>
      <w:r>
        <w:rPr>
          <w:rFonts w:ascii="Tahoma" w:eastAsia="Tahoma" w:hAnsi="Tahoma" w:cs="Tahoma"/>
        </w:rPr>
        <w:t>Three stages are distinguished in the reduction of the body’s iron status:</w:t>
      </w:r>
    </w:p>
    <w:p w:rsidR="00CF16B6" w:rsidRDefault="00CF16B6">
      <w:pPr>
        <w:spacing w:line="240" w:lineRule="exact"/>
        <w:rPr>
          <w:sz w:val="20"/>
          <w:szCs w:val="20"/>
        </w:rPr>
      </w:pPr>
    </w:p>
    <w:p w:rsidR="00CF16B6" w:rsidRDefault="00E30262" w:rsidP="00E30262">
      <w:pPr>
        <w:numPr>
          <w:ilvl w:val="0"/>
          <w:numId w:val="1631"/>
        </w:numPr>
        <w:tabs>
          <w:tab w:val="left" w:pos="840"/>
        </w:tabs>
        <w:spacing w:line="276" w:lineRule="auto"/>
        <w:ind w:left="840" w:right="120" w:hanging="360"/>
        <w:rPr>
          <w:rFonts w:ascii="Tahoma" w:eastAsia="Tahoma" w:hAnsi="Tahoma" w:cs="Tahoma"/>
        </w:rPr>
      </w:pPr>
      <w:r>
        <w:rPr>
          <w:rFonts w:ascii="Tahoma" w:eastAsia="Tahoma" w:hAnsi="Tahoma" w:cs="Tahoma"/>
          <w:u w:val="single"/>
        </w:rPr>
        <w:t>Depletion of iron stores</w:t>
      </w:r>
      <w:r>
        <w:rPr>
          <w:rFonts w:ascii="Tahoma" w:eastAsia="Tahoma" w:hAnsi="Tahoma" w:cs="Tahoma"/>
        </w:rPr>
        <w:t>: the body’s storage pool (deposits in the liver, spleen and bone marrow) diminishes due to insufficient dietary intake. This has no effect on the Hb yet</w:t>
      </w:r>
      <w:r>
        <w:rPr>
          <w:rFonts w:ascii="Tahoma" w:eastAsia="Tahoma" w:hAnsi="Tahoma" w:cs="Tahoma"/>
        </w:rPr>
        <w:t>.</w:t>
      </w:r>
    </w:p>
    <w:p w:rsidR="00CF16B6" w:rsidRDefault="00CF16B6">
      <w:pPr>
        <w:spacing w:line="1" w:lineRule="exact"/>
        <w:rPr>
          <w:rFonts w:ascii="Tahoma" w:eastAsia="Tahoma" w:hAnsi="Tahoma" w:cs="Tahoma"/>
        </w:rPr>
      </w:pPr>
    </w:p>
    <w:p w:rsidR="00CF16B6" w:rsidRDefault="00E30262" w:rsidP="00E30262">
      <w:pPr>
        <w:numPr>
          <w:ilvl w:val="0"/>
          <w:numId w:val="1631"/>
        </w:numPr>
        <w:tabs>
          <w:tab w:val="left" w:pos="840"/>
        </w:tabs>
        <w:spacing w:line="275" w:lineRule="auto"/>
        <w:ind w:left="840" w:right="120" w:hanging="360"/>
        <w:jc w:val="both"/>
        <w:rPr>
          <w:rFonts w:ascii="Tahoma" w:eastAsia="Tahoma" w:hAnsi="Tahoma" w:cs="Tahoma"/>
        </w:rPr>
      </w:pPr>
      <w:r>
        <w:rPr>
          <w:rFonts w:ascii="Tahoma" w:eastAsia="Tahoma" w:hAnsi="Tahoma" w:cs="Tahoma"/>
          <w:u w:val="single"/>
        </w:rPr>
        <w:t>Iron deficiency erythropoiesis</w:t>
      </w:r>
      <w:r>
        <w:rPr>
          <w:rFonts w:ascii="Tahoma" w:eastAsia="Tahoma" w:hAnsi="Tahoma" w:cs="Tahoma"/>
        </w:rPr>
        <w:t>: storage levels substantially reduced, inadequate iron is available in the bone marrow for the synthesis of Hb. Still, no overt effect on the Hb level.</w:t>
      </w:r>
    </w:p>
    <w:p w:rsidR="00CF16B6" w:rsidRDefault="00CF16B6">
      <w:pPr>
        <w:spacing w:line="3" w:lineRule="exact"/>
        <w:rPr>
          <w:rFonts w:ascii="Tahoma" w:eastAsia="Tahoma" w:hAnsi="Tahoma" w:cs="Tahoma"/>
        </w:rPr>
      </w:pPr>
    </w:p>
    <w:p w:rsidR="00CF16B6" w:rsidRDefault="00E30262" w:rsidP="00E30262">
      <w:pPr>
        <w:numPr>
          <w:ilvl w:val="0"/>
          <w:numId w:val="1631"/>
        </w:numPr>
        <w:tabs>
          <w:tab w:val="left" w:pos="840"/>
        </w:tabs>
        <w:spacing w:line="274" w:lineRule="auto"/>
        <w:ind w:left="840" w:right="120" w:hanging="360"/>
        <w:rPr>
          <w:rFonts w:ascii="Tahoma" w:eastAsia="Tahoma" w:hAnsi="Tahoma" w:cs="Tahoma"/>
        </w:rPr>
      </w:pPr>
      <w:r>
        <w:rPr>
          <w:rFonts w:ascii="Tahoma" w:eastAsia="Tahoma" w:hAnsi="Tahoma" w:cs="Tahoma"/>
          <w:u w:val="single"/>
        </w:rPr>
        <w:t>Iron deficiency anaemia</w:t>
      </w:r>
      <w:r>
        <w:rPr>
          <w:rFonts w:ascii="Tahoma" w:eastAsia="Tahoma" w:hAnsi="Tahoma" w:cs="Tahoma"/>
        </w:rPr>
        <w:t>: last and most severe stage of iron deficienc</w:t>
      </w:r>
      <w:r>
        <w:rPr>
          <w:rFonts w:ascii="Tahoma" w:eastAsia="Tahoma" w:hAnsi="Tahoma" w:cs="Tahoma"/>
        </w:rPr>
        <w:t>y – iron stores are insufficient to maintain Hb synthesis. Hb level decreases leading to anaemia.</w:t>
      </w:r>
    </w:p>
    <w:p w:rsidR="00CF16B6" w:rsidRDefault="00E30262">
      <w:pPr>
        <w:spacing w:line="20" w:lineRule="exact"/>
        <w:rPr>
          <w:sz w:val="20"/>
          <w:szCs w:val="20"/>
        </w:rPr>
      </w:pPr>
      <w:r>
        <w:rPr>
          <w:noProof/>
          <w:sz w:val="20"/>
          <w:szCs w:val="20"/>
        </w:rPr>
        <w:drawing>
          <wp:anchor distT="0" distB="0" distL="114300" distR="114300" simplePos="0" relativeHeight="252049920" behindDoc="1" locked="0" layoutInCell="0" allowOverlap="1">
            <wp:simplePos x="0" y="0"/>
            <wp:positionH relativeFrom="column">
              <wp:posOffset>58420</wp:posOffset>
            </wp:positionH>
            <wp:positionV relativeFrom="paragraph">
              <wp:posOffset>741680</wp:posOffset>
            </wp:positionV>
            <wp:extent cx="5981065" cy="6350"/>
            <wp:effectExtent l="0" t="0" r="0" b="0"/>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71" w:lineRule="exact"/>
        <w:rPr>
          <w:sz w:val="20"/>
          <w:szCs w:val="20"/>
        </w:rPr>
      </w:pPr>
    </w:p>
    <w:p w:rsidR="00CF16B6" w:rsidRDefault="00E30262">
      <w:pPr>
        <w:ind w:left="120"/>
        <w:rPr>
          <w:sz w:val="20"/>
          <w:szCs w:val="20"/>
        </w:rPr>
      </w:pPr>
      <w:r>
        <w:rPr>
          <w:rFonts w:ascii="Calibri" w:eastAsia="Calibri" w:hAnsi="Calibri" w:cs="Calibri"/>
        </w:rPr>
        <w:t xml:space="preserve">368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20" w:right="1320" w:bottom="428" w:left="1320" w:header="0" w:footer="0" w:gutter="0"/>
          <w:cols w:space="720" w:equalWidth="0">
            <w:col w:w="9600"/>
          </w:cols>
        </w:sectPr>
      </w:pPr>
    </w:p>
    <w:p w:rsidR="00CF16B6" w:rsidRDefault="00E30262">
      <w:pPr>
        <w:rPr>
          <w:sz w:val="20"/>
          <w:szCs w:val="20"/>
        </w:rPr>
      </w:pPr>
      <w:bookmarkStart w:id="391" w:name="page391"/>
      <w:bookmarkEnd w:id="391"/>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32"/>
        </w:numPr>
        <w:tabs>
          <w:tab w:val="left" w:pos="720"/>
        </w:tabs>
        <w:ind w:left="720" w:hanging="360"/>
        <w:rPr>
          <w:rFonts w:ascii="Symbol" w:eastAsia="Symbol" w:hAnsi="Symbol" w:cs="Symbol"/>
        </w:rPr>
      </w:pPr>
      <w:r>
        <w:rPr>
          <w:rFonts w:ascii="Tahoma" w:eastAsia="Tahoma" w:hAnsi="Tahoma" w:cs="Tahoma"/>
        </w:rPr>
        <w:t>Pallor</w:t>
      </w:r>
    </w:p>
    <w:p w:rsidR="00CF16B6" w:rsidRDefault="00CF16B6">
      <w:pPr>
        <w:spacing w:line="37" w:lineRule="exact"/>
        <w:rPr>
          <w:rFonts w:ascii="Symbol" w:eastAsia="Symbol" w:hAnsi="Symbol" w:cs="Symbol"/>
        </w:rPr>
      </w:pPr>
    </w:p>
    <w:p w:rsidR="00CF16B6" w:rsidRDefault="00E30262" w:rsidP="00E30262">
      <w:pPr>
        <w:numPr>
          <w:ilvl w:val="0"/>
          <w:numId w:val="1632"/>
        </w:numPr>
        <w:tabs>
          <w:tab w:val="left" w:pos="720"/>
        </w:tabs>
        <w:ind w:left="720" w:hanging="360"/>
        <w:rPr>
          <w:rFonts w:ascii="Symbol" w:eastAsia="Symbol" w:hAnsi="Symbol" w:cs="Symbol"/>
        </w:rPr>
      </w:pPr>
      <w:r>
        <w:rPr>
          <w:rFonts w:ascii="Tahoma" w:eastAsia="Tahoma" w:hAnsi="Tahoma" w:cs="Tahoma"/>
        </w:rPr>
        <w:t>Glossitis</w:t>
      </w:r>
    </w:p>
    <w:p w:rsidR="00CF16B6" w:rsidRDefault="00CF16B6">
      <w:pPr>
        <w:spacing w:line="37" w:lineRule="exact"/>
        <w:rPr>
          <w:rFonts w:ascii="Symbol" w:eastAsia="Symbol" w:hAnsi="Symbol" w:cs="Symbol"/>
        </w:rPr>
      </w:pPr>
    </w:p>
    <w:p w:rsidR="00CF16B6" w:rsidRDefault="00E30262" w:rsidP="00E30262">
      <w:pPr>
        <w:numPr>
          <w:ilvl w:val="0"/>
          <w:numId w:val="1632"/>
        </w:numPr>
        <w:tabs>
          <w:tab w:val="left" w:pos="720"/>
        </w:tabs>
        <w:ind w:left="720" w:hanging="360"/>
        <w:rPr>
          <w:rFonts w:ascii="Symbol" w:eastAsia="Symbol" w:hAnsi="Symbol" w:cs="Symbol"/>
        </w:rPr>
      </w:pPr>
      <w:r>
        <w:rPr>
          <w:rFonts w:ascii="Tahoma" w:eastAsia="Tahoma" w:hAnsi="Tahoma" w:cs="Tahoma"/>
        </w:rPr>
        <w:t>Fatigue</w:t>
      </w:r>
    </w:p>
    <w:p w:rsidR="00CF16B6" w:rsidRDefault="00CF16B6">
      <w:pPr>
        <w:spacing w:line="35" w:lineRule="exact"/>
        <w:rPr>
          <w:rFonts w:ascii="Symbol" w:eastAsia="Symbol" w:hAnsi="Symbol" w:cs="Symbol"/>
        </w:rPr>
      </w:pPr>
    </w:p>
    <w:p w:rsidR="00CF16B6" w:rsidRDefault="00E30262" w:rsidP="00E30262">
      <w:pPr>
        <w:numPr>
          <w:ilvl w:val="0"/>
          <w:numId w:val="1632"/>
        </w:numPr>
        <w:tabs>
          <w:tab w:val="left" w:pos="720"/>
        </w:tabs>
        <w:ind w:left="720" w:hanging="360"/>
        <w:rPr>
          <w:rFonts w:ascii="Symbol" w:eastAsia="Symbol" w:hAnsi="Symbol" w:cs="Symbol"/>
        </w:rPr>
      </w:pPr>
      <w:r>
        <w:rPr>
          <w:rFonts w:ascii="Tahoma" w:eastAsia="Tahoma" w:hAnsi="Tahoma" w:cs="Tahoma"/>
        </w:rPr>
        <w:t>Diziness</w:t>
      </w:r>
    </w:p>
    <w:p w:rsidR="00CF16B6" w:rsidRDefault="00CF16B6">
      <w:pPr>
        <w:spacing w:line="37" w:lineRule="exact"/>
        <w:rPr>
          <w:rFonts w:ascii="Symbol" w:eastAsia="Symbol" w:hAnsi="Symbol" w:cs="Symbol"/>
        </w:rPr>
      </w:pPr>
    </w:p>
    <w:p w:rsidR="00CF16B6" w:rsidRDefault="00E30262" w:rsidP="00E30262">
      <w:pPr>
        <w:numPr>
          <w:ilvl w:val="0"/>
          <w:numId w:val="1632"/>
        </w:numPr>
        <w:tabs>
          <w:tab w:val="left" w:pos="720"/>
        </w:tabs>
        <w:ind w:left="720" w:hanging="360"/>
        <w:rPr>
          <w:rFonts w:ascii="Symbol" w:eastAsia="Symbol" w:hAnsi="Symbol" w:cs="Symbol"/>
        </w:rPr>
      </w:pPr>
      <w:r>
        <w:rPr>
          <w:rFonts w:ascii="Tahoma" w:eastAsia="Tahoma" w:hAnsi="Tahoma" w:cs="Tahoma"/>
        </w:rPr>
        <w:t>Decreased mental alertness</w:t>
      </w:r>
    </w:p>
    <w:p w:rsidR="00CF16B6" w:rsidRDefault="00CF16B6">
      <w:pPr>
        <w:spacing w:line="40" w:lineRule="exact"/>
        <w:rPr>
          <w:rFonts w:ascii="Symbol" w:eastAsia="Symbol" w:hAnsi="Symbol" w:cs="Symbol"/>
        </w:rPr>
      </w:pPr>
    </w:p>
    <w:p w:rsidR="00CF16B6" w:rsidRDefault="00E30262" w:rsidP="00E30262">
      <w:pPr>
        <w:numPr>
          <w:ilvl w:val="0"/>
          <w:numId w:val="1632"/>
        </w:numPr>
        <w:tabs>
          <w:tab w:val="left" w:pos="720"/>
        </w:tabs>
        <w:ind w:left="720" w:hanging="360"/>
        <w:rPr>
          <w:rFonts w:ascii="Symbol" w:eastAsia="Symbol" w:hAnsi="Symbol" w:cs="Symbol"/>
        </w:rPr>
      </w:pPr>
      <w:r>
        <w:rPr>
          <w:rFonts w:ascii="Tahoma" w:eastAsia="Tahoma" w:hAnsi="Tahoma" w:cs="Tahoma"/>
        </w:rPr>
        <w:t xml:space="preserve">Anaemia </w:t>
      </w:r>
      <w:r>
        <w:rPr>
          <w:rFonts w:ascii="Tahoma" w:eastAsia="Tahoma" w:hAnsi="Tahoma" w:cs="Tahoma"/>
        </w:rPr>
        <w:t>(microcytic)</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42" w:lineRule="exact"/>
        <w:rPr>
          <w:sz w:val="20"/>
          <w:szCs w:val="20"/>
        </w:rPr>
      </w:pPr>
    </w:p>
    <w:p w:rsidR="00CF16B6" w:rsidRDefault="00E30262" w:rsidP="00E30262">
      <w:pPr>
        <w:numPr>
          <w:ilvl w:val="0"/>
          <w:numId w:val="1633"/>
        </w:numPr>
        <w:tabs>
          <w:tab w:val="left" w:pos="720"/>
        </w:tabs>
        <w:spacing w:line="237" w:lineRule="auto"/>
        <w:ind w:left="720" w:hanging="360"/>
        <w:rPr>
          <w:rFonts w:ascii="Symbol" w:eastAsia="Symbol" w:hAnsi="Symbol" w:cs="Symbol"/>
        </w:rPr>
      </w:pPr>
      <w:r>
        <w:rPr>
          <w:rFonts w:ascii="Tahoma" w:eastAsia="Tahoma" w:hAnsi="Tahoma" w:cs="Tahoma"/>
        </w:rPr>
        <w:t>Rich sources of iron include meat (especially liver), poultry, fish, and seafood. These contain heme iron, which is easily absorbed in the gut.</w:t>
      </w:r>
    </w:p>
    <w:p w:rsidR="00CF16B6" w:rsidRDefault="00CF16B6">
      <w:pPr>
        <w:spacing w:line="5" w:lineRule="exact"/>
        <w:rPr>
          <w:rFonts w:ascii="Symbol" w:eastAsia="Symbol" w:hAnsi="Symbol" w:cs="Symbol"/>
        </w:rPr>
      </w:pPr>
    </w:p>
    <w:p w:rsidR="00CF16B6" w:rsidRDefault="00E30262" w:rsidP="00E30262">
      <w:pPr>
        <w:numPr>
          <w:ilvl w:val="0"/>
          <w:numId w:val="1633"/>
        </w:numPr>
        <w:tabs>
          <w:tab w:val="left" w:pos="720"/>
        </w:tabs>
        <w:spacing w:line="236" w:lineRule="auto"/>
        <w:ind w:left="720" w:hanging="360"/>
        <w:rPr>
          <w:rFonts w:ascii="Symbol" w:eastAsia="Symbol" w:hAnsi="Symbol" w:cs="Symbol"/>
        </w:rPr>
      </w:pPr>
      <w:r>
        <w:rPr>
          <w:rFonts w:ascii="Tahoma" w:eastAsia="Tahoma" w:hAnsi="Tahoma" w:cs="Tahoma"/>
        </w:rPr>
        <w:t xml:space="preserve">Others are fruits, vegetables, eggs, milk and dairy products, which contain </w:t>
      </w:r>
      <w:r>
        <w:rPr>
          <w:rFonts w:ascii="Tahoma" w:eastAsia="Tahoma" w:hAnsi="Tahoma" w:cs="Tahoma"/>
        </w:rPr>
        <w:t>non-heme iron. Absorption can be enhanced by vitamin C (taking meal with fruit).</w:t>
      </w:r>
    </w:p>
    <w:p w:rsidR="00CF16B6" w:rsidRDefault="00CF16B6">
      <w:pPr>
        <w:spacing w:line="1" w:lineRule="exact"/>
        <w:rPr>
          <w:rFonts w:ascii="Symbol" w:eastAsia="Symbol" w:hAnsi="Symbol" w:cs="Symbol"/>
        </w:rPr>
      </w:pPr>
    </w:p>
    <w:p w:rsidR="00CF16B6" w:rsidRDefault="00E30262" w:rsidP="00E30262">
      <w:pPr>
        <w:numPr>
          <w:ilvl w:val="0"/>
          <w:numId w:val="1633"/>
        </w:numPr>
        <w:tabs>
          <w:tab w:val="left" w:pos="720"/>
        </w:tabs>
        <w:spacing w:line="235" w:lineRule="auto"/>
        <w:ind w:left="720" w:hanging="360"/>
        <w:rPr>
          <w:rFonts w:ascii="Symbol" w:eastAsia="Symbol" w:hAnsi="Symbol" w:cs="Symbol"/>
        </w:rPr>
      </w:pPr>
      <w:r>
        <w:rPr>
          <w:rFonts w:ascii="Tahoma" w:eastAsia="Tahoma" w:hAnsi="Tahoma" w:cs="Tahoma"/>
        </w:rPr>
        <w:t>Use of foods fortified with iron</w:t>
      </w:r>
    </w:p>
    <w:p w:rsidR="00CF16B6" w:rsidRDefault="00CF16B6">
      <w:pPr>
        <w:spacing w:line="43" w:lineRule="exact"/>
        <w:rPr>
          <w:sz w:val="20"/>
          <w:szCs w:val="20"/>
        </w:rPr>
      </w:pPr>
    </w:p>
    <w:p w:rsidR="00CF16B6" w:rsidRDefault="00E30262">
      <w:pPr>
        <w:spacing w:line="276" w:lineRule="auto"/>
        <w:ind w:left="360"/>
        <w:jc w:val="both"/>
        <w:rPr>
          <w:sz w:val="20"/>
          <w:szCs w:val="20"/>
        </w:rPr>
      </w:pPr>
      <w:r>
        <w:rPr>
          <w:rFonts w:ascii="Tahoma" w:eastAsia="Tahoma" w:hAnsi="Tahoma" w:cs="Tahoma"/>
          <w:i/>
          <w:iCs/>
        </w:rPr>
        <w:t xml:space="preserve">NB: Certain substances (pytates in cereals and vegetables, tannins in tea and coffee) decrease iron absorption. Also when food is boiled in </w:t>
      </w:r>
      <w:r>
        <w:rPr>
          <w:rFonts w:ascii="Tahoma" w:eastAsia="Tahoma" w:hAnsi="Tahoma" w:cs="Tahoma"/>
          <w:i/>
          <w:iCs/>
        </w:rPr>
        <w:t>water iron is leached and is lost if the water is discarded.</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i/>
          <w:iCs/>
        </w:rPr>
        <w:t>Treatment of anaemia</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i/>
          <w:iCs/>
        </w:rPr>
        <w:t>Refer to the management of anemia (Haematology) section</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sz w:val="26"/>
          <w:szCs w:val="26"/>
        </w:rPr>
        <w:t>3.0 IODINE DEFICIENCY DISORDERS (IDD)</w:t>
      </w:r>
    </w:p>
    <w:p w:rsidR="00CF16B6" w:rsidRDefault="00CF16B6">
      <w:pPr>
        <w:spacing w:line="11" w:lineRule="exact"/>
        <w:rPr>
          <w:sz w:val="20"/>
          <w:szCs w:val="20"/>
        </w:rPr>
      </w:pPr>
    </w:p>
    <w:p w:rsidR="00CF16B6" w:rsidRDefault="00E30262">
      <w:pPr>
        <w:spacing w:line="269" w:lineRule="auto"/>
        <w:jc w:val="both"/>
        <w:rPr>
          <w:sz w:val="20"/>
          <w:szCs w:val="20"/>
        </w:rPr>
      </w:pPr>
      <w:r>
        <w:rPr>
          <w:rFonts w:ascii="Tahoma" w:eastAsia="Tahoma" w:hAnsi="Tahoma" w:cs="Tahoma"/>
        </w:rPr>
        <w:t xml:space="preserve">Iodine is an essential component of the thyroid hormones – Triiodothyronine </w:t>
      </w:r>
      <w:r>
        <w:rPr>
          <w:rFonts w:ascii="Tahoma" w:eastAsia="Tahoma" w:hAnsi="Tahoma" w:cs="Tahoma"/>
        </w:rPr>
        <w:t>(T</w:t>
      </w:r>
      <w:r>
        <w:rPr>
          <w:rFonts w:ascii="Tahoma" w:eastAsia="Tahoma" w:hAnsi="Tahoma" w:cs="Tahoma"/>
          <w:sz w:val="27"/>
          <w:szCs w:val="27"/>
          <w:vertAlign w:val="subscript"/>
        </w:rPr>
        <w:t>3</w:t>
      </w:r>
      <w:r>
        <w:rPr>
          <w:rFonts w:ascii="Tahoma" w:eastAsia="Tahoma" w:hAnsi="Tahoma" w:cs="Tahoma"/>
        </w:rPr>
        <w:t>) and Tetraiodothyrinine (T</w:t>
      </w:r>
      <w:r>
        <w:rPr>
          <w:rFonts w:ascii="Tahoma" w:eastAsia="Tahoma" w:hAnsi="Tahoma" w:cs="Tahoma"/>
          <w:sz w:val="27"/>
          <w:szCs w:val="27"/>
          <w:vertAlign w:val="subscript"/>
        </w:rPr>
        <w:t>4</w:t>
      </w:r>
      <w:r>
        <w:rPr>
          <w:rFonts w:ascii="Tahoma" w:eastAsia="Tahoma" w:hAnsi="Tahoma" w:cs="Tahoma"/>
        </w:rPr>
        <w:t xml:space="preserve"> or Thyroxine). The hormones have profound influence on energy metabolism, protein synthesis, growth and development. They also play part in the conversion of carotene to Vitamin A and synthesis of cholesterol. Insufficient l</w:t>
      </w:r>
      <w:r>
        <w:rPr>
          <w:rFonts w:ascii="Tahoma" w:eastAsia="Tahoma" w:hAnsi="Tahoma" w:cs="Tahoma"/>
        </w:rPr>
        <w:t>evel of iodine leads to inadequate production of the hormones. This, in turn, affects brain development, physical growth and functioning of muscles, heart, liver and kidneys. Goitre is an enlarged thyroid gland</w:t>
      </w:r>
    </w:p>
    <w:p w:rsidR="00CF16B6" w:rsidRDefault="00CF16B6">
      <w:pPr>
        <w:spacing w:line="8" w:lineRule="exact"/>
        <w:rPr>
          <w:sz w:val="20"/>
          <w:szCs w:val="20"/>
        </w:rPr>
      </w:pPr>
    </w:p>
    <w:p w:rsidR="00CF16B6" w:rsidRDefault="00E30262">
      <w:pPr>
        <w:spacing w:line="275" w:lineRule="auto"/>
        <w:jc w:val="both"/>
        <w:rPr>
          <w:sz w:val="20"/>
          <w:szCs w:val="20"/>
        </w:rPr>
      </w:pPr>
      <w:r>
        <w:rPr>
          <w:rFonts w:ascii="Tahoma" w:eastAsia="Tahoma" w:hAnsi="Tahoma" w:cs="Tahoma"/>
        </w:rPr>
        <w:t>– a result of thyroid over-activity as it st</w:t>
      </w:r>
      <w:r>
        <w:rPr>
          <w:rFonts w:ascii="Tahoma" w:eastAsia="Tahoma" w:hAnsi="Tahoma" w:cs="Tahoma"/>
        </w:rPr>
        <w:t>rives to capture sufficient iodine from the blood. Deficiency of iodine results in pathological conditions referred collectively as iodine deficiency disorders (IDD).</w:t>
      </w: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rPr>
        <w:t>Manifestation of iodine deficiency:</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Iodine deficiency disorders (IDD) include the follo</w:t>
      </w:r>
      <w:r>
        <w:rPr>
          <w:rFonts w:ascii="Tahoma" w:eastAsia="Tahoma" w:hAnsi="Tahoma" w:cs="Tahoma"/>
        </w:rPr>
        <w:t>wing:</w:t>
      </w:r>
    </w:p>
    <w:p w:rsidR="00CF16B6" w:rsidRDefault="00CF16B6">
      <w:pPr>
        <w:spacing w:line="35" w:lineRule="exact"/>
        <w:rPr>
          <w:sz w:val="20"/>
          <w:szCs w:val="20"/>
        </w:rPr>
      </w:pPr>
    </w:p>
    <w:p w:rsidR="00CF16B6" w:rsidRDefault="00E30262" w:rsidP="00E30262">
      <w:pPr>
        <w:numPr>
          <w:ilvl w:val="0"/>
          <w:numId w:val="1634"/>
        </w:numPr>
        <w:tabs>
          <w:tab w:val="left" w:pos="720"/>
        </w:tabs>
        <w:ind w:left="720" w:hanging="360"/>
        <w:rPr>
          <w:rFonts w:ascii="Symbol" w:eastAsia="Symbol" w:hAnsi="Symbol" w:cs="Symbol"/>
        </w:rPr>
      </w:pPr>
      <w:r>
        <w:rPr>
          <w:rFonts w:ascii="Tahoma" w:eastAsia="Tahoma" w:hAnsi="Tahoma" w:cs="Tahoma"/>
          <w:i/>
          <w:iCs/>
        </w:rPr>
        <w:t xml:space="preserve">Goitre: </w:t>
      </w:r>
      <w:r>
        <w:rPr>
          <w:rFonts w:ascii="Tahoma" w:eastAsia="Tahoma" w:hAnsi="Tahoma" w:cs="Tahoma"/>
        </w:rPr>
        <w:t>Enlarged thyroid gland from over-activity</w:t>
      </w:r>
    </w:p>
    <w:p w:rsidR="00CF16B6" w:rsidRDefault="00CF16B6">
      <w:pPr>
        <w:spacing w:line="42" w:lineRule="exact"/>
        <w:rPr>
          <w:rFonts w:ascii="Symbol" w:eastAsia="Symbol" w:hAnsi="Symbol" w:cs="Symbol"/>
        </w:rPr>
      </w:pPr>
    </w:p>
    <w:p w:rsidR="00CF16B6" w:rsidRDefault="00E30262" w:rsidP="00E30262">
      <w:pPr>
        <w:numPr>
          <w:ilvl w:val="0"/>
          <w:numId w:val="1634"/>
        </w:numPr>
        <w:tabs>
          <w:tab w:val="left" w:pos="720"/>
        </w:tabs>
        <w:spacing w:line="273" w:lineRule="auto"/>
        <w:ind w:left="720" w:hanging="360"/>
        <w:rPr>
          <w:rFonts w:ascii="Symbol" w:eastAsia="Symbol" w:hAnsi="Symbol" w:cs="Symbol"/>
        </w:rPr>
      </w:pPr>
      <w:r>
        <w:rPr>
          <w:rFonts w:ascii="Tahoma" w:eastAsia="Tahoma" w:hAnsi="Tahoma" w:cs="Tahoma"/>
          <w:i/>
          <w:iCs/>
        </w:rPr>
        <w:t xml:space="preserve">Hypothyroidism: </w:t>
      </w:r>
      <w:r>
        <w:rPr>
          <w:rFonts w:ascii="Tahoma" w:eastAsia="Tahoma" w:hAnsi="Tahoma" w:cs="Tahoma"/>
        </w:rPr>
        <w:t>Dry skin, weight gain, puffy face, frequent constipation and lethargy</w:t>
      </w:r>
      <w:r>
        <w:rPr>
          <w:rFonts w:ascii="Tahoma" w:eastAsia="Tahoma" w:hAnsi="Tahoma" w:cs="Tahoma"/>
          <w:i/>
          <w:iCs/>
        </w:rPr>
        <w:t xml:space="preserve"> </w:t>
      </w:r>
      <w:r>
        <w:rPr>
          <w:rFonts w:ascii="Tahoma" w:eastAsia="Tahoma" w:hAnsi="Tahoma" w:cs="Tahoma"/>
        </w:rPr>
        <w:t>–</w:t>
      </w:r>
      <w:r>
        <w:rPr>
          <w:rFonts w:ascii="Tahoma" w:eastAsia="Tahoma" w:hAnsi="Tahoma" w:cs="Tahoma"/>
          <w:i/>
          <w:iCs/>
        </w:rPr>
        <w:t xml:space="preserve"> </w:t>
      </w:r>
      <w:r>
        <w:rPr>
          <w:rFonts w:ascii="Tahoma" w:eastAsia="Tahoma" w:hAnsi="Tahoma" w:cs="Tahoma"/>
        </w:rPr>
        <w:t>from under-active thyroid</w:t>
      </w:r>
    </w:p>
    <w:p w:rsidR="00CF16B6" w:rsidRDefault="00E30262" w:rsidP="00E30262">
      <w:pPr>
        <w:numPr>
          <w:ilvl w:val="0"/>
          <w:numId w:val="1634"/>
        </w:numPr>
        <w:tabs>
          <w:tab w:val="left" w:pos="720"/>
        </w:tabs>
        <w:ind w:left="720" w:hanging="360"/>
        <w:rPr>
          <w:rFonts w:ascii="Symbol" w:eastAsia="Symbol" w:hAnsi="Symbol" w:cs="Symbol"/>
        </w:rPr>
      </w:pPr>
      <w:r>
        <w:rPr>
          <w:rFonts w:ascii="Tahoma" w:eastAsia="Tahoma" w:hAnsi="Tahoma" w:cs="Tahoma"/>
          <w:i/>
          <w:iCs/>
        </w:rPr>
        <w:t xml:space="preserve">Hyperthyroidism: </w:t>
      </w:r>
      <w:r>
        <w:rPr>
          <w:rFonts w:ascii="Tahoma" w:eastAsia="Tahoma" w:hAnsi="Tahoma" w:cs="Tahoma"/>
        </w:rPr>
        <w:t>Exophthalmia, rapid pulse and weight loss</w:t>
      </w:r>
      <w:r>
        <w:rPr>
          <w:rFonts w:ascii="Tahoma" w:eastAsia="Tahoma" w:hAnsi="Tahoma" w:cs="Tahoma"/>
          <w:i/>
          <w:iCs/>
        </w:rPr>
        <w:t xml:space="preserve"> </w:t>
      </w:r>
      <w:r>
        <w:rPr>
          <w:rFonts w:ascii="Tahoma" w:eastAsia="Tahoma" w:hAnsi="Tahoma" w:cs="Tahoma"/>
        </w:rPr>
        <w:t>–</w:t>
      </w:r>
      <w:r>
        <w:rPr>
          <w:rFonts w:ascii="Tahoma" w:eastAsia="Tahoma" w:hAnsi="Tahoma" w:cs="Tahoma"/>
          <w:i/>
          <w:iCs/>
        </w:rPr>
        <w:t xml:space="preserve"> </w:t>
      </w:r>
      <w:r>
        <w:rPr>
          <w:rFonts w:ascii="Tahoma" w:eastAsia="Tahoma" w:hAnsi="Tahoma" w:cs="Tahoma"/>
        </w:rPr>
        <w:t xml:space="preserve">from over-active </w:t>
      </w:r>
      <w:r>
        <w:rPr>
          <w:rFonts w:ascii="Tahoma" w:eastAsia="Tahoma" w:hAnsi="Tahoma" w:cs="Tahoma"/>
        </w:rPr>
        <w:t>thyroid</w:t>
      </w:r>
    </w:p>
    <w:p w:rsidR="00CF16B6" w:rsidRDefault="00CF16B6">
      <w:pPr>
        <w:spacing w:line="42" w:lineRule="exact"/>
        <w:rPr>
          <w:rFonts w:ascii="Symbol" w:eastAsia="Symbol" w:hAnsi="Symbol" w:cs="Symbol"/>
        </w:rPr>
      </w:pPr>
    </w:p>
    <w:p w:rsidR="00CF16B6" w:rsidRDefault="00E30262" w:rsidP="00E30262">
      <w:pPr>
        <w:numPr>
          <w:ilvl w:val="0"/>
          <w:numId w:val="1634"/>
        </w:numPr>
        <w:tabs>
          <w:tab w:val="left" w:pos="720"/>
        </w:tabs>
        <w:spacing w:line="271" w:lineRule="auto"/>
        <w:ind w:left="720" w:hanging="360"/>
        <w:rPr>
          <w:rFonts w:ascii="Symbol" w:eastAsia="Symbol" w:hAnsi="Symbol" w:cs="Symbol"/>
        </w:rPr>
      </w:pPr>
      <w:r>
        <w:rPr>
          <w:rFonts w:ascii="Tahoma" w:eastAsia="Tahoma" w:hAnsi="Tahoma" w:cs="Tahoma"/>
          <w:i/>
          <w:iCs/>
        </w:rPr>
        <w:t xml:space="preserve">Cretinism: </w:t>
      </w:r>
      <w:r>
        <w:rPr>
          <w:rFonts w:ascii="Tahoma" w:eastAsia="Tahoma" w:hAnsi="Tahoma" w:cs="Tahoma"/>
        </w:rPr>
        <w:t>Child born to a mother who was iodine deficient during pregnancy. Has</w:t>
      </w:r>
      <w:r>
        <w:rPr>
          <w:rFonts w:ascii="Tahoma" w:eastAsia="Tahoma" w:hAnsi="Tahoma" w:cs="Tahoma"/>
          <w:i/>
          <w:iCs/>
        </w:rPr>
        <w:t xml:space="preserve"> </w:t>
      </w:r>
      <w:r>
        <w:rPr>
          <w:rFonts w:ascii="Tahoma" w:eastAsia="Tahoma" w:hAnsi="Tahoma" w:cs="Tahoma"/>
        </w:rPr>
        <w:t>mental retardation, retarded growth and neurological problems (spasticity).</w:t>
      </w:r>
    </w:p>
    <w:p w:rsidR="00CF16B6" w:rsidRDefault="00E30262">
      <w:pPr>
        <w:spacing w:line="20" w:lineRule="exact"/>
        <w:rPr>
          <w:sz w:val="20"/>
          <w:szCs w:val="20"/>
        </w:rPr>
      </w:pPr>
      <w:r>
        <w:rPr>
          <w:noProof/>
          <w:sz w:val="20"/>
          <w:szCs w:val="20"/>
        </w:rPr>
        <w:drawing>
          <wp:anchor distT="0" distB="0" distL="114300" distR="114300" simplePos="0" relativeHeight="252050944" behindDoc="1" locked="0" layoutInCell="0" allowOverlap="1">
            <wp:simplePos x="0" y="0"/>
            <wp:positionH relativeFrom="column">
              <wp:posOffset>-17145</wp:posOffset>
            </wp:positionH>
            <wp:positionV relativeFrom="paragraph">
              <wp:posOffset>643890</wp:posOffset>
            </wp:positionV>
            <wp:extent cx="5981065" cy="6350"/>
            <wp:effectExtent l="0" t="0" r="0" b="0"/>
            <wp:wrapNone/>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17" w:lineRule="exact"/>
        <w:rPr>
          <w:sz w:val="20"/>
          <w:szCs w:val="20"/>
        </w:rPr>
      </w:pPr>
    </w:p>
    <w:p w:rsidR="00CF16B6" w:rsidRDefault="00E30262">
      <w:pPr>
        <w:rPr>
          <w:sz w:val="20"/>
          <w:szCs w:val="20"/>
        </w:rPr>
      </w:pPr>
      <w:r>
        <w:rPr>
          <w:rFonts w:ascii="Calibri" w:eastAsia="Calibri" w:hAnsi="Calibri" w:cs="Calibri"/>
        </w:rPr>
        <w:t xml:space="preserve">369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CF16B6">
      <w:pPr>
        <w:spacing w:line="200" w:lineRule="exact"/>
        <w:rPr>
          <w:sz w:val="20"/>
          <w:szCs w:val="20"/>
        </w:rPr>
      </w:pPr>
      <w:bookmarkStart w:id="392" w:name="page392"/>
      <w:bookmarkEnd w:id="392"/>
    </w:p>
    <w:p w:rsidR="00CF16B6" w:rsidRDefault="00CF16B6">
      <w:pPr>
        <w:spacing w:line="200" w:lineRule="exact"/>
        <w:rPr>
          <w:sz w:val="20"/>
          <w:szCs w:val="20"/>
        </w:rPr>
      </w:pPr>
    </w:p>
    <w:p w:rsidR="00CF16B6" w:rsidRDefault="00CF16B6">
      <w:pPr>
        <w:spacing w:line="207" w:lineRule="exact"/>
        <w:rPr>
          <w:sz w:val="20"/>
          <w:szCs w:val="20"/>
        </w:rPr>
      </w:pPr>
    </w:p>
    <w:p w:rsidR="00CF16B6" w:rsidRDefault="00E30262">
      <w:pPr>
        <w:rPr>
          <w:sz w:val="20"/>
          <w:szCs w:val="20"/>
        </w:rPr>
      </w:pPr>
      <w:r>
        <w:rPr>
          <w:rFonts w:ascii="Tahoma" w:eastAsia="Tahoma" w:hAnsi="Tahoma" w:cs="Tahoma"/>
          <w:b/>
          <w:bCs/>
          <w:i/>
          <w:iCs/>
        </w:rPr>
        <w:t>Dietary measures</w:t>
      </w:r>
    </w:p>
    <w:p w:rsidR="00CF16B6" w:rsidRDefault="00CF16B6">
      <w:pPr>
        <w:spacing w:line="42" w:lineRule="exact"/>
        <w:rPr>
          <w:sz w:val="20"/>
          <w:szCs w:val="20"/>
        </w:rPr>
      </w:pPr>
    </w:p>
    <w:p w:rsidR="00CF16B6" w:rsidRDefault="00E30262">
      <w:pPr>
        <w:spacing w:line="274" w:lineRule="auto"/>
        <w:rPr>
          <w:sz w:val="20"/>
          <w:szCs w:val="20"/>
        </w:rPr>
      </w:pPr>
      <w:r>
        <w:rPr>
          <w:rFonts w:ascii="Tahoma" w:eastAsia="Tahoma" w:hAnsi="Tahoma" w:cs="Tahoma"/>
        </w:rPr>
        <w:t>The iodine content of the individual</w:t>
      </w:r>
      <w:r>
        <w:rPr>
          <w:rFonts w:ascii="Tahoma" w:eastAsia="Tahoma" w:hAnsi="Tahoma" w:cs="Tahoma"/>
        </w:rPr>
        <w:t xml:space="preserve"> foods varies considerably according to the type of soil, fertilizer, animal feed and processing methods used.</w:t>
      </w:r>
    </w:p>
    <w:p w:rsidR="00CF16B6" w:rsidRDefault="00E30262" w:rsidP="00E30262">
      <w:pPr>
        <w:numPr>
          <w:ilvl w:val="0"/>
          <w:numId w:val="1635"/>
        </w:numPr>
        <w:tabs>
          <w:tab w:val="left" w:pos="720"/>
        </w:tabs>
        <w:ind w:left="720" w:hanging="360"/>
        <w:rPr>
          <w:rFonts w:ascii="Symbol" w:eastAsia="Symbol" w:hAnsi="Symbol" w:cs="Symbol"/>
        </w:rPr>
      </w:pPr>
      <w:r>
        <w:rPr>
          <w:rFonts w:ascii="Tahoma" w:eastAsia="Tahoma" w:hAnsi="Tahoma" w:cs="Tahoma"/>
        </w:rPr>
        <w:t>Natural food sources of iodine include:</w:t>
      </w:r>
    </w:p>
    <w:p w:rsidR="00CF16B6" w:rsidRDefault="00E30262" w:rsidP="00E30262">
      <w:pPr>
        <w:numPr>
          <w:ilvl w:val="0"/>
          <w:numId w:val="1636"/>
        </w:numPr>
        <w:tabs>
          <w:tab w:val="left" w:pos="1440"/>
        </w:tabs>
        <w:spacing w:line="204" w:lineRule="auto"/>
        <w:ind w:left="1080" w:right="2260"/>
        <w:rPr>
          <w:rFonts w:ascii="Courier New" w:eastAsia="Courier New" w:hAnsi="Courier New" w:cs="Courier New"/>
        </w:rPr>
      </w:pPr>
      <w:r>
        <w:rPr>
          <w:rFonts w:ascii="Tahoma" w:eastAsia="Tahoma" w:hAnsi="Tahoma" w:cs="Tahoma"/>
        </w:rPr>
        <w:t>Drinking water (reflecting amount of I</w:t>
      </w:r>
      <w:r>
        <w:rPr>
          <w:rFonts w:ascii="Tahoma" w:eastAsia="Tahoma" w:hAnsi="Tahoma" w:cs="Tahoma"/>
          <w:sz w:val="27"/>
          <w:szCs w:val="27"/>
          <w:vertAlign w:val="subscript"/>
        </w:rPr>
        <w:t>2</w:t>
      </w:r>
      <w:r>
        <w:rPr>
          <w:rFonts w:ascii="Tahoma" w:eastAsia="Tahoma" w:hAnsi="Tahoma" w:cs="Tahoma"/>
        </w:rPr>
        <w:t xml:space="preserve"> present in the soil) </w:t>
      </w:r>
      <w:r>
        <w:rPr>
          <w:rFonts w:ascii="Courier New" w:eastAsia="Courier New" w:hAnsi="Courier New" w:cs="Courier New"/>
        </w:rPr>
        <w:t xml:space="preserve">o </w:t>
      </w:r>
      <w:r>
        <w:rPr>
          <w:rFonts w:ascii="Tahoma" w:eastAsia="Tahoma" w:hAnsi="Tahoma" w:cs="Tahoma"/>
        </w:rPr>
        <w:t>Fish,</w:t>
      </w:r>
    </w:p>
    <w:p w:rsidR="00CF16B6" w:rsidRDefault="00CF16B6">
      <w:pPr>
        <w:spacing w:line="3" w:lineRule="exact"/>
        <w:rPr>
          <w:rFonts w:ascii="Courier New" w:eastAsia="Courier New" w:hAnsi="Courier New" w:cs="Courier New"/>
        </w:rPr>
      </w:pPr>
    </w:p>
    <w:p w:rsidR="00CF16B6" w:rsidRDefault="00E30262">
      <w:pPr>
        <w:spacing w:line="221" w:lineRule="auto"/>
        <w:ind w:left="108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 xml:space="preserve">Sea weeds (Sea weeds are rich in </w:t>
      </w:r>
      <w:r>
        <w:rPr>
          <w:rFonts w:ascii="Tahoma" w:eastAsia="Tahoma" w:hAnsi="Tahoma" w:cs="Tahoma"/>
        </w:rPr>
        <w:t>iodine but are a rare component of the diet).</w:t>
      </w:r>
      <w:r>
        <w:rPr>
          <w:rFonts w:ascii="Courier New" w:eastAsia="Courier New" w:hAnsi="Courier New" w:cs="Courier New"/>
        </w:rPr>
        <w:t xml:space="preserve"> o </w:t>
      </w:r>
      <w:r>
        <w:rPr>
          <w:rFonts w:ascii="Tahoma" w:eastAsia="Tahoma" w:hAnsi="Tahoma" w:cs="Tahoma"/>
        </w:rPr>
        <w:t>Iodized salt (table salt fortified with iodine compound) is the strategy for control</w:t>
      </w:r>
    </w:p>
    <w:p w:rsidR="00CF16B6" w:rsidRDefault="00CF16B6">
      <w:pPr>
        <w:spacing w:line="1" w:lineRule="exact"/>
        <w:rPr>
          <w:rFonts w:ascii="Courier New" w:eastAsia="Courier New" w:hAnsi="Courier New" w:cs="Courier New"/>
        </w:rPr>
      </w:pPr>
    </w:p>
    <w:p w:rsidR="00CF16B6" w:rsidRDefault="00E30262">
      <w:pPr>
        <w:spacing w:line="223" w:lineRule="auto"/>
        <w:ind w:left="1440"/>
        <w:jc w:val="both"/>
        <w:rPr>
          <w:rFonts w:ascii="Courier New" w:eastAsia="Courier New" w:hAnsi="Courier New" w:cs="Courier New"/>
        </w:rPr>
      </w:pPr>
      <w:r>
        <w:rPr>
          <w:rFonts w:ascii="Tahoma" w:eastAsia="Tahoma" w:hAnsi="Tahoma" w:cs="Tahoma"/>
        </w:rPr>
        <w:t>of iodine deficiency worldwide. Potassium iodate (KIO</w:t>
      </w:r>
      <w:r>
        <w:rPr>
          <w:rFonts w:ascii="Tahoma" w:eastAsia="Tahoma" w:hAnsi="Tahoma" w:cs="Tahoma"/>
          <w:sz w:val="27"/>
          <w:szCs w:val="27"/>
          <w:vertAlign w:val="subscript"/>
        </w:rPr>
        <w:t>3</w:t>
      </w:r>
      <w:r>
        <w:rPr>
          <w:rFonts w:ascii="Tahoma" w:eastAsia="Tahoma" w:hAnsi="Tahoma" w:cs="Tahoma"/>
        </w:rPr>
        <w:t xml:space="preserve">) or potassium iodide (KI) is added to edible salt. The recommended </w:t>
      </w:r>
      <w:r>
        <w:rPr>
          <w:rFonts w:ascii="Tahoma" w:eastAsia="Tahoma" w:hAnsi="Tahoma" w:cs="Tahoma"/>
        </w:rPr>
        <w:t>iodization level in Tanzania is 40 to 70 parts per million (ppm).</w:t>
      </w: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40" w:lineRule="exact"/>
        <w:rPr>
          <w:sz w:val="20"/>
          <w:szCs w:val="20"/>
        </w:rPr>
      </w:pPr>
    </w:p>
    <w:p w:rsidR="00CF16B6" w:rsidRDefault="00E30262" w:rsidP="00E30262">
      <w:pPr>
        <w:numPr>
          <w:ilvl w:val="0"/>
          <w:numId w:val="1637"/>
        </w:numPr>
        <w:tabs>
          <w:tab w:val="left" w:pos="720"/>
        </w:tabs>
        <w:spacing w:line="274" w:lineRule="auto"/>
        <w:ind w:left="720" w:hanging="360"/>
        <w:jc w:val="both"/>
        <w:rPr>
          <w:rFonts w:ascii="Symbol" w:eastAsia="Symbol" w:hAnsi="Symbol" w:cs="Symbol"/>
        </w:rPr>
      </w:pPr>
      <w:r>
        <w:rPr>
          <w:rFonts w:ascii="Tahoma" w:eastAsia="Tahoma" w:hAnsi="Tahoma" w:cs="Tahoma"/>
        </w:rPr>
        <w:t xml:space="preserve">Injectable iodized oil: given as intra-muscular injection. The iodine is retained in the body tissues for a long period of time (three to five years), maintaining the </w:t>
      </w:r>
      <w:r>
        <w:rPr>
          <w:rFonts w:ascii="Tahoma" w:eastAsia="Tahoma" w:hAnsi="Tahoma" w:cs="Tahoma"/>
        </w:rPr>
        <w:t>thyroid hormones at normal levels</w:t>
      </w:r>
    </w:p>
    <w:p w:rsidR="00CF16B6" w:rsidRDefault="00CF16B6">
      <w:pPr>
        <w:spacing w:line="2" w:lineRule="exact"/>
        <w:rPr>
          <w:rFonts w:ascii="Symbol" w:eastAsia="Symbol" w:hAnsi="Symbol" w:cs="Symbol"/>
        </w:rPr>
      </w:pPr>
    </w:p>
    <w:p w:rsidR="00CF16B6" w:rsidRDefault="00E30262" w:rsidP="00E30262">
      <w:pPr>
        <w:numPr>
          <w:ilvl w:val="0"/>
          <w:numId w:val="1637"/>
        </w:numPr>
        <w:tabs>
          <w:tab w:val="left" w:pos="720"/>
        </w:tabs>
        <w:spacing w:line="273" w:lineRule="auto"/>
        <w:ind w:left="720" w:hanging="360"/>
        <w:rPr>
          <w:rFonts w:ascii="Symbol" w:eastAsia="Symbol" w:hAnsi="Symbol" w:cs="Symbol"/>
        </w:rPr>
      </w:pPr>
      <w:r>
        <w:rPr>
          <w:rFonts w:ascii="Tahoma" w:eastAsia="Tahoma" w:hAnsi="Tahoma" w:cs="Tahoma"/>
        </w:rPr>
        <w:t>Iodinated oil capsules: 400 mg iodine administered orally, repeated after one to two years</w:t>
      </w:r>
    </w:p>
    <w:p w:rsidR="00CF16B6" w:rsidRDefault="00CF16B6">
      <w:pPr>
        <w:spacing w:line="1" w:lineRule="exact"/>
        <w:rPr>
          <w:rFonts w:ascii="Symbol" w:eastAsia="Symbol" w:hAnsi="Symbol" w:cs="Symbol"/>
        </w:rPr>
      </w:pPr>
    </w:p>
    <w:p w:rsidR="00CF16B6" w:rsidRDefault="00E30262" w:rsidP="00E30262">
      <w:pPr>
        <w:numPr>
          <w:ilvl w:val="0"/>
          <w:numId w:val="1637"/>
        </w:numPr>
        <w:tabs>
          <w:tab w:val="left" w:pos="720"/>
        </w:tabs>
        <w:ind w:left="720" w:hanging="360"/>
        <w:rPr>
          <w:rFonts w:ascii="Symbol" w:eastAsia="Symbol" w:hAnsi="Symbol" w:cs="Symbol"/>
        </w:rPr>
      </w:pPr>
      <w:r>
        <w:rPr>
          <w:rFonts w:ascii="Tahoma" w:eastAsia="Tahoma" w:hAnsi="Tahoma" w:cs="Tahoma"/>
        </w:rPr>
        <w:t>Lugol’s solution: 3 drop (21 mg) once a month, up to one year</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sz w:val="26"/>
          <w:szCs w:val="26"/>
        </w:rPr>
        <w:t>4.0 VITAMIN A DEFICIENCY (VAD)</w:t>
      </w:r>
    </w:p>
    <w:p w:rsidR="00CF16B6" w:rsidRDefault="00CF16B6">
      <w:pPr>
        <w:spacing w:line="106" w:lineRule="exact"/>
        <w:rPr>
          <w:sz w:val="20"/>
          <w:szCs w:val="20"/>
        </w:rPr>
      </w:pPr>
    </w:p>
    <w:p w:rsidR="00CF16B6" w:rsidRDefault="00E30262">
      <w:pPr>
        <w:spacing w:line="276" w:lineRule="auto"/>
        <w:jc w:val="both"/>
        <w:rPr>
          <w:sz w:val="20"/>
          <w:szCs w:val="20"/>
        </w:rPr>
      </w:pPr>
      <w:r>
        <w:rPr>
          <w:rFonts w:ascii="Tahoma" w:eastAsia="Tahoma" w:hAnsi="Tahoma" w:cs="Tahoma"/>
        </w:rPr>
        <w:t>Vitamin A is a fat-soluble vitamin</w:t>
      </w:r>
      <w:r>
        <w:rPr>
          <w:rFonts w:ascii="Tahoma" w:eastAsia="Tahoma" w:hAnsi="Tahoma" w:cs="Tahoma"/>
        </w:rPr>
        <w:t>. It plays important roles in the body, including role in vision, maintenance of epithelial tissue, synthesis of mucous secretion, growth, reproduction and immunity.</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i/>
          <w:iCs/>
        </w:rPr>
        <w:t xml:space="preserve">Causes of VAD </w:t>
      </w:r>
      <w:r>
        <w:rPr>
          <w:rFonts w:ascii="Tahoma" w:eastAsia="Tahoma" w:hAnsi="Tahoma" w:cs="Tahoma"/>
        </w:rPr>
        <w:t>include the following:</w:t>
      </w:r>
    </w:p>
    <w:p w:rsidR="00CF16B6" w:rsidRDefault="00CF16B6">
      <w:pPr>
        <w:spacing w:line="239" w:lineRule="exact"/>
        <w:rPr>
          <w:sz w:val="20"/>
          <w:szCs w:val="20"/>
        </w:rPr>
      </w:pPr>
    </w:p>
    <w:p w:rsidR="00CF16B6" w:rsidRDefault="00E30262" w:rsidP="00E30262">
      <w:pPr>
        <w:numPr>
          <w:ilvl w:val="0"/>
          <w:numId w:val="1638"/>
        </w:numPr>
        <w:tabs>
          <w:tab w:val="left" w:pos="790"/>
        </w:tabs>
        <w:spacing w:line="273" w:lineRule="auto"/>
        <w:ind w:left="720" w:hanging="360"/>
        <w:rPr>
          <w:rFonts w:ascii="Symbol" w:eastAsia="Symbol" w:hAnsi="Symbol" w:cs="Symbol"/>
        </w:rPr>
      </w:pPr>
      <w:r>
        <w:rPr>
          <w:rFonts w:ascii="Tahoma" w:eastAsia="Tahoma" w:hAnsi="Tahoma" w:cs="Tahoma"/>
        </w:rPr>
        <w:t xml:space="preserve">Low consumption of vitamin A rich foods (yellow </w:t>
      </w:r>
      <w:r>
        <w:rPr>
          <w:rFonts w:ascii="Tahoma" w:eastAsia="Tahoma" w:hAnsi="Tahoma" w:cs="Tahoma"/>
        </w:rPr>
        <w:t>fruits, green and pigmented vegetables, red palm oil, foods of animal origin)</w:t>
      </w:r>
    </w:p>
    <w:p w:rsidR="00CF16B6" w:rsidRDefault="00E30262" w:rsidP="00E30262">
      <w:pPr>
        <w:numPr>
          <w:ilvl w:val="0"/>
          <w:numId w:val="1638"/>
        </w:numPr>
        <w:tabs>
          <w:tab w:val="left" w:pos="720"/>
        </w:tabs>
        <w:ind w:left="720" w:hanging="360"/>
        <w:rPr>
          <w:rFonts w:ascii="Symbol" w:eastAsia="Symbol" w:hAnsi="Symbol" w:cs="Symbol"/>
        </w:rPr>
      </w:pPr>
      <w:r>
        <w:rPr>
          <w:rFonts w:ascii="Tahoma" w:eastAsia="Tahoma" w:hAnsi="Tahoma" w:cs="Tahoma"/>
        </w:rPr>
        <w:t>Dietary deficiency due to poor food processing, preservation and preparation.</w:t>
      </w:r>
    </w:p>
    <w:p w:rsidR="00CF16B6" w:rsidRDefault="00CF16B6">
      <w:pPr>
        <w:spacing w:line="43" w:lineRule="exact"/>
        <w:rPr>
          <w:rFonts w:ascii="Symbol" w:eastAsia="Symbol" w:hAnsi="Symbol" w:cs="Symbol"/>
        </w:rPr>
      </w:pPr>
    </w:p>
    <w:p w:rsidR="00CF16B6" w:rsidRDefault="00E30262" w:rsidP="00E30262">
      <w:pPr>
        <w:numPr>
          <w:ilvl w:val="0"/>
          <w:numId w:val="1638"/>
        </w:numPr>
        <w:tabs>
          <w:tab w:val="left" w:pos="720"/>
        </w:tabs>
        <w:spacing w:line="273" w:lineRule="auto"/>
        <w:ind w:left="720" w:hanging="360"/>
        <w:rPr>
          <w:rFonts w:ascii="Symbol" w:eastAsia="Symbol" w:hAnsi="Symbol" w:cs="Symbol"/>
        </w:rPr>
      </w:pPr>
      <w:r>
        <w:rPr>
          <w:rFonts w:ascii="Tahoma" w:eastAsia="Tahoma" w:hAnsi="Tahoma" w:cs="Tahoma"/>
        </w:rPr>
        <w:t>Limited consumption of fats and oils (for example, non-use of cooking oil) leading to poor absorpti</w:t>
      </w:r>
      <w:r>
        <w:rPr>
          <w:rFonts w:ascii="Tahoma" w:eastAsia="Tahoma" w:hAnsi="Tahoma" w:cs="Tahoma"/>
        </w:rPr>
        <w:t>on of vitamin A from food.</w:t>
      </w:r>
    </w:p>
    <w:p w:rsidR="00CF16B6" w:rsidRDefault="00E30262" w:rsidP="00E30262">
      <w:pPr>
        <w:numPr>
          <w:ilvl w:val="0"/>
          <w:numId w:val="1638"/>
        </w:numPr>
        <w:tabs>
          <w:tab w:val="left" w:pos="720"/>
        </w:tabs>
        <w:ind w:left="720" w:hanging="360"/>
        <w:rPr>
          <w:rFonts w:ascii="Symbol" w:eastAsia="Symbol" w:hAnsi="Symbol" w:cs="Symbol"/>
        </w:rPr>
      </w:pPr>
      <w:r>
        <w:rPr>
          <w:rFonts w:ascii="Tahoma" w:eastAsia="Tahoma" w:hAnsi="Tahoma" w:cs="Tahoma"/>
        </w:rPr>
        <w:t>Poor breastfeeding (non-use of colostrum, insufficient breastfeeding).</w:t>
      </w:r>
    </w:p>
    <w:p w:rsidR="00CF16B6" w:rsidRDefault="00CF16B6">
      <w:pPr>
        <w:spacing w:line="37" w:lineRule="exact"/>
        <w:rPr>
          <w:rFonts w:ascii="Symbol" w:eastAsia="Symbol" w:hAnsi="Symbol" w:cs="Symbol"/>
        </w:rPr>
      </w:pPr>
    </w:p>
    <w:p w:rsidR="00CF16B6" w:rsidRDefault="00E30262" w:rsidP="00E30262">
      <w:pPr>
        <w:numPr>
          <w:ilvl w:val="0"/>
          <w:numId w:val="1638"/>
        </w:numPr>
        <w:tabs>
          <w:tab w:val="left" w:pos="720"/>
        </w:tabs>
        <w:ind w:left="720" w:hanging="360"/>
        <w:rPr>
          <w:rFonts w:ascii="Symbol" w:eastAsia="Symbol" w:hAnsi="Symbol" w:cs="Symbol"/>
        </w:rPr>
      </w:pPr>
      <w:r>
        <w:rPr>
          <w:rFonts w:ascii="Tahoma" w:eastAsia="Tahoma" w:hAnsi="Tahoma" w:cs="Tahoma"/>
        </w:rPr>
        <w:t>Diseases that deplete vitamin A from the body (measles, ARI).</w:t>
      </w:r>
    </w:p>
    <w:p w:rsidR="00CF16B6" w:rsidRDefault="00CF16B6">
      <w:pPr>
        <w:spacing w:line="37" w:lineRule="exact"/>
        <w:rPr>
          <w:rFonts w:ascii="Symbol" w:eastAsia="Symbol" w:hAnsi="Symbol" w:cs="Symbol"/>
        </w:rPr>
      </w:pPr>
    </w:p>
    <w:p w:rsidR="00CF16B6" w:rsidRDefault="00E30262" w:rsidP="00E30262">
      <w:pPr>
        <w:numPr>
          <w:ilvl w:val="0"/>
          <w:numId w:val="1638"/>
        </w:numPr>
        <w:tabs>
          <w:tab w:val="left" w:pos="720"/>
        </w:tabs>
        <w:ind w:left="720" w:hanging="360"/>
        <w:rPr>
          <w:rFonts w:ascii="Symbol" w:eastAsia="Symbol" w:hAnsi="Symbol" w:cs="Symbol"/>
        </w:rPr>
      </w:pPr>
      <w:r>
        <w:rPr>
          <w:rFonts w:ascii="Tahoma" w:eastAsia="Tahoma" w:hAnsi="Tahoma" w:cs="Tahoma"/>
        </w:rPr>
        <w:t>Diseases affecting food absorption (chronic diarrhea, intestinal parasites).</w:t>
      </w:r>
    </w:p>
    <w:p w:rsidR="00CF16B6" w:rsidRDefault="00CF16B6">
      <w:pPr>
        <w:spacing w:line="238" w:lineRule="exact"/>
        <w:rPr>
          <w:sz w:val="20"/>
          <w:szCs w:val="20"/>
        </w:rPr>
      </w:pPr>
    </w:p>
    <w:p w:rsidR="00CF16B6" w:rsidRDefault="00E30262">
      <w:pPr>
        <w:ind w:left="60"/>
        <w:rPr>
          <w:sz w:val="20"/>
          <w:szCs w:val="20"/>
        </w:rPr>
      </w:pPr>
      <w:r>
        <w:rPr>
          <w:rFonts w:ascii="Tahoma" w:eastAsia="Tahoma" w:hAnsi="Tahoma" w:cs="Tahoma"/>
          <w:b/>
          <w:bCs/>
          <w:i/>
          <w:iCs/>
        </w:rPr>
        <w:t>Manifestation of</w:t>
      </w:r>
      <w:r>
        <w:rPr>
          <w:rFonts w:ascii="Tahoma" w:eastAsia="Tahoma" w:hAnsi="Tahoma" w:cs="Tahoma"/>
          <w:b/>
          <w:bCs/>
          <w:i/>
          <w:iCs/>
        </w:rPr>
        <w:t xml:space="preserve"> VAD</w:t>
      </w:r>
    </w:p>
    <w:p w:rsidR="00CF16B6" w:rsidRDefault="00CF16B6">
      <w:pPr>
        <w:spacing w:line="242" w:lineRule="exact"/>
        <w:rPr>
          <w:sz w:val="20"/>
          <w:szCs w:val="20"/>
        </w:rPr>
      </w:pPr>
    </w:p>
    <w:p w:rsidR="00CF16B6" w:rsidRDefault="00E30262" w:rsidP="00E30262">
      <w:pPr>
        <w:numPr>
          <w:ilvl w:val="0"/>
          <w:numId w:val="1639"/>
        </w:numPr>
        <w:tabs>
          <w:tab w:val="left" w:pos="720"/>
        </w:tabs>
        <w:spacing w:line="253" w:lineRule="auto"/>
        <w:ind w:left="1080" w:right="4060" w:hanging="720"/>
        <w:rPr>
          <w:rFonts w:ascii="Symbol" w:eastAsia="Symbol" w:hAnsi="Symbol" w:cs="Symbol"/>
        </w:rPr>
      </w:pPr>
      <w:r>
        <w:rPr>
          <w:rFonts w:ascii="Tahoma" w:eastAsia="Tahoma" w:hAnsi="Tahoma" w:cs="Tahoma"/>
        </w:rPr>
        <w:t xml:space="preserve">Xerophthalmia (the eye manifestations of VAD) </w:t>
      </w:r>
      <w:r>
        <w:rPr>
          <w:rFonts w:ascii="Courier New" w:eastAsia="Courier New" w:hAnsi="Courier New" w:cs="Courier New"/>
        </w:rPr>
        <w:t xml:space="preserve">o </w:t>
      </w:r>
      <w:r>
        <w:rPr>
          <w:rFonts w:ascii="Tahoma" w:eastAsia="Tahoma" w:hAnsi="Tahoma" w:cs="Tahoma"/>
        </w:rPr>
        <w:t>Night blindness</w:t>
      </w:r>
    </w:p>
    <w:p w:rsidR="00CF16B6" w:rsidRDefault="00CF16B6">
      <w:pPr>
        <w:spacing w:line="4" w:lineRule="exact"/>
        <w:rPr>
          <w:rFonts w:ascii="Symbol" w:eastAsia="Symbol" w:hAnsi="Symbol" w:cs="Symbol"/>
        </w:rPr>
      </w:pPr>
    </w:p>
    <w:p w:rsidR="00CF16B6" w:rsidRDefault="00E30262">
      <w:pPr>
        <w:ind w:left="1080"/>
        <w:rPr>
          <w:rFonts w:ascii="Symbol" w:eastAsia="Symbol" w:hAnsi="Symbol" w:cs="Symbol"/>
        </w:rPr>
      </w:pPr>
      <w:r>
        <w:rPr>
          <w:rFonts w:ascii="Courier New" w:eastAsia="Courier New" w:hAnsi="Courier New" w:cs="Courier New"/>
        </w:rPr>
        <w:t xml:space="preserve">o  </w:t>
      </w:r>
      <w:r>
        <w:rPr>
          <w:rFonts w:ascii="Tahoma" w:eastAsia="Tahoma" w:hAnsi="Tahoma" w:cs="Tahoma"/>
        </w:rPr>
        <w:t>Xerosis (corneal, conjunctival)</w:t>
      </w:r>
    </w:p>
    <w:p w:rsidR="00CF16B6" w:rsidRDefault="00E30262">
      <w:pPr>
        <w:spacing w:line="20" w:lineRule="exact"/>
        <w:rPr>
          <w:sz w:val="20"/>
          <w:szCs w:val="20"/>
        </w:rPr>
      </w:pPr>
      <w:r>
        <w:rPr>
          <w:noProof/>
          <w:sz w:val="20"/>
          <w:szCs w:val="20"/>
        </w:rPr>
        <w:drawing>
          <wp:anchor distT="0" distB="0" distL="114300" distR="114300" simplePos="0" relativeHeight="252051968" behindDoc="1" locked="0" layoutInCell="0" allowOverlap="1">
            <wp:simplePos x="0" y="0"/>
            <wp:positionH relativeFrom="column">
              <wp:posOffset>-17145</wp:posOffset>
            </wp:positionH>
            <wp:positionV relativeFrom="paragraph">
              <wp:posOffset>252730</wp:posOffset>
            </wp:positionV>
            <wp:extent cx="5981065" cy="6350"/>
            <wp:effectExtent l="0" t="0" r="0" b="0"/>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1" w:lineRule="exact"/>
        <w:rPr>
          <w:sz w:val="20"/>
          <w:szCs w:val="20"/>
        </w:rPr>
      </w:pPr>
    </w:p>
    <w:p w:rsidR="00CF16B6" w:rsidRDefault="00E30262">
      <w:pPr>
        <w:rPr>
          <w:sz w:val="20"/>
          <w:szCs w:val="20"/>
        </w:rPr>
      </w:pPr>
      <w:r>
        <w:rPr>
          <w:rFonts w:ascii="Calibri" w:eastAsia="Calibri" w:hAnsi="Calibri" w:cs="Calibri"/>
        </w:rPr>
        <w:t xml:space="preserve">370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1"/>
          <w:numId w:val="1640"/>
        </w:numPr>
        <w:tabs>
          <w:tab w:val="left" w:pos="1440"/>
        </w:tabs>
        <w:spacing w:line="238" w:lineRule="auto"/>
        <w:ind w:left="1080" w:right="6640"/>
        <w:jc w:val="both"/>
        <w:rPr>
          <w:rFonts w:ascii="Courier New" w:eastAsia="Courier New" w:hAnsi="Courier New" w:cs="Courier New"/>
        </w:rPr>
      </w:pPr>
      <w:bookmarkStart w:id="393" w:name="page393"/>
      <w:bookmarkEnd w:id="393"/>
      <w:r>
        <w:rPr>
          <w:rFonts w:ascii="Tahoma" w:eastAsia="Tahoma" w:hAnsi="Tahoma" w:cs="Tahoma"/>
        </w:rPr>
        <w:t xml:space="preserve">Bitot’s spots. </w:t>
      </w:r>
      <w:r>
        <w:rPr>
          <w:rFonts w:ascii="Courier New" w:eastAsia="Courier New" w:hAnsi="Courier New" w:cs="Courier New"/>
        </w:rPr>
        <w:t xml:space="preserve">o </w:t>
      </w:r>
      <w:r>
        <w:rPr>
          <w:rFonts w:ascii="Tahoma" w:eastAsia="Tahoma" w:hAnsi="Tahoma" w:cs="Tahoma"/>
        </w:rPr>
        <w:t>Corneal ulcer</w:t>
      </w:r>
    </w:p>
    <w:p w:rsidR="00CF16B6" w:rsidRDefault="00CF16B6">
      <w:pPr>
        <w:spacing w:line="20" w:lineRule="exact"/>
        <w:rPr>
          <w:rFonts w:ascii="Courier New" w:eastAsia="Courier New" w:hAnsi="Courier New" w:cs="Courier New"/>
        </w:rPr>
      </w:pPr>
    </w:p>
    <w:p w:rsidR="00CF16B6" w:rsidRDefault="00E30262">
      <w:pPr>
        <w:ind w:left="108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Xerophthalmic fundus.</w:t>
      </w:r>
    </w:p>
    <w:p w:rsidR="00CF16B6" w:rsidRDefault="00CF16B6">
      <w:pPr>
        <w:spacing w:line="21" w:lineRule="exact"/>
        <w:rPr>
          <w:rFonts w:ascii="Courier New" w:eastAsia="Courier New" w:hAnsi="Courier New" w:cs="Courier New"/>
        </w:rPr>
      </w:pPr>
    </w:p>
    <w:p w:rsidR="00CF16B6" w:rsidRDefault="00E30262">
      <w:pPr>
        <w:ind w:left="108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Keratomalacia (often leading to blindness).</w:t>
      </w:r>
    </w:p>
    <w:p w:rsidR="00CF16B6" w:rsidRDefault="00CF16B6">
      <w:pPr>
        <w:spacing w:line="35" w:lineRule="exact"/>
        <w:rPr>
          <w:rFonts w:ascii="Courier New" w:eastAsia="Courier New" w:hAnsi="Courier New" w:cs="Courier New"/>
        </w:rPr>
      </w:pPr>
    </w:p>
    <w:p w:rsidR="00CF16B6" w:rsidRDefault="00E30262" w:rsidP="00E30262">
      <w:pPr>
        <w:numPr>
          <w:ilvl w:val="0"/>
          <w:numId w:val="1640"/>
        </w:numPr>
        <w:tabs>
          <w:tab w:val="left" w:pos="720"/>
        </w:tabs>
        <w:ind w:left="720" w:hanging="360"/>
        <w:rPr>
          <w:rFonts w:ascii="Symbol" w:eastAsia="Symbol" w:hAnsi="Symbol" w:cs="Symbol"/>
        </w:rPr>
      </w:pPr>
      <w:r>
        <w:rPr>
          <w:rFonts w:ascii="Tahoma" w:eastAsia="Tahoma" w:hAnsi="Tahoma" w:cs="Tahoma"/>
        </w:rPr>
        <w:t xml:space="preserve">Slowed growth </w:t>
      </w:r>
      <w:r>
        <w:rPr>
          <w:rFonts w:ascii="Tahoma" w:eastAsia="Tahoma" w:hAnsi="Tahoma" w:cs="Tahoma"/>
        </w:rPr>
        <w:t>and development</w:t>
      </w:r>
    </w:p>
    <w:p w:rsidR="00CF16B6" w:rsidRDefault="00CF16B6">
      <w:pPr>
        <w:spacing w:line="37" w:lineRule="exact"/>
        <w:rPr>
          <w:rFonts w:ascii="Symbol" w:eastAsia="Symbol" w:hAnsi="Symbol" w:cs="Symbol"/>
        </w:rPr>
      </w:pPr>
    </w:p>
    <w:p w:rsidR="00CF16B6" w:rsidRDefault="00E30262" w:rsidP="00E30262">
      <w:pPr>
        <w:numPr>
          <w:ilvl w:val="0"/>
          <w:numId w:val="1640"/>
        </w:numPr>
        <w:tabs>
          <w:tab w:val="left" w:pos="720"/>
        </w:tabs>
        <w:ind w:left="720" w:hanging="360"/>
        <w:rPr>
          <w:rFonts w:ascii="Symbol" w:eastAsia="Symbol" w:hAnsi="Symbol" w:cs="Symbol"/>
        </w:rPr>
      </w:pPr>
      <w:r>
        <w:rPr>
          <w:rFonts w:ascii="Tahoma" w:eastAsia="Tahoma" w:hAnsi="Tahoma" w:cs="Tahoma"/>
        </w:rPr>
        <w:t>Reduced reproductive health</w:t>
      </w:r>
    </w:p>
    <w:p w:rsidR="00CF16B6" w:rsidRDefault="00CF16B6">
      <w:pPr>
        <w:spacing w:line="35" w:lineRule="exact"/>
        <w:rPr>
          <w:rFonts w:ascii="Symbol" w:eastAsia="Symbol" w:hAnsi="Symbol" w:cs="Symbol"/>
        </w:rPr>
      </w:pPr>
    </w:p>
    <w:p w:rsidR="00CF16B6" w:rsidRDefault="00E30262" w:rsidP="00E30262">
      <w:pPr>
        <w:numPr>
          <w:ilvl w:val="0"/>
          <w:numId w:val="1640"/>
        </w:numPr>
        <w:tabs>
          <w:tab w:val="left" w:pos="720"/>
        </w:tabs>
        <w:ind w:left="720" w:hanging="360"/>
        <w:rPr>
          <w:rFonts w:ascii="Symbol" w:eastAsia="Symbol" w:hAnsi="Symbol" w:cs="Symbol"/>
        </w:rPr>
      </w:pPr>
      <w:r>
        <w:rPr>
          <w:rFonts w:ascii="Tahoma" w:eastAsia="Tahoma" w:hAnsi="Tahoma" w:cs="Tahoma"/>
        </w:rPr>
        <w:t>Increased risk of anaemia</w:t>
      </w:r>
    </w:p>
    <w:p w:rsidR="00CF16B6" w:rsidRDefault="00CF16B6">
      <w:pPr>
        <w:spacing w:line="40" w:lineRule="exact"/>
        <w:rPr>
          <w:rFonts w:ascii="Symbol" w:eastAsia="Symbol" w:hAnsi="Symbol" w:cs="Symbol"/>
        </w:rPr>
      </w:pPr>
    </w:p>
    <w:p w:rsidR="00CF16B6" w:rsidRDefault="00E30262" w:rsidP="00E30262">
      <w:pPr>
        <w:numPr>
          <w:ilvl w:val="0"/>
          <w:numId w:val="1640"/>
        </w:numPr>
        <w:tabs>
          <w:tab w:val="left" w:pos="720"/>
        </w:tabs>
        <w:ind w:left="720" w:hanging="360"/>
        <w:rPr>
          <w:rFonts w:ascii="Symbol" w:eastAsia="Symbol" w:hAnsi="Symbol" w:cs="Symbol"/>
        </w:rPr>
      </w:pPr>
      <w:r>
        <w:rPr>
          <w:rFonts w:ascii="Tahoma" w:eastAsia="Tahoma" w:hAnsi="Tahoma" w:cs="Tahoma"/>
        </w:rPr>
        <w:t>Follicular hyperkeratosis.</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i/>
          <w:iCs/>
        </w:rPr>
        <w:t>Prevention of VAD</w:t>
      </w:r>
    </w:p>
    <w:p w:rsidR="00CF16B6" w:rsidRDefault="00CF16B6">
      <w:pPr>
        <w:spacing w:line="237" w:lineRule="exact"/>
        <w:rPr>
          <w:sz w:val="20"/>
          <w:szCs w:val="20"/>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Increase consumption of horticultural foods (fruits, vegetables)</w:t>
      </w:r>
    </w:p>
    <w:p w:rsidR="00CF16B6" w:rsidRDefault="00CF16B6">
      <w:pPr>
        <w:spacing w:line="35" w:lineRule="exact"/>
        <w:rPr>
          <w:rFonts w:ascii="Symbol" w:eastAsia="Symbol" w:hAnsi="Symbol" w:cs="Symbol"/>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Consumption of red palm oil</w:t>
      </w:r>
    </w:p>
    <w:p w:rsidR="00CF16B6" w:rsidRDefault="00CF16B6">
      <w:pPr>
        <w:spacing w:line="37" w:lineRule="exact"/>
        <w:rPr>
          <w:rFonts w:ascii="Symbol" w:eastAsia="Symbol" w:hAnsi="Symbol" w:cs="Symbol"/>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 xml:space="preserve">Improve child feeding practices </w:t>
      </w:r>
      <w:r>
        <w:rPr>
          <w:rFonts w:ascii="Tahoma" w:eastAsia="Tahoma" w:hAnsi="Tahoma" w:cs="Tahoma"/>
        </w:rPr>
        <w:t>(breastfeeding, complementary feeding)</w:t>
      </w:r>
    </w:p>
    <w:p w:rsidR="00CF16B6" w:rsidRDefault="00CF16B6">
      <w:pPr>
        <w:spacing w:line="37" w:lineRule="exact"/>
        <w:rPr>
          <w:rFonts w:ascii="Symbol" w:eastAsia="Symbol" w:hAnsi="Symbol" w:cs="Symbol"/>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Use of cooking oil</w:t>
      </w:r>
    </w:p>
    <w:p w:rsidR="00CF16B6" w:rsidRDefault="00CF16B6">
      <w:pPr>
        <w:spacing w:line="35" w:lineRule="exact"/>
        <w:rPr>
          <w:rFonts w:ascii="Symbol" w:eastAsia="Symbol" w:hAnsi="Symbol" w:cs="Symbol"/>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Early and proper treatment of diseases (measles, ARI, diarrhea, worms).</w:t>
      </w:r>
    </w:p>
    <w:p w:rsidR="00CF16B6" w:rsidRDefault="00CF16B6">
      <w:pPr>
        <w:spacing w:line="37" w:lineRule="exact"/>
        <w:rPr>
          <w:rFonts w:ascii="Symbol" w:eastAsia="Symbol" w:hAnsi="Symbol" w:cs="Symbol"/>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Vitamin A supplementation (see National Guidelines for Micronutrient Supplementation)</w:t>
      </w:r>
    </w:p>
    <w:p w:rsidR="00CF16B6" w:rsidRDefault="00CF16B6">
      <w:pPr>
        <w:spacing w:line="40" w:lineRule="exact"/>
        <w:rPr>
          <w:rFonts w:ascii="Symbol" w:eastAsia="Symbol" w:hAnsi="Symbol" w:cs="Symbol"/>
        </w:rPr>
      </w:pPr>
    </w:p>
    <w:p w:rsidR="00CF16B6" w:rsidRDefault="00E30262" w:rsidP="00E30262">
      <w:pPr>
        <w:numPr>
          <w:ilvl w:val="0"/>
          <w:numId w:val="1641"/>
        </w:numPr>
        <w:tabs>
          <w:tab w:val="left" w:pos="720"/>
        </w:tabs>
        <w:ind w:left="720" w:hanging="360"/>
        <w:rPr>
          <w:rFonts w:ascii="Symbol" w:eastAsia="Symbol" w:hAnsi="Symbol" w:cs="Symbol"/>
        </w:rPr>
      </w:pPr>
      <w:r>
        <w:rPr>
          <w:rFonts w:ascii="Tahoma" w:eastAsia="Tahoma" w:hAnsi="Tahoma" w:cs="Tahoma"/>
        </w:rPr>
        <w:t>Use of food fortified with vitamin A</w:t>
      </w:r>
      <w:r>
        <w:rPr>
          <w:rFonts w:ascii="Tahoma" w:eastAsia="Tahoma" w:hAnsi="Tahoma" w:cs="Tahoma"/>
        </w:rPr>
        <w:t>.</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i/>
          <w:iCs/>
        </w:rPr>
        <w:t>Treatment of VAD (disease targeted supplementation)</w:t>
      </w:r>
    </w:p>
    <w:p w:rsidR="00CF16B6" w:rsidRDefault="00CF16B6">
      <w:pPr>
        <w:spacing w:line="40" w:lineRule="exact"/>
        <w:rPr>
          <w:sz w:val="20"/>
          <w:szCs w:val="20"/>
        </w:rPr>
      </w:pPr>
    </w:p>
    <w:p w:rsidR="00CF16B6" w:rsidRDefault="00E30262">
      <w:pPr>
        <w:spacing w:line="274" w:lineRule="auto"/>
        <w:rPr>
          <w:sz w:val="20"/>
          <w:szCs w:val="20"/>
        </w:rPr>
      </w:pPr>
      <w:r>
        <w:rPr>
          <w:rFonts w:ascii="Tahoma" w:eastAsia="Tahoma" w:hAnsi="Tahoma" w:cs="Tahoma"/>
        </w:rPr>
        <w:t>Different treatment regimens are prescribed for patients presenting with different conditions, as follows:</w:t>
      </w:r>
    </w:p>
    <w:p w:rsidR="00CF16B6" w:rsidRDefault="00CF16B6">
      <w:pPr>
        <w:spacing w:line="6" w:lineRule="exact"/>
        <w:rPr>
          <w:sz w:val="20"/>
          <w:szCs w:val="20"/>
        </w:rPr>
      </w:pPr>
    </w:p>
    <w:p w:rsidR="00CF16B6" w:rsidRDefault="00E30262" w:rsidP="00E30262">
      <w:pPr>
        <w:numPr>
          <w:ilvl w:val="0"/>
          <w:numId w:val="1642"/>
        </w:numPr>
        <w:tabs>
          <w:tab w:val="left" w:pos="720"/>
        </w:tabs>
        <w:spacing w:line="271" w:lineRule="auto"/>
        <w:ind w:left="720" w:hanging="360"/>
        <w:rPr>
          <w:rFonts w:ascii="Symbol" w:eastAsia="Symbol" w:hAnsi="Symbol" w:cs="Symbol"/>
        </w:rPr>
      </w:pPr>
      <w:r>
        <w:rPr>
          <w:rFonts w:ascii="Tahoma" w:eastAsia="Tahoma" w:hAnsi="Tahoma" w:cs="Tahoma"/>
        </w:rPr>
        <w:t>Children presenting with xerophthalmia, measles or persistent diarrhea or severe acute malnu</w:t>
      </w:r>
      <w:r>
        <w:rPr>
          <w:rFonts w:ascii="Tahoma" w:eastAsia="Tahoma" w:hAnsi="Tahoma" w:cs="Tahoma"/>
        </w:rPr>
        <w:t>trition.</w:t>
      </w:r>
    </w:p>
    <w:p w:rsidR="00CF16B6" w:rsidRDefault="00CF16B6">
      <w:pPr>
        <w:spacing w:line="5" w:lineRule="exact"/>
        <w:rPr>
          <w:rFonts w:ascii="Symbol" w:eastAsia="Symbol" w:hAnsi="Symbol" w:cs="Symbol"/>
        </w:rPr>
      </w:pPr>
    </w:p>
    <w:p w:rsidR="00CF16B6" w:rsidRDefault="00E30262" w:rsidP="00E30262">
      <w:pPr>
        <w:numPr>
          <w:ilvl w:val="0"/>
          <w:numId w:val="1642"/>
        </w:numPr>
        <w:tabs>
          <w:tab w:val="left" w:pos="720"/>
        </w:tabs>
        <w:spacing w:line="273" w:lineRule="auto"/>
        <w:ind w:left="720" w:hanging="360"/>
        <w:rPr>
          <w:rFonts w:ascii="Symbol" w:eastAsia="Symbol" w:hAnsi="Symbol" w:cs="Symbol"/>
        </w:rPr>
      </w:pPr>
      <w:r>
        <w:rPr>
          <w:rFonts w:ascii="Tahoma" w:eastAsia="Tahoma" w:hAnsi="Tahoma" w:cs="Tahoma"/>
        </w:rPr>
        <w:t>Children presenting with moderate acute malnutrition, acute diarrhea or lower respiratory tract infections.</w:t>
      </w:r>
    </w:p>
    <w:p w:rsidR="00CF16B6" w:rsidRDefault="00E30262" w:rsidP="00E30262">
      <w:pPr>
        <w:numPr>
          <w:ilvl w:val="0"/>
          <w:numId w:val="1642"/>
        </w:numPr>
        <w:tabs>
          <w:tab w:val="left" w:pos="720"/>
        </w:tabs>
        <w:ind w:left="720" w:hanging="360"/>
        <w:rPr>
          <w:rFonts w:ascii="Symbol" w:eastAsia="Symbol" w:hAnsi="Symbol" w:cs="Symbol"/>
        </w:rPr>
      </w:pPr>
      <w:r>
        <w:rPr>
          <w:rFonts w:ascii="Tahoma" w:eastAsia="Tahoma" w:hAnsi="Tahoma" w:cs="Tahoma"/>
        </w:rPr>
        <w:t>Pregnant women presenting with xerophthalmia</w:t>
      </w:r>
    </w:p>
    <w:p w:rsidR="00CF16B6" w:rsidRDefault="00CF16B6">
      <w:pPr>
        <w:spacing w:line="41"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rPr>
        <w:t>(</w:t>
      </w:r>
      <w:r>
        <w:rPr>
          <w:rFonts w:ascii="Tahoma" w:eastAsia="Tahoma" w:hAnsi="Tahoma" w:cs="Tahoma"/>
          <w:i/>
          <w:iCs/>
        </w:rPr>
        <w:t>See National Guidelines for Micronutrients Supplementation</w:t>
      </w:r>
      <w:r>
        <w:rPr>
          <w:rFonts w:ascii="Tahoma" w:eastAsia="Tahoma" w:hAnsi="Tahoma" w:cs="Tahoma"/>
        </w:rPr>
        <w:t>)</w:t>
      </w:r>
    </w:p>
    <w:p w:rsidR="00CF16B6" w:rsidRDefault="00CF16B6">
      <w:pPr>
        <w:spacing w:line="200" w:lineRule="exact"/>
        <w:rPr>
          <w:sz w:val="20"/>
          <w:szCs w:val="20"/>
        </w:rPr>
      </w:pPr>
    </w:p>
    <w:p w:rsidR="00CF16B6" w:rsidRDefault="00CF16B6">
      <w:pPr>
        <w:spacing w:line="264" w:lineRule="exact"/>
        <w:rPr>
          <w:sz w:val="20"/>
          <w:szCs w:val="20"/>
        </w:rPr>
      </w:pPr>
    </w:p>
    <w:p w:rsidR="00CF16B6" w:rsidRDefault="00E30262">
      <w:pPr>
        <w:rPr>
          <w:sz w:val="20"/>
          <w:szCs w:val="20"/>
        </w:rPr>
      </w:pPr>
      <w:r>
        <w:rPr>
          <w:rFonts w:ascii="Tahoma" w:eastAsia="Tahoma" w:hAnsi="Tahoma" w:cs="Tahoma"/>
          <w:b/>
          <w:bCs/>
          <w:sz w:val="26"/>
          <w:szCs w:val="26"/>
        </w:rPr>
        <w:t>5.0 DEFICIENCY OF VITAMIN B</w:t>
      </w:r>
      <w:r>
        <w:rPr>
          <w:rFonts w:ascii="Tahoma" w:eastAsia="Tahoma" w:hAnsi="Tahoma" w:cs="Tahoma"/>
          <w:b/>
          <w:bCs/>
          <w:sz w:val="34"/>
          <w:szCs w:val="34"/>
          <w:vertAlign w:val="subscript"/>
        </w:rPr>
        <w:t>1</w:t>
      </w:r>
      <w:r>
        <w:rPr>
          <w:rFonts w:ascii="Tahoma" w:eastAsia="Tahoma" w:hAnsi="Tahoma" w:cs="Tahoma"/>
          <w:b/>
          <w:bCs/>
          <w:sz w:val="26"/>
          <w:szCs w:val="26"/>
        </w:rPr>
        <w:t xml:space="preserve"> (THIAMINE)</w:t>
      </w:r>
    </w:p>
    <w:p w:rsidR="00CF16B6" w:rsidRDefault="00CF16B6">
      <w:pPr>
        <w:spacing w:line="50" w:lineRule="exact"/>
        <w:rPr>
          <w:sz w:val="20"/>
          <w:szCs w:val="20"/>
        </w:rPr>
      </w:pPr>
    </w:p>
    <w:p w:rsidR="00CF16B6" w:rsidRDefault="00E30262">
      <w:pPr>
        <w:spacing w:line="243" w:lineRule="auto"/>
        <w:jc w:val="both"/>
        <w:rPr>
          <w:sz w:val="20"/>
          <w:szCs w:val="20"/>
        </w:rPr>
      </w:pPr>
      <w:r>
        <w:rPr>
          <w:rFonts w:ascii="Tahoma" w:eastAsia="Tahoma" w:hAnsi="Tahoma" w:cs="Tahoma"/>
        </w:rPr>
        <w:t>Vitamin B</w:t>
      </w:r>
      <w:r>
        <w:rPr>
          <w:rFonts w:ascii="Tahoma" w:eastAsia="Tahoma" w:hAnsi="Tahoma" w:cs="Tahoma"/>
          <w:sz w:val="27"/>
          <w:szCs w:val="27"/>
          <w:vertAlign w:val="subscript"/>
        </w:rPr>
        <w:t>1</w:t>
      </w:r>
      <w:r>
        <w:rPr>
          <w:rFonts w:ascii="Tahoma" w:eastAsia="Tahoma" w:hAnsi="Tahoma" w:cs="Tahoma"/>
        </w:rPr>
        <w:t xml:space="preserve"> is utilized in carbohydrate, fats and protein metabolism for production of energy. It, contributes to body’s supply of niacin (another B vitamin) by facilitating in the conversion of tryptophan (an amino acid) to niacin. Promotes ap</w:t>
      </w:r>
      <w:r>
        <w:rPr>
          <w:rFonts w:ascii="Tahoma" w:eastAsia="Tahoma" w:hAnsi="Tahoma" w:cs="Tahoma"/>
        </w:rPr>
        <w:t>petite and supports the functioning of the central nervous system. Thus deficiency leads to shortage of energy and lesions in nervous tissues. Deficiency is commonly caused by consumption of highly polished cereals or foods containing thiaminase (anti-thia</w:t>
      </w:r>
      <w:r>
        <w:rPr>
          <w:rFonts w:ascii="Tahoma" w:eastAsia="Tahoma" w:hAnsi="Tahoma" w:cs="Tahoma"/>
        </w:rPr>
        <w:t>mine factor). Alcoholics are also prone to deficiency of thiamine.</w: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42" w:lineRule="exact"/>
        <w:rPr>
          <w:sz w:val="20"/>
          <w:szCs w:val="20"/>
        </w:rPr>
      </w:pPr>
    </w:p>
    <w:p w:rsidR="00CF16B6" w:rsidRDefault="00E30262" w:rsidP="00E30262">
      <w:pPr>
        <w:numPr>
          <w:ilvl w:val="0"/>
          <w:numId w:val="1643"/>
        </w:numPr>
        <w:tabs>
          <w:tab w:val="left" w:pos="720"/>
        </w:tabs>
        <w:spacing w:line="271" w:lineRule="auto"/>
        <w:ind w:left="720" w:hanging="360"/>
        <w:rPr>
          <w:rFonts w:ascii="Symbol" w:eastAsia="Symbol" w:hAnsi="Symbol" w:cs="Symbol"/>
        </w:rPr>
      </w:pPr>
      <w:r>
        <w:rPr>
          <w:rFonts w:ascii="Tahoma" w:eastAsia="Tahoma" w:hAnsi="Tahoma" w:cs="Tahoma"/>
        </w:rPr>
        <w:t>Characterized by enlargement of nerves, weight loss (due to loss of appetite), oedema and disturbance in heart function</w:t>
      </w:r>
    </w:p>
    <w:p w:rsidR="00CF16B6" w:rsidRDefault="00CF16B6">
      <w:pPr>
        <w:spacing w:line="3" w:lineRule="exact"/>
        <w:rPr>
          <w:rFonts w:ascii="Symbol" w:eastAsia="Symbol" w:hAnsi="Symbol" w:cs="Symbol"/>
        </w:rPr>
      </w:pPr>
    </w:p>
    <w:p w:rsidR="00CF16B6" w:rsidRDefault="00E30262" w:rsidP="00E30262">
      <w:pPr>
        <w:numPr>
          <w:ilvl w:val="0"/>
          <w:numId w:val="1643"/>
        </w:numPr>
        <w:tabs>
          <w:tab w:val="left" w:pos="720"/>
        </w:tabs>
        <w:ind w:left="720" w:hanging="360"/>
        <w:rPr>
          <w:rFonts w:ascii="Symbol" w:eastAsia="Symbol" w:hAnsi="Symbol" w:cs="Symbol"/>
        </w:rPr>
      </w:pPr>
      <w:r>
        <w:rPr>
          <w:rFonts w:ascii="Tahoma" w:eastAsia="Tahoma" w:hAnsi="Tahoma" w:cs="Tahoma"/>
        </w:rPr>
        <w:t>Lack of energy</w:t>
      </w:r>
    </w:p>
    <w:p w:rsidR="00CF16B6" w:rsidRDefault="00CF16B6">
      <w:pPr>
        <w:spacing w:line="37" w:lineRule="exact"/>
        <w:rPr>
          <w:rFonts w:ascii="Symbol" w:eastAsia="Symbol" w:hAnsi="Symbol" w:cs="Symbol"/>
        </w:rPr>
      </w:pPr>
    </w:p>
    <w:p w:rsidR="00CF16B6" w:rsidRDefault="00E30262" w:rsidP="00E30262">
      <w:pPr>
        <w:numPr>
          <w:ilvl w:val="0"/>
          <w:numId w:val="1643"/>
        </w:numPr>
        <w:tabs>
          <w:tab w:val="left" w:pos="720"/>
        </w:tabs>
        <w:ind w:left="720" w:hanging="360"/>
        <w:rPr>
          <w:rFonts w:ascii="Symbol" w:eastAsia="Symbol" w:hAnsi="Symbol" w:cs="Symbol"/>
        </w:rPr>
      </w:pPr>
      <w:r>
        <w:rPr>
          <w:rFonts w:ascii="Tahoma" w:eastAsia="Tahoma" w:hAnsi="Tahoma" w:cs="Tahoma"/>
        </w:rPr>
        <w:t xml:space="preserve">Lesions in </w:t>
      </w:r>
      <w:r>
        <w:rPr>
          <w:rFonts w:ascii="Tahoma" w:eastAsia="Tahoma" w:hAnsi="Tahoma" w:cs="Tahoma"/>
        </w:rPr>
        <w:t>nervous tissues.</w:t>
      </w:r>
    </w:p>
    <w:p w:rsidR="00CF16B6" w:rsidRDefault="00E30262">
      <w:pPr>
        <w:spacing w:line="20" w:lineRule="exact"/>
        <w:rPr>
          <w:sz w:val="20"/>
          <w:szCs w:val="20"/>
        </w:rPr>
      </w:pPr>
      <w:r>
        <w:rPr>
          <w:noProof/>
          <w:sz w:val="20"/>
          <w:szCs w:val="20"/>
        </w:rPr>
        <w:drawing>
          <wp:anchor distT="0" distB="0" distL="114300" distR="114300" simplePos="0" relativeHeight="252052992" behindDoc="1" locked="0" layoutInCell="0" allowOverlap="1">
            <wp:simplePos x="0" y="0"/>
            <wp:positionH relativeFrom="column">
              <wp:posOffset>-17145</wp:posOffset>
            </wp:positionH>
            <wp:positionV relativeFrom="paragraph">
              <wp:posOffset>198120</wp:posOffset>
            </wp:positionV>
            <wp:extent cx="5981065" cy="6350"/>
            <wp:effectExtent l="0" t="0" r="0" b="0"/>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15" w:lineRule="exact"/>
        <w:rPr>
          <w:sz w:val="20"/>
          <w:szCs w:val="20"/>
        </w:rPr>
      </w:pPr>
    </w:p>
    <w:p w:rsidR="00CF16B6" w:rsidRDefault="00E30262">
      <w:pPr>
        <w:rPr>
          <w:sz w:val="20"/>
          <w:szCs w:val="20"/>
        </w:rPr>
      </w:pPr>
      <w:r>
        <w:rPr>
          <w:rFonts w:ascii="Calibri" w:eastAsia="Calibri" w:hAnsi="Calibri" w:cs="Calibri"/>
        </w:rPr>
        <w:t xml:space="preserve">371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pPr>
        <w:rPr>
          <w:sz w:val="20"/>
          <w:szCs w:val="20"/>
        </w:rPr>
      </w:pPr>
      <w:bookmarkStart w:id="394" w:name="page394"/>
      <w:bookmarkEnd w:id="394"/>
      <w:r>
        <w:rPr>
          <w:rFonts w:ascii="Tahoma" w:eastAsia="Tahoma" w:hAnsi="Tahoma" w:cs="Tahoma"/>
          <w:b/>
          <w:bCs/>
        </w:rPr>
        <w:t>Dietary measures</w:t>
      </w:r>
    </w:p>
    <w:p w:rsidR="00CF16B6" w:rsidRDefault="00CF16B6">
      <w:pPr>
        <w:spacing w:line="35" w:lineRule="exact"/>
        <w:rPr>
          <w:sz w:val="20"/>
          <w:szCs w:val="20"/>
        </w:rPr>
      </w:pPr>
    </w:p>
    <w:p w:rsidR="00CF16B6" w:rsidRDefault="00E30262" w:rsidP="00E30262">
      <w:pPr>
        <w:numPr>
          <w:ilvl w:val="0"/>
          <w:numId w:val="1644"/>
        </w:numPr>
        <w:tabs>
          <w:tab w:val="left" w:pos="720"/>
        </w:tabs>
        <w:ind w:left="720" w:hanging="360"/>
        <w:rPr>
          <w:rFonts w:ascii="Symbol" w:eastAsia="Symbol" w:hAnsi="Symbol" w:cs="Symbol"/>
        </w:rPr>
      </w:pPr>
      <w:r>
        <w:rPr>
          <w:rFonts w:ascii="Tahoma" w:eastAsia="Tahoma" w:hAnsi="Tahoma" w:cs="Tahoma"/>
        </w:rPr>
        <w:t>Whole grain cereals and pulses</w:t>
      </w:r>
    </w:p>
    <w:p w:rsidR="00CF16B6" w:rsidRDefault="00CF16B6">
      <w:pPr>
        <w:spacing w:line="37" w:lineRule="exact"/>
        <w:rPr>
          <w:rFonts w:ascii="Symbol" w:eastAsia="Symbol" w:hAnsi="Symbol" w:cs="Symbol"/>
        </w:rPr>
      </w:pPr>
    </w:p>
    <w:p w:rsidR="00CF16B6" w:rsidRDefault="00E30262" w:rsidP="00E30262">
      <w:pPr>
        <w:numPr>
          <w:ilvl w:val="0"/>
          <w:numId w:val="1644"/>
        </w:numPr>
        <w:tabs>
          <w:tab w:val="left" w:pos="720"/>
        </w:tabs>
        <w:ind w:left="720" w:hanging="360"/>
        <w:rPr>
          <w:rFonts w:ascii="Symbol" w:eastAsia="Symbol" w:hAnsi="Symbol" w:cs="Symbol"/>
        </w:rPr>
      </w:pPr>
      <w:r>
        <w:rPr>
          <w:rFonts w:ascii="Tahoma" w:eastAsia="Tahoma" w:hAnsi="Tahoma" w:cs="Tahoma"/>
        </w:rPr>
        <w:t>Green vegetables (such as green peas)</w:t>
      </w:r>
    </w:p>
    <w:p w:rsidR="00CF16B6" w:rsidRDefault="00CF16B6">
      <w:pPr>
        <w:spacing w:line="37" w:lineRule="exact"/>
        <w:rPr>
          <w:rFonts w:ascii="Symbol" w:eastAsia="Symbol" w:hAnsi="Symbol" w:cs="Symbol"/>
        </w:rPr>
      </w:pPr>
    </w:p>
    <w:p w:rsidR="00CF16B6" w:rsidRDefault="00E30262" w:rsidP="00E30262">
      <w:pPr>
        <w:numPr>
          <w:ilvl w:val="0"/>
          <w:numId w:val="1644"/>
        </w:numPr>
        <w:tabs>
          <w:tab w:val="left" w:pos="720"/>
        </w:tabs>
        <w:ind w:left="720" w:hanging="360"/>
        <w:rPr>
          <w:rFonts w:ascii="Symbol" w:eastAsia="Symbol" w:hAnsi="Symbol" w:cs="Symbol"/>
        </w:rPr>
      </w:pPr>
      <w:r>
        <w:rPr>
          <w:rFonts w:ascii="Tahoma" w:eastAsia="Tahoma" w:hAnsi="Tahoma" w:cs="Tahoma"/>
        </w:rPr>
        <w:t>Fruits</w:t>
      </w:r>
    </w:p>
    <w:p w:rsidR="00CF16B6" w:rsidRDefault="00CF16B6">
      <w:pPr>
        <w:spacing w:line="37" w:lineRule="exact"/>
        <w:rPr>
          <w:rFonts w:ascii="Symbol" w:eastAsia="Symbol" w:hAnsi="Symbol" w:cs="Symbol"/>
        </w:rPr>
      </w:pPr>
    </w:p>
    <w:p w:rsidR="00CF16B6" w:rsidRDefault="00E30262" w:rsidP="00E30262">
      <w:pPr>
        <w:numPr>
          <w:ilvl w:val="0"/>
          <w:numId w:val="1644"/>
        </w:numPr>
        <w:tabs>
          <w:tab w:val="left" w:pos="720"/>
        </w:tabs>
        <w:ind w:left="720" w:hanging="360"/>
        <w:rPr>
          <w:rFonts w:ascii="Symbol" w:eastAsia="Symbol" w:hAnsi="Symbol" w:cs="Symbol"/>
        </w:rPr>
      </w:pPr>
      <w:r>
        <w:rPr>
          <w:rFonts w:ascii="Tahoma" w:eastAsia="Tahoma" w:hAnsi="Tahoma" w:cs="Tahoma"/>
        </w:rPr>
        <w:t>Fish, meat, milk, oil seed, yeast</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38" w:lineRule="exact"/>
        <w:rPr>
          <w:sz w:val="20"/>
          <w:szCs w:val="20"/>
        </w:rPr>
      </w:pPr>
    </w:p>
    <w:p w:rsidR="00CF16B6" w:rsidRDefault="00E30262" w:rsidP="00E30262">
      <w:pPr>
        <w:numPr>
          <w:ilvl w:val="0"/>
          <w:numId w:val="1645"/>
        </w:numPr>
        <w:tabs>
          <w:tab w:val="left" w:pos="720"/>
        </w:tabs>
        <w:ind w:left="720" w:hanging="360"/>
        <w:rPr>
          <w:rFonts w:ascii="Symbol" w:eastAsia="Symbol" w:hAnsi="Symbol" w:cs="Symbol"/>
        </w:rPr>
      </w:pPr>
      <w:r>
        <w:rPr>
          <w:rFonts w:ascii="Tahoma" w:eastAsia="Tahoma" w:hAnsi="Tahoma" w:cs="Tahoma"/>
        </w:rPr>
        <w:t>Mild chronic thiamine deficiency &amp; for those with malabsoption</w:t>
      </w:r>
      <w:r>
        <w:rPr>
          <w:rFonts w:ascii="Tahoma" w:eastAsia="Tahoma" w:hAnsi="Tahoma" w:cs="Tahoma"/>
        </w:rPr>
        <w:t>:</w:t>
      </w:r>
    </w:p>
    <w:p w:rsidR="00CF16B6" w:rsidRDefault="00CF16B6">
      <w:pPr>
        <w:spacing w:line="1" w:lineRule="exact"/>
        <w:rPr>
          <w:rFonts w:ascii="Symbol" w:eastAsia="Symbol" w:hAnsi="Symbol" w:cs="Symbol"/>
        </w:rPr>
      </w:pPr>
    </w:p>
    <w:p w:rsidR="00CF16B6" w:rsidRDefault="00E30262" w:rsidP="00E30262">
      <w:pPr>
        <w:numPr>
          <w:ilvl w:val="1"/>
          <w:numId w:val="1645"/>
        </w:numPr>
        <w:tabs>
          <w:tab w:val="left" w:pos="1800"/>
        </w:tabs>
        <w:spacing w:line="234" w:lineRule="auto"/>
        <w:ind w:left="1800" w:hanging="360"/>
        <w:rPr>
          <w:rFonts w:ascii="Tahoma" w:eastAsia="Tahoma" w:hAnsi="Tahoma" w:cs="Tahoma"/>
          <w:b/>
          <w:bCs/>
        </w:rPr>
      </w:pPr>
      <w:r>
        <w:rPr>
          <w:rFonts w:ascii="Tahoma" w:eastAsia="Tahoma" w:hAnsi="Tahoma" w:cs="Tahoma"/>
        </w:rPr>
        <w:t>Vitamin B</w:t>
      </w:r>
      <w:r>
        <w:rPr>
          <w:rFonts w:ascii="Tahoma" w:eastAsia="Tahoma" w:hAnsi="Tahoma" w:cs="Tahoma"/>
          <w:sz w:val="27"/>
          <w:szCs w:val="27"/>
          <w:vertAlign w:val="subscript"/>
        </w:rPr>
        <w:t>1</w:t>
      </w:r>
      <w:r>
        <w:rPr>
          <w:rFonts w:ascii="Tahoma" w:eastAsia="Tahoma" w:hAnsi="Tahoma" w:cs="Tahoma"/>
        </w:rPr>
        <w:t xml:space="preserve"> 5 – 25 mg i/m every 12 hours for 3 days then orally for 1 month</w:t>
      </w:r>
    </w:p>
    <w:p w:rsidR="00CF16B6" w:rsidRDefault="00CF16B6">
      <w:pPr>
        <w:spacing w:line="327" w:lineRule="exact"/>
        <w:rPr>
          <w:rFonts w:ascii="Tahoma" w:eastAsia="Tahoma" w:hAnsi="Tahoma" w:cs="Tahoma"/>
          <w:b/>
          <w:bCs/>
        </w:rPr>
      </w:pPr>
    </w:p>
    <w:p w:rsidR="00CF16B6" w:rsidRDefault="00E30262" w:rsidP="00E30262">
      <w:pPr>
        <w:numPr>
          <w:ilvl w:val="0"/>
          <w:numId w:val="1645"/>
        </w:numPr>
        <w:tabs>
          <w:tab w:val="left" w:pos="720"/>
        </w:tabs>
        <w:ind w:left="720" w:hanging="360"/>
        <w:rPr>
          <w:rFonts w:ascii="Symbol" w:eastAsia="Symbol" w:hAnsi="Symbol" w:cs="Symbol"/>
        </w:rPr>
      </w:pPr>
      <w:r>
        <w:rPr>
          <w:rFonts w:ascii="Tahoma" w:eastAsia="Tahoma" w:hAnsi="Tahoma" w:cs="Tahoma"/>
        </w:rPr>
        <w:t>For severe deficiency:</w:t>
      </w:r>
    </w:p>
    <w:p w:rsidR="00CF16B6" w:rsidRDefault="00CF16B6">
      <w:pPr>
        <w:spacing w:line="1" w:lineRule="exact"/>
        <w:rPr>
          <w:rFonts w:ascii="Symbol" w:eastAsia="Symbol" w:hAnsi="Symbol" w:cs="Symbol"/>
        </w:rPr>
      </w:pPr>
    </w:p>
    <w:p w:rsidR="00CF16B6" w:rsidRDefault="00E30262" w:rsidP="00E30262">
      <w:pPr>
        <w:numPr>
          <w:ilvl w:val="1"/>
          <w:numId w:val="1645"/>
        </w:numPr>
        <w:tabs>
          <w:tab w:val="left" w:pos="1800"/>
        </w:tabs>
        <w:spacing w:line="234" w:lineRule="auto"/>
        <w:ind w:left="1800" w:hanging="360"/>
        <w:rPr>
          <w:rFonts w:ascii="Tahoma" w:eastAsia="Tahoma" w:hAnsi="Tahoma" w:cs="Tahoma"/>
          <w:b/>
          <w:bCs/>
        </w:rPr>
      </w:pPr>
      <w:r>
        <w:rPr>
          <w:rFonts w:ascii="Tahoma" w:eastAsia="Tahoma" w:hAnsi="Tahoma" w:cs="Tahoma"/>
        </w:rPr>
        <w:t>Vitamin B</w:t>
      </w:r>
      <w:r>
        <w:rPr>
          <w:rFonts w:ascii="Tahoma" w:eastAsia="Tahoma" w:hAnsi="Tahoma" w:cs="Tahoma"/>
          <w:sz w:val="27"/>
          <w:szCs w:val="27"/>
          <w:vertAlign w:val="subscript"/>
        </w:rPr>
        <w:t>1</w:t>
      </w:r>
      <w:r>
        <w:rPr>
          <w:rFonts w:ascii="Tahoma" w:eastAsia="Tahoma" w:hAnsi="Tahoma" w:cs="Tahoma"/>
        </w:rPr>
        <w:t xml:space="preserve"> 200 – 300 mg daily for 3 days</w:t>
      </w:r>
    </w:p>
    <w:p w:rsidR="00CF16B6" w:rsidRDefault="00CF16B6">
      <w:pPr>
        <w:spacing w:line="144" w:lineRule="exact"/>
        <w:rPr>
          <w:sz w:val="20"/>
          <w:szCs w:val="20"/>
        </w:rPr>
      </w:pPr>
    </w:p>
    <w:p w:rsidR="00CF16B6" w:rsidRDefault="00E30262">
      <w:pPr>
        <w:rPr>
          <w:sz w:val="20"/>
          <w:szCs w:val="20"/>
        </w:rPr>
      </w:pPr>
      <w:r>
        <w:rPr>
          <w:rFonts w:ascii="Tahoma" w:eastAsia="Tahoma" w:hAnsi="Tahoma" w:cs="Tahoma"/>
          <w:b/>
          <w:bCs/>
          <w:sz w:val="26"/>
          <w:szCs w:val="26"/>
        </w:rPr>
        <w:t>6.0 VITAMIN B</w:t>
      </w:r>
      <w:r>
        <w:rPr>
          <w:rFonts w:ascii="Tahoma" w:eastAsia="Tahoma" w:hAnsi="Tahoma" w:cs="Tahoma"/>
          <w:b/>
          <w:bCs/>
          <w:sz w:val="34"/>
          <w:szCs w:val="34"/>
          <w:vertAlign w:val="subscript"/>
        </w:rPr>
        <w:t>2</w:t>
      </w:r>
      <w:r>
        <w:rPr>
          <w:rFonts w:ascii="Tahoma" w:eastAsia="Tahoma" w:hAnsi="Tahoma" w:cs="Tahoma"/>
          <w:b/>
          <w:bCs/>
          <w:sz w:val="26"/>
          <w:szCs w:val="26"/>
        </w:rPr>
        <w:t xml:space="preserve"> (RIBOFLAVIN) DEFICIENCY</w:t>
      </w:r>
    </w:p>
    <w:p w:rsidR="00CF16B6" w:rsidRDefault="00CF16B6">
      <w:pPr>
        <w:spacing w:line="50" w:lineRule="exact"/>
        <w:rPr>
          <w:sz w:val="20"/>
          <w:szCs w:val="20"/>
        </w:rPr>
      </w:pPr>
    </w:p>
    <w:p w:rsidR="00CF16B6" w:rsidRDefault="00E30262">
      <w:pPr>
        <w:spacing w:line="281" w:lineRule="auto"/>
        <w:jc w:val="both"/>
        <w:rPr>
          <w:sz w:val="20"/>
          <w:szCs w:val="20"/>
        </w:rPr>
      </w:pPr>
      <w:r>
        <w:rPr>
          <w:rFonts w:ascii="Tahoma" w:eastAsia="Tahoma" w:hAnsi="Tahoma" w:cs="Tahoma"/>
        </w:rPr>
        <w:t>Vitamin B</w:t>
      </w:r>
      <w:r>
        <w:rPr>
          <w:rFonts w:ascii="Tahoma" w:eastAsia="Tahoma" w:hAnsi="Tahoma" w:cs="Tahoma"/>
          <w:sz w:val="27"/>
          <w:szCs w:val="27"/>
          <w:vertAlign w:val="subscript"/>
        </w:rPr>
        <w:t>2</w:t>
      </w:r>
      <w:r>
        <w:rPr>
          <w:rFonts w:ascii="Tahoma" w:eastAsia="Tahoma" w:hAnsi="Tahoma" w:cs="Tahoma"/>
        </w:rPr>
        <w:t xml:space="preserve"> is utilized in the metabolism of carbohydrates, fats and proteins for production of energy. Also it plays part in synthesis of corticosteroids and production of red blood cells. Deficiency occurs in populations consuming highly polished cereals.</w:t>
      </w:r>
    </w:p>
    <w:p w:rsidR="00CF16B6" w:rsidRDefault="00CF16B6">
      <w:pPr>
        <w:spacing w:line="195" w:lineRule="exact"/>
        <w:rPr>
          <w:sz w:val="20"/>
          <w:szCs w:val="20"/>
        </w:rPr>
      </w:pPr>
    </w:p>
    <w:p w:rsidR="00CF16B6" w:rsidRDefault="00E30262">
      <w:pPr>
        <w:rPr>
          <w:sz w:val="20"/>
          <w:szCs w:val="20"/>
        </w:rPr>
      </w:pPr>
      <w:r>
        <w:rPr>
          <w:rFonts w:ascii="Tahoma" w:eastAsia="Tahoma" w:hAnsi="Tahoma" w:cs="Tahoma"/>
          <w:b/>
          <w:bCs/>
        </w:rPr>
        <w:t>Signs an</w:t>
      </w:r>
      <w:r>
        <w:rPr>
          <w:rFonts w:ascii="Tahoma" w:eastAsia="Tahoma" w:hAnsi="Tahoma" w:cs="Tahoma"/>
          <w:b/>
          <w:bCs/>
        </w:rPr>
        <w:t>d symptoms of deficiency</w:t>
      </w:r>
    </w:p>
    <w:p w:rsidR="00CF16B6" w:rsidRDefault="00CF16B6">
      <w:pPr>
        <w:spacing w:line="40" w:lineRule="exact"/>
        <w:rPr>
          <w:sz w:val="20"/>
          <w:szCs w:val="20"/>
        </w:rPr>
      </w:pPr>
    </w:p>
    <w:p w:rsidR="00CF16B6" w:rsidRDefault="00E30262" w:rsidP="00E30262">
      <w:pPr>
        <w:numPr>
          <w:ilvl w:val="0"/>
          <w:numId w:val="1646"/>
        </w:numPr>
        <w:tabs>
          <w:tab w:val="left" w:pos="720"/>
        </w:tabs>
        <w:spacing w:line="273" w:lineRule="auto"/>
        <w:ind w:left="720" w:hanging="360"/>
        <w:rPr>
          <w:rFonts w:ascii="Symbol" w:eastAsia="Symbol" w:hAnsi="Symbol" w:cs="Symbol"/>
        </w:rPr>
      </w:pPr>
      <w:r>
        <w:rPr>
          <w:rFonts w:ascii="Tahoma" w:eastAsia="Tahoma" w:hAnsi="Tahoma" w:cs="Tahoma"/>
        </w:rPr>
        <w:t>It characterized by sore throat, pharyngeal and oral mucous membrane hyperaemia, angular stomatitis, cheilosis, glossitis and anemia</w:t>
      </w:r>
    </w:p>
    <w:p w:rsidR="00CF16B6" w:rsidRDefault="00E30262" w:rsidP="00E30262">
      <w:pPr>
        <w:numPr>
          <w:ilvl w:val="0"/>
          <w:numId w:val="1646"/>
        </w:numPr>
        <w:tabs>
          <w:tab w:val="left" w:pos="720"/>
        </w:tabs>
        <w:ind w:left="720" w:hanging="360"/>
        <w:rPr>
          <w:rFonts w:ascii="Symbol" w:eastAsia="Symbol" w:hAnsi="Symbol" w:cs="Symbol"/>
        </w:rPr>
      </w:pPr>
      <w:r>
        <w:rPr>
          <w:rFonts w:ascii="Tahoma" w:eastAsia="Tahoma" w:hAnsi="Tahoma" w:cs="Tahoma"/>
        </w:rPr>
        <w:t>Riboflavin  deficiency  almost  invariably  occurs  in  combination  with  other  vitamin</w:t>
      </w:r>
    </w:p>
    <w:p w:rsidR="00CF16B6" w:rsidRDefault="00CF16B6">
      <w:pPr>
        <w:spacing w:line="42" w:lineRule="exact"/>
        <w:rPr>
          <w:sz w:val="20"/>
          <w:szCs w:val="20"/>
        </w:rPr>
      </w:pPr>
    </w:p>
    <w:p w:rsidR="00CF16B6" w:rsidRDefault="00E30262">
      <w:pPr>
        <w:ind w:left="720"/>
        <w:rPr>
          <w:sz w:val="20"/>
          <w:szCs w:val="20"/>
        </w:rPr>
      </w:pPr>
      <w:r>
        <w:rPr>
          <w:rFonts w:ascii="Tahoma" w:eastAsia="Tahoma" w:hAnsi="Tahoma" w:cs="Tahoma"/>
        </w:rPr>
        <w:t>deficiencies.</w:t>
      </w:r>
    </w:p>
    <w:p w:rsidR="00CF16B6" w:rsidRDefault="00CF16B6">
      <w:pPr>
        <w:spacing w:line="340" w:lineRule="exact"/>
        <w:rPr>
          <w:sz w:val="20"/>
          <w:szCs w:val="20"/>
        </w:rPr>
      </w:pPr>
    </w:p>
    <w:p w:rsidR="00CF16B6" w:rsidRDefault="00E30262" w:rsidP="00E30262">
      <w:pPr>
        <w:numPr>
          <w:ilvl w:val="0"/>
          <w:numId w:val="1647"/>
        </w:numPr>
        <w:tabs>
          <w:tab w:val="left" w:pos="720"/>
        </w:tabs>
        <w:ind w:left="720" w:hanging="360"/>
        <w:rPr>
          <w:rFonts w:ascii="Symbol" w:eastAsia="Symbol" w:hAnsi="Symbol" w:cs="Symbol"/>
        </w:rPr>
      </w:pPr>
      <w:r>
        <w:rPr>
          <w:rFonts w:ascii="Tahoma" w:eastAsia="Tahoma" w:hAnsi="Tahoma" w:cs="Tahoma"/>
        </w:rPr>
        <w:t>Animal products (milk, meat liver, fish, eggs, cheese)</w:t>
      </w:r>
    </w:p>
    <w:p w:rsidR="00CF16B6" w:rsidRDefault="00CF16B6">
      <w:pPr>
        <w:spacing w:line="37" w:lineRule="exact"/>
        <w:rPr>
          <w:rFonts w:ascii="Symbol" w:eastAsia="Symbol" w:hAnsi="Symbol" w:cs="Symbol"/>
        </w:rPr>
      </w:pPr>
    </w:p>
    <w:p w:rsidR="00CF16B6" w:rsidRDefault="00E30262" w:rsidP="00E30262">
      <w:pPr>
        <w:numPr>
          <w:ilvl w:val="0"/>
          <w:numId w:val="1647"/>
        </w:numPr>
        <w:tabs>
          <w:tab w:val="left" w:pos="720"/>
        </w:tabs>
        <w:ind w:left="720" w:hanging="360"/>
        <w:rPr>
          <w:rFonts w:ascii="Symbol" w:eastAsia="Symbol" w:hAnsi="Symbol" w:cs="Symbol"/>
        </w:rPr>
      </w:pPr>
      <w:r>
        <w:rPr>
          <w:rFonts w:ascii="Tahoma" w:eastAsia="Tahoma" w:hAnsi="Tahoma" w:cs="Tahoma"/>
        </w:rPr>
        <w:t>Vegetable products (green leafy vegetables)</w:t>
      </w:r>
    </w:p>
    <w:p w:rsidR="00CF16B6" w:rsidRDefault="00CF16B6">
      <w:pPr>
        <w:spacing w:line="40" w:lineRule="exact"/>
        <w:rPr>
          <w:rFonts w:ascii="Symbol" w:eastAsia="Symbol" w:hAnsi="Symbol" w:cs="Symbol"/>
        </w:rPr>
      </w:pPr>
    </w:p>
    <w:p w:rsidR="00CF16B6" w:rsidRDefault="00E30262" w:rsidP="00E30262">
      <w:pPr>
        <w:numPr>
          <w:ilvl w:val="0"/>
          <w:numId w:val="1647"/>
        </w:numPr>
        <w:tabs>
          <w:tab w:val="left" w:pos="720"/>
        </w:tabs>
        <w:ind w:left="720" w:hanging="360"/>
        <w:rPr>
          <w:rFonts w:ascii="Symbol" w:eastAsia="Symbol" w:hAnsi="Symbol" w:cs="Symbol"/>
        </w:rPr>
      </w:pPr>
      <w:r>
        <w:rPr>
          <w:rFonts w:ascii="Tahoma" w:eastAsia="Tahoma" w:hAnsi="Tahoma" w:cs="Tahoma"/>
        </w:rPr>
        <w:t>Cereal grains and pulses</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39" w:lineRule="exact"/>
        <w:rPr>
          <w:sz w:val="20"/>
          <w:szCs w:val="20"/>
        </w:rPr>
      </w:pPr>
    </w:p>
    <w:p w:rsidR="00CF16B6" w:rsidRDefault="00E30262" w:rsidP="00E30262">
      <w:pPr>
        <w:numPr>
          <w:ilvl w:val="0"/>
          <w:numId w:val="1648"/>
        </w:numPr>
        <w:tabs>
          <w:tab w:val="left" w:pos="1740"/>
        </w:tabs>
        <w:ind w:left="1740" w:hanging="300"/>
        <w:rPr>
          <w:rFonts w:ascii="Tahoma" w:eastAsia="Tahoma" w:hAnsi="Tahoma" w:cs="Tahoma"/>
          <w:b/>
          <w:bCs/>
        </w:rPr>
      </w:pPr>
      <w:r>
        <w:rPr>
          <w:rFonts w:ascii="Tahoma" w:eastAsia="Tahoma" w:hAnsi="Tahoma" w:cs="Tahoma"/>
        </w:rPr>
        <w:t>Vitamin B-complex 1 tablet 8 hourly for 1 month.</w:t>
      </w:r>
    </w:p>
    <w:p w:rsidR="00CF16B6" w:rsidRDefault="00CF16B6">
      <w:pPr>
        <w:spacing w:line="156" w:lineRule="exact"/>
        <w:rPr>
          <w:sz w:val="20"/>
          <w:szCs w:val="20"/>
        </w:rPr>
      </w:pPr>
    </w:p>
    <w:p w:rsidR="00CF16B6" w:rsidRDefault="00E30262">
      <w:pPr>
        <w:rPr>
          <w:sz w:val="20"/>
          <w:szCs w:val="20"/>
        </w:rPr>
      </w:pPr>
      <w:r>
        <w:rPr>
          <w:rFonts w:ascii="Tahoma" w:eastAsia="Tahoma" w:hAnsi="Tahoma" w:cs="Tahoma"/>
          <w:b/>
          <w:bCs/>
          <w:sz w:val="26"/>
          <w:szCs w:val="26"/>
        </w:rPr>
        <w:t>7.0 VITAMIN B</w:t>
      </w:r>
      <w:r>
        <w:rPr>
          <w:rFonts w:ascii="Tahoma" w:eastAsia="Tahoma" w:hAnsi="Tahoma" w:cs="Tahoma"/>
          <w:b/>
          <w:bCs/>
          <w:sz w:val="34"/>
          <w:szCs w:val="34"/>
          <w:vertAlign w:val="subscript"/>
        </w:rPr>
        <w:t>3</w:t>
      </w:r>
      <w:r>
        <w:rPr>
          <w:rFonts w:ascii="Tahoma" w:eastAsia="Tahoma" w:hAnsi="Tahoma" w:cs="Tahoma"/>
          <w:b/>
          <w:bCs/>
          <w:sz w:val="26"/>
          <w:szCs w:val="26"/>
        </w:rPr>
        <w:t xml:space="preserve"> (NIACIN) DEFICIENCY</w:t>
      </w:r>
    </w:p>
    <w:p w:rsidR="00CF16B6" w:rsidRDefault="00CF16B6">
      <w:pPr>
        <w:spacing w:line="136" w:lineRule="exact"/>
        <w:rPr>
          <w:sz w:val="20"/>
          <w:szCs w:val="20"/>
        </w:rPr>
      </w:pPr>
    </w:p>
    <w:p w:rsidR="00CF16B6" w:rsidRDefault="00E30262">
      <w:pPr>
        <w:spacing w:line="275" w:lineRule="auto"/>
        <w:jc w:val="both"/>
        <w:rPr>
          <w:sz w:val="20"/>
          <w:szCs w:val="20"/>
        </w:rPr>
      </w:pPr>
      <w:r>
        <w:rPr>
          <w:rFonts w:ascii="Tahoma" w:eastAsia="Tahoma" w:hAnsi="Tahoma" w:cs="Tahoma"/>
        </w:rPr>
        <w:t>Niacin is ut</w:t>
      </w:r>
      <w:r>
        <w:rPr>
          <w:rFonts w:ascii="Tahoma" w:eastAsia="Tahoma" w:hAnsi="Tahoma" w:cs="Tahoma"/>
        </w:rPr>
        <w:t>ilized in carbohydrate, fat and protein metabolism for production of energy. In Tanzania deficiency occurs in communities whose main staple food is maize or sorghum and particularly during rainy season when food diversification is at its lowest. Deficiency</w:t>
      </w:r>
      <w:r>
        <w:rPr>
          <w:rFonts w:ascii="Tahoma" w:eastAsia="Tahoma" w:hAnsi="Tahoma" w:cs="Tahoma"/>
        </w:rPr>
        <w:t xml:space="preserve"> leads to Pellagra.</w:t>
      </w: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It is a disease characterized by a triad, referred to as three Ds:</w:t>
      </w:r>
    </w:p>
    <w:p w:rsidR="00CF16B6" w:rsidRDefault="00CF16B6">
      <w:pPr>
        <w:spacing w:line="40" w:lineRule="exact"/>
        <w:rPr>
          <w:sz w:val="20"/>
          <w:szCs w:val="20"/>
        </w:rPr>
      </w:pPr>
    </w:p>
    <w:p w:rsidR="00CF16B6" w:rsidRDefault="00E30262" w:rsidP="00E30262">
      <w:pPr>
        <w:numPr>
          <w:ilvl w:val="0"/>
          <w:numId w:val="1649"/>
        </w:numPr>
        <w:tabs>
          <w:tab w:val="left" w:pos="720"/>
        </w:tabs>
        <w:spacing w:line="239" w:lineRule="auto"/>
        <w:ind w:left="360" w:right="2340"/>
        <w:rPr>
          <w:rFonts w:ascii="Courier New" w:eastAsia="Courier New" w:hAnsi="Courier New" w:cs="Courier New"/>
        </w:rPr>
      </w:pPr>
      <w:r>
        <w:rPr>
          <w:rFonts w:ascii="Tahoma" w:eastAsia="Tahoma" w:hAnsi="Tahoma" w:cs="Tahoma"/>
        </w:rPr>
        <w:t xml:space="preserve">Dermatitis (darkened scaly skin on the parts exposed to the sun) </w:t>
      </w:r>
      <w:r>
        <w:rPr>
          <w:rFonts w:ascii="Courier New" w:eastAsia="Courier New" w:hAnsi="Courier New" w:cs="Courier New"/>
        </w:rPr>
        <w:t xml:space="preserve">o </w:t>
      </w:r>
      <w:r>
        <w:rPr>
          <w:rFonts w:ascii="Tahoma" w:eastAsia="Tahoma" w:hAnsi="Tahoma" w:cs="Tahoma"/>
        </w:rPr>
        <w:t>Diarrhea</w:t>
      </w:r>
    </w:p>
    <w:p w:rsidR="00CF16B6" w:rsidRDefault="00CF16B6">
      <w:pPr>
        <w:spacing w:line="20" w:lineRule="exact"/>
        <w:rPr>
          <w:rFonts w:ascii="Courier New" w:eastAsia="Courier New" w:hAnsi="Courier New" w:cs="Courier New"/>
        </w:rPr>
      </w:pPr>
    </w:p>
    <w:p w:rsidR="00CF16B6" w:rsidRDefault="00E30262">
      <w:pPr>
        <w:ind w:left="36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Dementia (memory loss)</w:t>
      </w:r>
    </w:p>
    <w:p w:rsidR="00CF16B6" w:rsidRDefault="00CF16B6">
      <w:pPr>
        <w:spacing w:line="39" w:lineRule="exact"/>
        <w:rPr>
          <w:rFonts w:ascii="Courier New" w:eastAsia="Courier New" w:hAnsi="Courier New" w:cs="Courier New"/>
        </w:rPr>
      </w:pPr>
    </w:p>
    <w:p w:rsidR="00CF16B6" w:rsidRDefault="00E30262">
      <w:pPr>
        <w:ind w:left="360"/>
        <w:rPr>
          <w:rFonts w:ascii="Courier New" w:eastAsia="Courier New" w:hAnsi="Courier New" w:cs="Courier New"/>
        </w:rPr>
      </w:pPr>
      <w:r>
        <w:rPr>
          <w:rFonts w:ascii="Symbol" w:eastAsia="Symbol" w:hAnsi="Symbol" w:cs="Symbol"/>
        </w:rPr>
        <w:t></w:t>
      </w:r>
      <w:r>
        <w:rPr>
          <w:rFonts w:ascii="Tahoma" w:eastAsia="Tahoma" w:hAnsi="Tahoma" w:cs="Tahoma"/>
        </w:rPr>
        <w:t xml:space="preserve">  Some patients may present also with glossitis</w:t>
      </w:r>
    </w:p>
    <w:p w:rsidR="00CF16B6" w:rsidRDefault="00E30262">
      <w:pPr>
        <w:spacing w:line="20" w:lineRule="exact"/>
        <w:rPr>
          <w:sz w:val="20"/>
          <w:szCs w:val="20"/>
        </w:rPr>
      </w:pPr>
      <w:r>
        <w:rPr>
          <w:noProof/>
          <w:sz w:val="20"/>
          <w:szCs w:val="20"/>
        </w:rPr>
        <w:drawing>
          <wp:anchor distT="0" distB="0" distL="114300" distR="114300" simplePos="0" relativeHeight="252054016" behindDoc="1" locked="0" layoutInCell="0" allowOverlap="1">
            <wp:simplePos x="0" y="0"/>
            <wp:positionH relativeFrom="column">
              <wp:posOffset>-17145</wp:posOffset>
            </wp:positionH>
            <wp:positionV relativeFrom="paragraph">
              <wp:posOffset>143510</wp:posOffset>
            </wp:positionV>
            <wp:extent cx="5981065" cy="6350"/>
            <wp:effectExtent l="0" t="0" r="0" b="0"/>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29" w:lineRule="exact"/>
        <w:rPr>
          <w:sz w:val="20"/>
          <w:szCs w:val="20"/>
        </w:rPr>
      </w:pPr>
    </w:p>
    <w:p w:rsidR="00CF16B6" w:rsidRDefault="00E30262">
      <w:pPr>
        <w:rPr>
          <w:sz w:val="20"/>
          <w:szCs w:val="20"/>
        </w:rPr>
      </w:pPr>
      <w:r>
        <w:rPr>
          <w:rFonts w:ascii="Calibri" w:eastAsia="Calibri" w:hAnsi="Calibri" w:cs="Calibri"/>
        </w:rPr>
        <w:t xml:space="preserve">372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95" w:name="page395"/>
      <w:bookmarkEnd w:id="395"/>
      <w:r>
        <w:rPr>
          <w:rFonts w:ascii="Tahoma" w:eastAsia="Tahoma" w:hAnsi="Tahoma" w:cs="Tahoma"/>
          <w:b/>
          <w:bCs/>
        </w:rPr>
        <w:t>Dietary measures</w:t>
      </w:r>
    </w:p>
    <w:p w:rsidR="00CF16B6" w:rsidRDefault="00CF16B6">
      <w:pPr>
        <w:spacing w:line="35" w:lineRule="exact"/>
        <w:rPr>
          <w:sz w:val="20"/>
          <w:szCs w:val="20"/>
        </w:rPr>
      </w:pPr>
    </w:p>
    <w:p w:rsidR="00CF16B6" w:rsidRDefault="00E30262" w:rsidP="00E30262">
      <w:pPr>
        <w:numPr>
          <w:ilvl w:val="0"/>
          <w:numId w:val="1650"/>
        </w:numPr>
        <w:tabs>
          <w:tab w:val="left" w:pos="720"/>
        </w:tabs>
        <w:ind w:left="720" w:hanging="360"/>
        <w:rPr>
          <w:rFonts w:ascii="Symbol" w:eastAsia="Symbol" w:hAnsi="Symbol" w:cs="Symbol"/>
        </w:rPr>
      </w:pPr>
      <w:r>
        <w:rPr>
          <w:rFonts w:ascii="Tahoma" w:eastAsia="Tahoma" w:hAnsi="Tahoma" w:cs="Tahoma"/>
        </w:rPr>
        <w:t>Animal products (especially liver), pork, poultry</w:t>
      </w:r>
    </w:p>
    <w:p w:rsidR="00CF16B6" w:rsidRDefault="00CF16B6">
      <w:pPr>
        <w:spacing w:line="37" w:lineRule="exact"/>
        <w:rPr>
          <w:rFonts w:ascii="Symbol" w:eastAsia="Symbol" w:hAnsi="Symbol" w:cs="Symbol"/>
        </w:rPr>
      </w:pPr>
    </w:p>
    <w:p w:rsidR="00CF16B6" w:rsidRDefault="00E30262" w:rsidP="00E30262">
      <w:pPr>
        <w:numPr>
          <w:ilvl w:val="0"/>
          <w:numId w:val="1650"/>
        </w:numPr>
        <w:tabs>
          <w:tab w:val="left" w:pos="720"/>
        </w:tabs>
        <w:ind w:left="720" w:hanging="360"/>
        <w:rPr>
          <w:rFonts w:ascii="Symbol" w:eastAsia="Symbol" w:hAnsi="Symbol" w:cs="Symbol"/>
        </w:rPr>
      </w:pPr>
      <w:r>
        <w:rPr>
          <w:rFonts w:ascii="Tahoma" w:eastAsia="Tahoma" w:hAnsi="Tahoma" w:cs="Tahoma"/>
        </w:rPr>
        <w:t>Groundnuts, beans, peas, other pulses, yeast</w:t>
      </w:r>
    </w:p>
    <w:p w:rsidR="00CF16B6" w:rsidRDefault="00CF16B6">
      <w:pPr>
        <w:spacing w:line="40" w:lineRule="exact"/>
        <w:rPr>
          <w:rFonts w:ascii="Symbol" w:eastAsia="Symbol" w:hAnsi="Symbol" w:cs="Symbol"/>
        </w:rPr>
      </w:pPr>
    </w:p>
    <w:p w:rsidR="00CF16B6" w:rsidRDefault="00E30262" w:rsidP="00E30262">
      <w:pPr>
        <w:numPr>
          <w:ilvl w:val="0"/>
          <w:numId w:val="1650"/>
        </w:numPr>
        <w:tabs>
          <w:tab w:val="left" w:pos="720"/>
        </w:tabs>
        <w:ind w:left="720" w:hanging="360"/>
        <w:rPr>
          <w:rFonts w:ascii="Symbol" w:eastAsia="Symbol" w:hAnsi="Symbol" w:cs="Symbol"/>
        </w:rPr>
      </w:pPr>
      <w:r>
        <w:rPr>
          <w:rFonts w:ascii="Tahoma" w:eastAsia="Tahoma" w:hAnsi="Tahoma" w:cs="Tahoma"/>
        </w:rPr>
        <w:t>Cereal grains (but not maize or sorghum)</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Note</w:t>
      </w:r>
    </w:p>
    <w:p w:rsidR="00CF16B6" w:rsidRDefault="00CF16B6">
      <w:pPr>
        <w:spacing w:line="117" w:lineRule="exact"/>
        <w:rPr>
          <w:sz w:val="20"/>
          <w:szCs w:val="20"/>
        </w:rPr>
      </w:pPr>
    </w:p>
    <w:p w:rsidR="00CF16B6" w:rsidRDefault="00E30262" w:rsidP="00E30262">
      <w:pPr>
        <w:numPr>
          <w:ilvl w:val="0"/>
          <w:numId w:val="1651"/>
        </w:numPr>
        <w:tabs>
          <w:tab w:val="left" w:pos="720"/>
        </w:tabs>
        <w:ind w:left="720" w:hanging="360"/>
        <w:rPr>
          <w:rFonts w:ascii="Symbol" w:eastAsia="Symbol" w:hAnsi="Symbol" w:cs="Symbol"/>
        </w:rPr>
      </w:pPr>
      <w:r>
        <w:rPr>
          <w:rFonts w:ascii="Tahoma" w:eastAsia="Tahoma" w:hAnsi="Tahoma" w:cs="Tahoma"/>
        </w:rPr>
        <w:t xml:space="preserve">Treatment of </w:t>
      </w:r>
      <w:r>
        <w:rPr>
          <w:rFonts w:ascii="Tahoma" w:eastAsia="Tahoma" w:hAnsi="Tahoma" w:cs="Tahoma"/>
        </w:rPr>
        <w:t>maize with alkalis such as limewater makes the niacin much more available</w:t>
      </w:r>
    </w:p>
    <w:p w:rsidR="00CF16B6" w:rsidRDefault="00CF16B6">
      <w:pPr>
        <w:spacing w:line="121" w:lineRule="exact"/>
        <w:rPr>
          <w:rFonts w:ascii="Symbol" w:eastAsia="Symbol" w:hAnsi="Symbol" w:cs="Symbol"/>
        </w:rPr>
      </w:pPr>
    </w:p>
    <w:p w:rsidR="00CF16B6" w:rsidRDefault="00E30262" w:rsidP="00E30262">
      <w:pPr>
        <w:numPr>
          <w:ilvl w:val="0"/>
          <w:numId w:val="1651"/>
        </w:numPr>
        <w:tabs>
          <w:tab w:val="left" w:pos="720"/>
        </w:tabs>
        <w:spacing w:line="237" w:lineRule="auto"/>
        <w:ind w:left="720" w:hanging="360"/>
        <w:rPr>
          <w:rFonts w:ascii="Symbol" w:eastAsia="Symbol" w:hAnsi="Symbol" w:cs="Symbol"/>
        </w:rPr>
      </w:pPr>
      <w:r>
        <w:rPr>
          <w:rFonts w:ascii="Tahoma" w:eastAsia="Tahoma" w:hAnsi="Tahoma" w:cs="Tahoma"/>
        </w:rPr>
        <w:t>Protein is good source as the amino acid tryptophan can be converted to niacin in the gut.</w:t>
      </w:r>
    </w:p>
    <w:p w:rsidR="00CF16B6" w:rsidRDefault="00CF16B6">
      <w:pPr>
        <w:spacing w:line="200" w:lineRule="exact"/>
        <w:rPr>
          <w:sz w:val="20"/>
          <w:szCs w:val="20"/>
        </w:rPr>
      </w:pPr>
    </w:p>
    <w:p w:rsidR="00CF16B6" w:rsidRDefault="00CF16B6">
      <w:pPr>
        <w:spacing w:line="226"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43" w:lineRule="exact"/>
        <w:rPr>
          <w:sz w:val="20"/>
          <w:szCs w:val="20"/>
        </w:rPr>
      </w:pPr>
    </w:p>
    <w:p w:rsidR="00CF16B6" w:rsidRDefault="00E30262" w:rsidP="00E30262">
      <w:pPr>
        <w:numPr>
          <w:ilvl w:val="0"/>
          <w:numId w:val="1652"/>
        </w:numPr>
        <w:tabs>
          <w:tab w:val="left" w:pos="1788"/>
        </w:tabs>
        <w:spacing w:line="275" w:lineRule="auto"/>
        <w:ind w:left="1440"/>
        <w:jc w:val="both"/>
        <w:rPr>
          <w:rFonts w:ascii="Tahoma" w:eastAsia="Tahoma" w:hAnsi="Tahoma" w:cs="Tahoma"/>
          <w:b/>
          <w:bCs/>
        </w:rPr>
      </w:pPr>
      <w:r>
        <w:rPr>
          <w:rFonts w:ascii="Tahoma" w:eastAsia="Tahoma" w:hAnsi="Tahoma" w:cs="Tahoma"/>
        </w:rPr>
        <w:t>Nicotinamide: Adult gives 100 mg every 6 hours for 7 days followed by mu</w:t>
      </w:r>
      <w:r>
        <w:rPr>
          <w:rFonts w:ascii="Tahoma" w:eastAsia="Tahoma" w:hAnsi="Tahoma" w:cs="Tahoma"/>
        </w:rPr>
        <w:t>ltivitamin preparation containing 50 to 60 mg of nicotinamide daily for 1 month.</w:t>
      </w:r>
    </w:p>
    <w:p w:rsidR="00CF16B6" w:rsidRDefault="00CF16B6">
      <w:pPr>
        <w:spacing w:line="1" w:lineRule="exact"/>
        <w:rPr>
          <w:rFonts w:ascii="Tahoma" w:eastAsia="Tahoma" w:hAnsi="Tahoma" w:cs="Tahoma"/>
          <w:b/>
          <w:bCs/>
        </w:rPr>
      </w:pPr>
    </w:p>
    <w:p w:rsidR="00CF16B6" w:rsidRDefault="00E30262">
      <w:pPr>
        <w:spacing w:line="276" w:lineRule="auto"/>
        <w:ind w:left="1440" w:firstLine="144"/>
        <w:rPr>
          <w:rFonts w:ascii="Tahoma" w:eastAsia="Tahoma" w:hAnsi="Tahoma" w:cs="Tahoma"/>
          <w:b/>
          <w:bCs/>
        </w:rPr>
      </w:pPr>
      <w:r>
        <w:rPr>
          <w:rFonts w:ascii="Tahoma" w:eastAsia="Tahoma" w:hAnsi="Tahoma" w:cs="Tahoma"/>
        </w:rPr>
        <w:t>Children: 10 to 25 mg every 8 hours for 7 days, followed by multivitamin preparation as above.</w:t>
      </w:r>
    </w:p>
    <w:p w:rsidR="00CF16B6" w:rsidRDefault="00CF16B6">
      <w:pPr>
        <w:spacing w:line="118" w:lineRule="exact"/>
        <w:rPr>
          <w:sz w:val="20"/>
          <w:szCs w:val="20"/>
        </w:rPr>
      </w:pPr>
    </w:p>
    <w:p w:rsidR="00CF16B6" w:rsidRDefault="00E30262">
      <w:pPr>
        <w:rPr>
          <w:sz w:val="20"/>
          <w:szCs w:val="20"/>
        </w:rPr>
      </w:pPr>
      <w:r>
        <w:rPr>
          <w:rFonts w:ascii="Tahoma" w:eastAsia="Tahoma" w:hAnsi="Tahoma" w:cs="Tahoma"/>
          <w:b/>
          <w:bCs/>
          <w:sz w:val="26"/>
          <w:szCs w:val="26"/>
        </w:rPr>
        <w:t>8.0 VITAMIN B</w:t>
      </w:r>
      <w:r>
        <w:rPr>
          <w:rFonts w:ascii="Tahoma" w:eastAsia="Tahoma" w:hAnsi="Tahoma" w:cs="Tahoma"/>
          <w:b/>
          <w:bCs/>
          <w:sz w:val="34"/>
          <w:szCs w:val="34"/>
          <w:vertAlign w:val="subscript"/>
        </w:rPr>
        <w:t>6</w:t>
      </w:r>
      <w:r>
        <w:rPr>
          <w:rFonts w:ascii="Tahoma" w:eastAsia="Tahoma" w:hAnsi="Tahoma" w:cs="Tahoma"/>
          <w:b/>
          <w:bCs/>
          <w:sz w:val="26"/>
          <w:szCs w:val="26"/>
        </w:rPr>
        <w:t xml:space="preserve"> (PYRIDOXINE) DEFICIENCY</w:t>
      </w:r>
    </w:p>
    <w:p w:rsidR="00CF16B6" w:rsidRDefault="00CF16B6">
      <w:pPr>
        <w:spacing w:line="133" w:lineRule="exact"/>
        <w:rPr>
          <w:sz w:val="20"/>
          <w:szCs w:val="20"/>
        </w:rPr>
      </w:pPr>
    </w:p>
    <w:p w:rsidR="00CF16B6" w:rsidRDefault="00E30262">
      <w:pPr>
        <w:spacing w:line="276" w:lineRule="auto"/>
        <w:jc w:val="both"/>
        <w:rPr>
          <w:sz w:val="20"/>
          <w:szCs w:val="20"/>
        </w:rPr>
      </w:pPr>
      <w:r>
        <w:rPr>
          <w:rFonts w:ascii="Tahoma" w:eastAsia="Tahoma" w:hAnsi="Tahoma" w:cs="Tahoma"/>
        </w:rPr>
        <w:t xml:space="preserve">Pyridoxine is involved in synthesis </w:t>
      </w:r>
      <w:r>
        <w:rPr>
          <w:rFonts w:ascii="Tahoma" w:eastAsia="Tahoma" w:hAnsi="Tahoma" w:cs="Tahoma"/>
        </w:rPr>
        <w:t>and breakdown of amino acids (hence important in protein metabolism), in the conversion of glycogen in the liver and muscle tissue to glucose (hence maintenance of blood glucose levels), and in reaction that produces a heme precursor, necessary for formati</w:t>
      </w:r>
      <w:r>
        <w:rPr>
          <w:rFonts w:ascii="Tahoma" w:eastAsia="Tahoma" w:hAnsi="Tahoma" w:cs="Tahoma"/>
        </w:rPr>
        <w:t>on of haemoglobin. Pyridoxine also aids in the conversion of amino acid tryptophan to niacin. Disease or clinical features associated specifically with pyridoxine are rare. However, various medical conditions and drugs affect vitamin pyridoxine metabolism,</w:t>
      </w:r>
      <w:r>
        <w:rPr>
          <w:rFonts w:ascii="Tahoma" w:eastAsia="Tahoma" w:hAnsi="Tahoma" w:cs="Tahoma"/>
        </w:rPr>
        <w:t xml:space="preserve"> for example, deficiency of the vitamin occurs in patients who are on chloramphenicol and TB patients who are on isoniazid</w:t>
      </w:r>
    </w:p>
    <w:p w:rsidR="00CF16B6" w:rsidRDefault="00CF16B6">
      <w:pPr>
        <w:spacing w:line="199"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8" w:lineRule="exact"/>
        <w:rPr>
          <w:sz w:val="20"/>
          <w:szCs w:val="20"/>
        </w:rPr>
      </w:pPr>
    </w:p>
    <w:p w:rsidR="00CF16B6" w:rsidRDefault="00E30262" w:rsidP="00E30262">
      <w:pPr>
        <w:numPr>
          <w:ilvl w:val="0"/>
          <w:numId w:val="1653"/>
        </w:numPr>
        <w:tabs>
          <w:tab w:val="left" w:pos="720"/>
        </w:tabs>
        <w:ind w:left="720" w:hanging="360"/>
        <w:rPr>
          <w:rFonts w:ascii="Symbol" w:eastAsia="Symbol" w:hAnsi="Symbol" w:cs="Symbol"/>
        </w:rPr>
      </w:pPr>
      <w:r>
        <w:rPr>
          <w:rFonts w:ascii="Tahoma" w:eastAsia="Tahoma" w:hAnsi="Tahoma" w:cs="Tahoma"/>
        </w:rPr>
        <w:t>Dermatitis, glossitis, cheilosis</w:t>
      </w:r>
    </w:p>
    <w:p w:rsidR="00CF16B6" w:rsidRDefault="00CF16B6">
      <w:pPr>
        <w:spacing w:line="35" w:lineRule="exact"/>
        <w:rPr>
          <w:rFonts w:ascii="Symbol" w:eastAsia="Symbol" w:hAnsi="Symbol" w:cs="Symbol"/>
        </w:rPr>
      </w:pPr>
    </w:p>
    <w:p w:rsidR="00CF16B6" w:rsidRDefault="00E30262" w:rsidP="00E30262">
      <w:pPr>
        <w:numPr>
          <w:ilvl w:val="0"/>
          <w:numId w:val="1653"/>
        </w:numPr>
        <w:tabs>
          <w:tab w:val="left" w:pos="720"/>
        </w:tabs>
        <w:ind w:left="720" w:hanging="360"/>
        <w:rPr>
          <w:rFonts w:ascii="Symbol" w:eastAsia="Symbol" w:hAnsi="Symbol" w:cs="Symbol"/>
        </w:rPr>
      </w:pPr>
      <w:r>
        <w:rPr>
          <w:rFonts w:ascii="Tahoma" w:eastAsia="Tahoma" w:hAnsi="Tahoma" w:cs="Tahoma"/>
        </w:rPr>
        <w:t>Macrocytic anaemia</w:t>
      </w:r>
    </w:p>
    <w:p w:rsidR="00CF16B6" w:rsidRDefault="00CF16B6">
      <w:pPr>
        <w:spacing w:line="40" w:lineRule="exact"/>
        <w:rPr>
          <w:rFonts w:ascii="Symbol" w:eastAsia="Symbol" w:hAnsi="Symbol" w:cs="Symbol"/>
        </w:rPr>
      </w:pPr>
    </w:p>
    <w:p w:rsidR="00CF16B6" w:rsidRDefault="00E30262" w:rsidP="00E30262">
      <w:pPr>
        <w:numPr>
          <w:ilvl w:val="0"/>
          <w:numId w:val="1653"/>
        </w:numPr>
        <w:tabs>
          <w:tab w:val="left" w:pos="720"/>
        </w:tabs>
        <w:ind w:left="720" w:hanging="360"/>
        <w:rPr>
          <w:rFonts w:ascii="Symbol" w:eastAsia="Symbol" w:hAnsi="Symbol" w:cs="Symbol"/>
        </w:rPr>
      </w:pPr>
      <w:r>
        <w:rPr>
          <w:rFonts w:ascii="Tahoma" w:eastAsia="Tahoma" w:hAnsi="Tahoma" w:cs="Tahoma"/>
        </w:rPr>
        <w:t>Convulsions</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35" w:lineRule="exact"/>
        <w:rPr>
          <w:sz w:val="20"/>
          <w:szCs w:val="20"/>
        </w:rPr>
      </w:pPr>
    </w:p>
    <w:p w:rsidR="00CF16B6" w:rsidRDefault="00E30262" w:rsidP="00E30262">
      <w:pPr>
        <w:numPr>
          <w:ilvl w:val="0"/>
          <w:numId w:val="1654"/>
        </w:numPr>
        <w:tabs>
          <w:tab w:val="left" w:pos="720"/>
        </w:tabs>
        <w:ind w:left="720" w:hanging="360"/>
        <w:rPr>
          <w:rFonts w:ascii="Symbol" w:eastAsia="Symbol" w:hAnsi="Symbol" w:cs="Symbol"/>
        </w:rPr>
      </w:pPr>
      <w:r>
        <w:rPr>
          <w:rFonts w:ascii="Tahoma" w:eastAsia="Tahoma" w:hAnsi="Tahoma" w:cs="Tahoma"/>
        </w:rPr>
        <w:t>Animal source</w:t>
      </w:r>
      <w:r>
        <w:rPr>
          <w:rFonts w:ascii="Tahoma" w:eastAsia="Tahoma" w:hAnsi="Tahoma" w:cs="Tahoma"/>
        </w:rPr>
        <w:t>s – meat, liver, pork, fish, milk.</w:t>
      </w:r>
    </w:p>
    <w:p w:rsidR="00CF16B6" w:rsidRDefault="00CF16B6">
      <w:pPr>
        <w:spacing w:line="37" w:lineRule="exact"/>
        <w:rPr>
          <w:rFonts w:ascii="Symbol" w:eastAsia="Symbol" w:hAnsi="Symbol" w:cs="Symbol"/>
        </w:rPr>
      </w:pPr>
    </w:p>
    <w:p w:rsidR="00CF16B6" w:rsidRDefault="00E30262" w:rsidP="00E30262">
      <w:pPr>
        <w:numPr>
          <w:ilvl w:val="0"/>
          <w:numId w:val="1654"/>
        </w:numPr>
        <w:tabs>
          <w:tab w:val="left" w:pos="720"/>
        </w:tabs>
        <w:ind w:left="720" w:hanging="360"/>
        <w:rPr>
          <w:rFonts w:ascii="Symbol" w:eastAsia="Symbol" w:hAnsi="Symbol" w:cs="Symbol"/>
        </w:rPr>
      </w:pPr>
      <w:r>
        <w:rPr>
          <w:rFonts w:ascii="Tahoma" w:eastAsia="Tahoma" w:hAnsi="Tahoma" w:cs="Tahoma"/>
        </w:rPr>
        <w:t>Vegetables – spinach, turnips, broccoli</w:t>
      </w:r>
    </w:p>
    <w:p w:rsidR="00CF16B6" w:rsidRDefault="00CF16B6">
      <w:pPr>
        <w:spacing w:line="37" w:lineRule="exact"/>
        <w:rPr>
          <w:rFonts w:ascii="Symbol" w:eastAsia="Symbol" w:hAnsi="Symbol" w:cs="Symbol"/>
        </w:rPr>
      </w:pPr>
    </w:p>
    <w:p w:rsidR="00CF16B6" w:rsidRDefault="00E30262" w:rsidP="00E30262">
      <w:pPr>
        <w:numPr>
          <w:ilvl w:val="0"/>
          <w:numId w:val="1654"/>
        </w:numPr>
        <w:tabs>
          <w:tab w:val="left" w:pos="720"/>
        </w:tabs>
        <w:ind w:left="720" w:hanging="360"/>
        <w:rPr>
          <w:rFonts w:ascii="Symbol" w:eastAsia="Symbol" w:hAnsi="Symbol" w:cs="Symbol"/>
        </w:rPr>
      </w:pPr>
      <w:r>
        <w:rPr>
          <w:rFonts w:ascii="Tahoma" w:eastAsia="Tahoma" w:hAnsi="Tahoma" w:cs="Tahoma"/>
        </w:rPr>
        <w:t>Fruits – bananas, oranges, water melon</w:t>
      </w:r>
    </w:p>
    <w:p w:rsidR="00CF16B6" w:rsidRDefault="00CF16B6">
      <w:pPr>
        <w:spacing w:line="37" w:lineRule="exact"/>
        <w:rPr>
          <w:rFonts w:ascii="Symbol" w:eastAsia="Symbol" w:hAnsi="Symbol" w:cs="Symbol"/>
        </w:rPr>
      </w:pPr>
    </w:p>
    <w:p w:rsidR="00CF16B6" w:rsidRDefault="00E30262" w:rsidP="00E30262">
      <w:pPr>
        <w:numPr>
          <w:ilvl w:val="0"/>
          <w:numId w:val="1654"/>
        </w:numPr>
        <w:tabs>
          <w:tab w:val="left" w:pos="720"/>
        </w:tabs>
        <w:ind w:left="720" w:hanging="360"/>
        <w:rPr>
          <w:rFonts w:ascii="Symbol" w:eastAsia="Symbol" w:hAnsi="Symbol" w:cs="Symbol"/>
        </w:rPr>
      </w:pPr>
      <w:r>
        <w:rPr>
          <w:rFonts w:ascii="Tahoma" w:eastAsia="Tahoma" w:hAnsi="Tahoma" w:cs="Tahoma"/>
        </w:rPr>
        <w:t>Yeast</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42" w:lineRule="exact"/>
        <w:rPr>
          <w:sz w:val="20"/>
          <w:szCs w:val="20"/>
        </w:rPr>
      </w:pPr>
    </w:p>
    <w:p w:rsidR="00CF16B6" w:rsidRDefault="00E30262" w:rsidP="00E30262">
      <w:pPr>
        <w:numPr>
          <w:ilvl w:val="1"/>
          <w:numId w:val="1655"/>
        </w:numPr>
        <w:tabs>
          <w:tab w:val="left" w:pos="1740"/>
        </w:tabs>
        <w:ind w:left="1740" w:hanging="300"/>
        <w:rPr>
          <w:rFonts w:ascii="Tahoma" w:eastAsia="Tahoma" w:hAnsi="Tahoma" w:cs="Tahoma"/>
          <w:b/>
          <w:bCs/>
        </w:rPr>
      </w:pPr>
      <w:r>
        <w:rPr>
          <w:rFonts w:ascii="Tahoma" w:eastAsia="Tahoma" w:hAnsi="Tahoma" w:cs="Tahoma"/>
        </w:rPr>
        <w:t>Pyridoxine 50 mg every 8 hours until recovery</w:t>
      </w:r>
    </w:p>
    <w:p w:rsidR="00CF16B6" w:rsidRDefault="00CF16B6">
      <w:pPr>
        <w:spacing w:line="35" w:lineRule="exact"/>
        <w:rPr>
          <w:rFonts w:ascii="Tahoma" w:eastAsia="Tahoma" w:hAnsi="Tahoma" w:cs="Tahoma"/>
          <w:b/>
          <w:bCs/>
        </w:rPr>
      </w:pPr>
    </w:p>
    <w:p w:rsidR="00CF16B6" w:rsidRDefault="00E30262" w:rsidP="00E30262">
      <w:pPr>
        <w:numPr>
          <w:ilvl w:val="0"/>
          <w:numId w:val="1655"/>
        </w:numPr>
        <w:tabs>
          <w:tab w:val="left" w:pos="720"/>
        </w:tabs>
        <w:ind w:left="720" w:hanging="360"/>
        <w:rPr>
          <w:rFonts w:ascii="Symbol" w:eastAsia="Symbol" w:hAnsi="Symbol" w:cs="Symbol"/>
        </w:rPr>
      </w:pPr>
      <w:r>
        <w:rPr>
          <w:rFonts w:ascii="Tahoma" w:eastAsia="Tahoma" w:hAnsi="Tahoma" w:cs="Tahoma"/>
        </w:rPr>
        <w:t xml:space="preserve">In case deficiency is isoniazid induced, it should be replaced with </w:t>
      </w:r>
      <w:r>
        <w:rPr>
          <w:rFonts w:ascii="Tahoma" w:eastAsia="Tahoma" w:hAnsi="Tahoma" w:cs="Tahoma"/>
        </w:rPr>
        <w:t>ethambutol.</w:t>
      </w:r>
    </w:p>
    <w:p w:rsidR="00CF16B6" w:rsidRDefault="00E30262">
      <w:pPr>
        <w:spacing w:line="20" w:lineRule="exact"/>
        <w:rPr>
          <w:sz w:val="20"/>
          <w:szCs w:val="20"/>
        </w:rPr>
      </w:pPr>
      <w:r>
        <w:rPr>
          <w:noProof/>
          <w:sz w:val="20"/>
          <w:szCs w:val="20"/>
        </w:rPr>
        <w:drawing>
          <wp:anchor distT="0" distB="0" distL="114300" distR="114300" simplePos="0" relativeHeight="252055040" behindDoc="1" locked="0" layoutInCell="0" allowOverlap="1">
            <wp:simplePos x="0" y="0"/>
            <wp:positionH relativeFrom="column">
              <wp:posOffset>-17145</wp:posOffset>
            </wp:positionH>
            <wp:positionV relativeFrom="paragraph">
              <wp:posOffset>504190</wp:posOffset>
            </wp:positionV>
            <wp:extent cx="5981065" cy="6350"/>
            <wp:effectExtent l="0" t="0" r="0" b="0"/>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97" w:lineRule="exact"/>
        <w:rPr>
          <w:sz w:val="20"/>
          <w:szCs w:val="20"/>
        </w:rPr>
      </w:pPr>
    </w:p>
    <w:p w:rsidR="00CF16B6" w:rsidRDefault="00E30262">
      <w:pPr>
        <w:rPr>
          <w:sz w:val="20"/>
          <w:szCs w:val="20"/>
        </w:rPr>
      </w:pPr>
      <w:r>
        <w:rPr>
          <w:rFonts w:ascii="Calibri" w:eastAsia="Calibri" w:hAnsi="Calibri" w:cs="Calibri"/>
        </w:rPr>
        <w:t xml:space="preserve">373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Pr>
          <w:sz w:val="20"/>
          <w:szCs w:val="20"/>
        </w:rPr>
      </w:pPr>
      <w:bookmarkStart w:id="396" w:name="page396"/>
      <w:bookmarkEnd w:id="396"/>
      <w:r>
        <w:rPr>
          <w:rFonts w:ascii="Tahoma" w:eastAsia="Tahoma" w:hAnsi="Tahoma" w:cs="Tahoma"/>
          <w:b/>
          <w:bCs/>
          <w:sz w:val="26"/>
          <w:szCs w:val="26"/>
        </w:rPr>
        <w:t>9.0 VITAMIN B</w:t>
      </w:r>
      <w:r>
        <w:rPr>
          <w:rFonts w:ascii="Tahoma" w:eastAsia="Tahoma" w:hAnsi="Tahoma" w:cs="Tahoma"/>
          <w:b/>
          <w:bCs/>
          <w:sz w:val="34"/>
          <w:szCs w:val="34"/>
          <w:vertAlign w:val="subscript"/>
        </w:rPr>
        <w:t>12</w:t>
      </w:r>
      <w:r>
        <w:rPr>
          <w:rFonts w:ascii="Tahoma" w:eastAsia="Tahoma" w:hAnsi="Tahoma" w:cs="Tahoma"/>
          <w:b/>
          <w:bCs/>
          <w:sz w:val="26"/>
          <w:szCs w:val="26"/>
        </w:rPr>
        <w:t xml:space="preserve"> (COBALAMIN) DEFICIENCY</w:t>
      </w:r>
    </w:p>
    <w:p w:rsidR="00CF16B6" w:rsidRDefault="00CF16B6">
      <w:pPr>
        <w:spacing w:line="50" w:lineRule="exact"/>
        <w:rPr>
          <w:sz w:val="20"/>
          <w:szCs w:val="20"/>
        </w:rPr>
      </w:pPr>
    </w:p>
    <w:p w:rsidR="00CF16B6" w:rsidRDefault="00E30262">
      <w:pPr>
        <w:spacing w:line="278" w:lineRule="auto"/>
        <w:ind w:left="120"/>
        <w:jc w:val="both"/>
        <w:rPr>
          <w:sz w:val="20"/>
          <w:szCs w:val="20"/>
        </w:rPr>
      </w:pPr>
      <w:r>
        <w:rPr>
          <w:rFonts w:ascii="Tahoma" w:eastAsia="Tahoma" w:hAnsi="Tahoma" w:cs="Tahoma"/>
        </w:rPr>
        <w:t>Vitamin B</w:t>
      </w:r>
      <w:r>
        <w:rPr>
          <w:rFonts w:ascii="Tahoma" w:eastAsia="Tahoma" w:hAnsi="Tahoma" w:cs="Tahoma"/>
          <w:sz w:val="27"/>
          <w:szCs w:val="27"/>
          <w:vertAlign w:val="subscript"/>
        </w:rPr>
        <w:t>12</w:t>
      </w:r>
      <w:r>
        <w:rPr>
          <w:rFonts w:ascii="Tahoma" w:eastAsia="Tahoma" w:hAnsi="Tahoma" w:cs="Tahoma"/>
        </w:rPr>
        <w:t xml:space="preserve"> is involved in the synthesis of the thymine nucleotides of DNA (along with folic acid) and therefore in the synthesis of red blood cells. It plays part in the metabolism of fatty acids, hence in the formation of myelin (the sheathing around the axons of n</w:t>
      </w:r>
      <w:r>
        <w:rPr>
          <w:rFonts w:ascii="Tahoma" w:eastAsia="Tahoma" w:hAnsi="Tahoma" w:cs="Tahoma"/>
        </w:rPr>
        <w:t>erve cells). The vitamin is involved also in the carbohydrate metabolism (stabilizes glutathione – a component of enzymes needed in carbohydrate metabolism).</w:t>
      </w:r>
    </w:p>
    <w:p w:rsidR="00CF16B6" w:rsidRDefault="00CF16B6">
      <w:pPr>
        <w:spacing w:line="203" w:lineRule="exact"/>
        <w:rPr>
          <w:sz w:val="20"/>
          <w:szCs w:val="20"/>
        </w:rPr>
      </w:pPr>
    </w:p>
    <w:p w:rsidR="00CF16B6" w:rsidRDefault="00E30262">
      <w:pPr>
        <w:ind w:left="120"/>
        <w:rPr>
          <w:sz w:val="20"/>
          <w:szCs w:val="20"/>
        </w:rPr>
      </w:pPr>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56"/>
        </w:numPr>
        <w:tabs>
          <w:tab w:val="left" w:pos="840"/>
        </w:tabs>
        <w:ind w:left="840" w:hanging="360"/>
        <w:rPr>
          <w:rFonts w:ascii="Symbol" w:eastAsia="Symbol" w:hAnsi="Symbol" w:cs="Symbol"/>
        </w:rPr>
      </w:pPr>
      <w:r>
        <w:rPr>
          <w:rFonts w:ascii="Tahoma" w:eastAsia="Tahoma" w:hAnsi="Tahoma" w:cs="Tahoma"/>
        </w:rPr>
        <w:t>Macrocytic megaloblastic anaemia</w:t>
      </w:r>
    </w:p>
    <w:p w:rsidR="00CF16B6" w:rsidRDefault="00CF16B6">
      <w:pPr>
        <w:spacing w:line="37" w:lineRule="exact"/>
        <w:rPr>
          <w:rFonts w:ascii="Symbol" w:eastAsia="Symbol" w:hAnsi="Symbol" w:cs="Symbol"/>
        </w:rPr>
      </w:pPr>
    </w:p>
    <w:p w:rsidR="00CF16B6" w:rsidRDefault="00E30262" w:rsidP="00E30262">
      <w:pPr>
        <w:numPr>
          <w:ilvl w:val="0"/>
          <w:numId w:val="1656"/>
        </w:numPr>
        <w:tabs>
          <w:tab w:val="left" w:pos="840"/>
        </w:tabs>
        <w:ind w:left="840" w:hanging="360"/>
        <w:rPr>
          <w:rFonts w:ascii="Symbol" w:eastAsia="Symbol" w:hAnsi="Symbol" w:cs="Symbol"/>
        </w:rPr>
      </w:pPr>
      <w:r>
        <w:rPr>
          <w:rFonts w:ascii="Tahoma" w:eastAsia="Tahoma" w:hAnsi="Tahoma" w:cs="Tahoma"/>
        </w:rPr>
        <w:t>Decreased white blood cells</w:t>
      </w:r>
    </w:p>
    <w:p w:rsidR="00CF16B6" w:rsidRDefault="00CF16B6">
      <w:pPr>
        <w:spacing w:line="37" w:lineRule="exact"/>
        <w:rPr>
          <w:rFonts w:ascii="Symbol" w:eastAsia="Symbol" w:hAnsi="Symbol" w:cs="Symbol"/>
        </w:rPr>
      </w:pPr>
    </w:p>
    <w:p w:rsidR="00CF16B6" w:rsidRDefault="00E30262" w:rsidP="00E30262">
      <w:pPr>
        <w:numPr>
          <w:ilvl w:val="0"/>
          <w:numId w:val="1656"/>
        </w:numPr>
        <w:tabs>
          <w:tab w:val="left" w:pos="840"/>
        </w:tabs>
        <w:ind w:left="840" w:hanging="360"/>
        <w:rPr>
          <w:rFonts w:ascii="Symbol" w:eastAsia="Symbol" w:hAnsi="Symbol" w:cs="Symbol"/>
        </w:rPr>
      </w:pPr>
      <w:r>
        <w:rPr>
          <w:rFonts w:ascii="Tahoma" w:eastAsia="Tahoma" w:hAnsi="Tahoma" w:cs="Tahoma"/>
        </w:rPr>
        <w:t>Angular stomatitis, glossitis</w:t>
      </w:r>
    </w:p>
    <w:p w:rsidR="00CF16B6" w:rsidRDefault="00CF16B6">
      <w:pPr>
        <w:spacing w:line="38" w:lineRule="exact"/>
        <w:rPr>
          <w:rFonts w:ascii="Symbol" w:eastAsia="Symbol" w:hAnsi="Symbol" w:cs="Symbol"/>
        </w:rPr>
      </w:pPr>
    </w:p>
    <w:p w:rsidR="00CF16B6" w:rsidRDefault="00E30262" w:rsidP="00E30262">
      <w:pPr>
        <w:numPr>
          <w:ilvl w:val="0"/>
          <w:numId w:val="1656"/>
        </w:numPr>
        <w:tabs>
          <w:tab w:val="left" w:pos="840"/>
        </w:tabs>
        <w:ind w:left="840" w:hanging="360"/>
        <w:rPr>
          <w:rFonts w:ascii="Symbol" w:eastAsia="Symbol" w:hAnsi="Symbol" w:cs="Symbol"/>
        </w:rPr>
      </w:pPr>
      <w:r>
        <w:rPr>
          <w:rFonts w:ascii="Tahoma" w:eastAsia="Tahoma" w:hAnsi="Tahoma" w:cs="Tahoma"/>
        </w:rPr>
        <w:t>Delusions, nerve problems, unsteady gait.</w:t>
      </w:r>
    </w:p>
    <w:p w:rsidR="00CF16B6" w:rsidRDefault="00CF16B6">
      <w:pPr>
        <w:spacing w:line="238" w:lineRule="exact"/>
        <w:rPr>
          <w:sz w:val="20"/>
          <w:szCs w:val="20"/>
        </w:rPr>
      </w:pPr>
    </w:p>
    <w:p w:rsidR="00CF16B6" w:rsidRDefault="00E30262">
      <w:pPr>
        <w:ind w:left="120"/>
        <w:rPr>
          <w:sz w:val="20"/>
          <w:szCs w:val="20"/>
        </w:rPr>
      </w:pPr>
      <w:r>
        <w:rPr>
          <w:rFonts w:ascii="Tahoma" w:eastAsia="Tahoma" w:hAnsi="Tahoma" w:cs="Tahoma"/>
          <w:b/>
          <w:bCs/>
        </w:rPr>
        <w:t>Dietary measures</w:t>
      </w:r>
    </w:p>
    <w:p w:rsidR="00CF16B6" w:rsidRDefault="00CF16B6">
      <w:pPr>
        <w:spacing w:line="39" w:lineRule="exact"/>
        <w:rPr>
          <w:sz w:val="20"/>
          <w:szCs w:val="20"/>
        </w:rPr>
      </w:pPr>
    </w:p>
    <w:p w:rsidR="00CF16B6" w:rsidRDefault="00E30262">
      <w:pPr>
        <w:ind w:left="120"/>
        <w:rPr>
          <w:sz w:val="20"/>
          <w:szCs w:val="20"/>
        </w:rPr>
      </w:pPr>
      <w:r>
        <w:rPr>
          <w:rFonts w:ascii="Tahoma" w:eastAsia="Tahoma" w:hAnsi="Tahoma" w:cs="Tahoma"/>
        </w:rPr>
        <w:t>Main source is animal foods – meat, liver, seafood, eggs, milk, and cheese.</w:t>
      </w:r>
    </w:p>
    <w:p w:rsidR="00CF16B6" w:rsidRDefault="00CF16B6">
      <w:pPr>
        <w:spacing w:line="1" w:lineRule="exact"/>
        <w:rPr>
          <w:sz w:val="20"/>
          <w:szCs w:val="20"/>
        </w:rPr>
      </w:pPr>
    </w:p>
    <w:p w:rsidR="00CF16B6" w:rsidRDefault="00E30262">
      <w:pPr>
        <w:ind w:left="120"/>
        <w:rPr>
          <w:sz w:val="20"/>
          <w:szCs w:val="20"/>
        </w:rPr>
      </w:pPr>
      <w:r>
        <w:rPr>
          <w:rFonts w:ascii="Tahoma" w:eastAsia="Tahoma" w:hAnsi="Tahoma" w:cs="Tahoma"/>
          <w:b/>
          <w:bCs/>
        </w:rPr>
        <w:t>Note</w:t>
      </w:r>
    </w:p>
    <w:p w:rsidR="00CF16B6" w:rsidRDefault="00CF16B6">
      <w:pPr>
        <w:spacing w:line="124" w:lineRule="exact"/>
        <w:rPr>
          <w:sz w:val="20"/>
          <w:szCs w:val="20"/>
        </w:rPr>
      </w:pPr>
    </w:p>
    <w:p w:rsidR="00CF16B6" w:rsidRDefault="00E30262" w:rsidP="00E30262">
      <w:pPr>
        <w:numPr>
          <w:ilvl w:val="0"/>
          <w:numId w:val="1657"/>
        </w:numPr>
        <w:tabs>
          <w:tab w:val="left" w:pos="1200"/>
        </w:tabs>
        <w:spacing w:line="237" w:lineRule="auto"/>
        <w:ind w:left="1200" w:hanging="360"/>
        <w:rPr>
          <w:rFonts w:ascii="Symbol" w:eastAsia="Symbol" w:hAnsi="Symbol" w:cs="Symbol"/>
        </w:rPr>
      </w:pPr>
      <w:r>
        <w:rPr>
          <w:rFonts w:ascii="Tahoma" w:eastAsia="Tahoma" w:hAnsi="Tahoma" w:cs="Tahoma"/>
        </w:rPr>
        <w:t xml:space="preserve">Animals or plants do not synthesize the vitamin – it is synthesized by bacteria </w:t>
      </w:r>
      <w:r>
        <w:rPr>
          <w:rFonts w:ascii="Tahoma" w:eastAsia="Tahoma" w:hAnsi="Tahoma" w:cs="Tahoma"/>
        </w:rPr>
        <w:t>in animals.</w:t>
      </w:r>
    </w:p>
    <w:p w:rsidR="00CF16B6" w:rsidRDefault="00CF16B6">
      <w:pPr>
        <w:spacing w:line="4" w:lineRule="exact"/>
        <w:rPr>
          <w:rFonts w:ascii="Symbol" w:eastAsia="Symbol" w:hAnsi="Symbol" w:cs="Symbol"/>
        </w:rPr>
      </w:pPr>
    </w:p>
    <w:p w:rsidR="00CF16B6" w:rsidRDefault="00E30262" w:rsidP="00E30262">
      <w:pPr>
        <w:numPr>
          <w:ilvl w:val="0"/>
          <w:numId w:val="1657"/>
        </w:numPr>
        <w:tabs>
          <w:tab w:val="left" w:pos="1200"/>
        </w:tabs>
        <w:spacing w:line="237" w:lineRule="auto"/>
        <w:ind w:left="1200" w:hanging="360"/>
        <w:rPr>
          <w:rFonts w:ascii="Symbol" w:eastAsia="Symbol" w:hAnsi="Symbol" w:cs="Symbol"/>
        </w:rPr>
      </w:pPr>
      <w:r>
        <w:rPr>
          <w:rFonts w:ascii="Tahoma" w:eastAsia="Tahoma" w:hAnsi="Tahoma" w:cs="Tahoma"/>
        </w:rPr>
        <w:t>Humans can not obtain the vitamin by action of bacteria in the gut because it can not be absorbed very far down the intestine</w:t>
      </w:r>
    </w:p>
    <w:p w:rsidR="00CF16B6" w:rsidRDefault="00E30262" w:rsidP="00E30262">
      <w:pPr>
        <w:numPr>
          <w:ilvl w:val="0"/>
          <w:numId w:val="1657"/>
        </w:numPr>
        <w:tabs>
          <w:tab w:val="left" w:pos="1200"/>
        </w:tabs>
        <w:spacing w:line="237" w:lineRule="auto"/>
        <w:ind w:left="1200" w:hanging="360"/>
        <w:rPr>
          <w:rFonts w:ascii="Symbol" w:eastAsia="Symbol" w:hAnsi="Symbol" w:cs="Symbol"/>
        </w:rPr>
      </w:pPr>
      <w:r>
        <w:rPr>
          <w:rFonts w:ascii="Tahoma" w:eastAsia="Tahoma" w:hAnsi="Tahoma" w:cs="Tahoma"/>
        </w:rPr>
        <w:t>Some plants (legumes that contain nodule bacteria) can synthesize the vitamin</w:t>
      </w:r>
    </w:p>
    <w:p w:rsidR="00CF16B6" w:rsidRDefault="00CF16B6">
      <w:pPr>
        <w:spacing w:line="385" w:lineRule="exact"/>
        <w:rPr>
          <w:sz w:val="20"/>
          <w:szCs w:val="20"/>
        </w:rPr>
      </w:pPr>
    </w:p>
    <w:p w:rsidR="00CF16B6" w:rsidRDefault="00E30262">
      <w:pPr>
        <w:ind w:left="120"/>
        <w:rPr>
          <w:sz w:val="20"/>
          <w:szCs w:val="20"/>
        </w:rPr>
      </w:pPr>
      <w:r>
        <w:rPr>
          <w:rFonts w:ascii="Tahoma" w:eastAsia="Tahoma" w:hAnsi="Tahoma" w:cs="Tahoma"/>
          <w:b/>
          <w:bCs/>
        </w:rPr>
        <w:t>Drug treatment</w:t>
      </w:r>
    </w:p>
    <w:p w:rsidR="00CF16B6" w:rsidRDefault="00CF16B6">
      <w:pPr>
        <w:spacing w:line="39" w:lineRule="exact"/>
        <w:rPr>
          <w:sz w:val="20"/>
          <w:szCs w:val="20"/>
        </w:rPr>
      </w:pPr>
    </w:p>
    <w:p w:rsidR="00CF16B6" w:rsidRDefault="00E30262">
      <w:pPr>
        <w:ind w:left="120"/>
        <w:rPr>
          <w:sz w:val="20"/>
          <w:szCs w:val="20"/>
        </w:rPr>
      </w:pPr>
      <w:r>
        <w:rPr>
          <w:rFonts w:ascii="Tahoma" w:eastAsia="Tahoma" w:hAnsi="Tahoma" w:cs="Tahoma"/>
        </w:rPr>
        <w:t>Adult</w:t>
      </w:r>
    </w:p>
    <w:p w:rsidR="00CF16B6" w:rsidRDefault="00CF16B6">
      <w:pPr>
        <w:spacing w:line="40" w:lineRule="exact"/>
        <w:rPr>
          <w:sz w:val="20"/>
          <w:szCs w:val="20"/>
        </w:rPr>
      </w:pPr>
    </w:p>
    <w:p w:rsidR="00CF16B6" w:rsidRDefault="00E30262" w:rsidP="00E30262">
      <w:pPr>
        <w:numPr>
          <w:ilvl w:val="0"/>
          <w:numId w:val="1658"/>
        </w:numPr>
        <w:tabs>
          <w:tab w:val="left" w:pos="1866"/>
        </w:tabs>
        <w:spacing w:line="276" w:lineRule="auto"/>
        <w:ind w:left="1640" w:right="1620" w:hanging="80"/>
        <w:rPr>
          <w:rFonts w:ascii="Tahoma" w:eastAsia="Tahoma" w:hAnsi="Tahoma" w:cs="Tahoma"/>
          <w:b/>
          <w:bCs/>
        </w:rPr>
      </w:pPr>
      <w:r>
        <w:rPr>
          <w:rFonts w:ascii="Tahoma" w:eastAsia="Tahoma" w:hAnsi="Tahoma" w:cs="Tahoma"/>
        </w:rPr>
        <w:t xml:space="preserve">Cyanocobalamin </w:t>
      </w:r>
      <w:r>
        <w:rPr>
          <w:rFonts w:ascii="Tahoma" w:eastAsia="Tahoma" w:hAnsi="Tahoma" w:cs="Tahoma"/>
        </w:rPr>
        <w:t>50 to 150µg (O) daily, taken between meals. Children give orally 5- to 105µg in 1-3 divided doses.</w:t>
      </w:r>
    </w:p>
    <w:p w:rsidR="00CF16B6" w:rsidRDefault="00E30262">
      <w:pPr>
        <w:ind w:left="120"/>
        <w:rPr>
          <w:sz w:val="20"/>
          <w:szCs w:val="20"/>
        </w:rPr>
      </w:pPr>
      <w:r>
        <w:rPr>
          <w:rFonts w:ascii="Tahoma" w:eastAsia="Tahoma" w:hAnsi="Tahoma" w:cs="Tahoma"/>
        </w:rPr>
        <w:t>Intramuscular injection: Initially 1mg, repeated 10 times at intervals of 2 – 3 days. Maintenance</w:t>
      </w:r>
    </w:p>
    <w:p w:rsidR="00CF16B6" w:rsidRDefault="00CF16B6">
      <w:pPr>
        <w:spacing w:line="39" w:lineRule="exact"/>
        <w:rPr>
          <w:sz w:val="20"/>
          <w:szCs w:val="20"/>
        </w:rPr>
      </w:pPr>
    </w:p>
    <w:p w:rsidR="00CF16B6" w:rsidRDefault="00E30262">
      <w:pPr>
        <w:ind w:left="120"/>
        <w:rPr>
          <w:sz w:val="20"/>
          <w:szCs w:val="20"/>
        </w:rPr>
      </w:pPr>
      <w:r>
        <w:rPr>
          <w:rFonts w:ascii="Tahoma" w:eastAsia="Tahoma" w:hAnsi="Tahoma" w:cs="Tahoma"/>
        </w:rPr>
        <w:t>dose: 1 mg every month.</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2056064" behindDoc="1" locked="0" layoutInCell="0" allowOverlap="1">
                <wp:simplePos x="0" y="0"/>
                <wp:positionH relativeFrom="column">
                  <wp:posOffset>4445</wp:posOffset>
                </wp:positionH>
                <wp:positionV relativeFrom="paragraph">
                  <wp:posOffset>157480</wp:posOffset>
                </wp:positionV>
                <wp:extent cx="5734050" cy="0"/>
                <wp:effectExtent l="0" t="0" r="0" b="0"/>
                <wp:wrapNone/>
                <wp:docPr id="821" name="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4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000551" id="Shape 821" o:spid="_x0000_s1026" style="position:absolute;z-index:-251260416;visibility:visible;mso-wrap-style:square;mso-wrap-distance-left:9pt;mso-wrap-distance-top:0;mso-wrap-distance-right:9pt;mso-wrap-distance-bottom:0;mso-position-horizontal:absolute;mso-position-horizontal-relative:text;mso-position-vertical:absolute;mso-position-vertical-relative:text" from=".35pt,12.4pt" to="451.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57088" behindDoc="1" locked="0" layoutInCell="0" allowOverlap="1">
                <wp:simplePos x="0" y="0"/>
                <wp:positionH relativeFrom="column">
                  <wp:posOffset>5735955</wp:posOffset>
                </wp:positionH>
                <wp:positionV relativeFrom="paragraph">
                  <wp:posOffset>154940</wp:posOffset>
                </wp:positionV>
                <wp:extent cx="0" cy="400685"/>
                <wp:effectExtent l="0" t="0" r="0" b="0"/>
                <wp:wrapNone/>
                <wp:docPr id="822" name="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006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3268B4" id="Shape 822" o:spid="_x0000_s1026" style="position:absolute;z-index:-251259392;visibility:visible;mso-wrap-style:square;mso-wrap-distance-left:9pt;mso-wrap-distance-top:0;mso-wrap-distance-right:9pt;mso-wrap-distance-bottom:0;mso-position-horizontal:absolute;mso-position-horizontal-relative:text;mso-position-vertical:absolute;mso-position-vertical-relative:text" from="451.65pt,12.2pt" to="451.6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" o:allowincell="f" filled="t" strokeweight=".16931mm">
                <v:stroke joinstyle="miter"/>
                <o:lock v:ext="edit" shapetype="f"/>
              </v:line>
            </w:pict>
          </mc:Fallback>
        </mc:AlternateContent>
      </w:r>
    </w:p>
    <w:p w:rsidR="00CF16B6" w:rsidRDefault="00CF16B6">
      <w:pPr>
        <w:spacing w:line="179" w:lineRule="exact"/>
        <w:rPr>
          <w:sz w:val="20"/>
          <w:szCs w:val="20"/>
        </w:rPr>
      </w:pPr>
    </w:p>
    <w:p w:rsidR="00CF16B6" w:rsidRDefault="00E30262">
      <w:pPr>
        <w:rPr>
          <w:sz w:val="20"/>
          <w:szCs w:val="20"/>
        </w:rPr>
      </w:pPr>
      <w:r>
        <w:rPr>
          <w:noProof/>
          <w:sz w:val="1"/>
          <w:szCs w:val="1"/>
        </w:rPr>
        <w:drawing>
          <wp:inline distT="0" distB="0" distL="0" distR="0">
            <wp:extent cx="71755" cy="400685"/>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08">
                      <a:extLst/>
                    </a:blip>
                    <a:srcRect/>
                    <a:stretch>
                      <a:fillRect/>
                    </a:stretch>
                  </pic:blipFill>
                  <pic:spPr bwMode="auto">
                    <a:xfrm>
                      <a:off x="0" y="0"/>
                      <a:ext cx="71755" cy="400685"/>
                    </a:xfrm>
                    <a:prstGeom prst="rect">
                      <a:avLst/>
                    </a:prstGeom>
                    <a:noFill/>
                    <a:ln>
                      <a:noFill/>
                    </a:ln>
                  </pic:spPr>
                </pic:pic>
              </a:graphicData>
            </a:graphic>
          </wp:inline>
        </w:drawing>
      </w:r>
      <w:r>
        <w:rPr>
          <w:rFonts w:ascii="Tahoma" w:eastAsia="Tahoma" w:hAnsi="Tahoma" w:cs="Tahoma"/>
          <w:b/>
          <w:bCs/>
        </w:rPr>
        <w:t xml:space="preserve">In malabsoption patients use </w:t>
      </w:r>
      <w:r>
        <w:rPr>
          <w:rFonts w:ascii="Tahoma" w:eastAsia="Tahoma" w:hAnsi="Tahoma" w:cs="Tahoma"/>
          <w:b/>
          <w:bCs/>
        </w:rPr>
        <w:t>injectable Vitamin B complex 0.25ml– 2.0ml IM</w:t>
      </w:r>
    </w:p>
    <w:p w:rsidR="00CF16B6" w:rsidRDefault="00E30262">
      <w:pPr>
        <w:spacing w:line="20" w:lineRule="exact"/>
        <w:rPr>
          <w:sz w:val="20"/>
          <w:szCs w:val="20"/>
        </w:rPr>
      </w:pPr>
      <w:r>
        <w:rPr>
          <w:noProof/>
          <w:sz w:val="20"/>
          <w:szCs w:val="20"/>
        </w:rPr>
        <w:drawing>
          <wp:anchor distT="0" distB="0" distL="114300" distR="114300" simplePos="0" relativeHeight="252058112" behindDoc="1" locked="0" layoutInCell="0" allowOverlap="1">
            <wp:simplePos x="0" y="0"/>
            <wp:positionH relativeFrom="column">
              <wp:posOffset>4445</wp:posOffset>
            </wp:positionH>
            <wp:positionV relativeFrom="paragraph">
              <wp:posOffset>-394335</wp:posOffset>
            </wp:positionV>
            <wp:extent cx="5734685" cy="394970"/>
            <wp:effectExtent l="0" t="0" r="0" b="0"/>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09">
                      <a:extLst/>
                    </a:blip>
                    <a:srcRect/>
                    <a:stretch>
                      <a:fillRect/>
                    </a:stretch>
                  </pic:blipFill>
                  <pic:spPr bwMode="auto">
                    <a:xfrm>
                      <a:off x="0" y="0"/>
                      <a:ext cx="5734685" cy="394970"/>
                    </a:xfrm>
                    <a:prstGeom prst="rect">
                      <a:avLst/>
                    </a:prstGeom>
                    <a:noFill/>
                  </pic:spPr>
                </pic:pic>
              </a:graphicData>
            </a:graphic>
          </wp:anchor>
        </w:drawing>
      </w:r>
      <w:r>
        <w:rPr>
          <w:noProof/>
          <w:sz w:val="20"/>
          <w:szCs w:val="20"/>
        </w:rPr>
        <w:drawing>
          <wp:anchor distT="0" distB="0" distL="114300" distR="114300" simplePos="0" relativeHeight="252059136" behindDoc="1" locked="0" layoutInCell="0" allowOverlap="1">
            <wp:simplePos x="0" y="0"/>
            <wp:positionH relativeFrom="column">
              <wp:posOffset>4445</wp:posOffset>
            </wp:positionH>
            <wp:positionV relativeFrom="paragraph">
              <wp:posOffset>-394335</wp:posOffset>
            </wp:positionV>
            <wp:extent cx="5734685" cy="394970"/>
            <wp:effectExtent l="0" t="0" r="0" b="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10">
                      <a:extLst/>
                    </a:blip>
                    <a:srcRect/>
                    <a:stretch>
                      <a:fillRect/>
                    </a:stretch>
                  </pic:blipFill>
                  <pic:spPr bwMode="auto">
                    <a:xfrm>
                      <a:off x="0" y="0"/>
                      <a:ext cx="5734685" cy="39497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23" w:lineRule="exact"/>
        <w:rPr>
          <w:sz w:val="20"/>
          <w:szCs w:val="20"/>
        </w:rPr>
      </w:pPr>
    </w:p>
    <w:p w:rsidR="00CF16B6" w:rsidRDefault="00E30262">
      <w:pPr>
        <w:ind w:left="120"/>
        <w:rPr>
          <w:sz w:val="20"/>
          <w:szCs w:val="20"/>
        </w:rPr>
      </w:pPr>
      <w:r>
        <w:rPr>
          <w:rFonts w:ascii="Tahoma" w:eastAsia="Tahoma" w:hAnsi="Tahoma" w:cs="Tahoma"/>
          <w:b/>
          <w:bCs/>
          <w:sz w:val="26"/>
          <w:szCs w:val="26"/>
        </w:rPr>
        <w:t>10.0 FOLIC ACID DEFICIENCY</w:t>
      </w:r>
    </w:p>
    <w:p w:rsidR="00CF16B6" w:rsidRDefault="00CF16B6">
      <w:pPr>
        <w:spacing w:line="106" w:lineRule="exact"/>
        <w:rPr>
          <w:sz w:val="20"/>
          <w:szCs w:val="20"/>
        </w:rPr>
      </w:pPr>
    </w:p>
    <w:p w:rsidR="00CF16B6" w:rsidRDefault="00E30262">
      <w:pPr>
        <w:ind w:left="120"/>
        <w:jc w:val="both"/>
        <w:rPr>
          <w:sz w:val="20"/>
          <w:szCs w:val="20"/>
        </w:rPr>
      </w:pPr>
      <w:r>
        <w:rPr>
          <w:rFonts w:ascii="Tahoma" w:eastAsia="Tahoma" w:hAnsi="Tahoma" w:cs="Tahoma"/>
        </w:rPr>
        <w:t>Folic acid is involved in the metabolism of amino acid (conversion of histidine to glutamic acid). It is also involved in the synthesis of thymine (a distinctive component of DN</w:t>
      </w:r>
      <w:r>
        <w:rPr>
          <w:rFonts w:ascii="Tahoma" w:eastAsia="Tahoma" w:hAnsi="Tahoma" w:cs="Tahoma"/>
        </w:rPr>
        <w:t>A) and therefore in the formation of red blood cells and maintenance of nervous system.</w:t>
      </w:r>
    </w:p>
    <w:p w:rsidR="00CF16B6" w:rsidRDefault="00CF16B6">
      <w:pPr>
        <w:spacing w:line="119" w:lineRule="exact"/>
        <w:rPr>
          <w:sz w:val="20"/>
          <w:szCs w:val="20"/>
        </w:rPr>
      </w:pPr>
    </w:p>
    <w:p w:rsidR="00CF16B6" w:rsidRDefault="00E30262">
      <w:pPr>
        <w:ind w:left="120"/>
        <w:rPr>
          <w:sz w:val="20"/>
          <w:szCs w:val="20"/>
        </w:rPr>
      </w:pPr>
      <w:r>
        <w:rPr>
          <w:rFonts w:ascii="Tahoma" w:eastAsia="Tahoma" w:hAnsi="Tahoma" w:cs="Tahoma"/>
          <w:b/>
          <w:bCs/>
        </w:rPr>
        <w:t>Signs and symptoms of deficiency</w:t>
      </w:r>
    </w:p>
    <w:p w:rsidR="00CF16B6" w:rsidRDefault="00CF16B6">
      <w:pPr>
        <w:spacing w:line="38" w:lineRule="exact"/>
        <w:rPr>
          <w:sz w:val="20"/>
          <w:szCs w:val="20"/>
        </w:rPr>
      </w:pPr>
    </w:p>
    <w:p w:rsidR="00CF16B6" w:rsidRDefault="00E30262" w:rsidP="00E30262">
      <w:pPr>
        <w:numPr>
          <w:ilvl w:val="0"/>
          <w:numId w:val="1659"/>
        </w:numPr>
        <w:tabs>
          <w:tab w:val="left" w:pos="840"/>
        </w:tabs>
        <w:ind w:left="840" w:hanging="360"/>
        <w:rPr>
          <w:rFonts w:ascii="Symbol" w:eastAsia="Symbol" w:hAnsi="Symbol" w:cs="Symbol"/>
        </w:rPr>
      </w:pPr>
      <w:r>
        <w:rPr>
          <w:rFonts w:ascii="Tahoma" w:eastAsia="Tahoma" w:hAnsi="Tahoma" w:cs="Tahoma"/>
        </w:rPr>
        <w:t>Macrocytic megaloblastic anaemia</w:t>
      </w:r>
    </w:p>
    <w:p w:rsidR="00CF16B6" w:rsidRDefault="00CF16B6">
      <w:pPr>
        <w:spacing w:line="1" w:lineRule="exact"/>
        <w:rPr>
          <w:rFonts w:ascii="Symbol" w:eastAsia="Symbol" w:hAnsi="Symbol" w:cs="Symbol"/>
        </w:rPr>
      </w:pPr>
    </w:p>
    <w:p w:rsidR="00CF16B6" w:rsidRDefault="00E30262" w:rsidP="00E30262">
      <w:pPr>
        <w:numPr>
          <w:ilvl w:val="0"/>
          <w:numId w:val="1659"/>
        </w:numPr>
        <w:tabs>
          <w:tab w:val="left" w:pos="840"/>
        </w:tabs>
        <w:spacing w:line="235" w:lineRule="auto"/>
        <w:ind w:left="840" w:hanging="360"/>
        <w:rPr>
          <w:rFonts w:ascii="Symbol" w:eastAsia="Symbol" w:hAnsi="Symbol" w:cs="Symbol"/>
        </w:rPr>
      </w:pPr>
      <w:r>
        <w:rPr>
          <w:rFonts w:ascii="Tahoma" w:eastAsia="Tahoma" w:hAnsi="Tahoma" w:cs="Tahoma"/>
        </w:rPr>
        <w:t>Stomatitis, glossitis</w:t>
      </w:r>
    </w:p>
    <w:p w:rsidR="00CF16B6" w:rsidRDefault="00CF16B6">
      <w:pPr>
        <w:spacing w:line="2" w:lineRule="exact"/>
        <w:rPr>
          <w:rFonts w:ascii="Symbol" w:eastAsia="Symbol" w:hAnsi="Symbol" w:cs="Symbol"/>
        </w:rPr>
      </w:pPr>
    </w:p>
    <w:p w:rsidR="00CF16B6" w:rsidRDefault="00E30262" w:rsidP="00E30262">
      <w:pPr>
        <w:numPr>
          <w:ilvl w:val="0"/>
          <w:numId w:val="1659"/>
        </w:numPr>
        <w:tabs>
          <w:tab w:val="left" w:pos="840"/>
        </w:tabs>
        <w:spacing w:line="237" w:lineRule="auto"/>
        <w:ind w:left="840" w:hanging="360"/>
        <w:rPr>
          <w:rFonts w:ascii="Symbol" w:eastAsia="Symbol" w:hAnsi="Symbol" w:cs="Symbol"/>
        </w:rPr>
      </w:pPr>
      <w:r>
        <w:rPr>
          <w:rFonts w:ascii="Tahoma" w:eastAsia="Tahoma" w:hAnsi="Tahoma" w:cs="Tahoma"/>
        </w:rPr>
        <w:t>Diarrhea</w:t>
      </w:r>
    </w:p>
    <w:p w:rsidR="00CF16B6" w:rsidRDefault="00CF16B6">
      <w:pPr>
        <w:spacing w:line="2" w:lineRule="exact"/>
        <w:rPr>
          <w:rFonts w:ascii="Symbol" w:eastAsia="Symbol" w:hAnsi="Symbol" w:cs="Symbol"/>
        </w:rPr>
      </w:pPr>
    </w:p>
    <w:p w:rsidR="00CF16B6" w:rsidRDefault="00E30262" w:rsidP="00E30262">
      <w:pPr>
        <w:numPr>
          <w:ilvl w:val="0"/>
          <w:numId w:val="1659"/>
        </w:numPr>
        <w:tabs>
          <w:tab w:val="left" w:pos="840"/>
        </w:tabs>
        <w:spacing w:line="235" w:lineRule="auto"/>
        <w:ind w:left="840" w:hanging="360"/>
        <w:rPr>
          <w:rFonts w:ascii="Symbol" w:eastAsia="Symbol" w:hAnsi="Symbol" w:cs="Symbol"/>
        </w:rPr>
      </w:pPr>
      <w:r>
        <w:rPr>
          <w:rFonts w:ascii="Tahoma" w:eastAsia="Tahoma" w:hAnsi="Tahoma" w:cs="Tahoma"/>
        </w:rPr>
        <w:t>Neural tube defects (spina bifida, anencephaly, encephalocele)</w:t>
      </w:r>
    </w:p>
    <w:p w:rsidR="00CF16B6" w:rsidRDefault="00E30262">
      <w:pPr>
        <w:spacing w:line="20" w:lineRule="exact"/>
        <w:rPr>
          <w:sz w:val="20"/>
          <w:szCs w:val="20"/>
        </w:rPr>
      </w:pPr>
      <w:r>
        <w:rPr>
          <w:noProof/>
          <w:sz w:val="20"/>
          <w:szCs w:val="20"/>
        </w:rPr>
        <w:drawing>
          <wp:anchor distT="0" distB="0" distL="114300" distR="114300" simplePos="0" relativeHeight="252060160" behindDoc="1" locked="0" layoutInCell="0" allowOverlap="1">
            <wp:simplePos x="0" y="0"/>
            <wp:positionH relativeFrom="column">
              <wp:posOffset>58420</wp:posOffset>
            </wp:positionH>
            <wp:positionV relativeFrom="paragraph">
              <wp:posOffset>410210</wp:posOffset>
            </wp:positionV>
            <wp:extent cx="5981065" cy="6350"/>
            <wp:effectExtent l="0" t="0" r="0" b="0"/>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49" w:lineRule="exact"/>
        <w:rPr>
          <w:sz w:val="20"/>
          <w:szCs w:val="20"/>
        </w:rPr>
      </w:pPr>
    </w:p>
    <w:p w:rsidR="00CF16B6" w:rsidRDefault="00E30262">
      <w:pPr>
        <w:ind w:left="120"/>
        <w:rPr>
          <w:sz w:val="20"/>
          <w:szCs w:val="20"/>
        </w:rPr>
      </w:pPr>
      <w:r>
        <w:rPr>
          <w:rFonts w:ascii="Calibri" w:eastAsia="Calibri" w:hAnsi="Calibri" w:cs="Calibri"/>
        </w:rPr>
        <w:t xml:space="preserve">374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314" w:right="1440" w:bottom="428" w:left="1320" w:header="0" w:footer="0" w:gutter="0"/>
          <w:cols w:space="720" w:equalWidth="0">
            <w:col w:w="9480"/>
          </w:cols>
        </w:sectPr>
      </w:pPr>
    </w:p>
    <w:p w:rsidR="00CF16B6" w:rsidRDefault="00E30262">
      <w:pPr>
        <w:rPr>
          <w:sz w:val="20"/>
          <w:szCs w:val="20"/>
        </w:rPr>
      </w:pPr>
      <w:bookmarkStart w:id="397" w:name="page397"/>
      <w:bookmarkEnd w:id="397"/>
      <w:r>
        <w:rPr>
          <w:rFonts w:ascii="Tahoma" w:eastAsia="Tahoma" w:hAnsi="Tahoma" w:cs="Tahoma"/>
          <w:b/>
          <w:bCs/>
        </w:rPr>
        <w:t>Dietary measures</w:t>
      </w:r>
    </w:p>
    <w:p w:rsidR="00CF16B6" w:rsidRDefault="00E30262" w:rsidP="00E30262">
      <w:pPr>
        <w:numPr>
          <w:ilvl w:val="0"/>
          <w:numId w:val="1660"/>
        </w:numPr>
        <w:tabs>
          <w:tab w:val="left" w:pos="720"/>
        </w:tabs>
        <w:ind w:left="720" w:hanging="360"/>
        <w:rPr>
          <w:rFonts w:ascii="Symbol" w:eastAsia="Symbol" w:hAnsi="Symbol" w:cs="Symbol"/>
        </w:rPr>
      </w:pPr>
      <w:r>
        <w:rPr>
          <w:rFonts w:ascii="Tahoma" w:eastAsia="Tahoma" w:hAnsi="Tahoma" w:cs="Tahoma"/>
        </w:rPr>
        <w:t>Green leafy vegetables</w:t>
      </w:r>
    </w:p>
    <w:p w:rsidR="00CF16B6" w:rsidRDefault="00E30262" w:rsidP="00E30262">
      <w:pPr>
        <w:numPr>
          <w:ilvl w:val="0"/>
          <w:numId w:val="1660"/>
        </w:numPr>
        <w:tabs>
          <w:tab w:val="left" w:pos="720"/>
        </w:tabs>
        <w:spacing w:line="235" w:lineRule="auto"/>
        <w:ind w:left="720" w:hanging="360"/>
        <w:rPr>
          <w:rFonts w:ascii="Symbol" w:eastAsia="Symbol" w:hAnsi="Symbol" w:cs="Symbol"/>
        </w:rPr>
      </w:pPr>
      <w:r>
        <w:rPr>
          <w:rFonts w:ascii="Tahoma" w:eastAsia="Tahoma" w:hAnsi="Tahoma" w:cs="Tahoma"/>
        </w:rPr>
        <w:t>Legumes</w:t>
      </w:r>
    </w:p>
    <w:p w:rsidR="00CF16B6" w:rsidRDefault="00CF16B6">
      <w:pPr>
        <w:spacing w:line="2" w:lineRule="exact"/>
        <w:rPr>
          <w:rFonts w:ascii="Symbol" w:eastAsia="Symbol" w:hAnsi="Symbol" w:cs="Symbol"/>
        </w:rPr>
      </w:pPr>
    </w:p>
    <w:p w:rsidR="00CF16B6" w:rsidRDefault="00E30262" w:rsidP="00E30262">
      <w:pPr>
        <w:numPr>
          <w:ilvl w:val="0"/>
          <w:numId w:val="1660"/>
        </w:numPr>
        <w:tabs>
          <w:tab w:val="left" w:pos="720"/>
        </w:tabs>
        <w:spacing w:line="235" w:lineRule="auto"/>
        <w:ind w:left="720" w:hanging="360"/>
        <w:rPr>
          <w:rFonts w:ascii="Symbol" w:eastAsia="Symbol" w:hAnsi="Symbol" w:cs="Symbol"/>
        </w:rPr>
      </w:pPr>
      <w:r>
        <w:rPr>
          <w:rFonts w:ascii="Tahoma" w:eastAsia="Tahoma" w:hAnsi="Tahoma" w:cs="Tahoma"/>
        </w:rPr>
        <w:t>Liver, meat, fish, poultry</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Adults and children over one year</w:t>
      </w:r>
    </w:p>
    <w:p w:rsidR="00CF16B6" w:rsidRDefault="00CF16B6">
      <w:pPr>
        <w:spacing w:line="40" w:lineRule="exact"/>
        <w:rPr>
          <w:sz w:val="20"/>
          <w:szCs w:val="20"/>
        </w:rPr>
      </w:pPr>
    </w:p>
    <w:p w:rsidR="00CF16B6" w:rsidRDefault="00E30262" w:rsidP="00E30262">
      <w:pPr>
        <w:numPr>
          <w:ilvl w:val="0"/>
          <w:numId w:val="1661"/>
        </w:numPr>
        <w:tabs>
          <w:tab w:val="left" w:pos="1742"/>
        </w:tabs>
        <w:spacing w:line="276" w:lineRule="auto"/>
        <w:ind w:left="1440"/>
        <w:rPr>
          <w:rFonts w:ascii="Tahoma" w:eastAsia="Tahoma" w:hAnsi="Tahoma" w:cs="Tahoma"/>
          <w:b/>
          <w:bCs/>
        </w:rPr>
      </w:pPr>
      <w:r>
        <w:rPr>
          <w:rFonts w:ascii="Tahoma" w:eastAsia="Tahoma" w:hAnsi="Tahoma" w:cs="Tahoma"/>
        </w:rPr>
        <w:t xml:space="preserve">Folic acid 5 mg (O) daily for 4 months, then maintenance dose of 5 mg every 1-7 days depending </w:t>
      </w:r>
      <w:r>
        <w:rPr>
          <w:rFonts w:ascii="Tahoma" w:eastAsia="Tahoma" w:hAnsi="Tahoma" w:cs="Tahoma"/>
        </w:rPr>
        <w:t>on underlying disease.</w:t>
      </w:r>
    </w:p>
    <w:p w:rsidR="00CF16B6" w:rsidRDefault="00E30262">
      <w:pPr>
        <w:ind w:left="1440"/>
        <w:rPr>
          <w:rFonts w:ascii="Tahoma" w:eastAsia="Tahoma" w:hAnsi="Tahoma" w:cs="Tahoma"/>
          <w:b/>
          <w:bCs/>
        </w:rPr>
      </w:pPr>
      <w:r>
        <w:rPr>
          <w:rFonts w:ascii="Tahoma" w:eastAsia="Tahoma" w:hAnsi="Tahoma" w:cs="Tahoma"/>
        </w:rPr>
        <w:t>Children up to one year: 0.5 mg/kg body weight daily</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sz w:val="26"/>
          <w:szCs w:val="26"/>
        </w:rPr>
        <w:t>11.0 VITAMIN C (ASCORBIC ACID) DEFICIENCY</w:t>
      </w:r>
    </w:p>
    <w:p w:rsidR="00CF16B6" w:rsidRDefault="00CF16B6">
      <w:pPr>
        <w:spacing w:line="107" w:lineRule="exact"/>
        <w:rPr>
          <w:sz w:val="20"/>
          <w:szCs w:val="20"/>
        </w:rPr>
      </w:pPr>
    </w:p>
    <w:p w:rsidR="00CF16B6" w:rsidRDefault="00E30262">
      <w:pPr>
        <w:spacing w:line="275" w:lineRule="auto"/>
        <w:jc w:val="both"/>
        <w:rPr>
          <w:sz w:val="20"/>
          <w:szCs w:val="20"/>
        </w:rPr>
      </w:pPr>
      <w:r>
        <w:rPr>
          <w:rFonts w:ascii="Tahoma" w:eastAsia="Tahoma" w:hAnsi="Tahoma" w:cs="Tahoma"/>
        </w:rPr>
        <w:t>Vitamin C helps the body use calcium and other nutrients to build boned and the walls of blood vessels, helps form collagen which is imp</w:t>
      </w:r>
      <w:r>
        <w:rPr>
          <w:rFonts w:ascii="Tahoma" w:eastAsia="Tahoma" w:hAnsi="Tahoma" w:cs="Tahoma"/>
        </w:rPr>
        <w:t>ortant for connective tissues, increases absorption of iron from foods, increases resistance to infection, enhances protein metabolism, is an antioxidant.</w:t>
      </w:r>
    </w:p>
    <w:p w:rsidR="00CF16B6" w:rsidRDefault="00CF16B6">
      <w:pPr>
        <w:spacing w:line="311"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62"/>
        </w:numPr>
        <w:tabs>
          <w:tab w:val="left" w:pos="720"/>
        </w:tabs>
        <w:ind w:left="720" w:hanging="360"/>
        <w:rPr>
          <w:rFonts w:ascii="Symbol" w:eastAsia="Symbol" w:hAnsi="Symbol" w:cs="Symbol"/>
        </w:rPr>
      </w:pPr>
      <w:r>
        <w:rPr>
          <w:rFonts w:ascii="Tahoma" w:eastAsia="Tahoma" w:hAnsi="Tahoma" w:cs="Tahoma"/>
        </w:rPr>
        <w:t xml:space="preserve">Scurvy (bleeding gums, dry skin, dry mouth, impaired wound </w:t>
      </w:r>
      <w:r>
        <w:rPr>
          <w:rFonts w:ascii="Tahoma" w:eastAsia="Tahoma" w:hAnsi="Tahoma" w:cs="Tahoma"/>
        </w:rPr>
        <w:t>healing).</w:t>
      </w:r>
    </w:p>
    <w:p w:rsidR="00CF16B6" w:rsidRDefault="00CF16B6">
      <w:pPr>
        <w:spacing w:line="37" w:lineRule="exact"/>
        <w:rPr>
          <w:rFonts w:ascii="Symbol" w:eastAsia="Symbol" w:hAnsi="Symbol" w:cs="Symbol"/>
        </w:rPr>
      </w:pPr>
    </w:p>
    <w:p w:rsidR="00CF16B6" w:rsidRDefault="00E30262" w:rsidP="00E30262">
      <w:pPr>
        <w:numPr>
          <w:ilvl w:val="0"/>
          <w:numId w:val="1662"/>
        </w:numPr>
        <w:tabs>
          <w:tab w:val="left" w:pos="720"/>
        </w:tabs>
        <w:ind w:left="720" w:hanging="360"/>
        <w:rPr>
          <w:rFonts w:ascii="Symbol" w:eastAsia="Symbol" w:hAnsi="Symbol" w:cs="Symbol"/>
        </w:rPr>
      </w:pPr>
      <w:r>
        <w:rPr>
          <w:rFonts w:ascii="Tahoma" w:eastAsia="Tahoma" w:hAnsi="Tahoma" w:cs="Tahoma"/>
        </w:rPr>
        <w:t>Gingivitis (bleeding sore and inflamed gums)</w:t>
      </w:r>
    </w:p>
    <w:p w:rsidR="00CF16B6" w:rsidRDefault="00CF16B6">
      <w:pPr>
        <w:spacing w:line="35" w:lineRule="exact"/>
        <w:rPr>
          <w:rFonts w:ascii="Symbol" w:eastAsia="Symbol" w:hAnsi="Symbol" w:cs="Symbol"/>
        </w:rPr>
      </w:pPr>
    </w:p>
    <w:p w:rsidR="00CF16B6" w:rsidRDefault="00E30262" w:rsidP="00E30262">
      <w:pPr>
        <w:numPr>
          <w:ilvl w:val="0"/>
          <w:numId w:val="1662"/>
        </w:numPr>
        <w:tabs>
          <w:tab w:val="left" w:pos="720"/>
        </w:tabs>
        <w:ind w:left="720" w:hanging="360"/>
        <w:rPr>
          <w:rFonts w:ascii="Symbol" w:eastAsia="Symbol" w:hAnsi="Symbol" w:cs="Symbol"/>
        </w:rPr>
      </w:pPr>
      <w:r>
        <w:rPr>
          <w:rFonts w:ascii="Tahoma" w:eastAsia="Tahoma" w:hAnsi="Tahoma" w:cs="Tahoma"/>
        </w:rPr>
        <w:t>Stomatitis (sores on corners of the mouth)</w:t>
      </w:r>
    </w:p>
    <w:p w:rsidR="00CF16B6" w:rsidRDefault="00CF16B6">
      <w:pPr>
        <w:spacing w:line="40" w:lineRule="exact"/>
        <w:rPr>
          <w:rFonts w:ascii="Symbol" w:eastAsia="Symbol" w:hAnsi="Symbol" w:cs="Symbol"/>
        </w:rPr>
      </w:pPr>
    </w:p>
    <w:p w:rsidR="00CF16B6" w:rsidRDefault="00E30262" w:rsidP="00E30262">
      <w:pPr>
        <w:numPr>
          <w:ilvl w:val="0"/>
          <w:numId w:val="1662"/>
        </w:numPr>
        <w:tabs>
          <w:tab w:val="left" w:pos="720"/>
        </w:tabs>
        <w:ind w:left="720" w:hanging="360"/>
        <w:rPr>
          <w:rFonts w:ascii="Symbol" w:eastAsia="Symbol" w:hAnsi="Symbol" w:cs="Symbol"/>
        </w:rPr>
      </w:pPr>
      <w:r>
        <w:rPr>
          <w:rFonts w:ascii="Tahoma" w:eastAsia="Tahoma" w:hAnsi="Tahoma" w:cs="Tahoma"/>
        </w:rPr>
        <w:t>Anaemia (of iron deficiency)</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Prevention (dietary measures</w:t>
      </w:r>
      <w:r>
        <w:rPr>
          <w:rFonts w:ascii="Tahoma" w:eastAsia="Tahoma" w:hAnsi="Tahoma" w:cs="Tahoma"/>
          <w:i/>
          <w:iCs/>
        </w:rPr>
        <w:t>)</w:t>
      </w:r>
    </w:p>
    <w:p w:rsidR="00CF16B6" w:rsidRDefault="00CF16B6">
      <w:pPr>
        <w:spacing w:line="35" w:lineRule="exact"/>
        <w:rPr>
          <w:sz w:val="20"/>
          <w:szCs w:val="20"/>
        </w:rPr>
      </w:pPr>
    </w:p>
    <w:p w:rsidR="00CF16B6" w:rsidRDefault="00E30262" w:rsidP="00E30262">
      <w:pPr>
        <w:numPr>
          <w:ilvl w:val="0"/>
          <w:numId w:val="1663"/>
        </w:numPr>
        <w:tabs>
          <w:tab w:val="left" w:pos="720"/>
        </w:tabs>
        <w:ind w:left="720" w:hanging="360"/>
        <w:rPr>
          <w:rFonts w:ascii="Symbol" w:eastAsia="Symbol" w:hAnsi="Symbol" w:cs="Symbol"/>
        </w:rPr>
      </w:pPr>
      <w:r>
        <w:rPr>
          <w:rFonts w:ascii="Tahoma" w:eastAsia="Tahoma" w:hAnsi="Tahoma" w:cs="Tahoma"/>
        </w:rPr>
        <w:t>Fruits: citrus fruits, berries, pawpaw, mangoes, melons, guavas, bananas.</w:t>
      </w:r>
    </w:p>
    <w:p w:rsidR="00CF16B6" w:rsidRDefault="00CF16B6">
      <w:pPr>
        <w:spacing w:line="37" w:lineRule="exact"/>
        <w:rPr>
          <w:rFonts w:ascii="Symbol" w:eastAsia="Symbol" w:hAnsi="Symbol" w:cs="Symbol"/>
        </w:rPr>
      </w:pPr>
    </w:p>
    <w:p w:rsidR="00CF16B6" w:rsidRDefault="00E30262" w:rsidP="00E30262">
      <w:pPr>
        <w:numPr>
          <w:ilvl w:val="0"/>
          <w:numId w:val="1663"/>
        </w:numPr>
        <w:tabs>
          <w:tab w:val="left" w:pos="720"/>
        </w:tabs>
        <w:ind w:left="720" w:hanging="360"/>
        <w:rPr>
          <w:rFonts w:ascii="Symbol" w:eastAsia="Symbol" w:hAnsi="Symbol" w:cs="Symbol"/>
        </w:rPr>
      </w:pPr>
      <w:r>
        <w:rPr>
          <w:rFonts w:ascii="Tahoma" w:eastAsia="Tahoma" w:hAnsi="Tahoma" w:cs="Tahoma"/>
        </w:rPr>
        <w:t xml:space="preserve">Vegetables: green </w:t>
      </w:r>
      <w:r>
        <w:rPr>
          <w:rFonts w:ascii="Tahoma" w:eastAsia="Tahoma" w:hAnsi="Tahoma" w:cs="Tahoma"/>
        </w:rPr>
        <w:t>vegetables, tomatoes, potatoes (with skin), sprouted cereals, pulses.</w:t>
      </w:r>
    </w:p>
    <w:p w:rsidR="00CF16B6" w:rsidRDefault="00CF16B6">
      <w:pPr>
        <w:spacing w:line="41" w:lineRule="exact"/>
        <w:rPr>
          <w:rFonts w:ascii="Symbol" w:eastAsia="Symbol" w:hAnsi="Symbol" w:cs="Symbol"/>
        </w:rPr>
      </w:pPr>
    </w:p>
    <w:p w:rsidR="00CF16B6" w:rsidRDefault="00E30262">
      <w:pPr>
        <w:rPr>
          <w:rFonts w:ascii="Symbol" w:eastAsia="Symbol" w:hAnsi="Symbol" w:cs="Symbol"/>
        </w:rPr>
      </w:pPr>
      <w:r>
        <w:rPr>
          <w:rFonts w:ascii="Tahoma" w:eastAsia="Tahoma" w:hAnsi="Tahoma" w:cs="Tahoma"/>
          <w:b/>
          <w:bCs/>
        </w:rPr>
        <w:t xml:space="preserve">Note: </w:t>
      </w:r>
      <w:r>
        <w:rPr>
          <w:rFonts w:ascii="Tahoma" w:eastAsia="Tahoma" w:hAnsi="Tahoma" w:cs="Tahoma"/>
        </w:rPr>
        <w:t>Substantial vitamin C can be lost during food processing, preservation and preparation.</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35" w:lineRule="exact"/>
        <w:rPr>
          <w:sz w:val="20"/>
          <w:szCs w:val="20"/>
        </w:rPr>
      </w:pPr>
    </w:p>
    <w:p w:rsidR="00CF16B6" w:rsidRDefault="00E30262" w:rsidP="00E30262">
      <w:pPr>
        <w:numPr>
          <w:ilvl w:val="0"/>
          <w:numId w:val="1664"/>
        </w:numPr>
        <w:tabs>
          <w:tab w:val="left" w:pos="720"/>
        </w:tabs>
        <w:ind w:left="720" w:hanging="360"/>
        <w:rPr>
          <w:rFonts w:ascii="Symbol" w:eastAsia="Symbol" w:hAnsi="Symbol" w:cs="Symbol"/>
        </w:rPr>
      </w:pPr>
      <w:r>
        <w:rPr>
          <w:rFonts w:ascii="Tahoma" w:eastAsia="Tahoma" w:hAnsi="Tahoma" w:cs="Tahoma"/>
        </w:rPr>
        <w:t>Therapeutic:</w:t>
      </w:r>
    </w:p>
    <w:p w:rsidR="00CF16B6" w:rsidRDefault="00CF16B6">
      <w:pPr>
        <w:spacing w:line="41" w:lineRule="exact"/>
        <w:rPr>
          <w:rFonts w:ascii="Symbol" w:eastAsia="Symbol" w:hAnsi="Symbol" w:cs="Symbol"/>
        </w:rPr>
      </w:pPr>
    </w:p>
    <w:p w:rsidR="00CF16B6" w:rsidRDefault="00E30262" w:rsidP="00E30262">
      <w:pPr>
        <w:numPr>
          <w:ilvl w:val="1"/>
          <w:numId w:val="1664"/>
        </w:numPr>
        <w:tabs>
          <w:tab w:val="left" w:pos="1740"/>
        </w:tabs>
        <w:ind w:left="1740" w:hanging="300"/>
        <w:rPr>
          <w:rFonts w:ascii="Tahoma" w:eastAsia="Tahoma" w:hAnsi="Tahoma" w:cs="Tahoma"/>
          <w:b/>
          <w:bCs/>
        </w:rPr>
      </w:pPr>
      <w:r>
        <w:rPr>
          <w:rFonts w:ascii="Tahoma" w:eastAsia="Tahoma" w:hAnsi="Tahoma" w:cs="Tahoma"/>
        </w:rPr>
        <w:t xml:space="preserve">Ascorbic acid tablets 250 mg daily, in divided dose, until </w:t>
      </w:r>
      <w:r>
        <w:rPr>
          <w:rFonts w:ascii="Tahoma" w:eastAsia="Tahoma" w:hAnsi="Tahoma" w:cs="Tahoma"/>
        </w:rPr>
        <w:t>recovery</w:t>
      </w:r>
    </w:p>
    <w:p w:rsidR="00CF16B6" w:rsidRDefault="00CF16B6">
      <w:pPr>
        <w:spacing w:line="37" w:lineRule="exact"/>
        <w:rPr>
          <w:rFonts w:ascii="Tahoma" w:eastAsia="Tahoma" w:hAnsi="Tahoma" w:cs="Tahoma"/>
          <w:b/>
          <w:bCs/>
        </w:rPr>
      </w:pPr>
    </w:p>
    <w:p w:rsidR="00CF16B6" w:rsidRDefault="00E30262" w:rsidP="00E30262">
      <w:pPr>
        <w:numPr>
          <w:ilvl w:val="0"/>
          <w:numId w:val="1664"/>
        </w:numPr>
        <w:tabs>
          <w:tab w:val="left" w:pos="720"/>
        </w:tabs>
        <w:ind w:left="720" w:hanging="360"/>
        <w:rPr>
          <w:rFonts w:ascii="Symbol" w:eastAsia="Symbol" w:hAnsi="Symbol" w:cs="Symbol"/>
        </w:rPr>
      </w:pPr>
      <w:r>
        <w:rPr>
          <w:rFonts w:ascii="Tahoma" w:eastAsia="Tahoma" w:hAnsi="Tahoma" w:cs="Tahoma"/>
        </w:rPr>
        <w:t>Prophylactic:</w:t>
      </w:r>
    </w:p>
    <w:p w:rsidR="00CF16B6" w:rsidRDefault="00CF16B6">
      <w:pPr>
        <w:spacing w:line="239" w:lineRule="exact"/>
        <w:rPr>
          <w:rFonts w:ascii="Symbol" w:eastAsia="Symbol" w:hAnsi="Symbol" w:cs="Symbol"/>
        </w:rPr>
      </w:pPr>
    </w:p>
    <w:p w:rsidR="00CF16B6" w:rsidRDefault="00E30262" w:rsidP="00E30262">
      <w:pPr>
        <w:numPr>
          <w:ilvl w:val="1"/>
          <w:numId w:val="1664"/>
        </w:numPr>
        <w:tabs>
          <w:tab w:val="left" w:pos="1740"/>
        </w:tabs>
        <w:ind w:left="1740" w:hanging="300"/>
        <w:rPr>
          <w:rFonts w:ascii="Tahoma" w:eastAsia="Tahoma" w:hAnsi="Tahoma" w:cs="Tahoma"/>
          <w:b/>
          <w:bCs/>
        </w:rPr>
      </w:pPr>
      <w:r>
        <w:rPr>
          <w:rFonts w:ascii="Tahoma" w:eastAsia="Tahoma" w:hAnsi="Tahoma" w:cs="Tahoma"/>
        </w:rPr>
        <w:t>Ascorbic acid tablets 25 – 75 mg daily</w:t>
      </w:r>
    </w:p>
    <w:p w:rsidR="00CF16B6" w:rsidRDefault="00CF16B6">
      <w:pPr>
        <w:spacing w:line="239" w:lineRule="exact"/>
        <w:rPr>
          <w:rFonts w:ascii="Tahoma" w:eastAsia="Tahoma" w:hAnsi="Tahoma" w:cs="Tahoma"/>
          <w:b/>
          <w:bCs/>
        </w:rPr>
      </w:pPr>
    </w:p>
    <w:p w:rsidR="00CF16B6" w:rsidRDefault="00E30262" w:rsidP="00E30262">
      <w:pPr>
        <w:numPr>
          <w:ilvl w:val="0"/>
          <w:numId w:val="1664"/>
        </w:numPr>
        <w:tabs>
          <w:tab w:val="left" w:pos="720"/>
        </w:tabs>
        <w:ind w:left="720" w:hanging="360"/>
        <w:rPr>
          <w:rFonts w:ascii="Symbol" w:eastAsia="Symbol" w:hAnsi="Symbol" w:cs="Symbol"/>
        </w:rPr>
      </w:pPr>
      <w:r>
        <w:rPr>
          <w:rFonts w:ascii="Tahoma" w:eastAsia="Tahoma" w:hAnsi="Tahoma" w:cs="Tahoma"/>
        </w:rPr>
        <w:t>In malabsoption patients injectables Ascorbic acid  IV/IM 500mg</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sz w:val="26"/>
          <w:szCs w:val="26"/>
        </w:rPr>
        <w:t>12.0 VITAMIN D DEFICIENCY</w:t>
      </w:r>
    </w:p>
    <w:p w:rsidR="00CF16B6" w:rsidRDefault="00CF16B6">
      <w:pPr>
        <w:spacing w:line="106" w:lineRule="exact"/>
        <w:rPr>
          <w:sz w:val="20"/>
          <w:szCs w:val="20"/>
        </w:rPr>
      </w:pPr>
    </w:p>
    <w:p w:rsidR="00CF16B6" w:rsidRDefault="00E30262">
      <w:pPr>
        <w:spacing w:line="274" w:lineRule="auto"/>
        <w:rPr>
          <w:sz w:val="20"/>
          <w:szCs w:val="20"/>
        </w:rPr>
      </w:pPr>
      <w:r>
        <w:rPr>
          <w:rFonts w:ascii="Tahoma" w:eastAsia="Tahoma" w:hAnsi="Tahoma" w:cs="Tahoma"/>
        </w:rPr>
        <w:t>Vitamin D facilitates calcium and phosphorus absorption and utilization, hence formation of bones a</w:t>
      </w:r>
      <w:r>
        <w:rPr>
          <w:rFonts w:ascii="Tahoma" w:eastAsia="Tahoma" w:hAnsi="Tahoma" w:cs="Tahoma"/>
        </w:rPr>
        <w:t>nd teeth.</w:t>
      </w: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65"/>
        </w:numPr>
        <w:tabs>
          <w:tab w:val="left" w:pos="720"/>
        </w:tabs>
        <w:ind w:left="720" w:hanging="360"/>
        <w:rPr>
          <w:rFonts w:ascii="Symbol" w:eastAsia="Symbol" w:hAnsi="Symbol" w:cs="Symbol"/>
        </w:rPr>
      </w:pPr>
      <w:r>
        <w:rPr>
          <w:rFonts w:ascii="Tahoma" w:eastAsia="Tahoma" w:hAnsi="Tahoma" w:cs="Tahoma"/>
        </w:rPr>
        <w:t>Rickets – a disease of bones in infants and children</w:t>
      </w:r>
    </w:p>
    <w:p w:rsidR="00CF16B6" w:rsidRDefault="00CF16B6">
      <w:pPr>
        <w:spacing w:line="40" w:lineRule="exact"/>
        <w:rPr>
          <w:rFonts w:ascii="Symbol" w:eastAsia="Symbol" w:hAnsi="Symbol" w:cs="Symbol"/>
        </w:rPr>
      </w:pPr>
    </w:p>
    <w:p w:rsidR="00CF16B6" w:rsidRDefault="00E30262" w:rsidP="00E30262">
      <w:pPr>
        <w:numPr>
          <w:ilvl w:val="0"/>
          <w:numId w:val="1665"/>
        </w:numPr>
        <w:tabs>
          <w:tab w:val="left" w:pos="720"/>
        </w:tabs>
        <w:ind w:left="720" w:hanging="360"/>
        <w:rPr>
          <w:rFonts w:ascii="Symbol" w:eastAsia="Symbol" w:hAnsi="Symbol" w:cs="Symbol"/>
        </w:rPr>
      </w:pPr>
      <w:r>
        <w:rPr>
          <w:rFonts w:ascii="Tahoma" w:eastAsia="Tahoma" w:hAnsi="Tahoma" w:cs="Tahoma"/>
        </w:rPr>
        <w:t>Osteomalacia in adults</w:t>
      </w:r>
    </w:p>
    <w:p w:rsidR="00CF16B6" w:rsidRDefault="00E30262">
      <w:pPr>
        <w:spacing w:line="20" w:lineRule="exact"/>
        <w:rPr>
          <w:sz w:val="20"/>
          <w:szCs w:val="20"/>
        </w:rPr>
      </w:pPr>
      <w:r>
        <w:rPr>
          <w:noProof/>
          <w:sz w:val="20"/>
          <w:szCs w:val="20"/>
        </w:rPr>
        <w:drawing>
          <wp:anchor distT="0" distB="0" distL="114300" distR="114300" simplePos="0" relativeHeight="252061184" behindDoc="1" locked="0" layoutInCell="0" allowOverlap="1">
            <wp:simplePos x="0" y="0"/>
            <wp:positionH relativeFrom="column">
              <wp:posOffset>-17145</wp:posOffset>
            </wp:positionH>
            <wp:positionV relativeFrom="paragraph">
              <wp:posOffset>158115</wp:posOffset>
            </wp:positionV>
            <wp:extent cx="5981065" cy="6350"/>
            <wp:effectExtent l="0" t="0" r="0" b="0"/>
            <wp:wrapNone/>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52" w:lineRule="exact"/>
        <w:rPr>
          <w:sz w:val="20"/>
          <w:szCs w:val="20"/>
        </w:rPr>
      </w:pPr>
    </w:p>
    <w:p w:rsidR="00CF16B6" w:rsidRDefault="00E30262">
      <w:pPr>
        <w:rPr>
          <w:sz w:val="20"/>
          <w:szCs w:val="20"/>
        </w:rPr>
      </w:pPr>
      <w:r>
        <w:rPr>
          <w:rFonts w:ascii="Calibri" w:eastAsia="Calibri" w:hAnsi="Calibri" w:cs="Calibri"/>
        </w:rPr>
        <w:t xml:space="preserve">375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98" w:name="page398"/>
      <w:bookmarkEnd w:id="398"/>
      <w:r>
        <w:rPr>
          <w:rFonts w:ascii="Tahoma" w:eastAsia="Tahoma" w:hAnsi="Tahoma" w:cs="Tahoma"/>
          <w:b/>
          <w:bCs/>
        </w:rPr>
        <w:t>Prevention</w:t>
      </w:r>
    </w:p>
    <w:p w:rsidR="00CF16B6" w:rsidRDefault="00CF16B6">
      <w:pPr>
        <w:spacing w:line="40" w:lineRule="exact"/>
        <w:rPr>
          <w:sz w:val="20"/>
          <w:szCs w:val="20"/>
        </w:rPr>
      </w:pPr>
    </w:p>
    <w:p w:rsidR="00CF16B6" w:rsidRDefault="00E30262" w:rsidP="00E30262">
      <w:pPr>
        <w:numPr>
          <w:ilvl w:val="0"/>
          <w:numId w:val="1666"/>
        </w:numPr>
        <w:tabs>
          <w:tab w:val="left" w:pos="720"/>
        </w:tabs>
        <w:spacing w:line="273" w:lineRule="auto"/>
        <w:ind w:left="720" w:hanging="360"/>
        <w:rPr>
          <w:rFonts w:ascii="Symbol" w:eastAsia="Symbol" w:hAnsi="Symbol" w:cs="Symbol"/>
        </w:rPr>
      </w:pPr>
      <w:r>
        <w:rPr>
          <w:rFonts w:ascii="Tahoma" w:eastAsia="Tahoma" w:hAnsi="Tahoma" w:cs="Tahoma"/>
        </w:rPr>
        <w:t>Exposure of the skin to sunshine (vitamin D is produced by the action of the sun on the skin)</w:t>
      </w:r>
    </w:p>
    <w:p w:rsidR="00CF16B6" w:rsidRDefault="00CF16B6">
      <w:pPr>
        <w:spacing w:line="3" w:lineRule="exact"/>
        <w:rPr>
          <w:rFonts w:ascii="Symbol" w:eastAsia="Symbol" w:hAnsi="Symbol" w:cs="Symbol"/>
        </w:rPr>
      </w:pPr>
    </w:p>
    <w:p w:rsidR="00CF16B6" w:rsidRDefault="00E30262" w:rsidP="00E30262">
      <w:pPr>
        <w:numPr>
          <w:ilvl w:val="0"/>
          <w:numId w:val="1666"/>
        </w:numPr>
        <w:tabs>
          <w:tab w:val="left" w:pos="720"/>
        </w:tabs>
        <w:spacing w:line="273" w:lineRule="auto"/>
        <w:ind w:left="720" w:hanging="360"/>
        <w:rPr>
          <w:rFonts w:ascii="Symbol" w:eastAsia="Symbol" w:hAnsi="Symbol" w:cs="Symbol"/>
        </w:rPr>
      </w:pPr>
      <w:r>
        <w:rPr>
          <w:rFonts w:ascii="Tahoma" w:eastAsia="Tahoma" w:hAnsi="Tahoma" w:cs="Tahoma"/>
        </w:rPr>
        <w:t>Vitamin D rich foods: wheat germ, fish, liver, egg yolk, organ meats, cheese, milk (breast milk other milks), butter, margarine, mayonnaise.</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42" w:lineRule="exact"/>
        <w:rPr>
          <w:sz w:val="20"/>
          <w:szCs w:val="20"/>
        </w:rPr>
      </w:pPr>
    </w:p>
    <w:p w:rsidR="00CF16B6" w:rsidRDefault="00E30262">
      <w:pPr>
        <w:spacing w:line="274" w:lineRule="auto"/>
        <w:ind w:left="1440"/>
        <w:rPr>
          <w:sz w:val="20"/>
          <w:szCs w:val="20"/>
        </w:rPr>
      </w:pPr>
      <w:r>
        <w:rPr>
          <w:rFonts w:ascii="Tahoma" w:eastAsia="Tahoma" w:hAnsi="Tahoma" w:cs="Tahoma"/>
          <w:b/>
          <w:bCs/>
        </w:rPr>
        <w:t>C:</w:t>
      </w:r>
      <w:r>
        <w:rPr>
          <w:rFonts w:ascii="Tahoma" w:eastAsia="Tahoma" w:hAnsi="Tahoma" w:cs="Tahoma"/>
        </w:rPr>
        <w:t>Ergocalciferol 1000</w:t>
      </w:r>
      <w:r>
        <w:rPr>
          <w:rFonts w:ascii="Tahoma" w:eastAsia="Tahoma" w:hAnsi="Tahoma" w:cs="Tahoma"/>
          <w:b/>
          <w:bCs/>
        </w:rPr>
        <w:t xml:space="preserve"> </w:t>
      </w:r>
      <w:r>
        <w:rPr>
          <w:rFonts w:ascii="Tahoma" w:eastAsia="Tahoma" w:hAnsi="Tahoma" w:cs="Tahoma"/>
        </w:rPr>
        <w:t>–</w:t>
      </w:r>
      <w:r>
        <w:rPr>
          <w:rFonts w:ascii="Tahoma" w:eastAsia="Tahoma" w:hAnsi="Tahoma" w:cs="Tahoma"/>
          <w:b/>
          <w:bCs/>
        </w:rPr>
        <w:t xml:space="preserve"> </w:t>
      </w:r>
      <w:r>
        <w:rPr>
          <w:rFonts w:ascii="Tahoma" w:eastAsia="Tahoma" w:hAnsi="Tahoma" w:cs="Tahoma"/>
        </w:rPr>
        <w:t>5000 iu/daily (PO) for 2 weeks then 4000 iu/daily for 2</w:t>
      </w:r>
      <w:r>
        <w:rPr>
          <w:rFonts w:ascii="Tahoma" w:eastAsia="Tahoma" w:hAnsi="Tahoma" w:cs="Tahoma"/>
          <w:b/>
          <w:bCs/>
        </w:rPr>
        <w:t xml:space="preserve"> </w:t>
      </w:r>
      <w:r>
        <w:rPr>
          <w:rFonts w:ascii="Tahoma" w:eastAsia="Tahoma" w:hAnsi="Tahoma" w:cs="Tahoma"/>
        </w:rPr>
        <w:t>months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6"/>
          <w:szCs w:val="26"/>
        </w:rPr>
        <w:t>13.0 VIT</w:t>
      </w:r>
      <w:r>
        <w:rPr>
          <w:rFonts w:ascii="Tahoma" w:eastAsia="Tahoma" w:hAnsi="Tahoma" w:cs="Tahoma"/>
          <w:b/>
          <w:bCs/>
          <w:sz w:val="26"/>
          <w:szCs w:val="26"/>
        </w:rPr>
        <w:t>AMIN E (TOCOPHEROL) DEFICIENCY</w:t>
      </w:r>
    </w:p>
    <w:p w:rsidR="00CF16B6" w:rsidRDefault="00CF16B6">
      <w:pPr>
        <w:spacing w:line="109" w:lineRule="exact"/>
        <w:rPr>
          <w:sz w:val="20"/>
          <w:szCs w:val="20"/>
        </w:rPr>
      </w:pPr>
    </w:p>
    <w:p w:rsidR="00CF16B6" w:rsidRDefault="00E30262">
      <w:pPr>
        <w:spacing w:line="238" w:lineRule="auto"/>
        <w:rPr>
          <w:sz w:val="20"/>
          <w:szCs w:val="20"/>
        </w:rPr>
      </w:pPr>
      <w:r>
        <w:rPr>
          <w:rFonts w:ascii="Tahoma" w:eastAsia="Tahoma" w:hAnsi="Tahoma" w:cs="Tahoma"/>
        </w:rPr>
        <w:t>Vitamin E is an antioxidant. It plays role in reproductive health (enhances fertility) and also in haemoglobin synthesis.</w:t>
      </w:r>
    </w:p>
    <w:p w:rsidR="00CF16B6" w:rsidRDefault="00CF16B6">
      <w:pPr>
        <w:spacing w:line="200" w:lineRule="exact"/>
        <w:rPr>
          <w:sz w:val="20"/>
          <w:szCs w:val="20"/>
        </w:rPr>
      </w:pPr>
    </w:p>
    <w:p w:rsidR="00CF16B6" w:rsidRDefault="00CF16B6">
      <w:pPr>
        <w:spacing w:line="307"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40" w:lineRule="exact"/>
        <w:rPr>
          <w:sz w:val="20"/>
          <w:szCs w:val="20"/>
        </w:rPr>
      </w:pPr>
    </w:p>
    <w:p w:rsidR="00CF16B6" w:rsidRDefault="00E30262" w:rsidP="00E30262">
      <w:pPr>
        <w:numPr>
          <w:ilvl w:val="0"/>
          <w:numId w:val="1667"/>
        </w:numPr>
        <w:tabs>
          <w:tab w:val="left" w:pos="720"/>
        </w:tabs>
        <w:ind w:left="720" w:hanging="360"/>
        <w:rPr>
          <w:rFonts w:ascii="Symbol" w:eastAsia="Symbol" w:hAnsi="Symbol" w:cs="Symbol"/>
        </w:rPr>
      </w:pPr>
      <w:r>
        <w:rPr>
          <w:rFonts w:ascii="Tahoma" w:eastAsia="Tahoma" w:hAnsi="Tahoma" w:cs="Tahoma"/>
        </w:rPr>
        <w:t>Leg cramps,</w:t>
      </w:r>
    </w:p>
    <w:p w:rsidR="00CF16B6" w:rsidRDefault="00CF16B6">
      <w:pPr>
        <w:spacing w:line="1" w:lineRule="exact"/>
        <w:rPr>
          <w:rFonts w:ascii="Symbol" w:eastAsia="Symbol" w:hAnsi="Symbol" w:cs="Symbol"/>
        </w:rPr>
      </w:pPr>
    </w:p>
    <w:p w:rsidR="00CF16B6" w:rsidRDefault="00E30262" w:rsidP="00E30262">
      <w:pPr>
        <w:numPr>
          <w:ilvl w:val="0"/>
          <w:numId w:val="1667"/>
        </w:numPr>
        <w:tabs>
          <w:tab w:val="left" w:pos="720"/>
        </w:tabs>
        <w:spacing w:line="235" w:lineRule="auto"/>
        <w:ind w:left="720" w:hanging="360"/>
        <w:rPr>
          <w:rFonts w:ascii="Symbol" w:eastAsia="Symbol" w:hAnsi="Symbol" w:cs="Symbol"/>
        </w:rPr>
      </w:pPr>
      <w:r>
        <w:rPr>
          <w:rFonts w:ascii="Tahoma" w:eastAsia="Tahoma" w:hAnsi="Tahoma" w:cs="Tahoma"/>
        </w:rPr>
        <w:t>Muscle weakness,</w:t>
      </w:r>
    </w:p>
    <w:p w:rsidR="00CF16B6" w:rsidRDefault="00CF16B6">
      <w:pPr>
        <w:spacing w:line="2" w:lineRule="exact"/>
        <w:rPr>
          <w:rFonts w:ascii="Symbol" w:eastAsia="Symbol" w:hAnsi="Symbol" w:cs="Symbol"/>
        </w:rPr>
      </w:pPr>
    </w:p>
    <w:p w:rsidR="00CF16B6" w:rsidRDefault="00E30262" w:rsidP="00E30262">
      <w:pPr>
        <w:numPr>
          <w:ilvl w:val="0"/>
          <w:numId w:val="1667"/>
        </w:numPr>
        <w:tabs>
          <w:tab w:val="left" w:pos="720"/>
        </w:tabs>
        <w:spacing w:line="235" w:lineRule="auto"/>
        <w:ind w:left="720" w:hanging="360"/>
        <w:rPr>
          <w:rFonts w:ascii="Symbol" w:eastAsia="Symbol" w:hAnsi="Symbol" w:cs="Symbol"/>
        </w:rPr>
      </w:pPr>
      <w:r>
        <w:rPr>
          <w:rFonts w:ascii="Tahoma" w:eastAsia="Tahoma" w:hAnsi="Tahoma" w:cs="Tahoma"/>
        </w:rPr>
        <w:t>Nerve problems and</w:t>
      </w:r>
    </w:p>
    <w:p w:rsidR="00CF16B6" w:rsidRDefault="00CF16B6">
      <w:pPr>
        <w:spacing w:line="2" w:lineRule="exact"/>
        <w:rPr>
          <w:rFonts w:ascii="Symbol" w:eastAsia="Symbol" w:hAnsi="Symbol" w:cs="Symbol"/>
        </w:rPr>
      </w:pPr>
    </w:p>
    <w:p w:rsidR="00CF16B6" w:rsidRDefault="00E30262" w:rsidP="00E30262">
      <w:pPr>
        <w:numPr>
          <w:ilvl w:val="0"/>
          <w:numId w:val="1667"/>
        </w:numPr>
        <w:tabs>
          <w:tab w:val="left" w:pos="720"/>
        </w:tabs>
        <w:spacing w:line="235" w:lineRule="auto"/>
        <w:ind w:left="720" w:hanging="360"/>
        <w:rPr>
          <w:rFonts w:ascii="Symbol" w:eastAsia="Symbol" w:hAnsi="Symbol" w:cs="Symbol"/>
        </w:rPr>
      </w:pPr>
      <w:r>
        <w:rPr>
          <w:rFonts w:ascii="Tahoma" w:eastAsia="Tahoma" w:hAnsi="Tahoma" w:cs="Tahoma"/>
        </w:rPr>
        <w:t xml:space="preserve">Hearing </w:t>
      </w:r>
      <w:r>
        <w:rPr>
          <w:rFonts w:ascii="Tahoma" w:eastAsia="Tahoma" w:hAnsi="Tahoma" w:cs="Tahoma"/>
        </w:rPr>
        <w:t>problems.</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E30262" w:rsidP="00E30262">
      <w:pPr>
        <w:numPr>
          <w:ilvl w:val="0"/>
          <w:numId w:val="1668"/>
        </w:numPr>
        <w:tabs>
          <w:tab w:val="left" w:pos="720"/>
        </w:tabs>
        <w:spacing w:line="236" w:lineRule="auto"/>
        <w:ind w:left="720" w:hanging="360"/>
        <w:rPr>
          <w:rFonts w:ascii="Symbol" w:eastAsia="Symbol" w:hAnsi="Symbol" w:cs="Symbol"/>
        </w:rPr>
      </w:pPr>
      <w:r>
        <w:rPr>
          <w:rFonts w:ascii="Tahoma" w:eastAsia="Tahoma" w:hAnsi="Tahoma" w:cs="Tahoma"/>
        </w:rPr>
        <w:t>Consumption of vegetable oils</w:t>
      </w:r>
    </w:p>
    <w:p w:rsidR="00CF16B6" w:rsidRDefault="00E30262" w:rsidP="00E30262">
      <w:pPr>
        <w:numPr>
          <w:ilvl w:val="0"/>
          <w:numId w:val="1668"/>
        </w:numPr>
        <w:tabs>
          <w:tab w:val="left" w:pos="720"/>
        </w:tabs>
        <w:spacing w:line="235" w:lineRule="auto"/>
        <w:ind w:left="720" w:hanging="360"/>
        <w:rPr>
          <w:rFonts w:ascii="Symbol" w:eastAsia="Symbol" w:hAnsi="Symbol" w:cs="Symbol"/>
        </w:rPr>
      </w:pPr>
      <w:r>
        <w:rPr>
          <w:rFonts w:ascii="Tahoma" w:eastAsia="Tahoma" w:hAnsi="Tahoma" w:cs="Tahoma"/>
        </w:rPr>
        <w:t>Whole grain cereals</w:t>
      </w:r>
    </w:p>
    <w:p w:rsidR="00CF16B6" w:rsidRDefault="00CF16B6">
      <w:pPr>
        <w:spacing w:line="347"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rPr>
        <w:t>Adult</w:t>
      </w:r>
    </w:p>
    <w:p w:rsidR="00CF16B6" w:rsidRDefault="00CF16B6">
      <w:pPr>
        <w:spacing w:line="242" w:lineRule="exact"/>
        <w:rPr>
          <w:sz w:val="20"/>
          <w:szCs w:val="20"/>
        </w:rPr>
      </w:pPr>
    </w:p>
    <w:p w:rsidR="00CF16B6" w:rsidRDefault="00E30262" w:rsidP="00E30262">
      <w:pPr>
        <w:numPr>
          <w:ilvl w:val="0"/>
          <w:numId w:val="1669"/>
        </w:numPr>
        <w:tabs>
          <w:tab w:val="left" w:pos="1741"/>
        </w:tabs>
        <w:spacing w:line="454" w:lineRule="auto"/>
        <w:ind w:left="1520" w:right="2120" w:hanging="80"/>
        <w:rPr>
          <w:rFonts w:ascii="Tahoma" w:eastAsia="Tahoma" w:hAnsi="Tahoma" w:cs="Tahoma"/>
          <w:b/>
          <w:bCs/>
        </w:rPr>
      </w:pPr>
      <w:r>
        <w:rPr>
          <w:rFonts w:ascii="Tahoma" w:eastAsia="Tahoma" w:hAnsi="Tahoma" w:cs="Tahoma"/>
        </w:rPr>
        <w:t>Alpha tocopherol acetate 50 - 100mg daily until recovery Below 1 yr: 50mg until recovery</w:t>
      </w:r>
    </w:p>
    <w:p w:rsidR="00CF16B6" w:rsidRDefault="00CF16B6">
      <w:pPr>
        <w:spacing w:line="46" w:lineRule="exact"/>
        <w:rPr>
          <w:sz w:val="20"/>
          <w:szCs w:val="20"/>
        </w:rPr>
      </w:pPr>
    </w:p>
    <w:p w:rsidR="00CF16B6" w:rsidRDefault="00E30262">
      <w:pPr>
        <w:rPr>
          <w:sz w:val="20"/>
          <w:szCs w:val="20"/>
        </w:rPr>
      </w:pPr>
      <w:r>
        <w:rPr>
          <w:rFonts w:ascii="Tahoma" w:eastAsia="Tahoma" w:hAnsi="Tahoma" w:cs="Tahoma"/>
          <w:b/>
          <w:bCs/>
          <w:sz w:val="26"/>
          <w:szCs w:val="26"/>
        </w:rPr>
        <w:t>14.0 VITAMIN K DEFICIENCY</w:t>
      </w:r>
    </w:p>
    <w:p w:rsidR="00CF16B6" w:rsidRDefault="00CF16B6">
      <w:pPr>
        <w:spacing w:line="107" w:lineRule="exact"/>
        <w:rPr>
          <w:sz w:val="20"/>
          <w:szCs w:val="20"/>
        </w:rPr>
      </w:pPr>
    </w:p>
    <w:p w:rsidR="00CF16B6" w:rsidRDefault="00E30262">
      <w:pPr>
        <w:spacing w:line="275" w:lineRule="auto"/>
        <w:jc w:val="both"/>
        <w:rPr>
          <w:sz w:val="20"/>
          <w:szCs w:val="20"/>
        </w:rPr>
      </w:pPr>
      <w:r>
        <w:rPr>
          <w:rFonts w:ascii="Tahoma" w:eastAsia="Tahoma" w:hAnsi="Tahoma" w:cs="Tahoma"/>
        </w:rPr>
        <w:t xml:space="preserve">Vitamin K is essential for the </w:t>
      </w:r>
      <w:r>
        <w:rPr>
          <w:rFonts w:ascii="Tahoma" w:eastAsia="Tahoma" w:hAnsi="Tahoma" w:cs="Tahoma"/>
        </w:rPr>
        <w:t>synthesis of prothrombin in the liver, factor VII, IX and X. It also helps in the production of proteins necessary for bone calcification. Primary deficiency of vitamin K occurs only in neonates. Secondary deficiency may be associated with malabsorption sy</w:t>
      </w:r>
      <w:r>
        <w:rPr>
          <w:rFonts w:ascii="Tahoma" w:eastAsia="Tahoma" w:hAnsi="Tahoma" w:cs="Tahoma"/>
        </w:rPr>
        <w:t>ndrome, liver cirrhosis and the use of Coumarin derivatives such as dicumarol, warfarin and other analogues.</w:t>
      </w:r>
    </w:p>
    <w:p w:rsidR="00CF16B6" w:rsidRDefault="00CF16B6">
      <w:pPr>
        <w:spacing w:line="309"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70"/>
        </w:numPr>
        <w:tabs>
          <w:tab w:val="left" w:pos="720"/>
        </w:tabs>
        <w:ind w:left="720" w:hanging="360"/>
        <w:rPr>
          <w:rFonts w:ascii="Symbol" w:eastAsia="Symbol" w:hAnsi="Symbol" w:cs="Symbol"/>
        </w:rPr>
      </w:pPr>
      <w:r>
        <w:rPr>
          <w:rFonts w:ascii="Tahoma" w:eastAsia="Tahoma" w:hAnsi="Tahoma" w:cs="Tahoma"/>
        </w:rPr>
        <w:t>Injuries/wounds taking long to stop bleeding.</w:t>
      </w:r>
    </w:p>
    <w:p w:rsidR="00CF16B6" w:rsidRDefault="00CF16B6">
      <w:pPr>
        <w:spacing w:line="42" w:lineRule="exact"/>
        <w:rPr>
          <w:rFonts w:ascii="Symbol" w:eastAsia="Symbol" w:hAnsi="Symbol" w:cs="Symbol"/>
        </w:rPr>
      </w:pPr>
    </w:p>
    <w:p w:rsidR="00CF16B6" w:rsidRDefault="00E30262" w:rsidP="00E30262">
      <w:pPr>
        <w:numPr>
          <w:ilvl w:val="0"/>
          <w:numId w:val="1670"/>
        </w:numPr>
        <w:tabs>
          <w:tab w:val="left" w:pos="720"/>
        </w:tabs>
        <w:spacing w:line="273" w:lineRule="auto"/>
        <w:ind w:left="720" w:hanging="360"/>
        <w:rPr>
          <w:rFonts w:ascii="Symbol" w:eastAsia="Symbol" w:hAnsi="Symbol" w:cs="Symbol"/>
        </w:rPr>
      </w:pPr>
      <w:r>
        <w:rPr>
          <w:rFonts w:ascii="Tahoma" w:eastAsia="Tahoma" w:hAnsi="Tahoma" w:cs="Tahoma"/>
        </w:rPr>
        <w:t>Infants are relatively deficient in vitamin K and therefore at ri</w:t>
      </w:r>
      <w:r>
        <w:rPr>
          <w:rFonts w:ascii="Tahoma" w:eastAsia="Tahoma" w:hAnsi="Tahoma" w:cs="Tahoma"/>
        </w:rPr>
        <w:t>sk of serious bleeds including intracranial bleeding.</w:t>
      </w:r>
    </w:p>
    <w:p w:rsidR="00CF16B6" w:rsidRDefault="00E30262">
      <w:pPr>
        <w:spacing w:line="20" w:lineRule="exact"/>
        <w:rPr>
          <w:sz w:val="20"/>
          <w:szCs w:val="20"/>
        </w:rPr>
      </w:pPr>
      <w:r>
        <w:rPr>
          <w:noProof/>
          <w:sz w:val="20"/>
          <w:szCs w:val="20"/>
        </w:rPr>
        <w:drawing>
          <wp:anchor distT="0" distB="0" distL="114300" distR="114300" simplePos="0" relativeHeight="252062208" behindDoc="1" locked="0" layoutInCell="0" allowOverlap="1">
            <wp:simplePos x="0" y="0"/>
            <wp:positionH relativeFrom="column">
              <wp:posOffset>-17145</wp:posOffset>
            </wp:positionH>
            <wp:positionV relativeFrom="paragraph">
              <wp:posOffset>213995</wp:posOffset>
            </wp:positionV>
            <wp:extent cx="5981065" cy="6350"/>
            <wp:effectExtent l="0" t="0" r="0" b="0"/>
            <wp:wrapNone/>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40" w:lineRule="exact"/>
        <w:rPr>
          <w:sz w:val="20"/>
          <w:szCs w:val="20"/>
        </w:rPr>
      </w:pPr>
    </w:p>
    <w:p w:rsidR="00CF16B6" w:rsidRDefault="00E30262">
      <w:pPr>
        <w:rPr>
          <w:sz w:val="20"/>
          <w:szCs w:val="20"/>
        </w:rPr>
      </w:pPr>
      <w:r>
        <w:rPr>
          <w:rFonts w:ascii="Calibri" w:eastAsia="Calibri" w:hAnsi="Calibri" w:cs="Calibri"/>
        </w:rPr>
        <w:t xml:space="preserve">376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399" w:name="page399"/>
      <w:bookmarkEnd w:id="399"/>
      <w:r>
        <w:rPr>
          <w:rFonts w:ascii="Tahoma" w:eastAsia="Tahoma" w:hAnsi="Tahoma" w:cs="Tahoma"/>
          <w:b/>
          <w:bCs/>
        </w:rPr>
        <w:t>Dietary measures</w:t>
      </w:r>
    </w:p>
    <w:p w:rsidR="00CF16B6" w:rsidRDefault="00E30262">
      <w:pPr>
        <w:spacing w:line="235" w:lineRule="auto"/>
        <w:rPr>
          <w:sz w:val="20"/>
          <w:szCs w:val="20"/>
        </w:rPr>
      </w:pPr>
      <w:r>
        <w:rPr>
          <w:rFonts w:ascii="Tahoma" w:eastAsia="Tahoma" w:hAnsi="Tahoma" w:cs="Tahoma"/>
        </w:rPr>
        <w:t>Vitamin K exists in two forms (K</w:t>
      </w:r>
      <w:r>
        <w:rPr>
          <w:rFonts w:ascii="Tahoma" w:eastAsia="Tahoma" w:hAnsi="Tahoma" w:cs="Tahoma"/>
          <w:sz w:val="27"/>
          <w:szCs w:val="27"/>
          <w:vertAlign w:val="subscript"/>
        </w:rPr>
        <w:t>1</w:t>
      </w:r>
      <w:r>
        <w:rPr>
          <w:rFonts w:ascii="Tahoma" w:eastAsia="Tahoma" w:hAnsi="Tahoma" w:cs="Tahoma"/>
        </w:rPr>
        <w:t xml:space="preserve"> and K</w:t>
      </w:r>
      <w:r>
        <w:rPr>
          <w:rFonts w:ascii="Tahoma" w:eastAsia="Tahoma" w:hAnsi="Tahoma" w:cs="Tahoma"/>
          <w:sz w:val="27"/>
          <w:szCs w:val="27"/>
          <w:vertAlign w:val="subscript"/>
        </w:rPr>
        <w:t>2</w:t>
      </w:r>
      <w:r>
        <w:rPr>
          <w:rFonts w:ascii="Tahoma" w:eastAsia="Tahoma" w:hAnsi="Tahoma" w:cs="Tahoma"/>
        </w:rPr>
        <w:t>) and is obtained in foods of plant and animal origins:</w:t>
      </w:r>
    </w:p>
    <w:p w:rsidR="00CF16B6" w:rsidRDefault="00E30262" w:rsidP="00E30262">
      <w:pPr>
        <w:numPr>
          <w:ilvl w:val="0"/>
          <w:numId w:val="1671"/>
        </w:numPr>
        <w:tabs>
          <w:tab w:val="left" w:pos="720"/>
        </w:tabs>
        <w:spacing w:line="218" w:lineRule="auto"/>
        <w:ind w:left="720" w:hanging="360"/>
        <w:rPr>
          <w:rFonts w:ascii="Symbol" w:eastAsia="Symbol" w:hAnsi="Symbol" w:cs="Symbol"/>
        </w:rPr>
      </w:pPr>
      <w:r>
        <w:rPr>
          <w:rFonts w:ascii="Tahoma" w:eastAsia="Tahoma" w:hAnsi="Tahoma" w:cs="Tahoma"/>
        </w:rPr>
        <w:t>Vitamin K</w:t>
      </w:r>
      <w:r>
        <w:rPr>
          <w:rFonts w:ascii="Tahoma" w:eastAsia="Tahoma" w:hAnsi="Tahoma" w:cs="Tahoma"/>
          <w:sz w:val="27"/>
          <w:szCs w:val="27"/>
          <w:vertAlign w:val="subscript"/>
        </w:rPr>
        <w:t>1</w:t>
      </w:r>
      <w:r>
        <w:rPr>
          <w:rFonts w:ascii="Tahoma" w:eastAsia="Tahoma" w:hAnsi="Tahoma" w:cs="Tahoma"/>
        </w:rPr>
        <w:t xml:space="preserve"> (phylloquinone), synthesised by plants</w:t>
      </w:r>
    </w:p>
    <w:p w:rsidR="00CF16B6" w:rsidRDefault="00E30262" w:rsidP="00E30262">
      <w:pPr>
        <w:numPr>
          <w:ilvl w:val="0"/>
          <w:numId w:val="1671"/>
        </w:numPr>
        <w:tabs>
          <w:tab w:val="left" w:pos="720"/>
        </w:tabs>
        <w:spacing w:line="206" w:lineRule="auto"/>
        <w:ind w:left="720" w:hanging="360"/>
        <w:rPr>
          <w:rFonts w:ascii="Symbol" w:eastAsia="Symbol" w:hAnsi="Symbol" w:cs="Symbol"/>
        </w:rPr>
      </w:pPr>
      <w:r>
        <w:rPr>
          <w:rFonts w:ascii="Tahoma" w:eastAsia="Tahoma" w:hAnsi="Tahoma" w:cs="Tahoma"/>
        </w:rPr>
        <w:t>Vitamin K</w:t>
      </w:r>
      <w:r>
        <w:rPr>
          <w:rFonts w:ascii="Tahoma" w:eastAsia="Tahoma" w:hAnsi="Tahoma" w:cs="Tahoma"/>
          <w:sz w:val="27"/>
          <w:szCs w:val="27"/>
          <w:vertAlign w:val="subscript"/>
        </w:rPr>
        <w:t>2</w:t>
      </w:r>
      <w:r>
        <w:rPr>
          <w:rFonts w:ascii="Tahoma" w:eastAsia="Tahoma" w:hAnsi="Tahoma" w:cs="Tahoma"/>
        </w:rPr>
        <w:t xml:space="preserve"> (menaquinone), synthesized by bacteria in animal intestine</w:t>
      </w:r>
    </w:p>
    <w:p w:rsidR="00CF16B6" w:rsidRDefault="00CF16B6">
      <w:pPr>
        <w:spacing w:line="288"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35" w:lineRule="exact"/>
        <w:rPr>
          <w:sz w:val="20"/>
          <w:szCs w:val="20"/>
        </w:rPr>
      </w:pPr>
    </w:p>
    <w:p w:rsidR="00CF16B6" w:rsidRDefault="00E30262" w:rsidP="00E30262">
      <w:pPr>
        <w:numPr>
          <w:ilvl w:val="0"/>
          <w:numId w:val="1672"/>
        </w:numPr>
        <w:tabs>
          <w:tab w:val="left" w:pos="720"/>
        </w:tabs>
        <w:ind w:left="720" w:hanging="360"/>
        <w:rPr>
          <w:rFonts w:ascii="Symbol" w:eastAsia="Symbol" w:hAnsi="Symbol" w:cs="Symbol"/>
        </w:rPr>
      </w:pPr>
      <w:r>
        <w:rPr>
          <w:rFonts w:ascii="Tahoma" w:eastAsia="Tahoma" w:hAnsi="Tahoma" w:cs="Tahoma"/>
        </w:rPr>
        <w:t>Adults:</w:t>
      </w:r>
    </w:p>
    <w:p w:rsidR="00CF16B6" w:rsidRDefault="00CF16B6">
      <w:pPr>
        <w:spacing w:line="42" w:lineRule="exact"/>
        <w:rPr>
          <w:sz w:val="20"/>
          <w:szCs w:val="20"/>
        </w:rPr>
      </w:pPr>
    </w:p>
    <w:p w:rsidR="00CF16B6" w:rsidRDefault="00E30262" w:rsidP="00E30262">
      <w:pPr>
        <w:numPr>
          <w:ilvl w:val="1"/>
          <w:numId w:val="1673"/>
        </w:numPr>
        <w:tabs>
          <w:tab w:val="left" w:pos="1760"/>
        </w:tabs>
        <w:ind w:left="1760" w:hanging="320"/>
        <w:rPr>
          <w:rFonts w:ascii="Tahoma" w:eastAsia="Tahoma" w:hAnsi="Tahoma" w:cs="Tahoma"/>
          <w:b/>
          <w:bCs/>
        </w:rPr>
      </w:pPr>
      <w:r>
        <w:rPr>
          <w:rFonts w:ascii="Tahoma" w:eastAsia="Tahoma" w:hAnsi="Tahoma" w:cs="Tahoma"/>
        </w:rPr>
        <w:t>Phytomenadione 10 mg i/v stat</w:t>
      </w:r>
    </w:p>
    <w:p w:rsidR="00CF16B6" w:rsidRDefault="00CF16B6">
      <w:pPr>
        <w:spacing w:line="35" w:lineRule="exact"/>
        <w:rPr>
          <w:rFonts w:ascii="Tahoma" w:eastAsia="Tahoma" w:hAnsi="Tahoma" w:cs="Tahoma"/>
          <w:b/>
          <w:bCs/>
        </w:rPr>
      </w:pPr>
    </w:p>
    <w:p w:rsidR="00CF16B6" w:rsidRDefault="00E30262" w:rsidP="00E30262">
      <w:pPr>
        <w:numPr>
          <w:ilvl w:val="0"/>
          <w:numId w:val="1673"/>
        </w:numPr>
        <w:tabs>
          <w:tab w:val="left" w:pos="720"/>
        </w:tabs>
        <w:ind w:left="720" w:hanging="360"/>
        <w:rPr>
          <w:rFonts w:ascii="Symbol" w:eastAsia="Symbol" w:hAnsi="Symbol" w:cs="Symbol"/>
        </w:rPr>
      </w:pPr>
      <w:r>
        <w:rPr>
          <w:rFonts w:ascii="Tahoma" w:eastAsia="Tahoma" w:hAnsi="Tahoma" w:cs="Tahoma"/>
        </w:rPr>
        <w:t>To prevent vitamin K deficiency bleeding (haemorrhagic disease of the newborn):</w:t>
      </w:r>
    </w:p>
    <w:p w:rsidR="00CF16B6" w:rsidRDefault="00CF16B6">
      <w:pPr>
        <w:spacing w:line="41" w:lineRule="exact"/>
        <w:rPr>
          <w:rFonts w:ascii="Symbol" w:eastAsia="Symbol" w:hAnsi="Symbol" w:cs="Symbol"/>
        </w:rPr>
      </w:pPr>
    </w:p>
    <w:p w:rsidR="00CF16B6" w:rsidRDefault="00E30262" w:rsidP="00E30262">
      <w:pPr>
        <w:numPr>
          <w:ilvl w:val="1"/>
          <w:numId w:val="1673"/>
        </w:numPr>
        <w:tabs>
          <w:tab w:val="left" w:pos="1760"/>
        </w:tabs>
        <w:ind w:left="1760" w:hanging="320"/>
        <w:rPr>
          <w:rFonts w:ascii="Tahoma" w:eastAsia="Tahoma" w:hAnsi="Tahoma" w:cs="Tahoma"/>
          <w:b/>
          <w:bCs/>
        </w:rPr>
      </w:pPr>
      <w:r>
        <w:rPr>
          <w:rFonts w:ascii="Tahoma" w:eastAsia="Tahoma" w:hAnsi="Tahoma" w:cs="Tahoma"/>
        </w:rPr>
        <w:t>Phytomenadione 0.5-1 mg i/m once, at birth</w:t>
      </w:r>
    </w:p>
    <w:p w:rsidR="00CF16B6" w:rsidRDefault="00CF16B6">
      <w:pPr>
        <w:spacing w:line="39" w:lineRule="exact"/>
        <w:rPr>
          <w:sz w:val="20"/>
          <w:szCs w:val="20"/>
        </w:rPr>
      </w:pPr>
    </w:p>
    <w:p w:rsidR="00CF16B6" w:rsidRDefault="00E30262">
      <w:pPr>
        <w:ind w:left="2880"/>
        <w:rPr>
          <w:sz w:val="20"/>
          <w:szCs w:val="20"/>
        </w:rPr>
      </w:pPr>
      <w:r>
        <w:rPr>
          <w:rFonts w:ascii="Tahoma" w:eastAsia="Tahoma" w:hAnsi="Tahoma" w:cs="Tahoma"/>
          <w:b/>
          <w:bCs/>
        </w:rPr>
        <w:t>OR</w:t>
      </w:r>
    </w:p>
    <w:p w:rsidR="00CF16B6" w:rsidRDefault="00CF16B6">
      <w:pPr>
        <w:spacing w:line="41" w:lineRule="exact"/>
        <w:rPr>
          <w:sz w:val="20"/>
          <w:szCs w:val="20"/>
        </w:rPr>
      </w:pPr>
    </w:p>
    <w:p w:rsidR="00CF16B6" w:rsidRDefault="00E30262" w:rsidP="00E30262">
      <w:pPr>
        <w:numPr>
          <w:ilvl w:val="0"/>
          <w:numId w:val="1674"/>
        </w:numPr>
        <w:tabs>
          <w:tab w:val="left" w:pos="1757"/>
        </w:tabs>
        <w:spacing w:line="274" w:lineRule="auto"/>
        <w:ind w:left="1440"/>
        <w:rPr>
          <w:rFonts w:ascii="Tahoma" w:eastAsia="Tahoma" w:hAnsi="Tahoma" w:cs="Tahoma"/>
          <w:b/>
          <w:bCs/>
        </w:rPr>
      </w:pPr>
      <w:r>
        <w:rPr>
          <w:rFonts w:ascii="Tahoma" w:eastAsia="Tahoma" w:hAnsi="Tahoma" w:cs="Tahoma"/>
        </w:rPr>
        <w:t>Phytomenadione 2 mg, two doses given in the first week. Third dose given at 1 month.</w:t>
      </w:r>
    </w:p>
    <w:p w:rsidR="00CF16B6" w:rsidRDefault="00CF16B6">
      <w:pPr>
        <w:spacing w:line="310" w:lineRule="exact"/>
        <w:rPr>
          <w:sz w:val="20"/>
          <w:szCs w:val="20"/>
        </w:rPr>
      </w:pPr>
    </w:p>
    <w:p w:rsidR="00CF16B6" w:rsidRDefault="00E30262">
      <w:pPr>
        <w:rPr>
          <w:sz w:val="20"/>
          <w:szCs w:val="20"/>
        </w:rPr>
      </w:pPr>
      <w:r>
        <w:rPr>
          <w:rFonts w:ascii="Tahoma" w:eastAsia="Tahoma" w:hAnsi="Tahoma" w:cs="Tahoma"/>
          <w:b/>
          <w:bCs/>
        </w:rPr>
        <w:t>Not use in patients with suspected Warfarin overdose and neonates</w:t>
      </w:r>
    </w:p>
    <w:p w:rsidR="00CF16B6" w:rsidRDefault="00CF16B6">
      <w:pPr>
        <w:spacing w:line="282" w:lineRule="exact"/>
        <w:rPr>
          <w:sz w:val="20"/>
          <w:szCs w:val="20"/>
        </w:rPr>
      </w:pPr>
    </w:p>
    <w:p w:rsidR="00CF16B6" w:rsidRDefault="00E30262">
      <w:pPr>
        <w:rPr>
          <w:sz w:val="20"/>
          <w:szCs w:val="20"/>
        </w:rPr>
      </w:pPr>
      <w:r>
        <w:rPr>
          <w:rFonts w:ascii="Tahoma" w:eastAsia="Tahoma" w:hAnsi="Tahoma" w:cs="Tahoma"/>
          <w:b/>
          <w:bCs/>
          <w:sz w:val="26"/>
          <w:szCs w:val="26"/>
        </w:rPr>
        <w:t>15.0 ZINC DEFICIENCY</w:t>
      </w:r>
    </w:p>
    <w:p w:rsidR="00CF16B6" w:rsidRDefault="00CF16B6">
      <w:pPr>
        <w:spacing w:line="106" w:lineRule="exact"/>
        <w:rPr>
          <w:sz w:val="20"/>
          <w:szCs w:val="20"/>
        </w:rPr>
      </w:pPr>
    </w:p>
    <w:p w:rsidR="00CF16B6" w:rsidRDefault="00E30262">
      <w:pPr>
        <w:spacing w:line="238" w:lineRule="auto"/>
        <w:rPr>
          <w:sz w:val="20"/>
          <w:szCs w:val="20"/>
        </w:rPr>
      </w:pPr>
      <w:r>
        <w:rPr>
          <w:rFonts w:ascii="Tahoma" w:eastAsia="Tahoma" w:hAnsi="Tahoma" w:cs="Tahoma"/>
        </w:rPr>
        <w:t>Zinc is known to be essential nutrient for the body. It is a component of insulin</w:t>
      </w:r>
      <w:r>
        <w:rPr>
          <w:rFonts w:ascii="Tahoma" w:eastAsia="Tahoma" w:hAnsi="Tahoma" w:cs="Tahoma"/>
        </w:rPr>
        <w:t xml:space="preserve"> and many enzymes, including:</w:t>
      </w:r>
    </w:p>
    <w:p w:rsidR="00CF16B6" w:rsidRDefault="00E30262" w:rsidP="00E30262">
      <w:pPr>
        <w:numPr>
          <w:ilvl w:val="0"/>
          <w:numId w:val="1675"/>
        </w:numPr>
        <w:tabs>
          <w:tab w:val="left" w:pos="720"/>
        </w:tabs>
        <w:spacing w:line="200" w:lineRule="auto"/>
        <w:ind w:left="720" w:hanging="360"/>
        <w:rPr>
          <w:rFonts w:ascii="Symbol" w:eastAsia="Symbol" w:hAnsi="Symbol" w:cs="Symbol"/>
        </w:rPr>
      </w:pPr>
      <w:r>
        <w:rPr>
          <w:rFonts w:ascii="Tahoma" w:eastAsia="Tahoma" w:hAnsi="Tahoma" w:cs="Tahoma"/>
        </w:rPr>
        <w:t>Carbonic anhydrase (which transports CO</w:t>
      </w:r>
      <w:r>
        <w:rPr>
          <w:rFonts w:ascii="Tahoma" w:eastAsia="Tahoma" w:hAnsi="Tahoma" w:cs="Tahoma"/>
          <w:sz w:val="27"/>
          <w:szCs w:val="27"/>
          <w:vertAlign w:val="subscript"/>
        </w:rPr>
        <w:t>2</w:t>
      </w:r>
      <w:r>
        <w:rPr>
          <w:rFonts w:ascii="Tahoma" w:eastAsia="Tahoma" w:hAnsi="Tahoma" w:cs="Tahoma"/>
        </w:rPr>
        <w:t xml:space="preserve"> from RBCs to the lungs).</w:t>
      </w:r>
    </w:p>
    <w:p w:rsidR="00CF16B6" w:rsidRDefault="00E30262" w:rsidP="00E30262">
      <w:pPr>
        <w:numPr>
          <w:ilvl w:val="0"/>
          <w:numId w:val="1675"/>
        </w:numPr>
        <w:tabs>
          <w:tab w:val="left" w:pos="720"/>
        </w:tabs>
        <w:spacing w:line="235" w:lineRule="auto"/>
        <w:ind w:left="720" w:hanging="360"/>
        <w:rPr>
          <w:rFonts w:ascii="Symbol" w:eastAsia="Symbol" w:hAnsi="Symbol" w:cs="Symbol"/>
        </w:rPr>
      </w:pPr>
      <w:r>
        <w:rPr>
          <w:rFonts w:ascii="Tahoma" w:eastAsia="Tahoma" w:hAnsi="Tahoma" w:cs="Tahoma"/>
        </w:rPr>
        <w:t>Carboxypeptidase (necessary for peptide digestion)</w:t>
      </w:r>
    </w:p>
    <w:p w:rsidR="00CF16B6" w:rsidRDefault="00CF16B6">
      <w:pPr>
        <w:spacing w:line="2" w:lineRule="exact"/>
        <w:rPr>
          <w:rFonts w:ascii="Symbol" w:eastAsia="Symbol" w:hAnsi="Symbol" w:cs="Symbol"/>
        </w:rPr>
      </w:pPr>
    </w:p>
    <w:p w:rsidR="00CF16B6" w:rsidRDefault="00E30262" w:rsidP="00E30262">
      <w:pPr>
        <w:numPr>
          <w:ilvl w:val="0"/>
          <w:numId w:val="1675"/>
        </w:numPr>
        <w:tabs>
          <w:tab w:val="left" w:pos="720"/>
        </w:tabs>
        <w:spacing w:line="235" w:lineRule="auto"/>
        <w:ind w:left="720" w:hanging="360"/>
        <w:rPr>
          <w:rFonts w:ascii="Symbol" w:eastAsia="Symbol" w:hAnsi="Symbol" w:cs="Symbol"/>
        </w:rPr>
      </w:pPr>
      <w:r>
        <w:rPr>
          <w:rFonts w:ascii="Tahoma" w:eastAsia="Tahoma" w:hAnsi="Tahoma" w:cs="Tahoma"/>
        </w:rPr>
        <w:t>Alcohol dehydrogenase</w:t>
      </w:r>
    </w:p>
    <w:p w:rsidR="00CF16B6" w:rsidRDefault="00E30262">
      <w:pPr>
        <w:rPr>
          <w:sz w:val="20"/>
          <w:szCs w:val="20"/>
        </w:rPr>
      </w:pPr>
      <w:r>
        <w:rPr>
          <w:rFonts w:ascii="Tahoma" w:eastAsia="Tahoma" w:hAnsi="Tahoma" w:cs="Tahoma"/>
        </w:rPr>
        <w:t>It plays role in the synthesis of nucleic acids and protein, metabolism of vitamin A f</w:t>
      </w:r>
      <w:r>
        <w:rPr>
          <w:rFonts w:ascii="Tahoma" w:eastAsia="Tahoma" w:hAnsi="Tahoma" w:cs="Tahoma"/>
        </w:rPr>
        <w:t>rom the liver and wound healing (synthesis of collagen) and enhancement of absorption of folic acid</w:t>
      </w:r>
    </w:p>
    <w:p w:rsidR="00CF16B6" w:rsidRDefault="00CF16B6">
      <w:pPr>
        <w:spacing w:line="119" w:lineRule="exact"/>
        <w:rPr>
          <w:sz w:val="20"/>
          <w:szCs w:val="20"/>
        </w:rPr>
      </w:pPr>
    </w:p>
    <w:p w:rsidR="00CF16B6" w:rsidRDefault="00E30262">
      <w:pPr>
        <w:ind w:left="80"/>
        <w:rPr>
          <w:sz w:val="20"/>
          <w:szCs w:val="20"/>
        </w:rPr>
      </w:pPr>
      <w:r>
        <w:rPr>
          <w:rFonts w:ascii="Tahoma" w:eastAsia="Tahoma" w:hAnsi="Tahoma" w:cs="Tahoma"/>
        </w:rPr>
        <w:t>Zinc occurs in all tissues, higher concentrations being in:</w:t>
      </w:r>
    </w:p>
    <w:p w:rsidR="00CF16B6" w:rsidRDefault="00CF16B6">
      <w:pPr>
        <w:spacing w:line="119" w:lineRule="exact"/>
        <w:rPr>
          <w:sz w:val="20"/>
          <w:szCs w:val="20"/>
        </w:rPr>
      </w:pPr>
    </w:p>
    <w:p w:rsidR="00CF16B6" w:rsidRDefault="00E30262" w:rsidP="00E30262">
      <w:pPr>
        <w:numPr>
          <w:ilvl w:val="0"/>
          <w:numId w:val="1676"/>
        </w:numPr>
        <w:tabs>
          <w:tab w:val="left" w:pos="720"/>
        </w:tabs>
        <w:ind w:left="720" w:hanging="360"/>
        <w:rPr>
          <w:rFonts w:ascii="Symbol" w:eastAsia="Symbol" w:hAnsi="Symbol" w:cs="Symbol"/>
        </w:rPr>
      </w:pPr>
      <w:r>
        <w:rPr>
          <w:rFonts w:ascii="Tahoma" w:eastAsia="Tahoma" w:hAnsi="Tahoma" w:cs="Tahoma"/>
        </w:rPr>
        <w:t>The choroid membrane of the eye.</w:t>
      </w:r>
    </w:p>
    <w:p w:rsidR="00CF16B6" w:rsidRDefault="00CF16B6">
      <w:pPr>
        <w:spacing w:line="1" w:lineRule="exact"/>
        <w:rPr>
          <w:rFonts w:ascii="Symbol" w:eastAsia="Symbol" w:hAnsi="Symbol" w:cs="Symbol"/>
        </w:rPr>
      </w:pPr>
    </w:p>
    <w:p w:rsidR="00CF16B6" w:rsidRDefault="00E30262" w:rsidP="00E30262">
      <w:pPr>
        <w:numPr>
          <w:ilvl w:val="0"/>
          <w:numId w:val="1676"/>
        </w:numPr>
        <w:tabs>
          <w:tab w:val="left" w:pos="720"/>
        </w:tabs>
        <w:spacing w:line="235" w:lineRule="auto"/>
        <w:ind w:left="720" w:hanging="360"/>
        <w:rPr>
          <w:rFonts w:ascii="Symbol" w:eastAsia="Symbol" w:hAnsi="Symbol" w:cs="Symbol"/>
        </w:rPr>
      </w:pPr>
      <w:r>
        <w:rPr>
          <w:rFonts w:ascii="Tahoma" w:eastAsia="Tahoma" w:hAnsi="Tahoma" w:cs="Tahoma"/>
        </w:rPr>
        <w:t>Male reproductive organs (especially the prostate gland).</w:t>
      </w:r>
    </w:p>
    <w:p w:rsidR="00CF16B6" w:rsidRDefault="00CF16B6">
      <w:pPr>
        <w:spacing w:line="2" w:lineRule="exact"/>
        <w:rPr>
          <w:rFonts w:ascii="Symbol" w:eastAsia="Symbol" w:hAnsi="Symbol" w:cs="Symbol"/>
        </w:rPr>
      </w:pPr>
    </w:p>
    <w:p w:rsidR="00CF16B6" w:rsidRDefault="00E30262" w:rsidP="00E30262">
      <w:pPr>
        <w:numPr>
          <w:ilvl w:val="0"/>
          <w:numId w:val="1676"/>
        </w:numPr>
        <w:tabs>
          <w:tab w:val="left" w:pos="720"/>
        </w:tabs>
        <w:spacing w:line="235" w:lineRule="auto"/>
        <w:ind w:left="720" w:hanging="360"/>
        <w:rPr>
          <w:rFonts w:ascii="Symbol" w:eastAsia="Symbol" w:hAnsi="Symbol" w:cs="Symbol"/>
        </w:rPr>
      </w:pPr>
      <w:r>
        <w:rPr>
          <w:rFonts w:ascii="Tahoma" w:eastAsia="Tahoma" w:hAnsi="Tahoma" w:cs="Tahoma"/>
        </w:rPr>
        <w:t>In the red blood cells.</w:t>
      </w:r>
    </w:p>
    <w:p w:rsidR="00CF16B6" w:rsidRDefault="00CF16B6">
      <w:pPr>
        <w:spacing w:line="2" w:lineRule="exact"/>
        <w:rPr>
          <w:rFonts w:ascii="Symbol" w:eastAsia="Symbol" w:hAnsi="Symbol" w:cs="Symbol"/>
        </w:rPr>
      </w:pPr>
    </w:p>
    <w:p w:rsidR="00CF16B6" w:rsidRDefault="00E30262" w:rsidP="00E30262">
      <w:pPr>
        <w:numPr>
          <w:ilvl w:val="0"/>
          <w:numId w:val="1676"/>
        </w:numPr>
        <w:tabs>
          <w:tab w:val="left" w:pos="720"/>
        </w:tabs>
        <w:spacing w:line="235" w:lineRule="auto"/>
        <w:ind w:left="720" w:hanging="360"/>
        <w:rPr>
          <w:rFonts w:ascii="Symbol" w:eastAsia="Symbol" w:hAnsi="Symbol" w:cs="Symbol"/>
        </w:rPr>
      </w:pPr>
      <w:r>
        <w:rPr>
          <w:rFonts w:ascii="Tahoma" w:eastAsia="Tahoma" w:hAnsi="Tahoma" w:cs="Tahoma"/>
        </w:rPr>
        <w:t>In the pancreas (as component of insulin).</w:t>
      </w:r>
    </w:p>
    <w:p w:rsidR="00CF16B6" w:rsidRDefault="00CF16B6">
      <w:pPr>
        <w:spacing w:line="2" w:lineRule="exact"/>
        <w:rPr>
          <w:rFonts w:ascii="Symbol" w:eastAsia="Symbol" w:hAnsi="Symbol" w:cs="Symbol"/>
        </w:rPr>
      </w:pPr>
    </w:p>
    <w:p w:rsidR="00CF16B6" w:rsidRDefault="00E30262" w:rsidP="00E30262">
      <w:pPr>
        <w:numPr>
          <w:ilvl w:val="0"/>
          <w:numId w:val="1676"/>
        </w:numPr>
        <w:tabs>
          <w:tab w:val="left" w:pos="720"/>
        </w:tabs>
        <w:spacing w:line="235" w:lineRule="auto"/>
        <w:ind w:left="720" w:hanging="360"/>
        <w:rPr>
          <w:rFonts w:ascii="Symbol" w:eastAsia="Symbol" w:hAnsi="Symbol" w:cs="Symbol"/>
        </w:rPr>
      </w:pPr>
      <w:r>
        <w:rPr>
          <w:rFonts w:ascii="Tahoma" w:eastAsia="Tahoma" w:hAnsi="Tahoma" w:cs="Tahoma"/>
        </w:rPr>
        <w:t>Relatively lower concentrations in the liver, skeletal muscle, bone, skin and hair.</w:t>
      </w:r>
    </w:p>
    <w:p w:rsidR="00CF16B6" w:rsidRDefault="00CF16B6">
      <w:pPr>
        <w:spacing w:line="386"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77"/>
        </w:numPr>
        <w:tabs>
          <w:tab w:val="left" w:pos="720"/>
        </w:tabs>
        <w:ind w:left="720" w:hanging="360"/>
        <w:rPr>
          <w:rFonts w:ascii="Symbol" w:eastAsia="Symbol" w:hAnsi="Symbol" w:cs="Symbol"/>
        </w:rPr>
      </w:pPr>
      <w:r>
        <w:rPr>
          <w:rFonts w:ascii="Tahoma" w:eastAsia="Tahoma" w:hAnsi="Tahoma" w:cs="Tahoma"/>
        </w:rPr>
        <w:t>Slow growth</w:t>
      </w:r>
    </w:p>
    <w:p w:rsidR="00CF16B6" w:rsidRDefault="00CF16B6">
      <w:pPr>
        <w:spacing w:line="38" w:lineRule="exact"/>
        <w:rPr>
          <w:rFonts w:ascii="Symbol" w:eastAsia="Symbol" w:hAnsi="Symbol" w:cs="Symbol"/>
        </w:rPr>
      </w:pPr>
    </w:p>
    <w:p w:rsidR="00CF16B6" w:rsidRDefault="00E30262" w:rsidP="00E30262">
      <w:pPr>
        <w:numPr>
          <w:ilvl w:val="0"/>
          <w:numId w:val="1677"/>
        </w:numPr>
        <w:tabs>
          <w:tab w:val="left" w:pos="720"/>
        </w:tabs>
        <w:ind w:left="720" w:hanging="360"/>
        <w:rPr>
          <w:rFonts w:ascii="Symbol" w:eastAsia="Symbol" w:hAnsi="Symbol" w:cs="Symbol"/>
        </w:rPr>
      </w:pPr>
      <w:r>
        <w:rPr>
          <w:rFonts w:ascii="Tahoma" w:eastAsia="Tahoma" w:hAnsi="Tahoma" w:cs="Tahoma"/>
        </w:rPr>
        <w:t>Loss of smell and taste</w:t>
      </w:r>
    </w:p>
    <w:p w:rsidR="00CF16B6" w:rsidRDefault="00CF16B6">
      <w:pPr>
        <w:spacing w:line="37" w:lineRule="exact"/>
        <w:rPr>
          <w:rFonts w:ascii="Symbol" w:eastAsia="Symbol" w:hAnsi="Symbol" w:cs="Symbol"/>
        </w:rPr>
      </w:pPr>
    </w:p>
    <w:p w:rsidR="00CF16B6" w:rsidRDefault="00E30262" w:rsidP="00E30262">
      <w:pPr>
        <w:numPr>
          <w:ilvl w:val="0"/>
          <w:numId w:val="1677"/>
        </w:numPr>
        <w:tabs>
          <w:tab w:val="left" w:pos="720"/>
        </w:tabs>
        <w:ind w:left="720" w:hanging="360"/>
        <w:rPr>
          <w:rFonts w:ascii="Symbol" w:eastAsia="Symbol" w:hAnsi="Symbol" w:cs="Symbol"/>
        </w:rPr>
      </w:pPr>
      <w:r>
        <w:rPr>
          <w:rFonts w:ascii="Tahoma" w:eastAsia="Tahoma" w:hAnsi="Tahoma" w:cs="Tahoma"/>
        </w:rPr>
        <w:t>Loss of appetite</w:t>
      </w:r>
    </w:p>
    <w:p w:rsidR="00CF16B6" w:rsidRDefault="00CF16B6">
      <w:pPr>
        <w:spacing w:line="37" w:lineRule="exact"/>
        <w:rPr>
          <w:rFonts w:ascii="Symbol" w:eastAsia="Symbol" w:hAnsi="Symbol" w:cs="Symbol"/>
        </w:rPr>
      </w:pPr>
    </w:p>
    <w:p w:rsidR="00CF16B6" w:rsidRDefault="00E30262" w:rsidP="00E30262">
      <w:pPr>
        <w:numPr>
          <w:ilvl w:val="0"/>
          <w:numId w:val="1677"/>
        </w:numPr>
        <w:tabs>
          <w:tab w:val="left" w:pos="720"/>
        </w:tabs>
        <w:ind w:left="720" w:hanging="360"/>
        <w:rPr>
          <w:rFonts w:ascii="Symbol" w:eastAsia="Symbol" w:hAnsi="Symbol" w:cs="Symbol"/>
        </w:rPr>
      </w:pPr>
      <w:r>
        <w:rPr>
          <w:rFonts w:ascii="Tahoma" w:eastAsia="Tahoma" w:hAnsi="Tahoma" w:cs="Tahoma"/>
        </w:rPr>
        <w:t>Diarrhoea</w:t>
      </w:r>
    </w:p>
    <w:p w:rsidR="00CF16B6" w:rsidRDefault="00CF16B6">
      <w:pPr>
        <w:spacing w:line="35" w:lineRule="exact"/>
        <w:rPr>
          <w:rFonts w:ascii="Symbol" w:eastAsia="Symbol" w:hAnsi="Symbol" w:cs="Symbol"/>
        </w:rPr>
      </w:pPr>
    </w:p>
    <w:p w:rsidR="00CF16B6" w:rsidRDefault="00E30262" w:rsidP="00E30262">
      <w:pPr>
        <w:numPr>
          <w:ilvl w:val="0"/>
          <w:numId w:val="1677"/>
        </w:numPr>
        <w:tabs>
          <w:tab w:val="left" w:pos="720"/>
        </w:tabs>
        <w:ind w:left="720" w:hanging="360"/>
        <w:rPr>
          <w:rFonts w:ascii="Symbol" w:eastAsia="Symbol" w:hAnsi="Symbol" w:cs="Symbol"/>
        </w:rPr>
      </w:pPr>
      <w:r>
        <w:rPr>
          <w:rFonts w:ascii="Tahoma" w:eastAsia="Tahoma" w:hAnsi="Tahoma" w:cs="Tahoma"/>
        </w:rPr>
        <w:t>Poor wound healing</w:t>
      </w:r>
    </w:p>
    <w:p w:rsidR="00CF16B6" w:rsidRDefault="00CF16B6">
      <w:pPr>
        <w:spacing w:line="40" w:lineRule="exact"/>
        <w:rPr>
          <w:rFonts w:ascii="Symbol" w:eastAsia="Symbol" w:hAnsi="Symbol" w:cs="Symbol"/>
        </w:rPr>
      </w:pPr>
    </w:p>
    <w:p w:rsidR="00CF16B6" w:rsidRDefault="00E30262" w:rsidP="00E30262">
      <w:pPr>
        <w:numPr>
          <w:ilvl w:val="0"/>
          <w:numId w:val="1677"/>
        </w:numPr>
        <w:tabs>
          <w:tab w:val="left" w:pos="720"/>
        </w:tabs>
        <w:ind w:left="720" w:hanging="360"/>
        <w:rPr>
          <w:rFonts w:ascii="Symbol" w:eastAsia="Symbol" w:hAnsi="Symbol" w:cs="Symbol"/>
        </w:rPr>
      </w:pPr>
      <w:r>
        <w:rPr>
          <w:rFonts w:ascii="Tahoma" w:eastAsia="Tahoma" w:hAnsi="Tahoma" w:cs="Tahoma"/>
        </w:rPr>
        <w:t>Skin lesions</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Zinc is present in most foods of animal and plant origins.</w:t>
      </w:r>
    </w:p>
    <w:p w:rsidR="00CF16B6" w:rsidRDefault="00CF16B6">
      <w:pPr>
        <w:spacing w:line="4" w:lineRule="exact"/>
        <w:rPr>
          <w:sz w:val="20"/>
          <w:szCs w:val="20"/>
        </w:rPr>
      </w:pPr>
    </w:p>
    <w:p w:rsidR="00CF16B6" w:rsidRDefault="00E30262" w:rsidP="00E30262">
      <w:pPr>
        <w:numPr>
          <w:ilvl w:val="0"/>
          <w:numId w:val="1678"/>
        </w:numPr>
        <w:tabs>
          <w:tab w:val="left" w:pos="720"/>
        </w:tabs>
        <w:spacing w:line="237" w:lineRule="auto"/>
        <w:ind w:left="720" w:hanging="360"/>
        <w:rPr>
          <w:rFonts w:ascii="Symbol" w:eastAsia="Symbol" w:hAnsi="Symbol" w:cs="Symbol"/>
        </w:rPr>
      </w:pPr>
      <w:r>
        <w:rPr>
          <w:rFonts w:ascii="Tahoma" w:eastAsia="Tahoma" w:hAnsi="Tahoma" w:cs="Tahoma"/>
        </w:rPr>
        <w:t>The richest sources tend to be protein rich foods e.g. meat, seafood, eggs yolk and oysters.</w:t>
      </w:r>
    </w:p>
    <w:p w:rsidR="00CF16B6" w:rsidRDefault="00E30262">
      <w:pPr>
        <w:spacing w:line="20" w:lineRule="exact"/>
        <w:rPr>
          <w:sz w:val="20"/>
          <w:szCs w:val="20"/>
        </w:rPr>
      </w:pPr>
      <w:r>
        <w:rPr>
          <w:noProof/>
          <w:sz w:val="20"/>
          <w:szCs w:val="20"/>
        </w:rPr>
        <w:drawing>
          <wp:anchor distT="0" distB="0" distL="114300" distR="114300" simplePos="0" relativeHeight="252063232" behindDoc="1" locked="0" layoutInCell="0" allowOverlap="1">
            <wp:simplePos x="0" y="0"/>
            <wp:positionH relativeFrom="column">
              <wp:posOffset>-17145</wp:posOffset>
            </wp:positionH>
            <wp:positionV relativeFrom="paragraph">
              <wp:posOffset>265430</wp:posOffset>
            </wp:positionV>
            <wp:extent cx="5981065" cy="6350"/>
            <wp:effectExtent l="0" t="0" r="0" b="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21" w:lineRule="exact"/>
        <w:rPr>
          <w:sz w:val="20"/>
          <w:szCs w:val="20"/>
        </w:rPr>
      </w:pPr>
    </w:p>
    <w:p w:rsidR="00CF16B6" w:rsidRDefault="00E30262">
      <w:pPr>
        <w:rPr>
          <w:sz w:val="20"/>
          <w:szCs w:val="20"/>
        </w:rPr>
      </w:pPr>
      <w:r>
        <w:rPr>
          <w:rFonts w:ascii="Calibri" w:eastAsia="Calibri" w:hAnsi="Calibri" w:cs="Calibri"/>
        </w:rPr>
        <w:t xml:space="preserve">377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679"/>
        </w:numPr>
        <w:tabs>
          <w:tab w:val="left" w:pos="840"/>
        </w:tabs>
        <w:spacing w:line="274" w:lineRule="auto"/>
        <w:ind w:left="840" w:hanging="360"/>
        <w:jc w:val="both"/>
        <w:rPr>
          <w:rFonts w:ascii="Symbol" w:eastAsia="Symbol" w:hAnsi="Symbol" w:cs="Symbol"/>
        </w:rPr>
      </w:pPr>
      <w:bookmarkStart w:id="400" w:name="page400"/>
      <w:bookmarkEnd w:id="400"/>
      <w:r>
        <w:rPr>
          <w:rFonts w:ascii="Tahoma" w:eastAsia="Tahoma" w:hAnsi="Tahoma" w:cs="Tahoma"/>
        </w:rPr>
        <w:t>Cereal grains and leg</w:t>
      </w:r>
      <w:r>
        <w:rPr>
          <w:rFonts w:ascii="Tahoma" w:eastAsia="Tahoma" w:hAnsi="Tahoma" w:cs="Tahoma"/>
        </w:rPr>
        <w:t>umes also contain zinc (but milling reduces the zinc content. Also phytates found in whole grain products and vegetables reduces the bioavailability of zinc.</w:t>
      </w:r>
    </w:p>
    <w:p w:rsidR="00CF16B6" w:rsidRDefault="00E30262" w:rsidP="00E30262">
      <w:pPr>
        <w:numPr>
          <w:ilvl w:val="0"/>
          <w:numId w:val="1679"/>
        </w:numPr>
        <w:tabs>
          <w:tab w:val="left" w:pos="840"/>
        </w:tabs>
        <w:ind w:left="840" w:hanging="360"/>
        <w:rPr>
          <w:rFonts w:ascii="Symbol" w:eastAsia="Symbol" w:hAnsi="Symbol" w:cs="Symbol"/>
        </w:rPr>
      </w:pPr>
      <w:r>
        <w:rPr>
          <w:rFonts w:ascii="Tahoma" w:eastAsia="Tahoma" w:hAnsi="Tahoma" w:cs="Tahoma"/>
        </w:rPr>
        <w:t>Fruits, vegetables and egg white are poor sources of zinc.</w:t>
      </w:r>
    </w:p>
    <w:p w:rsidR="00CF16B6" w:rsidRDefault="00CF16B6">
      <w:pPr>
        <w:spacing w:line="346" w:lineRule="exact"/>
        <w:rPr>
          <w:sz w:val="20"/>
          <w:szCs w:val="20"/>
        </w:rPr>
      </w:pPr>
    </w:p>
    <w:p w:rsidR="00CF16B6" w:rsidRDefault="00E30262">
      <w:pPr>
        <w:ind w:left="120"/>
        <w:rPr>
          <w:sz w:val="20"/>
          <w:szCs w:val="20"/>
        </w:rPr>
      </w:pPr>
      <w:r>
        <w:rPr>
          <w:rFonts w:ascii="Tahoma" w:eastAsia="Tahoma" w:hAnsi="Tahoma" w:cs="Tahoma"/>
        </w:rPr>
        <w:t>Treatment</w:t>
      </w:r>
    </w:p>
    <w:p w:rsidR="00CF16B6" w:rsidRDefault="00CF16B6">
      <w:pPr>
        <w:spacing w:line="39" w:lineRule="exact"/>
        <w:rPr>
          <w:sz w:val="20"/>
          <w:szCs w:val="20"/>
        </w:rPr>
      </w:pPr>
    </w:p>
    <w:p w:rsidR="00CF16B6" w:rsidRDefault="00E30262" w:rsidP="00E30262">
      <w:pPr>
        <w:numPr>
          <w:ilvl w:val="0"/>
          <w:numId w:val="1680"/>
        </w:numPr>
        <w:tabs>
          <w:tab w:val="left" w:pos="1860"/>
        </w:tabs>
        <w:ind w:left="1860" w:hanging="300"/>
        <w:rPr>
          <w:rFonts w:ascii="Tahoma" w:eastAsia="Tahoma" w:hAnsi="Tahoma" w:cs="Tahoma"/>
          <w:b/>
          <w:bCs/>
        </w:rPr>
      </w:pPr>
      <w:r>
        <w:rPr>
          <w:rFonts w:ascii="Tahoma" w:eastAsia="Tahoma" w:hAnsi="Tahoma" w:cs="Tahoma"/>
        </w:rPr>
        <w:t xml:space="preserve">Zinc tablets 50mg 2 to 3 </w:t>
      </w:r>
      <w:r>
        <w:rPr>
          <w:rFonts w:ascii="Tahoma" w:eastAsia="Tahoma" w:hAnsi="Tahoma" w:cs="Tahoma"/>
        </w:rPr>
        <w:t>times daily until recovery</w:t>
      </w:r>
    </w:p>
    <w:p w:rsidR="00CF16B6" w:rsidRDefault="00E30262">
      <w:pPr>
        <w:spacing w:line="20" w:lineRule="exact"/>
        <w:rPr>
          <w:sz w:val="20"/>
          <w:szCs w:val="20"/>
        </w:rPr>
      </w:pPr>
      <w:r>
        <w:rPr>
          <w:noProof/>
          <w:sz w:val="20"/>
          <w:szCs w:val="20"/>
        </w:rPr>
        <mc:AlternateContent>
          <mc:Choice Requires="wps">
            <w:drawing>
              <wp:anchor distT="0" distB="0" distL="114300" distR="114300" simplePos="0" relativeHeight="252064256" behindDoc="1" locked="0" layoutInCell="0" allowOverlap="1">
                <wp:simplePos x="0" y="0"/>
                <wp:positionH relativeFrom="column">
                  <wp:posOffset>4445</wp:posOffset>
                </wp:positionH>
                <wp:positionV relativeFrom="paragraph">
                  <wp:posOffset>157480</wp:posOffset>
                </wp:positionV>
                <wp:extent cx="5133340" cy="0"/>
                <wp:effectExtent l="0" t="0" r="0" b="0"/>
                <wp:wrapNone/>
                <wp:docPr id="830" name="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333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2599E5" id="Shape 830" o:spid="_x0000_s1026" style="position:absolute;z-index:-251252224;visibility:visible;mso-wrap-style:square;mso-wrap-distance-left:9pt;mso-wrap-distance-top:0;mso-wrap-distance-right:9pt;mso-wrap-distance-bottom:0;mso-position-horizontal:absolute;mso-position-horizontal-relative:text;mso-position-vertical:absolute;mso-position-vertical-relative:text" from=".35pt,12.4pt" to="404.5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" o:allowincell="f" filled="t" strokeweight=".16931mm">
                <v:stroke joinstyle="miter"/>
                <o:lock v:ext="edit" shapetype="f"/>
              </v:line>
            </w:pict>
          </mc:Fallback>
        </mc:AlternateContent>
      </w:r>
    </w:p>
    <w:p w:rsidR="00CF16B6" w:rsidRDefault="00CF16B6">
      <w:pPr>
        <w:spacing w:line="179" w:lineRule="exact"/>
        <w:rPr>
          <w:sz w:val="20"/>
          <w:szCs w:val="20"/>
        </w:rPr>
      </w:pPr>
    </w:p>
    <w:p w:rsidR="00CF16B6" w:rsidRDefault="00E30262">
      <w:pPr>
        <w:rPr>
          <w:sz w:val="20"/>
          <w:szCs w:val="20"/>
        </w:rPr>
      </w:pPr>
      <w:r>
        <w:rPr>
          <w:noProof/>
          <w:sz w:val="1"/>
          <w:szCs w:val="1"/>
        </w:rPr>
        <w:drawing>
          <wp:inline distT="0" distB="0" distL="0" distR="0">
            <wp:extent cx="71755" cy="400685"/>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311">
                      <a:extLst/>
                    </a:blip>
                    <a:srcRect/>
                    <a:stretch>
                      <a:fillRect/>
                    </a:stretch>
                  </pic:blipFill>
                  <pic:spPr bwMode="auto">
                    <a:xfrm>
                      <a:off x="0" y="0"/>
                      <a:ext cx="71755" cy="400685"/>
                    </a:xfrm>
                    <a:prstGeom prst="rect">
                      <a:avLst/>
                    </a:prstGeom>
                    <a:noFill/>
                    <a:ln>
                      <a:noFill/>
                    </a:ln>
                  </pic:spPr>
                </pic:pic>
              </a:graphicData>
            </a:graphic>
          </wp:inline>
        </w:drawing>
      </w:r>
      <w:r>
        <w:rPr>
          <w:rFonts w:ascii="Tahoma" w:eastAsia="Tahoma" w:hAnsi="Tahoma" w:cs="Tahoma"/>
          <w:shd w:val="clear" w:color="auto" w:fill="DAEEF3"/>
        </w:rPr>
        <w:t>Zinc supplementation- Refer to National Guideline Micronutrient supplementation</w:t>
      </w:r>
      <w:r>
        <w:rPr>
          <w:noProof/>
          <w:sz w:val="1"/>
          <w:szCs w:val="1"/>
        </w:rPr>
        <w:drawing>
          <wp:inline distT="0" distB="0" distL="0" distR="0">
            <wp:extent cx="71755" cy="400685"/>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12">
                      <a:extLst/>
                    </a:blip>
                    <a:srcRect/>
                    <a:stretch>
                      <a:fillRect/>
                    </a:stretch>
                  </pic:blipFill>
                  <pic:spPr bwMode="auto">
                    <a:xfrm>
                      <a:off x="0" y="0"/>
                      <a:ext cx="71755" cy="400685"/>
                    </a:xfrm>
                    <a:prstGeom prst="rect">
                      <a:avLst/>
                    </a:prstGeom>
                    <a:noFill/>
                    <a:ln>
                      <a:noFill/>
                    </a:ln>
                  </pic:spPr>
                </pic:pic>
              </a:graphicData>
            </a:graphic>
          </wp:inline>
        </w:drawing>
      </w:r>
    </w:p>
    <w:p w:rsidR="00CF16B6" w:rsidRDefault="00E30262">
      <w:pPr>
        <w:spacing w:line="20" w:lineRule="exact"/>
        <w:rPr>
          <w:sz w:val="20"/>
          <w:szCs w:val="20"/>
        </w:rPr>
      </w:pPr>
      <w:r>
        <w:rPr>
          <w:noProof/>
          <w:sz w:val="20"/>
          <w:szCs w:val="20"/>
        </w:rPr>
        <w:drawing>
          <wp:anchor distT="0" distB="0" distL="114300" distR="114300" simplePos="0" relativeHeight="252065280" behindDoc="1" locked="0" layoutInCell="0" allowOverlap="1">
            <wp:simplePos x="0" y="0"/>
            <wp:positionH relativeFrom="column">
              <wp:posOffset>4445</wp:posOffset>
            </wp:positionH>
            <wp:positionV relativeFrom="paragraph">
              <wp:posOffset>-200660</wp:posOffset>
            </wp:positionV>
            <wp:extent cx="5133975" cy="201295"/>
            <wp:effectExtent l="0" t="0" r="0" b="0"/>
            <wp:wrapNone/>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313">
                      <a:extLst/>
                    </a:blip>
                    <a:srcRect/>
                    <a:stretch>
                      <a:fillRect/>
                    </a:stretch>
                  </pic:blipFill>
                  <pic:spPr bwMode="auto">
                    <a:xfrm>
                      <a:off x="0" y="0"/>
                      <a:ext cx="5133975" cy="201295"/>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323" w:lineRule="exact"/>
        <w:rPr>
          <w:sz w:val="20"/>
          <w:szCs w:val="20"/>
        </w:rPr>
      </w:pPr>
    </w:p>
    <w:p w:rsidR="00CF16B6" w:rsidRDefault="00E30262">
      <w:pPr>
        <w:ind w:left="120"/>
        <w:rPr>
          <w:sz w:val="20"/>
          <w:szCs w:val="20"/>
        </w:rPr>
      </w:pPr>
      <w:r>
        <w:rPr>
          <w:rFonts w:ascii="Tahoma" w:eastAsia="Tahoma" w:hAnsi="Tahoma" w:cs="Tahoma"/>
          <w:b/>
          <w:bCs/>
          <w:sz w:val="26"/>
          <w:szCs w:val="26"/>
        </w:rPr>
        <w:t>16.0 SELENIUM DEFICIENCY</w:t>
      </w:r>
    </w:p>
    <w:p w:rsidR="00CF16B6" w:rsidRDefault="00CF16B6">
      <w:pPr>
        <w:spacing w:line="106" w:lineRule="exact"/>
        <w:rPr>
          <w:sz w:val="20"/>
          <w:szCs w:val="20"/>
        </w:rPr>
      </w:pPr>
    </w:p>
    <w:p w:rsidR="00CF16B6" w:rsidRDefault="00E30262">
      <w:pPr>
        <w:spacing w:line="239" w:lineRule="auto"/>
        <w:ind w:left="120"/>
        <w:jc w:val="both"/>
        <w:rPr>
          <w:sz w:val="20"/>
          <w:szCs w:val="20"/>
        </w:rPr>
      </w:pPr>
      <w:r>
        <w:rPr>
          <w:rFonts w:ascii="Tahoma" w:eastAsia="Tahoma" w:hAnsi="Tahoma" w:cs="Tahoma"/>
        </w:rPr>
        <w:t xml:space="preserve">Selenium functions as a component of glutathione peroxidase – a powerful antioxidant. Kwashiorkor children have </w:t>
      </w:r>
      <w:r>
        <w:rPr>
          <w:rFonts w:ascii="Tahoma" w:eastAsia="Tahoma" w:hAnsi="Tahoma" w:cs="Tahoma"/>
        </w:rPr>
        <w:t>shown improved weight gain with selenium supplementation. In China selenium deficiency has led to “Kesharis disease” – a serious condition affecting heart muscle.</w:t>
      </w:r>
    </w:p>
    <w:p w:rsidR="00CF16B6" w:rsidRDefault="00CF16B6">
      <w:pPr>
        <w:spacing w:line="309" w:lineRule="exact"/>
        <w:rPr>
          <w:sz w:val="20"/>
          <w:szCs w:val="20"/>
        </w:rPr>
      </w:pPr>
    </w:p>
    <w:p w:rsidR="00CF16B6" w:rsidRDefault="00E30262">
      <w:pPr>
        <w:ind w:left="120"/>
        <w:rPr>
          <w:sz w:val="20"/>
          <w:szCs w:val="20"/>
        </w:rPr>
      </w:pPr>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81"/>
        </w:numPr>
        <w:tabs>
          <w:tab w:val="left" w:pos="840"/>
        </w:tabs>
        <w:ind w:left="840" w:hanging="360"/>
        <w:rPr>
          <w:rFonts w:ascii="Symbol" w:eastAsia="Symbol" w:hAnsi="Symbol" w:cs="Symbol"/>
        </w:rPr>
      </w:pPr>
      <w:r>
        <w:rPr>
          <w:rFonts w:ascii="Tahoma" w:eastAsia="Tahoma" w:hAnsi="Tahoma" w:cs="Tahoma"/>
        </w:rPr>
        <w:t>Muscle weakness</w:t>
      </w:r>
    </w:p>
    <w:p w:rsidR="00CF16B6" w:rsidRDefault="00CF16B6">
      <w:pPr>
        <w:spacing w:line="37" w:lineRule="exact"/>
        <w:rPr>
          <w:rFonts w:ascii="Symbol" w:eastAsia="Symbol" w:hAnsi="Symbol" w:cs="Symbol"/>
        </w:rPr>
      </w:pPr>
    </w:p>
    <w:p w:rsidR="00CF16B6" w:rsidRDefault="00E30262" w:rsidP="00E30262">
      <w:pPr>
        <w:numPr>
          <w:ilvl w:val="0"/>
          <w:numId w:val="1681"/>
        </w:numPr>
        <w:tabs>
          <w:tab w:val="left" w:pos="840"/>
        </w:tabs>
        <w:ind w:left="840" w:hanging="360"/>
        <w:rPr>
          <w:rFonts w:ascii="Symbol" w:eastAsia="Symbol" w:hAnsi="Symbol" w:cs="Symbol"/>
        </w:rPr>
      </w:pPr>
      <w:r>
        <w:rPr>
          <w:rFonts w:ascii="Tahoma" w:eastAsia="Tahoma" w:hAnsi="Tahoma" w:cs="Tahoma"/>
        </w:rPr>
        <w:t xml:space="preserve">Pancreatitis (blockage of the pancreatic </w:t>
      </w:r>
      <w:r>
        <w:rPr>
          <w:rFonts w:ascii="Tahoma" w:eastAsia="Tahoma" w:hAnsi="Tahoma" w:cs="Tahoma"/>
        </w:rPr>
        <w:t>ducts</w:t>
      </w:r>
    </w:p>
    <w:p w:rsidR="00CF16B6" w:rsidRDefault="00CF16B6">
      <w:pPr>
        <w:spacing w:line="37" w:lineRule="exact"/>
        <w:rPr>
          <w:rFonts w:ascii="Symbol" w:eastAsia="Symbol" w:hAnsi="Symbol" w:cs="Symbol"/>
        </w:rPr>
      </w:pPr>
    </w:p>
    <w:p w:rsidR="00CF16B6" w:rsidRDefault="00E30262" w:rsidP="00E30262">
      <w:pPr>
        <w:numPr>
          <w:ilvl w:val="0"/>
          <w:numId w:val="1681"/>
        </w:numPr>
        <w:tabs>
          <w:tab w:val="left" w:pos="840"/>
        </w:tabs>
        <w:ind w:left="840" w:hanging="360"/>
        <w:rPr>
          <w:rFonts w:ascii="Symbol" w:eastAsia="Symbol" w:hAnsi="Symbol" w:cs="Symbol"/>
        </w:rPr>
      </w:pPr>
      <w:r>
        <w:rPr>
          <w:rFonts w:ascii="Tahoma" w:eastAsia="Tahoma" w:hAnsi="Tahoma" w:cs="Tahoma"/>
        </w:rPr>
        <w:t>Impaired growth</w:t>
      </w:r>
    </w:p>
    <w:p w:rsidR="00CF16B6" w:rsidRDefault="00CF16B6">
      <w:pPr>
        <w:spacing w:line="35" w:lineRule="exact"/>
        <w:rPr>
          <w:rFonts w:ascii="Symbol" w:eastAsia="Symbol" w:hAnsi="Symbol" w:cs="Symbol"/>
        </w:rPr>
      </w:pPr>
    </w:p>
    <w:p w:rsidR="00CF16B6" w:rsidRDefault="00E30262" w:rsidP="00E30262">
      <w:pPr>
        <w:numPr>
          <w:ilvl w:val="0"/>
          <w:numId w:val="1681"/>
        </w:numPr>
        <w:tabs>
          <w:tab w:val="left" w:pos="840"/>
        </w:tabs>
        <w:ind w:left="840" w:hanging="360"/>
        <w:rPr>
          <w:rFonts w:ascii="Symbol" w:eastAsia="Symbol" w:hAnsi="Symbol" w:cs="Symbol"/>
        </w:rPr>
      </w:pPr>
      <w:r>
        <w:rPr>
          <w:rFonts w:ascii="Tahoma" w:eastAsia="Tahoma" w:hAnsi="Tahoma" w:cs="Tahoma"/>
        </w:rPr>
        <w:t>Impaired hearing</w:t>
      </w:r>
    </w:p>
    <w:p w:rsidR="00CF16B6" w:rsidRDefault="00CF16B6">
      <w:pPr>
        <w:spacing w:line="37" w:lineRule="exact"/>
        <w:rPr>
          <w:rFonts w:ascii="Symbol" w:eastAsia="Symbol" w:hAnsi="Symbol" w:cs="Symbol"/>
        </w:rPr>
      </w:pPr>
    </w:p>
    <w:p w:rsidR="00CF16B6" w:rsidRDefault="00E30262" w:rsidP="00E30262">
      <w:pPr>
        <w:numPr>
          <w:ilvl w:val="0"/>
          <w:numId w:val="1681"/>
        </w:numPr>
        <w:tabs>
          <w:tab w:val="left" w:pos="840"/>
        </w:tabs>
        <w:ind w:left="840" w:hanging="360"/>
        <w:rPr>
          <w:rFonts w:ascii="Symbol" w:eastAsia="Symbol" w:hAnsi="Symbol" w:cs="Symbol"/>
        </w:rPr>
      </w:pPr>
      <w:r>
        <w:rPr>
          <w:rFonts w:ascii="Tahoma" w:eastAsia="Tahoma" w:hAnsi="Tahoma" w:cs="Tahoma"/>
        </w:rPr>
        <w:t>Impaired immune system</w:t>
      </w:r>
    </w:p>
    <w:p w:rsidR="00CF16B6" w:rsidRDefault="00CF16B6">
      <w:pPr>
        <w:spacing w:line="40" w:lineRule="exact"/>
        <w:rPr>
          <w:rFonts w:ascii="Symbol" w:eastAsia="Symbol" w:hAnsi="Symbol" w:cs="Symbol"/>
        </w:rPr>
      </w:pPr>
    </w:p>
    <w:p w:rsidR="00CF16B6" w:rsidRDefault="00E30262" w:rsidP="00E30262">
      <w:pPr>
        <w:numPr>
          <w:ilvl w:val="0"/>
          <w:numId w:val="1681"/>
        </w:numPr>
        <w:tabs>
          <w:tab w:val="left" w:pos="840"/>
        </w:tabs>
        <w:ind w:left="840" w:hanging="360"/>
        <w:rPr>
          <w:rFonts w:ascii="Symbol" w:eastAsia="Symbol" w:hAnsi="Symbol" w:cs="Symbol"/>
        </w:rPr>
      </w:pPr>
      <w:r>
        <w:rPr>
          <w:rFonts w:ascii="Tahoma" w:eastAsia="Tahoma" w:hAnsi="Tahoma" w:cs="Tahoma"/>
        </w:rPr>
        <w:t>Faster HIV infection progression and reduced survival</w:t>
      </w:r>
    </w:p>
    <w:p w:rsidR="00CF16B6" w:rsidRDefault="00CF16B6">
      <w:pPr>
        <w:spacing w:line="238" w:lineRule="exact"/>
        <w:rPr>
          <w:sz w:val="20"/>
          <w:szCs w:val="20"/>
        </w:rPr>
      </w:pPr>
    </w:p>
    <w:p w:rsidR="00CF16B6" w:rsidRDefault="00E30262">
      <w:pPr>
        <w:ind w:left="120"/>
        <w:rPr>
          <w:sz w:val="20"/>
          <w:szCs w:val="20"/>
        </w:rPr>
      </w:pPr>
      <w:r>
        <w:rPr>
          <w:rFonts w:ascii="Tahoma" w:eastAsia="Tahoma" w:hAnsi="Tahoma" w:cs="Tahoma"/>
          <w:b/>
          <w:bCs/>
        </w:rPr>
        <w:t>Dietary sources</w:t>
      </w:r>
    </w:p>
    <w:p w:rsidR="00CF16B6" w:rsidRDefault="00CF16B6">
      <w:pPr>
        <w:spacing w:line="42" w:lineRule="exact"/>
        <w:rPr>
          <w:sz w:val="20"/>
          <w:szCs w:val="20"/>
        </w:rPr>
      </w:pPr>
    </w:p>
    <w:p w:rsidR="00CF16B6" w:rsidRDefault="00E30262" w:rsidP="00E30262">
      <w:pPr>
        <w:numPr>
          <w:ilvl w:val="0"/>
          <w:numId w:val="1682"/>
        </w:numPr>
        <w:tabs>
          <w:tab w:val="left" w:pos="840"/>
        </w:tabs>
        <w:spacing w:line="237" w:lineRule="auto"/>
        <w:ind w:left="840" w:hanging="360"/>
        <w:rPr>
          <w:rFonts w:ascii="Symbol" w:eastAsia="Symbol" w:hAnsi="Symbol" w:cs="Symbol"/>
        </w:rPr>
      </w:pPr>
      <w:r>
        <w:rPr>
          <w:rFonts w:ascii="Tahoma" w:eastAsia="Tahoma" w:hAnsi="Tahoma" w:cs="Tahoma"/>
        </w:rPr>
        <w:t>Selenium is found in most body tissues, highest concentrations being in the kidney, liver, spleen, pancreas and testes</w:t>
      </w:r>
    </w:p>
    <w:p w:rsidR="00CF16B6" w:rsidRDefault="00CF16B6">
      <w:pPr>
        <w:spacing w:line="4" w:lineRule="exact"/>
        <w:rPr>
          <w:rFonts w:ascii="Symbol" w:eastAsia="Symbol" w:hAnsi="Symbol" w:cs="Symbol"/>
        </w:rPr>
      </w:pPr>
    </w:p>
    <w:p w:rsidR="00CF16B6" w:rsidRDefault="00E30262" w:rsidP="00E30262">
      <w:pPr>
        <w:numPr>
          <w:ilvl w:val="0"/>
          <w:numId w:val="1682"/>
        </w:numPr>
        <w:tabs>
          <w:tab w:val="left" w:pos="840"/>
        </w:tabs>
        <w:spacing w:line="237" w:lineRule="auto"/>
        <w:ind w:left="840" w:hanging="360"/>
        <w:rPr>
          <w:rFonts w:ascii="Symbol" w:eastAsia="Symbol" w:hAnsi="Symbol" w:cs="Symbol"/>
        </w:rPr>
      </w:pPr>
      <w:r>
        <w:rPr>
          <w:rFonts w:ascii="Tahoma" w:eastAsia="Tahoma" w:hAnsi="Tahoma" w:cs="Tahoma"/>
        </w:rPr>
        <w:t>Selenium content of food varies with their protein content. Meats, seafoods, egg yolk and milk are good sources of selenium</w:t>
      </w:r>
    </w:p>
    <w:p w:rsidR="00CF16B6" w:rsidRDefault="00E30262" w:rsidP="00E30262">
      <w:pPr>
        <w:numPr>
          <w:ilvl w:val="0"/>
          <w:numId w:val="1682"/>
        </w:numPr>
        <w:tabs>
          <w:tab w:val="left" w:pos="840"/>
        </w:tabs>
        <w:ind w:left="840" w:hanging="360"/>
        <w:rPr>
          <w:rFonts w:ascii="Symbol" w:eastAsia="Symbol" w:hAnsi="Symbol" w:cs="Symbol"/>
        </w:rPr>
      </w:pPr>
      <w:r>
        <w:rPr>
          <w:rFonts w:ascii="Tahoma" w:eastAsia="Tahoma" w:hAnsi="Tahoma" w:cs="Tahoma"/>
        </w:rPr>
        <w:t>In cereals, selenium content depends on the concentration of the mineral in the soil</w:t>
      </w:r>
    </w:p>
    <w:p w:rsidR="00CF16B6" w:rsidRDefault="00E30262" w:rsidP="00E30262">
      <w:pPr>
        <w:numPr>
          <w:ilvl w:val="0"/>
          <w:numId w:val="1682"/>
        </w:numPr>
        <w:tabs>
          <w:tab w:val="left" w:pos="840"/>
        </w:tabs>
        <w:spacing w:line="237" w:lineRule="auto"/>
        <w:ind w:left="840" w:hanging="360"/>
        <w:rPr>
          <w:rFonts w:ascii="Symbol" w:eastAsia="Symbol" w:hAnsi="Symbol" w:cs="Symbol"/>
        </w:rPr>
      </w:pPr>
      <w:r>
        <w:rPr>
          <w:rFonts w:ascii="Tahoma" w:eastAsia="Tahoma" w:hAnsi="Tahoma" w:cs="Tahoma"/>
        </w:rPr>
        <w:t>Mushrooms and asparagus are rich sources. But</w:t>
      </w:r>
      <w:r>
        <w:rPr>
          <w:rFonts w:ascii="Tahoma" w:eastAsia="Tahoma" w:hAnsi="Tahoma" w:cs="Tahoma"/>
        </w:rPr>
        <w:t xml:space="preserve"> boiling these vegetables causes the mineral to be leached</w:t>
      </w:r>
    </w:p>
    <w:p w:rsidR="00CF16B6" w:rsidRDefault="00CF16B6">
      <w:pPr>
        <w:spacing w:line="200" w:lineRule="exact"/>
        <w:rPr>
          <w:sz w:val="20"/>
          <w:szCs w:val="20"/>
        </w:rPr>
      </w:pPr>
    </w:p>
    <w:p w:rsidR="00CF16B6" w:rsidRDefault="00CF16B6">
      <w:pPr>
        <w:spacing w:line="332" w:lineRule="exact"/>
        <w:rPr>
          <w:sz w:val="20"/>
          <w:szCs w:val="20"/>
        </w:rPr>
      </w:pPr>
    </w:p>
    <w:p w:rsidR="00CF16B6" w:rsidRDefault="00E30262">
      <w:pPr>
        <w:ind w:left="120"/>
        <w:rPr>
          <w:sz w:val="20"/>
          <w:szCs w:val="20"/>
        </w:rPr>
      </w:pPr>
      <w:r>
        <w:rPr>
          <w:rFonts w:ascii="Tahoma" w:eastAsia="Tahoma" w:hAnsi="Tahoma" w:cs="Tahoma"/>
          <w:b/>
          <w:bCs/>
        </w:rPr>
        <w:t>Drug treatment</w:t>
      </w:r>
    </w:p>
    <w:p w:rsidR="00CF16B6" w:rsidRDefault="00CF16B6">
      <w:pPr>
        <w:spacing w:line="265" w:lineRule="exact"/>
        <w:rPr>
          <w:sz w:val="20"/>
          <w:szCs w:val="20"/>
        </w:rPr>
      </w:pPr>
    </w:p>
    <w:p w:rsidR="00CF16B6" w:rsidRDefault="00E30262" w:rsidP="00E30262">
      <w:pPr>
        <w:numPr>
          <w:ilvl w:val="0"/>
          <w:numId w:val="1683"/>
        </w:numPr>
        <w:tabs>
          <w:tab w:val="left" w:pos="1860"/>
        </w:tabs>
        <w:ind w:left="1860" w:hanging="300"/>
        <w:rPr>
          <w:rFonts w:ascii="Tahoma" w:eastAsia="Tahoma" w:hAnsi="Tahoma" w:cs="Tahoma"/>
          <w:b/>
          <w:bCs/>
        </w:rPr>
      </w:pPr>
      <w:r>
        <w:rPr>
          <w:rFonts w:ascii="Tahoma" w:eastAsia="Tahoma" w:hAnsi="Tahoma" w:cs="Tahoma"/>
        </w:rPr>
        <w:t>Selenium IM/IV / oral 100 -500 microgram daily until recovery</w:t>
      </w:r>
    </w:p>
    <w:p w:rsidR="00CF16B6" w:rsidRDefault="00CF16B6">
      <w:pPr>
        <w:spacing w:line="241" w:lineRule="exact"/>
        <w:rPr>
          <w:sz w:val="20"/>
          <w:szCs w:val="20"/>
        </w:rPr>
      </w:pPr>
    </w:p>
    <w:p w:rsidR="00CF16B6" w:rsidRDefault="00E30262">
      <w:pPr>
        <w:ind w:left="120"/>
        <w:rPr>
          <w:sz w:val="20"/>
          <w:szCs w:val="20"/>
        </w:rPr>
      </w:pPr>
      <w:r>
        <w:rPr>
          <w:rFonts w:ascii="Tahoma" w:eastAsia="Tahoma" w:hAnsi="Tahoma" w:cs="Tahoma"/>
          <w:b/>
          <w:bCs/>
          <w:sz w:val="26"/>
          <w:szCs w:val="26"/>
        </w:rPr>
        <w:t>17.0 CALCIUM DEFICIENCY</w:t>
      </w:r>
    </w:p>
    <w:p w:rsidR="00CF16B6" w:rsidRDefault="00CF16B6">
      <w:pPr>
        <w:spacing w:line="106" w:lineRule="exact"/>
        <w:rPr>
          <w:sz w:val="20"/>
          <w:szCs w:val="20"/>
        </w:rPr>
      </w:pPr>
    </w:p>
    <w:p w:rsidR="00CF16B6" w:rsidRDefault="00E30262">
      <w:pPr>
        <w:spacing w:line="274" w:lineRule="auto"/>
        <w:ind w:left="120"/>
        <w:rPr>
          <w:sz w:val="20"/>
          <w:szCs w:val="20"/>
        </w:rPr>
      </w:pPr>
      <w:r>
        <w:rPr>
          <w:rFonts w:ascii="Tahoma" w:eastAsia="Tahoma" w:hAnsi="Tahoma" w:cs="Tahoma"/>
        </w:rPr>
        <w:t xml:space="preserve">Calcium strengthens bones and teeth, facilitates normal functioning of the heart and helps </w:t>
      </w:r>
      <w:r>
        <w:rPr>
          <w:rFonts w:ascii="Tahoma" w:eastAsia="Tahoma" w:hAnsi="Tahoma" w:cs="Tahoma"/>
        </w:rPr>
        <w:t>blood clotting. Calcium also helps in the maintenance of normal blood pressure.</w:t>
      </w:r>
    </w:p>
    <w:p w:rsidR="00CF16B6" w:rsidRDefault="00E30262">
      <w:pPr>
        <w:spacing w:line="20" w:lineRule="exact"/>
        <w:rPr>
          <w:sz w:val="20"/>
          <w:szCs w:val="20"/>
        </w:rPr>
      </w:pPr>
      <w:r>
        <w:rPr>
          <w:noProof/>
          <w:sz w:val="20"/>
          <w:szCs w:val="20"/>
        </w:rPr>
        <w:drawing>
          <wp:anchor distT="0" distB="0" distL="114300" distR="114300" simplePos="0" relativeHeight="252066304" behindDoc="1" locked="0" layoutInCell="0" allowOverlap="1">
            <wp:simplePos x="0" y="0"/>
            <wp:positionH relativeFrom="column">
              <wp:posOffset>58420</wp:posOffset>
            </wp:positionH>
            <wp:positionV relativeFrom="paragraph">
              <wp:posOffset>447040</wp:posOffset>
            </wp:positionV>
            <wp:extent cx="5981065" cy="6350"/>
            <wp:effectExtent l="0" t="0" r="0" b="0"/>
            <wp:wrapNone/>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08" w:lineRule="exact"/>
        <w:rPr>
          <w:sz w:val="20"/>
          <w:szCs w:val="20"/>
        </w:rPr>
      </w:pPr>
    </w:p>
    <w:p w:rsidR="00CF16B6" w:rsidRDefault="00E30262">
      <w:pPr>
        <w:ind w:left="120"/>
        <w:rPr>
          <w:sz w:val="20"/>
          <w:szCs w:val="20"/>
        </w:rPr>
      </w:pPr>
      <w:r>
        <w:rPr>
          <w:rFonts w:ascii="Calibri" w:eastAsia="Calibri" w:hAnsi="Calibri" w:cs="Calibri"/>
        </w:rPr>
        <w:t xml:space="preserve">378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320" w:header="0" w:footer="0" w:gutter="0"/>
          <w:cols w:space="720" w:equalWidth="0">
            <w:col w:w="9480"/>
          </w:cols>
        </w:sectPr>
      </w:pPr>
    </w:p>
    <w:p w:rsidR="00CF16B6" w:rsidRDefault="00E30262">
      <w:pPr>
        <w:rPr>
          <w:sz w:val="20"/>
          <w:szCs w:val="20"/>
        </w:rPr>
      </w:pPr>
      <w:bookmarkStart w:id="401" w:name="page401"/>
      <w:bookmarkEnd w:id="401"/>
      <w:r>
        <w:rPr>
          <w:rFonts w:ascii="Tahoma" w:eastAsia="Tahoma" w:hAnsi="Tahoma" w:cs="Tahoma"/>
          <w:b/>
          <w:bCs/>
        </w:rPr>
        <w:t>Signs and symptoms of deficiency</w:t>
      </w:r>
    </w:p>
    <w:p w:rsidR="00CF16B6" w:rsidRDefault="00CF16B6">
      <w:pPr>
        <w:spacing w:line="35" w:lineRule="exact"/>
        <w:rPr>
          <w:sz w:val="20"/>
          <w:szCs w:val="20"/>
        </w:rPr>
      </w:pPr>
    </w:p>
    <w:p w:rsidR="00CF16B6" w:rsidRDefault="00E30262" w:rsidP="00E30262">
      <w:pPr>
        <w:numPr>
          <w:ilvl w:val="0"/>
          <w:numId w:val="1684"/>
        </w:numPr>
        <w:tabs>
          <w:tab w:val="left" w:pos="720"/>
        </w:tabs>
        <w:ind w:left="720" w:hanging="360"/>
        <w:rPr>
          <w:rFonts w:ascii="Symbol" w:eastAsia="Symbol" w:hAnsi="Symbol" w:cs="Symbol"/>
        </w:rPr>
      </w:pPr>
      <w:r>
        <w:rPr>
          <w:rFonts w:ascii="Tahoma" w:eastAsia="Tahoma" w:hAnsi="Tahoma" w:cs="Tahoma"/>
        </w:rPr>
        <w:t>Delayed blood clotting</w:t>
      </w:r>
    </w:p>
    <w:p w:rsidR="00CF16B6" w:rsidRDefault="00CF16B6">
      <w:pPr>
        <w:spacing w:line="37" w:lineRule="exact"/>
        <w:rPr>
          <w:rFonts w:ascii="Symbol" w:eastAsia="Symbol" w:hAnsi="Symbol" w:cs="Symbol"/>
        </w:rPr>
      </w:pPr>
    </w:p>
    <w:p w:rsidR="00CF16B6" w:rsidRDefault="00E30262" w:rsidP="00E30262">
      <w:pPr>
        <w:numPr>
          <w:ilvl w:val="0"/>
          <w:numId w:val="1684"/>
        </w:numPr>
        <w:tabs>
          <w:tab w:val="left" w:pos="720"/>
        </w:tabs>
        <w:ind w:left="720" w:hanging="360"/>
        <w:rPr>
          <w:rFonts w:ascii="Symbol" w:eastAsia="Symbol" w:hAnsi="Symbol" w:cs="Symbol"/>
        </w:rPr>
      </w:pPr>
      <w:r>
        <w:rPr>
          <w:rFonts w:ascii="Tahoma" w:eastAsia="Tahoma" w:hAnsi="Tahoma" w:cs="Tahoma"/>
        </w:rPr>
        <w:t>Osteoporosis (weak breakable bones)</w:t>
      </w:r>
    </w:p>
    <w:p w:rsidR="00CF16B6" w:rsidRDefault="00CF16B6">
      <w:pPr>
        <w:spacing w:line="37" w:lineRule="exact"/>
        <w:rPr>
          <w:rFonts w:ascii="Symbol" w:eastAsia="Symbol" w:hAnsi="Symbol" w:cs="Symbol"/>
        </w:rPr>
      </w:pPr>
    </w:p>
    <w:p w:rsidR="00CF16B6" w:rsidRDefault="00E30262" w:rsidP="00E30262">
      <w:pPr>
        <w:numPr>
          <w:ilvl w:val="0"/>
          <w:numId w:val="1684"/>
        </w:numPr>
        <w:tabs>
          <w:tab w:val="left" w:pos="720"/>
        </w:tabs>
        <w:ind w:left="720" w:hanging="360"/>
        <w:rPr>
          <w:rFonts w:ascii="Symbol" w:eastAsia="Symbol" w:hAnsi="Symbol" w:cs="Symbol"/>
        </w:rPr>
      </w:pPr>
      <w:r>
        <w:rPr>
          <w:rFonts w:ascii="Tahoma" w:eastAsia="Tahoma" w:hAnsi="Tahoma" w:cs="Tahoma"/>
        </w:rPr>
        <w:t>Osteomalacia</w:t>
      </w:r>
    </w:p>
    <w:p w:rsidR="00CF16B6" w:rsidRDefault="00CF16B6">
      <w:pPr>
        <w:spacing w:line="35" w:lineRule="exact"/>
        <w:rPr>
          <w:rFonts w:ascii="Symbol" w:eastAsia="Symbol" w:hAnsi="Symbol" w:cs="Symbol"/>
        </w:rPr>
      </w:pPr>
    </w:p>
    <w:p w:rsidR="00CF16B6" w:rsidRDefault="00E30262" w:rsidP="00E30262">
      <w:pPr>
        <w:numPr>
          <w:ilvl w:val="0"/>
          <w:numId w:val="1684"/>
        </w:numPr>
        <w:tabs>
          <w:tab w:val="left" w:pos="720"/>
        </w:tabs>
        <w:ind w:left="720" w:hanging="360"/>
        <w:rPr>
          <w:rFonts w:ascii="Symbol" w:eastAsia="Symbol" w:hAnsi="Symbol" w:cs="Symbol"/>
        </w:rPr>
      </w:pPr>
      <w:r>
        <w:rPr>
          <w:rFonts w:ascii="Tahoma" w:eastAsia="Tahoma" w:hAnsi="Tahoma" w:cs="Tahoma"/>
        </w:rPr>
        <w:t>Teeth problems</w:t>
      </w:r>
    </w:p>
    <w:p w:rsidR="00CF16B6" w:rsidRDefault="00CF16B6">
      <w:pPr>
        <w:spacing w:line="37" w:lineRule="exact"/>
        <w:rPr>
          <w:rFonts w:ascii="Symbol" w:eastAsia="Symbol" w:hAnsi="Symbol" w:cs="Symbol"/>
        </w:rPr>
      </w:pPr>
    </w:p>
    <w:p w:rsidR="00CF16B6" w:rsidRDefault="00E30262" w:rsidP="00E30262">
      <w:pPr>
        <w:numPr>
          <w:ilvl w:val="0"/>
          <w:numId w:val="1684"/>
        </w:numPr>
        <w:tabs>
          <w:tab w:val="left" w:pos="720"/>
        </w:tabs>
        <w:ind w:left="720" w:hanging="360"/>
        <w:rPr>
          <w:rFonts w:ascii="Symbol" w:eastAsia="Symbol" w:hAnsi="Symbol" w:cs="Symbol"/>
        </w:rPr>
      </w:pPr>
      <w:r>
        <w:rPr>
          <w:rFonts w:ascii="Tahoma" w:eastAsia="Tahoma" w:hAnsi="Tahoma" w:cs="Tahoma"/>
        </w:rPr>
        <w:t xml:space="preserve">Low resistance </w:t>
      </w:r>
      <w:r>
        <w:rPr>
          <w:rFonts w:ascii="Tahoma" w:eastAsia="Tahoma" w:hAnsi="Tahoma" w:cs="Tahoma"/>
        </w:rPr>
        <w:t>to infection</w:t>
      </w:r>
    </w:p>
    <w:p w:rsidR="00CF16B6" w:rsidRDefault="00CF16B6">
      <w:pPr>
        <w:spacing w:line="40" w:lineRule="exact"/>
        <w:rPr>
          <w:rFonts w:ascii="Symbol" w:eastAsia="Symbol" w:hAnsi="Symbol" w:cs="Symbol"/>
        </w:rPr>
      </w:pPr>
    </w:p>
    <w:p w:rsidR="00CF16B6" w:rsidRDefault="00E30262" w:rsidP="00E30262">
      <w:pPr>
        <w:numPr>
          <w:ilvl w:val="0"/>
          <w:numId w:val="1684"/>
        </w:numPr>
        <w:tabs>
          <w:tab w:val="left" w:pos="720"/>
        </w:tabs>
        <w:ind w:left="720" w:hanging="360"/>
        <w:rPr>
          <w:rFonts w:ascii="Symbol" w:eastAsia="Symbol" w:hAnsi="Symbol" w:cs="Symbol"/>
        </w:rPr>
      </w:pPr>
      <w:r>
        <w:rPr>
          <w:rFonts w:ascii="Tahoma" w:eastAsia="Tahoma" w:hAnsi="Tahoma" w:cs="Tahoma"/>
        </w:rPr>
        <w:t>Stunting</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35" w:lineRule="exact"/>
        <w:rPr>
          <w:sz w:val="20"/>
          <w:szCs w:val="20"/>
        </w:rPr>
      </w:pPr>
    </w:p>
    <w:p w:rsidR="00CF16B6" w:rsidRDefault="00E30262" w:rsidP="00E30262">
      <w:pPr>
        <w:numPr>
          <w:ilvl w:val="0"/>
          <w:numId w:val="1685"/>
        </w:numPr>
        <w:tabs>
          <w:tab w:val="left" w:pos="720"/>
        </w:tabs>
        <w:ind w:left="720" w:hanging="360"/>
        <w:rPr>
          <w:rFonts w:ascii="Symbol" w:eastAsia="Symbol" w:hAnsi="Symbol" w:cs="Symbol"/>
        </w:rPr>
      </w:pPr>
      <w:r>
        <w:rPr>
          <w:rFonts w:ascii="Tahoma" w:eastAsia="Tahoma" w:hAnsi="Tahoma" w:cs="Tahoma"/>
        </w:rPr>
        <w:t>Foods of animal origin: milk, yoghurt, cheese</w:t>
      </w:r>
    </w:p>
    <w:p w:rsidR="00CF16B6" w:rsidRDefault="00CF16B6">
      <w:pPr>
        <w:spacing w:line="37" w:lineRule="exact"/>
        <w:rPr>
          <w:rFonts w:ascii="Symbol" w:eastAsia="Symbol" w:hAnsi="Symbol" w:cs="Symbol"/>
        </w:rPr>
      </w:pPr>
    </w:p>
    <w:p w:rsidR="00CF16B6" w:rsidRDefault="00E30262" w:rsidP="00E30262">
      <w:pPr>
        <w:numPr>
          <w:ilvl w:val="0"/>
          <w:numId w:val="1685"/>
        </w:numPr>
        <w:tabs>
          <w:tab w:val="left" w:pos="720"/>
        </w:tabs>
        <w:ind w:left="720" w:hanging="360"/>
        <w:rPr>
          <w:rFonts w:ascii="Symbol" w:eastAsia="Symbol" w:hAnsi="Symbol" w:cs="Symbol"/>
        </w:rPr>
      </w:pPr>
      <w:r>
        <w:rPr>
          <w:rFonts w:ascii="Tahoma" w:eastAsia="Tahoma" w:hAnsi="Tahoma" w:cs="Tahoma"/>
        </w:rPr>
        <w:t>Fish with bones that are eaten (</w:t>
      </w:r>
      <w:r>
        <w:rPr>
          <w:rFonts w:ascii="Tahoma" w:eastAsia="Tahoma" w:hAnsi="Tahoma" w:cs="Tahoma"/>
          <w:i/>
          <w:iCs/>
        </w:rPr>
        <w:t>dagaa</w:t>
      </w:r>
      <w:r>
        <w:rPr>
          <w:rFonts w:ascii="Tahoma" w:eastAsia="Tahoma" w:hAnsi="Tahoma" w:cs="Tahoma"/>
        </w:rPr>
        <w:t>)</w:t>
      </w:r>
    </w:p>
    <w:p w:rsidR="00CF16B6" w:rsidRDefault="00CF16B6">
      <w:pPr>
        <w:spacing w:line="35" w:lineRule="exact"/>
        <w:rPr>
          <w:rFonts w:ascii="Symbol" w:eastAsia="Symbol" w:hAnsi="Symbol" w:cs="Symbol"/>
        </w:rPr>
      </w:pPr>
    </w:p>
    <w:p w:rsidR="00CF16B6" w:rsidRDefault="00E30262" w:rsidP="00E30262">
      <w:pPr>
        <w:numPr>
          <w:ilvl w:val="0"/>
          <w:numId w:val="1685"/>
        </w:numPr>
        <w:tabs>
          <w:tab w:val="left" w:pos="720"/>
        </w:tabs>
        <w:ind w:left="720" w:hanging="360"/>
        <w:rPr>
          <w:rFonts w:ascii="Symbol" w:eastAsia="Symbol" w:hAnsi="Symbol" w:cs="Symbol"/>
        </w:rPr>
      </w:pPr>
      <w:r>
        <w:rPr>
          <w:rFonts w:ascii="Tahoma" w:eastAsia="Tahoma" w:hAnsi="Tahoma" w:cs="Tahoma"/>
        </w:rPr>
        <w:t>Vegetables: green leafy vegetables such as broccoli</w:t>
      </w:r>
    </w:p>
    <w:p w:rsidR="00CF16B6" w:rsidRDefault="00CF16B6">
      <w:pPr>
        <w:spacing w:line="37" w:lineRule="exact"/>
        <w:rPr>
          <w:rFonts w:ascii="Symbol" w:eastAsia="Symbol" w:hAnsi="Symbol" w:cs="Symbol"/>
        </w:rPr>
      </w:pPr>
    </w:p>
    <w:p w:rsidR="00CF16B6" w:rsidRDefault="00E30262" w:rsidP="00E30262">
      <w:pPr>
        <w:numPr>
          <w:ilvl w:val="0"/>
          <w:numId w:val="1685"/>
        </w:numPr>
        <w:tabs>
          <w:tab w:val="left" w:pos="720"/>
        </w:tabs>
        <w:ind w:left="720" w:hanging="360"/>
        <w:rPr>
          <w:rFonts w:ascii="Symbol" w:eastAsia="Symbol" w:hAnsi="Symbol" w:cs="Symbol"/>
        </w:rPr>
      </w:pPr>
      <w:r>
        <w:rPr>
          <w:rFonts w:ascii="Tahoma" w:eastAsia="Tahoma" w:hAnsi="Tahoma" w:cs="Tahoma"/>
        </w:rPr>
        <w:t>Legumes, peas.</w:t>
      </w:r>
    </w:p>
    <w:p w:rsidR="00CF16B6" w:rsidRDefault="00CF16B6">
      <w:pPr>
        <w:spacing w:line="346" w:lineRule="exact"/>
        <w:rPr>
          <w:sz w:val="20"/>
          <w:szCs w:val="20"/>
        </w:rPr>
      </w:pPr>
    </w:p>
    <w:p w:rsidR="00CF16B6" w:rsidRDefault="00E30262">
      <w:pPr>
        <w:rPr>
          <w:sz w:val="20"/>
          <w:szCs w:val="20"/>
        </w:rPr>
      </w:pPr>
      <w:r>
        <w:rPr>
          <w:rFonts w:ascii="Tahoma" w:eastAsia="Tahoma" w:hAnsi="Tahoma" w:cs="Tahoma"/>
        </w:rPr>
        <w:t>Drug treatment:</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Adults</w:t>
      </w:r>
    </w:p>
    <w:p w:rsidR="00CF16B6" w:rsidRDefault="00CF16B6">
      <w:pPr>
        <w:spacing w:line="40" w:lineRule="exact"/>
        <w:rPr>
          <w:sz w:val="20"/>
          <w:szCs w:val="20"/>
        </w:rPr>
      </w:pPr>
    </w:p>
    <w:p w:rsidR="00CF16B6" w:rsidRDefault="00E30262" w:rsidP="00E30262">
      <w:pPr>
        <w:numPr>
          <w:ilvl w:val="0"/>
          <w:numId w:val="1686"/>
        </w:numPr>
        <w:tabs>
          <w:tab w:val="left" w:pos="1793"/>
        </w:tabs>
        <w:spacing w:line="276" w:lineRule="auto"/>
        <w:ind w:left="1440"/>
        <w:rPr>
          <w:rFonts w:ascii="Tahoma" w:eastAsia="Tahoma" w:hAnsi="Tahoma" w:cs="Tahoma"/>
          <w:b/>
          <w:bCs/>
        </w:rPr>
      </w:pPr>
      <w:r>
        <w:rPr>
          <w:rFonts w:ascii="Tahoma" w:eastAsia="Tahoma" w:hAnsi="Tahoma" w:cs="Tahoma"/>
        </w:rPr>
        <w:t xml:space="preserve">Calcium gluconate 10% I.V (94.7 </w:t>
      </w:r>
      <w:r>
        <w:rPr>
          <w:rFonts w:ascii="Tahoma" w:eastAsia="Tahoma" w:hAnsi="Tahoma" w:cs="Tahoma"/>
        </w:rPr>
        <w:t>mg elemental calcium) at a rate of not exceeding 5ml/minute. 10ml</w:t>
      </w:r>
    </w:p>
    <w:p w:rsidR="00CF16B6" w:rsidRDefault="00CF16B6">
      <w:pPr>
        <w:spacing w:line="1" w:lineRule="exact"/>
        <w:rPr>
          <w:rFonts w:ascii="Tahoma" w:eastAsia="Tahoma" w:hAnsi="Tahoma" w:cs="Tahoma"/>
          <w:b/>
          <w:bCs/>
        </w:rPr>
      </w:pPr>
    </w:p>
    <w:p w:rsidR="00CF16B6" w:rsidRDefault="00E30262">
      <w:pPr>
        <w:spacing w:line="274" w:lineRule="auto"/>
        <w:ind w:left="1440"/>
        <w:rPr>
          <w:rFonts w:ascii="Tahoma" w:eastAsia="Tahoma" w:hAnsi="Tahoma" w:cs="Tahoma"/>
          <w:b/>
          <w:bCs/>
        </w:rPr>
      </w:pPr>
      <w:r>
        <w:rPr>
          <w:rFonts w:ascii="Tahoma" w:eastAsia="Tahoma" w:hAnsi="Tahoma" w:cs="Tahoma"/>
        </w:rPr>
        <w:t>Pediatric dose: Calcium gluconate 10% I.V (47.5 mg elemental calcium) at a rate of not exceeding 5ml/minute</w:t>
      </w:r>
    </w:p>
    <w:p w:rsidR="00CF16B6" w:rsidRDefault="00CF16B6">
      <w:pPr>
        <w:spacing w:line="2" w:lineRule="exact"/>
        <w:rPr>
          <w:rFonts w:ascii="Tahoma" w:eastAsia="Tahoma" w:hAnsi="Tahoma" w:cs="Tahoma"/>
          <w:b/>
          <w:bCs/>
        </w:rPr>
      </w:pPr>
    </w:p>
    <w:p w:rsidR="00CF16B6" w:rsidRDefault="00E30262">
      <w:pPr>
        <w:ind w:left="2880"/>
        <w:rPr>
          <w:rFonts w:ascii="Tahoma" w:eastAsia="Tahoma" w:hAnsi="Tahoma" w:cs="Tahoma"/>
          <w:b/>
          <w:bCs/>
        </w:rPr>
      </w:pPr>
      <w:r>
        <w:rPr>
          <w:rFonts w:ascii="Tahoma" w:eastAsia="Tahoma" w:hAnsi="Tahoma" w:cs="Tahoma"/>
          <w:b/>
          <w:bCs/>
        </w:rPr>
        <w:t>OR</w:t>
      </w:r>
    </w:p>
    <w:p w:rsidR="00CF16B6" w:rsidRDefault="00CF16B6">
      <w:pPr>
        <w:spacing w:line="41" w:lineRule="exact"/>
        <w:rPr>
          <w:rFonts w:ascii="Tahoma" w:eastAsia="Tahoma" w:hAnsi="Tahoma" w:cs="Tahoma"/>
          <w:b/>
          <w:bCs/>
        </w:rPr>
      </w:pPr>
    </w:p>
    <w:p w:rsidR="00CF16B6" w:rsidRDefault="00E30262" w:rsidP="00E30262">
      <w:pPr>
        <w:numPr>
          <w:ilvl w:val="0"/>
          <w:numId w:val="1687"/>
        </w:numPr>
        <w:tabs>
          <w:tab w:val="left" w:pos="1740"/>
        </w:tabs>
        <w:ind w:left="1740" w:hanging="300"/>
        <w:rPr>
          <w:rFonts w:ascii="Tahoma" w:eastAsia="Tahoma" w:hAnsi="Tahoma" w:cs="Tahoma"/>
          <w:b/>
          <w:bCs/>
        </w:rPr>
      </w:pPr>
      <w:r>
        <w:rPr>
          <w:rFonts w:ascii="Tahoma" w:eastAsia="Tahoma" w:hAnsi="Tahoma" w:cs="Tahoma"/>
        </w:rPr>
        <w:t>Calcium gluconate 500mg daily until recovery</w:t>
      </w:r>
    </w:p>
    <w:p w:rsidR="00CF16B6" w:rsidRDefault="00CF16B6">
      <w:pPr>
        <w:spacing w:line="280" w:lineRule="exact"/>
        <w:rPr>
          <w:sz w:val="20"/>
          <w:szCs w:val="20"/>
        </w:rPr>
      </w:pPr>
    </w:p>
    <w:p w:rsidR="00CF16B6" w:rsidRDefault="00E30262">
      <w:pPr>
        <w:rPr>
          <w:sz w:val="20"/>
          <w:szCs w:val="20"/>
        </w:rPr>
      </w:pPr>
      <w:r>
        <w:rPr>
          <w:rFonts w:ascii="Tahoma" w:eastAsia="Tahoma" w:hAnsi="Tahoma" w:cs="Tahoma"/>
          <w:b/>
          <w:bCs/>
          <w:sz w:val="26"/>
          <w:szCs w:val="26"/>
        </w:rPr>
        <w:t>18.0 COPPER DEFICIENCY</w:t>
      </w:r>
    </w:p>
    <w:p w:rsidR="00CF16B6" w:rsidRDefault="00CF16B6">
      <w:pPr>
        <w:spacing w:line="106" w:lineRule="exact"/>
        <w:rPr>
          <w:sz w:val="20"/>
          <w:szCs w:val="20"/>
        </w:rPr>
      </w:pPr>
    </w:p>
    <w:p w:rsidR="00CF16B6" w:rsidRDefault="00E30262">
      <w:pPr>
        <w:spacing w:line="239" w:lineRule="auto"/>
        <w:jc w:val="both"/>
        <w:rPr>
          <w:sz w:val="20"/>
          <w:szCs w:val="20"/>
        </w:rPr>
      </w:pPr>
      <w:r>
        <w:rPr>
          <w:rFonts w:ascii="Tahoma" w:eastAsia="Tahoma" w:hAnsi="Tahoma" w:cs="Tahoma"/>
        </w:rPr>
        <w:t>All bo</w:t>
      </w:r>
      <w:r>
        <w:rPr>
          <w:rFonts w:ascii="Tahoma" w:eastAsia="Tahoma" w:hAnsi="Tahoma" w:cs="Tahoma"/>
        </w:rPr>
        <w:t xml:space="preserve">dy tissues contain some copper. But highest concentrations are in the liver, brain, heart, kidneys and in the blood. Copper in the form of ceruloplesmin (a copper-protein complex in the blood plasma) is involved in various stages of iron nutrition. Copper </w:t>
      </w:r>
      <w:r>
        <w:rPr>
          <w:rFonts w:ascii="Tahoma" w:eastAsia="Tahoma" w:hAnsi="Tahoma" w:cs="Tahoma"/>
        </w:rPr>
        <w:t>enhances iron absorption and stimulates mobilization of iron from stores (in the liver and other tissues). Plays part in the conversion of ferrous iron to ferric (important during various stages of iron metabolism). Copper-containing enzymes play part in c</w:t>
      </w:r>
      <w:r>
        <w:rPr>
          <w:rFonts w:ascii="Tahoma" w:eastAsia="Tahoma" w:hAnsi="Tahoma" w:cs="Tahoma"/>
        </w:rPr>
        <w:t>arbohydrate and fatty acid metabolism. Copper deficiency has been linked to anaemia in premature infants and in people with severe protein-energy malnutrition. Menke’s disease (a rare congenital condition) is caused by failure of copper absorption.</w:t>
      </w:r>
    </w:p>
    <w:p w:rsidR="00CF16B6" w:rsidRDefault="00CF16B6">
      <w:pPr>
        <w:spacing w:line="130" w:lineRule="exact"/>
        <w:rPr>
          <w:sz w:val="20"/>
          <w:szCs w:val="20"/>
        </w:rPr>
      </w:pPr>
    </w:p>
    <w:p w:rsidR="00CF16B6" w:rsidRDefault="00E30262">
      <w:pPr>
        <w:rPr>
          <w:sz w:val="20"/>
          <w:szCs w:val="20"/>
        </w:rPr>
      </w:pPr>
      <w:r>
        <w:rPr>
          <w:rFonts w:ascii="Tahoma" w:eastAsia="Tahoma" w:hAnsi="Tahoma" w:cs="Tahoma"/>
          <w:b/>
          <w:bCs/>
        </w:rPr>
        <w:t xml:space="preserve">Signs </w:t>
      </w:r>
      <w:r>
        <w:rPr>
          <w:rFonts w:ascii="Tahoma" w:eastAsia="Tahoma" w:hAnsi="Tahoma" w:cs="Tahoma"/>
          <w:b/>
          <w:bCs/>
        </w:rPr>
        <w:t>and symptoms of deficiency</w:t>
      </w:r>
    </w:p>
    <w:p w:rsidR="00CF16B6" w:rsidRDefault="00CF16B6">
      <w:pPr>
        <w:spacing w:line="35" w:lineRule="exact"/>
        <w:rPr>
          <w:sz w:val="20"/>
          <w:szCs w:val="20"/>
        </w:rPr>
      </w:pPr>
    </w:p>
    <w:p w:rsidR="00CF16B6" w:rsidRDefault="00E30262" w:rsidP="00E30262">
      <w:pPr>
        <w:numPr>
          <w:ilvl w:val="0"/>
          <w:numId w:val="1688"/>
        </w:numPr>
        <w:tabs>
          <w:tab w:val="left" w:pos="720"/>
        </w:tabs>
        <w:ind w:left="720" w:hanging="360"/>
        <w:rPr>
          <w:rFonts w:ascii="Symbol" w:eastAsia="Symbol" w:hAnsi="Symbol" w:cs="Symbol"/>
        </w:rPr>
      </w:pPr>
      <w:r>
        <w:rPr>
          <w:rFonts w:ascii="Tahoma" w:eastAsia="Tahoma" w:hAnsi="Tahoma" w:cs="Tahoma"/>
        </w:rPr>
        <w:t>Mental deterioration</w:t>
      </w:r>
    </w:p>
    <w:p w:rsidR="00CF16B6" w:rsidRDefault="00CF16B6">
      <w:pPr>
        <w:spacing w:line="37" w:lineRule="exact"/>
        <w:rPr>
          <w:rFonts w:ascii="Symbol" w:eastAsia="Symbol" w:hAnsi="Symbol" w:cs="Symbol"/>
        </w:rPr>
      </w:pPr>
    </w:p>
    <w:p w:rsidR="00CF16B6" w:rsidRDefault="00E30262" w:rsidP="00E30262">
      <w:pPr>
        <w:numPr>
          <w:ilvl w:val="0"/>
          <w:numId w:val="1688"/>
        </w:numPr>
        <w:tabs>
          <w:tab w:val="left" w:pos="720"/>
        </w:tabs>
        <w:ind w:left="720" w:hanging="360"/>
        <w:rPr>
          <w:rFonts w:ascii="Symbol" w:eastAsia="Symbol" w:hAnsi="Symbol" w:cs="Symbol"/>
        </w:rPr>
      </w:pPr>
      <w:r>
        <w:rPr>
          <w:rFonts w:ascii="Tahoma" w:eastAsia="Tahoma" w:hAnsi="Tahoma" w:cs="Tahoma"/>
        </w:rPr>
        <w:t>Hypothermia</w:t>
      </w:r>
    </w:p>
    <w:p w:rsidR="00CF16B6" w:rsidRDefault="00CF16B6">
      <w:pPr>
        <w:spacing w:line="37" w:lineRule="exact"/>
        <w:rPr>
          <w:rFonts w:ascii="Symbol" w:eastAsia="Symbol" w:hAnsi="Symbol" w:cs="Symbol"/>
        </w:rPr>
      </w:pPr>
    </w:p>
    <w:p w:rsidR="00CF16B6" w:rsidRDefault="00E30262" w:rsidP="00E30262">
      <w:pPr>
        <w:numPr>
          <w:ilvl w:val="0"/>
          <w:numId w:val="1688"/>
        </w:numPr>
        <w:tabs>
          <w:tab w:val="left" w:pos="720"/>
        </w:tabs>
        <w:ind w:left="720" w:hanging="360"/>
        <w:rPr>
          <w:rFonts w:ascii="Symbol" w:eastAsia="Symbol" w:hAnsi="Symbol" w:cs="Symbol"/>
        </w:rPr>
      </w:pPr>
      <w:r>
        <w:rPr>
          <w:rFonts w:ascii="Tahoma" w:eastAsia="Tahoma" w:hAnsi="Tahoma" w:cs="Tahoma"/>
        </w:rPr>
        <w:t>Hair depigmentation</w:t>
      </w:r>
    </w:p>
    <w:p w:rsidR="00CF16B6" w:rsidRDefault="00CF16B6">
      <w:pPr>
        <w:spacing w:line="40" w:lineRule="exact"/>
        <w:rPr>
          <w:rFonts w:ascii="Symbol" w:eastAsia="Symbol" w:hAnsi="Symbol" w:cs="Symbol"/>
        </w:rPr>
      </w:pPr>
    </w:p>
    <w:p w:rsidR="00CF16B6" w:rsidRDefault="00E30262" w:rsidP="00E30262">
      <w:pPr>
        <w:numPr>
          <w:ilvl w:val="0"/>
          <w:numId w:val="1688"/>
        </w:numPr>
        <w:tabs>
          <w:tab w:val="left" w:pos="720"/>
        </w:tabs>
        <w:spacing w:line="273" w:lineRule="auto"/>
        <w:ind w:left="720" w:hanging="360"/>
        <w:rPr>
          <w:rFonts w:ascii="Symbol" w:eastAsia="Symbol" w:hAnsi="Symbol" w:cs="Symbol"/>
        </w:rPr>
      </w:pPr>
      <w:r>
        <w:rPr>
          <w:rFonts w:ascii="Tahoma" w:eastAsia="Tahoma" w:hAnsi="Tahoma" w:cs="Tahoma"/>
        </w:rPr>
        <w:t>Microcytic anaemia (indistinguishable from iron deficiency anaemia) affecting infants and people with severe PEM.</w:t>
      </w:r>
    </w:p>
    <w:p w:rsidR="00CF16B6" w:rsidRDefault="00CF16B6">
      <w:pPr>
        <w:spacing w:line="204"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42" w:lineRule="exact"/>
        <w:rPr>
          <w:sz w:val="20"/>
          <w:szCs w:val="20"/>
        </w:rPr>
      </w:pPr>
    </w:p>
    <w:p w:rsidR="00CF16B6" w:rsidRDefault="00E30262" w:rsidP="00E30262">
      <w:pPr>
        <w:numPr>
          <w:ilvl w:val="0"/>
          <w:numId w:val="1689"/>
        </w:numPr>
        <w:tabs>
          <w:tab w:val="left" w:pos="720"/>
        </w:tabs>
        <w:spacing w:line="237" w:lineRule="auto"/>
        <w:ind w:left="720" w:hanging="360"/>
        <w:rPr>
          <w:rFonts w:ascii="Symbol" w:eastAsia="Symbol" w:hAnsi="Symbol" w:cs="Symbol"/>
        </w:rPr>
      </w:pPr>
      <w:r>
        <w:rPr>
          <w:rFonts w:ascii="Tahoma" w:eastAsia="Tahoma" w:hAnsi="Tahoma" w:cs="Tahoma"/>
        </w:rPr>
        <w:t xml:space="preserve">Foods richest in copper are nuts, </w:t>
      </w:r>
      <w:r>
        <w:rPr>
          <w:rFonts w:ascii="Tahoma" w:eastAsia="Tahoma" w:hAnsi="Tahoma" w:cs="Tahoma"/>
        </w:rPr>
        <w:t>shellfish, liver, kidney, raisins and legumes. Milk is a poor source of copper.</w:t>
      </w:r>
    </w:p>
    <w:p w:rsidR="00CF16B6" w:rsidRDefault="00E30262" w:rsidP="00E30262">
      <w:pPr>
        <w:numPr>
          <w:ilvl w:val="0"/>
          <w:numId w:val="1689"/>
        </w:numPr>
        <w:tabs>
          <w:tab w:val="left" w:pos="720"/>
        </w:tabs>
        <w:ind w:left="720" w:hanging="360"/>
        <w:rPr>
          <w:rFonts w:ascii="Symbol" w:eastAsia="Symbol" w:hAnsi="Symbol" w:cs="Symbol"/>
        </w:rPr>
      </w:pPr>
      <w:r>
        <w:rPr>
          <w:rFonts w:ascii="Tahoma" w:eastAsia="Tahoma" w:hAnsi="Tahoma" w:cs="Tahoma"/>
        </w:rPr>
        <w:t>Milling, grinding and cooking in water tend to reduce copper content.</w:t>
      </w:r>
    </w:p>
    <w:p w:rsidR="00CF16B6" w:rsidRDefault="00E30262">
      <w:pPr>
        <w:spacing w:line="20" w:lineRule="exact"/>
        <w:rPr>
          <w:sz w:val="20"/>
          <w:szCs w:val="20"/>
        </w:rPr>
      </w:pPr>
      <w:r>
        <w:rPr>
          <w:noProof/>
          <w:sz w:val="20"/>
          <w:szCs w:val="20"/>
        </w:rPr>
        <w:drawing>
          <wp:anchor distT="0" distB="0" distL="114300" distR="114300" simplePos="0" relativeHeight="252067328" behindDoc="1" locked="0" layoutInCell="0" allowOverlap="1">
            <wp:simplePos x="0" y="0"/>
            <wp:positionH relativeFrom="column">
              <wp:posOffset>-17145</wp:posOffset>
            </wp:positionH>
            <wp:positionV relativeFrom="paragraph">
              <wp:posOffset>113665</wp:posOffset>
            </wp:positionV>
            <wp:extent cx="5981065" cy="6350"/>
            <wp:effectExtent l="0" t="0" r="0" b="0"/>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82" w:lineRule="exact"/>
        <w:rPr>
          <w:sz w:val="20"/>
          <w:szCs w:val="20"/>
        </w:rPr>
      </w:pPr>
    </w:p>
    <w:p w:rsidR="00CF16B6" w:rsidRDefault="00E30262">
      <w:pPr>
        <w:rPr>
          <w:sz w:val="20"/>
          <w:szCs w:val="20"/>
        </w:rPr>
      </w:pPr>
      <w:r>
        <w:rPr>
          <w:rFonts w:ascii="Calibri" w:eastAsia="Calibri" w:hAnsi="Calibri" w:cs="Calibri"/>
        </w:rPr>
        <w:t xml:space="preserve">379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690"/>
        </w:numPr>
        <w:tabs>
          <w:tab w:val="left" w:pos="720"/>
        </w:tabs>
        <w:spacing w:line="228" w:lineRule="auto"/>
        <w:ind w:left="720" w:right="1220" w:hanging="360"/>
        <w:rPr>
          <w:rFonts w:ascii="Symbol" w:eastAsia="Symbol" w:hAnsi="Symbol" w:cs="Symbol"/>
        </w:rPr>
      </w:pPr>
      <w:bookmarkStart w:id="402" w:name="page402"/>
      <w:bookmarkEnd w:id="402"/>
      <w:r>
        <w:rPr>
          <w:rFonts w:ascii="Tahoma" w:eastAsia="Tahoma" w:hAnsi="Tahoma" w:cs="Tahoma"/>
        </w:rPr>
        <w:t xml:space="preserve">Copper content of foods is also influenced by environmental factors such as: </w:t>
      </w:r>
      <w:r>
        <w:rPr>
          <w:rFonts w:ascii="Courier New" w:eastAsia="Courier New" w:hAnsi="Courier New" w:cs="Courier New"/>
        </w:rPr>
        <w:t xml:space="preserve">o </w:t>
      </w:r>
      <w:r>
        <w:rPr>
          <w:rFonts w:ascii="Tahoma" w:eastAsia="Tahoma" w:hAnsi="Tahoma" w:cs="Tahoma"/>
        </w:rPr>
        <w:t>Copper content in the soil</w:t>
      </w:r>
    </w:p>
    <w:p w:rsidR="00CF16B6" w:rsidRDefault="00CF16B6">
      <w:pPr>
        <w:spacing w:line="2" w:lineRule="exact"/>
        <w:rPr>
          <w:rFonts w:ascii="Symbol" w:eastAsia="Symbol" w:hAnsi="Symbol" w:cs="Symbol"/>
        </w:rPr>
      </w:pPr>
    </w:p>
    <w:p w:rsidR="00CF16B6" w:rsidRDefault="00E30262">
      <w:pPr>
        <w:spacing w:line="221" w:lineRule="auto"/>
        <w:ind w:left="720" w:right="2200"/>
        <w:rPr>
          <w:rFonts w:ascii="Symbol" w:eastAsia="Symbol" w:hAnsi="Symbol" w:cs="Symbol"/>
        </w:rPr>
      </w:pPr>
      <w:r>
        <w:rPr>
          <w:rFonts w:ascii="Courier New" w:eastAsia="Courier New" w:hAnsi="Courier New" w:cs="Courier New"/>
        </w:rPr>
        <w:t xml:space="preserve">o </w:t>
      </w:r>
      <w:r>
        <w:rPr>
          <w:rFonts w:ascii="Tahoma" w:eastAsia="Tahoma" w:hAnsi="Tahoma" w:cs="Tahoma"/>
        </w:rPr>
        <w:t>Geographical location, for example, close to a copper industry.</w:t>
      </w:r>
      <w:r>
        <w:rPr>
          <w:rFonts w:ascii="Courier New" w:eastAsia="Courier New" w:hAnsi="Courier New" w:cs="Courier New"/>
        </w:rPr>
        <w:t xml:space="preserve"> o </w:t>
      </w:r>
      <w:r>
        <w:rPr>
          <w:rFonts w:ascii="Tahoma" w:eastAsia="Tahoma" w:hAnsi="Tahoma" w:cs="Tahoma"/>
        </w:rPr>
        <w:t>Kind of fertilizer used.</w:t>
      </w:r>
    </w:p>
    <w:p w:rsidR="00CF16B6" w:rsidRDefault="00CF16B6">
      <w:pPr>
        <w:spacing w:line="1" w:lineRule="exact"/>
        <w:rPr>
          <w:rFonts w:ascii="Symbol" w:eastAsia="Symbol" w:hAnsi="Symbol" w:cs="Symbol"/>
        </w:rPr>
      </w:pPr>
    </w:p>
    <w:p w:rsidR="00CF16B6" w:rsidRDefault="00E30262">
      <w:pPr>
        <w:spacing w:line="223" w:lineRule="auto"/>
        <w:ind w:left="720"/>
        <w:rPr>
          <w:rFonts w:ascii="Symbol" w:eastAsia="Symbol" w:hAnsi="Symbol" w:cs="Symbol"/>
        </w:rPr>
      </w:pPr>
      <w:r>
        <w:rPr>
          <w:rFonts w:ascii="Courier New" w:eastAsia="Courier New" w:hAnsi="Courier New" w:cs="Courier New"/>
        </w:rPr>
        <w:t xml:space="preserve">o  </w:t>
      </w:r>
      <w:r>
        <w:rPr>
          <w:rFonts w:ascii="Tahoma" w:eastAsia="Tahoma" w:hAnsi="Tahoma" w:cs="Tahoma"/>
        </w:rPr>
        <w:t>Water equipment made of copper.</w:t>
      </w:r>
    </w:p>
    <w:p w:rsidR="00CF16B6" w:rsidRDefault="00CF16B6">
      <w:pPr>
        <w:spacing w:line="283" w:lineRule="exact"/>
        <w:rPr>
          <w:sz w:val="20"/>
          <w:szCs w:val="20"/>
        </w:rPr>
      </w:pPr>
    </w:p>
    <w:p w:rsidR="00CF16B6" w:rsidRDefault="00E30262">
      <w:pPr>
        <w:rPr>
          <w:sz w:val="20"/>
          <w:szCs w:val="20"/>
        </w:rPr>
      </w:pPr>
      <w:r>
        <w:rPr>
          <w:rFonts w:ascii="Tahoma" w:eastAsia="Tahoma" w:hAnsi="Tahoma" w:cs="Tahoma"/>
          <w:b/>
          <w:bCs/>
          <w:sz w:val="26"/>
          <w:szCs w:val="26"/>
        </w:rPr>
        <w:t>19.0 MAGNESIUM DEFICIENCY</w:t>
      </w:r>
    </w:p>
    <w:p w:rsidR="00CF16B6" w:rsidRDefault="00CF16B6">
      <w:pPr>
        <w:spacing w:line="106" w:lineRule="exact"/>
        <w:rPr>
          <w:sz w:val="20"/>
          <w:szCs w:val="20"/>
        </w:rPr>
      </w:pPr>
    </w:p>
    <w:p w:rsidR="00CF16B6" w:rsidRDefault="00E30262">
      <w:pPr>
        <w:jc w:val="both"/>
        <w:rPr>
          <w:sz w:val="20"/>
          <w:szCs w:val="20"/>
        </w:rPr>
      </w:pPr>
      <w:r>
        <w:rPr>
          <w:rFonts w:ascii="Tahoma" w:eastAsia="Tahoma" w:hAnsi="Tahoma" w:cs="Tahoma"/>
        </w:rPr>
        <w:t>In the body magnesium is found in the bone, muscle, in the soft tissu</w:t>
      </w:r>
      <w:r>
        <w:rPr>
          <w:rFonts w:ascii="Tahoma" w:eastAsia="Tahoma" w:hAnsi="Tahoma" w:cs="Tahoma"/>
        </w:rPr>
        <w:t>es and in blood. Many of the physiological functions of Mg are based on the mineral’s ability to interact with calcium, phosphate and carbonate salts. Magnesium catalyses many essential enzymatic reactions (glucose, fatty acid, amino acid metabolism), take</w:t>
      </w:r>
      <w:r>
        <w:rPr>
          <w:rFonts w:ascii="Tahoma" w:eastAsia="Tahoma" w:hAnsi="Tahoma" w:cs="Tahoma"/>
        </w:rPr>
        <w:t xml:space="preserve">s part in bone metabolism and protein synthesis. Mg is important in nervous activity and muscle contraction. </w:t>
      </w:r>
      <w:r>
        <w:rPr>
          <w:rFonts w:ascii="Tahoma" w:eastAsia="Tahoma" w:hAnsi="Tahoma" w:cs="Tahoma"/>
          <w:i/>
          <w:iCs/>
        </w:rPr>
        <w:t>NB: Under certain</w:t>
      </w:r>
      <w:r>
        <w:rPr>
          <w:rFonts w:ascii="Tahoma" w:eastAsia="Tahoma" w:hAnsi="Tahoma" w:cs="Tahoma"/>
        </w:rPr>
        <w:t xml:space="preserve"> </w:t>
      </w:r>
      <w:r>
        <w:rPr>
          <w:rFonts w:ascii="Tahoma" w:eastAsia="Tahoma" w:hAnsi="Tahoma" w:cs="Tahoma"/>
          <w:i/>
          <w:iCs/>
        </w:rPr>
        <w:t>circumstances (e.g. diarrhea and severe PEM etc.) excessive body losses of Mg may occur. This leads to weakness and mental change</w:t>
      </w:r>
      <w:r>
        <w:rPr>
          <w:rFonts w:ascii="Tahoma" w:eastAsia="Tahoma" w:hAnsi="Tahoma" w:cs="Tahoma"/>
          <w:i/>
          <w:iCs/>
        </w:rPr>
        <w:t>s and, occasionally, to convulsions.</w:t>
      </w:r>
    </w:p>
    <w:p w:rsidR="00CF16B6" w:rsidRDefault="00CF16B6">
      <w:pPr>
        <w:spacing w:line="303"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38" w:lineRule="exact"/>
        <w:rPr>
          <w:sz w:val="20"/>
          <w:szCs w:val="20"/>
        </w:rPr>
      </w:pPr>
    </w:p>
    <w:p w:rsidR="00CF16B6" w:rsidRDefault="00E30262" w:rsidP="00E30262">
      <w:pPr>
        <w:numPr>
          <w:ilvl w:val="0"/>
          <w:numId w:val="1691"/>
        </w:numPr>
        <w:tabs>
          <w:tab w:val="left" w:pos="720"/>
        </w:tabs>
        <w:ind w:left="720" w:hanging="360"/>
        <w:rPr>
          <w:rFonts w:ascii="Symbol" w:eastAsia="Symbol" w:hAnsi="Symbol" w:cs="Symbol"/>
        </w:rPr>
      </w:pPr>
      <w:r>
        <w:rPr>
          <w:rFonts w:ascii="Tahoma" w:eastAsia="Tahoma" w:hAnsi="Tahoma" w:cs="Tahoma"/>
        </w:rPr>
        <w:t>Muscle spasms, cramps</w:t>
      </w:r>
    </w:p>
    <w:p w:rsidR="00CF16B6" w:rsidRDefault="00CF16B6">
      <w:pPr>
        <w:spacing w:line="37" w:lineRule="exact"/>
        <w:rPr>
          <w:rFonts w:ascii="Symbol" w:eastAsia="Symbol" w:hAnsi="Symbol" w:cs="Symbol"/>
        </w:rPr>
      </w:pPr>
    </w:p>
    <w:p w:rsidR="00CF16B6" w:rsidRDefault="00E30262" w:rsidP="00E30262">
      <w:pPr>
        <w:numPr>
          <w:ilvl w:val="0"/>
          <w:numId w:val="1691"/>
        </w:numPr>
        <w:tabs>
          <w:tab w:val="left" w:pos="720"/>
        </w:tabs>
        <w:ind w:left="720" w:hanging="360"/>
        <w:rPr>
          <w:rFonts w:ascii="Symbol" w:eastAsia="Symbol" w:hAnsi="Symbol" w:cs="Symbol"/>
        </w:rPr>
      </w:pPr>
      <w:r>
        <w:rPr>
          <w:rFonts w:ascii="Tahoma" w:eastAsia="Tahoma" w:hAnsi="Tahoma" w:cs="Tahoma"/>
        </w:rPr>
        <w:t>Tremors, seizures, coma</w:t>
      </w:r>
    </w:p>
    <w:p w:rsidR="00CF16B6" w:rsidRDefault="00CF16B6">
      <w:pPr>
        <w:spacing w:line="238"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40" w:lineRule="exact"/>
        <w:rPr>
          <w:sz w:val="20"/>
          <w:szCs w:val="20"/>
        </w:rPr>
      </w:pPr>
    </w:p>
    <w:p w:rsidR="00CF16B6" w:rsidRDefault="00E30262" w:rsidP="00E30262">
      <w:pPr>
        <w:numPr>
          <w:ilvl w:val="0"/>
          <w:numId w:val="1692"/>
        </w:numPr>
        <w:tabs>
          <w:tab w:val="left" w:pos="720"/>
        </w:tabs>
        <w:ind w:left="720" w:hanging="360"/>
        <w:rPr>
          <w:rFonts w:ascii="Symbol" w:eastAsia="Symbol" w:hAnsi="Symbol" w:cs="Symbol"/>
        </w:rPr>
      </w:pPr>
      <w:r>
        <w:rPr>
          <w:rFonts w:ascii="Tahoma" w:eastAsia="Tahoma" w:hAnsi="Tahoma" w:cs="Tahoma"/>
        </w:rPr>
        <w:t>Most foods contain adequate amounts of magnesium</w:t>
      </w:r>
    </w:p>
    <w:p w:rsidR="00CF16B6" w:rsidRDefault="00CF16B6">
      <w:pPr>
        <w:spacing w:line="1" w:lineRule="exact"/>
        <w:rPr>
          <w:rFonts w:ascii="Symbol" w:eastAsia="Symbol" w:hAnsi="Symbol" w:cs="Symbol"/>
        </w:rPr>
      </w:pPr>
    </w:p>
    <w:p w:rsidR="00CF16B6" w:rsidRDefault="00E30262" w:rsidP="00E30262">
      <w:pPr>
        <w:numPr>
          <w:ilvl w:val="0"/>
          <w:numId w:val="1692"/>
        </w:numPr>
        <w:tabs>
          <w:tab w:val="left" w:pos="720"/>
        </w:tabs>
        <w:spacing w:line="235" w:lineRule="auto"/>
        <w:ind w:left="720" w:hanging="360"/>
        <w:rPr>
          <w:rFonts w:ascii="Symbol" w:eastAsia="Symbol" w:hAnsi="Symbol" w:cs="Symbol"/>
        </w:rPr>
      </w:pPr>
      <w:r>
        <w:rPr>
          <w:rFonts w:ascii="Tahoma" w:eastAsia="Tahoma" w:hAnsi="Tahoma" w:cs="Tahoma"/>
        </w:rPr>
        <w:t>Animal foods: good source is dairy products, meats and poultry</w:t>
      </w:r>
    </w:p>
    <w:p w:rsidR="00CF16B6" w:rsidRDefault="00CF16B6">
      <w:pPr>
        <w:spacing w:line="2" w:lineRule="exact"/>
        <w:rPr>
          <w:rFonts w:ascii="Symbol" w:eastAsia="Symbol" w:hAnsi="Symbol" w:cs="Symbol"/>
        </w:rPr>
      </w:pPr>
    </w:p>
    <w:p w:rsidR="00CF16B6" w:rsidRDefault="00E30262" w:rsidP="00E30262">
      <w:pPr>
        <w:numPr>
          <w:ilvl w:val="0"/>
          <w:numId w:val="1692"/>
        </w:numPr>
        <w:tabs>
          <w:tab w:val="left" w:pos="720"/>
        </w:tabs>
        <w:spacing w:line="235" w:lineRule="auto"/>
        <w:ind w:left="720" w:hanging="360"/>
        <w:rPr>
          <w:rFonts w:ascii="Symbol" w:eastAsia="Symbol" w:hAnsi="Symbol" w:cs="Symbol"/>
        </w:rPr>
      </w:pPr>
      <w:r>
        <w:rPr>
          <w:rFonts w:ascii="Tahoma" w:eastAsia="Tahoma" w:hAnsi="Tahoma" w:cs="Tahoma"/>
        </w:rPr>
        <w:t>Vegetables: green vegetables (okra, broccoli), cucumber skin</w:t>
      </w:r>
    </w:p>
    <w:p w:rsidR="00CF16B6" w:rsidRDefault="00CF16B6">
      <w:pPr>
        <w:spacing w:line="2" w:lineRule="exact"/>
        <w:rPr>
          <w:rFonts w:ascii="Symbol" w:eastAsia="Symbol" w:hAnsi="Symbol" w:cs="Symbol"/>
        </w:rPr>
      </w:pPr>
    </w:p>
    <w:p w:rsidR="00CF16B6" w:rsidRDefault="00E30262" w:rsidP="00E30262">
      <w:pPr>
        <w:numPr>
          <w:ilvl w:val="0"/>
          <w:numId w:val="1692"/>
        </w:numPr>
        <w:tabs>
          <w:tab w:val="left" w:pos="720"/>
        </w:tabs>
        <w:spacing w:line="235" w:lineRule="auto"/>
        <w:ind w:left="720" w:hanging="360"/>
        <w:rPr>
          <w:rFonts w:ascii="Symbol" w:eastAsia="Symbol" w:hAnsi="Symbol" w:cs="Symbol"/>
        </w:rPr>
      </w:pPr>
      <w:r>
        <w:rPr>
          <w:rFonts w:ascii="Tahoma" w:eastAsia="Tahoma" w:hAnsi="Tahoma" w:cs="Tahoma"/>
        </w:rPr>
        <w:t>Fruits: especially avocado</w:t>
      </w:r>
    </w:p>
    <w:p w:rsidR="00CF16B6" w:rsidRDefault="00CF16B6">
      <w:pPr>
        <w:spacing w:line="2" w:lineRule="exact"/>
        <w:rPr>
          <w:rFonts w:ascii="Symbol" w:eastAsia="Symbol" w:hAnsi="Symbol" w:cs="Symbol"/>
        </w:rPr>
      </w:pPr>
    </w:p>
    <w:p w:rsidR="00CF16B6" w:rsidRDefault="00E30262" w:rsidP="00E30262">
      <w:pPr>
        <w:numPr>
          <w:ilvl w:val="0"/>
          <w:numId w:val="1692"/>
        </w:numPr>
        <w:tabs>
          <w:tab w:val="left" w:pos="720"/>
        </w:tabs>
        <w:spacing w:line="235" w:lineRule="auto"/>
        <w:ind w:left="720" w:hanging="360"/>
        <w:rPr>
          <w:rFonts w:ascii="Symbol" w:eastAsia="Symbol" w:hAnsi="Symbol" w:cs="Symbol"/>
        </w:rPr>
      </w:pPr>
      <w:r>
        <w:rPr>
          <w:rFonts w:ascii="Tahoma" w:eastAsia="Tahoma" w:hAnsi="Tahoma" w:cs="Tahoma"/>
        </w:rPr>
        <w:t>Cereals (whole grain)</w:t>
      </w:r>
    </w:p>
    <w:p w:rsidR="00CF16B6" w:rsidRDefault="00CF16B6">
      <w:pPr>
        <w:spacing w:line="2" w:lineRule="exact"/>
        <w:rPr>
          <w:rFonts w:ascii="Symbol" w:eastAsia="Symbol" w:hAnsi="Symbol" w:cs="Symbol"/>
        </w:rPr>
      </w:pPr>
    </w:p>
    <w:p w:rsidR="00CF16B6" w:rsidRDefault="00E30262" w:rsidP="00E30262">
      <w:pPr>
        <w:numPr>
          <w:ilvl w:val="0"/>
          <w:numId w:val="1692"/>
        </w:numPr>
        <w:tabs>
          <w:tab w:val="left" w:pos="720"/>
        </w:tabs>
        <w:spacing w:line="235" w:lineRule="auto"/>
        <w:ind w:left="720" w:hanging="360"/>
        <w:rPr>
          <w:rFonts w:ascii="Symbol" w:eastAsia="Symbol" w:hAnsi="Symbol" w:cs="Symbol"/>
        </w:rPr>
      </w:pPr>
      <w:r>
        <w:rPr>
          <w:rFonts w:ascii="Tahoma" w:eastAsia="Tahoma" w:hAnsi="Tahoma" w:cs="Tahoma"/>
        </w:rPr>
        <w:t>Legumes</w:t>
      </w:r>
    </w:p>
    <w:p w:rsidR="00CF16B6" w:rsidRDefault="00CF16B6">
      <w:pPr>
        <w:spacing w:line="2" w:lineRule="exact"/>
        <w:rPr>
          <w:rFonts w:ascii="Symbol" w:eastAsia="Symbol" w:hAnsi="Symbol" w:cs="Symbol"/>
        </w:rPr>
      </w:pPr>
    </w:p>
    <w:p w:rsidR="00CF16B6" w:rsidRDefault="00E30262" w:rsidP="00E30262">
      <w:pPr>
        <w:numPr>
          <w:ilvl w:val="0"/>
          <w:numId w:val="1692"/>
        </w:numPr>
        <w:tabs>
          <w:tab w:val="left" w:pos="720"/>
        </w:tabs>
        <w:spacing w:line="235" w:lineRule="auto"/>
        <w:ind w:left="720" w:hanging="360"/>
        <w:rPr>
          <w:rFonts w:ascii="Symbol" w:eastAsia="Symbol" w:hAnsi="Symbol" w:cs="Symbol"/>
        </w:rPr>
      </w:pPr>
      <w:r>
        <w:rPr>
          <w:rFonts w:ascii="Tahoma" w:eastAsia="Tahoma" w:hAnsi="Tahoma" w:cs="Tahoma"/>
        </w:rPr>
        <w:t>Seafood</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Drug treatment</w:t>
      </w:r>
    </w:p>
    <w:p w:rsidR="00CF16B6" w:rsidRDefault="00CF16B6">
      <w:pPr>
        <w:spacing w:line="2" w:lineRule="exact"/>
        <w:rPr>
          <w:sz w:val="20"/>
          <w:szCs w:val="20"/>
        </w:rPr>
      </w:pPr>
    </w:p>
    <w:p w:rsidR="00CF16B6" w:rsidRDefault="00E30262" w:rsidP="00E30262">
      <w:pPr>
        <w:numPr>
          <w:ilvl w:val="0"/>
          <w:numId w:val="1693"/>
        </w:numPr>
        <w:tabs>
          <w:tab w:val="left" w:pos="1769"/>
        </w:tabs>
        <w:spacing w:line="274" w:lineRule="auto"/>
        <w:ind w:left="1440"/>
        <w:rPr>
          <w:rFonts w:ascii="Tahoma" w:eastAsia="Tahoma" w:hAnsi="Tahoma" w:cs="Tahoma"/>
          <w:b/>
          <w:bCs/>
        </w:rPr>
      </w:pPr>
      <w:r>
        <w:rPr>
          <w:rFonts w:ascii="Tahoma" w:eastAsia="Tahoma" w:hAnsi="Tahoma" w:cs="Tahoma"/>
        </w:rPr>
        <w:t>Magnesium sulphate 0.5 to 1 mmol/kg I.V/I.M up to 160 mmol per day for 5 days.</w:t>
      </w:r>
    </w:p>
    <w:p w:rsidR="00CF16B6" w:rsidRDefault="00CF16B6">
      <w:pPr>
        <w:spacing w:line="2" w:lineRule="exact"/>
        <w:rPr>
          <w:rFonts w:ascii="Tahoma" w:eastAsia="Tahoma" w:hAnsi="Tahoma" w:cs="Tahoma"/>
          <w:b/>
          <w:bCs/>
        </w:rPr>
      </w:pPr>
    </w:p>
    <w:p w:rsidR="00CF16B6" w:rsidRDefault="00E30262">
      <w:pPr>
        <w:ind w:left="1440"/>
        <w:rPr>
          <w:rFonts w:ascii="Tahoma" w:eastAsia="Tahoma" w:hAnsi="Tahoma" w:cs="Tahoma"/>
          <w:b/>
          <w:bCs/>
        </w:rPr>
      </w:pPr>
      <w:r>
        <w:rPr>
          <w:rFonts w:ascii="Tahoma" w:eastAsia="Tahoma" w:hAnsi="Tahoma" w:cs="Tahoma"/>
        </w:rPr>
        <w:t xml:space="preserve">Maintenance: oral dose 24 </w:t>
      </w:r>
      <w:r>
        <w:rPr>
          <w:rFonts w:ascii="Tahoma" w:eastAsia="Tahoma" w:hAnsi="Tahoma" w:cs="Tahoma"/>
        </w:rPr>
        <w:t>mmol per day in divided doses</w:t>
      </w:r>
    </w:p>
    <w:p w:rsidR="00CF16B6" w:rsidRDefault="00CF16B6">
      <w:pPr>
        <w:spacing w:line="282" w:lineRule="exact"/>
        <w:rPr>
          <w:sz w:val="20"/>
          <w:szCs w:val="20"/>
        </w:rPr>
      </w:pPr>
    </w:p>
    <w:p w:rsidR="00CF16B6" w:rsidRDefault="00E30262">
      <w:pPr>
        <w:rPr>
          <w:sz w:val="20"/>
          <w:szCs w:val="20"/>
        </w:rPr>
      </w:pPr>
      <w:r>
        <w:rPr>
          <w:rFonts w:ascii="Tahoma" w:eastAsia="Tahoma" w:hAnsi="Tahoma" w:cs="Tahoma"/>
          <w:b/>
          <w:bCs/>
          <w:sz w:val="26"/>
          <w:szCs w:val="26"/>
        </w:rPr>
        <w:t>21.0 FLUORINE DEFICIENCY</w:t>
      </w:r>
    </w:p>
    <w:p w:rsidR="00CF16B6" w:rsidRDefault="00CF16B6">
      <w:pPr>
        <w:spacing w:line="107" w:lineRule="exact"/>
        <w:rPr>
          <w:sz w:val="20"/>
          <w:szCs w:val="20"/>
        </w:rPr>
      </w:pPr>
    </w:p>
    <w:p w:rsidR="00CF16B6" w:rsidRDefault="00E30262">
      <w:pPr>
        <w:spacing w:line="239" w:lineRule="auto"/>
        <w:jc w:val="both"/>
        <w:rPr>
          <w:sz w:val="20"/>
          <w:szCs w:val="20"/>
        </w:rPr>
      </w:pPr>
      <w:r>
        <w:rPr>
          <w:rFonts w:ascii="Tahoma" w:eastAsia="Tahoma" w:hAnsi="Tahoma" w:cs="Tahoma"/>
        </w:rPr>
        <w:t>Fluorine is a mineral that plays a protective role to bone and dental tissues: It protects against dental caries (makes them resistant to weak organic acids formed from foods that get stuck between t</w:t>
      </w:r>
      <w:r>
        <w:rPr>
          <w:rFonts w:ascii="Tahoma" w:eastAsia="Tahoma" w:hAnsi="Tahoma" w:cs="Tahoma"/>
        </w:rPr>
        <w:t>eeth). It prevents bones from developing osteoporosis. Fluorine enhances iron absorption (protects against anaemia) and enhances wound healing.</w:t>
      </w:r>
    </w:p>
    <w:p w:rsidR="00CF16B6" w:rsidRDefault="00CF16B6">
      <w:pPr>
        <w:spacing w:line="123" w:lineRule="exact"/>
        <w:rPr>
          <w:sz w:val="20"/>
          <w:szCs w:val="20"/>
        </w:rPr>
      </w:pPr>
    </w:p>
    <w:p w:rsidR="00CF16B6" w:rsidRDefault="00E30262">
      <w:pPr>
        <w:spacing w:line="239" w:lineRule="auto"/>
        <w:jc w:val="both"/>
        <w:rPr>
          <w:sz w:val="20"/>
          <w:szCs w:val="20"/>
        </w:rPr>
      </w:pPr>
      <w:r>
        <w:rPr>
          <w:rFonts w:ascii="Tahoma" w:eastAsia="Tahoma" w:hAnsi="Tahoma" w:cs="Tahoma"/>
          <w:i/>
          <w:iCs/>
        </w:rPr>
        <w:t>NB: High concentration of fluorides in water (above 6 ppm) causes mottling of teeth (dark brown stain). Chronic</w:t>
      </w:r>
      <w:r>
        <w:rPr>
          <w:rFonts w:ascii="Tahoma" w:eastAsia="Tahoma" w:hAnsi="Tahoma" w:cs="Tahoma"/>
          <w:i/>
          <w:iCs/>
        </w:rPr>
        <w:t xml:space="preserve"> ingestion of high concentrations (from natural high content in the area or environmental pollution) can lead to bone and tooth malformations.</w:t>
      </w:r>
    </w:p>
    <w:p w:rsidR="00CF16B6" w:rsidRDefault="00CF16B6">
      <w:pPr>
        <w:spacing w:line="123" w:lineRule="exact"/>
        <w:rPr>
          <w:sz w:val="20"/>
          <w:szCs w:val="20"/>
        </w:rPr>
      </w:pPr>
    </w:p>
    <w:p w:rsidR="00CF16B6" w:rsidRDefault="00E30262">
      <w:pPr>
        <w:rPr>
          <w:sz w:val="20"/>
          <w:szCs w:val="20"/>
        </w:rPr>
      </w:pPr>
      <w:r>
        <w:rPr>
          <w:rFonts w:ascii="Tahoma" w:eastAsia="Tahoma" w:hAnsi="Tahoma" w:cs="Tahoma"/>
          <w:b/>
          <w:bCs/>
        </w:rPr>
        <w:t>Signs and symptoms of deficiency</w:t>
      </w:r>
    </w:p>
    <w:p w:rsidR="00CF16B6" w:rsidRDefault="00CF16B6">
      <w:pPr>
        <w:spacing w:line="237" w:lineRule="exact"/>
        <w:rPr>
          <w:sz w:val="20"/>
          <w:szCs w:val="20"/>
        </w:rPr>
      </w:pPr>
    </w:p>
    <w:p w:rsidR="00CF16B6" w:rsidRDefault="00E30262" w:rsidP="00E30262">
      <w:pPr>
        <w:numPr>
          <w:ilvl w:val="0"/>
          <w:numId w:val="1694"/>
        </w:numPr>
        <w:tabs>
          <w:tab w:val="left" w:pos="720"/>
        </w:tabs>
        <w:ind w:left="720" w:hanging="360"/>
        <w:rPr>
          <w:rFonts w:ascii="Symbol" w:eastAsia="Symbol" w:hAnsi="Symbol" w:cs="Symbol"/>
        </w:rPr>
      </w:pPr>
      <w:r>
        <w:rPr>
          <w:rFonts w:ascii="Tahoma" w:eastAsia="Tahoma" w:hAnsi="Tahoma" w:cs="Tahoma"/>
        </w:rPr>
        <w:t>Dental caries.</w:t>
      </w:r>
    </w:p>
    <w:p w:rsidR="00CF16B6" w:rsidRDefault="00CF16B6">
      <w:pPr>
        <w:spacing w:line="37" w:lineRule="exact"/>
        <w:rPr>
          <w:rFonts w:ascii="Symbol" w:eastAsia="Symbol" w:hAnsi="Symbol" w:cs="Symbol"/>
        </w:rPr>
      </w:pPr>
    </w:p>
    <w:p w:rsidR="00CF16B6" w:rsidRDefault="00E30262" w:rsidP="00E30262">
      <w:pPr>
        <w:numPr>
          <w:ilvl w:val="0"/>
          <w:numId w:val="1694"/>
        </w:numPr>
        <w:tabs>
          <w:tab w:val="left" w:pos="720"/>
        </w:tabs>
        <w:ind w:left="720" w:hanging="360"/>
        <w:rPr>
          <w:rFonts w:ascii="Symbol" w:eastAsia="Symbol" w:hAnsi="Symbol" w:cs="Symbol"/>
        </w:rPr>
      </w:pPr>
      <w:r>
        <w:rPr>
          <w:rFonts w:ascii="Tahoma" w:eastAsia="Tahoma" w:hAnsi="Tahoma" w:cs="Tahoma"/>
        </w:rPr>
        <w:t xml:space="preserve">(Mottling of teeth and skeletal malformations are a result of </w:t>
      </w:r>
      <w:r>
        <w:rPr>
          <w:rFonts w:ascii="Tahoma" w:eastAsia="Tahoma" w:hAnsi="Tahoma" w:cs="Tahoma"/>
          <w:u w:val="single"/>
        </w:rPr>
        <w:t>excessive</w:t>
      </w:r>
      <w:r>
        <w:rPr>
          <w:rFonts w:ascii="Tahoma" w:eastAsia="Tahoma" w:hAnsi="Tahoma" w:cs="Tahoma"/>
        </w:rPr>
        <w:t xml:space="preserve"> fluoride).</w:t>
      </w:r>
    </w:p>
    <w:p w:rsidR="00CF16B6" w:rsidRDefault="00E30262">
      <w:pPr>
        <w:spacing w:line="20" w:lineRule="exact"/>
        <w:rPr>
          <w:sz w:val="20"/>
          <w:szCs w:val="20"/>
        </w:rPr>
      </w:pPr>
      <w:r>
        <w:rPr>
          <w:noProof/>
          <w:sz w:val="20"/>
          <w:szCs w:val="20"/>
        </w:rPr>
        <w:drawing>
          <wp:anchor distT="0" distB="0" distL="114300" distR="114300" simplePos="0" relativeHeight="252068352" behindDoc="1" locked="0" layoutInCell="0" allowOverlap="1">
            <wp:simplePos x="0" y="0"/>
            <wp:positionH relativeFrom="column">
              <wp:posOffset>-17145</wp:posOffset>
            </wp:positionH>
            <wp:positionV relativeFrom="paragraph">
              <wp:posOffset>220980</wp:posOffset>
            </wp:positionV>
            <wp:extent cx="5981065" cy="6350"/>
            <wp:effectExtent l="0" t="0" r="0" b="0"/>
            <wp:wrapNone/>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351" w:lineRule="exact"/>
        <w:rPr>
          <w:sz w:val="20"/>
          <w:szCs w:val="20"/>
        </w:rPr>
      </w:pPr>
    </w:p>
    <w:p w:rsidR="00CF16B6" w:rsidRDefault="00E30262">
      <w:pPr>
        <w:rPr>
          <w:sz w:val="20"/>
          <w:szCs w:val="20"/>
        </w:rPr>
      </w:pPr>
      <w:r>
        <w:rPr>
          <w:rFonts w:ascii="Calibri" w:eastAsia="Calibri" w:hAnsi="Calibri" w:cs="Calibri"/>
        </w:rPr>
        <w:t xml:space="preserve">380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403" w:name="page403"/>
      <w:bookmarkEnd w:id="403"/>
      <w:r>
        <w:rPr>
          <w:rFonts w:ascii="Tahoma" w:eastAsia="Tahoma" w:hAnsi="Tahoma" w:cs="Tahoma"/>
          <w:b/>
          <w:bCs/>
        </w:rPr>
        <w:t>Dietary measures</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Most animal and plant foods contain amounts that reflect the content in the soil.</w:t>
      </w:r>
    </w:p>
    <w:p w:rsidR="00CF16B6" w:rsidRDefault="00E30262" w:rsidP="00E30262">
      <w:pPr>
        <w:numPr>
          <w:ilvl w:val="0"/>
          <w:numId w:val="1695"/>
        </w:numPr>
        <w:tabs>
          <w:tab w:val="left" w:pos="720"/>
        </w:tabs>
        <w:ind w:left="720" w:hanging="360"/>
        <w:rPr>
          <w:rFonts w:ascii="Symbol" w:eastAsia="Symbol" w:hAnsi="Symbol" w:cs="Symbol"/>
        </w:rPr>
      </w:pPr>
      <w:r>
        <w:rPr>
          <w:rFonts w:ascii="Tahoma" w:eastAsia="Tahoma" w:hAnsi="Tahoma" w:cs="Tahoma"/>
        </w:rPr>
        <w:t>Fish and seaweed are rich sources.</w:t>
      </w:r>
    </w:p>
    <w:p w:rsidR="00CF16B6" w:rsidRDefault="00E30262" w:rsidP="00E30262">
      <w:pPr>
        <w:numPr>
          <w:ilvl w:val="0"/>
          <w:numId w:val="1695"/>
        </w:numPr>
        <w:tabs>
          <w:tab w:val="left" w:pos="720"/>
        </w:tabs>
        <w:spacing w:line="235" w:lineRule="auto"/>
        <w:ind w:left="720" w:hanging="360"/>
        <w:rPr>
          <w:rFonts w:ascii="Symbol" w:eastAsia="Symbol" w:hAnsi="Symbol" w:cs="Symbol"/>
        </w:rPr>
      </w:pPr>
      <w:r>
        <w:rPr>
          <w:rFonts w:ascii="Tahoma" w:eastAsia="Tahoma" w:hAnsi="Tahoma" w:cs="Tahoma"/>
        </w:rPr>
        <w:t>Other rich sources include bone meal, meats and dairy products</w:t>
      </w:r>
    </w:p>
    <w:p w:rsidR="00CF16B6" w:rsidRDefault="00CF16B6">
      <w:pPr>
        <w:spacing w:line="2" w:lineRule="exact"/>
        <w:rPr>
          <w:rFonts w:ascii="Symbol" w:eastAsia="Symbol" w:hAnsi="Symbol" w:cs="Symbol"/>
        </w:rPr>
      </w:pPr>
    </w:p>
    <w:p w:rsidR="00CF16B6" w:rsidRDefault="00E30262" w:rsidP="00E30262">
      <w:pPr>
        <w:numPr>
          <w:ilvl w:val="0"/>
          <w:numId w:val="1695"/>
        </w:numPr>
        <w:tabs>
          <w:tab w:val="left" w:pos="720"/>
        </w:tabs>
        <w:spacing w:line="235" w:lineRule="auto"/>
        <w:ind w:left="720" w:hanging="360"/>
        <w:rPr>
          <w:rFonts w:ascii="Symbol" w:eastAsia="Symbol" w:hAnsi="Symbol" w:cs="Symbol"/>
        </w:rPr>
      </w:pPr>
      <w:r>
        <w:rPr>
          <w:rFonts w:ascii="Tahoma" w:eastAsia="Tahoma" w:hAnsi="Tahoma" w:cs="Tahoma"/>
        </w:rPr>
        <w:t xml:space="preserve">Grains, </w:t>
      </w:r>
      <w:r>
        <w:rPr>
          <w:rFonts w:ascii="Tahoma" w:eastAsia="Tahoma" w:hAnsi="Tahoma" w:cs="Tahoma"/>
        </w:rPr>
        <w:t>vegetables and nuts.</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rPr>
        <w:t>Drug treatment:</w:t>
      </w:r>
    </w:p>
    <w:p w:rsidR="00CF16B6" w:rsidRDefault="00E30262">
      <w:pPr>
        <w:rPr>
          <w:sz w:val="20"/>
          <w:szCs w:val="20"/>
        </w:rPr>
      </w:pPr>
      <w:r>
        <w:rPr>
          <w:rFonts w:ascii="Tahoma" w:eastAsia="Tahoma" w:hAnsi="Tahoma" w:cs="Tahoma"/>
        </w:rPr>
        <w:t>In areas where drinking water is fluoridated and the floride content is above 0.7 parts per million. Supplemetation is not recommended.</w:t>
      </w:r>
    </w:p>
    <w:p w:rsidR="00CF16B6" w:rsidRDefault="00CF16B6">
      <w:pPr>
        <w:spacing w:line="266" w:lineRule="exact"/>
        <w:rPr>
          <w:sz w:val="20"/>
          <w:szCs w:val="20"/>
        </w:rPr>
      </w:pPr>
    </w:p>
    <w:p w:rsidR="00CF16B6" w:rsidRDefault="00E30262" w:rsidP="00E30262">
      <w:pPr>
        <w:numPr>
          <w:ilvl w:val="0"/>
          <w:numId w:val="1696"/>
        </w:numPr>
        <w:tabs>
          <w:tab w:val="left" w:pos="1719"/>
        </w:tabs>
        <w:ind w:left="1580" w:right="2960" w:hanging="140"/>
        <w:rPr>
          <w:rFonts w:ascii="Tahoma" w:eastAsia="Tahoma" w:hAnsi="Tahoma" w:cs="Tahoma"/>
          <w:b/>
          <w:bCs/>
        </w:rPr>
      </w:pPr>
      <w:r>
        <w:rPr>
          <w:rFonts w:ascii="Tahoma" w:eastAsia="Tahoma" w:hAnsi="Tahoma" w:cs="Tahoma"/>
        </w:rPr>
        <w:t xml:space="preserve">Fluorine tabs: Under 6 yrs 250 micrograms daily Over 6 years : 500 micrograms to </w:t>
      </w:r>
      <w:r>
        <w:rPr>
          <w:rFonts w:ascii="Tahoma" w:eastAsia="Tahoma" w:hAnsi="Tahoma" w:cs="Tahoma"/>
        </w:rPr>
        <w:t>1mg daily</w:t>
      </w:r>
    </w:p>
    <w:p w:rsidR="00CF16B6" w:rsidRDefault="00CF16B6">
      <w:pPr>
        <w:spacing w:line="200" w:lineRule="exact"/>
        <w:rPr>
          <w:sz w:val="20"/>
          <w:szCs w:val="20"/>
        </w:rPr>
      </w:pPr>
    </w:p>
    <w:p w:rsidR="00CF16B6" w:rsidRDefault="00CF16B6">
      <w:pPr>
        <w:spacing w:line="306" w:lineRule="exact"/>
        <w:rPr>
          <w:sz w:val="20"/>
          <w:szCs w:val="20"/>
        </w:rPr>
      </w:pPr>
    </w:p>
    <w:p w:rsidR="00CF16B6" w:rsidRDefault="00E30262">
      <w:pPr>
        <w:rPr>
          <w:sz w:val="20"/>
          <w:szCs w:val="20"/>
        </w:rPr>
      </w:pPr>
      <w:r>
        <w:rPr>
          <w:rFonts w:ascii="Tahoma" w:eastAsia="Tahoma" w:hAnsi="Tahoma" w:cs="Tahoma"/>
          <w:b/>
          <w:bCs/>
          <w:sz w:val="26"/>
          <w:szCs w:val="26"/>
        </w:rPr>
        <w:t>22.0 MICRONUTRIENT DEFICIENCIES</w:t>
      </w:r>
    </w:p>
    <w:p w:rsidR="00CF16B6" w:rsidRDefault="00CF16B6">
      <w:pPr>
        <w:spacing w:line="109" w:lineRule="exact"/>
        <w:rPr>
          <w:sz w:val="20"/>
          <w:szCs w:val="20"/>
        </w:rPr>
      </w:pPr>
    </w:p>
    <w:p w:rsidR="00CF16B6" w:rsidRDefault="00E30262">
      <w:pPr>
        <w:spacing w:line="275" w:lineRule="auto"/>
        <w:jc w:val="both"/>
        <w:rPr>
          <w:sz w:val="20"/>
          <w:szCs w:val="20"/>
        </w:rPr>
      </w:pPr>
      <w:r>
        <w:rPr>
          <w:rFonts w:ascii="Tahoma" w:eastAsia="Tahoma" w:hAnsi="Tahoma" w:cs="Tahoma"/>
        </w:rPr>
        <w:t>Micronutrient deficiencies are a major health problem in Tanzania. Deficiencies occur across all population groups but women and children are highly vulnerable because of rapid growth and inadequate dietary prac</w:t>
      </w:r>
      <w:r>
        <w:rPr>
          <w:rFonts w:ascii="Tahoma" w:eastAsia="Tahoma" w:hAnsi="Tahoma" w:cs="Tahoma"/>
        </w:rPr>
        <w:t>tices. These include deficiencies of vitamin A, iron, iodine and zinc.</w:t>
      </w:r>
    </w:p>
    <w:p w:rsidR="00CF16B6" w:rsidRDefault="00CF16B6">
      <w:pPr>
        <w:spacing w:line="203" w:lineRule="exact"/>
        <w:rPr>
          <w:sz w:val="20"/>
          <w:szCs w:val="20"/>
        </w:rPr>
      </w:pPr>
    </w:p>
    <w:p w:rsidR="00CF16B6" w:rsidRDefault="00E30262">
      <w:pPr>
        <w:spacing w:line="275" w:lineRule="auto"/>
        <w:jc w:val="both"/>
        <w:rPr>
          <w:sz w:val="20"/>
          <w:szCs w:val="20"/>
        </w:rPr>
      </w:pPr>
      <w:r>
        <w:rPr>
          <w:rFonts w:ascii="Tahoma" w:eastAsia="Tahoma" w:hAnsi="Tahoma" w:cs="Tahoma"/>
        </w:rPr>
        <w:t>Interventions to address micronutrient deficiencies include food based approaches whereby production and consumption of micronutrients rich foods are promoted. Micronutrient supplement</w:t>
      </w:r>
      <w:r>
        <w:rPr>
          <w:rFonts w:ascii="Tahoma" w:eastAsia="Tahoma" w:hAnsi="Tahoma" w:cs="Tahoma"/>
        </w:rPr>
        <w:t>ation programs target most vulnerable groups such as pregnant and lactating women, and children aged below 5 years.</w:t>
      </w:r>
    </w:p>
    <w:p w:rsidR="00CF16B6" w:rsidRDefault="00CF16B6">
      <w:pPr>
        <w:spacing w:line="204" w:lineRule="exact"/>
        <w:rPr>
          <w:sz w:val="20"/>
          <w:szCs w:val="20"/>
        </w:rPr>
      </w:pPr>
    </w:p>
    <w:p w:rsidR="00CF16B6" w:rsidRDefault="00E30262">
      <w:pPr>
        <w:spacing w:line="275" w:lineRule="auto"/>
        <w:jc w:val="both"/>
        <w:rPr>
          <w:sz w:val="20"/>
          <w:szCs w:val="20"/>
        </w:rPr>
      </w:pPr>
      <w:r>
        <w:rPr>
          <w:rFonts w:ascii="Tahoma" w:eastAsia="Tahoma" w:hAnsi="Tahoma" w:cs="Tahoma"/>
        </w:rPr>
        <w:t xml:space="preserve">Food fortification with micronutrients is another approach aimed to deliver micronutrients to the general population, most vulnerable </w:t>
      </w:r>
      <w:r>
        <w:rPr>
          <w:rFonts w:ascii="Tahoma" w:eastAsia="Tahoma" w:hAnsi="Tahoma" w:cs="Tahoma"/>
        </w:rPr>
        <w:t>groups included. Food fortification includes iodization of edible salt and fortification of staple foods such as cereal flours and cooking oil. Other interventions target children aged 6 to 23 months with a single dose of packets containing multiple vitami</w:t>
      </w:r>
      <w:r>
        <w:rPr>
          <w:rFonts w:ascii="Tahoma" w:eastAsia="Tahoma" w:hAnsi="Tahoma" w:cs="Tahoma"/>
        </w:rPr>
        <w:t>ns and minerals in powder form that can be sprinkled onto any semi solid complementary food at the point of use.</w:t>
      </w:r>
    </w:p>
    <w:p w:rsidR="00CF16B6" w:rsidRDefault="00CF16B6">
      <w:pPr>
        <w:spacing w:line="200" w:lineRule="exact"/>
        <w:rPr>
          <w:sz w:val="20"/>
          <w:szCs w:val="20"/>
        </w:rPr>
      </w:pPr>
    </w:p>
    <w:p w:rsidR="00CF16B6" w:rsidRDefault="00CF16B6">
      <w:pPr>
        <w:spacing w:line="311" w:lineRule="exact"/>
        <w:rPr>
          <w:sz w:val="20"/>
          <w:szCs w:val="20"/>
        </w:rPr>
      </w:pPr>
    </w:p>
    <w:p w:rsidR="00CF16B6" w:rsidRDefault="00E30262">
      <w:pPr>
        <w:rPr>
          <w:sz w:val="20"/>
          <w:szCs w:val="20"/>
        </w:rPr>
      </w:pPr>
      <w:r>
        <w:rPr>
          <w:rFonts w:ascii="Tahoma" w:eastAsia="Tahoma" w:hAnsi="Tahoma" w:cs="Tahoma"/>
          <w:b/>
          <w:bCs/>
        </w:rPr>
        <w:t>Dietary measures</w:t>
      </w:r>
    </w:p>
    <w:p w:rsidR="00CF16B6" w:rsidRDefault="00CF16B6">
      <w:pPr>
        <w:spacing w:line="39" w:lineRule="exact"/>
        <w:rPr>
          <w:sz w:val="20"/>
          <w:szCs w:val="20"/>
        </w:rPr>
      </w:pPr>
    </w:p>
    <w:p w:rsidR="00CF16B6" w:rsidRDefault="00E30262">
      <w:pPr>
        <w:rPr>
          <w:sz w:val="20"/>
          <w:szCs w:val="20"/>
        </w:rPr>
      </w:pPr>
      <w:r>
        <w:rPr>
          <w:rFonts w:ascii="Tahoma" w:eastAsia="Tahoma" w:hAnsi="Tahoma" w:cs="Tahoma"/>
        </w:rPr>
        <w:t>Promote production and consumption of fortified foods</w:t>
      </w:r>
    </w:p>
    <w:p w:rsidR="00CF16B6" w:rsidRDefault="00E30262">
      <w:pPr>
        <w:spacing w:line="20" w:lineRule="exact"/>
        <w:rPr>
          <w:sz w:val="20"/>
          <w:szCs w:val="20"/>
        </w:rPr>
      </w:pPr>
      <w:r>
        <w:rPr>
          <w:noProof/>
          <w:sz w:val="20"/>
          <w:szCs w:val="20"/>
        </w:rPr>
        <w:drawing>
          <wp:anchor distT="0" distB="0" distL="114300" distR="114300" simplePos="0" relativeHeight="252069376" behindDoc="1" locked="0" layoutInCell="0" allowOverlap="1">
            <wp:simplePos x="0" y="0"/>
            <wp:positionH relativeFrom="column">
              <wp:posOffset>-17145</wp:posOffset>
            </wp:positionH>
            <wp:positionV relativeFrom="paragraph">
              <wp:posOffset>2232660</wp:posOffset>
            </wp:positionV>
            <wp:extent cx="5981065" cy="6350"/>
            <wp:effectExtent l="0" t="0" r="0" b="0"/>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19" w:lineRule="exact"/>
        <w:rPr>
          <w:sz w:val="20"/>
          <w:szCs w:val="20"/>
        </w:rPr>
      </w:pPr>
    </w:p>
    <w:p w:rsidR="00CF16B6" w:rsidRDefault="00E30262">
      <w:pPr>
        <w:rPr>
          <w:sz w:val="20"/>
          <w:szCs w:val="20"/>
        </w:rPr>
      </w:pPr>
      <w:r>
        <w:rPr>
          <w:rFonts w:ascii="Calibri" w:eastAsia="Calibri" w:hAnsi="Calibri" w:cs="Calibri"/>
        </w:rPr>
        <w:t xml:space="preserve">381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ind w:left="120"/>
        <w:rPr>
          <w:sz w:val="20"/>
          <w:szCs w:val="20"/>
        </w:rPr>
      </w:pPr>
      <w:bookmarkStart w:id="404" w:name="page404"/>
      <w:bookmarkEnd w:id="404"/>
      <w:r>
        <w:rPr>
          <w:rFonts w:ascii="Tahoma" w:eastAsia="Tahoma" w:hAnsi="Tahoma" w:cs="Tahoma"/>
        </w:rPr>
        <w:t>Intervention:</w:t>
      </w:r>
    </w:p>
    <w:p w:rsidR="00CF16B6" w:rsidRDefault="00CF16B6">
      <w:pPr>
        <w:spacing w:line="2" w:lineRule="exact"/>
        <w:rPr>
          <w:sz w:val="20"/>
          <w:szCs w:val="20"/>
        </w:rPr>
      </w:pPr>
    </w:p>
    <w:p w:rsidR="00CF16B6" w:rsidRDefault="00E30262">
      <w:pPr>
        <w:spacing w:line="239" w:lineRule="auto"/>
        <w:ind w:left="120" w:right="460"/>
        <w:jc w:val="both"/>
        <w:rPr>
          <w:sz w:val="20"/>
          <w:szCs w:val="20"/>
        </w:rPr>
      </w:pPr>
      <w:r>
        <w:rPr>
          <w:rFonts w:ascii="Tahoma" w:eastAsia="Tahoma" w:hAnsi="Tahoma" w:cs="Tahoma"/>
        </w:rPr>
        <w:t xml:space="preserve">Food </w:t>
      </w:r>
      <w:r>
        <w:rPr>
          <w:rFonts w:ascii="Tahoma" w:eastAsia="Tahoma" w:hAnsi="Tahoma" w:cs="Tahoma"/>
        </w:rPr>
        <w:t>fortification has been defined as the addition of one or more essential nutrients to a food, whether or not it is normally contained in the food, for the purpose of preventing or correcting a demonstrated deficiency of one or more nutrients in the populati</w:t>
      </w:r>
      <w:r>
        <w:rPr>
          <w:rFonts w:ascii="Tahoma" w:eastAsia="Tahoma" w:hAnsi="Tahoma" w:cs="Tahoma"/>
        </w:rPr>
        <w:t>on or specific population groups (FAO/WHO 1994). Below are requirement for food fortification in Tanzania.</w:t>
      </w:r>
    </w:p>
    <w:p w:rsidR="00CF16B6" w:rsidRDefault="00CF16B6">
      <w:pPr>
        <w:spacing w:line="269" w:lineRule="exact"/>
        <w:rPr>
          <w:sz w:val="20"/>
          <w:szCs w:val="20"/>
        </w:rPr>
      </w:pPr>
    </w:p>
    <w:p w:rsidR="00CF16B6" w:rsidRDefault="00E30262">
      <w:pPr>
        <w:ind w:right="-19"/>
        <w:jc w:val="center"/>
        <w:rPr>
          <w:sz w:val="20"/>
          <w:szCs w:val="20"/>
        </w:rPr>
      </w:pPr>
      <w:r>
        <w:rPr>
          <w:rFonts w:ascii="Tahoma" w:eastAsia="Tahoma" w:hAnsi="Tahoma" w:cs="Tahoma"/>
          <w:b/>
          <w:bCs/>
        </w:rPr>
        <w:t>MINIMUM REQUIREMENT FOR FORTIFIED FOOD</w:t>
      </w:r>
    </w:p>
    <w:p w:rsidR="00CF16B6" w:rsidRDefault="00CF16B6">
      <w:pPr>
        <w:spacing w:line="18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0"/>
        <w:gridCol w:w="360"/>
        <w:gridCol w:w="360"/>
        <w:gridCol w:w="360"/>
        <w:gridCol w:w="360"/>
        <w:gridCol w:w="360"/>
        <w:gridCol w:w="360"/>
      </w:tblGrid>
      <w:tr w:rsidR="00CF16B6">
        <w:trPr>
          <w:trHeight w:val="199"/>
        </w:trPr>
        <w:tc>
          <w:tcPr>
            <w:tcW w:w="1400" w:type="dxa"/>
            <w:tcBorders>
              <w:top w:val="single" w:sz="8" w:space="0" w:color="auto"/>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b/>
                <w:bCs/>
                <w:sz w:val="16"/>
                <w:szCs w:val="16"/>
              </w:rPr>
              <w:t>Food vehicle</w:t>
            </w:r>
          </w:p>
        </w:tc>
        <w:tc>
          <w:tcPr>
            <w:tcW w:w="126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16"/>
                <w:szCs w:val="16"/>
              </w:rPr>
              <w:t>Nutrient</w:t>
            </w:r>
          </w:p>
        </w:tc>
        <w:tc>
          <w:tcPr>
            <w:tcW w:w="1440" w:type="dxa"/>
            <w:tcBorders>
              <w:top w:val="single" w:sz="8" w:space="0" w:color="auto"/>
              <w:right w:val="single" w:sz="8" w:space="0" w:color="auto"/>
            </w:tcBorders>
            <w:vAlign w:val="bottom"/>
          </w:tcPr>
          <w:p w:rsidR="00CF16B6" w:rsidRDefault="00E30262">
            <w:pPr>
              <w:ind w:left="80"/>
              <w:rPr>
                <w:sz w:val="20"/>
                <w:szCs w:val="20"/>
              </w:rPr>
            </w:pPr>
            <w:r>
              <w:rPr>
                <w:rFonts w:ascii="Tahoma" w:eastAsia="Tahoma" w:hAnsi="Tahoma" w:cs="Tahoma"/>
                <w:b/>
                <w:bCs/>
                <w:sz w:val="16"/>
                <w:szCs w:val="16"/>
              </w:rPr>
              <w:t>Fortificant</w:t>
            </w:r>
          </w:p>
        </w:tc>
        <w:tc>
          <w:tcPr>
            <w:tcW w:w="1680" w:type="dxa"/>
            <w:tcBorders>
              <w:top w:val="single" w:sz="8" w:space="0" w:color="auto"/>
            </w:tcBorders>
            <w:vAlign w:val="bottom"/>
          </w:tcPr>
          <w:p w:rsidR="00CF16B6" w:rsidRDefault="00CF16B6">
            <w:pPr>
              <w:rPr>
                <w:sz w:val="17"/>
                <w:szCs w:val="17"/>
              </w:rPr>
            </w:pPr>
          </w:p>
        </w:tc>
        <w:tc>
          <w:tcPr>
            <w:tcW w:w="4180" w:type="dxa"/>
            <w:gridSpan w:val="2"/>
            <w:tcBorders>
              <w:top w:val="single" w:sz="8" w:space="0" w:color="auto"/>
              <w:right w:val="single" w:sz="8" w:space="0" w:color="auto"/>
            </w:tcBorders>
            <w:vAlign w:val="bottom"/>
          </w:tcPr>
          <w:p w:rsidR="00CF16B6" w:rsidRDefault="00E30262">
            <w:pPr>
              <w:ind w:right="1620"/>
              <w:jc w:val="center"/>
              <w:rPr>
                <w:sz w:val="20"/>
                <w:szCs w:val="20"/>
              </w:rPr>
            </w:pPr>
            <w:r>
              <w:rPr>
                <w:rFonts w:ascii="Tahoma" w:eastAsia="Tahoma" w:hAnsi="Tahoma" w:cs="Tahoma"/>
                <w:b/>
                <w:bCs/>
                <w:sz w:val="16"/>
                <w:szCs w:val="16"/>
              </w:rPr>
              <w:t>Specifications</w:t>
            </w:r>
          </w:p>
        </w:tc>
        <w:tc>
          <w:tcPr>
            <w:tcW w:w="0" w:type="dxa"/>
            <w:vAlign w:val="bottom"/>
          </w:tcPr>
          <w:p w:rsidR="00CF16B6" w:rsidRDefault="00CF16B6">
            <w:pPr>
              <w:rPr>
                <w:sz w:val="1"/>
                <w:szCs w:val="1"/>
              </w:rPr>
            </w:pPr>
          </w:p>
        </w:tc>
      </w:tr>
      <w:tr w:rsidR="00CF16B6">
        <w:trPr>
          <w:trHeight w:val="198"/>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right w:val="single" w:sz="8" w:space="0" w:color="auto"/>
            </w:tcBorders>
            <w:vAlign w:val="bottom"/>
          </w:tcPr>
          <w:p w:rsidR="00CF16B6" w:rsidRDefault="00CF16B6">
            <w:pPr>
              <w:rPr>
                <w:sz w:val="17"/>
                <w:szCs w:val="17"/>
              </w:rPr>
            </w:pPr>
          </w:p>
        </w:tc>
        <w:tc>
          <w:tcPr>
            <w:tcW w:w="1440" w:type="dxa"/>
            <w:tcBorders>
              <w:right w:val="single" w:sz="8" w:space="0" w:color="auto"/>
            </w:tcBorders>
            <w:vAlign w:val="bottom"/>
          </w:tcPr>
          <w:p w:rsidR="00CF16B6" w:rsidRDefault="00E30262">
            <w:pPr>
              <w:ind w:left="80"/>
              <w:rPr>
                <w:sz w:val="20"/>
                <w:szCs w:val="20"/>
              </w:rPr>
            </w:pPr>
            <w:r>
              <w:rPr>
                <w:rFonts w:ascii="Tahoma" w:eastAsia="Tahoma" w:hAnsi="Tahoma" w:cs="Tahoma"/>
                <w:b/>
                <w:bCs/>
                <w:sz w:val="16"/>
                <w:szCs w:val="16"/>
              </w:rPr>
              <w:t>compound</w:t>
            </w: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7"/>
        </w:trPr>
        <w:tc>
          <w:tcPr>
            <w:tcW w:w="1400" w:type="dxa"/>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1680" w:type="dxa"/>
            <w:vAlign w:val="bottom"/>
          </w:tcPr>
          <w:p w:rsidR="00CF16B6" w:rsidRDefault="00E30262">
            <w:pPr>
              <w:spacing w:line="187" w:lineRule="exact"/>
              <w:ind w:left="80"/>
              <w:rPr>
                <w:sz w:val="20"/>
                <w:szCs w:val="20"/>
              </w:rPr>
            </w:pPr>
            <w:r>
              <w:rPr>
                <w:rFonts w:ascii="Tahoma" w:eastAsia="Tahoma" w:hAnsi="Tahoma" w:cs="Tahoma"/>
                <w:b/>
                <w:bCs/>
                <w:sz w:val="16"/>
                <w:szCs w:val="16"/>
              </w:rPr>
              <w:t>Minimum</w:t>
            </w:r>
          </w:p>
        </w:tc>
        <w:tc>
          <w:tcPr>
            <w:tcW w:w="1100" w:type="dxa"/>
            <w:tcBorders>
              <w:right w:val="single" w:sz="8" w:space="0" w:color="auto"/>
            </w:tcBorders>
            <w:vAlign w:val="bottom"/>
          </w:tcPr>
          <w:p w:rsidR="00CF16B6" w:rsidRDefault="00CF16B6">
            <w:pPr>
              <w:rPr>
                <w:sz w:val="16"/>
                <w:szCs w:val="16"/>
              </w:rPr>
            </w:pPr>
          </w:p>
        </w:tc>
        <w:tc>
          <w:tcPr>
            <w:tcW w:w="3080" w:type="dxa"/>
            <w:tcBorders>
              <w:right w:val="single" w:sz="8" w:space="0" w:color="auto"/>
            </w:tcBorders>
            <w:vAlign w:val="bottom"/>
          </w:tcPr>
          <w:p w:rsidR="00CF16B6" w:rsidRDefault="00E30262">
            <w:pPr>
              <w:spacing w:line="187" w:lineRule="exact"/>
              <w:ind w:left="100"/>
              <w:rPr>
                <w:sz w:val="20"/>
                <w:szCs w:val="20"/>
              </w:rPr>
            </w:pPr>
            <w:r>
              <w:rPr>
                <w:rFonts w:ascii="Tahoma" w:eastAsia="Tahoma" w:hAnsi="Tahoma" w:cs="Tahoma"/>
                <w:b/>
                <w:bCs/>
                <w:sz w:val="16"/>
                <w:szCs w:val="16"/>
              </w:rPr>
              <w:t>Maximum</w:t>
            </w:r>
          </w:p>
        </w:tc>
        <w:tc>
          <w:tcPr>
            <w:tcW w:w="0" w:type="dxa"/>
            <w:vAlign w:val="bottom"/>
          </w:tcPr>
          <w:p w:rsidR="00CF16B6" w:rsidRDefault="00CF16B6">
            <w:pPr>
              <w:rPr>
                <w:sz w:val="1"/>
                <w:szCs w:val="1"/>
              </w:rPr>
            </w:pPr>
          </w:p>
        </w:tc>
      </w:tr>
      <w:tr w:rsidR="00CF16B6">
        <w:trPr>
          <w:trHeight w:val="201"/>
        </w:trPr>
        <w:tc>
          <w:tcPr>
            <w:tcW w:w="14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Iron</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Sodium iron</w:t>
            </w:r>
          </w:p>
        </w:tc>
        <w:tc>
          <w:tcPr>
            <w:tcW w:w="1680" w:type="dxa"/>
            <w:vAlign w:val="bottom"/>
          </w:tcPr>
          <w:p w:rsidR="00CF16B6" w:rsidRDefault="00E30262">
            <w:pPr>
              <w:spacing w:line="182" w:lineRule="exact"/>
              <w:ind w:left="980"/>
              <w:jc w:val="center"/>
              <w:rPr>
                <w:sz w:val="20"/>
                <w:szCs w:val="20"/>
              </w:rPr>
            </w:pPr>
            <w:r>
              <w:rPr>
                <w:rFonts w:ascii="Tahoma" w:eastAsia="Tahoma" w:hAnsi="Tahoma" w:cs="Tahoma"/>
                <w:sz w:val="16"/>
                <w:szCs w:val="16"/>
              </w:rPr>
              <w:t>30</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sz w:val="16"/>
                <w:szCs w:val="16"/>
              </w:rPr>
              <w:t>50</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EDTA</w:t>
            </w: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3"/>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Zinc</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Zinc oxide</w:t>
            </w:r>
          </w:p>
        </w:tc>
        <w:tc>
          <w:tcPr>
            <w:tcW w:w="1680" w:type="dxa"/>
            <w:vAlign w:val="bottom"/>
          </w:tcPr>
          <w:p w:rsidR="00CF16B6" w:rsidRDefault="00E30262">
            <w:pPr>
              <w:spacing w:line="182" w:lineRule="exact"/>
              <w:ind w:left="980"/>
              <w:jc w:val="center"/>
              <w:rPr>
                <w:sz w:val="20"/>
                <w:szCs w:val="20"/>
              </w:rPr>
            </w:pPr>
            <w:r>
              <w:rPr>
                <w:rFonts w:ascii="Tahoma" w:eastAsia="Tahoma" w:hAnsi="Tahoma" w:cs="Tahoma"/>
                <w:sz w:val="16"/>
                <w:szCs w:val="16"/>
              </w:rPr>
              <w:t>30</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sz w:val="16"/>
                <w:szCs w:val="16"/>
              </w:rPr>
              <w:t>50</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CF16B6">
            <w:pPr>
              <w:rPr>
                <w:sz w:val="24"/>
                <w:szCs w:val="24"/>
              </w:rPr>
            </w:pP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1"/>
        </w:trPr>
        <w:tc>
          <w:tcPr>
            <w:tcW w:w="1400" w:type="dxa"/>
            <w:vMerge w:val="restart"/>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16"/>
                <w:szCs w:val="16"/>
              </w:rPr>
              <w:t>Wheat flour</w:t>
            </w: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7"/>
        </w:trPr>
        <w:tc>
          <w:tcPr>
            <w:tcW w:w="1400" w:type="dxa"/>
            <w:vMerge/>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E30262">
            <w:pPr>
              <w:spacing w:line="187" w:lineRule="exact"/>
              <w:ind w:left="80"/>
              <w:rPr>
                <w:sz w:val="20"/>
                <w:szCs w:val="20"/>
              </w:rPr>
            </w:pPr>
            <w:r>
              <w:rPr>
                <w:rFonts w:ascii="Tahoma" w:eastAsia="Tahoma" w:hAnsi="Tahoma" w:cs="Tahoma"/>
                <w:sz w:val="16"/>
                <w:szCs w:val="16"/>
              </w:rPr>
              <w:t>Vitamin B</w:t>
            </w:r>
            <w:r>
              <w:rPr>
                <w:rFonts w:ascii="Tahoma" w:eastAsia="Tahoma" w:hAnsi="Tahoma" w:cs="Tahoma"/>
                <w:sz w:val="10"/>
                <w:szCs w:val="10"/>
              </w:rPr>
              <w:t>12</w:t>
            </w:r>
          </w:p>
        </w:tc>
        <w:tc>
          <w:tcPr>
            <w:tcW w:w="1440" w:type="dxa"/>
            <w:tcBorders>
              <w:right w:val="single" w:sz="8" w:space="0" w:color="auto"/>
            </w:tcBorders>
            <w:vAlign w:val="bottom"/>
          </w:tcPr>
          <w:p w:rsidR="00CF16B6" w:rsidRDefault="00E30262">
            <w:pPr>
              <w:spacing w:line="187" w:lineRule="exact"/>
              <w:ind w:left="80"/>
              <w:rPr>
                <w:sz w:val="20"/>
                <w:szCs w:val="20"/>
              </w:rPr>
            </w:pPr>
            <w:r>
              <w:rPr>
                <w:rFonts w:ascii="Tahoma" w:eastAsia="Tahoma" w:hAnsi="Tahoma" w:cs="Tahoma"/>
                <w:sz w:val="16"/>
                <w:szCs w:val="16"/>
              </w:rPr>
              <w:t>Vitamin B</w:t>
            </w:r>
            <w:r>
              <w:rPr>
                <w:rFonts w:ascii="Tahoma" w:eastAsia="Tahoma" w:hAnsi="Tahoma" w:cs="Tahoma"/>
                <w:sz w:val="10"/>
                <w:szCs w:val="10"/>
              </w:rPr>
              <w:t>12</w:t>
            </w:r>
          </w:p>
        </w:tc>
        <w:tc>
          <w:tcPr>
            <w:tcW w:w="1680" w:type="dxa"/>
            <w:vAlign w:val="bottom"/>
          </w:tcPr>
          <w:p w:rsidR="00CF16B6" w:rsidRDefault="00E30262">
            <w:pPr>
              <w:spacing w:line="187" w:lineRule="exact"/>
              <w:ind w:left="1000"/>
              <w:jc w:val="center"/>
              <w:rPr>
                <w:sz w:val="20"/>
                <w:szCs w:val="20"/>
              </w:rPr>
            </w:pPr>
            <w:r>
              <w:rPr>
                <w:rFonts w:ascii="Tahoma" w:eastAsia="Tahoma" w:hAnsi="Tahoma" w:cs="Tahoma"/>
                <w:w w:val="98"/>
                <w:sz w:val="16"/>
                <w:szCs w:val="16"/>
              </w:rPr>
              <w:t>0.0005</w:t>
            </w:r>
          </w:p>
        </w:tc>
        <w:tc>
          <w:tcPr>
            <w:tcW w:w="1100" w:type="dxa"/>
            <w:tcBorders>
              <w:right w:val="single" w:sz="8" w:space="0" w:color="auto"/>
            </w:tcBorders>
            <w:vAlign w:val="bottom"/>
          </w:tcPr>
          <w:p w:rsidR="00CF16B6" w:rsidRDefault="00CF16B6">
            <w:pPr>
              <w:rPr>
                <w:sz w:val="16"/>
                <w:szCs w:val="16"/>
              </w:rPr>
            </w:pPr>
          </w:p>
        </w:tc>
        <w:tc>
          <w:tcPr>
            <w:tcW w:w="3080" w:type="dxa"/>
            <w:tcBorders>
              <w:right w:val="single" w:sz="8" w:space="0" w:color="auto"/>
            </w:tcBorders>
            <w:vAlign w:val="bottom"/>
          </w:tcPr>
          <w:p w:rsidR="00CF16B6" w:rsidRDefault="00E30262">
            <w:pPr>
              <w:spacing w:line="187" w:lineRule="exact"/>
              <w:jc w:val="center"/>
              <w:rPr>
                <w:sz w:val="20"/>
                <w:szCs w:val="20"/>
              </w:rPr>
            </w:pPr>
            <w:r>
              <w:rPr>
                <w:rFonts w:ascii="Tahoma" w:eastAsia="Tahoma" w:hAnsi="Tahoma" w:cs="Tahoma"/>
                <w:sz w:val="16"/>
                <w:szCs w:val="16"/>
              </w:rPr>
              <w:t>0.025</w:t>
            </w:r>
          </w:p>
        </w:tc>
        <w:tc>
          <w:tcPr>
            <w:tcW w:w="0" w:type="dxa"/>
            <w:vAlign w:val="bottom"/>
          </w:tcPr>
          <w:p w:rsidR="00CF16B6" w:rsidRDefault="00CF16B6">
            <w:pPr>
              <w:rPr>
                <w:sz w:val="1"/>
                <w:szCs w:val="1"/>
              </w:rPr>
            </w:pPr>
          </w:p>
        </w:tc>
      </w:tr>
      <w:tr w:rsidR="00CF16B6">
        <w:trPr>
          <w:trHeight w:val="386"/>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CF16B6">
            <w:pPr>
              <w:rPr>
                <w:sz w:val="24"/>
                <w:szCs w:val="24"/>
              </w:rPr>
            </w:pP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3"/>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Folate</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Folic acid</w:t>
            </w:r>
          </w:p>
        </w:tc>
        <w:tc>
          <w:tcPr>
            <w:tcW w:w="1680" w:type="dxa"/>
            <w:vAlign w:val="bottom"/>
          </w:tcPr>
          <w:p w:rsidR="00CF16B6" w:rsidRDefault="00E30262">
            <w:pPr>
              <w:spacing w:line="182" w:lineRule="exact"/>
              <w:ind w:left="1000"/>
              <w:jc w:val="center"/>
              <w:rPr>
                <w:sz w:val="20"/>
                <w:szCs w:val="20"/>
              </w:rPr>
            </w:pPr>
            <w:r>
              <w:rPr>
                <w:rFonts w:ascii="Tahoma" w:eastAsia="Tahoma" w:hAnsi="Tahoma" w:cs="Tahoma"/>
                <w:w w:val="91"/>
                <w:sz w:val="16"/>
                <w:szCs w:val="16"/>
              </w:rPr>
              <w:t>1</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sz w:val="16"/>
                <w:szCs w:val="16"/>
              </w:rPr>
              <w:t>5</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CF16B6">
            <w:pPr>
              <w:rPr>
                <w:sz w:val="24"/>
                <w:szCs w:val="24"/>
              </w:rPr>
            </w:pP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3"/>
        </w:trPr>
        <w:tc>
          <w:tcPr>
            <w:tcW w:w="14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Iron</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Sodium iron</w:t>
            </w:r>
          </w:p>
        </w:tc>
        <w:tc>
          <w:tcPr>
            <w:tcW w:w="1680" w:type="dxa"/>
            <w:vAlign w:val="bottom"/>
          </w:tcPr>
          <w:p w:rsidR="00CF16B6" w:rsidRDefault="00E30262">
            <w:pPr>
              <w:spacing w:line="182" w:lineRule="exact"/>
              <w:ind w:left="1000"/>
              <w:jc w:val="center"/>
              <w:rPr>
                <w:sz w:val="20"/>
                <w:szCs w:val="20"/>
              </w:rPr>
            </w:pPr>
            <w:r>
              <w:rPr>
                <w:rFonts w:ascii="Tahoma" w:eastAsia="Tahoma" w:hAnsi="Tahoma" w:cs="Tahoma"/>
                <w:w w:val="91"/>
                <w:sz w:val="16"/>
                <w:szCs w:val="16"/>
              </w:rPr>
              <w:t>5</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sz w:val="16"/>
                <w:szCs w:val="16"/>
              </w:rPr>
              <w:t>25</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EDTA</w:t>
            </w: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3"/>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Zinc</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Zinc oxide</w:t>
            </w:r>
          </w:p>
        </w:tc>
        <w:tc>
          <w:tcPr>
            <w:tcW w:w="1680" w:type="dxa"/>
            <w:vAlign w:val="bottom"/>
          </w:tcPr>
          <w:p w:rsidR="00CF16B6" w:rsidRDefault="00E30262">
            <w:pPr>
              <w:spacing w:line="182" w:lineRule="exact"/>
              <w:ind w:left="980"/>
              <w:jc w:val="center"/>
              <w:rPr>
                <w:sz w:val="20"/>
                <w:szCs w:val="20"/>
              </w:rPr>
            </w:pPr>
            <w:r>
              <w:rPr>
                <w:rFonts w:ascii="Tahoma" w:eastAsia="Tahoma" w:hAnsi="Tahoma" w:cs="Tahoma"/>
                <w:sz w:val="16"/>
                <w:szCs w:val="16"/>
              </w:rPr>
              <w:t>20</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sz w:val="16"/>
                <w:szCs w:val="16"/>
              </w:rPr>
              <w:t>25</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CF16B6">
            <w:pPr>
              <w:rPr>
                <w:sz w:val="24"/>
                <w:szCs w:val="24"/>
              </w:rPr>
            </w:pP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1"/>
        </w:trPr>
        <w:tc>
          <w:tcPr>
            <w:tcW w:w="1400" w:type="dxa"/>
            <w:vMerge w:val="restart"/>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16"/>
                <w:szCs w:val="16"/>
              </w:rPr>
              <w:t>Maize flour</w:t>
            </w: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90"/>
        </w:trPr>
        <w:tc>
          <w:tcPr>
            <w:tcW w:w="1400" w:type="dxa"/>
            <w:vMerge/>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E30262">
            <w:pPr>
              <w:spacing w:line="190" w:lineRule="exact"/>
              <w:ind w:left="80"/>
              <w:rPr>
                <w:sz w:val="20"/>
                <w:szCs w:val="20"/>
              </w:rPr>
            </w:pPr>
            <w:r>
              <w:rPr>
                <w:rFonts w:ascii="Tahoma" w:eastAsia="Tahoma" w:hAnsi="Tahoma" w:cs="Tahoma"/>
                <w:sz w:val="16"/>
                <w:szCs w:val="16"/>
              </w:rPr>
              <w:t>Vitamin B</w:t>
            </w:r>
            <w:r>
              <w:rPr>
                <w:rFonts w:ascii="Tahoma" w:eastAsia="Tahoma" w:hAnsi="Tahoma" w:cs="Tahoma"/>
                <w:sz w:val="10"/>
                <w:szCs w:val="10"/>
              </w:rPr>
              <w:t>12</w:t>
            </w:r>
          </w:p>
        </w:tc>
        <w:tc>
          <w:tcPr>
            <w:tcW w:w="1440" w:type="dxa"/>
            <w:tcBorders>
              <w:right w:val="single" w:sz="8" w:space="0" w:color="auto"/>
            </w:tcBorders>
            <w:vAlign w:val="bottom"/>
          </w:tcPr>
          <w:p w:rsidR="00CF16B6" w:rsidRDefault="00E30262">
            <w:pPr>
              <w:spacing w:line="190" w:lineRule="exact"/>
              <w:ind w:left="80"/>
              <w:rPr>
                <w:sz w:val="20"/>
                <w:szCs w:val="20"/>
              </w:rPr>
            </w:pPr>
            <w:r>
              <w:rPr>
                <w:rFonts w:ascii="Tahoma" w:eastAsia="Tahoma" w:hAnsi="Tahoma" w:cs="Tahoma"/>
                <w:sz w:val="16"/>
                <w:szCs w:val="16"/>
              </w:rPr>
              <w:t>Vitamin B</w:t>
            </w:r>
            <w:r>
              <w:rPr>
                <w:rFonts w:ascii="Tahoma" w:eastAsia="Tahoma" w:hAnsi="Tahoma" w:cs="Tahoma"/>
                <w:sz w:val="10"/>
                <w:szCs w:val="10"/>
              </w:rPr>
              <w:t>12</w:t>
            </w:r>
          </w:p>
        </w:tc>
        <w:tc>
          <w:tcPr>
            <w:tcW w:w="1680" w:type="dxa"/>
            <w:vAlign w:val="bottom"/>
          </w:tcPr>
          <w:p w:rsidR="00CF16B6" w:rsidRDefault="00E30262">
            <w:pPr>
              <w:spacing w:line="190" w:lineRule="exact"/>
              <w:ind w:left="1000"/>
              <w:jc w:val="center"/>
              <w:rPr>
                <w:sz w:val="20"/>
                <w:szCs w:val="20"/>
              </w:rPr>
            </w:pPr>
            <w:r>
              <w:rPr>
                <w:rFonts w:ascii="Tahoma" w:eastAsia="Tahoma" w:hAnsi="Tahoma" w:cs="Tahoma"/>
                <w:w w:val="98"/>
                <w:sz w:val="16"/>
                <w:szCs w:val="16"/>
              </w:rPr>
              <w:t>0.0002</w:t>
            </w:r>
          </w:p>
        </w:tc>
        <w:tc>
          <w:tcPr>
            <w:tcW w:w="1100" w:type="dxa"/>
            <w:tcBorders>
              <w:right w:val="single" w:sz="8" w:space="0" w:color="auto"/>
            </w:tcBorders>
            <w:vAlign w:val="bottom"/>
          </w:tcPr>
          <w:p w:rsidR="00CF16B6" w:rsidRDefault="00CF16B6">
            <w:pPr>
              <w:rPr>
                <w:sz w:val="16"/>
                <w:szCs w:val="16"/>
              </w:rPr>
            </w:pPr>
          </w:p>
        </w:tc>
        <w:tc>
          <w:tcPr>
            <w:tcW w:w="3080" w:type="dxa"/>
            <w:tcBorders>
              <w:right w:val="single" w:sz="8" w:space="0" w:color="auto"/>
            </w:tcBorders>
            <w:vAlign w:val="bottom"/>
          </w:tcPr>
          <w:p w:rsidR="00CF16B6" w:rsidRDefault="00E30262">
            <w:pPr>
              <w:spacing w:line="190" w:lineRule="exact"/>
              <w:jc w:val="center"/>
              <w:rPr>
                <w:sz w:val="20"/>
                <w:szCs w:val="20"/>
              </w:rPr>
            </w:pPr>
            <w:r>
              <w:rPr>
                <w:rFonts w:ascii="Tahoma" w:eastAsia="Tahoma" w:hAnsi="Tahoma" w:cs="Tahoma"/>
                <w:w w:val="96"/>
                <w:sz w:val="16"/>
                <w:szCs w:val="16"/>
              </w:rPr>
              <w:t>0.01</w:t>
            </w:r>
          </w:p>
        </w:tc>
        <w:tc>
          <w:tcPr>
            <w:tcW w:w="0" w:type="dxa"/>
            <w:vAlign w:val="bottom"/>
          </w:tcPr>
          <w:p w:rsidR="00CF16B6" w:rsidRDefault="00CF16B6">
            <w:pPr>
              <w:rPr>
                <w:sz w:val="1"/>
                <w:szCs w:val="1"/>
              </w:rPr>
            </w:pPr>
          </w:p>
        </w:tc>
      </w:tr>
      <w:tr w:rsidR="00CF16B6">
        <w:trPr>
          <w:trHeight w:val="384"/>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CF16B6">
            <w:pPr>
              <w:rPr>
                <w:sz w:val="24"/>
                <w:szCs w:val="24"/>
              </w:rPr>
            </w:pP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3"/>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Folate</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Folic acid</w:t>
            </w:r>
          </w:p>
        </w:tc>
        <w:tc>
          <w:tcPr>
            <w:tcW w:w="1680" w:type="dxa"/>
            <w:vAlign w:val="bottom"/>
          </w:tcPr>
          <w:p w:rsidR="00CF16B6" w:rsidRDefault="00E30262">
            <w:pPr>
              <w:spacing w:line="182" w:lineRule="exact"/>
              <w:ind w:left="980"/>
              <w:jc w:val="center"/>
              <w:rPr>
                <w:sz w:val="20"/>
                <w:szCs w:val="20"/>
              </w:rPr>
            </w:pPr>
            <w:r>
              <w:rPr>
                <w:rFonts w:ascii="Tahoma" w:eastAsia="Tahoma" w:hAnsi="Tahoma" w:cs="Tahoma"/>
                <w:w w:val="98"/>
                <w:sz w:val="16"/>
                <w:szCs w:val="16"/>
              </w:rPr>
              <w:t>0.5</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w w:val="98"/>
                <w:sz w:val="16"/>
                <w:szCs w:val="16"/>
              </w:rPr>
              <w:t>2.5</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CF16B6">
            <w:pPr>
              <w:rPr>
                <w:sz w:val="24"/>
                <w:szCs w:val="24"/>
              </w:rPr>
            </w:pPr>
          </w:p>
        </w:tc>
        <w:tc>
          <w:tcPr>
            <w:tcW w:w="1680" w:type="dxa"/>
            <w:vAlign w:val="bottom"/>
          </w:tcPr>
          <w:p w:rsidR="00CF16B6" w:rsidRDefault="00E30262">
            <w:pPr>
              <w:ind w:left="980"/>
              <w:jc w:val="center"/>
              <w:rPr>
                <w:sz w:val="20"/>
                <w:szCs w:val="20"/>
              </w:rPr>
            </w:pPr>
            <w:r>
              <w:rPr>
                <w:rFonts w:ascii="Tahoma" w:eastAsia="Tahoma" w:hAnsi="Tahoma" w:cs="Tahoma"/>
                <w:sz w:val="16"/>
                <w:szCs w:val="16"/>
              </w:rPr>
              <w:t>mg/kg</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mg/kg</w:t>
            </w:r>
          </w:p>
        </w:tc>
        <w:tc>
          <w:tcPr>
            <w:tcW w:w="0" w:type="dxa"/>
            <w:vAlign w:val="bottom"/>
          </w:tcPr>
          <w:p w:rsidR="00CF16B6" w:rsidRDefault="00CF16B6">
            <w:pPr>
              <w:rPr>
                <w:sz w:val="1"/>
                <w:szCs w:val="1"/>
              </w:rPr>
            </w:pPr>
          </w:p>
        </w:tc>
      </w:tr>
      <w:tr w:rsidR="00CF16B6">
        <w:trPr>
          <w:trHeight w:val="203"/>
        </w:trPr>
        <w:tc>
          <w:tcPr>
            <w:tcW w:w="14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E30262">
            <w:pPr>
              <w:spacing w:line="182" w:lineRule="exact"/>
              <w:ind w:left="120"/>
              <w:rPr>
                <w:sz w:val="20"/>
                <w:szCs w:val="20"/>
              </w:rPr>
            </w:pPr>
            <w:r>
              <w:rPr>
                <w:rFonts w:ascii="Tahoma" w:eastAsia="Tahoma" w:hAnsi="Tahoma" w:cs="Tahoma"/>
                <w:sz w:val="16"/>
                <w:szCs w:val="16"/>
              </w:rPr>
              <w:t>Edible  fats  and</w:t>
            </w: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Vitamin A</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Retinyl</w:t>
            </w:r>
          </w:p>
        </w:tc>
        <w:tc>
          <w:tcPr>
            <w:tcW w:w="1680" w:type="dxa"/>
            <w:vAlign w:val="bottom"/>
          </w:tcPr>
          <w:p w:rsidR="00CF16B6" w:rsidRDefault="00E30262">
            <w:pPr>
              <w:spacing w:line="182" w:lineRule="exact"/>
              <w:ind w:left="1000"/>
              <w:jc w:val="center"/>
              <w:rPr>
                <w:sz w:val="20"/>
                <w:szCs w:val="20"/>
              </w:rPr>
            </w:pPr>
            <w:r>
              <w:rPr>
                <w:rFonts w:ascii="Tahoma" w:eastAsia="Tahoma" w:hAnsi="Tahoma" w:cs="Tahoma"/>
                <w:w w:val="91"/>
                <w:sz w:val="16"/>
                <w:szCs w:val="16"/>
              </w:rPr>
              <w:t>6</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sz w:val="16"/>
                <w:szCs w:val="16"/>
              </w:rPr>
              <w:t>28</w:t>
            </w:r>
          </w:p>
        </w:tc>
        <w:tc>
          <w:tcPr>
            <w:tcW w:w="0" w:type="dxa"/>
            <w:vAlign w:val="bottom"/>
          </w:tcPr>
          <w:p w:rsidR="00CF16B6" w:rsidRDefault="00CF16B6">
            <w:pPr>
              <w:rPr>
                <w:sz w:val="1"/>
                <w:szCs w:val="1"/>
              </w:rPr>
            </w:pPr>
          </w:p>
        </w:tc>
      </w:tr>
      <w:tr w:rsidR="00CF16B6">
        <w:trPr>
          <w:trHeight w:val="193"/>
        </w:trPr>
        <w:tc>
          <w:tcPr>
            <w:tcW w:w="140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16"/>
                <w:szCs w:val="16"/>
              </w:rPr>
              <w:t>oils</w:t>
            </w: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1680" w:type="dxa"/>
            <w:vAlign w:val="bottom"/>
          </w:tcPr>
          <w:p w:rsidR="00CF16B6" w:rsidRDefault="00CF16B6">
            <w:pPr>
              <w:rPr>
                <w:sz w:val="16"/>
                <w:szCs w:val="16"/>
              </w:rPr>
            </w:pPr>
          </w:p>
        </w:tc>
        <w:tc>
          <w:tcPr>
            <w:tcW w:w="1100" w:type="dxa"/>
            <w:tcBorders>
              <w:right w:val="single" w:sz="8" w:space="0" w:color="auto"/>
            </w:tcBorders>
            <w:vAlign w:val="bottom"/>
          </w:tcPr>
          <w:p w:rsidR="00CF16B6" w:rsidRDefault="00CF16B6">
            <w:pPr>
              <w:rPr>
                <w:sz w:val="16"/>
                <w:szCs w:val="16"/>
              </w:rPr>
            </w:pPr>
          </w:p>
        </w:tc>
        <w:tc>
          <w:tcPr>
            <w:tcW w:w="3080" w:type="dxa"/>
            <w:tcBorders>
              <w:right w:val="single" w:sz="8" w:space="0" w:color="auto"/>
            </w:tcBorders>
            <w:vAlign w:val="bottom"/>
          </w:tcPr>
          <w:p w:rsidR="00CF16B6" w:rsidRDefault="00CF16B6">
            <w:pPr>
              <w:rPr>
                <w:sz w:val="16"/>
                <w:szCs w:val="16"/>
              </w:rPr>
            </w:pPr>
          </w:p>
        </w:tc>
        <w:tc>
          <w:tcPr>
            <w:tcW w:w="0" w:type="dxa"/>
            <w:vAlign w:val="bottom"/>
          </w:tcPr>
          <w:p w:rsidR="00CF16B6" w:rsidRDefault="00CF16B6">
            <w:pPr>
              <w:rPr>
                <w:sz w:val="1"/>
                <w:szCs w:val="1"/>
              </w:rPr>
            </w:pPr>
          </w:p>
        </w:tc>
      </w:tr>
      <w:tr w:rsidR="00CF16B6">
        <w:trPr>
          <w:trHeight w:val="199"/>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right w:val="single" w:sz="8" w:space="0" w:color="auto"/>
            </w:tcBorders>
            <w:vAlign w:val="bottom"/>
          </w:tcPr>
          <w:p w:rsidR="00CF16B6" w:rsidRDefault="00CF16B6">
            <w:pPr>
              <w:rPr>
                <w:sz w:val="17"/>
                <w:szCs w:val="17"/>
              </w:rPr>
            </w:pPr>
          </w:p>
        </w:tc>
        <w:tc>
          <w:tcPr>
            <w:tcW w:w="1440" w:type="dxa"/>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Palmitate</w:t>
            </w:r>
          </w:p>
        </w:tc>
        <w:tc>
          <w:tcPr>
            <w:tcW w:w="1680" w:type="dxa"/>
            <w:vAlign w:val="bottom"/>
          </w:tcPr>
          <w:p w:rsidR="00CF16B6" w:rsidRDefault="00E30262">
            <w:pPr>
              <w:ind w:left="1000"/>
              <w:jc w:val="center"/>
              <w:rPr>
                <w:sz w:val="20"/>
                <w:szCs w:val="20"/>
              </w:rPr>
            </w:pPr>
            <w:r>
              <w:rPr>
                <w:rFonts w:ascii="Tahoma" w:eastAsia="Tahoma" w:hAnsi="Tahoma" w:cs="Tahoma"/>
                <w:w w:val="98"/>
                <w:sz w:val="16"/>
                <w:szCs w:val="16"/>
              </w:rPr>
              <w:t>mg/L</w:t>
            </w:r>
          </w:p>
        </w:tc>
        <w:tc>
          <w:tcPr>
            <w:tcW w:w="1100" w:type="dxa"/>
            <w:tcBorders>
              <w:right w:val="single" w:sz="8" w:space="0" w:color="auto"/>
            </w:tcBorders>
            <w:vAlign w:val="bottom"/>
          </w:tcPr>
          <w:p w:rsidR="00CF16B6" w:rsidRDefault="00CF16B6">
            <w:pPr>
              <w:rPr>
                <w:sz w:val="17"/>
                <w:szCs w:val="17"/>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w w:val="98"/>
                <w:sz w:val="16"/>
                <w:szCs w:val="16"/>
              </w:rPr>
              <w:t>mg/L</w:t>
            </w:r>
          </w:p>
        </w:tc>
        <w:tc>
          <w:tcPr>
            <w:tcW w:w="0" w:type="dxa"/>
            <w:vAlign w:val="bottom"/>
          </w:tcPr>
          <w:p w:rsidR="00CF16B6" w:rsidRDefault="00CF16B6">
            <w:pPr>
              <w:rPr>
                <w:sz w:val="1"/>
                <w:szCs w:val="1"/>
              </w:rPr>
            </w:pPr>
          </w:p>
        </w:tc>
      </w:tr>
      <w:tr w:rsidR="00CF16B6">
        <w:trPr>
          <w:trHeight w:val="204"/>
        </w:trPr>
        <w:tc>
          <w:tcPr>
            <w:tcW w:w="1400" w:type="dxa"/>
            <w:tcBorders>
              <w:left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CF16B6">
            <w:pPr>
              <w:rPr>
                <w:sz w:val="15"/>
                <w:szCs w:val="15"/>
              </w:rPr>
            </w:pP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Vitamin E</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Alpha</w:t>
            </w:r>
          </w:p>
        </w:tc>
        <w:tc>
          <w:tcPr>
            <w:tcW w:w="1680" w:type="dxa"/>
            <w:vAlign w:val="bottom"/>
          </w:tcPr>
          <w:p w:rsidR="00CF16B6" w:rsidRDefault="00E30262">
            <w:pPr>
              <w:spacing w:line="182" w:lineRule="exact"/>
              <w:ind w:left="980"/>
              <w:jc w:val="center"/>
              <w:rPr>
                <w:sz w:val="20"/>
                <w:szCs w:val="20"/>
              </w:rPr>
            </w:pPr>
            <w:r>
              <w:rPr>
                <w:rFonts w:ascii="Tahoma" w:eastAsia="Tahoma" w:hAnsi="Tahoma" w:cs="Tahoma"/>
                <w:sz w:val="16"/>
                <w:szCs w:val="16"/>
              </w:rPr>
              <w:t>65</w:t>
            </w: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E30262">
            <w:pPr>
              <w:spacing w:line="182" w:lineRule="exact"/>
              <w:jc w:val="center"/>
              <w:rPr>
                <w:sz w:val="20"/>
                <w:szCs w:val="20"/>
              </w:rPr>
            </w:pPr>
            <w:r>
              <w:rPr>
                <w:rFonts w:ascii="Tahoma" w:eastAsia="Tahoma" w:hAnsi="Tahoma" w:cs="Tahoma"/>
                <w:w w:val="99"/>
                <w:sz w:val="16"/>
                <w:szCs w:val="16"/>
              </w:rPr>
              <w:t>190</w:t>
            </w:r>
          </w:p>
        </w:tc>
        <w:tc>
          <w:tcPr>
            <w:tcW w:w="0" w:type="dxa"/>
            <w:vAlign w:val="bottom"/>
          </w:tcPr>
          <w:p w:rsidR="00CF16B6" w:rsidRDefault="00CF16B6">
            <w:pPr>
              <w:rPr>
                <w:sz w:val="1"/>
                <w:szCs w:val="1"/>
              </w:rPr>
            </w:pPr>
          </w:p>
        </w:tc>
      </w:tr>
      <w:tr w:rsidR="00CF16B6">
        <w:trPr>
          <w:trHeight w:val="392"/>
        </w:trPr>
        <w:tc>
          <w:tcPr>
            <w:tcW w:w="1400" w:type="dxa"/>
            <w:tcBorders>
              <w:left w:val="single" w:sz="8" w:space="0" w:color="auto"/>
              <w:right w:val="single" w:sz="8" w:space="0" w:color="auto"/>
            </w:tcBorders>
            <w:vAlign w:val="bottom"/>
          </w:tcPr>
          <w:p w:rsidR="00CF16B6" w:rsidRDefault="00CF16B6">
            <w:pPr>
              <w:rPr>
                <w:sz w:val="24"/>
                <w:szCs w:val="24"/>
              </w:rPr>
            </w:pPr>
          </w:p>
        </w:tc>
        <w:tc>
          <w:tcPr>
            <w:tcW w:w="1260" w:type="dxa"/>
            <w:tcBorders>
              <w:right w:val="single" w:sz="8" w:space="0" w:color="auto"/>
            </w:tcBorders>
            <w:vAlign w:val="bottom"/>
          </w:tcPr>
          <w:p w:rsidR="00CF16B6" w:rsidRDefault="00CF16B6">
            <w:pPr>
              <w:rPr>
                <w:sz w:val="24"/>
                <w:szCs w:val="24"/>
              </w:rPr>
            </w:pPr>
          </w:p>
        </w:tc>
        <w:tc>
          <w:tcPr>
            <w:tcW w:w="1440" w:type="dxa"/>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Tocopherol</w:t>
            </w:r>
          </w:p>
        </w:tc>
        <w:tc>
          <w:tcPr>
            <w:tcW w:w="1680" w:type="dxa"/>
            <w:vAlign w:val="bottom"/>
          </w:tcPr>
          <w:p w:rsidR="00CF16B6" w:rsidRDefault="00E30262">
            <w:pPr>
              <w:ind w:left="1000"/>
              <w:jc w:val="center"/>
              <w:rPr>
                <w:sz w:val="20"/>
                <w:szCs w:val="20"/>
              </w:rPr>
            </w:pPr>
            <w:r>
              <w:rPr>
                <w:rFonts w:ascii="Tahoma" w:eastAsia="Tahoma" w:hAnsi="Tahoma" w:cs="Tahoma"/>
                <w:w w:val="98"/>
                <w:sz w:val="16"/>
                <w:szCs w:val="16"/>
              </w:rPr>
              <w:t>mg/L</w:t>
            </w:r>
          </w:p>
        </w:tc>
        <w:tc>
          <w:tcPr>
            <w:tcW w:w="1100" w:type="dxa"/>
            <w:tcBorders>
              <w:right w:val="single" w:sz="8" w:space="0" w:color="auto"/>
            </w:tcBorders>
            <w:vAlign w:val="bottom"/>
          </w:tcPr>
          <w:p w:rsidR="00CF16B6" w:rsidRDefault="00CF16B6">
            <w:pPr>
              <w:rPr>
                <w:sz w:val="24"/>
                <w:szCs w:val="24"/>
              </w:rPr>
            </w:pPr>
          </w:p>
        </w:tc>
        <w:tc>
          <w:tcPr>
            <w:tcW w:w="3080" w:type="dxa"/>
            <w:tcBorders>
              <w:right w:val="single" w:sz="8" w:space="0" w:color="auto"/>
            </w:tcBorders>
            <w:vAlign w:val="bottom"/>
          </w:tcPr>
          <w:p w:rsidR="00CF16B6" w:rsidRDefault="00E30262">
            <w:pPr>
              <w:jc w:val="center"/>
              <w:rPr>
                <w:sz w:val="20"/>
                <w:szCs w:val="20"/>
              </w:rPr>
            </w:pPr>
            <w:r>
              <w:rPr>
                <w:rFonts w:ascii="Tahoma" w:eastAsia="Tahoma" w:hAnsi="Tahoma" w:cs="Tahoma"/>
                <w:w w:val="98"/>
                <w:sz w:val="16"/>
                <w:szCs w:val="16"/>
              </w:rPr>
              <w:t>mg/L</w:t>
            </w:r>
          </w:p>
        </w:tc>
        <w:tc>
          <w:tcPr>
            <w:tcW w:w="0" w:type="dxa"/>
            <w:vAlign w:val="bottom"/>
          </w:tcPr>
          <w:p w:rsidR="00CF16B6" w:rsidRDefault="00CF16B6">
            <w:pPr>
              <w:rPr>
                <w:sz w:val="1"/>
                <w:szCs w:val="1"/>
              </w:rPr>
            </w:pPr>
          </w:p>
        </w:tc>
      </w:tr>
      <w:tr w:rsidR="00CF16B6">
        <w:trPr>
          <w:trHeight w:val="201"/>
        </w:trPr>
        <w:tc>
          <w:tcPr>
            <w:tcW w:w="14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1680" w:type="dxa"/>
            <w:tcBorders>
              <w:bottom w:val="single" w:sz="8" w:space="0" w:color="auto"/>
            </w:tcBorders>
            <w:vAlign w:val="bottom"/>
          </w:tcPr>
          <w:p w:rsidR="00CF16B6" w:rsidRDefault="00CF16B6">
            <w:pPr>
              <w:rPr>
                <w:sz w:val="17"/>
                <w:szCs w:val="17"/>
              </w:rPr>
            </w:pPr>
          </w:p>
        </w:tc>
        <w:tc>
          <w:tcPr>
            <w:tcW w:w="1100" w:type="dxa"/>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E30262">
            <w:pPr>
              <w:spacing w:line="182" w:lineRule="exact"/>
              <w:ind w:left="120"/>
              <w:rPr>
                <w:sz w:val="20"/>
                <w:szCs w:val="20"/>
              </w:rPr>
            </w:pPr>
            <w:r>
              <w:rPr>
                <w:rFonts w:ascii="Tahoma" w:eastAsia="Tahoma" w:hAnsi="Tahoma" w:cs="Tahoma"/>
                <w:sz w:val="16"/>
                <w:szCs w:val="16"/>
              </w:rPr>
              <w:t>Edible salt</w:t>
            </w: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Iodine</w:t>
            </w:r>
          </w:p>
        </w:tc>
        <w:tc>
          <w:tcPr>
            <w:tcW w:w="144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Potassium iodide</w:t>
            </w:r>
          </w:p>
        </w:tc>
        <w:tc>
          <w:tcPr>
            <w:tcW w:w="1680" w:type="dxa"/>
            <w:vAlign w:val="bottom"/>
          </w:tcPr>
          <w:p w:rsidR="00CF16B6" w:rsidRDefault="00CF16B6">
            <w:pPr>
              <w:rPr>
                <w:sz w:val="15"/>
                <w:szCs w:val="15"/>
              </w:rPr>
            </w:pPr>
          </w:p>
        </w:tc>
        <w:tc>
          <w:tcPr>
            <w:tcW w:w="1100" w:type="dxa"/>
            <w:tcBorders>
              <w:right w:val="single" w:sz="8" w:space="0" w:color="auto"/>
            </w:tcBorders>
            <w:vAlign w:val="bottom"/>
          </w:tcPr>
          <w:p w:rsidR="00CF16B6" w:rsidRDefault="00CF16B6">
            <w:pPr>
              <w:rPr>
                <w:sz w:val="15"/>
                <w:szCs w:val="15"/>
              </w:rPr>
            </w:pPr>
          </w:p>
        </w:tc>
        <w:tc>
          <w:tcPr>
            <w:tcW w:w="3080" w:type="dxa"/>
            <w:tcBorders>
              <w:right w:val="single" w:sz="8" w:space="0" w:color="auto"/>
            </w:tcBorders>
            <w:vAlign w:val="bottom"/>
          </w:tcPr>
          <w:p w:rsidR="00CF16B6" w:rsidRDefault="00CF16B6">
            <w:pPr>
              <w:rPr>
                <w:sz w:val="15"/>
                <w:szCs w:val="15"/>
              </w:rPr>
            </w:pPr>
          </w:p>
        </w:tc>
        <w:tc>
          <w:tcPr>
            <w:tcW w:w="0" w:type="dxa"/>
            <w:vAlign w:val="bottom"/>
          </w:tcPr>
          <w:p w:rsidR="00CF16B6" w:rsidRDefault="00CF16B6">
            <w:pPr>
              <w:rPr>
                <w:sz w:val="1"/>
                <w:szCs w:val="1"/>
              </w:rPr>
            </w:pPr>
          </w:p>
        </w:tc>
      </w:tr>
      <w:tr w:rsidR="00CF16B6">
        <w:trPr>
          <w:trHeight w:val="201"/>
        </w:trPr>
        <w:tc>
          <w:tcPr>
            <w:tcW w:w="14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2780" w:type="dxa"/>
            <w:gridSpan w:val="2"/>
            <w:tcBorders>
              <w:bottom w:val="single" w:sz="8" w:space="0" w:color="auto"/>
              <w:right w:val="single" w:sz="8" w:space="0" w:color="auto"/>
            </w:tcBorders>
            <w:vAlign w:val="bottom"/>
          </w:tcPr>
          <w:p w:rsidR="00CF16B6" w:rsidRDefault="00CF16B6">
            <w:pPr>
              <w:rPr>
                <w:sz w:val="17"/>
                <w:szCs w:val="17"/>
              </w:rPr>
            </w:pPr>
          </w:p>
        </w:tc>
        <w:tc>
          <w:tcPr>
            <w:tcW w:w="3080" w:type="dxa"/>
            <w:tcBorders>
              <w:bottom w:val="single" w:sz="8" w:space="0" w:color="auto"/>
              <w:right w:val="single" w:sz="8" w:space="0" w:color="auto"/>
            </w:tcBorders>
            <w:vAlign w:val="bottom"/>
          </w:tcPr>
          <w:p w:rsidR="00CF16B6" w:rsidRDefault="00CF16B6">
            <w:pPr>
              <w:rPr>
                <w:sz w:val="17"/>
                <w:szCs w:val="17"/>
              </w:rPr>
            </w:pPr>
          </w:p>
        </w:tc>
        <w:tc>
          <w:tcPr>
            <w:tcW w:w="0" w:type="dxa"/>
            <w:vAlign w:val="bottom"/>
          </w:tcPr>
          <w:p w:rsidR="00CF16B6" w:rsidRDefault="00CF16B6">
            <w:pPr>
              <w:rPr>
                <w:sz w:val="1"/>
                <w:szCs w:val="1"/>
              </w:rPr>
            </w:pPr>
          </w:p>
        </w:tc>
      </w:tr>
      <w:tr w:rsidR="00CF16B6">
        <w:trPr>
          <w:trHeight w:val="182"/>
        </w:trPr>
        <w:tc>
          <w:tcPr>
            <w:tcW w:w="1400" w:type="dxa"/>
            <w:tcBorders>
              <w:left w:val="single" w:sz="8" w:space="0" w:color="auto"/>
              <w:right w:val="single" w:sz="8" w:space="0" w:color="auto"/>
            </w:tcBorders>
            <w:vAlign w:val="bottom"/>
          </w:tcPr>
          <w:p w:rsidR="00CF16B6" w:rsidRDefault="00E30262">
            <w:pPr>
              <w:spacing w:line="182" w:lineRule="exact"/>
              <w:ind w:left="120"/>
              <w:rPr>
                <w:sz w:val="20"/>
                <w:szCs w:val="20"/>
              </w:rPr>
            </w:pPr>
            <w:r>
              <w:rPr>
                <w:rFonts w:ascii="Tahoma" w:eastAsia="Tahoma" w:hAnsi="Tahoma" w:cs="Tahoma"/>
                <w:sz w:val="16"/>
                <w:szCs w:val="16"/>
              </w:rPr>
              <w:t>Complementary</w:t>
            </w:r>
          </w:p>
        </w:tc>
        <w:tc>
          <w:tcPr>
            <w:tcW w:w="1260" w:type="dxa"/>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Micronutrients</w:t>
            </w:r>
          </w:p>
        </w:tc>
        <w:tc>
          <w:tcPr>
            <w:tcW w:w="1440" w:type="dxa"/>
            <w:tcBorders>
              <w:right w:val="single" w:sz="8" w:space="0" w:color="auto"/>
            </w:tcBorders>
            <w:vAlign w:val="bottom"/>
          </w:tcPr>
          <w:p w:rsidR="00CF16B6" w:rsidRDefault="00CF16B6">
            <w:pPr>
              <w:rPr>
                <w:sz w:val="15"/>
                <w:szCs w:val="15"/>
              </w:rPr>
            </w:pPr>
          </w:p>
        </w:tc>
        <w:tc>
          <w:tcPr>
            <w:tcW w:w="5860" w:type="dxa"/>
            <w:gridSpan w:val="3"/>
            <w:tcBorders>
              <w:right w:val="single" w:sz="8" w:space="0" w:color="auto"/>
            </w:tcBorders>
            <w:vAlign w:val="bottom"/>
          </w:tcPr>
          <w:p w:rsidR="00CF16B6" w:rsidRDefault="00E30262">
            <w:pPr>
              <w:spacing w:line="182" w:lineRule="exact"/>
              <w:ind w:left="80"/>
              <w:rPr>
                <w:sz w:val="20"/>
                <w:szCs w:val="20"/>
              </w:rPr>
            </w:pPr>
            <w:r>
              <w:rPr>
                <w:rFonts w:ascii="Tahoma" w:eastAsia="Tahoma" w:hAnsi="Tahoma" w:cs="Tahoma"/>
                <w:sz w:val="16"/>
                <w:szCs w:val="16"/>
              </w:rPr>
              <w:t xml:space="preserve">Powder containing (Vitamin A (Dry Vitamin A Palmitate) </w:t>
            </w:r>
            <w:r>
              <w:rPr>
                <w:rFonts w:ascii="Tahoma" w:eastAsia="Tahoma" w:hAnsi="Tahoma" w:cs="Tahoma"/>
                <w:sz w:val="16"/>
                <w:szCs w:val="16"/>
              </w:rPr>
              <w:t>microencapsulated</w:t>
            </w:r>
          </w:p>
        </w:tc>
        <w:tc>
          <w:tcPr>
            <w:tcW w:w="0" w:type="dxa"/>
            <w:vAlign w:val="bottom"/>
          </w:tcPr>
          <w:p w:rsidR="00CF16B6" w:rsidRDefault="00CF16B6">
            <w:pPr>
              <w:rPr>
                <w:sz w:val="1"/>
                <w:szCs w:val="1"/>
              </w:rPr>
            </w:pPr>
          </w:p>
        </w:tc>
      </w:tr>
      <w:tr w:rsidR="00CF16B6">
        <w:trPr>
          <w:trHeight w:val="193"/>
        </w:trPr>
        <w:tc>
          <w:tcPr>
            <w:tcW w:w="1400" w:type="dxa"/>
            <w:tcBorders>
              <w:left w:val="single" w:sz="8" w:space="0" w:color="auto"/>
              <w:right w:val="single" w:sz="8" w:space="0" w:color="auto"/>
            </w:tcBorders>
            <w:vAlign w:val="bottom"/>
          </w:tcPr>
          <w:p w:rsidR="00CF16B6" w:rsidRDefault="00E30262">
            <w:pPr>
              <w:ind w:left="120"/>
              <w:rPr>
                <w:sz w:val="20"/>
                <w:szCs w:val="20"/>
              </w:rPr>
            </w:pPr>
            <w:r>
              <w:rPr>
                <w:rFonts w:ascii="Tahoma" w:eastAsia="Tahoma" w:hAnsi="Tahoma" w:cs="Tahoma"/>
                <w:sz w:val="16"/>
                <w:szCs w:val="16"/>
              </w:rPr>
              <w:t>food</w:t>
            </w:r>
          </w:p>
        </w:tc>
        <w:tc>
          <w:tcPr>
            <w:tcW w:w="1260" w:type="dxa"/>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powder</w:t>
            </w:r>
          </w:p>
        </w:tc>
        <w:tc>
          <w:tcPr>
            <w:tcW w:w="1440" w:type="dxa"/>
            <w:tcBorders>
              <w:right w:val="single" w:sz="8" w:space="0" w:color="auto"/>
            </w:tcBorders>
            <w:vAlign w:val="bottom"/>
          </w:tcPr>
          <w:p w:rsidR="00CF16B6" w:rsidRDefault="00CF16B6">
            <w:pPr>
              <w:rPr>
                <w:sz w:val="16"/>
                <w:szCs w:val="16"/>
              </w:rPr>
            </w:pPr>
          </w:p>
        </w:tc>
        <w:tc>
          <w:tcPr>
            <w:tcW w:w="5860" w:type="dxa"/>
            <w:gridSpan w:val="3"/>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400µg of retinol (1000 IU); Thiamin (Thiamine Mononitrate) 0.5mg; Riboflavin</w:t>
            </w:r>
          </w:p>
        </w:tc>
        <w:tc>
          <w:tcPr>
            <w:tcW w:w="0" w:type="dxa"/>
            <w:vAlign w:val="bottom"/>
          </w:tcPr>
          <w:p w:rsidR="00CF16B6" w:rsidRDefault="00CF16B6">
            <w:pPr>
              <w:rPr>
                <w:sz w:val="1"/>
                <w:szCs w:val="1"/>
              </w:rPr>
            </w:pPr>
          </w:p>
        </w:tc>
      </w:tr>
      <w:tr w:rsidR="00CF16B6">
        <w:trPr>
          <w:trHeight w:val="194"/>
        </w:trPr>
        <w:tc>
          <w:tcPr>
            <w:tcW w:w="1400" w:type="dxa"/>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1680" w:type="dxa"/>
            <w:vAlign w:val="bottom"/>
          </w:tcPr>
          <w:p w:rsidR="00CF16B6" w:rsidRDefault="00E30262">
            <w:pPr>
              <w:ind w:left="80"/>
              <w:rPr>
                <w:sz w:val="20"/>
                <w:szCs w:val="20"/>
              </w:rPr>
            </w:pPr>
            <w:r>
              <w:rPr>
                <w:rFonts w:ascii="Tahoma" w:eastAsia="Tahoma" w:hAnsi="Tahoma" w:cs="Tahoma"/>
                <w:sz w:val="16"/>
                <w:szCs w:val="16"/>
              </w:rPr>
              <w:t>(Fine powder) 0.5mg;</w:t>
            </w:r>
          </w:p>
        </w:tc>
        <w:tc>
          <w:tcPr>
            <w:tcW w:w="4180" w:type="dxa"/>
            <w:gridSpan w:val="2"/>
            <w:tcBorders>
              <w:right w:val="single" w:sz="8" w:space="0" w:color="auto"/>
            </w:tcBorders>
            <w:vAlign w:val="bottom"/>
          </w:tcPr>
          <w:p w:rsidR="00CF16B6" w:rsidRDefault="00E30262">
            <w:pPr>
              <w:ind w:left="60"/>
              <w:rPr>
                <w:sz w:val="20"/>
                <w:szCs w:val="20"/>
              </w:rPr>
            </w:pPr>
            <w:r>
              <w:rPr>
                <w:rFonts w:ascii="Tahoma" w:eastAsia="Tahoma" w:hAnsi="Tahoma" w:cs="Tahoma"/>
                <w:sz w:val="16"/>
                <w:szCs w:val="16"/>
              </w:rPr>
              <w:t>Niacin (Niacinamide) 6.0mg; Folate (Folic Acid Food</w:t>
            </w:r>
          </w:p>
        </w:tc>
        <w:tc>
          <w:tcPr>
            <w:tcW w:w="0" w:type="dxa"/>
            <w:vAlign w:val="bottom"/>
          </w:tcPr>
          <w:p w:rsidR="00CF16B6" w:rsidRDefault="00CF16B6">
            <w:pPr>
              <w:rPr>
                <w:sz w:val="1"/>
                <w:szCs w:val="1"/>
              </w:rPr>
            </w:pPr>
          </w:p>
        </w:tc>
      </w:tr>
      <w:tr w:rsidR="00CF16B6">
        <w:trPr>
          <w:trHeight w:val="193"/>
        </w:trPr>
        <w:tc>
          <w:tcPr>
            <w:tcW w:w="1400" w:type="dxa"/>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5860" w:type="dxa"/>
            <w:gridSpan w:val="3"/>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Grade) 0.15mg; Vitamin B6 (Pyridoxine Hydrochloride) 0.5mg</w:t>
            </w:r>
          </w:p>
        </w:tc>
        <w:tc>
          <w:tcPr>
            <w:tcW w:w="0" w:type="dxa"/>
            <w:vAlign w:val="bottom"/>
          </w:tcPr>
          <w:p w:rsidR="00CF16B6" w:rsidRDefault="00CF16B6">
            <w:pPr>
              <w:rPr>
                <w:sz w:val="1"/>
                <w:szCs w:val="1"/>
              </w:rPr>
            </w:pPr>
          </w:p>
        </w:tc>
      </w:tr>
      <w:tr w:rsidR="00CF16B6">
        <w:trPr>
          <w:trHeight w:val="194"/>
        </w:trPr>
        <w:tc>
          <w:tcPr>
            <w:tcW w:w="1400" w:type="dxa"/>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5860" w:type="dxa"/>
            <w:gridSpan w:val="3"/>
            <w:tcBorders>
              <w:right w:val="single" w:sz="8" w:space="0" w:color="auto"/>
            </w:tcBorders>
            <w:vAlign w:val="bottom"/>
          </w:tcPr>
          <w:p w:rsidR="00CF16B6" w:rsidRDefault="00E30262">
            <w:pPr>
              <w:ind w:left="80"/>
              <w:rPr>
                <w:sz w:val="20"/>
                <w:szCs w:val="20"/>
              </w:rPr>
            </w:pPr>
            <w:r>
              <w:rPr>
                <w:rFonts w:ascii="Tahoma" w:eastAsia="Tahoma" w:hAnsi="Tahoma" w:cs="Tahoma"/>
                <w:sz w:val="16"/>
                <w:szCs w:val="16"/>
              </w:rPr>
              <w:t>Vitamin B12 (Vitamin B12 0.1% WS) 0.9µg; Vitamin C (Ascorbic Acid)</w:t>
            </w:r>
          </w:p>
        </w:tc>
        <w:tc>
          <w:tcPr>
            <w:tcW w:w="0" w:type="dxa"/>
            <w:vAlign w:val="bottom"/>
          </w:tcPr>
          <w:p w:rsidR="00CF16B6" w:rsidRDefault="00CF16B6">
            <w:pPr>
              <w:rPr>
                <w:sz w:val="1"/>
                <w:szCs w:val="1"/>
              </w:rPr>
            </w:pPr>
          </w:p>
        </w:tc>
      </w:tr>
      <w:tr w:rsidR="00CF16B6">
        <w:trPr>
          <w:trHeight w:val="192"/>
        </w:trPr>
        <w:tc>
          <w:tcPr>
            <w:tcW w:w="1400" w:type="dxa"/>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5860" w:type="dxa"/>
            <w:gridSpan w:val="3"/>
            <w:tcBorders>
              <w:right w:val="single" w:sz="8" w:space="0" w:color="auto"/>
            </w:tcBorders>
            <w:vAlign w:val="bottom"/>
          </w:tcPr>
          <w:p w:rsidR="00CF16B6" w:rsidRDefault="00E30262">
            <w:pPr>
              <w:spacing w:line="192" w:lineRule="exact"/>
              <w:ind w:left="80"/>
              <w:rPr>
                <w:sz w:val="20"/>
                <w:szCs w:val="20"/>
              </w:rPr>
            </w:pPr>
            <w:r>
              <w:rPr>
                <w:rFonts w:ascii="Tahoma" w:eastAsia="Tahoma" w:hAnsi="Tahoma" w:cs="Tahoma"/>
                <w:sz w:val="16"/>
                <w:szCs w:val="16"/>
              </w:rPr>
              <w:t>30 mg; Vitamin D (Dry Vitamin D3) Microencapsulated 50µg  (200 IU)</w:t>
            </w:r>
          </w:p>
        </w:tc>
        <w:tc>
          <w:tcPr>
            <w:tcW w:w="0" w:type="dxa"/>
            <w:vAlign w:val="bottom"/>
          </w:tcPr>
          <w:p w:rsidR="00CF16B6" w:rsidRDefault="00CF16B6">
            <w:pPr>
              <w:rPr>
                <w:sz w:val="1"/>
                <w:szCs w:val="1"/>
              </w:rPr>
            </w:pPr>
          </w:p>
        </w:tc>
      </w:tr>
      <w:tr w:rsidR="00CF16B6">
        <w:trPr>
          <w:trHeight w:val="193"/>
        </w:trPr>
        <w:tc>
          <w:tcPr>
            <w:tcW w:w="1400" w:type="dxa"/>
            <w:tcBorders>
              <w:left w:val="single" w:sz="8" w:space="0" w:color="auto"/>
              <w:right w:val="single" w:sz="8" w:space="0" w:color="auto"/>
            </w:tcBorders>
            <w:vAlign w:val="bottom"/>
          </w:tcPr>
          <w:p w:rsidR="00CF16B6" w:rsidRDefault="00CF16B6">
            <w:pPr>
              <w:rPr>
                <w:sz w:val="16"/>
                <w:szCs w:val="16"/>
              </w:rPr>
            </w:pPr>
          </w:p>
        </w:tc>
        <w:tc>
          <w:tcPr>
            <w:tcW w:w="1260" w:type="dxa"/>
            <w:tcBorders>
              <w:right w:val="single" w:sz="8" w:space="0" w:color="auto"/>
            </w:tcBorders>
            <w:vAlign w:val="bottom"/>
          </w:tcPr>
          <w:p w:rsidR="00CF16B6" w:rsidRDefault="00CF16B6">
            <w:pPr>
              <w:rPr>
                <w:sz w:val="16"/>
                <w:szCs w:val="16"/>
              </w:rPr>
            </w:pPr>
          </w:p>
        </w:tc>
        <w:tc>
          <w:tcPr>
            <w:tcW w:w="1440" w:type="dxa"/>
            <w:tcBorders>
              <w:right w:val="single" w:sz="8" w:space="0" w:color="auto"/>
            </w:tcBorders>
            <w:vAlign w:val="bottom"/>
          </w:tcPr>
          <w:p w:rsidR="00CF16B6" w:rsidRDefault="00CF16B6">
            <w:pPr>
              <w:rPr>
                <w:sz w:val="16"/>
                <w:szCs w:val="16"/>
              </w:rPr>
            </w:pPr>
          </w:p>
        </w:tc>
        <w:tc>
          <w:tcPr>
            <w:tcW w:w="5860" w:type="dxa"/>
            <w:gridSpan w:val="3"/>
            <w:tcBorders>
              <w:right w:val="single" w:sz="8" w:space="0" w:color="auto"/>
            </w:tcBorders>
            <w:vAlign w:val="bottom"/>
          </w:tcPr>
          <w:p w:rsidR="00CF16B6" w:rsidRDefault="00E30262">
            <w:pPr>
              <w:jc w:val="center"/>
              <w:rPr>
                <w:sz w:val="20"/>
                <w:szCs w:val="20"/>
              </w:rPr>
            </w:pPr>
            <w:r>
              <w:rPr>
                <w:rFonts w:ascii="Tahoma" w:eastAsia="Tahoma" w:hAnsi="Tahoma" w:cs="Tahoma"/>
                <w:sz w:val="16"/>
                <w:szCs w:val="16"/>
              </w:rPr>
              <w:t>Vitamin E (Dry Vitamin E) 5.0mg; Zinc (zinc gluconate) 4.1mg; Iron</w:t>
            </w:r>
          </w:p>
        </w:tc>
        <w:tc>
          <w:tcPr>
            <w:tcW w:w="0" w:type="dxa"/>
            <w:vAlign w:val="bottom"/>
          </w:tcPr>
          <w:p w:rsidR="00CF16B6" w:rsidRDefault="00CF16B6">
            <w:pPr>
              <w:rPr>
                <w:sz w:val="1"/>
                <w:szCs w:val="1"/>
              </w:rPr>
            </w:pPr>
          </w:p>
        </w:tc>
      </w:tr>
      <w:tr w:rsidR="00CF16B6">
        <w:trPr>
          <w:trHeight w:val="196"/>
        </w:trPr>
        <w:tc>
          <w:tcPr>
            <w:tcW w:w="1400" w:type="dxa"/>
            <w:tcBorders>
              <w:left w:val="single" w:sz="8" w:space="0" w:color="auto"/>
              <w:bottom w:val="single" w:sz="8" w:space="0" w:color="auto"/>
              <w:right w:val="single" w:sz="8" w:space="0" w:color="auto"/>
            </w:tcBorders>
            <w:vAlign w:val="bottom"/>
          </w:tcPr>
          <w:p w:rsidR="00CF16B6" w:rsidRDefault="00CF16B6">
            <w:pPr>
              <w:rPr>
                <w:sz w:val="17"/>
                <w:szCs w:val="17"/>
              </w:rPr>
            </w:pPr>
          </w:p>
        </w:tc>
        <w:tc>
          <w:tcPr>
            <w:tcW w:w="1260" w:type="dxa"/>
            <w:tcBorders>
              <w:bottom w:val="single" w:sz="8" w:space="0" w:color="auto"/>
              <w:right w:val="single" w:sz="8" w:space="0" w:color="auto"/>
            </w:tcBorders>
            <w:vAlign w:val="bottom"/>
          </w:tcPr>
          <w:p w:rsidR="00CF16B6" w:rsidRDefault="00CF16B6">
            <w:pPr>
              <w:rPr>
                <w:sz w:val="17"/>
                <w:szCs w:val="17"/>
              </w:rPr>
            </w:pPr>
          </w:p>
        </w:tc>
        <w:tc>
          <w:tcPr>
            <w:tcW w:w="1440" w:type="dxa"/>
            <w:tcBorders>
              <w:bottom w:val="single" w:sz="8" w:space="0" w:color="auto"/>
              <w:right w:val="single" w:sz="8" w:space="0" w:color="auto"/>
            </w:tcBorders>
            <w:vAlign w:val="bottom"/>
          </w:tcPr>
          <w:p w:rsidR="00CF16B6" w:rsidRDefault="00CF16B6">
            <w:pPr>
              <w:rPr>
                <w:sz w:val="17"/>
                <w:szCs w:val="17"/>
              </w:rPr>
            </w:pPr>
          </w:p>
        </w:tc>
        <w:tc>
          <w:tcPr>
            <w:tcW w:w="5860" w:type="dxa"/>
            <w:gridSpan w:val="3"/>
            <w:tcBorders>
              <w:bottom w:val="single" w:sz="8" w:space="0" w:color="auto"/>
              <w:right w:val="single" w:sz="8" w:space="0" w:color="auto"/>
            </w:tcBorders>
            <w:vAlign w:val="bottom"/>
          </w:tcPr>
          <w:p w:rsidR="00CF16B6" w:rsidRDefault="00E30262">
            <w:pPr>
              <w:jc w:val="center"/>
              <w:rPr>
                <w:sz w:val="20"/>
                <w:szCs w:val="20"/>
              </w:rPr>
            </w:pPr>
            <w:r>
              <w:rPr>
                <w:rFonts w:ascii="Tahoma" w:eastAsia="Tahoma" w:hAnsi="Tahoma" w:cs="Tahoma"/>
                <w:sz w:val="16"/>
                <w:szCs w:val="16"/>
              </w:rPr>
              <w:t>(Encapsulated Ferrous Fumarate) 10mg of</w:t>
            </w:r>
            <w:r>
              <w:rPr>
                <w:rFonts w:ascii="Tahoma" w:eastAsia="Tahoma" w:hAnsi="Tahoma" w:cs="Tahoma"/>
                <w:sz w:val="16"/>
                <w:szCs w:val="16"/>
              </w:rPr>
              <w:t xml:space="preserve"> elemental iron (equivalent to 30mg</w:t>
            </w:r>
          </w:p>
        </w:tc>
        <w:tc>
          <w:tcPr>
            <w:tcW w:w="0" w:type="dxa"/>
            <w:vAlign w:val="bottom"/>
          </w:tcPr>
          <w:p w:rsidR="00CF16B6" w:rsidRDefault="00CF16B6">
            <w:pPr>
              <w:rPr>
                <w:sz w:val="1"/>
                <w:szCs w:val="1"/>
              </w:rPr>
            </w:pPr>
          </w:p>
        </w:tc>
      </w:tr>
    </w:tbl>
    <w:p w:rsidR="00CF16B6" w:rsidRDefault="00E30262">
      <w:pPr>
        <w:spacing w:line="20" w:lineRule="exact"/>
        <w:rPr>
          <w:sz w:val="20"/>
          <w:szCs w:val="20"/>
        </w:rPr>
      </w:pPr>
      <w:r>
        <w:rPr>
          <w:noProof/>
          <w:sz w:val="20"/>
          <w:szCs w:val="20"/>
        </w:rPr>
        <w:drawing>
          <wp:anchor distT="0" distB="0" distL="114300" distR="114300" simplePos="0" relativeHeight="252070400" behindDoc="1" locked="0" layoutInCell="0" allowOverlap="1">
            <wp:simplePos x="0" y="0"/>
            <wp:positionH relativeFrom="column">
              <wp:posOffset>58420</wp:posOffset>
            </wp:positionH>
            <wp:positionV relativeFrom="paragraph">
              <wp:posOffset>201295</wp:posOffset>
            </wp:positionV>
            <wp:extent cx="5981065" cy="6350"/>
            <wp:effectExtent l="0" t="0" r="0" b="0"/>
            <wp:wrapNone/>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2071424" behindDoc="1" locked="0" layoutInCell="0" allowOverlap="1">
                <wp:simplePos x="0" y="0"/>
                <wp:positionH relativeFrom="column">
                  <wp:posOffset>6307455</wp:posOffset>
                </wp:positionH>
                <wp:positionV relativeFrom="paragraph">
                  <wp:posOffset>-2265045</wp:posOffset>
                </wp:positionV>
                <wp:extent cx="12065" cy="12700"/>
                <wp:effectExtent l="0" t="0" r="0" b="0"/>
                <wp:wrapNone/>
                <wp:docPr id="839" name="Shape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700"/>
                        </a:xfrm>
                        <a:prstGeom prst="rect">
                          <a:avLst/>
                        </a:prstGeom>
                        <a:solidFill>
                          <a:srgbClr val="000000"/>
                        </a:solidFill>
                      </wps:spPr>
                      <wps:bodyPr/>
                    </wps:wsp>
                  </a:graphicData>
                </a:graphic>
              </wp:anchor>
            </w:drawing>
          </mc:Choice>
          <mc:Fallback>
            <w:pict>
              <v:rect w14:anchorId="2F385986" id="Shape 839" o:spid="_x0000_s1026" style="position:absolute;margin-left:496.65pt;margin-top:-178.35pt;width:.95pt;height:1pt;z-index:-25124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" o:allowincell="f" fillcolor="black" stroked="f">
                <v:path arrowok="t"/>
              </v:rect>
            </w:pict>
          </mc:Fallback>
        </mc:AlternateContent>
      </w:r>
    </w:p>
    <w:p w:rsidR="00CF16B6" w:rsidRDefault="00CF16B6">
      <w:pPr>
        <w:spacing w:line="320" w:lineRule="exact"/>
        <w:rPr>
          <w:sz w:val="20"/>
          <w:szCs w:val="20"/>
        </w:rPr>
      </w:pPr>
    </w:p>
    <w:p w:rsidR="00CF16B6" w:rsidRDefault="00E30262">
      <w:pPr>
        <w:ind w:left="120"/>
        <w:rPr>
          <w:sz w:val="20"/>
          <w:szCs w:val="20"/>
        </w:rPr>
      </w:pPr>
      <w:r>
        <w:rPr>
          <w:rFonts w:ascii="Calibri" w:eastAsia="Calibri" w:hAnsi="Calibri" w:cs="Calibri"/>
        </w:rPr>
        <w:t xml:space="preserve">382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980" w:bottom="428" w:left="1320" w:header="0" w:footer="0" w:gutter="0"/>
          <w:cols w:space="720" w:equalWidth="0">
            <w:col w:w="9940"/>
          </w:cols>
        </w:sectPr>
      </w:pPr>
    </w:p>
    <w:p w:rsidR="00CF16B6" w:rsidRDefault="00E30262">
      <w:pPr>
        <w:spacing w:line="10" w:lineRule="exact"/>
        <w:rPr>
          <w:sz w:val="20"/>
          <w:szCs w:val="20"/>
        </w:rPr>
      </w:pPr>
      <w:bookmarkStart w:id="405" w:name="page405"/>
      <w:bookmarkEnd w:id="405"/>
      <w:r>
        <w:rPr>
          <w:noProof/>
          <w:sz w:val="20"/>
          <w:szCs w:val="20"/>
        </w:rPr>
        <mc:AlternateContent>
          <mc:Choice Requires="wps">
            <w:drawing>
              <wp:anchor distT="0" distB="0" distL="114300" distR="114300" simplePos="0" relativeHeight="252072448" behindDoc="1" locked="0" layoutInCell="0" allowOverlap="1">
                <wp:simplePos x="0" y="0"/>
                <wp:positionH relativeFrom="page">
                  <wp:posOffset>842645</wp:posOffset>
                </wp:positionH>
                <wp:positionV relativeFrom="page">
                  <wp:posOffset>916940</wp:posOffset>
                </wp:positionV>
                <wp:extent cx="6311900" cy="0"/>
                <wp:effectExtent l="0" t="0" r="0" b="0"/>
                <wp:wrapNone/>
                <wp:docPr id="840" name="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E7016B" id="Shape 840" o:spid="_x0000_s1026" style="position:absolute;z-index:-251244032;visibility:visible;mso-wrap-style:square;mso-wrap-distance-left:9pt;mso-wrap-distance-top:0;mso-wrap-distance-right:9pt;mso-wrap-distance-bottom:0;mso-position-horizontal:absolute;mso-position-horizontal-relative:page;mso-position-vertical:absolute;mso-position-vertical-relative:page" from="66.35pt,72.2pt" to="563.3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2073472" behindDoc="1" locked="0" layoutInCell="0" allowOverlap="1">
                <wp:simplePos x="0" y="0"/>
                <wp:positionH relativeFrom="page">
                  <wp:posOffset>845820</wp:posOffset>
                </wp:positionH>
                <wp:positionV relativeFrom="page">
                  <wp:posOffset>914400</wp:posOffset>
                </wp:positionV>
                <wp:extent cx="0" cy="385445"/>
                <wp:effectExtent l="0" t="0" r="0" b="0"/>
                <wp:wrapNone/>
                <wp:docPr id="841" name="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44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0C606C" id="Shape 841" o:spid="_x0000_s1026" style="position:absolute;z-index:-251243008;visibility:visible;mso-wrap-style:square;mso-wrap-distance-left:9pt;mso-wrap-distance-top:0;mso-wrap-distance-right:9pt;mso-wrap-distance-bottom:0;mso-position-horizontal:absolute;mso-position-horizontal-relative:page;mso-position-vertical:absolute;mso-position-vertical-relative:page" from="66.6pt,1in" to="66.6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2074496" behindDoc="1" locked="0" layoutInCell="0" allowOverlap="1">
                <wp:simplePos x="0" y="0"/>
                <wp:positionH relativeFrom="page">
                  <wp:posOffset>1714500</wp:posOffset>
                </wp:positionH>
                <wp:positionV relativeFrom="page">
                  <wp:posOffset>914400</wp:posOffset>
                </wp:positionV>
                <wp:extent cx="0" cy="385445"/>
                <wp:effectExtent l="0" t="0" r="0" b="0"/>
                <wp:wrapNone/>
                <wp:docPr id="842" name="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44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44683EC" id="Shape 842" o:spid="_x0000_s1026" style="position:absolute;z-index:-251241984;visibility:visible;mso-wrap-style:square;mso-wrap-distance-left:9pt;mso-wrap-distance-top:0;mso-wrap-distance-right:9pt;mso-wrap-distance-bottom:0;mso-position-horizontal:absolute;mso-position-horizontal-relative:page;mso-position-vertical:absolute;mso-position-vertical-relative:page" from="135pt,1in" to="13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2075520" behindDoc="1" locked="0" layoutInCell="0" allowOverlap="1">
                <wp:simplePos x="0" y="0"/>
                <wp:positionH relativeFrom="page">
                  <wp:posOffset>2514600</wp:posOffset>
                </wp:positionH>
                <wp:positionV relativeFrom="page">
                  <wp:posOffset>914400</wp:posOffset>
                </wp:positionV>
                <wp:extent cx="0" cy="385445"/>
                <wp:effectExtent l="0" t="0" r="0" b="0"/>
                <wp:wrapNone/>
                <wp:docPr id="843" name="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44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15B7BE" id="Shape 843" o:spid="_x0000_s1026" style="position:absolute;z-index:-251240960;visibility:visible;mso-wrap-style:square;mso-wrap-distance-left:9pt;mso-wrap-distance-top:0;mso-wrap-distance-right:9pt;mso-wrap-distance-bottom:0;mso-position-horizontal:absolute;mso-position-horizontal-relative:page;mso-position-vertical:absolute;mso-position-vertical-relative:page" from="198pt,1in" to="198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2076544" behindDoc="1" locked="0" layoutInCell="0" allowOverlap="1">
                <wp:simplePos x="0" y="0"/>
                <wp:positionH relativeFrom="page">
                  <wp:posOffset>3429635</wp:posOffset>
                </wp:positionH>
                <wp:positionV relativeFrom="page">
                  <wp:posOffset>914400</wp:posOffset>
                </wp:positionV>
                <wp:extent cx="0" cy="385445"/>
                <wp:effectExtent l="0" t="0" r="0" b="0"/>
                <wp:wrapNone/>
                <wp:docPr id="844" name="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44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31D9C3" id="Shape 844" o:spid="_x0000_s1026" style="position:absolute;z-index:-251239936;visibility:visible;mso-wrap-style:square;mso-wrap-distance-left:9pt;mso-wrap-distance-top:0;mso-wrap-distance-right:9pt;mso-wrap-distance-bottom:0;mso-position-horizontal:absolute;mso-position-horizontal-relative:page;mso-position-vertical:absolute;mso-position-vertical-relative:page" from="270.05pt,1in" to="270.0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2077568" behindDoc="1" locked="0" layoutInCell="0" allowOverlap="1">
                <wp:simplePos x="0" y="0"/>
                <wp:positionH relativeFrom="page">
                  <wp:posOffset>7151370</wp:posOffset>
                </wp:positionH>
                <wp:positionV relativeFrom="page">
                  <wp:posOffset>914400</wp:posOffset>
                </wp:positionV>
                <wp:extent cx="0" cy="385445"/>
                <wp:effectExtent l="0" t="0" r="0" b="0"/>
                <wp:wrapNone/>
                <wp:docPr id="845" name="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544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D7CE30" id="Shape 845" o:spid="_x0000_s1026" style="position:absolute;z-index:-251238912;visibility:visible;mso-wrap-style:square;mso-wrap-distance-left:9pt;mso-wrap-distance-top:0;mso-wrap-distance-right:9pt;mso-wrap-distance-bottom:0;mso-position-horizontal:absolute;mso-position-horizontal-relative:page;mso-position-vertical:absolute;mso-position-vertical-relative:page" from="563.1pt,1in" to="563.1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" o:allowincell="f" filled="t" strokeweight=".16931mm">
                <v:stroke joinstyle="miter"/>
                <o:lock v:ext="edit" shapetype="f"/>
                <w10:wrap anchorx="page" anchory="page"/>
              </v:line>
            </w:pict>
          </mc:Fallback>
        </mc:AlternateContent>
      </w:r>
    </w:p>
    <w:p w:rsidR="00CF16B6" w:rsidRDefault="00E30262">
      <w:pPr>
        <w:spacing w:line="239" w:lineRule="auto"/>
        <w:ind w:left="4360" w:hanging="23"/>
        <w:jc w:val="both"/>
        <w:rPr>
          <w:sz w:val="20"/>
          <w:szCs w:val="20"/>
        </w:rPr>
      </w:pPr>
      <w:r>
        <w:rPr>
          <w:rFonts w:ascii="Tahoma" w:eastAsia="Tahoma" w:hAnsi="Tahoma" w:cs="Tahoma"/>
          <w:sz w:val="16"/>
          <w:szCs w:val="16"/>
        </w:rPr>
        <w:t>of ferrous fumarate); Copper (Copper (II) Gluconate) 0.56mg; Selenium 17.0µg; Iodine (potassium iodide) 90µg; Filler: Maltodextrin as needed.</w:t>
      </w:r>
    </w:p>
    <w:p w:rsidR="00CF16B6" w:rsidRDefault="00E30262">
      <w:pPr>
        <w:spacing w:line="20" w:lineRule="exact"/>
        <w:rPr>
          <w:sz w:val="20"/>
          <w:szCs w:val="20"/>
        </w:rPr>
      </w:pPr>
      <w:r>
        <w:rPr>
          <w:noProof/>
          <w:sz w:val="20"/>
          <w:szCs w:val="20"/>
        </w:rPr>
        <w:drawing>
          <wp:anchor distT="0" distB="0" distL="114300" distR="114300" simplePos="0" relativeHeight="252078592" behindDoc="1" locked="0" layoutInCell="0" allowOverlap="1">
            <wp:simplePos x="0" y="0"/>
            <wp:positionH relativeFrom="column">
              <wp:posOffset>-17145</wp:posOffset>
            </wp:positionH>
            <wp:positionV relativeFrom="paragraph">
              <wp:posOffset>8078470</wp:posOffset>
            </wp:positionV>
            <wp:extent cx="5981065" cy="6350"/>
            <wp:effectExtent l="0" t="0" r="0" b="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2079616" behindDoc="1" locked="0" layoutInCell="0" allowOverlap="1">
                <wp:simplePos x="0" y="0"/>
                <wp:positionH relativeFrom="column">
                  <wp:posOffset>-71120</wp:posOffset>
                </wp:positionH>
                <wp:positionV relativeFrom="paragraph">
                  <wp:posOffset>132080</wp:posOffset>
                </wp:positionV>
                <wp:extent cx="6311265" cy="0"/>
                <wp:effectExtent l="0" t="0" r="0" b="0"/>
                <wp:wrapNone/>
                <wp:docPr id="847" name="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B83225" id="Shape 847" o:spid="_x0000_s1026" style="position:absolute;z-index:-251236864;visibility:visible;mso-wrap-style:square;mso-wrap-distance-left:9pt;mso-wrap-distance-top:0;mso-wrap-distance-right:9pt;mso-wrap-distance-bottom:0;mso-position-horizontal:absolute;mso-position-horizontal-relative:text;mso-position-vertical:absolute;mso-position-vertical-relative:text" from="-5.6pt,10.4pt" to="491.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" o:allowincell="f" filled="t" strokeweight=".16931mm">
                <v:stroke joinstyle="miter"/>
                <o:lock v:ext="edit" shapetype="f"/>
              </v:line>
            </w:pict>
          </mc:Fallback>
        </mc:AlternateContent>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25" w:lineRule="exact"/>
        <w:rPr>
          <w:sz w:val="20"/>
          <w:szCs w:val="20"/>
        </w:rPr>
      </w:pPr>
    </w:p>
    <w:p w:rsidR="00CF16B6" w:rsidRDefault="00E30262">
      <w:pPr>
        <w:rPr>
          <w:sz w:val="20"/>
          <w:szCs w:val="20"/>
        </w:rPr>
      </w:pPr>
      <w:r>
        <w:rPr>
          <w:rFonts w:ascii="Calibri" w:eastAsia="Calibri" w:hAnsi="Calibri" w:cs="Calibri"/>
        </w:rPr>
        <w:t xml:space="preserve">383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360" w:bottom="428" w:left="1440" w:header="0" w:footer="0" w:gutter="0"/>
          <w:cols w:space="720" w:equalWidth="0">
            <w:col w:w="9440"/>
          </w:cols>
        </w:sectPr>
      </w:pPr>
    </w:p>
    <w:p w:rsidR="00CF16B6" w:rsidRDefault="00CF16B6">
      <w:pPr>
        <w:spacing w:line="200" w:lineRule="exact"/>
        <w:rPr>
          <w:sz w:val="20"/>
          <w:szCs w:val="20"/>
        </w:rPr>
      </w:pPr>
      <w:bookmarkStart w:id="406" w:name="page406"/>
      <w:bookmarkEnd w:id="406"/>
    </w:p>
    <w:p w:rsidR="00CF16B6" w:rsidRDefault="00CF16B6">
      <w:pPr>
        <w:spacing w:line="200" w:lineRule="exact"/>
        <w:rPr>
          <w:sz w:val="20"/>
          <w:szCs w:val="20"/>
        </w:rPr>
      </w:pPr>
    </w:p>
    <w:p w:rsidR="00CF16B6" w:rsidRDefault="00CF16B6">
      <w:pPr>
        <w:spacing w:line="228" w:lineRule="exact"/>
        <w:rPr>
          <w:sz w:val="20"/>
          <w:szCs w:val="20"/>
        </w:rPr>
      </w:pPr>
    </w:p>
    <w:p w:rsidR="00CF16B6" w:rsidRDefault="00E30262">
      <w:pPr>
        <w:jc w:val="center"/>
        <w:rPr>
          <w:sz w:val="20"/>
          <w:szCs w:val="20"/>
        </w:rPr>
      </w:pPr>
      <w:r>
        <w:rPr>
          <w:rFonts w:ascii="Tahoma" w:eastAsia="Tahoma" w:hAnsi="Tahoma" w:cs="Tahoma"/>
          <w:b/>
          <w:bCs/>
          <w:sz w:val="32"/>
          <w:szCs w:val="32"/>
        </w:rPr>
        <w:t>CHAPTER TWENTY FIVE</w:t>
      </w:r>
    </w:p>
    <w:p w:rsidR="00CF16B6" w:rsidRDefault="00CF16B6">
      <w:pPr>
        <w:spacing w:line="298" w:lineRule="exact"/>
        <w:rPr>
          <w:sz w:val="20"/>
          <w:szCs w:val="20"/>
        </w:rPr>
      </w:pPr>
    </w:p>
    <w:p w:rsidR="00CF16B6" w:rsidRDefault="00E30262">
      <w:pPr>
        <w:jc w:val="center"/>
        <w:rPr>
          <w:sz w:val="20"/>
          <w:szCs w:val="20"/>
        </w:rPr>
      </w:pPr>
      <w:r>
        <w:rPr>
          <w:rFonts w:ascii="Tahoma" w:eastAsia="Tahoma" w:hAnsi="Tahoma" w:cs="Tahoma"/>
          <w:b/>
          <w:bCs/>
          <w:sz w:val="32"/>
          <w:szCs w:val="32"/>
        </w:rPr>
        <w:t>POISONING</w:t>
      </w:r>
    </w:p>
    <w:p w:rsidR="00CF16B6" w:rsidRDefault="00CF16B6">
      <w:pPr>
        <w:spacing w:line="294" w:lineRule="exact"/>
        <w:rPr>
          <w:sz w:val="20"/>
          <w:szCs w:val="20"/>
        </w:rPr>
      </w:pPr>
    </w:p>
    <w:p w:rsidR="00CF16B6" w:rsidRDefault="00E30262">
      <w:pPr>
        <w:rPr>
          <w:sz w:val="20"/>
          <w:szCs w:val="20"/>
        </w:rPr>
      </w:pPr>
      <w:r>
        <w:rPr>
          <w:rFonts w:ascii="Tahoma" w:eastAsia="Tahoma" w:hAnsi="Tahoma" w:cs="Tahoma"/>
          <w:b/>
          <w:bCs/>
          <w:sz w:val="26"/>
          <w:szCs w:val="26"/>
        </w:rPr>
        <w:t>1.0 Common poisonings</w:t>
      </w:r>
    </w:p>
    <w:p w:rsidR="00CF16B6" w:rsidRDefault="00CF16B6">
      <w:pPr>
        <w:spacing w:line="106" w:lineRule="exact"/>
        <w:rPr>
          <w:sz w:val="20"/>
          <w:szCs w:val="20"/>
        </w:rPr>
      </w:pPr>
    </w:p>
    <w:p w:rsidR="00CF16B6" w:rsidRDefault="00E30262">
      <w:pPr>
        <w:spacing w:line="276" w:lineRule="auto"/>
        <w:rPr>
          <w:sz w:val="20"/>
          <w:szCs w:val="20"/>
        </w:rPr>
      </w:pPr>
      <w:r>
        <w:rPr>
          <w:rFonts w:ascii="Tahoma" w:eastAsia="Tahoma" w:hAnsi="Tahoma" w:cs="Tahoma"/>
        </w:rPr>
        <w:t xml:space="preserve">These can be intentional or accidental. Suspect poisoning in any unexplained illness in a previously healthy child/adult. Traditional </w:t>
      </w:r>
      <w:r>
        <w:rPr>
          <w:rFonts w:ascii="Tahoma" w:eastAsia="Tahoma" w:hAnsi="Tahoma" w:cs="Tahoma"/>
        </w:rPr>
        <w:t>medicines can also be a source of poisoning.</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Diagnosis</w:t>
      </w:r>
    </w:p>
    <w:p w:rsidR="00CF16B6" w:rsidRDefault="00E30262">
      <w:pPr>
        <w:rPr>
          <w:sz w:val="20"/>
          <w:szCs w:val="20"/>
        </w:rPr>
      </w:pPr>
      <w:r>
        <w:rPr>
          <w:rFonts w:ascii="Tahoma" w:eastAsia="Tahoma" w:hAnsi="Tahoma" w:cs="Tahoma"/>
        </w:rPr>
        <w:t>This is made from relevant history elicited from patient, relatives or friends, from clinical examination, and the results of investigations, where appropriate.</w:t>
      </w:r>
    </w:p>
    <w:p w:rsidR="00CF16B6" w:rsidRDefault="00CF16B6">
      <w:pPr>
        <w:spacing w:line="203" w:lineRule="exact"/>
        <w:rPr>
          <w:sz w:val="20"/>
          <w:szCs w:val="20"/>
        </w:rPr>
      </w:pPr>
    </w:p>
    <w:p w:rsidR="00CF16B6" w:rsidRDefault="00E30262" w:rsidP="00E30262">
      <w:pPr>
        <w:numPr>
          <w:ilvl w:val="0"/>
          <w:numId w:val="1697"/>
        </w:numPr>
        <w:tabs>
          <w:tab w:val="left" w:pos="360"/>
        </w:tabs>
        <w:spacing w:line="238" w:lineRule="auto"/>
        <w:ind w:left="360" w:hanging="360"/>
        <w:jc w:val="both"/>
        <w:rPr>
          <w:rFonts w:ascii="Symbol" w:eastAsia="Symbol" w:hAnsi="Symbol" w:cs="Symbol"/>
        </w:rPr>
      </w:pPr>
      <w:r>
        <w:rPr>
          <w:rFonts w:ascii="Tahoma" w:eastAsia="Tahoma" w:hAnsi="Tahoma" w:cs="Tahoma"/>
          <w:b/>
          <w:bCs/>
        </w:rPr>
        <w:t>Find out full details of the poisoning</w:t>
      </w:r>
      <w:r>
        <w:rPr>
          <w:rFonts w:ascii="Tahoma" w:eastAsia="Tahoma" w:hAnsi="Tahoma" w:cs="Tahoma"/>
          <w:b/>
          <w:bCs/>
        </w:rPr>
        <w:t xml:space="preserve"> agent</w:t>
      </w:r>
      <w:r>
        <w:rPr>
          <w:rFonts w:ascii="Tahoma" w:eastAsia="Tahoma" w:hAnsi="Tahoma" w:cs="Tahoma"/>
        </w:rPr>
        <w:t>, the amount ingested and the time of</w:t>
      </w:r>
      <w:r>
        <w:rPr>
          <w:rFonts w:ascii="Tahoma" w:eastAsia="Tahoma" w:hAnsi="Tahoma" w:cs="Tahoma"/>
          <w:b/>
          <w:bCs/>
        </w:rPr>
        <w:t xml:space="preserve"> </w:t>
      </w:r>
      <w:r>
        <w:rPr>
          <w:rFonts w:ascii="Tahoma" w:eastAsia="Tahoma" w:hAnsi="Tahoma" w:cs="Tahoma"/>
        </w:rPr>
        <w:t>ingestion. Attempt to identify the exact agent involved requesting to see the container, where relevant.</w:t>
      </w:r>
    </w:p>
    <w:p w:rsidR="00CF16B6" w:rsidRDefault="00CF16B6">
      <w:pPr>
        <w:spacing w:line="204" w:lineRule="exact"/>
        <w:rPr>
          <w:rFonts w:ascii="Symbol" w:eastAsia="Symbol" w:hAnsi="Symbol" w:cs="Symbol"/>
        </w:rPr>
      </w:pPr>
    </w:p>
    <w:p w:rsidR="00CF16B6" w:rsidRDefault="00E30262" w:rsidP="00E30262">
      <w:pPr>
        <w:numPr>
          <w:ilvl w:val="0"/>
          <w:numId w:val="1697"/>
        </w:numPr>
        <w:tabs>
          <w:tab w:val="left" w:pos="360"/>
        </w:tabs>
        <w:spacing w:line="237" w:lineRule="auto"/>
        <w:ind w:left="360" w:hanging="360"/>
        <w:rPr>
          <w:rFonts w:ascii="Symbol" w:eastAsia="Symbol" w:hAnsi="Symbol" w:cs="Symbol"/>
        </w:rPr>
      </w:pPr>
      <w:r>
        <w:rPr>
          <w:rFonts w:ascii="Tahoma" w:eastAsia="Tahoma" w:hAnsi="Tahoma" w:cs="Tahoma"/>
          <w:b/>
          <w:bCs/>
        </w:rPr>
        <w:t xml:space="preserve">Check for signs of burns </w:t>
      </w:r>
      <w:r>
        <w:rPr>
          <w:rFonts w:ascii="Tahoma" w:eastAsia="Tahoma" w:hAnsi="Tahoma" w:cs="Tahoma"/>
        </w:rPr>
        <w:t>in or around the mouth or of stridor (laryngeal damage)</w:t>
      </w:r>
      <w:r>
        <w:rPr>
          <w:rFonts w:ascii="Tahoma" w:eastAsia="Tahoma" w:hAnsi="Tahoma" w:cs="Tahoma"/>
          <w:b/>
          <w:bCs/>
        </w:rPr>
        <w:t xml:space="preserve"> </w:t>
      </w:r>
      <w:r>
        <w:rPr>
          <w:rFonts w:ascii="Tahoma" w:eastAsia="Tahoma" w:hAnsi="Tahoma" w:cs="Tahoma"/>
        </w:rPr>
        <w:t xml:space="preserve">suggesting ingestion of </w:t>
      </w:r>
      <w:r>
        <w:rPr>
          <w:rFonts w:ascii="Tahoma" w:eastAsia="Tahoma" w:hAnsi="Tahoma" w:cs="Tahoma"/>
        </w:rPr>
        <w:t>corrosives:</w:t>
      </w:r>
    </w:p>
    <w:p w:rsidR="00CF16B6" w:rsidRDefault="00CF16B6">
      <w:pPr>
        <w:spacing w:line="201" w:lineRule="exact"/>
        <w:rPr>
          <w:rFonts w:ascii="Symbol" w:eastAsia="Symbol" w:hAnsi="Symbol" w:cs="Symbol"/>
        </w:rPr>
      </w:pPr>
    </w:p>
    <w:p w:rsidR="00CF16B6" w:rsidRDefault="00E30262">
      <w:pPr>
        <w:spacing w:line="221" w:lineRule="auto"/>
        <w:ind w:left="72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Admit all patients who have ingested iron, pesticides, paracetamol or aspirin, narcotics,</w:t>
      </w:r>
      <w:r>
        <w:rPr>
          <w:rFonts w:ascii="Courier New" w:eastAsia="Courier New" w:hAnsi="Courier New" w:cs="Courier New"/>
        </w:rPr>
        <w:t xml:space="preserve"> </w:t>
      </w:r>
      <w:r>
        <w:rPr>
          <w:rFonts w:ascii="Tahoma" w:eastAsia="Tahoma" w:hAnsi="Tahoma" w:cs="Tahoma"/>
        </w:rPr>
        <w:t>antidepressant medicines;</w:t>
      </w:r>
    </w:p>
    <w:p w:rsidR="00CF16B6" w:rsidRDefault="00CF16B6">
      <w:pPr>
        <w:spacing w:line="202" w:lineRule="exact"/>
        <w:rPr>
          <w:rFonts w:ascii="Symbol" w:eastAsia="Symbol" w:hAnsi="Symbol" w:cs="Symbol"/>
        </w:rPr>
      </w:pPr>
    </w:p>
    <w:p w:rsidR="00CF16B6" w:rsidRDefault="00E30262">
      <w:pPr>
        <w:spacing w:line="230" w:lineRule="auto"/>
        <w:ind w:left="720" w:hanging="360"/>
        <w:rPr>
          <w:rFonts w:ascii="Symbol" w:eastAsia="Symbol" w:hAnsi="Symbol" w:cs="Symbol"/>
        </w:rPr>
      </w:pPr>
      <w:r>
        <w:rPr>
          <w:rFonts w:ascii="Courier New" w:eastAsia="Courier New" w:hAnsi="Courier New" w:cs="Courier New"/>
        </w:rPr>
        <w:t xml:space="preserve">o </w:t>
      </w:r>
      <w:r>
        <w:rPr>
          <w:rFonts w:ascii="Tahoma" w:eastAsia="Tahoma" w:hAnsi="Tahoma" w:cs="Tahoma"/>
        </w:rPr>
        <w:t>Patients who have ingested corrosives or petroleum products should not be sent home</w:t>
      </w:r>
      <w:r>
        <w:rPr>
          <w:rFonts w:ascii="Courier New" w:eastAsia="Courier New" w:hAnsi="Courier New" w:cs="Courier New"/>
        </w:rPr>
        <w:t xml:space="preserve"> </w:t>
      </w:r>
      <w:r>
        <w:rPr>
          <w:rFonts w:ascii="Tahoma" w:eastAsia="Tahoma" w:hAnsi="Tahoma" w:cs="Tahoma"/>
        </w:rPr>
        <w:t>without observation for 6 hours. Corro</w:t>
      </w:r>
      <w:r>
        <w:rPr>
          <w:rFonts w:ascii="Tahoma" w:eastAsia="Tahoma" w:hAnsi="Tahoma" w:cs="Tahoma"/>
        </w:rPr>
        <w:t>sives can cause oesophageal burns which may not be immediately apparent and petroleum products, if aspirated, can cause pulmonary oedema which may take some hours to develop.</w:t>
      </w:r>
    </w:p>
    <w:p w:rsidR="00CF16B6" w:rsidRDefault="00CF16B6">
      <w:pPr>
        <w:spacing w:line="204" w:lineRule="exact"/>
        <w:rPr>
          <w:sz w:val="20"/>
          <w:szCs w:val="20"/>
        </w:rPr>
      </w:pPr>
    </w:p>
    <w:p w:rsidR="00CF16B6" w:rsidRDefault="00E30262">
      <w:pPr>
        <w:rPr>
          <w:sz w:val="20"/>
          <w:szCs w:val="20"/>
        </w:rPr>
      </w:pPr>
      <w:r>
        <w:rPr>
          <w:rFonts w:ascii="Tahoma" w:eastAsia="Tahoma" w:hAnsi="Tahoma" w:cs="Tahoma"/>
          <w:b/>
          <w:bCs/>
        </w:rPr>
        <w:t>General Principles of Management</w:t>
      </w:r>
    </w:p>
    <w:p w:rsidR="00CF16B6" w:rsidRDefault="00CF16B6">
      <w:pPr>
        <w:spacing w:line="198" w:lineRule="exact"/>
        <w:rPr>
          <w:sz w:val="20"/>
          <w:szCs w:val="20"/>
        </w:rPr>
      </w:pPr>
    </w:p>
    <w:p w:rsidR="00CF16B6" w:rsidRDefault="00E30262" w:rsidP="00E30262">
      <w:pPr>
        <w:numPr>
          <w:ilvl w:val="0"/>
          <w:numId w:val="1698"/>
        </w:numPr>
        <w:tabs>
          <w:tab w:val="left" w:pos="720"/>
        </w:tabs>
        <w:ind w:left="720" w:hanging="360"/>
        <w:rPr>
          <w:rFonts w:ascii="Symbol" w:eastAsia="Symbol" w:hAnsi="Symbol" w:cs="Symbol"/>
        </w:rPr>
      </w:pPr>
      <w:r>
        <w:rPr>
          <w:rFonts w:ascii="Tahoma" w:eastAsia="Tahoma" w:hAnsi="Tahoma" w:cs="Tahoma"/>
        </w:rPr>
        <w:t>Observe person and patient safety</w:t>
      </w:r>
    </w:p>
    <w:p w:rsidR="00CF16B6" w:rsidRDefault="00CF16B6">
      <w:pPr>
        <w:spacing w:line="1" w:lineRule="exact"/>
        <w:rPr>
          <w:rFonts w:ascii="Symbol" w:eastAsia="Symbol" w:hAnsi="Symbol" w:cs="Symbol"/>
        </w:rPr>
      </w:pPr>
    </w:p>
    <w:p w:rsidR="00CF16B6" w:rsidRDefault="00E30262" w:rsidP="00E30262">
      <w:pPr>
        <w:numPr>
          <w:ilvl w:val="0"/>
          <w:numId w:val="1698"/>
        </w:numPr>
        <w:tabs>
          <w:tab w:val="left" w:pos="720"/>
        </w:tabs>
        <w:spacing w:line="235" w:lineRule="auto"/>
        <w:ind w:left="720" w:hanging="360"/>
        <w:rPr>
          <w:rFonts w:ascii="Symbol" w:eastAsia="Symbol" w:hAnsi="Symbol" w:cs="Symbol"/>
        </w:rPr>
      </w:pPr>
      <w:r>
        <w:rPr>
          <w:rFonts w:ascii="Tahoma" w:eastAsia="Tahoma" w:hAnsi="Tahoma" w:cs="Tahoma"/>
        </w:rPr>
        <w:t>Remove pati</w:t>
      </w:r>
      <w:r>
        <w:rPr>
          <w:rFonts w:ascii="Tahoma" w:eastAsia="Tahoma" w:hAnsi="Tahoma" w:cs="Tahoma"/>
        </w:rPr>
        <w:t>ent from source of poison</w:t>
      </w:r>
    </w:p>
    <w:p w:rsidR="00CF16B6" w:rsidRDefault="00CF16B6">
      <w:pPr>
        <w:spacing w:line="2" w:lineRule="exact"/>
        <w:rPr>
          <w:rFonts w:ascii="Symbol" w:eastAsia="Symbol" w:hAnsi="Symbol" w:cs="Symbol"/>
        </w:rPr>
      </w:pPr>
    </w:p>
    <w:p w:rsidR="00CF16B6" w:rsidRDefault="00E30262" w:rsidP="00E30262">
      <w:pPr>
        <w:numPr>
          <w:ilvl w:val="0"/>
          <w:numId w:val="1698"/>
        </w:numPr>
        <w:tabs>
          <w:tab w:val="left" w:pos="720"/>
        </w:tabs>
        <w:spacing w:line="235" w:lineRule="auto"/>
        <w:ind w:left="720" w:hanging="360"/>
        <w:rPr>
          <w:rFonts w:ascii="Symbol" w:eastAsia="Symbol" w:hAnsi="Symbol" w:cs="Symbol"/>
        </w:rPr>
      </w:pPr>
      <w:r>
        <w:rPr>
          <w:rFonts w:ascii="Tahoma" w:eastAsia="Tahoma" w:hAnsi="Tahoma" w:cs="Tahoma"/>
        </w:rPr>
        <w:t>Support vital function</w:t>
      </w:r>
    </w:p>
    <w:p w:rsidR="00CF16B6" w:rsidRDefault="00E30262" w:rsidP="00E30262">
      <w:pPr>
        <w:numPr>
          <w:ilvl w:val="0"/>
          <w:numId w:val="1699"/>
        </w:numPr>
        <w:tabs>
          <w:tab w:val="left" w:pos="1440"/>
        </w:tabs>
        <w:spacing w:line="222" w:lineRule="auto"/>
        <w:ind w:left="1440" w:hanging="360"/>
        <w:rPr>
          <w:rFonts w:ascii="Courier New" w:eastAsia="Courier New" w:hAnsi="Courier New" w:cs="Courier New"/>
        </w:rPr>
      </w:pPr>
      <w:r>
        <w:rPr>
          <w:rFonts w:ascii="Tahoma" w:eastAsia="Tahoma" w:hAnsi="Tahoma" w:cs="Tahoma"/>
        </w:rPr>
        <w:t>Establish and maintain a clear airway</w:t>
      </w:r>
    </w:p>
    <w:p w:rsidR="00CF16B6" w:rsidRDefault="00E30262" w:rsidP="00E30262">
      <w:pPr>
        <w:numPr>
          <w:ilvl w:val="0"/>
          <w:numId w:val="1700"/>
        </w:numPr>
        <w:tabs>
          <w:tab w:val="left" w:pos="1440"/>
        </w:tabs>
        <w:spacing w:line="223" w:lineRule="auto"/>
        <w:ind w:left="1440" w:hanging="360"/>
        <w:rPr>
          <w:rFonts w:ascii="Courier New" w:eastAsia="Courier New" w:hAnsi="Courier New" w:cs="Courier New"/>
        </w:rPr>
      </w:pPr>
      <w:r>
        <w:rPr>
          <w:rFonts w:ascii="Tahoma" w:eastAsia="Tahoma" w:hAnsi="Tahoma" w:cs="Tahoma"/>
        </w:rPr>
        <w:t>Ensure adequate ventilation and oxygenation</w:t>
      </w:r>
    </w:p>
    <w:p w:rsidR="00CF16B6" w:rsidRDefault="00CF16B6">
      <w:pPr>
        <w:spacing w:line="3" w:lineRule="exact"/>
        <w:rPr>
          <w:sz w:val="20"/>
          <w:szCs w:val="20"/>
        </w:rPr>
      </w:pPr>
    </w:p>
    <w:p w:rsidR="00CF16B6" w:rsidRDefault="00E30262" w:rsidP="00E30262">
      <w:pPr>
        <w:numPr>
          <w:ilvl w:val="2"/>
          <w:numId w:val="1701"/>
        </w:numPr>
        <w:tabs>
          <w:tab w:val="left" w:pos="1440"/>
        </w:tabs>
        <w:spacing w:line="230" w:lineRule="auto"/>
        <w:ind w:left="1440" w:hanging="360"/>
        <w:rPr>
          <w:rFonts w:ascii="Courier New" w:eastAsia="Courier New" w:hAnsi="Courier New" w:cs="Courier New"/>
        </w:rPr>
      </w:pPr>
      <w:r>
        <w:rPr>
          <w:rFonts w:ascii="Tahoma" w:eastAsia="Tahoma" w:hAnsi="Tahoma" w:cs="Tahoma"/>
        </w:rPr>
        <w:t>Monitor blood pressure, heart rate, temperature, respiratory rate, pupil size and responsiveness</w:t>
      </w:r>
    </w:p>
    <w:p w:rsidR="00CF16B6" w:rsidRDefault="00CF16B6">
      <w:pPr>
        <w:spacing w:line="241" w:lineRule="exact"/>
        <w:rPr>
          <w:rFonts w:ascii="Courier New" w:eastAsia="Courier New" w:hAnsi="Courier New" w:cs="Courier New"/>
        </w:rPr>
      </w:pPr>
    </w:p>
    <w:p w:rsidR="00CF16B6" w:rsidRDefault="00E30262" w:rsidP="00E30262">
      <w:pPr>
        <w:numPr>
          <w:ilvl w:val="0"/>
          <w:numId w:val="1702"/>
        </w:numPr>
        <w:tabs>
          <w:tab w:val="left" w:pos="340"/>
        </w:tabs>
        <w:ind w:left="340" w:hanging="340"/>
        <w:rPr>
          <w:rFonts w:ascii="Tahoma" w:eastAsia="Tahoma" w:hAnsi="Tahoma" w:cs="Tahoma"/>
          <w:b/>
          <w:bCs/>
          <w:sz w:val="28"/>
          <w:szCs w:val="28"/>
        </w:rPr>
      </w:pPr>
      <w:r>
        <w:rPr>
          <w:rFonts w:ascii="Tahoma" w:eastAsia="Tahoma" w:hAnsi="Tahoma" w:cs="Tahoma"/>
          <w:b/>
          <w:bCs/>
          <w:sz w:val="28"/>
          <w:szCs w:val="28"/>
        </w:rPr>
        <w:t xml:space="preserve">0 Principles for </w:t>
      </w:r>
      <w:r>
        <w:rPr>
          <w:rFonts w:ascii="Tahoma" w:eastAsia="Tahoma" w:hAnsi="Tahoma" w:cs="Tahoma"/>
          <w:b/>
          <w:bCs/>
          <w:sz w:val="28"/>
          <w:szCs w:val="28"/>
        </w:rPr>
        <w:t>management of ingested poisons</w:t>
      </w:r>
    </w:p>
    <w:p w:rsidR="00CF16B6" w:rsidRDefault="00CF16B6">
      <w:pPr>
        <w:spacing w:line="108" w:lineRule="exact"/>
        <w:rPr>
          <w:rFonts w:ascii="Tahoma" w:eastAsia="Tahoma" w:hAnsi="Tahoma" w:cs="Tahoma"/>
          <w:b/>
          <w:bCs/>
          <w:sz w:val="28"/>
          <w:szCs w:val="28"/>
        </w:rPr>
      </w:pPr>
    </w:p>
    <w:p w:rsidR="00CF16B6" w:rsidRDefault="00E30262" w:rsidP="00E30262">
      <w:pPr>
        <w:numPr>
          <w:ilvl w:val="1"/>
          <w:numId w:val="1702"/>
        </w:numPr>
        <w:tabs>
          <w:tab w:val="left" w:pos="720"/>
        </w:tabs>
        <w:ind w:left="720" w:hanging="360"/>
        <w:rPr>
          <w:rFonts w:ascii="Symbol" w:eastAsia="Symbol" w:hAnsi="Symbol" w:cs="Symbol"/>
        </w:rPr>
      </w:pPr>
      <w:r>
        <w:rPr>
          <w:rFonts w:ascii="Tahoma" w:eastAsia="Tahoma" w:hAnsi="Tahoma" w:cs="Tahoma"/>
        </w:rPr>
        <w:t>Gastric decontamination is most effective within one hour of ingestion.</w:t>
      </w:r>
    </w:p>
    <w:p w:rsidR="00CF16B6" w:rsidRDefault="00CF16B6">
      <w:pPr>
        <w:spacing w:line="200" w:lineRule="exact"/>
        <w:rPr>
          <w:rFonts w:ascii="Symbol" w:eastAsia="Symbol" w:hAnsi="Symbol" w:cs="Symbol"/>
        </w:rPr>
      </w:pPr>
    </w:p>
    <w:p w:rsidR="00CF16B6" w:rsidRDefault="00E30262" w:rsidP="00E30262">
      <w:pPr>
        <w:numPr>
          <w:ilvl w:val="1"/>
          <w:numId w:val="1702"/>
        </w:numPr>
        <w:tabs>
          <w:tab w:val="left" w:pos="720"/>
        </w:tabs>
        <w:spacing w:line="416" w:lineRule="auto"/>
        <w:ind w:left="720" w:right="140" w:hanging="360"/>
        <w:rPr>
          <w:rFonts w:ascii="Symbol" w:eastAsia="Symbol" w:hAnsi="Symbol" w:cs="Symbol"/>
        </w:rPr>
      </w:pPr>
      <w:r>
        <w:rPr>
          <w:rFonts w:ascii="Tahoma" w:eastAsia="Tahoma" w:hAnsi="Tahoma" w:cs="Tahoma"/>
        </w:rPr>
        <w:t>Gastric decontamination will not guarantee that all of the substance has been removed. Contraindications to gastric lavage are:</w:t>
      </w:r>
    </w:p>
    <w:p w:rsidR="00CF16B6" w:rsidRDefault="00E30262" w:rsidP="00E30262">
      <w:pPr>
        <w:numPr>
          <w:ilvl w:val="2"/>
          <w:numId w:val="1702"/>
        </w:numPr>
        <w:tabs>
          <w:tab w:val="left" w:pos="1440"/>
        </w:tabs>
        <w:ind w:left="1440" w:hanging="360"/>
        <w:rPr>
          <w:rFonts w:ascii="Courier New" w:eastAsia="Courier New" w:hAnsi="Courier New" w:cs="Courier New"/>
        </w:rPr>
      </w:pPr>
      <w:r>
        <w:rPr>
          <w:rFonts w:ascii="Tahoma" w:eastAsia="Tahoma" w:hAnsi="Tahoma" w:cs="Tahoma"/>
        </w:rPr>
        <w:t xml:space="preserve">An unprotected airway </w:t>
      </w:r>
      <w:r>
        <w:rPr>
          <w:rFonts w:ascii="Tahoma" w:eastAsia="Tahoma" w:hAnsi="Tahoma" w:cs="Tahoma"/>
        </w:rPr>
        <w:t>in an unconscious patient</w:t>
      </w:r>
    </w:p>
    <w:p w:rsidR="00CF16B6" w:rsidRDefault="00E30262" w:rsidP="00E30262">
      <w:pPr>
        <w:numPr>
          <w:ilvl w:val="0"/>
          <w:numId w:val="1703"/>
        </w:numPr>
        <w:tabs>
          <w:tab w:val="left" w:pos="1440"/>
        </w:tabs>
        <w:spacing w:line="222" w:lineRule="auto"/>
        <w:ind w:left="1440" w:hanging="360"/>
        <w:rPr>
          <w:rFonts w:ascii="Courier New" w:eastAsia="Courier New" w:hAnsi="Courier New" w:cs="Courier New"/>
        </w:rPr>
      </w:pPr>
      <w:r>
        <w:rPr>
          <w:rFonts w:ascii="Tahoma" w:eastAsia="Tahoma" w:hAnsi="Tahoma" w:cs="Tahoma"/>
        </w:rPr>
        <w:t>Ingestion of corrosives or petroleum products e.g. kerosene</w:t>
      </w:r>
    </w:p>
    <w:p w:rsidR="00CF16B6" w:rsidRDefault="00E30262">
      <w:pPr>
        <w:spacing w:line="20" w:lineRule="exact"/>
        <w:rPr>
          <w:sz w:val="20"/>
          <w:szCs w:val="20"/>
        </w:rPr>
      </w:pPr>
      <w:r>
        <w:rPr>
          <w:noProof/>
          <w:sz w:val="20"/>
          <w:szCs w:val="20"/>
        </w:rPr>
        <w:drawing>
          <wp:anchor distT="0" distB="0" distL="114300" distR="114300" simplePos="0" relativeHeight="252080640" behindDoc="1" locked="0" layoutInCell="0" allowOverlap="1">
            <wp:simplePos x="0" y="0"/>
            <wp:positionH relativeFrom="column">
              <wp:posOffset>-17145</wp:posOffset>
            </wp:positionH>
            <wp:positionV relativeFrom="paragraph">
              <wp:posOffset>102235</wp:posOffset>
            </wp:positionV>
            <wp:extent cx="5981065" cy="6350"/>
            <wp:effectExtent l="0" t="0" r="0" b="0"/>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164" w:lineRule="exact"/>
        <w:rPr>
          <w:sz w:val="20"/>
          <w:szCs w:val="20"/>
        </w:rPr>
      </w:pPr>
    </w:p>
    <w:p w:rsidR="00CF16B6" w:rsidRDefault="00E30262">
      <w:pPr>
        <w:rPr>
          <w:sz w:val="20"/>
          <w:szCs w:val="20"/>
        </w:rPr>
      </w:pPr>
      <w:r>
        <w:rPr>
          <w:rFonts w:ascii="Calibri" w:eastAsia="Calibri" w:hAnsi="Calibri" w:cs="Calibri"/>
        </w:rPr>
        <w:t xml:space="preserve">384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67" w:lineRule="exact"/>
        <w:rPr>
          <w:sz w:val="20"/>
          <w:szCs w:val="20"/>
        </w:rPr>
      </w:pPr>
      <w:bookmarkStart w:id="407" w:name="page407"/>
      <w:bookmarkEnd w:id="407"/>
    </w:p>
    <w:p w:rsidR="00CF16B6" w:rsidRDefault="00E30262" w:rsidP="00E30262">
      <w:pPr>
        <w:numPr>
          <w:ilvl w:val="0"/>
          <w:numId w:val="1704"/>
        </w:numPr>
        <w:tabs>
          <w:tab w:val="left" w:pos="720"/>
        </w:tabs>
        <w:spacing w:line="237" w:lineRule="auto"/>
        <w:ind w:left="720" w:hanging="360"/>
        <w:jc w:val="both"/>
        <w:rPr>
          <w:rFonts w:ascii="Symbol" w:eastAsia="Symbol" w:hAnsi="Symbol" w:cs="Symbol"/>
        </w:rPr>
      </w:pPr>
      <w:r>
        <w:rPr>
          <w:rFonts w:ascii="Tahoma" w:eastAsia="Tahoma" w:hAnsi="Tahoma" w:cs="Tahoma"/>
        </w:rPr>
        <w:t xml:space="preserve">Check the patient for emergency signs: coma, convulsions, acute confusion, hepatic and/or renal failure, skin eruption, psychiatric or </w:t>
      </w:r>
      <w:r>
        <w:rPr>
          <w:rFonts w:ascii="Tahoma" w:eastAsia="Tahoma" w:hAnsi="Tahoma" w:cs="Tahoma"/>
        </w:rPr>
        <w:t>neurologic disturbance of acute onset and check for hypoglycaemia.</w:t>
      </w:r>
    </w:p>
    <w:p w:rsidR="00CF16B6" w:rsidRDefault="00CF16B6">
      <w:pPr>
        <w:spacing w:line="2" w:lineRule="exact"/>
        <w:rPr>
          <w:rFonts w:ascii="Symbol" w:eastAsia="Symbol" w:hAnsi="Symbol" w:cs="Symbol"/>
        </w:rPr>
      </w:pPr>
    </w:p>
    <w:p w:rsidR="00CF16B6" w:rsidRDefault="00E30262" w:rsidP="00E30262">
      <w:pPr>
        <w:numPr>
          <w:ilvl w:val="0"/>
          <w:numId w:val="1704"/>
        </w:numPr>
        <w:tabs>
          <w:tab w:val="left" w:pos="720"/>
        </w:tabs>
        <w:ind w:left="720" w:hanging="360"/>
        <w:rPr>
          <w:rFonts w:ascii="Symbol" w:eastAsia="Symbol" w:hAnsi="Symbol" w:cs="Symbol"/>
        </w:rPr>
      </w:pPr>
      <w:r>
        <w:rPr>
          <w:rFonts w:ascii="Tahoma" w:eastAsia="Tahoma" w:hAnsi="Tahoma" w:cs="Tahoma"/>
        </w:rPr>
        <w:t>Identify the specific agent and remove or adsorb it as soon as possible.</w:t>
      </w:r>
    </w:p>
    <w:p w:rsidR="00CF16B6" w:rsidRDefault="00CF16B6">
      <w:pPr>
        <w:spacing w:line="198" w:lineRule="exact"/>
        <w:rPr>
          <w:sz w:val="20"/>
          <w:szCs w:val="20"/>
        </w:rPr>
      </w:pPr>
    </w:p>
    <w:p w:rsidR="00CF16B6" w:rsidRDefault="00E30262">
      <w:pPr>
        <w:ind w:left="360"/>
        <w:rPr>
          <w:sz w:val="20"/>
          <w:szCs w:val="20"/>
        </w:rPr>
      </w:pPr>
      <w:r>
        <w:rPr>
          <w:rFonts w:ascii="Tahoma" w:eastAsia="Tahoma" w:hAnsi="Tahoma" w:cs="Tahoma"/>
          <w:b/>
          <w:bCs/>
        </w:rPr>
        <w:t xml:space="preserve">Note: </w:t>
      </w:r>
      <w:r>
        <w:rPr>
          <w:rFonts w:ascii="Tahoma" w:eastAsia="Tahoma" w:hAnsi="Tahoma" w:cs="Tahoma"/>
        </w:rPr>
        <w:t>Treatment is most effective if given as quickly as possible after the poisoning event,</w:t>
      </w:r>
      <w:r>
        <w:rPr>
          <w:rFonts w:ascii="Tahoma" w:eastAsia="Tahoma" w:hAnsi="Tahoma" w:cs="Tahoma"/>
          <w:b/>
          <w:bCs/>
        </w:rPr>
        <w:t xml:space="preserve"> </w:t>
      </w:r>
      <w:r>
        <w:rPr>
          <w:rFonts w:ascii="Tahoma" w:eastAsia="Tahoma" w:hAnsi="Tahoma" w:cs="Tahoma"/>
        </w:rPr>
        <w:t>ideally within 1 hour</w:t>
      </w:r>
      <w:r>
        <w:rPr>
          <w:rFonts w:ascii="Tahoma" w:eastAsia="Tahoma" w:hAnsi="Tahoma" w:cs="Tahoma"/>
        </w:rPr>
        <w:t>.</w:t>
      </w:r>
    </w:p>
    <w:p w:rsidR="00CF16B6" w:rsidRDefault="00CF16B6">
      <w:pPr>
        <w:spacing w:line="203" w:lineRule="exact"/>
        <w:rPr>
          <w:sz w:val="20"/>
          <w:szCs w:val="20"/>
        </w:rPr>
      </w:pPr>
    </w:p>
    <w:p w:rsidR="00CF16B6" w:rsidRDefault="00E30262" w:rsidP="00E30262">
      <w:pPr>
        <w:numPr>
          <w:ilvl w:val="0"/>
          <w:numId w:val="1705"/>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If the the patient has swallowed kerosene, petrol or petrol-based products (note that most pesticides are in petrol-based solvents) or if the patient’s mouth and throat have been burned (for example with bleach, toilet cleaner or battery acid) </w:t>
      </w:r>
      <w:r>
        <w:rPr>
          <w:rFonts w:ascii="Tahoma" w:eastAsia="Tahoma" w:hAnsi="Tahoma" w:cs="Tahoma"/>
          <w:b/>
          <w:bCs/>
        </w:rPr>
        <w:t xml:space="preserve">do not </w:t>
      </w:r>
      <w:r>
        <w:rPr>
          <w:rFonts w:ascii="Tahoma" w:eastAsia="Tahoma" w:hAnsi="Tahoma" w:cs="Tahoma"/>
          <w:b/>
          <w:bCs/>
        </w:rPr>
        <w:t>vomit the</w:t>
      </w:r>
      <w:r>
        <w:rPr>
          <w:rFonts w:ascii="Tahoma" w:eastAsia="Tahoma" w:hAnsi="Tahoma" w:cs="Tahoma"/>
        </w:rPr>
        <w:t xml:space="preserve"> </w:t>
      </w:r>
      <w:r>
        <w:rPr>
          <w:rFonts w:ascii="Tahoma" w:eastAsia="Tahoma" w:hAnsi="Tahoma" w:cs="Tahoma"/>
          <w:b/>
          <w:bCs/>
        </w:rPr>
        <w:t xml:space="preserve">patient </w:t>
      </w:r>
      <w:r>
        <w:rPr>
          <w:rFonts w:ascii="Tahoma" w:eastAsia="Tahoma" w:hAnsi="Tahoma" w:cs="Tahoma"/>
        </w:rPr>
        <w:t>but give water orally.</w:t>
      </w:r>
    </w:p>
    <w:p w:rsidR="00CF16B6" w:rsidRDefault="00CF16B6">
      <w:pPr>
        <w:spacing w:line="203" w:lineRule="exact"/>
        <w:rPr>
          <w:sz w:val="20"/>
          <w:szCs w:val="20"/>
        </w:rPr>
      </w:pPr>
    </w:p>
    <w:p w:rsidR="00CF16B6" w:rsidRDefault="00E30262">
      <w:pPr>
        <w:ind w:left="360"/>
        <w:rPr>
          <w:sz w:val="20"/>
          <w:szCs w:val="20"/>
        </w:rPr>
      </w:pPr>
      <w:r>
        <w:rPr>
          <w:rFonts w:ascii="Tahoma" w:eastAsia="Tahoma" w:hAnsi="Tahoma" w:cs="Tahoma"/>
          <w:b/>
          <w:bCs/>
        </w:rPr>
        <w:t>Treatment</w:t>
      </w:r>
    </w:p>
    <w:p w:rsidR="00CF16B6" w:rsidRDefault="00E30262" w:rsidP="00E30262">
      <w:pPr>
        <w:numPr>
          <w:ilvl w:val="0"/>
          <w:numId w:val="1706"/>
        </w:numPr>
        <w:tabs>
          <w:tab w:val="left" w:pos="720"/>
        </w:tabs>
        <w:ind w:left="720" w:hanging="360"/>
        <w:rPr>
          <w:rFonts w:ascii="Symbol" w:eastAsia="Symbol" w:hAnsi="Symbol" w:cs="Symbol"/>
        </w:rPr>
      </w:pPr>
      <w:r>
        <w:rPr>
          <w:rFonts w:ascii="Tahoma" w:eastAsia="Tahoma" w:hAnsi="Tahoma" w:cs="Tahoma"/>
          <w:b/>
          <w:bCs/>
        </w:rPr>
        <w:t xml:space="preserve">Never </w:t>
      </w:r>
      <w:r>
        <w:rPr>
          <w:rFonts w:ascii="Tahoma" w:eastAsia="Tahoma" w:hAnsi="Tahoma" w:cs="Tahoma"/>
        </w:rPr>
        <w:t>use salt as an emetic as this can be fatal.</w:t>
      </w:r>
    </w:p>
    <w:p w:rsidR="00CF16B6" w:rsidRDefault="00E30262" w:rsidP="00E30262">
      <w:pPr>
        <w:numPr>
          <w:ilvl w:val="0"/>
          <w:numId w:val="1706"/>
        </w:numPr>
        <w:tabs>
          <w:tab w:val="left" w:pos="720"/>
        </w:tabs>
        <w:spacing w:line="237" w:lineRule="auto"/>
        <w:ind w:left="720" w:hanging="360"/>
        <w:rPr>
          <w:rFonts w:ascii="Symbol" w:eastAsia="Symbol" w:hAnsi="Symbol" w:cs="Symbol"/>
        </w:rPr>
      </w:pPr>
      <w:r>
        <w:rPr>
          <w:rFonts w:ascii="Tahoma" w:eastAsia="Tahoma" w:hAnsi="Tahoma" w:cs="Tahoma"/>
        </w:rPr>
        <w:t>Give activated charcoal, if available, and do not induce vomiting; give by mouth or NG tube according to table below.</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 xml:space="preserve">Amount of activated charcoal per </w:t>
      </w:r>
      <w:r>
        <w:rPr>
          <w:rFonts w:ascii="Tahoma" w:eastAsia="Tahoma" w:hAnsi="Tahoma" w:cs="Tahoma"/>
          <w:b/>
          <w:bCs/>
        </w:rPr>
        <w:t>dose</w:t>
      </w:r>
    </w:p>
    <w:p w:rsidR="00CF16B6" w:rsidRDefault="00E30262" w:rsidP="00E30262">
      <w:pPr>
        <w:numPr>
          <w:ilvl w:val="0"/>
          <w:numId w:val="1707"/>
        </w:numPr>
        <w:tabs>
          <w:tab w:val="left" w:pos="720"/>
        </w:tabs>
        <w:spacing w:line="222" w:lineRule="auto"/>
        <w:ind w:left="360" w:right="4660"/>
        <w:rPr>
          <w:rFonts w:ascii="Courier New" w:eastAsia="Courier New" w:hAnsi="Courier New" w:cs="Courier New"/>
        </w:rPr>
      </w:pPr>
      <w:r>
        <w:rPr>
          <w:rFonts w:ascii="Tahoma" w:eastAsia="Tahoma" w:hAnsi="Tahoma" w:cs="Tahoma"/>
        </w:rPr>
        <w:t xml:space="preserve">Children up to one year of age: 1 g/kg </w:t>
      </w:r>
      <w:r>
        <w:rPr>
          <w:rFonts w:ascii="Courier New" w:eastAsia="Courier New" w:hAnsi="Courier New" w:cs="Courier New"/>
        </w:rPr>
        <w:t xml:space="preserve">o </w:t>
      </w:r>
      <w:r>
        <w:rPr>
          <w:rFonts w:ascii="Tahoma" w:eastAsia="Tahoma" w:hAnsi="Tahoma" w:cs="Tahoma"/>
        </w:rPr>
        <w:t>Children 1 to 12 years of age: 25 to 50 g</w:t>
      </w:r>
    </w:p>
    <w:p w:rsidR="00CF16B6" w:rsidRDefault="00CF16B6">
      <w:pPr>
        <w:spacing w:line="267" w:lineRule="exact"/>
        <w:rPr>
          <w:sz w:val="20"/>
          <w:szCs w:val="20"/>
        </w:rPr>
      </w:pPr>
    </w:p>
    <w:p w:rsidR="00CF16B6" w:rsidRDefault="00E30262">
      <w:pPr>
        <w:rPr>
          <w:sz w:val="20"/>
          <w:szCs w:val="20"/>
        </w:rPr>
      </w:pPr>
      <w:r>
        <w:rPr>
          <w:rFonts w:ascii="Tahoma" w:eastAsia="Tahoma" w:hAnsi="Tahoma" w:cs="Tahoma"/>
          <w:b/>
          <w:bCs/>
        </w:rPr>
        <w:t>Adolescents and adults: 25 to 100 g</w:t>
      </w:r>
    </w:p>
    <w:p w:rsidR="00CF16B6" w:rsidRDefault="00CF16B6">
      <w:pPr>
        <w:spacing w:line="245" w:lineRule="exact"/>
        <w:rPr>
          <w:sz w:val="20"/>
          <w:szCs w:val="20"/>
        </w:rPr>
      </w:pPr>
    </w:p>
    <w:p w:rsidR="00CF16B6" w:rsidRDefault="00E30262" w:rsidP="00E30262">
      <w:pPr>
        <w:numPr>
          <w:ilvl w:val="0"/>
          <w:numId w:val="1708"/>
        </w:numPr>
        <w:tabs>
          <w:tab w:val="left" w:pos="720"/>
        </w:tabs>
        <w:ind w:left="720" w:hanging="360"/>
        <w:rPr>
          <w:rFonts w:ascii="Courier New" w:eastAsia="Courier New" w:hAnsi="Courier New" w:cs="Courier New"/>
        </w:rPr>
      </w:pPr>
      <w:r>
        <w:rPr>
          <w:rFonts w:ascii="Tahoma" w:eastAsia="Tahoma" w:hAnsi="Tahoma" w:cs="Tahoma"/>
        </w:rPr>
        <w:t>Mix the charcoal in 8–10 times the amount of water, e.g. 5 g in 40 ml of water.</w:t>
      </w:r>
    </w:p>
    <w:p w:rsidR="00CF16B6" w:rsidRDefault="00CF16B6">
      <w:pPr>
        <w:spacing w:line="201" w:lineRule="exact"/>
        <w:rPr>
          <w:sz w:val="20"/>
          <w:szCs w:val="20"/>
        </w:rPr>
      </w:pPr>
    </w:p>
    <w:p w:rsidR="00CF16B6" w:rsidRDefault="00E30262" w:rsidP="00E30262">
      <w:pPr>
        <w:numPr>
          <w:ilvl w:val="0"/>
          <w:numId w:val="1709"/>
        </w:numPr>
        <w:tabs>
          <w:tab w:val="left" w:pos="720"/>
        </w:tabs>
        <w:spacing w:line="231" w:lineRule="auto"/>
        <w:ind w:left="720" w:hanging="360"/>
        <w:rPr>
          <w:rFonts w:ascii="Courier New" w:eastAsia="Courier New" w:hAnsi="Courier New" w:cs="Courier New"/>
        </w:rPr>
      </w:pPr>
      <w:r>
        <w:rPr>
          <w:rFonts w:ascii="Tahoma" w:eastAsia="Tahoma" w:hAnsi="Tahoma" w:cs="Tahoma"/>
        </w:rPr>
        <w:t>If possible, give the whole amount at once; if th</w:t>
      </w:r>
      <w:r>
        <w:rPr>
          <w:rFonts w:ascii="Tahoma" w:eastAsia="Tahoma" w:hAnsi="Tahoma" w:cs="Tahoma"/>
        </w:rPr>
        <w:t>e child has difficulty in tolerating it, the charcoal dose can be divided.</w:t>
      </w:r>
    </w:p>
    <w:p w:rsidR="00CF16B6" w:rsidRDefault="00CF16B6">
      <w:pPr>
        <w:spacing w:line="201" w:lineRule="exact"/>
        <w:rPr>
          <w:sz w:val="20"/>
          <w:szCs w:val="20"/>
        </w:rPr>
      </w:pPr>
    </w:p>
    <w:p w:rsidR="00CF16B6" w:rsidRDefault="00E30262" w:rsidP="00E30262">
      <w:pPr>
        <w:numPr>
          <w:ilvl w:val="0"/>
          <w:numId w:val="1710"/>
        </w:numPr>
        <w:tabs>
          <w:tab w:val="left" w:pos="720"/>
        </w:tabs>
        <w:spacing w:line="236" w:lineRule="auto"/>
        <w:ind w:left="720" w:hanging="360"/>
        <w:jc w:val="both"/>
        <w:rPr>
          <w:rFonts w:ascii="Courier New" w:eastAsia="Courier New" w:hAnsi="Courier New" w:cs="Courier New"/>
        </w:rPr>
      </w:pPr>
      <w:r>
        <w:rPr>
          <w:rFonts w:ascii="Tahoma" w:eastAsia="Tahoma" w:hAnsi="Tahoma" w:cs="Tahoma"/>
        </w:rPr>
        <w:t>If charcoal is not available, then induce vomiting but only if the patient is conscious by rubbing the back of the patient throat with a spatula or spoon handle; if this does not w</w:t>
      </w:r>
      <w:r>
        <w:rPr>
          <w:rFonts w:ascii="Tahoma" w:eastAsia="Tahoma" w:hAnsi="Tahoma" w:cs="Tahoma"/>
        </w:rPr>
        <w:t>ork, give an emetic such as ipecacuanha (10 ml for 6 months to 2 year-olds or 15 ml for over 2 years); if this does not work, then try rubbing the back of the patient’s throat again.</w:t>
      </w:r>
    </w:p>
    <w:p w:rsidR="00CF16B6" w:rsidRDefault="00CF16B6">
      <w:pPr>
        <w:spacing w:line="203" w:lineRule="exact"/>
        <w:rPr>
          <w:sz w:val="20"/>
          <w:szCs w:val="20"/>
        </w:rPr>
      </w:pPr>
    </w:p>
    <w:p w:rsidR="00CF16B6" w:rsidRDefault="00E30262">
      <w:pPr>
        <w:spacing w:line="238" w:lineRule="auto"/>
        <w:ind w:left="360"/>
        <w:rPr>
          <w:sz w:val="20"/>
          <w:szCs w:val="20"/>
        </w:rPr>
      </w:pPr>
      <w:r>
        <w:rPr>
          <w:rFonts w:ascii="Tahoma" w:eastAsia="Tahoma" w:hAnsi="Tahoma" w:cs="Tahoma"/>
          <w:b/>
          <w:bCs/>
        </w:rPr>
        <w:t>Note</w:t>
      </w:r>
      <w:r>
        <w:rPr>
          <w:rFonts w:ascii="Tahoma" w:eastAsia="Tahoma" w:hAnsi="Tahoma" w:cs="Tahoma"/>
        </w:rPr>
        <w:t xml:space="preserve">: Ipecacuanha can cause repeated vomiting, drowsiness and lethargy </w:t>
      </w:r>
      <w:r>
        <w:rPr>
          <w:rFonts w:ascii="Tahoma" w:eastAsia="Tahoma" w:hAnsi="Tahoma" w:cs="Tahoma"/>
        </w:rPr>
        <w:t>which can</w:t>
      </w:r>
      <w:r>
        <w:rPr>
          <w:rFonts w:ascii="Tahoma" w:eastAsia="Tahoma" w:hAnsi="Tahoma" w:cs="Tahoma"/>
          <w:b/>
          <w:bCs/>
        </w:rPr>
        <w:t xml:space="preserve"> </w:t>
      </w:r>
      <w:r>
        <w:rPr>
          <w:rFonts w:ascii="Tahoma" w:eastAsia="Tahoma" w:hAnsi="Tahoma" w:cs="Tahoma"/>
        </w:rPr>
        <w:t>confuse the diagnosis of poisoning.</w:t>
      </w:r>
    </w:p>
    <w:p w:rsidR="00CF16B6" w:rsidRDefault="00CF16B6">
      <w:pPr>
        <w:spacing w:line="203" w:lineRule="exact"/>
        <w:rPr>
          <w:sz w:val="20"/>
          <w:szCs w:val="20"/>
        </w:rPr>
      </w:pPr>
    </w:p>
    <w:p w:rsidR="00CF16B6" w:rsidRDefault="00E30262">
      <w:pPr>
        <w:rPr>
          <w:sz w:val="20"/>
          <w:szCs w:val="20"/>
        </w:rPr>
      </w:pPr>
      <w:r>
        <w:rPr>
          <w:rFonts w:ascii="Tahoma" w:eastAsia="Tahoma" w:hAnsi="Tahoma" w:cs="Tahoma"/>
          <w:b/>
          <w:bCs/>
        </w:rPr>
        <w:t>Gastric lavage</w:t>
      </w:r>
    </w:p>
    <w:p w:rsidR="00CF16B6" w:rsidRDefault="00CF16B6">
      <w:pPr>
        <w:spacing w:line="4" w:lineRule="exact"/>
        <w:rPr>
          <w:sz w:val="20"/>
          <w:szCs w:val="20"/>
        </w:rPr>
      </w:pPr>
    </w:p>
    <w:p w:rsidR="00CF16B6" w:rsidRDefault="00E30262" w:rsidP="00E30262">
      <w:pPr>
        <w:numPr>
          <w:ilvl w:val="0"/>
          <w:numId w:val="1711"/>
        </w:numPr>
        <w:tabs>
          <w:tab w:val="left" w:pos="720"/>
        </w:tabs>
        <w:spacing w:line="238" w:lineRule="auto"/>
        <w:ind w:left="720" w:hanging="360"/>
        <w:jc w:val="both"/>
        <w:rPr>
          <w:rFonts w:ascii="Symbol" w:eastAsia="Symbol" w:hAnsi="Symbol" w:cs="Symbol"/>
        </w:rPr>
      </w:pPr>
      <w:r>
        <w:rPr>
          <w:rFonts w:ascii="Tahoma" w:eastAsia="Tahoma" w:hAnsi="Tahoma" w:cs="Tahoma"/>
        </w:rPr>
        <w:t>Only do it in health care facilities if staff has experience in the procedure, and if the ingestion was only a few hours ago and is life threatening, and there has been no ingestion of corrosiv</w:t>
      </w:r>
      <w:r>
        <w:rPr>
          <w:rFonts w:ascii="Tahoma" w:eastAsia="Tahoma" w:hAnsi="Tahoma" w:cs="Tahoma"/>
        </w:rPr>
        <w:t>es or petroleum derivatives</w:t>
      </w:r>
    </w:p>
    <w:p w:rsidR="00CF16B6" w:rsidRDefault="00CF16B6">
      <w:pPr>
        <w:spacing w:line="1" w:lineRule="exact"/>
        <w:rPr>
          <w:rFonts w:ascii="Symbol" w:eastAsia="Symbol" w:hAnsi="Symbol" w:cs="Symbol"/>
        </w:rPr>
      </w:pPr>
    </w:p>
    <w:p w:rsidR="00CF16B6" w:rsidRDefault="00E30262" w:rsidP="00E30262">
      <w:pPr>
        <w:numPr>
          <w:ilvl w:val="0"/>
          <w:numId w:val="1711"/>
        </w:numPr>
        <w:tabs>
          <w:tab w:val="left" w:pos="720"/>
        </w:tabs>
        <w:spacing w:line="237" w:lineRule="auto"/>
        <w:ind w:left="720" w:hanging="360"/>
        <w:rPr>
          <w:rFonts w:ascii="Symbol" w:eastAsia="Symbol" w:hAnsi="Symbol" w:cs="Symbol"/>
        </w:rPr>
      </w:pPr>
      <w:r>
        <w:rPr>
          <w:rFonts w:ascii="Tahoma" w:eastAsia="Tahoma" w:hAnsi="Tahoma" w:cs="Tahoma"/>
        </w:rPr>
        <w:t>Make sure a suction apparatus is available in case the patient vomits</w:t>
      </w:r>
    </w:p>
    <w:p w:rsidR="00CF16B6" w:rsidRDefault="00CF16B6">
      <w:pPr>
        <w:spacing w:line="1" w:lineRule="exact"/>
        <w:rPr>
          <w:rFonts w:ascii="Symbol" w:eastAsia="Symbol" w:hAnsi="Symbol" w:cs="Symbol"/>
        </w:rPr>
      </w:pPr>
    </w:p>
    <w:p w:rsidR="00CF16B6" w:rsidRDefault="00E30262" w:rsidP="00E30262">
      <w:pPr>
        <w:numPr>
          <w:ilvl w:val="0"/>
          <w:numId w:val="1711"/>
        </w:numPr>
        <w:tabs>
          <w:tab w:val="left" w:pos="720"/>
        </w:tabs>
        <w:spacing w:line="235" w:lineRule="auto"/>
        <w:ind w:left="720" w:hanging="360"/>
        <w:rPr>
          <w:rFonts w:ascii="Symbol" w:eastAsia="Symbol" w:hAnsi="Symbol" w:cs="Symbol"/>
        </w:rPr>
      </w:pPr>
      <w:r>
        <w:rPr>
          <w:rFonts w:ascii="Tahoma" w:eastAsia="Tahoma" w:hAnsi="Tahoma" w:cs="Tahoma"/>
        </w:rPr>
        <w:t>Place the patient in the left lateral/ head down position</w:t>
      </w:r>
    </w:p>
    <w:p w:rsidR="00CF16B6" w:rsidRDefault="00CF16B6">
      <w:pPr>
        <w:spacing w:line="2" w:lineRule="exact"/>
        <w:rPr>
          <w:rFonts w:ascii="Symbol" w:eastAsia="Symbol" w:hAnsi="Symbol" w:cs="Symbol"/>
        </w:rPr>
      </w:pPr>
    </w:p>
    <w:p w:rsidR="00CF16B6" w:rsidRDefault="00E30262" w:rsidP="00E30262">
      <w:pPr>
        <w:numPr>
          <w:ilvl w:val="0"/>
          <w:numId w:val="1711"/>
        </w:numPr>
        <w:tabs>
          <w:tab w:val="left" w:pos="720"/>
        </w:tabs>
        <w:spacing w:line="235" w:lineRule="auto"/>
        <w:ind w:left="720" w:hanging="360"/>
        <w:rPr>
          <w:rFonts w:ascii="Symbol" w:eastAsia="Symbol" w:hAnsi="Symbol" w:cs="Symbol"/>
        </w:rPr>
      </w:pPr>
      <w:r>
        <w:rPr>
          <w:rFonts w:ascii="Tahoma" w:eastAsia="Tahoma" w:hAnsi="Tahoma" w:cs="Tahoma"/>
        </w:rPr>
        <w:t>Insert a large NGT. Ensure the tube is in the stomach</w:t>
      </w:r>
    </w:p>
    <w:p w:rsidR="00CF16B6" w:rsidRDefault="00CF16B6">
      <w:pPr>
        <w:spacing w:line="2" w:lineRule="exact"/>
        <w:rPr>
          <w:rFonts w:ascii="Symbol" w:eastAsia="Symbol" w:hAnsi="Symbol" w:cs="Symbol"/>
        </w:rPr>
      </w:pPr>
    </w:p>
    <w:p w:rsidR="00CF16B6" w:rsidRDefault="00E30262" w:rsidP="00E30262">
      <w:pPr>
        <w:numPr>
          <w:ilvl w:val="0"/>
          <w:numId w:val="1711"/>
        </w:numPr>
        <w:tabs>
          <w:tab w:val="left" w:pos="720"/>
        </w:tabs>
        <w:spacing w:line="238" w:lineRule="auto"/>
        <w:ind w:left="720" w:hanging="360"/>
        <w:rPr>
          <w:rFonts w:ascii="Symbol" w:eastAsia="Symbol" w:hAnsi="Symbol" w:cs="Symbol"/>
        </w:rPr>
      </w:pPr>
      <w:r>
        <w:rPr>
          <w:rFonts w:ascii="Tahoma" w:eastAsia="Tahoma" w:hAnsi="Tahoma" w:cs="Tahoma"/>
        </w:rPr>
        <w:t>Perform lavage with 10 ml/kg body weight o</w:t>
      </w:r>
      <w:r>
        <w:rPr>
          <w:rFonts w:ascii="Tahoma" w:eastAsia="Tahoma" w:hAnsi="Tahoma" w:cs="Tahoma"/>
        </w:rPr>
        <w:t>f warm normal saline (0.9%). The volume of lavage fluid returned should approximate to the amount of fluid given.</w:t>
      </w:r>
    </w:p>
    <w:p w:rsidR="00CF16B6" w:rsidRDefault="00E30262">
      <w:pPr>
        <w:spacing w:line="20" w:lineRule="exact"/>
        <w:rPr>
          <w:sz w:val="20"/>
          <w:szCs w:val="20"/>
        </w:rPr>
      </w:pPr>
      <w:r>
        <w:rPr>
          <w:noProof/>
          <w:sz w:val="20"/>
          <w:szCs w:val="20"/>
        </w:rPr>
        <w:drawing>
          <wp:anchor distT="0" distB="0" distL="114300" distR="114300" simplePos="0" relativeHeight="252081664" behindDoc="1" locked="0" layoutInCell="0" allowOverlap="1">
            <wp:simplePos x="0" y="0"/>
            <wp:positionH relativeFrom="column">
              <wp:posOffset>-17145</wp:posOffset>
            </wp:positionH>
            <wp:positionV relativeFrom="paragraph">
              <wp:posOffset>520065</wp:posOffset>
            </wp:positionV>
            <wp:extent cx="5981065" cy="6350"/>
            <wp:effectExtent l="0" t="0" r="0" b="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22" w:lineRule="exact"/>
        <w:rPr>
          <w:sz w:val="20"/>
          <w:szCs w:val="20"/>
        </w:rPr>
      </w:pPr>
    </w:p>
    <w:p w:rsidR="00CF16B6" w:rsidRDefault="00E30262">
      <w:pPr>
        <w:rPr>
          <w:sz w:val="20"/>
          <w:szCs w:val="20"/>
        </w:rPr>
      </w:pPr>
      <w:r>
        <w:rPr>
          <w:rFonts w:ascii="Calibri" w:eastAsia="Calibri" w:hAnsi="Calibri" w:cs="Calibri"/>
        </w:rPr>
        <w:t xml:space="preserve">385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712"/>
        </w:numPr>
        <w:tabs>
          <w:tab w:val="left" w:pos="720"/>
        </w:tabs>
        <w:spacing w:line="237" w:lineRule="auto"/>
        <w:ind w:left="720" w:hanging="360"/>
        <w:rPr>
          <w:rFonts w:ascii="Symbol" w:eastAsia="Symbol" w:hAnsi="Symbol" w:cs="Symbol"/>
        </w:rPr>
      </w:pPr>
      <w:bookmarkStart w:id="408" w:name="page408"/>
      <w:bookmarkEnd w:id="408"/>
      <w:r>
        <w:rPr>
          <w:rFonts w:ascii="Tahoma" w:eastAsia="Tahoma" w:hAnsi="Tahoma" w:cs="Tahoma"/>
        </w:rPr>
        <w:t xml:space="preserve">Lavage should be continued until the recovered lavage solution is clear of particulate matter. Note that </w:t>
      </w:r>
      <w:r>
        <w:rPr>
          <w:rFonts w:ascii="Tahoma" w:eastAsia="Tahoma" w:hAnsi="Tahoma" w:cs="Tahoma"/>
        </w:rPr>
        <w:t>tracheal intubation may be required to reduce risk of aspiration.</w:t>
      </w:r>
    </w:p>
    <w:p w:rsidR="00CF16B6" w:rsidRDefault="00CF16B6">
      <w:pPr>
        <w:spacing w:line="201" w:lineRule="exact"/>
        <w:rPr>
          <w:sz w:val="20"/>
          <w:szCs w:val="20"/>
        </w:rPr>
      </w:pPr>
    </w:p>
    <w:p w:rsidR="00CF16B6" w:rsidRDefault="00E30262" w:rsidP="00E30262">
      <w:pPr>
        <w:numPr>
          <w:ilvl w:val="0"/>
          <w:numId w:val="1713"/>
        </w:numPr>
        <w:tabs>
          <w:tab w:val="left" w:pos="720"/>
        </w:tabs>
        <w:spacing w:line="222" w:lineRule="auto"/>
        <w:ind w:left="360" w:right="4820"/>
        <w:rPr>
          <w:rFonts w:ascii="Courier New" w:eastAsia="Courier New" w:hAnsi="Courier New" w:cs="Courier New"/>
        </w:rPr>
      </w:pPr>
      <w:r>
        <w:rPr>
          <w:rFonts w:ascii="Tahoma" w:eastAsia="Tahoma" w:hAnsi="Tahoma" w:cs="Tahoma"/>
        </w:rPr>
        <w:t xml:space="preserve">Give specific antidote if this is indicated </w:t>
      </w:r>
      <w:r>
        <w:rPr>
          <w:rFonts w:ascii="Courier New" w:eastAsia="Courier New" w:hAnsi="Courier New" w:cs="Courier New"/>
        </w:rPr>
        <w:t xml:space="preserve">o </w:t>
      </w:r>
      <w:r>
        <w:rPr>
          <w:rFonts w:ascii="Tahoma" w:eastAsia="Tahoma" w:hAnsi="Tahoma" w:cs="Tahoma"/>
        </w:rPr>
        <w:t>Give general care.</w:t>
      </w:r>
    </w:p>
    <w:p w:rsidR="00CF16B6" w:rsidRDefault="00E30262">
      <w:pPr>
        <w:spacing w:line="222" w:lineRule="auto"/>
        <w:ind w:left="36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Keep the patient under observation for 4–24 hours depending on the poison swallowed</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Referal</w:t>
      </w:r>
    </w:p>
    <w:p w:rsidR="00CF16B6" w:rsidRDefault="00CF16B6">
      <w:pPr>
        <w:spacing w:line="100" w:lineRule="exact"/>
        <w:rPr>
          <w:sz w:val="20"/>
          <w:szCs w:val="20"/>
        </w:rPr>
      </w:pPr>
    </w:p>
    <w:p w:rsidR="00CF16B6" w:rsidRDefault="00E30262">
      <w:pPr>
        <w:spacing w:line="276" w:lineRule="auto"/>
        <w:ind w:right="120"/>
        <w:rPr>
          <w:sz w:val="20"/>
          <w:szCs w:val="20"/>
        </w:rPr>
      </w:pPr>
      <w:r>
        <w:rPr>
          <w:rFonts w:ascii="Tahoma" w:eastAsia="Tahoma" w:hAnsi="Tahoma" w:cs="Tahoma"/>
        </w:rPr>
        <w:t>Consider transferring patie</w:t>
      </w:r>
      <w:r>
        <w:rPr>
          <w:rFonts w:ascii="Tahoma" w:eastAsia="Tahoma" w:hAnsi="Tahoma" w:cs="Tahoma"/>
        </w:rPr>
        <w:t>nt to next level referral hospital, where appropriate and where this can be done safely, if the patient is unconscious or has deteriorating conscious level, has burns to mouth and throat, is in severe respiratory distress, is cyanosed or is in heart failur</w:t>
      </w:r>
      <w:r>
        <w:rPr>
          <w:rFonts w:ascii="Tahoma" w:eastAsia="Tahoma" w:hAnsi="Tahoma" w:cs="Tahoma"/>
        </w:rPr>
        <w:t>e.</w:t>
      </w:r>
    </w:p>
    <w:p w:rsidR="00CF16B6" w:rsidRDefault="00CF16B6">
      <w:pPr>
        <w:spacing w:line="243" w:lineRule="exact"/>
        <w:rPr>
          <w:sz w:val="20"/>
          <w:szCs w:val="20"/>
        </w:rPr>
      </w:pPr>
    </w:p>
    <w:p w:rsidR="00CF16B6" w:rsidRDefault="00E30262">
      <w:pPr>
        <w:spacing w:line="273" w:lineRule="auto"/>
        <w:ind w:right="380"/>
        <w:rPr>
          <w:sz w:val="20"/>
          <w:szCs w:val="20"/>
        </w:rPr>
      </w:pPr>
      <w:r>
        <w:rPr>
          <w:rFonts w:ascii="Tahoma" w:eastAsia="Tahoma" w:hAnsi="Tahoma" w:cs="Tahoma"/>
          <w:b/>
          <w:bCs/>
          <w:sz w:val="26"/>
          <w:szCs w:val="26"/>
        </w:rPr>
        <w:t>3.0 PRINCIPLES FOR MANAGEMENT OF POISONS IN CONTACT WITH SKIN OR EYES</w:t>
      </w:r>
    </w:p>
    <w:p w:rsidR="00CF16B6" w:rsidRDefault="00CF16B6">
      <w:pPr>
        <w:spacing w:line="247" w:lineRule="exact"/>
        <w:rPr>
          <w:sz w:val="20"/>
          <w:szCs w:val="20"/>
        </w:rPr>
      </w:pPr>
    </w:p>
    <w:p w:rsidR="00CF16B6" w:rsidRDefault="00E30262">
      <w:pPr>
        <w:ind w:left="80"/>
        <w:rPr>
          <w:sz w:val="20"/>
          <w:szCs w:val="20"/>
        </w:rPr>
      </w:pPr>
      <w:r>
        <w:rPr>
          <w:rFonts w:ascii="Tahoma" w:eastAsia="Tahoma" w:hAnsi="Tahoma" w:cs="Tahoma"/>
          <w:b/>
          <w:bCs/>
          <w:sz w:val="28"/>
          <w:szCs w:val="28"/>
        </w:rPr>
        <w:t>Skin contamination</w:t>
      </w:r>
    </w:p>
    <w:p w:rsidR="00CF16B6" w:rsidRDefault="00CF16B6">
      <w:pPr>
        <w:spacing w:line="113" w:lineRule="exact"/>
        <w:rPr>
          <w:sz w:val="20"/>
          <w:szCs w:val="20"/>
        </w:rPr>
      </w:pPr>
    </w:p>
    <w:p w:rsidR="00CF16B6" w:rsidRDefault="00E30262" w:rsidP="00E30262">
      <w:pPr>
        <w:numPr>
          <w:ilvl w:val="0"/>
          <w:numId w:val="1714"/>
        </w:numPr>
        <w:tabs>
          <w:tab w:val="left" w:pos="720"/>
        </w:tabs>
        <w:spacing w:line="237" w:lineRule="auto"/>
        <w:ind w:left="720" w:hanging="360"/>
        <w:rPr>
          <w:rFonts w:ascii="Symbol" w:eastAsia="Symbol" w:hAnsi="Symbol" w:cs="Symbol"/>
        </w:rPr>
      </w:pPr>
      <w:r>
        <w:rPr>
          <w:rFonts w:ascii="Tahoma" w:eastAsia="Tahoma" w:hAnsi="Tahoma" w:cs="Tahoma"/>
        </w:rPr>
        <w:t>Remove all clothing and personal effects and thoroughly flush all exposed areas with copious amounts of tepid water.</w:t>
      </w:r>
    </w:p>
    <w:p w:rsidR="00CF16B6" w:rsidRDefault="00CF16B6">
      <w:pPr>
        <w:spacing w:line="198" w:lineRule="exact"/>
        <w:rPr>
          <w:rFonts w:ascii="Symbol" w:eastAsia="Symbol" w:hAnsi="Symbol" w:cs="Symbol"/>
        </w:rPr>
      </w:pPr>
    </w:p>
    <w:p w:rsidR="00CF16B6" w:rsidRDefault="00E30262" w:rsidP="00E30262">
      <w:pPr>
        <w:numPr>
          <w:ilvl w:val="0"/>
          <w:numId w:val="1714"/>
        </w:numPr>
        <w:tabs>
          <w:tab w:val="left" w:pos="720"/>
        </w:tabs>
        <w:ind w:left="720" w:hanging="360"/>
        <w:rPr>
          <w:rFonts w:ascii="Symbol" w:eastAsia="Symbol" w:hAnsi="Symbol" w:cs="Symbol"/>
        </w:rPr>
      </w:pPr>
      <w:r>
        <w:rPr>
          <w:rFonts w:ascii="Tahoma" w:eastAsia="Tahoma" w:hAnsi="Tahoma" w:cs="Tahoma"/>
        </w:rPr>
        <w:t>Use soap and water for oily substances.</w:t>
      </w:r>
    </w:p>
    <w:p w:rsidR="00CF16B6" w:rsidRDefault="00CF16B6">
      <w:pPr>
        <w:spacing w:line="200" w:lineRule="exact"/>
        <w:rPr>
          <w:rFonts w:ascii="Symbol" w:eastAsia="Symbol" w:hAnsi="Symbol" w:cs="Symbol"/>
        </w:rPr>
      </w:pPr>
    </w:p>
    <w:p w:rsidR="00CF16B6" w:rsidRDefault="00E30262" w:rsidP="00E30262">
      <w:pPr>
        <w:numPr>
          <w:ilvl w:val="0"/>
          <w:numId w:val="1714"/>
        </w:numPr>
        <w:tabs>
          <w:tab w:val="left" w:pos="720"/>
        </w:tabs>
        <w:spacing w:line="237" w:lineRule="auto"/>
        <w:ind w:left="720" w:hanging="360"/>
        <w:rPr>
          <w:rFonts w:ascii="Symbol" w:eastAsia="Symbol" w:hAnsi="Symbol" w:cs="Symbol"/>
        </w:rPr>
      </w:pPr>
      <w:r>
        <w:rPr>
          <w:rFonts w:ascii="Tahoma" w:eastAsia="Tahoma" w:hAnsi="Tahoma" w:cs="Tahoma"/>
        </w:rPr>
        <w:t>Attending staff should take care to protect themselves from secondary contamination by wearing gloves and apron.</w:t>
      </w:r>
    </w:p>
    <w:p w:rsidR="00CF16B6" w:rsidRDefault="00CF16B6">
      <w:pPr>
        <w:spacing w:line="204" w:lineRule="exact"/>
        <w:rPr>
          <w:rFonts w:ascii="Symbol" w:eastAsia="Symbol" w:hAnsi="Symbol" w:cs="Symbol"/>
        </w:rPr>
      </w:pPr>
    </w:p>
    <w:p w:rsidR="00CF16B6" w:rsidRDefault="00E30262" w:rsidP="00E30262">
      <w:pPr>
        <w:numPr>
          <w:ilvl w:val="0"/>
          <w:numId w:val="1714"/>
        </w:numPr>
        <w:tabs>
          <w:tab w:val="left" w:pos="720"/>
        </w:tabs>
        <w:spacing w:line="237" w:lineRule="auto"/>
        <w:ind w:left="720" w:hanging="360"/>
        <w:rPr>
          <w:rFonts w:ascii="Symbol" w:eastAsia="Symbol" w:hAnsi="Symbol" w:cs="Symbol"/>
        </w:rPr>
      </w:pPr>
      <w:r>
        <w:rPr>
          <w:rFonts w:ascii="Tahoma" w:eastAsia="Tahoma" w:hAnsi="Tahoma" w:cs="Tahoma"/>
        </w:rPr>
        <w:t>Removed clothing and personal effects should be stored safely in a see-through plastic bag that can be sealed, for later cleansing or disposal</w:t>
      </w:r>
      <w:r>
        <w:rPr>
          <w:rFonts w:ascii="Tahoma" w:eastAsia="Tahoma" w:hAnsi="Tahoma" w:cs="Tahoma"/>
        </w:rPr>
        <w:t>.</w:t>
      </w:r>
    </w:p>
    <w:p w:rsidR="00CF16B6" w:rsidRDefault="00CF16B6">
      <w:pPr>
        <w:spacing w:line="242" w:lineRule="exact"/>
        <w:rPr>
          <w:sz w:val="20"/>
          <w:szCs w:val="20"/>
        </w:rPr>
      </w:pPr>
    </w:p>
    <w:p w:rsidR="00CF16B6" w:rsidRDefault="00E30262">
      <w:pPr>
        <w:ind w:left="80"/>
        <w:rPr>
          <w:sz w:val="20"/>
          <w:szCs w:val="20"/>
        </w:rPr>
      </w:pPr>
      <w:r>
        <w:rPr>
          <w:rFonts w:ascii="Tahoma" w:eastAsia="Tahoma" w:hAnsi="Tahoma" w:cs="Tahoma"/>
          <w:b/>
          <w:bCs/>
          <w:sz w:val="28"/>
          <w:szCs w:val="28"/>
        </w:rPr>
        <w:t>Eye contamination</w:t>
      </w:r>
    </w:p>
    <w:p w:rsidR="00CF16B6" w:rsidRDefault="00CF16B6">
      <w:pPr>
        <w:spacing w:line="113" w:lineRule="exact"/>
        <w:rPr>
          <w:sz w:val="20"/>
          <w:szCs w:val="20"/>
        </w:rPr>
      </w:pPr>
    </w:p>
    <w:p w:rsidR="00CF16B6" w:rsidRDefault="00E30262" w:rsidP="00E30262">
      <w:pPr>
        <w:numPr>
          <w:ilvl w:val="0"/>
          <w:numId w:val="1715"/>
        </w:numPr>
        <w:tabs>
          <w:tab w:val="left" w:pos="720"/>
        </w:tabs>
        <w:spacing w:line="237" w:lineRule="auto"/>
        <w:ind w:left="720" w:hanging="360"/>
        <w:rPr>
          <w:rFonts w:ascii="Symbol" w:eastAsia="Symbol" w:hAnsi="Symbol" w:cs="Symbol"/>
        </w:rPr>
      </w:pPr>
      <w:r>
        <w:rPr>
          <w:rFonts w:ascii="Tahoma" w:eastAsia="Tahoma" w:hAnsi="Tahoma" w:cs="Tahoma"/>
        </w:rPr>
        <w:t>Rinse the eye for 10–15 minutes with clean running water or saline, taking care that the run-off does not enter the other eye.</w:t>
      </w:r>
    </w:p>
    <w:p w:rsidR="00CF16B6" w:rsidRDefault="00CF16B6">
      <w:pPr>
        <w:spacing w:line="198" w:lineRule="exact"/>
        <w:rPr>
          <w:rFonts w:ascii="Symbol" w:eastAsia="Symbol" w:hAnsi="Symbol" w:cs="Symbol"/>
        </w:rPr>
      </w:pPr>
    </w:p>
    <w:p w:rsidR="00CF16B6" w:rsidRDefault="00E30262" w:rsidP="00E30262">
      <w:pPr>
        <w:numPr>
          <w:ilvl w:val="0"/>
          <w:numId w:val="1715"/>
        </w:numPr>
        <w:tabs>
          <w:tab w:val="left" w:pos="800"/>
        </w:tabs>
        <w:ind w:left="800" w:hanging="440"/>
        <w:rPr>
          <w:rFonts w:ascii="Symbol" w:eastAsia="Symbol" w:hAnsi="Symbol" w:cs="Symbol"/>
        </w:rPr>
      </w:pPr>
      <w:r>
        <w:rPr>
          <w:rFonts w:ascii="Tahoma" w:eastAsia="Tahoma" w:hAnsi="Tahoma" w:cs="Tahoma"/>
        </w:rPr>
        <w:t>The use of anaesthetic eye drops will assist irrigation.</w:t>
      </w:r>
    </w:p>
    <w:p w:rsidR="00CF16B6" w:rsidRDefault="00CF16B6">
      <w:pPr>
        <w:spacing w:line="196" w:lineRule="exact"/>
        <w:rPr>
          <w:rFonts w:ascii="Symbol" w:eastAsia="Symbol" w:hAnsi="Symbol" w:cs="Symbol"/>
        </w:rPr>
      </w:pPr>
    </w:p>
    <w:p w:rsidR="00CF16B6" w:rsidRDefault="00E30262" w:rsidP="00E30262">
      <w:pPr>
        <w:numPr>
          <w:ilvl w:val="0"/>
          <w:numId w:val="1715"/>
        </w:numPr>
        <w:tabs>
          <w:tab w:val="left" w:pos="800"/>
        </w:tabs>
        <w:ind w:left="800" w:hanging="440"/>
        <w:rPr>
          <w:rFonts w:ascii="Symbol" w:eastAsia="Symbol" w:hAnsi="Symbol" w:cs="Symbol"/>
        </w:rPr>
      </w:pPr>
      <w:r>
        <w:rPr>
          <w:rFonts w:ascii="Tahoma" w:eastAsia="Tahoma" w:hAnsi="Tahoma" w:cs="Tahoma"/>
        </w:rPr>
        <w:t xml:space="preserve">Evert the eyelids and ensure that all surfaces </w:t>
      </w:r>
      <w:r>
        <w:rPr>
          <w:rFonts w:ascii="Tahoma" w:eastAsia="Tahoma" w:hAnsi="Tahoma" w:cs="Tahoma"/>
        </w:rPr>
        <w:t>are rinsed.</w:t>
      </w:r>
    </w:p>
    <w:p w:rsidR="00CF16B6" w:rsidRDefault="00CF16B6">
      <w:pPr>
        <w:spacing w:line="198" w:lineRule="exact"/>
        <w:rPr>
          <w:rFonts w:ascii="Symbol" w:eastAsia="Symbol" w:hAnsi="Symbol" w:cs="Symbol"/>
        </w:rPr>
      </w:pPr>
    </w:p>
    <w:p w:rsidR="00CF16B6" w:rsidRDefault="00E30262" w:rsidP="00E30262">
      <w:pPr>
        <w:numPr>
          <w:ilvl w:val="0"/>
          <w:numId w:val="1715"/>
        </w:numPr>
        <w:tabs>
          <w:tab w:val="left" w:pos="800"/>
        </w:tabs>
        <w:ind w:left="800" w:hanging="440"/>
        <w:rPr>
          <w:rFonts w:ascii="Symbol" w:eastAsia="Symbol" w:hAnsi="Symbol" w:cs="Symbol"/>
        </w:rPr>
      </w:pPr>
      <w:r>
        <w:rPr>
          <w:rFonts w:ascii="Tahoma" w:eastAsia="Tahoma" w:hAnsi="Tahoma" w:cs="Tahoma"/>
        </w:rPr>
        <w:t>In the case of an acid or alkali irrigate for 15–20 minutes</w:t>
      </w:r>
    </w:p>
    <w:p w:rsidR="00CF16B6" w:rsidRDefault="00CF16B6">
      <w:pPr>
        <w:spacing w:line="201" w:lineRule="exact"/>
        <w:rPr>
          <w:rFonts w:ascii="Symbol" w:eastAsia="Symbol" w:hAnsi="Symbol" w:cs="Symbol"/>
        </w:rPr>
      </w:pPr>
    </w:p>
    <w:p w:rsidR="00CF16B6" w:rsidRDefault="00E30262" w:rsidP="00E30262">
      <w:pPr>
        <w:numPr>
          <w:ilvl w:val="0"/>
          <w:numId w:val="1715"/>
        </w:numPr>
        <w:tabs>
          <w:tab w:val="left" w:pos="720"/>
        </w:tabs>
        <w:spacing w:line="238" w:lineRule="auto"/>
        <w:ind w:left="720" w:hanging="360"/>
        <w:jc w:val="both"/>
        <w:rPr>
          <w:rFonts w:ascii="Symbol" w:eastAsia="Symbol" w:hAnsi="Symbol" w:cs="Symbol"/>
        </w:rPr>
      </w:pPr>
      <w:r>
        <w:rPr>
          <w:rFonts w:ascii="Tahoma" w:eastAsia="Tahoma" w:hAnsi="Tahoma" w:cs="Tahoma"/>
        </w:rPr>
        <w:t>Where possible, the eye should be thoroughly examined under fluorescein staining for signs of corneal damage. If there is significant conjunctival or corneal damage, the patient shou</w:t>
      </w:r>
      <w:r>
        <w:rPr>
          <w:rFonts w:ascii="Tahoma" w:eastAsia="Tahoma" w:hAnsi="Tahoma" w:cs="Tahoma"/>
        </w:rPr>
        <w:t>ld be seen urgently by an ophthalmologist.</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6"/>
          <w:szCs w:val="26"/>
        </w:rPr>
        <w:t>4.0 PRINCIPLES FOR MANAGEMENT OF INHALED POISONS</w:t>
      </w:r>
    </w:p>
    <w:p w:rsidR="00CF16B6" w:rsidRDefault="00CF16B6">
      <w:pPr>
        <w:spacing w:line="104" w:lineRule="exact"/>
        <w:rPr>
          <w:sz w:val="20"/>
          <w:szCs w:val="20"/>
        </w:rPr>
      </w:pPr>
    </w:p>
    <w:p w:rsidR="00CF16B6" w:rsidRDefault="00E30262" w:rsidP="00E30262">
      <w:pPr>
        <w:numPr>
          <w:ilvl w:val="0"/>
          <w:numId w:val="1716"/>
        </w:numPr>
        <w:tabs>
          <w:tab w:val="left" w:pos="720"/>
        </w:tabs>
        <w:ind w:left="720" w:hanging="360"/>
        <w:rPr>
          <w:rFonts w:ascii="Symbol" w:eastAsia="Symbol" w:hAnsi="Symbol" w:cs="Symbol"/>
        </w:rPr>
      </w:pPr>
      <w:r>
        <w:rPr>
          <w:rFonts w:ascii="Tahoma" w:eastAsia="Tahoma" w:hAnsi="Tahoma" w:cs="Tahoma"/>
        </w:rPr>
        <w:t>Remove from the source of exposure.</w:t>
      </w:r>
    </w:p>
    <w:p w:rsidR="00CF16B6" w:rsidRDefault="00CF16B6">
      <w:pPr>
        <w:spacing w:line="196" w:lineRule="exact"/>
        <w:rPr>
          <w:rFonts w:ascii="Symbol" w:eastAsia="Symbol" w:hAnsi="Symbol" w:cs="Symbol"/>
        </w:rPr>
      </w:pPr>
    </w:p>
    <w:p w:rsidR="00CF16B6" w:rsidRDefault="00E30262" w:rsidP="00E30262">
      <w:pPr>
        <w:numPr>
          <w:ilvl w:val="0"/>
          <w:numId w:val="1716"/>
        </w:numPr>
        <w:tabs>
          <w:tab w:val="left" w:pos="720"/>
        </w:tabs>
        <w:ind w:left="720" w:hanging="360"/>
        <w:rPr>
          <w:rFonts w:ascii="Symbol" w:eastAsia="Symbol" w:hAnsi="Symbol" w:cs="Symbol"/>
        </w:rPr>
      </w:pPr>
      <w:r>
        <w:rPr>
          <w:rFonts w:ascii="Tahoma" w:eastAsia="Tahoma" w:hAnsi="Tahoma" w:cs="Tahoma"/>
        </w:rPr>
        <w:t>Administer supplemental oxygen if required.</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rPr>
        <w:t>Inhalation of irritant gases may cause swelling and upper airway obstruction, br</w:t>
      </w:r>
      <w:r>
        <w:rPr>
          <w:rFonts w:ascii="Tahoma" w:eastAsia="Tahoma" w:hAnsi="Tahoma" w:cs="Tahoma"/>
        </w:rPr>
        <w:t>onchospasm and delayed pneumonitis. Intubation, bronchodilators and ventilatory support may be required.</w:t>
      </w:r>
    </w:p>
    <w:p w:rsidR="00CF16B6" w:rsidRDefault="00E30262">
      <w:pPr>
        <w:spacing w:line="20" w:lineRule="exact"/>
        <w:rPr>
          <w:sz w:val="20"/>
          <w:szCs w:val="20"/>
        </w:rPr>
      </w:pPr>
      <w:r>
        <w:rPr>
          <w:noProof/>
          <w:sz w:val="20"/>
          <w:szCs w:val="20"/>
        </w:rPr>
        <w:drawing>
          <wp:anchor distT="0" distB="0" distL="114300" distR="114300" simplePos="0" relativeHeight="252082688" behindDoc="1" locked="0" layoutInCell="0" allowOverlap="1">
            <wp:simplePos x="0" y="0"/>
            <wp:positionH relativeFrom="column">
              <wp:posOffset>-17145</wp:posOffset>
            </wp:positionH>
            <wp:positionV relativeFrom="paragraph">
              <wp:posOffset>284480</wp:posOffset>
            </wp:positionV>
            <wp:extent cx="5981065" cy="6350"/>
            <wp:effectExtent l="0" t="0" r="0" b="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52" w:lineRule="exact"/>
        <w:rPr>
          <w:sz w:val="20"/>
          <w:szCs w:val="20"/>
        </w:rPr>
      </w:pPr>
    </w:p>
    <w:p w:rsidR="00CF16B6" w:rsidRDefault="00E30262">
      <w:pPr>
        <w:rPr>
          <w:sz w:val="20"/>
          <w:szCs w:val="20"/>
        </w:rPr>
      </w:pPr>
      <w:r>
        <w:rPr>
          <w:rFonts w:ascii="Calibri" w:eastAsia="Calibri" w:hAnsi="Calibri" w:cs="Calibri"/>
        </w:rPr>
        <w:t xml:space="preserve">386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CF16B6">
      <w:pPr>
        <w:spacing w:line="200" w:lineRule="exact"/>
        <w:rPr>
          <w:sz w:val="20"/>
          <w:szCs w:val="20"/>
        </w:rPr>
      </w:pPr>
      <w:bookmarkStart w:id="409" w:name="page409"/>
      <w:bookmarkEnd w:id="409"/>
    </w:p>
    <w:p w:rsidR="00CF16B6" w:rsidRDefault="00CF16B6">
      <w:pPr>
        <w:spacing w:line="304" w:lineRule="exact"/>
        <w:rPr>
          <w:sz w:val="20"/>
          <w:szCs w:val="20"/>
        </w:rPr>
      </w:pPr>
    </w:p>
    <w:p w:rsidR="00CF16B6" w:rsidRDefault="00E30262">
      <w:pPr>
        <w:rPr>
          <w:sz w:val="20"/>
          <w:szCs w:val="20"/>
        </w:rPr>
      </w:pPr>
      <w:r>
        <w:rPr>
          <w:rFonts w:ascii="Tahoma" w:eastAsia="Tahoma" w:hAnsi="Tahoma" w:cs="Tahoma"/>
          <w:b/>
          <w:bCs/>
          <w:sz w:val="26"/>
          <w:szCs w:val="26"/>
        </w:rPr>
        <w:t>5.0 SPECIFIC POISONS</w:t>
      </w:r>
    </w:p>
    <w:p w:rsidR="00CF16B6" w:rsidRDefault="00CF16B6">
      <w:pPr>
        <w:spacing w:line="286" w:lineRule="exact"/>
        <w:rPr>
          <w:sz w:val="20"/>
          <w:szCs w:val="20"/>
        </w:rPr>
      </w:pPr>
    </w:p>
    <w:p w:rsidR="00CF16B6" w:rsidRDefault="00E30262">
      <w:pPr>
        <w:rPr>
          <w:sz w:val="20"/>
          <w:szCs w:val="20"/>
        </w:rPr>
      </w:pPr>
      <w:r>
        <w:rPr>
          <w:rFonts w:ascii="Tahoma" w:eastAsia="Tahoma" w:hAnsi="Tahoma" w:cs="Tahoma"/>
          <w:b/>
          <w:bCs/>
          <w:sz w:val="28"/>
          <w:szCs w:val="28"/>
        </w:rPr>
        <w:t>5.1 Management for corrosive compounds poisoning</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rPr>
        <w:t xml:space="preserve">Examples—sodium hydroxide, potassium hydroxide, </w:t>
      </w:r>
      <w:r>
        <w:rPr>
          <w:rFonts w:ascii="Tahoma" w:eastAsia="Tahoma" w:hAnsi="Tahoma" w:cs="Tahoma"/>
        </w:rPr>
        <w:t>acids, bleaches or disinfectants</w:t>
      </w:r>
    </w:p>
    <w:p w:rsidR="00CF16B6" w:rsidRDefault="00CF16B6">
      <w:pPr>
        <w:spacing w:line="198" w:lineRule="exact"/>
        <w:rPr>
          <w:sz w:val="20"/>
          <w:szCs w:val="20"/>
        </w:rPr>
      </w:pPr>
    </w:p>
    <w:p w:rsidR="00CF16B6" w:rsidRDefault="00E30262" w:rsidP="00E30262">
      <w:pPr>
        <w:numPr>
          <w:ilvl w:val="0"/>
          <w:numId w:val="1717"/>
        </w:numPr>
        <w:tabs>
          <w:tab w:val="left" w:pos="720"/>
        </w:tabs>
        <w:ind w:left="720" w:hanging="360"/>
        <w:rPr>
          <w:rFonts w:ascii="Symbol" w:eastAsia="Symbol" w:hAnsi="Symbol" w:cs="Symbol"/>
        </w:rPr>
      </w:pPr>
      <w:r>
        <w:rPr>
          <w:rFonts w:ascii="Tahoma" w:eastAsia="Tahoma" w:hAnsi="Tahoma" w:cs="Tahoma"/>
          <w:b/>
          <w:bCs/>
        </w:rPr>
        <w:t xml:space="preserve">Do not </w:t>
      </w:r>
      <w:r>
        <w:rPr>
          <w:rFonts w:ascii="Tahoma" w:eastAsia="Tahoma" w:hAnsi="Tahoma" w:cs="Tahoma"/>
        </w:rPr>
        <w:t>induce vomiting or use activated charcoal</w:t>
      </w:r>
    </w:p>
    <w:p w:rsidR="00CF16B6" w:rsidRDefault="00CF16B6">
      <w:pPr>
        <w:spacing w:line="1" w:lineRule="exact"/>
        <w:rPr>
          <w:rFonts w:ascii="Symbol" w:eastAsia="Symbol" w:hAnsi="Symbol" w:cs="Symbol"/>
        </w:rPr>
      </w:pPr>
    </w:p>
    <w:p w:rsidR="00CF16B6" w:rsidRDefault="00E30262" w:rsidP="00E30262">
      <w:pPr>
        <w:numPr>
          <w:ilvl w:val="0"/>
          <w:numId w:val="1717"/>
        </w:numPr>
        <w:tabs>
          <w:tab w:val="left" w:pos="720"/>
        </w:tabs>
        <w:spacing w:line="235" w:lineRule="auto"/>
        <w:ind w:left="720" w:hanging="360"/>
        <w:rPr>
          <w:rFonts w:ascii="Symbol" w:eastAsia="Symbol" w:hAnsi="Symbol" w:cs="Symbol"/>
        </w:rPr>
      </w:pPr>
      <w:r>
        <w:rPr>
          <w:rFonts w:ascii="Tahoma" w:eastAsia="Tahoma" w:hAnsi="Tahoma" w:cs="Tahoma"/>
        </w:rPr>
        <w:t>Give milk or water as soon as possible.</w:t>
      </w:r>
    </w:p>
    <w:p w:rsidR="00CF16B6" w:rsidRDefault="00CF16B6">
      <w:pPr>
        <w:spacing w:line="2" w:lineRule="exact"/>
        <w:rPr>
          <w:rFonts w:ascii="Symbol" w:eastAsia="Symbol" w:hAnsi="Symbol" w:cs="Symbol"/>
        </w:rPr>
      </w:pPr>
    </w:p>
    <w:p w:rsidR="00CF16B6" w:rsidRDefault="00E30262" w:rsidP="00E30262">
      <w:pPr>
        <w:numPr>
          <w:ilvl w:val="0"/>
          <w:numId w:val="1717"/>
        </w:numPr>
        <w:tabs>
          <w:tab w:val="left" w:pos="720"/>
        </w:tabs>
        <w:spacing w:line="237" w:lineRule="auto"/>
        <w:ind w:left="720" w:hanging="360"/>
        <w:rPr>
          <w:rFonts w:ascii="Symbol" w:eastAsia="Symbol" w:hAnsi="Symbol" w:cs="Symbol"/>
        </w:rPr>
      </w:pPr>
      <w:r>
        <w:rPr>
          <w:rFonts w:ascii="Tahoma" w:eastAsia="Tahoma" w:hAnsi="Tahoma" w:cs="Tahoma"/>
        </w:rPr>
        <w:t>Then give the patient nothing by mouth and arrange for surgical review to check for oesophageal damage/rupture, if severe.</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 xml:space="preserve">5.2 </w:t>
      </w:r>
      <w:r>
        <w:rPr>
          <w:rFonts w:ascii="Tahoma" w:eastAsia="Tahoma" w:hAnsi="Tahoma" w:cs="Tahoma"/>
          <w:b/>
          <w:bCs/>
          <w:sz w:val="28"/>
          <w:szCs w:val="28"/>
        </w:rPr>
        <w:t>Management for petroleum compounds poisoning</w:t>
      </w:r>
    </w:p>
    <w:p w:rsidR="00CF16B6" w:rsidRDefault="00CF16B6">
      <w:pPr>
        <w:spacing w:line="110" w:lineRule="exact"/>
        <w:rPr>
          <w:sz w:val="20"/>
          <w:szCs w:val="20"/>
        </w:rPr>
      </w:pPr>
    </w:p>
    <w:p w:rsidR="00CF16B6" w:rsidRDefault="00E30262">
      <w:pPr>
        <w:rPr>
          <w:sz w:val="20"/>
          <w:szCs w:val="20"/>
        </w:rPr>
      </w:pPr>
      <w:r>
        <w:rPr>
          <w:rFonts w:ascii="Tahoma" w:eastAsia="Tahoma" w:hAnsi="Tahoma" w:cs="Tahoma"/>
          <w:b/>
          <w:bCs/>
        </w:rPr>
        <w:t>Examples—kerosene, turpentine substitutes and petrol</w:t>
      </w:r>
    </w:p>
    <w:p w:rsidR="00CF16B6" w:rsidRDefault="00CF16B6">
      <w:pPr>
        <w:spacing w:line="203" w:lineRule="exact"/>
        <w:rPr>
          <w:sz w:val="20"/>
          <w:szCs w:val="20"/>
        </w:rPr>
      </w:pPr>
    </w:p>
    <w:p w:rsidR="00CF16B6" w:rsidRDefault="00E30262" w:rsidP="00E30262">
      <w:pPr>
        <w:numPr>
          <w:ilvl w:val="0"/>
          <w:numId w:val="1718"/>
        </w:numPr>
        <w:tabs>
          <w:tab w:val="left" w:pos="720"/>
        </w:tabs>
        <w:spacing w:line="238" w:lineRule="auto"/>
        <w:ind w:left="720" w:hanging="360"/>
        <w:jc w:val="both"/>
        <w:rPr>
          <w:rFonts w:ascii="Symbol" w:eastAsia="Symbol" w:hAnsi="Symbol" w:cs="Symbol"/>
        </w:rPr>
      </w:pPr>
      <w:r>
        <w:rPr>
          <w:rFonts w:ascii="Tahoma" w:eastAsia="Tahoma" w:hAnsi="Tahoma" w:cs="Tahoma"/>
        </w:rPr>
        <w:t xml:space="preserve">Do not induce vomiting as inhalation can cause respiratory distress with hypoxaemia due to pulmonary oedema and lipoid pneumonia. Ingestion can cause </w:t>
      </w:r>
      <w:r>
        <w:rPr>
          <w:rFonts w:ascii="Tahoma" w:eastAsia="Tahoma" w:hAnsi="Tahoma" w:cs="Tahoma"/>
        </w:rPr>
        <w:t>encephalopathy. Supportive treatment includes oxygen therapy if respiratory distress present</w:t>
      </w:r>
    </w:p>
    <w:p w:rsidR="00CF16B6" w:rsidRDefault="00CF16B6">
      <w:pPr>
        <w:spacing w:line="240" w:lineRule="exact"/>
        <w:rPr>
          <w:sz w:val="20"/>
          <w:szCs w:val="20"/>
        </w:rPr>
      </w:pPr>
    </w:p>
    <w:p w:rsidR="00CF16B6" w:rsidRDefault="00E30262">
      <w:pPr>
        <w:spacing w:line="276" w:lineRule="auto"/>
        <w:ind w:right="1440"/>
        <w:rPr>
          <w:sz w:val="20"/>
          <w:szCs w:val="20"/>
        </w:rPr>
      </w:pPr>
      <w:r>
        <w:rPr>
          <w:rFonts w:ascii="Tahoma" w:eastAsia="Tahoma" w:hAnsi="Tahoma" w:cs="Tahoma"/>
          <w:b/>
          <w:bCs/>
          <w:sz w:val="28"/>
          <w:szCs w:val="28"/>
        </w:rPr>
        <w:t>5.3 Management for Organo-phosphorus and carbamate compounds poisoning</w:t>
      </w:r>
    </w:p>
    <w:p w:rsidR="00CF16B6" w:rsidRDefault="00CF16B6">
      <w:pPr>
        <w:spacing w:line="60" w:lineRule="exact"/>
        <w:rPr>
          <w:sz w:val="20"/>
          <w:szCs w:val="20"/>
        </w:rPr>
      </w:pPr>
    </w:p>
    <w:p w:rsidR="00CF16B6" w:rsidRDefault="00E30262">
      <w:pPr>
        <w:jc w:val="both"/>
        <w:rPr>
          <w:sz w:val="20"/>
          <w:szCs w:val="20"/>
        </w:rPr>
      </w:pPr>
      <w:r>
        <w:rPr>
          <w:rFonts w:ascii="Tahoma" w:eastAsia="Tahoma" w:hAnsi="Tahoma" w:cs="Tahoma"/>
        </w:rPr>
        <w:t>Examples: organophosphorus – Malathion, Parathion, TEPP, mevinphos and carbamates – methio</w:t>
      </w:r>
      <w:r>
        <w:rPr>
          <w:rFonts w:ascii="Tahoma" w:eastAsia="Tahoma" w:hAnsi="Tahoma" w:cs="Tahoma"/>
        </w:rPr>
        <w:t>carb and carbaryl.</w:t>
      </w:r>
    </w:p>
    <w:p w:rsidR="00CF16B6" w:rsidRDefault="00CF16B6">
      <w:pPr>
        <w:spacing w:line="201" w:lineRule="exact"/>
        <w:rPr>
          <w:sz w:val="20"/>
          <w:szCs w:val="20"/>
        </w:rPr>
      </w:pPr>
    </w:p>
    <w:p w:rsidR="00CF16B6" w:rsidRDefault="00E30262">
      <w:pPr>
        <w:spacing w:line="239" w:lineRule="auto"/>
        <w:jc w:val="both"/>
        <w:rPr>
          <w:sz w:val="20"/>
          <w:szCs w:val="20"/>
        </w:rPr>
      </w:pPr>
      <w:r>
        <w:rPr>
          <w:rFonts w:ascii="Tahoma" w:eastAsia="Tahoma" w:hAnsi="Tahoma" w:cs="Tahoma"/>
        </w:rPr>
        <w:t>These can be absorbed through the skin, ingested or inhaled. The patient may complain of vomiting, diarrhoea, blurred vision or weakness. Signs are those of excess parasympathetic activation: salivation, sweating, lacrimation, slow puls</w:t>
      </w:r>
      <w:r>
        <w:rPr>
          <w:rFonts w:ascii="Tahoma" w:eastAsia="Tahoma" w:hAnsi="Tahoma" w:cs="Tahoma"/>
        </w:rPr>
        <w:t>e, small pupils, convulsions, muscle weakness/twitching, then paralysis and loss of bladder control, pulmonary oedema, and respiratory depression.</w:t>
      </w:r>
    </w:p>
    <w:p w:rsidR="00CF16B6" w:rsidRDefault="00CF16B6">
      <w:pPr>
        <w:spacing w:line="203"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98" w:lineRule="exact"/>
        <w:rPr>
          <w:sz w:val="20"/>
          <w:szCs w:val="20"/>
        </w:rPr>
      </w:pPr>
    </w:p>
    <w:p w:rsidR="00CF16B6" w:rsidRDefault="00E30262" w:rsidP="00E30262">
      <w:pPr>
        <w:numPr>
          <w:ilvl w:val="0"/>
          <w:numId w:val="1719"/>
        </w:numPr>
        <w:tabs>
          <w:tab w:val="left" w:pos="720"/>
        </w:tabs>
        <w:ind w:left="720" w:hanging="360"/>
        <w:rPr>
          <w:rFonts w:ascii="Symbol" w:eastAsia="Symbol" w:hAnsi="Symbol" w:cs="Symbol"/>
        </w:rPr>
      </w:pPr>
      <w:r>
        <w:rPr>
          <w:rFonts w:ascii="Tahoma" w:eastAsia="Tahoma" w:hAnsi="Tahoma" w:cs="Tahoma"/>
        </w:rPr>
        <w:t>Remove poison by irrigating eye or washing skin (if in eye or on skin).</w:t>
      </w:r>
    </w:p>
    <w:p w:rsidR="00CF16B6" w:rsidRDefault="00CF16B6">
      <w:pPr>
        <w:spacing w:line="198" w:lineRule="exact"/>
        <w:rPr>
          <w:rFonts w:ascii="Symbol" w:eastAsia="Symbol" w:hAnsi="Symbol" w:cs="Symbol"/>
        </w:rPr>
      </w:pPr>
    </w:p>
    <w:p w:rsidR="00CF16B6" w:rsidRDefault="00E30262" w:rsidP="00E30262">
      <w:pPr>
        <w:numPr>
          <w:ilvl w:val="0"/>
          <w:numId w:val="1719"/>
        </w:numPr>
        <w:tabs>
          <w:tab w:val="left" w:pos="720"/>
        </w:tabs>
        <w:ind w:left="720" w:hanging="360"/>
        <w:rPr>
          <w:rFonts w:ascii="Symbol" w:eastAsia="Symbol" w:hAnsi="Symbol" w:cs="Symbol"/>
        </w:rPr>
      </w:pPr>
      <w:r>
        <w:rPr>
          <w:rFonts w:ascii="Tahoma" w:eastAsia="Tahoma" w:hAnsi="Tahoma" w:cs="Tahoma"/>
        </w:rPr>
        <w:t xml:space="preserve">Give activated charcoal </w:t>
      </w:r>
      <w:r>
        <w:rPr>
          <w:rFonts w:ascii="Tahoma" w:eastAsia="Tahoma" w:hAnsi="Tahoma" w:cs="Tahoma"/>
        </w:rPr>
        <w:t>if ingested and within 1 hour of the ingestion.</w:t>
      </w:r>
    </w:p>
    <w:p w:rsidR="00CF16B6" w:rsidRDefault="00CF16B6">
      <w:pPr>
        <w:spacing w:line="196" w:lineRule="exact"/>
        <w:rPr>
          <w:rFonts w:ascii="Symbol" w:eastAsia="Symbol" w:hAnsi="Symbol" w:cs="Symbol"/>
        </w:rPr>
      </w:pPr>
    </w:p>
    <w:p w:rsidR="00CF16B6" w:rsidRDefault="00E30262" w:rsidP="00E30262">
      <w:pPr>
        <w:numPr>
          <w:ilvl w:val="0"/>
          <w:numId w:val="1719"/>
        </w:numPr>
        <w:tabs>
          <w:tab w:val="left" w:pos="720"/>
        </w:tabs>
        <w:ind w:left="720" w:hanging="360"/>
        <w:rPr>
          <w:rFonts w:ascii="Symbol" w:eastAsia="Symbol" w:hAnsi="Symbol" w:cs="Symbol"/>
        </w:rPr>
      </w:pPr>
      <w:r>
        <w:rPr>
          <w:rFonts w:ascii="Tahoma" w:eastAsia="Tahoma" w:hAnsi="Tahoma" w:cs="Tahoma"/>
        </w:rPr>
        <w:t>Do not induce vomiting because most pesticides are in petrol-based solvents.</w:t>
      </w:r>
    </w:p>
    <w:p w:rsidR="00CF16B6" w:rsidRDefault="00CF16B6">
      <w:pPr>
        <w:spacing w:line="200" w:lineRule="exact"/>
        <w:rPr>
          <w:rFonts w:ascii="Symbol" w:eastAsia="Symbol" w:hAnsi="Symbol" w:cs="Symbol"/>
        </w:rPr>
      </w:pPr>
    </w:p>
    <w:p w:rsidR="00CF16B6" w:rsidRDefault="00E30262" w:rsidP="00E30262">
      <w:pPr>
        <w:numPr>
          <w:ilvl w:val="0"/>
          <w:numId w:val="1719"/>
        </w:numPr>
        <w:tabs>
          <w:tab w:val="left" w:pos="720"/>
        </w:tabs>
        <w:spacing w:line="238" w:lineRule="auto"/>
        <w:ind w:left="720" w:hanging="360"/>
        <w:rPr>
          <w:rFonts w:ascii="Symbol" w:eastAsia="Symbol" w:hAnsi="Symbol" w:cs="Symbol"/>
        </w:rPr>
      </w:pPr>
      <w:r>
        <w:rPr>
          <w:rFonts w:ascii="Tahoma" w:eastAsia="Tahoma" w:hAnsi="Tahoma" w:cs="Tahoma"/>
        </w:rPr>
        <w:t xml:space="preserve">In a serious ingestion where activated charcoal cannot be given, consider careful aspiration of stomach contents by NG tube (the </w:t>
      </w:r>
      <w:r>
        <w:rPr>
          <w:rFonts w:ascii="Tahoma" w:eastAsia="Tahoma" w:hAnsi="Tahoma" w:cs="Tahoma"/>
        </w:rPr>
        <w:t>airway should be protected).</w:t>
      </w:r>
    </w:p>
    <w:p w:rsidR="00CF16B6" w:rsidRDefault="00CF16B6">
      <w:pPr>
        <w:spacing w:line="199" w:lineRule="exact"/>
        <w:rPr>
          <w:rFonts w:ascii="Symbol" w:eastAsia="Symbol" w:hAnsi="Symbol" w:cs="Symbol"/>
        </w:rPr>
      </w:pPr>
    </w:p>
    <w:p w:rsidR="00CF16B6" w:rsidRDefault="00E30262" w:rsidP="00E30262">
      <w:pPr>
        <w:numPr>
          <w:ilvl w:val="0"/>
          <w:numId w:val="1719"/>
        </w:numPr>
        <w:tabs>
          <w:tab w:val="left" w:pos="720"/>
        </w:tabs>
        <w:ind w:left="720" w:hanging="360"/>
        <w:rPr>
          <w:rFonts w:ascii="Symbol" w:eastAsia="Symbol" w:hAnsi="Symbol" w:cs="Symbol"/>
        </w:rPr>
      </w:pPr>
      <w:r>
        <w:rPr>
          <w:rFonts w:ascii="Tahoma" w:eastAsia="Tahoma" w:hAnsi="Tahoma" w:cs="Tahoma"/>
        </w:rPr>
        <w:t>If the has signs of excess parasympathetic activation (see above) give</w:t>
      </w:r>
    </w:p>
    <w:p w:rsidR="00CF16B6" w:rsidRDefault="00CF16B6">
      <w:pPr>
        <w:spacing w:line="198" w:lineRule="exact"/>
        <w:rPr>
          <w:rFonts w:ascii="Symbol" w:eastAsia="Symbol" w:hAnsi="Symbol" w:cs="Symbol"/>
        </w:rPr>
      </w:pPr>
    </w:p>
    <w:p w:rsidR="00CF16B6" w:rsidRDefault="00E30262" w:rsidP="00E30262">
      <w:pPr>
        <w:numPr>
          <w:ilvl w:val="1"/>
          <w:numId w:val="1719"/>
        </w:numPr>
        <w:tabs>
          <w:tab w:val="left" w:pos="2518"/>
        </w:tabs>
        <w:spacing w:line="239" w:lineRule="auto"/>
        <w:ind w:left="2160"/>
        <w:jc w:val="both"/>
        <w:rPr>
          <w:rFonts w:ascii="Tahoma" w:eastAsia="Tahoma" w:hAnsi="Tahoma" w:cs="Tahoma"/>
          <w:b/>
          <w:bCs/>
        </w:rPr>
      </w:pPr>
      <w:r>
        <w:rPr>
          <w:rFonts w:ascii="Tahoma" w:eastAsia="Tahoma" w:hAnsi="Tahoma" w:cs="Tahoma"/>
        </w:rPr>
        <w:t>Atropine 15–50 micrograms/kg IM or IV over 15 minutes. Repeat every 10- 15 minutes until no chest signs of secretions, and pulse and respiratory rate retu</w:t>
      </w:r>
      <w:r>
        <w:rPr>
          <w:rFonts w:ascii="Tahoma" w:eastAsia="Tahoma" w:hAnsi="Tahoma" w:cs="Tahoma"/>
        </w:rPr>
        <w:t>rns to normal.</w:t>
      </w:r>
    </w:p>
    <w:p w:rsidR="00CF16B6" w:rsidRDefault="00E30262">
      <w:pPr>
        <w:spacing w:line="20" w:lineRule="exact"/>
        <w:rPr>
          <w:sz w:val="20"/>
          <w:szCs w:val="20"/>
        </w:rPr>
      </w:pPr>
      <w:r>
        <w:rPr>
          <w:noProof/>
          <w:sz w:val="20"/>
          <w:szCs w:val="20"/>
        </w:rPr>
        <w:drawing>
          <wp:anchor distT="0" distB="0" distL="114300" distR="114300" simplePos="0" relativeHeight="252083712" behindDoc="1" locked="0" layoutInCell="0" allowOverlap="1">
            <wp:simplePos x="0" y="0"/>
            <wp:positionH relativeFrom="column">
              <wp:posOffset>-17145</wp:posOffset>
            </wp:positionH>
            <wp:positionV relativeFrom="paragraph">
              <wp:posOffset>561975</wp:posOffset>
            </wp:positionV>
            <wp:extent cx="5981065" cy="6350"/>
            <wp:effectExtent l="0" t="0" r="0" b="0"/>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88" w:lineRule="exact"/>
        <w:rPr>
          <w:sz w:val="20"/>
          <w:szCs w:val="20"/>
        </w:rPr>
      </w:pPr>
    </w:p>
    <w:p w:rsidR="00CF16B6" w:rsidRDefault="00E30262">
      <w:pPr>
        <w:rPr>
          <w:sz w:val="20"/>
          <w:szCs w:val="20"/>
        </w:rPr>
      </w:pPr>
      <w:r>
        <w:rPr>
          <w:rFonts w:ascii="Calibri" w:eastAsia="Calibri" w:hAnsi="Calibri" w:cs="Calibri"/>
        </w:rPr>
        <w:t xml:space="preserve">387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ind w:left="720"/>
        <w:rPr>
          <w:sz w:val="20"/>
          <w:szCs w:val="20"/>
        </w:rPr>
      </w:pPr>
      <w:bookmarkStart w:id="410" w:name="page410"/>
      <w:bookmarkEnd w:id="410"/>
      <w:r>
        <w:rPr>
          <w:rFonts w:ascii="Tahoma" w:eastAsia="Tahoma" w:hAnsi="Tahoma" w:cs="Tahoma"/>
        </w:rPr>
        <w:t>Auscultate the chest for signs of respiratory secretions and monitor respiratory rate, heart rate and coma score (if appropriate).</w:t>
      </w:r>
    </w:p>
    <w:p w:rsidR="00CF16B6" w:rsidRDefault="00CF16B6">
      <w:pPr>
        <w:spacing w:line="203" w:lineRule="exact"/>
        <w:rPr>
          <w:sz w:val="20"/>
          <w:szCs w:val="20"/>
        </w:rPr>
      </w:pPr>
    </w:p>
    <w:p w:rsidR="00CF16B6" w:rsidRDefault="00E30262" w:rsidP="00E30262">
      <w:pPr>
        <w:numPr>
          <w:ilvl w:val="0"/>
          <w:numId w:val="1720"/>
        </w:numPr>
        <w:tabs>
          <w:tab w:val="left" w:pos="720"/>
        </w:tabs>
        <w:spacing w:line="237" w:lineRule="auto"/>
        <w:ind w:left="720" w:hanging="360"/>
        <w:rPr>
          <w:rFonts w:ascii="Symbol" w:eastAsia="Symbol" w:hAnsi="Symbol" w:cs="Symbol"/>
        </w:rPr>
      </w:pPr>
      <w:r>
        <w:rPr>
          <w:rFonts w:ascii="Tahoma" w:eastAsia="Tahoma" w:hAnsi="Tahoma" w:cs="Tahoma"/>
        </w:rPr>
        <w:t xml:space="preserve">Consider obidoxime (a cholinestarase activator) 3-5mg/kg IV if &lt;24 hours. It </w:t>
      </w:r>
      <w:r>
        <w:rPr>
          <w:rFonts w:ascii="Tahoma" w:eastAsia="Tahoma" w:hAnsi="Tahoma" w:cs="Tahoma"/>
        </w:rPr>
        <w:t>may be given 5minutes after the first dose of atropine.</w:t>
      </w:r>
    </w:p>
    <w:p w:rsidR="00CF16B6" w:rsidRDefault="00CF16B6">
      <w:pPr>
        <w:spacing w:line="203" w:lineRule="exact"/>
        <w:rPr>
          <w:rFonts w:ascii="Symbol" w:eastAsia="Symbol" w:hAnsi="Symbol" w:cs="Symbol"/>
        </w:rPr>
      </w:pPr>
    </w:p>
    <w:p w:rsidR="00CF16B6" w:rsidRDefault="00E30262" w:rsidP="00E30262">
      <w:pPr>
        <w:numPr>
          <w:ilvl w:val="0"/>
          <w:numId w:val="1720"/>
        </w:numPr>
        <w:tabs>
          <w:tab w:val="left" w:pos="720"/>
        </w:tabs>
        <w:spacing w:line="237" w:lineRule="auto"/>
        <w:ind w:left="720" w:hanging="360"/>
        <w:rPr>
          <w:rFonts w:ascii="Symbol" w:eastAsia="Symbol" w:hAnsi="Symbol" w:cs="Symbol"/>
        </w:rPr>
      </w:pPr>
      <w:r>
        <w:rPr>
          <w:rFonts w:ascii="Tahoma" w:eastAsia="Tahoma" w:hAnsi="Tahoma" w:cs="Tahoma"/>
        </w:rPr>
        <w:t>Check for hypoxaemia with pulse oximetry. Give oxygen if oxygen saturation is less that 90%.</w:t>
      </w:r>
    </w:p>
    <w:p w:rsidR="00CF16B6" w:rsidRDefault="00CF16B6">
      <w:pPr>
        <w:spacing w:line="198" w:lineRule="exact"/>
        <w:rPr>
          <w:rFonts w:ascii="Symbol" w:eastAsia="Symbol" w:hAnsi="Symbol" w:cs="Symbol"/>
        </w:rPr>
      </w:pPr>
    </w:p>
    <w:p w:rsidR="00CF16B6" w:rsidRDefault="00E30262" w:rsidP="00E30262">
      <w:pPr>
        <w:numPr>
          <w:ilvl w:val="0"/>
          <w:numId w:val="1720"/>
        </w:numPr>
        <w:tabs>
          <w:tab w:val="left" w:pos="720"/>
        </w:tabs>
        <w:ind w:left="720" w:hanging="360"/>
        <w:rPr>
          <w:rFonts w:ascii="Symbol" w:eastAsia="Symbol" w:hAnsi="Symbol" w:cs="Symbol"/>
        </w:rPr>
      </w:pPr>
      <w:r>
        <w:rPr>
          <w:rFonts w:ascii="Tahoma" w:eastAsia="Tahoma" w:hAnsi="Tahoma" w:cs="Tahoma"/>
        </w:rPr>
        <w:t>If muscle weakness give</w:t>
      </w:r>
    </w:p>
    <w:p w:rsidR="00CF16B6" w:rsidRDefault="00CF16B6">
      <w:pPr>
        <w:spacing w:line="198" w:lineRule="exact"/>
        <w:rPr>
          <w:rFonts w:ascii="Symbol" w:eastAsia="Symbol" w:hAnsi="Symbol" w:cs="Symbol"/>
        </w:rPr>
      </w:pPr>
    </w:p>
    <w:p w:rsidR="00CF16B6" w:rsidRDefault="00E30262" w:rsidP="00E30262">
      <w:pPr>
        <w:numPr>
          <w:ilvl w:val="1"/>
          <w:numId w:val="1720"/>
        </w:numPr>
        <w:tabs>
          <w:tab w:val="left" w:pos="1735"/>
        </w:tabs>
        <w:spacing w:line="239" w:lineRule="auto"/>
        <w:ind w:left="1440"/>
        <w:jc w:val="both"/>
        <w:rPr>
          <w:rFonts w:ascii="Tahoma" w:eastAsia="Tahoma" w:hAnsi="Tahoma" w:cs="Tahoma"/>
          <w:b/>
          <w:bCs/>
        </w:rPr>
      </w:pPr>
      <w:r>
        <w:rPr>
          <w:rFonts w:ascii="Tahoma" w:eastAsia="Tahoma" w:hAnsi="Tahoma" w:cs="Tahoma"/>
        </w:rPr>
        <w:t>Pralidoxime (cholinesterase reactivator) 25–50mg/kg diluted with 15 ml water for</w:t>
      </w:r>
      <w:r>
        <w:rPr>
          <w:rFonts w:ascii="Tahoma" w:eastAsia="Tahoma" w:hAnsi="Tahoma" w:cs="Tahoma"/>
        </w:rPr>
        <w:t xml:space="preserve"> injection by IV infusion over 30 minutes repeated once to twice, followed by 10 to 20 mg/kg/hour, as necessary.</w:t>
      </w:r>
    </w:p>
    <w:p w:rsidR="00CF16B6" w:rsidRDefault="00CF16B6">
      <w:pPr>
        <w:spacing w:line="244" w:lineRule="exact"/>
        <w:rPr>
          <w:sz w:val="20"/>
          <w:szCs w:val="20"/>
        </w:rPr>
      </w:pPr>
    </w:p>
    <w:p w:rsidR="00CF16B6" w:rsidRDefault="00E30262">
      <w:pPr>
        <w:rPr>
          <w:sz w:val="20"/>
          <w:szCs w:val="20"/>
        </w:rPr>
      </w:pPr>
      <w:r>
        <w:rPr>
          <w:rFonts w:ascii="Tahoma" w:eastAsia="Tahoma" w:hAnsi="Tahoma" w:cs="Tahoma"/>
          <w:b/>
          <w:bCs/>
          <w:sz w:val="28"/>
          <w:szCs w:val="28"/>
        </w:rPr>
        <w:t>5.4 Management of Paracetamol poisoning</w:t>
      </w:r>
    </w:p>
    <w:p w:rsidR="00CF16B6" w:rsidRDefault="00CF16B6">
      <w:pPr>
        <w:spacing w:line="113" w:lineRule="exact"/>
        <w:rPr>
          <w:sz w:val="20"/>
          <w:szCs w:val="20"/>
        </w:rPr>
      </w:pPr>
    </w:p>
    <w:p w:rsidR="00CF16B6" w:rsidRDefault="00E30262" w:rsidP="00E30262">
      <w:pPr>
        <w:numPr>
          <w:ilvl w:val="0"/>
          <w:numId w:val="1721"/>
        </w:numPr>
        <w:tabs>
          <w:tab w:val="left" w:pos="720"/>
        </w:tabs>
        <w:spacing w:line="237" w:lineRule="auto"/>
        <w:ind w:left="720" w:hanging="360"/>
        <w:rPr>
          <w:rFonts w:ascii="Symbol" w:eastAsia="Symbol" w:hAnsi="Symbol" w:cs="Symbol"/>
        </w:rPr>
      </w:pPr>
      <w:r>
        <w:rPr>
          <w:rFonts w:ascii="Tahoma" w:eastAsia="Tahoma" w:hAnsi="Tahoma" w:cs="Tahoma"/>
        </w:rPr>
        <w:t xml:space="preserve">If within 1 hour of ingestion of 150mg/kg or more paracetamol give activated charcoal, if available, </w:t>
      </w:r>
      <w:r>
        <w:rPr>
          <w:rFonts w:ascii="Tahoma" w:eastAsia="Tahoma" w:hAnsi="Tahoma" w:cs="Tahoma"/>
        </w:rPr>
        <w:t>or induce vomiting.</w:t>
      </w:r>
    </w:p>
    <w:p w:rsidR="00CF16B6" w:rsidRDefault="00CF16B6">
      <w:pPr>
        <w:spacing w:line="200" w:lineRule="exact"/>
        <w:rPr>
          <w:rFonts w:ascii="Symbol" w:eastAsia="Symbol" w:hAnsi="Symbol" w:cs="Symbol"/>
        </w:rPr>
      </w:pPr>
    </w:p>
    <w:p w:rsidR="00CF16B6" w:rsidRDefault="00E30262">
      <w:pPr>
        <w:ind w:left="720"/>
        <w:rPr>
          <w:rFonts w:ascii="Symbol" w:eastAsia="Symbol" w:hAnsi="Symbol" w:cs="Symbol"/>
        </w:rPr>
      </w:pPr>
      <w:r>
        <w:rPr>
          <w:rFonts w:ascii="Tahoma" w:eastAsia="Tahoma" w:hAnsi="Tahoma" w:cs="Tahoma"/>
        </w:rPr>
        <w:t>For conscious and no vomiting give</w:t>
      </w:r>
    </w:p>
    <w:p w:rsidR="00CF16B6" w:rsidRDefault="00CF16B6">
      <w:pPr>
        <w:spacing w:line="200" w:lineRule="exact"/>
        <w:rPr>
          <w:rFonts w:ascii="Symbol" w:eastAsia="Symbol" w:hAnsi="Symbol" w:cs="Symbol"/>
        </w:rPr>
      </w:pPr>
    </w:p>
    <w:p w:rsidR="00CF16B6" w:rsidRDefault="00E30262" w:rsidP="00E30262">
      <w:pPr>
        <w:numPr>
          <w:ilvl w:val="1"/>
          <w:numId w:val="1721"/>
        </w:numPr>
        <w:tabs>
          <w:tab w:val="left" w:pos="1757"/>
        </w:tabs>
        <w:ind w:left="1440"/>
        <w:rPr>
          <w:rFonts w:ascii="Tahoma" w:eastAsia="Tahoma" w:hAnsi="Tahoma" w:cs="Tahoma"/>
          <w:b/>
          <w:bCs/>
        </w:rPr>
      </w:pPr>
      <w:r>
        <w:rPr>
          <w:rFonts w:ascii="Tahoma" w:eastAsia="Tahoma" w:hAnsi="Tahoma" w:cs="Tahoma"/>
        </w:rPr>
        <w:t>Methionine (&lt;6 years: 1 gram every 4 hours - 4 doses; 6 years and above: 2.5 grams every 4 hours for 4 doses).</w:t>
      </w:r>
    </w:p>
    <w:p w:rsidR="00CF16B6" w:rsidRDefault="00CF16B6">
      <w:pPr>
        <w:spacing w:line="198" w:lineRule="exact"/>
        <w:rPr>
          <w:rFonts w:ascii="Tahoma" w:eastAsia="Tahoma" w:hAnsi="Tahoma" w:cs="Tahoma"/>
          <w:b/>
          <w:bCs/>
        </w:rPr>
      </w:pPr>
    </w:p>
    <w:p w:rsidR="00CF16B6" w:rsidRDefault="00E30262" w:rsidP="00E30262">
      <w:pPr>
        <w:numPr>
          <w:ilvl w:val="0"/>
          <w:numId w:val="1721"/>
        </w:numPr>
        <w:tabs>
          <w:tab w:val="left" w:pos="720"/>
        </w:tabs>
        <w:ind w:left="720" w:hanging="360"/>
        <w:rPr>
          <w:rFonts w:ascii="Symbol" w:eastAsia="Symbol" w:hAnsi="Symbol" w:cs="Symbol"/>
        </w:rPr>
      </w:pPr>
      <w:r>
        <w:rPr>
          <w:rFonts w:ascii="Tahoma" w:eastAsia="Tahoma" w:hAnsi="Tahoma" w:cs="Tahoma"/>
        </w:rPr>
        <w:t>If more than 8 hours after ingestion, or the patient cannot take oral treatment, give</w:t>
      </w:r>
    </w:p>
    <w:p w:rsidR="00CF16B6" w:rsidRDefault="00CF16B6">
      <w:pPr>
        <w:spacing w:line="198" w:lineRule="exact"/>
        <w:rPr>
          <w:rFonts w:ascii="Symbol" w:eastAsia="Symbol" w:hAnsi="Symbol" w:cs="Symbol"/>
        </w:rPr>
      </w:pPr>
    </w:p>
    <w:p w:rsidR="00CF16B6" w:rsidRDefault="00E30262" w:rsidP="00E30262">
      <w:pPr>
        <w:numPr>
          <w:ilvl w:val="1"/>
          <w:numId w:val="1721"/>
        </w:numPr>
        <w:tabs>
          <w:tab w:val="left" w:pos="1766"/>
        </w:tabs>
        <w:spacing w:line="239" w:lineRule="auto"/>
        <w:ind w:left="1440"/>
        <w:jc w:val="both"/>
        <w:rPr>
          <w:rFonts w:ascii="Tahoma" w:eastAsia="Tahoma" w:hAnsi="Tahoma" w:cs="Tahoma"/>
          <w:b/>
          <w:bCs/>
        </w:rPr>
      </w:pPr>
      <w:r>
        <w:rPr>
          <w:rFonts w:ascii="Tahoma" w:eastAsia="Tahoma" w:hAnsi="Tahoma" w:cs="Tahoma"/>
        </w:rPr>
        <w:t>Acetylcysteine 150mg/kg IV in 200mls 5% dextrose over 20 minutes, then 50mg/kg in 500mls 5% dextrose over 4 hours, then 100mg/kg in 1 liter of 5% dextrose over 16 hours.</w:t>
      </w:r>
    </w:p>
    <w:p w:rsidR="00CF16B6" w:rsidRDefault="00CF16B6">
      <w:pPr>
        <w:spacing w:line="202" w:lineRule="exact"/>
        <w:rPr>
          <w:sz w:val="20"/>
          <w:szCs w:val="20"/>
        </w:rPr>
      </w:pPr>
    </w:p>
    <w:p w:rsidR="00CF16B6" w:rsidRDefault="00E30262">
      <w:pPr>
        <w:ind w:left="1440"/>
        <w:rPr>
          <w:sz w:val="20"/>
          <w:szCs w:val="20"/>
        </w:rPr>
      </w:pPr>
      <w:r>
        <w:rPr>
          <w:rFonts w:ascii="Tahoma" w:eastAsia="Tahoma" w:hAnsi="Tahoma" w:cs="Tahoma"/>
        </w:rPr>
        <w:t>In severe poisoning a further 100mg/kg may be given over the next 24 hours</w:t>
      </w:r>
    </w:p>
    <w:p w:rsidR="00CF16B6" w:rsidRDefault="00CF16B6">
      <w:pPr>
        <w:spacing w:line="201" w:lineRule="exact"/>
        <w:rPr>
          <w:sz w:val="20"/>
          <w:szCs w:val="20"/>
        </w:rPr>
      </w:pPr>
    </w:p>
    <w:p w:rsidR="00CF16B6" w:rsidRDefault="00E30262">
      <w:pPr>
        <w:ind w:left="720" w:firstLine="70"/>
        <w:jc w:val="both"/>
        <w:rPr>
          <w:sz w:val="20"/>
          <w:szCs w:val="20"/>
        </w:rPr>
      </w:pPr>
      <w:r>
        <w:rPr>
          <w:rFonts w:ascii="Tahoma" w:eastAsia="Tahoma" w:hAnsi="Tahoma" w:cs="Tahoma"/>
        </w:rPr>
        <w:t>For child</w:t>
      </w:r>
      <w:r>
        <w:rPr>
          <w:rFonts w:ascii="Tahoma" w:eastAsia="Tahoma" w:hAnsi="Tahoma" w:cs="Tahoma"/>
        </w:rPr>
        <w:t>ren &lt;20 kg give the loading dose of 150 mg/kg in 3 ml/kg of 5% glucose over 15 minutes, followed by 50 mg/kg in 7 ml/kg of 5% glucose over 4 hours, then 100 mg/kg IV in 14 ml/kg of 5% glucose over 16 hours.</w:t>
      </w:r>
    </w:p>
    <w:p w:rsidR="00CF16B6" w:rsidRDefault="00CF16B6">
      <w:pPr>
        <w:spacing w:line="201" w:lineRule="exact"/>
        <w:rPr>
          <w:sz w:val="20"/>
          <w:szCs w:val="20"/>
        </w:rPr>
      </w:pPr>
    </w:p>
    <w:p w:rsidR="00CF16B6" w:rsidRDefault="00E30262">
      <w:pPr>
        <w:ind w:left="720"/>
        <w:rPr>
          <w:sz w:val="20"/>
          <w:szCs w:val="20"/>
        </w:rPr>
      </w:pPr>
      <w:r>
        <w:rPr>
          <w:rFonts w:ascii="Tahoma" w:eastAsia="Tahoma" w:hAnsi="Tahoma" w:cs="Tahoma"/>
        </w:rPr>
        <w:t>Monitor electrolyte especially potassium.</w:t>
      </w:r>
    </w:p>
    <w:p w:rsidR="00CF16B6" w:rsidRDefault="00CF16B6">
      <w:pPr>
        <w:spacing w:line="242" w:lineRule="exact"/>
        <w:rPr>
          <w:sz w:val="20"/>
          <w:szCs w:val="20"/>
        </w:rPr>
      </w:pPr>
    </w:p>
    <w:p w:rsidR="00CF16B6" w:rsidRDefault="00E30262">
      <w:pPr>
        <w:rPr>
          <w:sz w:val="20"/>
          <w:szCs w:val="20"/>
        </w:rPr>
      </w:pPr>
      <w:r>
        <w:rPr>
          <w:rFonts w:ascii="Tahoma" w:eastAsia="Tahoma" w:hAnsi="Tahoma" w:cs="Tahoma"/>
          <w:b/>
          <w:bCs/>
          <w:sz w:val="28"/>
          <w:szCs w:val="28"/>
        </w:rPr>
        <w:t>5.5 M</w:t>
      </w:r>
      <w:r>
        <w:rPr>
          <w:rFonts w:ascii="Tahoma" w:eastAsia="Tahoma" w:hAnsi="Tahoma" w:cs="Tahoma"/>
          <w:b/>
          <w:bCs/>
          <w:sz w:val="28"/>
          <w:szCs w:val="28"/>
        </w:rPr>
        <w:t>anagement of Aspirin and other salicylates poisoning</w:t>
      </w:r>
    </w:p>
    <w:p w:rsidR="00CF16B6" w:rsidRDefault="00CF16B6">
      <w:pPr>
        <w:spacing w:line="109" w:lineRule="exact"/>
        <w:rPr>
          <w:sz w:val="20"/>
          <w:szCs w:val="20"/>
        </w:rPr>
      </w:pPr>
    </w:p>
    <w:p w:rsidR="00CF16B6" w:rsidRDefault="00E30262">
      <w:pPr>
        <w:rPr>
          <w:sz w:val="20"/>
          <w:szCs w:val="20"/>
        </w:rPr>
      </w:pPr>
      <w:r>
        <w:rPr>
          <w:rFonts w:ascii="Tahoma" w:eastAsia="Tahoma" w:hAnsi="Tahoma" w:cs="Tahoma"/>
        </w:rPr>
        <w:t>The patient can rapidly become acidotic and are consequently more likely to suffer the severe CNS effects of toxicity.</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rPr>
        <w:t>Salicylate overdose can be complex to manage. These cause acidotic-like breathing,</w:t>
      </w:r>
      <w:r>
        <w:rPr>
          <w:rFonts w:ascii="Tahoma" w:eastAsia="Tahoma" w:hAnsi="Tahoma" w:cs="Tahoma"/>
        </w:rPr>
        <w:t xml:space="preserve"> vomiting and tinnitus.</w:t>
      </w:r>
    </w:p>
    <w:p w:rsidR="00CF16B6" w:rsidRDefault="00CF16B6">
      <w:pPr>
        <w:spacing w:line="203" w:lineRule="exact"/>
        <w:rPr>
          <w:sz w:val="20"/>
          <w:szCs w:val="20"/>
        </w:rPr>
      </w:pPr>
    </w:p>
    <w:p w:rsidR="00CF16B6" w:rsidRDefault="00E30262" w:rsidP="00E30262">
      <w:pPr>
        <w:numPr>
          <w:ilvl w:val="0"/>
          <w:numId w:val="1722"/>
        </w:numPr>
        <w:tabs>
          <w:tab w:val="left" w:pos="360"/>
        </w:tabs>
        <w:spacing w:line="237" w:lineRule="auto"/>
        <w:ind w:left="360" w:hanging="360"/>
        <w:jc w:val="both"/>
        <w:rPr>
          <w:rFonts w:ascii="Symbol" w:eastAsia="Symbol" w:hAnsi="Symbol" w:cs="Symbol"/>
        </w:rPr>
      </w:pPr>
      <w:r>
        <w:rPr>
          <w:rFonts w:ascii="Tahoma" w:eastAsia="Tahoma" w:hAnsi="Tahoma" w:cs="Tahoma"/>
        </w:rPr>
        <w:t>Give activated charcoal within one hour of ingestion if available. If charcoal is not available and a severely toxic dose has been given, then perform gastric lavage or induce vomiting as above</w:t>
      </w:r>
    </w:p>
    <w:p w:rsidR="00CF16B6" w:rsidRDefault="00CF16B6">
      <w:pPr>
        <w:spacing w:line="200" w:lineRule="exact"/>
        <w:rPr>
          <w:rFonts w:ascii="Symbol" w:eastAsia="Symbol" w:hAnsi="Symbol" w:cs="Symbol"/>
        </w:rPr>
      </w:pPr>
    </w:p>
    <w:p w:rsidR="00CF16B6" w:rsidRDefault="00E30262" w:rsidP="00E30262">
      <w:pPr>
        <w:numPr>
          <w:ilvl w:val="0"/>
          <w:numId w:val="1722"/>
        </w:numPr>
        <w:tabs>
          <w:tab w:val="left" w:pos="360"/>
        </w:tabs>
        <w:ind w:left="360" w:hanging="360"/>
        <w:rPr>
          <w:rFonts w:ascii="Symbol" w:eastAsia="Symbol" w:hAnsi="Symbol" w:cs="Symbol"/>
        </w:rPr>
      </w:pPr>
      <w:r>
        <w:rPr>
          <w:rFonts w:ascii="Tahoma" w:eastAsia="Tahoma" w:hAnsi="Tahoma" w:cs="Tahoma"/>
        </w:rPr>
        <w:t xml:space="preserve">If available check the blood gases, </w:t>
      </w:r>
      <w:r>
        <w:rPr>
          <w:rFonts w:ascii="Tahoma" w:eastAsia="Tahoma" w:hAnsi="Tahoma" w:cs="Tahoma"/>
        </w:rPr>
        <w:t>pH, bicarbonates and serum electrolyte.</w:t>
      </w:r>
    </w:p>
    <w:p w:rsidR="00CF16B6" w:rsidRDefault="00E30262">
      <w:pPr>
        <w:spacing w:line="20" w:lineRule="exact"/>
        <w:rPr>
          <w:sz w:val="20"/>
          <w:szCs w:val="20"/>
        </w:rPr>
      </w:pPr>
      <w:r>
        <w:rPr>
          <w:noProof/>
          <w:sz w:val="20"/>
          <w:szCs w:val="20"/>
        </w:rPr>
        <w:drawing>
          <wp:anchor distT="0" distB="0" distL="114300" distR="114300" simplePos="0" relativeHeight="252084736" behindDoc="1" locked="0" layoutInCell="0" allowOverlap="1">
            <wp:simplePos x="0" y="0"/>
            <wp:positionH relativeFrom="column">
              <wp:posOffset>-17145</wp:posOffset>
            </wp:positionH>
            <wp:positionV relativeFrom="paragraph">
              <wp:posOffset>275590</wp:posOffset>
            </wp:positionV>
            <wp:extent cx="5981065" cy="6350"/>
            <wp:effectExtent l="0" t="0" r="0"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37" w:lineRule="exact"/>
        <w:rPr>
          <w:sz w:val="20"/>
          <w:szCs w:val="20"/>
        </w:rPr>
      </w:pPr>
    </w:p>
    <w:p w:rsidR="00CF16B6" w:rsidRDefault="00E30262">
      <w:pPr>
        <w:rPr>
          <w:sz w:val="20"/>
          <w:szCs w:val="20"/>
        </w:rPr>
      </w:pPr>
      <w:r>
        <w:rPr>
          <w:rFonts w:ascii="Calibri" w:eastAsia="Calibri" w:hAnsi="Calibri" w:cs="Calibri"/>
        </w:rPr>
        <w:t xml:space="preserve">388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8" w:right="1440" w:bottom="428" w:left="1440" w:header="0" w:footer="0" w:gutter="0"/>
          <w:cols w:space="720" w:equalWidth="0">
            <w:col w:w="9360"/>
          </w:cols>
        </w:sectPr>
      </w:pPr>
    </w:p>
    <w:p w:rsidR="00CF16B6" w:rsidRDefault="00E30262" w:rsidP="00E30262">
      <w:pPr>
        <w:numPr>
          <w:ilvl w:val="0"/>
          <w:numId w:val="1723"/>
        </w:numPr>
        <w:tabs>
          <w:tab w:val="left" w:pos="360"/>
        </w:tabs>
        <w:spacing w:line="237" w:lineRule="auto"/>
        <w:ind w:left="360" w:hanging="360"/>
        <w:rPr>
          <w:rFonts w:ascii="Symbol" w:eastAsia="Symbol" w:hAnsi="Symbol" w:cs="Symbol"/>
        </w:rPr>
      </w:pPr>
      <w:bookmarkStart w:id="411" w:name="page411"/>
      <w:bookmarkEnd w:id="411"/>
      <w:r>
        <w:rPr>
          <w:rFonts w:ascii="Tahoma" w:eastAsia="Tahoma" w:hAnsi="Tahoma" w:cs="Tahoma"/>
        </w:rPr>
        <w:t>Replace fluid losses (Plasma potassium concentration should be corrected before giving sodium bicarbonate as hypokalaemia may complicate alkalinisation of urine)</w:t>
      </w:r>
    </w:p>
    <w:p w:rsidR="00CF16B6" w:rsidRDefault="00CF16B6">
      <w:pPr>
        <w:spacing w:line="203" w:lineRule="exact"/>
        <w:rPr>
          <w:rFonts w:ascii="Symbol" w:eastAsia="Symbol" w:hAnsi="Symbol" w:cs="Symbol"/>
        </w:rPr>
      </w:pPr>
    </w:p>
    <w:p w:rsidR="00CF16B6" w:rsidRDefault="00E30262" w:rsidP="00E30262">
      <w:pPr>
        <w:numPr>
          <w:ilvl w:val="0"/>
          <w:numId w:val="1723"/>
        </w:numPr>
        <w:tabs>
          <w:tab w:val="left" w:pos="360"/>
        </w:tabs>
        <w:spacing w:line="237" w:lineRule="auto"/>
        <w:ind w:left="360" w:hanging="360"/>
        <w:rPr>
          <w:rFonts w:ascii="Symbol" w:eastAsia="Symbol" w:hAnsi="Symbol" w:cs="Symbol"/>
        </w:rPr>
      </w:pPr>
      <w:r>
        <w:rPr>
          <w:rFonts w:ascii="Tahoma" w:eastAsia="Tahoma" w:hAnsi="Tahoma" w:cs="Tahoma"/>
        </w:rPr>
        <w:t xml:space="preserve">Give IV sodium </w:t>
      </w:r>
      <w:r>
        <w:rPr>
          <w:rFonts w:ascii="Tahoma" w:eastAsia="Tahoma" w:hAnsi="Tahoma" w:cs="Tahoma"/>
        </w:rPr>
        <w:t>bicarbonate 1 mmol/kg over 4 hours to correct acidosis and to raise the pH of the urine to above 7.5 so that salicylate excretion is increased. Monitor urine pH hourly.</w:t>
      </w:r>
    </w:p>
    <w:p w:rsidR="00CF16B6" w:rsidRDefault="00CF16B6">
      <w:pPr>
        <w:spacing w:line="198" w:lineRule="exact"/>
        <w:rPr>
          <w:rFonts w:ascii="Symbol" w:eastAsia="Symbol" w:hAnsi="Symbol" w:cs="Symbol"/>
        </w:rPr>
      </w:pPr>
    </w:p>
    <w:p w:rsidR="00CF16B6" w:rsidRDefault="00E30262" w:rsidP="00E30262">
      <w:pPr>
        <w:numPr>
          <w:ilvl w:val="0"/>
          <w:numId w:val="1723"/>
        </w:numPr>
        <w:tabs>
          <w:tab w:val="left" w:pos="360"/>
        </w:tabs>
        <w:ind w:left="360" w:hanging="360"/>
        <w:rPr>
          <w:rFonts w:ascii="Symbol" w:eastAsia="Symbol" w:hAnsi="Symbol" w:cs="Symbol"/>
        </w:rPr>
      </w:pPr>
      <w:r>
        <w:rPr>
          <w:rFonts w:ascii="Tahoma" w:eastAsia="Tahoma" w:hAnsi="Tahoma" w:cs="Tahoma"/>
        </w:rPr>
        <w:t>Give IV fluids at maintenance requirements</w:t>
      </w:r>
    </w:p>
    <w:p w:rsidR="00CF16B6" w:rsidRDefault="00CF16B6">
      <w:pPr>
        <w:spacing w:line="203" w:lineRule="exact"/>
        <w:rPr>
          <w:rFonts w:ascii="Symbol" w:eastAsia="Symbol" w:hAnsi="Symbol" w:cs="Symbol"/>
        </w:rPr>
      </w:pPr>
    </w:p>
    <w:p w:rsidR="00CF16B6" w:rsidRDefault="00E30262" w:rsidP="00E30262">
      <w:pPr>
        <w:numPr>
          <w:ilvl w:val="0"/>
          <w:numId w:val="1723"/>
        </w:numPr>
        <w:tabs>
          <w:tab w:val="left" w:pos="360"/>
        </w:tabs>
        <w:spacing w:line="237" w:lineRule="auto"/>
        <w:ind w:left="360" w:hanging="360"/>
        <w:rPr>
          <w:rFonts w:ascii="Symbol" w:eastAsia="Symbol" w:hAnsi="Symbol" w:cs="Symbol"/>
        </w:rPr>
      </w:pPr>
      <w:r>
        <w:rPr>
          <w:rFonts w:ascii="Tahoma" w:eastAsia="Tahoma" w:hAnsi="Tahoma" w:cs="Tahoma"/>
        </w:rPr>
        <w:t>Haemodialysis is required if the concentra</w:t>
      </w:r>
      <w:r>
        <w:rPr>
          <w:rFonts w:ascii="Tahoma" w:eastAsia="Tahoma" w:hAnsi="Tahoma" w:cs="Tahoma"/>
        </w:rPr>
        <w:t>tion exceeds 700mg/litre or in presence of severe metabolic acidosis</w:t>
      </w:r>
    </w:p>
    <w:p w:rsidR="00CF16B6" w:rsidRDefault="00CF16B6">
      <w:pPr>
        <w:spacing w:line="198" w:lineRule="exact"/>
        <w:rPr>
          <w:rFonts w:ascii="Symbol" w:eastAsia="Symbol" w:hAnsi="Symbol" w:cs="Symbol"/>
        </w:rPr>
      </w:pPr>
    </w:p>
    <w:p w:rsidR="00CF16B6" w:rsidRDefault="00E30262" w:rsidP="00E30262">
      <w:pPr>
        <w:numPr>
          <w:ilvl w:val="0"/>
          <w:numId w:val="1723"/>
        </w:numPr>
        <w:tabs>
          <w:tab w:val="left" w:pos="360"/>
        </w:tabs>
        <w:ind w:left="360" w:hanging="360"/>
        <w:rPr>
          <w:rFonts w:ascii="Symbol" w:eastAsia="Symbol" w:hAnsi="Symbol" w:cs="Symbol"/>
        </w:rPr>
      </w:pPr>
      <w:r>
        <w:rPr>
          <w:rFonts w:ascii="Tahoma" w:eastAsia="Tahoma" w:hAnsi="Tahoma" w:cs="Tahoma"/>
        </w:rPr>
        <w:t>Monitor blood glucose every 6 hours and correct as necessary</w:t>
      </w:r>
    </w:p>
    <w:p w:rsidR="00CF16B6" w:rsidRDefault="00CF16B6">
      <w:pPr>
        <w:spacing w:line="240" w:lineRule="exact"/>
        <w:rPr>
          <w:sz w:val="20"/>
          <w:szCs w:val="20"/>
        </w:rPr>
      </w:pPr>
    </w:p>
    <w:p w:rsidR="00CF16B6" w:rsidRDefault="00E30262">
      <w:pPr>
        <w:ind w:left="80"/>
        <w:rPr>
          <w:sz w:val="20"/>
          <w:szCs w:val="20"/>
        </w:rPr>
      </w:pPr>
      <w:r>
        <w:rPr>
          <w:rFonts w:ascii="Tahoma" w:eastAsia="Tahoma" w:hAnsi="Tahoma" w:cs="Tahoma"/>
          <w:b/>
          <w:bCs/>
          <w:sz w:val="28"/>
          <w:szCs w:val="28"/>
        </w:rPr>
        <w:t>5.6 Management of Iron poisoning</w:t>
      </w:r>
    </w:p>
    <w:p w:rsidR="00CF16B6" w:rsidRDefault="00CF16B6">
      <w:pPr>
        <w:spacing w:line="113" w:lineRule="exact"/>
        <w:rPr>
          <w:sz w:val="20"/>
          <w:szCs w:val="20"/>
        </w:rPr>
      </w:pPr>
    </w:p>
    <w:p w:rsidR="00CF16B6" w:rsidRDefault="00E30262" w:rsidP="00E30262">
      <w:pPr>
        <w:numPr>
          <w:ilvl w:val="0"/>
          <w:numId w:val="1724"/>
        </w:numPr>
        <w:tabs>
          <w:tab w:val="left" w:pos="360"/>
        </w:tabs>
        <w:spacing w:line="237" w:lineRule="auto"/>
        <w:ind w:left="360" w:hanging="360"/>
        <w:jc w:val="both"/>
        <w:rPr>
          <w:rFonts w:ascii="Symbol" w:eastAsia="Symbol" w:hAnsi="Symbol" w:cs="Symbol"/>
        </w:rPr>
      </w:pPr>
      <w:r>
        <w:rPr>
          <w:rFonts w:ascii="Tahoma" w:eastAsia="Tahoma" w:hAnsi="Tahoma" w:cs="Tahoma"/>
        </w:rPr>
        <w:t xml:space="preserve">Check for clinical features of iron poisoning: nausea, vomiting, abdominal pain and </w:t>
      </w:r>
      <w:r>
        <w:rPr>
          <w:rFonts w:ascii="Tahoma" w:eastAsia="Tahoma" w:hAnsi="Tahoma" w:cs="Tahoma"/>
        </w:rPr>
        <w:t>diarrhoea. The vomitus and stools are often grey or black. In severe poisoning there may be gastrointestinal haemorrhage, hypotension, drowsiness, convulsions and metabolic acidosis.</w:t>
      </w:r>
    </w:p>
    <w:p w:rsidR="00CF16B6" w:rsidRDefault="00CF16B6">
      <w:pPr>
        <w:spacing w:line="205" w:lineRule="exact"/>
        <w:rPr>
          <w:rFonts w:ascii="Symbol" w:eastAsia="Symbol" w:hAnsi="Symbol" w:cs="Symbol"/>
        </w:rPr>
      </w:pPr>
    </w:p>
    <w:p w:rsidR="00CF16B6" w:rsidRDefault="00E30262" w:rsidP="00E30262">
      <w:pPr>
        <w:numPr>
          <w:ilvl w:val="0"/>
          <w:numId w:val="1724"/>
        </w:numPr>
        <w:tabs>
          <w:tab w:val="left" w:pos="360"/>
        </w:tabs>
        <w:spacing w:line="237" w:lineRule="auto"/>
        <w:ind w:left="360" w:hanging="360"/>
        <w:rPr>
          <w:rFonts w:ascii="Symbol" w:eastAsia="Symbol" w:hAnsi="Symbol" w:cs="Symbol"/>
        </w:rPr>
      </w:pPr>
      <w:r>
        <w:rPr>
          <w:rFonts w:ascii="Tahoma" w:eastAsia="Tahoma" w:hAnsi="Tahoma" w:cs="Tahoma"/>
        </w:rPr>
        <w:t>Gastrointestinal features usually appear in the first 6 hours and a pati</w:t>
      </w:r>
      <w:r>
        <w:rPr>
          <w:rFonts w:ascii="Tahoma" w:eastAsia="Tahoma" w:hAnsi="Tahoma" w:cs="Tahoma"/>
        </w:rPr>
        <w:t>ent who has remained asymptomatic for this time probably does not require antidote treatment.</w:t>
      </w:r>
    </w:p>
    <w:p w:rsidR="00CF16B6" w:rsidRDefault="00CF16B6">
      <w:pPr>
        <w:spacing w:line="203" w:lineRule="exact"/>
        <w:rPr>
          <w:rFonts w:ascii="Symbol" w:eastAsia="Symbol" w:hAnsi="Symbol" w:cs="Symbol"/>
        </w:rPr>
      </w:pPr>
    </w:p>
    <w:p w:rsidR="00CF16B6" w:rsidRDefault="00E30262" w:rsidP="00E30262">
      <w:pPr>
        <w:numPr>
          <w:ilvl w:val="0"/>
          <w:numId w:val="1724"/>
        </w:numPr>
        <w:tabs>
          <w:tab w:val="left" w:pos="360"/>
        </w:tabs>
        <w:spacing w:line="238" w:lineRule="auto"/>
        <w:ind w:left="360" w:hanging="360"/>
        <w:rPr>
          <w:rFonts w:ascii="Symbol" w:eastAsia="Symbol" w:hAnsi="Symbol" w:cs="Symbol"/>
        </w:rPr>
      </w:pPr>
      <w:r>
        <w:rPr>
          <w:rFonts w:ascii="Tahoma" w:eastAsia="Tahoma" w:hAnsi="Tahoma" w:cs="Tahoma"/>
        </w:rPr>
        <w:t>Activated charcoal does not bind to iron salts; therefore consider giving a gastric lavage if potentially toxic amounts of iron were taken.</w:t>
      </w:r>
    </w:p>
    <w:p w:rsidR="00CF16B6" w:rsidRDefault="00CF16B6">
      <w:pPr>
        <w:spacing w:line="199" w:lineRule="exact"/>
        <w:rPr>
          <w:rFonts w:ascii="Symbol" w:eastAsia="Symbol" w:hAnsi="Symbol" w:cs="Symbol"/>
        </w:rPr>
      </w:pPr>
    </w:p>
    <w:p w:rsidR="00CF16B6" w:rsidRDefault="00E30262" w:rsidP="00E30262">
      <w:pPr>
        <w:numPr>
          <w:ilvl w:val="0"/>
          <w:numId w:val="1724"/>
        </w:numPr>
        <w:tabs>
          <w:tab w:val="left" w:pos="360"/>
        </w:tabs>
        <w:ind w:left="360" w:hanging="360"/>
        <w:rPr>
          <w:rFonts w:ascii="Symbol" w:eastAsia="Symbol" w:hAnsi="Symbol" w:cs="Symbol"/>
        </w:rPr>
      </w:pPr>
      <w:r>
        <w:rPr>
          <w:rFonts w:ascii="Tahoma" w:eastAsia="Tahoma" w:hAnsi="Tahoma" w:cs="Tahoma"/>
        </w:rPr>
        <w:t>Give antidote treatm</w:t>
      </w:r>
      <w:r>
        <w:rPr>
          <w:rFonts w:ascii="Tahoma" w:eastAsia="Tahoma" w:hAnsi="Tahoma" w:cs="Tahoma"/>
        </w:rPr>
        <w:t>ent</w:t>
      </w:r>
    </w:p>
    <w:p w:rsidR="00CF16B6" w:rsidRDefault="00CF16B6">
      <w:pPr>
        <w:spacing w:line="198" w:lineRule="exact"/>
        <w:rPr>
          <w:rFonts w:ascii="Symbol" w:eastAsia="Symbol" w:hAnsi="Symbol" w:cs="Symbol"/>
        </w:rPr>
      </w:pPr>
    </w:p>
    <w:p w:rsidR="00CF16B6" w:rsidRDefault="00E30262" w:rsidP="00E30262">
      <w:pPr>
        <w:numPr>
          <w:ilvl w:val="1"/>
          <w:numId w:val="1724"/>
        </w:numPr>
        <w:tabs>
          <w:tab w:val="left" w:pos="1783"/>
        </w:tabs>
        <w:spacing w:line="239" w:lineRule="auto"/>
        <w:ind w:left="1440"/>
        <w:jc w:val="both"/>
        <w:rPr>
          <w:rFonts w:ascii="Tahoma" w:eastAsia="Tahoma" w:hAnsi="Tahoma" w:cs="Tahoma"/>
          <w:b/>
          <w:bCs/>
        </w:rPr>
      </w:pPr>
      <w:r>
        <w:rPr>
          <w:rFonts w:ascii="Tahoma" w:eastAsia="Tahoma" w:hAnsi="Tahoma" w:cs="Tahoma"/>
        </w:rPr>
        <w:t>Deferoxamine 50 mg/kg IM up to a maximum of 1 g by deep IM injection repeated every 12 hours; if very ill, give IV infusion 15 mg/kg/hour to a maximum of 80 mg/kg in 24 hours.</w:t>
      </w:r>
    </w:p>
    <w:p w:rsidR="00CF16B6" w:rsidRDefault="00CF16B6">
      <w:pPr>
        <w:spacing w:line="243" w:lineRule="exact"/>
        <w:rPr>
          <w:sz w:val="20"/>
          <w:szCs w:val="20"/>
        </w:rPr>
      </w:pPr>
    </w:p>
    <w:p w:rsidR="00CF16B6" w:rsidRDefault="00E30262">
      <w:pPr>
        <w:rPr>
          <w:sz w:val="20"/>
          <w:szCs w:val="20"/>
        </w:rPr>
      </w:pPr>
      <w:r>
        <w:rPr>
          <w:rFonts w:ascii="Tahoma" w:eastAsia="Tahoma" w:hAnsi="Tahoma" w:cs="Tahoma"/>
          <w:b/>
          <w:bCs/>
          <w:sz w:val="28"/>
          <w:szCs w:val="28"/>
        </w:rPr>
        <w:t>5.7 Management of Carbon monoxide poisoning</w:t>
      </w:r>
    </w:p>
    <w:p w:rsidR="00CF16B6" w:rsidRDefault="00CF16B6">
      <w:pPr>
        <w:spacing w:line="113" w:lineRule="exact"/>
        <w:rPr>
          <w:sz w:val="20"/>
          <w:szCs w:val="20"/>
        </w:rPr>
      </w:pPr>
    </w:p>
    <w:p w:rsidR="00CF16B6" w:rsidRDefault="00E30262" w:rsidP="00E30262">
      <w:pPr>
        <w:numPr>
          <w:ilvl w:val="0"/>
          <w:numId w:val="1725"/>
        </w:numPr>
        <w:tabs>
          <w:tab w:val="left" w:pos="360"/>
        </w:tabs>
        <w:spacing w:line="237" w:lineRule="auto"/>
        <w:ind w:left="360" w:hanging="360"/>
        <w:rPr>
          <w:rFonts w:ascii="Symbol" w:eastAsia="Symbol" w:hAnsi="Symbol" w:cs="Symbol"/>
        </w:rPr>
      </w:pPr>
      <w:r>
        <w:rPr>
          <w:rFonts w:ascii="Tahoma" w:eastAsia="Tahoma" w:hAnsi="Tahoma" w:cs="Tahoma"/>
        </w:rPr>
        <w:t xml:space="preserve">Give 100% oxygen to </w:t>
      </w:r>
      <w:r>
        <w:rPr>
          <w:rFonts w:ascii="Tahoma" w:eastAsia="Tahoma" w:hAnsi="Tahoma" w:cs="Tahoma"/>
        </w:rPr>
        <w:t>accelerate removal of carbon monoxide (note patient can look pink but still be hypoxaemic) until signs of hypoxia disappear.</w:t>
      </w:r>
    </w:p>
    <w:p w:rsidR="00CF16B6" w:rsidRDefault="00CF16B6">
      <w:pPr>
        <w:spacing w:line="198" w:lineRule="exact"/>
        <w:rPr>
          <w:rFonts w:ascii="Symbol" w:eastAsia="Symbol" w:hAnsi="Symbol" w:cs="Symbol"/>
        </w:rPr>
      </w:pPr>
    </w:p>
    <w:p w:rsidR="00CF16B6" w:rsidRDefault="00E30262" w:rsidP="00E30262">
      <w:pPr>
        <w:numPr>
          <w:ilvl w:val="0"/>
          <w:numId w:val="1725"/>
        </w:numPr>
        <w:tabs>
          <w:tab w:val="left" w:pos="360"/>
        </w:tabs>
        <w:ind w:left="360" w:hanging="360"/>
        <w:rPr>
          <w:rFonts w:ascii="Symbol" w:eastAsia="Symbol" w:hAnsi="Symbol" w:cs="Symbol"/>
        </w:rPr>
      </w:pPr>
      <w:r>
        <w:rPr>
          <w:rFonts w:ascii="Tahoma" w:eastAsia="Tahoma" w:hAnsi="Tahoma" w:cs="Tahoma"/>
        </w:rPr>
        <w:t>Check blood gases and serum electrolyte</w:t>
      </w:r>
    </w:p>
    <w:p w:rsidR="00CF16B6" w:rsidRDefault="00CF16B6">
      <w:pPr>
        <w:spacing w:line="198" w:lineRule="exact"/>
        <w:rPr>
          <w:sz w:val="20"/>
          <w:szCs w:val="20"/>
        </w:rPr>
      </w:pPr>
    </w:p>
    <w:p w:rsidR="00CF16B6" w:rsidRDefault="00E30262">
      <w:pPr>
        <w:ind w:left="60"/>
        <w:rPr>
          <w:sz w:val="20"/>
          <w:szCs w:val="20"/>
        </w:rPr>
      </w:pPr>
      <w:r>
        <w:rPr>
          <w:rFonts w:ascii="Tahoma" w:eastAsia="Tahoma" w:hAnsi="Tahoma" w:cs="Tahoma"/>
          <w:b/>
          <w:bCs/>
          <w:i/>
          <w:iCs/>
        </w:rPr>
        <w:t>Prevention of Poisoning</w:t>
      </w:r>
    </w:p>
    <w:p w:rsidR="00CF16B6" w:rsidRDefault="00CF16B6">
      <w:pPr>
        <w:spacing w:line="199" w:lineRule="exact"/>
        <w:rPr>
          <w:sz w:val="20"/>
          <w:szCs w:val="20"/>
        </w:rPr>
      </w:pPr>
    </w:p>
    <w:p w:rsidR="00CF16B6" w:rsidRDefault="00E30262" w:rsidP="00E30262">
      <w:pPr>
        <w:numPr>
          <w:ilvl w:val="0"/>
          <w:numId w:val="1726"/>
        </w:numPr>
        <w:tabs>
          <w:tab w:val="left" w:pos="360"/>
        </w:tabs>
        <w:ind w:left="360" w:hanging="360"/>
        <w:rPr>
          <w:rFonts w:ascii="Symbol" w:eastAsia="Symbol" w:hAnsi="Symbol" w:cs="Symbol"/>
        </w:rPr>
      </w:pPr>
      <w:r>
        <w:rPr>
          <w:rFonts w:ascii="Tahoma" w:eastAsia="Tahoma" w:hAnsi="Tahoma" w:cs="Tahoma"/>
        </w:rPr>
        <w:t>Keep medicines and poisons in proper containers and out of reach</w:t>
      </w:r>
      <w:r>
        <w:rPr>
          <w:rFonts w:ascii="Tahoma" w:eastAsia="Tahoma" w:hAnsi="Tahoma" w:cs="Tahoma"/>
        </w:rPr>
        <w:t xml:space="preserve"> of children</w:t>
      </w:r>
    </w:p>
    <w:p w:rsidR="00CF16B6" w:rsidRDefault="00CF16B6">
      <w:pPr>
        <w:spacing w:line="1" w:lineRule="exact"/>
        <w:rPr>
          <w:rFonts w:ascii="Symbol" w:eastAsia="Symbol" w:hAnsi="Symbol" w:cs="Symbol"/>
        </w:rPr>
      </w:pPr>
    </w:p>
    <w:p w:rsidR="00CF16B6" w:rsidRDefault="00E30262" w:rsidP="00E30262">
      <w:pPr>
        <w:numPr>
          <w:ilvl w:val="0"/>
          <w:numId w:val="1726"/>
        </w:numPr>
        <w:tabs>
          <w:tab w:val="left" w:pos="360"/>
        </w:tabs>
        <w:spacing w:line="235" w:lineRule="auto"/>
        <w:ind w:left="360" w:hanging="360"/>
        <w:rPr>
          <w:rFonts w:ascii="Symbol" w:eastAsia="Symbol" w:hAnsi="Symbol" w:cs="Symbol"/>
        </w:rPr>
      </w:pPr>
      <w:r>
        <w:rPr>
          <w:rFonts w:ascii="Tahoma" w:eastAsia="Tahoma" w:hAnsi="Tahoma" w:cs="Tahoma"/>
        </w:rPr>
        <w:t>Advise patients/care takers on first aid if this happens again in the future</w:t>
      </w:r>
    </w:p>
    <w:p w:rsidR="00CF16B6" w:rsidRDefault="00CF16B6">
      <w:pPr>
        <w:spacing w:line="2" w:lineRule="exact"/>
        <w:rPr>
          <w:rFonts w:ascii="Symbol" w:eastAsia="Symbol" w:hAnsi="Symbol" w:cs="Symbol"/>
        </w:rPr>
      </w:pPr>
    </w:p>
    <w:p w:rsidR="00CF16B6" w:rsidRDefault="00E30262" w:rsidP="00E30262">
      <w:pPr>
        <w:numPr>
          <w:ilvl w:val="0"/>
          <w:numId w:val="1726"/>
        </w:numPr>
        <w:tabs>
          <w:tab w:val="left" w:pos="360"/>
        </w:tabs>
        <w:spacing w:line="238" w:lineRule="auto"/>
        <w:ind w:left="360" w:hanging="360"/>
        <w:rPr>
          <w:rFonts w:ascii="Symbol" w:eastAsia="Symbol" w:hAnsi="Symbol" w:cs="Symbol"/>
        </w:rPr>
      </w:pPr>
      <w:r>
        <w:rPr>
          <w:rFonts w:ascii="Tahoma" w:eastAsia="Tahoma" w:hAnsi="Tahoma" w:cs="Tahoma"/>
        </w:rPr>
        <w:t>Do not make the patient vomit if they have swallowed kerosene, petrol or petrol based products or if patient’s mouth and throat have been burned, nor if the patient</w:t>
      </w:r>
      <w:r>
        <w:rPr>
          <w:rFonts w:ascii="Tahoma" w:eastAsia="Tahoma" w:hAnsi="Tahoma" w:cs="Tahoma"/>
        </w:rPr>
        <w:t xml:space="preserve"> is drowsy.</w:t>
      </w:r>
    </w:p>
    <w:p w:rsidR="00CF16B6" w:rsidRDefault="00CF16B6">
      <w:pPr>
        <w:spacing w:line="203" w:lineRule="exact"/>
        <w:rPr>
          <w:rFonts w:ascii="Symbol" w:eastAsia="Symbol" w:hAnsi="Symbol" w:cs="Symbol"/>
        </w:rPr>
      </w:pPr>
    </w:p>
    <w:p w:rsidR="00CF16B6" w:rsidRDefault="00E30262" w:rsidP="00E30262">
      <w:pPr>
        <w:numPr>
          <w:ilvl w:val="0"/>
          <w:numId w:val="1726"/>
        </w:numPr>
        <w:tabs>
          <w:tab w:val="left" w:pos="360"/>
        </w:tabs>
        <w:spacing w:line="237" w:lineRule="auto"/>
        <w:ind w:left="360" w:hanging="360"/>
        <w:rPr>
          <w:rFonts w:ascii="Symbol" w:eastAsia="Symbol" w:hAnsi="Symbol" w:cs="Symbol"/>
        </w:rPr>
      </w:pPr>
      <w:r>
        <w:rPr>
          <w:rFonts w:ascii="Tahoma" w:eastAsia="Tahoma" w:hAnsi="Tahoma" w:cs="Tahoma"/>
        </w:rPr>
        <w:t>Try to make the patient vomit if other medicines or poisons have been taken by stimulating the back of the throat.</w:t>
      </w:r>
    </w:p>
    <w:p w:rsidR="00CF16B6" w:rsidRDefault="00CF16B6">
      <w:pPr>
        <w:spacing w:line="203" w:lineRule="exact"/>
        <w:rPr>
          <w:rFonts w:ascii="Symbol" w:eastAsia="Symbol" w:hAnsi="Symbol" w:cs="Symbol"/>
        </w:rPr>
      </w:pPr>
    </w:p>
    <w:p w:rsidR="00CF16B6" w:rsidRDefault="00E30262" w:rsidP="00E30262">
      <w:pPr>
        <w:numPr>
          <w:ilvl w:val="0"/>
          <w:numId w:val="1726"/>
        </w:numPr>
        <w:tabs>
          <w:tab w:val="left" w:pos="360"/>
        </w:tabs>
        <w:spacing w:line="237" w:lineRule="auto"/>
        <w:ind w:left="360" w:hanging="360"/>
        <w:rPr>
          <w:rFonts w:ascii="Symbol" w:eastAsia="Symbol" w:hAnsi="Symbol" w:cs="Symbol"/>
        </w:rPr>
      </w:pPr>
      <w:r>
        <w:rPr>
          <w:rFonts w:ascii="Tahoma" w:eastAsia="Tahoma" w:hAnsi="Tahoma" w:cs="Tahoma"/>
        </w:rPr>
        <w:t xml:space="preserve">Take the patient to a health facility as soon as possible, together with information about the substance concerned such as </w:t>
      </w:r>
      <w:r>
        <w:rPr>
          <w:rFonts w:ascii="Tahoma" w:eastAsia="Tahoma" w:hAnsi="Tahoma" w:cs="Tahoma"/>
        </w:rPr>
        <w:t>container, label, sample of tablets, berries etc.</w:t>
      </w:r>
    </w:p>
    <w:p w:rsidR="00CF16B6" w:rsidRDefault="00E30262">
      <w:pPr>
        <w:spacing w:line="20" w:lineRule="exact"/>
        <w:rPr>
          <w:sz w:val="20"/>
          <w:szCs w:val="20"/>
        </w:rPr>
      </w:pPr>
      <w:r>
        <w:rPr>
          <w:noProof/>
          <w:sz w:val="20"/>
          <w:szCs w:val="20"/>
        </w:rPr>
        <w:drawing>
          <wp:anchor distT="0" distB="0" distL="114300" distR="114300" simplePos="0" relativeHeight="252085760" behindDoc="1" locked="0" layoutInCell="0" allowOverlap="1">
            <wp:simplePos x="0" y="0"/>
            <wp:positionH relativeFrom="column">
              <wp:posOffset>-17145</wp:posOffset>
            </wp:positionH>
            <wp:positionV relativeFrom="paragraph">
              <wp:posOffset>565150</wp:posOffset>
            </wp:positionV>
            <wp:extent cx="5981065" cy="6350"/>
            <wp:effectExtent l="0" t="0" r="0" b="0"/>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93" w:lineRule="exact"/>
        <w:rPr>
          <w:sz w:val="20"/>
          <w:szCs w:val="20"/>
        </w:rPr>
      </w:pPr>
    </w:p>
    <w:p w:rsidR="00CF16B6" w:rsidRDefault="00E30262">
      <w:pPr>
        <w:rPr>
          <w:sz w:val="20"/>
          <w:szCs w:val="20"/>
        </w:rPr>
      </w:pPr>
      <w:r>
        <w:rPr>
          <w:rFonts w:ascii="Calibri" w:eastAsia="Calibri" w:hAnsi="Calibri" w:cs="Calibri"/>
        </w:rPr>
        <w:t xml:space="preserve">389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pPr>
        <w:rPr>
          <w:sz w:val="20"/>
          <w:szCs w:val="20"/>
        </w:rPr>
      </w:pPr>
      <w:bookmarkStart w:id="412" w:name="page412"/>
      <w:bookmarkEnd w:id="412"/>
      <w:r>
        <w:rPr>
          <w:rFonts w:ascii="Tahoma" w:eastAsia="Tahoma" w:hAnsi="Tahoma" w:cs="Tahoma"/>
          <w:b/>
          <w:bCs/>
          <w:sz w:val="26"/>
          <w:szCs w:val="26"/>
        </w:rPr>
        <w:t>6.0 BITES</w:t>
      </w:r>
    </w:p>
    <w:p w:rsidR="00CF16B6" w:rsidRDefault="00CF16B6">
      <w:pPr>
        <w:spacing w:line="106" w:lineRule="exact"/>
        <w:rPr>
          <w:sz w:val="20"/>
          <w:szCs w:val="20"/>
        </w:rPr>
      </w:pPr>
    </w:p>
    <w:p w:rsidR="00CF16B6" w:rsidRDefault="00E30262">
      <w:pPr>
        <w:rPr>
          <w:sz w:val="20"/>
          <w:szCs w:val="20"/>
        </w:rPr>
      </w:pPr>
      <w:r>
        <w:rPr>
          <w:rFonts w:ascii="Tahoma" w:eastAsia="Tahoma" w:hAnsi="Tahoma" w:cs="Tahoma"/>
          <w:b/>
          <w:bCs/>
        </w:rPr>
        <w:t>6.1 Management of Insects Bites</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Important insect bites are those from scorpions.</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 xml:space="preserve">Symptoms: </w:t>
      </w:r>
      <w:r>
        <w:rPr>
          <w:rFonts w:ascii="Tahoma" w:eastAsia="Tahoma" w:hAnsi="Tahoma" w:cs="Tahoma"/>
        </w:rPr>
        <w:t xml:space="preserve">Most bites and stings result in pain, swelling, redness, and itching to </w:t>
      </w:r>
      <w:r>
        <w:rPr>
          <w:rFonts w:ascii="Tahoma" w:eastAsia="Tahoma" w:hAnsi="Tahoma" w:cs="Tahoma"/>
        </w:rPr>
        <w:t>the affected</w:t>
      </w:r>
      <w:r>
        <w:rPr>
          <w:rFonts w:ascii="Tahoma" w:eastAsia="Tahoma" w:hAnsi="Tahoma" w:cs="Tahoma"/>
          <w:b/>
          <w:bCs/>
        </w:rPr>
        <w:t xml:space="preserve"> </w:t>
      </w:r>
      <w:r>
        <w:rPr>
          <w:rFonts w:ascii="Tahoma" w:eastAsia="Tahoma" w:hAnsi="Tahoma" w:cs="Tahoma"/>
        </w:rPr>
        <w:t>area.</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 and Management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rPr>
        <w:t>Treatment depends on the type of reaction</w:t>
      </w:r>
    </w:p>
    <w:p w:rsidR="00CF16B6" w:rsidRDefault="00CF16B6">
      <w:pPr>
        <w:spacing w:line="4" w:lineRule="exact"/>
        <w:rPr>
          <w:sz w:val="20"/>
          <w:szCs w:val="20"/>
        </w:rPr>
      </w:pPr>
    </w:p>
    <w:p w:rsidR="00CF16B6" w:rsidRDefault="00E30262" w:rsidP="00E30262">
      <w:pPr>
        <w:numPr>
          <w:ilvl w:val="0"/>
          <w:numId w:val="1727"/>
        </w:numPr>
        <w:tabs>
          <w:tab w:val="left" w:pos="631"/>
        </w:tabs>
        <w:spacing w:line="237" w:lineRule="auto"/>
        <w:ind w:left="720" w:hanging="360"/>
        <w:rPr>
          <w:rFonts w:ascii="Symbol" w:eastAsia="Symbol" w:hAnsi="Symbol" w:cs="Symbol"/>
        </w:rPr>
      </w:pPr>
      <w:r>
        <w:rPr>
          <w:rFonts w:ascii="Tahoma" w:eastAsia="Tahoma" w:hAnsi="Tahoma" w:cs="Tahoma"/>
        </w:rPr>
        <w:t>Clean the area with soap and water to remove contaminated particles left behind by some insects</w:t>
      </w:r>
    </w:p>
    <w:p w:rsidR="00CF16B6" w:rsidRDefault="00CF16B6">
      <w:pPr>
        <w:spacing w:line="2" w:lineRule="exact"/>
        <w:rPr>
          <w:rFonts w:ascii="Symbol" w:eastAsia="Symbol" w:hAnsi="Symbol" w:cs="Symbol"/>
        </w:rPr>
      </w:pPr>
    </w:p>
    <w:p w:rsidR="00CF16B6" w:rsidRDefault="00E30262" w:rsidP="00E30262">
      <w:pPr>
        <w:numPr>
          <w:ilvl w:val="0"/>
          <w:numId w:val="1727"/>
        </w:numPr>
        <w:tabs>
          <w:tab w:val="left" w:pos="631"/>
        </w:tabs>
        <w:spacing w:line="237" w:lineRule="auto"/>
        <w:ind w:left="720" w:hanging="360"/>
        <w:rPr>
          <w:rFonts w:ascii="Symbol" w:eastAsia="Symbol" w:hAnsi="Symbol" w:cs="Symbol"/>
        </w:rPr>
      </w:pPr>
      <w:r>
        <w:rPr>
          <w:rFonts w:ascii="Tahoma" w:eastAsia="Tahoma" w:hAnsi="Tahoma" w:cs="Tahoma"/>
        </w:rPr>
        <w:t xml:space="preserve">Refrain from scratching because this may cause the skin to break down </w:t>
      </w:r>
      <w:r>
        <w:rPr>
          <w:rFonts w:ascii="Tahoma" w:eastAsia="Tahoma" w:hAnsi="Tahoma" w:cs="Tahoma"/>
        </w:rPr>
        <w:t>and results to an infection</w:t>
      </w:r>
    </w:p>
    <w:p w:rsidR="00CF16B6" w:rsidRDefault="00CF16B6">
      <w:pPr>
        <w:spacing w:line="1" w:lineRule="exact"/>
        <w:rPr>
          <w:rFonts w:ascii="Symbol" w:eastAsia="Symbol" w:hAnsi="Symbol" w:cs="Symbol"/>
        </w:rPr>
      </w:pPr>
    </w:p>
    <w:p w:rsidR="00CF16B6" w:rsidRDefault="00E30262" w:rsidP="00E30262">
      <w:pPr>
        <w:numPr>
          <w:ilvl w:val="0"/>
          <w:numId w:val="1727"/>
        </w:numPr>
        <w:tabs>
          <w:tab w:val="left" w:pos="640"/>
        </w:tabs>
        <w:ind w:left="640" w:hanging="280"/>
        <w:rPr>
          <w:rFonts w:ascii="Symbol" w:eastAsia="Symbol" w:hAnsi="Symbol" w:cs="Symbol"/>
        </w:rPr>
      </w:pPr>
      <w:r>
        <w:rPr>
          <w:rFonts w:ascii="Tahoma" w:eastAsia="Tahoma" w:hAnsi="Tahoma" w:cs="Tahoma"/>
        </w:rPr>
        <w:t>Treat itching at the site of the bite with antihistamine</w:t>
      </w:r>
    </w:p>
    <w:p w:rsidR="00CF16B6" w:rsidRDefault="00E30262" w:rsidP="00E30262">
      <w:pPr>
        <w:numPr>
          <w:ilvl w:val="0"/>
          <w:numId w:val="1727"/>
        </w:numPr>
        <w:tabs>
          <w:tab w:val="left" w:pos="640"/>
        </w:tabs>
        <w:spacing w:line="235" w:lineRule="auto"/>
        <w:ind w:left="640" w:hanging="280"/>
        <w:rPr>
          <w:rFonts w:ascii="Symbol" w:eastAsia="Symbol" w:hAnsi="Symbol" w:cs="Symbol"/>
        </w:rPr>
      </w:pPr>
      <w:r>
        <w:rPr>
          <w:rFonts w:ascii="Tahoma" w:eastAsia="Tahoma" w:hAnsi="Tahoma" w:cs="Tahoma"/>
        </w:rPr>
        <w:t>Give appropriate analgesics</w:t>
      </w:r>
    </w:p>
    <w:p w:rsidR="00CF16B6" w:rsidRDefault="00CF16B6">
      <w:pPr>
        <w:spacing w:line="2" w:lineRule="exact"/>
        <w:rPr>
          <w:rFonts w:ascii="Symbol" w:eastAsia="Symbol" w:hAnsi="Symbol" w:cs="Symbol"/>
        </w:rPr>
      </w:pPr>
    </w:p>
    <w:p w:rsidR="00CF16B6" w:rsidRDefault="00E30262" w:rsidP="00E30262">
      <w:pPr>
        <w:numPr>
          <w:ilvl w:val="0"/>
          <w:numId w:val="1727"/>
        </w:numPr>
        <w:tabs>
          <w:tab w:val="left" w:pos="640"/>
        </w:tabs>
        <w:spacing w:line="235" w:lineRule="auto"/>
        <w:ind w:left="640" w:hanging="280"/>
        <w:rPr>
          <w:rFonts w:ascii="Symbol" w:eastAsia="Symbol" w:hAnsi="Symbol" w:cs="Symbol"/>
        </w:rPr>
      </w:pPr>
      <w:r>
        <w:rPr>
          <w:rFonts w:ascii="Tahoma" w:eastAsia="Tahoma" w:hAnsi="Tahoma" w:cs="Tahoma"/>
        </w:rPr>
        <w:t>Where there is an anaphylactic reaction treat according to guideline.</w:t>
      </w:r>
    </w:p>
    <w:p w:rsidR="00CF16B6" w:rsidRDefault="00CF16B6">
      <w:pPr>
        <w:spacing w:line="239" w:lineRule="exact"/>
        <w:rPr>
          <w:sz w:val="20"/>
          <w:szCs w:val="20"/>
        </w:rPr>
      </w:pPr>
    </w:p>
    <w:p w:rsidR="00CF16B6" w:rsidRDefault="00E30262">
      <w:pPr>
        <w:rPr>
          <w:sz w:val="20"/>
          <w:szCs w:val="20"/>
        </w:rPr>
      </w:pPr>
      <w:r>
        <w:rPr>
          <w:rFonts w:ascii="Tahoma" w:eastAsia="Tahoma" w:hAnsi="Tahoma" w:cs="Tahoma"/>
          <w:b/>
          <w:bCs/>
        </w:rPr>
        <w:t>6.2 Management of Scorpion sting</w:t>
      </w:r>
    </w:p>
    <w:p w:rsidR="00CF16B6" w:rsidRDefault="00CF16B6">
      <w:pPr>
        <w:spacing w:line="102" w:lineRule="exact"/>
        <w:rPr>
          <w:sz w:val="20"/>
          <w:szCs w:val="20"/>
        </w:rPr>
      </w:pPr>
    </w:p>
    <w:p w:rsidR="00CF16B6" w:rsidRDefault="00E30262">
      <w:pPr>
        <w:spacing w:line="238" w:lineRule="auto"/>
        <w:rPr>
          <w:sz w:val="20"/>
          <w:szCs w:val="20"/>
        </w:rPr>
      </w:pPr>
      <w:r>
        <w:rPr>
          <w:rFonts w:ascii="Tahoma" w:eastAsia="Tahoma" w:hAnsi="Tahoma" w:cs="Tahoma"/>
        </w:rPr>
        <w:t xml:space="preserve">Scorpion stings can be very painful </w:t>
      </w:r>
      <w:r>
        <w:rPr>
          <w:rFonts w:ascii="Tahoma" w:eastAsia="Tahoma" w:hAnsi="Tahoma" w:cs="Tahoma"/>
        </w:rPr>
        <w:t>for days. Systemic effects of venom are much more common in children than adults.</w:t>
      </w:r>
    </w:p>
    <w:p w:rsidR="00CF16B6" w:rsidRDefault="00CF16B6">
      <w:pPr>
        <w:spacing w:line="202" w:lineRule="exact"/>
        <w:rPr>
          <w:sz w:val="20"/>
          <w:szCs w:val="20"/>
        </w:rPr>
      </w:pPr>
    </w:p>
    <w:p w:rsidR="00CF16B6" w:rsidRDefault="00E30262">
      <w:pPr>
        <w:rPr>
          <w:sz w:val="20"/>
          <w:szCs w:val="20"/>
        </w:rPr>
      </w:pPr>
      <w:r>
        <w:rPr>
          <w:rFonts w:ascii="Tahoma" w:eastAsia="Tahoma" w:hAnsi="Tahoma" w:cs="Tahoma"/>
          <w:b/>
          <w:bCs/>
        </w:rPr>
        <w:t>Diagnosis of Scorpion poisoning (envenoming)</w:t>
      </w:r>
    </w:p>
    <w:p w:rsidR="00CF16B6" w:rsidRDefault="00CF16B6">
      <w:pPr>
        <w:spacing w:line="2" w:lineRule="exact"/>
        <w:rPr>
          <w:sz w:val="20"/>
          <w:szCs w:val="20"/>
        </w:rPr>
      </w:pPr>
    </w:p>
    <w:p w:rsidR="00CF16B6" w:rsidRDefault="00E30262">
      <w:pPr>
        <w:spacing w:line="238" w:lineRule="auto"/>
        <w:rPr>
          <w:sz w:val="20"/>
          <w:szCs w:val="20"/>
        </w:rPr>
      </w:pPr>
      <w:r>
        <w:rPr>
          <w:rFonts w:ascii="Tahoma" w:eastAsia="Tahoma" w:hAnsi="Tahoma" w:cs="Tahoma"/>
        </w:rPr>
        <w:t>Signs of envenoming can develop within minutes and are due to autonomic nervous system activation. They include:</w:t>
      </w:r>
    </w:p>
    <w:p w:rsidR="00CF16B6" w:rsidRDefault="00E30262" w:rsidP="00E30262">
      <w:pPr>
        <w:numPr>
          <w:ilvl w:val="0"/>
          <w:numId w:val="1728"/>
        </w:numPr>
        <w:tabs>
          <w:tab w:val="left" w:pos="720"/>
        </w:tabs>
        <w:spacing w:line="225" w:lineRule="auto"/>
        <w:ind w:left="720" w:hanging="360"/>
        <w:rPr>
          <w:rFonts w:ascii="Courier New" w:eastAsia="Courier New" w:hAnsi="Courier New" w:cs="Courier New"/>
        </w:rPr>
      </w:pPr>
      <w:r>
        <w:rPr>
          <w:rFonts w:ascii="Tahoma" w:eastAsia="Tahoma" w:hAnsi="Tahoma" w:cs="Tahoma"/>
        </w:rPr>
        <w:t>Shock</w:t>
      </w:r>
    </w:p>
    <w:p w:rsidR="00CF16B6" w:rsidRDefault="00E30262" w:rsidP="00E30262">
      <w:pPr>
        <w:numPr>
          <w:ilvl w:val="0"/>
          <w:numId w:val="1729"/>
        </w:numPr>
        <w:tabs>
          <w:tab w:val="left" w:pos="720"/>
        </w:tabs>
        <w:spacing w:line="223" w:lineRule="auto"/>
        <w:ind w:left="720" w:hanging="360"/>
        <w:rPr>
          <w:rFonts w:ascii="Courier New" w:eastAsia="Courier New" w:hAnsi="Courier New" w:cs="Courier New"/>
        </w:rPr>
      </w:pPr>
      <w:r>
        <w:rPr>
          <w:rFonts w:ascii="Tahoma" w:eastAsia="Tahoma" w:hAnsi="Tahoma" w:cs="Tahoma"/>
        </w:rPr>
        <w:t xml:space="preserve">High or </w:t>
      </w:r>
      <w:r>
        <w:rPr>
          <w:rFonts w:ascii="Tahoma" w:eastAsia="Tahoma" w:hAnsi="Tahoma" w:cs="Tahoma"/>
        </w:rPr>
        <w:t>low BP</w:t>
      </w:r>
    </w:p>
    <w:p w:rsidR="00CF16B6" w:rsidRDefault="00E30262" w:rsidP="00E30262">
      <w:pPr>
        <w:numPr>
          <w:ilvl w:val="0"/>
          <w:numId w:val="1730"/>
        </w:numPr>
        <w:tabs>
          <w:tab w:val="left" w:pos="720"/>
        </w:tabs>
        <w:spacing w:line="222" w:lineRule="auto"/>
        <w:ind w:left="720" w:hanging="360"/>
        <w:rPr>
          <w:rFonts w:ascii="Courier New" w:eastAsia="Courier New" w:hAnsi="Courier New" w:cs="Courier New"/>
        </w:rPr>
      </w:pPr>
      <w:r>
        <w:rPr>
          <w:rFonts w:ascii="Tahoma" w:eastAsia="Tahoma" w:hAnsi="Tahoma" w:cs="Tahoma"/>
        </w:rPr>
        <w:t>Fast and/or irregular pulse</w:t>
      </w:r>
    </w:p>
    <w:p w:rsidR="00CF16B6" w:rsidRDefault="00E30262" w:rsidP="00E30262">
      <w:pPr>
        <w:numPr>
          <w:ilvl w:val="0"/>
          <w:numId w:val="1731"/>
        </w:numPr>
        <w:tabs>
          <w:tab w:val="left" w:pos="720"/>
        </w:tabs>
        <w:spacing w:line="223" w:lineRule="auto"/>
        <w:ind w:left="720" w:hanging="360"/>
        <w:rPr>
          <w:rFonts w:ascii="Courier New" w:eastAsia="Courier New" w:hAnsi="Courier New" w:cs="Courier New"/>
        </w:rPr>
      </w:pPr>
      <w:r>
        <w:rPr>
          <w:rFonts w:ascii="Tahoma" w:eastAsia="Tahoma" w:hAnsi="Tahoma" w:cs="Tahoma"/>
        </w:rPr>
        <w:t>Nausea, vomiting, abdominal pain</w:t>
      </w:r>
    </w:p>
    <w:p w:rsidR="00CF16B6" w:rsidRDefault="00CF16B6">
      <w:pPr>
        <w:spacing w:line="3" w:lineRule="exact"/>
        <w:rPr>
          <w:sz w:val="20"/>
          <w:szCs w:val="20"/>
        </w:rPr>
      </w:pPr>
    </w:p>
    <w:p w:rsidR="00CF16B6" w:rsidRDefault="00E30262" w:rsidP="00E30262">
      <w:pPr>
        <w:numPr>
          <w:ilvl w:val="0"/>
          <w:numId w:val="1732"/>
        </w:numPr>
        <w:tabs>
          <w:tab w:val="left" w:pos="720"/>
        </w:tabs>
        <w:spacing w:line="221" w:lineRule="auto"/>
        <w:ind w:left="360" w:right="2660"/>
        <w:rPr>
          <w:rFonts w:ascii="Courier New" w:eastAsia="Courier New" w:hAnsi="Courier New" w:cs="Courier New"/>
        </w:rPr>
      </w:pPr>
      <w:r>
        <w:rPr>
          <w:rFonts w:ascii="Tahoma" w:eastAsia="Tahoma" w:hAnsi="Tahoma" w:cs="Tahoma"/>
        </w:rPr>
        <w:t xml:space="preserve">Breathing difficulty (due to heart failure) or respiratory failure </w:t>
      </w:r>
      <w:r>
        <w:rPr>
          <w:rFonts w:ascii="Courier New" w:eastAsia="Courier New" w:hAnsi="Courier New" w:cs="Courier New"/>
        </w:rPr>
        <w:t xml:space="preserve">o </w:t>
      </w:r>
      <w:r>
        <w:rPr>
          <w:rFonts w:ascii="Tahoma" w:eastAsia="Tahoma" w:hAnsi="Tahoma" w:cs="Tahoma"/>
        </w:rPr>
        <w:t>Muscle twitches and spasms.</w:t>
      </w:r>
    </w:p>
    <w:p w:rsidR="00CF16B6" w:rsidRDefault="00CF16B6">
      <w:pPr>
        <w:spacing w:line="1" w:lineRule="exact"/>
        <w:rPr>
          <w:rFonts w:ascii="Courier New" w:eastAsia="Courier New" w:hAnsi="Courier New" w:cs="Courier New"/>
        </w:rPr>
      </w:pPr>
    </w:p>
    <w:p w:rsidR="00CF16B6" w:rsidRDefault="00E30262">
      <w:pPr>
        <w:spacing w:line="223" w:lineRule="auto"/>
        <w:ind w:left="36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Check for low BP or raised BP and treat if signs of heart failure</w:t>
      </w:r>
    </w:p>
    <w:p w:rsidR="00CF16B6" w:rsidRDefault="00CF16B6">
      <w:pPr>
        <w:spacing w:line="265"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First ai</w:t>
      </w:r>
      <w:r>
        <w:rPr>
          <w:rFonts w:ascii="Tahoma" w:eastAsia="Tahoma" w:hAnsi="Tahoma" w:cs="Tahoma"/>
          <w:b/>
          <w:bCs/>
        </w:rPr>
        <w:t>d</w:t>
      </w:r>
    </w:p>
    <w:p w:rsidR="00CF16B6" w:rsidRDefault="00E30262" w:rsidP="00E30262">
      <w:pPr>
        <w:numPr>
          <w:ilvl w:val="0"/>
          <w:numId w:val="1733"/>
        </w:numPr>
        <w:tabs>
          <w:tab w:val="left" w:pos="720"/>
        </w:tabs>
        <w:spacing w:line="222" w:lineRule="auto"/>
        <w:ind w:left="720" w:hanging="360"/>
        <w:rPr>
          <w:rFonts w:ascii="Courier New" w:eastAsia="Courier New" w:hAnsi="Courier New" w:cs="Courier New"/>
        </w:rPr>
      </w:pPr>
      <w:r>
        <w:rPr>
          <w:rFonts w:ascii="Tahoma" w:eastAsia="Tahoma" w:hAnsi="Tahoma" w:cs="Tahoma"/>
        </w:rPr>
        <w:t>Transport to hospital as soon as possible.</w:t>
      </w:r>
    </w:p>
    <w:p w:rsidR="00CF16B6" w:rsidRDefault="00E30262">
      <w:pPr>
        <w:rPr>
          <w:rFonts w:ascii="Courier New" w:eastAsia="Courier New" w:hAnsi="Courier New" w:cs="Courier New"/>
        </w:rPr>
      </w:pPr>
      <w:r>
        <w:rPr>
          <w:rFonts w:ascii="Tahoma" w:eastAsia="Tahoma" w:hAnsi="Tahoma" w:cs="Tahoma"/>
          <w:b/>
          <w:bCs/>
        </w:rPr>
        <w:t>Hospital care</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rPr>
        <w:t>Antivenom</w:t>
      </w:r>
    </w:p>
    <w:p w:rsidR="00CF16B6" w:rsidRDefault="00CF16B6">
      <w:pPr>
        <w:spacing w:line="2" w:lineRule="exact"/>
        <w:rPr>
          <w:sz w:val="20"/>
          <w:szCs w:val="20"/>
        </w:rPr>
      </w:pPr>
    </w:p>
    <w:p w:rsidR="00CF16B6" w:rsidRDefault="00E30262" w:rsidP="00E30262">
      <w:pPr>
        <w:numPr>
          <w:ilvl w:val="0"/>
          <w:numId w:val="1734"/>
        </w:numPr>
        <w:tabs>
          <w:tab w:val="left" w:pos="720"/>
        </w:tabs>
        <w:spacing w:line="230" w:lineRule="auto"/>
        <w:ind w:left="720" w:hanging="360"/>
        <w:rPr>
          <w:rFonts w:ascii="Courier New" w:eastAsia="Courier New" w:hAnsi="Courier New" w:cs="Courier New"/>
        </w:rPr>
      </w:pPr>
      <w:r>
        <w:rPr>
          <w:rFonts w:ascii="Tahoma" w:eastAsia="Tahoma" w:hAnsi="Tahoma" w:cs="Tahoma"/>
        </w:rPr>
        <w:t>If signs of severe envenoming give scorpion antivenom, if available (as above for snake antivenom infusion).</w:t>
      </w:r>
    </w:p>
    <w:p w:rsidR="00CF16B6" w:rsidRDefault="00CF16B6">
      <w:pPr>
        <w:spacing w:line="246" w:lineRule="exact"/>
        <w:rPr>
          <w:sz w:val="20"/>
          <w:szCs w:val="20"/>
        </w:rPr>
      </w:pPr>
    </w:p>
    <w:p w:rsidR="00CF16B6" w:rsidRDefault="00E30262" w:rsidP="00E30262">
      <w:pPr>
        <w:numPr>
          <w:ilvl w:val="0"/>
          <w:numId w:val="1735"/>
        </w:numPr>
        <w:tabs>
          <w:tab w:val="left" w:pos="720"/>
        </w:tabs>
        <w:ind w:left="720" w:hanging="360"/>
        <w:rPr>
          <w:rFonts w:ascii="Courier New" w:eastAsia="Courier New" w:hAnsi="Courier New" w:cs="Courier New"/>
        </w:rPr>
      </w:pPr>
      <w:r>
        <w:rPr>
          <w:rFonts w:ascii="Tahoma" w:eastAsia="Tahoma" w:hAnsi="Tahoma" w:cs="Tahoma"/>
        </w:rPr>
        <w:t>Treat heart failure, if present</w:t>
      </w:r>
    </w:p>
    <w:p w:rsidR="00CF16B6" w:rsidRDefault="00E30262">
      <w:pPr>
        <w:rPr>
          <w:rFonts w:ascii="Courier New" w:eastAsia="Courier New" w:hAnsi="Courier New" w:cs="Courier New"/>
        </w:rPr>
      </w:pPr>
      <w:r>
        <w:rPr>
          <w:rFonts w:ascii="Tahoma" w:eastAsia="Tahoma" w:hAnsi="Tahoma" w:cs="Tahoma"/>
          <w:b/>
          <w:bCs/>
        </w:rPr>
        <w:t>Supportive care</w:t>
      </w:r>
    </w:p>
    <w:p w:rsidR="00CF16B6" w:rsidRDefault="00E30262">
      <w:pPr>
        <w:spacing w:line="222" w:lineRule="auto"/>
        <w:ind w:left="720" w:hanging="360"/>
        <w:rPr>
          <w:rFonts w:ascii="Courier New" w:eastAsia="Courier New" w:hAnsi="Courier New" w:cs="Courier New"/>
        </w:rPr>
      </w:pPr>
      <w:r>
        <w:rPr>
          <w:rFonts w:ascii="Courier New" w:eastAsia="Courier New" w:hAnsi="Courier New" w:cs="Courier New"/>
        </w:rPr>
        <w:t xml:space="preserve">o </w:t>
      </w:r>
      <w:r>
        <w:rPr>
          <w:rFonts w:ascii="Tahoma" w:eastAsia="Tahoma" w:hAnsi="Tahoma" w:cs="Tahoma"/>
        </w:rPr>
        <w:t xml:space="preserve">Give oral paracetamol or </w:t>
      </w:r>
      <w:r>
        <w:rPr>
          <w:rFonts w:ascii="Tahoma" w:eastAsia="Tahoma" w:hAnsi="Tahoma" w:cs="Tahoma"/>
        </w:rPr>
        <w:t>oral or IM Morphine according to severity. If very severe,</w:t>
      </w:r>
      <w:r>
        <w:rPr>
          <w:rFonts w:ascii="Courier New" w:eastAsia="Courier New" w:hAnsi="Courier New" w:cs="Courier New"/>
        </w:rPr>
        <w:t xml:space="preserve"> </w:t>
      </w:r>
      <w:r>
        <w:rPr>
          <w:rFonts w:ascii="Tahoma" w:eastAsia="Tahoma" w:hAnsi="Tahoma" w:cs="Tahoma"/>
        </w:rPr>
        <w:t>infiltrate site with 1% lignocaine, without epinephrine.</w:t>
      </w:r>
    </w:p>
    <w:p w:rsidR="00CF16B6" w:rsidRDefault="00E30262">
      <w:pPr>
        <w:spacing w:line="20" w:lineRule="exact"/>
        <w:rPr>
          <w:sz w:val="20"/>
          <w:szCs w:val="20"/>
        </w:rPr>
      </w:pPr>
      <w:r>
        <w:rPr>
          <w:noProof/>
          <w:sz w:val="20"/>
          <w:szCs w:val="20"/>
        </w:rPr>
        <w:drawing>
          <wp:anchor distT="0" distB="0" distL="114300" distR="114300" simplePos="0" relativeHeight="252086784" behindDoc="1" locked="0" layoutInCell="0" allowOverlap="1">
            <wp:simplePos x="0" y="0"/>
            <wp:positionH relativeFrom="column">
              <wp:posOffset>-17145</wp:posOffset>
            </wp:positionH>
            <wp:positionV relativeFrom="paragraph">
              <wp:posOffset>676275</wp:posOffset>
            </wp:positionV>
            <wp:extent cx="5981065" cy="6350"/>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68" w:lineRule="exact"/>
        <w:rPr>
          <w:sz w:val="20"/>
          <w:szCs w:val="20"/>
        </w:rPr>
      </w:pPr>
    </w:p>
    <w:p w:rsidR="00CF16B6" w:rsidRDefault="00E30262">
      <w:pPr>
        <w:rPr>
          <w:sz w:val="20"/>
          <w:szCs w:val="20"/>
        </w:rPr>
      </w:pPr>
      <w:r>
        <w:rPr>
          <w:rFonts w:ascii="Calibri" w:eastAsia="Calibri" w:hAnsi="Calibri" w:cs="Calibri"/>
        </w:rPr>
        <w:t xml:space="preserve">390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pPr>
        <w:rPr>
          <w:sz w:val="20"/>
          <w:szCs w:val="20"/>
        </w:rPr>
      </w:pPr>
      <w:bookmarkStart w:id="413" w:name="page413"/>
      <w:bookmarkEnd w:id="413"/>
      <w:r>
        <w:rPr>
          <w:rFonts w:ascii="Tahoma" w:eastAsia="Tahoma" w:hAnsi="Tahoma" w:cs="Tahoma"/>
          <w:b/>
          <w:bCs/>
        </w:rPr>
        <w:t>6.3 Management of Snake bite/Poisoning</w:t>
      </w:r>
    </w:p>
    <w:p w:rsidR="00CF16B6" w:rsidRDefault="00CF16B6">
      <w:pPr>
        <w:spacing w:line="100" w:lineRule="exact"/>
        <w:rPr>
          <w:sz w:val="20"/>
          <w:szCs w:val="20"/>
        </w:rPr>
      </w:pPr>
    </w:p>
    <w:p w:rsidR="00CF16B6" w:rsidRDefault="00E30262">
      <w:pPr>
        <w:jc w:val="both"/>
        <w:rPr>
          <w:sz w:val="20"/>
          <w:szCs w:val="20"/>
        </w:rPr>
      </w:pPr>
      <w:r>
        <w:rPr>
          <w:rFonts w:ascii="Tahoma" w:eastAsia="Tahoma" w:hAnsi="Tahoma" w:cs="Tahoma"/>
        </w:rPr>
        <w:t xml:space="preserve">Less than 10% of 3500 snake species are poisonous and they include </w:t>
      </w:r>
      <w:r>
        <w:rPr>
          <w:rFonts w:ascii="Tahoma" w:eastAsia="Tahoma" w:hAnsi="Tahoma" w:cs="Tahoma"/>
        </w:rPr>
        <w:t>cobras and mambas (Elapidac), see snakes (hydrophidac) and the boomslang and vine snakes (columbidac). It is a common problem in Tanzania. Clinical condition depends on the type of snake bite and amount of poison (venom) injected. Hence envenomation (poiso</w:t>
      </w:r>
      <w:r>
        <w:rPr>
          <w:rFonts w:ascii="Tahoma" w:eastAsia="Tahoma" w:hAnsi="Tahoma" w:cs="Tahoma"/>
        </w:rPr>
        <w:t>ning) will be neurotoxic in cobra and mambas and sea snakes and haemotoxic in vipers and boomslang.</w:t>
      </w:r>
    </w:p>
    <w:p w:rsidR="00CF16B6" w:rsidRDefault="00CF16B6">
      <w:pPr>
        <w:spacing w:line="266" w:lineRule="exact"/>
        <w:rPr>
          <w:sz w:val="20"/>
          <w:szCs w:val="20"/>
        </w:rPr>
      </w:pPr>
    </w:p>
    <w:p w:rsidR="00CF16B6" w:rsidRDefault="00E30262">
      <w:pPr>
        <w:jc w:val="both"/>
        <w:rPr>
          <w:sz w:val="20"/>
          <w:szCs w:val="20"/>
        </w:rPr>
      </w:pPr>
      <w:r>
        <w:rPr>
          <w:rFonts w:ascii="Tahoma" w:eastAsia="Tahoma" w:hAnsi="Tahoma" w:cs="Tahoma"/>
        </w:rPr>
        <w:t>Snake bite should be considered in any severe pain or swelling of a limb or in any unexplained illness presenting with bleeding or abnormal neurological si</w:t>
      </w:r>
      <w:r>
        <w:rPr>
          <w:rFonts w:ascii="Tahoma" w:eastAsia="Tahoma" w:hAnsi="Tahoma" w:cs="Tahoma"/>
        </w:rPr>
        <w:t>gns. Some cobras spit venom into the eyes of victims causing pain and inflammation. Contact with snakes, scorpions and other insects result in two types of injuries: those due to direct effect of venom on victim and those due to indirect effect of poison e</w:t>
      </w:r>
      <w:r>
        <w:rPr>
          <w:rFonts w:ascii="Tahoma" w:eastAsia="Tahoma" w:hAnsi="Tahoma" w:cs="Tahoma"/>
        </w:rPr>
        <w:t>.g. hypersensitivity reaction to bee sting.</w:t>
      </w:r>
    </w:p>
    <w:p w:rsidR="00CF16B6" w:rsidRDefault="00CF16B6">
      <w:pPr>
        <w:spacing w:line="266" w:lineRule="exact"/>
        <w:rPr>
          <w:sz w:val="20"/>
          <w:szCs w:val="20"/>
        </w:rPr>
      </w:pPr>
    </w:p>
    <w:p w:rsidR="00CF16B6" w:rsidRDefault="00E30262">
      <w:pPr>
        <w:rPr>
          <w:sz w:val="20"/>
          <w:szCs w:val="20"/>
        </w:rPr>
      </w:pPr>
      <w:r>
        <w:rPr>
          <w:rFonts w:ascii="Tahoma" w:eastAsia="Tahoma" w:hAnsi="Tahoma" w:cs="Tahoma"/>
          <w:b/>
          <w:bCs/>
        </w:rPr>
        <w:t>Diagnosis of snake poisoning (envenoming)</w:t>
      </w:r>
    </w:p>
    <w:p w:rsidR="00CF16B6" w:rsidRDefault="00CF16B6">
      <w:pPr>
        <w:spacing w:line="4" w:lineRule="exact"/>
        <w:rPr>
          <w:sz w:val="20"/>
          <w:szCs w:val="20"/>
        </w:rPr>
      </w:pPr>
    </w:p>
    <w:p w:rsidR="00CF16B6" w:rsidRDefault="00E30262" w:rsidP="00E30262">
      <w:pPr>
        <w:numPr>
          <w:ilvl w:val="0"/>
          <w:numId w:val="1736"/>
        </w:numPr>
        <w:tabs>
          <w:tab w:val="left" w:pos="360"/>
        </w:tabs>
        <w:spacing w:line="237" w:lineRule="auto"/>
        <w:ind w:left="360" w:hanging="360"/>
        <w:rPr>
          <w:rFonts w:ascii="Symbol" w:eastAsia="Symbol" w:hAnsi="Symbol" w:cs="Symbol"/>
        </w:rPr>
      </w:pPr>
      <w:r>
        <w:rPr>
          <w:rFonts w:ascii="Tahoma" w:eastAsia="Tahoma" w:hAnsi="Tahoma" w:cs="Tahoma"/>
        </w:rPr>
        <w:t>General signs include shock, vomiting and headache. Examine bite for local necrosis, bleeding or tender local lymph node enlargement.</w:t>
      </w:r>
    </w:p>
    <w:p w:rsidR="00CF16B6" w:rsidRDefault="00E30262" w:rsidP="00E30262">
      <w:pPr>
        <w:numPr>
          <w:ilvl w:val="0"/>
          <w:numId w:val="1736"/>
        </w:numPr>
        <w:tabs>
          <w:tab w:val="left" w:pos="360"/>
        </w:tabs>
        <w:spacing w:line="237" w:lineRule="auto"/>
        <w:ind w:left="360" w:hanging="360"/>
        <w:rPr>
          <w:rFonts w:ascii="Symbol" w:eastAsia="Symbol" w:hAnsi="Symbol" w:cs="Symbol"/>
        </w:rPr>
      </w:pPr>
      <w:r>
        <w:rPr>
          <w:rFonts w:ascii="Tahoma" w:eastAsia="Tahoma" w:hAnsi="Tahoma" w:cs="Tahoma"/>
        </w:rPr>
        <w:t>Specific signs depend on the venom</w:t>
      </w:r>
      <w:r>
        <w:rPr>
          <w:rFonts w:ascii="Tahoma" w:eastAsia="Tahoma" w:hAnsi="Tahoma" w:cs="Tahoma"/>
        </w:rPr>
        <w:t xml:space="preserve"> and its effects. These include:</w:t>
      </w:r>
    </w:p>
    <w:p w:rsidR="00CF16B6" w:rsidRDefault="00CF16B6">
      <w:pPr>
        <w:spacing w:line="179" w:lineRule="exact"/>
        <w:rPr>
          <w:sz w:val="20"/>
          <w:szCs w:val="20"/>
        </w:rPr>
      </w:pPr>
    </w:p>
    <w:p w:rsidR="00CF16B6" w:rsidRDefault="00E30262" w:rsidP="00E30262">
      <w:pPr>
        <w:numPr>
          <w:ilvl w:val="0"/>
          <w:numId w:val="1737"/>
        </w:numPr>
        <w:tabs>
          <w:tab w:val="left" w:pos="1180"/>
        </w:tabs>
        <w:ind w:left="1180" w:hanging="368"/>
        <w:rPr>
          <w:rFonts w:ascii="Courier New" w:eastAsia="Courier New" w:hAnsi="Courier New" w:cs="Courier New"/>
        </w:rPr>
      </w:pPr>
      <w:r>
        <w:rPr>
          <w:rFonts w:ascii="Tahoma" w:eastAsia="Tahoma" w:hAnsi="Tahoma" w:cs="Tahoma"/>
        </w:rPr>
        <w:t>Shock</w:t>
      </w:r>
    </w:p>
    <w:p w:rsidR="00CF16B6" w:rsidRDefault="00E30262" w:rsidP="00E30262">
      <w:pPr>
        <w:numPr>
          <w:ilvl w:val="0"/>
          <w:numId w:val="1738"/>
        </w:numPr>
        <w:tabs>
          <w:tab w:val="left" w:pos="1180"/>
        </w:tabs>
        <w:spacing w:line="222" w:lineRule="auto"/>
        <w:ind w:left="1180" w:hanging="368"/>
        <w:rPr>
          <w:rFonts w:ascii="Courier New" w:eastAsia="Courier New" w:hAnsi="Courier New" w:cs="Courier New"/>
        </w:rPr>
      </w:pPr>
      <w:r>
        <w:rPr>
          <w:rFonts w:ascii="Tahoma" w:eastAsia="Tahoma" w:hAnsi="Tahoma" w:cs="Tahoma"/>
        </w:rPr>
        <w:t>Local swelling that may gradually extend up the bitten limb</w:t>
      </w:r>
    </w:p>
    <w:p w:rsidR="00CF16B6" w:rsidRDefault="00E30262" w:rsidP="00E30262">
      <w:pPr>
        <w:numPr>
          <w:ilvl w:val="0"/>
          <w:numId w:val="1739"/>
        </w:numPr>
        <w:tabs>
          <w:tab w:val="left" w:pos="1180"/>
        </w:tabs>
        <w:spacing w:line="223" w:lineRule="auto"/>
        <w:ind w:left="1180" w:hanging="368"/>
        <w:rPr>
          <w:rFonts w:ascii="Courier New" w:eastAsia="Courier New" w:hAnsi="Courier New" w:cs="Courier New"/>
        </w:rPr>
      </w:pPr>
      <w:r>
        <w:rPr>
          <w:rFonts w:ascii="Tahoma" w:eastAsia="Tahoma" w:hAnsi="Tahoma" w:cs="Tahoma"/>
        </w:rPr>
        <w:t>Bleeding: external from gums, wounds or sores; internal especially intracranial</w:t>
      </w:r>
    </w:p>
    <w:p w:rsidR="00CF16B6" w:rsidRDefault="00CF16B6">
      <w:pPr>
        <w:spacing w:line="2" w:lineRule="exact"/>
        <w:rPr>
          <w:sz w:val="20"/>
          <w:szCs w:val="20"/>
        </w:rPr>
      </w:pPr>
    </w:p>
    <w:p w:rsidR="00CF16B6" w:rsidRDefault="00E30262" w:rsidP="00E30262">
      <w:pPr>
        <w:numPr>
          <w:ilvl w:val="0"/>
          <w:numId w:val="1740"/>
        </w:numPr>
        <w:tabs>
          <w:tab w:val="left" w:pos="1180"/>
        </w:tabs>
        <w:spacing w:line="230" w:lineRule="auto"/>
        <w:ind w:left="1180" w:hanging="368"/>
        <w:rPr>
          <w:rFonts w:ascii="Courier New" w:eastAsia="Courier New" w:hAnsi="Courier New" w:cs="Courier New"/>
        </w:rPr>
      </w:pPr>
      <w:r>
        <w:rPr>
          <w:rFonts w:ascii="Tahoma" w:eastAsia="Tahoma" w:hAnsi="Tahoma" w:cs="Tahoma"/>
        </w:rPr>
        <w:t xml:space="preserve">Signs of neurotoxicity: respiratory arrest or paralysis, ptosis, bulbar </w:t>
      </w:r>
      <w:r>
        <w:rPr>
          <w:rFonts w:ascii="Tahoma" w:eastAsia="Tahoma" w:hAnsi="Tahoma" w:cs="Tahoma"/>
        </w:rPr>
        <w:t>palsy (difficulty swallowing and talking), limb weakness</w:t>
      </w:r>
    </w:p>
    <w:p w:rsidR="00CF16B6" w:rsidRDefault="00E30262" w:rsidP="00E30262">
      <w:pPr>
        <w:numPr>
          <w:ilvl w:val="1"/>
          <w:numId w:val="1741"/>
        </w:numPr>
        <w:tabs>
          <w:tab w:val="left" w:pos="1180"/>
        </w:tabs>
        <w:spacing w:line="223" w:lineRule="auto"/>
        <w:ind w:left="1180" w:hanging="368"/>
        <w:rPr>
          <w:rFonts w:ascii="Courier New" w:eastAsia="Courier New" w:hAnsi="Courier New" w:cs="Courier New"/>
        </w:rPr>
      </w:pPr>
      <w:r>
        <w:rPr>
          <w:rFonts w:ascii="Tahoma" w:eastAsia="Tahoma" w:hAnsi="Tahoma" w:cs="Tahoma"/>
        </w:rPr>
        <w:t>Signs of muscle breakdown: muscle pains and black urine</w:t>
      </w:r>
    </w:p>
    <w:p w:rsidR="00CF16B6" w:rsidRDefault="00E30262" w:rsidP="00E30262">
      <w:pPr>
        <w:numPr>
          <w:ilvl w:val="0"/>
          <w:numId w:val="1741"/>
        </w:numPr>
        <w:tabs>
          <w:tab w:val="left" w:pos="360"/>
        </w:tabs>
        <w:ind w:left="360" w:hanging="360"/>
        <w:rPr>
          <w:rFonts w:ascii="Symbol" w:eastAsia="Symbol" w:hAnsi="Symbol" w:cs="Symbol"/>
        </w:rPr>
      </w:pPr>
      <w:r>
        <w:rPr>
          <w:rFonts w:ascii="Tahoma" w:eastAsia="Tahoma" w:hAnsi="Tahoma" w:cs="Tahoma"/>
        </w:rPr>
        <w:t>Check haemoglobin (where possible, blood clotting should be assessed).</w:t>
      </w:r>
    </w:p>
    <w:p w:rsidR="00CF16B6" w:rsidRDefault="00CF16B6">
      <w:pPr>
        <w:spacing w:line="262" w:lineRule="exact"/>
        <w:rPr>
          <w:sz w:val="20"/>
          <w:szCs w:val="20"/>
        </w:rPr>
      </w:pPr>
    </w:p>
    <w:p w:rsidR="00CF16B6" w:rsidRDefault="00E30262">
      <w:pPr>
        <w:rPr>
          <w:sz w:val="20"/>
          <w:szCs w:val="20"/>
        </w:rPr>
      </w:pPr>
      <w:r>
        <w:rPr>
          <w:rFonts w:ascii="Tahoma" w:eastAsia="Tahoma" w:hAnsi="Tahoma" w:cs="Tahoma"/>
          <w:b/>
          <w:bCs/>
        </w:rPr>
        <w:t>Treatment</w:t>
      </w:r>
    </w:p>
    <w:p w:rsidR="00CF16B6" w:rsidRDefault="00CF16B6">
      <w:pPr>
        <w:spacing w:line="1" w:lineRule="exact"/>
        <w:rPr>
          <w:sz w:val="20"/>
          <w:szCs w:val="20"/>
        </w:rPr>
      </w:pPr>
    </w:p>
    <w:p w:rsidR="00CF16B6" w:rsidRDefault="00E30262">
      <w:pPr>
        <w:rPr>
          <w:sz w:val="20"/>
          <w:szCs w:val="20"/>
        </w:rPr>
      </w:pPr>
      <w:r>
        <w:rPr>
          <w:rFonts w:ascii="Tahoma" w:eastAsia="Tahoma" w:hAnsi="Tahoma" w:cs="Tahoma"/>
          <w:b/>
          <w:bCs/>
        </w:rPr>
        <w:t>First aid</w:t>
      </w:r>
    </w:p>
    <w:p w:rsidR="00CF16B6" w:rsidRDefault="00E30262" w:rsidP="00E30262">
      <w:pPr>
        <w:numPr>
          <w:ilvl w:val="0"/>
          <w:numId w:val="1742"/>
        </w:numPr>
        <w:tabs>
          <w:tab w:val="left" w:pos="360"/>
        </w:tabs>
        <w:spacing w:line="237" w:lineRule="auto"/>
        <w:ind w:left="360" w:hanging="360"/>
        <w:rPr>
          <w:rFonts w:ascii="Symbol" w:eastAsia="Symbol" w:hAnsi="Symbol" w:cs="Symbol"/>
        </w:rPr>
      </w:pPr>
      <w:r>
        <w:rPr>
          <w:rFonts w:ascii="Tahoma" w:eastAsia="Tahoma" w:hAnsi="Tahoma" w:cs="Tahoma"/>
        </w:rPr>
        <w:t>Reasure the patient;</w:t>
      </w:r>
    </w:p>
    <w:p w:rsidR="00CF16B6" w:rsidRDefault="00CF16B6">
      <w:pPr>
        <w:spacing w:line="40" w:lineRule="exact"/>
        <w:rPr>
          <w:rFonts w:ascii="Symbol" w:eastAsia="Symbol" w:hAnsi="Symbol" w:cs="Symbol"/>
        </w:rPr>
      </w:pPr>
    </w:p>
    <w:p w:rsidR="00CF16B6" w:rsidRDefault="00E30262" w:rsidP="00E30262">
      <w:pPr>
        <w:numPr>
          <w:ilvl w:val="0"/>
          <w:numId w:val="1742"/>
        </w:numPr>
        <w:tabs>
          <w:tab w:val="left" w:pos="360"/>
        </w:tabs>
        <w:spacing w:line="274" w:lineRule="auto"/>
        <w:ind w:left="360" w:hanging="360"/>
        <w:jc w:val="both"/>
        <w:rPr>
          <w:rFonts w:ascii="Symbol" w:eastAsia="Symbol" w:hAnsi="Symbol" w:cs="Symbol"/>
        </w:rPr>
      </w:pPr>
      <w:r>
        <w:rPr>
          <w:rFonts w:ascii="Tahoma" w:eastAsia="Tahoma" w:hAnsi="Tahoma" w:cs="Tahoma"/>
        </w:rPr>
        <w:t>Splint the limb to reduce mo</w:t>
      </w:r>
      <w:r>
        <w:rPr>
          <w:rFonts w:ascii="Tahoma" w:eastAsia="Tahoma" w:hAnsi="Tahoma" w:cs="Tahoma"/>
        </w:rPr>
        <w:t>vement and absorption of venom. If the bite was likely to have come from a snake with neurotoxic venom, apply a firm bandage to the affected limb from fingers or toes to proximal of site of bite;</w:t>
      </w:r>
    </w:p>
    <w:p w:rsidR="00CF16B6" w:rsidRDefault="00E30262" w:rsidP="00E30262">
      <w:pPr>
        <w:numPr>
          <w:ilvl w:val="0"/>
          <w:numId w:val="1742"/>
        </w:numPr>
        <w:tabs>
          <w:tab w:val="left" w:pos="360"/>
        </w:tabs>
        <w:ind w:left="360" w:hanging="360"/>
        <w:rPr>
          <w:rFonts w:ascii="Symbol" w:eastAsia="Symbol" w:hAnsi="Symbol" w:cs="Symbol"/>
        </w:rPr>
      </w:pPr>
      <w:r>
        <w:rPr>
          <w:rFonts w:ascii="Tahoma" w:eastAsia="Tahoma" w:hAnsi="Tahoma" w:cs="Tahoma"/>
        </w:rPr>
        <w:t>Clean the site with clean water to remove any poison and rem</w:t>
      </w:r>
      <w:r>
        <w:rPr>
          <w:rFonts w:ascii="Tahoma" w:eastAsia="Tahoma" w:hAnsi="Tahoma" w:cs="Tahoma"/>
        </w:rPr>
        <w:t>ove any fangs;</w:t>
      </w:r>
    </w:p>
    <w:p w:rsidR="00CF16B6" w:rsidRDefault="00CF16B6">
      <w:pPr>
        <w:spacing w:line="40" w:lineRule="exact"/>
        <w:rPr>
          <w:rFonts w:ascii="Symbol" w:eastAsia="Symbol" w:hAnsi="Symbol" w:cs="Symbol"/>
        </w:rPr>
      </w:pPr>
    </w:p>
    <w:p w:rsidR="00CF16B6" w:rsidRDefault="00E30262" w:rsidP="00E30262">
      <w:pPr>
        <w:numPr>
          <w:ilvl w:val="0"/>
          <w:numId w:val="1742"/>
        </w:numPr>
        <w:tabs>
          <w:tab w:val="left" w:pos="360"/>
        </w:tabs>
        <w:spacing w:line="273" w:lineRule="auto"/>
        <w:ind w:left="360" w:hanging="360"/>
        <w:rPr>
          <w:rFonts w:ascii="Symbol" w:eastAsia="Symbol" w:hAnsi="Symbol" w:cs="Symbol"/>
        </w:rPr>
      </w:pPr>
      <w:r>
        <w:rPr>
          <w:rFonts w:ascii="Tahoma" w:eastAsia="Tahoma" w:hAnsi="Tahoma" w:cs="Tahoma"/>
        </w:rPr>
        <w:t>If any of the above signs, transport to hospital which has antivenom as soon as possible. If snake has already been killed, take this with patient to hospital to hospital.</w:t>
      </w:r>
    </w:p>
    <w:p w:rsidR="00CF16B6" w:rsidRDefault="00CF16B6">
      <w:pPr>
        <w:spacing w:line="269" w:lineRule="exact"/>
        <w:rPr>
          <w:sz w:val="20"/>
          <w:szCs w:val="20"/>
        </w:rPr>
      </w:pPr>
    </w:p>
    <w:p w:rsidR="00CF16B6" w:rsidRDefault="00E30262">
      <w:pPr>
        <w:rPr>
          <w:sz w:val="20"/>
          <w:szCs w:val="20"/>
        </w:rPr>
      </w:pPr>
      <w:r>
        <w:rPr>
          <w:rFonts w:ascii="Tahoma" w:eastAsia="Tahoma" w:hAnsi="Tahoma" w:cs="Tahoma"/>
          <w:b/>
          <w:bCs/>
        </w:rPr>
        <w:t>Treatment</w:t>
      </w:r>
    </w:p>
    <w:p w:rsidR="00CF16B6" w:rsidRDefault="00E30262">
      <w:pPr>
        <w:rPr>
          <w:sz w:val="20"/>
          <w:szCs w:val="20"/>
        </w:rPr>
      </w:pPr>
      <w:r>
        <w:rPr>
          <w:rFonts w:ascii="Tahoma" w:eastAsia="Tahoma" w:hAnsi="Tahoma" w:cs="Tahoma"/>
          <w:b/>
          <w:bCs/>
        </w:rPr>
        <w:t>Hospital care</w:t>
      </w:r>
    </w:p>
    <w:p w:rsidR="00CF16B6" w:rsidRDefault="00E30262">
      <w:pPr>
        <w:rPr>
          <w:sz w:val="20"/>
          <w:szCs w:val="20"/>
        </w:rPr>
      </w:pPr>
      <w:r>
        <w:rPr>
          <w:rFonts w:ascii="Tahoma" w:eastAsia="Tahoma" w:hAnsi="Tahoma" w:cs="Tahoma"/>
        </w:rPr>
        <w:t>Treatment of shock/respiratory arrest</w:t>
      </w:r>
    </w:p>
    <w:p w:rsidR="00CF16B6" w:rsidRDefault="00E30262" w:rsidP="00E30262">
      <w:pPr>
        <w:numPr>
          <w:ilvl w:val="0"/>
          <w:numId w:val="1743"/>
        </w:numPr>
        <w:tabs>
          <w:tab w:val="left" w:pos="360"/>
        </w:tabs>
        <w:ind w:left="360" w:hanging="360"/>
        <w:rPr>
          <w:rFonts w:ascii="Symbol" w:eastAsia="Symbol" w:hAnsi="Symbol" w:cs="Symbol"/>
        </w:rPr>
      </w:pPr>
      <w:r>
        <w:rPr>
          <w:rFonts w:ascii="Tahoma" w:eastAsia="Tahoma" w:hAnsi="Tahoma" w:cs="Tahoma"/>
        </w:rPr>
        <w:t>Treat</w:t>
      </w:r>
      <w:r>
        <w:rPr>
          <w:rFonts w:ascii="Tahoma" w:eastAsia="Tahoma" w:hAnsi="Tahoma" w:cs="Tahoma"/>
        </w:rPr>
        <w:t xml:space="preserve"> shock, if present.</w:t>
      </w:r>
    </w:p>
    <w:p w:rsidR="00CF16B6" w:rsidRDefault="00CF16B6">
      <w:pPr>
        <w:spacing w:line="200" w:lineRule="exact"/>
        <w:rPr>
          <w:rFonts w:ascii="Symbol" w:eastAsia="Symbol" w:hAnsi="Symbol" w:cs="Symbol"/>
        </w:rPr>
      </w:pPr>
    </w:p>
    <w:p w:rsidR="00CF16B6" w:rsidRDefault="00E30262" w:rsidP="00E30262">
      <w:pPr>
        <w:numPr>
          <w:ilvl w:val="0"/>
          <w:numId w:val="1743"/>
        </w:numPr>
        <w:tabs>
          <w:tab w:val="left" w:pos="360"/>
        </w:tabs>
        <w:spacing w:line="238" w:lineRule="auto"/>
        <w:ind w:left="360" w:hanging="360"/>
        <w:jc w:val="both"/>
        <w:rPr>
          <w:rFonts w:ascii="Symbol" w:eastAsia="Symbol" w:hAnsi="Symbol" w:cs="Symbol"/>
        </w:rPr>
      </w:pPr>
      <w:r>
        <w:rPr>
          <w:rFonts w:ascii="Tahoma" w:eastAsia="Tahoma" w:hAnsi="Tahoma" w:cs="Tahoma"/>
        </w:rPr>
        <w:t xml:space="preserve">Paralysis of respiratory muscles can last for days and requires intubation and mechanical ventilation or manual ventilation (with a mask or endotracheal tube and bag) by relays of staff and/or relatives until respiratory function </w:t>
      </w:r>
      <w:r>
        <w:rPr>
          <w:rFonts w:ascii="Tahoma" w:eastAsia="Tahoma" w:hAnsi="Tahoma" w:cs="Tahoma"/>
        </w:rPr>
        <w:t>returns. Attention to careful securing of endotracheal tube is important. An alternative is to perform an elective tracheostomy.</w:t>
      </w:r>
    </w:p>
    <w:p w:rsidR="00CF16B6" w:rsidRDefault="00CF16B6">
      <w:pPr>
        <w:spacing w:line="204" w:lineRule="exact"/>
        <w:rPr>
          <w:sz w:val="20"/>
          <w:szCs w:val="20"/>
        </w:rPr>
      </w:pPr>
    </w:p>
    <w:p w:rsidR="00CF16B6" w:rsidRDefault="00E30262">
      <w:pPr>
        <w:rPr>
          <w:sz w:val="20"/>
          <w:szCs w:val="20"/>
        </w:rPr>
      </w:pPr>
      <w:r>
        <w:rPr>
          <w:rFonts w:ascii="Tahoma" w:eastAsia="Tahoma" w:hAnsi="Tahoma" w:cs="Tahoma"/>
          <w:b/>
          <w:bCs/>
        </w:rPr>
        <w:t>Antivenom</w:t>
      </w:r>
    </w:p>
    <w:p w:rsidR="00CF16B6" w:rsidRDefault="00E30262">
      <w:pPr>
        <w:spacing w:line="20" w:lineRule="exact"/>
        <w:rPr>
          <w:sz w:val="20"/>
          <w:szCs w:val="20"/>
        </w:rPr>
      </w:pPr>
      <w:r>
        <w:rPr>
          <w:noProof/>
          <w:sz w:val="20"/>
          <w:szCs w:val="20"/>
        </w:rPr>
        <w:drawing>
          <wp:anchor distT="0" distB="0" distL="114300" distR="114300" simplePos="0" relativeHeight="252087808" behindDoc="1" locked="0" layoutInCell="0" allowOverlap="1">
            <wp:simplePos x="0" y="0"/>
            <wp:positionH relativeFrom="column">
              <wp:posOffset>-17145</wp:posOffset>
            </wp:positionH>
            <wp:positionV relativeFrom="paragraph">
              <wp:posOffset>281940</wp:posOffset>
            </wp:positionV>
            <wp:extent cx="5981065" cy="6350"/>
            <wp:effectExtent l="0" t="0" r="0" b="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47" w:lineRule="exact"/>
        <w:rPr>
          <w:sz w:val="20"/>
          <w:szCs w:val="20"/>
        </w:rPr>
      </w:pPr>
    </w:p>
    <w:p w:rsidR="00CF16B6" w:rsidRDefault="00E30262">
      <w:pPr>
        <w:rPr>
          <w:sz w:val="20"/>
          <w:szCs w:val="20"/>
        </w:rPr>
      </w:pPr>
      <w:r>
        <w:rPr>
          <w:rFonts w:ascii="Calibri" w:eastAsia="Calibri" w:hAnsi="Calibri" w:cs="Calibri"/>
        </w:rPr>
        <w:t xml:space="preserve">391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37" w:right="1440" w:bottom="428" w:left="1440" w:header="0" w:footer="0" w:gutter="0"/>
          <w:cols w:space="720" w:equalWidth="0">
            <w:col w:w="9360"/>
          </w:cols>
        </w:sectPr>
      </w:pPr>
    </w:p>
    <w:p w:rsidR="00CF16B6" w:rsidRDefault="00E30262" w:rsidP="00E30262">
      <w:pPr>
        <w:numPr>
          <w:ilvl w:val="0"/>
          <w:numId w:val="1744"/>
        </w:numPr>
        <w:tabs>
          <w:tab w:val="left" w:pos="360"/>
        </w:tabs>
        <w:spacing w:line="237" w:lineRule="auto"/>
        <w:ind w:left="360" w:hanging="360"/>
        <w:rPr>
          <w:rFonts w:ascii="Symbol" w:eastAsia="Symbol" w:hAnsi="Symbol" w:cs="Symbol"/>
        </w:rPr>
      </w:pPr>
      <w:bookmarkStart w:id="414" w:name="page414"/>
      <w:bookmarkEnd w:id="414"/>
      <w:r>
        <w:rPr>
          <w:rFonts w:ascii="Tahoma" w:eastAsia="Tahoma" w:hAnsi="Tahoma" w:cs="Tahoma"/>
        </w:rPr>
        <w:t>If there are systemic signs or severe local signs (swelling of more than half of the l</w:t>
      </w:r>
      <w:r>
        <w:rPr>
          <w:rFonts w:ascii="Tahoma" w:eastAsia="Tahoma" w:hAnsi="Tahoma" w:cs="Tahoma"/>
        </w:rPr>
        <w:t>imb or severe necrosis), give antivenom, if available</w:t>
      </w:r>
    </w:p>
    <w:p w:rsidR="00CF16B6" w:rsidRDefault="00CF16B6">
      <w:pPr>
        <w:spacing w:line="198" w:lineRule="exact"/>
        <w:rPr>
          <w:rFonts w:ascii="Symbol" w:eastAsia="Symbol" w:hAnsi="Symbol" w:cs="Symbol"/>
        </w:rPr>
      </w:pPr>
    </w:p>
    <w:p w:rsidR="00CF16B6" w:rsidRDefault="00E30262" w:rsidP="00E30262">
      <w:pPr>
        <w:numPr>
          <w:ilvl w:val="0"/>
          <w:numId w:val="1744"/>
        </w:numPr>
        <w:tabs>
          <w:tab w:val="left" w:pos="360"/>
        </w:tabs>
        <w:ind w:left="360" w:hanging="360"/>
        <w:rPr>
          <w:rFonts w:ascii="Symbol" w:eastAsia="Symbol" w:hAnsi="Symbol" w:cs="Symbol"/>
        </w:rPr>
      </w:pPr>
      <w:r>
        <w:rPr>
          <w:rFonts w:ascii="Tahoma" w:eastAsia="Tahoma" w:hAnsi="Tahoma" w:cs="Tahoma"/>
        </w:rPr>
        <w:t>Prepare IM Epinephrine and IV Chlorpheniramine and be ready if allergic reaction occurs.</w:t>
      </w:r>
    </w:p>
    <w:p w:rsidR="00CF16B6" w:rsidRDefault="00CF16B6">
      <w:pPr>
        <w:spacing w:line="196" w:lineRule="exact"/>
        <w:rPr>
          <w:rFonts w:ascii="Symbol" w:eastAsia="Symbol" w:hAnsi="Symbol" w:cs="Symbol"/>
        </w:rPr>
      </w:pPr>
    </w:p>
    <w:p w:rsidR="00CF16B6" w:rsidRDefault="00E30262" w:rsidP="00E30262">
      <w:pPr>
        <w:numPr>
          <w:ilvl w:val="0"/>
          <w:numId w:val="1744"/>
        </w:numPr>
        <w:tabs>
          <w:tab w:val="left" w:pos="360"/>
        </w:tabs>
        <w:ind w:left="360" w:hanging="360"/>
        <w:rPr>
          <w:rFonts w:ascii="Symbol" w:eastAsia="Symbol" w:hAnsi="Symbol" w:cs="Symbol"/>
        </w:rPr>
      </w:pPr>
      <w:r>
        <w:rPr>
          <w:rFonts w:ascii="Tahoma" w:eastAsia="Tahoma" w:hAnsi="Tahoma" w:cs="Tahoma"/>
        </w:rPr>
        <w:t>Give monovalent antivenom if the species of snake is known.</w:t>
      </w:r>
    </w:p>
    <w:p w:rsidR="00CF16B6" w:rsidRDefault="00CF16B6">
      <w:pPr>
        <w:spacing w:line="203" w:lineRule="exact"/>
        <w:rPr>
          <w:rFonts w:ascii="Symbol" w:eastAsia="Symbol" w:hAnsi="Symbol" w:cs="Symbol"/>
        </w:rPr>
      </w:pPr>
    </w:p>
    <w:p w:rsidR="00CF16B6" w:rsidRDefault="00E30262" w:rsidP="00E30262">
      <w:pPr>
        <w:numPr>
          <w:ilvl w:val="0"/>
          <w:numId w:val="1744"/>
        </w:numPr>
        <w:tabs>
          <w:tab w:val="left" w:pos="360"/>
        </w:tabs>
        <w:spacing w:line="237" w:lineRule="auto"/>
        <w:ind w:left="360" w:hanging="360"/>
        <w:rPr>
          <w:rFonts w:ascii="Symbol" w:eastAsia="Symbol" w:hAnsi="Symbol" w:cs="Symbol"/>
        </w:rPr>
      </w:pPr>
      <w:r>
        <w:rPr>
          <w:rFonts w:ascii="Tahoma" w:eastAsia="Tahoma" w:hAnsi="Tahoma" w:cs="Tahoma"/>
        </w:rPr>
        <w:t xml:space="preserve">Give polyvalent antivenom if the species is not </w:t>
      </w:r>
      <w:r>
        <w:rPr>
          <w:rFonts w:ascii="Tahoma" w:eastAsia="Tahoma" w:hAnsi="Tahoma" w:cs="Tahoma"/>
        </w:rPr>
        <w:t>known. Follow the directions given on the antivenom preparation.</w:t>
      </w:r>
    </w:p>
    <w:p w:rsidR="00CF16B6" w:rsidRDefault="00CF16B6">
      <w:pPr>
        <w:spacing w:line="198" w:lineRule="exact"/>
        <w:rPr>
          <w:rFonts w:ascii="Symbol" w:eastAsia="Symbol" w:hAnsi="Symbol" w:cs="Symbol"/>
        </w:rPr>
      </w:pPr>
    </w:p>
    <w:p w:rsidR="00CF16B6" w:rsidRDefault="00E30262" w:rsidP="00E30262">
      <w:pPr>
        <w:numPr>
          <w:ilvl w:val="0"/>
          <w:numId w:val="1744"/>
        </w:numPr>
        <w:tabs>
          <w:tab w:val="left" w:pos="360"/>
        </w:tabs>
        <w:ind w:left="360" w:hanging="360"/>
        <w:rPr>
          <w:rFonts w:ascii="Symbol" w:eastAsia="Symbol" w:hAnsi="Symbol" w:cs="Symbol"/>
        </w:rPr>
      </w:pPr>
      <w:r>
        <w:rPr>
          <w:rFonts w:ascii="Tahoma" w:eastAsia="Tahoma" w:hAnsi="Tahoma" w:cs="Tahoma"/>
        </w:rPr>
        <w:t>Dilute the antivenom in 2–3 volumes of 0.9% saline and give intravenously  over 1 hour.</w:t>
      </w:r>
    </w:p>
    <w:p w:rsidR="00CF16B6" w:rsidRDefault="00CF16B6">
      <w:pPr>
        <w:spacing w:line="200" w:lineRule="exact"/>
        <w:rPr>
          <w:rFonts w:ascii="Symbol" w:eastAsia="Symbol" w:hAnsi="Symbol" w:cs="Symbol"/>
        </w:rPr>
      </w:pPr>
    </w:p>
    <w:p w:rsidR="00CF16B6" w:rsidRDefault="00E30262" w:rsidP="00E30262">
      <w:pPr>
        <w:numPr>
          <w:ilvl w:val="0"/>
          <w:numId w:val="1744"/>
        </w:numPr>
        <w:tabs>
          <w:tab w:val="left" w:pos="360"/>
        </w:tabs>
        <w:spacing w:line="238" w:lineRule="auto"/>
        <w:ind w:left="360" w:hanging="360"/>
        <w:rPr>
          <w:rFonts w:ascii="Symbol" w:eastAsia="Symbol" w:hAnsi="Symbol" w:cs="Symbol"/>
        </w:rPr>
      </w:pPr>
      <w:r>
        <w:rPr>
          <w:rFonts w:ascii="Tahoma" w:eastAsia="Tahoma" w:hAnsi="Tahoma" w:cs="Tahoma"/>
        </w:rPr>
        <w:t>Give more slowly initially and monitor closely for anaphylaxis or other serious adverse reactions.</w:t>
      </w:r>
    </w:p>
    <w:p w:rsidR="00CF16B6" w:rsidRDefault="00CF16B6">
      <w:pPr>
        <w:spacing w:line="201" w:lineRule="exact"/>
        <w:rPr>
          <w:rFonts w:ascii="Symbol" w:eastAsia="Symbol" w:hAnsi="Symbol" w:cs="Symbol"/>
        </w:rPr>
      </w:pPr>
    </w:p>
    <w:p w:rsidR="00CF16B6" w:rsidRDefault="00E30262" w:rsidP="00E30262">
      <w:pPr>
        <w:numPr>
          <w:ilvl w:val="0"/>
          <w:numId w:val="1744"/>
        </w:numPr>
        <w:tabs>
          <w:tab w:val="left" w:pos="360"/>
        </w:tabs>
        <w:spacing w:line="238" w:lineRule="auto"/>
        <w:ind w:left="360" w:hanging="360"/>
        <w:jc w:val="both"/>
        <w:rPr>
          <w:rFonts w:ascii="Symbol" w:eastAsia="Symbol" w:hAnsi="Symbol" w:cs="Symbol"/>
        </w:rPr>
      </w:pPr>
      <w:r>
        <w:rPr>
          <w:rFonts w:ascii="Tahoma" w:eastAsia="Tahoma" w:hAnsi="Tahoma" w:cs="Tahoma"/>
        </w:rPr>
        <w:t>I</w:t>
      </w:r>
      <w:r>
        <w:rPr>
          <w:rFonts w:ascii="Tahoma" w:eastAsia="Tahoma" w:hAnsi="Tahoma" w:cs="Tahoma"/>
        </w:rPr>
        <w:t>f itching/urticarial rash, restlessness, fever, cough or difficult breathing develop, then stop antivenom and give Epinephrine 0.01 ml/kg of 1/1000 or 0.1 ml/kg of 1/10,000 solution subcutaneously and IM or IV/SC Chlorpheniramine 250 micrograms/kg. When th</w:t>
      </w:r>
      <w:r>
        <w:rPr>
          <w:rFonts w:ascii="Tahoma" w:eastAsia="Tahoma" w:hAnsi="Tahoma" w:cs="Tahoma"/>
        </w:rPr>
        <w:t>e patient is stable, re-start antivenom infusion slowly.</w:t>
      </w:r>
    </w:p>
    <w:p w:rsidR="00CF16B6" w:rsidRDefault="00CF16B6">
      <w:pPr>
        <w:spacing w:line="207" w:lineRule="exact"/>
        <w:rPr>
          <w:rFonts w:ascii="Symbol" w:eastAsia="Symbol" w:hAnsi="Symbol" w:cs="Symbol"/>
        </w:rPr>
      </w:pPr>
    </w:p>
    <w:p w:rsidR="00CF16B6" w:rsidRDefault="00E30262" w:rsidP="00E30262">
      <w:pPr>
        <w:numPr>
          <w:ilvl w:val="0"/>
          <w:numId w:val="1744"/>
        </w:numPr>
        <w:tabs>
          <w:tab w:val="left" w:pos="360"/>
        </w:tabs>
        <w:spacing w:line="238" w:lineRule="auto"/>
        <w:ind w:left="360" w:hanging="360"/>
        <w:jc w:val="both"/>
        <w:rPr>
          <w:rFonts w:ascii="Symbol" w:eastAsia="Symbol" w:hAnsi="Symbol" w:cs="Symbol"/>
        </w:rPr>
      </w:pPr>
      <w:r>
        <w:rPr>
          <w:rFonts w:ascii="Tahoma" w:eastAsia="Tahoma" w:hAnsi="Tahoma" w:cs="Tahoma"/>
        </w:rPr>
        <w:t>More antivenom should be given after 6 hours if there is recurrence of blood incoagulability or after 1–2 hr if the patient is continuing to bleed briskly or has deteriorating neurotoxic or cardiova</w:t>
      </w:r>
      <w:r>
        <w:rPr>
          <w:rFonts w:ascii="Tahoma" w:eastAsia="Tahoma" w:hAnsi="Tahoma" w:cs="Tahoma"/>
        </w:rPr>
        <w:t>scular signs.</w:t>
      </w:r>
    </w:p>
    <w:p w:rsidR="00CF16B6" w:rsidRDefault="00CF16B6">
      <w:pPr>
        <w:spacing w:line="199" w:lineRule="exact"/>
        <w:rPr>
          <w:rFonts w:ascii="Symbol" w:eastAsia="Symbol" w:hAnsi="Symbol" w:cs="Symbol"/>
        </w:rPr>
      </w:pPr>
    </w:p>
    <w:p w:rsidR="00CF16B6" w:rsidRDefault="00E30262" w:rsidP="00E30262">
      <w:pPr>
        <w:numPr>
          <w:ilvl w:val="0"/>
          <w:numId w:val="1744"/>
        </w:numPr>
        <w:tabs>
          <w:tab w:val="left" w:pos="360"/>
        </w:tabs>
        <w:ind w:left="360" w:hanging="360"/>
        <w:rPr>
          <w:rFonts w:ascii="Symbol" w:eastAsia="Symbol" w:hAnsi="Symbol" w:cs="Symbol"/>
        </w:rPr>
      </w:pPr>
      <w:r>
        <w:rPr>
          <w:rFonts w:ascii="Tahoma" w:eastAsia="Tahoma" w:hAnsi="Tahoma" w:cs="Tahoma"/>
        </w:rPr>
        <w:t>Blood transfusion should not be required if antivenom is given.</w:t>
      </w:r>
    </w:p>
    <w:p w:rsidR="00CF16B6" w:rsidRDefault="00CF16B6">
      <w:pPr>
        <w:spacing w:line="200" w:lineRule="exact"/>
        <w:rPr>
          <w:rFonts w:ascii="Symbol" w:eastAsia="Symbol" w:hAnsi="Symbol" w:cs="Symbol"/>
        </w:rPr>
      </w:pPr>
    </w:p>
    <w:p w:rsidR="00CF16B6" w:rsidRDefault="00E30262" w:rsidP="00E30262">
      <w:pPr>
        <w:numPr>
          <w:ilvl w:val="0"/>
          <w:numId w:val="1744"/>
        </w:numPr>
        <w:tabs>
          <w:tab w:val="left" w:pos="360"/>
        </w:tabs>
        <w:spacing w:line="237" w:lineRule="auto"/>
        <w:ind w:left="360" w:hanging="360"/>
        <w:rPr>
          <w:rFonts w:ascii="Symbol" w:eastAsia="Symbol" w:hAnsi="Symbol" w:cs="Symbol"/>
        </w:rPr>
      </w:pPr>
      <w:r>
        <w:rPr>
          <w:rFonts w:ascii="Tahoma" w:eastAsia="Tahoma" w:hAnsi="Tahoma" w:cs="Tahoma"/>
        </w:rPr>
        <w:t>Response of abnormal neurological signs to antivenom is more variable and depends on type of venom.</w:t>
      </w:r>
    </w:p>
    <w:p w:rsidR="00CF16B6" w:rsidRDefault="00CF16B6">
      <w:pPr>
        <w:spacing w:line="199" w:lineRule="exact"/>
        <w:rPr>
          <w:rFonts w:ascii="Symbol" w:eastAsia="Symbol" w:hAnsi="Symbol" w:cs="Symbol"/>
        </w:rPr>
      </w:pPr>
    </w:p>
    <w:p w:rsidR="00CF16B6" w:rsidRDefault="00E30262" w:rsidP="00E30262">
      <w:pPr>
        <w:numPr>
          <w:ilvl w:val="0"/>
          <w:numId w:val="1744"/>
        </w:numPr>
        <w:tabs>
          <w:tab w:val="left" w:pos="360"/>
        </w:tabs>
        <w:ind w:left="360" w:hanging="360"/>
        <w:rPr>
          <w:rFonts w:ascii="Symbol" w:eastAsia="Symbol" w:hAnsi="Symbol" w:cs="Symbol"/>
        </w:rPr>
      </w:pPr>
      <w:r>
        <w:rPr>
          <w:rFonts w:ascii="Tahoma" w:eastAsia="Tahoma" w:hAnsi="Tahoma" w:cs="Tahoma"/>
        </w:rPr>
        <w:t>If there is no reponse to antivenom infusion this should be repeated.</w:t>
      </w:r>
    </w:p>
    <w:p w:rsidR="00CF16B6" w:rsidRDefault="00CF16B6">
      <w:pPr>
        <w:spacing w:line="200" w:lineRule="exact"/>
        <w:rPr>
          <w:rFonts w:ascii="Symbol" w:eastAsia="Symbol" w:hAnsi="Symbol" w:cs="Symbol"/>
        </w:rPr>
      </w:pPr>
    </w:p>
    <w:p w:rsidR="00CF16B6" w:rsidRDefault="00E30262" w:rsidP="00E30262">
      <w:pPr>
        <w:numPr>
          <w:ilvl w:val="0"/>
          <w:numId w:val="1744"/>
        </w:numPr>
        <w:tabs>
          <w:tab w:val="left" w:pos="360"/>
        </w:tabs>
        <w:spacing w:line="238" w:lineRule="auto"/>
        <w:ind w:left="360" w:hanging="360"/>
        <w:rPr>
          <w:rFonts w:ascii="Symbol" w:eastAsia="Symbol" w:hAnsi="Symbol" w:cs="Symbol"/>
        </w:rPr>
      </w:pPr>
      <w:r>
        <w:rPr>
          <w:rFonts w:ascii="Tahoma" w:eastAsia="Tahoma" w:hAnsi="Tahoma" w:cs="Tahoma"/>
        </w:rPr>
        <w:t>Anticholinesterases can reverse neurological signs in some species of snake (see standard textbooks of medicine for further details).</w:t>
      </w:r>
    </w:p>
    <w:p w:rsidR="00CF16B6" w:rsidRDefault="00CF16B6">
      <w:pPr>
        <w:spacing w:line="201" w:lineRule="exact"/>
        <w:rPr>
          <w:sz w:val="20"/>
          <w:szCs w:val="20"/>
        </w:rPr>
      </w:pPr>
    </w:p>
    <w:p w:rsidR="00CF16B6" w:rsidRDefault="00E30262">
      <w:pPr>
        <w:rPr>
          <w:sz w:val="20"/>
          <w:szCs w:val="20"/>
        </w:rPr>
      </w:pPr>
      <w:r>
        <w:rPr>
          <w:rFonts w:ascii="Tahoma" w:eastAsia="Tahoma" w:hAnsi="Tahoma" w:cs="Tahoma"/>
          <w:b/>
          <w:bCs/>
        </w:rPr>
        <w:t>Other treatment</w:t>
      </w:r>
    </w:p>
    <w:p w:rsidR="00CF16B6" w:rsidRDefault="00CF16B6">
      <w:pPr>
        <w:spacing w:line="198" w:lineRule="exact"/>
        <w:rPr>
          <w:sz w:val="20"/>
          <w:szCs w:val="20"/>
        </w:rPr>
      </w:pPr>
    </w:p>
    <w:p w:rsidR="00CF16B6" w:rsidRDefault="00E30262" w:rsidP="00E30262">
      <w:pPr>
        <w:numPr>
          <w:ilvl w:val="0"/>
          <w:numId w:val="1745"/>
        </w:numPr>
        <w:tabs>
          <w:tab w:val="left" w:pos="360"/>
        </w:tabs>
        <w:ind w:left="360" w:hanging="360"/>
        <w:rPr>
          <w:rFonts w:ascii="Symbol" w:eastAsia="Symbol" w:hAnsi="Symbol" w:cs="Symbol"/>
        </w:rPr>
      </w:pPr>
      <w:r>
        <w:rPr>
          <w:rFonts w:ascii="Tahoma" w:eastAsia="Tahoma" w:hAnsi="Tahoma" w:cs="Tahoma"/>
          <w:b/>
          <w:bCs/>
        </w:rPr>
        <w:t>Surgical opinion</w:t>
      </w:r>
    </w:p>
    <w:p w:rsidR="00CF16B6" w:rsidRDefault="00CF16B6">
      <w:pPr>
        <w:spacing w:line="198" w:lineRule="exact"/>
        <w:rPr>
          <w:sz w:val="20"/>
          <w:szCs w:val="20"/>
        </w:rPr>
      </w:pPr>
    </w:p>
    <w:p w:rsidR="00CF16B6" w:rsidRDefault="00E30262">
      <w:pPr>
        <w:rPr>
          <w:sz w:val="20"/>
          <w:szCs w:val="20"/>
        </w:rPr>
      </w:pPr>
      <w:r>
        <w:rPr>
          <w:rFonts w:ascii="Tahoma" w:eastAsia="Tahoma" w:hAnsi="Tahoma" w:cs="Tahoma"/>
        </w:rPr>
        <w:t>Seek surgical opinion if there is severe swelling in a limb, it is pulseless or painfu</w:t>
      </w:r>
      <w:r>
        <w:rPr>
          <w:rFonts w:ascii="Tahoma" w:eastAsia="Tahoma" w:hAnsi="Tahoma" w:cs="Tahoma"/>
        </w:rPr>
        <w:t>l or there is local necrosis. Surgical care will include:</w:t>
      </w:r>
    </w:p>
    <w:p w:rsidR="00CF16B6" w:rsidRDefault="00CF16B6">
      <w:pPr>
        <w:spacing w:line="180" w:lineRule="exact"/>
        <w:rPr>
          <w:sz w:val="20"/>
          <w:szCs w:val="20"/>
        </w:rPr>
      </w:pPr>
    </w:p>
    <w:p w:rsidR="00CF16B6" w:rsidRDefault="00E30262" w:rsidP="00E30262">
      <w:pPr>
        <w:numPr>
          <w:ilvl w:val="0"/>
          <w:numId w:val="1746"/>
        </w:numPr>
        <w:tabs>
          <w:tab w:val="left" w:pos="720"/>
        </w:tabs>
        <w:ind w:left="720" w:hanging="360"/>
        <w:rPr>
          <w:rFonts w:ascii="Courier New" w:eastAsia="Courier New" w:hAnsi="Courier New" w:cs="Courier New"/>
        </w:rPr>
      </w:pPr>
      <w:r>
        <w:rPr>
          <w:rFonts w:ascii="Tahoma" w:eastAsia="Tahoma" w:hAnsi="Tahoma" w:cs="Tahoma"/>
        </w:rPr>
        <w:t>Excision of dead tissue from wound</w:t>
      </w:r>
    </w:p>
    <w:p w:rsidR="00CF16B6" w:rsidRDefault="00CF16B6">
      <w:pPr>
        <w:spacing w:line="179" w:lineRule="exact"/>
        <w:rPr>
          <w:sz w:val="20"/>
          <w:szCs w:val="20"/>
        </w:rPr>
      </w:pPr>
    </w:p>
    <w:p w:rsidR="00CF16B6" w:rsidRDefault="00E30262" w:rsidP="00E30262">
      <w:pPr>
        <w:numPr>
          <w:ilvl w:val="0"/>
          <w:numId w:val="1747"/>
        </w:numPr>
        <w:tabs>
          <w:tab w:val="left" w:pos="720"/>
        </w:tabs>
        <w:ind w:left="720" w:hanging="360"/>
        <w:rPr>
          <w:rFonts w:ascii="Courier New" w:eastAsia="Courier New" w:hAnsi="Courier New" w:cs="Courier New"/>
        </w:rPr>
      </w:pPr>
      <w:r>
        <w:rPr>
          <w:rFonts w:ascii="Tahoma" w:eastAsia="Tahoma" w:hAnsi="Tahoma" w:cs="Tahoma"/>
        </w:rPr>
        <w:t>Incision of fascial membranes to relieve pressure in limb compartments, if necessary</w:t>
      </w:r>
    </w:p>
    <w:p w:rsidR="00CF16B6" w:rsidRDefault="00CF16B6">
      <w:pPr>
        <w:spacing w:line="179" w:lineRule="exact"/>
        <w:rPr>
          <w:sz w:val="20"/>
          <w:szCs w:val="20"/>
        </w:rPr>
      </w:pPr>
    </w:p>
    <w:p w:rsidR="00CF16B6" w:rsidRDefault="00E30262" w:rsidP="00E30262">
      <w:pPr>
        <w:numPr>
          <w:ilvl w:val="0"/>
          <w:numId w:val="1748"/>
        </w:numPr>
        <w:tabs>
          <w:tab w:val="left" w:pos="720"/>
        </w:tabs>
        <w:ind w:left="720" w:hanging="360"/>
        <w:rPr>
          <w:rFonts w:ascii="Courier New" w:eastAsia="Courier New" w:hAnsi="Courier New" w:cs="Courier New"/>
        </w:rPr>
      </w:pPr>
      <w:r>
        <w:rPr>
          <w:rFonts w:ascii="Tahoma" w:eastAsia="Tahoma" w:hAnsi="Tahoma" w:cs="Tahoma"/>
        </w:rPr>
        <w:t>Skin grafting, if extensive necrosis</w:t>
      </w:r>
    </w:p>
    <w:p w:rsidR="00CF16B6" w:rsidRDefault="00CF16B6">
      <w:pPr>
        <w:spacing w:line="201" w:lineRule="exact"/>
        <w:rPr>
          <w:sz w:val="20"/>
          <w:szCs w:val="20"/>
        </w:rPr>
      </w:pPr>
    </w:p>
    <w:p w:rsidR="00CF16B6" w:rsidRDefault="00E30262" w:rsidP="00E30262">
      <w:pPr>
        <w:numPr>
          <w:ilvl w:val="0"/>
          <w:numId w:val="1749"/>
        </w:numPr>
        <w:tabs>
          <w:tab w:val="left" w:pos="720"/>
        </w:tabs>
        <w:spacing w:line="230" w:lineRule="auto"/>
        <w:ind w:left="720" w:hanging="360"/>
        <w:rPr>
          <w:rFonts w:ascii="Courier New" w:eastAsia="Courier New" w:hAnsi="Courier New" w:cs="Courier New"/>
        </w:rPr>
      </w:pPr>
      <w:r>
        <w:rPr>
          <w:rFonts w:ascii="Tahoma" w:eastAsia="Tahoma" w:hAnsi="Tahoma" w:cs="Tahoma"/>
        </w:rPr>
        <w:t xml:space="preserve">Tracheostomy (or endotracheal </w:t>
      </w:r>
      <w:r>
        <w:rPr>
          <w:rFonts w:ascii="Tahoma" w:eastAsia="Tahoma" w:hAnsi="Tahoma" w:cs="Tahoma"/>
        </w:rPr>
        <w:t>intubation) if paralysis of muscles involved in swallowing occurs</w:t>
      </w:r>
    </w:p>
    <w:p w:rsidR="00CF16B6" w:rsidRDefault="00CF16B6">
      <w:pPr>
        <w:spacing w:line="200" w:lineRule="exact"/>
        <w:rPr>
          <w:sz w:val="20"/>
          <w:szCs w:val="20"/>
        </w:rPr>
      </w:pPr>
    </w:p>
    <w:p w:rsidR="00CF16B6" w:rsidRDefault="00E30262">
      <w:pPr>
        <w:rPr>
          <w:sz w:val="20"/>
          <w:szCs w:val="20"/>
        </w:rPr>
      </w:pPr>
      <w:r>
        <w:rPr>
          <w:rFonts w:ascii="Tahoma" w:eastAsia="Tahoma" w:hAnsi="Tahoma" w:cs="Tahoma"/>
          <w:b/>
          <w:bCs/>
        </w:rPr>
        <w:t>Supportive care</w:t>
      </w:r>
    </w:p>
    <w:p w:rsidR="00CF16B6" w:rsidRDefault="00E30262">
      <w:pPr>
        <w:spacing w:line="20" w:lineRule="exact"/>
        <w:rPr>
          <w:sz w:val="20"/>
          <w:szCs w:val="20"/>
        </w:rPr>
      </w:pPr>
      <w:r>
        <w:rPr>
          <w:noProof/>
          <w:sz w:val="20"/>
          <w:szCs w:val="20"/>
        </w:rPr>
        <w:drawing>
          <wp:anchor distT="0" distB="0" distL="114300" distR="114300" simplePos="0" relativeHeight="252088832" behindDoc="1" locked="0" layoutInCell="0" allowOverlap="1">
            <wp:simplePos x="0" y="0"/>
            <wp:positionH relativeFrom="column">
              <wp:posOffset>-17145</wp:posOffset>
            </wp:positionH>
            <wp:positionV relativeFrom="paragraph">
              <wp:posOffset>511810</wp:posOffset>
            </wp:positionV>
            <wp:extent cx="5981065" cy="6350"/>
            <wp:effectExtent l="0" t="0" r="0" b="0"/>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9" w:lineRule="exact"/>
        <w:rPr>
          <w:sz w:val="20"/>
          <w:szCs w:val="20"/>
        </w:rPr>
      </w:pPr>
    </w:p>
    <w:p w:rsidR="00CF16B6" w:rsidRDefault="00E30262">
      <w:pPr>
        <w:rPr>
          <w:sz w:val="20"/>
          <w:szCs w:val="20"/>
        </w:rPr>
      </w:pPr>
      <w:r>
        <w:rPr>
          <w:rFonts w:ascii="Calibri" w:eastAsia="Calibri" w:hAnsi="Calibri" w:cs="Calibri"/>
        </w:rPr>
        <w:t xml:space="preserve">392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p w:rsidR="00CF16B6" w:rsidRDefault="00CF16B6">
      <w:pPr>
        <w:sectPr w:rsidR="00CF16B6">
          <w:pgSz w:w="12240" w:h="15840"/>
          <w:pgMar w:top="1440" w:right="1440" w:bottom="428" w:left="1440" w:header="0" w:footer="0" w:gutter="0"/>
          <w:cols w:space="720" w:equalWidth="0">
            <w:col w:w="9360"/>
          </w:cols>
        </w:sectPr>
      </w:pPr>
    </w:p>
    <w:p w:rsidR="00CF16B6" w:rsidRDefault="00E30262" w:rsidP="00E30262">
      <w:pPr>
        <w:numPr>
          <w:ilvl w:val="0"/>
          <w:numId w:val="1750"/>
        </w:numPr>
        <w:tabs>
          <w:tab w:val="left" w:pos="360"/>
        </w:tabs>
        <w:spacing w:line="237" w:lineRule="auto"/>
        <w:ind w:left="360" w:hanging="360"/>
        <w:rPr>
          <w:rFonts w:ascii="Symbol" w:eastAsia="Symbol" w:hAnsi="Symbol" w:cs="Symbol"/>
        </w:rPr>
      </w:pPr>
      <w:bookmarkStart w:id="415" w:name="page415"/>
      <w:bookmarkEnd w:id="415"/>
      <w:r>
        <w:rPr>
          <w:rFonts w:ascii="Tahoma" w:eastAsia="Tahoma" w:hAnsi="Tahoma" w:cs="Tahoma"/>
        </w:rPr>
        <w:t>Give fluids orally or by NG tube according to daily requirements.Keep a close record of fluid intake and output.</w:t>
      </w:r>
    </w:p>
    <w:p w:rsidR="00CF16B6" w:rsidRDefault="00E30262" w:rsidP="00E30262">
      <w:pPr>
        <w:numPr>
          <w:ilvl w:val="0"/>
          <w:numId w:val="1750"/>
        </w:numPr>
        <w:tabs>
          <w:tab w:val="left" w:pos="360"/>
        </w:tabs>
        <w:ind w:left="360" w:hanging="360"/>
        <w:rPr>
          <w:rFonts w:ascii="Symbol" w:eastAsia="Symbol" w:hAnsi="Symbol" w:cs="Symbol"/>
        </w:rPr>
      </w:pPr>
      <w:r>
        <w:rPr>
          <w:rFonts w:ascii="Tahoma" w:eastAsia="Tahoma" w:hAnsi="Tahoma" w:cs="Tahoma"/>
        </w:rPr>
        <w:t>Provide adequate pain relief</w:t>
      </w:r>
    </w:p>
    <w:p w:rsidR="00CF16B6" w:rsidRDefault="00E30262" w:rsidP="00E30262">
      <w:pPr>
        <w:numPr>
          <w:ilvl w:val="0"/>
          <w:numId w:val="1750"/>
        </w:numPr>
        <w:tabs>
          <w:tab w:val="left" w:pos="360"/>
        </w:tabs>
        <w:spacing w:line="235" w:lineRule="auto"/>
        <w:ind w:left="360" w:hanging="360"/>
        <w:rPr>
          <w:rFonts w:ascii="Symbol" w:eastAsia="Symbol" w:hAnsi="Symbol" w:cs="Symbol"/>
        </w:rPr>
      </w:pPr>
      <w:r>
        <w:rPr>
          <w:rFonts w:ascii="Tahoma" w:eastAsia="Tahoma" w:hAnsi="Tahoma" w:cs="Tahoma"/>
        </w:rPr>
        <w:t>Elevate limb if swollen</w:t>
      </w:r>
    </w:p>
    <w:p w:rsidR="00CF16B6" w:rsidRDefault="00CF16B6">
      <w:pPr>
        <w:spacing w:line="2" w:lineRule="exact"/>
        <w:rPr>
          <w:rFonts w:ascii="Symbol" w:eastAsia="Symbol" w:hAnsi="Symbol" w:cs="Symbol"/>
        </w:rPr>
      </w:pPr>
    </w:p>
    <w:p w:rsidR="00CF16B6" w:rsidRDefault="00E30262" w:rsidP="00E30262">
      <w:pPr>
        <w:numPr>
          <w:ilvl w:val="0"/>
          <w:numId w:val="1750"/>
        </w:numPr>
        <w:tabs>
          <w:tab w:val="left" w:pos="360"/>
        </w:tabs>
        <w:spacing w:line="235" w:lineRule="auto"/>
        <w:ind w:left="360" w:hanging="360"/>
        <w:rPr>
          <w:rFonts w:ascii="Symbol" w:eastAsia="Symbol" w:hAnsi="Symbol" w:cs="Symbol"/>
        </w:rPr>
      </w:pPr>
      <w:r>
        <w:rPr>
          <w:rFonts w:ascii="Tahoma" w:eastAsia="Tahoma" w:hAnsi="Tahoma" w:cs="Tahoma"/>
        </w:rPr>
        <w:t>Give antitetanus prophylaxis</w:t>
      </w:r>
    </w:p>
    <w:p w:rsidR="00CF16B6" w:rsidRDefault="00CF16B6">
      <w:pPr>
        <w:spacing w:line="2" w:lineRule="exact"/>
        <w:rPr>
          <w:rFonts w:ascii="Symbol" w:eastAsia="Symbol" w:hAnsi="Symbol" w:cs="Symbol"/>
        </w:rPr>
      </w:pPr>
    </w:p>
    <w:p w:rsidR="00CF16B6" w:rsidRDefault="00E30262" w:rsidP="00E30262">
      <w:pPr>
        <w:numPr>
          <w:ilvl w:val="0"/>
          <w:numId w:val="1750"/>
        </w:numPr>
        <w:tabs>
          <w:tab w:val="left" w:pos="360"/>
        </w:tabs>
        <w:spacing w:line="235" w:lineRule="auto"/>
        <w:ind w:left="360" w:hanging="360"/>
        <w:rPr>
          <w:rFonts w:ascii="Symbol" w:eastAsia="Symbol" w:hAnsi="Symbol" w:cs="Symbol"/>
        </w:rPr>
      </w:pPr>
      <w:r>
        <w:rPr>
          <w:rFonts w:ascii="Tahoma" w:eastAsia="Tahoma" w:hAnsi="Tahoma" w:cs="Tahoma"/>
        </w:rPr>
        <w:t>Antibiotic treatment is not required unless there is tissue necrosis at wound site</w:t>
      </w:r>
    </w:p>
    <w:p w:rsidR="00CF16B6" w:rsidRDefault="00E30262">
      <w:pPr>
        <w:rPr>
          <w:sz w:val="20"/>
          <w:szCs w:val="20"/>
        </w:rPr>
      </w:pPr>
      <w:r>
        <w:rPr>
          <w:rFonts w:ascii="Tahoma" w:eastAsia="Tahoma" w:hAnsi="Tahoma" w:cs="Tahoma"/>
        </w:rPr>
        <w:t>Monitor very closely immediately after admission, then hourly for at least 24 hours as envenoming can develop rapidly.</w:t>
      </w:r>
    </w:p>
    <w:p w:rsidR="00CF16B6" w:rsidRDefault="00CF16B6">
      <w:pPr>
        <w:spacing w:line="241" w:lineRule="exact"/>
        <w:rPr>
          <w:sz w:val="20"/>
          <w:szCs w:val="20"/>
        </w:rPr>
      </w:pPr>
    </w:p>
    <w:p w:rsidR="00CF16B6" w:rsidRDefault="00E30262">
      <w:pPr>
        <w:rPr>
          <w:sz w:val="20"/>
          <w:szCs w:val="20"/>
        </w:rPr>
      </w:pPr>
      <w:r>
        <w:rPr>
          <w:rFonts w:ascii="Tahoma" w:eastAsia="Tahoma" w:hAnsi="Tahoma" w:cs="Tahoma"/>
          <w:b/>
          <w:bCs/>
          <w:sz w:val="26"/>
          <w:szCs w:val="26"/>
        </w:rPr>
        <w:t>8.0 MANAGEMENT OF OTHER SOURCES OF POISONING (ENVENOMING)</w:t>
      </w:r>
    </w:p>
    <w:p w:rsidR="00CF16B6" w:rsidRDefault="00CF16B6">
      <w:pPr>
        <w:spacing w:line="109" w:lineRule="exact"/>
        <w:rPr>
          <w:sz w:val="20"/>
          <w:szCs w:val="20"/>
        </w:rPr>
      </w:pPr>
    </w:p>
    <w:p w:rsidR="00CF16B6" w:rsidRDefault="00E30262" w:rsidP="00E30262">
      <w:pPr>
        <w:numPr>
          <w:ilvl w:val="0"/>
          <w:numId w:val="1751"/>
        </w:numPr>
        <w:tabs>
          <w:tab w:val="left" w:pos="610"/>
        </w:tabs>
        <w:spacing w:line="237" w:lineRule="auto"/>
        <w:ind w:left="540" w:hanging="360"/>
        <w:rPr>
          <w:rFonts w:ascii="Symbol" w:eastAsia="Symbol" w:hAnsi="Symbol" w:cs="Symbol"/>
        </w:rPr>
      </w:pPr>
      <w:r>
        <w:rPr>
          <w:rFonts w:ascii="Tahoma" w:eastAsia="Tahoma" w:hAnsi="Tahoma" w:cs="Tahoma"/>
        </w:rPr>
        <w:t>The same principles of treatment, as above. Give antivenom, where available, if severe local or any systemic effects.</w:t>
      </w:r>
    </w:p>
    <w:p w:rsidR="00CF16B6" w:rsidRDefault="00CF16B6">
      <w:pPr>
        <w:spacing w:line="199" w:lineRule="exact"/>
        <w:rPr>
          <w:rFonts w:ascii="Symbol" w:eastAsia="Symbol" w:hAnsi="Symbol" w:cs="Symbol"/>
        </w:rPr>
      </w:pPr>
    </w:p>
    <w:p w:rsidR="00CF16B6" w:rsidRDefault="00E30262" w:rsidP="00E30262">
      <w:pPr>
        <w:numPr>
          <w:ilvl w:val="0"/>
          <w:numId w:val="1751"/>
        </w:numPr>
        <w:tabs>
          <w:tab w:val="left" w:pos="540"/>
        </w:tabs>
        <w:ind w:left="540" w:hanging="360"/>
        <w:rPr>
          <w:rFonts w:ascii="Symbol" w:eastAsia="Symbol" w:hAnsi="Symbol" w:cs="Symbol"/>
        </w:rPr>
      </w:pPr>
      <w:r>
        <w:rPr>
          <w:rFonts w:ascii="Tahoma" w:eastAsia="Tahoma" w:hAnsi="Tahoma" w:cs="Tahoma"/>
        </w:rPr>
        <w:t xml:space="preserve">In general, venomous spider bites can be painful but rarely result in </w:t>
      </w:r>
      <w:r>
        <w:rPr>
          <w:rFonts w:ascii="Tahoma" w:eastAsia="Tahoma" w:hAnsi="Tahoma" w:cs="Tahoma"/>
        </w:rPr>
        <w:t>systemic envenoming.</w:t>
      </w:r>
    </w:p>
    <w:p w:rsidR="00CF16B6" w:rsidRDefault="00CF16B6">
      <w:pPr>
        <w:spacing w:line="1" w:lineRule="exact"/>
        <w:rPr>
          <w:rFonts w:ascii="Symbol" w:eastAsia="Symbol" w:hAnsi="Symbol" w:cs="Symbol"/>
        </w:rPr>
      </w:pPr>
    </w:p>
    <w:p w:rsidR="00CF16B6" w:rsidRDefault="00E30262" w:rsidP="00E30262">
      <w:pPr>
        <w:numPr>
          <w:ilvl w:val="0"/>
          <w:numId w:val="1751"/>
        </w:numPr>
        <w:tabs>
          <w:tab w:val="left" w:pos="540"/>
        </w:tabs>
        <w:spacing w:line="237" w:lineRule="auto"/>
        <w:ind w:left="540" w:hanging="360"/>
        <w:rPr>
          <w:rFonts w:ascii="Symbol" w:eastAsia="Symbol" w:hAnsi="Symbol" w:cs="Symbol"/>
        </w:rPr>
      </w:pPr>
      <w:r>
        <w:rPr>
          <w:rFonts w:ascii="Tahoma" w:eastAsia="Tahoma" w:hAnsi="Tahoma" w:cs="Tahoma"/>
        </w:rPr>
        <w:t>Antivenom is available for some species such as widow and banana spiders. Venomous fish can give very severe local pain but systemic envenoming is rare.</w:t>
      </w:r>
    </w:p>
    <w:p w:rsidR="00CF16B6" w:rsidRDefault="00CF16B6">
      <w:pPr>
        <w:spacing w:line="4" w:lineRule="exact"/>
        <w:rPr>
          <w:rFonts w:ascii="Symbol" w:eastAsia="Symbol" w:hAnsi="Symbol" w:cs="Symbol"/>
        </w:rPr>
      </w:pPr>
    </w:p>
    <w:p w:rsidR="00CF16B6" w:rsidRDefault="00E30262" w:rsidP="00E30262">
      <w:pPr>
        <w:numPr>
          <w:ilvl w:val="0"/>
          <w:numId w:val="1751"/>
        </w:numPr>
        <w:tabs>
          <w:tab w:val="left" w:pos="540"/>
        </w:tabs>
        <w:spacing w:line="237" w:lineRule="auto"/>
        <w:ind w:left="540" w:hanging="360"/>
        <w:rPr>
          <w:rFonts w:ascii="Symbol" w:eastAsia="Symbol" w:hAnsi="Symbol" w:cs="Symbol"/>
        </w:rPr>
      </w:pPr>
      <w:r>
        <w:rPr>
          <w:rFonts w:ascii="Tahoma" w:eastAsia="Tahoma" w:hAnsi="Tahoma" w:cs="Tahoma"/>
        </w:rPr>
        <w:t xml:space="preserve">Box jellyfish stings are occasionally rapidly lifethreatening. Apply vinegar on </w:t>
      </w:r>
      <w:r>
        <w:rPr>
          <w:rFonts w:ascii="Tahoma" w:eastAsia="Tahoma" w:hAnsi="Tahoma" w:cs="Tahoma"/>
        </w:rPr>
        <w:t>cotton wool to denature the protein in the skin.</w:t>
      </w:r>
    </w:p>
    <w:p w:rsidR="00CF16B6" w:rsidRDefault="00CF16B6">
      <w:pPr>
        <w:spacing w:line="2" w:lineRule="exact"/>
        <w:rPr>
          <w:rFonts w:ascii="Symbol" w:eastAsia="Symbol" w:hAnsi="Symbol" w:cs="Symbol"/>
        </w:rPr>
      </w:pPr>
    </w:p>
    <w:p w:rsidR="00CF16B6" w:rsidRDefault="00E30262" w:rsidP="00E30262">
      <w:pPr>
        <w:numPr>
          <w:ilvl w:val="0"/>
          <w:numId w:val="1751"/>
        </w:numPr>
        <w:tabs>
          <w:tab w:val="left" w:pos="540"/>
        </w:tabs>
        <w:spacing w:line="237" w:lineRule="auto"/>
        <w:ind w:left="540" w:hanging="360"/>
        <w:rPr>
          <w:rFonts w:ascii="Symbol" w:eastAsia="Symbol" w:hAnsi="Symbol" w:cs="Symbol"/>
        </w:rPr>
      </w:pPr>
      <w:r>
        <w:rPr>
          <w:rFonts w:ascii="Tahoma" w:eastAsia="Tahoma" w:hAnsi="Tahoma" w:cs="Tahoma"/>
        </w:rPr>
        <w:t>Adherent tentacles should be carefully removed. Rubbing the sting may cause further discharge of venom.</w:t>
      </w:r>
    </w:p>
    <w:p w:rsidR="00CF16B6" w:rsidRDefault="00CF16B6">
      <w:pPr>
        <w:spacing w:line="4" w:lineRule="exact"/>
        <w:rPr>
          <w:rFonts w:ascii="Symbol" w:eastAsia="Symbol" w:hAnsi="Symbol" w:cs="Symbol"/>
        </w:rPr>
      </w:pPr>
    </w:p>
    <w:p w:rsidR="00CF16B6" w:rsidRDefault="00E30262" w:rsidP="00E30262">
      <w:pPr>
        <w:numPr>
          <w:ilvl w:val="0"/>
          <w:numId w:val="1751"/>
        </w:numPr>
        <w:tabs>
          <w:tab w:val="left" w:pos="540"/>
        </w:tabs>
        <w:spacing w:line="237" w:lineRule="auto"/>
        <w:ind w:left="540" w:hanging="360"/>
        <w:rPr>
          <w:rFonts w:ascii="Symbol" w:eastAsia="Symbol" w:hAnsi="Symbol" w:cs="Symbol"/>
        </w:rPr>
      </w:pPr>
      <w:r>
        <w:rPr>
          <w:rFonts w:ascii="Tahoma" w:eastAsia="Tahoma" w:hAnsi="Tahoma" w:cs="Tahoma"/>
        </w:rPr>
        <w:t>The dose of antivenom to jellyfish and spiders should be determined by the amount of the venom inject</w:t>
      </w:r>
      <w:r>
        <w:rPr>
          <w:rFonts w:ascii="Tahoma" w:eastAsia="Tahoma" w:hAnsi="Tahoma" w:cs="Tahoma"/>
        </w:rPr>
        <w:t>ed.</w:t>
      </w:r>
    </w:p>
    <w:p w:rsidR="00CF16B6" w:rsidRDefault="00E30262" w:rsidP="00E30262">
      <w:pPr>
        <w:numPr>
          <w:ilvl w:val="0"/>
          <w:numId w:val="1751"/>
        </w:numPr>
        <w:tabs>
          <w:tab w:val="left" w:pos="540"/>
        </w:tabs>
        <w:ind w:left="540" w:hanging="360"/>
        <w:rPr>
          <w:rFonts w:ascii="Symbol" w:eastAsia="Symbol" w:hAnsi="Symbol" w:cs="Symbol"/>
        </w:rPr>
      </w:pPr>
      <w:r>
        <w:rPr>
          <w:rFonts w:ascii="Tahoma" w:eastAsia="Tahoma" w:hAnsi="Tahoma" w:cs="Tahoma"/>
        </w:rPr>
        <w:t>Higher doses are required for multiple bites, severe symptoms or delayed presentation.</w:t>
      </w:r>
    </w:p>
    <w:p w:rsidR="00CF16B6" w:rsidRDefault="00E30262">
      <w:pPr>
        <w:spacing w:line="20" w:lineRule="exact"/>
        <w:rPr>
          <w:sz w:val="20"/>
          <w:szCs w:val="20"/>
        </w:rPr>
      </w:pPr>
      <w:r>
        <w:rPr>
          <w:noProof/>
          <w:sz w:val="20"/>
          <w:szCs w:val="20"/>
        </w:rPr>
        <w:drawing>
          <wp:anchor distT="0" distB="0" distL="114300" distR="114300" simplePos="0" relativeHeight="252089856" behindDoc="1" locked="0" layoutInCell="0" allowOverlap="1">
            <wp:simplePos x="0" y="0"/>
            <wp:positionH relativeFrom="column">
              <wp:posOffset>-17145</wp:posOffset>
            </wp:positionH>
            <wp:positionV relativeFrom="paragraph">
              <wp:posOffset>4401185</wp:posOffset>
            </wp:positionV>
            <wp:extent cx="5981065" cy="6350"/>
            <wp:effectExtent l="0" t="0" r="0" b="0"/>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6">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2090880" behindDoc="1" locked="0" layoutInCell="0" allowOverlap="1">
            <wp:simplePos x="0" y="0"/>
            <wp:positionH relativeFrom="column">
              <wp:posOffset>-17145</wp:posOffset>
            </wp:positionH>
            <wp:positionV relativeFrom="paragraph">
              <wp:posOffset>377190</wp:posOffset>
            </wp:positionV>
            <wp:extent cx="5981065" cy="6350"/>
            <wp:effectExtent l="0" t="0" r="0" b="0"/>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314">
                      <a:extLst/>
                    </a:blip>
                    <a:srcRect/>
                    <a:stretch>
                      <a:fillRect/>
                    </a:stretch>
                  </pic:blipFill>
                  <pic:spPr bwMode="auto">
                    <a:xfrm>
                      <a:off x="0" y="0"/>
                      <a:ext cx="5981065" cy="6350"/>
                    </a:xfrm>
                    <a:prstGeom prst="rect">
                      <a:avLst/>
                    </a:prstGeom>
                    <a:noFill/>
                  </pic:spPr>
                </pic:pic>
              </a:graphicData>
            </a:graphic>
          </wp:anchor>
        </w:drawing>
      </w: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200" w:lineRule="exact"/>
        <w:rPr>
          <w:sz w:val="20"/>
          <w:szCs w:val="20"/>
        </w:rPr>
      </w:pPr>
    </w:p>
    <w:p w:rsidR="00CF16B6" w:rsidRDefault="00CF16B6">
      <w:pPr>
        <w:spacing w:line="334" w:lineRule="exact"/>
        <w:rPr>
          <w:sz w:val="20"/>
          <w:szCs w:val="20"/>
        </w:rPr>
      </w:pPr>
    </w:p>
    <w:p w:rsidR="00CF16B6" w:rsidRDefault="00E30262">
      <w:pPr>
        <w:rPr>
          <w:sz w:val="20"/>
          <w:szCs w:val="20"/>
        </w:rPr>
      </w:pPr>
      <w:r>
        <w:rPr>
          <w:rFonts w:ascii="Calibri" w:eastAsia="Calibri" w:hAnsi="Calibri" w:cs="Calibri"/>
        </w:rPr>
        <w:t xml:space="preserve">393 </w:t>
      </w:r>
      <w:r>
        <w:rPr>
          <w:rFonts w:ascii="Calibri" w:eastAsia="Calibri" w:hAnsi="Calibri" w:cs="Calibri"/>
          <w:b/>
          <w:bCs/>
        </w:rPr>
        <w:t>|</w:t>
      </w:r>
      <w:r>
        <w:rPr>
          <w:rFonts w:ascii="Calibri" w:eastAsia="Calibri" w:hAnsi="Calibri" w:cs="Calibri"/>
        </w:rPr>
        <w:t xml:space="preserve"> </w:t>
      </w:r>
      <w:r>
        <w:rPr>
          <w:rFonts w:ascii="Calibri" w:eastAsia="Calibri" w:hAnsi="Calibri" w:cs="Calibri"/>
          <w:color w:val="7F7F7F"/>
        </w:rPr>
        <w:t>P a g e</w:t>
      </w:r>
    </w:p>
    <w:sectPr w:rsidR="00CF16B6">
      <w:pgSz w:w="12240" w:h="15840"/>
      <w:pgMar w:top="1440" w:right="1440" w:bottom="428"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imes New Roman Bold">
    <w:panose1 w:val="02020803070505020304"/>
    <w:charset w:val="00"/>
    <w:family w:val="roman"/>
    <w:pitch w:val="variable"/>
    <w:sig w:usb0="E0002EFF" w:usb1="C000785B" w:usb2="00000009" w:usb3="00000000" w:csb0="400001FF" w:csb1="FFFF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5"/>
    <w:multiLevelType w:val="hybridMultilevel"/>
    <w:tmpl w:val="74F67C12"/>
    <w:lvl w:ilvl="0" w:tplc="3EEC5B32">
      <w:start w:val="1"/>
      <w:numFmt w:val="bullet"/>
      <w:lvlText w:val=""/>
      <w:lvlJc w:val="left"/>
    </w:lvl>
    <w:lvl w:ilvl="1" w:tplc="E0580BA4">
      <w:numFmt w:val="decimal"/>
      <w:lvlText w:val=""/>
      <w:lvlJc w:val="left"/>
    </w:lvl>
    <w:lvl w:ilvl="2" w:tplc="FA043284">
      <w:numFmt w:val="decimal"/>
      <w:lvlText w:val=""/>
      <w:lvlJc w:val="left"/>
    </w:lvl>
    <w:lvl w:ilvl="3" w:tplc="83746FA0">
      <w:numFmt w:val="decimal"/>
      <w:lvlText w:val=""/>
      <w:lvlJc w:val="left"/>
    </w:lvl>
    <w:lvl w:ilvl="4" w:tplc="BC6619BC">
      <w:numFmt w:val="decimal"/>
      <w:lvlText w:val=""/>
      <w:lvlJc w:val="left"/>
    </w:lvl>
    <w:lvl w:ilvl="5" w:tplc="B1CEDDAC">
      <w:numFmt w:val="decimal"/>
      <w:lvlText w:val=""/>
      <w:lvlJc w:val="left"/>
    </w:lvl>
    <w:lvl w:ilvl="6" w:tplc="CEC61EAA">
      <w:numFmt w:val="decimal"/>
      <w:lvlText w:val=""/>
      <w:lvlJc w:val="left"/>
    </w:lvl>
    <w:lvl w:ilvl="7" w:tplc="E872E83E">
      <w:numFmt w:val="decimal"/>
      <w:lvlText w:val=""/>
      <w:lvlJc w:val="left"/>
    </w:lvl>
    <w:lvl w:ilvl="8" w:tplc="423EC41E">
      <w:numFmt w:val="decimal"/>
      <w:lvlText w:val=""/>
      <w:lvlJc w:val="left"/>
    </w:lvl>
  </w:abstractNum>
  <w:abstractNum w:abstractNumId="1" w15:restartNumberingAfterBreak="0">
    <w:nsid w:val="0000001A"/>
    <w:multiLevelType w:val="hybridMultilevel"/>
    <w:tmpl w:val="B2783CC0"/>
    <w:lvl w:ilvl="0" w:tplc="0CCE85CA">
      <w:start w:val="1"/>
      <w:numFmt w:val="bullet"/>
      <w:lvlText w:val=""/>
      <w:lvlJc w:val="left"/>
    </w:lvl>
    <w:lvl w:ilvl="1" w:tplc="36AA777E">
      <w:numFmt w:val="decimal"/>
      <w:lvlText w:val=""/>
      <w:lvlJc w:val="left"/>
    </w:lvl>
    <w:lvl w:ilvl="2" w:tplc="B6847F30">
      <w:numFmt w:val="decimal"/>
      <w:lvlText w:val=""/>
      <w:lvlJc w:val="left"/>
    </w:lvl>
    <w:lvl w:ilvl="3" w:tplc="F6F832BA">
      <w:numFmt w:val="decimal"/>
      <w:lvlText w:val=""/>
      <w:lvlJc w:val="left"/>
    </w:lvl>
    <w:lvl w:ilvl="4" w:tplc="8E7CB8E8">
      <w:numFmt w:val="decimal"/>
      <w:lvlText w:val=""/>
      <w:lvlJc w:val="left"/>
    </w:lvl>
    <w:lvl w:ilvl="5" w:tplc="4920E3A4">
      <w:numFmt w:val="decimal"/>
      <w:lvlText w:val=""/>
      <w:lvlJc w:val="left"/>
    </w:lvl>
    <w:lvl w:ilvl="6" w:tplc="BCF0FA30">
      <w:numFmt w:val="decimal"/>
      <w:lvlText w:val=""/>
      <w:lvlJc w:val="left"/>
    </w:lvl>
    <w:lvl w:ilvl="7" w:tplc="86DC497A">
      <w:numFmt w:val="decimal"/>
      <w:lvlText w:val=""/>
      <w:lvlJc w:val="left"/>
    </w:lvl>
    <w:lvl w:ilvl="8" w:tplc="1E46B1A6">
      <w:numFmt w:val="decimal"/>
      <w:lvlText w:val=""/>
      <w:lvlJc w:val="left"/>
    </w:lvl>
  </w:abstractNum>
  <w:abstractNum w:abstractNumId="2" w15:restartNumberingAfterBreak="0">
    <w:nsid w:val="00000028"/>
    <w:multiLevelType w:val="hybridMultilevel"/>
    <w:tmpl w:val="1CE8788C"/>
    <w:lvl w:ilvl="0" w:tplc="0996081C">
      <w:start w:val="1"/>
      <w:numFmt w:val="bullet"/>
      <w:lvlText w:val=""/>
      <w:lvlJc w:val="left"/>
    </w:lvl>
    <w:lvl w:ilvl="1" w:tplc="64742006">
      <w:numFmt w:val="decimal"/>
      <w:lvlText w:val=""/>
      <w:lvlJc w:val="left"/>
    </w:lvl>
    <w:lvl w:ilvl="2" w:tplc="DEF4F7A8">
      <w:numFmt w:val="decimal"/>
      <w:lvlText w:val=""/>
      <w:lvlJc w:val="left"/>
    </w:lvl>
    <w:lvl w:ilvl="3" w:tplc="92CABA86">
      <w:numFmt w:val="decimal"/>
      <w:lvlText w:val=""/>
      <w:lvlJc w:val="left"/>
    </w:lvl>
    <w:lvl w:ilvl="4" w:tplc="44F4A01E">
      <w:numFmt w:val="decimal"/>
      <w:lvlText w:val=""/>
      <w:lvlJc w:val="left"/>
    </w:lvl>
    <w:lvl w:ilvl="5" w:tplc="1FD6B290">
      <w:numFmt w:val="decimal"/>
      <w:lvlText w:val=""/>
      <w:lvlJc w:val="left"/>
    </w:lvl>
    <w:lvl w:ilvl="6" w:tplc="B0A64398">
      <w:numFmt w:val="decimal"/>
      <w:lvlText w:val=""/>
      <w:lvlJc w:val="left"/>
    </w:lvl>
    <w:lvl w:ilvl="7" w:tplc="9C3C3FC6">
      <w:numFmt w:val="decimal"/>
      <w:lvlText w:val=""/>
      <w:lvlJc w:val="left"/>
    </w:lvl>
    <w:lvl w:ilvl="8" w:tplc="EEC6B8A2">
      <w:numFmt w:val="decimal"/>
      <w:lvlText w:val=""/>
      <w:lvlJc w:val="left"/>
    </w:lvl>
  </w:abstractNum>
  <w:abstractNum w:abstractNumId="3" w15:restartNumberingAfterBreak="0">
    <w:nsid w:val="0000002A"/>
    <w:multiLevelType w:val="hybridMultilevel"/>
    <w:tmpl w:val="77465788"/>
    <w:lvl w:ilvl="0" w:tplc="61C65C36">
      <w:start w:val="2"/>
      <w:numFmt w:val="upperLetter"/>
      <w:lvlText w:val="%1:"/>
      <w:lvlJc w:val="left"/>
    </w:lvl>
    <w:lvl w:ilvl="1" w:tplc="F08E1F9A">
      <w:numFmt w:val="decimal"/>
      <w:lvlText w:val=""/>
      <w:lvlJc w:val="left"/>
    </w:lvl>
    <w:lvl w:ilvl="2" w:tplc="C994E698">
      <w:numFmt w:val="decimal"/>
      <w:lvlText w:val=""/>
      <w:lvlJc w:val="left"/>
    </w:lvl>
    <w:lvl w:ilvl="3" w:tplc="13529F56">
      <w:numFmt w:val="decimal"/>
      <w:lvlText w:val=""/>
      <w:lvlJc w:val="left"/>
    </w:lvl>
    <w:lvl w:ilvl="4" w:tplc="26840F6C">
      <w:numFmt w:val="decimal"/>
      <w:lvlText w:val=""/>
      <w:lvlJc w:val="left"/>
    </w:lvl>
    <w:lvl w:ilvl="5" w:tplc="F4EE07E6">
      <w:numFmt w:val="decimal"/>
      <w:lvlText w:val=""/>
      <w:lvlJc w:val="left"/>
    </w:lvl>
    <w:lvl w:ilvl="6" w:tplc="4370757E">
      <w:numFmt w:val="decimal"/>
      <w:lvlText w:val=""/>
      <w:lvlJc w:val="left"/>
    </w:lvl>
    <w:lvl w:ilvl="7" w:tplc="FAC4C31C">
      <w:numFmt w:val="decimal"/>
      <w:lvlText w:val=""/>
      <w:lvlJc w:val="left"/>
    </w:lvl>
    <w:lvl w:ilvl="8" w:tplc="7EAAA710">
      <w:numFmt w:val="decimal"/>
      <w:lvlText w:val=""/>
      <w:lvlJc w:val="left"/>
    </w:lvl>
  </w:abstractNum>
  <w:abstractNum w:abstractNumId="4" w15:restartNumberingAfterBreak="0">
    <w:nsid w:val="00000035"/>
    <w:multiLevelType w:val="hybridMultilevel"/>
    <w:tmpl w:val="E7C86DC8"/>
    <w:lvl w:ilvl="0" w:tplc="2CC4A558">
      <w:start w:val="15"/>
      <w:numFmt w:val="lowerLetter"/>
      <w:lvlText w:val="%1"/>
      <w:lvlJc w:val="left"/>
    </w:lvl>
    <w:lvl w:ilvl="1" w:tplc="B86226DC">
      <w:numFmt w:val="decimal"/>
      <w:lvlText w:val=""/>
      <w:lvlJc w:val="left"/>
    </w:lvl>
    <w:lvl w:ilvl="2" w:tplc="225A44B2">
      <w:numFmt w:val="decimal"/>
      <w:lvlText w:val=""/>
      <w:lvlJc w:val="left"/>
    </w:lvl>
    <w:lvl w:ilvl="3" w:tplc="C680D284">
      <w:numFmt w:val="decimal"/>
      <w:lvlText w:val=""/>
      <w:lvlJc w:val="left"/>
    </w:lvl>
    <w:lvl w:ilvl="4" w:tplc="C6EE3AEA">
      <w:numFmt w:val="decimal"/>
      <w:lvlText w:val=""/>
      <w:lvlJc w:val="left"/>
    </w:lvl>
    <w:lvl w:ilvl="5" w:tplc="805834CA">
      <w:numFmt w:val="decimal"/>
      <w:lvlText w:val=""/>
      <w:lvlJc w:val="left"/>
    </w:lvl>
    <w:lvl w:ilvl="6" w:tplc="B734E64A">
      <w:numFmt w:val="decimal"/>
      <w:lvlText w:val=""/>
      <w:lvlJc w:val="left"/>
    </w:lvl>
    <w:lvl w:ilvl="7" w:tplc="60F0737C">
      <w:numFmt w:val="decimal"/>
      <w:lvlText w:val=""/>
      <w:lvlJc w:val="left"/>
    </w:lvl>
    <w:lvl w:ilvl="8" w:tplc="EA402684">
      <w:numFmt w:val="decimal"/>
      <w:lvlText w:val=""/>
      <w:lvlJc w:val="left"/>
    </w:lvl>
  </w:abstractNum>
  <w:abstractNum w:abstractNumId="5" w15:restartNumberingAfterBreak="0">
    <w:nsid w:val="00000041"/>
    <w:multiLevelType w:val="hybridMultilevel"/>
    <w:tmpl w:val="9FC857E4"/>
    <w:lvl w:ilvl="0" w:tplc="26BC671A">
      <w:start w:val="2"/>
      <w:numFmt w:val="upperLetter"/>
      <w:lvlText w:val="%1:"/>
      <w:lvlJc w:val="left"/>
    </w:lvl>
    <w:lvl w:ilvl="1" w:tplc="E8A6E3A2">
      <w:numFmt w:val="decimal"/>
      <w:lvlText w:val=""/>
      <w:lvlJc w:val="left"/>
    </w:lvl>
    <w:lvl w:ilvl="2" w:tplc="73E21B6C">
      <w:numFmt w:val="decimal"/>
      <w:lvlText w:val=""/>
      <w:lvlJc w:val="left"/>
    </w:lvl>
    <w:lvl w:ilvl="3" w:tplc="80AE0016">
      <w:numFmt w:val="decimal"/>
      <w:lvlText w:val=""/>
      <w:lvlJc w:val="left"/>
    </w:lvl>
    <w:lvl w:ilvl="4" w:tplc="88300ACE">
      <w:numFmt w:val="decimal"/>
      <w:lvlText w:val=""/>
      <w:lvlJc w:val="left"/>
    </w:lvl>
    <w:lvl w:ilvl="5" w:tplc="FA4E3EB2">
      <w:numFmt w:val="decimal"/>
      <w:lvlText w:val=""/>
      <w:lvlJc w:val="left"/>
    </w:lvl>
    <w:lvl w:ilvl="6" w:tplc="C596A4FA">
      <w:numFmt w:val="decimal"/>
      <w:lvlText w:val=""/>
      <w:lvlJc w:val="left"/>
    </w:lvl>
    <w:lvl w:ilvl="7" w:tplc="A6B4CEF0">
      <w:numFmt w:val="decimal"/>
      <w:lvlText w:val=""/>
      <w:lvlJc w:val="left"/>
    </w:lvl>
    <w:lvl w:ilvl="8" w:tplc="8A961AF2">
      <w:numFmt w:val="decimal"/>
      <w:lvlText w:val=""/>
      <w:lvlJc w:val="left"/>
    </w:lvl>
  </w:abstractNum>
  <w:abstractNum w:abstractNumId="6" w15:restartNumberingAfterBreak="0">
    <w:nsid w:val="0000004B"/>
    <w:multiLevelType w:val="hybridMultilevel"/>
    <w:tmpl w:val="3AD097CE"/>
    <w:lvl w:ilvl="0" w:tplc="2752E74E">
      <w:start w:val="19"/>
      <w:numFmt w:val="upperLetter"/>
      <w:lvlText w:val="%1:"/>
      <w:lvlJc w:val="left"/>
    </w:lvl>
    <w:lvl w:ilvl="1" w:tplc="51C6AD50">
      <w:numFmt w:val="decimal"/>
      <w:lvlText w:val=""/>
      <w:lvlJc w:val="left"/>
    </w:lvl>
    <w:lvl w:ilvl="2" w:tplc="71347010">
      <w:numFmt w:val="decimal"/>
      <w:lvlText w:val=""/>
      <w:lvlJc w:val="left"/>
    </w:lvl>
    <w:lvl w:ilvl="3" w:tplc="976A6650">
      <w:numFmt w:val="decimal"/>
      <w:lvlText w:val=""/>
      <w:lvlJc w:val="left"/>
    </w:lvl>
    <w:lvl w:ilvl="4" w:tplc="722A4736">
      <w:numFmt w:val="decimal"/>
      <w:lvlText w:val=""/>
      <w:lvlJc w:val="left"/>
    </w:lvl>
    <w:lvl w:ilvl="5" w:tplc="3D764838">
      <w:numFmt w:val="decimal"/>
      <w:lvlText w:val=""/>
      <w:lvlJc w:val="left"/>
    </w:lvl>
    <w:lvl w:ilvl="6" w:tplc="14A459D6">
      <w:numFmt w:val="decimal"/>
      <w:lvlText w:val=""/>
      <w:lvlJc w:val="left"/>
    </w:lvl>
    <w:lvl w:ilvl="7" w:tplc="C92C4ED8">
      <w:numFmt w:val="decimal"/>
      <w:lvlText w:val=""/>
      <w:lvlJc w:val="left"/>
    </w:lvl>
    <w:lvl w:ilvl="8" w:tplc="43489A6A">
      <w:numFmt w:val="decimal"/>
      <w:lvlText w:val=""/>
      <w:lvlJc w:val="left"/>
    </w:lvl>
  </w:abstractNum>
  <w:abstractNum w:abstractNumId="7" w15:restartNumberingAfterBreak="0">
    <w:nsid w:val="00000071"/>
    <w:multiLevelType w:val="hybridMultilevel"/>
    <w:tmpl w:val="DEE48F0E"/>
    <w:lvl w:ilvl="0" w:tplc="8BCCA468">
      <w:start w:val="1"/>
      <w:numFmt w:val="bullet"/>
      <w:lvlText w:val=""/>
      <w:lvlJc w:val="left"/>
    </w:lvl>
    <w:lvl w:ilvl="1" w:tplc="94B2FF1C">
      <w:numFmt w:val="decimal"/>
      <w:lvlText w:val=""/>
      <w:lvlJc w:val="left"/>
    </w:lvl>
    <w:lvl w:ilvl="2" w:tplc="6346F3A6">
      <w:numFmt w:val="decimal"/>
      <w:lvlText w:val=""/>
      <w:lvlJc w:val="left"/>
    </w:lvl>
    <w:lvl w:ilvl="3" w:tplc="C5829CEA">
      <w:numFmt w:val="decimal"/>
      <w:lvlText w:val=""/>
      <w:lvlJc w:val="left"/>
    </w:lvl>
    <w:lvl w:ilvl="4" w:tplc="317CAEB2">
      <w:numFmt w:val="decimal"/>
      <w:lvlText w:val=""/>
      <w:lvlJc w:val="left"/>
    </w:lvl>
    <w:lvl w:ilvl="5" w:tplc="82F0A0F8">
      <w:numFmt w:val="decimal"/>
      <w:lvlText w:val=""/>
      <w:lvlJc w:val="left"/>
    </w:lvl>
    <w:lvl w:ilvl="6" w:tplc="ECA89DAC">
      <w:numFmt w:val="decimal"/>
      <w:lvlText w:val=""/>
      <w:lvlJc w:val="left"/>
    </w:lvl>
    <w:lvl w:ilvl="7" w:tplc="4A8062BC">
      <w:numFmt w:val="decimal"/>
      <w:lvlText w:val=""/>
      <w:lvlJc w:val="left"/>
    </w:lvl>
    <w:lvl w:ilvl="8" w:tplc="340ABA7E">
      <w:numFmt w:val="decimal"/>
      <w:lvlText w:val=""/>
      <w:lvlJc w:val="left"/>
    </w:lvl>
  </w:abstractNum>
  <w:abstractNum w:abstractNumId="8" w15:restartNumberingAfterBreak="0">
    <w:nsid w:val="00000077"/>
    <w:multiLevelType w:val="hybridMultilevel"/>
    <w:tmpl w:val="0AC21F40"/>
    <w:lvl w:ilvl="0" w:tplc="60DC2C0C">
      <w:start w:val="1"/>
      <w:numFmt w:val="bullet"/>
      <w:lvlText w:val=""/>
      <w:lvlJc w:val="left"/>
    </w:lvl>
    <w:lvl w:ilvl="1" w:tplc="1F80EA4E">
      <w:start w:val="4"/>
      <w:numFmt w:val="upperLetter"/>
      <w:lvlText w:val="%2:"/>
      <w:lvlJc w:val="left"/>
    </w:lvl>
    <w:lvl w:ilvl="2" w:tplc="5BBE1BCA">
      <w:numFmt w:val="decimal"/>
      <w:lvlText w:val=""/>
      <w:lvlJc w:val="left"/>
    </w:lvl>
    <w:lvl w:ilvl="3" w:tplc="90C077E8">
      <w:numFmt w:val="decimal"/>
      <w:lvlText w:val=""/>
      <w:lvlJc w:val="left"/>
    </w:lvl>
    <w:lvl w:ilvl="4" w:tplc="8D36D364">
      <w:numFmt w:val="decimal"/>
      <w:lvlText w:val=""/>
      <w:lvlJc w:val="left"/>
    </w:lvl>
    <w:lvl w:ilvl="5" w:tplc="2FA2C9EA">
      <w:numFmt w:val="decimal"/>
      <w:lvlText w:val=""/>
      <w:lvlJc w:val="left"/>
    </w:lvl>
    <w:lvl w:ilvl="6" w:tplc="AFF6EFE8">
      <w:numFmt w:val="decimal"/>
      <w:lvlText w:val=""/>
      <w:lvlJc w:val="left"/>
    </w:lvl>
    <w:lvl w:ilvl="7" w:tplc="37FE5CE2">
      <w:numFmt w:val="decimal"/>
      <w:lvlText w:val=""/>
      <w:lvlJc w:val="left"/>
    </w:lvl>
    <w:lvl w:ilvl="8" w:tplc="DB4C8F0E">
      <w:numFmt w:val="decimal"/>
      <w:lvlText w:val=""/>
      <w:lvlJc w:val="left"/>
    </w:lvl>
  </w:abstractNum>
  <w:abstractNum w:abstractNumId="9" w15:restartNumberingAfterBreak="0">
    <w:nsid w:val="00000090"/>
    <w:multiLevelType w:val="hybridMultilevel"/>
    <w:tmpl w:val="054226A0"/>
    <w:lvl w:ilvl="0" w:tplc="4950F2A6">
      <w:start w:val="1"/>
      <w:numFmt w:val="bullet"/>
      <w:lvlText w:val=""/>
      <w:lvlJc w:val="left"/>
    </w:lvl>
    <w:lvl w:ilvl="1" w:tplc="67AA79E8">
      <w:numFmt w:val="decimal"/>
      <w:lvlText w:val=""/>
      <w:lvlJc w:val="left"/>
    </w:lvl>
    <w:lvl w:ilvl="2" w:tplc="5872A680">
      <w:numFmt w:val="decimal"/>
      <w:lvlText w:val=""/>
      <w:lvlJc w:val="left"/>
    </w:lvl>
    <w:lvl w:ilvl="3" w:tplc="1856E1BA">
      <w:numFmt w:val="decimal"/>
      <w:lvlText w:val=""/>
      <w:lvlJc w:val="left"/>
    </w:lvl>
    <w:lvl w:ilvl="4" w:tplc="2F5C681A">
      <w:numFmt w:val="decimal"/>
      <w:lvlText w:val=""/>
      <w:lvlJc w:val="left"/>
    </w:lvl>
    <w:lvl w:ilvl="5" w:tplc="384E7090">
      <w:numFmt w:val="decimal"/>
      <w:lvlText w:val=""/>
      <w:lvlJc w:val="left"/>
    </w:lvl>
    <w:lvl w:ilvl="6" w:tplc="DD246336">
      <w:numFmt w:val="decimal"/>
      <w:lvlText w:val=""/>
      <w:lvlJc w:val="left"/>
    </w:lvl>
    <w:lvl w:ilvl="7" w:tplc="A2E0DFB4">
      <w:numFmt w:val="decimal"/>
      <w:lvlText w:val=""/>
      <w:lvlJc w:val="left"/>
    </w:lvl>
    <w:lvl w:ilvl="8" w:tplc="808AD1E2">
      <w:numFmt w:val="decimal"/>
      <w:lvlText w:val=""/>
      <w:lvlJc w:val="left"/>
    </w:lvl>
  </w:abstractNum>
  <w:abstractNum w:abstractNumId="10" w15:restartNumberingAfterBreak="0">
    <w:nsid w:val="00000092"/>
    <w:multiLevelType w:val="hybridMultilevel"/>
    <w:tmpl w:val="6DC22EC6"/>
    <w:lvl w:ilvl="0" w:tplc="C06A306C">
      <w:start w:val="1"/>
      <w:numFmt w:val="bullet"/>
      <w:lvlText w:val=""/>
      <w:lvlJc w:val="left"/>
    </w:lvl>
    <w:lvl w:ilvl="1" w:tplc="02CEDAA4">
      <w:numFmt w:val="decimal"/>
      <w:lvlText w:val=""/>
      <w:lvlJc w:val="left"/>
    </w:lvl>
    <w:lvl w:ilvl="2" w:tplc="69847784">
      <w:numFmt w:val="decimal"/>
      <w:lvlText w:val=""/>
      <w:lvlJc w:val="left"/>
    </w:lvl>
    <w:lvl w:ilvl="3" w:tplc="8E92F64C">
      <w:numFmt w:val="decimal"/>
      <w:lvlText w:val=""/>
      <w:lvlJc w:val="left"/>
    </w:lvl>
    <w:lvl w:ilvl="4" w:tplc="856E4C4C">
      <w:numFmt w:val="decimal"/>
      <w:lvlText w:val=""/>
      <w:lvlJc w:val="left"/>
    </w:lvl>
    <w:lvl w:ilvl="5" w:tplc="71F435C0">
      <w:numFmt w:val="decimal"/>
      <w:lvlText w:val=""/>
      <w:lvlJc w:val="left"/>
    </w:lvl>
    <w:lvl w:ilvl="6" w:tplc="5A40ACA0">
      <w:numFmt w:val="decimal"/>
      <w:lvlText w:val=""/>
      <w:lvlJc w:val="left"/>
    </w:lvl>
    <w:lvl w:ilvl="7" w:tplc="230E4352">
      <w:numFmt w:val="decimal"/>
      <w:lvlText w:val=""/>
      <w:lvlJc w:val="left"/>
    </w:lvl>
    <w:lvl w:ilvl="8" w:tplc="FB3CE014">
      <w:numFmt w:val="decimal"/>
      <w:lvlText w:val=""/>
      <w:lvlJc w:val="left"/>
    </w:lvl>
  </w:abstractNum>
  <w:abstractNum w:abstractNumId="11" w15:restartNumberingAfterBreak="0">
    <w:nsid w:val="000000AF"/>
    <w:multiLevelType w:val="hybridMultilevel"/>
    <w:tmpl w:val="9EB059BC"/>
    <w:lvl w:ilvl="0" w:tplc="F4C2428C">
      <w:start w:val="1"/>
      <w:numFmt w:val="bullet"/>
      <w:lvlText w:val=""/>
      <w:lvlJc w:val="left"/>
    </w:lvl>
    <w:lvl w:ilvl="1" w:tplc="7E52B02C">
      <w:numFmt w:val="decimal"/>
      <w:lvlText w:val=""/>
      <w:lvlJc w:val="left"/>
    </w:lvl>
    <w:lvl w:ilvl="2" w:tplc="FF7007A0">
      <w:numFmt w:val="decimal"/>
      <w:lvlText w:val=""/>
      <w:lvlJc w:val="left"/>
    </w:lvl>
    <w:lvl w:ilvl="3" w:tplc="C4849FBE">
      <w:numFmt w:val="decimal"/>
      <w:lvlText w:val=""/>
      <w:lvlJc w:val="left"/>
    </w:lvl>
    <w:lvl w:ilvl="4" w:tplc="E05A754C">
      <w:numFmt w:val="decimal"/>
      <w:lvlText w:val=""/>
      <w:lvlJc w:val="left"/>
    </w:lvl>
    <w:lvl w:ilvl="5" w:tplc="472270E0">
      <w:numFmt w:val="decimal"/>
      <w:lvlText w:val=""/>
      <w:lvlJc w:val="left"/>
    </w:lvl>
    <w:lvl w:ilvl="6" w:tplc="A854349C">
      <w:numFmt w:val="decimal"/>
      <w:lvlText w:val=""/>
      <w:lvlJc w:val="left"/>
    </w:lvl>
    <w:lvl w:ilvl="7" w:tplc="A554F550">
      <w:numFmt w:val="decimal"/>
      <w:lvlText w:val=""/>
      <w:lvlJc w:val="left"/>
    </w:lvl>
    <w:lvl w:ilvl="8" w:tplc="9CC22F36">
      <w:numFmt w:val="decimal"/>
      <w:lvlText w:val=""/>
      <w:lvlJc w:val="left"/>
    </w:lvl>
  </w:abstractNum>
  <w:abstractNum w:abstractNumId="12" w15:restartNumberingAfterBreak="0">
    <w:nsid w:val="000000CD"/>
    <w:multiLevelType w:val="hybridMultilevel"/>
    <w:tmpl w:val="1822248E"/>
    <w:lvl w:ilvl="0" w:tplc="D3C82B60">
      <w:start w:val="1"/>
      <w:numFmt w:val="upperLetter"/>
      <w:lvlText w:val="%1:"/>
      <w:lvlJc w:val="left"/>
    </w:lvl>
    <w:lvl w:ilvl="1" w:tplc="692EA552">
      <w:numFmt w:val="decimal"/>
      <w:lvlText w:val=""/>
      <w:lvlJc w:val="left"/>
    </w:lvl>
    <w:lvl w:ilvl="2" w:tplc="EE609012">
      <w:numFmt w:val="decimal"/>
      <w:lvlText w:val=""/>
      <w:lvlJc w:val="left"/>
    </w:lvl>
    <w:lvl w:ilvl="3" w:tplc="90A20956">
      <w:numFmt w:val="decimal"/>
      <w:lvlText w:val=""/>
      <w:lvlJc w:val="left"/>
    </w:lvl>
    <w:lvl w:ilvl="4" w:tplc="7AAA6BF2">
      <w:numFmt w:val="decimal"/>
      <w:lvlText w:val=""/>
      <w:lvlJc w:val="left"/>
    </w:lvl>
    <w:lvl w:ilvl="5" w:tplc="B864817A">
      <w:numFmt w:val="decimal"/>
      <w:lvlText w:val=""/>
      <w:lvlJc w:val="left"/>
    </w:lvl>
    <w:lvl w:ilvl="6" w:tplc="CD42031C">
      <w:numFmt w:val="decimal"/>
      <w:lvlText w:val=""/>
      <w:lvlJc w:val="left"/>
    </w:lvl>
    <w:lvl w:ilvl="7" w:tplc="C19E5E48">
      <w:numFmt w:val="decimal"/>
      <w:lvlText w:val=""/>
      <w:lvlJc w:val="left"/>
    </w:lvl>
    <w:lvl w:ilvl="8" w:tplc="8DE4EE96">
      <w:numFmt w:val="decimal"/>
      <w:lvlText w:val=""/>
      <w:lvlJc w:val="left"/>
    </w:lvl>
  </w:abstractNum>
  <w:abstractNum w:abstractNumId="13" w15:restartNumberingAfterBreak="0">
    <w:nsid w:val="0000015C"/>
    <w:multiLevelType w:val="hybridMultilevel"/>
    <w:tmpl w:val="0A0CDFCC"/>
    <w:lvl w:ilvl="0" w:tplc="32F64E4E">
      <w:start w:val="1"/>
      <w:numFmt w:val="bullet"/>
      <w:lvlText w:val=""/>
      <w:lvlJc w:val="left"/>
    </w:lvl>
    <w:lvl w:ilvl="1" w:tplc="8A6CC7AA">
      <w:numFmt w:val="decimal"/>
      <w:lvlText w:val=""/>
      <w:lvlJc w:val="left"/>
    </w:lvl>
    <w:lvl w:ilvl="2" w:tplc="66AE84B8">
      <w:numFmt w:val="decimal"/>
      <w:lvlText w:val=""/>
      <w:lvlJc w:val="left"/>
    </w:lvl>
    <w:lvl w:ilvl="3" w:tplc="0A0CC2A6">
      <w:numFmt w:val="decimal"/>
      <w:lvlText w:val=""/>
      <w:lvlJc w:val="left"/>
    </w:lvl>
    <w:lvl w:ilvl="4" w:tplc="13AAA374">
      <w:numFmt w:val="decimal"/>
      <w:lvlText w:val=""/>
      <w:lvlJc w:val="left"/>
    </w:lvl>
    <w:lvl w:ilvl="5" w:tplc="2FB0DA0A">
      <w:numFmt w:val="decimal"/>
      <w:lvlText w:val=""/>
      <w:lvlJc w:val="left"/>
    </w:lvl>
    <w:lvl w:ilvl="6" w:tplc="4596D94A">
      <w:numFmt w:val="decimal"/>
      <w:lvlText w:val=""/>
      <w:lvlJc w:val="left"/>
    </w:lvl>
    <w:lvl w:ilvl="7" w:tplc="9AA89E5A">
      <w:numFmt w:val="decimal"/>
      <w:lvlText w:val=""/>
      <w:lvlJc w:val="left"/>
    </w:lvl>
    <w:lvl w:ilvl="8" w:tplc="5B5C3B96">
      <w:numFmt w:val="decimal"/>
      <w:lvlText w:val=""/>
      <w:lvlJc w:val="left"/>
    </w:lvl>
  </w:abstractNum>
  <w:abstractNum w:abstractNumId="14" w15:restartNumberingAfterBreak="0">
    <w:nsid w:val="00000169"/>
    <w:multiLevelType w:val="hybridMultilevel"/>
    <w:tmpl w:val="E99EFF80"/>
    <w:lvl w:ilvl="0" w:tplc="64766242">
      <w:start w:val="3"/>
      <w:numFmt w:val="upperLetter"/>
      <w:lvlText w:val="%1:"/>
      <w:lvlJc w:val="left"/>
    </w:lvl>
    <w:lvl w:ilvl="1" w:tplc="01187828">
      <w:numFmt w:val="decimal"/>
      <w:lvlText w:val=""/>
      <w:lvlJc w:val="left"/>
    </w:lvl>
    <w:lvl w:ilvl="2" w:tplc="FF2A996A">
      <w:numFmt w:val="decimal"/>
      <w:lvlText w:val=""/>
      <w:lvlJc w:val="left"/>
    </w:lvl>
    <w:lvl w:ilvl="3" w:tplc="E05E0CC6">
      <w:numFmt w:val="decimal"/>
      <w:lvlText w:val=""/>
      <w:lvlJc w:val="left"/>
    </w:lvl>
    <w:lvl w:ilvl="4" w:tplc="49885A76">
      <w:numFmt w:val="decimal"/>
      <w:lvlText w:val=""/>
      <w:lvlJc w:val="left"/>
    </w:lvl>
    <w:lvl w:ilvl="5" w:tplc="C178A610">
      <w:numFmt w:val="decimal"/>
      <w:lvlText w:val=""/>
      <w:lvlJc w:val="left"/>
    </w:lvl>
    <w:lvl w:ilvl="6" w:tplc="3552E62A">
      <w:numFmt w:val="decimal"/>
      <w:lvlText w:val=""/>
      <w:lvlJc w:val="left"/>
    </w:lvl>
    <w:lvl w:ilvl="7" w:tplc="59942004">
      <w:numFmt w:val="decimal"/>
      <w:lvlText w:val=""/>
      <w:lvlJc w:val="left"/>
    </w:lvl>
    <w:lvl w:ilvl="8" w:tplc="9C9A4550">
      <w:numFmt w:val="decimal"/>
      <w:lvlText w:val=""/>
      <w:lvlJc w:val="left"/>
    </w:lvl>
  </w:abstractNum>
  <w:abstractNum w:abstractNumId="15" w15:restartNumberingAfterBreak="0">
    <w:nsid w:val="000001A8"/>
    <w:multiLevelType w:val="hybridMultilevel"/>
    <w:tmpl w:val="89DC3A1A"/>
    <w:lvl w:ilvl="0" w:tplc="4C9455F0">
      <w:start w:val="3"/>
      <w:numFmt w:val="upperLetter"/>
      <w:lvlText w:val="%1:"/>
      <w:lvlJc w:val="left"/>
    </w:lvl>
    <w:lvl w:ilvl="1" w:tplc="6660D44E">
      <w:numFmt w:val="decimal"/>
      <w:lvlText w:val=""/>
      <w:lvlJc w:val="left"/>
    </w:lvl>
    <w:lvl w:ilvl="2" w:tplc="2D406A3E">
      <w:numFmt w:val="decimal"/>
      <w:lvlText w:val=""/>
      <w:lvlJc w:val="left"/>
    </w:lvl>
    <w:lvl w:ilvl="3" w:tplc="4F3C1FAE">
      <w:numFmt w:val="decimal"/>
      <w:lvlText w:val=""/>
      <w:lvlJc w:val="left"/>
    </w:lvl>
    <w:lvl w:ilvl="4" w:tplc="BA5E549C">
      <w:numFmt w:val="decimal"/>
      <w:lvlText w:val=""/>
      <w:lvlJc w:val="left"/>
    </w:lvl>
    <w:lvl w:ilvl="5" w:tplc="34503A66">
      <w:numFmt w:val="decimal"/>
      <w:lvlText w:val=""/>
      <w:lvlJc w:val="left"/>
    </w:lvl>
    <w:lvl w:ilvl="6" w:tplc="B11AE786">
      <w:numFmt w:val="decimal"/>
      <w:lvlText w:val=""/>
      <w:lvlJc w:val="left"/>
    </w:lvl>
    <w:lvl w:ilvl="7" w:tplc="BED481D8">
      <w:numFmt w:val="decimal"/>
      <w:lvlText w:val=""/>
      <w:lvlJc w:val="left"/>
    </w:lvl>
    <w:lvl w:ilvl="8" w:tplc="A5E821E6">
      <w:numFmt w:val="decimal"/>
      <w:lvlText w:val=""/>
      <w:lvlJc w:val="left"/>
    </w:lvl>
  </w:abstractNum>
  <w:abstractNum w:abstractNumId="16" w15:restartNumberingAfterBreak="0">
    <w:nsid w:val="000001B3"/>
    <w:multiLevelType w:val="hybridMultilevel"/>
    <w:tmpl w:val="B62C5420"/>
    <w:lvl w:ilvl="0" w:tplc="BC883DAC">
      <w:start w:val="15"/>
      <w:numFmt w:val="lowerLetter"/>
      <w:lvlText w:val="%1"/>
      <w:lvlJc w:val="left"/>
    </w:lvl>
    <w:lvl w:ilvl="1" w:tplc="5D621030">
      <w:numFmt w:val="decimal"/>
      <w:lvlText w:val=""/>
      <w:lvlJc w:val="left"/>
    </w:lvl>
    <w:lvl w:ilvl="2" w:tplc="4014B4BE">
      <w:numFmt w:val="decimal"/>
      <w:lvlText w:val=""/>
      <w:lvlJc w:val="left"/>
    </w:lvl>
    <w:lvl w:ilvl="3" w:tplc="6D360844">
      <w:numFmt w:val="decimal"/>
      <w:lvlText w:val=""/>
      <w:lvlJc w:val="left"/>
    </w:lvl>
    <w:lvl w:ilvl="4" w:tplc="8124BFA4">
      <w:numFmt w:val="decimal"/>
      <w:lvlText w:val=""/>
      <w:lvlJc w:val="left"/>
    </w:lvl>
    <w:lvl w:ilvl="5" w:tplc="996A02F8">
      <w:numFmt w:val="decimal"/>
      <w:lvlText w:val=""/>
      <w:lvlJc w:val="left"/>
    </w:lvl>
    <w:lvl w:ilvl="6" w:tplc="1D408B9C">
      <w:numFmt w:val="decimal"/>
      <w:lvlText w:val=""/>
      <w:lvlJc w:val="left"/>
    </w:lvl>
    <w:lvl w:ilvl="7" w:tplc="665E9C32">
      <w:numFmt w:val="decimal"/>
      <w:lvlText w:val=""/>
      <w:lvlJc w:val="left"/>
    </w:lvl>
    <w:lvl w:ilvl="8" w:tplc="C5DAEB34">
      <w:numFmt w:val="decimal"/>
      <w:lvlText w:val=""/>
      <w:lvlJc w:val="left"/>
    </w:lvl>
  </w:abstractNum>
  <w:abstractNum w:abstractNumId="17" w15:restartNumberingAfterBreak="0">
    <w:nsid w:val="000001B9"/>
    <w:multiLevelType w:val="hybridMultilevel"/>
    <w:tmpl w:val="F6CEC084"/>
    <w:lvl w:ilvl="0" w:tplc="02306092">
      <w:start w:val="1"/>
      <w:numFmt w:val="upperLetter"/>
      <w:lvlText w:val="%1:"/>
      <w:lvlJc w:val="left"/>
    </w:lvl>
    <w:lvl w:ilvl="1" w:tplc="33BAC674">
      <w:numFmt w:val="decimal"/>
      <w:lvlText w:val=""/>
      <w:lvlJc w:val="left"/>
    </w:lvl>
    <w:lvl w:ilvl="2" w:tplc="EFA89A52">
      <w:numFmt w:val="decimal"/>
      <w:lvlText w:val=""/>
      <w:lvlJc w:val="left"/>
    </w:lvl>
    <w:lvl w:ilvl="3" w:tplc="C3BC84CA">
      <w:numFmt w:val="decimal"/>
      <w:lvlText w:val=""/>
      <w:lvlJc w:val="left"/>
    </w:lvl>
    <w:lvl w:ilvl="4" w:tplc="B3C06A36">
      <w:numFmt w:val="decimal"/>
      <w:lvlText w:val=""/>
      <w:lvlJc w:val="left"/>
    </w:lvl>
    <w:lvl w:ilvl="5" w:tplc="0C6004BA">
      <w:numFmt w:val="decimal"/>
      <w:lvlText w:val=""/>
      <w:lvlJc w:val="left"/>
    </w:lvl>
    <w:lvl w:ilvl="6" w:tplc="BA10A442">
      <w:numFmt w:val="decimal"/>
      <w:lvlText w:val=""/>
      <w:lvlJc w:val="left"/>
    </w:lvl>
    <w:lvl w:ilvl="7" w:tplc="F204137E">
      <w:numFmt w:val="decimal"/>
      <w:lvlText w:val=""/>
      <w:lvlJc w:val="left"/>
    </w:lvl>
    <w:lvl w:ilvl="8" w:tplc="221E2EA0">
      <w:numFmt w:val="decimal"/>
      <w:lvlText w:val=""/>
      <w:lvlJc w:val="left"/>
    </w:lvl>
  </w:abstractNum>
  <w:abstractNum w:abstractNumId="18" w15:restartNumberingAfterBreak="0">
    <w:nsid w:val="000001DF"/>
    <w:multiLevelType w:val="hybridMultilevel"/>
    <w:tmpl w:val="BC325948"/>
    <w:lvl w:ilvl="0" w:tplc="B7EEC726">
      <w:start w:val="1"/>
      <w:numFmt w:val="upperLetter"/>
      <w:lvlText w:val="%1:"/>
      <w:lvlJc w:val="left"/>
    </w:lvl>
    <w:lvl w:ilvl="1" w:tplc="A5BA5AEE">
      <w:numFmt w:val="decimal"/>
      <w:lvlText w:val=""/>
      <w:lvlJc w:val="left"/>
    </w:lvl>
    <w:lvl w:ilvl="2" w:tplc="E9F4CE80">
      <w:numFmt w:val="decimal"/>
      <w:lvlText w:val=""/>
      <w:lvlJc w:val="left"/>
    </w:lvl>
    <w:lvl w:ilvl="3" w:tplc="B02C0404">
      <w:numFmt w:val="decimal"/>
      <w:lvlText w:val=""/>
      <w:lvlJc w:val="left"/>
    </w:lvl>
    <w:lvl w:ilvl="4" w:tplc="59825B78">
      <w:numFmt w:val="decimal"/>
      <w:lvlText w:val=""/>
      <w:lvlJc w:val="left"/>
    </w:lvl>
    <w:lvl w:ilvl="5" w:tplc="98F8E0AE">
      <w:numFmt w:val="decimal"/>
      <w:lvlText w:val=""/>
      <w:lvlJc w:val="left"/>
    </w:lvl>
    <w:lvl w:ilvl="6" w:tplc="362C9EAE">
      <w:numFmt w:val="decimal"/>
      <w:lvlText w:val=""/>
      <w:lvlJc w:val="left"/>
    </w:lvl>
    <w:lvl w:ilvl="7" w:tplc="1B140F56">
      <w:numFmt w:val="decimal"/>
      <w:lvlText w:val=""/>
      <w:lvlJc w:val="left"/>
    </w:lvl>
    <w:lvl w:ilvl="8" w:tplc="94E827B2">
      <w:numFmt w:val="decimal"/>
      <w:lvlText w:val=""/>
      <w:lvlJc w:val="left"/>
    </w:lvl>
  </w:abstractNum>
  <w:abstractNum w:abstractNumId="19" w15:restartNumberingAfterBreak="0">
    <w:nsid w:val="000001E4"/>
    <w:multiLevelType w:val="hybridMultilevel"/>
    <w:tmpl w:val="A024F684"/>
    <w:lvl w:ilvl="0" w:tplc="A98CDDB2">
      <w:start w:val="1"/>
      <w:numFmt w:val="upperLetter"/>
      <w:lvlText w:val="%1:"/>
      <w:lvlJc w:val="left"/>
    </w:lvl>
    <w:lvl w:ilvl="1" w:tplc="9D14AF80">
      <w:numFmt w:val="decimal"/>
      <w:lvlText w:val=""/>
      <w:lvlJc w:val="left"/>
    </w:lvl>
    <w:lvl w:ilvl="2" w:tplc="5FBAEF88">
      <w:numFmt w:val="decimal"/>
      <w:lvlText w:val=""/>
      <w:lvlJc w:val="left"/>
    </w:lvl>
    <w:lvl w:ilvl="3" w:tplc="C7F6DCA0">
      <w:numFmt w:val="decimal"/>
      <w:lvlText w:val=""/>
      <w:lvlJc w:val="left"/>
    </w:lvl>
    <w:lvl w:ilvl="4" w:tplc="A5D6B706">
      <w:numFmt w:val="decimal"/>
      <w:lvlText w:val=""/>
      <w:lvlJc w:val="left"/>
    </w:lvl>
    <w:lvl w:ilvl="5" w:tplc="F4C0E97A">
      <w:numFmt w:val="decimal"/>
      <w:lvlText w:val=""/>
      <w:lvlJc w:val="left"/>
    </w:lvl>
    <w:lvl w:ilvl="6" w:tplc="AB7A123A">
      <w:numFmt w:val="decimal"/>
      <w:lvlText w:val=""/>
      <w:lvlJc w:val="left"/>
    </w:lvl>
    <w:lvl w:ilvl="7" w:tplc="BFF6D52A">
      <w:numFmt w:val="decimal"/>
      <w:lvlText w:val=""/>
      <w:lvlJc w:val="left"/>
    </w:lvl>
    <w:lvl w:ilvl="8" w:tplc="3E06B658">
      <w:numFmt w:val="decimal"/>
      <w:lvlText w:val=""/>
      <w:lvlJc w:val="left"/>
    </w:lvl>
  </w:abstractNum>
  <w:abstractNum w:abstractNumId="20" w15:restartNumberingAfterBreak="0">
    <w:nsid w:val="000001E9"/>
    <w:multiLevelType w:val="hybridMultilevel"/>
    <w:tmpl w:val="FA8C5130"/>
    <w:lvl w:ilvl="0" w:tplc="2228A988">
      <w:start w:val="1"/>
      <w:numFmt w:val="bullet"/>
      <w:lvlText w:val=""/>
      <w:lvlJc w:val="left"/>
    </w:lvl>
    <w:lvl w:ilvl="1" w:tplc="5BF647F6">
      <w:numFmt w:val="decimal"/>
      <w:lvlText w:val=""/>
      <w:lvlJc w:val="left"/>
    </w:lvl>
    <w:lvl w:ilvl="2" w:tplc="F62464DE">
      <w:numFmt w:val="decimal"/>
      <w:lvlText w:val=""/>
      <w:lvlJc w:val="left"/>
    </w:lvl>
    <w:lvl w:ilvl="3" w:tplc="15ACEC1A">
      <w:numFmt w:val="decimal"/>
      <w:lvlText w:val=""/>
      <w:lvlJc w:val="left"/>
    </w:lvl>
    <w:lvl w:ilvl="4" w:tplc="384AE304">
      <w:numFmt w:val="decimal"/>
      <w:lvlText w:val=""/>
      <w:lvlJc w:val="left"/>
    </w:lvl>
    <w:lvl w:ilvl="5" w:tplc="90CA0818">
      <w:numFmt w:val="decimal"/>
      <w:lvlText w:val=""/>
      <w:lvlJc w:val="left"/>
    </w:lvl>
    <w:lvl w:ilvl="6" w:tplc="EDD0CF5C">
      <w:numFmt w:val="decimal"/>
      <w:lvlText w:val=""/>
      <w:lvlJc w:val="left"/>
    </w:lvl>
    <w:lvl w:ilvl="7" w:tplc="83304DCE">
      <w:numFmt w:val="decimal"/>
      <w:lvlText w:val=""/>
      <w:lvlJc w:val="left"/>
    </w:lvl>
    <w:lvl w:ilvl="8" w:tplc="68502202">
      <w:numFmt w:val="decimal"/>
      <w:lvlText w:val=""/>
      <w:lvlJc w:val="left"/>
    </w:lvl>
  </w:abstractNum>
  <w:abstractNum w:abstractNumId="21" w15:restartNumberingAfterBreak="0">
    <w:nsid w:val="000001EF"/>
    <w:multiLevelType w:val="hybridMultilevel"/>
    <w:tmpl w:val="7E5ACD7C"/>
    <w:lvl w:ilvl="0" w:tplc="B2B2CCF4">
      <w:start w:val="1"/>
      <w:numFmt w:val="upperLetter"/>
      <w:lvlText w:val="%1:"/>
      <w:lvlJc w:val="left"/>
    </w:lvl>
    <w:lvl w:ilvl="1" w:tplc="52C23DF4">
      <w:numFmt w:val="decimal"/>
      <w:lvlText w:val=""/>
      <w:lvlJc w:val="left"/>
    </w:lvl>
    <w:lvl w:ilvl="2" w:tplc="4B20807C">
      <w:numFmt w:val="decimal"/>
      <w:lvlText w:val=""/>
      <w:lvlJc w:val="left"/>
    </w:lvl>
    <w:lvl w:ilvl="3" w:tplc="8B4EB7A8">
      <w:numFmt w:val="decimal"/>
      <w:lvlText w:val=""/>
      <w:lvlJc w:val="left"/>
    </w:lvl>
    <w:lvl w:ilvl="4" w:tplc="3F284240">
      <w:numFmt w:val="decimal"/>
      <w:lvlText w:val=""/>
      <w:lvlJc w:val="left"/>
    </w:lvl>
    <w:lvl w:ilvl="5" w:tplc="F8B269E0">
      <w:numFmt w:val="decimal"/>
      <w:lvlText w:val=""/>
      <w:lvlJc w:val="left"/>
    </w:lvl>
    <w:lvl w:ilvl="6" w:tplc="1AA8F918">
      <w:numFmt w:val="decimal"/>
      <w:lvlText w:val=""/>
      <w:lvlJc w:val="left"/>
    </w:lvl>
    <w:lvl w:ilvl="7" w:tplc="D910ED80">
      <w:numFmt w:val="decimal"/>
      <w:lvlText w:val=""/>
      <w:lvlJc w:val="left"/>
    </w:lvl>
    <w:lvl w:ilvl="8" w:tplc="E6D89958">
      <w:numFmt w:val="decimal"/>
      <w:lvlText w:val=""/>
      <w:lvlJc w:val="left"/>
    </w:lvl>
  </w:abstractNum>
  <w:abstractNum w:abstractNumId="22" w15:restartNumberingAfterBreak="0">
    <w:nsid w:val="000001FA"/>
    <w:multiLevelType w:val="hybridMultilevel"/>
    <w:tmpl w:val="A5949496"/>
    <w:lvl w:ilvl="0" w:tplc="BB4E4316">
      <w:start w:val="1"/>
      <w:numFmt w:val="upperLetter"/>
      <w:lvlText w:val="%1:"/>
      <w:lvlJc w:val="left"/>
    </w:lvl>
    <w:lvl w:ilvl="1" w:tplc="1F1AB086">
      <w:numFmt w:val="decimal"/>
      <w:lvlText w:val=""/>
      <w:lvlJc w:val="left"/>
    </w:lvl>
    <w:lvl w:ilvl="2" w:tplc="B76AE554">
      <w:numFmt w:val="decimal"/>
      <w:lvlText w:val=""/>
      <w:lvlJc w:val="left"/>
    </w:lvl>
    <w:lvl w:ilvl="3" w:tplc="5B4E1970">
      <w:numFmt w:val="decimal"/>
      <w:lvlText w:val=""/>
      <w:lvlJc w:val="left"/>
    </w:lvl>
    <w:lvl w:ilvl="4" w:tplc="46FEE072">
      <w:numFmt w:val="decimal"/>
      <w:lvlText w:val=""/>
      <w:lvlJc w:val="left"/>
    </w:lvl>
    <w:lvl w:ilvl="5" w:tplc="2432064A">
      <w:numFmt w:val="decimal"/>
      <w:lvlText w:val=""/>
      <w:lvlJc w:val="left"/>
    </w:lvl>
    <w:lvl w:ilvl="6" w:tplc="AC4EA1D6">
      <w:numFmt w:val="decimal"/>
      <w:lvlText w:val=""/>
      <w:lvlJc w:val="left"/>
    </w:lvl>
    <w:lvl w:ilvl="7" w:tplc="3FD43CCA">
      <w:numFmt w:val="decimal"/>
      <w:lvlText w:val=""/>
      <w:lvlJc w:val="left"/>
    </w:lvl>
    <w:lvl w:ilvl="8" w:tplc="89D41720">
      <w:numFmt w:val="decimal"/>
      <w:lvlText w:val=""/>
      <w:lvlJc w:val="left"/>
    </w:lvl>
  </w:abstractNum>
  <w:abstractNum w:abstractNumId="23" w15:restartNumberingAfterBreak="0">
    <w:nsid w:val="00000212"/>
    <w:multiLevelType w:val="hybridMultilevel"/>
    <w:tmpl w:val="BE08E198"/>
    <w:lvl w:ilvl="0" w:tplc="2ECE1CF4">
      <w:start w:val="3"/>
      <w:numFmt w:val="upperLetter"/>
      <w:lvlText w:val="%1:"/>
      <w:lvlJc w:val="left"/>
    </w:lvl>
    <w:lvl w:ilvl="1" w:tplc="4380D268">
      <w:numFmt w:val="decimal"/>
      <w:lvlText w:val=""/>
      <w:lvlJc w:val="left"/>
    </w:lvl>
    <w:lvl w:ilvl="2" w:tplc="6B2041C4">
      <w:numFmt w:val="decimal"/>
      <w:lvlText w:val=""/>
      <w:lvlJc w:val="left"/>
    </w:lvl>
    <w:lvl w:ilvl="3" w:tplc="565C744A">
      <w:numFmt w:val="decimal"/>
      <w:lvlText w:val=""/>
      <w:lvlJc w:val="left"/>
    </w:lvl>
    <w:lvl w:ilvl="4" w:tplc="C09217FE">
      <w:numFmt w:val="decimal"/>
      <w:lvlText w:val=""/>
      <w:lvlJc w:val="left"/>
    </w:lvl>
    <w:lvl w:ilvl="5" w:tplc="B9825FC0">
      <w:numFmt w:val="decimal"/>
      <w:lvlText w:val=""/>
      <w:lvlJc w:val="left"/>
    </w:lvl>
    <w:lvl w:ilvl="6" w:tplc="C46AB660">
      <w:numFmt w:val="decimal"/>
      <w:lvlText w:val=""/>
      <w:lvlJc w:val="left"/>
    </w:lvl>
    <w:lvl w:ilvl="7" w:tplc="1E421466">
      <w:numFmt w:val="decimal"/>
      <w:lvlText w:val=""/>
      <w:lvlJc w:val="left"/>
    </w:lvl>
    <w:lvl w:ilvl="8" w:tplc="F2EAA23C">
      <w:numFmt w:val="decimal"/>
      <w:lvlText w:val=""/>
      <w:lvlJc w:val="left"/>
    </w:lvl>
  </w:abstractNum>
  <w:abstractNum w:abstractNumId="24" w15:restartNumberingAfterBreak="0">
    <w:nsid w:val="00000214"/>
    <w:multiLevelType w:val="hybridMultilevel"/>
    <w:tmpl w:val="8F0C4F4C"/>
    <w:lvl w:ilvl="0" w:tplc="6D561E6A">
      <w:start w:val="1"/>
      <w:numFmt w:val="upperLetter"/>
      <w:lvlText w:val="%1"/>
      <w:lvlJc w:val="left"/>
    </w:lvl>
    <w:lvl w:ilvl="1" w:tplc="3C0051C6">
      <w:start w:val="3"/>
      <w:numFmt w:val="upperLetter"/>
      <w:lvlText w:val="%2:"/>
      <w:lvlJc w:val="left"/>
    </w:lvl>
    <w:lvl w:ilvl="2" w:tplc="A1722CE8">
      <w:numFmt w:val="decimal"/>
      <w:lvlText w:val=""/>
      <w:lvlJc w:val="left"/>
    </w:lvl>
    <w:lvl w:ilvl="3" w:tplc="2C76FC50">
      <w:numFmt w:val="decimal"/>
      <w:lvlText w:val=""/>
      <w:lvlJc w:val="left"/>
    </w:lvl>
    <w:lvl w:ilvl="4" w:tplc="219A53B0">
      <w:numFmt w:val="decimal"/>
      <w:lvlText w:val=""/>
      <w:lvlJc w:val="left"/>
    </w:lvl>
    <w:lvl w:ilvl="5" w:tplc="1638BAAE">
      <w:numFmt w:val="decimal"/>
      <w:lvlText w:val=""/>
      <w:lvlJc w:val="left"/>
    </w:lvl>
    <w:lvl w:ilvl="6" w:tplc="1368C916">
      <w:numFmt w:val="decimal"/>
      <w:lvlText w:val=""/>
      <w:lvlJc w:val="left"/>
    </w:lvl>
    <w:lvl w:ilvl="7" w:tplc="EE0A79DA">
      <w:numFmt w:val="decimal"/>
      <w:lvlText w:val=""/>
      <w:lvlJc w:val="left"/>
    </w:lvl>
    <w:lvl w:ilvl="8" w:tplc="261A03B0">
      <w:numFmt w:val="decimal"/>
      <w:lvlText w:val=""/>
      <w:lvlJc w:val="left"/>
    </w:lvl>
  </w:abstractNum>
  <w:abstractNum w:abstractNumId="25" w15:restartNumberingAfterBreak="0">
    <w:nsid w:val="0000021E"/>
    <w:multiLevelType w:val="hybridMultilevel"/>
    <w:tmpl w:val="06844CD2"/>
    <w:lvl w:ilvl="0" w:tplc="75E6898A">
      <w:start w:val="7"/>
      <w:numFmt w:val="lowerRoman"/>
      <w:lvlText w:val="%1"/>
      <w:lvlJc w:val="left"/>
    </w:lvl>
    <w:lvl w:ilvl="1" w:tplc="FCDE9E7C">
      <w:numFmt w:val="decimal"/>
      <w:lvlText w:val=""/>
      <w:lvlJc w:val="left"/>
    </w:lvl>
    <w:lvl w:ilvl="2" w:tplc="6E1C819E">
      <w:numFmt w:val="decimal"/>
      <w:lvlText w:val=""/>
      <w:lvlJc w:val="left"/>
    </w:lvl>
    <w:lvl w:ilvl="3" w:tplc="03BA456E">
      <w:numFmt w:val="decimal"/>
      <w:lvlText w:val=""/>
      <w:lvlJc w:val="left"/>
    </w:lvl>
    <w:lvl w:ilvl="4" w:tplc="F2541628">
      <w:numFmt w:val="decimal"/>
      <w:lvlText w:val=""/>
      <w:lvlJc w:val="left"/>
    </w:lvl>
    <w:lvl w:ilvl="5" w:tplc="6E9CCB76">
      <w:numFmt w:val="decimal"/>
      <w:lvlText w:val=""/>
      <w:lvlJc w:val="left"/>
    </w:lvl>
    <w:lvl w:ilvl="6" w:tplc="EFA654BA">
      <w:numFmt w:val="decimal"/>
      <w:lvlText w:val=""/>
      <w:lvlJc w:val="left"/>
    </w:lvl>
    <w:lvl w:ilvl="7" w:tplc="BEA43BC8">
      <w:numFmt w:val="decimal"/>
      <w:lvlText w:val=""/>
      <w:lvlJc w:val="left"/>
    </w:lvl>
    <w:lvl w:ilvl="8" w:tplc="B28EA802">
      <w:numFmt w:val="decimal"/>
      <w:lvlText w:val=""/>
      <w:lvlJc w:val="left"/>
    </w:lvl>
  </w:abstractNum>
  <w:abstractNum w:abstractNumId="26" w15:restartNumberingAfterBreak="0">
    <w:nsid w:val="0000022B"/>
    <w:multiLevelType w:val="hybridMultilevel"/>
    <w:tmpl w:val="E5047DFC"/>
    <w:lvl w:ilvl="0" w:tplc="9F46E182">
      <w:start w:val="4"/>
      <w:numFmt w:val="upperLetter"/>
      <w:lvlText w:val="%1:"/>
      <w:lvlJc w:val="left"/>
    </w:lvl>
    <w:lvl w:ilvl="1" w:tplc="B9B6FD06">
      <w:numFmt w:val="decimal"/>
      <w:lvlText w:val=""/>
      <w:lvlJc w:val="left"/>
    </w:lvl>
    <w:lvl w:ilvl="2" w:tplc="54387EAE">
      <w:numFmt w:val="decimal"/>
      <w:lvlText w:val=""/>
      <w:lvlJc w:val="left"/>
    </w:lvl>
    <w:lvl w:ilvl="3" w:tplc="7820E232">
      <w:numFmt w:val="decimal"/>
      <w:lvlText w:val=""/>
      <w:lvlJc w:val="left"/>
    </w:lvl>
    <w:lvl w:ilvl="4" w:tplc="26D4F262">
      <w:numFmt w:val="decimal"/>
      <w:lvlText w:val=""/>
      <w:lvlJc w:val="left"/>
    </w:lvl>
    <w:lvl w:ilvl="5" w:tplc="5052DD8A">
      <w:numFmt w:val="decimal"/>
      <w:lvlText w:val=""/>
      <w:lvlJc w:val="left"/>
    </w:lvl>
    <w:lvl w:ilvl="6" w:tplc="9AFE8346">
      <w:numFmt w:val="decimal"/>
      <w:lvlText w:val=""/>
      <w:lvlJc w:val="left"/>
    </w:lvl>
    <w:lvl w:ilvl="7" w:tplc="745E9ACA">
      <w:numFmt w:val="decimal"/>
      <w:lvlText w:val=""/>
      <w:lvlJc w:val="left"/>
    </w:lvl>
    <w:lvl w:ilvl="8" w:tplc="E660A1A0">
      <w:numFmt w:val="decimal"/>
      <w:lvlText w:val=""/>
      <w:lvlJc w:val="left"/>
    </w:lvl>
  </w:abstractNum>
  <w:abstractNum w:abstractNumId="27" w15:restartNumberingAfterBreak="0">
    <w:nsid w:val="00000265"/>
    <w:multiLevelType w:val="hybridMultilevel"/>
    <w:tmpl w:val="E35CD93E"/>
    <w:lvl w:ilvl="0" w:tplc="BC601E86">
      <w:start w:val="19"/>
      <w:numFmt w:val="upperLetter"/>
      <w:lvlText w:val="%1:"/>
      <w:lvlJc w:val="left"/>
    </w:lvl>
    <w:lvl w:ilvl="1" w:tplc="7FA8B888">
      <w:numFmt w:val="decimal"/>
      <w:lvlText w:val=""/>
      <w:lvlJc w:val="left"/>
    </w:lvl>
    <w:lvl w:ilvl="2" w:tplc="B8CCDEFC">
      <w:numFmt w:val="decimal"/>
      <w:lvlText w:val=""/>
      <w:lvlJc w:val="left"/>
    </w:lvl>
    <w:lvl w:ilvl="3" w:tplc="13C4AC82">
      <w:numFmt w:val="decimal"/>
      <w:lvlText w:val=""/>
      <w:lvlJc w:val="left"/>
    </w:lvl>
    <w:lvl w:ilvl="4" w:tplc="61EE46DE">
      <w:numFmt w:val="decimal"/>
      <w:lvlText w:val=""/>
      <w:lvlJc w:val="left"/>
    </w:lvl>
    <w:lvl w:ilvl="5" w:tplc="1D1625D0">
      <w:numFmt w:val="decimal"/>
      <w:lvlText w:val=""/>
      <w:lvlJc w:val="left"/>
    </w:lvl>
    <w:lvl w:ilvl="6" w:tplc="F4BA4EB2">
      <w:numFmt w:val="decimal"/>
      <w:lvlText w:val=""/>
      <w:lvlJc w:val="left"/>
    </w:lvl>
    <w:lvl w:ilvl="7" w:tplc="62A4B506">
      <w:numFmt w:val="decimal"/>
      <w:lvlText w:val=""/>
      <w:lvlJc w:val="left"/>
    </w:lvl>
    <w:lvl w:ilvl="8" w:tplc="5F8CD9DE">
      <w:numFmt w:val="decimal"/>
      <w:lvlText w:val=""/>
      <w:lvlJc w:val="left"/>
    </w:lvl>
  </w:abstractNum>
  <w:abstractNum w:abstractNumId="28" w15:restartNumberingAfterBreak="0">
    <w:nsid w:val="0000026D"/>
    <w:multiLevelType w:val="hybridMultilevel"/>
    <w:tmpl w:val="F0E0747C"/>
    <w:lvl w:ilvl="0" w:tplc="52F4C7BC">
      <w:start w:val="1"/>
      <w:numFmt w:val="upperLetter"/>
      <w:lvlText w:val="%1:"/>
      <w:lvlJc w:val="left"/>
    </w:lvl>
    <w:lvl w:ilvl="1" w:tplc="1006FE8C">
      <w:numFmt w:val="decimal"/>
      <w:lvlText w:val=""/>
      <w:lvlJc w:val="left"/>
    </w:lvl>
    <w:lvl w:ilvl="2" w:tplc="E9088482">
      <w:numFmt w:val="decimal"/>
      <w:lvlText w:val=""/>
      <w:lvlJc w:val="left"/>
    </w:lvl>
    <w:lvl w:ilvl="3" w:tplc="DA3E0152">
      <w:numFmt w:val="decimal"/>
      <w:lvlText w:val=""/>
      <w:lvlJc w:val="left"/>
    </w:lvl>
    <w:lvl w:ilvl="4" w:tplc="10C6BB44">
      <w:numFmt w:val="decimal"/>
      <w:lvlText w:val=""/>
      <w:lvlJc w:val="left"/>
    </w:lvl>
    <w:lvl w:ilvl="5" w:tplc="CE4238B2">
      <w:numFmt w:val="decimal"/>
      <w:lvlText w:val=""/>
      <w:lvlJc w:val="left"/>
    </w:lvl>
    <w:lvl w:ilvl="6" w:tplc="92B0E3D0">
      <w:numFmt w:val="decimal"/>
      <w:lvlText w:val=""/>
      <w:lvlJc w:val="left"/>
    </w:lvl>
    <w:lvl w:ilvl="7" w:tplc="378EA63E">
      <w:numFmt w:val="decimal"/>
      <w:lvlText w:val=""/>
      <w:lvlJc w:val="left"/>
    </w:lvl>
    <w:lvl w:ilvl="8" w:tplc="139CA69A">
      <w:numFmt w:val="decimal"/>
      <w:lvlText w:val=""/>
      <w:lvlJc w:val="left"/>
    </w:lvl>
  </w:abstractNum>
  <w:abstractNum w:abstractNumId="29" w15:restartNumberingAfterBreak="0">
    <w:nsid w:val="00000290"/>
    <w:multiLevelType w:val="hybridMultilevel"/>
    <w:tmpl w:val="D9F66688"/>
    <w:lvl w:ilvl="0" w:tplc="08E822FA">
      <w:start w:val="1"/>
      <w:numFmt w:val="bullet"/>
      <w:lvlText w:val=""/>
      <w:lvlJc w:val="left"/>
    </w:lvl>
    <w:lvl w:ilvl="1" w:tplc="1F94B2AC">
      <w:start w:val="4"/>
      <w:numFmt w:val="upperLetter"/>
      <w:lvlText w:val="%2:"/>
      <w:lvlJc w:val="left"/>
    </w:lvl>
    <w:lvl w:ilvl="2" w:tplc="E8408ADA">
      <w:numFmt w:val="decimal"/>
      <w:lvlText w:val=""/>
      <w:lvlJc w:val="left"/>
    </w:lvl>
    <w:lvl w:ilvl="3" w:tplc="74C07D30">
      <w:numFmt w:val="decimal"/>
      <w:lvlText w:val=""/>
      <w:lvlJc w:val="left"/>
    </w:lvl>
    <w:lvl w:ilvl="4" w:tplc="FF448DCC">
      <w:numFmt w:val="decimal"/>
      <w:lvlText w:val=""/>
      <w:lvlJc w:val="left"/>
    </w:lvl>
    <w:lvl w:ilvl="5" w:tplc="5E7666F8">
      <w:numFmt w:val="decimal"/>
      <w:lvlText w:val=""/>
      <w:lvlJc w:val="left"/>
    </w:lvl>
    <w:lvl w:ilvl="6" w:tplc="9964364E">
      <w:numFmt w:val="decimal"/>
      <w:lvlText w:val=""/>
      <w:lvlJc w:val="left"/>
    </w:lvl>
    <w:lvl w:ilvl="7" w:tplc="9E8E5C7E">
      <w:numFmt w:val="decimal"/>
      <w:lvlText w:val=""/>
      <w:lvlJc w:val="left"/>
    </w:lvl>
    <w:lvl w:ilvl="8" w:tplc="C85E7168">
      <w:numFmt w:val="decimal"/>
      <w:lvlText w:val=""/>
      <w:lvlJc w:val="left"/>
    </w:lvl>
  </w:abstractNum>
  <w:abstractNum w:abstractNumId="30" w15:restartNumberingAfterBreak="0">
    <w:nsid w:val="0000029A"/>
    <w:multiLevelType w:val="hybridMultilevel"/>
    <w:tmpl w:val="307C94A6"/>
    <w:lvl w:ilvl="0" w:tplc="15A6C692">
      <w:start w:val="1"/>
      <w:numFmt w:val="bullet"/>
      <w:lvlText w:val=""/>
      <w:lvlJc w:val="left"/>
    </w:lvl>
    <w:lvl w:ilvl="1" w:tplc="6D9C8E32">
      <w:numFmt w:val="decimal"/>
      <w:lvlText w:val=""/>
      <w:lvlJc w:val="left"/>
    </w:lvl>
    <w:lvl w:ilvl="2" w:tplc="823815A2">
      <w:numFmt w:val="decimal"/>
      <w:lvlText w:val=""/>
      <w:lvlJc w:val="left"/>
    </w:lvl>
    <w:lvl w:ilvl="3" w:tplc="4986FA2E">
      <w:numFmt w:val="decimal"/>
      <w:lvlText w:val=""/>
      <w:lvlJc w:val="left"/>
    </w:lvl>
    <w:lvl w:ilvl="4" w:tplc="626C6818">
      <w:numFmt w:val="decimal"/>
      <w:lvlText w:val=""/>
      <w:lvlJc w:val="left"/>
    </w:lvl>
    <w:lvl w:ilvl="5" w:tplc="C69C04A0">
      <w:numFmt w:val="decimal"/>
      <w:lvlText w:val=""/>
      <w:lvlJc w:val="left"/>
    </w:lvl>
    <w:lvl w:ilvl="6" w:tplc="C69E520E">
      <w:numFmt w:val="decimal"/>
      <w:lvlText w:val=""/>
      <w:lvlJc w:val="left"/>
    </w:lvl>
    <w:lvl w:ilvl="7" w:tplc="7A324126">
      <w:numFmt w:val="decimal"/>
      <w:lvlText w:val=""/>
      <w:lvlJc w:val="left"/>
    </w:lvl>
    <w:lvl w:ilvl="8" w:tplc="A01618FA">
      <w:numFmt w:val="decimal"/>
      <w:lvlText w:val=""/>
      <w:lvlJc w:val="left"/>
    </w:lvl>
  </w:abstractNum>
  <w:abstractNum w:abstractNumId="31" w15:restartNumberingAfterBreak="0">
    <w:nsid w:val="0000029D"/>
    <w:multiLevelType w:val="hybridMultilevel"/>
    <w:tmpl w:val="06067ABA"/>
    <w:lvl w:ilvl="0" w:tplc="B0F65556">
      <w:start w:val="1"/>
      <w:numFmt w:val="bullet"/>
      <w:lvlText w:val=""/>
      <w:lvlJc w:val="left"/>
    </w:lvl>
    <w:lvl w:ilvl="1" w:tplc="413AB8FA">
      <w:numFmt w:val="decimal"/>
      <w:lvlText w:val=""/>
      <w:lvlJc w:val="left"/>
    </w:lvl>
    <w:lvl w:ilvl="2" w:tplc="CF4AD17E">
      <w:numFmt w:val="decimal"/>
      <w:lvlText w:val=""/>
      <w:lvlJc w:val="left"/>
    </w:lvl>
    <w:lvl w:ilvl="3" w:tplc="670E049C">
      <w:numFmt w:val="decimal"/>
      <w:lvlText w:val=""/>
      <w:lvlJc w:val="left"/>
    </w:lvl>
    <w:lvl w:ilvl="4" w:tplc="260C0D4A">
      <w:numFmt w:val="decimal"/>
      <w:lvlText w:val=""/>
      <w:lvlJc w:val="left"/>
    </w:lvl>
    <w:lvl w:ilvl="5" w:tplc="2FC86B06">
      <w:numFmt w:val="decimal"/>
      <w:lvlText w:val=""/>
      <w:lvlJc w:val="left"/>
    </w:lvl>
    <w:lvl w:ilvl="6" w:tplc="33A24812">
      <w:numFmt w:val="decimal"/>
      <w:lvlText w:val=""/>
      <w:lvlJc w:val="left"/>
    </w:lvl>
    <w:lvl w:ilvl="7" w:tplc="2B96A068">
      <w:numFmt w:val="decimal"/>
      <w:lvlText w:val=""/>
      <w:lvlJc w:val="left"/>
    </w:lvl>
    <w:lvl w:ilvl="8" w:tplc="5C0A7984">
      <w:numFmt w:val="decimal"/>
      <w:lvlText w:val=""/>
      <w:lvlJc w:val="left"/>
    </w:lvl>
  </w:abstractNum>
  <w:abstractNum w:abstractNumId="32" w15:restartNumberingAfterBreak="0">
    <w:nsid w:val="000002A3"/>
    <w:multiLevelType w:val="hybridMultilevel"/>
    <w:tmpl w:val="B330B07C"/>
    <w:lvl w:ilvl="0" w:tplc="2348D578">
      <w:start w:val="1"/>
      <w:numFmt w:val="bullet"/>
      <w:lvlText w:val=""/>
      <w:lvlJc w:val="left"/>
    </w:lvl>
    <w:lvl w:ilvl="1" w:tplc="E0AE175E">
      <w:numFmt w:val="decimal"/>
      <w:lvlText w:val=""/>
      <w:lvlJc w:val="left"/>
    </w:lvl>
    <w:lvl w:ilvl="2" w:tplc="EA8239E4">
      <w:numFmt w:val="decimal"/>
      <w:lvlText w:val=""/>
      <w:lvlJc w:val="left"/>
    </w:lvl>
    <w:lvl w:ilvl="3" w:tplc="4EDCB6F2">
      <w:numFmt w:val="decimal"/>
      <w:lvlText w:val=""/>
      <w:lvlJc w:val="left"/>
    </w:lvl>
    <w:lvl w:ilvl="4" w:tplc="EF6C9702">
      <w:numFmt w:val="decimal"/>
      <w:lvlText w:val=""/>
      <w:lvlJc w:val="left"/>
    </w:lvl>
    <w:lvl w:ilvl="5" w:tplc="9B021E90">
      <w:numFmt w:val="decimal"/>
      <w:lvlText w:val=""/>
      <w:lvlJc w:val="left"/>
    </w:lvl>
    <w:lvl w:ilvl="6" w:tplc="062282DC">
      <w:numFmt w:val="decimal"/>
      <w:lvlText w:val=""/>
      <w:lvlJc w:val="left"/>
    </w:lvl>
    <w:lvl w:ilvl="7" w:tplc="BC42C806">
      <w:numFmt w:val="decimal"/>
      <w:lvlText w:val=""/>
      <w:lvlJc w:val="left"/>
    </w:lvl>
    <w:lvl w:ilvl="8" w:tplc="03066500">
      <w:numFmt w:val="decimal"/>
      <w:lvlText w:val=""/>
      <w:lvlJc w:val="left"/>
    </w:lvl>
  </w:abstractNum>
  <w:abstractNum w:abstractNumId="33" w15:restartNumberingAfterBreak="0">
    <w:nsid w:val="000002AC"/>
    <w:multiLevelType w:val="hybridMultilevel"/>
    <w:tmpl w:val="521C688C"/>
    <w:lvl w:ilvl="0" w:tplc="42DC7B54">
      <w:start w:val="1"/>
      <w:numFmt w:val="bullet"/>
      <w:lvlText w:val=""/>
      <w:lvlJc w:val="left"/>
    </w:lvl>
    <w:lvl w:ilvl="1" w:tplc="DF462660">
      <w:numFmt w:val="decimal"/>
      <w:lvlText w:val=""/>
      <w:lvlJc w:val="left"/>
    </w:lvl>
    <w:lvl w:ilvl="2" w:tplc="A46413C0">
      <w:numFmt w:val="decimal"/>
      <w:lvlText w:val=""/>
      <w:lvlJc w:val="left"/>
    </w:lvl>
    <w:lvl w:ilvl="3" w:tplc="22160D2C">
      <w:numFmt w:val="decimal"/>
      <w:lvlText w:val=""/>
      <w:lvlJc w:val="left"/>
    </w:lvl>
    <w:lvl w:ilvl="4" w:tplc="8B20DC58">
      <w:numFmt w:val="decimal"/>
      <w:lvlText w:val=""/>
      <w:lvlJc w:val="left"/>
    </w:lvl>
    <w:lvl w:ilvl="5" w:tplc="D56C15CE">
      <w:numFmt w:val="decimal"/>
      <w:lvlText w:val=""/>
      <w:lvlJc w:val="left"/>
    </w:lvl>
    <w:lvl w:ilvl="6" w:tplc="FC366FE4">
      <w:numFmt w:val="decimal"/>
      <w:lvlText w:val=""/>
      <w:lvlJc w:val="left"/>
    </w:lvl>
    <w:lvl w:ilvl="7" w:tplc="164256EC">
      <w:numFmt w:val="decimal"/>
      <w:lvlText w:val=""/>
      <w:lvlJc w:val="left"/>
    </w:lvl>
    <w:lvl w:ilvl="8" w:tplc="10E6C3AE">
      <w:numFmt w:val="decimal"/>
      <w:lvlText w:val=""/>
      <w:lvlJc w:val="left"/>
    </w:lvl>
  </w:abstractNum>
  <w:abstractNum w:abstractNumId="34" w15:restartNumberingAfterBreak="0">
    <w:nsid w:val="000002BA"/>
    <w:multiLevelType w:val="hybridMultilevel"/>
    <w:tmpl w:val="AC04A538"/>
    <w:lvl w:ilvl="0" w:tplc="E5A2146C">
      <w:start w:val="1"/>
      <w:numFmt w:val="bullet"/>
      <w:lvlText w:val=""/>
      <w:lvlJc w:val="left"/>
    </w:lvl>
    <w:lvl w:ilvl="1" w:tplc="F954ADB6">
      <w:numFmt w:val="decimal"/>
      <w:lvlText w:val=""/>
      <w:lvlJc w:val="left"/>
    </w:lvl>
    <w:lvl w:ilvl="2" w:tplc="9F42260A">
      <w:numFmt w:val="decimal"/>
      <w:lvlText w:val=""/>
      <w:lvlJc w:val="left"/>
    </w:lvl>
    <w:lvl w:ilvl="3" w:tplc="BA803E60">
      <w:numFmt w:val="decimal"/>
      <w:lvlText w:val=""/>
      <w:lvlJc w:val="left"/>
    </w:lvl>
    <w:lvl w:ilvl="4" w:tplc="46F45118">
      <w:numFmt w:val="decimal"/>
      <w:lvlText w:val=""/>
      <w:lvlJc w:val="left"/>
    </w:lvl>
    <w:lvl w:ilvl="5" w:tplc="668C9662">
      <w:numFmt w:val="decimal"/>
      <w:lvlText w:val=""/>
      <w:lvlJc w:val="left"/>
    </w:lvl>
    <w:lvl w:ilvl="6" w:tplc="D13C7810">
      <w:numFmt w:val="decimal"/>
      <w:lvlText w:val=""/>
      <w:lvlJc w:val="left"/>
    </w:lvl>
    <w:lvl w:ilvl="7" w:tplc="8FCACDB4">
      <w:numFmt w:val="decimal"/>
      <w:lvlText w:val=""/>
      <w:lvlJc w:val="left"/>
    </w:lvl>
    <w:lvl w:ilvl="8" w:tplc="1CC8A2F0">
      <w:numFmt w:val="decimal"/>
      <w:lvlText w:val=""/>
      <w:lvlJc w:val="left"/>
    </w:lvl>
  </w:abstractNum>
  <w:abstractNum w:abstractNumId="35" w15:restartNumberingAfterBreak="0">
    <w:nsid w:val="000002BC"/>
    <w:multiLevelType w:val="hybridMultilevel"/>
    <w:tmpl w:val="C6D8FCB2"/>
    <w:lvl w:ilvl="0" w:tplc="EC1C99FA">
      <w:start w:val="1"/>
      <w:numFmt w:val="bullet"/>
      <w:lvlText w:val=""/>
      <w:lvlJc w:val="left"/>
    </w:lvl>
    <w:lvl w:ilvl="1" w:tplc="9FA60BFC">
      <w:numFmt w:val="decimal"/>
      <w:lvlText w:val=""/>
      <w:lvlJc w:val="left"/>
    </w:lvl>
    <w:lvl w:ilvl="2" w:tplc="08B42D34">
      <w:numFmt w:val="decimal"/>
      <w:lvlText w:val=""/>
      <w:lvlJc w:val="left"/>
    </w:lvl>
    <w:lvl w:ilvl="3" w:tplc="7CD213A4">
      <w:numFmt w:val="decimal"/>
      <w:lvlText w:val=""/>
      <w:lvlJc w:val="left"/>
    </w:lvl>
    <w:lvl w:ilvl="4" w:tplc="B9BAAB9E">
      <w:numFmt w:val="decimal"/>
      <w:lvlText w:val=""/>
      <w:lvlJc w:val="left"/>
    </w:lvl>
    <w:lvl w:ilvl="5" w:tplc="73FE3840">
      <w:numFmt w:val="decimal"/>
      <w:lvlText w:val=""/>
      <w:lvlJc w:val="left"/>
    </w:lvl>
    <w:lvl w:ilvl="6" w:tplc="547C6F00">
      <w:numFmt w:val="decimal"/>
      <w:lvlText w:val=""/>
      <w:lvlJc w:val="left"/>
    </w:lvl>
    <w:lvl w:ilvl="7" w:tplc="E66C66D6">
      <w:numFmt w:val="decimal"/>
      <w:lvlText w:val=""/>
      <w:lvlJc w:val="left"/>
    </w:lvl>
    <w:lvl w:ilvl="8" w:tplc="A2984280">
      <w:numFmt w:val="decimal"/>
      <w:lvlText w:val=""/>
      <w:lvlJc w:val="left"/>
    </w:lvl>
  </w:abstractNum>
  <w:abstractNum w:abstractNumId="36" w15:restartNumberingAfterBreak="0">
    <w:nsid w:val="000002C0"/>
    <w:multiLevelType w:val="hybridMultilevel"/>
    <w:tmpl w:val="52BC4958"/>
    <w:lvl w:ilvl="0" w:tplc="230A8310">
      <w:start w:val="1"/>
      <w:numFmt w:val="bullet"/>
      <w:lvlText w:val=""/>
      <w:lvlJc w:val="left"/>
    </w:lvl>
    <w:lvl w:ilvl="1" w:tplc="A28AF47A">
      <w:numFmt w:val="decimal"/>
      <w:lvlText w:val=""/>
      <w:lvlJc w:val="left"/>
    </w:lvl>
    <w:lvl w:ilvl="2" w:tplc="953A3D78">
      <w:numFmt w:val="decimal"/>
      <w:lvlText w:val=""/>
      <w:lvlJc w:val="left"/>
    </w:lvl>
    <w:lvl w:ilvl="3" w:tplc="971E041C">
      <w:numFmt w:val="decimal"/>
      <w:lvlText w:val=""/>
      <w:lvlJc w:val="left"/>
    </w:lvl>
    <w:lvl w:ilvl="4" w:tplc="17F8D07C">
      <w:numFmt w:val="decimal"/>
      <w:lvlText w:val=""/>
      <w:lvlJc w:val="left"/>
    </w:lvl>
    <w:lvl w:ilvl="5" w:tplc="B59217EA">
      <w:numFmt w:val="decimal"/>
      <w:lvlText w:val=""/>
      <w:lvlJc w:val="left"/>
    </w:lvl>
    <w:lvl w:ilvl="6" w:tplc="E710047E">
      <w:numFmt w:val="decimal"/>
      <w:lvlText w:val=""/>
      <w:lvlJc w:val="left"/>
    </w:lvl>
    <w:lvl w:ilvl="7" w:tplc="97A070E6">
      <w:numFmt w:val="decimal"/>
      <w:lvlText w:val=""/>
      <w:lvlJc w:val="left"/>
    </w:lvl>
    <w:lvl w:ilvl="8" w:tplc="A4E697BA">
      <w:numFmt w:val="decimal"/>
      <w:lvlText w:val=""/>
      <w:lvlJc w:val="left"/>
    </w:lvl>
  </w:abstractNum>
  <w:abstractNum w:abstractNumId="37" w15:restartNumberingAfterBreak="0">
    <w:nsid w:val="000002C3"/>
    <w:multiLevelType w:val="hybridMultilevel"/>
    <w:tmpl w:val="8F1210EE"/>
    <w:lvl w:ilvl="0" w:tplc="DAFEBCFA">
      <w:start w:val="15"/>
      <w:numFmt w:val="lowerLetter"/>
      <w:lvlText w:val="%1"/>
      <w:lvlJc w:val="left"/>
    </w:lvl>
    <w:lvl w:ilvl="1" w:tplc="4A8C5142">
      <w:numFmt w:val="decimal"/>
      <w:lvlText w:val=""/>
      <w:lvlJc w:val="left"/>
    </w:lvl>
    <w:lvl w:ilvl="2" w:tplc="AE62568A">
      <w:numFmt w:val="decimal"/>
      <w:lvlText w:val=""/>
      <w:lvlJc w:val="left"/>
    </w:lvl>
    <w:lvl w:ilvl="3" w:tplc="734E08FC">
      <w:numFmt w:val="decimal"/>
      <w:lvlText w:val=""/>
      <w:lvlJc w:val="left"/>
    </w:lvl>
    <w:lvl w:ilvl="4" w:tplc="26B2D4EE">
      <w:numFmt w:val="decimal"/>
      <w:lvlText w:val=""/>
      <w:lvlJc w:val="left"/>
    </w:lvl>
    <w:lvl w:ilvl="5" w:tplc="40D45098">
      <w:numFmt w:val="decimal"/>
      <w:lvlText w:val=""/>
      <w:lvlJc w:val="left"/>
    </w:lvl>
    <w:lvl w:ilvl="6" w:tplc="3D44D4B4">
      <w:numFmt w:val="decimal"/>
      <w:lvlText w:val=""/>
      <w:lvlJc w:val="left"/>
    </w:lvl>
    <w:lvl w:ilvl="7" w:tplc="76F8AAEA">
      <w:numFmt w:val="decimal"/>
      <w:lvlText w:val=""/>
      <w:lvlJc w:val="left"/>
    </w:lvl>
    <w:lvl w:ilvl="8" w:tplc="424E2D2E">
      <w:numFmt w:val="decimal"/>
      <w:lvlText w:val=""/>
      <w:lvlJc w:val="left"/>
    </w:lvl>
  </w:abstractNum>
  <w:abstractNum w:abstractNumId="38" w15:restartNumberingAfterBreak="0">
    <w:nsid w:val="000002D6"/>
    <w:multiLevelType w:val="hybridMultilevel"/>
    <w:tmpl w:val="F23EE838"/>
    <w:lvl w:ilvl="0" w:tplc="3FD40750">
      <w:start w:val="3"/>
      <w:numFmt w:val="upperLetter"/>
      <w:lvlText w:val="%1:"/>
      <w:lvlJc w:val="left"/>
    </w:lvl>
    <w:lvl w:ilvl="1" w:tplc="007AA0C6">
      <w:numFmt w:val="decimal"/>
      <w:lvlText w:val=""/>
      <w:lvlJc w:val="left"/>
    </w:lvl>
    <w:lvl w:ilvl="2" w:tplc="3906F1D4">
      <w:numFmt w:val="decimal"/>
      <w:lvlText w:val=""/>
      <w:lvlJc w:val="left"/>
    </w:lvl>
    <w:lvl w:ilvl="3" w:tplc="FD8C8B16">
      <w:numFmt w:val="decimal"/>
      <w:lvlText w:val=""/>
      <w:lvlJc w:val="left"/>
    </w:lvl>
    <w:lvl w:ilvl="4" w:tplc="619AAFB2">
      <w:numFmt w:val="decimal"/>
      <w:lvlText w:val=""/>
      <w:lvlJc w:val="left"/>
    </w:lvl>
    <w:lvl w:ilvl="5" w:tplc="E72AD2A2">
      <w:numFmt w:val="decimal"/>
      <w:lvlText w:val=""/>
      <w:lvlJc w:val="left"/>
    </w:lvl>
    <w:lvl w:ilvl="6" w:tplc="261690C4">
      <w:numFmt w:val="decimal"/>
      <w:lvlText w:val=""/>
      <w:lvlJc w:val="left"/>
    </w:lvl>
    <w:lvl w:ilvl="7" w:tplc="425C3B22">
      <w:numFmt w:val="decimal"/>
      <w:lvlText w:val=""/>
      <w:lvlJc w:val="left"/>
    </w:lvl>
    <w:lvl w:ilvl="8" w:tplc="0E844E06">
      <w:numFmt w:val="decimal"/>
      <w:lvlText w:val=""/>
      <w:lvlJc w:val="left"/>
    </w:lvl>
  </w:abstractNum>
  <w:abstractNum w:abstractNumId="39" w15:restartNumberingAfterBreak="0">
    <w:nsid w:val="000002E6"/>
    <w:multiLevelType w:val="hybridMultilevel"/>
    <w:tmpl w:val="66CE6CE6"/>
    <w:lvl w:ilvl="0" w:tplc="4290F39A">
      <w:start w:val="1"/>
      <w:numFmt w:val="bullet"/>
      <w:lvlText w:val=""/>
      <w:lvlJc w:val="left"/>
    </w:lvl>
    <w:lvl w:ilvl="1" w:tplc="F894CA46">
      <w:numFmt w:val="decimal"/>
      <w:lvlText w:val=""/>
      <w:lvlJc w:val="left"/>
    </w:lvl>
    <w:lvl w:ilvl="2" w:tplc="7BE0ADDA">
      <w:numFmt w:val="decimal"/>
      <w:lvlText w:val=""/>
      <w:lvlJc w:val="left"/>
    </w:lvl>
    <w:lvl w:ilvl="3" w:tplc="F9D89F6E">
      <w:numFmt w:val="decimal"/>
      <w:lvlText w:val=""/>
      <w:lvlJc w:val="left"/>
    </w:lvl>
    <w:lvl w:ilvl="4" w:tplc="AE441C10">
      <w:numFmt w:val="decimal"/>
      <w:lvlText w:val=""/>
      <w:lvlJc w:val="left"/>
    </w:lvl>
    <w:lvl w:ilvl="5" w:tplc="EF38C30C">
      <w:numFmt w:val="decimal"/>
      <w:lvlText w:val=""/>
      <w:lvlJc w:val="left"/>
    </w:lvl>
    <w:lvl w:ilvl="6" w:tplc="490E33D6">
      <w:numFmt w:val="decimal"/>
      <w:lvlText w:val=""/>
      <w:lvlJc w:val="left"/>
    </w:lvl>
    <w:lvl w:ilvl="7" w:tplc="E93C3B5C">
      <w:numFmt w:val="decimal"/>
      <w:lvlText w:val=""/>
      <w:lvlJc w:val="left"/>
    </w:lvl>
    <w:lvl w:ilvl="8" w:tplc="A6F6AE20">
      <w:numFmt w:val="decimal"/>
      <w:lvlText w:val=""/>
      <w:lvlJc w:val="left"/>
    </w:lvl>
  </w:abstractNum>
  <w:abstractNum w:abstractNumId="40" w15:restartNumberingAfterBreak="0">
    <w:nsid w:val="00000335"/>
    <w:multiLevelType w:val="hybridMultilevel"/>
    <w:tmpl w:val="9F1EF08A"/>
    <w:lvl w:ilvl="0" w:tplc="6CC083CA">
      <w:start w:val="1"/>
      <w:numFmt w:val="bullet"/>
      <w:lvlText w:val=""/>
      <w:lvlJc w:val="left"/>
    </w:lvl>
    <w:lvl w:ilvl="1" w:tplc="4C388DDE">
      <w:numFmt w:val="decimal"/>
      <w:lvlText w:val=""/>
      <w:lvlJc w:val="left"/>
    </w:lvl>
    <w:lvl w:ilvl="2" w:tplc="E6D2C87E">
      <w:numFmt w:val="decimal"/>
      <w:lvlText w:val=""/>
      <w:lvlJc w:val="left"/>
    </w:lvl>
    <w:lvl w:ilvl="3" w:tplc="3350F31A">
      <w:numFmt w:val="decimal"/>
      <w:lvlText w:val=""/>
      <w:lvlJc w:val="left"/>
    </w:lvl>
    <w:lvl w:ilvl="4" w:tplc="D78C9CA8">
      <w:numFmt w:val="decimal"/>
      <w:lvlText w:val=""/>
      <w:lvlJc w:val="left"/>
    </w:lvl>
    <w:lvl w:ilvl="5" w:tplc="856CFB1C">
      <w:numFmt w:val="decimal"/>
      <w:lvlText w:val=""/>
      <w:lvlJc w:val="left"/>
    </w:lvl>
    <w:lvl w:ilvl="6" w:tplc="E59084B8">
      <w:numFmt w:val="decimal"/>
      <w:lvlText w:val=""/>
      <w:lvlJc w:val="left"/>
    </w:lvl>
    <w:lvl w:ilvl="7" w:tplc="229E60A8">
      <w:numFmt w:val="decimal"/>
      <w:lvlText w:val=""/>
      <w:lvlJc w:val="left"/>
    </w:lvl>
    <w:lvl w:ilvl="8" w:tplc="7A48A060">
      <w:numFmt w:val="decimal"/>
      <w:lvlText w:val=""/>
      <w:lvlJc w:val="left"/>
    </w:lvl>
  </w:abstractNum>
  <w:abstractNum w:abstractNumId="41" w15:restartNumberingAfterBreak="0">
    <w:nsid w:val="0000033A"/>
    <w:multiLevelType w:val="hybridMultilevel"/>
    <w:tmpl w:val="3D58CF0A"/>
    <w:lvl w:ilvl="0" w:tplc="2D34769A">
      <w:start w:val="1"/>
      <w:numFmt w:val="bullet"/>
      <w:lvlText w:val=""/>
      <w:lvlJc w:val="left"/>
    </w:lvl>
    <w:lvl w:ilvl="1" w:tplc="5F607DA8">
      <w:numFmt w:val="decimal"/>
      <w:lvlText w:val=""/>
      <w:lvlJc w:val="left"/>
    </w:lvl>
    <w:lvl w:ilvl="2" w:tplc="1C0A2A4C">
      <w:numFmt w:val="decimal"/>
      <w:lvlText w:val=""/>
      <w:lvlJc w:val="left"/>
    </w:lvl>
    <w:lvl w:ilvl="3" w:tplc="F8800FF2">
      <w:numFmt w:val="decimal"/>
      <w:lvlText w:val=""/>
      <w:lvlJc w:val="left"/>
    </w:lvl>
    <w:lvl w:ilvl="4" w:tplc="1D62BBAC">
      <w:numFmt w:val="decimal"/>
      <w:lvlText w:val=""/>
      <w:lvlJc w:val="left"/>
    </w:lvl>
    <w:lvl w:ilvl="5" w:tplc="5E3A2C18">
      <w:numFmt w:val="decimal"/>
      <w:lvlText w:val=""/>
      <w:lvlJc w:val="left"/>
    </w:lvl>
    <w:lvl w:ilvl="6" w:tplc="FD986188">
      <w:numFmt w:val="decimal"/>
      <w:lvlText w:val=""/>
      <w:lvlJc w:val="left"/>
    </w:lvl>
    <w:lvl w:ilvl="7" w:tplc="3BE2CF2A">
      <w:numFmt w:val="decimal"/>
      <w:lvlText w:val=""/>
      <w:lvlJc w:val="left"/>
    </w:lvl>
    <w:lvl w:ilvl="8" w:tplc="03B0B4C6">
      <w:numFmt w:val="decimal"/>
      <w:lvlText w:val=""/>
      <w:lvlJc w:val="left"/>
    </w:lvl>
  </w:abstractNum>
  <w:abstractNum w:abstractNumId="42" w15:restartNumberingAfterBreak="0">
    <w:nsid w:val="00000340"/>
    <w:multiLevelType w:val="hybridMultilevel"/>
    <w:tmpl w:val="61BE17AC"/>
    <w:lvl w:ilvl="0" w:tplc="5F1C2E12">
      <w:start w:val="9"/>
      <w:numFmt w:val="upperLetter"/>
      <w:lvlText w:val="%1."/>
      <w:lvlJc w:val="left"/>
    </w:lvl>
    <w:lvl w:ilvl="1" w:tplc="B0089930">
      <w:numFmt w:val="decimal"/>
      <w:lvlText w:val=""/>
      <w:lvlJc w:val="left"/>
    </w:lvl>
    <w:lvl w:ilvl="2" w:tplc="513036E4">
      <w:numFmt w:val="decimal"/>
      <w:lvlText w:val=""/>
      <w:lvlJc w:val="left"/>
    </w:lvl>
    <w:lvl w:ilvl="3" w:tplc="4AF62CE4">
      <w:numFmt w:val="decimal"/>
      <w:lvlText w:val=""/>
      <w:lvlJc w:val="left"/>
    </w:lvl>
    <w:lvl w:ilvl="4" w:tplc="81BA2852">
      <w:numFmt w:val="decimal"/>
      <w:lvlText w:val=""/>
      <w:lvlJc w:val="left"/>
    </w:lvl>
    <w:lvl w:ilvl="5" w:tplc="189ED154">
      <w:numFmt w:val="decimal"/>
      <w:lvlText w:val=""/>
      <w:lvlJc w:val="left"/>
    </w:lvl>
    <w:lvl w:ilvl="6" w:tplc="09DC8BF4">
      <w:numFmt w:val="decimal"/>
      <w:lvlText w:val=""/>
      <w:lvlJc w:val="left"/>
    </w:lvl>
    <w:lvl w:ilvl="7" w:tplc="9A705E9A">
      <w:numFmt w:val="decimal"/>
      <w:lvlText w:val=""/>
      <w:lvlJc w:val="left"/>
    </w:lvl>
    <w:lvl w:ilvl="8" w:tplc="C6869504">
      <w:numFmt w:val="decimal"/>
      <w:lvlText w:val=""/>
      <w:lvlJc w:val="left"/>
    </w:lvl>
  </w:abstractNum>
  <w:abstractNum w:abstractNumId="43" w15:restartNumberingAfterBreak="0">
    <w:nsid w:val="00000341"/>
    <w:multiLevelType w:val="hybridMultilevel"/>
    <w:tmpl w:val="000AC066"/>
    <w:lvl w:ilvl="0" w:tplc="8042CD12">
      <w:start w:val="1"/>
      <w:numFmt w:val="bullet"/>
      <w:lvlText w:val=""/>
      <w:lvlJc w:val="left"/>
    </w:lvl>
    <w:lvl w:ilvl="1" w:tplc="A8AA3032">
      <w:numFmt w:val="decimal"/>
      <w:lvlText w:val=""/>
      <w:lvlJc w:val="left"/>
    </w:lvl>
    <w:lvl w:ilvl="2" w:tplc="7B224C4E">
      <w:numFmt w:val="decimal"/>
      <w:lvlText w:val=""/>
      <w:lvlJc w:val="left"/>
    </w:lvl>
    <w:lvl w:ilvl="3" w:tplc="A89264E4">
      <w:numFmt w:val="decimal"/>
      <w:lvlText w:val=""/>
      <w:lvlJc w:val="left"/>
    </w:lvl>
    <w:lvl w:ilvl="4" w:tplc="11CE523A">
      <w:numFmt w:val="decimal"/>
      <w:lvlText w:val=""/>
      <w:lvlJc w:val="left"/>
    </w:lvl>
    <w:lvl w:ilvl="5" w:tplc="06A40080">
      <w:numFmt w:val="decimal"/>
      <w:lvlText w:val=""/>
      <w:lvlJc w:val="left"/>
    </w:lvl>
    <w:lvl w:ilvl="6" w:tplc="79BE0CBA">
      <w:numFmt w:val="decimal"/>
      <w:lvlText w:val=""/>
      <w:lvlJc w:val="left"/>
    </w:lvl>
    <w:lvl w:ilvl="7" w:tplc="AF862358">
      <w:numFmt w:val="decimal"/>
      <w:lvlText w:val=""/>
      <w:lvlJc w:val="left"/>
    </w:lvl>
    <w:lvl w:ilvl="8" w:tplc="37644AD8">
      <w:numFmt w:val="decimal"/>
      <w:lvlText w:val=""/>
      <w:lvlJc w:val="left"/>
    </w:lvl>
  </w:abstractNum>
  <w:abstractNum w:abstractNumId="44" w15:restartNumberingAfterBreak="0">
    <w:nsid w:val="00000347"/>
    <w:multiLevelType w:val="hybridMultilevel"/>
    <w:tmpl w:val="234EEB8E"/>
    <w:lvl w:ilvl="0" w:tplc="6D804A8C">
      <w:start w:val="1"/>
      <w:numFmt w:val="bullet"/>
      <w:lvlText w:val=""/>
      <w:lvlJc w:val="left"/>
    </w:lvl>
    <w:lvl w:ilvl="1" w:tplc="52DE5F66">
      <w:numFmt w:val="decimal"/>
      <w:lvlText w:val=""/>
      <w:lvlJc w:val="left"/>
    </w:lvl>
    <w:lvl w:ilvl="2" w:tplc="2842D2D6">
      <w:numFmt w:val="decimal"/>
      <w:lvlText w:val=""/>
      <w:lvlJc w:val="left"/>
    </w:lvl>
    <w:lvl w:ilvl="3" w:tplc="152A59BE">
      <w:numFmt w:val="decimal"/>
      <w:lvlText w:val=""/>
      <w:lvlJc w:val="left"/>
    </w:lvl>
    <w:lvl w:ilvl="4" w:tplc="3CA4BCDA">
      <w:numFmt w:val="decimal"/>
      <w:lvlText w:val=""/>
      <w:lvlJc w:val="left"/>
    </w:lvl>
    <w:lvl w:ilvl="5" w:tplc="8DB00CB6">
      <w:numFmt w:val="decimal"/>
      <w:lvlText w:val=""/>
      <w:lvlJc w:val="left"/>
    </w:lvl>
    <w:lvl w:ilvl="6" w:tplc="267CED28">
      <w:numFmt w:val="decimal"/>
      <w:lvlText w:val=""/>
      <w:lvlJc w:val="left"/>
    </w:lvl>
    <w:lvl w:ilvl="7" w:tplc="C69A9902">
      <w:numFmt w:val="decimal"/>
      <w:lvlText w:val=""/>
      <w:lvlJc w:val="left"/>
    </w:lvl>
    <w:lvl w:ilvl="8" w:tplc="510A48F0">
      <w:numFmt w:val="decimal"/>
      <w:lvlText w:val=""/>
      <w:lvlJc w:val="left"/>
    </w:lvl>
  </w:abstractNum>
  <w:abstractNum w:abstractNumId="45" w15:restartNumberingAfterBreak="0">
    <w:nsid w:val="00000349"/>
    <w:multiLevelType w:val="hybridMultilevel"/>
    <w:tmpl w:val="874260E2"/>
    <w:lvl w:ilvl="0" w:tplc="2A8C87C4">
      <w:start w:val="1"/>
      <w:numFmt w:val="bullet"/>
      <w:lvlText w:val=""/>
      <w:lvlJc w:val="left"/>
    </w:lvl>
    <w:lvl w:ilvl="1" w:tplc="CFF8F9FE">
      <w:start w:val="1"/>
      <w:numFmt w:val="bullet"/>
      <w:lvlText w:val="−"/>
      <w:lvlJc w:val="left"/>
    </w:lvl>
    <w:lvl w:ilvl="2" w:tplc="1B7E1AFC">
      <w:numFmt w:val="decimal"/>
      <w:lvlText w:val=""/>
      <w:lvlJc w:val="left"/>
    </w:lvl>
    <w:lvl w:ilvl="3" w:tplc="93940A38">
      <w:numFmt w:val="decimal"/>
      <w:lvlText w:val=""/>
      <w:lvlJc w:val="left"/>
    </w:lvl>
    <w:lvl w:ilvl="4" w:tplc="76086B2A">
      <w:numFmt w:val="decimal"/>
      <w:lvlText w:val=""/>
      <w:lvlJc w:val="left"/>
    </w:lvl>
    <w:lvl w:ilvl="5" w:tplc="C8EA5704">
      <w:numFmt w:val="decimal"/>
      <w:lvlText w:val=""/>
      <w:lvlJc w:val="left"/>
    </w:lvl>
    <w:lvl w:ilvl="6" w:tplc="AFFCDE36">
      <w:numFmt w:val="decimal"/>
      <w:lvlText w:val=""/>
      <w:lvlJc w:val="left"/>
    </w:lvl>
    <w:lvl w:ilvl="7" w:tplc="5248F7DC">
      <w:numFmt w:val="decimal"/>
      <w:lvlText w:val=""/>
      <w:lvlJc w:val="left"/>
    </w:lvl>
    <w:lvl w:ilvl="8" w:tplc="4A16A10E">
      <w:numFmt w:val="decimal"/>
      <w:lvlText w:val=""/>
      <w:lvlJc w:val="left"/>
    </w:lvl>
  </w:abstractNum>
  <w:abstractNum w:abstractNumId="46" w15:restartNumberingAfterBreak="0">
    <w:nsid w:val="0000037D"/>
    <w:multiLevelType w:val="hybridMultilevel"/>
    <w:tmpl w:val="41B4E28C"/>
    <w:lvl w:ilvl="0" w:tplc="B6D0BF18">
      <w:start w:val="1"/>
      <w:numFmt w:val="upperLetter"/>
      <w:lvlText w:val="%1:"/>
      <w:lvlJc w:val="left"/>
    </w:lvl>
    <w:lvl w:ilvl="1" w:tplc="83F85018">
      <w:numFmt w:val="decimal"/>
      <w:lvlText w:val=""/>
      <w:lvlJc w:val="left"/>
    </w:lvl>
    <w:lvl w:ilvl="2" w:tplc="36D4E84E">
      <w:numFmt w:val="decimal"/>
      <w:lvlText w:val=""/>
      <w:lvlJc w:val="left"/>
    </w:lvl>
    <w:lvl w:ilvl="3" w:tplc="AAA64248">
      <w:numFmt w:val="decimal"/>
      <w:lvlText w:val=""/>
      <w:lvlJc w:val="left"/>
    </w:lvl>
    <w:lvl w:ilvl="4" w:tplc="211E0290">
      <w:numFmt w:val="decimal"/>
      <w:lvlText w:val=""/>
      <w:lvlJc w:val="left"/>
    </w:lvl>
    <w:lvl w:ilvl="5" w:tplc="9D543C50">
      <w:numFmt w:val="decimal"/>
      <w:lvlText w:val=""/>
      <w:lvlJc w:val="left"/>
    </w:lvl>
    <w:lvl w:ilvl="6" w:tplc="23E0D4A6">
      <w:numFmt w:val="decimal"/>
      <w:lvlText w:val=""/>
      <w:lvlJc w:val="left"/>
    </w:lvl>
    <w:lvl w:ilvl="7" w:tplc="782CD17E">
      <w:numFmt w:val="decimal"/>
      <w:lvlText w:val=""/>
      <w:lvlJc w:val="left"/>
    </w:lvl>
    <w:lvl w:ilvl="8" w:tplc="7BD8A970">
      <w:numFmt w:val="decimal"/>
      <w:lvlText w:val=""/>
      <w:lvlJc w:val="left"/>
    </w:lvl>
  </w:abstractNum>
  <w:abstractNum w:abstractNumId="47" w15:restartNumberingAfterBreak="0">
    <w:nsid w:val="0000038A"/>
    <w:multiLevelType w:val="hybridMultilevel"/>
    <w:tmpl w:val="68E8F7C6"/>
    <w:lvl w:ilvl="0" w:tplc="2E46AE14">
      <w:start w:val="1"/>
      <w:numFmt w:val="bullet"/>
      <w:lvlText w:val=""/>
      <w:lvlJc w:val="left"/>
    </w:lvl>
    <w:lvl w:ilvl="1" w:tplc="A268F1F6">
      <w:numFmt w:val="decimal"/>
      <w:lvlText w:val=""/>
      <w:lvlJc w:val="left"/>
    </w:lvl>
    <w:lvl w:ilvl="2" w:tplc="0B0E85A0">
      <w:numFmt w:val="decimal"/>
      <w:lvlText w:val=""/>
      <w:lvlJc w:val="left"/>
    </w:lvl>
    <w:lvl w:ilvl="3" w:tplc="F3441808">
      <w:numFmt w:val="decimal"/>
      <w:lvlText w:val=""/>
      <w:lvlJc w:val="left"/>
    </w:lvl>
    <w:lvl w:ilvl="4" w:tplc="46F24058">
      <w:numFmt w:val="decimal"/>
      <w:lvlText w:val=""/>
      <w:lvlJc w:val="left"/>
    </w:lvl>
    <w:lvl w:ilvl="5" w:tplc="C804F3EA">
      <w:numFmt w:val="decimal"/>
      <w:lvlText w:val=""/>
      <w:lvlJc w:val="left"/>
    </w:lvl>
    <w:lvl w:ilvl="6" w:tplc="F6DE4AE2">
      <w:numFmt w:val="decimal"/>
      <w:lvlText w:val=""/>
      <w:lvlJc w:val="left"/>
    </w:lvl>
    <w:lvl w:ilvl="7" w:tplc="3D1E3A3C">
      <w:numFmt w:val="decimal"/>
      <w:lvlText w:val=""/>
      <w:lvlJc w:val="left"/>
    </w:lvl>
    <w:lvl w:ilvl="8" w:tplc="66C4FB58">
      <w:numFmt w:val="decimal"/>
      <w:lvlText w:val=""/>
      <w:lvlJc w:val="left"/>
    </w:lvl>
  </w:abstractNum>
  <w:abstractNum w:abstractNumId="48" w15:restartNumberingAfterBreak="0">
    <w:nsid w:val="000003DD"/>
    <w:multiLevelType w:val="hybridMultilevel"/>
    <w:tmpl w:val="E264D686"/>
    <w:lvl w:ilvl="0" w:tplc="7EDAEB80">
      <w:start w:val="1"/>
      <w:numFmt w:val="upperLetter"/>
      <w:lvlText w:val="%1"/>
      <w:lvlJc w:val="left"/>
    </w:lvl>
    <w:lvl w:ilvl="1" w:tplc="3F3C5B5E">
      <w:start w:val="1"/>
      <w:numFmt w:val="upperLetter"/>
      <w:lvlText w:val="%2"/>
      <w:lvlJc w:val="left"/>
    </w:lvl>
    <w:lvl w:ilvl="2" w:tplc="9A5410C6">
      <w:start w:val="1"/>
      <w:numFmt w:val="bullet"/>
      <w:lvlText w:val=""/>
      <w:lvlJc w:val="left"/>
    </w:lvl>
    <w:lvl w:ilvl="3" w:tplc="C1A42F2C">
      <w:start w:val="19"/>
      <w:numFmt w:val="upperLetter"/>
      <w:lvlText w:val="%4:"/>
      <w:lvlJc w:val="left"/>
    </w:lvl>
    <w:lvl w:ilvl="4" w:tplc="F9829D74">
      <w:numFmt w:val="decimal"/>
      <w:lvlText w:val=""/>
      <w:lvlJc w:val="left"/>
    </w:lvl>
    <w:lvl w:ilvl="5" w:tplc="F55EBFDE">
      <w:numFmt w:val="decimal"/>
      <w:lvlText w:val=""/>
      <w:lvlJc w:val="left"/>
    </w:lvl>
    <w:lvl w:ilvl="6" w:tplc="18946F44">
      <w:numFmt w:val="decimal"/>
      <w:lvlText w:val=""/>
      <w:lvlJc w:val="left"/>
    </w:lvl>
    <w:lvl w:ilvl="7" w:tplc="05E8F3B8">
      <w:numFmt w:val="decimal"/>
      <w:lvlText w:val=""/>
      <w:lvlJc w:val="left"/>
    </w:lvl>
    <w:lvl w:ilvl="8" w:tplc="85B4CF1E">
      <w:numFmt w:val="decimal"/>
      <w:lvlText w:val=""/>
      <w:lvlJc w:val="left"/>
    </w:lvl>
  </w:abstractNum>
  <w:abstractNum w:abstractNumId="49" w15:restartNumberingAfterBreak="0">
    <w:nsid w:val="000003DE"/>
    <w:multiLevelType w:val="hybridMultilevel"/>
    <w:tmpl w:val="C5D4EC84"/>
    <w:lvl w:ilvl="0" w:tplc="3D16D9CE">
      <w:start w:val="1"/>
      <w:numFmt w:val="upperLetter"/>
      <w:lvlText w:val="%1:"/>
      <w:lvlJc w:val="left"/>
    </w:lvl>
    <w:lvl w:ilvl="1" w:tplc="73924128">
      <w:numFmt w:val="decimal"/>
      <w:lvlText w:val=""/>
      <w:lvlJc w:val="left"/>
    </w:lvl>
    <w:lvl w:ilvl="2" w:tplc="039E0BAA">
      <w:numFmt w:val="decimal"/>
      <w:lvlText w:val=""/>
      <w:lvlJc w:val="left"/>
    </w:lvl>
    <w:lvl w:ilvl="3" w:tplc="F67A61E8">
      <w:numFmt w:val="decimal"/>
      <w:lvlText w:val=""/>
      <w:lvlJc w:val="left"/>
    </w:lvl>
    <w:lvl w:ilvl="4" w:tplc="7A929062">
      <w:numFmt w:val="decimal"/>
      <w:lvlText w:val=""/>
      <w:lvlJc w:val="left"/>
    </w:lvl>
    <w:lvl w:ilvl="5" w:tplc="69206C46">
      <w:numFmt w:val="decimal"/>
      <w:lvlText w:val=""/>
      <w:lvlJc w:val="left"/>
    </w:lvl>
    <w:lvl w:ilvl="6" w:tplc="2CB0A930">
      <w:numFmt w:val="decimal"/>
      <w:lvlText w:val=""/>
      <w:lvlJc w:val="left"/>
    </w:lvl>
    <w:lvl w:ilvl="7" w:tplc="195065D2">
      <w:numFmt w:val="decimal"/>
      <w:lvlText w:val=""/>
      <w:lvlJc w:val="left"/>
    </w:lvl>
    <w:lvl w:ilvl="8" w:tplc="C62AAC8C">
      <w:numFmt w:val="decimal"/>
      <w:lvlText w:val=""/>
      <w:lvlJc w:val="left"/>
    </w:lvl>
  </w:abstractNum>
  <w:abstractNum w:abstractNumId="50" w15:restartNumberingAfterBreak="0">
    <w:nsid w:val="000003F1"/>
    <w:multiLevelType w:val="hybridMultilevel"/>
    <w:tmpl w:val="CFC2B9E6"/>
    <w:lvl w:ilvl="0" w:tplc="5DB45E88">
      <w:start w:val="1"/>
      <w:numFmt w:val="bullet"/>
      <w:lvlText w:val=""/>
      <w:lvlJc w:val="left"/>
    </w:lvl>
    <w:lvl w:ilvl="1" w:tplc="1EA4E59A">
      <w:numFmt w:val="decimal"/>
      <w:lvlText w:val=""/>
      <w:lvlJc w:val="left"/>
    </w:lvl>
    <w:lvl w:ilvl="2" w:tplc="D906388E">
      <w:numFmt w:val="decimal"/>
      <w:lvlText w:val=""/>
      <w:lvlJc w:val="left"/>
    </w:lvl>
    <w:lvl w:ilvl="3" w:tplc="19B81D6C">
      <w:numFmt w:val="decimal"/>
      <w:lvlText w:val=""/>
      <w:lvlJc w:val="left"/>
    </w:lvl>
    <w:lvl w:ilvl="4" w:tplc="2564DFD4">
      <w:numFmt w:val="decimal"/>
      <w:lvlText w:val=""/>
      <w:lvlJc w:val="left"/>
    </w:lvl>
    <w:lvl w:ilvl="5" w:tplc="6AACE824">
      <w:numFmt w:val="decimal"/>
      <w:lvlText w:val=""/>
      <w:lvlJc w:val="left"/>
    </w:lvl>
    <w:lvl w:ilvl="6" w:tplc="58D66986">
      <w:numFmt w:val="decimal"/>
      <w:lvlText w:val=""/>
      <w:lvlJc w:val="left"/>
    </w:lvl>
    <w:lvl w:ilvl="7" w:tplc="D460F656">
      <w:numFmt w:val="decimal"/>
      <w:lvlText w:val=""/>
      <w:lvlJc w:val="left"/>
    </w:lvl>
    <w:lvl w:ilvl="8" w:tplc="DBFCE1F8">
      <w:numFmt w:val="decimal"/>
      <w:lvlText w:val=""/>
      <w:lvlJc w:val="left"/>
    </w:lvl>
  </w:abstractNum>
  <w:abstractNum w:abstractNumId="51" w15:restartNumberingAfterBreak="0">
    <w:nsid w:val="000003F6"/>
    <w:multiLevelType w:val="hybridMultilevel"/>
    <w:tmpl w:val="7FAA1286"/>
    <w:lvl w:ilvl="0" w:tplc="1E16946E">
      <w:start w:val="1"/>
      <w:numFmt w:val="upperLetter"/>
      <w:lvlText w:val="%1:"/>
      <w:lvlJc w:val="left"/>
    </w:lvl>
    <w:lvl w:ilvl="1" w:tplc="C0F63F36">
      <w:numFmt w:val="decimal"/>
      <w:lvlText w:val=""/>
      <w:lvlJc w:val="left"/>
    </w:lvl>
    <w:lvl w:ilvl="2" w:tplc="8C8C3AA8">
      <w:numFmt w:val="decimal"/>
      <w:lvlText w:val=""/>
      <w:lvlJc w:val="left"/>
    </w:lvl>
    <w:lvl w:ilvl="3" w:tplc="CA5A7C4C">
      <w:numFmt w:val="decimal"/>
      <w:lvlText w:val=""/>
      <w:lvlJc w:val="left"/>
    </w:lvl>
    <w:lvl w:ilvl="4" w:tplc="DF72A138">
      <w:numFmt w:val="decimal"/>
      <w:lvlText w:val=""/>
      <w:lvlJc w:val="left"/>
    </w:lvl>
    <w:lvl w:ilvl="5" w:tplc="65D88F74">
      <w:numFmt w:val="decimal"/>
      <w:lvlText w:val=""/>
      <w:lvlJc w:val="left"/>
    </w:lvl>
    <w:lvl w:ilvl="6" w:tplc="B854169A">
      <w:numFmt w:val="decimal"/>
      <w:lvlText w:val=""/>
      <w:lvlJc w:val="left"/>
    </w:lvl>
    <w:lvl w:ilvl="7" w:tplc="9AE0FAE6">
      <w:numFmt w:val="decimal"/>
      <w:lvlText w:val=""/>
      <w:lvlJc w:val="left"/>
    </w:lvl>
    <w:lvl w:ilvl="8" w:tplc="FD5EA292">
      <w:numFmt w:val="decimal"/>
      <w:lvlText w:val=""/>
      <w:lvlJc w:val="left"/>
    </w:lvl>
  </w:abstractNum>
  <w:abstractNum w:abstractNumId="52" w15:restartNumberingAfterBreak="0">
    <w:nsid w:val="000003FF"/>
    <w:multiLevelType w:val="hybridMultilevel"/>
    <w:tmpl w:val="C2FCF55C"/>
    <w:lvl w:ilvl="0" w:tplc="950C7F3E">
      <w:start w:val="1"/>
      <w:numFmt w:val="upperLetter"/>
      <w:lvlText w:val="%1:"/>
      <w:lvlJc w:val="left"/>
    </w:lvl>
    <w:lvl w:ilvl="1" w:tplc="0F2430CC">
      <w:numFmt w:val="decimal"/>
      <w:lvlText w:val=""/>
      <w:lvlJc w:val="left"/>
    </w:lvl>
    <w:lvl w:ilvl="2" w:tplc="634A7E2C">
      <w:numFmt w:val="decimal"/>
      <w:lvlText w:val=""/>
      <w:lvlJc w:val="left"/>
    </w:lvl>
    <w:lvl w:ilvl="3" w:tplc="D0BC7B5C">
      <w:numFmt w:val="decimal"/>
      <w:lvlText w:val=""/>
      <w:lvlJc w:val="left"/>
    </w:lvl>
    <w:lvl w:ilvl="4" w:tplc="FBA0F528">
      <w:numFmt w:val="decimal"/>
      <w:lvlText w:val=""/>
      <w:lvlJc w:val="left"/>
    </w:lvl>
    <w:lvl w:ilvl="5" w:tplc="AA085E4C">
      <w:numFmt w:val="decimal"/>
      <w:lvlText w:val=""/>
      <w:lvlJc w:val="left"/>
    </w:lvl>
    <w:lvl w:ilvl="6" w:tplc="EE20F706">
      <w:numFmt w:val="decimal"/>
      <w:lvlText w:val=""/>
      <w:lvlJc w:val="left"/>
    </w:lvl>
    <w:lvl w:ilvl="7" w:tplc="4948B97E">
      <w:numFmt w:val="decimal"/>
      <w:lvlText w:val=""/>
      <w:lvlJc w:val="left"/>
    </w:lvl>
    <w:lvl w:ilvl="8" w:tplc="AA089F0A">
      <w:numFmt w:val="decimal"/>
      <w:lvlText w:val=""/>
      <w:lvlJc w:val="left"/>
    </w:lvl>
  </w:abstractNum>
  <w:abstractNum w:abstractNumId="53" w15:restartNumberingAfterBreak="0">
    <w:nsid w:val="00000418"/>
    <w:multiLevelType w:val="hybridMultilevel"/>
    <w:tmpl w:val="374A7766"/>
    <w:lvl w:ilvl="0" w:tplc="F00C8F48">
      <w:start w:val="1"/>
      <w:numFmt w:val="bullet"/>
      <w:lvlText w:val=""/>
      <w:lvlJc w:val="left"/>
    </w:lvl>
    <w:lvl w:ilvl="1" w:tplc="21FC2782">
      <w:numFmt w:val="decimal"/>
      <w:lvlText w:val=""/>
      <w:lvlJc w:val="left"/>
    </w:lvl>
    <w:lvl w:ilvl="2" w:tplc="1C707170">
      <w:numFmt w:val="decimal"/>
      <w:lvlText w:val=""/>
      <w:lvlJc w:val="left"/>
    </w:lvl>
    <w:lvl w:ilvl="3" w:tplc="45C88D0E">
      <w:numFmt w:val="decimal"/>
      <w:lvlText w:val=""/>
      <w:lvlJc w:val="left"/>
    </w:lvl>
    <w:lvl w:ilvl="4" w:tplc="C662143A">
      <w:numFmt w:val="decimal"/>
      <w:lvlText w:val=""/>
      <w:lvlJc w:val="left"/>
    </w:lvl>
    <w:lvl w:ilvl="5" w:tplc="3F528C42">
      <w:numFmt w:val="decimal"/>
      <w:lvlText w:val=""/>
      <w:lvlJc w:val="left"/>
    </w:lvl>
    <w:lvl w:ilvl="6" w:tplc="368AD9E0">
      <w:numFmt w:val="decimal"/>
      <w:lvlText w:val=""/>
      <w:lvlJc w:val="left"/>
    </w:lvl>
    <w:lvl w:ilvl="7" w:tplc="1F3210B8">
      <w:numFmt w:val="decimal"/>
      <w:lvlText w:val=""/>
      <w:lvlJc w:val="left"/>
    </w:lvl>
    <w:lvl w:ilvl="8" w:tplc="CDA2735E">
      <w:numFmt w:val="decimal"/>
      <w:lvlText w:val=""/>
      <w:lvlJc w:val="left"/>
    </w:lvl>
  </w:abstractNum>
  <w:abstractNum w:abstractNumId="54" w15:restartNumberingAfterBreak="0">
    <w:nsid w:val="00000420"/>
    <w:multiLevelType w:val="hybridMultilevel"/>
    <w:tmpl w:val="94EE0A02"/>
    <w:lvl w:ilvl="0" w:tplc="6616C760">
      <w:start w:val="1"/>
      <w:numFmt w:val="bullet"/>
      <w:lvlText w:val=""/>
      <w:lvlJc w:val="left"/>
    </w:lvl>
    <w:lvl w:ilvl="1" w:tplc="2784420A">
      <w:numFmt w:val="decimal"/>
      <w:lvlText w:val=""/>
      <w:lvlJc w:val="left"/>
    </w:lvl>
    <w:lvl w:ilvl="2" w:tplc="C860B03E">
      <w:numFmt w:val="decimal"/>
      <w:lvlText w:val=""/>
      <w:lvlJc w:val="left"/>
    </w:lvl>
    <w:lvl w:ilvl="3" w:tplc="E91C65A8">
      <w:numFmt w:val="decimal"/>
      <w:lvlText w:val=""/>
      <w:lvlJc w:val="left"/>
    </w:lvl>
    <w:lvl w:ilvl="4" w:tplc="79C4C526">
      <w:numFmt w:val="decimal"/>
      <w:lvlText w:val=""/>
      <w:lvlJc w:val="left"/>
    </w:lvl>
    <w:lvl w:ilvl="5" w:tplc="DDDCD874">
      <w:numFmt w:val="decimal"/>
      <w:lvlText w:val=""/>
      <w:lvlJc w:val="left"/>
    </w:lvl>
    <w:lvl w:ilvl="6" w:tplc="788ADC6E">
      <w:numFmt w:val="decimal"/>
      <w:lvlText w:val=""/>
      <w:lvlJc w:val="left"/>
    </w:lvl>
    <w:lvl w:ilvl="7" w:tplc="0A5CC798">
      <w:numFmt w:val="decimal"/>
      <w:lvlText w:val=""/>
      <w:lvlJc w:val="left"/>
    </w:lvl>
    <w:lvl w:ilvl="8" w:tplc="9F62EC24">
      <w:numFmt w:val="decimal"/>
      <w:lvlText w:val=""/>
      <w:lvlJc w:val="left"/>
    </w:lvl>
  </w:abstractNum>
  <w:abstractNum w:abstractNumId="55" w15:restartNumberingAfterBreak="0">
    <w:nsid w:val="0000042F"/>
    <w:multiLevelType w:val="hybridMultilevel"/>
    <w:tmpl w:val="79146CA4"/>
    <w:lvl w:ilvl="0" w:tplc="53B0F5C8">
      <w:start w:val="3"/>
      <w:numFmt w:val="upperLetter"/>
      <w:lvlText w:val="%1:"/>
      <w:lvlJc w:val="left"/>
    </w:lvl>
    <w:lvl w:ilvl="1" w:tplc="9B024872">
      <w:numFmt w:val="decimal"/>
      <w:lvlText w:val=""/>
      <w:lvlJc w:val="left"/>
    </w:lvl>
    <w:lvl w:ilvl="2" w:tplc="8ECE07EC">
      <w:numFmt w:val="decimal"/>
      <w:lvlText w:val=""/>
      <w:lvlJc w:val="left"/>
    </w:lvl>
    <w:lvl w:ilvl="3" w:tplc="3196D568">
      <w:numFmt w:val="decimal"/>
      <w:lvlText w:val=""/>
      <w:lvlJc w:val="left"/>
    </w:lvl>
    <w:lvl w:ilvl="4" w:tplc="A970B9FA">
      <w:numFmt w:val="decimal"/>
      <w:lvlText w:val=""/>
      <w:lvlJc w:val="left"/>
    </w:lvl>
    <w:lvl w:ilvl="5" w:tplc="4240EEE6">
      <w:numFmt w:val="decimal"/>
      <w:lvlText w:val=""/>
      <w:lvlJc w:val="left"/>
    </w:lvl>
    <w:lvl w:ilvl="6" w:tplc="7632CD28">
      <w:numFmt w:val="decimal"/>
      <w:lvlText w:val=""/>
      <w:lvlJc w:val="left"/>
    </w:lvl>
    <w:lvl w:ilvl="7" w:tplc="35A8CA80">
      <w:numFmt w:val="decimal"/>
      <w:lvlText w:val=""/>
      <w:lvlJc w:val="left"/>
    </w:lvl>
    <w:lvl w:ilvl="8" w:tplc="3F10BB84">
      <w:numFmt w:val="decimal"/>
      <w:lvlText w:val=""/>
      <w:lvlJc w:val="left"/>
    </w:lvl>
  </w:abstractNum>
  <w:abstractNum w:abstractNumId="56" w15:restartNumberingAfterBreak="0">
    <w:nsid w:val="00000440"/>
    <w:multiLevelType w:val="hybridMultilevel"/>
    <w:tmpl w:val="4C305158"/>
    <w:lvl w:ilvl="0" w:tplc="06E4C936">
      <w:start w:val="19"/>
      <w:numFmt w:val="upperLetter"/>
      <w:lvlText w:val="%1:"/>
      <w:lvlJc w:val="left"/>
    </w:lvl>
    <w:lvl w:ilvl="1" w:tplc="97BEF45E">
      <w:numFmt w:val="decimal"/>
      <w:lvlText w:val=""/>
      <w:lvlJc w:val="left"/>
    </w:lvl>
    <w:lvl w:ilvl="2" w:tplc="843EE5A6">
      <w:numFmt w:val="decimal"/>
      <w:lvlText w:val=""/>
      <w:lvlJc w:val="left"/>
    </w:lvl>
    <w:lvl w:ilvl="3" w:tplc="A0E623FE">
      <w:numFmt w:val="decimal"/>
      <w:lvlText w:val=""/>
      <w:lvlJc w:val="left"/>
    </w:lvl>
    <w:lvl w:ilvl="4" w:tplc="2542C3F2">
      <w:numFmt w:val="decimal"/>
      <w:lvlText w:val=""/>
      <w:lvlJc w:val="left"/>
    </w:lvl>
    <w:lvl w:ilvl="5" w:tplc="D772F20A">
      <w:numFmt w:val="decimal"/>
      <w:lvlText w:val=""/>
      <w:lvlJc w:val="left"/>
    </w:lvl>
    <w:lvl w:ilvl="6" w:tplc="1E24B85A">
      <w:numFmt w:val="decimal"/>
      <w:lvlText w:val=""/>
      <w:lvlJc w:val="left"/>
    </w:lvl>
    <w:lvl w:ilvl="7" w:tplc="C5B2B1D2">
      <w:numFmt w:val="decimal"/>
      <w:lvlText w:val=""/>
      <w:lvlJc w:val="left"/>
    </w:lvl>
    <w:lvl w:ilvl="8" w:tplc="4CF4850C">
      <w:numFmt w:val="decimal"/>
      <w:lvlText w:val=""/>
      <w:lvlJc w:val="left"/>
    </w:lvl>
  </w:abstractNum>
  <w:abstractNum w:abstractNumId="57" w15:restartNumberingAfterBreak="0">
    <w:nsid w:val="00000467"/>
    <w:multiLevelType w:val="hybridMultilevel"/>
    <w:tmpl w:val="9560031A"/>
    <w:lvl w:ilvl="0" w:tplc="603A0BC2">
      <w:start w:val="19"/>
      <w:numFmt w:val="upperLetter"/>
      <w:lvlText w:val="%1:"/>
      <w:lvlJc w:val="left"/>
    </w:lvl>
    <w:lvl w:ilvl="1" w:tplc="8E90A738">
      <w:numFmt w:val="decimal"/>
      <w:lvlText w:val=""/>
      <w:lvlJc w:val="left"/>
    </w:lvl>
    <w:lvl w:ilvl="2" w:tplc="B3D6CB38">
      <w:numFmt w:val="decimal"/>
      <w:lvlText w:val=""/>
      <w:lvlJc w:val="left"/>
    </w:lvl>
    <w:lvl w:ilvl="3" w:tplc="AFD406E0">
      <w:numFmt w:val="decimal"/>
      <w:lvlText w:val=""/>
      <w:lvlJc w:val="left"/>
    </w:lvl>
    <w:lvl w:ilvl="4" w:tplc="3DAC615C">
      <w:numFmt w:val="decimal"/>
      <w:lvlText w:val=""/>
      <w:lvlJc w:val="left"/>
    </w:lvl>
    <w:lvl w:ilvl="5" w:tplc="609EE6D6">
      <w:numFmt w:val="decimal"/>
      <w:lvlText w:val=""/>
      <w:lvlJc w:val="left"/>
    </w:lvl>
    <w:lvl w:ilvl="6" w:tplc="502AEC36">
      <w:numFmt w:val="decimal"/>
      <w:lvlText w:val=""/>
      <w:lvlJc w:val="left"/>
    </w:lvl>
    <w:lvl w:ilvl="7" w:tplc="6C5EEB86">
      <w:numFmt w:val="decimal"/>
      <w:lvlText w:val=""/>
      <w:lvlJc w:val="left"/>
    </w:lvl>
    <w:lvl w:ilvl="8" w:tplc="124A26B8">
      <w:numFmt w:val="decimal"/>
      <w:lvlText w:val=""/>
      <w:lvlJc w:val="left"/>
    </w:lvl>
  </w:abstractNum>
  <w:abstractNum w:abstractNumId="58" w15:restartNumberingAfterBreak="0">
    <w:nsid w:val="000004A3"/>
    <w:multiLevelType w:val="hybridMultilevel"/>
    <w:tmpl w:val="313C1D18"/>
    <w:lvl w:ilvl="0" w:tplc="64E2B138">
      <w:start w:val="9"/>
      <w:numFmt w:val="upperLetter"/>
      <w:lvlText w:val="%1."/>
      <w:lvlJc w:val="left"/>
    </w:lvl>
    <w:lvl w:ilvl="1" w:tplc="59125CAC">
      <w:numFmt w:val="decimal"/>
      <w:lvlText w:val=""/>
      <w:lvlJc w:val="left"/>
    </w:lvl>
    <w:lvl w:ilvl="2" w:tplc="C1DEF3E0">
      <w:numFmt w:val="decimal"/>
      <w:lvlText w:val=""/>
      <w:lvlJc w:val="left"/>
    </w:lvl>
    <w:lvl w:ilvl="3" w:tplc="94086088">
      <w:numFmt w:val="decimal"/>
      <w:lvlText w:val=""/>
      <w:lvlJc w:val="left"/>
    </w:lvl>
    <w:lvl w:ilvl="4" w:tplc="D2C09BDC">
      <w:numFmt w:val="decimal"/>
      <w:lvlText w:val=""/>
      <w:lvlJc w:val="left"/>
    </w:lvl>
    <w:lvl w:ilvl="5" w:tplc="C25A6BC4">
      <w:numFmt w:val="decimal"/>
      <w:lvlText w:val=""/>
      <w:lvlJc w:val="left"/>
    </w:lvl>
    <w:lvl w:ilvl="6" w:tplc="A17A4DD8">
      <w:numFmt w:val="decimal"/>
      <w:lvlText w:val=""/>
      <w:lvlJc w:val="left"/>
    </w:lvl>
    <w:lvl w:ilvl="7" w:tplc="C1A42EDC">
      <w:numFmt w:val="decimal"/>
      <w:lvlText w:val=""/>
      <w:lvlJc w:val="left"/>
    </w:lvl>
    <w:lvl w:ilvl="8" w:tplc="12769CCC">
      <w:numFmt w:val="decimal"/>
      <w:lvlText w:val=""/>
      <w:lvlJc w:val="left"/>
    </w:lvl>
  </w:abstractNum>
  <w:abstractNum w:abstractNumId="59" w15:restartNumberingAfterBreak="0">
    <w:nsid w:val="000004B1"/>
    <w:multiLevelType w:val="hybridMultilevel"/>
    <w:tmpl w:val="EA3A31D4"/>
    <w:lvl w:ilvl="0" w:tplc="0A363272">
      <w:start w:val="1"/>
      <w:numFmt w:val="bullet"/>
      <w:lvlText w:val=""/>
      <w:lvlJc w:val="left"/>
    </w:lvl>
    <w:lvl w:ilvl="1" w:tplc="D0E8FA12">
      <w:numFmt w:val="decimal"/>
      <w:lvlText w:val=""/>
      <w:lvlJc w:val="left"/>
    </w:lvl>
    <w:lvl w:ilvl="2" w:tplc="136A0C06">
      <w:numFmt w:val="decimal"/>
      <w:lvlText w:val=""/>
      <w:lvlJc w:val="left"/>
    </w:lvl>
    <w:lvl w:ilvl="3" w:tplc="930E21E4">
      <w:numFmt w:val="decimal"/>
      <w:lvlText w:val=""/>
      <w:lvlJc w:val="left"/>
    </w:lvl>
    <w:lvl w:ilvl="4" w:tplc="9D86BC2C">
      <w:numFmt w:val="decimal"/>
      <w:lvlText w:val=""/>
      <w:lvlJc w:val="left"/>
    </w:lvl>
    <w:lvl w:ilvl="5" w:tplc="69B0E6F8">
      <w:numFmt w:val="decimal"/>
      <w:lvlText w:val=""/>
      <w:lvlJc w:val="left"/>
    </w:lvl>
    <w:lvl w:ilvl="6" w:tplc="67A81004">
      <w:numFmt w:val="decimal"/>
      <w:lvlText w:val=""/>
      <w:lvlJc w:val="left"/>
    </w:lvl>
    <w:lvl w:ilvl="7" w:tplc="E8EEA6A8">
      <w:numFmt w:val="decimal"/>
      <w:lvlText w:val=""/>
      <w:lvlJc w:val="left"/>
    </w:lvl>
    <w:lvl w:ilvl="8" w:tplc="F2960058">
      <w:numFmt w:val="decimal"/>
      <w:lvlText w:val=""/>
      <w:lvlJc w:val="left"/>
    </w:lvl>
  </w:abstractNum>
  <w:abstractNum w:abstractNumId="60" w15:restartNumberingAfterBreak="0">
    <w:nsid w:val="000004C3"/>
    <w:multiLevelType w:val="hybridMultilevel"/>
    <w:tmpl w:val="6018F42C"/>
    <w:lvl w:ilvl="0" w:tplc="CCB85AFA">
      <w:start w:val="1"/>
      <w:numFmt w:val="bullet"/>
      <w:lvlText w:val=""/>
      <w:lvlJc w:val="left"/>
    </w:lvl>
    <w:lvl w:ilvl="1" w:tplc="8064EDB4">
      <w:numFmt w:val="decimal"/>
      <w:lvlText w:val=""/>
      <w:lvlJc w:val="left"/>
    </w:lvl>
    <w:lvl w:ilvl="2" w:tplc="947A7E08">
      <w:numFmt w:val="decimal"/>
      <w:lvlText w:val=""/>
      <w:lvlJc w:val="left"/>
    </w:lvl>
    <w:lvl w:ilvl="3" w:tplc="71846CAA">
      <w:numFmt w:val="decimal"/>
      <w:lvlText w:val=""/>
      <w:lvlJc w:val="left"/>
    </w:lvl>
    <w:lvl w:ilvl="4" w:tplc="439E51C2">
      <w:numFmt w:val="decimal"/>
      <w:lvlText w:val=""/>
      <w:lvlJc w:val="left"/>
    </w:lvl>
    <w:lvl w:ilvl="5" w:tplc="F77C1378">
      <w:numFmt w:val="decimal"/>
      <w:lvlText w:val=""/>
      <w:lvlJc w:val="left"/>
    </w:lvl>
    <w:lvl w:ilvl="6" w:tplc="43D4945C">
      <w:numFmt w:val="decimal"/>
      <w:lvlText w:val=""/>
      <w:lvlJc w:val="left"/>
    </w:lvl>
    <w:lvl w:ilvl="7" w:tplc="1BF0387A">
      <w:numFmt w:val="decimal"/>
      <w:lvlText w:val=""/>
      <w:lvlJc w:val="left"/>
    </w:lvl>
    <w:lvl w:ilvl="8" w:tplc="302A49AA">
      <w:numFmt w:val="decimal"/>
      <w:lvlText w:val=""/>
      <w:lvlJc w:val="left"/>
    </w:lvl>
  </w:abstractNum>
  <w:abstractNum w:abstractNumId="61" w15:restartNumberingAfterBreak="0">
    <w:nsid w:val="000004EB"/>
    <w:multiLevelType w:val="hybridMultilevel"/>
    <w:tmpl w:val="52F0211C"/>
    <w:lvl w:ilvl="0" w:tplc="91D2A6C8">
      <w:start w:val="2"/>
      <w:numFmt w:val="upperLetter"/>
      <w:lvlText w:val="%1:"/>
      <w:lvlJc w:val="left"/>
    </w:lvl>
    <w:lvl w:ilvl="1" w:tplc="CCA8E598">
      <w:numFmt w:val="decimal"/>
      <w:lvlText w:val=""/>
      <w:lvlJc w:val="left"/>
    </w:lvl>
    <w:lvl w:ilvl="2" w:tplc="7F28C9FE">
      <w:numFmt w:val="decimal"/>
      <w:lvlText w:val=""/>
      <w:lvlJc w:val="left"/>
    </w:lvl>
    <w:lvl w:ilvl="3" w:tplc="B8144A96">
      <w:numFmt w:val="decimal"/>
      <w:lvlText w:val=""/>
      <w:lvlJc w:val="left"/>
    </w:lvl>
    <w:lvl w:ilvl="4" w:tplc="E7E2628A">
      <w:numFmt w:val="decimal"/>
      <w:lvlText w:val=""/>
      <w:lvlJc w:val="left"/>
    </w:lvl>
    <w:lvl w:ilvl="5" w:tplc="BC8CEABA">
      <w:numFmt w:val="decimal"/>
      <w:lvlText w:val=""/>
      <w:lvlJc w:val="left"/>
    </w:lvl>
    <w:lvl w:ilvl="6" w:tplc="7F9C265C">
      <w:numFmt w:val="decimal"/>
      <w:lvlText w:val=""/>
      <w:lvlJc w:val="left"/>
    </w:lvl>
    <w:lvl w:ilvl="7" w:tplc="1C72890C">
      <w:numFmt w:val="decimal"/>
      <w:lvlText w:val=""/>
      <w:lvlJc w:val="left"/>
    </w:lvl>
    <w:lvl w:ilvl="8" w:tplc="07CEDBEA">
      <w:numFmt w:val="decimal"/>
      <w:lvlText w:val=""/>
      <w:lvlJc w:val="left"/>
    </w:lvl>
  </w:abstractNum>
  <w:abstractNum w:abstractNumId="62" w15:restartNumberingAfterBreak="0">
    <w:nsid w:val="000004F3"/>
    <w:multiLevelType w:val="hybridMultilevel"/>
    <w:tmpl w:val="76B230D8"/>
    <w:lvl w:ilvl="0" w:tplc="31D8721C">
      <w:start w:val="1"/>
      <w:numFmt w:val="bullet"/>
      <w:lvlText w:val=""/>
      <w:lvlJc w:val="left"/>
    </w:lvl>
    <w:lvl w:ilvl="1" w:tplc="F68CF7A6">
      <w:numFmt w:val="decimal"/>
      <w:lvlText w:val=""/>
      <w:lvlJc w:val="left"/>
    </w:lvl>
    <w:lvl w:ilvl="2" w:tplc="4B1E3072">
      <w:numFmt w:val="decimal"/>
      <w:lvlText w:val=""/>
      <w:lvlJc w:val="left"/>
    </w:lvl>
    <w:lvl w:ilvl="3" w:tplc="F2ECF7DC">
      <w:numFmt w:val="decimal"/>
      <w:lvlText w:val=""/>
      <w:lvlJc w:val="left"/>
    </w:lvl>
    <w:lvl w:ilvl="4" w:tplc="34840FA0">
      <w:numFmt w:val="decimal"/>
      <w:lvlText w:val=""/>
      <w:lvlJc w:val="left"/>
    </w:lvl>
    <w:lvl w:ilvl="5" w:tplc="E03ABB00">
      <w:numFmt w:val="decimal"/>
      <w:lvlText w:val=""/>
      <w:lvlJc w:val="left"/>
    </w:lvl>
    <w:lvl w:ilvl="6" w:tplc="767AA374">
      <w:numFmt w:val="decimal"/>
      <w:lvlText w:val=""/>
      <w:lvlJc w:val="left"/>
    </w:lvl>
    <w:lvl w:ilvl="7" w:tplc="32CC187C">
      <w:numFmt w:val="decimal"/>
      <w:lvlText w:val=""/>
      <w:lvlJc w:val="left"/>
    </w:lvl>
    <w:lvl w:ilvl="8" w:tplc="A156DBF8">
      <w:numFmt w:val="decimal"/>
      <w:lvlText w:val=""/>
      <w:lvlJc w:val="left"/>
    </w:lvl>
  </w:abstractNum>
  <w:abstractNum w:abstractNumId="63" w15:restartNumberingAfterBreak="0">
    <w:nsid w:val="00000500"/>
    <w:multiLevelType w:val="hybridMultilevel"/>
    <w:tmpl w:val="B60EE952"/>
    <w:lvl w:ilvl="0" w:tplc="98600E60">
      <w:start w:val="1"/>
      <w:numFmt w:val="bullet"/>
      <w:lvlText w:val=""/>
      <w:lvlJc w:val="left"/>
    </w:lvl>
    <w:lvl w:ilvl="1" w:tplc="EDD0E262">
      <w:numFmt w:val="decimal"/>
      <w:lvlText w:val=""/>
      <w:lvlJc w:val="left"/>
    </w:lvl>
    <w:lvl w:ilvl="2" w:tplc="70CCD880">
      <w:numFmt w:val="decimal"/>
      <w:lvlText w:val=""/>
      <w:lvlJc w:val="left"/>
    </w:lvl>
    <w:lvl w:ilvl="3" w:tplc="24A07248">
      <w:numFmt w:val="decimal"/>
      <w:lvlText w:val=""/>
      <w:lvlJc w:val="left"/>
    </w:lvl>
    <w:lvl w:ilvl="4" w:tplc="A3E8AA18">
      <w:numFmt w:val="decimal"/>
      <w:lvlText w:val=""/>
      <w:lvlJc w:val="left"/>
    </w:lvl>
    <w:lvl w:ilvl="5" w:tplc="FC7004A2">
      <w:numFmt w:val="decimal"/>
      <w:lvlText w:val=""/>
      <w:lvlJc w:val="left"/>
    </w:lvl>
    <w:lvl w:ilvl="6" w:tplc="23B2B482">
      <w:numFmt w:val="decimal"/>
      <w:lvlText w:val=""/>
      <w:lvlJc w:val="left"/>
    </w:lvl>
    <w:lvl w:ilvl="7" w:tplc="959053D2">
      <w:numFmt w:val="decimal"/>
      <w:lvlText w:val=""/>
      <w:lvlJc w:val="left"/>
    </w:lvl>
    <w:lvl w:ilvl="8" w:tplc="2DC43524">
      <w:numFmt w:val="decimal"/>
      <w:lvlText w:val=""/>
      <w:lvlJc w:val="left"/>
    </w:lvl>
  </w:abstractNum>
  <w:abstractNum w:abstractNumId="64" w15:restartNumberingAfterBreak="0">
    <w:nsid w:val="0000050D"/>
    <w:multiLevelType w:val="hybridMultilevel"/>
    <w:tmpl w:val="72582CD8"/>
    <w:lvl w:ilvl="0" w:tplc="D84C9294">
      <w:start w:val="1"/>
      <w:numFmt w:val="upperLetter"/>
      <w:lvlText w:val="%1:"/>
      <w:lvlJc w:val="left"/>
    </w:lvl>
    <w:lvl w:ilvl="1" w:tplc="D57EF4BA">
      <w:numFmt w:val="decimal"/>
      <w:lvlText w:val=""/>
      <w:lvlJc w:val="left"/>
    </w:lvl>
    <w:lvl w:ilvl="2" w:tplc="3DFE9A24">
      <w:numFmt w:val="decimal"/>
      <w:lvlText w:val=""/>
      <w:lvlJc w:val="left"/>
    </w:lvl>
    <w:lvl w:ilvl="3" w:tplc="C44ACF98">
      <w:numFmt w:val="decimal"/>
      <w:lvlText w:val=""/>
      <w:lvlJc w:val="left"/>
    </w:lvl>
    <w:lvl w:ilvl="4" w:tplc="80C0E28A">
      <w:numFmt w:val="decimal"/>
      <w:lvlText w:val=""/>
      <w:lvlJc w:val="left"/>
    </w:lvl>
    <w:lvl w:ilvl="5" w:tplc="626C55C4">
      <w:numFmt w:val="decimal"/>
      <w:lvlText w:val=""/>
      <w:lvlJc w:val="left"/>
    </w:lvl>
    <w:lvl w:ilvl="6" w:tplc="936C2DE4">
      <w:numFmt w:val="decimal"/>
      <w:lvlText w:val=""/>
      <w:lvlJc w:val="left"/>
    </w:lvl>
    <w:lvl w:ilvl="7" w:tplc="CDC6C76A">
      <w:numFmt w:val="decimal"/>
      <w:lvlText w:val=""/>
      <w:lvlJc w:val="left"/>
    </w:lvl>
    <w:lvl w:ilvl="8" w:tplc="D854CB2E">
      <w:numFmt w:val="decimal"/>
      <w:lvlText w:val=""/>
      <w:lvlJc w:val="left"/>
    </w:lvl>
  </w:abstractNum>
  <w:abstractNum w:abstractNumId="65" w15:restartNumberingAfterBreak="0">
    <w:nsid w:val="0000052D"/>
    <w:multiLevelType w:val="hybridMultilevel"/>
    <w:tmpl w:val="57C0B9EA"/>
    <w:lvl w:ilvl="0" w:tplc="CC86D316">
      <w:start w:val="1"/>
      <w:numFmt w:val="bullet"/>
      <w:lvlText w:val=""/>
      <w:lvlJc w:val="left"/>
    </w:lvl>
    <w:lvl w:ilvl="1" w:tplc="9CAC01F0">
      <w:numFmt w:val="decimal"/>
      <w:lvlText w:val=""/>
      <w:lvlJc w:val="left"/>
    </w:lvl>
    <w:lvl w:ilvl="2" w:tplc="D55234A0">
      <w:numFmt w:val="decimal"/>
      <w:lvlText w:val=""/>
      <w:lvlJc w:val="left"/>
    </w:lvl>
    <w:lvl w:ilvl="3" w:tplc="4F4EF83C">
      <w:numFmt w:val="decimal"/>
      <w:lvlText w:val=""/>
      <w:lvlJc w:val="left"/>
    </w:lvl>
    <w:lvl w:ilvl="4" w:tplc="C8D87BDA">
      <w:numFmt w:val="decimal"/>
      <w:lvlText w:val=""/>
      <w:lvlJc w:val="left"/>
    </w:lvl>
    <w:lvl w:ilvl="5" w:tplc="EDFA0E4C">
      <w:numFmt w:val="decimal"/>
      <w:lvlText w:val=""/>
      <w:lvlJc w:val="left"/>
    </w:lvl>
    <w:lvl w:ilvl="6" w:tplc="BF0A83F4">
      <w:numFmt w:val="decimal"/>
      <w:lvlText w:val=""/>
      <w:lvlJc w:val="left"/>
    </w:lvl>
    <w:lvl w:ilvl="7" w:tplc="AE242710">
      <w:numFmt w:val="decimal"/>
      <w:lvlText w:val=""/>
      <w:lvlJc w:val="left"/>
    </w:lvl>
    <w:lvl w:ilvl="8" w:tplc="EA6E2CB0">
      <w:numFmt w:val="decimal"/>
      <w:lvlText w:val=""/>
      <w:lvlJc w:val="left"/>
    </w:lvl>
  </w:abstractNum>
  <w:abstractNum w:abstractNumId="66" w15:restartNumberingAfterBreak="0">
    <w:nsid w:val="00000536"/>
    <w:multiLevelType w:val="hybridMultilevel"/>
    <w:tmpl w:val="FD64AD7A"/>
    <w:lvl w:ilvl="0" w:tplc="B0DA4214">
      <w:start w:val="2"/>
      <w:numFmt w:val="upperLetter"/>
      <w:lvlText w:val="%1:"/>
      <w:lvlJc w:val="left"/>
    </w:lvl>
    <w:lvl w:ilvl="1" w:tplc="84508F62">
      <w:numFmt w:val="decimal"/>
      <w:lvlText w:val=""/>
      <w:lvlJc w:val="left"/>
    </w:lvl>
    <w:lvl w:ilvl="2" w:tplc="13E0CB90">
      <w:numFmt w:val="decimal"/>
      <w:lvlText w:val=""/>
      <w:lvlJc w:val="left"/>
    </w:lvl>
    <w:lvl w:ilvl="3" w:tplc="EAD6A344">
      <w:numFmt w:val="decimal"/>
      <w:lvlText w:val=""/>
      <w:lvlJc w:val="left"/>
    </w:lvl>
    <w:lvl w:ilvl="4" w:tplc="F9106C66">
      <w:numFmt w:val="decimal"/>
      <w:lvlText w:val=""/>
      <w:lvlJc w:val="left"/>
    </w:lvl>
    <w:lvl w:ilvl="5" w:tplc="F120E494">
      <w:numFmt w:val="decimal"/>
      <w:lvlText w:val=""/>
      <w:lvlJc w:val="left"/>
    </w:lvl>
    <w:lvl w:ilvl="6" w:tplc="AB648560">
      <w:numFmt w:val="decimal"/>
      <w:lvlText w:val=""/>
      <w:lvlJc w:val="left"/>
    </w:lvl>
    <w:lvl w:ilvl="7" w:tplc="1BFCE31C">
      <w:numFmt w:val="decimal"/>
      <w:lvlText w:val=""/>
      <w:lvlJc w:val="left"/>
    </w:lvl>
    <w:lvl w:ilvl="8" w:tplc="55EA617A">
      <w:numFmt w:val="decimal"/>
      <w:lvlText w:val=""/>
      <w:lvlJc w:val="left"/>
    </w:lvl>
  </w:abstractNum>
  <w:abstractNum w:abstractNumId="67" w15:restartNumberingAfterBreak="0">
    <w:nsid w:val="0000053A"/>
    <w:multiLevelType w:val="hybridMultilevel"/>
    <w:tmpl w:val="5E18393A"/>
    <w:lvl w:ilvl="0" w:tplc="CA56C8C6">
      <w:start w:val="1"/>
      <w:numFmt w:val="bullet"/>
      <w:lvlText w:val=""/>
      <w:lvlJc w:val="left"/>
    </w:lvl>
    <w:lvl w:ilvl="1" w:tplc="CA72ECBE">
      <w:numFmt w:val="decimal"/>
      <w:lvlText w:val=""/>
      <w:lvlJc w:val="left"/>
    </w:lvl>
    <w:lvl w:ilvl="2" w:tplc="B69E5C5E">
      <w:numFmt w:val="decimal"/>
      <w:lvlText w:val=""/>
      <w:lvlJc w:val="left"/>
    </w:lvl>
    <w:lvl w:ilvl="3" w:tplc="EA30B17C">
      <w:numFmt w:val="decimal"/>
      <w:lvlText w:val=""/>
      <w:lvlJc w:val="left"/>
    </w:lvl>
    <w:lvl w:ilvl="4" w:tplc="8F9CFBAE">
      <w:numFmt w:val="decimal"/>
      <w:lvlText w:val=""/>
      <w:lvlJc w:val="left"/>
    </w:lvl>
    <w:lvl w:ilvl="5" w:tplc="F384A176">
      <w:numFmt w:val="decimal"/>
      <w:lvlText w:val=""/>
      <w:lvlJc w:val="left"/>
    </w:lvl>
    <w:lvl w:ilvl="6" w:tplc="B5728C10">
      <w:numFmt w:val="decimal"/>
      <w:lvlText w:val=""/>
      <w:lvlJc w:val="left"/>
    </w:lvl>
    <w:lvl w:ilvl="7" w:tplc="C35E91CA">
      <w:numFmt w:val="decimal"/>
      <w:lvlText w:val=""/>
      <w:lvlJc w:val="left"/>
    </w:lvl>
    <w:lvl w:ilvl="8" w:tplc="5F3628DC">
      <w:numFmt w:val="decimal"/>
      <w:lvlText w:val=""/>
      <w:lvlJc w:val="left"/>
    </w:lvl>
  </w:abstractNum>
  <w:abstractNum w:abstractNumId="68" w15:restartNumberingAfterBreak="0">
    <w:nsid w:val="00000553"/>
    <w:multiLevelType w:val="hybridMultilevel"/>
    <w:tmpl w:val="FBCC8D48"/>
    <w:lvl w:ilvl="0" w:tplc="80560C10">
      <w:start w:val="1"/>
      <w:numFmt w:val="bullet"/>
      <w:lvlText w:val=""/>
      <w:lvlJc w:val="left"/>
    </w:lvl>
    <w:lvl w:ilvl="1" w:tplc="3F02BC00">
      <w:numFmt w:val="decimal"/>
      <w:lvlText w:val=""/>
      <w:lvlJc w:val="left"/>
    </w:lvl>
    <w:lvl w:ilvl="2" w:tplc="C49A0556">
      <w:numFmt w:val="decimal"/>
      <w:lvlText w:val=""/>
      <w:lvlJc w:val="left"/>
    </w:lvl>
    <w:lvl w:ilvl="3" w:tplc="08D2E270">
      <w:numFmt w:val="decimal"/>
      <w:lvlText w:val=""/>
      <w:lvlJc w:val="left"/>
    </w:lvl>
    <w:lvl w:ilvl="4" w:tplc="68E80A44">
      <w:numFmt w:val="decimal"/>
      <w:lvlText w:val=""/>
      <w:lvlJc w:val="left"/>
    </w:lvl>
    <w:lvl w:ilvl="5" w:tplc="169CB4F0">
      <w:numFmt w:val="decimal"/>
      <w:lvlText w:val=""/>
      <w:lvlJc w:val="left"/>
    </w:lvl>
    <w:lvl w:ilvl="6" w:tplc="12360124">
      <w:numFmt w:val="decimal"/>
      <w:lvlText w:val=""/>
      <w:lvlJc w:val="left"/>
    </w:lvl>
    <w:lvl w:ilvl="7" w:tplc="2C727DFA">
      <w:numFmt w:val="decimal"/>
      <w:lvlText w:val=""/>
      <w:lvlJc w:val="left"/>
    </w:lvl>
    <w:lvl w:ilvl="8" w:tplc="4442171E">
      <w:numFmt w:val="decimal"/>
      <w:lvlText w:val=""/>
      <w:lvlJc w:val="left"/>
    </w:lvl>
  </w:abstractNum>
  <w:abstractNum w:abstractNumId="69" w15:restartNumberingAfterBreak="0">
    <w:nsid w:val="00000579"/>
    <w:multiLevelType w:val="hybridMultilevel"/>
    <w:tmpl w:val="3598805C"/>
    <w:lvl w:ilvl="0" w:tplc="B55E4BA2">
      <w:start w:val="3"/>
      <w:numFmt w:val="upperLetter"/>
      <w:lvlText w:val="%1:"/>
      <w:lvlJc w:val="left"/>
    </w:lvl>
    <w:lvl w:ilvl="1" w:tplc="E4345266">
      <w:numFmt w:val="decimal"/>
      <w:lvlText w:val=""/>
      <w:lvlJc w:val="left"/>
    </w:lvl>
    <w:lvl w:ilvl="2" w:tplc="9CB07FF6">
      <w:numFmt w:val="decimal"/>
      <w:lvlText w:val=""/>
      <w:lvlJc w:val="left"/>
    </w:lvl>
    <w:lvl w:ilvl="3" w:tplc="8CFE864C">
      <w:numFmt w:val="decimal"/>
      <w:lvlText w:val=""/>
      <w:lvlJc w:val="left"/>
    </w:lvl>
    <w:lvl w:ilvl="4" w:tplc="91E214C2">
      <w:numFmt w:val="decimal"/>
      <w:lvlText w:val=""/>
      <w:lvlJc w:val="left"/>
    </w:lvl>
    <w:lvl w:ilvl="5" w:tplc="D05E2496">
      <w:numFmt w:val="decimal"/>
      <w:lvlText w:val=""/>
      <w:lvlJc w:val="left"/>
    </w:lvl>
    <w:lvl w:ilvl="6" w:tplc="132AB384">
      <w:numFmt w:val="decimal"/>
      <w:lvlText w:val=""/>
      <w:lvlJc w:val="left"/>
    </w:lvl>
    <w:lvl w:ilvl="7" w:tplc="45485B86">
      <w:numFmt w:val="decimal"/>
      <w:lvlText w:val=""/>
      <w:lvlJc w:val="left"/>
    </w:lvl>
    <w:lvl w:ilvl="8" w:tplc="82CC4F34">
      <w:numFmt w:val="decimal"/>
      <w:lvlText w:val=""/>
      <w:lvlJc w:val="left"/>
    </w:lvl>
  </w:abstractNum>
  <w:abstractNum w:abstractNumId="70" w15:restartNumberingAfterBreak="0">
    <w:nsid w:val="0000057D"/>
    <w:multiLevelType w:val="hybridMultilevel"/>
    <w:tmpl w:val="9DA2FD5C"/>
    <w:lvl w:ilvl="0" w:tplc="7FBE09A4">
      <w:start w:val="15"/>
      <w:numFmt w:val="lowerLetter"/>
      <w:lvlText w:val="%1"/>
      <w:lvlJc w:val="left"/>
    </w:lvl>
    <w:lvl w:ilvl="1" w:tplc="4822A822">
      <w:numFmt w:val="decimal"/>
      <w:lvlText w:val=""/>
      <w:lvlJc w:val="left"/>
    </w:lvl>
    <w:lvl w:ilvl="2" w:tplc="C1E644C0">
      <w:numFmt w:val="decimal"/>
      <w:lvlText w:val=""/>
      <w:lvlJc w:val="left"/>
    </w:lvl>
    <w:lvl w:ilvl="3" w:tplc="F32EAE04">
      <w:numFmt w:val="decimal"/>
      <w:lvlText w:val=""/>
      <w:lvlJc w:val="left"/>
    </w:lvl>
    <w:lvl w:ilvl="4" w:tplc="83D28B88">
      <w:numFmt w:val="decimal"/>
      <w:lvlText w:val=""/>
      <w:lvlJc w:val="left"/>
    </w:lvl>
    <w:lvl w:ilvl="5" w:tplc="897A767C">
      <w:numFmt w:val="decimal"/>
      <w:lvlText w:val=""/>
      <w:lvlJc w:val="left"/>
    </w:lvl>
    <w:lvl w:ilvl="6" w:tplc="CCFA1B80">
      <w:numFmt w:val="decimal"/>
      <w:lvlText w:val=""/>
      <w:lvlJc w:val="left"/>
    </w:lvl>
    <w:lvl w:ilvl="7" w:tplc="74181A72">
      <w:numFmt w:val="decimal"/>
      <w:lvlText w:val=""/>
      <w:lvlJc w:val="left"/>
    </w:lvl>
    <w:lvl w:ilvl="8" w:tplc="0108FD4C">
      <w:numFmt w:val="decimal"/>
      <w:lvlText w:val=""/>
      <w:lvlJc w:val="left"/>
    </w:lvl>
  </w:abstractNum>
  <w:abstractNum w:abstractNumId="71" w15:restartNumberingAfterBreak="0">
    <w:nsid w:val="0000058D"/>
    <w:multiLevelType w:val="hybridMultilevel"/>
    <w:tmpl w:val="01A2EDD2"/>
    <w:lvl w:ilvl="0" w:tplc="190419EA">
      <w:start w:val="1"/>
      <w:numFmt w:val="bullet"/>
      <w:lvlText w:val=""/>
      <w:lvlJc w:val="left"/>
    </w:lvl>
    <w:lvl w:ilvl="1" w:tplc="832466DE">
      <w:numFmt w:val="decimal"/>
      <w:lvlText w:val=""/>
      <w:lvlJc w:val="left"/>
    </w:lvl>
    <w:lvl w:ilvl="2" w:tplc="AD9236E2">
      <w:numFmt w:val="decimal"/>
      <w:lvlText w:val=""/>
      <w:lvlJc w:val="left"/>
    </w:lvl>
    <w:lvl w:ilvl="3" w:tplc="C7B8732A">
      <w:numFmt w:val="decimal"/>
      <w:lvlText w:val=""/>
      <w:lvlJc w:val="left"/>
    </w:lvl>
    <w:lvl w:ilvl="4" w:tplc="7E6C623E">
      <w:numFmt w:val="decimal"/>
      <w:lvlText w:val=""/>
      <w:lvlJc w:val="left"/>
    </w:lvl>
    <w:lvl w:ilvl="5" w:tplc="5CFCCB4A">
      <w:numFmt w:val="decimal"/>
      <w:lvlText w:val=""/>
      <w:lvlJc w:val="left"/>
    </w:lvl>
    <w:lvl w:ilvl="6" w:tplc="4CF85866">
      <w:numFmt w:val="decimal"/>
      <w:lvlText w:val=""/>
      <w:lvlJc w:val="left"/>
    </w:lvl>
    <w:lvl w:ilvl="7" w:tplc="A4003610">
      <w:numFmt w:val="decimal"/>
      <w:lvlText w:val=""/>
      <w:lvlJc w:val="left"/>
    </w:lvl>
    <w:lvl w:ilvl="8" w:tplc="67A4726C">
      <w:numFmt w:val="decimal"/>
      <w:lvlText w:val=""/>
      <w:lvlJc w:val="left"/>
    </w:lvl>
  </w:abstractNum>
  <w:abstractNum w:abstractNumId="72" w15:restartNumberingAfterBreak="0">
    <w:nsid w:val="00000596"/>
    <w:multiLevelType w:val="hybridMultilevel"/>
    <w:tmpl w:val="37447A28"/>
    <w:lvl w:ilvl="0" w:tplc="D01687B2">
      <w:start w:val="1"/>
      <w:numFmt w:val="upperLetter"/>
      <w:lvlText w:val="%1:"/>
      <w:lvlJc w:val="left"/>
    </w:lvl>
    <w:lvl w:ilvl="1" w:tplc="504ABC08">
      <w:numFmt w:val="decimal"/>
      <w:lvlText w:val=""/>
      <w:lvlJc w:val="left"/>
    </w:lvl>
    <w:lvl w:ilvl="2" w:tplc="F41EDE06">
      <w:numFmt w:val="decimal"/>
      <w:lvlText w:val=""/>
      <w:lvlJc w:val="left"/>
    </w:lvl>
    <w:lvl w:ilvl="3" w:tplc="4142029A">
      <w:numFmt w:val="decimal"/>
      <w:lvlText w:val=""/>
      <w:lvlJc w:val="left"/>
    </w:lvl>
    <w:lvl w:ilvl="4" w:tplc="2F30898C">
      <w:numFmt w:val="decimal"/>
      <w:lvlText w:val=""/>
      <w:lvlJc w:val="left"/>
    </w:lvl>
    <w:lvl w:ilvl="5" w:tplc="2BFA635E">
      <w:numFmt w:val="decimal"/>
      <w:lvlText w:val=""/>
      <w:lvlJc w:val="left"/>
    </w:lvl>
    <w:lvl w:ilvl="6" w:tplc="8F484500">
      <w:numFmt w:val="decimal"/>
      <w:lvlText w:val=""/>
      <w:lvlJc w:val="left"/>
    </w:lvl>
    <w:lvl w:ilvl="7" w:tplc="64D6C0A8">
      <w:numFmt w:val="decimal"/>
      <w:lvlText w:val=""/>
      <w:lvlJc w:val="left"/>
    </w:lvl>
    <w:lvl w:ilvl="8" w:tplc="8E443194">
      <w:numFmt w:val="decimal"/>
      <w:lvlText w:val=""/>
      <w:lvlJc w:val="left"/>
    </w:lvl>
  </w:abstractNum>
  <w:abstractNum w:abstractNumId="73" w15:restartNumberingAfterBreak="0">
    <w:nsid w:val="000005A1"/>
    <w:multiLevelType w:val="hybridMultilevel"/>
    <w:tmpl w:val="86A62550"/>
    <w:lvl w:ilvl="0" w:tplc="F9FCC9A8">
      <w:start w:val="3"/>
      <w:numFmt w:val="upperLetter"/>
      <w:lvlText w:val="%1:"/>
      <w:lvlJc w:val="left"/>
    </w:lvl>
    <w:lvl w:ilvl="1" w:tplc="ABCA0B62">
      <w:numFmt w:val="decimal"/>
      <w:lvlText w:val=""/>
      <w:lvlJc w:val="left"/>
    </w:lvl>
    <w:lvl w:ilvl="2" w:tplc="2DDEE5AC">
      <w:numFmt w:val="decimal"/>
      <w:lvlText w:val=""/>
      <w:lvlJc w:val="left"/>
    </w:lvl>
    <w:lvl w:ilvl="3" w:tplc="7B560624">
      <w:numFmt w:val="decimal"/>
      <w:lvlText w:val=""/>
      <w:lvlJc w:val="left"/>
    </w:lvl>
    <w:lvl w:ilvl="4" w:tplc="F88CDC94">
      <w:numFmt w:val="decimal"/>
      <w:lvlText w:val=""/>
      <w:lvlJc w:val="left"/>
    </w:lvl>
    <w:lvl w:ilvl="5" w:tplc="AC801556">
      <w:numFmt w:val="decimal"/>
      <w:lvlText w:val=""/>
      <w:lvlJc w:val="left"/>
    </w:lvl>
    <w:lvl w:ilvl="6" w:tplc="D1622918">
      <w:numFmt w:val="decimal"/>
      <w:lvlText w:val=""/>
      <w:lvlJc w:val="left"/>
    </w:lvl>
    <w:lvl w:ilvl="7" w:tplc="F3D0118A">
      <w:numFmt w:val="decimal"/>
      <w:lvlText w:val=""/>
      <w:lvlJc w:val="left"/>
    </w:lvl>
    <w:lvl w:ilvl="8" w:tplc="37AAF69C">
      <w:numFmt w:val="decimal"/>
      <w:lvlText w:val=""/>
      <w:lvlJc w:val="left"/>
    </w:lvl>
  </w:abstractNum>
  <w:abstractNum w:abstractNumId="74" w15:restartNumberingAfterBreak="0">
    <w:nsid w:val="000005A3"/>
    <w:multiLevelType w:val="hybridMultilevel"/>
    <w:tmpl w:val="366C2910"/>
    <w:lvl w:ilvl="0" w:tplc="93F0FC1E">
      <w:start w:val="3"/>
      <w:numFmt w:val="upperLetter"/>
      <w:lvlText w:val="%1:"/>
      <w:lvlJc w:val="left"/>
    </w:lvl>
    <w:lvl w:ilvl="1" w:tplc="95A8CF5C">
      <w:numFmt w:val="decimal"/>
      <w:lvlText w:val=""/>
      <w:lvlJc w:val="left"/>
    </w:lvl>
    <w:lvl w:ilvl="2" w:tplc="9EB63452">
      <w:numFmt w:val="decimal"/>
      <w:lvlText w:val=""/>
      <w:lvlJc w:val="left"/>
    </w:lvl>
    <w:lvl w:ilvl="3" w:tplc="7B805492">
      <w:numFmt w:val="decimal"/>
      <w:lvlText w:val=""/>
      <w:lvlJc w:val="left"/>
    </w:lvl>
    <w:lvl w:ilvl="4" w:tplc="ED1A9F54">
      <w:numFmt w:val="decimal"/>
      <w:lvlText w:val=""/>
      <w:lvlJc w:val="left"/>
    </w:lvl>
    <w:lvl w:ilvl="5" w:tplc="FC76BE7E">
      <w:numFmt w:val="decimal"/>
      <w:lvlText w:val=""/>
      <w:lvlJc w:val="left"/>
    </w:lvl>
    <w:lvl w:ilvl="6" w:tplc="94F27824">
      <w:numFmt w:val="decimal"/>
      <w:lvlText w:val=""/>
      <w:lvlJc w:val="left"/>
    </w:lvl>
    <w:lvl w:ilvl="7" w:tplc="9F6460B4">
      <w:numFmt w:val="decimal"/>
      <w:lvlText w:val=""/>
      <w:lvlJc w:val="left"/>
    </w:lvl>
    <w:lvl w:ilvl="8" w:tplc="6AAA9536">
      <w:numFmt w:val="decimal"/>
      <w:lvlText w:val=""/>
      <w:lvlJc w:val="left"/>
    </w:lvl>
  </w:abstractNum>
  <w:abstractNum w:abstractNumId="75" w15:restartNumberingAfterBreak="0">
    <w:nsid w:val="000005B1"/>
    <w:multiLevelType w:val="hybridMultilevel"/>
    <w:tmpl w:val="46EE6F52"/>
    <w:lvl w:ilvl="0" w:tplc="0C1272EA">
      <w:start w:val="1"/>
      <w:numFmt w:val="bullet"/>
      <w:lvlText w:val=""/>
      <w:lvlJc w:val="left"/>
    </w:lvl>
    <w:lvl w:ilvl="1" w:tplc="D8643348">
      <w:numFmt w:val="decimal"/>
      <w:lvlText w:val=""/>
      <w:lvlJc w:val="left"/>
    </w:lvl>
    <w:lvl w:ilvl="2" w:tplc="AC10834E">
      <w:numFmt w:val="decimal"/>
      <w:lvlText w:val=""/>
      <w:lvlJc w:val="left"/>
    </w:lvl>
    <w:lvl w:ilvl="3" w:tplc="CCB0F8E0">
      <w:numFmt w:val="decimal"/>
      <w:lvlText w:val=""/>
      <w:lvlJc w:val="left"/>
    </w:lvl>
    <w:lvl w:ilvl="4" w:tplc="411EAD6C">
      <w:numFmt w:val="decimal"/>
      <w:lvlText w:val=""/>
      <w:lvlJc w:val="left"/>
    </w:lvl>
    <w:lvl w:ilvl="5" w:tplc="B68CB390">
      <w:numFmt w:val="decimal"/>
      <w:lvlText w:val=""/>
      <w:lvlJc w:val="left"/>
    </w:lvl>
    <w:lvl w:ilvl="6" w:tplc="24A2D216">
      <w:numFmt w:val="decimal"/>
      <w:lvlText w:val=""/>
      <w:lvlJc w:val="left"/>
    </w:lvl>
    <w:lvl w:ilvl="7" w:tplc="29BA1818">
      <w:numFmt w:val="decimal"/>
      <w:lvlText w:val=""/>
      <w:lvlJc w:val="left"/>
    </w:lvl>
    <w:lvl w:ilvl="8" w:tplc="D53A94F0">
      <w:numFmt w:val="decimal"/>
      <w:lvlText w:val=""/>
      <w:lvlJc w:val="left"/>
    </w:lvl>
  </w:abstractNum>
  <w:abstractNum w:abstractNumId="76" w15:restartNumberingAfterBreak="0">
    <w:nsid w:val="000005D9"/>
    <w:multiLevelType w:val="hybridMultilevel"/>
    <w:tmpl w:val="E3920A84"/>
    <w:lvl w:ilvl="0" w:tplc="AAEA8796">
      <w:start w:val="1"/>
      <w:numFmt w:val="bullet"/>
      <w:lvlText w:val=""/>
      <w:lvlJc w:val="left"/>
    </w:lvl>
    <w:lvl w:ilvl="1" w:tplc="EC3E89BE">
      <w:numFmt w:val="decimal"/>
      <w:lvlText w:val=""/>
      <w:lvlJc w:val="left"/>
    </w:lvl>
    <w:lvl w:ilvl="2" w:tplc="B5BA33AC">
      <w:numFmt w:val="decimal"/>
      <w:lvlText w:val=""/>
      <w:lvlJc w:val="left"/>
    </w:lvl>
    <w:lvl w:ilvl="3" w:tplc="C3E0EE82">
      <w:numFmt w:val="decimal"/>
      <w:lvlText w:val=""/>
      <w:lvlJc w:val="left"/>
    </w:lvl>
    <w:lvl w:ilvl="4" w:tplc="B504ECF2">
      <w:numFmt w:val="decimal"/>
      <w:lvlText w:val=""/>
      <w:lvlJc w:val="left"/>
    </w:lvl>
    <w:lvl w:ilvl="5" w:tplc="C6844B4E">
      <w:numFmt w:val="decimal"/>
      <w:lvlText w:val=""/>
      <w:lvlJc w:val="left"/>
    </w:lvl>
    <w:lvl w:ilvl="6" w:tplc="526A43BE">
      <w:numFmt w:val="decimal"/>
      <w:lvlText w:val=""/>
      <w:lvlJc w:val="left"/>
    </w:lvl>
    <w:lvl w:ilvl="7" w:tplc="2C503ED0">
      <w:numFmt w:val="decimal"/>
      <w:lvlText w:val=""/>
      <w:lvlJc w:val="left"/>
    </w:lvl>
    <w:lvl w:ilvl="8" w:tplc="32228D16">
      <w:numFmt w:val="decimal"/>
      <w:lvlText w:val=""/>
      <w:lvlJc w:val="left"/>
    </w:lvl>
  </w:abstractNum>
  <w:abstractNum w:abstractNumId="77" w15:restartNumberingAfterBreak="0">
    <w:nsid w:val="000005E7"/>
    <w:multiLevelType w:val="hybridMultilevel"/>
    <w:tmpl w:val="6D4EDF82"/>
    <w:lvl w:ilvl="0" w:tplc="258E2854">
      <w:start w:val="15"/>
      <w:numFmt w:val="lowerLetter"/>
      <w:lvlText w:val="%1"/>
      <w:lvlJc w:val="left"/>
    </w:lvl>
    <w:lvl w:ilvl="1" w:tplc="6EC85526">
      <w:numFmt w:val="decimal"/>
      <w:lvlText w:val=""/>
      <w:lvlJc w:val="left"/>
    </w:lvl>
    <w:lvl w:ilvl="2" w:tplc="05968F9E">
      <w:numFmt w:val="decimal"/>
      <w:lvlText w:val=""/>
      <w:lvlJc w:val="left"/>
    </w:lvl>
    <w:lvl w:ilvl="3" w:tplc="18FE2150">
      <w:numFmt w:val="decimal"/>
      <w:lvlText w:val=""/>
      <w:lvlJc w:val="left"/>
    </w:lvl>
    <w:lvl w:ilvl="4" w:tplc="84368A4C">
      <w:numFmt w:val="decimal"/>
      <w:lvlText w:val=""/>
      <w:lvlJc w:val="left"/>
    </w:lvl>
    <w:lvl w:ilvl="5" w:tplc="F322081C">
      <w:numFmt w:val="decimal"/>
      <w:lvlText w:val=""/>
      <w:lvlJc w:val="left"/>
    </w:lvl>
    <w:lvl w:ilvl="6" w:tplc="7C36BCD8">
      <w:numFmt w:val="decimal"/>
      <w:lvlText w:val=""/>
      <w:lvlJc w:val="left"/>
    </w:lvl>
    <w:lvl w:ilvl="7" w:tplc="247C1B1A">
      <w:numFmt w:val="decimal"/>
      <w:lvlText w:val=""/>
      <w:lvlJc w:val="left"/>
    </w:lvl>
    <w:lvl w:ilvl="8" w:tplc="0C101A1E">
      <w:numFmt w:val="decimal"/>
      <w:lvlText w:val=""/>
      <w:lvlJc w:val="left"/>
    </w:lvl>
  </w:abstractNum>
  <w:abstractNum w:abstractNumId="78" w15:restartNumberingAfterBreak="0">
    <w:nsid w:val="00000601"/>
    <w:multiLevelType w:val="hybridMultilevel"/>
    <w:tmpl w:val="4E28DCB4"/>
    <w:lvl w:ilvl="0" w:tplc="945E7E8E">
      <w:start w:val="1"/>
      <w:numFmt w:val="bullet"/>
      <w:lvlText w:val=""/>
      <w:lvlJc w:val="left"/>
    </w:lvl>
    <w:lvl w:ilvl="1" w:tplc="7FB23A52">
      <w:numFmt w:val="decimal"/>
      <w:lvlText w:val=""/>
      <w:lvlJc w:val="left"/>
    </w:lvl>
    <w:lvl w:ilvl="2" w:tplc="B34C1AC0">
      <w:numFmt w:val="decimal"/>
      <w:lvlText w:val=""/>
      <w:lvlJc w:val="left"/>
    </w:lvl>
    <w:lvl w:ilvl="3" w:tplc="9EAEFB60">
      <w:numFmt w:val="decimal"/>
      <w:lvlText w:val=""/>
      <w:lvlJc w:val="left"/>
    </w:lvl>
    <w:lvl w:ilvl="4" w:tplc="2C2ACF56">
      <w:numFmt w:val="decimal"/>
      <w:lvlText w:val=""/>
      <w:lvlJc w:val="left"/>
    </w:lvl>
    <w:lvl w:ilvl="5" w:tplc="AABA2DA6">
      <w:numFmt w:val="decimal"/>
      <w:lvlText w:val=""/>
      <w:lvlJc w:val="left"/>
    </w:lvl>
    <w:lvl w:ilvl="6" w:tplc="C04830A6">
      <w:numFmt w:val="decimal"/>
      <w:lvlText w:val=""/>
      <w:lvlJc w:val="left"/>
    </w:lvl>
    <w:lvl w:ilvl="7" w:tplc="A962C9D8">
      <w:numFmt w:val="decimal"/>
      <w:lvlText w:val=""/>
      <w:lvlJc w:val="left"/>
    </w:lvl>
    <w:lvl w:ilvl="8" w:tplc="EDB2783E">
      <w:numFmt w:val="decimal"/>
      <w:lvlText w:val=""/>
      <w:lvlJc w:val="left"/>
    </w:lvl>
  </w:abstractNum>
  <w:abstractNum w:abstractNumId="79" w15:restartNumberingAfterBreak="0">
    <w:nsid w:val="00000603"/>
    <w:multiLevelType w:val="hybridMultilevel"/>
    <w:tmpl w:val="9CA63804"/>
    <w:lvl w:ilvl="0" w:tplc="82E281F8">
      <w:start w:val="1"/>
      <w:numFmt w:val="upperLetter"/>
      <w:lvlText w:val="%1:"/>
      <w:lvlJc w:val="left"/>
    </w:lvl>
    <w:lvl w:ilvl="1" w:tplc="AB8451B0">
      <w:numFmt w:val="decimal"/>
      <w:lvlText w:val=""/>
      <w:lvlJc w:val="left"/>
    </w:lvl>
    <w:lvl w:ilvl="2" w:tplc="64C4404C">
      <w:numFmt w:val="decimal"/>
      <w:lvlText w:val=""/>
      <w:lvlJc w:val="left"/>
    </w:lvl>
    <w:lvl w:ilvl="3" w:tplc="04544FAC">
      <w:numFmt w:val="decimal"/>
      <w:lvlText w:val=""/>
      <w:lvlJc w:val="left"/>
    </w:lvl>
    <w:lvl w:ilvl="4" w:tplc="03902CA6">
      <w:numFmt w:val="decimal"/>
      <w:lvlText w:val=""/>
      <w:lvlJc w:val="left"/>
    </w:lvl>
    <w:lvl w:ilvl="5" w:tplc="6B8421FA">
      <w:numFmt w:val="decimal"/>
      <w:lvlText w:val=""/>
      <w:lvlJc w:val="left"/>
    </w:lvl>
    <w:lvl w:ilvl="6" w:tplc="B93CDEDA">
      <w:numFmt w:val="decimal"/>
      <w:lvlText w:val=""/>
      <w:lvlJc w:val="left"/>
    </w:lvl>
    <w:lvl w:ilvl="7" w:tplc="049E7B48">
      <w:numFmt w:val="decimal"/>
      <w:lvlText w:val=""/>
      <w:lvlJc w:val="left"/>
    </w:lvl>
    <w:lvl w:ilvl="8" w:tplc="D500F38E">
      <w:numFmt w:val="decimal"/>
      <w:lvlText w:val=""/>
      <w:lvlJc w:val="left"/>
    </w:lvl>
  </w:abstractNum>
  <w:abstractNum w:abstractNumId="80" w15:restartNumberingAfterBreak="0">
    <w:nsid w:val="0000060D"/>
    <w:multiLevelType w:val="hybridMultilevel"/>
    <w:tmpl w:val="070CB58C"/>
    <w:lvl w:ilvl="0" w:tplc="2BB2D6B0">
      <w:start w:val="1"/>
      <w:numFmt w:val="lowerLetter"/>
      <w:lvlText w:val="(%1)"/>
      <w:lvlJc w:val="left"/>
    </w:lvl>
    <w:lvl w:ilvl="1" w:tplc="CE8E99B4">
      <w:numFmt w:val="decimal"/>
      <w:lvlText w:val=""/>
      <w:lvlJc w:val="left"/>
    </w:lvl>
    <w:lvl w:ilvl="2" w:tplc="FC7482E6">
      <w:numFmt w:val="decimal"/>
      <w:lvlText w:val=""/>
      <w:lvlJc w:val="left"/>
    </w:lvl>
    <w:lvl w:ilvl="3" w:tplc="388486C2">
      <w:numFmt w:val="decimal"/>
      <w:lvlText w:val=""/>
      <w:lvlJc w:val="left"/>
    </w:lvl>
    <w:lvl w:ilvl="4" w:tplc="40A80076">
      <w:numFmt w:val="decimal"/>
      <w:lvlText w:val=""/>
      <w:lvlJc w:val="left"/>
    </w:lvl>
    <w:lvl w:ilvl="5" w:tplc="2828CEC2">
      <w:numFmt w:val="decimal"/>
      <w:lvlText w:val=""/>
      <w:lvlJc w:val="left"/>
    </w:lvl>
    <w:lvl w:ilvl="6" w:tplc="9CCCCC14">
      <w:numFmt w:val="decimal"/>
      <w:lvlText w:val=""/>
      <w:lvlJc w:val="left"/>
    </w:lvl>
    <w:lvl w:ilvl="7" w:tplc="C374BE08">
      <w:numFmt w:val="decimal"/>
      <w:lvlText w:val=""/>
      <w:lvlJc w:val="left"/>
    </w:lvl>
    <w:lvl w:ilvl="8" w:tplc="BC2A2A86">
      <w:numFmt w:val="decimal"/>
      <w:lvlText w:val=""/>
      <w:lvlJc w:val="left"/>
    </w:lvl>
  </w:abstractNum>
  <w:abstractNum w:abstractNumId="81" w15:restartNumberingAfterBreak="0">
    <w:nsid w:val="0000061B"/>
    <w:multiLevelType w:val="hybridMultilevel"/>
    <w:tmpl w:val="F7C0331E"/>
    <w:lvl w:ilvl="0" w:tplc="5DFCF5D2">
      <w:start w:val="1"/>
      <w:numFmt w:val="upperLetter"/>
      <w:lvlText w:val="%1:"/>
      <w:lvlJc w:val="left"/>
    </w:lvl>
    <w:lvl w:ilvl="1" w:tplc="196A5A5E">
      <w:numFmt w:val="decimal"/>
      <w:lvlText w:val=""/>
      <w:lvlJc w:val="left"/>
    </w:lvl>
    <w:lvl w:ilvl="2" w:tplc="4148F3C4">
      <w:numFmt w:val="decimal"/>
      <w:lvlText w:val=""/>
      <w:lvlJc w:val="left"/>
    </w:lvl>
    <w:lvl w:ilvl="3" w:tplc="4F86503C">
      <w:numFmt w:val="decimal"/>
      <w:lvlText w:val=""/>
      <w:lvlJc w:val="left"/>
    </w:lvl>
    <w:lvl w:ilvl="4" w:tplc="62F027F4">
      <w:numFmt w:val="decimal"/>
      <w:lvlText w:val=""/>
      <w:lvlJc w:val="left"/>
    </w:lvl>
    <w:lvl w:ilvl="5" w:tplc="FFD8C214">
      <w:numFmt w:val="decimal"/>
      <w:lvlText w:val=""/>
      <w:lvlJc w:val="left"/>
    </w:lvl>
    <w:lvl w:ilvl="6" w:tplc="F84655C6">
      <w:numFmt w:val="decimal"/>
      <w:lvlText w:val=""/>
      <w:lvlJc w:val="left"/>
    </w:lvl>
    <w:lvl w:ilvl="7" w:tplc="10E0BDD8">
      <w:numFmt w:val="decimal"/>
      <w:lvlText w:val=""/>
      <w:lvlJc w:val="left"/>
    </w:lvl>
    <w:lvl w:ilvl="8" w:tplc="851880EE">
      <w:numFmt w:val="decimal"/>
      <w:lvlText w:val=""/>
      <w:lvlJc w:val="left"/>
    </w:lvl>
  </w:abstractNum>
  <w:abstractNum w:abstractNumId="82" w15:restartNumberingAfterBreak="0">
    <w:nsid w:val="00000622"/>
    <w:multiLevelType w:val="hybridMultilevel"/>
    <w:tmpl w:val="D79655DC"/>
    <w:lvl w:ilvl="0" w:tplc="3A1C9564">
      <w:start w:val="1"/>
      <w:numFmt w:val="upperLetter"/>
      <w:lvlText w:val="%1:"/>
      <w:lvlJc w:val="left"/>
    </w:lvl>
    <w:lvl w:ilvl="1" w:tplc="846C8F7E">
      <w:numFmt w:val="decimal"/>
      <w:lvlText w:val=""/>
      <w:lvlJc w:val="left"/>
    </w:lvl>
    <w:lvl w:ilvl="2" w:tplc="520E7BEC">
      <w:numFmt w:val="decimal"/>
      <w:lvlText w:val=""/>
      <w:lvlJc w:val="left"/>
    </w:lvl>
    <w:lvl w:ilvl="3" w:tplc="83EC5C4E">
      <w:numFmt w:val="decimal"/>
      <w:lvlText w:val=""/>
      <w:lvlJc w:val="left"/>
    </w:lvl>
    <w:lvl w:ilvl="4" w:tplc="9DD80078">
      <w:numFmt w:val="decimal"/>
      <w:lvlText w:val=""/>
      <w:lvlJc w:val="left"/>
    </w:lvl>
    <w:lvl w:ilvl="5" w:tplc="5E488E98">
      <w:numFmt w:val="decimal"/>
      <w:lvlText w:val=""/>
      <w:lvlJc w:val="left"/>
    </w:lvl>
    <w:lvl w:ilvl="6" w:tplc="F402A95C">
      <w:numFmt w:val="decimal"/>
      <w:lvlText w:val=""/>
      <w:lvlJc w:val="left"/>
    </w:lvl>
    <w:lvl w:ilvl="7" w:tplc="9EB4E232">
      <w:numFmt w:val="decimal"/>
      <w:lvlText w:val=""/>
      <w:lvlJc w:val="left"/>
    </w:lvl>
    <w:lvl w:ilvl="8" w:tplc="1354CF66">
      <w:numFmt w:val="decimal"/>
      <w:lvlText w:val=""/>
      <w:lvlJc w:val="left"/>
    </w:lvl>
  </w:abstractNum>
  <w:abstractNum w:abstractNumId="83" w15:restartNumberingAfterBreak="0">
    <w:nsid w:val="0000063A"/>
    <w:multiLevelType w:val="hybridMultilevel"/>
    <w:tmpl w:val="EE388F70"/>
    <w:lvl w:ilvl="0" w:tplc="3F4E0800">
      <w:start w:val="1"/>
      <w:numFmt w:val="bullet"/>
      <w:lvlText w:val=""/>
      <w:lvlJc w:val="left"/>
    </w:lvl>
    <w:lvl w:ilvl="1" w:tplc="3B405442">
      <w:numFmt w:val="decimal"/>
      <w:lvlText w:val=""/>
      <w:lvlJc w:val="left"/>
    </w:lvl>
    <w:lvl w:ilvl="2" w:tplc="CEE8111C">
      <w:numFmt w:val="decimal"/>
      <w:lvlText w:val=""/>
      <w:lvlJc w:val="left"/>
    </w:lvl>
    <w:lvl w:ilvl="3" w:tplc="C9E60D64">
      <w:numFmt w:val="decimal"/>
      <w:lvlText w:val=""/>
      <w:lvlJc w:val="left"/>
    </w:lvl>
    <w:lvl w:ilvl="4" w:tplc="39780ECC">
      <w:numFmt w:val="decimal"/>
      <w:lvlText w:val=""/>
      <w:lvlJc w:val="left"/>
    </w:lvl>
    <w:lvl w:ilvl="5" w:tplc="F0E2CD0A">
      <w:numFmt w:val="decimal"/>
      <w:lvlText w:val=""/>
      <w:lvlJc w:val="left"/>
    </w:lvl>
    <w:lvl w:ilvl="6" w:tplc="ADC260AA">
      <w:numFmt w:val="decimal"/>
      <w:lvlText w:val=""/>
      <w:lvlJc w:val="left"/>
    </w:lvl>
    <w:lvl w:ilvl="7" w:tplc="EEA85B04">
      <w:numFmt w:val="decimal"/>
      <w:lvlText w:val=""/>
      <w:lvlJc w:val="left"/>
    </w:lvl>
    <w:lvl w:ilvl="8" w:tplc="3BACC940">
      <w:numFmt w:val="decimal"/>
      <w:lvlText w:val=""/>
      <w:lvlJc w:val="left"/>
    </w:lvl>
  </w:abstractNum>
  <w:abstractNum w:abstractNumId="84" w15:restartNumberingAfterBreak="0">
    <w:nsid w:val="0000063B"/>
    <w:multiLevelType w:val="hybridMultilevel"/>
    <w:tmpl w:val="A28C856A"/>
    <w:lvl w:ilvl="0" w:tplc="BB009A92">
      <w:start w:val="1"/>
      <w:numFmt w:val="bullet"/>
      <w:lvlText w:val=""/>
      <w:lvlJc w:val="left"/>
    </w:lvl>
    <w:lvl w:ilvl="1" w:tplc="635C57C6">
      <w:start w:val="1"/>
      <w:numFmt w:val="upperLetter"/>
      <w:lvlText w:val="%2:"/>
      <w:lvlJc w:val="left"/>
    </w:lvl>
    <w:lvl w:ilvl="2" w:tplc="CA38577C">
      <w:numFmt w:val="decimal"/>
      <w:lvlText w:val=""/>
      <w:lvlJc w:val="left"/>
    </w:lvl>
    <w:lvl w:ilvl="3" w:tplc="A7D2C1E0">
      <w:numFmt w:val="decimal"/>
      <w:lvlText w:val=""/>
      <w:lvlJc w:val="left"/>
    </w:lvl>
    <w:lvl w:ilvl="4" w:tplc="5178D45C">
      <w:numFmt w:val="decimal"/>
      <w:lvlText w:val=""/>
      <w:lvlJc w:val="left"/>
    </w:lvl>
    <w:lvl w:ilvl="5" w:tplc="83A24372">
      <w:numFmt w:val="decimal"/>
      <w:lvlText w:val=""/>
      <w:lvlJc w:val="left"/>
    </w:lvl>
    <w:lvl w:ilvl="6" w:tplc="F2EE159E">
      <w:numFmt w:val="decimal"/>
      <w:lvlText w:val=""/>
      <w:lvlJc w:val="left"/>
    </w:lvl>
    <w:lvl w:ilvl="7" w:tplc="A19ED906">
      <w:numFmt w:val="decimal"/>
      <w:lvlText w:val=""/>
      <w:lvlJc w:val="left"/>
    </w:lvl>
    <w:lvl w:ilvl="8" w:tplc="33CC7A4E">
      <w:numFmt w:val="decimal"/>
      <w:lvlText w:val=""/>
      <w:lvlJc w:val="left"/>
    </w:lvl>
  </w:abstractNum>
  <w:abstractNum w:abstractNumId="85" w15:restartNumberingAfterBreak="0">
    <w:nsid w:val="00000644"/>
    <w:multiLevelType w:val="hybridMultilevel"/>
    <w:tmpl w:val="90B2872E"/>
    <w:lvl w:ilvl="0" w:tplc="7A603DEA">
      <w:start w:val="4"/>
      <w:numFmt w:val="upperLetter"/>
      <w:lvlText w:val="%1:"/>
      <w:lvlJc w:val="left"/>
    </w:lvl>
    <w:lvl w:ilvl="1" w:tplc="B8E49D5E">
      <w:numFmt w:val="decimal"/>
      <w:lvlText w:val=""/>
      <w:lvlJc w:val="left"/>
    </w:lvl>
    <w:lvl w:ilvl="2" w:tplc="AA180860">
      <w:numFmt w:val="decimal"/>
      <w:lvlText w:val=""/>
      <w:lvlJc w:val="left"/>
    </w:lvl>
    <w:lvl w:ilvl="3" w:tplc="A6824178">
      <w:numFmt w:val="decimal"/>
      <w:lvlText w:val=""/>
      <w:lvlJc w:val="left"/>
    </w:lvl>
    <w:lvl w:ilvl="4" w:tplc="20AA6278">
      <w:numFmt w:val="decimal"/>
      <w:lvlText w:val=""/>
      <w:lvlJc w:val="left"/>
    </w:lvl>
    <w:lvl w:ilvl="5" w:tplc="EC668C30">
      <w:numFmt w:val="decimal"/>
      <w:lvlText w:val=""/>
      <w:lvlJc w:val="left"/>
    </w:lvl>
    <w:lvl w:ilvl="6" w:tplc="8878FC94">
      <w:numFmt w:val="decimal"/>
      <w:lvlText w:val=""/>
      <w:lvlJc w:val="left"/>
    </w:lvl>
    <w:lvl w:ilvl="7" w:tplc="70E0D0B0">
      <w:numFmt w:val="decimal"/>
      <w:lvlText w:val=""/>
      <w:lvlJc w:val="left"/>
    </w:lvl>
    <w:lvl w:ilvl="8" w:tplc="ABF20906">
      <w:numFmt w:val="decimal"/>
      <w:lvlText w:val=""/>
      <w:lvlJc w:val="left"/>
    </w:lvl>
  </w:abstractNum>
  <w:abstractNum w:abstractNumId="86" w15:restartNumberingAfterBreak="0">
    <w:nsid w:val="00000648"/>
    <w:multiLevelType w:val="hybridMultilevel"/>
    <w:tmpl w:val="60C27646"/>
    <w:lvl w:ilvl="0" w:tplc="E6528EEC">
      <w:start w:val="1"/>
      <w:numFmt w:val="bullet"/>
      <w:lvlText w:val=""/>
      <w:lvlJc w:val="left"/>
    </w:lvl>
    <w:lvl w:ilvl="1" w:tplc="7ED653D6">
      <w:numFmt w:val="decimal"/>
      <w:lvlText w:val=""/>
      <w:lvlJc w:val="left"/>
    </w:lvl>
    <w:lvl w:ilvl="2" w:tplc="921265F8">
      <w:numFmt w:val="decimal"/>
      <w:lvlText w:val=""/>
      <w:lvlJc w:val="left"/>
    </w:lvl>
    <w:lvl w:ilvl="3" w:tplc="37FC05B6">
      <w:numFmt w:val="decimal"/>
      <w:lvlText w:val=""/>
      <w:lvlJc w:val="left"/>
    </w:lvl>
    <w:lvl w:ilvl="4" w:tplc="6CD8067A">
      <w:numFmt w:val="decimal"/>
      <w:lvlText w:val=""/>
      <w:lvlJc w:val="left"/>
    </w:lvl>
    <w:lvl w:ilvl="5" w:tplc="B1E07B10">
      <w:numFmt w:val="decimal"/>
      <w:lvlText w:val=""/>
      <w:lvlJc w:val="left"/>
    </w:lvl>
    <w:lvl w:ilvl="6" w:tplc="B906ABE4">
      <w:numFmt w:val="decimal"/>
      <w:lvlText w:val=""/>
      <w:lvlJc w:val="left"/>
    </w:lvl>
    <w:lvl w:ilvl="7" w:tplc="FE3CF104">
      <w:numFmt w:val="decimal"/>
      <w:lvlText w:val=""/>
      <w:lvlJc w:val="left"/>
    </w:lvl>
    <w:lvl w:ilvl="8" w:tplc="E41A378E">
      <w:numFmt w:val="decimal"/>
      <w:lvlText w:val=""/>
      <w:lvlJc w:val="left"/>
    </w:lvl>
  </w:abstractNum>
  <w:abstractNum w:abstractNumId="87" w15:restartNumberingAfterBreak="0">
    <w:nsid w:val="00000657"/>
    <w:multiLevelType w:val="hybridMultilevel"/>
    <w:tmpl w:val="A9F6EFAA"/>
    <w:lvl w:ilvl="0" w:tplc="FF7C01BA">
      <w:start w:val="1"/>
      <w:numFmt w:val="bullet"/>
      <w:lvlText w:val=""/>
      <w:lvlJc w:val="left"/>
    </w:lvl>
    <w:lvl w:ilvl="1" w:tplc="BCC685D6">
      <w:numFmt w:val="decimal"/>
      <w:lvlText w:val=""/>
      <w:lvlJc w:val="left"/>
    </w:lvl>
    <w:lvl w:ilvl="2" w:tplc="FE42C306">
      <w:numFmt w:val="decimal"/>
      <w:lvlText w:val=""/>
      <w:lvlJc w:val="left"/>
    </w:lvl>
    <w:lvl w:ilvl="3" w:tplc="6F50B398">
      <w:numFmt w:val="decimal"/>
      <w:lvlText w:val=""/>
      <w:lvlJc w:val="left"/>
    </w:lvl>
    <w:lvl w:ilvl="4" w:tplc="85E87E02">
      <w:numFmt w:val="decimal"/>
      <w:lvlText w:val=""/>
      <w:lvlJc w:val="left"/>
    </w:lvl>
    <w:lvl w:ilvl="5" w:tplc="A04065EA">
      <w:numFmt w:val="decimal"/>
      <w:lvlText w:val=""/>
      <w:lvlJc w:val="left"/>
    </w:lvl>
    <w:lvl w:ilvl="6" w:tplc="1F7AD7DC">
      <w:numFmt w:val="decimal"/>
      <w:lvlText w:val=""/>
      <w:lvlJc w:val="left"/>
    </w:lvl>
    <w:lvl w:ilvl="7" w:tplc="9AECFF92">
      <w:numFmt w:val="decimal"/>
      <w:lvlText w:val=""/>
      <w:lvlJc w:val="left"/>
    </w:lvl>
    <w:lvl w:ilvl="8" w:tplc="1B3E73A4">
      <w:numFmt w:val="decimal"/>
      <w:lvlText w:val=""/>
      <w:lvlJc w:val="left"/>
    </w:lvl>
  </w:abstractNum>
  <w:abstractNum w:abstractNumId="88" w15:restartNumberingAfterBreak="0">
    <w:nsid w:val="0000067E"/>
    <w:multiLevelType w:val="hybridMultilevel"/>
    <w:tmpl w:val="9F90D162"/>
    <w:lvl w:ilvl="0" w:tplc="4BC67F64">
      <w:start w:val="1"/>
      <w:numFmt w:val="upperLetter"/>
      <w:lvlText w:val="%1:"/>
      <w:lvlJc w:val="left"/>
    </w:lvl>
    <w:lvl w:ilvl="1" w:tplc="97D8ACBC">
      <w:numFmt w:val="decimal"/>
      <w:lvlText w:val=""/>
      <w:lvlJc w:val="left"/>
    </w:lvl>
    <w:lvl w:ilvl="2" w:tplc="4BC63ABC">
      <w:numFmt w:val="decimal"/>
      <w:lvlText w:val=""/>
      <w:lvlJc w:val="left"/>
    </w:lvl>
    <w:lvl w:ilvl="3" w:tplc="AC061206">
      <w:numFmt w:val="decimal"/>
      <w:lvlText w:val=""/>
      <w:lvlJc w:val="left"/>
    </w:lvl>
    <w:lvl w:ilvl="4" w:tplc="B2BED782">
      <w:numFmt w:val="decimal"/>
      <w:lvlText w:val=""/>
      <w:lvlJc w:val="left"/>
    </w:lvl>
    <w:lvl w:ilvl="5" w:tplc="13D8BB12">
      <w:numFmt w:val="decimal"/>
      <w:lvlText w:val=""/>
      <w:lvlJc w:val="left"/>
    </w:lvl>
    <w:lvl w:ilvl="6" w:tplc="3B3CC7E8">
      <w:numFmt w:val="decimal"/>
      <w:lvlText w:val=""/>
      <w:lvlJc w:val="left"/>
    </w:lvl>
    <w:lvl w:ilvl="7" w:tplc="B2166F6C">
      <w:numFmt w:val="decimal"/>
      <w:lvlText w:val=""/>
      <w:lvlJc w:val="left"/>
    </w:lvl>
    <w:lvl w:ilvl="8" w:tplc="0316D6BE">
      <w:numFmt w:val="decimal"/>
      <w:lvlText w:val=""/>
      <w:lvlJc w:val="left"/>
    </w:lvl>
  </w:abstractNum>
  <w:abstractNum w:abstractNumId="89" w15:restartNumberingAfterBreak="0">
    <w:nsid w:val="0000068D"/>
    <w:multiLevelType w:val="hybridMultilevel"/>
    <w:tmpl w:val="DA98B19E"/>
    <w:lvl w:ilvl="0" w:tplc="859C11DE">
      <w:start w:val="1"/>
      <w:numFmt w:val="bullet"/>
      <w:lvlText w:val=""/>
      <w:lvlJc w:val="left"/>
    </w:lvl>
    <w:lvl w:ilvl="1" w:tplc="B504CC20">
      <w:numFmt w:val="decimal"/>
      <w:lvlText w:val=""/>
      <w:lvlJc w:val="left"/>
    </w:lvl>
    <w:lvl w:ilvl="2" w:tplc="A67C4EA0">
      <w:numFmt w:val="decimal"/>
      <w:lvlText w:val=""/>
      <w:lvlJc w:val="left"/>
    </w:lvl>
    <w:lvl w:ilvl="3" w:tplc="C856260C">
      <w:numFmt w:val="decimal"/>
      <w:lvlText w:val=""/>
      <w:lvlJc w:val="left"/>
    </w:lvl>
    <w:lvl w:ilvl="4" w:tplc="08169C7C">
      <w:numFmt w:val="decimal"/>
      <w:lvlText w:val=""/>
      <w:lvlJc w:val="left"/>
    </w:lvl>
    <w:lvl w:ilvl="5" w:tplc="BB9E47B4">
      <w:numFmt w:val="decimal"/>
      <w:lvlText w:val=""/>
      <w:lvlJc w:val="left"/>
    </w:lvl>
    <w:lvl w:ilvl="6" w:tplc="28C6BBBA">
      <w:numFmt w:val="decimal"/>
      <w:lvlText w:val=""/>
      <w:lvlJc w:val="left"/>
    </w:lvl>
    <w:lvl w:ilvl="7" w:tplc="4FC23A28">
      <w:numFmt w:val="decimal"/>
      <w:lvlText w:val=""/>
      <w:lvlJc w:val="left"/>
    </w:lvl>
    <w:lvl w:ilvl="8" w:tplc="6666DDC2">
      <w:numFmt w:val="decimal"/>
      <w:lvlText w:val=""/>
      <w:lvlJc w:val="left"/>
    </w:lvl>
  </w:abstractNum>
  <w:abstractNum w:abstractNumId="90" w15:restartNumberingAfterBreak="0">
    <w:nsid w:val="0000069F"/>
    <w:multiLevelType w:val="hybridMultilevel"/>
    <w:tmpl w:val="74741B4C"/>
    <w:lvl w:ilvl="0" w:tplc="AA3C656C">
      <w:start w:val="1"/>
      <w:numFmt w:val="bullet"/>
      <w:lvlText w:val=""/>
      <w:lvlJc w:val="left"/>
    </w:lvl>
    <w:lvl w:ilvl="1" w:tplc="7A8CD19E">
      <w:numFmt w:val="decimal"/>
      <w:lvlText w:val=""/>
      <w:lvlJc w:val="left"/>
    </w:lvl>
    <w:lvl w:ilvl="2" w:tplc="3A182722">
      <w:numFmt w:val="decimal"/>
      <w:lvlText w:val=""/>
      <w:lvlJc w:val="left"/>
    </w:lvl>
    <w:lvl w:ilvl="3" w:tplc="CE1817F6">
      <w:numFmt w:val="decimal"/>
      <w:lvlText w:val=""/>
      <w:lvlJc w:val="left"/>
    </w:lvl>
    <w:lvl w:ilvl="4" w:tplc="B874A834">
      <w:numFmt w:val="decimal"/>
      <w:lvlText w:val=""/>
      <w:lvlJc w:val="left"/>
    </w:lvl>
    <w:lvl w:ilvl="5" w:tplc="6CF800A4">
      <w:numFmt w:val="decimal"/>
      <w:lvlText w:val=""/>
      <w:lvlJc w:val="left"/>
    </w:lvl>
    <w:lvl w:ilvl="6" w:tplc="FCC821AC">
      <w:numFmt w:val="decimal"/>
      <w:lvlText w:val=""/>
      <w:lvlJc w:val="left"/>
    </w:lvl>
    <w:lvl w:ilvl="7" w:tplc="07F6C966">
      <w:numFmt w:val="decimal"/>
      <w:lvlText w:val=""/>
      <w:lvlJc w:val="left"/>
    </w:lvl>
    <w:lvl w:ilvl="8" w:tplc="D5E8BF74">
      <w:numFmt w:val="decimal"/>
      <w:lvlText w:val=""/>
      <w:lvlJc w:val="left"/>
    </w:lvl>
  </w:abstractNum>
  <w:abstractNum w:abstractNumId="91" w15:restartNumberingAfterBreak="0">
    <w:nsid w:val="000006B5"/>
    <w:multiLevelType w:val="hybridMultilevel"/>
    <w:tmpl w:val="076C0B56"/>
    <w:lvl w:ilvl="0" w:tplc="5F1E8340">
      <w:start w:val="1"/>
      <w:numFmt w:val="upperLetter"/>
      <w:lvlText w:val="%1:"/>
      <w:lvlJc w:val="left"/>
    </w:lvl>
    <w:lvl w:ilvl="1" w:tplc="9E26AFC6">
      <w:numFmt w:val="decimal"/>
      <w:lvlText w:val=""/>
      <w:lvlJc w:val="left"/>
    </w:lvl>
    <w:lvl w:ilvl="2" w:tplc="B7FE12F0">
      <w:numFmt w:val="decimal"/>
      <w:lvlText w:val=""/>
      <w:lvlJc w:val="left"/>
    </w:lvl>
    <w:lvl w:ilvl="3" w:tplc="D5C0E5E4">
      <w:numFmt w:val="decimal"/>
      <w:lvlText w:val=""/>
      <w:lvlJc w:val="left"/>
    </w:lvl>
    <w:lvl w:ilvl="4" w:tplc="1820FF92">
      <w:numFmt w:val="decimal"/>
      <w:lvlText w:val=""/>
      <w:lvlJc w:val="left"/>
    </w:lvl>
    <w:lvl w:ilvl="5" w:tplc="1018B462">
      <w:numFmt w:val="decimal"/>
      <w:lvlText w:val=""/>
      <w:lvlJc w:val="left"/>
    </w:lvl>
    <w:lvl w:ilvl="6" w:tplc="B17C6740">
      <w:numFmt w:val="decimal"/>
      <w:lvlText w:val=""/>
      <w:lvlJc w:val="left"/>
    </w:lvl>
    <w:lvl w:ilvl="7" w:tplc="78886678">
      <w:numFmt w:val="decimal"/>
      <w:lvlText w:val=""/>
      <w:lvlJc w:val="left"/>
    </w:lvl>
    <w:lvl w:ilvl="8" w:tplc="9BBE5782">
      <w:numFmt w:val="decimal"/>
      <w:lvlText w:val=""/>
      <w:lvlJc w:val="left"/>
    </w:lvl>
  </w:abstractNum>
  <w:abstractNum w:abstractNumId="92" w15:restartNumberingAfterBreak="0">
    <w:nsid w:val="000006BB"/>
    <w:multiLevelType w:val="hybridMultilevel"/>
    <w:tmpl w:val="6FCAF530"/>
    <w:lvl w:ilvl="0" w:tplc="B3762CEA">
      <w:start w:val="19"/>
      <w:numFmt w:val="upperLetter"/>
      <w:lvlText w:val="%1:"/>
      <w:lvlJc w:val="left"/>
    </w:lvl>
    <w:lvl w:ilvl="1" w:tplc="8E78FED0">
      <w:numFmt w:val="decimal"/>
      <w:lvlText w:val=""/>
      <w:lvlJc w:val="left"/>
    </w:lvl>
    <w:lvl w:ilvl="2" w:tplc="F7FC33EA">
      <w:numFmt w:val="decimal"/>
      <w:lvlText w:val=""/>
      <w:lvlJc w:val="left"/>
    </w:lvl>
    <w:lvl w:ilvl="3" w:tplc="27A4256C">
      <w:numFmt w:val="decimal"/>
      <w:lvlText w:val=""/>
      <w:lvlJc w:val="left"/>
    </w:lvl>
    <w:lvl w:ilvl="4" w:tplc="0522552E">
      <w:numFmt w:val="decimal"/>
      <w:lvlText w:val=""/>
      <w:lvlJc w:val="left"/>
    </w:lvl>
    <w:lvl w:ilvl="5" w:tplc="1DBE62AE">
      <w:numFmt w:val="decimal"/>
      <w:lvlText w:val=""/>
      <w:lvlJc w:val="left"/>
    </w:lvl>
    <w:lvl w:ilvl="6" w:tplc="4308F6B4">
      <w:numFmt w:val="decimal"/>
      <w:lvlText w:val=""/>
      <w:lvlJc w:val="left"/>
    </w:lvl>
    <w:lvl w:ilvl="7" w:tplc="1C66BADE">
      <w:numFmt w:val="decimal"/>
      <w:lvlText w:val=""/>
      <w:lvlJc w:val="left"/>
    </w:lvl>
    <w:lvl w:ilvl="8" w:tplc="7E2E3404">
      <w:numFmt w:val="decimal"/>
      <w:lvlText w:val=""/>
      <w:lvlJc w:val="left"/>
    </w:lvl>
  </w:abstractNum>
  <w:abstractNum w:abstractNumId="93" w15:restartNumberingAfterBreak="0">
    <w:nsid w:val="000006C3"/>
    <w:multiLevelType w:val="hybridMultilevel"/>
    <w:tmpl w:val="E2BE4758"/>
    <w:lvl w:ilvl="0" w:tplc="9244C6CC">
      <w:start w:val="1"/>
      <w:numFmt w:val="upperLetter"/>
      <w:lvlText w:val="%1:"/>
      <w:lvlJc w:val="left"/>
    </w:lvl>
    <w:lvl w:ilvl="1" w:tplc="2EB40B9C">
      <w:numFmt w:val="decimal"/>
      <w:lvlText w:val=""/>
      <w:lvlJc w:val="left"/>
    </w:lvl>
    <w:lvl w:ilvl="2" w:tplc="BA90AB5A">
      <w:numFmt w:val="decimal"/>
      <w:lvlText w:val=""/>
      <w:lvlJc w:val="left"/>
    </w:lvl>
    <w:lvl w:ilvl="3" w:tplc="4E78AC40">
      <w:numFmt w:val="decimal"/>
      <w:lvlText w:val=""/>
      <w:lvlJc w:val="left"/>
    </w:lvl>
    <w:lvl w:ilvl="4" w:tplc="C4A68668">
      <w:numFmt w:val="decimal"/>
      <w:lvlText w:val=""/>
      <w:lvlJc w:val="left"/>
    </w:lvl>
    <w:lvl w:ilvl="5" w:tplc="A84ACBE0">
      <w:numFmt w:val="decimal"/>
      <w:lvlText w:val=""/>
      <w:lvlJc w:val="left"/>
    </w:lvl>
    <w:lvl w:ilvl="6" w:tplc="E85E0E26">
      <w:numFmt w:val="decimal"/>
      <w:lvlText w:val=""/>
      <w:lvlJc w:val="left"/>
    </w:lvl>
    <w:lvl w:ilvl="7" w:tplc="2FB821FA">
      <w:numFmt w:val="decimal"/>
      <w:lvlText w:val=""/>
      <w:lvlJc w:val="left"/>
    </w:lvl>
    <w:lvl w:ilvl="8" w:tplc="FDA2DB86">
      <w:numFmt w:val="decimal"/>
      <w:lvlText w:val=""/>
      <w:lvlJc w:val="left"/>
    </w:lvl>
  </w:abstractNum>
  <w:abstractNum w:abstractNumId="94" w15:restartNumberingAfterBreak="0">
    <w:nsid w:val="000006D7"/>
    <w:multiLevelType w:val="hybridMultilevel"/>
    <w:tmpl w:val="94225472"/>
    <w:lvl w:ilvl="0" w:tplc="29201F76">
      <w:start w:val="15"/>
      <w:numFmt w:val="lowerLetter"/>
      <w:lvlText w:val="%1"/>
      <w:lvlJc w:val="left"/>
    </w:lvl>
    <w:lvl w:ilvl="1" w:tplc="6E901E24">
      <w:numFmt w:val="decimal"/>
      <w:lvlText w:val=""/>
      <w:lvlJc w:val="left"/>
    </w:lvl>
    <w:lvl w:ilvl="2" w:tplc="C70A6C2C">
      <w:numFmt w:val="decimal"/>
      <w:lvlText w:val=""/>
      <w:lvlJc w:val="left"/>
    </w:lvl>
    <w:lvl w:ilvl="3" w:tplc="37CCEF14">
      <w:numFmt w:val="decimal"/>
      <w:lvlText w:val=""/>
      <w:lvlJc w:val="left"/>
    </w:lvl>
    <w:lvl w:ilvl="4" w:tplc="948E714A">
      <w:numFmt w:val="decimal"/>
      <w:lvlText w:val=""/>
      <w:lvlJc w:val="left"/>
    </w:lvl>
    <w:lvl w:ilvl="5" w:tplc="A92CAD36">
      <w:numFmt w:val="decimal"/>
      <w:lvlText w:val=""/>
      <w:lvlJc w:val="left"/>
    </w:lvl>
    <w:lvl w:ilvl="6" w:tplc="776CF000">
      <w:numFmt w:val="decimal"/>
      <w:lvlText w:val=""/>
      <w:lvlJc w:val="left"/>
    </w:lvl>
    <w:lvl w:ilvl="7" w:tplc="F8F0988E">
      <w:numFmt w:val="decimal"/>
      <w:lvlText w:val=""/>
      <w:lvlJc w:val="left"/>
    </w:lvl>
    <w:lvl w:ilvl="8" w:tplc="04EAEEB8">
      <w:numFmt w:val="decimal"/>
      <w:lvlText w:val=""/>
      <w:lvlJc w:val="left"/>
    </w:lvl>
  </w:abstractNum>
  <w:abstractNum w:abstractNumId="95" w15:restartNumberingAfterBreak="0">
    <w:nsid w:val="000006E8"/>
    <w:multiLevelType w:val="hybridMultilevel"/>
    <w:tmpl w:val="110C64C0"/>
    <w:lvl w:ilvl="0" w:tplc="B4DE4E16">
      <w:start w:val="1"/>
      <w:numFmt w:val="bullet"/>
      <w:lvlText w:val=""/>
      <w:lvlJc w:val="left"/>
    </w:lvl>
    <w:lvl w:ilvl="1" w:tplc="37205814">
      <w:numFmt w:val="decimal"/>
      <w:lvlText w:val=""/>
      <w:lvlJc w:val="left"/>
    </w:lvl>
    <w:lvl w:ilvl="2" w:tplc="579EDC68">
      <w:numFmt w:val="decimal"/>
      <w:lvlText w:val=""/>
      <w:lvlJc w:val="left"/>
    </w:lvl>
    <w:lvl w:ilvl="3" w:tplc="09CAF4C4">
      <w:numFmt w:val="decimal"/>
      <w:lvlText w:val=""/>
      <w:lvlJc w:val="left"/>
    </w:lvl>
    <w:lvl w:ilvl="4" w:tplc="B434D71A">
      <w:numFmt w:val="decimal"/>
      <w:lvlText w:val=""/>
      <w:lvlJc w:val="left"/>
    </w:lvl>
    <w:lvl w:ilvl="5" w:tplc="864235F0">
      <w:numFmt w:val="decimal"/>
      <w:lvlText w:val=""/>
      <w:lvlJc w:val="left"/>
    </w:lvl>
    <w:lvl w:ilvl="6" w:tplc="B628A32E">
      <w:numFmt w:val="decimal"/>
      <w:lvlText w:val=""/>
      <w:lvlJc w:val="left"/>
    </w:lvl>
    <w:lvl w:ilvl="7" w:tplc="9E2431D2">
      <w:numFmt w:val="decimal"/>
      <w:lvlText w:val=""/>
      <w:lvlJc w:val="left"/>
    </w:lvl>
    <w:lvl w:ilvl="8" w:tplc="C1EAD59A">
      <w:numFmt w:val="decimal"/>
      <w:lvlText w:val=""/>
      <w:lvlJc w:val="left"/>
    </w:lvl>
  </w:abstractNum>
  <w:abstractNum w:abstractNumId="96" w15:restartNumberingAfterBreak="0">
    <w:nsid w:val="000006EF"/>
    <w:multiLevelType w:val="hybridMultilevel"/>
    <w:tmpl w:val="E2881536"/>
    <w:lvl w:ilvl="0" w:tplc="386011E8">
      <w:start w:val="1"/>
      <w:numFmt w:val="bullet"/>
      <w:lvlText w:val=""/>
      <w:lvlJc w:val="left"/>
    </w:lvl>
    <w:lvl w:ilvl="1" w:tplc="5C2EABA0">
      <w:numFmt w:val="decimal"/>
      <w:lvlText w:val=""/>
      <w:lvlJc w:val="left"/>
    </w:lvl>
    <w:lvl w:ilvl="2" w:tplc="8966A70E">
      <w:numFmt w:val="decimal"/>
      <w:lvlText w:val=""/>
      <w:lvlJc w:val="left"/>
    </w:lvl>
    <w:lvl w:ilvl="3" w:tplc="76FE755A">
      <w:numFmt w:val="decimal"/>
      <w:lvlText w:val=""/>
      <w:lvlJc w:val="left"/>
    </w:lvl>
    <w:lvl w:ilvl="4" w:tplc="6E90F7FA">
      <w:numFmt w:val="decimal"/>
      <w:lvlText w:val=""/>
      <w:lvlJc w:val="left"/>
    </w:lvl>
    <w:lvl w:ilvl="5" w:tplc="FBAECF66">
      <w:numFmt w:val="decimal"/>
      <w:lvlText w:val=""/>
      <w:lvlJc w:val="left"/>
    </w:lvl>
    <w:lvl w:ilvl="6" w:tplc="0ABC3A28">
      <w:numFmt w:val="decimal"/>
      <w:lvlText w:val=""/>
      <w:lvlJc w:val="left"/>
    </w:lvl>
    <w:lvl w:ilvl="7" w:tplc="5F12D44C">
      <w:numFmt w:val="decimal"/>
      <w:lvlText w:val=""/>
      <w:lvlJc w:val="left"/>
    </w:lvl>
    <w:lvl w:ilvl="8" w:tplc="04E89372">
      <w:numFmt w:val="decimal"/>
      <w:lvlText w:val=""/>
      <w:lvlJc w:val="left"/>
    </w:lvl>
  </w:abstractNum>
  <w:abstractNum w:abstractNumId="97" w15:restartNumberingAfterBreak="0">
    <w:nsid w:val="000006FE"/>
    <w:multiLevelType w:val="hybridMultilevel"/>
    <w:tmpl w:val="F27E6BE8"/>
    <w:lvl w:ilvl="0" w:tplc="2078191C">
      <w:start w:val="35"/>
      <w:numFmt w:val="upperLetter"/>
      <w:lvlText w:val="%1."/>
      <w:lvlJc w:val="left"/>
    </w:lvl>
    <w:lvl w:ilvl="1" w:tplc="8AB233C4">
      <w:numFmt w:val="decimal"/>
      <w:lvlText w:val=""/>
      <w:lvlJc w:val="left"/>
    </w:lvl>
    <w:lvl w:ilvl="2" w:tplc="6C8467BE">
      <w:numFmt w:val="decimal"/>
      <w:lvlText w:val=""/>
      <w:lvlJc w:val="left"/>
    </w:lvl>
    <w:lvl w:ilvl="3" w:tplc="7D2C7B4A">
      <w:numFmt w:val="decimal"/>
      <w:lvlText w:val=""/>
      <w:lvlJc w:val="left"/>
    </w:lvl>
    <w:lvl w:ilvl="4" w:tplc="54F80E28">
      <w:numFmt w:val="decimal"/>
      <w:lvlText w:val=""/>
      <w:lvlJc w:val="left"/>
    </w:lvl>
    <w:lvl w:ilvl="5" w:tplc="774C1AB2">
      <w:numFmt w:val="decimal"/>
      <w:lvlText w:val=""/>
      <w:lvlJc w:val="left"/>
    </w:lvl>
    <w:lvl w:ilvl="6" w:tplc="69BA8B3C">
      <w:numFmt w:val="decimal"/>
      <w:lvlText w:val=""/>
      <w:lvlJc w:val="left"/>
    </w:lvl>
    <w:lvl w:ilvl="7" w:tplc="2286DF50">
      <w:numFmt w:val="decimal"/>
      <w:lvlText w:val=""/>
      <w:lvlJc w:val="left"/>
    </w:lvl>
    <w:lvl w:ilvl="8" w:tplc="AB288944">
      <w:numFmt w:val="decimal"/>
      <w:lvlText w:val=""/>
      <w:lvlJc w:val="left"/>
    </w:lvl>
  </w:abstractNum>
  <w:abstractNum w:abstractNumId="98" w15:restartNumberingAfterBreak="0">
    <w:nsid w:val="00000721"/>
    <w:multiLevelType w:val="hybridMultilevel"/>
    <w:tmpl w:val="11A66C00"/>
    <w:lvl w:ilvl="0" w:tplc="B68CA934">
      <w:start w:val="1"/>
      <w:numFmt w:val="bullet"/>
      <w:lvlText w:val=""/>
      <w:lvlJc w:val="left"/>
    </w:lvl>
    <w:lvl w:ilvl="1" w:tplc="E3A23C08">
      <w:start w:val="1"/>
      <w:numFmt w:val="upperLetter"/>
      <w:lvlText w:val="%2:"/>
      <w:lvlJc w:val="left"/>
    </w:lvl>
    <w:lvl w:ilvl="2" w:tplc="71346272">
      <w:numFmt w:val="decimal"/>
      <w:lvlText w:val=""/>
      <w:lvlJc w:val="left"/>
    </w:lvl>
    <w:lvl w:ilvl="3" w:tplc="2C06498E">
      <w:numFmt w:val="decimal"/>
      <w:lvlText w:val=""/>
      <w:lvlJc w:val="left"/>
    </w:lvl>
    <w:lvl w:ilvl="4" w:tplc="5AA62124">
      <w:numFmt w:val="decimal"/>
      <w:lvlText w:val=""/>
      <w:lvlJc w:val="left"/>
    </w:lvl>
    <w:lvl w:ilvl="5" w:tplc="A29222F4">
      <w:numFmt w:val="decimal"/>
      <w:lvlText w:val=""/>
      <w:lvlJc w:val="left"/>
    </w:lvl>
    <w:lvl w:ilvl="6" w:tplc="2DAC68D4">
      <w:numFmt w:val="decimal"/>
      <w:lvlText w:val=""/>
      <w:lvlJc w:val="left"/>
    </w:lvl>
    <w:lvl w:ilvl="7" w:tplc="F592630A">
      <w:numFmt w:val="decimal"/>
      <w:lvlText w:val=""/>
      <w:lvlJc w:val="left"/>
    </w:lvl>
    <w:lvl w:ilvl="8" w:tplc="08CE3A46">
      <w:numFmt w:val="decimal"/>
      <w:lvlText w:val=""/>
      <w:lvlJc w:val="left"/>
    </w:lvl>
  </w:abstractNum>
  <w:abstractNum w:abstractNumId="99" w15:restartNumberingAfterBreak="0">
    <w:nsid w:val="0000072C"/>
    <w:multiLevelType w:val="hybridMultilevel"/>
    <w:tmpl w:val="99222A1C"/>
    <w:lvl w:ilvl="0" w:tplc="B762B094">
      <w:start w:val="4"/>
      <w:numFmt w:val="upperLetter"/>
      <w:lvlText w:val="%1:"/>
      <w:lvlJc w:val="left"/>
    </w:lvl>
    <w:lvl w:ilvl="1" w:tplc="BB1CAAD4">
      <w:numFmt w:val="decimal"/>
      <w:lvlText w:val=""/>
      <w:lvlJc w:val="left"/>
    </w:lvl>
    <w:lvl w:ilvl="2" w:tplc="199236BC">
      <w:numFmt w:val="decimal"/>
      <w:lvlText w:val=""/>
      <w:lvlJc w:val="left"/>
    </w:lvl>
    <w:lvl w:ilvl="3" w:tplc="5C2451EE">
      <w:numFmt w:val="decimal"/>
      <w:lvlText w:val=""/>
      <w:lvlJc w:val="left"/>
    </w:lvl>
    <w:lvl w:ilvl="4" w:tplc="79287148">
      <w:numFmt w:val="decimal"/>
      <w:lvlText w:val=""/>
      <w:lvlJc w:val="left"/>
    </w:lvl>
    <w:lvl w:ilvl="5" w:tplc="42BEDD68">
      <w:numFmt w:val="decimal"/>
      <w:lvlText w:val=""/>
      <w:lvlJc w:val="left"/>
    </w:lvl>
    <w:lvl w:ilvl="6" w:tplc="9CE0D894">
      <w:numFmt w:val="decimal"/>
      <w:lvlText w:val=""/>
      <w:lvlJc w:val="left"/>
    </w:lvl>
    <w:lvl w:ilvl="7" w:tplc="370673DC">
      <w:numFmt w:val="decimal"/>
      <w:lvlText w:val=""/>
      <w:lvlJc w:val="left"/>
    </w:lvl>
    <w:lvl w:ilvl="8" w:tplc="411E6D5A">
      <w:numFmt w:val="decimal"/>
      <w:lvlText w:val=""/>
      <w:lvlJc w:val="left"/>
    </w:lvl>
  </w:abstractNum>
  <w:abstractNum w:abstractNumId="100" w15:restartNumberingAfterBreak="0">
    <w:nsid w:val="00000737"/>
    <w:multiLevelType w:val="hybridMultilevel"/>
    <w:tmpl w:val="813A0A0E"/>
    <w:lvl w:ilvl="0" w:tplc="1354F244">
      <w:start w:val="3"/>
      <w:numFmt w:val="upperLetter"/>
      <w:lvlText w:val="%1:"/>
      <w:lvlJc w:val="left"/>
    </w:lvl>
    <w:lvl w:ilvl="1" w:tplc="AF143A56">
      <w:numFmt w:val="decimal"/>
      <w:lvlText w:val=""/>
      <w:lvlJc w:val="left"/>
    </w:lvl>
    <w:lvl w:ilvl="2" w:tplc="6BAC1C7E">
      <w:numFmt w:val="decimal"/>
      <w:lvlText w:val=""/>
      <w:lvlJc w:val="left"/>
    </w:lvl>
    <w:lvl w:ilvl="3" w:tplc="650A90C0">
      <w:numFmt w:val="decimal"/>
      <w:lvlText w:val=""/>
      <w:lvlJc w:val="left"/>
    </w:lvl>
    <w:lvl w:ilvl="4" w:tplc="80FA7AC8">
      <w:numFmt w:val="decimal"/>
      <w:lvlText w:val=""/>
      <w:lvlJc w:val="left"/>
    </w:lvl>
    <w:lvl w:ilvl="5" w:tplc="B7DA9DD2">
      <w:numFmt w:val="decimal"/>
      <w:lvlText w:val=""/>
      <w:lvlJc w:val="left"/>
    </w:lvl>
    <w:lvl w:ilvl="6" w:tplc="F45C2F08">
      <w:numFmt w:val="decimal"/>
      <w:lvlText w:val=""/>
      <w:lvlJc w:val="left"/>
    </w:lvl>
    <w:lvl w:ilvl="7" w:tplc="C382E108">
      <w:numFmt w:val="decimal"/>
      <w:lvlText w:val=""/>
      <w:lvlJc w:val="left"/>
    </w:lvl>
    <w:lvl w:ilvl="8" w:tplc="7730FF6C">
      <w:numFmt w:val="decimal"/>
      <w:lvlText w:val=""/>
      <w:lvlJc w:val="left"/>
    </w:lvl>
  </w:abstractNum>
  <w:abstractNum w:abstractNumId="101" w15:restartNumberingAfterBreak="0">
    <w:nsid w:val="00000746"/>
    <w:multiLevelType w:val="hybridMultilevel"/>
    <w:tmpl w:val="FC62C938"/>
    <w:lvl w:ilvl="0" w:tplc="EB72F1CC">
      <w:start w:val="1"/>
      <w:numFmt w:val="bullet"/>
      <w:lvlText w:val=""/>
      <w:lvlJc w:val="left"/>
    </w:lvl>
    <w:lvl w:ilvl="1" w:tplc="A3FC7C38">
      <w:numFmt w:val="decimal"/>
      <w:lvlText w:val=""/>
      <w:lvlJc w:val="left"/>
    </w:lvl>
    <w:lvl w:ilvl="2" w:tplc="DC52D350">
      <w:numFmt w:val="decimal"/>
      <w:lvlText w:val=""/>
      <w:lvlJc w:val="left"/>
    </w:lvl>
    <w:lvl w:ilvl="3" w:tplc="22DCAE84">
      <w:numFmt w:val="decimal"/>
      <w:lvlText w:val=""/>
      <w:lvlJc w:val="left"/>
    </w:lvl>
    <w:lvl w:ilvl="4" w:tplc="893E9970">
      <w:numFmt w:val="decimal"/>
      <w:lvlText w:val=""/>
      <w:lvlJc w:val="left"/>
    </w:lvl>
    <w:lvl w:ilvl="5" w:tplc="DE8A0354">
      <w:numFmt w:val="decimal"/>
      <w:lvlText w:val=""/>
      <w:lvlJc w:val="left"/>
    </w:lvl>
    <w:lvl w:ilvl="6" w:tplc="2230CD44">
      <w:numFmt w:val="decimal"/>
      <w:lvlText w:val=""/>
      <w:lvlJc w:val="left"/>
    </w:lvl>
    <w:lvl w:ilvl="7" w:tplc="21365542">
      <w:numFmt w:val="decimal"/>
      <w:lvlText w:val=""/>
      <w:lvlJc w:val="left"/>
    </w:lvl>
    <w:lvl w:ilvl="8" w:tplc="32288576">
      <w:numFmt w:val="decimal"/>
      <w:lvlText w:val=""/>
      <w:lvlJc w:val="left"/>
    </w:lvl>
  </w:abstractNum>
  <w:abstractNum w:abstractNumId="102" w15:restartNumberingAfterBreak="0">
    <w:nsid w:val="0000074A"/>
    <w:multiLevelType w:val="hybridMultilevel"/>
    <w:tmpl w:val="0598D570"/>
    <w:lvl w:ilvl="0" w:tplc="E1482BF6">
      <w:start w:val="1"/>
      <w:numFmt w:val="upperLetter"/>
      <w:lvlText w:val="%1:"/>
      <w:lvlJc w:val="left"/>
    </w:lvl>
    <w:lvl w:ilvl="1" w:tplc="0616F37A">
      <w:numFmt w:val="decimal"/>
      <w:lvlText w:val=""/>
      <w:lvlJc w:val="left"/>
    </w:lvl>
    <w:lvl w:ilvl="2" w:tplc="4D24B8A0">
      <w:numFmt w:val="decimal"/>
      <w:lvlText w:val=""/>
      <w:lvlJc w:val="left"/>
    </w:lvl>
    <w:lvl w:ilvl="3" w:tplc="8634FC86">
      <w:numFmt w:val="decimal"/>
      <w:lvlText w:val=""/>
      <w:lvlJc w:val="left"/>
    </w:lvl>
    <w:lvl w:ilvl="4" w:tplc="62582244">
      <w:numFmt w:val="decimal"/>
      <w:lvlText w:val=""/>
      <w:lvlJc w:val="left"/>
    </w:lvl>
    <w:lvl w:ilvl="5" w:tplc="1074994E">
      <w:numFmt w:val="decimal"/>
      <w:lvlText w:val=""/>
      <w:lvlJc w:val="left"/>
    </w:lvl>
    <w:lvl w:ilvl="6" w:tplc="D0BA2798">
      <w:numFmt w:val="decimal"/>
      <w:lvlText w:val=""/>
      <w:lvlJc w:val="left"/>
    </w:lvl>
    <w:lvl w:ilvl="7" w:tplc="6B644EF2">
      <w:numFmt w:val="decimal"/>
      <w:lvlText w:val=""/>
      <w:lvlJc w:val="left"/>
    </w:lvl>
    <w:lvl w:ilvl="8" w:tplc="2ADCAFDA">
      <w:numFmt w:val="decimal"/>
      <w:lvlText w:val=""/>
      <w:lvlJc w:val="left"/>
    </w:lvl>
  </w:abstractNum>
  <w:abstractNum w:abstractNumId="103" w15:restartNumberingAfterBreak="0">
    <w:nsid w:val="0000075B"/>
    <w:multiLevelType w:val="hybridMultilevel"/>
    <w:tmpl w:val="2F0E7422"/>
    <w:lvl w:ilvl="0" w:tplc="96DC19EC">
      <w:start w:val="1"/>
      <w:numFmt w:val="bullet"/>
      <w:lvlText w:val=""/>
      <w:lvlJc w:val="left"/>
    </w:lvl>
    <w:lvl w:ilvl="1" w:tplc="EC24CBFC">
      <w:numFmt w:val="decimal"/>
      <w:lvlText w:val=""/>
      <w:lvlJc w:val="left"/>
    </w:lvl>
    <w:lvl w:ilvl="2" w:tplc="11AEC35A">
      <w:numFmt w:val="decimal"/>
      <w:lvlText w:val=""/>
      <w:lvlJc w:val="left"/>
    </w:lvl>
    <w:lvl w:ilvl="3" w:tplc="0B3A0F54">
      <w:numFmt w:val="decimal"/>
      <w:lvlText w:val=""/>
      <w:lvlJc w:val="left"/>
    </w:lvl>
    <w:lvl w:ilvl="4" w:tplc="4906C652">
      <w:numFmt w:val="decimal"/>
      <w:lvlText w:val=""/>
      <w:lvlJc w:val="left"/>
    </w:lvl>
    <w:lvl w:ilvl="5" w:tplc="DBAE5114">
      <w:numFmt w:val="decimal"/>
      <w:lvlText w:val=""/>
      <w:lvlJc w:val="left"/>
    </w:lvl>
    <w:lvl w:ilvl="6" w:tplc="EDD828B0">
      <w:numFmt w:val="decimal"/>
      <w:lvlText w:val=""/>
      <w:lvlJc w:val="left"/>
    </w:lvl>
    <w:lvl w:ilvl="7" w:tplc="6AF22612">
      <w:numFmt w:val="decimal"/>
      <w:lvlText w:val=""/>
      <w:lvlJc w:val="left"/>
    </w:lvl>
    <w:lvl w:ilvl="8" w:tplc="DA9C0D80">
      <w:numFmt w:val="decimal"/>
      <w:lvlText w:val=""/>
      <w:lvlJc w:val="left"/>
    </w:lvl>
  </w:abstractNum>
  <w:abstractNum w:abstractNumId="104" w15:restartNumberingAfterBreak="0">
    <w:nsid w:val="00000764"/>
    <w:multiLevelType w:val="hybridMultilevel"/>
    <w:tmpl w:val="759C7DDC"/>
    <w:lvl w:ilvl="0" w:tplc="DE002D72">
      <w:start w:val="1"/>
      <w:numFmt w:val="upperLetter"/>
      <w:lvlText w:val="%1:"/>
      <w:lvlJc w:val="left"/>
    </w:lvl>
    <w:lvl w:ilvl="1" w:tplc="E6E8F62A">
      <w:numFmt w:val="decimal"/>
      <w:lvlText w:val=""/>
      <w:lvlJc w:val="left"/>
    </w:lvl>
    <w:lvl w:ilvl="2" w:tplc="366EA3F2">
      <w:numFmt w:val="decimal"/>
      <w:lvlText w:val=""/>
      <w:lvlJc w:val="left"/>
    </w:lvl>
    <w:lvl w:ilvl="3" w:tplc="24BA4FE2">
      <w:numFmt w:val="decimal"/>
      <w:lvlText w:val=""/>
      <w:lvlJc w:val="left"/>
    </w:lvl>
    <w:lvl w:ilvl="4" w:tplc="2050210A">
      <w:numFmt w:val="decimal"/>
      <w:lvlText w:val=""/>
      <w:lvlJc w:val="left"/>
    </w:lvl>
    <w:lvl w:ilvl="5" w:tplc="020491D8">
      <w:numFmt w:val="decimal"/>
      <w:lvlText w:val=""/>
      <w:lvlJc w:val="left"/>
    </w:lvl>
    <w:lvl w:ilvl="6" w:tplc="73807524">
      <w:numFmt w:val="decimal"/>
      <w:lvlText w:val=""/>
      <w:lvlJc w:val="left"/>
    </w:lvl>
    <w:lvl w:ilvl="7" w:tplc="45C6538E">
      <w:numFmt w:val="decimal"/>
      <w:lvlText w:val=""/>
      <w:lvlJc w:val="left"/>
    </w:lvl>
    <w:lvl w:ilvl="8" w:tplc="DDA24EDC">
      <w:numFmt w:val="decimal"/>
      <w:lvlText w:val=""/>
      <w:lvlJc w:val="left"/>
    </w:lvl>
  </w:abstractNum>
  <w:abstractNum w:abstractNumId="105" w15:restartNumberingAfterBreak="0">
    <w:nsid w:val="00000769"/>
    <w:multiLevelType w:val="hybridMultilevel"/>
    <w:tmpl w:val="F9B8CB86"/>
    <w:lvl w:ilvl="0" w:tplc="89F051A6">
      <w:start w:val="1"/>
      <w:numFmt w:val="bullet"/>
      <w:lvlText w:val="-"/>
      <w:lvlJc w:val="left"/>
    </w:lvl>
    <w:lvl w:ilvl="1" w:tplc="BC36E372">
      <w:numFmt w:val="decimal"/>
      <w:lvlText w:val=""/>
      <w:lvlJc w:val="left"/>
    </w:lvl>
    <w:lvl w:ilvl="2" w:tplc="3500AC64">
      <w:numFmt w:val="decimal"/>
      <w:lvlText w:val=""/>
      <w:lvlJc w:val="left"/>
    </w:lvl>
    <w:lvl w:ilvl="3" w:tplc="E2845F2C">
      <w:numFmt w:val="decimal"/>
      <w:lvlText w:val=""/>
      <w:lvlJc w:val="left"/>
    </w:lvl>
    <w:lvl w:ilvl="4" w:tplc="9836FAEA">
      <w:numFmt w:val="decimal"/>
      <w:lvlText w:val=""/>
      <w:lvlJc w:val="left"/>
    </w:lvl>
    <w:lvl w:ilvl="5" w:tplc="7A28DEC4">
      <w:numFmt w:val="decimal"/>
      <w:lvlText w:val=""/>
      <w:lvlJc w:val="left"/>
    </w:lvl>
    <w:lvl w:ilvl="6" w:tplc="C6AA12D4">
      <w:numFmt w:val="decimal"/>
      <w:lvlText w:val=""/>
      <w:lvlJc w:val="left"/>
    </w:lvl>
    <w:lvl w:ilvl="7" w:tplc="9C561130">
      <w:numFmt w:val="decimal"/>
      <w:lvlText w:val=""/>
      <w:lvlJc w:val="left"/>
    </w:lvl>
    <w:lvl w:ilvl="8" w:tplc="B1326196">
      <w:numFmt w:val="decimal"/>
      <w:lvlText w:val=""/>
      <w:lvlJc w:val="left"/>
    </w:lvl>
  </w:abstractNum>
  <w:abstractNum w:abstractNumId="106" w15:restartNumberingAfterBreak="0">
    <w:nsid w:val="00000774"/>
    <w:multiLevelType w:val="hybridMultilevel"/>
    <w:tmpl w:val="80C0A5DA"/>
    <w:lvl w:ilvl="0" w:tplc="3CF849EA">
      <w:start w:val="1"/>
      <w:numFmt w:val="bullet"/>
      <w:lvlText w:val=""/>
      <w:lvlJc w:val="left"/>
    </w:lvl>
    <w:lvl w:ilvl="1" w:tplc="EEF48AD2">
      <w:numFmt w:val="decimal"/>
      <w:lvlText w:val=""/>
      <w:lvlJc w:val="left"/>
    </w:lvl>
    <w:lvl w:ilvl="2" w:tplc="16C297C2">
      <w:numFmt w:val="decimal"/>
      <w:lvlText w:val=""/>
      <w:lvlJc w:val="left"/>
    </w:lvl>
    <w:lvl w:ilvl="3" w:tplc="833AB926">
      <w:numFmt w:val="decimal"/>
      <w:lvlText w:val=""/>
      <w:lvlJc w:val="left"/>
    </w:lvl>
    <w:lvl w:ilvl="4" w:tplc="7714B6FE">
      <w:numFmt w:val="decimal"/>
      <w:lvlText w:val=""/>
      <w:lvlJc w:val="left"/>
    </w:lvl>
    <w:lvl w:ilvl="5" w:tplc="DE0C1BC6">
      <w:numFmt w:val="decimal"/>
      <w:lvlText w:val=""/>
      <w:lvlJc w:val="left"/>
    </w:lvl>
    <w:lvl w:ilvl="6" w:tplc="BA1081D2">
      <w:numFmt w:val="decimal"/>
      <w:lvlText w:val=""/>
      <w:lvlJc w:val="left"/>
    </w:lvl>
    <w:lvl w:ilvl="7" w:tplc="D62A81CC">
      <w:numFmt w:val="decimal"/>
      <w:lvlText w:val=""/>
      <w:lvlJc w:val="left"/>
    </w:lvl>
    <w:lvl w:ilvl="8" w:tplc="E7BA5728">
      <w:numFmt w:val="decimal"/>
      <w:lvlText w:val=""/>
      <w:lvlJc w:val="left"/>
    </w:lvl>
  </w:abstractNum>
  <w:abstractNum w:abstractNumId="107" w15:restartNumberingAfterBreak="0">
    <w:nsid w:val="000007BD"/>
    <w:multiLevelType w:val="hybridMultilevel"/>
    <w:tmpl w:val="A7C80C2C"/>
    <w:lvl w:ilvl="0" w:tplc="3E047770">
      <w:start w:val="3"/>
      <w:numFmt w:val="upperLetter"/>
      <w:lvlText w:val="%1:"/>
      <w:lvlJc w:val="left"/>
    </w:lvl>
    <w:lvl w:ilvl="1" w:tplc="8D241EAE">
      <w:numFmt w:val="decimal"/>
      <w:lvlText w:val=""/>
      <w:lvlJc w:val="left"/>
    </w:lvl>
    <w:lvl w:ilvl="2" w:tplc="45C870EE">
      <w:numFmt w:val="decimal"/>
      <w:lvlText w:val=""/>
      <w:lvlJc w:val="left"/>
    </w:lvl>
    <w:lvl w:ilvl="3" w:tplc="F3D6F5A4">
      <w:numFmt w:val="decimal"/>
      <w:lvlText w:val=""/>
      <w:lvlJc w:val="left"/>
    </w:lvl>
    <w:lvl w:ilvl="4" w:tplc="43BA88FA">
      <w:numFmt w:val="decimal"/>
      <w:lvlText w:val=""/>
      <w:lvlJc w:val="left"/>
    </w:lvl>
    <w:lvl w:ilvl="5" w:tplc="80B2CEBA">
      <w:numFmt w:val="decimal"/>
      <w:lvlText w:val=""/>
      <w:lvlJc w:val="left"/>
    </w:lvl>
    <w:lvl w:ilvl="6" w:tplc="480457EC">
      <w:numFmt w:val="decimal"/>
      <w:lvlText w:val=""/>
      <w:lvlJc w:val="left"/>
    </w:lvl>
    <w:lvl w:ilvl="7" w:tplc="7FCC1C42">
      <w:numFmt w:val="decimal"/>
      <w:lvlText w:val=""/>
      <w:lvlJc w:val="left"/>
    </w:lvl>
    <w:lvl w:ilvl="8" w:tplc="778E2804">
      <w:numFmt w:val="decimal"/>
      <w:lvlText w:val=""/>
      <w:lvlJc w:val="left"/>
    </w:lvl>
  </w:abstractNum>
  <w:abstractNum w:abstractNumId="108" w15:restartNumberingAfterBreak="0">
    <w:nsid w:val="000007C4"/>
    <w:multiLevelType w:val="hybridMultilevel"/>
    <w:tmpl w:val="138C3688"/>
    <w:lvl w:ilvl="0" w:tplc="7E248A2A">
      <w:start w:val="1"/>
      <w:numFmt w:val="upperLetter"/>
      <w:lvlText w:val="%1:"/>
      <w:lvlJc w:val="left"/>
    </w:lvl>
    <w:lvl w:ilvl="1" w:tplc="D256B876">
      <w:numFmt w:val="decimal"/>
      <w:lvlText w:val=""/>
      <w:lvlJc w:val="left"/>
    </w:lvl>
    <w:lvl w:ilvl="2" w:tplc="32F8DFAE">
      <w:numFmt w:val="decimal"/>
      <w:lvlText w:val=""/>
      <w:lvlJc w:val="left"/>
    </w:lvl>
    <w:lvl w:ilvl="3" w:tplc="ACB409C0">
      <w:numFmt w:val="decimal"/>
      <w:lvlText w:val=""/>
      <w:lvlJc w:val="left"/>
    </w:lvl>
    <w:lvl w:ilvl="4" w:tplc="86DAE7DE">
      <w:numFmt w:val="decimal"/>
      <w:lvlText w:val=""/>
      <w:lvlJc w:val="left"/>
    </w:lvl>
    <w:lvl w:ilvl="5" w:tplc="DEC00432">
      <w:numFmt w:val="decimal"/>
      <w:lvlText w:val=""/>
      <w:lvlJc w:val="left"/>
    </w:lvl>
    <w:lvl w:ilvl="6" w:tplc="6674EA24">
      <w:numFmt w:val="decimal"/>
      <w:lvlText w:val=""/>
      <w:lvlJc w:val="left"/>
    </w:lvl>
    <w:lvl w:ilvl="7" w:tplc="F65E2C5C">
      <w:numFmt w:val="decimal"/>
      <w:lvlText w:val=""/>
      <w:lvlJc w:val="left"/>
    </w:lvl>
    <w:lvl w:ilvl="8" w:tplc="4FCA5430">
      <w:numFmt w:val="decimal"/>
      <w:lvlText w:val=""/>
      <w:lvlJc w:val="left"/>
    </w:lvl>
  </w:abstractNum>
  <w:abstractNum w:abstractNumId="109" w15:restartNumberingAfterBreak="0">
    <w:nsid w:val="000007C6"/>
    <w:multiLevelType w:val="hybridMultilevel"/>
    <w:tmpl w:val="FB046052"/>
    <w:lvl w:ilvl="0" w:tplc="893AE21C">
      <w:start w:val="1"/>
      <w:numFmt w:val="upperLetter"/>
      <w:lvlText w:val="%1:"/>
      <w:lvlJc w:val="left"/>
    </w:lvl>
    <w:lvl w:ilvl="1" w:tplc="DB20DAF0">
      <w:numFmt w:val="decimal"/>
      <w:lvlText w:val=""/>
      <w:lvlJc w:val="left"/>
    </w:lvl>
    <w:lvl w:ilvl="2" w:tplc="A816D67E">
      <w:numFmt w:val="decimal"/>
      <w:lvlText w:val=""/>
      <w:lvlJc w:val="left"/>
    </w:lvl>
    <w:lvl w:ilvl="3" w:tplc="6180FEB4">
      <w:numFmt w:val="decimal"/>
      <w:lvlText w:val=""/>
      <w:lvlJc w:val="left"/>
    </w:lvl>
    <w:lvl w:ilvl="4" w:tplc="E1483078">
      <w:numFmt w:val="decimal"/>
      <w:lvlText w:val=""/>
      <w:lvlJc w:val="left"/>
    </w:lvl>
    <w:lvl w:ilvl="5" w:tplc="F542664A">
      <w:numFmt w:val="decimal"/>
      <w:lvlText w:val=""/>
      <w:lvlJc w:val="left"/>
    </w:lvl>
    <w:lvl w:ilvl="6" w:tplc="8EC471A0">
      <w:numFmt w:val="decimal"/>
      <w:lvlText w:val=""/>
      <w:lvlJc w:val="left"/>
    </w:lvl>
    <w:lvl w:ilvl="7" w:tplc="6DDC10AA">
      <w:numFmt w:val="decimal"/>
      <w:lvlText w:val=""/>
      <w:lvlJc w:val="left"/>
    </w:lvl>
    <w:lvl w:ilvl="8" w:tplc="C3C63D9C">
      <w:numFmt w:val="decimal"/>
      <w:lvlText w:val=""/>
      <w:lvlJc w:val="left"/>
    </w:lvl>
  </w:abstractNum>
  <w:abstractNum w:abstractNumId="110" w15:restartNumberingAfterBreak="0">
    <w:nsid w:val="000007D3"/>
    <w:multiLevelType w:val="hybridMultilevel"/>
    <w:tmpl w:val="3E385698"/>
    <w:lvl w:ilvl="0" w:tplc="939A2460">
      <w:start w:val="1"/>
      <w:numFmt w:val="upperLetter"/>
      <w:lvlText w:val="%1:"/>
      <w:lvlJc w:val="left"/>
    </w:lvl>
    <w:lvl w:ilvl="1" w:tplc="DE8EB1F6">
      <w:numFmt w:val="decimal"/>
      <w:lvlText w:val=""/>
      <w:lvlJc w:val="left"/>
    </w:lvl>
    <w:lvl w:ilvl="2" w:tplc="C9A439D0">
      <w:numFmt w:val="decimal"/>
      <w:lvlText w:val=""/>
      <w:lvlJc w:val="left"/>
    </w:lvl>
    <w:lvl w:ilvl="3" w:tplc="44FE16E8">
      <w:numFmt w:val="decimal"/>
      <w:lvlText w:val=""/>
      <w:lvlJc w:val="left"/>
    </w:lvl>
    <w:lvl w:ilvl="4" w:tplc="10D65944">
      <w:numFmt w:val="decimal"/>
      <w:lvlText w:val=""/>
      <w:lvlJc w:val="left"/>
    </w:lvl>
    <w:lvl w:ilvl="5" w:tplc="0A801876">
      <w:numFmt w:val="decimal"/>
      <w:lvlText w:val=""/>
      <w:lvlJc w:val="left"/>
    </w:lvl>
    <w:lvl w:ilvl="6" w:tplc="B0EE29D2">
      <w:numFmt w:val="decimal"/>
      <w:lvlText w:val=""/>
      <w:lvlJc w:val="left"/>
    </w:lvl>
    <w:lvl w:ilvl="7" w:tplc="B4E896F2">
      <w:numFmt w:val="decimal"/>
      <w:lvlText w:val=""/>
      <w:lvlJc w:val="left"/>
    </w:lvl>
    <w:lvl w:ilvl="8" w:tplc="5D505C4A">
      <w:numFmt w:val="decimal"/>
      <w:lvlText w:val=""/>
      <w:lvlJc w:val="left"/>
    </w:lvl>
  </w:abstractNum>
  <w:abstractNum w:abstractNumId="111" w15:restartNumberingAfterBreak="0">
    <w:nsid w:val="000007E3"/>
    <w:multiLevelType w:val="hybridMultilevel"/>
    <w:tmpl w:val="6D48CBDE"/>
    <w:lvl w:ilvl="0" w:tplc="BCD6ED50">
      <w:start w:val="1"/>
      <w:numFmt w:val="bullet"/>
      <w:lvlText w:val=""/>
      <w:lvlJc w:val="left"/>
    </w:lvl>
    <w:lvl w:ilvl="1" w:tplc="AC08605A">
      <w:numFmt w:val="decimal"/>
      <w:lvlText w:val=""/>
      <w:lvlJc w:val="left"/>
    </w:lvl>
    <w:lvl w:ilvl="2" w:tplc="E1647BE0">
      <w:numFmt w:val="decimal"/>
      <w:lvlText w:val=""/>
      <w:lvlJc w:val="left"/>
    </w:lvl>
    <w:lvl w:ilvl="3" w:tplc="A1DC04BC">
      <w:numFmt w:val="decimal"/>
      <w:lvlText w:val=""/>
      <w:lvlJc w:val="left"/>
    </w:lvl>
    <w:lvl w:ilvl="4" w:tplc="F4864B4A">
      <w:numFmt w:val="decimal"/>
      <w:lvlText w:val=""/>
      <w:lvlJc w:val="left"/>
    </w:lvl>
    <w:lvl w:ilvl="5" w:tplc="DFE6F7FA">
      <w:numFmt w:val="decimal"/>
      <w:lvlText w:val=""/>
      <w:lvlJc w:val="left"/>
    </w:lvl>
    <w:lvl w:ilvl="6" w:tplc="CEECE178">
      <w:numFmt w:val="decimal"/>
      <w:lvlText w:val=""/>
      <w:lvlJc w:val="left"/>
    </w:lvl>
    <w:lvl w:ilvl="7" w:tplc="5A12C360">
      <w:numFmt w:val="decimal"/>
      <w:lvlText w:val=""/>
      <w:lvlJc w:val="left"/>
    </w:lvl>
    <w:lvl w:ilvl="8" w:tplc="F5A42BD4">
      <w:numFmt w:val="decimal"/>
      <w:lvlText w:val=""/>
      <w:lvlJc w:val="left"/>
    </w:lvl>
  </w:abstractNum>
  <w:abstractNum w:abstractNumId="112" w15:restartNumberingAfterBreak="0">
    <w:nsid w:val="000007FF"/>
    <w:multiLevelType w:val="hybridMultilevel"/>
    <w:tmpl w:val="5846D72C"/>
    <w:lvl w:ilvl="0" w:tplc="6ECAC396">
      <w:start w:val="1"/>
      <w:numFmt w:val="bullet"/>
      <w:lvlText w:val=""/>
      <w:lvlJc w:val="left"/>
    </w:lvl>
    <w:lvl w:ilvl="1" w:tplc="DA9E9C8A">
      <w:numFmt w:val="decimal"/>
      <w:lvlText w:val=""/>
      <w:lvlJc w:val="left"/>
    </w:lvl>
    <w:lvl w:ilvl="2" w:tplc="06FAF6C2">
      <w:numFmt w:val="decimal"/>
      <w:lvlText w:val=""/>
      <w:lvlJc w:val="left"/>
    </w:lvl>
    <w:lvl w:ilvl="3" w:tplc="0CE653AA">
      <w:numFmt w:val="decimal"/>
      <w:lvlText w:val=""/>
      <w:lvlJc w:val="left"/>
    </w:lvl>
    <w:lvl w:ilvl="4" w:tplc="2A4CF906">
      <w:numFmt w:val="decimal"/>
      <w:lvlText w:val=""/>
      <w:lvlJc w:val="left"/>
    </w:lvl>
    <w:lvl w:ilvl="5" w:tplc="26C01BA2">
      <w:numFmt w:val="decimal"/>
      <w:lvlText w:val=""/>
      <w:lvlJc w:val="left"/>
    </w:lvl>
    <w:lvl w:ilvl="6" w:tplc="6B144994">
      <w:numFmt w:val="decimal"/>
      <w:lvlText w:val=""/>
      <w:lvlJc w:val="left"/>
    </w:lvl>
    <w:lvl w:ilvl="7" w:tplc="430A5F9A">
      <w:numFmt w:val="decimal"/>
      <w:lvlText w:val=""/>
      <w:lvlJc w:val="left"/>
    </w:lvl>
    <w:lvl w:ilvl="8" w:tplc="28025280">
      <w:numFmt w:val="decimal"/>
      <w:lvlText w:val=""/>
      <w:lvlJc w:val="left"/>
    </w:lvl>
  </w:abstractNum>
  <w:abstractNum w:abstractNumId="113" w15:restartNumberingAfterBreak="0">
    <w:nsid w:val="00000828"/>
    <w:multiLevelType w:val="hybridMultilevel"/>
    <w:tmpl w:val="16C49E0C"/>
    <w:lvl w:ilvl="0" w:tplc="99C0DE5E">
      <w:start w:val="2"/>
      <w:numFmt w:val="upperLetter"/>
      <w:lvlText w:val="%1:"/>
      <w:lvlJc w:val="left"/>
    </w:lvl>
    <w:lvl w:ilvl="1" w:tplc="3A54380E">
      <w:numFmt w:val="decimal"/>
      <w:lvlText w:val=""/>
      <w:lvlJc w:val="left"/>
    </w:lvl>
    <w:lvl w:ilvl="2" w:tplc="DC66C8DA">
      <w:numFmt w:val="decimal"/>
      <w:lvlText w:val=""/>
      <w:lvlJc w:val="left"/>
    </w:lvl>
    <w:lvl w:ilvl="3" w:tplc="F2DA21BC">
      <w:numFmt w:val="decimal"/>
      <w:lvlText w:val=""/>
      <w:lvlJc w:val="left"/>
    </w:lvl>
    <w:lvl w:ilvl="4" w:tplc="ABC6692C">
      <w:numFmt w:val="decimal"/>
      <w:lvlText w:val=""/>
      <w:lvlJc w:val="left"/>
    </w:lvl>
    <w:lvl w:ilvl="5" w:tplc="3B302ACC">
      <w:numFmt w:val="decimal"/>
      <w:lvlText w:val=""/>
      <w:lvlJc w:val="left"/>
    </w:lvl>
    <w:lvl w:ilvl="6" w:tplc="1DE66B3E">
      <w:numFmt w:val="decimal"/>
      <w:lvlText w:val=""/>
      <w:lvlJc w:val="left"/>
    </w:lvl>
    <w:lvl w:ilvl="7" w:tplc="7FF8E9AA">
      <w:numFmt w:val="decimal"/>
      <w:lvlText w:val=""/>
      <w:lvlJc w:val="left"/>
    </w:lvl>
    <w:lvl w:ilvl="8" w:tplc="9CC0DEC6">
      <w:numFmt w:val="decimal"/>
      <w:lvlText w:val=""/>
      <w:lvlJc w:val="left"/>
    </w:lvl>
  </w:abstractNum>
  <w:abstractNum w:abstractNumId="114" w15:restartNumberingAfterBreak="0">
    <w:nsid w:val="0000082F"/>
    <w:multiLevelType w:val="hybridMultilevel"/>
    <w:tmpl w:val="AB52E57C"/>
    <w:lvl w:ilvl="0" w:tplc="4FFE504C">
      <w:start w:val="1"/>
      <w:numFmt w:val="bullet"/>
      <w:lvlText w:val=""/>
      <w:lvlJc w:val="left"/>
    </w:lvl>
    <w:lvl w:ilvl="1" w:tplc="C87E32AE">
      <w:numFmt w:val="decimal"/>
      <w:lvlText w:val=""/>
      <w:lvlJc w:val="left"/>
    </w:lvl>
    <w:lvl w:ilvl="2" w:tplc="853CF4C8">
      <w:numFmt w:val="decimal"/>
      <w:lvlText w:val=""/>
      <w:lvlJc w:val="left"/>
    </w:lvl>
    <w:lvl w:ilvl="3" w:tplc="225EC090">
      <w:numFmt w:val="decimal"/>
      <w:lvlText w:val=""/>
      <w:lvlJc w:val="left"/>
    </w:lvl>
    <w:lvl w:ilvl="4" w:tplc="EAA095AA">
      <w:numFmt w:val="decimal"/>
      <w:lvlText w:val=""/>
      <w:lvlJc w:val="left"/>
    </w:lvl>
    <w:lvl w:ilvl="5" w:tplc="39DABF2C">
      <w:numFmt w:val="decimal"/>
      <w:lvlText w:val=""/>
      <w:lvlJc w:val="left"/>
    </w:lvl>
    <w:lvl w:ilvl="6" w:tplc="94389FAC">
      <w:numFmt w:val="decimal"/>
      <w:lvlText w:val=""/>
      <w:lvlJc w:val="left"/>
    </w:lvl>
    <w:lvl w:ilvl="7" w:tplc="0B9CA48E">
      <w:numFmt w:val="decimal"/>
      <w:lvlText w:val=""/>
      <w:lvlJc w:val="left"/>
    </w:lvl>
    <w:lvl w:ilvl="8" w:tplc="7AC683DE">
      <w:numFmt w:val="decimal"/>
      <w:lvlText w:val=""/>
      <w:lvlJc w:val="left"/>
    </w:lvl>
  </w:abstractNum>
  <w:abstractNum w:abstractNumId="115" w15:restartNumberingAfterBreak="0">
    <w:nsid w:val="00000831"/>
    <w:multiLevelType w:val="hybridMultilevel"/>
    <w:tmpl w:val="4A0E6AD0"/>
    <w:lvl w:ilvl="0" w:tplc="102841A8">
      <w:start w:val="1"/>
      <w:numFmt w:val="bullet"/>
      <w:lvlText w:val=""/>
      <w:lvlJc w:val="left"/>
    </w:lvl>
    <w:lvl w:ilvl="1" w:tplc="48C2C552">
      <w:numFmt w:val="decimal"/>
      <w:lvlText w:val=""/>
      <w:lvlJc w:val="left"/>
    </w:lvl>
    <w:lvl w:ilvl="2" w:tplc="5268DA5E">
      <w:numFmt w:val="decimal"/>
      <w:lvlText w:val=""/>
      <w:lvlJc w:val="left"/>
    </w:lvl>
    <w:lvl w:ilvl="3" w:tplc="FAF2A0FE">
      <w:numFmt w:val="decimal"/>
      <w:lvlText w:val=""/>
      <w:lvlJc w:val="left"/>
    </w:lvl>
    <w:lvl w:ilvl="4" w:tplc="E05E09AC">
      <w:numFmt w:val="decimal"/>
      <w:lvlText w:val=""/>
      <w:lvlJc w:val="left"/>
    </w:lvl>
    <w:lvl w:ilvl="5" w:tplc="6F2ECE86">
      <w:numFmt w:val="decimal"/>
      <w:lvlText w:val=""/>
      <w:lvlJc w:val="left"/>
    </w:lvl>
    <w:lvl w:ilvl="6" w:tplc="960AA71C">
      <w:numFmt w:val="decimal"/>
      <w:lvlText w:val=""/>
      <w:lvlJc w:val="left"/>
    </w:lvl>
    <w:lvl w:ilvl="7" w:tplc="77489A52">
      <w:numFmt w:val="decimal"/>
      <w:lvlText w:val=""/>
      <w:lvlJc w:val="left"/>
    </w:lvl>
    <w:lvl w:ilvl="8" w:tplc="E5988C38">
      <w:numFmt w:val="decimal"/>
      <w:lvlText w:val=""/>
      <w:lvlJc w:val="left"/>
    </w:lvl>
  </w:abstractNum>
  <w:abstractNum w:abstractNumId="116" w15:restartNumberingAfterBreak="0">
    <w:nsid w:val="00000858"/>
    <w:multiLevelType w:val="hybridMultilevel"/>
    <w:tmpl w:val="070A8ED2"/>
    <w:lvl w:ilvl="0" w:tplc="800E25C4">
      <w:start w:val="1"/>
      <w:numFmt w:val="bullet"/>
      <w:lvlText w:val=""/>
      <w:lvlJc w:val="left"/>
    </w:lvl>
    <w:lvl w:ilvl="1" w:tplc="4F304060">
      <w:numFmt w:val="decimal"/>
      <w:lvlText w:val=""/>
      <w:lvlJc w:val="left"/>
    </w:lvl>
    <w:lvl w:ilvl="2" w:tplc="0532A1DC">
      <w:numFmt w:val="decimal"/>
      <w:lvlText w:val=""/>
      <w:lvlJc w:val="left"/>
    </w:lvl>
    <w:lvl w:ilvl="3" w:tplc="07EEAF12">
      <w:numFmt w:val="decimal"/>
      <w:lvlText w:val=""/>
      <w:lvlJc w:val="left"/>
    </w:lvl>
    <w:lvl w:ilvl="4" w:tplc="B6ECF168">
      <w:numFmt w:val="decimal"/>
      <w:lvlText w:val=""/>
      <w:lvlJc w:val="left"/>
    </w:lvl>
    <w:lvl w:ilvl="5" w:tplc="BEEE5B0A">
      <w:numFmt w:val="decimal"/>
      <w:lvlText w:val=""/>
      <w:lvlJc w:val="left"/>
    </w:lvl>
    <w:lvl w:ilvl="6" w:tplc="0180F20E">
      <w:numFmt w:val="decimal"/>
      <w:lvlText w:val=""/>
      <w:lvlJc w:val="left"/>
    </w:lvl>
    <w:lvl w:ilvl="7" w:tplc="B4688D52">
      <w:numFmt w:val="decimal"/>
      <w:lvlText w:val=""/>
      <w:lvlJc w:val="left"/>
    </w:lvl>
    <w:lvl w:ilvl="8" w:tplc="F4F05FD4">
      <w:numFmt w:val="decimal"/>
      <w:lvlText w:val=""/>
      <w:lvlJc w:val="left"/>
    </w:lvl>
  </w:abstractNum>
  <w:abstractNum w:abstractNumId="117" w15:restartNumberingAfterBreak="0">
    <w:nsid w:val="0000085A"/>
    <w:multiLevelType w:val="hybridMultilevel"/>
    <w:tmpl w:val="FA4CCB7E"/>
    <w:lvl w:ilvl="0" w:tplc="5252AA76">
      <w:start w:val="1"/>
      <w:numFmt w:val="upperLetter"/>
      <w:lvlText w:val="%1:"/>
      <w:lvlJc w:val="left"/>
    </w:lvl>
    <w:lvl w:ilvl="1" w:tplc="F2CAD8DE">
      <w:numFmt w:val="decimal"/>
      <w:lvlText w:val=""/>
      <w:lvlJc w:val="left"/>
    </w:lvl>
    <w:lvl w:ilvl="2" w:tplc="3E222652">
      <w:numFmt w:val="decimal"/>
      <w:lvlText w:val=""/>
      <w:lvlJc w:val="left"/>
    </w:lvl>
    <w:lvl w:ilvl="3" w:tplc="A58C69C4">
      <w:numFmt w:val="decimal"/>
      <w:lvlText w:val=""/>
      <w:lvlJc w:val="left"/>
    </w:lvl>
    <w:lvl w:ilvl="4" w:tplc="039481E4">
      <w:numFmt w:val="decimal"/>
      <w:lvlText w:val=""/>
      <w:lvlJc w:val="left"/>
    </w:lvl>
    <w:lvl w:ilvl="5" w:tplc="75247850">
      <w:numFmt w:val="decimal"/>
      <w:lvlText w:val=""/>
      <w:lvlJc w:val="left"/>
    </w:lvl>
    <w:lvl w:ilvl="6" w:tplc="2318C6CC">
      <w:numFmt w:val="decimal"/>
      <w:lvlText w:val=""/>
      <w:lvlJc w:val="left"/>
    </w:lvl>
    <w:lvl w:ilvl="7" w:tplc="0898FAEA">
      <w:numFmt w:val="decimal"/>
      <w:lvlText w:val=""/>
      <w:lvlJc w:val="left"/>
    </w:lvl>
    <w:lvl w:ilvl="8" w:tplc="797E6686">
      <w:numFmt w:val="decimal"/>
      <w:lvlText w:val=""/>
      <w:lvlJc w:val="left"/>
    </w:lvl>
  </w:abstractNum>
  <w:abstractNum w:abstractNumId="118" w15:restartNumberingAfterBreak="0">
    <w:nsid w:val="000008C4"/>
    <w:multiLevelType w:val="hybridMultilevel"/>
    <w:tmpl w:val="0178D724"/>
    <w:lvl w:ilvl="0" w:tplc="39DAE2B8">
      <w:start w:val="4"/>
      <w:numFmt w:val="upperLetter"/>
      <w:lvlText w:val="%1:"/>
      <w:lvlJc w:val="left"/>
    </w:lvl>
    <w:lvl w:ilvl="1" w:tplc="3A4CF57A">
      <w:numFmt w:val="decimal"/>
      <w:lvlText w:val=""/>
      <w:lvlJc w:val="left"/>
    </w:lvl>
    <w:lvl w:ilvl="2" w:tplc="DD6C0698">
      <w:numFmt w:val="decimal"/>
      <w:lvlText w:val=""/>
      <w:lvlJc w:val="left"/>
    </w:lvl>
    <w:lvl w:ilvl="3" w:tplc="579C8226">
      <w:numFmt w:val="decimal"/>
      <w:lvlText w:val=""/>
      <w:lvlJc w:val="left"/>
    </w:lvl>
    <w:lvl w:ilvl="4" w:tplc="52CCC6FE">
      <w:numFmt w:val="decimal"/>
      <w:lvlText w:val=""/>
      <w:lvlJc w:val="left"/>
    </w:lvl>
    <w:lvl w:ilvl="5" w:tplc="82C2D138">
      <w:numFmt w:val="decimal"/>
      <w:lvlText w:val=""/>
      <w:lvlJc w:val="left"/>
    </w:lvl>
    <w:lvl w:ilvl="6" w:tplc="FEF0FDD2">
      <w:numFmt w:val="decimal"/>
      <w:lvlText w:val=""/>
      <w:lvlJc w:val="left"/>
    </w:lvl>
    <w:lvl w:ilvl="7" w:tplc="1F6A91A2">
      <w:numFmt w:val="decimal"/>
      <w:lvlText w:val=""/>
      <w:lvlJc w:val="left"/>
    </w:lvl>
    <w:lvl w:ilvl="8" w:tplc="7DD4AE68">
      <w:numFmt w:val="decimal"/>
      <w:lvlText w:val=""/>
      <w:lvlJc w:val="left"/>
    </w:lvl>
  </w:abstractNum>
  <w:abstractNum w:abstractNumId="119" w15:restartNumberingAfterBreak="0">
    <w:nsid w:val="000008D1"/>
    <w:multiLevelType w:val="hybridMultilevel"/>
    <w:tmpl w:val="4F969F84"/>
    <w:lvl w:ilvl="0" w:tplc="16529F4E">
      <w:start w:val="1"/>
      <w:numFmt w:val="upperLetter"/>
      <w:lvlText w:val="%1)"/>
      <w:lvlJc w:val="left"/>
    </w:lvl>
    <w:lvl w:ilvl="1" w:tplc="240C4826">
      <w:numFmt w:val="decimal"/>
      <w:lvlText w:val=""/>
      <w:lvlJc w:val="left"/>
    </w:lvl>
    <w:lvl w:ilvl="2" w:tplc="477E154A">
      <w:numFmt w:val="decimal"/>
      <w:lvlText w:val=""/>
      <w:lvlJc w:val="left"/>
    </w:lvl>
    <w:lvl w:ilvl="3" w:tplc="293670AE">
      <w:numFmt w:val="decimal"/>
      <w:lvlText w:val=""/>
      <w:lvlJc w:val="left"/>
    </w:lvl>
    <w:lvl w:ilvl="4" w:tplc="4212412C">
      <w:numFmt w:val="decimal"/>
      <w:lvlText w:val=""/>
      <w:lvlJc w:val="left"/>
    </w:lvl>
    <w:lvl w:ilvl="5" w:tplc="94A87490">
      <w:numFmt w:val="decimal"/>
      <w:lvlText w:val=""/>
      <w:lvlJc w:val="left"/>
    </w:lvl>
    <w:lvl w:ilvl="6" w:tplc="2F9E179A">
      <w:numFmt w:val="decimal"/>
      <w:lvlText w:val=""/>
      <w:lvlJc w:val="left"/>
    </w:lvl>
    <w:lvl w:ilvl="7" w:tplc="C86EB242">
      <w:numFmt w:val="decimal"/>
      <w:lvlText w:val=""/>
      <w:lvlJc w:val="left"/>
    </w:lvl>
    <w:lvl w:ilvl="8" w:tplc="18283FE4">
      <w:numFmt w:val="decimal"/>
      <w:lvlText w:val=""/>
      <w:lvlJc w:val="left"/>
    </w:lvl>
  </w:abstractNum>
  <w:abstractNum w:abstractNumId="120" w15:restartNumberingAfterBreak="0">
    <w:nsid w:val="000008DE"/>
    <w:multiLevelType w:val="hybridMultilevel"/>
    <w:tmpl w:val="36607430"/>
    <w:lvl w:ilvl="0" w:tplc="DED895E6">
      <w:start w:val="1"/>
      <w:numFmt w:val="bullet"/>
      <w:lvlText w:val=""/>
      <w:lvlJc w:val="left"/>
    </w:lvl>
    <w:lvl w:ilvl="1" w:tplc="1CEE26C8">
      <w:start w:val="3"/>
      <w:numFmt w:val="upperLetter"/>
      <w:lvlText w:val="%2:"/>
      <w:lvlJc w:val="left"/>
    </w:lvl>
    <w:lvl w:ilvl="2" w:tplc="3848A1CA">
      <w:numFmt w:val="decimal"/>
      <w:lvlText w:val=""/>
      <w:lvlJc w:val="left"/>
    </w:lvl>
    <w:lvl w:ilvl="3" w:tplc="39B8C702">
      <w:numFmt w:val="decimal"/>
      <w:lvlText w:val=""/>
      <w:lvlJc w:val="left"/>
    </w:lvl>
    <w:lvl w:ilvl="4" w:tplc="1384F17A">
      <w:numFmt w:val="decimal"/>
      <w:lvlText w:val=""/>
      <w:lvlJc w:val="left"/>
    </w:lvl>
    <w:lvl w:ilvl="5" w:tplc="67E05EA0">
      <w:numFmt w:val="decimal"/>
      <w:lvlText w:val=""/>
      <w:lvlJc w:val="left"/>
    </w:lvl>
    <w:lvl w:ilvl="6" w:tplc="8B4424B8">
      <w:numFmt w:val="decimal"/>
      <w:lvlText w:val=""/>
      <w:lvlJc w:val="left"/>
    </w:lvl>
    <w:lvl w:ilvl="7" w:tplc="2CC04E54">
      <w:numFmt w:val="decimal"/>
      <w:lvlText w:val=""/>
      <w:lvlJc w:val="left"/>
    </w:lvl>
    <w:lvl w:ilvl="8" w:tplc="6F5A6CF0">
      <w:numFmt w:val="decimal"/>
      <w:lvlText w:val=""/>
      <w:lvlJc w:val="left"/>
    </w:lvl>
  </w:abstractNum>
  <w:abstractNum w:abstractNumId="121" w15:restartNumberingAfterBreak="0">
    <w:nsid w:val="000008F2"/>
    <w:multiLevelType w:val="hybridMultilevel"/>
    <w:tmpl w:val="677C6A78"/>
    <w:lvl w:ilvl="0" w:tplc="D60C27FC">
      <w:start w:val="1"/>
      <w:numFmt w:val="upperLetter"/>
      <w:lvlText w:val="%1:"/>
      <w:lvlJc w:val="left"/>
    </w:lvl>
    <w:lvl w:ilvl="1" w:tplc="34946204">
      <w:numFmt w:val="decimal"/>
      <w:lvlText w:val=""/>
      <w:lvlJc w:val="left"/>
    </w:lvl>
    <w:lvl w:ilvl="2" w:tplc="8D9E7DF2">
      <w:numFmt w:val="decimal"/>
      <w:lvlText w:val=""/>
      <w:lvlJc w:val="left"/>
    </w:lvl>
    <w:lvl w:ilvl="3" w:tplc="1ABE2C38">
      <w:numFmt w:val="decimal"/>
      <w:lvlText w:val=""/>
      <w:lvlJc w:val="left"/>
    </w:lvl>
    <w:lvl w:ilvl="4" w:tplc="E9F4EDD6">
      <w:numFmt w:val="decimal"/>
      <w:lvlText w:val=""/>
      <w:lvlJc w:val="left"/>
    </w:lvl>
    <w:lvl w:ilvl="5" w:tplc="D5A0F7D0">
      <w:numFmt w:val="decimal"/>
      <w:lvlText w:val=""/>
      <w:lvlJc w:val="left"/>
    </w:lvl>
    <w:lvl w:ilvl="6" w:tplc="998280A4">
      <w:numFmt w:val="decimal"/>
      <w:lvlText w:val=""/>
      <w:lvlJc w:val="left"/>
    </w:lvl>
    <w:lvl w:ilvl="7" w:tplc="B4C8FC32">
      <w:numFmt w:val="decimal"/>
      <w:lvlText w:val=""/>
      <w:lvlJc w:val="left"/>
    </w:lvl>
    <w:lvl w:ilvl="8" w:tplc="9C062964">
      <w:numFmt w:val="decimal"/>
      <w:lvlText w:val=""/>
      <w:lvlJc w:val="left"/>
    </w:lvl>
  </w:abstractNum>
  <w:abstractNum w:abstractNumId="122" w15:restartNumberingAfterBreak="0">
    <w:nsid w:val="0000090D"/>
    <w:multiLevelType w:val="hybridMultilevel"/>
    <w:tmpl w:val="91B43462"/>
    <w:lvl w:ilvl="0" w:tplc="0892425E">
      <w:start w:val="3"/>
      <w:numFmt w:val="upperLetter"/>
      <w:lvlText w:val="%1:"/>
      <w:lvlJc w:val="left"/>
    </w:lvl>
    <w:lvl w:ilvl="1" w:tplc="5AACEEEC">
      <w:numFmt w:val="decimal"/>
      <w:lvlText w:val=""/>
      <w:lvlJc w:val="left"/>
    </w:lvl>
    <w:lvl w:ilvl="2" w:tplc="764A8916">
      <w:numFmt w:val="decimal"/>
      <w:lvlText w:val=""/>
      <w:lvlJc w:val="left"/>
    </w:lvl>
    <w:lvl w:ilvl="3" w:tplc="9236CF58">
      <w:numFmt w:val="decimal"/>
      <w:lvlText w:val=""/>
      <w:lvlJc w:val="left"/>
    </w:lvl>
    <w:lvl w:ilvl="4" w:tplc="00C62272">
      <w:numFmt w:val="decimal"/>
      <w:lvlText w:val=""/>
      <w:lvlJc w:val="left"/>
    </w:lvl>
    <w:lvl w:ilvl="5" w:tplc="ECA033B6">
      <w:numFmt w:val="decimal"/>
      <w:lvlText w:val=""/>
      <w:lvlJc w:val="left"/>
    </w:lvl>
    <w:lvl w:ilvl="6" w:tplc="23F021BC">
      <w:numFmt w:val="decimal"/>
      <w:lvlText w:val=""/>
      <w:lvlJc w:val="left"/>
    </w:lvl>
    <w:lvl w:ilvl="7" w:tplc="99DE5A1C">
      <w:numFmt w:val="decimal"/>
      <w:lvlText w:val=""/>
      <w:lvlJc w:val="left"/>
    </w:lvl>
    <w:lvl w:ilvl="8" w:tplc="81284380">
      <w:numFmt w:val="decimal"/>
      <w:lvlText w:val=""/>
      <w:lvlJc w:val="left"/>
    </w:lvl>
  </w:abstractNum>
  <w:abstractNum w:abstractNumId="123" w15:restartNumberingAfterBreak="0">
    <w:nsid w:val="0000091A"/>
    <w:multiLevelType w:val="hybridMultilevel"/>
    <w:tmpl w:val="C8A28D04"/>
    <w:lvl w:ilvl="0" w:tplc="3F74DAC4">
      <w:start w:val="1"/>
      <w:numFmt w:val="bullet"/>
      <w:lvlText w:val=""/>
      <w:lvlJc w:val="left"/>
    </w:lvl>
    <w:lvl w:ilvl="1" w:tplc="1F22CC50">
      <w:numFmt w:val="decimal"/>
      <w:lvlText w:val=""/>
      <w:lvlJc w:val="left"/>
    </w:lvl>
    <w:lvl w:ilvl="2" w:tplc="CDB6714A">
      <w:numFmt w:val="decimal"/>
      <w:lvlText w:val=""/>
      <w:lvlJc w:val="left"/>
    </w:lvl>
    <w:lvl w:ilvl="3" w:tplc="BBC4DB1C">
      <w:numFmt w:val="decimal"/>
      <w:lvlText w:val=""/>
      <w:lvlJc w:val="left"/>
    </w:lvl>
    <w:lvl w:ilvl="4" w:tplc="4248184C">
      <w:numFmt w:val="decimal"/>
      <w:lvlText w:val=""/>
      <w:lvlJc w:val="left"/>
    </w:lvl>
    <w:lvl w:ilvl="5" w:tplc="6750F84A">
      <w:numFmt w:val="decimal"/>
      <w:lvlText w:val=""/>
      <w:lvlJc w:val="left"/>
    </w:lvl>
    <w:lvl w:ilvl="6" w:tplc="CB449756">
      <w:numFmt w:val="decimal"/>
      <w:lvlText w:val=""/>
      <w:lvlJc w:val="left"/>
    </w:lvl>
    <w:lvl w:ilvl="7" w:tplc="50A642FA">
      <w:numFmt w:val="decimal"/>
      <w:lvlText w:val=""/>
      <w:lvlJc w:val="left"/>
    </w:lvl>
    <w:lvl w:ilvl="8" w:tplc="F098B2DA">
      <w:numFmt w:val="decimal"/>
      <w:lvlText w:val=""/>
      <w:lvlJc w:val="left"/>
    </w:lvl>
  </w:abstractNum>
  <w:abstractNum w:abstractNumId="124" w15:restartNumberingAfterBreak="0">
    <w:nsid w:val="00000924"/>
    <w:multiLevelType w:val="hybridMultilevel"/>
    <w:tmpl w:val="718C8642"/>
    <w:lvl w:ilvl="0" w:tplc="0F826902">
      <w:start w:val="1"/>
      <w:numFmt w:val="bullet"/>
      <w:lvlText w:val=""/>
      <w:lvlJc w:val="left"/>
    </w:lvl>
    <w:lvl w:ilvl="1" w:tplc="0168457E">
      <w:numFmt w:val="decimal"/>
      <w:lvlText w:val=""/>
      <w:lvlJc w:val="left"/>
    </w:lvl>
    <w:lvl w:ilvl="2" w:tplc="42566F08">
      <w:numFmt w:val="decimal"/>
      <w:lvlText w:val=""/>
      <w:lvlJc w:val="left"/>
    </w:lvl>
    <w:lvl w:ilvl="3" w:tplc="05002DA2">
      <w:numFmt w:val="decimal"/>
      <w:lvlText w:val=""/>
      <w:lvlJc w:val="left"/>
    </w:lvl>
    <w:lvl w:ilvl="4" w:tplc="1F882536">
      <w:numFmt w:val="decimal"/>
      <w:lvlText w:val=""/>
      <w:lvlJc w:val="left"/>
    </w:lvl>
    <w:lvl w:ilvl="5" w:tplc="D97023EC">
      <w:numFmt w:val="decimal"/>
      <w:lvlText w:val=""/>
      <w:lvlJc w:val="left"/>
    </w:lvl>
    <w:lvl w:ilvl="6" w:tplc="7396BD96">
      <w:numFmt w:val="decimal"/>
      <w:lvlText w:val=""/>
      <w:lvlJc w:val="left"/>
    </w:lvl>
    <w:lvl w:ilvl="7" w:tplc="CC686B4C">
      <w:numFmt w:val="decimal"/>
      <w:lvlText w:val=""/>
      <w:lvlJc w:val="left"/>
    </w:lvl>
    <w:lvl w:ilvl="8" w:tplc="99A620C0">
      <w:numFmt w:val="decimal"/>
      <w:lvlText w:val=""/>
      <w:lvlJc w:val="left"/>
    </w:lvl>
  </w:abstractNum>
  <w:abstractNum w:abstractNumId="125" w15:restartNumberingAfterBreak="0">
    <w:nsid w:val="00000930"/>
    <w:multiLevelType w:val="hybridMultilevel"/>
    <w:tmpl w:val="AAA6310C"/>
    <w:lvl w:ilvl="0" w:tplc="EF9609A2">
      <w:start w:val="3"/>
      <w:numFmt w:val="upperLetter"/>
      <w:lvlText w:val="%1:"/>
      <w:lvlJc w:val="left"/>
    </w:lvl>
    <w:lvl w:ilvl="1" w:tplc="094886FE">
      <w:numFmt w:val="decimal"/>
      <w:lvlText w:val=""/>
      <w:lvlJc w:val="left"/>
    </w:lvl>
    <w:lvl w:ilvl="2" w:tplc="44AE560C">
      <w:numFmt w:val="decimal"/>
      <w:lvlText w:val=""/>
      <w:lvlJc w:val="left"/>
    </w:lvl>
    <w:lvl w:ilvl="3" w:tplc="95AC8E0E">
      <w:numFmt w:val="decimal"/>
      <w:lvlText w:val=""/>
      <w:lvlJc w:val="left"/>
    </w:lvl>
    <w:lvl w:ilvl="4" w:tplc="50BA7D22">
      <w:numFmt w:val="decimal"/>
      <w:lvlText w:val=""/>
      <w:lvlJc w:val="left"/>
    </w:lvl>
    <w:lvl w:ilvl="5" w:tplc="F65601DE">
      <w:numFmt w:val="decimal"/>
      <w:lvlText w:val=""/>
      <w:lvlJc w:val="left"/>
    </w:lvl>
    <w:lvl w:ilvl="6" w:tplc="E7E2726C">
      <w:numFmt w:val="decimal"/>
      <w:lvlText w:val=""/>
      <w:lvlJc w:val="left"/>
    </w:lvl>
    <w:lvl w:ilvl="7" w:tplc="0FD262DA">
      <w:numFmt w:val="decimal"/>
      <w:lvlText w:val=""/>
      <w:lvlJc w:val="left"/>
    </w:lvl>
    <w:lvl w:ilvl="8" w:tplc="DD1884FC">
      <w:numFmt w:val="decimal"/>
      <w:lvlText w:val=""/>
      <w:lvlJc w:val="left"/>
    </w:lvl>
  </w:abstractNum>
  <w:abstractNum w:abstractNumId="126" w15:restartNumberingAfterBreak="0">
    <w:nsid w:val="0000095D"/>
    <w:multiLevelType w:val="hybridMultilevel"/>
    <w:tmpl w:val="C33EB766"/>
    <w:lvl w:ilvl="0" w:tplc="78946898">
      <w:start w:val="1"/>
      <w:numFmt w:val="bullet"/>
      <w:lvlText w:val="•"/>
      <w:lvlJc w:val="left"/>
    </w:lvl>
    <w:lvl w:ilvl="1" w:tplc="075A7D22">
      <w:start w:val="1"/>
      <w:numFmt w:val="bullet"/>
      <w:lvlText w:val="\endash "/>
      <w:lvlJc w:val="left"/>
    </w:lvl>
    <w:lvl w:ilvl="2" w:tplc="E39C6232">
      <w:numFmt w:val="decimal"/>
      <w:lvlText w:val=""/>
      <w:lvlJc w:val="left"/>
    </w:lvl>
    <w:lvl w:ilvl="3" w:tplc="7F381FBC">
      <w:numFmt w:val="decimal"/>
      <w:lvlText w:val=""/>
      <w:lvlJc w:val="left"/>
    </w:lvl>
    <w:lvl w:ilvl="4" w:tplc="BD9208CA">
      <w:numFmt w:val="decimal"/>
      <w:lvlText w:val=""/>
      <w:lvlJc w:val="left"/>
    </w:lvl>
    <w:lvl w:ilvl="5" w:tplc="89C4AE66">
      <w:numFmt w:val="decimal"/>
      <w:lvlText w:val=""/>
      <w:lvlJc w:val="left"/>
    </w:lvl>
    <w:lvl w:ilvl="6" w:tplc="F5E62E9A">
      <w:numFmt w:val="decimal"/>
      <w:lvlText w:val=""/>
      <w:lvlJc w:val="left"/>
    </w:lvl>
    <w:lvl w:ilvl="7" w:tplc="32CADCCC">
      <w:numFmt w:val="decimal"/>
      <w:lvlText w:val=""/>
      <w:lvlJc w:val="left"/>
    </w:lvl>
    <w:lvl w:ilvl="8" w:tplc="03261EC4">
      <w:numFmt w:val="decimal"/>
      <w:lvlText w:val=""/>
      <w:lvlJc w:val="left"/>
    </w:lvl>
  </w:abstractNum>
  <w:abstractNum w:abstractNumId="127" w15:restartNumberingAfterBreak="0">
    <w:nsid w:val="00000961"/>
    <w:multiLevelType w:val="hybridMultilevel"/>
    <w:tmpl w:val="8F8A0C82"/>
    <w:lvl w:ilvl="0" w:tplc="2542CF28">
      <w:start w:val="4"/>
      <w:numFmt w:val="upperLetter"/>
      <w:lvlText w:val="%1:"/>
      <w:lvlJc w:val="left"/>
    </w:lvl>
    <w:lvl w:ilvl="1" w:tplc="A96E5EC0">
      <w:numFmt w:val="decimal"/>
      <w:lvlText w:val=""/>
      <w:lvlJc w:val="left"/>
    </w:lvl>
    <w:lvl w:ilvl="2" w:tplc="683EA27A">
      <w:numFmt w:val="decimal"/>
      <w:lvlText w:val=""/>
      <w:lvlJc w:val="left"/>
    </w:lvl>
    <w:lvl w:ilvl="3" w:tplc="C1CE8D9C">
      <w:numFmt w:val="decimal"/>
      <w:lvlText w:val=""/>
      <w:lvlJc w:val="left"/>
    </w:lvl>
    <w:lvl w:ilvl="4" w:tplc="3752BA84">
      <w:numFmt w:val="decimal"/>
      <w:lvlText w:val=""/>
      <w:lvlJc w:val="left"/>
    </w:lvl>
    <w:lvl w:ilvl="5" w:tplc="F6D052FC">
      <w:numFmt w:val="decimal"/>
      <w:lvlText w:val=""/>
      <w:lvlJc w:val="left"/>
    </w:lvl>
    <w:lvl w:ilvl="6" w:tplc="EC7CF856">
      <w:numFmt w:val="decimal"/>
      <w:lvlText w:val=""/>
      <w:lvlJc w:val="left"/>
    </w:lvl>
    <w:lvl w:ilvl="7" w:tplc="943C34C8">
      <w:numFmt w:val="decimal"/>
      <w:lvlText w:val=""/>
      <w:lvlJc w:val="left"/>
    </w:lvl>
    <w:lvl w:ilvl="8" w:tplc="66BE0D10">
      <w:numFmt w:val="decimal"/>
      <w:lvlText w:val=""/>
      <w:lvlJc w:val="left"/>
    </w:lvl>
  </w:abstractNum>
  <w:abstractNum w:abstractNumId="128" w15:restartNumberingAfterBreak="0">
    <w:nsid w:val="00000963"/>
    <w:multiLevelType w:val="hybridMultilevel"/>
    <w:tmpl w:val="ACCA4A14"/>
    <w:lvl w:ilvl="0" w:tplc="36AA6F54">
      <w:start w:val="1"/>
      <w:numFmt w:val="bullet"/>
      <w:lvlText w:val="**"/>
      <w:lvlJc w:val="left"/>
    </w:lvl>
    <w:lvl w:ilvl="1" w:tplc="647C3DD0">
      <w:numFmt w:val="decimal"/>
      <w:lvlText w:val=""/>
      <w:lvlJc w:val="left"/>
    </w:lvl>
    <w:lvl w:ilvl="2" w:tplc="A94A2FF8">
      <w:numFmt w:val="decimal"/>
      <w:lvlText w:val=""/>
      <w:lvlJc w:val="left"/>
    </w:lvl>
    <w:lvl w:ilvl="3" w:tplc="ACE42316">
      <w:numFmt w:val="decimal"/>
      <w:lvlText w:val=""/>
      <w:lvlJc w:val="left"/>
    </w:lvl>
    <w:lvl w:ilvl="4" w:tplc="473AE0BA">
      <w:numFmt w:val="decimal"/>
      <w:lvlText w:val=""/>
      <w:lvlJc w:val="left"/>
    </w:lvl>
    <w:lvl w:ilvl="5" w:tplc="F190AD50">
      <w:numFmt w:val="decimal"/>
      <w:lvlText w:val=""/>
      <w:lvlJc w:val="left"/>
    </w:lvl>
    <w:lvl w:ilvl="6" w:tplc="56C2B5E0">
      <w:numFmt w:val="decimal"/>
      <w:lvlText w:val=""/>
      <w:lvlJc w:val="left"/>
    </w:lvl>
    <w:lvl w:ilvl="7" w:tplc="E806D0A8">
      <w:numFmt w:val="decimal"/>
      <w:lvlText w:val=""/>
      <w:lvlJc w:val="left"/>
    </w:lvl>
    <w:lvl w:ilvl="8" w:tplc="665E9E6A">
      <w:numFmt w:val="decimal"/>
      <w:lvlText w:val=""/>
      <w:lvlJc w:val="left"/>
    </w:lvl>
  </w:abstractNum>
  <w:abstractNum w:abstractNumId="129" w15:restartNumberingAfterBreak="0">
    <w:nsid w:val="00000986"/>
    <w:multiLevelType w:val="hybridMultilevel"/>
    <w:tmpl w:val="05ECB2E2"/>
    <w:lvl w:ilvl="0" w:tplc="38F447A8">
      <w:start w:val="1"/>
      <w:numFmt w:val="bullet"/>
      <w:lvlText w:val=""/>
      <w:lvlJc w:val="left"/>
    </w:lvl>
    <w:lvl w:ilvl="1" w:tplc="5030A270">
      <w:numFmt w:val="decimal"/>
      <w:lvlText w:val=""/>
      <w:lvlJc w:val="left"/>
    </w:lvl>
    <w:lvl w:ilvl="2" w:tplc="44E4741C">
      <w:numFmt w:val="decimal"/>
      <w:lvlText w:val=""/>
      <w:lvlJc w:val="left"/>
    </w:lvl>
    <w:lvl w:ilvl="3" w:tplc="D8F25896">
      <w:numFmt w:val="decimal"/>
      <w:lvlText w:val=""/>
      <w:lvlJc w:val="left"/>
    </w:lvl>
    <w:lvl w:ilvl="4" w:tplc="09708462">
      <w:numFmt w:val="decimal"/>
      <w:lvlText w:val=""/>
      <w:lvlJc w:val="left"/>
    </w:lvl>
    <w:lvl w:ilvl="5" w:tplc="376E0176">
      <w:numFmt w:val="decimal"/>
      <w:lvlText w:val=""/>
      <w:lvlJc w:val="left"/>
    </w:lvl>
    <w:lvl w:ilvl="6" w:tplc="513031FC">
      <w:numFmt w:val="decimal"/>
      <w:lvlText w:val=""/>
      <w:lvlJc w:val="left"/>
    </w:lvl>
    <w:lvl w:ilvl="7" w:tplc="DB804E68">
      <w:numFmt w:val="decimal"/>
      <w:lvlText w:val=""/>
      <w:lvlJc w:val="left"/>
    </w:lvl>
    <w:lvl w:ilvl="8" w:tplc="6AD86FFC">
      <w:numFmt w:val="decimal"/>
      <w:lvlText w:val=""/>
      <w:lvlJc w:val="left"/>
    </w:lvl>
  </w:abstractNum>
  <w:abstractNum w:abstractNumId="130" w15:restartNumberingAfterBreak="0">
    <w:nsid w:val="00000993"/>
    <w:multiLevelType w:val="hybridMultilevel"/>
    <w:tmpl w:val="22FC78F8"/>
    <w:lvl w:ilvl="0" w:tplc="30EAD46E">
      <w:start w:val="61"/>
      <w:numFmt w:val="upperLetter"/>
      <w:lvlText w:val="%1."/>
      <w:lvlJc w:val="left"/>
    </w:lvl>
    <w:lvl w:ilvl="1" w:tplc="276472C2">
      <w:numFmt w:val="decimal"/>
      <w:lvlText w:val=""/>
      <w:lvlJc w:val="left"/>
    </w:lvl>
    <w:lvl w:ilvl="2" w:tplc="F364047C">
      <w:numFmt w:val="decimal"/>
      <w:lvlText w:val=""/>
      <w:lvlJc w:val="left"/>
    </w:lvl>
    <w:lvl w:ilvl="3" w:tplc="5C1C3B82">
      <w:numFmt w:val="decimal"/>
      <w:lvlText w:val=""/>
      <w:lvlJc w:val="left"/>
    </w:lvl>
    <w:lvl w:ilvl="4" w:tplc="48AC5400">
      <w:numFmt w:val="decimal"/>
      <w:lvlText w:val=""/>
      <w:lvlJc w:val="left"/>
    </w:lvl>
    <w:lvl w:ilvl="5" w:tplc="D75C5EBA">
      <w:numFmt w:val="decimal"/>
      <w:lvlText w:val=""/>
      <w:lvlJc w:val="left"/>
    </w:lvl>
    <w:lvl w:ilvl="6" w:tplc="7CF668C0">
      <w:numFmt w:val="decimal"/>
      <w:lvlText w:val=""/>
      <w:lvlJc w:val="left"/>
    </w:lvl>
    <w:lvl w:ilvl="7" w:tplc="160C3E0A">
      <w:numFmt w:val="decimal"/>
      <w:lvlText w:val=""/>
      <w:lvlJc w:val="left"/>
    </w:lvl>
    <w:lvl w:ilvl="8" w:tplc="8AD0DCF0">
      <w:numFmt w:val="decimal"/>
      <w:lvlText w:val=""/>
      <w:lvlJc w:val="left"/>
    </w:lvl>
  </w:abstractNum>
  <w:abstractNum w:abstractNumId="131" w15:restartNumberingAfterBreak="0">
    <w:nsid w:val="0000099D"/>
    <w:multiLevelType w:val="hybridMultilevel"/>
    <w:tmpl w:val="55865904"/>
    <w:lvl w:ilvl="0" w:tplc="7E52A260">
      <w:start w:val="1"/>
      <w:numFmt w:val="bullet"/>
      <w:lvlText w:val="ß"/>
      <w:lvlJc w:val="left"/>
    </w:lvl>
    <w:lvl w:ilvl="1" w:tplc="C71047DC">
      <w:start w:val="19"/>
      <w:numFmt w:val="upperLetter"/>
      <w:lvlText w:val="%2:"/>
      <w:lvlJc w:val="left"/>
    </w:lvl>
    <w:lvl w:ilvl="2" w:tplc="22CAF5E2">
      <w:numFmt w:val="decimal"/>
      <w:lvlText w:val=""/>
      <w:lvlJc w:val="left"/>
    </w:lvl>
    <w:lvl w:ilvl="3" w:tplc="85708A20">
      <w:numFmt w:val="decimal"/>
      <w:lvlText w:val=""/>
      <w:lvlJc w:val="left"/>
    </w:lvl>
    <w:lvl w:ilvl="4" w:tplc="7C1CA3A6">
      <w:numFmt w:val="decimal"/>
      <w:lvlText w:val=""/>
      <w:lvlJc w:val="left"/>
    </w:lvl>
    <w:lvl w:ilvl="5" w:tplc="9920F49C">
      <w:numFmt w:val="decimal"/>
      <w:lvlText w:val=""/>
      <w:lvlJc w:val="left"/>
    </w:lvl>
    <w:lvl w:ilvl="6" w:tplc="B016CD3C">
      <w:numFmt w:val="decimal"/>
      <w:lvlText w:val=""/>
      <w:lvlJc w:val="left"/>
    </w:lvl>
    <w:lvl w:ilvl="7" w:tplc="048CB2C0">
      <w:numFmt w:val="decimal"/>
      <w:lvlText w:val=""/>
      <w:lvlJc w:val="left"/>
    </w:lvl>
    <w:lvl w:ilvl="8" w:tplc="F18053BE">
      <w:numFmt w:val="decimal"/>
      <w:lvlText w:val=""/>
      <w:lvlJc w:val="left"/>
    </w:lvl>
  </w:abstractNum>
  <w:abstractNum w:abstractNumId="132" w15:restartNumberingAfterBreak="0">
    <w:nsid w:val="000009B0"/>
    <w:multiLevelType w:val="hybridMultilevel"/>
    <w:tmpl w:val="3514BEC8"/>
    <w:lvl w:ilvl="0" w:tplc="B9069550">
      <w:start w:val="1"/>
      <w:numFmt w:val="bullet"/>
      <w:lvlText w:val=""/>
      <w:lvlJc w:val="left"/>
    </w:lvl>
    <w:lvl w:ilvl="1" w:tplc="A9104C8A">
      <w:numFmt w:val="decimal"/>
      <w:lvlText w:val=""/>
      <w:lvlJc w:val="left"/>
    </w:lvl>
    <w:lvl w:ilvl="2" w:tplc="9E92E08A">
      <w:numFmt w:val="decimal"/>
      <w:lvlText w:val=""/>
      <w:lvlJc w:val="left"/>
    </w:lvl>
    <w:lvl w:ilvl="3" w:tplc="8E084150">
      <w:numFmt w:val="decimal"/>
      <w:lvlText w:val=""/>
      <w:lvlJc w:val="left"/>
    </w:lvl>
    <w:lvl w:ilvl="4" w:tplc="09485CB6">
      <w:numFmt w:val="decimal"/>
      <w:lvlText w:val=""/>
      <w:lvlJc w:val="left"/>
    </w:lvl>
    <w:lvl w:ilvl="5" w:tplc="0B64620A">
      <w:numFmt w:val="decimal"/>
      <w:lvlText w:val=""/>
      <w:lvlJc w:val="left"/>
    </w:lvl>
    <w:lvl w:ilvl="6" w:tplc="99A49C9E">
      <w:numFmt w:val="decimal"/>
      <w:lvlText w:val=""/>
      <w:lvlJc w:val="left"/>
    </w:lvl>
    <w:lvl w:ilvl="7" w:tplc="D6C00BE0">
      <w:numFmt w:val="decimal"/>
      <w:lvlText w:val=""/>
      <w:lvlJc w:val="left"/>
    </w:lvl>
    <w:lvl w:ilvl="8" w:tplc="CB7C125E">
      <w:numFmt w:val="decimal"/>
      <w:lvlText w:val=""/>
      <w:lvlJc w:val="left"/>
    </w:lvl>
  </w:abstractNum>
  <w:abstractNum w:abstractNumId="133" w15:restartNumberingAfterBreak="0">
    <w:nsid w:val="000009C7"/>
    <w:multiLevelType w:val="hybridMultilevel"/>
    <w:tmpl w:val="1408DE9C"/>
    <w:lvl w:ilvl="0" w:tplc="CB9803BA">
      <w:start w:val="3"/>
      <w:numFmt w:val="upperLetter"/>
      <w:lvlText w:val="%1:"/>
      <w:lvlJc w:val="left"/>
    </w:lvl>
    <w:lvl w:ilvl="1" w:tplc="334E898C">
      <w:numFmt w:val="decimal"/>
      <w:lvlText w:val=""/>
      <w:lvlJc w:val="left"/>
    </w:lvl>
    <w:lvl w:ilvl="2" w:tplc="2E62C612">
      <w:numFmt w:val="decimal"/>
      <w:lvlText w:val=""/>
      <w:lvlJc w:val="left"/>
    </w:lvl>
    <w:lvl w:ilvl="3" w:tplc="2502390C">
      <w:numFmt w:val="decimal"/>
      <w:lvlText w:val=""/>
      <w:lvlJc w:val="left"/>
    </w:lvl>
    <w:lvl w:ilvl="4" w:tplc="F86866F0">
      <w:numFmt w:val="decimal"/>
      <w:lvlText w:val=""/>
      <w:lvlJc w:val="left"/>
    </w:lvl>
    <w:lvl w:ilvl="5" w:tplc="5F024812">
      <w:numFmt w:val="decimal"/>
      <w:lvlText w:val=""/>
      <w:lvlJc w:val="left"/>
    </w:lvl>
    <w:lvl w:ilvl="6" w:tplc="2D30DDCA">
      <w:numFmt w:val="decimal"/>
      <w:lvlText w:val=""/>
      <w:lvlJc w:val="left"/>
    </w:lvl>
    <w:lvl w:ilvl="7" w:tplc="31422D3A">
      <w:numFmt w:val="decimal"/>
      <w:lvlText w:val=""/>
      <w:lvlJc w:val="left"/>
    </w:lvl>
    <w:lvl w:ilvl="8" w:tplc="8D100868">
      <w:numFmt w:val="decimal"/>
      <w:lvlText w:val=""/>
      <w:lvlJc w:val="left"/>
    </w:lvl>
  </w:abstractNum>
  <w:abstractNum w:abstractNumId="134" w15:restartNumberingAfterBreak="0">
    <w:nsid w:val="000009D0"/>
    <w:multiLevelType w:val="hybridMultilevel"/>
    <w:tmpl w:val="BA1079CE"/>
    <w:lvl w:ilvl="0" w:tplc="4D02B816">
      <w:start w:val="1"/>
      <w:numFmt w:val="upperLetter"/>
      <w:lvlText w:val="%1:"/>
      <w:lvlJc w:val="left"/>
    </w:lvl>
    <w:lvl w:ilvl="1" w:tplc="B71A1690">
      <w:numFmt w:val="decimal"/>
      <w:lvlText w:val=""/>
      <w:lvlJc w:val="left"/>
    </w:lvl>
    <w:lvl w:ilvl="2" w:tplc="D2ACCABE">
      <w:numFmt w:val="decimal"/>
      <w:lvlText w:val=""/>
      <w:lvlJc w:val="left"/>
    </w:lvl>
    <w:lvl w:ilvl="3" w:tplc="86BA25E8">
      <w:numFmt w:val="decimal"/>
      <w:lvlText w:val=""/>
      <w:lvlJc w:val="left"/>
    </w:lvl>
    <w:lvl w:ilvl="4" w:tplc="AE28D986">
      <w:numFmt w:val="decimal"/>
      <w:lvlText w:val=""/>
      <w:lvlJc w:val="left"/>
    </w:lvl>
    <w:lvl w:ilvl="5" w:tplc="9F3AE146">
      <w:numFmt w:val="decimal"/>
      <w:lvlText w:val=""/>
      <w:lvlJc w:val="left"/>
    </w:lvl>
    <w:lvl w:ilvl="6" w:tplc="EA4016AE">
      <w:numFmt w:val="decimal"/>
      <w:lvlText w:val=""/>
      <w:lvlJc w:val="left"/>
    </w:lvl>
    <w:lvl w:ilvl="7" w:tplc="510A73D2">
      <w:numFmt w:val="decimal"/>
      <w:lvlText w:val=""/>
      <w:lvlJc w:val="left"/>
    </w:lvl>
    <w:lvl w:ilvl="8" w:tplc="E2AC70A8">
      <w:numFmt w:val="decimal"/>
      <w:lvlText w:val=""/>
      <w:lvlJc w:val="left"/>
    </w:lvl>
  </w:abstractNum>
  <w:abstractNum w:abstractNumId="135" w15:restartNumberingAfterBreak="0">
    <w:nsid w:val="000009D8"/>
    <w:multiLevelType w:val="hybridMultilevel"/>
    <w:tmpl w:val="4B9C2694"/>
    <w:lvl w:ilvl="0" w:tplc="79EE23FA">
      <w:start w:val="1"/>
      <w:numFmt w:val="upperLetter"/>
      <w:lvlText w:val="%1:"/>
      <w:lvlJc w:val="left"/>
    </w:lvl>
    <w:lvl w:ilvl="1" w:tplc="A86E074A">
      <w:numFmt w:val="decimal"/>
      <w:lvlText w:val=""/>
      <w:lvlJc w:val="left"/>
    </w:lvl>
    <w:lvl w:ilvl="2" w:tplc="24845934">
      <w:numFmt w:val="decimal"/>
      <w:lvlText w:val=""/>
      <w:lvlJc w:val="left"/>
    </w:lvl>
    <w:lvl w:ilvl="3" w:tplc="B8BC8748">
      <w:numFmt w:val="decimal"/>
      <w:lvlText w:val=""/>
      <w:lvlJc w:val="left"/>
    </w:lvl>
    <w:lvl w:ilvl="4" w:tplc="50925014">
      <w:numFmt w:val="decimal"/>
      <w:lvlText w:val=""/>
      <w:lvlJc w:val="left"/>
    </w:lvl>
    <w:lvl w:ilvl="5" w:tplc="A80E9E52">
      <w:numFmt w:val="decimal"/>
      <w:lvlText w:val=""/>
      <w:lvlJc w:val="left"/>
    </w:lvl>
    <w:lvl w:ilvl="6" w:tplc="61C429AC">
      <w:numFmt w:val="decimal"/>
      <w:lvlText w:val=""/>
      <w:lvlJc w:val="left"/>
    </w:lvl>
    <w:lvl w:ilvl="7" w:tplc="FF8E8AC8">
      <w:numFmt w:val="decimal"/>
      <w:lvlText w:val=""/>
      <w:lvlJc w:val="left"/>
    </w:lvl>
    <w:lvl w:ilvl="8" w:tplc="AB849458">
      <w:numFmt w:val="decimal"/>
      <w:lvlText w:val=""/>
      <w:lvlJc w:val="left"/>
    </w:lvl>
  </w:abstractNum>
  <w:abstractNum w:abstractNumId="136" w15:restartNumberingAfterBreak="0">
    <w:nsid w:val="000009FA"/>
    <w:multiLevelType w:val="hybridMultilevel"/>
    <w:tmpl w:val="21F0358A"/>
    <w:lvl w:ilvl="0" w:tplc="67CC545E">
      <w:start w:val="3"/>
      <w:numFmt w:val="upperLetter"/>
      <w:lvlText w:val="%1:"/>
      <w:lvlJc w:val="left"/>
    </w:lvl>
    <w:lvl w:ilvl="1" w:tplc="0AB2B876">
      <w:numFmt w:val="decimal"/>
      <w:lvlText w:val=""/>
      <w:lvlJc w:val="left"/>
    </w:lvl>
    <w:lvl w:ilvl="2" w:tplc="28ACAD2A">
      <w:numFmt w:val="decimal"/>
      <w:lvlText w:val=""/>
      <w:lvlJc w:val="left"/>
    </w:lvl>
    <w:lvl w:ilvl="3" w:tplc="A758627E">
      <w:numFmt w:val="decimal"/>
      <w:lvlText w:val=""/>
      <w:lvlJc w:val="left"/>
    </w:lvl>
    <w:lvl w:ilvl="4" w:tplc="D444CBEC">
      <w:numFmt w:val="decimal"/>
      <w:lvlText w:val=""/>
      <w:lvlJc w:val="left"/>
    </w:lvl>
    <w:lvl w:ilvl="5" w:tplc="9D601BD2">
      <w:numFmt w:val="decimal"/>
      <w:lvlText w:val=""/>
      <w:lvlJc w:val="left"/>
    </w:lvl>
    <w:lvl w:ilvl="6" w:tplc="9288DC22">
      <w:numFmt w:val="decimal"/>
      <w:lvlText w:val=""/>
      <w:lvlJc w:val="left"/>
    </w:lvl>
    <w:lvl w:ilvl="7" w:tplc="B72A445C">
      <w:numFmt w:val="decimal"/>
      <w:lvlText w:val=""/>
      <w:lvlJc w:val="left"/>
    </w:lvl>
    <w:lvl w:ilvl="8" w:tplc="DE225E6E">
      <w:numFmt w:val="decimal"/>
      <w:lvlText w:val=""/>
      <w:lvlJc w:val="left"/>
    </w:lvl>
  </w:abstractNum>
  <w:abstractNum w:abstractNumId="137" w15:restartNumberingAfterBreak="0">
    <w:nsid w:val="000009FC"/>
    <w:multiLevelType w:val="hybridMultilevel"/>
    <w:tmpl w:val="5E00B8FA"/>
    <w:lvl w:ilvl="0" w:tplc="C5782E5C">
      <w:start w:val="1"/>
      <w:numFmt w:val="bullet"/>
      <w:lvlText w:val=""/>
      <w:lvlJc w:val="left"/>
    </w:lvl>
    <w:lvl w:ilvl="1" w:tplc="0396F10A">
      <w:numFmt w:val="decimal"/>
      <w:lvlText w:val=""/>
      <w:lvlJc w:val="left"/>
    </w:lvl>
    <w:lvl w:ilvl="2" w:tplc="A5542650">
      <w:numFmt w:val="decimal"/>
      <w:lvlText w:val=""/>
      <w:lvlJc w:val="left"/>
    </w:lvl>
    <w:lvl w:ilvl="3" w:tplc="3D82229A">
      <w:numFmt w:val="decimal"/>
      <w:lvlText w:val=""/>
      <w:lvlJc w:val="left"/>
    </w:lvl>
    <w:lvl w:ilvl="4" w:tplc="DF6E2F5E">
      <w:numFmt w:val="decimal"/>
      <w:lvlText w:val=""/>
      <w:lvlJc w:val="left"/>
    </w:lvl>
    <w:lvl w:ilvl="5" w:tplc="94A636DC">
      <w:numFmt w:val="decimal"/>
      <w:lvlText w:val=""/>
      <w:lvlJc w:val="left"/>
    </w:lvl>
    <w:lvl w:ilvl="6" w:tplc="20CC9A3E">
      <w:numFmt w:val="decimal"/>
      <w:lvlText w:val=""/>
      <w:lvlJc w:val="left"/>
    </w:lvl>
    <w:lvl w:ilvl="7" w:tplc="CF9C3308">
      <w:numFmt w:val="decimal"/>
      <w:lvlText w:val=""/>
      <w:lvlJc w:val="left"/>
    </w:lvl>
    <w:lvl w:ilvl="8" w:tplc="259C506E">
      <w:numFmt w:val="decimal"/>
      <w:lvlText w:val=""/>
      <w:lvlJc w:val="left"/>
    </w:lvl>
  </w:abstractNum>
  <w:abstractNum w:abstractNumId="138" w15:restartNumberingAfterBreak="0">
    <w:nsid w:val="00000A21"/>
    <w:multiLevelType w:val="hybridMultilevel"/>
    <w:tmpl w:val="CFC6907A"/>
    <w:lvl w:ilvl="0" w:tplc="29E0DAC6">
      <w:start w:val="4"/>
      <w:numFmt w:val="upperLetter"/>
      <w:lvlText w:val="%1:"/>
      <w:lvlJc w:val="left"/>
    </w:lvl>
    <w:lvl w:ilvl="1" w:tplc="6FB8464A">
      <w:numFmt w:val="decimal"/>
      <w:lvlText w:val=""/>
      <w:lvlJc w:val="left"/>
    </w:lvl>
    <w:lvl w:ilvl="2" w:tplc="1B34FA76">
      <w:numFmt w:val="decimal"/>
      <w:lvlText w:val=""/>
      <w:lvlJc w:val="left"/>
    </w:lvl>
    <w:lvl w:ilvl="3" w:tplc="4A946EA8">
      <w:numFmt w:val="decimal"/>
      <w:lvlText w:val=""/>
      <w:lvlJc w:val="left"/>
    </w:lvl>
    <w:lvl w:ilvl="4" w:tplc="AEA6874A">
      <w:numFmt w:val="decimal"/>
      <w:lvlText w:val=""/>
      <w:lvlJc w:val="left"/>
    </w:lvl>
    <w:lvl w:ilvl="5" w:tplc="8B442982">
      <w:numFmt w:val="decimal"/>
      <w:lvlText w:val=""/>
      <w:lvlJc w:val="left"/>
    </w:lvl>
    <w:lvl w:ilvl="6" w:tplc="BF1ADC26">
      <w:numFmt w:val="decimal"/>
      <w:lvlText w:val=""/>
      <w:lvlJc w:val="left"/>
    </w:lvl>
    <w:lvl w:ilvl="7" w:tplc="2D1A8462">
      <w:numFmt w:val="decimal"/>
      <w:lvlText w:val=""/>
      <w:lvlJc w:val="left"/>
    </w:lvl>
    <w:lvl w:ilvl="8" w:tplc="220CA0F4">
      <w:numFmt w:val="decimal"/>
      <w:lvlText w:val=""/>
      <w:lvlJc w:val="left"/>
    </w:lvl>
  </w:abstractNum>
  <w:abstractNum w:abstractNumId="139" w15:restartNumberingAfterBreak="0">
    <w:nsid w:val="00000A55"/>
    <w:multiLevelType w:val="hybridMultilevel"/>
    <w:tmpl w:val="35288912"/>
    <w:lvl w:ilvl="0" w:tplc="DF9883B6">
      <w:start w:val="1"/>
      <w:numFmt w:val="lowerLetter"/>
      <w:lvlText w:val="%1"/>
      <w:lvlJc w:val="left"/>
    </w:lvl>
    <w:lvl w:ilvl="1" w:tplc="4E242A98">
      <w:start w:val="61"/>
      <w:numFmt w:val="upperLetter"/>
      <w:lvlText w:val="%2."/>
      <w:lvlJc w:val="left"/>
    </w:lvl>
    <w:lvl w:ilvl="2" w:tplc="6E7854C6">
      <w:numFmt w:val="decimal"/>
      <w:lvlText w:val=""/>
      <w:lvlJc w:val="left"/>
    </w:lvl>
    <w:lvl w:ilvl="3" w:tplc="9D08E5A8">
      <w:numFmt w:val="decimal"/>
      <w:lvlText w:val=""/>
      <w:lvlJc w:val="left"/>
    </w:lvl>
    <w:lvl w:ilvl="4" w:tplc="F458769C">
      <w:numFmt w:val="decimal"/>
      <w:lvlText w:val=""/>
      <w:lvlJc w:val="left"/>
    </w:lvl>
    <w:lvl w:ilvl="5" w:tplc="9E22FBC6">
      <w:numFmt w:val="decimal"/>
      <w:lvlText w:val=""/>
      <w:lvlJc w:val="left"/>
    </w:lvl>
    <w:lvl w:ilvl="6" w:tplc="8AF2DFD4">
      <w:numFmt w:val="decimal"/>
      <w:lvlText w:val=""/>
      <w:lvlJc w:val="left"/>
    </w:lvl>
    <w:lvl w:ilvl="7" w:tplc="7F0C8AF6">
      <w:numFmt w:val="decimal"/>
      <w:lvlText w:val=""/>
      <w:lvlJc w:val="left"/>
    </w:lvl>
    <w:lvl w:ilvl="8" w:tplc="8A263626">
      <w:numFmt w:val="decimal"/>
      <w:lvlText w:val=""/>
      <w:lvlJc w:val="left"/>
    </w:lvl>
  </w:abstractNum>
  <w:abstractNum w:abstractNumId="140" w15:restartNumberingAfterBreak="0">
    <w:nsid w:val="00000A67"/>
    <w:multiLevelType w:val="hybridMultilevel"/>
    <w:tmpl w:val="5326742C"/>
    <w:lvl w:ilvl="0" w:tplc="1DB6543E">
      <w:start w:val="1"/>
      <w:numFmt w:val="bullet"/>
      <w:lvlText w:val=""/>
      <w:lvlJc w:val="left"/>
    </w:lvl>
    <w:lvl w:ilvl="1" w:tplc="64B25DD0">
      <w:numFmt w:val="decimal"/>
      <w:lvlText w:val=""/>
      <w:lvlJc w:val="left"/>
    </w:lvl>
    <w:lvl w:ilvl="2" w:tplc="8E026D7A">
      <w:numFmt w:val="decimal"/>
      <w:lvlText w:val=""/>
      <w:lvlJc w:val="left"/>
    </w:lvl>
    <w:lvl w:ilvl="3" w:tplc="56E05432">
      <w:numFmt w:val="decimal"/>
      <w:lvlText w:val=""/>
      <w:lvlJc w:val="left"/>
    </w:lvl>
    <w:lvl w:ilvl="4" w:tplc="7FD8E76C">
      <w:numFmt w:val="decimal"/>
      <w:lvlText w:val=""/>
      <w:lvlJc w:val="left"/>
    </w:lvl>
    <w:lvl w:ilvl="5" w:tplc="B74EB3EA">
      <w:numFmt w:val="decimal"/>
      <w:lvlText w:val=""/>
      <w:lvlJc w:val="left"/>
    </w:lvl>
    <w:lvl w:ilvl="6" w:tplc="AF2235A8">
      <w:numFmt w:val="decimal"/>
      <w:lvlText w:val=""/>
      <w:lvlJc w:val="left"/>
    </w:lvl>
    <w:lvl w:ilvl="7" w:tplc="00CAA1EA">
      <w:numFmt w:val="decimal"/>
      <w:lvlText w:val=""/>
      <w:lvlJc w:val="left"/>
    </w:lvl>
    <w:lvl w:ilvl="8" w:tplc="02EEC31E">
      <w:numFmt w:val="decimal"/>
      <w:lvlText w:val=""/>
      <w:lvlJc w:val="left"/>
    </w:lvl>
  </w:abstractNum>
  <w:abstractNum w:abstractNumId="141" w15:restartNumberingAfterBreak="0">
    <w:nsid w:val="00000A6D"/>
    <w:multiLevelType w:val="hybridMultilevel"/>
    <w:tmpl w:val="B30A3D7E"/>
    <w:lvl w:ilvl="0" w:tplc="89CAB128">
      <w:start w:val="1"/>
      <w:numFmt w:val="bullet"/>
      <w:lvlText w:val=""/>
      <w:lvlJc w:val="left"/>
    </w:lvl>
    <w:lvl w:ilvl="1" w:tplc="D714D77A">
      <w:numFmt w:val="decimal"/>
      <w:lvlText w:val=""/>
      <w:lvlJc w:val="left"/>
    </w:lvl>
    <w:lvl w:ilvl="2" w:tplc="DB9A1D12">
      <w:numFmt w:val="decimal"/>
      <w:lvlText w:val=""/>
      <w:lvlJc w:val="left"/>
    </w:lvl>
    <w:lvl w:ilvl="3" w:tplc="7F30B60C">
      <w:numFmt w:val="decimal"/>
      <w:lvlText w:val=""/>
      <w:lvlJc w:val="left"/>
    </w:lvl>
    <w:lvl w:ilvl="4" w:tplc="5AA02450">
      <w:numFmt w:val="decimal"/>
      <w:lvlText w:val=""/>
      <w:lvlJc w:val="left"/>
    </w:lvl>
    <w:lvl w:ilvl="5" w:tplc="87AEBB44">
      <w:numFmt w:val="decimal"/>
      <w:lvlText w:val=""/>
      <w:lvlJc w:val="left"/>
    </w:lvl>
    <w:lvl w:ilvl="6" w:tplc="CAFCA36A">
      <w:numFmt w:val="decimal"/>
      <w:lvlText w:val=""/>
      <w:lvlJc w:val="left"/>
    </w:lvl>
    <w:lvl w:ilvl="7" w:tplc="9FC0F3F0">
      <w:numFmt w:val="decimal"/>
      <w:lvlText w:val=""/>
      <w:lvlJc w:val="left"/>
    </w:lvl>
    <w:lvl w:ilvl="8" w:tplc="CD2C9B7C">
      <w:numFmt w:val="decimal"/>
      <w:lvlText w:val=""/>
      <w:lvlJc w:val="left"/>
    </w:lvl>
  </w:abstractNum>
  <w:abstractNum w:abstractNumId="142" w15:restartNumberingAfterBreak="0">
    <w:nsid w:val="00000A87"/>
    <w:multiLevelType w:val="hybridMultilevel"/>
    <w:tmpl w:val="461AC158"/>
    <w:lvl w:ilvl="0" w:tplc="FCA4C47C">
      <w:start w:val="3"/>
      <w:numFmt w:val="upperLetter"/>
      <w:lvlText w:val="%1:"/>
      <w:lvlJc w:val="left"/>
    </w:lvl>
    <w:lvl w:ilvl="1" w:tplc="7E449358">
      <w:numFmt w:val="decimal"/>
      <w:lvlText w:val=""/>
      <w:lvlJc w:val="left"/>
    </w:lvl>
    <w:lvl w:ilvl="2" w:tplc="243EE81C">
      <w:numFmt w:val="decimal"/>
      <w:lvlText w:val=""/>
      <w:lvlJc w:val="left"/>
    </w:lvl>
    <w:lvl w:ilvl="3" w:tplc="163C41E0">
      <w:numFmt w:val="decimal"/>
      <w:lvlText w:val=""/>
      <w:lvlJc w:val="left"/>
    </w:lvl>
    <w:lvl w:ilvl="4" w:tplc="7AA21824">
      <w:numFmt w:val="decimal"/>
      <w:lvlText w:val=""/>
      <w:lvlJc w:val="left"/>
    </w:lvl>
    <w:lvl w:ilvl="5" w:tplc="6020040E">
      <w:numFmt w:val="decimal"/>
      <w:lvlText w:val=""/>
      <w:lvlJc w:val="left"/>
    </w:lvl>
    <w:lvl w:ilvl="6" w:tplc="FC0E3FB2">
      <w:numFmt w:val="decimal"/>
      <w:lvlText w:val=""/>
      <w:lvlJc w:val="left"/>
    </w:lvl>
    <w:lvl w:ilvl="7" w:tplc="E8D02EBA">
      <w:numFmt w:val="decimal"/>
      <w:lvlText w:val=""/>
      <w:lvlJc w:val="left"/>
    </w:lvl>
    <w:lvl w:ilvl="8" w:tplc="0964ACF4">
      <w:numFmt w:val="decimal"/>
      <w:lvlText w:val=""/>
      <w:lvlJc w:val="left"/>
    </w:lvl>
  </w:abstractNum>
  <w:abstractNum w:abstractNumId="143" w15:restartNumberingAfterBreak="0">
    <w:nsid w:val="00000A8E"/>
    <w:multiLevelType w:val="hybridMultilevel"/>
    <w:tmpl w:val="37505254"/>
    <w:lvl w:ilvl="0" w:tplc="E6D07046">
      <w:start w:val="1"/>
      <w:numFmt w:val="bullet"/>
      <w:lvlText w:val=""/>
      <w:lvlJc w:val="left"/>
    </w:lvl>
    <w:lvl w:ilvl="1" w:tplc="8A1A7038">
      <w:start w:val="1"/>
      <w:numFmt w:val="upperLetter"/>
      <w:lvlText w:val="%2:"/>
      <w:lvlJc w:val="left"/>
    </w:lvl>
    <w:lvl w:ilvl="2" w:tplc="95EE736A">
      <w:numFmt w:val="decimal"/>
      <w:lvlText w:val=""/>
      <w:lvlJc w:val="left"/>
    </w:lvl>
    <w:lvl w:ilvl="3" w:tplc="2B2A7564">
      <w:numFmt w:val="decimal"/>
      <w:lvlText w:val=""/>
      <w:lvlJc w:val="left"/>
    </w:lvl>
    <w:lvl w:ilvl="4" w:tplc="F4946AC4">
      <w:numFmt w:val="decimal"/>
      <w:lvlText w:val=""/>
      <w:lvlJc w:val="left"/>
    </w:lvl>
    <w:lvl w:ilvl="5" w:tplc="7C0AEF94">
      <w:numFmt w:val="decimal"/>
      <w:lvlText w:val=""/>
      <w:lvlJc w:val="left"/>
    </w:lvl>
    <w:lvl w:ilvl="6" w:tplc="8B1883B8">
      <w:numFmt w:val="decimal"/>
      <w:lvlText w:val=""/>
      <w:lvlJc w:val="left"/>
    </w:lvl>
    <w:lvl w:ilvl="7" w:tplc="9544FC88">
      <w:numFmt w:val="decimal"/>
      <w:lvlText w:val=""/>
      <w:lvlJc w:val="left"/>
    </w:lvl>
    <w:lvl w:ilvl="8" w:tplc="92463286">
      <w:numFmt w:val="decimal"/>
      <w:lvlText w:val=""/>
      <w:lvlJc w:val="left"/>
    </w:lvl>
  </w:abstractNum>
  <w:abstractNum w:abstractNumId="144" w15:restartNumberingAfterBreak="0">
    <w:nsid w:val="00000AB1"/>
    <w:multiLevelType w:val="hybridMultilevel"/>
    <w:tmpl w:val="0EFE6BB6"/>
    <w:lvl w:ilvl="0" w:tplc="BAE6C294">
      <w:start w:val="1"/>
      <w:numFmt w:val="upperLetter"/>
      <w:lvlText w:val="%1:"/>
      <w:lvlJc w:val="left"/>
    </w:lvl>
    <w:lvl w:ilvl="1" w:tplc="23249B0E">
      <w:numFmt w:val="decimal"/>
      <w:lvlText w:val=""/>
      <w:lvlJc w:val="left"/>
    </w:lvl>
    <w:lvl w:ilvl="2" w:tplc="DD521454">
      <w:numFmt w:val="decimal"/>
      <w:lvlText w:val=""/>
      <w:lvlJc w:val="left"/>
    </w:lvl>
    <w:lvl w:ilvl="3" w:tplc="1BF2844C">
      <w:numFmt w:val="decimal"/>
      <w:lvlText w:val=""/>
      <w:lvlJc w:val="left"/>
    </w:lvl>
    <w:lvl w:ilvl="4" w:tplc="E10626DA">
      <w:numFmt w:val="decimal"/>
      <w:lvlText w:val=""/>
      <w:lvlJc w:val="left"/>
    </w:lvl>
    <w:lvl w:ilvl="5" w:tplc="03FAD160">
      <w:numFmt w:val="decimal"/>
      <w:lvlText w:val=""/>
      <w:lvlJc w:val="left"/>
    </w:lvl>
    <w:lvl w:ilvl="6" w:tplc="E5A2F4AE">
      <w:numFmt w:val="decimal"/>
      <w:lvlText w:val=""/>
      <w:lvlJc w:val="left"/>
    </w:lvl>
    <w:lvl w:ilvl="7" w:tplc="757A54EA">
      <w:numFmt w:val="decimal"/>
      <w:lvlText w:val=""/>
      <w:lvlJc w:val="left"/>
    </w:lvl>
    <w:lvl w:ilvl="8" w:tplc="09D470D8">
      <w:numFmt w:val="decimal"/>
      <w:lvlText w:val=""/>
      <w:lvlJc w:val="left"/>
    </w:lvl>
  </w:abstractNum>
  <w:abstractNum w:abstractNumId="145" w15:restartNumberingAfterBreak="0">
    <w:nsid w:val="00000B22"/>
    <w:multiLevelType w:val="hybridMultilevel"/>
    <w:tmpl w:val="0762BBC2"/>
    <w:lvl w:ilvl="0" w:tplc="90E2C18C">
      <w:start w:val="3"/>
      <w:numFmt w:val="upperLetter"/>
      <w:lvlText w:val="%1:"/>
      <w:lvlJc w:val="left"/>
    </w:lvl>
    <w:lvl w:ilvl="1" w:tplc="C3C25AB6">
      <w:numFmt w:val="decimal"/>
      <w:lvlText w:val=""/>
      <w:lvlJc w:val="left"/>
    </w:lvl>
    <w:lvl w:ilvl="2" w:tplc="95CC33F2">
      <w:numFmt w:val="decimal"/>
      <w:lvlText w:val=""/>
      <w:lvlJc w:val="left"/>
    </w:lvl>
    <w:lvl w:ilvl="3" w:tplc="52641BF6">
      <w:numFmt w:val="decimal"/>
      <w:lvlText w:val=""/>
      <w:lvlJc w:val="left"/>
    </w:lvl>
    <w:lvl w:ilvl="4" w:tplc="33E2E156">
      <w:numFmt w:val="decimal"/>
      <w:lvlText w:val=""/>
      <w:lvlJc w:val="left"/>
    </w:lvl>
    <w:lvl w:ilvl="5" w:tplc="3B105E50">
      <w:numFmt w:val="decimal"/>
      <w:lvlText w:val=""/>
      <w:lvlJc w:val="left"/>
    </w:lvl>
    <w:lvl w:ilvl="6" w:tplc="98E4CD08">
      <w:numFmt w:val="decimal"/>
      <w:lvlText w:val=""/>
      <w:lvlJc w:val="left"/>
    </w:lvl>
    <w:lvl w:ilvl="7" w:tplc="5E70438C">
      <w:numFmt w:val="decimal"/>
      <w:lvlText w:val=""/>
      <w:lvlJc w:val="left"/>
    </w:lvl>
    <w:lvl w:ilvl="8" w:tplc="CA965560">
      <w:numFmt w:val="decimal"/>
      <w:lvlText w:val=""/>
      <w:lvlJc w:val="left"/>
    </w:lvl>
  </w:abstractNum>
  <w:abstractNum w:abstractNumId="146" w15:restartNumberingAfterBreak="0">
    <w:nsid w:val="00000B38"/>
    <w:multiLevelType w:val="hybridMultilevel"/>
    <w:tmpl w:val="E4A8A328"/>
    <w:lvl w:ilvl="0" w:tplc="9F94A22C">
      <w:start w:val="19"/>
      <w:numFmt w:val="upperLetter"/>
      <w:lvlText w:val="%1:"/>
      <w:lvlJc w:val="left"/>
    </w:lvl>
    <w:lvl w:ilvl="1" w:tplc="DD7C92EA">
      <w:numFmt w:val="decimal"/>
      <w:lvlText w:val=""/>
      <w:lvlJc w:val="left"/>
    </w:lvl>
    <w:lvl w:ilvl="2" w:tplc="B760956A">
      <w:numFmt w:val="decimal"/>
      <w:lvlText w:val=""/>
      <w:lvlJc w:val="left"/>
    </w:lvl>
    <w:lvl w:ilvl="3" w:tplc="805E0DE4">
      <w:numFmt w:val="decimal"/>
      <w:lvlText w:val=""/>
      <w:lvlJc w:val="left"/>
    </w:lvl>
    <w:lvl w:ilvl="4" w:tplc="6A385F1C">
      <w:numFmt w:val="decimal"/>
      <w:lvlText w:val=""/>
      <w:lvlJc w:val="left"/>
    </w:lvl>
    <w:lvl w:ilvl="5" w:tplc="3C8AD5F2">
      <w:numFmt w:val="decimal"/>
      <w:lvlText w:val=""/>
      <w:lvlJc w:val="left"/>
    </w:lvl>
    <w:lvl w:ilvl="6" w:tplc="5E4AA542">
      <w:numFmt w:val="decimal"/>
      <w:lvlText w:val=""/>
      <w:lvlJc w:val="left"/>
    </w:lvl>
    <w:lvl w:ilvl="7" w:tplc="5E2657E0">
      <w:numFmt w:val="decimal"/>
      <w:lvlText w:val=""/>
      <w:lvlJc w:val="left"/>
    </w:lvl>
    <w:lvl w:ilvl="8" w:tplc="B43A888E">
      <w:numFmt w:val="decimal"/>
      <w:lvlText w:val=""/>
      <w:lvlJc w:val="left"/>
    </w:lvl>
  </w:abstractNum>
  <w:abstractNum w:abstractNumId="147" w15:restartNumberingAfterBreak="0">
    <w:nsid w:val="00000B43"/>
    <w:multiLevelType w:val="hybridMultilevel"/>
    <w:tmpl w:val="7F0C82C4"/>
    <w:lvl w:ilvl="0" w:tplc="FCF25492">
      <w:start w:val="1"/>
      <w:numFmt w:val="bullet"/>
      <w:lvlText w:val=""/>
      <w:lvlJc w:val="left"/>
    </w:lvl>
    <w:lvl w:ilvl="1" w:tplc="F7A88974">
      <w:start w:val="1"/>
      <w:numFmt w:val="upperLetter"/>
      <w:lvlText w:val="%2:"/>
      <w:lvlJc w:val="left"/>
    </w:lvl>
    <w:lvl w:ilvl="2" w:tplc="BA3897BC">
      <w:numFmt w:val="decimal"/>
      <w:lvlText w:val=""/>
      <w:lvlJc w:val="left"/>
    </w:lvl>
    <w:lvl w:ilvl="3" w:tplc="9402A290">
      <w:numFmt w:val="decimal"/>
      <w:lvlText w:val=""/>
      <w:lvlJc w:val="left"/>
    </w:lvl>
    <w:lvl w:ilvl="4" w:tplc="EA9C20B0">
      <w:numFmt w:val="decimal"/>
      <w:lvlText w:val=""/>
      <w:lvlJc w:val="left"/>
    </w:lvl>
    <w:lvl w:ilvl="5" w:tplc="81CA9D0E">
      <w:numFmt w:val="decimal"/>
      <w:lvlText w:val=""/>
      <w:lvlJc w:val="left"/>
    </w:lvl>
    <w:lvl w:ilvl="6" w:tplc="9712FE1E">
      <w:numFmt w:val="decimal"/>
      <w:lvlText w:val=""/>
      <w:lvlJc w:val="left"/>
    </w:lvl>
    <w:lvl w:ilvl="7" w:tplc="6EEAA13E">
      <w:numFmt w:val="decimal"/>
      <w:lvlText w:val=""/>
      <w:lvlJc w:val="left"/>
    </w:lvl>
    <w:lvl w:ilvl="8" w:tplc="5EE63AA8">
      <w:numFmt w:val="decimal"/>
      <w:lvlText w:val=""/>
      <w:lvlJc w:val="left"/>
    </w:lvl>
  </w:abstractNum>
  <w:abstractNum w:abstractNumId="148" w15:restartNumberingAfterBreak="0">
    <w:nsid w:val="00000B6F"/>
    <w:multiLevelType w:val="hybridMultilevel"/>
    <w:tmpl w:val="B81EC47E"/>
    <w:lvl w:ilvl="0" w:tplc="90822D60">
      <w:start w:val="1"/>
      <w:numFmt w:val="bullet"/>
      <w:lvlText w:val=""/>
      <w:lvlJc w:val="left"/>
    </w:lvl>
    <w:lvl w:ilvl="1" w:tplc="222AF786">
      <w:start w:val="1"/>
      <w:numFmt w:val="bullet"/>
      <w:lvlText w:val="−"/>
      <w:lvlJc w:val="left"/>
    </w:lvl>
    <w:lvl w:ilvl="2" w:tplc="8584B0F6">
      <w:start w:val="9"/>
      <w:numFmt w:val="upperLetter"/>
      <w:lvlText w:val="%3."/>
      <w:lvlJc w:val="left"/>
    </w:lvl>
    <w:lvl w:ilvl="3" w:tplc="3DECECBE">
      <w:start w:val="1"/>
      <w:numFmt w:val="upperLetter"/>
      <w:lvlText w:val="%4"/>
      <w:lvlJc w:val="left"/>
    </w:lvl>
    <w:lvl w:ilvl="4" w:tplc="F2621DB6">
      <w:numFmt w:val="decimal"/>
      <w:lvlText w:val=""/>
      <w:lvlJc w:val="left"/>
    </w:lvl>
    <w:lvl w:ilvl="5" w:tplc="316A103E">
      <w:numFmt w:val="decimal"/>
      <w:lvlText w:val=""/>
      <w:lvlJc w:val="left"/>
    </w:lvl>
    <w:lvl w:ilvl="6" w:tplc="5FD6FBE0">
      <w:numFmt w:val="decimal"/>
      <w:lvlText w:val=""/>
      <w:lvlJc w:val="left"/>
    </w:lvl>
    <w:lvl w:ilvl="7" w:tplc="5622D858">
      <w:numFmt w:val="decimal"/>
      <w:lvlText w:val=""/>
      <w:lvlJc w:val="left"/>
    </w:lvl>
    <w:lvl w:ilvl="8" w:tplc="69A2D42E">
      <w:numFmt w:val="decimal"/>
      <w:lvlText w:val=""/>
      <w:lvlJc w:val="left"/>
    </w:lvl>
  </w:abstractNum>
  <w:abstractNum w:abstractNumId="149" w15:restartNumberingAfterBreak="0">
    <w:nsid w:val="00000B7F"/>
    <w:multiLevelType w:val="hybridMultilevel"/>
    <w:tmpl w:val="DEDAF7A6"/>
    <w:lvl w:ilvl="0" w:tplc="62C46D06">
      <w:start w:val="1"/>
      <w:numFmt w:val="upperLetter"/>
      <w:lvlText w:val="%1:"/>
      <w:lvlJc w:val="left"/>
    </w:lvl>
    <w:lvl w:ilvl="1" w:tplc="F6EEC692">
      <w:numFmt w:val="decimal"/>
      <w:lvlText w:val=""/>
      <w:lvlJc w:val="left"/>
    </w:lvl>
    <w:lvl w:ilvl="2" w:tplc="82EC0218">
      <w:numFmt w:val="decimal"/>
      <w:lvlText w:val=""/>
      <w:lvlJc w:val="left"/>
    </w:lvl>
    <w:lvl w:ilvl="3" w:tplc="954C094E">
      <w:numFmt w:val="decimal"/>
      <w:lvlText w:val=""/>
      <w:lvlJc w:val="left"/>
    </w:lvl>
    <w:lvl w:ilvl="4" w:tplc="4C723650">
      <w:numFmt w:val="decimal"/>
      <w:lvlText w:val=""/>
      <w:lvlJc w:val="left"/>
    </w:lvl>
    <w:lvl w:ilvl="5" w:tplc="283C09CA">
      <w:numFmt w:val="decimal"/>
      <w:lvlText w:val=""/>
      <w:lvlJc w:val="left"/>
    </w:lvl>
    <w:lvl w:ilvl="6" w:tplc="0E923B2C">
      <w:numFmt w:val="decimal"/>
      <w:lvlText w:val=""/>
      <w:lvlJc w:val="left"/>
    </w:lvl>
    <w:lvl w:ilvl="7" w:tplc="91643230">
      <w:numFmt w:val="decimal"/>
      <w:lvlText w:val=""/>
      <w:lvlJc w:val="left"/>
    </w:lvl>
    <w:lvl w:ilvl="8" w:tplc="B10A70E2">
      <w:numFmt w:val="decimal"/>
      <w:lvlText w:val=""/>
      <w:lvlJc w:val="left"/>
    </w:lvl>
  </w:abstractNum>
  <w:abstractNum w:abstractNumId="150" w15:restartNumberingAfterBreak="0">
    <w:nsid w:val="00000B80"/>
    <w:multiLevelType w:val="hybridMultilevel"/>
    <w:tmpl w:val="46ACAA1E"/>
    <w:lvl w:ilvl="0" w:tplc="E70A211E">
      <w:start w:val="19"/>
      <w:numFmt w:val="upperLetter"/>
      <w:lvlText w:val="%1:"/>
      <w:lvlJc w:val="left"/>
    </w:lvl>
    <w:lvl w:ilvl="1" w:tplc="E9B09774">
      <w:numFmt w:val="decimal"/>
      <w:lvlText w:val=""/>
      <w:lvlJc w:val="left"/>
    </w:lvl>
    <w:lvl w:ilvl="2" w:tplc="A448FACA">
      <w:numFmt w:val="decimal"/>
      <w:lvlText w:val=""/>
      <w:lvlJc w:val="left"/>
    </w:lvl>
    <w:lvl w:ilvl="3" w:tplc="D27A513E">
      <w:numFmt w:val="decimal"/>
      <w:lvlText w:val=""/>
      <w:lvlJc w:val="left"/>
    </w:lvl>
    <w:lvl w:ilvl="4" w:tplc="4726FF14">
      <w:numFmt w:val="decimal"/>
      <w:lvlText w:val=""/>
      <w:lvlJc w:val="left"/>
    </w:lvl>
    <w:lvl w:ilvl="5" w:tplc="2C4A841A">
      <w:numFmt w:val="decimal"/>
      <w:lvlText w:val=""/>
      <w:lvlJc w:val="left"/>
    </w:lvl>
    <w:lvl w:ilvl="6" w:tplc="4A60AF5C">
      <w:numFmt w:val="decimal"/>
      <w:lvlText w:val=""/>
      <w:lvlJc w:val="left"/>
    </w:lvl>
    <w:lvl w:ilvl="7" w:tplc="F760B75C">
      <w:numFmt w:val="decimal"/>
      <w:lvlText w:val=""/>
      <w:lvlJc w:val="left"/>
    </w:lvl>
    <w:lvl w:ilvl="8" w:tplc="BDEC99B2">
      <w:numFmt w:val="decimal"/>
      <w:lvlText w:val=""/>
      <w:lvlJc w:val="left"/>
    </w:lvl>
  </w:abstractNum>
  <w:abstractNum w:abstractNumId="151" w15:restartNumberingAfterBreak="0">
    <w:nsid w:val="00000BDA"/>
    <w:multiLevelType w:val="hybridMultilevel"/>
    <w:tmpl w:val="A0DA62C2"/>
    <w:lvl w:ilvl="0" w:tplc="38928CD0">
      <w:start w:val="4"/>
      <w:numFmt w:val="upperLetter"/>
      <w:lvlText w:val="%1:"/>
      <w:lvlJc w:val="left"/>
    </w:lvl>
    <w:lvl w:ilvl="1" w:tplc="8D707068">
      <w:numFmt w:val="decimal"/>
      <w:lvlText w:val=""/>
      <w:lvlJc w:val="left"/>
    </w:lvl>
    <w:lvl w:ilvl="2" w:tplc="CE6CABF2">
      <w:numFmt w:val="decimal"/>
      <w:lvlText w:val=""/>
      <w:lvlJc w:val="left"/>
    </w:lvl>
    <w:lvl w:ilvl="3" w:tplc="1102BCA4">
      <w:numFmt w:val="decimal"/>
      <w:lvlText w:val=""/>
      <w:lvlJc w:val="left"/>
    </w:lvl>
    <w:lvl w:ilvl="4" w:tplc="6CF2DDB4">
      <w:numFmt w:val="decimal"/>
      <w:lvlText w:val=""/>
      <w:lvlJc w:val="left"/>
    </w:lvl>
    <w:lvl w:ilvl="5" w:tplc="E9D2B3D6">
      <w:numFmt w:val="decimal"/>
      <w:lvlText w:val=""/>
      <w:lvlJc w:val="left"/>
    </w:lvl>
    <w:lvl w:ilvl="6" w:tplc="9DDEF0EE">
      <w:numFmt w:val="decimal"/>
      <w:lvlText w:val=""/>
      <w:lvlJc w:val="left"/>
    </w:lvl>
    <w:lvl w:ilvl="7" w:tplc="6DB40A52">
      <w:numFmt w:val="decimal"/>
      <w:lvlText w:val=""/>
      <w:lvlJc w:val="left"/>
    </w:lvl>
    <w:lvl w:ilvl="8" w:tplc="26F62F1E">
      <w:numFmt w:val="decimal"/>
      <w:lvlText w:val=""/>
      <w:lvlJc w:val="left"/>
    </w:lvl>
  </w:abstractNum>
  <w:abstractNum w:abstractNumId="152" w15:restartNumberingAfterBreak="0">
    <w:nsid w:val="00000BED"/>
    <w:multiLevelType w:val="hybridMultilevel"/>
    <w:tmpl w:val="18444B0E"/>
    <w:lvl w:ilvl="0" w:tplc="C6EE4EFA">
      <w:start w:val="1"/>
      <w:numFmt w:val="bullet"/>
      <w:lvlText w:val=""/>
      <w:lvlJc w:val="left"/>
    </w:lvl>
    <w:lvl w:ilvl="1" w:tplc="1B7A9A2A">
      <w:numFmt w:val="decimal"/>
      <w:lvlText w:val=""/>
      <w:lvlJc w:val="left"/>
    </w:lvl>
    <w:lvl w:ilvl="2" w:tplc="D9A08A58">
      <w:numFmt w:val="decimal"/>
      <w:lvlText w:val=""/>
      <w:lvlJc w:val="left"/>
    </w:lvl>
    <w:lvl w:ilvl="3" w:tplc="EED4F2F6">
      <w:numFmt w:val="decimal"/>
      <w:lvlText w:val=""/>
      <w:lvlJc w:val="left"/>
    </w:lvl>
    <w:lvl w:ilvl="4" w:tplc="57A6E49E">
      <w:numFmt w:val="decimal"/>
      <w:lvlText w:val=""/>
      <w:lvlJc w:val="left"/>
    </w:lvl>
    <w:lvl w:ilvl="5" w:tplc="1B029CA0">
      <w:numFmt w:val="decimal"/>
      <w:lvlText w:val=""/>
      <w:lvlJc w:val="left"/>
    </w:lvl>
    <w:lvl w:ilvl="6" w:tplc="2D0A6454">
      <w:numFmt w:val="decimal"/>
      <w:lvlText w:val=""/>
      <w:lvlJc w:val="left"/>
    </w:lvl>
    <w:lvl w:ilvl="7" w:tplc="4FEEF6D0">
      <w:numFmt w:val="decimal"/>
      <w:lvlText w:val=""/>
      <w:lvlJc w:val="left"/>
    </w:lvl>
    <w:lvl w:ilvl="8" w:tplc="162A88C0">
      <w:numFmt w:val="decimal"/>
      <w:lvlText w:val=""/>
      <w:lvlJc w:val="left"/>
    </w:lvl>
  </w:abstractNum>
  <w:abstractNum w:abstractNumId="153" w15:restartNumberingAfterBreak="0">
    <w:nsid w:val="00000C3E"/>
    <w:multiLevelType w:val="hybridMultilevel"/>
    <w:tmpl w:val="58BC82DE"/>
    <w:lvl w:ilvl="0" w:tplc="E4FEA9F8">
      <w:start w:val="4"/>
      <w:numFmt w:val="upperLetter"/>
      <w:lvlText w:val="%1:"/>
      <w:lvlJc w:val="left"/>
    </w:lvl>
    <w:lvl w:ilvl="1" w:tplc="10E0D9F6">
      <w:numFmt w:val="decimal"/>
      <w:lvlText w:val=""/>
      <w:lvlJc w:val="left"/>
    </w:lvl>
    <w:lvl w:ilvl="2" w:tplc="671859FA">
      <w:numFmt w:val="decimal"/>
      <w:lvlText w:val=""/>
      <w:lvlJc w:val="left"/>
    </w:lvl>
    <w:lvl w:ilvl="3" w:tplc="4B6285A2">
      <w:numFmt w:val="decimal"/>
      <w:lvlText w:val=""/>
      <w:lvlJc w:val="left"/>
    </w:lvl>
    <w:lvl w:ilvl="4" w:tplc="1C764496">
      <w:numFmt w:val="decimal"/>
      <w:lvlText w:val=""/>
      <w:lvlJc w:val="left"/>
    </w:lvl>
    <w:lvl w:ilvl="5" w:tplc="A1F023A2">
      <w:numFmt w:val="decimal"/>
      <w:lvlText w:val=""/>
      <w:lvlJc w:val="left"/>
    </w:lvl>
    <w:lvl w:ilvl="6" w:tplc="801EA752">
      <w:numFmt w:val="decimal"/>
      <w:lvlText w:val=""/>
      <w:lvlJc w:val="left"/>
    </w:lvl>
    <w:lvl w:ilvl="7" w:tplc="5FA8079C">
      <w:numFmt w:val="decimal"/>
      <w:lvlText w:val=""/>
      <w:lvlJc w:val="left"/>
    </w:lvl>
    <w:lvl w:ilvl="8" w:tplc="50C05222">
      <w:numFmt w:val="decimal"/>
      <w:lvlText w:val=""/>
      <w:lvlJc w:val="left"/>
    </w:lvl>
  </w:abstractNum>
  <w:abstractNum w:abstractNumId="154" w15:restartNumberingAfterBreak="0">
    <w:nsid w:val="00000C52"/>
    <w:multiLevelType w:val="hybridMultilevel"/>
    <w:tmpl w:val="A9A48FF0"/>
    <w:lvl w:ilvl="0" w:tplc="57A863E6">
      <w:start w:val="2"/>
      <w:numFmt w:val="upperLetter"/>
      <w:lvlText w:val="%1:"/>
      <w:lvlJc w:val="left"/>
    </w:lvl>
    <w:lvl w:ilvl="1" w:tplc="00504EDC">
      <w:numFmt w:val="decimal"/>
      <w:lvlText w:val=""/>
      <w:lvlJc w:val="left"/>
    </w:lvl>
    <w:lvl w:ilvl="2" w:tplc="9FDADAA4">
      <w:numFmt w:val="decimal"/>
      <w:lvlText w:val=""/>
      <w:lvlJc w:val="left"/>
    </w:lvl>
    <w:lvl w:ilvl="3" w:tplc="44A61CB8">
      <w:numFmt w:val="decimal"/>
      <w:lvlText w:val=""/>
      <w:lvlJc w:val="left"/>
    </w:lvl>
    <w:lvl w:ilvl="4" w:tplc="0574AEA6">
      <w:numFmt w:val="decimal"/>
      <w:lvlText w:val=""/>
      <w:lvlJc w:val="left"/>
    </w:lvl>
    <w:lvl w:ilvl="5" w:tplc="B7AE0DC0">
      <w:numFmt w:val="decimal"/>
      <w:lvlText w:val=""/>
      <w:lvlJc w:val="left"/>
    </w:lvl>
    <w:lvl w:ilvl="6" w:tplc="DDD00786">
      <w:numFmt w:val="decimal"/>
      <w:lvlText w:val=""/>
      <w:lvlJc w:val="left"/>
    </w:lvl>
    <w:lvl w:ilvl="7" w:tplc="DFC8BE60">
      <w:numFmt w:val="decimal"/>
      <w:lvlText w:val=""/>
      <w:lvlJc w:val="left"/>
    </w:lvl>
    <w:lvl w:ilvl="8" w:tplc="1F847378">
      <w:numFmt w:val="decimal"/>
      <w:lvlText w:val=""/>
      <w:lvlJc w:val="left"/>
    </w:lvl>
  </w:abstractNum>
  <w:abstractNum w:abstractNumId="155" w15:restartNumberingAfterBreak="0">
    <w:nsid w:val="00000C61"/>
    <w:multiLevelType w:val="hybridMultilevel"/>
    <w:tmpl w:val="B3869964"/>
    <w:lvl w:ilvl="0" w:tplc="3A228B5E">
      <w:start w:val="1"/>
      <w:numFmt w:val="upperLetter"/>
      <w:lvlText w:val="%1:"/>
      <w:lvlJc w:val="left"/>
    </w:lvl>
    <w:lvl w:ilvl="1" w:tplc="280474FE">
      <w:numFmt w:val="decimal"/>
      <w:lvlText w:val=""/>
      <w:lvlJc w:val="left"/>
    </w:lvl>
    <w:lvl w:ilvl="2" w:tplc="AC221D8E">
      <w:numFmt w:val="decimal"/>
      <w:lvlText w:val=""/>
      <w:lvlJc w:val="left"/>
    </w:lvl>
    <w:lvl w:ilvl="3" w:tplc="136A0C38">
      <w:numFmt w:val="decimal"/>
      <w:lvlText w:val=""/>
      <w:lvlJc w:val="left"/>
    </w:lvl>
    <w:lvl w:ilvl="4" w:tplc="213C7576">
      <w:numFmt w:val="decimal"/>
      <w:lvlText w:val=""/>
      <w:lvlJc w:val="left"/>
    </w:lvl>
    <w:lvl w:ilvl="5" w:tplc="D2D4BE40">
      <w:numFmt w:val="decimal"/>
      <w:lvlText w:val=""/>
      <w:lvlJc w:val="left"/>
    </w:lvl>
    <w:lvl w:ilvl="6" w:tplc="32CC118A">
      <w:numFmt w:val="decimal"/>
      <w:lvlText w:val=""/>
      <w:lvlJc w:val="left"/>
    </w:lvl>
    <w:lvl w:ilvl="7" w:tplc="3B4C3C86">
      <w:numFmt w:val="decimal"/>
      <w:lvlText w:val=""/>
      <w:lvlJc w:val="left"/>
    </w:lvl>
    <w:lvl w:ilvl="8" w:tplc="4202BD3A">
      <w:numFmt w:val="decimal"/>
      <w:lvlText w:val=""/>
      <w:lvlJc w:val="left"/>
    </w:lvl>
  </w:abstractNum>
  <w:abstractNum w:abstractNumId="156" w15:restartNumberingAfterBreak="0">
    <w:nsid w:val="00000C6D"/>
    <w:multiLevelType w:val="hybridMultilevel"/>
    <w:tmpl w:val="BBF8C62E"/>
    <w:lvl w:ilvl="0" w:tplc="90186E4A">
      <w:start w:val="15"/>
      <w:numFmt w:val="lowerRoman"/>
      <w:lvlText w:val="%1"/>
      <w:lvlJc w:val="left"/>
    </w:lvl>
    <w:lvl w:ilvl="1" w:tplc="8EF26C6E">
      <w:numFmt w:val="decimal"/>
      <w:lvlText w:val=""/>
      <w:lvlJc w:val="left"/>
    </w:lvl>
    <w:lvl w:ilvl="2" w:tplc="3584920C">
      <w:numFmt w:val="decimal"/>
      <w:lvlText w:val=""/>
      <w:lvlJc w:val="left"/>
    </w:lvl>
    <w:lvl w:ilvl="3" w:tplc="49466836">
      <w:numFmt w:val="decimal"/>
      <w:lvlText w:val=""/>
      <w:lvlJc w:val="left"/>
    </w:lvl>
    <w:lvl w:ilvl="4" w:tplc="6D609322">
      <w:numFmt w:val="decimal"/>
      <w:lvlText w:val=""/>
      <w:lvlJc w:val="left"/>
    </w:lvl>
    <w:lvl w:ilvl="5" w:tplc="16182024">
      <w:numFmt w:val="decimal"/>
      <w:lvlText w:val=""/>
      <w:lvlJc w:val="left"/>
    </w:lvl>
    <w:lvl w:ilvl="6" w:tplc="5BE4BD8E">
      <w:numFmt w:val="decimal"/>
      <w:lvlText w:val=""/>
      <w:lvlJc w:val="left"/>
    </w:lvl>
    <w:lvl w:ilvl="7" w:tplc="7CEE2A92">
      <w:numFmt w:val="decimal"/>
      <w:lvlText w:val=""/>
      <w:lvlJc w:val="left"/>
    </w:lvl>
    <w:lvl w:ilvl="8" w:tplc="8F44D05A">
      <w:numFmt w:val="decimal"/>
      <w:lvlText w:val=""/>
      <w:lvlJc w:val="left"/>
    </w:lvl>
  </w:abstractNum>
  <w:abstractNum w:abstractNumId="157" w15:restartNumberingAfterBreak="0">
    <w:nsid w:val="00000C73"/>
    <w:multiLevelType w:val="hybridMultilevel"/>
    <w:tmpl w:val="2F90F88A"/>
    <w:lvl w:ilvl="0" w:tplc="803CFFAA">
      <w:start w:val="1"/>
      <w:numFmt w:val="bullet"/>
      <w:lvlText w:val=""/>
      <w:lvlJc w:val="left"/>
    </w:lvl>
    <w:lvl w:ilvl="1" w:tplc="A88EF768">
      <w:numFmt w:val="decimal"/>
      <w:lvlText w:val=""/>
      <w:lvlJc w:val="left"/>
    </w:lvl>
    <w:lvl w:ilvl="2" w:tplc="0C2EC58C">
      <w:numFmt w:val="decimal"/>
      <w:lvlText w:val=""/>
      <w:lvlJc w:val="left"/>
    </w:lvl>
    <w:lvl w:ilvl="3" w:tplc="37BA5466">
      <w:numFmt w:val="decimal"/>
      <w:lvlText w:val=""/>
      <w:lvlJc w:val="left"/>
    </w:lvl>
    <w:lvl w:ilvl="4" w:tplc="2E303010">
      <w:numFmt w:val="decimal"/>
      <w:lvlText w:val=""/>
      <w:lvlJc w:val="left"/>
    </w:lvl>
    <w:lvl w:ilvl="5" w:tplc="2214CB26">
      <w:numFmt w:val="decimal"/>
      <w:lvlText w:val=""/>
      <w:lvlJc w:val="left"/>
    </w:lvl>
    <w:lvl w:ilvl="6" w:tplc="065C7284">
      <w:numFmt w:val="decimal"/>
      <w:lvlText w:val=""/>
      <w:lvlJc w:val="left"/>
    </w:lvl>
    <w:lvl w:ilvl="7" w:tplc="C6068F54">
      <w:numFmt w:val="decimal"/>
      <w:lvlText w:val=""/>
      <w:lvlJc w:val="left"/>
    </w:lvl>
    <w:lvl w:ilvl="8" w:tplc="EACEA240">
      <w:numFmt w:val="decimal"/>
      <w:lvlText w:val=""/>
      <w:lvlJc w:val="left"/>
    </w:lvl>
  </w:abstractNum>
  <w:abstractNum w:abstractNumId="158" w15:restartNumberingAfterBreak="0">
    <w:nsid w:val="00000C82"/>
    <w:multiLevelType w:val="hybridMultilevel"/>
    <w:tmpl w:val="E89A00C2"/>
    <w:lvl w:ilvl="0" w:tplc="89E0FAE2">
      <w:start w:val="1"/>
      <w:numFmt w:val="upperLetter"/>
      <w:lvlText w:val="%1"/>
      <w:lvlJc w:val="left"/>
    </w:lvl>
    <w:lvl w:ilvl="1" w:tplc="6D3E659A">
      <w:start w:val="19"/>
      <w:numFmt w:val="upperLetter"/>
      <w:lvlText w:val="%2:"/>
      <w:lvlJc w:val="left"/>
    </w:lvl>
    <w:lvl w:ilvl="2" w:tplc="60B0B140">
      <w:numFmt w:val="decimal"/>
      <w:lvlText w:val=""/>
      <w:lvlJc w:val="left"/>
    </w:lvl>
    <w:lvl w:ilvl="3" w:tplc="8A1A9FC6">
      <w:numFmt w:val="decimal"/>
      <w:lvlText w:val=""/>
      <w:lvlJc w:val="left"/>
    </w:lvl>
    <w:lvl w:ilvl="4" w:tplc="E96441C0">
      <w:numFmt w:val="decimal"/>
      <w:lvlText w:val=""/>
      <w:lvlJc w:val="left"/>
    </w:lvl>
    <w:lvl w:ilvl="5" w:tplc="C9B83CB0">
      <w:numFmt w:val="decimal"/>
      <w:lvlText w:val=""/>
      <w:lvlJc w:val="left"/>
    </w:lvl>
    <w:lvl w:ilvl="6" w:tplc="8A0099B6">
      <w:numFmt w:val="decimal"/>
      <w:lvlText w:val=""/>
      <w:lvlJc w:val="left"/>
    </w:lvl>
    <w:lvl w:ilvl="7" w:tplc="57DC14FA">
      <w:numFmt w:val="decimal"/>
      <w:lvlText w:val=""/>
      <w:lvlJc w:val="left"/>
    </w:lvl>
    <w:lvl w:ilvl="8" w:tplc="13CCC848">
      <w:numFmt w:val="decimal"/>
      <w:lvlText w:val=""/>
      <w:lvlJc w:val="left"/>
    </w:lvl>
  </w:abstractNum>
  <w:abstractNum w:abstractNumId="159" w15:restartNumberingAfterBreak="0">
    <w:nsid w:val="00000CA7"/>
    <w:multiLevelType w:val="hybridMultilevel"/>
    <w:tmpl w:val="A8E2996C"/>
    <w:lvl w:ilvl="0" w:tplc="6708F3D2">
      <w:start w:val="1"/>
      <w:numFmt w:val="bullet"/>
      <w:lvlText w:val=""/>
      <w:lvlJc w:val="left"/>
    </w:lvl>
    <w:lvl w:ilvl="1" w:tplc="553C37B6">
      <w:numFmt w:val="decimal"/>
      <w:lvlText w:val=""/>
      <w:lvlJc w:val="left"/>
    </w:lvl>
    <w:lvl w:ilvl="2" w:tplc="D2D26CC4">
      <w:numFmt w:val="decimal"/>
      <w:lvlText w:val=""/>
      <w:lvlJc w:val="left"/>
    </w:lvl>
    <w:lvl w:ilvl="3" w:tplc="36F0FD2C">
      <w:numFmt w:val="decimal"/>
      <w:lvlText w:val=""/>
      <w:lvlJc w:val="left"/>
    </w:lvl>
    <w:lvl w:ilvl="4" w:tplc="21ECA26E">
      <w:numFmt w:val="decimal"/>
      <w:lvlText w:val=""/>
      <w:lvlJc w:val="left"/>
    </w:lvl>
    <w:lvl w:ilvl="5" w:tplc="F4225880">
      <w:numFmt w:val="decimal"/>
      <w:lvlText w:val=""/>
      <w:lvlJc w:val="left"/>
    </w:lvl>
    <w:lvl w:ilvl="6" w:tplc="A6242354">
      <w:numFmt w:val="decimal"/>
      <w:lvlText w:val=""/>
      <w:lvlJc w:val="left"/>
    </w:lvl>
    <w:lvl w:ilvl="7" w:tplc="BDFAD008">
      <w:numFmt w:val="decimal"/>
      <w:lvlText w:val=""/>
      <w:lvlJc w:val="left"/>
    </w:lvl>
    <w:lvl w:ilvl="8" w:tplc="79F40AC8">
      <w:numFmt w:val="decimal"/>
      <w:lvlText w:val=""/>
      <w:lvlJc w:val="left"/>
    </w:lvl>
  </w:abstractNum>
  <w:abstractNum w:abstractNumId="160" w15:restartNumberingAfterBreak="0">
    <w:nsid w:val="00000CB3"/>
    <w:multiLevelType w:val="hybridMultilevel"/>
    <w:tmpl w:val="92601030"/>
    <w:lvl w:ilvl="0" w:tplc="5EB4B8B4">
      <w:start w:val="3"/>
      <w:numFmt w:val="upperLetter"/>
      <w:lvlText w:val="%1:"/>
      <w:lvlJc w:val="left"/>
    </w:lvl>
    <w:lvl w:ilvl="1" w:tplc="480C63B2">
      <w:numFmt w:val="decimal"/>
      <w:lvlText w:val=""/>
      <w:lvlJc w:val="left"/>
    </w:lvl>
    <w:lvl w:ilvl="2" w:tplc="2A64BA0A">
      <w:numFmt w:val="decimal"/>
      <w:lvlText w:val=""/>
      <w:lvlJc w:val="left"/>
    </w:lvl>
    <w:lvl w:ilvl="3" w:tplc="9FF89702">
      <w:numFmt w:val="decimal"/>
      <w:lvlText w:val=""/>
      <w:lvlJc w:val="left"/>
    </w:lvl>
    <w:lvl w:ilvl="4" w:tplc="96B41B1A">
      <w:numFmt w:val="decimal"/>
      <w:lvlText w:val=""/>
      <w:lvlJc w:val="left"/>
    </w:lvl>
    <w:lvl w:ilvl="5" w:tplc="2618C7B2">
      <w:numFmt w:val="decimal"/>
      <w:lvlText w:val=""/>
      <w:lvlJc w:val="left"/>
    </w:lvl>
    <w:lvl w:ilvl="6" w:tplc="B3042B2C">
      <w:numFmt w:val="decimal"/>
      <w:lvlText w:val=""/>
      <w:lvlJc w:val="left"/>
    </w:lvl>
    <w:lvl w:ilvl="7" w:tplc="9412F7DC">
      <w:numFmt w:val="decimal"/>
      <w:lvlText w:val=""/>
      <w:lvlJc w:val="left"/>
    </w:lvl>
    <w:lvl w:ilvl="8" w:tplc="4EFC844A">
      <w:numFmt w:val="decimal"/>
      <w:lvlText w:val=""/>
      <w:lvlJc w:val="left"/>
    </w:lvl>
  </w:abstractNum>
  <w:abstractNum w:abstractNumId="161" w15:restartNumberingAfterBreak="0">
    <w:nsid w:val="00000CC7"/>
    <w:multiLevelType w:val="hybridMultilevel"/>
    <w:tmpl w:val="4134E506"/>
    <w:lvl w:ilvl="0" w:tplc="9244D56A">
      <w:start w:val="1"/>
      <w:numFmt w:val="bullet"/>
      <w:lvlText w:val=""/>
      <w:lvlJc w:val="left"/>
    </w:lvl>
    <w:lvl w:ilvl="1" w:tplc="E7CE6114">
      <w:numFmt w:val="decimal"/>
      <w:lvlText w:val=""/>
      <w:lvlJc w:val="left"/>
    </w:lvl>
    <w:lvl w:ilvl="2" w:tplc="902EC450">
      <w:numFmt w:val="decimal"/>
      <w:lvlText w:val=""/>
      <w:lvlJc w:val="left"/>
    </w:lvl>
    <w:lvl w:ilvl="3" w:tplc="B024F244">
      <w:numFmt w:val="decimal"/>
      <w:lvlText w:val=""/>
      <w:lvlJc w:val="left"/>
    </w:lvl>
    <w:lvl w:ilvl="4" w:tplc="B25AAC36">
      <w:numFmt w:val="decimal"/>
      <w:lvlText w:val=""/>
      <w:lvlJc w:val="left"/>
    </w:lvl>
    <w:lvl w:ilvl="5" w:tplc="2D625BBC">
      <w:numFmt w:val="decimal"/>
      <w:lvlText w:val=""/>
      <w:lvlJc w:val="left"/>
    </w:lvl>
    <w:lvl w:ilvl="6" w:tplc="AFBAEEA4">
      <w:numFmt w:val="decimal"/>
      <w:lvlText w:val=""/>
      <w:lvlJc w:val="left"/>
    </w:lvl>
    <w:lvl w:ilvl="7" w:tplc="99AE1D8A">
      <w:numFmt w:val="decimal"/>
      <w:lvlText w:val=""/>
      <w:lvlJc w:val="left"/>
    </w:lvl>
    <w:lvl w:ilvl="8" w:tplc="9B383DB2">
      <w:numFmt w:val="decimal"/>
      <w:lvlText w:val=""/>
      <w:lvlJc w:val="left"/>
    </w:lvl>
  </w:abstractNum>
  <w:abstractNum w:abstractNumId="162" w15:restartNumberingAfterBreak="0">
    <w:nsid w:val="00000CCC"/>
    <w:multiLevelType w:val="hybridMultilevel"/>
    <w:tmpl w:val="470C027E"/>
    <w:lvl w:ilvl="0" w:tplc="0C2EA660">
      <w:start w:val="1"/>
      <w:numFmt w:val="bullet"/>
      <w:lvlText w:val=""/>
      <w:lvlJc w:val="left"/>
    </w:lvl>
    <w:lvl w:ilvl="1" w:tplc="2F145F7A">
      <w:numFmt w:val="decimal"/>
      <w:lvlText w:val=""/>
      <w:lvlJc w:val="left"/>
    </w:lvl>
    <w:lvl w:ilvl="2" w:tplc="62781D0E">
      <w:numFmt w:val="decimal"/>
      <w:lvlText w:val=""/>
      <w:lvlJc w:val="left"/>
    </w:lvl>
    <w:lvl w:ilvl="3" w:tplc="0F5477C8">
      <w:numFmt w:val="decimal"/>
      <w:lvlText w:val=""/>
      <w:lvlJc w:val="left"/>
    </w:lvl>
    <w:lvl w:ilvl="4" w:tplc="CB864B9E">
      <w:numFmt w:val="decimal"/>
      <w:lvlText w:val=""/>
      <w:lvlJc w:val="left"/>
    </w:lvl>
    <w:lvl w:ilvl="5" w:tplc="5E10F67C">
      <w:numFmt w:val="decimal"/>
      <w:lvlText w:val=""/>
      <w:lvlJc w:val="left"/>
    </w:lvl>
    <w:lvl w:ilvl="6" w:tplc="BE1E1450">
      <w:numFmt w:val="decimal"/>
      <w:lvlText w:val=""/>
      <w:lvlJc w:val="left"/>
    </w:lvl>
    <w:lvl w:ilvl="7" w:tplc="A34C0D70">
      <w:numFmt w:val="decimal"/>
      <w:lvlText w:val=""/>
      <w:lvlJc w:val="left"/>
    </w:lvl>
    <w:lvl w:ilvl="8" w:tplc="DC2AC444">
      <w:numFmt w:val="decimal"/>
      <w:lvlText w:val=""/>
      <w:lvlJc w:val="left"/>
    </w:lvl>
  </w:abstractNum>
  <w:abstractNum w:abstractNumId="163" w15:restartNumberingAfterBreak="0">
    <w:nsid w:val="00000CDD"/>
    <w:multiLevelType w:val="hybridMultilevel"/>
    <w:tmpl w:val="B3D6B24E"/>
    <w:lvl w:ilvl="0" w:tplc="E5D83C1C">
      <w:start w:val="1"/>
      <w:numFmt w:val="decimal"/>
      <w:lvlText w:val="%1"/>
      <w:lvlJc w:val="left"/>
    </w:lvl>
    <w:lvl w:ilvl="1" w:tplc="59E6283A">
      <w:start w:val="1"/>
      <w:numFmt w:val="bullet"/>
      <w:lvlText w:val=""/>
      <w:lvlJc w:val="left"/>
    </w:lvl>
    <w:lvl w:ilvl="2" w:tplc="C568E216">
      <w:start w:val="1"/>
      <w:numFmt w:val="upperLetter"/>
      <w:lvlText w:val="%3:"/>
      <w:lvlJc w:val="left"/>
    </w:lvl>
    <w:lvl w:ilvl="3" w:tplc="154EC41C">
      <w:numFmt w:val="decimal"/>
      <w:lvlText w:val=""/>
      <w:lvlJc w:val="left"/>
    </w:lvl>
    <w:lvl w:ilvl="4" w:tplc="1D3A8D80">
      <w:numFmt w:val="decimal"/>
      <w:lvlText w:val=""/>
      <w:lvlJc w:val="left"/>
    </w:lvl>
    <w:lvl w:ilvl="5" w:tplc="EE18D7C6">
      <w:numFmt w:val="decimal"/>
      <w:lvlText w:val=""/>
      <w:lvlJc w:val="left"/>
    </w:lvl>
    <w:lvl w:ilvl="6" w:tplc="7046C72A">
      <w:numFmt w:val="decimal"/>
      <w:lvlText w:val=""/>
      <w:lvlJc w:val="left"/>
    </w:lvl>
    <w:lvl w:ilvl="7" w:tplc="16621026">
      <w:numFmt w:val="decimal"/>
      <w:lvlText w:val=""/>
      <w:lvlJc w:val="left"/>
    </w:lvl>
    <w:lvl w:ilvl="8" w:tplc="EC40E916">
      <w:numFmt w:val="decimal"/>
      <w:lvlText w:val=""/>
      <w:lvlJc w:val="left"/>
    </w:lvl>
  </w:abstractNum>
  <w:abstractNum w:abstractNumId="164" w15:restartNumberingAfterBreak="0">
    <w:nsid w:val="00000D00"/>
    <w:multiLevelType w:val="hybridMultilevel"/>
    <w:tmpl w:val="74461550"/>
    <w:lvl w:ilvl="0" w:tplc="F00CA536">
      <w:start w:val="1"/>
      <w:numFmt w:val="bullet"/>
      <w:lvlText w:val=""/>
      <w:lvlJc w:val="left"/>
    </w:lvl>
    <w:lvl w:ilvl="1" w:tplc="74BCEE3A">
      <w:numFmt w:val="decimal"/>
      <w:lvlText w:val=""/>
      <w:lvlJc w:val="left"/>
    </w:lvl>
    <w:lvl w:ilvl="2" w:tplc="BCB86A26">
      <w:numFmt w:val="decimal"/>
      <w:lvlText w:val=""/>
      <w:lvlJc w:val="left"/>
    </w:lvl>
    <w:lvl w:ilvl="3" w:tplc="B8701B2A">
      <w:numFmt w:val="decimal"/>
      <w:lvlText w:val=""/>
      <w:lvlJc w:val="left"/>
    </w:lvl>
    <w:lvl w:ilvl="4" w:tplc="897E2330">
      <w:numFmt w:val="decimal"/>
      <w:lvlText w:val=""/>
      <w:lvlJc w:val="left"/>
    </w:lvl>
    <w:lvl w:ilvl="5" w:tplc="6798C918">
      <w:numFmt w:val="decimal"/>
      <w:lvlText w:val=""/>
      <w:lvlJc w:val="left"/>
    </w:lvl>
    <w:lvl w:ilvl="6" w:tplc="4916593E">
      <w:numFmt w:val="decimal"/>
      <w:lvlText w:val=""/>
      <w:lvlJc w:val="left"/>
    </w:lvl>
    <w:lvl w:ilvl="7" w:tplc="31B2D25A">
      <w:numFmt w:val="decimal"/>
      <w:lvlText w:val=""/>
      <w:lvlJc w:val="left"/>
    </w:lvl>
    <w:lvl w:ilvl="8" w:tplc="64BE3FFA">
      <w:numFmt w:val="decimal"/>
      <w:lvlText w:val=""/>
      <w:lvlJc w:val="left"/>
    </w:lvl>
  </w:abstractNum>
  <w:abstractNum w:abstractNumId="165" w15:restartNumberingAfterBreak="0">
    <w:nsid w:val="00000D07"/>
    <w:multiLevelType w:val="hybridMultilevel"/>
    <w:tmpl w:val="7B4A3354"/>
    <w:lvl w:ilvl="0" w:tplc="A41C6D86">
      <w:start w:val="1"/>
      <w:numFmt w:val="bullet"/>
      <w:lvlText w:val=""/>
      <w:lvlJc w:val="left"/>
    </w:lvl>
    <w:lvl w:ilvl="1" w:tplc="27B6C854">
      <w:numFmt w:val="decimal"/>
      <w:lvlText w:val=""/>
      <w:lvlJc w:val="left"/>
    </w:lvl>
    <w:lvl w:ilvl="2" w:tplc="B4F49F88">
      <w:numFmt w:val="decimal"/>
      <w:lvlText w:val=""/>
      <w:lvlJc w:val="left"/>
    </w:lvl>
    <w:lvl w:ilvl="3" w:tplc="8D743F8A">
      <w:numFmt w:val="decimal"/>
      <w:lvlText w:val=""/>
      <w:lvlJc w:val="left"/>
    </w:lvl>
    <w:lvl w:ilvl="4" w:tplc="0D8607FC">
      <w:numFmt w:val="decimal"/>
      <w:lvlText w:val=""/>
      <w:lvlJc w:val="left"/>
    </w:lvl>
    <w:lvl w:ilvl="5" w:tplc="AA1CA1EA">
      <w:numFmt w:val="decimal"/>
      <w:lvlText w:val=""/>
      <w:lvlJc w:val="left"/>
    </w:lvl>
    <w:lvl w:ilvl="6" w:tplc="25D6EA7C">
      <w:numFmt w:val="decimal"/>
      <w:lvlText w:val=""/>
      <w:lvlJc w:val="left"/>
    </w:lvl>
    <w:lvl w:ilvl="7" w:tplc="2EA24B8C">
      <w:numFmt w:val="decimal"/>
      <w:lvlText w:val=""/>
      <w:lvlJc w:val="left"/>
    </w:lvl>
    <w:lvl w:ilvl="8" w:tplc="C39A5E44">
      <w:numFmt w:val="decimal"/>
      <w:lvlText w:val=""/>
      <w:lvlJc w:val="left"/>
    </w:lvl>
  </w:abstractNum>
  <w:abstractNum w:abstractNumId="166" w15:restartNumberingAfterBreak="0">
    <w:nsid w:val="00000D0F"/>
    <w:multiLevelType w:val="hybridMultilevel"/>
    <w:tmpl w:val="AFB069E8"/>
    <w:lvl w:ilvl="0" w:tplc="412201AA">
      <w:start w:val="1"/>
      <w:numFmt w:val="bullet"/>
      <w:lvlText w:val=""/>
      <w:lvlJc w:val="left"/>
    </w:lvl>
    <w:lvl w:ilvl="1" w:tplc="24E81D20">
      <w:numFmt w:val="decimal"/>
      <w:lvlText w:val=""/>
      <w:lvlJc w:val="left"/>
    </w:lvl>
    <w:lvl w:ilvl="2" w:tplc="D11EEE6A">
      <w:numFmt w:val="decimal"/>
      <w:lvlText w:val=""/>
      <w:lvlJc w:val="left"/>
    </w:lvl>
    <w:lvl w:ilvl="3" w:tplc="DA70AE26">
      <w:numFmt w:val="decimal"/>
      <w:lvlText w:val=""/>
      <w:lvlJc w:val="left"/>
    </w:lvl>
    <w:lvl w:ilvl="4" w:tplc="89E80192">
      <w:numFmt w:val="decimal"/>
      <w:lvlText w:val=""/>
      <w:lvlJc w:val="left"/>
    </w:lvl>
    <w:lvl w:ilvl="5" w:tplc="97C86DC6">
      <w:numFmt w:val="decimal"/>
      <w:lvlText w:val=""/>
      <w:lvlJc w:val="left"/>
    </w:lvl>
    <w:lvl w:ilvl="6" w:tplc="AAC4B87A">
      <w:numFmt w:val="decimal"/>
      <w:lvlText w:val=""/>
      <w:lvlJc w:val="left"/>
    </w:lvl>
    <w:lvl w:ilvl="7" w:tplc="C73A8A0C">
      <w:numFmt w:val="decimal"/>
      <w:lvlText w:val=""/>
      <w:lvlJc w:val="left"/>
    </w:lvl>
    <w:lvl w:ilvl="8" w:tplc="539C2208">
      <w:numFmt w:val="decimal"/>
      <w:lvlText w:val=""/>
      <w:lvlJc w:val="left"/>
    </w:lvl>
  </w:abstractNum>
  <w:abstractNum w:abstractNumId="167" w15:restartNumberingAfterBreak="0">
    <w:nsid w:val="00000D17"/>
    <w:multiLevelType w:val="hybridMultilevel"/>
    <w:tmpl w:val="5EF8B234"/>
    <w:lvl w:ilvl="0" w:tplc="0726A378">
      <w:start w:val="1"/>
      <w:numFmt w:val="bullet"/>
      <w:lvlText w:val=""/>
      <w:lvlJc w:val="left"/>
    </w:lvl>
    <w:lvl w:ilvl="1" w:tplc="D65C428C">
      <w:numFmt w:val="decimal"/>
      <w:lvlText w:val=""/>
      <w:lvlJc w:val="left"/>
    </w:lvl>
    <w:lvl w:ilvl="2" w:tplc="43D48480">
      <w:numFmt w:val="decimal"/>
      <w:lvlText w:val=""/>
      <w:lvlJc w:val="left"/>
    </w:lvl>
    <w:lvl w:ilvl="3" w:tplc="896A395C">
      <w:numFmt w:val="decimal"/>
      <w:lvlText w:val=""/>
      <w:lvlJc w:val="left"/>
    </w:lvl>
    <w:lvl w:ilvl="4" w:tplc="CA02516A">
      <w:numFmt w:val="decimal"/>
      <w:lvlText w:val=""/>
      <w:lvlJc w:val="left"/>
    </w:lvl>
    <w:lvl w:ilvl="5" w:tplc="E05CB2F2">
      <w:numFmt w:val="decimal"/>
      <w:lvlText w:val=""/>
      <w:lvlJc w:val="left"/>
    </w:lvl>
    <w:lvl w:ilvl="6" w:tplc="6346EE8E">
      <w:numFmt w:val="decimal"/>
      <w:lvlText w:val=""/>
      <w:lvlJc w:val="left"/>
    </w:lvl>
    <w:lvl w:ilvl="7" w:tplc="75FCCC62">
      <w:numFmt w:val="decimal"/>
      <w:lvlText w:val=""/>
      <w:lvlJc w:val="left"/>
    </w:lvl>
    <w:lvl w:ilvl="8" w:tplc="6B261D6C">
      <w:numFmt w:val="decimal"/>
      <w:lvlText w:val=""/>
      <w:lvlJc w:val="left"/>
    </w:lvl>
  </w:abstractNum>
  <w:abstractNum w:abstractNumId="168" w15:restartNumberingAfterBreak="0">
    <w:nsid w:val="00000D34"/>
    <w:multiLevelType w:val="hybridMultilevel"/>
    <w:tmpl w:val="1AE41DA8"/>
    <w:lvl w:ilvl="0" w:tplc="124A0F50">
      <w:start w:val="19"/>
      <w:numFmt w:val="upperLetter"/>
      <w:lvlText w:val="%1:"/>
      <w:lvlJc w:val="left"/>
    </w:lvl>
    <w:lvl w:ilvl="1" w:tplc="E62E2534">
      <w:numFmt w:val="decimal"/>
      <w:lvlText w:val=""/>
      <w:lvlJc w:val="left"/>
    </w:lvl>
    <w:lvl w:ilvl="2" w:tplc="BF64F178">
      <w:numFmt w:val="decimal"/>
      <w:lvlText w:val=""/>
      <w:lvlJc w:val="left"/>
    </w:lvl>
    <w:lvl w:ilvl="3" w:tplc="39F4C98C">
      <w:numFmt w:val="decimal"/>
      <w:lvlText w:val=""/>
      <w:lvlJc w:val="left"/>
    </w:lvl>
    <w:lvl w:ilvl="4" w:tplc="892CF716">
      <w:numFmt w:val="decimal"/>
      <w:lvlText w:val=""/>
      <w:lvlJc w:val="left"/>
    </w:lvl>
    <w:lvl w:ilvl="5" w:tplc="963E6784">
      <w:numFmt w:val="decimal"/>
      <w:lvlText w:val=""/>
      <w:lvlJc w:val="left"/>
    </w:lvl>
    <w:lvl w:ilvl="6" w:tplc="B950E276">
      <w:numFmt w:val="decimal"/>
      <w:lvlText w:val=""/>
      <w:lvlJc w:val="left"/>
    </w:lvl>
    <w:lvl w:ilvl="7" w:tplc="658414BA">
      <w:numFmt w:val="decimal"/>
      <w:lvlText w:val=""/>
      <w:lvlJc w:val="left"/>
    </w:lvl>
    <w:lvl w:ilvl="8" w:tplc="6FA0AACE">
      <w:numFmt w:val="decimal"/>
      <w:lvlText w:val=""/>
      <w:lvlJc w:val="left"/>
    </w:lvl>
  </w:abstractNum>
  <w:abstractNum w:abstractNumId="169" w15:restartNumberingAfterBreak="0">
    <w:nsid w:val="00000D3C"/>
    <w:multiLevelType w:val="hybridMultilevel"/>
    <w:tmpl w:val="B4E085D0"/>
    <w:lvl w:ilvl="0" w:tplc="160875DE">
      <w:start w:val="1"/>
      <w:numFmt w:val="bullet"/>
      <w:lvlText w:val=""/>
      <w:lvlJc w:val="left"/>
    </w:lvl>
    <w:lvl w:ilvl="1" w:tplc="1FBE023E">
      <w:numFmt w:val="decimal"/>
      <w:lvlText w:val=""/>
      <w:lvlJc w:val="left"/>
    </w:lvl>
    <w:lvl w:ilvl="2" w:tplc="5E48794A">
      <w:numFmt w:val="decimal"/>
      <w:lvlText w:val=""/>
      <w:lvlJc w:val="left"/>
    </w:lvl>
    <w:lvl w:ilvl="3" w:tplc="89200E02">
      <w:numFmt w:val="decimal"/>
      <w:lvlText w:val=""/>
      <w:lvlJc w:val="left"/>
    </w:lvl>
    <w:lvl w:ilvl="4" w:tplc="D4EAB6E2">
      <w:numFmt w:val="decimal"/>
      <w:lvlText w:val=""/>
      <w:lvlJc w:val="left"/>
    </w:lvl>
    <w:lvl w:ilvl="5" w:tplc="70389630">
      <w:numFmt w:val="decimal"/>
      <w:lvlText w:val=""/>
      <w:lvlJc w:val="left"/>
    </w:lvl>
    <w:lvl w:ilvl="6" w:tplc="2F0A1A0A">
      <w:numFmt w:val="decimal"/>
      <w:lvlText w:val=""/>
      <w:lvlJc w:val="left"/>
    </w:lvl>
    <w:lvl w:ilvl="7" w:tplc="441C6290">
      <w:numFmt w:val="decimal"/>
      <w:lvlText w:val=""/>
      <w:lvlJc w:val="left"/>
    </w:lvl>
    <w:lvl w:ilvl="8" w:tplc="9B64B8C2">
      <w:numFmt w:val="decimal"/>
      <w:lvlText w:val=""/>
      <w:lvlJc w:val="left"/>
    </w:lvl>
  </w:abstractNum>
  <w:abstractNum w:abstractNumId="170" w15:restartNumberingAfterBreak="0">
    <w:nsid w:val="00000D41"/>
    <w:multiLevelType w:val="hybridMultilevel"/>
    <w:tmpl w:val="C584DB18"/>
    <w:lvl w:ilvl="0" w:tplc="AE3EFED4">
      <w:start w:val="3"/>
      <w:numFmt w:val="upperLetter"/>
      <w:lvlText w:val="%1:"/>
      <w:lvlJc w:val="left"/>
    </w:lvl>
    <w:lvl w:ilvl="1" w:tplc="B1B63704">
      <w:numFmt w:val="decimal"/>
      <w:lvlText w:val=""/>
      <w:lvlJc w:val="left"/>
    </w:lvl>
    <w:lvl w:ilvl="2" w:tplc="0218C074">
      <w:numFmt w:val="decimal"/>
      <w:lvlText w:val=""/>
      <w:lvlJc w:val="left"/>
    </w:lvl>
    <w:lvl w:ilvl="3" w:tplc="C28890C8">
      <w:numFmt w:val="decimal"/>
      <w:lvlText w:val=""/>
      <w:lvlJc w:val="left"/>
    </w:lvl>
    <w:lvl w:ilvl="4" w:tplc="F212555E">
      <w:numFmt w:val="decimal"/>
      <w:lvlText w:val=""/>
      <w:lvlJc w:val="left"/>
    </w:lvl>
    <w:lvl w:ilvl="5" w:tplc="7884067E">
      <w:numFmt w:val="decimal"/>
      <w:lvlText w:val=""/>
      <w:lvlJc w:val="left"/>
    </w:lvl>
    <w:lvl w:ilvl="6" w:tplc="6050429C">
      <w:numFmt w:val="decimal"/>
      <w:lvlText w:val=""/>
      <w:lvlJc w:val="left"/>
    </w:lvl>
    <w:lvl w:ilvl="7" w:tplc="DF94F3AA">
      <w:numFmt w:val="decimal"/>
      <w:lvlText w:val=""/>
      <w:lvlJc w:val="left"/>
    </w:lvl>
    <w:lvl w:ilvl="8" w:tplc="402E9A30">
      <w:numFmt w:val="decimal"/>
      <w:lvlText w:val=""/>
      <w:lvlJc w:val="left"/>
    </w:lvl>
  </w:abstractNum>
  <w:abstractNum w:abstractNumId="171" w15:restartNumberingAfterBreak="0">
    <w:nsid w:val="00000D42"/>
    <w:multiLevelType w:val="hybridMultilevel"/>
    <w:tmpl w:val="E06046EE"/>
    <w:lvl w:ilvl="0" w:tplc="AB44D614">
      <w:start w:val="1"/>
      <w:numFmt w:val="bullet"/>
      <w:lvlText w:val=""/>
      <w:lvlJc w:val="left"/>
    </w:lvl>
    <w:lvl w:ilvl="1" w:tplc="4B543E0A">
      <w:numFmt w:val="decimal"/>
      <w:lvlText w:val=""/>
      <w:lvlJc w:val="left"/>
    </w:lvl>
    <w:lvl w:ilvl="2" w:tplc="4EBAADC8">
      <w:numFmt w:val="decimal"/>
      <w:lvlText w:val=""/>
      <w:lvlJc w:val="left"/>
    </w:lvl>
    <w:lvl w:ilvl="3" w:tplc="5C9A1C38">
      <w:numFmt w:val="decimal"/>
      <w:lvlText w:val=""/>
      <w:lvlJc w:val="left"/>
    </w:lvl>
    <w:lvl w:ilvl="4" w:tplc="F6CA5C8E">
      <w:numFmt w:val="decimal"/>
      <w:lvlText w:val=""/>
      <w:lvlJc w:val="left"/>
    </w:lvl>
    <w:lvl w:ilvl="5" w:tplc="1636527A">
      <w:numFmt w:val="decimal"/>
      <w:lvlText w:val=""/>
      <w:lvlJc w:val="left"/>
    </w:lvl>
    <w:lvl w:ilvl="6" w:tplc="962A72A8">
      <w:numFmt w:val="decimal"/>
      <w:lvlText w:val=""/>
      <w:lvlJc w:val="left"/>
    </w:lvl>
    <w:lvl w:ilvl="7" w:tplc="37C011BE">
      <w:numFmt w:val="decimal"/>
      <w:lvlText w:val=""/>
      <w:lvlJc w:val="left"/>
    </w:lvl>
    <w:lvl w:ilvl="8" w:tplc="1D522738">
      <w:numFmt w:val="decimal"/>
      <w:lvlText w:val=""/>
      <w:lvlJc w:val="left"/>
    </w:lvl>
  </w:abstractNum>
  <w:abstractNum w:abstractNumId="172" w15:restartNumberingAfterBreak="0">
    <w:nsid w:val="00000D4A"/>
    <w:multiLevelType w:val="hybridMultilevel"/>
    <w:tmpl w:val="C8EC8348"/>
    <w:lvl w:ilvl="0" w:tplc="E2CE89EE">
      <w:start w:val="1"/>
      <w:numFmt w:val="bullet"/>
      <w:lvlText w:val=""/>
      <w:lvlJc w:val="left"/>
    </w:lvl>
    <w:lvl w:ilvl="1" w:tplc="0A88806A">
      <w:numFmt w:val="decimal"/>
      <w:lvlText w:val=""/>
      <w:lvlJc w:val="left"/>
    </w:lvl>
    <w:lvl w:ilvl="2" w:tplc="E5A69D6C">
      <w:numFmt w:val="decimal"/>
      <w:lvlText w:val=""/>
      <w:lvlJc w:val="left"/>
    </w:lvl>
    <w:lvl w:ilvl="3" w:tplc="C5A2861A">
      <w:numFmt w:val="decimal"/>
      <w:lvlText w:val=""/>
      <w:lvlJc w:val="left"/>
    </w:lvl>
    <w:lvl w:ilvl="4" w:tplc="FA8420EE">
      <w:numFmt w:val="decimal"/>
      <w:lvlText w:val=""/>
      <w:lvlJc w:val="left"/>
    </w:lvl>
    <w:lvl w:ilvl="5" w:tplc="CDA4C8F4">
      <w:numFmt w:val="decimal"/>
      <w:lvlText w:val=""/>
      <w:lvlJc w:val="left"/>
    </w:lvl>
    <w:lvl w:ilvl="6" w:tplc="DBDC37E4">
      <w:numFmt w:val="decimal"/>
      <w:lvlText w:val=""/>
      <w:lvlJc w:val="left"/>
    </w:lvl>
    <w:lvl w:ilvl="7" w:tplc="B2060566">
      <w:numFmt w:val="decimal"/>
      <w:lvlText w:val=""/>
      <w:lvlJc w:val="left"/>
    </w:lvl>
    <w:lvl w:ilvl="8" w:tplc="87BEED9C">
      <w:numFmt w:val="decimal"/>
      <w:lvlText w:val=""/>
      <w:lvlJc w:val="left"/>
    </w:lvl>
  </w:abstractNum>
  <w:abstractNum w:abstractNumId="173" w15:restartNumberingAfterBreak="0">
    <w:nsid w:val="00000D55"/>
    <w:multiLevelType w:val="hybridMultilevel"/>
    <w:tmpl w:val="F75084E2"/>
    <w:lvl w:ilvl="0" w:tplc="6CB6E462">
      <w:start w:val="15"/>
      <w:numFmt w:val="lowerLetter"/>
      <w:lvlText w:val="%1"/>
      <w:lvlJc w:val="left"/>
    </w:lvl>
    <w:lvl w:ilvl="1" w:tplc="3B5203A4">
      <w:numFmt w:val="decimal"/>
      <w:lvlText w:val=""/>
      <w:lvlJc w:val="left"/>
    </w:lvl>
    <w:lvl w:ilvl="2" w:tplc="26563812">
      <w:numFmt w:val="decimal"/>
      <w:lvlText w:val=""/>
      <w:lvlJc w:val="left"/>
    </w:lvl>
    <w:lvl w:ilvl="3" w:tplc="76284F2E">
      <w:numFmt w:val="decimal"/>
      <w:lvlText w:val=""/>
      <w:lvlJc w:val="left"/>
    </w:lvl>
    <w:lvl w:ilvl="4" w:tplc="EF040488">
      <w:numFmt w:val="decimal"/>
      <w:lvlText w:val=""/>
      <w:lvlJc w:val="left"/>
    </w:lvl>
    <w:lvl w:ilvl="5" w:tplc="52C00D16">
      <w:numFmt w:val="decimal"/>
      <w:lvlText w:val=""/>
      <w:lvlJc w:val="left"/>
    </w:lvl>
    <w:lvl w:ilvl="6" w:tplc="474CABE4">
      <w:numFmt w:val="decimal"/>
      <w:lvlText w:val=""/>
      <w:lvlJc w:val="left"/>
    </w:lvl>
    <w:lvl w:ilvl="7" w:tplc="C394B198">
      <w:numFmt w:val="decimal"/>
      <w:lvlText w:val=""/>
      <w:lvlJc w:val="left"/>
    </w:lvl>
    <w:lvl w:ilvl="8" w:tplc="A4586476">
      <w:numFmt w:val="decimal"/>
      <w:lvlText w:val=""/>
      <w:lvlJc w:val="left"/>
    </w:lvl>
  </w:abstractNum>
  <w:abstractNum w:abstractNumId="174" w15:restartNumberingAfterBreak="0">
    <w:nsid w:val="00000D68"/>
    <w:multiLevelType w:val="hybridMultilevel"/>
    <w:tmpl w:val="15EE9D78"/>
    <w:lvl w:ilvl="0" w:tplc="9E56B832">
      <w:start w:val="1"/>
      <w:numFmt w:val="bullet"/>
      <w:lvlText w:val=""/>
      <w:lvlJc w:val="left"/>
    </w:lvl>
    <w:lvl w:ilvl="1" w:tplc="C5004530">
      <w:numFmt w:val="decimal"/>
      <w:lvlText w:val=""/>
      <w:lvlJc w:val="left"/>
    </w:lvl>
    <w:lvl w:ilvl="2" w:tplc="CCCE7DF2">
      <w:numFmt w:val="decimal"/>
      <w:lvlText w:val=""/>
      <w:lvlJc w:val="left"/>
    </w:lvl>
    <w:lvl w:ilvl="3" w:tplc="0CD476AC">
      <w:numFmt w:val="decimal"/>
      <w:lvlText w:val=""/>
      <w:lvlJc w:val="left"/>
    </w:lvl>
    <w:lvl w:ilvl="4" w:tplc="4426C77A">
      <w:numFmt w:val="decimal"/>
      <w:lvlText w:val=""/>
      <w:lvlJc w:val="left"/>
    </w:lvl>
    <w:lvl w:ilvl="5" w:tplc="4E70AAAE">
      <w:numFmt w:val="decimal"/>
      <w:lvlText w:val=""/>
      <w:lvlJc w:val="left"/>
    </w:lvl>
    <w:lvl w:ilvl="6" w:tplc="7584B910">
      <w:numFmt w:val="decimal"/>
      <w:lvlText w:val=""/>
      <w:lvlJc w:val="left"/>
    </w:lvl>
    <w:lvl w:ilvl="7" w:tplc="3A983CFC">
      <w:numFmt w:val="decimal"/>
      <w:lvlText w:val=""/>
      <w:lvlJc w:val="left"/>
    </w:lvl>
    <w:lvl w:ilvl="8" w:tplc="15F6004E">
      <w:numFmt w:val="decimal"/>
      <w:lvlText w:val=""/>
      <w:lvlJc w:val="left"/>
    </w:lvl>
  </w:abstractNum>
  <w:abstractNum w:abstractNumId="175" w15:restartNumberingAfterBreak="0">
    <w:nsid w:val="00000D7E"/>
    <w:multiLevelType w:val="hybridMultilevel"/>
    <w:tmpl w:val="81E233D2"/>
    <w:lvl w:ilvl="0" w:tplc="5DAA9724">
      <w:start w:val="1"/>
      <w:numFmt w:val="upperLetter"/>
      <w:lvlText w:val="%1:"/>
      <w:lvlJc w:val="left"/>
    </w:lvl>
    <w:lvl w:ilvl="1" w:tplc="D9F654AA">
      <w:numFmt w:val="decimal"/>
      <w:lvlText w:val=""/>
      <w:lvlJc w:val="left"/>
    </w:lvl>
    <w:lvl w:ilvl="2" w:tplc="51EAD118">
      <w:numFmt w:val="decimal"/>
      <w:lvlText w:val=""/>
      <w:lvlJc w:val="left"/>
    </w:lvl>
    <w:lvl w:ilvl="3" w:tplc="2012C53E">
      <w:numFmt w:val="decimal"/>
      <w:lvlText w:val=""/>
      <w:lvlJc w:val="left"/>
    </w:lvl>
    <w:lvl w:ilvl="4" w:tplc="73A4B60E">
      <w:numFmt w:val="decimal"/>
      <w:lvlText w:val=""/>
      <w:lvlJc w:val="left"/>
    </w:lvl>
    <w:lvl w:ilvl="5" w:tplc="C8121954">
      <w:numFmt w:val="decimal"/>
      <w:lvlText w:val=""/>
      <w:lvlJc w:val="left"/>
    </w:lvl>
    <w:lvl w:ilvl="6" w:tplc="0A9EC2FA">
      <w:numFmt w:val="decimal"/>
      <w:lvlText w:val=""/>
      <w:lvlJc w:val="left"/>
    </w:lvl>
    <w:lvl w:ilvl="7" w:tplc="96A6EA1E">
      <w:numFmt w:val="decimal"/>
      <w:lvlText w:val=""/>
      <w:lvlJc w:val="left"/>
    </w:lvl>
    <w:lvl w:ilvl="8" w:tplc="15081B7E">
      <w:numFmt w:val="decimal"/>
      <w:lvlText w:val=""/>
      <w:lvlJc w:val="left"/>
    </w:lvl>
  </w:abstractNum>
  <w:abstractNum w:abstractNumId="176" w15:restartNumberingAfterBreak="0">
    <w:nsid w:val="00000D95"/>
    <w:multiLevelType w:val="hybridMultilevel"/>
    <w:tmpl w:val="8BEA09A4"/>
    <w:lvl w:ilvl="0" w:tplc="47D62BAA">
      <w:start w:val="3"/>
      <w:numFmt w:val="upperLetter"/>
      <w:lvlText w:val="%1:"/>
      <w:lvlJc w:val="left"/>
    </w:lvl>
    <w:lvl w:ilvl="1" w:tplc="8C0E77D4">
      <w:numFmt w:val="decimal"/>
      <w:lvlText w:val=""/>
      <w:lvlJc w:val="left"/>
    </w:lvl>
    <w:lvl w:ilvl="2" w:tplc="86166D74">
      <w:numFmt w:val="decimal"/>
      <w:lvlText w:val=""/>
      <w:lvlJc w:val="left"/>
    </w:lvl>
    <w:lvl w:ilvl="3" w:tplc="5CEE6C3C">
      <w:numFmt w:val="decimal"/>
      <w:lvlText w:val=""/>
      <w:lvlJc w:val="left"/>
    </w:lvl>
    <w:lvl w:ilvl="4" w:tplc="96FCC814">
      <w:numFmt w:val="decimal"/>
      <w:lvlText w:val=""/>
      <w:lvlJc w:val="left"/>
    </w:lvl>
    <w:lvl w:ilvl="5" w:tplc="65747D62">
      <w:numFmt w:val="decimal"/>
      <w:lvlText w:val=""/>
      <w:lvlJc w:val="left"/>
    </w:lvl>
    <w:lvl w:ilvl="6" w:tplc="AAF29B86">
      <w:numFmt w:val="decimal"/>
      <w:lvlText w:val=""/>
      <w:lvlJc w:val="left"/>
    </w:lvl>
    <w:lvl w:ilvl="7" w:tplc="FAA2E00A">
      <w:numFmt w:val="decimal"/>
      <w:lvlText w:val=""/>
      <w:lvlJc w:val="left"/>
    </w:lvl>
    <w:lvl w:ilvl="8" w:tplc="8D6A9B64">
      <w:numFmt w:val="decimal"/>
      <w:lvlText w:val=""/>
      <w:lvlJc w:val="left"/>
    </w:lvl>
  </w:abstractNum>
  <w:abstractNum w:abstractNumId="177" w15:restartNumberingAfterBreak="0">
    <w:nsid w:val="00000DC9"/>
    <w:multiLevelType w:val="hybridMultilevel"/>
    <w:tmpl w:val="EDD23800"/>
    <w:lvl w:ilvl="0" w:tplc="B2F889B0">
      <w:start w:val="1"/>
      <w:numFmt w:val="bullet"/>
      <w:lvlText w:val=""/>
      <w:lvlJc w:val="left"/>
    </w:lvl>
    <w:lvl w:ilvl="1" w:tplc="BCB03090">
      <w:start w:val="1"/>
      <w:numFmt w:val="upperLetter"/>
      <w:lvlText w:val="%2:"/>
      <w:lvlJc w:val="left"/>
    </w:lvl>
    <w:lvl w:ilvl="2" w:tplc="7DFEFB38">
      <w:numFmt w:val="decimal"/>
      <w:lvlText w:val=""/>
      <w:lvlJc w:val="left"/>
    </w:lvl>
    <w:lvl w:ilvl="3" w:tplc="19C867AA">
      <w:numFmt w:val="decimal"/>
      <w:lvlText w:val=""/>
      <w:lvlJc w:val="left"/>
    </w:lvl>
    <w:lvl w:ilvl="4" w:tplc="72BC2958">
      <w:numFmt w:val="decimal"/>
      <w:lvlText w:val=""/>
      <w:lvlJc w:val="left"/>
    </w:lvl>
    <w:lvl w:ilvl="5" w:tplc="69E27300">
      <w:numFmt w:val="decimal"/>
      <w:lvlText w:val=""/>
      <w:lvlJc w:val="left"/>
    </w:lvl>
    <w:lvl w:ilvl="6" w:tplc="2C10B610">
      <w:numFmt w:val="decimal"/>
      <w:lvlText w:val=""/>
      <w:lvlJc w:val="left"/>
    </w:lvl>
    <w:lvl w:ilvl="7" w:tplc="219EED14">
      <w:numFmt w:val="decimal"/>
      <w:lvlText w:val=""/>
      <w:lvlJc w:val="left"/>
    </w:lvl>
    <w:lvl w:ilvl="8" w:tplc="C8921FE8">
      <w:numFmt w:val="decimal"/>
      <w:lvlText w:val=""/>
      <w:lvlJc w:val="left"/>
    </w:lvl>
  </w:abstractNum>
  <w:abstractNum w:abstractNumId="178" w15:restartNumberingAfterBreak="0">
    <w:nsid w:val="00000DD1"/>
    <w:multiLevelType w:val="hybridMultilevel"/>
    <w:tmpl w:val="8CCA95E2"/>
    <w:lvl w:ilvl="0" w:tplc="8E96B604">
      <w:start w:val="1"/>
      <w:numFmt w:val="bullet"/>
      <w:lvlText w:val=""/>
      <w:lvlJc w:val="left"/>
    </w:lvl>
    <w:lvl w:ilvl="1" w:tplc="60286278">
      <w:numFmt w:val="decimal"/>
      <w:lvlText w:val=""/>
      <w:lvlJc w:val="left"/>
    </w:lvl>
    <w:lvl w:ilvl="2" w:tplc="F104D3FE">
      <w:numFmt w:val="decimal"/>
      <w:lvlText w:val=""/>
      <w:lvlJc w:val="left"/>
    </w:lvl>
    <w:lvl w:ilvl="3" w:tplc="2E4ED6D8">
      <w:numFmt w:val="decimal"/>
      <w:lvlText w:val=""/>
      <w:lvlJc w:val="left"/>
    </w:lvl>
    <w:lvl w:ilvl="4" w:tplc="A342BB12">
      <w:numFmt w:val="decimal"/>
      <w:lvlText w:val=""/>
      <w:lvlJc w:val="left"/>
    </w:lvl>
    <w:lvl w:ilvl="5" w:tplc="42FAC34A">
      <w:numFmt w:val="decimal"/>
      <w:lvlText w:val=""/>
      <w:lvlJc w:val="left"/>
    </w:lvl>
    <w:lvl w:ilvl="6" w:tplc="6908B21A">
      <w:numFmt w:val="decimal"/>
      <w:lvlText w:val=""/>
      <w:lvlJc w:val="left"/>
    </w:lvl>
    <w:lvl w:ilvl="7" w:tplc="3EB2B87A">
      <w:numFmt w:val="decimal"/>
      <w:lvlText w:val=""/>
      <w:lvlJc w:val="left"/>
    </w:lvl>
    <w:lvl w:ilvl="8" w:tplc="D7B4B3EC">
      <w:numFmt w:val="decimal"/>
      <w:lvlText w:val=""/>
      <w:lvlJc w:val="left"/>
    </w:lvl>
  </w:abstractNum>
  <w:abstractNum w:abstractNumId="179" w15:restartNumberingAfterBreak="0">
    <w:nsid w:val="00000DD6"/>
    <w:multiLevelType w:val="hybridMultilevel"/>
    <w:tmpl w:val="DE0AD2CC"/>
    <w:lvl w:ilvl="0" w:tplc="60807654">
      <w:start w:val="19"/>
      <w:numFmt w:val="upperLetter"/>
      <w:lvlText w:val="%1:"/>
      <w:lvlJc w:val="left"/>
    </w:lvl>
    <w:lvl w:ilvl="1" w:tplc="E79CED98">
      <w:numFmt w:val="decimal"/>
      <w:lvlText w:val=""/>
      <w:lvlJc w:val="left"/>
    </w:lvl>
    <w:lvl w:ilvl="2" w:tplc="9070B0EE">
      <w:numFmt w:val="decimal"/>
      <w:lvlText w:val=""/>
      <w:lvlJc w:val="left"/>
    </w:lvl>
    <w:lvl w:ilvl="3" w:tplc="39DC1FB4">
      <w:numFmt w:val="decimal"/>
      <w:lvlText w:val=""/>
      <w:lvlJc w:val="left"/>
    </w:lvl>
    <w:lvl w:ilvl="4" w:tplc="91C84394">
      <w:numFmt w:val="decimal"/>
      <w:lvlText w:val=""/>
      <w:lvlJc w:val="left"/>
    </w:lvl>
    <w:lvl w:ilvl="5" w:tplc="E460B41C">
      <w:numFmt w:val="decimal"/>
      <w:lvlText w:val=""/>
      <w:lvlJc w:val="left"/>
    </w:lvl>
    <w:lvl w:ilvl="6" w:tplc="398E69B8">
      <w:numFmt w:val="decimal"/>
      <w:lvlText w:val=""/>
      <w:lvlJc w:val="left"/>
    </w:lvl>
    <w:lvl w:ilvl="7" w:tplc="5986F884">
      <w:numFmt w:val="decimal"/>
      <w:lvlText w:val=""/>
      <w:lvlJc w:val="left"/>
    </w:lvl>
    <w:lvl w:ilvl="8" w:tplc="957C607A">
      <w:numFmt w:val="decimal"/>
      <w:lvlText w:val=""/>
      <w:lvlJc w:val="left"/>
    </w:lvl>
  </w:abstractNum>
  <w:abstractNum w:abstractNumId="180" w15:restartNumberingAfterBreak="0">
    <w:nsid w:val="00000DD9"/>
    <w:multiLevelType w:val="hybridMultilevel"/>
    <w:tmpl w:val="C83E910A"/>
    <w:lvl w:ilvl="0" w:tplc="973C3F2E">
      <w:start w:val="1"/>
      <w:numFmt w:val="bullet"/>
      <w:lvlText w:val=""/>
      <w:lvlJc w:val="left"/>
    </w:lvl>
    <w:lvl w:ilvl="1" w:tplc="514A038C">
      <w:numFmt w:val="decimal"/>
      <w:lvlText w:val=""/>
      <w:lvlJc w:val="left"/>
    </w:lvl>
    <w:lvl w:ilvl="2" w:tplc="7D826BC0">
      <w:numFmt w:val="decimal"/>
      <w:lvlText w:val=""/>
      <w:lvlJc w:val="left"/>
    </w:lvl>
    <w:lvl w:ilvl="3" w:tplc="05C25620">
      <w:numFmt w:val="decimal"/>
      <w:lvlText w:val=""/>
      <w:lvlJc w:val="left"/>
    </w:lvl>
    <w:lvl w:ilvl="4" w:tplc="9C82C1F8">
      <w:numFmt w:val="decimal"/>
      <w:lvlText w:val=""/>
      <w:lvlJc w:val="left"/>
    </w:lvl>
    <w:lvl w:ilvl="5" w:tplc="E814F52C">
      <w:numFmt w:val="decimal"/>
      <w:lvlText w:val=""/>
      <w:lvlJc w:val="left"/>
    </w:lvl>
    <w:lvl w:ilvl="6" w:tplc="34CCD74A">
      <w:numFmt w:val="decimal"/>
      <w:lvlText w:val=""/>
      <w:lvlJc w:val="left"/>
    </w:lvl>
    <w:lvl w:ilvl="7" w:tplc="D43A3AEE">
      <w:numFmt w:val="decimal"/>
      <w:lvlText w:val=""/>
      <w:lvlJc w:val="left"/>
    </w:lvl>
    <w:lvl w:ilvl="8" w:tplc="2E54D5A2">
      <w:numFmt w:val="decimal"/>
      <w:lvlText w:val=""/>
      <w:lvlJc w:val="left"/>
    </w:lvl>
  </w:abstractNum>
  <w:abstractNum w:abstractNumId="181" w15:restartNumberingAfterBreak="0">
    <w:nsid w:val="00000DED"/>
    <w:multiLevelType w:val="hybridMultilevel"/>
    <w:tmpl w:val="4A90C930"/>
    <w:lvl w:ilvl="0" w:tplc="B21E9ED0">
      <w:start w:val="1"/>
      <w:numFmt w:val="bullet"/>
      <w:lvlText w:val="•"/>
      <w:lvlJc w:val="left"/>
    </w:lvl>
    <w:lvl w:ilvl="1" w:tplc="24B826F4">
      <w:numFmt w:val="decimal"/>
      <w:lvlText w:val=""/>
      <w:lvlJc w:val="left"/>
    </w:lvl>
    <w:lvl w:ilvl="2" w:tplc="EA7C3CCC">
      <w:numFmt w:val="decimal"/>
      <w:lvlText w:val=""/>
      <w:lvlJc w:val="left"/>
    </w:lvl>
    <w:lvl w:ilvl="3" w:tplc="BE9AB678">
      <w:numFmt w:val="decimal"/>
      <w:lvlText w:val=""/>
      <w:lvlJc w:val="left"/>
    </w:lvl>
    <w:lvl w:ilvl="4" w:tplc="A0DE1682">
      <w:numFmt w:val="decimal"/>
      <w:lvlText w:val=""/>
      <w:lvlJc w:val="left"/>
    </w:lvl>
    <w:lvl w:ilvl="5" w:tplc="D4B84BE6">
      <w:numFmt w:val="decimal"/>
      <w:lvlText w:val=""/>
      <w:lvlJc w:val="left"/>
    </w:lvl>
    <w:lvl w:ilvl="6" w:tplc="1E04C52A">
      <w:numFmt w:val="decimal"/>
      <w:lvlText w:val=""/>
      <w:lvlJc w:val="left"/>
    </w:lvl>
    <w:lvl w:ilvl="7" w:tplc="92B82464">
      <w:numFmt w:val="decimal"/>
      <w:lvlText w:val=""/>
      <w:lvlJc w:val="left"/>
    </w:lvl>
    <w:lvl w:ilvl="8" w:tplc="7A6A9620">
      <w:numFmt w:val="decimal"/>
      <w:lvlText w:val=""/>
      <w:lvlJc w:val="left"/>
    </w:lvl>
  </w:abstractNum>
  <w:abstractNum w:abstractNumId="182" w15:restartNumberingAfterBreak="0">
    <w:nsid w:val="00000DFE"/>
    <w:multiLevelType w:val="hybridMultilevel"/>
    <w:tmpl w:val="EC9483A2"/>
    <w:lvl w:ilvl="0" w:tplc="85163B44">
      <w:start w:val="1"/>
      <w:numFmt w:val="upperLetter"/>
      <w:lvlText w:val="%1:"/>
      <w:lvlJc w:val="left"/>
    </w:lvl>
    <w:lvl w:ilvl="1" w:tplc="19683118">
      <w:numFmt w:val="decimal"/>
      <w:lvlText w:val=""/>
      <w:lvlJc w:val="left"/>
    </w:lvl>
    <w:lvl w:ilvl="2" w:tplc="B09AAB4E">
      <w:numFmt w:val="decimal"/>
      <w:lvlText w:val=""/>
      <w:lvlJc w:val="left"/>
    </w:lvl>
    <w:lvl w:ilvl="3" w:tplc="5F00F040">
      <w:numFmt w:val="decimal"/>
      <w:lvlText w:val=""/>
      <w:lvlJc w:val="left"/>
    </w:lvl>
    <w:lvl w:ilvl="4" w:tplc="752C87F6">
      <w:numFmt w:val="decimal"/>
      <w:lvlText w:val=""/>
      <w:lvlJc w:val="left"/>
    </w:lvl>
    <w:lvl w:ilvl="5" w:tplc="910AB27C">
      <w:numFmt w:val="decimal"/>
      <w:lvlText w:val=""/>
      <w:lvlJc w:val="left"/>
    </w:lvl>
    <w:lvl w:ilvl="6" w:tplc="BFC0A99A">
      <w:numFmt w:val="decimal"/>
      <w:lvlText w:val=""/>
      <w:lvlJc w:val="left"/>
    </w:lvl>
    <w:lvl w:ilvl="7" w:tplc="FDD44558">
      <w:numFmt w:val="decimal"/>
      <w:lvlText w:val=""/>
      <w:lvlJc w:val="left"/>
    </w:lvl>
    <w:lvl w:ilvl="8" w:tplc="B956C9E8">
      <w:numFmt w:val="decimal"/>
      <w:lvlText w:val=""/>
      <w:lvlJc w:val="left"/>
    </w:lvl>
  </w:abstractNum>
  <w:abstractNum w:abstractNumId="183" w15:restartNumberingAfterBreak="0">
    <w:nsid w:val="00000E01"/>
    <w:multiLevelType w:val="hybridMultilevel"/>
    <w:tmpl w:val="DAA8E4E4"/>
    <w:lvl w:ilvl="0" w:tplc="93D2522C">
      <w:start w:val="1"/>
      <w:numFmt w:val="upperLetter"/>
      <w:lvlText w:val="%1:"/>
      <w:lvlJc w:val="left"/>
    </w:lvl>
    <w:lvl w:ilvl="1" w:tplc="D5F80C28">
      <w:numFmt w:val="decimal"/>
      <w:lvlText w:val=""/>
      <w:lvlJc w:val="left"/>
    </w:lvl>
    <w:lvl w:ilvl="2" w:tplc="D8F03042">
      <w:numFmt w:val="decimal"/>
      <w:lvlText w:val=""/>
      <w:lvlJc w:val="left"/>
    </w:lvl>
    <w:lvl w:ilvl="3" w:tplc="BBF084BC">
      <w:numFmt w:val="decimal"/>
      <w:lvlText w:val=""/>
      <w:lvlJc w:val="left"/>
    </w:lvl>
    <w:lvl w:ilvl="4" w:tplc="A022A7D0">
      <w:numFmt w:val="decimal"/>
      <w:lvlText w:val=""/>
      <w:lvlJc w:val="left"/>
    </w:lvl>
    <w:lvl w:ilvl="5" w:tplc="63400060">
      <w:numFmt w:val="decimal"/>
      <w:lvlText w:val=""/>
      <w:lvlJc w:val="left"/>
    </w:lvl>
    <w:lvl w:ilvl="6" w:tplc="C3AAD028">
      <w:numFmt w:val="decimal"/>
      <w:lvlText w:val=""/>
      <w:lvlJc w:val="left"/>
    </w:lvl>
    <w:lvl w:ilvl="7" w:tplc="2E282E4E">
      <w:numFmt w:val="decimal"/>
      <w:lvlText w:val=""/>
      <w:lvlJc w:val="left"/>
    </w:lvl>
    <w:lvl w:ilvl="8" w:tplc="EEA617CC">
      <w:numFmt w:val="decimal"/>
      <w:lvlText w:val=""/>
      <w:lvlJc w:val="left"/>
    </w:lvl>
  </w:abstractNum>
  <w:abstractNum w:abstractNumId="184" w15:restartNumberingAfterBreak="0">
    <w:nsid w:val="00000E02"/>
    <w:multiLevelType w:val="hybridMultilevel"/>
    <w:tmpl w:val="8A22E636"/>
    <w:lvl w:ilvl="0" w:tplc="6826FEA4">
      <w:start w:val="4"/>
      <w:numFmt w:val="decimal"/>
      <w:lvlText w:val="%1."/>
      <w:lvlJc w:val="left"/>
    </w:lvl>
    <w:lvl w:ilvl="1" w:tplc="6BD8BD1E">
      <w:numFmt w:val="decimal"/>
      <w:lvlText w:val=""/>
      <w:lvlJc w:val="left"/>
    </w:lvl>
    <w:lvl w:ilvl="2" w:tplc="AC082542">
      <w:numFmt w:val="decimal"/>
      <w:lvlText w:val=""/>
      <w:lvlJc w:val="left"/>
    </w:lvl>
    <w:lvl w:ilvl="3" w:tplc="DBB8C832">
      <w:numFmt w:val="decimal"/>
      <w:lvlText w:val=""/>
      <w:lvlJc w:val="left"/>
    </w:lvl>
    <w:lvl w:ilvl="4" w:tplc="BB508B96">
      <w:numFmt w:val="decimal"/>
      <w:lvlText w:val=""/>
      <w:lvlJc w:val="left"/>
    </w:lvl>
    <w:lvl w:ilvl="5" w:tplc="91F608E8">
      <w:numFmt w:val="decimal"/>
      <w:lvlText w:val=""/>
      <w:lvlJc w:val="left"/>
    </w:lvl>
    <w:lvl w:ilvl="6" w:tplc="F3BC296E">
      <w:numFmt w:val="decimal"/>
      <w:lvlText w:val=""/>
      <w:lvlJc w:val="left"/>
    </w:lvl>
    <w:lvl w:ilvl="7" w:tplc="ADDA0FCC">
      <w:numFmt w:val="decimal"/>
      <w:lvlText w:val=""/>
      <w:lvlJc w:val="left"/>
    </w:lvl>
    <w:lvl w:ilvl="8" w:tplc="5E960868">
      <w:numFmt w:val="decimal"/>
      <w:lvlText w:val=""/>
      <w:lvlJc w:val="left"/>
    </w:lvl>
  </w:abstractNum>
  <w:abstractNum w:abstractNumId="185" w15:restartNumberingAfterBreak="0">
    <w:nsid w:val="00000E07"/>
    <w:multiLevelType w:val="hybridMultilevel"/>
    <w:tmpl w:val="5D5C17BA"/>
    <w:lvl w:ilvl="0" w:tplc="96DA8E5A">
      <w:start w:val="1"/>
      <w:numFmt w:val="bullet"/>
      <w:lvlText w:val=""/>
      <w:lvlJc w:val="left"/>
    </w:lvl>
    <w:lvl w:ilvl="1" w:tplc="A7EE02B2">
      <w:numFmt w:val="decimal"/>
      <w:lvlText w:val=""/>
      <w:lvlJc w:val="left"/>
    </w:lvl>
    <w:lvl w:ilvl="2" w:tplc="DEF60022">
      <w:numFmt w:val="decimal"/>
      <w:lvlText w:val=""/>
      <w:lvlJc w:val="left"/>
    </w:lvl>
    <w:lvl w:ilvl="3" w:tplc="8B0CC7D6">
      <w:numFmt w:val="decimal"/>
      <w:lvlText w:val=""/>
      <w:lvlJc w:val="left"/>
    </w:lvl>
    <w:lvl w:ilvl="4" w:tplc="16066CB2">
      <w:numFmt w:val="decimal"/>
      <w:lvlText w:val=""/>
      <w:lvlJc w:val="left"/>
    </w:lvl>
    <w:lvl w:ilvl="5" w:tplc="70F62C20">
      <w:numFmt w:val="decimal"/>
      <w:lvlText w:val=""/>
      <w:lvlJc w:val="left"/>
    </w:lvl>
    <w:lvl w:ilvl="6" w:tplc="15A6DF04">
      <w:numFmt w:val="decimal"/>
      <w:lvlText w:val=""/>
      <w:lvlJc w:val="left"/>
    </w:lvl>
    <w:lvl w:ilvl="7" w:tplc="56D21028">
      <w:numFmt w:val="decimal"/>
      <w:lvlText w:val=""/>
      <w:lvlJc w:val="left"/>
    </w:lvl>
    <w:lvl w:ilvl="8" w:tplc="27C29756">
      <w:numFmt w:val="decimal"/>
      <w:lvlText w:val=""/>
      <w:lvlJc w:val="left"/>
    </w:lvl>
  </w:abstractNum>
  <w:abstractNum w:abstractNumId="186" w15:restartNumberingAfterBreak="0">
    <w:nsid w:val="00000E44"/>
    <w:multiLevelType w:val="hybridMultilevel"/>
    <w:tmpl w:val="C40A5B42"/>
    <w:lvl w:ilvl="0" w:tplc="8A82451C">
      <w:start w:val="1"/>
      <w:numFmt w:val="bullet"/>
      <w:lvlText w:val=""/>
      <w:lvlJc w:val="left"/>
    </w:lvl>
    <w:lvl w:ilvl="1" w:tplc="8F925434">
      <w:numFmt w:val="decimal"/>
      <w:lvlText w:val=""/>
      <w:lvlJc w:val="left"/>
    </w:lvl>
    <w:lvl w:ilvl="2" w:tplc="C4BE68D8">
      <w:numFmt w:val="decimal"/>
      <w:lvlText w:val=""/>
      <w:lvlJc w:val="left"/>
    </w:lvl>
    <w:lvl w:ilvl="3" w:tplc="B1907C4C">
      <w:numFmt w:val="decimal"/>
      <w:lvlText w:val=""/>
      <w:lvlJc w:val="left"/>
    </w:lvl>
    <w:lvl w:ilvl="4" w:tplc="D4EAACCC">
      <w:numFmt w:val="decimal"/>
      <w:lvlText w:val=""/>
      <w:lvlJc w:val="left"/>
    </w:lvl>
    <w:lvl w:ilvl="5" w:tplc="96CC9F2A">
      <w:numFmt w:val="decimal"/>
      <w:lvlText w:val=""/>
      <w:lvlJc w:val="left"/>
    </w:lvl>
    <w:lvl w:ilvl="6" w:tplc="905453F2">
      <w:numFmt w:val="decimal"/>
      <w:lvlText w:val=""/>
      <w:lvlJc w:val="left"/>
    </w:lvl>
    <w:lvl w:ilvl="7" w:tplc="C0D41336">
      <w:numFmt w:val="decimal"/>
      <w:lvlText w:val=""/>
      <w:lvlJc w:val="left"/>
    </w:lvl>
    <w:lvl w:ilvl="8" w:tplc="6E80802C">
      <w:numFmt w:val="decimal"/>
      <w:lvlText w:val=""/>
      <w:lvlJc w:val="left"/>
    </w:lvl>
  </w:abstractNum>
  <w:abstractNum w:abstractNumId="187" w15:restartNumberingAfterBreak="0">
    <w:nsid w:val="00000E48"/>
    <w:multiLevelType w:val="hybridMultilevel"/>
    <w:tmpl w:val="803E3EF0"/>
    <w:lvl w:ilvl="0" w:tplc="FA900D40">
      <w:start w:val="1"/>
      <w:numFmt w:val="bullet"/>
      <w:lvlText w:val=""/>
      <w:lvlJc w:val="left"/>
    </w:lvl>
    <w:lvl w:ilvl="1" w:tplc="A86E0A52">
      <w:numFmt w:val="decimal"/>
      <w:lvlText w:val=""/>
      <w:lvlJc w:val="left"/>
    </w:lvl>
    <w:lvl w:ilvl="2" w:tplc="3648E1B4">
      <w:numFmt w:val="decimal"/>
      <w:lvlText w:val=""/>
      <w:lvlJc w:val="left"/>
    </w:lvl>
    <w:lvl w:ilvl="3" w:tplc="4C3861EE">
      <w:numFmt w:val="decimal"/>
      <w:lvlText w:val=""/>
      <w:lvlJc w:val="left"/>
    </w:lvl>
    <w:lvl w:ilvl="4" w:tplc="5832DE6C">
      <w:numFmt w:val="decimal"/>
      <w:lvlText w:val=""/>
      <w:lvlJc w:val="left"/>
    </w:lvl>
    <w:lvl w:ilvl="5" w:tplc="92B6BA32">
      <w:numFmt w:val="decimal"/>
      <w:lvlText w:val=""/>
      <w:lvlJc w:val="left"/>
    </w:lvl>
    <w:lvl w:ilvl="6" w:tplc="94B0BDE8">
      <w:numFmt w:val="decimal"/>
      <w:lvlText w:val=""/>
      <w:lvlJc w:val="left"/>
    </w:lvl>
    <w:lvl w:ilvl="7" w:tplc="EC46FB86">
      <w:numFmt w:val="decimal"/>
      <w:lvlText w:val=""/>
      <w:lvlJc w:val="left"/>
    </w:lvl>
    <w:lvl w:ilvl="8" w:tplc="040C9496">
      <w:numFmt w:val="decimal"/>
      <w:lvlText w:val=""/>
      <w:lvlJc w:val="left"/>
    </w:lvl>
  </w:abstractNum>
  <w:abstractNum w:abstractNumId="188" w15:restartNumberingAfterBreak="0">
    <w:nsid w:val="00000E4B"/>
    <w:multiLevelType w:val="hybridMultilevel"/>
    <w:tmpl w:val="4E06C96C"/>
    <w:lvl w:ilvl="0" w:tplc="E22A07F2">
      <w:start w:val="1"/>
      <w:numFmt w:val="bullet"/>
      <w:lvlText w:val=""/>
      <w:lvlJc w:val="left"/>
    </w:lvl>
    <w:lvl w:ilvl="1" w:tplc="3CF03288">
      <w:numFmt w:val="decimal"/>
      <w:lvlText w:val=""/>
      <w:lvlJc w:val="left"/>
    </w:lvl>
    <w:lvl w:ilvl="2" w:tplc="19C8613E">
      <w:numFmt w:val="decimal"/>
      <w:lvlText w:val=""/>
      <w:lvlJc w:val="left"/>
    </w:lvl>
    <w:lvl w:ilvl="3" w:tplc="18084B08">
      <w:numFmt w:val="decimal"/>
      <w:lvlText w:val=""/>
      <w:lvlJc w:val="left"/>
    </w:lvl>
    <w:lvl w:ilvl="4" w:tplc="CA802CDE">
      <w:numFmt w:val="decimal"/>
      <w:lvlText w:val=""/>
      <w:lvlJc w:val="left"/>
    </w:lvl>
    <w:lvl w:ilvl="5" w:tplc="B394D1B8">
      <w:numFmt w:val="decimal"/>
      <w:lvlText w:val=""/>
      <w:lvlJc w:val="left"/>
    </w:lvl>
    <w:lvl w:ilvl="6" w:tplc="11F8D540">
      <w:numFmt w:val="decimal"/>
      <w:lvlText w:val=""/>
      <w:lvlJc w:val="left"/>
    </w:lvl>
    <w:lvl w:ilvl="7" w:tplc="B4107C94">
      <w:numFmt w:val="decimal"/>
      <w:lvlText w:val=""/>
      <w:lvlJc w:val="left"/>
    </w:lvl>
    <w:lvl w:ilvl="8" w:tplc="DB281954">
      <w:numFmt w:val="decimal"/>
      <w:lvlText w:val=""/>
      <w:lvlJc w:val="left"/>
    </w:lvl>
  </w:abstractNum>
  <w:abstractNum w:abstractNumId="189" w15:restartNumberingAfterBreak="0">
    <w:nsid w:val="00000E67"/>
    <w:multiLevelType w:val="hybridMultilevel"/>
    <w:tmpl w:val="F50C9036"/>
    <w:lvl w:ilvl="0" w:tplc="F760B8D2">
      <w:start w:val="19"/>
      <w:numFmt w:val="upperLetter"/>
      <w:lvlText w:val="%1:"/>
      <w:lvlJc w:val="left"/>
    </w:lvl>
    <w:lvl w:ilvl="1" w:tplc="FEFC9624">
      <w:numFmt w:val="decimal"/>
      <w:lvlText w:val=""/>
      <w:lvlJc w:val="left"/>
    </w:lvl>
    <w:lvl w:ilvl="2" w:tplc="4F249D38">
      <w:numFmt w:val="decimal"/>
      <w:lvlText w:val=""/>
      <w:lvlJc w:val="left"/>
    </w:lvl>
    <w:lvl w:ilvl="3" w:tplc="0DB43198">
      <w:numFmt w:val="decimal"/>
      <w:lvlText w:val=""/>
      <w:lvlJc w:val="left"/>
    </w:lvl>
    <w:lvl w:ilvl="4" w:tplc="ED4E50F4">
      <w:numFmt w:val="decimal"/>
      <w:lvlText w:val=""/>
      <w:lvlJc w:val="left"/>
    </w:lvl>
    <w:lvl w:ilvl="5" w:tplc="38544B98">
      <w:numFmt w:val="decimal"/>
      <w:lvlText w:val=""/>
      <w:lvlJc w:val="left"/>
    </w:lvl>
    <w:lvl w:ilvl="6" w:tplc="55865FF6">
      <w:numFmt w:val="decimal"/>
      <w:lvlText w:val=""/>
      <w:lvlJc w:val="left"/>
    </w:lvl>
    <w:lvl w:ilvl="7" w:tplc="ED02F19E">
      <w:numFmt w:val="decimal"/>
      <w:lvlText w:val=""/>
      <w:lvlJc w:val="left"/>
    </w:lvl>
    <w:lvl w:ilvl="8" w:tplc="D6BECF9C">
      <w:numFmt w:val="decimal"/>
      <w:lvlText w:val=""/>
      <w:lvlJc w:val="left"/>
    </w:lvl>
  </w:abstractNum>
  <w:abstractNum w:abstractNumId="190" w15:restartNumberingAfterBreak="0">
    <w:nsid w:val="00000E6A"/>
    <w:multiLevelType w:val="hybridMultilevel"/>
    <w:tmpl w:val="B13E1802"/>
    <w:lvl w:ilvl="0" w:tplc="73005EBE">
      <w:start w:val="3"/>
      <w:numFmt w:val="upperLetter"/>
      <w:lvlText w:val="%1:"/>
      <w:lvlJc w:val="left"/>
    </w:lvl>
    <w:lvl w:ilvl="1" w:tplc="0F6E59BE">
      <w:numFmt w:val="decimal"/>
      <w:lvlText w:val=""/>
      <w:lvlJc w:val="left"/>
    </w:lvl>
    <w:lvl w:ilvl="2" w:tplc="69C04C38">
      <w:numFmt w:val="decimal"/>
      <w:lvlText w:val=""/>
      <w:lvlJc w:val="left"/>
    </w:lvl>
    <w:lvl w:ilvl="3" w:tplc="678E2C6E">
      <w:numFmt w:val="decimal"/>
      <w:lvlText w:val=""/>
      <w:lvlJc w:val="left"/>
    </w:lvl>
    <w:lvl w:ilvl="4" w:tplc="F96A223C">
      <w:numFmt w:val="decimal"/>
      <w:lvlText w:val=""/>
      <w:lvlJc w:val="left"/>
    </w:lvl>
    <w:lvl w:ilvl="5" w:tplc="A4802A0C">
      <w:numFmt w:val="decimal"/>
      <w:lvlText w:val=""/>
      <w:lvlJc w:val="left"/>
    </w:lvl>
    <w:lvl w:ilvl="6" w:tplc="5380DE14">
      <w:numFmt w:val="decimal"/>
      <w:lvlText w:val=""/>
      <w:lvlJc w:val="left"/>
    </w:lvl>
    <w:lvl w:ilvl="7" w:tplc="25826E14">
      <w:numFmt w:val="decimal"/>
      <w:lvlText w:val=""/>
      <w:lvlJc w:val="left"/>
    </w:lvl>
    <w:lvl w:ilvl="8" w:tplc="621A0C4E">
      <w:numFmt w:val="decimal"/>
      <w:lvlText w:val=""/>
      <w:lvlJc w:val="left"/>
    </w:lvl>
  </w:abstractNum>
  <w:abstractNum w:abstractNumId="191" w15:restartNumberingAfterBreak="0">
    <w:nsid w:val="00000E92"/>
    <w:multiLevelType w:val="hybridMultilevel"/>
    <w:tmpl w:val="D098D3F0"/>
    <w:lvl w:ilvl="0" w:tplc="40265152">
      <w:start w:val="3"/>
      <w:numFmt w:val="upperLetter"/>
      <w:lvlText w:val="%1:"/>
      <w:lvlJc w:val="left"/>
    </w:lvl>
    <w:lvl w:ilvl="1" w:tplc="06F68686">
      <w:numFmt w:val="decimal"/>
      <w:lvlText w:val=""/>
      <w:lvlJc w:val="left"/>
    </w:lvl>
    <w:lvl w:ilvl="2" w:tplc="3ED287FA">
      <w:numFmt w:val="decimal"/>
      <w:lvlText w:val=""/>
      <w:lvlJc w:val="left"/>
    </w:lvl>
    <w:lvl w:ilvl="3" w:tplc="25F8FE54">
      <w:numFmt w:val="decimal"/>
      <w:lvlText w:val=""/>
      <w:lvlJc w:val="left"/>
    </w:lvl>
    <w:lvl w:ilvl="4" w:tplc="70C82EE4">
      <w:numFmt w:val="decimal"/>
      <w:lvlText w:val=""/>
      <w:lvlJc w:val="left"/>
    </w:lvl>
    <w:lvl w:ilvl="5" w:tplc="6E4CF84E">
      <w:numFmt w:val="decimal"/>
      <w:lvlText w:val=""/>
      <w:lvlJc w:val="left"/>
    </w:lvl>
    <w:lvl w:ilvl="6" w:tplc="646AA1CE">
      <w:numFmt w:val="decimal"/>
      <w:lvlText w:val=""/>
      <w:lvlJc w:val="left"/>
    </w:lvl>
    <w:lvl w:ilvl="7" w:tplc="0E9613D2">
      <w:numFmt w:val="decimal"/>
      <w:lvlText w:val=""/>
      <w:lvlJc w:val="left"/>
    </w:lvl>
    <w:lvl w:ilvl="8" w:tplc="CE90F5CA">
      <w:numFmt w:val="decimal"/>
      <w:lvlText w:val=""/>
      <w:lvlJc w:val="left"/>
    </w:lvl>
  </w:abstractNum>
  <w:abstractNum w:abstractNumId="192" w15:restartNumberingAfterBreak="0">
    <w:nsid w:val="00000EA7"/>
    <w:multiLevelType w:val="hybridMultilevel"/>
    <w:tmpl w:val="66265528"/>
    <w:lvl w:ilvl="0" w:tplc="5FB87AD8">
      <w:start w:val="1"/>
      <w:numFmt w:val="bullet"/>
      <w:lvlText w:val=""/>
      <w:lvlJc w:val="left"/>
    </w:lvl>
    <w:lvl w:ilvl="1" w:tplc="123E1C50">
      <w:numFmt w:val="decimal"/>
      <w:lvlText w:val=""/>
      <w:lvlJc w:val="left"/>
    </w:lvl>
    <w:lvl w:ilvl="2" w:tplc="7458D57A">
      <w:numFmt w:val="decimal"/>
      <w:lvlText w:val=""/>
      <w:lvlJc w:val="left"/>
    </w:lvl>
    <w:lvl w:ilvl="3" w:tplc="2206C76C">
      <w:numFmt w:val="decimal"/>
      <w:lvlText w:val=""/>
      <w:lvlJc w:val="left"/>
    </w:lvl>
    <w:lvl w:ilvl="4" w:tplc="276E1652">
      <w:numFmt w:val="decimal"/>
      <w:lvlText w:val=""/>
      <w:lvlJc w:val="left"/>
    </w:lvl>
    <w:lvl w:ilvl="5" w:tplc="C12E86C8">
      <w:numFmt w:val="decimal"/>
      <w:lvlText w:val=""/>
      <w:lvlJc w:val="left"/>
    </w:lvl>
    <w:lvl w:ilvl="6" w:tplc="39DE6232">
      <w:numFmt w:val="decimal"/>
      <w:lvlText w:val=""/>
      <w:lvlJc w:val="left"/>
    </w:lvl>
    <w:lvl w:ilvl="7" w:tplc="A99E9984">
      <w:numFmt w:val="decimal"/>
      <w:lvlText w:val=""/>
      <w:lvlJc w:val="left"/>
    </w:lvl>
    <w:lvl w:ilvl="8" w:tplc="C13EEA84">
      <w:numFmt w:val="decimal"/>
      <w:lvlText w:val=""/>
      <w:lvlJc w:val="left"/>
    </w:lvl>
  </w:abstractNum>
  <w:abstractNum w:abstractNumId="193" w15:restartNumberingAfterBreak="0">
    <w:nsid w:val="00000EB0"/>
    <w:multiLevelType w:val="hybridMultilevel"/>
    <w:tmpl w:val="70E8D97A"/>
    <w:lvl w:ilvl="0" w:tplc="D158C4A2">
      <w:start w:val="19"/>
      <w:numFmt w:val="upperLetter"/>
      <w:lvlText w:val="%1:"/>
      <w:lvlJc w:val="left"/>
    </w:lvl>
    <w:lvl w:ilvl="1" w:tplc="04AC7CFC">
      <w:numFmt w:val="decimal"/>
      <w:lvlText w:val=""/>
      <w:lvlJc w:val="left"/>
    </w:lvl>
    <w:lvl w:ilvl="2" w:tplc="3AD2E7AC">
      <w:numFmt w:val="decimal"/>
      <w:lvlText w:val=""/>
      <w:lvlJc w:val="left"/>
    </w:lvl>
    <w:lvl w:ilvl="3" w:tplc="60040D78">
      <w:numFmt w:val="decimal"/>
      <w:lvlText w:val=""/>
      <w:lvlJc w:val="left"/>
    </w:lvl>
    <w:lvl w:ilvl="4" w:tplc="39EA4078">
      <w:numFmt w:val="decimal"/>
      <w:lvlText w:val=""/>
      <w:lvlJc w:val="left"/>
    </w:lvl>
    <w:lvl w:ilvl="5" w:tplc="8D1E63E6">
      <w:numFmt w:val="decimal"/>
      <w:lvlText w:val=""/>
      <w:lvlJc w:val="left"/>
    </w:lvl>
    <w:lvl w:ilvl="6" w:tplc="0B9EE670">
      <w:numFmt w:val="decimal"/>
      <w:lvlText w:val=""/>
      <w:lvlJc w:val="left"/>
    </w:lvl>
    <w:lvl w:ilvl="7" w:tplc="DA080C0E">
      <w:numFmt w:val="decimal"/>
      <w:lvlText w:val=""/>
      <w:lvlJc w:val="left"/>
    </w:lvl>
    <w:lvl w:ilvl="8" w:tplc="C0A4D4BA">
      <w:numFmt w:val="decimal"/>
      <w:lvlText w:val=""/>
      <w:lvlJc w:val="left"/>
    </w:lvl>
  </w:abstractNum>
  <w:abstractNum w:abstractNumId="194" w15:restartNumberingAfterBreak="0">
    <w:nsid w:val="00000ECD"/>
    <w:multiLevelType w:val="hybridMultilevel"/>
    <w:tmpl w:val="9A3C88BC"/>
    <w:lvl w:ilvl="0" w:tplc="26E8126A">
      <w:start w:val="1"/>
      <w:numFmt w:val="bullet"/>
      <w:lvlText w:val=""/>
      <w:lvlJc w:val="left"/>
    </w:lvl>
    <w:lvl w:ilvl="1" w:tplc="F412D940">
      <w:numFmt w:val="decimal"/>
      <w:lvlText w:val=""/>
      <w:lvlJc w:val="left"/>
    </w:lvl>
    <w:lvl w:ilvl="2" w:tplc="06F2E0CA">
      <w:numFmt w:val="decimal"/>
      <w:lvlText w:val=""/>
      <w:lvlJc w:val="left"/>
    </w:lvl>
    <w:lvl w:ilvl="3" w:tplc="4870684C">
      <w:numFmt w:val="decimal"/>
      <w:lvlText w:val=""/>
      <w:lvlJc w:val="left"/>
    </w:lvl>
    <w:lvl w:ilvl="4" w:tplc="8AAEC8F0">
      <w:numFmt w:val="decimal"/>
      <w:lvlText w:val=""/>
      <w:lvlJc w:val="left"/>
    </w:lvl>
    <w:lvl w:ilvl="5" w:tplc="22F2EA1C">
      <w:numFmt w:val="decimal"/>
      <w:lvlText w:val=""/>
      <w:lvlJc w:val="left"/>
    </w:lvl>
    <w:lvl w:ilvl="6" w:tplc="BE74F2F6">
      <w:numFmt w:val="decimal"/>
      <w:lvlText w:val=""/>
      <w:lvlJc w:val="left"/>
    </w:lvl>
    <w:lvl w:ilvl="7" w:tplc="5C1044A6">
      <w:numFmt w:val="decimal"/>
      <w:lvlText w:val=""/>
      <w:lvlJc w:val="left"/>
    </w:lvl>
    <w:lvl w:ilvl="8" w:tplc="F25C4F48">
      <w:numFmt w:val="decimal"/>
      <w:lvlText w:val=""/>
      <w:lvlJc w:val="left"/>
    </w:lvl>
  </w:abstractNum>
  <w:abstractNum w:abstractNumId="195" w15:restartNumberingAfterBreak="0">
    <w:nsid w:val="00000EEA"/>
    <w:multiLevelType w:val="hybridMultilevel"/>
    <w:tmpl w:val="A72AA5B0"/>
    <w:lvl w:ilvl="0" w:tplc="F8F0A2C0">
      <w:start w:val="1"/>
      <w:numFmt w:val="bullet"/>
      <w:lvlText w:val=""/>
      <w:lvlJc w:val="left"/>
    </w:lvl>
    <w:lvl w:ilvl="1" w:tplc="33CC9F3A">
      <w:numFmt w:val="decimal"/>
      <w:lvlText w:val=""/>
      <w:lvlJc w:val="left"/>
    </w:lvl>
    <w:lvl w:ilvl="2" w:tplc="07B2B9B4">
      <w:numFmt w:val="decimal"/>
      <w:lvlText w:val=""/>
      <w:lvlJc w:val="left"/>
    </w:lvl>
    <w:lvl w:ilvl="3" w:tplc="C58072BA">
      <w:numFmt w:val="decimal"/>
      <w:lvlText w:val=""/>
      <w:lvlJc w:val="left"/>
    </w:lvl>
    <w:lvl w:ilvl="4" w:tplc="D5248448">
      <w:numFmt w:val="decimal"/>
      <w:lvlText w:val=""/>
      <w:lvlJc w:val="left"/>
    </w:lvl>
    <w:lvl w:ilvl="5" w:tplc="3A40207A">
      <w:numFmt w:val="decimal"/>
      <w:lvlText w:val=""/>
      <w:lvlJc w:val="left"/>
    </w:lvl>
    <w:lvl w:ilvl="6" w:tplc="4162D396">
      <w:numFmt w:val="decimal"/>
      <w:lvlText w:val=""/>
      <w:lvlJc w:val="left"/>
    </w:lvl>
    <w:lvl w:ilvl="7" w:tplc="B4BE6C56">
      <w:numFmt w:val="decimal"/>
      <w:lvlText w:val=""/>
      <w:lvlJc w:val="left"/>
    </w:lvl>
    <w:lvl w:ilvl="8" w:tplc="8098D392">
      <w:numFmt w:val="decimal"/>
      <w:lvlText w:val=""/>
      <w:lvlJc w:val="left"/>
    </w:lvl>
  </w:abstractNum>
  <w:abstractNum w:abstractNumId="196" w15:restartNumberingAfterBreak="0">
    <w:nsid w:val="00000EEE"/>
    <w:multiLevelType w:val="hybridMultilevel"/>
    <w:tmpl w:val="F2043B72"/>
    <w:lvl w:ilvl="0" w:tplc="131C86AA">
      <w:start w:val="1"/>
      <w:numFmt w:val="upperLetter"/>
      <w:lvlText w:val="%1:"/>
      <w:lvlJc w:val="left"/>
    </w:lvl>
    <w:lvl w:ilvl="1" w:tplc="8A58CF70">
      <w:numFmt w:val="decimal"/>
      <w:lvlText w:val=""/>
      <w:lvlJc w:val="left"/>
    </w:lvl>
    <w:lvl w:ilvl="2" w:tplc="79E60DF0">
      <w:numFmt w:val="decimal"/>
      <w:lvlText w:val=""/>
      <w:lvlJc w:val="left"/>
    </w:lvl>
    <w:lvl w:ilvl="3" w:tplc="20CCB910">
      <w:numFmt w:val="decimal"/>
      <w:lvlText w:val=""/>
      <w:lvlJc w:val="left"/>
    </w:lvl>
    <w:lvl w:ilvl="4" w:tplc="22A0A318">
      <w:numFmt w:val="decimal"/>
      <w:lvlText w:val=""/>
      <w:lvlJc w:val="left"/>
    </w:lvl>
    <w:lvl w:ilvl="5" w:tplc="48706B88">
      <w:numFmt w:val="decimal"/>
      <w:lvlText w:val=""/>
      <w:lvlJc w:val="left"/>
    </w:lvl>
    <w:lvl w:ilvl="6" w:tplc="D6BA5D08">
      <w:numFmt w:val="decimal"/>
      <w:lvlText w:val=""/>
      <w:lvlJc w:val="left"/>
    </w:lvl>
    <w:lvl w:ilvl="7" w:tplc="64FCA540">
      <w:numFmt w:val="decimal"/>
      <w:lvlText w:val=""/>
      <w:lvlJc w:val="left"/>
    </w:lvl>
    <w:lvl w:ilvl="8" w:tplc="332A56F6">
      <w:numFmt w:val="decimal"/>
      <w:lvlText w:val=""/>
      <w:lvlJc w:val="left"/>
    </w:lvl>
  </w:abstractNum>
  <w:abstractNum w:abstractNumId="197" w15:restartNumberingAfterBreak="0">
    <w:nsid w:val="00000EF8"/>
    <w:multiLevelType w:val="hybridMultilevel"/>
    <w:tmpl w:val="0102E28A"/>
    <w:lvl w:ilvl="0" w:tplc="77F437C6">
      <w:start w:val="19"/>
      <w:numFmt w:val="upperLetter"/>
      <w:lvlText w:val="%1:"/>
      <w:lvlJc w:val="left"/>
    </w:lvl>
    <w:lvl w:ilvl="1" w:tplc="1B34F4DC">
      <w:numFmt w:val="decimal"/>
      <w:lvlText w:val=""/>
      <w:lvlJc w:val="left"/>
    </w:lvl>
    <w:lvl w:ilvl="2" w:tplc="2D242188">
      <w:numFmt w:val="decimal"/>
      <w:lvlText w:val=""/>
      <w:lvlJc w:val="left"/>
    </w:lvl>
    <w:lvl w:ilvl="3" w:tplc="DC38DA96">
      <w:numFmt w:val="decimal"/>
      <w:lvlText w:val=""/>
      <w:lvlJc w:val="left"/>
    </w:lvl>
    <w:lvl w:ilvl="4" w:tplc="2A4024F4">
      <w:numFmt w:val="decimal"/>
      <w:lvlText w:val=""/>
      <w:lvlJc w:val="left"/>
    </w:lvl>
    <w:lvl w:ilvl="5" w:tplc="2B26BAD6">
      <w:numFmt w:val="decimal"/>
      <w:lvlText w:val=""/>
      <w:lvlJc w:val="left"/>
    </w:lvl>
    <w:lvl w:ilvl="6" w:tplc="4364B370">
      <w:numFmt w:val="decimal"/>
      <w:lvlText w:val=""/>
      <w:lvlJc w:val="left"/>
    </w:lvl>
    <w:lvl w:ilvl="7" w:tplc="59E0596C">
      <w:numFmt w:val="decimal"/>
      <w:lvlText w:val=""/>
      <w:lvlJc w:val="left"/>
    </w:lvl>
    <w:lvl w:ilvl="8" w:tplc="F2460640">
      <w:numFmt w:val="decimal"/>
      <w:lvlText w:val=""/>
      <w:lvlJc w:val="left"/>
    </w:lvl>
  </w:abstractNum>
  <w:abstractNum w:abstractNumId="198" w15:restartNumberingAfterBreak="0">
    <w:nsid w:val="00000F0F"/>
    <w:multiLevelType w:val="hybridMultilevel"/>
    <w:tmpl w:val="2E1A1FB6"/>
    <w:lvl w:ilvl="0" w:tplc="D002918E">
      <w:start w:val="2"/>
      <w:numFmt w:val="upperLetter"/>
      <w:lvlText w:val="%1:"/>
      <w:lvlJc w:val="left"/>
    </w:lvl>
    <w:lvl w:ilvl="1" w:tplc="8884A9B8">
      <w:numFmt w:val="decimal"/>
      <w:lvlText w:val=""/>
      <w:lvlJc w:val="left"/>
    </w:lvl>
    <w:lvl w:ilvl="2" w:tplc="8EC0E572">
      <w:numFmt w:val="decimal"/>
      <w:lvlText w:val=""/>
      <w:lvlJc w:val="left"/>
    </w:lvl>
    <w:lvl w:ilvl="3" w:tplc="CD048DC0">
      <w:numFmt w:val="decimal"/>
      <w:lvlText w:val=""/>
      <w:lvlJc w:val="left"/>
    </w:lvl>
    <w:lvl w:ilvl="4" w:tplc="96B2C248">
      <w:numFmt w:val="decimal"/>
      <w:lvlText w:val=""/>
      <w:lvlJc w:val="left"/>
    </w:lvl>
    <w:lvl w:ilvl="5" w:tplc="FB0A5EE2">
      <w:numFmt w:val="decimal"/>
      <w:lvlText w:val=""/>
      <w:lvlJc w:val="left"/>
    </w:lvl>
    <w:lvl w:ilvl="6" w:tplc="81CCD09C">
      <w:numFmt w:val="decimal"/>
      <w:lvlText w:val=""/>
      <w:lvlJc w:val="left"/>
    </w:lvl>
    <w:lvl w:ilvl="7" w:tplc="A2B23360">
      <w:numFmt w:val="decimal"/>
      <w:lvlText w:val=""/>
      <w:lvlJc w:val="left"/>
    </w:lvl>
    <w:lvl w:ilvl="8" w:tplc="69626C90">
      <w:numFmt w:val="decimal"/>
      <w:lvlText w:val=""/>
      <w:lvlJc w:val="left"/>
    </w:lvl>
  </w:abstractNum>
  <w:abstractNum w:abstractNumId="199" w15:restartNumberingAfterBreak="0">
    <w:nsid w:val="00000F20"/>
    <w:multiLevelType w:val="hybridMultilevel"/>
    <w:tmpl w:val="89FE66E0"/>
    <w:lvl w:ilvl="0" w:tplc="256E3C8A">
      <w:start w:val="3"/>
      <w:numFmt w:val="upperLetter"/>
      <w:lvlText w:val="%1:"/>
      <w:lvlJc w:val="left"/>
    </w:lvl>
    <w:lvl w:ilvl="1" w:tplc="E6362C7C">
      <w:numFmt w:val="decimal"/>
      <w:lvlText w:val=""/>
      <w:lvlJc w:val="left"/>
    </w:lvl>
    <w:lvl w:ilvl="2" w:tplc="1EF02098">
      <w:numFmt w:val="decimal"/>
      <w:lvlText w:val=""/>
      <w:lvlJc w:val="left"/>
    </w:lvl>
    <w:lvl w:ilvl="3" w:tplc="B4A6E16E">
      <w:numFmt w:val="decimal"/>
      <w:lvlText w:val=""/>
      <w:lvlJc w:val="left"/>
    </w:lvl>
    <w:lvl w:ilvl="4" w:tplc="CCE623EE">
      <w:numFmt w:val="decimal"/>
      <w:lvlText w:val=""/>
      <w:lvlJc w:val="left"/>
    </w:lvl>
    <w:lvl w:ilvl="5" w:tplc="A3440EDC">
      <w:numFmt w:val="decimal"/>
      <w:lvlText w:val=""/>
      <w:lvlJc w:val="left"/>
    </w:lvl>
    <w:lvl w:ilvl="6" w:tplc="4FCE257E">
      <w:numFmt w:val="decimal"/>
      <w:lvlText w:val=""/>
      <w:lvlJc w:val="left"/>
    </w:lvl>
    <w:lvl w:ilvl="7" w:tplc="DBE6ABFC">
      <w:numFmt w:val="decimal"/>
      <w:lvlText w:val=""/>
      <w:lvlJc w:val="left"/>
    </w:lvl>
    <w:lvl w:ilvl="8" w:tplc="6B980796">
      <w:numFmt w:val="decimal"/>
      <w:lvlText w:val=""/>
      <w:lvlJc w:val="left"/>
    </w:lvl>
  </w:abstractNum>
  <w:abstractNum w:abstractNumId="200" w15:restartNumberingAfterBreak="0">
    <w:nsid w:val="00000F21"/>
    <w:multiLevelType w:val="hybridMultilevel"/>
    <w:tmpl w:val="0E3C746C"/>
    <w:lvl w:ilvl="0" w:tplc="B2A60A82">
      <w:start w:val="1"/>
      <w:numFmt w:val="upperLetter"/>
      <w:lvlText w:val="%1:"/>
      <w:lvlJc w:val="left"/>
    </w:lvl>
    <w:lvl w:ilvl="1" w:tplc="970AC286">
      <w:numFmt w:val="decimal"/>
      <w:lvlText w:val=""/>
      <w:lvlJc w:val="left"/>
    </w:lvl>
    <w:lvl w:ilvl="2" w:tplc="14AC60FE">
      <w:numFmt w:val="decimal"/>
      <w:lvlText w:val=""/>
      <w:lvlJc w:val="left"/>
    </w:lvl>
    <w:lvl w:ilvl="3" w:tplc="8E60795E">
      <w:numFmt w:val="decimal"/>
      <w:lvlText w:val=""/>
      <w:lvlJc w:val="left"/>
    </w:lvl>
    <w:lvl w:ilvl="4" w:tplc="79FE9DDE">
      <w:numFmt w:val="decimal"/>
      <w:lvlText w:val=""/>
      <w:lvlJc w:val="left"/>
    </w:lvl>
    <w:lvl w:ilvl="5" w:tplc="F64C4758">
      <w:numFmt w:val="decimal"/>
      <w:lvlText w:val=""/>
      <w:lvlJc w:val="left"/>
    </w:lvl>
    <w:lvl w:ilvl="6" w:tplc="7FF0A800">
      <w:numFmt w:val="decimal"/>
      <w:lvlText w:val=""/>
      <w:lvlJc w:val="left"/>
    </w:lvl>
    <w:lvl w:ilvl="7" w:tplc="9B76781C">
      <w:numFmt w:val="decimal"/>
      <w:lvlText w:val=""/>
      <w:lvlJc w:val="left"/>
    </w:lvl>
    <w:lvl w:ilvl="8" w:tplc="34E49EEA">
      <w:numFmt w:val="decimal"/>
      <w:lvlText w:val=""/>
      <w:lvlJc w:val="left"/>
    </w:lvl>
  </w:abstractNum>
  <w:abstractNum w:abstractNumId="201" w15:restartNumberingAfterBreak="0">
    <w:nsid w:val="00000F27"/>
    <w:multiLevelType w:val="hybridMultilevel"/>
    <w:tmpl w:val="25348C62"/>
    <w:lvl w:ilvl="0" w:tplc="FB1CF032">
      <w:start w:val="19"/>
      <w:numFmt w:val="upperLetter"/>
      <w:lvlText w:val="%1:"/>
      <w:lvlJc w:val="left"/>
    </w:lvl>
    <w:lvl w:ilvl="1" w:tplc="740447FE">
      <w:numFmt w:val="decimal"/>
      <w:lvlText w:val=""/>
      <w:lvlJc w:val="left"/>
    </w:lvl>
    <w:lvl w:ilvl="2" w:tplc="56683070">
      <w:numFmt w:val="decimal"/>
      <w:lvlText w:val=""/>
      <w:lvlJc w:val="left"/>
    </w:lvl>
    <w:lvl w:ilvl="3" w:tplc="934C3A9A">
      <w:numFmt w:val="decimal"/>
      <w:lvlText w:val=""/>
      <w:lvlJc w:val="left"/>
    </w:lvl>
    <w:lvl w:ilvl="4" w:tplc="B126AD96">
      <w:numFmt w:val="decimal"/>
      <w:lvlText w:val=""/>
      <w:lvlJc w:val="left"/>
    </w:lvl>
    <w:lvl w:ilvl="5" w:tplc="C398295A">
      <w:numFmt w:val="decimal"/>
      <w:lvlText w:val=""/>
      <w:lvlJc w:val="left"/>
    </w:lvl>
    <w:lvl w:ilvl="6" w:tplc="D412618C">
      <w:numFmt w:val="decimal"/>
      <w:lvlText w:val=""/>
      <w:lvlJc w:val="left"/>
    </w:lvl>
    <w:lvl w:ilvl="7" w:tplc="987898B2">
      <w:numFmt w:val="decimal"/>
      <w:lvlText w:val=""/>
      <w:lvlJc w:val="left"/>
    </w:lvl>
    <w:lvl w:ilvl="8" w:tplc="575E405E">
      <w:numFmt w:val="decimal"/>
      <w:lvlText w:val=""/>
      <w:lvlJc w:val="left"/>
    </w:lvl>
  </w:abstractNum>
  <w:abstractNum w:abstractNumId="202" w15:restartNumberingAfterBreak="0">
    <w:nsid w:val="00000F40"/>
    <w:multiLevelType w:val="hybridMultilevel"/>
    <w:tmpl w:val="7E04C3DC"/>
    <w:lvl w:ilvl="0" w:tplc="8AC8810E">
      <w:start w:val="1"/>
      <w:numFmt w:val="bullet"/>
      <w:lvlText w:val=""/>
      <w:lvlJc w:val="left"/>
    </w:lvl>
    <w:lvl w:ilvl="1" w:tplc="967A3F12">
      <w:numFmt w:val="decimal"/>
      <w:lvlText w:val=""/>
      <w:lvlJc w:val="left"/>
    </w:lvl>
    <w:lvl w:ilvl="2" w:tplc="E45C2732">
      <w:numFmt w:val="decimal"/>
      <w:lvlText w:val=""/>
      <w:lvlJc w:val="left"/>
    </w:lvl>
    <w:lvl w:ilvl="3" w:tplc="1D20DC2C">
      <w:numFmt w:val="decimal"/>
      <w:lvlText w:val=""/>
      <w:lvlJc w:val="left"/>
    </w:lvl>
    <w:lvl w:ilvl="4" w:tplc="0E74DB68">
      <w:numFmt w:val="decimal"/>
      <w:lvlText w:val=""/>
      <w:lvlJc w:val="left"/>
    </w:lvl>
    <w:lvl w:ilvl="5" w:tplc="AD40E242">
      <w:numFmt w:val="decimal"/>
      <w:lvlText w:val=""/>
      <w:lvlJc w:val="left"/>
    </w:lvl>
    <w:lvl w:ilvl="6" w:tplc="B8309C46">
      <w:numFmt w:val="decimal"/>
      <w:lvlText w:val=""/>
      <w:lvlJc w:val="left"/>
    </w:lvl>
    <w:lvl w:ilvl="7" w:tplc="B1BABEAE">
      <w:numFmt w:val="decimal"/>
      <w:lvlText w:val=""/>
      <w:lvlJc w:val="left"/>
    </w:lvl>
    <w:lvl w:ilvl="8" w:tplc="99D4C130">
      <w:numFmt w:val="decimal"/>
      <w:lvlText w:val=""/>
      <w:lvlJc w:val="left"/>
    </w:lvl>
  </w:abstractNum>
  <w:abstractNum w:abstractNumId="203" w15:restartNumberingAfterBreak="0">
    <w:nsid w:val="00000F4D"/>
    <w:multiLevelType w:val="hybridMultilevel"/>
    <w:tmpl w:val="5792D846"/>
    <w:lvl w:ilvl="0" w:tplc="A54AB42C">
      <w:start w:val="1"/>
      <w:numFmt w:val="bullet"/>
      <w:lvlText w:val=""/>
      <w:lvlJc w:val="left"/>
    </w:lvl>
    <w:lvl w:ilvl="1" w:tplc="8D8A52D0">
      <w:numFmt w:val="decimal"/>
      <w:lvlText w:val=""/>
      <w:lvlJc w:val="left"/>
    </w:lvl>
    <w:lvl w:ilvl="2" w:tplc="546E61C8">
      <w:numFmt w:val="decimal"/>
      <w:lvlText w:val=""/>
      <w:lvlJc w:val="left"/>
    </w:lvl>
    <w:lvl w:ilvl="3" w:tplc="A61E59B4">
      <w:numFmt w:val="decimal"/>
      <w:lvlText w:val=""/>
      <w:lvlJc w:val="left"/>
    </w:lvl>
    <w:lvl w:ilvl="4" w:tplc="B2B41148">
      <w:numFmt w:val="decimal"/>
      <w:lvlText w:val=""/>
      <w:lvlJc w:val="left"/>
    </w:lvl>
    <w:lvl w:ilvl="5" w:tplc="77B6E5A8">
      <w:numFmt w:val="decimal"/>
      <w:lvlText w:val=""/>
      <w:lvlJc w:val="left"/>
    </w:lvl>
    <w:lvl w:ilvl="6" w:tplc="03F89FEA">
      <w:numFmt w:val="decimal"/>
      <w:lvlText w:val=""/>
      <w:lvlJc w:val="left"/>
    </w:lvl>
    <w:lvl w:ilvl="7" w:tplc="794246B0">
      <w:numFmt w:val="decimal"/>
      <w:lvlText w:val=""/>
      <w:lvlJc w:val="left"/>
    </w:lvl>
    <w:lvl w:ilvl="8" w:tplc="4496835E">
      <w:numFmt w:val="decimal"/>
      <w:lvlText w:val=""/>
      <w:lvlJc w:val="left"/>
    </w:lvl>
  </w:abstractNum>
  <w:abstractNum w:abstractNumId="204" w15:restartNumberingAfterBreak="0">
    <w:nsid w:val="00000F67"/>
    <w:multiLevelType w:val="hybridMultilevel"/>
    <w:tmpl w:val="F1BC77F2"/>
    <w:lvl w:ilvl="0" w:tplc="EFC022E8">
      <w:start w:val="1"/>
      <w:numFmt w:val="upperLetter"/>
      <w:lvlText w:val="%1:"/>
      <w:lvlJc w:val="left"/>
    </w:lvl>
    <w:lvl w:ilvl="1" w:tplc="9C6EA1D6">
      <w:numFmt w:val="decimal"/>
      <w:lvlText w:val=""/>
      <w:lvlJc w:val="left"/>
    </w:lvl>
    <w:lvl w:ilvl="2" w:tplc="0E728D74">
      <w:numFmt w:val="decimal"/>
      <w:lvlText w:val=""/>
      <w:lvlJc w:val="left"/>
    </w:lvl>
    <w:lvl w:ilvl="3" w:tplc="0C823FBA">
      <w:numFmt w:val="decimal"/>
      <w:lvlText w:val=""/>
      <w:lvlJc w:val="left"/>
    </w:lvl>
    <w:lvl w:ilvl="4" w:tplc="25102744">
      <w:numFmt w:val="decimal"/>
      <w:lvlText w:val=""/>
      <w:lvlJc w:val="left"/>
    </w:lvl>
    <w:lvl w:ilvl="5" w:tplc="9E6E851E">
      <w:numFmt w:val="decimal"/>
      <w:lvlText w:val=""/>
      <w:lvlJc w:val="left"/>
    </w:lvl>
    <w:lvl w:ilvl="6" w:tplc="4EF8D700">
      <w:numFmt w:val="decimal"/>
      <w:lvlText w:val=""/>
      <w:lvlJc w:val="left"/>
    </w:lvl>
    <w:lvl w:ilvl="7" w:tplc="DD604BB0">
      <w:numFmt w:val="decimal"/>
      <w:lvlText w:val=""/>
      <w:lvlJc w:val="left"/>
    </w:lvl>
    <w:lvl w:ilvl="8" w:tplc="FA90022A">
      <w:numFmt w:val="decimal"/>
      <w:lvlText w:val=""/>
      <w:lvlJc w:val="left"/>
    </w:lvl>
  </w:abstractNum>
  <w:abstractNum w:abstractNumId="205" w15:restartNumberingAfterBreak="0">
    <w:nsid w:val="00000F7C"/>
    <w:multiLevelType w:val="hybridMultilevel"/>
    <w:tmpl w:val="F62808CE"/>
    <w:lvl w:ilvl="0" w:tplc="FF92389E">
      <w:start w:val="1"/>
      <w:numFmt w:val="bullet"/>
      <w:lvlText w:val=""/>
      <w:lvlJc w:val="left"/>
    </w:lvl>
    <w:lvl w:ilvl="1" w:tplc="9070AA0A">
      <w:numFmt w:val="decimal"/>
      <w:lvlText w:val=""/>
      <w:lvlJc w:val="left"/>
    </w:lvl>
    <w:lvl w:ilvl="2" w:tplc="C770AF04">
      <w:numFmt w:val="decimal"/>
      <w:lvlText w:val=""/>
      <w:lvlJc w:val="left"/>
    </w:lvl>
    <w:lvl w:ilvl="3" w:tplc="ADD8BFDE">
      <w:numFmt w:val="decimal"/>
      <w:lvlText w:val=""/>
      <w:lvlJc w:val="left"/>
    </w:lvl>
    <w:lvl w:ilvl="4" w:tplc="44E8C410">
      <w:numFmt w:val="decimal"/>
      <w:lvlText w:val=""/>
      <w:lvlJc w:val="left"/>
    </w:lvl>
    <w:lvl w:ilvl="5" w:tplc="0FD01ABC">
      <w:numFmt w:val="decimal"/>
      <w:lvlText w:val=""/>
      <w:lvlJc w:val="left"/>
    </w:lvl>
    <w:lvl w:ilvl="6" w:tplc="0408ED72">
      <w:numFmt w:val="decimal"/>
      <w:lvlText w:val=""/>
      <w:lvlJc w:val="left"/>
    </w:lvl>
    <w:lvl w:ilvl="7" w:tplc="B8DEA6D6">
      <w:numFmt w:val="decimal"/>
      <w:lvlText w:val=""/>
      <w:lvlJc w:val="left"/>
    </w:lvl>
    <w:lvl w:ilvl="8" w:tplc="F4F05E24">
      <w:numFmt w:val="decimal"/>
      <w:lvlText w:val=""/>
      <w:lvlJc w:val="left"/>
    </w:lvl>
  </w:abstractNum>
  <w:abstractNum w:abstractNumId="206" w15:restartNumberingAfterBreak="0">
    <w:nsid w:val="00000F9B"/>
    <w:multiLevelType w:val="hybridMultilevel"/>
    <w:tmpl w:val="8D602794"/>
    <w:lvl w:ilvl="0" w:tplc="A66881A4">
      <w:start w:val="1"/>
      <w:numFmt w:val="bullet"/>
      <w:lvlText w:val=""/>
      <w:lvlJc w:val="left"/>
    </w:lvl>
    <w:lvl w:ilvl="1" w:tplc="1834FB5E">
      <w:numFmt w:val="decimal"/>
      <w:lvlText w:val=""/>
      <w:lvlJc w:val="left"/>
    </w:lvl>
    <w:lvl w:ilvl="2" w:tplc="CC50ADC2">
      <w:numFmt w:val="decimal"/>
      <w:lvlText w:val=""/>
      <w:lvlJc w:val="left"/>
    </w:lvl>
    <w:lvl w:ilvl="3" w:tplc="55FAE0FC">
      <w:numFmt w:val="decimal"/>
      <w:lvlText w:val=""/>
      <w:lvlJc w:val="left"/>
    </w:lvl>
    <w:lvl w:ilvl="4" w:tplc="AF76F68E">
      <w:numFmt w:val="decimal"/>
      <w:lvlText w:val=""/>
      <w:lvlJc w:val="left"/>
    </w:lvl>
    <w:lvl w:ilvl="5" w:tplc="665C428C">
      <w:numFmt w:val="decimal"/>
      <w:lvlText w:val=""/>
      <w:lvlJc w:val="left"/>
    </w:lvl>
    <w:lvl w:ilvl="6" w:tplc="818C745C">
      <w:numFmt w:val="decimal"/>
      <w:lvlText w:val=""/>
      <w:lvlJc w:val="left"/>
    </w:lvl>
    <w:lvl w:ilvl="7" w:tplc="5B6466AC">
      <w:numFmt w:val="decimal"/>
      <w:lvlText w:val=""/>
      <w:lvlJc w:val="left"/>
    </w:lvl>
    <w:lvl w:ilvl="8" w:tplc="355C59E8">
      <w:numFmt w:val="decimal"/>
      <w:lvlText w:val=""/>
      <w:lvlJc w:val="left"/>
    </w:lvl>
  </w:abstractNum>
  <w:abstractNum w:abstractNumId="207" w15:restartNumberingAfterBreak="0">
    <w:nsid w:val="00000FCA"/>
    <w:multiLevelType w:val="hybridMultilevel"/>
    <w:tmpl w:val="2B5CC7A0"/>
    <w:lvl w:ilvl="0" w:tplc="C434BBFE">
      <w:start w:val="1"/>
      <w:numFmt w:val="upperLetter"/>
      <w:lvlText w:val="%1:"/>
      <w:lvlJc w:val="left"/>
    </w:lvl>
    <w:lvl w:ilvl="1" w:tplc="7C9E2DBA">
      <w:numFmt w:val="decimal"/>
      <w:lvlText w:val=""/>
      <w:lvlJc w:val="left"/>
    </w:lvl>
    <w:lvl w:ilvl="2" w:tplc="94029142">
      <w:numFmt w:val="decimal"/>
      <w:lvlText w:val=""/>
      <w:lvlJc w:val="left"/>
    </w:lvl>
    <w:lvl w:ilvl="3" w:tplc="0310C2B8">
      <w:numFmt w:val="decimal"/>
      <w:lvlText w:val=""/>
      <w:lvlJc w:val="left"/>
    </w:lvl>
    <w:lvl w:ilvl="4" w:tplc="9E40894C">
      <w:numFmt w:val="decimal"/>
      <w:lvlText w:val=""/>
      <w:lvlJc w:val="left"/>
    </w:lvl>
    <w:lvl w:ilvl="5" w:tplc="A322E732">
      <w:numFmt w:val="decimal"/>
      <w:lvlText w:val=""/>
      <w:lvlJc w:val="left"/>
    </w:lvl>
    <w:lvl w:ilvl="6" w:tplc="F7423B2E">
      <w:numFmt w:val="decimal"/>
      <w:lvlText w:val=""/>
      <w:lvlJc w:val="left"/>
    </w:lvl>
    <w:lvl w:ilvl="7" w:tplc="E4682962">
      <w:numFmt w:val="decimal"/>
      <w:lvlText w:val=""/>
      <w:lvlJc w:val="left"/>
    </w:lvl>
    <w:lvl w:ilvl="8" w:tplc="FAE003DA">
      <w:numFmt w:val="decimal"/>
      <w:lvlText w:val=""/>
      <w:lvlJc w:val="left"/>
    </w:lvl>
  </w:abstractNum>
  <w:abstractNum w:abstractNumId="208" w15:restartNumberingAfterBreak="0">
    <w:nsid w:val="00000FCF"/>
    <w:multiLevelType w:val="hybridMultilevel"/>
    <w:tmpl w:val="F738C8F2"/>
    <w:lvl w:ilvl="0" w:tplc="6DB09C14">
      <w:start w:val="15"/>
      <w:numFmt w:val="lowerLetter"/>
      <w:lvlText w:val="%1"/>
      <w:lvlJc w:val="left"/>
    </w:lvl>
    <w:lvl w:ilvl="1" w:tplc="14B602AC">
      <w:numFmt w:val="decimal"/>
      <w:lvlText w:val=""/>
      <w:lvlJc w:val="left"/>
    </w:lvl>
    <w:lvl w:ilvl="2" w:tplc="C04EEF8A">
      <w:numFmt w:val="decimal"/>
      <w:lvlText w:val=""/>
      <w:lvlJc w:val="left"/>
    </w:lvl>
    <w:lvl w:ilvl="3" w:tplc="43A21F9A">
      <w:numFmt w:val="decimal"/>
      <w:lvlText w:val=""/>
      <w:lvlJc w:val="left"/>
    </w:lvl>
    <w:lvl w:ilvl="4" w:tplc="C0D078C8">
      <w:numFmt w:val="decimal"/>
      <w:lvlText w:val=""/>
      <w:lvlJc w:val="left"/>
    </w:lvl>
    <w:lvl w:ilvl="5" w:tplc="2D06C11C">
      <w:numFmt w:val="decimal"/>
      <w:lvlText w:val=""/>
      <w:lvlJc w:val="left"/>
    </w:lvl>
    <w:lvl w:ilvl="6" w:tplc="F8988902">
      <w:numFmt w:val="decimal"/>
      <w:lvlText w:val=""/>
      <w:lvlJc w:val="left"/>
    </w:lvl>
    <w:lvl w:ilvl="7" w:tplc="A54E0ECE">
      <w:numFmt w:val="decimal"/>
      <w:lvlText w:val=""/>
      <w:lvlJc w:val="left"/>
    </w:lvl>
    <w:lvl w:ilvl="8" w:tplc="3156F6D6">
      <w:numFmt w:val="decimal"/>
      <w:lvlText w:val=""/>
      <w:lvlJc w:val="left"/>
    </w:lvl>
  </w:abstractNum>
  <w:abstractNum w:abstractNumId="209" w15:restartNumberingAfterBreak="0">
    <w:nsid w:val="00000FE7"/>
    <w:multiLevelType w:val="hybridMultilevel"/>
    <w:tmpl w:val="C652B780"/>
    <w:lvl w:ilvl="0" w:tplc="2D92AC0E">
      <w:start w:val="1"/>
      <w:numFmt w:val="bullet"/>
      <w:lvlText w:val=""/>
      <w:lvlJc w:val="left"/>
    </w:lvl>
    <w:lvl w:ilvl="1" w:tplc="01686146">
      <w:numFmt w:val="decimal"/>
      <w:lvlText w:val=""/>
      <w:lvlJc w:val="left"/>
    </w:lvl>
    <w:lvl w:ilvl="2" w:tplc="1BA25828">
      <w:numFmt w:val="decimal"/>
      <w:lvlText w:val=""/>
      <w:lvlJc w:val="left"/>
    </w:lvl>
    <w:lvl w:ilvl="3" w:tplc="4E8CB96A">
      <w:numFmt w:val="decimal"/>
      <w:lvlText w:val=""/>
      <w:lvlJc w:val="left"/>
    </w:lvl>
    <w:lvl w:ilvl="4" w:tplc="A380FCAC">
      <w:numFmt w:val="decimal"/>
      <w:lvlText w:val=""/>
      <w:lvlJc w:val="left"/>
    </w:lvl>
    <w:lvl w:ilvl="5" w:tplc="EA50BF10">
      <w:numFmt w:val="decimal"/>
      <w:lvlText w:val=""/>
      <w:lvlJc w:val="left"/>
    </w:lvl>
    <w:lvl w:ilvl="6" w:tplc="4E5C9190">
      <w:numFmt w:val="decimal"/>
      <w:lvlText w:val=""/>
      <w:lvlJc w:val="left"/>
    </w:lvl>
    <w:lvl w:ilvl="7" w:tplc="A6A8F640">
      <w:numFmt w:val="decimal"/>
      <w:lvlText w:val=""/>
      <w:lvlJc w:val="left"/>
    </w:lvl>
    <w:lvl w:ilvl="8" w:tplc="AEDCBC28">
      <w:numFmt w:val="decimal"/>
      <w:lvlText w:val=""/>
      <w:lvlJc w:val="left"/>
    </w:lvl>
  </w:abstractNum>
  <w:abstractNum w:abstractNumId="210" w15:restartNumberingAfterBreak="0">
    <w:nsid w:val="00000FEA"/>
    <w:multiLevelType w:val="hybridMultilevel"/>
    <w:tmpl w:val="130E7BD4"/>
    <w:lvl w:ilvl="0" w:tplc="E7706D0E">
      <w:start w:val="19"/>
      <w:numFmt w:val="upperLetter"/>
      <w:lvlText w:val="%1:"/>
      <w:lvlJc w:val="left"/>
    </w:lvl>
    <w:lvl w:ilvl="1" w:tplc="30E4FB72">
      <w:numFmt w:val="decimal"/>
      <w:lvlText w:val=""/>
      <w:lvlJc w:val="left"/>
    </w:lvl>
    <w:lvl w:ilvl="2" w:tplc="0424377C">
      <w:numFmt w:val="decimal"/>
      <w:lvlText w:val=""/>
      <w:lvlJc w:val="left"/>
    </w:lvl>
    <w:lvl w:ilvl="3" w:tplc="F2183C56">
      <w:numFmt w:val="decimal"/>
      <w:lvlText w:val=""/>
      <w:lvlJc w:val="left"/>
    </w:lvl>
    <w:lvl w:ilvl="4" w:tplc="3D381848">
      <w:numFmt w:val="decimal"/>
      <w:lvlText w:val=""/>
      <w:lvlJc w:val="left"/>
    </w:lvl>
    <w:lvl w:ilvl="5" w:tplc="EEA6FA30">
      <w:numFmt w:val="decimal"/>
      <w:lvlText w:val=""/>
      <w:lvlJc w:val="left"/>
    </w:lvl>
    <w:lvl w:ilvl="6" w:tplc="ADAC0A74">
      <w:numFmt w:val="decimal"/>
      <w:lvlText w:val=""/>
      <w:lvlJc w:val="left"/>
    </w:lvl>
    <w:lvl w:ilvl="7" w:tplc="8738F798">
      <w:numFmt w:val="decimal"/>
      <w:lvlText w:val=""/>
      <w:lvlJc w:val="left"/>
    </w:lvl>
    <w:lvl w:ilvl="8" w:tplc="112889CE">
      <w:numFmt w:val="decimal"/>
      <w:lvlText w:val=""/>
      <w:lvlJc w:val="left"/>
    </w:lvl>
  </w:abstractNum>
  <w:abstractNum w:abstractNumId="211" w15:restartNumberingAfterBreak="0">
    <w:nsid w:val="0000102D"/>
    <w:multiLevelType w:val="hybridMultilevel"/>
    <w:tmpl w:val="29249574"/>
    <w:lvl w:ilvl="0" w:tplc="30C0A864">
      <w:start w:val="15"/>
      <w:numFmt w:val="lowerLetter"/>
      <w:lvlText w:val="%1"/>
      <w:lvlJc w:val="left"/>
    </w:lvl>
    <w:lvl w:ilvl="1" w:tplc="8CF07DD2">
      <w:numFmt w:val="decimal"/>
      <w:lvlText w:val=""/>
      <w:lvlJc w:val="left"/>
    </w:lvl>
    <w:lvl w:ilvl="2" w:tplc="5AE4317C">
      <w:numFmt w:val="decimal"/>
      <w:lvlText w:val=""/>
      <w:lvlJc w:val="left"/>
    </w:lvl>
    <w:lvl w:ilvl="3" w:tplc="A790BA54">
      <w:numFmt w:val="decimal"/>
      <w:lvlText w:val=""/>
      <w:lvlJc w:val="left"/>
    </w:lvl>
    <w:lvl w:ilvl="4" w:tplc="C2409D06">
      <w:numFmt w:val="decimal"/>
      <w:lvlText w:val=""/>
      <w:lvlJc w:val="left"/>
    </w:lvl>
    <w:lvl w:ilvl="5" w:tplc="93EC631C">
      <w:numFmt w:val="decimal"/>
      <w:lvlText w:val=""/>
      <w:lvlJc w:val="left"/>
    </w:lvl>
    <w:lvl w:ilvl="6" w:tplc="A0349756">
      <w:numFmt w:val="decimal"/>
      <w:lvlText w:val=""/>
      <w:lvlJc w:val="left"/>
    </w:lvl>
    <w:lvl w:ilvl="7" w:tplc="471669D2">
      <w:numFmt w:val="decimal"/>
      <w:lvlText w:val=""/>
      <w:lvlJc w:val="left"/>
    </w:lvl>
    <w:lvl w:ilvl="8" w:tplc="FF82E4FA">
      <w:numFmt w:val="decimal"/>
      <w:lvlText w:val=""/>
      <w:lvlJc w:val="left"/>
    </w:lvl>
  </w:abstractNum>
  <w:abstractNum w:abstractNumId="212" w15:restartNumberingAfterBreak="0">
    <w:nsid w:val="0000103D"/>
    <w:multiLevelType w:val="hybridMultilevel"/>
    <w:tmpl w:val="52C4A9EC"/>
    <w:lvl w:ilvl="0" w:tplc="58E0E39C">
      <w:start w:val="1"/>
      <w:numFmt w:val="bullet"/>
      <w:lvlText w:val=""/>
      <w:lvlJc w:val="left"/>
    </w:lvl>
    <w:lvl w:ilvl="1" w:tplc="9524E962">
      <w:numFmt w:val="decimal"/>
      <w:lvlText w:val=""/>
      <w:lvlJc w:val="left"/>
    </w:lvl>
    <w:lvl w:ilvl="2" w:tplc="094AC454">
      <w:numFmt w:val="decimal"/>
      <w:lvlText w:val=""/>
      <w:lvlJc w:val="left"/>
    </w:lvl>
    <w:lvl w:ilvl="3" w:tplc="64A22170">
      <w:numFmt w:val="decimal"/>
      <w:lvlText w:val=""/>
      <w:lvlJc w:val="left"/>
    </w:lvl>
    <w:lvl w:ilvl="4" w:tplc="0DD63A9E">
      <w:numFmt w:val="decimal"/>
      <w:lvlText w:val=""/>
      <w:lvlJc w:val="left"/>
    </w:lvl>
    <w:lvl w:ilvl="5" w:tplc="26862DDA">
      <w:numFmt w:val="decimal"/>
      <w:lvlText w:val=""/>
      <w:lvlJc w:val="left"/>
    </w:lvl>
    <w:lvl w:ilvl="6" w:tplc="6BA4E1B4">
      <w:numFmt w:val="decimal"/>
      <w:lvlText w:val=""/>
      <w:lvlJc w:val="left"/>
    </w:lvl>
    <w:lvl w:ilvl="7" w:tplc="78003C2A">
      <w:numFmt w:val="decimal"/>
      <w:lvlText w:val=""/>
      <w:lvlJc w:val="left"/>
    </w:lvl>
    <w:lvl w:ilvl="8" w:tplc="804EBE40">
      <w:numFmt w:val="decimal"/>
      <w:lvlText w:val=""/>
      <w:lvlJc w:val="left"/>
    </w:lvl>
  </w:abstractNum>
  <w:abstractNum w:abstractNumId="213" w15:restartNumberingAfterBreak="0">
    <w:nsid w:val="00001085"/>
    <w:multiLevelType w:val="hybridMultilevel"/>
    <w:tmpl w:val="22A68856"/>
    <w:lvl w:ilvl="0" w:tplc="DB84F56E">
      <w:start w:val="1"/>
      <w:numFmt w:val="bullet"/>
      <w:lvlText w:val=""/>
      <w:lvlJc w:val="left"/>
    </w:lvl>
    <w:lvl w:ilvl="1" w:tplc="48CC4C10">
      <w:numFmt w:val="decimal"/>
      <w:lvlText w:val=""/>
      <w:lvlJc w:val="left"/>
    </w:lvl>
    <w:lvl w:ilvl="2" w:tplc="7AB4C16C">
      <w:numFmt w:val="decimal"/>
      <w:lvlText w:val=""/>
      <w:lvlJc w:val="left"/>
    </w:lvl>
    <w:lvl w:ilvl="3" w:tplc="F69C4F1A">
      <w:numFmt w:val="decimal"/>
      <w:lvlText w:val=""/>
      <w:lvlJc w:val="left"/>
    </w:lvl>
    <w:lvl w:ilvl="4" w:tplc="2BF47D10">
      <w:numFmt w:val="decimal"/>
      <w:lvlText w:val=""/>
      <w:lvlJc w:val="left"/>
    </w:lvl>
    <w:lvl w:ilvl="5" w:tplc="6B92492E">
      <w:numFmt w:val="decimal"/>
      <w:lvlText w:val=""/>
      <w:lvlJc w:val="left"/>
    </w:lvl>
    <w:lvl w:ilvl="6" w:tplc="F948F19A">
      <w:numFmt w:val="decimal"/>
      <w:lvlText w:val=""/>
      <w:lvlJc w:val="left"/>
    </w:lvl>
    <w:lvl w:ilvl="7" w:tplc="479C8938">
      <w:numFmt w:val="decimal"/>
      <w:lvlText w:val=""/>
      <w:lvlJc w:val="left"/>
    </w:lvl>
    <w:lvl w:ilvl="8" w:tplc="B2B2E808">
      <w:numFmt w:val="decimal"/>
      <w:lvlText w:val=""/>
      <w:lvlJc w:val="left"/>
    </w:lvl>
  </w:abstractNum>
  <w:abstractNum w:abstractNumId="214" w15:restartNumberingAfterBreak="0">
    <w:nsid w:val="0000108B"/>
    <w:multiLevelType w:val="hybridMultilevel"/>
    <w:tmpl w:val="8F764F4E"/>
    <w:lvl w:ilvl="0" w:tplc="CC7644FA">
      <w:start w:val="4"/>
      <w:numFmt w:val="upperLetter"/>
      <w:lvlText w:val="%1:"/>
      <w:lvlJc w:val="left"/>
    </w:lvl>
    <w:lvl w:ilvl="1" w:tplc="BF7803AE">
      <w:numFmt w:val="decimal"/>
      <w:lvlText w:val=""/>
      <w:lvlJc w:val="left"/>
    </w:lvl>
    <w:lvl w:ilvl="2" w:tplc="865A9BAE">
      <w:numFmt w:val="decimal"/>
      <w:lvlText w:val=""/>
      <w:lvlJc w:val="left"/>
    </w:lvl>
    <w:lvl w:ilvl="3" w:tplc="0E9CD06E">
      <w:numFmt w:val="decimal"/>
      <w:lvlText w:val=""/>
      <w:lvlJc w:val="left"/>
    </w:lvl>
    <w:lvl w:ilvl="4" w:tplc="A4FE2C70">
      <w:numFmt w:val="decimal"/>
      <w:lvlText w:val=""/>
      <w:lvlJc w:val="left"/>
    </w:lvl>
    <w:lvl w:ilvl="5" w:tplc="336ABB2A">
      <w:numFmt w:val="decimal"/>
      <w:lvlText w:val=""/>
      <w:lvlJc w:val="left"/>
    </w:lvl>
    <w:lvl w:ilvl="6" w:tplc="BB74D11E">
      <w:numFmt w:val="decimal"/>
      <w:lvlText w:val=""/>
      <w:lvlJc w:val="left"/>
    </w:lvl>
    <w:lvl w:ilvl="7" w:tplc="1002794C">
      <w:numFmt w:val="decimal"/>
      <w:lvlText w:val=""/>
      <w:lvlJc w:val="left"/>
    </w:lvl>
    <w:lvl w:ilvl="8" w:tplc="B5A28F5E">
      <w:numFmt w:val="decimal"/>
      <w:lvlText w:val=""/>
      <w:lvlJc w:val="left"/>
    </w:lvl>
  </w:abstractNum>
  <w:abstractNum w:abstractNumId="215" w15:restartNumberingAfterBreak="0">
    <w:nsid w:val="000010BF"/>
    <w:multiLevelType w:val="hybridMultilevel"/>
    <w:tmpl w:val="62C490E6"/>
    <w:lvl w:ilvl="0" w:tplc="52B2FE90">
      <w:start w:val="1"/>
      <w:numFmt w:val="bullet"/>
      <w:lvlText w:val=""/>
      <w:lvlJc w:val="left"/>
    </w:lvl>
    <w:lvl w:ilvl="1" w:tplc="7EC85182">
      <w:numFmt w:val="decimal"/>
      <w:lvlText w:val=""/>
      <w:lvlJc w:val="left"/>
    </w:lvl>
    <w:lvl w:ilvl="2" w:tplc="7F685B40">
      <w:numFmt w:val="decimal"/>
      <w:lvlText w:val=""/>
      <w:lvlJc w:val="left"/>
    </w:lvl>
    <w:lvl w:ilvl="3" w:tplc="0906672E">
      <w:numFmt w:val="decimal"/>
      <w:lvlText w:val=""/>
      <w:lvlJc w:val="left"/>
    </w:lvl>
    <w:lvl w:ilvl="4" w:tplc="B4E8A57E">
      <w:numFmt w:val="decimal"/>
      <w:lvlText w:val=""/>
      <w:lvlJc w:val="left"/>
    </w:lvl>
    <w:lvl w:ilvl="5" w:tplc="49325874">
      <w:numFmt w:val="decimal"/>
      <w:lvlText w:val=""/>
      <w:lvlJc w:val="left"/>
    </w:lvl>
    <w:lvl w:ilvl="6" w:tplc="C3646C4E">
      <w:numFmt w:val="decimal"/>
      <w:lvlText w:val=""/>
      <w:lvlJc w:val="left"/>
    </w:lvl>
    <w:lvl w:ilvl="7" w:tplc="6930B89C">
      <w:numFmt w:val="decimal"/>
      <w:lvlText w:val=""/>
      <w:lvlJc w:val="left"/>
    </w:lvl>
    <w:lvl w:ilvl="8" w:tplc="D8DAC3B2">
      <w:numFmt w:val="decimal"/>
      <w:lvlText w:val=""/>
      <w:lvlJc w:val="left"/>
    </w:lvl>
  </w:abstractNum>
  <w:abstractNum w:abstractNumId="216" w15:restartNumberingAfterBreak="0">
    <w:nsid w:val="000010E7"/>
    <w:multiLevelType w:val="hybridMultilevel"/>
    <w:tmpl w:val="FA9840EA"/>
    <w:lvl w:ilvl="0" w:tplc="A4B677C8">
      <w:start w:val="1"/>
      <w:numFmt w:val="bullet"/>
      <w:lvlText w:val=""/>
      <w:lvlJc w:val="left"/>
    </w:lvl>
    <w:lvl w:ilvl="1" w:tplc="B576052A">
      <w:start w:val="1"/>
      <w:numFmt w:val="upperLetter"/>
      <w:lvlText w:val="%2:"/>
      <w:lvlJc w:val="left"/>
    </w:lvl>
    <w:lvl w:ilvl="2" w:tplc="91C819C2">
      <w:numFmt w:val="decimal"/>
      <w:lvlText w:val=""/>
      <w:lvlJc w:val="left"/>
    </w:lvl>
    <w:lvl w:ilvl="3" w:tplc="8AB24334">
      <w:numFmt w:val="decimal"/>
      <w:lvlText w:val=""/>
      <w:lvlJc w:val="left"/>
    </w:lvl>
    <w:lvl w:ilvl="4" w:tplc="A1A843F2">
      <w:numFmt w:val="decimal"/>
      <w:lvlText w:val=""/>
      <w:lvlJc w:val="left"/>
    </w:lvl>
    <w:lvl w:ilvl="5" w:tplc="241230AE">
      <w:numFmt w:val="decimal"/>
      <w:lvlText w:val=""/>
      <w:lvlJc w:val="left"/>
    </w:lvl>
    <w:lvl w:ilvl="6" w:tplc="CD54A9F0">
      <w:numFmt w:val="decimal"/>
      <w:lvlText w:val=""/>
      <w:lvlJc w:val="left"/>
    </w:lvl>
    <w:lvl w:ilvl="7" w:tplc="DD8CD340">
      <w:numFmt w:val="decimal"/>
      <w:lvlText w:val=""/>
      <w:lvlJc w:val="left"/>
    </w:lvl>
    <w:lvl w:ilvl="8" w:tplc="E4D6768A">
      <w:numFmt w:val="decimal"/>
      <w:lvlText w:val=""/>
      <w:lvlJc w:val="left"/>
    </w:lvl>
  </w:abstractNum>
  <w:abstractNum w:abstractNumId="217" w15:restartNumberingAfterBreak="0">
    <w:nsid w:val="000010F7"/>
    <w:multiLevelType w:val="hybridMultilevel"/>
    <w:tmpl w:val="C15A558E"/>
    <w:lvl w:ilvl="0" w:tplc="9990C108">
      <w:start w:val="1"/>
      <w:numFmt w:val="bullet"/>
      <w:lvlText w:val=""/>
      <w:lvlJc w:val="left"/>
    </w:lvl>
    <w:lvl w:ilvl="1" w:tplc="07BE7DDA">
      <w:numFmt w:val="decimal"/>
      <w:lvlText w:val=""/>
      <w:lvlJc w:val="left"/>
    </w:lvl>
    <w:lvl w:ilvl="2" w:tplc="B0CAB0D0">
      <w:numFmt w:val="decimal"/>
      <w:lvlText w:val=""/>
      <w:lvlJc w:val="left"/>
    </w:lvl>
    <w:lvl w:ilvl="3" w:tplc="CC126E42">
      <w:numFmt w:val="decimal"/>
      <w:lvlText w:val=""/>
      <w:lvlJc w:val="left"/>
    </w:lvl>
    <w:lvl w:ilvl="4" w:tplc="5A48FC1E">
      <w:numFmt w:val="decimal"/>
      <w:lvlText w:val=""/>
      <w:lvlJc w:val="left"/>
    </w:lvl>
    <w:lvl w:ilvl="5" w:tplc="CCD48318">
      <w:numFmt w:val="decimal"/>
      <w:lvlText w:val=""/>
      <w:lvlJc w:val="left"/>
    </w:lvl>
    <w:lvl w:ilvl="6" w:tplc="D4B0F14C">
      <w:numFmt w:val="decimal"/>
      <w:lvlText w:val=""/>
      <w:lvlJc w:val="left"/>
    </w:lvl>
    <w:lvl w:ilvl="7" w:tplc="A73C1E92">
      <w:numFmt w:val="decimal"/>
      <w:lvlText w:val=""/>
      <w:lvlJc w:val="left"/>
    </w:lvl>
    <w:lvl w:ilvl="8" w:tplc="0CFC9A46">
      <w:numFmt w:val="decimal"/>
      <w:lvlText w:val=""/>
      <w:lvlJc w:val="left"/>
    </w:lvl>
  </w:abstractNum>
  <w:abstractNum w:abstractNumId="218" w15:restartNumberingAfterBreak="0">
    <w:nsid w:val="000010FA"/>
    <w:multiLevelType w:val="hybridMultilevel"/>
    <w:tmpl w:val="16A64882"/>
    <w:lvl w:ilvl="0" w:tplc="1B028942">
      <w:start w:val="1"/>
      <w:numFmt w:val="bullet"/>
      <w:lvlText w:val=""/>
      <w:lvlJc w:val="left"/>
    </w:lvl>
    <w:lvl w:ilvl="1" w:tplc="1C52C2C6">
      <w:numFmt w:val="decimal"/>
      <w:lvlText w:val=""/>
      <w:lvlJc w:val="left"/>
    </w:lvl>
    <w:lvl w:ilvl="2" w:tplc="DA48854C">
      <w:numFmt w:val="decimal"/>
      <w:lvlText w:val=""/>
      <w:lvlJc w:val="left"/>
    </w:lvl>
    <w:lvl w:ilvl="3" w:tplc="3A26314A">
      <w:numFmt w:val="decimal"/>
      <w:lvlText w:val=""/>
      <w:lvlJc w:val="left"/>
    </w:lvl>
    <w:lvl w:ilvl="4" w:tplc="3C3E909E">
      <w:numFmt w:val="decimal"/>
      <w:lvlText w:val=""/>
      <w:lvlJc w:val="left"/>
    </w:lvl>
    <w:lvl w:ilvl="5" w:tplc="9A9608C0">
      <w:numFmt w:val="decimal"/>
      <w:lvlText w:val=""/>
      <w:lvlJc w:val="left"/>
    </w:lvl>
    <w:lvl w:ilvl="6" w:tplc="FB5ECF2C">
      <w:numFmt w:val="decimal"/>
      <w:lvlText w:val=""/>
      <w:lvlJc w:val="left"/>
    </w:lvl>
    <w:lvl w:ilvl="7" w:tplc="85BAA8D2">
      <w:numFmt w:val="decimal"/>
      <w:lvlText w:val=""/>
      <w:lvlJc w:val="left"/>
    </w:lvl>
    <w:lvl w:ilvl="8" w:tplc="10A25CB6">
      <w:numFmt w:val="decimal"/>
      <w:lvlText w:val=""/>
      <w:lvlJc w:val="left"/>
    </w:lvl>
  </w:abstractNum>
  <w:abstractNum w:abstractNumId="219" w15:restartNumberingAfterBreak="0">
    <w:nsid w:val="00001108"/>
    <w:multiLevelType w:val="hybridMultilevel"/>
    <w:tmpl w:val="C7AA527E"/>
    <w:lvl w:ilvl="0" w:tplc="13E0C870">
      <w:start w:val="1"/>
      <w:numFmt w:val="bullet"/>
      <w:lvlText w:val=""/>
      <w:lvlJc w:val="left"/>
    </w:lvl>
    <w:lvl w:ilvl="1" w:tplc="FFAE4CA6">
      <w:start w:val="3"/>
      <w:numFmt w:val="upperLetter"/>
      <w:lvlText w:val="%2:"/>
      <w:lvlJc w:val="left"/>
    </w:lvl>
    <w:lvl w:ilvl="2" w:tplc="CB065C9A">
      <w:numFmt w:val="decimal"/>
      <w:lvlText w:val=""/>
      <w:lvlJc w:val="left"/>
    </w:lvl>
    <w:lvl w:ilvl="3" w:tplc="09DA6F56">
      <w:numFmt w:val="decimal"/>
      <w:lvlText w:val=""/>
      <w:lvlJc w:val="left"/>
    </w:lvl>
    <w:lvl w:ilvl="4" w:tplc="B69AB3C6">
      <w:numFmt w:val="decimal"/>
      <w:lvlText w:val=""/>
      <w:lvlJc w:val="left"/>
    </w:lvl>
    <w:lvl w:ilvl="5" w:tplc="283CCE92">
      <w:numFmt w:val="decimal"/>
      <w:lvlText w:val=""/>
      <w:lvlJc w:val="left"/>
    </w:lvl>
    <w:lvl w:ilvl="6" w:tplc="44A6E85C">
      <w:numFmt w:val="decimal"/>
      <w:lvlText w:val=""/>
      <w:lvlJc w:val="left"/>
    </w:lvl>
    <w:lvl w:ilvl="7" w:tplc="9942F6A8">
      <w:numFmt w:val="decimal"/>
      <w:lvlText w:val=""/>
      <w:lvlJc w:val="left"/>
    </w:lvl>
    <w:lvl w:ilvl="8" w:tplc="2BC22C40">
      <w:numFmt w:val="decimal"/>
      <w:lvlText w:val=""/>
      <w:lvlJc w:val="left"/>
    </w:lvl>
  </w:abstractNum>
  <w:abstractNum w:abstractNumId="220" w15:restartNumberingAfterBreak="0">
    <w:nsid w:val="0000111C"/>
    <w:multiLevelType w:val="hybridMultilevel"/>
    <w:tmpl w:val="05D89532"/>
    <w:lvl w:ilvl="0" w:tplc="279612B8">
      <w:start w:val="1"/>
      <w:numFmt w:val="bullet"/>
      <w:lvlText w:val=""/>
      <w:lvlJc w:val="left"/>
    </w:lvl>
    <w:lvl w:ilvl="1" w:tplc="71A0A0EE">
      <w:numFmt w:val="decimal"/>
      <w:lvlText w:val=""/>
      <w:lvlJc w:val="left"/>
    </w:lvl>
    <w:lvl w:ilvl="2" w:tplc="4E266198">
      <w:numFmt w:val="decimal"/>
      <w:lvlText w:val=""/>
      <w:lvlJc w:val="left"/>
    </w:lvl>
    <w:lvl w:ilvl="3" w:tplc="A000C78C">
      <w:numFmt w:val="decimal"/>
      <w:lvlText w:val=""/>
      <w:lvlJc w:val="left"/>
    </w:lvl>
    <w:lvl w:ilvl="4" w:tplc="E40AF0CC">
      <w:numFmt w:val="decimal"/>
      <w:lvlText w:val=""/>
      <w:lvlJc w:val="left"/>
    </w:lvl>
    <w:lvl w:ilvl="5" w:tplc="6832B6DA">
      <w:numFmt w:val="decimal"/>
      <w:lvlText w:val=""/>
      <w:lvlJc w:val="left"/>
    </w:lvl>
    <w:lvl w:ilvl="6" w:tplc="6908DA5E">
      <w:numFmt w:val="decimal"/>
      <w:lvlText w:val=""/>
      <w:lvlJc w:val="left"/>
    </w:lvl>
    <w:lvl w:ilvl="7" w:tplc="C340EBE0">
      <w:numFmt w:val="decimal"/>
      <w:lvlText w:val=""/>
      <w:lvlJc w:val="left"/>
    </w:lvl>
    <w:lvl w:ilvl="8" w:tplc="90F80E90">
      <w:numFmt w:val="decimal"/>
      <w:lvlText w:val=""/>
      <w:lvlJc w:val="left"/>
    </w:lvl>
  </w:abstractNum>
  <w:abstractNum w:abstractNumId="221" w15:restartNumberingAfterBreak="0">
    <w:nsid w:val="00001146"/>
    <w:multiLevelType w:val="hybridMultilevel"/>
    <w:tmpl w:val="F13E8EBE"/>
    <w:lvl w:ilvl="0" w:tplc="BBCCFDB4">
      <w:start w:val="1"/>
      <w:numFmt w:val="bullet"/>
      <w:lvlText w:val=""/>
      <w:lvlJc w:val="left"/>
    </w:lvl>
    <w:lvl w:ilvl="1" w:tplc="71589FD0">
      <w:numFmt w:val="decimal"/>
      <w:lvlText w:val=""/>
      <w:lvlJc w:val="left"/>
    </w:lvl>
    <w:lvl w:ilvl="2" w:tplc="A050B75C">
      <w:numFmt w:val="decimal"/>
      <w:lvlText w:val=""/>
      <w:lvlJc w:val="left"/>
    </w:lvl>
    <w:lvl w:ilvl="3" w:tplc="C006353A">
      <w:numFmt w:val="decimal"/>
      <w:lvlText w:val=""/>
      <w:lvlJc w:val="left"/>
    </w:lvl>
    <w:lvl w:ilvl="4" w:tplc="6436CC54">
      <w:numFmt w:val="decimal"/>
      <w:lvlText w:val=""/>
      <w:lvlJc w:val="left"/>
    </w:lvl>
    <w:lvl w:ilvl="5" w:tplc="6F462D4A">
      <w:numFmt w:val="decimal"/>
      <w:lvlText w:val=""/>
      <w:lvlJc w:val="left"/>
    </w:lvl>
    <w:lvl w:ilvl="6" w:tplc="D4D4570E">
      <w:numFmt w:val="decimal"/>
      <w:lvlText w:val=""/>
      <w:lvlJc w:val="left"/>
    </w:lvl>
    <w:lvl w:ilvl="7" w:tplc="0C1494FC">
      <w:numFmt w:val="decimal"/>
      <w:lvlText w:val=""/>
      <w:lvlJc w:val="left"/>
    </w:lvl>
    <w:lvl w:ilvl="8" w:tplc="FA26490E">
      <w:numFmt w:val="decimal"/>
      <w:lvlText w:val=""/>
      <w:lvlJc w:val="left"/>
    </w:lvl>
  </w:abstractNum>
  <w:abstractNum w:abstractNumId="222" w15:restartNumberingAfterBreak="0">
    <w:nsid w:val="00001152"/>
    <w:multiLevelType w:val="hybridMultilevel"/>
    <w:tmpl w:val="BBF40BCA"/>
    <w:lvl w:ilvl="0" w:tplc="BB4CD8AC">
      <w:start w:val="1"/>
      <w:numFmt w:val="upperLetter"/>
      <w:lvlText w:val="%1:"/>
      <w:lvlJc w:val="left"/>
    </w:lvl>
    <w:lvl w:ilvl="1" w:tplc="EDF09870">
      <w:numFmt w:val="decimal"/>
      <w:lvlText w:val=""/>
      <w:lvlJc w:val="left"/>
    </w:lvl>
    <w:lvl w:ilvl="2" w:tplc="970898F4">
      <w:numFmt w:val="decimal"/>
      <w:lvlText w:val=""/>
      <w:lvlJc w:val="left"/>
    </w:lvl>
    <w:lvl w:ilvl="3" w:tplc="582A9E1E">
      <w:numFmt w:val="decimal"/>
      <w:lvlText w:val=""/>
      <w:lvlJc w:val="left"/>
    </w:lvl>
    <w:lvl w:ilvl="4" w:tplc="57E0A0A6">
      <w:numFmt w:val="decimal"/>
      <w:lvlText w:val=""/>
      <w:lvlJc w:val="left"/>
    </w:lvl>
    <w:lvl w:ilvl="5" w:tplc="709C903E">
      <w:numFmt w:val="decimal"/>
      <w:lvlText w:val=""/>
      <w:lvlJc w:val="left"/>
    </w:lvl>
    <w:lvl w:ilvl="6" w:tplc="4726DDFC">
      <w:numFmt w:val="decimal"/>
      <w:lvlText w:val=""/>
      <w:lvlJc w:val="left"/>
    </w:lvl>
    <w:lvl w:ilvl="7" w:tplc="BAFE4332">
      <w:numFmt w:val="decimal"/>
      <w:lvlText w:val=""/>
      <w:lvlJc w:val="left"/>
    </w:lvl>
    <w:lvl w:ilvl="8" w:tplc="4322F7B2">
      <w:numFmt w:val="decimal"/>
      <w:lvlText w:val=""/>
      <w:lvlJc w:val="left"/>
    </w:lvl>
  </w:abstractNum>
  <w:abstractNum w:abstractNumId="223" w15:restartNumberingAfterBreak="0">
    <w:nsid w:val="00001189"/>
    <w:multiLevelType w:val="hybridMultilevel"/>
    <w:tmpl w:val="862264C8"/>
    <w:lvl w:ilvl="0" w:tplc="E72AEBE8">
      <w:start w:val="1"/>
      <w:numFmt w:val="bullet"/>
      <w:lvlText w:val=""/>
      <w:lvlJc w:val="left"/>
    </w:lvl>
    <w:lvl w:ilvl="1" w:tplc="AFD29368">
      <w:numFmt w:val="decimal"/>
      <w:lvlText w:val=""/>
      <w:lvlJc w:val="left"/>
    </w:lvl>
    <w:lvl w:ilvl="2" w:tplc="748C85D0">
      <w:numFmt w:val="decimal"/>
      <w:lvlText w:val=""/>
      <w:lvlJc w:val="left"/>
    </w:lvl>
    <w:lvl w:ilvl="3" w:tplc="0AC0D60C">
      <w:numFmt w:val="decimal"/>
      <w:lvlText w:val=""/>
      <w:lvlJc w:val="left"/>
    </w:lvl>
    <w:lvl w:ilvl="4" w:tplc="16E018AE">
      <w:numFmt w:val="decimal"/>
      <w:lvlText w:val=""/>
      <w:lvlJc w:val="left"/>
    </w:lvl>
    <w:lvl w:ilvl="5" w:tplc="31D64854">
      <w:numFmt w:val="decimal"/>
      <w:lvlText w:val=""/>
      <w:lvlJc w:val="left"/>
    </w:lvl>
    <w:lvl w:ilvl="6" w:tplc="3B685E44">
      <w:numFmt w:val="decimal"/>
      <w:lvlText w:val=""/>
      <w:lvlJc w:val="left"/>
    </w:lvl>
    <w:lvl w:ilvl="7" w:tplc="D58C00B6">
      <w:numFmt w:val="decimal"/>
      <w:lvlText w:val=""/>
      <w:lvlJc w:val="left"/>
    </w:lvl>
    <w:lvl w:ilvl="8" w:tplc="A2E250AE">
      <w:numFmt w:val="decimal"/>
      <w:lvlText w:val=""/>
      <w:lvlJc w:val="left"/>
    </w:lvl>
  </w:abstractNum>
  <w:abstractNum w:abstractNumId="224" w15:restartNumberingAfterBreak="0">
    <w:nsid w:val="0000119C"/>
    <w:multiLevelType w:val="hybridMultilevel"/>
    <w:tmpl w:val="43C0A3DA"/>
    <w:lvl w:ilvl="0" w:tplc="82AC9498">
      <w:start w:val="1"/>
      <w:numFmt w:val="bullet"/>
      <w:lvlText w:val=""/>
      <w:lvlJc w:val="left"/>
    </w:lvl>
    <w:lvl w:ilvl="1" w:tplc="EF0666CE">
      <w:numFmt w:val="decimal"/>
      <w:lvlText w:val=""/>
      <w:lvlJc w:val="left"/>
    </w:lvl>
    <w:lvl w:ilvl="2" w:tplc="6442A8E4">
      <w:numFmt w:val="decimal"/>
      <w:lvlText w:val=""/>
      <w:lvlJc w:val="left"/>
    </w:lvl>
    <w:lvl w:ilvl="3" w:tplc="A1EC6A0E">
      <w:numFmt w:val="decimal"/>
      <w:lvlText w:val=""/>
      <w:lvlJc w:val="left"/>
    </w:lvl>
    <w:lvl w:ilvl="4" w:tplc="086C6A64">
      <w:numFmt w:val="decimal"/>
      <w:lvlText w:val=""/>
      <w:lvlJc w:val="left"/>
    </w:lvl>
    <w:lvl w:ilvl="5" w:tplc="0E5E7482">
      <w:numFmt w:val="decimal"/>
      <w:lvlText w:val=""/>
      <w:lvlJc w:val="left"/>
    </w:lvl>
    <w:lvl w:ilvl="6" w:tplc="3898A9FE">
      <w:numFmt w:val="decimal"/>
      <w:lvlText w:val=""/>
      <w:lvlJc w:val="left"/>
    </w:lvl>
    <w:lvl w:ilvl="7" w:tplc="E1F62A6E">
      <w:numFmt w:val="decimal"/>
      <w:lvlText w:val=""/>
      <w:lvlJc w:val="left"/>
    </w:lvl>
    <w:lvl w:ilvl="8" w:tplc="0BD64FD0">
      <w:numFmt w:val="decimal"/>
      <w:lvlText w:val=""/>
      <w:lvlJc w:val="left"/>
    </w:lvl>
  </w:abstractNum>
  <w:abstractNum w:abstractNumId="225" w15:restartNumberingAfterBreak="0">
    <w:nsid w:val="0000119E"/>
    <w:multiLevelType w:val="hybridMultilevel"/>
    <w:tmpl w:val="16F05BA2"/>
    <w:lvl w:ilvl="0" w:tplc="C44E7198">
      <w:start w:val="1"/>
      <w:numFmt w:val="bullet"/>
      <w:lvlText w:val=""/>
      <w:lvlJc w:val="left"/>
    </w:lvl>
    <w:lvl w:ilvl="1" w:tplc="5120AD58">
      <w:start w:val="3"/>
      <w:numFmt w:val="upperLetter"/>
      <w:lvlText w:val="%2:"/>
      <w:lvlJc w:val="left"/>
    </w:lvl>
    <w:lvl w:ilvl="2" w:tplc="96085E3A">
      <w:numFmt w:val="decimal"/>
      <w:lvlText w:val=""/>
      <w:lvlJc w:val="left"/>
    </w:lvl>
    <w:lvl w:ilvl="3" w:tplc="6D389462">
      <w:numFmt w:val="decimal"/>
      <w:lvlText w:val=""/>
      <w:lvlJc w:val="left"/>
    </w:lvl>
    <w:lvl w:ilvl="4" w:tplc="03844A2E">
      <w:numFmt w:val="decimal"/>
      <w:lvlText w:val=""/>
      <w:lvlJc w:val="left"/>
    </w:lvl>
    <w:lvl w:ilvl="5" w:tplc="5CC09C84">
      <w:numFmt w:val="decimal"/>
      <w:lvlText w:val=""/>
      <w:lvlJc w:val="left"/>
    </w:lvl>
    <w:lvl w:ilvl="6" w:tplc="F0AA503E">
      <w:numFmt w:val="decimal"/>
      <w:lvlText w:val=""/>
      <w:lvlJc w:val="left"/>
    </w:lvl>
    <w:lvl w:ilvl="7" w:tplc="E0549FE6">
      <w:numFmt w:val="decimal"/>
      <w:lvlText w:val=""/>
      <w:lvlJc w:val="left"/>
    </w:lvl>
    <w:lvl w:ilvl="8" w:tplc="DD3A7D96">
      <w:numFmt w:val="decimal"/>
      <w:lvlText w:val=""/>
      <w:lvlJc w:val="left"/>
    </w:lvl>
  </w:abstractNum>
  <w:abstractNum w:abstractNumId="226" w15:restartNumberingAfterBreak="0">
    <w:nsid w:val="000011E4"/>
    <w:multiLevelType w:val="hybridMultilevel"/>
    <w:tmpl w:val="A6E06E98"/>
    <w:lvl w:ilvl="0" w:tplc="33CCA444">
      <w:start w:val="3"/>
      <w:numFmt w:val="upperLetter"/>
      <w:lvlText w:val="%1:"/>
      <w:lvlJc w:val="left"/>
    </w:lvl>
    <w:lvl w:ilvl="1" w:tplc="727C8C2E">
      <w:numFmt w:val="decimal"/>
      <w:lvlText w:val=""/>
      <w:lvlJc w:val="left"/>
    </w:lvl>
    <w:lvl w:ilvl="2" w:tplc="60E46856">
      <w:numFmt w:val="decimal"/>
      <w:lvlText w:val=""/>
      <w:lvlJc w:val="left"/>
    </w:lvl>
    <w:lvl w:ilvl="3" w:tplc="3A7CF518">
      <w:numFmt w:val="decimal"/>
      <w:lvlText w:val=""/>
      <w:lvlJc w:val="left"/>
    </w:lvl>
    <w:lvl w:ilvl="4" w:tplc="2D3A76B6">
      <w:numFmt w:val="decimal"/>
      <w:lvlText w:val=""/>
      <w:lvlJc w:val="left"/>
    </w:lvl>
    <w:lvl w:ilvl="5" w:tplc="9E34ACD0">
      <w:numFmt w:val="decimal"/>
      <w:lvlText w:val=""/>
      <w:lvlJc w:val="left"/>
    </w:lvl>
    <w:lvl w:ilvl="6" w:tplc="2EACCB28">
      <w:numFmt w:val="decimal"/>
      <w:lvlText w:val=""/>
      <w:lvlJc w:val="left"/>
    </w:lvl>
    <w:lvl w:ilvl="7" w:tplc="6D94525A">
      <w:numFmt w:val="decimal"/>
      <w:lvlText w:val=""/>
      <w:lvlJc w:val="left"/>
    </w:lvl>
    <w:lvl w:ilvl="8" w:tplc="B6A2D242">
      <w:numFmt w:val="decimal"/>
      <w:lvlText w:val=""/>
      <w:lvlJc w:val="left"/>
    </w:lvl>
  </w:abstractNum>
  <w:abstractNum w:abstractNumId="227" w15:restartNumberingAfterBreak="0">
    <w:nsid w:val="000011EF"/>
    <w:multiLevelType w:val="hybridMultilevel"/>
    <w:tmpl w:val="EA1A7930"/>
    <w:lvl w:ilvl="0" w:tplc="C77688C4">
      <w:start w:val="1"/>
      <w:numFmt w:val="bullet"/>
      <w:lvlText w:val=""/>
      <w:lvlJc w:val="left"/>
    </w:lvl>
    <w:lvl w:ilvl="1" w:tplc="2EAA8982">
      <w:start w:val="4"/>
      <w:numFmt w:val="upperLetter"/>
      <w:lvlText w:val="%2:"/>
      <w:lvlJc w:val="left"/>
    </w:lvl>
    <w:lvl w:ilvl="2" w:tplc="ADC02370">
      <w:numFmt w:val="decimal"/>
      <w:lvlText w:val=""/>
      <w:lvlJc w:val="left"/>
    </w:lvl>
    <w:lvl w:ilvl="3" w:tplc="0CCC7070">
      <w:numFmt w:val="decimal"/>
      <w:lvlText w:val=""/>
      <w:lvlJc w:val="left"/>
    </w:lvl>
    <w:lvl w:ilvl="4" w:tplc="E76A8450">
      <w:numFmt w:val="decimal"/>
      <w:lvlText w:val=""/>
      <w:lvlJc w:val="left"/>
    </w:lvl>
    <w:lvl w:ilvl="5" w:tplc="5D226270">
      <w:numFmt w:val="decimal"/>
      <w:lvlText w:val=""/>
      <w:lvlJc w:val="left"/>
    </w:lvl>
    <w:lvl w:ilvl="6" w:tplc="F8B4B8CE">
      <w:numFmt w:val="decimal"/>
      <w:lvlText w:val=""/>
      <w:lvlJc w:val="left"/>
    </w:lvl>
    <w:lvl w:ilvl="7" w:tplc="4E50AC8C">
      <w:numFmt w:val="decimal"/>
      <w:lvlText w:val=""/>
      <w:lvlJc w:val="left"/>
    </w:lvl>
    <w:lvl w:ilvl="8" w:tplc="FA88D982">
      <w:numFmt w:val="decimal"/>
      <w:lvlText w:val=""/>
      <w:lvlJc w:val="left"/>
    </w:lvl>
  </w:abstractNum>
  <w:abstractNum w:abstractNumId="228" w15:restartNumberingAfterBreak="0">
    <w:nsid w:val="000011F0"/>
    <w:multiLevelType w:val="hybridMultilevel"/>
    <w:tmpl w:val="F6C23368"/>
    <w:lvl w:ilvl="0" w:tplc="8FDE99DA">
      <w:start w:val="1"/>
      <w:numFmt w:val="bullet"/>
      <w:lvlText w:val=""/>
      <w:lvlJc w:val="left"/>
    </w:lvl>
    <w:lvl w:ilvl="1" w:tplc="E976F5A4">
      <w:numFmt w:val="decimal"/>
      <w:lvlText w:val=""/>
      <w:lvlJc w:val="left"/>
    </w:lvl>
    <w:lvl w:ilvl="2" w:tplc="1AC095AC">
      <w:numFmt w:val="decimal"/>
      <w:lvlText w:val=""/>
      <w:lvlJc w:val="left"/>
    </w:lvl>
    <w:lvl w:ilvl="3" w:tplc="8FFE6A8E">
      <w:numFmt w:val="decimal"/>
      <w:lvlText w:val=""/>
      <w:lvlJc w:val="left"/>
    </w:lvl>
    <w:lvl w:ilvl="4" w:tplc="32044D2E">
      <w:numFmt w:val="decimal"/>
      <w:lvlText w:val=""/>
      <w:lvlJc w:val="left"/>
    </w:lvl>
    <w:lvl w:ilvl="5" w:tplc="734EF34E">
      <w:numFmt w:val="decimal"/>
      <w:lvlText w:val=""/>
      <w:lvlJc w:val="left"/>
    </w:lvl>
    <w:lvl w:ilvl="6" w:tplc="931C1BF4">
      <w:numFmt w:val="decimal"/>
      <w:lvlText w:val=""/>
      <w:lvlJc w:val="left"/>
    </w:lvl>
    <w:lvl w:ilvl="7" w:tplc="C85CE734">
      <w:numFmt w:val="decimal"/>
      <w:lvlText w:val=""/>
      <w:lvlJc w:val="left"/>
    </w:lvl>
    <w:lvl w:ilvl="8" w:tplc="3EF82BE2">
      <w:numFmt w:val="decimal"/>
      <w:lvlText w:val=""/>
      <w:lvlJc w:val="left"/>
    </w:lvl>
  </w:abstractNum>
  <w:abstractNum w:abstractNumId="229" w15:restartNumberingAfterBreak="0">
    <w:nsid w:val="0000120F"/>
    <w:multiLevelType w:val="hybridMultilevel"/>
    <w:tmpl w:val="0B029DEC"/>
    <w:lvl w:ilvl="0" w:tplc="F3BAE14E">
      <w:start w:val="1"/>
      <w:numFmt w:val="bullet"/>
      <w:lvlText w:val=""/>
      <w:lvlJc w:val="left"/>
    </w:lvl>
    <w:lvl w:ilvl="1" w:tplc="154EA0B0">
      <w:numFmt w:val="decimal"/>
      <w:lvlText w:val=""/>
      <w:lvlJc w:val="left"/>
    </w:lvl>
    <w:lvl w:ilvl="2" w:tplc="E8EC52D8">
      <w:numFmt w:val="decimal"/>
      <w:lvlText w:val=""/>
      <w:lvlJc w:val="left"/>
    </w:lvl>
    <w:lvl w:ilvl="3" w:tplc="90AECB1C">
      <w:numFmt w:val="decimal"/>
      <w:lvlText w:val=""/>
      <w:lvlJc w:val="left"/>
    </w:lvl>
    <w:lvl w:ilvl="4" w:tplc="AA589E9A">
      <w:numFmt w:val="decimal"/>
      <w:lvlText w:val=""/>
      <w:lvlJc w:val="left"/>
    </w:lvl>
    <w:lvl w:ilvl="5" w:tplc="1D36FBA0">
      <w:numFmt w:val="decimal"/>
      <w:lvlText w:val=""/>
      <w:lvlJc w:val="left"/>
    </w:lvl>
    <w:lvl w:ilvl="6" w:tplc="E1A4CFBA">
      <w:numFmt w:val="decimal"/>
      <w:lvlText w:val=""/>
      <w:lvlJc w:val="left"/>
    </w:lvl>
    <w:lvl w:ilvl="7" w:tplc="90048EF0">
      <w:numFmt w:val="decimal"/>
      <w:lvlText w:val=""/>
      <w:lvlJc w:val="left"/>
    </w:lvl>
    <w:lvl w:ilvl="8" w:tplc="28662988">
      <w:numFmt w:val="decimal"/>
      <w:lvlText w:val=""/>
      <w:lvlJc w:val="left"/>
    </w:lvl>
  </w:abstractNum>
  <w:abstractNum w:abstractNumId="230" w15:restartNumberingAfterBreak="0">
    <w:nsid w:val="00001215"/>
    <w:multiLevelType w:val="hybridMultilevel"/>
    <w:tmpl w:val="C7F24102"/>
    <w:lvl w:ilvl="0" w:tplc="4016DE20">
      <w:start w:val="2"/>
      <w:numFmt w:val="upperLetter"/>
      <w:lvlText w:val="%1:"/>
      <w:lvlJc w:val="left"/>
    </w:lvl>
    <w:lvl w:ilvl="1" w:tplc="2BE07B1A">
      <w:numFmt w:val="decimal"/>
      <w:lvlText w:val=""/>
      <w:lvlJc w:val="left"/>
    </w:lvl>
    <w:lvl w:ilvl="2" w:tplc="1C261F60">
      <w:numFmt w:val="decimal"/>
      <w:lvlText w:val=""/>
      <w:lvlJc w:val="left"/>
    </w:lvl>
    <w:lvl w:ilvl="3" w:tplc="25860472">
      <w:numFmt w:val="decimal"/>
      <w:lvlText w:val=""/>
      <w:lvlJc w:val="left"/>
    </w:lvl>
    <w:lvl w:ilvl="4" w:tplc="FF70FD42">
      <w:numFmt w:val="decimal"/>
      <w:lvlText w:val=""/>
      <w:lvlJc w:val="left"/>
    </w:lvl>
    <w:lvl w:ilvl="5" w:tplc="7CC89B8C">
      <w:numFmt w:val="decimal"/>
      <w:lvlText w:val=""/>
      <w:lvlJc w:val="left"/>
    </w:lvl>
    <w:lvl w:ilvl="6" w:tplc="E9E0FC40">
      <w:numFmt w:val="decimal"/>
      <w:lvlText w:val=""/>
      <w:lvlJc w:val="left"/>
    </w:lvl>
    <w:lvl w:ilvl="7" w:tplc="DA9E5F68">
      <w:numFmt w:val="decimal"/>
      <w:lvlText w:val=""/>
      <w:lvlJc w:val="left"/>
    </w:lvl>
    <w:lvl w:ilvl="8" w:tplc="928C81F0">
      <w:numFmt w:val="decimal"/>
      <w:lvlText w:val=""/>
      <w:lvlJc w:val="left"/>
    </w:lvl>
  </w:abstractNum>
  <w:abstractNum w:abstractNumId="231" w15:restartNumberingAfterBreak="0">
    <w:nsid w:val="00001218"/>
    <w:multiLevelType w:val="hybridMultilevel"/>
    <w:tmpl w:val="E8C8E266"/>
    <w:lvl w:ilvl="0" w:tplc="26D058EA">
      <w:start w:val="60"/>
      <w:numFmt w:val="upperLetter"/>
      <w:lvlText w:val="%1."/>
      <w:lvlJc w:val="left"/>
    </w:lvl>
    <w:lvl w:ilvl="1" w:tplc="871252AC">
      <w:start w:val="1"/>
      <w:numFmt w:val="bullet"/>
      <w:lvlText w:val=""/>
      <w:lvlJc w:val="left"/>
    </w:lvl>
    <w:lvl w:ilvl="2" w:tplc="E9A859FA">
      <w:numFmt w:val="decimal"/>
      <w:lvlText w:val=""/>
      <w:lvlJc w:val="left"/>
    </w:lvl>
    <w:lvl w:ilvl="3" w:tplc="34121624">
      <w:numFmt w:val="decimal"/>
      <w:lvlText w:val=""/>
      <w:lvlJc w:val="left"/>
    </w:lvl>
    <w:lvl w:ilvl="4" w:tplc="AFD87932">
      <w:numFmt w:val="decimal"/>
      <w:lvlText w:val=""/>
      <w:lvlJc w:val="left"/>
    </w:lvl>
    <w:lvl w:ilvl="5" w:tplc="EF6488B4">
      <w:numFmt w:val="decimal"/>
      <w:lvlText w:val=""/>
      <w:lvlJc w:val="left"/>
    </w:lvl>
    <w:lvl w:ilvl="6" w:tplc="EDDA656C">
      <w:numFmt w:val="decimal"/>
      <w:lvlText w:val=""/>
      <w:lvlJc w:val="left"/>
    </w:lvl>
    <w:lvl w:ilvl="7" w:tplc="409638B8">
      <w:numFmt w:val="decimal"/>
      <w:lvlText w:val=""/>
      <w:lvlJc w:val="left"/>
    </w:lvl>
    <w:lvl w:ilvl="8" w:tplc="5EE8434E">
      <w:numFmt w:val="decimal"/>
      <w:lvlText w:val=""/>
      <w:lvlJc w:val="left"/>
    </w:lvl>
  </w:abstractNum>
  <w:abstractNum w:abstractNumId="232" w15:restartNumberingAfterBreak="0">
    <w:nsid w:val="00001220"/>
    <w:multiLevelType w:val="hybridMultilevel"/>
    <w:tmpl w:val="F00C9180"/>
    <w:lvl w:ilvl="0" w:tplc="893C2DC0">
      <w:start w:val="1"/>
      <w:numFmt w:val="upperLetter"/>
      <w:lvlText w:val="%1:"/>
      <w:lvlJc w:val="left"/>
    </w:lvl>
    <w:lvl w:ilvl="1" w:tplc="689ECCDC">
      <w:numFmt w:val="decimal"/>
      <w:lvlText w:val=""/>
      <w:lvlJc w:val="left"/>
    </w:lvl>
    <w:lvl w:ilvl="2" w:tplc="8AC8C634">
      <w:numFmt w:val="decimal"/>
      <w:lvlText w:val=""/>
      <w:lvlJc w:val="left"/>
    </w:lvl>
    <w:lvl w:ilvl="3" w:tplc="71123C88">
      <w:numFmt w:val="decimal"/>
      <w:lvlText w:val=""/>
      <w:lvlJc w:val="left"/>
    </w:lvl>
    <w:lvl w:ilvl="4" w:tplc="85BAB630">
      <w:numFmt w:val="decimal"/>
      <w:lvlText w:val=""/>
      <w:lvlJc w:val="left"/>
    </w:lvl>
    <w:lvl w:ilvl="5" w:tplc="CF88355E">
      <w:numFmt w:val="decimal"/>
      <w:lvlText w:val=""/>
      <w:lvlJc w:val="left"/>
    </w:lvl>
    <w:lvl w:ilvl="6" w:tplc="DE5CF22E">
      <w:numFmt w:val="decimal"/>
      <w:lvlText w:val=""/>
      <w:lvlJc w:val="left"/>
    </w:lvl>
    <w:lvl w:ilvl="7" w:tplc="599621A0">
      <w:numFmt w:val="decimal"/>
      <w:lvlText w:val=""/>
      <w:lvlJc w:val="left"/>
    </w:lvl>
    <w:lvl w:ilvl="8" w:tplc="3D22BB40">
      <w:numFmt w:val="decimal"/>
      <w:lvlText w:val=""/>
      <w:lvlJc w:val="left"/>
    </w:lvl>
  </w:abstractNum>
  <w:abstractNum w:abstractNumId="233" w15:restartNumberingAfterBreak="0">
    <w:nsid w:val="00001221"/>
    <w:multiLevelType w:val="hybridMultilevel"/>
    <w:tmpl w:val="836C3B74"/>
    <w:lvl w:ilvl="0" w:tplc="22045ED2">
      <w:start w:val="1"/>
      <w:numFmt w:val="upperLetter"/>
      <w:lvlText w:val="%1:"/>
      <w:lvlJc w:val="left"/>
    </w:lvl>
    <w:lvl w:ilvl="1" w:tplc="253841CC">
      <w:numFmt w:val="decimal"/>
      <w:lvlText w:val=""/>
      <w:lvlJc w:val="left"/>
    </w:lvl>
    <w:lvl w:ilvl="2" w:tplc="9496D824">
      <w:numFmt w:val="decimal"/>
      <w:lvlText w:val=""/>
      <w:lvlJc w:val="left"/>
    </w:lvl>
    <w:lvl w:ilvl="3" w:tplc="64B83B58">
      <w:numFmt w:val="decimal"/>
      <w:lvlText w:val=""/>
      <w:lvlJc w:val="left"/>
    </w:lvl>
    <w:lvl w:ilvl="4" w:tplc="02667256">
      <w:numFmt w:val="decimal"/>
      <w:lvlText w:val=""/>
      <w:lvlJc w:val="left"/>
    </w:lvl>
    <w:lvl w:ilvl="5" w:tplc="BB16E7EE">
      <w:numFmt w:val="decimal"/>
      <w:lvlText w:val=""/>
      <w:lvlJc w:val="left"/>
    </w:lvl>
    <w:lvl w:ilvl="6" w:tplc="35A43006">
      <w:numFmt w:val="decimal"/>
      <w:lvlText w:val=""/>
      <w:lvlJc w:val="left"/>
    </w:lvl>
    <w:lvl w:ilvl="7" w:tplc="C2A49A8C">
      <w:numFmt w:val="decimal"/>
      <w:lvlText w:val=""/>
      <w:lvlJc w:val="left"/>
    </w:lvl>
    <w:lvl w:ilvl="8" w:tplc="60F87038">
      <w:numFmt w:val="decimal"/>
      <w:lvlText w:val=""/>
      <w:lvlJc w:val="left"/>
    </w:lvl>
  </w:abstractNum>
  <w:abstractNum w:abstractNumId="234" w15:restartNumberingAfterBreak="0">
    <w:nsid w:val="0000122B"/>
    <w:multiLevelType w:val="hybridMultilevel"/>
    <w:tmpl w:val="01EE7E40"/>
    <w:lvl w:ilvl="0" w:tplc="F076A6E2">
      <w:start w:val="1"/>
      <w:numFmt w:val="bullet"/>
      <w:lvlText w:val=""/>
      <w:lvlJc w:val="left"/>
    </w:lvl>
    <w:lvl w:ilvl="1" w:tplc="98E6431C">
      <w:numFmt w:val="decimal"/>
      <w:lvlText w:val=""/>
      <w:lvlJc w:val="left"/>
    </w:lvl>
    <w:lvl w:ilvl="2" w:tplc="EACAFC48">
      <w:numFmt w:val="decimal"/>
      <w:lvlText w:val=""/>
      <w:lvlJc w:val="left"/>
    </w:lvl>
    <w:lvl w:ilvl="3" w:tplc="FCC23896">
      <w:numFmt w:val="decimal"/>
      <w:lvlText w:val=""/>
      <w:lvlJc w:val="left"/>
    </w:lvl>
    <w:lvl w:ilvl="4" w:tplc="57ACDA2E">
      <w:numFmt w:val="decimal"/>
      <w:lvlText w:val=""/>
      <w:lvlJc w:val="left"/>
    </w:lvl>
    <w:lvl w:ilvl="5" w:tplc="C6CC0B56">
      <w:numFmt w:val="decimal"/>
      <w:lvlText w:val=""/>
      <w:lvlJc w:val="left"/>
    </w:lvl>
    <w:lvl w:ilvl="6" w:tplc="52701E04">
      <w:numFmt w:val="decimal"/>
      <w:lvlText w:val=""/>
      <w:lvlJc w:val="left"/>
    </w:lvl>
    <w:lvl w:ilvl="7" w:tplc="0798CC2A">
      <w:numFmt w:val="decimal"/>
      <w:lvlText w:val=""/>
      <w:lvlJc w:val="left"/>
    </w:lvl>
    <w:lvl w:ilvl="8" w:tplc="ECBEBA6C">
      <w:numFmt w:val="decimal"/>
      <w:lvlText w:val=""/>
      <w:lvlJc w:val="left"/>
    </w:lvl>
  </w:abstractNum>
  <w:abstractNum w:abstractNumId="235" w15:restartNumberingAfterBreak="0">
    <w:nsid w:val="00001268"/>
    <w:multiLevelType w:val="hybridMultilevel"/>
    <w:tmpl w:val="01C2E22C"/>
    <w:lvl w:ilvl="0" w:tplc="5478D0EE">
      <w:start w:val="1"/>
      <w:numFmt w:val="bullet"/>
      <w:lvlText w:val=""/>
      <w:lvlJc w:val="left"/>
    </w:lvl>
    <w:lvl w:ilvl="1" w:tplc="B874F0CE">
      <w:numFmt w:val="decimal"/>
      <w:lvlText w:val=""/>
      <w:lvlJc w:val="left"/>
    </w:lvl>
    <w:lvl w:ilvl="2" w:tplc="A3D21EE2">
      <w:numFmt w:val="decimal"/>
      <w:lvlText w:val=""/>
      <w:lvlJc w:val="left"/>
    </w:lvl>
    <w:lvl w:ilvl="3" w:tplc="457E4166">
      <w:numFmt w:val="decimal"/>
      <w:lvlText w:val=""/>
      <w:lvlJc w:val="left"/>
    </w:lvl>
    <w:lvl w:ilvl="4" w:tplc="30D01E4A">
      <w:numFmt w:val="decimal"/>
      <w:lvlText w:val=""/>
      <w:lvlJc w:val="left"/>
    </w:lvl>
    <w:lvl w:ilvl="5" w:tplc="6B2C0FCE">
      <w:numFmt w:val="decimal"/>
      <w:lvlText w:val=""/>
      <w:lvlJc w:val="left"/>
    </w:lvl>
    <w:lvl w:ilvl="6" w:tplc="941EBEF6">
      <w:numFmt w:val="decimal"/>
      <w:lvlText w:val=""/>
      <w:lvlJc w:val="left"/>
    </w:lvl>
    <w:lvl w:ilvl="7" w:tplc="6CE27298">
      <w:numFmt w:val="decimal"/>
      <w:lvlText w:val=""/>
      <w:lvlJc w:val="left"/>
    </w:lvl>
    <w:lvl w:ilvl="8" w:tplc="B4F80064">
      <w:numFmt w:val="decimal"/>
      <w:lvlText w:val=""/>
      <w:lvlJc w:val="left"/>
    </w:lvl>
  </w:abstractNum>
  <w:abstractNum w:abstractNumId="236" w15:restartNumberingAfterBreak="0">
    <w:nsid w:val="0000126B"/>
    <w:multiLevelType w:val="hybridMultilevel"/>
    <w:tmpl w:val="20ACB15C"/>
    <w:lvl w:ilvl="0" w:tplc="B4A23548">
      <w:start w:val="3"/>
      <w:numFmt w:val="upperLetter"/>
      <w:lvlText w:val="%1:"/>
      <w:lvlJc w:val="left"/>
    </w:lvl>
    <w:lvl w:ilvl="1" w:tplc="8C38EC0C">
      <w:numFmt w:val="decimal"/>
      <w:lvlText w:val=""/>
      <w:lvlJc w:val="left"/>
    </w:lvl>
    <w:lvl w:ilvl="2" w:tplc="3E5CD83C">
      <w:numFmt w:val="decimal"/>
      <w:lvlText w:val=""/>
      <w:lvlJc w:val="left"/>
    </w:lvl>
    <w:lvl w:ilvl="3" w:tplc="EDB4BD1A">
      <w:numFmt w:val="decimal"/>
      <w:lvlText w:val=""/>
      <w:lvlJc w:val="left"/>
    </w:lvl>
    <w:lvl w:ilvl="4" w:tplc="159C6488">
      <w:numFmt w:val="decimal"/>
      <w:lvlText w:val=""/>
      <w:lvlJc w:val="left"/>
    </w:lvl>
    <w:lvl w:ilvl="5" w:tplc="45ECC968">
      <w:numFmt w:val="decimal"/>
      <w:lvlText w:val=""/>
      <w:lvlJc w:val="left"/>
    </w:lvl>
    <w:lvl w:ilvl="6" w:tplc="24FE6A9C">
      <w:numFmt w:val="decimal"/>
      <w:lvlText w:val=""/>
      <w:lvlJc w:val="left"/>
    </w:lvl>
    <w:lvl w:ilvl="7" w:tplc="73748BB6">
      <w:numFmt w:val="decimal"/>
      <w:lvlText w:val=""/>
      <w:lvlJc w:val="left"/>
    </w:lvl>
    <w:lvl w:ilvl="8" w:tplc="33989F80">
      <w:numFmt w:val="decimal"/>
      <w:lvlText w:val=""/>
      <w:lvlJc w:val="left"/>
    </w:lvl>
  </w:abstractNum>
  <w:abstractNum w:abstractNumId="237" w15:restartNumberingAfterBreak="0">
    <w:nsid w:val="0000126F"/>
    <w:multiLevelType w:val="hybridMultilevel"/>
    <w:tmpl w:val="D2DCEA80"/>
    <w:lvl w:ilvl="0" w:tplc="E08C1614">
      <w:start w:val="15"/>
      <w:numFmt w:val="lowerLetter"/>
      <w:lvlText w:val="%1"/>
      <w:lvlJc w:val="left"/>
    </w:lvl>
    <w:lvl w:ilvl="1" w:tplc="5E265438">
      <w:numFmt w:val="decimal"/>
      <w:lvlText w:val=""/>
      <w:lvlJc w:val="left"/>
    </w:lvl>
    <w:lvl w:ilvl="2" w:tplc="43544628">
      <w:numFmt w:val="decimal"/>
      <w:lvlText w:val=""/>
      <w:lvlJc w:val="left"/>
    </w:lvl>
    <w:lvl w:ilvl="3" w:tplc="FBC42C70">
      <w:numFmt w:val="decimal"/>
      <w:lvlText w:val=""/>
      <w:lvlJc w:val="left"/>
    </w:lvl>
    <w:lvl w:ilvl="4" w:tplc="3F0C0504">
      <w:numFmt w:val="decimal"/>
      <w:lvlText w:val=""/>
      <w:lvlJc w:val="left"/>
    </w:lvl>
    <w:lvl w:ilvl="5" w:tplc="E4344200">
      <w:numFmt w:val="decimal"/>
      <w:lvlText w:val=""/>
      <w:lvlJc w:val="left"/>
    </w:lvl>
    <w:lvl w:ilvl="6" w:tplc="57C8E658">
      <w:numFmt w:val="decimal"/>
      <w:lvlText w:val=""/>
      <w:lvlJc w:val="left"/>
    </w:lvl>
    <w:lvl w:ilvl="7" w:tplc="71D8EDA2">
      <w:numFmt w:val="decimal"/>
      <w:lvlText w:val=""/>
      <w:lvlJc w:val="left"/>
    </w:lvl>
    <w:lvl w:ilvl="8" w:tplc="2424CBDA">
      <w:numFmt w:val="decimal"/>
      <w:lvlText w:val=""/>
      <w:lvlJc w:val="left"/>
    </w:lvl>
  </w:abstractNum>
  <w:abstractNum w:abstractNumId="238" w15:restartNumberingAfterBreak="0">
    <w:nsid w:val="0000128E"/>
    <w:multiLevelType w:val="hybridMultilevel"/>
    <w:tmpl w:val="F6AA81CA"/>
    <w:lvl w:ilvl="0" w:tplc="CB36621C">
      <w:start w:val="1"/>
      <w:numFmt w:val="upperLetter"/>
      <w:lvlText w:val="%1:"/>
      <w:lvlJc w:val="left"/>
    </w:lvl>
    <w:lvl w:ilvl="1" w:tplc="24DA0EB4">
      <w:numFmt w:val="decimal"/>
      <w:lvlText w:val=""/>
      <w:lvlJc w:val="left"/>
    </w:lvl>
    <w:lvl w:ilvl="2" w:tplc="6E9CE328">
      <w:numFmt w:val="decimal"/>
      <w:lvlText w:val=""/>
      <w:lvlJc w:val="left"/>
    </w:lvl>
    <w:lvl w:ilvl="3" w:tplc="0C02F134">
      <w:numFmt w:val="decimal"/>
      <w:lvlText w:val=""/>
      <w:lvlJc w:val="left"/>
    </w:lvl>
    <w:lvl w:ilvl="4" w:tplc="068EB41A">
      <w:numFmt w:val="decimal"/>
      <w:lvlText w:val=""/>
      <w:lvlJc w:val="left"/>
    </w:lvl>
    <w:lvl w:ilvl="5" w:tplc="DE945C92">
      <w:numFmt w:val="decimal"/>
      <w:lvlText w:val=""/>
      <w:lvlJc w:val="left"/>
    </w:lvl>
    <w:lvl w:ilvl="6" w:tplc="CCCC5306">
      <w:numFmt w:val="decimal"/>
      <w:lvlText w:val=""/>
      <w:lvlJc w:val="left"/>
    </w:lvl>
    <w:lvl w:ilvl="7" w:tplc="64BE4D58">
      <w:numFmt w:val="decimal"/>
      <w:lvlText w:val=""/>
      <w:lvlJc w:val="left"/>
    </w:lvl>
    <w:lvl w:ilvl="8" w:tplc="BF5EF1B0">
      <w:numFmt w:val="decimal"/>
      <w:lvlText w:val=""/>
      <w:lvlJc w:val="left"/>
    </w:lvl>
  </w:abstractNum>
  <w:abstractNum w:abstractNumId="239" w15:restartNumberingAfterBreak="0">
    <w:nsid w:val="00001293"/>
    <w:multiLevelType w:val="hybridMultilevel"/>
    <w:tmpl w:val="E5349492"/>
    <w:lvl w:ilvl="0" w:tplc="41585F84">
      <w:start w:val="1"/>
      <w:numFmt w:val="upperLetter"/>
      <w:lvlText w:val="%1:"/>
      <w:lvlJc w:val="left"/>
    </w:lvl>
    <w:lvl w:ilvl="1" w:tplc="D28E4A3E">
      <w:numFmt w:val="decimal"/>
      <w:lvlText w:val=""/>
      <w:lvlJc w:val="left"/>
    </w:lvl>
    <w:lvl w:ilvl="2" w:tplc="A34657E8">
      <w:numFmt w:val="decimal"/>
      <w:lvlText w:val=""/>
      <w:lvlJc w:val="left"/>
    </w:lvl>
    <w:lvl w:ilvl="3" w:tplc="E5404B94">
      <w:numFmt w:val="decimal"/>
      <w:lvlText w:val=""/>
      <w:lvlJc w:val="left"/>
    </w:lvl>
    <w:lvl w:ilvl="4" w:tplc="04B62F5C">
      <w:numFmt w:val="decimal"/>
      <w:lvlText w:val=""/>
      <w:lvlJc w:val="left"/>
    </w:lvl>
    <w:lvl w:ilvl="5" w:tplc="51F83230">
      <w:numFmt w:val="decimal"/>
      <w:lvlText w:val=""/>
      <w:lvlJc w:val="left"/>
    </w:lvl>
    <w:lvl w:ilvl="6" w:tplc="AE24200A">
      <w:numFmt w:val="decimal"/>
      <w:lvlText w:val=""/>
      <w:lvlJc w:val="left"/>
    </w:lvl>
    <w:lvl w:ilvl="7" w:tplc="83608762">
      <w:numFmt w:val="decimal"/>
      <w:lvlText w:val=""/>
      <w:lvlJc w:val="left"/>
    </w:lvl>
    <w:lvl w:ilvl="8" w:tplc="2AC6407C">
      <w:numFmt w:val="decimal"/>
      <w:lvlText w:val=""/>
      <w:lvlJc w:val="left"/>
    </w:lvl>
  </w:abstractNum>
  <w:abstractNum w:abstractNumId="240" w15:restartNumberingAfterBreak="0">
    <w:nsid w:val="000012A1"/>
    <w:multiLevelType w:val="hybridMultilevel"/>
    <w:tmpl w:val="133C6168"/>
    <w:lvl w:ilvl="0" w:tplc="48042E04">
      <w:start w:val="1"/>
      <w:numFmt w:val="upperLetter"/>
      <w:lvlText w:val="%1:"/>
      <w:lvlJc w:val="left"/>
    </w:lvl>
    <w:lvl w:ilvl="1" w:tplc="A1E698E2">
      <w:numFmt w:val="decimal"/>
      <w:lvlText w:val=""/>
      <w:lvlJc w:val="left"/>
    </w:lvl>
    <w:lvl w:ilvl="2" w:tplc="839A4E44">
      <w:numFmt w:val="decimal"/>
      <w:lvlText w:val=""/>
      <w:lvlJc w:val="left"/>
    </w:lvl>
    <w:lvl w:ilvl="3" w:tplc="D96CA800">
      <w:numFmt w:val="decimal"/>
      <w:lvlText w:val=""/>
      <w:lvlJc w:val="left"/>
    </w:lvl>
    <w:lvl w:ilvl="4" w:tplc="7D64E98E">
      <w:numFmt w:val="decimal"/>
      <w:lvlText w:val=""/>
      <w:lvlJc w:val="left"/>
    </w:lvl>
    <w:lvl w:ilvl="5" w:tplc="749036BE">
      <w:numFmt w:val="decimal"/>
      <w:lvlText w:val=""/>
      <w:lvlJc w:val="left"/>
    </w:lvl>
    <w:lvl w:ilvl="6" w:tplc="8AE4B94C">
      <w:numFmt w:val="decimal"/>
      <w:lvlText w:val=""/>
      <w:lvlJc w:val="left"/>
    </w:lvl>
    <w:lvl w:ilvl="7" w:tplc="1EF06830">
      <w:numFmt w:val="decimal"/>
      <w:lvlText w:val=""/>
      <w:lvlJc w:val="left"/>
    </w:lvl>
    <w:lvl w:ilvl="8" w:tplc="5C32441A">
      <w:numFmt w:val="decimal"/>
      <w:lvlText w:val=""/>
      <w:lvlJc w:val="left"/>
    </w:lvl>
  </w:abstractNum>
  <w:abstractNum w:abstractNumId="241" w15:restartNumberingAfterBreak="0">
    <w:nsid w:val="000012FC"/>
    <w:multiLevelType w:val="hybridMultilevel"/>
    <w:tmpl w:val="18BE8D4E"/>
    <w:lvl w:ilvl="0" w:tplc="7DFEEC7C">
      <w:start w:val="4"/>
      <w:numFmt w:val="upperLetter"/>
      <w:lvlText w:val="%1:"/>
      <w:lvlJc w:val="left"/>
    </w:lvl>
    <w:lvl w:ilvl="1" w:tplc="F1EA4550">
      <w:start w:val="19"/>
      <w:numFmt w:val="upperLetter"/>
      <w:lvlText w:val="%2:"/>
      <w:lvlJc w:val="left"/>
    </w:lvl>
    <w:lvl w:ilvl="2" w:tplc="A3464E5E">
      <w:numFmt w:val="decimal"/>
      <w:lvlText w:val=""/>
      <w:lvlJc w:val="left"/>
    </w:lvl>
    <w:lvl w:ilvl="3" w:tplc="F6A01BD0">
      <w:numFmt w:val="decimal"/>
      <w:lvlText w:val=""/>
      <w:lvlJc w:val="left"/>
    </w:lvl>
    <w:lvl w:ilvl="4" w:tplc="51860738">
      <w:numFmt w:val="decimal"/>
      <w:lvlText w:val=""/>
      <w:lvlJc w:val="left"/>
    </w:lvl>
    <w:lvl w:ilvl="5" w:tplc="62048C72">
      <w:numFmt w:val="decimal"/>
      <w:lvlText w:val=""/>
      <w:lvlJc w:val="left"/>
    </w:lvl>
    <w:lvl w:ilvl="6" w:tplc="95B23A8E">
      <w:numFmt w:val="decimal"/>
      <w:lvlText w:val=""/>
      <w:lvlJc w:val="left"/>
    </w:lvl>
    <w:lvl w:ilvl="7" w:tplc="C2F4C192">
      <w:numFmt w:val="decimal"/>
      <w:lvlText w:val=""/>
      <w:lvlJc w:val="left"/>
    </w:lvl>
    <w:lvl w:ilvl="8" w:tplc="A5F2A5B2">
      <w:numFmt w:val="decimal"/>
      <w:lvlText w:val=""/>
      <w:lvlJc w:val="left"/>
    </w:lvl>
  </w:abstractNum>
  <w:abstractNum w:abstractNumId="242" w15:restartNumberingAfterBreak="0">
    <w:nsid w:val="00001308"/>
    <w:multiLevelType w:val="hybridMultilevel"/>
    <w:tmpl w:val="83141848"/>
    <w:lvl w:ilvl="0" w:tplc="C422C398">
      <w:start w:val="3"/>
      <w:numFmt w:val="upperLetter"/>
      <w:lvlText w:val="%1:"/>
      <w:lvlJc w:val="left"/>
    </w:lvl>
    <w:lvl w:ilvl="1" w:tplc="34F29E78">
      <w:numFmt w:val="decimal"/>
      <w:lvlText w:val=""/>
      <w:lvlJc w:val="left"/>
    </w:lvl>
    <w:lvl w:ilvl="2" w:tplc="053C1346">
      <w:numFmt w:val="decimal"/>
      <w:lvlText w:val=""/>
      <w:lvlJc w:val="left"/>
    </w:lvl>
    <w:lvl w:ilvl="3" w:tplc="AC7CC400">
      <w:numFmt w:val="decimal"/>
      <w:lvlText w:val=""/>
      <w:lvlJc w:val="left"/>
    </w:lvl>
    <w:lvl w:ilvl="4" w:tplc="D7F0AA34">
      <w:numFmt w:val="decimal"/>
      <w:lvlText w:val=""/>
      <w:lvlJc w:val="left"/>
    </w:lvl>
    <w:lvl w:ilvl="5" w:tplc="076E40D2">
      <w:numFmt w:val="decimal"/>
      <w:lvlText w:val=""/>
      <w:lvlJc w:val="left"/>
    </w:lvl>
    <w:lvl w:ilvl="6" w:tplc="2C7AAB52">
      <w:numFmt w:val="decimal"/>
      <w:lvlText w:val=""/>
      <w:lvlJc w:val="left"/>
    </w:lvl>
    <w:lvl w:ilvl="7" w:tplc="DA92C6FE">
      <w:numFmt w:val="decimal"/>
      <w:lvlText w:val=""/>
      <w:lvlJc w:val="left"/>
    </w:lvl>
    <w:lvl w:ilvl="8" w:tplc="A00A363C">
      <w:numFmt w:val="decimal"/>
      <w:lvlText w:val=""/>
      <w:lvlJc w:val="left"/>
    </w:lvl>
  </w:abstractNum>
  <w:abstractNum w:abstractNumId="243" w15:restartNumberingAfterBreak="0">
    <w:nsid w:val="00001313"/>
    <w:multiLevelType w:val="hybridMultilevel"/>
    <w:tmpl w:val="6C6E0F4C"/>
    <w:lvl w:ilvl="0" w:tplc="481A61AC">
      <w:start w:val="19"/>
      <w:numFmt w:val="upperLetter"/>
      <w:lvlText w:val="%1:"/>
      <w:lvlJc w:val="left"/>
    </w:lvl>
    <w:lvl w:ilvl="1" w:tplc="89A857FA">
      <w:numFmt w:val="decimal"/>
      <w:lvlText w:val=""/>
      <w:lvlJc w:val="left"/>
    </w:lvl>
    <w:lvl w:ilvl="2" w:tplc="7C822B60">
      <w:numFmt w:val="decimal"/>
      <w:lvlText w:val=""/>
      <w:lvlJc w:val="left"/>
    </w:lvl>
    <w:lvl w:ilvl="3" w:tplc="8B6C39EC">
      <w:numFmt w:val="decimal"/>
      <w:lvlText w:val=""/>
      <w:lvlJc w:val="left"/>
    </w:lvl>
    <w:lvl w:ilvl="4" w:tplc="7F0A07E6">
      <w:numFmt w:val="decimal"/>
      <w:lvlText w:val=""/>
      <w:lvlJc w:val="left"/>
    </w:lvl>
    <w:lvl w:ilvl="5" w:tplc="6FFED58A">
      <w:numFmt w:val="decimal"/>
      <w:lvlText w:val=""/>
      <w:lvlJc w:val="left"/>
    </w:lvl>
    <w:lvl w:ilvl="6" w:tplc="8B025A4E">
      <w:numFmt w:val="decimal"/>
      <w:lvlText w:val=""/>
      <w:lvlJc w:val="left"/>
    </w:lvl>
    <w:lvl w:ilvl="7" w:tplc="B5E24C60">
      <w:numFmt w:val="decimal"/>
      <w:lvlText w:val=""/>
      <w:lvlJc w:val="left"/>
    </w:lvl>
    <w:lvl w:ilvl="8" w:tplc="70DC38CA">
      <w:numFmt w:val="decimal"/>
      <w:lvlText w:val=""/>
      <w:lvlJc w:val="left"/>
    </w:lvl>
  </w:abstractNum>
  <w:abstractNum w:abstractNumId="244" w15:restartNumberingAfterBreak="0">
    <w:nsid w:val="0000132B"/>
    <w:multiLevelType w:val="hybridMultilevel"/>
    <w:tmpl w:val="C00E8EC4"/>
    <w:lvl w:ilvl="0" w:tplc="5E0A2130">
      <w:start w:val="1"/>
      <w:numFmt w:val="upperLetter"/>
      <w:lvlText w:val="%1:"/>
      <w:lvlJc w:val="left"/>
    </w:lvl>
    <w:lvl w:ilvl="1" w:tplc="A2D0B772">
      <w:numFmt w:val="decimal"/>
      <w:lvlText w:val=""/>
      <w:lvlJc w:val="left"/>
    </w:lvl>
    <w:lvl w:ilvl="2" w:tplc="16A87F12">
      <w:numFmt w:val="decimal"/>
      <w:lvlText w:val=""/>
      <w:lvlJc w:val="left"/>
    </w:lvl>
    <w:lvl w:ilvl="3" w:tplc="362C9D56">
      <w:numFmt w:val="decimal"/>
      <w:lvlText w:val=""/>
      <w:lvlJc w:val="left"/>
    </w:lvl>
    <w:lvl w:ilvl="4" w:tplc="6096F368">
      <w:numFmt w:val="decimal"/>
      <w:lvlText w:val=""/>
      <w:lvlJc w:val="left"/>
    </w:lvl>
    <w:lvl w:ilvl="5" w:tplc="99EC5D7C">
      <w:numFmt w:val="decimal"/>
      <w:lvlText w:val=""/>
      <w:lvlJc w:val="left"/>
    </w:lvl>
    <w:lvl w:ilvl="6" w:tplc="CBC497C0">
      <w:numFmt w:val="decimal"/>
      <w:lvlText w:val=""/>
      <w:lvlJc w:val="left"/>
    </w:lvl>
    <w:lvl w:ilvl="7" w:tplc="3F2E240C">
      <w:numFmt w:val="decimal"/>
      <w:lvlText w:val=""/>
      <w:lvlJc w:val="left"/>
    </w:lvl>
    <w:lvl w:ilvl="8" w:tplc="24C04AF2">
      <w:numFmt w:val="decimal"/>
      <w:lvlText w:val=""/>
      <w:lvlJc w:val="left"/>
    </w:lvl>
  </w:abstractNum>
  <w:abstractNum w:abstractNumId="245" w15:restartNumberingAfterBreak="0">
    <w:nsid w:val="00001355"/>
    <w:multiLevelType w:val="hybridMultilevel"/>
    <w:tmpl w:val="BF42E94E"/>
    <w:lvl w:ilvl="0" w:tplc="E1B682C8">
      <w:start w:val="1"/>
      <w:numFmt w:val="bullet"/>
      <w:lvlText w:val=""/>
      <w:lvlJc w:val="left"/>
    </w:lvl>
    <w:lvl w:ilvl="1" w:tplc="AF20E5E8">
      <w:start w:val="1"/>
      <w:numFmt w:val="upperLetter"/>
      <w:lvlText w:val="%2:"/>
      <w:lvlJc w:val="left"/>
    </w:lvl>
    <w:lvl w:ilvl="2" w:tplc="8B0822FE">
      <w:numFmt w:val="decimal"/>
      <w:lvlText w:val=""/>
      <w:lvlJc w:val="left"/>
    </w:lvl>
    <w:lvl w:ilvl="3" w:tplc="ADD8AA92">
      <w:numFmt w:val="decimal"/>
      <w:lvlText w:val=""/>
      <w:lvlJc w:val="left"/>
    </w:lvl>
    <w:lvl w:ilvl="4" w:tplc="25D4AABC">
      <w:numFmt w:val="decimal"/>
      <w:lvlText w:val=""/>
      <w:lvlJc w:val="left"/>
    </w:lvl>
    <w:lvl w:ilvl="5" w:tplc="6DFAADE2">
      <w:numFmt w:val="decimal"/>
      <w:lvlText w:val=""/>
      <w:lvlJc w:val="left"/>
    </w:lvl>
    <w:lvl w:ilvl="6" w:tplc="24D8D21A">
      <w:numFmt w:val="decimal"/>
      <w:lvlText w:val=""/>
      <w:lvlJc w:val="left"/>
    </w:lvl>
    <w:lvl w:ilvl="7" w:tplc="ECF03054">
      <w:numFmt w:val="decimal"/>
      <w:lvlText w:val=""/>
      <w:lvlJc w:val="left"/>
    </w:lvl>
    <w:lvl w:ilvl="8" w:tplc="80F6E7DE">
      <w:numFmt w:val="decimal"/>
      <w:lvlText w:val=""/>
      <w:lvlJc w:val="left"/>
    </w:lvl>
  </w:abstractNum>
  <w:abstractNum w:abstractNumId="246" w15:restartNumberingAfterBreak="0">
    <w:nsid w:val="00001372"/>
    <w:multiLevelType w:val="hybridMultilevel"/>
    <w:tmpl w:val="16344AE4"/>
    <w:lvl w:ilvl="0" w:tplc="8AEC24FC">
      <w:start w:val="1"/>
      <w:numFmt w:val="bullet"/>
      <w:lvlText w:val=""/>
      <w:lvlJc w:val="left"/>
    </w:lvl>
    <w:lvl w:ilvl="1" w:tplc="1C461CC8">
      <w:numFmt w:val="decimal"/>
      <w:lvlText w:val=""/>
      <w:lvlJc w:val="left"/>
    </w:lvl>
    <w:lvl w:ilvl="2" w:tplc="AB0EBB24">
      <w:numFmt w:val="decimal"/>
      <w:lvlText w:val=""/>
      <w:lvlJc w:val="left"/>
    </w:lvl>
    <w:lvl w:ilvl="3" w:tplc="0EA8925C">
      <w:numFmt w:val="decimal"/>
      <w:lvlText w:val=""/>
      <w:lvlJc w:val="left"/>
    </w:lvl>
    <w:lvl w:ilvl="4" w:tplc="40962154">
      <w:numFmt w:val="decimal"/>
      <w:lvlText w:val=""/>
      <w:lvlJc w:val="left"/>
    </w:lvl>
    <w:lvl w:ilvl="5" w:tplc="09069544">
      <w:numFmt w:val="decimal"/>
      <w:lvlText w:val=""/>
      <w:lvlJc w:val="left"/>
    </w:lvl>
    <w:lvl w:ilvl="6" w:tplc="DF4892E0">
      <w:numFmt w:val="decimal"/>
      <w:lvlText w:val=""/>
      <w:lvlJc w:val="left"/>
    </w:lvl>
    <w:lvl w:ilvl="7" w:tplc="211213BA">
      <w:numFmt w:val="decimal"/>
      <w:lvlText w:val=""/>
      <w:lvlJc w:val="left"/>
    </w:lvl>
    <w:lvl w:ilvl="8" w:tplc="1A463300">
      <w:numFmt w:val="decimal"/>
      <w:lvlText w:val=""/>
      <w:lvlJc w:val="left"/>
    </w:lvl>
  </w:abstractNum>
  <w:abstractNum w:abstractNumId="247" w15:restartNumberingAfterBreak="0">
    <w:nsid w:val="00001376"/>
    <w:multiLevelType w:val="hybridMultilevel"/>
    <w:tmpl w:val="41304D80"/>
    <w:lvl w:ilvl="0" w:tplc="9EC43AB8">
      <w:start w:val="1"/>
      <w:numFmt w:val="bullet"/>
      <w:lvlText w:val=""/>
      <w:lvlJc w:val="left"/>
    </w:lvl>
    <w:lvl w:ilvl="1" w:tplc="2A4CFC38">
      <w:numFmt w:val="decimal"/>
      <w:lvlText w:val=""/>
      <w:lvlJc w:val="left"/>
    </w:lvl>
    <w:lvl w:ilvl="2" w:tplc="78B085F8">
      <w:numFmt w:val="decimal"/>
      <w:lvlText w:val=""/>
      <w:lvlJc w:val="left"/>
    </w:lvl>
    <w:lvl w:ilvl="3" w:tplc="FA9CF94C">
      <w:numFmt w:val="decimal"/>
      <w:lvlText w:val=""/>
      <w:lvlJc w:val="left"/>
    </w:lvl>
    <w:lvl w:ilvl="4" w:tplc="9976CADC">
      <w:numFmt w:val="decimal"/>
      <w:lvlText w:val=""/>
      <w:lvlJc w:val="left"/>
    </w:lvl>
    <w:lvl w:ilvl="5" w:tplc="F8DC967E">
      <w:numFmt w:val="decimal"/>
      <w:lvlText w:val=""/>
      <w:lvlJc w:val="left"/>
    </w:lvl>
    <w:lvl w:ilvl="6" w:tplc="E626ED3C">
      <w:numFmt w:val="decimal"/>
      <w:lvlText w:val=""/>
      <w:lvlJc w:val="left"/>
    </w:lvl>
    <w:lvl w:ilvl="7" w:tplc="B2AAADFC">
      <w:numFmt w:val="decimal"/>
      <w:lvlText w:val=""/>
      <w:lvlJc w:val="left"/>
    </w:lvl>
    <w:lvl w:ilvl="8" w:tplc="3E7C8480">
      <w:numFmt w:val="decimal"/>
      <w:lvlText w:val=""/>
      <w:lvlJc w:val="left"/>
    </w:lvl>
  </w:abstractNum>
  <w:abstractNum w:abstractNumId="248" w15:restartNumberingAfterBreak="0">
    <w:nsid w:val="0000137B"/>
    <w:multiLevelType w:val="hybridMultilevel"/>
    <w:tmpl w:val="DF88FC76"/>
    <w:lvl w:ilvl="0" w:tplc="E346A82C">
      <w:start w:val="1"/>
      <w:numFmt w:val="bullet"/>
      <w:lvlText w:val=""/>
      <w:lvlJc w:val="left"/>
    </w:lvl>
    <w:lvl w:ilvl="1" w:tplc="0F92A602">
      <w:numFmt w:val="decimal"/>
      <w:lvlText w:val=""/>
      <w:lvlJc w:val="left"/>
    </w:lvl>
    <w:lvl w:ilvl="2" w:tplc="262A8482">
      <w:numFmt w:val="decimal"/>
      <w:lvlText w:val=""/>
      <w:lvlJc w:val="left"/>
    </w:lvl>
    <w:lvl w:ilvl="3" w:tplc="FB46378E">
      <w:numFmt w:val="decimal"/>
      <w:lvlText w:val=""/>
      <w:lvlJc w:val="left"/>
    </w:lvl>
    <w:lvl w:ilvl="4" w:tplc="A1048BC8">
      <w:numFmt w:val="decimal"/>
      <w:lvlText w:val=""/>
      <w:lvlJc w:val="left"/>
    </w:lvl>
    <w:lvl w:ilvl="5" w:tplc="DBFC0C6E">
      <w:numFmt w:val="decimal"/>
      <w:lvlText w:val=""/>
      <w:lvlJc w:val="left"/>
    </w:lvl>
    <w:lvl w:ilvl="6" w:tplc="428A1558">
      <w:numFmt w:val="decimal"/>
      <w:lvlText w:val=""/>
      <w:lvlJc w:val="left"/>
    </w:lvl>
    <w:lvl w:ilvl="7" w:tplc="22E2B666">
      <w:numFmt w:val="decimal"/>
      <w:lvlText w:val=""/>
      <w:lvlJc w:val="left"/>
    </w:lvl>
    <w:lvl w:ilvl="8" w:tplc="1F380E7E">
      <w:numFmt w:val="decimal"/>
      <w:lvlText w:val=""/>
      <w:lvlJc w:val="left"/>
    </w:lvl>
  </w:abstractNum>
  <w:abstractNum w:abstractNumId="249" w15:restartNumberingAfterBreak="0">
    <w:nsid w:val="00001386"/>
    <w:multiLevelType w:val="hybridMultilevel"/>
    <w:tmpl w:val="2F76455A"/>
    <w:lvl w:ilvl="0" w:tplc="DE504528">
      <w:start w:val="1"/>
      <w:numFmt w:val="bullet"/>
      <w:lvlText w:val=""/>
      <w:lvlJc w:val="left"/>
    </w:lvl>
    <w:lvl w:ilvl="1" w:tplc="77E88F76">
      <w:numFmt w:val="decimal"/>
      <w:lvlText w:val=""/>
      <w:lvlJc w:val="left"/>
    </w:lvl>
    <w:lvl w:ilvl="2" w:tplc="15DA8B7C">
      <w:numFmt w:val="decimal"/>
      <w:lvlText w:val=""/>
      <w:lvlJc w:val="left"/>
    </w:lvl>
    <w:lvl w:ilvl="3" w:tplc="74208762">
      <w:numFmt w:val="decimal"/>
      <w:lvlText w:val=""/>
      <w:lvlJc w:val="left"/>
    </w:lvl>
    <w:lvl w:ilvl="4" w:tplc="4866E656">
      <w:numFmt w:val="decimal"/>
      <w:lvlText w:val=""/>
      <w:lvlJc w:val="left"/>
    </w:lvl>
    <w:lvl w:ilvl="5" w:tplc="FF1C75DA">
      <w:numFmt w:val="decimal"/>
      <w:lvlText w:val=""/>
      <w:lvlJc w:val="left"/>
    </w:lvl>
    <w:lvl w:ilvl="6" w:tplc="CC7A1C90">
      <w:numFmt w:val="decimal"/>
      <w:lvlText w:val=""/>
      <w:lvlJc w:val="left"/>
    </w:lvl>
    <w:lvl w:ilvl="7" w:tplc="2ACE77DE">
      <w:numFmt w:val="decimal"/>
      <w:lvlText w:val=""/>
      <w:lvlJc w:val="left"/>
    </w:lvl>
    <w:lvl w:ilvl="8" w:tplc="09F0C0D2">
      <w:numFmt w:val="decimal"/>
      <w:lvlText w:val=""/>
      <w:lvlJc w:val="left"/>
    </w:lvl>
  </w:abstractNum>
  <w:abstractNum w:abstractNumId="250" w15:restartNumberingAfterBreak="0">
    <w:nsid w:val="00001388"/>
    <w:multiLevelType w:val="hybridMultilevel"/>
    <w:tmpl w:val="28883F4E"/>
    <w:lvl w:ilvl="0" w:tplc="0726B02C">
      <w:start w:val="6"/>
      <w:numFmt w:val="lowerRoman"/>
      <w:lvlText w:val="%1"/>
      <w:lvlJc w:val="left"/>
    </w:lvl>
    <w:lvl w:ilvl="1" w:tplc="124A0420">
      <w:numFmt w:val="decimal"/>
      <w:lvlText w:val=""/>
      <w:lvlJc w:val="left"/>
    </w:lvl>
    <w:lvl w:ilvl="2" w:tplc="7B165C8A">
      <w:numFmt w:val="decimal"/>
      <w:lvlText w:val=""/>
      <w:lvlJc w:val="left"/>
    </w:lvl>
    <w:lvl w:ilvl="3" w:tplc="7E784688">
      <w:numFmt w:val="decimal"/>
      <w:lvlText w:val=""/>
      <w:lvlJc w:val="left"/>
    </w:lvl>
    <w:lvl w:ilvl="4" w:tplc="40E4DB18">
      <w:numFmt w:val="decimal"/>
      <w:lvlText w:val=""/>
      <w:lvlJc w:val="left"/>
    </w:lvl>
    <w:lvl w:ilvl="5" w:tplc="B532B766">
      <w:numFmt w:val="decimal"/>
      <w:lvlText w:val=""/>
      <w:lvlJc w:val="left"/>
    </w:lvl>
    <w:lvl w:ilvl="6" w:tplc="6AD00C30">
      <w:numFmt w:val="decimal"/>
      <w:lvlText w:val=""/>
      <w:lvlJc w:val="left"/>
    </w:lvl>
    <w:lvl w:ilvl="7" w:tplc="E7E03D28">
      <w:numFmt w:val="decimal"/>
      <w:lvlText w:val=""/>
      <w:lvlJc w:val="left"/>
    </w:lvl>
    <w:lvl w:ilvl="8" w:tplc="71E248B0">
      <w:numFmt w:val="decimal"/>
      <w:lvlText w:val=""/>
      <w:lvlJc w:val="left"/>
    </w:lvl>
  </w:abstractNum>
  <w:abstractNum w:abstractNumId="251" w15:restartNumberingAfterBreak="0">
    <w:nsid w:val="0000138E"/>
    <w:multiLevelType w:val="hybridMultilevel"/>
    <w:tmpl w:val="F8522CF4"/>
    <w:lvl w:ilvl="0" w:tplc="FE8E4C02">
      <w:start w:val="1"/>
      <w:numFmt w:val="bullet"/>
      <w:lvlText w:val=""/>
      <w:lvlJc w:val="left"/>
    </w:lvl>
    <w:lvl w:ilvl="1" w:tplc="37D8CBAA">
      <w:numFmt w:val="decimal"/>
      <w:lvlText w:val=""/>
      <w:lvlJc w:val="left"/>
    </w:lvl>
    <w:lvl w:ilvl="2" w:tplc="C5143504">
      <w:numFmt w:val="decimal"/>
      <w:lvlText w:val=""/>
      <w:lvlJc w:val="left"/>
    </w:lvl>
    <w:lvl w:ilvl="3" w:tplc="26C24D8E">
      <w:numFmt w:val="decimal"/>
      <w:lvlText w:val=""/>
      <w:lvlJc w:val="left"/>
    </w:lvl>
    <w:lvl w:ilvl="4" w:tplc="CADE50FA">
      <w:numFmt w:val="decimal"/>
      <w:lvlText w:val=""/>
      <w:lvlJc w:val="left"/>
    </w:lvl>
    <w:lvl w:ilvl="5" w:tplc="150CC014">
      <w:numFmt w:val="decimal"/>
      <w:lvlText w:val=""/>
      <w:lvlJc w:val="left"/>
    </w:lvl>
    <w:lvl w:ilvl="6" w:tplc="54A262AE">
      <w:numFmt w:val="decimal"/>
      <w:lvlText w:val=""/>
      <w:lvlJc w:val="left"/>
    </w:lvl>
    <w:lvl w:ilvl="7" w:tplc="26A27128">
      <w:numFmt w:val="decimal"/>
      <w:lvlText w:val=""/>
      <w:lvlJc w:val="left"/>
    </w:lvl>
    <w:lvl w:ilvl="8" w:tplc="82FA18D8">
      <w:numFmt w:val="decimal"/>
      <w:lvlText w:val=""/>
      <w:lvlJc w:val="left"/>
    </w:lvl>
  </w:abstractNum>
  <w:abstractNum w:abstractNumId="252" w15:restartNumberingAfterBreak="0">
    <w:nsid w:val="000013A8"/>
    <w:multiLevelType w:val="hybridMultilevel"/>
    <w:tmpl w:val="F0A0E1FA"/>
    <w:lvl w:ilvl="0" w:tplc="C79A1596">
      <w:start w:val="1"/>
      <w:numFmt w:val="bullet"/>
      <w:lvlText w:val=""/>
      <w:lvlJc w:val="left"/>
    </w:lvl>
    <w:lvl w:ilvl="1" w:tplc="698211B4">
      <w:numFmt w:val="decimal"/>
      <w:lvlText w:val=""/>
      <w:lvlJc w:val="left"/>
    </w:lvl>
    <w:lvl w:ilvl="2" w:tplc="6680C4EE">
      <w:numFmt w:val="decimal"/>
      <w:lvlText w:val=""/>
      <w:lvlJc w:val="left"/>
    </w:lvl>
    <w:lvl w:ilvl="3" w:tplc="920C6C74">
      <w:numFmt w:val="decimal"/>
      <w:lvlText w:val=""/>
      <w:lvlJc w:val="left"/>
    </w:lvl>
    <w:lvl w:ilvl="4" w:tplc="2BD2A0E0">
      <w:numFmt w:val="decimal"/>
      <w:lvlText w:val=""/>
      <w:lvlJc w:val="left"/>
    </w:lvl>
    <w:lvl w:ilvl="5" w:tplc="1D5A81FC">
      <w:numFmt w:val="decimal"/>
      <w:lvlText w:val=""/>
      <w:lvlJc w:val="left"/>
    </w:lvl>
    <w:lvl w:ilvl="6" w:tplc="0BFC1148">
      <w:numFmt w:val="decimal"/>
      <w:lvlText w:val=""/>
      <w:lvlJc w:val="left"/>
    </w:lvl>
    <w:lvl w:ilvl="7" w:tplc="588088DA">
      <w:numFmt w:val="decimal"/>
      <w:lvlText w:val=""/>
      <w:lvlJc w:val="left"/>
    </w:lvl>
    <w:lvl w:ilvl="8" w:tplc="8B245AF0">
      <w:numFmt w:val="decimal"/>
      <w:lvlText w:val=""/>
      <w:lvlJc w:val="left"/>
    </w:lvl>
  </w:abstractNum>
  <w:abstractNum w:abstractNumId="253" w15:restartNumberingAfterBreak="0">
    <w:nsid w:val="000013B5"/>
    <w:multiLevelType w:val="hybridMultilevel"/>
    <w:tmpl w:val="E8A8128C"/>
    <w:lvl w:ilvl="0" w:tplc="F9945204">
      <w:start w:val="19"/>
      <w:numFmt w:val="upperLetter"/>
      <w:lvlText w:val="%1:"/>
      <w:lvlJc w:val="left"/>
    </w:lvl>
    <w:lvl w:ilvl="1" w:tplc="C29A01DA">
      <w:numFmt w:val="decimal"/>
      <w:lvlText w:val=""/>
      <w:lvlJc w:val="left"/>
    </w:lvl>
    <w:lvl w:ilvl="2" w:tplc="7EF89434">
      <w:numFmt w:val="decimal"/>
      <w:lvlText w:val=""/>
      <w:lvlJc w:val="left"/>
    </w:lvl>
    <w:lvl w:ilvl="3" w:tplc="194CCD18">
      <w:numFmt w:val="decimal"/>
      <w:lvlText w:val=""/>
      <w:lvlJc w:val="left"/>
    </w:lvl>
    <w:lvl w:ilvl="4" w:tplc="9B5A4214">
      <w:numFmt w:val="decimal"/>
      <w:lvlText w:val=""/>
      <w:lvlJc w:val="left"/>
    </w:lvl>
    <w:lvl w:ilvl="5" w:tplc="783C0438">
      <w:numFmt w:val="decimal"/>
      <w:lvlText w:val=""/>
      <w:lvlJc w:val="left"/>
    </w:lvl>
    <w:lvl w:ilvl="6" w:tplc="509E1408">
      <w:numFmt w:val="decimal"/>
      <w:lvlText w:val=""/>
      <w:lvlJc w:val="left"/>
    </w:lvl>
    <w:lvl w:ilvl="7" w:tplc="C5FE184A">
      <w:numFmt w:val="decimal"/>
      <w:lvlText w:val=""/>
      <w:lvlJc w:val="left"/>
    </w:lvl>
    <w:lvl w:ilvl="8" w:tplc="252C4FDC">
      <w:numFmt w:val="decimal"/>
      <w:lvlText w:val=""/>
      <w:lvlJc w:val="left"/>
    </w:lvl>
  </w:abstractNum>
  <w:abstractNum w:abstractNumId="254" w15:restartNumberingAfterBreak="0">
    <w:nsid w:val="000013DC"/>
    <w:multiLevelType w:val="hybridMultilevel"/>
    <w:tmpl w:val="AD52BAD8"/>
    <w:lvl w:ilvl="0" w:tplc="6D724D2A">
      <w:start w:val="1"/>
      <w:numFmt w:val="bullet"/>
      <w:lvlText w:val=""/>
      <w:lvlJc w:val="left"/>
    </w:lvl>
    <w:lvl w:ilvl="1" w:tplc="C94E720A">
      <w:numFmt w:val="decimal"/>
      <w:lvlText w:val=""/>
      <w:lvlJc w:val="left"/>
    </w:lvl>
    <w:lvl w:ilvl="2" w:tplc="7820D918">
      <w:numFmt w:val="decimal"/>
      <w:lvlText w:val=""/>
      <w:lvlJc w:val="left"/>
    </w:lvl>
    <w:lvl w:ilvl="3" w:tplc="2C16D45A">
      <w:numFmt w:val="decimal"/>
      <w:lvlText w:val=""/>
      <w:lvlJc w:val="left"/>
    </w:lvl>
    <w:lvl w:ilvl="4" w:tplc="0C22E25C">
      <w:numFmt w:val="decimal"/>
      <w:lvlText w:val=""/>
      <w:lvlJc w:val="left"/>
    </w:lvl>
    <w:lvl w:ilvl="5" w:tplc="9AA8A0BA">
      <w:numFmt w:val="decimal"/>
      <w:lvlText w:val=""/>
      <w:lvlJc w:val="left"/>
    </w:lvl>
    <w:lvl w:ilvl="6" w:tplc="8716DDB0">
      <w:numFmt w:val="decimal"/>
      <w:lvlText w:val=""/>
      <w:lvlJc w:val="left"/>
    </w:lvl>
    <w:lvl w:ilvl="7" w:tplc="6B3EA028">
      <w:numFmt w:val="decimal"/>
      <w:lvlText w:val=""/>
      <w:lvlJc w:val="left"/>
    </w:lvl>
    <w:lvl w:ilvl="8" w:tplc="93DCDF5E">
      <w:numFmt w:val="decimal"/>
      <w:lvlText w:val=""/>
      <w:lvlJc w:val="left"/>
    </w:lvl>
  </w:abstractNum>
  <w:abstractNum w:abstractNumId="255" w15:restartNumberingAfterBreak="0">
    <w:nsid w:val="000013E5"/>
    <w:multiLevelType w:val="hybridMultilevel"/>
    <w:tmpl w:val="FEE65AE0"/>
    <w:lvl w:ilvl="0" w:tplc="CA4AF77A">
      <w:start w:val="1"/>
      <w:numFmt w:val="bullet"/>
      <w:lvlText w:val=""/>
      <w:lvlJc w:val="left"/>
    </w:lvl>
    <w:lvl w:ilvl="1" w:tplc="C278037C">
      <w:numFmt w:val="decimal"/>
      <w:lvlText w:val=""/>
      <w:lvlJc w:val="left"/>
    </w:lvl>
    <w:lvl w:ilvl="2" w:tplc="06DA37CA">
      <w:numFmt w:val="decimal"/>
      <w:lvlText w:val=""/>
      <w:lvlJc w:val="left"/>
    </w:lvl>
    <w:lvl w:ilvl="3" w:tplc="9168B370">
      <w:numFmt w:val="decimal"/>
      <w:lvlText w:val=""/>
      <w:lvlJc w:val="left"/>
    </w:lvl>
    <w:lvl w:ilvl="4" w:tplc="4B520DA2">
      <w:numFmt w:val="decimal"/>
      <w:lvlText w:val=""/>
      <w:lvlJc w:val="left"/>
    </w:lvl>
    <w:lvl w:ilvl="5" w:tplc="649C11A0">
      <w:numFmt w:val="decimal"/>
      <w:lvlText w:val=""/>
      <w:lvlJc w:val="left"/>
    </w:lvl>
    <w:lvl w:ilvl="6" w:tplc="A79E0688">
      <w:numFmt w:val="decimal"/>
      <w:lvlText w:val=""/>
      <w:lvlJc w:val="left"/>
    </w:lvl>
    <w:lvl w:ilvl="7" w:tplc="F45279A2">
      <w:numFmt w:val="decimal"/>
      <w:lvlText w:val=""/>
      <w:lvlJc w:val="left"/>
    </w:lvl>
    <w:lvl w:ilvl="8" w:tplc="B69E436E">
      <w:numFmt w:val="decimal"/>
      <w:lvlText w:val=""/>
      <w:lvlJc w:val="left"/>
    </w:lvl>
  </w:abstractNum>
  <w:abstractNum w:abstractNumId="256" w15:restartNumberingAfterBreak="0">
    <w:nsid w:val="000013FD"/>
    <w:multiLevelType w:val="hybridMultilevel"/>
    <w:tmpl w:val="25B02018"/>
    <w:lvl w:ilvl="0" w:tplc="A9A82026">
      <w:start w:val="1"/>
      <w:numFmt w:val="upperLetter"/>
      <w:lvlText w:val="%1:"/>
      <w:lvlJc w:val="left"/>
    </w:lvl>
    <w:lvl w:ilvl="1" w:tplc="A7862C82">
      <w:numFmt w:val="decimal"/>
      <w:lvlText w:val=""/>
      <w:lvlJc w:val="left"/>
    </w:lvl>
    <w:lvl w:ilvl="2" w:tplc="C2B40278">
      <w:numFmt w:val="decimal"/>
      <w:lvlText w:val=""/>
      <w:lvlJc w:val="left"/>
    </w:lvl>
    <w:lvl w:ilvl="3" w:tplc="EE9C8492">
      <w:numFmt w:val="decimal"/>
      <w:lvlText w:val=""/>
      <w:lvlJc w:val="left"/>
    </w:lvl>
    <w:lvl w:ilvl="4" w:tplc="3AD670B0">
      <w:numFmt w:val="decimal"/>
      <w:lvlText w:val=""/>
      <w:lvlJc w:val="left"/>
    </w:lvl>
    <w:lvl w:ilvl="5" w:tplc="8AE4C654">
      <w:numFmt w:val="decimal"/>
      <w:lvlText w:val=""/>
      <w:lvlJc w:val="left"/>
    </w:lvl>
    <w:lvl w:ilvl="6" w:tplc="393067A4">
      <w:numFmt w:val="decimal"/>
      <w:lvlText w:val=""/>
      <w:lvlJc w:val="left"/>
    </w:lvl>
    <w:lvl w:ilvl="7" w:tplc="60A87D18">
      <w:numFmt w:val="decimal"/>
      <w:lvlText w:val=""/>
      <w:lvlJc w:val="left"/>
    </w:lvl>
    <w:lvl w:ilvl="8" w:tplc="7F44C124">
      <w:numFmt w:val="decimal"/>
      <w:lvlText w:val=""/>
      <w:lvlJc w:val="left"/>
    </w:lvl>
  </w:abstractNum>
  <w:abstractNum w:abstractNumId="257" w15:restartNumberingAfterBreak="0">
    <w:nsid w:val="00001403"/>
    <w:multiLevelType w:val="hybridMultilevel"/>
    <w:tmpl w:val="4BDCBC36"/>
    <w:lvl w:ilvl="0" w:tplc="D49ABF2C">
      <w:start w:val="3"/>
      <w:numFmt w:val="upperLetter"/>
      <w:lvlText w:val="%1:"/>
      <w:lvlJc w:val="left"/>
    </w:lvl>
    <w:lvl w:ilvl="1" w:tplc="9050B798">
      <w:numFmt w:val="decimal"/>
      <w:lvlText w:val=""/>
      <w:lvlJc w:val="left"/>
    </w:lvl>
    <w:lvl w:ilvl="2" w:tplc="C7103860">
      <w:numFmt w:val="decimal"/>
      <w:lvlText w:val=""/>
      <w:lvlJc w:val="left"/>
    </w:lvl>
    <w:lvl w:ilvl="3" w:tplc="3BA826E2">
      <w:numFmt w:val="decimal"/>
      <w:lvlText w:val=""/>
      <w:lvlJc w:val="left"/>
    </w:lvl>
    <w:lvl w:ilvl="4" w:tplc="EF041D7C">
      <w:numFmt w:val="decimal"/>
      <w:lvlText w:val=""/>
      <w:lvlJc w:val="left"/>
    </w:lvl>
    <w:lvl w:ilvl="5" w:tplc="64A6D080">
      <w:numFmt w:val="decimal"/>
      <w:lvlText w:val=""/>
      <w:lvlJc w:val="left"/>
    </w:lvl>
    <w:lvl w:ilvl="6" w:tplc="68C002A0">
      <w:numFmt w:val="decimal"/>
      <w:lvlText w:val=""/>
      <w:lvlJc w:val="left"/>
    </w:lvl>
    <w:lvl w:ilvl="7" w:tplc="F03CAF18">
      <w:numFmt w:val="decimal"/>
      <w:lvlText w:val=""/>
      <w:lvlJc w:val="left"/>
    </w:lvl>
    <w:lvl w:ilvl="8" w:tplc="DEECC122">
      <w:numFmt w:val="decimal"/>
      <w:lvlText w:val=""/>
      <w:lvlJc w:val="left"/>
    </w:lvl>
  </w:abstractNum>
  <w:abstractNum w:abstractNumId="258" w15:restartNumberingAfterBreak="0">
    <w:nsid w:val="00001422"/>
    <w:multiLevelType w:val="hybridMultilevel"/>
    <w:tmpl w:val="178A58D4"/>
    <w:lvl w:ilvl="0" w:tplc="11E032A2">
      <w:start w:val="3"/>
      <w:numFmt w:val="upperLetter"/>
      <w:lvlText w:val="%1:"/>
      <w:lvlJc w:val="left"/>
    </w:lvl>
    <w:lvl w:ilvl="1" w:tplc="E7DA234E">
      <w:numFmt w:val="decimal"/>
      <w:lvlText w:val=""/>
      <w:lvlJc w:val="left"/>
    </w:lvl>
    <w:lvl w:ilvl="2" w:tplc="BEFEA84E">
      <w:numFmt w:val="decimal"/>
      <w:lvlText w:val=""/>
      <w:lvlJc w:val="left"/>
    </w:lvl>
    <w:lvl w:ilvl="3" w:tplc="6CA0AE60">
      <w:numFmt w:val="decimal"/>
      <w:lvlText w:val=""/>
      <w:lvlJc w:val="left"/>
    </w:lvl>
    <w:lvl w:ilvl="4" w:tplc="1010A716">
      <w:numFmt w:val="decimal"/>
      <w:lvlText w:val=""/>
      <w:lvlJc w:val="left"/>
    </w:lvl>
    <w:lvl w:ilvl="5" w:tplc="67C2FEB8">
      <w:numFmt w:val="decimal"/>
      <w:lvlText w:val=""/>
      <w:lvlJc w:val="left"/>
    </w:lvl>
    <w:lvl w:ilvl="6" w:tplc="A2841510">
      <w:numFmt w:val="decimal"/>
      <w:lvlText w:val=""/>
      <w:lvlJc w:val="left"/>
    </w:lvl>
    <w:lvl w:ilvl="7" w:tplc="49967174">
      <w:numFmt w:val="decimal"/>
      <w:lvlText w:val=""/>
      <w:lvlJc w:val="left"/>
    </w:lvl>
    <w:lvl w:ilvl="8" w:tplc="F7D8D056">
      <w:numFmt w:val="decimal"/>
      <w:lvlText w:val=""/>
      <w:lvlJc w:val="left"/>
    </w:lvl>
  </w:abstractNum>
  <w:abstractNum w:abstractNumId="259" w15:restartNumberingAfterBreak="0">
    <w:nsid w:val="00001426"/>
    <w:multiLevelType w:val="hybridMultilevel"/>
    <w:tmpl w:val="70283C28"/>
    <w:lvl w:ilvl="0" w:tplc="2E2CA1D6">
      <w:start w:val="1"/>
      <w:numFmt w:val="bullet"/>
      <w:lvlText w:val=""/>
      <w:lvlJc w:val="left"/>
    </w:lvl>
    <w:lvl w:ilvl="1" w:tplc="2DB4B1D2">
      <w:numFmt w:val="decimal"/>
      <w:lvlText w:val=""/>
      <w:lvlJc w:val="left"/>
    </w:lvl>
    <w:lvl w:ilvl="2" w:tplc="64CA372C">
      <w:numFmt w:val="decimal"/>
      <w:lvlText w:val=""/>
      <w:lvlJc w:val="left"/>
    </w:lvl>
    <w:lvl w:ilvl="3" w:tplc="F9388226">
      <w:numFmt w:val="decimal"/>
      <w:lvlText w:val=""/>
      <w:lvlJc w:val="left"/>
    </w:lvl>
    <w:lvl w:ilvl="4" w:tplc="55B8D10A">
      <w:numFmt w:val="decimal"/>
      <w:lvlText w:val=""/>
      <w:lvlJc w:val="left"/>
    </w:lvl>
    <w:lvl w:ilvl="5" w:tplc="EA42A232">
      <w:numFmt w:val="decimal"/>
      <w:lvlText w:val=""/>
      <w:lvlJc w:val="left"/>
    </w:lvl>
    <w:lvl w:ilvl="6" w:tplc="D0224598">
      <w:numFmt w:val="decimal"/>
      <w:lvlText w:val=""/>
      <w:lvlJc w:val="left"/>
    </w:lvl>
    <w:lvl w:ilvl="7" w:tplc="555E5766">
      <w:numFmt w:val="decimal"/>
      <w:lvlText w:val=""/>
      <w:lvlJc w:val="left"/>
    </w:lvl>
    <w:lvl w:ilvl="8" w:tplc="50E0FEC2">
      <w:numFmt w:val="decimal"/>
      <w:lvlText w:val=""/>
      <w:lvlJc w:val="left"/>
    </w:lvl>
  </w:abstractNum>
  <w:abstractNum w:abstractNumId="260" w15:restartNumberingAfterBreak="0">
    <w:nsid w:val="00001436"/>
    <w:multiLevelType w:val="hybridMultilevel"/>
    <w:tmpl w:val="98C0AB9E"/>
    <w:lvl w:ilvl="0" w:tplc="715EC1A0">
      <w:start w:val="1"/>
      <w:numFmt w:val="bullet"/>
      <w:lvlText w:val=""/>
      <w:lvlJc w:val="left"/>
    </w:lvl>
    <w:lvl w:ilvl="1" w:tplc="9D08C044">
      <w:numFmt w:val="decimal"/>
      <w:lvlText w:val=""/>
      <w:lvlJc w:val="left"/>
    </w:lvl>
    <w:lvl w:ilvl="2" w:tplc="6E8C7022">
      <w:numFmt w:val="decimal"/>
      <w:lvlText w:val=""/>
      <w:lvlJc w:val="left"/>
    </w:lvl>
    <w:lvl w:ilvl="3" w:tplc="4D38ED1A">
      <w:numFmt w:val="decimal"/>
      <w:lvlText w:val=""/>
      <w:lvlJc w:val="left"/>
    </w:lvl>
    <w:lvl w:ilvl="4" w:tplc="B9BCD82C">
      <w:numFmt w:val="decimal"/>
      <w:lvlText w:val=""/>
      <w:lvlJc w:val="left"/>
    </w:lvl>
    <w:lvl w:ilvl="5" w:tplc="CD4C5376">
      <w:numFmt w:val="decimal"/>
      <w:lvlText w:val=""/>
      <w:lvlJc w:val="left"/>
    </w:lvl>
    <w:lvl w:ilvl="6" w:tplc="30DCD64E">
      <w:numFmt w:val="decimal"/>
      <w:lvlText w:val=""/>
      <w:lvlJc w:val="left"/>
    </w:lvl>
    <w:lvl w:ilvl="7" w:tplc="30327C62">
      <w:numFmt w:val="decimal"/>
      <w:lvlText w:val=""/>
      <w:lvlJc w:val="left"/>
    </w:lvl>
    <w:lvl w:ilvl="8" w:tplc="25849146">
      <w:numFmt w:val="decimal"/>
      <w:lvlText w:val=""/>
      <w:lvlJc w:val="left"/>
    </w:lvl>
  </w:abstractNum>
  <w:abstractNum w:abstractNumId="261" w15:restartNumberingAfterBreak="0">
    <w:nsid w:val="00001446"/>
    <w:multiLevelType w:val="hybridMultilevel"/>
    <w:tmpl w:val="3A6A6112"/>
    <w:lvl w:ilvl="0" w:tplc="68FA9FDC">
      <w:start w:val="15"/>
      <w:numFmt w:val="lowerLetter"/>
      <w:lvlText w:val="%1"/>
      <w:lvlJc w:val="left"/>
    </w:lvl>
    <w:lvl w:ilvl="1" w:tplc="2DE2841A">
      <w:numFmt w:val="decimal"/>
      <w:lvlText w:val=""/>
      <w:lvlJc w:val="left"/>
    </w:lvl>
    <w:lvl w:ilvl="2" w:tplc="504E4DCC">
      <w:numFmt w:val="decimal"/>
      <w:lvlText w:val=""/>
      <w:lvlJc w:val="left"/>
    </w:lvl>
    <w:lvl w:ilvl="3" w:tplc="0424413E">
      <w:numFmt w:val="decimal"/>
      <w:lvlText w:val=""/>
      <w:lvlJc w:val="left"/>
    </w:lvl>
    <w:lvl w:ilvl="4" w:tplc="4E520CB2">
      <w:numFmt w:val="decimal"/>
      <w:lvlText w:val=""/>
      <w:lvlJc w:val="left"/>
    </w:lvl>
    <w:lvl w:ilvl="5" w:tplc="7F487424">
      <w:numFmt w:val="decimal"/>
      <w:lvlText w:val=""/>
      <w:lvlJc w:val="left"/>
    </w:lvl>
    <w:lvl w:ilvl="6" w:tplc="0426755C">
      <w:numFmt w:val="decimal"/>
      <w:lvlText w:val=""/>
      <w:lvlJc w:val="left"/>
    </w:lvl>
    <w:lvl w:ilvl="7" w:tplc="D342442E">
      <w:numFmt w:val="decimal"/>
      <w:lvlText w:val=""/>
      <w:lvlJc w:val="left"/>
    </w:lvl>
    <w:lvl w:ilvl="8" w:tplc="E8BE7B9E">
      <w:numFmt w:val="decimal"/>
      <w:lvlText w:val=""/>
      <w:lvlJc w:val="left"/>
    </w:lvl>
  </w:abstractNum>
  <w:abstractNum w:abstractNumId="262" w15:restartNumberingAfterBreak="0">
    <w:nsid w:val="00001447"/>
    <w:multiLevelType w:val="hybridMultilevel"/>
    <w:tmpl w:val="B0AE6EC6"/>
    <w:lvl w:ilvl="0" w:tplc="41CA3516">
      <w:start w:val="1"/>
      <w:numFmt w:val="bullet"/>
      <w:lvlText w:val="•"/>
      <w:lvlJc w:val="left"/>
    </w:lvl>
    <w:lvl w:ilvl="1" w:tplc="E3605476">
      <w:numFmt w:val="decimal"/>
      <w:lvlText w:val=""/>
      <w:lvlJc w:val="left"/>
    </w:lvl>
    <w:lvl w:ilvl="2" w:tplc="C9984E40">
      <w:numFmt w:val="decimal"/>
      <w:lvlText w:val=""/>
      <w:lvlJc w:val="left"/>
    </w:lvl>
    <w:lvl w:ilvl="3" w:tplc="86ACD52A">
      <w:numFmt w:val="decimal"/>
      <w:lvlText w:val=""/>
      <w:lvlJc w:val="left"/>
    </w:lvl>
    <w:lvl w:ilvl="4" w:tplc="482051EE">
      <w:numFmt w:val="decimal"/>
      <w:lvlText w:val=""/>
      <w:lvlJc w:val="left"/>
    </w:lvl>
    <w:lvl w:ilvl="5" w:tplc="921A5D18">
      <w:numFmt w:val="decimal"/>
      <w:lvlText w:val=""/>
      <w:lvlJc w:val="left"/>
    </w:lvl>
    <w:lvl w:ilvl="6" w:tplc="E12E4BB8">
      <w:numFmt w:val="decimal"/>
      <w:lvlText w:val=""/>
      <w:lvlJc w:val="left"/>
    </w:lvl>
    <w:lvl w:ilvl="7" w:tplc="275C3732">
      <w:numFmt w:val="decimal"/>
      <w:lvlText w:val=""/>
      <w:lvlJc w:val="left"/>
    </w:lvl>
    <w:lvl w:ilvl="8" w:tplc="03B23526">
      <w:numFmt w:val="decimal"/>
      <w:lvlText w:val=""/>
      <w:lvlJc w:val="left"/>
    </w:lvl>
  </w:abstractNum>
  <w:abstractNum w:abstractNumId="263" w15:restartNumberingAfterBreak="0">
    <w:nsid w:val="00001464"/>
    <w:multiLevelType w:val="hybridMultilevel"/>
    <w:tmpl w:val="D1068CE8"/>
    <w:lvl w:ilvl="0" w:tplc="079063CA">
      <w:start w:val="1"/>
      <w:numFmt w:val="bullet"/>
      <w:lvlText w:val=""/>
      <w:lvlJc w:val="left"/>
    </w:lvl>
    <w:lvl w:ilvl="1" w:tplc="C108D3D4">
      <w:numFmt w:val="decimal"/>
      <w:lvlText w:val=""/>
      <w:lvlJc w:val="left"/>
    </w:lvl>
    <w:lvl w:ilvl="2" w:tplc="082CD6E4">
      <w:numFmt w:val="decimal"/>
      <w:lvlText w:val=""/>
      <w:lvlJc w:val="left"/>
    </w:lvl>
    <w:lvl w:ilvl="3" w:tplc="979A6D74">
      <w:numFmt w:val="decimal"/>
      <w:lvlText w:val=""/>
      <w:lvlJc w:val="left"/>
    </w:lvl>
    <w:lvl w:ilvl="4" w:tplc="9B904ED8">
      <w:numFmt w:val="decimal"/>
      <w:lvlText w:val=""/>
      <w:lvlJc w:val="left"/>
    </w:lvl>
    <w:lvl w:ilvl="5" w:tplc="34A6298A">
      <w:numFmt w:val="decimal"/>
      <w:lvlText w:val=""/>
      <w:lvlJc w:val="left"/>
    </w:lvl>
    <w:lvl w:ilvl="6" w:tplc="1904025A">
      <w:numFmt w:val="decimal"/>
      <w:lvlText w:val=""/>
      <w:lvlJc w:val="left"/>
    </w:lvl>
    <w:lvl w:ilvl="7" w:tplc="7C66B68C">
      <w:numFmt w:val="decimal"/>
      <w:lvlText w:val=""/>
      <w:lvlJc w:val="left"/>
    </w:lvl>
    <w:lvl w:ilvl="8" w:tplc="D14CFD6E">
      <w:numFmt w:val="decimal"/>
      <w:lvlText w:val=""/>
      <w:lvlJc w:val="left"/>
    </w:lvl>
  </w:abstractNum>
  <w:abstractNum w:abstractNumId="264" w15:restartNumberingAfterBreak="0">
    <w:nsid w:val="00001468"/>
    <w:multiLevelType w:val="hybridMultilevel"/>
    <w:tmpl w:val="BC049270"/>
    <w:lvl w:ilvl="0" w:tplc="4E44192E">
      <w:start w:val="2"/>
      <w:numFmt w:val="upperLetter"/>
      <w:lvlText w:val="%1:"/>
      <w:lvlJc w:val="left"/>
    </w:lvl>
    <w:lvl w:ilvl="1" w:tplc="7D2C89DA">
      <w:numFmt w:val="decimal"/>
      <w:lvlText w:val=""/>
      <w:lvlJc w:val="left"/>
    </w:lvl>
    <w:lvl w:ilvl="2" w:tplc="152CBF92">
      <w:numFmt w:val="decimal"/>
      <w:lvlText w:val=""/>
      <w:lvlJc w:val="left"/>
    </w:lvl>
    <w:lvl w:ilvl="3" w:tplc="FE9AF41A">
      <w:numFmt w:val="decimal"/>
      <w:lvlText w:val=""/>
      <w:lvlJc w:val="left"/>
    </w:lvl>
    <w:lvl w:ilvl="4" w:tplc="14D0CBE2">
      <w:numFmt w:val="decimal"/>
      <w:lvlText w:val=""/>
      <w:lvlJc w:val="left"/>
    </w:lvl>
    <w:lvl w:ilvl="5" w:tplc="58B810C0">
      <w:numFmt w:val="decimal"/>
      <w:lvlText w:val=""/>
      <w:lvlJc w:val="left"/>
    </w:lvl>
    <w:lvl w:ilvl="6" w:tplc="D9DC502A">
      <w:numFmt w:val="decimal"/>
      <w:lvlText w:val=""/>
      <w:lvlJc w:val="left"/>
    </w:lvl>
    <w:lvl w:ilvl="7" w:tplc="BB00A768">
      <w:numFmt w:val="decimal"/>
      <w:lvlText w:val=""/>
      <w:lvlJc w:val="left"/>
    </w:lvl>
    <w:lvl w:ilvl="8" w:tplc="CD4C7F7E">
      <w:numFmt w:val="decimal"/>
      <w:lvlText w:val=""/>
      <w:lvlJc w:val="left"/>
    </w:lvl>
  </w:abstractNum>
  <w:abstractNum w:abstractNumId="265" w15:restartNumberingAfterBreak="0">
    <w:nsid w:val="00001469"/>
    <w:multiLevelType w:val="hybridMultilevel"/>
    <w:tmpl w:val="A1F84DDE"/>
    <w:lvl w:ilvl="0" w:tplc="C7905C38">
      <w:start w:val="1"/>
      <w:numFmt w:val="bullet"/>
      <w:lvlText w:val=""/>
      <w:lvlJc w:val="left"/>
    </w:lvl>
    <w:lvl w:ilvl="1" w:tplc="39A27FE0">
      <w:numFmt w:val="decimal"/>
      <w:lvlText w:val=""/>
      <w:lvlJc w:val="left"/>
    </w:lvl>
    <w:lvl w:ilvl="2" w:tplc="383CC838">
      <w:numFmt w:val="decimal"/>
      <w:lvlText w:val=""/>
      <w:lvlJc w:val="left"/>
    </w:lvl>
    <w:lvl w:ilvl="3" w:tplc="92F42858">
      <w:numFmt w:val="decimal"/>
      <w:lvlText w:val=""/>
      <w:lvlJc w:val="left"/>
    </w:lvl>
    <w:lvl w:ilvl="4" w:tplc="1ED2B56E">
      <w:numFmt w:val="decimal"/>
      <w:lvlText w:val=""/>
      <w:lvlJc w:val="left"/>
    </w:lvl>
    <w:lvl w:ilvl="5" w:tplc="AF305C6E">
      <w:numFmt w:val="decimal"/>
      <w:lvlText w:val=""/>
      <w:lvlJc w:val="left"/>
    </w:lvl>
    <w:lvl w:ilvl="6" w:tplc="6CC08DE0">
      <w:numFmt w:val="decimal"/>
      <w:lvlText w:val=""/>
      <w:lvlJc w:val="left"/>
    </w:lvl>
    <w:lvl w:ilvl="7" w:tplc="532AD3F4">
      <w:numFmt w:val="decimal"/>
      <w:lvlText w:val=""/>
      <w:lvlJc w:val="left"/>
    </w:lvl>
    <w:lvl w:ilvl="8" w:tplc="C00885AA">
      <w:numFmt w:val="decimal"/>
      <w:lvlText w:val=""/>
      <w:lvlJc w:val="left"/>
    </w:lvl>
  </w:abstractNum>
  <w:abstractNum w:abstractNumId="266" w15:restartNumberingAfterBreak="0">
    <w:nsid w:val="0000146B"/>
    <w:multiLevelType w:val="hybridMultilevel"/>
    <w:tmpl w:val="A204FC6C"/>
    <w:lvl w:ilvl="0" w:tplc="536A97C4">
      <w:start w:val="15"/>
      <w:numFmt w:val="lowerLetter"/>
      <w:lvlText w:val="%1"/>
      <w:lvlJc w:val="left"/>
    </w:lvl>
    <w:lvl w:ilvl="1" w:tplc="BBDA0C4E">
      <w:numFmt w:val="decimal"/>
      <w:lvlText w:val=""/>
      <w:lvlJc w:val="left"/>
    </w:lvl>
    <w:lvl w:ilvl="2" w:tplc="69CE8EE0">
      <w:numFmt w:val="decimal"/>
      <w:lvlText w:val=""/>
      <w:lvlJc w:val="left"/>
    </w:lvl>
    <w:lvl w:ilvl="3" w:tplc="99D4C86E">
      <w:numFmt w:val="decimal"/>
      <w:lvlText w:val=""/>
      <w:lvlJc w:val="left"/>
    </w:lvl>
    <w:lvl w:ilvl="4" w:tplc="B2D6363E">
      <w:numFmt w:val="decimal"/>
      <w:lvlText w:val=""/>
      <w:lvlJc w:val="left"/>
    </w:lvl>
    <w:lvl w:ilvl="5" w:tplc="4240FEC4">
      <w:numFmt w:val="decimal"/>
      <w:lvlText w:val=""/>
      <w:lvlJc w:val="left"/>
    </w:lvl>
    <w:lvl w:ilvl="6" w:tplc="4ABEAD9A">
      <w:numFmt w:val="decimal"/>
      <w:lvlText w:val=""/>
      <w:lvlJc w:val="left"/>
    </w:lvl>
    <w:lvl w:ilvl="7" w:tplc="5C9647FA">
      <w:numFmt w:val="decimal"/>
      <w:lvlText w:val=""/>
      <w:lvlJc w:val="left"/>
    </w:lvl>
    <w:lvl w:ilvl="8" w:tplc="B5C83DF4">
      <w:numFmt w:val="decimal"/>
      <w:lvlText w:val=""/>
      <w:lvlJc w:val="left"/>
    </w:lvl>
  </w:abstractNum>
  <w:abstractNum w:abstractNumId="267" w15:restartNumberingAfterBreak="0">
    <w:nsid w:val="0000146E"/>
    <w:multiLevelType w:val="hybridMultilevel"/>
    <w:tmpl w:val="1D3CF5A4"/>
    <w:lvl w:ilvl="0" w:tplc="34CAA81E">
      <w:start w:val="1"/>
      <w:numFmt w:val="lowerLetter"/>
      <w:lvlText w:val="%1"/>
      <w:lvlJc w:val="left"/>
    </w:lvl>
    <w:lvl w:ilvl="1" w:tplc="1DB8A6FE">
      <w:start w:val="19"/>
      <w:numFmt w:val="upperLetter"/>
      <w:lvlText w:val="%2:"/>
      <w:lvlJc w:val="left"/>
    </w:lvl>
    <w:lvl w:ilvl="2" w:tplc="CE1C94E2">
      <w:numFmt w:val="decimal"/>
      <w:lvlText w:val=""/>
      <w:lvlJc w:val="left"/>
    </w:lvl>
    <w:lvl w:ilvl="3" w:tplc="330A847C">
      <w:numFmt w:val="decimal"/>
      <w:lvlText w:val=""/>
      <w:lvlJc w:val="left"/>
    </w:lvl>
    <w:lvl w:ilvl="4" w:tplc="1D384666">
      <w:numFmt w:val="decimal"/>
      <w:lvlText w:val=""/>
      <w:lvlJc w:val="left"/>
    </w:lvl>
    <w:lvl w:ilvl="5" w:tplc="4C6E7D5C">
      <w:numFmt w:val="decimal"/>
      <w:lvlText w:val=""/>
      <w:lvlJc w:val="left"/>
    </w:lvl>
    <w:lvl w:ilvl="6" w:tplc="AE684440">
      <w:numFmt w:val="decimal"/>
      <w:lvlText w:val=""/>
      <w:lvlJc w:val="left"/>
    </w:lvl>
    <w:lvl w:ilvl="7" w:tplc="B8562E62">
      <w:numFmt w:val="decimal"/>
      <w:lvlText w:val=""/>
      <w:lvlJc w:val="left"/>
    </w:lvl>
    <w:lvl w:ilvl="8" w:tplc="ECFE5570">
      <w:numFmt w:val="decimal"/>
      <w:lvlText w:val=""/>
      <w:lvlJc w:val="left"/>
    </w:lvl>
  </w:abstractNum>
  <w:abstractNum w:abstractNumId="268" w15:restartNumberingAfterBreak="0">
    <w:nsid w:val="000014B3"/>
    <w:multiLevelType w:val="hybridMultilevel"/>
    <w:tmpl w:val="7E8C3CC8"/>
    <w:lvl w:ilvl="0" w:tplc="37BC7230">
      <w:start w:val="1"/>
      <w:numFmt w:val="bullet"/>
      <w:lvlText w:val=""/>
      <w:lvlJc w:val="left"/>
    </w:lvl>
    <w:lvl w:ilvl="1" w:tplc="019E72F4">
      <w:numFmt w:val="decimal"/>
      <w:lvlText w:val=""/>
      <w:lvlJc w:val="left"/>
    </w:lvl>
    <w:lvl w:ilvl="2" w:tplc="9698A8E0">
      <w:numFmt w:val="decimal"/>
      <w:lvlText w:val=""/>
      <w:lvlJc w:val="left"/>
    </w:lvl>
    <w:lvl w:ilvl="3" w:tplc="2C10C7F6">
      <w:numFmt w:val="decimal"/>
      <w:lvlText w:val=""/>
      <w:lvlJc w:val="left"/>
    </w:lvl>
    <w:lvl w:ilvl="4" w:tplc="BF3C1888">
      <w:numFmt w:val="decimal"/>
      <w:lvlText w:val=""/>
      <w:lvlJc w:val="left"/>
    </w:lvl>
    <w:lvl w:ilvl="5" w:tplc="8A7AD7BA">
      <w:numFmt w:val="decimal"/>
      <w:lvlText w:val=""/>
      <w:lvlJc w:val="left"/>
    </w:lvl>
    <w:lvl w:ilvl="6" w:tplc="A80A1C3A">
      <w:numFmt w:val="decimal"/>
      <w:lvlText w:val=""/>
      <w:lvlJc w:val="left"/>
    </w:lvl>
    <w:lvl w:ilvl="7" w:tplc="4D18F968">
      <w:numFmt w:val="decimal"/>
      <w:lvlText w:val=""/>
      <w:lvlJc w:val="left"/>
    </w:lvl>
    <w:lvl w:ilvl="8" w:tplc="CE44B2F2">
      <w:numFmt w:val="decimal"/>
      <w:lvlText w:val=""/>
      <w:lvlJc w:val="left"/>
    </w:lvl>
  </w:abstractNum>
  <w:abstractNum w:abstractNumId="269" w15:restartNumberingAfterBreak="0">
    <w:nsid w:val="000014B7"/>
    <w:multiLevelType w:val="hybridMultilevel"/>
    <w:tmpl w:val="918C2274"/>
    <w:lvl w:ilvl="0" w:tplc="089ED994">
      <w:start w:val="1"/>
      <w:numFmt w:val="upperLetter"/>
      <w:lvlText w:val="%1:"/>
      <w:lvlJc w:val="left"/>
    </w:lvl>
    <w:lvl w:ilvl="1" w:tplc="891208F0">
      <w:numFmt w:val="decimal"/>
      <w:lvlText w:val=""/>
      <w:lvlJc w:val="left"/>
    </w:lvl>
    <w:lvl w:ilvl="2" w:tplc="27D0B052">
      <w:numFmt w:val="decimal"/>
      <w:lvlText w:val=""/>
      <w:lvlJc w:val="left"/>
    </w:lvl>
    <w:lvl w:ilvl="3" w:tplc="D782596C">
      <w:numFmt w:val="decimal"/>
      <w:lvlText w:val=""/>
      <w:lvlJc w:val="left"/>
    </w:lvl>
    <w:lvl w:ilvl="4" w:tplc="157812F4">
      <w:numFmt w:val="decimal"/>
      <w:lvlText w:val=""/>
      <w:lvlJc w:val="left"/>
    </w:lvl>
    <w:lvl w:ilvl="5" w:tplc="850EECDC">
      <w:numFmt w:val="decimal"/>
      <w:lvlText w:val=""/>
      <w:lvlJc w:val="left"/>
    </w:lvl>
    <w:lvl w:ilvl="6" w:tplc="6690002C">
      <w:numFmt w:val="decimal"/>
      <w:lvlText w:val=""/>
      <w:lvlJc w:val="left"/>
    </w:lvl>
    <w:lvl w:ilvl="7" w:tplc="EB084466">
      <w:numFmt w:val="decimal"/>
      <w:lvlText w:val=""/>
      <w:lvlJc w:val="left"/>
    </w:lvl>
    <w:lvl w:ilvl="8" w:tplc="766ED1B2">
      <w:numFmt w:val="decimal"/>
      <w:lvlText w:val=""/>
      <w:lvlJc w:val="left"/>
    </w:lvl>
  </w:abstractNum>
  <w:abstractNum w:abstractNumId="270" w15:restartNumberingAfterBreak="0">
    <w:nsid w:val="000014DC"/>
    <w:multiLevelType w:val="hybridMultilevel"/>
    <w:tmpl w:val="4CFA6302"/>
    <w:lvl w:ilvl="0" w:tplc="AE265E26">
      <w:start w:val="1"/>
      <w:numFmt w:val="upperLetter"/>
      <w:lvlText w:val="%1:"/>
      <w:lvlJc w:val="left"/>
    </w:lvl>
    <w:lvl w:ilvl="1" w:tplc="71CAC282">
      <w:numFmt w:val="decimal"/>
      <w:lvlText w:val=""/>
      <w:lvlJc w:val="left"/>
    </w:lvl>
    <w:lvl w:ilvl="2" w:tplc="918AF882">
      <w:numFmt w:val="decimal"/>
      <w:lvlText w:val=""/>
      <w:lvlJc w:val="left"/>
    </w:lvl>
    <w:lvl w:ilvl="3" w:tplc="4D1ED1C0">
      <w:numFmt w:val="decimal"/>
      <w:lvlText w:val=""/>
      <w:lvlJc w:val="left"/>
    </w:lvl>
    <w:lvl w:ilvl="4" w:tplc="51D82F52">
      <w:numFmt w:val="decimal"/>
      <w:lvlText w:val=""/>
      <w:lvlJc w:val="left"/>
    </w:lvl>
    <w:lvl w:ilvl="5" w:tplc="E4041F02">
      <w:numFmt w:val="decimal"/>
      <w:lvlText w:val=""/>
      <w:lvlJc w:val="left"/>
    </w:lvl>
    <w:lvl w:ilvl="6" w:tplc="10A62018">
      <w:numFmt w:val="decimal"/>
      <w:lvlText w:val=""/>
      <w:lvlJc w:val="left"/>
    </w:lvl>
    <w:lvl w:ilvl="7" w:tplc="B84E24E0">
      <w:numFmt w:val="decimal"/>
      <w:lvlText w:val=""/>
      <w:lvlJc w:val="left"/>
    </w:lvl>
    <w:lvl w:ilvl="8" w:tplc="1C6A802C">
      <w:numFmt w:val="decimal"/>
      <w:lvlText w:val=""/>
      <w:lvlJc w:val="left"/>
    </w:lvl>
  </w:abstractNum>
  <w:abstractNum w:abstractNumId="271" w15:restartNumberingAfterBreak="0">
    <w:nsid w:val="00001509"/>
    <w:multiLevelType w:val="hybridMultilevel"/>
    <w:tmpl w:val="417229DC"/>
    <w:lvl w:ilvl="0" w:tplc="3CE23264">
      <w:start w:val="1"/>
      <w:numFmt w:val="lowerLetter"/>
      <w:lvlText w:val="%1)"/>
      <w:lvlJc w:val="left"/>
    </w:lvl>
    <w:lvl w:ilvl="1" w:tplc="8CD69166">
      <w:start w:val="19"/>
      <w:numFmt w:val="upperLetter"/>
      <w:lvlText w:val="%2:"/>
      <w:lvlJc w:val="left"/>
    </w:lvl>
    <w:lvl w:ilvl="2" w:tplc="9620B716">
      <w:numFmt w:val="decimal"/>
      <w:lvlText w:val=""/>
      <w:lvlJc w:val="left"/>
    </w:lvl>
    <w:lvl w:ilvl="3" w:tplc="5A7495CA">
      <w:numFmt w:val="decimal"/>
      <w:lvlText w:val=""/>
      <w:lvlJc w:val="left"/>
    </w:lvl>
    <w:lvl w:ilvl="4" w:tplc="FDDA4AA0">
      <w:numFmt w:val="decimal"/>
      <w:lvlText w:val=""/>
      <w:lvlJc w:val="left"/>
    </w:lvl>
    <w:lvl w:ilvl="5" w:tplc="30A241B4">
      <w:numFmt w:val="decimal"/>
      <w:lvlText w:val=""/>
      <w:lvlJc w:val="left"/>
    </w:lvl>
    <w:lvl w:ilvl="6" w:tplc="FD040908">
      <w:numFmt w:val="decimal"/>
      <w:lvlText w:val=""/>
      <w:lvlJc w:val="left"/>
    </w:lvl>
    <w:lvl w:ilvl="7" w:tplc="F2B489DA">
      <w:numFmt w:val="decimal"/>
      <w:lvlText w:val=""/>
      <w:lvlJc w:val="left"/>
    </w:lvl>
    <w:lvl w:ilvl="8" w:tplc="125819BE">
      <w:numFmt w:val="decimal"/>
      <w:lvlText w:val=""/>
      <w:lvlJc w:val="left"/>
    </w:lvl>
  </w:abstractNum>
  <w:abstractNum w:abstractNumId="272" w15:restartNumberingAfterBreak="0">
    <w:nsid w:val="00001533"/>
    <w:multiLevelType w:val="hybridMultilevel"/>
    <w:tmpl w:val="CE449368"/>
    <w:lvl w:ilvl="0" w:tplc="7DA8F43A">
      <w:start w:val="4"/>
      <w:numFmt w:val="upperLetter"/>
      <w:lvlText w:val="%1:"/>
      <w:lvlJc w:val="left"/>
    </w:lvl>
    <w:lvl w:ilvl="1" w:tplc="DE62D346">
      <w:numFmt w:val="decimal"/>
      <w:lvlText w:val=""/>
      <w:lvlJc w:val="left"/>
    </w:lvl>
    <w:lvl w:ilvl="2" w:tplc="AB405BE8">
      <w:numFmt w:val="decimal"/>
      <w:lvlText w:val=""/>
      <w:lvlJc w:val="left"/>
    </w:lvl>
    <w:lvl w:ilvl="3" w:tplc="5F48C208">
      <w:numFmt w:val="decimal"/>
      <w:lvlText w:val=""/>
      <w:lvlJc w:val="left"/>
    </w:lvl>
    <w:lvl w:ilvl="4" w:tplc="6038B7B8">
      <w:numFmt w:val="decimal"/>
      <w:lvlText w:val=""/>
      <w:lvlJc w:val="left"/>
    </w:lvl>
    <w:lvl w:ilvl="5" w:tplc="A094B778">
      <w:numFmt w:val="decimal"/>
      <w:lvlText w:val=""/>
      <w:lvlJc w:val="left"/>
    </w:lvl>
    <w:lvl w:ilvl="6" w:tplc="25906720">
      <w:numFmt w:val="decimal"/>
      <w:lvlText w:val=""/>
      <w:lvlJc w:val="left"/>
    </w:lvl>
    <w:lvl w:ilvl="7" w:tplc="A6B862DA">
      <w:numFmt w:val="decimal"/>
      <w:lvlText w:val=""/>
      <w:lvlJc w:val="left"/>
    </w:lvl>
    <w:lvl w:ilvl="8" w:tplc="A8B6DFF0">
      <w:numFmt w:val="decimal"/>
      <w:lvlText w:val=""/>
      <w:lvlJc w:val="left"/>
    </w:lvl>
  </w:abstractNum>
  <w:abstractNum w:abstractNumId="273" w15:restartNumberingAfterBreak="0">
    <w:nsid w:val="0000154A"/>
    <w:multiLevelType w:val="hybridMultilevel"/>
    <w:tmpl w:val="77A2F5B2"/>
    <w:lvl w:ilvl="0" w:tplc="5F080C88">
      <w:start w:val="1"/>
      <w:numFmt w:val="bullet"/>
      <w:lvlText w:val=""/>
      <w:lvlJc w:val="left"/>
    </w:lvl>
    <w:lvl w:ilvl="1" w:tplc="1076D31C">
      <w:start w:val="19"/>
      <w:numFmt w:val="upperLetter"/>
      <w:lvlText w:val="%2:"/>
      <w:lvlJc w:val="left"/>
    </w:lvl>
    <w:lvl w:ilvl="2" w:tplc="9724CFAA">
      <w:numFmt w:val="decimal"/>
      <w:lvlText w:val=""/>
      <w:lvlJc w:val="left"/>
    </w:lvl>
    <w:lvl w:ilvl="3" w:tplc="2AFEBD4A">
      <w:numFmt w:val="decimal"/>
      <w:lvlText w:val=""/>
      <w:lvlJc w:val="left"/>
    </w:lvl>
    <w:lvl w:ilvl="4" w:tplc="50B8F80A">
      <w:numFmt w:val="decimal"/>
      <w:lvlText w:val=""/>
      <w:lvlJc w:val="left"/>
    </w:lvl>
    <w:lvl w:ilvl="5" w:tplc="5A06077A">
      <w:numFmt w:val="decimal"/>
      <w:lvlText w:val=""/>
      <w:lvlJc w:val="left"/>
    </w:lvl>
    <w:lvl w:ilvl="6" w:tplc="56648CCA">
      <w:numFmt w:val="decimal"/>
      <w:lvlText w:val=""/>
      <w:lvlJc w:val="left"/>
    </w:lvl>
    <w:lvl w:ilvl="7" w:tplc="850CC49A">
      <w:numFmt w:val="decimal"/>
      <w:lvlText w:val=""/>
      <w:lvlJc w:val="left"/>
    </w:lvl>
    <w:lvl w:ilvl="8" w:tplc="C6007ACA">
      <w:numFmt w:val="decimal"/>
      <w:lvlText w:val=""/>
      <w:lvlJc w:val="left"/>
    </w:lvl>
  </w:abstractNum>
  <w:abstractNum w:abstractNumId="274" w15:restartNumberingAfterBreak="0">
    <w:nsid w:val="0000155D"/>
    <w:multiLevelType w:val="hybridMultilevel"/>
    <w:tmpl w:val="BEE25FB6"/>
    <w:lvl w:ilvl="0" w:tplc="426A4362">
      <w:start w:val="1"/>
      <w:numFmt w:val="bullet"/>
      <w:lvlText w:val=""/>
      <w:lvlJc w:val="left"/>
    </w:lvl>
    <w:lvl w:ilvl="1" w:tplc="6B1C7B72">
      <w:numFmt w:val="decimal"/>
      <w:lvlText w:val=""/>
      <w:lvlJc w:val="left"/>
    </w:lvl>
    <w:lvl w:ilvl="2" w:tplc="52E45EF2">
      <w:numFmt w:val="decimal"/>
      <w:lvlText w:val=""/>
      <w:lvlJc w:val="left"/>
    </w:lvl>
    <w:lvl w:ilvl="3" w:tplc="E1E240C4">
      <w:numFmt w:val="decimal"/>
      <w:lvlText w:val=""/>
      <w:lvlJc w:val="left"/>
    </w:lvl>
    <w:lvl w:ilvl="4" w:tplc="176859BE">
      <w:numFmt w:val="decimal"/>
      <w:lvlText w:val=""/>
      <w:lvlJc w:val="left"/>
    </w:lvl>
    <w:lvl w:ilvl="5" w:tplc="56648FB4">
      <w:numFmt w:val="decimal"/>
      <w:lvlText w:val=""/>
      <w:lvlJc w:val="left"/>
    </w:lvl>
    <w:lvl w:ilvl="6" w:tplc="7CE85686">
      <w:numFmt w:val="decimal"/>
      <w:lvlText w:val=""/>
      <w:lvlJc w:val="left"/>
    </w:lvl>
    <w:lvl w:ilvl="7" w:tplc="B80C5A28">
      <w:numFmt w:val="decimal"/>
      <w:lvlText w:val=""/>
      <w:lvlJc w:val="left"/>
    </w:lvl>
    <w:lvl w:ilvl="8" w:tplc="30F0D0E6">
      <w:numFmt w:val="decimal"/>
      <w:lvlText w:val=""/>
      <w:lvlJc w:val="left"/>
    </w:lvl>
  </w:abstractNum>
  <w:abstractNum w:abstractNumId="275" w15:restartNumberingAfterBreak="0">
    <w:nsid w:val="0000155F"/>
    <w:multiLevelType w:val="hybridMultilevel"/>
    <w:tmpl w:val="F43AE35A"/>
    <w:lvl w:ilvl="0" w:tplc="75E2FC2E">
      <w:start w:val="3"/>
      <w:numFmt w:val="upperLetter"/>
      <w:lvlText w:val="%1:"/>
      <w:lvlJc w:val="left"/>
    </w:lvl>
    <w:lvl w:ilvl="1" w:tplc="F986189C">
      <w:numFmt w:val="decimal"/>
      <w:lvlText w:val=""/>
      <w:lvlJc w:val="left"/>
    </w:lvl>
    <w:lvl w:ilvl="2" w:tplc="9210F520">
      <w:numFmt w:val="decimal"/>
      <w:lvlText w:val=""/>
      <w:lvlJc w:val="left"/>
    </w:lvl>
    <w:lvl w:ilvl="3" w:tplc="8F5C4F2C">
      <w:numFmt w:val="decimal"/>
      <w:lvlText w:val=""/>
      <w:lvlJc w:val="left"/>
    </w:lvl>
    <w:lvl w:ilvl="4" w:tplc="B1F80814">
      <w:numFmt w:val="decimal"/>
      <w:lvlText w:val=""/>
      <w:lvlJc w:val="left"/>
    </w:lvl>
    <w:lvl w:ilvl="5" w:tplc="61B24BAA">
      <w:numFmt w:val="decimal"/>
      <w:lvlText w:val=""/>
      <w:lvlJc w:val="left"/>
    </w:lvl>
    <w:lvl w:ilvl="6" w:tplc="24320548">
      <w:numFmt w:val="decimal"/>
      <w:lvlText w:val=""/>
      <w:lvlJc w:val="left"/>
    </w:lvl>
    <w:lvl w:ilvl="7" w:tplc="E410EFBE">
      <w:numFmt w:val="decimal"/>
      <w:lvlText w:val=""/>
      <w:lvlJc w:val="left"/>
    </w:lvl>
    <w:lvl w:ilvl="8" w:tplc="ECDEC210">
      <w:numFmt w:val="decimal"/>
      <w:lvlText w:val=""/>
      <w:lvlJc w:val="left"/>
    </w:lvl>
  </w:abstractNum>
  <w:abstractNum w:abstractNumId="276" w15:restartNumberingAfterBreak="0">
    <w:nsid w:val="00001583"/>
    <w:multiLevelType w:val="hybridMultilevel"/>
    <w:tmpl w:val="3D4E29C2"/>
    <w:lvl w:ilvl="0" w:tplc="70A62E08">
      <w:start w:val="1"/>
      <w:numFmt w:val="bullet"/>
      <w:lvlText w:val=""/>
      <w:lvlJc w:val="left"/>
    </w:lvl>
    <w:lvl w:ilvl="1" w:tplc="6122AA04">
      <w:numFmt w:val="decimal"/>
      <w:lvlText w:val=""/>
      <w:lvlJc w:val="left"/>
    </w:lvl>
    <w:lvl w:ilvl="2" w:tplc="E6027048">
      <w:numFmt w:val="decimal"/>
      <w:lvlText w:val=""/>
      <w:lvlJc w:val="left"/>
    </w:lvl>
    <w:lvl w:ilvl="3" w:tplc="0CCA0CD8">
      <w:numFmt w:val="decimal"/>
      <w:lvlText w:val=""/>
      <w:lvlJc w:val="left"/>
    </w:lvl>
    <w:lvl w:ilvl="4" w:tplc="01C0967A">
      <w:numFmt w:val="decimal"/>
      <w:lvlText w:val=""/>
      <w:lvlJc w:val="left"/>
    </w:lvl>
    <w:lvl w:ilvl="5" w:tplc="4A1EEA88">
      <w:numFmt w:val="decimal"/>
      <w:lvlText w:val=""/>
      <w:lvlJc w:val="left"/>
    </w:lvl>
    <w:lvl w:ilvl="6" w:tplc="2026C0D4">
      <w:numFmt w:val="decimal"/>
      <w:lvlText w:val=""/>
      <w:lvlJc w:val="left"/>
    </w:lvl>
    <w:lvl w:ilvl="7" w:tplc="3A0C6D1C">
      <w:numFmt w:val="decimal"/>
      <w:lvlText w:val=""/>
      <w:lvlJc w:val="left"/>
    </w:lvl>
    <w:lvl w:ilvl="8" w:tplc="4DD095E6">
      <w:numFmt w:val="decimal"/>
      <w:lvlText w:val=""/>
      <w:lvlJc w:val="left"/>
    </w:lvl>
  </w:abstractNum>
  <w:abstractNum w:abstractNumId="277" w15:restartNumberingAfterBreak="0">
    <w:nsid w:val="000015B1"/>
    <w:multiLevelType w:val="hybridMultilevel"/>
    <w:tmpl w:val="0CC2E90E"/>
    <w:lvl w:ilvl="0" w:tplc="76F05D92">
      <w:start w:val="1"/>
      <w:numFmt w:val="bullet"/>
      <w:lvlText w:val=""/>
      <w:lvlJc w:val="left"/>
    </w:lvl>
    <w:lvl w:ilvl="1" w:tplc="2398D3FA">
      <w:numFmt w:val="decimal"/>
      <w:lvlText w:val=""/>
      <w:lvlJc w:val="left"/>
    </w:lvl>
    <w:lvl w:ilvl="2" w:tplc="DCA2B9D6">
      <w:numFmt w:val="decimal"/>
      <w:lvlText w:val=""/>
      <w:lvlJc w:val="left"/>
    </w:lvl>
    <w:lvl w:ilvl="3" w:tplc="EE1684F4">
      <w:numFmt w:val="decimal"/>
      <w:lvlText w:val=""/>
      <w:lvlJc w:val="left"/>
    </w:lvl>
    <w:lvl w:ilvl="4" w:tplc="EBFEED18">
      <w:numFmt w:val="decimal"/>
      <w:lvlText w:val=""/>
      <w:lvlJc w:val="left"/>
    </w:lvl>
    <w:lvl w:ilvl="5" w:tplc="4D7842D8">
      <w:numFmt w:val="decimal"/>
      <w:lvlText w:val=""/>
      <w:lvlJc w:val="left"/>
    </w:lvl>
    <w:lvl w:ilvl="6" w:tplc="C0089822">
      <w:numFmt w:val="decimal"/>
      <w:lvlText w:val=""/>
      <w:lvlJc w:val="left"/>
    </w:lvl>
    <w:lvl w:ilvl="7" w:tplc="F694244E">
      <w:numFmt w:val="decimal"/>
      <w:lvlText w:val=""/>
      <w:lvlJc w:val="left"/>
    </w:lvl>
    <w:lvl w:ilvl="8" w:tplc="10968642">
      <w:numFmt w:val="decimal"/>
      <w:lvlText w:val=""/>
      <w:lvlJc w:val="left"/>
    </w:lvl>
  </w:abstractNum>
  <w:abstractNum w:abstractNumId="278" w15:restartNumberingAfterBreak="0">
    <w:nsid w:val="000015BE"/>
    <w:multiLevelType w:val="hybridMultilevel"/>
    <w:tmpl w:val="913C3868"/>
    <w:lvl w:ilvl="0" w:tplc="7D1AC64E">
      <w:start w:val="4"/>
      <w:numFmt w:val="upperLetter"/>
      <w:lvlText w:val="%1:"/>
      <w:lvlJc w:val="left"/>
    </w:lvl>
    <w:lvl w:ilvl="1" w:tplc="48D0E336">
      <w:numFmt w:val="decimal"/>
      <w:lvlText w:val=""/>
      <w:lvlJc w:val="left"/>
    </w:lvl>
    <w:lvl w:ilvl="2" w:tplc="1EA4F164">
      <w:numFmt w:val="decimal"/>
      <w:lvlText w:val=""/>
      <w:lvlJc w:val="left"/>
    </w:lvl>
    <w:lvl w:ilvl="3" w:tplc="403809F0">
      <w:numFmt w:val="decimal"/>
      <w:lvlText w:val=""/>
      <w:lvlJc w:val="left"/>
    </w:lvl>
    <w:lvl w:ilvl="4" w:tplc="8FF4E94C">
      <w:numFmt w:val="decimal"/>
      <w:lvlText w:val=""/>
      <w:lvlJc w:val="left"/>
    </w:lvl>
    <w:lvl w:ilvl="5" w:tplc="B6AC9004">
      <w:numFmt w:val="decimal"/>
      <w:lvlText w:val=""/>
      <w:lvlJc w:val="left"/>
    </w:lvl>
    <w:lvl w:ilvl="6" w:tplc="54580FA4">
      <w:numFmt w:val="decimal"/>
      <w:lvlText w:val=""/>
      <w:lvlJc w:val="left"/>
    </w:lvl>
    <w:lvl w:ilvl="7" w:tplc="56F0B4FC">
      <w:numFmt w:val="decimal"/>
      <w:lvlText w:val=""/>
      <w:lvlJc w:val="left"/>
    </w:lvl>
    <w:lvl w:ilvl="8" w:tplc="97EE075A">
      <w:numFmt w:val="decimal"/>
      <w:lvlText w:val=""/>
      <w:lvlJc w:val="left"/>
    </w:lvl>
  </w:abstractNum>
  <w:abstractNum w:abstractNumId="279" w15:restartNumberingAfterBreak="0">
    <w:nsid w:val="000015E2"/>
    <w:multiLevelType w:val="hybridMultilevel"/>
    <w:tmpl w:val="E4AC1A80"/>
    <w:lvl w:ilvl="0" w:tplc="2B082A4A">
      <w:start w:val="1"/>
      <w:numFmt w:val="bullet"/>
      <w:lvlText w:val=""/>
      <w:lvlJc w:val="left"/>
    </w:lvl>
    <w:lvl w:ilvl="1" w:tplc="B6207B02">
      <w:numFmt w:val="decimal"/>
      <w:lvlText w:val=""/>
      <w:lvlJc w:val="left"/>
    </w:lvl>
    <w:lvl w:ilvl="2" w:tplc="5DC6F570">
      <w:numFmt w:val="decimal"/>
      <w:lvlText w:val=""/>
      <w:lvlJc w:val="left"/>
    </w:lvl>
    <w:lvl w:ilvl="3" w:tplc="5D061FAA">
      <w:numFmt w:val="decimal"/>
      <w:lvlText w:val=""/>
      <w:lvlJc w:val="left"/>
    </w:lvl>
    <w:lvl w:ilvl="4" w:tplc="413C096A">
      <w:numFmt w:val="decimal"/>
      <w:lvlText w:val=""/>
      <w:lvlJc w:val="left"/>
    </w:lvl>
    <w:lvl w:ilvl="5" w:tplc="ACBC29CA">
      <w:numFmt w:val="decimal"/>
      <w:lvlText w:val=""/>
      <w:lvlJc w:val="left"/>
    </w:lvl>
    <w:lvl w:ilvl="6" w:tplc="93361D94">
      <w:numFmt w:val="decimal"/>
      <w:lvlText w:val=""/>
      <w:lvlJc w:val="left"/>
    </w:lvl>
    <w:lvl w:ilvl="7" w:tplc="25BE4858">
      <w:numFmt w:val="decimal"/>
      <w:lvlText w:val=""/>
      <w:lvlJc w:val="left"/>
    </w:lvl>
    <w:lvl w:ilvl="8" w:tplc="BB1CC4A4">
      <w:numFmt w:val="decimal"/>
      <w:lvlText w:val=""/>
      <w:lvlJc w:val="left"/>
    </w:lvl>
  </w:abstractNum>
  <w:abstractNum w:abstractNumId="280" w15:restartNumberingAfterBreak="0">
    <w:nsid w:val="000015FC"/>
    <w:multiLevelType w:val="hybridMultilevel"/>
    <w:tmpl w:val="D6E46C12"/>
    <w:lvl w:ilvl="0" w:tplc="4E5691AA">
      <w:start w:val="1"/>
      <w:numFmt w:val="bullet"/>
      <w:lvlText w:val=""/>
      <w:lvlJc w:val="left"/>
    </w:lvl>
    <w:lvl w:ilvl="1" w:tplc="A606BA68">
      <w:numFmt w:val="decimal"/>
      <w:lvlText w:val=""/>
      <w:lvlJc w:val="left"/>
    </w:lvl>
    <w:lvl w:ilvl="2" w:tplc="C688FE62">
      <w:numFmt w:val="decimal"/>
      <w:lvlText w:val=""/>
      <w:lvlJc w:val="left"/>
    </w:lvl>
    <w:lvl w:ilvl="3" w:tplc="99E46210">
      <w:numFmt w:val="decimal"/>
      <w:lvlText w:val=""/>
      <w:lvlJc w:val="left"/>
    </w:lvl>
    <w:lvl w:ilvl="4" w:tplc="6EE2703E">
      <w:numFmt w:val="decimal"/>
      <w:lvlText w:val=""/>
      <w:lvlJc w:val="left"/>
    </w:lvl>
    <w:lvl w:ilvl="5" w:tplc="55CCE6B6">
      <w:numFmt w:val="decimal"/>
      <w:lvlText w:val=""/>
      <w:lvlJc w:val="left"/>
    </w:lvl>
    <w:lvl w:ilvl="6" w:tplc="95BAA518">
      <w:numFmt w:val="decimal"/>
      <w:lvlText w:val=""/>
      <w:lvlJc w:val="left"/>
    </w:lvl>
    <w:lvl w:ilvl="7" w:tplc="F2240C6E">
      <w:numFmt w:val="decimal"/>
      <w:lvlText w:val=""/>
      <w:lvlJc w:val="left"/>
    </w:lvl>
    <w:lvl w:ilvl="8" w:tplc="38FC7572">
      <w:numFmt w:val="decimal"/>
      <w:lvlText w:val=""/>
      <w:lvlJc w:val="left"/>
    </w:lvl>
  </w:abstractNum>
  <w:abstractNum w:abstractNumId="281" w15:restartNumberingAfterBreak="0">
    <w:nsid w:val="0000160E"/>
    <w:multiLevelType w:val="hybridMultilevel"/>
    <w:tmpl w:val="7ED086E8"/>
    <w:lvl w:ilvl="0" w:tplc="082E0A68">
      <w:start w:val="1"/>
      <w:numFmt w:val="upperLetter"/>
      <w:lvlText w:val="%1:"/>
      <w:lvlJc w:val="left"/>
    </w:lvl>
    <w:lvl w:ilvl="1" w:tplc="7A58EB16">
      <w:numFmt w:val="decimal"/>
      <w:lvlText w:val=""/>
      <w:lvlJc w:val="left"/>
    </w:lvl>
    <w:lvl w:ilvl="2" w:tplc="379A783E">
      <w:numFmt w:val="decimal"/>
      <w:lvlText w:val=""/>
      <w:lvlJc w:val="left"/>
    </w:lvl>
    <w:lvl w:ilvl="3" w:tplc="5CE67050">
      <w:numFmt w:val="decimal"/>
      <w:lvlText w:val=""/>
      <w:lvlJc w:val="left"/>
    </w:lvl>
    <w:lvl w:ilvl="4" w:tplc="48125210">
      <w:numFmt w:val="decimal"/>
      <w:lvlText w:val=""/>
      <w:lvlJc w:val="left"/>
    </w:lvl>
    <w:lvl w:ilvl="5" w:tplc="B7469216">
      <w:numFmt w:val="decimal"/>
      <w:lvlText w:val=""/>
      <w:lvlJc w:val="left"/>
    </w:lvl>
    <w:lvl w:ilvl="6" w:tplc="FDDC85E6">
      <w:numFmt w:val="decimal"/>
      <w:lvlText w:val=""/>
      <w:lvlJc w:val="left"/>
    </w:lvl>
    <w:lvl w:ilvl="7" w:tplc="28D61030">
      <w:numFmt w:val="decimal"/>
      <w:lvlText w:val=""/>
      <w:lvlJc w:val="left"/>
    </w:lvl>
    <w:lvl w:ilvl="8" w:tplc="5F2CA18A">
      <w:numFmt w:val="decimal"/>
      <w:lvlText w:val=""/>
      <w:lvlJc w:val="left"/>
    </w:lvl>
  </w:abstractNum>
  <w:abstractNum w:abstractNumId="282" w15:restartNumberingAfterBreak="0">
    <w:nsid w:val="00001613"/>
    <w:multiLevelType w:val="hybridMultilevel"/>
    <w:tmpl w:val="ABC8BF4E"/>
    <w:lvl w:ilvl="0" w:tplc="83606EC6">
      <w:start w:val="1"/>
      <w:numFmt w:val="bullet"/>
      <w:lvlText w:val=""/>
      <w:lvlJc w:val="left"/>
    </w:lvl>
    <w:lvl w:ilvl="1" w:tplc="FC0018AA">
      <w:numFmt w:val="decimal"/>
      <w:lvlText w:val=""/>
      <w:lvlJc w:val="left"/>
    </w:lvl>
    <w:lvl w:ilvl="2" w:tplc="75E8BFFC">
      <w:numFmt w:val="decimal"/>
      <w:lvlText w:val=""/>
      <w:lvlJc w:val="left"/>
    </w:lvl>
    <w:lvl w:ilvl="3" w:tplc="BB00A3B6">
      <w:numFmt w:val="decimal"/>
      <w:lvlText w:val=""/>
      <w:lvlJc w:val="left"/>
    </w:lvl>
    <w:lvl w:ilvl="4" w:tplc="0CEAEF0C">
      <w:numFmt w:val="decimal"/>
      <w:lvlText w:val=""/>
      <w:lvlJc w:val="left"/>
    </w:lvl>
    <w:lvl w:ilvl="5" w:tplc="5BE4994C">
      <w:numFmt w:val="decimal"/>
      <w:lvlText w:val=""/>
      <w:lvlJc w:val="left"/>
    </w:lvl>
    <w:lvl w:ilvl="6" w:tplc="8D289B20">
      <w:numFmt w:val="decimal"/>
      <w:lvlText w:val=""/>
      <w:lvlJc w:val="left"/>
    </w:lvl>
    <w:lvl w:ilvl="7" w:tplc="964EDD66">
      <w:numFmt w:val="decimal"/>
      <w:lvlText w:val=""/>
      <w:lvlJc w:val="left"/>
    </w:lvl>
    <w:lvl w:ilvl="8" w:tplc="526EAF36">
      <w:numFmt w:val="decimal"/>
      <w:lvlText w:val=""/>
      <w:lvlJc w:val="left"/>
    </w:lvl>
  </w:abstractNum>
  <w:abstractNum w:abstractNumId="283" w15:restartNumberingAfterBreak="0">
    <w:nsid w:val="0000162D"/>
    <w:multiLevelType w:val="hybridMultilevel"/>
    <w:tmpl w:val="D02A804A"/>
    <w:lvl w:ilvl="0" w:tplc="33803A2C">
      <w:start w:val="15"/>
      <w:numFmt w:val="lowerLetter"/>
      <w:lvlText w:val="%1"/>
      <w:lvlJc w:val="left"/>
    </w:lvl>
    <w:lvl w:ilvl="1" w:tplc="0CF42DC2">
      <w:numFmt w:val="decimal"/>
      <w:lvlText w:val=""/>
      <w:lvlJc w:val="left"/>
    </w:lvl>
    <w:lvl w:ilvl="2" w:tplc="EC484E50">
      <w:numFmt w:val="decimal"/>
      <w:lvlText w:val=""/>
      <w:lvlJc w:val="left"/>
    </w:lvl>
    <w:lvl w:ilvl="3" w:tplc="DE505322">
      <w:numFmt w:val="decimal"/>
      <w:lvlText w:val=""/>
      <w:lvlJc w:val="left"/>
    </w:lvl>
    <w:lvl w:ilvl="4" w:tplc="AEB02904">
      <w:numFmt w:val="decimal"/>
      <w:lvlText w:val=""/>
      <w:lvlJc w:val="left"/>
    </w:lvl>
    <w:lvl w:ilvl="5" w:tplc="F806B2D8">
      <w:numFmt w:val="decimal"/>
      <w:lvlText w:val=""/>
      <w:lvlJc w:val="left"/>
    </w:lvl>
    <w:lvl w:ilvl="6" w:tplc="7D7CA342">
      <w:numFmt w:val="decimal"/>
      <w:lvlText w:val=""/>
      <w:lvlJc w:val="left"/>
    </w:lvl>
    <w:lvl w:ilvl="7" w:tplc="AB103648">
      <w:numFmt w:val="decimal"/>
      <w:lvlText w:val=""/>
      <w:lvlJc w:val="left"/>
    </w:lvl>
    <w:lvl w:ilvl="8" w:tplc="F09C357E">
      <w:numFmt w:val="decimal"/>
      <w:lvlText w:val=""/>
      <w:lvlJc w:val="left"/>
    </w:lvl>
  </w:abstractNum>
  <w:abstractNum w:abstractNumId="284" w15:restartNumberingAfterBreak="0">
    <w:nsid w:val="0000163F"/>
    <w:multiLevelType w:val="hybridMultilevel"/>
    <w:tmpl w:val="33720E82"/>
    <w:lvl w:ilvl="0" w:tplc="F244D56E">
      <w:start w:val="1"/>
      <w:numFmt w:val="bullet"/>
      <w:lvlText w:val=""/>
      <w:lvlJc w:val="left"/>
    </w:lvl>
    <w:lvl w:ilvl="1" w:tplc="6DE685CE">
      <w:numFmt w:val="decimal"/>
      <w:lvlText w:val=""/>
      <w:lvlJc w:val="left"/>
    </w:lvl>
    <w:lvl w:ilvl="2" w:tplc="C9426E5A">
      <w:numFmt w:val="decimal"/>
      <w:lvlText w:val=""/>
      <w:lvlJc w:val="left"/>
    </w:lvl>
    <w:lvl w:ilvl="3" w:tplc="08C6E90A">
      <w:numFmt w:val="decimal"/>
      <w:lvlText w:val=""/>
      <w:lvlJc w:val="left"/>
    </w:lvl>
    <w:lvl w:ilvl="4" w:tplc="E5CC6364">
      <w:numFmt w:val="decimal"/>
      <w:lvlText w:val=""/>
      <w:lvlJc w:val="left"/>
    </w:lvl>
    <w:lvl w:ilvl="5" w:tplc="76C01CB4">
      <w:numFmt w:val="decimal"/>
      <w:lvlText w:val=""/>
      <w:lvlJc w:val="left"/>
    </w:lvl>
    <w:lvl w:ilvl="6" w:tplc="7CBCA01E">
      <w:numFmt w:val="decimal"/>
      <w:lvlText w:val=""/>
      <w:lvlJc w:val="left"/>
    </w:lvl>
    <w:lvl w:ilvl="7" w:tplc="05AA8D0C">
      <w:numFmt w:val="decimal"/>
      <w:lvlText w:val=""/>
      <w:lvlJc w:val="left"/>
    </w:lvl>
    <w:lvl w:ilvl="8" w:tplc="90E884EA">
      <w:numFmt w:val="decimal"/>
      <w:lvlText w:val=""/>
      <w:lvlJc w:val="left"/>
    </w:lvl>
  </w:abstractNum>
  <w:abstractNum w:abstractNumId="285" w15:restartNumberingAfterBreak="0">
    <w:nsid w:val="00001655"/>
    <w:multiLevelType w:val="hybridMultilevel"/>
    <w:tmpl w:val="B4A246F4"/>
    <w:lvl w:ilvl="0" w:tplc="50E86168">
      <w:start w:val="1"/>
      <w:numFmt w:val="bullet"/>
      <w:lvlText w:val=""/>
      <w:lvlJc w:val="left"/>
    </w:lvl>
    <w:lvl w:ilvl="1" w:tplc="4790D5EC">
      <w:numFmt w:val="decimal"/>
      <w:lvlText w:val=""/>
      <w:lvlJc w:val="left"/>
    </w:lvl>
    <w:lvl w:ilvl="2" w:tplc="719831AC">
      <w:numFmt w:val="decimal"/>
      <w:lvlText w:val=""/>
      <w:lvlJc w:val="left"/>
    </w:lvl>
    <w:lvl w:ilvl="3" w:tplc="245E986C">
      <w:numFmt w:val="decimal"/>
      <w:lvlText w:val=""/>
      <w:lvlJc w:val="left"/>
    </w:lvl>
    <w:lvl w:ilvl="4" w:tplc="E30A70E4">
      <w:numFmt w:val="decimal"/>
      <w:lvlText w:val=""/>
      <w:lvlJc w:val="left"/>
    </w:lvl>
    <w:lvl w:ilvl="5" w:tplc="6730FFC2">
      <w:numFmt w:val="decimal"/>
      <w:lvlText w:val=""/>
      <w:lvlJc w:val="left"/>
    </w:lvl>
    <w:lvl w:ilvl="6" w:tplc="7BE6A406">
      <w:numFmt w:val="decimal"/>
      <w:lvlText w:val=""/>
      <w:lvlJc w:val="left"/>
    </w:lvl>
    <w:lvl w:ilvl="7" w:tplc="1F3A48D8">
      <w:numFmt w:val="decimal"/>
      <w:lvlText w:val=""/>
      <w:lvlJc w:val="left"/>
    </w:lvl>
    <w:lvl w:ilvl="8" w:tplc="048E2A24">
      <w:numFmt w:val="decimal"/>
      <w:lvlText w:val=""/>
      <w:lvlJc w:val="left"/>
    </w:lvl>
  </w:abstractNum>
  <w:abstractNum w:abstractNumId="286" w15:restartNumberingAfterBreak="0">
    <w:nsid w:val="0000165D"/>
    <w:multiLevelType w:val="hybridMultilevel"/>
    <w:tmpl w:val="4444460E"/>
    <w:lvl w:ilvl="0" w:tplc="D234906A">
      <w:start w:val="1"/>
      <w:numFmt w:val="bullet"/>
      <w:lvlText w:val=""/>
      <w:lvlJc w:val="left"/>
    </w:lvl>
    <w:lvl w:ilvl="1" w:tplc="BED0BC60">
      <w:numFmt w:val="decimal"/>
      <w:lvlText w:val=""/>
      <w:lvlJc w:val="left"/>
    </w:lvl>
    <w:lvl w:ilvl="2" w:tplc="24425BE2">
      <w:numFmt w:val="decimal"/>
      <w:lvlText w:val=""/>
      <w:lvlJc w:val="left"/>
    </w:lvl>
    <w:lvl w:ilvl="3" w:tplc="4B2059FC">
      <w:numFmt w:val="decimal"/>
      <w:lvlText w:val=""/>
      <w:lvlJc w:val="left"/>
    </w:lvl>
    <w:lvl w:ilvl="4" w:tplc="71D43296">
      <w:numFmt w:val="decimal"/>
      <w:lvlText w:val=""/>
      <w:lvlJc w:val="left"/>
    </w:lvl>
    <w:lvl w:ilvl="5" w:tplc="00FE889E">
      <w:numFmt w:val="decimal"/>
      <w:lvlText w:val=""/>
      <w:lvlJc w:val="left"/>
    </w:lvl>
    <w:lvl w:ilvl="6" w:tplc="79F666B4">
      <w:numFmt w:val="decimal"/>
      <w:lvlText w:val=""/>
      <w:lvlJc w:val="left"/>
    </w:lvl>
    <w:lvl w:ilvl="7" w:tplc="67325670">
      <w:numFmt w:val="decimal"/>
      <w:lvlText w:val=""/>
      <w:lvlJc w:val="left"/>
    </w:lvl>
    <w:lvl w:ilvl="8" w:tplc="6D667B26">
      <w:numFmt w:val="decimal"/>
      <w:lvlText w:val=""/>
      <w:lvlJc w:val="left"/>
    </w:lvl>
  </w:abstractNum>
  <w:abstractNum w:abstractNumId="287" w15:restartNumberingAfterBreak="0">
    <w:nsid w:val="00001676"/>
    <w:multiLevelType w:val="hybridMultilevel"/>
    <w:tmpl w:val="2446170C"/>
    <w:lvl w:ilvl="0" w:tplc="8934351C">
      <w:start w:val="3"/>
      <w:numFmt w:val="upperLetter"/>
      <w:lvlText w:val="%1:"/>
      <w:lvlJc w:val="left"/>
    </w:lvl>
    <w:lvl w:ilvl="1" w:tplc="ED94C930">
      <w:numFmt w:val="decimal"/>
      <w:lvlText w:val=""/>
      <w:lvlJc w:val="left"/>
    </w:lvl>
    <w:lvl w:ilvl="2" w:tplc="B11C1AB8">
      <w:numFmt w:val="decimal"/>
      <w:lvlText w:val=""/>
      <w:lvlJc w:val="left"/>
    </w:lvl>
    <w:lvl w:ilvl="3" w:tplc="4FA600DE">
      <w:numFmt w:val="decimal"/>
      <w:lvlText w:val=""/>
      <w:lvlJc w:val="left"/>
    </w:lvl>
    <w:lvl w:ilvl="4" w:tplc="8C366394">
      <w:numFmt w:val="decimal"/>
      <w:lvlText w:val=""/>
      <w:lvlJc w:val="left"/>
    </w:lvl>
    <w:lvl w:ilvl="5" w:tplc="B7D273D2">
      <w:numFmt w:val="decimal"/>
      <w:lvlText w:val=""/>
      <w:lvlJc w:val="left"/>
    </w:lvl>
    <w:lvl w:ilvl="6" w:tplc="CF3CC96C">
      <w:numFmt w:val="decimal"/>
      <w:lvlText w:val=""/>
      <w:lvlJc w:val="left"/>
    </w:lvl>
    <w:lvl w:ilvl="7" w:tplc="D000501A">
      <w:numFmt w:val="decimal"/>
      <w:lvlText w:val=""/>
      <w:lvlJc w:val="left"/>
    </w:lvl>
    <w:lvl w:ilvl="8" w:tplc="65921AB6">
      <w:numFmt w:val="decimal"/>
      <w:lvlText w:val=""/>
      <w:lvlJc w:val="left"/>
    </w:lvl>
  </w:abstractNum>
  <w:abstractNum w:abstractNumId="288" w15:restartNumberingAfterBreak="0">
    <w:nsid w:val="00001678"/>
    <w:multiLevelType w:val="hybridMultilevel"/>
    <w:tmpl w:val="55786CB2"/>
    <w:lvl w:ilvl="0" w:tplc="66D6AE1A">
      <w:start w:val="1"/>
      <w:numFmt w:val="bullet"/>
      <w:lvlText w:val=""/>
      <w:lvlJc w:val="left"/>
    </w:lvl>
    <w:lvl w:ilvl="1" w:tplc="A3ACAC20">
      <w:numFmt w:val="decimal"/>
      <w:lvlText w:val=""/>
      <w:lvlJc w:val="left"/>
    </w:lvl>
    <w:lvl w:ilvl="2" w:tplc="B66009F6">
      <w:numFmt w:val="decimal"/>
      <w:lvlText w:val=""/>
      <w:lvlJc w:val="left"/>
    </w:lvl>
    <w:lvl w:ilvl="3" w:tplc="96249240">
      <w:numFmt w:val="decimal"/>
      <w:lvlText w:val=""/>
      <w:lvlJc w:val="left"/>
    </w:lvl>
    <w:lvl w:ilvl="4" w:tplc="1B08821A">
      <w:numFmt w:val="decimal"/>
      <w:lvlText w:val=""/>
      <w:lvlJc w:val="left"/>
    </w:lvl>
    <w:lvl w:ilvl="5" w:tplc="C0D66690">
      <w:numFmt w:val="decimal"/>
      <w:lvlText w:val=""/>
      <w:lvlJc w:val="left"/>
    </w:lvl>
    <w:lvl w:ilvl="6" w:tplc="1C92555A">
      <w:numFmt w:val="decimal"/>
      <w:lvlText w:val=""/>
      <w:lvlJc w:val="left"/>
    </w:lvl>
    <w:lvl w:ilvl="7" w:tplc="D688D744">
      <w:numFmt w:val="decimal"/>
      <w:lvlText w:val=""/>
      <w:lvlJc w:val="left"/>
    </w:lvl>
    <w:lvl w:ilvl="8" w:tplc="E112F55A">
      <w:numFmt w:val="decimal"/>
      <w:lvlText w:val=""/>
      <w:lvlJc w:val="left"/>
    </w:lvl>
  </w:abstractNum>
  <w:abstractNum w:abstractNumId="289" w15:restartNumberingAfterBreak="0">
    <w:nsid w:val="00001687"/>
    <w:multiLevelType w:val="hybridMultilevel"/>
    <w:tmpl w:val="F33CEB84"/>
    <w:lvl w:ilvl="0" w:tplc="BA085EAA">
      <w:start w:val="1"/>
      <w:numFmt w:val="bullet"/>
      <w:lvlText w:val=""/>
      <w:lvlJc w:val="left"/>
    </w:lvl>
    <w:lvl w:ilvl="1" w:tplc="13503B78">
      <w:numFmt w:val="decimal"/>
      <w:lvlText w:val=""/>
      <w:lvlJc w:val="left"/>
    </w:lvl>
    <w:lvl w:ilvl="2" w:tplc="DECA71E0">
      <w:numFmt w:val="decimal"/>
      <w:lvlText w:val=""/>
      <w:lvlJc w:val="left"/>
    </w:lvl>
    <w:lvl w:ilvl="3" w:tplc="1EC85D9E">
      <w:numFmt w:val="decimal"/>
      <w:lvlText w:val=""/>
      <w:lvlJc w:val="left"/>
    </w:lvl>
    <w:lvl w:ilvl="4" w:tplc="FBB050FA">
      <w:numFmt w:val="decimal"/>
      <w:lvlText w:val=""/>
      <w:lvlJc w:val="left"/>
    </w:lvl>
    <w:lvl w:ilvl="5" w:tplc="E54C1B60">
      <w:numFmt w:val="decimal"/>
      <w:lvlText w:val=""/>
      <w:lvlJc w:val="left"/>
    </w:lvl>
    <w:lvl w:ilvl="6" w:tplc="832A7658">
      <w:numFmt w:val="decimal"/>
      <w:lvlText w:val=""/>
      <w:lvlJc w:val="left"/>
    </w:lvl>
    <w:lvl w:ilvl="7" w:tplc="937683D6">
      <w:numFmt w:val="decimal"/>
      <w:lvlText w:val=""/>
      <w:lvlJc w:val="left"/>
    </w:lvl>
    <w:lvl w:ilvl="8" w:tplc="08668A7C">
      <w:numFmt w:val="decimal"/>
      <w:lvlText w:val=""/>
      <w:lvlJc w:val="left"/>
    </w:lvl>
  </w:abstractNum>
  <w:abstractNum w:abstractNumId="290" w15:restartNumberingAfterBreak="0">
    <w:nsid w:val="000016B1"/>
    <w:multiLevelType w:val="hybridMultilevel"/>
    <w:tmpl w:val="14929CD6"/>
    <w:lvl w:ilvl="0" w:tplc="2FB21BE2">
      <w:start w:val="1"/>
      <w:numFmt w:val="upperLetter"/>
      <w:lvlText w:val="%1:"/>
      <w:lvlJc w:val="left"/>
    </w:lvl>
    <w:lvl w:ilvl="1" w:tplc="EF1C8ECC">
      <w:numFmt w:val="decimal"/>
      <w:lvlText w:val=""/>
      <w:lvlJc w:val="left"/>
    </w:lvl>
    <w:lvl w:ilvl="2" w:tplc="C33EBF2A">
      <w:numFmt w:val="decimal"/>
      <w:lvlText w:val=""/>
      <w:lvlJc w:val="left"/>
    </w:lvl>
    <w:lvl w:ilvl="3" w:tplc="415A9ECE">
      <w:numFmt w:val="decimal"/>
      <w:lvlText w:val=""/>
      <w:lvlJc w:val="left"/>
    </w:lvl>
    <w:lvl w:ilvl="4" w:tplc="F2DA555A">
      <w:numFmt w:val="decimal"/>
      <w:lvlText w:val=""/>
      <w:lvlJc w:val="left"/>
    </w:lvl>
    <w:lvl w:ilvl="5" w:tplc="F03E04AC">
      <w:numFmt w:val="decimal"/>
      <w:lvlText w:val=""/>
      <w:lvlJc w:val="left"/>
    </w:lvl>
    <w:lvl w:ilvl="6" w:tplc="9870B052">
      <w:numFmt w:val="decimal"/>
      <w:lvlText w:val=""/>
      <w:lvlJc w:val="left"/>
    </w:lvl>
    <w:lvl w:ilvl="7" w:tplc="E8DA77D0">
      <w:numFmt w:val="decimal"/>
      <w:lvlText w:val=""/>
      <w:lvlJc w:val="left"/>
    </w:lvl>
    <w:lvl w:ilvl="8" w:tplc="CD749876">
      <w:numFmt w:val="decimal"/>
      <w:lvlText w:val=""/>
      <w:lvlJc w:val="left"/>
    </w:lvl>
  </w:abstractNum>
  <w:abstractNum w:abstractNumId="291" w15:restartNumberingAfterBreak="0">
    <w:nsid w:val="000016BD"/>
    <w:multiLevelType w:val="hybridMultilevel"/>
    <w:tmpl w:val="EC80769C"/>
    <w:lvl w:ilvl="0" w:tplc="D654DC0A">
      <w:start w:val="1"/>
      <w:numFmt w:val="bullet"/>
      <w:lvlText w:val=""/>
      <w:lvlJc w:val="left"/>
    </w:lvl>
    <w:lvl w:ilvl="1" w:tplc="03C04958">
      <w:numFmt w:val="decimal"/>
      <w:lvlText w:val=""/>
      <w:lvlJc w:val="left"/>
    </w:lvl>
    <w:lvl w:ilvl="2" w:tplc="154448BA">
      <w:numFmt w:val="decimal"/>
      <w:lvlText w:val=""/>
      <w:lvlJc w:val="left"/>
    </w:lvl>
    <w:lvl w:ilvl="3" w:tplc="787A47D2">
      <w:numFmt w:val="decimal"/>
      <w:lvlText w:val=""/>
      <w:lvlJc w:val="left"/>
    </w:lvl>
    <w:lvl w:ilvl="4" w:tplc="9ABE15AA">
      <w:numFmt w:val="decimal"/>
      <w:lvlText w:val=""/>
      <w:lvlJc w:val="left"/>
    </w:lvl>
    <w:lvl w:ilvl="5" w:tplc="9B0EF624">
      <w:numFmt w:val="decimal"/>
      <w:lvlText w:val=""/>
      <w:lvlJc w:val="left"/>
    </w:lvl>
    <w:lvl w:ilvl="6" w:tplc="879E2A36">
      <w:numFmt w:val="decimal"/>
      <w:lvlText w:val=""/>
      <w:lvlJc w:val="left"/>
    </w:lvl>
    <w:lvl w:ilvl="7" w:tplc="C35E69BA">
      <w:numFmt w:val="decimal"/>
      <w:lvlText w:val=""/>
      <w:lvlJc w:val="left"/>
    </w:lvl>
    <w:lvl w:ilvl="8" w:tplc="A2089628">
      <w:numFmt w:val="decimal"/>
      <w:lvlText w:val=""/>
      <w:lvlJc w:val="left"/>
    </w:lvl>
  </w:abstractNum>
  <w:abstractNum w:abstractNumId="292" w15:restartNumberingAfterBreak="0">
    <w:nsid w:val="000016C7"/>
    <w:multiLevelType w:val="hybridMultilevel"/>
    <w:tmpl w:val="1DAE0262"/>
    <w:lvl w:ilvl="0" w:tplc="BC0215F0">
      <w:start w:val="1"/>
      <w:numFmt w:val="bullet"/>
      <w:lvlText w:val=""/>
      <w:lvlJc w:val="left"/>
    </w:lvl>
    <w:lvl w:ilvl="1" w:tplc="E9AE7704">
      <w:numFmt w:val="decimal"/>
      <w:lvlText w:val=""/>
      <w:lvlJc w:val="left"/>
    </w:lvl>
    <w:lvl w:ilvl="2" w:tplc="79A4E6C8">
      <w:numFmt w:val="decimal"/>
      <w:lvlText w:val=""/>
      <w:lvlJc w:val="left"/>
    </w:lvl>
    <w:lvl w:ilvl="3" w:tplc="45900B78">
      <w:numFmt w:val="decimal"/>
      <w:lvlText w:val=""/>
      <w:lvlJc w:val="left"/>
    </w:lvl>
    <w:lvl w:ilvl="4" w:tplc="4DB45786">
      <w:numFmt w:val="decimal"/>
      <w:lvlText w:val=""/>
      <w:lvlJc w:val="left"/>
    </w:lvl>
    <w:lvl w:ilvl="5" w:tplc="23DC1C9C">
      <w:numFmt w:val="decimal"/>
      <w:lvlText w:val=""/>
      <w:lvlJc w:val="left"/>
    </w:lvl>
    <w:lvl w:ilvl="6" w:tplc="D44E5E68">
      <w:numFmt w:val="decimal"/>
      <w:lvlText w:val=""/>
      <w:lvlJc w:val="left"/>
    </w:lvl>
    <w:lvl w:ilvl="7" w:tplc="516E81F2">
      <w:numFmt w:val="decimal"/>
      <w:lvlText w:val=""/>
      <w:lvlJc w:val="left"/>
    </w:lvl>
    <w:lvl w:ilvl="8" w:tplc="84540742">
      <w:numFmt w:val="decimal"/>
      <w:lvlText w:val=""/>
      <w:lvlJc w:val="left"/>
    </w:lvl>
  </w:abstractNum>
  <w:abstractNum w:abstractNumId="293" w15:restartNumberingAfterBreak="0">
    <w:nsid w:val="000016ED"/>
    <w:multiLevelType w:val="hybridMultilevel"/>
    <w:tmpl w:val="F21E2B52"/>
    <w:lvl w:ilvl="0" w:tplc="5F441E9E">
      <w:start w:val="1"/>
      <w:numFmt w:val="bullet"/>
      <w:lvlText w:val="β"/>
      <w:lvlJc w:val="left"/>
    </w:lvl>
    <w:lvl w:ilvl="1" w:tplc="DAA20530">
      <w:numFmt w:val="decimal"/>
      <w:lvlText w:val=""/>
      <w:lvlJc w:val="left"/>
    </w:lvl>
    <w:lvl w:ilvl="2" w:tplc="50B81E92">
      <w:numFmt w:val="decimal"/>
      <w:lvlText w:val=""/>
      <w:lvlJc w:val="left"/>
    </w:lvl>
    <w:lvl w:ilvl="3" w:tplc="2A7C45B8">
      <w:numFmt w:val="decimal"/>
      <w:lvlText w:val=""/>
      <w:lvlJc w:val="left"/>
    </w:lvl>
    <w:lvl w:ilvl="4" w:tplc="03401E02">
      <w:numFmt w:val="decimal"/>
      <w:lvlText w:val=""/>
      <w:lvlJc w:val="left"/>
    </w:lvl>
    <w:lvl w:ilvl="5" w:tplc="97204DF2">
      <w:numFmt w:val="decimal"/>
      <w:lvlText w:val=""/>
      <w:lvlJc w:val="left"/>
    </w:lvl>
    <w:lvl w:ilvl="6" w:tplc="D1F40D2A">
      <w:numFmt w:val="decimal"/>
      <w:lvlText w:val=""/>
      <w:lvlJc w:val="left"/>
    </w:lvl>
    <w:lvl w:ilvl="7" w:tplc="81CAA63C">
      <w:numFmt w:val="decimal"/>
      <w:lvlText w:val=""/>
      <w:lvlJc w:val="left"/>
    </w:lvl>
    <w:lvl w:ilvl="8" w:tplc="F22C29C2">
      <w:numFmt w:val="decimal"/>
      <w:lvlText w:val=""/>
      <w:lvlJc w:val="left"/>
    </w:lvl>
  </w:abstractNum>
  <w:abstractNum w:abstractNumId="294" w15:restartNumberingAfterBreak="0">
    <w:nsid w:val="00001712"/>
    <w:multiLevelType w:val="hybridMultilevel"/>
    <w:tmpl w:val="7E62E31C"/>
    <w:lvl w:ilvl="0" w:tplc="6B5407F0">
      <w:start w:val="1"/>
      <w:numFmt w:val="bullet"/>
      <w:lvlText w:val=""/>
      <w:lvlJc w:val="left"/>
    </w:lvl>
    <w:lvl w:ilvl="1" w:tplc="F154B8F8">
      <w:numFmt w:val="decimal"/>
      <w:lvlText w:val=""/>
      <w:lvlJc w:val="left"/>
    </w:lvl>
    <w:lvl w:ilvl="2" w:tplc="B3041606">
      <w:numFmt w:val="decimal"/>
      <w:lvlText w:val=""/>
      <w:lvlJc w:val="left"/>
    </w:lvl>
    <w:lvl w:ilvl="3" w:tplc="6BCE272E">
      <w:numFmt w:val="decimal"/>
      <w:lvlText w:val=""/>
      <w:lvlJc w:val="left"/>
    </w:lvl>
    <w:lvl w:ilvl="4" w:tplc="7B6EBF4A">
      <w:numFmt w:val="decimal"/>
      <w:lvlText w:val=""/>
      <w:lvlJc w:val="left"/>
    </w:lvl>
    <w:lvl w:ilvl="5" w:tplc="35429566">
      <w:numFmt w:val="decimal"/>
      <w:lvlText w:val=""/>
      <w:lvlJc w:val="left"/>
    </w:lvl>
    <w:lvl w:ilvl="6" w:tplc="F07431D6">
      <w:numFmt w:val="decimal"/>
      <w:lvlText w:val=""/>
      <w:lvlJc w:val="left"/>
    </w:lvl>
    <w:lvl w:ilvl="7" w:tplc="4B207780">
      <w:numFmt w:val="decimal"/>
      <w:lvlText w:val=""/>
      <w:lvlJc w:val="left"/>
    </w:lvl>
    <w:lvl w:ilvl="8" w:tplc="F8FC7360">
      <w:numFmt w:val="decimal"/>
      <w:lvlText w:val=""/>
      <w:lvlJc w:val="left"/>
    </w:lvl>
  </w:abstractNum>
  <w:abstractNum w:abstractNumId="295" w15:restartNumberingAfterBreak="0">
    <w:nsid w:val="00001713"/>
    <w:multiLevelType w:val="hybridMultilevel"/>
    <w:tmpl w:val="E544FC34"/>
    <w:lvl w:ilvl="0" w:tplc="159093B2">
      <w:start w:val="1"/>
      <w:numFmt w:val="bullet"/>
      <w:lvlText w:val=""/>
      <w:lvlJc w:val="left"/>
    </w:lvl>
    <w:lvl w:ilvl="1" w:tplc="89A85D5A">
      <w:numFmt w:val="decimal"/>
      <w:lvlText w:val=""/>
      <w:lvlJc w:val="left"/>
    </w:lvl>
    <w:lvl w:ilvl="2" w:tplc="A9E4405A">
      <w:numFmt w:val="decimal"/>
      <w:lvlText w:val=""/>
      <w:lvlJc w:val="left"/>
    </w:lvl>
    <w:lvl w:ilvl="3" w:tplc="21B69C92">
      <w:numFmt w:val="decimal"/>
      <w:lvlText w:val=""/>
      <w:lvlJc w:val="left"/>
    </w:lvl>
    <w:lvl w:ilvl="4" w:tplc="16D08DD4">
      <w:numFmt w:val="decimal"/>
      <w:lvlText w:val=""/>
      <w:lvlJc w:val="left"/>
    </w:lvl>
    <w:lvl w:ilvl="5" w:tplc="70AE4D3E">
      <w:numFmt w:val="decimal"/>
      <w:lvlText w:val=""/>
      <w:lvlJc w:val="left"/>
    </w:lvl>
    <w:lvl w:ilvl="6" w:tplc="D4741ECE">
      <w:numFmt w:val="decimal"/>
      <w:lvlText w:val=""/>
      <w:lvlJc w:val="left"/>
    </w:lvl>
    <w:lvl w:ilvl="7" w:tplc="18083DBE">
      <w:numFmt w:val="decimal"/>
      <w:lvlText w:val=""/>
      <w:lvlJc w:val="left"/>
    </w:lvl>
    <w:lvl w:ilvl="8" w:tplc="36DCE0CE">
      <w:numFmt w:val="decimal"/>
      <w:lvlText w:val=""/>
      <w:lvlJc w:val="left"/>
    </w:lvl>
  </w:abstractNum>
  <w:abstractNum w:abstractNumId="296" w15:restartNumberingAfterBreak="0">
    <w:nsid w:val="00001727"/>
    <w:multiLevelType w:val="hybridMultilevel"/>
    <w:tmpl w:val="6E0E6CFC"/>
    <w:lvl w:ilvl="0" w:tplc="8856E3BA">
      <w:start w:val="1"/>
      <w:numFmt w:val="bullet"/>
      <w:lvlText w:val=""/>
      <w:lvlJc w:val="left"/>
    </w:lvl>
    <w:lvl w:ilvl="1" w:tplc="19D8CE3E">
      <w:start w:val="1"/>
      <w:numFmt w:val="upperLetter"/>
      <w:lvlText w:val="%2"/>
      <w:lvlJc w:val="left"/>
    </w:lvl>
    <w:lvl w:ilvl="2" w:tplc="B100BD3A">
      <w:start w:val="1"/>
      <w:numFmt w:val="upperLetter"/>
      <w:lvlText w:val="%3:"/>
      <w:lvlJc w:val="left"/>
    </w:lvl>
    <w:lvl w:ilvl="3" w:tplc="0C2E83B4">
      <w:numFmt w:val="decimal"/>
      <w:lvlText w:val=""/>
      <w:lvlJc w:val="left"/>
    </w:lvl>
    <w:lvl w:ilvl="4" w:tplc="113A3D8C">
      <w:numFmt w:val="decimal"/>
      <w:lvlText w:val=""/>
      <w:lvlJc w:val="left"/>
    </w:lvl>
    <w:lvl w:ilvl="5" w:tplc="A1C0E276">
      <w:numFmt w:val="decimal"/>
      <w:lvlText w:val=""/>
      <w:lvlJc w:val="left"/>
    </w:lvl>
    <w:lvl w:ilvl="6" w:tplc="472A97DA">
      <w:numFmt w:val="decimal"/>
      <w:lvlText w:val=""/>
      <w:lvlJc w:val="left"/>
    </w:lvl>
    <w:lvl w:ilvl="7" w:tplc="EBA848BE">
      <w:numFmt w:val="decimal"/>
      <w:lvlText w:val=""/>
      <w:lvlJc w:val="left"/>
    </w:lvl>
    <w:lvl w:ilvl="8" w:tplc="0ED447A4">
      <w:numFmt w:val="decimal"/>
      <w:lvlText w:val=""/>
      <w:lvlJc w:val="left"/>
    </w:lvl>
  </w:abstractNum>
  <w:abstractNum w:abstractNumId="297" w15:restartNumberingAfterBreak="0">
    <w:nsid w:val="0000172E"/>
    <w:multiLevelType w:val="hybridMultilevel"/>
    <w:tmpl w:val="F478539A"/>
    <w:lvl w:ilvl="0" w:tplc="CD026786">
      <w:start w:val="1"/>
      <w:numFmt w:val="bullet"/>
      <w:lvlText w:val=""/>
      <w:lvlJc w:val="left"/>
    </w:lvl>
    <w:lvl w:ilvl="1" w:tplc="02721264">
      <w:start w:val="3"/>
      <w:numFmt w:val="upperLetter"/>
      <w:lvlText w:val="%2:"/>
      <w:lvlJc w:val="left"/>
    </w:lvl>
    <w:lvl w:ilvl="2" w:tplc="D9AAEF7A">
      <w:numFmt w:val="decimal"/>
      <w:lvlText w:val=""/>
      <w:lvlJc w:val="left"/>
    </w:lvl>
    <w:lvl w:ilvl="3" w:tplc="CB004DE4">
      <w:numFmt w:val="decimal"/>
      <w:lvlText w:val=""/>
      <w:lvlJc w:val="left"/>
    </w:lvl>
    <w:lvl w:ilvl="4" w:tplc="A1048BFE">
      <w:numFmt w:val="decimal"/>
      <w:lvlText w:val=""/>
      <w:lvlJc w:val="left"/>
    </w:lvl>
    <w:lvl w:ilvl="5" w:tplc="FD52F0D8">
      <w:numFmt w:val="decimal"/>
      <w:lvlText w:val=""/>
      <w:lvlJc w:val="left"/>
    </w:lvl>
    <w:lvl w:ilvl="6" w:tplc="50BA6DC2">
      <w:numFmt w:val="decimal"/>
      <w:lvlText w:val=""/>
      <w:lvlJc w:val="left"/>
    </w:lvl>
    <w:lvl w:ilvl="7" w:tplc="4BDEF072">
      <w:numFmt w:val="decimal"/>
      <w:lvlText w:val=""/>
      <w:lvlJc w:val="left"/>
    </w:lvl>
    <w:lvl w:ilvl="8" w:tplc="CF381CFA">
      <w:numFmt w:val="decimal"/>
      <w:lvlText w:val=""/>
      <w:lvlJc w:val="left"/>
    </w:lvl>
  </w:abstractNum>
  <w:abstractNum w:abstractNumId="298" w15:restartNumberingAfterBreak="0">
    <w:nsid w:val="00001730"/>
    <w:multiLevelType w:val="hybridMultilevel"/>
    <w:tmpl w:val="53BCA454"/>
    <w:lvl w:ilvl="0" w:tplc="9CC60164">
      <w:start w:val="1"/>
      <w:numFmt w:val="bullet"/>
      <w:lvlText w:val=""/>
      <w:lvlJc w:val="left"/>
    </w:lvl>
    <w:lvl w:ilvl="1" w:tplc="A0FC4D20">
      <w:numFmt w:val="decimal"/>
      <w:lvlText w:val=""/>
      <w:lvlJc w:val="left"/>
    </w:lvl>
    <w:lvl w:ilvl="2" w:tplc="5C06DF66">
      <w:numFmt w:val="decimal"/>
      <w:lvlText w:val=""/>
      <w:lvlJc w:val="left"/>
    </w:lvl>
    <w:lvl w:ilvl="3" w:tplc="10A6F668">
      <w:numFmt w:val="decimal"/>
      <w:lvlText w:val=""/>
      <w:lvlJc w:val="left"/>
    </w:lvl>
    <w:lvl w:ilvl="4" w:tplc="8F7E7D12">
      <w:numFmt w:val="decimal"/>
      <w:lvlText w:val=""/>
      <w:lvlJc w:val="left"/>
    </w:lvl>
    <w:lvl w:ilvl="5" w:tplc="BB1466E8">
      <w:numFmt w:val="decimal"/>
      <w:lvlText w:val=""/>
      <w:lvlJc w:val="left"/>
    </w:lvl>
    <w:lvl w:ilvl="6" w:tplc="6512BE20">
      <w:numFmt w:val="decimal"/>
      <w:lvlText w:val=""/>
      <w:lvlJc w:val="left"/>
    </w:lvl>
    <w:lvl w:ilvl="7" w:tplc="77A0A0BA">
      <w:numFmt w:val="decimal"/>
      <w:lvlText w:val=""/>
      <w:lvlJc w:val="left"/>
    </w:lvl>
    <w:lvl w:ilvl="8" w:tplc="B0AC37C4">
      <w:numFmt w:val="decimal"/>
      <w:lvlText w:val=""/>
      <w:lvlJc w:val="left"/>
    </w:lvl>
  </w:abstractNum>
  <w:abstractNum w:abstractNumId="299" w15:restartNumberingAfterBreak="0">
    <w:nsid w:val="00001756"/>
    <w:multiLevelType w:val="hybridMultilevel"/>
    <w:tmpl w:val="B87CE592"/>
    <w:lvl w:ilvl="0" w:tplc="8D8471BE">
      <w:start w:val="1"/>
      <w:numFmt w:val="bullet"/>
      <w:lvlText w:val=""/>
      <w:lvlJc w:val="left"/>
    </w:lvl>
    <w:lvl w:ilvl="1" w:tplc="F22ADC26">
      <w:numFmt w:val="decimal"/>
      <w:lvlText w:val=""/>
      <w:lvlJc w:val="left"/>
    </w:lvl>
    <w:lvl w:ilvl="2" w:tplc="5976801C">
      <w:numFmt w:val="decimal"/>
      <w:lvlText w:val=""/>
      <w:lvlJc w:val="left"/>
    </w:lvl>
    <w:lvl w:ilvl="3" w:tplc="4022E6B4">
      <w:numFmt w:val="decimal"/>
      <w:lvlText w:val=""/>
      <w:lvlJc w:val="left"/>
    </w:lvl>
    <w:lvl w:ilvl="4" w:tplc="1A42D3A4">
      <w:numFmt w:val="decimal"/>
      <w:lvlText w:val=""/>
      <w:lvlJc w:val="left"/>
    </w:lvl>
    <w:lvl w:ilvl="5" w:tplc="DCD09F3A">
      <w:numFmt w:val="decimal"/>
      <w:lvlText w:val=""/>
      <w:lvlJc w:val="left"/>
    </w:lvl>
    <w:lvl w:ilvl="6" w:tplc="EF5AF266">
      <w:numFmt w:val="decimal"/>
      <w:lvlText w:val=""/>
      <w:lvlJc w:val="left"/>
    </w:lvl>
    <w:lvl w:ilvl="7" w:tplc="EDF69AE4">
      <w:numFmt w:val="decimal"/>
      <w:lvlText w:val=""/>
      <w:lvlJc w:val="left"/>
    </w:lvl>
    <w:lvl w:ilvl="8" w:tplc="9AA2D152">
      <w:numFmt w:val="decimal"/>
      <w:lvlText w:val=""/>
      <w:lvlJc w:val="left"/>
    </w:lvl>
  </w:abstractNum>
  <w:abstractNum w:abstractNumId="300" w15:restartNumberingAfterBreak="0">
    <w:nsid w:val="00001796"/>
    <w:multiLevelType w:val="hybridMultilevel"/>
    <w:tmpl w:val="4AA87B54"/>
    <w:lvl w:ilvl="0" w:tplc="C9F09B7E">
      <w:start w:val="1"/>
      <w:numFmt w:val="bullet"/>
      <w:lvlText w:val=""/>
      <w:lvlJc w:val="left"/>
    </w:lvl>
    <w:lvl w:ilvl="1" w:tplc="DB56077A">
      <w:numFmt w:val="decimal"/>
      <w:lvlText w:val=""/>
      <w:lvlJc w:val="left"/>
    </w:lvl>
    <w:lvl w:ilvl="2" w:tplc="17AA125C">
      <w:numFmt w:val="decimal"/>
      <w:lvlText w:val=""/>
      <w:lvlJc w:val="left"/>
    </w:lvl>
    <w:lvl w:ilvl="3" w:tplc="BF94057E">
      <w:numFmt w:val="decimal"/>
      <w:lvlText w:val=""/>
      <w:lvlJc w:val="left"/>
    </w:lvl>
    <w:lvl w:ilvl="4" w:tplc="127EB2FE">
      <w:numFmt w:val="decimal"/>
      <w:lvlText w:val=""/>
      <w:lvlJc w:val="left"/>
    </w:lvl>
    <w:lvl w:ilvl="5" w:tplc="44D0641A">
      <w:numFmt w:val="decimal"/>
      <w:lvlText w:val=""/>
      <w:lvlJc w:val="left"/>
    </w:lvl>
    <w:lvl w:ilvl="6" w:tplc="9A3C6BAC">
      <w:numFmt w:val="decimal"/>
      <w:lvlText w:val=""/>
      <w:lvlJc w:val="left"/>
    </w:lvl>
    <w:lvl w:ilvl="7" w:tplc="2E6C5F3E">
      <w:numFmt w:val="decimal"/>
      <w:lvlText w:val=""/>
      <w:lvlJc w:val="left"/>
    </w:lvl>
    <w:lvl w:ilvl="8" w:tplc="4EF43510">
      <w:numFmt w:val="decimal"/>
      <w:lvlText w:val=""/>
      <w:lvlJc w:val="left"/>
    </w:lvl>
  </w:abstractNum>
  <w:abstractNum w:abstractNumId="301" w15:restartNumberingAfterBreak="0">
    <w:nsid w:val="000017D1"/>
    <w:multiLevelType w:val="hybridMultilevel"/>
    <w:tmpl w:val="4240E82C"/>
    <w:lvl w:ilvl="0" w:tplc="813C5790">
      <w:start w:val="1"/>
      <w:numFmt w:val="bullet"/>
      <w:lvlText w:val=""/>
      <w:lvlJc w:val="left"/>
    </w:lvl>
    <w:lvl w:ilvl="1" w:tplc="9EC69084">
      <w:numFmt w:val="decimal"/>
      <w:lvlText w:val=""/>
      <w:lvlJc w:val="left"/>
    </w:lvl>
    <w:lvl w:ilvl="2" w:tplc="7C0E980E">
      <w:numFmt w:val="decimal"/>
      <w:lvlText w:val=""/>
      <w:lvlJc w:val="left"/>
    </w:lvl>
    <w:lvl w:ilvl="3" w:tplc="E3DE422E">
      <w:numFmt w:val="decimal"/>
      <w:lvlText w:val=""/>
      <w:lvlJc w:val="left"/>
    </w:lvl>
    <w:lvl w:ilvl="4" w:tplc="4A366C54">
      <w:numFmt w:val="decimal"/>
      <w:lvlText w:val=""/>
      <w:lvlJc w:val="left"/>
    </w:lvl>
    <w:lvl w:ilvl="5" w:tplc="5ACE1CA6">
      <w:numFmt w:val="decimal"/>
      <w:lvlText w:val=""/>
      <w:lvlJc w:val="left"/>
    </w:lvl>
    <w:lvl w:ilvl="6" w:tplc="8C5AFC7A">
      <w:numFmt w:val="decimal"/>
      <w:lvlText w:val=""/>
      <w:lvlJc w:val="left"/>
    </w:lvl>
    <w:lvl w:ilvl="7" w:tplc="5ECC1B96">
      <w:numFmt w:val="decimal"/>
      <w:lvlText w:val=""/>
      <w:lvlJc w:val="left"/>
    </w:lvl>
    <w:lvl w:ilvl="8" w:tplc="D370EA84">
      <w:numFmt w:val="decimal"/>
      <w:lvlText w:val=""/>
      <w:lvlJc w:val="left"/>
    </w:lvl>
  </w:abstractNum>
  <w:abstractNum w:abstractNumId="302" w15:restartNumberingAfterBreak="0">
    <w:nsid w:val="000017E8"/>
    <w:multiLevelType w:val="hybridMultilevel"/>
    <w:tmpl w:val="06E4C928"/>
    <w:lvl w:ilvl="0" w:tplc="9DA2CE12">
      <w:start w:val="1"/>
      <w:numFmt w:val="bullet"/>
      <w:lvlText w:val=""/>
      <w:lvlJc w:val="left"/>
    </w:lvl>
    <w:lvl w:ilvl="1" w:tplc="0268C34C">
      <w:numFmt w:val="decimal"/>
      <w:lvlText w:val=""/>
      <w:lvlJc w:val="left"/>
    </w:lvl>
    <w:lvl w:ilvl="2" w:tplc="DFC88D0C">
      <w:numFmt w:val="decimal"/>
      <w:lvlText w:val=""/>
      <w:lvlJc w:val="left"/>
    </w:lvl>
    <w:lvl w:ilvl="3" w:tplc="A538C35A">
      <w:numFmt w:val="decimal"/>
      <w:lvlText w:val=""/>
      <w:lvlJc w:val="left"/>
    </w:lvl>
    <w:lvl w:ilvl="4" w:tplc="C7AC8A96">
      <w:numFmt w:val="decimal"/>
      <w:lvlText w:val=""/>
      <w:lvlJc w:val="left"/>
    </w:lvl>
    <w:lvl w:ilvl="5" w:tplc="3064EE86">
      <w:numFmt w:val="decimal"/>
      <w:lvlText w:val=""/>
      <w:lvlJc w:val="left"/>
    </w:lvl>
    <w:lvl w:ilvl="6" w:tplc="2872F6EA">
      <w:numFmt w:val="decimal"/>
      <w:lvlText w:val=""/>
      <w:lvlJc w:val="left"/>
    </w:lvl>
    <w:lvl w:ilvl="7" w:tplc="F85691AE">
      <w:numFmt w:val="decimal"/>
      <w:lvlText w:val=""/>
      <w:lvlJc w:val="left"/>
    </w:lvl>
    <w:lvl w:ilvl="8" w:tplc="4656D904">
      <w:numFmt w:val="decimal"/>
      <w:lvlText w:val=""/>
      <w:lvlJc w:val="left"/>
    </w:lvl>
  </w:abstractNum>
  <w:abstractNum w:abstractNumId="303" w15:restartNumberingAfterBreak="0">
    <w:nsid w:val="000017ED"/>
    <w:multiLevelType w:val="hybridMultilevel"/>
    <w:tmpl w:val="5F8AB016"/>
    <w:lvl w:ilvl="0" w:tplc="BAC47984">
      <w:start w:val="2"/>
      <w:numFmt w:val="upperLetter"/>
      <w:lvlText w:val="%1:"/>
      <w:lvlJc w:val="left"/>
    </w:lvl>
    <w:lvl w:ilvl="1" w:tplc="4D9490DC">
      <w:numFmt w:val="decimal"/>
      <w:lvlText w:val=""/>
      <w:lvlJc w:val="left"/>
    </w:lvl>
    <w:lvl w:ilvl="2" w:tplc="B4861942">
      <w:numFmt w:val="decimal"/>
      <w:lvlText w:val=""/>
      <w:lvlJc w:val="left"/>
    </w:lvl>
    <w:lvl w:ilvl="3" w:tplc="6C64B2F6">
      <w:numFmt w:val="decimal"/>
      <w:lvlText w:val=""/>
      <w:lvlJc w:val="left"/>
    </w:lvl>
    <w:lvl w:ilvl="4" w:tplc="23E0C1D8">
      <w:numFmt w:val="decimal"/>
      <w:lvlText w:val=""/>
      <w:lvlJc w:val="left"/>
    </w:lvl>
    <w:lvl w:ilvl="5" w:tplc="1B1C6F5A">
      <w:numFmt w:val="decimal"/>
      <w:lvlText w:val=""/>
      <w:lvlJc w:val="left"/>
    </w:lvl>
    <w:lvl w:ilvl="6" w:tplc="661EFCA8">
      <w:numFmt w:val="decimal"/>
      <w:lvlText w:val=""/>
      <w:lvlJc w:val="left"/>
    </w:lvl>
    <w:lvl w:ilvl="7" w:tplc="6D4A4076">
      <w:numFmt w:val="decimal"/>
      <w:lvlText w:val=""/>
      <w:lvlJc w:val="left"/>
    </w:lvl>
    <w:lvl w:ilvl="8" w:tplc="77D4829C">
      <w:numFmt w:val="decimal"/>
      <w:lvlText w:val=""/>
      <w:lvlJc w:val="left"/>
    </w:lvl>
  </w:abstractNum>
  <w:abstractNum w:abstractNumId="304" w15:restartNumberingAfterBreak="0">
    <w:nsid w:val="000017F7"/>
    <w:multiLevelType w:val="hybridMultilevel"/>
    <w:tmpl w:val="088AE0E4"/>
    <w:lvl w:ilvl="0" w:tplc="31108098">
      <w:start w:val="1"/>
      <w:numFmt w:val="upperLetter"/>
      <w:lvlText w:val="%1:"/>
      <w:lvlJc w:val="left"/>
    </w:lvl>
    <w:lvl w:ilvl="1" w:tplc="DCC63F16">
      <w:numFmt w:val="decimal"/>
      <w:lvlText w:val=""/>
      <w:lvlJc w:val="left"/>
    </w:lvl>
    <w:lvl w:ilvl="2" w:tplc="B0901D28">
      <w:numFmt w:val="decimal"/>
      <w:lvlText w:val=""/>
      <w:lvlJc w:val="left"/>
    </w:lvl>
    <w:lvl w:ilvl="3" w:tplc="0C684394">
      <w:numFmt w:val="decimal"/>
      <w:lvlText w:val=""/>
      <w:lvlJc w:val="left"/>
    </w:lvl>
    <w:lvl w:ilvl="4" w:tplc="D04471C8">
      <w:numFmt w:val="decimal"/>
      <w:lvlText w:val=""/>
      <w:lvlJc w:val="left"/>
    </w:lvl>
    <w:lvl w:ilvl="5" w:tplc="696CB5EE">
      <w:numFmt w:val="decimal"/>
      <w:lvlText w:val=""/>
      <w:lvlJc w:val="left"/>
    </w:lvl>
    <w:lvl w:ilvl="6" w:tplc="FCD04472">
      <w:numFmt w:val="decimal"/>
      <w:lvlText w:val=""/>
      <w:lvlJc w:val="left"/>
    </w:lvl>
    <w:lvl w:ilvl="7" w:tplc="3BC41984">
      <w:numFmt w:val="decimal"/>
      <w:lvlText w:val=""/>
      <w:lvlJc w:val="left"/>
    </w:lvl>
    <w:lvl w:ilvl="8" w:tplc="4D5879DE">
      <w:numFmt w:val="decimal"/>
      <w:lvlText w:val=""/>
      <w:lvlJc w:val="left"/>
    </w:lvl>
  </w:abstractNum>
  <w:abstractNum w:abstractNumId="305" w15:restartNumberingAfterBreak="0">
    <w:nsid w:val="000017FB"/>
    <w:multiLevelType w:val="hybridMultilevel"/>
    <w:tmpl w:val="71E4D14C"/>
    <w:lvl w:ilvl="0" w:tplc="E1BCA616">
      <w:start w:val="1"/>
      <w:numFmt w:val="bullet"/>
      <w:lvlText w:val=""/>
      <w:lvlJc w:val="left"/>
    </w:lvl>
    <w:lvl w:ilvl="1" w:tplc="30DE4318">
      <w:numFmt w:val="decimal"/>
      <w:lvlText w:val=""/>
      <w:lvlJc w:val="left"/>
    </w:lvl>
    <w:lvl w:ilvl="2" w:tplc="5D2CB8A8">
      <w:numFmt w:val="decimal"/>
      <w:lvlText w:val=""/>
      <w:lvlJc w:val="left"/>
    </w:lvl>
    <w:lvl w:ilvl="3" w:tplc="828A5A0A">
      <w:numFmt w:val="decimal"/>
      <w:lvlText w:val=""/>
      <w:lvlJc w:val="left"/>
    </w:lvl>
    <w:lvl w:ilvl="4" w:tplc="C1822C3E">
      <w:numFmt w:val="decimal"/>
      <w:lvlText w:val=""/>
      <w:lvlJc w:val="left"/>
    </w:lvl>
    <w:lvl w:ilvl="5" w:tplc="968E3286">
      <w:numFmt w:val="decimal"/>
      <w:lvlText w:val=""/>
      <w:lvlJc w:val="left"/>
    </w:lvl>
    <w:lvl w:ilvl="6" w:tplc="B2364BB4">
      <w:numFmt w:val="decimal"/>
      <w:lvlText w:val=""/>
      <w:lvlJc w:val="left"/>
    </w:lvl>
    <w:lvl w:ilvl="7" w:tplc="B916F912">
      <w:numFmt w:val="decimal"/>
      <w:lvlText w:val=""/>
      <w:lvlJc w:val="left"/>
    </w:lvl>
    <w:lvl w:ilvl="8" w:tplc="E9AACC56">
      <w:numFmt w:val="decimal"/>
      <w:lvlText w:val=""/>
      <w:lvlJc w:val="left"/>
    </w:lvl>
  </w:abstractNum>
  <w:abstractNum w:abstractNumId="306" w15:restartNumberingAfterBreak="0">
    <w:nsid w:val="0000182C"/>
    <w:multiLevelType w:val="hybridMultilevel"/>
    <w:tmpl w:val="1CEC09E4"/>
    <w:lvl w:ilvl="0" w:tplc="B5DE78B6">
      <w:start w:val="1"/>
      <w:numFmt w:val="bullet"/>
      <w:lvlText w:val="•"/>
      <w:lvlJc w:val="left"/>
    </w:lvl>
    <w:lvl w:ilvl="1" w:tplc="67883FAA">
      <w:numFmt w:val="decimal"/>
      <w:lvlText w:val=""/>
      <w:lvlJc w:val="left"/>
    </w:lvl>
    <w:lvl w:ilvl="2" w:tplc="D3E82C1A">
      <w:numFmt w:val="decimal"/>
      <w:lvlText w:val=""/>
      <w:lvlJc w:val="left"/>
    </w:lvl>
    <w:lvl w:ilvl="3" w:tplc="29367B08">
      <w:numFmt w:val="decimal"/>
      <w:lvlText w:val=""/>
      <w:lvlJc w:val="left"/>
    </w:lvl>
    <w:lvl w:ilvl="4" w:tplc="48C65326">
      <w:numFmt w:val="decimal"/>
      <w:lvlText w:val=""/>
      <w:lvlJc w:val="left"/>
    </w:lvl>
    <w:lvl w:ilvl="5" w:tplc="6972BC26">
      <w:numFmt w:val="decimal"/>
      <w:lvlText w:val=""/>
      <w:lvlJc w:val="left"/>
    </w:lvl>
    <w:lvl w:ilvl="6" w:tplc="7ED42622">
      <w:numFmt w:val="decimal"/>
      <w:lvlText w:val=""/>
      <w:lvlJc w:val="left"/>
    </w:lvl>
    <w:lvl w:ilvl="7" w:tplc="3CB4100C">
      <w:numFmt w:val="decimal"/>
      <w:lvlText w:val=""/>
      <w:lvlJc w:val="left"/>
    </w:lvl>
    <w:lvl w:ilvl="8" w:tplc="EE98CA7C">
      <w:numFmt w:val="decimal"/>
      <w:lvlText w:val=""/>
      <w:lvlJc w:val="left"/>
    </w:lvl>
  </w:abstractNum>
  <w:abstractNum w:abstractNumId="307" w15:restartNumberingAfterBreak="0">
    <w:nsid w:val="00001853"/>
    <w:multiLevelType w:val="hybridMultilevel"/>
    <w:tmpl w:val="37FE77B8"/>
    <w:lvl w:ilvl="0" w:tplc="4D366892">
      <w:start w:val="1"/>
      <w:numFmt w:val="bullet"/>
      <w:lvlText w:val=""/>
      <w:lvlJc w:val="left"/>
    </w:lvl>
    <w:lvl w:ilvl="1" w:tplc="0C94C7C4">
      <w:start w:val="4"/>
      <w:numFmt w:val="upperLetter"/>
      <w:lvlText w:val="%2:"/>
      <w:lvlJc w:val="left"/>
    </w:lvl>
    <w:lvl w:ilvl="2" w:tplc="26FC178E">
      <w:numFmt w:val="decimal"/>
      <w:lvlText w:val=""/>
      <w:lvlJc w:val="left"/>
    </w:lvl>
    <w:lvl w:ilvl="3" w:tplc="F45AB77C">
      <w:numFmt w:val="decimal"/>
      <w:lvlText w:val=""/>
      <w:lvlJc w:val="left"/>
    </w:lvl>
    <w:lvl w:ilvl="4" w:tplc="97B80C4A">
      <w:numFmt w:val="decimal"/>
      <w:lvlText w:val=""/>
      <w:lvlJc w:val="left"/>
    </w:lvl>
    <w:lvl w:ilvl="5" w:tplc="B45E2A18">
      <w:numFmt w:val="decimal"/>
      <w:lvlText w:val=""/>
      <w:lvlJc w:val="left"/>
    </w:lvl>
    <w:lvl w:ilvl="6" w:tplc="51C6945C">
      <w:numFmt w:val="decimal"/>
      <w:lvlText w:val=""/>
      <w:lvlJc w:val="left"/>
    </w:lvl>
    <w:lvl w:ilvl="7" w:tplc="F3B61D14">
      <w:numFmt w:val="decimal"/>
      <w:lvlText w:val=""/>
      <w:lvlJc w:val="left"/>
    </w:lvl>
    <w:lvl w:ilvl="8" w:tplc="0396F072">
      <w:numFmt w:val="decimal"/>
      <w:lvlText w:val=""/>
      <w:lvlJc w:val="left"/>
    </w:lvl>
  </w:abstractNum>
  <w:abstractNum w:abstractNumId="308" w15:restartNumberingAfterBreak="0">
    <w:nsid w:val="00001857"/>
    <w:multiLevelType w:val="hybridMultilevel"/>
    <w:tmpl w:val="07047ACC"/>
    <w:lvl w:ilvl="0" w:tplc="7BB0A3F6">
      <w:start w:val="1"/>
      <w:numFmt w:val="bullet"/>
      <w:lvlText w:val=""/>
      <w:lvlJc w:val="left"/>
    </w:lvl>
    <w:lvl w:ilvl="1" w:tplc="8C5C2B1C">
      <w:numFmt w:val="decimal"/>
      <w:lvlText w:val=""/>
      <w:lvlJc w:val="left"/>
    </w:lvl>
    <w:lvl w:ilvl="2" w:tplc="5FBAB806">
      <w:numFmt w:val="decimal"/>
      <w:lvlText w:val=""/>
      <w:lvlJc w:val="left"/>
    </w:lvl>
    <w:lvl w:ilvl="3" w:tplc="590CB1BC">
      <w:numFmt w:val="decimal"/>
      <w:lvlText w:val=""/>
      <w:lvlJc w:val="left"/>
    </w:lvl>
    <w:lvl w:ilvl="4" w:tplc="27CC421C">
      <w:numFmt w:val="decimal"/>
      <w:lvlText w:val=""/>
      <w:lvlJc w:val="left"/>
    </w:lvl>
    <w:lvl w:ilvl="5" w:tplc="BA6C6E7C">
      <w:numFmt w:val="decimal"/>
      <w:lvlText w:val=""/>
      <w:lvlJc w:val="left"/>
    </w:lvl>
    <w:lvl w:ilvl="6" w:tplc="0660E5BC">
      <w:numFmt w:val="decimal"/>
      <w:lvlText w:val=""/>
      <w:lvlJc w:val="left"/>
    </w:lvl>
    <w:lvl w:ilvl="7" w:tplc="E0383ED0">
      <w:numFmt w:val="decimal"/>
      <w:lvlText w:val=""/>
      <w:lvlJc w:val="left"/>
    </w:lvl>
    <w:lvl w:ilvl="8" w:tplc="00D6639A">
      <w:numFmt w:val="decimal"/>
      <w:lvlText w:val=""/>
      <w:lvlJc w:val="left"/>
    </w:lvl>
  </w:abstractNum>
  <w:abstractNum w:abstractNumId="309" w15:restartNumberingAfterBreak="0">
    <w:nsid w:val="0000185E"/>
    <w:multiLevelType w:val="hybridMultilevel"/>
    <w:tmpl w:val="1FD6D9DA"/>
    <w:lvl w:ilvl="0" w:tplc="370068DE">
      <w:start w:val="1"/>
      <w:numFmt w:val="bullet"/>
      <w:lvlText w:val=""/>
      <w:lvlJc w:val="left"/>
    </w:lvl>
    <w:lvl w:ilvl="1" w:tplc="8AA205D8">
      <w:numFmt w:val="decimal"/>
      <w:lvlText w:val=""/>
      <w:lvlJc w:val="left"/>
    </w:lvl>
    <w:lvl w:ilvl="2" w:tplc="8F063B2A">
      <w:numFmt w:val="decimal"/>
      <w:lvlText w:val=""/>
      <w:lvlJc w:val="left"/>
    </w:lvl>
    <w:lvl w:ilvl="3" w:tplc="0CB6E3AA">
      <w:numFmt w:val="decimal"/>
      <w:lvlText w:val=""/>
      <w:lvlJc w:val="left"/>
    </w:lvl>
    <w:lvl w:ilvl="4" w:tplc="712406D2">
      <w:numFmt w:val="decimal"/>
      <w:lvlText w:val=""/>
      <w:lvlJc w:val="left"/>
    </w:lvl>
    <w:lvl w:ilvl="5" w:tplc="13AE3CBA">
      <w:numFmt w:val="decimal"/>
      <w:lvlText w:val=""/>
      <w:lvlJc w:val="left"/>
    </w:lvl>
    <w:lvl w:ilvl="6" w:tplc="0EEA6F68">
      <w:numFmt w:val="decimal"/>
      <w:lvlText w:val=""/>
      <w:lvlJc w:val="left"/>
    </w:lvl>
    <w:lvl w:ilvl="7" w:tplc="5F1E7C08">
      <w:numFmt w:val="decimal"/>
      <w:lvlText w:val=""/>
      <w:lvlJc w:val="left"/>
    </w:lvl>
    <w:lvl w:ilvl="8" w:tplc="A10851D0">
      <w:numFmt w:val="decimal"/>
      <w:lvlText w:val=""/>
      <w:lvlJc w:val="left"/>
    </w:lvl>
  </w:abstractNum>
  <w:abstractNum w:abstractNumId="310" w15:restartNumberingAfterBreak="0">
    <w:nsid w:val="0000187A"/>
    <w:multiLevelType w:val="hybridMultilevel"/>
    <w:tmpl w:val="06A0770C"/>
    <w:lvl w:ilvl="0" w:tplc="A51A497A">
      <w:start w:val="3"/>
      <w:numFmt w:val="upperLetter"/>
      <w:lvlText w:val="%1:"/>
      <w:lvlJc w:val="left"/>
    </w:lvl>
    <w:lvl w:ilvl="1" w:tplc="48B6C242">
      <w:numFmt w:val="decimal"/>
      <w:lvlText w:val=""/>
      <w:lvlJc w:val="left"/>
    </w:lvl>
    <w:lvl w:ilvl="2" w:tplc="0DA4ACF6">
      <w:numFmt w:val="decimal"/>
      <w:lvlText w:val=""/>
      <w:lvlJc w:val="left"/>
    </w:lvl>
    <w:lvl w:ilvl="3" w:tplc="FCBED02C">
      <w:numFmt w:val="decimal"/>
      <w:lvlText w:val=""/>
      <w:lvlJc w:val="left"/>
    </w:lvl>
    <w:lvl w:ilvl="4" w:tplc="E55CAF9C">
      <w:numFmt w:val="decimal"/>
      <w:lvlText w:val=""/>
      <w:lvlJc w:val="left"/>
    </w:lvl>
    <w:lvl w:ilvl="5" w:tplc="A7F8622C">
      <w:numFmt w:val="decimal"/>
      <w:lvlText w:val=""/>
      <w:lvlJc w:val="left"/>
    </w:lvl>
    <w:lvl w:ilvl="6" w:tplc="9A40EDA4">
      <w:numFmt w:val="decimal"/>
      <w:lvlText w:val=""/>
      <w:lvlJc w:val="left"/>
    </w:lvl>
    <w:lvl w:ilvl="7" w:tplc="658623D8">
      <w:numFmt w:val="decimal"/>
      <w:lvlText w:val=""/>
      <w:lvlJc w:val="left"/>
    </w:lvl>
    <w:lvl w:ilvl="8" w:tplc="5E28BDA6">
      <w:numFmt w:val="decimal"/>
      <w:lvlText w:val=""/>
      <w:lvlJc w:val="left"/>
    </w:lvl>
  </w:abstractNum>
  <w:abstractNum w:abstractNumId="311" w15:restartNumberingAfterBreak="0">
    <w:nsid w:val="00001880"/>
    <w:multiLevelType w:val="hybridMultilevel"/>
    <w:tmpl w:val="0F5A6502"/>
    <w:lvl w:ilvl="0" w:tplc="5D14571C">
      <w:start w:val="1"/>
      <w:numFmt w:val="upperLetter"/>
      <w:lvlText w:val="%1:"/>
      <w:lvlJc w:val="left"/>
    </w:lvl>
    <w:lvl w:ilvl="1" w:tplc="28940DD8">
      <w:numFmt w:val="decimal"/>
      <w:lvlText w:val=""/>
      <w:lvlJc w:val="left"/>
    </w:lvl>
    <w:lvl w:ilvl="2" w:tplc="54EC6BBE">
      <w:numFmt w:val="decimal"/>
      <w:lvlText w:val=""/>
      <w:lvlJc w:val="left"/>
    </w:lvl>
    <w:lvl w:ilvl="3" w:tplc="E9502E3A">
      <w:numFmt w:val="decimal"/>
      <w:lvlText w:val=""/>
      <w:lvlJc w:val="left"/>
    </w:lvl>
    <w:lvl w:ilvl="4" w:tplc="AF281F68">
      <w:numFmt w:val="decimal"/>
      <w:lvlText w:val=""/>
      <w:lvlJc w:val="left"/>
    </w:lvl>
    <w:lvl w:ilvl="5" w:tplc="2D580B6A">
      <w:numFmt w:val="decimal"/>
      <w:lvlText w:val=""/>
      <w:lvlJc w:val="left"/>
    </w:lvl>
    <w:lvl w:ilvl="6" w:tplc="6388CFFE">
      <w:numFmt w:val="decimal"/>
      <w:lvlText w:val=""/>
      <w:lvlJc w:val="left"/>
    </w:lvl>
    <w:lvl w:ilvl="7" w:tplc="E618A97C">
      <w:numFmt w:val="decimal"/>
      <w:lvlText w:val=""/>
      <w:lvlJc w:val="left"/>
    </w:lvl>
    <w:lvl w:ilvl="8" w:tplc="8B3C128C">
      <w:numFmt w:val="decimal"/>
      <w:lvlText w:val=""/>
      <w:lvlJc w:val="left"/>
    </w:lvl>
  </w:abstractNum>
  <w:abstractNum w:abstractNumId="312" w15:restartNumberingAfterBreak="0">
    <w:nsid w:val="00001894"/>
    <w:multiLevelType w:val="hybridMultilevel"/>
    <w:tmpl w:val="E27AFBCC"/>
    <w:lvl w:ilvl="0" w:tplc="8654BC78">
      <w:start w:val="19"/>
      <w:numFmt w:val="upperLetter"/>
      <w:lvlText w:val="%1:"/>
      <w:lvlJc w:val="left"/>
    </w:lvl>
    <w:lvl w:ilvl="1" w:tplc="FA3C9766">
      <w:numFmt w:val="decimal"/>
      <w:lvlText w:val=""/>
      <w:lvlJc w:val="left"/>
    </w:lvl>
    <w:lvl w:ilvl="2" w:tplc="C382FFB8">
      <w:numFmt w:val="decimal"/>
      <w:lvlText w:val=""/>
      <w:lvlJc w:val="left"/>
    </w:lvl>
    <w:lvl w:ilvl="3" w:tplc="E9004F44">
      <w:numFmt w:val="decimal"/>
      <w:lvlText w:val=""/>
      <w:lvlJc w:val="left"/>
    </w:lvl>
    <w:lvl w:ilvl="4" w:tplc="3F9E0E78">
      <w:numFmt w:val="decimal"/>
      <w:lvlText w:val=""/>
      <w:lvlJc w:val="left"/>
    </w:lvl>
    <w:lvl w:ilvl="5" w:tplc="7B98E220">
      <w:numFmt w:val="decimal"/>
      <w:lvlText w:val=""/>
      <w:lvlJc w:val="left"/>
    </w:lvl>
    <w:lvl w:ilvl="6" w:tplc="AAD6708C">
      <w:numFmt w:val="decimal"/>
      <w:lvlText w:val=""/>
      <w:lvlJc w:val="left"/>
    </w:lvl>
    <w:lvl w:ilvl="7" w:tplc="08E6AB22">
      <w:numFmt w:val="decimal"/>
      <w:lvlText w:val=""/>
      <w:lvlJc w:val="left"/>
    </w:lvl>
    <w:lvl w:ilvl="8" w:tplc="B79A3308">
      <w:numFmt w:val="decimal"/>
      <w:lvlText w:val=""/>
      <w:lvlJc w:val="left"/>
    </w:lvl>
  </w:abstractNum>
  <w:abstractNum w:abstractNumId="313" w15:restartNumberingAfterBreak="0">
    <w:nsid w:val="0000189C"/>
    <w:multiLevelType w:val="hybridMultilevel"/>
    <w:tmpl w:val="2638ADA8"/>
    <w:lvl w:ilvl="0" w:tplc="9A16E002">
      <w:start w:val="1"/>
      <w:numFmt w:val="bullet"/>
      <w:lvlText w:val=""/>
      <w:lvlJc w:val="left"/>
    </w:lvl>
    <w:lvl w:ilvl="1" w:tplc="552C04CC">
      <w:start w:val="15"/>
      <w:numFmt w:val="lowerLetter"/>
      <w:lvlText w:val="%2"/>
      <w:lvlJc w:val="left"/>
    </w:lvl>
    <w:lvl w:ilvl="2" w:tplc="80A83D8A">
      <w:numFmt w:val="decimal"/>
      <w:lvlText w:val=""/>
      <w:lvlJc w:val="left"/>
    </w:lvl>
    <w:lvl w:ilvl="3" w:tplc="477843A6">
      <w:numFmt w:val="decimal"/>
      <w:lvlText w:val=""/>
      <w:lvlJc w:val="left"/>
    </w:lvl>
    <w:lvl w:ilvl="4" w:tplc="8FBEECFE">
      <w:numFmt w:val="decimal"/>
      <w:lvlText w:val=""/>
      <w:lvlJc w:val="left"/>
    </w:lvl>
    <w:lvl w:ilvl="5" w:tplc="49A841FA">
      <w:numFmt w:val="decimal"/>
      <w:lvlText w:val=""/>
      <w:lvlJc w:val="left"/>
    </w:lvl>
    <w:lvl w:ilvl="6" w:tplc="9F224AFA">
      <w:numFmt w:val="decimal"/>
      <w:lvlText w:val=""/>
      <w:lvlJc w:val="left"/>
    </w:lvl>
    <w:lvl w:ilvl="7" w:tplc="B644CF8A">
      <w:numFmt w:val="decimal"/>
      <w:lvlText w:val=""/>
      <w:lvlJc w:val="left"/>
    </w:lvl>
    <w:lvl w:ilvl="8" w:tplc="72D85928">
      <w:numFmt w:val="decimal"/>
      <w:lvlText w:val=""/>
      <w:lvlJc w:val="left"/>
    </w:lvl>
  </w:abstractNum>
  <w:abstractNum w:abstractNumId="314" w15:restartNumberingAfterBreak="0">
    <w:nsid w:val="000018B9"/>
    <w:multiLevelType w:val="hybridMultilevel"/>
    <w:tmpl w:val="1E0E4AA2"/>
    <w:lvl w:ilvl="0" w:tplc="A990820E">
      <w:start w:val="1"/>
      <w:numFmt w:val="bullet"/>
      <w:lvlText w:val=""/>
      <w:lvlJc w:val="left"/>
    </w:lvl>
    <w:lvl w:ilvl="1" w:tplc="DF5EDCD6">
      <w:start w:val="1"/>
      <w:numFmt w:val="upperLetter"/>
      <w:lvlText w:val="%2:"/>
      <w:lvlJc w:val="left"/>
    </w:lvl>
    <w:lvl w:ilvl="2" w:tplc="9B48C7EE">
      <w:numFmt w:val="decimal"/>
      <w:lvlText w:val=""/>
      <w:lvlJc w:val="left"/>
    </w:lvl>
    <w:lvl w:ilvl="3" w:tplc="AF8C30E8">
      <w:numFmt w:val="decimal"/>
      <w:lvlText w:val=""/>
      <w:lvlJc w:val="left"/>
    </w:lvl>
    <w:lvl w:ilvl="4" w:tplc="8318C9B8">
      <w:numFmt w:val="decimal"/>
      <w:lvlText w:val=""/>
      <w:lvlJc w:val="left"/>
    </w:lvl>
    <w:lvl w:ilvl="5" w:tplc="1452FBB4">
      <w:numFmt w:val="decimal"/>
      <w:lvlText w:val=""/>
      <w:lvlJc w:val="left"/>
    </w:lvl>
    <w:lvl w:ilvl="6" w:tplc="BBD08A6E">
      <w:numFmt w:val="decimal"/>
      <w:lvlText w:val=""/>
      <w:lvlJc w:val="left"/>
    </w:lvl>
    <w:lvl w:ilvl="7" w:tplc="07CA4E94">
      <w:numFmt w:val="decimal"/>
      <w:lvlText w:val=""/>
      <w:lvlJc w:val="left"/>
    </w:lvl>
    <w:lvl w:ilvl="8" w:tplc="1DAEDC7E">
      <w:numFmt w:val="decimal"/>
      <w:lvlText w:val=""/>
      <w:lvlJc w:val="left"/>
    </w:lvl>
  </w:abstractNum>
  <w:abstractNum w:abstractNumId="315" w15:restartNumberingAfterBreak="0">
    <w:nsid w:val="000018DE"/>
    <w:multiLevelType w:val="hybridMultilevel"/>
    <w:tmpl w:val="4DA65398"/>
    <w:lvl w:ilvl="0" w:tplc="5DB09F1C">
      <w:start w:val="3"/>
      <w:numFmt w:val="upperLetter"/>
      <w:lvlText w:val="%1:"/>
      <w:lvlJc w:val="left"/>
    </w:lvl>
    <w:lvl w:ilvl="1" w:tplc="69A2F438">
      <w:numFmt w:val="decimal"/>
      <w:lvlText w:val=""/>
      <w:lvlJc w:val="left"/>
    </w:lvl>
    <w:lvl w:ilvl="2" w:tplc="9DC4FD42">
      <w:numFmt w:val="decimal"/>
      <w:lvlText w:val=""/>
      <w:lvlJc w:val="left"/>
    </w:lvl>
    <w:lvl w:ilvl="3" w:tplc="881046FA">
      <w:numFmt w:val="decimal"/>
      <w:lvlText w:val=""/>
      <w:lvlJc w:val="left"/>
    </w:lvl>
    <w:lvl w:ilvl="4" w:tplc="5B2C149A">
      <w:numFmt w:val="decimal"/>
      <w:lvlText w:val=""/>
      <w:lvlJc w:val="left"/>
    </w:lvl>
    <w:lvl w:ilvl="5" w:tplc="D35AC3BE">
      <w:numFmt w:val="decimal"/>
      <w:lvlText w:val=""/>
      <w:lvlJc w:val="left"/>
    </w:lvl>
    <w:lvl w:ilvl="6" w:tplc="C380890E">
      <w:numFmt w:val="decimal"/>
      <w:lvlText w:val=""/>
      <w:lvlJc w:val="left"/>
    </w:lvl>
    <w:lvl w:ilvl="7" w:tplc="66C055A4">
      <w:numFmt w:val="decimal"/>
      <w:lvlText w:val=""/>
      <w:lvlJc w:val="left"/>
    </w:lvl>
    <w:lvl w:ilvl="8" w:tplc="F4A87F6E">
      <w:numFmt w:val="decimal"/>
      <w:lvlText w:val=""/>
      <w:lvlJc w:val="left"/>
    </w:lvl>
  </w:abstractNum>
  <w:abstractNum w:abstractNumId="316" w15:restartNumberingAfterBreak="0">
    <w:nsid w:val="000018EB"/>
    <w:multiLevelType w:val="hybridMultilevel"/>
    <w:tmpl w:val="391096C4"/>
    <w:lvl w:ilvl="0" w:tplc="8332BC28">
      <w:start w:val="3"/>
      <w:numFmt w:val="upperLetter"/>
      <w:lvlText w:val="%1:"/>
      <w:lvlJc w:val="left"/>
    </w:lvl>
    <w:lvl w:ilvl="1" w:tplc="F3302D64">
      <w:numFmt w:val="decimal"/>
      <w:lvlText w:val=""/>
      <w:lvlJc w:val="left"/>
    </w:lvl>
    <w:lvl w:ilvl="2" w:tplc="A76C5CDA">
      <w:numFmt w:val="decimal"/>
      <w:lvlText w:val=""/>
      <w:lvlJc w:val="left"/>
    </w:lvl>
    <w:lvl w:ilvl="3" w:tplc="A58A3D28">
      <w:numFmt w:val="decimal"/>
      <w:lvlText w:val=""/>
      <w:lvlJc w:val="left"/>
    </w:lvl>
    <w:lvl w:ilvl="4" w:tplc="7CEE1A24">
      <w:numFmt w:val="decimal"/>
      <w:lvlText w:val=""/>
      <w:lvlJc w:val="left"/>
    </w:lvl>
    <w:lvl w:ilvl="5" w:tplc="2062A07C">
      <w:numFmt w:val="decimal"/>
      <w:lvlText w:val=""/>
      <w:lvlJc w:val="left"/>
    </w:lvl>
    <w:lvl w:ilvl="6" w:tplc="4C1A0B8A">
      <w:numFmt w:val="decimal"/>
      <w:lvlText w:val=""/>
      <w:lvlJc w:val="left"/>
    </w:lvl>
    <w:lvl w:ilvl="7" w:tplc="12EAF6AA">
      <w:numFmt w:val="decimal"/>
      <w:lvlText w:val=""/>
      <w:lvlJc w:val="left"/>
    </w:lvl>
    <w:lvl w:ilvl="8" w:tplc="6F2E8F7E">
      <w:numFmt w:val="decimal"/>
      <w:lvlText w:val=""/>
      <w:lvlJc w:val="left"/>
    </w:lvl>
  </w:abstractNum>
  <w:abstractNum w:abstractNumId="317" w15:restartNumberingAfterBreak="0">
    <w:nsid w:val="00001907"/>
    <w:multiLevelType w:val="hybridMultilevel"/>
    <w:tmpl w:val="A1861BAE"/>
    <w:lvl w:ilvl="0" w:tplc="585E70FC">
      <w:start w:val="1"/>
      <w:numFmt w:val="bullet"/>
      <w:lvlText w:val=""/>
      <w:lvlJc w:val="left"/>
    </w:lvl>
    <w:lvl w:ilvl="1" w:tplc="037AA24C">
      <w:numFmt w:val="decimal"/>
      <w:lvlText w:val=""/>
      <w:lvlJc w:val="left"/>
    </w:lvl>
    <w:lvl w:ilvl="2" w:tplc="ECD68FAC">
      <w:numFmt w:val="decimal"/>
      <w:lvlText w:val=""/>
      <w:lvlJc w:val="left"/>
    </w:lvl>
    <w:lvl w:ilvl="3" w:tplc="4DA046A6">
      <w:numFmt w:val="decimal"/>
      <w:lvlText w:val=""/>
      <w:lvlJc w:val="left"/>
    </w:lvl>
    <w:lvl w:ilvl="4" w:tplc="A2BC72A6">
      <w:numFmt w:val="decimal"/>
      <w:lvlText w:val=""/>
      <w:lvlJc w:val="left"/>
    </w:lvl>
    <w:lvl w:ilvl="5" w:tplc="D326E09A">
      <w:numFmt w:val="decimal"/>
      <w:lvlText w:val=""/>
      <w:lvlJc w:val="left"/>
    </w:lvl>
    <w:lvl w:ilvl="6" w:tplc="1DC8E9B8">
      <w:numFmt w:val="decimal"/>
      <w:lvlText w:val=""/>
      <w:lvlJc w:val="left"/>
    </w:lvl>
    <w:lvl w:ilvl="7" w:tplc="C1EAAF94">
      <w:numFmt w:val="decimal"/>
      <w:lvlText w:val=""/>
      <w:lvlJc w:val="left"/>
    </w:lvl>
    <w:lvl w:ilvl="8" w:tplc="6D3C3356">
      <w:numFmt w:val="decimal"/>
      <w:lvlText w:val=""/>
      <w:lvlJc w:val="left"/>
    </w:lvl>
  </w:abstractNum>
  <w:abstractNum w:abstractNumId="318" w15:restartNumberingAfterBreak="0">
    <w:nsid w:val="00001915"/>
    <w:multiLevelType w:val="hybridMultilevel"/>
    <w:tmpl w:val="7C5AE8B2"/>
    <w:lvl w:ilvl="0" w:tplc="B6B0FD18">
      <w:start w:val="1"/>
      <w:numFmt w:val="bullet"/>
      <w:lvlText w:val=""/>
      <w:lvlJc w:val="left"/>
    </w:lvl>
    <w:lvl w:ilvl="1" w:tplc="05FCF68C">
      <w:numFmt w:val="decimal"/>
      <w:lvlText w:val=""/>
      <w:lvlJc w:val="left"/>
    </w:lvl>
    <w:lvl w:ilvl="2" w:tplc="E88A8A98">
      <w:numFmt w:val="decimal"/>
      <w:lvlText w:val=""/>
      <w:lvlJc w:val="left"/>
    </w:lvl>
    <w:lvl w:ilvl="3" w:tplc="67AA4DD2">
      <w:numFmt w:val="decimal"/>
      <w:lvlText w:val=""/>
      <w:lvlJc w:val="left"/>
    </w:lvl>
    <w:lvl w:ilvl="4" w:tplc="CDBAFE84">
      <w:numFmt w:val="decimal"/>
      <w:lvlText w:val=""/>
      <w:lvlJc w:val="left"/>
    </w:lvl>
    <w:lvl w:ilvl="5" w:tplc="9B56D5B0">
      <w:numFmt w:val="decimal"/>
      <w:lvlText w:val=""/>
      <w:lvlJc w:val="left"/>
    </w:lvl>
    <w:lvl w:ilvl="6" w:tplc="7088757C">
      <w:numFmt w:val="decimal"/>
      <w:lvlText w:val=""/>
      <w:lvlJc w:val="left"/>
    </w:lvl>
    <w:lvl w:ilvl="7" w:tplc="98E4DE46">
      <w:numFmt w:val="decimal"/>
      <w:lvlText w:val=""/>
      <w:lvlJc w:val="left"/>
    </w:lvl>
    <w:lvl w:ilvl="8" w:tplc="DDEE7270">
      <w:numFmt w:val="decimal"/>
      <w:lvlText w:val=""/>
      <w:lvlJc w:val="left"/>
    </w:lvl>
  </w:abstractNum>
  <w:abstractNum w:abstractNumId="319" w15:restartNumberingAfterBreak="0">
    <w:nsid w:val="0000193B"/>
    <w:multiLevelType w:val="hybridMultilevel"/>
    <w:tmpl w:val="06AE80A4"/>
    <w:lvl w:ilvl="0" w:tplc="A5FC6350">
      <w:start w:val="1"/>
      <w:numFmt w:val="bullet"/>
      <w:lvlText w:val=""/>
      <w:lvlJc w:val="left"/>
    </w:lvl>
    <w:lvl w:ilvl="1" w:tplc="8B1C388A">
      <w:start w:val="3"/>
      <w:numFmt w:val="upperLetter"/>
      <w:lvlText w:val="%2:"/>
      <w:lvlJc w:val="left"/>
    </w:lvl>
    <w:lvl w:ilvl="2" w:tplc="6EC62866">
      <w:numFmt w:val="decimal"/>
      <w:lvlText w:val=""/>
      <w:lvlJc w:val="left"/>
    </w:lvl>
    <w:lvl w:ilvl="3" w:tplc="47B0ABA0">
      <w:numFmt w:val="decimal"/>
      <w:lvlText w:val=""/>
      <w:lvlJc w:val="left"/>
    </w:lvl>
    <w:lvl w:ilvl="4" w:tplc="BF825832">
      <w:numFmt w:val="decimal"/>
      <w:lvlText w:val=""/>
      <w:lvlJc w:val="left"/>
    </w:lvl>
    <w:lvl w:ilvl="5" w:tplc="FF38BC0E">
      <w:numFmt w:val="decimal"/>
      <w:lvlText w:val=""/>
      <w:lvlJc w:val="left"/>
    </w:lvl>
    <w:lvl w:ilvl="6" w:tplc="DFF41374">
      <w:numFmt w:val="decimal"/>
      <w:lvlText w:val=""/>
      <w:lvlJc w:val="left"/>
    </w:lvl>
    <w:lvl w:ilvl="7" w:tplc="91F29E10">
      <w:numFmt w:val="decimal"/>
      <w:lvlText w:val=""/>
      <w:lvlJc w:val="left"/>
    </w:lvl>
    <w:lvl w:ilvl="8" w:tplc="471C7D46">
      <w:numFmt w:val="decimal"/>
      <w:lvlText w:val=""/>
      <w:lvlJc w:val="left"/>
    </w:lvl>
  </w:abstractNum>
  <w:abstractNum w:abstractNumId="320" w15:restartNumberingAfterBreak="0">
    <w:nsid w:val="0000193D"/>
    <w:multiLevelType w:val="hybridMultilevel"/>
    <w:tmpl w:val="7A045990"/>
    <w:lvl w:ilvl="0" w:tplc="64FA283E">
      <w:start w:val="2"/>
      <w:numFmt w:val="upperLetter"/>
      <w:lvlText w:val="%1:"/>
      <w:lvlJc w:val="left"/>
    </w:lvl>
    <w:lvl w:ilvl="1" w:tplc="3F8E7910">
      <w:numFmt w:val="decimal"/>
      <w:lvlText w:val=""/>
      <w:lvlJc w:val="left"/>
    </w:lvl>
    <w:lvl w:ilvl="2" w:tplc="BE485B8E">
      <w:numFmt w:val="decimal"/>
      <w:lvlText w:val=""/>
      <w:lvlJc w:val="left"/>
    </w:lvl>
    <w:lvl w:ilvl="3" w:tplc="B9E2C06E">
      <w:numFmt w:val="decimal"/>
      <w:lvlText w:val=""/>
      <w:lvlJc w:val="left"/>
    </w:lvl>
    <w:lvl w:ilvl="4" w:tplc="E8CC8EF6">
      <w:numFmt w:val="decimal"/>
      <w:lvlText w:val=""/>
      <w:lvlJc w:val="left"/>
    </w:lvl>
    <w:lvl w:ilvl="5" w:tplc="0FDCD1D8">
      <w:numFmt w:val="decimal"/>
      <w:lvlText w:val=""/>
      <w:lvlJc w:val="left"/>
    </w:lvl>
    <w:lvl w:ilvl="6" w:tplc="FDD6B314">
      <w:numFmt w:val="decimal"/>
      <w:lvlText w:val=""/>
      <w:lvlJc w:val="left"/>
    </w:lvl>
    <w:lvl w:ilvl="7" w:tplc="760661C2">
      <w:numFmt w:val="decimal"/>
      <w:lvlText w:val=""/>
      <w:lvlJc w:val="left"/>
    </w:lvl>
    <w:lvl w:ilvl="8" w:tplc="CDA84082">
      <w:numFmt w:val="decimal"/>
      <w:lvlText w:val=""/>
      <w:lvlJc w:val="left"/>
    </w:lvl>
  </w:abstractNum>
  <w:abstractNum w:abstractNumId="321" w15:restartNumberingAfterBreak="0">
    <w:nsid w:val="0000193F"/>
    <w:multiLevelType w:val="hybridMultilevel"/>
    <w:tmpl w:val="350C94E8"/>
    <w:lvl w:ilvl="0" w:tplc="F606CF6E">
      <w:start w:val="1"/>
      <w:numFmt w:val="bullet"/>
      <w:lvlText w:val=""/>
      <w:lvlJc w:val="left"/>
    </w:lvl>
    <w:lvl w:ilvl="1" w:tplc="345E4010">
      <w:numFmt w:val="decimal"/>
      <w:lvlText w:val=""/>
      <w:lvlJc w:val="left"/>
    </w:lvl>
    <w:lvl w:ilvl="2" w:tplc="3656CD86">
      <w:numFmt w:val="decimal"/>
      <w:lvlText w:val=""/>
      <w:lvlJc w:val="left"/>
    </w:lvl>
    <w:lvl w:ilvl="3" w:tplc="45BEE3AE">
      <w:numFmt w:val="decimal"/>
      <w:lvlText w:val=""/>
      <w:lvlJc w:val="left"/>
    </w:lvl>
    <w:lvl w:ilvl="4" w:tplc="509AA5C8">
      <w:numFmt w:val="decimal"/>
      <w:lvlText w:val=""/>
      <w:lvlJc w:val="left"/>
    </w:lvl>
    <w:lvl w:ilvl="5" w:tplc="7FCC308C">
      <w:numFmt w:val="decimal"/>
      <w:lvlText w:val=""/>
      <w:lvlJc w:val="left"/>
    </w:lvl>
    <w:lvl w:ilvl="6" w:tplc="B57E212E">
      <w:numFmt w:val="decimal"/>
      <w:lvlText w:val=""/>
      <w:lvlJc w:val="left"/>
    </w:lvl>
    <w:lvl w:ilvl="7" w:tplc="4D2C199E">
      <w:numFmt w:val="decimal"/>
      <w:lvlText w:val=""/>
      <w:lvlJc w:val="left"/>
    </w:lvl>
    <w:lvl w:ilvl="8" w:tplc="253E26B2">
      <w:numFmt w:val="decimal"/>
      <w:lvlText w:val=""/>
      <w:lvlJc w:val="left"/>
    </w:lvl>
  </w:abstractNum>
  <w:abstractNum w:abstractNumId="322" w15:restartNumberingAfterBreak="0">
    <w:nsid w:val="00001940"/>
    <w:multiLevelType w:val="hybridMultilevel"/>
    <w:tmpl w:val="EE582954"/>
    <w:lvl w:ilvl="0" w:tplc="DBC21E5E">
      <w:start w:val="19"/>
      <w:numFmt w:val="upperLetter"/>
      <w:lvlText w:val="%1:"/>
      <w:lvlJc w:val="left"/>
    </w:lvl>
    <w:lvl w:ilvl="1" w:tplc="58BC8AA8">
      <w:numFmt w:val="decimal"/>
      <w:lvlText w:val=""/>
      <w:lvlJc w:val="left"/>
    </w:lvl>
    <w:lvl w:ilvl="2" w:tplc="E6E21A52">
      <w:numFmt w:val="decimal"/>
      <w:lvlText w:val=""/>
      <w:lvlJc w:val="left"/>
    </w:lvl>
    <w:lvl w:ilvl="3" w:tplc="3F2AB68E">
      <w:numFmt w:val="decimal"/>
      <w:lvlText w:val=""/>
      <w:lvlJc w:val="left"/>
    </w:lvl>
    <w:lvl w:ilvl="4" w:tplc="0A7A242C">
      <w:numFmt w:val="decimal"/>
      <w:lvlText w:val=""/>
      <w:lvlJc w:val="left"/>
    </w:lvl>
    <w:lvl w:ilvl="5" w:tplc="03C272F4">
      <w:numFmt w:val="decimal"/>
      <w:lvlText w:val=""/>
      <w:lvlJc w:val="left"/>
    </w:lvl>
    <w:lvl w:ilvl="6" w:tplc="87FAF5D4">
      <w:numFmt w:val="decimal"/>
      <w:lvlText w:val=""/>
      <w:lvlJc w:val="left"/>
    </w:lvl>
    <w:lvl w:ilvl="7" w:tplc="76949408">
      <w:numFmt w:val="decimal"/>
      <w:lvlText w:val=""/>
      <w:lvlJc w:val="left"/>
    </w:lvl>
    <w:lvl w:ilvl="8" w:tplc="9970FDB8">
      <w:numFmt w:val="decimal"/>
      <w:lvlText w:val=""/>
      <w:lvlJc w:val="left"/>
    </w:lvl>
  </w:abstractNum>
  <w:abstractNum w:abstractNumId="323" w15:restartNumberingAfterBreak="0">
    <w:nsid w:val="0000194E"/>
    <w:multiLevelType w:val="hybridMultilevel"/>
    <w:tmpl w:val="7C842F62"/>
    <w:lvl w:ilvl="0" w:tplc="4C607BEE">
      <w:start w:val="1"/>
      <w:numFmt w:val="upperLetter"/>
      <w:lvlText w:val="%1:"/>
      <w:lvlJc w:val="left"/>
    </w:lvl>
    <w:lvl w:ilvl="1" w:tplc="EE0E4B42">
      <w:numFmt w:val="decimal"/>
      <w:lvlText w:val=""/>
      <w:lvlJc w:val="left"/>
    </w:lvl>
    <w:lvl w:ilvl="2" w:tplc="AA46E722">
      <w:numFmt w:val="decimal"/>
      <w:lvlText w:val=""/>
      <w:lvlJc w:val="left"/>
    </w:lvl>
    <w:lvl w:ilvl="3" w:tplc="C29C805A">
      <w:numFmt w:val="decimal"/>
      <w:lvlText w:val=""/>
      <w:lvlJc w:val="left"/>
    </w:lvl>
    <w:lvl w:ilvl="4" w:tplc="94F03D3C">
      <w:numFmt w:val="decimal"/>
      <w:lvlText w:val=""/>
      <w:lvlJc w:val="left"/>
    </w:lvl>
    <w:lvl w:ilvl="5" w:tplc="9C48E896">
      <w:numFmt w:val="decimal"/>
      <w:lvlText w:val=""/>
      <w:lvlJc w:val="left"/>
    </w:lvl>
    <w:lvl w:ilvl="6" w:tplc="88DE2E0C">
      <w:numFmt w:val="decimal"/>
      <w:lvlText w:val=""/>
      <w:lvlJc w:val="left"/>
    </w:lvl>
    <w:lvl w:ilvl="7" w:tplc="D26C19A8">
      <w:numFmt w:val="decimal"/>
      <w:lvlText w:val=""/>
      <w:lvlJc w:val="left"/>
    </w:lvl>
    <w:lvl w:ilvl="8" w:tplc="BA62DB98">
      <w:numFmt w:val="decimal"/>
      <w:lvlText w:val=""/>
      <w:lvlJc w:val="left"/>
    </w:lvl>
  </w:abstractNum>
  <w:abstractNum w:abstractNumId="324" w15:restartNumberingAfterBreak="0">
    <w:nsid w:val="0000196C"/>
    <w:multiLevelType w:val="hybridMultilevel"/>
    <w:tmpl w:val="EBBC4F54"/>
    <w:lvl w:ilvl="0" w:tplc="A49EF412">
      <w:start w:val="1"/>
      <w:numFmt w:val="bullet"/>
      <w:lvlText w:val=""/>
      <w:lvlJc w:val="left"/>
    </w:lvl>
    <w:lvl w:ilvl="1" w:tplc="D91A3EFC">
      <w:numFmt w:val="decimal"/>
      <w:lvlText w:val=""/>
      <w:lvlJc w:val="left"/>
    </w:lvl>
    <w:lvl w:ilvl="2" w:tplc="BBAC39D4">
      <w:numFmt w:val="decimal"/>
      <w:lvlText w:val=""/>
      <w:lvlJc w:val="left"/>
    </w:lvl>
    <w:lvl w:ilvl="3" w:tplc="C5A6006C">
      <w:numFmt w:val="decimal"/>
      <w:lvlText w:val=""/>
      <w:lvlJc w:val="left"/>
    </w:lvl>
    <w:lvl w:ilvl="4" w:tplc="A0321B16">
      <w:numFmt w:val="decimal"/>
      <w:lvlText w:val=""/>
      <w:lvlJc w:val="left"/>
    </w:lvl>
    <w:lvl w:ilvl="5" w:tplc="5A607FBA">
      <w:numFmt w:val="decimal"/>
      <w:lvlText w:val=""/>
      <w:lvlJc w:val="left"/>
    </w:lvl>
    <w:lvl w:ilvl="6" w:tplc="A76C7610">
      <w:numFmt w:val="decimal"/>
      <w:lvlText w:val=""/>
      <w:lvlJc w:val="left"/>
    </w:lvl>
    <w:lvl w:ilvl="7" w:tplc="BC42A43E">
      <w:numFmt w:val="decimal"/>
      <w:lvlText w:val=""/>
      <w:lvlJc w:val="left"/>
    </w:lvl>
    <w:lvl w:ilvl="8" w:tplc="661CA8E8">
      <w:numFmt w:val="decimal"/>
      <w:lvlText w:val=""/>
      <w:lvlJc w:val="left"/>
    </w:lvl>
  </w:abstractNum>
  <w:abstractNum w:abstractNumId="325" w15:restartNumberingAfterBreak="0">
    <w:nsid w:val="00001985"/>
    <w:multiLevelType w:val="hybridMultilevel"/>
    <w:tmpl w:val="B484B1B2"/>
    <w:lvl w:ilvl="0" w:tplc="A16E72EC">
      <w:start w:val="1"/>
      <w:numFmt w:val="bullet"/>
      <w:lvlText w:val=""/>
      <w:lvlJc w:val="left"/>
    </w:lvl>
    <w:lvl w:ilvl="1" w:tplc="63E6DA16">
      <w:start w:val="1"/>
      <w:numFmt w:val="bullet"/>
      <w:lvlText w:val=""/>
      <w:lvlJc w:val="left"/>
    </w:lvl>
    <w:lvl w:ilvl="2" w:tplc="27C8AA90">
      <w:numFmt w:val="decimal"/>
      <w:lvlText w:val=""/>
      <w:lvlJc w:val="left"/>
    </w:lvl>
    <w:lvl w:ilvl="3" w:tplc="000072F2">
      <w:numFmt w:val="decimal"/>
      <w:lvlText w:val=""/>
      <w:lvlJc w:val="left"/>
    </w:lvl>
    <w:lvl w:ilvl="4" w:tplc="0BCA8742">
      <w:numFmt w:val="decimal"/>
      <w:lvlText w:val=""/>
      <w:lvlJc w:val="left"/>
    </w:lvl>
    <w:lvl w:ilvl="5" w:tplc="953E0838">
      <w:numFmt w:val="decimal"/>
      <w:lvlText w:val=""/>
      <w:lvlJc w:val="left"/>
    </w:lvl>
    <w:lvl w:ilvl="6" w:tplc="87728E80">
      <w:numFmt w:val="decimal"/>
      <w:lvlText w:val=""/>
      <w:lvlJc w:val="left"/>
    </w:lvl>
    <w:lvl w:ilvl="7" w:tplc="618219B6">
      <w:numFmt w:val="decimal"/>
      <w:lvlText w:val=""/>
      <w:lvlJc w:val="left"/>
    </w:lvl>
    <w:lvl w:ilvl="8" w:tplc="A0AECE08">
      <w:numFmt w:val="decimal"/>
      <w:lvlText w:val=""/>
      <w:lvlJc w:val="left"/>
    </w:lvl>
  </w:abstractNum>
  <w:abstractNum w:abstractNumId="326" w15:restartNumberingAfterBreak="0">
    <w:nsid w:val="0000198C"/>
    <w:multiLevelType w:val="hybridMultilevel"/>
    <w:tmpl w:val="86C49768"/>
    <w:lvl w:ilvl="0" w:tplc="0C28C9C8">
      <w:start w:val="1"/>
      <w:numFmt w:val="upperLetter"/>
      <w:lvlText w:val="%1:"/>
      <w:lvlJc w:val="left"/>
    </w:lvl>
    <w:lvl w:ilvl="1" w:tplc="B0683AB2">
      <w:numFmt w:val="decimal"/>
      <w:lvlText w:val=""/>
      <w:lvlJc w:val="left"/>
    </w:lvl>
    <w:lvl w:ilvl="2" w:tplc="2516134E">
      <w:numFmt w:val="decimal"/>
      <w:lvlText w:val=""/>
      <w:lvlJc w:val="left"/>
    </w:lvl>
    <w:lvl w:ilvl="3" w:tplc="F26CC292">
      <w:numFmt w:val="decimal"/>
      <w:lvlText w:val=""/>
      <w:lvlJc w:val="left"/>
    </w:lvl>
    <w:lvl w:ilvl="4" w:tplc="CD420C46">
      <w:numFmt w:val="decimal"/>
      <w:lvlText w:val=""/>
      <w:lvlJc w:val="left"/>
    </w:lvl>
    <w:lvl w:ilvl="5" w:tplc="3DC077EA">
      <w:numFmt w:val="decimal"/>
      <w:lvlText w:val=""/>
      <w:lvlJc w:val="left"/>
    </w:lvl>
    <w:lvl w:ilvl="6" w:tplc="BC1ABFD8">
      <w:numFmt w:val="decimal"/>
      <w:lvlText w:val=""/>
      <w:lvlJc w:val="left"/>
    </w:lvl>
    <w:lvl w:ilvl="7" w:tplc="5C5213F6">
      <w:numFmt w:val="decimal"/>
      <w:lvlText w:val=""/>
      <w:lvlJc w:val="left"/>
    </w:lvl>
    <w:lvl w:ilvl="8" w:tplc="35FC75A4">
      <w:numFmt w:val="decimal"/>
      <w:lvlText w:val=""/>
      <w:lvlJc w:val="left"/>
    </w:lvl>
  </w:abstractNum>
  <w:abstractNum w:abstractNumId="327" w15:restartNumberingAfterBreak="0">
    <w:nsid w:val="0000199E"/>
    <w:multiLevelType w:val="hybridMultilevel"/>
    <w:tmpl w:val="05D4D842"/>
    <w:lvl w:ilvl="0" w:tplc="EC5652D4">
      <w:start w:val="1"/>
      <w:numFmt w:val="bullet"/>
      <w:lvlText w:val=""/>
      <w:lvlJc w:val="left"/>
    </w:lvl>
    <w:lvl w:ilvl="1" w:tplc="DE866BE4">
      <w:numFmt w:val="decimal"/>
      <w:lvlText w:val=""/>
      <w:lvlJc w:val="left"/>
    </w:lvl>
    <w:lvl w:ilvl="2" w:tplc="857A3DDE">
      <w:numFmt w:val="decimal"/>
      <w:lvlText w:val=""/>
      <w:lvlJc w:val="left"/>
    </w:lvl>
    <w:lvl w:ilvl="3" w:tplc="E280C5FA">
      <w:numFmt w:val="decimal"/>
      <w:lvlText w:val=""/>
      <w:lvlJc w:val="left"/>
    </w:lvl>
    <w:lvl w:ilvl="4" w:tplc="8F74D4EC">
      <w:numFmt w:val="decimal"/>
      <w:lvlText w:val=""/>
      <w:lvlJc w:val="left"/>
    </w:lvl>
    <w:lvl w:ilvl="5" w:tplc="08785A4E">
      <w:numFmt w:val="decimal"/>
      <w:lvlText w:val=""/>
      <w:lvlJc w:val="left"/>
    </w:lvl>
    <w:lvl w:ilvl="6" w:tplc="F72ACC3E">
      <w:numFmt w:val="decimal"/>
      <w:lvlText w:val=""/>
      <w:lvlJc w:val="left"/>
    </w:lvl>
    <w:lvl w:ilvl="7" w:tplc="F75E5724">
      <w:numFmt w:val="decimal"/>
      <w:lvlText w:val=""/>
      <w:lvlJc w:val="left"/>
    </w:lvl>
    <w:lvl w:ilvl="8" w:tplc="53566AE0">
      <w:numFmt w:val="decimal"/>
      <w:lvlText w:val=""/>
      <w:lvlJc w:val="left"/>
    </w:lvl>
  </w:abstractNum>
  <w:abstractNum w:abstractNumId="328" w15:restartNumberingAfterBreak="0">
    <w:nsid w:val="000019F0"/>
    <w:multiLevelType w:val="hybridMultilevel"/>
    <w:tmpl w:val="37980D5C"/>
    <w:lvl w:ilvl="0" w:tplc="034CF006">
      <w:start w:val="3"/>
      <w:numFmt w:val="upperLetter"/>
      <w:lvlText w:val="%1:"/>
      <w:lvlJc w:val="left"/>
    </w:lvl>
    <w:lvl w:ilvl="1" w:tplc="B0F433F2">
      <w:numFmt w:val="decimal"/>
      <w:lvlText w:val=""/>
      <w:lvlJc w:val="left"/>
    </w:lvl>
    <w:lvl w:ilvl="2" w:tplc="50DA526A">
      <w:numFmt w:val="decimal"/>
      <w:lvlText w:val=""/>
      <w:lvlJc w:val="left"/>
    </w:lvl>
    <w:lvl w:ilvl="3" w:tplc="FDFE8786">
      <w:numFmt w:val="decimal"/>
      <w:lvlText w:val=""/>
      <w:lvlJc w:val="left"/>
    </w:lvl>
    <w:lvl w:ilvl="4" w:tplc="86FA9C3A">
      <w:numFmt w:val="decimal"/>
      <w:lvlText w:val=""/>
      <w:lvlJc w:val="left"/>
    </w:lvl>
    <w:lvl w:ilvl="5" w:tplc="D0A280D2">
      <w:numFmt w:val="decimal"/>
      <w:lvlText w:val=""/>
      <w:lvlJc w:val="left"/>
    </w:lvl>
    <w:lvl w:ilvl="6" w:tplc="5C826744">
      <w:numFmt w:val="decimal"/>
      <w:lvlText w:val=""/>
      <w:lvlJc w:val="left"/>
    </w:lvl>
    <w:lvl w:ilvl="7" w:tplc="29F85360">
      <w:numFmt w:val="decimal"/>
      <w:lvlText w:val=""/>
      <w:lvlJc w:val="left"/>
    </w:lvl>
    <w:lvl w:ilvl="8" w:tplc="07D6F494">
      <w:numFmt w:val="decimal"/>
      <w:lvlText w:val=""/>
      <w:lvlJc w:val="left"/>
    </w:lvl>
  </w:abstractNum>
  <w:abstractNum w:abstractNumId="329" w15:restartNumberingAfterBreak="0">
    <w:nsid w:val="000019F6"/>
    <w:multiLevelType w:val="hybridMultilevel"/>
    <w:tmpl w:val="A6FC8BB6"/>
    <w:lvl w:ilvl="0" w:tplc="26A85C0A">
      <w:start w:val="1"/>
      <w:numFmt w:val="upperLetter"/>
      <w:lvlText w:val="%1:"/>
      <w:lvlJc w:val="left"/>
    </w:lvl>
    <w:lvl w:ilvl="1" w:tplc="3DA2DB30">
      <w:numFmt w:val="decimal"/>
      <w:lvlText w:val=""/>
      <w:lvlJc w:val="left"/>
    </w:lvl>
    <w:lvl w:ilvl="2" w:tplc="3A82FEE8">
      <w:numFmt w:val="decimal"/>
      <w:lvlText w:val=""/>
      <w:lvlJc w:val="left"/>
    </w:lvl>
    <w:lvl w:ilvl="3" w:tplc="CF58F5A0">
      <w:numFmt w:val="decimal"/>
      <w:lvlText w:val=""/>
      <w:lvlJc w:val="left"/>
    </w:lvl>
    <w:lvl w:ilvl="4" w:tplc="9DF68038">
      <w:numFmt w:val="decimal"/>
      <w:lvlText w:val=""/>
      <w:lvlJc w:val="left"/>
    </w:lvl>
    <w:lvl w:ilvl="5" w:tplc="47D63F9C">
      <w:numFmt w:val="decimal"/>
      <w:lvlText w:val=""/>
      <w:lvlJc w:val="left"/>
    </w:lvl>
    <w:lvl w:ilvl="6" w:tplc="AF5248FC">
      <w:numFmt w:val="decimal"/>
      <w:lvlText w:val=""/>
      <w:lvlJc w:val="left"/>
    </w:lvl>
    <w:lvl w:ilvl="7" w:tplc="38986CBA">
      <w:numFmt w:val="decimal"/>
      <w:lvlText w:val=""/>
      <w:lvlJc w:val="left"/>
    </w:lvl>
    <w:lvl w:ilvl="8" w:tplc="75325A38">
      <w:numFmt w:val="decimal"/>
      <w:lvlText w:val=""/>
      <w:lvlJc w:val="left"/>
    </w:lvl>
  </w:abstractNum>
  <w:abstractNum w:abstractNumId="330" w15:restartNumberingAfterBreak="0">
    <w:nsid w:val="00001A25"/>
    <w:multiLevelType w:val="hybridMultilevel"/>
    <w:tmpl w:val="5DF29BB8"/>
    <w:lvl w:ilvl="0" w:tplc="85F0D966">
      <w:start w:val="19"/>
      <w:numFmt w:val="upperLetter"/>
      <w:lvlText w:val="%1:"/>
      <w:lvlJc w:val="left"/>
    </w:lvl>
    <w:lvl w:ilvl="1" w:tplc="993642C4">
      <w:numFmt w:val="decimal"/>
      <w:lvlText w:val=""/>
      <w:lvlJc w:val="left"/>
    </w:lvl>
    <w:lvl w:ilvl="2" w:tplc="C930D9CC">
      <w:numFmt w:val="decimal"/>
      <w:lvlText w:val=""/>
      <w:lvlJc w:val="left"/>
    </w:lvl>
    <w:lvl w:ilvl="3" w:tplc="0722FADC">
      <w:numFmt w:val="decimal"/>
      <w:lvlText w:val=""/>
      <w:lvlJc w:val="left"/>
    </w:lvl>
    <w:lvl w:ilvl="4" w:tplc="81CE5888">
      <w:numFmt w:val="decimal"/>
      <w:lvlText w:val=""/>
      <w:lvlJc w:val="left"/>
    </w:lvl>
    <w:lvl w:ilvl="5" w:tplc="C4EC1F5A">
      <w:numFmt w:val="decimal"/>
      <w:lvlText w:val=""/>
      <w:lvlJc w:val="left"/>
    </w:lvl>
    <w:lvl w:ilvl="6" w:tplc="007A8030">
      <w:numFmt w:val="decimal"/>
      <w:lvlText w:val=""/>
      <w:lvlJc w:val="left"/>
    </w:lvl>
    <w:lvl w:ilvl="7" w:tplc="3536CB5E">
      <w:numFmt w:val="decimal"/>
      <w:lvlText w:val=""/>
      <w:lvlJc w:val="left"/>
    </w:lvl>
    <w:lvl w:ilvl="8" w:tplc="5E6E0554">
      <w:numFmt w:val="decimal"/>
      <w:lvlText w:val=""/>
      <w:lvlJc w:val="left"/>
    </w:lvl>
  </w:abstractNum>
  <w:abstractNum w:abstractNumId="331" w15:restartNumberingAfterBreak="0">
    <w:nsid w:val="00001A3C"/>
    <w:multiLevelType w:val="hybridMultilevel"/>
    <w:tmpl w:val="475AB12E"/>
    <w:lvl w:ilvl="0" w:tplc="DC621DFC">
      <w:start w:val="15"/>
      <w:numFmt w:val="lowerLetter"/>
      <w:lvlText w:val="%1"/>
      <w:lvlJc w:val="left"/>
    </w:lvl>
    <w:lvl w:ilvl="1" w:tplc="9B406E2E">
      <w:numFmt w:val="decimal"/>
      <w:lvlText w:val=""/>
      <w:lvlJc w:val="left"/>
    </w:lvl>
    <w:lvl w:ilvl="2" w:tplc="662E61C6">
      <w:numFmt w:val="decimal"/>
      <w:lvlText w:val=""/>
      <w:lvlJc w:val="left"/>
    </w:lvl>
    <w:lvl w:ilvl="3" w:tplc="4F68D876">
      <w:numFmt w:val="decimal"/>
      <w:lvlText w:val=""/>
      <w:lvlJc w:val="left"/>
    </w:lvl>
    <w:lvl w:ilvl="4" w:tplc="BBB0C5D8">
      <w:numFmt w:val="decimal"/>
      <w:lvlText w:val=""/>
      <w:lvlJc w:val="left"/>
    </w:lvl>
    <w:lvl w:ilvl="5" w:tplc="6D8885E0">
      <w:numFmt w:val="decimal"/>
      <w:lvlText w:val=""/>
      <w:lvlJc w:val="left"/>
    </w:lvl>
    <w:lvl w:ilvl="6" w:tplc="85C2F5E8">
      <w:numFmt w:val="decimal"/>
      <w:lvlText w:val=""/>
      <w:lvlJc w:val="left"/>
    </w:lvl>
    <w:lvl w:ilvl="7" w:tplc="9014E1D2">
      <w:numFmt w:val="decimal"/>
      <w:lvlText w:val=""/>
      <w:lvlJc w:val="left"/>
    </w:lvl>
    <w:lvl w:ilvl="8" w:tplc="BB1C9B9E">
      <w:numFmt w:val="decimal"/>
      <w:lvlText w:val=""/>
      <w:lvlJc w:val="left"/>
    </w:lvl>
  </w:abstractNum>
  <w:abstractNum w:abstractNumId="332" w15:restartNumberingAfterBreak="0">
    <w:nsid w:val="00001A44"/>
    <w:multiLevelType w:val="hybridMultilevel"/>
    <w:tmpl w:val="081C7BF0"/>
    <w:lvl w:ilvl="0" w:tplc="36525766">
      <w:start w:val="1"/>
      <w:numFmt w:val="bullet"/>
      <w:lvlText w:val=""/>
      <w:lvlJc w:val="left"/>
    </w:lvl>
    <w:lvl w:ilvl="1" w:tplc="7FBCC0F2">
      <w:numFmt w:val="decimal"/>
      <w:lvlText w:val=""/>
      <w:lvlJc w:val="left"/>
    </w:lvl>
    <w:lvl w:ilvl="2" w:tplc="87483866">
      <w:numFmt w:val="decimal"/>
      <w:lvlText w:val=""/>
      <w:lvlJc w:val="left"/>
    </w:lvl>
    <w:lvl w:ilvl="3" w:tplc="F434FDDA">
      <w:numFmt w:val="decimal"/>
      <w:lvlText w:val=""/>
      <w:lvlJc w:val="left"/>
    </w:lvl>
    <w:lvl w:ilvl="4" w:tplc="62D4B87E">
      <w:numFmt w:val="decimal"/>
      <w:lvlText w:val=""/>
      <w:lvlJc w:val="left"/>
    </w:lvl>
    <w:lvl w:ilvl="5" w:tplc="283E4514">
      <w:numFmt w:val="decimal"/>
      <w:lvlText w:val=""/>
      <w:lvlJc w:val="left"/>
    </w:lvl>
    <w:lvl w:ilvl="6" w:tplc="72386DE4">
      <w:numFmt w:val="decimal"/>
      <w:lvlText w:val=""/>
      <w:lvlJc w:val="left"/>
    </w:lvl>
    <w:lvl w:ilvl="7" w:tplc="61CE8CCC">
      <w:numFmt w:val="decimal"/>
      <w:lvlText w:val=""/>
      <w:lvlJc w:val="left"/>
    </w:lvl>
    <w:lvl w:ilvl="8" w:tplc="0A3E55F0">
      <w:numFmt w:val="decimal"/>
      <w:lvlText w:val=""/>
      <w:lvlJc w:val="left"/>
    </w:lvl>
  </w:abstractNum>
  <w:abstractNum w:abstractNumId="333" w15:restartNumberingAfterBreak="0">
    <w:nsid w:val="00001A4E"/>
    <w:multiLevelType w:val="hybridMultilevel"/>
    <w:tmpl w:val="29A89EA4"/>
    <w:lvl w:ilvl="0" w:tplc="78B40C76">
      <w:start w:val="1"/>
      <w:numFmt w:val="bullet"/>
      <w:lvlText w:val=""/>
      <w:lvlJc w:val="left"/>
    </w:lvl>
    <w:lvl w:ilvl="1" w:tplc="4F04C29E">
      <w:numFmt w:val="decimal"/>
      <w:lvlText w:val=""/>
      <w:lvlJc w:val="left"/>
    </w:lvl>
    <w:lvl w:ilvl="2" w:tplc="D6DE8CD4">
      <w:numFmt w:val="decimal"/>
      <w:lvlText w:val=""/>
      <w:lvlJc w:val="left"/>
    </w:lvl>
    <w:lvl w:ilvl="3" w:tplc="1AF23CA4">
      <w:numFmt w:val="decimal"/>
      <w:lvlText w:val=""/>
      <w:lvlJc w:val="left"/>
    </w:lvl>
    <w:lvl w:ilvl="4" w:tplc="CBF8A50C">
      <w:numFmt w:val="decimal"/>
      <w:lvlText w:val=""/>
      <w:lvlJc w:val="left"/>
    </w:lvl>
    <w:lvl w:ilvl="5" w:tplc="5FA6EBF8">
      <w:numFmt w:val="decimal"/>
      <w:lvlText w:val=""/>
      <w:lvlJc w:val="left"/>
    </w:lvl>
    <w:lvl w:ilvl="6" w:tplc="3F7E23C8">
      <w:numFmt w:val="decimal"/>
      <w:lvlText w:val=""/>
      <w:lvlJc w:val="left"/>
    </w:lvl>
    <w:lvl w:ilvl="7" w:tplc="17743ADA">
      <w:numFmt w:val="decimal"/>
      <w:lvlText w:val=""/>
      <w:lvlJc w:val="left"/>
    </w:lvl>
    <w:lvl w:ilvl="8" w:tplc="0BE8FFFC">
      <w:numFmt w:val="decimal"/>
      <w:lvlText w:val=""/>
      <w:lvlJc w:val="left"/>
    </w:lvl>
  </w:abstractNum>
  <w:abstractNum w:abstractNumId="334" w15:restartNumberingAfterBreak="0">
    <w:nsid w:val="00001A52"/>
    <w:multiLevelType w:val="hybridMultilevel"/>
    <w:tmpl w:val="AFB43F5A"/>
    <w:lvl w:ilvl="0" w:tplc="D5187938">
      <w:start w:val="1"/>
      <w:numFmt w:val="upperLetter"/>
      <w:lvlText w:val="%1:"/>
      <w:lvlJc w:val="left"/>
    </w:lvl>
    <w:lvl w:ilvl="1" w:tplc="C4F698A0">
      <w:numFmt w:val="decimal"/>
      <w:lvlText w:val=""/>
      <w:lvlJc w:val="left"/>
    </w:lvl>
    <w:lvl w:ilvl="2" w:tplc="C5C225DE">
      <w:numFmt w:val="decimal"/>
      <w:lvlText w:val=""/>
      <w:lvlJc w:val="left"/>
    </w:lvl>
    <w:lvl w:ilvl="3" w:tplc="14788726">
      <w:numFmt w:val="decimal"/>
      <w:lvlText w:val=""/>
      <w:lvlJc w:val="left"/>
    </w:lvl>
    <w:lvl w:ilvl="4" w:tplc="5922F51E">
      <w:numFmt w:val="decimal"/>
      <w:lvlText w:val=""/>
      <w:lvlJc w:val="left"/>
    </w:lvl>
    <w:lvl w:ilvl="5" w:tplc="45FE9DEC">
      <w:numFmt w:val="decimal"/>
      <w:lvlText w:val=""/>
      <w:lvlJc w:val="left"/>
    </w:lvl>
    <w:lvl w:ilvl="6" w:tplc="D3064254">
      <w:numFmt w:val="decimal"/>
      <w:lvlText w:val=""/>
      <w:lvlJc w:val="left"/>
    </w:lvl>
    <w:lvl w:ilvl="7" w:tplc="09D81066">
      <w:numFmt w:val="decimal"/>
      <w:lvlText w:val=""/>
      <w:lvlJc w:val="left"/>
    </w:lvl>
    <w:lvl w:ilvl="8" w:tplc="7A7A250E">
      <w:numFmt w:val="decimal"/>
      <w:lvlText w:val=""/>
      <w:lvlJc w:val="left"/>
    </w:lvl>
  </w:abstractNum>
  <w:abstractNum w:abstractNumId="335" w15:restartNumberingAfterBreak="0">
    <w:nsid w:val="00001A55"/>
    <w:multiLevelType w:val="hybridMultilevel"/>
    <w:tmpl w:val="17241F58"/>
    <w:lvl w:ilvl="0" w:tplc="D0364DF4">
      <w:start w:val="1"/>
      <w:numFmt w:val="bullet"/>
      <w:lvlText w:val=""/>
      <w:lvlJc w:val="left"/>
    </w:lvl>
    <w:lvl w:ilvl="1" w:tplc="E44AB21E">
      <w:numFmt w:val="decimal"/>
      <w:lvlText w:val=""/>
      <w:lvlJc w:val="left"/>
    </w:lvl>
    <w:lvl w:ilvl="2" w:tplc="D35C2772">
      <w:numFmt w:val="decimal"/>
      <w:lvlText w:val=""/>
      <w:lvlJc w:val="left"/>
    </w:lvl>
    <w:lvl w:ilvl="3" w:tplc="AF284186">
      <w:numFmt w:val="decimal"/>
      <w:lvlText w:val=""/>
      <w:lvlJc w:val="left"/>
    </w:lvl>
    <w:lvl w:ilvl="4" w:tplc="405EDA32">
      <w:numFmt w:val="decimal"/>
      <w:lvlText w:val=""/>
      <w:lvlJc w:val="left"/>
    </w:lvl>
    <w:lvl w:ilvl="5" w:tplc="49E0ABBC">
      <w:numFmt w:val="decimal"/>
      <w:lvlText w:val=""/>
      <w:lvlJc w:val="left"/>
    </w:lvl>
    <w:lvl w:ilvl="6" w:tplc="E3967B74">
      <w:numFmt w:val="decimal"/>
      <w:lvlText w:val=""/>
      <w:lvlJc w:val="left"/>
    </w:lvl>
    <w:lvl w:ilvl="7" w:tplc="8404098A">
      <w:numFmt w:val="decimal"/>
      <w:lvlText w:val=""/>
      <w:lvlJc w:val="left"/>
    </w:lvl>
    <w:lvl w:ilvl="8" w:tplc="51326438">
      <w:numFmt w:val="decimal"/>
      <w:lvlText w:val=""/>
      <w:lvlJc w:val="left"/>
    </w:lvl>
  </w:abstractNum>
  <w:abstractNum w:abstractNumId="336" w15:restartNumberingAfterBreak="0">
    <w:nsid w:val="00001A5B"/>
    <w:multiLevelType w:val="hybridMultilevel"/>
    <w:tmpl w:val="15B2C122"/>
    <w:lvl w:ilvl="0" w:tplc="CD4433C0">
      <w:start w:val="1"/>
      <w:numFmt w:val="upperLetter"/>
      <w:lvlText w:val="%1:"/>
      <w:lvlJc w:val="left"/>
    </w:lvl>
    <w:lvl w:ilvl="1" w:tplc="BD62098E">
      <w:numFmt w:val="decimal"/>
      <w:lvlText w:val=""/>
      <w:lvlJc w:val="left"/>
    </w:lvl>
    <w:lvl w:ilvl="2" w:tplc="0AFA7BD2">
      <w:numFmt w:val="decimal"/>
      <w:lvlText w:val=""/>
      <w:lvlJc w:val="left"/>
    </w:lvl>
    <w:lvl w:ilvl="3" w:tplc="A7A86FB8">
      <w:numFmt w:val="decimal"/>
      <w:lvlText w:val=""/>
      <w:lvlJc w:val="left"/>
    </w:lvl>
    <w:lvl w:ilvl="4" w:tplc="5D9E011E">
      <w:numFmt w:val="decimal"/>
      <w:lvlText w:val=""/>
      <w:lvlJc w:val="left"/>
    </w:lvl>
    <w:lvl w:ilvl="5" w:tplc="37CCF3B6">
      <w:numFmt w:val="decimal"/>
      <w:lvlText w:val=""/>
      <w:lvlJc w:val="left"/>
    </w:lvl>
    <w:lvl w:ilvl="6" w:tplc="2F1CD1B6">
      <w:numFmt w:val="decimal"/>
      <w:lvlText w:val=""/>
      <w:lvlJc w:val="left"/>
    </w:lvl>
    <w:lvl w:ilvl="7" w:tplc="B4DAB84E">
      <w:numFmt w:val="decimal"/>
      <w:lvlText w:val=""/>
      <w:lvlJc w:val="left"/>
    </w:lvl>
    <w:lvl w:ilvl="8" w:tplc="2166B66C">
      <w:numFmt w:val="decimal"/>
      <w:lvlText w:val=""/>
      <w:lvlJc w:val="left"/>
    </w:lvl>
  </w:abstractNum>
  <w:abstractNum w:abstractNumId="337" w15:restartNumberingAfterBreak="0">
    <w:nsid w:val="00001A6E"/>
    <w:multiLevelType w:val="hybridMultilevel"/>
    <w:tmpl w:val="FD707622"/>
    <w:lvl w:ilvl="0" w:tplc="6E24D456">
      <w:start w:val="3"/>
      <w:numFmt w:val="upperLetter"/>
      <w:lvlText w:val="%1:"/>
      <w:lvlJc w:val="left"/>
    </w:lvl>
    <w:lvl w:ilvl="1" w:tplc="8B50E0D2">
      <w:numFmt w:val="decimal"/>
      <w:lvlText w:val=""/>
      <w:lvlJc w:val="left"/>
    </w:lvl>
    <w:lvl w:ilvl="2" w:tplc="910CF4DA">
      <w:numFmt w:val="decimal"/>
      <w:lvlText w:val=""/>
      <w:lvlJc w:val="left"/>
    </w:lvl>
    <w:lvl w:ilvl="3" w:tplc="F8DCA3D4">
      <w:numFmt w:val="decimal"/>
      <w:lvlText w:val=""/>
      <w:lvlJc w:val="left"/>
    </w:lvl>
    <w:lvl w:ilvl="4" w:tplc="683C64FE">
      <w:numFmt w:val="decimal"/>
      <w:lvlText w:val=""/>
      <w:lvlJc w:val="left"/>
    </w:lvl>
    <w:lvl w:ilvl="5" w:tplc="D624BD3E">
      <w:numFmt w:val="decimal"/>
      <w:lvlText w:val=""/>
      <w:lvlJc w:val="left"/>
    </w:lvl>
    <w:lvl w:ilvl="6" w:tplc="62FCC578">
      <w:numFmt w:val="decimal"/>
      <w:lvlText w:val=""/>
      <w:lvlJc w:val="left"/>
    </w:lvl>
    <w:lvl w:ilvl="7" w:tplc="21669D8C">
      <w:numFmt w:val="decimal"/>
      <w:lvlText w:val=""/>
      <w:lvlJc w:val="left"/>
    </w:lvl>
    <w:lvl w:ilvl="8" w:tplc="8E12DA10">
      <w:numFmt w:val="decimal"/>
      <w:lvlText w:val=""/>
      <w:lvlJc w:val="left"/>
    </w:lvl>
  </w:abstractNum>
  <w:abstractNum w:abstractNumId="338" w15:restartNumberingAfterBreak="0">
    <w:nsid w:val="00001A8E"/>
    <w:multiLevelType w:val="hybridMultilevel"/>
    <w:tmpl w:val="77C2BC7C"/>
    <w:lvl w:ilvl="0" w:tplc="706C71C0">
      <w:start w:val="3"/>
      <w:numFmt w:val="upperLetter"/>
      <w:lvlText w:val="%1:"/>
      <w:lvlJc w:val="left"/>
    </w:lvl>
    <w:lvl w:ilvl="1" w:tplc="528893E4">
      <w:numFmt w:val="decimal"/>
      <w:lvlText w:val=""/>
      <w:lvlJc w:val="left"/>
    </w:lvl>
    <w:lvl w:ilvl="2" w:tplc="00E6DE8E">
      <w:numFmt w:val="decimal"/>
      <w:lvlText w:val=""/>
      <w:lvlJc w:val="left"/>
    </w:lvl>
    <w:lvl w:ilvl="3" w:tplc="9162EA30">
      <w:numFmt w:val="decimal"/>
      <w:lvlText w:val=""/>
      <w:lvlJc w:val="left"/>
    </w:lvl>
    <w:lvl w:ilvl="4" w:tplc="E5662D46">
      <w:numFmt w:val="decimal"/>
      <w:lvlText w:val=""/>
      <w:lvlJc w:val="left"/>
    </w:lvl>
    <w:lvl w:ilvl="5" w:tplc="58CAC68A">
      <w:numFmt w:val="decimal"/>
      <w:lvlText w:val=""/>
      <w:lvlJc w:val="left"/>
    </w:lvl>
    <w:lvl w:ilvl="6" w:tplc="0FEE6A18">
      <w:numFmt w:val="decimal"/>
      <w:lvlText w:val=""/>
      <w:lvlJc w:val="left"/>
    </w:lvl>
    <w:lvl w:ilvl="7" w:tplc="AAA60DD8">
      <w:numFmt w:val="decimal"/>
      <w:lvlText w:val=""/>
      <w:lvlJc w:val="left"/>
    </w:lvl>
    <w:lvl w:ilvl="8" w:tplc="93E2BC44">
      <w:numFmt w:val="decimal"/>
      <w:lvlText w:val=""/>
      <w:lvlJc w:val="left"/>
    </w:lvl>
  </w:abstractNum>
  <w:abstractNum w:abstractNumId="339" w15:restartNumberingAfterBreak="0">
    <w:nsid w:val="00001AA0"/>
    <w:multiLevelType w:val="hybridMultilevel"/>
    <w:tmpl w:val="87927DA0"/>
    <w:lvl w:ilvl="0" w:tplc="E4369FFA">
      <w:start w:val="61"/>
      <w:numFmt w:val="upperLetter"/>
      <w:lvlText w:val="%1."/>
      <w:lvlJc w:val="left"/>
    </w:lvl>
    <w:lvl w:ilvl="1" w:tplc="B67656A4">
      <w:numFmt w:val="decimal"/>
      <w:lvlText w:val=""/>
      <w:lvlJc w:val="left"/>
    </w:lvl>
    <w:lvl w:ilvl="2" w:tplc="3ED4AE2C">
      <w:numFmt w:val="decimal"/>
      <w:lvlText w:val=""/>
      <w:lvlJc w:val="left"/>
    </w:lvl>
    <w:lvl w:ilvl="3" w:tplc="7ADEF32A">
      <w:numFmt w:val="decimal"/>
      <w:lvlText w:val=""/>
      <w:lvlJc w:val="left"/>
    </w:lvl>
    <w:lvl w:ilvl="4" w:tplc="25A23494">
      <w:numFmt w:val="decimal"/>
      <w:lvlText w:val=""/>
      <w:lvlJc w:val="left"/>
    </w:lvl>
    <w:lvl w:ilvl="5" w:tplc="77243A0A">
      <w:numFmt w:val="decimal"/>
      <w:lvlText w:val=""/>
      <w:lvlJc w:val="left"/>
    </w:lvl>
    <w:lvl w:ilvl="6" w:tplc="00CCD440">
      <w:numFmt w:val="decimal"/>
      <w:lvlText w:val=""/>
      <w:lvlJc w:val="left"/>
    </w:lvl>
    <w:lvl w:ilvl="7" w:tplc="5B38F65C">
      <w:numFmt w:val="decimal"/>
      <w:lvlText w:val=""/>
      <w:lvlJc w:val="left"/>
    </w:lvl>
    <w:lvl w:ilvl="8" w:tplc="B79EB7A8">
      <w:numFmt w:val="decimal"/>
      <w:lvlText w:val=""/>
      <w:lvlJc w:val="left"/>
    </w:lvl>
  </w:abstractNum>
  <w:abstractNum w:abstractNumId="340" w15:restartNumberingAfterBreak="0">
    <w:nsid w:val="00001AB8"/>
    <w:multiLevelType w:val="hybridMultilevel"/>
    <w:tmpl w:val="3906FABA"/>
    <w:lvl w:ilvl="0" w:tplc="4F5865D2">
      <w:start w:val="1"/>
      <w:numFmt w:val="upperLetter"/>
      <w:lvlText w:val="%1:"/>
      <w:lvlJc w:val="left"/>
    </w:lvl>
    <w:lvl w:ilvl="1" w:tplc="B9D0EEF0">
      <w:numFmt w:val="decimal"/>
      <w:lvlText w:val=""/>
      <w:lvlJc w:val="left"/>
    </w:lvl>
    <w:lvl w:ilvl="2" w:tplc="097E99AE">
      <w:numFmt w:val="decimal"/>
      <w:lvlText w:val=""/>
      <w:lvlJc w:val="left"/>
    </w:lvl>
    <w:lvl w:ilvl="3" w:tplc="23584E0A">
      <w:numFmt w:val="decimal"/>
      <w:lvlText w:val=""/>
      <w:lvlJc w:val="left"/>
    </w:lvl>
    <w:lvl w:ilvl="4" w:tplc="6AFCAFEC">
      <w:numFmt w:val="decimal"/>
      <w:lvlText w:val=""/>
      <w:lvlJc w:val="left"/>
    </w:lvl>
    <w:lvl w:ilvl="5" w:tplc="98241A78">
      <w:numFmt w:val="decimal"/>
      <w:lvlText w:val=""/>
      <w:lvlJc w:val="left"/>
    </w:lvl>
    <w:lvl w:ilvl="6" w:tplc="F24021DE">
      <w:numFmt w:val="decimal"/>
      <w:lvlText w:val=""/>
      <w:lvlJc w:val="left"/>
    </w:lvl>
    <w:lvl w:ilvl="7" w:tplc="87C4EF86">
      <w:numFmt w:val="decimal"/>
      <w:lvlText w:val=""/>
      <w:lvlJc w:val="left"/>
    </w:lvl>
    <w:lvl w:ilvl="8" w:tplc="6D96B128">
      <w:numFmt w:val="decimal"/>
      <w:lvlText w:val=""/>
      <w:lvlJc w:val="left"/>
    </w:lvl>
  </w:abstractNum>
  <w:abstractNum w:abstractNumId="341" w15:restartNumberingAfterBreak="0">
    <w:nsid w:val="00001ACE"/>
    <w:multiLevelType w:val="hybridMultilevel"/>
    <w:tmpl w:val="A6CA3E42"/>
    <w:lvl w:ilvl="0" w:tplc="E794A930">
      <w:start w:val="1"/>
      <w:numFmt w:val="bullet"/>
      <w:lvlText w:val=""/>
      <w:lvlJc w:val="left"/>
    </w:lvl>
    <w:lvl w:ilvl="1" w:tplc="1AEE9EB4">
      <w:numFmt w:val="decimal"/>
      <w:lvlText w:val=""/>
      <w:lvlJc w:val="left"/>
    </w:lvl>
    <w:lvl w:ilvl="2" w:tplc="D006EF14">
      <w:numFmt w:val="decimal"/>
      <w:lvlText w:val=""/>
      <w:lvlJc w:val="left"/>
    </w:lvl>
    <w:lvl w:ilvl="3" w:tplc="64ACA8EA">
      <w:numFmt w:val="decimal"/>
      <w:lvlText w:val=""/>
      <w:lvlJc w:val="left"/>
    </w:lvl>
    <w:lvl w:ilvl="4" w:tplc="9B2A3400">
      <w:numFmt w:val="decimal"/>
      <w:lvlText w:val=""/>
      <w:lvlJc w:val="left"/>
    </w:lvl>
    <w:lvl w:ilvl="5" w:tplc="61988026">
      <w:numFmt w:val="decimal"/>
      <w:lvlText w:val=""/>
      <w:lvlJc w:val="left"/>
    </w:lvl>
    <w:lvl w:ilvl="6" w:tplc="CE3A25E2">
      <w:numFmt w:val="decimal"/>
      <w:lvlText w:val=""/>
      <w:lvlJc w:val="left"/>
    </w:lvl>
    <w:lvl w:ilvl="7" w:tplc="AD38BC20">
      <w:numFmt w:val="decimal"/>
      <w:lvlText w:val=""/>
      <w:lvlJc w:val="left"/>
    </w:lvl>
    <w:lvl w:ilvl="8" w:tplc="8B78ED40">
      <w:numFmt w:val="decimal"/>
      <w:lvlText w:val=""/>
      <w:lvlJc w:val="left"/>
    </w:lvl>
  </w:abstractNum>
  <w:abstractNum w:abstractNumId="342" w15:restartNumberingAfterBreak="0">
    <w:nsid w:val="00001AD3"/>
    <w:multiLevelType w:val="hybridMultilevel"/>
    <w:tmpl w:val="23B07B0A"/>
    <w:lvl w:ilvl="0" w:tplc="CBA4E986">
      <w:start w:val="1"/>
      <w:numFmt w:val="bullet"/>
      <w:lvlText w:val=""/>
      <w:lvlJc w:val="left"/>
    </w:lvl>
    <w:lvl w:ilvl="1" w:tplc="592ECA3E">
      <w:numFmt w:val="decimal"/>
      <w:lvlText w:val=""/>
      <w:lvlJc w:val="left"/>
    </w:lvl>
    <w:lvl w:ilvl="2" w:tplc="633210E6">
      <w:numFmt w:val="decimal"/>
      <w:lvlText w:val=""/>
      <w:lvlJc w:val="left"/>
    </w:lvl>
    <w:lvl w:ilvl="3" w:tplc="9092D776">
      <w:numFmt w:val="decimal"/>
      <w:lvlText w:val=""/>
      <w:lvlJc w:val="left"/>
    </w:lvl>
    <w:lvl w:ilvl="4" w:tplc="8C14771C">
      <w:numFmt w:val="decimal"/>
      <w:lvlText w:val=""/>
      <w:lvlJc w:val="left"/>
    </w:lvl>
    <w:lvl w:ilvl="5" w:tplc="127C7984">
      <w:numFmt w:val="decimal"/>
      <w:lvlText w:val=""/>
      <w:lvlJc w:val="left"/>
    </w:lvl>
    <w:lvl w:ilvl="6" w:tplc="364A053C">
      <w:numFmt w:val="decimal"/>
      <w:lvlText w:val=""/>
      <w:lvlJc w:val="left"/>
    </w:lvl>
    <w:lvl w:ilvl="7" w:tplc="29D8C17C">
      <w:numFmt w:val="decimal"/>
      <w:lvlText w:val=""/>
      <w:lvlJc w:val="left"/>
    </w:lvl>
    <w:lvl w:ilvl="8" w:tplc="2C4A798A">
      <w:numFmt w:val="decimal"/>
      <w:lvlText w:val=""/>
      <w:lvlJc w:val="left"/>
    </w:lvl>
  </w:abstractNum>
  <w:abstractNum w:abstractNumId="343" w15:restartNumberingAfterBreak="0">
    <w:nsid w:val="00001ADE"/>
    <w:multiLevelType w:val="hybridMultilevel"/>
    <w:tmpl w:val="308E292C"/>
    <w:lvl w:ilvl="0" w:tplc="E6725E2A">
      <w:start w:val="15"/>
      <w:numFmt w:val="lowerLetter"/>
      <w:lvlText w:val="%1"/>
      <w:lvlJc w:val="left"/>
    </w:lvl>
    <w:lvl w:ilvl="1" w:tplc="D25CCD92">
      <w:numFmt w:val="decimal"/>
      <w:lvlText w:val=""/>
      <w:lvlJc w:val="left"/>
    </w:lvl>
    <w:lvl w:ilvl="2" w:tplc="DDF0C04E">
      <w:numFmt w:val="decimal"/>
      <w:lvlText w:val=""/>
      <w:lvlJc w:val="left"/>
    </w:lvl>
    <w:lvl w:ilvl="3" w:tplc="1878173C">
      <w:numFmt w:val="decimal"/>
      <w:lvlText w:val=""/>
      <w:lvlJc w:val="left"/>
    </w:lvl>
    <w:lvl w:ilvl="4" w:tplc="B23E803E">
      <w:numFmt w:val="decimal"/>
      <w:lvlText w:val=""/>
      <w:lvlJc w:val="left"/>
    </w:lvl>
    <w:lvl w:ilvl="5" w:tplc="2998FFBC">
      <w:numFmt w:val="decimal"/>
      <w:lvlText w:val=""/>
      <w:lvlJc w:val="left"/>
    </w:lvl>
    <w:lvl w:ilvl="6" w:tplc="91EA2A28">
      <w:numFmt w:val="decimal"/>
      <w:lvlText w:val=""/>
      <w:lvlJc w:val="left"/>
    </w:lvl>
    <w:lvl w:ilvl="7" w:tplc="94FAAA0A">
      <w:numFmt w:val="decimal"/>
      <w:lvlText w:val=""/>
      <w:lvlJc w:val="left"/>
    </w:lvl>
    <w:lvl w:ilvl="8" w:tplc="E5FA47E0">
      <w:numFmt w:val="decimal"/>
      <w:lvlText w:val=""/>
      <w:lvlJc w:val="left"/>
    </w:lvl>
  </w:abstractNum>
  <w:abstractNum w:abstractNumId="344" w15:restartNumberingAfterBreak="0">
    <w:nsid w:val="00001B03"/>
    <w:multiLevelType w:val="hybridMultilevel"/>
    <w:tmpl w:val="B986C16A"/>
    <w:lvl w:ilvl="0" w:tplc="961AEE5A">
      <w:start w:val="1"/>
      <w:numFmt w:val="bullet"/>
      <w:lvlText w:val=""/>
      <w:lvlJc w:val="left"/>
    </w:lvl>
    <w:lvl w:ilvl="1" w:tplc="8D709184">
      <w:start w:val="15"/>
      <w:numFmt w:val="lowerLetter"/>
      <w:lvlText w:val="%2"/>
      <w:lvlJc w:val="left"/>
    </w:lvl>
    <w:lvl w:ilvl="2" w:tplc="1A28F7BE">
      <w:numFmt w:val="decimal"/>
      <w:lvlText w:val=""/>
      <w:lvlJc w:val="left"/>
    </w:lvl>
    <w:lvl w:ilvl="3" w:tplc="B96E4A70">
      <w:numFmt w:val="decimal"/>
      <w:lvlText w:val=""/>
      <w:lvlJc w:val="left"/>
    </w:lvl>
    <w:lvl w:ilvl="4" w:tplc="3AD8C74A">
      <w:numFmt w:val="decimal"/>
      <w:lvlText w:val=""/>
      <w:lvlJc w:val="left"/>
    </w:lvl>
    <w:lvl w:ilvl="5" w:tplc="07828044">
      <w:numFmt w:val="decimal"/>
      <w:lvlText w:val=""/>
      <w:lvlJc w:val="left"/>
    </w:lvl>
    <w:lvl w:ilvl="6" w:tplc="50648DCA">
      <w:numFmt w:val="decimal"/>
      <w:lvlText w:val=""/>
      <w:lvlJc w:val="left"/>
    </w:lvl>
    <w:lvl w:ilvl="7" w:tplc="EB66386C">
      <w:numFmt w:val="decimal"/>
      <w:lvlText w:val=""/>
      <w:lvlJc w:val="left"/>
    </w:lvl>
    <w:lvl w:ilvl="8" w:tplc="0528204C">
      <w:numFmt w:val="decimal"/>
      <w:lvlText w:val=""/>
      <w:lvlJc w:val="left"/>
    </w:lvl>
  </w:abstractNum>
  <w:abstractNum w:abstractNumId="345" w15:restartNumberingAfterBreak="0">
    <w:nsid w:val="00001B0B"/>
    <w:multiLevelType w:val="hybridMultilevel"/>
    <w:tmpl w:val="0BECD88C"/>
    <w:lvl w:ilvl="0" w:tplc="F63E43BE">
      <w:start w:val="15"/>
      <w:numFmt w:val="lowerLetter"/>
      <w:lvlText w:val="%1"/>
      <w:lvlJc w:val="left"/>
    </w:lvl>
    <w:lvl w:ilvl="1" w:tplc="4C8E3DDA">
      <w:numFmt w:val="decimal"/>
      <w:lvlText w:val=""/>
      <w:lvlJc w:val="left"/>
    </w:lvl>
    <w:lvl w:ilvl="2" w:tplc="2CF04250">
      <w:numFmt w:val="decimal"/>
      <w:lvlText w:val=""/>
      <w:lvlJc w:val="left"/>
    </w:lvl>
    <w:lvl w:ilvl="3" w:tplc="8C089102">
      <w:numFmt w:val="decimal"/>
      <w:lvlText w:val=""/>
      <w:lvlJc w:val="left"/>
    </w:lvl>
    <w:lvl w:ilvl="4" w:tplc="877045FA">
      <w:numFmt w:val="decimal"/>
      <w:lvlText w:val=""/>
      <w:lvlJc w:val="left"/>
    </w:lvl>
    <w:lvl w:ilvl="5" w:tplc="F36AE34A">
      <w:numFmt w:val="decimal"/>
      <w:lvlText w:val=""/>
      <w:lvlJc w:val="left"/>
    </w:lvl>
    <w:lvl w:ilvl="6" w:tplc="24B23CB6">
      <w:numFmt w:val="decimal"/>
      <w:lvlText w:val=""/>
      <w:lvlJc w:val="left"/>
    </w:lvl>
    <w:lvl w:ilvl="7" w:tplc="909C1882">
      <w:numFmt w:val="decimal"/>
      <w:lvlText w:val=""/>
      <w:lvlJc w:val="left"/>
    </w:lvl>
    <w:lvl w:ilvl="8" w:tplc="933E4646">
      <w:numFmt w:val="decimal"/>
      <w:lvlText w:val=""/>
      <w:lvlJc w:val="left"/>
    </w:lvl>
  </w:abstractNum>
  <w:abstractNum w:abstractNumId="346" w15:restartNumberingAfterBreak="0">
    <w:nsid w:val="00001B14"/>
    <w:multiLevelType w:val="hybridMultilevel"/>
    <w:tmpl w:val="70DC264E"/>
    <w:lvl w:ilvl="0" w:tplc="E6781272">
      <w:start w:val="1"/>
      <w:numFmt w:val="bullet"/>
      <w:lvlText w:val=""/>
      <w:lvlJc w:val="left"/>
    </w:lvl>
    <w:lvl w:ilvl="1" w:tplc="03BA32E6">
      <w:numFmt w:val="decimal"/>
      <w:lvlText w:val=""/>
      <w:lvlJc w:val="left"/>
    </w:lvl>
    <w:lvl w:ilvl="2" w:tplc="21564CF8">
      <w:numFmt w:val="decimal"/>
      <w:lvlText w:val=""/>
      <w:lvlJc w:val="left"/>
    </w:lvl>
    <w:lvl w:ilvl="3" w:tplc="51803426">
      <w:numFmt w:val="decimal"/>
      <w:lvlText w:val=""/>
      <w:lvlJc w:val="left"/>
    </w:lvl>
    <w:lvl w:ilvl="4" w:tplc="FC1673AA">
      <w:numFmt w:val="decimal"/>
      <w:lvlText w:val=""/>
      <w:lvlJc w:val="left"/>
    </w:lvl>
    <w:lvl w:ilvl="5" w:tplc="D5F81266">
      <w:numFmt w:val="decimal"/>
      <w:lvlText w:val=""/>
      <w:lvlJc w:val="left"/>
    </w:lvl>
    <w:lvl w:ilvl="6" w:tplc="1DCEC670">
      <w:numFmt w:val="decimal"/>
      <w:lvlText w:val=""/>
      <w:lvlJc w:val="left"/>
    </w:lvl>
    <w:lvl w:ilvl="7" w:tplc="57E436E8">
      <w:numFmt w:val="decimal"/>
      <w:lvlText w:val=""/>
      <w:lvlJc w:val="left"/>
    </w:lvl>
    <w:lvl w:ilvl="8" w:tplc="DAD6E966">
      <w:numFmt w:val="decimal"/>
      <w:lvlText w:val=""/>
      <w:lvlJc w:val="left"/>
    </w:lvl>
  </w:abstractNum>
  <w:abstractNum w:abstractNumId="347" w15:restartNumberingAfterBreak="0">
    <w:nsid w:val="00001B63"/>
    <w:multiLevelType w:val="hybridMultilevel"/>
    <w:tmpl w:val="71C27AB2"/>
    <w:lvl w:ilvl="0" w:tplc="84E4BD00">
      <w:start w:val="1"/>
      <w:numFmt w:val="bullet"/>
      <w:lvlText w:val=""/>
      <w:lvlJc w:val="left"/>
    </w:lvl>
    <w:lvl w:ilvl="1" w:tplc="1F72C2D0">
      <w:start w:val="19"/>
      <w:numFmt w:val="upperLetter"/>
      <w:lvlText w:val="%2:"/>
      <w:lvlJc w:val="left"/>
    </w:lvl>
    <w:lvl w:ilvl="2" w:tplc="3CA03EE4">
      <w:numFmt w:val="decimal"/>
      <w:lvlText w:val=""/>
      <w:lvlJc w:val="left"/>
    </w:lvl>
    <w:lvl w:ilvl="3" w:tplc="1996F02E">
      <w:numFmt w:val="decimal"/>
      <w:lvlText w:val=""/>
      <w:lvlJc w:val="left"/>
    </w:lvl>
    <w:lvl w:ilvl="4" w:tplc="DE923AD6">
      <w:numFmt w:val="decimal"/>
      <w:lvlText w:val=""/>
      <w:lvlJc w:val="left"/>
    </w:lvl>
    <w:lvl w:ilvl="5" w:tplc="795C36EC">
      <w:numFmt w:val="decimal"/>
      <w:lvlText w:val=""/>
      <w:lvlJc w:val="left"/>
    </w:lvl>
    <w:lvl w:ilvl="6" w:tplc="54AA9176">
      <w:numFmt w:val="decimal"/>
      <w:lvlText w:val=""/>
      <w:lvlJc w:val="left"/>
    </w:lvl>
    <w:lvl w:ilvl="7" w:tplc="CD0AA280">
      <w:numFmt w:val="decimal"/>
      <w:lvlText w:val=""/>
      <w:lvlJc w:val="left"/>
    </w:lvl>
    <w:lvl w:ilvl="8" w:tplc="9F1C6634">
      <w:numFmt w:val="decimal"/>
      <w:lvlText w:val=""/>
      <w:lvlJc w:val="left"/>
    </w:lvl>
  </w:abstractNum>
  <w:abstractNum w:abstractNumId="348" w15:restartNumberingAfterBreak="0">
    <w:nsid w:val="00001B74"/>
    <w:multiLevelType w:val="hybridMultilevel"/>
    <w:tmpl w:val="C5C82BE2"/>
    <w:lvl w:ilvl="0" w:tplc="0376FE70">
      <w:start w:val="1"/>
      <w:numFmt w:val="upperLetter"/>
      <w:lvlText w:val="%1:"/>
      <w:lvlJc w:val="left"/>
    </w:lvl>
    <w:lvl w:ilvl="1" w:tplc="93FCBA26">
      <w:numFmt w:val="decimal"/>
      <w:lvlText w:val=""/>
      <w:lvlJc w:val="left"/>
    </w:lvl>
    <w:lvl w:ilvl="2" w:tplc="F87C6A66">
      <w:numFmt w:val="decimal"/>
      <w:lvlText w:val=""/>
      <w:lvlJc w:val="left"/>
    </w:lvl>
    <w:lvl w:ilvl="3" w:tplc="30A81564">
      <w:numFmt w:val="decimal"/>
      <w:lvlText w:val=""/>
      <w:lvlJc w:val="left"/>
    </w:lvl>
    <w:lvl w:ilvl="4" w:tplc="EC08ACA4">
      <w:numFmt w:val="decimal"/>
      <w:lvlText w:val=""/>
      <w:lvlJc w:val="left"/>
    </w:lvl>
    <w:lvl w:ilvl="5" w:tplc="B144F236">
      <w:numFmt w:val="decimal"/>
      <w:lvlText w:val=""/>
      <w:lvlJc w:val="left"/>
    </w:lvl>
    <w:lvl w:ilvl="6" w:tplc="868AC904">
      <w:numFmt w:val="decimal"/>
      <w:lvlText w:val=""/>
      <w:lvlJc w:val="left"/>
    </w:lvl>
    <w:lvl w:ilvl="7" w:tplc="262E29D4">
      <w:numFmt w:val="decimal"/>
      <w:lvlText w:val=""/>
      <w:lvlJc w:val="left"/>
    </w:lvl>
    <w:lvl w:ilvl="8" w:tplc="F9224ED8">
      <w:numFmt w:val="decimal"/>
      <w:lvlText w:val=""/>
      <w:lvlJc w:val="left"/>
    </w:lvl>
  </w:abstractNum>
  <w:abstractNum w:abstractNumId="349" w15:restartNumberingAfterBreak="0">
    <w:nsid w:val="00001B82"/>
    <w:multiLevelType w:val="hybridMultilevel"/>
    <w:tmpl w:val="9686F7F2"/>
    <w:lvl w:ilvl="0" w:tplc="9CBEC070">
      <w:start w:val="1"/>
      <w:numFmt w:val="bullet"/>
      <w:lvlText w:val=""/>
      <w:lvlJc w:val="left"/>
    </w:lvl>
    <w:lvl w:ilvl="1" w:tplc="22149C90">
      <w:numFmt w:val="decimal"/>
      <w:lvlText w:val=""/>
      <w:lvlJc w:val="left"/>
    </w:lvl>
    <w:lvl w:ilvl="2" w:tplc="B1360110">
      <w:numFmt w:val="decimal"/>
      <w:lvlText w:val=""/>
      <w:lvlJc w:val="left"/>
    </w:lvl>
    <w:lvl w:ilvl="3" w:tplc="135E5800">
      <w:numFmt w:val="decimal"/>
      <w:lvlText w:val=""/>
      <w:lvlJc w:val="left"/>
    </w:lvl>
    <w:lvl w:ilvl="4" w:tplc="89760B72">
      <w:numFmt w:val="decimal"/>
      <w:lvlText w:val=""/>
      <w:lvlJc w:val="left"/>
    </w:lvl>
    <w:lvl w:ilvl="5" w:tplc="62EEE4A0">
      <w:numFmt w:val="decimal"/>
      <w:lvlText w:val=""/>
      <w:lvlJc w:val="left"/>
    </w:lvl>
    <w:lvl w:ilvl="6" w:tplc="936ABB64">
      <w:numFmt w:val="decimal"/>
      <w:lvlText w:val=""/>
      <w:lvlJc w:val="left"/>
    </w:lvl>
    <w:lvl w:ilvl="7" w:tplc="891A2A8A">
      <w:numFmt w:val="decimal"/>
      <w:lvlText w:val=""/>
      <w:lvlJc w:val="left"/>
    </w:lvl>
    <w:lvl w:ilvl="8" w:tplc="557497D8">
      <w:numFmt w:val="decimal"/>
      <w:lvlText w:val=""/>
      <w:lvlJc w:val="left"/>
    </w:lvl>
  </w:abstractNum>
  <w:abstractNum w:abstractNumId="350" w15:restartNumberingAfterBreak="0">
    <w:nsid w:val="00001B90"/>
    <w:multiLevelType w:val="hybridMultilevel"/>
    <w:tmpl w:val="F912BF5A"/>
    <w:lvl w:ilvl="0" w:tplc="8D94E188">
      <w:start w:val="1"/>
      <w:numFmt w:val="upperLetter"/>
      <w:lvlText w:val="%1:"/>
      <w:lvlJc w:val="left"/>
    </w:lvl>
    <w:lvl w:ilvl="1" w:tplc="CFDCBC52">
      <w:numFmt w:val="decimal"/>
      <w:lvlText w:val=""/>
      <w:lvlJc w:val="left"/>
    </w:lvl>
    <w:lvl w:ilvl="2" w:tplc="1DEC45F8">
      <w:numFmt w:val="decimal"/>
      <w:lvlText w:val=""/>
      <w:lvlJc w:val="left"/>
    </w:lvl>
    <w:lvl w:ilvl="3" w:tplc="C67AAC04">
      <w:numFmt w:val="decimal"/>
      <w:lvlText w:val=""/>
      <w:lvlJc w:val="left"/>
    </w:lvl>
    <w:lvl w:ilvl="4" w:tplc="B28889F4">
      <w:numFmt w:val="decimal"/>
      <w:lvlText w:val=""/>
      <w:lvlJc w:val="left"/>
    </w:lvl>
    <w:lvl w:ilvl="5" w:tplc="FFDEAB5C">
      <w:numFmt w:val="decimal"/>
      <w:lvlText w:val=""/>
      <w:lvlJc w:val="left"/>
    </w:lvl>
    <w:lvl w:ilvl="6" w:tplc="60561F0E">
      <w:numFmt w:val="decimal"/>
      <w:lvlText w:val=""/>
      <w:lvlJc w:val="left"/>
    </w:lvl>
    <w:lvl w:ilvl="7" w:tplc="A3D468B4">
      <w:numFmt w:val="decimal"/>
      <w:lvlText w:val=""/>
      <w:lvlJc w:val="left"/>
    </w:lvl>
    <w:lvl w:ilvl="8" w:tplc="4AEA68EE">
      <w:numFmt w:val="decimal"/>
      <w:lvlText w:val=""/>
      <w:lvlJc w:val="left"/>
    </w:lvl>
  </w:abstractNum>
  <w:abstractNum w:abstractNumId="351" w15:restartNumberingAfterBreak="0">
    <w:nsid w:val="00001B92"/>
    <w:multiLevelType w:val="hybridMultilevel"/>
    <w:tmpl w:val="F6B2AA08"/>
    <w:lvl w:ilvl="0" w:tplc="95020706">
      <w:start w:val="1"/>
      <w:numFmt w:val="bullet"/>
      <w:lvlText w:val=""/>
      <w:lvlJc w:val="left"/>
    </w:lvl>
    <w:lvl w:ilvl="1" w:tplc="AD2E4B76">
      <w:numFmt w:val="decimal"/>
      <w:lvlText w:val=""/>
      <w:lvlJc w:val="left"/>
    </w:lvl>
    <w:lvl w:ilvl="2" w:tplc="84FC2FEE">
      <w:numFmt w:val="decimal"/>
      <w:lvlText w:val=""/>
      <w:lvlJc w:val="left"/>
    </w:lvl>
    <w:lvl w:ilvl="3" w:tplc="03D4143E">
      <w:numFmt w:val="decimal"/>
      <w:lvlText w:val=""/>
      <w:lvlJc w:val="left"/>
    </w:lvl>
    <w:lvl w:ilvl="4" w:tplc="DB14385C">
      <w:numFmt w:val="decimal"/>
      <w:lvlText w:val=""/>
      <w:lvlJc w:val="left"/>
    </w:lvl>
    <w:lvl w:ilvl="5" w:tplc="843C5968">
      <w:numFmt w:val="decimal"/>
      <w:lvlText w:val=""/>
      <w:lvlJc w:val="left"/>
    </w:lvl>
    <w:lvl w:ilvl="6" w:tplc="643AA202">
      <w:numFmt w:val="decimal"/>
      <w:lvlText w:val=""/>
      <w:lvlJc w:val="left"/>
    </w:lvl>
    <w:lvl w:ilvl="7" w:tplc="BA689F94">
      <w:numFmt w:val="decimal"/>
      <w:lvlText w:val=""/>
      <w:lvlJc w:val="left"/>
    </w:lvl>
    <w:lvl w:ilvl="8" w:tplc="6CEAAACE">
      <w:numFmt w:val="decimal"/>
      <w:lvlText w:val=""/>
      <w:lvlJc w:val="left"/>
    </w:lvl>
  </w:abstractNum>
  <w:abstractNum w:abstractNumId="352" w15:restartNumberingAfterBreak="0">
    <w:nsid w:val="00001BA3"/>
    <w:multiLevelType w:val="hybridMultilevel"/>
    <w:tmpl w:val="D91A5E04"/>
    <w:lvl w:ilvl="0" w:tplc="5164C7CA">
      <w:start w:val="1"/>
      <w:numFmt w:val="bullet"/>
      <w:lvlText w:val=""/>
      <w:lvlJc w:val="left"/>
    </w:lvl>
    <w:lvl w:ilvl="1" w:tplc="1D2C6DCA">
      <w:numFmt w:val="decimal"/>
      <w:lvlText w:val=""/>
      <w:lvlJc w:val="left"/>
    </w:lvl>
    <w:lvl w:ilvl="2" w:tplc="4ACE1F18">
      <w:numFmt w:val="decimal"/>
      <w:lvlText w:val=""/>
      <w:lvlJc w:val="left"/>
    </w:lvl>
    <w:lvl w:ilvl="3" w:tplc="541AF64C">
      <w:numFmt w:val="decimal"/>
      <w:lvlText w:val=""/>
      <w:lvlJc w:val="left"/>
    </w:lvl>
    <w:lvl w:ilvl="4" w:tplc="4992D168">
      <w:numFmt w:val="decimal"/>
      <w:lvlText w:val=""/>
      <w:lvlJc w:val="left"/>
    </w:lvl>
    <w:lvl w:ilvl="5" w:tplc="00B0A26C">
      <w:numFmt w:val="decimal"/>
      <w:lvlText w:val=""/>
      <w:lvlJc w:val="left"/>
    </w:lvl>
    <w:lvl w:ilvl="6" w:tplc="A5D8ED74">
      <w:numFmt w:val="decimal"/>
      <w:lvlText w:val=""/>
      <w:lvlJc w:val="left"/>
    </w:lvl>
    <w:lvl w:ilvl="7" w:tplc="44BA2872">
      <w:numFmt w:val="decimal"/>
      <w:lvlText w:val=""/>
      <w:lvlJc w:val="left"/>
    </w:lvl>
    <w:lvl w:ilvl="8" w:tplc="E7FC3948">
      <w:numFmt w:val="decimal"/>
      <w:lvlText w:val=""/>
      <w:lvlJc w:val="left"/>
    </w:lvl>
  </w:abstractNum>
  <w:abstractNum w:abstractNumId="353" w15:restartNumberingAfterBreak="0">
    <w:nsid w:val="00001BB5"/>
    <w:multiLevelType w:val="hybridMultilevel"/>
    <w:tmpl w:val="DF5C7A40"/>
    <w:lvl w:ilvl="0" w:tplc="7D349038">
      <w:start w:val="1"/>
      <w:numFmt w:val="bullet"/>
      <w:lvlText w:val=""/>
      <w:lvlJc w:val="left"/>
    </w:lvl>
    <w:lvl w:ilvl="1" w:tplc="53A2D02C">
      <w:numFmt w:val="decimal"/>
      <w:lvlText w:val=""/>
      <w:lvlJc w:val="left"/>
    </w:lvl>
    <w:lvl w:ilvl="2" w:tplc="D64EFCA6">
      <w:numFmt w:val="decimal"/>
      <w:lvlText w:val=""/>
      <w:lvlJc w:val="left"/>
    </w:lvl>
    <w:lvl w:ilvl="3" w:tplc="167042FE">
      <w:numFmt w:val="decimal"/>
      <w:lvlText w:val=""/>
      <w:lvlJc w:val="left"/>
    </w:lvl>
    <w:lvl w:ilvl="4" w:tplc="6AACE77A">
      <w:numFmt w:val="decimal"/>
      <w:lvlText w:val=""/>
      <w:lvlJc w:val="left"/>
    </w:lvl>
    <w:lvl w:ilvl="5" w:tplc="F68AB366">
      <w:numFmt w:val="decimal"/>
      <w:lvlText w:val=""/>
      <w:lvlJc w:val="left"/>
    </w:lvl>
    <w:lvl w:ilvl="6" w:tplc="E904DBE4">
      <w:numFmt w:val="decimal"/>
      <w:lvlText w:val=""/>
      <w:lvlJc w:val="left"/>
    </w:lvl>
    <w:lvl w:ilvl="7" w:tplc="3FFAEBCC">
      <w:numFmt w:val="decimal"/>
      <w:lvlText w:val=""/>
      <w:lvlJc w:val="left"/>
    </w:lvl>
    <w:lvl w:ilvl="8" w:tplc="73CCC3C2">
      <w:numFmt w:val="decimal"/>
      <w:lvlText w:val=""/>
      <w:lvlJc w:val="left"/>
    </w:lvl>
  </w:abstractNum>
  <w:abstractNum w:abstractNumId="354" w15:restartNumberingAfterBreak="0">
    <w:nsid w:val="00001BBF"/>
    <w:multiLevelType w:val="hybridMultilevel"/>
    <w:tmpl w:val="B1C41D18"/>
    <w:lvl w:ilvl="0" w:tplc="85C8DCE4">
      <w:start w:val="1"/>
      <w:numFmt w:val="bullet"/>
      <w:lvlText w:val=""/>
      <w:lvlJc w:val="left"/>
    </w:lvl>
    <w:lvl w:ilvl="1" w:tplc="DBCA6EE6">
      <w:numFmt w:val="decimal"/>
      <w:lvlText w:val=""/>
      <w:lvlJc w:val="left"/>
    </w:lvl>
    <w:lvl w:ilvl="2" w:tplc="EAEE6C08">
      <w:numFmt w:val="decimal"/>
      <w:lvlText w:val=""/>
      <w:lvlJc w:val="left"/>
    </w:lvl>
    <w:lvl w:ilvl="3" w:tplc="DFB27034">
      <w:numFmt w:val="decimal"/>
      <w:lvlText w:val=""/>
      <w:lvlJc w:val="left"/>
    </w:lvl>
    <w:lvl w:ilvl="4" w:tplc="F008F3C8">
      <w:numFmt w:val="decimal"/>
      <w:lvlText w:val=""/>
      <w:lvlJc w:val="left"/>
    </w:lvl>
    <w:lvl w:ilvl="5" w:tplc="C3960606">
      <w:numFmt w:val="decimal"/>
      <w:lvlText w:val=""/>
      <w:lvlJc w:val="left"/>
    </w:lvl>
    <w:lvl w:ilvl="6" w:tplc="694022FC">
      <w:numFmt w:val="decimal"/>
      <w:lvlText w:val=""/>
      <w:lvlJc w:val="left"/>
    </w:lvl>
    <w:lvl w:ilvl="7" w:tplc="90E41124">
      <w:numFmt w:val="decimal"/>
      <w:lvlText w:val=""/>
      <w:lvlJc w:val="left"/>
    </w:lvl>
    <w:lvl w:ilvl="8" w:tplc="0B04FCBA">
      <w:numFmt w:val="decimal"/>
      <w:lvlText w:val=""/>
      <w:lvlJc w:val="left"/>
    </w:lvl>
  </w:abstractNum>
  <w:abstractNum w:abstractNumId="355" w15:restartNumberingAfterBreak="0">
    <w:nsid w:val="00001BC0"/>
    <w:multiLevelType w:val="hybridMultilevel"/>
    <w:tmpl w:val="E9C4B760"/>
    <w:lvl w:ilvl="0" w:tplc="64F8D748">
      <w:start w:val="1"/>
      <w:numFmt w:val="bullet"/>
      <w:lvlText w:val=""/>
      <w:lvlJc w:val="left"/>
    </w:lvl>
    <w:lvl w:ilvl="1" w:tplc="88F6E11C">
      <w:numFmt w:val="decimal"/>
      <w:lvlText w:val=""/>
      <w:lvlJc w:val="left"/>
    </w:lvl>
    <w:lvl w:ilvl="2" w:tplc="A3E289C6">
      <w:numFmt w:val="decimal"/>
      <w:lvlText w:val=""/>
      <w:lvlJc w:val="left"/>
    </w:lvl>
    <w:lvl w:ilvl="3" w:tplc="D5129C8A">
      <w:numFmt w:val="decimal"/>
      <w:lvlText w:val=""/>
      <w:lvlJc w:val="left"/>
    </w:lvl>
    <w:lvl w:ilvl="4" w:tplc="E348C0C6">
      <w:numFmt w:val="decimal"/>
      <w:lvlText w:val=""/>
      <w:lvlJc w:val="left"/>
    </w:lvl>
    <w:lvl w:ilvl="5" w:tplc="EF08C368">
      <w:numFmt w:val="decimal"/>
      <w:lvlText w:val=""/>
      <w:lvlJc w:val="left"/>
    </w:lvl>
    <w:lvl w:ilvl="6" w:tplc="FBA69368">
      <w:numFmt w:val="decimal"/>
      <w:lvlText w:val=""/>
      <w:lvlJc w:val="left"/>
    </w:lvl>
    <w:lvl w:ilvl="7" w:tplc="60DC76E2">
      <w:numFmt w:val="decimal"/>
      <w:lvlText w:val=""/>
      <w:lvlJc w:val="left"/>
    </w:lvl>
    <w:lvl w:ilvl="8" w:tplc="2D64B93E">
      <w:numFmt w:val="decimal"/>
      <w:lvlText w:val=""/>
      <w:lvlJc w:val="left"/>
    </w:lvl>
  </w:abstractNum>
  <w:abstractNum w:abstractNumId="356" w15:restartNumberingAfterBreak="0">
    <w:nsid w:val="00001BCE"/>
    <w:multiLevelType w:val="hybridMultilevel"/>
    <w:tmpl w:val="571434B4"/>
    <w:lvl w:ilvl="0" w:tplc="390CCF40">
      <w:start w:val="15"/>
      <w:numFmt w:val="lowerLetter"/>
      <w:lvlText w:val="%1"/>
      <w:lvlJc w:val="left"/>
    </w:lvl>
    <w:lvl w:ilvl="1" w:tplc="6764E1A2">
      <w:numFmt w:val="decimal"/>
      <w:lvlText w:val=""/>
      <w:lvlJc w:val="left"/>
    </w:lvl>
    <w:lvl w:ilvl="2" w:tplc="C422FA86">
      <w:numFmt w:val="decimal"/>
      <w:lvlText w:val=""/>
      <w:lvlJc w:val="left"/>
    </w:lvl>
    <w:lvl w:ilvl="3" w:tplc="AB543ECA">
      <w:numFmt w:val="decimal"/>
      <w:lvlText w:val=""/>
      <w:lvlJc w:val="left"/>
    </w:lvl>
    <w:lvl w:ilvl="4" w:tplc="1CDCAAA2">
      <w:numFmt w:val="decimal"/>
      <w:lvlText w:val=""/>
      <w:lvlJc w:val="left"/>
    </w:lvl>
    <w:lvl w:ilvl="5" w:tplc="B4DA89A4">
      <w:numFmt w:val="decimal"/>
      <w:lvlText w:val=""/>
      <w:lvlJc w:val="left"/>
    </w:lvl>
    <w:lvl w:ilvl="6" w:tplc="FE4C5A10">
      <w:numFmt w:val="decimal"/>
      <w:lvlText w:val=""/>
      <w:lvlJc w:val="left"/>
    </w:lvl>
    <w:lvl w:ilvl="7" w:tplc="82E04362">
      <w:numFmt w:val="decimal"/>
      <w:lvlText w:val=""/>
      <w:lvlJc w:val="left"/>
    </w:lvl>
    <w:lvl w:ilvl="8" w:tplc="582ABC5E">
      <w:numFmt w:val="decimal"/>
      <w:lvlText w:val=""/>
      <w:lvlJc w:val="left"/>
    </w:lvl>
  </w:abstractNum>
  <w:abstractNum w:abstractNumId="357" w15:restartNumberingAfterBreak="0">
    <w:nsid w:val="00001BE1"/>
    <w:multiLevelType w:val="hybridMultilevel"/>
    <w:tmpl w:val="BA96A208"/>
    <w:lvl w:ilvl="0" w:tplc="85E05014">
      <w:start w:val="19"/>
      <w:numFmt w:val="upperLetter"/>
      <w:lvlText w:val="%1:"/>
      <w:lvlJc w:val="left"/>
    </w:lvl>
    <w:lvl w:ilvl="1" w:tplc="974E0D12">
      <w:numFmt w:val="decimal"/>
      <w:lvlText w:val=""/>
      <w:lvlJc w:val="left"/>
    </w:lvl>
    <w:lvl w:ilvl="2" w:tplc="E86889A8">
      <w:numFmt w:val="decimal"/>
      <w:lvlText w:val=""/>
      <w:lvlJc w:val="left"/>
    </w:lvl>
    <w:lvl w:ilvl="3" w:tplc="6D02804A">
      <w:numFmt w:val="decimal"/>
      <w:lvlText w:val=""/>
      <w:lvlJc w:val="left"/>
    </w:lvl>
    <w:lvl w:ilvl="4" w:tplc="3E629ABC">
      <w:numFmt w:val="decimal"/>
      <w:lvlText w:val=""/>
      <w:lvlJc w:val="left"/>
    </w:lvl>
    <w:lvl w:ilvl="5" w:tplc="9FCAA236">
      <w:numFmt w:val="decimal"/>
      <w:lvlText w:val=""/>
      <w:lvlJc w:val="left"/>
    </w:lvl>
    <w:lvl w:ilvl="6" w:tplc="9BE8ACA4">
      <w:numFmt w:val="decimal"/>
      <w:lvlText w:val=""/>
      <w:lvlJc w:val="left"/>
    </w:lvl>
    <w:lvl w:ilvl="7" w:tplc="9C2E285A">
      <w:numFmt w:val="decimal"/>
      <w:lvlText w:val=""/>
      <w:lvlJc w:val="left"/>
    </w:lvl>
    <w:lvl w:ilvl="8" w:tplc="7062BA96">
      <w:numFmt w:val="decimal"/>
      <w:lvlText w:val=""/>
      <w:lvlJc w:val="left"/>
    </w:lvl>
  </w:abstractNum>
  <w:abstractNum w:abstractNumId="358" w15:restartNumberingAfterBreak="0">
    <w:nsid w:val="00001BFA"/>
    <w:multiLevelType w:val="hybridMultilevel"/>
    <w:tmpl w:val="63BE06CA"/>
    <w:lvl w:ilvl="0" w:tplc="B530873E">
      <w:start w:val="1"/>
      <w:numFmt w:val="bullet"/>
      <w:lvlText w:val=""/>
      <w:lvlJc w:val="left"/>
    </w:lvl>
    <w:lvl w:ilvl="1" w:tplc="C0AAD202">
      <w:numFmt w:val="decimal"/>
      <w:lvlText w:val=""/>
      <w:lvlJc w:val="left"/>
    </w:lvl>
    <w:lvl w:ilvl="2" w:tplc="22F476C2">
      <w:numFmt w:val="decimal"/>
      <w:lvlText w:val=""/>
      <w:lvlJc w:val="left"/>
    </w:lvl>
    <w:lvl w:ilvl="3" w:tplc="513239DE">
      <w:numFmt w:val="decimal"/>
      <w:lvlText w:val=""/>
      <w:lvlJc w:val="left"/>
    </w:lvl>
    <w:lvl w:ilvl="4" w:tplc="69AA1060">
      <w:numFmt w:val="decimal"/>
      <w:lvlText w:val=""/>
      <w:lvlJc w:val="left"/>
    </w:lvl>
    <w:lvl w:ilvl="5" w:tplc="79E83A26">
      <w:numFmt w:val="decimal"/>
      <w:lvlText w:val=""/>
      <w:lvlJc w:val="left"/>
    </w:lvl>
    <w:lvl w:ilvl="6" w:tplc="55E48676">
      <w:numFmt w:val="decimal"/>
      <w:lvlText w:val=""/>
      <w:lvlJc w:val="left"/>
    </w:lvl>
    <w:lvl w:ilvl="7" w:tplc="0262C9F0">
      <w:numFmt w:val="decimal"/>
      <w:lvlText w:val=""/>
      <w:lvlJc w:val="left"/>
    </w:lvl>
    <w:lvl w:ilvl="8" w:tplc="91AE5EBE">
      <w:numFmt w:val="decimal"/>
      <w:lvlText w:val=""/>
      <w:lvlJc w:val="left"/>
    </w:lvl>
  </w:abstractNum>
  <w:abstractNum w:abstractNumId="359" w15:restartNumberingAfterBreak="0">
    <w:nsid w:val="00001C03"/>
    <w:multiLevelType w:val="hybridMultilevel"/>
    <w:tmpl w:val="F0B4EE18"/>
    <w:lvl w:ilvl="0" w:tplc="A58C6C5E">
      <w:start w:val="15"/>
      <w:numFmt w:val="lowerLetter"/>
      <w:lvlText w:val="%1"/>
      <w:lvlJc w:val="left"/>
    </w:lvl>
    <w:lvl w:ilvl="1" w:tplc="F2FAFD24">
      <w:numFmt w:val="decimal"/>
      <w:lvlText w:val=""/>
      <w:lvlJc w:val="left"/>
    </w:lvl>
    <w:lvl w:ilvl="2" w:tplc="002E2664">
      <w:numFmt w:val="decimal"/>
      <w:lvlText w:val=""/>
      <w:lvlJc w:val="left"/>
    </w:lvl>
    <w:lvl w:ilvl="3" w:tplc="5532E458">
      <w:numFmt w:val="decimal"/>
      <w:lvlText w:val=""/>
      <w:lvlJc w:val="left"/>
    </w:lvl>
    <w:lvl w:ilvl="4" w:tplc="BD7CC894">
      <w:numFmt w:val="decimal"/>
      <w:lvlText w:val=""/>
      <w:lvlJc w:val="left"/>
    </w:lvl>
    <w:lvl w:ilvl="5" w:tplc="91DAEF84">
      <w:numFmt w:val="decimal"/>
      <w:lvlText w:val=""/>
      <w:lvlJc w:val="left"/>
    </w:lvl>
    <w:lvl w:ilvl="6" w:tplc="55DC3C42">
      <w:numFmt w:val="decimal"/>
      <w:lvlText w:val=""/>
      <w:lvlJc w:val="left"/>
    </w:lvl>
    <w:lvl w:ilvl="7" w:tplc="FB3CDF7A">
      <w:numFmt w:val="decimal"/>
      <w:lvlText w:val=""/>
      <w:lvlJc w:val="left"/>
    </w:lvl>
    <w:lvl w:ilvl="8" w:tplc="EFE48CAA">
      <w:numFmt w:val="decimal"/>
      <w:lvlText w:val=""/>
      <w:lvlJc w:val="left"/>
    </w:lvl>
  </w:abstractNum>
  <w:abstractNum w:abstractNumId="360" w15:restartNumberingAfterBreak="0">
    <w:nsid w:val="00001C1B"/>
    <w:multiLevelType w:val="hybridMultilevel"/>
    <w:tmpl w:val="65945B26"/>
    <w:lvl w:ilvl="0" w:tplc="36A8277A">
      <w:start w:val="2"/>
      <w:numFmt w:val="upperLetter"/>
      <w:lvlText w:val="%1:"/>
      <w:lvlJc w:val="left"/>
    </w:lvl>
    <w:lvl w:ilvl="1" w:tplc="FFFC17D0">
      <w:numFmt w:val="decimal"/>
      <w:lvlText w:val=""/>
      <w:lvlJc w:val="left"/>
    </w:lvl>
    <w:lvl w:ilvl="2" w:tplc="0E4CC96E">
      <w:numFmt w:val="decimal"/>
      <w:lvlText w:val=""/>
      <w:lvlJc w:val="left"/>
    </w:lvl>
    <w:lvl w:ilvl="3" w:tplc="0C28AB40">
      <w:numFmt w:val="decimal"/>
      <w:lvlText w:val=""/>
      <w:lvlJc w:val="left"/>
    </w:lvl>
    <w:lvl w:ilvl="4" w:tplc="4A2E1C5A">
      <w:numFmt w:val="decimal"/>
      <w:lvlText w:val=""/>
      <w:lvlJc w:val="left"/>
    </w:lvl>
    <w:lvl w:ilvl="5" w:tplc="EE1A087C">
      <w:numFmt w:val="decimal"/>
      <w:lvlText w:val=""/>
      <w:lvlJc w:val="left"/>
    </w:lvl>
    <w:lvl w:ilvl="6" w:tplc="FCFA9AAE">
      <w:numFmt w:val="decimal"/>
      <w:lvlText w:val=""/>
      <w:lvlJc w:val="left"/>
    </w:lvl>
    <w:lvl w:ilvl="7" w:tplc="7576903C">
      <w:numFmt w:val="decimal"/>
      <w:lvlText w:val=""/>
      <w:lvlJc w:val="left"/>
    </w:lvl>
    <w:lvl w:ilvl="8" w:tplc="B04E2B26">
      <w:numFmt w:val="decimal"/>
      <w:lvlText w:val=""/>
      <w:lvlJc w:val="left"/>
    </w:lvl>
  </w:abstractNum>
  <w:abstractNum w:abstractNumId="361" w15:restartNumberingAfterBreak="0">
    <w:nsid w:val="00001C3D"/>
    <w:multiLevelType w:val="hybridMultilevel"/>
    <w:tmpl w:val="74DA2998"/>
    <w:lvl w:ilvl="0" w:tplc="FD288032">
      <w:start w:val="1"/>
      <w:numFmt w:val="bullet"/>
      <w:lvlText w:val=""/>
      <w:lvlJc w:val="left"/>
    </w:lvl>
    <w:lvl w:ilvl="1" w:tplc="A58C679C">
      <w:start w:val="1"/>
      <w:numFmt w:val="upperLetter"/>
      <w:lvlText w:val="%2:"/>
      <w:lvlJc w:val="left"/>
    </w:lvl>
    <w:lvl w:ilvl="2" w:tplc="30E05876">
      <w:numFmt w:val="decimal"/>
      <w:lvlText w:val=""/>
      <w:lvlJc w:val="left"/>
    </w:lvl>
    <w:lvl w:ilvl="3" w:tplc="30FA3F1E">
      <w:numFmt w:val="decimal"/>
      <w:lvlText w:val=""/>
      <w:lvlJc w:val="left"/>
    </w:lvl>
    <w:lvl w:ilvl="4" w:tplc="F5462464">
      <w:numFmt w:val="decimal"/>
      <w:lvlText w:val=""/>
      <w:lvlJc w:val="left"/>
    </w:lvl>
    <w:lvl w:ilvl="5" w:tplc="54E2DA4E">
      <w:numFmt w:val="decimal"/>
      <w:lvlText w:val=""/>
      <w:lvlJc w:val="left"/>
    </w:lvl>
    <w:lvl w:ilvl="6" w:tplc="8E26ECA2">
      <w:numFmt w:val="decimal"/>
      <w:lvlText w:val=""/>
      <w:lvlJc w:val="left"/>
    </w:lvl>
    <w:lvl w:ilvl="7" w:tplc="C3182A0C">
      <w:numFmt w:val="decimal"/>
      <w:lvlText w:val=""/>
      <w:lvlJc w:val="left"/>
    </w:lvl>
    <w:lvl w:ilvl="8" w:tplc="8E6C4662">
      <w:numFmt w:val="decimal"/>
      <w:lvlText w:val=""/>
      <w:lvlJc w:val="left"/>
    </w:lvl>
  </w:abstractNum>
  <w:abstractNum w:abstractNumId="362" w15:restartNumberingAfterBreak="0">
    <w:nsid w:val="00001C48"/>
    <w:multiLevelType w:val="hybridMultilevel"/>
    <w:tmpl w:val="D70C7DD0"/>
    <w:lvl w:ilvl="0" w:tplc="0720CA4E">
      <w:start w:val="1"/>
      <w:numFmt w:val="bullet"/>
      <w:lvlText w:val=""/>
      <w:lvlJc w:val="left"/>
    </w:lvl>
    <w:lvl w:ilvl="1" w:tplc="BB7E5B9C">
      <w:numFmt w:val="decimal"/>
      <w:lvlText w:val=""/>
      <w:lvlJc w:val="left"/>
    </w:lvl>
    <w:lvl w:ilvl="2" w:tplc="CA1A05BE">
      <w:numFmt w:val="decimal"/>
      <w:lvlText w:val=""/>
      <w:lvlJc w:val="left"/>
    </w:lvl>
    <w:lvl w:ilvl="3" w:tplc="C6C2B30C">
      <w:numFmt w:val="decimal"/>
      <w:lvlText w:val=""/>
      <w:lvlJc w:val="left"/>
    </w:lvl>
    <w:lvl w:ilvl="4" w:tplc="5D04DCE2">
      <w:numFmt w:val="decimal"/>
      <w:lvlText w:val=""/>
      <w:lvlJc w:val="left"/>
    </w:lvl>
    <w:lvl w:ilvl="5" w:tplc="479CAAC2">
      <w:numFmt w:val="decimal"/>
      <w:lvlText w:val=""/>
      <w:lvlJc w:val="left"/>
    </w:lvl>
    <w:lvl w:ilvl="6" w:tplc="7D9AEEA8">
      <w:numFmt w:val="decimal"/>
      <w:lvlText w:val=""/>
      <w:lvlJc w:val="left"/>
    </w:lvl>
    <w:lvl w:ilvl="7" w:tplc="2B0EFBA8">
      <w:numFmt w:val="decimal"/>
      <w:lvlText w:val=""/>
      <w:lvlJc w:val="left"/>
    </w:lvl>
    <w:lvl w:ilvl="8" w:tplc="23BC2A64">
      <w:numFmt w:val="decimal"/>
      <w:lvlText w:val=""/>
      <w:lvlJc w:val="left"/>
    </w:lvl>
  </w:abstractNum>
  <w:abstractNum w:abstractNumId="363" w15:restartNumberingAfterBreak="0">
    <w:nsid w:val="00001C5E"/>
    <w:multiLevelType w:val="hybridMultilevel"/>
    <w:tmpl w:val="DD3606B6"/>
    <w:lvl w:ilvl="0" w:tplc="C5D8A038">
      <w:start w:val="19"/>
      <w:numFmt w:val="upperLetter"/>
      <w:lvlText w:val="%1:"/>
      <w:lvlJc w:val="left"/>
    </w:lvl>
    <w:lvl w:ilvl="1" w:tplc="05F60248">
      <w:numFmt w:val="decimal"/>
      <w:lvlText w:val=""/>
      <w:lvlJc w:val="left"/>
    </w:lvl>
    <w:lvl w:ilvl="2" w:tplc="DE6C5A0E">
      <w:numFmt w:val="decimal"/>
      <w:lvlText w:val=""/>
      <w:lvlJc w:val="left"/>
    </w:lvl>
    <w:lvl w:ilvl="3" w:tplc="51B4BEE0">
      <w:numFmt w:val="decimal"/>
      <w:lvlText w:val=""/>
      <w:lvlJc w:val="left"/>
    </w:lvl>
    <w:lvl w:ilvl="4" w:tplc="2BF6D95A">
      <w:numFmt w:val="decimal"/>
      <w:lvlText w:val=""/>
      <w:lvlJc w:val="left"/>
    </w:lvl>
    <w:lvl w:ilvl="5" w:tplc="11F2AECA">
      <w:numFmt w:val="decimal"/>
      <w:lvlText w:val=""/>
      <w:lvlJc w:val="left"/>
    </w:lvl>
    <w:lvl w:ilvl="6" w:tplc="3110AC3C">
      <w:numFmt w:val="decimal"/>
      <w:lvlText w:val=""/>
      <w:lvlJc w:val="left"/>
    </w:lvl>
    <w:lvl w:ilvl="7" w:tplc="E71E23E0">
      <w:numFmt w:val="decimal"/>
      <w:lvlText w:val=""/>
      <w:lvlJc w:val="left"/>
    </w:lvl>
    <w:lvl w:ilvl="8" w:tplc="8CC4E3A8">
      <w:numFmt w:val="decimal"/>
      <w:lvlText w:val=""/>
      <w:lvlJc w:val="left"/>
    </w:lvl>
  </w:abstractNum>
  <w:abstractNum w:abstractNumId="364" w15:restartNumberingAfterBreak="0">
    <w:nsid w:val="00001C62"/>
    <w:multiLevelType w:val="hybridMultilevel"/>
    <w:tmpl w:val="387087D6"/>
    <w:lvl w:ilvl="0" w:tplc="C6DC952E">
      <w:start w:val="15"/>
      <w:numFmt w:val="lowerLetter"/>
      <w:lvlText w:val="%1"/>
      <w:lvlJc w:val="left"/>
    </w:lvl>
    <w:lvl w:ilvl="1" w:tplc="A3E86414">
      <w:numFmt w:val="decimal"/>
      <w:lvlText w:val=""/>
      <w:lvlJc w:val="left"/>
    </w:lvl>
    <w:lvl w:ilvl="2" w:tplc="B462BF92">
      <w:numFmt w:val="decimal"/>
      <w:lvlText w:val=""/>
      <w:lvlJc w:val="left"/>
    </w:lvl>
    <w:lvl w:ilvl="3" w:tplc="F74487F6">
      <w:numFmt w:val="decimal"/>
      <w:lvlText w:val=""/>
      <w:lvlJc w:val="left"/>
    </w:lvl>
    <w:lvl w:ilvl="4" w:tplc="935CC5EA">
      <w:numFmt w:val="decimal"/>
      <w:lvlText w:val=""/>
      <w:lvlJc w:val="left"/>
    </w:lvl>
    <w:lvl w:ilvl="5" w:tplc="54C68EBC">
      <w:numFmt w:val="decimal"/>
      <w:lvlText w:val=""/>
      <w:lvlJc w:val="left"/>
    </w:lvl>
    <w:lvl w:ilvl="6" w:tplc="5784DF0E">
      <w:numFmt w:val="decimal"/>
      <w:lvlText w:val=""/>
      <w:lvlJc w:val="left"/>
    </w:lvl>
    <w:lvl w:ilvl="7" w:tplc="A25C4DD8">
      <w:numFmt w:val="decimal"/>
      <w:lvlText w:val=""/>
      <w:lvlJc w:val="left"/>
    </w:lvl>
    <w:lvl w:ilvl="8" w:tplc="BA40D374">
      <w:numFmt w:val="decimal"/>
      <w:lvlText w:val=""/>
      <w:lvlJc w:val="left"/>
    </w:lvl>
  </w:abstractNum>
  <w:abstractNum w:abstractNumId="365" w15:restartNumberingAfterBreak="0">
    <w:nsid w:val="00001C73"/>
    <w:multiLevelType w:val="hybridMultilevel"/>
    <w:tmpl w:val="D930B3B8"/>
    <w:lvl w:ilvl="0" w:tplc="394C667C">
      <w:start w:val="1"/>
      <w:numFmt w:val="bullet"/>
      <w:lvlText w:val=""/>
      <w:lvlJc w:val="left"/>
    </w:lvl>
    <w:lvl w:ilvl="1" w:tplc="2842B598">
      <w:numFmt w:val="decimal"/>
      <w:lvlText w:val=""/>
      <w:lvlJc w:val="left"/>
    </w:lvl>
    <w:lvl w:ilvl="2" w:tplc="31062C1E">
      <w:numFmt w:val="decimal"/>
      <w:lvlText w:val=""/>
      <w:lvlJc w:val="left"/>
    </w:lvl>
    <w:lvl w:ilvl="3" w:tplc="DAE4D864">
      <w:numFmt w:val="decimal"/>
      <w:lvlText w:val=""/>
      <w:lvlJc w:val="left"/>
    </w:lvl>
    <w:lvl w:ilvl="4" w:tplc="1E86817A">
      <w:numFmt w:val="decimal"/>
      <w:lvlText w:val=""/>
      <w:lvlJc w:val="left"/>
    </w:lvl>
    <w:lvl w:ilvl="5" w:tplc="82580DE6">
      <w:numFmt w:val="decimal"/>
      <w:lvlText w:val=""/>
      <w:lvlJc w:val="left"/>
    </w:lvl>
    <w:lvl w:ilvl="6" w:tplc="8228CAD8">
      <w:numFmt w:val="decimal"/>
      <w:lvlText w:val=""/>
      <w:lvlJc w:val="left"/>
    </w:lvl>
    <w:lvl w:ilvl="7" w:tplc="3C60BAE0">
      <w:numFmt w:val="decimal"/>
      <w:lvlText w:val=""/>
      <w:lvlJc w:val="left"/>
    </w:lvl>
    <w:lvl w:ilvl="8" w:tplc="CF6869A0">
      <w:numFmt w:val="decimal"/>
      <w:lvlText w:val=""/>
      <w:lvlJc w:val="left"/>
    </w:lvl>
  </w:abstractNum>
  <w:abstractNum w:abstractNumId="366" w15:restartNumberingAfterBreak="0">
    <w:nsid w:val="00001C85"/>
    <w:multiLevelType w:val="hybridMultilevel"/>
    <w:tmpl w:val="78C22196"/>
    <w:lvl w:ilvl="0" w:tplc="BD2027E0">
      <w:start w:val="1"/>
      <w:numFmt w:val="bullet"/>
      <w:lvlText w:val=""/>
      <w:lvlJc w:val="left"/>
    </w:lvl>
    <w:lvl w:ilvl="1" w:tplc="40A41DAA">
      <w:numFmt w:val="decimal"/>
      <w:lvlText w:val=""/>
      <w:lvlJc w:val="left"/>
    </w:lvl>
    <w:lvl w:ilvl="2" w:tplc="788AC5D2">
      <w:numFmt w:val="decimal"/>
      <w:lvlText w:val=""/>
      <w:lvlJc w:val="left"/>
    </w:lvl>
    <w:lvl w:ilvl="3" w:tplc="A876248A">
      <w:numFmt w:val="decimal"/>
      <w:lvlText w:val=""/>
      <w:lvlJc w:val="left"/>
    </w:lvl>
    <w:lvl w:ilvl="4" w:tplc="07B637EE">
      <w:numFmt w:val="decimal"/>
      <w:lvlText w:val=""/>
      <w:lvlJc w:val="left"/>
    </w:lvl>
    <w:lvl w:ilvl="5" w:tplc="1A7EC2BE">
      <w:numFmt w:val="decimal"/>
      <w:lvlText w:val=""/>
      <w:lvlJc w:val="left"/>
    </w:lvl>
    <w:lvl w:ilvl="6" w:tplc="AADE8D3E">
      <w:numFmt w:val="decimal"/>
      <w:lvlText w:val=""/>
      <w:lvlJc w:val="left"/>
    </w:lvl>
    <w:lvl w:ilvl="7" w:tplc="1586FE40">
      <w:numFmt w:val="decimal"/>
      <w:lvlText w:val=""/>
      <w:lvlJc w:val="left"/>
    </w:lvl>
    <w:lvl w:ilvl="8" w:tplc="650278B6">
      <w:numFmt w:val="decimal"/>
      <w:lvlText w:val=""/>
      <w:lvlJc w:val="left"/>
    </w:lvl>
  </w:abstractNum>
  <w:abstractNum w:abstractNumId="367" w15:restartNumberingAfterBreak="0">
    <w:nsid w:val="00001CB5"/>
    <w:multiLevelType w:val="hybridMultilevel"/>
    <w:tmpl w:val="B21ED348"/>
    <w:lvl w:ilvl="0" w:tplc="FD2051AC">
      <w:start w:val="1"/>
      <w:numFmt w:val="upperLetter"/>
      <w:lvlText w:val="%1:"/>
      <w:lvlJc w:val="left"/>
    </w:lvl>
    <w:lvl w:ilvl="1" w:tplc="86EEBF80">
      <w:numFmt w:val="decimal"/>
      <w:lvlText w:val=""/>
      <w:lvlJc w:val="left"/>
    </w:lvl>
    <w:lvl w:ilvl="2" w:tplc="47FCFB80">
      <w:numFmt w:val="decimal"/>
      <w:lvlText w:val=""/>
      <w:lvlJc w:val="left"/>
    </w:lvl>
    <w:lvl w:ilvl="3" w:tplc="215C2976">
      <w:numFmt w:val="decimal"/>
      <w:lvlText w:val=""/>
      <w:lvlJc w:val="left"/>
    </w:lvl>
    <w:lvl w:ilvl="4" w:tplc="1056F162">
      <w:numFmt w:val="decimal"/>
      <w:lvlText w:val=""/>
      <w:lvlJc w:val="left"/>
    </w:lvl>
    <w:lvl w:ilvl="5" w:tplc="C0BA4D3A">
      <w:numFmt w:val="decimal"/>
      <w:lvlText w:val=""/>
      <w:lvlJc w:val="left"/>
    </w:lvl>
    <w:lvl w:ilvl="6" w:tplc="1C403AF2">
      <w:numFmt w:val="decimal"/>
      <w:lvlText w:val=""/>
      <w:lvlJc w:val="left"/>
    </w:lvl>
    <w:lvl w:ilvl="7" w:tplc="A7804C0A">
      <w:numFmt w:val="decimal"/>
      <w:lvlText w:val=""/>
      <w:lvlJc w:val="left"/>
    </w:lvl>
    <w:lvl w:ilvl="8" w:tplc="A454D03C">
      <w:numFmt w:val="decimal"/>
      <w:lvlText w:val=""/>
      <w:lvlJc w:val="left"/>
    </w:lvl>
  </w:abstractNum>
  <w:abstractNum w:abstractNumId="368" w15:restartNumberingAfterBreak="0">
    <w:nsid w:val="00001CBB"/>
    <w:multiLevelType w:val="hybridMultilevel"/>
    <w:tmpl w:val="2C40E836"/>
    <w:lvl w:ilvl="0" w:tplc="1BFE34E4">
      <w:start w:val="12"/>
      <w:numFmt w:val="lowerRoman"/>
      <w:lvlText w:val="%1"/>
      <w:lvlJc w:val="left"/>
    </w:lvl>
    <w:lvl w:ilvl="1" w:tplc="5F9ECDDC">
      <w:numFmt w:val="decimal"/>
      <w:lvlText w:val=""/>
      <w:lvlJc w:val="left"/>
    </w:lvl>
    <w:lvl w:ilvl="2" w:tplc="ED081176">
      <w:numFmt w:val="decimal"/>
      <w:lvlText w:val=""/>
      <w:lvlJc w:val="left"/>
    </w:lvl>
    <w:lvl w:ilvl="3" w:tplc="1AEE60CC">
      <w:numFmt w:val="decimal"/>
      <w:lvlText w:val=""/>
      <w:lvlJc w:val="left"/>
    </w:lvl>
    <w:lvl w:ilvl="4" w:tplc="D464A800">
      <w:numFmt w:val="decimal"/>
      <w:lvlText w:val=""/>
      <w:lvlJc w:val="left"/>
    </w:lvl>
    <w:lvl w:ilvl="5" w:tplc="A22CF068">
      <w:numFmt w:val="decimal"/>
      <w:lvlText w:val=""/>
      <w:lvlJc w:val="left"/>
    </w:lvl>
    <w:lvl w:ilvl="6" w:tplc="58DA2E48">
      <w:numFmt w:val="decimal"/>
      <w:lvlText w:val=""/>
      <w:lvlJc w:val="left"/>
    </w:lvl>
    <w:lvl w:ilvl="7" w:tplc="E4D41716">
      <w:numFmt w:val="decimal"/>
      <w:lvlText w:val=""/>
      <w:lvlJc w:val="left"/>
    </w:lvl>
    <w:lvl w:ilvl="8" w:tplc="139E1894">
      <w:numFmt w:val="decimal"/>
      <w:lvlText w:val=""/>
      <w:lvlJc w:val="left"/>
    </w:lvl>
  </w:abstractNum>
  <w:abstractNum w:abstractNumId="369" w15:restartNumberingAfterBreak="0">
    <w:nsid w:val="00001CCC"/>
    <w:multiLevelType w:val="hybridMultilevel"/>
    <w:tmpl w:val="E420540E"/>
    <w:lvl w:ilvl="0" w:tplc="29B0B08E">
      <w:start w:val="3"/>
      <w:numFmt w:val="upperLetter"/>
      <w:lvlText w:val="%1:"/>
      <w:lvlJc w:val="left"/>
    </w:lvl>
    <w:lvl w:ilvl="1" w:tplc="EF3C8D94">
      <w:numFmt w:val="decimal"/>
      <w:lvlText w:val=""/>
      <w:lvlJc w:val="left"/>
    </w:lvl>
    <w:lvl w:ilvl="2" w:tplc="06A42B7A">
      <w:numFmt w:val="decimal"/>
      <w:lvlText w:val=""/>
      <w:lvlJc w:val="left"/>
    </w:lvl>
    <w:lvl w:ilvl="3" w:tplc="2C8A0A56">
      <w:numFmt w:val="decimal"/>
      <w:lvlText w:val=""/>
      <w:lvlJc w:val="left"/>
    </w:lvl>
    <w:lvl w:ilvl="4" w:tplc="F166597C">
      <w:numFmt w:val="decimal"/>
      <w:lvlText w:val=""/>
      <w:lvlJc w:val="left"/>
    </w:lvl>
    <w:lvl w:ilvl="5" w:tplc="86B09CA0">
      <w:numFmt w:val="decimal"/>
      <w:lvlText w:val=""/>
      <w:lvlJc w:val="left"/>
    </w:lvl>
    <w:lvl w:ilvl="6" w:tplc="36DE3682">
      <w:numFmt w:val="decimal"/>
      <w:lvlText w:val=""/>
      <w:lvlJc w:val="left"/>
    </w:lvl>
    <w:lvl w:ilvl="7" w:tplc="97E0056A">
      <w:numFmt w:val="decimal"/>
      <w:lvlText w:val=""/>
      <w:lvlJc w:val="left"/>
    </w:lvl>
    <w:lvl w:ilvl="8" w:tplc="13646976">
      <w:numFmt w:val="decimal"/>
      <w:lvlText w:val=""/>
      <w:lvlJc w:val="left"/>
    </w:lvl>
  </w:abstractNum>
  <w:abstractNum w:abstractNumId="370" w15:restartNumberingAfterBreak="0">
    <w:nsid w:val="00001CCD"/>
    <w:multiLevelType w:val="hybridMultilevel"/>
    <w:tmpl w:val="36248B18"/>
    <w:lvl w:ilvl="0" w:tplc="BE9C1A90">
      <w:start w:val="4"/>
      <w:numFmt w:val="upperLetter"/>
      <w:lvlText w:val="%1:"/>
      <w:lvlJc w:val="left"/>
    </w:lvl>
    <w:lvl w:ilvl="1" w:tplc="56661596">
      <w:numFmt w:val="decimal"/>
      <w:lvlText w:val=""/>
      <w:lvlJc w:val="left"/>
    </w:lvl>
    <w:lvl w:ilvl="2" w:tplc="751EA138">
      <w:numFmt w:val="decimal"/>
      <w:lvlText w:val=""/>
      <w:lvlJc w:val="left"/>
    </w:lvl>
    <w:lvl w:ilvl="3" w:tplc="7F066D28">
      <w:numFmt w:val="decimal"/>
      <w:lvlText w:val=""/>
      <w:lvlJc w:val="left"/>
    </w:lvl>
    <w:lvl w:ilvl="4" w:tplc="340ADDFA">
      <w:numFmt w:val="decimal"/>
      <w:lvlText w:val=""/>
      <w:lvlJc w:val="left"/>
    </w:lvl>
    <w:lvl w:ilvl="5" w:tplc="678A916C">
      <w:numFmt w:val="decimal"/>
      <w:lvlText w:val=""/>
      <w:lvlJc w:val="left"/>
    </w:lvl>
    <w:lvl w:ilvl="6" w:tplc="836EB740">
      <w:numFmt w:val="decimal"/>
      <w:lvlText w:val=""/>
      <w:lvlJc w:val="left"/>
    </w:lvl>
    <w:lvl w:ilvl="7" w:tplc="A85075F0">
      <w:numFmt w:val="decimal"/>
      <w:lvlText w:val=""/>
      <w:lvlJc w:val="left"/>
    </w:lvl>
    <w:lvl w:ilvl="8" w:tplc="0F5A3A40">
      <w:numFmt w:val="decimal"/>
      <w:lvlText w:val=""/>
      <w:lvlJc w:val="left"/>
    </w:lvl>
  </w:abstractNum>
  <w:abstractNum w:abstractNumId="371" w15:restartNumberingAfterBreak="0">
    <w:nsid w:val="00001CCF"/>
    <w:multiLevelType w:val="hybridMultilevel"/>
    <w:tmpl w:val="29EEF9D6"/>
    <w:lvl w:ilvl="0" w:tplc="1D16231E">
      <w:start w:val="1"/>
      <w:numFmt w:val="bullet"/>
      <w:lvlText w:val=""/>
      <w:lvlJc w:val="left"/>
    </w:lvl>
    <w:lvl w:ilvl="1" w:tplc="9EC2FE00">
      <w:numFmt w:val="decimal"/>
      <w:lvlText w:val=""/>
      <w:lvlJc w:val="left"/>
    </w:lvl>
    <w:lvl w:ilvl="2" w:tplc="FB6A96A8">
      <w:numFmt w:val="decimal"/>
      <w:lvlText w:val=""/>
      <w:lvlJc w:val="left"/>
    </w:lvl>
    <w:lvl w:ilvl="3" w:tplc="4BC2DB7E">
      <w:numFmt w:val="decimal"/>
      <w:lvlText w:val=""/>
      <w:lvlJc w:val="left"/>
    </w:lvl>
    <w:lvl w:ilvl="4" w:tplc="0DC0022C">
      <w:numFmt w:val="decimal"/>
      <w:lvlText w:val=""/>
      <w:lvlJc w:val="left"/>
    </w:lvl>
    <w:lvl w:ilvl="5" w:tplc="BF1E872C">
      <w:numFmt w:val="decimal"/>
      <w:lvlText w:val=""/>
      <w:lvlJc w:val="left"/>
    </w:lvl>
    <w:lvl w:ilvl="6" w:tplc="2BA01350">
      <w:numFmt w:val="decimal"/>
      <w:lvlText w:val=""/>
      <w:lvlJc w:val="left"/>
    </w:lvl>
    <w:lvl w:ilvl="7" w:tplc="3BF81666">
      <w:numFmt w:val="decimal"/>
      <w:lvlText w:val=""/>
      <w:lvlJc w:val="left"/>
    </w:lvl>
    <w:lvl w:ilvl="8" w:tplc="C09CB698">
      <w:numFmt w:val="decimal"/>
      <w:lvlText w:val=""/>
      <w:lvlJc w:val="left"/>
    </w:lvl>
  </w:abstractNum>
  <w:abstractNum w:abstractNumId="372" w15:restartNumberingAfterBreak="0">
    <w:nsid w:val="00001CEE"/>
    <w:multiLevelType w:val="hybridMultilevel"/>
    <w:tmpl w:val="12409CC2"/>
    <w:lvl w:ilvl="0" w:tplc="6588A4E8">
      <w:start w:val="15"/>
      <w:numFmt w:val="lowerLetter"/>
      <w:lvlText w:val="%1"/>
      <w:lvlJc w:val="left"/>
    </w:lvl>
    <w:lvl w:ilvl="1" w:tplc="E24E4D68">
      <w:numFmt w:val="decimal"/>
      <w:lvlText w:val=""/>
      <w:lvlJc w:val="left"/>
    </w:lvl>
    <w:lvl w:ilvl="2" w:tplc="10CE2052">
      <w:numFmt w:val="decimal"/>
      <w:lvlText w:val=""/>
      <w:lvlJc w:val="left"/>
    </w:lvl>
    <w:lvl w:ilvl="3" w:tplc="4A6EB9B0">
      <w:numFmt w:val="decimal"/>
      <w:lvlText w:val=""/>
      <w:lvlJc w:val="left"/>
    </w:lvl>
    <w:lvl w:ilvl="4" w:tplc="159A0B0A">
      <w:numFmt w:val="decimal"/>
      <w:lvlText w:val=""/>
      <w:lvlJc w:val="left"/>
    </w:lvl>
    <w:lvl w:ilvl="5" w:tplc="00FAD8CA">
      <w:numFmt w:val="decimal"/>
      <w:lvlText w:val=""/>
      <w:lvlJc w:val="left"/>
    </w:lvl>
    <w:lvl w:ilvl="6" w:tplc="5DF04CEE">
      <w:numFmt w:val="decimal"/>
      <w:lvlText w:val=""/>
      <w:lvlJc w:val="left"/>
    </w:lvl>
    <w:lvl w:ilvl="7" w:tplc="B9B29A24">
      <w:numFmt w:val="decimal"/>
      <w:lvlText w:val=""/>
      <w:lvlJc w:val="left"/>
    </w:lvl>
    <w:lvl w:ilvl="8" w:tplc="E4C054CC">
      <w:numFmt w:val="decimal"/>
      <w:lvlText w:val=""/>
      <w:lvlJc w:val="left"/>
    </w:lvl>
  </w:abstractNum>
  <w:abstractNum w:abstractNumId="373" w15:restartNumberingAfterBreak="0">
    <w:nsid w:val="00001D11"/>
    <w:multiLevelType w:val="hybridMultilevel"/>
    <w:tmpl w:val="4600CE40"/>
    <w:lvl w:ilvl="0" w:tplc="F8E044AE">
      <w:start w:val="1"/>
      <w:numFmt w:val="bullet"/>
      <w:lvlText w:val=""/>
      <w:lvlJc w:val="left"/>
    </w:lvl>
    <w:lvl w:ilvl="1" w:tplc="195AF316">
      <w:numFmt w:val="decimal"/>
      <w:lvlText w:val=""/>
      <w:lvlJc w:val="left"/>
    </w:lvl>
    <w:lvl w:ilvl="2" w:tplc="19041A40">
      <w:numFmt w:val="decimal"/>
      <w:lvlText w:val=""/>
      <w:lvlJc w:val="left"/>
    </w:lvl>
    <w:lvl w:ilvl="3" w:tplc="50787850">
      <w:numFmt w:val="decimal"/>
      <w:lvlText w:val=""/>
      <w:lvlJc w:val="left"/>
    </w:lvl>
    <w:lvl w:ilvl="4" w:tplc="F9746490">
      <w:numFmt w:val="decimal"/>
      <w:lvlText w:val=""/>
      <w:lvlJc w:val="left"/>
    </w:lvl>
    <w:lvl w:ilvl="5" w:tplc="580C29CA">
      <w:numFmt w:val="decimal"/>
      <w:lvlText w:val=""/>
      <w:lvlJc w:val="left"/>
    </w:lvl>
    <w:lvl w:ilvl="6" w:tplc="B7388538">
      <w:numFmt w:val="decimal"/>
      <w:lvlText w:val=""/>
      <w:lvlJc w:val="left"/>
    </w:lvl>
    <w:lvl w:ilvl="7" w:tplc="3FB687AA">
      <w:numFmt w:val="decimal"/>
      <w:lvlText w:val=""/>
      <w:lvlJc w:val="left"/>
    </w:lvl>
    <w:lvl w:ilvl="8" w:tplc="FD68029A">
      <w:numFmt w:val="decimal"/>
      <w:lvlText w:val=""/>
      <w:lvlJc w:val="left"/>
    </w:lvl>
  </w:abstractNum>
  <w:abstractNum w:abstractNumId="374" w15:restartNumberingAfterBreak="0">
    <w:nsid w:val="00001D1A"/>
    <w:multiLevelType w:val="hybridMultilevel"/>
    <w:tmpl w:val="0012FDF6"/>
    <w:lvl w:ilvl="0" w:tplc="7778917E">
      <w:start w:val="3"/>
      <w:numFmt w:val="upperLetter"/>
      <w:lvlText w:val="%1:"/>
      <w:lvlJc w:val="left"/>
    </w:lvl>
    <w:lvl w:ilvl="1" w:tplc="FFD07F54">
      <w:numFmt w:val="decimal"/>
      <w:lvlText w:val=""/>
      <w:lvlJc w:val="left"/>
    </w:lvl>
    <w:lvl w:ilvl="2" w:tplc="54DCFD70">
      <w:numFmt w:val="decimal"/>
      <w:lvlText w:val=""/>
      <w:lvlJc w:val="left"/>
    </w:lvl>
    <w:lvl w:ilvl="3" w:tplc="6D805970">
      <w:numFmt w:val="decimal"/>
      <w:lvlText w:val=""/>
      <w:lvlJc w:val="left"/>
    </w:lvl>
    <w:lvl w:ilvl="4" w:tplc="97DC696C">
      <w:numFmt w:val="decimal"/>
      <w:lvlText w:val=""/>
      <w:lvlJc w:val="left"/>
    </w:lvl>
    <w:lvl w:ilvl="5" w:tplc="C1BA9736">
      <w:numFmt w:val="decimal"/>
      <w:lvlText w:val=""/>
      <w:lvlJc w:val="left"/>
    </w:lvl>
    <w:lvl w:ilvl="6" w:tplc="5C127152">
      <w:numFmt w:val="decimal"/>
      <w:lvlText w:val=""/>
      <w:lvlJc w:val="left"/>
    </w:lvl>
    <w:lvl w:ilvl="7" w:tplc="F66658B6">
      <w:numFmt w:val="decimal"/>
      <w:lvlText w:val=""/>
      <w:lvlJc w:val="left"/>
    </w:lvl>
    <w:lvl w:ilvl="8" w:tplc="92429CA0">
      <w:numFmt w:val="decimal"/>
      <w:lvlText w:val=""/>
      <w:lvlJc w:val="left"/>
    </w:lvl>
  </w:abstractNum>
  <w:abstractNum w:abstractNumId="375" w15:restartNumberingAfterBreak="0">
    <w:nsid w:val="00001D1C"/>
    <w:multiLevelType w:val="hybridMultilevel"/>
    <w:tmpl w:val="AB22AD46"/>
    <w:lvl w:ilvl="0" w:tplc="E0466F74">
      <w:start w:val="1"/>
      <w:numFmt w:val="bullet"/>
      <w:lvlText w:val=""/>
      <w:lvlJc w:val="left"/>
    </w:lvl>
    <w:lvl w:ilvl="1" w:tplc="2C8A29BA">
      <w:numFmt w:val="decimal"/>
      <w:lvlText w:val=""/>
      <w:lvlJc w:val="left"/>
    </w:lvl>
    <w:lvl w:ilvl="2" w:tplc="4E580278">
      <w:numFmt w:val="decimal"/>
      <w:lvlText w:val=""/>
      <w:lvlJc w:val="left"/>
    </w:lvl>
    <w:lvl w:ilvl="3" w:tplc="08087032">
      <w:numFmt w:val="decimal"/>
      <w:lvlText w:val=""/>
      <w:lvlJc w:val="left"/>
    </w:lvl>
    <w:lvl w:ilvl="4" w:tplc="C254B92E">
      <w:numFmt w:val="decimal"/>
      <w:lvlText w:val=""/>
      <w:lvlJc w:val="left"/>
    </w:lvl>
    <w:lvl w:ilvl="5" w:tplc="BDE46B10">
      <w:numFmt w:val="decimal"/>
      <w:lvlText w:val=""/>
      <w:lvlJc w:val="left"/>
    </w:lvl>
    <w:lvl w:ilvl="6" w:tplc="E69812C8">
      <w:numFmt w:val="decimal"/>
      <w:lvlText w:val=""/>
      <w:lvlJc w:val="left"/>
    </w:lvl>
    <w:lvl w:ilvl="7" w:tplc="C5F6EA2A">
      <w:numFmt w:val="decimal"/>
      <w:lvlText w:val=""/>
      <w:lvlJc w:val="left"/>
    </w:lvl>
    <w:lvl w:ilvl="8" w:tplc="FF168CAE">
      <w:numFmt w:val="decimal"/>
      <w:lvlText w:val=""/>
      <w:lvlJc w:val="left"/>
    </w:lvl>
  </w:abstractNum>
  <w:abstractNum w:abstractNumId="376" w15:restartNumberingAfterBreak="0">
    <w:nsid w:val="00001D2D"/>
    <w:multiLevelType w:val="hybridMultilevel"/>
    <w:tmpl w:val="64E07572"/>
    <w:lvl w:ilvl="0" w:tplc="09E4B2FA">
      <w:start w:val="2"/>
      <w:numFmt w:val="upperLetter"/>
      <w:lvlText w:val="%1:"/>
      <w:lvlJc w:val="left"/>
    </w:lvl>
    <w:lvl w:ilvl="1" w:tplc="A590EFB2">
      <w:numFmt w:val="decimal"/>
      <w:lvlText w:val=""/>
      <w:lvlJc w:val="left"/>
    </w:lvl>
    <w:lvl w:ilvl="2" w:tplc="2474E6B6">
      <w:numFmt w:val="decimal"/>
      <w:lvlText w:val=""/>
      <w:lvlJc w:val="left"/>
    </w:lvl>
    <w:lvl w:ilvl="3" w:tplc="5894A8AA">
      <w:numFmt w:val="decimal"/>
      <w:lvlText w:val=""/>
      <w:lvlJc w:val="left"/>
    </w:lvl>
    <w:lvl w:ilvl="4" w:tplc="19E26C3C">
      <w:numFmt w:val="decimal"/>
      <w:lvlText w:val=""/>
      <w:lvlJc w:val="left"/>
    </w:lvl>
    <w:lvl w:ilvl="5" w:tplc="A30A46B0">
      <w:numFmt w:val="decimal"/>
      <w:lvlText w:val=""/>
      <w:lvlJc w:val="left"/>
    </w:lvl>
    <w:lvl w:ilvl="6" w:tplc="31FC1100">
      <w:numFmt w:val="decimal"/>
      <w:lvlText w:val=""/>
      <w:lvlJc w:val="left"/>
    </w:lvl>
    <w:lvl w:ilvl="7" w:tplc="8872EB28">
      <w:numFmt w:val="decimal"/>
      <w:lvlText w:val=""/>
      <w:lvlJc w:val="left"/>
    </w:lvl>
    <w:lvl w:ilvl="8" w:tplc="DEB2F30E">
      <w:numFmt w:val="decimal"/>
      <w:lvlText w:val=""/>
      <w:lvlJc w:val="left"/>
    </w:lvl>
  </w:abstractNum>
  <w:abstractNum w:abstractNumId="377" w15:restartNumberingAfterBreak="0">
    <w:nsid w:val="00001D2E"/>
    <w:multiLevelType w:val="hybridMultilevel"/>
    <w:tmpl w:val="190063F0"/>
    <w:lvl w:ilvl="0" w:tplc="42FC357C">
      <w:start w:val="1"/>
      <w:numFmt w:val="bullet"/>
      <w:lvlText w:val=""/>
      <w:lvlJc w:val="left"/>
    </w:lvl>
    <w:lvl w:ilvl="1" w:tplc="418E6D12">
      <w:numFmt w:val="decimal"/>
      <w:lvlText w:val=""/>
      <w:lvlJc w:val="left"/>
    </w:lvl>
    <w:lvl w:ilvl="2" w:tplc="B0182440">
      <w:numFmt w:val="decimal"/>
      <w:lvlText w:val=""/>
      <w:lvlJc w:val="left"/>
    </w:lvl>
    <w:lvl w:ilvl="3" w:tplc="32E6EF24">
      <w:numFmt w:val="decimal"/>
      <w:lvlText w:val=""/>
      <w:lvlJc w:val="left"/>
    </w:lvl>
    <w:lvl w:ilvl="4" w:tplc="D938F4C4">
      <w:numFmt w:val="decimal"/>
      <w:lvlText w:val=""/>
      <w:lvlJc w:val="left"/>
    </w:lvl>
    <w:lvl w:ilvl="5" w:tplc="BFB87712">
      <w:numFmt w:val="decimal"/>
      <w:lvlText w:val=""/>
      <w:lvlJc w:val="left"/>
    </w:lvl>
    <w:lvl w:ilvl="6" w:tplc="7DAEF89C">
      <w:numFmt w:val="decimal"/>
      <w:lvlText w:val=""/>
      <w:lvlJc w:val="left"/>
    </w:lvl>
    <w:lvl w:ilvl="7" w:tplc="00202A26">
      <w:numFmt w:val="decimal"/>
      <w:lvlText w:val=""/>
      <w:lvlJc w:val="left"/>
    </w:lvl>
    <w:lvl w:ilvl="8" w:tplc="6674EF32">
      <w:numFmt w:val="decimal"/>
      <w:lvlText w:val=""/>
      <w:lvlJc w:val="left"/>
    </w:lvl>
  </w:abstractNum>
  <w:abstractNum w:abstractNumId="378" w15:restartNumberingAfterBreak="0">
    <w:nsid w:val="00001D4A"/>
    <w:multiLevelType w:val="hybridMultilevel"/>
    <w:tmpl w:val="549A194A"/>
    <w:lvl w:ilvl="0" w:tplc="95D239B4">
      <w:start w:val="9"/>
      <w:numFmt w:val="upperLetter"/>
      <w:lvlText w:val="%1."/>
      <w:lvlJc w:val="left"/>
    </w:lvl>
    <w:lvl w:ilvl="1" w:tplc="2708BC08">
      <w:start w:val="1"/>
      <w:numFmt w:val="upperLetter"/>
      <w:lvlText w:val="%2"/>
      <w:lvlJc w:val="left"/>
    </w:lvl>
    <w:lvl w:ilvl="2" w:tplc="F140CC2A">
      <w:start w:val="1"/>
      <w:numFmt w:val="bullet"/>
      <w:lvlText w:val=""/>
      <w:lvlJc w:val="left"/>
    </w:lvl>
    <w:lvl w:ilvl="3" w:tplc="EC30ACDC">
      <w:start w:val="19"/>
      <w:numFmt w:val="upperLetter"/>
      <w:lvlText w:val="%4:"/>
      <w:lvlJc w:val="left"/>
    </w:lvl>
    <w:lvl w:ilvl="4" w:tplc="F54625B6">
      <w:numFmt w:val="decimal"/>
      <w:lvlText w:val=""/>
      <w:lvlJc w:val="left"/>
    </w:lvl>
    <w:lvl w:ilvl="5" w:tplc="290C2C62">
      <w:numFmt w:val="decimal"/>
      <w:lvlText w:val=""/>
      <w:lvlJc w:val="left"/>
    </w:lvl>
    <w:lvl w:ilvl="6" w:tplc="FFA2ACA2">
      <w:numFmt w:val="decimal"/>
      <w:lvlText w:val=""/>
      <w:lvlJc w:val="left"/>
    </w:lvl>
    <w:lvl w:ilvl="7" w:tplc="3EC68836">
      <w:numFmt w:val="decimal"/>
      <w:lvlText w:val=""/>
      <w:lvlJc w:val="left"/>
    </w:lvl>
    <w:lvl w:ilvl="8" w:tplc="0F627340">
      <w:numFmt w:val="decimal"/>
      <w:lvlText w:val=""/>
      <w:lvlJc w:val="left"/>
    </w:lvl>
  </w:abstractNum>
  <w:abstractNum w:abstractNumId="379" w15:restartNumberingAfterBreak="0">
    <w:nsid w:val="00001D57"/>
    <w:multiLevelType w:val="hybridMultilevel"/>
    <w:tmpl w:val="F5FAFF4C"/>
    <w:lvl w:ilvl="0" w:tplc="BB703DF6">
      <w:start w:val="1"/>
      <w:numFmt w:val="bullet"/>
      <w:lvlText w:val=""/>
      <w:lvlJc w:val="left"/>
    </w:lvl>
    <w:lvl w:ilvl="1" w:tplc="97BA223A">
      <w:numFmt w:val="decimal"/>
      <w:lvlText w:val=""/>
      <w:lvlJc w:val="left"/>
    </w:lvl>
    <w:lvl w:ilvl="2" w:tplc="8F8EB2C2">
      <w:numFmt w:val="decimal"/>
      <w:lvlText w:val=""/>
      <w:lvlJc w:val="left"/>
    </w:lvl>
    <w:lvl w:ilvl="3" w:tplc="330E2FF2">
      <w:numFmt w:val="decimal"/>
      <w:lvlText w:val=""/>
      <w:lvlJc w:val="left"/>
    </w:lvl>
    <w:lvl w:ilvl="4" w:tplc="A6467B14">
      <w:numFmt w:val="decimal"/>
      <w:lvlText w:val=""/>
      <w:lvlJc w:val="left"/>
    </w:lvl>
    <w:lvl w:ilvl="5" w:tplc="2666676A">
      <w:numFmt w:val="decimal"/>
      <w:lvlText w:val=""/>
      <w:lvlJc w:val="left"/>
    </w:lvl>
    <w:lvl w:ilvl="6" w:tplc="BFCED31A">
      <w:numFmt w:val="decimal"/>
      <w:lvlText w:val=""/>
      <w:lvlJc w:val="left"/>
    </w:lvl>
    <w:lvl w:ilvl="7" w:tplc="2D6CD6D2">
      <w:numFmt w:val="decimal"/>
      <w:lvlText w:val=""/>
      <w:lvlJc w:val="left"/>
    </w:lvl>
    <w:lvl w:ilvl="8" w:tplc="F8161C96">
      <w:numFmt w:val="decimal"/>
      <w:lvlText w:val=""/>
      <w:lvlJc w:val="left"/>
    </w:lvl>
  </w:abstractNum>
  <w:abstractNum w:abstractNumId="380" w15:restartNumberingAfterBreak="0">
    <w:nsid w:val="00001D6B"/>
    <w:multiLevelType w:val="hybridMultilevel"/>
    <w:tmpl w:val="CCB84642"/>
    <w:lvl w:ilvl="0" w:tplc="C290A81A">
      <w:start w:val="1"/>
      <w:numFmt w:val="upperLetter"/>
      <w:lvlText w:val="%1:"/>
      <w:lvlJc w:val="left"/>
    </w:lvl>
    <w:lvl w:ilvl="1" w:tplc="7F2C1F3A">
      <w:numFmt w:val="decimal"/>
      <w:lvlText w:val=""/>
      <w:lvlJc w:val="left"/>
    </w:lvl>
    <w:lvl w:ilvl="2" w:tplc="4EC07CF0">
      <w:numFmt w:val="decimal"/>
      <w:lvlText w:val=""/>
      <w:lvlJc w:val="left"/>
    </w:lvl>
    <w:lvl w:ilvl="3" w:tplc="6BCE3616">
      <w:numFmt w:val="decimal"/>
      <w:lvlText w:val=""/>
      <w:lvlJc w:val="left"/>
    </w:lvl>
    <w:lvl w:ilvl="4" w:tplc="56E0227C">
      <w:numFmt w:val="decimal"/>
      <w:lvlText w:val=""/>
      <w:lvlJc w:val="left"/>
    </w:lvl>
    <w:lvl w:ilvl="5" w:tplc="6AA83F8C">
      <w:numFmt w:val="decimal"/>
      <w:lvlText w:val=""/>
      <w:lvlJc w:val="left"/>
    </w:lvl>
    <w:lvl w:ilvl="6" w:tplc="4F4ED96A">
      <w:numFmt w:val="decimal"/>
      <w:lvlText w:val=""/>
      <w:lvlJc w:val="left"/>
    </w:lvl>
    <w:lvl w:ilvl="7" w:tplc="6B48213E">
      <w:numFmt w:val="decimal"/>
      <w:lvlText w:val=""/>
      <w:lvlJc w:val="left"/>
    </w:lvl>
    <w:lvl w:ilvl="8" w:tplc="AEF09C98">
      <w:numFmt w:val="decimal"/>
      <w:lvlText w:val=""/>
      <w:lvlJc w:val="left"/>
    </w:lvl>
  </w:abstractNum>
  <w:abstractNum w:abstractNumId="381" w15:restartNumberingAfterBreak="0">
    <w:nsid w:val="00001D74"/>
    <w:multiLevelType w:val="hybridMultilevel"/>
    <w:tmpl w:val="73BC6256"/>
    <w:lvl w:ilvl="0" w:tplc="11A43E9E">
      <w:start w:val="19"/>
      <w:numFmt w:val="upperLetter"/>
      <w:lvlText w:val="%1:"/>
      <w:lvlJc w:val="left"/>
    </w:lvl>
    <w:lvl w:ilvl="1" w:tplc="84D0B820">
      <w:numFmt w:val="decimal"/>
      <w:lvlText w:val=""/>
      <w:lvlJc w:val="left"/>
    </w:lvl>
    <w:lvl w:ilvl="2" w:tplc="3544E7D4">
      <w:numFmt w:val="decimal"/>
      <w:lvlText w:val=""/>
      <w:lvlJc w:val="left"/>
    </w:lvl>
    <w:lvl w:ilvl="3" w:tplc="4AA6241C">
      <w:numFmt w:val="decimal"/>
      <w:lvlText w:val=""/>
      <w:lvlJc w:val="left"/>
    </w:lvl>
    <w:lvl w:ilvl="4" w:tplc="C114B9B6">
      <w:numFmt w:val="decimal"/>
      <w:lvlText w:val=""/>
      <w:lvlJc w:val="left"/>
    </w:lvl>
    <w:lvl w:ilvl="5" w:tplc="29D66146">
      <w:numFmt w:val="decimal"/>
      <w:lvlText w:val=""/>
      <w:lvlJc w:val="left"/>
    </w:lvl>
    <w:lvl w:ilvl="6" w:tplc="23AE17EA">
      <w:numFmt w:val="decimal"/>
      <w:lvlText w:val=""/>
      <w:lvlJc w:val="left"/>
    </w:lvl>
    <w:lvl w:ilvl="7" w:tplc="D1540B9C">
      <w:numFmt w:val="decimal"/>
      <w:lvlText w:val=""/>
      <w:lvlJc w:val="left"/>
    </w:lvl>
    <w:lvl w:ilvl="8" w:tplc="A73C4A3C">
      <w:numFmt w:val="decimal"/>
      <w:lvlText w:val=""/>
      <w:lvlJc w:val="left"/>
    </w:lvl>
  </w:abstractNum>
  <w:abstractNum w:abstractNumId="382" w15:restartNumberingAfterBreak="0">
    <w:nsid w:val="00001D7F"/>
    <w:multiLevelType w:val="hybridMultilevel"/>
    <w:tmpl w:val="C3787FE6"/>
    <w:lvl w:ilvl="0" w:tplc="F9D29C3C">
      <w:start w:val="19"/>
      <w:numFmt w:val="upperLetter"/>
      <w:lvlText w:val="%1:"/>
      <w:lvlJc w:val="left"/>
    </w:lvl>
    <w:lvl w:ilvl="1" w:tplc="230835A6">
      <w:numFmt w:val="decimal"/>
      <w:lvlText w:val=""/>
      <w:lvlJc w:val="left"/>
    </w:lvl>
    <w:lvl w:ilvl="2" w:tplc="892268C6">
      <w:numFmt w:val="decimal"/>
      <w:lvlText w:val=""/>
      <w:lvlJc w:val="left"/>
    </w:lvl>
    <w:lvl w:ilvl="3" w:tplc="CF1AC624">
      <w:numFmt w:val="decimal"/>
      <w:lvlText w:val=""/>
      <w:lvlJc w:val="left"/>
    </w:lvl>
    <w:lvl w:ilvl="4" w:tplc="01FC7BC6">
      <w:numFmt w:val="decimal"/>
      <w:lvlText w:val=""/>
      <w:lvlJc w:val="left"/>
    </w:lvl>
    <w:lvl w:ilvl="5" w:tplc="DAD6BEB6">
      <w:numFmt w:val="decimal"/>
      <w:lvlText w:val=""/>
      <w:lvlJc w:val="left"/>
    </w:lvl>
    <w:lvl w:ilvl="6" w:tplc="FF4E080E">
      <w:numFmt w:val="decimal"/>
      <w:lvlText w:val=""/>
      <w:lvlJc w:val="left"/>
    </w:lvl>
    <w:lvl w:ilvl="7" w:tplc="78AA72C6">
      <w:numFmt w:val="decimal"/>
      <w:lvlText w:val=""/>
      <w:lvlJc w:val="left"/>
    </w:lvl>
    <w:lvl w:ilvl="8" w:tplc="78943C92">
      <w:numFmt w:val="decimal"/>
      <w:lvlText w:val=""/>
      <w:lvlJc w:val="left"/>
    </w:lvl>
  </w:abstractNum>
  <w:abstractNum w:abstractNumId="383" w15:restartNumberingAfterBreak="0">
    <w:nsid w:val="00001DA6"/>
    <w:multiLevelType w:val="hybridMultilevel"/>
    <w:tmpl w:val="CA1887D2"/>
    <w:lvl w:ilvl="0" w:tplc="1BB4524A">
      <w:start w:val="1"/>
      <w:numFmt w:val="upperLetter"/>
      <w:lvlText w:val="%1:"/>
      <w:lvlJc w:val="left"/>
    </w:lvl>
    <w:lvl w:ilvl="1" w:tplc="7AEA096E">
      <w:numFmt w:val="decimal"/>
      <w:lvlText w:val=""/>
      <w:lvlJc w:val="left"/>
    </w:lvl>
    <w:lvl w:ilvl="2" w:tplc="010A42F8">
      <w:numFmt w:val="decimal"/>
      <w:lvlText w:val=""/>
      <w:lvlJc w:val="left"/>
    </w:lvl>
    <w:lvl w:ilvl="3" w:tplc="7B503E0C">
      <w:numFmt w:val="decimal"/>
      <w:lvlText w:val=""/>
      <w:lvlJc w:val="left"/>
    </w:lvl>
    <w:lvl w:ilvl="4" w:tplc="C9683CEA">
      <w:numFmt w:val="decimal"/>
      <w:lvlText w:val=""/>
      <w:lvlJc w:val="left"/>
    </w:lvl>
    <w:lvl w:ilvl="5" w:tplc="6826F3EA">
      <w:numFmt w:val="decimal"/>
      <w:lvlText w:val=""/>
      <w:lvlJc w:val="left"/>
    </w:lvl>
    <w:lvl w:ilvl="6" w:tplc="011A8AB6">
      <w:numFmt w:val="decimal"/>
      <w:lvlText w:val=""/>
      <w:lvlJc w:val="left"/>
    </w:lvl>
    <w:lvl w:ilvl="7" w:tplc="E39ED634">
      <w:numFmt w:val="decimal"/>
      <w:lvlText w:val=""/>
      <w:lvlJc w:val="left"/>
    </w:lvl>
    <w:lvl w:ilvl="8" w:tplc="0A70D138">
      <w:numFmt w:val="decimal"/>
      <w:lvlText w:val=""/>
      <w:lvlJc w:val="left"/>
    </w:lvl>
  </w:abstractNum>
  <w:abstractNum w:abstractNumId="384" w15:restartNumberingAfterBreak="0">
    <w:nsid w:val="00001DB3"/>
    <w:multiLevelType w:val="hybridMultilevel"/>
    <w:tmpl w:val="58B47482"/>
    <w:lvl w:ilvl="0" w:tplc="235A7CA8">
      <w:start w:val="1"/>
      <w:numFmt w:val="bullet"/>
      <w:lvlText w:val=""/>
      <w:lvlJc w:val="left"/>
    </w:lvl>
    <w:lvl w:ilvl="1" w:tplc="99329EB6">
      <w:numFmt w:val="decimal"/>
      <w:lvlText w:val=""/>
      <w:lvlJc w:val="left"/>
    </w:lvl>
    <w:lvl w:ilvl="2" w:tplc="59A8DBD2">
      <w:numFmt w:val="decimal"/>
      <w:lvlText w:val=""/>
      <w:lvlJc w:val="left"/>
    </w:lvl>
    <w:lvl w:ilvl="3" w:tplc="970ACA3A">
      <w:numFmt w:val="decimal"/>
      <w:lvlText w:val=""/>
      <w:lvlJc w:val="left"/>
    </w:lvl>
    <w:lvl w:ilvl="4" w:tplc="C7A807BC">
      <w:numFmt w:val="decimal"/>
      <w:lvlText w:val=""/>
      <w:lvlJc w:val="left"/>
    </w:lvl>
    <w:lvl w:ilvl="5" w:tplc="08DE7A1E">
      <w:numFmt w:val="decimal"/>
      <w:lvlText w:val=""/>
      <w:lvlJc w:val="left"/>
    </w:lvl>
    <w:lvl w:ilvl="6" w:tplc="492CAD02">
      <w:numFmt w:val="decimal"/>
      <w:lvlText w:val=""/>
      <w:lvlJc w:val="left"/>
    </w:lvl>
    <w:lvl w:ilvl="7" w:tplc="D18EB80C">
      <w:numFmt w:val="decimal"/>
      <w:lvlText w:val=""/>
      <w:lvlJc w:val="left"/>
    </w:lvl>
    <w:lvl w:ilvl="8" w:tplc="12048452">
      <w:numFmt w:val="decimal"/>
      <w:lvlText w:val=""/>
      <w:lvlJc w:val="left"/>
    </w:lvl>
  </w:abstractNum>
  <w:abstractNum w:abstractNumId="385" w15:restartNumberingAfterBreak="0">
    <w:nsid w:val="00001DB4"/>
    <w:multiLevelType w:val="hybridMultilevel"/>
    <w:tmpl w:val="545EF2B2"/>
    <w:lvl w:ilvl="0" w:tplc="1E5281E0">
      <w:start w:val="3"/>
      <w:numFmt w:val="upperLetter"/>
      <w:lvlText w:val="%1:"/>
      <w:lvlJc w:val="left"/>
    </w:lvl>
    <w:lvl w:ilvl="1" w:tplc="133C4964">
      <w:numFmt w:val="decimal"/>
      <w:lvlText w:val=""/>
      <w:lvlJc w:val="left"/>
    </w:lvl>
    <w:lvl w:ilvl="2" w:tplc="F17257D4">
      <w:numFmt w:val="decimal"/>
      <w:lvlText w:val=""/>
      <w:lvlJc w:val="left"/>
    </w:lvl>
    <w:lvl w:ilvl="3" w:tplc="D9D20B36">
      <w:numFmt w:val="decimal"/>
      <w:lvlText w:val=""/>
      <w:lvlJc w:val="left"/>
    </w:lvl>
    <w:lvl w:ilvl="4" w:tplc="530429D0">
      <w:numFmt w:val="decimal"/>
      <w:lvlText w:val=""/>
      <w:lvlJc w:val="left"/>
    </w:lvl>
    <w:lvl w:ilvl="5" w:tplc="849CDE50">
      <w:numFmt w:val="decimal"/>
      <w:lvlText w:val=""/>
      <w:lvlJc w:val="left"/>
    </w:lvl>
    <w:lvl w:ilvl="6" w:tplc="515A56BE">
      <w:numFmt w:val="decimal"/>
      <w:lvlText w:val=""/>
      <w:lvlJc w:val="left"/>
    </w:lvl>
    <w:lvl w:ilvl="7" w:tplc="2026D7AE">
      <w:numFmt w:val="decimal"/>
      <w:lvlText w:val=""/>
      <w:lvlJc w:val="left"/>
    </w:lvl>
    <w:lvl w:ilvl="8" w:tplc="D4EAA686">
      <w:numFmt w:val="decimal"/>
      <w:lvlText w:val=""/>
      <w:lvlJc w:val="left"/>
    </w:lvl>
  </w:abstractNum>
  <w:abstractNum w:abstractNumId="386" w15:restartNumberingAfterBreak="0">
    <w:nsid w:val="00001DF1"/>
    <w:multiLevelType w:val="hybridMultilevel"/>
    <w:tmpl w:val="DA56C674"/>
    <w:lvl w:ilvl="0" w:tplc="E2124AA2">
      <w:start w:val="19"/>
      <w:numFmt w:val="upperLetter"/>
      <w:lvlText w:val="%1:"/>
      <w:lvlJc w:val="left"/>
    </w:lvl>
    <w:lvl w:ilvl="1" w:tplc="B6BE041C">
      <w:start w:val="1"/>
      <w:numFmt w:val="upperLetter"/>
      <w:lvlText w:val="%2"/>
      <w:lvlJc w:val="left"/>
    </w:lvl>
    <w:lvl w:ilvl="2" w:tplc="F8649B00">
      <w:numFmt w:val="decimal"/>
      <w:lvlText w:val=""/>
      <w:lvlJc w:val="left"/>
    </w:lvl>
    <w:lvl w:ilvl="3" w:tplc="BA46C756">
      <w:numFmt w:val="decimal"/>
      <w:lvlText w:val=""/>
      <w:lvlJc w:val="left"/>
    </w:lvl>
    <w:lvl w:ilvl="4" w:tplc="DCAE8B20">
      <w:numFmt w:val="decimal"/>
      <w:lvlText w:val=""/>
      <w:lvlJc w:val="left"/>
    </w:lvl>
    <w:lvl w:ilvl="5" w:tplc="C7CEB0F8">
      <w:numFmt w:val="decimal"/>
      <w:lvlText w:val=""/>
      <w:lvlJc w:val="left"/>
    </w:lvl>
    <w:lvl w:ilvl="6" w:tplc="AB123B0C">
      <w:numFmt w:val="decimal"/>
      <w:lvlText w:val=""/>
      <w:lvlJc w:val="left"/>
    </w:lvl>
    <w:lvl w:ilvl="7" w:tplc="B8B8E10C">
      <w:numFmt w:val="decimal"/>
      <w:lvlText w:val=""/>
      <w:lvlJc w:val="left"/>
    </w:lvl>
    <w:lvl w:ilvl="8" w:tplc="285E2796">
      <w:numFmt w:val="decimal"/>
      <w:lvlText w:val=""/>
      <w:lvlJc w:val="left"/>
    </w:lvl>
  </w:abstractNum>
  <w:abstractNum w:abstractNumId="387" w15:restartNumberingAfterBreak="0">
    <w:nsid w:val="00001DF6"/>
    <w:multiLevelType w:val="hybridMultilevel"/>
    <w:tmpl w:val="9AEE1522"/>
    <w:lvl w:ilvl="0" w:tplc="F77CEDCA">
      <w:start w:val="1"/>
      <w:numFmt w:val="bullet"/>
      <w:lvlText w:val="ß"/>
      <w:lvlJc w:val="left"/>
    </w:lvl>
    <w:lvl w:ilvl="1" w:tplc="F12A75DA">
      <w:start w:val="19"/>
      <w:numFmt w:val="upperLetter"/>
      <w:lvlText w:val="%2:"/>
      <w:lvlJc w:val="left"/>
    </w:lvl>
    <w:lvl w:ilvl="2" w:tplc="9FDC61A8">
      <w:numFmt w:val="decimal"/>
      <w:lvlText w:val=""/>
      <w:lvlJc w:val="left"/>
    </w:lvl>
    <w:lvl w:ilvl="3" w:tplc="FEF22DC2">
      <w:numFmt w:val="decimal"/>
      <w:lvlText w:val=""/>
      <w:lvlJc w:val="left"/>
    </w:lvl>
    <w:lvl w:ilvl="4" w:tplc="B210BDA4">
      <w:numFmt w:val="decimal"/>
      <w:lvlText w:val=""/>
      <w:lvlJc w:val="left"/>
    </w:lvl>
    <w:lvl w:ilvl="5" w:tplc="EB129FF6">
      <w:numFmt w:val="decimal"/>
      <w:lvlText w:val=""/>
      <w:lvlJc w:val="left"/>
    </w:lvl>
    <w:lvl w:ilvl="6" w:tplc="394A4616">
      <w:numFmt w:val="decimal"/>
      <w:lvlText w:val=""/>
      <w:lvlJc w:val="left"/>
    </w:lvl>
    <w:lvl w:ilvl="7" w:tplc="3A34650A">
      <w:numFmt w:val="decimal"/>
      <w:lvlText w:val=""/>
      <w:lvlJc w:val="left"/>
    </w:lvl>
    <w:lvl w:ilvl="8" w:tplc="9E64FEAE">
      <w:numFmt w:val="decimal"/>
      <w:lvlText w:val=""/>
      <w:lvlJc w:val="left"/>
    </w:lvl>
  </w:abstractNum>
  <w:abstractNum w:abstractNumId="388" w15:restartNumberingAfterBreak="0">
    <w:nsid w:val="00001DF8"/>
    <w:multiLevelType w:val="hybridMultilevel"/>
    <w:tmpl w:val="F708B6D2"/>
    <w:lvl w:ilvl="0" w:tplc="4762D2A2">
      <w:start w:val="1"/>
      <w:numFmt w:val="bullet"/>
      <w:lvlText w:val=""/>
      <w:lvlJc w:val="left"/>
    </w:lvl>
    <w:lvl w:ilvl="1" w:tplc="3A6EF558">
      <w:numFmt w:val="decimal"/>
      <w:lvlText w:val=""/>
      <w:lvlJc w:val="left"/>
    </w:lvl>
    <w:lvl w:ilvl="2" w:tplc="CC22C196">
      <w:numFmt w:val="decimal"/>
      <w:lvlText w:val=""/>
      <w:lvlJc w:val="left"/>
    </w:lvl>
    <w:lvl w:ilvl="3" w:tplc="4E4AD810">
      <w:numFmt w:val="decimal"/>
      <w:lvlText w:val=""/>
      <w:lvlJc w:val="left"/>
    </w:lvl>
    <w:lvl w:ilvl="4" w:tplc="98160512">
      <w:numFmt w:val="decimal"/>
      <w:lvlText w:val=""/>
      <w:lvlJc w:val="left"/>
    </w:lvl>
    <w:lvl w:ilvl="5" w:tplc="FFA2790A">
      <w:numFmt w:val="decimal"/>
      <w:lvlText w:val=""/>
      <w:lvlJc w:val="left"/>
    </w:lvl>
    <w:lvl w:ilvl="6" w:tplc="D44AC38A">
      <w:numFmt w:val="decimal"/>
      <w:lvlText w:val=""/>
      <w:lvlJc w:val="left"/>
    </w:lvl>
    <w:lvl w:ilvl="7" w:tplc="05668D8A">
      <w:numFmt w:val="decimal"/>
      <w:lvlText w:val=""/>
      <w:lvlJc w:val="left"/>
    </w:lvl>
    <w:lvl w:ilvl="8" w:tplc="4BE89C8C">
      <w:numFmt w:val="decimal"/>
      <w:lvlText w:val=""/>
      <w:lvlJc w:val="left"/>
    </w:lvl>
  </w:abstractNum>
  <w:abstractNum w:abstractNumId="389" w15:restartNumberingAfterBreak="0">
    <w:nsid w:val="00001DFF"/>
    <w:multiLevelType w:val="hybridMultilevel"/>
    <w:tmpl w:val="8FFC349E"/>
    <w:lvl w:ilvl="0" w:tplc="FC62CC2C">
      <w:start w:val="3"/>
      <w:numFmt w:val="upperLetter"/>
      <w:lvlText w:val="%1:"/>
      <w:lvlJc w:val="left"/>
    </w:lvl>
    <w:lvl w:ilvl="1" w:tplc="3BD026DC">
      <w:numFmt w:val="decimal"/>
      <w:lvlText w:val=""/>
      <w:lvlJc w:val="left"/>
    </w:lvl>
    <w:lvl w:ilvl="2" w:tplc="2534B76C">
      <w:numFmt w:val="decimal"/>
      <w:lvlText w:val=""/>
      <w:lvlJc w:val="left"/>
    </w:lvl>
    <w:lvl w:ilvl="3" w:tplc="5984939A">
      <w:numFmt w:val="decimal"/>
      <w:lvlText w:val=""/>
      <w:lvlJc w:val="left"/>
    </w:lvl>
    <w:lvl w:ilvl="4" w:tplc="10BEC512">
      <w:numFmt w:val="decimal"/>
      <w:lvlText w:val=""/>
      <w:lvlJc w:val="left"/>
    </w:lvl>
    <w:lvl w:ilvl="5" w:tplc="CBEE0356">
      <w:numFmt w:val="decimal"/>
      <w:lvlText w:val=""/>
      <w:lvlJc w:val="left"/>
    </w:lvl>
    <w:lvl w:ilvl="6" w:tplc="79F67386">
      <w:numFmt w:val="decimal"/>
      <w:lvlText w:val=""/>
      <w:lvlJc w:val="left"/>
    </w:lvl>
    <w:lvl w:ilvl="7" w:tplc="7D3CDDD8">
      <w:numFmt w:val="decimal"/>
      <w:lvlText w:val=""/>
      <w:lvlJc w:val="left"/>
    </w:lvl>
    <w:lvl w:ilvl="8" w:tplc="4BD46E8C">
      <w:numFmt w:val="decimal"/>
      <w:lvlText w:val=""/>
      <w:lvlJc w:val="left"/>
    </w:lvl>
  </w:abstractNum>
  <w:abstractNum w:abstractNumId="390" w15:restartNumberingAfterBreak="0">
    <w:nsid w:val="00001E25"/>
    <w:multiLevelType w:val="hybridMultilevel"/>
    <w:tmpl w:val="0FB2A5E0"/>
    <w:lvl w:ilvl="0" w:tplc="02365260">
      <w:start w:val="1"/>
      <w:numFmt w:val="upperLetter"/>
      <w:lvlText w:val="%1:"/>
      <w:lvlJc w:val="left"/>
    </w:lvl>
    <w:lvl w:ilvl="1" w:tplc="888861D6">
      <w:numFmt w:val="decimal"/>
      <w:lvlText w:val=""/>
      <w:lvlJc w:val="left"/>
    </w:lvl>
    <w:lvl w:ilvl="2" w:tplc="C5001246">
      <w:numFmt w:val="decimal"/>
      <w:lvlText w:val=""/>
      <w:lvlJc w:val="left"/>
    </w:lvl>
    <w:lvl w:ilvl="3" w:tplc="712E5B84">
      <w:numFmt w:val="decimal"/>
      <w:lvlText w:val=""/>
      <w:lvlJc w:val="left"/>
    </w:lvl>
    <w:lvl w:ilvl="4" w:tplc="6E74F0CC">
      <w:numFmt w:val="decimal"/>
      <w:lvlText w:val=""/>
      <w:lvlJc w:val="left"/>
    </w:lvl>
    <w:lvl w:ilvl="5" w:tplc="6E22803A">
      <w:numFmt w:val="decimal"/>
      <w:lvlText w:val=""/>
      <w:lvlJc w:val="left"/>
    </w:lvl>
    <w:lvl w:ilvl="6" w:tplc="B192CBA0">
      <w:numFmt w:val="decimal"/>
      <w:lvlText w:val=""/>
      <w:lvlJc w:val="left"/>
    </w:lvl>
    <w:lvl w:ilvl="7" w:tplc="4F9EC92A">
      <w:numFmt w:val="decimal"/>
      <w:lvlText w:val=""/>
      <w:lvlJc w:val="left"/>
    </w:lvl>
    <w:lvl w:ilvl="8" w:tplc="FACC06AE">
      <w:numFmt w:val="decimal"/>
      <w:lvlText w:val=""/>
      <w:lvlJc w:val="left"/>
    </w:lvl>
  </w:abstractNum>
  <w:abstractNum w:abstractNumId="391" w15:restartNumberingAfterBreak="0">
    <w:nsid w:val="00001E28"/>
    <w:multiLevelType w:val="hybridMultilevel"/>
    <w:tmpl w:val="5F722744"/>
    <w:lvl w:ilvl="0" w:tplc="BDC83CC6">
      <w:start w:val="3"/>
      <w:numFmt w:val="upperLetter"/>
      <w:lvlText w:val="%1:"/>
      <w:lvlJc w:val="left"/>
    </w:lvl>
    <w:lvl w:ilvl="1" w:tplc="C7F0F7AC">
      <w:numFmt w:val="decimal"/>
      <w:lvlText w:val=""/>
      <w:lvlJc w:val="left"/>
    </w:lvl>
    <w:lvl w:ilvl="2" w:tplc="3BACA806">
      <w:numFmt w:val="decimal"/>
      <w:lvlText w:val=""/>
      <w:lvlJc w:val="left"/>
    </w:lvl>
    <w:lvl w:ilvl="3" w:tplc="6F28B7DC">
      <w:numFmt w:val="decimal"/>
      <w:lvlText w:val=""/>
      <w:lvlJc w:val="left"/>
    </w:lvl>
    <w:lvl w:ilvl="4" w:tplc="0624FECC">
      <w:numFmt w:val="decimal"/>
      <w:lvlText w:val=""/>
      <w:lvlJc w:val="left"/>
    </w:lvl>
    <w:lvl w:ilvl="5" w:tplc="8C4A641C">
      <w:numFmt w:val="decimal"/>
      <w:lvlText w:val=""/>
      <w:lvlJc w:val="left"/>
    </w:lvl>
    <w:lvl w:ilvl="6" w:tplc="2690C972">
      <w:numFmt w:val="decimal"/>
      <w:lvlText w:val=""/>
      <w:lvlJc w:val="left"/>
    </w:lvl>
    <w:lvl w:ilvl="7" w:tplc="D458F434">
      <w:numFmt w:val="decimal"/>
      <w:lvlText w:val=""/>
      <w:lvlJc w:val="left"/>
    </w:lvl>
    <w:lvl w:ilvl="8" w:tplc="FFEEF62A">
      <w:numFmt w:val="decimal"/>
      <w:lvlText w:val=""/>
      <w:lvlJc w:val="left"/>
    </w:lvl>
  </w:abstractNum>
  <w:abstractNum w:abstractNumId="392" w15:restartNumberingAfterBreak="0">
    <w:nsid w:val="00001E29"/>
    <w:multiLevelType w:val="hybridMultilevel"/>
    <w:tmpl w:val="98989850"/>
    <w:lvl w:ilvl="0" w:tplc="D622625C">
      <w:start w:val="1"/>
      <w:numFmt w:val="upperLetter"/>
      <w:lvlText w:val="%1:"/>
      <w:lvlJc w:val="left"/>
    </w:lvl>
    <w:lvl w:ilvl="1" w:tplc="E480B5CA">
      <w:numFmt w:val="decimal"/>
      <w:lvlText w:val=""/>
      <w:lvlJc w:val="left"/>
    </w:lvl>
    <w:lvl w:ilvl="2" w:tplc="BC9076E6">
      <w:numFmt w:val="decimal"/>
      <w:lvlText w:val=""/>
      <w:lvlJc w:val="left"/>
    </w:lvl>
    <w:lvl w:ilvl="3" w:tplc="B01A7516">
      <w:numFmt w:val="decimal"/>
      <w:lvlText w:val=""/>
      <w:lvlJc w:val="left"/>
    </w:lvl>
    <w:lvl w:ilvl="4" w:tplc="60BA1530">
      <w:numFmt w:val="decimal"/>
      <w:lvlText w:val=""/>
      <w:lvlJc w:val="left"/>
    </w:lvl>
    <w:lvl w:ilvl="5" w:tplc="23640D62">
      <w:numFmt w:val="decimal"/>
      <w:lvlText w:val=""/>
      <w:lvlJc w:val="left"/>
    </w:lvl>
    <w:lvl w:ilvl="6" w:tplc="DCB2204C">
      <w:numFmt w:val="decimal"/>
      <w:lvlText w:val=""/>
      <w:lvlJc w:val="left"/>
    </w:lvl>
    <w:lvl w:ilvl="7" w:tplc="86E0C35E">
      <w:numFmt w:val="decimal"/>
      <w:lvlText w:val=""/>
      <w:lvlJc w:val="left"/>
    </w:lvl>
    <w:lvl w:ilvl="8" w:tplc="A608337A">
      <w:numFmt w:val="decimal"/>
      <w:lvlText w:val=""/>
      <w:lvlJc w:val="left"/>
    </w:lvl>
  </w:abstractNum>
  <w:abstractNum w:abstractNumId="393" w15:restartNumberingAfterBreak="0">
    <w:nsid w:val="00001E3C"/>
    <w:multiLevelType w:val="hybridMultilevel"/>
    <w:tmpl w:val="24D0BC8A"/>
    <w:lvl w:ilvl="0" w:tplc="A502D436">
      <w:start w:val="1"/>
      <w:numFmt w:val="bullet"/>
      <w:lvlText w:val=""/>
      <w:lvlJc w:val="left"/>
    </w:lvl>
    <w:lvl w:ilvl="1" w:tplc="A774A944">
      <w:numFmt w:val="decimal"/>
      <w:lvlText w:val=""/>
      <w:lvlJc w:val="left"/>
    </w:lvl>
    <w:lvl w:ilvl="2" w:tplc="21BCA4F8">
      <w:numFmt w:val="decimal"/>
      <w:lvlText w:val=""/>
      <w:lvlJc w:val="left"/>
    </w:lvl>
    <w:lvl w:ilvl="3" w:tplc="6374D21C">
      <w:numFmt w:val="decimal"/>
      <w:lvlText w:val=""/>
      <w:lvlJc w:val="left"/>
    </w:lvl>
    <w:lvl w:ilvl="4" w:tplc="2BD02D88">
      <w:numFmt w:val="decimal"/>
      <w:lvlText w:val=""/>
      <w:lvlJc w:val="left"/>
    </w:lvl>
    <w:lvl w:ilvl="5" w:tplc="10AE52B2">
      <w:numFmt w:val="decimal"/>
      <w:lvlText w:val=""/>
      <w:lvlJc w:val="left"/>
    </w:lvl>
    <w:lvl w:ilvl="6" w:tplc="D6D2CAD6">
      <w:numFmt w:val="decimal"/>
      <w:lvlText w:val=""/>
      <w:lvlJc w:val="left"/>
    </w:lvl>
    <w:lvl w:ilvl="7" w:tplc="FCB8E9E0">
      <w:numFmt w:val="decimal"/>
      <w:lvlText w:val=""/>
      <w:lvlJc w:val="left"/>
    </w:lvl>
    <w:lvl w:ilvl="8" w:tplc="C506EE44">
      <w:numFmt w:val="decimal"/>
      <w:lvlText w:val=""/>
      <w:lvlJc w:val="left"/>
    </w:lvl>
  </w:abstractNum>
  <w:abstractNum w:abstractNumId="394" w15:restartNumberingAfterBreak="0">
    <w:nsid w:val="00001E3D"/>
    <w:multiLevelType w:val="hybridMultilevel"/>
    <w:tmpl w:val="5A807A16"/>
    <w:lvl w:ilvl="0" w:tplc="32123082">
      <w:start w:val="1"/>
      <w:numFmt w:val="upperLetter"/>
      <w:lvlText w:val="%1:"/>
      <w:lvlJc w:val="left"/>
    </w:lvl>
    <w:lvl w:ilvl="1" w:tplc="39BEB73E">
      <w:numFmt w:val="decimal"/>
      <w:lvlText w:val=""/>
      <w:lvlJc w:val="left"/>
    </w:lvl>
    <w:lvl w:ilvl="2" w:tplc="52841826">
      <w:numFmt w:val="decimal"/>
      <w:lvlText w:val=""/>
      <w:lvlJc w:val="left"/>
    </w:lvl>
    <w:lvl w:ilvl="3" w:tplc="ACA6FF80">
      <w:numFmt w:val="decimal"/>
      <w:lvlText w:val=""/>
      <w:lvlJc w:val="left"/>
    </w:lvl>
    <w:lvl w:ilvl="4" w:tplc="88E4FB3C">
      <w:numFmt w:val="decimal"/>
      <w:lvlText w:val=""/>
      <w:lvlJc w:val="left"/>
    </w:lvl>
    <w:lvl w:ilvl="5" w:tplc="CB34130C">
      <w:numFmt w:val="decimal"/>
      <w:lvlText w:val=""/>
      <w:lvlJc w:val="left"/>
    </w:lvl>
    <w:lvl w:ilvl="6" w:tplc="F1A27344">
      <w:numFmt w:val="decimal"/>
      <w:lvlText w:val=""/>
      <w:lvlJc w:val="left"/>
    </w:lvl>
    <w:lvl w:ilvl="7" w:tplc="52726B96">
      <w:numFmt w:val="decimal"/>
      <w:lvlText w:val=""/>
      <w:lvlJc w:val="left"/>
    </w:lvl>
    <w:lvl w:ilvl="8" w:tplc="DCF66F3E">
      <w:numFmt w:val="decimal"/>
      <w:lvlText w:val=""/>
      <w:lvlJc w:val="left"/>
    </w:lvl>
  </w:abstractNum>
  <w:abstractNum w:abstractNumId="395" w15:restartNumberingAfterBreak="0">
    <w:nsid w:val="00001E42"/>
    <w:multiLevelType w:val="hybridMultilevel"/>
    <w:tmpl w:val="DE2026B4"/>
    <w:lvl w:ilvl="0" w:tplc="48BE2918">
      <w:start w:val="4"/>
      <w:numFmt w:val="upperLetter"/>
      <w:lvlText w:val="%1:"/>
      <w:lvlJc w:val="left"/>
    </w:lvl>
    <w:lvl w:ilvl="1" w:tplc="C59EBCF6">
      <w:numFmt w:val="decimal"/>
      <w:lvlText w:val=""/>
      <w:lvlJc w:val="left"/>
    </w:lvl>
    <w:lvl w:ilvl="2" w:tplc="B8DECF0A">
      <w:numFmt w:val="decimal"/>
      <w:lvlText w:val=""/>
      <w:lvlJc w:val="left"/>
    </w:lvl>
    <w:lvl w:ilvl="3" w:tplc="35A4293C">
      <w:numFmt w:val="decimal"/>
      <w:lvlText w:val=""/>
      <w:lvlJc w:val="left"/>
    </w:lvl>
    <w:lvl w:ilvl="4" w:tplc="50B6E1B8">
      <w:numFmt w:val="decimal"/>
      <w:lvlText w:val=""/>
      <w:lvlJc w:val="left"/>
    </w:lvl>
    <w:lvl w:ilvl="5" w:tplc="F38E495A">
      <w:numFmt w:val="decimal"/>
      <w:lvlText w:val=""/>
      <w:lvlJc w:val="left"/>
    </w:lvl>
    <w:lvl w:ilvl="6" w:tplc="7DF24F14">
      <w:numFmt w:val="decimal"/>
      <w:lvlText w:val=""/>
      <w:lvlJc w:val="left"/>
    </w:lvl>
    <w:lvl w:ilvl="7" w:tplc="0C6CE496">
      <w:numFmt w:val="decimal"/>
      <w:lvlText w:val=""/>
      <w:lvlJc w:val="left"/>
    </w:lvl>
    <w:lvl w:ilvl="8" w:tplc="D916C234">
      <w:numFmt w:val="decimal"/>
      <w:lvlText w:val=""/>
      <w:lvlJc w:val="left"/>
    </w:lvl>
  </w:abstractNum>
  <w:abstractNum w:abstractNumId="396" w15:restartNumberingAfterBreak="0">
    <w:nsid w:val="00001E58"/>
    <w:multiLevelType w:val="hybridMultilevel"/>
    <w:tmpl w:val="C092158C"/>
    <w:lvl w:ilvl="0" w:tplc="0F1C009C">
      <w:start w:val="2"/>
      <w:numFmt w:val="lowerRoman"/>
      <w:lvlText w:val="%1"/>
      <w:lvlJc w:val="left"/>
    </w:lvl>
    <w:lvl w:ilvl="1" w:tplc="BFA0FF8E">
      <w:numFmt w:val="decimal"/>
      <w:lvlText w:val=""/>
      <w:lvlJc w:val="left"/>
    </w:lvl>
    <w:lvl w:ilvl="2" w:tplc="AC6AD7B6">
      <w:numFmt w:val="decimal"/>
      <w:lvlText w:val=""/>
      <w:lvlJc w:val="left"/>
    </w:lvl>
    <w:lvl w:ilvl="3" w:tplc="FB2679F2">
      <w:numFmt w:val="decimal"/>
      <w:lvlText w:val=""/>
      <w:lvlJc w:val="left"/>
    </w:lvl>
    <w:lvl w:ilvl="4" w:tplc="D31422E8">
      <w:numFmt w:val="decimal"/>
      <w:lvlText w:val=""/>
      <w:lvlJc w:val="left"/>
    </w:lvl>
    <w:lvl w:ilvl="5" w:tplc="9F68DE8A">
      <w:numFmt w:val="decimal"/>
      <w:lvlText w:val=""/>
      <w:lvlJc w:val="left"/>
    </w:lvl>
    <w:lvl w:ilvl="6" w:tplc="F0DCF226">
      <w:numFmt w:val="decimal"/>
      <w:lvlText w:val=""/>
      <w:lvlJc w:val="left"/>
    </w:lvl>
    <w:lvl w:ilvl="7" w:tplc="4D2604EE">
      <w:numFmt w:val="decimal"/>
      <w:lvlText w:val=""/>
      <w:lvlJc w:val="left"/>
    </w:lvl>
    <w:lvl w:ilvl="8" w:tplc="65F283CC">
      <w:numFmt w:val="decimal"/>
      <w:lvlText w:val=""/>
      <w:lvlJc w:val="left"/>
    </w:lvl>
  </w:abstractNum>
  <w:abstractNum w:abstractNumId="397" w15:restartNumberingAfterBreak="0">
    <w:nsid w:val="00001E83"/>
    <w:multiLevelType w:val="hybridMultilevel"/>
    <w:tmpl w:val="A07A1A98"/>
    <w:lvl w:ilvl="0" w:tplc="BFD02AE4">
      <w:start w:val="3"/>
      <w:numFmt w:val="upperLetter"/>
      <w:lvlText w:val="%1:"/>
      <w:lvlJc w:val="left"/>
    </w:lvl>
    <w:lvl w:ilvl="1" w:tplc="C9EE4C1C">
      <w:numFmt w:val="decimal"/>
      <w:lvlText w:val=""/>
      <w:lvlJc w:val="left"/>
    </w:lvl>
    <w:lvl w:ilvl="2" w:tplc="51F0BCE6">
      <w:numFmt w:val="decimal"/>
      <w:lvlText w:val=""/>
      <w:lvlJc w:val="left"/>
    </w:lvl>
    <w:lvl w:ilvl="3" w:tplc="6070232E">
      <w:numFmt w:val="decimal"/>
      <w:lvlText w:val=""/>
      <w:lvlJc w:val="left"/>
    </w:lvl>
    <w:lvl w:ilvl="4" w:tplc="E55EE1BC">
      <w:numFmt w:val="decimal"/>
      <w:lvlText w:val=""/>
      <w:lvlJc w:val="left"/>
    </w:lvl>
    <w:lvl w:ilvl="5" w:tplc="83FA8508">
      <w:numFmt w:val="decimal"/>
      <w:lvlText w:val=""/>
      <w:lvlJc w:val="left"/>
    </w:lvl>
    <w:lvl w:ilvl="6" w:tplc="2812B8E6">
      <w:numFmt w:val="decimal"/>
      <w:lvlText w:val=""/>
      <w:lvlJc w:val="left"/>
    </w:lvl>
    <w:lvl w:ilvl="7" w:tplc="D5769958">
      <w:numFmt w:val="decimal"/>
      <w:lvlText w:val=""/>
      <w:lvlJc w:val="left"/>
    </w:lvl>
    <w:lvl w:ilvl="8" w:tplc="60565A38">
      <w:numFmt w:val="decimal"/>
      <w:lvlText w:val=""/>
      <w:lvlJc w:val="left"/>
    </w:lvl>
  </w:abstractNum>
  <w:abstractNum w:abstractNumId="398" w15:restartNumberingAfterBreak="0">
    <w:nsid w:val="00001EA6"/>
    <w:multiLevelType w:val="hybridMultilevel"/>
    <w:tmpl w:val="5AC25288"/>
    <w:lvl w:ilvl="0" w:tplc="B47A380C">
      <w:start w:val="1"/>
      <w:numFmt w:val="bullet"/>
      <w:lvlText w:val=""/>
      <w:lvlJc w:val="left"/>
    </w:lvl>
    <w:lvl w:ilvl="1" w:tplc="7690176C">
      <w:numFmt w:val="decimal"/>
      <w:lvlText w:val=""/>
      <w:lvlJc w:val="left"/>
    </w:lvl>
    <w:lvl w:ilvl="2" w:tplc="D07A9164">
      <w:numFmt w:val="decimal"/>
      <w:lvlText w:val=""/>
      <w:lvlJc w:val="left"/>
    </w:lvl>
    <w:lvl w:ilvl="3" w:tplc="2CEE3578">
      <w:numFmt w:val="decimal"/>
      <w:lvlText w:val=""/>
      <w:lvlJc w:val="left"/>
    </w:lvl>
    <w:lvl w:ilvl="4" w:tplc="AB6841FC">
      <w:numFmt w:val="decimal"/>
      <w:lvlText w:val=""/>
      <w:lvlJc w:val="left"/>
    </w:lvl>
    <w:lvl w:ilvl="5" w:tplc="B5981812">
      <w:numFmt w:val="decimal"/>
      <w:lvlText w:val=""/>
      <w:lvlJc w:val="left"/>
    </w:lvl>
    <w:lvl w:ilvl="6" w:tplc="C15A0AB2">
      <w:numFmt w:val="decimal"/>
      <w:lvlText w:val=""/>
      <w:lvlJc w:val="left"/>
    </w:lvl>
    <w:lvl w:ilvl="7" w:tplc="C1CAD8A4">
      <w:numFmt w:val="decimal"/>
      <w:lvlText w:val=""/>
      <w:lvlJc w:val="left"/>
    </w:lvl>
    <w:lvl w:ilvl="8" w:tplc="AEA0AC4E">
      <w:numFmt w:val="decimal"/>
      <w:lvlText w:val=""/>
      <w:lvlJc w:val="left"/>
    </w:lvl>
  </w:abstractNum>
  <w:abstractNum w:abstractNumId="399" w15:restartNumberingAfterBreak="0">
    <w:nsid w:val="00001EC7"/>
    <w:multiLevelType w:val="hybridMultilevel"/>
    <w:tmpl w:val="251CEF56"/>
    <w:lvl w:ilvl="0" w:tplc="435EC556">
      <w:start w:val="1"/>
      <w:numFmt w:val="bullet"/>
      <w:lvlText w:val=""/>
      <w:lvlJc w:val="left"/>
    </w:lvl>
    <w:lvl w:ilvl="1" w:tplc="25D6F788">
      <w:numFmt w:val="decimal"/>
      <w:lvlText w:val=""/>
      <w:lvlJc w:val="left"/>
    </w:lvl>
    <w:lvl w:ilvl="2" w:tplc="C7160E9A">
      <w:numFmt w:val="decimal"/>
      <w:lvlText w:val=""/>
      <w:lvlJc w:val="left"/>
    </w:lvl>
    <w:lvl w:ilvl="3" w:tplc="96ACC0A4">
      <w:numFmt w:val="decimal"/>
      <w:lvlText w:val=""/>
      <w:lvlJc w:val="left"/>
    </w:lvl>
    <w:lvl w:ilvl="4" w:tplc="FCF28DCA">
      <w:numFmt w:val="decimal"/>
      <w:lvlText w:val=""/>
      <w:lvlJc w:val="left"/>
    </w:lvl>
    <w:lvl w:ilvl="5" w:tplc="E268332C">
      <w:numFmt w:val="decimal"/>
      <w:lvlText w:val=""/>
      <w:lvlJc w:val="left"/>
    </w:lvl>
    <w:lvl w:ilvl="6" w:tplc="796CB280">
      <w:numFmt w:val="decimal"/>
      <w:lvlText w:val=""/>
      <w:lvlJc w:val="left"/>
    </w:lvl>
    <w:lvl w:ilvl="7" w:tplc="839C8D8C">
      <w:numFmt w:val="decimal"/>
      <w:lvlText w:val=""/>
      <w:lvlJc w:val="left"/>
    </w:lvl>
    <w:lvl w:ilvl="8" w:tplc="DB3AC010">
      <w:numFmt w:val="decimal"/>
      <w:lvlText w:val=""/>
      <w:lvlJc w:val="left"/>
    </w:lvl>
  </w:abstractNum>
  <w:abstractNum w:abstractNumId="400" w15:restartNumberingAfterBreak="0">
    <w:nsid w:val="00001EE1"/>
    <w:multiLevelType w:val="hybridMultilevel"/>
    <w:tmpl w:val="AAB8CE66"/>
    <w:lvl w:ilvl="0" w:tplc="C1DEF1CA">
      <w:start w:val="1"/>
      <w:numFmt w:val="bullet"/>
      <w:lvlText w:val=""/>
      <w:lvlJc w:val="left"/>
    </w:lvl>
    <w:lvl w:ilvl="1" w:tplc="676AED92">
      <w:numFmt w:val="decimal"/>
      <w:lvlText w:val=""/>
      <w:lvlJc w:val="left"/>
    </w:lvl>
    <w:lvl w:ilvl="2" w:tplc="92C4FCDE">
      <w:numFmt w:val="decimal"/>
      <w:lvlText w:val=""/>
      <w:lvlJc w:val="left"/>
    </w:lvl>
    <w:lvl w:ilvl="3" w:tplc="86C4A05E">
      <w:numFmt w:val="decimal"/>
      <w:lvlText w:val=""/>
      <w:lvlJc w:val="left"/>
    </w:lvl>
    <w:lvl w:ilvl="4" w:tplc="B7DC1108">
      <w:numFmt w:val="decimal"/>
      <w:lvlText w:val=""/>
      <w:lvlJc w:val="left"/>
    </w:lvl>
    <w:lvl w:ilvl="5" w:tplc="A6884A6C">
      <w:numFmt w:val="decimal"/>
      <w:lvlText w:val=""/>
      <w:lvlJc w:val="left"/>
    </w:lvl>
    <w:lvl w:ilvl="6" w:tplc="7FECE956">
      <w:numFmt w:val="decimal"/>
      <w:lvlText w:val=""/>
      <w:lvlJc w:val="left"/>
    </w:lvl>
    <w:lvl w:ilvl="7" w:tplc="421EDA52">
      <w:numFmt w:val="decimal"/>
      <w:lvlText w:val=""/>
      <w:lvlJc w:val="left"/>
    </w:lvl>
    <w:lvl w:ilvl="8" w:tplc="307EB780">
      <w:numFmt w:val="decimal"/>
      <w:lvlText w:val=""/>
      <w:lvlJc w:val="left"/>
    </w:lvl>
  </w:abstractNum>
  <w:abstractNum w:abstractNumId="401" w15:restartNumberingAfterBreak="0">
    <w:nsid w:val="00001EEE"/>
    <w:multiLevelType w:val="hybridMultilevel"/>
    <w:tmpl w:val="419C517A"/>
    <w:lvl w:ilvl="0" w:tplc="4C7A62F0">
      <w:start w:val="1"/>
      <w:numFmt w:val="bullet"/>
      <w:lvlText w:val=""/>
      <w:lvlJc w:val="left"/>
    </w:lvl>
    <w:lvl w:ilvl="1" w:tplc="2C4CEE16">
      <w:numFmt w:val="decimal"/>
      <w:lvlText w:val=""/>
      <w:lvlJc w:val="left"/>
    </w:lvl>
    <w:lvl w:ilvl="2" w:tplc="6024CCBE">
      <w:numFmt w:val="decimal"/>
      <w:lvlText w:val=""/>
      <w:lvlJc w:val="left"/>
    </w:lvl>
    <w:lvl w:ilvl="3" w:tplc="0C22E4B4">
      <w:numFmt w:val="decimal"/>
      <w:lvlText w:val=""/>
      <w:lvlJc w:val="left"/>
    </w:lvl>
    <w:lvl w:ilvl="4" w:tplc="4A1A3756">
      <w:numFmt w:val="decimal"/>
      <w:lvlText w:val=""/>
      <w:lvlJc w:val="left"/>
    </w:lvl>
    <w:lvl w:ilvl="5" w:tplc="6BF63BB0">
      <w:numFmt w:val="decimal"/>
      <w:lvlText w:val=""/>
      <w:lvlJc w:val="left"/>
    </w:lvl>
    <w:lvl w:ilvl="6" w:tplc="55D676E0">
      <w:numFmt w:val="decimal"/>
      <w:lvlText w:val=""/>
      <w:lvlJc w:val="left"/>
    </w:lvl>
    <w:lvl w:ilvl="7" w:tplc="CAFA8424">
      <w:numFmt w:val="decimal"/>
      <w:lvlText w:val=""/>
      <w:lvlJc w:val="left"/>
    </w:lvl>
    <w:lvl w:ilvl="8" w:tplc="CE589114">
      <w:numFmt w:val="decimal"/>
      <w:lvlText w:val=""/>
      <w:lvlJc w:val="left"/>
    </w:lvl>
  </w:abstractNum>
  <w:abstractNum w:abstractNumId="402" w15:restartNumberingAfterBreak="0">
    <w:nsid w:val="00001F12"/>
    <w:multiLevelType w:val="hybridMultilevel"/>
    <w:tmpl w:val="CCB61C0E"/>
    <w:lvl w:ilvl="0" w:tplc="B3D68BA4">
      <w:start w:val="4"/>
      <w:numFmt w:val="upperLetter"/>
      <w:lvlText w:val="%1:"/>
      <w:lvlJc w:val="left"/>
    </w:lvl>
    <w:lvl w:ilvl="1" w:tplc="864A4084">
      <w:numFmt w:val="decimal"/>
      <w:lvlText w:val=""/>
      <w:lvlJc w:val="left"/>
    </w:lvl>
    <w:lvl w:ilvl="2" w:tplc="58E0FB04">
      <w:numFmt w:val="decimal"/>
      <w:lvlText w:val=""/>
      <w:lvlJc w:val="left"/>
    </w:lvl>
    <w:lvl w:ilvl="3" w:tplc="59323A40">
      <w:numFmt w:val="decimal"/>
      <w:lvlText w:val=""/>
      <w:lvlJc w:val="left"/>
    </w:lvl>
    <w:lvl w:ilvl="4" w:tplc="06C03BF2">
      <w:numFmt w:val="decimal"/>
      <w:lvlText w:val=""/>
      <w:lvlJc w:val="left"/>
    </w:lvl>
    <w:lvl w:ilvl="5" w:tplc="40321A5C">
      <w:numFmt w:val="decimal"/>
      <w:lvlText w:val=""/>
      <w:lvlJc w:val="left"/>
    </w:lvl>
    <w:lvl w:ilvl="6" w:tplc="84A2CF4A">
      <w:numFmt w:val="decimal"/>
      <w:lvlText w:val=""/>
      <w:lvlJc w:val="left"/>
    </w:lvl>
    <w:lvl w:ilvl="7" w:tplc="E618DD1C">
      <w:numFmt w:val="decimal"/>
      <w:lvlText w:val=""/>
      <w:lvlJc w:val="left"/>
    </w:lvl>
    <w:lvl w:ilvl="8" w:tplc="1850FC82">
      <w:numFmt w:val="decimal"/>
      <w:lvlText w:val=""/>
      <w:lvlJc w:val="left"/>
    </w:lvl>
  </w:abstractNum>
  <w:abstractNum w:abstractNumId="403" w15:restartNumberingAfterBreak="0">
    <w:nsid w:val="00001F19"/>
    <w:multiLevelType w:val="hybridMultilevel"/>
    <w:tmpl w:val="5A829A8C"/>
    <w:lvl w:ilvl="0" w:tplc="96361D10">
      <w:start w:val="1"/>
      <w:numFmt w:val="upperLetter"/>
      <w:lvlText w:val="%1:"/>
      <w:lvlJc w:val="left"/>
    </w:lvl>
    <w:lvl w:ilvl="1" w:tplc="439AEC8C">
      <w:numFmt w:val="decimal"/>
      <w:lvlText w:val=""/>
      <w:lvlJc w:val="left"/>
    </w:lvl>
    <w:lvl w:ilvl="2" w:tplc="5C907FF2">
      <w:numFmt w:val="decimal"/>
      <w:lvlText w:val=""/>
      <w:lvlJc w:val="left"/>
    </w:lvl>
    <w:lvl w:ilvl="3" w:tplc="F29E235C">
      <w:numFmt w:val="decimal"/>
      <w:lvlText w:val=""/>
      <w:lvlJc w:val="left"/>
    </w:lvl>
    <w:lvl w:ilvl="4" w:tplc="090C5FDE">
      <w:numFmt w:val="decimal"/>
      <w:lvlText w:val=""/>
      <w:lvlJc w:val="left"/>
    </w:lvl>
    <w:lvl w:ilvl="5" w:tplc="5412BC2A">
      <w:numFmt w:val="decimal"/>
      <w:lvlText w:val=""/>
      <w:lvlJc w:val="left"/>
    </w:lvl>
    <w:lvl w:ilvl="6" w:tplc="0ADCF264">
      <w:numFmt w:val="decimal"/>
      <w:lvlText w:val=""/>
      <w:lvlJc w:val="left"/>
    </w:lvl>
    <w:lvl w:ilvl="7" w:tplc="6D54B372">
      <w:numFmt w:val="decimal"/>
      <w:lvlText w:val=""/>
      <w:lvlJc w:val="left"/>
    </w:lvl>
    <w:lvl w:ilvl="8" w:tplc="AD1A2AFE">
      <w:numFmt w:val="decimal"/>
      <w:lvlText w:val=""/>
      <w:lvlJc w:val="left"/>
    </w:lvl>
  </w:abstractNum>
  <w:abstractNum w:abstractNumId="404" w15:restartNumberingAfterBreak="0">
    <w:nsid w:val="00001F27"/>
    <w:multiLevelType w:val="hybridMultilevel"/>
    <w:tmpl w:val="924A9610"/>
    <w:lvl w:ilvl="0" w:tplc="93188CA6">
      <w:start w:val="1"/>
      <w:numFmt w:val="upperLetter"/>
      <w:lvlText w:val="%1:"/>
      <w:lvlJc w:val="left"/>
    </w:lvl>
    <w:lvl w:ilvl="1" w:tplc="2BA81464">
      <w:numFmt w:val="decimal"/>
      <w:lvlText w:val=""/>
      <w:lvlJc w:val="left"/>
    </w:lvl>
    <w:lvl w:ilvl="2" w:tplc="B84819E2">
      <w:numFmt w:val="decimal"/>
      <w:lvlText w:val=""/>
      <w:lvlJc w:val="left"/>
    </w:lvl>
    <w:lvl w:ilvl="3" w:tplc="3A3C9226">
      <w:numFmt w:val="decimal"/>
      <w:lvlText w:val=""/>
      <w:lvlJc w:val="left"/>
    </w:lvl>
    <w:lvl w:ilvl="4" w:tplc="6344BBA8">
      <w:numFmt w:val="decimal"/>
      <w:lvlText w:val=""/>
      <w:lvlJc w:val="left"/>
    </w:lvl>
    <w:lvl w:ilvl="5" w:tplc="B696490E">
      <w:numFmt w:val="decimal"/>
      <w:lvlText w:val=""/>
      <w:lvlJc w:val="left"/>
    </w:lvl>
    <w:lvl w:ilvl="6" w:tplc="0E82FCF8">
      <w:numFmt w:val="decimal"/>
      <w:lvlText w:val=""/>
      <w:lvlJc w:val="left"/>
    </w:lvl>
    <w:lvl w:ilvl="7" w:tplc="53D8F2FA">
      <w:numFmt w:val="decimal"/>
      <w:lvlText w:val=""/>
      <w:lvlJc w:val="left"/>
    </w:lvl>
    <w:lvl w:ilvl="8" w:tplc="23D62026">
      <w:numFmt w:val="decimal"/>
      <w:lvlText w:val=""/>
      <w:lvlJc w:val="left"/>
    </w:lvl>
  </w:abstractNum>
  <w:abstractNum w:abstractNumId="405" w15:restartNumberingAfterBreak="0">
    <w:nsid w:val="00001F32"/>
    <w:multiLevelType w:val="hybridMultilevel"/>
    <w:tmpl w:val="052AA03C"/>
    <w:lvl w:ilvl="0" w:tplc="C406C2E8">
      <w:start w:val="1"/>
      <w:numFmt w:val="bullet"/>
      <w:lvlText w:val=""/>
      <w:lvlJc w:val="left"/>
    </w:lvl>
    <w:lvl w:ilvl="1" w:tplc="B89CAA34">
      <w:numFmt w:val="decimal"/>
      <w:lvlText w:val=""/>
      <w:lvlJc w:val="left"/>
    </w:lvl>
    <w:lvl w:ilvl="2" w:tplc="257A3C36">
      <w:numFmt w:val="decimal"/>
      <w:lvlText w:val=""/>
      <w:lvlJc w:val="left"/>
    </w:lvl>
    <w:lvl w:ilvl="3" w:tplc="5BF43A9C">
      <w:numFmt w:val="decimal"/>
      <w:lvlText w:val=""/>
      <w:lvlJc w:val="left"/>
    </w:lvl>
    <w:lvl w:ilvl="4" w:tplc="F3FCA7DA">
      <w:numFmt w:val="decimal"/>
      <w:lvlText w:val=""/>
      <w:lvlJc w:val="left"/>
    </w:lvl>
    <w:lvl w:ilvl="5" w:tplc="00168A8C">
      <w:numFmt w:val="decimal"/>
      <w:lvlText w:val=""/>
      <w:lvlJc w:val="left"/>
    </w:lvl>
    <w:lvl w:ilvl="6" w:tplc="C1E4DB2C">
      <w:numFmt w:val="decimal"/>
      <w:lvlText w:val=""/>
      <w:lvlJc w:val="left"/>
    </w:lvl>
    <w:lvl w:ilvl="7" w:tplc="A2FACCD8">
      <w:numFmt w:val="decimal"/>
      <w:lvlText w:val=""/>
      <w:lvlJc w:val="left"/>
    </w:lvl>
    <w:lvl w:ilvl="8" w:tplc="000E6F28">
      <w:numFmt w:val="decimal"/>
      <w:lvlText w:val=""/>
      <w:lvlJc w:val="left"/>
    </w:lvl>
  </w:abstractNum>
  <w:abstractNum w:abstractNumId="406" w15:restartNumberingAfterBreak="0">
    <w:nsid w:val="00001F39"/>
    <w:multiLevelType w:val="hybridMultilevel"/>
    <w:tmpl w:val="17403394"/>
    <w:lvl w:ilvl="0" w:tplc="39E80232">
      <w:start w:val="1"/>
      <w:numFmt w:val="upperLetter"/>
      <w:lvlText w:val="%1:"/>
      <w:lvlJc w:val="left"/>
    </w:lvl>
    <w:lvl w:ilvl="1" w:tplc="B9769650">
      <w:numFmt w:val="decimal"/>
      <w:lvlText w:val=""/>
      <w:lvlJc w:val="left"/>
    </w:lvl>
    <w:lvl w:ilvl="2" w:tplc="FCC808A2">
      <w:numFmt w:val="decimal"/>
      <w:lvlText w:val=""/>
      <w:lvlJc w:val="left"/>
    </w:lvl>
    <w:lvl w:ilvl="3" w:tplc="87A68044">
      <w:numFmt w:val="decimal"/>
      <w:lvlText w:val=""/>
      <w:lvlJc w:val="left"/>
    </w:lvl>
    <w:lvl w:ilvl="4" w:tplc="4D1EF320">
      <w:numFmt w:val="decimal"/>
      <w:lvlText w:val=""/>
      <w:lvlJc w:val="left"/>
    </w:lvl>
    <w:lvl w:ilvl="5" w:tplc="A2B80B08">
      <w:numFmt w:val="decimal"/>
      <w:lvlText w:val=""/>
      <w:lvlJc w:val="left"/>
    </w:lvl>
    <w:lvl w:ilvl="6" w:tplc="B724815A">
      <w:numFmt w:val="decimal"/>
      <w:lvlText w:val=""/>
      <w:lvlJc w:val="left"/>
    </w:lvl>
    <w:lvl w:ilvl="7" w:tplc="ED6A8266">
      <w:numFmt w:val="decimal"/>
      <w:lvlText w:val=""/>
      <w:lvlJc w:val="left"/>
    </w:lvl>
    <w:lvl w:ilvl="8" w:tplc="E4C4E528">
      <w:numFmt w:val="decimal"/>
      <w:lvlText w:val=""/>
      <w:lvlJc w:val="left"/>
    </w:lvl>
  </w:abstractNum>
  <w:abstractNum w:abstractNumId="407" w15:restartNumberingAfterBreak="0">
    <w:nsid w:val="00001F47"/>
    <w:multiLevelType w:val="hybridMultilevel"/>
    <w:tmpl w:val="2172825A"/>
    <w:lvl w:ilvl="0" w:tplc="3E744344">
      <w:start w:val="1"/>
      <w:numFmt w:val="bullet"/>
      <w:lvlText w:val=""/>
      <w:lvlJc w:val="left"/>
    </w:lvl>
    <w:lvl w:ilvl="1" w:tplc="E8243CD4">
      <w:start w:val="1"/>
      <w:numFmt w:val="upperLetter"/>
      <w:lvlText w:val="%2:"/>
      <w:lvlJc w:val="left"/>
    </w:lvl>
    <w:lvl w:ilvl="2" w:tplc="17DCC298">
      <w:numFmt w:val="decimal"/>
      <w:lvlText w:val=""/>
      <w:lvlJc w:val="left"/>
    </w:lvl>
    <w:lvl w:ilvl="3" w:tplc="E3303ABC">
      <w:numFmt w:val="decimal"/>
      <w:lvlText w:val=""/>
      <w:lvlJc w:val="left"/>
    </w:lvl>
    <w:lvl w:ilvl="4" w:tplc="ABBE42F0">
      <w:numFmt w:val="decimal"/>
      <w:lvlText w:val=""/>
      <w:lvlJc w:val="left"/>
    </w:lvl>
    <w:lvl w:ilvl="5" w:tplc="5046FBD4">
      <w:numFmt w:val="decimal"/>
      <w:lvlText w:val=""/>
      <w:lvlJc w:val="left"/>
    </w:lvl>
    <w:lvl w:ilvl="6" w:tplc="78BEA2F0">
      <w:numFmt w:val="decimal"/>
      <w:lvlText w:val=""/>
      <w:lvlJc w:val="left"/>
    </w:lvl>
    <w:lvl w:ilvl="7" w:tplc="5E0A3CBA">
      <w:numFmt w:val="decimal"/>
      <w:lvlText w:val=""/>
      <w:lvlJc w:val="left"/>
    </w:lvl>
    <w:lvl w:ilvl="8" w:tplc="365CD534">
      <w:numFmt w:val="decimal"/>
      <w:lvlText w:val=""/>
      <w:lvlJc w:val="left"/>
    </w:lvl>
  </w:abstractNum>
  <w:abstractNum w:abstractNumId="408" w15:restartNumberingAfterBreak="0">
    <w:nsid w:val="00001F6C"/>
    <w:multiLevelType w:val="hybridMultilevel"/>
    <w:tmpl w:val="4A7024F6"/>
    <w:lvl w:ilvl="0" w:tplc="7592C3EC">
      <w:start w:val="1"/>
      <w:numFmt w:val="upperLetter"/>
      <w:lvlText w:val="%1:"/>
      <w:lvlJc w:val="left"/>
    </w:lvl>
    <w:lvl w:ilvl="1" w:tplc="C90448E2">
      <w:numFmt w:val="decimal"/>
      <w:lvlText w:val=""/>
      <w:lvlJc w:val="left"/>
    </w:lvl>
    <w:lvl w:ilvl="2" w:tplc="9BE62DBE">
      <w:numFmt w:val="decimal"/>
      <w:lvlText w:val=""/>
      <w:lvlJc w:val="left"/>
    </w:lvl>
    <w:lvl w:ilvl="3" w:tplc="3B4A0B40">
      <w:numFmt w:val="decimal"/>
      <w:lvlText w:val=""/>
      <w:lvlJc w:val="left"/>
    </w:lvl>
    <w:lvl w:ilvl="4" w:tplc="1244315E">
      <w:numFmt w:val="decimal"/>
      <w:lvlText w:val=""/>
      <w:lvlJc w:val="left"/>
    </w:lvl>
    <w:lvl w:ilvl="5" w:tplc="478AD176">
      <w:numFmt w:val="decimal"/>
      <w:lvlText w:val=""/>
      <w:lvlJc w:val="left"/>
    </w:lvl>
    <w:lvl w:ilvl="6" w:tplc="40DEF6C8">
      <w:numFmt w:val="decimal"/>
      <w:lvlText w:val=""/>
      <w:lvlJc w:val="left"/>
    </w:lvl>
    <w:lvl w:ilvl="7" w:tplc="0A1AD05A">
      <w:numFmt w:val="decimal"/>
      <w:lvlText w:val=""/>
      <w:lvlJc w:val="left"/>
    </w:lvl>
    <w:lvl w:ilvl="8" w:tplc="8B689844">
      <w:numFmt w:val="decimal"/>
      <w:lvlText w:val=""/>
      <w:lvlJc w:val="left"/>
    </w:lvl>
  </w:abstractNum>
  <w:abstractNum w:abstractNumId="409" w15:restartNumberingAfterBreak="0">
    <w:nsid w:val="00001F77"/>
    <w:multiLevelType w:val="hybridMultilevel"/>
    <w:tmpl w:val="2CAE9026"/>
    <w:lvl w:ilvl="0" w:tplc="96048BD2">
      <w:start w:val="3"/>
      <w:numFmt w:val="upperLetter"/>
      <w:lvlText w:val="%1:"/>
      <w:lvlJc w:val="left"/>
    </w:lvl>
    <w:lvl w:ilvl="1" w:tplc="5D26E8F6">
      <w:numFmt w:val="decimal"/>
      <w:lvlText w:val=""/>
      <w:lvlJc w:val="left"/>
    </w:lvl>
    <w:lvl w:ilvl="2" w:tplc="E8CED33A">
      <w:numFmt w:val="decimal"/>
      <w:lvlText w:val=""/>
      <w:lvlJc w:val="left"/>
    </w:lvl>
    <w:lvl w:ilvl="3" w:tplc="EBD4A3DA">
      <w:numFmt w:val="decimal"/>
      <w:lvlText w:val=""/>
      <w:lvlJc w:val="left"/>
    </w:lvl>
    <w:lvl w:ilvl="4" w:tplc="62E2F0A6">
      <w:numFmt w:val="decimal"/>
      <w:lvlText w:val=""/>
      <w:lvlJc w:val="left"/>
    </w:lvl>
    <w:lvl w:ilvl="5" w:tplc="96408CAC">
      <w:numFmt w:val="decimal"/>
      <w:lvlText w:val=""/>
      <w:lvlJc w:val="left"/>
    </w:lvl>
    <w:lvl w:ilvl="6" w:tplc="364C6E04">
      <w:numFmt w:val="decimal"/>
      <w:lvlText w:val=""/>
      <w:lvlJc w:val="left"/>
    </w:lvl>
    <w:lvl w:ilvl="7" w:tplc="0E9E25AC">
      <w:numFmt w:val="decimal"/>
      <w:lvlText w:val=""/>
      <w:lvlJc w:val="left"/>
    </w:lvl>
    <w:lvl w:ilvl="8" w:tplc="A60A68A4">
      <w:numFmt w:val="decimal"/>
      <w:lvlText w:val=""/>
      <w:lvlJc w:val="left"/>
    </w:lvl>
  </w:abstractNum>
  <w:abstractNum w:abstractNumId="410" w15:restartNumberingAfterBreak="0">
    <w:nsid w:val="00001F88"/>
    <w:multiLevelType w:val="hybridMultilevel"/>
    <w:tmpl w:val="81AC16BA"/>
    <w:lvl w:ilvl="0" w:tplc="5B5C2A34">
      <w:start w:val="1"/>
      <w:numFmt w:val="bullet"/>
      <w:lvlText w:val=""/>
      <w:lvlJc w:val="left"/>
    </w:lvl>
    <w:lvl w:ilvl="1" w:tplc="86AA8EE2">
      <w:numFmt w:val="decimal"/>
      <w:lvlText w:val=""/>
      <w:lvlJc w:val="left"/>
    </w:lvl>
    <w:lvl w:ilvl="2" w:tplc="0EFAD432">
      <w:numFmt w:val="decimal"/>
      <w:lvlText w:val=""/>
      <w:lvlJc w:val="left"/>
    </w:lvl>
    <w:lvl w:ilvl="3" w:tplc="3D6A76B0">
      <w:numFmt w:val="decimal"/>
      <w:lvlText w:val=""/>
      <w:lvlJc w:val="left"/>
    </w:lvl>
    <w:lvl w:ilvl="4" w:tplc="CCB00E98">
      <w:numFmt w:val="decimal"/>
      <w:lvlText w:val=""/>
      <w:lvlJc w:val="left"/>
    </w:lvl>
    <w:lvl w:ilvl="5" w:tplc="2954FE6C">
      <w:numFmt w:val="decimal"/>
      <w:lvlText w:val=""/>
      <w:lvlJc w:val="left"/>
    </w:lvl>
    <w:lvl w:ilvl="6" w:tplc="021EB418">
      <w:numFmt w:val="decimal"/>
      <w:lvlText w:val=""/>
      <w:lvlJc w:val="left"/>
    </w:lvl>
    <w:lvl w:ilvl="7" w:tplc="725A41B4">
      <w:numFmt w:val="decimal"/>
      <w:lvlText w:val=""/>
      <w:lvlJc w:val="left"/>
    </w:lvl>
    <w:lvl w:ilvl="8" w:tplc="FF004C26">
      <w:numFmt w:val="decimal"/>
      <w:lvlText w:val=""/>
      <w:lvlJc w:val="left"/>
    </w:lvl>
  </w:abstractNum>
  <w:abstractNum w:abstractNumId="411" w15:restartNumberingAfterBreak="0">
    <w:nsid w:val="00001FAA"/>
    <w:multiLevelType w:val="hybridMultilevel"/>
    <w:tmpl w:val="F84AF534"/>
    <w:lvl w:ilvl="0" w:tplc="7B029C9C">
      <w:start w:val="3"/>
      <w:numFmt w:val="upperLetter"/>
      <w:lvlText w:val="%1:"/>
      <w:lvlJc w:val="left"/>
    </w:lvl>
    <w:lvl w:ilvl="1" w:tplc="92D44AC6">
      <w:numFmt w:val="decimal"/>
      <w:lvlText w:val=""/>
      <w:lvlJc w:val="left"/>
    </w:lvl>
    <w:lvl w:ilvl="2" w:tplc="E278CE66">
      <w:numFmt w:val="decimal"/>
      <w:lvlText w:val=""/>
      <w:lvlJc w:val="left"/>
    </w:lvl>
    <w:lvl w:ilvl="3" w:tplc="CD945022">
      <w:numFmt w:val="decimal"/>
      <w:lvlText w:val=""/>
      <w:lvlJc w:val="left"/>
    </w:lvl>
    <w:lvl w:ilvl="4" w:tplc="86F60D8C">
      <w:numFmt w:val="decimal"/>
      <w:lvlText w:val=""/>
      <w:lvlJc w:val="left"/>
    </w:lvl>
    <w:lvl w:ilvl="5" w:tplc="06042CAE">
      <w:numFmt w:val="decimal"/>
      <w:lvlText w:val=""/>
      <w:lvlJc w:val="left"/>
    </w:lvl>
    <w:lvl w:ilvl="6" w:tplc="924CE140">
      <w:numFmt w:val="decimal"/>
      <w:lvlText w:val=""/>
      <w:lvlJc w:val="left"/>
    </w:lvl>
    <w:lvl w:ilvl="7" w:tplc="05E6B1EE">
      <w:numFmt w:val="decimal"/>
      <w:lvlText w:val=""/>
      <w:lvlJc w:val="left"/>
    </w:lvl>
    <w:lvl w:ilvl="8" w:tplc="AF98DB88">
      <w:numFmt w:val="decimal"/>
      <w:lvlText w:val=""/>
      <w:lvlJc w:val="left"/>
    </w:lvl>
  </w:abstractNum>
  <w:abstractNum w:abstractNumId="412" w15:restartNumberingAfterBreak="0">
    <w:nsid w:val="00001FE0"/>
    <w:multiLevelType w:val="hybridMultilevel"/>
    <w:tmpl w:val="89F4BDD0"/>
    <w:lvl w:ilvl="0" w:tplc="4D56358E">
      <w:start w:val="1"/>
      <w:numFmt w:val="bullet"/>
      <w:lvlText w:val=""/>
      <w:lvlJc w:val="left"/>
    </w:lvl>
    <w:lvl w:ilvl="1" w:tplc="0F5EF7C8">
      <w:numFmt w:val="decimal"/>
      <w:lvlText w:val=""/>
      <w:lvlJc w:val="left"/>
    </w:lvl>
    <w:lvl w:ilvl="2" w:tplc="6574AB4A">
      <w:numFmt w:val="decimal"/>
      <w:lvlText w:val=""/>
      <w:lvlJc w:val="left"/>
    </w:lvl>
    <w:lvl w:ilvl="3" w:tplc="C03E8B82">
      <w:numFmt w:val="decimal"/>
      <w:lvlText w:val=""/>
      <w:lvlJc w:val="left"/>
    </w:lvl>
    <w:lvl w:ilvl="4" w:tplc="8BE8D0A6">
      <w:numFmt w:val="decimal"/>
      <w:lvlText w:val=""/>
      <w:lvlJc w:val="left"/>
    </w:lvl>
    <w:lvl w:ilvl="5" w:tplc="1264FB06">
      <w:numFmt w:val="decimal"/>
      <w:lvlText w:val=""/>
      <w:lvlJc w:val="left"/>
    </w:lvl>
    <w:lvl w:ilvl="6" w:tplc="A164E90E">
      <w:numFmt w:val="decimal"/>
      <w:lvlText w:val=""/>
      <w:lvlJc w:val="left"/>
    </w:lvl>
    <w:lvl w:ilvl="7" w:tplc="7C0EB0B8">
      <w:numFmt w:val="decimal"/>
      <w:lvlText w:val=""/>
      <w:lvlJc w:val="left"/>
    </w:lvl>
    <w:lvl w:ilvl="8" w:tplc="07F23608">
      <w:numFmt w:val="decimal"/>
      <w:lvlText w:val=""/>
      <w:lvlJc w:val="left"/>
    </w:lvl>
  </w:abstractNum>
  <w:abstractNum w:abstractNumId="413" w15:restartNumberingAfterBreak="0">
    <w:nsid w:val="00001FF6"/>
    <w:multiLevelType w:val="hybridMultilevel"/>
    <w:tmpl w:val="6666DEF6"/>
    <w:lvl w:ilvl="0" w:tplc="279AADB0">
      <w:start w:val="1"/>
      <w:numFmt w:val="bullet"/>
      <w:lvlText w:val=""/>
      <w:lvlJc w:val="left"/>
    </w:lvl>
    <w:lvl w:ilvl="1" w:tplc="C40EE1DE">
      <w:numFmt w:val="decimal"/>
      <w:lvlText w:val=""/>
      <w:lvlJc w:val="left"/>
    </w:lvl>
    <w:lvl w:ilvl="2" w:tplc="C3E6C79E">
      <w:numFmt w:val="decimal"/>
      <w:lvlText w:val=""/>
      <w:lvlJc w:val="left"/>
    </w:lvl>
    <w:lvl w:ilvl="3" w:tplc="6FD258A8">
      <w:numFmt w:val="decimal"/>
      <w:lvlText w:val=""/>
      <w:lvlJc w:val="left"/>
    </w:lvl>
    <w:lvl w:ilvl="4" w:tplc="92F8C93E">
      <w:numFmt w:val="decimal"/>
      <w:lvlText w:val=""/>
      <w:lvlJc w:val="left"/>
    </w:lvl>
    <w:lvl w:ilvl="5" w:tplc="051082EE">
      <w:numFmt w:val="decimal"/>
      <w:lvlText w:val=""/>
      <w:lvlJc w:val="left"/>
    </w:lvl>
    <w:lvl w:ilvl="6" w:tplc="7ED2D47C">
      <w:numFmt w:val="decimal"/>
      <w:lvlText w:val=""/>
      <w:lvlJc w:val="left"/>
    </w:lvl>
    <w:lvl w:ilvl="7" w:tplc="2C983DDA">
      <w:numFmt w:val="decimal"/>
      <w:lvlText w:val=""/>
      <w:lvlJc w:val="left"/>
    </w:lvl>
    <w:lvl w:ilvl="8" w:tplc="3F52A52E">
      <w:numFmt w:val="decimal"/>
      <w:lvlText w:val=""/>
      <w:lvlJc w:val="left"/>
    </w:lvl>
  </w:abstractNum>
  <w:abstractNum w:abstractNumId="414" w15:restartNumberingAfterBreak="0">
    <w:nsid w:val="00001FF8"/>
    <w:multiLevelType w:val="hybridMultilevel"/>
    <w:tmpl w:val="CBB227EE"/>
    <w:lvl w:ilvl="0" w:tplc="34A06E18">
      <w:start w:val="1"/>
      <w:numFmt w:val="bullet"/>
      <w:lvlText w:val=""/>
      <w:lvlJc w:val="left"/>
    </w:lvl>
    <w:lvl w:ilvl="1" w:tplc="2F0EA34E">
      <w:numFmt w:val="decimal"/>
      <w:lvlText w:val=""/>
      <w:lvlJc w:val="left"/>
    </w:lvl>
    <w:lvl w:ilvl="2" w:tplc="8BCCB728">
      <w:numFmt w:val="decimal"/>
      <w:lvlText w:val=""/>
      <w:lvlJc w:val="left"/>
    </w:lvl>
    <w:lvl w:ilvl="3" w:tplc="EDBE48E8">
      <w:numFmt w:val="decimal"/>
      <w:lvlText w:val=""/>
      <w:lvlJc w:val="left"/>
    </w:lvl>
    <w:lvl w:ilvl="4" w:tplc="6994BEEE">
      <w:numFmt w:val="decimal"/>
      <w:lvlText w:val=""/>
      <w:lvlJc w:val="left"/>
    </w:lvl>
    <w:lvl w:ilvl="5" w:tplc="2BB631D4">
      <w:numFmt w:val="decimal"/>
      <w:lvlText w:val=""/>
      <w:lvlJc w:val="left"/>
    </w:lvl>
    <w:lvl w:ilvl="6" w:tplc="F3D019C6">
      <w:numFmt w:val="decimal"/>
      <w:lvlText w:val=""/>
      <w:lvlJc w:val="left"/>
    </w:lvl>
    <w:lvl w:ilvl="7" w:tplc="23443386">
      <w:numFmt w:val="decimal"/>
      <w:lvlText w:val=""/>
      <w:lvlJc w:val="left"/>
    </w:lvl>
    <w:lvl w:ilvl="8" w:tplc="217862BA">
      <w:numFmt w:val="decimal"/>
      <w:lvlText w:val=""/>
      <w:lvlJc w:val="left"/>
    </w:lvl>
  </w:abstractNum>
  <w:abstractNum w:abstractNumId="415" w15:restartNumberingAfterBreak="0">
    <w:nsid w:val="00001FFB"/>
    <w:multiLevelType w:val="hybridMultilevel"/>
    <w:tmpl w:val="C0D06554"/>
    <w:lvl w:ilvl="0" w:tplc="B198C4EA">
      <w:start w:val="1"/>
      <w:numFmt w:val="upperLetter"/>
      <w:lvlText w:val="%1:"/>
      <w:lvlJc w:val="left"/>
    </w:lvl>
    <w:lvl w:ilvl="1" w:tplc="E90C1FFE">
      <w:numFmt w:val="decimal"/>
      <w:lvlText w:val=""/>
      <w:lvlJc w:val="left"/>
    </w:lvl>
    <w:lvl w:ilvl="2" w:tplc="DB7A88F6">
      <w:numFmt w:val="decimal"/>
      <w:lvlText w:val=""/>
      <w:lvlJc w:val="left"/>
    </w:lvl>
    <w:lvl w:ilvl="3" w:tplc="E2F21A04">
      <w:numFmt w:val="decimal"/>
      <w:lvlText w:val=""/>
      <w:lvlJc w:val="left"/>
    </w:lvl>
    <w:lvl w:ilvl="4" w:tplc="57D62CEA">
      <w:numFmt w:val="decimal"/>
      <w:lvlText w:val=""/>
      <w:lvlJc w:val="left"/>
    </w:lvl>
    <w:lvl w:ilvl="5" w:tplc="6266826E">
      <w:numFmt w:val="decimal"/>
      <w:lvlText w:val=""/>
      <w:lvlJc w:val="left"/>
    </w:lvl>
    <w:lvl w:ilvl="6" w:tplc="5630E3F2">
      <w:numFmt w:val="decimal"/>
      <w:lvlText w:val=""/>
      <w:lvlJc w:val="left"/>
    </w:lvl>
    <w:lvl w:ilvl="7" w:tplc="7A3857E8">
      <w:numFmt w:val="decimal"/>
      <w:lvlText w:val=""/>
      <w:lvlJc w:val="left"/>
    </w:lvl>
    <w:lvl w:ilvl="8" w:tplc="BCF6CB64">
      <w:numFmt w:val="decimal"/>
      <w:lvlText w:val=""/>
      <w:lvlJc w:val="left"/>
    </w:lvl>
  </w:abstractNum>
  <w:abstractNum w:abstractNumId="416" w15:restartNumberingAfterBreak="0">
    <w:nsid w:val="00002019"/>
    <w:multiLevelType w:val="hybridMultilevel"/>
    <w:tmpl w:val="65280F36"/>
    <w:lvl w:ilvl="0" w:tplc="CE5A0066">
      <w:start w:val="21"/>
      <w:numFmt w:val="lowerRoman"/>
      <w:lvlText w:val="%1"/>
      <w:lvlJc w:val="left"/>
    </w:lvl>
    <w:lvl w:ilvl="1" w:tplc="B3BEFC82">
      <w:numFmt w:val="decimal"/>
      <w:lvlText w:val=""/>
      <w:lvlJc w:val="left"/>
    </w:lvl>
    <w:lvl w:ilvl="2" w:tplc="C20AB184">
      <w:numFmt w:val="decimal"/>
      <w:lvlText w:val=""/>
      <w:lvlJc w:val="left"/>
    </w:lvl>
    <w:lvl w:ilvl="3" w:tplc="B1940322">
      <w:numFmt w:val="decimal"/>
      <w:lvlText w:val=""/>
      <w:lvlJc w:val="left"/>
    </w:lvl>
    <w:lvl w:ilvl="4" w:tplc="7102F916">
      <w:numFmt w:val="decimal"/>
      <w:lvlText w:val=""/>
      <w:lvlJc w:val="left"/>
    </w:lvl>
    <w:lvl w:ilvl="5" w:tplc="86C6BD56">
      <w:numFmt w:val="decimal"/>
      <w:lvlText w:val=""/>
      <w:lvlJc w:val="left"/>
    </w:lvl>
    <w:lvl w:ilvl="6" w:tplc="00CCFAEC">
      <w:numFmt w:val="decimal"/>
      <w:lvlText w:val=""/>
      <w:lvlJc w:val="left"/>
    </w:lvl>
    <w:lvl w:ilvl="7" w:tplc="B1D23278">
      <w:numFmt w:val="decimal"/>
      <w:lvlText w:val=""/>
      <w:lvlJc w:val="left"/>
    </w:lvl>
    <w:lvl w:ilvl="8" w:tplc="70C23B7A">
      <w:numFmt w:val="decimal"/>
      <w:lvlText w:val=""/>
      <w:lvlJc w:val="left"/>
    </w:lvl>
  </w:abstractNum>
  <w:abstractNum w:abstractNumId="417" w15:restartNumberingAfterBreak="0">
    <w:nsid w:val="00002050"/>
    <w:multiLevelType w:val="hybridMultilevel"/>
    <w:tmpl w:val="20441B72"/>
    <w:lvl w:ilvl="0" w:tplc="4DD09E1C">
      <w:start w:val="3"/>
      <w:numFmt w:val="upperLetter"/>
      <w:lvlText w:val="%1:"/>
      <w:lvlJc w:val="left"/>
    </w:lvl>
    <w:lvl w:ilvl="1" w:tplc="34B6B010">
      <w:numFmt w:val="decimal"/>
      <w:lvlText w:val=""/>
      <w:lvlJc w:val="left"/>
    </w:lvl>
    <w:lvl w:ilvl="2" w:tplc="FA762680">
      <w:numFmt w:val="decimal"/>
      <w:lvlText w:val=""/>
      <w:lvlJc w:val="left"/>
    </w:lvl>
    <w:lvl w:ilvl="3" w:tplc="77461598">
      <w:numFmt w:val="decimal"/>
      <w:lvlText w:val=""/>
      <w:lvlJc w:val="left"/>
    </w:lvl>
    <w:lvl w:ilvl="4" w:tplc="C38A3BA6">
      <w:numFmt w:val="decimal"/>
      <w:lvlText w:val=""/>
      <w:lvlJc w:val="left"/>
    </w:lvl>
    <w:lvl w:ilvl="5" w:tplc="D870D1B0">
      <w:numFmt w:val="decimal"/>
      <w:lvlText w:val=""/>
      <w:lvlJc w:val="left"/>
    </w:lvl>
    <w:lvl w:ilvl="6" w:tplc="F17CCEE2">
      <w:numFmt w:val="decimal"/>
      <w:lvlText w:val=""/>
      <w:lvlJc w:val="left"/>
    </w:lvl>
    <w:lvl w:ilvl="7" w:tplc="3A74BDE8">
      <w:numFmt w:val="decimal"/>
      <w:lvlText w:val=""/>
      <w:lvlJc w:val="left"/>
    </w:lvl>
    <w:lvl w:ilvl="8" w:tplc="DCA67EA2">
      <w:numFmt w:val="decimal"/>
      <w:lvlText w:val=""/>
      <w:lvlJc w:val="left"/>
    </w:lvl>
  </w:abstractNum>
  <w:abstractNum w:abstractNumId="418" w15:restartNumberingAfterBreak="0">
    <w:nsid w:val="00002062"/>
    <w:multiLevelType w:val="hybridMultilevel"/>
    <w:tmpl w:val="CB70302E"/>
    <w:lvl w:ilvl="0" w:tplc="B1C0B91E">
      <w:start w:val="1"/>
      <w:numFmt w:val="bullet"/>
      <w:lvlText w:val=""/>
      <w:lvlJc w:val="left"/>
    </w:lvl>
    <w:lvl w:ilvl="1" w:tplc="3E84B69A">
      <w:start w:val="1"/>
      <w:numFmt w:val="upperLetter"/>
      <w:lvlText w:val="%2)"/>
      <w:lvlJc w:val="left"/>
    </w:lvl>
    <w:lvl w:ilvl="2" w:tplc="A424948A">
      <w:numFmt w:val="decimal"/>
      <w:lvlText w:val=""/>
      <w:lvlJc w:val="left"/>
    </w:lvl>
    <w:lvl w:ilvl="3" w:tplc="E9920EFA">
      <w:numFmt w:val="decimal"/>
      <w:lvlText w:val=""/>
      <w:lvlJc w:val="left"/>
    </w:lvl>
    <w:lvl w:ilvl="4" w:tplc="06180650">
      <w:numFmt w:val="decimal"/>
      <w:lvlText w:val=""/>
      <w:lvlJc w:val="left"/>
    </w:lvl>
    <w:lvl w:ilvl="5" w:tplc="8AB4C230">
      <w:numFmt w:val="decimal"/>
      <w:lvlText w:val=""/>
      <w:lvlJc w:val="left"/>
    </w:lvl>
    <w:lvl w:ilvl="6" w:tplc="3220497A">
      <w:numFmt w:val="decimal"/>
      <w:lvlText w:val=""/>
      <w:lvlJc w:val="left"/>
    </w:lvl>
    <w:lvl w:ilvl="7" w:tplc="4A8686C8">
      <w:numFmt w:val="decimal"/>
      <w:lvlText w:val=""/>
      <w:lvlJc w:val="left"/>
    </w:lvl>
    <w:lvl w:ilvl="8" w:tplc="10EA3B6E">
      <w:numFmt w:val="decimal"/>
      <w:lvlText w:val=""/>
      <w:lvlJc w:val="left"/>
    </w:lvl>
  </w:abstractNum>
  <w:abstractNum w:abstractNumId="419" w15:restartNumberingAfterBreak="0">
    <w:nsid w:val="00002076"/>
    <w:multiLevelType w:val="hybridMultilevel"/>
    <w:tmpl w:val="1688D668"/>
    <w:lvl w:ilvl="0" w:tplc="DD7ECB6A">
      <w:start w:val="1"/>
      <w:numFmt w:val="bullet"/>
      <w:lvlText w:val=""/>
      <w:lvlJc w:val="left"/>
    </w:lvl>
    <w:lvl w:ilvl="1" w:tplc="5D145B62">
      <w:numFmt w:val="decimal"/>
      <w:lvlText w:val=""/>
      <w:lvlJc w:val="left"/>
    </w:lvl>
    <w:lvl w:ilvl="2" w:tplc="4A589D4C">
      <w:numFmt w:val="decimal"/>
      <w:lvlText w:val=""/>
      <w:lvlJc w:val="left"/>
    </w:lvl>
    <w:lvl w:ilvl="3" w:tplc="1C4C0870">
      <w:numFmt w:val="decimal"/>
      <w:lvlText w:val=""/>
      <w:lvlJc w:val="left"/>
    </w:lvl>
    <w:lvl w:ilvl="4" w:tplc="090ECD08">
      <w:numFmt w:val="decimal"/>
      <w:lvlText w:val=""/>
      <w:lvlJc w:val="left"/>
    </w:lvl>
    <w:lvl w:ilvl="5" w:tplc="24A635AA">
      <w:numFmt w:val="decimal"/>
      <w:lvlText w:val=""/>
      <w:lvlJc w:val="left"/>
    </w:lvl>
    <w:lvl w:ilvl="6" w:tplc="46BE4EBA">
      <w:numFmt w:val="decimal"/>
      <w:lvlText w:val=""/>
      <w:lvlJc w:val="left"/>
    </w:lvl>
    <w:lvl w:ilvl="7" w:tplc="AF365D52">
      <w:numFmt w:val="decimal"/>
      <w:lvlText w:val=""/>
      <w:lvlJc w:val="left"/>
    </w:lvl>
    <w:lvl w:ilvl="8" w:tplc="7568B374">
      <w:numFmt w:val="decimal"/>
      <w:lvlText w:val=""/>
      <w:lvlJc w:val="left"/>
    </w:lvl>
  </w:abstractNum>
  <w:abstractNum w:abstractNumId="420" w15:restartNumberingAfterBreak="0">
    <w:nsid w:val="00002089"/>
    <w:multiLevelType w:val="hybridMultilevel"/>
    <w:tmpl w:val="2A64A1AA"/>
    <w:lvl w:ilvl="0" w:tplc="9F7CEFAE">
      <w:start w:val="1"/>
      <w:numFmt w:val="bullet"/>
      <w:lvlText w:val=""/>
      <w:lvlJc w:val="left"/>
    </w:lvl>
    <w:lvl w:ilvl="1" w:tplc="684CB468">
      <w:numFmt w:val="decimal"/>
      <w:lvlText w:val=""/>
      <w:lvlJc w:val="left"/>
    </w:lvl>
    <w:lvl w:ilvl="2" w:tplc="70EA1CAA">
      <w:numFmt w:val="decimal"/>
      <w:lvlText w:val=""/>
      <w:lvlJc w:val="left"/>
    </w:lvl>
    <w:lvl w:ilvl="3" w:tplc="EBD01876">
      <w:numFmt w:val="decimal"/>
      <w:lvlText w:val=""/>
      <w:lvlJc w:val="left"/>
    </w:lvl>
    <w:lvl w:ilvl="4" w:tplc="C5A6179C">
      <w:numFmt w:val="decimal"/>
      <w:lvlText w:val=""/>
      <w:lvlJc w:val="left"/>
    </w:lvl>
    <w:lvl w:ilvl="5" w:tplc="3188B5BA">
      <w:numFmt w:val="decimal"/>
      <w:lvlText w:val=""/>
      <w:lvlJc w:val="left"/>
    </w:lvl>
    <w:lvl w:ilvl="6" w:tplc="582AA97E">
      <w:numFmt w:val="decimal"/>
      <w:lvlText w:val=""/>
      <w:lvlJc w:val="left"/>
    </w:lvl>
    <w:lvl w:ilvl="7" w:tplc="FC0A8FFC">
      <w:numFmt w:val="decimal"/>
      <w:lvlText w:val=""/>
      <w:lvlJc w:val="left"/>
    </w:lvl>
    <w:lvl w:ilvl="8" w:tplc="3F4001B6">
      <w:numFmt w:val="decimal"/>
      <w:lvlText w:val=""/>
      <w:lvlJc w:val="left"/>
    </w:lvl>
  </w:abstractNum>
  <w:abstractNum w:abstractNumId="421" w15:restartNumberingAfterBreak="0">
    <w:nsid w:val="00002093"/>
    <w:multiLevelType w:val="hybridMultilevel"/>
    <w:tmpl w:val="3332780E"/>
    <w:lvl w:ilvl="0" w:tplc="5238A676">
      <w:start w:val="19"/>
      <w:numFmt w:val="upperLetter"/>
      <w:lvlText w:val="%1:"/>
      <w:lvlJc w:val="left"/>
    </w:lvl>
    <w:lvl w:ilvl="1" w:tplc="6BE24388">
      <w:numFmt w:val="decimal"/>
      <w:lvlText w:val=""/>
      <w:lvlJc w:val="left"/>
    </w:lvl>
    <w:lvl w:ilvl="2" w:tplc="0F7EA2CE">
      <w:numFmt w:val="decimal"/>
      <w:lvlText w:val=""/>
      <w:lvlJc w:val="left"/>
    </w:lvl>
    <w:lvl w:ilvl="3" w:tplc="48DEDB9A">
      <w:numFmt w:val="decimal"/>
      <w:lvlText w:val=""/>
      <w:lvlJc w:val="left"/>
    </w:lvl>
    <w:lvl w:ilvl="4" w:tplc="44969E30">
      <w:numFmt w:val="decimal"/>
      <w:lvlText w:val=""/>
      <w:lvlJc w:val="left"/>
    </w:lvl>
    <w:lvl w:ilvl="5" w:tplc="06763CC4">
      <w:numFmt w:val="decimal"/>
      <w:lvlText w:val=""/>
      <w:lvlJc w:val="left"/>
    </w:lvl>
    <w:lvl w:ilvl="6" w:tplc="A9DA8BCA">
      <w:numFmt w:val="decimal"/>
      <w:lvlText w:val=""/>
      <w:lvlJc w:val="left"/>
    </w:lvl>
    <w:lvl w:ilvl="7" w:tplc="5462C89C">
      <w:numFmt w:val="decimal"/>
      <w:lvlText w:val=""/>
      <w:lvlJc w:val="left"/>
    </w:lvl>
    <w:lvl w:ilvl="8" w:tplc="87A2BE3E">
      <w:numFmt w:val="decimal"/>
      <w:lvlText w:val=""/>
      <w:lvlJc w:val="left"/>
    </w:lvl>
  </w:abstractNum>
  <w:abstractNum w:abstractNumId="422" w15:restartNumberingAfterBreak="0">
    <w:nsid w:val="00002097"/>
    <w:multiLevelType w:val="hybridMultilevel"/>
    <w:tmpl w:val="B0625000"/>
    <w:lvl w:ilvl="0" w:tplc="6896B0B2">
      <w:start w:val="19"/>
      <w:numFmt w:val="upperLetter"/>
      <w:lvlText w:val="%1:"/>
      <w:lvlJc w:val="left"/>
    </w:lvl>
    <w:lvl w:ilvl="1" w:tplc="4A3EA9CC">
      <w:numFmt w:val="decimal"/>
      <w:lvlText w:val=""/>
      <w:lvlJc w:val="left"/>
    </w:lvl>
    <w:lvl w:ilvl="2" w:tplc="6F98BDCC">
      <w:numFmt w:val="decimal"/>
      <w:lvlText w:val=""/>
      <w:lvlJc w:val="left"/>
    </w:lvl>
    <w:lvl w:ilvl="3" w:tplc="ED52FE6C">
      <w:numFmt w:val="decimal"/>
      <w:lvlText w:val=""/>
      <w:lvlJc w:val="left"/>
    </w:lvl>
    <w:lvl w:ilvl="4" w:tplc="04E296B0">
      <w:numFmt w:val="decimal"/>
      <w:lvlText w:val=""/>
      <w:lvlJc w:val="left"/>
    </w:lvl>
    <w:lvl w:ilvl="5" w:tplc="81A8987A">
      <w:numFmt w:val="decimal"/>
      <w:lvlText w:val=""/>
      <w:lvlJc w:val="left"/>
    </w:lvl>
    <w:lvl w:ilvl="6" w:tplc="FB76A42A">
      <w:numFmt w:val="decimal"/>
      <w:lvlText w:val=""/>
      <w:lvlJc w:val="left"/>
    </w:lvl>
    <w:lvl w:ilvl="7" w:tplc="7522139C">
      <w:numFmt w:val="decimal"/>
      <w:lvlText w:val=""/>
      <w:lvlJc w:val="left"/>
    </w:lvl>
    <w:lvl w:ilvl="8" w:tplc="85ACBEE4">
      <w:numFmt w:val="decimal"/>
      <w:lvlText w:val=""/>
      <w:lvlJc w:val="left"/>
    </w:lvl>
  </w:abstractNum>
  <w:abstractNum w:abstractNumId="423" w15:restartNumberingAfterBreak="0">
    <w:nsid w:val="0000209A"/>
    <w:multiLevelType w:val="hybridMultilevel"/>
    <w:tmpl w:val="BDF87824"/>
    <w:lvl w:ilvl="0" w:tplc="6B065AF4">
      <w:start w:val="1"/>
      <w:numFmt w:val="bullet"/>
      <w:lvlText w:val=""/>
      <w:lvlJc w:val="left"/>
    </w:lvl>
    <w:lvl w:ilvl="1" w:tplc="990CD878">
      <w:numFmt w:val="decimal"/>
      <w:lvlText w:val=""/>
      <w:lvlJc w:val="left"/>
    </w:lvl>
    <w:lvl w:ilvl="2" w:tplc="0C42A710">
      <w:numFmt w:val="decimal"/>
      <w:lvlText w:val=""/>
      <w:lvlJc w:val="left"/>
    </w:lvl>
    <w:lvl w:ilvl="3" w:tplc="A530CBB8">
      <w:numFmt w:val="decimal"/>
      <w:lvlText w:val=""/>
      <w:lvlJc w:val="left"/>
    </w:lvl>
    <w:lvl w:ilvl="4" w:tplc="D95C2F3C">
      <w:numFmt w:val="decimal"/>
      <w:lvlText w:val=""/>
      <w:lvlJc w:val="left"/>
    </w:lvl>
    <w:lvl w:ilvl="5" w:tplc="61C083D6">
      <w:numFmt w:val="decimal"/>
      <w:lvlText w:val=""/>
      <w:lvlJc w:val="left"/>
    </w:lvl>
    <w:lvl w:ilvl="6" w:tplc="1304004A">
      <w:numFmt w:val="decimal"/>
      <w:lvlText w:val=""/>
      <w:lvlJc w:val="left"/>
    </w:lvl>
    <w:lvl w:ilvl="7" w:tplc="73E81B06">
      <w:numFmt w:val="decimal"/>
      <w:lvlText w:val=""/>
      <w:lvlJc w:val="left"/>
    </w:lvl>
    <w:lvl w:ilvl="8" w:tplc="F9ACDCFC">
      <w:numFmt w:val="decimal"/>
      <w:lvlText w:val=""/>
      <w:lvlJc w:val="left"/>
    </w:lvl>
  </w:abstractNum>
  <w:abstractNum w:abstractNumId="424" w15:restartNumberingAfterBreak="0">
    <w:nsid w:val="000020AB"/>
    <w:multiLevelType w:val="hybridMultilevel"/>
    <w:tmpl w:val="4C0838AA"/>
    <w:lvl w:ilvl="0" w:tplc="26ACDECE">
      <w:start w:val="1"/>
      <w:numFmt w:val="bullet"/>
      <w:lvlText w:val=""/>
      <w:lvlJc w:val="left"/>
    </w:lvl>
    <w:lvl w:ilvl="1" w:tplc="34561A94">
      <w:numFmt w:val="decimal"/>
      <w:lvlText w:val=""/>
      <w:lvlJc w:val="left"/>
    </w:lvl>
    <w:lvl w:ilvl="2" w:tplc="E64CA00E">
      <w:numFmt w:val="decimal"/>
      <w:lvlText w:val=""/>
      <w:lvlJc w:val="left"/>
    </w:lvl>
    <w:lvl w:ilvl="3" w:tplc="A9AEECDE">
      <w:numFmt w:val="decimal"/>
      <w:lvlText w:val=""/>
      <w:lvlJc w:val="left"/>
    </w:lvl>
    <w:lvl w:ilvl="4" w:tplc="7DFEEFDC">
      <w:numFmt w:val="decimal"/>
      <w:lvlText w:val=""/>
      <w:lvlJc w:val="left"/>
    </w:lvl>
    <w:lvl w:ilvl="5" w:tplc="8BF80EE6">
      <w:numFmt w:val="decimal"/>
      <w:lvlText w:val=""/>
      <w:lvlJc w:val="left"/>
    </w:lvl>
    <w:lvl w:ilvl="6" w:tplc="03FE6FA4">
      <w:numFmt w:val="decimal"/>
      <w:lvlText w:val=""/>
      <w:lvlJc w:val="left"/>
    </w:lvl>
    <w:lvl w:ilvl="7" w:tplc="7CFE9138">
      <w:numFmt w:val="decimal"/>
      <w:lvlText w:val=""/>
      <w:lvlJc w:val="left"/>
    </w:lvl>
    <w:lvl w:ilvl="8" w:tplc="74FEA846">
      <w:numFmt w:val="decimal"/>
      <w:lvlText w:val=""/>
      <w:lvlJc w:val="left"/>
    </w:lvl>
  </w:abstractNum>
  <w:abstractNum w:abstractNumId="425" w15:restartNumberingAfterBreak="0">
    <w:nsid w:val="000020C4"/>
    <w:multiLevelType w:val="hybridMultilevel"/>
    <w:tmpl w:val="2D185ADE"/>
    <w:lvl w:ilvl="0" w:tplc="7C3EC01C">
      <w:start w:val="1"/>
      <w:numFmt w:val="bullet"/>
      <w:lvlText w:val=""/>
      <w:lvlJc w:val="left"/>
    </w:lvl>
    <w:lvl w:ilvl="1" w:tplc="A1467056">
      <w:numFmt w:val="decimal"/>
      <w:lvlText w:val=""/>
      <w:lvlJc w:val="left"/>
    </w:lvl>
    <w:lvl w:ilvl="2" w:tplc="098E0CB0">
      <w:numFmt w:val="decimal"/>
      <w:lvlText w:val=""/>
      <w:lvlJc w:val="left"/>
    </w:lvl>
    <w:lvl w:ilvl="3" w:tplc="216C95AE">
      <w:numFmt w:val="decimal"/>
      <w:lvlText w:val=""/>
      <w:lvlJc w:val="left"/>
    </w:lvl>
    <w:lvl w:ilvl="4" w:tplc="9DCE54A8">
      <w:numFmt w:val="decimal"/>
      <w:lvlText w:val=""/>
      <w:lvlJc w:val="left"/>
    </w:lvl>
    <w:lvl w:ilvl="5" w:tplc="0B54D938">
      <w:numFmt w:val="decimal"/>
      <w:lvlText w:val=""/>
      <w:lvlJc w:val="left"/>
    </w:lvl>
    <w:lvl w:ilvl="6" w:tplc="EDACA0DA">
      <w:numFmt w:val="decimal"/>
      <w:lvlText w:val=""/>
      <w:lvlJc w:val="left"/>
    </w:lvl>
    <w:lvl w:ilvl="7" w:tplc="5D4C854E">
      <w:numFmt w:val="decimal"/>
      <w:lvlText w:val=""/>
      <w:lvlJc w:val="left"/>
    </w:lvl>
    <w:lvl w:ilvl="8" w:tplc="AB902FDC">
      <w:numFmt w:val="decimal"/>
      <w:lvlText w:val=""/>
      <w:lvlJc w:val="left"/>
    </w:lvl>
  </w:abstractNum>
  <w:abstractNum w:abstractNumId="426" w15:restartNumberingAfterBreak="0">
    <w:nsid w:val="000020D0"/>
    <w:multiLevelType w:val="hybridMultilevel"/>
    <w:tmpl w:val="11868C0A"/>
    <w:lvl w:ilvl="0" w:tplc="C6FE8D46">
      <w:start w:val="1"/>
      <w:numFmt w:val="bullet"/>
      <w:lvlText w:val=""/>
      <w:lvlJc w:val="left"/>
    </w:lvl>
    <w:lvl w:ilvl="1" w:tplc="563CC8E8">
      <w:numFmt w:val="decimal"/>
      <w:lvlText w:val=""/>
      <w:lvlJc w:val="left"/>
    </w:lvl>
    <w:lvl w:ilvl="2" w:tplc="1A5C8502">
      <w:numFmt w:val="decimal"/>
      <w:lvlText w:val=""/>
      <w:lvlJc w:val="left"/>
    </w:lvl>
    <w:lvl w:ilvl="3" w:tplc="424013CC">
      <w:numFmt w:val="decimal"/>
      <w:lvlText w:val=""/>
      <w:lvlJc w:val="left"/>
    </w:lvl>
    <w:lvl w:ilvl="4" w:tplc="EC9A8224">
      <w:numFmt w:val="decimal"/>
      <w:lvlText w:val=""/>
      <w:lvlJc w:val="left"/>
    </w:lvl>
    <w:lvl w:ilvl="5" w:tplc="147AE736">
      <w:numFmt w:val="decimal"/>
      <w:lvlText w:val=""/>
      <w:lvlJc w:val="left"/>
    </w:lvl>
    <w:lvl w:ilvl="6" w:tplc="9A3C65BE">
      <w:numFmt w:val="decimal"/>
      <w:lvlText w:val=""/>
      <w:lvlJc w:val="left"/>
    </w:lvl>
    <w:lvl w:ilvl="7" w:tplc="8A94B1E8">
      <w:numFmt w:val="decimal"/>
      <w:lvlText w:val=""/>
      <w:lvlJc w:val="left"/>
    </w:lvl>
    <w:lvl w:ilvl="8" w:tplc="8F6229D4">
      <w:numFmt w:val="decimal"/>
      <w:lvlText w:val=""/>
      <w:lvlJc w:val="left"/>
    </w:lvl>
  </w:abstractNum>
  <w:abstractNum w:abstractNumId="427" w15:restartNumberingAfterBreak="0">
    <w:nsid w:val="000020E5"/>
    <w:multiLevelType w:val="hybridMultilevel"/>
    <w:tmpl w:val="7AAA6A6C"/>
    <w:lvl w:ilvl="0" w:tplc="4F62FC7E">
      <w:start w:val="4"/>
      <w:numFmt w:val="upperLetter"/>
      <w:lvlText w:val="%1:"/>
      <w:lvlJc w:val="left"/>
    </w:lvl>
    <w:lvl w:ilvl="1" w:tplc="3880ED06">
      <w:numFmt w:val="decimal"/>
      <w:lvlText w:val=""/>
      <w:lvlJc w:val="left"/>
    </w:lvl>
    <w:lvl w:ilvl="2" w:tplc="9A1A3D8E">
      <w:numFmt w:val="decimal"/>
      <w:lvlText w:val=""/>
      <w:lvlJc w:val="left"/>
    </w:lvl>
    <w:lvl w:ilvl="3" w:tplc="01E4FCD4">
      <w:numFmt w:val="decimal"/>
      <w:lvlText w:val=""/>
      <w:lvlJc w:val="left"/>
    </w:lvl>
    <w:lvl w:ilvl="4" w:tplc="D7F09954">
      <w:numFmt w:val="decimal"/>
      <w:lvlText w:val=""/>
      <w:lvlJc w:val="left"/>
    </w:lvl>
    <w:lvl w:ilvl="5" w:tplc="C472EA2E">
      <w:numFmt w:val="decimal"/>
      <w:lvlText w:val=""/>
      <w:lvlJc w:val="left"/>
    </w:lvl>
    <w:lvl w:ilvl="6" w:tplc="994A15AA">
      <w:numFmt w:val="decimal"/>
      <w:lvlText w:val=""/>
      <w:lvlJc w:val="left"/>
    </w:lvl>
    <w:lvl w:ilvl="7" w:tplc="5DAE7B0E">
      <w:numFmt w:val="decimal"/>
      <w:lvlText w:val=""/>
      <w:lvlJc w:val="left"/>
    </w:lvl>
    <w:lvl w:ilvl="8" w:tplc="4CB06608">
      <w:numFmt w:val="decimal"/>
      <w:lvlText w:val=""/>
      <w:lvlJc w:val="left"/>
    </w:lvl>
  </w:abstractNum>
  <w:abstractNum w:abstractNumId="428" w15:restartNumberingAfterBreak="0">
    <w:nsid w:val="00002108"/>
    <w:multiLevelType w:val="hybridMultilevel"/>
    <w:tmpl w:val="DB7823F2"/>
    <w:lvl w:ilvl="0" w:tplc="803CF03C">
      <w:start w:val="3"/>
      <w:numFmt w:val="upperLetter"/>
      <w:lvlText w:val="%1:"/>
      <w:lvlJc w:val="left"/>
    </w:lvl>
    <w:lvl w:ilvl="1" w:tplc="BD1EA0A8">
      <w:numFmt w:val="decimal"/>
      <w:lvlText w:val=""/>
      <w:lvlJc w:val="left"/>
    </w:lvl>
    <w:lvl w:ilvl="2" w:tplc="F5FA27B0">
      <w:numFmt w:val="decimal"/>
      <w:lvlText w:val=""/>
      <w:lvlJc w:val="left"/>
    </w:lvl>
    <w:lvl w:ilvl="3" w:tplc="16C4D256">
      <w:numFmt w:val="decimal"/>
      <w:lvlText w:val=""/>
      <w:lvlJc w:val="left"/>
    </w:lvl>
    <w:lvl w:ilvl="4" w:tplc="A46A1B5E">
      <w:numFmt w:val="decimal"/>
      <w:lvlText w:val=""/>
      <w:lvlJc w:val="left"/>
    </w:lvl>
    <w:lvl w:ilvl="5" w:tplc="6C487436">
      <w:numFmt w:val="decimal"/>
      <w:lvlText w:val=""/>
      <w:lvlJc w:val="left"/>
    </w:lvl>
    <w:lvl w:ilvl="6" w:tplc="B172D030">
      <w:numFmt w:val="decimal"/>
      <w:lvlText w:val=""/>
      <w:lvlJc w:val="left"/>
    </w:lvl>
    <w:lvl w:ilvl="7" w:tplc="7764C71C">
      <w:numFmt w:val="decimal"/>
      <w:lvlText w:val=""/>
      <w:lvlJc w:val="left"/>
    </w:lvl>
    <w:lvl w:ilvl="8" w:tplc="345047DC">
      <w:numFmt w:val="decimal"/>
      <w:lvlText w:val=""/>
      <w:lvlJc w:val="left"/>
    </w:lvl>
  </w:abstractNum>
  <w:abstractNum w:abstractNumId="429" w15:restartNumberingAfterBreak="0">
    <w:nsid w:val="00002118"/>
    <w:multiLevelType w:val="hybridMultilevel"/>
    <w:tmpl w:val="9C2E0188"/>
    <w:lvl w:ilvl="0" w:tplc="F5DA68AE">
      <w:start w:val="1"/>
      <w:numFmt w:val="bullet"/>
      <w:lvlText w:val=""/>
      <w:lvlJc w:val="left"/>
    </w:lvl>
    <w:lvl w:ilvl="1" w:tplc="65361F5C">
      <w:numFmt w:val="decimal"/>
      <w:lvlText w:val=""/>
      <w:lvlJc w:val="left"/>
    </w:lvl>
    <w:lvl w:ilvl="2" w:tplc="4F2CA70C">
      <w:numFmt w:val="decimal"/>
      <w:lvlText w:val=""/>
      <w:lvlJc w:val="left"/>
    </w:lvl>
    <w:lvl w:ilvl="3" w:tplc="F0629210">
      <w:numFmt w:val="decimal"/>
      <w:lvlText w:val=""/>
      <w:lvlJc w:val="left"/>
    </w:lvl>
    <w:lvl w:ilvl="4" w:tplc="012AE18E">
      <w:numFmt w:val="decimal"/>
      <w:lvlText w:val=""/>
      <w:lvlJc w:val="left"/>
    </w:lvl>
    <w:lvl w:ilvl="5" w:tplc="80EE983A">
      <w:numFmt w:val="decimal"/>
      <w:lvlText w:val=""/>
      <w:lvlJc w:val="left"/>
    </w:lvl>
    <w:lvl w:ilvl="6" w:tplc="5756E4E2">
      <w:numFmt w:val="decimal"/>
      <w:lvlText w:val=""/>
      <w:lvlJc w:val="left"/>
    </w:lvl>
    <w:lvl w:ilvl="7" w:tplc="324630F8">
      <w:numFmt w:val="decimal"/>
      <w:lvlText w:val=""/>
      <w:lvlJc w:val="left"/>
    </w:lvl>
    <w:lvl w:ilvl="8" w:tplc="1904255C">
      <w:numFmt w:val="decimal"/>
      <w:lvlText w:val=""/>
      <w:lvlJc w:val="left"/>
    </w:lvl>
  </w:abstractNum>
  <w:abstractNum w:abstractNumId="430" w15:restartNumberingAfterBreak="0">
    <w:nsid w:val="0000212D"/>
    <w:multiLevelType w:val="hybridMultilevel"/>
    <w:tmpl w:val="D69A9488"/>
    <w:lvl w:ilvl="0" w:tplc="89B21C7A">
      <w:start w:val="1"/>
      <w:numFmt w:val="lowerRoman"/>
      <w:lvlText w:val="%1"/>
      <w:lvlJc w:val="left"/>
    </w:lvl>
    <w:lvl w:ilvl="1" w:tplc="EFB20534">
      <w:start w:val="3"/>
      <w:numFmt w:val="lowerRoman"/>
      <w:lvlText w:val="(%2)"/>
      <w:lvlJc w:val="left"/>
    </w:lvl>
    <w:lvl w:ilvl="2" w:tplc="DF708930">
      <w:numFmt w:val="decimal"/>
      <w:lvlText w:val=""/>
      <w:lvlJc w:val="left"/>
    </w:lvl>
    <w:lvl w:ilvl="3" w:tplc="5CCC5BEA">
      <w:numFmt w:val="decimal"/>
      <w:lvlText w:val=""/>
      <w:lvlJc w:val="left"/>
    </w:lvl>
    <w:lvl w:ilvl="4" w:tplc="A290DEB2">
      <w:numFmt w:val="decimal"/>
      <w:lvlText w:val=""/>
      <w:lvlJc w:val="left"/>
    </w:lvl>
    <w:lvl w:ilvl="5" w:tplc="E5B4E498">
      <w:numFmt w:val="decimal"/>
      <w:lvlText w:val=""/>
      <w:lvlJc w:val="left"/>
    </w:lvl>
    <w:lvl w:ilvl="6" w:tplc="40A456B6">
      <w:numFmt w:val="decimal"/>
      <w:lvlText w:val=""/>
      <w:lvlJc w:val="left"/>
    </w:lvl>
    <w:lvl w:ilvl="7" w:tplc="DAAA470E">
      <w:numFmt w:val="decimal"/>
      <w:lvlText w:val=""/>
      <w:lvlJc w:val="left"/>
    </w:lvl>
    <w:lvl w:ilvl="8" w:tplc="4C445C80">
      <w:numFmt w:val="decimal"/>
      <w:lvlText w:val=""/>
      <w:lvlJc w:val="left"/>
    </w:lvl>
  </w:abstractNum>
  <w:abstractNum w:abstractNumId="431" w15:restartNumberingAfterBreak="0">
    <w:nsid w:val="0000214A"/>
    <w:multiLevelType w:val="hybridMultilevel"/>
    <w:tmpl w:val="B4F48FF4"/>
    <w:lvl w:ilvl="0" w:tplc="EE1061D0">
      <w:start w:val="1"/>
      <w:numFmt w:val="bullet"/>
      <w:lvlText w:val=""/>
      <w:lvlJc w:val="left"/>
    </w:lvl>
    <w:lvl w:ilvl="1" w:tplc="DDF0C7AC">
      <w:numFmt w:val="decimal"/>
      <w:lvlText w:val=""/>
      <w:lvlJc w:val="left"/>
    </w:lvl>
    <w:lvl w:ilvl="2" w:tplc="B682463A">
      <w:numFmt w:val="decimal"/>
      <w:lvlText w:val=""/>
      <w:lvlJc w:val="left"/>
    </w:lvl>
    <w:lvl w:ilvl="3" w:tplc="B592301A">
      <w:numFmt w:val="decimal"/>
      <w:lvlText w:val=""/>
      <w:lvlJc w:val="left"/>
    </w:lvl>
    <w:lvl w:ilvl="4" w:tplc="A4B2E54A">
      <w:numFmt w:val="decimal"/>
      <w:lvlText w:val=""/>
      <w:lvlJc w:val="left"/>
    </w:lvl>
    <w:lvl w:ilvl="5" w:tplc="FC608404">
      <w:numFmt w:val="decimal"/>
      <w:lvlText w:val=""/>
      <w:lvlJc w:val="left"/>
    </w:lvl>
    <w:lvl w:ilvl="6" w:tplc="EF80B586">
      <w:numFmt w:val="decimal"/>
      <w:lvlText w:val=""/>
      <w:lvlJc w:val="left"/>
    </w:lvl>
    <w:lvl w:ilvl="7" w:tplc="700263FA">
      <w:numFmt w:val="decimal"/>
      <w:lvlText w:val=""/>
      <w:lvlJc w:val="left"/>
    </w:lvl>
    <w:lvl w:ilvl="8" w:tplc="DAA236C6">
      <w:numFmt w:val="decimal"/>
      <w:lvlText w:val=""/>
      <w:lvlJc w:val="left"/>
    </w:lvl>
  </w:abstractNum>
  <w:abstractNum w:abstractNumId="432" w15:restartNumberingAfterBreak="0">
    <w:nsid w:val="00002162"/>
    <w:multiLevelType w:val="hybridMultilevel"/>
    <w:tmpl w:val="60C626EA"/>
    <w:lvl w:ilvl="0" w:tplc="5E74192E">
      <w:start w:val="15"/>
      <w:numFmt w:val="lowerLetter"/>
      <w:lvlText w:val="%1"/>
      <w:lvlJc w:val="left"/>
    </w:lvl>
    <w:lvl w:ilvl="1" w:tplc="59DCC2CE">
      <w:numFmt w:val="decimal"/>
      <w:lvlText w:val=""/>
      <w:lvlJc w:val="left"/>
    </w:lvl>
    <w:lvl w:ilvl="2" w:tplc="EE8AA212">
      <w:numFmt w:val="decimal"/>
      <w:lvlText w:val=""/>
      <w:lvlJc w:val="left"/>
    </w:lvl>
    <w:lvl w:ilvl="3" w:tplc="18583D64">
      <w:numFmt w:val="decimal"/>
      <w:lvlText w:val=""/>
      <w:lvlJc w:val="left"/>
    </w:lvl>
    <w:lvl w:ilvl="4" w:tplc="80FEF684">
      <w:numFmt w:val="decimal"/>
      <w:lvlText w:val=""/>
      <w:lvlJc w:val="left"/>
    </w:lvl>
    <w:lvl w:ilvl="5" w:tplc="CADAC2D0">
      <w:numFmt w:val="decimal"/>
      <w:lvlText w:val=""/>
      <w:lvlJc w:val="left"/>
    </w:lvl>
    <w:lvl w:ilvl="6" w:tplc="22EE8C32">
      <w:numFmt w:val="decimal"/>
      <w:lvlText w:val=""/>
      <w:lvlJc w:val="left"/>
    </w:lvl>
    <w:lvl w:ilvl="7" w:tplc="BFFEFED6">
      <w:numFmt w:val="decimal"/>
      <w:lvlText w:val=""/>
      <w:lvlJc w:val="left"/>
    </w:lvl>
    <w:lvl w:ilvl="8" w:tplc="11065C64">
      <w:numFmt w:val="decimal"/>
      <w:lvlText w:val=""/>
      <w:lvlJc w:val="left"/>
    </w:lvl>
  </w:abstractNum>
  <w:abstractNum w:abstractNumId="433" w15:restartNumberingAfterBreak="0">
    <w:nsid w:val="00002173"/>
    <w:multiLevelType w:val="hybridMultilevel"/>
    <w:tmpl w:val="3EDE2A4E"/>
    <w:lvl w:ilvl="0" w:tplc="4D369F3E">
      <w:start w:val="1"/>
      <w:numFmt w:val="bullet"/>
      <w:lvlText w:val=""/>
      <w:lvlJc w:val="left"/>
    </w:lvl>
    <w:lvl w:ilvl="1" w:tplc="9DAEC708">
      <w:numFmt w:val="decimal"/>
      <w:lvlText w:val=""/>
      <w:lvlJc w:val="left"/>
    </w:lvl>
    <w:lvl w:ilvl="2" w:tplc="2738EDCC">
      <w:numFmt w:val="decimal"/>
      <w:lvlText w:val=""/>
      <w:lvlJc w:val="left"/>
    </w:lvl>
    <w:lvl w:ilvl="3" w:tplc="509CF0E0">
      <w:numFmt w:val="decimal"/>
      <w:lvlText w:val=""/>
      <w:lvlJc w:val="left"/>
    </w:lvl>
    <w:lvl w:ilvl="4" w:tplc="7C1CB2B0">
      <w:numFmt w:val="decimal"/>
      <w:lvlText w:val=""/>
      <w:lvlJc w:val="left"/>
    </w:lvl>
    <w:lvl w:ilvl="5" w:tplc="821CFA7C">
      <w:numFmt w:val="decimal"/>
      <w:lvlText w:val=""/>
      <w:lvlJc w:val="left"/>
    </w:lvl>
    <w:lvl w:ilvl="6" w:tplc="11123F38">
      <w:numFmt w:val="decimal"/>
      <w:lvlText w:val=""/>
      <w:lvlJc w:val="left"/>
    </w:lvl>
    <w:lvl w:ilvl="7" w:tplc="B5C0112C">
      <w:numFmt w:val="decimal"/>
      <w:lvlText w:val=""/>
      <w:lvlJc w:val="left"/>
    </w:lvl>
    <w:lvl w:ilvl="8" w:tplc="28905FA2">
      <w:numFmt w:val="decimal"/>
      <w:lvlText w:val=""/>
      <w:lvlJc w:val="left"/>
    </w:lvl>
  </w:abstractNum>
  <w:abstractNum w:abstractNumId="434" w15:restartNumberingAfterBreak="0">
    <w:nsid w:val="000021A5"/>
    <w:multiLevelType w:val="hybridMultilevel"/>
    <w:tmpl w:val="8F4CEE62"/>
    <w:lvl w:ilvl="0" w:tplc="CF92CF74">
      <w:start w:val="1"/>
      <w:numFmt w:val="bullet"/>
      <w:lvlText w:val=""/>
      <w:lvlJc w:val="left"/>
    </w:lvl>
    <w:lvl w:ilvl="1" w:tplc="481A9D4C">
      <w:numFmt w:val="decimal"/>
      <w:lvlText w:val=""/>
      <w:lvlJc w:val="left"/>
    </w:lvl>
    <w:lvl w:ilvl="2" w:tplc="F7FC4B08">
      <w:numFmt w:val="decimal"/>
      <w:lvlText w:val=""/>
      <w:lvlJc w:val="left"/>
    </w:lvl>
    <w:lvl w:ilvl="3" w:tplc="FD9E2CA8">
      <w:numFmt w:val="decimal"/>
      <w:lvlText w:val=""/>
      <w:lvlJc w:val="left"/>
    </w:lvl>
    <w:lvl w:ilvl="4" w:tplc="9822DF12">
      <w:numFmt w:val="decimal"/>
      <w:lvlText w:val=""/>
      <w:lvlJc w:val="left"/>
    </w:lvl>
    <w:lvl w:ilvl="5" w:tplc="4C1C3286">
      <w:numFmt w:val="decimal"/>
      <w:lvlText w:val=""/>
      <w:lvlJc w:val="left"/>
    </w:lvl>
    <w:lvl w:ilvl="6" w:tplc="869EE386">
      <w:numFmt w:val="decimal"/>
      <w:lvlText w:val=""/>
      <w:lvlJc w:val="left"/>
    </w:lvl>
    <w:lvl w:ilvl="7" w:tplc="43D6E8AA">
      <w:numFmt w:val="decimal"/>
      <w:lvlText w:val=""/>
      <w:lvlJc w:val="left"/>
    </w:lvl>
    <w:lvl w:ilvl="8" w:tplc="65D8A24E">
      <w:numFmt w:val="decimal"/>
      <w:lvlText w:val=""/>
      <w:lvlJc w:val="left"/>
    </w:lvl>
  </w:abstractNum>
  <w:abstractNum w:abstractNumId="435" w15:restartNumberingAfterBreak="0">
    <w:nsid w:val="000021A8"/>
    <w:multiLevelType w:val="hybridMultilevel"/>
    <w:tmpl w:val="B956B712"/>
    <w:lvl w:ilvl="0" w:tplc="BDCCC6F0">
      <w:start w:val="1"/>
      <w:numFmt w:val="bullet"/>
      <w:lvlText w:val=""/>
      <w:lvlJc w:val="left"/>
    </w:lvl>
    <w:lvl w:ilvl="1" w:tplc="5A749E44">
      <w:numFmt w:val="decimal"/>
      <w:lvlText w:val=""/>
      <w:lvlJc w:val="left"/>
    </w:lvl>
    <w:lvl w:ilvl="2" w:tplc="13CE43BE">
      <w:numFmt w:val="decimal"/>
      <w:lvlText w:val=""/>
      <w:lvlJc w:val="left"/>
    </w:lvl>
    <w:lvl w:ilvl="3" w:tplc="41BE6AB6">
      <w:numFmt w:val="decimal"/>
      <w:lvlText w:val=""/>
      <w:lvlJc w:val="left"/>
    </w:lvl>
    <w:lvl w:ilvl="4" w:tplc="5C8A876C">
      <w:numFmt w:val="decimal"/>
      <w:lvlText w:val=""/>
      <w:lvlJc w:val="left"/>
    </w:lvl>
    <w:lvl w:ilvl="5" w:tplc="9AE610C4">
      <w:numFmt w:val="decimal"/>
      <w:lvlText w:val=""/>
      <w:lvlJc w:val="left"/>
    </w:lvl>
    <w:lvl w:ilvl="6" w:tplc="9C9A621C">
      <w:numFmt w:val="decimal"/>
      <w:lvlText w:val=""/>
      <w:lvlJc w:val="left"/>
    </w:lvl>
    <w:lvl w:ilvl="7" w:tplc="5F40B462">
      <w:numFmt w:val="decimal"/>
      <w:lvlText w:val=""/>
      <w:lvlJc w:val="left"/>
    </w:lvl>
    <w:lvl w:ilvl="8" w:tplc="C99AC924">
      <w:numFmt w:val="decimal"/>
      <w:lvlText w:val=""/>
      <w:lvlJc w:val="left"/>
    </w:lvl>
  </w:abstractNum>
  <w:abstractNum w:abstractNumId="436" w15:restartNumberingAfterBreak="0">
    <w:nsid w:val="000021B0"/>
    <w:multiLevelType w:val="hybridMultilevel"/>
    <w:tmpl w:val="21D8B32A"/>
    <w:lvl w:ilvl="0" w:tplc="DAB4BFE4">
      <w:start w:val="3"/>
      <w:numFmt w:val="upperLetter"/>
      <w:lvlText w:val="%1:"/>
      <w:lvlJc w:val="left"/>
    </w:lvl>
    <w:lvl w:ilvl="1" w:tplc="2D4E8F50">
      <w:numFmt w:val="decimal"/>
      <w:lvlText w:val=""/>
      <w:lvlJc w:val="left"/>
    </w:lvl>
    <w:lvl w:ilvl="2" w:tplc="79DED1D8">
      <w:numFmt w:val="decimal"/>
      <w:lvlText w:val=""/>
      <w:lvlJc w:val="left"/>
    </w:lvl>
    <w:lvl w:ilvl="3" w:tplc="E88AA500">
      <w:numFmt w:val="decimal"/>
      <w:lvlText w:val=""/>
      <w:lvlJc w:val="left"/>
    </w:lvl>
    <w:lvl w:ilvl="4" w:tplc="8922414C">
      <w:numFmt w:val="decimal"/>
      <w:lvlText w:val=""/>
      <w:lvlJc w:val="left"/>
    </w:lvl>
    <w:lvl w:ilvl="5" w:tplc="4D229B4A">
      <w:numFmt w:val="decimal"/>
      <w:lvlText w:val=""/>
      <w:lvlJc w:val="left"/>
    </w:lvl>
    <w:lvl w:ilvl="6" w:tplc="051C5D1E">
      <w:numFmt w:val="decimal"/>
      <w:lvlText w:val=""/>
      <w:lvlJc w:val="left"/>
    </w:lvl>
    <w:lvl w:ilvl="7" w:tplc="BC68621A">
      <w:numFmt w:val="decimal"/>
      <w:lvlText w:val=""/>
      <w:lvlJc w:val="left"/>
    </w:lvl>
    <w:lvl w:ilvl="8" w:tplc="DE645DCC">
      <w:numFmt w:val="decimal"/>
      <w:lvlText w:val=""/>
      <w:lvlJc w:val="left"/>
    </w:lvl>
  </w:abstractNum>
  <w:abstractNum w:abstractNumId="437" w15:restartNumberingAfterBreak="0">
    <w:nsid w:val="000021B3"/>
    <w:multiLevelType w:val="hybridMultilevel"/>
    <w:tmpl w:val="DA242022"/>
    <w:lvl w:ilvl="0" w:tplc="010C8BB0">
      <w:start w:val="1"/>
      <w:numFmt w:val="bullet"/>
      <w:lvlText w:val="•"/>
      <w:lvlJc w:val="left"/>
    </w:lvl>
    <w:lvl w:ilvl="1" w:tplc="74DC8978">
      <w:numFmt w:val="decimal"/>
      <w:lvlText w:val=""/>
      <w:lvlJc w:val="left"/>
    </w:lvl>
    <w:lvl w:ilvl="2" w:tplc="5C8E1E10">
      <w:numFmt w:val="decimal"/>
      <w:lvlText w:val=""/>
      <w:lvlJc w:val="left"/>
    </w:lvl>
    <w:lvl w:ilvl="3" w:tplc="97984F6C">
      <w:numFmt w:val="decimal"/>
      <w:lvlText w:val=""/>
      <w:lvlJc w:val="left"/>
    </w:lvl>
    <w:lvl w:ilvl="4" w:tplc="38AEBB22">
      <w:numFmt w:val="decimal"/>
      <w:lvlText w:val=""/>
      <w:lvlJc w:val="left"/>
    </w:lvl>
    <w:lvl w:ilvl="5" w:tplc="A022B982">
      <w:numFmt w:val="decimal"/>
      <w:lvlText w:val=""/>
      <w:lvlJc w:val="left"/>
    </w:lvl>
    <w:lvl w:ilvl="6" w:tplc="5998A93A">
      <w:numFmt w:val="decimal"/>
      <w:lvlText w:val=""/>
      <w:lvlJc w:val="left"/>
    </w:lvl>
    <w:lvl w:ilvl="7" w:tplc="81B6A110">
      <w:numFmt w:val="decimal"/>
      <w:lvlText w:val=""/>
      <w:lvlJc w:val="left"/>
    </w:lvl>
    <w:lvl w:ilvl="8" w:tplc="5C188F1A">
      <w:numFmt w:val="decimal"/>
      <w:lvlText w:val=""/>
      <w:lvlJc w:val="left"/>
    </w:lvl>
  </w:abstractNum>
  <w:abstractNum w:abstractNumId="438" w15:restartNumberingAfterBreak="0">
    <w:nsid w:val="000021BC"/>
    <w:multiLevelType w:val="hybridMultilevel"/>
    <w:tmpl w:val="2098AFAA"/>
    <w:lvl w:ilvl="0" w:tplc="8850E13C">
      <w:start w:val="1"/>
      <w:numFmt w:val="upperLetter"/>
      <w:lvlText w:val="%1:"/>
      <w:lvlJc w:val="left"/>
    </w:lvl>
    <w:lvl w:ilvl="1" w:tplc="42760B2A">
      <w:numFmt w:val="decimal"/>
      <w:lvlText w:val=""/>
      <w:lvlJc w:val="left"/>
    </w:lvl>
    <w:lvl w:ilvl="2" w:tplc="88387404">
      <w:numFmt w:val="decimal"/>
      <w:lvlText w:val=""/>
      <w:lvlJc w:val="left"/>
    </w:lvl>
    <w:lvl w:ilvl="3" w:tplc="59B632B6">
      <w:numFmt w:val="decimal"/>
      <w:lvlText w:val=""/>
      <w:lvlJc w:val="left"/>
    </w:lvl>
    <w:lvl w:ilvl="4" w:tplc="DA602A68">
      <w:numFmt w:val="decimal"/>
      <w:lvlText w:val=""/>
      <w:lvlJc w:val="left"/>
    </w:lvl>
    <w:lvl w:ilvl="5" w:tplc="4ED0D406">
      <w:numFmt w:val="decimal"/>
      <w:lvlText w:val=""/>
      <w:lvlJc w:val="left"/>
    </w:lvl>
    <w:lvl w:ilvl="6" w:tplc="6B4A73E6">
      <w:numFmt w:val="decimal"/>
      <w:lvlText w:val=""/>
      <w:lvlJc w:val="left"/>
    </w:lvl>
    <w:lvl w:ilvl="7" w:tplc="D1CAAA24">
      <w:numFmt w:val="decimal"/>
      <w:lvlText w:val=""/>
      <w:lvlJc w:val="left"/>
    </w:lvl>
    <w:lvl w:ilvl="8" w:tplc="9A38CDA8">
      <w:numFmt w:val="decimal"/>
      <w:lvlText w:val=""/>
      <w:lvlJc w:val="left"/>
    </w:lvl>
  </w:abstractNum>
  <w:abstractNum w:abstractNumId="439" w15:restartNumberingAfterBreak="0">
    <w:nsid w:val="000021E9"/>
    <w:multiLevelType w:val="hybridMultilevel"/>
    <w:tmpl w:val="8D2E9A20"/>
    <w:lvl w:ilvl="0" w:tplc="2466BE1E">
      <w:start w:val="1"/>
      <w:numFmt w:val="upperLetter"/>
      <w:lvlText w:val="%1:"/>
      <w:lvlJc w:val="left"/>
    </w:lvl>
    <w:lvl w:ilvl="1" w:tplc="204EC68A">
      <w:numFmt w:val="decimal"/>
      <w:lvlText w:val=""/>
      <w:lvlJc w:val="left"/>
    </w:lvl>
    <w:lvl w:ilvl="2" w:tplc="4A422BBE">
      <w:numFmt w:val="decimal"/>
      <w:lvlText w:val=""/>
      <w:lvlJc w:val="left"/>
    </w:lvl>
    <w:lvl w:ilvl="3" w:tplc="5D6ED8BC">
      <w:numFmt w:val="decimal"/>
      <w:lvlText w:val=""/>
      <w:lvlJc w:val="left"/>
    </w:lvl>
    <w:lvl w:ilvl="4" w:tplc="33106A98">
      <w:numFmt w:val="decimal"/>
      <w:lvlText w:val=""/>
      <w:lvlJc w:val="left"/>
    </w:lvl>
    <w:lvl w:ilvl="5" w:tplc="E36EB744">
      <w:numFmt w:val="decimal"/>
      <w:lvlText w:val=""/>
      <w:lvlJc w:val="left"/>
    </w:lvl>
    <w:lvl w:ilvl="6" w:tplc="5F3A8E9A">
      <w:numFmt w:val="decimal"/>
      <w:lvlText w:val=""/>
      <w:lvlJc w:val="left"/>
    </w:lvl>
    <w:lvl w:ilvl="7" w:tplc="4C8E781A">
      <w:numFmt w:val="decimal"/>
      <w:lvlText w:val=""/>
      <w:lvlJc w:val="left"/>
    </w:lvl>
    <w:lvl w:ilvl="8" w:tplc="E4A4E8DC">
      <w:numFmt w:val="decimal"/>
      <w:lvlText w:val=""/>
      <w:lvlJc w:val="left"/>
    </w:lvl>
  </w:abstractNum>
  <w:abstractNum w:abstractNumId="440" w15:restartNumberingAfterBreak="0">
    <w:nsid w:val="000021EC"/>
    <w:multiLevelType w:val="hybridMultilevel"/>
    <w:tmpl w:val="9DF656E8"/>
    <w:lvl w:ilvl="0" w:tplc="96FCE42C">
      <w:start w:val="1"/>
      <w:numFmt w:val="bullet"/>
      <w:lvlText w:val=""/>
      <w:lvlJc w:val="left"/>
    </w:lvl>
    <w:lvl w:ilvl="1" w:tplc="1C646CAA">
      <w:numFmt w:val="decimal"/>
      <w:lvlText w:val=""/>
      <w:lvlJc w:val="left"/>
    </w:lvl>
    <w:lvl w:ilvl="2" w:tplc="3F308224">
      <w:numFmt w:val="decimal"/>
      <w:lvlText w:val=""/>
      <w:lvlJc w:val="left"/>
    </w:lvl>
    <w:lvl w:ilvl="3" w:tplc="36AE34DC">
      <w:numFmt w:val="decimal"/>
      <w:lvlText w:val=""/>
      <w:lvlJc w:val="left"/>
    </w:lvl>
    <w:lvl w:ilvl="4" w:tplc="3DE4BB86">
      <w:numFmt w:val="decimal"/>
      <w:lvlText w:val=""/>
      <w:lvlJc w:val="left"/>
    </w:lvl>
    <w:lvl w:ilvl="5" w:tplc="7F78C228">
      <w:numFmt w:val="decimal"/>
      <w:lvlText w:val=""/>
      <w:lvlJc w:val="left"/>
    </w:lvl>
    <w:lvl w:ilvl="6" w:tplc="F374708E">
      <w:numFmt w:val="decimal"/>
      <w:lvlText w:val=""/>
      <w:lvlJc w:val="left"/>
    </w:lvl>
    <w:lvl w:ilvl="7" w:tplc="9B187534">
      <w:numFmt w:val="decimal"/>
      <w:lvlText w:val=""/>
      <w:lvlJc w:val="left"/>
    </w:lvl>
    <w:lvl w:ilvl="8" w:tplc="C00655DA">
      <w:numFmt w:val="decimal"/>
      <w:lvlText w:val=""/>
      <w:lvlJc w:val="left"/>
    </w:lvl>
  </w:abstractNum>
  <w:abstractNum w:abstractNumId="441" w15:restartNumberingAfterBreak="0">
    <w:nsid w:val="000021F4"/>
    <w:multiLevelType w:val="hybridMultilevel"/>
    <w:tmpl w:val="768A2608"/>
    <w:lvl w:ilvl="0" w:tplc="459854F0">
      <w:start w:val="1"/>
      <w:numFmt w:val="upperLetter"/>
      <w:lvlText w:val="%1:"/>
      <w:lvlJc w:val="left"/>
    </w:lvl>
    <w:lvl w:ilvl="1" w:tplc="E836FDB6">
      <w:numFmt w:val="decimal"/>
      <w:lvlText w:val=""/>
      <w:lvlJc w:val="left"/>
    </w:lvl>
    <w:lvl w:ilvl="2" w:tplc="D0B8C9CE">
      <w:numFmt w:val="decimal"/>
      <w:lvlText w:val=""/>
      <w:lvlJc w:val="left"/>
    </w:lvl>
    <w:lvl w:ilvl="3" w:tplc="5D5A9806">
      <w:numFmt w:val="decimal"/>
      <w:lvlText w:val=""/>
      <w:lvlJc w:val="left"/>
    </w:lvl>
    <w:lvl w:ilvl="4" w:tplc="A02C1EC4">
      <w:numFmt w:val="decimal"/>
      <w:lvlText w:val=""/>
      <w:lvlJc w:val="left"/>
    </w:lvl>
    <w:lvl w:ilvl="5" w:tplc="A75ACCA8">
      <w:numFmt w:val="decimal"/>
      <w:lvlText w:val=""/>
      <w:lvlJc w:val="left"/>
    </w:lvl>
    <w:lvl w:ilvl="6" w:tplc="D22A2164">
      <w:numFmt w:val="decimal"/>
      <w:lvlText w:val=""/>
      <w:lvlJc w:val="left"/>
    </w:lvl>
    <w:lvl w:ilvl="7" w:tplc="63286824">
      <w:numFmt w:val="decimal"/>
      <w:lvlText w:val=""/>
      <w:lvlJc w:val="left"/>
    </w:lvl>
    <w:lvl w:ilvl="8" w:tplc="B49EC9B0">
      <w:numFmt w:val="decimal"/>
      <w:lvlText w:val=""/>
      <w:lvlJc w:val="left"/>
    </w:lvl>
  </w:abstractNum>
  <w:abstractNum w:abstractNumId="442" w15:restartNumberingAfterBreak="0">
    <w:nsid w:val="000021F7"/>
    <w:multiLevelType w:val="hybridMultilevel"/>
    <w:tmpl w:val="231A0C56"/>
    <w:lvl w:ilvl="0" w:tplc="A6C204F6">
      <w:start w:val="1"/>
      <w:numFmt w:val="upperLetter"/>
      <w:lvlText w:val="%1:"/>
      <w:lvlJc w:val="left"/>
    </w:lvl>
    <w:lvl w:ilvl="1" w:tplc="AAB44672">
      <w:numFmt w:val="decimal"/>
      <w:lvlText w:val=""/>
      <w:lvlJc w:val="left"/>
    </w:lvl>
    <w:lvl w:ilvl="2" w:tplc="DD06B646">
      <w:numFmt w:val="decimal"/>
      <w:lvlText w:val=""/>
      <w:lvlJc w:val="left"/>
    </w:lvl>
    <w:lvl w:ilvl="3" w:tplc="45EAAC9C">
      <w:numFmt w:val="decimal"/>
      <w:lvlText w:val=""/>
      <w:lvlJc w:val="left"/>
    </w:lvl>
    <w:lvl w:ilvl="4" w:tplc="8A6CE1EC">
      <w:numFmt w:val="decimal"/>
      <w:lvlText w:val=""/>
      <w:lvlJc w:val="left"/>
    </w:lvl>
    <w:lvl w:ilvl="5" w:tplc="D3C492BE">
      <w:numFmt w:val="decimal"/>
      <w:lvlText w:val=""/>
      <w:lvlJc w:val="left"/>
    </w:lvl>
    <w:lvl w:ilvl="6" w:tplc="1632BA78">
      <w:numFmt w:val="decimal"/>
      <w:lvlText w:val=""/>
      <w:lvlJc w:val="left"/>
    </w:lvl>
    <w:lvl w:ilvl="7" w:tplc="2534B50E">
      <w:numFmt w:val="decimal"/>
      <w:lvlText w:val=""/>
      <w:lvlJc w:val="left"/>
    </w:lvl>
    <w:lvl w:ilvl="8" w:tplc="765886E2">
      <w:numFmt w:val="decimal"/>
      <w:lvlText w:val=""/>
      <w:lvlJc w:val="left"/>
    </w:lvl>
  </w:abstractNum>
  <w:abstractNum w:abstractNumId="443" w15:restartNumberingAfterBreak="0">
    <w:nsid w:val="00002201"/>
    <w:multiLevelType w:val="hybridMultilevel"/>
    <w:tmpl w:val="4992C560"/>
    <w:lvl w:ilvl="0" w:tplc="89F89A32">
      <w:start w:val="19"/>
      <w:numFmt w:val="upperLetter"/>
      <w:lvlText w:val="%1:"/>
      <w:lvlJc w:val="left"/>
    </w:lvl>
    <w:lvl w:ilvl="1" w:tplc="DA2691F2">
      <w:numFmt w:val="decimal"/>
      <w:lvlText w:val=""/>
      <w:lvlJc w:val="left"/>
    </w:lvl>
    <w:lvl w:ilvl="2" w:tplc="8CDC45C4">
      <w:numFmt w:val="decimal"/>
      <w:lvlText w:val=""/>
      <w:lvlJc w:val="left"/>
    </w:lvl>
    <w:lvl w:ilvl="3" w:tplc="DB88B4C0">
      <w:numFmt w:val="decimal"/>
      <w:lvlText w:val=""/>
      <w:lvlJc w:val="left"/>
    </w:lvl>
    <w:lvl w:ilvl="4" w:tplc="CF9C5218">
      <w:numFmt w:val="decimal"/>
      <w:lvlText w:val=""/>
      <w:lvlJc w:val="left"/>
    </w:lvl>
    <w:lvl w:ilvl="5" w:tplc="F3965B9C">
      <w:numFmt w:val="decimal"/>
      <w:lvlText w:val=""/>
      <w:lvlJc w:val="left"/>
    </w:lvl>
    <w:lvl w:ilvl="6" w:tplc="CC149906">
      <w:numFmt w:val="decimal"/>
      <w:lvlText w:val=""/>
      <w:lvlJc w:val="left"/>
    </w:lvl>
    <w:lvl w:ilvl="7" w:tplc="F9D61EC8">
      <w:numFmt w:val="decimal"/>
      <w:lvlText w:val=""/>
      <w:lvlJc w:val="left"/>
    </w:lvl>
    <w:lvl w:ilvl="8" w:tplc="2EEED59A">
      <w:numFmt w:val="decimal"/>
      <w:lvlText w:val=""/>
      <w:lvlJc w:val="left"/>
    </w:lvl>
  </w:abstractNum>
  <w:abstractNum w:abstractNumId="444" w15:restartNumberingAfterBreak="0">
    <w:nsid w:val="00002203"/>
    <w:multiLevelType w:val="hybridMultilevel"/>
    <w:tmpl w:val="BD46B8C0"/>
    <w:lvl w:ilvl="0" w:tplc="52A4D5CC">
      <w:start w:val="2"/>
      <w:numFmt w:val="upperLetter"/>
      <w:lvlText w:val="%1:"/>
      <w:lvlJc w:val="left"/>
    </w:lvl>
    <w:lvl w:ilvl="1" w:tplc="8EAA7E08">
      <w:numFmt w:val="decimal"/>
      <w:lvlText w:val=""/>
      <w:lvlJc w:val="left"/>
    </w:lvl>
    <w:lvl w:ilvl="2" w:tplc="64AEC39A">
      <w:numFmt w:val="decimal"/>
      <w:lvlText w:val=""/>
      <w:lvlJc w:val="left"/>
    </w:lvl>
    <w:lvl w:ilvl="3" w:tplc="5D8C3EEA">
      <w:numFmt w:val="decimal"/>
      <w:lvlText w:val=""/>
      <w:lvlJc w:val="left"/>
    </w:lvl>
    <w:lvl w:ilvl="4" w:tplc="E65839EA">
      <w:numFmt w:val="decimal"/>
      <w:lvlText w:val=""/>
      <w:lvlJc w:val="left"/>
    </w:lvl>
    <w:lvl w:ilvl="5" w:tplc="584EFC6E">
      <w:numFmt w:val="decimal"/>
      <w:lvlText w:val=""/>
      <w:lvlJc w:val="left"/>
    </w:lvl>
    <w:lvl w:ilvl="6" w:tplc="9B7423EC">
      <w:numFmt w:val="decimal"/>
      <w:lvlText w:val=""/>
      <w:lvlJc w:val="left"/>
    </w:lvl>
    <w:lvl w:ilvl="7" w:tplc="5A303CF8">
      <w:numFmt w:val="decimal"/>
      <w:lvlText w:val=""/>
      <w:lvlJc w:val="left"/>
    </w:lvl>
    <w:lvl w:ilvl="8" w:tplc="6E2CE9AA">
      <w:numFmt w:val="decimal"/>
      <w:lvlText w:val=""/>
      <w:lvlJc w:val="left"/>
    </w:lvl>
  </w:abstractNum>
  <w:abstractNum w:abstractNumId="445" w15:restartNumberingAfterBreak="0">
    <w:nsid w:val="0000220F"/>
    <w:multiLevelType w:val="hybridMultilevel"/>
    <w:tmpl w:val="BEC2D45C"/>
    <w:lvl w:ilvl="0" w:tplc="852082F2">
      <w:start w:val="1"/>
      <w:numFmt w:val="bullet"/>
      <w:lvlText w:val="•"/>
      <w:lvlJc w:val="left"/>
    </w:lvl>
    <w:lvl w:ilvl="1" w:tplc="001A4FF4">
      <w:numFmt w:val="decimal"/>
      <w:lvlText w:val=""/>
      <w:lvlJc w:val="left"/>
    </w:lvl>
    <w:lvl w:ilvl="2" w:tplc="B0A2A884">
      <w:numFmt w:val="decimal"/>
      <w:lvlText w:val=""/>
      <w:lvlJc w:val="left"/>
    </w:lvl>
    <w:lvl w:ilvl="3" w:tplc="517802A8">
      <w:numFmt w:val="decimal"/>
      <w:lvlText w:val=""/>
      <w:lvlJc w:val="left"/>
    </w:lvl>
    <w:lvl w:ilvl="4" w:tplc="5CE8C1E8">
      <w:numFmt w:val="decimal"/>
      <w:lvlText w:val=""/>
      <w:lvlJc w:val="left"/>
    </w:lvl>
    <w:lvl w:ilvl="5" w:tplc="8AC64938">
      <w:numFmt w:val="decimal"/>
      <w:lvlText w:val=""/>
      <w:lvlJc w:val="left"/>
    </w:lvl>
    <w:lvl w:ilvl="6" w:tplc="3F88A8A6">
      <w:numFmt w:val="decimal"/>
      <w:lvlText w:val=""/>
      <w:lvlJc w:val="left"/>
    </w:lvl>
    <w:lvl w:ilvl="7" w:tplc="778EF288">
      <w:numFmt w:val="decimal"/>
      <w:lvlText w:val=""/>
      <w:lvlJc w:val="left"/>
    </w:lvl>
    <w:lvl w:ilvl="8" w:tplc="CC9C14E6">
      <w:numFmt w:val="decimal"/>
      <w:lvlText w:val=""/>
      <w:lvlJc w:val="left"/>
    </w:lvl>
  </w:abstractNum>
  <w:abstractNum w:abstractNumId="446" w15:restartNumberingAfterBreak="0">
    <w:nsid w:val="00002222"/>
    <w:multiLevelType w:val="hybridMultilevel"/>
    <w:tmpl w:val="A40E4F8C"/>
    <w:lvl w:ilvl="0" w:tplc="31340CEA">
      <w:start w:val="3"/>
      <w:numFmt w:val="upperLetter"/>
      <w:lvlText w:val="%1:"/>
      <w:lvlJc w:val="left"/>
    </w:lvl>
    <w:lvl w:ilvl="1" w:tplc="C24EACC0">
      <w:numFmt w:val="decimal"/>
      <w:lvlText w:val=""/>
      <w:lvlJc w:val="left"/>
    </w:lvl>
    <w:lvl w:ilvl="2" w:tplc="BABA215A">
      <w:numFmt w:val="decimal"/>
      <w:lvlText w:val=""/>
      <w:lvlJc w:val="left"/>
    </w:lvl>
    <w:lvl w:ilvl="3" w:tplc="FB06AE82">
      <w:numFmt w:val="decimal"/>
      <w:lvlText w:val=""/>
      <w:lvlJc w:val="left"/>
    </w:lvl>
    <w:lvl w:ilvl="4" w:tplc="3F4EDDF4">
      <w:numFmt w:val="decimal"/>
      <w:lvlText w:val=""/>
      <w:lvlJc w:val="left"/>
    </w:lvl>
    <w:lvl w:ilvl="5" w:tplc="938A8950">
      <w:numFmt w:val="decimal"/>
      <w:lvlText w:val=""/>
      <w:lvlJc w:val="left"/>
    </w:lvl>
    <w:lvl w:ilvl="6" w:tplc="658879E4">
      <w:numFmt w:val="decimal"/>
      <w:lvlText w:val=""/>
      <w:lvlJc w:val="left"/>
    </w:lvl>
    <w:lvl w:ilvl="7" w:tplc="AF90D6A0">
      <w:numFmt w:val="decimal"/>
      <w:lvlText w:val=""/>
      <w:lvlJc w:val="left"/>
    </w:lvl>
    <w:lvl w:ilvl="8" w:tplc="47BEA2EA">
      <w:numFmt w:val="decimal"/>
      <w:lvlText w:val=""/>
      <w:lvlJc w:val="left"/>
    </w:lvl>
  </w:abstractNum>
  <w:abstractNum w:abstractNumId="447" w15:restartNumberingAfterBreak="0">
    <w:nsid w:val="00002231"/>
    <w:multiLevelType w:val="hybridMultilevel"/>
    <w:tmpl w:val="BBE2562A"/>
    <w:lvl w:ilvl="0" w:tplc="E47040D4">
      <w:start w:val="1"/>
      <w:numFmt w:val="bullet"/>
      <w:lvlText w:val=""/>
      <w:lvlJc w:val="left"/>
    </w:lvl>
    <w:lvl w:ilvl="1" w:tplc="964E97AA">
      <w:numFmt w:val="decimal"/>
      <w:lvlText w:val=""/>
      <w:lvlJc w:val="left"/>
    </w:lvl>
    <w:lvl w:ilvl="2" w:tplc="CF5EF9A2">
      <w:numFmt w:val="decimal"/>
      <w:lvlText w:val=""/>
      <w:lvlJc w:val="left"/>
    </w:lvl>
    <w:lvl w:ilvl="3" w:tplc="6D386CD8">
      <w:numFmt w:val="decimal"/>
      <w:lvlText w:val=""/>
      <w:lvlJc w:val="left"/>
    </w:lvl>
    <w:lvl w:ilvl="4" w:tplc="35AA26A4">
      <w:numFmt w:val="decimal"/>
      <w:lvlText w:val=""/>
      <w:lvlJc w:val="left"/>
    </w:lvl>
    <w:lvl w:ilvl="5" w:tplc="DC9CE74C">
      <w:numFmt w:val="decimal"/>
      <w:lvlText w:val=""/>
      <w:lvlJc w:val="left"/>
    </w:lvl>
    <w:lvl w:ilvl="6" w:tplc="F94C76F2">
      <w:numFmt w:val="decimal"/>
      <w:lvlText w:val=""/>
      <w:lvlJc w:val="left"/>
    </w:lvl>
    <w:lvl w:ilvl="7" w:tplc="7D9EAF48">
      <w:numFmt w:val="decimal"/>
      <w:lvlText w:val=""/>
      <w:lvlJc w:val="left"/>
    </w:lvl>
    <w:lvl w:ilvl="8" w:tplc="00982704">
      <w:numFmt w:val="decimal"/>
      <w:lvlText w:val=""/>
      <w:lvlJc w:val="left"/>
    </w:lvl>
  </w:abstractNum>
  <w:abstractNum w:abstractNumId="448" w15:restartNumberingAfterBreak="0">
    <w:nsid w:val="00002259"/>
    <w:multiLevelType w:val="hybridMultilevel"/>
    <w:tmpl w:val="8A38F1B8"/>
    <w:lvl w:ilvl="0" w:tplc="A62C7BAC">
      <w:start w:val="1"/>
      <w:numFmt w:val="bullet"/>
      <w:lvlText w:val=""/>
      <w:lvlJc w:val="left"/>
    </w:lvl>
    <w:lvl w:ilvl="1" w:tplc="EC32C52A">
      <w:numFmt w:val="decimal"/>
      <w:lvlText w:val=""/>
      <w:lvlJc w:val="left"/>
    </w:lvl>
    <w:lvl w:ilvl="2" w:tplc="5350A7B6">
      <w:numFmt w:val="decimal"/>
      <w:lvlText w:val=""/>
      <w:lvlJc w:val="left"/>
    </w:lvl>
    <w:lvl w:ilvl="3" w:tplc="5C6862FC">
      <w:numFmt w:val="decimal"/>
      <w:lvlText w:val=""/>
      <w:lvlJc w:val="left"/>
    </w:lvl>
    <w:lvl w:ilvl="4" w:tplc="BF26B99C">
      <w:numFmt w:val="decimal"/>
      <w:lvlText w:val=""/>
      <w:lvlJc w:val="left"/>
    </w:lvl>
    <w:lvl w:ilvl="5" w:tplc="1AD6D520">
      <w:numFmt w:val="decimal"/>
      <w:lvlText w:val=""/>
      <w:lvlJc w:val="left"/>
    </w:lvl>
    <w:lvl w:ilvl="6" w:tplc="A9CC9D78">
      <w:numFmt w:val="decimal"/>
      <w:lvlText w:val=""/>
      <w:lvlJc w:val="left"/>
    </w:lvl>
    <w:lvl w:ilvl="7" w:tplc="AA8C7126">
      <w:numFmt w:val="decimal"/>
      <w:lvlText w:val=""/>
      <w:lvlJc w:val="left"/>
    </w:lvl>
    <w:lvl w:ilvl="8" w:tplc="50E82872">
      <w:numFmt w:val="decimal"/>
      <w:lvlText w:val=""/>
      <w:lvlJc w:val="left"/>
    </w:lvl>
  </w:abstractNum>
  <w:abstractNum w:abstractNumId="449" w15:restartNumberingAfterBreak="0">
    <w:nsid w:val="00002286"/>
    <w:multiLevelType w:val="hybridMultilevel"/>
    <w:tmpl w:val="A2F8729E"/>
    <w:lvl w:ilvl="0" w:tplc="A072CA28">
      <w:start w:val="1"/>
      <w:numFmt w:val="bullet"/>
      <w:lvlText w:val=""/>
      <w:lvlJc w:val="left"/>
    </w:lvl>
    <w:lvl w:ilvl="1" w:tplc="FD8A6406">
      <w:numFmt w:val="decimal"/>
      <w:lvlText w:val=""/>
      <w:lvlJc w:val="left"/>
    </w:lvl>
    <w:lvl w:ilvl="2" w:tplc="B62057DA">
      <w:numFmt w:val="decimal"/>
      <w:lvlText w:val=""/>
      <w:lvlJc w:val="left"/>
    </w:lvl>
    <w:lvl w:ilvl="3" w:tplc="C556FA76">
      <w:numFmt w:val="decimal"/>
      <w:lvlText w:val=""/>
      <w:lvlJc w:val="left"/>
    </w:lvl>
    <w:lvl w:ilvl="4" w:tplc="155A8FD6">
      <w:numFmt w:val="decimal"/>
      <w:lvlText w:val=""/>
      <w:lvlJc w:val="left"/>
    </w:lvl>
    <w:lvl w:ilvl="5" w:tplc="88905FB6">
      <w:numFmt w:val="decimal"/>
      <w:lvlText w:val=""/>
      <w:lvlJc w:val="left"/>
    </w:lvl>
    <w:lvl w:ilvl="6" w:tplc="4D44C27A">
      <w:numFmt w:val="decimal"/>
      <w:lvlText w:val=""/>
      <w:lvlJc w:val="left"/>
    </w:lvl>
    <w:lvl w:ilvl="7" w:tplc="4AE23E14">
      <w:numFmt w:val="decimal"/>
      <w:lvlText w:val=""/>
      <w:lvlJc w:val="left"/>
    </w:lvl>
    <w:lvl w:ilvl="8" w:tplc="1A86E824">
      <w:numFmt w:val="decimal"/>
      <w:lvlText w:val=""/>
      <w:lvlJc w:val="left"/>
    </w:lvl>
  </w:abstractNum>
  <w:abstractNum w:abstractNumId="450" w15:restartNumberingAfterBreak="0">
    <w:nsid w:val="000022A3"/>
    <w:multiLevelType w:val="hybridMultilevel"/>
    <w:tmpl w:val="4790F700"/>
    <w:lvl w:ilvl="0" w:tplc="7346AC8C">
      <w:start w:val="1"/>
      <w:numFmt w:val="bullet"/>
      <w:lvlText w:val="•"/>
      <w:lvlJc w:val="left"/>
    </w:lvl>
    <w:lvl w:ilvl="1" w:tplc="1C82F2EC">
      <w:numFmt w:val="decimal"/>
      <w:lvlText w:val=""/>
      <w:lvlJc w:val="left"/>
    </w:lvl>
    <w:lvl w:ilvl="2" w:tplc="C9DA3326">
      <w:numFmt w:val="decimal"/>
      <w:lvlText w:val=""/>
      <w:lvlJc w:val="left"/>
    </w:lvl>
    <w:lvl w:ilvl="3" w:tplc="87CE67CC">
      <w:numFmt w:val="decimal"/>
      <w:lvlText w:val=""/>
      <w:lvlJc w:val="left"/>
    </w:lvl>
    <w:lvl w:ilvl="4" w:tplc="9CA26548">
      <w:numFmt w:val="decimal"/>
      <w:lvlText w:val=""/>
      <w:lvlJc w:val="left"/>
    </w:lvl>
    <w:lvl w:ilvl="5" w:tplc="DB700304">
      <w:numFmt w:val="decimal"/>
      <w:lvlText w:val=""/>
      <w:lvlJc w:val="left"/>
    </w:lvl>
    <w:lvl w:ilvl="6" w:tplc="2F961CA0">
      <w:numFmt w:val="decimal"/>
      <w:lvlText w:val=""/>
      <w:lvlJc w:val="left"/>
    </w:lvl>
    <w:lvl w:ilvl="7" w:tplc="6FDA660E">
      <w:numFmt w:val="decimal"/>
      <w:lvlText w:val=""/>
      <w:lvlJc w:val="left"/>
    </w:lvl>
    <w:lvl w:ilvl="8" w:tplc="B202A20A">
      <w:numFmt w:val="decimal"/>
      <w:lvlText w:val=""/>
      <w:lvlJc w:val="left"/>
    </w:lvl>
  </w:abstractNum>
  <w:abstractNum w:abstractNumId="451" w15:restartNumberingAfterBreak="0">
    <w:nsid w:val="000022B0"/>
    <w:multiLevelType w:val="hybridMultilevel"/>
    <w:tmpl w:val="26EA39BC"/>
    <w:lvl w:ilvl="0" w:tplc="40CAD59E">
      <w:start w:val="15"/>
      <w:numFmt w:val="lowerLetter"/>
      <w:lvlText w:val="%1"/>
      <w:lvlJc w:val="left"/>
    </w:lvl>
    <w:lvl w:ilvl="1" w:tplc="8D82550C">
      <w:numFmt w:val="decimal"/>
      <w:lvlText w:val=""/>
      <w:lvlJc w:val="left"/>
    </w:lvl>
    <w:lvl w:ilvl="2" w:tplc="1FC657AA">
      <w:numFmt w:val="decimal"/>
      <w:lvlText w:val=""/>
      <w:lvlJc w:val="left"/>
    </w:lvl>
    <w:lvl w:ilvl="3" w:tplc="910C047C">
      <w:numFmt w:val="decimal"/>
      <w:lvlText w:val=""/>
      <w:lvlJc w:val="left"/>
    </w:lvl>
    <w:lvl w:ilvl="4" w:tplc="510A7F0C">
      <w:numFmt w:val="decimal"/>
      <w:lvlText w:val=""/>
      <w:lvlJc w:val="left"/>
    </w:lvl>
    <w:lvl w:ilvl="5" w:tplc="55F05B1E">
      <w:numFmt w:val="decimal"/>
      <w:lvlText w:val=""/>
      <w:lvlJc w:val="left"/>
    </w:lvl>
    <w:lvl w:ilvl="6" w:tplc="1720A410">
      <w:numFmt w:val="decimal"/>
      <w:lvlText w:val=""/>
      <w:lvlJc w:val="left"/>
    </w:lvl>
    <w:lvl w:ilvl="7" w:tplc="8982BC12">
      <w:numFmt w:val="decimal"/>
      <w:lvlText w:val=""/>
      <w:lvlJc w:val="left"/>
    </w:lvl>
    <w:lvl w:ilvl="8" w:tplc="74488B84">
      <w:numFmt w:val="decimal"/>
      <w:lvlText w:val=""/>
      <w:lvlJc w:val="left"/>
    </w:lvl>
  </w:abstractNum>
  <w:abstractNum w:abstractNumId="452" w15:restartNumberingAfterBreak="0">
    <w:nsid w:val="000022BA"/>
    <w:multiLevelType w:val="hybridMultilevel"/>
    <w:tmpl w:val="FCB8DA60"/>
    <w:lvl w:ilvl="0" w:tplc="3B047D5C">
      <w:start w:val="1"/>
      <w:numFmt w:val="bullet"/>
      <w:lvlText w:val=""/>
      <w:lvlJc w:val="left"/>
    </w:lvl>
    <w:lvl w:ilvl="1" w:tplc="C4B02AF2">
      <w:numFmt w:val="decimal"/>
      <w:lvlText w:val=""/>
      <w:lvlJc w:val="left"/>
    </w:lvl>
    <w:lvl w:ilvl="2" w:tplc="E1B0B46C">
      <w:numFmt w:val="decimal"/>
      <w:lvlText w:val=""/>
      <w:lvlJc w:val="left"/>
    </w:lvl>
    <w:lvl w:ilvl="3" w:tplc="19B6CC8C">
      <w:numFmt w:val="decimal"/>
      <w:lvlText w:val=""/>
      <w:lvlJc w:val="left"/>
    </w:lvl>
    <w:lvl w:ilvl="4" w:tplc="ABF676EC">
      <w:numFmt w:val="decimal"/>
      <w:lvlText w:val=""/>
      <w:lvlJc w:val="left"/>
    </w:lvl>
    <w:lvl w:ilvl="5" w:tplc="A90E2CFC">
      <w:numFmt w:val="decimal"/>
      <w:lvlText w:val=""/>
      <w:lvlJc w:val="left"/>
    </w:lvl>
    <w:lvl w:ilvl="6" w:tplc="47027966">
      <w:numFmt w:val="decimal"/>
      <w:lvlText w:val=""/>
      <w:lvlJc w:val="left"/>
    </w:lvl>
    <w:lvl w:ilvl="7" w:tplc="DD0EF83E">
      <w:numFmt w:val="decimal"/>
      <w:lvlText w:val=""/>
      <w:lvlJc w:val="left"/>
    </w:lvl>
    <w:lvl w:ilvl="8" w:tplc="0CB0198E">
      <w:numFmt w:val="decimal"/>
      <w:lvlText w:val=""/>
      <w:lvlJc w:val="left"/>
    </w:lvl>
  </w:abstractNum>
  <w:abstractNum w:abstractNumId="453" w15:restartNumberingAfterBreak="0">
    <w:nsid w:val="000022BB"/>
    <w:multiLevelType w:val="hybridMultilevel"/>
    <w:tmpl w:val="81180A74"/>
    <w:lvl w:ilvl="0" w:tplc="6E14889C">
      <w:start w:val="1"/>
      <w:numFmt w:val="bullet"/>
      <w:lvlText w:val=""/>
      <w:lvlJc w:val="left"/>
    </w:lvl>
    <w:lvl w:ilvl="1" w:tplc="44B08654">
      <w:numFmt w:val="decimal"/>
      <w:lvlText w:val=""/>
      <w:lvlJc w:val="left"/>
    </w:lvl>
    <w:lvl w:ilvl="2" w:tplc="E9CE484C">
      <w:numFmt w:val="decimal"/>
      <w:lvlText w:val=""/>
      <w:lvlJc w:val="left"/>
    </w:lvl>
    <w:lvl w:ilvl="3" w:tplc="084A7D00">
      <w:numFmt w:val="decimal"/>
      <w:lvlText w:val=""/>
      <w:lvlJc w:val="left"/>
    </w:lvl>
    <w:lvl w:ilvl="4" w:tplc="E064E28A">
      <w:numFmt w:val="decimal"/>
      <w:lvlText w:val=""/>
      <w:lvlJc w:val="left"/>
    </w:lvl>
    <w:lvl w:ilvl="5" w:tplc="44A6F46E">
      <w:numFmt w:val="decimal"/>
      <w:lvlText w:val=""/>
      <w:lvlJc w:val="left"/>
    </w:lvl>
    <w:lvl w:ilvl="6" w:tplc="B7A48134">
      <w:numFmt w:val="decimal"/>
      <w:lvlText w:val=""/>
      <w:lvlJc w:val="left"/>
    </w:lvl>
    <w:lvl w:ilvl="7" w:tplc="135856CE">
      <w:numFmt w:val="decimal"/>
      <w:lvlText w:val=""/>
      <w:lvlJc w:val="left"/>
    </w:lvl>
    <w:lvl w:ilvl="8" w:tplc="AEC0681C">
      <w:numFmt w:val="decimal"/>
      <w:lvlText w:val=""/>
      <w:lvlJc w:val="left"/>
    </w:lvl>
  </w:abstractNum>
  <w:abstractNum w:abstractNumId="454" w15:restartNumberingAfterBreak="0">
    <w:nsid w:val="000022E6"/>
    <w:multiLevelType w:val="hybridMultilevel"/>
    <w:tmpl w:val="5336CC08"/>
    <w:lvl w:ilvl="0" w:tplc="F40C378C">
      <w:start w:val="3"/>
      <w:numFmt w:val="upperLetter"/>
      <w:lvlText w:val="%1:"/>
      <w:lvlJc w:val="left"/>
    </w:lvl>
    <w:lvl w:ilvl="1" w:tplc="71344EEE">
      <w:numFmt w:val="decimal"/>
      <w:lvlText w:val=""/>
      <w:lvlJc w:val="left"/>
    </w:lvl>
    <w:lvl w:ilvl="2" w:tplc="55AC1C1A">
      <w:numFmt w:val="decimal"/>
      <w:lvlText w:val=""/>
      <w:lvlJc w:val="left"/>
    </w:lvl>
    <w:lvl w:ilvl="3" w:tplc="84646FA8">
      <w:numFmt w:val="decimal"/>
      <w:lvlText w:val=""/>
      <w:lvlJc w:val="left"/>
    </w:lvl>
    <w:lvl w:ilvl="4" w:tplc="0F6E5CAC">
      <w:numFmt w:val="decimal"/>
      <w:lvlText w:val=""/>
      <w:lvlJc w:val="left"/>
    </w:lvl>
    <w:lvl w:ilvl="5" w:tplc="C75A6EAC">
      <w:numFmt w:val="decimal"/>
      <w:lvlText w:val=""/>
      <w:lvlJc w:val="left"/>
    </w:lvl>
    <w:lvl w:ilvl="6" w:tplc="18FAAD54">
      <w:numFmt w:val="decimal"/>
      <w:lvlText w:val=""/>
      <w:lvlJc w:val="left"/>
    </w:lvl>
    <w:lvl w:ilvl="7" w:tplc="EDF45968">
      <w:numFmt w:val="decimal"/>
      <w:lvlText w:val=""/>
      <w:lvlJc w:val="left"/>
    </w:lvl>
    <w:lvl w:ilvl="8" w:tplc="77FA163A">
      <w:numFmt w:val="decimal"/>
      <w:lvlText w:val=""/>
      <w:lvlJc w:val="left"/>
    </w:lvl>
  </w:abstractNum>
  <w:abstractNum w:abstractNumId="455" w15:restartNumberingAfterBreak="0">
    <w:nsid w:val="000022E7"/>
    <w:multiLevelType w:val="hybridMultilevel"/>
    <w:tmpl w:val="DFD826DA"/>
    <w:lvl w:ilvl="0" w:tplc="C21C6398">
      <w:start w:val="1"/>
      <w:numFmt w:val="bullet"/>
      <w:lvlText w:val=""/>
      <w:lvlJc w:val="left"/>
    </w:lvl>
    <w:lvl w:ilvl="1" w:tplc="54C09FEC">
      <w:numFmt w:val="decimal"/>
      <w:lvlText w:val=""/>
      <w:lvlJc w:val="left"/>
    </w:lvl>
    <w:lvl w:ilvl="2" w:tplc="C4A0B554">
      <w:numFmt w:val="decimal"/>
      <w:lvlText w:val=""/>
      <w:lvlJc w:val="left"/>
    </w:lvl>
    <w:lvl w:ilvl="3" w:tplc="0A60447C">
      <w:numFmt w:val="decimal"/>
      <w:lvlText w:val=""/>
      <w:lvlJc w:val="left"/>
    </w:lvl>
    <w:lvl w:ilvl="4" w:tplc="CA4E95FA">
      <w:numFmt w:val="decimal"/>
      <w:lvlText w:val=""/>
      <w:lvlJc w:val="left"/>
    </w:lvl>
    <w:lvl w:ilvl="5" w:tplc="44560C4A">
      <w:numFmt w:val="decimal"/>
      <w:lvlText w:val=""/>
      <w:lvlJc w:val="left"/>
    </w:lvl>
    <w:lvl w:ilvl="6" w:tplc="E544E764">
      <w:numFmt w:val="decimal"/>
      <w:lvlText w:val=""/>
      <w:lvlJc w:val="left"/>
    </w:lvl>
    <w:lvl w:ilvl="7" w:tplc="8098A6F4">
      <w:numFmt w:val="decimal"/>
      <w:lvlText w:val=""/>
      <w:lvlJc w:val="left"/>
    </w:lvl>
    <w:lvl w:ilvl="8" w:tplc="90DCF074">
      <w:numFmt w:val="decimal"/>
      <w:lvlText w:val=""/>
      <w:lvlJc w:val="left"/>
    </w:lvl>
  </w:abstractNum>
  <w:abstractNum w:abstractNumId="456" w15:restartNumberingAfterBreak="0">
    <w:nsid w:val="00002304"/>
    <w:multiLevelType w:val="hybridMultilevel"/>
    <w:tmpl w:val="331C030A"/>
    <w:lvl w:ilvl="0" w:tplc="02C8FC3A">
      <w:start w:val="1"/>
      <w:numFmt w:val="bullet"/>
      <w:lvlText w:val=""/>
      <w:lvlJc w:val="left"/>
    </w:lvl>
    <w:lvl w:ilvl="1" w:tplc="E56AABFE">
      <w:numFmt w:val="decimal"/>
      <w:lvlText w:val=""/>
      <w:lvlJc w:val="left"/>
    </w:lvl>
    <w:lvl w:ilvl="2" w:tplc="A9DE5B84">
      <w:numFmt w:val="decimal"/>
      <w:lvlText w:val=""/>
      <w:lvlJc w:val="left"/>
    </w:lvl>
    <w:lvl w:ilvl="3" w:tplc="358A53FA">
      <w:numFmt w:val="decimal"/>
      <w:lvlText w:val=""/>
      <w:lvlJc w:val="left"/>
    </w:lvl>
    <w:lvl w:ilvl="4" w:tplc="09E62408">
      <w:numFmt w:val="decimal"/>
      <w:lvlText w:val=""/>
      <w:lvlJc w:val="left"/>
    </w:lvl>
    <w:lvl w:ilvl="5" w:tplc="AB124D8C">
      <w:numFmt w:val="decimal"/>
      <w:lvlText w:val=""/>
      <w:lvlJc w:val="left"/>
    </w:lvl>
    <w:lvl w:ilvl="6" w:tplc="42A66E7C">
      <w:numFmt w:val="decimal"/>
      <w:lvlText w:val=""/>
      <w:lvlJc w:val="left"/>
    </w:lvl>
    <w:lvl w:ilvl="7" w:tplc="02749228">
      <w:numFmt w:val="decimal"/>
      <w:lvlText w:val=""/>
      <w:lvlJc w:val="left"/>
    </w:lvl>
    <w:lvl w:ilvl="8" w:tplc="7E527AA0">
      <w:numFmt w:val="decimal"/>
      <w:lvlText w:val=""/>
      <w:lvlJc w:val="left"/>
    </w:lvl>
  </w:abstractNum>
  <w:abstractNum w:abstractNumId="457" w15:restartNumberingAfterBreak="0">
    <w:nsid w:val="00002305"/>
    <w:multiLevelType w:val="hybridMultilevel"/>
    <w:tmpl w:val="726E48F2"/>
    <w:lvl w:ilvl="0" w:tplc="CE762F90">
      <w:start w:val="19"/>
      <w:numFmt w:val="upperLetter"/>
      <w:lvlText w:val="%1:"/>
      <w:lvlJc w:val="left"/>
    </w:lvl>
    <w:lvl w:ilvl="1" w:tplc="37C25C9E">
      <w:start w:val="1"/>
      <w:numFmt w:val="upperLetter"/>
      <w:lvlText w:val="%2"/>
      <w:lvlJc w:val="left"/>
    </w:lvl>
    <w:lvl w:ilvl="2" w:tplc="8A2ADB36">
      <w:numFmt w:val="decimal"/>
      <w:lvlText w:val=""/>
      <w:lvlJc w:val="left"/>
    </w:lvl>
    <w:lvl w:ilvl="3" w:tplc="61A2DEF4">
      <w:numFmt w:val="decimal"/>
      <w:lvlText w:val=""/>
      <w:lvlJc w:val="left"/>
    </w:lvl>
    <w:lvl w:ilvl="4" w:tplc="BD1EAA04">
      <w:numFmt w:val="decimal"/>
      <w:lvlText w:val=""/>
      <w:lvlJc w:val="left"/>
    </w:lvl>
    <w:lvl w:ilvl="5" w:tplc="DD64C606">
      <w:numFmt w:val="decimal"/>
      <w:lvlText w:val=""/>
      <w:lvlJc w:val="left"/>
    </w:lvl>
    <w:lvl w:ilvl="6" w:tplc="6FCA3066">
      <w:numFmt w:val="decimal"/>
      <w:lvlText w:val=""/>
      <w:lvlJc w:val="left"/>
    </w:lvl>
    <w:lvl w:ilvl="7" w:tplc="2CC4A0D8">
      <w:numFmt w:val="decimal"/>
      <w:lvlText w:val=""/>
      <w:lvlJc w:val="left"/>
    </w:lvl>
    <w:lvl w:ilvl="8" w:tplc="06369A24">
      <w:numFmt w:val="decimal"/>
      <w:lvlText w:val=""/>
      <w:lvlJc w:val="left"/>
    </w:lvl>
  </w:abstractNum>
  <w:abstractNum w:abstractNumId="458" w15:restartNumberingAfterBreak="0">
    <w:nsid w:val="00002310"/>
    <w:multiLevelType w:val="hybridMultilevel"/>
    <w:tmpl w:val="1F429B2A"/>
    <w:lvl w:ilvl="0" w:tplc="06B49062">
      <w:start w:val="1"/>
      <w:numFmt w:val="bullet"/>
      <w:lvlText w:val=""/>
      <w:lvlJc w:val="left"/>
    </w:lvl>
    <w:lvl w:ilvl="1" w:tplc="6D64032C">
      <w:start w:val="1"/>
      <w:numFmt w:val="decimal"/>
      <w:lvlText w:val="%2."/>
      <w:lvlJc w:val="left"/>
    </w:lvl>
    <w:lvl w:ilvl="2" w:tplc="124A19AE">
      <w:numFmt w:val="decimal"/>
      <w:lvlText w:val=""/>
      <w:lvlJc w:val="left"/>
    </w:lvl>
    <w:lvl w:ilvl="3" w:tplc="7B5ABC82">
      <w:numFmt w:val="decimal"/>
      <w:lvlText w:val=""/>
      <w:lvlJc w:val="left"/>
    </w:lvl>
    <w:lvl w:ilvl="4" w:tplc="48E6313E">
      <w:numFmt w:val="decimal"/>
      <w:lvlText w:val=""/>
      <w:lvlJc w:val="left"/>
    </w:lvl>
    <w:lvl w:ilvl="5" w:tplc="7D8E5546">
      <w:numFmt w:val="decimal"/>
      <w:lvlText w:val=""/>
      <w:lvlJc w:val="left"/>
    </w:lvl>
    <w:lvl w:ilvl="6" w:tplc="BC569F28">
      <w:numFmt w:val="decimal"/>
      <w:lvlText w:val=""/>
      <w:lvlJc w:val="left"/>
    </w:lvl>
    <w:lvl w:ilvl="7" w:tplc="6A06E52C">
      <w:numFmt w:val="decimal"/>
      <w:lvlText w:val=""/>
      <w:lvlJc w:val="left"/>
    </w:lvl>
    <w:lvl w:ilvl="8" w:tplc="8E84CA1E">
      <w:numFmt w:val="decimal"/>
      <w:lvlText w:val=""/>
      <w:lvlJc w:val="left"/>
    </w:lvl>
  </w:abstractNum>
  <w:abstractNum w:abstractNumId="459" w15:restartNumberingAfterBreak="0">
    <w:nsid w:val="00002312"/>
    <w:multiLevelType w:val="hybridMultilevel"/>
    <w:tmpl w:val="3E6C060C"/>
    <w:lvl w:ilvl="0" w:tplc="41A85088">
      <w:start w:val="1"/>
      <w:numFmt w:val="upperLetter"/>
      <w:lvlText w:val="%1:"/>
      <w:lvlJc w:val="left"/>
    </w:lvl>
    <w:lvl w:ilvl="1" w:tplc="CEE6EB1E">
      <w:numFmt w:val="decimal"/>
      <w:lvlText w:val=""/>
      <w:lvlJc w:val="left"/>
    </w:lvl>
    <w:lvl w:ilvl="2" w:tplc="9F642EAC">
      <w:numFmt w:val="decimal"/>
      <w:lvlText w:val=""/>
      <w:lvlJc w:val="left"/>
    </w:lvl>
    <w:lvl w:ilvl="3" w:tplc="F5181C76">
      <w:numFmt w:val="decimal"/>
      <w:lvlText w:val=""/>
      <w:lvlJc w:val="left"/>
    </w:lvl>
    <w:lvl w:ilvl="4" w:tplc="2D0472D2">
      <w:numFmt w:val="decimal"/>
      <w:lvlText w:val=""/>
      <w:lvlJc w:val="left"/>
    </w:lvl>
    <w:lvl w:ilvl="5" w:tplc="6E3C4FE4">
      <w:numFmt w:val="decimal"/>
      <w:lvlText w:val=""/>
      <w:lvlJc w:val="left"/>
    </w:lvl>
    <w:lvl w:ilvl="6" w:tplc="4F20E5E4">
      <w:numFmt w:val="decimal"/>
      <w:lvlText w:val=""/>
      <w:lvlJc w:val="left"/>
    </w:lvl>
    <w:lvl w:ilvl="7" w:tplc="0FC43F6E">
      <w:numFmt w:val="decimal"/>
      <w:lvlText w:val=""/>
      <w:lvlJc w:val="left"/>
    </w:lvl>
    <w:lvl w:ilvl="8" w:tplc="BCAEFCC4">
      <w:numFmt w:val="decimal"/>
      <w:lvlText w:val=""/>
      <w:lvlJc w:val="left"/>
    </w:lvl>
  </w:abstractNum>
  <w:abstractNum w:abstractNumId="460" w15:restartNumberingAfterBreak="0">
    <w:nsid w:val="00002313"/>
    <w:multiLevelType w:val="hybridMultilevel"/>
    <w:tmpl w:val="A1F244D0"/>
    <w:lvl w:ilvl="0" w:tplc="5A12DCD0">
      <w:start w:val="1"/>
      <w:numFmt w:val="bullet"/>
      <w:lvlText w:val=""/>
      <w:lvlJc w:val="left"/>
    </w:lvl>
    <w:lvl w:ilvl="1" w:tplc="A88223E0">
      <w:numFmt w:val="decimal"/>
      <w:lvlText w:val=""/>
      <w:lvlJc w:val="left"/>
    </w:lvl>
    <w:lvl w:ilvl="2" w:tplc="C8BC6F86">
      <w:numFmt w:val="decimal"/>
      <w:lvlText w:val=""/>
      <w:lvlJc w:val="left"/>
    </w:lvl>
    <w:lvl w:ilvl="3" w:tplc="E118DD88">
      <w:numFmt w:val="decimal"/>
      <w:lvlText w:val=""/>
      <w:lvlJc w:val="left"/>
    </w:lvl>
    <w:lvl w:ilvl="4" w:tplc="51966170">
      <w:numFmt w:val="decimal"/>
      <w:lvlText w:val=""/>
      <w:lvlJc w:val="left"/>
    </w:lvl>
    <w:lvl w:ilvl="5" w:tplc="6480111C">
      <w:numFmt w:val="decimal"/>
      <w:lvlText w:val=""/>
      <w:lvlJc w:val="left"/>
    </w:lvl>
    <w:lvl w:ilvl="6" w:tplc="9BCED07A">
      <w:numFmt w:val="decimal"/>
      <w:lvlText w:val=""/>
      <w:lvlJc w:val="left"/>
    </w:lvl>
    <w:lvl w:ilvl="7" w:tplc="8A3EF50C">
      <w:numFmt w:val="decimal"/>
      <w:lvlText w:val=""/>
      <w:lvlJc w:val="left"/>
    </w:lvl>
    <w:lvl w:ilvl="8" w:tplc="7CF8AF9C">
      <w:numFmt w:val="decimal"/>
      <w:lvlText w:val=""/>
      <w:lvlJc w:val="left"/>
    </w:lvl>
  </w:abstractNum>
  <w:abstractNum w:abstractNumId="461" w15:restartNumberingAfterBreak="0">
    <w:nsid w:val="00002362"/>
    <w:multiLevelType w:val="hybridMultilevel"/>
    <w:tmpl w:val="724C592C"/>
    <w:lvl w:ilvl="0" w:tplc="67B29350">
      <w:start w:val="2"/>
      <w:numFmt w:val="upperLetter"/>
      <w:lvlText w:val="%1:"/>
      <w:lvlJc w:val="left"/>
    </w:lvl>
    <w:lvl w:ilvl="1" w:tplc="0BE485D6">
      <w:numFmt w:val="decimal"/>
      <w:lvlText w:val=""/>
      <w:lvlJc w:val="left"/>
    </w:lvl>
    <w:lvl w:ilvl="2" w:tplc="FE3284A0">
      <w:numFmt w:val="decimal"/>
      <w:lvlText w:val=""/>
      <w:lvlJc w:val="left"/>
    </w:lvl>
    <w:lvl w:ilvl="3" w:tplc="60B0A60E">
      <w:numFmt w:val="decimal"/>
      <w:lvlText w:val=""/>
      <w:lvlJc w:val="left"/>
    </w:lvl>
    <w:lvl w:ilvl="4" w:tplc="014C0B52">
      <w:numFmt w:val="decimal"/>
      <w:lvlText w:val=""/>
      <w:lvlJc w:val="left"/>
    </w:lvl>
    <w:lvl w:ilvl="5" w:tplc="91B40D84">
      <w:numFmt w:val="decimal"/>
      <w:lvlText w:val=""/>
      <w:lvlJc w:val="left"/>
    </w:lvl>
    <w:lvl w:ilvl="6" w:tplc="BF5A7A8E">
      <w:numFmt w:val="decimal"/>
      <w:lvlText w:val=""/>
      <w:lvlJc w:val="left"/>
    </w:lvl>
    <w:lvl w:ilvl="7" w:tplc="233E803E">
      <w:numFmt w:val="decimal"/>
      <w:lvlText w:val=""/>
      <w:lvlJc w:val="left"/>
    </w:lvl>
    <w:lvl w:ilvl="8" w:tplc="4A38C5C4">
      <w:numFmt w:val="decimal"/>
      <w:lvlText w:val=""/>
      <w:lvlJc w:val="left"/>
    </w:lvl>
  </w:abstractNum>
  <w:abstractNum w:abstractNumId="462" w15:restartNumberingAfterBreak="0">
    <w:nsid w:val="00002376"/>
    <w:multiLevelType w:val="hybridMultilevel"/>
    <w:tmpl w:val="0CA2F0BA"/>
    <w:lvl w:ilvl="0" w:tplc="B3C4ED6C">
      <w:start w:val="3"/>
      <w:numFmt w:val="upperLetter"/>
      <w:lvlText w:val="%1:"/>
      <w:lvlJc w:val="left"/>
    </w:lvl>
    <w:lvl w:ilvl="1" w:tplc="E3024D5A">
      <w:numFmt w:val="decimal"/>
      <w:lvlText w:val=""/>
      <w:lvlJc w:val="left"/>
    </w:lvl>
    <w:lvl w:ilvl="2" w:tplc="F362BD72">
      <w:numFmt w:val="decimal"/>
      <w:lvlText w:val=""/>
      <w:lvlJc w:val="left"/>
    </w:lvl>
    <w:lvl w:ilvl="3" w:tplc="45F668D2">
      <w:numFmt w:val="decimal"/>
      <w:lvlText w:val=""/>
      <w:lvlJc w:val="left"/>
    </w:lvl>
    <w:lvl w:ilvl="4" w:tplc="C8C82F16">
      <w:numFmt w:val="decimal"/>
      <w:lvlText w:val=""/>
      <w:lvlJc w:val="left"/>
    </w:lvl>
    <w:lvl w:ilvl="5" w:tplc="BDB0AFEE">
      <w:numFmt w:val="decimal"/>
      <w:lvlText w:val=""/>
      <w:lvlJc w:val="left"/>
    </w:lvl>
    <w:lvl w:ilvl="6" w:tplc="B10EF9F0">
      <w:numFmt w:val="decimal"/>
      <w:lvlText w:val=""/>
      <w:lvlJc w:val="left"/>
    </w:lvl>
    <w:lvl w:ilvl="7" w:tplc="377AAE32">
      <w:numFmt w:val="decimal"/>
      <w:lvlText w:val=""/>
      <w:lvlJc w:val="left"/>
    </w:lvl>
    <w:lvl w:ilvl="8" w:tplc="4F7A905E">
      <w:numFmt w:val="decimal"/>
      <w:lvlText w:val=""/>
      <w:lvlJc w:val="left"/>
    </w:lvl>
  </w:abstractNum>
  <w:abstractNum w:abstractNumId="463" w15:restartNumberingAfterBreak="0">
    <w:nsid w:val="0000237D"/>
    <w:multiLevelType w:val="hybridMultilevel"/>
    <w:tmpl w:val="F60E1604"/>
    <w:lvl w:ilvl="0" w:tplc="E3A6E0B0">
      <w:start w:val="1"/>
      <w:numFmt w:val="bullet"/>
      <w:lvlText w:val=""/>
      <w:lvlJc w:val="left"/>
    </w:lvl>
    <w:lvl w:ilvl="1" w:tplc="4C5003EA">
      <w:numFmt w:val="decimal"/>
      <w:lvlText w:val=""/>
      <w:lvlJc w:val="left"/>
    </w:lvl>
    <w:lvl w:ilvl="2" w:tplc="72128BAA">
      <w:numFmt w:val="decimal"/>
      <w:lvlText w:val=""/>
      <w:lvlJc w:val="left"/>
    </w:lvl>
    <w:lvl w:ilvl="3" w:tplc="A4C48A00">
      <w:numFmt w:val="decimal"/>
      <w:lvlText w:val=""/>
      <w:lvlJc w:val="left"/>
    </w:lvl>
    <w:lvl w:ilvl="4" w:tplc="B568D932">
      <w:numFmt w:val="decimal"/>
      <w:lvlText w:val=""/>
      <w:lvlJc w:val="left"/>
    </w:lvl>
    <w:lvl w:ilvl="5" w:tplc="02CA4746">
      <w:numFmt w:val="decimal"/>
      <w:lvlText w:val=""/>
      <w:lvlJc w:val="left"/>
    </w:lvl>
    <w:lvl w:ilvl="6" w:tplc="99D2AF5E">
      <w:numFmt w:val="decimal"/>
      <w:lvlText w:val=""/>
      <w:lvlJc w:val="left"/>
    </w:lvl>
    <w:lvl w:ilvl="7" w:tplc="4EA6A134">
      <w:numFmt w:val="decimal"/>
      <w:lvlText w:val=""/>
      <w:lvlJc w:val="left"/>
    </w:lvl>
    <w:lvl w:ilvl="8" w:tplc="BDE2288A">
      <w:numFmt w:val="decimal"/>
      <w:lvlText w:val=""/>
      <w:lvlJc w:val="left"/>
    </w:lvl>
  </w:abstractNum>
  <w:abstractNum w:abstractNumId="464" w15:restartNumberingAfterBreak="0">
    <w:nsid w:val="0000238B"/>
    <w:multiLevelType w:val="hybridMultilevel"/>
    <w:tmpl w:val="6C9AA778"/>
    <w:lvl w:ilvl="0" w:tplc="353463A8">
      <w:start w:val="1"/>
      <w:numFmt w:val="upperLetter"/>
      <w:lvlText w:val="%1:"/>
      <w:lvlJc w:val="left"/>
    </w:lvl>
    <w:lvl w:ilvl="1" w:tplc="97DA1EEC">
      <w:numFmt w:val="decimal"/>
      <w:lvlText w:val=""/>
      <w:lvlJc w:val="left"/>
    </w:lvl>
    <w:lvl w:ilvl="2" w:tplc="A296CC46">
      <w:numFmt w:val="decimal"/>
      <w:lvlText w:val=""/>
      <w:lvlJc w:val="left"/>
    </w:lvl>
    <w:lvl w:ilvl="3" w:tplc="49CC63D2">
      <w:numFmt w:val="decimal"/>
      <w:lvlText w:val=""/>
      <w:lvlJc w:val="left"/>
    </w:lvl>
    <w:lvl w:ilvl="4" w:tplc="07640A5C">
      <w:numFmt w:val="decimal"/>
      <w:lvlText w:val=""/>
      <w:lvlJc w:val="left"/>
    </w:lvl>
    <w:lvl w:ilvl="5" w:tplc="DAD26C3E">
      <w:numFmt w:val="decimal"/>
      <w:lvlText w:val=""/>
      <w:lvlJc w:val="left"/>
    </w:lvl>
    <w:lvl w:ilvl="6" w:tplc="E44AAB5E">
      <w:numFmt w:val="decimal"/>
      <w:lvlText w:val=""/>
      <w:lvlJc w:val="left"/>
    </w:lvl>
    <w:lvl w:ilvl="7" w:tplc="E7A4454C">
      <w:numFmt w:val="decimal"/>
      <w:lvlText w:val=""/>
      <w:lvlJc w:val="left"/>
    </w:lvl>
    <w:lvl w:ilvl="8" w:tplc="D5D6EB80">
      <w:numFmt w:val="decimal"/>
      <w:lvlText w:val=""/>
      <w:lvlJc w:val="left"/>
    </w:lvl>
  </w:abstractNum>
  <w:abstractNum w:abstractNumId="465" w15:restartNumberingAfterBreak="0">
    <w:nsid w:val="0000238E"/>
    <w:multiLevelType w:val="hybridMultilevel"/>
    <w:tmpl w:val="01B6249E"/>
    <w:lvl w:ilvl="0" w:tplc="25CC5540">
      <w:start w:val="3"/>
      <w:numFmt w:val="upperLetter"/>
      <w:lvlText w:val="%1:"/>
      <w:lvlJc w:val="left"/>
    </w:lvl>
    <w:lvl w:ilvl="1" w:tplc="10747B22">
      <w:numFmt w:val="decimal"/>
      <w:lvlText w:val=""/>
      <w:lvlJc w:val="left"/>
    </w:lvl>
    <w:lvl w:ilvl="2" w:tplc="57C221E2">
      <w:numFmt w:val="decimal"/>
      <w:lvlText w:val=""/>
      <w:lvlJc w:val="left"/>
    </w:lvl>
    <w:lvl w:ilvl="3" w:tplc="5D76D13C">
      <w:numFmt w:val="decimal"/>
      <w:lvlText w:val=""/>
      <w:lvlJc w:val="left"/>
    </w:lvl>
    <w:lvl w:ilvl="4" w:tplc="64580CC0">
      <w:numFmt w:val="decimal"/>
      <w:lvlText w:val=""/>
      <w:lvlJc w:val="left"/>
    </w:lvl>
    <w:lvl w:ilvl="5" w:tplc="7D140CFC">
      <w:numFmt w:val="decimal"/>
      <w:lvlText w:val=""/>
      <w:lvlJc w:val="left"/>
    </w:lvl>
    <w:lvl w:ilvl="6" w:tplc="8FB44DC6">
      <w:numFmt w:val="decimal"/>
      <w:lvlText w:val=""/>
      <w:lvlJc w:val="left"/>
    </w:lvl>
    <w:lvl w:ilvl="7" w:tplc="02C6A226">
      <w:numFmt w:val="decimal"/>
      <w:lvlText w:val=""/>
      <w:lvlJc w:val="left"/>
    </w:lvl>
    <w:lvl w:ilvl="8" w:tplc="021EAF5C">
      <w:numFmt w:val="decimal"/>
      <w:lvlText w:val=""/>
      <w:lvlJc w:val="left"/>
    </w:lvl>
  </w:abstractNum>
  <w:abstractNum w:abstractNumId="466" w15:restartNumberingAfterBreak="0">
    <w:nsid w:val="000023C4"/>
    <w:multiLevelType w:val="hybridMultilevel"/>
    <w:tmpl w:val="02A02D46"/>
    <w:lvl w:ilvl="0" w:tplc="31363B02">
      <w:start w:val="1"/>
      <w:numFmt w:val="upperLetter"/>
      <w:lvlText w:val="%1:"/>
      <w:lvlJc w:val="left"/>
    </w:lvl>
    <w:lvl w:ilvl="1" w:tplc="226CCC42">
      <w:numFmt w:val="decimal"/>
      <w:lvlText w:val=""/>
      <w:lvlJc w:val="left"/>
    </w:lvl>
    <w:lvl w:ilvl="2" w:tplc="B802C0F2">
      <w:numFmt w:val="decimal"/>
      <w:lvlText w:val=""/>
      <w:lvlJc w:val="left"/>
    </w:lvl>
    <w:lvl w:ilvl="3" w:tplc="B4C46BBE">
      <w:numFmt w:val="decimal"/>
      <w:lvlText w:val=""/>
      <w:lvlJc w:val="left"/>
    </w:lvl>
    <w:lvl w:ilvl="4" w:tplc="B0A66C92">
      <w:numFmt w:val="decimal"/>
      <w:lvlText w:val=""/>
      <w:lvlJc w:val="left"/>
    </w:lvl>
    <w:lvl w:ilvl="5" w:tplc="AAB0C58E">
      <w:numFmt w:val="decimal"/>
      <w:lvlText w:val=""/>
      <w:lvlJc w:val="left"/>
    </w:lvl>
    <w:lvl w:ilvl="6" w:tplc="79C269D4">
      <w:numFmt w:val="decimal"/>
      <w:lvlText w:val=""/>
      <w:lvlJc w:val="left"/>
    </w:lvl>
    <w:lvl w:ilvl="7" w:tplc="87CC3C28">
      <w:numFmt w:val="decimal"/>
      <w:lvlText w:val=""/>
      <w:lvlJc w:val="left"/>
    </w:lvl>
    <w:lvl w:ilvl="8" w:tplc="3F669E0E">
      <w:numFmt w:val="decimal"/>
      <w:lvlText w:val=""/>
      <w:lvlJc w:val="left"/>
    </w:lvl>
  </w:abstractNum>
  <w:abstractNum w:abstractNumId="467" w15:restartNumberingAfterBreak="0">
    <w:nsid w:val="0000240B"/>
    <w:multiLevelType w:val="hybridMultilevel"/>
    <w:tmpl w:val="BF78E17C"/>
    <w:lvl w:ilvl="0" w:tplc="10EEB874">
      <w:start w:val="1"/>
      <w:numFmt w:val="bullet"/>
      <w:lvlText w:val=""/>
      <w:lvlJc w:val="left"/>
    </w:lvl>
    <w:lvl w:ilvl="1" w:tplc="CD084374">
      <w:numFmt w:val="decimal"/>
      <w:lvlText w:val=""/>
      <w:lvlJc w:val="left"/>
    </w:lvl>
    <w:lvl w:ilvl="2" w:tplc="0DE2E6D2">
      <w:numFmt w:val="decimal"/>
      <w:lvlText w:val=""/>
      <w:lvlJc w:val="left"/>
    </w:lvl>
    <w:lvl w:ilvl="3" w:tplc="8D8CA362">
      <w:numFmt w:val="decimal"/>
      <w:lvlText w:val=""/>
      <w:lvlJc w:val="left"/>
    </w:lvl>
    <w:lvl w:ilvl="4" w:tplc="5AA2877C">
      <w:numFmt w:val="decimal"/>
      <w:lvlText w:val=""/>
      <w:lvlJc w:val="left"/>
    </w:lvl>
    <w:lvl w:ilvl="5" w:tplc="3872FD78">
      <w:numFmt w:val="decimal"/>
      <w:lvlText w:val=""/>
      <w:lvlJc w:val="left"/>
    </w:lvl>
    <w:lvl w:ilvl="6" w:tplc="8D1628C2">
      <w:numFmt w:val="decimal"/>
      <w:lvlText w:val=""/>
      <w:lvlJc w:val="left"/>
    </w:lvl>
    <w:lvl w:ilvl="7" w:tplc="E39A2B92">
      <w:numFmt w:val="decimal"/>
      <w:lvlText w:val=""/>
      <w:lvlJc w:val="left"/>
    </w:lvl>
    <w:lvl w:ilvl="8" w:tplc="06264540">
      <w:numFmt w:val="decimal"/>
      <w:lvlText w:val=""/>
      <w:lvlJc w:val="left"/>
    </w:lvl>
  </w:abstractNum>
  <w:abstractNum w:abstractNumId="468" w15:restartNumberingAfterBreak="0">
    <w:nsid w:val="00002420"/>
    <w:multiLevelType w:val="hybridMultilevel"/>
    <w:tmpl w:val="7A70907E"/>
    <w:lvl w:ilvl="0" w:tplc="C1FEE2B0">
      <w:start w:val="1"/>
      <w:numFmt w:val="bullet"/>
      <w:lvlText w:val=""/>
      <w:lvlJc w:val="left"/>
    </w:lvl>
    <w:lvl w:ilvl="1" w:tplc="1AE420C2">
      <w:numFmt w:val="decimal"/>
      <w:lvlText w:val=""/>
      <w:lvlJc w:val="left"/>
    </w:lvl>
    <w:lvl w:ilvl="2" w:tplc="F5F4238A">
      <w:numFmt w:val="decimal"/>
      <w:lvlText w:val=""/>
      <w:lvlJc w:val="left"/>
    </w:lvl>
    <w:lvl w:ilvl="3" w:tplc="C308A1A8">
      <w:numFmt w:val="decimal"/>
      <w:lvlText w:val=""/>
      <w:lvlJc w:val="left"/>
    </w:lvl>
    <w:lvl w:ilvl="4" w:tplc="15885124">
      <w:numFmt w:val="decimal"/>
      <w:lvlText w:val=""/>
      <w:lvlJc w:val="left"/>
    </w:lvl>
    <w:lvl w:ilvl="5" w:tplc="5EECDE24">
      <w:numFmt w:val="decimal"/>
      <w:lvlText w:val=""/>
      <w:lvlJc w:val="left"/>
    </w:lvl>
    <w:lvl w:ilvl="6" w:tplc="93464F88">
      <w:numFmt w:val="decimal"/>
      <w:lvlText w:val=""/>
      <w:lvlJc w:val="left"/>
    </w:lvl>
    <w:lvl w:ilvl="7" w:tplc="6A1E83AC">
      <w:numFmt w:val="decimal"/>
      <w:lvlText w:val=""/>
      <w:lvlJc w:val="left"/>
    </w:lvl>
    <w:lvl w:ilvl="8" w:tplc="FDE84758">
      <w:numFmt w:val="decimal"/>
      <w:lvlText w:val=""/>
      <w:lvlJc w:val="left"/>
    </w:lvl>
  </w:abstractNum>
  <w:abstractNum w:abstractNumId="469" w15:restartNumberingAfterBreak="0">
    <w:nsid w:val="00002436"/>
    <w:multiLevelType w:val="hybridMultilevel"/>
    <w:tmpl w:val="017414F0"/>
    <w:lvl w:ilvl="0" w:tplc="839C6472">
      <w:start w:val="1"/>
      <w:numFmt w:val="bullet"/>
      <w:lvlText w:val=""/>
      <w:lvlJc w:val="left"/>
    </w:lvl>
    <w:lvl w:ilvl="1" w:tplc="E9D65568">
      <w:numFmt w:val="decimal"/>
      <w:lvlText w:val=""/>
      <w:lvlJc w:val="left"/>
    </w:lvl>
    <w:lvl w:ilvl="2" w:tplc="0C2E89D6">
      <w:numFmt w:val="decimal"/>
      <w:lvlText w:val=""/>
      <w:lvlJc w:val="left"/>
    </w:lvl>
    <w:lvl w:ilvl="3" w:tplc="7F74FD4A">
      <w:numFmt w:val="decimal"/>
      <w:lvlText w:val=""/>
      <w:lvlJc w:val="left"/>
    </w:lvl>
    <w:lvl w:ilvl="4" w:tplc="AB08C4A4">
      <w:numFmt w:val="decimal"/>
      <w:lvlText w:val=""/>
      <w:lvlJc w:val="left"/>
    </w:lvl>
    <w:lvl w:ilvl="5" w:tplc="41C0C952">
      <w:numFmt w:val="decimal"/>
      <w:lvlText w:val=""/>
      <w:lvlJc w:val="left"/>
    </w:lvl>
    <w:lvl w:ilvl="6" w:tplc="FBD00C62">
      <w:numFmt w:val="decimal"/>
      <w:lvlText w:val=""/>
      <w:lvlJc w:val="left"/>
    </w:lvl>
    <w:lvl w:ilvl="7" w:tplc="49AE208A">
      <w:numFmt w:val="decimal"/>
      <w:lvlText w:val=""/>
      <w:lvlJc w:val="left"/>
    </w:lvl>
    <w:lvl w:ilvl="8" w:tplc="AC4441AA">
      <w:numFmt w:val="decimal"/>
      <w:lvlText w:val=""/>
      <w:lvlJc w:val="left"/>
    </w:lvl>
  </w:abstractNum>
  <w:abstractNum w:abstractNumId="470" w15:restartNumberingAfterBreak="0">
    <w:nsid w:val="00002439"/>
    <w:multiLevelType w:val="hybridMultilevel"/>
    <w:tmpl w:val="446412C4"/>
    <w:lvl w:ilvl="0" w:tplc="6F0E0590">
      <w:start w:val="1"/>
      <w:numFmt w:val="bullet"/>
      <w:lvlText w:val=""/>
      <w:lvlJc w:val="left"/>
    </w:lvl>
    <w:lvl w:ilvl="1" w:tplc="C500284A">
      <w:numFmt w:val="decimal"/>
      <w:lvlText w:val=""/>
      <w:lvlJc w:val="left"/>
    </w:lvl>
    <w:lvl w:ilvl="2" w:tplc="148A6C9A">
      <w:numFmt w:val="decimal"/>
      <w:lvlText w:val=""/>
      <w:lvlJc w:val="left"/>
    </w:lvl>
    <w:lvl w:ilvl="3" w:tplc="EDD6AB1A">
      <w:numFmt w:val="decimal"/>
      <w:lvlText w:val=""/>
      <w:lvlJc w:val="left"/>
    </w:lvl>
    <w:lvl w:ilvl="4" w:tplc="8E84CEA8">
      <w:numFmt w:val="decimal"/>
      <w:lvlText w:val=""/>
      <w:lvlJc w:val="left"/>
    </w:lvl>
    <w:lvl w:ilvl="5" w:tplc="C2FA6F80">
      <w:numFmt w:val="decimal"/>
      <w:lvlText w:val=""/>
      <w:lvlJc w:val="left"/>
    </w:lvl>
    <w:lvl w:ilvl="6" w:tplc="F29280DA">
      <w:numFmt w:val="decimal"/>
      <w:lvlText w:val=""/>
      <w:lvlJc w:val="left"/>
    </w:lvl>
    <w:lvl w:ilvl="7" w:tplc="A86EF6E0">
      <w:numFmt w:val="decimal"/>
      <w:lvlText w:val=""/>
      <w:lvlJc w:val="left"/>
    </w:lvl>
    <w:lvl w:ilvl="8" w:tplc="9CF4B7FA">
      <w:numFmt w:val="decimal"/>
      <w:lvlText w:val=""/>
      <w:lvlJc w:val="left"/>
    </w:lvl>
  </w:abstractNum>
  <w:abstractNum w:abstractNumId="471" w15:restartNumberingAfterBreak="0">
    <w:nsid w:val="0000245E"/>
    <w:multiLevelType w:val="hybridMultilevel"/>
    <w:tmpl w:val="85E05A86"/>
    <w:lvl w:ilvl="0" w:tplc="4260DE60">
      <w:start w:val="1"/>
      <w:numFmt w:val="upperLetter"/>
      <w:lvlText w:val="%1:"/>
      <w:lvlJc w:val="left"/>
    </w:lvl>
    <w:lvl w:ilvl="1" w:tplc="8222C39E">
      <w:numFmt w:val="decimal"/>
      <w:lvlText w:val=""/>
      <w:lvlJc w:val="left"/>
    </w:lvl>
    <w:lvl w:ilvl="2" w:tplc="2DA80D70">
      <w:numFmt w:val="decimal"/>
      <w:lvlText w:val=""/>
      <w:lvlJc w:val="left"/>
    </w:lvl>
    <w:lvl w:ilvl="3" w:tplc="CA083F8C">
      <w:numFmt w:val="decimal"/>
      <w:lvlText w:val=""/>
      <w:lvlJc w:val="left"/>
    </w:lvl>
    <w:lvl w:ilvl="4" w:tplc="6D7E1E52">
      <w:numFmt w:val="decimal"/>
      <w:lvlText w:val=""/>
      <w:lvlJc w:val="left"/>
    </w:lvl>
    <w:lvl w:ilvl="5" w:tplc="823CA7F4">
      <w:numFmt w:val="decimal"/>
      <w:lvlText w:val=""/>
      <w:lvlJc w:val="left"/>
    </w:lvl>
    <w:lvl w:ilvl="6" w:tplc="D33A04FA">
      <w:numFmt w:val="decimal"/>
      <w:lvlText w:val=""/>
      <w:lvlJc w:val="left"/>
    </w:lvl>
    <w:lvl w:ilvl="7" w:tplc="4E9E8FBC">
      <w:numFmt w:val="decimal"/>
      <w:lvlText w:val=""/>
      <w:lvlJc w:val="left"/>
    </w:lvl>
    <w:lvl w:ilvl="8" w:tplc="8B32A2FA">
      <w:numFmt w:val="decimal"/>
      <w:lvlText w:val=""/>
      <w:lvlJc w:val="left"/>
    </w:lvl>
  </w:abstractNum>
  <w:abstractNum w:abstractNumId="472" w15:restartNumberingAfterBreak="0">
    <w:nsid w:val="00002462"/>
    <w:multiLevelType w:val="hybridMultilevel"/>
    <w:tmpl w:val="87264D76"/>
    <w:lvl w:ilvl="0" w:tplc="FB8E34E2">
      <w:start w:val="1"/>
      <w:numFmt w:val="bullet"/>
      <w:lvlText w:val=""/>
      <w:lvlJc w:val="left"/>
    </w:lvl>
    <w:lvl w:ilvl="1" w:tplc="54A0F7F6">
      <w:numFmt w:val="decimal"/>
      <w:lvlText w:val=""/>
      <w:lvlJc w:val="left"/>
    </w:lvl>
    <w:lvl w:ilvl="2" w:tplc="20221674">
      <w:numFmt w:val="decimal"/>
      <w:lvlText w:val=""/>
      <w:lvlJc w:val="left"/>
    </w:lvl>
    <w:lvl w:ilvl="3" w:tplc="A08A53A6">
      <w:numFmt w:val="decimal"/>
      <w:lvlText w:val=""/>
      <w:lvlJc w:val="left"/>
    </w:lvl>
    <w:lvl w:ilvl="4" w:tplc="57746F6C">
      <w:numFmt w:val="decimal"/>
      <w:lvlText w:val=""/>
      <w:lvlJc w:val="left"/>
    </w:lvl>
    <w:lvl w:ilvl="5" w:tplc="FE92F208">
      <w:numFmt w:val="decimal"/>
      <w:lvlText w:val=""/>
      <w:lvlJc w:val="left"/>
    </w:lvl>
    <w:lvl w:ilvl="6" w:tplc="C1847016">
      <w:numFmt w:val="decimal"/>
      <w:lvlText w:val=""/>
      <w:lvlJc w:val="left"/>
    </w:lvl>
    <w:lvl w:ilvl="7" w:tplc="7E8A033C">
      <w:numFmt w:val="decimal"/>
      <w:lvlText w:val=""/>
      <w:lvlJc w:val="left"/>
    </w:lvl>
    <w:lvl w:ilvl="8" w:tplc="676644EA">
      <w:numFmt w:val="decimal"/>
      <w:lvlText w:val=""/>
      <w:lvlJc w:val="left"/>
    </w:lvl>
  </w:abstractNum>
  <w:abstractNum w:abstractNumId="473" w15:restartNumberingAfterBreak="0">
    <w:nsid w:val="00002494"/>
    <w:multiLevelType w:val="hybridMultilevel"/>
    <w:tmpl w:val="22D48D76"/>
    <w:lvl w:ilvl="0" w:tplc="7B62CEDE">
      <w:start w:val="1"/>
      <w:numFmt w:val="upperLetter"/>
      <w:lvlText w:val="%1:"/>
      <w:lvlJc w:val="left"/>
    </w:lvl>
    <w:lvl w:ilvl="1" w:tplc="904C3834">
      <w:numFmt w:val="decimal"/>
      <w:lvlText w:val=""/>
      <w:lvlJc w:val="left"/>
    </w:lvl>
    <w:lvl w:ilvl="2" w:tplc="871CC99C">
      <w:numFmt w:val="decimal"/>
      <w:lvlText w:val=""/>
      <w:lvlJc w:val="left"/>
    </w:lvl>
    <w:lvl w:ilvl="3" w:tplc="DE88B17C">
      <w:numFmt w:val="decimal"/>
      <w:lvlText w:val=""/>
      <w:lvlJc w:val="left"/>
    </w:lvl>
    <w:lvl w:ilvl="4" w:tplc="5B30B632">
      <w:numFmt w:val="decimal"/>
      <w:lvlText w:val=""/>
      <w:lvlJc w:val="left"/>
    </w:lvl>
    <w:lvl w:ilvl="5" w:tplc="3ED25200">
      <w:numFmt w:val="decimal"/>
      <w:lvlText w:val=""/>
      <w:lvlJc w:val="left"/>
    </w:lvl>
    <w:lvl w:ilvl="6" w:tplc="4C303D62">
      <w:numFmt w:val="decimal"/>
      <w:lvlText w:val=""/>
      <w:lvlJc w:val="left"/>
    </w:lvl>
    <w:lvl w:ilvl="7" w:tplc="2908913A">
      <w:numFmt w:val="decimal"/>
      <w:lvlText w:val=""/>
      <w:lvlJc w:val="left"/>
    </w:lvl>
    <w:lvl w:ilvl="8" w:tplc="CD6EB03E">
      <w:numFmt w:val="decimal"/>
      <w:lvlText w:val=""/>
      <w:lvlJc w:val="left"/>
    </w:lvl>
  </w:abstractNum>
  <w:abstractNum w:abstractNumId="474" w15:restartNumberingAfterBreak="0">
    <w:nsid w:val="0000249F"/>
    <w:multiLevelType w:val="hybridMultilevel"/>
    <w:tmpl w:val="6DD034FE"/>
    <w:lvl w:ilvl="0" w:tplc="427AAB68">
      <w:start w:val="1"/>
      <w:numFmt w:val="bullet"/>
      <w:lvlText w:val=""/>
      <w:lvlJc w:val="left"/>
    </w:lvl>
    <w:lvl w:ilvl="1" w:tplc="25FA6F78">
      <w:numFmt w:val="decimal"/>
      <w:lvlText w:val=""/>
      <w:lvlJc w:val="left"/>
    </w:lvl>
    <w:lvl w:ilvl="2" w:tplc="D910C932">
      <w:numFmt w:val="decimal"/>
      <w:lvlText w:val=""/>
      <w:lvlJc w:val="left"/>
    </w:lvl>
    <w:lvl w:ilvl="3" w:tplc="0DEC5382">
      <w:numFmt w:val="decimal"/>
      <w:lvlText w:val=""/>
      <w:lvlJc w:val="left"/>
    </w:lvl>
    <w:lvl w:ilvl="4" w:tplc="04A20374">
      <w:numFmt w:val="decimal"/>
      <w:lvlText w:val=""/>
      <w:lvlJc w:val="left"/>
    </w:lvl>
    <w:lvl w:ilvl="5" w:tplc="EEB2C46E">
      <w:numFmt w:val="decimal"/>
      <w:lvlText w:val=""/>
      <w:lvlJc w:val="left"/>
    </w:lvl>
    <w:lvl w:ilvl="6" w:tplc="45B49424">
      <w:numFmt w:val="decimal"/>
      <w:lvlText w:val=""/>
      <w:lvlJc w:val="left"/>
    </w:lvl>
    <w:lvl w:ilvl="7" w:tplc="B34AA96E">
      <w:numFmt w:val="decimal"/>
      <w:lvlText w:val=""/>
      <w:lvlJc w:val="left"/>
    </w:lvl>
    <w:lvl w:ilvl="8" w:tplc="808C1CAE">
      <w:numFmt w:val="decimal"/>
      <w:lvlText w:val=""/>
      <w:lvlJc w:val="left"/>
    </w:lvl>
  </w:abstractNum>
  <w:abstractNum w:abstractNumId="475" w15:restartNumberingAfterBreak="0">
    <w:nsid w:val="000024A9"/>
    <w:multiLevelType w:val="hybridMultilevel"/>
    <w:tmpl w:val="EDF2F366"/>
    <w:lvl w:ilvl="0" w:tplc="20B4F3B2">
      <w:start w:val="4"/>
      <w:numFmt w:val="upperLetter"/>
      <w:lvlText w:val="%1:"/>
      <w:lvlJc w:val="left"/>
    </w:lvl>
    <w:lvl w:ilvl="1" w:tplc="9DD46336">
      <w:numFmt w:val="decimal"/>
      <w:lvlText w:val=""/>
      <w:lvlJc w:val="left"/>
    </w:lvl>
    <w:lvl w:ilvl="2" w:tplc="A1C2FBA6">
      <w:numFmt w:val="decimal"/>
      <w:lvlText w:val=""/>
      <w:lvlJc w:val="left"/>
    </w:lvl>
    <w:lvl w:ilvl="3" w:tplc="9D1CACD2">
      <w:numFmt w:val="decimal"/>
      <w:lvlText w:val=""/>
      <w:lvlJc w:val="left"/>
    </w:lvl>
    <w:lvl w:ilvl="4" w:tplc="A70A9BFE">
      <w:numFmt w:val="decimal"/>
      <w:lvlText w:val=""/>
      <w:lvlJc w:val="left"/>
    </w:lvl>
    <w:lvl w:ilvl="5" w:tplc="ED8EF31A">
      <w:numFmt w:val="decimal"/>
      <w:lvlText w:val=""/>
      <w:lvlJc w:val="left"/>
    </w:lvl>
    <w:lvl w:ilvl="6" w:tplc="B6EAAB6C">
      <w:numFmt w:val="decimal"/>
      <w:lvlText w:val=""/>
      <w:lvlJc w:val="left"/>
    </w:lvl>
    <w:lvl w:ilvl="7" w:tplc="F8043850">
      <w:numFmt w:val="decimal"/>
      <w:lvlText w:val=""/>
      <w:lvlJc w:val="left"/>
    </w:lvl>
    <w:lvl w:ilvl="8" w:tplc="B9D6FF38">
      <w:numFmt w:val="decimal"/>
      <w:lvlText w:val=""/>
      <w:lvlJc w:val="left"/>
    </w:lvl>
  </w:abstractNum>
  <w:abstractNum w:abstractNumId="476" w15:restartNumberingAfterBreak="0">
    <w:nsid w:val="000024BD"/>
    <w:multiLevelType w:val="hybridMultilevel"/>
    <w:tmpl w:val="45F2E198"/>
    <w:lvl w:ilvl="0" w:tplc="08365C80">
      <w:start w:val="3"/>
      <w:numFmt w:val="upperLetter"/>
      <w:lvlText w:val="%1:"/>
      <w:lvlJc w:val="left"/>
    </w:lvl>
    <w:lvl w:ilvl="1" w:tplc="0F50AEB4">
      <w:numFmt w:val="decimal"/>
      <w:lvlText w:val=""/>
      <w:lvlJc w:val="left"/>
    </w:lvl>
    <w:lvl w:ilvl="2" w:tplc="C3F2C22E">
      <w:numFmt w:val="decimal"/>
      <w:lvlText w:val=""/>
      <w:lvlJc w:val="left"/>
    </w:lvl>
    <w:lvl w:ilvl="3" w:tplc="DA86DCDC">
      <w:numFmt w:val="decimal"/>
      <w:lvlText w:val=""/>
      <w:lvlJc w:val="left"/>
    </w:lvl>
    <w:lvl w:ilvl="4" w:tplc="7B78376E">
      <w:numFmt w:val="decimal"/>
      <w:lvlText w:val=""/>
      <w:lvlJc w:val="left"/>
    </w:lvl>
    <w:lvl w:ilvl="5" w:tplc="EC26FF78">
      <w:numFmt w:val="decimal"/>
      <w:lvlText w:val=""/>
      <w:lvlJc w:val="left"/>
    </w:lvl>
    <w:lvl w:ilvl="6" w:tplc="5C2A1F44">
      <w:numFmt w:val="decimal"/>
      <w:lvlText w:val=""/>
      <w:lvlJc w:val="left"/>
    </w:lvl>
    <w:lvl w:ilvl="7" w:tplc="F51CB6CE">
      <w:numFmt w:val="decimal"/>
      <w:lvlText w:val=""/>
      <w:lvlJc w:val="left"/>
    </w:lvl>
    <w:lvl w:ilvl="8" w:tplc="9C68C1C2">
      <w:numFmt w:val="decimal"/>
      <w:lvlText w:val=""/>
      <w:lvlJc w:val="left"/>
    </w:lvl>
  </w:abstractNum>
  <w:abstractNum w:abstractNumId="477" w15:restartNumberingAfterBreak="0">
    <w:nsid w:val="000024C4"/>
    <w:multiLevelType w:val="hybridMultilevel"/>
    <w:tmpl w:val="43382C70"/>
    <w:lvl w:ilvl="0" w:tplc="08A63C94">
      <w:start w:val="1"/>
      <w:numFmt w:val="upperLetter"/>
      <w:lvlText w:val="%1:"/>
      <w:lvlJc w:val="left"/>
    </w:lvl>
    <w:lvl w:ilvl="1" w:tplc="505C423E">
      <w:numFmt w:val="decimal"/>
      <w:lvlText w:val=""/>
      <w:lvlJc w:val="left"/>
    </w:lvl>
    <w:lvl w:ilvl="2" w:tplc="C226A284">
      <w:numFmt w:val="decimal"/>
      <w:lvlText w:val=""/>
      <w:lvlJc w:val="left"/>
    </w:lvl>
    <w:lvl w:ilvl="3" w:tplc="3B92DDD0">
      <w:numFmt w:val="decimal"/>
      <w:lvlText w:val=""/>
      <w:lvlJc w:val="left"/>
    </w:lvl>
    <w:lvl w:ilvl="4" w:tplc="0D6A0CD4">
      <w:numFmt w:val="decimal"/>
      <w:lvlText w:val=""/>
      <w:lvlJc w:val="left"/>
    </w:lvl>
    <w:lvl w:ilvl="5" w:tplc="9670D48A">
      <w:numFmt w:val="decimal"/>
      <w:lvlText w:val=""/>
      <w:lvlJc w:val="left"/>
    </w:lvl>
    <w:lvl w:ilvl="6" w:tplc="3A74013A">
      <w:numFmt w:val="decimal"/>
      <w:lvlText w:val=""/>
      <w:lvlJc w:val="left"/>
    </w:lvl>
    <w:lvl w:ilvl="7" w:tplc="76866230">
      <w:numFmt w:val="decimal"/>
      <w:lvlText w:val=""/>
      <w:lvlJc w:val="left"/>
    </w:lvl>
    <w:lvl w:ilvl="8" w:tplc="20BC2FD6">
      <w:numFmt w:val="decimal"/>
      <w:lvlText w:val=""/>
      <w:lvlJc w:val="left"/>
    </w:lvl>
  </w:abstractNum>
  <w:abstractNum w:abstractNumId="478" w15:restartNumberingAfterBreak="0">
    <w:nsid w:val="000024F2"/>
    <w:multiLevelType w:val="hybridMultilevel"/>
    <w:tmpl w:val="2496FC36"/>
    <w:lvl w:ilvl="0" w:tplc="382AFFE8">
      <w:start w:val="1"/>
      <w:numFmt w:val="upperLetter"/>
      <w:lvlText w:val="%1:"/>
      <w:lvlJc w:val="left"/>
    </w:lvl>
    <w:lvl w:ilvl="1" w:tplc="1EECAAC4">
      <w:numFmt w:val="decimal"/>
      <w:lvlText w:val=""/>
      <w:lvlJc w:val="left"/>
    </w:lvl>
    <w:lvl w:ilvl="2" w:tplc="C36C778E">
      <w:numFmt w:val="decimal"/>
      <w:lvlText w:val=""/>
      <w:lvlJc w:val="left"/>
    </w:lvl>
    <w:lvl w:ilvl="3" w:tplc="20C0C078">
      <w:numFmt w:val="decimal"/>
      <w:lvlText w:val=""/>
      <w:lvlJc w:val="left"/>
    </w:lvl>
    <w:lvl w:ilvl="4" w:tplc="5D98E87E">
      <w:numFmt w:val="decimal"/>
      <w:lvlText w:val=""/>
      <w:lvlJc w:val="left"/>
    </w:lvl>
    <w:lvl w:ilvl="5" w:tplc="E5F2386C">
      <w:numFmt w:val="decimal"/>
      <w:lvlText w:val=""/>
      <w:lvlJc w:val="left"/>
    </w:lvl>
    <w:lvl w:ilvl="6" w:tplc="0A247FEE">
      <w:numFmt w:val="decimal"/>
      <w:lvlText w:val=""/>
      <w:lvlJc w:val="left"/>
    </w:lvl>
    <w:lvl w:ilvl="7" w:tplc="44DE7116">
      <w:numFmt w:val="decimal"/>
      <w:lvlText w:val=""/>
      <w:lvlJc w:val="left"/>
    </w:lvl>
    <w:lvl w:ilvl="8" w:tplc="F0F45F16">
      <w:numFmt w:val="decimal"/>
      <w:lvlText w:val=""/>
      <w:lvlJc w:val="left"/>
    </w:lvl>
  </w:abstractNum>
  <w:abstractNum w:abstractNumId="479" w15:restartNumberingAfterBreak="0">
    <w:nsid w:val="000024F6"/>
    <w:multiLevelType w:val="hybridMultilevel"/>
    <w:tmpl w:val="8A462776"/>
    <w:lvl w:ilvl="0" w:tplc="35A44DFE">
      <w:start w:val="3"/>
      <w:numFmt w:val="upperLetter"/>
      <w:lvlText w:val="%1:"/>
      <w:lvlJc w:val="left"/>
    </w:lvl>
    <w:lvl w:ilvl="1" w:tplc="93B28FFC">
      <w:numFmt w:val="decimal"/>
      <w:lvlText w:val=""/>
      <w:lvlJc w:val="left"/>
    </w:lvl>
    <w:lvl w:ilvl="2" w:tplc="2F10FB76">
      <w:numFmt w:val="decimal"/>
      <w:lvlText w:val=""/>
      <w:lvlJc w:val="left"/>
    </w:lvl>
    <w:lvl w:ilvl="3" w:tplc="83909538">
      <w:numFmt w:val="decimal"/>
      <w:lvlText w:val=""/>
      <w:lvlJc w:val="left"/>
    </w:lvl>
    <w:lvl w:ilvl="4" w:tplc="218680AC">
      <w:numFmt w:val="decimal"/>
      <w:lvlText w:val=""/>
      <w:lvlJc w:val="left"/>
    </w:lvl>
    <w:lvl w:ilvl="5" w:tplc="AADC4640">
      <w:numFmt w:val="decimal"/>
      <w:lvlText w:val=""/>
      <w:lvlJc w:val="left"/>
    </w:lvl>
    <w:lvl w:ilvl="6" w:tplc="6002ADD8">
      <w:numFmt w:val="decimal"/>
      <w:lvlText w:val=""/>
      <w:lvlJc w:val="left"/>
    </w:lvl>
    <w:lvl w:ilvl="7" w:tplc="C81C7576">
      <w:numFmt w:val="decimal"/>
      <w:lvlText w:val=""/>
      <w:lvlJc w:val="left"/>
    </w:lvl>
    <w:lvl w:ilvl="8" w:tplc="BE5421EC">
      <w:numFmt w:val="decimal"/>
      <w:lvlText w:val=""/>
      <w:lvlJc w:val="left"/>
    </w:lvl>
  </w:abstractNum>
  <w:abstractNum w:abstractNumId="480" w15:restartNumberingAfterBreak="0">
    <w:nsid w:val="000024FB"/>
    <w:multiLevelType w:val="hybridMultilevel"/>
    <w:tmpl w:val="185E57F0"/>
    <w:lvl w:ilvl="0" w:tplc="ECA866B2">
      <w:start w:val="1"/>
      <w:numFmt w:val="bullet"/>
      <w:lvlText w:val=""/>
      <w:lvlJc w:val="left"/>
    </w:lvl>
    <w:lvl w:ilvl="1" w:tplc="46AC82A2">
      <w:numFmt w:val="decimal"/>
      <w:lvlText w:val=""/>
      <w:lvlJc w:val="left"/>
    </w:lvl>
    <w:lvl w:ilvl="2" w:tplc="18F26566">
      <w:numFmt w:val="decimal"/>
      <w:lvlText w:val=""/>
      <w:lvlJc w:val="left"/>
    </w:lvl>
    <w:lvl w:ilvl="3" w:tplc="93B4ECF6">
      <w:numFmt w:val="decimal"/>
      <w:lvlText w:val=""/>
      <w:lvlJc w:val="left"/>
    </w:lvl>
    <w:lvl w:ilvl="4" w:tplc="586ED75E">
      <w:numFmt w:val="decimal"/>
      <w:lvlText w:val=""/>
      <w:lvlJc w:val="left"/>
    </w:lvl>
    <w:lvl w:ilvl="5" w:tplc="E75C6BB8">
      <w:numFmt w:val="decimal"/>
      <w:lvlText w:val=""/>
      <w:lvlJc w:val="left"/>
    </w:lvl>
    <w:lvl w:ilvl="6" w:tplc="CB4CCE56">
      <w:numFmt w:val="decimal"/>
      <w:lvlText w:val=""/>
      <w:lvlJc w:val="left"/>
    </w:lvl>
    <w:lvl w:ilvl="7" w:tplc="2FA29FC4">
      <w:numFmt w:val="decimal"/>
      <w:lvlText w:val=""/>
      <w:lvlJc w:val="left"/>
    </w:lvl>
    <w:lvl w:ilvl="8" w:tplc="9508E69C">
      <w:numFmt w:val="decimal"/>
      <w:lvlText w:val=""/>
      <w:lvlJc w:val="left"/>
    </w:lvl>
  </w:abstractNum>
  <w:abstractNum w:abstractNumId="481" w15:restartNumberingAfterBreak="0">
    <w:nsid w:val="00002514"/>
    <w:multiLevelType w:val="hybridMultilevel"/>
    <w:tmpl w:val="A3FC72FA"/>
    <w:lvl w:ilvl="0" w:tplc="6B1A2BF2">
      <w:start w:val="1"/>
      <w:numFmt w:val="bullet"/>
      <w:lvlText w:val=""/>
      <w:lvlJc w:val="left"/>
    </w:lvl>
    <w:lvl w:ilvl="1" w:tplc="4B0A12F8">
      <w:start w:val="1"/>
      <w:numFmt w:val="bullet"/>
      <w:lvlText w:val=""/>
      <w:lvlJc w:val="left"/>
    </w:lvl>
    <w:lvl w:ilvl="2" w:tplc="2E1080A6">
      <w:numFmt w:val="decimal"/>
      <w:lvlText w:val=""/>
      <w:lvlJc w:val="left"/>
    </w:lvl>
    <w:lvl w:ilvl="3" w:tplc="EA08ED9E">
      <w:numFmt w:val="decimal"/>
      <w:lvlText w:val=""/>
      <w:lvlJc w:val="left"/>
    </w:lvl>
    <w:lvl w:ilvl="4" w:tplc="78D63FDE">
      <w:numFmt w:val="decimal"/>
      <w:lvlText w:val=""/>
      <w:lvlJc w:val="left"/>
    </w:lvl>
    <w:lvl w:ilvl="5" w:tplc="9654A16C">
      <w:numFmt w:val="decimal"/>
      <w:lvlText w:val=""/>
      <w:lvlJc w:val="left"/>
    </w:lvl>
    <w:lvl w:ilvl="6" w:tplc="5F26B93E">
      <w:numFmt w:val="decimal"/>
      <w:lvlText w:val=""/>
      <w:lvlJc w:val="left"/>
    </w:lvl>
    <w:lvl w:ilvl="7" w:tplc="ED323196">
      <w:numFmt w:val="decimal"/>
      <w:lvlText w:val=""/>
      <w:lvlJc w:val="left"/>
    </w:lvl>
    <w:lvl w:ilvl="8" w:tplc="A2229E3A">
      <w:numFmt w:val="decimal"/>
      <w:lvlText w:val=""/>
      <w:lvlJc w:val="left"/>
    </w:lvl>
  </w:abstractNum>
  <w:abstractNum w:abstractNumId="482" w15:restartNumberingAfterBreak="0">
    <w:nsid w:val="0000251D"/>
    <w:multiLevelType w:val="hybridMultilevel"/>
    <w:tmpl w:val="0FE8B198"/>
    <w:lvl w:ilvl="0" w:tplc="9022E1BE">
      <w:start w:val="1"/>
      <w:numFmt w:val="bullet"/>
      <w:lvlText w:val=""/>
      <w:lvlJc w:val="left"/>
    </w:lvl>
    <w:lvl w:ilvl="1" w:tplc="F0D4BB54">
      <w:numFmt w:val="decimal"/>
      <w:lvlText w:val=""/>
      <w:lvlJc w:val="left"/>
    </w:lvl>
    <w:lvl w:ilvl="2" w:tplc="2DB61A30">
      <w:numFmt w:val="decimal"/>
      <w:lvlText w:val=""/>
      <w:lvlJc w:val="left"/>
    </w:lvl>
    <w:lvl w:ilvl="3" w:tplc="E32EFFD6">
      <w:numFmt w:val="decimal"/>
      <w:lvlText w:val=""/>
      <w:lvlJc w:val="left"/>
    </w:lvl>
    <w:lvl w:ilvl="4" w:tplc="5EA67164">
      <w:numFmt w:val="decimal"/>
      <w:lvlText w:val=""/>
      <w:lvlJc w:val="left"/>
    </w:lvl>
    <w:lvl w:ilvl="5" w:tplc="8B94188A">
      <w:numFmt w:val="decimal"/>
      <w:lvlText w:val=""/>
      <w:lvlJc w:val="left"/>
    </w:lvl>
    <w:lvl w:ilvl="6" w:tplc="AFBAE8D6">
      <w:numFmt w:val="decimal"/>
      <w:lvlText w:val=""/>
      <w:lvlJc w:val="left"/>
    </w:lvl>
    <w:lvl w:ilvl="7" w:tplc="1132E932">
      <w:numFmt w:val="decimal"/>
      <w:lvlText w:val=""/>
      <w:lvlJc w:val="left"/>
    </w:lvl>
    <w:lvl w:ilvl="8" w:tplc="DFF08C32">
      <w:numFmt w:val="decimal"/>
      <w:lvlText w:val=""/>
      <w:lvlJc w:val="left"/>
    </w:lvl>
  </w:abstractNum>
  <w:abstractNum w:abstractNumId="483" w15:restartNumberingAfterBreak="0">
    <w:nsid w:val="00002521"/>
    <w:multiLevelType w:val="hybridMultilevel"/>
    <w:tmpl w:val="517EE380"/>
    <w:lvl w:ilvl="0" w:tplc="5C48995A">
      <w:start w:val="1"/>
      <w:numFmt w:val="bullet"/>
      <w:lvlText w:val=""/>
      <w:lvlJc w:val="left"/>
    </w:lvl>
    <w:lvl w:ilvl="1" w:tplc="92F67B98">
      <w:numFmt w:val="decimal"/>
      <w:lvlText w:val=""/>
      <w:lvlJc w:val="left"/>
    </w:lvl>
    <w:lvl w:ilvl="2" w:tplc="FE5CB6BA">
      <w:numFmt w:val="decimal"/>
      <w:lvlText w:val=""/>
      <w:lvlJc w:val="left"/>
    </w:lvl>
    <w:lvl w:ilvl="3" w:tplc="A7D8B898">
      <w:numFmt w:val="decimal"/>
      <w:lvlText w:val=""/>
      <w:lvlJc w:val="left"/>
    </w:lvl>
    <w:lvl w:ilvl="4" w:tplc="28F0EC02">
      <w:numFmt w:val="decimal"/>
      <w:lvlText w:val=""/>
      <w:lvlJc w:val="left"/>
    </w:lvl>
    <w:lvl w:ilvl="5" w:tplc="B60A2EA2">
      <w:numFmt w:val="decimal"/>
      <w:lvlText w:val=""/>
      <w:lvlJc w:val="left"/>
    </w:lvl>
    <w:lvl w:ilvl="6" w:tplc="749AB56E">
      <w:numFmt w:val="decimal"/>
      <w:lvlText w:val=""/>
      <w:lvlJc w:val="left"/>
    </w:lvl>
    <w:lvl w:ilvl="7" w:tplc="B3C2AE90">
      <w:numFmt w:val="decimal"/>
      <w:lvlText w:val=""/>
      <w:lvlJc w:val="left"/>
    </w:lvl>
    <w:lvl w:ilvl="8" w:tplc="7DC0CFA8">
      <w:numFmt w:val="decimal"/>
      <w:lvlText w:val=""/>
      <w:lvlJc w:val="left"/>
    </w:lvl>
  </w:abstractNum>
  <w:abstractNum w:abstractNumId="484" w15:restartNumberingAfterBreak="0">
    <w:nsid w:val="00002523"/>
    <w:multiLevelType w:val="hybridMultilevel"/>
    <w:tmpl w:val="3688561C"/>
    <w:lvl w:ilvl="0" w:tplc="F990BED0">
      <w:start w:val="3"/>
      <w:numFmt w:val="upperLetter"/>
      <w:lvlText w:val="%1:"/>
      <w:lvlJc w:val="left"/>
    </w:lvl>
    <w:lvl w:ilvl="1" w:tplc="B720DE26">
      <w:numFmt w:val="decimal"/>
      <w:lvlText w:val=""/>
      <w:lvlJc w:val="left"/>
    </w:lvl>
    <w:lvl w:ilvl="2" w:tplc="E036F87E">
      <w:numFmt w:val="decimal"/>
      <w:lvlText w:val=""/>
      <w:lvlJc w:val="left"/>
    </w:lvl>
    <w:lvl w:ilvl="3" w:tplc="81FC37AE">
      <w:numFmt w:val="decimal"/>
      <w:lvlText w:val=""/>
      <w:lvlJc w:val="left"/>
    </w:lvl>
    <w:lvl w:ilvl="4" w:tplc="7B84D41C">
      <w:numFmt w:val="decimal"/>
      <w:lvlText w:val=""/>
      <w:lvlJc w:val="left"/>
    </w:lvl>
    <w:lvl w:ilvl="5" w:tplc="DD860BD0">
      <w:numFmt w:val="decimal"/>
      <w:lvlText w:val=""/>
      <w:lvlJc w:val="left"/>
    </w:lvl>
    <w:lvl w:ilvl="6" w:tplc="7494AC28">
      <w:numFmt w:val="decimal"/>
      <w:lvlText w:val=""/>
      <w:lvlJc w:val="left"/>
    </w:lvl>
    <w:lvl w:ilvl="7" w:tplc="0F54818A">
      <w:numFmt w:val="decimal"/>
      <w:lvlText w:val=""/>
      <w:lvlJc w:val="left"/>
    </w:lvl>
    <w:lvl w:ilvl="8" w:tplc="14E84A70">
      <w:numFmt w:val="decimal"/>
      <w:lvlText w:val=""/>
      <w:lvlJc w:val="left"/>
    </w:lvl>
  </w:abstractNum>
  <w:abstractNum w:abstractNumId="485" w15:restartNumberingAfterBreak="0">
    <w:nsid w:val="0000254F"/>
    <w:multiLevelType w:val="hybridMultilevel"/>
    <w:tmpl w:val="51603BE2"/>
    <w:lvl w:ilvl="0" w:tplc="B456D4C8">
      <w:start w:val="1"/>
      <w:numFmt w:val="upperLetter"/>
      <w:lvlText w:val="%1:"/>
      <w:lvlJc w:val="left"/>
    </w:lvl>
    <w:lvl w:ilvl="1" w:tplc="A4C6E5E8">
      <w:numFmt w:val="decimal"/>
      <w:lvlText w:val=""/>
      <w:lvlJc w:val="left"/>
    </w:lvl>
    <w:lvl w:ilvl="2" w:tplc="8EC45B30">
      <w:numFmt w:val="decimal"/>
      <w:lvlText w:val=""/>
      <w:lvlJc w:val="left"/>
    </w:lvl>
    <w:lvl w:ilvl="3" w:tplc="D854CDC2">
      <w:numFmt w:val="decimal"/>
      <w:lvlText w:val=""/>
      <w:lvlJc w:val="left"/>
    </w:lvl>
    <w:lvl w:ilvl="4" w:tplc="04466060">
      <w:numFmt w:val="decimal"/>
      <w:lvlText w:val=""/>
      <w:lvlJc w:val="left"/>
    </w:lvl>
    <w:lvl w:ilvl="5" w:tplc="B3704586">
      <w:numFmt w:val="decimal"/>
      <w:lvlText w:val=""/>
      <w:lvlJc w:val="left"/>
    </w:lvl>
    <w:lvl w:ilvl="6" w:tplc="8D56A50E">
      <w:numFmt w:val="decimal"/>
      <w:lvlText w:val=""/>
      <w:lvlJc w:val="left"/>
    </w:lvl>
    <w:lvl w:ilvl="7" w:tplc="BDE823AC">
      <w:numFmt w:val="decimal"/>
      <w:lvlText w:val=""/>
      <w:lvlJc w:val="left"/>
    </w:lvl>
    <w:lvl w:ilvl="8" w:tplc="E4508964">
      <w:numFmt w:val="decimal"/>
      <w:lvlText w:val=""/>
      <w:lvlJc w:val="left"/>
    </w:lvl>
  </w:abstractNum>
  <w:abstractNum w:abstractNumId="486" w15:restartNumberingAfterBreak="0">
    <w:nsid w:val="00002559"/>
    <w:multiLevelType w:val="hybridMultilevel"/>
    <w:tmpl w:val="1F60FEF4"/>
    <w:lvl w:ilvl="0" w:tplc="891EEFAA">
      <w:start w:val="1"/>
      <w:numFmt w:val="bullet"/>
      <w:lvlText w:val=""/>
      <w:lvlJc w:val="left"/>
    </w:lvl>
    <w:lvl w:ilvl="1" w:tplc="08CE40C4">
      <w:numFmt w:val="decimal"/>
      <w:lvlText w:val=""/>
      <w:lvlJc w:val="left"/>
    </w:lvl>
    <w:lvl w:ilvl="2" w:tplc="23C6D30C">
      <w:numFmt w:val="decimal"/>
      <w:lvlText w:val=""/>
      <w:lvlJc w:val="left"/>
    </w:lvl>
    <w:lvl w:ilvl="3" w:tplc="F8EAC576">
      <w:numFmt w:val="decimal"/>
      <w:lvlText w:val=""/>
      <w:lvlJc w:val="left"/>
    </w:lvl>
    <w:lvl w:ilvl="4" w:tplc="DAB04176">
      <w:numFmt w:val="decimal"/>
      <w:lvlText w:val=""/>
      <w:lvlJc w:val="left"/>
    </w:lvl>
    <w:lvl w:ilvl="5" w:tplc="9CCCD178">
      <w:numFmt w:val="decimal"/>
      <w:lvlText w:val=""/>
      <w:lvlJc w:val="left"/>
    </w:lvl>
    <w:lvl w:ilvl="6" w:tplc="675815EC">
      <w:numFmt w:val="decimal"/>
      <w:lvlText w:val=""/>
      <w:lvlJc w:val="left"/>
    </w:lvl>
    <w:lvl w:ilvl="7" w:tplc="4A96D01A">
      <w:numFmt w:val="decimal"/>
      <w:lvlText w:val=""/>
      <w:lvlJc w:val="left"/>
    </w:lvl>
    <w:lvl w:ilvl="8" w:tplc="FCB8D392">
      <w:numFmt w:val="decimal"/>
      <w:lvlText w:val=""/>
      <w:lvlJc w:val="left"/>
    </w:lvl>
  </w:abstractNum>
  <w:abstractNum w:abstractNumId="487" w15:restartNumberingAfterBreak="0">
    <w:nsid w:val="0000256A"/>
    <w:multiLevelType w:val="hybridMultilevel"/>
    <w:tmpl w:val="E8B28784"/>
    <w:lvl w:ilvl="0" w:tplc="57468EC0">
      <w:start w:val="1"/>
      <w:numFmt w:val="bullet"/>
      <w:lvlText w:val=""/>
      <w:lvlJc w:val="left"/>
    </w:lvl>
    <w:lvl w:ilvl="1" w:tplc="DECCD3E2">
      <w:numFmt w:val="decimal"/>
      <w:lvlText w:val=""/>
      <w:lvlJc w:val="left"/>
    </w:lvl>
    <w:lvl w:ilvl="2" w:tplc="1AEE6450">
      <w:numFmt w:val="decimal"/>
      <w:lvlText w:val=""/>
      <w:lvlJc w:val="left"/>
    </w:lvl>
    <w:lvl w:ilvl="3" w:tplc="B4A6B430">
      <w:numFmt w:val="decimal"/>
      <w:lvlText w:val=""/>
      <w:lvlJc w:val="left"/>
    </w:lvl>
    <w:lvl w:ilvl="4" w:tplc="30AC7FE0">
      <w:numFmt w:val="decimal"/>
      <w:lvlText w:val=""/>
      <w:lvlJc w:val="left"/>
    </w:lvl>
    <w:lvl w:ilvl="5" w:tplc="1DD6253C">
      <w:numFmt w:val="decimal"/>
      <w:lvlText w:val=""/>
      <w:lvlJc w:val="left"/>
    </w:lvl>
    <w:lvl w:ilvl="6" w:tplc="B9B4A346">
      <w:numFmt w:val="decimal"/>
      <w:lvlText w:val=""/>
      <w:lvlJc w:val="left"/>
    </w:lvl>
    <w:lvl w:ilvl="7" w:tplc="2DA8EC6A">
      <w:numFmt w:val="decimal"/>
      <w:lvlText w:val=""/>
      <w:lvlJc w:val="left"/>
    </w:lvl>
    <w:lvl w:ilvl="8" w:tplc="4998B86A">
      <w:numFmt w:val="decimal"/>
      <w:lvlText w:val=""/>
      <w:lvlJc w:val="left"/>
    </w:lvl>
  </w:abstractNum>
  <w:abstractNum w:abstractNumId="488" w15:restartNumberingAfterBreak="0">
    <w:nsid w:val="00002599"/>
    <w:multiLevelType w:val="hybridMultilevel"/>
    <w:tmpl w:val="50A2D12E"/>
    <w:lvl w:ilvl="0" w:tplc="8048D94C">
      <w:start w:val="1"/>
      <w:numFmt w:val="bullet"/>
      <w:lvlText w:val=""/>
      <w:lvlJc w:val="left"/>
    </w:lvl>
    <w:lvl w:ilvl="1" w:tplc="CF86E884">
      <w:numFmt w:val="decimal"/>
      <w:lvlText w:val=""/>
      <w:lvlJc w:val="left"/>
    </w:lvl>
    <w:lvl w:ilvl="2" w:tplc="8D40636C">
      <w:numFmt w:val="decimal"/>
      <w:lvlText w:val=""/>
      <w:lvlJc w:val="left"/>
    </w:lvl>
    <w:lvl w:ilvl="3" w:tplc="A14A05C8">
      <w:numFmt w:val="decimal"/>
      <w:lvlText w:val=""/>
      <w:lvlJc w:val="left"/>
    </w:lvl>
    <w:lvl w:ilvl="4" w:tplc="39E8EBB8">
      <w:numFmt w:val="decimal"/>
      <w:lvlText w:val=""/>
      <w:lvlJc w:val="left"/>
    </w:lvl>
    <w:lvl w:ilvl="5" w:tplc="9EA6D634">
      <w:numFmt w:val="decimal"/>
      <w:lvlText w:val=""/>
      <w:lvlJc w:val="left"/>
    </w:lvl>
    <w:lvl w:ilvl="6" w:tplc="111842D6">
      <w:numFmt w:val="decimal"/>
      <w:lvlText w:val=""/>
      <w:lvlJc w:val="left"/>
    </w:lvl>
    <w:lvl w:ilvl="7" w:tplc="874E518C">
      <w:numFmt w:val="decimal"/>
      <w:lvlText w:val=""/>
      <w:lvlJc w:val="left"/>
    </w:lvl>
    <w:lvl w:ilvl="8" w:tplc="D79ACE46">
      <w:numFmt w:val="decimal"/>
      <w:lvlText w:val=""/>
      <w:lvlJc w:val="left"/>
    </w:lvl>
  </w:abstractNum>
  <w:abstractNum w:abstractNumId="489" w15:restartNumberingAfterBreak="0">
    <w:nsid w:val="000025AF"/>
    <w:multiLevelType w:val="hybridMultilevel"/>
    <w:tmpl w:val="4A064B72"/>
    <w:lvl w:ilvl="0" w:tplc="CE425E06">
      <w:start w:val="1"/>
      <w:numFmt w:val="bullet"/>
      <w:lvlText w:val=""/>
      <w:lvlJc w:val="left"/>
    </w:lvl>
    <w:lvl w:ilvl="1" w:tplc="74D81BCA">
      <w:numFmt w:val="decimal"/>
      <w:lvlText w:val=""/>
      <w:lvlJc w:val="left"/>
    </w:lvl>
    <w:lvl w:ilvl="2" w:tplc="533EE318">
      <w:numFmt w:val="decimal"/>
      <w:lvlText w:val=""/>
      <w:lvlJc w:val="left"/>
    </w:lvl>
    <w:lvl w:ilvl="3" w:tplc="BD70EC7E">
      <w:numFmt w:val="decimal"/>
      <w:lvlText w:val=""/>
      <w:lvlJc w:val="left"/>
    </w:lvl>
    <w:lvl w:ilvl="4" w:tplc="3214B30C">
      <w:numFmt w:val="decimal"/>
      <w:lvlText w:val=""/>
      <w:lvlJc w:val="left"/>
    </w:lvl>
    <w:lvl w:ilvl="5" w:tplc="6D886830">
      <w:numFmt w:val="decimal"/>
      <w:lvlText w:val=""/>
      <w:lvlJc w:val="left"/>
    </w:lvl>
    <w:lvl w:ilvl="6" w:tplc="8C76EF4A">
      <w:numFmt w:val="decimal"/>
      <w:lvlText w:val=""/>
      <w:lvlJc w:val="left"/>
    </w:lvl>
    <w:lvl w:ilvl="7" w:tplc="8FCCEEB4">
      <w:numFmt w:val="decimal"/>
      <w:lvlText w:val=""/>
      <w:lvlJc w:val="left"/>
    </w:lvl>
    <w:lvl w:ilvl="8" w:tplc="22EE4E32">
      <w:numFmt w:val="decimal"/>
      <w:lvlText w:val=""/>
      <w:lvlJc w:val="left"/>
    </w:lvl>
  </w:abstractNum>
  <w:abstractNum w:abstractNumId="490" w15:restartNumberingAfterBreak="0">
    <w:nsid w:val="000025BA"/>
    <w:multiLevelType w:val="hybridMultilevel"/>
    <w:tmpl w:val="58E0F87C"/>
    <w:lvl w:ilvl="0" w:tplc="334A14FA">
      <w:start w:val="1"/>
      <w:numFmt w:val="upperLetter"/>
      <w:lvlText w:val="%1:"/>
      <w:lvlJc w:val="left"/>
    </w:lvl>
    <w:lvl w:ilvl="1" w:tplc="221CD1B6">
      <w:numFmt w:val="decimal"/>
      <w:lvlText w:val=""/>
      <w:lvlJc w:val="left"/>
    </w:lvl>
    <w:lvl w:ilvl="2" w:tplc="CAF469C2">
      <w:numFmt w:val="decimal"/>
      <w:lvlText w:val=""/>
      <w:lvlJc w:val="left"/>
    </w:lvl>
    <w:lvl w:ilvl="3" w:tplc="999A101A">
      <w:numFmt w:val="decimal"/>
      <w:lvlText w:val=""/>
      <w:lvlJc w:val="left"/>
    </w:lvl>
    <w:lvl w:ilvl="4" w:tplc="30A488FE">
      <w:numFmt w:val="decimal"/>
      <w:lvlText w:val=""/>
      <w:lvlJc w:val="left"/>
    </w:lvl>
    <w:lvl w:ilvl="5" w:tplc="0E5AE76E">
      <w:numFmt w:val="decimal"/>
      <w:lvlText w:val=""/>
      <w:lvlJc w:val="left"/>
    </w:lvl>
    <w:lvl w:ilvl="6" w:tplc="E5A6AF24">
      <w:numFmt w:val="decimal"/>
      <w:lvlText w:val=""/>
      <w:lvlJc w:val="left"/>
    </w:lvl>
    <w:lvl w:ilvl="7" w:tplc="AF3C35B0">
      <w:numFmt w:val="decimal"/>
      <w:lvlText w:val=""/>
      <w:lvlJc w:val="left"/>
    </w:lvl>
    <w:lvl w:ilvl="8" w:tplc="F606D66E">
      <w:numFmt w:val="decimal"/>
      <w:lvlText w:val=""/>
      <w:lvlJc w:val="left"/>
    </w:lvl>
  </w:abstractNum>
  <w:abstractNum w:abstractNumId="491" w15:restartNumberingAfterBreak="0">
    <w:nsid w:val="000025F2"/>
    <w:multiLevelType w:val="hybridMultilevel"/>
    <w:tmpl w:val="BC34AC3A"/>
    <w:lvl w:ilvl="0" w:tplc="B4049FD2">
      <w:start w:val="1"/>
      <w:numFmt w:val="upperLetter"/>
      <w:lvlText w:val="%1:"/>
      <w:lvlJc w:val="left"/>
    </w:lvl>
    <w:lvl w:ilvl="1" w:tplc="A74ECF56">
      <w:numFmt w:val="decimal"/>
      <w:lvlText w:val=""/>
      <w:lvlJc w:val="left"/>
    </w:lvl>
    <w:lvl w:ilvl="2" w:tplc="99303BB2">
      <w:numFmt w:val="decimal"/>
      <w:lvlText w:val=""/>
      <w:lvlJc w:val="left"/>
    </w:lvl>
    <w:lvl w:ilvl="3" w:tplc="98E4D794">
      <w:numFmt w:val="decimal"/>
      <w:lvlText w:val=""/>
      <w:lvlJc w:val="left"/>
    </w:lvl>
    <w:lvl w:ilvl="4" w:tplc="D4903C02">
      <w:numFmt w:val="decimal"/>
      <w:lvlText w:val=""/>
      <w:lvlJc w:val="left"/>
    </w:lvl>
    <w:lvl w:ilvl="5" w:tplc="8E8873E4">
      <w:numFmt w:val="decimal"/>
      <w:lvlText w:val=""/>
      <w:lvlJc w:val="left"/>
    </w:lvl>
    <w:lvl w:ilvl="6" w:tplc="6C1ABE24">
      <w:numFmt w:val="decimal"/>
      <w:lvlText w:val=""/>
      <w:lvlJc w:val="left"/>
    </w:lvl>
    <w:lvl w:ilvl="7" w:tplc="1F5C692C">
      <w:numFmt w:val="decimal"/>
      <w:lvlText w:val=""/>
      <w:lvlJc w:val="left"/>
    </w:lvl>
    <w:lvl w:ilvl="8" w:tplc="5832FFD6">
      <w:numFmt w:val="decimal"/>
      <w:lvlText w:val=""/>
      <w:lvlJc w:val="left"/>
    </w:lvl>
  </w:abstractNum>
  <w:abstractNum w:abstractNumId="492" w15:restartNumberingAfterBreak="0">
    <w:nsid w:val="000025FA"/>
    <w:multiLevelType w:val="hybridMultilevel"/>
    <w:tmpl w:val="BDE80450"/>
    <w:lvl w:ilvl="0" w:tplc="F3EAFE4A">
      <w:start w:val="1"/>
      <w:numFmt w:val="bullet"/>
      <w:lvlText w:val=""/>
      <w:lvlJc w:val="left"/>
    </w:lvl>
    <w:lvl w:ilvl="1" w:tplc="08D88E92">
      <w:numFmt w:val="decimal"/>
      <w:lvlText w:val=""/>
      <w:lvlJc w:val="left"/>
    </w:lvl>
    <w:lvl w:ilvl="2" w:tplc="EDCC2B40">
      <w:numFmt w:val="decimal"/>
      <w:lvlText w:val=""/>
      <w:lvlJc w:val="left"/>
    </w:lvl>
    <w:lvl w:ilvl="3" w:tplc="A4BC5CFA">
      <w:numFmt w:val="decimal"/>
      <w:lvlText w:val=""/>
      <w:lvlJc w:val="left"/>
    </w:lvl>
    <w:lvl w:ilvl="4" w:tplc="42E49290">
      <w:numFmt w:val="decimal"/>
      <w:lvlText w:val=""/>
      <w:lvlJc w:val="left"/>
    </w:lvl>
    <w:lvl w:ilvl="5" w:tplc="12E65F84">
      <w:numFmt w:val="decimal"/>
      <w:lvlText w:val=""/>
      <w:lvlJc w:val="left"/>
    </w:lvl>
    <w:lvl w:ilvl="6" w:tplc="A4024A7E">
      <w:numFmt w:val="decimal"/>
      <w:lvlText w:val=""/>
      <w:lvlJc w:val="left"/>
    </w:lvl>
    <w:lvl w:ilvl="7" w:tplc="148A58A4">
      <w:numFmt w:val="decimal"/>
      <w:lvlText w:val=""/>
      <w:lvlJc w:val="left"/>
    </w:lvl>
    <w:lvl w:ilvl="8" w:tplc="E4588242">
      <w:numFmt w:val="decimal"/>
      <w:lvlText w:val=""/>
      <w:lvlJc w:val="left"/>
    </w:lvl>
  </w:abstractNum>
  <w:abstractNum w:abstractNumId="493" w15:restartNumberingAfterBreak="0">
    <w:nsid w:val="00002628"/>
    <w:multiLevelType w:val="hybridMultilevel"/>
    <w:tmpl w:val="A6CED178"/>
    <w:lvl w:ilvl="0" w:tplc="62DE53DA">
      <w:start w:val="19"/>
      <w:numFmt w:val="upperLetter"/>
      <w:lvlText w:val="%1:"/>
      <w:lvlJc w:val="left"/>
    </w:lvl>
    <w:lvl w:ilvl="1" w:tplc="279C084C">
      <w:numFmt w:val="decimal"/>
      <w:lvlText w:val=""/>
      <w:lvlJc w:val="left"/>
    </w:lvl>
    <w:lvl w:ilvl="2" w:tplc="93E67600">
      <w:numFmt w:val="decimal"/>
      <w:lvlText w:val=""/>
      <w:lvlJc w:val="left"/>
    </w:lvl>
    <w:lvl w:ilvl="3" w:tplc="651A2D84">
      <w:numFmt w:val="decimal"/>
      <w:lvlText w:val=""/>
      <w:lvlJc w:val="left"/>
    </w:lvl>
    <w:lvl w:ilvl="4" w:tplc="9558E978">
      <w:numFmt w:val="decimal"/>
      <w:lvlText w:val=""/>
      <w:lvlJc w:val="left"/>
    </w:lvl>
    <w:lvl w:ilvl="5" w:tplc="398E4DC2">
      <w:numFmt w:val="decimal"/>
      <w:lvlText w:val=""/>
      <w:lvlJc w:val="left"/>
    </w:lvl>
    <w:lvl w:ilvl="6" w:tplc="A230AA50">
      <w:numFmt w:val="decimal"/>
      <w:lvlText w:val=""/>
      <w:lvlJc w:val="left"/>
    </w:lvl>
    <w:lvl w:ilvl="7" w:tplc="2C9EF5E8">
      <w:numFmt w:val="decimal"/>
      <w:lvlText w:val=""/>
      <w:lvlJc w:val="left"/>
    </w:lvl>
    <w:lvl w:ilvl="8" w:tplc="8AC2C928">
      <w:numFmt w:val="decimal"/>
      <w:lvlText w:val=""/>
      <w:lvlJc w:val="left"/>
    </w:lvl>
  </w:abstractNum>
  <w:abstractNum w:abstractNumId="494" w15:restartNumberingAfterBreak="0">
    <w:nsid w:val="0000266A"/>
    <w:multiLevelType w:val="hybridMultilevel"/>
    <w:tmpl w:val="4CC0F7D2"/>
    <w:lvl w:ilvl="0" w:tplc="DC509DD4">
      <w:start w:val="1"/>
      <w:numFmt w:val="bullet"/>
      <w:lvlText w:val=""/>
      <w:lvlJc w:val="left"/>
    </w:lvl>
    <w:lvl w:ilvl="1" w:tplc="3D74D548">
      <w:numFmt w:val="decimal"/>
      <w:lvlText w:val=""/>
      <w:lvlJc w:val="left"/>
    </w:lvl>
    <w:lvl w:ilvl="2" w:tplc="B44A0C6E">
      <w:numFmt w:val="decimal"/>
      <w:lvlText w:val=""/>
      <w:lvlJc w:val="left"/>
    </w:lvl>
    <w:lvl w:ilvl="3" w:tplc="2EDC0874">
      <w:numFmt w:val="decimal"/>
      <w:lvlText w:val=""/>
      <w:lvlJc w:val="left"/>
    </w:lvl>
    <w:lvl w:ilvl="4" w:tplc="AB94F1DA">
      <w:numFmt w:val="decimal"/>
      <w:lvlText w:val=""/>
      <w:lvlJc w:val="left"/>
    </w:lvl>
    <w:lvl w:ilvl="5" w:tplc="CFBAD342">
      <w:numFmt w:val="decimal"/>
      <w:lvlText w:val=""/>
      <w:lvlJc w:val="left"/>
    </w:lvl>
    <w:lvl w:ilvl="6" w:tplc="3C6EC3A4">
      <w:numFmt w:val="decimal"/>
      <w:lvlText w:val=""/>
      <w:lvlJc w:val="left"/>
    </w:lvl>
    <w:lvl w:ilvl="7" w:tplc="0E94ADC0">
      <w:numFmt w:val="decimal"/>
      <w:lvlText w:val=""/>
      <w:lvlJc w:val="left"/>
    </w:lvl>
    <w:lvl w:ilvl="8" w:tplc="0DF86560">
      <w:numFmt w:val="decimal"/>
      <w:lvlText w:val=""/>
      <w:lvlJc w:val="left"/>
    </w:lvl>
  </w:abstractNum>
  <w:abstractNum w:abstractNumId="495" w15:restartNumberingAfterBreak="0">
    <w:nsid w:val="0000267A"/>
    <w:multiLevelType w:val="hybridMultilevel"/>
    <w:tmpl w:val="112077C8"/>
    <w:lvl w:ilvl="0" w:tplc="A59E1666">
      <w:start w:val="1"/>
      <w:numFmt w:val="upperLetter"/>
      <w:lvlText w:val="%1:"/>
      <w:lvlJc w:val="left"/>
    </w:lvl>
    <w:lvl w:ilvl="1" w:tplc="CE089712">
      <w:numFmt w:val="decimal"/>
      <w:lvlText w:val=""/>
      <w:lvlJc w:val="left"/>
    </w:lvl>
    <w:lvl w:ilvl="2" w:tplc="2D6026EA">
      <w:numFmt w:val="decimal"/>
      <w:lvlText w:val=""/>
      <w:lvlJc w:val="left"/>
    </w:lvl>
    <w:lvl w:ilvl="3" w:tplc="5296A1C2">
      <w:numFmt w:val="decimal"/>
      <w:lvlText w:val=""/>
      <w:lvlJc w:val="left"/>
    </w:lvl>
    <w:lvl w:ilvl="4" w:tplc="423682C2">
      <w:numFmt w:val="decimal"/>
      <w:lvlText w:val=""/>
      <w:lvlJc w:val="left"/>
    </w:lvl>
    <w:lvl w:ilvl="5" w:tplc="CDDC2944">
      <w:numFmt w:val="decimal"/>
      <w:lvlText w:val=""/>
      <w:lvlJc w:val="left"/>
    </w:lvl>
    <w:lvl w:ilvl="6" w:tplc="5E600BDC">
      <w:numFmt w:val="decimal"/>
      <w:lvlText w:val=""/>
      <w:lvlJc w:val="left"/>
    </w:lvl>
    <w:lvl w:ilvl="7" w:tplc="3BCA0814">
      <w:numFmt w:val="decimal"/>
      <w:lvlText w:val=""/>
      <w:lvlJc w:val="left"/>
    </w:lvl>
    <w:lvl w:ilvl="8" w:tplc="48C89EF0">
      <w:numFmt w:val="decimal"/>
      <w:lvlText w:val=""/>
      <w:lvlJc w:val="left"/>
    </w:lvl>
  </w:abstractNum>
  <w:abstractNum w:abstractNumId="496" w15:restartNumberingAfterBreak="0">
    <w:nsid w:val="00002682"/>
    <w:multiLevelType w:val="hybridMultilevel"/>
    <w:tmpl w:val="33581076"/>
    <w:lvl w:ilvl="0" w:tplc="BA9813D8">
      <w:start w:val="2"/>
      <w:numFmt w:val="upperLetter"/>
      <w:lvlText w:val="%1:"/>
      <w:lvlJc w:val="left"/>
    </w:lvl>
    <w:lvl w:ilvl="1" w:tplc="A4FE43AA">
      <w:numFmt w:val="decimal"/>
      <w:lvlText w:val=""/>
      <w:lvlJc w:val="left"/>
    </w:lvl>
    <w:lvl w:ilvl="2" w:tplc="24F29D22">
      <w:numFmt w:val="decimal"/>
      <w:lvlText w:val=""/>
      <w:lvlJc w:val="left"/>
    </w:lvl>
    <w:lvl w:ilvl="3" w:tplc="D1681E08">
      <w:numFmt w:val="decimal"/>
      <w:lvlText w:val=""/>
      <w:lvlJc w:val="left"/>
    </w:lvl>
    <w:lvl w:ilvl="4" w:tplc="6FA6D61E">
      <w:numFmt w:val="decimal"/>
      <w:lvlText w:val=""/>
      <w:lvlJc w:val="left"/>
    </w:lvl>
    <w:lvl w:ilvl="5" w:tplc="EC808C5E">
      <w:numFmt w:val="decimal"/>
      <w:lvlText w:val=""/>
      <w:lvlJc w:val="left"/>
    </w:lvl>
    <w:lvl w:ilvl="6" w:tplc="6C186774">
      <w:numFmt w:val="decimal"/>
      <w:lvlText w:val=""/>
      <w:lvlJc w:val="left"/>
    </w:lvl>
    <w:lvl w:ilvl="7" w:tplc="4EDCA380">
      <w:numFmt w:val="decimal"/>
      <w:lvlText w:val=""/>
      <w:lvlJc w:val="left"/>
    </w:lvl>
    <w:lvl w:ilvl="8" w:tplc="D4D47EDE">
      <w:numFmt w:val="decimal"/>
      <w:lvlText w:val=""/>
      <w:lvlJc w:val="left"/>
    </w:lvl>
  </w:abstractNum>
  <w:abstractNum w:abstractNumId="497" w15:restartNumberingAfterBreak="0">
    <w:nsid w:val="000026B1"/>
    <w:multiLevelType w:val="hybridMultilevel"/>
    <w:tmpl w:val="BCB04396"/>
    <w:lvl w:ilvl="0" w:tplc="40A09102">
      <w:start w:val="3"/>
      <w:numFmt w:val="upperLetter"/>
      <w:lvlText w:val="%1:"/>
      <w:lvlJc w:val="left"/>
    </w:lvl>
    <w:lvl w:ilvl="1" w:tplc="84F2BE50">
      <w:numFmt w:val="decimal"/>
      <w:lvlText w:val=""/>
      <w:lvlJc w:val="left"/>
    </w:lvl>
    <w:lvl w:ilvl="2" w:tplc="796A481C">
      <w:numFmt w:val="decimal"/>
      <w:lvlText w:val=""/>
      <w:lvlJc w:val="left"/>
    </w:lvl>
    <w:lvl w:ilvl="3" w:tplc="ED323840">
      <w:numFmt w:val="decimal"/>
      <w:lvlText w:val=""/>
      <w:lvlJc w:val="left"/>
    </w:lvl>
    <w:lvl w:ilvl="4" w:tplc="493E4AB6">
      <w:numFmt w:val="decimal"/>
      <w:lvlText w:val=""/>
      <w:lvlJc w:val="left"/>
    </w:lvl>
    <w:lvl w:ilvl="5" w:tplc="9E5EF102">
      <w:numFmt w:val="decimal"/>
      <w:lvlText w:val=""/>
      <w:lvlJc w:val="left"/>
    </w:lvl>
    <w:lvl w:ilvl="6" w:tplc="9A2E5616">
      <w:numFmt w:val="decimal"/>
      <w:lvlText w:val=""/>
      <w:lvlJc w:val="left"/>
    </w:lvl>
    <w:lvl w:ilvl="7" w:tplc="FE849854">
      <w:numFmt w:val="decimal"/>
      <w:lvlText w:val=""/>
      <w:lvlJc w:val="left"/>
    </w:lvl>
    <w:lvl w:ilvl="8" w:tplc="35AC8652">
      <w:numFmt w:val="decimal"/>
      <w:lvlText w:val=""/>
      <w:lvlJc w:val="left"/>
    </w:lvl>
  </w:abstractNum>
  <w:abstractNum w:abstractNumId="498" w15:restartNumberingAfterBreak="0">
    <w:nsid w:val="00002712"/>
    <w:multiLevelType w:val="hybridMultilevel"/>
    <w:tmpl w:val="EEB42454"/>
    <w:lvl w:ilvl="0" w:tplc="14B0294A">
      <w:start w:val="1"/>
      <w:numFmt w:val="upperLetter"/>
      <w:lvlText w:val="%1:"/>
      <w:lvlJc w:val="left"/>
    </w:lvl>
    <w:lvl w:ilvl="1" w:tplc="842AB9D6">
      <w:numFmt w:val="decimal"/>
      <w:lvlText w:val=""/>
      <w:lvlJc w:val="left"/>
    </w:lvl>
    <w:lvl w:ilvl="2" w:tplc="CF826CD2">
      <w:numFmt w:val="decimal"/>
      <w:lvlText w:val=""/>
      <w:lvlJc w:val="left"/>
    </w:lvl>
    <w:lvl w:ilvl="3" w:tplc="4D0AE0F0">
      <w:numFmt w:val="decimal"/>
      <w:lvlText w:val=""/>
      <w:lvlJc w:val="left"/>
    </w:lvl>
    <w:lvl w:ilvl="4" w:tplc="0750E448">
      <w:numFmt w:val="decimal"/>
      <w:lvlText w:val=""/>
      <w:lvlJc w:val="left"/>
    </w:lvl>
    <w:lvl w:ilvl="5" w:tplc="4254ED66">
      <w:numFmt w:val="decimal"/>
      <w:lvlText w:val=""/>
      <w:lvlJc w:val="left"/>
    </w:lvl>
    <w:lvl w:ilvl="6" w:tplc="FD4275FA">
      <w:numFmt w:val="decimal"/>
      <w:lvlText w:val=""/>
      <w:lvlJc w:val="left"/>
    </w:lvl>
    <w:lvl w:ilvl="7" w:tplc="57FCDDD0">
      <w:numFmt w:val="decimal"/>
      <w:lvlText w:val=""/>
      <w:lvlJc w:val="left"/>
    </w:lvl>
    <w:lvl w:ilvl="8" w:tplc="075A4DA6">
      <w:numFmt w:val="decimal"/>
      <w:lvlText w:val=""/>
      <w:lvlJc w:val="left"/>
    </w:lvl>
  </w:abstractNum>
  <w:abstractNum w:abstractNumId="499" w15:restartNumberingAfterBreak="0">
    <w:nsid w:val="00002739"/>
    <w:multiLevelType w:val="hybridMultilevel"/>
    <w:tmpl w:val="17A461E2"/>
    <w:lvl w:ilvl="0" w:tplc="A6243390">
      <w:start w:val="1"/>
      <w:numFmt w:val="upperLetter"/>
      <w:lvlText w:val="%1:"/>
      <w:lvlJc w:val="left"/>
    </w:lvl>
    <w:lvl w:ilvl="1" w:tplc="9912DC84">
      <w:numFmt w:val="decimal"/>
      <w:lvlText w:val=""/>
      <w:lvlJc w:val="left"/>
    </w:lvl>
    <w:lvl w:ilvl="2" w:tplc="5F022BCA">
      <w:numFmt w:val="decimal"/>
      <w:lvlText w:val=""/>
      <w:lvlJc w:val="left"/>
    </w:lvl>
    <w:lvl w:ilvl="3" w:tplc="2C7ACE90">
      <w:numFmt w:val="decimal"/>
      <w:lvlText w:val=""/>
      <w:lvlJc w:val="left"/>
    </w:lvl>
    <w:lvl w:ilvl="4" w:tplc="E3C0DC98">
      <w:numFmt w:val="decimal"/>
      <w:lvlText w:val=""/>
      <w:lvlJc w:val="left"/>
    </w:lvl>
    <w:lvl w:ilvl="5" w:tplc="6FFCAB8E">
      <w:numFmt w:val="decimal"/>
      <w:lvlText w:val=""/>
      <w:lvlJc w:val="left"/>
    </w:lvl>
    <w:lvl w:ilvl="6" w:tplc="E9284CD2">
      <w:numFmt w:val="decimal"/>
      <w:lvlText w:val=""/>
      <w:lvlJc w:val="left"/>
    </w:lvl>
    <w:lvl w:ilvl="7" w:tplc="78C24018">
      <w:numFmt w:val="decimal"/>
      <w:lvlText w:val=""/>
      <w:lvlJc w:val="left"/>
    </w:lvl>
    <w:lvl w:ilvl="8" w:tplc="5650B332">
      <w:numFmt w:val="decimal"/>
      <w:lvlText w:val=""/>
      <w:lvlJc w:val="left"/>
    </w:lvl>
  </w:abstractNum>
  <w:abstractNum w:abstractNumId="500" w15:restartNumberingAfterBreak="0">
    <w:nsid w:val="00002740"/>
    <w:multiLevelType w:val="hybridMultilevel"/>
    <w:tmpl w:val="C1A6B742"/>
    <w:lvl w:ilvl="0" w:tplc="FDDEBAA2">
      <w:start w:val="4"/>
      <w:numFmt w:val="upperLetter"/>
      <w:lvlText w:val="%1:"/>
      <w:lvlJc w:val="left"/>
    </w:lvl>
    <w:lvl w:ilvl="1" w:tplc="5C4A1EFA">
      <w:numFmt w:val="decimal"/>
      <w:lvlText w:val=""/>
      <w:lvlJc w:val="left"/>
    </w:lvl>
    <w:lvl w:ilvl="2" w:tplc="B4BC2E9A">
      <w:numFmt w:val="decimal"/>
      <w:lvlText w:val=""/>
      <w:lvlJc w:val="left"/>
    </w:lvl>
    <w:lvl w:ilvl="3" w:tplc="32C28768">
      <w:numFmt w:val="decimal"/>
      <w:lvlText w:val=""/>
      <w:lvlJc w:val="left"/>
    </w:lvl>
    <w:lvl w:ilvl="4" w:tplc="206E6B5E">
      <w:numFmt w:val="decimal"/>
      <w:lvlText w:val=""/>
      <w:lvlJc w:val="left"/>
    </w:lvl>
    <w:lvl w:ilvl="5" w:tplc="536CCC6A">
      <w:numFmt w:val="decimal"/>
      <w:lvlText w:val=""/>
      <w:lvlJc w:val="left"/>
    </w:lvl>
    <w:lvl w:ilvl="6" w:tplc="76145886">
      <w:numFmt w:val="decimal"/>
      <w:lvlText w:val=""/>
      <w:lvlJc w:val="left"/>
    </w:lvl>
    <w:lvl w:ilvl="7" w:tplc="79BCA36C">
      <w:numFmt w:val="decimal"/>
      <w:lvlText w:val=""/>
      <w:lvlJc w:val="left"/>
    </w:lvl>
    <w:lvl w:ilvl="8" w:tplc="0F881C9E">
      <w:numFmt w:val="decimal"/>
      <w:lvlText w:val=""/>
      <w:lvlJc w:val="left"/>
    </w:lvl>
  </w:abstractNum>
  <w:abstractNum w:abstractNumId="501" w15:restartNumberingAfterBreak="0">
    <w:nsid w:val="00002760"/>
    <w:multiLevelType w:val="hybridMultilevel"/>
    <w:tmpl w:val="AA40D7E2"/>
    <w:lvl w:ilvl="0" w:tplc="B2C0E9FA">
      <w:start w:val="1"/>
      <w:numFmt w:val="upperLetter"/>
      <w:lvlText w:val="%1:"/>
      <w:lvlJc w:val="left"/>
    </w:lvl>
    <w:lvl w:ilvl="1" w:tplc="B37624B2">
      <w:numFmt w:val="decimal"/>
      <w:lvlText w:val=""/>
      <w:lvlJc w:val="left"/>
    </w:lvl>
    <w:lvl w:ilvl="2" w:tplc="3CA29C80">
      <w:numFmt w:val="decimal"/>
      <w:lvlText w:val=""/>
      <w:lvlJc w:val="left"/>
    </w:lvl>
    <w:lvl w:ilvl="3" w:tplc="72F80BDE">
      <w:numFmt w:val="decimal"/>
      <w:lvlText w:val=""/>
      <w:lvlJc w:val="left"/>
    </w:lvl>
    <w:lvl w:ilvl="4" w:tplc="C6BA5D02">
      <w:numFmt w:val="decimal"/>
      <w:lvlText w:val=""/>
      <w:lvlJc w:val="left"/>
    </w:lvl>
    <w:lvl w:ilvl="5" w:tplc="98429620">
      <w:numFmt w:val="decimal"/>
      <w:lvlText w:val=""/>
      <w:lvlJc w:val="left"/>
    </w:lvl>
    <w:lvl w:ilvl="6" w:tplc="CFE28B82">
      <w:numFmt w:val="decimal"/>
      <w:lvlText w:val=""/>
      <w:lvlJc w:val="left"/>
    </w:lvl>
    <w:lvl w:ilvl="7" w:tplc="A294841C">
      <w:numFmt w:val="decimal"/>
      <w:lvlText w:val=""/>
      <w:lvlJc w:val="left"/>
    </w:lvl>
    <w:lvl w:ilvl="8" w:tplc="A5509AC0">
      <w:numFmt w:val="decimal"/>
      <w:lvlText w:val=""/>
      <w:lvlJc w:val="left"/>
    </w:lvl>
  </w:abstractNum>
  <w:abstractNum w:abstractNumId="502" w15:restartNumberingAfterBreak="0">
    <w:nsid w:val="00002776"/>
    <w:multiLevelType w:val="hybridMultilevel"/>
    <w:tmpl w:val="078AA37A"/>
    <w:lvl w:ilvl="0" w:tplc="FCE47EA4">
      <w:start w:val="1"/>
      <w:numFmt w:val="bullet"/>
      <w:lvlText w:val=""/>
      <w:lvlJc w:val="left"/>
    </w:lvl>
    <w:lvl w:ilvl="1" w:tplc="C3D43402">
      <w:numFmt w:val="decimal"/>
      <w:lvlText w:val=""/>
      <w:lvlJc w:val="left"/>
    </w:lvl>
    <w:lvl w:ilvl="2" w:tplc="AB405DAE">
      <w:numFmt w:val="decimal"/>
      <w:lvlText w:val=""/>
      <w:lvlJc w:val="left"/>
    </w:lvl>
    <w:lvl w:ilvl="3" w:tplc="6298B586">
      <w:numFmt w:val="decimal"/>
      <w:lvlText w:val=""/>
      <w:lvlJc w:val="left"/>
    </w:lvl>
    <w:lvl w:ilvl="4" w:tplc="86F26308">
      <w:numFmt w:val="decimal"/>
      <w:lvlText w:val=""/>
      <w:lvlJc w:val="left"/>
    </w:lvl>
    <w:lvl w:ilvl="5" w:tplc="972AD572">
      <w:numFmt w:val="decimal"/>
      <w:lvlText w:val=""/>
      <w:lvlJc w:val="left"/>
    </w:lvl>
    <w:lvl w:ilvl="6" w:tplc="EEA49024">
      <w:numFmt w:val="decimal"/>
      <w:lvlText w:val=""/>
      <w:lvlJc w:val="left"/>
    </w:lvl>
    <w:lvl w:ilvl="7" w:tplc="496C0494">
      <w:numFmt w:val="decimal"/>
      <w:lvlText w:val=""/>
      <w:lvlJc w:val="left"/>
    </w:lvl>
    <w:lvl w:ilvl="8" w:tplc="F2065562">
      <w:numFmt w:val="decimal"/>
      <w:lvlText w:val=""/>
      <w:lvlJc w:val="left"/>
    </w:lvl>
  </w:abstractNum>
  <w:abstractNum w:abstractNumId="503" w15:restartNumberingAfterBreak="0">
    <w:nsid w:val="00002777"/>
    <w:multiLevelType w:val="hybridMultilevel"/>
    <w:tmpl w:val="D4F07A96"/>
    <w:lvl w:ilvl="0" w:tplc="4288A590">
      <w:start w:val="3"/>
      <w:numFmt w:val="upperLetter"/>
      <w:lvlText w:val="%1:"/>
      <w:lvlJc w:val="left"/>
    </w:lvl>
    <w:lvl w:ilvl="1" w:tplc="1108A3F4">
      <w:numFmt w:val="decimal"/>
      <w:lvlText w:val=""/>
      <w:lvlJc w:val="left"/>
    </w:lvl>
    <w:lvl w:ilvl="2" w:tplc="669036A2">
      <w:numFmt w:val="decimal"/>
      <w:lvlText w:val=""/>
      <w:lvlJc w:val="left"/>
    </w:lvl>
    <w:lvl w:ilvl="3" w:tplc="596886DC">
      <w:numFmt w:val="decimal"/>
      <w:lvlText w:val=""/>
      <w:lvlJc w:val="left"/>
    </w:lvl>
    <w:lvl w:ilvl="4" w:tplc="4C32A0A0">
      <w:numFmt w:val="decimal"/>
      <w:lvlText w:val=""/>
      <w:lvlJc w:val="left"/>
    </w:lvl>
    <w:lvl w:ilvl="5" w:tplc="C08EBA32">
      <w:numFmt w:val="decimal"/>
      <w:lvlText w:val=""/>
      <w:lvlJc w:val="left"/>
    </w:lvl>
    <w:lvl w:ilvl="6" w:tplc="C8C6F2B6">
      <w:numFmt w:val="decimal"/>
      <w:lvlText w:val=""/>
      <w:lvlJc w:val="left"/>
    </w:lvl>
    <w:lvl w:ilvl="7" w:tplc="D9C4B91C">
      <w:numFmt w:val="decimal"/>
      <w:lvlText w:val=""/>
      <w:lvlJc w:val="left"/>
    </w:lvl>
    <w:lvl w:ilvl="8" w:tplc="F32806FA">
      <w:numFmt w:val="decimal"/>
      <w:lvlText w:val=""/>
      <w:lvlJc w:val="left"/>
    </w:lvl>
  </w:abstractNum>
  <w:abstractNum w:abstractNumId="504" w15:restartNumberingAfterBreak="0">
    <w:nsid w:val="0000277A"/>
    <w:multiLevelType w:val="hybridMultilevel"/>
    <w:tmpl w:val="80D4E20A"/>
    <w:lvl w:ilvl="0" w:tplc="21922340">
      <w:start w:val="1"/>
      <w:numFmt w:val="bullet"/>
      <w:lvlText w:val=""/>
      <w:lvlJc w:val="left"/>
    </w:lvl>
    <w:lvl w:ilvl="1" w:tplc="B2308520">
      <w:numFmt w:val="decimal"/>
      <w:lvlText w:val=""/>
      <w:lvlJc w:val="left"/>
    </w:lvl>
    <w:lvl w:ilvl="2" w:tplc="B08EC604">
      <w:numFmt w:val="decimal"/>
      <w:lvlText w:val=""/>
      <w:lvlJc w:val="left"/>
    </w:lvl>
    <w:lvl w:ilvl="3" w:tplc="FAB23226">
      <w:numFmt w:val="decimal"/>
      <w:lvlText w:val=""/>
      <w:lvlJc w:val="left"/>
    </w:lvl>
    <w:lvl w:ilvl="4" w:tplc="273A560A">
      <w:numFmt w:val="decimal"/>
      <w:lvlText w:val=""/>
      <w:lvlJc w:val="left"/>
    </w:lvl>
    <w:lvl w:ilvl="5" w:tplc="2160A85E">
      <w:numFmt w:val="decimal"/>
      <w:lvlText w:val=""/>
      <w:lvlJc w:val="left"/>
    </w:lvl>
    <w:lvl w:ilvl="6" w:tplc="C24A285E">
      <w:numFmt w:val="decimal"/>
      <w:lvlText w:val=""/>
      <w:lvlJc w:val="left"/>
    </w:lvl>
    <w:lvl w:ilvl="7" w:tplc="2320C6AC">
      <w:numFmt w:val="decimal"/>
      <w:lvlText w:val=""/>
      <w:lvlJc w:val="left"/>
    </w:lvl>
    <w:lvl w:ilvl="8" w:tplc="6932FEB4">
      <w:numFmt w:val="decimal"/>
      <w:lvlText w:val=""/>
      <w:lvlJc w:val="left"/>
    </w:lvl>
  </w:abstractNum>
  <w:abstractNum w:abstractNumId="505" w15:restartNumberingAfterBreak="0">
    <w:nsid w:val="00002795"/>
    <w:multiLevelType w:val="hybridMultilevel"/>
    <w:tmpl w:val="46904F5A"/>
    <w:lvl w:ilvl="0" w:tplc="AC98E2A4">
      <w:start w:val="1"/>
      <w:numFmt w:val="upperLetter"/>
      <w:lvlText w:val="%1:"/>
      <w:lvlJc w:val="left"/>
    </w:lvl>
    <w:lvl w:ilvl="1" w:tplc="456A6E60">
      <w:numFmt w:val="decimal"/>
      <w:lvlText w:val=""/>
      <w:lvlJc w:val="left"/>
    </w:lvl>
    <w:lvl w:ilvl="2" w:tplc="BE22CE84">
      <w:numFmt w:val="decimal"/>
      <w:lvlText w:val=""/>
      <w:lvlJc w:val="left"/>
    </w:lvl>
    <w:lvl w:ilvl="3" w:tplc="516C12EA">
      <w:numFmt w:val="decimal"/>
      <w:lvlText w:val=""/>
      <w:lvlJc w:val="left"/>
    </w:lvl>
    <w:lvl w:ilvl="4" w:tplc="09BE41BA">
      <w:numFmt w:val="decimal"/>
      <w:lvlText w:val=""/>
      <w:lvlJc w:val="left"/>
    </w:lvl>
    <w:lvl w:ilvl="5" w:tplc="D9308442">
      <w:numFmt w:val="decimal"/>
      <w:lvlText w:val=""/>
      <w:lvlJc w:val="left"/>
    </w:lvl>
    <w:lvl w:ilvl="6" w:tplc="584E091E">
      <w:numFmt w:val="decimal"/>
      <w:lvlText w:val=""/>
      <w:lvlJc w:val="left"/>
    </w:lvl>
    <w:lvl w:ilvl="7" w:tplc="3154CA00">
      <w:numFmt w:val="decimal"/>
      <w:lvlText w:val=""/>
      <w:lvlJc w:val="left"/>
    </w:lvl>
    <w:lvl w:ilvl="8" w:tplc="0D225568">
      <w:numFmt w:val="decimal"/>
      <w:lvlText w:val=""/>
      <w:lvlJc w:val="left"/>
    </w:lvl>
  </w:abstractNum>
  <w:abstractNum w:abstractNumId="506" w15:restartNumberingAfterBreak="0">
    <w:nsid w:val="0000279E"/>
    <w:multiLevelType w:val="hybridMultilevel"/>
    <w:tmpl w:val="11124214"/>
    <w:lvl w:ilvl="0" w:tplc="674099BA">
      <w:start w:val="1"/>
      <w:numFmt w:val="bullet"/>
      <w:lvlText w:val=""/>
      <w:lvlJc w:val="left"/>
    </w:lvl>
    <w:lvl w:ilvl="1" w:tplc="EE026590">
      <w:numFmt w:val="decimal"/>
      <w:lvlText w:val=""/>
      <w:lvlJc w:val="left"/>
    </w:lvl>
    <w:lvl w:ilvl="2" w:tplc="CCF8DC1C">
      <w:numFmt w:val="decimal"/>
      <w:lvlText w:val=""/>
      <w:lvlJc w:val="left"/>
    </w:lvl>
    <w:lvl w:ilvl="3" w:tplc="DD989B08">
      <w:numFmt w:val="decimal"/>
      <w:lvlText w:val=""/>
      <w:lvlJc w:val="left"/>
    </w:lvl>
    <w:lvl w:ilvl="4" w:tplc="E8EEB24A">
      <w:numFmt w:val="decimal"/>
      <w:lvlText w:val=""/>
      <w:lvlJc w:val="left"/>
    </w:lvl>
    <w:lvl w:ilvl="5" w:tplc="49FCA8C8">
      <w:numFmt w:val="decimal"/>
      <w:lvlText w:val=""/>
      <w:lvlJc w:val="left"/>
    </w:lvl>
    <w:lvl w:ilvl="6" w:tplc="921A9032">
      <w:numFmt w:val="decimal"/>
      <w:lvlText w:val=""/>
      <w:lvlJc w:val="left"/>
    </w:lvl>
    <w:lvl w:ilvl="7" w:tplc="5AAE46A2">
      <w:numFmt w:val="decimal"/>
      <w:lvlText w:val=""/>
      <w:lvlJc w:val="left"/>
    </w:lvl>
    <w:lvl w:ilvl="8" w:tplc="1F72C6FC">
      <w:numFmt w:val="decimal"/>
      <w:lvlText w:val=""/>
      <w:lvlJc w:val="left"/>
    </w:lvl>
  </w:abstractNum>
  <w:abstractNum w:abstractNumId="507" w15:restartNumberingAfterBreak="0">
    <w:nsid w:val="000027CD"/>
    <w:multiLevelType w:val="hybridMultilevel"/>
    <w:tmpl w:val="81FAB9CE"/>
    <w:lvl w:ilvl="0" w:tplc="889C5172">
      <w:start w:val="1"/>
      <w:numFmt w:val="bullet"/>
      <w:lvlText w:val=""/>
      <w:lvlJc w:val="left"/>
    </w:lvl>
    <w:lvl w:ilvl="1" w:tplc="00E83410">
      <w:start w:val="3"/>
      <w:numFmt w:val="upperLetter"/>
      <w:lvlText w:val="%2:"/>
      <w:lvlJc w:val="left"/>
    </w:lvl>
    <w:lvl w:ilvl="2" w:tplc="D5A6F6CE">
      <w:numFmt w:val="decimal"/>
      <w:lvlText w:val=""/>
      <w:lvlJc w:val="left"/>
    </w:lvl>
    <w:lvl w:ilvl="3" w:tplc="DA0EF820">
      <w:numFmt w:val="decimal"/>
      <w:lvlText w:val=""/>
      <w:lvlJc w:val="left"/>
    </w:lvl>
    <w:lvl w:ilvl="4" w:tplc="7B90CE88">
      <w:numFmt w:val="decimal"/>
      <w:lvlText w:val=""/>
      <w:lvlJc w:val="left"/>
    </w:lvl>
    <w:lvl w:ilvl="5" w:tplc="AB926F80">
      <w:numFmt w:val="decimal"/>
      <w:lvlText w:val=""/>
      <w:lvlJc w:val="left"/>
    </w:lvl>
    <w:lvl w:ilvl="6" w:tplc="FBEC4E52">
      <w:numFmt w:val="decimal"/>
      <w:lvlText w:val=""/>
      <w:lvlJc w:val="left"/>
    </w:lvl>
    <w:lvl w:ilvl="7" w:tplc="37668D46">
      <w:numFmt w:val="decimal"/>
      <w:lvlText w:val=""/>
      <w:lvlJc w:val="left"/>
    </w:lvl>
    <w:lvl w:ilvl="8" w:tplc="4F20EEFA">
      <w:numFmt w:val="decimal"/>
      <w:lvlText w:val=""/>
      <w:lvlJc w:val="left"/>
    </w:lvl>
  </w:abstractNum>
  <w:abstractNum w:abstractNumId="508" w15:restartNumberingAfterBreak="0">
    <w:nsid w:val="000027FE"/>
    <w:multiLevelType w:val="hybridMultilevel"/>
    <w:tmpl w:val="EB6083D0"/>
    <w:lvl w:ilvl="0" w:tplc="5D9A5FF0">
      <w:start w:val="1"/>
      <w:numFmt w:val="bullet"/>
      <w:lvlText w:val=""/>
      <w:lvlJc w:val="left"/>
    </w:lvl>
    <w:lvl w:ilvl="1" w:tplc="EBA247E2">
      <w:numFmt w:val="decimal"/>
      <w:lvlText w:val=""/>
      <w:lvlJc w:val="left"/>
    </w:lvl>
    <w:lvl w:ilvl="2" w:tplc="2DCC3BB0">
      <w:numFmt w:val="decimal"/>
      <w:lvlText w:val=""/>
      <w:lvlJc w:val="left"/>
    </w:lvl>
    <w:lvl w:ilvl="3" w:tplc="2BBAFF08">
      <w:numFmt w:val="decimal"/>
      <w:lvlText w:val=""/>
      <w:lvlJc w:val="left"/>
    </w:lvl>
    <w:lvl w:ilvl="4" w:tplc="83C6DA78">
      <w:numFmt w:val="decimal"/>
      <w:lvlText w:val=""/>
      <w:lvlJc w:val="left"/>
    </w:lvl>
    <w:lvl w:ilvl="5" w:tplc="D01689D6">
      <w:numFmt w:val="decimal"/>
      <w:lvlText w:val=""/>
      <w:lvlJc w:val="left"/>
    </w:lvl>
    <w:lvl w:ilvl="6" w:tplc="6022742E">
      <w:numFmt w:val="decimal"/>
      <w:lvlText w:val=""/>
      <w:lvlJc w:val="left"/>
    </w:lvl>
    <w:lvl w:ilvl="7" w:tplc="A516C3F0">
      <w:numFmt w:val="decimal"/>
      <w:lvlText w:val=""/>
      <w:lvlJc w:val="left"/>
    </w:lvl>
    <w:lvl w:ilvl="8" w:tplc="83FA9B70">
      <w:numFmt w:val="decimal"/>
      <w:lvlText w:val=""/>
      <w:lvlJc w:val="left"/>
    </w:lvl>
  </w:abstractNum>
  <w:abstractNum w:abstractNumId="509" w15:restartNumberingAfterBreak="0">
    <w:nsid w:val="00002812"/>
    <w:multiLevelType w:val="hybridMultilevel"/>
    <w:tmpl w:val="4CF833FA"/>
    <w:lvl w:ilvl="0" w:tplc="4F4C7440">
      <w:start w:val="1"/>
      <w:numFmt w:val="bullet"/>
      <w:lvlText w:val=""/>
      <w:lvlJc w:val="left"/>
    </w:lvl>
    <w:lvl w:ilvl="1" w:tplc="44A6E562">
      <w:numFmt w:val="decimal"/>
      <w:lvlText w:val=""/>
      <w:lvlJc w:val="left"/>
    </w:lvl>
    <w:lvl w:ilvl="2" w:tplc="8578C686">
      <w:numFmt w:val="decimal"/>
      <w:lvlText w:val=""/>
      <w:lvlJc w:val="left"/>
    </w:lvl>
    <w:lvl w:ilvl="3" w:tplc="B954451C">
      <w:numFmt w:val="decimal"/>
      <w:lvlText w:val=""/>
      <w:lvlJc w:val="left"/>
    </w:lvl>
    <w:lvl w:ilvl="4" w:tplc="9B3A8100">
      <w:numFmt w:val="decimal"/>
      <w:lvlText w:val=""/>
      <w:lvlJc w:val="left"/>
    </w:lvl>
    <w:lvl w:ilvl="5" w:tplc="7CE03EE6">
      <w:numFmt w:val="decimal"/>
      <w:lvlText w:val=""/>
      <w:lvlJc w:val="left"/>
    </w:lvl>
    <w:lvl w:ilvl="6" w:tplc="4C420C4A">
      <w:numFmt w:val="decimal"/>
      <w:lvlText w:val=""/>
      <w:lvlJc w:val="left"/>
    </w:lvl>
    <w:lvl w:ilvl="7" w:tplc="DA046D12">
      <w:numFmt w:val="decimal"/>
      <w:lvlText w:val=""/>
      <w:lvlJc w:val="left"/>
    </w:lvl>
    <w:lvl w:ilvl="8" w:tplc="B9127B20">
      <w:numFmt w:val="decimal"/>
      <w:lvlText w:val=""/>
      <w:lvlJc w:val="left"/>
    </w:lvl>
  </w:abstractNum>
  <w:abstractNum w:abstractNumId="510" w15:restartNumberingAfterBreak="0">
    <w:nsid w:val="00002835"/>
    <w:multiLevelType w:val="hybridMultilevel"/>
    <w:tmpl w:val="73F4FAA6"/>
    <w:lvl w:ilvl="0" w:tplc="3AC021DC">
      <w:start w:val="1"/>
      <w:numFmt w:val="bullet"/>
      <w:lvlText w:val=""/>
      <w:lvlJc w:val="left"/>
    </w:lvl>
    <w:lvl w:ilvl="1" w:tplc="38404EE0">
      <w:start w:val="3"/>
      <w:numFmt w:val="upperLetter"/>
      <w:lvlText w:val="%2:"/>
      <w:lvlJc w:val="left"/>
    </w:lvl>
    <w:lvl w:ilvl="2" w:tplc="52B0ACCE">
      <w:numFmt w:val="decimal"/>
      <w:lvlText w:val=""/>
      <w:lvlJc w:val="left"/>
    </w:lvl>
    <w:lvl w:ilvl="3" w:tplc="DE2CD3A0">
      <w:numFmt w:val="decimal"/>
      <w:lvlText w:val=""/>
      <w:lvlJc w:val="left"/>
    </w:lvl>
    <w:lvl w:ilvl="4" w:tplc="1C30C2B8">
      <w:numFmt w:val="decimal"/>
      <w:lvlText w:val=""/>
      <w:lvlJc w:val="left"/>
    </w:lvl>
    <w:lvl w:ilvl="5" w:tplc="B17A0252">
      <w:numFmt w:val="decimal"/>
      <w:lvlText w:val=""/>
      <w:lvlJc w:val="left"/>
    </w:lvl>
    <w:lvl w:ilvl="6" w:tplc="864EDD4A">
      <w:numFmt w:val="decimal"/>
      <w:lvlText w:val=""/>
      <w:lvlJc w:val="left"/>
    </w:lvl>
    <w:lvl w:ilvl="7" w:tplc="1D4A2908">
      <w:numFmt w:val="decimal"/>
      <w:lvlText w:val=""/>
      <w:lvlJc w:val="left"/>
    </w:lvl>
    <w:lvl w:ilvl="8" w:tplc="7C8EC21C">
      <w:numFmt w:val="decimal"/>
      <w:lvlText w:val=""/>
      <w:lvlJc w:val="left"/>
    </w:lvl>
  </w:abstractNum>
  <w:abstractNum w:abstractNumId="511" w15:restartNumberingAfterBreak="0">
    <w:nsid w:val="00002848"/>
    <w:multiLevelType w:val="hybridMultilevel"/>
    <w:tmpl w:val="9E3E6204"/>
    <w:lvl w:ilvl="0" w:tplc="994EE842">
      <w:start w:val="1"/>
      <w:numFmt w:val="bullet"/>
      <w:lvlText w:val=""/>
      <w:lvlJc w:val="left"/>
    </w:lvl>
    <w:lvl w:ilvl="1" w:tplc="E8D251E8">
      <w:numFmt w:val="decimal"/>
      <w:lvlText w:val=""/>
      <w:lvlJc w:val="left"/>
    </w:lvl>
    <w:lvl w:ilvl="2" w:tplc="AF6086D6">
      <w:numFmt w:val="decimal"/>
      <w:lvlText w:val=""/>
      <w:lvlJc w:val="left"/>
    </w:lvl>
    <w:lvl w:ilvl="3" w:tplc="6A9A2EAE">
      <w:numFmt w:val="decimal"/>
      <w:lvlText w:val=""/>
      <w:lvlJc w:val="left"/>
    </w:lvl>
    <w:lvl w:ilvl="4" w:tplc="5712E91C">
      <w:numFmt w:val="decimal"/>
      <w:lvlText w:val=""/>
      <w:lvlJc w:val="left"/>
    </w:lvl>
    <w:lvl w:ilvl="5" w:tplc="9196D348">
      <w:numFmt w:val="decimal"/>
      <w:lvlText w:val=""/>
      <w:lvlJc w:val="left"/>
    </w:lvl>
    <w:lvl w:ilvl="6" w:tplc="2E32B1E8">
      <w:numFmt w:val="decimal"/>
      <w:lvlText w:val=""/>
      <w:lvlJc w:val="left"/>
    </w:lvl>
    <w:lvl w:ilvl="7" w:tplc="92F42034">
      <w:numFmt w:val="decimal"/>
      <w:lvlText w:val=""/>
      <w:lvlJc w:val="left"/>
    </w:lvl>
    <w:lvl w:ilvl="8" w:tplc="BF7ECD98">
      <w:numFmt w:val="decimal"/>
      <w:lvlText w:val=""/>
      <w:lvlJc w:val="left"/>
    </w:lvl>
  </w:abstractNum>
  <w:abstractNum w:abstractNumId="512" w15:restartNumberingAfterBreak="0">
    <w:nsid w:val="00002854"/>
    <w:multiLevelType w:val="hybridMultilevel"/>
    <w:tmpl w:val="6EB23CB4"/>
    <w:lvl w:ilvl="0" w:tplc="33222650">
      <w:start w:val="1"/>
      <w:numFmt w:val="bullet"/>
      <w:lvlText w:val=""/>
      <w:lvlJc w:val="left"/>
    </w:lvl>
    <w:lvl w:ilvl="1" w:tplc="4E4665B8">
      <w:numFmt w:val="decimal"/>
      <w:lvlText w:val=""/>
      <w:lvlJc w:val="left"/>
    </w:lvl>
    <w:lvl w:ilvl="2" w:tplc="9DA2E142">
      <w:numFmt w:val="decimal"/>
      <w:lvlText w:val=""/>
      <w:lvlJc w:val="left"/>
    </w:lvl>
    <w:lvl w:ilvl="3" w:tplc="4740F8CA">
      <w:numFmt w:val="decimal"/>
      <w:lvlText w:val=""/>
      <w:lvlJc w:val="left"/>
    </w:lvl>
    <w:lvl w:ilvl="4" w:tplc="0E74E0E6">
      <w:numFmt w:val="decimal"/>
      <w:lvlText w:val=""/>
      <w:lvlJc w:val="left"/>
    </w:lvl>
    <w:lvl w:ilvl="5" w:tplc="7B8E690E">
      <w:numFmt w:val="decimal"/>
      <w:lvlText w:val=""/>
      <w:lvlJc w:val="left"/>
    </w:lvl>
    <w:lvl w:ilvl="6" w:tplc="D83E4CB8">
      <w:numFmt w:val="decimal"/>
      <w:lvlText w:val=""/>
      <w:lvlJc w:val="left"/>
    </w:lvl>
    <w:lvl w:ilvl="7" w:tplc="B380DD52">
      <w:numFmt w:val="decimal"/>
      <w:lvlText w:val=""/>
      <w:lvlJc w:val="left"/>
    </w:lvl>
    <w:lvl w:ilvl="8" w:tplc="0F9AFB20">
      <w:numFmt w:val="decimal"/>
      <w:lvlText w:val=""/>
      <w:lvlJc w:val="left"/>
    </w:lvl>
  </w:abstractNum>
  <w:abstractNum w:abstractNumId="513" w15:restartNumberingAfterBreak="0">
    <w:nsid w:val="0000288E"/>
    <w:multiLevelType w:val="hybridMultilevel"/>
    <w:tmpl w:val="14C4E4AA"/>
    <w:lvl w:ilvl="0" w:tplc="CB6A39E0">
      <w:start w:val="3"/>
      <w:numFmt w:val="upperLetter"/>
      <w:lvlText w:val="%1:"/>
      <w:lvlJc w:val="left"/>
    </w:lvl>
    <w:lvl w:ilvl="1" w:tplc="CA1287E0">
      <w:numFmt w:val="decimal"/>
      <w:lvlText w:val=""/>
      <w:lvlJc w:val="left"/>
    </w:lvl>
    <w:lvl w:ilvl="2" w:tplc="0DEC5A34">
      <w:numFmt w:val="decimal"/>
      <w:lvlText w:val=""/>
      <w:lvlJc w:val="left"/>
    </w:lvl>
    <w:lvl w:ilvl="3" w:tplc="068456B4">
      <w:numFmt w:val="decimal"/>
      <w:lvlText w:val=""/>
      <w:lvlJc w:val="left"/>
    </w:lvl>
    <w:lvl w:ilvl="4" w:tplc="A050A0BC">
      <w:numFmt w:val="decimal"/>
      <w:lvlText w:val=""/>
      <w:lvlJc w:val="left"/>
    </w:lvl>
    <w:lvl w:ilvl="5" w:tplc="BAA4AD62">
      <w:numFmt w:val="decimal"/>
      <w:lvlText w:val=""/>
      <w:lvlJc w:val="left"/>
    </w:lvl>
    <w:lvl w:ilvl="6" w:tplc="3844D55E">
      <w:numFmt w:val="decimal"/>
      <w:lvlText w:val=""/>
      <w:lvlJc w:val="left"/>
    </w:lvl>
    <w:lvl w:ilvl="7" w:tplc="296205D8">
      <w:numFmt w:val="decimal"/>
      <w:lvlText w:val=""/>
      <w:lvlJc w:val="left"/>
    </w:lvl>
    <w:lvl w:ilvl="8" w:tplc="9AB80840">
      <w:numFmt w:val="decimal"/>
      <w:lvlText w:val=""/>
      <w:lvlJc w:val="left"/>
    </w:lvl>
  </w:abstractNum>
  <w:abstractNum w:abstractNumId="514" w15:restartNumberingAfterBreak="0">
    <w:nsid w:val="00002895"/>
    <w:multiLevelType w:val="hybridMultilevel"/>
    <w:tmpl w:val="FB3A85A2"/>
    <w:lvl w:ilvl="0" w:tplc="34F2A2BC">
      <w:start w:val="1"/>
      <w:numFmt w:val="bullet"/>
      <w:lvlText w:val=""/>
      <w:lvlJc w:val="left"/>
    </w:lvl>
    <w:lvl w:ilvl="1" w:tplc="7786B032">
      <w:numFmt w:val="decimal"/>
      <w:lvlText w:val=""/>
      <w:lvlJc w:val="left"/>
    </w:lvl>
    <w:lvl w:ilvl="2" w:tplc="1D2EBDD6">
      <w:numFmt w:val="decimal"/>
      <w:lvlText w:val=""/>
      <w:lvlJc w:val="left"/>
    </w:lvl>
    <w:lvl w:ilvl="3" w:tplc="2E0E30F4">
      <w:numFmt w:val="decimal"/>
      <w:lvlText w:val=""/>
      <w:lvlJc w:val="left"/>
    </w:lvl>
    <w:lvl w:ilvl="4" w:tplc="4678CE5A">
      <w:numFmt w:val="decimal"/>
      <w:lvlText w:val=""/>
      <w:lvlJc w:val="left"/>
    </w:lvl>
    <w:lvl w:ilvl="5" w:tplc="063443EA">
      <w:numFmt w:val="decimal"/>
      <w:lvlText w:val=""/>
      <w:lvlJc w:val="left"/>
    </w:lvl>
    <w:lvl w:ilvl="6" w:tplc="D4FC4D46">
      <w:numFmt w:val="decimal"/>
      <w:lvlText w:val=""/>
      <w:lvlJc w:val="left"/>
    </w:lvl>
    <w:lvl w:ilvl="7" w:tplc="D472CBD6">
      <w:numFmt w:val="decimal"/>
      <w:lvlText w:val=""/>
      <w:lvlJc w:val="left"/>
    </w:lvl>
    <w:lvl w:ilvl="8" w:tplc="80222472">
      <w:numFmt w:val="decimal"/>
      <w:lvlText w:val=""/>
      <w:lvlJc w:val="left"/>
    </w:lvl>
  </w:abstractNum>
  <w:abstractNum w:abstractNumId="515" w15:restartNumberingAfterBreak="0">
    <w:nsid w:val="00002899"/>
    <w:multiLevelType w:val="hybridMultilevel"/>
    <w:tmpl w:val="1A186EBE"/>
    <w:lvl w:ilvl="0" w:tplc="EDB03B6E">
      <w:start w:val="3"/>
      <w:numFmt w:val="upperLetter"/>
      <w:lvlText w:val="%1:"/>
      <w:lvlJc w:val="left"/>
    </w:lvl>
    <w:lvl w:ilvl="1" w:tplc="36F016DE">
      <w:numFmt w:val="decimal"/>
      <w:lvlText w:val=""/>
      <w:lvlJc w:val="left"/>
    </w:lvl>
    <w:lvl w:ilvl="2" w:tplc="A8C06DAA">
      <w:numFmt w:val="decimal"/>
      <w:lvlText w:val=""/>
      <w:lvlJc w:val="left"/>
    </w:lvl>
    <w:lvl w:ilvl="3" w:tplc="93104AE0">
      <w:numFmt w:val="decimal"/>
      <w:lvlText w:val=""/>
      <w:lvlJc w:val="left"/>
    </w:lvl>
    <w:lvl w:ilvl="4" w:tplc="CF1AAE54">
      <w:numFmt w:val="decimal"/>
      <w:lvlText w:val=""/>
      <w:lvlJc w:val="left"/>
    </w:lvl>
    <w:lvl w:ilvl="5" w:tplc="411E9574">
      <w:numFmt w:val="decimal"/>
      <w:lvlText w:val=""/>
      <w:lvlJc w:val="left"/>
    </w:lvl>
    <w:lvl w:ilvl="6" w:tplc="E9CA8C0C">
      <w:numFmt w:val="decimal"/>
      <w:lvlText w:val=""/>
      <w:lvlJc w:val="left"/>
    </w:lvl>
    <w:lvl w:ilvl="7" w:tplc="337A57A6">
      <w:numFmt w:val="decimal"/>
      <w:lvlText w:val=""/>
      <w:lvlJc w:val="left"/>
    </w:lvl>
    <w:lvl w:ilvl="8" w:tplc="D66207D6">
      <w:numFmt w:val="decimal"/>
      <w:lvlText w:val=""/>
      <w:lvlJc w:val="left"/>
    </w:lvl>
  </w:abstractNum>
  <w:abstractNum w:abstractNumId="516" w15:restartNumberingAfterBreak="0">
    <w:nsid w:val="000028BA"/>
    <w:multiLevelType w:val="hybridMultilevel"/>
    <w:tmpl w:val="CA5CA388"/>
    <w:lvl w:ilvl="0" w:tplc="13528412">
      <w:start w:val="15"/>
      <w:numFmt w:val="lowerLetter"/>
      <w:lvlText w:val="%1"/>
      <w:lvlJc w:val="left"/>
    </w:lvl>
    <w:lvl w:ilvl="1" w:tplc="3DA8CC68">
      <w:numFmt w:val="decimal"/>
      <w:lvlText w:val=""/>
      <w:lvlJc w:val="left"/>
    </w:lvl>
    <w:lvl w:ilvl="2" w:tplc="51E8C488">
      <w:numFmt w:val="decimal"/>
      <w:lvlText w:val=""/>
      <w:lvlJc w:val="left"/>
    </w:lvl>
    <w:lvl w:ilvl="3" w:tplc="37AC287E">
      <w:numFmt w:val="decimal"/>
      <w:lvlText w:val=""/>
      <w:lvlJc w:val="left"/>
    </w:lvl>
    <w:lvl w:ilvl="4" w:tplc="B1B6014A">
      <w:numFmt w:val="decimal"/>
      <w:lvlText w:val=""/>
      <w:lvlJc w:val="left"/>
    </w:lvl>
    <w:lvl w:ilvl="5" w:tplc="E5C0B6EE">
      <w:numFmt w:val="decimal"/>
      <w:lvlText w:val=""/>
      <w:lvlJc w:val="left"/>
    </w:lvl>
    <w:lvl w:ilvl="6" w:tplc="5FCC965C">
      <w:numFmt w:val="decimal"/>
      <w:lvlText w:val=""/>
      <w:lvlJc w:val="left"/>
    </w:lvl>
    <w:lvl w:ilvl="7" w:tplc="D86437F2">
      <w:numFmt w:val="decimal"/>
      <w:lvlText w:val=""/>
      <w:lvlJc w:val="left"/>
    </w:lvl>
    <w:lvl w:ilvl="8" w:tplc="CB88BF06">
      <w:numFmt w:val="decimal"/>
      <w:lvlText w:val=""/>
      <w:lvlJc w:val="left"/>
    </w:lvl>
  </w:abstractNum>
  <w:abstractNum w:abstractNumId="517" w15:restartNumberingAfterBreak="0">
    <w:nsid w:val="000028BC"/>
    <w:multiLevelType w:val="hybridMultilevel"/>
    <w:tmpl w:val="4A44860E"/>
    <w:lvl w:ilvl="0" w:tplc="50E604BA">
      <w:start w:val="1"/>
      <w:numFmt w:val="bullet"/>
      <w:lvlText w:val=""/>
      <w:lvlJc w:val="left"/>
    </w:lvl>
    <w:lvl w:ilvl="1" w:tplc="B7A48D82">
      <w:numFmt w:val="decimal"/>
      <w:lvlText w:val=""/>
      <w:lvlJc w:val="left"/>
    </w:lvl>
    <w:lvl w:ilvl="2" w:tplc="17D478B2">
      <w:numFmt w:val="decimal"/>
      <w:lvlText w:val=""/>
      <w:lvlJc w:val="left"/>
    </w:lvl>
    <w:lvl w:ilvl="3" w:tplc="E542B1A4">
      <w:numFmt w:val="decimal"/>
      <w:lvlText w:val=""/>
      <w:lvlJc w:val="left"/>
    </w:lvl>
    <w:lvl w:ilvl="4" w:tplc="514064E0">
      <w:numFmt w:val="decimal"/>
      <w:lvlText w:val=""/>
      <w:lvlJc w:val="left"/>
    </w:lvl>
    <w:lvl w:ilvl="5" w:tplc="5E2AFF34">
      <w:numFmt w:val="decimal"/>
      <w:lvlText w:val=""/>
      <w:lvlJc w:val="left"/>
    </w:lvl>
    <w:lvl w:ilvl="6" w:tplc="07024128">
      <w:numFmt w:val="decimal"/>
      <w:lvlText w:val=""/>
      <w:lvlJc w:val="left"/>
    </w:lvl>
    <w:lvl w:ilvl="7" w:tplc="06DC8C10">
      <w:numFmt w:val="decimal"/>
      <w:lvlText w:val=""/>
      <w:lvlJc w:val="left"/>
    </w:lvl>
    <w:lvl w:ilvl="8" w:tplc="C0DEB3B0">
      <w:numFmt w:val="decimal"/>
      <w:lvlText w:val=""/>
      <w:lvlJc w:val="left"/>
    </w:lvl>
  </w:abstractNum>
  <w:abstractNum w:abstractNumId="518" w15:restartNumberingAfterBreak="0">
    <w:nsid w:val="000028C8"/>
    <w:multiLevelType w:val="hybridMultilevel"/>
    <w:tmpl w:val="25A4570C"/>
    <w:lvl w:ilvl="0" w:tplc="EE223462">
      <w:start w:val="1"/>
      <w:numFmt w:val="bullet"/>
      <w:lvlText w:val=""/>
      <w:lvlJc w:val="left"/>
    </w:lvl>
    <w:lvl w:ilvl="1" w:tplc="0A523ACC">
      <w:numFmt w:val="decimal"/>
      <w:lvlText w:val=""/>
      <w:lvlJc w:val="left"/>
    </w:lvl>
    <w:lvl w:ilvl="2" w:tplc="F4B2E070">
      <w:numFmt w:val="decimal"/>
      <w:lvlText w:val=""/>
      <w:lvlJc w:val="left"/>
    </w:lvl>
    <w:lvl w:ilvl="3" w:tplc="BC7EA95A">
      <w:numFmt w:val="decimal"/>
      <w:lvlText w:val=""/>
      <w:lvlJc w:val="left"/>
    </w:lvl>
    <w:lvl w:ilvl="4" w:tplc="61A0A10E">
      <w:numFmt w:val="decimal"/>
      <w:lvlText w:val=""/>
      <w:lvlJc w:val="left"/>
    </w:lvl>
    <w:lvl w:ilvl="5" w:tplc="38D48634">
      <w:numFmt w:val="decimal"/>
      <w:lvlText w:val=""/>
      <w:lvlJc w:val="left"/>
    </w:lvl>
    <w:lvl w:ilvl="6" w:tplc="070A81D8">
      <w:numFmt w:val="decimal"/>
      <w:lvlText w:val=""/>
      <w:lvlJc w:val="left"/>
    </w:lvl>
    <w:lvl w:ilvl="7" w:tplc="D5C0B62A">
      <w:numFmt w:val="decimal"/>
      <w:lvlText w:val=""/>
      <w:lvlJc w:val="left"/>
    </w:lvl>
    <w:lvl w:ilvl="8" w:tplc="EF32E64A">
      <w:numFmt w:val="decimal"/>
      <w:lvlText w:val=""/>
      <w:lvlJc w:val="left"/>
    </w:lvl>
  </w:abstractNum>
  <w:abstractNum w:abstractNumId="519" w15:restartNumberingAfterBreak="0">
    <w:nsid w:val="000028CB"/>
    <w:multiLevelType w:val="hybridMultilevel"/>
    <w:tmpl w:val="CF56D026"/>
    <w:lvl w:ilvl="0" w:tplc="CF3A5E68">
      <w:start w:val="1"/>
      <w:numFmt w:val="bullet"/>
      <w:lvlText w:val=""/>
      <w:lvlJc w:val="left"/>
    </w:lvl>
    <w:lvl w:ilvl="1" w:tplc="0EE6E966">
      <w:numFmt w:val="decimal"/>
      <w:lvlText w:val=""/>
      <w:lvlJc w:val="left"/>
    </w:lvl>
    <w:lvl w:ilvl="2" w:tplc="6A84C2EC">
      <w:numFmt w:val="decimal"/>
      <w:lvlText w:val=""/>
      <w:lvlJc w:val="left"/>
    </w:lvl>
    <w:lvl w:ilvl="3" w:tplc="5E02E38A">
      <w:numFmt w:val="decimal"/>
      <w:lvlText w:val=""/>
      <w:lvlJc w:val="left"/>
    </w:lvl>
    <w:lvl w:ilvl="4" w:tplc="CE8A39E6">
      <w:numFmt w:val="decimal"/>
      <w:lvlText w:val=""/>
      <w:lvlJc w:val="left"/>
    </w:lvl>
    <w:lvl w:ilvl="5" w:tplc="A7D2D1A2">
      <w:numFmt w:val="decimal"/>
      <w:lvlText w:val=""/>
      <w:lvlJc w:val="left"/>
    </w:lvl>
    <w:lvl w:ilvl="6" w:tplc="CD665E54">
      <w:numFmt w:val="decimal"/>
      <w:lvlText w:val=""/>
      <w:lvlJc w:val="left"/>
    </w:lvl>
    <w:lvl w:ilvl="7" w:tplc="1898EA62">
      <w:numFmt w:val="decimal"/>
      <w:lvlText w:val=""/>
      <w:lvlJc w:val="left"/>
    </w:lvl>
    <w:lvl w:ilvl="8" w:tplc="594EA2C6">
      <w:numFmt w:val="decimal"/>
      <w:lvlText w:val=""/>
      <w:lvlJc w:val="left"/>
    </w:lvl>
  </w:abstractNum>
  <w:abstractNum w:abstractNumId="520" w15:restartNumberingAfterBreak="0">
    <w:nsid w:val="000028DB"/>
    <w:multiLevelType w:val="hybridMultilevel"/>
    <w:tmpl w:val="3710C7CA"/>
    <w:lvl w:ilvl="0" w:tplc="165056C8">
      <w:start w:val="1"/>
      <w:numFmt w:val="upperLetter"/>
      <w:lvlText w:val="%1:"/>
      <w:lvlJc w:val="left"/>
    </w:lvl>
    <w:lvl w:ilvl="1" w:tplc="A044D654">
      <w:numFmt w:val="decimal"/>
      <w:lvlText w:val=""/>
      <w:lvlJc w:val="left"/>
    </w:lvl>
    <w:lvl w:ilvl="2" w:tplc="E7927E12">
      <w:numFmt w:val="decimal"/>
      <w:lvlText w:val=""/>
      <w:lvlJc w:val="left"/>
    </w:lvl>
    <w:lvl w:ilvl="3" w:tplc="D9763B52">
      <w:numFmt w:val="decimal"/>
      <w:lvlText w:val=""/>
      <w:lvlJc w:val="left"/>
    </w:lvl>
    <w:lvl w:ilvl="4" w:tplc="16FC46D2">
      <w:numFmt w:val="decimal"/>
      <w:lvlText w:val=""/>
      <w:lvlJc w:val="left"/>
    </w:lvl>
    <w:lvl w:ilvl="5" w:tplc="449445B0">
      <w:numFmt w:val="decimal"/>
      <w:lvlText w:val=""/>
      <w:lvlJc w:val="left"/>
    </w:lvl>
    <w:lvl w:ilvl="6" w:tplc="BEFC4B56">
      <w:numFmt w:val="decimal"/>
      <w:lvlText w:val=""/>
      <w:lvlJc w:val="left"/>
    </w:lvl>
    <w:lvl w:ilvl="7" w:tplc="90B05B3C">
      <w:numFmt w:val="decimal"/>
      <w:lvlText w:val=""/>
      <w:lvlJc w:val="left"/>
    </w:lvl>
    <w:lvl w:ilvl="8" w:tplc="83F839CE">
      <w:numFmt w:val="decimal"/>
      <w:lvlText w:val=""/>
      <w:lvlJc w:val="left"/>
    </w:lvl>
  </w:abstractNum>
  <w:abstractNum w:abstractNumId="521" w15:restartNumberingAfterBreak="0">
    <w:nsid w:val="000028E7"/>
    <w:multiLevelType w:val="hybridMultilevel"/>
    <w:tmpl w:val="FC143BDC"/>
    <w:lvl w:ilvl="0" w:tplc="F4BA1A4E">
      <w:start w:val="1"/>
      <w:numFmt w:val="bullet"/>
      <w:lvlText w:val=""/>
      <w:lvlJc w:val="left"/>
    </w:lvl>
    <w:lvl w:ilvl="1" w:tplc="78524C72">
      <w:numFmt w:val="decimal"/>
      <w:lvlText w:val=""/>
      <w:lvlJc w:val="left"/>
    </w:lvl>
    <w:lvl w:ilvl="2" w:tplc="3F40FC94">
      <w:numFmt w:val="decimal"/>
      <w:lvlText w:val=""/>
      <w:lvlJc w:val="left"/>
    </w:lvl>
    <w:lvl w:ilvl="3" w:tplc="4D82EB26">
      <w:numFmt w:val="decimal"/>
      <w:lvlText w:val=""/>
      <w:lvlJc w:val="left"/>
    </w:lvl>
    <w:lvl w:ilvl="4" w:tplc="B0647B2A">
      <w:numFmt w:val="decimal"/>
      <w:lvlText w:val=""/>
      <w:lvlJc w:val="left"/>
    </w:lvl>
    <w:lvl w:ilvl="5" w:tplc="98300CA8">
      <w:numFmt w:val="decimal"/>
      <w:lvlText w:val=""/>
      <w:lvlJc w:val="left"/>
    </w:lvl>
    <w:lvl w:ilvl="6" w:tplc="D690CA52">
      <w:numFmt w:val="decimal"/>
      <w:lvlText w:val=""/>
      <w:lvlJc w:val="left"/>
    </w:lvl>
    <w:lvl w:ilvl="7" w:tplc="416C2636">
      <w:numFmt w:val="decimal"/>
      <w:lvlText w:val=""/>
      <w:lvlJc w:val="left"/>
    </w:lvl>
    <w:lvl w:ilvl="8" w:tplc="356CEA8A">
      <w:numFmt w:val="decimal"/>
      <w:lvlText w:val=""/>
      <w:lvlJc w:val="left"/>
    </w:lvl>
  </w:abstractNum>
  <w:abstractNum w:abstractNumId="522" w15:restartNumberingAfterBreak="0">
    <w:nsid w:val="000028F1"/>
    <w:multiLevelType w:val="hybridMultilevel"/>
    <w:tmpl w:val="CFEA04C4"/>
    <w:lvl w:ilvl="0" w:tplc="4266C4FE">
      <w:start w:val="19"/>
      <w:numFmt w:val="upperLetter"/>
      <w:lvlText w:val="%1:"/>
      <w:lvlJc w:val="left"/>
    </w:lvl>
    <w:lvl w:ilvl="1" w:tplc="CD76A88A">
      <w:numFmt w:val="decimal"/>
      <w:lvlText w:val=""/>
      <w:lvlJc w:val="left"/>
    </w:lvl>
    <w:lvl w:ilvl="2" w:tplc="40A2D6F4">
      <w:numFmt w:val="decimal"/>
      <w:lvlText w:val=""/>
      <w:lvlJc w:val="left"/>
    </w:lvl>
    <w:lvl w:ilvl="3" w:tplc="CF94D588">
      <w:numFmt w:val="decimal"/>
      <w:lvlText w:val=""/>
      <w:lvlJc w:val="left"/>
    </w:lvl>
    <w:lvl w:ilvl="4" w:tplc="6D1430B8">
      <w:numFmt w:val="decimal"/>
      <w:lvlText w:val=""/>
      <w:lvlJc w:val="left"/>
    </w:lvl>
    <w:lvl w:ilvl="5" w:tplc="81CE5EC6">
      <w:numFmt w:val="decimal"/>
      <w:lvlText w:val=""/>
      <w:lvlJc w:val="left"/>
    </w:lvl>
    <w:lvl w:ilvl="6" w:tplc="60CE1D38">
      <w:numFmt w:val="decimal"/>
      <w:lvlText w:val=""/>
      <w:lvlJc w:val="left"/>
    </w:lvl>
    <w:lvl w:ilvl="7" w:tplc="513CE22C">
      <w:numFmt w:val="decimal"/>
      <w:lvlText w:val=""/>
      <w:lvlJc w:val="left"/>
    </w:lvl>
    <w:lvl w:ilvl="8" w:tplc="44FAB3F2">
      <w:numFmt w:val="decimal"/>
      <w:lvlText w:val=""/>
      <w:lvlJc w:val="left"/>
    </w:lvl>
  </w:abstractNum>
  <w:abstractNum w:abstractNumId="523" w15:restartNumberingAfterBreak="0">
    <w:nsid w:val="000028FA"/>
    <w:multiLevelType w:val="hybridMultilevel"/>
    <w:tmpl w:val="CC78A462"/>
    <w:lvl w:ilvl="0" w:tplc="DD8AA7D0">
      <w:start w:val="1"/>
      <w:numFmt w:val="upperLetter"/>
      <w:lvlText w:val="%1:"/>
      <w:lvlJc w:val="left"/>
    </w:lvl>
    <w:lvl w:ilvl="1" w:tplc="75165190">
      <w:numFmt w:val="decimal"/>
      <w:lvlText w:val=""/>
      <w:lvlJc w:val="left"/>
    </w:lvl>
    <w:lvl w:ilvl="2" w:tplc="6CAC69E6">
      <w:numFmt w:val="decimal"/>
      <w:lvlText w:val=""/>
      <w:lvlJc w:val="left"/>
    </w:lvl>
    <w:lvl w:ilvl="3" w:tplc="04048836">
      <w:numFmt w:val="decimal"/>
      <w:lvlText w:val=""/>
      <w:lvlJc w:val="left"/>
    </w:lvl>
    <w:lvl w:ilvl="4" w:tplc="14127E9C">
      <w:numFmt w:val="decimal"/>
      <w:lvlText w:val=""/>
      <w:lvlJc w:val="left"/>
    </w:lvl>
    <w:lvl w:ilvl="5" w:tplc="9754000C">
      <w:numFmt w:val="decimal"/>
      <w:lvlText w:val=""/>
      <w:lvlJc w:val="left"/>
    </w:lvl>
    <w:lvl w:ilvl="6" w:tplc="488CB87C">
      <w:numFmt w:val="decimal"/>
      <w:lvlText w:val=""/>
      <w:lvlJc w:val="left"/>
    </w:lvl>
    <w:lvl w:ilvl="7" w:tplc="EADE0774">
      <w:numFmt w:val="decimal"/>
      <w:lvlText w:val=""/>
      <w:lvlJc w:val="left"/>
    </w:lvl>
    <w:lvl w:ilvl="8" w:tplc="34F02F88">
      <w:numFmt w:val="decimal"/>
      <w:lvlText w:val=""/>
      <w:lvlJc w:val="left"/>
    </w:lvl>
  </w:abstractNum>
  <w:abstractNum w:abstractNumId="524" w15:restartNumberingAfterBreak="0">
    <w:nsid w:val="00002902"/>
    <w:multiLevelType w:val="hybridMultilevel"/>
    <w:tmpl w:val="18D4E958"/>
    <w:lvl w:ilvl="0" w:tplc="9A4E4278">
      <w:start w:val="1"/>
      <w:numFmt w:val="bullet"/>
      <w:lvlText w:val=""/>
      <w:lvlJc w:val="left"/>
    </w:lvl>
    <w:lvl w:ilvl="1" w:tplc="7E8673D4">
      <w:numFmt w:val="decimal"/>
      <w:lvlText w:val=""/>
      <w:lvlJc w:val="left"/>
    </w:lvl>
    <w:lvl w:ilvl="2" w:tplc="FC365754">
      <w:numFmt w:val="decimal"/>
      <w:lvlText w:val=""/>
      <w:lvlJc w:val="left"/>
    </w:lvl>
    <w:lvl w:ilvl="3" w:tplc="87262106">
      <w:numFmt w:val="decimal"/>
      <w:lvlText w:val=""/>
      <w:lvlJc w:val="left"/>
    </w:lvl>
    <w:lvl w:ilvl="4" w:tplc="294251C8">
      <w:numFmt w:val="decimal"/>
      <w:lvlText w:val=""/>
      <w:lvlJc w:val="left"/>
    </w:lvl>
    <w:lvl w:ilvl="5" w:tplc="C92AEC62">
      <w:numFmt w:val="decimal"/>
      <w:lvlText w:val=""/>
      <w:lvlJc w:val="left"/>
    </w:lvl>
    <w:lvl w:ilvl="6" w:tplc="F4C613AA">
      <w:numFmt w:val="decimal"/>
      <w:lvlText w:val=""/>
      <w:lvlJc w:val="left"/>
    </w:lvl>
    <w:lvl w:ilvl="7" w:tplc="DD58F898">
      <w:numFmt w:val="decimal"/>
      <w:lvlText w:val=""/>
      <w:lvlJc w:val="left"/>
    </w:lvl>
    <w:lvl w:ilvl="8" w:tplc="644410C4">
      <w:numFmt w:val="decimal"/>
      <w:lvlText w:val=""/>
      <w:lvlJc w:val="left"/>
    </w:lvl>
  </w:abstractNum>
  <w:abstractNum w:abstractNumId="525" w15:restartNumberingAfterBreak="0">
    <w:nsid w:val="0000290C"/>
    <w:multiLevelType w:val="hybridMultilevel"/>
    <w:tmpl w:val="16146124"/>
    <w:lvl w:ilvl="0" w:tplc="F78404EA">
      <w:start w:val="1"/>
      <w:numFmt w:val="bullet"/>
      <w:lvlText w:val=""/>
      <w:lvlJc w:val="left"/>
    </w:lvl>
    <w:lvl w:ilvl="1" w:tplc="E196CF0C">
      <w:numFmt w:val="decimal"/>
      <w:lvlText w:val=""/>
      <w:lvlJc w:val="left"/>
    </w:lvl>
    <w:lvl w:ilvl="2" w:tplc="8D30169A">
      <w:numFmt w:val="decimal"/>
      <w:lvlText w:val=""/>
      <w:lvlJc w:val="left"/>
    </w:lvl>
    <w:lvl w:ilvl="3" w:tplc="5BA67664">
      <w:numFmt w:val="decimal"/>
      <w:lvlText w:val=""/>
      <w:lvlJc w:val="left"/>
    </w:lvl>
    <w:lvl w:ilvl="4" w:tplc="383A8624">
      <w:numFmt w:val="decimal"/>
      <w:lvlText w:val=""/>
      <w:lvlJc w:val="left"/>
    </w:lvl>
    <w:lvl w:ilvl="5" w:tplc="86420ED6">
      <w:numFmt w:val="decimal"/>
      <w:lvlText w:val=""/>
      <w:lvlJc w:val="left"/>
    </w:lvl>
    <w:lvl w:ilvl="6" w:tplc="A5EE2052">
      <w:numFmt w:val="decimal"/>
      <w:lvlText w:val=""/>
      <w:lvlJc w:val="left"/>
    </w:lvl>
    <w:lvl w:ilvl="7" w:tplc="4C90B124">
      <w:numFmt w:val="decimal"/>
      <w:lvlText w:val=""/>
      <w:lvlJc w:val="left"/>
    </w:lvl>
    <w:lvl w:ilvl="8" w:tplc="3056C088">
      <w:numFmt w:val="decimal"/>
      <w:lvlText w:val=""/>
      <w:lvlJc w:val="left"/>
    </w:lvl>
  </w:abstractNum>
  <w:abstractNum w:abstractNumId="526" w15:restartNumberingAfterBreak="0">
    <w:nsid w:val="0000292A"/>
    <w:multiLevelType w:val="hybridMultilevel"/>
    <w:tmpl w:val="CCA202E2"/>
    <w:lvl w:ilvl="0" w:tplc="D4401120">
      <w:start w:val="1"/>
      <w:numFmt w:val="bullet"/>
      <w:lvlText w:val="ß"/>
      <w:lvlJc w:val="left"/>
    </w:lvl>
    <w:lvl w:ilvl="1" w:tplc="55B09260">
      <w:start w:val="3"/>
      <w:numFmt w:val="upperLetter"/>
      <w:lvlText w:val="%2:"/>
      <w:lvlJc w:val="left"/>
    </w:lvl>
    <w:lvl w:ilvl="2" w:tplc="09566260">
      <w:numFmt w:val="decimal"/>
      <w:lvlText w:val=""/>
      <w:lvlJc w:val="left"/>
    </w:lvl>
    <w:lvl w:ilvl="3" w:tplc="8BB29B90">
      <w:numFmt w:val="decimal"/>
      <w:lvlText w:val=""/>
      <w:lvlJc w:val="left"/>
    </w:lvl>
    <w:lvl w:ilvl="4" w:tplc="7BFAA746">
      <w:numFmt w:val="decimal"/>
      <w:lvlText w:val=""/>
      <w:lvlJc w:val="left"/>
    </w:lvl>
    <w:lvl w:ilvl="5" w:tplc="A27CFA3E">
      <w:numFmt w:val="decimal"/>
      <w:lvlText w:val=""/>
      <w:lvlJc w:val="left"/>
    </w:lvl>
    <w:lvl w:ilvl="6" w:tplc="E1CAC680">
      <w:numFmt w:val="decimal"/>
      <w:lvlText w:val=""/>
      <w:lvlJc w:val="left"/>
    </w:lvl>
    <w:lvl w:ilvl="7" w:tplc="AD16A2CC">
      <w:numFmt w:val="decimal"/>
      <w:lvlText w:val=""/>
      <w:lvlJc w:val="left"/>
    </w:lvl>
    <w:lvl w:ilvl="8" w:tplc="16FACB9C">
      <w:numFmt w:val="decimal"/>
      <w:lvlText w:val=""/>
      <w:lvlJc w:val="left"/>
    </w:lvl>
  </w:abstractNum>
  <w:abstractNum w:abstractNumId="527" w15:restartNumberingAfterBreak="0">
    <w:nsid w:val="0000292E"/>
    <w:multiLevelType w:val="hybridMultilevel"/>
    <w:tmpl w:val="C0089762"/>
    <w:lvl w:ilvl="0" w:tplc="0FA2279A">
      <w:start w:val="1"/>
      <w:numFmt w:val="upperLetter"/>
      <w:lvlText w:val="%1:"/>
      <w:lvlJc w:val="left"/>
    </w:lvl>
    <w:lvl w:ilvl="1" w:tplc="C22A50C6">
      <w:numFmt w:val="decimal"/>
      <w:lvlText w:val=""/>
      <w:lvlJc w:val="left"/>
    </w:lvl>
    <w:lvl w:ilvl="2" w:tplc="19AAF7D4">
      <w:numFmt w:val="decimal"/>
      <w:lvlText w:val=""/>
      <w:lvlJc w:val="left"/>
    </w:lvl>
    <w:lvl w:ilvl="3" w:tplc="1EFC21A6">
      <w:numFmt w:val="decimal"/>
      <w:lvlText w:val=""/>
      <w:lvlJc w:val="left"/>
    </w:lvl>
    <w:lvl w:ilvl="4" w:tplc="4A88AC78">
      <w:numFmt w:val="decimal"/>
      <w:lvlText w:val=""/>
      <w:lvlJc w:val="left"/>
    </w:lvl>
    <w:lvl w:ilvl="5" w:tplc="F7FC2994">
      <w:numFmt w:val="decimal"/>
      <w:lvlText w:val=""/>
      <w:lvlJc w:val="left"/>
    </w:lvl>
    <w:lvl w:ilvl="6" w:tplc="6518CD02">
      <w:numFmt w:val="decimal"/>
      <w:lvlText w:val=""/>
      <w:lvlJc w:val="left"/>
    </w:lvl>
    <w:lvl w:ilvl="7" w:tplc="63CE374A">
      <w:numFmt w:val="decimal"/>
      <w:lvlText w:val=""/>
      <w:lvlJc w:val="left"/>
    </w:lvl>
    <w:lvl w:ilvl="8" w:tplc="773CB22A">
      <w:numFmt w:val="decimal"/>
      <w:lvlText w:val=""/>
      <w:lvlJc w:val="left"/>
    </w:lvl>
  </w:abstractNum>
  <w:abstractNum w:abstractNumId="528" w15:restartNumberingAfterBreak="0">
    <w:nsid w:val="0000293B"/>
    <w:multiLevelType w:val="hybridMultilevel"/>
    <w:tmpl w:val="E8A6D76A"/>
    <w:lvl w:ilvl="0" w:tplc="BF7C732C">
      <w:start w:val="1"/>
      <w:numFmt w:val="bullet"/>
      <w:lvlText w:val=""/>
      <w:lvlJc w:val="left"/>
    </w:lvl>
    <w:lvl w:ilvl="1" w:tplc="FBE63372">
      <w:numFmt w:val="decimal"/>
      <w:lvlText w:val=""/>
      <w:lvlJc w:val="left"/>
    </w:lvl>
    <w:lvl w:ilvl="2" w:tplc="2D961B6E">
      <w:numFmt w:val="decimal"/>
      <w:lvlText w:val=""/>
      <w:lvlJc w:val="left"/>
    </w:lvl>
    <w:lvl w:ilvl="3" w:tplc="AA0ACD8E">
      <w:numFmt w:val="decimal"/>
      <w:lvlText w:val=""/>
      <w:lvlJc w:val="left"/>
    </w:lvl>
    <w:lvl w:ilvl="4" w:tplc="36E2EA98">
      <w:numFmt w:val="decimal"/>
      <w:lvlText w:val=""/>
      <w:lvlJc w:val="left"/>
    </w:lvl>
    <w:lvl w:ilvl="5" w:tplc="795AF528">
      <w:numFmt w:val="decimal"/>
      <w:lvlText w:val=""/>
      <w:lvlJc w:val="left"/>
    </w:lvl>
    <w:lvl w:ilvl="6" w:tplc="9B5A7652">
      <w:numFmt w:val="decimal"/>
      <w:lvlText w:val=""/>
      <w:lvlJc w:val="left"/>
    </w:lvl>
    <w:lvl w:ilvl="7" w:tplc="B6BCC4FC">
      <w:numFmt w:val="decimal"/>
      <w:lvlText w:val=""/>
      <w:lvlJc w:val="left"/>
    </w:lvl>
    <w:lvl w:ilvl="8" w:tplc="87E037C2">
      <w:numFmt w:val="decimal"/>
      <w:lvlText w:val=""/>
      <w:lvlJc w:val="left"/>
    </w:lvl>
  </w:abstractNum>
  <w:abstractNum w:abstractNumId="529" w15:restartNumberingAfterBreak="0">
    <w:nsid w:val="0000293C"/>
    <w:multiLevelType w:val="hybridMultilevel"/>
    <w:tmpl w:val="AB463DDE"/>
    <w:lvl w:ilvl="0" w:tplc="DCB47254">
      <w:start w:val="3"/>
      <w:numFmt w:val="upperLetter"/>
      <w:lvlText w:val="%1:"/>
      <w:lvlJc w:val="left"/>
    </w:lvl>
    <w:lvl w:ilvl="1" w:tplc="8584BA7A">
      <w:numFmt w:val="decimal"/>
      <w:lvlText w:val=""/>
      <w:lvlJc w:val="left"/>
    </w:lvl>
    <w:lvl w:ilvl="2" w:tplc="5322B2F0">
      <w:numFmt w:val="decimal"/>
      <w:lvlText w:val=""/>
      <w:lvlJc w:val="left"/>
    </w:lvl>
    <w:lvl w:ilvl="3" w:tplc="33C8F4F8">
      <w:numFmt w:val="decimal"/>
      <w:lvlText w:val=""/>
      <w:lvlJc w:val="left"/>
    </w:lvl>
    <w:lvl w:ilvl="4" w:tplc="5B0EBE84">
      <w:numFmt w:val="decimal"/>
      <w:lvlText w:val=""/>
      <w:lvlJc w:val="left"/>
    </w:lvl>
    <w:lvl w:ilvl="5" w:tplc="7D489852">
      <w:numFmt w:val="decimal"/>
      <w:lvlText w:val=""/>
      <w:lvlJc w:val="left"/>
    </w:lvl>
    <w:lvl w:ilvl="6" w:tplc="10DE5B48">
      <w:numFmt w:val="decimal"/>
      <w:lvlText w:val=""/>
      <w:lvlJc w:val="left"/>
    </w:lvl>
    <w:lvl w:ilvl="7" w:tplc="3606D01E">
      <w:numFmt w:val="decimal"/>
      <w:lvlText w:val=""/>
      <w:lvlJc w:val="left"/>
    </w:lvl>
    <w:lvl w:ilvl="8" w:tplc="99FCDEBE">
      <w:numFmt w:val="decimal"/>
      <w:lvlText w:val=""/>
      <w:lvlJc w:val="left"/>
    </w:lvl>
  </w:abstractNum>
  <w:abstractNum w:abstractNumId="530" w15:restartNumberingAfterBreak="0">
    <w:nsid w:val="0000293F"/>
    <w:multiLevelType w:val="hybridMultilevel"/>
    <w:tmpl w:val="E3D860EA"/>
    <w:lvl w:ilvl="0" w:tplc="7D360F34">
      <w:start w:val="15"/>
      <w:numFmt w:val="lowerLetter"/>
      <w:lvlText w:val="%1"/>
      <w:lvlJc w:val="left"/>
    </w:lvl>
    <w:lvl w:ilvl="1" w:tplc="81A4F7D4">
      <w:numFmt w:val="decimal"/>
      <w:lvlText w:val=""/>
      <w:lvlJc w:val="left"/>
    </w:lvl>
    <w:lvl w:ilvl="2" w:tplc="00CE2002">
      <w:numFmt w:val="decimal"/>
      <w:lvlText w:val=""/>
      <w:lvlJc w:val="left"/>
    </w:lvl>
    <w:lvl w:ilvl="3" w:tplc="772074D0">
      <w:numFmt w:val="decimal"/>
      <w:lvlText w:val=""/>
      <w:lvlJc w:val="left"/>
    </w:lvl>
    <w:lvl w:ilvl="4" w:tplc="E8D6EF2E">
      <w:numFmt w:val="decimal"/>
      <w:lvlText w:val=""/>
      <w:lvlJc w:val="left"/>
    </w:lvl>
    <w:lvl w:ilvl="5" w:tplc="6EF8A3D6">
      <w:numFmt w:val="decimal"/>
      <w:lvlText w:val=""/>
      <w:lvlJc w:val="left"/>
    </w:lvl>
    <w:lvl w:ilvl="6" w:tplc="DBD069DE">
      <w:numFmt w:val="decimal"/>
      <w:lvlText w:val=""/>
      <w:lvlJc w:val="left"/>
    </w:lvl>
    <w:lvl w:ilvl="7" w:tplc="F9468906">
      <w:numFmt w:val="decimal"/>
      <w:lvlText w:val=""/>
      <w:lvlJc w:val="left"/>
    </w:lvl>
    <w:lvl w:ilvl="8" w:tplc="55425048">
      <w:numFmt w:val="decimal"/>
      <w:lvlText w:val=""/>
      <w:lvlJc w:val="left"/>
    </w:lvl>
  </w:abstractNum>
  <w:abstractNum w:abstractNumId="531" w15:restartNumberingAfterBreak="0">
    <w:nsid w:val="0000295F"/>
    <w:multiLevelType w:val="hybridMultilevel"/>
    <w:tmpl w:val="7D4EA036"/>
    <w:lvl w:ilvl="0" w:tplc="C45CB7B6">
      <w:start w:val="1"/>
      <w:numFmt w:val="bullet"/>
      <w:lvlText w:val=""/>
      <w:lvlJc w:val="left"/>
    </w:lvl>
    <w:lvl w:ilvl="1" w:tplc="720CB046">
      <w:numFmt w:val="decimal"/>
      <w:lvlText w:val=""/>
      <w:lvlJc w:val="left"/>
    </w:lvl>
    <w:lvl w:ilvl="2" w:tplc="EF649692">
      <w:numFmt w:val="decimal"/>
      <w:lvlText w:val=""/>
      <w:lvlJc w:val="left"/>
    </w:lvl>
    <w:lvl w:ilvl="3" w:tplc="C98EE3F0">
      <w:numFmt w:val="decimal"/>
      <w:lvlText w:val=""/>
      <w:lvlJc w:val="left"/>
    </w:lvl>
    <w:lvl w:ilvl="4" w:tplc="021410FE">
      <w:numFmt w:val="decimal"/>
      <w:lvlText w:val=""/>
      <w:lvlJc w:val="left"/>
    </w:lvl>
    <w:lvl w:ilvl="5" w:tplc="3F423754">
      <w:numFmt w:val="decimal"/>
      <w:lvlText w:val=""/>
      <w:lvlJc w:val="left"/>
    </w:lvl>
    <w:lvl w:ilvl="6" w:tplc="F4CA89F8">
      <w:numFmt w:val="decimal"/>
      <w:lvlText w:val=""/>
      <w:lvlJc w:val="left"/>
    </w:lvl>
    <w:lvl w:ilvl="7" w:tplc="5AE46B48">
      <w:numFmt w:val="decimal"/>
      <w:lvlText w:val=""/>
      <w:lvlJc w:val="left"/>
    </w:lvl>
    <w:lvl w:ilvl="8" w:tplc="0E0417CC">
      <w:numFmt w:val="decimal"/>
      <w:lvlText w:val=""/>
      <w:lvlJc w:val="left"/>
    </w:lvl>
  </w:abstractNum>
  <w:abstractNum w:abstractNumId="532" w15:restartNumberingAfterBreak="0">
    <w:nsid w:val="00002967"/>
    <w:multiLevelType w:val="hybridMultilevel"/>
    <w:tmpl w:val="6D70BDB8"/>
    <w:lvl w:ilvl="0" w:tplc="E3EC981C">
      <w:start w:val="4"/>
      <w:numFmt w:val="upperLetter"/>
      <w:lvlText w:val="(%1)"/>
      <w:lvlJc w:val="left"/>
    </w:lvl>
    <w:lvl w:ilvl="1" w:tplc="EE12A6BA">
      <w:start w:val="1"/>
      <w:numFmt w:val="bullet"/>
      <w:lvlText w:val=""/>
      <w:lvlJc w:val="left"/>
    </w:lvl>
    <w:lvl w:ilvl="2" w:tplc="C5DAC094">
      <w:numFmt w:val="decimal"/>
      <w:lvlText w:val=""/>
      <w:lvlJc w:val="left"/>
    </w:lvl>
    <w:lvl w:ilvl="3" w:tplc="5ED6B5D0">
      <w:numFmt w:val="decimal"/>
      <w:lvlText w:val=""/>
      <w:lvlJc w:val="left"/>
    </w:lvl>
    <w:lvl w:ilvl="4" w:tplc="90744066">
      <w:numFmt w:val="decimal"/>
      <w:lvlText w:val=""/>
      <w:lvlJc w:val="left"/>
    </w:lvl>
    <w:lvl w:ilvl="5" w:tplc="1C8EF6D4">
      <w:numFmt w:val="decimal"/>
      <w:lvlText w:val=""/>
      <w:lvlJc w:val="left"/>
    </w:lvl>
    <w:lvl w:ilvl="6" w:tplc="C0F2941C">
      <w:numFmt w:val="decimal"/>
      <w:lvlText w:val=""/>
      <w:lvlJc w:val="left"/>
    </w:lvl>
    <w:lvl w:ilvl="7" w:tplc="5AF82FB0">
      <w:numFmt w:val="decimal"/>
      <w:lvlText w:val=""/>
      <w:lvlJc w:val="left"/>
    </w:lvl>
    <w:lvl w:ilvl="8" w:tplc="C014525C">
      <w:numFmt w:val="decimal"/>
      <w:lvlText w:val=""/>
      <w:lvlJc w:val="left"/>
    </w:lvl>
  </w:abstractNum>
  <w:abstractNum w:abstractNumId="533" w15:restartNumberingAfterBreak="0">
    <w:nsid w:val="0000298B"/>
    <w:multiLevelType w:val="hybridMultilevel"/>
    <w:tmpl w:val="8C2CFA1E"/>
    <w:lvl w:ilvl="0" w:tplc="14AC59E4">
      <w:start w:val="15"/>
      <w:numFmt w:val="lowerLetter"/>
      <w:lvlText w:val="%1"/>
      <w:lvlJc w:val="left"/>
    </w:lvl>
    <w:lvl w:ilvl="1" w:tplc="D9FC58F4">
      <w:numFmt w:val="decimal"/>
      <w:lvlText w:val=""/>
      <w:lvlJc w:val="left"/>
    </w:lvl>
    <w:lvl w:ilvl="2" w:tplc="179883FE">
      <w:numFmt w:val="decimal"/>
      <w:lvlText w:val=""/>
      <w:lvlJc w:val="left"/>
    </w:lvl>
    <w:lvl w:ilvl="3" w:tplc="0E24DD70">
      <w:numFmt w:val="decimal"/>
      <w:lvlText w:val=""/>
      <w:lvlJc w:val="left"/>
    </w:lvl>
    <w:lvl w:ilvl="4" w:tplc="B75CEADE">
      <w:numFmt w:val="decimal"/>
      <w:lvlText w:val=""/>
      <w:lvlJc w:val="left"/>
    </w:lvl>
    <w:lvl w:ilvl="5" w:tplc="E7E6F018">
      <w:numFmt w:val="decimal"/>
      <w:lvlText w:val=""/>
      <w:lvlJc w:val="left"/>
    </w:lvl>
    <w:lvl w:ilvl="6" w:tplc="4B28C4AA">
      <w:numFmt w:val="decimal"/>
      <w:lvlText w:val=""/>
      <w:lvlJc w:val="left"/>
    </w:lvl>
    <w:lvl w:ilvl="7" w:tplc="377AD61E">
      <w:numFmt w:val="decimal"/>
      <w:lvlText w:val=""/>
      <w:lvlJc w:val="left"/>
    </w:lvl>
    <w:lvl w:ilvl="8" w:tplc="D89ED97E">
      <w:numFmt w:val="decimal"/>
      <w:lvlText w:val=""/>
      <w:lvlJc w:val="left"/>
    </w:lvl>
  </w:abstractNum>
  <w:abstractNum w:abstractNumId="534" w15:restartNumberingAfterBreak="0">
    <w:nsid w:val="0000298F"/>
    <w:multiLevelType w:val="hybridMultilevel"/>
    <w:tmpl w:val="DF86960C"/>
    <w:lvl w:ilvl="0" w:tplc="DACEB058">
      <w:start w:val="3"/>
      <w:numFmt w:val="upperLetter"/>
      <w:lvlText w:val="%1:"/>
      <w:lvlJc w:val="left"/>
    </w:lvl>
    <w:lvl w:ilvl="1" w:tplc="CF6AA23E">
      <w:numFmt w:val="decimal"/>
      <w:lvlText w:val=""/>
      <w:lvlJc w:val="left"/>
    </w:lvl>
    <w:lvl w:ilvl="2" w:tplc="A7B2FC62">
      <w:numFmt w:val="decimal"/>
      <w:lvlText w:val=""/>
      <w:lvlJc w:val="left"/>
    </w:lvl>
    <w:lvl w:ilvl="3" w:tplc="DF72CD32">
      <w:numFmt w:val="decimal"/>
      <w:lvlText w:val=""/>
      <w:lvlJc w:val="left"/>
    </w:lvl>
    <w:lvl w:ilvl="4" w:tplc="B03A2FA0">
      <w:numFmt w:val="decimal"/>
      <w:lvlText w:val=""/>
      <w:lvlJc w:val="left"/>
    </w:lvl>
    <w:lvl w:ilvl="5" w:tplc="7DCC8D5C">
      <w:numFmt w:val="decimal"/>
      <w:lvlText w:val=""/>
      <w:lvlJc w:val="left"/>
    </w:lvl>
    <w:lvl w:ilvl="6" w:tplc="ABD22F8A">
      <w:numFmt w:val="decimal"/>
      <w:lvlText w:val=""/>
      <w:lvlJc w:val="left"/>
    </w:lvl>
    <w:lvl w:ilvl="7" w:tplc="2A54545E">
      <w:numFmt w:val="decimal"/>
      <w:lvlText w:val=""/>
      <w:lvlJc w:val="left"/>
    </w:lvl>
    <w:lvl w:ilvl="8" w:tplc="32C885A4">
      <w:numFmt w:val="decimal"/>
      <w:lvlText w:val=""/>
      <w:lvlJc w:val="left"/>
    </w:lvl>
  </w:abstractNum>
  <w:abstractNum w:abstractNumId="535" w15:restartNumberingAfterBreak="0">
    <w:nsid w:val="0000299E"/>
    <w:multiLevelType w:val="hybridMultilevel"/>
    <w:tmpl w:val="7952B9A2"/>
    <w:lvl w:ilvl="0" w:tplc="189A46C6">
      <w:start w:val="1"/>
      <w:numFmt w:val="bullet"/>
      <w:lvlText w:val="-"/>
      <w:lvlJc w:val="left"/>
    </w:lvl>
    <w:lvl w:ilvl="1" w:tplc="9A02ADD0">
      <w:numFmt w:val="decimal"/>
      <w:lvlText w:val=""/>
      <w:lvlJc w:val="left"/>
    </w:lvl>
    <w:lvl w:ilvl="2" w:tplc="A4A00CAC">
      <w:numFmt w:val="decimal"/>
      <w:lvlText w:val=""/>
      <w:lvlJc w:val="left"/>
    </w:lvl>
    <w:lvl w:ilvl="3" w:tplc="8370FED4">
      <w:numFmt w:val="decimal"/>
      <w:lvlText w:val=""/>
      <w:lvlJc w:val="left"/>
    </w:lvl>
    <w:lvl w:ilvl="4" w:tplc="9A88E70C">
      <w:numFmt w:val="decimal"/>
      <w:lvlText w:val=""/>
      <w:lvlJc w:val="left"/>
    </w:lvl>
    <w:lvl w:ilvl="5" w:tplc="4CC8E7A6">
      <w:numFmt w:val="decimal"/>
      <w:lvlText w:val=""/>
      <w:lvlJc w:val="left"/>
    </w:lvl>
    <w:lvl w:ilvl="6" w:tplc="4BBE4AF2">
      <w:numFmt w:val="decimal"/>
      <w:lvlText w:val=""/>
      <w:lvlJc w:val="left"/>
    </w:lvl>
    <w:lvl w:ilvl="7" w:tplc="7368E260">
      <w:numFmt w:val="decimal"/>
      <w:lvlText w:val=""/>
      <w:lvlJc w:val="left"/>
    </w:lvl>
    <w:lvl w:ilvl="8" w:tplc="18363274">
      <w:numFmt w:val="decimal"/>
      <w:lvlText w:val=""/>
      <w:lvlJc w:val="left"/>
    </w:lvl>
  </w:abstractNum>
  <w:abstractNum w:abstractNumId="536" w15:restartNumberingAfterBreak="0">
    <w:nsid w:val="000029A7"/>
    <w:multiLevelType w:val="hybridMultilevel"/>
    <w:tmpl w:val="18A4D090"/>
    <w:lvl w:ilvl="0" w:tplc="BC221A2C">
      <w:start w:val="19"/>
      <w:numFmt w:val="upperLetter"/>
      <w:lvlText w:val="%1:"/>
      <w:lvlJc w:val="left"/>
    </w:lvl>
    <w:lvl w:ilvl="1" w:tplc="78E0B6D8">
      <w:numFmt w:val="decimal"/>
      <w:lvlText w:val=""/>
      <w:lvlJc w:val="left"/>
    </w:lvl>
    <w:lvl w:ilvl="2" w:tplc="F6A6DFDC">
      <w:numFmt w:val="decimal"/>
      <w:lvlText w:val=""/>
      <w:lvlJc w:val="left"/>
    </w:lvl>
    <w:lvl w:ilvl="3" w:tplc="872069A6">
      <w:numFmt w:val="decimal"/>
      <w:lvlText w:val=""/>
      <w:lvlJc w:val="left"/>
    </w:lvl>
    <w:lvl w:ilvl="4" w:tplc="A150EFFE">
      <w:numFmt w:val="decimal"/>
      <w:lvlText w:val=""/>
      <w:lvlJc w:val="left"/>
    </w:lvl>
    <w:lvl w:ilvl="5" w:tplc="863C3116">
      <w:numFmt w:val="decimal"/>
      <w:lvlText w:val=""/>
      <w:lvlJc w:val="left"/>
    </w:lvl>
    <w:lvl w:ilvl="6" w:tplc="83DAB0DE">
      <w:numFmt w:val="decimal"/>
      <w:lvlText w:val=""/>
      <w:lvlJc w:val="left"/>
    </w:lvl>
    <w:lvl w:ilvl="7" w:tplc="CFEC1F6E">
      <w:numFmt w:val="decimal"/>
      <w:lvlText w:val=""/>
      <w:lvlJc w:val="left"/>
    </w:lvl>
    <w:lvl w:ilvl="8" w:tplc="10561FFE">
      <w:numFmt w:val="decimal"/>
      <w:lvlText w:val=""/>
      <w:lvlJc w:val="left"/>
    </w:lvl>
  </w:abstractNum>
  <w:abstractNum w:abstractNumId="537" w15:restartNumberingAfterBreak="0">
    <w:nsid w:val="000029AE"/>
    <w:multiLevelType w:val="hybridMultilevel"/>
    <w:tmpl w:val="104229F4"/>
    <w:lvl w:ilvl="0" w:tplc="CD04C556">
      <w:start w:val="19"/>
      <w:numFmt w:val="upperLetter"/>
      <w:lvlText w:val="%1:"/>
      <w:lvlJc w:val="left"/>
    </w:lvl>
    <w:lvl w:ilvl="1" w:tplc="F0AA6106">
      <w:numFmt w:val="decimal"/>
      <w:lvlText w:val=""/>
      <w:lvlJc w:val="left"/>
    </w:lvl>
    <w:lvl w:ilvl="2" w:tplc="9E3274F6">
      <w:numFmt w:val="decimal"/>
      <w:lvlText w:val=""/>
      <w:lvlJc w:val="left"/>
    </w:lvl>
    <w:lvl w:ilvl="3" w:tplc="896435FA">
      <w:numFmt w:val="decimal"/>
      <w:lvlText w:val=""/>
      <w:lvlJc w:val="left"/>
    </w:lvl>
    <w:lvl w:ilvl="4" w:tplc="213C7EC4">
      <w:numFmt w:val="decimal"/>
      <w:lvlText w:val=""/>
      <w:lvlJc w:val="left"/>
    </w:lvl>
    <w:lvl w:ilvl="5" w:tplc="837E158E">
      <w:numFmt w:val="decimal"/>
      <w:lvlText w:val=""/>
      <w:lvlJc w:val="left"/>
    </w:lvl>
    <w:lvl w:ilvl="6" w:tplc="4796937A">
      <w:numFmt w:val="decimal"/>
      <w:lvlText w:val=""/>
      <w:lvlJc w:val="left"/>
    </w:lvl>
    <w:lvl w:ilvl="7" w:tplc="316098B8">
      <w:numFmt w:val="decimal"/>
      <w:lvlText w:val=""/>
      <w:lvlJc w:val="left"/>
    </w:lvl>
    <w:lvl w:ilvl="8" w:tplc="7B4A6714">
      <w:numFmt w:val="decimal"/>
      <w:lvlText w:val=""/>
      <w:lvlJc w:val="left"/>
    </w:lvl>
  </w:abstractNum>
  <w:abstractNum w:abstractNumId="538" w15:restartNumberingAfterBreak="0">
    <w:nsid w:val="000029B5"/>
    <w:multiLevelType w:val="hybridMultilevel"/>
    <w:tmpl w:val="649ACC88"/>
    <w:lvl w:ilvl="0" w:tplc="2A0C597C">
      <w:start w:val="1"/>
      <w:numFmt w:val="bullet"/>
      <w:lvlText w:val=""/>
      <w:lvlJc w:val="left"/>
    </w:lvl>
    <w:lvl w:ilvl="1" w:tplc="7F1E03F6">
      <w:start w:val="1"/>
      <w:numFmt w:val="bullet"/>
      <w:lvlText w:val="−"/>
      <w:lvlJc w:val="left"/>
    </w:lvl>
    <w:lvl w:ilvl="2" w:tplc="67D490D6">
      <w:numFmt w:val="decimal"/>
      <w:lvlText w:val=""/>
      <w:lvlJc w:val="left"/>
    </w:lvl>
    <w:lvl w:ilvl="3" w:tplc="D5F2661E">
      <w:numFmt w:val="decimal"/>
      <w:lvlText w:val=""/>
      <w:lvlJc w:val="left"/>
    </w:lvl>
    <w:lvl w:ilvl="4" w:tplc="1350470E">
      <w:numFmt w:val="decimal"/>
      <w:lvlText w:val=""/>
      <w:lvlJc w:val="left"/>
    </w:lvl>
    <w:lvl w:ilvl="5" w:tplc="36A85004">
      <w:numFmt w:val="decimal"/>
      <w:lvlText w:val=""/>
      <w:lvlJc w:val="left"/>
    </w:lvl>
    <w:lvl w:ilvl="6" w:tplc="30FA58E0">
      <w:numFmt w:val="decimal"/>
      <w:lvlText w:val=""/>
      <w:lvlJc w:val="left"/>
    </w:lvl>
    <w:lvl w:ilvl="7" w:tplc="E14CD846">
      <w:numFmt w:val="decimal"/>
      <w:lvlText w:val=""/>
      <w:lvlJc w:val="left"/>
    </w:lvl>
    <w:lvl w:ilvl="8" w:tplc="8108787E">
      <w:numFmt w:val="decimal"/>
      <w:lvlText w:val=""/>
      <w:lvlJc w:val="left"/>
    </w:lvl>
  </w:abstractNum>
  <w:abstractNum w:abstractNumId="539" w15:restartNumberingAfterBreak="0">
    <w:nsid w:val="000029B9"/>
    <w:multiLevelType w:val="hybridMultilevel"/>
    <w:tmpl w:val="839C9E60"/>
    <w:lvl w:ilvl="0" w:tplc="3464645A">
      <w:start w:val="1"/>
      <w:numFmt w:val="bullet"/>
      <w:lvlText w:val=""/>
      <w:lvlJc w:val="left"/>
    </w:lvl>
    <w:lvl w:ilvl="1" w:tplc="3ECC6CF4">
      <w:numFmt w:val="decimal"/>
      <w:lvlText w:val=""/>
      <w:lvlJc w:val="left"/>
    </w:lvl>
    <w:lvl w:ilvl="2" w:tplc="61A09852">
      <w:numFmt w:val="decimal"/>
      <w:lvlText w:val=""/>
      <w:lvlJc w:val="left"/>
    </w:lvl>
    <w:lvl w:ilvl="3" w:tplc="259E6242">
      <w:numFmt w:val="decimal"/>
      <w:lvlText w:val=""/>
      <w:lvlJc w:val="left"/>
    </w:lvl>
    <w:lvl w:ilvl="4" w:tplc="D6868DE4">
      <w:numFmt w:val="decimal"/>
      <w:lvlText w:val=""/>
      <w:lvlJc w:val="left"/>
    </w:lvl>
    <w:lvl w:ilvl="5" w:tplc="F6604F3E">
      <w:numFmt w:val="decimal"/>
      <w:lvlText w:val=""/>
      <w:lvlJc w:val="left"/>
    </w:lvl>
    <w:lvl w:ilvl="6" w:tplc="7A8E3714">
      <w:numFmt w:val="decimal"/>
      <w:lvlText w:val=""/>
      <w:lvlJc w:val="left"/>
    </w:lvl>
    <w:lvl w:ilvl="7" w:tplc="54D86C96">
      <w:numFmt w:val="decimal"/>
      <w:lvlText w:val=""/>
      <w:lvlJc w:val="left"/>
    </w:lvl>
    <w:lvl w:ilvl="8" w:tplc="5060ED36">
      <w:numFmt w:val="decimal"/>
      <w:lvlText w:val=""/>
      <w:lvlJc w:val="left"/>
    </w:lvl>
  </w:abstractNum>
  <w:abstractNum w:abstractNumId="540" w15:restartNumberingAfterBreak="0">
    <w:nsid w:val="000029BF"/>
    <w:multiLevelType w:val="hybridMultilevel"/>
    <w:tmpl w:val="0D84D86C"/>
    <w:lvl w:ilvl="0" w:tplc="2EF4A6FE">
      <w:start w:val="4"/>
      <w:numFmt w:val="upperLetter"/>
      <w:lvlText w:val="%1:"/>
      <w:lvlJc w:val="left"/>
    </w:lvl>
    <w:lvl w:ilvl="1" w:tplc="F93E4EB2">
      <w:numFmt w:val="decimal"/>
      <w:lvlText w:val=""/>
      <w:lvlJc w:val="left"/>
    </w:lvl>
    <w:lvl w:ilvl="2" w:tplc="7E782F20">
      <w:numFmt w:val="decimal"/>
      <w:lvlText w:val=""/>
      <w:lvlJc w:val="left"/>
    </w:lvl>
    <w:lvl w:ilvl="3" w:tplc="2AA45CDA">
      <w:numFmt w:val="decimal"/>
      <w:lvlText w:val=""/>
      <w:lvlJc w:val="left"/>
    </w:lvl>
    <w:lvl w:ilvl="4" w:tplc="69AE9548">
      <w:numFmt w:val="decimal"/>
      <w:lvlText w:val=""/>
      <w:lvlJc w:val="left"/>
    </w:lvl>
    <w:lvl w:ilvl="5" w:tplc="69C40E16">
      <w:numFmt w:val="decimal"/>
      <w:lvlText w:val=""/>
      <w:lvlJc w:val="left"/>
    </w:lvl>
    <w:lvl w:ilvl="6" w:tplc="AC78E3D4">
      <w:numFmt w:val="decimal"/>
      <w:lvlText w:val=""/>
      <w:lvlJc w:val="left"/>
    </w:lvl>
    <w:lvl w:ilvl="7" w:tplc="D1F4F994">
      <w:numFmt w:val="decimal"/>
      <w:lvlText w:val=""/>
      <w:lvlJc w:val="left"/>
    </w:lvl>
    <w:lvl w:ilvl="8" w:tplc="39582FD0">
      <w:numFmt w:val="decimal"/>
      <w:lvlText w:val=""/>
      <w:lvlJc w:val="left"/>
    </w:lvl>
  </w:abstractNum>
  <w:abstractNum w:abstractNumId="541" w15:restartNumberingAfterBreak="0">
    <w:nsid w:val="000029CC"/>
    <w:multiLevelType w:val="hybridMultilevel"/>
    <w:tmpl w:val="7E8AF46C"/>
    <w:lvl w:ilvl="0" w:tplc="95FEBF60">
      <w:start w:val="4"/>
      <w:numFmt w:val="upperLetter"/>
      <w:lvlText w:val="%1:"/>
      <w:lvlJc w:val="left"/>
    </w:lvl>
    <w:lvl w:ilvl="1" w:tplc="5728F22E">
      <w:numFmt w:val="decimal"/>
      <w:lvlText w:val=""/>
      <w:lvlJc w:val="left"/>
    </w:lvl>
    <w:lvl w:ilvl="2" w:tplc="9436745A">
      <w:numFmt w:val="decimal"/>
      <w:lvlText w:val=""/>
      <w:lvlJc w:val="left"/>
    </w:lvl>
    <w:lvl w:ilvl="3" w:tplc="06BE1DD4">
      <w:numFmt w:val="decimal"/>
      <w:lvlText w:val=""/>
      <w:lvlJc w:val="left"/>
    </w:lvl>
    <w:lvl w:ilvl="4" w:tplc="9EE418D0">
      <w:numFmt w:val="decimal"/>
      <w:lvlText w:val=""/>
      <w:lvlJc w:val="left"/>
    </w:lvl>
    <w:lvl w:ilvl="5" w:tplc="25EE85BA">
      <w:numFmt w:val="decimal"/>
      <w:lvlText w:val=""/>
      <w:lvlJc w:val="left"/>
    </w:lvl>
    <w:lvl w:ilvl="6" w:tplc="A0568D56">
      <w:numFmt w:val="decimal"/>
      <w:lvlText w:val=""/>
      <w:lvlJc w:val="left"/>
    </w:lvl>
    <w:lvl w:ilvl="7" w:tplc="A120B1BC">
      <w:numFmt w:val="decimal"/>
      <w:lvlText w:val=""/>
      <w:lvlJc w:val="left"/>
    </w:lvl>
    <w:lvl w:ilvl="8" w:tplc="07E65364">
      <w:numFmt w:val="decimal"/>
      <w:lvlText w:val=""/>
      <w:lvlJc w:val="left"/>
    </w:lvl>
  </w:abstractNum>
  <w:abstractNum w:abstractNumId="542" w15:restartNumberingAfterBreak="0">
    <w:nsid w:val="000029E0"/>
    <w:multiLevelType w:val="hybridMultilevel"/>
    <w:tmpl w:val="FBB6FFBC"/>
    <w:lvl w:ilvl="0" w:tplc="5A70FE1E">
      <w:start w:val="1"/>
      <w:numFmt w:val="bullet"/>
      <w:lvlText w:val="•"/>
      <w:lvlJc w:val="left"/>
    </w:lvl>
    <w:lvl w:ilvl="1" w:tplc="6784A420">
      <w:numFmt w:val="decimal"/>
      <w:lvlText w:val=""/>
      <w:lvlJc w:val="left"/>
    </w:lvl>
    <w:lvl w:ilvl="2" w:tplc="FC1C4584">
      <w:numFmt w:val="decimal"/>
      <w:lvlText w:val=""/>
      <w:lvlJc w:val="left"/>
    </w:lvl>
    <w:lvl w:ilvl="3" w:tplc="6E4E0A18">
      <w:numFmt w:val="decimal"/>
      <w:lvlText w:val=""/>
      <w:lvlJc w:val="left"/>
    </w:lvl>
    <w:lvl w:ilvl="4" w:tplc="973EA130">
      <w:numFmt w:val="decimal"/>
      <w:lvlText w:val=""/>
      <w:lvlJc w:val="left"/>
    </w:lvl>
    <w:lvl w:ilvl="5" w:tplc="5F829118">
      <w:numFmt w:val="decimal"/>
      <w:lvlText w:val=""/>
      <w:lvlJc w:val="left"/>
    </w:lvl>
    <w:lvl w:ilvl="6" w:tplc="D0F2851A">
      <w:numFmt w:val="decimal"/>
      <w:lvlText w:val=""/>
      <w:lvlJc w:val="left"/>
    </w:lvl>
    <w:lvl w:ilvl="7" w:tplc="B182550A">
      <w:numFmt w:val="decimal"/>
      <w:lvlText w:val=""/>
      <w:lvlJc w:val="left"/>
    </w:lvl>
    <w:lvl w:ilvl="8" w:tplc="C10A563C">
      <w:numFmt w:val="decimal"/>
      <w:lvlText w:val=""/>
      <w:lvlJc w:val="left"/>
    </w:lvl>
  </w:abstractNum>
  <w:abstractNum w:abstractNumId="543" w15:restartNumberingAfterBreak="0">
    <w:nsid w:val="000029E2"/>
    <w:multiLevelType w:val="hybridMultilevel"/>
    <w:tmpl w:val="607A8F8E"/>
    <w:lvl w:ilvl="0" w:tplc="D0C6CB88">
      <w:start w:val="1"/>
      <w:numFmt w:val="upperLetter"/>
      <w:lvlText w:val="%1:"/>
      <w:lvlJc w:val="left"/>
    </w:lvl>
    <w:lvl w:ilvl="1" w:tplc="D98AFF42">
      <w:numFmt w:val="decimal"/>
      <w:lvlText w:val=""/>
      <w:lvlJc w:val="left"/>
    </w:lvl>
    <w:lvl w:ilvl="2" w:tplc="319EF530">
      <w:numFmt w:val="decimal"/>
      <w:lvlText w:val=""/>
      <w:lvlJc w:val="left"/>
    </w:lvl>
    <w:lvl w:ilvl="3" w:tplc="F9F83FDE">
      <w:numFmt w:val="decimal"/>
      <w:lvlText w:val=""/>
      <w:lvlJc w:val="left"/>
    </w:lvl>
    <w:lvl w:ilvl="4" w:tplc="7F3206E2">
      <w:numFmt w:val="decimal"/>
      <w:lvlText w:val=""/>
      <w:lvlJc w:val="left"/>
    </w:lvl>
    <w:lvl w:ilvl="5" w:tplc="6CD49DB8">
      <w:numFmt w:val="decimal"/>
      <w:lvlText w:val=""/>
      <w:lvlJc w:val="left"/>
    </w:lvl>
    <w:lvl w:ilvl="6" w:tplc="2086224C">
      <w:numFmt w:val="decimal"/>
      <w:lvlText w:val=""/>
      <w:lvlJc w:val="left"/>
    </w:lvl>
    <w:lvl w:ilvl="7" w:tplc="31526DD0">
      <w:numFmt w:val="decimal"/>
      <w:lvlText w:val=""/>
      <w:lvlJc w:val="left"/>
    </w:lvl>
    <w:lvl w:ilvl="8" w:tplc="417C925E">
      <w:numFmt w:val="decimal"/>
      <w:lvlText w:val=""/>
      <w:lvlJc w:val="left"/>
    </w:lvl>
  </w:abstractNum>
  <w:abstractNum w:abstractNumId="544" w15:restartNumberingAfterBreak="0">
    <w:nsid w:val="000029F1"/>
    <w:multiLevelType w:val="hybridMultilevel"/>
    <w:tmpl w:val="50A4306E"/>
    <w:lvl w:ilvl="0" w:tplc="324E30B2">
      <w:start w:val="1"/>
      <w:numFmt w:val="bullet"/>
      <w:lvlText w:val="●"/>
      <w:lvlJc w:val="left"/>
    </w:lvl>
    <w:lvl w:ilvl="1" w:tplc="693C99EE">
      <w:numFmt w:val="decimal"/>
      <w:lvlText w:val=""/>
      <w:lvlJc w:val="left"/>
    </w:lvl>
    <w:lvl w:ilvl="2" w:tplc="AA4A77D4">
      <w:numFmt w:val="decimal"/>
      <w:lvlText w:val=""/>
      <w:lvlJc w:val="left"/>
    </w:lvl>
    <w:lvl w:ilvl="3" w:tplc="7090DF5C">
      <w:numFmt w:val="decimal"/>
      <w:lvlText w:val=""/>
      <w:lvlJc w:val="left"/>
    </w:lvl>
    <w:lvl w:ilvl="4" w:tplc="5C5C9BF6">
      <w:numFmt w:val="decimal"/>
      <w:lvlText w:val=""/>
      <w:lvlJc w:val="left"/>
    </w:lvl>
    <w:lvl w:ilvl="5" w:tplc="B346FD96">
      <w:numFmt w:val="decimal"/>
      <w:lvlText w:val=""/>
      <w:lvlJc w:val="left"/>
    </w:lvl>
    <w:lvl w:ilvl="6" w:tplc="E70EB8F4">
      <w:numFmt w:val="decimal"/>
      <w:lvlText w:val=""/>
      <w:lvlJc w:val="left"/>
    </w:lvl>
    <w:lvl w:ilvl="7" w:tplc="F670B444">
      <w:numFmt w:val="decimal"/>
      <w:lvlText w:val=""/>
      <w:lvlJc w:val="left"/>
    </w:lvl>
    <w:lvl w:ilvl="8" w:tplc="322E8D2E">
      <w:numFmt w:val="decimal"/>
      <w:lvlText w:val=""/>
      <w:lvlJc w:val="left"/>
    </w:lvl>
  </w:abstractNum>
  <w:abstractNum w:abstractNumId="545" w15:restartNumberingAfterBreak="0">
    <w:nsid w:val="000029FC"/>
    <w:multiLevelType w:val="hybridMultilevel"/>
    <w:tmpl w:val="124C4210"/>
    <w:lvl w:ilvl="0" w:tplc="DF4C20AE">
      <w:start w:val="1"/>
      <w:numFmt w:val="upperLetter"/>
      <w:lvlText w:val="%1:"/>
      <w:lvlJc w:val="left"/>
    </w:lvl>
    <w:lvl w:ilvl="1" w:tplc="FC1C74F4">
      <w:numFmt w:val="decimal"/>
      <w:lvlText w:val=""/>
      <w:lvlJc w:val="left"/>
    </w:lvl>
    <w:lvl w:ilvl="2" w:tplc="0F0E12F2">
      <w:numFmt w:val="decimal"/>
      <w:lvlText w:val=""/>
      <w:lvlJc w:val="left"/>
    </w:lvl>
    <w:lvl w:ilvl="3" w:tplc="20641E10">
      <w:numFmt w:val="decimal"/>
      <w:lvlText w:val=""/>
      <w:lvlJc w:val="left"/>
    </w:lvl>
    <w:lvl w:ilvl="4" w:tplc="C2D8680E">
      <w:numFmt w:val="decimal"/>
      <w:lvlText w:val=""/>
      <w:lvlJc w:val="left"/>
    </w:lvl>
    <w:lvl w:ilvl="5" w:tplc="7EF61AE8">
      <w:numFmt w:val="decimal"/>
      <w:lvlText w:val=""/>
      <w:lvlJc w:val="left"/>
    </w:lvl>
    <w:lvl w:ilvl="6" w:tplc="B8B69432">
      <w:numFmt w:val="decimal"/>
      <w:lvlText w:val=""/>
      <w:lvlJc w:val="left"/>
    </w:lvl>
    <w:lvl w:ilvl="7" w:tplc="D44603AA">
      <w:numFmt w:val="decimal"/>
      <w:lvlText w:val=""/>
      <w:lvlJc w:val="left"/>
    </w:lvl>
    <w:lvl w:ilvl="8" w:tplc="F524F246">
      <w:numFmt w:val="decimal"/>
      <w:lvlText w:val=""/>
      <w:lvlJc w:val="left"/>
    </w:lvl>
  </w:abstractNum>
  <w:abstractNum w:abstractNumId="546" w15:restartNumberingAfterBreak="0">
    <w:nsid w:val="00002A01"/>
    <w:multiLevelType w:val="hybridMultilevel"/>
    <w:tmpl w:val="39024E70"/>
    <w:lvl w:ilvl="0" w:tplc="A66AD962">
      <w:start w:val="3"/>
      <w:numFmt w:val="upperLetter"/>
      <w:lvlText w:val="%1:"/>
      <w:lvlJc w:val="left"/>
    </w:lvl>
    <w:lvl w:ilvl="1" w:tplc="174AC930">
      <w:numFmt w:val="decimal"/>
      <w:lvlText w:val=""/>
      <w:lvlJc w:val="left"/>
    </w:lvl>
    <w:lvl w:ilvl="2" w:tplc="CA34B1AC">
      <w:numFmt w:val="decimal"/>
      <w:lvlText w:val=""/>
      <w:lvlJc w:val="left"/>
    </w:lvl>
    <w:lvl w:ilvl="3" w:tplc="BD6C6EDC">
      <w:numFmt w:val="decimal"/>
      <w:lvlText w:val=""/>
      <w:lvlJc w:val="left"/>
    </w:lvl>
    <w:lvl w:ilvl="4" w:tplc="49269B5C">
      <w:numFmt w:val="decimal"/>
      <w:lvlText w:val=""/>
      <w:lvlJc w:val="left"/>
    </w:lvl>
    <w:lvl w:ilvl="5" w:tplc="89109C94">
      <w:numFmt w:val="decimal"/>
      <w:lvlText w:val=""/>
      <w:lvlJc w:val="left"/>
    </w:lvl>
    <w:lvl w:ilvl="6" w:tplc="70BC5FB0">
      <w:numFmt w:val="decimal"/>
      <w:lvlText w:val=""/>
      <w:lvlJc w:val="left"/>
    </w:lvl>
    <w:lvl w:ilvl="7" w:tplc="5CCC5FB4">
      <w:numFmt w:val="decimal"/>
      <w:lvlText w:val=""/>
      <w:lvlJc w:val="left"/>
    </w:lvl>
    <w:lvl w:ilvl="8" w:tplc="D52A6612">
      <w:numFmt w:val="decimal"/>
      <w:lvlText w:val=""/>
      <w:lvlJc w:val="left"/>
    </w:lvl>
  </w:abstractNum>
  <w:abstractNum w:abstractNumId="547" w15:restartNumberingAfterBreak="0">
    <w:nsid w:val="00002A06"/>
    <w:multiLevelType w:val="hybridMultilevel"/>
    <w:tmpl w:val="42981666"/>
    <w:lvl w:ilvl="0" w:tplc="9E9EB11E">
      <w:start w:val="1"/>
      <w:numFmt w:val="bullet"/>
      <w:lvlText w:val=""/>
      <w:lvlJc w:val="left"/>
    </w:lvl>
    <w:lvl w:ilvl="1" w:tplc="4C56CD7C">
      <w:numFmt w:val="decimal"/>
      <w:lvlText w:val=""/>
      <w:lvlJc w:val="left"/>
    </w:lvl>
    <w:lvl w:ilvl="2" w:tplc="987A2114">
      <w:numFmt w:val="decimal"/>
      <w:lvlText w:val=""/>
      <w:lvlJc w:val="left"/>
    </w:lvl>
    <w:lvl w:ilvl="3" w:tplc="54829992">
      <w:numFmt w:val="decimal"/>
      <w:lvlText w:val=""/>
      <w:lvlJc w:val="left"/>
    </w:lvl>
    <w:lvl w:ilvl="4" w:tplc="03149244">
      <w:numFmt w:val="decimal"/>
      <w:lvlText w:val=""/>
      <w:lvlJc w:val="left"/>
    </w:lvl>
    <w:lvl w:ilvl="5" w:tplc="D3BA1576">
      <w:numFmt w:val="decimal"/>
      <w:lvlText w:val=""/>
      <w:lvlJc w:val="left"/>
    </w:lvl>
    <w:lvl w:ilvl="6" w:tplc="D15894B2">
      <w:numFmt w:val="decimal"/>
      <w:lvlText w:val=""/>
      <w:lvlJc w:val="left"/>
    </w:lvl>
    <w:lvl w:ilvl="7" w:tplc="DF0C810E">
      <w:numFmt w:val="decimal"/>
      <w:lvlText w:val=""/>
      <w:lvlJc w:val="left"/>
    </w:lvl>
    <w:lvl w:ilvl="8" w:tplc="537C33F6">
      <w:numFmt w:val="decimal"/>
      <w:lvlText w:val=""/>
      <w:lvlJc w:val="left"/>
    </w:lvl>
  </w:abstractNum>
  <w:abstractNum w:abstractNumId="548" w15:restartNumberingAfterBreak="0">
    <w:nsid w:val="00002A09"/>
    <w:multiLevelType w:val="hybridMultilevel"/>
    <w:tmpl w:val="F12E1274"/>
    <w:lvl w:ilvl="0" w:tplc="5B36791E">
      <w:start w:val="19"/>
      <w:numFmt w:val="lowerRoman"/>
      <w:lvlText w:val="%1"/>
      <w:lvlJc w:val="left"/>
    </w:lvl>
    <w:lvl w:ilvl="1" w:tplc="F7F2A76C">
      <w:numFmt w:val="decimal"/>
      <w:lvlText w:val=""/>
      <w:lvlJc w:val="left"/>
    </w:lvl>
    <w:lvl w:ilvl="2" w:tplc="86027336">
      <w:numFmt w:val="decimal"/>
      <w:lvlText w:val=""/>
      <w:lvlJc w:val="left"/>
    </w:lvl>
    <w:lvl w:ilvl="3" w:tplc="48BCC6A8">
      <w:numFmt w:val="decimal"/>
      <w:lvlText w:val=""/>
      <w:lvlJc w:val="left"/>
    </w:lvl>
    <w:lvl w:ilvl="4" w:tplc="90D6074E">
      <w:numFmt w:val="decimal"/>
      <w:lvlText w:val=""/>
      <w:lvlJc w:val="left"/>
    </w:lvl>
    <w:lvl w:ilvl="5" w:tplc="8B7EDA1C">
      <w:numFmt w:val="decimal"/>
      <w:lvlText w:val=""/>
      <w:lvlJc w:val="left"/>
    </w:lvl>
    <w:lvl w:ilvl="6" w:tplc="1950589A">
      <w:numFmt w:val="decimal"/>
      <w:lvlText w:val=""/>
      <w:lvlJc w:val="left"/>
    </w:lvl>
    <w:lvl w:ilvl="7" w:tplc="A858ACC6">
      <w:numFmt w:val="decimal"/>
      <w:lvlText w:val=""/>
      <w:lvlJc w:val="left"/>
    </w:lvl>
    <w:lvl w:ilvl="8" w:tplc="DC30D4E8">
      <w:numFmt w:val="decimal"/>
      <w:lvlText w:val=""/>
      <w:lvlJc w:val="left"/>
    </w:lvl>
  </w:abstractNum>
  <w:abstractNum w:abstractNumId="549" w15:restartNumberingAfterBreak="0">
    <w:nsid w:val="00002A2D"/>
    <w:multiLevelType w:val="hybridMultilevel"/>
    <w:tmpl w:val="92FEC768"/>
    <w:lvl w:ilvl="0" w:tplc="55645BB2">
      <w:start w:val="1"/>
      <w:numFmt w:val="bullet"/>
      <w:lvlText w:val=""/>
      <w:lvlJc w:val="left"/>
    </w:lvl>
    <w:lvl w:ilvl="1" w:tplc="38A0A02C">
      <w:numFmt w:val="decimal"/>
      <w:lvlText w:val=""/>
      <w:lvlJc w:val="left"/>
    </w:lvl>
    <w:lvl w:ilvl="2" w:tplc="219CCF76">
      <w:numFmt w:val="decimal"/>
      <w:lvlText w:val=""/>
      <w:lvlJc w:val="left"/>
    </w:lvl>
    <w:lvl w:ilvl="3" w:tplc="87AAF414">
      <w:numFmt w:val="decimal"/>
      <w:lvlText w:val=""/>
      <w:lvlJc w:val="left"/>
    </w:lvl>
    <w:lvl w:ilvl="4" w:tplc="579C5E84">
      <w:numFmt w:val="decimal"/>
      <w:lvlText w:val=""/>
      <w:lvlJc w:val="left"/>
    </w:lvl>
    <w:lvl w:ilvl="5" w:tplc="67129352">
      <w:numFmt w:val="decimal"/>
      <w:lvlText w:val=""/>
      <w:lvlJc w:val="left"/>
    </w:lvl>
    <w:lvl w:ilvl="6" w:tplc="1DEEB91A">
      <w:numFmt w:val="decimal"/>
      <w:lvlText w:val=""/>
      <w:lvlJc w:val="left"/>
    </w:lvl>
    <w:lvl w:ilvl="7" w:tplc="A1FA9710">
      <w:numFmt w:val="decimal"/>
      <w:lvlText w:val=""/>
      <w:lvlJc w:val="left"/>
    </w:lvl>
    <w:lvl w:ilvl="8" w:tplc="AF2EF61C">
      <w:numFmt w:val="decimal"/>
      <w:lvlText w:val=""/>
      <w:lvlJc w:val="left"/>
    </w:lvl>
  </w:abstractNum>
  <w:abstractNum w:abstractNumId="550" w15:restartNumberingAfterBreak="0">
    <w:nsid w:val="00002A40"/>
    <w:multiLevelType w:val="hybridMultilevel"/>
    <w:tmpl w:val="A4607372"/>
    <w:lvl w:ilvl="0" w:tplc="42E0D846">
      <w:start w:val="4"/>
      <w:numFmt w:val="upperLetter"/>
      <w:lvlText w:val="%1:"/>
      <w:lvlJc w:val="left"/>
    </w:lvl>
    <w:lvl w:ilvl="1" w:tplc="7D26B65A">
      <w:numFmt w:val="decimal"/>
      <w:lvlText w:val=""/>
      <w:lvlJc w:val="left"/>
    </w:lvl>
    <w:lvl w:ilvl="2" w:tplc="4296D13E">
      <w:numFmt w:val="decimal"/>
      <w:lvlText w:val=""/>
      <w:lvlJc w:val="left"/>
    </w:lvl>
    <w:lvl w:ilvl="3" w:tplc="F39C4556">
      <w:numFmt w:val="decimal"/>
      <w:lvlText w:val=""/>
      <w:lvlJc w:val="left"/>
    </w:lvl>
    <w:lvl w:ilvl="4" w:tplc="444EF930">
      <w:numFmt w:val="decimal"/>
      <w:lvlText w:val=""/>
      <w:lvlJc w:val="left"/>
    </w:lvl>
    <w:lvl w:ilvl="5" w:tplc="4F865FFA">
      <w:numFmt w:val="decimal"/>
      <w:lvlText w:val=""/>
      <w:lvlJc w:val="left"/>
    </w:lvl>
    <w:lvl w:ilvl="6" w:tplc="52D63B72">
      <w:numFmt w:val="decimal"/>
      <w:lvlText w:val=""/>
      <w:lvlJc w:val="left"/>
    </w:lvl>
    <w:lvl w:ilvl="7" w:tplc="E6EC7D08">
      <w:numFmt w:val="decimal"/>
      <w:lvlText w:val=""/>
      <w:lvlJc w:val="left"/>
    </w:lvl>
    <w:lvl w:ilvl="8" w:tplc="289E87FE">
      <w:numFmt w:val="decimal"/>
      <w:lvlText w:val=""/>
      <w:lvlJc w:val="left"/>
    </w:lvl>
  </w:abstractNum>
  <w:abstractNum w:abstractNumId="551" w15:restartNumberingAfterBreak="0">
    <w:nsid w:val="00002A43"/>
    <w:multiLevelType w:val="hybridMultilevel"/>
    <w:tmpl w:val="2BE67532"/>
    <w:lvl w:ilvl="0" w:tplc="66DA4A06">
      <w:start w:val="1"/>
      <w:numFmt w:val="bullet"/>
      <w:lvlText w:val=""/>
      <w:lvlJc w:val="left"/>
    </w:lvl>
    <w:lvl w:ilvl="1" w:tplc="326A9592">
      <w:numFmt w:val="decimal"/>
      <w:lvlText w:val=""/>
      <w:lvlJc w:val="left"/>
    </w:lvl>
    <w:lvl w:ilvl="2" w:tplc="7F78A466">
      <w:numFmt w:val="decimal"/>
      <w:lvlText w:val=""/>
      <w:lvlJc w:val="left"/>
    </w:lvl>
    <w:lvl w:ilvl="3" w:tplc="5E8A2BD2">
      <w:numFmt w:val="decimal"/>
      <w:lvlText w:val=""/>
      <w:lvlJc w:val="left"/>
    </w:lvl>
    <w:lvl w:ilvl="4" w:tplc="9874096C">
      <w:numFmt w:val="decimal"/>
      <w:lvlText w:val=""/>
      <w:lvlJc w:val="left"/>
    </w:lvl>
    <w:lvl w:ilvl="5" w:tplc="F440BF3E">
      <w:numFmt w:val="decimal"/>
      <w:lvlText w:val=""/>
      <w:lvlJc w:val="left"/>
    </w:lvl>
    <w:lvl w:ilvl="6" w:tplc="2DF47762">
      <w:numFmt w:val="decimal"/>
      <w:lvlText w:val=""/>
      <w:lvlJc w:val="left"/>
    </w:lvl>
    <w:lvl w:ilvl="7" w:tplc="6F185C0A">
      <w:numFmt w:val="decimal"/>
      <w:lvlText w:val=""/>
      <w:lvlJc w:val="left"/>
    </w:lvl>
    <w:lvl w:ilvl="8" w:tplc="6804D422">
      <w:numFmt w:val="decimal"/>
      <w:lvlText w:val=""/>
      <w:lvlJc w:val="left"/>
    </w:lvl>
  </w:abstractNum>
  <w:abstractNum w:abstractNumId="552" w15:restartNumberingAfterBreak="0">
    <w:nsid w:val="00002A4B"/>
    <w:multiLevelType w:val="hybridMultilevel"/>
    <w:tmpl w:val="A77E3360"/>
    <w:lvl w:ilvl="0" w:tplc="3C7CC82A">
      <w:start w:val="1"/>
      <w:numFmt w:val="upperLetter"/>
      <w:lvlText w:val="%1:"/>
      <w:lvlJc w:val="left"/>
    </w:lvl>
    <w:lvl w:ilvl="1" w:tplc="74682BB8">
      <w:numFmt w:val="decimal"/>
      <w:lvlText w:val=""/>
      <w:lvlJc w:val="left"/>
    </w:lvl>
    <w:lvl w:ilvl="2" w:tplc="A000C59E">
      <w:numFmt w:val="decimal"/>
      <w:lvlText w:val=""/>
      <w:lvlJc w:val="left"/>
    </w:lvl>
    <w:lvl w:ilvl="3" w:tplc="D18A1740">
      <w:numFmt w:val="decimal"/>
      <w:lvlText w:val=""/>
      <w:lvlJc w:val="left"/>
    </w:lvl>
    <w:lvl w:ilvl="4" w:tplc="77B62708">
      <w:numFmt w:val="decimal"/>
      <w:lvlText w:val=""/>
      <w:lvlJc w:val="left"/>
    </w:lvl>
    <w:lvl w:ilvl="5" w:tplc="E57C4F62">
      <w:numFmt w:val="decimal"/>
      <w:lvlText w:val=""/>
      <w:lvlJc w:val="left"/>
    </w:lvl>
    <w:lvl w:ilvl="6" w:tplc="CF30F17A">
      <w:numFmt w:val="decimal"/>
      <w:lvlText w:val=""/>
      <w:lvlJc w:val="left"/>
    </w:lvl>
    <w:lvl w:ilvl="7" w:tplc="838AADDA">
      <w:numFmt w:val="decimal"/>
      <w:lvlText w:val=""/>
      <w:lvlJc w:val="left"/>
    </w:lvl>
    <w:lvl w:ilvl="8" w:tplc="0A941F6E">
      <w:numFmt w:val="decimal"/>
      <w:lvlText w:val=""/>
      <w:lvlJc w:val="left"/>
    </w:lvl>
  </w:abstractNum>
  <w:abstractNum w:abstractNumId="553" w15:restartNumberingAfterBreak="0">
    <w:nsid w:val="00002A5C"/>
    <w:multiLevelType w:val="hybridMultilevel"/>
    <w:tmpl w:val="3DCAF32A"/>
    <w:lvl w:ilvl="0" w:tplc="515A6EFC">
      <w:start w:val="1"/>
      <w:numFmt w:val="bullet"/>
      <w:lvlText w:val=""/>
      <w:lvlJc w:val="left"/>
    </w:lvl>
    <w:lvl w:ilvl="1" w:tplc="46464604">
      <w:numFmt w:val="decimal"/>
      <w:lvlText w:val=""/>
      <w:lvlJc w:val="left"/>
    </w:lvl>
    <w:lvl w:ilvl="2" w:tplc="907C491C">
      <w:numFmt w:val="decimal"/>
      <w:lvlText w:val=""/>
      <w:lvlJc w:val="left"/>
    </w:lvl>
    <w:lvl w:ilvl="3" w:tplc="3B0817EC">
      <w:numFmt w:val="decimal"/>
      <w:lvlText w:val=""/>
      <w:lvlJc w:val="left"/>
    </w:lvl>
    <w:lvl w:ilvl="4" w:tplc="3926B5B8">
      <w:numFmt w:val="decimal"/>
      <w:lvlText w:val=""/>
      <w:lvlJc w:val="left"/>
    </w:lvl>
    <w:lvl w:ilvl="5" w:tplc="C46A9C1C">
      <w:numFmt w:val="decimal"/>
      <w:lvlText w:val=""/>
      <w:lvlJc w:val="left"/>
    </w:lvl>
    <w:lvl w:ilvl="6" w:tplc="8F0C5EC2">
      <w:numFmt w:val="decimal"/>
      <w:lvlText w:val=""/>
      <w:lvlJc w:val="left"/>
    </w:lvl>
    <w:lvl w:ilvl="7" w:tplc="C32ADE3C">
      <w:numFmt w:val="decimal"/>
      <w:lvlText w:val=""/>
      <w:lvlJc w:val="left"/>
    </w:lvl>
    <w:lvl w:ilvl="8" w:tplc="1D06B466">
      <w:numFmt w:val="decimal"/>
      <w:lvlText w:val=""/>
      <w:lvlJc w:val="left"/>
    </w:lvl>
  </w:abstractNum>
  <w:abstractNum w:abstractNumId="554" w15:restartNumberingAfterBreak="0">
    <w:nsid w:val="00002A78"/>
    <w:multiLevelType w:val="hybridMultilevel"/>
    <w:tmpl w:val="805A9A18"/>
    <w:lvl w:ilvl="0" w:tplc="07102A92">
      <w:start w:val="1"/>
      <w:numFmt w:val="lowerLetter"/>
      <w:lvlText w:val="%1"/>
      <w:lvlJc w:val="left"/>
    </w:lvl>
    <w:lvl w:ilvl="1" w:tplc="7480DD7C">
      <w:start w:val="19"/>
      <w:numFmt w:val="upperLetter"/>
      <w:lvlText w:val="%2:"/>
      <w:lvlJc w:val="left"/>
    </w:lvl>
    <w:lvl w:ilvl="2" w:tplc="75665562">
      <w:numFmt w:val="decimal"/>
      <w:lvlText w:val=""/>
      <w:lvlJc w:val="left"/>
    </w:lvl>
    <w:lvl w:ilvl="3" w:tplc="271251F0">
      <w:numFmt w:val="decimal"/>
      <w:lvlText w:val=""/>
      <w:lvlJc w:val="left"/>
    </w:lvl>
    <w:lvl w:ilvl="4" w:tplc="E1F4C9DC">
      <w:numFmt w:val="decimal"/>
      <w:lvlText w:val=""/>
      <w:lvlJc w:val="left"/>
    </w:lvl>
    <w:lvl w:ilvl="5" w:tplc="87D437C8">
      <w:numFmt w:val="decimal"/>
      <w:lvlText w:val=""/>
      <w:lvlJc w:val="left"/>
    </w:lvl>
    <w:lvl w:ilvl="6" w:tplc="7B92EC20">
      <w:numFmt w:val="decimal"/>
      <w:lvlText w:val=""/>
      <w:lvlJc w:val="left"/>
    </w:lvl>
    <w:lvl w:ilvl="7" w:tplc="14D464A6">
      <w:numFmt w:val="decimal"/>
      <w:lvlText w:val=""/>
      <w:lvlJc w:val="left"/>
    </w:lvl>
    <w:lvl w:ilvl="8" w:tplc="88DC08CE">
      <w:numFmt w:val="decimal"/>
      <w:lvlText w:val=""/>
      <w:lvlJc w:val="left"/>
    </w:lvl>
  </w:abstractNum>
  <w:abstractNum w:abstractNumId="555" w15:restartNumberingAfterBreak="0">
    <w:nsid w:val="00002A83"/>
    <w:multiLevelType w:val="hybridMultilevel"/>
    <w:tmpl w:val="1670441C"/>
    <w:lvl w:ilvl="0" w:tplc="56CA1468">
      <w:start w:val="3"/>
      <w:numFmt w:val="upperLetter"/>
      <w:lvlText w:val="%1:"/>
      <w:lvlJc w:val="left"/>
    </w:lvl>
    <w:lvl w:ilvl="1" w:tplc="5BA42752">
      <w:numFmt w:val="decimal"/>
      <w:lvlText w:val=""/>
      <w:lvlJc w:val="left"/>
    </w:lvl>
    <w:lvl w:ilvl="2" w:tplc="E3D295A4">
      <w:numFmt w:val="decimal"/>
      <w:lvlText w:val=""/>
      <w:lvlJc w:val="left"/>
    </w:lvl>
    <w:lvl w:ilvl="3" w:tplc="54EA0E0E">
      <w:numFmt w:val="decimal"/>
      <w:lvlText w:val=""/>
      <w:lvlJc w:val="left"/>
    </w:lvl>
    <w:lvl w:ilvl="4" w:tplc="7A186ABE">
      <w:numFmt w:val="decimal"/>
      <w:lvlText w:val=""/>
      <w:lvlJc w:val="left"/>
    </w:lvl>
    <w:lvl w:ilvl="5" w:tplc="8C24B64A">
      <w:numFmt w:val="decimal"/>
      <w:lvlText w:val=""/>
      <w:lvlJc w:val="left"/>
    </w:lvl>
    <w:lvl w:ilvl="6" w:tplc="BF303DE0">
      <w:numFmt w:val="decimal"/>
      <w:lvlText w:val=""/>
      <w:lvlJc w:val="left"/>
    </w:lvl>
    <w:lvl w:ilvl="7" w:tplc="294EF8BC">
      <w:numFmt w:val="decimal"/>
      <w:lvlText w:val=""/>
      <w:lvlJc w:val="left"/>
    </w:lvl>
    <w:lvl w:ilvl="8" w:tplc="104A59FA">
      <w:numFmt w:val="decimal"/>
      <w:lvlText w:val=""/>
      <w:lvlJc w:val="left"/>
    </w:lvl>
  </w:abstractNum>
  <w:abstractNum w:abstractNumId="556" w15:restartNumberingAfterBreak="0">
    <w:nsid w:val="00002A8B"/>
    <w:multiLevelType w:val="hybridMultilevel"/>
    <w:tmpl w:val="853A795A"/>
    <w:lvl w:ilvl="0" w:tplc="D3C2476A">
      <w:start w:val="4"/>
      <w:numFmt w:val="upperLetter"/>
      <w:lvlText w:val="%1:"/>
      <w:lvlJc w:val="left"/>
    </w:lvl>
    <w:lvl w:ilvl="1" w:tplc="1096A5DA">
      <w:numFmt w:val="decimal"/>
      <w:lvlText w:val=""/>
      <w:lvlJc w:val="left"/>
    </w:lvl>
    <w:lvl w:ilvl="2" w:tplc="2646A436">
      <w:numFmt w:val="decimal"/>
      <w:lvlText w:val=""/>
      <w:lvlJc w:val="left"/>
    </w:lvl>
    <w:lvl w:ilvl="3" w:tplc="1A08F9E8">
      <w:numFmt w:val="decimal"/>
      <w:lvlText w:val=""/>
      <w:lvlJc w:val="left"/>
    </w:lvl>
    <w:lvl w:ilvl="4" w:tplc="D486C3DA">
      <w:numFmt w:val="decimal"/>
      <w:lvlText w:val=""/>
      <w:lvlJc w:val="left"/>
    </w:lvl>
    <w:lvl w:ilvl="5" w:tplc="215C0C9A">
      <w:numFmt w:val="decimal"/>
      <w:lvlText w:val=""/>
      <w:lvlJc w:val="left"/>
    </w:lvl>
    <w:lvl w:ilvl="6" w:tplc="DB107D24">
      <w:numFmt w:val="decimal"/>
      <w:lvlText w:val=""/>
      <w:lvlJc w:val="left"/>
    </w:lvl>
    <w:lvl w:ilvl="7" w:tplc="2D22FB28">
      <w:numFmt w:val="decimal"/>
      <w:lvlText w:val=""/>
      <w:lvlJc w:val="left"/>
    </w:lvl>
    <w:lvl w:ilvl="8" w:tplc="B522631E">
      <w:numFmt w:val="decimal"/>
      <w:lvlText w:val=""/>
      <w:lvlJc w:val="left"/>
    </w:lvl>
  </w:abstractNum>
  <w:abstractNum w:abstractNumId="557" w15:restartNumberingAfterBreak="0">
    <w:nsid w:val="00002AB7"/>
    <w:multiLevelType w:val="hybridMultilevel"/>
    <w:tmpl w:val="7DA0C678"/>
    <w:lvl w:ilvl="0" w:tplc="6AEC4A22">
      <w:start w:val="1"/>
      <w:numFmt w:val="bullet"/>
      <w:lvlText w:val=""/>
      <w:lvlJc w:val="left"/>
    </w:lvl>
    <w:lvl w:ilvl="1" w:tplc="532AE360">
      <w:numFmt w:val="decimal"/>
      <w:lvlText w:val=""/>
      <w:lvlJc w:val="left"/>
    </w:lvl>
    <w:lvl w:ilvl="2" w:tplc="6186DCEA">
      <w:numFmt w:val="decimal"/>
      <w:lvlText w:val=""/>
      <w:lvlJc w:val="left"/>
    </w:lvl>
    <w:lvl w:ilvl="3" w:tplc="76F05190">
      <w:numFmt w:val="decimal"/>
      <w:lvlText w:val=""/>
      <w:lvlJc w:val="left"/>
    </w:lvl>
    <w:lvl w:ilvl="4" w:tplc="62DAB944">
      <w:numFmt w:val="decimal"/>
      <w:lvlText w:val=""/>
      <w:lvlJc w:val="left"/>
    </w:lvl>
    <w:lvl w:ilvl="5" w:tplc="D9EEF854">
      <w:numFmt w:val="decimal"/>
      <w:lvlText w:val=""/>
      <w:lvlJc w:val="left"/>
    </w:lvl>
    <w:lvl w:ilvl="6" w:tplc="7428A780">
      <w:numFmt w:val="decimal"/>
      <w:lvlText w:val=""/>
      <w:lvlJc w:val="left"/>
    </w:lvl>
    <w:lvl w:ilvl="7" w:tplc="8C6A384C">
      <w:numFmt w:val="decimal"/>
      <w:lvlText w:val=""/>
      <w:lvlJc w:val="left"/>
    </w:lvl>
    <w:lvl w:ilvl="8" w:tplc="4ED6FD4E">
      <w:numFmt w:val="decimal"/>
      <w:lvlText w:val=""/>
      <w:lvlJc w:val="left"/>
    </w:lvl>
  </w:abstractNum>
  <w:abstractNum w:abstractNumId="558" w15:restartNumberingAfterBreak="0">
    <w:nsid w:val="00002ABF"/>
    <w:multiLevelType w:val="hybridMultilevel"/>
    <w:tmpl w:val="61B48AB2"/>
    <w:lvl w:ilvl="0" w:tplc="6C0ECBBA">
      <w:start w:val="2"/>
      <w:numFmt w:val="upperLetter"/>
      <w:lvlText w:val="%1:"/>
      <w:lvlJc w:val="left"/>
    </w:lvl>
    <w:lvl w:ilvl="1" w:tplc="5364BE4C">
      <w:numFmt w:val="decimal"/>
      <w:lvlText w:val=""/>
      <w:lvlJc w:val="left"/>
    </w:lvl>
    <w:lvl w:ilvl="2" w:tplc="055623F8">
      <w:numFmt w:val="decimal"/>
      <w:lvlText w:val=""/>
      <w:lvlJc w:val="left"/>
    </w:lvl>
    <w:lvl w:ilvl="3" w:tplc="5FA6C2F2">
      <w:numFmt w:val="decimal"/>
      <w:lvlText w:val=""/>
      <w:lvlJc w:val="left"/>
    </w:lvl>
    <w:lvl w:ilvl="4" w:tplc="41B4FC4A">
      <w:numFmt w:val="decimal"/>
      <w:lvlText w:val=""/>
      <w:lvlJc w:val="left"/>
    </w:lvl>
    <w:lvl w:ilvl="5" w:tplc="38207CE0">
      <w:numFmt w:val="decimal"/>
      <w:lvlText w:val=""/>
      <w:lvlJc w:val="left"/>
    </w:lvl>
    <w:lvl w:ilvl="6" w:tplc="3EFCDB0C">
      <w:numFmt w:val="decimal"/>
      <w:lvlText w:val=""/>
      <w:lvlJc w:val="left"/>
    </w:lvl>
    <w:lvl w:ilvl="7" w:tplc="DEF4DC00">
      <w:numFmt w:val="decimal"/>
      <w:lvlText w:val=""/>
      <w:lvlJc w:val="left"/>
    </w:lvl>
    <w:lvl w:ilvl="8" w:tplc="9BEC53DE">
      <w:numFmt w:val="decimal"/>
      <w:lvlText w:val=""/>
      <w:lvlJc w:val="left"/>
    </w:lvl>
  </w:abstractNum>
  <w:abstractNum w:abstractNumId="559" w15:restartNumberingAfterBreak="0">
    <w:nsid w:val="00002AC2"/>
    <w:multiLevelType w:val="hybridMultilevel"/>
    <w:tmpl w:val="0D1E9728"/>
    <w:lvl w:ilvl="0" w:tplc="420C1446">
      <w:start w:val="19"/>
      <w:numFmt w:val="upperLetter"/>
      <w:lvlText w:val="%1:"/>
      <w:lvlJc w:val="left"/>
    </w:lvl>
    <w:lvl w:ilvl="1" w:tplc="2F7C0FAA">
      <w:numFmt w:val="decimal"/>
      <w:lvlText w:val=""/>
      <w:lvlJc w:val="left"/>
    </w:lvl>
    <w:lvl w:ilvl="2" w:tplc="2FF0805E">
      <w:numFmt w:val="decimal"/>
      <w:lvlText w:val=""/>
      <w:lvlJc w:val="left"/>
    </w:lvl>
    <w:lvl w:ilvl="3" w:tplc="0DDCF266">
      <w:numFmt w:val="decimal"/>
      <w:lvlText w:val=""/>
      <w:lvlJc w:val="left"/>
    </w:lvl>
    <w:lvl w:ilvl="4" w:tplc="C514092C">
      <w:numFmt w:val="decimal"/>
      <w:lvlText w:val=""/>
      <w:lvlJc w:val="left"/>
    </w:lvl>
    <w:lvl w:ilvl="5" w:tplc="3D3C90F6">
      <w:numFmt w:val="decimal"/>
      <w:lvlText w:val=""/>
      <w:lvlJc w:val="left"/>
    </w:lvl>
    <w:lvl w:ilvl="6" w:tplc="C8E0BFF0">
      <w:numFmt w:val="decimal"/>
      <w:lvlText w:val=""/>
      <w:lvlJc w:val="left"/>
    </w:lvl>
    <w:lvl w:ilvl="7" w:tplc="CA7A68D4">
      <w:numFmt w:val="decimal"/>
      <w:lvlText w:val=""/>
      <w:lvlJc w:val="left"/>
    </w:lvl>
    <w:lvl w:ilvl="8" w:tplc="E61C5222">
      <w:numFmt w:val="decimal"/>
      <w:lvlText w:val=""/>
      <w:lvlJc w:val="left"/>
    </w:lvl>
  </w:abstractNum>
  <w:abstractNum w:abstractNumId="560" w15:restartNumberingAfterBreak="0">
    <w:nsid w:val="00002AC7"/>
    <w:multiLevelType w:val="hybridMultilevel"/>
    <w:tmpl w:val="E340A51E"/>
    <w:lvl w:ilvl="0" w:tplc="F88E21EC">
      <w:start w:val="1"/>
      <w:numFmt w:val="bullet"/>
      <w:lvlText w:val=""/>
      <w:lvlJc w:val="left"/>
    </w:lvl>
    <w:lvl w:ilvl="1" w:tplc="C010C05E">
      <w:numFmt w:val="decimal"/>
      <w:lvlText w:val=""/>
      <w:lvlJc w:val="left"/>
    </w:lvl>
    <w:lvl w:ilvl="2" w:tplc="692E7D26">
      <w:numFmt w:val="decimal"/>
      <w:lvlText w:val=""/>
      <w:lvlJc w:val="left"/>
    </w:lvl>
    <w:lvl w:ilvl="3" w:tplc="8BE0AFBA">
      <w:numFmt w:val="decimal"/>
      <w:lvlText w:val=""/>
      <w:lvlJc w:val="left"/>
    </w:lvl>
    <w:lvl w:ilvl="4" w:tplc="1692212A">
      <w:numFmt w:val="decimal"/>
      <w:lvlText w:val=""/>
      <w:lvlJc w:val="left"/>
    </w:lvl>
    <w:lvl w:ilvl="5" w:tplc="A5F64116">
      <w:numFmt w:val="decimal"/>
      <w:lvlText w:val=""/>
      <w:lvlJc w:val="left"/>
    </w:lvl>
    <w:lvl w:ilvl="6" w:tplc="532E6D6C">
      <w:numFmt w:val="decimal"/>
      <w:lvlText w:val=""/>
      <w:lvlJc w:val="left"/>
    </w:lvl>
    <w:lvl w:ilvl="7" w:tplc="31D06DE0">
      <w:numFmt w:val="decimal"/>
      <w:lvlText w:val=""/>
      <w:lvlJc w:val="left"/>
    </w:lvl>
    <w:lvl w:ilvl="8" w:tplc="8F181AE4">
      <w:numFmt w:val="decimal"/>
      <w:lvlText w:val=""/>
      <w:lvlJc w:val="left"/>
    </w:lvl>
  </w:abstractNum>
  <w:abstractNum w:abstractNumId="561" w15:restartNumberingAfterBreak="0">
    <w:nsid w:val="00002AD8"/>
    <w:multiLevelType w:val="hybridMultilevel"/>
    <w:tmpl w:val="A7C0141C"/>
    <w:lvl w:ilvl="0" w:tplc="C50E2B0A">
      <w:start w:val="19"/>
      <w:numFmt w:val="upperLetter"/>
      <w:lvlText w:val="%1:"/>
      <w:lvlJc w:val="left"/>
    </w:lvl>
    <w:lvl w:ilvl="1" w:tplc="8A30F4E0">
      <w:numFmt w:val="decimal"/>
      <w:lvlText w:val=""/>
      <w:lvlJc w:val="left"/>
    </w:lvl>
    <w:lvl w:ilvl="2" w:tplc="D038959C">
      <w:numFmt w:val="decimal"/>
      <w:lvlText w:val=""/>
      <w:lvlJc w:val="left"/>
    </w:lvl>
    <w:lvl w:ilvl="3" w:tplc="E730A480">
      <w:numFmt w:val="decimal"/>
      <w:lvlText w:val=""/>
      <w:lvlJc w:val="left"/>
    </w:lvl>
    <w:lvl w:ilvl="4" w:tplc="5E845632">
      <w:numFmt w:val="decimal"/>
      <w:lvlText w:val=""/>
      <w:lvlJc w:val="left"/>
    </w:lvl>
    <w:lvl w:ilvl="5" w:tplc="48A44696">
      <w:numFmt w:val="decimal"/>
      <w:lvlText w:val=""/>
      <w:lvlJc w:val="left"/>
    </w:lvl>
    <w:lvl w:ilvl="6" w:tplc="72DE42B8">
      <w:numFmt w:val="decimal"/>
      <w:lvlText w:val=""/>
      <w:lvlJc w:val="left"/>
    </w:lvl>
    <w:lvl w:ilvl="7" w:tplc="0ADE244A">
      <w:numFmt w:val="decimal"/>
      <w:lvlText w:val=""/>
      <w:lvlJc w:val="left"/>
    </w:lvl>
    <w:lvl w:ilvl="8" w:tplc="81FE8F86">
      <w:numFmt w:val="decimal"/>
      <w:lvlText w:val=""/>
      <w:lvlJc w:val="left"/>
    </w:lvl>
  </w:abstractNum>
  <w:abstractNum w:abstractNumId="562" w15:restartNumberingAfterBreak="0">
    <w:nsid w:val="00002AE8"/>
    <w:multiLevelType w:val="hybridMultilevel"/>
    <w:tmpl w:val="B91E2D82"/>
    <w:lvl w:ilvl="0" w:tplc="55483F52">
      <w:start w:val="1"/>
      <w:numFmt w:val="upperLetter"/>
      <w:lvlText w:val="%1:"/>
      <w:lvlJc w:val="left"/>
    </w:lvl>
    <w:lvl w:ilvl="1" w:tplc="B344C990">
      <w:numFmt w:val="decimal"/>
      <w:lvlText w:val=""/>
      <w:lvlJc w:val="left"/>
    </w:lvl>
    <w:lvl w:ilvl="2" w:tplc="1CD09B9A">
      <w:numFmt w:val="decimal"/>
      <w:lvlText w:val=""/>
      <w:lvlJc w:val="left"/>
    </w:lvl>
    <w:lvl w:ilvl="3" w:tplc="EE7A5F16">
      <w:numFmt w:val="decimal"/>
      <w:lvlText w:val=""/>
      <w:lvlJc w:val="left"/>
    </w:lvl>
    <w:lvl w:ilvl="4" w:tplc="27F8ACEE">
      <w:numFmt w:val="decimal"/>
      <w:lvlText w:val=""/>
      <w:lvlJc w:val="left"/>
    </w:lvl>
    <w:lvl w:ilvl="5" w:tplc="D076D760">
      <w:numFmt w:val="decimal"/>
      <w:lvlText w:val=""/>
      <w:lvlJc w:val="left"/>
    </w:lvl>
    <w:lvl w:ilvl="6" w:tplc="27B6BA30">
      <w:numFmt w:val="decimal"/>
      <w:lvlText w:val=""/>
      <w:lvlJc w:val="left"/>
    </w:lvl>
    <w:lvl w:ilvl="7" w:tplc="5CA2427A">
      <w:numFmt w:val="decimal"/>
      <w:lvlText w:val=""/>
      <w:lvlJc w:val="left"/>
    </w:lvl>
    <w:lvl w:ilvl="8" w:tplc="D46CE510">
      <w:numFmt w:val="decimal"/>
      <w:lvlText w:val=""/>
      <w:lvlJc w:val="left"/>
    </w:lvl>
  </w:abstractNum>
  <w:abstractNum w:abstractNumId="563" w15:restartNumberingAfterBreak="0">
    <w:nsid w:val="00002AEB"/>
    <w:multiLevelType w:val="hybridMultilevel"/>
    <w:tmpl w:val="EC4A51B2"/>
    <w:lvl w:ilvl="0" w:tplc="82B269C4">
      <w:start w:val="18"/>
      <w:numFmt w:val="lowerRoman"/>
      <w:lvlText w:val="%1"/>
      <w:lvlJc w:val="left"/>
    </w:lvl>
    <w:lvl w:ilvl="1" w:tplc="E9A61C4C">
      <w:numFmt w:val="decimal"/>
      <w:lvlText w:val=""/>
      <w:lvlJc w:val="left"/>
    </w:lvl>
    <w:lvl w:ilvl="2" w:tplc="D156743A">
      <w:numFmt w:val="decimal"/>
      <w:lvlText w:val=""/>
      <w:lvlJc w:val="left"/>
    </w:lvl>
    <w:lvl w:ilvl="3" w:tplc="4D24C47C">
      <w:numFmt w:val="decimal"/>
      <w:lvlText w:val=""/>
      <w:lvlJc w:val="left"/>
    </w:lvl>
    <w:lvl w:ilvl="4" w:tplc="49B28CBA">
      <w:numFmt w:val="decimal"/>
      <w:lvlText w:val=""/>
      <w:lvlJc w:val="left"/>
    </w:lvl>
    <w:lvl w:ilvl="5" w:tplc="31A85F48">
      <w:numFmt w:val="decimal"/>
      <w:lvlText w:val=""/>
      <w:lvlJc w:val="left"/>
    </w:lvl>
    <w:lvl w:ilvl="6" w:tplc="C856386A">
      <w:numFmt w:val="decimal"/>
      <w:lvlText w:val=""/>
      <w:lvlJc w:val="left"/>
    </w:lvl>
    <w:lvl w:ilvl="7" w:tplc="A50E9970">
      <w:numFmt w:val="decimal"/>
      <w:lvlText w:val=""/>
      <w:lvlJc w:val="left"/>
    </w:lvl>
    <w:lvl w:ilvl="8" w:tplc="CD360DBA">
      <w:numFmt w:val="decimal"/>
      <w:lvlText w:val=""/>
      <w:lvlJc w:val="left"/>
    </w:lvl>
  </w:abstractNum>
  <w:abstractNum w:abstractNumId="564" w15:restartNumberingAfterBreak="0">
    <w:nsid w:val="00002AF6"/>
    <w:multiLevelType w:val="hybridMultilevel"/>
    <w:tmpl w:val="51B27170"/>
    <w:lvl w:ilvl="0" w:tplc="466C0D2E">
      <w:start w:val="35"/>
      <w:numFmt w:val="upperLetter"/>
      <w:lvlText w:val="%1"/>
      <w:lvlJc w:val="left"/>
    </w:lvl>
    <w:lvl w:ilvl="1" w:tplc="1464813A">
      <w:numFmt w:val="decimal"/>
      <w:lvlText w:val=""/>
      <w:lvlJc w:val="left"/>
    </w:lvl>
    <w:lvl w:ilvl="2" w:tplc="1DC099BA">
      <w:numFmt w:val="decimal"/>
      <w:lvlText w:val=""/>
      <w:lvlJc w:val="left"/>
    </w:lvl>
    <w:lvl w:ilvl="3" w:tplc="1E32DFA8">
      <w:numFmt w:val="decimal"/>
      <w:lvlText w:val=""/>
      <w:lvlJc w:val="left"/>
    </w:lvl>
    <w:lvl w:ilvl="4" w:tplc="BD2239D6">
      <w:numFmt w:val="decimal"/>
      <w:lvlText w:val=""/>
      <w:lvlJc w:val="left"/>
    </w:lvl>
    <w:lvl w:ilvl="5" w:tplc="27E61ACA">
      <w:numFmt w:val="decimal"/>
      <w:lvlText w:val=""/>
      <w:lvlJc w:val="left"/>
    </w:lvl>
    <w:lvl w:ilvl="6" w:tplc="2A16E68C">
      <w:numFmt w:val="decimal"/>
      <w:lvlText w:val=""/>
      <w:lvlJc w:val="left"/>
    </w:lvl>
    <w:lvl w:ilvl="7" w:tplc="3EDA950E">
      <w:numFmt w:val="decimal"/>
      <w:lvlText w:val=""/>
      <w:lvlJc w:val="left"/>
    </w:lvl>
    <w:lvl w:ilvl="8" w:tplc="C99C0AC0">
      <w:numFmt w:val="decimal"/>
      <w:lvlText w:val=""/>
      <w:lvlJc w:val="left"/>
    </w:lvl>
  </w:abstractNum>
  <w:abstractNum w:abstractNumId="565" w15:restartNumberingAfterBreak="0">
    <w:nsid w:val="00002AF9"/>
    <w:multiLevelType w:val="hybridMultilevel"/>
    <w:tmpl w:val="4C40A906"/>
    <w:lvl w:ilvl="0" w:tplc="F55211EE">
      <w:start w:val="1"/>
      <w:numFmt w:val="upperLetter"/>
      <w:lvlText w:val="%1:"/>
      <w:lvlJc w:val="left"/>
    </w:lvl>
    <w:lvl w:ilvl="1" w:tplc="35324B12">
      <w:numFmt w:val="decimal"/>
      <w:lvlText w:val=""/>
      <w:lvlJc w:val="left"/>
    </w:lvl>
    <w:lvl w:ilvl="2" w:tplc="5DFCE200">
      <w:numFmt w:val="decimal"/>
      <w:lvlText w:val=""/>
      <w:lvlJc w:val="left"/>
    </w:lvl>
    <w:lvl w:ilvl="3" w:tplc="CD749764">
      <w:numFmt w:val="decimal"/>
      <w:lvlText w:val=""/>
      <w:lvlJc w:val="left"/>
    </w:lvl>
    <w:lvl w:ilvl="4" w:tplc="808AADB6">
      <w:numFmt w:val="decimal"/>
      <w:lvlText w:val=""/>
      <w:lvlJc w:val="left"/>
    </w:lvl>
    <w:lvl w:ilvl="5" w:tplc="9048A0AC">
      <w:numFmt w:val="decimal"/>
      <w:lvlText w:val=""/>
      <w:lvlJc w:val="left"/>
    </w:lvl>
    <w:lvl w:ilvl="6" w:tplc="4EC89CD6">
      <w:numFmt w:val="decimal"/>
      <w:lvlText w:val=""/>
      <w:lvlJc w:val="left"/>
    </w:lvl>
    <w:lvl w:ilvl="7" w:tplc="27BA4E56">
      <w:numFmt w:val="decimal"/>
      <w:lvlText w:val=""/>
      <w:lvlJc w:val="left"/>
    </w:lvl>
    <w:lvl w:ilvl="8" w:tplc="B0345B78">
      <w:numFmt w:val="decimal"/>
      <w:lvlText w:val=""/>
      <w:lvlJc w:val="left"/>
    </w:lvl>
  </w:abstractNum>
  <w:abstractNum w:abstractNumId="566" w15:restartNumberingAfterBreak="0">
    <w:nsid w:val="00002B3D"/>
    <w:multiLevelType w:val="hybridMultilevel"/>
    <w:tmpl w:val="16BC8E6C"/>
    <w:lvl w:ilvl="0" w:tplc="670E0514">
      <w:start w:val="3"/>
      <w:numFmt w:val="upperLetter"/>
      <w:lvlText w:val="%1:"/>
      <w:lvlJc w:val="left"/>
    </w:lvl>
    <w:lvl w:ilvl="1" w:tplc="38987922">
      <w:numFmt w:val="decimal"/>
      <w:lvlText w:val=""/>
      <w:lvlJc w:val="left"/>
    </w:lvl>
    <w:lvl w:ilvl="2" w:tplc="8736BF94">
      <w:numFmt w:val="decimal"/>
      <w:lvlText w:val=""/>
      <w:lvlJc w:val="left"/>
    </w:lvl>
    <w:lvl w:ilvl="3" w:tplc="42E22A7C">
      <w:numFmt w:val="decimal"/>
      <w:lvlText w:val=""/>
      <w:lvlJc w:val="left"/>
    </w:lvl>
    <w:lvl w:ilvl="4" w:tplc="658410A0">
      <w:numFmt w:val="decimal"/>
      <w:lvlText w:val=""/>
      <w:lvlJc w:val="left"/>
    </w:lvl>
    <w:lvl w:ilvl="5" w:tplc="518A6A68">
      <w:numFmt w:val="decimal"/>
      <w:lvlText w:val=""/>
      <w:lvlJc w:val="left"/>
    </w:lvl>
    <w:lvl w:ilvl="6" w:tplc="9B8A7CCC">
      <w:numFmt w:val="decimal"/>
      <w:lvlText w:val=""/>
      <w:lvlJc w:val="left"/>
    </w:lvl>
    <w:lvl w:ilvl="7" w:tplc="42A41C6C">
      <w:numFmt w:val="decimal"/>
      <w:lvlText w:val=""/>
      <w:lvlJc w:val="left"/>
    </w:lvl>
    <w:lvl w:ilvl="8" w:tplc="A82C3762">
      <w:numFmt w:val="decimal"/>
      <w:lvlText w:val=""/>
      <w:lvlJc w:val="left"/>
    </w:lvl>
  </w:abstractNum>
  <w:abstractNum w:abstractNumId="567" w15:restartNumberingAfterBreak="0">
    <w:nsid w:val="00002B40"/>
    <w:multiLevelType w:val="hybridMultilevel"/>
    <w:tmpl w:val="A7F86710"/>
    <w:lvl w:ilvl="0" w:tplc="2946BDCE">
      <w:start w:val="15"/>
      <w:numFmt w:val="lowerLetter"/>
      <w:lvlText w:val="%1"/>
      <w:lvlJc w:val="left"/>
    </w:lvl>
    <w:lvl w:ilvl="1" w:tplc="3872CA82">
      <w:numFmt w:val="decimal"/>
      <w:lvlText w:val=""/>
      <w:lvlJc w:val="left"/>
    </w:lvl>
    <w:lvl w:ilvl="2" w:tplc="589CC748">
      <w:numFmt w:val="decimal"/>
      <w:lvlText w:val=""/>
      <w:lvlJc w:val="left"/>
    </w:lvl>
    <w:lvl w:ilvl="3" w:tplc="BBA89234">
      <w:numFmt w:val="decimal"/>
      <w:lvlText w:val=""/>
      <w:lvlJc w:val="left"/>
    </w:lvl>
    <w:lvl w:ilvl="4" w:tplc="6CF20DFC">
      <w:numFmt w:val="decimal"/>
      <w:lvlText w:val=""/>
      <w:lvlJc w:val="left"/>
    </w:lvl>
    <w:lvl w:ilvl="5" w:tplc="F4342F86">
      <w:numFmt w:val="decimal"/>
      <w:lvlText w:val=""/>
      <w:lvlJc w:val="left"/>
    </w:lvl>
    <w:lvl w:ilvl="6" w:tplc="B784E236">
      <w:numFmt w:val="decimal"/>
      <w:lvlText w:val=""/>
      <w:lvlJc w:val="left"/>
    </w:lvl>
    <w:lvl w:ilvl="7" w:tplc="D81A1E9C">
      <w:numFmt w:val="decimal"/>
      <w:lvlText w:val=""/>
      <w:lvlJc w:val="left"/>
    </w:lvl>
    <w:lvl w:ilvl="8" w:tplc="B98CA1BE">
      <w:numFmt w:val="decimal"/>
      <w:lvlText w:val=""/>
      <w:lvlJc w:val="left"/>
    </w:lvl>
  </w:abstractNum>
  <w:abstractNum w:abstractNumId="568" w15:restartNumberingAfterBreak="0">
    <w:nsid w:val="00002B56"/>
    <w:multiLevelType w:val="hybridMultilevel"/>
    <w:tmpl w:val="689E078A"/>
    <w:lvl w:ilvl="0" w:tplc="7F2C2EBA">
      <w:start w:val="3"/>
      <w:numFmt w:val="upperLetter"/>
      <w:lvlText w:val="%1:"/>
      <w:lvlJc w:val="left"/>
    </w:lvl>
    <w:lvl w:ilvl="1" w:tplc="E446E412">
      <w:numFmt w:val="decimal"/>
      <w:lvlText w:val=""/>
      <w:lvlJc w:val="left"/>
    </w:lvl>
    <w:lvl w:ilvl="2" w:tplc="1C4AC94C">
      <w:numFmt w:val="decimal"/>
      <w:lvlText w:val=""/>
      <w:lvlJc w:val="left"/>
    </w:lvl>
    <w:lvl w:ilvl="3" w:tplc="E7428B40">
      <w:numFmt w:val="decimal"/>
      <w:lvlText w:val=""/>
      <w:lvlJc w:val="left"/>
    </w:lvl>
    <w:lvl w:ilvl="4" w:tplc="7C74F3D4">
      <w:numFmt w:val="decimal"/>
      <w:lvlText w:val=""/>
      <w:lvlJc w:val="left"/>
    </w:lvl>
    <w:lvl w:ilvl="5" w:tplc="97FC153C">
      <w:numFmt w:val="decimal"/>
      <w:lvlText w:val=""/>
      <w:lvlJc w:val="left"/>
    </w:lvl>
    <w:lvl w:ilvl="6" w:tplc="0E1A8000">
      <w:numFmt w:val="decimal"/>
      <w:lvlText w:val=""/>
      <w:lvlJc w:val="left"/>
    </w:lvl>
    <w:lvl w:ilvl="7" w:tplc="14DED4B0">
      <w:numFmt w:val="decimal"/>
      <w:lvlText w:val=""/>
      <w:lvlJc w:val="left"/>
    </w:lvl>
    <w:lvl w:ilvl="8" w:tplc="1A3EFCE6">
      <w:numFmt w:val="decimal"/>
      <w:lvlText w:val=""/>
      <w:lvlJc w:val="left"/>
    </w:lvl>
  </w:abstractNum>
  <w:abstractNum w:abstractNumId="569" w15:restartNumberingAfterBreak="0">
    <w:nsid w:val="00002B8A"/>
    <w:multiLevelType w:val="hybridMultilevel"/>
    <w:tmpl w:val="3BB2AE8C"/>
    <w:lvl w:ilvl="0" w:tplc="B0401704">
      <w:start w:val="1"/>
      <w:numFmt w:val="bullet"/>
      <w:lvlText w:val=""/>
      <w:lvlJc w:val="left"/>
    </w:lvl>
    <w:lvl w:ilvl="1" w:tplc="4052F96A">
      <w:numFmt w:val="decimal"/>
      <w:lvlText w:val=""/>
      <w:lvlJc w:val="left"/>
    </w:lvl>
    <w:lvl w:ilvl="2" w:tplc="0FB4E074">
      <w:numFmt w:val="decimal"/>
      <w:lvlText w:val=""/>
      <w:lvlJc w:val="left"/>
    </w:lvl>
    <w:lvl w:ilvl="3" w:tplc="7A4AF0F2">
      <w:numFmt w:val="decimal"/>
      <w:lvlText w:val=""/>
      <w:lvlJc w:val="left"/>
    </w:lvl>
    <w:lvl w:ilvl="4" w:tplc="2E6E78BA">
      <w:numFmt w:val="decimal"/>
      <w:lvlText w:val=""/>
      <w:lvlJc w:val="left"/>
    </w:lvl>
    <w:lvl w:ilvl="5" w:tplc="F7FE9296">
      <w:numFmt w:val="decimal"/>
      <w:lvlText w:val=""/>
      <w:lvlJc w:val="left"/>
    </w:lvl>
    <w:lvl w:ilvl="6" w:tplc="0D46B3BC">
      <w:numFmt w:val="decimal"/>
      <w:lvlText w:val=""/>
      <w:lvlJc w:val="left"/>
    </w:lvl>
    <w:lvl w:ilvl="7" w:tplc="E0803E5E">
      <w:numFmt w:val="decimal"/>
      <w:lvlText w:val=""/>
      <w:lvlJc w:val="left"/>
    </w:lvl>
    <w:lvl w:ilvl="8" w:tplc="FE5CAFA0">
      <w:numFmt w:val="decimal"/>
      <w:lvlText w:val=""/>
      <w:lvlJc w:val="left"/>
    </w:lvl>
  </w:abstractNum>
  <w:abstractNum w:abstractNumId="570" w15:restartNumberingAfterBreak="0">
    <w:nsid w:val="00002B8D"/>
    <w:multiLevelType w:val="hybridMultilevel"/>
    <w:tmpl w:val="118EF6C0"/>
    <w:lvl w:ilvl="0" w:tplc="D48A4CEC">
      <w:start w:val="1"/>
      <w:numFmt w:val="upperLetter"/>
      <w:lvlText w:val="%1)"/>
      <w:lvlJc w:val="left"/>
    </w:lvl>
    <w:lvl w:ilvl="1" w:tplc="64F23104">
      <w:numFmt w:val="decimal"/>
      <w:lvlText w:val=""/>
      <w:lvlJc w:val="left"/>
    </w:lvl>
    <w:lvl w:ilvl="2" w:tplc="AB7C20F2">
      <w:numFmt w:val="decimal"/>
      <w:lvlText w:val=""/>
      <w:lvlJc w:val="left"/>
    </w:lvl>
    <w:lvl w:ilvl="3" w:tplc="5D60AC1C">
      <w:numFmt w:val="decimal"/>
      <w:lvlText w:val=""/>
      <w:lvlJc w:val="left"/>
    </w:lvl>
    <w:lvl w:ilvl="4" w:tplc="33F22F20">
      <w:numFmt w:val="decimal"/>
      <w:lvlText w:val=""/>
      <w:lvlJc w:val="left"/>
    </w:lvl>
    <w:lvl w:ilvl="5" w:tplc="27EE4D44">
      <w:numFmt w:val="decimal"/>
      <w:lvlText w:val=""/>
      <w:lvlJc w:val="left"/>
    </w:lvl>
    <w:lvl w:ilvl="6" w:tplc="9A5C387C">
      <w:numFmt w:val="decimal"/>
      <w:lvlText w:val=""/>
      <w:lvlJc w:val="left"/>
    </w:lvl>
    <w:lvl w:ilvl="7" w:tplc="4DDAFBCC">
      <w:numFmt w:val="decimal"/>
      <w:lvlText w:val=""/>
      <w:lvlJc w:val="left"/>
    </w:lvl>
    <w:lvl w:ilvl="8" w:tplc="52CAA436">
      <w:numFmt w:val="decimal"/>
      <w:lvlText w:val=""/>
      <w:lvlJc w:val="left"/>
    </w:lvl>
  </w:abstractNum>
  <w:abstractNum w:abstractNumId="571" w15:restartNumberingAfterBreak="0">
    <w:nsid w:val="00002B91"/>
    <w:multiLevelType w:val="hybridMultilevel"/>
    <w:tmpl w:val="8FD2D9AA"/>
    <w:lvl w:ilvl="0" w:tplc="FDE030B0">
      <w:start w:val="19"/>
      <w:numFmt w:val="upperLetter"/>
      <w:lvlText w:val="%1:"/>
      <w:lvlJc w:val="left"/>
    </w:lvl>
    <w:lvl w:ilvl="1" w:tplc="1DF0DDE6">
      <w:numFmt w:val="decimal"/>
      <w:lvlText w:val=""/>
      <w:lvlJc w:val="left"/>
    </w:lvl>
    <w:lvl w:ilvl="2" w:tplc="4F0A9EB0">
      <w:numFmt w:val="decimal"/>
      <w:lvlText w:val=""/>
      <w:lvlJc w:val="left"/>
    </w:lvl>
    <w:lvl w:ilvl="3" w:tplc="59326C80">
      <w:numFmt w:val="decimal"/>
      <w:lvlText w:val=""/>
      <w:lvlJc w:val="left"/>
    </w:lvl>
    <w:lvl w:ilvl="4" w:tplc="D92AA2E8">
      <w:numFmt w:val="decimal"/>
      <w:lvlText w:val=""/>
      <w:lvlJc w:val="left"/>
    </w:lvl>
    <w:lvl w:ilvl="5" w:tplc="4C0A813E">
      <w:numFmt w:val="decimal"/>
      <w:lvlText w:val=""/>
      <w:lvlJc w:val="left"/>
    </w:lvl>
    <w:lvl w:ilvl="6" w:tplc="9350D3E4">
      <w:numFmt w:val="decimal"/>
      <w:lvlText w:val=""/>
      <w:lvlJc w:val="left"/>
    </w:lvl>
    <w:lvl w:ilvl="7" w:tplc="7CDEF81E">
      <w:numFmt w:val="decimal"/>
      <w:lvlText w:val=""/>
      <w:lvlJc w:val="left"/>
    </w:lvl>
    <w:lvl w:ilvl="8" w:tplc="35B0210E">
      <w:numFmt w:val="decimal"/>
      <w:lvlText w:val=""/>
      <w:lvlJc w:val="left"/>
    </w:lvl>
  </w:abstractNum>
  <w:abstractNum w:abstractNumId="572" w15:restartNumberingAfterBreak="0">
    <w:nsid w:val="00002B94"/>
    <w:multiLevelType w:val="hybridMultilevel"/>
    <w:tmpl w:val="822A0DC4"/>
    <w:lvl w:ilvl="0" w:tplc="936073D8">
      <w:start w:val="1"/>
      <w:numFmt w:val="bullet"/>
      <w:lvlText w:val=""/>
      <w:lvlJc w:val="left"/>
    </w:lvl>
    <w:lvl w:ilvl="1" w:tplc="C3A63CCE">
      <w:numFmt w:val="decimal"/>
      <w:lvlText w:val=""/>
      <w:lvlJc w:val="left"/>
    </w:lvl>
    <w:lvl w:ilvl="2" w:tplc="19DECC7C">
      <w:numFmt w:val="decimal"/>
      <w:lvlText w:val=""/>
      <w:lvlJc w:val="left"/>
    </w:lvl>
    <w:lvl w:ilvl="3" w:tplc="4A646096">
      <w:numFmt w:val="decimal"/>
      <w:lvlText w:val=""/>
      <w:lvlJc w:val="left"/>
    </w:lvl>
    <w:lvl w:ilvl="4" w:tplc="C6C2B48A">
      <w:numFmt w:val="decimal"/>
      <w:lvlText w:val=""/>
      <w:lvlJc w:val="left"/>
    </w:lvl>
    <w:lvl w:ilvl="5" w:tplc="AE2A0B8C">
      <w:numFmt w:val="decimal"/>
      <w:lvlText w:val=""/>
      <w:lvlJc w:val="left"/>
    </w:lvl>
    <w:lvl w:ilvl="6" w:tplc="45AE8468">
      <w:numFmt w:val="decimal"/>
      <w:lvlText w:val=""/>
      <w:lvlJc w:val="left"/>
    </w:lvl>
    <w:lvl w:ilvl="7" w:tplc="FB4051DA">
      <w:numFmt w:val="decimal"/>
      <w:lvlText w:val=""/>
      <w:lvlJc w:val="left"/>
    </w:lvl>
    <w:lvl w:ilvl="8" w:tplc="992CA70E">
      <w:numFmt w:val="decimal"/>
      <w:lvlText w:val=""/>
      <w:lvlJc w:val="left"/>
    </w:lvl>
  </w:abstractNum>
  <w:abstractNum w:abstractNumId="573" w15:restartNumberingAfterBreak="0">
    <w:nsid w:val="00002BA3"/>
    <w:multiLevelType w:val="hybridMultilevel"/>
    <w:tmpl w:val="98BA850E"/>
    <w:lvl w:ilvl="0" w:tplc="DDA8343E">
      <w:start w:val="1"/>
      <w:numFmt w:val="bullet"/>
      <w:lvlText w:val=""/>
      <w:lvlJc w:val="left"/>
    </w:lvl>
    <w:lvl w:ilvl="1" w:tplc="98020ABA">
      <w:numFmt w:val="decimal"/>
      <w:lvlText w:val=""/>
      <w:lvlJc w:val="left"/>
    </w:lvl>
    <w:lvl w:ilvl="2" w:tplc="001CA9CC">
      <w:numFmt w:val="decimal"/>
      <w:lvlText w:val=""/>
      <w:lvlJc w:val="left"/>
    </w:lvl>
    <w:lvl w:ilvl="3" w:tplc="9D3A66B6">
      <w:numFmt w:val="decimal"/>
      <w:lvlText w:val=""/>
      <w:lvlJc w:val="left"/>
    </w:lvl>
    <w:lvl w:ilvl="4" w:tplc="E4A2BE6A">
      <w:numFmt w:val="decimal"/>
      <w:lvlText w:val=""/>
      <w:lvlJc w:val="left"/>
    </w:lvl>
    <w:lvl w:ilvl="5" w:tplc="A1885778">
      <w:numFmt w:val="decimal"/>
      <w:lvlText w:val=""/>
      <w:lvlJc w:val="left"/>
    </w:lvl>
    <w:lvl w:ilvl="6" w:tplc="0FFA30AE">
      <w:numFmt w:val="decimal"/>
      <w:lvlText w:val=""/>
      <w:lvlJc w:val="left"/>
    </w:lvl>
    <w:lvl w:ilvl="7" w:tplc="F018718C">
      <w:numFmt w:val="decimal"/>
      <w:lvlText w:val=""/>
      <w:lvlJc w:val="left"/>
    </w:lvl>
    <w:lvl w:ilvl="8" w:tplc="7F625760">
      <w:numFmt w:val="decimal"/>
      <w:lvlText w:val=""/>
      <w:lvlJc w:val="left"/>
    </w:lvl>
  </w:abstractNum>
  <w:abstractNum w:abstractNumId="574" w15:restartNumberingAfterBreak="0">
    <w:nsid w:val="00002BBD"/>
    <w:multiLevelType w:val="hybridMultilevel"/>
    <w:tmpl w:val="506A6690"/>
    <w:lvl w:ilvl="0" w:tplc="34CCCA42">
      <w:start w:val="1"/>
      <w:numFmt w:val="bullet"/>
      <w:lvlText w:val=""/>
      <w:lvlJc w:val="left"/>
    </w:lvl>
    <w:lvl w:ilvl="1" w:tplc="FBFA403E">
      <w:numFmt w:val="decimal"/>
      <w:lvlText w:val=""/>
      <w:lvlJc w:val="left"/>
    </w:lvl>
    <w:lvl w:ilvl="2" w:tplc="E40A14A2">
      <w:numFmt w:val="decimal"/>
      <w:lvlText w:val=""/>
      <w:lvlJc w:val="left"/>
    </w:lvl>
    <w:lvl w:ilvl="3" w:tplc="EB40B7AC">
      <w:numFmt w:val="decimal"/>
      <w:lvlText w:val=""/>
      <w:lvlJc w:val="left"/>
    </w:lvl>
    <w:lvl w:ilvl="4" w:tplc="E60E564E">
      <w:numFmt w:val="decimal"/>
      <w:lvlText w:val=""/>
      <w:lvlJc w:val="left"/>
    </w:lvl>
    <w:lvl w:ilvl="5" w:tplc="8946BADC">
      <w:numFmt w:val="decimal"/>
      <w:lvlText w:val=""/>
      <w:lvlJc w:val="left"/>
    </w:lvl>
    <w:lvl w:ilvl="6" w:tplc="1C0445D4">
      <w:numFmt w:val="decimal"/>
      <w:lvlText w:val=""/>
      <w:lvlJc w:val="left"/>
    </w:lvl>
    <w:lvl w:ilvl="7" w:tplc="39EEB5C2">
      <w:numFmt w:val="decimal"/>
      <w:lvlText w:val=""/>
      <w:lvlJc w:val="left"/>
    </w:lvl>
    <w:lvl w:ilvl="8" w:tplc="8850C622">
      <w:numFmt w:val="decimal"/>
      <w:lvlText w:val=""/>
      <w:lvlJc w:val="left"/>
    </w:lvl>
  </w:abstractNum>
  <w:abstractNum w:abstractNumId="575" w15:restartNumberingAfterBreak="0">
    <w:nsid w:val="00002BE6"/>
    <w:multiLevelType w:val="hybridMultilevel"/>
    <w:tmpl w:val="E47AC2B0"/>
    <w:lvl w:ilvl="0" w:tplc="4D66C912">
      <w:start w:val="1"/>
      <w:numFmt w:val="bullet"/>
      <w:lvlText w:val=""/>
      <w:lvlJc w:val="left"/>
    </w:lvl>
    <w:lvl w:ilvl="1" w:tplc="5350BF34">
      <w:numFmt w:val="decimal"/>
      <w:lvlText w:val=""/>
      <w:lvlJc w:val="left"/>
    </w:lvl>
    <w:lvl w:ilvl="2" w:tplc="D60C3D18">
      <w:numFmt w:val="decimal"/>
      <w:lvlText w:val=""/>
      <w:lvlJc w:val="left"/>
    </w:lvl>
    <w:lvl w:ilvl="3" w:tplc="44CEFEE2">
      <w:numFmt w:val="decimal"/>
      <w:lvlText w:val=""/>
      <w:lvlJc w:val="left"/>
    </w:lvl>
    <w:lvl w:ilvl="4" w:tplc="EF228C14">
      <w:numFmt w:val="decimal"/>
      <w:lvlText w:val=""/>
      <w:lvlJc w:val="left"/>
    </w:lvl>
    <w:lvl w:ilvl="5" w:tplc="4FF4A58E">
      <w:numFmt w:val="decimal"/>
      <w:lvlText w:val=""/>
      <w:lvlJc w:val="left"/>
    </w:lvl>
    <w:lvl w:ilvl="6" w:tplc="B5EE14E6">
      <w:numFmt w:val="decimal"/>
      <w:lvlText w:val=""/>
      <w:lvlJc w:val="left"/>
    </w:lvl>
    <w:lvl w:ilvl="7" w:tplc="24D41FD4">
      <w:numFmt w:val="decimal"/>
      <w:lvlText w:val=""/>
      <w:lvlJc w:val="left"/>
    </w:lvl>
    <w:lvl w:ilvl="8" w:tplc="752A433A">
      <w:numFmt w:val="decimal"/>
      <w:lvlText w:val=""/>
      <w:lvlJc w:val="left"/>
    </w:lvl>
  </w:abstractNum>
  <w:abstractNum w:abstractNumId="576" w15:restartNumberingAfterBreak="0">
    <w:nsid w:val="00002BED"/>
    <w:multiLevelType w:val="hybridMultilevel"/>
    <w:tmpl w:val="FF1A2D6E"/>
    <w:lvl w:ilvl="0" w:tplc="2DEE7ECC">
      <w:start w:val="1"/>
      <w:numFmt w:val="bullet"/>
      <w:lvlText w:val=""/>
      <w:lvlJc w:val="left"/>
    </w:lvl>
    <w:lvl w:ilvl="1" w:tplc="D630669A">
      <w:numFmt w:val="decimal"/>
      <w:lvlText w:val=""/>
      <w:lvlJc w:val="left"/>
    </w:lvl>
    <w:lvl w:ilvl="2" w:tplc="BC1AE5F8">
      <w:numFmt w:val="decimal"/>
      <w:lvlText w:val=""/>
      <w:lvlJc w:val="left"/>
    </w:lvl>
    <w:lvl w:ilvl="3" w:tplc="0032C26C">
      <w:numFmt w:val="decimal"/>
      <w:lvlText w:val=""/>
      <w:lvlJc w:val="left"/>
    </w:lvl>
    <w:lvl w:ilvl="4" w:tplc="5A5285B8">
      <w:numFmt w:val="decimal"/>
      <w:lvlText w:val=""/>
      <w:lvlJc w:val="left"/>
    </w:lvl>
    <w:lvl w:ilvl="5" w:tplc="432665BC">
      <w:numFmt w:val="decimal"/>
      <w:lvlText w:val=""/>
      <w:lvlJc w:val="left"/>
    </w:lvl>
    <w:lvl w:ilvl="6" w:tplc="709C859E">
      <w:numFmt w:val="decimal"/>
      <w:lvlText w:val=""/>
      <w:lvlJc w:val="left"/>
    </w:lvl>
    <w:lvl w:ilvl="7" w:tplc="A5927488">
      <w:numFmt w:val="decimal"/>
      <w:lvlText w:val=""/>
      <w:lvlJc w:val="left"/>
    </w:lvl>
    <w:lvl w:ilvl="8" w:tplc="F2AEC60A">
      <w:numFmt w:val="decimal"/>
      <w:lvlText w:val=""/>
      <w:lvlJc w:val="left"/>
    </w:lvl>
  </w:abstractNum>
  <w:abstractNum w:abstractNumId="577" w15:restartNumberingAfterBreak="0">
    <w:nsid w:val="00002BFE"/>
    <w:multiLevelType w:val="hybridMultilevel"/>
    <w:tmpl w:val="686C7BDC"/>
    <w:lvl w:ilvl="0" w:tplc="4D74AC74">
      <w:start w:val="1"/>
      <w:numFmt w:val="bullet"/>
      <w:lvlText w:val=""/>
      <w:lvlJc w:val="left"/>
    </w:lvl>
    <w:lvl w:ilvl="1" w:tplc="66DEDE16">
      <w:numFmt w:val="decimal"/>
      <w:lvlText w:val=""/>
      <w:lvlJc w:val="left"/>
    </w:lvl>
    <w:lvl w:ilvl="2" w:tplc="8382A8F4">
      <w:numFmt w:val="decimal"/>
      <w:lvlText w:val=""/>
      <w:lvlJc w:val="left"/>
    </w:lvl>
    <w:lvl w:ilvl="3" w:tplc="1716F9E2">
      <w:numFmt w:val="decimal"/>
      <w:lvlText w:val=""/>
      <w:lvlJc w:val="left"/>
    </w:lvl>
    <w:lvl w:ilvl="4" w:tplc="F2925D2E">
      <w:numFmt w:val="decimal"/>
      <w:lvlText w:val=""/>
      <w:lvlJc w:val="left"/>
    </w:lvl>
    <w:lvl w:ilvl="5" w:tplc="2A46482C">
      <w:numFmt w:val="decimal"/>
      <w:lvlText w:val=""/>
      <w:lvlJc w:val="left"/>
    </w:lvl>
    <w:lvl w:ilvl="6" w:tplc="1C9A8C84">
      <w:numFmt w:val="decimal"/>
      <w:lvlText w:val=""/>
      <w:lvlJc w:val="left"/>
    </w:lvl>
    <w:lvl w:ilvl="7" w:tplc="3626A8B4">
      <w:numFmt w:val="decimal"/>
      <w:lvlText w:val=""/>
      <w:lvlJc w:val="left"/>
    </w:lvl>
    <w:lvl w:ilvl="8" w:tplc="74A69C84">
      <w:numFmt w:val="decimal"/>
      <w:lvlText w:val=""/>
      <w:lvlJc w:val="left"/>
    </w:lvl>
  </w:abstractNum>
  <w:abstractNum w:abstractNumId="578" w15:restartNumberingAfterBreak="0">
    <w:nsid w:val="00002C03"/>
    <w:multiLevelType w:val="hybridMultilevel"/>
    <w:tmpl w:val="8818A428"/>
    <w:lvl w:ilvl="0" w:tplc="40E64BDA">
      <w:start w:val="1"/>
      <w:numFmt w:val="upperLetter"/>
      <w:lvlText w:val="%1:"/>
      <w:lvlJc w:val="left"/>
    </w:lvl>
    <w:lvl w:ilvl="1" w:tplc="81DEC850">
      <w:numFmt w:val="decimal"/>
      <w:lvlText w:val=""/>
      <w:lvlJc w:val="left"/>
    </w:lvl>
    <w:lvl w:ilvl="2" w:tplc="57D61FA8">
      <w:numFmt w:val="decimal"/>
      <w:lvlText w:val=""/>
      <w:lvlJc w:val="left"/>
    </w:lvl>
    <w:lvl w:ilvl="3" w:tplc="F790F920">
      <w:numFmt w:val="decimal"/>
      <w:lvlText w:val=""/>
      <w:lvlJc w:val="left"/>
    </w:lvl>
    <w:lvl w:ilvl="4" w:tplc="0D245EC6">
      <w:numFmt w:val="decimal"/>
      <w:lvlText w:val=""/>
      <w:lvlJc w:val="left"/>
    </w:lvl>
    <w:lvl w:ilvl="5" w:tplc="6AC212DE">
      <w:numFmt w:val="decimal"/>
      <w:lvlText w:val=""/>
      <w:lvlJc w:val="left"/>
    </w:lvl>
    <w:lvl w:ilvl="6" w:tplc="14C6423E">
      <w:numFmt w:val="decimal"/>
      <w:lvlText w:val=""/>
      <w:lvlJc w:val="left"/>
    </w:lvl>
    <w:lvl w:ilvl="7" w:tplc="9476F2CE">
      <w:numFmt w:val="decimal"/>
      <w:lvlText w:val=""/>
      <w:lvlJc w:val="left"/>
    </w:lvl>
    <w:lvl w:ilvl="8" w:tplc="5BCAA894">
      <w:numFmt w:val="decimal"/>
      <w:lvlText w:val=""/>
      <w:lvlJc w:val="left"/>
    </w:lvl>
  </w:abstractNum>
  <w:abstractNum w:abstractNumId="579" w15:restartNumberingAfterBreak="0">
    <w:nsid w:val="00002C23"/>
    <w:multiLevelType w:val="hybridMultilevel"/>
    <w:tmpl w:val="EA345AAA"/>
    <w:lvl w:ilvl="0" w:tplc="88FCAD74">
      <w:start w:val="1"/>
      <w:numFmt w:val="bullet"/>
      <w:lvlText w:val=""/>
      <w:lvlJc w:val="left"/>
    </w:lvl>
    <w:lvl w:ilvl="1" w:tplc="EDBE4338">
      <w:numFmt w:val="decimal"/>
      <w:lvlText w:val=""/>
      <w:lvlJc w:val="left"/>
    </w:lvl>
    <w:lvl w:ilvl="2" w:tplc="21F63F96">
      <w:numFmt w:val="decimal"/>
      <w:lvlText w:val=""/>
      <w:lvlJc w:val="left"/>
    </w:lvl>
    <w:lvl w:ilvl="3" w:tplc="E9A89410">
      <w:numFmt w:val="decimal"/>
      <w:lvlText w:val=""/>
      <w:lvlJc w:val="left"/>
    </w:lvl>
    <w:lvl w:ilvl="4" w:tplc="91D2D34A">
      <w:numFmt w:val="decimal"/>
      <w:lvlText w:val=""/>
      <w:lvlJc w:val="left"/>
    </w:lvl>
    <w:lvl w:ilvl="5" w:tplc="7AD0F53A">
      <w:numFmt w:val="decimal"/>
      <w:lvlText w:val=""/>
      <w:lvlJc w:val="left"/>
    </w:lvl>
    <w:lvl w:ilvl="6" w:tplc="41387EF0">
      <w:numFmt w:val="decimal"/>
      <w:lvlText w:val=""/>
      <w:lvlJc w:val="left"/>
    </w:lvl>
    <w:lvl w:ilvl="7" w:tplc="48763C0C">
      <w:numFmt w:val="decimal"/>
      <w:lvlText w:val=""/>
      <w:lvlJc w:val="left"/>
    </w:lvl>
    <w:lvl w:ilvl="8" w:tplc="11CE684E">
      <w:numFmt w:val="decimal"/>
      <w:lvlText w:val=""/>
      <w:lvlJc w:val="left"/>
    </w:lvl>
  </w:abstractNum>
  <w:abstractNum w:abstractNumId="580" w15:restartNumberingAfterBreak="0">
    <w:nsid w:val="00002C75"/>
    <w:multiLevelType w:val="hybridMultilevel"/>
    <w:tmpl w:val="4692A7C0"/>
    <w:lvl w:ilvl="0" w:tplc="E35E170A">
      <w:start w:val="2"/>
      <w:numFmt w:val="upperLetter"/>
      <w:lvlText w:val="%1:"/>
      <w:lvlJc w:val="left"/>
    </w:lvl>
    <w:lvl w:ilvl="1" w:tplc="4D96DEDE">
      <w:numFmt w:val="decimal"/>
      <w:lvlText w:val=""/>
      <w:lvlJc w:val="left"/>
    </w:lvl>
    <w:lvl w:ilvl="2" w:tplc="64CAEDCC">
      <w:numFmt w:val="decimal"/>
      <w:lvlText w:val=""/>
      <w:lvlJc w:val="left"/>
    </w:lvl>
    <w:lvl w:ilvl="3" w:tplc="402EB050">
      <w:numFmt w:val="decimal"/>
      <w:lvlText w:val=""/>
      <w:lvlJc w:val="left"/>
    </w:lvl>
    <w:lvl w:ilvl="4" w:tplc="9F203A36">
      <w:numFmt w:val="decimal"/>
      <w:lvlText w:val=""/>
      <w:lvlJc w:val="left"/>
    </w:lvl>
    <w:lvl w:ilvl="5" w:tplc="BDDC5B8C">
      <w:numFmt w:val="decimal"/>
      <w:lvlText w:val=""/>
      <w:lvlJc w:val="left"/>
    </w:lvl>
    <w:lvl w:ilvl="6" w:tplc="7A80EF2A">
      <w:numFmt w:val="decimal"/>
      <w:lvlText w:val=""/>
      <w:lvlJc w:val="left"/>
    </w:lvl>
    <w:lvl w:ilvl="7" w:tplc="CDC2089A">
      <w:numFmt w:val="decimal"/>
      <w:lvlText w:val=""/>
      <w:lvlJc w:val="left"/>
    </w:lvl>
    <w:lvl w:ilvl="8" w:tplc="63D41624">
      <w:numFmt w:val="decimal"/>
      <w:lvlText w:val=""/>
      <w:lvlJc w:val="left"/>
    </w:lvl>
  </w:abstractNum>
  <w:abstractNum w:abstractNumId="581" w15:restartNumberingAfterBreak="0">
    <w:nsid w:val="00002C76"/>
    <w:multiLevelType w:val="hybridMultilevel"/>
    <w:tmpl w:val="1A4C5A56"/>
    <w:lvl w:ilvl="0" w:tplc="F1B4491C">
      <w:start w:val="1"/>
      <w:numFmt w:val="bullet"/>
      <w:lvlText w:val=""/>
      <w:lvlJc w:val="left"/>
    </w:lvl>
    <w:lvl w:ilvl="1" w:tplc="3532463C">
      <w:numFmt w:val="decimal"/>
      <w:lvlText w:val=""/>
      <w:lvlJc w:val="left"/>
    </w:lvl>
    <w:lvl w:ilvl="2" w:tplc="F0CC44BC">
      <w:numFmt w:val="decimal"/>
      <w:lvlText w:val=""/>
      <w:lvlJc w:val="left"/>
    </w:lvl>
    <w:lvl w:ilvl="3" w:tplc="41B89706">
      <w:numFmt w:val="decimal"/>
      <w:lvlText w:val=""/>
      <w:lvlJc w:val="left"/>
    </w:lvl>
    <w:lvl w:ilvl="4" w:tplc="399EE882">
      <w:numFmt w:val="decimal"/>
      <w:lvlText w:val=""/>
      <w:lvlJc w:val="left"/>
    </w:lvl>
    <w:lvl w:ilvl="5" w:tplc="5088FC82">
      <w:numFmt w:val="decimal"/>
      <w:lvlText w:val=""/>
      <w:lvlJc w:val="left"/>
    </w:lvl>
    <w:lvl w:ilvl="6" w:tplc="BB3C6BE4">
      <w:numFmt w:val="decimal"/>
      <w:lvlText w:val=""/>
      <w:lvlJc w:val="left"/>
    </w:lvl>
    <w:lvl w:ilvl="7" w:tplc="62E6AF5E">
      <w:numFmt w:val="decimal"/>
      <w:lvlText w:val=""/>
      <w:lvlJc w:val="left"/>
    </w:lvl>
    <w:lvl w:ilvl="8" w:tplc="2070DCD0">
      <w:numFmt w:val="decimal"/>
      <w:lvlText w:val=""/>
      <w:lvlJc w:val="left"/>
    </w:lvl>
  </w:abstractNum>
  <w:abstractNum w:abstractNumId="582" w15:restartNumberingAfterBreak="0">
    <w:nsid w:val="00002C79"/>
    <w:multiLevelType w:val="hybridMultilevel"/>
    <w:tmpl w:val="99C0EFE6"/>
    <w:lvl w:ilvl="0" w:tplc="E5FECD9C">
      <w:start w:val="1"/>
      <w:numFmt w:val="upperLetter"/>
      <w:lvlText w:val="%1:"/>
      <w:lvlJc w:val="left"/>
    </w:lvl>
    <w:lvl w:ilvl="1" w:tplc="8F52CF86">
      <w:numFmt w:val="decimal"/>
      <w:lvlText w:val=""/>
      <w:lvlJc w:val="left"/>
    </w:lvl>
    <w:lvl w:ilvl="2" w:tplc="EB70B598">
      <w:numFmt w:val="decimal"/>
      <w:lvlText w:val=""/>
      <w:lvlJc w:val="left"/>
    </w:lvl>
    <w:lvl w:ilvl="3" w:tplc="FD043488">
      <w:numFmt w:val="decimal"/>
      <w:lvlText w:val=""/>
      <w:lvlJc w:val="left"/>
    </w:lvl>
    <w:lvl w:ilvl="4" w:tplc="B2168774">
      <w:numFmt w:val="decimal"/>
      <w:lvlText w:val=""/>
      <w:lvlJc w:val="left"/>
    </w:lvl>
    <w:lvl w:ilvl="5" w:tplc="037884D4">
      <w:numFmt w:val="decimal"/>
      <w:lvlText w:val=""/>
      <w:lvlJc w:val="left"/>
    </w:lvl>
    <w:lvl w:ilvl="6" w:tplc="5C7ED3C4">
      <w:numFmt w:val="decimal"/>
      <w:lvlText w:val=""/>
      <w:lvlJc w:val="left"/>
    </w:lvl>
    <w:lvl w:ilvl="7" w:tplc="86CCCF1E">
      <w:numFmt w:val="decimal"/>
      <w:lvlText w:val=""/>
      <w:lvlJc w:val="left"/>
    </w:lvl>
    <w:lvl w:ilvl="8" w:tplc="3E1C2F68">
      <w:numFmt w:val="decimal"/>
      <w:lvlText w:val=""/>
      <w:lvlJc w:val="left"/>
    </w:lvl>
  </w:abstractNum>
  <w:abstractNum w:abstractNumId="583" w15:restartNumberingAfterBreak="0">
    <w:nsid w:val="00002C81"/>
    <w:multiLevelType w:val="hybridMultilevel"/>
    <w:tmpl w:val="B80058D8"/>
    <w:lvl w:ilvl="0" w:tplc="C6A4F7AE">
      <w:start w:val="1"/>
      <w:numFmt w:val="bullet"/>
      <w:lvlText w:val=""/>
      <w:lvlJc w:val="left"/>
    </w:lvl>
    <w:lvl w:ilvl="1" w:tplc="58B0ECDC">
      <w:numFmt w:val="decimal"/>
      <w:lvlText w:val=""/>
      <w:lvlJc w:val="left"/>
    </w:lvl>
    <w:lvl w:ilvl="2" w:tplc="6ECAA8CC">
      <w:numFmt w:val="decimal"/>
      <w:lvlText w:val=""/>
      <w:lvlJc w:val="left"/>
    </w:lvl>
    <w:lvl w:ilvl="3" w:tplc="17883C46">
      <w:numFmt w:val="decimal"/>
      <w:lvlText w:val=""/>
      <w:lvlJc w:val="left"/>
    </w:lvl>
    <w:lvl w:ilvl="4" w:tplc="C9BA5B92">
      <w:numFmt w:val="decimal"/>
      <w:lvlText w:val=""/>
      <w:lvlJc w:val="left"/>
    </w:lvl>
    <w:lvl w:ilvl="5" w:tplc="5FB4FD44">
      <w:numFmt w:val="decimal"/>
      <w:lvlText w:val=""/>
      <w:lvlJc w:val="left"/>
    </w:lvl>
    <w:lvl w:ilvl="6" w:tplc="E3442DEE">
      <w:numFmt w:val="decimal"/>
      <w:lvlText w:val=""/>
      <w:lvlJc w:val="left"/>
    </w:lvl>
    <w:lvl w:ilvl="7" w:tplc="61BE3144">
      <w:numFmt w:val="decimal"/>
      <w:lvlText w:val=""/>
      <w:lvlJc w:val="left"/>
    </w:lvl>
    <w:lvl w:ilvl="8" w:tplc="6E60F76E">
      <w:numFmt w:val="decimal"/>
      <w:lvlText w:val=""/>
      <w:lvlJc w:val="left"/>
    </w:lvl>
  </w:abstractNum>
  <w:abstractNum w:abstractNumId="584" w15:restartNumberingAfterBreak="0">
    <w:nsid w:val="00002C88"/>
    <w:multiLevelType w:val="hybridMultilevel"/>
    <w:tmpl w:val="2D72C50A"/>
    <w:lvl w:ilvl="0" w:tplc="CD747230">
      <w:start w:val="1"/>
      <w:numFmt w:val="bullet"/>
      <w:lvlText w:val=""/>
      <w:lvlJc w:val="left"/>
    </w:lvl>
    <w:lvl w:ilvl="1" w:tplc="1DC6A640">
      <w:numFmt w:val="decimal"/>
      <w:lvlText w:val=""/>
      <w:lvlJc w:val="left"/>
    </w:lvl>
    <w:lvl w:ilvl="2" w:tplc="863E618C">
      <w:numFmt w:val="decimal"/>
      <w:lvlText w:val=""/>
      <w:lvlJc w:val="left"/>
    </w:lvl>
    <w:lvl w:ilvl="3" w:tplc="96302C26">
      <w:numFmt w:val="decimal"/>
      <w:lvlText w:val=""/>
      <w:lvlJc w:val="left"/>
    </w:lvl>
    <w:lvl w:ilvl="4" w:tplc="1D68903C">
      <w:numFmt w:val="decimal"/>
      <w:lvlText w:val=""/>
      <w:lvlJc w:val="left"/>
    </w:lvl>
    <w:lvl w:ilvl="5" w:tplc="B02C094E">
      <w:numFmt w:val="decimal"/>
      <w:lvlText w:val=""/>
      <w:lvlJc w:val="left"/>
    </w:lvl>
    <w:lvl w:ilvl="6" w:tplc="31981E0C">
      <w:numFmt w:val="decimal"/>
      <w:lvlText w:val=""/>
      <w:lvlJc w:val="left"/>
    </w:lvl>
    <w:lvl w:ilvl="7" w:tplc="23889E74">
      <w:numFmt w:val="decimal"/>
      <w:lvlText w:val=""/>
      <w:lvlJc w:val="left"/>
    </w:lvl>
    <w:lvl w:ilvl="8" w:tplc="6C9E6DBC">
      <w:numFmt w:val="decimal"/>
      <w:lvlText w:val=""/>
      <w:lvlJc w:val="left"/>
    </w:lvl>
  </w:abstractNum>
  <w:abstractNum w:abstractNumId="585" w15:restartNumberingAfterBreak="0">
    <w:nsid w:val="00002C9C"/>
    <w:multiLevelType w:val="hybridMultilevel"/>
    <w:tmpl w:val="87D2FFE0"/>
    <w:lvl w:ilvl="0" w:tplc="FCAACD30">
      <w:start w:val="1"/>
      <w:numFmt w:val="bullet"/>
      <w:lvlText w:val=""/>
      <w:lvlJc w:val="left"/>
    </w:lvl>
    <w:lvl w:ilvl="1" w:tplc="5EB82D10">
      <w:numFmt w:val="decimal"/>
      <w:lvlText w:val=""/>
      <w:lvlJc w:val="left"/>
    </w:lvl>
    <w:lvl w:ilvl="2" w:tplc="4E4C09AC">
      <w:numFmt w:val="decimal"/>
      <w:lvlText w:val=""/>
      <w:lvlJc w:val="left"/>
    </w:lvl>
    <w:lvl w:ilvl="3" w:tplc="4E5A3FE4">
      <w:numFmt w:val="decimal"/>
      <w:lvlText w:val=""/>
      <w:lvlJc w:val="left"/>
    </w:lvl>
    <w:lvl w:ilvl="4" w:tplc="981836CE">
      <w:numFmt w:val="decimal"/>
      <w:lvlText w:val=""/>
      <w:lvlJc w:val="left"/>
    </w:lvl>
    <w:lvl w:ilvl="5" w:tplc="0A12D4A0">
      <w:numFmt w:val="decimal"/>
      <w:lvlText w:val=""/>
      <w:lvlJc w:val="left"/>
    </w:lvl>
    <w:lvl w:ilvl="6" w:tplc="A15E1E2C">
      <w:numFmt w:val="decimal"/>
      <w:lvlText w:val=""/>
      <w:lvlJc w:val="left"/>
    </w:lvl>
    <w:lvl w:ilvl="7" w:tplc="F14A5046">
      <w:numFmt w:val="decimal"/>
      <w:lvlText w:val=""/>
      <w:lvlJc w:val="left"/>
    </w:lvl>
    <w:lvl w:ilvl="8" w:tplc="EA3C8830">
      <w:numFmt w:val="decimal"/>
      <w:lvlText w:val=""/>
      <w:lvlJc w:val="left"/>
    </w:lvl>
  </w:abstractNum>
  <w:abstractNum w:abstractNumId="586" w15:restartNumberingAfterBreak="0">
    <w:nsid w:val="00002CAA"/>
    <w:multiLevelType w:val="hybridMultilevel"/>
    <w:tmpl w:val="91668608"/>
    <w:lvl w:ilvl="0" w:tplc="80440EB0">
      <w:start w:val="3"/>
      <w:numFmt w:val="upperLetter"/>
      <w:lvlText w:val="%1:"/>
      <w:lvlJc w:val="left"/>
    </w:lvl>
    <w:lvl w:ilvl="1" w:tplc="DC6CACE0">
      <w:numFmt w:val="decimal"/>
      <w:lvlText w:val=""/>
      <w:lvlJc w:val="left"/>
    </w:lvl>
    <w:lvl w:ilvl="2" w:tplc="B3D46002">
      <w:numFmt w:val="decimal"/>
      <w:lvlText w:val=""/>
      <w:lvlJc w:val="left"/>
    </w:lvl>
    <w:lvl w:ilvl="3" w:tplc="8646A8C6">
      <w:numFmt w:val="decimal"/>
      <w:lvlText w:val=""/>
      <w:lvlJc w:val="left"/>
    </w:lvl>
    <w:lvl w:ilvl="4" w:tplc="56EC068A">
      <w:numFmt w:val="decimal"/>
      <w:lvlText w:val=""/>
      <w:lvlJc w:val="left"/>
    </w:lvl>
    <w:lvl w:ilvl="5" w:tplc="38F0C2DE">
      <w:numFmt w:val="decimal"/>
      <w:lvlText w:val=""/>
      <w:lvlJc w:val="left"/>
    </w:lvl>
    <w:lvl w:ilvl="6" w:tplc="5FE699EC">
      <w:numFmt w:val="decimal"/>
      <w:lvlText w:val=""/>
      <w:lvlJc w:val="left"/>
    </w:lvl>
    <w:lvl w:ilvl="7" w:tplc="8FF09206">
      <w:numFmt w:val="decimal"/>
      <w:lvlText w:val=""/>
      <w:lvlJc w:val="left"/>
    </w:lvl>
    <w:lvl w:ilvl="8" w:tplc="70A02550">
      <w:numFmt w:val="decimal"/>
      <w:lvlText w:val=""/>
      <w:lvlJc w:val="left"/>
    </w:lvl>
  </w:abstractNum>
  <w:abstractNum w:abstractNumId="587" w15:restartNumberingAfterBreak="0">
    <w:nsid w:val="00002CB7"/>
    <w:multiLevelType w:val="hybridMultilevel"/>
    <w:tmpl w:val="B814561E"/>
    <w:lvl w:ilvl="0" w:tplc="23E4381E">
      <w:start w:val="1"/>
      <w:numFmt w:val="bullet"/>
      <w:lvlText w:val=""/>
      <w:lvlJc w:val="left"/>
    </w:lvl>
    <w:lvl w:ilvl="1" w:tplc="622805FC">
      <w:numFmt w:val="decimal"/>
      <w:lvlText w:val=""/>
      <w:lvlJc w:val="left"/>
    </w:lvl>
    <w:lvl w:ilvl="2" w:tplc="DF428470">
      <w:numFmt w:val="decimal"/>
      <w:lvlText w:val=""/>
      <w:lvlJc w:val="left"/>
    </w:lvl>
    <w:lvl w:ilvl="3" w:tplc="481A6932">
      <w:numFmt w:val="decimal"/>
      <w:lvlText w:val=""/>
      <w:lvlJc w:val="left"/>
    </w:lvl>
    <w:lvl w:ilvl="4" w:tplc="31422EF4">
      <w:numFmt w:val="decimal"/>
      <w:lvlText w:val=""/>
      <w:lvlJc w:val="left"/>
    </w:lvl>
    <w:lvl w:ilvl="5" w:tplc="D1F2C052">
      <w:numFmt w:val="decimal"/>
      <w:lvlText w:val=""/>
      <w:lvlJc w:val="left"/>
    </w:lvl>
    <w:lvl w:ilvl="6" w:tplc="BE624EA6">
      <w:numFmt w:val="decimal"/>
      <w:lvlText w:val=""/>
      <w:lvlJc w:val="left"/>
    </w:lvl>
    <w:lvl w:ilvl="7" w:tplc="CFE2CEEE">
      <w:numFmt w:val="decimal"/>
      <w:lvlText w:val=""/>
      <w:lvlJc w:val="left"/>
    </w:lvl>
    <w:lvl w:ilvl="8" w:tplc="39D63B9C">
      <w:numFmt w:val="decimal"/>
      <w:lvlText w:val=""/>
      <w:lvlJc w:val="left"/>
    </w:lvl>
  </w:abstractNum>
  <w:abstractNum w:abstractNumId="588" w15:restartNumberingAfterBreak="0">
    <w:nsid w:val="00002CBF"/>
    <w:multiLevelType w:val="hybridMultilevel"/>
    <w:tmpl w:val="EA94ECC4"/>
    <w:lvl w:ilvl="0" w:tplc="A330D8D6">
      <w:start w:val="1"/>
      <w:numFmt w:val="bullet"/>
      <w:lvlText w:val=""/>
      <w:lvlJc w:val="left"/>
    </w:lvl>
    <w:lvl w:ilvl="1" w:tplc="2AD802F8">
      <w:numFmt w:val="decimal"/>
      <w:lvlText w:val=""/>
      <w:lvlJc w:val="left"/>
    </w:lvl>
    <w:lvl w:ilvl="2" w:tplc="5448CF08">
      <w:numFmt w:val="decimal"/>
      <w:lvlText w:val=""/>
      <w:lvlJc w:val="left"/>
    </w:lvl>
    <w:lvl w:ilvl="3" w:tplc="FE3E226E">
      <w:numFmt w:val="decimal"/>
      <w:lvlText w:val=""/>
      <w:lvlJc w:val="left"/>
    </w:lvl>
    <w:lvl w:ilvl="4" w:tplc="5E22D222">
      <w:numFmt w:val="decimal"/>
      <w:lvlText w:val=""/>
      <w:lvlJc w:val="left"/>
    </w:lvl>
    <w:lvl w:ilvl="5" w:tplc="05BEC2D2">
      <w:numFmt w:val="decimal"/>
      <w:lvlText w:val=""/>
      <w:lvlJc w:val="left"/>
    </w:lvl>
    <w:lvl w:ilvl="6" w:tplc="94DC500E">
      <w:numFmt w:val="decimal"/>
      <w:lvlText w:val=""/>
      <w:lvlJc w:val="left"/>
    </w:lvl>
    <w:lvl w:ilvl="7" w:tplc="A1CEF47A">
      <w:numFmt w:val="decimal"/>
      <w:lvlText w:val=""/>
      <w:lvlJc w:val="left"/>
    </w:lvl>
    <w:lvl w:ilvl="8" w:tplc="A588BD04">
      <w:numFmt w:val="decimal"/>
      <w:lvlText w:val=""/>
      <w:lvlJc w:val="left"/>
    </w:lvl>
  </w:abstractNum>
  <w:abstractNum w:abstractNumId="589" w15:restartNumberingAfterBreak="0">
    <w:nsid w:val="00002CC2"/>
    <w:multiLevelType w:val="hybridMultilevel"/>
    <w:tmpl w:val="0D000866"/>
    <w:lvl w:ilvl="0" w:tplc="7F207EEC">
      <w:start w:val="1"/>
      <w:numFmt w:val="bullet"/>
      <w:lvlText w:val=""/>
      <w:lvlJc w:val="left"/>
    </w:lvl>
    <w:lvl w:ilvl="1" w:tplc="B8344BFE">
      <w:numFmt w:val="decimal"/>
      <w:lvlText w:val=""/>
      <w:lvlJc w:val="left"/>
    </w:lvl>
    <w:lvl w:ilvl="2" w:tplc="AA121E94">
      <w:numFmt w:val="decimal"/>
      <w:lvlText w:val=""/>
      <w:lvlJc w:val="left"/>
    </w:lvl>
    <w:lvl w:ilvl="3" w:tplc="7096B4B2">
      <w:numFmt w:val="decimal"/>
      <w:lvlText w:val=""/>
      <w:lvlJc w:val="left"/>
    </w:lvl>
    <w:lvl w:ilvl="4" w:tplc="8EBA2100">
      <w:numFmt w:val="decimal"/>
      <w:lvlText w:val=""/>
      <w:lvlJc w:val="left"/>
    </w:lvl>
    <w:lvl w:ilvl="5" w:tplc="72D25648">
      <w:numFmt w:val="decimal"/>
      <w:lvlText w:val=""/>
      <w:lvlJc w:val="left"/>
    </w:lvl>
    <w:lvl w:ilvl="6" w:tplc="780035F8">
      <w:numFmt w:val="decimal"/>
      <w:lvlText w:val=""/>
      <w:lvlJc w:val="left"/>
    </w:lvl>
    <w:lvl w:ilvl="7" w:tplc="E9AE3AFE">
      <w:numFmt w:val="decimal"/>
      <w:lvlText w:val=""/>
      <w:lvlJc w:val="left"/>
    </w:lvl>
    <w:lvl w:ilvl="8" w:tplc="737AA418">
      <w:numFmt w:val="decimal"/>
      <w:lvlText w:val=""/>
      <w:lvlJc w:val="left"/>
    </w:lvl>
  </w:abstractNum>
  <w:abstractNum w:abstractNumId="590" w15:restartNumberingAfterBreak="0">
    <w:nsid w:val="00002CE7"/>
    <w:multiLevelType w:val="hybridMultilevel"/>
    <w:tmpl w:val="EE26D982"/>
    <w:lvl w:ilvl="0" w:tplc="ED00DB9A">
      <w:start w:val="1"/>
      <w:numFmt w:val="upperLetter"/>
      <w:lvlText w:val="%1:"/>
      <w:lvlJc w:val="left"/>
    </w:lvl>
    <w:lvl w:ilvl="1" w:tplc="462424BE">
      <w:numFmt w:val="decimal"/>
      <w:lvlText w:val=""/>
      <w:lvlJc w:val="left"/>
    </w:lvl>
    <w:lvl w:ilvl="2" w:tplc="D20A702E">
      <w:numFmt w:val="decimal"/>
      <w:lvlText w:val=""/>
      <w:lvlJc w:val="left"/>
    </w:lvl>
    <w:lvl w:ilvl="3" w:tplc="2D429194">
      <w:numFmt w:val="decimal"/>
      <w:lvlText w:val=""/>
      <w:lvlJc w:val="left"/>
    </w:lvl>
    <w:lvl w:ilvl="4" w:tplc="869A2C1C">
      <w:numFmt w:val="decimal"/>
      <w:lvlText w:val=""/>
      <w:lvlJc w:val="left"/>
    </w:lvl>
    <w:lvl w:ilvl="5" w:tplc="7C9CDECE">
      <w:numFmt w:val="decimal"/>
      <w:lvlText w:val=""/>
      <w:lvlJc w:val="left"/>
    </w:lvl>
    <w:lvl w:ilvl="6" w:tplc="1414A44A">
      <w:numFmt w:val="decimal"/>
      <w:lvlText w:val=""/>
      <w:lvlJc w:val="left"/>
    </w:lvl>
    <w:lvl w:ilvl="7" w:tplc="3A74F590">
      <w:numFmt w:val="decimal"/>
      <w:lvlText w:val=""/>
      <w:lvlJc w:val="left"/>
    </w:lvl>
    <w:lvl w:ilvl="8" w:tplc="3A46EF94">
      <w:numFmt w:val="decimal"/>
      <w:lvlText w:val=""/>
      <w:lvlJc w:val="left"/>
    </w:lvl>
  </w:abstractNum>
  <w:abstractNum w:abstractNumId="591" w15:restartNumberingAfterBreak="0">
    <w:nsid w:val="00002CEF"/>
    <w:multiLevelType w:val="hybridMultilevel"/>
    <w:tmpl w:val="58AE8C44"/>
    <w:lvl w:ilvl="0" w:tplc="AE00E8F0">
      <w:start w:val="1"/>
      <w:numFmt w:val="bullet"/>
      <w:lvlText w:val=""/>
      <w:lvlJc w:val="left"/>
    </w:lvl>
    <w:lvl w:ilvl="1" w:tplc="CF42AFA2">
      <w:numFmt w:val="decimal"/>
      <w:lvlText w:val=""/>
      <w:lvlJc w:val="left"/>
    </w:lvl>
    <w:lvl w:ilvl="2" w:tplc="764A6E7A">
      <w:numFmt w:val="decimal"/>
      <w:lvlText w:val=""/>
      <w:lvlJc w:val="left"/>
    </w:lvl>
    <w:lvl w:ilvl="3" w:tplc="B9FEC246">
      <w:numFmt w:val="decimal"/>
      <w:lvlText w:val=""/>
      <w:lvlJc w:val="left"/>
    </w:lvl>
    <w:lvl w:ilvl="4" w:tplc="9948F78E">
      <w:numFmt w:val="decimal"/>
      <w:lvlText w:val=""/>
      <w:lvlJc w:val="left"/>
    </w:lvl>
    <w:lvl w:ilvl="5" w:tplc="B35C8394">
      <w:numFmt w:val="decimal"/>
      <w:lvlText w:val=""/>
      <w:lvlJc w:val="left"/>
    </w:lvl>
    <w:lvl w:ilvl="6" w:tplc="4EF6A03E">
      <w:numFmt w:val="decimal"/>
      <w:lvlText w:val=""/>
      <w:lvlJc w:val="left"/>
    </w:lvl>
    <w:lvl w:ilvl="7" w:tplc="0B6A64E4">
      <w:numFmt w:val="decimal"/>
      <w:lvlText w:val=""/>
      <w:lvlJc w:val="left"/>
    </w:lvl>
    <w:lvl w:ilvl="8" w:tplc="E47045BE">
      <w:numFmt w:val="decimal"/>
      <w:lvlText w:val=""/>
      <w:lvlJc w:val="left"/>
    </w:lvl>
  </w:abstractNum>
  <w:abstractNum w:abstractNumId="592" w15:restartNumberingAfterBreak="0">
    <w:nsid w:val="00002CFA"/>
    <w:multiLevelType w:val="hybridMultilevel"/>
    <w:tmpl w:val="1FDC8AA4"/>
    <w:lvl w:ilvl="0" w:tplc="5F549A3A">
      <w:start w:val="1"/>
      <w:numFmt w:val="bullet"/>
      <w:lvlText w:val=""/>
      <w:lvlJc w:val="left"/>
    </w:lvl>
    <w:lvl w:ilvl="1" w:tplc="317494EE">
      <w:start w:val="4"/>
      <w:numFmt w:val="upperLetter"/>
      <w:lvlText w:val="%2:"/>
      <w:lvlJc w:val="left"/>
    </w:lvl>
    <w:lvl w:ilvl="2" w:tplc="D7CE7B7A">
      <w:numFmt w:val="decimal"/>
      <w:lvlText w:val=""/>
      <w:lvlJc w:val="left"/>
    </w:lvl>
    <w:lvl w:ilvl="3" w:tplc="65D4CE4A">
      <w:numFmt w:val="decimal"/>
      <w:lvlText w:val=""/>
      <w:lvlJc w:val="left"/>
    </w:lvl>
    <w:lvl w:ilvl="4" w:tplc="8EFC06EC">
      <w:numFmt w:val="decimal"/>
      <w:lvlText w:val=""/>
      <w:lvlJc w:val="left"/>
    </w:lvl>
    <w:lvl w:ilvl="5" w:tplc="FCF01094">
      <w:numFmt w:val="decimal"/>
      <w:lvlText w:val=""/>
      <w:lvlJc w:val="left"/>
    </w:lvl>
    <w:lvl w:ilvl="6" w:tplc="46A23934">
      <w:numFmt w:val="decimal"/>
      <w:lvlText w:val=""/>
      <w:lvlJc w:val="left"/>
    </w:lvl>
    <w:lvl w:ilvl="7" w:tplc="DD4078FA">
      <w:numFmt w:val="decimal"/>
      <w:lvlText w:val=""/>
      <w:lvlJc w:val="left"/>
    </w:lvl>
    <w:lvl w:ilvl="8" w:tplc="6CA435F8">
      <w:numFmt w:val="decimal"/>
      <w:lvlText w:val=""/>
      <w:lvlJc w:val="left"/>
    </w:lvl>
  </w:abstractNum>
  <w:abstractNum w:abstractNumId="593" w15:restartNumberingAfterBreak="0">
    <w:nsid w:val="00002D0B"/>
    <w:multiLevelType w:val="hybridMultilevel"/>
    <w:tmpl w:val="B3601136"/>
    <w:lvl w:ilvl="0" w:tplc="95E4BF54">
      <w:start w:val="1"/>
      <w:numFmt w:val="upperLetter"/>
      <w:lvlText w:val="%1:"/>
      <w:lvlJc w:val="left"/>
    </w:lvl>
    <w:lvl w:ilvl="1" w:tplc="B38EDEA4">
      <w:numFmt w:val="decimal"/>
      <w:lvlText w:val=""/>
      <w:lvlJc w:val="left"/>
    </w:lvl>
    <w:lvl w:ilvl="2" w:tplc="CE10D226">
      <w:numFmt w:val="decimal"/>
      <w:lvlText w:val=""/>
      <w:lvlJc w:val="left"/>
    </w:lvl>
    <w:lvl w:ilvl="3" w:tplc="B43AB456">
      <w:numFmt w:val="decimal"/>
      <w:lvlText w:val=""/>
      <w:lvlJc w:val="left"/>
    </w:lvl>
    <w:lvl w:ilvl="4" w:tplc="CD7232D4">
      <w:numFmt w:val="decimal"/>
      <w:lvlText w:val=""/>
      <w:lvlJc w:val="left"/>
    </w:lvl>
    <w:lvl w:ilvl="5" w:tplc="41FCDC6C">
      <w:numFmt w:val="decimal"/>
      <w:lvlText w:val=""/>
      <w:lvlJc w:val="left"/>
    </w:lvl>
    <w:lvl w:ilvl="6" w:tplc="A6E8C11A">
      <w:numFmt w:val="decimal"/>
      <w:lvlText w:val=""/>
      <w:lvlJc w:val="left"/>
    </w:lvl>
    <w:lvl w:ilvl="7" w:tplc="A76ED31C">
      <w:numFmt w:val="decimal"/>
      <w:lvlText w:val=""/>
      <w:lvlJc w:val="left"/>
    </w:lvl>
    <w:lvl w:ilvl="8" w:tplc="5E58EF66">
      <w:numFmt w:val="decimal"/>
      <w:lvlText w:val=""/>
      <w:lvlJc w:val="left"/>
    </w:lvl>
  </w:abstractNum>
  <w:abstractNum w:abstractNumId="594" w15:restartNumberingAfterBreak="0">
    <w:nsid w:val="00002D18"/>
    <w:multiLevelType w:val="hybridMultilevel"/>
    <w:tmpl w:val="91329B2C"/>
    <w:lvl w:ilvl="0" w:tplc="8A7C492C">
      <w:start w:val="15"/>
      <w:numFmt w:val="lowerLetter"/>
      <w:lvlText w:val="%1"/>
      <w:lvlJc w:val="left"/>
    </w:lvl>
    <w:lvl w:ilvl="1" w:tplc="8746FD0C">
      <w:numFmt w:val="decimal"/>
      <w:lvlText w:val=""/>
      <w:lvlJc w:val="left"/>
    </w:lvl>
    <w:lvl w:ilvl="2" w:tplc="62F6048C">
      <w:numFmt w:val="decimal"/>
      <w:lvlText w:val=""/>
      <w:lvlJc w:val="left"/>
    </w:lvl>
    <w:lvl w:ilvl="3" w:tplc="D1727EF6">
      <w:numFmt w:val="decimal"/>
      <w:lvlText w:val=""/>
      <w:lvlJc w:val="left"/>
    </w:lvl>
    <w:lvl w:ilvl="4" w:tplc="2CC4B9E4">
      <w:numFmt w:val="decimal"/>
      <w:lvlText w:val=""/>
      <w:lvlJc w:val="left"/>
    </w:lvl>
    <w:lvl w:ilvl="5" w:tplc="00645C6A">
      <w:numFmt w:val="decimal"/>
      <w:lvlText w:val=""/>
      <w:lvlJc w:val="left"/>
    </w:lvl>
    <w:lvl w:ilvl="6" w:tplc="AD48187A">
      <w:numFmt w:val="decimal"/>
      <w:lvlText w:val=""/>
      <w:lvlJc w:val="left"/>
    </w:lvl>
    <w:lvl w:ilvl="7" w:tplc="5A1E880A">
      <w:numFmt w:val="decimal"/>
      <w:lvlText w:val=""/>
      <w:lvlJc w:val="left"/>
    </w:lvl>
    <w:lvl w:ilvl="8" w:tplc="813A2540">
      <w:numFmt w:val="decimal"/>
      <w:lvlText w:val=""/>
      <w:lvlJc w:val="left"/>
    </w:lvl>
  </w:abstractNum>
  <w:abstractNum w:abstractNumId="595" w15:restartNumberingAfterBreak="0">
    <w:nsid w:val="00002D66"/>
    <w:multiLevelType w:val="hybridMultilevel"/>
    <w:tmpl w:val="D4D0DC28"/>
    <w:lvl w:ilvl="0" w:tplc="95402D24">
      <w:start w:val="3"/>
      <w:numFmt w:val="upperLetter"/>
      <w:lvlText w:val="%1:"/>
      <w:lvlJc w:val="left"/>
    </w:lvl>
    <w:lvl w:ilvl="1" w:tplc="38C08D12">
      <w:numFmt w:val="decimal"/>
      <w:lvlText w:val=""/>
      <w:lvlJc w:val="left"/>
    </w:lvl>
    <w:lvl w:ilvl="2" w:tplc="8C400B28">
      <w:numFmt w:val="decimal"/>
      <w:lvlText w:val=""/>
      <w:lvlJc w:val="left"/>
    </w:lvl>
    <w:lvl w:ilvl="3" w:tplc="4EE8B156">
      <w:numFmt w:val="decimal"/>
      <w:lvlText w:val=""/>
      <w:lvlJc w:val="left"/>
    </w:lvl>
    <w:lvl w:ilvl="4" w:tplc="E1A285B4">
      <w:numFmt w:val="decimal"/>
      <w:lvlText w:val=""/>
      <w:lvlJc w:val="left"/>
    </w:lvl>
    <w:lvl w:ilvl="5" w:tplc="E82ED82E">
      <w:numFmt w:val="decimal"/>
      <w:lvlText w:val=""/>
      <w:lvlJc w:val="left"/>
    </w:lvl>
    <w:lvl w:ilvl="6" w:tplc="0AB2CAE0">
      <w:numFmt w:val="decimal"/>
      <w:lvlText w:val=""/>
      <w:lvlJc w:val="left"/>
    </w:lvl>
    <w:lvl w:ilvl="7" w:tplc="80C440D2">
      <w:numFmt w:val="decimal"/>
      <w:lvlText w:val=""/>
      <w:lvlJc w:val="left"/>
    </w:lvl>
    <w:lvl w:ilvl="8" w:tplc="251CF332">
      <w:numFmt w:val="decimal"/>
      <w:lvlText w:val=""/>
      <w:lvlJc w:val="left"/>
    </w:lvl>
  </w:abstractNum>
  <w:abstractNum w:abstractNumId="596" w15:restartNumberingAfterBreak="0">
    <w:nsid w:val="00002D7F"/>
    <w:multiLevelType w:val="hybridMultilevel"/>
    <w:tmpl w:val="E7566E9C"/>
    <w:lvl w:ilvl="0" w:tplc="C3D8D5E4">
      <w:start w:val="19"/>
      <w:numFmt w:val="upperLetter"/>
      <w:lvlText w:val="%1:"/>
      <w:lvlJc w:val="left"/>
    </w:lvl>
    <w:lvl w:ilvl="1" w:tplc="1C764160">
      <w:numFmt w:val="decimal"/>
      <w:lvlText w:val=""/>
      <w:lvlJc w:val="left"/>
    </w:lvl>
    <w:lvl w:ilvl="2" w:tplc="7E1EEBFE">
      <w:numFmt w:val="decimal"/>
      <w:lvlText w:val=""/>
      <w:lvlJc w:val="left"/>
    </w:lvl>
    <w:lvl w:ilvl="3" w:tplc="2086FFAA">
      <w:numFmt w:val="decimal"/>
      <w:lvlText w:val=""/>
      <w:lvlJc w:val="left"/>
    </w:lvl>
    <w:lvl w:ilvl="4" w:tplc="BE987E5A">
      <w:numFmt w:val="decimal"/>
      <w:lvlText w:val=""/>
      <w:lvlJc w:val="left"/>
    </w:lvl>
    <w:lvl w:ilvl="5" w:tplc="C526E5EA">
      <w:numFmt w:val="decimal"/>
      <w:lvlText w:val=""/>
      <w:lvlJc w:val="left"/>
    </w:lvl>
    <w:lvl w:ilvl="6" w:tplc="CF0ED622">
      <w:numFmt w:val="decimal"/>
      <w:lvlText w:val=""/>
      <w:lvlJc w:val="left"/>
    </w:lvl>
    <w:lvl w:ilvl="7" w:tplc="58FAF722">
      <w:numFmt w:val="decimal"/>
      <w:lvlText w:val=""/>
      <w:lvlJc w:val="left"/>
    </w:lvl>
    <w:lvl w:ilvl="8" w:tplc="6A7CAF70">
      <w:numFmt w:val="decimal"/>
      <w:lvlText w:val=""/>
      <w:lvlJc w:val="left"/>
    </w:lvl>
  </w:abstractNum>
  <w:abstractNum w:abstractNumId="597" w15:restartNumberingAfterBreak="0">
    <w:nsid w:val="00002DB2"/>
    <w:multiLevelType w:val="hybridMultilevel"/>
    <w:tmpl w:val="21028F54"/>
    <w:lvl w:ilvl="0" w:tplc="194019BA">
      <w:start w:val="1"/>
      <w:numFmt w:val="bullet"/>
      <w:lvlText w:val=""/>
      <w:lvlJc w:val="left"/>
    </w:lvl>
    <w:lvl w:ilvl="1" w:tplc="3604A74E">
      <w:numFmt w:val="decimal"/>
      <w:lvlText w:val=""/>
      <w:lvlJc w:val="left"/>
    </w:lvl>
    <w:lvl w:ilvl="2" w:tplc="E17CE866">
      <w:numFmt w:val="decimal"/>
      <w:lvlText w:val=""/>
      <w:lvlJc w:val="left"/>
    </w:lvl>
    <w:lvl w:ilvl="3" w:tplc="3C1EA508">
      <w:numFmt w:val="decimal"/>
      <w:lvlText w:val=""/>
      <w:lvlJc w:val="left"/>
    </w:lvl>
    <w:lvl w:ilvl="4" w:tplc="B4466774">
      <w:numFmt w:val="decimal"/>
      <w:lvlText w:val=""/>
      <w:lvlJc w:val="left"/>
    </w:lvl>
    <w:lvl w:ilvl="5" w:tplc="5308AD9A">
      <w:numFmt w:val="decimal"/>
      <w:lvlText w:val=""/>
      <w:lvlJc w:val="left"/>
    </w:lvl>
    <w:lvl w:ilvl="6" w:tplc="94BA3870">
      <w:numFmt w:val="decimal"/>
      <w:lvlText w:val=""/>
      <w:lvlJc w:val="left"/>
    </w:lvl>
    <w:lvl w:ilvl="7" w:tplc="7556C88E">
      <w:numFmt w:val="decimal"/>
      <w:lvlText w:val=""/>
      <w:lvlJc w:val="left"/>
    </w:lvl>
    <w:lvl w:ilvl="8" w:tplc="9D184454">
      <w:numFmt w:val="decimal"/>
      <w:lvlText w:val=""/>
      <w:lvlJc w:val="left"/>
    </w:lvl>
  </w:abstractNum>
  <w:abstractNum w:abstractNumId="598" w15:restartNumberingAfterBreak="0">
    <w:nsid w:val="00002DC3"/>
    <w:multiLevelType w:val="hybridMultilevel"/>
    <w:tmpl w:val="C1F8FB54"/>
    <w:lvl w:ilvl="0" w:tplc="5212FD54">
      <w:start w:val="19"/>
      <w:numFmt w:val="upperLetter"/>
      <w:lvlText w:val="%1:"/>
      <w:lvlJc w:val="left"/>
    </w:lvl>
    <w:lvl w:ilvl="1" w:tplc="11381700">
      <w:start w:val="1"/>
      <w:numFmt w:val="upperLetter"/>
      <w:lvlText w:val="%2"/>
      <w:lvlJc w:val="left"/>
    </w:lvl>
    <w:lvl w:ilvl="2" w:tplc="9CE45C82">
      <w:numFmt w:val="decimal"/>
      <w:lvlText w:val=""/>
      <w:lvlJc w:val="left"/>
    </w:lvl>
    <w:lvl w:ilvl="3" w:tplc="3D9ACB26">
      <w:numFmt w:val="decimal"/>
      <w:lvlText w:val=""/>
      <w:lvlJc w:val="left"/>
    </w:lvl>
    <w:lvl w:ilvl="4" w:tplc="13CA6B40">
      <w:numFmt w:val="decimal"/>
      <w:lvlText w:val=""/>
      <w:lvlJc w:val="left"/>
    </w:lvl>
    <w:lvl w:ilvl="5" w:tplc="ED1601E2">
      <w:numFmt w:val="decimal"/>
      <w:lvlText w:val=""/>
      <w:lvlJc w:val="left"/>
    </w:lvl>
    <w:lvl w:ilvl="6" w:tplc="7736D9D8">
      <w:numFmt w:val="decimal"/>
      <w:lvlText w:val=""/>
      <w:lvlJc w:val="left"/>
    </w:lvl>
    <w:lvl w:ilvl="7" w:tplc="DC728166">
      <w:numFmt w:val="decimal"/>
      <w:lvlText w:val=""/>
      <w:lvlJc w:val="left"/>
    </w:lvl>
    <w:lvl w:ilvl="8" w:tplc="85ACBC2A">
      <w:numFmt w:val="decimal"/>
      <w:lvlText w:val=""/>
      <w:lvlJc w:val="left"/>
    </w:lvl>
  </w:abstractNum>
  <w:abstractNum w:abstractNumId="599" w15:restartNumberingAfterBreak="0">
    <w:nsid w:val="00002DD0"/>
    <w:multiLevelType w:val="hybridMultilevel"/>
    <w:tmpl w:val="9992EEA8"/>
    <w:lvl w:ilvl="0" w:tplc="4A74A58C">
      <w:start w:val="1"/>
      <w:numFmt w:val="bullet"/>
      <w:lvlText w:val=""/>
      <w:lvlJc w:val="left"/>
    </w:lvl>
    <w:lvl w:ilvl="1" w:tplc="6164CEDA">
      <w:numFmt w:val="decimal"/>
      <w:lvlText w:val=""/>
      <w:lvlJc w:val="left"/>
    </w:lvl>
    <w:lvl w:ilvl="2" w:tplc="02E2FCAA">
      <w:numFmt w:val="decimal"/>
      <w:lvlText w:val=""/>
      <w:lvlJc w:val="left"/>
    </w:lvl>
    <w:lvl w:ilvl="3" w:tplc="96FE032C">
      <w:numFmt w:val="decimal"/>
      <w:lvlText w:val=""/>
      <w:lvlJc w:val="left"/>
    </w:lvl>
    <w:lvl w:ilvl="4" w:tplc="28F82472">
      <w:numFmt w:val="decimal"/>
      <w:lvlText w:val=""/>
      <w:lvlJc w:val="left"/>
    </w:lvl>
    <w:lvl w:ilvl="5" w:tplc="A9188A40">
      <w:numFmt w:val="decimal"/>
      <w:lvlText w:val=""/>
      <w:lvlJc w:val="left"/>
    </w:lvl>
    <w:lvl w:ilvl="6" w:tplc="4A0ACD5E">
      <w:numFmt w:val="decimal"/>
      <w:lvlText w:val=""/>
      <w:lvlJc w:val="left"/>
    </w:lvl>
    <w:lvl w:ilvl="7" w:tplc="45F4FED8">
      <w:numFmt w:val="decimal"/>
      <w:lvlText w:val=""/>
      <w:lvlJc w:val="left"/>
    </w:lvl>
    <w:lvl w:ilvl="8" w:tplc="2BFE1922">
      <w:numFmt w:val="decimal"/>
      <w:lvlText w:val=""/>
      <w:lvlJc w:val="left"/>
    </w:lvl>
  </w:abstractNum>
  <w:abstractNum w:abstractNumId="600" w15:restartNumberingAfterBreak="0">
    <w:nsid w:val="00002DDA"/>
    <w:multiLevelType w:val="hybridMultilevel"/>
    <w:tmpl w:val="A846FAFE"/>
    <w:lvl w:ilvl="0" w:tplc="8AF2D782">
      <w:start w:val="1"/>
      <w:numFmt w:val="bullet"/>
      <w:lvlText w:val=""/>
      <w:lvlJc w:val="left"/>
    </w:lvl>
    <w:lvl w:ilvl="1" w:tplc="26C24676">
      <w:numFmt w:val="decimal"/>
      <w:lvlText w:val=""/>
      <w:lvlJc w:val="left"/>
    </w:lvl>
    <w:lvl w:ilvl="2" w:tplc="B40CA41C">
      <w:numFmt w:val="decimal"/>
      <w:lvlText w:val=""/>
      <w:lvlJc w:val="left"/>
    </w:lvl>
    <w:lvl w:ilvl="3" w:tplc="7990F64A">
      <w:numFmt w:val="decimal"/>
      <w:lvlText w:val=""/>
      <w:lvlJc w:val="left"/>
    </w:lvl>
    <w:lvl w:ilvl="4" w:tplc="F5205392">
      <w:numFmt w:val="decimal"/>
      <w:lvlText w:val=""/>
      <w:lvlJc w:val="left"/>
    </w:lvl>
    <w:lvl w:ilvl="5" w:tplc="9C0E404E">
      <w:numFmt w:val="decimal"/>
      <w:lvlText w:val=""/>
      <w:lvlJc w:val="left"/>
    </w:lvl>
    <w:lvl w:ilvl="6" w:tplc="42B0EDC2">
      <w:numFmt w:val="decimal"/>
      <w:lvlText w:val=""/>
      <w:lvlJc w:val="left"/>
    </w:lvl>
    <w:lvl w:ilvl="7" w:tplc="D8E6ACF6">
      <w:numFmt w:val="decimal"/>
      <w:lvlText w:val=""/>
      <w:lvlJc w:val="left"/>
    </w:lvl>
    <w:lvl w:ilvl="8" w:tplc="FE28CFCC">
      <w:numFmt w:val="decimal"/>
      <w:lvlText w:val=""/>
      <w:lvlJc w:val="left"/>
    </w:lvl>
  </w:abstractNum>
  <w:abstractNum w:abstractNumId="601" w15:restartNumberingAfterBreak="0">
    <w:nsid w:val="00002DE5"/>
    <w:multiLevelType w:val="hybridMultilevel"/>
    <w:tmpl w:val="D3ECC02A"/>
    <w:lvl w:ilvl="0" w:tplc="C44C4704">
      <w:start w:val="1"/>
      <w:numFmt w:val="upperLetter"/>
      <w:lvlText w:val="%1:"/>
      <w:lvlJc w:val="left"/>
    </w:lvl>
    <w:lvl w:ilvl="1" w:tplc="C6DA490C">
      <w:numFmt w:val="decimal"/>
      <w:lvlText w:val=""/>
      <w:lvlJc w:val="left"/>
    </w:lvl>
    <w:lvl w:ilvl="2" w:tplc="B5EA4DAC">
      <w:numFmt w:val="decimal"/>
      <w:lvlText w:val=""/>
      <w:lvlJc w:val="left"/>
    </w:lvl>
    <w:lvl w:ilvl="3" w:tplc="4E2E8C3E">
      <w:numFmt w:val="decimal"/>
      <w:lvlText w:val=""/>
      <w:lvlJc w:val="left"/>
    </w:lvl>
    <w:lvl w:ilvl="4" w:tplc="9C98F284">
      <w:numFmt w:val="decimal"/>
      <w:lvlText w:val=""/>
      <w:lvlJc w:val="left"/>
    </w:lvl>
    <w:lvl w:ilvl="5" w:tplc="792AC2F2">
      <w:numFmt w:val="decimal"/>
      <w:lvlText w:val=""/>
      <w:lvlJc w:val="left"/>
    </w:lvl>
    <w:lvl w:ilvl="6" w:tplc="5DC4C22C">
      <w:numFmt w:val="decimal"/>
      <w:lvlText w:val=""/>
      <w:lvlJc w:val="left"/>
    </w:lvl>
    <w:lvl w:ilvl="7" w:tplc="8E8E7D82">
      <w:numFmt w:val="decimal"/>
      <w:lvlText w:val=""/>
      <w:lvlJc w:val="left"/>
    </w:lvl>
    <w:lvl w:ilvl="8" w:tplc="70FCD45E">
      <w:numFmt w:val="decimal"/>
      <w:lvlText w:val=""/>
      <w:lvlJc w:val="left"/>
    </w:lvl>
  </w:abstractNum>
  <w:abstractNum w:abstractNumId="602" w15:restartNumberingAfterBreak="0">
    <w:nsid w:val="00002DEA"/>
    <w:multiLevelType w:val="hybridMultilevel"/>
    <w:tmpl w:val="F40C0244"/>
    <w:lvl w:ilvl="0" w:tplc="30F8FC92">
      <w:start w:val="1"/>
      <w:numFmt w:val="bullet"/>
      <w:lvlText w:val=""/>
      <w:lvlJc w:val="left"/>
    </w:lvl>
    <w:lvl w:ilvl="1" w:tplc="18889B58">
      <w:start w:val="1"/>
      <w:numFmt w:val="bullet"/>
      <w:lvlText w:val="−"/>
      <w:lvlJc w:val="left"/>
    </w:lvl>
    <w:lvl w:ilvl="2" w:tplc="0E6204B2">
      <w:start w:val="1"/>
      <w:numFmt w:val="upperLetter"/>
      <w:lvlText w:val="%3"/>
      <w:lvlJc w:val="left"/>
    </w:lvl>
    <w:lvl w:ilvl="3" w:tplc="66A67B78">
      <w:start w:val="2"/>
      <w:numFmt w:val="upperLetter"/>
      <w:lvlText w:val="%4:"/>
      <w:lvlJc w:val="left"/>
    </w:lvl>
    <w:lvl w:ilvl="4" w:tplc="206EA0DC">
      <w:numFmt w:val="decimal"/>
      <w:lvlText w:val=""/>
      <w:lvlJc w:val="left"/>
    </w:lvl>
    <w:lvl w:ilvl="5" w:tplc="8174D0B0">
      <w:numFmt w:val="decimal"/>
      <w:lvlText w:val=""/>
      <w:lvlJc w:val="left"/>
    </w:lvl>
    <w:lvl w:ilvl="6" w:tplc="9F225D4A">
      <w:numFmt w:val="decimal"/>
      <w:lvlText w:val=""/>
      <w:lvlJc w:val="left"/>
    </w:lvl>
    <w:lvl w:ilvl="7" w:tplc="611E5694">
      <w:numFmt w:val="decimal"/>
      <w:lvlText w:val=""/>
      <w:lvlJc w:val="left"/>
    </w:lvl>
    <w:lvl w:ilvl="8" w:tplc="FE2C8324">
      <w:numFmt w:val="decimal"/>
      <w:lvlText w:val=""/>
      <w:lvlJc w:val="left"/>
    </w:lvl>
  </w:abstractNum>
  <w:abstractNum w:abstractNumId="603" w15:restartNumberingAfterBreak="0">
    <w:nsid w:val="00002E16"/>
    <w:multiLevelType w:val="hybridMultilevel"/>
    <w:tmpl w:val="06985A3E"/>
    <w:lvl w:ilvl="0" w:tplc="642EB566">
      <w:start w:val="3"/>
      <w:numFmt w:val="upperLetter"/>
      <w:lvlText w:val="%1:"/>
      <w:lvlJc w:val="left"/>
    </w:lvl>
    <w:lvl w:ilvl="1" w:tplc="B358A8D2">
      <w:numFmt w:val="decimal"/>
      <w:lvlText w:val=""/>
      <w:lvlJc w:val="left"/>
    </w:lvl>
    <w:lvl w:ilvl="2" w:tplc="252685B6">
      <w:numFmt w:val="decimal"/>
      <w:lvlText w:val=""/>
      <w:lvlJc w:val="left"/>
    </w:lvl>
    <w:lvl w:ilvl="3" w:tplc="26EC92AE">
      <w:numFmt w:val="decimal"/>
      <w:lvlText w:val=""/>
      <w:lvlJc w:val="left"/>
    </w:lvl>
    <w:lvl w:ilvl="4" w:tplc="BD9E0CE6">
      <w:numFmt w:val="decimal"/>
      <w:lvlText w:val=""/>
      <w:lvlJc w:val="left"/>
    </w:lvl>
    <w:lvl w:ilvl="5" w:tplc="3828D62E">
      <w:numFmt w:val="decimal"/>
      <w:lvlText w:val=""/>
      <w:lvlJc w:val="left"/>
    </w:lvl>
    <w:lvl w:ilvl="6" w:tplc="2BFCECCA">
      <w:numFmt w:val="decimal"/>
      <w:lvlText w:val=""/>
      <w:lvlJc w:val="left"/>
    </w:lvl>
    <w:lvl w:ilvl="7" w:tplc="BF966690">
      <w:numFmt w:val="decimal"/>
      <w:lvlText w:val=""/>
      <w:lvlJc w:val="left"/>
    </w:lvl>
    <w:lvl w:ilvl="8" w:tplc="3CBAF79A">
      <w:numFmt w:val="decimal"/>
      <w:lvlText w:val=""/>
      <w:lvlJc w:val="left"/>
    </w:lvl>
  </w:abstractNum>
  <w:abstractNum w:abstractNumId="604" w15:restartNumberingAfterBreak="0">
    <w:nsid w:val="00002E1F"/>
    <w:multiLevelType w:val="hybridMultilevel"/>
    <w:tmpl w:val="94C4BF1C"/>
    <w:lvl w:ilvl="0" w:tplc="472236BA">
      <w:start w:val="1"/>
      <w:numFmt w:val="upperLetter"/>
      <w:lvlText w:val="%1:"/>
      <w:lvlJc w:val="left"/>
    </w:lvl>
    <w:lvl w:ilvl="1" w:tplc="E580DD84">
      <w:numFmt w:val="decimal"/>
      <w:lvlText w:val=""/>
      <w:lvlJc w:val="left"/>
    </w:lvl>
    <w:lvl w:ilvl="2" w:tplc="919EC246">
      <w:numFmt w:val="decimal"/>
      <w:lvlText w:val=""/>
      <w:lvlJc w:val="left"/>
    </w:lvl>
    <w:lvl w:ilvl="3" w:tplc="A7D2A99C">
      <w:numFmt w:val="decimal"/>
      <w:lvlText w:val=""/>
      <w:lvlJc w:val="left"/>
    </w:lvl>
    <w:lvl w:ilvl="4" w:tplc="430212A2">
      <w:numFmt w:val="decimal"/>
      <w:lvlText w:val=""/>
      <w:lvlJc w:val="left"/>
    </w:lvl>
    <w:lvl w:ilvl="5" w:tplc="33CEE05A">
      <w:numFmt w:val="decimal"/>
      <w:lvlText w:val=""/>
      <w:lvlJc w:val="left"/>
    </w:lvl>
    <w:lvl w:ilvl="6" w:tplc="99CA4CB6">
      <w:numFmt w:val="decimal"/>
      <w:lvlText w:val=""/>
      <w:lvlJc w:val="left"/>
    </w:lvl>
    <w:lvl w:ilvl="7" w:tplc="71322DB0">
      <w:numFmt w:val="decimal"/>
      <w:lvlText w:val=""/>
      <w:lvlJc w:val="left"/>
    </w:lvl>
    <w:lvl w:ilvl="8" w:tplc="3702C166">
      <w:numFmt w:val="decimal"/>
      <w:lvlText w:val=""/>
      <w:lvlJc w:val="left"/>
    </w:lvl>
  </w:abstractNum>
  <w:abstractNum w:abstractNumId="605" w15:restartNumberingAfterBreak="0">
    <w:nsid w:val="00002E35"/>
    <w:multiLevelType w:val="hybridMultilevel"/>
    <w:tmpl w:val="4112B7B2"/>
    <w:lvl w:ilvl="0" w:tplc="B2060100">
      <w:start w:val="1"/>
      <w:numFmt w:val="bullet"/>
      <w:lvlText w:val=""/>
      <w:lvlJc w:val="left"/>
    </w:lvl>
    <w:lvl w:ilvl="1" w:tplc="BDDC3C4C">
      <w:start w:val="1"/>
      <w:numFmt w:val="bullet"/>
      <w:lvlText w:val="−"/>
      <w:lvlJc w:val="left"/>
    </w:lvl>
    <w:lvl w:ilvl="2" w:tplc="A5F07566">
      <w:numFmt w:val="decimal"/>
      <w:lvlText w:val=""/>
      <w:lvlJc w:val="left"/>
    </w:lvl>
    <w:lvl w:ilvl="3" w:tplc="395E2F84">
      <w:numFmt w:val="decimal"/>
      <w:lvlText w:val=""/>
      <w:lvlJc w:val="left"/>
    </w:lvl>
    <w:lvl w:ilvl="4" w:tplc="2C8C553E">
      <w:numFmt w:val="decimal"/>
      <w:lvlText w:val=""/>
      <w:lvlJc w:val="left"/>
    </w:lvl>
    <w:lvl w:ilvl="5" w:tplc="A8E62142">
      <w:numFmt w:val="decimal"/>
      <w:lvlText w:val=""/>
      <w:lvlJc w:val="left"/>
    </w:lvl>
    <w:lvl w:ilvl="6" w:tplc="4BC8A10E">
      <w:numFmt w:val="decimal"/>
      <w:lvlText w:val=""/>
      <w:lvlJc w:val="left"/>
    </w:lvl>
    <w:lvl w:ilvl="7" w:tplc="372A9E94">
      <w:numFmt w:val="decimal"/>
      <w:lvlText w:val=""/>
      <w:lvlJc w:val="left"/>
    </w:lvl>
    <w:lvl w:ilvl="8" w:tplc="199605A8">
      <w:numFmt w:val="decimal"/>
      <w:lvlText w:val=""/>
      <w:lvlJc w:val="left"/>
    </w:lvl>
  </w:abstractNum>
  <w:abstractNum w:abstractNumId="606" w15:restartNumberingAfterBreak="0">
    <w:nsid w:val="00002E39"/>
    <w:multiLevelType w:val="hybridMultilevel"/>
    <w:tmpl w:val="A58C774A"/>
    <w:lvl w:ilvl="0" w:tplc="E8EAEDF6">
      <w:start w:val="1"/>
      <w:numFmt w:val="bullet"/>
      <w:lvlText w:val=""/>
      <w:lvlJc w:val="left"/>
    </w:lvl>
    <w:lvl w:ilvl="1" w:tplc="90989462">
      <w:numFmt w:val="decimal"/>
      <w:lvlText w:val=""/>
      <w:lvlJc w:val="left"/>
    </w:lvl>
    <w:lvl w:ilvl="2" w:tplc="DC38EBF0">
      <w:numFmt w:val="decimal"/>
      <w:lvlText w:val=""/>
      <w:lvlJc w:val="left"/>
    </w:lvl>
    <w:lvl w:ilvl="3" w:tplc="E5F6B2FE">
      <w:numFmt w:val="decimal"/>
      <w:lvlText w:val=""/>
      <w:lvlJc w:val="left"/>
    </w:lvl>
    <w:lvl w:ilvl="4" w:tplc="359E5658">
      <w:numFmt w:val="decimal"/>
      <w:lvlText w:val=""/>
      <w:lvlJc w:val="left"/>
    </w:lvl>
    <w:lvl w:ilvl="5" w:tplc="DD387186">
      <w:numFmt w:val="decimal"/>
      <w:lvlText w:val=""/>
      <w:lvlJc w:val="left"/>
    </w:lvl>
    <w:lvl w:ilvl="6" w:tplc="B88204F8">
      <w:numFmt w:val="decimal"/>
      <w:lvlText w:val=""/>
      <w:lvlJc w:val="left"/>
    </w:lvl>
    <w:lvl w:ilvl="7" w:tplc="E9F02A44">
      <w:numFmt w:val="decimal"/>
      <w:lvlText w:val=""/>
      <w:lvlJc w:val="left"/>
    </w:lvl>
    <w:lvl w:ilvl="8" w:tplc="F0D22D00">
      <w:numFmt w:val="decimal"/>
      <w:lvlText w:val=""/>
      <w:lvlJc w:val="left"/>
    </w:lvl>
  </w:abstractNum>
  <w:abstractNum w:abstractNumId="607" w15:restartNumberingAfterBreak="0">
    <w:nsid w:val="00002E3C"/>
    <w:multiLevelType w:val="hybridMultilevel"/>
    <w:tmpl w:val="B0BCC0C6"/>
    <w:lvl w:ilvl="0" w:tplc="137AA4A2">
      <w:start w:val="3"/>
      <w:numFmt w:val="upperLetter"/>
      <w:lvlText w:val="%1:"/>
      <w:lvlJc w:val="left"/>
    </w:lvl>
    <w:lvl w:ilvl="1" w:tplc="4B7AEEC2">
      <w:numFmt w:val="decimal"/>
      <w:lvlText w:val=""/>
      <w:lvlJc w:val="left"/>
    </w:lvl>
    <w:lvl w:ilvl="2" w:tplc="372E31C4">
      <w:numFmt w:val="decimal"/>
      <w:lvlText w:val=""/>
      <w:lvlJc w:val="left"/>
    </w:lvl>
    <w:lvl w:ilvl="3" w:tplc="B270F194">
      <w:numFmt w:val="decimal"/>
      <w:lvlText w:val=""/>
      <w:lvlJc w:val="left"/>
    </w:lvl>
    <w:lvl w:ilvl="4" w:tplc="7C369D36">
      <w:numFmt w:val="decimal"/>
      <w:lvlText w:val=""/>
      <w:lvlJc w:val="left"/>
    </w:lvl>
    <w:lvl w:ilvl="5" w:tplc="BFA249C2">
      <w:numFmt w:val="decimal"/>
      <w:lvlText w:val=""/>
      <w:lvlJc w:val="left"/>
    </w:lvl>
    <w:lvl w:ilvl="6" w:tplc="F15E44E4">
      <w:numFmt w:val="decimal"/>
      <w:lvlText w:val=""/>
      <w:lvlJc w:val="left"/>
    </w:lvl>
    <w:lvl w:ilvl="7" w:tplc="50E85722">
      <w:numFmt w:val="decimal"/>
      <w:lvlText w:val=""/>
      <w:lvlJc w:val="left"/>
    </w:lvl>
    <w:lvl w:ilvl="8" w:tplc="09B2416E">
      <w:numFmt w:val="decimal"/>
      <w:lvlText w:val=""/>
      <w:lvlJc w:val="left"/>
    </w:lvl>
  </w:abstractNum>
  <w:abstractNum w:abstractNumId="608" w15:restartNumberingAfterBreak="0">
    <w:nsid w:val="00002E3E"/>
    <w:multiLevelType w:val="hybridMultilevel"/>
    <w:tmpl w:val="E9F85F56"/>
    <w:lvl w:ilvl="0" w:tplc="C8143164">
      <w:start w:val="1"/>
      <w:numFmt w:val="bullet"/>
      <w:lvlText w:val=""/>
      <w:lvlJc w:val="left"/>
    </w:lvl>
    <w:lvl w:ilvl="1" w:tplc="53E27562">
      <w:numFmt w:val="decimal"/>
      <w:lvlText w:val=""/>
      <w:lvlJc w:val="left"/>
    </w:lvl>
    <w:lvl w:ilvl="2" w:tplc="907C6C86">
      <w:numFmt w:val="decimal"/>
      <w:lvlText w:val=""/>
      <w:lvlJc w:val="left"/>
    </w:lvl>
    <w:lvl w:ilvl="3" w:tplc="DFB6E0A6">
      <w:numFmt w:val="decimal"/>
      <w:lvlText w:val=""/>
      <w:lvlJc w:val="left"/>
    </w:lvl>
    <w:lvl w:ilvl="4" w:tplc="CFE29A9E">
      <w:numFmt w:val="decimal"/>
      <w:lvlText w:val=""/>
      <w:lvlJc w:val="left"/>
    </w:lvl>
    <w:lvl w:ilvl="5" w:tplc="41D86914">
      <w:numFmt w:val="decimal"/>
      <w:lvlText w:val=""/>
      <w:lvlJc w:val="left"/>
    </w:lvl>
    <w:lvl w:ilvl="6" w:tplc="9E58FCEE">
      <w:numFmt w:val="decimal"/>
      <w:lvlText w:val=""/>
      <w:lvlJc w:val="left"/>
    </w:lvl>
    <w:lvl w:ilvl="7" w:tplc="B98A6672">
      <w:numFmt w:val="decimal"/>
      <w:lvlText w:val=""/>
      <w:lvlJc w:val="left"/>
    </w:lvl>
    <w:lvl w:ilvl="8" w:tplc="948EA358">
      <w:numFmt w:val="decimal"/>
      <w:lvlText w:val=""/>
      <w:lvlJc w:val="left"/>
    </w:lvl>
  </w:abstractNum>
  <w:abstractNum w:abstractNumId="609" w15:restartNumberingAfterBreak="0">
    <w:nsid w:val="00002E62"/>
    <w:multiLevelType w:val="hybridMultilevel"/>
    <w:tmpl w:val="E390B9CA"/>
    <w:lvl w:ilvl="0" w:tplc="32846598">
      <w:start w:val="3"/>
      <w:numFmt w:val="upperLetter"/>
      <w:lvlText w:val="%1:"/>
      <w:lvlJc w:val="left"/>
    </w:lvl>
    <w:lvl w:ilvl="1" w:tplc="D5A0FF94">
      <w:numFmt w:val="decimal"/>
      <w:lvlText w:val=""/>
      <w:lvlJc w:val="left"/>
    </w:lvl>
    <w:lvl w:ilvl="2" w:tplc="5EEE58EA">
      <w:numFmt w:val="decimal"/>
      <w:lvlText w:val=""/>
      <w:lvlJc w:val="left"/>
    </w:lvl>
    <w:lvl w:ilvl="3" w:tplc="A60223CA">
      <w:numFmt w:val="decimal"/>
      <w:lvlText w:val=""/>
      <w:lvlJc w:val="left"/>
    </w:lvl>
    <w:lvl w:ilvl="4" w:tplc="6EE01678">
      <w:numFmt w:val="decimal"/>
      <w:lvlText w:val=""/>
      <w:lvlJc w:val="left"/>
    </w:lvl>
    <w:lvl w:ilvl="5" w:tplc="59489796">
      <w:numFmt w:val="decimal"/>
      <w:lvlText w:val=""/>
      <w:lvlJc w:val="left"/>
    </w:lvl>
    <w:lvl w:ilvl="6" w:tplc="ED3823F2">
      <w:numFmt w:val="decimal"/>
      <w:lvlText w:val=""/>
      <w:lvlJc w:val="left"/>
    </w:lvl>
    <w:lvl w:ilvl="7" w:tplc="5134BF08">
      <w:numFmt w:val="decimal"/>
      <w:lvlText w:val=""/>
      <w:lvlJc w:val="left"/>
    </w:lvl>
    <w:lvl w:ilvl="8" w:tplc="4D96D596">
      <w:numFmt w:val="decimal"/>
      <w:lvlText w:val=""/>
      <w:lvlJc w:val="left"/>
    </w:lvl>
  </w:abstractNum>
  <w:abstractNum w:abstractNumId="610" w15:restartNumberingAfterBreak="0">
    <w:nsid w:val="00002E73"/>
    <w:multiLevelType w:val="hybridMultilevel"/>
    <w:tmpl w:val="9EFCB84C"/>
    <w:lvl w:ilvl="0" w:tplc="CA8272F2">
      <w:start w:val="1"/>
      <w:numFmt w:val="upperLetter"/>
      <w:lvlText w:val="%1:"/>
      <w:lvlJc w:val="left"/>
    </w:lvl>
    <w:lvl w:ilvl="1" w:tplc="2AE87AA0">
      <w:numFmt w:val="decimal"/>
      <w:lvlText w:val=""/>
      <w:lvlJc w:val="left"/>
    </w:lvl>
    <w:lvl w:ilvl="2" w:tplc="EE189F76">
      <w:numFmt w:val="decimal"/>
      <w:lvlText w:val=""/>
      <w:lvlJc w:val="left"/>
    </w:lvl>
    <w:lvl w:ilvl="3" w:tplc="11F2F24E">
      <w:numFmt w:val="decimal"/>
      <w:lvlText w:val=""/>
      <w:lvlJc w:val="left"/>
    </w:lvl>
    <w:lvl w:ilvl="4" w:tplc="206E66E4">
      <w:numFmt w:val="decimal"/>
      <w:lvlText w:val=""/>
      <w:lvlJc w:val="left"/>
    </w:lvl>
    <w:lvl w:ilvl="5" w:tplc="A2FAF544">
      <w:numFmt w:val="decimal"/>
      <w:lvlText w:val=""/>
      <w:lvlJc w:val="left"/>
    </w:lvl>
    <w:lvl w:ilvl="6" w:tplc="E848961C">
      <w:numFmt w:val="decimal"/>
      <w:lvlText w:val=""/>
      <w:lvlJc w:val="left"/>
    </w:lvl>
    <w:lvl w:ilvl="7" w:tplc="1F50B282">
      <w:numFmt w:val="decimal"/>
      <w:lvlText w:val=""/>
      <w:lvlJc w:val="left"/>
    </w:lvl>
    <w:lvl w:ilvl="8" w:tplc="BC42B074">
      <w:numFmt w:val="decimal"/>
      <w:lvlText w:val=""/>
      <w:lvlJc w:val="left"/>
    </w:lvl>
  </w:abstractNum>
  <w:abstractNum w:abstractNumId="611" w15:restartNumberingAfterBreak="0">
    <w:nsid w:val="00002E85"/>
    <w:multiLevelType w:val="hybridMultilevel"/>
    <w:tmpl w:val="C8DC4D5E"/>
    <w:lvl w:ilvl="0" w:tplc="8EE675A4">
      <w:start w:val="1"/>
      <w:numFmt w:val="bullet"/>
      <w:lvlText w:val=""/>
      <w:lvlJc w:val="left"/>
    </w:lvl>
    <w:lvl w:ilvl="1" w:tplc="A3522630">
      <w:numFmt w:val="decimal"/>
      <w:lvlText w:val=""/>
      <w:lvlJc w:val="left"/>
    </w:lvl>
    <w:lvl w:ilvl="2" w:tplc="4FB8C83E">
      <w:numFmt w:val="decimal"/>
      <w:lvlText w:val=""/>
      <w:lvlJc w:val="left"/>
    </w:lvl>
    <w:lvl w:ilvl="3" w:tplc="858A6B1E">
      <w:numFmt w:val="decimal"/>
      <w:lvlText w:val=""/>
      <w:lvlJc w:val="left"/>
    </w:lvl>
    <w:lvl w:ilvl="4" w:tplc="E1BC9FDA">
      <w:numFmt w:val="decimal"/>
      <w:lvlText w:val=""/>
      <w:lvlJc w:val="left"/>
    </w:lvl>
    <w:lvl w:ilvl="5" w:tplc="D99839D2">
      <w:numFmt w:val="decimal"/>
      <w:lvlText w:val=""/>
      <w:lvlJc w:val="left"/>
    </w:lvl>
    <w:lvl w:ilvl="6" w:tplc="A0569018">
      <w:numFmt w:val="decimal"/>
      <w:lvlText w:val=""/>
      <w:lvlJc w:val="left"/>
    </w:lvl>
    <w:lvl w:ilvl="7" w:tplc="78B89B84">
      <w:numFmt w:val="decimal"/>
      <w:lvlText w:val=""/>
      <w:lvlJc w:val="left"/>
    </w:lvl>
    <w:lvl w:ilvl="8" w:tplc="9B14F346">
      <w:numFmt w:val="decimal"/>
      <w:lvlText w:val=""/>
      <w:lvlJc w:val="left"/>
    </w:lvl>
  </w:abstractNum>
  <w:abstractNum w:abstractNumId="612" w15:restartNumberingAfterBreak="0">
    <w:nsid w:val="00002EAE"/>
    <w:multiLevelType w:val="hybridMultilevel"/>
    <w:tmpl w:val="55726276"/>
    <w:lvl w:ilvl="0" w:tplc="D458E27A">
      <w:start w:val="3"/>
      <w:numFmt w:val="upperLetter"/>
      <w:lvlText w:val="%1:"/>
      <w:lvlJc w:val="left"/>
    </w:lvl>
    <w:lvl w:ilvl="1" w:tplc="F69414B6">
      <w:numFmt w:val="decimal"/>
      <w:lvlText w:val=""/>
      <w:lvlJc w:val="left"/>
    </w:lvl>
    <w:lvl w:ilvl="2" w:tplc="FDE49848">
      <w:numFmt w:val="decimal"/>
      <w:lvlText w:val=""/>
      <w:lvlJc w:val="left"/>
    </w:lvl>
    <w:lvl w:ilvl="3" w:tplc="B27A86E2">
      <w:numFmt w:val="decimal"/>
      <w:lvlText w:val=""/>
      <w:lvlJc w:val="left"/>
    </w:lvl>
    <w:lvl w:ilvl="4" w:tplc="3696A3C6">
      <w:numFmt w:val="decimal"/>
      <w:lvlText w:val=""/>
      <w:lvlJc w:val="left"/>
    </w:lvl>
    <w:lvl w:ilvl="5" w:tplc="55FABB2C">
      <w:numFmt w:val="decimal"/>
      <w:lvlText w:val=""/>
      <w:lvlJc w:val="left"/>
    </w:lvl>
    <w:lvl w:ilvl="6" w:tplc="11E4A9F2">
      <w:numFmt w:val="decimal"/>
      <w:lvlText w:val=""/>
      <w:lvlJc w:val="left"/>
    </w:lvl>
    <w:lvl w:ilvl="7" w:tplc="2FD447B4">
      <w:numFmt w:val="decimal"/>
      <w:lvlText w:val=""/>
      <w:lvlJc w:val="left"/>
    </w:lvl>
    <w:lvl w:ilvl="8" w:tplc="508EB34C">
      <w:numFmt w:val="decimal"/>
      <w:lvlText w:val=""/>
      <w:lvlJc w:val="left"/>
    </w:lvl>
  </w:abstractNum>
  <w:abstractNum w:abstractNumId="613" w15:restartNumberingAfterBreak="0">
    <w:nsid w:val="00002EB7"/>
    <w:multiLevelType w:val="hybridMultilevel"/>
    <w:tmpl w:val="48EACD4A"/>
    <w:lvl w:ilvl="0" w:tplc="2FFC57D0">
      <w:start w:val="1"/>
      <w:numFmt w:val="bullet"/>
      <w:lvlText w:val=""/>
      <w:lvlJc w:val="left"/>
    </w:lvl>
    <w:lvl w:ilvl="1" w:tplc="18DC106A">
      <w:numFmt w:val="decimal"/>
      <w:lvlText w:val=""/>
      <w:lvlJc w:val="left"/>
    </w:lvl>
    <w:lvl w:ilvl="2" w:tplc="388E0A88">
      <w:numFmt w:val="decimal"/>
      <w:lvlText w:val=""/>
      <w:lvlJc w:val="left"/>
    </w:lvl>
    <w:lvl w:ilvl="3" w:tplc="64C679B6">
      <w:numFmt w:val="decimal"/>
      <w:lvlText w:val=""/>
      <w:lvlJc w:val="left"/>
    </w:lvl>
    <w:lvl w:ilvl="4" w:tplc="99BE930C">
      <w:numFmt w:val="decimal"/>
      <w:lvlText w:val=""/>
      <w:lvlJc w:val="left"/>
    </w:lvl>
    <w:lvl w:ilvl="5" w:tplc="AAA4000C">
      <w:numFmt w:val="decimal"/>
      <w:lvlText w:val=""/>
      <w:lvlJc w:val="left"/>
    </w:lvl>
    <w:lvl w:ilvl="6" w:tplc="2A0EE92A">
      <w:numFmt w:val="decimal"/>
      <w:lvlText w:val=""/>
      <w:lvlJc w:val="left"/>
    </w:lvl>
    <w:lvl w:ilvl="7" w:tplc="9C74B394">
      <w:numFmt w:val="decimal"/>
      <w:lvlText w:val=""/>
      <w:lvlJc w:val="left"/>
    </w:lvl>
    <w:lvl w:ilvl="8" w:tplc="B2620A0C">
      <w:numFmt w:val="decimal"/>
      <w:lvlText w:val=""/>
      <w:lvlJc w:val="left"/>
    </w:lvl>
  </w:abstractNum>
  <w:abstractNum w:abstractNumId="614" w15:restartNumberingAfterBreak="0">
    <w:nsid w:val="00002EF5"/>
    <w:multiLevelType w:val="hybridMultilevel"/>
    <w:tmpl w:val="620244E6"/>
    <w:lvl w:ilvl="0" w:tplc="879C01FA">
      <w:start w:val="1"/>
      <w:numFmt w:val="bullet"/>
      <w:lvlText w:val=""/>
      <w:lvlJc w:val="left"/>
    </w:lvl>
    <w:lvl w:ilvl="1" w:tplc="48520240">
      <w:start w:val="2"/>
      <w:numFmt w:val="upperLetter"/>
      <w:lvlText w:val="%2:"/>
      <w:lvlJc w:val="left"/>
    </w:lvl>
    <w:lvl w:ilvl="2" w:tplc="8B9C7B6E">
      <w:numFmt w:val="decimal"/>
      <w:lvlText w:val=""/>
      <w:lvlJc w:val="left"/>
    </w:lvl>
    <w:lvl w:ilvl="3" w:tplc="98602D06">
      <w:numFmt w:val="decimal"/>
      <w:lvlText w:val=""/>
      <w:lvlJc w:val="left"/>
    </w:lvl>
    <w:lvl w:ilvl="4" w:tplc="CB38DFE8">
      <w:numFmt w:val="decimal"/>
      <w:lvlText w:val=""/>
      <w:lvlJc w:val="left"/>
    </w:lvl>
    <w:lvl w:ilvl="5" w:tplc="4B36ED1E">
      <w:numFmt w:val="decimal"/>
      <w:lvlText w:val=""/>
      <w:lvlJc w:val="left"/>
    </w:lvl>
    <w:lvl w:ilvl="6" w:tplc="2A68328C">
      <w:numFmt w:val="decimal"/>
      <w:lvlText w:val=""/>
      <w:lvlJc w:val="left"/>
    </w:lvl>
    <w:lvl w:ilvl="7" w:tplc="751EA394">
      <w:numFmt w:val="decimal"/>
      <w:lvlText w:val=""/>
      <w:lvlJc w:val="left"/>
    </w:lvl>
    <w:lvl w:ilvl="8" w:tplc="CC009AC4">
      <w:numFmt w:val="decimal"/>
      <w:lvlText w:val=""/>
      <w:lvlJc w:val="left"/>
    </w:lvl>
  </w:abstractNum>
  <w:abstractNum w:abstractNumId="615" w15:restartNumberingAfterBreak="0">
    <w:nsid w:val="00002F01"/>
    <w:multiLevelType w:val="hybridMultilevel"/>
    <w:tmpl w:val="DE8AFF86"/>
    <w:lvl w:ilvl="0" w:tplc="6DC0CDBA">
      <w:start w:val="1"/>
      <w:numFmt w:val="bullet"/>
      <w:lvlText w:val=""/>
      <w:lvlJc w:val="left"/>
    </w:lvl>
    <w:lvl w:ilvl="1" w:tplc="DDB63F1C">
      <w:numFmt w:val="decimal"/>
      <w:lvlText w:val=""/>
      <w:lvlJc w:val="left"/>
    </w:lvl>
    <w:lvl w:ilvl="2" w:tplc="79648EBE">
      <w:numFmt w:val="decimal"/>
      <w:lvlText w:val=""/>
      <w:lvlJc w:val="left"/>
    </w:lvl>
    <w:lvl w:ilvl="3" w:tplc="90F2279E">
      <w:numFmt w:val="decimal"/>
      <w:lvlText w:val=""/>
      <w:lvlJc w:val="left"/>
    </w:lvl>
    <w:lvl w:ilvl="4" w:tplc="45F07ECA">
      <w:numFmt w:val="decimal"/>
      <w:lvlText w:val=""/>
      <w:lvlJc w:val="left"/>
    </w:lvl>
    <w:lvl w:ilvl="5" w:tplc="A14EB14C">
      <w:numFmt w:val="decimal"/>
      <w:lvlText w:val=""/>
      <w:lvlJc w:val="left"/>
    </w:lvl>
    <w:lvl w:ilvl="6" w:tplc="35A2F31E">
      <w:numFmt w:val="decimal"/>
      <w:lvlText w:val=""/>
      <w:lvlJc w:val="left"/>
    </w:lvl>
    <w:lvl w:ilvl="7" w:tplc="7B82BE04">
      <w:numFmt w:val="decimal"/>
      <w:lvlText w:val=""/>
      <w:lvlJc w:val="left"/>
    </w:lvl>
    <w:lvl w:ilvl="8" w:tplc="4B648A74">
      <w:numFmt w:val="decimal"/>
      <w:lvlText w:val=""/>
      <w:lvlJc w:val="left"/>
    </w:lvl>
  </w:abstractNum>
  <w:abstractNum w:abstractNumId="616" w15:restartNumberingAfterBreak="0">
    <w:nsid w:val="00002F04"/>
    <w:multiLevelType w:val="hybridMultilevel"/>
    <w:tmpl w:val="25B29324"/>
    <w:lvl w:ilvl="0" w:tplc="62CCA86E">
      <w:start w:val="1"/>
      <w:numFmt w:val="bullet"/>
      <w:lvlText w:val=""/>
      <w:lvlJc w:val="left"/>
    </w:lvl>
    <w:lvl w:ilvl="1" w:tplc="08A26C94">
      <w:numFmt w:val="decimal"/>
      <w:lvlText w:val=""/>
      <w:lvlJc w:val="left"/>
    </w:lvl>
    <w:lvl w:ilvl="2" w:tplc="FE546C1A">
      <w:numFmt w:val="decimal"/>
      <w:lvlText w:val=""/>
      <w:lvlJc w:val="left"/>
    </w:lvl>
    <w:lvl w:ilvl="3" w:tplc="7B40DCFA">
      <w:numFmt w:val="decimal"/>
      <w:lvlText w:val=""/>
      <w:lvlJc w:val="left"/>
    </w:lvl>
    <w:lvl w:ilvl="4" w:tplc="F06AC7EA">
      <w:numFmt w:val="decimal"/>
      <w:lvlText w:val=""/>
      <w:lvlJc w:val="left"/>
    </w:lvl>
    <w:lvl w:ilvl="5" w:tplc="0B2610D8">
      <w:numFmt w:val="decimal"/>
      <w:lvlText w:val=""/>
      <w:lvlJc w:val="left"/>
    </w:lvl>
    <w:lvl w:ilvl="6" w:tplc="6A3E6004">
      <w:numFmt w:val="decimal"/>
      <w:lvlText w:val=""/>
      <w:lvlJc w:val="left"/>
    </w:lvl>
    <w:lvl w:ilvl="7" w:tplc="D1424E8C">
      <w:numFmt w:val="decimal"/>
      <w:lvlText w:val=""/>
      <w:lvlJc w:val="left"/>
    </w:lvl>
    <w:lvl w:ilvl="8" w:tplc="C5329FFE">
      <w:numFmt w:val="decimal"/>
      <w:lvlText w:val=""/>
      <w:lvlJc w:val="left"/>
    </w:lvl>
  </w:abstractNum>
  <w:abstractNum w:abstractNumId="617" w15:restartNumberingAfterBreak="0">
    <w:nsid w:val="00002F16"/>
    <w:multiLevelType w:val="hybridMultilevel"/>
    <w:tmpl w:val="7C82EAFE"/>
    <w:lvl w:ilvl="0" w:tplc="9B7ECAA2">
      <w:start w:val="1"/>
      <w:numFmt w:val="bullet"/>
      <w:lvlText w:val=""/>
      <w:lvlJc w:val="left"/>
    </w:lvl>
    <w:lvl w:ilvl="1" w:tplc="35A69EA0">
      <w:start w:val="1"/>
      <w:numFmt w:val="bullet"/>
      <w:lvlText w:val=""/>
      <w:lvlJc w:val="left"/>
    </w:lvl>
    <w:lvl w:ilvl="2" w:tplc="D0F60C70">
      <w:numFmt w:val="decimal"/>
      <w:lvlText w:val=""/>
      <w:lvlJc w:val="left"/>
    </w:lvl>
    <w:lvl w:ilvl="3" w:tplc="61FA34F4">
      <w:numFmt w:val="decimal"/>
      <w:lvlText w:val=""/>
      <w:lvlJc w:val="left"/>
    </w:lvl>
    <w:lvl w:ilvl="4" w:tplc="DB644C3C">
      <w:numFmt w:val="decimal"/>
      <w:lvlText w:val=""/>
      <w:lvlJc w:val="left"/>
    </w:lvl>
    <w:lvl w:ilvl="5" w:tplc="23B65730">
      <w:numFmt w:val="decimal"/>
      <w:lvlText w:val=""/>
      <w:lvlJc w:val="left"/>
    </w:lvl>
    <w:lvl w:ilvl="6" w:tplc="684205EC">
      <w:numFmt w:val="decimal"/>
      <w:lvlText w:val=""/>
      <w:lvlJc w:val="left"/>
    </w:lvl>
    <w:lvl w:ilvl="7" w:tplc="6C50B846">
      <w:numFmt w:val="decimal"/>
      <w:lvlText w:val=""/>
      <w:lvlJc w:val="left"/>
    </w:lvl>
    <w:lvl w:ilvl="8" w:tplc="0D3AF068">
      <w:numFmt w:val="decimal"/>
      <w:lvlText w:val=""/>
      <w:lvlJc w:val="left"/>
    </w:lvl>
  </w:abstractNum>
  <w:abstractNum w:abstractNumId="618" w15:restartNumberingAfterBreak="0">
    <w:nsid w:val="00002F2C"/>
    <w:multiLevelType w:val="hybridMultilevel"/>
    <w:tmpl w:val="8B720D32"/>
    <w:lvl w:ilvl="0" w:tplc="B1F8FF72">
      <w:start w:val="1"/>
      <w:numFmt w:val="bullet"/>
      <w:lvlText w:val=""/>
      <w:lvlJc w:val="left"/>
    </w:lvl>
    <w:lvl w:ilvl="1" w:tplc="7D2EE3B0">
      <w:numFmt w:val="decimal"/>
      <w:lvlText w:val=""/>
      <w:lvlJc w:val="left"/>
    </w:lvl>
    <w:lvl w:ilvl="2" w:tplc="7138DCBC">
      <w:numFmt w:val="decimal"/>
      <w:lvlText w:val=""/>
      <w:lvlJc w:val="left"/>
    </w:lvl>
    <w:lvl w:ilvl="3" w:tplc="B60C5B50">
      <w:numFmt w:val="decimal"/>
      <w:lvlText w:val=""/>
      <w:lvlJc w:val="left"/>
    </w:lvl>
    <w:lvl w:ilvl="4" w:tplc="72DA78EE">
      <w:numFmt w:val="decimal"/>
      <w:lvlText w:val=""/>
      <w:lvlJc w:val="left"/>
    </w:lvl>
    <w:lvl w:ilvl="5" w:tplc="B694EF7E">
      <w:numFmt w:val="decimal"/>
      <w:lvlText w:val=""/>
      <w:lvlJc w:val="left"/>
    </w:lvl>
    <w:lvl w:ilvl="6" w:tplc="63623B7E">
      <w:numFmt w:val="decimal"/>
      <w:lvlText w:val=""/>
      <w:lvlJc w:val="left"/>
    </w:lvl>
    <w:lvl w:ilvl="7" w:tplc="DD6E5466">
      <w:numFmt w:val="decimal"/>
      <w:lvlText w:val=""/>
      <w:lvlJc w:val="left"/>
    </w:lvl>
    <w:lvl w:ilvl="8" w:tplc="4A32E3A2">
      <w:numFmt w:val="decimal"/>
      <w:lvlText w:val=""/>
      <w:lvlJc w:val="left"/>
    </w:lvl>
  </w:abstractNum>
  <w:abstractNum w:abstractNumId="619" w15:restartNumberingAfterBreak="0">
    <w:nsid w:val="00002F2E"/>
    <w:multiLevelType w:val="hybridMultilevel"/>
    <w:tmpl w:val="3184EC72"/>
    <w:lvl w:ilvl="0" w:tplc="79120FD8">
      <w:start w:val="1"/>
      <w:numFmt w:val="upperLetter"/>
      <w:lvlText w:val="%1:"/>
      <w:lvlJc w:val="left"/>
    </w:lvl>
    <w:lvl w:ilvl="1" w:tplc="1C100D6A">
      <w:numFmt w:val="decimal"/>
      <w:lvlText w:val=""/>
      <w:lvlJc w:val="left"/>
    </w:lvl>
    <w:lvl w:ilvl="2" w:tplc="EF6C974A">
      <w:numFmt w:val="decimal"/>
      <w:lvlText w:val=""/>
      <w:lvlJc w:val="left"/>
    </w:lvl>
    <w:lvl w:ilvl="3" w:tplc="97808160">
      <w:numFmt w:val="decimal"/>
      <w:lvlText w:val=""/>
      <w:lvlJc w:val="left"/>
    </w:lvl>
    <w:lvl w:ilvl="4" w:tplc="D7DED958">
      <w:numFmt w:val="decimal"/>
      <w:lvlText w:val=""/>
      <w:lvlJc w:val="left"/>
    </w:lvl>
    <w:lvl w:ilvl="5" w:tplc="911081D4">
      <w:numFmt w:val="decimal"/>
      <w:lvlText w:val=""/>
      <w:lvlJc w:val="left"/>
    </w:lvl>
    <w:lvl w:ilvl="6" w:tplc="15ACB89A">
      <w:numFmt w:val="decimal"/>
      <w:lvlText w:val=""/>
      <w:lvlJc w:val="left"/>
    </w:lvl>
    <w:lvl w:ilvl="7" w:tplc="961C46F2">
      <w:numFmt w:val="decimal"/>
      <w:lvlText w:val=""/>
      <w:lvlJc w:val="left"/>
    </w:lvl>
    <w:lvl w:ilvl="8" w:tplc="08C029B2">
      <w:numFmt w:val="decimal"/>
      <w:lvlText w:val=""/>
      <w:lvlJc w:val="left"/>
    </w:lvl>
  </w:abstractNum>
  <w:abstractNum w:abstractNumId="620" w15:restartNumberingAfterBreak="0">
    <w:nsid w:val="00002F2F"/>
    <w:multiLevelType w:val="hybridMultilevel"/>
    <w:tmpl w:val="D6E6CE22"/>
    <w:lvl w:ilvl="0" w:tplc="8150519E">
      <w:start w:val="3"/>
      <w:numFmt w:val="upperLetter"/>
      <w:lvlText w:val="%1:"/>
      <w:lvlJc w:val="left"/>
    </w:lvl>
    <w:lvl w:ilvl="1" w:tplc="9A263560">
      <w:numFmt w:val="decimal"/>
      <w:lvlText w:val=""/>
      <w:lvlJc w:val="left"/>
    </w:lvl>
    <w:lvl w:ilvl="2" w:tplc="F49EF59C">
      <w:numFmt w:val="decimal"/>
      <w:lvlText w:val=""/>
      <w:lvlJc w:val="left"/>
    </w:lvl>
    <w:lvl w:ilvl="3" w:tplc="E3DAE622">
      <w:numFmt w:val="decimal"/>
      <w:lvlText w:val=""/>
      <w:lvlJc w:val="left"/>
    </w:lvl>
    <w:lvl w:ilvl="4" w:tplc="5D561D54">
      <w:numFmt w:val="decimal"/>
      <w:lvlText w:val=""/>
      <w:lvlJc w:val="left"/>
    </w:lvl>
    <w:lvl w:ilvl="5" w:tplc="7F289DBA">
      <w:numFmt w:val="decimal"/>
      <w:lvlText w:val=""/>
      <w:lvlJc w:val="left"/>
    </w:lvl>
    <w:lvl w:ilvl="6" w:tplc="6EC05FAA">
      <w:numFmt w:val="decimal"/>
      <w:lvlText w:val=""/>
      <w:lvlJc w:val="left"/>
    </w:lvl>
    <w:lvl w:ilvl="7" w:tplc="5E3EF6EC">
      <w:numFmt w:val="decimal"/>
      <w:lvlText w:val=""/>
      <w:lvlJc w:val="left"/>
    </w:lvl>
    <w:lvl w:ilvl="8" w:tplc="3CFABD66">
      <w:numFmt w:val="decimal"/>
      <w:lvlText w:val=""/>
      <w:lvlJc w:val="left"/>
    </w:lvl>
  </w:abstractNum>
  <w:abstractNum w:abstractNumId="621" w15:restartNumberingAfterBreak="0">
    <w:nsid w:val="00002F56"/>
    <w:multiLevelType w:val="hybridMultilevel"/>
    <w:tmpl w:val="273CA898"/>
    <w:lvl w:ilvl="0" w:tplc="38D82740">
      <w:start w:val="19"/>
      <w:numFmt w:val="upperLetter"/>
      <w:lvlText w:val="%1:"/>
      <w:lvlJc w:val="left"/>
    </w:lvl>
    <w:lvl w:ilvl="1" w:tplc="4D041F6E">
      <w:numFmt w:val="decimal"/>
      <w:lvlText w:val=""/>
      <w:lvlJc w:val="left"/>
    </w:lvl>
    <w:lvl w:ilvl="2" w:tplc="1F0C7D1C">
      <w:numFmt w:val="decimal"/>
      <w:lvlText w:val=""/>
      <w:lvlJc w:val="left"/>
    </w:lvl>
    <w:lvl w:ilvl="3" w:tplc="2698E2A0">
      <w:numFmt w:val="decimal"/>
      <w:lvlText w:val=""/>
      <w:lvlJc w:val="left"/>
    </w:lvl>
    <w:lvl w:ilvl="4" w:tplc="BCD0FB9C">
      <w:numFmt w:val="decimal"/>
      <w:lvlText w:val=""/>
      <w:lvlJc w:val="left"/>
    </w:lvl>
    <w:lvl w:ilvl="5" w:tplc="33F6F110">
      <w:numFmt w:val="decimal"/>
      <w:lvlText w:val=""/>
      <w:lvlJc w:val="left"/>
    </w:lvl>
    <w:lvl w:ilvl="6" w:tplc="7D72F048">
      <w:numFmt w:val="decimal"/>
      <w:lvlText w:val=""/>
      <w:lvlJc w:val="left"/>
    </w:lvl>
    <w:lvl w:ilvl="7" w:tplc="ACE2FF10">
      <w:numFmt w:val="decimal"/>
      <w:lvlText w:val=""/>
      <w:lvlJc w:val="left"/>
    </w:lvl>
    <w:lvl w:ilvl="8" w:tplc="98765494">
      <w:numFmt w:val="decimal"/>
      <w:lvlText w:val=""/>
      <w:lvlJc w:val="left"/>
    </w:lvl>
  </w:abstractNum>
  <w:abstractNum w:abstractNumId="622" w15:restartNumberingAfterBreak="0">
    <w:nsid w:val="00002F69"/>
    <w:multiLevelType w:val="hybridMultilevel"/>
    <w:tmpl w:val="668CA99C"/>
    <w:lvl w:ilvl="0" w:tplc="4B52DC86">
      <w:start w:val="15"/>
      <w:numFmt w:val="lowerLetter"/>
      <w:lvlText w:val="%1"/>
      <w:lvlJc w:val="left"/>
    </w:lvl>
    <w:lvl w:ilvl="1" w:tplc="8C145404">
      <w:numFmt w:val="decimal"/>
      <w:lvlText w:val=""/>
      <w:lvlJc w:val="left"/>
    </w:lvl>
    <w:lvl w:ilvl="2" w:tplc="89040358">
      <w:numFmt w:val="decimal"/>
      <w:lvlText w:val=""/>
      <w:lvlJc w:val="left"/>
    </w:lvl>
    <w:lvl w:ilvl="3" w:tplc="90FC9C22">
      <w:numFmt w:val="decimal"/>
      <w:lvlText w:val=""/>
      <w:lvlJc w:val="left"/>
    </w:lvl>
    <w:lvl w:ilvl="4" w:tplc="4C8E56D8">
      <w:numFmt w:val="decimal"/>
      <w:lvlText w:val=""/>
      <w:lvlJc w:val="left"/>
    </w:lvl>
    <w:lvl w:ilvl="5" w:tplc="1F765B1E">
      <w:numFmt w:val="decimal"/>
      <w:lvlText w:val=""/>
      <w:lvlJc w:val="left"/>
    </w:lvl>
    <w:lvl w:ilvl="6" w:tplc="214E33CC">
      <w:numFmt w:val="decimal"/>
      <w:lvlText w:val=""/>
      <w:lvlJc w:val="left"/>
    </w:lvl>
    <w:lvl w:ilvl="7" w:tplc="9B64B614">
      <w:numFmt w:val="decimal"/>
      <w:lvlText w:val=""/>
      <w:lvlJc w:val="left"/>
    </w:lvl>
    <w:lvl w:ilvl="8" w:tplc="8CC26E8E">
      <w:numFmt w:val="decimal"/>
      <w:lvlText w:val=""/>
      <w:lvlJc w:val="left"/>
    </w:lvl>
  </w:abstractNum>
  <w:abstractNum w:abstractNumId="623" w15:restartNumberingAfterBreak="0">
    <w:nsid w:val="00002F7D"/>
    <w:multiLevelType w:val="hybridMultilevel"/>
    <w:tmpl w:val="5AAA82E2"/>
    <w:lvl w:ilvl="0" w:tplc="95124BBA">
      <w:start w:val="1"/>
      <w:numFmt w:val="upperLetter"/>
      <w:lvlText w:val="%1:"/>
      <w:lvlJc w:val="left"/>
    </w:lvl>
    <w:lvl w:ilvl="1" w:tplc="71427F54">
      <w:numFmt w:val="decimal"/>
      <w:lvlText w:val=""/>
      <w:lvlJc w:val="left"/>
    </w:lvl>
    <w:lvl w:ilvl="2" w:tplc="26249C70">
      <w:numFmt w:val="decimal"/>
      <w:lvlText w:val=""/>
      <w:lvlJc w:val="left"/>
    </w:lvl>
    <w:lvl w:ilvl="3" w:tplc="F69C69E8">
      <w:numFmt w:val="decimal"/>
      <w:lvlText w:val=""/>
      <w:lvlJc w:val="left"/>
    </w:lvl>
    <w:lvl w:ilvl="4" w:tplc="7AEC4BFA">
      <w:numFmt w:val="decimal"/>
      <w:lvlText w:val=""/>
      <w:lvlJc w:val="left"/>
    </w:lvl>
    <w:lvl w:ilvl="5" w:tplc="05167A24">
      <w:numFmt w:val="decimal"/>
      <w:lvlText w:val=""/>
      <w:lvlJc w:val="left"/>
    </w:lvl>
    <w:lvl w:ilvl="6" w:tplc="17A47202">
      <w:numFmt w:val="decimal"/>
      <w:lvlText w:val=""/>
      <w:lvlJc w:val="left"/>
    </w:lvl>
    <w:lvl w:ilvl="7" w:tplc="473E92C2">
      <w:numFmt w:val="decimal"/>
      <w:lvlText w:val=""/>
      <w:lvlJc w:val="left"/>
    </w:lvl>
    <w:lvl w:ilvl="8" w:tplc="9AFC28C4">
      <w:numFmt w:val="decimal"/>
      <w:lvlText w:val=""/>
      <w:lvlJc w:val="left"/>
    </w:lvl>
  </w:abstractNum>
  <w:abstractNum w:abstractNumId="624" w15:restartNumberingAfterBreak="0">
    <w:nsid w:val="00002F8A"/>
    <w:multiLevelType w:val="hybridMultilevel"/>
    <w:tmpl w:val="386C19B8"/>
    <w:lvl w:ilvl="0" w:tplc="18803B5C">
      <w:start w:val="1"/>
      <w:numFmt w:val="bullet"/>
      <w:lvlText w:val=""/>
      <w:lvlJc w:val="left"/>
    </w:lvl>
    <w:lvl w:ilvl="1" w:tplc="CB6C734E">
      <w:numFmt w:val="decimal"/>
      <w:lvlText w:val=""/>
      <w:lvlJc w:val="left"/>
    </w:lvl>
    <w:lvl w:ilvl="2" w:tplc="18EC657A">
      <w:numFmt w:val="decimal"/>
      <w:lvlText w:val=""/>
      <w:lvlJc w:val="left"/>
    </w:lvl>
    <w:lvl w:ilvl="3" w:tplc="75CEC11E">
      <w:numFmt w:val="decimal"/>
      <w:lvlText w:val=""/>
      <w:lvlJc w:val="left"/>
    </w:lvl>
    <w:lvl w:ilvl="4" w:tplc="209C4B5C">
      <w:numFmt w:val="decimal"/>
      <w:lvlText w:val=""/>
      <w:lvlJc w:val="left"/>
    </w:lvl>
    <w:lvl w:ilvl="5" w:tplc="7CA66CA2">
      <w:numFmt w:val="decimal"/>
      <w:lvlText w:val=""/>
      <w:lvlJc w:val="left"/>
    </w:lvl>
    <w:lvl w:ilvl="6" w:tplc="15442304">
      <w:numFmt w:val="decimal"/>
      <w:lvlText w:val=""/>
      <w:lvlJc w:val="left"/>
    </w:lvl>
    <w:lvl w:ilvl="7" w:tplc="C13EE2BC">
      <w:numFmt w:val="decimal"/>
      <w:lvlText w:val=""/>
      <w:lvlJc w:val="left"/>
    </w:lvl>
    <w:lvl w:ilvl="8" w:tplc="DCC63102">
      <w:numFmt w:val="decimal"/>
      <w:lvlText w:val=""/>
      <w:lvlJc w:val="left"/>
    </w:lvl>
  </w:abstractNum>
  <w:abstractNum w:abstractNumId="625" w15:restartNumberingAfterBreak="0">
    <w:nsid w:val="00002F9D"/>
    <w:multiLevelType w:val="hybridMultilevel"/>
    <w:tmpl w:val="2306079E"/>
    <w:lvl w:ilvl="0" w:tplc="80CC6F3A">
      <w:start w:val="1"/>
      <w:numFmt w:val="bullet"/>
      <w:lvlText w:val=""/>
      <w:lvlJc w:val="left"/>
    </w:lvl>
    <w:lvl w:ilvl="1" w:tplc="79C62876">
      <w:numFmt w:val="decimal"/>
      <w:lvlText w:val=""/>
      <w:lvlJc w:val="left"/>
    </w:lvl>
    <w:lvl w:ilvl="2" w:tplc="9952537C">
      <w:numFmt w:val="decimal"/>
      <w:lvlText w:val=""/>
      <w:lvlJc w:val="left"/>
    </w:lvl>
    <w:lvl w:ilvl="3" w:tplc="20829606">
      <w:numFmt w:val="decimal"/>
      <w:lvlText w:val=""/>
      <w:lvlJc w:val="left"/>
    </w:lvl>
    <w:lvl w:ilvl="4" w:tplc="CB16BAEC">
      <w:numFmt w:val="decimal"/>
      <w:lvlText w:val=""/>
      <w:lvlJc w:val="left"/>
    </w:lvl>
    <w:lvl w:ilvl="5" w:tplc="6F0E0584">
      <w:numFmt w:val="decimal"/>
      <w:lvlText w:val=""/>
      <w:lvlJc w:val="left"/>
    </w:lvl>
    <w:lvl w:ilvl="6" w:tplc="F3827DAE">
      <w:numFmt w:val="decimal"/>
      <w:lvlText w:val=""/>
      <w:lvlJc w:val="left"/>
    </w:lvl>
    <w:lvl w:ilvl="7" w:tplc="FE8C0E60">
      <w:numFmt w:val="decimal"/>
      <w:lvlText w:val=""/>
      <w:lvlJc w:val="left"/>
    </w:lvl>
    <w:lvl w:ilvl="8" w:tplc="BDE23ACE">
      <w:numFmt w:val="decimal"/>
      <w:lvlText w:val=""/>
      <w:lvlJc w:val="left"/>
    </w:lvl>
  </w:abstractNum>
  <w:abstractNum w:abstractNumId="626" w15:restartNumberingAfterBreak="0">
    <w:nsid w:val="00002FB4"/>
    <w:multiLevelType w:val="hybridMultilevel"/>
    <w:tmpl w:val="0C36C01E"/>
    <w:lvl w:ilvl="0" w:tplc="C4E28C44">
      <w:start w:val="1"/>
      <w:numFmt w:val="bullet"/>
      <w:lvlText w:val=""/>
      <w:lvlJc w:val="left"/>
    </w:lvl>
    <w:lvl w:ilvl="1" w:tplc="88328A04">
      <w:numFmt w:val="decimal"/>
      <w:lvlText w:val=""/>
      <w:lvlJc w:val="left"/>
    </w:lvl>
    <w:lvl w:ilvl="2" w:tplc="29725C80">
      <w:numFmt w:val="decimal"/>
      <w:lvlText w:val=""/>
      <w:lvlJc w:val="left"/>
    </w:lvl>
    <w:lvl w:ilvl="3" w:tplc="F54275F4">
      <w:numFmt w:val="decimal"/>
      <w:lvlText w:val=""/>
      <w:lvlJc w:val="left"/>
    </w:lvl>
    <w:lvl w:ilvl="4" w:tplc="73BC90A6">
      <w:numFmt w:val="decimal"/>
      <w:lvlText w:val=""/>
      <w:lvlJc w:val="left"/>
    </w:lvl>
    <w:lvl w:ilvl="5" w:tplc="C344A8CE">
      <w:numFmt w:val="decimal"/>
      <w:lvlText w:val=""/>
      <w:lvlJc w:val="left"/>
    </w:lvl>
    <w:lvl w:ilvl="6" w:tplc="586ECA1A">
      <w:numFmt w:val="decimal"/>
      <w:lvlText w:val=""/>
      <w:lvlJc w:val="left"/>
    </w:lvl>
    <w:lvl w:ilvl="7" w:tplc="C57C9A7E">
      <w:numFmt w:val="decimal"/>
      <w:lvlText w:val=""/>
      <w:lvlJc w:val="left"/>
    </w:lvl>
    <w:lvl w:ilvl="8" w:tplc="7C9879AC">
      <w:numFmt w:val="decimal"/>
      <w:lvlText w:val=""/>
      <w:lvlJc w:val="left"/>
    </w:lvl>
  </w:abstractNum>
  <w:abstractNum w:abstractNumId="627" w15:restartNumberingAfterBreak="0">
    <w:nsid w:val="00002FD4"/>
    <w:multiLevelType w:val="hybridMultilevel"/>
    <w:tmpl w:val="CA663142"/>
    <w:lvl w:ilvl="0" w:tplc="078E25A2">
      <w:start w:val="1"/>
      <w:numFmt w:val="bullet"/>
      <w:lvlText w:val=""/>
      <w:lvlJc w:val="left"/>
    </w:lvl>
    <w:lvl w:ilvl="1" w:tplc="01125872">
      <w:numFmt w:val="decimal"/>
      <w:lvlText w:val=""/>
      <w:lvlJc w:val="left"/>
    </w:lvl>
    <w:lvl w:ilvl="2" w:tplc="77A098DC">
      <w:numFmt w:val="decimal"/>
      <w:lvlText w:val=""/>
      <w:lvlJc w:val="left"/>
    </w:lvl>
    <w:lvl w:ilvl="3" w:tplc="B2282F18">
      <w:numFmt w:val="decimal"/>
      <w:lvlText w:val=""/>
      <w:lvlJc w:val="left"/>
    </w:lvl>
    <w:lvl w:ilvl="4" w:tplc="36781742">
      <w:numFmt w:val="decimal"/>
      <w:lvlText w:val=""/>
      <w:lvlJc w:val="left"/>
    </w:lvl>
    <w:lvl w:ilvl="5" w:tplc="AC362A08">
      <w:numFmt w:val="decimal"/>
      <w:lvlText w:val=""/>
      <w:lvlJc w:val="left"/>
    </w:lvl>
    <w:lvl w:ilvl="6" w:tplc="E26A82DC">
      <w:numFmt w:val="decimal"/>
      <w:lvlText w:val=""/>
      <w:lvlJc w:val="left"/>
    </w:lvl>
    <w:lvl w:ilvl="7" w:tplc="D53E4028">
      <w:numFmt w:val="decimal"/>
      <w:lvlText w:val=""/>
      <w:lvlJc w:val="left"/>
    </w:lvl>
    <w:lvl w:ilvl="8" w:tplc="C6DA101E">
      <w:numFmt w:val="decimal"/>
      <w:lvlText w:val=""/>
      <w:lvlJc w:val="left"/>
    </w:lvl>
  </w:abstractNum>
  <w:abstractNum w:abstractNumId="628" w15:restartNumberingAfterBreak="0">
    <w:nsid w:val="00002FD5"/>
    <w:multiLevelType w:val="hybridMultilevel"/>
    <w:tmpl w:val="82BC0ED8"/>
    <w:lvl w:ilvl="0" w:tplc="D13C8B5A">
      <w:start w:val="1"/>
      <w:numFmt w:val="decimal"/>
      <w:lvlText w:val="%1."/>
      <w:lvlJc w:val="left"/>
    </w:lvl>
    <w:lvl w:ilvl="1" w:tplc="63120D12">
      <w:numFmt w:val="decimal"/>
      <w:lvlText w:val=""/>
      <w:lvlJc w:val="left"/>
    </w:lvl>
    <w:lvl w:ilvl="2" w:tplc="E3DE74F2">
      <w:numFmt w:val="decimal"/>
      <w:lvlText w:val=""/>
      <w:lvlJc w:val="left"/>
    </w:lvl>
    <w:lvl w:ilvl="3" w:tplc="FFC273BE">
      <w:numFmt w:val="decimal"/>
      <w:lvlText w:val=""/>
      <w:lvlJc w:val="left"/>
    </w:lvl>
    <w:lvl w:ilvl="4" w:tplc="CC382418">
      <w:numFmt w:val="decimal"/>
      <w:lvlText w:val=""/>
      <w:lvlJc w:val="left"/>
    </w:lvl>
    <w:lvl w:ilvl="5" w:tplc="16D2E3E8">
      <w:numFmt w:val="decimal"/>
      <w:lvlText w:val=""/>
      <w:lvlJc w:val="left"/>
    </w:lvl>
    <w:lvl w:ilvl="6" w:tplc="024EDE30">
      <w:numFmt w:val="decimal"/>
      <w:lvlText w:val=""/>
      <w:lvlJc w:val="left"/>
    </w:lvl>
    <w:lvl w:ilvl="7" w:tplc="8172612A">
      <w:numFmt w:val="decimal"/>
      <w:lvlText w:val=""/>
      <w:lvlJc w:val="left"/>
    </w:lvl>
    <w:lvl w:ilvl="8" w:tplc="15F84A12">
      <w:numFmt w:val="decimal"/>
      <w:lvlText w:val=""/>
      <w:lvlJc w:val="left"/>
    </w:lvl>
  </w:abstractNum>
  <w:abstractNum w:abstractNumId="629" w15:restartNumberingAfterBreak="0">
    <w:nsid w:val="00002FDD"/>
    <w:multiLevelType w:val="hybridMultilevel"/>
    <w:tmpl w:val="8C16BB6E"/>
    <w:lvl w:ilvl="0" w:tplc="0B82FD36">
      <w:start w:val="1"/>
      <w:numFmt w:val="bullet"/>
      <w:lvlText w:val=""/>
      <w:lvlJc w:val="left"/>
    </w:lvl>
    <w:lvl w:ilvl="1" w:tplc="88F6DACE">
      <w:numFmt w:val="decimal"/>
      <w:lvlText w:val=""/>
      <w:lvlJc w:val="left"/>
    </w:lvl>
    <w:lvl w:ilvl="2" w:tplc="BD283484">
      <w:numFmt w:val="decimal"/>
      <w:lvlText w:val=""/>
      <w:lvlJc w:val="left"/>
    </w:lvl>
    <w:lvl w:ilvl="3" w:tplc="3084BEE6">
      <w:numFmt w:val="decimal"/>
      <w:lvlText w:val=""/>
      <w:lvlJc w:val="left"/>
    </w:lvl>
    <w:lvl w:ilvl="4" w:tplc="136A2E58">
      <w:numFmt w:val="decimal"/>
      <w:lvlText w:val=""/>
      <w:lvlJc w:val="left"/>
    </w:lvl>
    <w:lvl w:ilvl="5" w:tplc="3BAC91C8">
      <w:numFmt w:val="decimal"/>
      <w:lvlText w:val=""/>
      <w:lvlJc w:val="left"/>
    </w:lvl>
    <w:lvl w:ilvl="6" w:tplc="39EEB0AA">
      <w:numFmt w:val="decimal"/>
      <w:lvlText w:val=""/>
      <w:lvlJc w:val="left"/>
    </w:lvl>
    <w:lvl w:ilvl="7" w:tplc="D7E85874">
      <w:numFmt w:val="decimal"/>
      <w:lvlText w:val=""/>
      <w:lvlJc w:val="left"/>
    </w:lvl>
    <w:lvl w:ilvl="8" w:tplc="B1E4F5C2">
      <w:numFmt w:val="decimal"/>
      <w:lvlText w:val=""/>
      <w:lvlJc w:val="left"/>
    </w:lvl>
  </w:abstractNum>
  <w:abstractNum w:abstractNumId="630" w15:restartNumberingAfterBreak="0">
    <w:nsid w:val="00002FE2"/>
    <w:multiLevelType w:val="hybridMultilevel"/>
    <w:tmpl w:val="41B08568"/>
    <w:lvl w:ilvl="0" w:tplc="78BA0DCE">
      <w:start w:val="4"/>
      <w:numFmt w:val="upperLetter"/>
      <w:lvlText w:val="%1:"/>
      <w:lvlJc w:val="left"/>
    </w:lvl>
    <w:lvl w:ilvl="1" w:tplc="FFBED7FE">
      <w:numFmt w:val="decimal"/>
      <w:lvlText w:val=""/>
      <w:lvlJc w:val="left"/>
    </w:lvl>
    <w:lvl w:ilvl="2" w:tplc="B8286178">
      <w:numFmt w:val="decimal"/>
      <w:lvlText w:val=""/>
      <w:lvlJc w:val="left"/>
    </w:lvl>
    <w:lvl w:ilvl="3" w:tplc="AFCCD346">
      <w:numFmt w:val="decimal"/>
      <w:lvlText w:val=""/>
      <w:lvlJc w:val="left"/>
    </w:lvl>
    <w:lvl w:ilvl="4" w:tplc="E5FECE06">
      <w:numFmt w:val="decimal"/>
      <w:lvlText w:val=""/>
      <w:lvlJc w:val="left"/>
    </w:lvl>
    <w:lvl w:ilvl="5" w:tplc="55B8EC14">
      <w:numFmt w:val="decimal"/>
      <w:lvlText w:val=""/>
      <w:lvlJc w:val="left"/>
    </w:lvl>
    <w:lvl w:ilvl="6" w:tplc="7076D484">
      <w:numFmt w:val="decimal"/>
      <w:lvlText w:val=""/>
      <w:lvlJc w:val="left"/>
    </w:lvl>
    <w:lvl w:ilvl="7" w:tplc="70A869BC">
      <w:numFmt w:val="decimal"/>
      <w:lvlText w:val=""/>
      <w:lvlJc w:val="left"/>
    </w:lvl>
    <w:lvl w:ilvl="8" w:tplc="B7442528">
      <w:numFmt w:val="decimal"/>
      <w:lvlText w:val=""/>
      <w:lvlJc w:val="left"/>
    </w:lvl>
  </w:abstractNum>
  <w:abstractNum w:abstractNumId="631" w15:restartNumberingAfterBreak="0">
    <w:nsid w:val="00002FE3"/>
    <w:multiLevelType w:val="hybridMultilevel"/>
    <w:tmpl w:val="0EE23528"/>
    <w:lvl w:ilvl="0" w:tplc="A61620D4">
      <w:start w:val="4"/>
      <w:numFmt w:val="upperLetter"/>
      <w:lvlText w:val="%1:"/>
      <w:lvlJc w:val="left"/>
    </w:lvl>
    <w:lvl w:ilvl="1" w:tplc="CECCF5A2">
      <w:numFmt w:val="decimal"/>
      <w:lvlText w:val=""/>
      <w:lvlJc w:val="left"/>
    </w:lvl>
    <w:lvl w:ilvl="2" w:tplc="EC3412EC">
      <w:numFmt w:val="decimal"/>
      <w:lvlText w:val=""/>
      <w:lvlJc w:val="left"/>
    </w:lvl>
    <w:lvl w:ilvl="3" w:tplc="3F24D5BC">
      <w:numFmt w:val="decimal"/>
      <w:lvlText w:val=""/>
      <w:lvlJc w:val="left"/>
    </w:lvl>
    <w:lvl w:ilvl="4" w:tplc="47BEC93A">
      <w:numFmt w:val="decimal"/>
      <w:lvlText w:val=""/>
      <w:lvlJc w:val="left"/>
    </w:lvl>
    <w:lvl w:ilvl="5" w:tplc="49FE1BE8">
      <w:numFmt w:val="decimal"/>
      <w:lvlText w:val=""/>
      <w:lvlJc w:val="left"/>
    </w:lvl>
    <w:lvl w:ilvl="6" w:tplc="D89A4548">
      <w:numFmt w:val="decimal"/>
      <w:lvlText w:val=""/>
      <w:lvlJc w:val="left"/>
    </w:lvl>
    <w:lvl w:ilvl="7" w:tplc="618E1D74">
      <w:numFmt w:val="decimal"/>
      <w:lvlText w:val=""/>
      <w:lvlJc w:val="left"/>
    </w:lvl>
    <w:lvl w:ilvl="8" w:tplc="634E27C4">
      <w:numFmt w:val="decimal"/>
      <w:lvlText w:val=""/>
      <w:lvlJc w:val="left"/>
    </w:lvl>
  </w:abstractNum>
  <w:abstractNum w:abstractNumId="632" w15:restartNumberingAfterBreak="0">
    <w:nsid w:val="00002FF2"/>
    <w:multiLevelType w:val="hybridMultilevel"/>
    <w:tmpl w:val="B5ACFFD0"/>
    <w:lvl w:ilvl="0" w:tplc="76AE89F0">
      <w:start w:val="15"/>
      <w:numFmt w:val="lowerLetter"/>
      <w:lvlText w:val="%1"/>
      <w:lvlJc w:val="left"/>
    </w:lvl>
    <w:lvl w:ilvl="1" w:tplc="59663A12">
      <w:numFmt w:val="decimal"/>
      <w:lvlText w:val=""/>
      <w:lvlJc w:val="left"/>
    </w:lvl>
    <w:lvl w:ilvl="2" w:tplc="0E842B98">
      <w:numFmt w:val="decimal"/>
      <w:lvlText w:val=""/>
      <w:lvlJc w:val="left"/>
    </w:lvl>
    <w:lvl w:ilvl="3" w:tplc="C4B005F2">
      <w:numFmt w:val="decimal"/>
      <w:lvlText w:val=""/>
      <w:lvlJc w:val="left"/>
    </w:lvl>
    <w:lvl w:ilvl="4" w:tplc="583EA932">
      <w:numFmt w:val="decimal"/>
      <w:lvlText w:val=""/>
      <w:lvlJc w:val="left"/>
    </w:lvl>
    <w:lvl w:ilvl="5" w:tplc="7BDADADC">
      <w:numFmt w:val="decimal"/>
      <w:lvlText w:val=""/>
      <w:lvlJc w:val="left"/>
    </w:lvl>
    <w:lvl w:ilvl="6" w:tplc="EDFC7DAA">
      <w:numFmt w:val="decimal"/>
      <w:lvlText w:val=""/>
      <w:lvlJc w:val="left"/>
    </w:lvl>
    <w:lvl w:ilvl="7" w:tplc="70B068D4">
      <w:numFmt w:val="decimal"/>
      <w:lvlText w:val=""/>
      <w:lvlJc w:val="left"/>
    </w:lvl>
    <w:lvl w:ilvl="8" w:tplc="1E7A7D64">
      <w:numFmt w:val="decimal"/>
      <w:lvlText w:val=""/>
      <w:lvlJc w:val="left"/>
    </w:lvl>
  </w:abstractNum>
  <w:abstractNum w:abstractNumId="633" w15:restartNumberingAfterBreak="0">
    <w:nsid w:val="00002FF7"/>
    <w:multiLevelType w:val="hybridMultilevel"/>
    <w:tmpl w:val="11AE921C"/>
    <w:lvl w:ilvl="0" w:tplc="A12C820C">
      <w:start w:val="1"/>
      <w:numFmt w:val="bullet"/>
      <w:lvlText w:val=""/>
      <w:lvlJc w:val="left"/>
    </w:lvl>
    <w:lvl w:ilvl="1" w:tplc="90F6C9DE">
      <w:numFmt w:val="decimal"/>
      <w:lvlText w:val=""/>
      <w:lvlJc w:val="left"/>
    </w:lvl>
    <w:lvl w:ilvl="2" w:tplc="F81CCFA4">
      <w:numFmt w:val="decimal"/>
      <w:lvlText w:val=""/>
      <w:lvlJc w:val="left"/>
    </w:lvl>
    <w:lvl w:ilvl="3" w:tplc="712C2FF2">
      <w:numFmt w:val="decimal"/>
      <w:lvlText w:val=""/>
      <w:lvlJc w:val="left"/>
    </w:lvl>
    <w:lvl w:ilvl="4" w:tplc="AAC24888">
      <w:numFmt w:val="decimal"/>
      <w:lvlText w:val=""/>
      <w:lvlJc w:val="left"/>
    </w:lvl>
    <w:lvl w:ilvl="5" w:tplc="14463F80">
      <w:numFmt w:val="decimal"/>
      <w:lvlText w:val=""/>
      <w:lvlJc w:val="left"/>
    </w:lvl>
    <w:lvl w:ilvl="6" w:tplc="69B6F5BA">
      <w:numFmt w:val="decimal"/>
      <w:lvlText w:val=""/>
      <w:lvlJc w:val="left"/>
    </w:lvl>
    <w:lvl w:ilvl="7" w:tplc="77CEACDE">
      <w:numFmt w:val="decimal"/>
      <w:lvlText w:val=""/>
      <w:lvlJc w:val="left"/>
    </w:lvl>
    <w:lvl w:ilvl="8" w:tplc="548E6486">
      <w:numFmt w:val="decimal"/>
      <w:lvlText w:val=""/>
      <w:lvlJc w:val="left"/>
    </w:lvl>
  </w:abstractNum>
  <w:abstractNum w:abstractNumId="634" w15:restartNumberingAfterBreak="0">
    <w:nsid w:val="00003006"/>
    <w:multiLevelType w:val="hybridMultilevel"/>
    <w:tmpl w:val="7FD0F426"/>
    <w:lvl w:ilvl="0" w:tplc="E0E41DF8">
      <w:start w:val="3"/>
      <w:numFmt w:val="upperLetter"/>
      <w:lvlText w:val="%1:"/>
      <w:lvlJc w:val="left"/>
    </w:lvl>
    <w:lvl w:ilvl="1" w:tplc="FDC87952">
      <w:numFmt w:val="decimal"/>
      <w:lvlText w:val=""/>
      <w:lvlJc w:val="left"/>
    </w:lvl>
    <w:lvl w:ilvl="2" w:tplc="BB809A36">
      <w:numFmt w:val="decimal"/>
      <w:lvlText w:val=""/>
      <w:lvlJc w:val="left"/>
    </w:lvl>
    <w:lvl w:ilvl="3" w:tplc="B128D91C">
      <w:numFmt w:val="decimal"/>
      <w:lvlText w:val=""/>
      <w:lvlJc w:val="left"/>
    </w:lvl>
    <w:lvl w:ilvl="4" w:tplc="859C527C">
      <w:numFmt w:val="decimal"/>
      <w:lvlText w:val=""/>
      <w:lvlJc w:val="left"/>
    </w:lvl>
    <w:lvl w:ilvl="5" w:tplc="CC88FFFA">
      <w:numFmt w:val="decimal"/>
      <w:lvlText w:val=""/>
      <w:lvlJc w:val="left"/>
    </w:lvl>
    <w:lvl w:ilvl="6" w:tplc="E48083A6">
      <w:numFmt w:val="decimal"/>
      <w:lvlText w:val=""/>
      <w:lvlJc w:val="left"/>
    </w:lvl>
    <w:lvl w:ilvl="7" w:tplc="12B899C0">
      <w:numFmt w:val="decimal"/>
      <w:lvlText w:val=""/>
      <w:lvlJc w:val="left"/>
    </w:lvl>
    <w:lvl w:ilvl="8" w:tplc="F58EE0A4">
      <w:numFmt w:val="decimal"/>
      <w:lvlText w:val=""/>
      <w:lvlJc w:val="left"/>
    </w:lvl>
  </w:abstractNum>
  <w:abstractNum w:abstractNumId="635" w15:restartNumberingAfterBreak="0">
    <w:nsid w:val="00003007"/>
    <w:multiLevelType w:val="hybridMultilevel"/>
    <w:tmpl w:val="E3BAE0C8"/>
    <w:lvl w:ilvl="0" w:tplc="D2BCFA84">
      <w:start w:val="1"/>
      <w:numFmt w:val="bullet"/>
      <w:lvlText w:val=""/>
      <w:lvlJc w:val="left"/>
    </w:lvl>
    <w:lvl w:ilvl="1" w:tplc="40DEFBCA">
      <w:numFmt w:val="decimal"/>
      <w:lvlText w:val=""/>
      <w:lvlJc w:val="left"/>
    </w:lvl>
    <w:lvl w:ilvl="2" w:tplc="161CA22A">
      <w:numFmt w:val="decimal"/>
      <w:lvlText w:val=""/>
      <w:lvlJc w:val="left"/>
    </w:lvl>
    <w:lvl w:ilvl="3" w:tplc="AE2EB236">
      <w:numFmt w:val="decimal"/>
      <w:lvlText w:val=""/>
      <w:lvlJc w:val="left"/>
    </w:lvl>
    <w:lvl w:ilvl="4" w:tplc="32D228EA">
      <w:numFmt w:val="decimal"/>
      <w:lvlText w:val=""/>
      <w:lvlJc w:val="left"/>
    </w:lvl>
    <w:lvl w:ilvl="5" w:tplc="1D80152A">
      <w:numFmt w:val="decimal"/>
      <w:lvlText w:val=""/>
      <w:lvlJc w:val="left"/>
    </w:lvl>
    <w:lvl w:ilvl="6" w:tplc="328812BA">
      <w:numFmt w:val="decimal"/>
      <w:lvlText w:val=""/>
      <w:lvlJc w:val="left"/>
    </w:lvl>
    <w:lvl w:ilvl="7" w:tplc="E0E8DCA4">
      <w:numFmt w:val="decimal"/>
      <w:lvlText w:val=""/>
      <w:lvlJc w:val="left"/>
    </w:lvl>
    <w:lvl w:ilvl="8" w:tplc="155255F4">
      <w:numFmt w:val="decimal"/>
      <w:lvlText w:val=""/>
      <w:lvlJc w:val="left"/>
    </w:lvl>
  </w:abstractNum>
  <w:abstractNum w:abstractNumId="636" w15:restartNumberingAfterBreak="0">
    <w:nsid w:val="00003012"/>
    <w:multiLevelType w:val="hybridMultilevel"/>
    <w:tmpl w:val="821046CE"/>
    <w:lvl w:ilvl="0" w:tplc="AF0044F0">
      <w:start w:val="1"/>
      <w:numFmt w:val="upperLetter"/>
      <w:lvlText w:val="%1:"/>
      <w:lvlJc w:val="left"/>
    </w:lvl>
    <w:lvl w:ilvl="1" w:tplc="2B34CBF8">
      <w:numFmt w:val="decimal"/>
      <w:lvlText w:val=""/>
      <w:lvlJc w:val="left"/>
    </w:lvl>
    <w:lvl w:ilvl="2" w:tplc="90DE41E4">
      <w:numFmt w:val="decimal"/>
      <w:lvlText w:val=""/>
      <w:lvlJc w:val="left"/>
    </w:lvl>
    <w:lvl w:ilvl="3" w:tplc="46E05590">
      <w:numFmt w:val="decimal"/>
      <w:lvlText w:val=""/>
      <w:lvlJc w:val="left"/>
    </w:lvl>
    <w:lvl w:ilvl="4" w:tplc="0D0E253C">
      <w:numFmt w:val="decimal"/>
      <w:lvlText w:val=""/>
      <w:lvlJc w:val="left"/>
    </w:lvl>
    <w:lvl w:ilvl="5" w:tplc="B5C4BE76">
      <w:numFmt w:val="decimal"/>
      <w:lvlText w:val=""/>
      <w:lvlJc w:val="left"/>
    </w:lvl>
    <w:lvl w:ilvl="6" w:tplc="523886A0">
      <w:numFmt w:val="decimal"/>
      <w:lvlText w:val=""/>
      <w:lvlJc w:val="left"/>
    </w:lvl>
    <w:lvl w:ilvl="7" w:tplc="4502DC68">
      <w:numFmt w:val="decimal"/>
      <w:lvlText w:val=""/>
      <w:lvlJc w:val="left"/>
    </w:lvl>
    <w:lvl w:ilvl="8" w:tplc="40E03A14">
      <w:numFmt w:val="decimal"/>
      <w:lvlText w:val=""/>
      <w:lvlJc w:val="left"/>
    </w:lvl>
  </w:abstractNum>
  <w:abstractNum w:abstractNumId="637" w15:restartNumberingAfterBreak="0">
    <w:nsid w:val="0000301F"/>
    <w:multiLevelType w:val="hybridMultilevel"/>
    <w:tmpl w:val="3836E3EA"/>
    <w:lvl w:ilvl="0" w:tplc="4BA2016A">
      <w:start w:val="1"/>
      <w:numFmt w:val="upperLetter"/>
      <w:lvlText w:val="%1:"/>
      <w:lvlJc w:val="left"/>
    </w:lvl>
    <w:lvl w:ilvl="1" w:tplc="BA4C77E8">
      <w:numFmt w:val="decimal"/>
      <w:lvlText w:val=""/>
      <w:lvlJc w:val="left"/>
    </w:lvl>
    <w:lvl w:ilvl="2" w:tplc="9ADECC0C">
      <w:numFmt w:val="decimal"/>
      <w:lvlText w:val=""/>
      <w:lvlJc w:val="left"/>
    </w:lvl>
    <w:lvl w:ilvl="3" w:tplc="A7C4B02A">
      <w:numFmt w:val="decimal"/>
      <w:lvlText w:val=""/>
      <w:lvlJc w:val="left"/>
    </w:lvl>
    <w:lvl w:ilvl="4" w:tplc="E2CC5FA4">
      <w:numFmt w:val="decimal"/>
      <w:lvlText w:val=""/>
      <w:lvlJc w:val="left"/>
    </w:lvl>
    <w:lvl w:ilvl="5" w:tplc="8D0EF64C">
      <w:numFmt w:val="decimal"/>
      <w:lvlText w:val=""/>
      <w:lvlJc w:val="left"/>
    </w:lvl>
    <w:lvl w:ilvl="6" w:tplc="8C1C7BA0">
      <w:numFmt w:val="decimal"/>
      <w:lvlText w:val=""/>
      <w:lvlJc w:val="left"/>
    </w:lvl>
    <w:lvl w:ilvl="7" w:tplc="1F6E2DF6">
      <w:numFmt w:val="decimal"/>
      <w:lvlText w:val=""/>
      <w:lvlJc w:val="left"/>
    </w:lvl>
    <w:lvl w:ilvl="8" w:tplc="B784EC2C">
      <w:numFmt w:val="decimal"/>
      <w:lvlText w:val=""/>
      <w:lvlJc w:val="left"/>
    </w:lvl>
  </w:abstractNum>
  <w:abstractNum w:abstractNumId="638" w15:restartNumberingAfterBreak="0">
    <w:nsid w:val="0000303F"/>
    <w:multiLevelType w:val="hybridMultilevel"/>
    <w:tmpl w:val="74323E82"/>
    <w:lvl w:ilvl="0" w:tplc="8C6EE244">
      <w:start w:val="3"/>
      <w:numFmt w:val="upperLetter"/>
      <w:lvlText w:val="%1:"/>
      <w:lvlJc w:val="left"/>
    </w:lvl>
    <w:lvl w:ilvl="1" w:tplc="F9C0D988">
      <w:numFmt w:val="decimal"/>
      <w:lvlText w:val=""/>
      <w:lvlJc w:val="left"/>
    </w:lvl>
    <w:lvl w:ilvl="2" w:tplc="B92EB1C8">
      <w:numFmt w:val="decimal"/>
      <w:lvlText w:val=""/>
      <w:lvlJc w:val="left"/>
    </w:lvl>
    <w:lvl w:ilvl="3" w:tplc="C7CC59DE">
      <w:numFmt w:val="decimal"/>
      <w:lvlText w:val=""/>
      <w:lvlJc w:val="left"/>
    </w:lvl>
    <w:lvl w:ilvl="4" w:tplc="F8DCBBE2">
      <w:numFmt w:val="decimal"/>
      <w:lvlText w:val=""/>
      <w:lvlJc w:val="left"/>
    </w:lvl>
    <w:lvl w:ilvl="5" w:tplc="5B5C492E">
      <w:numFmt w:val="decimal"/>
      <w:lvlText w:val=""/>
      <w:lvlJc w:val="left"/>
    </w:lvl>
    <w:lvl w:ilvl="6" w:tplc="F8F69B6E">
      <w:numFmt w:val="decimal"/>
      <w:lvlText w:val=""/>
      <w:lvlJc w:val="left"/>
    </w:lvl>
    <w:lvl w:ilvl="7" w:tplc="7506F4C2">
      <w:numFmt w:val="decimal"/>
      <w:lvlText w:val=""/>
      <w:lvlJc w:val="left"/>
    </w:lvl>
    <w:lvl w:ilvl="8" w:tplc="485EAA36">
      <w:numFmt w:val="decimal"/>
      <w:lvlText w:val=""/>
      <w:lvlJc w:val="left"/>
    </w:lvl>
  </w:abstractNum>
  <w:abstractNum w:abstractNumId="639" w15:restartNumberingAfterBreak="0">
    <w:nsid w:val="00003044"/>
    <w:multiLevelType w:val="hybridMultilevel"/>
    <w:tmpl w:val="BF34BA8A"/>
    <w:lvl w:ilvl="0" w:tplc="C546A516">
      <w:start w:val="1"/>
      <w:numFmt w:val="upperLetter"/>
      <w:lvlText w:val="%1"/>
      <w:lvlJc w:val="left"/>
    </w:lvl>
    <w:lvl w:ilvl="1" w:tplc="CCEE8406">
      <w:start w:val="3"/>
      <w:numFmt w:val="upperLetter"/>
      <w:lvlText w:val="%2:"/>
      <w:lvlJc w:val="left"/>
    </w:lvl>
    <w:lvl w:ilvl="2" w:tplc="478C3C28">
      <w:numFmt w:val="decimal"/>
      <w:lvlText w:val=""/>
      <w:lvlJc w:val="left"/>
    </w:lvl>
    <w:lvl w:ilvl="3" w:tplc="2EE2E2AA">
      <w:numFmt w:val="decimal"/>
      <w:lvlText w:val=""/>
      <w:lvlJc w:val="left"/>
    </w:lvl>
    <w:lvl w:ilvl="4" w:tplc="1A0CAB82">
      <w:numFmt w:val="decimal"/>
      <w:lvlText w:val=""/>
      <w:lvlJc w:val="left"/>
    </w:lvl>
    <w:lvl w:ilvl="5" w:tplc="3A842BC2">
      <w:numFmt w:val="decimal"/>
      <w:lvlText w:val=""/>
      <w:lvlJc w:val="left"/>
    </w:lvl>
    <w:lvl w:ilvl="6" w:tplc="05365D62">
      <w:numFmt w:val="decimal"/>
      <w:lvlText w:val=""/>
      <w:lvlJc w:val="left"/>
    </w:lvl>
    <w:lvl w:ilvl="7" w:tplc="CBB0DB78">
      <w:numFmt w:val="decimal"/>
      <w:lvlText w:val=""/>
      <w:lvlJc w:val="left"/>
    </w:lvl>
    <w:lvl w:ilvl="8" w:tplc="02C0CCE6">
      <w:numFmt w:val="decimal"/>
      <w:lvlText w:val=""/>
      <w:lvlJc w:val="left"/>
    </w:lvl>
  </w:abstractNum>
  <w:abstractNum w:abstractNumId="640" w15:restartNumberingAfterBreak="0">
    <w:nsid w:val="00003049"/>
    <w:multiLevelType w:val="hybridMultilevel"/>
    <w:tmpl w:val="B740A3A2"/>
    <w:lvl w:ilvl="0" w:tplc="2B608FF8">
      <w:start w:val="1"/>
      <w:numFmt w:val="upperLetter"/>
      <w:lvlText w:val="%1:"/>
      <w:lvlJc w:val="left"/>
    </w:lvl>
    <w:lvl w:ilvl="1" w:tplc="C1F6B5A0">
      <w:numFmt w:val="decimal"/>
      <w:lvlText w:val=""/>
      <w:lvlJc w:val="left"/>
    </w:lvl>
    <w:lvl w:ilvl="2" w:tplc="6A7EFB5A">
      <w:numFmt w:val="decimal"/>
      <w:lvlText w:val=""/>
      <w:lvlJc w:val="left"/>
    </w:lvl>
    <w:lvl w:ilvl="3" w:tplc="4CDE6072">
      <w:numFmt w:val="decimal"/>
      <w:lvlText w:val=""/>
      <w:lvlJc w:val="left"/>
    </w:lvl>
    <w:lvl w:ilvl="4" w:tplc="6A04BC6A">
      <w:numFmt w:val="decimal"/>
      <w:lvlText w:val=""/>
      <w:lvlJc w:val="left"/>
    </w:lvl>
    <w:lvl w:ilvl="5" w:tplc="CDD040DE">
      <w:numFmt w:val="decimal"/>
      <w:lvlText w:val=""/>
      <w:lvlJc w:val="left"/>
    </w:lvl>
    <w:lvl w:ilvl="6" w:tplc="028AC6AC">
      <w:numFmt w:val="decimal"/>
      <w:lvlText w:val=""/>
      <w:lvlJc w:val="left"/>
    </w:lvl>
    <w:lvl w:ilvl="7" w:tplc="435C85A0">
      <w:numFmt w:val="decimal"/>
      <w:lvlText w:val=""/>
      <w:lvlJc w:val="left"/>
    </w:lvl>
    <w:lvl w:ilvl="8" w:tplc="F364E45A">
      <w:numFmt w:val="decimal"/>
      <w:lvlText w:val=""/>
      <w:lvlJc w:val="left"/>
    </w:lvl>
  </w:abstractNum>
  <w:abstractNum w:abstractNumId="641" w15:restartNumberingAfterBreak="0">
    <w:nsid w:val="00003050"/>
    <w:multiLevelType w:val="hybridMultilevel"/>
    <w:tmpl w:val="B4ACA28C"/>
    <w:lvl w:ilvl="0" w:tplc="7EA05A86">
      <w:start w:val="1"/>
      <w:numFmt w:val="bullet"/>
      <w:lvlText w:val=""/>
      <w:lvlJc w:val="left"/>
    </w:lvl>
    <w:lvl w:ilvl="1" w:tplc="492EFB32">
      <w:numFmt w:val="decimal"/>
      <w:lvlText w:val=""/>
      <w:lvlJc w:val="left"/>
    </w:lvl>
    <w:lvl w:ilvl="2" w:tplc="6D444618">
      <w:numFmt w:val="decimal"/>
      <w:lvlText w:val=""/>
      <w:lvlJc w:val="left"/>
    </w:lvl>
    <w:lvl w:ilvl="3" w:tplc="67104AA0">
      <w:numFmt w:val="decimal"/>
      <w:lvlText w:val=""/>
      <w:lvlJc w:val="left"/>
    </w:lvl>
    <w:lvl w:ilvl="4" w:tplc="72BACBA8">
      <w:numFmt w:val="decimal"/>
      <w:lvlText w:val=""/>
      <w:lvlJc w:val="left"/>
    </w:lvl>
    <w:lvl w:ilvl="5" w:tplc="AB043B82">
      <w:numFmt w:val="decimal"/>
      <w:lvlText w:val=""/>
      <w:lvlJc w:val="left"/>
    </w:lvl>
    <w:lvl w:ilvl="6" w:tplc="60FAF4D6">
      <w:numFmt w:val="decimal"/>
      <w:lvlText w:val=""/>
      <w:lvlJc w:val="left"/>
    </w:lvl>
    <w:lvl w:ilvl="7" w:tplc="61E85D38">
      <w:numFmt w:val="decimal"/>
      <w:lvlText w:val=""/>
      <w:lvlJc w:val="left"/>
    </w:lvl>
    <w:lvl w:ilvl="8" w:tplc="BB5C45F6">
      <w:numFmt w:val="decimal"/>
      <w:lvlText w:val=""/>
      <w:lvlJc w:val="left"/>
    </w:lvl>
  </w:abstractNum>
  <w:abstractNum w:abstractNumId="642" w15:restartNumberingAfterBreak="0">
    <w:nsid w:val="000030A0"/>
    <w:multiLevelType w:val="hybridMultilevel"/>
    <w:tmpl w:val="3CFE55A6"/>
    <w:lvl w:ilvl="0" w:tplc="2332953A">
      <w:start w:val="1"/>
      <w:numFmt w:val="bullet"/>
      <w:lvlText w:val=""/>
      <w:lvlJc w:val="left"/>
    </w:lvl>
    <w:lvl w:ilvl="1" w:tplc="3572B4AC">
      <w:numFmt w:val="decimal"/>
      <w:lvlText w:val=""/>
      <w:lvlJc w:val="left"/>
    </w:lvl>
    <w:lvl w:ilvl="2" w:tplc="CF2C74DC">
      <w:numFmt w:val="decimal"/>
      <w:lvlText w:val=""/>
      <w:lvlJc w:val="left"/>
    </w:lvl>
    <w:lvl w:ilvl="3" w:tplc="ABC2A674">
      <w:numFmt w:val="decimal"/>
      <w:lvlText w:val=""/>
      <w:lvlJc w:val="left"/>
    </w:lvl>
    <w:lvl w:ilvl="4" w:tplc="22F0CF2E">
      <w:numFmt w:val="decimal"/>
      <w:lvlText w:val=""/>
      <w:lvlJc w:val="left"/>
    </w:lvl>
    <w:lvl w:ilvl="5" w:tplc="90045A36">
      <w:numFmt w:val="decimal"/>
      <w:lvlText w:val=""/>
      <w:lvlJc w:val="left"/>
    </w:lvl>
    <w:lvl w:ilvl="6" w:tplc="52E0DBD6">
      <w:numFmt w:val="decimal"/>
      <w:lvlText w:val=""/>
      <w:lvlJc w:val="left"/>
    </w:lvl>
    <w:lvl w:ilvl="7" w:tplc="290040CA">
      <w:numFmt w:val="decimal"/>
      <w:lvlText w:val=""/>
      <w:lvlJc w:val="left"/>
    </w:lvl>
    <w:lvl w:ilvl="8" w:tplc="E77616B6">
      <w:numFmt w:val="decimal"/>
      <w:lvlText w:val=""/>
      <w:lvlJc w:val="left"/>
    </w:lvl>
  </w:abstractNum>
  <w:abstractNum w:abstractNumId="643" w15:restartNumberingAfterBreak="0">
    <w:nsid w:val="000030B8"/>
    <w:multiLevelType w:val="hybridMultilevel"/>
    <w:tmpl w:val="FA92435E"/>
    <w:lvl w:ilvl="0" w:tplc="FAE0E5F0">
      <w:start w:val="1"/>
      <w:numFmt w:val="upperLetter"/>
      <w:lvlText w:val="%1:"/>
      <w:lvlJc w:val="left"/>
    </w:lvl>
    <w:lvl w:ilvl="1" w:tplc="B4EC4282">
      <w:numFmt w:val="decimal"/>
      <w:lvlText w:val=""/>
      <w:lvlJc w:val="left"/>
    </w:lvl>
    <w:lvl w:ilvl="2" w:tplc="EE2A479C">
      <w:numFmt w:val="decimal"/>
      <w:lvlText w:val=""/>
      <w:lvlJc w:val="left"/>
    </w:lvl>
    <w:lvl w:ilvl="3" w:tplc="8B664B16">
      <w:numFmt w:val="decimal"/>
      <w:lvlText w:val=""/>
      <w:lvlJc w:val="left"/>
    </w:lvl>
    <w:lvl w:ilvl="4" w:tplc="100C1296">
      <w:numFmt w:val="decimal"/>
      <w:lvlText w:val=""/>
      <w:lvlJc w:val="left"/>
    </w:lvl>
    <w:lvl w:ilvl="5" w:tplc="4EAA4484">
      <w:numFmt w:val="decimal"/>
      <w:lvlText w:val=""/>
      <w:lvlJc w:val="left"/>
    </w:lvl>
    <w:lvl w:ilvl="6" w:tplc="F4E69E80">
      <w:numFmt w:val="decimal"/>
      <w:lvlText w:val=""/>
      <w:lvlJc w:val="left"/>
    </w:lvl>
    <w:lvl w:ilvl="7" w:tplc="058ADD52">
      <w:numFmt w:val="decimal"/>
      <w:lvlText w:val=""/>
      <w:lvlJc w:val="left"/>
    </w:lvl>
    <w:lvl w:ilvl="8" w:tplc="5328ABD6">
      <w:numFmt w:val="decimal"/>
      <w:lvlText w:val=""/>
      <w:lvlJc w:val="left"/>
    </w:lvl>
  </w:abstractNum>
  <w:abstractNum w:abstractNumId="644" w15:restartNumberingAfterBreak="0">
    <w:nsid w:val="000030C1"/>
    <w:multiLevelType w:val="hybridMultilevel"/>
    <w:tmpl w:val="BBE48C6C"/>
    <w:lvl w:ilvl="0" w:tplc="918C383A">
      <w:start w:val="15"/>
      <w:numFmt w:val="lowerLetter"/>
      <w:lvlText w:val="%1"/>
      <w:lvlJc w:val="left"/>
    </w:lvl>
    <w:lvl w:ilvl="1" w:tplc="986A99E6">
      <w:numFmt w:val="decimal"/>
      <w:lvlText w:val=""/>
      <w:lvlJc w:val="left"/>
    </w:lvl>
    <w:lvl w:ilvl="2" w:tplc="92CAF868">
      <w:numFmt w:val="decimal"/>
      <w:lvlText w:val=""/>
      <w:lvlJc w:val="left"/>
    </w:lvl>
    <w:lvl w:ilvl="3" w:tplc="4CE0A570">
      <w:numFmt w:val="decimal"/>
      <w:lvlText w:val=""/>
      <w:lvlJc w:val="left"/>
    </w:lvl>
    <w:lvl w:ilvl="4" w:tplc="44722FD8">
      <w:numFmt w:val="decimal"/>
      <w:lvlText w:val=""/>
      <w:lvlJc w:val="left"/>
    </w:lvl>
    <w:lvl w:ilvl="5" w:tplc="E2489004">
      <w:numFmt w:val="decimal"/>
      <w:lvlText w:val=""/>
      <w:lvlJc w:val="left"/>
    </w:lvl>
    <w:lvl w:ilvl="6" w:tplc="6B0AE07E">
      <w:numFmt w:val="decimal"/>
      <w:lvlText w:val=""/>
      <w:lvlJc w:val="left"/>
    </w:lvl>
    <w:lvl w:ilvl="7" w:tplc="052CCBC8">
      <w:numFmt w:val="decimal"/>
      <w:lvlText w:val=""/>
      <w:lvlJc w:val="left"/>
    </w:lvl>
    <w:lvl w:ilvl="8" w:tplc="6150D746">
      <w:numFmt w:val="decimal"/>
      <w:lvlText w:val=""/>
      <w:lvlJc w:val="left"/>
    </w:lvl>
  </w:abstractNum>
  <w:abstractNum w:abstractNumId="645" w15:restartNumberingAfterBreak="0">
    <w:nsid w:val="000030C9"/>
    <w:multiLevelType w:val="hybridMultilevel"/>
    <w:tmpl w:val="A1EA2794"/>
    <w:lvl w:ilvl="0" w:tplc="C04A5064">
      <w:start w:val="1"/>
      <w:numFmt w:val="upperLetter"/>
      <w:lvlText w:val="%1:"/>
      <w:lvlJc w:val="left"/>
    </w:lvl>
    <w:lvl w:ilvl="1" w:tplc="81BA3026">
      <w:numFmt w:val="decimal"/>
      <w:lvlText w:val=""/>
      <w:lvlJc w:val="left"/>
    </w:lvl>
    <w:lvl w:ilvl="2" w:tplc="720CD936">
      <w:numFmt w:val="decimal"/>
      <w:lvlText w:val=""/>
      <w:lvlJc w:val="left"/>
    </w:lvl>
    <w:lvl w:ilvl="3" w:tplc="64C6979E">
      <w:numFmt w:val="decimal"/>
      <w:lvlText w:val=""/>
      <w:lvlJc w:val="left"/>
    </w:lvl>
    <w:lvl w:ilvl="4" w:tplc="F83E0484">
      <w:numFmt w:val="decimal"/>
      <w:lvlText w:val=""/>
      <w:lvlJc w:val="left"/>
    </w:lvl>
    <w:lvl w:ilvl="5" w:tplc="96D4C8F0">
      <w:numFmt w:val="decimal"/>
      <w:lvlText w:val=""/>
      <w:lvlJc w:val="left"/>
    </w:lvl>
    <w:lvl w:ilvl="6" w:tplc="399431FE">
      <w:numFmt w:val="decimal"/>
      <w:lvlText w:val=""/>
      <w:lvlJc w:val="left"/>
    </w:lvl>
    <w:lvl w:ilvl="7" w:tplc="3F286A40">
      <w:numFmt w:val="decimal"/>
      <w:lvlText w:val=""/>
      <w:lvlJc w:val="left"/>
    </w:lvl>
    <w:lvl w:ilvl="8" w:tplc="A7B09F06">
      <w:numFmt w:val="decimal"/>
      <w:lvlText w:val=""/>
      <w:lvlJc w:val="left"/>
    </w:lvl>
  </w:abstractNum>
  <w:abstractNum w:abstractNumId="646" w15:restartNumberingAfterBreak="0">
    <w:nsid w:val="000030CD"/>
    <w:multiLevelType w:val="hybridMultilevel"/>
    <w:tmpl w:val="B5261826"/>
    <w:lvl w:ilvl="0" w:tplc="B0645F64">
      <w:start w:val="1"/>
      <w:numFmt w:val="bullet"/>
      <w:lvlText w:val=""/>
      <w:lvlJc w:val="left"/>
    </w:lvl>
    <w:lvl w:ilvl="1" w:tplc="0366C95A">
      <w:start w:val="1"/>
      <w:numFmt w:val="upperLetter"/>
      <w:lvlText w:val="%2:"/>
      <w:lvlJc w:val="left"/>
    </w:lvl>
    <w:lvl w:ilvl="2" w:tplc="236C2F16">
      <w:numFmt w:val="decimal"/>
      <w:lvlText w:val=""/>
      <w:lvlJc w:val="left"/>
    </w:lvl>
    <w:lvl w:ilvl="3" w:tplc="E90C0452">
      <w:numFmt w:val="decimal"/>
      <w:lvlText w:val=""/>
      <w:lvlJc w:val="left"/>
    </w:lvl>
    <w:lvl w:ilvl="4" w:tplc="3EF0CFA8">
      <w:numFmt w:val="decimal"/>
      <w:lvlText w:val=""/>
      <w:lvlJc w:val="left"/>
    </w:lvl>
    <w:lvl w:ilvl="5" w:tplc="0E16E7E4">
      <w:numFmt w:val="decimal"/>
      <w:lvlText w:val=""/>
      <w:lvlJc w:val="left"/>
    </w:lvl>
    <w:lvl w:ilvl="6" w:tplc="D2FEF0E8">
      <w:numFmt w:val="decimal"/>
      <w:lvlText w:val=""/>
      <w:lvlJc w:val="left"/>
    </w:lvl>
    <w:lvl w:ilvl="7" w:tplc="7BB088FC">
      <w:numFmt w:val="decimal"/>
      <w:lvlText w:val=""/>
      <w:lvlJc w:val="left"/>
    </w:lvl>
    <w:lvl w:ilvl="8" w:tplc="9D3A533C">
      <w:numFmt w:val="decimal"/>
      <w:lvlText w:val=""/>
      <w:lvlJc w:val="left"/>
    </w:lvl>
  </w:abstractNum>
  <w:abstractNum w:abstractNumId="647" w15:restartNumberingAfterBreak="0">
    <w:nsid w:val="000030D7"/>
    <w:multiLevelType w:val="hybridMultilevel"/>
    <w:tmpl w:val="8216FE02"/>
    <w:lvl w:ilvl="0" w:tplc="1C44A702">
      <w:start w:val="1"/>
      <w:numFmt w:val="bullet"/>
      <w:lvlText w:val=""/>
      <w:lvlJc w:val="left"/>
    </w:lvl>
    <w:lvl w:ilvl="1" w:tplc="73201F6C">
      <w:numFmt w:val="decimal"/>
      <w:lvlText w:val=""/>
      <w:lvlJc w:val="left"/>
    </w:lvl>
    <w:lvl w:ilvl="2" w:tplc="B860C7D0">
      <w:numFmt w:val="decimal"/>
      <w:lvlText w:val=""/>
      <w:lvlJc w:val="left"/>
    </w:lvl>
    <w:lvl w:ilvl="3" w:tplc="FE70AB3A">
      <w:numFmt w:val="decimal"/>
      <w:lvlText w:val=""/>
      <w:lvlJc w:val="left"/>
    </w:lvl>
    <w:lvl w:ilvl="4" w:tplc="4E52FB70">
      <w:numFmt w:val="decimal"/>
      <w:lvlText w:val=""/>
      <w:lvlJc w:val="left"/>
    </w:lvl>
    <w:lvl w:ilvl="5" w:tplc="9D2298A0">
      <w:numFmt w:val="decimal"/>
      <w:lvlText w:val=""/>
      <w:lvlJc w:val="left"/>
    </w:lvl>
    <w:lvl w:ilvl="6" w:tplc="C90455A2">
      <w:numFmt w:val="decimal"/>
      <w:lvlText w:val=""/>
      <w:lvlJc w:val="left"/>
    </w:lvl>
    <w:lvl w:ilvl="7" w:tplc="82A20EA4">
      <w:numFmt w:val="decimal"/>
      <w:lvlText w:val=""/>
      <w:lvlJc w:val="left"/>
    </w:lvl>
    <w:lvl w:ilvl="8" w:tplc="29E215C2">
      <w:numFmt w:val="decimal"/>
      <w:lvlText w:val=""/>
      <w:lvlJc w:val="left"/>
    </w:lvl>
  </w:abstractNum>
  <w:abstractNum w:abstractNumId="648" w15:restartNumberingAfterBreak="0">
    <w:nsid w:val="000030D8"/>
    <w:multiLevelType w:val="hybridMultilevel"/>
    <w:tmpl w:val="91BEA1D6"/>
    <w:lvl w:ilvl="0" w:tplc="FB883F70">
      <w:start w:val="3"/>
      <w:numFmt w:val="upperLetter"/>
      <w:lvlText w:val="%1:"/>
      <w:lvlJc w:val="left"/>
    </w:lvl>
    <w:lvl w:ilvl="1" w:tplc="1F2E880C">
      <w:numFmt w:val="decimal"/>
      <w:lvlText w:val=""/>
      <w:lvlJc w:val="left"/>
    </w:lvl>
    <w:lvl w:ilvl="2" w:tplc="CD8898F0">
      <w:numFmt w:val="decimal"/>
      <w:lvlText w:val=""/>
      <w:lvlJc w:val="left"/>
    </w:lvl>
    <w:lvl w:ilvl="3" w:tplc="D44E321C">
      <w:numFmt w:val="decimal"/>
      <w:lvlText w:val=""/>
      <w:lvlJc w:val="left"/>
    </w:lvl>
    <w:lvl w:ilvl="4" w:tplc="C0D89A50">
      <w:numFmt w:val="decimal"/>
      <w:lvlText w:val=""/>
      <w:lvlJc w:val="left"/>
    </w:lvl>
    <w:lvl w:ilvl="5" w:tplc="7C4CF79A">
      <w:numFmt w:val="decimal"/>
      <w:lvlText w:val=""/>
      <w:lvlJc w:val="left"/>
    </w:lvl>
    <w:lvl w:ilvl="6" w:tplc="648CBB2A">
      <w:numFmt w:val="decimal"/>
      <w:lvlText w:val=""/>
      <w:lvlJc w:val="left"/>
    </w:lvl>
    <w:lvl w:ilvl="7" w:tplc="C2FA9DBC">
      <w:numFmt w:val="decimal"/>
      <w:lvlText w:val=""/>
      <w:lvlJc w:val="left"/>
    </w:lvl>
    <w:lvl w:ilvl="8" w:tplc="B18E4544">
      <w:numFmt w:val="decimal"/>
      <w:lvlText w:val=""/>
      <w:lvlJc w:val="left"/>
    </w:lvl>
  </w:abstractNum>
  <w:abstractNum w:abstractNumId="649" w15:restartNumberingAfterBreak="0">
    <w:nsid w:val="000030EF"/>
    <w:multiLevelType w:val="hybridMultilevel"/>
    <w:tmpl w:val="17F2F736"/>
    <w:lvl w:ilvl="0" w:tplc="9208D9FC">
      <w:start w:val="1"/>
      <w:numFmt w:val="bullet"/>
      <w:lvlText w:val=""/>
      <w:lvlJc w:val="left"/>
    </w:lvl>
    <w:lvl w:ilvl="1" w:tplc="348A1326">
      <w:numFmt w:val="decimal"/>
      <w:lvlText w:val=""/>
      <w:lvlJc w:val="left"/>
    </w:lvl>
    <w:lvl w:ilvl="2" w:tplc="D848DE80">
      <w:numFmt w:val="decimal"/>
      <w:lvlText w:val=""/>
      <w:lvlJc w:val="left"/>
    </w:lvl>
    <w:lvl w:ilvl="3" w:tplc="69FE9AAC">
      <w:numFmt w:val="decimal"/>
      <w:lvlText w:val=""/>
      <w:lvlJc w:val="left"/>
    </w:lvl>
    <w:lvl w:ilvl="4" w:tplc="3358448E">
      <w:numFmt w:val="decimal"/>
      <w:lvlText w:val=""/>
      <w:lvlJc w:val="left"/>
    </w:lvl>
    <w:lvl w:ilvl="5" w:tplc="8116B5DE">
      <w:numFmt w:val="decimal"/>
      <w:lvlText w:val=""/>
      <w:lvlJc w:val="left"/>
    </w:lvl>
    <w:lvl w:ilvl="6" w:tplc="881C1E26">
      <w:numFmt w:val="decimal"/>
      <w:lvlText w:val=""/>
      <w:lvlJc w:val="left"/>
    </w:lvl>
    <w:lvl w:ilvl="7" w:tplc="E958932E">
      <w:numFmt w:val="decimal"/>
      <w:lvlText w:val=""/>
      <w:lvlJc w:val="left"/>
    </w:lvl>
    <w:lvl w:ilvl="8" w:tplc="CD06D8D8">
      <w:numFmt w:val="decimal"/>
      <w:lvlText w:val=""/>
      <w:lvlJc w:val="left"/>
    </w:lvl>
  </w:abstractNum>
  <w:abstractNum w:abstractNumId="650" w15:restartNumberingAfterBreak="0">
    <w:nsid w:val="000030F1"/>
    <w:multiLevelType w:val="hybridMultilevel"/>
    <w:tmpl w:val="112AF1A2"/>
    <w:lvl w:ilvl="0" w:tplc="7512927E">
      <w:start w:val="1"/>
      <w:numFmt w:val="bullet"/>
      <w:lvlText w:val=""/>
      <w:lvlJc w:val="left"/>
    </w:lvl>
    <w:lvl w:ilvl="1" w:tplc="4DC86C76">
      <w:numFmt w:val="decimal"/>
      <w:lvlText w:val=""/>
      <w:lvlJc w:val="left"/>
    </w:lvl>
    <w:lvl w:ilvl="2" w:tplc="754079A0">
      <w:numFmt w:val="decimal"/>
      <w:lvlText w:val=""/>
      <w:lvlJc w:val="left"/>
    </w:lvl>
    <w:lvl w:ilvl="3" w:tplc="49D00D28">
      <w:numFmt w:val="decimal"/>
      <w:lvlText w:val=""/>
      <w:lvlJc w:val="left"/>
    </w:lvl>
    <w:lvl w:ilvl="4" w:tplc="16BED058">
      <w:numFmt w:val="decimal"/>
      <w:lvlText w:val=""/>
      <w:lvlJc w:val="left"/>
    </w:lvl>
    <w:lvl w:ilvl="5" w:tplc="436A9C90">
      <w:numFmt w:val="decimal"/>
      <w:lvlText w:val=""/>
      <w:lvlJc w:val="left"/>
    </w:lvl>
    <w:lvl w:ilvl="6" w:tplc="DFBCBB0C">
      <w:numFmt w:val="decimal"/>
      <w:lvlText w:val=""/>
      <w:lvlJc w:val="left"/>
    </w:lvl>
    <w:lvl w:ilvl="7" w:tplc="5E4292DA">
      <w:numFmt w:val="decimal"/>
      <w:lvlText w:val=""/>
      <w:lvlJc w:val="left"/>
    </w:lvl>
    <w:lvl w:ilvl="8" w:tplc="3B14F2D2">
      <w:numFmt w:val="decimal"/>
      <w:lvlText w:val=""/>
      <w:lvlJc w:val="left"/>
    </w:lvl>
  </w:abstractNum>
  <w:abstractNum w:abstractNumId="651" w15:restartNumberingAfterBreak="0">
    <w:nsid w:val="000030F6"/>
    <w:multiLevelType w:val="hybridMultilevel"/>
    <w:tmpl w:val="10D8A3D0"/>
    <w:lvl w:ilvl="0" w:tplc="DE9A6B5C">
      <w:start w:val="3"/>
      <w:numFmt w:val="upperLetter"/>
      <w:lvlText w:val="%1:"/>
      <w:lvlJc w:val="left"/>
    </w:lvl>
    <w:lvl w:ilvl="1" w:tplc="2006D1BA">
      <w:numFmt w:val="decimal"/>
      <w:lvlText w:val=""/>
      <w:lvlJc w:val="left"/>
    </w:lvl>
    <w:lvl w:ilvl="2" w:tplc="59CA2A50">
      <w:numFmt w:val="decimal"/>
      <w:lvlText w:val=""/>
      <w:lvlJc w:val="left"/>
    </w:lvl>
    <w:lvl w:ilvl="3" w:tplc="9CECA758">
      <w:numFmt w:val="decimal"/>
      <w:lvlText w:val=""/>
      <w:lvlJc w:val="left"/>
    </w:lvl>
    <w:lvl w:ilvl="4" w:tplc="5980118E">
      <w:numFmt w:val="decimal"/>
      <w:lvlText w:val=""/>
      <w:lvlJc w:val="left"/>
    </w:lvl>
    <w:lvl w:ilvl="5" w:tplc="F228881A">
      <w:numFmt w:val="decimal"/>
      <w:lvlText w:val=""/>
      <w:lvlJc w:val="left"/>
    </w:lvl>
    <w:lvl w:ilvl="6" w:tplc="B06EF1F2">
      <w:numFmt w:val="decimal"/>
      <w:lvlText w:val=""/>
      <w:lvlJc w:val="left"/>
    </w:lvl>
    <w:lvl w:ilvl="7" w:tplc="77FEC5F8">
      <w:numFmt w:val="decimal"/>
      <w:lvlText w:val=""/>
      <w:lvlJc w:val="left"/>
    </w:lvl>
    <w:lvl w:ilvl="8" w:tplc="73BED132">
      <w:numFmt w:val="decimal"/>
      <w:lvlText w:val=""/>
      <w:lvlJc w:val="left"/>
    </w:lvl>
  </w:abstractNum>
  <w:abstractNum w:abstractNumId="652" w15:restartNumberingAfterBreak="0">
    <w:nsid w:val="000030F8"/>
    <w:multiLevelType w:val="hybridMultilevel"/>
    <w:tmpl w:val="D592EF2C"/>
    <w:lvl w:ilvl="0" w:tplc="011AAD5E">
      <w:start w:val="19"/>
      <w:numFmt w:val="upperLetter"/>
      <w:lvlText w:val="%1:"/>
      <w:lvlJc w:val="left"/>
    </w:lvl>
    <w:lvl w:ilvl="1" w:tplc="6D8C1924">
      <w:numFmt w:val="decimal"/>
      <w:lvlText w:val=""/>
      <w:lvlJc w:val="left"/>
    </w:lvl>
    <w:lvl w:ilvl="2" w:tplc="E15409B4">
      <w:numFmt w:val="decimal"/>
      <w:lvlText w:val=""/>
      <w:lvlJc w:val="left"/>
    </w:lvl>
    <w:lvl w:ilvl="3" w:tplc="ADA2C9BA">
      <w:numFmt w:val="decimal"/>
      <w:lvlText w:val=""/>
      <w:lvlJc w:val="left"/>
    </w:lvl>
    <w:lvl w:ilvl="4" w:tplc="6D6C3FAC">
      <w:numFmt w:val="decimal"/>
      <w:lvlText w:val=""/>
      <w:lvlJc w:val="left"/>
    </w:lvl>
    <w:lvl w:ilvl="5" w:tplc="37DC4FA0">
      <w:numFmt w:val="decimal"/>
      <w:lvlText w:val=""/>
      <w:lvlJc w:val="left"/>
    </w:lvl>
    <w:lvl w:ilvl="6" w:tplc="4114F778">
      <w:numFmt w:val="decimal"/>
      <w:lvlText w:val=""/>
      <w:lvlJc w:val="left"/>
    </w:lvl>
    <w:lvl w:ilvl="7" w:tplc="6B0059BE">
      <w:numFmt w:val="decimal"/>
      <w:lvlText w:val=""/>
      <w:lvlJc w:val="left"/>
    </w:lvl>
    <w:lvl w:ilvl="8" w:tplc="496067A2">
      <w:numFmt w:val="decimal"/>
      <w:lvlText w:val=""/>
      <w:lvlJc w:val="left"/>
    </w:lvl>
  </w:abstractNum>
  <w:abstractNum w:abstractNumId="653" w15:restartNumberingAfterBreak="0">
    <w:nsid w:val="00003105"/>
    <w:multiLevelType w:val="hybridMultilevel"/>
    <w:tmpl w:val="AB02F88E"/>
    <w:lvl w:ilvl="0" w:tplc="E70654B2">
      <w:start w:val="1"/>
      <w:numFmt w:val="bullet"/>
      <w:lvlText w:val=""/>
      <w:lvlJc w:val="left"/>
    </w:lvl>
    <w:lvl w:ilvl="1" w:tplc="995E5B02">
      <w:start w:val="4"/>
      <w:numFmt w:val="upperLetter"/>
      <w:lvlText w:val="%2:"/>
      <w:lvlJc w:val="left"/>
    </w:lvl>
    <w:lvl w:ilvl="2" w:tplc="E66082F2">
      <w:numFmt w:val="decimal"/>
      <w:lvlText w:val=""/>
      <w:lvlJc w:val="left"/>
    </w:lvl>
    <w:lvl w:ilvl="3" w:tplc="064E254E">
      <w:numFmt w:val="decimal"/>
      <w:lvlText w:val=""/>
      <w:lvlJc w:val="left"/>
    </w:lvl>
    <w:lvl w:ilvl="4" w:tplc="7058763E">
      <w:numFmt w:val="decimal"/>
      <w:lvlText w:val=""/>
      <w:lvlJc w:val="left"/>
    </w:lvl>
    <w:lvl w:ilvl="5" w:tplc="9D3C991C">
      <w:numFmt w:val="decimal"/>
      <w:lvlText w:val=""/>
      <w:lvlJc w:val="left"/>
    </w:lvl>
    <w:lvl w:ilvl="6" w:tplc="4CD4C904">
      <w:numFmt w:val="decimal"/>
      <w:lvlText w:val=""/>
      <w:lvlJc w:val="left"/>
    </w:lvl>
    <w:lvl w:ilvl="7" w:tplc="257EA47E">
      <w:numFmt w:val="decimal"/>
      <w:lvlText w:val=""/>
      <w:lvlJc w:val="left"/>
    </w:lvl>
    <w:lvl w:ilvl="8" w:tplc="E9A274D0">
      <w:numFmt w:val="decimal"/>
      <w:lvlText w:val=""/>
      <w:lvlJc w:val="left"/>
    </w:lvl>
  </w:abstractNum>
  <w:abstractNum w:abstractNumId="654" w15:restartNumberingAfterBreak="0">
    <w:nsid w:val="0000311A"/>
    <w:multiLevelType w:val="hybridMultilevel"/>
    <w:tmpl w:val="F4085960"/>
    <w:lvl w:ilvl="0" w:tplc="15E8CA3A">
      <w:start w:val="1"/>
      <w:numFmt w:val="bullet"/>
      <w:lvlText w:val=""/>
      <w:lvlJc w:val="left"/>
    </w:lvl>
    <w:lvl w:ilvl="1" w:tplc="95A6A69A">
      <w:start w:val="1"/>
      <w:numFmt w:val="upperLetter"/>
      <w:lvlText w:val="%2:"/>
      <w:lvlJc w:val="left"/>
    </w:lvl>
    <w:lvl w:ilvl="2" w:tplc="EBEAF392">
      <w:numFmt w:val="decimal"/>
      <w:lvlText w:val=""/>
      <w:lvlJc w:val="left"/>
    </w:lvl>
    <w:lvl w:ilvl="3" w:tplc="E9087724">
      <w:numFmt w:val="decimal"/>
      <w:lvlText w:val=""/>
      <w:lvlJc w:val="left"/>
    </w:lvl>
    <w:lvl w:ilvl="4" w:tplc="FCCA7C84">
      <w:numFmt w:val="decimal"/>
      <w:lvlText w:val=""/>
      <w:lvlJc w:val="left"/>
    </w:lvl>
    <w:lvl w:ilvl="5" w:tplc="5F4EAF4E">
      <w:numFmt w:val="decimal"/>
      <w:lvlText w:val=""/>
      <w:lvlJc w:val="left"/>
    </w:lvl>
    <w:lvl w:ilvl="6" w:tplc="EAFC76F6">
      <w:numFmt w:val="decimal"/>
      <w:lvlText w:val=""/>
      <w:lvlJc w:val="left"/>
    </w:lvl>
    <w:lvl w:ilvl="7" w:tplc="15C0C7EE">
      <w:numFmt w:val="decimal"/>
      <w:lvlText w:val=""/>
      <w:lvlJc w:val="left"/>
    </w:lvl>
    <w:lvl w:ilvl="8" w:tplc="819833A4">
      <w:numFmt w:val="decimal"/>
      <w:lvlText w:val=""/>
      <w:lvlJc w:val="left"/>
    </w:lvl>
  </w:abstractNum>
  <w:abstractNum w:abstractNumId="655" w15:restartNumberingAfterBreak="0">
    <w:nsid w:val="00003125"/>
    <w:multiLevelType w:val="hybridMultilevel"/>
    <w:tmpl w:val="61DCAB24"/>
    <w:lvl w:ilvl="0" w:tplc="104A47BA">
      <w:start w:val="1"/>
      <w:numFmt w:val="bullet"/>
      <w:lvlText w:val=""/>
      <w:lvlJc w:val="left"/>
    </w:lvl>
    <w:lvl w:ilvl="1" w:tplc="2BEC75EE">
      <w:numFmt w:val="decimal"/>
      <w:lvlText w:val=""/>
      <w:lvlJc w:val="left"/>
    </w:lvl>
    <w:lvl w:ilvl="2" w:tplc="C6900E2E">
      <w:numFmt w:val="decimal"/>
      <w:lvlText w:val=""/>
      <w:lvlJc w:val="left"/>
    </w:lvl>
    <w:lvl w:ilvl="3" w:tplc="6B9477BE">
      <w:numFmt w:val="decimal"/>
      <w:lvlText w:val=""/>
      <w:lvlJc w:val="left"/>
    </w:lvl>
    <w:lvl w:ilvl="4" w:tplc="35D0C8EE">
      <w:numFmt w:val="decimal"/>
      <w:lvlText w:val=""/>
      <w:lvlJc w:val="left"/>
    </w:lvl>
    <w:lvl w:ilvl="5" w:tplc="0030AA6A">
      <w:numFmt w:val="decimal"/>
      <w:lvlText w:val=""/>
      <w:lvlJc w:val="left"/>
    </w:lvl>
    <w:lvl w:ilvl="6" w:tplc="0DDE5F14">
      <w:numFmt w:val="decimal"/>
      <w:lvlText w:val=""/>
      <w:lvlJc w:val="left"/>
    </w:lvl>
    <w:lvl w:ilvl="7" w:tplc="135C2580">
      <w:numFmt w:val="decimal"/>
      <w:lvlText w:val=""/>
      <w:lvlJc w:val="left"/>
    </w:lvl>
    <w:lvl w:ilvl="8" w:tplc="EAFA0F7C">
      <w:numFmt w:val="decimal"/>
      <w:lvlText w:val=""/>
      <w:lvlJc w:val="left"/>
    </w:lvl>
  </w:abstractNum>
  <w:abstractNum w:abstractNumId="656" w15:restartNumberingAfterBreak="0">
    <w:nsid w:val="00003132"/>
    <w:multiLevelType w:val="hybridMultilevel"/>
    <w:tmpl w:val="AED6ED5E"/>
    <w:lvl w:ilvl="0" w:tplc="B65433F0">
      <w:start w:val="1"/>
      <w:numFmt w:val="bullet"/>
      <w:lvlText w:val=""/>
      <w:lvlJc w:val="left"/>
    </w:lvl>
    <w:lvl w:ilvl="1" w:tplc="FDDC631A">
      <w:numFmt w:val="decimal"/>
      <w:lvlText w:val=""/>
      <w:lvlJc w:val="left"/>
    </w:lvl>
    <w:lvl w:ilvl="2" w:tplc="7876BC7E">
      <w:numFmt w:val="decimal"/>
      <w:lvlText w:val=""/>
      <w:lvlJc w:val="left"/>
    </w:lvl>
    <w:lvl w:ilvl="3" w:tplc="C98233A6">
      <w:numFmt w:val="decimal"/>
      <w:lvlText w:val=""/>
      <w:lvlJc w:val="left"/>
    </w:lvl>
    <w:lvl w:ilvl="4" w:tplc="DC5A1BEA">
      <w:numFmt w:val="decimal"/>
      <w:lvlText w:val=""/>
      <w:lvlJc w:val="left"/>
    </w:lvl>
    <w:lvl w:ilvl="5" w:tplc="4C1E7420">
      <w:numFmt w:val="decimal"/>
      <w:lvlText w:val=""/>
      <w:lvlJc w:val="left"/>
    </w:lvl>
    <w:lvl w:ilvl="6" w:tplc="73BEE220">
      <w:numFmt w:val="decimal"/>
      <w:lvlText w:val=""/>
      <w:lvlJc w:val="left"/>
    </w:lvl>
    <w:lvl w:ilvl="7" w:tplc="737E2068">
      <w:numFmt w:val="decimal"/>
      <w:lvlText w:val=""/>
      <w:lvlJc w:val="left"/>
    </w:lvl>
    <w:lvl w:ilvl="8" w:tplc="A9D4D89A">
      <w:numFmt w:val="decimal"/>
      <w:lvlText w:val=""/>
      <w:lvlJc w:val="left"/>
    </w:lvl>
  </w:abstractNum>
  <w:abstractNum w:abstractNumId="657" w15:restartNumberingAfterBreak="0">
    <w:nsid w:val="00003138"/>
    <w:multiLevelType w:val="hybridMultilevel"/>
    <w:tmpl w:val="AEEE50E8"/>
    <w:lvl w:ilvl="0" w:tplc="462A21FE">
      <w:start w:val="1"/>
      <w:numFmt w:val="bullet"/>
      <w:lvlText w:val=""/>
      <w:lvlJc w:val="left"/>
    </w:lvl>
    <w:lvl w:ilvl="1" w:tplc="62A6DF18">
      <w:numFmt w:val="decimal"/>
      <w:lvlText w:val=""/>
      <w:lvlJc w:val="left"/>
    </w:lvl>
    <w:lvl w:ilvl="2" w:tplc="3D7ABBFA">
      <w:numFmt w:val="decimal"/>
      <w:lvlText w:val=""/>
      <w:lvlJc w:val="left"/>
    </w:lvl>
    <w:lvl w:ilvl="3" w:tplc="1D34CC08">
      <w:numFmt w:val="decimal"/>
      <w:lvlText w:val=""/>
      <w:lvlJc w:val="left"/>
    </w:lvl>
    <w:lvl w:ilvl="4" w:tplc="E37E0D60">
      <w:numFmt w:val="decimal"/>
      <w:lvlText w:val=""/>
      <w:lvlJc w:val="left"/>
    </w:lvl>
    <w:lvl w:ilvl="5" w:tplc="61B0083E">
      <w:numFmt w:val="decimal"/>
      <w:lvlText w:val=""/>
      <w:lvlJc w:val="left"/>
    </w:lvl>
    <w:lvl w:ilvl="6" w:tplc="9D821BC4">
      <w:numFmt w:val="decimal"/>
      <w:lvlText w:val=""/>
      <w:lvlJc w:val="left"/>
    </w:lvl>
    <w:lvl w:ilvl="7" w:tplc="7078494E">
      <w:numFmt w:val="decimal"/>
      <w:lvlText w:val=""/>
      <w:lvlJc w:val="left"/>
    </w:lvl>
    <w:lvl w:ilvl="8" w:tplc="9DDEB9B6">
      <w:numFmt w:val="decimal"/>
      <w:lvlText w:val=""/>
      <w:lvlJc w:val="left"/>
    </w:lvl>
  </w:abstractNum>
  <w:abstractNum w:abstractNumId="658" w15:restartNumberingAfterBreak="0">
    <w:nsid w:val="00003154"/>
    <w:multiLevelType w:val="hybridMultilevel"/>
    <w:tmpl w:val="256610DC"/>
    <w:lvl w:ilvl="0" w:tplc="07B05AE2">
      <w:start w:val="1"/>
      <w:numFmt w:val="bullet"/>
      <w:lvlText w:val=""/>
      <w:lvlJc w:val="left"/>
    </w:lvl>
    <w:lvl w:ilvl="1" w:tplc="00284146">
      <w:numFmt w:val="decimal"/>
      <w:lvlText w:val=""/>
      <w:lvlJc w:val="left"/>
    </w:lvl>
    <w:lvl w:ilvl="2" w:tplc="A8622F00">
      <w:numFmt w:val="decimal"/>
      <w:lvlText w:val=""/>
      <w:lvlJc w:val="left"/>
    </w:lvl>
    <w:lvl w:ilvl="3" w:tplc="663ED888">
      <w:numFmt w:val="decimal"/>
      <w:lvlText w:val=""/>
      <w:lvlJc w:val="left"/>
    </w:lvl>
    <w:lvl w:ilvl="4" w:tplc="5B483EA2">
      <w:numFmt w:val="decimal"/>
      <w:lvlText w:val=""/>
      <w:lvlJc w:val="left"/>
    </w:lvl>
    <w:lvl w:ilvl="5" w:tplc="459AA23A">
      <w:numFmt w:val="decimal"/>
      <w:lvlText w:val=""/>
      <w:lvlJc w:val="left"/>
    </w:lvl>
    <w:lvl w:ilvl="6" w:tplc="2E26CD50">
      <w:numFmt w:val="decimal"/>
      <w:lvlText w:val=""/>
      <w:lvlJc w:val="left"/>
    </w:lvl>
    <w:lvl w:ilvl="7" w:tplc="0D0862C4">
      <w:numFmt w:val="decimal"/>
      <w:lvlText w:val=""/>
      <w:lvlJc w:val="left"/>
    </w:lvl>
    <w:lvl w:ilvl="8" w:tplc="75826C82">
      <w:numFmt w:val="decimal"/>
      <w:lvlText w:val=""/>
      <w:lvlJc w:val="left"/>
    </w:lvl>
  </w:abstractNum>
  <w:abstractNum w:abstractNumId="659" w15:restartNumberingAfterBreak="0">
    <w:nsid w:val="0000316E"/>
    <w:multiLevelType w:val="hybridMultilevel"/>
    <w:tmpl w:val="9D16EE78"/>
    <w:lvl w:ilvl="0" w:tplc="1818B0EE">
      <w:start w:val="1"/>
      <w:numFmt w:val="bullet"/>
      <w:lvlText w:val=""/>
      <w:lvlJc w:val="left"/>
    </w:lvl>
    <w:lvl w:ilvl="1" w:tplc="1EE805A4">
      <w:numFmt w:val="decimal"/>
      <w:lvlText w:val=""/>
      <w:lvlJc w:val="left"/>
    </w:lvl>
    <w:lvl w:ilvl="2" w:tplc="DD50E320">
      <w:numFmt w:val="decimal"/>
      <w:lvlText w:val=""/>
      <w:lvlJc w:val="left"/>
    </w:lvl>
    <w:lvl w:ilvl="3" w:tplc="E4B480A4">
      <w:numFmt w:val="decimal"/>
      <w:lvlText w:val=""/>
      <w:lvlJc w:val="left"/>
    </w:lvl>
    <w:lvl w:ilvl="4" w:tplc="AEACAF08">
      <w:numFmt w:val="decimal"/>
      <w:lvlText w:val=""/>
      <w:lvlJc w:val="left"/>
    </w:lvl>
    <w:lvl w:ilvl="5" w:tplc="6540CA5E">
      <w:numFmt w:val="decimal"/>
      <w:lvlText w:val=""/>
      <w:lvlJc w:val="left"/>
    </w:lvl>
    <w:lvl w:ilvl="6" w:tplc="0FAC8B58">
      <w:numFmt w:val="decimal"/>
      <w:lvlText w:val=""/>
      <w:lvlJc w:val="left"/>
    </w:lvl>
    <w:lvl w:ilvl="7" w:tplc="2480936A">
      <w:numFmt w:val="decimal"/>
      <w:lvlText w:val=""/>
      <w:lvlJc w:val="left"/>
    </w:lvl>
    <w:lvl w:ilvl="8" w:tplc="EB4AF4D4">
      <w:numFmt w:val="decimal"/>
      <w:lvlText w:val=""/>
      <w:lvlJc w:val="left"/>
    </w:lvl>
  </w:abstractNum>
  <w:abstractNum w:abstractNumId="660" w15:restartNumberingAfterBreak="0">
    <w:nsid w:val="0000318E"/>
    <w:multiLevelType w:val="hybridMultilevel"/>
    <w:tmpl w:val="A452494E"/>
    <w:lvl w:ilvl="0" w:tplc="9FAAD732">
      <w:start w:val="1"/>
      <w:numFmt w:val="bullet"/>
      <w:lvlText w:val=""/>
      <w:lvlJc w:val="left"/>
    </w:lvl>
    <w:lvl w:ilvl="1" w:tplc="2B7A5D24">
      <w:numFmt w:val="decimal"/>
      <w:lvlText w:val=""/>
      <w:lvlJc w:val="left"/>
    </w:lvl>
    <w:lvl w:ilvl="2" w:tplc="BAFE4702">
      <w:numFmt w:val="decimal"/>
      <w:lvlText w:val=""/>
      <w:lvlJc w:val="left"/>
    </w:lvl>
    <w:lvl w:ilvl="3" w:tplc="735AAF6C">
      <w:numFmt w:val="decimal"/>
      <w:lvlText w:val=""/>
      <w:lvlJc w:val="left"/>
    </w:lvl>
    <w:lvl w:ilvl="4" w:tplc="37B44D70">
      <w:numFmt w:val="decimal"/>
      <w:lvlText w:val=""/>
      <w:lvlJc w:val="left"/>
    </w:lvl>
    <w:lvl w:ilvl="5" w:tplc="16C2831C">
      <w:numFmt w:val="decimal"/>
      <w:lvlText w:val=""/>
      <w:lvlJc w:val="left"/>
    </w:lvl>
    <w:lvl w:ilvl="6" w:tplc="6186A5C4">
      <w:numFmt w:val="decimal"/>
      <w:lvlText w:val=""/>
      <w:lvlJc w:val="left"/>
    </w:lvl>
    <w:lvl w:ilvl="7" w:tplc="F53EF47A">
      <w:numFmt w:val="decimal"/>
      <w:lvlText w:val=""/>
      <w:lvlJc w:val="left"/>
    </w:lvl>
    <w:lvl w:ilvl="8" w:tplc="83E69636">
      <w:numFmt w:val="decimal"/>
      <w:lvlText w:val=""/>
      <w:lvlJc w:val="left"/>
    </w:lvl>
  </w:abstractNum>
  <w:abstractNum w:abstractNumId="661" w15:restartNumberingAfterBreak="0">
    <w:nsid w:val="000031C1"/>
    <w:multiLevelType w:val="hybridMultilevel"/>
    <w:tmpl w:val="FC68B58C"/>
    <w:lvl w:ilvl="0" w:tplc="6CC66280">
      <w:start w:val="1"/>
      <w:numFmt w:val="bullet"/>
      <w:lvlText w:val=""/>
      <w:lvlJc w:val="left"/>
    </w:lvl>
    <w:lvl w:ilvl="1" w:tplc="45A89BC0">
      <w:start w:val="15"/>
      <w:numFmt w:val="lowerLetter"/>
      <w:lvlText w:val="%2"/>
      <w:lvlJc w:val="left"/>
    </w:lvl>
    <w:lvl w:ilvl="2" w:tplc="9AF41202">
      <w:numFmt w:val="decimal"/>
      <w:lvlText w:val=""/>
      <w:lvlJc w:val="left"/>
    </w:lvl>
    <w:lvl w:ilvl="3" w:tplc="579A4B54">
      <w:numFmt w:val="decimal"/>
      <w:lvlText w:val=""/>
      <w:lvlJc w:val="left"/>
    </w:lvl>
    <w:lvl w:ilvl="4" w:tplc="36A47DE0">
      <w:numFmt w:val="decimal"/>
      <w:lvlText w:val=""/>
      <w:lvlJc w:val="left"/>
    </w:lvl>
    <w:lvl w:ilvl="5" w:tplc="5B3A5406">
      <w:numFmt w:val="decimal"/>
      <w:lvlText w:val=""/>
      <w:lvlJc w:val="left"/>
    </w:lvl>
    <w:lvl w:ilvl="6" w:tplc="F510F8E2">
      <w:numFmt w:val="decimal"/>
      <w:lvlText w:val=""/>
      <w:lvlJc w:val="left"/>
    </w:lvl>
    <w:lvl w:ilvl="7" w:tplc="7C320EAC">
      <w:numFmt w:val="decimal"/>
      <w:lvlText w:val=""/>
      <w:lvlJc w:val="left"/>
    </w:lvl>
    <w:lvl w:ilvl="8" w:tplc="5658F0C0">
      <w:numFmt w:val="decimal"/>
      <w:lvlText w:val=""/>
      <w:lvlJc w:val="left"/>
    </w:lvl>
  </w:abstractNum>
  <w:abstractNum w:abstractNumId="662" w15:restartNumberingAfterBreak="0">
    <w:nsid w:val="000031D7"/>
    <w:multiLevelType w:val="hybridMultilevel"/>
    <w:tmpl w:val="CE60E128"/>
    <w:lvl w:ilvl="0" w:tplc="6F7C867E">
      <w:start w:val="1"/>
      <w:numFmt w:val="bullet"/>
      <w:lvlText w:val=""/>
      <w:lvlJc w:val="left"/>
    </w:lvl>
    <w:lvl w:ilvl="1" w:tplc="05C0E284">
      <w:start w:val="1"/>
      <w:numFmt w:val="upperLetter"/>
      <w:lvlText w:val="%2:"/>
      <w:lvlJc w:val="left"/>
    </w:lvl>
    <w:lvl w:ilvl="2" w:tplc="8C1A496C">
      <w:numFmt w:val="decimal"/>
      <w:lvlText w:val=""/>
      <w:lvlJc w:val="left"/>
    </w:lvl>
    <w:lvl w:ilvl="3" w:tplc="27D8D672">
      <w:numFmt w:val="decimal"/>
      <w:lvlText w:val=""/>
      <w:lvlJc w:val="left"/>
    </w:lvl>
    <w:lvl w:ilvl="4" w:tplc="79AE6E48">
      <w:numFmt w:val="decimal"/>
      <w:lvlText w:val=""/>
      <w:lvlJc w:val="left"/>
    </w:lvl>
    <w:lvl w:ilvl="5" w:tplc="5986DABC">
      <w:numFmt w:val="decimal"/>
      <w:lvlText w:val=""/>
      <w:lvlJc w:val="left"/>
    </w:lvl>
    <w:lvl w:ilvl="6" w:tplc="00F63E6E">
      <w:numFmt w:val="decimal"/>
      <w:lvlText w:val=""/>
      <w:lvlJc w:val="left"/>
    </w:lvl>
    <w:lvl w:ilvl="7" w:tplc="655CF164">
      <w:numFmt w:val="decimal"/>
      <w:lvlText w:val=""/>
      <w:lvlJc w:val="left"/>
    </w:lvl>
    <w:lvl w:ilvl="8" w:tplc="0C5A359A">
      <w:numFmt w:val="decimal"/>
      <w:lvlText w:val=""/>
      <w:lvlJc w:val="left"/>
    </w:lvl>
  </w:abstractNum>
  <w:abstractNum w:abstractNumId="663" w15:restartNumberingAfterBreak="0">
    <w:nsid w:val="000031EB"/>
    <w:multiLevelType w:val="hybridMultilevel"/>
    <w:tmpl w:val="4DC017BE"/>
    <w:lvl w:ilvl="0" w:tplc="3D10020C">
      <w:start w:val="1"/>
      <w:numFmt w:val="bullet"/>
      <w:lvlText w:val=""/>
      <w:lvlJc w:val="left"/>
    </w:lvl>
    <w:lvl w:ilvl="1" w:tplc="E2AC73C8">
      <w:start w:val="3"/>
      <w:numFmt w:val="upperLetter"/>
      <w:lvlText w:val="%2:"/>
      <w:lvlJc w:val="left"/>
    </w:lvl>
    <w:lvl w:ilvl="2" w:tplc="4FC463EC">
      <w:numFmt w:val="decimal"/>
      <w:lvlText w:val=""/>
      <w:lvlJc w:val="left"/>
    </w:lvl>
    <w:lvl w:ilvl="3" w:tplc="C82A99BA">
      <w:numFmt w:val="decimal"/>
      <w:lvlText w:val=""/>
      <w:lvlJc w:val="left"/>
    </w:lvl>
    <w:lvl w:ilvl="4" w:tplc="E5E0783C">
      <w:numFmt w:val="decimal"/>
      <w:lvlText w:val=""/>
      <w:lvlJc w:val="left"/>
    </w:lvl>
    <w:lvl w:ilvl="5" w:tplc="FD7AD47C">
      <w:numFmt w:val="decimal"/>
      <w:lvlText w:val=""/>
      <w:lvlJc w:val="left"/>
    </w:lvl>
    <w:lvl w:ilvl="6" w:tplc="1B5618AC">
      <w:numFmt w:val="decimal"/>
      <w:lvlText w:val=""/>
      <w:lvlJc w:val="left"/>
    </w:lvl>
    <w:lvl w:ilvl="7" w:tplc="BDBC8062">
      <w:numFmt w:val="decimal"/>
      <w:lvlText w:val=""/>
      <w:lvlJc w:val="left"/>
    </w:lvl>
    <w:lvl w:ilvl="8" w:tplc="B95EF84C">
      <w:numFmt w:val="decimal"/>
      <w:lvlText w:val=""/>
      <w:lvlJc w:val="left"/>
    </w:lvl>
  </w:abstractNum>
  <w:abstractNum w:abstractNumId="664" w15:restartNumberingAfterBreak="0">
    <w:nsid w:val="000031FC"/>
    <w:multiLevelType w:val="hybridMultilevel"/>
    <w:tmpl w:val="F88A5AC8"/>
    <w:lvl w:ilvl="0" w:tplc="41CC8692">
      <w:start w:val="1"/>
      <w:numFmt w:val="bullet"/>
      <w:lvlText w:val=""/>
      <w:lvlJc w:val="left"/>
    </w:lvl>
    <w:lvl w:ilvl="1" w:tplc="0090E92E">
      <w:numFmt w:val="decimal"/>
      <w:lvlText w:val=""/>
      <w:lvlJc w:val="left"/>
    </w:lvl>
    <w:lvl w:ilvl="2" w:tplc="1FBCC10C">
      <w:numFmt w:val="decimal"/>
      <w:lvlText w:val=""/>
      <w:lvlJc w:val="left"/>
    </w:lvl>
    <w:lvl w:ilvl="3" w:tplc="816A248E">
      <w:numFmt w:val="decimal"/>
      <w:lvlText w:val=""/>
      <w:lvlJc w:val="left"/>
    </w:lvl>
    <w:lvl w:ilvl="4" w:tplc="9D62429E">
      <w:numFmt w:val="decimal"/>
      <w:lvlText w:val=""/>
      <w:lvlJc w:val="left"/>
    </w:lvl>
    <w:lvl w:ilvl="5" w:tplc="19BC91A4">
      <w:numFmt w:val="decimal"/>
      <w:lvlText w:val=""/>
      <w:lvlJc w:val="left"/>
    </w:lvl>
    <w:lvl w:ilvl="6" w:tplc="D48A6584">
      <w:numFmt w:val="decimal"/>
      <w:lvlText w:val=""/>
      <w:lvlJc w:val="left"/>
    </w:lvl>
    <w:lvl w:ilvl="7" w:tplc="00840EE4">
      <w:numFmt w:val="decimal"/>
      <w:lvlText w:val=""/>
      <w:lvlJc w:val="left"/>
    </w:lvl>
    <w:lvl w:ilvl="8" w:tplc="961297EC">
      <w:numFmt w:val="decimal"/>
      <w:lvlText w:val=""/>
      <w:lvlJc w:val="left"/>
    </w:lvl>
  </w:abstractNum>
  <w:abstractNum w:abstractNumId="665" w15:restartNumberingAfterBreak="0">
    <w:nsid w:val="0000321A"/>
    <w:multiLevelType w:val="hybridMultilevel"/>
    <w:tmpl w:val="B574C884"/>
    <w:lvl w:ilvl="0" w:tplc="EB0824D2">
      <w:start w:val="1"/>
      <w:numFmt w:val="bullet"/>
      <w:lvlText w:val=""/>
      <w:lvlJc w:val="left"/>
    </w:lvl>
    <w:lvl w:ilvl="1" w:tplc="02A017C8">
      <w:numFmt w:val="decimal"/>
      <w:lvlText w:val=""/>
      <w:lvlJc w:val="left"/>
    </w:lvl>
    <w:lvl w:ilvl="2" w:tplc="9972488E">
      <w:numFmt w:val="decimal"/>
      <w:lvlText w:val=""/>
      <w:lvlJc w:val="left"/>
    </w:lvl>
    <w:lvl w:ilvl="3" w:tplc="F3D6EBDC">
      <w:numFmt w:val="decimal"/>
      <w:lvlText w:val=""/>
      <w:lvlJc w:val="left"/>
    </w:lvl>
    <w:lvl w:ilvl="4" w:tplc="EE0030EC">
      <w:numFmt w:val="decimal"/>
      <w:lvlText w:val=""/>
      <w:lvlJc w:val="left"/>
    </w:lvl>
    <w:lvl w:ilvl="5" w:tplc="1E561BC6">
      <w:numFmt w:val="decimal"/>
      <w:lvlText w:val=""/>
      <w:lvlJc w:val="left"/>
    </w:lvl>
    <w:lvl w:ilvl="6" w:tplc="F5DA4578">
      <w:numFmt w:val="decimal"/>
      <w:lvlText w:val=""/>
      <w:lvlJc w:val="left"/>
    </w:lvl>
    <w:lvl w:ilvl="7" w:tplc="5CB63DFC">
      <w:numFmt w:val="decimal"/>
      <w:lvlText w:val=""/>
      <w:lvlJc w:val="left"/>
    </w:lvl>
    <w:lvl w:ilvl="8" w:tplc="787E15EA">
      <w:numFmt w:val="decimal"/>
      <w:lvlText w:val=""/>
      <w:lvlJc w:val="left"/>
    </w:lvl>
  </w:abstractNum>
  <w:abstractNum w:abstractNumId="666" w15:restartNumberingAfterBreak="0">
    <w:nsid w:val="00003266"/>
    <w:multiLevelType w:val="hybridMultilevel"/>
    <w:tmpl w:val="27DA258C"/>
    <w:lvl w:ilvl="0" w:tplc="AD645D0A">
      <w:start w:val="1"/>
      <w:numFmt w:val="bullet"/>
      <w:lvlText w:val=""/>
      <w:lvlJc w:val="left"/>
    </w:lvl>
    <w:lvl w:ilvl="1" w:tplc="C374CAE6">
      <w:numFmt w:val="decimal"/>
      <w:lvlText w:val=""/>
      <w:lvlJc w:val="left"/>
    </w:lvl>
    <w:lvl w:ilvl="2" w:tplc="91C6D6A8">
      <w:numFmt w:val="decimal"/>
      <w:lvlText w:val=""/>
      <w:lvlJc w:val="left"/>
    </w:lvl>
    <w:lvl w:ilvl="3" w:tplc="84D42E08">
      <w:numFmt w:val="decimal"/>
      <w:lvlText w:val=""/>
      <w:lvlJc w:val="left"/>
    </w:lvl>
    <w:lvl w:ilvl="4" w:tplc="33D85190">
      <w:numFmt w:val="decimal"/>
      <w:lvlText w:val=""/>
      <w:lvlJc w:val="left"/>
    </w:lvl>
    <w:lvl w:ilvl="5" w:tplc="744E3B7E">
      <w:numFmt w:val="decimal"/>
      <w:lvlText w:val=""/>
      <w:lvlJc w:val="left"/>
    </w:lvl>
    <w:lvl w:ilvl="6" w:tplc="AB74F1F4">
      <w:numFmt w:val="decimal"/>
      <w:lvlText w:val=""/>
      <w:lvlJc w:val="left"/>
    </w:lvl>
    <w:lvl w:ilvl="7" w:tplc="B802948E">
      <w:numFmt w:val="decimal"/>
      <w:lvlText w:val=""/>
      <w:lvlJc w:val="left"/>
    </w:lvl>
    <w:lvl w:ilvl="8" w:tplc="7C66D12A">
      <w:numFmt w:val="decimal"/>
      <w:lvlText w:val=""/>
      <w:lvlJc w:val="left"/>
    </w:lvl>
  </w:abstractNum>
  <w:abstractNum w:abstractNumId="667" w15:restartNumberingAfterBreak="0">
    <w:nsid w:val="0000326F"/>
    <w:multiLevelType w:val="hybridMultilevel"/>
    <w:tmpl w:val="FB6854C0"/>
    <w:lvl w:ilvl="0" w:tplc="B19A09BE">
      <w:start w:val="1"/>
      <w:numFmt w:val="bullet"/>
      <w:lvlText w:val=""/>
      <w:lvlJc w:val="left"/>
    </w:lvl>
    <w:lvl w:ilvl="1" w:tplc="38C06F3A">
      <w:numFmt w:val="decimal"/>
      <w:lvlText w:val=""/>
      <w:lvlJc w:val="left"/>
    </w:lvl>
    <w:lvl w:ilvl="2" w:tplc="68841732">
      <w:numFmt w:val="decimal"/>
      <w:lvlText w:val=""/>
      <w:lvlJc w:val="left"/>
    </w:lvl>
    <w:lvl w:ilvl="3" w:tplc="43B00984">
      <w:numFmt w:val="decimal"/>
      <w:lvlText w:val=""/>
      <w:lvlJc w:val="left"/>
    </w:lvl>
    <w:lvl w:ilvl="4" w:tplc="7FF092AA">
      <w:numFmt w:val="decimal"/>
      <w:lvlText w:val=""/>
      <w:lvlJc w:val="left"/>
    </w:lvl>
    <w:lvl w:ilvl="5" w:tplc="28302538">
      <w:numFmt w:val="decimal"/>
      <w:lvlText w:val=""/>
      <w:lvlJc w:val="left"/>
    </w:lvl>
    <w:lvl w:ilvl="6" w:tplc="3D44BA3E">
      <w:numFmt w:val="decimal"/>
      <w:lvlText w:val=""/>
      <w:lvlJc w:val="left"/>
    </w:lvl>
    <w:lvl w:ilvl="7" w:tplc="84A04FB4">
      <w:numFmt w:val="decimal"/>
      <w:lvlText w:val=""/>
      <w:lvlJc w:val="left"/>
    </w:lvl>
    <w:lvl w:ilvl="8" w:tplc="3B929EB0">
      <w:numFmt w:val="decimal"/>
      <w:lvlText w:val=""/>
      <w:lvlJc w:val="left"/>
    </w:lvl>
  </w:abstractNum>
  <w:abstractNum w:abstractNumId="668" w15:restartNumberingAfterBreak="0">
    <w:nsid w:val="0000327F"/>
    <w:multiLevelType w:val="hybridMultilevel"/>
    <w:tmpl w:val="A058C7A2"/>
    <w:lvl w:ilvl="0" w:tplc="3E78CC56">
      <w:start w:val="1"/>
      <w:numFmt w:val="bullet"/>
      <w:lvlText w:val=""/>
      <w:lvlJc w:val="left"/>
    </w:lvl>
    <w:lvl w:ilvl="1" w:tplc="72AEEF06">
      <w:numFmt w:val="decimal"/>
      <w:lvlText w:val=""/>
      <w:lvlJc w:val="left"/>
    </w:lvl>
    <w:lvl w:ilvl="2" w:tplc="4DAAFBE4">
      <w:numFmt w:val="decimal"/>
      <w:lvlText w:val=""/>
      <w:lvlJc w:val="left"/>
    </w:lvl>
    <w:lvl w:ilvl="3" w:tplc="02B05BC8">
      <w:numFmt w:val="decimal"/>
      <w:lvlText w:val=""/>
      <w:lvlJc w:val="left"/>
    </w:lvl>
    <w:lvl w:ilvl="4" w:tplc="7D5C8FBC">
      <w:numFmt w:val="decimal"/>
      <w:lvlText w:val=""/>
      <w:lvlJc w:val="left"/>
    </w:lvl>
    <w:lvl w:ilvl="5" w:tplc="81566304">
      <w:numFmt w:val="decimal"/>
      <w:lvlText w:val=""/>
      <w:lvlJc w:val="left"/>
    </w:lvl>
    <w:lvl w:ilvl="6" w:tplc="F066281C">
      <w:numFmt w:val="decimal"/>
      <w:lvlText w:val=""/>
      <w:lvlJc w:val="left"/>
    </w:lvl>
    <w:lvl w:ilvl="7" w:tplc="1D3ABC4C">
      <w:numFmt w:val="decimal"/>
      <w:lvlText w:val=""/>
      <w:lvlJc w:val="left"/>
    </w:lvl>
    <w:lvl w:ilvl="8" w:tplc="47643286">
      <w:numFmt w:val="decimal"/>
      <w:lvlText w:val=""/>
      <w:lvlJc w:val="left"/>
    </w:lvl>
  </w:abstractNum>
  <w:abstractNum w:abstractNumId="669" w15:restartNumberingAfterBreak="0">
    <w:nsid w:val="00003285"/>
    <w:multiLevelType w:val="hybridMultilevel"/>
    <w:tmpl w:val="2E3048A0"/>
    <w:lvl w:ilvl="0" w:tplc="AAE6C706">
      <w:start w:val="1"/>
      <w:numFmt w:val="upperLetter"/>
      <w:lvlText w:val="%1:"/>
      <w:lvlJc w:val="left"/>
    </w:lvl>
    <w:lvl w:ilvl="1" w:tplc="B7106496">
      <w:numFmt w:val="decimal"/>
      <w:lvlText w:val=""/>
      <w:lvlJc w:val="left"/>
    </w:lvl>
    <w:lvl w:ilvl="2" w:tplc="34A61BE2">
      <w:numFmt w:val="decimal"/>
      <w:lvlText w:val=""/>
      <w:lvlJc w:val="left"/>
    </w:lvl>
    <w:lvl w:ilvl="3" w:tplc="141E0268">
      <w:numFmt w:val="decimal"/>
      <w:lvlText w:val=""/>
      <w:lvlJc w:val="left"/>
    </w:lvl>
    <w:lvl w:ilvl="4" w:tplc="8B384AE2">
      <w:numFmt w:val="decimal"/>
      <w:lvlText w:val=""/>
      <w:lvlJc w:val="left"/>
    </w:lvl>
    <w:lvl w:ilvl="5" w:tplc="1E2A9A02">
      <w:numFmt w:val="decimal"/>
      <w:lvlText w:val=""/>
      <w:lvlJc w:val="left"/>
    </w:lvl>
    <w:lvl w:ilvl="6" w:tplc="E876A0BA">
      <w:numFmt w:val="decimal"/>
      <w:lvlText w:val=""/>
      <w:lvlJc w:val="left"/>
    </w:lvl>
    <w:lvl w:ilvl="7" w:tplc="73341716">
      <w:numFmt w:val="decimal"/>
      <w:lvlText w:val=""/>
      <w:lvlJc w:val="left"/>
    </w:lvl>
    <w:lvl w:ilvl="8" w:tplc="21B6B046">
      <w:numFmt w:val="decimal"/>
      <w:lvlText w:val=""/>
      <w:lvlJc w:val="left"/>
    </w:lvl>
  </w:abstractNum>
  <w:abstractNum w:abstractNumId="670" w15:restartNumberingAfterBreak="0">
    <w:nsid w:val="00003287"/>
    <w:multiLevelType w:val="hybridMultilevel"/>
    <w:tmpl w:val="0FB853FC"/>
    <w:lvl w:ilvl="0" w:tplc="75E08676">
      <w:start w:val="2"/>
      <w:numFmt w:val="upperLetter"/>
      <w:lvlText w:val="%1:"/>
      <w:lvlJc w:val="left"/>
    </w:lvl>
    <w:lvl w:ilvl="1" w:tplc="DCA681A2">
      <w:numFmt w:val="decimal"/>
      <w:lvlText w:val=""/>
      <w:lvlJc w:val="left"/>
    </w:lvl>
    <w:lvl w:ilvl="2" w:tplc="BAEA2D5C">
      <w:numFmt w:val="decimal"/>
      <w:lvlText w:val=""/>
      <w:lvlJc w:val="left"/>
    </w:lvl>
    <w:lvl w:ilvl="3" w:tplc="766A6474">
      <w:numFmt w:val="decimal"/>
      <w:lvlText w:val=""/>
      <w:lvlJc w:val="left"/>
    </w:lvl>
    <w:lvl w:ilvl="4" w:tplc="4AE45EE4">
      <w:numFmt w:val="decimal"/>
      <w:lvlText w:val=""/>
      <w:lvlJc w:val="left"/>
    </w:lvl>
    <w:lvl w:ilvl="5" w:tplc="D78492DA">
      <w:numFmt w:val="decimal"/>
      <w:lvlText w:val=""/>
      <w:lvlJc w:val="left"/>
    </w:lvl>
    <w:lvl w:ilvl="6" w:tplc="5CEE7F8C">
      <w:numFmt w:val="decimal"/>
      <w:lvlText w:val=""/>
      <w:lvlJc w:val="left"/>
    </w:lvl>
    <w:lvl w:ilvl="7" w:tplc="963E43C6">
      <w:numFmt w:val="decimal"/>
      <w:lvlText w:val=""/>
      <w:lvlJc w:val="left"/>
    </w:lvl>
    <w:lvl w:ilvl="8" w:tplc="5C8E08B2">
      <w:numFmt w:val="decimal"/>
      <w:lvlText w:val=""/>
      <w:lvlJc w:val="left"/>
    </w:lvl>
  </w:abstractNum>
  <w:abstractNum w:abstractNumId="671" w15:restartNumberingAfterBreak="0">
    <w:nsid w:val="00003289"/>
    <w:multiLevelType w:val="hybridMultilevel"/>
    <w:tmpl w:val="A6DCD9CC"/>
    <w:lvl w:ilvl="0" w:tplc="E376C830">
      <w:start w:val="1"/>
      <w:numFmt w:val="bullet"/>
      <w:lvlText w:val=""/>
      <w:lvlJc w:val="left"/>
    </w:lvl>
    <w:lvl w:ilvl="1" w:tplc="681207AC">
      <w:start w:val="3"/>
      <w:numFmt w:val="upperLetter"/>
      <w:lvlText w:val="%2:"/>
      <w:lvlJc w:val="left"/>
    </w:lvl>
    <w:lvl w:ilvl="2" w:tplc="951830BA">
      <w:numFmt w:val="decimal"/>
      <w:lvlText w:val=""/>
      <w:lvlJc w:val="left"/>
    </w:lvl>
    <w:lvl w:ilvl="3" w:tplc="DE6A0560">
      <w:numFmt w:val="decimal"/>
      <w:lvlText w:val=""/>
      <w:lvlJc w:val="left"/>
    </w:lvl>
    <w:lvl w:ilvl="4" w:tplc="8BBC4DD4">
      <w:numFmt w:val="decimal"/>
      <w:lvlText w:val=""/>
      <w:lvlJc w:val="left"/>
    </w:lvl>
    <w:lvl w:ilvl="5" w:tplc="25D24F00">
      <w:numFmt w:val="decimal"/>
      <w:lvlText w:val=""/>
      <w:lvlJc w:val="left"/>
    </w:lvl>
    <w:lvl w:ilvl="6" w:tplc="19CAA7A8">
      <w:numFmt w:val="decimal"/>
      <w:lvlText w:val=""/>
      <w:lvlJc w:val="left"/>
    </w:lvl>
    <w:lvl w:ilvl="7" w:tplc="72EAEDFC">
      <w:numFmt w:val="decimal"/>
      <w:lvlText w:val=""/>
      <w:lvlJc w:val="left"/>
    </w:lvl>
    <w:lvl w:ilvl="8" w:tplc="74C068C4">
      <w:numFmt w:val="decimal"/>
      <w:lvlText w:val=""/>
      <w:lvlJc w:val="left"/>
    </w:lvl>
  </w:abstractNum>
  <w:abstractNum w:abstractNumId="672" w15:restartNumberingAfterBreak="0">
    <w:nsid w:val="00003292"/>
    <w:multiLevelType w:val="hybridMultilevel"/>
    <w:tmpl w:val="FF9C8712"/>
    <w:lvl w:ilvl="0" w:tplc="5066DE14">
      <w:start w:val="1"/>
      <w:numFmt w:val="bullet"/>
      <w:lvlText w:val=""/>
      <w:lvlJc w:val="left"/>
    </w:lvl>
    <w:lvl w:ilvl="1" w:tplc="2F60C650">
      <w:numFmt w:val="decimal"/>
      <w:lvlText w:val=""/>
      <w:lvlJc w:val="left"/>
    </w:lvl>
    <w:lvl w:ilvl="2" w:tplc="78DAA442">
      <w:numFmt w:val="decimal"/>
      <w:lvlText w:val=""/>
      <w:lvlJc w:val="left"/>
    </w:lvl>
    <w:lvl w:ilvl="3" w:tplc="F6F25C60">
      <w:numFmt w:val="decimal"/>
      <w:lvlText w:val=""/>
      <w:lvlJc w:val="left"/>
    </w:lvl>
    <w:lvl w:ilvl="4" w:tplc="4A2CFC54">
      <w:numFmt w:val="decimal"/>
      <w:lvlText w:val=""/>
      <w:lvlJc w:val="left"/>
    </w:lvl>
    <w:lvl w:ilvl="5" w:tplc="A5E23F9C">
      <w:numFmt w:val="decimal"/>
      <w:lvlText w:val=""/>
      <w:lvlJc w:val="left"/>
    </w:lvl>
    <w:lvl w:ilvl="6" w:tplc="D640FDC4">
      <w:numFmt w:val="decimal"/>
      <w:lvlText w:val=""/>
      <w:lvlJc w:val="left"/>
    </w:lvl>
    <w:lvl w:ilvl="7" w:tplc="F5C87A7A">
      <w:numFmt w:val="decimal"/>
      <w:lvlText w:val=""/>
      <w:lvlJc w:val="left"/>
    </w:lvl>
    <w:lvl w:ilvl="8" w:tplc="1FE4D644">
      <w:numFmt w:val="decimal"/>
      <w:lvlText w:val=""/>
      <w:lvlJc w:val="left"/>
    </w:lvl>
  </w:abstractNum>
  <w:abstractNum w:abstractNumId="673" w15:restartNumberingAfterBreak="0">
    <w:nsid w:val="000032C1"/>
    <w:multiLevelType w:val="hybridMultilevel"/>
    <w:tmpl w:val="28B2A83E"/>
    <w:lvl w:ilvl="0" w:tplc="01F2FF66">
      <w:start w:val="2"/>
      <w:numFmt w:val="decimal"/>
      <w:lvlText w:val="%1."/>
      <w:lvlJc w:val="left"/>
    </w:lvl>
    <w:lvl w:ilvl="1" w:tplc="AFEEC090">
      <w:numFmt w:val="decimal"/>
      <w:lvlText w:val=""/>
      <w:lvlJc w:val="left"/>
    </w:lvl>
    <w:lvl w:ilvl="2" w:tplc="E3B05584">
      <w:numFmt w:val="decimal"/>
      <w:lvlText w:val=""/>
      <w:lvlJc w:val="left"/>
    </w:lvl>
    <w:lvl w:ilvl="3" w:tplc="FE6C12D2">
      <w:numFmt w:val="decimal"/>
      <w:lvlText w:val=""/>
      <w:lvlJc w:val="left"/>
    </w:lvl>
    <w:lvl w:ilvl="4" w:tplc="582045B8">
      <w:numFmt w:val="decimal"/>
      <w:lvlText w:val=""/>
      <w:lvlJc w:val="left"/>
    </w:lvl>
    <w:lvl w:ilvl="5" w:tplc="F96C3C04">
      <w:numFmt w:val="decimal"/>
      <w:lvlText w:val=""/>
      <w:lvlJc w:val="left"/>
    </w:lvl>
    <w:lvl w:ilvl="6" w:tplc="CBE81BA2">
      <w:numFmt w:val="decimal"/>
      <w:lvlText w:val=""/>
      <w:lvlJc w:val="left"/>
    </w:lvl>
    <w:lvl w:ilvl="7" w:tplc="5CA6BB90">
      <w:numFmt w:val="decimal"/>
      <w:lvlText w:val=""/>
      <w:lvlJc w:val="left"/>
    </w:lvl>
    <w:lvl w:ilvl="8" w:tplc="361410DE">
      <w:numFmt w:val="decimal"/>
      <w:lvlText w:val=""/>
      <w:lvlJc w:val="left"/>
    </w:lvl>
  </w:abstractNum>
  <w:abstractNum w:abstractNumId="674" w15:restartNumberingAfterBreak="0">
    <w:nsid w:val="000032C6"/>
    <w:multiLevelType w:val="hybridMultilevel"/>
    <w:tmpl w:val="24D69B00"/>
    <w:lvl w:ilvl="0" w:tplc="BACCB6F0">
      <w:start w:val="1"/>
      <w:numFmt w:val="bullet"/>
      <w:lvlText w:val=""/>
      <w:lvlJc w:val="left"/>
    </w:lvl>
    <w:lvl w:ilvl="1" w:tplc="A2703D96">
      <w:numFmt w:val="decimal"/>
      <w:lvlText w:val=""/>
      <w:lvlJc w:val="left"/>
    </w:lvl>
    <w:lvl w:ilvl="2" w:tplc="25BE3B9C">
      <w:numFmt w:val="decimal"/>
      <w:lvlText w:val=""/>
      <w:lvlJc w:val="left"/>
    </w:lvl>
    <w:lvl w:ilvl="3" w:tplc="3348B07E">
      <w:numFmt w:val="decimal"/>
      <w:lvlText w:val=""/>
      <w:lvlJc w:val="left"/>
    </w:lvl>
    <w:lvl w:ilvl="4" w:tplc="7250F68C">
      <w:numFmt w:val="decimal"/>
      <w:lvlText w:val=""/>
      <w:lvlJc w:val="left"/>
    </w:lvl>
    <w:lvl w:ilvl="5" w:tplc="DCF8ABBE">
      <w:numFmt w:val="decimal"/>
      <w:lvlText w:val=""/>
      <w:lvlJc w:val="left"/>
    </w:lvl>
    <w:lvl w:ilvl="6" w:tplc="432C7632">
      <w:numFmt w:val="decimal"/>
      <w:lvlText w:val=""/>
      <w:lvlJc w:val="left"/>
    </w:lvl>
    <w:lvl w:ilvl="7" w:tplc="FFAE8536">
      <w:numFmt w:val="decimal"/>
      <w:lvlText w:val=""/>
      <w:lvlJc w:val="left"/>
    </w:lvl>
    <w:lvl w:ilvl="8" w:tplc="E09A2110">
      <w:numFmt w:val="decimal"/>
      <w:lvlText w:val=""/>
      <w:lvlJc w:val="left"/>
    </w:lvl>
  </w:abstractNum>
  <w:abstractNum w:abstractNumId="675" w15:restartNumberingAfterBreak="0">
    <w:nsid w:val="000032C8"/>
    <w:multiLevelType w:val="hybridMultilevel"/>
    <w:tmpl w:val="731A3312"/>
    <w:lvl w:ilvl="0" w:tplc="B6B4BB3A">
      <w:start w:val="4"/>
      <w:numFmt w:val="upperLetter"/>
      <w:lvlText w:val="%1:"/>
      <w:lvlJc w:val="left"/>
    </w:lvl>
    <w:lvl w:ilvl="1" w:tplc="3EF493BE">
      <w:numFmt w:val="decimal"/>
      <w:lvlText w:val=""/>
      <w:lvlJc w:val="left"/>
    </w:lvl>
    <w:lvl w:ilvl="2" w:tplc="4380E1B2">
      <w:numFmt w:val="decimal"/>
      <w:lvlText w:val=""/>
      <w:lvlJc w:val="left"/>
    </w:lvl>
    <w:lvl w:ilvl="3" w:tplc="16AE6C7E">
      <w:numFmt w:val="decimal"/>
      <w:lvlText w:val=""/>
      <w:lvlJc w:val="left"/>
    </w:lvl>
    <w:lvl w:ilvl="4" w:tplc="7C540DA2">
      <w:numFmt w:val="decimal"/>
      <w:lvlText w:val=""/>
      <w:lvlJc w:val="left"/>
    </w:lvl>
    <w:lvl w:ilvl="5" w:tplc="7680A6D4">
      <w:numFmt w:val="decimal"/>
      <w:lvlText w:val=""/>
      <w:lvlJc w:val="left"/>
    </w:lvl>
    <w:lvl w:ilvl="6" w:tplc="C0C61EDC">
      <w:numFmt w:val="decimal"/>
      <w:lvlText w:val=""/>
      <w:lvlJc w:val="left"/>
    </w:lvl>
    <w:lvl w:ilvl="7" w:tplc="40F0B246">
      <w:numFmt w:val="decimal"/>
      <w:lvlText w:val=""/>
      <w:lvlJc w:val="left"/>
    </w:lvl>
    <w:lvl w:ilvl="8" w:tplc="B8BC88D6">
      <w:numFmt w:val="decimal"/>
      <w:lvlText w:val=""/>
      <w:lvlJc w:val="left"/>
    </w:lvl>
  </w:abstractNum>
  <w:abstractNum w:abstractNumId="676" w15:restartNumberingAfterBreak="0">
    <w:nsid w:val="000032E4"/>
    <w:multiLevelType w:val="hybridMultilevel"/>
    <w:tmpl w:val="DB222FCA"/>
    <w:lvl w:ilvl="0" w:tplc="AFDC1ED8">
      <w:start w:val="1"/>
      <w:numFmt w:val="bullet"/>
      <w:lvlText w:val=""/>
      <w:lvlJc w:val="left"/>
    </w:lvl>
    <w:lvl w:ilvl="1" w:tplc="A4C8274A">
      <w:numFmt w:val="decimal"/>
      <w:lvlText w:val=""/>
      <w:lvlJc w:val="left"/>
    </w:lvl>
    <w:lvl w:ilvl="2" w:tplc="C86C85D2">
      <w:numFmt w:val="decimal"/>
      <w:lvlText w:val=""/>
      <w:lvlJc w:val="left"/>
    </w:lvl>
    <w:lvl w:ilvl="3" w:tplc="504CFF7A">
      <w:numFmt w:val="decimal"/>
      <w:lvlText w:val=""/>
      <w:lvlJc w:val="left"/>
    </w:lvl>
    <w:lvl w:ilvl="4" w:tplc="702010EA">
      <w:numFmt w:val="decimal"/>
      <w:lvlText w:val=""/>
      <w:lvlJc w:val="left"/>
    </w:lvl>
    <w:lvl w:ilvl="5" w:tplc="2DBE345E">
      <w:numFmt w:val="decimal"/>
      <w:lvlText w:val=""/>
      <w:lvlJc w:val="left"/>
    </w:lvl>
    <w:lvl w:ilvl="6" w:tplc="7F94E80C">
      <w:numFmt w:val="decimal"/>
      <w:lvlText w:val=""/>
      <w:lvlJc w:val="left"/>
    </w:lvl>
    <w:lvl w:ilvl="7" w:tplc="9AA63A84">
      <w:numFmt w:val="decimal"/>
      <w:lvlText w:val=""/>
      <w:lvlJc w:val="left"/>
    </w:lvl>
    <w:lvl w:ilvl="8" w:tplc="5C68539A">
      <w:numFmt w:val="decimal"/>
      <w:lvlText w:val=""/>
      <w:lvlJc w:val="left"/>
    </w:lvl>
  </w:abstractNum>
  <w:abstractNum w:abstractNumId="677" w15:restartNumberingAfterBreak="0">
    <w:nsid w:val="000032ED"/>
    <w:multiLevelType w:val="hybridMultilevel"/>
    <w:tmpl w:val="7C8EBBA8"/>
    <w:lvl w:ilvl="0" w:tplc="BB3EC320">
      <w:start w:val="1"/>
      <w:numFmt w:val="bullet"/>
      <w:lvlText w:val=""/>
      <w:lvlJc w:val="left"/>
    </w:lvl>
    <w:lvl w:ilvl="1" w:tplc="2AB23E28">
      <w:start w:val="3"/>
      <w:numFmt w:val="upperLetter"/>
      <w:lvlText w:val="%2:"/>
      <w:lvlJc w:val="left"/>
    </w:lvl>
    <w:lvl w:ilvl="2" w:tplc="E2D0C664">
      <w:numFmt w:val="decimal"/>
      <w:lvlText w:val=""/>
      <w:lvlJc w:val="left"/>
    </w:lvl>
    <w:lvl w:ilvl="3" w:tplc="947CF742">
      <w:numFmt w:val="decimal"/>
      <w:lvlText w:val=""/>
      <w:lvlJc w:val="left"/>
    </w:lvl>
    <w:lvl w:ilvl="4" w:tplc="509E3456">
      <w:numFmt w:val="decimal"/>
      <w:lvlText w:val=""/>
      <w:lvlJc w:val="left"/>
    </w:lvl>
    <w:lvl w:ilvl="5" w:tplc="362A4984">
      <w:numFmt w:val="decimal"/>
      <w:lvlText w:val=""/>
      <w:lvlJc w:val="left"/>
    </w:lvl>
    <w:lvl w:ilvl="6" w:tplc="9FDC63A4">
      <w:numFmt w:val="decimal"/>
      <w:lvlText w:val=""/>
      <w:lvlJc w:val="left"/>
    </w:lvl>
    <w:lvl w:ilvl="7" w:tplc="06DA4588">
      <w:numFmt w:val="decimal"/>
      <w:lvlText w:val=""/>
      <w:lvlJc w:val="left"/>
    </w:lvl>
    <w:lvl w:ilvl="8" w:tplc="EBD878F0">
      <w:numFmt w:val="decimal"/>
      <w:lvlText w:val=""/>
      <w:lvlJc w:val="left"/>
    </w:lvl>
  </w:abstractNum>
  <w:abstractNum w:abstractNumId="678" w15:restartNumberingAfterBreak="0">
    <w:nsid w:val="000032F3"/>
    <w:multiLevelType w:val="hybridMultilevel"/>
    <w:tmpl w:val="51242F00"/>
    <w:lvl w:ilvl="0" w:tplc="9C667946">
      <w:start w:val="1"/>
      <w:numFmt w:val="upperLetter"/>
      <w:lvlText w:val="%1:"/>
      <w:lvlJc w:val="left"/>
    </w:lvl>
    <w:lvl w:ilvl="1" w:tplc="DBCE28D2">
      <w:numFmt w:val="decimal"/>
      <w:lvlText w:val=""/>
      <w:lvlJc w:val="left"/>
    </w:lvl>
    <w:lvl w:ilvl="2" w:tplc="86469076">
      <w:numFmt w:val="decimal"/>
      <w:lvlText w:val=""/>
      <w:lvlJc w:val="left"/>
    </w:lvl>
    <w:lvl w:ilvl="3" w:tplc="821031F2">
      <w:numFmt w:val="decimal"/>
      <w:lvlText w:val=""/>
      <w:lvlJc w:val="left"/>
    </w:lvl>
    <w:lvl w:ilvl="4" w:tplc="8DA6964A">
      <w:numFmt w:val="decimal"/>
      <w:lvlText w:val=""/>
      <w:lvlJc w:val="left"/>
    </w:lvl>
    <w:lvl w:ilvl="5" w:tplc="417A5DEA">
      <w:numFmt w:val="decimal"/>
      <w:lvlText w:val=""/>
      <w:lvlJc w:val="left"/>
    </w:lvl>
    <w:lvl w:ilvl="6" w:tplc="58B0C096">
      <w:numFmt w:val="decimal"/>
      <w:lvlText w:val=""/>
      <w:lvlJc w:val="left"/>
    </w:lvl>
    <w:lvl w:ilvl="7" w:tplc="F53E0CCC">
      <w:numFmt w:val="decimal"/>
      <w:lvlText w:val=""/>
      <w:lvlJc w:val="left"/>
    </w:lvl>
    <w:lvl w:ilvl="8" w:tplc="3BD0E9BC">
      <w:numFmt w:val="decimal"/>
      <w:lvlText w:val=""/>
      <w:lvlJc w:val="left"/>
    </w:lvl>
  </w:abstractNum>
  <w:abstractNum w:abstractNumId="679" w15:restartNumberingAfterBreak="0">
    <w:nsid w:val="000032F9"/>
    <w:multiLevelType w:val="hybridMultilevel"/>
    <w:tmpl w:val="27E4C6AA"/>
    <w:lvl w:ilvl="0" w:tplc="F2FC7690">
      <w:start w:val="15"/>
      <w:numFmt w:val="lowerLetter"/>
      <w:lvlText w:val="%1"/>
      <w:lvlJc w:val="left"/>
    </w:lvl>
    <w:lvl w:ilvl="1" w:tplc="E10625D2">
      <w:numFmt w:val="decimal"/>
      <w:lvlText w:val=""/>
      <w:lvlJc w:val="left"/>
    </w:lvl>
    <w:lvl w:ilvl="2" w:tplc="5EFC57C8">
      <w:numFmt w:val="decimal"/>
      <w:lvlText w:val=""/>
      <w:lvlJc w:val="left"/>
    </w:lvl>
    <w:lvl w:ilvl="3" w:tplc="03287F0C">
      <w:numFmt w:val="decimal"/>
      <w:lvlText w:val=""/>
      <w:lvlJc w:val="left"/>
    </w:lvl>
    <w:lvl w:ilvl="4" w:tplc="8A9E4D64">
      <w:numFmt w:val="decimal"/>
      <w:lvlText w:val=""/>
      <w:lvlJc w:val="left"/>
    </w:lvl>
    <w:lvl w:ilvl="5" w:tplc="46848A52">
      <w:numFmt w:val="decimal"/>
      <w:lvlText w:val=""/>
      <w:lvlJc w:val="left"/>
    </w:lvl>
    <w:lvl w:ilvl="6" w:tplc="175C6AFA">
      <w:numFmt w:val="decimal"/>
      <w:lvlText w:val=""/>
      <w:lvlJc w:val="left"/>
    </w:lvl>
    <w:lvl w:ilvl="7" w:tplc="594665A8">
      <w:numFmt w:val="decimal"/>
      <w:lvlText w:val=""/>
      <w:lvlJc w:val="left"/>
    </w:lvl>
    <w:lvl w:ilvl="8" w:tplc="628E7664">
      <w:numFmt w:val="decimal"/>
      <w:lvlText w:val=""/>
      <w:lvlJc w:val="left"/>
    </w:lvl>
  </w:abstractNum>
  <w:abstractNum w:abstractNumId="680" w15:restartNumberingAfterBreak="0">
    <w:nsid w:val="000032FD"/>
    <w:multiLevelType w:val="hybridMultilevel"/>
    <w:tmpl w:val="016AA5D0"/>
    <w:lvl w:ilvl="0" w:tplc="AC3AAC94">
      <w:start w:val="1"/>
      <w:numFmt w:val="bullet"/>
      <w:lvlText w:val=""/>
      <w:lvlJc w:val="left"/>
    </w:lvl>
    <w:lvl w:ilvl="1" w:tplc="58621CFA">
      <w:numFmt w:val="decimal"/>
      <w:lvlText w:val=""/>
      <w:lvlJc w:val="left"/>
    </w:lvl>
    <w:lvl w:ilvl="2" w:tplc="FE2EB268">
      <w:numFmt w:val="decimal"/>
      <w:lvlText w:val=""/>
      <w:lvlJc w:val="left"/>
    </w:lvl>
    <w:lvl w:ilvl="3" w:tplc="AFDAB878">
      <w:numFmt w:val="decimal"/>
      <w:lvlText w:val=""/>
      <w:lvlJc w:val="left"/>
    </w:lvl>
    <w:lvl w:ilvl="4" w:tplc="654A559C">
      <w:numFmt w:val="decimal"/>
      <w:lvlText w:val=""/>
      <w:lvlJc w:val="left"/>
    </w:lvl>
    <w:lvl w:ilvl="5" w:tplc="B6E02338">
      <w:numFmt w:val="decimal"/>
      <w:lvlText w:val=""/>
      <w:lvlJc w:val="left"/>
    </w:lvl>
    <w:lvl w:ilvl="6" w:tplc="93661CDE">
      <w:numFmt w:val="decimal"/>
      <w:lvlText w:val=""/>
      <w:lvlJc w:val="left"/>
    </w:lvl>
    <w:lvl w:ilvl="7" w:tplc="E28EE430">
      <w:numFmt w:val="decimal"/>
      <w:lvlText w:val=""/>
      <w:lvlJc w:val="left"/>
    </w:lvl>
    <w:lvl w:ilvl="8" w:tplc="A6C426D4">
      <w:numFmt w:val="decimal"/>
      <w:lvlText w:val=""/>
      <w:lvlJc w:val="left"/>
    </w:lvl>
  </w:abstractNum>
  <w:abstractNum w:abstractNumId="681" w15:restartNumberingAfterBreak="0">
    <w:nsid w:val="00003307"/>
    <w:multiLevelType w:val="hybridMultilevel"/>
    <w:tmpl w:val="8D8CC6BC"/>
    <w:lvl w:ilvl="0" w:tplc="9A8EC602">
      <w:start w:val="1"/>
      <w:numFmt w:val="bullet"/>
      <w:lvlText w:val=""/>
      <w:lvlJc w:val="left"/>
    </w:lvl>
    <w:lvl w:ilvl="1" w:tplc="BF56EB88">
      <w:numFmt w:val="decimal"/>
      <w:lvlText w:val=""/>
      <w:lvlJc w:val="left"/>
    </w:lvl>
    <w:lvl w:ilvl="2" w:tplc="8340ADB8">
      <w:numFmt w:val="decimal"/>
      <w:lvlText w:val=""/>
      <w:lvlJc w:val="left"/>
    </w:lvl>
    <w:lvl w:ilvl="3" w:tplc="FAB464C6">
      <w:numFmt w:val="decimal"/>
      <w:lvlText w:val=""/>
      <w:lvlJc w:val="left"/>
    </w:lvl>
    <w:lvl w:ilvl="4" w:tplc="5A36542A">
      <w:numFmt w:val="decimal"/>
      <w:lvlText w:val=""/>
      <w:lvlJc w:val="left"/>
    </w:lvl>
    <w:lvl w:ilvl="5" w:tplc="226C0FF0">
      <w:numFmt w:val="decimal"/>
      <w:lvlText w:val=""/>
      <w:lvlJc w:val="left"/>
    </w:lvl>
    <w:lvl w:ilvl="6" w:tplc="CE16D3E6">
      <w:numFmt w:val="decimal"/>
      <w:lvlText w:val=""/>
      <w:lvlJc w:val="left"/>
    </w:lvl>
    <w:lvl w:ilvl="7" w:tplc="B7DC1512">
      <w:numFmt w:val="decimal"/>
      <w:lvlText w:val=""/>
      <w:lvlJc w:val="left"/>
    </w:lvl>
    <w:lvl w:ilvl="8" w:tplc="AF84D3D6">
      <w:numFmt w:val="decimal"/>
      <w:lvlText w:val=""/>
      <w:lvlJc w:val="left"/>
    </w:lvl>
  </w:abstractNum>
  <w:abstractNum w:abstractNumId="682" w15:restartNumberingAfterBreak="0">
    <w:nsid w:val="00003325"/>
    <w:multiLevelType w:val="hybridMultilevel"/>
    <w:tmpl w:val="C914AAB0"/>
    <w:lvl w:ilvl="0" w:tplc="9F46D678">
      <w:start w:val="16"/>
      <w:numFmt w:val="lowerRoman"/>
      <w:lvlText w:val="%1"/>
      <w:lvlJc w:val="left"/>
    </w:lvl>
    <w:lvl w:ilvl="1" w:tplc="7C08B6DC">
      <w:numFmt w:val="decimal"/>
      <w:lvlText w:val=""/>
      <w:lvlJc w:val="left"/>
    </w:lvl>
    <w:lvl w:ilvl="2" w:tplc="8B8864BA">
      <w:numFmt w:val="decimal"/>
      <w:lvlText w:val=""/>
      <w:lvlJc w:val="left"/>
    </w:lvl>
    <w:lvl w:ilvl="3" w:tplc="BF00E7FA">
      <w:numFmt w:val="decimal"/>
      <w:lvlText w:val=""/>
      <w:lvlJc w:val="left"/>
    </w:lvl>
    <w:lvl w:ilvl="4" w:tplc="EF926FCE">
      <w:numFmt w:val="decimal"/>
      <w:lvlText w:val=""/>
      <w:lvlJc w:val="left"/>
    </w:lvl>
    <w:lvl w:ilvl="5" w:tplc="B7AE2564">
      <w:numFmt w:val="decimal"/>
      <w:lvlText w:val=""/>
      <w:lvlJc w:val="left"/>
    </w:lvl>
    <w:lvl w:ilvl="6" w:tplc="B25E776E">
      <w:numFmt w:val="decimal"/>
      <w:lvlText w:val=""/>
      <w:lvlJc w:val="left"/>
    </w:lvl>
    <w:lvl w:ilvl="7" w:tplc="54EA304C">
      <w:numFmt w:val="decimal"/>
      <w:lvlText w:val=""/>
      <w:lvlJc w:val="left"/>
    </w:lvl>
    <w:lvl w:ilvl="8" w:tplc="644C1C68">
      <w:numFmt w:val="decimal"/>
      <w:lvlText w:val=""/>
      <w:lvlJc w:val="left"/>
    </w:lvl>
  </w:abstractNum>
  <w:abstractNum w:abstractNumId="683" w15:restartNumberingAfterBreak="0">
    <w:nsid w:val="0000335D"/>
    <w:multiLevelType w:val="hybridMultilevel"/>
    <w:tmpl w:val="074419DC"/>
    <w:lvl w:ilvl="0" w:tplc="87F40BFC">
      <w:start w:val="1"/>
      <w:numFmt w:val="bullet"/>
      <w:lvlText w:val=""/>
      <w:lvlJc w:val="left"/>
    </w:lvl>
    <w:lvl w:ilvl="1" w:tplc="398C0B00">
      <w:numFmt w:val="decimal"/>
      <w:lvlText w:val=""/>
      <w:lvlJc w:val="left"/>
    </w:lvl>
    <w:lvl w:ilvl="2" w:tplc="69C4FC38">
      <w:numFmt w:val="decimal"/>
      <w:lvlText w:val=""/>
      <w:lvlJc w:val="left"/>
    </w:lvl>
    <w:lvl w:ilvl="3" w:tplc="A8847FFA">
      <w:numFmt w:val="decimal"/>
      <w:lvlText w:val=""/>
      <w:lvlJc w:val="left"/>
    </w:lvl>
    <w:lvl w:ilvl="4" w:tplc="1E82CDF4">
      <w:numFmt w:val="decimal"/>
      <w:lvlText w:val=""/>
      <w:lvlJc w:val="left"/>
    </w:lvl>
    <w:lvl w:ilvl="5" w:tplc="8A50B70E">
      <w:numFmt w:val="decimal"/>
      <w:lvlText w:val=""/>
      <w:lvlJc w:val="left"/>
    </w:lvl>
    <w:lvl w:ilvl="6" w:tplc="100864C2">
      <w:numFmt w:val="decimal"/>
      <w:lvlText w:val=""/>
      <w:lvlJc w:val="left"/>
    </w:lvl>
    <w:lvl w:ilvl="7" w:tplc="F162C97C">
      <w:numFmt w:val="decimal"/>
      <w:lvlText w:val=""/>
      <w:lvlJc w:val="left"/>
    </w:lvl>
    <w:lvl w:ilvl="8" w:tplc="4B628370">
      <w:numFmt w:val="decimal"/>
      <w:lvlText w:val=""/>
      <w:lvlJc w:val="left"/>
    </w:lvl>
  </w:abstractNum>
  <w:abstractNum w:abstractNumId="684" w15:restartNumberingAfterBreak="0">
    <w:nsid w:val="0000336A"/>
    <w:multiLevelType w:val="hybridMultilevel"/>
    <w:tmpl w:val="F9BAE2EE"/>
    <w:lvl w:ilvl="0" w:tplc="67045F4E">
      <w:start w:val="1"/>
      <w:numFmt w:val="bullet"/>
      <w:lvlText w:val=""/>
      <w:lvlJc w:val="left"/>
    </w:lvl>
    <w:lvl w:ilvl="1" w:tplc="9148044C">
      <w:numFmt w:val="decimal"/>
      <w:lvlText w:val=""/>
      <w:lvlJc w:val="left"/>
    </w:lvl>
    <w:lvl w:ilvl="2" w:tplc="1D58FE34">
      <w:numFmt w:val="decimal"/>
      <w:lvlText w:val=""/>
      <w:lvlJc w:val="left"/>
    </w:lvl>
    <w:lvl w:ilvl="3" w:tplc="B4C0AB14">
      <w:numFmt w:val="decimal"/>
      <w:lvlText w:val=""/>
      <w:lvlJc w:val="left"/>
    </w:lvl>
    <w:lvl w:ilvl="4" w:tplc="D3EA31FA">
      <w:numFmt w:val="decimal"/>
      <w:lvlText w:val=""/>
      <w:lvlJc w:val="left"/>
    </w:lvl>
    <w:lvl w:ilvl="5" w:tplc="BC0460F4">
      <w:numFmt w:val="decimal"/>
      <w:lvlText w:val=""/>
      <w:lvlJc w:val="left"/>
    </w:lvl>
    <w:lvl w:ilvl="6" w:tplc="071E740A">
      <w:numFmt w:val="decimal"/>
      <w:lvlText w:val=""/>
      <w:lvlJc w:val="left"/>
    </w:lvl>
    <w:lvl w:ilvl="7" w:tplc="481E3ECE">
      <w:numFmt w:val="decimal"/>
      <w:lvlText w:val=""/>
      <w:lvlJc w:val="left"/>
    </w:lvl>
    <w:lvl w:ilvl="8" w:tplc="BD7235D0">
      <w:numFmt w:val="decimal"/>
      <w:lvlText w:val=""/>
      <w:lvlJc w:val="left"/>
    </w:lvl>
  </w:abstractNum>
  <w:abstractNum w:abstractNumId="685" w15:restartNumberingAfterBreak="0">
    <w:nsid w:val="00003373"/>
    <w:multiLevelType w:val="hybridMultilevel"/>
    <w:tmpl w:val="2D440AD6"/>
    <w:lvl w:ilvl="0" w:tplc="0696E8BC">
      <w:start w:val="19"/>
      <w:numFmt w:val="upperLetter"/>
      <w:lvlText w:val="%1:"/>
      <w:lvlJc w:val="left"/>
    </w:lvl>
    <w:lvl w:ilvl="1" w:tplc="064CF418">
      <w:numFmt w:val="decimal"/>
      <w:lvlText w:val=""/>
      <w:lvlJc w:val="left"/>
    </w:lvl>
    <w:lvl w:ilvl="2" w:tplc="D82E157A">
      <w:numFmt w:val="decimal"/>
      <w:lvlText w:val=""/>
      <w:lvlJc w:val="left"/>
    </w:lvl>
    <w:lvl w:ilvl="3" w:tplc="71ECC614">
      <w:numFmt w:val="decimal"/>
      <w:lvlText w:val=""/>
      <w:lvlJc w:val="left"/>
    </w:lvl>
    <w:lvl w:ilvl="4" w:tplc="AABA1AA8">
      <w:numFmt w:val="decimal"/>
      <w:lvlText w:val=""/>
      <w:lvlJc w:val="left"/>
    </w:lvl>
    <w:lvl w:ilvl="5" w:tplc="0F86E366">
      <w:numFmt w:val="decimal"/>
      <w:lvlText w:val=""/>
      <w:lvlJc w:val="left"/>
    </w:lvl>
    <w:lvl w:ilvl="6" w:tplc="76DAF318">
      <w:numFmt w:val="decimal"/>
      <w:lvlText w:val=""/>
      <w:lvlJc w:val="left"/>
    </w:lvl>
    <w:lvl w:ilvl="7" w:tplc="A5D0B472">
      <w:numFmt w:val="decimal"/>
      <w:lvlText w:val=""/>
      <w:lvlJc w:val="left"/>
    </w:lvl>
    <w:lvl w:ilvl="8" w:tplc="202C9610">
      <w:numFmt w:val="decimal"/>
      <w:lvlText w:val=""/>
      <w:lvlJc w:val="left"/>
    </w:lvl>
  </w:abstractNum>
  <w:abstractNum w:abstractNumId="686" w15:restartNumberingAfterBreak="0">
    <w:nsid w:val="00003385"/>
    <w:multiLevelType w:val="hybridMultilevel"/>
    <w:tmpl w:val="4F0A8CF6"/>
    <w:lvl w:ilvl="0" w:tplc="2AC42AD2">
      <w:start w:val="3"/>
      <w:numFmt w:val="upperLetter"/>
      <w:lvlText w:val="%1:"/>
      <w:lvlJc w:val="left"/>
    </w:lvl>
    <w:lvl w:ilvl="1" w:tplc="07C42F6C">
      <w:numFmt w:val="decimal"/>
      <w:lvlText w:val=""/>
      <w:lvlJc w:val="left"/>
    </w:lvl>
    <w:lvl w:ilvl="2" w:tplc="AF8C2936">
      <w:numFmt w:val="decimal"/>
      <w:lvlText w:val=""/>
      <w:lvlJc w:val="left"/>
    </w:lvl>
    <w:lvl w:ilvl="3" w:tplc="87322402">
      <w:numFmt w:val="decimal"/>
      <w:lvlText w:val=""/>
      <w:lvlJc w:val="left"/>
    </w:lvl>
    <w:lvl w:ilvl="4" w:tplc="ACA02BCA">
      <w:numFmt w:val="decimal"/>
      <w:lvlText w:val=""/>
      <w:lvlJc w:val="left"/>
    </w:lvl>
    <w:lvl w:ilvl="5" w:tplc="6E342B02">
      <w:numFmt w:val="decimal"/>
      <w:lvlText w:val=""/>
      <w:lvlJc w:val="left"/>
    </w:lvl>
    <w:lvl w:ilvl="6" w:tplc="38FCAB06">
      <w:numFmt w:val="decimal"/>
      <w:lvlText w:val=""/>
      <w:lvlJc w:val="left"/>
    </w:lvl>
    <w:lvl w:ilvl="7" w:tplc="91C0E4C8">
      <w:numFmt w:val="decimal"/>
      <w:lvlText w:val=""/>
      <w:lvlJc w:val="left"/>
    </w:lvl>
    <w:lvl w:ilvl="8" w:tplc="551C8E54">
      <w:numFmt w:val="decimal"/>
      <w:lvlText w:val=""/>
      <w:lvlJc w:val="left"/>
    </w:lvl>
  </w:abstractNum>
  <w:abstractNum w:abstractNumId="687" w15:restartNumberingAfterBreak="0">
    <w:nsid w:val="0000338A"/>
    <w:multiLevelType w:val="hybridMultilevel"/>
    <w:tmpl w:val="2BE2DFDC"/>
    <w:lvl w:ilvl="0" w:tplc="7F1A7D3C">
      <w:start w:val="1"/>
      <w:numFmt w:val="bullet"/>
      <w:lvlText w:val=""/>
      <w:lvlJc w:val="left"/>
    </w:lvl>
    <w:lvl w:ilvl="1" w:tplc="E81CFFA0">
      <w:numFmt w:val="decimal"/>
      <w:lvlText w:val=""/>
      <w:lvlJc w:val="left"/>
    </w:lvl>
    <w:lvl w:ilvl="2" w:tplc="5CFEF202">
      <w:numFmt w:val="decimal"/>
      <w:lvlText w:val=""/>
      <w:lvlJc w:val="left"/>
    </w:lvl>
    <w:lvl w:ilvl="3" w:tplc="F18E88E6">
      <w:numFmt w:val="decimal"/>
      <w:lvlText w:val=""/>
      <w:lvlJc w:val="left"/>
    </w:lvl>
    <w:lvl w:ilvl="4" w:tplc="4C722E92">
      <w:numFmt w:val="decimal"/>
      <w:lvlText w:val=""/>
      <w:lvlJc w:val="left"/>
    </w:lvl>
    <w:lvl w:ilvl="5" w:tplc="223CD2A4">
      <w:numFmt w:val="decimal"/>
      <w:lvlText w:val=""/>
      <w:lvlJc w:val="left"/>
    </w:lvl>
    <w:lvl w:ilvl="6" w:tplc="9BE08134">
      <w:numFmt w:val="decimal"/>
      <w:lvlText w:val=""/>
      <w:lvlJc w:val="left"/>
    </w:lvl>
    <w:lvl w:ilvl="7" w:tplc="25C443C4">
      <w:numFmt w:val="decimal"/>
      <w:lvlText w:val=""/>
      <w:lvlJc w:val="left"/>
    </w:lvl>
    <w:lvl w:ilvl="8" w:tplc="4D10B410">
      <w:numFmt w:val="decimal"/>
      <w:lvlText w:val=""/>
      <w:lvlJc w:val="left"/>
    </w:lvl>
  </w:abstractNum>
  <w:abstractNum w:abstractNumId="688" w15:restartNumberingAfterBreak="0">
    <w:nsid w:val="000033A8"/>
    <w:multiLevelType w:val="hybridMultilevel"/>
    <w:tmpl w:val="DAD0041E"/>
    <w:lvl w:ilvl="0" w:tplc="5A002DD4">
      <w:start w:val="1"/>
      <w:numFmt w:val="bullet"/>
      <w:lvlText w:val=""/>
      <w:lvlJc w:val="left"/>
    </w:lvl>
    <w:lvl w:ilvl="1" w:tplc="A8A0A50A">
      <w:numFmt w:val="decimal"/>
      <w:lvlText w:val=""/>
      <w:lvlJc w:val="left"/>
    </w:lvl>
    <w:lvl w:ilvl="2" w:tplc="EF82E90C">
      <w:numFmt w:val="decimal"/>
      <w:lvlText w:val=""/>
      <w:lvlJc w:val="left"/>
    </w:lvl>
    <w:lvl w:ilvl="3" w:tplc="0D2A6410">
      <w:numFmt w:val="decimal"/>
      <w:lvlText w:val=""/>
      <w:lvlJc w:val="left"/>
    </w:lvl>
    <w:lvl w:ilvl="4" w:tplc="3656D73A">
      <w:numFmt w:val="decimal"/>
      <w:lvlText w:val=""/>
      <w:lvlJc w:val="left"/>
    </w:lvl>
    <w:lvl w:ilvl="5" w:tplc="5A4CB2C6">
      <w:numFmt w:val="decimal"/>
      <w:lvlText w:val=""/>
      <w:lvlJc w:val="left"/>
    </w:lvl>
    <w:lvl w:ilvl="6" w:tplc="E788E06C">
      <w:numFmt w:val="decimal"/>
      <w:lvlText w:val=""/>
      <w:lvlJc w:val="left"/>
    </w:lvl>
    <w:lvl w:ilvl="7" w:tplc="269CB05A">
      <w:numFmt w:val="decimal"/>
      <w:lvlText w:val=""/>
      <w:lvlJc w:val="left"/>
    </w:lvl>
    <w:lvl w:ilvl="8" w:tplc="DFCC4E8A">
      <w:numFmt w:val="decimal"/>
      <w:lvlText w:val=""/>
      <w:lvlJc w:val="left"/>
    </w:lvl>
  </w:abstractNum>
  <w:abstractNum w:abstractNumId="689" w15:restartNumberingAfterBreak="0">
    <w:nsid w:val="000033BD"/>
    <w:multiLevelType w:val="hybridMultilevel"/>
    <w:tmpl w:val="10C21EC2"/>
    <w:lvl w:ilvl="0" w:tplc="4D4A7896">
      <w:start w:val="1"/>
      <w:numFmt w:val="bullet"/>
      <w:lvlText w:val=""/>
      <w:lvlJc w:val="left"/>
    </w:lvl>
    <w:lvl w:ilvl="1" w:tplc="A590081C">
      <w:numFmt w:val="decimal"/>
      <w:lvlText w:val=""/>
      <w:lvlJc w:val="left"/>
    </w:lvl>
    <w:lvl w:ilvl="2" w:tplc="96B66818">
      <w:numFmt w:val="decimal"/>
      <w:lvlText w:val=""/>
      <w:lvlJc w:val="left"/>
    </w:lvl>
    <w:lvl w:ilvl="3" w:tplc="CBEE00FC">
      <w:numFmt w:val="decimal"/>
      <w:lvlText w:val=""/>
      <w:lvlJc w:val="left"/>
    </w:lvl>
    <w:lvl w:ilvl="4" w:tplc="44D63622">
      <w:numFmt w:val="decimal"/>
      <w:lvlText w:val=""/>
      <w:lvlJc w:val="left"/>
    </w:lvl>
    <w:lvl w:ilvl="5" w:tplc="35267EEE">
      <w:numFmt w:val="decimal"/>
      <w:lvlText w:val=""/>
      <w:lvlJc w:val="left"/>
    </w:lvl>
    <w:lvl w:ilvl="6" w:tplc="F1A4CDBC">
      <w:numFmt w:val="decimal"/>
      <w:lvlText w:val=""/>
      <w:lvlJc w:val="left"/>
    </w:lvl>
    <w:lvl w:ilvl="7" w:tplc="2C7CFE76">
      <w:numFmt w:val="decimal"/>
      <w:lvlText w:val=""/>
      <w:lvlJc w:val="left"/>
    </w:lvl>
    <w:lvl w:ilvl="8" w:tplc="B238C2E6">
      <w:numFmt w:val="decimal"/>
      <w:lvlText w:val=""/>
      <w:lvlJc w:val="left"/>
    </w:lvl>
  </w:abstractNum>
  <w:abstractNum w:abstractNumId="690" w15:restartNumberingAfterBreak="0">
    <w:nsid w:val="000033C4"/>
    <w:multiLevelType w:val="hybridMultilevel"/>
    <w:tmpl w:val="4A10DB0A"/>
    <w:lvl w:ilvl="0" w:tplc="B98475EA">
      <w:start w:val="1"/>
      <w:numFmt w:val="bullet"/>
      <w:lvlText w:val=""/>
      <w:lvlJc w:val="left"/>
    </w:lvl>
    <w:lvl w:ilvl="1" w:tplc="2C4838FA">
      <w:start w:val="15"/>
      <w:numFmt w:val="lowerLetter"/>
      <w:lvlText w:val="%2"/>
      <w:lvlJc w:val="left"/>
    </w:lvl>
    <w:lvl w:ilvl="2" w:tplc="378E8ECC">
      <w:numFmt w:val="decimal"/>
      <w:lvlText w:val=""/>
      <w:lvlJc w:val="left"/>
    </w:lvl>
    <w:lvl w:ilvl="3" w:tplc="9CB8A608">
      <w:numFmt w:val="decimal"/>
      <w:lvlText w:val=""/>
      <w:lvlJc w:val="left"/>
    </w:lvl>
    <w:lvl w:ilvl="4" w:tplc="25DE0D8A">
      <w:numFmt w:val="decimal"/>
      <w:lvlText w:val=""/>
      <w:lvlJc w:val="left"/>
    </w:lvl>
    <w:lvl w:ilvl="5" w:tplc="B866CFBE">
      <w:numFmt w:val="decimal"/>
      <w:lvlText w:val=""/>
      <w:lvlJc w:val="left"/>
    </w:lvl>
    <w:lvl w:ilvl="6" w:tplc="67908B98">
      <w:numFmt w:val="decimal"/>
      <w:lvlText w:val=""/>
      <w:lvlJc w:val="left"/>
    </w:lvl>
    <w:lvl w:ilvl="7" w:tplc="A672F666">
      <w:numFmt w:val="decimal"/>
      <w:lvlText w:val=""/>
      <w:lvlJc w:val="left"/>
    </w:lvl>
    <w:lvl w:ilvl="8" w:tplc="567C6AF8">
      <w:numFmt w:val="decimal"/>
      <w:lvlText w:val=""/>
      <w:lvlJc w:val="left"/>
    </w:lvl>
  </w:abstractNum>
  <w:abstractNum w:abstractNumId="691" w15:restartNumberingAfterBreak="0">
    <w:nsid w:val="000033CE"/>
    <w:multiLevelType w:val="hybridMultilevel"/>
    <w:tmpl w:val="9A6EFA74"/>
    <w:lvl w:ilvl="0" w:tplc="FC002DB6">
      <w:start w:val="2"/>
      <w:numFmt w:val="upperLetter"/>
      <w:lvlText w:val="%1:"/>
      <w:lvlJc w:val="left"/>
    </w:lvl>
    <w:lvl w:ilvl="1" w:tplc="FF3C4E74">
      <w:numFmt w:val="decimal"/>
      <w:lvlText w:val=""/>
      <w:lvlJc w:val="left"/>
    </w:lvl>
    <w:lvl w:ilvl="2" w:tplc="295CF7D2">
      <w:numFmt w:val="decimal"/>
      <w:lvlText w:val=""/>
      <w:lvlJc w:val="left"/>
    </w:lvl>
    <w:lvl w:ilvl="3" w:tplc="E1FE685C">
      <w:numFmt w:val="decimal"/>
      <w:lvlText w:val=""/>
      <w:lvlJc w:val="left"/>
    </w:lvl>
    <w:lvl w:ilvl="4" w:tplc="0CB49280">
      <w:numFmt w:val="decimal"/>
      <w:lvlText w:val=""/>
      <w:lvlJc w:val="left"/>
    </w:lvl>
    <w:lvl w:ilvl="5" w:tplc="E2F2EC72">
      <w:numFmt w:val="decimal"/>
      <w:lvlText w:val=""/>
      <w:lvlJc w:val="left"/>
    </w:lvl>
    <w:lvl w:ilvl="6" w:tplc="825A5AD0">
      <w:numFmt w:val="decimal"/>
      <w:lvlText w:val=""/>
      <w:lvlJc w:val="left"/>
    </w:lvl>
    <w:lvl w:ilvl="7" w:tplc="78749A10">
      <w:numFmt w:val="decimal"/>
      <w:lvlText w:val=""/>
      <w:lvlJc w:val="left"/>
    </w:lvl>
    <w:lvl w:ilvl="8" w:tplc="F1025E9E">
      <w:numFmt w:val="decimal"/>
      <w:lvlText w:val=""/>
      <w:lvlJc w:val="left"/>
    </w:lvl>
  </w:abstractNum>
  <w:abstractNum w:abstractNumId="692" w15:restartNumberingAfterBreak="0">
    <w:nsid w:val="000033E9"/>
    <w:multiLevelType w:val="hybridMultilevel"/>
    <w:tmpl w:val="263C2128"/>
    <w:lvl w:ilvl="0" w:tplc="45E017C8">
      <w:start w:val="13"/>
      <w:numFmt w:val="lowerRoman"/>
      <w:lvlText w:val="%1"/>
      <w:lvlJc w:val="left"/>
    </w:lvl>
    <w:lvl w:ilvl="1" w:tplc="BA76BC2C">
      <w:numFmt w:val="decimal"/>
      <w:lvlText w:val=""/>
      <w:lvlJc w:val="left"/>
    </w:lvl>
    <w:lvl w:ilvl="2" w:tplc="896A334C">
      <w:numFmt w:val="decimal"/>
      <w:lvlText w:val=""/>
      <w:lvlJc w:val="left"/>
    </w:lvl>
    <w:lvl w:ilvl="3" w:tplc="340AED12">
      <w:numFmt w:val="decimal"/>
      <w:lvlText w:val=""/>
      <w:lvlJc w:val="left"/>
    </w:lvl>
    <w:lvl w:ilvl="4" w:tplc="6B2E1A28">
      <w:numFmt w:val="decimal"/>
      <w:lvlText w:val=""/>
      <w:lvlJc w:val="left"/>
    </w:lvl>
    <w:lvl w:ilvl="5" w:tplc="ECCE3D62">
      <w:numFmt w:val="decimal"/>
      <w:lvlText w:val=""/>
      <w:lvlJc w:val="left"/>
    </w:lvl>
    <w:lvl w:ilvl="6" w:tplc="5462C9F2">
      <w:numFmt w:val="decimal"/>
      <w:lvlText w:val=""/>
      <w:lvlJc w:val="left"/>
    </w:lvl>
    <w:lvl w:ilvl="7" w:tplc="F594C764">
      <w:numFmt w:val="decimal"/>
      <w:lvlText w:val=""/>
      <w:lvlJc w:val="left"/>
    </w:lvl>
    <w:lvl w:ilvl="8" w:tplc="FF30940C">
      <w:numFmt w:val="decimal"/>
      <w:lvlText w:val=""/>
      <w:lvlJc w:val="left"/>
    </w:lvl>
  </w:abstractNum>
  <w:abstractNum w:abstractNumId="693" w15:restartNumberingAfterBreak="0">
    <w:nsid w:val="000033EA"/>
    <w:multiLevelType w:val="hybridMultilevel"/>
    <w:tmpl w:val="F78A32D0"/>
    <w:lvl w:ilvl="0" w:tplc="E0A2485E">
      <w:start w:val="1"/>
      <w:numFmt w:val="upperLetter"/>
      <w:lvlText w:val="%1:"/>
      <w:lvlJc w:val="left"/>
    </w:lvl>
    <w:lvl w:ilvl="1" w:tplc="9C40BCBC">
      <w:numFmt w:val="decimal"/>
      <w:lvlText w:val=""/>
      <w:lvlJc w:val="left"/>
    </w:lvl>
    <w:lvl w:ilvl="2" w:tplc="FB2ED3F8">
      <w:numFmt w:val="decimal"/>
      <w:lvlText w:val=""/>
      <w:lvlJc w:val="left"/>
    </w:lvl>
    <w:lvl w:ilvl="3" w:tplc="612E7B48">
      <w:numFmt w:val="decimal"/>
      <w:lvlText w:val=""/>
      <w:lvlJc w:val="left"/>
    </w:lvl>
    <w:lvl w:ilvl="4" w:tplc="130E5A8E">
      <w:numFmt w:val="decimal"/>
      <w:lvlText w:val=""/>
      <w:lvlJc w:val="left"/>
    </w:lvl>
    <w:lvl w:ilvl="5" w:tplc="8A4037A6">
      <w:numFmt w:val="decimal"/>
      <w:lvlText w:val=""/>
      <w:lvlJc w:val="left"/>
    </w:lvl>
    <w:lvl w:ilvl="6" w:tplc="247E4E3A">
      <w:numFmt w:val="decimal"/>
      <w:lvlText w:val=""/>
      <w:lvlJc w:val="left"/>
    </w:lvl>
    <w:lvl w:ilvl="7" w:tplc="889E9F0E">
      <w:numFmt w:val="decimal"/>
      <w:lvlText w:val=""/>
      <w:lvlJc w:val="left"/>
    </w:lvl>
    <w:lvl w:ilvl="8" w:tplc="75A495E8">
      <w:numFmt w:val="decimal"/>
      <w:lvlText w:val=""/>
      <w:lvlJc w:val="left"/>
    </w:lvl>
  </w:abstractNum>
  <w:abstractNum w:abstractNumId="694" w15:restartNumberingAfterBreak="0">
    <w:nsid w:val="000033ED"/>
    <w:multiLevelType w:val="hybridMultilevel"/>
    <w:tmpl w:val="84425A28"/>
    <w:lvl w:ilvl="0" w:tplc="357666F4">
      <w:start w:val="1"/>
      <w:numFmt w:val="bullet"/>
      <w:lvlText w:val=""/>
      <w:lvlJc w:val="left"/>
    </w:lvl>
    <w:lvl w:ilvl="1" w:tplc="335845BA">
      <w:numFmt w:val="decimal"/>
      <w:lvlText w:val=""/>
      <w:lvlJc w:val="left"/>
    </w:lvl>
    <w:lvl w:ilvl="2" w:tplc="59C68CD4">
      <w:numFmt w:val="decimal"/>
      <w:lvlText w:val=""/>
      <w:lvlJc w:val="left"/>
    </w:lvl>
    <w:lvl w:ilvl="3" w:tplc="163663BA">
      <w:numFmt w:val="decimal"/>
      <w:lvlText w:val=""/>
      <w:lvlJc w:val="left"/>
    </w:lvl>
    <w:lvl w:ilvl="4" w:tplc="379A64C4">
      <w:numFmt w:val="decimal"/>
      <w:lvlText w:val=""/>
      <w:lvlJc w:val="left"/>
    </w:lvl>
    <w:lvl w:ilvl="5" w:tplc="30A6D094">
      <w:numFmt w:val="decimal"/>
      <w:lvlText w:val=""/>
      <w:lvlJc w:val="left"/>
    </w:lvl>
    <w:lvl w:ilvl="6" w:tplc="56102ACC">
      <w:numFmt w:val="decimal"/>
      <w:lvlText w:val=""/>
      <w:lvlJc w:val="left"/>
    </w:lvl>
    <w:lvl w:ilvl="7" w:tplc="3ACAA3C4">
      <w:numFmt w:val="decimal"/>
      <w:lvlText w:val=""/>
      <w:lvlJc w:val="left"/>
    </w:lvl>
    <w:lvl w:ilvl="8" w:tplc="3F32F65C">
      <w:numFmt w:val="decimal"/>
      <w:lvlText w:val=""/>
      <w:lvlJc w:val="left"/>
    </w:lvl>
  </w:abstractNum>
  <w:abstractNum w:abstractNumId="695" w15:restartNumberingAfterBreak="0">
    <w:nsid w:val="00003418"/>
    <w:multiLevelType w:val="hybridMultilevel"/>
    <w:tmpl w:val="AE76965E"/>
    <w:lvl w:ilvl="0" w:tplc="0D2CAE50">
      <w:start w:val="3"/>
      <w:numFmt w:val="upperLetter"/>
      <w:lvlText w:val="%1:"/>
      <w:lvlJc w:val="left"/>
    </w:lvl>
    <w:lvl w:ilvl="1" w:tplc="B44E9350">
      <w:numFmt w:val="decimal"/>
      <w:lvlText w:val=""/>
      <w:lvlJc w:val="left"/>
    </w:lvl>
    <w:lvl w:ilvl="2" w:tplc="F82C528A">
      <w:numFmt w:val="decimal"/>
      <w:lvlText w:val=""/>
      <w:lvlJc w:val="left"/>
    </w:lvl>
    <w:lvl w:ilvl="3" w:tplc="F300F3F2">
      <w:numFmt w:val="decimal"/>
      <w:lvlText w:val=""/>
      <w:lvlJc w:val="left"/>
    </w:lvl>
    <w:lvl w:ilvl="4" w:tplc="0C16279C">
      <w:numFmt w:val="decimal"/>
      <w:lvlText w:val=""/>
      <w:lvlJc w:val="left"/>
    </w:lvl>
    <w:lvl w:ilvl="5" w:tplc="048AA490">
      <w:numFmt w:val="decimal"/>
      <w:lvlText w:val=""/>
      <w:lvlJc w:val="left"/>
    </w:lvl>
    <w:lvl w:ilvl="6" w:tplc="916AFE7A">
      <w:numFmt w:val="decimal"/>
      <w:lvlText w:val=""/>
      <w:lvlJc w:val="left"/>
    </w:lvl>
    <w:lvl w:ilvl="7" w:tplc="1136C6B4">
      <w:numFmt w:val="decimal"/>
      <w:lvlText w:val=""/>
      <w:lvlJc w:val="left"/>
    </w:lvl>
    <w:lvl w:ilvl="8" w:tplc="5E62284A">
      <w:numFmt w:val="decimal"/>
      <w:lvlText w:val=""/>
      <w:lvlJc w:val="left"/>
    </w:lvl>
  </w:abstractNum>
  <w:abstractNum w:abstractNumId="696" w15:restartNumberingAfterBreak="0">
    <w:nsid w:val="0000343A"/>
    <w:multiLevelType w:val="hybridMultilevel"/>
    <w:tmpl w:val="6AB4F1B0"/>
    <w:lvl w:ilvl="0" w:tplc="A022A1DE">
      <w:start w:val="1"/>
      <w:numFmt w:val="bullet"/>
      <w:lvlText w:val=""/>
      <w:lvlJc w:val="left"/>
    </w:lvl>
    <w:lvl w:ilvl="1" w:tplc="5CFA43EC">
      <w:numFmt w:val="decimal"/>
      <w:lvlText w:val=""/>
      <w:lvlJc w:val="left"/>
    </w:lvl>
    <w:lvl w:ilvl="2" w:tplc="14F8CD5E">
      <w:numFmt w:val="decimal"/>
      <w:lvlText w:val=""/>
      <w:lvlJc w:val="left"/>
    </w:lvl>
    <w:lvl w:ilvl="3" w:tplc="4CF267B6">
      <w:numFmt w:val="decimal"/>
      <w:lvlText w:val=""/>
      <w:lvlJc w:val="left"/>
    </w:lvl>
    <w:lvl w:ilvl="4" w:tplc="3AA4EF18">
      <w:numFmt w:val="decimal"/>
      <w:lvlText w:val=""/>
      <w:lvlJc w:val="left"/>
    </w:lvl>
    <w:lvl w:ilvl="5" w:tplc="3184E0AE">
      <w:numFmt w:val="decimal"/>
      <w:lvlText w:val=""/>
      <w:lvlJc w:val="left"/>
    </w:lvl>
    <w:lvl w:ilvl="6" w:tplc="1DEC6488">
      <w:numFmt w:val="decimal"/>
      <w:lvlText w:val=""/>
      <w:lvlJc w:val="left"/>
    </w:lvl>
    <w:lvl w:ilvl="7" w:tplc="320C57F4">
      <w:numFmt w:val="decimal"/>
      <w:lvlText w:val=""/>
      <w:lvlJc w:val="left"/>
    </w:lvl>
    <w:lvl w:ilvl="8" w:tplc="C1742F82">
      <w:numFmt w:val="decimal"/>
      <w:lvlText w:val=""/>
      <w:lvlJc w:val="left"/>
    </w:lvl>
  </w:abstractNum>
  <w:abstractNum w:abstractNumId="697" w15:restartNumberingAfterBreak="0">
    <w:nsid w:val="00003441"/>
    <w:multiLevelType w:val="hybridMultilevel"/>
    <w:tmpl w:val="9038225A"/>
    <w:lvl w:ilvl="0" w:tplc="25323F76">
      <w:start w:val="1"/>
      <w:numFmt w:val="bullet"/>
      <w:lvlText w:val=""/>
      <w:lvlJc w:val="left"/>
    </w:lvl>
    <w:lvl w:ilvl="1" w:tplc="0A581050">
      <w:numFmt w:val="decimal"/>
      <w:lvlText w:val=""/>
      <w:lvlJc w:val="left"/>
    </w:lvl>
    <w:lvl w:ilvl="2" w:tplc="160E6158">
      <w:numFmt w:val="decimal"/>
      <w:lvlText w:val=""/>
      <w:lvlJc w:val="left"/>
    </w:lvl>
    <w:lvl w:ilvl="3" w:tplc="08ECC8D4">
      <w:numFmt w:val="decimal"/>
      <w:lvlText w:val=""/>
      <w:lvlJc w:val="left"/>
    </w:lvl>
    <w:lvl w:ilvl="4" w:tplc="12BAE61C">
      <w:numFmt w:val="decimal"/>
      <w:lvlText w:val=""/>
      <w:lvlJc w:val="left"/>
    </w:lvl>
    <w:lvl w:ilvl="5" w:tplc="6FCE9286">
      <w:numFmt w:val="decimal"/>
      <w:lvlText w:val=""/>
      <w:lvlJc w:val="left"/>
    </w:lvl>
    <w:lvl w:ilvl="6" w:tplc="9D660146">
      <w:numFmt w:val="decimal"/>
      <w:lvlText w:val=""/>
      <w:lvlJc w:val="left"/>
    </w:lvl>
    <w:lvl w:ilvl="7" w:tplc="2E34E43E">
      <w:numFmt w:val="decimal"/>
      <w:lvlText w:val=""/>
      <w:lvlJc w:val="left"/>
    </w:lvl>
    <w:lvl w:ilvl="8" w:tplc="D2687E78">
      <w:numFmt w:val="decimal"/>
      <w:lvlText w:val=""/>
      <w:lvlJc w:val="left"/>
    </w:lvl>
  </w:abstractNum>
  <w:abstractNum w:abstractNumId="698" w15:restartNumberingAfterBreak="0">
    <w:nsid w:val="0000344C"/>
    <w:multiLevelType w:val="hybridMultilevel"/>
    <w:tmpl w:val="2DB60912"/>
    <w:lvl w:ilvl="0" w:tplc="443618AC">
      <w:start w:val="35"/>
      <w:numFmt w:val="upperLetter"/>
      <w:lvlText w:val="%1."/>
      <w:lvlJc w:val="left"/>
    </w:lvl>
    <w:lvl w:ilvl="1" w:tplc="D6CCE5A2">
      <w:start w:val="1"/>
      <w:numFmt w:val="upperLetter"/>
      <w:lvlText w:val="%2"/>
      <w:lvlJc w:val="left"/>
    </w:lvl>
    <w:lvl w:ilvl="2" w:tplc="3A8EA44C">
      <w:numFmt w:val="decimal"/>
      <w:lvlText w:val=""/>
      <w:lvlJc w:val="left"/>
    </w:lvl>
    <w:lvl w:ilvl="3" w:tplc="9A02E7F8">
      <w:numFmt w:val="decimal"/>
      <w:lvlText w:val=""/>
      <w:lvlJc w:val="left"/>
    </w:lvl>
    <w:lvl w:ilvl="4" w:tplc="B6A41F70">
      <w:numFmt w:val="decimal"/>
      <w:lvlText w:val=""/>
      <w:lvlJc w:val="left"/>
    </w:lvl>
    <w:lvl w:ilvl="5" w:tplc="7158C890">
      <w:numFmt w:val="decimal"/>
      <w:lvlText w:val=""/>
      <w:lvlJc w:val="left"/>
    </w:lvl>
    <w:lvl w:ilvl="6" w:tplc="CD04CF68">
      <w:numFmt w:val="decimal"/>
      <w:lvlText w:val=""/>
      <w:lvlJc w:val="left"/>
    </w:lvl>
    <w:lvl w:ilvl="7" w:tplc="7898DFB4">
      <w:numFmt w:val="decimal"/>
      <w:lvlText w:val=""/>
      <w:lvlJc w:val="left"/>
    </w:lvl>
    <w:lvl w:ilvl="8" w:tplc="BB4E4EEE">
      <w:numFmt w:val="decimal"/>
      <w:lvlText w:val=""/>
      <w:lvlJc w:val="left"/>
    </w:lvl>
  </w:abstractNum>
  <w:abstractNum w:abstractNumId="699" w15:restartNumberingAfterBreak="0">
    <w:nsid w:val="0000345E"/>
    <w:multiLevelType w:val="hybridMultilevel"/>
    <w:tmpl w:val="684CC608"/>
    <w:lvl w:ilvl="0" w:tplc="D402E094">
      <w:start w:val="1"/>
      <w:numFmt w:val="bullet"/>
      <w:lvlText w:val=""/>
      <w:lvlJc w:val="left"/>
    </w:lvl>
    <w:lvl w:ilvl="1" w:tplc="43E2C16A">
      <w:numFmt w:val="decimal"/>
      <w:lvlText w:val=""/>
      <w:lvlJc w:val="left"/>
    </w:lvl>
    <w:lvl w:ilvl="2" w:tplc="969C7A38">
      <w:numFmt w:val="decimal"/>
      <w:lvlText w:val=""/>
      <w:lvlJc w:val="left"/>
    </w:lvl>
    <w:lvl w:ilvl="3" w:tplc="4C2ED644">
      <w:numFmt w:val="decimal"/>
      <w:lvlText w:val=""/>
      <w:lvlJc w:val="left"/>
    </w:lvl>
    <w:lvl w:ilvl="4" w:tplc="7F9ADD4A">
      <w:numFmt w:val="decimal"/>
      <w:lvlText w:val=""/>
      <w:lvlJc w:val="left"/>
    </w:lvl>
    <w:lvl w:ilvl="5" w:tplc="DE805F82">
      <w:numFmt w:val="decimal"/>
      <w:lvlText w:val=""/>
      <w:lvlJc w:val="left"/>
    </w:lvl>
    <w:lvl w:ilvl="6" w:tplc="8BC4899A">
      <w:numFmt w:val="decimal"/>
      <w:lvlText w:val=""/>
      <w:lvlJc w:val="left"/>
    </w:lvl>
    <w:lvl w:ilvl="7" w:tplc="6616C4BA">
      <w:numFmt w:val="decimal"/>
      <w:lvlText w:val=""/>
      <w:lvlJc w:val="left"/>
    </w:lvl>
    <w:lvl w:ilvl="8" w:tplc="B262E43A">
      <w:numFmt w:val="decimal"/>
      <w:lvlText w:val=""/>
      <w:lvlJc w:val="left"/>
    </w:lvl>
  </w:abstractNum>
  <w:abstractNum w:abstractNumId="700" w15:restartNumberingAfterBreak="0">
    <w:nsid w:val="0000348C"/>
    <w:multiLevelType w:val="hybridMultilevel"/>
    <w:tmpl w:val="86C82220"/>
    <w:lvl w:ilvl="0" w:tplc="82BAC298">
      <w:start w:val="1"/>
      <w:numFmt w:val="bullet"/>
      <w:lvlText w:val=""/>
      <w:lvlJc w:val="left"/>
    </w:lvl>
    <w:lvl w:ilvl="1" w:tplc="B936EB64">
      <w:numFmt w:val="decimal"/>
      <w:lvlText w:val=""/>
      <w:lvlJc w:val="left"/>
    </w:lvl>
    <w:lvl w:ilvl="2" w:tplc="DB5AB03C">
      <w:numFmt w:val="decimal"/>
      <w:lvlText w:val=""/>
      <w:lvlJc w:val="left"/>
    </w:lvl>
    <w:lvl w:ilvl="3" w:tplc="84A4F884">
      <w:numFmt w:val="decimal"/>
      <w:lvlText w:val=""/>
      <w:lvlJc w:val="left"/>
    </w:lvl>
    <w:lvl w:ilvl="4" w:tplc="9F5050A4">
      <w:numFmt w:val="decimal"/>
      <w:lvlText w:val=""/>
      <w:lvlJc w:val="left"/>
    </w:lvl>
    <w:lvl w:ilvl="5" w:tplc="184A1488">
      <w:numFmt w:val="decimal"/>
      <w:lvlText w:val=""/>
      <w:lvlJc w:val="left"/>
    </w:lvl>
    <w:lvl w:ilvl="6" w:tplc="02C228E0">
      <w:numFmt w:val="decimal"/>
      <w:lvlText w:val=""/>
      <w:lvlJc w:val="left"/>
    </w:lvl>
    <w:lvl w:ilvl="7" w:tplc="73FAD0F2">
      <w:numFmt w:val="decimal"/>
      <w:lvlText w:val=""/>
      <w:lvlJc w:val="left"/>
    </w:lvl>
    <w:lvl w:ilvl="8" w:tplc="83FE1752">
      <w:numFmt w:val="decimal"/>
      <w:lvlText w:val=""/>
      <w:lvlJc w:val="left"/>
    </w:lvl>
  </w:abstractNum>
  <w:abstractNum w:abstractNumId="701" w15:restartNumberingAfterBreak="0">
    <w:nsid w:val="00003499"/>
    <w:multiLevelType w:val="hybridMultilevel"/>
    <w:tmpl w:val="FD540DBE"/>
    <w:lvl w:ilvl="0" w:tplc="73D06BA2">
      <w:start w:val="1"/>
      <w:numFmt w:val="bullet"/>
      <w:lvlText w:val=""/>
      <w:lvlJc w:val="left"/>
    </w:lvl>
    <w:lvl w:ilvl="1" w:tplc="BD2CC916">
      <w:numFmt w:val="decimal"/>
      <w:lvlText w:val=""/>
      <w:lvlJc w:val="left"/>
    </w:lvl>
    <w:lvl w:ilvl="2" w:tplc="F8D0F6EA">
      <w:numFmt w:val="decimal"/>
      <w:lvlText w:val=""/>
      <w:lvlJc w:val="left"/>
    </w:lvl>
    <w:lvl w:ilvl="3" w:tplc="3B464546">
      <w:numFmt w:val="decimal"/>
      <w:lvlText w:val=""/>
      <w:lvlJc w:val="left"/>
    </w:lvl>
    <w:lvl w:ilvl="4" w:tplc="0F602CD0">
      <w:numFmt w:val="decimal"/>
      <w:lvlText w:val=""/>
      <w:lvlJc w:val="left"/>
    </w:lvl>
    <w:lvl w:ilvl="5" w:tplc="8142536C">
      <w:numFmt w:val="decimal"/>
      <w:lvlText w:val=""/>
      <w:lvlJc w:val="left"/>
    </w:lvl>
    <w:lvl w:ilvl="6" w:tplc="EE34F54E">
      <w:numFmt w:val="decimal"/>
      <w:lvlText w:val=""/>
      <w:lvlJc w:val="left"/>
    </w:lvl>
    <w:lvl w:ilvl="7" w:tplc="4F3C17AE">
      <w:numFmt w:val="decimal"/>
      <w:lvlText w:val=""/>
      <w:lvlJc w:val="left"/>
    </w:lvl>
    <w:lvl w:ilvl="8" w:tplc="D9647EA4">
      <w:numFmt w:val="decimal"/>
      <w:lvlText w:val=""/>
      <w:lvlJc w:val="left"/>
    </w:lvl>
  </w:abstractNum>
  <w:abstractNum w:abstractNumId="702" w15:restartNumberingAfterBreak="0">
    <w:nsid w:val="000034B2"/>
    <w:multiLevelType w:val="hybridMultilevel"/>
    <w:tmpl w:val="CC72AF46"/>
    <w:lvl w:ilvl="0" w:tplc="89E8FF10">
      <w:start w:val="1"/>
      <w:numFmt w:val="upperLetter"/>
      <w:lvlText w:val="%1:"/>
      <w:lvlJc w:val="left"/>
    </w:lvl>
    <w:lvl w:ilvl="1" w:tplc="CAA8424A">
      <w:numFmt w:val="decimal"/>
      <w:lvlText w:val=""/>
      <w:lvlJc w:val="left"/>
    </w:lvl>
    <w:lvl w:ilvl="2" w:tplc="5D8C52F8">
      <w:numFmt w:val="decimal"/>
      <w:lvlText w:val=""/>
      <w:lvlJc w:val="left"/>
    </w:lvl>
    <w:lvl w:ilvl="3" w:tplc="7B98E72A">
      <w:numFmt w:val="decimal"/>
      <w:lvlText w:val=""/>
      <w:lvlJc w:val="left"/>
    </w:lvl>
    <w:lvl w:ilvl="4" w:tplc="BA840F3E">
      <w:numFmt w:val="decimal"/>
      <w:lvlText w:val=""/>
      <w:lvlJc w:val="left"/>
    </w:lvl>
    <w:lvl w:ilvl="5" w:tplc="1B866760">
      <w:numFmt w:val="decimal"/>
      <w:lvlText w:val=""/>
      <w:lvlJc w:val="left"/>
    </w:lvl>
    <w:lvl w:ilvl="6" w:tplc="6A549966">
      <w:numFmt w:val="decimal"/>
      <w:lvlText w:val=""/>
      <w:lvlJc w:val="left"/>
    </w:lvl>
    <w:lvl w:ilvl="7" w:tplc="8A5EA5FA">
      <w:numFmt w:val="decimal"/>
      <w:lvlText w:val=""/>
      <w:lvlJc w:val="left"/>
    </w:lvl>
    <w:lvl w:ilvl="8" w:tplc="E6BAFFC2">
      <w:numFmt w:val="decimal"/>
      <w:lvlText w:val=""/>
      <w:lvlJc w:val="left"/>
    </w:lvl>
  </w:abstractNum>
  <w:abstractNum w:abstractNumId="703" w15:restartNumberingAfterBreak="0">
    <w:nsid w:val="000034C5"/>
    <w:multiLevelType w:val="hybridMultilevel"/>
    <w:tmpl w:val="DF90290C"/>
    <w:lvl w:ilvl="0" w:tplc="2D765800">
      <w:start w:val="1"/>
      <w:numFmt w:val="bullet"/>
      <w:lvlText w:val=""/>
      <w:lvlJc w:val="left"/>
    </w:lvl>
    <w:lvl w:ilvl="1" w:tplc="833062D4">
      <w:numFmt w:val="decimal"/>
      <w:lvlText w:val=""/>
      <w:lvlJc w:val="left"/>
    </w:lvl>
    <w:lvl w:ilvl="2" w:tplc="F836BE74">
      <w:numFmt w:val="decimal"/>
      <w:lvlText w:val=""/>
      <w:lvlJc w:val="left"/>
    </w:lvl>
    <w:lvl w:ilvl="3" w:tplc="1862A822">
      <w:numFmt w:val="decimal"/>
      <w:lvlText w:val=""/>
      <w:lvlJc w:val="left"/>
    </w:lvl>
    <w:lvl w:ilvl="4" w:tplc="B002C108">
      <w:numFmt w:val="decimal"/>
      <w:lvlText w:val=""/>
      <w:lvlJc w:val="left"/>
    </w:lvl>
    <w:lvl w:ilvl="5" w:tplc="FA8EA822">
      <w:numFmt w:val="decimal"/>
      <w:lvlText w:val=""/>
      <w:lvlJc w:val="left"/>
    </w:lvl>
    <w:lvl w:ilvl="6" w:tplc="8E12F144">
      <w:numFmt w:val="decimal"/>
      <w:lvlText w:val=""/>
      <w:lvlJc w:val="left"/>
    </w:lvl>
    <w:lvl w:ilvl="7" w:tplc="7432022E">
      <w:numFmt w:val="decimal"/>
      <w:lvlText w:val=""/>
      <w:lvlJc w:val="left"/>
    </w:lvl>
    <w:lvl w:ilvl="8" w:tplc="F482B03A">
      <w:numFmt w:val="decimal"/>
      <w:lvlText w:val=""/>
      <w:lvlJc w:val="left"/>
    </w:lvl>
  </w:abstractNum>
  <w:abstractNum w:abstractNumId="704" w15:restartNumberingAfterBreak="0">
    <w:nsid w:val="000034CF"/>
    <w:multiLevelType w:val="hybridMultilevel"/>
    <w:tmpl w:val="EC3A3264"/>
    <w:lvl w:ilvl="0" w:tplc="81D680EA">
      <w:start w:val="4"/>
      <w:numFmt w:val="upperLetter"/>
      <w:lvlText w:val="%1:"/>
      <w:lvlJc w:val="left"/>
    </w:lvl>
    <w:lvl w:ilvl="1" w:tplc="11FE829A">
      <w:numFmt w:val="decimal"/>
      <w:lvlText w:val=""/>
      <w:lvlJc w:val="left"/>
    </w:lvl>
    <w:lvl w:ilvl="2" w:tplc="C5A6F7BC">
      <w:numFmt w:val="decimal"/>
      <w:lvlText w:val=""/>
      <w:lvlJc w:val="left"/>
    </w:lvl>
    <w:lvl w:ilvl="3" w:tplc="99EA15E0">
      <w:numFmt w:val="decimal"/>
      <w:lvlText w:val=""/>
      <w:lvlJc w:val="left"/>
    </w:lvl>
    <w:lvl w:ilvl="4" w:tplc="7402D466">
      <w:numFmt w:val="decimal"/>
      <w:lvlText w:val=""/>
      <w:lvlJc w:val="left"/>
    </w:lvl>
    <w:lvl w:ilvl="5" w:tplc="C7B4E14C">
      <w:numFmt w:val="decimal"/>
      <w:lvlText w:val=""/>
      <w:lvlJc w:val="left"/>
    </w:lvl>
    <w:lvl w:ilvl="6" w:tplc="A6AA594A">
      <w:numFmt w:val="decimal"/>
      <w:lvlText w:val=""/>
      <w:lvlJc w:val="left"/>
    </w:lvl>
    <w:lvl w:ilvl="7" w:tplc="F5FA3FB2">
      <w:numFmt w:val="decimal"/>
      <w:lvlText w:val=""/>
      <w:lvlJc w:val="left"/>
    </w:lvl>
    <w:lvl w:ilvl="8" w:tplc="DB780F94">
      <w:numFmt w:val="decimal"/>
      <w:lvlText w:val=""/>
      <w:lvlJc w:val="left"/>
    </w:lvl>
  </w:abstractNum>
  <w:abstractNum w:abstractNumId="705" w15:restartNumberingAfterBreak="0">
    <w:nsid w:val="000034D5"/>
    <w:multiLevelType w:val="hybridMultilevel"/>
    <w:tmpl w:val="695C6652"/>
    <w:lvl w:ilvl="0" w:tplc="B338E998">
      <w:start w:val="1"/>
      <w:numFmt w:val="bullet"/>
      <w:lvlText w:val=""/>
      <w:lvlJc w:val="left"/>
    </w:lvl>
    <w:lvl w:ilvl="1" w:tplc="06C27964">
      <w:numFmt w:val="decimal"/>
      <w:lvlText w:val=""/>
      <w:lvlJc w:val="left"/>
    </w:lvl>
    <w:lvl w:ilvl="2" w:tplc="765AB58C">
      <w:numFmt w:val="decimal"/>
      <w:lvlText w:val=""/>
      <w:lvlJc w:val="left"/>
    </w:lvl>
    <w:lvl w:ilvl="3" w:tplc="5DDAEBCA">
      <w:numFmt w:val="decimal"/>
      <w:lvlText w:val=""/>
      <w:lvlJc w:val="left"/>
    </w:lvl>
    <w:lvl w:ilvl="4" w:tplc="4F08403E">
      <w:numFmt w:val="decimal"/>
      <w:lvlText w:val=""/>
      <w:lvlJc w:val="left"/>
    </w:lvl>
    <w:lvl w:ilvl="5" w:tplc="E8E8B88C">
      <w:numFmt w:val="decimal"/>
      <w:lvlText w:val=""/>
      <w:lvlJc w:val="left"/>
    </w:lvl>
    <w:lvl w:ilvl="6" w:tplc="705ACAFA">
      <w:numFmt w:val="decimal"/>
      <w:lvlText w:val=""/>
      <w:lvlJc w:val="left"/>
    </w:lvl>
    <w:lvl w:ilvl="7" w:tplc="911ECE46">
      <w:numFmt w:val="decimal"/>
      <w:lvlText w:val=""/>
      <w:lvlJc w:val="left"/>
    </w:lvl>
    <w:lvl w:ilvl="8" w:tplc="F9EEAD08">
      <w:numFmt w:val="decimal"/>
      <w:lvlText w:val=""/>
      <w:lvlJc w:val="left"/>
    </w:lvl>
  </w:abstractNum>
  <w:abstractNum w:abstractNumId="706" w15:restartNumberingAfterBreak="0">
    <w:nsid w:val="000034E7"/>
    <w:multiLevelType w:val="hybridMultilevel"/>
    <w:tmpl w:val="AC8847F2"/>
    <w:lvl w:ilvl="0" w:tplc="6360C3B4">
      <w:start w:val="4"/>
      <w:numFmt w:val="upperLetter"/>
      <w:lvlText w:val="%1:"/>
      <w:lvlJc w:val="left"/>
    </w:lvl>
    <w:lvl w:ilvl="1" w:tplc="51C8C084">
      <w:numFmt w:val="decimal"/>
      <w:lvlText w:val=""/>
      <w:lvlJc w:val="left"/>
    </w:lvl>
    <w:lvl w:ilvl="2" w:tplc="00BA36AA">
      <w:numFmt w:val="decimal"/>
      <w:lvlText w:val=""/>
      <w:lvlJc w:val="left"/>
    </w:lvl>
    <w:lvl w:ilvl="3" w:tplc="726C0BB8">
      <w:numFmt w:val="decimal"/>
      <w:lvlText w:val=""/>
      <w:lvlJc w:val="left"/>
    </w:lvl>
    <w:lvl w:ilvl="4" w:tplc="FA009966">
      <w:numFmt w:val="decimal"/>
      <w:lvlText w:val=""/>
      <w:lvlJc w:val="left"/>
    </w:lvl>
    <w:lvl w:ilvl="5" w:tplc="456E01DA">
      <w:numFmt w:val="decimal"/>
      <w:lvlText w:val=""/>
      <w:lvlJc w:val="left"/>
    </w:lvl>
    <w:lvl w:ilvl="6" w:tplc="7F56AB9A">
      <w:numFmt w:val="decimal"/>
      <w:lvlText w:val=""/>
      <w:lvlJc w:val="left"/>
    </w:lvl>
    <w:lvl w:ilvl="7" w:tplc="D834CFE4">
      <w:numFmt w:val="decimal"/>
      <w:lvlText w:val=""/>
      <w:lvlJc w:val="left"/>
    </w:lvl>
    <w:lvl w:ilvl="8" w:tplc="E62250E8">
      <w:numFmt w:val="decimal"/>
      <w:lvlText w:val=""/>
      <w:lvlJc w:val="left"/>
    </w:lvl>
  </w:abstractNum>
  <w:abstractNum w:abstractNumId="707" w15:restartNumberingAfterBreak="0">
    <w:nsid w:val="000034F7"/>
    <w:multiLevelType w:val="hybridMultilevel"/>
    <w:tmpl w:val="9ABA4E94"/>
    <w:lvl w:ilvl="0" w:tplc="D3F4B234">
      <w:start w:val="1"/>
      <w:numFmt w:val="upperLetter"/>
      <w:lvlText w:val="%1:"/>
      <w:lvlJc w:val="left"/>
    </w:lvl>
    <w:lvl w:ilvl="1" w:tplc="25B03D2E">
      <w:numFmt w:val="decimal"/>
      <w:lvlText w:val=""/>
      <w:lvlJc w:val="left"/>
    </w:lvl>
    <w:lvl w:ilvl="2" w:tplc="918E8800">
      <w:numFmt w:val="decimal"/>
      <w:lvlText w:val=""/>
      <w:lvlJc w:val="left"/>
    </w:lvl>
    <w:lvl w:ilvl="3" w:tplc="FEB4E104">
      <w:numFmt w:val="decimal"/>
      <w:lvlText w:val=""/>
      <w:lvlJc w:val="left"/>
    </w:lvl>
    <w:lvl w:ilvl="4" w:tplc="E3C494AE">
      <w:numFmt w:val="decimal"/>
      <w:lvlText w:val=""/>
      <w:lvlJc w:val="left"/>
    </w:lvl>
    <w:lvl w:ilvl="5" w:tplc="479694C0">
      <w:numFmt w:val="decimal"/>
      <w:lvlText w:val=""/>
      <w:lvlJc w:val="left"/>
    </w:lvl>
    <w:lvl w:ilvl="6" w:tplc="27402E94">
      <w:numFmt w:val="decimal"/>
      <w:lvlText w:val=""/>
      <w:lvlJc w:val="left"/>
    </w:lvl>
    <w:lvl w:ilvl="7" w:tplc="6DDE3766">
      <w:numFmt w:val="decimal"/>
      <w:lvlText w:val=""/>
      <w:lvlJc w:val="left"/>
    </w:lvl>
    <w:lvl w:ilvl="8" w:tplc="BFE8A66C">
      <w:numFmt w:val="decimal"/>
      <w:lvlText w:val=""/>
      <w:lvlJc w:val="left"/>
    </w:lvl>
  </w:abstractNum>
  <w:abstractNum w:abstractNumId="708" w15:restartNumberingAfterBreak="0">
    <w:nsid w:val="00003505"/>
    <w:multiLevelType w:val="hybridMultilevel"/>
    <w:tmpl w:val="EB12CED8"/>
    <w:lvl w:ilvl="0" w:tplc="C9EAAD62">
      <w:start w:val="3"/>
      <w:numFmt w:val="upperLetter"/>
      <w:lvlText w:val="%1:"/>
      <w:lvlJc w:val="left"/>
    </w:lvl>
    <w:lvl w:ilvl="1" w:tplc="28662CF0">
      <w:numFmt w:val="decimal"/>
      <w:lvlText w:val=""/>
      <w:lvlJc w:val="left"/>
    </w:lvl>
    <w:lvl w:ilvl="2" w:tplc="515A79CC">
      <w:numFmt w:val="decimal"/>
      <w:lvlText w:val=""/>
      <w:lvlJc w:val="left"/>
    </w:lvl>
    <w:lvl w:ilvl="3" w:tplc="18106568">
      <w:numFmt w:val="decimal"/>
      <w:lvlText w:val=""/>
      <w:lvlJc w:val="left"/>
    </w:lvl>
    <w:lvl w:ilvl="4" w:tplc="BF9A1ED8">
      <w:numFmt w:val="decimal"/>
      <w:lvlText w:val=""/>
      <w:lvlJc w:val="left"/>
    </w:lvl>
    <w:lvl w:ilvl="5" w:tplc="CB565106">
      <w:numFmt w:val="decimal"/>
      <w:lvlText w:val=""/>
      <w:lvlJc w:val="left"/>
    </w:lvl>
    <w:lvl w:ilvl="6" w:tplc="EDA8DE56">
      <w:numFmt w:val="decimal"/>
      <w:lvlText w:val=""/>
      <w:lvlJc w:val="left"/>
    </w:lvl>
    <w:lvl w:ilvl="7" w:tplc="244A972E">
      <w:numFmt w:val="decimal"/>
      <w:lvlText w:val=""/>
      <w:lvlJc w:val="left"/>
    </w:lvl>
    <w:lvl w:ilvl="8" w:tplc="33D6F448">
      <w:numFmt w:val="decimal"/>
      <w:lvlText w:val=""/>
      <w:lvlJc w:val="left"/>
    </w:lvl>
  </w:abstractNum>
  <w:abstractNum w:abstractNumId="709" w15:restartNumberingAfterBreak="0">
    <w:nsid w:val="0000351D"/>
    <w:multiLevelType w:val="hybridMultilevel"/>
    <w:tmpl w:val="2B246FE6"/>
    <w:lvl w:ilvl="0" w:tplc="22D8339C">
      <w:start w:val="1"/>
      <w:numFmt w:val="bullet"/>
      <w:lvlText w:val=""/>
      <w:lvlJc w:val="left"/>
    </w:lvl>
    <w:lvl w:ilvl="1" w:tplc="55B8CF0C">
      <w:numFmt w:val="decimal"/>
      <w:lvlText w:val=""/>
      <w:lvlJc w:val="left"/>
    </w:lvl>
    <w:lvl w:ilvl="2" w:tplc="993E6B44">
      <w:numFmt w:val="decimal"/>
      <w:lvlText w:val=""/>
      <w:lvlJc w:val="left"/>
    </w:lvl>
    <w:lvl w:ilvl="3" w:tplc="B122EEE4">
      <w:numFmt w:val="decimal"/>
      <w:lvlText w:val=""/>
      <w:lvlJc w:val="left"/>
    </w:lvl>
    <w:lvl w:ilvl="4" w:tplc="67B4D230">
      <w:numFmt w:val="decimal"/>
      <w:lvlText w:val=""/>
      <w:lvlJc w:val="left"/>
    </w:lvl>
    <w:lvl w:ilvl="5" w:tplc="29B20450">
      <w:numFmt w:val="decimal"/>
      <w:lvlText w:val=""/>
      <w:lvlJc w:val="left"/>
    </w:lvl>
    <w:lvl w:ilvl="6" w:tplc="D2B87FD4">
      <w:numFmt w:val="decimal"/>
      <w:lvlText w:val=""/>
      <w:lvlJc w:val="left"/>
    </w:lvl>
    <w:lvl w:ilvl="7" w:tplc="4D4481F8">
      <w:numFmt w:val="decimal"/>
      <w:lvlText w:val=""/>
      <w:lvlJc w:val="left"/>
    </w:lvl>
    <w:lvl w:ilvl="8" w:tplc="73DC19E4">
      <w:numFmt w:val="decimal"/>
      <w:lvlText w:val=""/>
      <w:lvlJc w:val="left"/>
    </w:lvl>
  </w:abstractNum>
  <w:abstractNum w:abstractNumId="710" w15:restartNumberingAfterBreak="0">
    <w:nsid w:val="00003548"/>
    <w:multiLevelType w:val="hybridMultilevel"/>
    <w:tmpl w:val="6AC22E7E"/>
    <w:lvl w:ilvl="0" w:tplc="1E9469F4">
      <w:start w:val="1"/>
      <w:numFmt w:val="bullet"/>
      <w:lvlText w:val=""/>
      <w:lvlJc w:val="left"/>
    </w:lvl>
    <w:lvl w:ilvl="1" w:tplc="2DAC82FE">
      <w:start w:val="1"/>
      <w:numFmt w:val="upperLetter"/>
      <w:lvlText w:val="%2:"/>
      <w:lvlJc w:val="left"/>
    </w:lvl>
    <w:lvl w:ilvl="2" w:tplc="D9E481D2">
      <w:numFmt w:val="decimal"/>
      <w:lvlText w:val=""/>
      <w:lvlJc w:val="left"/>
    </w:lvl>
    <w:lvl w:ilvl="3" w:tplc="FAB8078A">
      <w:numFmt w:val="decimal"/>
      <w:lvlText w:val=""/>
      <w:lvlJc w:val="left"/>
    </w:lvl>
    <w:lvl w:ilvl="4" w:tplc="81645BC4">
      <w:numFmt w:val="decimal"/>
      <w:lvlText w:val=""/>
      <w:lvlJc w:val="left"/>
    </w:lvl>
    <w:lvl w:ilvl="5" w:tplc="D8A84374">
      <w:numFmt w:val="decimal"/>
      <w:lvlText w:val=""/>
      <w:lvlJc w:val="left"/>
    </w:lvl>
    <w:lvl w:ilvl="6" w:tplc="454604BE">
      <w:numFmt w:val="decimal"/>
      <w:lvlText w:val=""/>
      <w:lvlJc w:val="left"/>
    </w:lvl>
    <w:lvl w:ilvl="7" w:tplc="70724B86">
      <w:numFmt w:val="decimal"/>
      <w:lvlText w:val=""/>
      <w:lvlJc w:val="left"/>
    </w:lvl>
    <w:lvl w:ilvl="8" w:tplc="CDDAB0DC">
      <w:numFmt w:val="decimal"/>
      <w:lvlText w:val=""/>
      <w:lvlJc w:val="left"/>
    </w:lvl>
  </w:abstractNum>
  <w:abstractNum w:abstractNumId="711" w15:restartNumberingAfterBreak="0">
    <w:nsid w:val="0000354A"/>
    <w:multiLevelType w:val="hybridMultilevel"/>
    <w:tmpl w:val="860AD188"/>
    <w:lvl w:ilvl="0" w:tplc="00ECD146">
      <w:start w:val="1"/>
      <w:numFmt w:val="bullet"/>
      <w:lvlText w:val=""/>
      <w:lvlJc w:val="left"/>
    </w:lvl>
    <w:lvl w:ilvl="1" w:tplc="EDA6A476">
      <w:numFmt w:val="decimal"/>
      <w:lvlText w:val=""/>
      <w:lvlJc w:val="left"/>
    </w:lvl>
    <w:lvl w:ilvl="2" w:tplc="B08ECF7C">
      <w:numFmt w:val="decimal"/>
      <w:lvlText w:val=""/>
      <w:lvlJc w:val="left"/>
    </w:lvl>
    <w:lvl w:ilvl="3" w:tplc="47805BF8">
      <w:numFmt w:val="decimal"/>
      <w:lvlText w:val=""/>
      <w:lvlJc w:val="left"/>
    </w:lvl>
    <w:lvl w:ilvl="4" w:tplc="BB80BAB2">
      <w:numFmt w:val="decimal"/>
      <w:lvlText w:val=""/>
      <w:lvlJc w:val="left"/>
    </w:lvl>
    <w:lvl w:ilvl="5" w:tplc="C1485946">
      <w:numFmt w:val="decimal"/>
      <w:lvlText w:val=""/>
      <w:lvlJc w:val="left"/>
    </w:lvl>
    <w:lvl w:ilvl="6" w:tplc="5E0AFFA6">
      <w:numFmt w:val="decimal"/>
      <w:lvlText w:val=""/>
      <w:lvlJc w:val="left"/>
    </w:lvl>
    <w:lvl w:ilvl="7" w:tplc="426EE5F8">
      <w:numFmt w:val="decimal"/>
      <w:lvlText w:val=""/>
      <w:lvlJc w:val="left"/>
    </w:lvl>
    <w:lvl w:ilvl="8" w:tplc="1D7A37BE">
      <w:numFmt w:val="decimal"/>
      <w:lvlText w:val=""/>
      <w:lvlJc w:val="left"/>
    </w:lvl>
  </w:abstractNum>
  <w:abstractNum w:abstractNumId="712" w15:restartNumberingAfterBreak="0">
    <w:nsid w:val="0000356B"/>
    <w:multiLevelType w:val="hybridMultilevel"/>
    <w:tmpl w:val="925C49F2"/>
    <w:lvl w:ilvl="0" w:tplc="251AC224">
      <w:start w:val="3"/>
      <w:numFmt w:val="upperLetter"/>
      <w:lvlText w:val="%1:"/>
      <w:lvlJc w:val="left"/>
    </w:lvl>
    <w:lvl w:ilvl="1" w:tplc="794AA466">
      <w:numFmt w:val="decimal"/>
      <w:lvlText w:val=""/>
      <w:lvlJc w:val="left"/>
    </w:lvl>
    <w:lvl w:ilvl="2" w:tplc="7C401D4C">
      <w:numFmt w:val="decimal"/>
      <w:lvlText w:val=""/>
      <w:lvlJc w:val="left"/>
    </w:lvl>
    <w:lvl w:ilvl="3" w:tplc="524CC848">
      <w:numFmt w:val="decimal"/>
      <w:lvlText w:val=""/>
      <w:lvlJc w:val="left"/>
    </w:lvl>
    <w:lvl w:ilvl="4" w:tplc="29C0044E">
      <w:numFmt w:val="decimal"/>
      <w:lvlText w:val=""/>
      <w:lvlJc w:val="left"/>
    </w:lvl>
    <w:lvl w:ilvl="5" w:tplc="86004910">
      <w:numFmt w:val="decimal"/>
      <w:lvlText w:val=""/>
      <w:lvlJc w:val="left"/>
    </w:lvl>
    <w:lvl w:ilvl="6" w:tplc="72C0A514">
      <w:numFmt w:val="decimal"/>
      <w:lvlText w:val=""/>
      <w:lvlJc w:val="left"/>
    </w:lvl>
    <w:lvl w:ilvl="7" w:tplc="A4248994">
      <w:numFmt w:val="decimal"/>
      <w:lvlText w:val=""/>
      <w:lvlJc w:val="left"/>
    </w:lvl>
    <w:lvl w:ilvl="8" w:tplc="64C2BB2A">
      <w:numFmt w:val="decimal"/>
      <w:lvlText w:val=""/>
      <w:lvlJc w:val="left"/>
    </w:lvl>
  </w:abstractNum>
  <w:abstractNum w:abstractNumId="713" w15:restartNumberingAfterBreak="0">
    <w:nsid w:val="0000357E"/>
    <w:multiLevelType w:val="hybridMultilevel"/>
    <w:tmpl w:val="4E2072EA"/>
    <w:lvl w:ilvl="0" w:tplc="0D2A79E6">
      <w:start w:val="1"/>
      <w:numFmt w:val="bullet"/>
      <w:lvlText w:val=""/>
      <w:lvlJc w:val="left"/>
    </w:lvl>
    <w:lvl w:ilvl="1" w:tplc="FB4E9014">
      <w:numFmt w:val="decimal"/>
      <w:lvlText w:val=""/>
      <w:lvlJc w:val="left"/>
    </w:lvl>
    <w:lvl w:ilvl="2" w:tplc="DA86DE6E">
      <w:numFmt w:val="decimal"/>
      <w:lvlText w:val=""/>
      <w:lvlJc w:val="left"/>
    </w:lvl>
    <w:lvl w:ilvl="3" w:tplc="E376D982">
      <w:numFmt w:val="decimal"/>
      <w:lvlText w:val=""/>
      <w:lvlJc w:val="left"/>
    </w:lvl>
    <w:lvl w:ilvl="4" w:tplc="EE3E570A">
      <w:numFmt w:val="decimal"/>
      <w:lvlText w:val=""/>
      <w:lvlJc w:val="left"/>
    </w:lvl>
    <w:lvl w:ilvl="5" w:tplc="7598E02E">
      <w:numFmt w:val="decimal"/>
      <w:lvlText w:val=""/>
      <w:lvlJc w:val="left"/>
    </w:lvl>
    <w:lvl w:ilvl="6" w:tplc="FA948622">
      <w:numFmt w:val="decimal"/>
      <w:lvlText w:val=""/>
      <w:lvlJc w:val="left"/>
    </w:lvl>
    <w:lvl w:ilvl="7" w:tplc="5326381A">
      <w:numFmt w:val="decimal"/>
      <w:lvlText w:val=""/>
      <w:lvlJc w:val="left"/>
    </w:lvl>
    <w:lvl w:ilvl="8" w:tplc="9EF82CD2">
      <w:numFmt w:val="decimal"/>
      <w:lvlText w:val=""/>
      <w:lvlJc w:val="left"/>
    </w:lvl>
  </w:abstractNum>
  <w:abstractNum w:abstractNumId="714" w15:restartNumberingAfterBreak="0">
    <w:nsid w:val="00003582"/>
    <w:multiLevelType w:val="hybridMultilevel"/>
    <w:tmpl w:val="D0FAA974"/>
    <w:lvl w:ilvl="0" w:tplc="52F86638">
      <w:start w:val="1"/>
      <w:numFmt w:val="upperLetter"/>
      <w:lvlText w:val="%1:"/>
      <w:lvlJc w:val="left"/>
    </w:lvl>
    <w:lvl w:ilvl="1" w:tplc="DB88747E">
      <w:numFmt w:val="decimal"/>
      <w:lvlText w:val=""/>
      <w:lvlJc w:val="left"/>
    </w:lvl>
    <w:lvl w:ilvl="2" w:tplc="8E5A9556">
      <w:numFmt w:val="decimal"/>
      <w:lvlText w:val=""/>
      <w:lvlJc w:val="left"/>
    </w:lvl>
    <w:lvl w:ilvl="3" w:tplc="B1E6453E">
      <w:numFmt w:val="decimal"/>
      <w:lvlText w:val=""/>
      <w:lvlJc w:val="left"/>
    </w:lvl>
    <w:lvl w:ilvl="4" w:tplc="CD5AA400">
      <w:numFmt w:val="decimal"/>
      <w:lvlText w:val=""/>
      <w:lvlJc w:val="left"/>
    </w:lvl>
    <w:lvl w:ilvl="5" w:tplc="24368BAA">
      <w:numFmt w:val="decimal"/>
      <w:lvlText w:val=""/>
      <w:lvlJc w:val="left"/>
    </w:lvl>
    <w:lvl w:ilvl="6" w:tplc="91C26088">
      <w:numFmt w:val="decimal"/>
      <w:lvlText w:val=""/>
      <w:lvlJc w:val="left"/>
    </w:lvl>
    <w:lvl w:ilvl="7" w:tplc="B758281A">
      <w:numFmt w:val="decimal"/>
      <w:lvlText w:val=""/>
      <w:lvlJc w:val="left"/>
    </w:lvl>
    <w:lvl w:ilvl="8" w:tplc="D5F6C92E">
      <w:numFmt w:val="decimal"/>
      <w:lvlText w:val=""/>
      <w:lvlJc w:val="left"/>
    </w:lvl>
  </w:abstractNum>
  <w:abstractNum w:abstractNumId="715" w15:restartNumberingAfterBreak="0">
    <w:nsid w:val="00003591"/>
    <w:multiLevelType w:val="hybridMultilevel"/>
    <w:tmpl w:val="061CACF4"/>
    <w:lvl w:ilvl="0" w:tplc="9E4418B8">
      <w:start w:val="1"/>
      <w:numFmt w:val="upperLetter"/>
      <w:lvlText w:val="%1:"/>
      <w:lvlJc w:val="left"/>
    </w:lvl>
    <w:lvl w:ilvl="1" w:tplc="ADCE5FA4">
      <w:numFmt w:val="decimal"/>
      <w:lvlText w:val=""/>
      <w:lvlJc w:val="left"/>
    </w:lvl>
    <w:lvl w:ilvl="2" w:tplc="90F21BD2">
      <w:numFmt w:val="decimal"/>
      <w:lvlText w:val=""/>
      <w:lvlJc w:val="left"/>
    </w:lvl>
    <w:lvl w:ilvl="3" w:tplc="9286AA5A">
      <w:numFmt w:val="decimal"/>
      <w:lvlText w:val=""/>
      <w:lvlJc w:val="left"/>
    </w:lvl>
    <w:lvl w:ilvl="4" w:tplc="B7942496">
      <w:numFmt w:val="decimal"/>
      <w:lvlText w:val=""/>
      <w:lvlJc w:val="left"/>
    </w:lvl>
    <w:lvl w:ilvl="5" w:tplc="1046AA20">
      <w:numFmt w:val="decimal"/>
      <w:lvlText w:val=""/>
      <w:lvlJc w:val="left"/>
    </w:lvl>
    <w:lvl w:ilvl="6" w:tplc="38F2067E">
      <w:numFmt w:val="decimal"/>
      <w:lvlText w:val=""/>
      <w:lvlJc w:val="left"/>
    </w:lvl>
    <w:lvl w:ilvl="7" w:tplc="86F88242">
      <w:numFmt w:val="decimal"/>
      <w:lvlText w:val=""/>
      <w:lvlJc w:val="left"/>
    </w:lvl>
    <w:lvl w:ilvl="8" w:tplc="A17A577E">
      <w:numFmt w:val="decimal"/>
      <w:lvlText w:val=""/>
      <w:lvlJc w:val="left"/>
    </w:lvl>
  </w:abstractNum>
  <w:abstractNum w:abstractNumId="716" w15:restartNumberingAfterBreak="0">
    <w:nsid w:val="000035BE"/>
    <w:multiLevelType w:val="hybridMultilevel"/>
    <w:tmpl w:val="2968E1C2"/>
    <w:lvl w:ilvl="0" w:tplc="95CEAC34">
      <w:start w:val="3"/>
      <w:numFmt w:val="upperLetter"/>
      <w:lvlText w:val="%1:"/>
      <w:lvlJc w:val="left"/>
    </w:lvl>
    <w:lvl w:ilvl="1" w:tplc="C80C0EC0">
      <w:numFmt w:val="decimal"/>
      <w:lvlText w:val=""/>
      <w:lvlJc w:val="left"/>
    </w:lvl>
    <w:lvl w:ilvl="2" w:tplc="52A86ABE">
      <w:numFmt w:val="decimal"/>
      <w:lvlText w:val=""/>
      <w:lvlJc w:val="left"/>
    </w:lvl>
    <w:lvl w:ilvl="3" w:tplc="7B98E4F8">
      <w:numFmt w:val="decimal"/>
      <w:lvlText w:val=""/>
      <w:lvlJc w:val="left"/>
    </w:lvl>
    <w:lvl w:ilvl="4" w:tplc="BC72EC56">
      <w:numFmt w:val="decimal"/>
      <w:lvlText w:val=""/>
      <w:lvlJc w:val="left"/>
    </w:lvl>
    <w:lvl w:ilvl="5" w:tplc="596621B8">
      <w:numFmt w:val="decimal"/>
      <w:lvlText w:val=""/>
      <w:lvlJc w:val="left"/>
    </w:lvl>
    <w:lvl w:ilvl="6" w:tplc="EBE65F52">
      <w:numFmt w:val="decimal"/>
      <w:lvlText w:val=""/>
      <w:lvlJc w:val="left"/>
    </w:lvl>
    <w:lvl w:ilvl="7" w:tplc="28B63E34">
      <w:numFmt w:val="decimal"/>
      <w:lvlText w:val=""/>
      <w:lvlJc w:val="left"/>
    </w:lvl>
    <w:lvl w:ilvl="8" w:tplc="D4DC9D56">
      <w:numFmt w:val="decimal"/>
      <w:lvlText w:val=""/>
      <w:lvlJc w:val="left"/>
    </w:lvl>
  </w:abstractNum>
  <w:abstractNum w:abstractNumId="717" w15:restartNumberingAfterBreak="0">
    <w:nsid w:val="000035CD"/>
    <w:multiLevelType w:val="hybridMultilevel"/>
    <w:tmpl w:val="E45E77B8"/>
    <w:lvl w:ilvl="0" w:tplc="480EB76C">
      <w:start w:val="3"/>
      <w:numFmt w:val="upperLetter"/>
      <w:lvlText w:val="%1:"/>
      <w:lvlJc w:val="left"/>
    </w:lvl>
    <w:lvl w:ilvl="1" w:tplc="4EDA8D14">
      <w:numFmt w:val="decimal"/>
      <w:lvlText w:val=""/>
      <w:lvlJc w:val="left"/>
    </w:lvl>
    <w:lvl w:ilvl="2" w:tplc="BB566E34">
      <w:numFmt w:val="decimal"/>
      <w:lvlText w:val=""/>
      <w:lvlJc w:val="left"/>
    </w:lvl>
    <w:lvl w:ilvl="3" w:tplc="359022B0">
      <w:numFmt w:val="decimal"/>
      <w:lvlText w:val=""/>
      <w:lvlJc w:val="left"/>
    </w:lvl>
    <w:lvl w:ilvl="4" w:tplc="0A56EDAE">
      <w:numFmt w:val="decimal"/>
      <w:lvlText w:val=""/>
      <w:lvlJc w:val="left"/>
    </w:lvl>
    <w:lvl w:ilvl="5" w:tplc="C486C6F0">
      <w:numFmt w:val="decimal"/>
      <w:lvlText w:val=""/>
      <w:lvlJc w:val="left"/>
    </w:lvl>
    <w:lvl w:ilvl="6" w:tplc="A1C0C90A">
      <w:numFmt w:val="decimal"/>
      <w:lvlText w:val=""/>
      <w:lvlJc w:val="left"/>
    </w:lvl>
    <w:lvl w:ilvl="7" w:tplc="0D7A682E">
      <w:numFmt w:val="decimal"/>
      <w:lvlText w:val=""/>
      <w:lvlJc w:val="left"/>
    </w:lvl>
    <w:lvl w:ilvl="8" w:tplc="12BAE0BC">
      <w:numFmt w:val="decimal"/>
      <w:lvlText w:val=""/>
      <w:lvlJc w:val="left"/>
    </w:lvl>
  </w:abstractNum>
  <w:abstractNum w:abstractNumId="718" w15:restartNumberingAfterBreak="0">
    <w:nsid w:val="000035CE"/>
    <w:multiLevelType w:val="hybridMultilevel"/>
    <w:tmpl w:val="9D10182C"/>
    <w:lvl w:ilvl="0" w:tplc="A65ED5E8">
      <w:start w:val="1"/>
      <w:numFmt w:val="bullet"/>
      <w:lvlText w:val=""/>
      <w:lvlJc w:val="left"/>
    </w:lvl>
    <w:lvl w:ilvl="1" w:tplc="D4D46CDC">
      <w:numFmt w:val="decimal"/>
      <w:lvlText w:val=""/>
      <w:lvlJc w:val="left"/>
    </w:lvl>
    <w:lvl w:ilvl="2" w:tplc="D71A8B26">
      <w:numFmt w:val="decimal"/>
      <w:lvlText w:val=""/>
      <w:lvlJc w:val="left"/>
    </w:lvl>
    <w:lvl w:ilvl="3" w:tplc="B2B41B10">
      <w:numFmt w:val="decimal"/>
      <w:lvlText w:val=""/>
      <w:lvlJc w:val="left"/>
    </w:lvl>
    <w:lvl w:ilvl="4" w:tplc="A6D8249E">
      <w:numFmt w:val="decimal"/>
      <w:lvlText w:val=""/>
      <w:lvlJc w:val="left"/>
    </w:lvl>
    <w:lvl w:ilvl="5" w:tplc="45845582">
      <w:numFmt w:val="decimal"/>
      <w:lvlText w:val=""/>
      <w:lvlJc w:val="left"/>
    </w:lvl>
    <w:lvl w:ilvl="6" w:tplc="DE2CD46E">
      <w:numFmt w:val="decimal"/>
      <w:lvlText w:val=""/>
      <w:lvlJc w:val="left"/>
    </w:lvl>
    <w:lvl w:ilvl="7" w:tplc="017AE09C">
      <w:numFmt w:val="decimal"/>
      <w:lvlText w:val=""/>
      <w:lvlJc w:val="left"/>
    </w:lvl>
    <w:lvl w:ilvl="8" w:tplc="67080600">
      <w:numFmt w:val="decimal"/>
      <w:lvlText w:val=""/>
      <w:lvlJc w:val="left"/>
    </w:lvl>
  </w:abstractNum>
  <w:abstractNum w:abstractNumId="719" w15:restartNumberingAfterBreak="0">
    <w:nsid w:val="000035D8"/>
    <w:multiLevelType w:val="hybridMultilevel"/>
    <w:tmpl w:val="E4F0600A"/>
    <w:lvl w:ilvl="0" w:tplc="BE1E17B0">
      <w:start w:val="1"/>
      <w:numFmt w:val="bullet"/>
      <w:lvlText w:val=""/>
      <w:lvlJc w:val="left"/>
    </w:lvl>
    <w:lvl w:ilvl="1" w:tplc="0C80068A">
      <w:numFmt w:val="decimal"/>
      <w:lvlText w:val=""/>
      <w:lvlJc w:val="left"/>
    </w:lvl>
    <w:lvl w:ilvl="2" w:tplc="32264486">
      <w:numFmt w:val="decimal"/>
      <w:lvlText w:val=""/>
      <w:lvlJc w:val="left"/>
    </w:lvl>
    <w:lvl w:ilvl="3" w:tplc="3AE0ECD2">
      <w:numFmt w:val="decimal"/>
      <w:lvlText w:val=""/>
      <w:lvlJc w:val="left"/>
    </w:lvl>
    <w:lvl w:ilvl="4" w:tplc="C630C754">
      <w:numFmt w:val="decimal"/>
      <w:lvlText w:val=""/>
      <w:lvlJc w:val="left"/>
    </w:lvl>
    <w:lvl w:ilvl="5" w:tplc="9C9CB5CA">
      <w:numFmt w:val="decimal"/>
      <w:lvlText w:val=""/>
      <w:lvlJc w:val="left"/>
    </w:lvl>
    <w:lvl w:ilvl="6" w:tplc="8BAAA048">
      <w:numFmt w:val="decimal"/>
      <w:lvlText w:val=""/>
      <w:lvlJc w:val="left"/>
    </w:lvl>
    <w:lvl w:ilvl="7" w:tplc="91525892">
      <w:numFmt w:val="decimal"/>
      <w:lvlText w:val=""/>
      <w:lvlJc w:val="left"/>
    </w:lvl>
    <w:lvl w:ilvl="8" w:tplc="6770A9FA">
      <w:numFmt w:val="decimal"/>
      <w:lvlText w:val=""/>
      <w:lvlJc w:val="left"/>
    </w:lvl>
  </w:abstractNum>
  <w:abstractNum w:abstractNumId="720" w15:restartNumberingAfterBreak="0">
    <w:nsid w:val="000035D9"/>
    <w:multiLevelType w:val="hybridMultilevel"/>
    <w:tmpl w:val="248C8336"/>
    <w:lvl w:ilvl="0" w:tplc="1FD8151A">
      <w:start w:val="15"/>
      <w:numFmt w:val="lowerLetter"/>
      <w:lvlText w:val="%1"/>
      <w:lvlJc w:val="left"/>
    </w:lvl>
    <w:lvl w:ilvl="1" w:tplc="F7B204CE">
      <w:numFmt w:val="decimal"/>
      <w:lvlText w:val=""/>
      <w:lvlJc w:val="left"/>
    </w:lvl>
    <w:lvl w:ilvl="2" w:tplc="A85694C2">
      <w:numFmt w:val="decimal"/>
      <w:lvlText w:val=""/>
      <w:lvlJc w:val="left"/>
    </w:lvl>
    <w:lvl w:ilvl="3" w:tplc="7EFC02CC">
      <w:numFmt w:val="decimal"/>
      <w:lvlText w:val=""/>
      <w:lvlJc w:val="left"/>
    </w:lvl>
    <w:lvl w:ilvl="4" w:tplc="9588051A">
      <w:numFmt w:val="decimal"/>
      <w:lvlText w:val=""/>
      <w:lvlJc w:val="left"/>
    </w:lvl>
    <w:lvl w:ilvl="5" w:tplc="2FEE3F06">
      <w:numFmt w:val="decimal"/>
      <w:lvlText w:val=""/>
      <w:lvlJc w:val="left"/>
    </w:lvl>
    <w:lvl w:ilvl="6" w:tplc="5BC632E0">
      <w:numFmt w:val="decimal"/>
      <w:lvlText w:val=""/>
      <w:lvlJc w:val="left"/>
    </w:lvl>
    <w:lvl w:ilvl="7" w:tplc="13DAFA3C">
      <w:numFmt w:val="decimal"/>
      <w:lvlText w:val=""/>
      <w:lvlJc w:val="left"/>
    </w:lvl>
    <w:lvl w:ilvl="8" w:tplc="64A47764">
      <w:numFmt w:val="decimal"/>
      <w:lvlText w:val=""/>
      <w:lvlJc w:val="left"/>
    </w:lvl>
  </w:abstractNum>
  <w:abstractNum w:abstractNumId="721" w15:restartNumberingAfterBreak="0">
    <w:nsid w:val="000035DB"/>
    <w:multiLevelType w:val="hybridMultilevel"/>
    <w:tmpl w:val="D3B45A94"/>
    <w:lvl w:ilvl="0" w:tplc="482E6F2A">
      <w:start w:val="1"/>
      <w:numFmt w:val="bullet"/>
      <w:lvlText w:val=""/>
      <w:lvlJc w:val="left"/>
    </w:lvl>
    <w:lvl w:ilvl="1" w:tplc="3A6831A4">
      <w:start w:val="3"/>
      <w:numFmt w:val="upperLetter"/>
      <w:lvlText w:val="%2:"/>
      <w:lvlJc w:val="left"/>
    </w:lvl>
    <w:lvl w:ilvl="2" w:tplc="C8C2443C">
      <w:start w:val="3"/>
      <w:numFmt w:val="upperLetter"/>
      <w:lvlText w:val="%3:"/>
      <w:lvlJc w:val="left"/>
    </w:lvl>
    <w:lvl w:ilvl="3" w:tplc="1F984BFC">
      <w:numFmt w:val="decimal"/>
      <w:lvlText w:val=""/>
      <w:lvlJc w:val="left"/>
    </w:lvl>
    <w:lvl w:ilvl="4" w:tplc="8D661B86">
      <w:numFmt w:val="decimal"/>
      <w:lvlText w:val=""/>
      <w:lvlJc w:val="left"/>
    </w:lvl>
    <w:lvl w:ilvl="5" w:tplc="5F3AD2F8">
      <w:numFmt w:val="decimal"/>
      <w:lvlText w:val=""/>
      <w:lvlJc w:val="left"/>
    </w:lvl>
    <w:lvl w:ilvl="6" w:tplc="310E6EE0">
      <w:numFmt w:val="decimal"/>
      <w:lvlText w:val=""/>
      <w:lvlJc w:val="left"/>
    </w:lvl>
    <w:lvl w:ilvl="7" w:tplc="1D1C0688">
      <w:numFmt w:val="decimal"/>
      <w:lvlText w:val=""/>
      <w:lvlJc w:val="left"/>
    </w:lvl>
    <w:lvl w:ilvl="8" w:tplc="F39A0F10">
      <w:numFmt w:val="decimal"/>
      <w:lvlText w:val=""/>
      <w:lvlJc w:val="left"/>
    </w:lvl>
  </w:abstractNum>
  <w:abstractNum w:abstractNumId="722" w15:restartNumberingAfterBreak="0">
    <w:nsid w:val="000035E1"/>
    <w:multiLevelType w:val="hybridMultilevel"/>
    <w:tmpl w:val="DDE65AF0"/>
    <w:lvl w:ilvl="0" w:tplc="1710FF30">
      <w:start w:val="3"/>
      <w:numFmt w:val="upperLetter"/>
      <w:lvlText w:val="%1:"/>
      <w:lvlJc w:val="left"/>
    </w:lvl>
    <w:lvl w:ilvl="1" w:tplc="5ACA8224">
      <w:numFmt w:val="decimal"/>
      <w:lvlText w:val=""/>
      <w:lvlJc w:val="left"/>
    </w:lvl>
    <w:lvl w:ilvl="2" w:tplc="FE34BE42">
      <w:numFmt w:val="decimal"/>
      <w:lvlText w:val=""/>
      <w:lvlJc w:val="left"/>
    </w:lvl>
    <w:lvl w:ilvl="3" w:tplc="74BA92FE">
      <w:numFmt w:val="decimal"/>
      <w:lvlText w:val=""/>
      <w:lvlJc w:val="left"/>
    </w:lvl>
    <w:lvl w:ilvl="4" w:tplc="BF2A52EA">
      <w:numFmt w:val="decimal"/>
      <w:lvlText w:val=""/>
      <w:lvlJc w:val="left"/>
    </w:lvl>
    <w:lvl w:ilvl="5" w:tplc="3A4005EA">
      <w:numFmt w:val="decimal"/>
      <w:lvlText w:val=""/>
      <w:lvlJc w:val="left"/>
    </w:lvl>
    <w:lvl w:ilvl="6" w:tplc="23EC946A">
      <w:numFmt w:val="decimal"/>
      <w:lvlText w:val=""/>
      <w:lvlJc w:val="left"/>
    </w:lvl>
    <w:lvl w:ilvl="7" w:tplc="4FE43EEE">
      <w:numFmt w:val="decimal"/>
      <w:lvlText w:val=""/>
      <w:lvlJc w:val="left"/>
    </w:lvl>
    <w:lvl w:ilvl="8" w:tplc="8BAA60B8">
      <w:numFmt w:val="decimal"/>
      <w:lvlText w:val=""/>
      <w:lvlJc w:val="left"/>
    </w:lvl>
  </w:abstractNum>
  <w:abstractNum w:abstractNumId="723" w15:restartNumberingAfterBreak="0">
    <w:nsid w:val="0000360D"/>
    <w:multiLevelType w:val="hybridMultilevel"/>
    <w:tmpl w:val="37BA5328"/>
    <w:lvl w:ilvl="0" w:tplc="B4D61FC2">
      <w:start w:val="3"/>
      <w:numFmt w:val="upperLetter"/>
      <w:lvlText w:val="%1:"/>
      <w:lvlJc w:val="left"/>
    </w:lvl>
    <w:lvl w:ilvl="1" w:tplc="CC127374">
      <w:numFmt w:val="decimal"/>
      <w:lvlText w:val=""/>
      <w:lvlJc w:val="left"/>
    </w:lvl>
    <w:lvl w:ilvl="2" w:tplc="AE28B320">
      <w:numFmt w:val="decimal"/>
      <w:lvlText w:val=""/>
      <w:lvlJc w:val="left"/>
    </w:lvl>
    <w:lvl w:ilvl="3" w:tplc="78387CCC">
      <w:numFmt w:val="decimal"/>
      <w:lvlText w:val=""/>
      <w:lvlJc w:val="left"/>
    </w:lvl>
    <w:lvl w:ilvl="4" w:tplc="0E9A69C8">
      <w:numFmt w:val="decimal"/>
      <w:lvlText w:val=""/>
      <w:lvlJc w:val="left"/>
    </w:lvl>
    <w:lvl w:ilvl="5" w:tplc="7E528E04">
      <w:numFmt w:val="decimal"/>
      <w:lvlText w:val=""/>
      <w:lvlJc w:val="left"/>
    </w:lvl>
    <w:lvl w:ilvl="6" w:tplc="A0742D2A">
      <w:numFmt w:val="decimal"/>
      <w:lvlText w:val=""/>
      <w:lvlJc w:val="left"/>
    </w:lvl>
    <w:lvl w:ilvl="7" w:tplc="FD2C4D5A">
      <w:numFmt w:val="decimal"/>
      <w:lvlText w:val=""/>
      <w:lvlJc w:val="left"/>
    </w:lvl>
    <w:lvl w:ilvl="8" w:tplc="E14A8F8E">
      <w:numFmt w:val="decimal"/>
      <w:lvlText w:val=""/>
      <w:lvlJc w:val="left"/>
    </w:lvl>
  </w:abstractNum>
  <w:abstractNum w:abstractNumId="724" w15:restartNumberingAfterBreak="0">
    <w:nsid w:val="00003613"/>
    <w:multiLevelType w:val="hybridMultilevel"/>
    <w:tmpl w:val="199CED7E"/>
    <w:lvl w:ilvl="0" w:tplc="C0B2E082">
      <w:start w:val="1"/>
      <w:numFmt w:val="bullet"/>
      <w:lvlText w:val="-"/>
      <w:lvlJc w:val="left"/>
    </w:lvl>
    <w:lvl w:ilvl="1" w:tplc="8486B05A">
      <w:start w:val="1"/>
      <w:numFmt w:val="bullet"/>
      <w:lvlText w:val=""/>
      <w:lvlJc w:val="left"/>
    </w:lvl>
    <w:lvl w:ilvl="2" w:tplc="E6807C5E">
      <w:start w:val="1"/>
      <w:numFmt w:val="bullet"/>
      <w:lvlText w:val="-"/>
      <w:lvlJc w:val="left"/>
    </w:lvl>
    <w:lvl w:ilvl="3" w:tplc="B17C970E">
      <w:numFmt w:val="decimal"/>
      <w:lvlText w:val=""/>
      <w:lvlJc w:val="left"/>
    </w:lvl>
    <w:lvl w:ilvl="4" w:tplc="85709250">
      <w:numFmt w:val="decimal"/>
      <w:lvlText w:val=""/>
      <w:lvlJc w:val="left"/>
    </w:lvl>
    <w:lvl w:ilvl="5" w:tplc="893086DE">
      <w:numFmt w:val="decimal"/>
      <w:lvlText w:val=""/>
      <w:lvlJc w:val="left"/>
    </w:lvl>
    <w:lvl w:ilvl="6" w:tplc="828A455E">
      <w:numFmt w:val="decimal"/>
      <w:lvlText w:val=""/>
      <w:lvlJc w:val="left"/>
    </w:lvl>
    <w:lvl w:ilvl="7" w:tplc="9FDC4F4C">
      <w:numFmt w:val="decimal"/>
      <w:lvlText w:val=""/>
      <w:lvlJc w:val="left"/>
    </w:lvl>
    <w:lvl w:ilvl="8" w:tplc="6BDC42DA">
      <w:numFmt w:val="decimal"/>
      <w:lvlText w:val=""/>
      <w:lvlJc w:val="left"/>
    </w:lvl>
  </w:abstractNum>
  <w:abstractNum w:abstractNumId="725" w15:restartNumberingAfterBreak="0">
    <w:nsid w:val="0000361B"/>
    <w:multiLevelType w:val="hybridMultilevel"/>
    <w:tmpl w:val="1FEC1AA0"/>
    <w:lvl w:ilvl="0" w:tplc="F30CC2EC">
      <w:start w:val="1"/>
      <w:numFmt w:val="bullet"/>
      <w:lvlText w:val=""/>
      <w:lvlJc w:val="left"/>
    </w:lvl>
    <w:lvl w:ilvl="1" w:tplc="742A062C">
      <w:numFmt w:val="decimal"/>
      <w:lvlText w:val=""/>
      <w:lvlJc w:val="left"/>
    </w:lvl>
    <w:lvl w:ilvl="2" w:tplc="3D2AE31E">
      <w:numFmt w:val="decimal"/>
      <w:lvlText w:val=""/>
      <w:lvlJc w:val="left"/>
    </w:lvl>
    <w:lvl w:ilvl="3" w:tplc="7C2AFA2A">
      <w:numFmt w:val="decimal"/>
      <w:lvlText w:val=""/>
      <w:lvlJc w:val="left"/>
    </w:lvl>
    <w:lvl w:ilvl="4" w:tplc="BB24CABA">
      <w:numFmt w:val="decimal"/>
      <w:lvlText w:val=""/>
      <w:lvlJc w:val="left"/>
    </w:lvl>
    <w:lvl w:ilvl="5" w:tplc="D102DD84">
      <w:numFmt w:val="decimal"/>
      <w:lvlText w:val=""/>
      <w:lvlJc w:val="left"/>
    </w:lvl>
    <w:lvl w:ilvl="6" w:tplc="94D63CDA">
      <w:numFmt w:val="decimal"/>
      <w:lvlText w:val=""/>
      <w:lvlJc w:val="left"/>
    </w:lvl>
    <w:lvl w:ilvl="7" w:tplc="F07EB5C6">
      <w:numFmt w:val="decimal"/>
      <w:lvlText w:val=""/>
      <w:lvlJc w:val="left"/>
    </w:lvl>
    <w:lvl w:ilvl="8" w:tplc="EE32A4B6">
      <w:numFmt w:val="decimal"/>
      <w:lvlText w:val=""/>
      <w:lvlJc w:val="left"/>
    </w:lvl>
  </w:abstractNum>
  <w:abstractNum w:abstractNumId="726" w15:restartNumberingAfterBreak="0">
    <w:nsid w:val="0000361F"/>
    <w:multiLevelType w:val="hybridMultilevel"/>
    <w:tmpl w:val="21D0B28E"/>
    <w:lvl w:ilvl="0" w:tplc="97CA97F2">
      <w:start w:val="19"/>
      <w:numFmt w:val="upperLetter"/>
      <w:lvlText w:val="%1:"/>
      <w:lvlJc w:val="left"/>
    </w:lvl>
    <w:lvl w:ilvl="1" w:tplc="9E8A9E2A">
      <w:numFmt w:val="decimal"/>
      <w:lvlText w:val=""/>
      <w:lvlJc w:val="left"/>
    </w:lvl>
    <w:lvl w:ilvl="2" w:tplc="47DAFEB8">
      <w:numFmt w:val="decimal"/>
      <w:lvlText w:val=""/>
      <w:lvlJc w:val="left"/>
    </w:lvl>
    <w:lvl w:ilvl="3" w:tplc="8AE04F12">
      <w:numFmt w:val="decimal"/>
      <w:lvlText w:val=""/>
      <w:lvlJc w:val="left"/>
    </w:lvl>
    <w:lvl w:ilvl="4" w:tplc="FAAAD8B4">
      <w:numFmt w:val="decimal"/>
      <w:lvlText w:val=""/>
      <w:lvlJc w:val="left"/>
    </w:lvl>
    <w:lvl w:ilvl="5" w:tplc="1AD0DBB6">
      <w:numFmt w:val="decimal"/>
      <w:lvlText w:val=""/>
      <w:lvlJc w:val="left"/>
    </w:lvl>
    <w:lvl w:ilvl="6" w:tplc="92A2D6D8">
      <w:numFmt w:val="decimal"/>
      <w:lvlText w:val=""/>
      <w:lvlJc w:val="left"/>
    </w:lvl>
    <w:lvl w:ilvl="7" w:tplc="A058C622">
      <w:numFmt w:val="decimal"/>
      <w:lvlText w:val=""/>
      <w:lvlJc w:val="left"/>
    </w:lvl>
    <w:lvl w:ilvl="8" w:tplc="B096074C">
      <w:numFmt w:val="decimal"/>
      <w:lvlText w:val=""/>
      <w:lvlJc w:val="left"/>
    </w:lvl>
  </w:abstractNum>
  <w:abstractNum w:abstractNumId="727" w15:restartNumberingAfterBreak="0">
    <w:nsid w:val="00003632"/>
    <w:multiLevelType w:val="hybridMultilevel"/>
    <w:tmpl w:val="23B8C792"/>
    <w:lvl w:ilvl="0" w:tplc="AFFE42C6">
      <w:start w:val="1"/>
      <w:numFmt w:val="bullet"/>
      <w:lvlText w:val=""/>
      <w:lvlJc w:val="left"/>
    </w:lvl>
    <w:lvl w:ilvl="1" w:tplc="299A5C50">
      <w:numFmt w:val="decimal"/>
      <w:lvlText w:val=""/>
      <w:lvlJc w:val="left"/>
    </w:lvl>
    <w:lvl w:ilvl="2" w:tplc="C0B0BB0E">
      <w:numFmt w:val="decimal"/>
      <w:lvlText w:val=""/>
      <w:lvlJc w:val="left"/>
    </w:lvl>
    <w:lvl w:ilvl="3" w:tplc="9226503C">
      <w:numFmt w:val="decimal"/>
      <w:lvlText w:val=""/>
      <w:lvlJc w:val="left"/>
    </w:lvl>
    <w:lvl w:ilvl="4" w:tplc="8E40950C">
      <w:numFmt w:val="decimal"/>
      <w:lvlText w:val=""/>
      <w:lvlJc w:val="left"/>
    </w:lvl>
    <w:lvl w:ilvl="5" w:tplc="58F87CDC">
      <w:numFmt w:val="decimal"/>
      <w:lvlText w:val=""/>
      <w:lvlJc w:val="left"/>
    </w:lvl>
    <w:lvl w:ilvl="6" w:tplc="6F6C13AC">
      <w:numFmt w:val="decimal"/>
      <w:lvlText w:val=""/>
      <w:lvlJc w:val="left"/>
    </w:lvl>
    <w:lvl w:ilvl="7" w:tplc="00C0464E">
      <w:numFmt w:val="decimal"/>
      <w:lvlText w:val=""/>
      <w:lvlJc w:val="left"/>
    </w:lvl>
    <w:lvl w:ilvl="8" w:tplc="7E6EDC62">
      <w:numFmt w:val="decimal"/>
      <w:lvlText w:val=""/>
      <w:lvlJc w:val="left"/>
    </w:lvl>
  </w:abstractNum>
  <w:abstractNum w:abstractNumId="728" w15:restartNumberingAfterBreak="0">
    <w:nsid w:val="0000363D"/>
    <w:multiLevelType w:val="hybridMultilevel"/>
    <w:tmpl w:val="A7726C72"/>
    <w:lvl w:ilvl="0" w:tplc="ABECEDDE">
      <w:start w:val="1"/>
      <w:numFmt w:val="bullet"/>
      <w:lvlText w:val=""/>
      <w:lvlJc w:val="left"/>
    </w:lvl>
    <w:lvl w:ilvl="1" w:tplc="EBB658EA">
      <w:numFmt w:val="decimal"/>
      <w:lvlText w:val=""/>
      <w:lvlJc w:val="left"/>
    </w:lvl>
    <w:lvl w:ilvl="2" w:tplc="69A0BE2C">
      <w:numFmt w:val="decimal"/>
      <w:lvlText w:val=""/>
      <w:lvlJc w:val="left"/>
    </w:lvl>
    <w:lvl w:ilvl="3" w:tplc="2B328B82">
      <w:numFmt w:val="decimal"/>
      <w:lvlText w:val=""/>
      <w:lvlJc w:val="left"/>
    </w:lvl>
    <w:lvl w:ilvl="4" w:tplc="7D08FDE4">
      <w:numFmt w:val="decimal"/>
      <w:lvlText w:val=""/>
      <w:lvlJc w:val="left"/>
    </w:lvl>
    <w:lvl w:ilvl="5" w:tplc="9AC27468">
      <w:numFmt w:val="decimal"/>
      <w:lvlText w:val=""/>
      <w:lvlJc w:val="left"/>
    </w:lvl>
    <w:lvl w:ilvl="6" w:tplc="493ACECC">
      <w:numFmt w:val="decimal"/>
      <w:lvlText w:val=""/>
      <w:lvlJc w:val="left"/>
    </w:lvl>
    <w:lvl w:ilvl="7" w:tplc="EDBE1D30">
      <w:numFmt w:val="decimal"/>
      <w:lvlText w:val=""/>
      <w:lvlJc w:val="left"/>
    </w:lvl>
    <w:lvl w:ilvl="8" w:tplc="38CE87D2">
      <w:numFmt w:val="decimal"/>
      <w:lvlText w:val=""/>
      <w:lvlJc w:val="left"/>
    </w:lvl>
  </w:abstractNum>
  <w:abstractNum w:abstractNumId="729" w15:restartNumberingAfterBreak="0">
    <w:nsid w:val="0000366A"/>
    <w:multiLevelType w:val="hybridMultilevel"/>
    <w:tmpl w:val="6F60452C"/>
    <w:lvl w:ilvl="0" w:tplc="36ACE3C4">
      <w:start w:val="4"/>
      <w:numFmt w:val="upperLetter"/>
      <w:lvlText w:val="%1:"/>
      <w:lvlJc w:val="left"/>
    </w:lvl>
    <w:lvl w:ilvl="1" w:tplc="7C28AFC0">
      <w:numFmt w:val="decimal"/>
      <w:lvlText w:val=""/>
      <w:lvlJc w:val="left"/>
    </w:lvl>
    <w:lvl w:ilvl="2" w:tplc="FB42D670">
      <w:numFmt w:val="decimal"/>
      <w:lvlText w:val=""/>
      <w:lvlJc w:val="left"/>
    </w:lvl>
    <w:lvl w:ilvl="3" w:tplc="3B20B2D8">
      <w:numFmt w:val="decimal"/>
      <w:lvlText w:val=""/>
      <w:lvlJc w:val="left"/>
    </w:lvl>
    <w:lvl w:ilvl="4" w:tplc="7C5C74F6">
      <w:numFmt w:val="decimal"/>
      <w:lvlText w:val=""/>
      <w:lvlJc w:val="left"/>
    </w:lvl>
    <w:lvl w:ilvl="5" w:tplc="94FAE230">
      <w:numFmt w:val="decimal"/>
      <w:lvlText w:val=""/>
      <w:lvlJc w:val="left"/>
    </w:lvl>
    <w:lvl w:ilvl="6" w:tplc="E1925846">
      <w:numFmt w:val="decimal"/>
      <w:lvlText w:val=""/>
      <w:lvlJc w:val="left"/>
    </w:lvl>
    <w:lvl w:ilvl="7" w:tplc="FE745078">
      <w:numFmt w:val="decimal"/>
      <w:lvlText w:val=""/>
      <w:lvlJc w:val="left"/>
    </w:lvl>
    <w:lvl w:ilvl="8" w:tplc="5AEED714">
      <w:numFmt w:val="decimal"/>
      <w:lvlText w:val=""/>
      <w:lvlJc w:val="left"/>
    </w:lvl>
  </w:abstractNum>
  <w:abstractNum w:abstractNumId="730" w15:restartNumberingAfterBreak="0">
    <w:nsid w:val="0000367A"/>
    <w:multiLevelType w:val="hybridMultilevel"/>
    <w:tmpl w:val="C0F2909A"/>
    <w:lvl w:ilvl="0" w:tplc="C7E055AA">
      <w:start w:val="1"/>
      <w:numFmt w:val="upperLetter"/>
      <w:lvlText w:val="%1:"/>
      <w:lvlJc w:val="left"/>
    </w:lvl>
    <w:lvl w:ilvl="1" w:tplc="BA1EB07A">
      <w:numFmt w:val="decimal"/>
      <w:lvlText w:val=""/>
      <w:lvlJc w:val="left"/>
    </w:lvl>
    <w:lvl w:ilvl="2" w:tplc="C5665C5E">
      <w:numFmt w:val="decimal"/>
      <w:lvlText w:val=""/>
      <w:lvlJc w:val="left"/>
    </w:lvl>
    <w:lvl w:ilvl="3" w:tplc="0650893E">
      <w:numFmt w:val="decimal"/>
      <w:lvlText w:val=""/>
      <w:lvlJc w:val="left"/>
    </w:lvl>
    <w:lvl w:ilvl="4" w:tplc="8DD0F192">
      <w:numFmt w:val="decimal"/>
      <w:lvlText w:val=""/>
      <w:lvlJc w:val="left"/>
    </w:lvl>
    <w:lvl w:ilvl="5" w:tplc="24B6C010">
      <w:numFmt w:val="decimal"/>
      <w:lvlText w:val=""/>
      <w:lvlJc w:val="left"/>
    </w:lvl>
    <w:lvl w:ilvl="6" w:tplc="9BBCE5B4">
      <w:numFmt w:val="decimal"/>
      <w:lvlText w:val=""/>
      <w:lvlJc w:val="left"/>
    </w:lvl>
    <w:lvl w:ilvl="7" w:tplc="A5F4F22A">
      <w:numFmt w:val="decimal"/>
      <w:lvlText w:val=""/>
      <w:lvlJc w:val="left"/>
    </w:lvl>
    <w:lvl w:ilvl="8" w:tplc="D2DCDB1A">
      <w:numFmt w:val="decimal"/>
      <w:lvlText w:val=""/>
      <w:lvlJc w:val="left"/>
    </w:lvl>
  </w:abstractNum>
  <w:abstractNum w:abstractNumId="731" w15:restartNumberingAfterBreak="0">
    <w:nsid w:val="00003695"/>
    <w:multiLevelType w:val="hybridMultilevel"/>
    <w:tmpl w:val="03F8B9DE"/>
    <w:lvl w:ilvl="0" w:tplc="F71EBBD2">
      <w:start w:val="1"/>
      <w:numFmt w:val="upperLetter"/>
      <w:lvlText w:val="%1"/>
      <w:lvlJc w:val="left"/>
    </w:lvl>
    <w:lvl w:ilvl="1" w:tplc="D936947A">
      <w:start w:val="19"/>
      <w:numFmt w:val="upperLetter"/>
      <w:lvlText w:val="%2:"/>
      <w:lvlJc w:val="left"/>
    </w:lvl>
    <w:lvl w:ilvl="2" w:tplc="710AE6EE">
      <w:numFmt w:val="decimal"/>
      <w:lvlText w:val=""/>
      <w:lvlJc w:val="left"/>
    </w:lvl>
    <w:lvl w:ilvl="3" w:tplc="F774CFAC">
      <w:numFmt w:val="decimal"/>
      <w:lvlText w:val=""/>
      <w:lvlJc w:val="left"/>
    </w:lvl>
    <w:lvl w:ilvl="4" w:tplc="B002C320">
      <w:numFmt w:val="decimal"/>
      <w:lvlText w:val=""/>
      <w:lvlJc w:val="left"/>
    </w:lvl>
    <w:lvl w:ilvl="5" w:tplc="56F66DB8">
      <w:numFmt w:val="decimal"/>
      <w:lvlText w:val=""/>
      <w:lvlJc w:val="left"/>
    </w:lvl>
    <w:lvl w:ilvl="6" w:tplc="A2C4C232">
      <w:numFmt w:val="decimal"/>
      <w:lvlText w:val=""/>
      <w:lvlJc w:val="left"/>
    </w:lvl>
    <w:lvl w:ilvl="7" w:tplc="9AD0B274">
      <w:numFmt w:val="decimal"/>
      <w:lvlText w:val=""/>
      <w:lvlJc w:val="left"/>
    </w:lvl>
    <w:lvl w:ilvl="8" w:tplc="B56ECAEE">
      <w:numFmt w:val="decimal"/>
      <w:lvlText w:val=""/>
      <w:lvlJc w:val="left"/>
    </w:lvl>
  </w:abstractNum>
  <w:abstractNum w:abstractNumId="732" w15:restartNumberingAfterBreak="0">
    <w:nsid w:val="00003698"/>
    <w:multiLevelType w:val="hybridMultilevel"/>
    <w:tmpl w:val="2AF0A27A"/>
    <w:lvl w:ilvl="0" w:tplc="C8ECC0FE">
      <w:start w:val="1"/>
      <w:numFmt w:val="bullet"/>
      <w:lvlText w:val=""/>
      <w:lvlJc w:val="left"/>
    </w:lvl>
    <w:lvl w:ilvl="1" w:tplc="4296D26A">
      <w:numFmt w:val="decimal"/>
      <w:lvlText w:val=""/>
      <w:lvlJc w:val="left"/>
    </w:lvl>
    <w:lvl w:ilvl="2" w:tplc="E6A4AD90">
      <w:numFmt w:val="decimal"/>
      <w:lvlText w:val=""/>
      <w:lvlJc w:val="left"/>
    </w:lvl>
    <w:lvl w:ilvl="3" w:tplc="0BBEFCC0">
      <w:numFmt w:val="decimal"/>
      <w:lvlText w:val=""/>
      <w:lvlJc w:val="left"/>
    </w:lvl>
    <w:lvl w:ilvl="4" w:tplc="F3722452">
      <w:numFmt w:val="decimal"/>
      <w:lvlText w:val=""/>
      <w:lvlJc w:val="left"/>
    </w:lvl>
    <w:lvl w:ilvl="5" w:tplc="A15E0758">
      <w:numFmt w:val="decimal"/>
      <w:lvlText w:val=""/>
      <w:lvlJc w:val="left"/>
    </w:lvl>
    <w:lvl w:ilvl="6" w:tplc="FA96D422">
      <w:numFmt w:val="decimal"/>
      <w:lvlText w:val=""/>
      <w:lvlJc w:val="left"/>
    </w:lvl>
    <w:lvl w:ilvl="7" w:tplc="C6C4EF60">
      <w:numFmt w:val="decimal"/>
      <w:lvlText w:val=""/>
      <w:lvlJc w:val="left"/>
    </w:lvl>
    <w:lvl w:ilvl="8" w:tplc="BD8E8378">
      <w:numFmt w:val="decimal"/>
      <w:lvlText w:val=""/>
      <w:lvlJc w:val="left"/>
    </w:lvl>
  </w:abstractNum>
  <w:abstractNum w:abstractNumId="733" w15:restartNumberingAfterBreak="0">
    <w:nsid w:val="000036A9"/>
    <w:multiLevelType w:val="hybridMultilevel"/>
    <w:tmpl w:val="01EAE016"/>
    <w:lvl w:ilvl="0" w:tplc="4552CD76">
      <w:start w:val="3"/>
      <w:numFmt w:val="upperLetter"/>
      <w:lvlText w:val="%1:"/>
      <w:lvlJc w:val="left"/>
    </w:lvl>
    <w:lvl w:ilvl="1" w:tplc="CB9842F6">
      <w:numFmt w:val="decimal"/>
      <w:lvlText w:val=""/>
      <w:lvlJc w:val="left"/>
    </w:lvl>
    <w:lvl w:ilvl="2" w:tplc="23EEAEE6">
      <w:numFmt w:val="decimal"/>
      <w:lvlText w:val=""/>
      <w:lvlJc w:val="left"/>
    </w:lvl>
    <w:lvl w:ilvl="3" w:tplc="54E8DF96">
      <w:numFmt w:val="decimal"/>
      <w:lvlText w:val=""/>
      <w:lvlJc w:val="left"/>
    </w:lvl>
    <w:lvl w:ilvl="4" w:tplc="3B9C6350">
      <w:numFmt w:val="decimal"/>
      <w:lvlText w:val=""/>
      <w:lvlJc w:val="left"/>
    </w:lvl>
    <w:lvl w:ilvl="5" w:tplc="7B260614">
      <w:numFmt w:val="decimal"/>
      <w:lvlText w:val=""/>
      <w:lvlJc w:val="left"/>
    </w:lvl>
    <w:lvl w:ilvl="6" w:tplc="68B210C4">
      <w:numFmt w:val="decimal"/>
      <w:lvlText w:val=""/>
      <w:lvlJc w:val="left"/>
    </w:lvl>
    <w:lvl w:ilvl="7" w:tplc="909C1762">
      <w:numFmt w:val="decimal"/>
      <w:lvlText w:val=""/>
      <w:lvlJc w:val="left"/>
    </w:lvl>
    <w:lvl w:ilvl="8" w:tplc="935818B4">
      <w:numFmt w:val="decimal"/>
      <w:lvlText w:val=""/>
      <w:lvlJc w:val="left"/>
    </w:lvl>
  </w:abstractNum>
  <w:abstractNum w:abstractNumId="734" w15:restartNumberingAfterBreak="0">
    <w:nsid w:val="000036AE"/>
    <w:multiLevelType w:val="hybridMultilevel"/>
    <w:tmpl w:val="35207F9E"/>
    <w:lvl w:ilvl="0" w:tplc="542A321A">
      <w:start w:val="4"/>
      <w:numFmt w:val="upperLetter"/>
      <w:lvlText w:val="%1:"/>
      <w:lvlJc w:val="left"/>
    </w:lvl>
    <w:lvl w:ilvl="1" w:tplc="7E121D32">
      <w:numFmt w:val="decimal"/>
      <w:lvlText w:val=""/>
      <w:lvlJc w:val="left"/>
    </w:lvl>
    <w:lvl w:ilvl="2" w:tplc="6770A1BE">
      <w:numFmt w:val="decimal"/>
      <w:lvlText w:val=""/>
      <w:lvlJc w:val="left"/>
    </w:lvl>
    <w:lvl w:ilvl="3" w:tplc="86C01302">
      <w:numFmt w:val="decimal"/>
      <w:lvlText w:val=""/>
      <w:lvlJc w:val="left"/>
    </w:lvl>
    <w:lvl w:ilvl="4" w:tplc="794CB484">
      <w:numFmt w:val="decimal"/>
      <w:lvlText w:val=""/>
      <w:lvlJc w:val="left"/>
    </w:lvl>
    <w:lvl w:ilvl="5" w:tplc="D850305C">
      <w:numFmt w:val="decimal"/>
      <w:lvlText w:val=""/>
      <w:lvlJc w:val="left"/>
    </w:lvl>
    <w:lvl w:ilvl="6" w:tplc="80D049A2">
      <w:numFmt w:val="decimal"/>
      <w:lvlText w:val=""/>
      <w:lvlJc w:val="left"/>
    </w:lvl>
    <w:lvl w:ilvl="7" w:tplc="59E4130E">
      <w:numFmt w:val="decimal"/>
      <w:lvlText w:val=""/>
      <w:lvlJc w:val="left"/>
    </w:lvl>
    <w:lvl w:ilvl="8" w:tplc="8030311C">
      <w:numFmt w:val="decimal"/>
      <w:lvlText w:val=""/>
      <w:lvlJc w:val="left"/>
    </w:lvl>
  </w:abstractNum>
  <w:abstractNum w:abstractNumId="735" w15:restartNumberingAfterBreak="0">
    <w:nsid w:val="000036EE"/>
    <w:multiLevelType w:val="hybridMultilevel"/>
    <w:tmpl w:val="5B785C1A"/>
    <w:lvl w:ilvl="0" w:tplc="ED64CA68">
      <w:start w:val="15"/>
      <w:numFmt w:val="lowerLetter"/>
      <w:lvlText w:val="%1"/>
      <w:lvlJc w:val="left"/>
    </w:lvl>
    <w:lvl w:ilvl="1" w:tplc="7556FC6C">
      <w:numFmt w:val="decimal"/>
      <w:lvlText w:val=""/>
      <w:lvlJc w:val="left"/>
    </w:lvl>
    <w:lvl w:ilvl="2" w:tplc="60D407F6">
      <w:numFmt w:val="decimal"/>
      <w:lvlText w:val=""/>
      <w:lvlJc w:val="left"/>
    </w:lvl>
    <w:lvl w:ilvl="3" w:tplc="D242D5F8">
      <w:numFmt w:val="decimal"/>
      <w:lvlText w:val=""/>
      <w:lvlJc w:val="left"/>
    </w:lvl>
    <w:lvl w:ilvl="4" w:tplc="252449EA">
      <w:numFmt w:val="decimal"/>
      <w:lvlText w:val=""/>
      <w:lvlJc w:val="left"/>
    </w:lvl>
    <w:lvl w:ilvl="5" w:tplc="2786884C">
      <w:numFmt w:val="decimal"/>
      <w:lvlText w:val=""/>
      <w:lvlJc w:val="left"/>
    </w:lvl>
    <w:lvl w:ilvl="6" w:tplc="70F4B064">
      <w:numFmt w:val="decimal"/>
      <w:lvlText w:val=""/>
      <w:lvlJc w:val="left"/>
    </w:lvl>
    <w:lvl w:ilvl="7" w:tplc="5B7AEA40">
      <w:numFmt w:val="decimal"/>
      <w:lvlText w:val=""/>
      <w:lvlJc w:val="left"/>
    </w:lvl>
    <w:lvl w:ilvl="8" w:tplc="16D66A8A">
      <w:numFmt w:val="decimal"/>
      <w:lvlText w:val=""/>
      <w:lvlJc w:val="left"/>
    </w:lvl>
  </w:abstractNum>
  <w:abstractNum w:abstractNumId="736" w15:restartNumberingAfterBreak="0">
    <w:nsid w:val="000036F2"/>
    <w:multiLevelType w:val="hybridMultilevel"/>
    <w:tmpl w:val="8C504CB8"/>
    <w:lvl w:ilvl="0" w:tplc="8AF2F388">
      <w:start w:val="19"/>
      <w:numFmt w:val="upperLetter"/>
      <w:lvlText w:val="%1:"/>
      <w:lvlJc w:val="left"/>
    </w:lvl>
    <w:lvl w:ilvl="1" w:tplc="53B82004">
      <w:numFmt w:val="decimal"/>
      <w:lvlText w:val=""/>
      <w:lvlJc w:val="left"/>
    </w:lvl>
    <w:lvl w:ilvl="2" w:tplc="8678301A">
      <w:numFmt w:val="decimal"/>
      <w:lvlText w:val=""/>
      <w:lvlJc w:val="left"/>
    </w:lvl>
    <w:lvl w:ilvl="3" w:tplc="DEC26544">
      <w:numFmt w:val="decimal"/>
      <w:lvlText w:val=""/>
      <w:lvlJc w:val="left"/>
    </w:lvl>
    <w:lvl w:ilvl="4" w:tplc="50B6B380">
      <w:numFmt w:val="decimal"/>
      <w:lvlText w:val=""/>
      <w:lvlJc w:val="left"/>
    </w:lvl>
    <w:lvl w:ilvl="5" w:tplc="E4C02C88">
      <w:numFmt w:val="decimal"/>
      <w:lvlText w:val=""/>
      <w:lvlJc w:val="left"/>
    </w:lvl>
    <w:lvl w:ilvl="6" w:tplc="A81CC034">
      <w:numFmt w:val="decimal"/>
      <w:lvlText w:val=""/>
      <w:lvlJc w:val="left"/>
    </w:lvl>
    <w:lvl w:ilvl="7" w:tplc="035C438A">
      <w:numFmt w:val="decimal"/>
      <w:lvlText w:val=""/>
      <w:lvlJc w:val="left"/>
    </w:lvl>
    <w:lvl w:ilvl="8" w:tplc="632017D4">
      <w:numFmt w:val="decimal"/>
      <w:lvlText w:val=""/>
      <w:lvlJc w:val="left"/>
    </w:lvl>
  </w:abstractNum>
  <w:abstractNum w:abstractNumId="737" w15:restartNumberingAfterBreak="0">
    <w:nsid w:val="0000370B"/>
    <w:multiLevelType w:val="hybridMultilevel"/>
    <w:tmpl w:val="A956C4DE"/>
    <w:lvl w:ilvl="0" w:tplc="EC8C62F0">
      <w:start w:val="1"/>
      <w:numFmt w:val="bullet"/>
      <w:lvlText w:val=""/>
      <w:lvlJc w:val="left"/>
    </w:lvl>
    <w:lvl w:ilvl="1" w:tplc="2DC66F04">
      <w:numFmt w:val="decimal"/>
      <w:lvlText w:val=""/>
      <w:lvlJc w:val="left"/>
    </w:lvl>
    <w:lvl w:ilvl="2" w:tplc="891C5FC0">
      <w:numFmt w:val="decimal"/>
      <w:lvlText w:val=""/>
      <w:lvlJc w:val="left"/>
    </w:lvl>
    <w:lvl w:ilvl="3" w:tplc="ABDED89C">
      <w:numFmt w:val="decimal"/>
      <w:lvlText w:val=""/>
      <w:lvlJc w:val="left"/>
    </w:lvl>
    <w:lvl w:ilvl="4" w:tplc="5C8AA6EE">
      <w:numFmt w:val="decimal"/>
      <w:lvlText w:val=""/>
      <w:lvlJc w:val="left"/>
    </w:lvl>
    <w:lvl w:ilvl="5" w:tplc="70306584">
      <w:numFmt w:val="decimal"/>
      <w:lvlText w:val=""/>
      <w:lvlJc w:val="left"/>
    </w:lvl>
    <w:lvl w:ilvl="6" w:tplc="1862F0DE">
      <w:numFmt w:val="decimal"/>
      <w:lvlText w:val=""/>
      <w:lvlJc w:val="left"/>
    </w:lvl>
    <w:lvl w:ilvl="7" w:tplc="1DAEFD0E">
      <w:numFmt w:val="decimal"/>
      <w:lvlText w:val=""/>
      <w:lvlJc w:val="left"/>
    </w:lvl>
    <w:lvl w:ilvl="8" w:tplc="CAA6BD46">
      <w:numFmt w:val="decimal"/>
      <w:lvlText w:val=""/>
      <w:lvlJc w:val="left"/>
    </w:lvl>
  </w:abstractNum>
  <w:abstractNum w:abstractNumId="738" w15:restartNumberingAfterBreak="0">
    <w:nsid w:val="0000371C"/>
    <w:multiLevelType w:val="hybridMultilevel"/>
    <w:tmpl w:val="BB202F04"/>
    <w:lvl w:ilvl="0" w:tplc="F1807166">
      <w:start w:val="1"/>
      <w:numFmt w:val="bullet"/>
      <w:lvlText w:val=""/>
      <w:lvlJc w:val="left"/>
    </w:lvl>
    <w:lvl w:ilvl="1" w:tplc="EEA6DE30">
      <w:start w:val="3"/>
      <w:numFmt w:val="upperLetter"/>
      <w:lvlText w:val="%2:"/>
      <w:lvlJc w:val="left"/>
    </w:lvl>
    <w:lvl w:ilvl="2" w:tplc="65C6BC0A">
      <w:numFmt w:val="decimal"/>
      <w:lvlText w:val=""/>
      <w:lvlJc w:val="left"/>
    </w:lvl>
    <w:lvl w:ilvl="3" w:tplc="3F12F0BC">
      <w:numFmt w:val="decimal"/>
      <w:lvlText w:val=""/>
      <w:lvlJc w:val="left"/>
    </w:lvl>
    <w:lvl w:ilvl="4" w:tplc="0E3A277A">
      <w:numFmt w:val="decimal"/>
      <w:lvlText w:val=""/>
      <w:lvlJc w:val="left"/>
    </w:lvl>
    <w:lvl w:ilvl="5" w:tplc="F6EE934C">
      <w:numFmt w:val="decimal"/>
      <w:lvlText w:val=""/>
      <w:lvlJc w:val="left"/>
    </w:lvl>
    <w:lvl w:ilvl="6" w:tplc="5F3CE446">
      <w:numFmt w:val="decimal"/>
      <w:lvlText w:val=""/>
      <w:lvlJc w:val="left"/>
    </w:lvl>
    <w:lvl w:ilvl="7" w:tplc="FC7E2C1E">
      <w:numFmt w:val="decimal"/>
      <w:lvlText w:val=""/>
      <w:lvlJc w:val="left"/>
    </w:lvl>
    <w:lvl w:ilvl="8" w:tplc="BE382196">
      <w:numFmt w:val="decimal"/>
      <w:lvlText w:val=""/>
      <w:lvlJc w:val="left"/>
    </w:lvl>
  </w:abstractNum>
  <w:abstractNum w:abstractNumId="739" w15:restartNumberingAfterBreak="0">
    <w:nsid w:val="00003726"/>
    <w:multiLevelType w:val="hybridMultilevel"/>
    <w:tmpl w:val="4F1083BE"/>
    <w:lvl w:ilvl="0" w:tplc="7F461B56">
      <w:start w:val="1"/>
      <w:numFmt w:val="bullet"/>
      <w:lvlText w:val=""/>
      <w:lvlJc w:val="left"/>
    </w:lvl>
    <w:lvl w:ilvl="1" w:tplc="24820BCE">
      <w:start w:val="1"/>
      <w:numFmt w:val="upperLetter"/>
      <w:lvlText w:val="%2:"/>
      <w:lvlJc w:val="left"/>
    </w:lvl>
    <w:lvl w:ilvl="2" w:tplc="2814CD2A">
      <w:numFmt w:val="decimal"/>
      <w:lvlText w:val=""/>
      <w:lvlJc w:val="left"/>
    </w:lvl>
    <w:lvl w:ilvl="3" w:tplc="6EB22808">
      <w:numFmt w:val="decimal"/>
      <w:lvlText w:val=""/>
      <w:lvlJc w:val="left"/>
    </w:lvl>
    <w:lvl w:ilvl="4" w:tplc="2386171C">
      <w:numFmt w:val="decimal"/>
      <w:lvlText w:val=""/>
      <w:lvlJc w:val="left"/>
    </w:lvl>
    <w:lvl w:ilvl="5" w:tplc="D4520B12">
      <w:numFmt w:val="decimal"/>
      <w:lvlText w:val=""/>
      <w:lvlJc w:val="left"/>
    </w:lvl>
    <w:lvl w:ilvl="6" w:tplc="13C27A40">
      <w:numFmt w:val="decimal"/>
      <w:lvlText w:val=""/>
      <w:lvlJc w:val="left"/>
    </w:lvl>
    <w:lvl w:ilvl="7" w:tplc="74B23714">
      <w:numFmt w:val="decimal"/>
      <w:lvlText w:val=""/>
      <w:lvlJc w:val="left"/>
    </w:lvl>
    <w:lvl w:ilvl="8" w:tplc="4D60EA98">
      <w:numFmt w:val="decimal"/>
      <w:lvlText w:val=""/>
      <w:lvlJc w:val="left"/>
    </w:lvl>
  </w:abstractNum>
  <w:abstractNum w:abstractNumId="740" w15:restartNumberingAfterBreak="0">
    <w:nsid w:val="00003727"/>
    <w:multiLevelType w:val="hybridMultilevel"/>
    <w:tmpl w:val="8068BAAA"/>
    <w:lvl w:ilvl="0" w:tplc="97E6ED6E">
      <w:start w:val="1"/>
      <w:numFmt w:val="bullet"/>
      <w:lvlText w:val=""/>
      <w:lvlJc w:val="left"/>
    </w:lvl>
    <w:lvl w:ilvl="1" w:tplc="57CA566E">
      <w:numFmt w:val="decimal"/>
      <w:lvlText w:val=""/>
      <w:lvlJc w:val="left"/>
    </w:lvl>
    <w:lvl w:ilvl="2" w:tplc="124C75E0">
      <w:numFmt w:val="decimal"/>
      <w:lvlText w:val=""/>
      <w:lvlJc w:val="left"/>
    </w:lvl>
    <w:lvl w:ilvl="3" w:tplc="74D2FE4E">
      <w:numFmt w:val="decimal"/>
      <w:lvlText w:val=""/>
      <w:lvlJc w:val="left"/>
    </w:lvl>
    <w:lvl w:ilvl="4" w:tplc="B2BAFAE8">
      <w:numFmt w:val="decimal"/>
      <w:lvlText w:val=""/>
      <w:lvlJc w:val="left"/>
    </w:lvl>
    <w:lvl w:ilvl="5" w:tplc="545A6194">
      <w:numFmt w:val="decimal"/>
      <w:lvlText w:val=""/>
      <w:lvlJc w:val="left"/>
    </w:lvl>
    <w:lvl w:ilvl="6" w:tplc="CB54E08E">
      <w:numFmt w:val="decimal"/>
      <w:lvlText w:val=""/>
      <w:lvlJc w:val="left"/>
    </w:lvl>
    <w:lvl w:ilvl="7" w:tplc="5406D46C">
      <w:numFmt w:val="decimal"/>
      <w:lvlText w:val=""/>
      <w:lvlJc w:val="left"/>
    </w:lvl>
    <w:lvl w:ilvl="8" w:tplc="C29E9BC4">
      <w:numFmt w:val="decimal"/>
      <w:lvlText w:val=""/>
      <w:lvlJc w:val="left"/>
    </w:lvl>
  </w:abstractNum>
  <w:abstractNum w:abstractNumId="741" w15:restartNumberingAfterBreak="0">
    <w:nsid w:val="00003751"/>
    <w:multiLevelType w:val="hybridMultilevel"/>
    <w:tmpl w:val="A12451DA"/>
    <w:lvl w:ilvl="0" w:tplc="93A23AB0">
      <w:start w:val="19"/>
      <w:numFmt w:val="upperLetter"/>
      <w:lvlText w:val="%1:"/>
      <w:lvlJc w:val="left"/>
    </w:lvl>
    <w:lvl w:ilvl="1" w:tplc="F12A6232">
      <w:numFmt w:val="decimal"/>
      <w:lvlText w:val=""/>
      <w:lvlJc w:val="left"/>
    </w:lvl>
    <w:lvl w:ilvl="2" w:tplc="80F47BD0">
      <w:numFmt w:val="decimal"/>
      <w:lvlText w:val=""/>
      <w:lvlJc w:val="left"/>
    </w:lvl>
    <w:lvl w:ilvl="3" w:tplc="69C29792">
      <w:numFmt w:val="decimal"/>
      <w:lvlText w:val=""/>
      <w:lvlJc w:val="left"/>
    </w:lvl>
    <w:lvl w:ilvl="4" w:tplc="4BB6F49A">
      <w:numFmt w:val="decimal"/>
      <w:lvlText w:val=""/>
      <w:lvlJc w:val="left"/>
    </w:lvl>
    <w:lvl w:ilvl="5" w:tplc="50AC5FB6">
      <w:numFmt w:val="decimal"/>
      <w:lvlText w:val=""/>
      <w:lvlJc w:val="left"/>
    </w:lvl>
    <w:lvl w:ilvl="6" w:tplc="4E1ABE1E">
      <w:numFmt w:val="decimal"/>
      <w:lvlText w:val=""/>
      <w:lvlJc w:val="left"/>
    </w:lvl>
    <w:lvl w:ilvl="7" w:tplc="FF5276F4">
      <w:numFmt w:val="decimal"/>
      <w:lvlText w:val=""/>
      <w:lvlJc w:val="left"/>
    </w:lvl>
    <w:lvl w:ilvl="8" w:tplc="F2D0B6DA">
      <w:numFmt w:val="decimal"/>
      <w:lvlText w:val=""/>
      <w:lvlJc w:val="left"/>
    </w:lvl>
  </w:abstractNum>
  <w:abstractNum w:abstractNumId="742" w15:restartNumberingAfterBreak="0">
    <w:nsid w:val="0000375B"/>
    <w:multiLevelType w:val="hybridMultilevel"/>
    <w:tmpl w:val="CDFE2228"/>
    <w:lvl w:ilvl="0" w:tplc="AC943C42">
      <w:start w:val="1"/>
      <w:numFmt w:val="bullet"/>
      <w:lvlText w:val=""/>
      <w:lvlJc w:val="left"/>
    </w:lvl>
    <w:lvl w:ilvl="1" w:tplc="3FCA82DA">
      <w:numFmt w:val="decimal"/>
      <w:lvlText w:val=""/>
      <w:lvlJc w:val="left"/>
    </w:lvl>
    <w:lvl w:ilvl="2" w:tplc="803620EA">
      <w:numFmt w:val="decimal"/>
      <w:lvlText w:val=""/>
      <w:lvlJc w:val="left"/>
    </w:lvl>
    <w:lvl w:ilvl="3" w:tplc="2ED2A78E">
      <w:numFmt w:val="decimal"/>
      <w:lvlText w:val=""/>
      <w:lvlJc w:val="left"/>
    </w:lvl>
    <w:lvl w:ilvl="4" w:tplc="67489736">
      <w:numFmt w:val="decimal"/>
      <w:lvlText w:val=""/>
      <w:lvlJc w:val="left"/>
    </w:lvl>
    <w:lvl w:ilvl="5" w:tplc="8E54CC48">
      <w:numFmt w:val="decimal"/>
      <w:lvlText w:val=""/>
      <w:lvlJc w:val="left"/>
    </w:lvl>
    <w:lvl w:ilvl="6" w:tplc="6E040D70">
      <w:numFmt w:val="decimal"/>
      <w:lvlText w:val=""/>
      <w:lvlJc w:val="left"/>
    </w:lvl>
    <w:lvl w:ilvl="7" w:tplc="D116C824">
      <w:numFmt w:val="decimal"/>
      <w:lvlText w:val=""/>
      <w:lvlJc w:val="left"/>
    </w:lvl>
    <w:lvl w:ilvl="8" w:tplc="B352CF6C">
      <w:numFmt w:val="decimal"/>
      <w:lvlText w:val=""/>
      <w:lvlJc w:val="left"/>
    </w:lvl>
  </w:abstractNum>
  <w:abstractNum w:abstractNumId="743" w15:restartNumberingAfterBreak="0">
    <w:nsid w:val="00003763"/>
    <w:multiLevelType w:val="hybridMultilevel"/>
    <w:tmpl w:val="37926B24"/>
    <w:lvl w:ilvl="0" w:tplc="AF6E8848">
      <w:start w:val="1"/>
      <w:numFmt w:val="upperLetter"/>
      <w:lvlText w:val="%1:"/>
      <w:lvlJc w:val="left"/>
    </w:lvl>
    <w:lvl w:ilvl="1" w:tplc="CF2C7A9A">
      <w:numFmt w:val="decimal"/>
      <w:lvlText w:val=""/>
      <w:lvlJc w:val="left"/>
    </w:lvl>
    <w:lvl w:ilvl="2" w:tplc="D31EE1B2">
      <w:numFmt w:val="decimal"/>
      <w:lvlText w:val=""/>
      <w:lvlJc w:val="left"/>
    </w:lvl>
    <w:lvl w:ilvl="3" w:tplc="FAFEA682">
      <w:numFmt w:val="decimal"/>
      <w:lvlText w:val=""/>
      <w:lvlJc w:val="left"/>
    </w:lvl>
    <w:lvl w:ilvl="4" w:tplc="40021928">
      <w:numFmt w:val="decimal"/>
      <w:lvlText w:val=""/>
      <w:lvlJc w:val="left"/>
    </w:lvl>
    <w:lvl w:ilvl="5" w:tplc="7BECAB08">
      <w:numFmt w:val="decimal"/>
      <w:lvlText w:val=""/>
      <w:lvlJc w:val="left"/>
    </w:lvl>
    <w:lvl w:ilvl="6" w:tplc="EABCE44E">
      <w:numFmt w:val="decimal"/>
      <w:lvlText w:val=""/>
      <w:lvlJc w:val="left"/>
    </w:lvl>
    <w:lvl w:ilvl="7" w:tplc="20ACE4F2">
      <w:numFmt w:val="decimal"/>
      <w:lvlText w:val=""/>
      <w:lvlJc w:val="left"/>
    </w:lvl>
    <w:lvl w:ilvl="8" w:tplc="A336F9E8">
      <w:numFmt w:val="decimal"/>
      <w:lvlText w:val=""/>
      <w:lvlJc w:val="left"/>
    </w:lvl>
  </w:abstractNum>
  <w:abstractNum w:abstractNumId="744" w15:restartNumberingAfterBreak="0">
    <w:nsid w:val="00003771"/>
    <w:multiLevelType w:val="hybridMultilevel"/>
    <w:tmpl w:val="AA2AA3D8"/>
    <w:lvl w:ilvl="0" w:tplc="1C88F368">
      <w:start w:val="1"/>
      <w:numFmt w:val="upperLetter"/>
      <w:lvlText w:val="%1:"/>
      <w:lvlJc w:val="left"/>
    </w:lvl>
    <w:lvl w:ilvl="1" w:tplc="631CC746">
      <w:numFmt w:val="decimal"/>
      <w:lvlText w:val=""/>
      <w:lvlJc w:val="left"/>
    </w:lvl>
    <w:lvl w:ilvl="2" w:tplc="86E6C2E0">
      <w:numFmt w:val="decimal"/>
      <w:lvlText w:val=""/>
      <w:lvlJc w:val="left"/>
    </w:lvl>
    <w:lvl w:ilvl="3" w:tplc="87DEE036">
      <w:numFmt w:val="decimal"/>
      <w:lvlText w:val=""/>
      <w:lvlJc w:val="left"/>
    </w:lvl>
    <w:lvl w:ilvl="4" w:tplc="F948DDD4">
      <w:numFmt w:val="decimal"/>
      <w:lvlText w:val=""/>
      <w:lvlJc w:val="left"/>
    </w:lvl>
    <w:lvl w:ilvl="5" w:tplc="CEDEC73C">
      <w:numFmt w:val="decimal"/>
      <w:lvlText w:val=""/>
      <w:lvlJc w:val="left"/>
    </w:lvl>
    <w:lvl w:ilvl="6" w:tplc="E0640390">
      <w:numFmt w:val="decimal"/>
      <w:lvlText w:val=""/>
      <w:lvlJc w:val="left"/>
    </w:lvl>
    <w:lvl w:ilvl="7" w:tplc="079097E8">
      <w:numFmt w:val="decimal"/>
      <w:lvlText w:val=""/>
      <w:lvlJc w:val="left"/>
    </w:lvl>
    <w:lvl w:ilvl="8" w:tplc="1534D75E">
      <w:numFmt w:val="decimal"/>
      <w:lvlText w:val=""/>
      <w:lvlJc w:val="left"/>
    </w:lvl>
  </w:abstractNum>
  <w:abstractNum w:abstractNumId="745" w15:restartNumberingAfterBreak="0">
    <w:nsid w:val="00003786"/>
    <w:multiLevelType w:val="hybridMultilevel"/>
    <w:tmpl w:val="BB0EBD8E"/>
    <w:lvl w:ilvl="0" w:tplc="83DC0766">
      <w:start w:val="1"/>
      <w:numFmt w:val="bullet"/>
      <w:lvlText w:val=""/>
      <w:lvlJc w:val="left"/>
    </w:lvl>
    <w:lvl w:ilvl="1" w:tplc="459285BC">
      <w:numFmt w:val="decimal"/>
      <w:lvlText w:val=""/>
      <w:lvlJc w:val="left"/>
    </w:lvl>
    <w:lvl w:ilvl="2" w:tplc="FB5A4716">
      <w:numFmt w:val="decimal"/>
      <w:lvlText w:val=""/>
      <w:lvlJc w:val="left"/>
    </w:lvl>
    <w:lvl w:ilvl="3" w:tplc="63869492">
      <w:numFmt w:val="decimal"/>
      <w:lvlText w:val=""/>
      <w:lvlJc w:val="left"/>
    </w:lvl>
    <w:lvl w:ilvl="4" w:tplc="47EA3238">
      <w:numFmt w:val="decimal"/>
      <w:lvlText w:val=""/>
      <w:lvlJc w:val="left"/>
    </w:lvl>
    <w:lvl w:ilvl="5" w:tplc="F310372C">
      <w:numFmt w:val="decimal"/>
      <w:lvlText w:val=""/>
      <w:lvlJc w:val="left"/>
    </w:lvl>
    <w:lvl w:ilvl="6" w:tplc="25662DB4">
      <w:numFmt w:val="decimal"/>
      <w:lvlText w:val=""/>
      <w:lvlJc w:val="left"/>
    </w:lvl>
    <w:lvl w:ilvl="7" w:tplc="CB0C28FE">
      <w:numFmt w:val="decimal"/>
      <w:lvlText w:val=""/>
      <w:lvlJc w:val="left"/>
    </w:lvl>
    <w:lvl w:ilvl="8" w:tplc="E3D4EE06">
      <w:numFmt w:val="decimal"/>
      <w:lvlText w:val=""/>
      <w:lvlJc w:val="left"/>
    </w:lvl>
  </w:abstractNum>
  <w:abstractNum w:abstractNumId="746" w15:restartNumberingAfterBreak="0">
    <w:nsid w:val="0000378A"/>
    <w:multiLevelType w:val="hybridMultilevel"/>
    <w:tmpl w:val="C232A530"/>
    <w:lvl w:ilvl="0" w:tplc="CD3E5A6C">
      <w:start w:val="1"/>
      <w:numFmt w:val="bullet"/>
      <w:lvlText w:val=""/>
      <w:lvlJc w:val="left"/>
    </w:lvl>
    <w:lvl w:ilvl="1" w:tplc="65608F0A">
      <w:numFmt w:val="decimal"/>
      <w:lvlText w:val=""/>
      <w:lvlJc w:val="left"/>
    </w:lvl>
    <w:lvl w:ilvl="2" w:tplc="0FB025AC">
      <w:numFmt w:val="decimal"/>
      <w:lvlText w:val=""/>
      <w:lvlJc w:val="left"/>
    </w:lvl>
    <w:lvl w:ilvl="3" w:tplc="AB240D0E">
      <w:numFmt w:val="decimal"/>
      <w:lvlText w:val=""/>
      <w:lvlJc w:val="left"/>
    </w:lvl>
    <w:lvl w:ilvl="4" w:tplc="25720708">
      <w:numFmt w:val="decimal"/>
      <w:lvlText w:val=""/>
      <w:lvlJc w:val="left"/>
    </w:lvl>
    <w:lvl w:ilvl="5" w:tplc="20D25CB0">
      <w:numFmt w:val="decimal"/>
      <w:lvlText w:val=""/>
      <w:lvlJc w:val="left"/>
    </w:lvl>
    <w:lvl w:ilvl="6" w:tplc="608E9A4E">
      <w:numFmt w:val="decimal"/>
      <w:lvlText w:val=""/>
      <w:lvlJc w:val="left"/>
    </w:lvl>
    <w:lvl w:ilvl="7" w:tplc="3144465E">
      <w:numFmt w:val="decimal"/>
      <w:lvlText w:val=""/>
      <w:lvlJc w:val="left"/>
    </w:lvl>
    <w:lvl w:ilvl="8" w:tplc="D7488458">
      <w:numFmt w:val="decimal"/>
      <w:lvlText w:val=""/>
      <w:lvlJc w:val="left"/>
    </w:lvl>
  </w:abstractNum>
  <w:abstractNum w:abstractNumId="747" w15:restartNumberingAfterBreak="0">
    <w:nsid w:val="000037A3"/>
    <w:multiLevelType w:val="hybridMultilevel"/>
    <w:tmpl w:val="24ECCE12"/>
    <w:lvl w:ilvl="0" w:tplc="1AD6D7F8">
      <w:start w:val="1"/>
      <w:numFmt w:val="bullet"/>
      <w:lvlText w:val=""/>
      <w:lvlJc w:val="left"/>
    </w:lvl>
    <w:lvl w:ilvl="1" w:tplc="EB885826">
      <w:start w:val="1"/>
      <w:numFmt w:val="upperLetter"/>
      <w:lvlText w:val="%2:"/>
      <w:lvlJc w:val="left"/>
    </w:lvl>
    <w:lvl w:ilvl="2" w:tplc="32C299B0">
      <w:numFmt w:val="decimal"/>
      <w:lvlText w:val=""/>
      <w:lvlJc w:val="left"/>
    </w:lvl>
    <w:lvl w:ilvl="3" w:tplc="8EF86228">
      <w:numFmt w:val="decimal"/>
      <w:lvlText w:val=""/>
      <w:lvlJc w:val="left"/>
    </w:lvl>
    <w:lvl w:ilvl="4" w:tplc="F34E9794">
      <w:numFmt w:val="decimal"/>
      <w:lvlText w:val=""/>
      <w:lvlJc w:val="left"/>
    </w:lvl>
    <w:lvl w:ilvl="5" w:tplc="70F85C04">
      <w:numFmt w:val="decimal"/>
      <w:lvlText w:val=""/>
      <w:lvlJc w:val="left"/>
    </w:lvl>
    <w:lvl w:ilvl="6" w:tplc="8FE031E0">
      <w:numFmt w:val="decimal"/>
      <w:lvlText w:val=""/>
      <w:lvlJc w:val="left"/>
    </w:lvl>
    <w:lvl w:ilvl="7" w:tplc="E1E8460A">
      <w:numFmt w:val="decimal"/>
      <w:lvlText w:val=""/>
      <w:lvlJc w:val="left"/>
    </w:lvl>
    <w:lvl w:ilvl="8" w:tplc="4F02897A">
      <w:numFmt w:val="decimal"/>
      <w:lvlText w:val=""/>
      <w:lvlJc w:val="left"/>
    </w:lvl>
  </w:abstractNum>
  <w:abstractNum w:abstractNumId="748" w15:restartNumberingAfterBreak="0">
    <w:nsid w:val="000037A8"/>
    <w:multiLevelType w:val="hybridMultilevel"/>
    <w:tmpl w:val="5D1A155E"/>
    <w:lvl w:ilvl="0" w:tplc="130AEAD2">
      <w:start w:val="1"/>
      <w:numFmt w:val="bullet"/>
      <w:lvlText w:val=""/>
      <w:lvlJc w:val="left"/>
    </w:lvl>
    <w:lvl w:ilvl="1" w:tplc="3DB0011A">
      <w:numFmt w:val="decimal"/>
      <w:lvlText w:val=""/>
      <w:lvlJc w:val="left"/>
    </w:lvl>
    <w:lvl w:ilvl="2" w:tplc="8416B64A">
      <w:numFmt w:val="decimal"/>
      <w:lvlText w:val=""/>
      <w:lvlJc w:val="left"/>
    </w:lvl>
    <w:lvl w:ilvl="3" w:tplc="B796AC8A">
      <w:numFmt w:val="decimal"/>
      <w:lvlText w:val=""/>
      <w:lvlJc w:val="left"/>
    </w:lvl>
    <w:lvl w:ilvl="4" w:tplc="B2EE0360">
      <w:numFmt w:val="decimal"/>
      <w:lvlText w:val=""/>
      <w:lvlJc w:val="left"/>
    </w:lvl>
    <w:lvl w:ilvl="5" w:tplc="E8549562">
      <w:numFmt w:val="decimal"/>
      <w:lvlText w:val=""/>
      <w:lvlJc w:val="left"/>
    </w:lvl>
    <w:lvl w:ilvl="6" w:tplc="6F2ED722">
      <w:numFmt w:val="decimal"/>
      <w:lvlText w:val=""/>
      <w:lvlJc w:val="left"/>
    </w:lvl>
    <w:lvl w:ilvl="7" w:tplc="B6CC27CE">
      <w:numFmt w:val="decimal"/>
      <w:lvlText w:val=""/>
      <w:lvlJc w:val="left"/>
    </w:lvl>
    <w:lvl w:ilvl="8" w:tplc="8F40166C">
      <w:numFmt w:val="decimal"/>
      <w:lvlText w:val=""/>
      <w:lvlJc w:val="left"/>
    </w:lvl>
  </w:abstractNum>
  <w:abstractNum w:abstractNumId="749" w15:restartNumberingAfterBreak="0">
    <w:nsid w:val="000037B6"/>
    <w:multiLevelType w:val="hybridMultilevel"/>
    <w:tmpl w:val="F4D06BB6"/>
    <w:lvl w:ilvl="0" w:tplc="C8366F52">
      <w:start w:val="1"/>
      <w:numFmt w:val="bullet"/>
      <w:lvlText w:val=""/>
      <w:lvlJc w:val="left"/>
    </w:lvl>
    <w:lvl w:ilvl="1" w:tplc="20E2F6A6">
      <w:start w:val="3"/>
      <w:numFmt w:val="upperLetter"/>
      <w:lvlText w:val="%2:"/>
      <w:lvlJc w:val="left"/>
    </w:lvl>
    <w:lvl w:ilvl="2" w:tplc="FB2C8C3C">
      <w:numFmt w:val="decimal"/>
      <w:lvlText w:val=""/>
      <w:lvlJc w:val="left"/>
    </w:lvl>
    <w:lvl w:ilvl="3" w:tplc="5A98FD9C">
      <w:numFmt w:val="decimal"/>
      <w:lvlText w:val=""/>
      <w:lvlJc w:val="left"/>
    </w:lvl>
    <w:lvl w:ilvl="4" w:tplc="FB50C2CC">
      <w:numFmt w:val="decimal"/>
      <w:lvlText w:val=""/>
      <w:lvlJc w:val="left"/>
    </w:lvl>
    <w:lvl w:ilvl="5" w:tplc="90DE2B3A">
      <w:numFmt w:val="decimal"/>
      <w:lvlText w:val=""/>
      <w:lvlJc w:val="left"/>
    </w:lvl>
    <w:lvl w:ilvl="6" w:tplc="C90A144C">
      <w:numFmt w:val="decimal"/>
      <w:lvlText w:val=""/>
      <w:lvlJc w:val="left"/>
    </w:lvl>
    <w:lvl w:ilvl="7" w:tplc="F50A2258">
      <w:numFmt w:val="decimal"/>
      <w:lvlText w:val=""/>
      <w:lvlJc w:val="left"/>
    </w:lvl>
    <w:lvl w:ilvl="8" w:tplc="EFA2C780">
      <w:numFmt w:val="decimal"/>
      <w:lvlText w:val=""/>
      <w:lvlJc w:val="left"/>
    </w:lvl>
  </w:abstractNum>
  <w:abstractNum w:abstractNumId="750" w15:restartNumberingAfterBreak="0">
    <w:nsid w:val="000037C0"/>
    <w:multiLevelType w:val="hybridMultilevel"/>
    <w:tmpl w:val="93BAA998"/>
    <w:lvl w:ilvl="0" w:tplc="A5622D7A">
      <w:start w:val="1"/>
      <w:numFmt w:val="bullet"/>
      <w:lvlText w:val=""/>
      <w:lvlJc w:val="left"/>
    </w:lvl>
    <w:lvl w:ilvl="1" w:tplc="1804C35E">
      <w:numFmt w:val="decimal"/>
      <w:lvlText w:val=""/>
      <w:lvlJc w:val="left"/>
    </w:lvl>
    <w:lvl w:ilvl="2" w:tplc="9EFCDB18">
      <w:numFmt w:val="decimal"/>
      <w:lvlText w:val=""/>
      <w:lvlJc w:val="left"/>
    </w:lvl>
    <w:lvl w:ilvl="3" w:tplc="B5D06A1E">
      <w:numFmt w:val="decimal"/>
      <w:lvlText w:val=""/>
      <w:lvlJc w:val="left"/>
    </w:lvl>
    <w:lvl w:ilvl="4" w:tplc="5CFCC9C4">
      <w:numFmt w:val="decimal"/>
      <w:lvlText w:val=""/>
      <w:lvlJc w:val="left"/>
    </w:lvl>
    <w:lvl w:ilvl="5" w:tplc="1C728EEE">
      <w:numFmt w:val="decimal"/>
      <w:lvlText w:val=""/>
      <w:lvlJc w:val="left"/>
    </w:lvl>
    <w:lvl w:ilvl="6" w:tplc="DCAC5C42">
      <w:numFmt w:val="decimal"/>
      <w:lvlText w:val=""/>
      <w:lvlJc w:val="left"/>
    </w:lvl>
    <w:lvl w:ilvl="7" w:tplc="C958F256">
      <w:numFmt w:val="decimal"/>
      <w:lvlText w:val=""/>
      <w:lvlJc w:val="left"/>
    </w:lvl>
    <w:lvl w:ilvl="8" w:tplc="501488C6">
      <w:numFmt w:val="decimal"/>
      <w:lvlText w:val=""/>
      <w:lvlJc w:val="left"/>
    </w:lvl>
  </w:abstractNum>
  <w:abstractNum w:abstractNumId="751" w15:restartNumberingAfterBreak="0">
    <w:nsid w:val="000037CE"/>
    <w:multiLevelType w:val="hybridMultilevel"/>
    <w:tmpl w:val="0FAA5B2C"/>
    <w:lvl w:ilvl="0" w:tplc="3EF49E36">
      <w:start w:val="1"/>
      <w:numFmt w:val="bullet"/>
      <w:lvlText w:val=""/>
      <w:lvlJc w:val="left"/>
    </w:lvl>
    <w:lvl w:ilvl="1" w:tplc="FF6A36CC">
      <w:numFmt w:val="decimal"/>
      <w:lvlText w:val=""/>
      <w:lvlJc w:val="left"/>
    </w:lvl>
    <w:lvl w:ilvl="2" w:tplc="C032D1DA">
      <w:numFmt w:val="decimal"/>
      <w:lvlText w:val=""/>
      <w:lvlJc w:val="left"/>
    </w:lvl>
    <w:lvl w:ilvl="3" w:tplc="40DE0498">
      <w:numFmt w:val="decimal"/>
      <w:lvlText w:val=""/>
      <w:lvlJc w:val="left"/>
    </w:lvl>
    <w:lvl w:ilvl="4" w:tplc="BC86F1F0">
      <w:numFmt w:val="decimal"/>
      <w:lvlText w:val=""/>
      <w:lvlJc w:val="left"/>
    </w:lvl>
    <w:lvl w:ilvl="5" w:tplc="376E0164">
      <w:numFmt w:val="decimal"/>
      <w:lvlText w:val=""/>
      <w:lvlJc w:val="left"/>
    </w:lvl>
    <w:lvl w:ilvl="6" w:tplc="BD4A511A">
      <w:numFmt w:val="decimal"/>
      <w:lvlText w:val=""/>
      <w:lvlJc w:val="left"/>
    </w:lvl>
    <w:lvl w:ilvl="7" w:tplc="B63CA602">
      <w:numFmt w:val="decimal"/>
      <w:lvlText w:val=""/>
      <w:lvlJc w:val="left"/>
    </w:lvl>
    <w:lvl w:ilvl="8" w:tplc="38662AF6">
      <w:numFmt w:val="decimal"/>
      <w:lvlText w:val=""/>
      <w:lvlJc w:val="left"/>
    </w:lvl>
  </w:abstractNum>
  <w:abstractNum w:abstractNumId="752" w15:restartNumberingAfterBreak="0">
    <w:nsid w:val="000037EE"/>
    <w:multiLevelType w:val="hybridMultilevel"/>
    <w:tmpl w:val="AE380E44"/>
    <w:lvl w:ilvl="0" w:tplc="9DE03F2C">
      <w:start w:val="1"/>
      <w:numFmt w:val="upperLetter"/>
      <w:lvlText w:val="%1:"/>
      <w:lvlJc w:val="left"/>
    </w:lvl>
    <w:lvl w:ilvl="1" w:tplc="D640ED18">
      <w:numFmt w:val="decimal"/>
      <w:lvlText w:val=""/>
      <w:lvlJc w:val="left"/>
    </w:lvl>
    <w:lvl w:ilvl="2" w:tplc="3C8AE272">
      <w:numFmt w:val="decimal"/>
      <w:lvlText w:val=""/>
      <w:lvlJc w:val="left"/>
    </w:lvl>
    <w:lvl w:ilvl="3" w:tplc="EEDCF4AA">
      <w:numFmt w:val="decimal"/>
      <w:lvlText w:val=""/>
      <w:lvlJc w:val="left"/>
    </w:lvl>
    <w:lvl w:ilvl="4" w:tplc="E7A8C62A">
      <w:numFmt w:val="decimal"/>
      <w:lvlText w:val=""/>
      <w:lvlJc w:val="left"/>
    </w:lvl>
    <w:lvl w:ilvl="5" w:tplc="BEA44D4E">
      <w:numFmt w:val="decimal"/>
      <w:lvlText w:val=""/>
      <w:lvlJc w:val="left"/>
    </w:lvl>
    <w:lvl w:ilvl="6" w:tplc="2370C564">
      <w:numFmt w:val="decimal"/>
      <w:lvlText w:val=""/>
      <w:lvlJc w:val="left"/>
    </w:lvl>
    <w:lvl w:ilvl="7" w:tplc="328E01DC">
      <w:numFmt w:val="decimal"/>
      <w:lvlText w:val=""/>
      <w:lvlJc w:val="left"/>
    </w:lvl>
    <w:lvl w:ilvl="8" w:tplc="8D18419C">
      <w:numFmt w:val="decimal"/>
      <w:lvlText w:val=""/>
      <w:lvlJc w:val="left"/>
    </w:lvl>
  </w:abstractNum>
  <w:abstractNum w:abstractNumId="753" w15:restartNumberingAfterBreak="0">
    <w:nsid w:val="0000382D"/>
    <w:multiLevelType w:val="hybridMultilevel"/>
    <w:tmpl w:val="1DB649C6"/>
    <w:lvl w:ilvl="0" w:tplc="8EB2CE0A">
      <w:start w:val="1"/>
      <w:numFmt w:val="bullet"/>
      <w:lvlText w:val=""/>
      <w:lvlJc w:val="left"/>
    </w:lvl>
    <w:lvl w:ilvl="1" w:tplc="FA4CE944">
      <w:numFmt w:val="decimal"/>
      <w:lvlText w:val=""/>
      <w:lvlJc w:val="left"/>
    </w:lvl>
    <w:lvl w:ilvl="2" w:tplc="9BD84F22">
      <w:numFmt w:val="decimal"/>
      <w:lvlText w:val=""/>
      <w:lvlJc w:val="left"/>
    </w:lvl>
    <w:lvl w:ilvl="3" w:tplc="4F888BF0">
      <w:numFmt w:val="decimal"/>
      <w:lvlText w:val=""/>
      <w:lvlJc w:val="left"/>
    </w:lvl>
    <w:lvl w:ilvl="4" w:tplc="DF962684">
      <w:numFmt w:val="decimal"/>
      <w:lvlText w:val=""/>
      <w:lvlJc w:val="left"/>
    </w:lvl>
    <w:lvl w:ilvl="5" w:tplc="1A1AB150">
      <w:numFmt w:val="decimal"/>
      <w:lvlText w:val=""/>
      <w:lvlJc w:val="left"/>
    </w:lvl>
    <w:lvl w:ilvl="6" w:tplc="FC0E4250">
      <w:numFmt w:val="decimal"/>
      <w:lvlText w:val=""/>
      <w:lvlJc w:val="left"/>
    </w:lvl>
    <w:lvl w:ilvl="7" w:tplc="63926480">
      <w:numFmt w:val="decimal"/>
      <w:lvlText w:val=""/>
      <w:lvlJc w:val="left"/>
    </w:lvl>
    <w:lvl w:ilvl="8" w:tplc="F8F0C2F8">
      <w:numFmt w:val="decimal"/>
      <w:lvlText w:val=""/>
      <w:lvlJc w:val="left"/>
    </w:lvl>
  </w:abstractNum>
  <w:abstractNum w:abstractNumId="754" w15:restartNumberingAfterBreak="0">
    <w:nsid w:val="0000383E"/>
    <w:multiLevelType w:val="hybridMultilevel"/>
    <w:tmpl w:val="72C69E78"/>
    <w:lvl w:ilvl="0" w:tplc="00A0772C">
      <w:start w:val="1"/>
      <w:numFmt w:val="bullet"/>
      <w:lvlText w:val=""/>
      <w:lvlJc w:val="left"/>
    </w:lvl>
    <w:lvl w:ilvl="1" w:tplc="3CC6EC4A">
      <w:numFmt w:val="decimal"/>
      <w:lvlText w:val=""/>
      <w:lvlJc w:val="left"/>
    </w:lvl>
    <w:lvl w:ilvl="2" w:tplc="6F488B40">
      <w:numFmt w:val="decimal"/>
      <w:lvlText w:val=""/>
      <w:lvlJc w:val="left"/>
    </w:lvl>
    <w:lvl w:ilvl="3" w:tplc="A62C5FE4">
      <w:numFmt w:val="decimal"/>
      <w:lvlText w:val=""/>
      <w:lvlJc w:val="left"/>
    </w:lvl>
    <w:lvl w:ilvl="4" w:tplc="06065848">
      <w:numFmt w:val="decimal"/>
      <w:lvlText w:val=""/>
      <w:lvlJc w:val="left"/>
    </w:lvl>
    <w:lvl w:ilvl="5" w:tplc="3F8C62A2">
      <w:numFmt w:val="decimal"/>
      <w:lvlText w:val=""/>
      <w:lvlJc w:val="left"/>
    </w:lvl>
    <w:lvl w:ilvl="6" w:tplc="58367F06">
      <w:numFmt w:val="decimal"/>
      <w:lvlText w:val=""/>
      <w:lvlJc w:val="left"/>
    </w:lvl>
    <w:lvl w:ilvl="7" w:tplc="6C264E52">
      <w:numFmt w:val="decimal"/>
      <w:lvlText w:val=""/>
      <w:lvlJc w:val="left"/>
    </w:lvl>
    <w:lvl w:ilvl="8" w:tplc="FD983FC6">
      <w:numFmt w:val="decimal"/>
      <w:lvlText w:val=""/>
      <w:lvlJc w:val="left"/>
    </w:lvl>
  </w:abstractNum>
  <w:abstractNum w:abstractNumId="755" w15:restartNumberingAfterBreak="0">
    <w:nsid w:val="0000385C"/>
    <w:multiLevelType w:val="hybridMultilevel"/>
    <w:tmpl w:val="23CA69D6"/>
    <w:lvl w:ilvl="0" w:tplc="9BAA4294">
      <w:start w:val="2"/>
      <w:numFmt w:val="upperLetter"/>
      <w:lvlText w:val="%1:"/>
      <w:lvlJc w:val="left"/>
    </w:lvl>
    <w:lvl w:ilvl="1" w:tplc="9D1E0BAE">
      <w:numFmt w:val="decimal"/>
      <w:lvlText w:val=""/>
      <w:lvlJc w:val="left"/>
    </w:lvl>
    <w:lvl w:ilvl="2" w:tplc="74FC46CE">
      <w:numFmt w:val="decimal"/>
      <w:lvlText w:val=""/>
      <w:lvlJc w:val="left"/>
    </w:lvl>
    <w:lvl w:ilvl="3" w:tplc="AEB86554">
      <w:numFmt w:val="decimal"/>
      <w:lvlText w:val=""/>
      <w:lvlJc w:val="left"/>
    </w:lvl>
    <w:lvl w:ilvl="4" w:tplc="B3D8F97E">
      <w:numFmt w:val="decimal"/>
      <w:lvlText w:val=""/>
      <w:lvlJc w:val="left"/>
    </w:lvl>
    <w:lvl w:ilvl="5" w:tplc="D8EEDDC0">
      <w:numFmt w:val="decimal"/>
      <w:lvlText w:val=""/>
      <w:lvlJc w:val="left"/>
    </w:lvl>
    <w:lvl w:ilvl="6" w:tplc="B25853B8">
      <w:numFmt w:val="decimal"/>
      <w:lvlText w:val=""/>
      <w:lvlJc w:val="left"/>
    </w:lvl>
    <w:lvl w:ilvl="7" w:tplc="51243110">
      <w:numFmt w:val="decimal"/>
      <w:lvlText w:val=""/>
      <w:lvlJc w:val="left"/>
    </w:lvl>
    <w:lvl w:ilvl="8" w:tplc="9F68023A">
      <w:numFmt w:val="decimal"/>
      <w:lvlText w:val=""/>
      <w:lvlJc w:val="left"/>
    </w:lvl>
  </w:abstractNum>
  <w:abstractNum w:abstractNumId="756" w15:restartNumberingAfterBreak="0">
    <w:nsid w:val="0000386B"/>
    <w:multiLevelType w:val="hybridMultilevel"/>
    <w:tmpl w:val="84A054E0"/>
    <w:lvl w:ilvl="0" w:tplc="924E3CE6">
      <w:start w:val="1"/>
      <w:numFmt w:val="bullet"/>
      <w:lvlText w:val=""/>
      <w:lvlJc w:val="left"/>
    </w:lvl>
    <w:lvl w:ilvl="1" w:tplc="97E6DE4A">
      <w:numFmt w:val="decimal"/>
      <w:lvlText w:val=""/>
      <w:lvlJc w:val="left"/>
    </w:lvl>
    <w:lvl w:ilvl="2" w:tplc="64CC4F72">
      <w:numFmt w:val="decimal"/>
      <w:lvlText w:val=""/>
      <w:lvlJc w:val="left"/>
    </w:lvl>
    <w:lvl w:ilvl="3" w:tplc="4DF4F92A">
      <w:numFmt w:val="decimal"/>
      <w:lvlText w:val=""/>
      <w:lvlJc w:val="left"/>
    </w:lvl>
    <w:lvl w:ilvl="4" w:tplc="450C3BE6">
      <w:numFmt w:val="decimal"/>
      <w:lvlText w:val=""/>
      <w:lvlJc w:val="left"/>
    </w:lvl>
    <w:lvl w:ilvl="5" w:tplc="5E1E1F28">
      <w:numFmt w:val="decimal"/>
      <w:lvlText w:val=""/>
      <w:lvlJc w:val="left"/>
    </w:lvl>
    <w:lvl w:ilvl="6" w:tplc="CB3C5E38">
      <w:numFmt w:val="decimal"/>
      <w:lvlText w:val=""/>
      <w:lvlJc w:val="left"/>
    </w:lvl>
    <w:lvl w:ilvl="7" w:tplc="1C5422AC">
      <w:numFmt w:val="decimal"/>
      <w:lvlText w:val=""/>
      <w:lvlJc w:val="left"/>
    </w:lvl>
    <w:lvl w:ilvl="8" w:tplc="98A0A902">
      <w:numFmt w:val="decimal"/>
      <w:lvlText w:val=""/>
      <w:lvlJc w:val="left"/>
    </w:lvl>
  </w:abstractNum>
  <w:abstractNum w:abstractNumId="757" w15:restartNumberingAfterBreak="0">
    <w:nsid w:val="00003899"/>
    <w:multiLevelType w:val="hybridMultilevel"/>
    <w:tmpl w:val="3DAE9986"/>
    <w:lvl w:ilvl="0" w:tplc="2BFCCC46">
      <w:start w:val="4"/>
      <w:numFmt w:val="upperLetter"/>
      <w:lvlText w:val="%1:"/>
      <w:lvlJc w:val="left"/>
    </w:lvl>
    <w:lvl w:ilvl="1" w:tplc="44F25208">
      <w:numFmt w:val="decimal"/>
      <w:lvlText w:val=""/>
      <w:lvlJc w:val="left"/>
    </w:lvl>
    <w:lvl w:ilvl="2" w:tplc="71D6A07C">
      <w:numFmt w:val="decimal"/>
      <w:lvlText w:val=""/>
      <w:lvlJc w:val="left"/>
    </w:lvl>
    <w:lvl w:ilvl="3" w:tplc="47BC6C2E">
      <w:numFmt w:val="decimal"/>
      <w:lvlText w:val=""/>
      <w:lvlJc w:val="left"/>
    </w:lvl>
    <w:lvl w:ilvl="4" w:tplc="9E28E9FE">
      <w:numFmt w:val="decimal"/>
      <w:lvlText w:val=""/>
      <w:lvlJc w:val="left"/>
    </w:lvl>
    <w:lvl w:ilvl="5" w:tplc="4E36D20E">
      <w:numFmt w:val="decimal"/>
      <w:lvlText w:val=""/>
      <w:lvlJc w:val="left"/>
    </w:lvl>
    <w:lvl w:ilvl="6" w:tplc="E634023A">
      <w:numFmt w:val="decimal"/>
      <w:lvlText w:val=""/>
      <w:lvlJc w:val="left"/>
    </w:lvl>
    <w:lvl w:ilvl="7" w:tplc="B6F09398">
      <w:numFmt w:val="decimal"/>
      <w:lvlText w:val=""/>
      <w:lvlJc w:val="left"/>
    </w:lvl>
    <w:lvl w:ilvl="8" w:tplc="B9BA9948">
      <w:numFmt w:val="decimal"/>
      <w:lvlText w:val=""/>
      <w:lvlJc w:val="left"/>
    </w:lvl>
  </w:abstractNum>
  <w:abstractNum w:abstractNumId="758" w15:restartNumberingAfterBreak="0">
    <w:nsid w:val="000038A8"/>
    <w:multiLevelType w:val="hybridMultilevel"/>
    <w:tmpl w:val="BD282F2A"/>
    <w:lvl w:ilvl="0" w:tplc="D70800BC">
      <w:start w:val="2"/>
      <w:numFmt w:val="upperLetter"/>
      <w:lvlText w:val="%1:"/>
      <w:lvlJc w:val="left"/>
    </w:lvl>
    <w:lvl w:ilvl="1" w:tplc="9ED86CBA">
      <w:numFmt w:val="decimal"/>
      <w:lvlText w:val=""/>
      <w:lvlJc w:val="left"/>
    </w:lvl>
    <w:lvl w:ilvl="2" w:tplc="B3067878">
      <w:numFmt w:val="decimal"/>
      <w:lvlText w:val=""/>
      <w:lvlJc w:val="left"/>
    </w:lvl>
    <w:lvl w:ilvl="3" w:tplc="1BB2BC86">
      <w:numFmt w:val="decimal"/>
      <w:lvlText w:val=""/>
      <w:lvlJc w:val="left"/>
    </w:lvl>
    <w:lvl w:ilvl="4" w:tplc="E92A94C0">
      <w:numFmt w:val="decimal"/>
      <w:lvlText w:val=""/>
      <w:lvlJc w:val="left"/>
    </w:lvl>
    <w:lvl w:ilvl="5" w:tplc="0D40BAC8">
      <w:numFmt w:val="decimal"/>
      <w:lvlText w:val=""/>
      <w:lvlJc w:val="left"/>
    </w:lvl>
    <w:lvl w:ilvl="6" w:tplc="0D4EBB26">
      <w:numFmt w:val="decimal"/>
      <w:lvlText w:val=""/>
      <w:lvlJc w:val="left"/>
    </w:lvl>
    <w:lvl w:ilvl="7" w:tplc="452CFDEA">
      <w:numFmt w:val="decimal"/>
      <w:lvlText w:val=""/>
      <w:lvlJc w:val="left"/>
    </w:lvl>
    <w:lvl w:ilvl="8" w:tplc="B42A3148">
      <w:numFmt w:val="decimal"/>
      <w:lvlText w:val=""/>
      <w:lvlJc w:val="left"/>
    </w:lvl>
  </w:abstractNum>
  <w:abstractNum w:abstractNumId="759" w15:restartNumberingAfterBreak="0">
    <w:nsid w:val="000038B0"/>
    <w:multiLevelType w:val="hybridMultilevel"/>
    <w:tmpl w:val="00E6D5D2"/>
    <w:lvl w:ilvl="0" w:tplc="5622AD66">
      <w:start w:val="19"/>
      <w:numFmt w:val="upperLetter"/>
      <w:lvlText w:val="%1:"/>
      <w:lvlJc w:val="left"/>
    </w:lvl>
    <w:lvl w:ilvl="1" w:tplc="C3E0E4D8">
      <w:numFmt w:val="decimal"/>
      <w:lvlText w:val=""/>
      <w:lvlJc w:val="left"/>
    </w:lvl>
    <w:lvl w:ilvl="2" w:tplc="F8E62B66">
      <w:numFmt w:val="decimal"/>
      <w:lvlText w:val=""/>
      <w:lvlJc w:val="left"/>
    </w:lvl>
    <w:lvl w:ilvl="3" w:tplc="6422E7A4">
      <w:numFmt w:val="decimal"/>
      <w:lvlText w:val=""/>
      <w:lvlJc w:val="left"/>
    </w:lvl>
    <w:lvl w:ilvl="4" w:tplc="19AAEF2C">
      <w:numFmt w:val="decimal"/>
      <w:lvlText w:val=""/>
      <w:lvlJc w:val="left"/>
    </w:lvl>
    <w:lvl w:ilvl="5" w:tplc="FCD0786A">
      <w:numFmt w:val="decimal"/>
      <w:lvlText w:val=""/>
      <w:lvlJc w:val="left"/>
    </w:lvl>
    <w:lvl w:ilvl="6" w:tplc="20467416">
      <w:numFmt w:val="decimal"/>
      <w:lvlText w:val=""/>
      <w:lvlJc w:val="left"/>
    </w:lvl>
    <w:lvl w:ilvl="7" w:tplc="DE0C08DE">
      <w:numFmt w:val="decimal"/>
      <w:lvlText w:val=""/>
      <w:lvlJc w:val="left"/>
    </w:lvl>
    <w:lvl w:ilvl="8" w:tplc="6BA0360A">
      <w:numFmt w:val="decimal"/>
      <w:lvlText w:val=""/>
      <w:lvlJc w:val="left"/>
    </w:lvl>
  </w:abstractNum>
  <w:abstractNum w:abstractNumId="760" w15:restartNumberingAfterBreak="0">
    <w:nsid w:val="000038BA"/>
    <w:multiLevelType w:val="hybridMultilevel"/>
    <w:tmpl w:val="92C8A2E0"/>
    <w:lvl w:ilvl="0" w:tplc="140E9A2A">
      <w:start w:val="1"/>
      <w:numFmt w:val="upperLetter"/>
      <w:lvlText w:val="%1:"/>
      <w:lvlJc w:val="left"/>
    </w:lvl>
    <w:lvl w:ilvl="1" w:tplc="B7245192">
      <w:numFmt w:val="decimal"/>
      <w:lvlText w:val=""/>
      <w:lvlJc w:val="left"/>
    </w:lvl>
    <w:lvl w:ilvl="2" w:tplc="DD9E92CE">
      <w:numFmt w:val="decimal"/>
      <w:lvlText w:val=""/>
      <w:lvlJc w:val="left"/>
    </w:lvl>
    <w:lvl w:ilvl="3" w:tplc="61125CA0">
      <w:numFmt w:val="decimal"/>
      <w:lvlText w:val=""/>
      <w:lvlJc w:val="left"/>
    </w:lvl>
    <w:lvl w:ilvl="4" w:tplc="DB8E6D34">
      <w:numFmt w:val="decimal"/>
      <w:lvlText w:val=""/>
      <w:lvlJc w:val="left"/>
    </w:lvl>
    <w:lvl w:ilvl="5" w:tplc="FBB05280">
      <w:numFmt w:val="decimal"/>
      <w:lvlText w:val=""/>
      <w:lvlJc w:val="left"/>
    </w:lvl>
    <w:lvl w:ilvl="6" w:tplc="4A283EA0">
      <w:numFmt w:val="decimal"/>
      <w:lvlText w:val=""/>
      <w:lvlJc w:val="left"/>
    </w:lvl>
    <w:lvl w:ilvl="7" w:tplc="0CBC051C">
      <w:numFmt w:val="decimal"/>
      <w:lvlText w:val=""/>
      <w:lvlJc w:val="left"/>
    </w:lvl>
    <w:lvl w:ilvl="8" w:tplc="78A48E14">
      <w:numFmt w:val="decimal"/>
      <w:lvlText w:val=""/>
      <w:lvlJc w:val="left"/>
    </w:lvl>
  </w:abstractNum>
  <w:abstractNum w:abstractNumId="761" w15:restartNumberingAfterBreak="0">
    <w:nsid w:val="000038BB"/>
    <w:multiLevelType w:val="hybridMultilevel"/>
    <w:tmpl w:val="CCA42974"/>
    <w:lvl w:ilvl="0" w:tplc="A99AFA44">
      <w:start w:val="1"/>
      <w:numFmt w:val="bullet"/>
      <w:lvlText w:val=""/>
      <w:lvlJc w:val="left"/>
    </w:lvl>
    <w:lvl w:ilvl="1" w:tplc="96581DAA">
      <w:start w:val="3"/>
      <w:numFmt w:val="upperLetter"/>
      <w:lvlText w:val="%2:"/>
      <w:lvlJc w:val="left"/>
    </w:lvl>
    <w:lvl w:ilvl="2" w:tplc="4A2AAB2A">
      <w:numFmt w:val="decimal"/>
      <w:lvlText w:val=""/>
      <w:lvlJc w:val="left"/>
    </w:lvl>
    <w:lvl w:ilvl="3" w:tplc="038C5BCC">
      <w:numFmt w:val="decimal"/>
      <w:lvlText w:val=""/>
      <w:lvlJc w:val="left"/>
    </w:lvl>
    <w:lvl w:ilvl="4" w:tplc="2826A8AC">
      <w:numFmt w:val="decimal"/>
      <w:lvlText w:val=""/>
      <w:lvlJc w:val="left"/>
    </w:lvl>
    <w:lvl w:ilvl="5" w:tplc="507AB0D6">
      <w:numFmt w:val="decimal"/>
      <w:lvlText w:val=""/>
      <w:lvlJc w:val="left"/>
    </w:lvl>
    <w:lvl w:ilvl="6" w:tplc="9948D198">
      <w:numFmt w:val="decimal"/>
      <w:lvlText w:val=""/>
      <w:lvlJc w:val="left"/>
    </w:lvl>
    <w:lvl w:ilvl="7" w:tplc="41EC764A">
      <w:numFmt w:val="decimal"/>
      <w:lvlText w:val=""/>
      <w:lvlJc w:val="left"/>
    </w:lvl>
    <w:lvl w:ilvl="8" w:tplc="61D490C6">
      <w:numFmt w:val="decimal"/>
      <w:lvlText w:val=""/>
      <w:lvlJc w:val="left"/>
    </w:lvl>
  </w:abstractNum>
  <w:abstractNum w:abstractNumId="762" w15:restartNumberingAfterBreak="0">
    <w:nsid w:val="000038F2"/>
    <w:multiLevelType w:val="hybridMultilevel"/>
    <w:tmpl w:val="ED3CD656"/>
    <w:lvl w:ilvl="0" w:tplc="52A29408">
      <w:start w:val="1"/>
      <w:numFmt w:val="bullet"/>
      <w:lvlText w:val=""/>
      <w:lvlJc w:val="left"/>
    </w:lvl>
    <w:lvl w:ilvl="1" w:tplc="75AA6EE4">
      <w:numFmt w:val="decimal"/>
      <w:lvlText w:val=""/>
      <w:lvlJc w:val="left"/>
    </w:lvl>
    <w:lvl w:ilvl="2" w:tplc="83E0CDA0">
      <w:numFmt w:val="decimal"/>
      <w:lvlText w:val=""/>
      <w:lvlJc w:val="left"/>
    </w:lvl>
    <w:lvl w:ilvl="3" w:tplc="0FC09AAA">
      <w:numFmt w:val="decimal"/>
      <w:lvlText w:val=""/>
      <w:lvlJc w:val="left"/>
    </w:lvl>
    <w:lvl w:ilvl="4" w:tplc="EFC61344">
      <w:numFmt w:val="decimal"/>
      <w:lvlText w:val=""/>
      <w:lvlJc w:val="left"/>
    </w:lvl>
    <w:lvl w:ilvl="5" w:tplc="7570E0E8">
      <w:numFmt w:val="decimal"/>
      <w:lvlText w:val=""/>
      <w:lvlJc w:val="left"/>
    </w:lvl>
    <w:lvl w:ilvl="6" w:tplc="C9EA8FB2">
      <w:numFmt w:val="decimal"/>
      <w:lvlText w:val=""/>
      <w:lvlJc w:val="left"/>
    </w:lvl>
    <w:lvl w:ilvl="7" w:tplc="4B6A8800">
      <w:numFmt w:val="decimal"/>
      <w:lvlText w:val=""/>
      <w:lvlJc w:val="left"/>
    </w:lvl>
    <w:lvl w:ilvl="8" w:tplc="CEDED338">
      <w:numFmt w:val="decimal"/>
      <w:lvlText w:val=""/>
      <w:lvlJc w:val="left"/>
    </w:lvl>
  </w:abstractNum>
  <w:abstractNum w:abstractNumId="763" w15:restartNumberingAfterBreak="0">
    <w:nsid w:val="000038FD"/>
    <w:multiLevelType w:val="hybridMultilevel"/>
    <w:tmpl w:val="30603948"/>
    <w:lvl w:ilvl="0" w:tplc="FC5C0CBC">
      <w:start w:val="1"/>
      <w:numFmt w:val="bullet"/>
      <w:lvlText w:val=""/>
      <w:lvlJc w:val="left"/>
    </w:lvl>
    <w:lvl w:ilvl="1" w:tplc="E86AE198">
      <w:numFmt w:val="decimal"/>
      <w:lvlText w:val=""/>
      <w:lvlJc w:val="left"/>
    </w:lvl>
    <w:lvl w:ilvl="2" w:tplc="0B844820">
      <w:numFmt w:val="decimal"/>
      <w:lvlText w:val=""/>
      <w:lvlJc w:val="left"/>
    </w:lvl>
    <w:lvl w:ilvl="3" w:tplc="82567C0A">
      <w:numFmt w:val="decimal"/>
      <w:lvlText w:val=""/>
      <w:lvlJc w:val="left"/>
    </w:lvl>
    <w:lvl w:ilvl="4" w:tplc="14DA6166">
      <w:numFmt w:val="decimal"/>
      <w:lvlText w:val=""/>
      <w:lvlJc w:val="left"/>
    </w:lvl>
    <w:lvl w:ilvl="5" w:tplc="F758A370">
      <w:numFmt w:val="decimal"/>
      <w:lvlText w:val=""/>
      <w:lvlJc w:val="left"/>
    </w:lvl>
    <w:lvl w:ilvl="6" w:tplc="68C6F938">
      <w:numFmt w:val="decimal"/>
      <w:lvlText w:val=""/>
      <w:lvlJc w:val="left"/>
    </w:lvl>
    <w:lvl w:ilvl="7" w:tplc="949E0B80">
      <w:numFmt w:val="decimal"/>
      <w:lvlText w:val=""/>
      <w:lvlJc w:val="left"/>
    </w:lvl>
    <w:lvl w:ilvl="8" w:tplc="8D987D84">
      <w:numFmt w:val="decimal"/>
      <w:lvlText w:val=""/>
      <w:lvlJc w:val="left"/>
    </w:lvl>
  </w:abstractNum>
  <w:abstractNum w:abstractNumId="764" w15:restartNumberingAfterBreak="0">
    <w:nsid w:val="00003911"/>
    <w:multiLevelType w:val="hybridMultilevel"/>
    <w:tmpl w:val="D1424C68"/>
    <w:lvl w:ilvl="0" w:tplc="C2D4D1E6">
      <w:start w:val="1"/>
      <w:numFmt w:val="bullet"/>
      <w:lvlText w:val=""/>
      <w:lvlJc w:val="left"/>
    </w:lvl>
    <w:lvl w:ilvl="1" w:tplc="0AFA9EC2">
      <w:start w:val="1"/>
      <w:numFmt w:val="upperLetter"/>
      <w:lvlText w:val="%2:"/>
      <w:lvlJc w:val="left"/>
    </w:lvl>
    <w:lvl w:ilvl="2" w:tplc="09460BD2">
      <w:start w:val="1"/>
      <w:numFmt w:val="upperLetter"/>
      <w:lvlText w:val="%3"/>
      <w:lvlJc w:val="left"/>
    </w:lvl>
    <w:lvl w:ilvl="3" w:tplc="EE8AAA00">
      <w:numFmt w:val="decimal"/>
      <w:lvlText w:val=""/>
      <w:lvlJc w:val="left"/>
    </w:lvl>
    <w:lvl w:ilvl="4" w:tplc="577E0D6E">
      <w:numFmt w:val="decimal"/>
      <w:lvlText w:val=""/>
      <w:lvlJc w:val="left"/>
    </w:lvl>
    <w:lvl w:ilvl="5" w:tplc="7854ABC8">
      <w:numFmt w:val="decimal"/>
      <w:lvlText w:val=""/>
      <w:lvlJc w:val="left"/>
    </w:lvl>
    <w:lvl w:ilvl="6" w:tplc="9C26EAD2">
      <w:numFmt w:val="decimal"/>
      <w:lvlText w:val=""/>
      <w:lvlJc w:val="left"/>
    </w:lvl>
    <w:lvl w:ilvl="7" w:tplc="250C935A">
      <w:numFmt w:val="decimal"/>
      <w:lvlText w:val=""/>
      <w:lvlJc w:val="left"/>
    </w:lvl>
    <w:lvl w:ilvl="8" w:tplc="4692C5CA">
      <w:numFmt w:val="decimal"/>
      <w:lvlText w:val=""/>
      <w:lvlJc w:val="left"/>
    </w:lvl>
  </w:abstractNum>
  <w:abstractNum w:abstractNumId="765" w15:restartNumberingAfterBreak="0">
    <w:nsid w:val="00003917"/>
    <w:multiLevelType w:val="hybridMultilevel"/>
    <w:tmpl w:val="1A965406"/>
    <w:lvl w:ilvl="0" w:tplc="B9906C7A">
      <w:start w:val="1"/>
      <w:numFmt w:val="bullet"/>
      <w:lvlText w:val=""/>
      <w:lvlJc w:val="left"/>
    </w:lvl>
    <w:lvl w:ilvl="1" w:tplc="1786AF48">
      <w:numFmt w:val="decimal"/>
      <w:lvlText w:val=""/>
      <w:lvlJc w:val="left"/>
    </w:lvl>
    <w:lvl w:ilvl="2" w:tplc="D388B9C2">
      <w:numFmt w:val="decimal"/>
      <w:lvlText w:val=""/>
      <w:lvlJc w:val="left"/>
    </w:lvl>
    <w:lvl w:ilvl="3" w:tplc="C6961E94">
      <w:numFmt w:val="decimal"/>
      <w:lvlText w:val=""/>
      <w:lvlJc w:val="left"/>
    </w:lvl>
    <w:lvl w:ilvl="4" w:tplc="91669F1A">
      <w:numFmt w:val="decimal"/>
      <w:lvlText w:val=""/>
      <w:lvlJc w:val="left"/>
    </w:lvl>
    <w:lvl w:ilvl="5" w:tplc="39C22350">
      <w:numFmt w:val="decimal"/>
      <w:lvlText w:val=""/>
      <w:lvlJc w:val="left"/>
    </w:lvl>
    <w:lvl w:ilvl="6" w:tplc="2EB8B97E">
      <w:numFmt w:val="decimal"/>
      <w:lvlText w:val=""/>
      <w:lvlJc w:val="left"/>
    </w:lvl>
    <w:lvl w:ilvl="7" w:tplc="C4B02E6E">
      <w:numFmt w:val="decimal"/>
      <w:lvlText w:val=""/>
      <w:lvlJc w:val="left"/>
    </w:lvl>
    <w:lvl w:ilvl="8" w:tplc="BD9EF7C6">
      <w:numFmt w:val="decimal"/>
      <w:lvlText w:val=""/>
      <w:lvlJc w:val="left"/>
    </w:lvl>
  </w:abstractNum>
  <w:abstractNum w:abstractNumId="766" w15:restartNumberingAfterBreak="0">
    <w:nsid w:val="00003927"/>
    <w:multiLevelType w:val="hybridMultilevel"/>
    <w:tmpl w:val="8C646A1E"/>
    <w:lvl w:ilvl="0" w:tplc="93D4B7EC">
      <w:start w:val="1"/>
      <w:numFmt w:val="bullet"/>
      <w:lvlText w:val=""/>
      <w:lvlJc w:val="left"/>
    </w:lvl>
    <w:lvl w:ilvl="1" w:tplc="7AB62AA0">
      <w:numFmt w:val="decimal"/>
      <w:lvlText w:val=""/>
      <w:lvlJc w:val="left"/>
    </w:lvl>
    <w:lvl w:ilvl="2" w:tplc="AB0C9F0A">
      <w:numFmt w:val="decimal"/>
      <w:lvlText w:val=""/>
      <w:lvlJc w:val="left"/>
    </w:lvl>
    <w:lvl w:ilvl="3" w:tplc="CEF4F4EC">
      <w:numFmt w:val="decimal"/>
      <w:lvlText w:val=""/>
      <w:lvlJc w:val="left"/>
    </w:lvl>
    <w:lvl w:ilvl="4" w:tplc="C186BABC">
      <w:numFmt w:val="decimal"/>
      <w:lvlText w:val=""/>
      <w:lvlJc w:val="left"/>
    </w:lvl>
    <w:lvl w:ilvl="5" w:tplc="323232FE">
      <w:numFmt w:val="decimal"/>
      <w:lvlText w:val=""/>
      <w:lvlJc w:val="left"/>
    </w:lvl>
    <w:lvl w:ilvl="6" w:tplc="80665240">
      <w:numFmt w:val="decimal"/>
      <w:lvlText w:val=""/>
      <w:lvlJc w:val="left"/>
    </w:lvl>
    <w:lvl w:ilvl="7" w:tplc="C58C060A">
      <w:numFmt w:val="decimal"/>
      <w:lvlText w:val=""/>
      <w:lvlJc w:val="left"/>
    </w:lvl>
    <w:lvl w:ilvl="8" w:tplc="287A2C42">
      <w:numFmt w:val="decimal"/>
      <w:lvlText w:val=""/>
      <w:lvlJc w:val="left"/>
    </w:lvl>
  </w:abstractNum>
  <w:abstractNum w:abstractNumId="767" w15:restartNumberingAfterBreak="0">
    <w:nsid w:val="00003929"/>
    <w:multiLevelType w:val="hybridMultilevel"/>
    <w:tmpl w:val="D4BA76DE"/>
    <w:lvl w:ilvl="0" w:tplc="7CD685EE">
      <w:start w:val="1"/>
      <w:numFmt w:val="bullet"/>
      <w:lvlText w:val=""/>
      <w:lvlJc w:val="left"/>
    </w:lvl>
    <w:lvl w:ilvl="1" w:tplc="7D6AABD6">
      <w:numFmt w:val="decimal"/>
      <w:lvlText w:val=""/>
      <w:lvlJc w:val="left"/>
    </w:lvl>
    <w:lvl w:ilvl="2" w:tplc="E188CF1C">
      <w:numFmt w:val="decimal"/>
      <w:lvlText w:val=""/>
      <w:lvlJc w:val="left"/>
    </w:lvl>
    <w:lvl w:ilvl="3" w:tplc="F74807E2">
      <w:numFmt w:val="decimal"/>
      <w:lvlText w:val=""/>
      <w:lvlJc w:val="left"/>
    </w:lvl>
    <w:lvl w:ilvl="4" w:tplc="DFD0C27A">
      <w:numFmt w:val="decimal"/>
      <w:lvlText w:val=""/>
      <w:lvlJc w:val="left"/>
    </w:lvl>
    <w:lvl w:ilvl="5" w:tplc="46C21482">
      <w:numFmt w:val="decimal"/>
      <w:lvlText w:val=""/>
      <w:lvlJc w:val="left"/>
    </w:lvl>
    <w:lvl w:ilvl="6" w:tplc="3DCE8806">
      <w:numFmt w:val="decimal"/>
      <w:lvlText w:val=""/>
      <w:lvlJc w:val="left"/>
    </w:lvl>
    <w:lvl w:ilvl="7" w:tplc="B532D6FC">
      <w:numFmt w:val="decimal"/>
      <w:lvlText w:val=""/>
      <w:lvlJc w:val="left"/>
    </w:lvl>
    <w:lvl w:ilvl="8" w:tplc="277E671E">
      <w:numFmt w:val="decimal"/>
      <w:lvlText w:val=""/>
      <w:lvlJc w:val="left"/>
    </w:lvl>
  </w:abstractNum>
  <w:abstractNum w:abstractNumId="768" w15:restartNumberingAfterBreak="0">
    <w:nsid w:val="0000393B"/>
    <w:multiLevelType w:val="hybridMultilevel"/>
    <w:tmpl w:val="53126304"/>
    <w:lvl w:ilvl="0" w:tplc="27F0A318">
      <w:start w:val="1"/>
      <w:numFmt w:val="bullet"/>
      <w:lvlText w:val=""/>
      <w:lvlJc w:val="left"/>
    </w:lvl>
    <w:lvl w:ilvl="1" w:tplc="4ABECD20">
      <w:numFmt w:val="decimal"/>
      <w:lvlText w:val=""/>
      <w:lvlJc w:val="left"/>
    </w:lvl>
    <w:lvl w:ilvl="2" w:tplc="037636E0">
      <w:numFmt w:val="decimal"/>
      <w:lvlText w:val=""/>
      <w:lvlJc w:val="left"/>
    </w:lvl>
    <w:lvl w:ilvl="3" w:tplc="ABDE184E">
      <w:numFmt w:val="decimal"/>
      <w:lvlText w:val=""/>
      <w:lvlJc w:val="left"/>
    </w:lvl>
    <w:lvl w:ilvl="4" w:tplc="BC3276CE">
      <w:numFmt w:val="decimal"/>
      <w:lvlText w:val=""/>
      <w:lvlJc w:val="left"/>
    </w:lvl>
    <w:lvl w:ilvl="5" w:tplc="5338F4D6">
      <w:numFmt w:val="decimal"/>
      <w:lvlText w:val=""/>
      <w:lvlJc w:val="left"/>
    </w:lvl>
    <w:lvl w:ilvl="6" w:tplc="6B9CA6FC">
      <w:numFmt w:val="decimal"/>
      <w:lvlText w:val=""/>
      <w:lvlJc w:val="left"/>
    </w:lvl>
    <w:lvl w:ilvl="7" w:tplc="7DA6E73C">
      <w:numFmt w:val="decimal"/>
      <w:lvlText w:val=""/>
      <w:lvlJc w:val="left"/>
    </w:lvl>
    <w:lvl w:ilvl="8" w:tplc="AAB676FA">
      <w:numFmt w:val="decimal"/>
      <w:lvlText w:val=""/>
      <w:lvlJc w:val="left"/>
    </w:lvl>
  </w:abstractNum>
  <w:abstractNum w:abstractNumId="769" w15:restartNumberingAfterBreak="0">
    <w:nsid w:val="00003954"/>
    <w:multiLevelType w:val="hybridMultilevel"/>
    <w:tmpl w:val="85D857AC"/>
    <w:lvl w:ilvl="0" w:tplc="EFA41712">
      <w:start w:val="3"/>
      <w:numFmt w:val="upperLetter"/>
      <w:lvlText w:val="%1:"/>
      <w:lvlJc w:val="left"/>
    </w:lvl>
    <w:lvl w:ilvl="1" w:tplc="6394C0A4">
      <w:numFmt w:val="decimal"/>
      <w:lvlText w:val=""/>
      <w:lvlJc w:val="left"/>
    </w:lvl>
    <w:lvl w:ilvl="2" w:tplc="F942EA1E">
      <w:numFmt w:val="decimal"/>
      <w:lvlText w:val=""/>
      <w:lvlJc w:val="left"/>
    </w:lvl>
    <w:lvl w:ilvl="3" w:tplc="358E146A">
      <w:numFmt w:val="decimal"/>
      <w:lvlText w:val=""/>
      <w:lvlJc w:val="left"/>
    </w:lvl>
    <w:lvl w:ilvl="4" w:tplc="98F2F7BC">
      <w:numFmt w:val="decimal"/>
      <w:lvlText w:val=""/>
      <w:lvlJc w:val="left"/>
    </w:lvl>
    <w:lvl w:ilvl="5" w:tplc="A8101404">
      <w:numFmt w:val="decimal"/>
      <w:lvlText w:val=""/>
      <w:lvlJc w:val="left"/>
    </w:lvl>
    <w:lvl w:ilvl="6" w:tplc="4F06F332">
      <w:numFmt w:val="decimal"/>
      <w:lvlText w:val=""/>
      <w:lvlJc w:val="left"/>
    </w:lvl>
    <w:lvl w:ilvl="7" w:tplc="7A1E35B4">
      <w:numFmt w:val="decimal"/>
      <w:lvlText w:val=""/>
      <w:lvlJc w:val="left"/>
    </w:lvl>
    <w:lvl w:ilvl="8" w:tplc="931C0F42">
      <w:numFmt w:val="decimal"/>
      <w:lvlText w:val=""/>
      <w:lvlJc w:val="left"/>
    </w:lvl>
  </w:abstractNum>
  <w:abstractNum w:abstractNumId="770" w15:restartNumberingAfterBreak="0">
    <w:nsid w:val="00003965"/>
    <w:multiLevelType w:val="hybridMultilevel"/>
    <w:tmpl w:val="E318A0A8"/>
    <w:lvl w:ilvl="0" w:tplc="E852497C">
      <w:start w:val="3"/>
      <w:numFmt w:val="upperLetter"/>
      <w:lvlText w:val="%1:"/>
      <w:lvlJc w:val="left"/>
    </w:lvl>
    <w:lvl w:ilvl="1" w:tplc="7EA6466E">
      <w:numFmt w:val="decimal"/>
      <w:lvlText w:val=""/>
      <w:lvlJc w:val="left"/>
    </w:lvl>
    <w:lvl w:ilvl="2" w:tplc="4E5EFF5A">
      <w:numFmt w:val="decimal"/>
      <w:lvlText w:val=""/>
      <w:lvlJc w:val="left"/>
    </w:lvl>
    <w:lvl w:ilvl="3" w:tplc="DF6E37E6">
      <w:numFmt w:val="decimal"/>
      <w:lvlText w:val=""/>
      <w:lvlJc w:val="left"/>
    </w:lvl>
    <w:lvl w:ilvl="4" w:tplc="E6D2AD3E">
      <w:numFmt w:val="decimal"/>
      <w:lvlText w:val=""/>
      <w:lvlJc w:val="left"/>
    </w:lvl>
    <w:lvl w:ilvl="5" w:tplc="BF9C4208">
      <w:numFmt w:val="decimal"/>
      <w:lvlText w:val=""/>
      <w:lvlJc w:val="left"/>
    </w:lvl>
    <w:lvl w:ilvl="6" w:tplc="7D6E8770">
      <w:numFmt w:val="decimal"/>
      <w:lvlText w:val=""/>
      <w:lvlJc w:val="left"/>
    </w:lvl>
    <w:lvl w:ilvl="7" w:tplc="5ED8E618">
      <w:numFmt w:val="decimal"/>
      <w:lvlText w:val=""/>
      <w:lvlJc w:val="left"/>
    </w:lvl>
    <w:lvl w:ilvl="8" w:tplc="E0F84612">
      <w:numFmt w:val="decimal"/>
      <w:lvlText w:val=""/>
      <w:lvlJc w:val="left"/>
    </w:lvl>
  </w:abstractNum>
  <w:abstractNum w:abstractNumId="771" w15:restartNumberingAfterBreak="0">
    <w:nsid w:val="00003969"/>
    <w:multiLevelType w:val="hybridMultilevel"/>
    <w:tmpl w:val="87F8BDFC"/>
    <w:lvl w:ilvl="0" w:tplc="18F61E3E">
      <w:start w:val="1"/>
      <w:numFmt w:val="bullet"/>
      <w:lvlText w:val=""/>
      <w:lvlJc w:val="left"/>
    </w:lvl>
    <w:lvl w:ilvl="1" w:tplc="8584AEC2">
      <w:numFmt w:val="decimal"/>
      <w:lvlText w:val=""/>
      <w:lvlJc w:val="left"/>
    </w:lvl>
    <w:lvl w:ilvl="2" w:tplc="B81203EA">
      <w:numFmt w:val="decimal"/>
      <w:lvlText w:val=""/>
      <w:lvlJc w:val="left"/>
    </w:lvl>
    <w:lvl w:ilvl="3" w:tplc="67B27BE8">
      <w:numFmt w:val="decimal"/>
      <w:lvlText w:val=""/>
      <w:lvlJc w:val="left"/>
    </w:lvl>
    <w:lvl w:ilvl="4" w:tplc="01E2964A">
      <w:numFmt w:val="decimal"/>
      <w:lvlText w:val=""/>
      <w:lvlJc w:val="left"/>
    </w:lvl>
    <w:lvl w:ilvl="5" w:tplc="3A7E845E">
      <w:numFmt w:val="decimal"/>
      <w:lvlText w:val=""/>
      <w:lvlJc w:val="left"/>
    </w:lvl>
    <w:lvl w:ilvl="6" w:tplc="8C422BB8">
      <w:numFmt w:val="decimal"/>
      <w:lvlText w:val=""/>
      <w:lvlJc w:val="left"/>
    </w:lvl>
    <w:lvl w:ilvl="7" w:tplc="A70E5ACA">
      <w:numFmt w:val="decimal"/>
      <w:lvlText w:val=""/>
      <w:lvlJc w:val="left"/>
    </w:lvl>
    <w:lvl w:ilvl="8" w:tplc="8B6C363C">
      <w:numFmt w:val="decimal"/>
      <w:lvlText w:val=""/>
      <w:lvlJc w:val="left"/>
    </w:lvl>
  </w:abstractNum>
  <w:abstractNum w:abstractNumId="772" w15:restartNumberingAfterBreak="0">
    <w:nsid w:val="00003975"/>
    <w:multiLevelType w:val="hybridMultilevel"/>
    <w:tmpl w:val="5DD04E20"/>
    <w:lvl w:ilvl="0" w:tplc="B2922312">
      <w:start w:val="15"/>
      <w:numFmt w:val="lowerLetter"/>
      <w:lvlText w:val="%1"/>
      <w:lvlJc w:val="left"/>
    </w:lvl>
    <w:lvl w:ilvl="1" w:tplc="AC0483CC">
      <w:numFmt w:val="decimal"/>
      <w:lvlText w:val=""/>
      <w:lvlJc w:val="left"/>
    </w:lvl>
    <w:lvl w:ilvl="2" w:tplc="9870A10C">
      <w:numFmt w:val="decimal"/>
      <w:lvlText w:val=""/>
      <w:lvlJc w:val="left"/>
    </w:lvl>
    <w:lvl w:ilvl="3" w:tplc="ED4C0960">
      <w:numFmt w:val="decimal"/>
      <w:lvlText w:val=""/>
      <w:lvlJc w:val="left"/>
    </w:lvl>
    <w:lvl w:ilvl="4" w:tplc="190EA2F2">
      <w:numFmt w:val="decimal"/>
      <w:lvlText w:val=""/>
      <w:lvlJc w:val="left"/>
    </w:lvl>
    <w:lvl w:ilvl="5" w:tplc="8B98A7D4">
      <w:numFmt w:val="decimal"/>
      <w:lvlText w:val=""/>
      <w:lvlJc w:val="left"/>
    </w:lvl>
    <w:lvl w:ilvl="6" w:tplc="FE98B0FC">
      <w:numFmt w:val="decimal"/>
      <w:lvlText w:val=""/>
      <w:lvlJc w:val="left"/>
    </w:lvl>
    <w:lvl w:ilvl="7" w:tplc="49747FF8">
      <w:numFmt w:val="decimal"/>
      <w:lvlText w:val=""/>
      <w:lvlJc w:val="left"/>
    </w:lvl>
    <w:lvl w:ilvl="8" w:tplc="D0C6EBFE">
      <w:numFmt w:val="decimal"/>
      <w:lvlText w:val=""/>
      <w:lvlJc w:val="left"/>
    </w:lvl>
  </w:abstractNum>
  <w:abstractNum w:abstractNumId="773" w15:restartNumberingAfterBreak="0">
    <w:nsid w:val="00003979"/>
    <w:multiLevelType w:val="hybridMultilevel"/>
    <w:tmpl w:val="003C4840"/>
    <w:lvl w:ilvl="0" w:tplc="2766D1FC">
      <w:start w:val="19"/>
      <w:numFmt w:val="upperLetter"/>
      <w:lvlText w:val="%1:"/>
      <w:lvlJc w:val="left"/>
    </w:lvl>
    <w:lvl w:ilvl="1" w:tplc="2D62838E">
      <w:numFmt w:val="decimal"/>
      <w:lvlText w:val=""/>
      <w:lvlJc w:val="left"/>
    </w:lvl>
    <w:lvl w:ilvl="2" w:tplc="3D26248A">
      <w:numFmt w:val="decimal"/>
      <w:lvlText w:val=""/>
      <w:lvlJc w:val="left"/>
    </w:lvl>
    <w:lvl w:ilvl="3" w:tplc="2786A58E">
      <w:numFmt w:val="decimal"/>
      <w:lvlText w:val=""/>
      <w:lvlJc w:val="left"/>
    </w:lvl>
    <w:lvl w:ilvl="4" w:tplc="CBC60554">
      <w:numFmt w:val="decimal"/>
      <w:lvlText w:val=""/>
      <w:lvlJc w:val="left"/>
    </w:lvl>
    <w:lvl w:ilvl="5" w:tplc="EA207BB2">
      <w:numFmt w:val="decimal"/>
      <w:lvlText w:val=""/>
      <w:lvlJc w:val="left"/>
    </w:lvl>
    <w:lvl w:ilvl="6" w:tplc="D444E372">
      <w:numFmt w:val="decimal"/>
      <w:lvlText w:val=""/>
      <w:lvlJc w:val="left"/>
    </w:lvl>
    <w:lvl w:ilvl="7" w:tplc="20A2340A">
      <w:numFmt w:val="decimal"/>
      <w:lvlText w:val=""/>
      <w:lvlJc w:val="left"/>
    </w:lvl>
    <w:lvl w:ilvl="8" w:tplc="D56E6F68">
      <w:numFmt w:val="decimal"/>
      <w:lvlText w:val=""/>
      <w:lvlJc w:val="left"/>
    </w:lvl>
  </w:abstractNum>
  <w:abstractNum w:abstractNumId="774" w15:restartNumberingAfterBreak="0">
    <w:nsid w:val="00003983"/>
    <w:multiLevelType w:val="hybridMultilevel"/>
    <w:tmpl w:val="EDF452B4"/>
    <w:lvl w:ilvl="0" w:tplc="134EEB0C">
      <w:start w:val="1"/>
      <w:numFmt w:val="bullet"/>
      <w:lvlText w:val=""/>
      <w:lvlJc w:val="left"/>
    </w:lvl>
    <w:lvl w:ilvl="1" w:tplc="E856BBFA">
      <w:numFmt w:val="decimal"/>
      <w:lvlText w:val=""/>
      <w:lvlJc w:val="left"/>
    </w:lvl>
    <w:lvl w:ilvl="2" w:tplc="FB20C64C">
      <w:numFmt w:val="decimal"/>
      <w:lvlText w:val=""/>
      <w:lvlJc w:val="left"/>
    </w:lvl>
    <w:lvl w:ilvl="3" w:tplc="FC40DAAE">
      <w:numFmt w:val="decimal"/>
      <w:lvlText w:val=""/>
      <w:lvlJc w:val="left"/>
    </w:lvl>
    <w:lvl w:ilvl="4" w:tplc="CA6E7A42">
      <w:numFmt w:val="decimal"/>
      <w:lvlText w:val=""/>
      <w:lvlJc w:val="left"/>
    </w:lvl>
    <w:lvl w:ilvl="5" w:tplc="9EAEE74A">
      <w:numFmt w:val="decimal"/>
      <w:lvlText w:val=""/>
      <w:lvlJc w:val="left"/>
    </w:lvl>
    <w:lvl w:ilvl="6" w:tplc="BAECA53E">
      <w:numFmt w:val="decimal"/>
      <w:lvlText w:val=""/>
      <w:lvlJc w:val="left"/>
    </w:lvl>
    <w:lvl w:ilvl="7" w:tplc="E01C1C56">
      <w:numFmt w:val="decimal"/>
      <w:lvlText w:val=""/>
      <w:lvlJc w:val="left"/>
    </w:lvl>
    <w:lvl w:ilvl="8" w:tplc="8454F920">
      <w:numFmt w:val="decimal"/>
      <w:lvlText w:val=""/>
      <w:lvlJc w:val="left"/>
    </w:lvl>
  </w:abstractNum>
  <w:abstractNum w:abstractNumId="775" w15:restartNumberingAfterBreak="0">
    <w:nsid w:val="000039C6"/>
    <w:multiLevelType w:val="hybridMultilevel"/>
    <w:tmpl w:val="FE1624EA"/>
    <w:lvl w:ilvl="0" w:tplc="699CF446">
      <w:start w:val="1"/>
      <w:numFmt w:val="upperLetter"/>
      <w:lvlText w:val="%1:"/>
      <w:lvlJc w:val="left"/>
    </w:lvl>
    <w:lvl w:ilvl="1" w:tplc="C28272EA">
      <w:numFmt w:val="decimal"/>
      <w:lvlText w:val=""/>
      <w:lvlJc w:val="left"/>
    </w:lvl>
    <w:lvl w:ilvl="2" w:tplc="0D143AFE">
      <w:numFmt w:val="decimal"/>
      <w:lvlText w:val=""/>
      <w:lvlJc w:val="left"/>
    </w:lvl>
    <w:lvl w:ilvl="3" w:tplc="995E34C6">
      <w:numFmt w:val="decimal"/>
      <w:lvlText w:val=""/>
      <w:lvlJc w:val="left"/>
    </w:lvl>
    <w:lvl w:ilvl="4" w:tplc="DD56E67C">
      <w:numFmt w:val="decimal"/>
      <w:lvlText w:val=""/>
      <w:lvlJc w:val="left"/>
    </w:lvl>
    <w:lvl w:ilvl="5" w:tplc="E8B06FBE">
      <w:numFmt w:val="decimal"/>
      <w:lvlText w:val=""/>
      <w:lvlJc w:val="left"/>
    </w:lvl>
    <w:lvl w:ilvl="6" w:tplc="58506D44">
      <w:numFmt w:val="decimal"/>
      <w:lvlText w:val=""/>
      <w:lvlJc w:val="left"/>
    </w:lvl>
    <w:lvl w:ilvl="7" w:tplc="21FC0F66">
      <w:numFmt w:val="decimal"/>
      <w:lvlText w:val=""/>
      <w:lvlJc w:val="left"/>
    </w:lvl>
    <w:lvl w:ilvl="8" w:tplc="F8069FE2">
      <w:numFmt w:val="decimal"/>
      <w:lvlText w:val=""/>
      <w:lvlJc w:val="left"/>
    </w:lvl>
  </w:abstractNum>
  <w:abstractNum w:abstractNumId="776" w15:restartNumberingAfterBreak="0">
    <w:nsid w:val="000039D4"/>
    <w:multiLevelType w:val="hybridMultilevel"/>
    <w:tmpl w:val="EE888FFE"/>
    <w:lvl w:ilvl="0" w:tplc="A5B6E1FA">
      <w:start w:val="1"/>
      <w:numFmt w:val="bullet"/>
      <w:lvlText w:val=""/>
      <w:lvlJc w:val="left"/>
    </w:lvl>
    <w:lvl w:ilvl="1" w:tplc="D2302F86">
      <w:numFmt w:val="decimal"/>
      <w:lvlText w:val=""/>
      <w:lvlJc w:val="left"/>
    </w:lvl>
    <w:lvl w:ilvl="2" w:tplc="B5A882EA">
      <w:numFmt w:val="decimal"/>
      <w:lvlText w:val=""/>
      <w:lvlJc w:val="left"/>
    </w:lvl>
    <w:lvl w:ilvl="3" w:tplc="D6483E80">
      <w:numFmt w:val="decimal"/>
      <w:lvlText w:val=""/>
      <w:lvlJc w:val="left"/>
    </w:lvl>
    <w:lvl w:ilvl="4" w:tplc="01C65C16">
      <w:numFmt w:val="decimal"/>
      <w:lvlText w:val=""/>
      <w:lvlJc w:val="left"/>
    </w:lvl>
    <w:lvl w:ilvl="5" w:tplc="20825B14">
      <w:numFmt w:val="decimal"/>
      <w:lvlText w:val=""/>
      <w:lvlJc w:val="left"/>
    </w:lvl>
    <w:lvl w:ilvl="6" w:tplc="AB36B52E">
      <w:numFmt w:val="decimal"/>
      <w:lvlText w:val=""/>
      <w:lvlJc w:val="left"/>
    </w:lvl>
    <w:lvl w:ilvl="7" w:tplc="522CFA5A">
      <w:numFmt w:val="decimal"/>
      <w:lvlText w:val=""/>
      <w:lvlJc w:val="left"/>
    </w:lvl>
    <w:lvl w:ilvl="8" w:tplc="1A429A00">
      <w:numFmt w:val="decimal"/>
      <w:lvlText w:val=""/>
      <w:lvlJc w:val="left"/>
    </w:lvl>
  </w:abstractNum>
  <w:abstractNum w:abstractNumId="777" w15:restartNumberingAfterBreak="0">
    <w:nsid w:val="000039FC"/>
    <w:multiLevelType w:val="hybridMultilevel"/>
    <w:tmpl w:val="74207870"/>
    <w:lvl w:ilvl="0" w:tplc="E27AFBFA">
      <w:start w:val="1"/>
      <w:numFmt w:val="bullet"/>
      <w:lvlText w:val=""/>
      <w:lvlJc w:val="left"/>
    </w:lvl>
    <w:lvl w:ilvl="1" w:tplc="2CE82AC8">
      <w:numFmt w:val="decimal"/>
      <w:lvlText w:val=""/>
      <w:lvlJc w:val="left"/>
    </w:lvl>
    <w:lvl w:ilvl="2" w:tplc="986A87DA">
      <w:numFmt w:val="decimal"/>
      <w:lvlText w:val=""/>
      <w:lvlJc w:val="left"/>
    </w:lvl>
    <w:lvl w:ilvl="3" w:tplc="4022EB94">
      <w:numFmt w:val="decimal"/>
      <w:lvlText w:val=""/>
      <w:lvlJc w:val="left"/>
    </w:lvl>
    <w:lvl w:ilvl="4" w:tplc="34F4F240">
      <w:numFmt w:val="decimal"/>
      <w:lvlText w:val=""/>
      <w:lvlJc w:val="left"/>
    </w:lvl>
    <w:lvl w:ilvl="5" w:tplc="376E08DA">
      <w:numFmt w:val="decimal"/>
      <w:lvlText w:val=""/>
      <w:lvlJc w:val="left"/>
    </w:lvl>
    <w:lvl w:ilvl="6" w:tplc="FF7AA1EA">
      <w:numFmt w:val="decimal"/>
      <w:lvlText w:val=""/>
      <w:lvlJc w:val="left"/>
    </w:lvl>
    <w:lvl w:ilvl="7" w:tplc="3C88C044">
      <w:numFmt w:val="decimal"/>
      <w:lvlText w:val=""/>
      <w:lvlJc w:val="left"/>
    </w:lvl>
    <w:lvl w:ilvl="8" w:tplc="895406EC">
      <w:numFmt w:val="decimal"/>
      <w:lvlText w:val=""/>
      <w:lvlJc w:val="left"/>
    </w:lvl>
  </w:abstractNum>
  <w:abstractNum w:abstractNumId="778" w15:restartNumberingAfterBreak="0">
    <w:nsid w:val="00003A06"/>
    <w:multiLevelType w:val="hybridMultilevel"/>
    <w:tmpl w:val="A5901114"/>
    <w:lvl w:ilvl="0" w:tplc="AD566664">
      <w:start w:val="1"/>
      <w:numFmt w:val="bullet"/>
      <w:lvlText w:val=""/>
      <w:lvlJc w:val="left"/>
    </w:lvl>
    <w:lvl w:ilvl="1" w:tplc="6E8E9B40">
      <w:start w:val="1"/>
      <w:numFmt w:val="bullet"/>
      <w:lvlText w:val=""/>
      <w:lvlJc w:val="left"/>
    </w:lvl>
    <w:lvl w:ilvl="2" w:tplc="8B501600">
      <w:start w:val="1"/>
      <w:numFmt w:val="bullet"/>
      <w:lvlText w:val=""/>
      <w:lvlJc w:val="left"/>
    </w:lvl>
    <w:lvl w:ilvl="3" w:tplc="71E4C298">
      <w:numFmt w:val="decimal"/>
      <w:lvlText w:val=""/>
      <w:lvlJc w:val="left"/>
    </w:lvl>
    <w:lvl w:ilvl="4" w:tplc="DBEA185E">
      <w:numFmt w:val="decimal"/>
      <w:lvlText w:val=""/>
      <w:lvlJc w:val="left"/>
    </w:lvl>
    <w:lvl w:ilvl="5" w:tplc="27485430">
      <w:numFmt w:val="decimal"/>
      <w:lvlText w:val=""/>
      <w:lvlJc w:val="left"/>
    </w:lvl>
    <w:lvl w:ilvl="6" w:tplc="04CAFD50">
      <w:numFmt w:val="decimal"/>
      <w:lvlText w:val=""/>
      <w:lvlJc w:val="left"/>
    </w:lvl>
    <w:lvl w:ilvl="7" w:tplc="99945176">
      <w:numFmt w:val="decimal"/>
      <w:lvlText w:val=""/>
      <w:lvlJc w:val="left"/>
    </w:lvl>
    <w:lvl w:ilvl="8" w:tplc="8FDEC88A">
      <w:numFmt w:val="decimal"/>
      <w:lvlText w:val=""/>
      <w:lvlJc w:val="left"/>
    </w:lvl>
  </w:abstractNum>
  <w:abstractNum w:abstractNumId="779" w15:restartNumberingAfterBreak="0">
    <w:nsid w:val="00003A07"/>
    <w:multiLevelType w:val="hybridMultilevel"/>
    <w:tmpl w:val="909C169E"/>
    <w:lvl w:ilvl="0" w:tplc="16566832">
      <w:start w:val="22"/>
      <w:numFmt w:val="upperLetter"/>
      <w:lvlText w:val="%1."/>
      <w:lvlJc w:val="left"/>
    </w:lvl>
    <w:lvl w:ilvl="1" w:tplc="AD2E6BA2">
      <w:numFmt w:val="decimal"/>
      <w:lvlText w:val=""/>
      <w:lvlJc w:val="left"/>
    </w:lvl>
    <w:lvl w:ilvl="2" w:tplc="A5A679B2">
      <w:numFmt w:val="decimal"/>
      <w:lvlText w:val=""/>
      <w:lvlJc w:val="left"/>
    </w:lvl>
    <w:lvl w:ilvl="3" w:tplc="22CC32AA">
      <w:numFmt w:val="decimal"/>
      <w:lvlText w:val=""/>
      <w:lvlJc w:val="left"/>
    </w:lvl>
    <w:lvl w:ilvl="4" w:tplc="15FA95FA">
      <w:numFmt w:val="decimal"/>
      <w:lvlText w:val=""/>
      <w:lvlJc w:val="left"/>
    </w:lvl>
    <w:lvl w:ilvl="5" w:tplc="2A964308">
      <w:numFmt w:val="decimal"/>
      <w:lvlText w:val=""/>
      <w:lvlJc w:val="left"/>
    </w:lvl>
    <w:lvl w:ilvl="6" w:tplc="D4F09E28">
      <w:numFmt w:val="decimal"/>
      <w:lvlText w:val=""/>
      <w:lvlJc w:val="left"/>
    </w:lvl>
    <w:lvl w:ilvl="7" w:tplc="0B96BF1A">
      <w:numFmt w:val="decimal"/>
      <w:lvlText w:val=""/>
      <w:lvlJc w:val="left"/>
    </w:lvl>
    <w:lvl w:ilvl="8" w:tplc="BDBA424E">
      <w:numFmt w:val="decimal"/>
      <w:lvlText w:val=""/>
      <w:lvlJc w:val="left"/>
    </w:lvl>
  </w:abstractNum>
  <w:abstractNum w:abstractNumId="780" w15:restartNumberingAfterBreak="0">
    <w:nsid w:val="00003A14"/>
    <w:multiLevelType w:val="hybridMultilevel"/>
    <w:tmpl w:val="21E49B68"/>
    <w:lvl w:ilvl="0" w:tplc="8A2AD37C">
      <w:start w:val="1"/>
      <w:numFmt w:val="bullet"/>
      <w:lvlText w:val=""/>
      <w:lvlJc w:val="left"/>
    </w:lvl>
    <w:lvl w:ilvl="1" w:tplc="BB40062C">
      <w:numFmt w:val="decimal"/>
      <w:lvlText w:val=""/>
      <w:lvlJc w:val="left"/>
    </w:lvl>
    <w:lvl w:ilvl="2" w:tplc="0100B56E">
      <w:numFmt w:val="decimal"/>
      <w:lvlText w:val=""/>
      <w:lvlJc w:val="left"/>
    </w:lvl>
    <w:lvl w:ilvl="3" w:tplc="CE50692C">
      <w:numFmt w:val="decimal"/>
      <w:lvlText w:val=""/>
      <w:lvlJc w:val="left"/>
    </w:lvl>
    <w:lvl w:ilvl="4" w:tplc="3E22FE1E">
      <w:numFmt w:val="decimal"/>
      <w:lvlText w:val=""/>
      <w:lvlJc w:val="left"/>
    </w:lvl>
    <w:lvl w:ilvl="5" w:tplc="5C022DEE">
      <w:numFmt w:val="decimal"/>
      <w:lvlText w:val=""/>
      <w:lvlJc w:val="left"/>
    </w:lvl>
    <w:lvl w:ilvl="6" w:tplc="73D8B6AC">
      <w:numFmt w:val="decimal"/>
      <w:lvlText w:val=""/>
      <w:lvlJc w:val="left"/>
    </w:lvl>
    <w:lvl w:ilvl="7" w:tplc="6854BD78">
      <w:numFmt w:val="decimal"/>
      <w:lvlText w:val=""/>
      <w:lvlJc w:val="left"/>
    </w:lvl>
    <w:lvl w:ilvl="8" w:tplc="491E922A">
      <w:numFmt w:val="decimal"/>
      <w:lvlText w:val=""/>
      <w:lvlJc w:val="left"/>
    </w:lvl>
  </w:abstractNum>
  <w:abstractNum w:abstractNumId="781" w15:restartNumberingAfterBreak="0">
    <w:nsid w:val="00003A1B"/>
    <w:multiLevelType w:val="hybridMultilevel"/>
    <w:tmpl w:val="E684F434"/>
    <w:lvl w:ilvl="0" w:tplc="25A8E568">
      <w:start w:val="3"/>
      <w:numFmt w:val="upperLetter"/>
      <w:lvlText w:val="%1:"/>
      <w:lvlJc w:val="left"/>
    </w:lvl>
    <w:lvl w:ilvl="1" w:tplc="4E068E0A">
      <w:numFmt w:val="decimal"/>
      <w:lvlText w:val=""/>
      <w:lvlJc w:val="left"/>
    </w:lvl>
    <w:lvl w:ilvl="2" w:tplc="A5F2E772">
      <w:numFmt w:val="decimal"/>
      <w:lvlText w:val=""/>
      <w:lvlJc w:val="left"/>
    </w:lvl>
    <w:lvl w:ilvl="3" w:tplc="C6068D3E">
      <w:numFmt w:val="decimal"/>
      <w:lvlText w:val=""/>
      <w:lvlJc w:val="left"/>
    </w:lvl>
    <w:lvl w:ilvl="4" w:tplc="F1EA4630">
      <w:numFmt w:val="decimal"/>
      <w:lvlText w:val=""/>
      <w:lvlJc w:val="left"/>
    </w:lvl>
    <w:lvl w:ilvl="5" w:tplc="18B090B2">
      <w:numFmt w:val="decimal"/>
      <w:lvlText w:val=""/>
      <w:lvlJc w:val="left"/>
    </w:lvl>
    <w:lvl w:ilvl="6" w:tplc="A0BE0E2C">
      <w:numFmt w:val="decimal"/>
      <w:lvlText w:val=""/>
      <w:lvlJc w:val="left"/>
    </w:lvl>
    <w:lvl w:ilvl="7" w:tplc="FF9493CC">
      <w:numFmt w:val="decimal"/>
      <w:lvlText w:val=""/>
      <w:lvlJc w:val="left"/>
    </w:lvl>
    <w:lvl w:ilvl="8" w:tplc="9BC2FC90">
      <w:numFmt w:val="decimal"/>
      <w:lvlText w:val=""/>
      <w:lvlJc w:val="left"/>
    </w:lvl>
  </w:abstractNum>
  <w:abstractNum w:abstractNumId="782" w15:restartNumberingAfterBreak="0">
    <w:nsid w:val="00003A1E"/>
    <w:multiLevelType w:val="hybridMultilevel"/>
    <w:tmpl w:val="4F20E328"/>
    <w:lvl w:ilvl="0" w:tplc="3138A254">
      <w:start w:val="1"/>
      <w:numFmt w:val="bullet"/>
      <w:lvlText w:val=""/>
      <w:lvlJc w:val="left"/>
    </w:lvl>
    <w:lvl w:ilvl="1" w:tplc="E94CC7BA">
      <w:numFmt w:val="decimal"/>
      <w:lvlText w:val=""/>
      <w:lvlJc w:val="left"/>
    </w:lvl>
    <w:lvl w:ilvl="2" w:tplc="C34A7B58">
      <w:numFmt w:val="decimal"/>
      <w:lvlText w:val=""/>
      <w:lvlJc w:val="left"/>
    </w:lvl>
    <w:lvl w:ilvl="3" w:tplc="6DF6F22A">
      <w:numFmt w:val="decimal"/>
      <w:lvlText w:val=""/>
      <w:lvlJc w:val="left"/>
    </w:lvl>
    <w:lvl w:ilvl="4" w:tplc="C52234EC">
      <w:numFmt w:val="decimal"/>
      <w:lvlText w:val=""/>
      <w:lvlJc w:val="left"/>
    </w:lvl>
    <w:lvl w:ilvl="5" w:tplc="A05C7106">
      <w:numFmt w:val="decimal"/>
      <w:lvlText w:val=""/>
      <w:lvlJc w:val="left"/>
    </w:lvl>
    <w:lvl w:ilvl="6" w:tplc="95F687B2">
      <w:numFmt w:val="decimal"/>
      <w:lvlText w:val=""/>
      <w:lvlJc w:val="left"/>
    </w:lvl>
    <w:lvl w:ilvl="7" w:tplc="178E1D52">
      <w:numFmt w:val="decimal"/>
      <w:lvlText w:val=""/>
      <w:lvlJc w:val="left"/>
    </w:lvl>
    <w:lvl w:ilvl="8" w:tplc="36886C88">
      <w:numFmt w:val="decimal"/>
      <w:lvlText w:val=""/>
      <w:lvlJc w:val="left"/>
    </w:lvl>
  </w:abstractNum>
  <w:abstractNum w:abstractNumId="783" w15:restartNumberingAfterBreak="0">
    <w:nsid w:val="00003A2A"/>
    <w:multiLevelType w:val="hybridMultilevel"/>
    <w:tmpl w:val="D840A9C8"/>
    <w:lvl w:ilvl="0" w:tplc="03202728">
      <w:start w:val="35"/>
      <w:numFmt w:val="lowerLetter"/>
      <w:lvlText w:val="(%1)"/>
      <w:lvlJc w:val="left"/>
    </w:lvl>
    <w:lvl w:ilvl="1" w:tplc="8412168C">
      <w:start w:val="1"/>
      <w:numFmt w:val="lowerLetter"/>
      <w:lvlText w:val="(%2)"/>
      <w:lvlJc w:val="left"/>
    </w:lvl>
    <w:lvl w:ilvl="2" w:tplc="46F815C2">
      <w:numFmt w:val="decimal"/>
      <w:lvlText w:val=""/>
      <w:lvlJc w:val="left"/>
    </w:lvl>
    <w:lvl w:ilvl="3" w:tplc="07D6EB02">
      <w:numFmt w:val="decimal"/>
      <w:lvlText w:val=""/>
      <w:lvlJc w:val="left"/>
    </w:lvl>
    <w:lvl w:ilvl="4" w:tplc="4E546914">
      <w:numFmt w:val="decimal"/>
      <w:lvlText w:val=""/>
      <w:lvlJc w:val="left"/>
    </w:lvl>
    <w:lvl w:ilvl="5" w:tplc="BC8AAF02">
      <w:numFmt w:val="decimal"/>
      <w:lvlText w:val=""/>
      <w:lvlJc w:val="left"/>
    </w:lvl>
    <w:lvl w:ilvl="6" w:tplc="8B1C33E0">
      <w:numFmt w:val="decimal"/>
      <w:lvlText w:val=""/>
      <w:lvlJc w:val="left"/>
    </w:lvl>
    <w:lvl w:ilvl="7" w:tplc="7E445EF4">
      <w:numFmt w:val="decimal"/>
      <w:lvlText w:val=""/>
      <w:lvlJc w:val="left"/>
    </w:lvl>
    <w:lvl w:ilvl="8" w:tplc="222A0180">
      <w:numFmt w:val="decimal"/>
      <w:lvlText w:val=""/>
      <w:lvlJc w:val="left"/>
    </w:lvl>
  </w:abstractNum>
  <w:abstractNum w:abstractNumId="784" w15:restartNumberingAfterBreak="0">
    <w:nsid w:val="00003A2D"/>
    <w:multiLevelType w:val="hybridMultilevel"/>
    <w:tmpl w:val="1FF0883A"/>
    <w:lvl w:ilvl="0" w:tplc="7E1A4018">
      <w:start w:val="1"/>
      <w:numFmt w:val="bullet"/>
      <w:lvlText w:val=""/>
      <w:lvlJc w:val="left"/>
    </w:lvl>
    <w:lvl w:ilvl="1" w:tplc="4326571A">
      <w:numFmt w:val="decimal"/>
      <w:lvlText w:val=""/>
      <w:lvlJc w:val="left"/>
    </w:lvl>
    <w:lvl w:ilvl="2" w:tplc="D18A2F10">
      <w:numFmt w:val="decimal"/>
      <w:lvlText w:val=""/>
      <w:lvlJc w:val="left"/>
    </w:lvl>
    <w:lvl w:ilvl="3" w:tplc="F6E4184C">
      <w:numFmt w:val="decimal"/>
      <w:lvlText w:val=""/>
      <w:lvlJc w:val="left"/>
    </w:lvl>
    <w:lvl w:ilvl="4" w:tplc="78A60AA0">
      <w:numFmt w:val="decimal"/>
      <w:lvlText w:val=""/>
      <w:lvlJc w:val="left"/>
    </w:lvl>
    <w:lvl w:ilvl="5" w:tplc="DFDA46B0">
      <w:numFmt w:val="decimal"/>
      <w:lvlText w:val=""/>
      <w:lvlJc w:val="left"/>
    </w:lvl>
    <w:lvl w:ilvl="6" w:tplc="51CC8608">
      <w:numFmt w:val="decimal"/>
      <w:lvlText w:val=""/>
      <w:lvlJc w:val="left"/>
    </w:lvl>
    <w:lvl w:ilvl="7" w:tplc="8744AE7A">
      <w:numFmt w:val="decimal"/>
      <w:lvlText w:val=""/>
      <w:lvlJc w:val="left"/>
    </w:lvl>
    <w:lvl w:ilvl="8" w:tplc="34A28926">
      <w:numFmt w:val="decimal"/>
      <w:lvlText w:val=""/>
      <w:lvlJc w:val="left"/>
    </w:lvl>
  </w:abstractNum>
  <w:abstractNum w:abstractNumId="785" w15:restartNumberingAfterBreak="0">
    <w:nsid w:val="00003A6D"/>
    <w:multiLevelType w:val="hybridMultilevel"/>
    <w:tmpl w:val="29CE2F74"/>
    <w:lvl w:ilvl="0" w:tplc="EDF0966C">
      <w:start w:val="3"/>
      <w:numFmt w:val="upperLetter"/>
      <w:lvlText w:val="%1:"/>
      <w:lvlJc w:val="left"/>
    </w:lvl>
    <w:lvl w:ilvl="1" w:tplc="12605E1E">
      <w:numFmt w:val="decimal"/>
      <w:lvlText w:val=""/>
      <w:lvlJc w:val="left"/>
    </w:lvl>
    <w:lvl w:ilvl="2" w:tplc="3FDAE5A2">
      <w:numFmt w:val="decimal"/>
      <w:lvlText w:val=""/>
      <w:lvlJc w:val="left"/>
    </w:lvl>
    <w:lvl w:ilvl="3" w:tplc="F9D88CA4">
      <w:numFmt w:val="decimal"/>
      <w:lvlText w:val=""/>
      <w:lvlJc w:val="left"/>
    </w:lvl>
    <w:lvl w:ilvl="4" w:tplc="F9C2530A">
      <w:numFmt w:val="decimal"/>
      <w:lvlText w:val=""/>
      <w:lvlJc w:val="left"/>
    </w:lvl>
    <w:lvl w:ilvl="5" w:tplc="1D1ACCB2">
      <w:numFmt w:val="decimal"/>
      <w:lvlText w:val=""/>
      <w:lvlJc w:val="left"/>
    </w:lvl>
    <w:lvl w:ilvl="6" w:tplc="83CEED88">
      <w:numFmt w:val="decimal"/>
      <w:lvlText w:val=""/>
      <w:lvlJc w:val="left"/>
    </w:lvl>
    <w:lvl w:ilvl="7" w:tplc="1CE853DA">
      <w:numFmt w:val="decimal"/>
      <w:lvlText w:val=""/>
      <w:lvlJc w:val="left"/>
    </w:lvl>
    <w:lvl w:ilvl="8" w:tplc="276266AE">
      <w:numFmt w:val="decimal"/>
      <w:lvlText w:val=""/>
      <w:lvlJc w:val="left"/>
    </w:lvl>
  </w:abstractNum>
  <w:abstractNum w:abstractNumId="786" w15:restartNumberingAfterBreak="0">
    <w:nsid w:val="00003A72"/>
    <w:multiLevelType w:val="hybridMultilevel"/>
    <w:tmpl w:val="1D6E89FE"/>
    <w:lvl w:ilvl="0" w:tplc="80664BD8">
      <w:start w:val="1"/>
      <w:numFmt w:val="bullet"/>
      <w:lvlText w:val=""/>
      <w:lvlJc w:val="left"/>
    </w:lvl>
    <w:lvl w:ilvl="1" w:tplc="FFF888FC">
      <w:numFmt w:val="decimal"/>
      <w:lvlText w:val=""/>
      <w:lvlJc w:val="left"/>
    </w:lvl>
    <w:lvl w:ilvl="2" w:tplc="A670CB0C">
      <w:numFmt w:val="decimal"/>
      <w:lvlText w:val=""/>
      <w:lvlJc w:val="left"/>
    </w:lvl>
    <w:lvl w:ilvl="3" w:tplc="18721474">
      <w:numFmt w:val="decimal"/>
      <w:lvlText w:val=""/>
      <w:lvlJc w:val="left"/>
    </w:lvl>
    <w:lvl w:ilvl="4" w:tplc="0298FDAE">
      <w:numFmt w:val="decimal"/>
      <w:lvlText w:val=""/>
      <w:lvlJc w:val="left"/>
    </w:lvl>
    <w:lvl w:ilvl="5" w:tplc="9B56A698">
      <w:numFmt w:val="decimal"/>
      <w:lvlText w:val=""/>
      <w:lvlJc w:val="left"/>
    </w:lvl>
    <w:lvl w:ilvl="6" w:tplc="813C576C">
      <w:numFmt w:val="decimal"/>
      <w:lvlText w:val=""/>
      <w:lvlJc w:val="left"/>
    </w:lvl>
    <w:lvl w:ilvl="7" w:tplc="3E4C5248">
      <w:numFmt w:val="decimal"/>
      <w:lvlText w:val=""/>
      <w:lvlJc w:val="left"/>
    </w:lvl>
    <w:lvl w:ilvl="8" w:tplc="28B893B2">
      <w:numFmt w:val="decimal"/>
      <w:lvlText w:val=""/>
      <w:lvlJc w:val="left"/>
    </w:lvl>
  </w:abstractNum>
  <w:abstractNum w:abstractNumId="787" w15:restartNumberingAfterBreak="0">
    <w:nsid w:val="00003A74"/>
    <w:multiLevelType w:val="hybridMultilevel"/>
    <w:tmpl w:val="07C8F49E"/>
    <w:lvl w:ilvl="0" w:tplc="109C9716">
      <w:start w:val="1"/>
      <w:numFmt w:val="bullet"/>
      <w:lvlText w:val=""/>
      <w:lvlJc w:val="left"/>
    </w:lvl>
    <w:lvl w:ilvl="1" w:tplc="91807B60">
      <w:start w:val="1"/>
      <w:numFmt w:val="upperLetter"/>
      <w:lvlText w:val="%2:"/>
      <w:lvlJc w:val="left"/>
    </w:lvl>
    <w:lvl w:ilvl="2" w:tplc="B1FA581A">
      <w:numFmt w:val="decimal"/>
      <w:lvlText w:val=""/>
      <w:lvlJc w:val="left"/>
    </w:lvl>
    <w:lvl w:ilvl="3" w:tplc="653ADD5A">
      <w:numFmt w:val="decimal"/>
      <w:lvlText w:val=""/>
      <w:lvlJc w:val="left"/>
    </w:lvl>
    <w:lvl w:ilvl="4" w:tplc="673CFF5A">
      <w:numFmt w:val="decimal"/>
      <w:lvlText w:val=""/>
      <w:lvlJc w:val="left"/>
    </w:lvl>
    <w:lvl w:ilvl="5" w:tplc="E9E23746">
      <w:numFmt w:val="decimal"/>
      <w:lvlText w:val=""/>
      <w:lvlJc w:val="left"/>
    </w:lvl>
    <w:lvl w:ilvl="6" w:tplc="E140DDA4">
      <w:numFmt w:val="decimal"/>
      <w:lvlText w:val=""/>
      <w:lvlJc w:val="left"/>
    </w:lvl>
    <w:lvl w:ilvl="7" w:tplc="65586710">
      <w:numFmt w:val="decimal"/>
      <w:lvlText w:val=""/>
      <w:lvlJc w:val="left"/>
    </w:lvl>
    <w:lvl w:ilvl="8" w:tplc="580406A4">
      <w:numFmt w:val="decimal"/>
      <w:lvlText w:val=""/>
      <w:lvlJc w:val="left"/>
    </w:lvl>
  </w:abstractNum>
  <w:abstractNum w:abstractNumId="788" w15:restartNumberingAfterBreak="0">
    <w:nsid w:val="00003A88"/>
    <w:multiLevelType w:val="hybridMultilevel"/>
    <w:tmpl w:val="633EDA3E"/>
    <w:lvl w:ilvl="0" w:tplc="22B044A8">
      <w:start w:val="1"/>
      <w:numFmt w:val="bullet"/>
      <w:lvlText w:val=""/>
      <w:lvlJc w:val="left"/>
    </w:lvl>
    <w:lvl w:ilvl="1" w:tplc="5CC0A490">
      <w:start w:val="1"/>
      <w:numFmt w:val="upperLetter"/>
      <w:lvlText w:val="%2:"/>
      <w:lvlJc w:val="left"/>
    </w:lvl>
    <w:lvl w:ilvl="2" w:tplc="D39ED87E">
      <w:numFmt w:val="decimal"/>
      <w:lvlText w:val=""/>
      <w:lvlJc w:val="left"/>
    </w:lvl>
    <w:lvl w:ilvl="3" w:tplc="D1343D28">
      <w:numFmt w:val="decimal"/>
      <w:lvlText w:val=""/>
      <w:lvlJc w:val="left"/>
    </w:lvl>
    <w:lvl w:ilvl="4" w:tplc="B8842734">
      <w:numFmt w:val="decimal"/>
      <w:lvlText w:val=""/>
      <w:lvlJc w:val="left"/>
    </w:lvl>
    <w:lvl w:ilvl="5" w:tplc="71B6CCCE">
      <w:numFmt w:val="decimal"/>
      <w:lvlText w:val=""/>
      <w:lvlJc w:val="left"/>
    </w:lvl>
    <w:lvl w:ilvl="6" w:tplc="B23673F0">
      <w:numFmt w:val="decimal"/>
      <w:lvlText w:val=""/>
      <w:lvlJc w:val="left"/>
    </w:lvl>
    <w:lvl w:ilvl="7" w:tplc="3940CDFC">
      <w:numFmt w:val="decimal"/>
      <w:lvlText w:val=""/>
      <w:lvlJc w:val="left"/>
    </w:lvl>
    <w:lvl w:ilvl="8" w:tplc="E004B904">
      <w:numFmt w:val="decimal"/>
      <w:lvlText w:val=""/>
      <w:lvlJc w:val="left"/>
    </w:lvl>
  </w:abstractNum>
  <w:abstractNum w:abstractNumId="789" w15:restartNumberingAfterBreak="0">
    <w:nsid w:val="00003A9D"/>
    <w:multiLevelType w:val="hybridMultilevel"/>
    <w:tmpl w:val="F3BCF88E"/>
    <w:lvl w:ilvl="0" w:tplc="293EBCA8">
      <w:start w:val="3"/>
      <w:numFmt w:val="upperLetter"/>
      <w:lvlText w:val="%1:"/>
      <w:lvlJc w:val="left"/>
    </w:lvl>
    <w:lvl w:ilvl="1" w:tplc="11765058">
      <w:numFmt w:val="decimal"/>
      <w:lvlText w:val=""/>
      <w:lvlJc w:val="left"/>
    </w:lvl>
    <w:lvl w:ilvl="2" w:tplc="992CC12E">
      <w:numFmt w:val="decimal"/>
      <w:lvlText w:val=""/>
      <w:lvlJc w:val="left"/>
    </w:lvl>
    <w:lvl w:ilvl="3" w:tplc="828C94B2">
      <w:numFmt w:val="decimal"/>
      <w:lvlText w:val=""/>
      <w:lvlJc w:val="left"/>
    </w:lvl>
    <w:lvl w:ilvl="4" w:tplc="EDF0929A">
      <w:numFmt w:val="decimal"/>
      <w:lvlText w:val=""/>
      <w:lvlJc w:val="left"/>
    </w:lvl>
    <w:lvl w:ilvl="5" w:tplc="9D36C590">
      <w:numFmt w:val="decimal"/>
      <w:lvlText w:val=""/>
      <w:lvlJc w:val="left"/>
    </w:lvl>
    <w:lvl w:ilvl="6" w:tplc="DBC491EC">
      <w:numFmt w:val="decimal"/>
      <w:lvlText w:val=""/>
      <w:lvlJc w:val="left"/>
    </w:lvl>
    <w:lvl w:ilvl="7" w:tplc="8F123E6C">
      <w:numFmt w:val="decimal"/>
      <w:lvlText w:val=""/>
      <w:lvlJc w:val="left"/>
    </w:lvl>
    <w:lvl w:ilvl="8" w:tplc="0054E228">
      <w:numFmt w:val="decimal"/>
      <w:lvlText w:val=""/>
      <w:lvlJc w:val="left"/>
    </w:lvl>
  </w:abstractNum>
  <w:abstractNum w:abstractNumId="790" w15:restartNumberingAfterBreak="0">
    <w:nsid w:val="00003AAE"/>
    <w:multiLevelType w:val="hybridMultilevel"/>
    <w:tmpl w:val="BF22027C"/>
    <w:lvl w:ilvl="0" w:tplc="B70E444C">
      <w:start w:val="1"/>
      <w:numFmt w:val="bullet"/>
      <w:lvlText w:val=""/>
      <w:lvlJc w:val="left"/>
    </w:lvl>
    <w:lvl w:ilvl="1" w:tplc="70D41944">
      <w:numFmt w:val="decimal"/>
      <w:lvlText w:val=""/>
      <w:lvlJc w:val="left"/>
    </w:lvl>
    <w:lvl w:ilvl="2" w:tplc="AE826700">
      <w:numFmt w:val="decimal"/>
      <w:lvlText w:val=""/>
      <w:lvlJc w:val="left"/>
    </w:lvl>
    <w:lvl w:ilvl="3" w:tplc="D370F3A6">
      <w:numFmt w:val="decimal"/>
      <w:lvlText w:val=""/>
      <w:lvlJc w:val="left"/>
    </w:lvl>
    <w:lvl w:ilvl="4" w:tplc="DBDE565C">
      <w:numFmt w:val="decimal"/>
      <w:lvlText w:val=""/>
      <w:lvlJc w:val="left"/>
    </w:lvl>
    <w:lvl w:ilvl="5" w:tplc="A37678C8">
      <w:numFmt w:val="decimal"/>
      <w:lvlText w:val=""/>
      <w:lvlJc w:val="left"/>
    </w:lvl>
    <w:lvl w:ilvl="6" w:tplc="25BC0F00">
      <w:numFmt w:val="decimal"/>
      <w:lvlText w:val=""/>
      <w:lvlJc w:val="left"/>
    </w:lvl>
    <w:lvl w:ilvl="7" w:tplc="D6E4AC0A">
      <w:numFmt w:val="decimal"/>
      <w:lvlText w:val=""/>
      <w:lvlJc w:val="left"/>
    </w:lvl>
    <w:lvl w:ilvl="8" w:tplc="9B9893A2">
      <w:numFmt w:val="decimal"/>
      <w:lvlText w:val=""/>
      <w:lvlJc w:val="left"/>
    </w:lvl>
  </w:abstractNum>
  <w:abstractNum w:abstractNumId="791" w15:restartNumberingAfterBreak="0">
    <w:nsid w:val="00003AB2"/>
    <w:multiLevelType w:val="hybridMultilevel"/>
    <w:tmpl w:val="A170B854"/>
    <w:lvl w:ilvl="0" w:tplc="0E9A7C1E">
      <w:start w:val="1"/>
      <w:numFmt w:val="bullet"/>
      <w:lvlText w:val=""/>
      <w:lvlJc w:val="left"/>
    </w:lvl>
    <w:lvl w:ilvl="1" w:tplc="179AE188">
      <w:start w:val="19"/>
      <w:numFmt w:val="upperLetter"/>
      <w:lvlText w:val="%2:"/>
      <w:lvlJc w:val="left"/>
    </w:lvl>
    <w:lvl w:ilvl="2" w:tplc="BB9E202E">
      <w:numFmt w:val="decimal"/>
      <w:lvlText w:val=""/>
      <w:lvlJc w:val="left"/>
    </w:lvl>
    <w:lvl w:ilvl="3" w:tplc="EEEEE5EE">
      <w:numFmt w:val="decimal"/>
      <w:lvlText w:val=""/>
      <w:lvlJc w:val="left"/>
    </w:lvl>
    <w:lvl w:ilvl="4" w:tplc="A328D308">
      <w:numFmt w:val="decimal"/>
      <w:lvlText w:val=""/>
      <w:lvlJc w:val="left"/>
    </w:lvl>
    <w:lvl w:ilvl="5" w:tplc="54281AF6">
      <w:numFmt w:val="decimal"/>
      <w:lvlText w:val=""/>
      <w:lvlJc w:val="left"/>
    </w:lvl>
    <w:lvl w:ilvl="6" w:tplc="CBF29142">
      <w:numFmt w:val="decimal"/>
      <w:lvlText w:val=""/>
      <w:lvlJc w:val="left"/>
    </w:lvl>
    <w:lvl w:ilvl="7" w:tplc="3DE875AA">
      <w:numFmt w:val="decimal"/>
      <w:lvlText w:val=""/>
      <w:lvlJc w:val="left"/>
    </w:lvl>
    <w:lvl w:ilvl="8" w:tplc="909AFBF4">
      <w:numFmt w:val="decimal"/>
      <w:lvlText w:val=""/>
      <w:lvlJc w:val="left"/>
    </w:lvl>
  </w:abstractNum>
  <w:abstractNum w:abstractNumId="792" w15:restartNumberingAfterBreak="0">
    <w:nsid w:val="00003ABE"/>
    <w:multiLevelType w:val="hybridMultilevel"/>
    <w:tmpl w:val="C87CC0B2"/>
    <w:lvl w:ilvl="0" w:tplc="F9E0D00C">
      <w:start w:val="15"/>
      <w:numFmt w:val="lowerLetter"/>
      <w:lvlText w:val="%1"/>
      <w:lvlJc w:val="left"/>
    </w:lvl>
    <w:lvl w:ilvl="1" w:tplc="0AEEC20C">
      <w:numFmt w:val="decimal"/>
      <w:lvlText w:val=""/>
      <w:lvlJc w:val="left"/>
    </w:lvl>
    <w:lvl w:ilvl="2" w:tplc="CFD6FB48">
      <w:numFmt w:val="decimal"/>
      <w:lvlText w:val=""/>
      <w:lvlJc w:val="left"/>
    </w:lvl>
    <w:lvl w:ilvl="3" w:tplc="9AC61D62">
      <w:numFmt w:val="decimal"/>
      <w:lvlText w:val=""/>
      <w:lvlJc w:val="left"/>
    </w:lvl>
    <w:lvl w:ilvl="4" w:tplc="C0701754">
      <w:numFmt w:val="decimal"/>
      <w:lvlText w:val=""/>
      <w:lvlJc w:val="left"/>
    </w:lvl>
    <w:lvl w:ilvl="5" w:tplc="582E77BA">
      <w:numFmt w:val="decimal"/>
      <w:lvlText w:val=""/>
      <w:lvlJc w:val="left"/>
    </w:lvl>
    <w:lvl w:ilvl="6" w:tplc="84E6EEDC">
      <w:numFmt w:val="decimal"/>
      <w:lvlText w:val=""/>
      <w:lvlJc w:val="left"/>
    </w:lvl>
    <w:lvl w:ilvl="7" w:tplc="14FA2D3C">
      <w:numFmt w:val="decimal"/>
      <w:lvlText w:val=""/>
      <w:lvlJc w:val="left"/>
    </w:lvl>
    <w:lvl w:ilvl="8" w:tplc="AEC0B1C4">
      <w:numFmt w:val="decimal"/>
      <w:lvlText w:val=""/>
      <w:lvlJc w:val="left"/>
    </w:lvl>
  </w:abstractNum>
  <w:abstractNum w:abstractNumId="793" w15:restartNumberingAfterBreak="0">
    <w:nsid w:val="00003AE0"/>
    <w:multiLevelType w:val="hybridMultilevel"/>
    <w:tmpl w:val="96C0F29C"/>
    <w:lvl w:ilvl="0" w:tplc="E064D5BA">
      <w:start w:val="1"/>
      <w:numFmt w:val="bullet"/>
      <w:lvlText w:val=""/>
      <w:lvlJc w:val="left"/>
    </w:lvl>
    <w:lvl w:ilvl="1" w:tplc="BB24DE80">
      <w:numFmt w:val="decimal"/>
      <w:lvlText w:val=""/>
      <w:lvlJc w:val="left"/>
    </w:lvl>
    <w:lvl w:ilvl="2" w:tplc="71A68D10">
      <w:numFmt w:val="decimal"/>
      <w:lvlText w:val=""/>
      <w:lvlJc w:val="left"/>
    </w:lvl>
    <w:lvl w:ilvl="3" w:tplc="0D222CDA">
      <w:numFmt w:val="decimal"/>
      <w:lvlText w:val=""/>
      <w:lvlJc w:val="left"/>
    </w:lvl>
    <w:lvl w:ilvl="4" w:tplc="0DF4A0A0">
      <w:numFmt w:val="decimal"/>
      <w:lvlText w:val=""/>
      <w:lvlJc w:val="left"/>
    </w:lvl>
    <w:lvl w:ilvl="5" w:tplc="B010C4E2">
      <w:numFmt w:val="decimal"/>
      <w:lvlText w:val=""/>
      <w:lvlJc w:val="left"/>
    </w:lvl>
    <w:lvl w:ilvl="6" w:tplc="A216C630">
      <w:numFmt w:val="decimal"/>
      <w:lvlText w:val=""/>
      <w:lvlJc w:val="left"/>
    </w:lvl>
    <w:lvl w:ilvl="7" w:tplc="A42CC7EC">
      <w:numFmt w:val="decimal"/>
      <w:lvlText w:val=""/>
      <w:lvlJc w:val="left"/>
    </w:lvl>
    <w:lvl w:ilvl="8" w:tplc="42E22266">
      <w:numFmt w:val="decimal"/>
      <w:lvlText w:val=""/>
      <w:lvlJc w:val="left"/>
    </w:lvl>
  </w:abstractNum>
  <w:abstractNum w:abstractNumId="794" w15:restartNumberingAfterBreak="0">
    <w:nsid w:val="00003AEC"/>
    <w:multiLevelType w:val="hybridMultilevel"/>
    <w:tmpl w:val="08BC8E46"/>
    <w:lvl w:ilvl="0" w:tplc="8CC83CD4">
      <w:start w:val="3"/>
      <w:numFmt w:val="upperLetter"/>
      <w:lvlText w:val="%1:"/>
      <w:lvlJc w:val="left"/>
    </w:lvl>
    <w:lvl w:ilvl="1" w:tplc="002E2840">
      <w:numFmt w:val="decimal"/>
      <w:lvlText w:val=""/>
      <w:lvlJc w:val="left"/>
    </w:lvl>
    <w:lvl w:ilvl="2" w:tplc="A3461C3E">
      <w:numFmt w:val="decimal"/>
      <w:lvlText w:val=""/>
      <w:lvlJc w:val="left"/>
    </w:lvl>
    <w:lvl w:ilvl="3" w:tplc="DA50C88C">
      <w:numFmt w:val="decimal"/>
      <w:lvlText w:val=""/>
      <w:lvlJc w:val="left"/>
    </w:lvl>
    <w:lvl w:ilvl="4" w:tplc="262E04C4">
      <w:numFmt w:val="decimal"/>
      <w:lvlText w:val=""/>
      <w:lvlJc w:val="left"/>
    </w:lvl>
    <w:lvl w:ilvl="5" w:tplc="1C343C72">
      <w:numFmt w:val="decimal"/>
      <w:lvlText w:val=""/>
      <w:lvlJc w:val="left"/>
    </w:lvl>
    <w:lvl w:ilvl="6" w:tplc="5762B06E">
      <w:numFmt w:val="decimal"/>
      <w:lvlText w:val=""/>
      <w:lvlJc w:val="left"/>
    </w:lvl>
    <w:lvl w:ilvl="7" w:tplc="20D4E09A">
      <w:numFmt w:val="decimal"/>
      <w:lvlText w:val=""/>
      <w:lvlJc w:val="left"/>
    </w:lvl>
    <w:lvl w:ilvl="8" w:tplc="F0FC777C">
      <w:numFmt w:val="decimal"/>
      <w:lvlText w:val=""/>
      <w:lvlJc w:val="left"/>
    </w:lvl>
  </w:abstractNum>
  <w:abstractNum w:abstractNumId="795" w15:restartNumberingAfterBreak="0">
    <w:nsid w:val="00003AFC"/>
    <w:multiLevelType w:val="hybridMultilevel"/>
    <w:tmpl w:val="E2F428C2"/>
    <w:lvl w:ilvl="0" w:tplc="E0A48212">
      <w:start w:val="1"/>
      <w:numFmt w:val="bullet"/>
      <w:lvlText w:val=""/>
      <w:lvlJc w:val="left"/>
    </w:lvl>
    <w:lvl w:ilvl="1" w:tplc="6DACC6A4">
      <w:start w:val="15"/>
      <w:numFmt w:val="lowerLetter"/>
      <w:lvlText w:val="%2"/>
      <w:lvlJc w:val="left"/>
    </w:lvl>
    <w:lvl w:ilvl="2" w:tplc="2E9C7608">
      <w:numFmt w:val="decimal"/>
      <w:lvlText w:val=""/>
      <w:lvlJc w:val="left"/>
    </w:lvl>
    <w:lvl w:ilvl="3" w:tplc="9C005C6E">
      <w:numFmt w:val="decimal"/>
      <w:lvlText w:val=""/>
      <w:lvlJc w:val="left"/>
    </w:lvl>
    <w:lvl w:ilvl="4" w:tplc="58345C5A">
      <w:numFmt w:val="decimal"/>
      <w:lvlText w:val=""/>
      <w:lvlJc w:val="left"/>
    </w:lvl>
    <w:lvl w:ilvl="5" w:tplc="804413D2">
      <w:numFmt w:val="decimal"/>
      <w:lvlText w:val=""/>
      <w:lvlJc w:val="left"/>
    </w:lvl>
    <w:lvl w:ilvl="6" w:tplc="C2142616">
      <w:numFmt w:val="decimal"/>
      <w:lvlText w:val=""/>
      <w:lvlJc w:val="left"/>
    </w:lvl>
    <w:lvl w:ilvl="7" w:tplc="765E95CC">
      <w:numFmt w:val="decimal"/>
      <w:lvlText w:val=""/>
      <w:lvlJc w:val="left"/>
    </w:lvl>
    <w:lvl w:ilvl="8" w:tplc="5F8A8F76">
      <w:numFmt w:val="decimal"/>
      <w:lvlText w:val=""/>
      <w:lvlJc w:val="left"/>
    </w:lvl>
  </w:abstractNum>
  <w:abstractNum w:abstractNumId="796" w15:restartNumberingAfterBreak="0">
    <w:nsid w:val="00003B17"/>
    <w:multiLevelType w:val="hybridMultilevel"/>
    <w:tmpl w:val="63CCEFEE"/>
    <w:lvl w:ilvl="0" w:tplc="363CEE02">
      <w:start w:val="3"/>
      <w:numFmt w:val="upperLetter"/>
      <w:lvlText w:val="%1:"/>
      <w:lvlJc w:val="left"/>
    </w:lvl>
    <w:lvl w:ilvl="1" w:tplc="7436CE3E">
      <w:numFmt w:val="decimal"/>
      <w:lvlText w:val=""/>
      <w:lvlJc w:val="left"/>
    </w:lvl>
    <w:lvl w:ilvl="2" w:tplc="A456F28C">
      <w:numFmt w:val="decimal"/>
      <w:lvlText w:val=""/>
      <w:lvlJc w:val="left"/>
    </w:lvl>
    <w:lvl w:ilvl="3" w:tplc="7772F320">
      <w:numFmt w:val="decimal"/>
      <w:lvlText w:val=""/>
      <w:lvlJc w:val="left"/>
    </w:lvl>
    <w:lvl w:ilvl="4" w:tplc="A5B47F30">
      <w:numFmt w:val="decimal"/>
      <w:lvlText w:val=""/>
      <w:lvlJc w:val="left"/>
    </w:lvl>
    <w:lvl w:ilvl="5" w:tplc="B3CE609E">
      <w:numFmt w:val="decimal"/>
      <w:lvlText w:val=""/>
      <w:lvlJc w:val="left"/>
    </w:lvl>
    <w:lvl w:ilvl="6" w:tplc="0F1CFCCE">
      <w:numFmt w:val="decimal"/>
      <w:lvlText w:val=""/>
      <w:lvlJc w:val="left"/>
    </w:lvl>
    <w:lvl w:ilvl="7" w:tplc="F18C23CE">
      <w:numFmt w:val="decimal"/>
      <w:lvlText w:val=""/>
      <w:lvlJc w:val="left"/>
    </w:lvl>
    <w:lvl w:ilvl="8" w:tplc="FC167DB6">
      <w:numFmt w:val="decimal"/>
      <w:lvlText w:val=""/>
      <w:lvlJc w:val="left"/>
    </w:lvl>
  </w:abstractNum>
  <w:abstractNum w:abstractNumId="797" w15:restartNumberingAfterBreak="0">
    <w:nsid w:val="00003B21"/>
    <w:multiLevelType w:val="hybridMultilevel"/>
    <w:tmpl w:val="147048F2"/>
    <w:lvl w:ilvl="0" w:tplc="E71257FA">
      <w:start w:val="1"/>
      <w:numFmt w:val="upperLetter"/>
      <w:lvlText w:val="%1:"/>
      <w:lvlJc w:val="left"/>
    </w:lvl>
    <w:lvl w:ilvl="1" w:tplc="8FE6E292">
      <w:numFmt w:val="decimal"/>
      <w:lvlText w:val=""/>
      <w:lvlJc w:val="left"/>
    </w:lvl>
    <w:lvl w:ilvl="2" w:tplc="A6E8B12E">
      <w:numFmt w:val="decimal"/>
      <w:lvlText w:val=""/>
      <w:lvlJc w:val="left"/>
    </w:lvl>
    <w:lvl w:ilvl="3" w:tplc="CF8CB2D4">
      <w:numFmt w:val="decimal"/>
      <w:lvlText w:val=""/>
      <w:lvlJc w:val="left"/>
    </w:lvl>
    <w:lvl w:ilvl="4" w:tplc="EDD46502">
      <w:numFmt w:val="decimal"/>
      <w:lvlText w:val=""/>
      <w:lvlJc w:val="left"/>
    </w:lvl>
    <w:lvl w:ilvl="5" w:tplc="604EE5AA">
      <w:numFmt w:val="decimal"/>
      <w:lvlText w:val=""/>
      <w:lvlJc w:val="left"/>
    </w:lvl>
    <w:lvl w:ilvl="6" w:tplc="32DEE52A">
      <w:numFmt w:val="decimal"/>
      <w:lvlText w:val=""/>
      <w:lvlJc w:val="left"/>
    </w:lvl>
    <w:lvl w:ilvl="7" w:tplc="1D164EA6">
      <w:numFmt w:val="decimal"/>
      <w:lvlText w:val=""/>
      <w:lvlJc w:val="left"/>
    </w:lvl>
    <w:lvl w:ilvl="8" w:tplc="8AD6C97C">
      <w:numFmt w:val="decimal"/>
      <w:lvlText w:val=""/>
      <w:lvlJc w:val="left"/>
    </w:lvl>
  </w:abstractNum>
  <w:abstractNum w:abstractNumId="798" w15:restartNumberingAfterBreak="0">
    <w:nsid w:val="00003B28"/>
    <w:multiLevelType w:val="hybridMultilevel"/>
    <w:tmpl w:val="F97CB0AE"/>
    <w:lvl w:ilvl="0" w:tplc="7B6698C8">
      <w:start w:val="19"/>
      <w:numFmt w:val="upperLetter"/>
      <w:lvlText w:val="%1:"/>
      <w:lvlJc w:val="left"/>
    </w:lvl>
    <w:lvl w:ilvl="1" w:tplc="B4FEFE48">
      <w:numFmt w:val="decimal"/>
      <w:lvlText w:val=""/>
      <w:lvlJc w:val="left"/>
    </w:lvl>
    <w:lvl w:ilvl="2" w:tplc="AE72F114">
      <w:numFmt w:val="decimal"/>
      <w:lvlText w:val=""/>
      <w:lvlJc w:val="left"/>
    </w:lvl>
    <w:lvl w:ilvl="3" w:tplc="47142026">
      <w:numFmt w:val="decimal"/>
      <w:lvlText w:val=""/>
      <w:lvlJc w:val="left"/>
    </w:lvl>
    <w:lvl w:ilvl="4" w:tplc="D7C4FA82">
      <w:numFmt w:val="decimal"/>
      <w:lvlText w:val=""/>
      <w:lvlJc w:val="left"/>
    </w:lvl>
    <w:lvl w:ilvl="5" w:tplc="187E1CE8">
      <w:numFmt w:val="decimal"/>
      <w:lvlText w:val=""/>
      <w:lvlJc w:val="left"/>
    </w:lvl>
    <w:lvl w:ilvl="6" w:tplc="35DA7E6E">
      <w:numFmt w:val="decimal"/>
      <w:lvlText w:val=""/>
      <w:lvlJc w:val="left"/>
    </w:lvl>
    <w:lvl w:ilvl="7" w:tplc="C0842354">
      <w:numFmt w:val="decimal"/>
      <w:lvlText w:val=""/>
      <w:lvlJc w:val="left"/>
    </w:lvl>
    <w:lvl w:ilvl="8" w:tplc="D6645DA2">
      <w:numFmt w:val="decimal"/>
      <w:lvlText w:val=""/>
      <w:lvlJc w:val="left"/>
    </w:lvl>
  </w:abstractNum>
  <w:abstractNum w:abstractNumId="799" w15:restartNumberingAfterBreak="0">
    <w:nsid w:val="00003B86"/>
    <w:multiLevelType w:val="hybridMultilevel"/>
    <w:tmpl w:val="630C5540"/>
    <w:lvl w:ilvl="0" w:tplc="CFE62E76">
      <w:start w:val="15"/>
      <w:numFmt w:val="lowerLetter"/>
      <w:lvlText w:val="%1"/>
      <w:lvlJc w:val="left"/>
    </w:lvl>
    <w:lvl w:ilvl="1" w:tplc="BC9E92BA">
      <w:numFmt w:val="decimal"/>
      <w:lvlText w:val=""/>
      <w:lvlJc w:val="left"/>
    </w:lvl>
    <w:lvl w:ilvl="2" w:tplc="8102A74C">
      <w:numFmt w:val="decimal"/>
      <w:lvlText w:val=""/>
      <w:lvlJc w:val="left"/>
    </w:lvl>
    <w:lvl w:ilvl="3" w:tplc="AAB2F46C">
      <w:numFmt w:val="decimal"/>
      <w:lvlText w:val=""/>
      <w:lvlJc w:val="left"/>
    </w:lvl>
    <w:lvl w:ilvl="4" w:tplc="9D3ECF9C">
      <w:numFmt w:val="decimal"/>
      <w:lvlText w:val=""/>
      <w:lvlJc w:val="left"/>
    </w:lvl>
    <w:lvl w:ilvl="5" w:tplc="3C7E35AA">
      <w:numFmt w:val="decimal"/>
      <w:lvlText w:val=""/>
      <w:lvlJc w:val="left"/>
    </w:lvl>
    <w:lvl w:ilvl="6" w:tplc="0E38EA8A">
      <w:numFmt w:val="decimal"/>
      <w:lvlText w:val=""/>
      <w:lvlJc w:val="left"/>
    </w:lvl>
    <w:lvl w:ilvl="7" w:tplc="7744E2F0">
      <w:numFmt w:val="decimal"/>
      <w:lvlText w:val=""/>
      <w:lvlJc w:val="left"/>
    </w:lvl>
    <w:lvl w:ilvl="8" w:tplc="B2642F54">
      <w:numFmt w:val="decimal"/>
      <w:lvlText w:val=""/>
      <w:lvlJc w:val="left"/>
    </w:lvl>
  </w:abstractNum>
  <w:abstractNum w:abstractNumId="800" w15:restartNumberingAfterBreak="0">
    <w:nsid w:val="00003B90"/>
    <w:multiLevelType w:val="hybridMultilevel"/>
    <w:tmpl w:val="5B928D68"/>
    <w:lvl w:ilvl="0" w:tplc="52D41D98">
      <w:start w:val="35"/>
      <w:numFmt w:val="upperLetter"/>
      <w:lvlText w:val="%1."/>
      <w:lvlJc w:val="left"/>
    </w:lvl>
    <w:lvl w:ilvl="1" w:tplc="AC140704">
      <w:numFmt w:val="decimal"/>
      <w:lvlText w:val=""/>
      <w:lvlJc w:val="left"/>
    </w:lvl>
    <w:lvl w:ilvl="2" w:tplc="99E69722">
      <w:numFmt w:val="decimal"/>
      <w:lvlText w:val=""/>
      <w:lvlJc w:val="left"/>
    </w:lvl>
    <w:lvl w:ilvl="3" w:tplc="73ACEA64">
      <w:numFmt w:val="decimal"/>
      <w:lvlText w:val=""/>
      <w:lvlJc w:val="left"/>
    </w:lvl>
    <w:lvl w:ilvl="4" w:tplc="8D5ED920">
      <w:numFmt w:val="decimal"/>
      <w:lvlText w:val=""/>
      <w:lvlJc w:val="left"/>
    </w:lvl>
    <w:lvl w:ilvl="5" w:tplc="2CB8E310">
      <w:numFmt w:val="decimal"/>
      <w:lvlText w:val=""/>
      <w:lvlJc w:val="left"/>
    </w:lvl>
    <w:lvl w:ilvl="6" w:tplc="8852222E">
      <w:numFmt w:val="decimal"/>
      <w:lvlText w:val=""/>
      <w:lvlJc w:val="left"/>
    </w:lvl>
    <w:lvl w:ilvl="7" w:tplc="81D2BEB8">
      <w:numFmt w:val="decimal"/>
      <w:lvlText w:val=""/>
      <w:lvlJc w:val="left"/>
    </w:lvl>
    <w:lvl w:ilvl="8" w:tplc="32C03F0C">
      <w:numFmt w:val="decimal"/>
      <w:lvlText w:val=""/>
      <w:lvlJc w:val="left"/>
    </w:lvl>
  </w:abstractNum>
  <w:abstractNum w:abstractNumId="801" w15:restartNumberingAfterBreak="0">
    <w:nsid w:val="00003B9A"/>
    <w:multiLevelType w:val="hybridMultilevel"/>
    <w:tmpl w:val="D4A2D58C"/>
    <w:lvl w:ilvl="0" w:tplc="0A70E9B0">
      <w:start w:val="15"/>
      <w:numFmt w:val="lowerLetter"/>
      <w:lvlText w:val="%1"/>
      <w:lvlJc w:val="left"/>
    </w:lvl>
    <w:lvl w:ilvl="1" w:tplc="B992AC58">
      <w:numFmt w:val="decimal"/>
      <w:lvlText w:val=""/>
      <w:lvlJc w:val="left"/>
    </w:lvl>
    <w:lvl w:ilvl="2" w:tplc="5D166CCA">
      <w:numFmt w:val="decimal"/>
      <w:lvlText w:val=""/>
      <w:lvlJc w:val="left"/>
    </w:lvl>
    <w:lvl w:ilvl="3" w:tplc="DA962436">
      <w:numFmt w:val="decimal"/>
      <w:lvlText w:val=""/>
      <w:lvlJc w:val="left"/>
    </w:lvl>
    <w:lvl w:ilvl="4" w:tplc="B73CFFCE">
      <w:numFmt w:val="decimal"/>
      <w:lvlText w:val=""/>
      <w:lvlJc w:val="left"/>
    </w:lvl>
    <w:lvl w:ilvl="5" w:tplc="2EB2CB4E">
      <w:numFmt w:val="decimal"/>
      <w:lvlText w:val=""/>
      <w:lvlJc w:val="left"/>
    </w:lvl>
    <w:lvl w:ilvl="6" w:tplc="E848B34E">
      <w:numFmt w:val="decimal"/>
      <w:lvlText w:val=""/>
      <w:lvlJc w:val="left"/>
    </w:lvl>
    <w:lvl w:ilvl="7" w:tplc="3760D61A">
      <w:numFmt w:val="decimal"/>
      <w:lvlText w:val=""/>
      <w:lvlJc w:val="left"/>
    </w:lvl>
    <w:lvl w:ilvl="8" w:tplc="3DB4B182">
      <w:numFmt w:val="decimal"/>
      <w:lvlText w:val=""/>
      <w:lvlJc w:val="left"/>
    </w:lvl>
  </w:abstractNum>
  <w:abstractNum w:abstractNumId="802" w15:restartNumberingAfterBreak="0">
    <w:nsid w:val="00003BAB"/>
    <w:multiLevelType w:val="hybridMultilevel"/>
    <w:tmpl w:val="8D72C258"/>
    <w:lvl w:ilvl="0" w:tplc="662AE164">
      <w:start w:val="3"/>
      <w:numFmt w:val="upperLetter"/>
      <w:lvlText w:val="%1:"/>
      <w:lvlJc w:val="left"/>
    </w:lvl>
    <w:lvl w:ilvl="1" w:tplc="5B820B90">
      <w:numFmt w:val="decimal"/>
      <w:lvlText w:val=""/>
      <w:lvlJc w:val="left"/>
    </w:lvl>
    <w:lvl w:ilvl="2" w:tplc="0CA2ED56">
      <w:numFmt w:val="decimal"/>
      <w:lvlText w:val=""/>
      <w:lvlJc w:val="left"/>
    </w:lvl>
    <w:lvl w:ilvl="3" w:tplc="BD9E07DC">
      <w:numFmt w:val="decimal"/>
      <w:lvlText w:val=""/>
      <w:lvlJc w:val="left"/>
    </w:lvl>
    <w:lvl w:ilvl="4" w:tplc="D744F24C">
      <w:numFmt w:val="decimal"/>
      <w:lvlText w:val=""/>
      <w:lvlJc w:val="left"/>
    </w:lvl>
    <w:lvl w:ilvl="5" w:tplc="ED86CD5A">
      <w:numFmt w:val="decimal"/>
      <w:lvlText w:val=""/>
      <w:lvlJc w:val="left"/>
    </w:lvl>
    <w:lvl w:ilvl="6" w:tplc="A72009DE">
      <w:numFmt w:val="decimal"/>
      <w:lvlText w:val=""/>
      <w:lvlJc w:val="left"/>
    </w:lvl>
    <w:lvl w:ilvl="7" w:tplc="CF846FBA">
      <w:numFmt w:val="decimal"/>
      <w:lvlText w:val=""/>
      <w:lvlJc w:val="left"/>
    </w:lvl>
    <w:lvl w:ilvl="8" w:tplc="C0760AE4">
      <w:numFmt w:val="decimal"/>
      <w:lvlText w:val=""/>
      <w:lvlJc w:val="left"/>
    </w:lvl>
  </w:abstractNum>
  <w:abstractNum w:abstractNumId="803" w15:restartNumberingAfterBreak="0">
    <w:nsid w:val="00003BAF"/>
    <w:multiLevelType w:val="hybridMultilevel"/>
    <w:tmpl w:val="9D1236E4"/>
    <w:lvl w:ilvl="0" w:tplc="3D3E08A4">
      <w:start w:val="1"/>
      <w:numFmt w:val="upperLetter"/>
      <w:lvlText w:val="%1:"/>
      <w:lvlJc w:val="left"/>
    </w:lvl>
    <w:lvl w:ilvl="1" w:tplc="EFF2CC22">
      <w:numFmt w:val="decimal"/>
      <w:lvlText w:val=""/>
      <w:lvlJc w:val="left"/>
    </w:lvl>
    <w:lvl w:ilvl="2" w:tplc="C62AEC6A">
      <w:numFmt w:val="decimal"/>
      <w:lvlText w:val=""/>
      <w:lvlJc w:val="left"/>
    </w:lvl>
    <w:lvl w:ilvl="3" w:tplc="4EA20B66">
      <w:numFmt w:val="decimal"/>
      <w:lvlText w:val=""/>
      <w:lvlJc w:val="left"/>
    </w:lvl>
    <w:lvl w:ilvl="4" w:tplc="CC986880">
      <w:numFmt w:val="decimal"/>
      <w:lvlText w:val=""/>
      <w:lvlJc w:val="left"/>
    </w:lvl>
    <w:lvl w:ilvl="5" w:tplc="768687B4">
      <w:numFmt w:val="decimal"/>
      <w:lvlText w:val=""/>
      <w:lvlJc w:val="left"/>
    </w:lvl>
    <w:lvl w:ilvl="6" w:tplc="860AB5D6">
      <w:numFmt w:val="decimal"/>
      <w:lvlText w:val=""/>
      <w:lvlJc w:val="left"/>
    </w:lvl>
    <w:lvl w:ilvl="7" w:tplc="56CC5C78">
      <w:numFmt w:val="decimal"/>
      <w:lvlText w:val=""/>
      <w:lvlJc w:val="left"/>
    </w:lvl>
    <w:lvl w:ilvl="8" w:tplc="EF7AC900">
      <w:numFmt w:val="decimal"/>
      <w:lvlText w:val=""/>
      <w:lvlJc w:val="left"/>
    </w:lvl>
  </w:abstractNum>
  <w:abstractNum w:abstractNumId="804" w15:restartNumberingAfterBreak="0">
    <w:nsid w:val="00003C2F"/>
    <w:multiLevelType w:val="hybridMultilevel"/>
    <w:tmpl w:val="269C8AB2"/>
    <w:lvl w:ilvl="0" w:tplc="6994E7E4">
      <w:start w:val="15"/>
      <w:numFmt w:val="lowerLetter"/>
      <w:lvlText w:val="%1"/>
      <w:lvlJc w:val="left"/>
    </w:lvl>
    <w:lvl w:ilvl="1" w:tplc="AA6A1A62">
      <w:numFmt w:val="decimal"/>
      <w:lvlText w:val=""/>
      <w:lvlJc w:val="left"/>
    </w:lvl>
    <w:lvl w:ilvl="2" w:tplc="908E3034">
      <w:numFmt w:val="decimal"/>
      <w:lvlText w:val=""/>
      <w:lvlJc w:val="left"/>
    </w:lvl>
    <w:lvl w:ilvl="3" w:tplc="809ED386">
      <w:numFmt w:val="decimal"/>
      <w:lvlText w:val=""/>
      <w:lvlJc w:val="left"/>
    </w:lvl>
    <w:lvl w:ilvl="4" w:tplc="7646F7FA">
      <w:numFmt w:val="decimal"/>
      <w:lvlText w:val=""/>
      <w:lvlJc w:val="left"/>
    </w:lvl>
    <w:lvl w:ilvl="5" w:tplc="DD30237A">
      <w:numFmt w:val="decimal"/>
      <w:lvlText w:val=""/>
      <w:lvlJc w:val="left"/>
    </w:lvl>
    <w:lvl w:ilvl="6" w:tplc="7F4E5E70">
      <w:numFmt w:val="decimal"/>
      <w:lvlText w:val=""/>
      <w:lvlJc w:val="left"/>
    </w:lvl>
    <w:lvl w:ilvl="7" w:tplc="484E6394">
      <w:numFmt w:val="decimal"/>
      <w:lvlText w:val=""/>
      <w:lvlJc w:val="left"/>
    </w:lvl>
    <w:lvl w:ilvl="8" w:tplc="86D03DDE">
      <w:numFmt w:val="decimal"/>
      <w:lvlText w:val=""/>
      <w:lvlJc w:val="left"/>
    </w:lvl>
  </w:abstractNum>
  <w:abstractNum w:abstractNumId="805" w15:restartNumberingAfterBreak="0">
    <w:nsid w:val="00003C49"/>
    <w:multiLevelType w:val="hybridMultilevel"/>
    <w:tmpl w:val="7EAABA16"/>
    <w:lvl w:ilvl="0" w:tplc="4CF8298E">
      <w:start w:val="1"/>
      <w:numFmt w:val="upperLetter"/>
      <w:lvlText w:val="%1:"/>
      <w:lvlJc w:val="left"/>
    </w:lvl>
    <w:lvl w:ilvl="1" w:tplc="A3A0BF4E">
      <w:numFmt w:val="decimal"/>
      <w:lvlText w:val=""/>
      <w:lvlJc w:val="left"/>
    </w:lvl>
    <w:lvl w:ilvl="2" w:tplc="B57A9A6C">
      <w:numFmt w:val="decimal"/>
      <w:lvlText w:val=""/>
      <w:lvlJc w:val="left"/>
    </w:lvl>
    <w:lvl w:ilvl="3" w:tplc="92E62B12">
      <w:numFmt w:val="decimal"/>
      <w:lvlText w:val=""/>
      <w:lvlJc w:val="left"/>
    </w:lvl>
    <w:lvl w:ilvl="4" w:tplc="C35664A6">
      <w:numFmt w:val="decimal"/>
      <w:lvlText w:val=""/>
      <w:lvlJc w:val="left"/>
    </w:lvl>
    <w:lvl w:ilvl="5" w:tplc="C3E0DE5E">
      <w:numFmt w:val="decimal"/>
      <w:lvlText w:val=""/>
      <w:lvlJc w:val="left"/>
    </w:lvl>
    <w:lvl w:ilvl="6" w:tplc="5810E138">
      <w:numFmt w:val="decimal"/>
      <w:lvlText w:val=""/>
      <w:lvlJc w:val="left"/>
    </w:lvl>
    <w:lvl w:ilvl="7" w:tplc="DA187010">
      <w:numFmt w:val="decimal"/>
      <w:lvlText w:val=""/>
      <w:lvlJc w:val="left"/>
    </w:lvl>
    <w:lvl w:ilvl="8" w:tplc="B890D9C6">
      <w:numFmt w:val="decimal"/>
      <w:lvlText w:val=""/>
      <w:lvlJc w:val="left"/>
    </w:lvl>
  </w:abstractNum>
  <w:abstractNum w:abstractNumId="806" w15:restartNumberingAfterBreak="0">
    <w:nsid w:val="00003C51"/>
    <w:multiLevelType w:val="hybridMultilevel"/>
    <w:tmpl w:val="CD8C0162"/>
    <w:lvl w:ilvl="0" w:tplc="6136C73C">
      <w:start w:val="1"/>
      <w:numFmt w:val="bullet"/>
      <w:lvlText w:val=""/>
      <w:lvlJc w:val="left"/>
    </w:lvl>
    <w:lvl w:ilvl="1" w:tplc="FAC4F246">
      <w:numFmt w:val="decimal"/>
      <w:lvlText w:val=""/>
      <w:lvlJc w:val="left"/>
    </w:lvl>
    <w:lvl w:ilvl="2" w:tplc="FED257B4">
      <w:numFmt w:val="decimal"/>
      <w:lvlText w:val=""/>
      <w:lvlJc w:val="left"/>
    </w:lvl>
    <w:lvl w:ilvl="3" w:tplc="F566E388">
      <w:numFmt w:val="decimal"/>
      <w:lvlText w:val=""/>
      <w:lvlJc w:val="left"/>
    </w:lvl>
    <w:lvl w:ilvl="4" w:tplc="6B6A1D0C">
      <w:numFmt w:val="decimal"/>
      <w:lvlText w:val=""/>
      <w:lvlJc w:val="left"/>
    </w:lvl>
    <w:lvl w:ilvl="5" w:tplc="C3D0A230">
      <w:numFmt w:val="decimal"/>
      <w:lvlText w:val=""/>
      <w:lvlJc w:val="left"/>
    </w:lvl>
    <w:lvl w:ilvl="6" w:tplc="A22E4E94">
      <w:numFmt w:val="decimal"/>
      <w:lvlText w:val=""/>
      <w:lvlJc w:val="left"/>
    </w:lvl>
    <w:lvl w:ilvl="7" w:tplc="D90A0F18">
      <w:numFmt w:val="decimal"/>
      <w:lvlText w:val=""/>
      <w:lvlJc w:val="left"/>
    </w:lvl>
    <w:lvl w:ilvl="8" w:tplc="91865840">
      <w:numFmt w:val="decimal"/>
      <w:lvlText w:val=""/>
      <w:lvlJc w:val="left"/>
    </w:lvl>
  </w:abstractNum>
  <w:abstractNum w:abstractNumId="807" w15:restartNumberingAfterBreak="0">
    <w:nsid w:val="00003C67"/>
    <w:multiLevelType w:val="hybridMultilevel"/>
    <w:tmpl w:val="F8A8E2A4"/>
    <w:lvl w:ilvl="0" w:tplc="4CE68F62">
      <w:start w:val="3"/>
      <w:numFmt w:val="upperLetter"/>
      <w:lvlText w:val="%1:"/>
      <w:lvlJc w:val="left"/>
    </w:lvl>
    <w:lvl w:ilvl="1" w:tplc="191EFC4A">
      <w:numFmt w:val="decimal"/>
      <w:lvlText w:val=""/>
      <w:lvlJc w:val="left"/>
    </w:lvl>
    <w:lvl w:ilvl="2" w:tplc="3ACE6E50">
      <w:numFmt w:val="decimal"/>
      <w:lvlText w:val=""/>
      <w:lvlJc w:val="left"/>
    </w:lvl>
    <w:lvl w:ilvl="3" w:tplc="84D20A8C">
      <w:numFmt w:val="decimal"/>
      <w:lvlText w:val=""/>
      <w:lvlJc w:val="left"/>
    </w:lvl>
    <w:lvl w:ilvl="4" w:tplc="210ABD3A">
      <w:numFmt w:val="decimal"/>
      <w:lvlText w:val=""/>
      <w:lvlJc w:val="left"/>
    </w:lvl>
    <w:lvl w:ilvl="5" w:tplc="0F1AC7C0">
      <w:numFmt w:val="decimal"/>
      <w:lvlText w:val=""/>
      <w:lvlJc w:val="left"/>
    </w:lvl>
    <w:lvl w:ilvl="6" w:tplc="C9A69C7E">
      <w:numFmt w:val="decimal"/>
      <w:lvlText w:val=""/>
      <w:lvlJc w:val="left"/>
    </w:lvl>
    <w:lvl w:ilvl="7" w:tplc="34AC29D6">
      <w:numFmt w:val="decimal"/>
      <w:lvlText w:val=""/>
      <w:lvlJc w:val="left"/>
    </w:lvl>
    <w:lvl w:ilvl="8" w:tplc="39DC13F6">
      <w:numFmt w:val="decimal"/>
      <w:lvlText w:val=""/>
      <w:lvlJc w:val="left"/>
    </w:lvl>
  </w:abstractNum>
  <w:abstractNum w:abstractNumId="808" w15:restartNumberingAfterBreak="0">
    <w:nsid w:val="00003C75"/>
    <w:multiLevelType w:val="hybridMultilevel"/>
    <w:tmpl w:val="CC4C214C"/>
    <w:lvl w:ilvl="0" w:tplc="CA1C3F44">
      <w:start w:val="1"/>
      <w:numFmt w:val="bullet"/>
      <w:lvlText w:val=""/>
      <w:lvlJc w:val="left"/>
    </w:lvl>
    <w:lvl w:ilvl="1" w:tplc="990874F8">
      <w:start w:val="1"/>
      <w:numFmt w:val="upperLetter"/>
      <w:lvlText w:val="%2:"/>
      <w:lvlJc w:val="left"/>
    </w:lvl>
    <w:lvl w:ilvl="2" w:tplc="BD3637E4">
      <w:numFmt w:val="decimal"/>
      <w:lvlText w:val=""/>
      <w:lvlJc w:val="left"/>
    </w:lvl>
    <w:lvl w:ilvl="3" w:tplc="923C9538">
      <w:numFmt w:val="decimal"/>
      <w:lvlText w:val=""/>
      <w:lvlJc w:val="left"/>
    </w:lvl>
    <w:lvl w:ilvl="4" w:tplc="FEF477B8">
      <w:numFmt w:val="decimal"/>
      <w:lvlText w:val=""/>
      <w:lvlJc w:val="left"/>
    </w:lvl>
    <w:lvl w:ilvl="5" w:tplc="644898B2">
      <w:numFmt w:val="decimal"/>
      <w:lvlText w:val=""/>
      <w:lvlJc w:val="left"/>
    </w:lvl>
    <w:lvl w:ilvl="6" w:tplc="5A0E5532">
      <w:numFmt w:val="decimal"/>
      <w:lvlText w:val=""/>
      <w:lvlJc w:val="left"/>
    </w:lvl>
    <w:lvl w:ilvl="7" w:tplc="F02A1644">
      <w:numFmt w:val="decimal"/>
      <w:lvlText w:val=""/>
      <w:lvlJc w:val="left"/>
    </w:lvl>
    <w:lvl w:ilvl="8" w:tplc="A8E02F7E">
      <w:numFmt w:val="decimal"/>
      <w:lvlText w:val=""/>
      <w:lvlJc w:val="left"/>
    </w:lvl>
  </w:abstractNum>
  <w:abstractNum w:abstractNumId="809" w15:restartNumberingAfterBreak="0">
    <w:nsid w:val="00003CCF"/>
    <w:multiLevelType w:val="hybridMultilevel"/>
    <w:tmpl w:val="CC78AAB2"/>
    <w:lvl w:ilvl="0" w:tplc="0D1AE910">
      <w:start w:val="1"/>
      <w:numFmt w:val="bullet"/>
      <w:lvlText w:val=""/>
      <w:lvlJc w:val="left"/>
    </w:lvl>
    <w:lvl w:ilvl="1" w:tplc="A928D752">
      <w:numFmt w:val="decimal"/>
      <w:lvlText w:val=""/>
      <w:lvlJc w:val="left"/>
    </w:lvl>
    <w:lvl w:ilvl="2" w:tplc="DF90227E">
      <w:numFmt w:val="decimal"/>
      <w:lvlText w:val=""/>
      <w:lvlJc w:val="left"/>
    </w:lvl>
    <w:lvl w:ilvl="3" w:tplc="8ADC99D4">
      <w:numFmt w:val="decimal"/>
      <w:lvlText w:val=""/>
      <w:lvlJc w:val="left"/>
    </w:lvl>
    <w:lvl w:ilvl="4" w:tplc="C750CC4A">
      <w:numFmt w:val="decimal"/>
      <w:lvlText w:val=""/>
      <w:lvlJc w:val="left"/>
    </w:lvl>
    <w:lvl w:ilvl="5" w:tplc="B1BE4102">
      <w:numFmt w:val="decimal"/>
      <w:lvlText w:val=""/>
      <w:lvlJc w:val="left"/>
    </w:lvl>
    <w:lvl w:ilvl="6" w:tplc="627C9610">
      <w:numFmt w:val="decimal"/>
      <w:lvlText w:val=""/>
      <w:lvlJc w:val="left"/>
    </w:lvl>
    <w:lvl w:ilvl="7" w:tplc="6C08D978">
      <w:numFmt w:val="decimal"/>
      <w:lvlText w:val=""/>
      <w:lvlJc w:val="left"/>
    </w:lvl>
    <w:lvl w:ilvl="8" w:tplc="53183F84">
      <w:numFmt w:val="decimal"/>
      <w:lvlText w:val=""/>
      <w:lvlJc w:val="left"/>
    </w:lvl>
  </w:abstractNum>
  <w:abstractNum w:abstractNumId="810" w15:restartNumberingAfterBreak="0">
    <w:nsid w:val="00003CD0"/>
    <w:multiLevelType w:val="hybridMultilevel"/>
    <w:tmpl w:val="4CA23AC8"/>
    <w:lvl w:ilvl="0" w:tplc="95429378">
      <w:start w:val="4"/>
      <w:numFmt w:val="upperLetter"/>
      <w:lvlText w:val="%1:"/>
      <w:lvlJc w:val="left"/>
    </w:lvl>
    <w:lvl w:ilvl="1" w:tplc="DC84311A">
      <w:numFmt w:val="decimal"/>
      <w:lvlText w:val=""/>
      <w:lvlJc w:val="left"/>
    </w:lvl>
    <w:lvl w:ilvl="2" w:tplc="371E07C8">
      <w:numFmt w:val="decimal"/>
      <w:lvlText w:val=""/>
      <w:lvlJc w:val="left"/>
    </w:lvl>
    <w:lvl w:ilvl="3" w:tplc="D1042A5A">
      <w:numFmt w:val="decimal"/>
      <w:lvlText w:val=""/>
      <w:lvlJc w:val="left"/>
    </w:lvl>
    <w:lvl w:ilvl="4" w:tplc="2332A916">
      <w:numFmt w:val="decimal"/>
      <w:lvlText w:val=""/>
      <w:lvlJc w:val="left"/>
    </w:lvl>
    <w:lvl w:ilvl="5" w:tplc="3690C092">
      <w:numFmt w:val="decimal"/>
      <w:lvlText w:val=""/>
      <w:lvlJc w:val="left"/>
    </w:lvl>
    <w:lvl w:ilvl="6" w:tplc="281ACC9E">
      <w:numFmt w:val="decimal"/>
      <w:lvlText w:val=""/>
      <w:lvlJc w:val="left"/>
    </w:lvl>
    <w:lvl w:ilvl="7" w:tplc="5B843BE4">
      <w:numFmt w:val="decimal"/>
      <w:lvlText w:val=""/>
      <w:lvlJc w:val="left"/>
    </w:lvl>
    <w:lvl w:ilvl="8" w:tplc="F912E19E">
      <w:numFmt w:val="decimal"/>
      <w:lvlText w:val=""/>
      <w:lvlJc w:val="left"/>
    </w:lvl>
  </w:abstractNum>
  <w:abstractNum w:abstractNumId="811" w15:restartNumberingAfterBreak="0">
    <w:nsid w:val="00003D05"/>
    <w:multiLevelType w:val="hybridMultilevel"/>
    <w:tmpl w:val="3176EDB6"/>
    <w:lvl w:ilvl="0" w:tplc="16BED478">
      <w:start w:val="1"/>
      <w:numFmt w:val="bullet"/>
      <w:lvlText w:val=""/>
      <w:lvlJc w:val="left"/>
    </w:lvl>
    <w:lvl w:ilvl="1" w:tplc="AEAC6E58">
      <w:numFmt w:val="decimal"/>
      <w:lvlText w:val=""/>
      <w:lvlJc w:val="left"/>
    </w:lvl>
    <w:lvl w:ilvl="2" w:tplc="9DBEF174">
      <w:numFmt w:val="decimal"/>
      <w:lvlText w:val=""/>
      <w:lvlJc w:val="left"/>
    </w:lvl>
    <w:lvl w:ilvl="3" w:tplc="708AE5F4">
      <w:numFmt w:val="decimal"/>
      <w:lvlText w:val=""/>
      <w:lvlJc w:val="left"/>
    </w:lvl>
    <w:lvl w:ilvl="4" w:tplc="7E8C2A4E">
      <w:numFmt w:val="decimal"/>
      <w:lvlText w:val=""/>
      <w:lvlJc w:val="left"/>
    </w:lvl>
    <w:lvl w:ilvl="5" w:tplc="77C67068">
      <w:numFmt w:val="decimal"/>
      <w:lvlText w:val=""/>
      <w:lvlJc w:val="left"/>
    </w:lvl>
    <w:lvl w:ilvl="6" w:tplc="E5BAC600">
      <w:numFmt w:val="decimal"/>
      <w:lvlText w:val=""/>
      <w:lvlJc w:val="left"/>
    </w:lvl>
    <w:lvl w:ilvl="7" w:tplc="64767D86">
      <w:numFmt w:val="decimal"/>
      <w:lvlText w:val=""/>
      <w:lvlJc w:val="left"/>
    </w:lvl>
    <w:lvl w:ilvl="8" w:tplc="F2C64F5A">
      <w:numFmt w:val="decimal"/>
      <w:lvlText w:val=""/>
      <w:lvlJc w:val="left"/>
    </w:lvl>
  </w:abstractNum>
  <w:abstractNum w:abstractNumId="812" w15:restartNumberingAfterBreak="0">
    <w:nsid w:val="00003D07"/>
    <w:multiLevelType w:val="hybridMultilevel"/>
    <w:tmpl w:val="EEE2E39E"/>
    <w:lvl w:ilvl="0" w:tplc="D4C2D09C">
      <w:start w:val="1"/>
      <w:numFmt w:val="bullet"/>
      <w:lvlText w:val=""/>
      <w:lvlJc w:val="left"/>
    </w:lvl>
    <w:lvl w:ilvl="1" w:tplc="9D16E1D0">
      <w:numFmt w:val="decimal"/>
      <w:lvlText w:val=""/>
      <w:lvlJc w:val="left"/>
    </w:lvl>
    <w:lvl w:ilvl="2" w:tplc="8376CC50">
      <w:numFmt w:val="decimal"/>
      <w:lvlText w:val=""/>
      <w:lvlJc w:val="left"/>
    </w:lvl>
    <w:lvl w:ilvl="3" w:tplc="935A6224">
      <w:numFmt w:val="decimal"/>
      <w:lvlText w:val=""/>
      <w:lvlJc w:val="left"/>
    </w:lvl>
    <w:lvl w:ilvl="4" w:tplc="8B5A6816">
      <w:numFmt w:val="decimal"/>
      <w:lvlText w:val=""/>
      <w:lvlJc w:val="left"/>
    </w:lvl>
    <w:lvl w:ilvl="5" w:tplc="99BC6140">
      <w:numFmt w:val="decimal"/>
      <w:lvlText w:val=""/>
      <w:lvlJc w:val="left"/>
    </w:lvl>
    <w:lvl w:ilvl="6" w:tplc="3558C49C">
      <w:numFmt w:val="decimal"/>
      <w:lvlText w:val=""/>
      <w:lvlJc w:val="left"/>
    </w:lvl>
    <w:lvl w:ilvl="7" w:tplc="4AF87B04">
      <w:numFmt w:val="decimal"/>
      <w:lvlText w:val=""/>
      <w:lvlJc w:val="left"/>
    </w:lvl>
    <w:lvl w:ilvl="8" w:tplc="D3200C2E">
      <w:numFmt w:val="decimal"/>
      <w:lvlText w:val=""/>
      <w:lvlJc w:val="left"/>
    </w:lvl>
  </w:abstractNum>
  <w:abstractNum w:abstractNumId="813" w15:restartNumberingAfterBreak="0">
    <w:nsid w:val="00003D31"/>
    <w:multiLevelType w:val="hybridMultilevel"/>
    <w:tmpl w:val="142E6910"/>
    <w:lvl w:ilvl="0" w:tplc="EA009C6A">
      <w:start w:val="1"/>
      <w:numFmt w:val="upperLetter"/>
      <w:lvlText w:val="%1:"/>
      <w:lvlJc w:val="left"/>
    </w:lvl>
    <w:lvl w:ilvl="1" w:tplc="3F1C9452">
      <w:numFmt w:val="decimal"/>
      <w:lvlText w:val=""/>
      <w:lvlJc w:val="left"/>
    </w:lvl>
    <w:lvl w:ilvl="2" w:tplc="AC7453DE">
      <w:numFmt w:val="decimal"/>
      <w:lvlText w:val=""/>
      <w:lvlJc w:val="left"/>
    </w:lvl>
    <w:lvl w:ilvl="3" w:tplc="FE966180">
      <w:numFmt w:val="decimal"/>
      <w:lvlText w:val=""/>
      <w:lvlJc w:val="left"/>
    </w:lvl>
    <w:lvl w:ilvl="4" w:tplc="D7BA7D74">
      <w:numFmt w:val="decimal"/>
      <w:lvlText w:val=""/>
      <w:lvlJc w:val="left"/>
    </w:lvl>
    <w:lvl w:ilvl="5" w:tplc="5C88581C">
      <w:numFmt w:val="decimal"/>
      <w:lvlText w:val=""/>
      <w:lvlJc w:val="left"/>
    </w:lvl>
    <w:lvl w:ilvl="6" w:tplc="A97C92EC">
      <w:numFmt w:val="decimal"/>
      <w:lvlText w:val=""/>
      <w:lvlJc w:val="left"/>
    </w:lvl>
    <w:lvl w:ilvl="7" w:tplc="048A785A">
      <w:numFmt w:val="decimal"/>
      <w:lvlText w:val=""/>
      <w:lvlJc w:val="left"/>
    </w:lvl>
    <w:lvl w:ilvl="8" w:tplc="94201418">
      <w:numFmt w:val="decimal"/>
      <w:lvlText w:val=""/>
      <w:lvlJc w:val="left"/>
    </w:lvl>
  </w:abstractNum>
  <w:abstractNum w:abstractNumId="814" w15:restartNumberingAfterBreak="0">
    <w:nsid w:val="00003D6A"/>
    <w:multiLevelType w:val="hybridMultilevel"/>
    <w:tmpl w:val="D3C2431C"/>
    <w:lvl w:ilvl="0" w:tplc="E4E6C892">
      <w:start w:val="1"/>
      <w:numFmt w:val="bullet"/>
      <w:lvlText w:val=""/>
      <w:lvlJc w:val="left"/>
    </w:lvl>
    <w:lvl w:ilvl="1" w:tplc="4552DC76">
      <w:start w:val="4"/>
      <w:numFmt w:val="upperLetter"/>
      <w:lvlText w:val="%2:"/>
      <w:lvlJc w:val="left"/>
    </w:lvl>
    <w:lvl w:ilvl="2" w:tplc="52DE6C1A">
      <w:numFmt w:val="decimal"/>
      <w:lvlText w:val=""/>
      <w:lvlJc w:val="left"/>
    </w:lvl>
    <w:lvl w:ilvl="3" w:tplc="AC38592A">
      <w:numFmt w:val="decimal"/>
      <w:lvlText w:val=""/>
      <w:lvlJc w:val="left"/>
    </w:lvl>
    <w:lvl w:ilvl="4" w:tplc="F50450E8">
      <w:numFmt w:val="decimal"/>
      <w:lvlText w:val=""/>
      <w:lvlJc w:val="left"/>
    </w:lvl>
    <w:lvl w:ilvl="5" w:tplc="6DB8886A">
      <w:numFmt w:val="decimal"/>
      <w:lvlText w:val=""/>
      <w:lvlJc w:val="left"/>
    </w:lvl>
    <w:lvl w:ilvl="6" w:tplc="B79C6DCC">
      <w:numFmt w:val="decimal"/>
      <w:lvlText w:val=""/>
      <w:lvlJc w:val="left"/>
    </w:lvl>
    <w:lvl w:ilvl="7" w:tplc="C3D6804C">
      <w:numFmt w:val="decimal"/>
      <w:lvlText w:val=""/>
      <w:lvlJc w:val="left"/>
    </w:lvl>
    <w:lvl w:ilvl="8" w:tplc="630661C2">
      <w:numFmt w:val="decimal"/>
      <w:lvlText w:val=""/>
      <w:lvlJc w:val="left"/>
    </w:lvl>
  </w:abstractNum>
  <w:abstractNum w:abstractNumId="815" w15:restartNumberingAfterBreak="0">
    <w:nsid w:val="00003D95"/>
    <w:multiLevelType w:val="hybridMultilevel"/>
    <w:tmpl w:val="7CB47BBA"/>
    <w:lvl w:ilvl="0" w:tplc="210C27D6">
      <w:start w:val="1"/>
      <w:numFmt w:val="bullet"/>
      <w:lvlText w:val=""/>
      <w:lvlJc w:val="left"/>
    </w:lvl>
    <w:lvl w:ilvl="1" w:tplc="AF223C92">
      <w:numFmt w:val="decimal"/>
      <w:lvlText w:val=""/>
      <w:lvlJc w:val="left"/>
    </w:lvl>
    <w:lvl w:ilvl="2" w:tplc="343EBB50">
      <w:numFmt w:val="decimal"/>
      <w:lvlText w:val=""/>
      <w:lvlJc w:val="left"/>
    </w:lvl>
    <w:lvl w:ilvl="3" w:tplc="63C86852">
      <w:numFmt w:val="decimal"/>
      <w:lvlText w:val=""/>
      <w:lvlJc w:val="left"/>
    </w:lvl>
    <w:lvl w:ilvl="4" w:tplc="9320E0CC">
      <w:numFmt w:val="decimal"/>
      <w:lvlText w:val=""/>
      <w:lvlJc w:val="left"/>
    </w:lvl>
    <w:lvl w:ilvl="5" w:tplc="B45A8AE2">
      <w:numFmt w:val="decimal"/>
      <w:lvlText w:val=""/>
      <w:lvlJc w:val="left"/>
    </w:lvl>
    <w:lvl w:ilvl="6" w:tplc="8A6A6CC8">
      <w:numFmt w:val="decimal"/>
      <w:lvlText w:val=""/>
      <w:lvlJc w:val="left"/>
    </w:lvl>
    <w:lvl w:ilvl="7" w:tplc="BF92F5E0">
      <w:numFmt w:val="decimal"/>
      <w:lvlText w:val=""/>
      <w:lvlJc w:val="left"/>
    </w:lvl>
    <w:lvl w:ilvl="8" w:tplc="2C24E842">
      <w:numFmt w:val="decimal"/>
      <w:lvlText w:val=""/>
      <w:lvlJc w:val="left"/>
    </w:lvl>
  </w:abstractNum>
  <w:abstractNum w:abstractNumId="816" w15:restartNumberingAfterBreak="0">
    <w:nsid w:val="00003DAB"/>
    <w:multiLevelType w:val="hybridMultilevel"/>
    <w:tmpl w:val="54128B02"/>
    <w:lvl w:ilvl="0" w:tplc="30385732">
      <w:start w:val="1"/>
      <w:numFmt w:val="bullet"/>
      <w:lvlText w:val=""/>
      <w:lvlJc w:val="left"/>
    </w:lvl>
    <w:lvl w:ilvl="1" w:tplc="6FF458FE">
      <w:numFmt w:val="decimal"/>
      <w:lvlText w:val=""/>
      <w:lvlJc w:val="left"/>
    </w:lvl>
    <w:lvl w:ilvl="2" w:tplc="818A2668">
      <w:numFmt w:val="decimal"/>
      <w:lvlText w:val=""/>
      <w:lvlJc w:val="left"/>
    </w:lvl>
    <w:lvl w:ilvl="3" w:tplc="E328F484">
      <w:numFmt w:val="decimal"/>
      <w:lvlText w:val=""/>
      <w:lvlJc w:val="left"/>
    </w:lvl>
    <w:lvl w:ilvl="4" w:tplc="1DD008DA">
      <w:numFmt w:val="decimal"/>
      <w:lvlText w:val=""/>
      <w:lvlJc w:val="left"/>
    </w:lvl>
    <w:lvl w:ilvl="5" w:tplc="1194C9B4">
      <w:numFmt w:val="decimal"/>
      <w:lvlText w:val=""/>
      <w:lvlJc w:val="left"/>
    </w:lvl>
    <w:lvl w:ilvl="6" w:tplc="85161ABC">
      <w:numFmt w:val="decimal"/>
      <w:lvlText w:val=""/>
      <w:lvlJc w:val="left"/>
    </w:lvl>
    <w:lvl w:ilvl="7" w:tplc="21C4DEA8">
      <w:numFmt w:val="decimal"/>
      <w:lvlText w:val=""/>
      <w:lvlJc w:val="left"/>
    </w:lvl>
    <w:lvl w:ilvl="8" w:tplc="7B54D332">
      <w:numFmt w:val="decimal"/>
      <w:lvlText w:val=""/>
      <w:lvlJc w:val="left"/>
    </w:lvl>
  </w:abstractNum>
  <w:abstractNum w:abstractNumId="817" w15:restartNumberingAfterBreak="0">
    <w:nsid w:val="00003DC3"/>
    <w:multiLevelType w:val="hybridMultilevel"/>
    <w:tmpl w:val="6BA4CB80"/>
    <w:lvl w:ilvl="0" w:tplc="69CA0BB8">
      <w:start w:val="1"/>
      <w:numFmt w:val="bullet"/>
      <w:lvlText w:val=""/>
      <w:lvlJc w:val="left"/>
    </w:lvl>
    <w:lvl w:ilvl="1" w:tplc="D046A664">
      <w:numFmt w:val="decimal"/>
      <w:lvlText w:val=""/>
      <w:lvlJc w:val="left"/>
    </w:lvl>
    <w:lvl w:ilvl="2" w:tplc="F1CCEA40">
      <w:numFmt w:val="decimal"/>
      <w:lvlText w:val=""/>
      <w:lvlJc w:val="left"/>
    </w:lvl>
    <w:lvl w:ilvl="3" w:tplc="23221BBC">
      <w:numFmt w:val="decimal"/>
      <w:lvlText w:val=""/>
      <w:lvlJc w:val="left"/>
    </w:lvl>
    <w:lvl w:ilvl="4" w:tplc="8108A86A">
      <w:numFmt w:val="decimal"/>
      <w:lvlText w:val=""/>
      <w:lvlJc w:val="left"/>
    </w:lvl>
    <w:lvl w:ilvl="5" w:tplc="69C8A696">
      <w:numFmt w:val="decimal"/>
      <w:lvlText w:val=""/>
      <w:lvlJc w:val="left"/>
    </w:lvl>
    <w:lvl w:ilvl="6" w:tplc="6E04F3E2">
      <w:numFmt w:val="decimal"/>
      <w:lvlText w:val=""/>
      <w:lvlJc w:val="left"/>
    </w:lvl>
    <w:lvl w:ilvl="7" w:tplc="D2243494">
      <w:numFmt w:val="decimal"/>
      <w:lvlText w:val=""/>
      <w:lvlJc w:val="left"/>
    </w:lvl>
    <w:lvl w:ilvl="8" w:tplc="A002099A">
      <w:numFmt w:val="decimal"/>
      <w:lvlText w:val=""/>
      <w:lvlJc w:val="left"/>
    </w:lvl>
  </w:abstractNum>
  <w:abstractNum w:abstractNumId="818" w15:restartNumberingAfterBreak="0">
    <w:nsid w:val="00003DC6"/>
    <w:multiLevelType w:val="hybridMultilevel"/>
    <w:tmpl w:val="03C62B42"/>
    <w:lvl w:ilvl="0" w:tplc="DDC42A26">
      <w:start w:val="1"/>
      <w:numFmt w:val="bullet"/>
      <w:lvlText w:val=""/>
      <w:lvlJc w:val="left"/>
    </w:lvl>
    <w:lvl w:ilvl="1" w:tplc="4E28CAB2">
      <w:numFmt w:val="decimal"/>
      <w:lvlText w:val=""/>
      <w:lvlJc w:val="left"/>
    </w:lvl>
    <w:lvl w:ilvl="2" w:tplc="9594BF0A">
      <w:numFmt w:val="decimal"/>
      <w:lvlText w:val=""/>
      <w:lvlJc w:val="left"/>
    </w:lvl>
    <w:lvl w:ilvl="3" w:tplc="5A9A5B8E">
      <w:numFmt w:val="decimal"/>
      <w:lvlText w:val=""/>
      <w:lvlJc w:val="left"/>
    </w:lvl>
    <w:lvl w:ilvl="4" w:tplc="BA8C090A">
      <w:numFmt w:val="decimal"/>
      <w:lvlText w:val=""/>
      <w:lvlJc w:val="left"/>
    </w:lvl>
    <w:lvl w:ilvl="5" w:tplc="099C003A">
      <w:numFmt w:val="decimal"/>
      <w:lvlText w:val=""/>
      <w:lvlJc w:val="left"/>
    </w:lvl>
    <w:lvl w:ilvl="6" w:tplc="33B62B42">
      <w:numFmt w:val="decimal"/>
      <w:lvlText w:val=""/>
      <w:lvlJc w:val="left"/>
    </w:lvl>
    <w:lvl w:ilvl="7" w:tplc="D6B0AC66">
      <w:numFmt w:val="decimal"/>
      <w:lvlText w:val=""/>
      <w:lvlJc w:val="left"/>
    </w:lvl>
    <w:lvl w:ilvl="8" w:tplc="655616F2">
      <w:numFmt w:val="decimal"/>
      <w:lvlText w:val=""/>
      <w:lvlJc w:val="left"/>
    </w:lvl>
  </w:abstractNum>
  <w:abstractNum w:abstractNumId="819" w15:restartNumberingAfterBreak="0">
    <w:nsid w:val="00003DD2"/>
    <w:multiLevelType w:val="hybridMultilevel"/>
    <w:tmpl w:val="7B4EFBC8"/>
    <w:lvl w:ilvl="0" w:tplc="EBF255B8">
      <w:start w:val="3"/>
      <w:numFmt w:val="upperLetter"/>
      <w:lvlText w:val="%1:"/>
      <w:lvlJc w:val="left"/>
    </w:lvl>
    <w:lvl w:ilvl="1" w:tplc="FBDAA49C">
      <w:numFmt w:val="decimal"/>
      <w:lvlText w:val=""/>
      <w:lvlJc w:val="left"/>
    </w:lvl>
    <w:lvl w:ilvl="2" w:tplc="73006240">
      <w:numFmt w:val="decimal"/>
      <w:lvlText w:val=""/>
      <w:lvlJc w:val="left"/>
    </w:lvl>
    <w:lvl w:ilvl="3" w:tplc="B4E2EDC0">
      <w:numFmt w:val="decimal"/>
      <w:lvlText w:val=""/>
      <w:lvlJc w:val="left"/>
    </w:lvl>
    <w:lvl w:ilvl="4" w:tplc="836649FA">
      <w:numFmt w:val="decimal"/>
      <w:lvlText w:val=""/>
      <w:lvlJc w:val="left"/>
    </w:lvl>
    <w:lvl w:ilvl="5" w:tplc="61009B84">
      <w:numFmt w:val="decimal"/>
      <w:lvlText w:val=""/>
      <w:lvlJc w:val="left"/>
    </w:lvl>
    <w:lvl w:ilvl="6" w:tplc="984E4C2E">
      <w:numFmt w:val="decimal"/>
      <w:lvlText w:val=""/>
      <w:lvlJc w:val="left"/>
    </w:lvl>
    <w:lvl w:ilvl="7" w:tplc="EA5A3B1C">
      <w:numFmt w:val="decimal"/>
      <w:lvlText w:val=""/>
      <w:lvlJc w:val="left"/>
    </w:lvl>
    <w:lvl w:ilvl="8" w:tplc="1696DEB8">
      <w:numFmt w:val="decimal"/>
      <w:lvlText w:val=""/>
      <w:lvlJc w:val="left"/>
    </w:lvl>
  </w:abstractNum>
  <w:abstractNum w:abstractNumId="820" w15:restartNumberingAfterBreak="0">
    <w:nsid w:val="00003E13"/>
    <w:multiLevelType w:val="hybridMultilevel"/>
    <w:tmpl w:val="3EE69170"/>
    <w:lvl w:ilvl="0" w:tplc="E404F048">
      <w:start w:val="1"/>
      <w:numFmt w:val="bullet"/>
      <w:lvlText w:val=""/>
      <w:lvlJc w:val="left"/>
    </w:lvl>
    <w:lvl w:ilvl="1" w:tplc="7EC6FC2C">
      <w:numFmt w:val="decimal"/>
      <w:lvlText w:val=""/>
      <w:lvlJc w:val="left"/>
    </w:lvl>
    <w:lvl w:ilvl="2" w:tplc="B77A3636">
      <w:numFmt w:val="decimal"/>
      <w:lvlText w:val=""/>
      <w:lvlJc w:val="left"/>
    </w:lvl>
    <w:lvl w:ilvl="3" w:tplc="17A0BD84">
      <w:numFmt w:val="decimal"/>
      <w:lvlText w:val=""/>
      <w:lvlJc w:val="left"/>
    </w:lvl>
    <w:lvl w:ilvl="4" w:tplc="F4C009F6">
      <w:numFmt w:val="decimal"/>
      <w:lvlText w:val=""/>
      <w:lvlJc w:val="left"/>
    </w:lvl>
    <w:lvl w:ilvl="5" w:tplc="84C4BB08">
      <w:numFmt w:val="decimal"/>
      <w:lvlText w:val=""/>
      <w:lvlJc w:val="left"/>
    </w:lvl>
    <w:lvl w:ilvl="6" w:tplc="AC72313E">
      <w:numFmt w:val="decimal"/>
      <w:lvlText w:val=""/>
      <w:lvlJc w:val="left"/>
    </w:lvl>
    <w:lvl w:ilvl="7" w:tplc="6E6243C0">
      <w:numFmt w:val="decimal"/>
      <w:lvlText w:val=""/>
      <w:lvlJc w:val="left"/>
    </w:lvl>
    <w:lvl w:ilvl="8" w:tplc="868C19FA">
      <w:numFmt w:val="decimal"/>
      <w:lvlText w:val=""/>
      <w:lvlJc w:val="left"/>
    </w:lvl>
  </w:abstractNum>
  <w:abstractNum w:abstractNumId="821" w15:restartNumberingAfterBreak="0">
    <w:nsid w:val="00003E49"/>
    <w:multiLevelType w:val="hybridMultilevel"/>
    <w:tmpl w:val="20D6001C"/>
    <w:lvl w:ilvl="0" w:tplc="AC442738">
      <w:start w:val="1"/>
      <w:numFmt w:val="bullet"/>
      <w:lvlText w:val=""/>
      <w:lvlJc w:val="left"/>
    </w:lvl>
    <w:lvl w:ilvl="1" w:tplc="1AB8712C">
      <w:numFmt w:val="decimal"/>
      <w:lvlText w:val=""/>
      <w:lvlJc w:val="left"/>
    </w:lvl>
    <w:lvl w:ilvl="2" w:tplc="03AE6562">
      <w:numFmt w:val="decimal"/>
      <w:lvlText w:val=""/>
      <w:lvlJc w:val="left"/>
    </w:lvl>
    <w:lvl w:ilvl="3" w:tplc="FE6C1390">
      <w:numFmt w:val="decimal"/>
      <w:lvlText w:val=""/>
      <w:lvlJc w:val="left"/>
    </w:lvl>
    <w:lvl w:ilvl="4" w:tplc="F7EEF3AC">
      <w:numFmt w:val="decimal"/>
      <w:lvlText w:val=""/>
      <w:lvlJc w:val="left"/>
    </w:lvl>
    <w:lvl w:ilvl="5" w:tplc="A71664B4">
      <w:numFmt w:val="decimal"/>
      <w:lvlText w:val=""/>
      <w:lvlJc w:val="left"/>
    </w:lvl>
    <w:lvl w:ilvl="6" w:tplc="D6C867D8">
      <w:numFmt w:val="decimal"/>
      <w:lvlText w:val=""/>
      <w:lvlJc w:val="left"/>
    </w:lvl>
    <w:lvl w:ilvl="7" w:tplc="567AFDC4">
      <w:numFmt w:val="decimal"/>
      <w:lvlText w:val=""/>
      <w:lvlJc w:val="left"/>
    </w:lvl>
    <w:lvl w:ilvl="8" w:tplc="11AC4BF2">
      <w:numFmt w:val="decimal"/>
      <w:lvlText w:val=""/>
      <w:lvlJc w:val="left"/>
    </w:lvl>
  </w:abstractNum>
  <w:abstractNum w:abstractNumId="822" w15:restartNumberingAfterBreak="0">
    <w:nsid w:val="00003E4C"/>
    <w:multiLevelType w:val="hybridMultilevel"/>
    <w:tmpl w:val="67DE3EC8"/>
    <w:lvl w:ilvl="0" w:tplc="CA829446">
      <w:start w:val="19"/>
      <w:numFmt w:val="upperLetter"/>
      <w:lvlText w:val="%1:"/>
      <w:lvlJc w:val="left"/>
    </w:lvl>
    <w:lvl w:ilvl="1" w:tplc="D0FC1392">
      <w:numFmt w:val="decimal"/>
      <w:lvlText w:val=""/>
      <w:lvlJc w:val="left"/>
    </w:lvl>
    <w:lvl w:ilvl="2" w:tplc="1076001A">
      <w:numFmt w:val="decimal"/>
      <w:lvlText w:val=""/>
      <w:lvlJc w:val="left"/>
    </w:lvl>
    <w:lvl w:ilvl="3" w:tplc="48B4A05E">
      <w:numFmt w:val="decimal"/>
      <w:lvlText w:val=""/>
      <w:lvlJc w:val="left"/>
    </w:lvl>
    <w:lvl w:ilvl="4" w:tplc="E6A4E3F2">
      <w:numFmt w:val="decimal"/>
      <w:lvlText w:val=""/>
      <w:lvlJc w:val="left"/>
    </w:lvl>
    <w:lvl w:ilvl="5" w:tplc="81FE6330">
      <w:numFmt w:val="decimal"/>
      <w:lvlText w:val=""/>
      <w:lvlJc w:val="left"/>
    </w:lvl>
    <w:lvl w:ilvl="6" w:tplc="C89808D8">
      <w:numFmt w:val="decimal"/>
      <w:lvlText w:val=""/>
      <w:lvlJc w:val="left"/>
    </w:lvl>
    <w:lvl w:ilvl="7" w:tplc="AB902ABA">
      <w:numFmt w:val="decimal"/>
      <w:lvlText w:val=""/>
      <w:lvlJc w:val="left"/>
    </w:lvl>
    <w:lvl w:ilvl="8" w:tplc="8A0EA3B6">
      <w:numFmt w:val="decimal"/>
      <w:lvlText w:val=""/>
      <w:lvlJc w:val="left"/>
    </w:lvl>
  </w:abstractNum>
  <w:abstractNum w:abstractNumId="823" w15:restartNumberingAfterBreak="0">
    <w:nsid w:val="00003E73"/>
    <w:multiLevelType w:val="hybridMultilevel"/>
    <w:tmpl w:val="44863FFC"/>
    <w:lvl w:ilvl="0" w:tplc="372CF2DA">
      <w:start w:val="1"/>
      <w:numFmt w:val="bullet"/>
      <w:lvlText w:val=""/>
      <w:lvlJc w:val="left"/>
    </w:lvl>
    <w:lvl w:ilvl="1" w:tplc="5692AFF4">
      <w:numFmt w:val="decimal"/>
      <w:lvlText w:val=""/>
      <w:lvlJc w:val="left"/>
    </w:lvl>
    <w:lvl w:ilvl="2" w:tplc="B9C415BA">
      <w:numFmt w:val="decimal"/>
      <w:lvlText w:val=""/>
      <w:lvlJc w:val="left"/>
    </w:lvl>
    <w:lvl w:ilvl="3" w:tplc="F68C0EDA">
      <w:numFmt w:val="decimal"/>
      <w:lvlText w:val=""/>
      <w:lvlJc w:val="left"/>
    </w:lvl>
    <w:lvl w:ilvl="4" w:tplc="3A483D72">
      <w:numFmt w:val="decimal"/>
      <w:lvlText w:val=""/>
      <w:lvlJc w:val="left"/>
    </w:lvl>
    <w:lvl w:ilvl="5" w:tplc="979CA358">
      <w:numFmt w:val="decimal"/>
      <w:lvlText w:val=""/>
      <w:lvlJc w:val="left"/>
    </w:lvl>
    <w:lvl w:ilvl="6" w:tplc="1608800C">
      <w:numFmt w:val="decimal"/>
      <w:lvlText w:val=""/>
      <w:lvlJc w:val="left"/>
    </w:lvl>
    <w:lvl w:ilvl="7" w:tplc="F2C410CA">
      <w:numFmt w:val="decimal"/>
      <w:lvlText w:val=""/>
      <w:lvlJc w:val="left"/>
    </w:lvl>
    <w:lvl w:ilvl="8" w:tplc="9118C3B6">
      <w:numFmt w:val="decimal"/>
      <w:lvlText w:val=""/>
      <w:lvlJc w:val="left"/>
    </w:lvl>
  </w:abstractNum>
  <w:abstractNum w:abstractNumId="824" w15:restartNumberingAfterBreak="0">
    <w:nsid w:val="00003E79"/>
    <w:multiLevelType w:val="hybridMultilevel"/>
    <w:tmpl w:val="02CC9792"/>
    <w:lvl w:ilvl="0" w:tplc="256AA38E">
      <w:start w:val="1"/>
      <w:numFmt w:val="upperLetter"/>
      <w:lvlText w:val="%1:"/>
      <w:lvlJc w:val="left"/>
    </w:lvl>
    <w:lvl w:ilvl="1" w:tplc="ED94FD8E">
      <w:numFmt w:val="decimal"/>
      <w:lvlText w:val=""/>
      <w:lvlJc w:val="left"/>
    </w:lvl>
    <w:lvl w:ilvl="2" w:tplc="DB4A50A2">
      <w:numFmt w:val="decimal"/>
      <w:lvlText w:val=""/>
      <w:lvlJc w:val="left"/>
    </w:lvl>
    <w:lvl w:ilvl="3" w:tplc="B3FEB8AE">
      <w:numFmt w:val="decimal"/>
      <w:lvlText w:val=""/>
      <w:lvlJc w:val="left"/>
    </w:lvl>
    <w:lvl w:ilvl="4" w:tplc="8CBCA042">
      <w:numFmt w:val="decimal"/>
      <w:lvlText w:val=""/>
      <w:lvlJc w:val="left"/>
    </w:lvl>
    <w:lvl w:ilvl="5" w:tplc="71C29BFE">
      <w:numFmt w:val="decimal"/>
      <w:lvlText w:val=""/>
      <w:lvlJc w:val="left"/>
    </w:lvl>
    <w:lvl w:ilvl="6" w:tplc="FDB8FE40">
      <w:numFmt w:val="decimal"/>
      <w:lvlText w:val=""/>
      <w:lvlJc w:val="left"/>
    </w:lvl>
    <w:lvl w:ilvl="7" w:tplc="99D27688">
      <w:numFmt w:val="decimal"/>
      <w:lvlText w:val=""/>
      <w:lvlJc w:val="left"/>
    </w:lvl>
    <w:lvl w:ilvl="8" w:tplc="A5F050C4">
      <w:numFmt w:val="decimal"/>
      <w:lvlText w:val=""/>
      <w:lvlJc w:val="left"/>
    </w:lvl>
  </w:abstractNum>
  <w:abstractNum w:abstractNumId="825" w15:restartNumberingAfterBreak="0">
    <w:nsid w:val="00003E82"/>
    <w:multiLevelType w:val="hybridMultilevel"/>
    <w:tmpl w:val="D31EAED6"/>
    <w:lvl w:ilvl="0" w:tplc="E410CCBC">
      <w:start w:val="1"/>
      <w:numFmt w:val="bullet"/>
      <w:lvlText w:val=""/>
      <w:lvlJc w:val="left"/>
    </w:lvl>
    <w:lvl w:ilvl="1" w:tplc="E61E97B6">
      <w:numFmt w:val="decimal"/>
      <w:lvlText w:val=""/>
      <w:lvlJc w:val="left"/>
    </w:lvl>
    <w:lvl w:ilvl="2" w:tplc="9BC0A92C">
      <w:numFmt w:val="decimal"/>
      <w:lvlText w:val=""/>
      <w:lvlJc w:val="left"/>
    </w:lvl>
    <w:lvl w:ilvl="3" w:tplc="8468306C">
      <w:numFmt w:val="decimal"/>
      <w:lvlText w:val=""/>
      <w:lvlJc w:val="left"/>
    </w:lvl>
    <w:lvl w:ilvl="4" w:tplc="1DE8A184">
      <w:numFmt w:val="decimal"/>
      <w:lvlText w:val=""/>
      <w:lvlJc w:val="left"/>
    </w:lvl>
    <w:lvl w:ilvl="5" w:tplc="AE06BFC6">
      <w:numFmt w:val="decimal"/>
      <w:lvlText w:val=""/>
      <w:lvlJc w:val="left"/>
    </w:lvl>
    <w:lvl w:ilvl="6" w:tplc="923A3848">
      <w:numFmt w:val="decimal"/>
      <w:lvlText w:val=""/>
      <w:lvlJc w:val="left"/>
    </w:lvl>
    <w:lvl w:ilvl="7" w:tplc="7B0AD3A8">
      <w:numFmt w:val="decimal"/>
      <w:lvlText w:val=""/>
      <w:lvlJc w:val="left"/>
    </w:lvl>
    <w:lvl w:ilvl="8" w:tplc="8F5670D4">
      <w:numFmt w:val="decimal"/>
      <w:lvlText w:val=""/>
      <w:lvlJc w:val="left"/>
    </w:lvl>
  </w:abstractNum>
  <w:abstractNum w:abstractNumId="826" w15:restartNumberingAfterBreak="0">
    <w:nsid w:val="00003E90"/>
    <w:multiLevelType w:val="hybridMultilevel"/>
    <w:tmpl w:val="FA9CC84A"/>
    <w:lvl w:ilvl="0" w:tplc="562068BA">
      <w:start w:val="1"/>
      <w:numFmt w:val="bullet"/>
      <w:lvlText w:val=""/>
      <w:lvlJc w:val="left"/>
    </w:lvl>
    <w:lvl w:ilvl="1" w:tplc="10ACD1BC">
      <w:numFmt w:val="decimal"/>
      <w:lvlText w:val=""/>
      <w:lvlJc w:val="left"/>
    </w:lvl>
    <w:lvl w:ilvl="2" w:tplc="983EFF10">
      <w:numFmt w:val="decimal"/>
      <w:lvlText w:val=""/>
      <w:lvlJc w:val="left"/>
    </w:lvl>
    <w:lvl w:ilvl="3" w:tplc="A6520E2C">
      <w:numFmt w:val="decimal"/>
      <w:lvlText w:val=""/>
      <w:lvlJc w:val="left"/>
    </w:lvl>
    <w:lvl w:ilvl="4" w:tplc="EF0E9EF8">
      <w:numFmt w:val="decimal"/>
      <w:lvlText w:val=""/>
      <w:lvlJc w:val="left"/>
    </w:lvl>
    <w:lvl w:ilvl="5" w:tplc="09F6A486">
      <w:numFmt w:val="decimal"/>
      <w:lvlText w:val=""/>
      <w:lvlJc w:val="left"/>
    </w:lvl>
    <w:lvl w:ilvl="6" w:tplc="5AF26F8C">
      <w:numFmt w:val="decimal"/>
      <w:lvlText w:val=""/>
      <w:lvlJc w:val="left"/>
    </w:lvl>
    <w:lvl w:ilvl="7" w:tplc="B1FE0286">
      <w:numFmt w:val="decimal"/>
      <w:lvlText w:val=""/>
      <w:lvlJc w:val="left"/>
    </w:lvl>
    <w:lvl w:ilvl="8" w:tplc="0878603C">
      <w:numFmt w:val="decimal"/>
      <w:lvlText w:val=""/>
      <w:lvlJc w:val="left"/>
    </w:lvl>
  </w:abstractNum>
  <w:abstractNum w:abstractNumId="827" w15:restartNumberingAfterBreak="0">
    <w:nsid w:val="00003EBC"/>
    <w:multiLevelType w:val="hybridMultilevel"/>
    <w:tmpl w:val="B978C50E"/>
    <w:lvl w:ilvl="0" w:tplc="23C0D144">
      <w:start w:val="1"/>
      <w:numFmt w:val="bullet"/>
      <w:lvlText w:val=""/>
      <w:lvlJc w:val="left"/>
    </w:lvl>
    <w:lvl w:ilvl="1" w:tplc="C87E249C">
      <w:numFmt w:val="decimal"/>
      <w:lvlText w:val=""/>
      <w:lvlJc w:val="left"/>
    </w:lvl>
    <w:lvl w:ilvl="2" w:tplc="DB2809E4">
      <w:numFmt w:val="decimal"/>
      <w:lvlText w:val=""/>
      <w:lvlJc w:val="left"/>
    </w:lvl>
    <w:lvl w:ilvl="3" w:tplc="C7F0CC7A">
      <w:numFmt w:val="decimal"/>
      <w:lvlText w:val=""/>
      <w:lvlJc w:val="left"/>
    </w:lvl>
    <w:lvl w:ilvl="4" w:tplc="0A885774">
      <w:numFmt w:val="decimal"/>
      <w:lvlText w:val=""/>
      <w:lvlJc w:val="left"/>
    </w:lvl>
    <w:lvl w:ilvl="5" w:tplc="659803DE">
      <w:numFmt w:val="decimal"/>
      <w:lvlText w:val=""/>
      <w:lvlJc w:val="left"/>
    </w:lvl>
    <w:lvl w:ilvl="6" w:tplc="9D2630CA">
      <w:numFmt w:val="decimal"/>
      <w:lvlText w:val=""/>
      <w:lvlJc w:val="left"/>
    </w:lvl>
    <w:lvl w:ilvl="7" w:tplc="FAB6D61C">
      <w:numFmt w:val="decimal"/>
      <w:lvlText w:val=""/>
      <w:lvlJc w:val="left"/>
    </w:lvl>
    <w:lvl w:ilvl="8" w:tplc="838E7894">
      <w:numFmt w:val="decimal"/>
      <w:lvlText w:val=""/>
      <w:lvlJc w:val="left"/>
    </w:lvl>
  </w:abstractNum>
  <w:abstractNum w:abstractNumId="828" w15:restartNumberingAfterBreak="0">
    <w:nsid w:val="00003EBD"/>
    <w:multiLevelType w:val="hybridMultilevel"/>
    <w:tmpl w:val="8D8E0E6A"/>
    <w:lvl w:ilvl="0" w:tplc="412E1738">
      <w:start w:val="1"/>
      <w:numFmt w:val="bullet"/>
      <w:lvlText w:val=""/>
      <w:lvlJc w:val="left"/>
    </w:lvl>
    <w:lvl w:ilvl="1" w:tplc="275EA7F6">
      <w:numFmt w:val="decimal"/>
      <w:lvlText w:val=""/>
      <w:lvlJc w:val="left"/>
    </w:lvl>
    <w:lvl w:ilvl="2" w:tplc="0DA282C2">
      <w:numFmt w:val="decimal"/>
      <w:lvlText w:val=""/>
      <w:lvlJc w:val="left"/>
    </w:lvl>
    <w:lvl w:ilvl="3" w:tplc="BC12AC46">
      <w:numFmt w:val="decimal"/>
      <w:lvlText w:val=""/>
      <w:lvlJc w:val="left"/>
    </w:lvl>
    <w:lvl w:ilvl="4" w:tplc="9E8AA63E">
      <w:numFmt w:val="decimal"/>
      <w:lvlText w:val=""/>
      <w:lvlJc w:val="left"/>
    </w:lvl>
    <w:lvl w:ilvl="5" w:tplc="08364A7A">
      <w:numFmt w:val="decimal"/>
      <w:lvlText w:val=""/>
      <w:lvlJc w:val="left"/>
    </w:lvl>
    <w:lvl w:ilvl="6" w:tplc="83AA74EC">
      <w:numFmt w:val="decimal"/>
      <w:lvlText w:val=""/>
      <w:lvlJc w:val="left"/>
    </w:lvl>
    <w:lvl w:ilvl="7" w:tplc="0388F6BC">
      <w:numFmt w:val="decimal"/>
      <w:lvlText w:val=""/>
      <w:lvlJc w:val="left"/>
    </w:lvl>
    <w:lvl w:ilvl="8" w:tplc="5590DFA0">
      <w:numFmt w:val="decimal"/>
      <w:lvlText w:val=""/>
      <w:lvlJc w:val="left"/>
    </w:lvl>
  </w:abstractNum>
  <w:abstractNum w:abstractNumId="829" w15:restartNumberingAfterBreak="0">
    <w:nsid w:val="00003ED0"/>
    <w:multiLevelType w:val="hybridMultilevel"/>
    <w:tmpl w:val="E3D2B62A"/>
    <w:lvl w:ilvl="0" w:tplc="1A64BB84">
      <w:start w:val="1"/>
      <w:numFmt w:val="bullet"/>
      <w:lvlText w:val=""/>
      <w:lvlJc w:val="left"/>
    </w:lvl>
    <w:lvl w:ilvl="1" w:tplc="42EA8D12">
      <w:numFmt w:val="decimal"/>
      <w:lvlText w:val=""/>
      <w:lvlJc w:val="left"/>
    </w:lvl>
    <w:lvl w:ilvl="2" w:tplc="6BB67F34">
      <w:numFmt w:val="decimal"/>
      <w:lvlText w:val=""/>
      <w:lvlJc w:val="left"/>
    </w:lvl>
    <w:lvl w:ilvl="3" w:tplc="7B9452C6">
      <w:numFmt w:val="decimal"/>
      <w:lvlText w:val=""/>
      <w:lvlJc w:val="left"/>
    </w:lvl>
    <w:lvl w:ilvl="4" w:tplc="0F20A40E">
      <w:numFmt w:val="decimal"/>
      <w:lvlText w:val=""/>
      <w:lvlJc w:val="left"/>
    </w:lvl>
    <w:lvl w:ilvl="5" w:tplc="31B66746">
      <w:numFmt w:val="decimal"/>
      <w:lvlText w:val=""/>
      <w:lvlJc w:val="left"/>
    </w:lvl>
    <w:lvl w:ilvl="6" w:tplc="54D4C146">
      <w:numFmt w:val="decimal"/>
      <w:lvlText w:val=""/>
      <w:lvlJc w:val="left"/>
    </w:lvl>
    <w:lvl w:ilvl="7" w:tplc="19F643E8">
      <w:numFmt w:val="decimal"/>
      <w:lvlText w:val=""/>
      <w:lvlJc w:val="left"/>
    </w:lvl>
    <w:lvl w:ilvl="8" w:tplc="809C4EC4">
      <w:numFmt w:val="decimal"/>
      <w:lvlText w:val=""/>
      <w:lvlJc w:val="left"/>
    </w:lvl>
  </w:abstractNum>
  <w:abstractNum w:abstractNumId="830" w15:restartNumberingAfterBreak="0">
    <w:nsid w:val="00003ED1"/>
    <w:multiLevelType w:val="hybridMultilevel"/>
    <w:tmpl w:val="44E44BD8"/>
    <w:lvl w:ilvl="0" w:tplc="FBB02046">
      <w:start w:val="1"/>
      <w:numFmt w:val="upperLetter"/>
      <w:lvlText w:val="%1:"/>
      <w:lvlJc w:val="left"/>
    </w:lvl>
    <w:lvl w:ilvl="1" w:tplc="89309E4A">
      <w:numFmt w:val="decimal"/>
      <w:lvlText w:val=""/>
      <w:lvlJc w:val="left"/>
    </w:lvl>
    <w:lvl w:ilvl="2" w:tplc="E63C28F0">
      <w:numFmt w:val="decimal"/>
      <w:lvlText w:val=""/>
      <w:lvlJc w:val="left"/>
    </w:lvl>
    <w:lvl w:ilvl="3" w:tplc="C9AA0B62">
      <w:numFmt w:val="decimal"/>
      <w:lvlText w:val=""/>
      <w:lvlJc w:val="left"/>
    </w:lvl>
    <w:lvl w:ilvl="4" w:tplc="F976C346">
      <w:numFmt w:val="decimal"/>
      <w:lvlText w:val=""/>
      <w:lvlJc w:val="left"/>
    </w:lvl>
    <w:lvl w:ilvl="5" w:tplc="D91CB296">
      <w:numFmt w:val="decimal"/>
      <w:lvlText w:val=""/>
      <w:lvlJc w:val="left"/>
    </w:lvl>
    <w:lvl w:ilvl="6" w:tplc="C6FA2186">
      <w:numFmt w:val="decimal"/>
      <w:lvlText w:val=""/>
      <w:lvlJc w:val="left"/>
    </w:lvl>
    <w:lvl w:ilvl="7" w:tplc="8922410E">
      <w:numFmt w:val="decimal"/>
      <w:lvlText w:val=""/>
      <w:lvlJc w:val="left"/>
    </w:lvl>
    <w:lvl w:ilvl="8" w:tplc="09D0DB58">
      <w:numFmt w:val="decimal"/>
      <w:lvlText w:val=""/>
      <w:lvlJc w:val="left"/>
    </w:lvl>
  </w:abstractNum>
  <w:abstractNum w:abstractNumId="831" w15:restartNumberingAfterBreak="0">
    <w:nsid w:val="00003EDA"/>
    <w:multiLevelType w:val="hybridMultilevel"/>
    <w:tmpl w:val="C7DE024A"/>
    <w:lvl w:ilvl="0" w:tplc="525CEA78">
      <w:start w:val="4"/>
      <w:numFmt w:val="upperLetter"/>
      <w:lvlText w:val="%1:"/>
      <w:lvlJc w:val="left"/>
    </w:lvl>
    <w:lvl w:ilvl="1" w:tplc="9ACAAC1C">
      <w:numFmt w:val="decimal"/>
      <w:lvlText w:val=""/>
      <w:lvlJc w:val="left"/>
    </w:lvl>
    <w:lvl w:ilvl="2" w:tplc="29E47D08">
      <w:numFmt w:val="decimal"/>
      <w:lvlText w:val=""/>
      <w:lvlJc w:val="left"/>
    </w:lvl>
    <w:lvl w:ilvl="3" w:tplc="175C8924">
      <w:numFmt w:val="decimal"/>
      <w:lvlText w:val=""/>
      <w:lvlJc w:val="left"/>
    </w:lvl>
    <w:lvl w:ilvl="4" w:tplc="D5722FC2">
      <w:numFmt w:val="decimal"/>
      <w:lvlText w:val=""/>
      <w:lvlJc w:val="left"/>
    </w:lvl>
    <w:lvl w:ilvl="5" w:tplc="9C76C370">
      <w:numFmt w:val="decimal"/>
      <w:lvlText w:val=""/>
      <w:lvlJc w:val="left"/>
    </w:lvl>
    <w:lvl w:ilvl="6" w:tplc="32B83396">
      <w:numFmt w:val="decimal"/>
      <w:lvlText w:val=""/>
      <w:lvlJc w:val="left"/>
    </w:lvl>
    <w:lvl w:ilvl="7" w:tplc="50183912">
      <w:numFmt w:val="decimal"/>
      <w:lvlText w:val=""/>
      <w:lvlJc w:val="left"/>
    </w:lvl>
    <w:lvl w:ilvl="8" w:tplc="C2F2335C">
      <w:numFmt w:val="decimal"/>
      <w:lvlText w:val=""/>
      <w:lvlJc w:val="left"/>
    </w:lvl>
  </w:abstractNum>
  <w:abstractNum w:abstractNumId="832" w15:restartNumberingAfterBreak="0">
    <w:nsid w:val="00003F41"/>
    <w:multiLevelType w:val="hybridMultilevel"/>
    <w:tmpl w:val="6526CF8E"/>
    <w:lvl w:ilvl="0" w:tplc="3768000A">
      <w:start w:val="1"/>
      <w:numFmt w:val="bullet"/>
      <w:lvlText w:val=""/>
      <w:lvlJc w:val="left"/>
    </w:lvl>
    <w:lvl w:ilvl="1" w:tplc="D38EAF8E">
      <w:numFmt w:val="decimal"/>
      <w:lvlText w:val=""/>
      <w:lvlJc w:val="left"/>
    </w:lvl>
    <w:lvl w:ilvl="2" w:tplc="6FCC64E8">
      <w:numFmt w:val="decimal"/>
      <w:lvlText w:val=""/>
      <w:lvlJc w:val="left"/>
    </w:lvl>
    <w:lvl w:ilvl="3" w:tplc="A984CC72">
      <w:numFmt w:val="decimal"/>
      <w:lvlText w:val=""/>
      <w:lvlJc w:val="left"/>
    </w:lvl>
    <w:lvl w:ilvl="4" w:tplc="EE446556">
      <w:numFmt w:val="decimal"/>
      <w:lvlText w:val=""/>
      <w:lvlJc w:val="left"/>
    </w:lvl>
    <w:lvl w:ilvl="5" w:tplc="F66416F0">
      <w:numFmt w:val="decimal"/>
      <w:lvlText w:val=""/>
      <w:lvlJc w:val="left"/>
    </w:lvl>
    <w:lvl w:ilvl="6" w:tplc="72489E6C">
      <w:numFmt w:val="decimal"/>
      <w:lvlText w:val=""/>
      <w:lvlJc w:val="left"/>
    </w:lvl>
    <w:lvl w:ilvl="7" w:tplc="309892DA">
      <w:numFmt w:val="decimal"/>
      <w:lvlText w:val=""/>
      <w:lvlJc w:val="left"/>
    </w:lvl>
    <w:lvl w:ilvl="8" w:tplc="2FD2FC10">
      <w:numFmt w:val="decimal"/>
      <w:lvlText w:val=""/>
      <w:lvlJc w:val="left"/>
    </w:lvl>
  </w:abstractNum>
  <w:abstractNum w:abstractNumId="833" w15:restartNumberingAfterBreak="0">
    <w:nsid w:val="00003F53"/>
    <w:multiLevelType w:val="hybridMultilevel"/>
    <w:tmpl w:val="9814BE6C"/>
    <w:lvl w:ilvl="0" w:tplc="B3149650">
      <w:start w:val="1"/>
      <w:numFmt w:val="bullet"/>
      <w:lvlText w:val=""/>
      <w:lvlJc w:val="left"/>
    </w:lvl>
    <w:lvl w:ilvl="1" w:tplc="12F0C320">
      <w:start w:val="1"/>
      <w:numFmt w:val="bullet"/>
      <w:lvlText w:val="−"/>
      <w:lvlJc w:val="left"/>
    </w:lvl>
    <w:lvl w:ilvl="2" w:tplc="136EAEE0">
      <w:start w:val="1"/>
      <w:numFmt w:val="upperLetter"/>
      <w:lvlText w:val="%3"/>
      <w:lvlJc w:val="left"/>
    </w:lvl>
    <w:lvl w:ilvl="3" w:tplc="49AEF818">
      <w:start w:val="19"/>
      <w:numFmt w:val="upperLetter"/>
      <w:lvlText w:val="%4:"/>
      <w:lvlJc w:val="left"/>
    </w:lvl>
    <w:lvl w:ilvl="4" w:tplc="387E985A">
      <w:numFmt w:val="decimal"/>
      <w:lvlText w:val=""/>
      <w:lvlJc w:val="left"/>
    </w:lvl>
    <w:lvl w:ilvl="5" w:tplc="1C7AB320">
      <w:numFmt w:val="decimal"/>
      <w:lvlText w:val=""/>
      <w:lvlJc w:val="left"/>
    </w:lvl>
    <w:lvl w:ilvl="6" w:tplc="7706AD6A">
      <w:numFmt w:val="decimal"/>
      <w:lvlText w:val=""/>
      <w:lvlJc w:val="left"/>
    </w:lvl>
    <w:lvl w:ilvl="7" w:tplc="60B8D072">
      <w:numFmt w:val="decimal"/>
      <w:lvlText w:val=""/>
      <w:lvlJc w:val="left"/>
    </w:lvl>
    <w:lvl w:ilvl="8" w:tplc="614AE7AA">
      <w:numFmt w:val="decimal"/>
      <w:lvlText w:val=""/>
      <w:lvlJc w:val="left"/>
    </w:lvl>
  </w:abstractNum>
  <w:abstractNum w:abstractNumId="834" w15:restartNumberingAfterBreak="0">
    <w:nsid w:val="00003F60"/>
    <w:multiLevelType w:val="hybridMultilevel"/>
    <w:tmpl w:val="9BC2EC3C"/>
    <w:lvl w:ilvl="0" w:tplc="82404F1A">
      <w:start w:val="15"/>
      <w:numFmt w:val="lowerLetter"/>
      <w:lvlText w:val="%1"/>
      <w:lvlJc w:val="left"/>
    </w:lvl>
    <w:lvl w:ilvl="1" w:tplc="1F6A6EFE">
      <w:numFmt w:val="decimal"/>
      <w:lvlText w:val=""/>
      <w:lvlJc w:val="left"/>
    </w:lvl>
    <w:lvl w:ilvl="2" w:tplc="8AF2077E">
      <w:numFmt w:val="decimal"/>
      <w:lvlText w:val=""/>
      <w:lvlJc w:val="left"/>
    </w:lvl>
    <w:lvl w:ilvl="3" w:tplc="B4EA065C">
      <w:numFmt w:val="decimal"/>
      <w:lvlText w:val=""/>
      <w:lvlJc w:val="left"/>
    </w:lvl>
    <w:lvl w:ilvl="4" w:tplc="494A0102">
      <w:numFmt w:val="decimal"/>
      <w:lvlText w:val=""/>
      <w:lvlJc w:val="left"/>
    </w:lvl>
    <w:lvl w:ilvl="5" w:tplc="F2705D42">
      <w:numFmt w:val="decimal"/>
      <w:lvlText w:val=""/>
      <w:lvlJc w:val="left"/>
    </w:lvl>
    <w:lvl w:ilvl="6" w:tplc="29CE3798">
      <w:numFmt w:val="decimal"/>
      <w:lvlText w:val=""/>
      <w:lvlJc w:val="left"/>
    </w:lvl>
    <w:lvl w:ilvl="7" w:tplc="21C4B8B2">
      <w:numFmt w:val="decimal"/>
      <w:lvlText w:val=""/>
      <w:lvlJc w:val="left"/>
    </w:lvl>
    <w:lvl w:ilvl="8" w:tplc="FB8265D8">
      <w:numFmt w:val="decimal"/>
      <w:lvlText w:val=""/>
      <w:lvlJc w:val="left"/>
    </w:lvl>
  </w:abstractNum>
  <w:abstractNum w:abstractNumId="835" w15:restartNumberingAfterBreak="0">
    <w:nsid w:val="00003F61"/>
    <w:multiLevelType w:val="hybridMultilevel"/>
    <w:tmpl w:val="E566FBE0"/>
    <w:lvl w:ilvl="0" w:tplc="6CC0964C">
      <w:start w:val="1"/>
      <w:numFmt w:val="bullet"/>
      <w:lvlText w:val=""/>
      <w:lvlJc w:val="left"/>
    </w:lvl>
    <w:lvl w:ilvl="1" w:tplc="6F9409A2">
      <w:start w:val="15"/>
      <w:numFmt w:val="lowerLetter"/>
      <w:lvlText w:val="%2"/>
      <w:lvlJc w:val="left"/>
    </w:lvl>
    <w:lvl w:ilvl="2" w:tplc="CA22FBF8">
      <w:numFmt w:val="decimal"/>
      <w:lvlText w:val=""/>
      <w:lvlJc w:val="left"/>
    </w:lvl>
    <w:lvl w:ilvl="3" w:tplc="E918F012">
      <w:numFmt w:val="decimal"/>
      <w:lvlText w:val=""/>
      <w:lvlJc w:val="left"/>
    </w:lvl>
    <w:lvl w:ilvl="4" w:tplc="AB903C26">
      <w:numFmt w:val="decimal"/>
      <w:lvlText w:val=""/>
      <w:lvlJc w:val="left"/>
    </w:lvl>
    <w:lvl w:ilvl="5" w:tplc="0EBEDA86">
      <w:numFmt w:val="decimal"/>
      <w:lvlText w:val=""/>
      <w:lvlJc w:val="left"/>
    </w:lvl>
    <w:lvl w:ilvl="6" w:tplc="F8346C3E">
      <w:numFmt w:val="decimal"/>
      <w:lvlText w:val=""/>
      <w:lvlJc w:val="left"/>
    </w:lvl>
    <w:lvl w:ilvl="7" w:tplc="FD24F3D8">
      <w:numFmt w:val="decimal"/>
      <w:lvlText w:val=""/>
      <w:lvlJc w:val="left"/>
    </w:lvl>
    <w:lvl w:ilvl="8" w:tplc="68141E18">
      <w:numFmt w:val="decimal"/>
      <w:lvlText w:val=""/>
      <w:lvlJc w:val="left"/>
    </w:lvl>
  </w:abstractNum>
  <w:abstractNum w:abstractNumId="836" w15:restartNumberingAfterBreak="0">
    <w:nsid w:val="00003F7B"/>
    <w:multiLevelType w:val="hybridMultilevel"/>
    <w:tmpl w:val="C8DC32A6"/>
    <w:lvl w:ilvl="0" w:tplc="52F87A58">
      <w:start w:val="3"/>
      <w:numFmt w:val="upperLetter"/>
      <w:lvlText w:val="%1:"/>
      <w:lvlJc w:val="left"/>
    </w:lvl>
    <w:lvl w:ilvl="1" w:tplc="EF4CD6EA">
      <w:numFmt w:val="decimal"/>
      <w:lvlText w:val=""/>
      <w:lvlJc w:val="left"/>
    </w:lvl>
    <w:lvl w:ilvl="2" w:tplc="8E420448">
      <w:numFmt w:val="decimal"/>
      <w:lvlText w:val=""/>
      <w:lvlJc w:val="left"/>
    </w:lvl>
    <w:lvl w:ilvl="3" w:tplc="7D8C038C">
      <w:numFmt w:val="decimal"/>
      <w:lvlText w:val=""/>
      <w:lvlJc w:val="left"/>
    </w:lvl>
    <w:lvl w:ilvl="4" w:tplc="66F8A23E">
      <w:numFmt w:val="decimal"/>
      <w:lvlText w:val=""/>
      <w:lvlJc w:val="left"/>
    </w:lvl>
    <w:lvl w:ilvl="5" w:tplc="91980B02">
      <w:numFmt w:val="decimal"/>
      <w:lvlText w:val=""/>
      <w:lvlJc w:val="left"/>
    </w:lvl>
    <w:lvl w:ilvl="6" w:tplc="A5181828">
      <w:numFmt w:val="decimal"/>
      <w:lvlText w:val=""/>
      <w:lvlJc w:val="left"/>
    </w:lvl>
    <w:lvl w:ilvl="7" w:tplc="081676D8">
      <w:numFmt w:val="decimal"/>
      <w:lvlText w:val=""/>
      <w:lvlJc w:val="left"/>
    </w:lvl>
    <w:lvl w:ilvl="8" w:tplc="B034495E">
      <w:numFmt w:val="decimal"/>
      <w:lvlText w:val=""/>
      <w:lvlJc w:val="left"/>
    </w:lvl>
  </w:abstractNum>
  <w:abstractNum w:abstractNumId="837" w15:restartNumberingAfterBreak="0">
    <w:nsid w:val="00003F80"/>
    <w:multiLevelType w:val="hybridMultilevel"/>
    <w:tmpl w:val="B94AE5D0"/>
    <w:lvl w:ilvl="0" w:tplc="0AEE8D3E">
      <w:start w:val="15"/>
      <w:numFmt w:val="lowerLetter"/>
      <w:lvlText w:val="%1"/>
      <w:lvlJc w:val="left"/>
    </w:lvl>
    <w:lvl w:ilvl="1" w:tplc="085AE050">
      <w:start w:val="19"/>
      <w:numFmt w:val="upperLetter"/>
      <w:lvlText w:val="%2:"/>
      <w:lvlJc w:val="left"/>
    </w:lvl>
    <w:lvl w:ilvl="2" w:tplc="F85C9868">
      <w:numFmt w:val="decimal"/>
      <w:lvlText w:val=""/>
      <w:lvlJc w:val="left"/>
    </w:lvl>
    <w:lvl w:ilvl="3" w:tplc="3F0C0EB2">
      <w:numFmt w:val="decimal"/>
      <w:lvlText w:val=""/>
      <w:lvlJc w:val="left"/>
    </w:lvl>
    <w:lvl w:ilvl="4" w:tplc="09DA5080">
      <w:numFmt w:val="decimal"/>
      <w:lvlText w:val=""/>
      <w:lvlJc w:val="left"/>
    </w:lvl>
    <w:lvl w:ilvl="5" w:tplc="CDB6744C">
      <w:numFmt w:val="decimal"/>
      <w:lvlText w:val=""/>
      <w:lvlJc w:val="left"/>
    </w:lvl>
    <w:lvl w:ilvl="6" w:tplc="0E62191A">
      <w:numFmt w:val="decimal"/>
      <w:lvlText w:val=""/>
      <w:lvlJc w:val="left"/>
    </w:lvl>
    <w:lvl w:ilvl="7" w:tplc="82EC2AFE">
      <w:numFmt w:val="decimal"/>
      <w:lvlText w:val=""/>
      <w:lvlJc w:val="left"/>
    </w:lvl>
    <w:lvl w:ilvl="8" w:tplc="DE7E0D14">
      <w:numFmt w:val="decimal"/>
      <w:lvlText w:val=""/>
      <w:lvlJc w:val="left"/>
    </w:lvl>
  </w:abstractNum>
  <w:abstractNum w:abstractNumId="838" w15:restartNumberingAfterBreak="0">
    <w:nsid w:val="00003F98"/>
    <w:multiLevelType w:val="hybridMultilevel"/>
    <w:tmpl w:val="5CDA98AE"/>
    <w:lvl w:ilvl="0" w:tplc="D83CF138">
      <w:start w:val="2"/>
      <w:numFmt w:val="upperLetter"/>
      <w:lvlText w:val="%1:"/>
      <w:lvlJc w:val="left"/>
    </w:lvl>
    <w:lvl w:ilvl="1" w:tplc="7E18E40A">
      <w:numFmt w:val="decimal"/>
      <w:lvlText w:val=""/>
      <w:lvlJc w:val="left"/>
    </w:lvl>
    <w:lvl w:ilvl="2" w:tplc="1520C03C">
      <w:numFmt w:val="decimal"/>
      <w:lvlText w:val=""/>
      <w:lvlJc w:val="left"/>
    </w:lvl>
    <w:lvl w:ilvl="3" w:tplc="36585360">
      <w:numFmt w:val="decimal"/>
      <w:lvlText w:val=""/>
      <w:lvlJc w:val="left"/>
    </w:lvl>
    <w:lvl w:ilvl="4" w:tplc="023C0472">
      <w:numFmt w:val="decimal"/>
      <w:lvlText w:val=""/>
      <w:lvlJc w:val="left"/>
    </w:lvl>
    <w:lvl w:ilvl="5" w:tplc="D7A0B2A2">
      <w:numFmt w:val="decimal"/>
      <w:lvlText w:val=""/>
      <w:lvlJc w:val="left"/>
    </w:lvl>
    <w:lvl w:ilvl="6" w:tplc="765ADF76">
      <w:numFmt w:val="decimal"/>
      <w:lvlText w:val=""/>
      <w:lvlJc w:val="left"/>
    </w:lvl>
    <w:lvl w:ilvl="7" w:tplc="4BEABB3E">
      <w:numFmt w:val="decimal"/>
      <w:lvlText w:val=""/>
      <w:lvlJc w:val="left"/>
    </w:lvl>
    <w:lvl w:ilvl="8" w:tplc="D0443F46">
      <w:numFmt w:val="decimal"/>
      <w:lvlText w:val=""/>
      <w:lvlJc w:val="left"/>
    </w:lvl>
  </w:abstractNum>
  <w:abstractNum w:abstractNumId="839" w15:restartNumberingAfterBreak="0">
    <w:nsid w:val="00003FA2"/>
    <w:multiLevelType w:val="hybridMultilevel"/>
    <w:tmpl w:val="1936786E"/>
    <w:lvl w:ilvl="0" w:tplc="A9B4FB4E">
      <w:start w:val="1"/>
      <w:numFmt w:val="bullet"/>
      <w:lvlText w:val=""/>
      <w:lvlJc w:val="left"/>
    </w:lvl>
    <w:lvl w:ilvl="1" w:tplc="86D28990">
      <w:numFmt w:val="decimal"/>
      <w:lvlText w:val=""/>
      <w:lvlJc w:val="left"/>
    </w:lvl>
    <w:lvl w:ilvl="2" w:tplc="DA5A55BA">
      <w:numFmt w:val="decimal"/>
      <w:lvlText w:val=""/>
      <w:lvlJc w:val="left"/>
    </w:lvl>
    <w:lvl w:ilvl="3" w:tplc="52C02802">
      <w:numFmt w:val="decimal"/>
      <w:lvlText w:val=""/>
      <w:lvlJc w:val="left"/>
    </w:lvl>
    <w:lvl w:ilvl="4" w:tplc="23AE3BA8">
      <w:numFmt w:val="decimal"/>
      <w:lvlText w:val=""/>
      <w:lvlJc w:val="left"/>
    </w:lvl>
    <w:lvl w:ilvl="5" w:tplc="295640C2">
      <w:numFmt w:val="decimal"/>
      <w:lvlText w:val=""/>
      <w:lvlJc w:val="left"/>
    </w:lvl>
    <w:lvl w:ilvl="6" w:tplc="B37665B6">
      <w:numFmt w:val="decimal"/>
      <w:lvlText w:val=""/>
      <w:lvlJc w:val="left"/>
    </w:lvl>
    <w:lvl w:ilvl="7" w:tplc="5E009238">
      <w:numFmt w:val="decimal"/>
      <w:lvlText w:val=""/>
      <w:lvlJc w:val="left"/>
    </w:lvl>
    <w:lvl w:ilvl="8" w:tplc="E05499A4">
      <w:numFmt w:val="decimal"/>
      <w:lvlText w:val=""/>
      <w:lvlJc w:val="left"/>
    </w:lvl>
  </w:abstractNum>
  <w:abstractNum w:abstractNumId="840" w15:restartNumberingAfterBreak="0">
    <w:nsid w:val="00003FA4"/>
    <w:multiLevelType w:val="hybridMultilevel"/>
    <w:tmpl w:val="2FC279F2"/>
    <w:lvl w:ilvl="0" w:tplc="C6D6A492">
      <w:start w:val="1"/>
      <w:numFmt w:val="bullet"/>
      <w:lvlText w:val=""/>
      <w:lvlJc w:val="left"/>
    </w:lvl>
    <w:lvl w:ilvl="1" w:tplc="24A0854E">
      <w:numFmt w:val="decimal"/>
      <w:lvlText w:val=""/>
      <w:lvlJc w:val="left"/>
    </w:lvl>
    <w:lvl w:ilvl="2" w:tplc="87BA94F2">
      <w:numFmt w:val="decimal"/>
      <w:lvlText w:val=""/>
      <w:lvlJc w:val="left"/>
    </w:lvl>
    <w:lvl w:ilvl="3" w:tplc="7CCAE47C">
      <w:numFmt w:val="decimal"/>
      <w:lvlText w:val=""/>
      <w:lvlJc w:val="left"/>
    </w:lvl>
    <w:lvl w:ilvl="4" w:tplc="2730E36A">
      <w:numFmt w:val="decimal"/>
      <w:lvlText w:val=""/>
      <w:lvlJc w:val="left"/>
    </w:lvl>
    <w:lvl w:ilvl="5" w:tplc="FBEE6984">
      <w:numFmt w:val="decimal"/>
      <w:lvlText w:val=""/>
      <w:lvlJc w:val="left"/>
    </w:lvl>
    <w:lvl w:ilvl="6" w:tplc="5FA4A424">
      <w:numFmt w:val="decimal"/>
      <w:lvlText w:val=""/>
      <w:lvlJc w:val="left"/>
    </w:lvl>
    <w:lvl w:ilvl="7" w:tplc="7FDA701E">
      <w:numFmt w:val="decimal"/>
      <w:lvlText w:val=""/>
      <w:lvlJc w:val="left"/>
    </w:lvl>
    <w:lvl w:ilvl="8" w:tplc="A31C1C44">
      <w:numFmt w:val="decimal"/>
      <w:lvlText w:val=""/>
      <w:lvlJc w:val="left"/>
    </w:lvl>
  </w:abstractNum>
  <w:abstractNum w:abstractNumId="841" w15:restartNumberingAfterBreak="0">
    <w:nsid w:val="00003FA8"/>
    <w:multiLevelType w:val="hybridMultilevel"/>
    <w:tmpl w:val="14B48E46"/>
    <w:lvl w:ilvl="0" w:tplc="769CC264">
      <w:start w:val="1"/>
      <w:numFmt w:val="bullet"/>
      <w:lvlText w:val="•"/>
      <w:lvlJc w:val="left"/>
    </w:lvl>
    <w:lvl w:ilvl="1" w:tplc="02A4BFE6">
      <w:numFmt w:val="decimal"/>
      <w:lvlText w:val=""/>
      <w:lvlJc w:val="left"/>
    </w:lvl>
    <w:lvl w:ilvl="2" w:tplc="55B0ADBC">
      <w:numFmt w:val="decimal"/>
      <w:lvlText w:val=""/>
      <w:lvlJc w:val="left"/>
    </w:lvl>
    <w:lvl w:ilvl="3" w:tplc="9DCACDD6">
      <w:numFmt w:val="decimal"/>
      <w:lvlText w:val=""/>
      <w:lvlJc w:val="left"/>
    </w:lvl>
    <w:lvl w:ilvl="4" w:tplc="3FA27DEA">
      <w:numFmt w:val="decimal"/>
      <w:lvlText w:val=""/>
      <w:lvlJc w:val="left"/>
    </w:lvl>
    <w:lvl w:ilvl="5" w:tplc="1A6C131E">
      <w:numFmt w:val="decimal"/>
      <w:lvlText w:val=""/>
      <w:lvlJc w:val="left"/>
    </w:lvl>
    <w:lvl w:ilvl="6" w:tplc="B2EA5364">
      <w:numFmt w:val="decimal"/>
      <w:lvlText w:val=""/>
      <w:lvlJc w:val="left"/>
    </w:lvl>
    <w:lvl w:ilvl="7" w:tplc="B428D610">
      <w:numFmt w:val="decimal"/>
      <w:lvlText w:val=""/>
      <w:lvlJc w:val="left"/>
    </w:lvl>
    <w:lvl w:ilvl="8" w:tplc="B002CCF4">
      <w:numFmt w:val="decimal"/>
      <w:lvlText w:val=""/>
      <w:lvlJc w:val="left"/>
    </w:lvl>
  </w:abstractNum>
  <w:abstractNum w:abstractNumId="842" w15:restartNumberingAfterBreak="0">
    <w:nsid w:val="00003FC0"/>
    <w:multiLevelType w:val="hybridMultilevel"/>
    <w:tmpl w:val="339EA81C"/>
    <w:lvl w:ilvl="0" w:tplc="D16C9D62">
      <w:start w:val="1"/>
      <w:numFmt w:val="bullet"/>
      <w:lvlText w:val=""/>
      <w:lvlJc w:val="left"/>
    </w:lvl>
    <w:lvl w:ilvl="1" w:tplc="6572253A">
      <w:numFmt w:val="decimal"/>
      <w:lvlText w:val=""/>
      <w:lvlJc w:val="left"/>
    </w:lvl>
    <w:lvl w:ilvl="2" w:tplc="7854AFA0">
      <w:numFmt w:val="decimal"/>
      <w:lvlText w:val=""/>
      <w:lvlJc w:val="left"/>
    </w:lvl>
    <w:lvl w:ilvl="3" w:tplc="3E42CB5A">
      <w:numFmt w:val="decimal"/>
      <w:lvlText w:val=""/>
      <w:lvlJc w:val="left"/>
    </w:lvl>
    <w:lvl w:ilvl="4" w:tplc="D4C4DA62">
      <w:numFmt w:val="decimal"/>
      <w:lvlText w:val=""/>
      <w:lvlJc w:val="left"/>
    </w:lvl>
    <w:lvl w:ilvl="5" w:tplc="939C39F4">
      <w:numFmt w:val="decimal"/>
      <w:lvlText w:val=""/>
      <w:lvlJc w:val="left"/>
    </w:lvl>
    <w:lvl w:ilvl="6" w:tplc="D00AAF2E">
      <w:numFmt w:val="decimal"/>
      <w:lvlText w:val=""/>
      <w:lvlJc w:val="left"/>
    </w:lvl>
    <w:lvl w:ilvl="7" w:tplc="1766EBB4">
      <w:numFmt w:val="decimal"/>
      <w:lvlText w:val=""/>
      <w:lvlJc w:val="left"/>
    </w:lvl>
    <w:lvl w:ilvl="8" w:tplc="160058DA">
      <w:numFmt w:val="decimal"/>
      <w:lvlText w:val=""/>
      <w:lvlJc w:val="left"/>
    </w:lvl>
  </w:abstractNum>
  <w:abstractNum w:abstractNumId="843" w15:restartNumberingAfterBreak="0">
    <w:nsid w:val="00003FC1"/>
    <w:multiLevelType w:val="hybridMultilevel"/>
    <w:tmpl w:val="4B9E4FC8"/>
    <w:lvl w:ilvl="0" w:tplc="05AAA252">
      <w:start w:val="1"/>
      <w:numFmt w:val="bullet"/>
      <w:lvlText w:val=""/>
      <w:lvlJc w:val="left"/>
    </w:lvl>
    <w:lvl w:ilvl="1" w:tplc="BE6E114C">
      <w:numFmt w:val="decimal"/>
      <w:lvlText w:val=""/>
      <w:lvlJc w:val="left"/>
    </w:lvl>
    <w:lvl w:ilvl="2" w:tplc="FF366F2A">
      <w:numFmt w:val="decimal"/>
      <w:lvlText w:val=""/>
      <w:lvlJc w:val="left"/>
    </w:lvl>
    <w:lvl w:ilvl="3" w:tplc="2A4C1AA6">
      <w:numFmt w:val="decimal"/>
      <w:lvlText w:val=""/>
      <w:lvlJc w:val="left"/>
    </w:lvl>
    <w:lvl w:ilvl="4" w:tplc="C1D457A0">
      <w:numFmt w:val="decimal"/>
      <w:lvlText w:val=""/>
      <w:lvlJc w:val="left"/>
    </w:lvl>
    <w:lvl w:ilvl="5" w:tplc="E780AE68">
      <w:numFmt w:val="decimal"/>
      <w:lvlText w:val=""/>
      <w:lvlJc w:val="left"/>
    </w:lvl>
    <w:lvl w:ilvl="6" w:tplc="56820C9A">
      <w:numFmt w:val="decimal"/>
      <w:lvlText w:val=""/>
      <w:lvlJc w:val="left"/>
    </w:lvl>
    <w:lvl w:ilvl="7" w:tplc="CA54AAAC">
      <w:numFmt w:val="decimal"/>
      <w:lvlText w:val=""/>
      <w:lvlJc w:val="left"/>
    </w:lvl>
    <w:lvl w:ilvl="8" w:tplc="357C446C">
      <w:numFmt w:val="decimal"/>
      <w:lvlText w:val=""/>
      <w:lvlJc w:val="left"/>
    </w:lvl>
  </w:abstractNum>
  <w:abstractNum w:abstractNumId="844" w15:restartNumberingAfterBreak="0">
    <w:nsid w:val="00003FCE"/>
    <w:multiLevelType w:val="hybridMultilevel"/>
    <w:tmpl w:val="0CCEB910"/>
    <w:lvl w:ilvl="0" w:tplc="3AB0D5A6">
      <w:start w:val="1"/>
      <w:numFmt w:val="upperLetter"/>
      <w:lvlText w:val="%1:"/>
      <w:lvlJc w:val="left"/>
    </w:lvl>
    <w:lvl w:ilvl="1" w:tplc="FAAC589E">
      <w:numFmt w:val="decimal"/>
      <w:lvlText w:val=""/>
      <w:lvlJc w:val="left"/>
    </w:lvl>
    <w:lvl w:ilvl="2" w:tplc="FEC80924">
      <w:numFmt w:val="decimal"/>
      <w:lvlText w:val=""/>
      <w:lvlJc w:val="left"/>
    </w:lvl>
    <w:lvl w:ilvl="3" w:tplc="EDFC8D4C">
      <w:numFmt w:val="decimal"/>
      <w:lvlText w:val=""/>
      <w:lvlJc w:val="left"/>
    </w:lvl>
    <w:lvl w:ilvl="4" w:tplc="20F60624">
      <w:numFmt w:val="decimal"/>
      <w:lvlText w:val=""/>
      <w:lvlJc w:val="left"/>
    </w:lvl>
    <w:lvl w:ilvl="5" w:tplc="FDA651E0">
      <w:numFmt w:val="decimal"/>
      <w:lvlText w:val=""/>
      <w:lvlJc w:val="left"/>
    </w:lvl>
    <w:lvl w:ilvl="6" w:tplc="924E3278">
      <w:numFmt w:val="decimal"/>
      <w:lvlText w:val=""/>
      <w:lvlJc w:val="left"/>
    </w:lvl>
    <w:lvl w:ilvl="7" w:tplc="7C3204E0">
      <w:numFmt w:val="decimal"/>
      <w:lvlText w:val=""/>
      <w:lvlJc w:val="left"/>
    </w:lvl>
    <w:lvl w:ilvl="8" w:tplc="4934AB70">
      <w:numFmt w:val="decimal"/>
      <w:lvlText w:val=""/>
      <w:lvlJc w:val="left"/>
    </w:lvl>
  </w:abstractNum>
  <w:abstractNum w:abstractNumId="845" w15:restartNumberingAfterBreak="0">
    <w:nsid w:val="00003FD3"/>
    <w:multiLevelType w:val="hybridMultilevel"/>
    <w:tmpl w:val="4C72295C"/>
    <w:lvl w:ilvl="0" w:tplc="1FCE7BAA">
      <w:start w:val="1"/>
      <w:numFmt w:val="upperLetter"/>
      <w:lvlText w:val="%1:"/>
      <w:lvlJc w:val="left"/>
    </w:lvl>
    <w:lvl w:ilvl="1" w:tplc="A83E042C">
      <w:numFmt w:val="decimal"/>
      <w:lvlText w:val=""/>
      <w:lvlJc w:val="left"/>
    </w:lvl>
    <w:lvl w:ilvl="2" w:tplc="59D6C814">
      <w:numFmt w:val="decimal"/>
      <w:lvlText w:val=""/>
      <w:lvlJc w:val="left"/>
    </w:lvl>
    <w:lvl w:ilvl="3" w:tplc="32DEB7A4">
      <w:numFmt w:val="decimal"/>
      <w:lvlText w:val=""/>
      <w:lvlJc w:val="left"/>
    </w:lvl>
    <w:lvl w:ilvl="4" w:tplc="7FC2AB08">
      <w:numFmt w:val="decimal"/>
      <w:lvlText w:val=""/>
      <w:lvlJc w:val="left"/>
    </w:lvl>
    <w:lvl w:ilvl="5" w:tplc="C7F815D4">
      <w:numFmt w:val="decimal"/>
      <w:lvlText w:val=""/>
      <w:lvlJc w:val="left"/>
    </w:lvl>
    <w:lvl w:ilvl="6" w:tplc="DE807E64">
      <w:numFmt w:val="decimal"/>
      <w:lvlText w:val=""/>
      <w:lvlJc w:val="left"/>
    </w:lvl>
    <w:lvl w:ilvl="7" w:tplc="6010A682">
      <w:numFmt w:val="decimal"/>
      <w:lvlText w:val=""/>
      <w:lvlJc w:val="left"/>
    </w:lvl>
    <w:lvl w:ilvl="8" w:tplc="51EE9A84">
      <w:numFmt w:val="decimal"/>
      <w:lvlText w:val=""/>
      <w:lvlJc w:val="left"/>
    </w:lvl>
  </w:abstractNum>
  <w:abstractNum w:abstractNumId="846" w15:restartNumberingAfterBreak="0">
    <w:nsid w:val="00003FD9"/>
    <w:multiLevelType w:val="hybridMultilevel"/>
    <w:tmpl w:val="0810A176"/>
    <w:lvl w:ilvl="0" w:tplc="A27607AC">
      <w:start w:val="1"/>
      <w:numFmt w:val="bullet"/>
      <w:lvlText w:val=""/>
      <w:lvlJc w:val="left"/>
    </w:lvl>
    <w:lvl w:ilvl="1" w:tplc="D5244956">
      <w:numFmt w:val="decimal"/>
      <w:lvlText w:val=""/>
      <w:lvlJc w:val="left"/>
    </w:lvl>
    <w:lvl w:ilvl="2" w:tplc="DB748B9C">
      <w:numFmt w:val="decimal"/>
      <w:lvlText w:val=""/>
      <w:lvlJc w:val="left"/>
    </w:lvl>
    <w:lvl w:ilvl="3" w:tplc="7540B62E">
      <w:numFmt w:val="decimal"/>
      <w:lvlText w:val=""/>
      <w:lvlJc w:val="left"/>
    </w:lvl>
    <w:lvl w:ilvl="4" w:tplc="90243B64">
      <w:numFmt w:val="decimal"/>
      <w:lvlText w:val=""/>
      <w:lvlJc w:val="left"/>
    </w:lvl>
    <w:lvl w:ilvl="5" w:tplc="D1F8B4E8">
      <w:numFmt w:val="decimal"/>
      <w:lvlText w:val=""/>
      <w:lvlJc w:val="left"/>
    </w:lvl>
    <w:lvl w:ilvl="6" w:tplc="CB62ED6C">
      <w:numFmt w:val="decimal"/>
      <w:lvlText w:val=""/>
      <w:lvlJc w:val="left"/>
    </w:lvl>
    <w:lvl w:ilvl="7" w:tplc="E8FCC9C2">
      <w:numFmt w:val="decimal"/>
      <w:lvlText w:val=""/>
      <w:lvlJc w:val="left"/>
    </w:lvl>
    <w:lvl w:ilvl="8" w:tplc="ACA48D58">
      <w:numFmt w:val="decimal"/>
      <w:lvlText w:val=""/>
      <w:lvlJc w:val="left"/>
    </w:lvl>
  </w:abstractNum>
  <w:abstractNum w:abstractNumId="847" w15:restartNumberingAfterBreak="0">
    <w:nsid w:val="00003FE8"/>
    <w:multiLevelType w:val="hybridMultilevel"/>
    <w:tmpl w:val="2CA89032"/>
    <w:lvl w:ilvl="0" w:tplc="643A8DE8">
      <w:start w:val="1"/>
      <w:numFmt w:val="bullet"/>
      <w:lvlText w:val=""/>
      <w:lvlJc w:val="left"/>
    </w:lvl>
    <w:lvl w:ilvl="1" w:tplc="9B0A33F6">
      <w:numFmt w:val="decimal"/>
      <w:lvlText w:val=""/>
      <w:lvlJc w:val="left"/>
    </w:lvl>
    <w:lvl w:ilvl="2" w:tplc="D76CCB20">
      <w:numFmt w:val="decimal"/>
      <w:lvlText w:val=""/>
      <w:lvlJc w:val="left"/>
    </w:lvl>
    <w:lvl w:ilvl="3" w:tplc="1DEE9E62">
      <w:numFmt w:val="decimal"/>
      <w:lvlText w:val=""/>
      <w:lvlJc w:val="left"/>
    </w:lvl>
    <w:lvl w:ilvl="4" w:tplc="AF76EE0E">
      <w:numFmt w:val="decimal"/>
      <w:lvlText w:val=""/>
      <w:lvlJc w:val="left"/>
    </w:lvl>
    <w:lvl w:ilvl="5" w:tplc="3620EE96">
      <w:numFmt w:val="decimal"/>
      <w:lvlText w:val=""/>
      <w:lvlJc w:val="left"/>
    </w:lvl>
    <w:lvl w:ilvl="6" w:tplc="8E3883AE">
      <w:numFmt w:val="decimal"/>
      <w:lvlText w:val=""/>
      <w:lvlJc w:val="left"/>
    </w:lvl>
    <w:lvl w:ilvl="7" w:tplc="1AEEA25A">
      <w:numFmt w:val="decimal"/>
      <w:lvlText w:val=""/>
      <w:lvlJc w:val="left"/>
    </w:lvl>
    <w:lvl w:ilvl="8" w:tplc="CA2C7484">
      <w:numFmt w:val="decimal"/>
      <w:lvlText w:val=""/>
      <w:lvlJc w:val="left"/>
    </w:lvl>
  </w:abstractNum>
  <w:abstractNum w:abstractNumId="848" w15:restartNumberingAfterBreak="0">
    <w:nsid w:val="00003FEE"/>
    <w:multiLevelType w:val="hybridMultilevel"/>
    <w:tmpl w:val="5A38AC08"/>
    <w:lvl w:ilvl="0" w:tplc="508808A8">
      <w:start w:val="1"/>
      <w:numFmt w:val="bullet"/>
      <w:lvlText w:val=""/>
      <w:lvlJc w:val="left"/>
    </w:lvl>
    <w:lvl w:ilvl="1" w:tplc="62721C1C">
      <w:numFmt w:val="decimal"/>
      <w:lvlText w:val=""/>
      <w:lvlJc w:val="left"/>
    </w:lvl>
    <w:lvl w:ilvl="2" w:tplc="BBC0652C">
      <w:numFmt w:val="decimal"/>
      <w:lvlText w:val=""/>
      <w:lvlJc w:val="left"/>
    </w:lvl>
    <w:lvl w:ilvl="3" w:tplc="B178ED9A">
      <w:numFmt w:val="decimal"/>
      <w:lvlText w:val=""/>
      <w:lvlJc w:val="left"/>
    </w:lvl>
    <w:lvl w:ilvl="4" w:tplc="BD1EA958">
      <w:numFmt w:val="decimal"/>
      <w:lvlText w:val=""/>
      <w:lvlJc w:val="left"/>
    </w:lvl>
    <w:lvl w:ilvl="5" w:tplc="FE546F82">
      <w:numFmt w:val="decimal"/>
      <w:lvlText w:val=""/>
      <w:lvlJc w:val="left"/>
    </w:lvl>
    <w:lvl w:ilvl="6" w:tplc="5C021984">
      <w:numFmt w:val="decimal"/>
      <w:lvlText w:val=""/>
      <w:lvlJc w:val="left"/>
    </w:lvl>
    <w:lvl w:ilvl="7" w:tplc="2A9E41D6">
      <w:numFmt w:val="decimal"/>
      <w:lvlText w:val=""/>
      <w:lvlJc w:val="left"/>
    </w:lvl>
    <w:lvl w:ilvl="8" w:tplc="14AE9EB4">
      <w:numFmt w:val="decimal"/>
      <w:lvlText w:val=""/>
      <w:lvlJc w:val="left"/>
    </w:lvl>
  </w:abstractNum>
  <w:abstractNum w:abstractNumId="849" w15:restartNumberingAfterBreak="0">
    <w:nsid w:val="00003FF3"/>
    <w:multiLevelType w:val="hybridMultilevel"/>
    <w:tmpl w:val="28D03DB8"/>
    <w:lvl w:ilvl="0" w:tplc="0FB6FF4C">
      <w:start w:val="1"/>
      <w:numFmt w:val="bullet"/>
      <w:lvlText w:val="ß"/>
      <w:lvlJc w:val="left"/>
    </w:lvl>
    <w:lvl w:ilvl="1" w:tplc="8FDE9F24">
      <w:start w:val="3"/>
      <w:numFmt w:val="upperLetter"/>
      <w:lvlText w:val="%2:"/>
      <w:lvlJc w:val="left"/>
    </w:lvl>
    <w:lvl w:ilvl="2" w:tplc="8EC0F3E0">
      <w:numFmt w:val="decimal"/>
      <w:lvlText w:val=""/>
      <w:lvlJc w:val="left"/>
    </w:lvl>
    <w:lvl w:ilvl="3" w:tplc="5CB637FA">
      <w:numFmt w:val="decimal"/>
      <w:lvlText w:val=""/>
      <w:lvlJc w:val="left"/>
    </w:lvl>
    <w:lvl w:ilvl="4" w:tplc="D4263362">
      <w:numFmt w:val="decimal"/>
      <w:lvlText w:val=""/>
      <w:lvlJc w:val="left"/>
    </w:lvl>
    <w:lvl w:ilvl="5" w:tplc="A7CE0526">
      <w:numFmt w:val="decimal"/>
      <w:lvlText w:val=""/>
      <w:lvlJc w:val="left"/>
    </w:lvl>
    <w:lvl w:ilvl="6" w:tplc="CE1A419A">
      <w:numFmt w:val="decimal"/>
      <w:lvlText w:val=""/>
      <w:lvlJc w:val="left"/>
    </w:lvl>
    <w:lvl w:ilvl="7" w:tplc="FEF46444">
      <w:numFmt w:val="decimal"/>
      <w:lvlText w:val=""/>
      <w:lvlJc w:val="left"/>
    </w:lvl>
    <w:lvl w:ilvl="8" w:tplc="E8B294AC">
      <w:numFmt w:val="decimal"/>
      <w:lvlText w:val=""/>
      <w:lvlJc w:val="left"/>
    </w:lvl>
  </w:abstractNum>
  <w:abstractNum w:abstractNumId="850" w15:restartNumberingAfterBreak="0">
    <w:nsid w:val="00004015"/>
    <w:multiLevelType w:val="hybridMultilevel"/>
    <w:tmpl w:val="A27C05A4"/>
    <w:lvl w:ilvl="0" w:tplc="AD54F62C">
      <w:start w:val="1"/>
      <w:numFmt w:val="bullet"/>
      <w:lvlText w:val=""/>
      <w:lvlJc w:val="left"/>
    </w:lvl>
    <w:lvl w:ilvl="1" w:tplc="A6D028D0">
      <w:numFmt w:val="decimal"/>
      <w:lvlText w:val=""/>
      <w:lvlJc w:val="left"/>
    </w:lvl>
    <w:lvl w:ilvl="2" w:tplc="04B88942">
      <w:numFmt w:val="decimal"/>
      <w:lvlText w:val=""/>
      <w:lvlJc w:val="left"/>
    </w:lvl>
    <w:lvl w:ilvl="3" w:tplc="4A6EB4B6">
      <w:numFmt w:val="decimal"/>
      <w:lvlText w:val=""/>
      <w:lvlJc w:val="left"/>
    </w:lvl>
    <w:lvl w:ilvl="4" w:tplc="4ED0CFDE">
      <w:numFmt w:val="decimal"/>
      <w:lvlText w:val=""/>
      <w:lvlJc w:val="left"/>
    </w:lvl>
    <w:lvl w:ilvl="5" w:tplc="0456AC88">
      <w:numFmt w:val="decimal"/>
      <w:lvlText w:val=""/>
      <w:lvlJc w:val="left"/>
    </w:lvl>
    <w:lvl w:ilvl="6" w:tplc="499A1014">
      <w:numFmt w:val="decimal"/>
      <w:lvlText w:val=""/>
      <w:lvlJc w:val="left"/>
    </w:lvl>
    <w:lvl w:ilvl="7" w:tplc="1494AE6E">
      <w:numFmt w:val="decimal"/>
      <w:lvlText w:val=""/>
      <w:lvlJc w:val="left"/>
    </w:lvl>
    <w:lvl w:ilvl="8" w:tplc="611016A8">
      <w:numFmt w:val="decimal"/>
      <w:lvlText w:val=""/>
      <w:lvlJc w:val="left"/>
    </w:lvl>
  </w:abstractNum>
  <w:abstractNum w:abstractNumId="851" w15:restartNumberingAfterBreak="0">
    <w:nsid w:val="0000402E"/>
    <w:multiLevelType w:val="hybridMultilevel"/>
    <w:tmpl w:val="825C90F4"/>
    <w:lvl w:ilvl="0" w:tplc="5DA2A81C">
      <w:start w:val="1"/>
      <w:numFmt w:val="bullet"/>
      <w:lvlText w:val=""/>
      <w:lvlJc w:val="left"/>
    </w:lvl>
    <w:lvl w:ilvl="1" w:tplc="A7C0206C">
      <w:numFmt w:val="decimal"/>
      <w:lvlText w:val=""/>
      <w:lvlJc w:val="left"/>
    </w:lvl>
    <w:lvl w:ilvl="2" w:tplc="1F10EDF2">
      <w:numFmt w:val="decimal"/>
      <w:lvlText w:val=""/>
      <w:lvlJc w:val="left"/>
    </w:lvl>
    <w:lvl w:ilvl="3" w:tplc="E5429D5E">
      <w:numFmt w:val="decimal"/>
      <w:lvlText w:val=""/>
      <w:lvlJc w:val="left"/>
    </w:lvl>
    <w:lvl w:ilvl="4" w:tplc="C5328D14">
      <w:numFmt w:val="decimal"/>
      <w:lvlText w:val=""/>
      <w:lvlJc w:val="left"/>
    </w:lvl>
    <w:lvl w:ilvl="5" w:tplc="DE66A154">
      <w:numFmt w:val="decimal"/>
      <w:lvlText w:val=""/>
      <w:lvlJc w:val="left"/>
    </w:lvl>
    <w:lvl w:ilvl="6" w:tplc="99E8FF96">
      <w:numFmt w:val="decimal"/>
      <w:lvlText w:val=""/>
      <w:lvlJc w:val="left"/>
    </w:lvl>
    <w:lvl w:ilvl="7" w:tplc="C956857A">
      <w:numFmt w:val="decimal"/>
      <w:lvlText w:val=""/>
      <w:lvlJc w:val="left"/>
    </w:lvl>
    <w:lvl w:ilvl="8" w:tplc="2154FBF2">
      <w:numFmt w:val="decimal"/>
      <w:lvlText w:val=""/>
      <w:lvlJc w:val="left"/>
    </w:lvl>
  </w:abstractNum>
  <w:abstractNum w:abstractNumId="852" w15:restartNumberingAfterBreak="0">
    <w:nsid w:val="00004052"/>
    <w:multiLevelType w:val="hybridMultilevel"/>
    <w:tmpl w:val="79A2C54A"/>
    <w:lvl w:ilvl="0" w:tplc="3FB466B0">
      <w:start w:val="1"/>
      <w:numFmt w:val="bullet"/>
      <w:lvlText w:val=""/>
      <w:lvlJc w:val="left"/>
    </w:lvl>
    <w:lvl w:ilvl="1" w:tplc="EE666944">
      <w:numFmt w:val="decimal"/>
      <w:lvlText w:val=""/>
      <w:lvlJc w:val="left"/>
    </w:lvl>
    <w:lvl w:ilvl="2" w:tplc="C39CB9B8">
      <w:numFmt w:val="decimal"/>
      <w:lvlText w:val=""/>
      <w:lvlJc w:val="left"/>
    </w:lvl>
    <w:lvl w:ilvl="3" w:tplc="7A36C94A">
      <w:numFmt w:val="decimal"/>
      <w:lvlText w:val=""/>
      <w:lvlJc w:val="left"/>
    </w:lvl>
    <w:lvl w:ilvl="4" w:tplc="B19415D8">
      <w:numFmt w:val="decimal"/>
      <w:lvlText w:val=""/>
      <w:lvlJc w:val="left"/>
    </w:lvl>
    <w:lvl w:ilvl="5" w:tplc="8716D340">
      <w:numFmt w:val="decimal"/>
      <w:lvlText w:val=""/>
      <w:lvlJc w:val="left"/>
    </w:lvl>
    <w:lvl w:ilvl="6" w:tplc="FA8EC520">
      <w:numFmt w:val="decimal"/>
      <w:lvlText w:val=""/>
      <w:lvlJc w:val="left"/>
    </w:lvl>
    <w:lvl w:ilvl="7" w:tplc="F840488A">
      <w:numFmt w:val="decimal"/>
      <w:lvlText w:val=""/>
      <w:lvlJc w:val="left"/>
    </w:lvl>
    <w:lvl w:ilvl="8" w:tplc="5E80E2EA">
      <w:numFmt w:val="decimal"/>
      <w:lvlText w:val=""/>
      <w:lvlJc w:val="left"/>
    </w:lvl>
  </w:abstractNum>
  <w:abstractNum w:abstractNumId="853" w15:restartNumberingAfterBreak="0">
    <w:nsid w:val="00004055"/>
    <w:multiLevelType w:val="hybridMultilevel"/>
    <w:tmpl w:val="735AB4B0"/>
    <w:lvl w:ilvl="0" w:tplc="70A27168">
      <w:start w:val="2"/>
      <w:numFmt w:val="upperLetter"/>
      <w:lvlText w:val="%1:"/>
      <w:lvlJc w:val="left"/>
    </w:lvl>
    <w:lvl w:ilvl="1" w:tplc="06124A72">
      <w:numFmt w:val="decimal"/>
      <w:lvlText w:val=""/>
      <w:lvlJc w:val="left"/>
    </w:lvl>
    <w:lvl w:ilvl="2" w:tplc="86ECB6F2">
      <w:numFmt w:val="decimal"/>
      <w:lvlText w:val=""/>
      <w:lvlJc w:val="left"/>
    </w:lvl>
    <w:lvl w:ilvl="3" w:tplc="03A2D8C6">
      <w:numFmt w:val="decimal"/>
      <w:lvlText w:val=""/>
      <w:lvlJc w:val="left"/>
    </w:lvl>
    <w:lvl w:ilvl="4" w:tplc="A52612DA">
      <w:numFmt w:val="decimal"/>
      <w:lvlText w:val=""/>
      <w:lvlJc w:val="left"/>
    </w:lvl>
    <w:lvl w:ilvl="5" w:tplc="7AF6B642">
      <w:numFmt w:val="decimal"/>
      <w:lvlText w:val=""/>
      <w:lvlJc w:val="left"/>
    </w:lvl>
    <w:lvl w:ilvl="6" w:tplc="9BCA1F0A">
      <w:numFmt w:val="decimal"/>
      <w:lvlText w:val=""/>
      <w:lvlJc w:val="left"/>
    </w:lvl>
    <w:lvl w:ilvl="7" w:tplc="2F02DE4A">
      <w:numFmt w:val="decimal"/>
      <w:lvlText w:val=""/>
      <w:lvlJc w:val="left"/>
    </w:lvl>
    <w:lvl w:ilvl="8" w:tplc="48C6496E">
      <w:numFmt w:val="decimal"/>
      <w:lvlText w:val=""/>
      <w:lvlJc w:val="left"/>
    </w:lvl>
  </w:abstractNum>
  <w:abstractNum w:abstractNumId="854" w15:restartNumberingAfterBreak="0">
    <w:nsid w:val="0000405A"/>
    <w:multiLevelType w:val="hybridMultilevel"/>
    <w:tmpl w:val="114E5E4C"/>
    <w:lvl w:ilvl="0" w:tplc="EE6AF442">
      <w:start w:val="2"/>
      <w:numFmt w:val="upperLetter"/>
      <w:lvlText w:val="%1:"/>
      <w:lvlJc w:val="left"/>
    </w:lvl>
    <w:lvl w:ilvl="1" w:tplc="1A3A885C">
      <w:numFmt w:val="decimal"/>
      <w:lvlText w:val=""/>
      <w:lvlJc w:val="left"/>
    </w:lvl>
    <w:lvl w:ilvl="2" w:tplc="AF6410F4">
      <w:numFmt w:val="decimal"/>
      <w:lvlText w:val=""/>
      <w:lvlJc w:val="left"/>
    </w:lvl>
    <w:lvl w:ilvl="3" w:tplc="9F062A72">
      <w:numFmt w:val="decimal"/>
      <w:lvlText w:val=""/>
      <w:lvlJc w:val="left"/>
    </w:lvl>
    <w:lvl w:ilvl="4" w:tplc="C66EEF32">
      <w:numFmt w:val="decimal"/>
      <w:lvlText w:val=""/>
      <w:lvlJc w:val="left"/>
    </w:lvl>
    <w:lvl w:ilvl="5" w:tplc="DA4069F2">
      <w:numFmt w:val="decimal"/>
      <w:lvlText w:val=""/>
      <w:lvlJc w:val="left"/>
    </w:lvl>
    <w:lvl w:ilvl="6" w:tplc="CA9084E4">
      <w:numFmt w:val="decimal"/>
      <w:lvlText w:val=""/>
      <w:lvlJc w:val="left"/>
    </w:lvl>
    <w:lvl w:ilvl="7" w:tplc="C23631C8">
      <w:numFmt w:val="decimal"/>
      <w:lvlText w:val=""/>
      <w:lvlJc w:val="left"/>
    </w:lvl>
    <w:lvl w:ilvl="8" w:tplc="0F466E5E">
      <w:numFmt w:val="decimal"/>
      <w:lvlText w:val=""/>
      <w:lvlJc w:val="left"/>
    </w:lvl>
  </w:abstractNum>
  <w:abstractNum w:abstractNumId="855" w15:restartNumberingAfterBreak="0">
    <w:nsid w:val="00004071"/>
    <w:multiLevelType w:val="hybridMultilevel"/>
    <w:tmpl w:val="15C695AC"/>
    <w:lvl w:ilvl="0" w:tplc="8070D81A">
      <w:start w:val="15"/>
      <w:numFmt w:val="lowerLetter"/>
      <w:lvlText w:val="%1"/>
      <w:lvlJc w:val="left"/>
    </w:lvl>
    <w:lvl w:ilvl="1" w:tplc="F05CB1AA">
      <w:numFmt w:val="decimal"/>
      <w:lvlText w:val=""/>
      <w:lvlJc w:val="left"/>
    </w:lvl>
    <w:lvl w:ilvl="2" w:tplc="5BAA2676">
      <w:numFmt w:val="decimal"/>
      <w:lvlText w:val=""/>
      <w:lvlJc w:val="left"/>
    </w:lvl>
    <w:lvl w:ilvl="3" w:tplc="CC36C94E">
      <w:numFmt w:val="decimal"/>
      <w:lvlText w:val=""/>
      <w:lvlJc w:val="left"/>
    </w:lvl>
    <w:lvl w:ilvl="4" w:tplc="602CEC26">
      <w:numFmt w:val="decimal"/>
      <w:lvlText w:val=""/>
      <w:lvlJc w:val="left"/>
    </w:lvl>
    <w:lvl w:ilvl="5" w:tplc="35406774">
      <w:numFmt w:val="decimal"/>
      <w:lvlText w:val=""/>
      <w:lvlJc w:val="left"/>
    </w:lvl>
    <w:lvl w:ilvl="6" w:tplc="25243C06">
      <w:numFmt w:val="decimal"/>
      <w:lvlText w:val=""/>
      <w:lvlJc w:val="left"/>
    </w:lvl>
    <w:lvl w:ilvl="7" w:tplc="27067D72">
      <w:numFmt w:val="decimal"/>
      <w:lvlText w:val=""/>
      <w:lvlJc w:val="left"/>
    </w:lvl>
    <w:lvl w:ilvl="8" w:tplc="0524A3B0">
      <w:numFmt w:val="decimal"/>
      <w:lvlText w:val=""/>
      <w:lvlJc w:val="left"/>
    </w:lvl>
  </w:abstractNum>
  <w:abstractNum w:abstractNumId="856" w15:restartNumberingAfterBreak="0">
    <w:nsid w:val="000040C8"/>
    <w:multiLevelType w:val="hybridMultilevel"/>
    <w:tmpl w:val="3CACFBB4"/>
    <w:lvl w:ilvl="0" w:tplc="B0E4ACBE">
      <w:start w:val="17"/>
      <w:numFmt w:val="lowerRoman"/>
      <w:lvlText w:val="%1"/>
      <w:lvlJc w:val="left"/>
    </w:lvl>
    <w:lvl w:ilvl="1" w:tplc="891C6E9A">
      <w:numFmt w:val="decimal"/>
      <w:lvlText w:val=""/>
      <w:lvlJc w:val="left"/>
    </w:lvl>
    <w:lvl w:ilvl="2" w:tplc="A35A6500">
      <w:numFmt w:val="decimal"/>
      <w:lvlText w:val=""/>
      <w:lvlJc w:val="left"/>
    </w:lvl>
    <w:lvl w:ilvl="3" w:tplc="4DE261F0">
      <w:numFmt w:val="decimal"/>
      <w:lvlText w:val=""/>
      <w:lvlJc w:val="left"/>
    </w:lvl>
    <w:lvl w:ilvl="4" w:tplc="AE5A5700">
      <w:numFmt w:val="decimal"/>
      <w:lvlText w:val=""/>
      <w:lvlJc w:val="left"/>
    </w:lvl>
    <w:lvl w:ilvl="5" w:tplc="EED4D528">
      <w:numFmt w:val="decimal"/>
      <w:lvlText w:val=""/>
      <w:lvlJc w:val="left"/>
    </w:lvl>
    <w:lvl w:ilvl="6" w:tplc="21A66748">
      <w:numFmt w:val="decimal"/>
      <w:lvlText w:val=""/>
      <w:lvlJc w:val="left"/>
    </w:lvl>
    <w:lvl w:ilvl="7" w:tplc="B33694A8">
      <w:numFmt w:val="decimal"/>
      <w:lvlText w:val=""/>
      <w:lvlJc w:val="left"/>
    </w:lvl>
    <w:lvl w:ilvl="8" w:tplc="746E3260">
      <w:numFmt w:val="decimal"/>
      <w:lvlText w:val=""/>
      <w:lvlJc w:val="left"/>
    </w:lvl>
  </w:abstractNum>
  <w:abstractNum w:abstractNumId="857" w15:restartNumberingAfterBreak="0">
    <w:nsid w:val="000040CA"/>
    <w:multiLevelType w:val="hybridMultilevel"/>
    <w:tmpl w:val="EA7A1050"/>
    <w:lvl w:ilvl="0" w:tplc="11A8AF3A">
      <w:start w:val="1"/>
      <w:numFmt w:val="bullet"/>
      <w:lvlText w:val=""/>
      <w:lvlJc w:val="left"/>
    </w:lvl>
    <w:lvl w:ilvl="1" w:tplc="D59C7BAE">
      <w:numFmt w:val="decimal"/>
      <w:lvlText w:val=""/>
      <w:lvlJc w:val="left"/>
    </w:lvl>
    <w:lvl w:ilvl="2" w:tplc="5F98C9EE">
      <w:numFmt w:val="decimal"/>
      <w:lvlText w:val=""/>
      <w:lvlJc w:val="left"/>
    </w:lvl>
    <w:lvl w:ilvl="3" w:tplc="22D83DB2">
      <w:numFmt w:val="decimal"/>
      <w:lvlText w:val=""/>
      <w:lvlJc w:val="left"/>
    </w:lvl>
    <w:lvl w:ilvl="4" w:tplc="28943572">
      <w:numFmt w:val="decimal"/>
      <w:lvlText w:val=""/>
      <w:lvlJc w:val="left"/>
    </w:lvl>
    <w:lvl w:ilvl="5" w:tplc="B1DE1272">
      <w:numFmt w:val="decimal"/>
      <w:lvlText w:val=""/>
      <w:lvlJc w:val="left"/>
    </w:lvl>
    <w:lvl w:ilvl="6" w:tplc="0B2276EA">
      <w:numFmt w:val="decimal"/>
      <w:lvlText w:val=""/>
      <w:lvlJc w:val="left"/>
    </w:lvl>
    <w:lvl w:ilvl="7" w:tplc="58D676DA">
      <w:numFmt w:val="decimal"/>
      <w:lvlText w:val=""/>
      <w:lvlJc w:val="left"/>
    </w:lvl>
    <w:lvl w:ilvl="8" w:tplc="FD763606">
      <w:numFmt w:val="decimal"/>
      <w:lvlText w:val=""/>
      <w:lvlJc w:val="left"/>
    </w:lvl>
  </w:abstractNum>
  <w:abstractNum w:abstractNumId="858" w15:restartNumberingAfterBreak="0">
    <w:nsid w:val="000040CD"/>
    <w:multiLevelType w:val="hybridMultilevel"/>
    <w:tmpl w:val="18F0230E"/>
    <w:lvl w:ilvl="0" w:tplc="557607FC">
      <w:start w:val="1"/>
      <w:numFmt w:val="bullet"/>
      <w:lvlText w:val=""/>
      <w:lvlJc w:val="left"/>
    </w:lvl>
    <w:lvl w:ilvl="1" w:tplc="C430EA04">
      <w:numFmt w:val="decimal"/>
      <w:lvlText w:val=""/>
      <w:lvlJc w:val="left"/>
    </w:lvl>
    <w:lvl w:ilvl="2" w:tplc="40FC71E4">
      <w:numFmt w:val="decimal"/>
      <w:lvlText w:val=""/>
      <w:lvlJc w:val="left"/>
    </w:lvl>
    <w:lvl w:ilvl="3" w:tplc="D59AEB82">
      <w:numFmt w:val="decimal"/>
      <w:lvlText w:val=""/>
      <w:lvlJc w:val="left"/>
    </w:lvl>
    <w:lvl w:ilvl="4" w:tplc="9CB42996">
      <w:numFmt w:val="decimal"/>
      <w:lvlText w:val=""/>
      <w:lvlJc w:val="left"/>
    </w:lvl>
    <w:lvl w:ilvl="5" w:tplc="B600CDAA">
      <w:numFmt w:val="decimal"/>
      <w:lvlText w:val=""/>
      <w:lvlJc w:val="left"/>
    </w:lvl>
    <w:lvl w:ilvl="6" w:tplc="681ED942">
      <w:numFmt w:val="decimal"/>
      <w:lvlText w:val=""/>
      <w:lvlJc w:val="left"/>
    </w:lvl>
    <w:lvl w:ilvl="7" w:tplc="512671E6">
      <w:numFmt w:val="decimal"/>
      <w:lvlText w:val=""/>
      <w:lvlJc w:val="left"/>
    </w:lvl>
    <w:lvl w:ilvl="8" w:tplc="2750AADE">
      <w:numFmt w:val="decimal"/>
      <w:lvlText w:val=""/>
      <w:lvlJc w:val="left"/>
    </w:lvl>
  </w:abstractNum>
  <w:abstractNum w:abstractNumId="859" w15:restartNumberingAfterBreak="0">
    <w:nsid w:val="000040F2"/>
    <w:multiLevelType w:val="hybridMultilevel"/>
    <w:tmpl w:val="F29E1A4E"/>
    <w:lvl w:ilvl="0" w:tplc="A042AC30">
      <w:start w:val="19"/>
      <w:numFmt w:val="upperLetter"/>
      <w:lvlText w:val="%1:"/>
      <w:lvlJc w:val="left"/>
    </w:lvl>
    <w:lvl w:ilvl="1" w:tplc="4134C3D4">
      <w:numFmt w:val="decimal"/>
      <w:lvlText w:val=""/>
      <w:lvlJc w:val="left"/>
    </w:lvl>
    <w:lvl w:ilvl="2" w:tplc="0FC8E35E">
      <w:numFmt w:val="decimal"/>
      <w:lvlText w:val=""/>
      <w:lvlJc w:val="left"/>
    </w:lvl>
    <w:lvl w:ilvl="3" w:tplc="3E72E920">
      <w:numFmt w:val="decimal"/>
      <w:lvlText w:val=""/>
      <w:lvlJc w:val="left"/>
    </w:lvl>
    <w:lvl w:ilvl="4" w:tplc="0F348B5E">
      <w:numFmt w:val="decimal"/>
      <w:lvlText w:val=""/>
      <w:lvlJc w:val="left"/>
    </w:lvl>
    <w:lvl w:ilvl="5" w:tplc="1638AB7E">
      <w:numFmt w:val="decimal"/>
      <w:lvlText w:val=""/>
      <w:lvlJc w:val="left"/>
    </w:lvl>
    <w:lvl w:ilvl="6" w:tplc="B616EEB0">
      <w:numFmt w:val="decimal"/>
      <w:lvlText w:val=""/>
      <w:lvlJc w:val="left"/>
    </w:lvl>
    <w:lvl w:ilvl="7" w:tplc="72B03CB4">
      <w:numFmt w:val="decimal"/>
      <w:lvlText w:val=""/>
      <w:lvlJc w:val="left"/>
    </w:lvl>
    <w:lvl w:ilvl="8" w:tplc="49D61950">
      <w:numFmt w:val="decimal"/>
      <w:lvlText w:val=""/>
      <w:lvlJc w:val="left"/>
    </w:lvl>
  </w:abstractNum>
  <w:abstractNum w:abstractNumId="860" w15:restartNumberingAfterBreak="0">
    <w:nsid w:val="000040F9"/>
    <w:multiLevelType w:val="hybridMultilevel"/>
    <w:tmpl w:val="DA0814C0"/>
    <w:lvl w:ilvl="0" w:tplc="7520B116">
      <w:start w:val="1"/>
      <w:numFmt w:val="bullet"/>
      <w:lvlText w:val=""/>
      <w:lvlJc w:val="left"/>
    </w:lvl>
    <w:lvl w:ilvl="1" w:tplc="42C4E21E">
      <w:numFmt w:val="decimal"/>
      <w:lvlText w:val=""/>
      <w:lvlJc w:val="left"/>
    </w:lvl>
    <w:lvl w:ilvl="2" w:tplc="151058A2">
      <w:numFmt w:val="decimal"/>
      <w:lvlText w:val=""/>
      <w:lvlJc w:val="left"/>
    </w:lvl>
    <w:lvl w:ilvl="3" w:tplc="D5E2C9A8">
      <w:numFmt w:val="decimal"/>
      <w:lvlText w:val=""/>
      <w:lvlJc w:val="left"/>
    </w:lvl>
    <w:lvl w:ilvl="4" w:tplc="D49C0736">
      <w:numFmt w:val="decimal"/>
      <w:lvlText w:val=""/>
      <w:lvlJc w:val="left"/>
    </w:lvl>
    <w:lvl w:ilvl="5" w:tplc="FD6CB5AE">
      <w:numFmt w:val="decimal"/>
      <w:lvlText w:val=""/>
      <w:lvlJc w:val="left"/>
    </w:lvl>
    <w:lvl w:ilvl="6" w:tplc="5BCAAC32">
      <w:numFmt w:val="decimal"/>
      <w:lvlText w:val=""/>
      <w:lvlJc w:val="left"/>
    </w:lvl>
    <w:lvl w:ilvl="7" w:tplc="9F72605E">
      <w:numFmt w:val="decimal"/>
      <w:lvlText w:val=""/>
      <w:lvlJc w:val="left"/>
    </w:lvl>
    <w:lvl w:ilvl="8" w:tplc="6FEC43DC">
      <w:numFmt w:val="decimal"/>
      <w:lvlText w:val=""/>
      <w:lvlJc w:val="left"/>
    </w:lvl>
  </w:abstractNum>
  <w:abstractNum w:abstractNumId="861" w15:restartNumberingAfterBreak="0">
    <w:nsid w:val="00004135"/>
    <w:multiLevelType w:val="hybridMultilevel"/>
    <w:tmpl w:val="C1DEE6F4"/>
    <w:lvl w:ilvl="0" w:tplc="DFC052E0">
      <w:start w:val="1"/>
      <w:numFmt w:val="bullet"/>
      <w:lvlText w:val=""/>
      <w:lvlJc w:val="left"/>
    </w:lvl>
    <w:lvl w:ilvl="1" w:tplc="B4FE0916">
      <w:numFmt w:val="decimal"/>
      <w:lvlText w:val=""/>
      <w:lvlJc w:val="left"/>
    </w:lvl>
    <w:lvl w:ilvl="2" w:tplc="CF58D748">
      <w:numFmt w:val="decimal"/>
      <w:lvlText w:val=""/>
      <w:lvlJc w:val="left"/>
    </w:lvl>
    <w:lvl w:ilvl="3" w:tplc="7FEE3350">
      <w:numFmt w:val="decimal"/>
      <w:lvlText w:val=""/>
      <w:lvlJc w:val="left"/>
    </w:lvl>
    <w:lvl w:ilvl="4" w:tplc="FC62FED6">
      <w:numFmt w:val="decimal"/>
      <w:lvlText w:val=""/>
      <w:lvlJc w:val="left"/>
    </w:lvl>
    <w:lvl w:ilvl="5" w:tplc="02F6FD44">
      <w:numFmt w:val="decimal"/>
      <w:lvlText w:val=""/>
      <w:lvlJc w:val="left"/>
    </w:lvl>
    <w:lvl w:ilvl="6" w:tplc="BA98F4AC">
      <w:numFmt w:val="decimal"/>
      <w:lvlText w:val=""/>
      <w:lvlJc w:val="left"/>
    </w:lvl>
    <w:lvl w:ilvl="7" w:tplc="F6BAED78">
      <w:numFmt w:val="decimal"/>
      <w:lvlText w:val=""/>
      <w:lvlJc w:val="left"/>
    </w:lvl>
    <w:lvl w:ilvl="8" w:tplc="DE420ED6">
      <w:numFmt w:val="decimal"/>
      <w:lvlText w:val=""/>
      <w:lvlJc w:val="left"/>
    </w:lvl>
  </w:abstractNum>
  <w:abstractNum w:abstractNumId="862" w15:restartNumberingAfterBreak="0">
    <w:nsid w:val="00004140"/>
    <w:multiLevelType w:val="hybridMultilevel"/>
    <w:tmpl w:val="F17CA124"/>
    <w:lvl w:ilvl="0" w:tplc="7FC88FC4">
      <w:start w:val="1"/>
      <w:numFmt w:val="bullet"/>
      <w:lvlText w:val=""/>
      <w:lvlJc w:val="left"/>
    </w:lvl>
    <w:lvl w:ilvl="1" w:tplc="C5365CC0">
      <w:numFmt w:val="decimal"/>
      <w:lvlText w:val=""/>
      <w:lvlJc w:val="left"/>
    </w:lvl>
    <w:lvl w:ilvl="2" w:tplc="9B1C09FE">
      <w:numFmt w:val="decimal"/>
      <w:lvlText w:val=""/>
      <w:lvlJc w:val="left"/>
    </w:lvl>
    <w:lvl w:ilvl="3" w:tplc="D7D6BD50">
      <w:numFmt w:val="decimal"/>
      <w:lvlText w:val=""/>
      <w:lvlJc w:val="left"/>
    </w:lvl>
    <w:lvl w:ilvl="4" w:tplc="501E067C">
      <w:numFmt w:val="decimal"/>
      <w:lvlText w:val=""/>
      <w:lvlJc w:val="left"/>
    </w:lvl>
    <w:lvl w:ilvl="5" w:tplc="3F84FCD4">
      <w:numFmt w:val="decimal"/>
      <w:lvlText w:val=""/>
      <w:lvlJc w:val="left"/>
    </w:lvl>
    <w:lvl w:ilvl="6" w:tplc="0966D612">
      <w:numFmt w:val="decimal"/>
      <w:lvlText w:val=""/>
      <w:lvlJc w:val="left"/>
    </w:lvl>
    <w:lvl w:ilvl="7" w:tplc="244280E8">
      <w:numFmt w:val="decimal"/>
      <w:lvlText w:val=""/>
      <w:lvlJc w:val="left"/>
    </w:lvl>
    <w:lvl w:ilvl="8" w:tplc="CE7E4B58">
      <w:numFmt w:val="decimal"/>
      <w:lvlText w:val=""/>
      <w:lvlJc w:val="left"/>
    </w:lvl>
  </w:abstractNum>
  <w:abstractNum w:abstractNumId="863" w15:restartNumberingAfterBreak="0">
    <w:nsid w:val="0000414D"/>
    <w:multiLevelType w:val="hybridMultilevel"/>
    <w:tmpl w:val="D2F463CE"/>
    <w:lvl w:ilvl="0" w:tplc="721AE7EC">
      <w:start w:val="1"/>
      <w:numFmt w:val="bullet"/>
      <w:lvlText w:val=""/>
      <w:lvlJc w:val="left"/>
    </w:lvl>
    <w:lvl w:ilvl="1" w:tplc="C67C40C8">
      <w:numFmt w:val="decimal"/>
      <w:lvlText w:val=""/>
      <w:lvlJc w:val="left"/>
    </w:lvl>
    <w:lvl w:ilvl="2" w:tplc="9B92E0E2">
      <w:numFmt w:val="decimal"/>
      <w:lvlText w:val=""/>
      <w:lvlJc w:val="left"/>
    </w:lvl>
    <w:lvl w:ilvl="3" w:tplc="CDC46D18">
      <w:numFmt w:val="decimal"/>
      <w:lvlText w:val=""/>
      <w:lvlJc w:val="left"/>
    </w:lvl>
    <w:lvl w:ilvl="4" w:tplc="B8004C16">
      <w:numFmt w:val="decimal"/>
      <w:lvlText w:val=""/>
      <w:lvlJc w:val="left"/>
    </w:lvl>
    <w:lvl w:ilvl="5" w:tplc="40E2A37A">
      <w:numFmt w:val="decimal"/>
      <w:lvlText w:val=""/>
      <w:lvlJc w:val="left"/>
    </w:lvl>
    <w:lvl w:ilvl="6" w:tplc="F66C3494">
      <w:numFmt w:val="decimal"/>
      <w:lvlText w:val=""/>
      <w:lvlJc w:val="left"/>
    </w:lvl>
    <w:lvl w:ilvl="7" w:tplc="674439BA">
      <w:numFmt w:val="decimal"/>
      <w:lvlText w:val=""/>
      <w:lvlJc w:val="left"/>
    </w:lvl>
    <w:lvl w:ilvl="8" w:tplc="0432754A">
      <w:numFmt w:val="decimal"/>
      <w:lvlText w:val=""/>
      <w:lvlJc w:val="left"/>
    </w:lvl>
  </w:abstractNum>
  <w:abstractNum w:abstractNumId="864" w15:restartNumberingAfterBreak="0">
    <w:nsid w:val="00004165"/>
    <w:multiLevelType w:val="hybridMultilevel"/>
    <w:tmpl w:val="5F70BF0A"/>
    <w:lvl w:ilvl="0" w:tplc="95403220">
      <w:start w:val="1"/>
      <w:numFmt w:val="bullet"/>
      <w:lvlText w:val=""/>
      <w:lvlJc w:val="left"/>
    </w:lvl>
    <w:lvl w:ilvl="1" w:tplc="85DA8E6E">
      <w:numFmt w:val="decimal"/>
      <w:lvlText w:val=""/>
      <w:lvlJc w:val="left"/>
    </w:lvl>
    <w:lvl w:ilvl="2" w:tplc="A4C0EEF8">
      <w:numFmt w:val="decimal"/>
      <w:lvlText w:val=""/>
      <w:lvlJc w:val="left"/>
    </w:lvl>
    <w:lvl w:ilvl="3" w:tplc="5D9215CE">
      <w:numFmt w:val="decimal"/>
      <w:lvlText w:val=""/>
      <w:lvlJc w:val="left"/>
    </w:lvl>
    <w:lvl w:ilvl="4" w:tplc="E4A8A65E">
      <w:numFmt w:val="decimal"/>
      <w:lvlText w:val=""/>
      <w:lvlJc w:val="left"/>
    </w:lvl>
    <w:lvl w:ilvl="5" w:tplc="E988B7E2">
      <w:numFmt w:val="decimal"/>
      <w:lvlText w:val=""/>
      <w:lvlJc w:val="left"/>
    </w:lvl>
    <w:lvl w:ilvl="6" w:tplc="FD6E2846">
      <w:numFmt w:val="decimal"/>
      <w:lvlText w:val=""/>
      <w:lvlJc w:val="left"/>
    </w:lvl>
    <w:lvl w:ilvl="7" w:tplc="7E24A446">
      <w:numFmt w:val="decimal"/>
      <w:lvlText w:val=""/>
      <w:lvlJc w:val="left"/>
    </w:lvl>
    <w:lvl w:ilvl="8" w:tplc="A8C2ACDA">
      <w:numFmt w:val="decimal"/>
      <w:lvlText w:val=""/>
      <w:lvlJc w:val="left"/>
    </w:lvl>
  </w:abstractNum>
  <w:abstractNum w:abstractNumId="865" w15:restartNumberingAfterBreak="0">
    <w:nsid w:val="00004166"/>
    <w:multiLevelType w:val="hybridMultilevel"/>
    <w:tmpl w:val="0C209894"/>
    <w:lvl w:ilvl="0" w:tplc="0B58996A">
      <w:start w:val="1"/>
      <w:numFmt w:val="bullet"/>
      <w:lvlText w:val=""/>
      <w:lvlJc w:val="left"/>
    </w:lvl>
    <w:lvl w:ilvl="1" w:tplc="13E21964">
      <w:numFmt w:val="decimal"/>
      <w:lvlText w:val=""/>
      <w:lvlJc w:val="left"/>
    </w:lvl>
    <w:lvl w:ilvl="2" w:tplc="851C0468">
      <w:numFmt w:val="decimal"/>
      <w:lvlText w:val=""/>
      <w:lvlJc w:val="left"/>
    </w:lvl>
    <w:lvl w:ilvl="3" w:tplc="7E60B04C">
      <w:numFmt w:val="decimal"/>
      <w:lvlText w:val=""/>
      <w:lvlJc w:val="left"/>
    </w:lvl>
    <w:lvl w:ilvl="4" w:tplc="D06EC682">
      <w:numFmt w:val="decimal"/>
      <w:lvlText w:val=""/>
      <w:lvlJc w:val="left"/>
    </w:lvl>
    <w:lvl w:ilvl="5" w:tplc="1FBCBC76">
      <w:numFmt w:val="decimal"/>
      <w:lvlText w:val=""/>
      <w:lvlJc w:val="left"/>
    </w:lvl>
    <w:lvl w:ilvl="6" w:tplc="880A4EE8">
      <w:numFmt w:val="decimal"/>
      <w:lvlText w:val=""/>
      <w:lvlJc w:val="left"/>
    </w:lvl>
    <w:lvl w:ilvl="7" w:tplc="79B815AA">
      <w:numFmt w:val="decimal"/>
      <w:lvlText w:val=""/>
      <w:lvlJc w:val="left"/>
    </w:lvl>
    <w:lvl w:ilvl="8" w:tplc="6F6ABE14">
      <w:numFmt w:val="decimal"/>
      <w:lvlText w:val=""/>
      <w:lvlJc w:val="left"/>
    </w:lvl>
  </w:abstractNum>
  <w:abstractNum w:abstractNumId="866" w15:restartNumberingAfterBreak="0">
    <w:nsid w:val="00004178"/>
    <w:multiLevelType w:val="hybridMultilevel"/>
    <w:tmpl w:val="F8E29606"/>
    <w:lvl w:ilvl="0" w:tplc="F71C7356">
      <w:start w:val="1"/>
      <w:numFmt w:val="bullet"/>
      <w:lvlText w:val=""/>
      <w:lvlJc w:val="left"/>
    </w:lvl>
    <w:lvl w:ilvl="1" w:tplc="096CC272">
      <w:numFmt w:val="decimal"/>
      <w:lvlText w:val=""/>
      <w:lvlJc w:val="left"/>
    </w:lvl>
    <w:lvl w:ilvl="2" w:tplc="2840A95E">
      <w:numFmt w:val="decimal"/>
      <w:lvlText w:val=""/>
      <w:lvlJc w:val="left"/>
    </w:lvl>
    <w:lvl w:ilvl="3" w:tplc="F1FE5416">
      <w:numFmt w:val="decimal"/>
      <w:lvlText w:val=""/>
      <w:lvlJc w:val="left"/>
    </w:lvl>
    <w:lvl w:ilvl="4" w:tplc="24566996">
      <w:numFmt w:val="decimal"/>
      <w:lvlText w:val=""/>
      <w:lvlJc w:val="left"/>
    </w:lvl>
    <w:lvl w:ilvl="5" w:tplc="F68E6956">
      <w:numFmt w:val="decimal"/>
      <w:lvlText w:val=""/>
      <w:lvlJc w:val="left"/>
    </w:lvl>
    <w:lvl w:ilvl="6" w:tplc="74348546">
      <w:numFmt w:val="decimal"/>
      <w:lvlText w:val=""/>
      <w:lvlJc w:val="left"/>
    </w:lvl>
    <w:lvl w:ilvl="7" w:tplc="72A21494">
      <w:numFmt w:val="decimal"/>
      <w:lvlText w:val=""/>
      <w:lvlJc w:val="left"/>
    </w:lvl>
    <w:lvl w:ilvl="8" w:tplc="EBB659B8">
      <w:numFmt w:val="decimal"/>
      <w:lvlText w:val=""/>
      <w:lvlJc w:val="left"/>
    </w:lvl>
  </w:abstractNum>
  <w:abstractNum w:abstractNumId="867" w15:restartNumberingAfterBreak="0">
    <w:nsid w:val="00004181"/>
    <w:multiLevelType w:val="hybridMultilevel"/>
    <w:tmpl w:val="5FB4D992"/>
    <w:lvl w:ilvl="0" w:tplc="6A2ED458">
      <w:start w:val="15"/>
      <w:numFmt w:val="lowerLetter"/>
      <w:lvlText w:val="%1"/>
      <w:lvlJc w:val="left"/>
    </w:lvl>
    <w:lvl w:ilvl="1" w:tplc="D40C47FC">
      <w:numFmt w:val="decimal"/>
      <w:lvlText w:val=""/>
      <w:lvlJc w:val="left"/>
    </w:lvl>
    <w:lvl w:ilvl="2" w:tplc="F58A4C0E">
      <w:numFmt w:val="decimal"/>
      <w:lvlText w:val=""/>
      <w:lvlJc w:val="left"/>
    </w:lvl>
    <w:lvl w:ilvl="3" w:tplc="0994D748">
      <w:numFmt w:val="decimal"/>
      <w:lvlText w:val=""/>
      <w:lvlJc w:val="left"/>
    </w:lvl>
    <w:lvl w:ilvl="4" w:tplc="8A426A4E">
      <w:numFmt w:val="decimal"/>
      <w:lvlText w:val=""/>
      <w:lvlJc w:val="left"/>
    </w:lvl>
    <w:lvl w:ilvl="5" w:tplc="D26E8366">
      <w:numFmt w:val="decimal"/>
      <w:lvlText w:val=""/>
      <w:lvlJc w:val="left"/>
    </w:lvl>
    <w:lvl w:ilvl="6" w:tplc="5882DF48">
      <w:numFmt w:val="decimal"/>
      <w:lvlText w:val=""/>
      <w:lvlJc w:val="left"/>
    </w:lvl>
    <w:lvl w:ilvl="7" w:tplc="5B2AC31E">
      <w:numFmt w:val="decimal"/>
      <w:lvlText w:val=""/>
      <w:lvlJc w:val="left"/>
    </w:lvl>
    <w:lvl w:ilvl="8" w:tplc="D49E68F8">
      <w:numFmt w:val="decimal"/>
      <w:lvlText w:val=""/>
      <w:lvlJc w:val="left"/>
    </w:lvl>
  </w:abstractNum>
  <w:abstractNum w:abstractNumId="868" w15:restartNumberingAfterBreak="0">
    <w:nsid w:val="0000419E"/>
    <w:multiLevelType w:val="hybridMultilevel"/>
    <w:tmpl w:val="1DDAB3AC"/>
    <w:lvl w:ilvl="0" w:tplc="504610FC">
      <w:start w:val="1"/>
      <w:numFmt w:val="bullet"/>
      <w:lvlText w:val=""/>
      <w:lvlJc w:val="left"/>
    </w:lvl>
    <w:lvl w:ilvl="1" w:tplc="F4D8852C">
      <w:numFmt w:val="decimal"/>
      <w:lvlText w:val=""/>
      <w:lvlJc w:val="left"/>
    </w:lvl>
    <w:lvl w:ilvl="2" w:tplc="612C7402">
      <w:numFmt w:val="decimal"/>
      <w:lvlText w:val=""/>
      <w:lvlJc w:val="left"/>
    </w:lvl>
    <w:lvl w:ilvl="3" w:tplc="D1A435D8">
      <w:numFmt w:val="decimal"/>
      <w:lvlText w:val=""/>
      <w:lvlJc w:val="left"/>
    </w:lvl>
    <w:lvl w:ilvl="4" w:tplc="FF9814AC">
      <w:numFmt w:val="decimal"/>
      <w:lvlText w:val=""/>
      <w:lvlJc w:val="left"/>
    </w:lvl>
    <w:lvl w:ilvl="5" w:tplc="8310A594">
      <w:numFmt w:val="decimal"/>
      <w:lvlText w:val=""/>
      <w:lvlJc w:val="left"/>
    </w:lvl>
    <w:lvl w:ilvl="6" w:tplc="A496B886">
      <w:numFmt w:val="decimal"/>
      <w:lvlText w:val=""/>
      <w:lvlJc w:val="left"/>
    </w:lvl>
    <w:lvl w:ilvl="7" w:tplc="7EBC91DC">
      <w:numFmt w:val="decimal"/>
      <w:lvlText w:val=""/>
      <w:lvlJc w:val="left"/>
    </w:lvl>
    <w:lvl w:ilvl="8" w:tplc="3CE0D2D4">
      <w:numFmt w:val="decimal"/>
      <w:lvlText w:val=""/>
      <w:lvlJc w:val="left"/>
    </w:lvl>
  </w:abstractNum>
  <w:abstractNum w:abstractNumId="869" w15:restartNumberingAfterBreak="0">
    <w:nsid w:val="000041B8"/>
    <w:multiLevelType w:val="hybridMultilevel"/>
    <w:tmpl w:val="A12A3544"/>
    <w:lvl w:ilvl="0" w:tplc="FF0C209A">
      <w:start w:val="1"/>
      <w:numFmt w:val="upperLetter"/>
      <w:lvlText w:val="%1:"/>
      <w:lvlJc w:val="left"/>
    </w:lvl>
    <w:lvl w:ilvl="1" w:tplc="128E32EE">
      <w:numFmt w:val="decimal"/>
      <w:lvlText w:val=""/>
      <w:lvlJc w:val="left"/>
    </w:lvl>
    <w:lvl w:ilvl="2" w:tplc="4C1AFB00">
      <w:numFmt w:val="decimal"/>
      <w:lvlText w:val=""/>
      <w:lvlJc w:val="left"/>
    </w:lvl>
    <w:lvl w:ilvl="3" w:tplc="FC46CCF4">
      <w:numFmt w:val="decimal"/>
      <w:lvlText w:val=""/>
      <w:lvlJc w:val="left"/>
    </w:lvl>
    <w:lvl w:ilvl="4" w:tplc="4FDC160E">
      <w:numFmt w:val="decimal"/>
      <w:lvlText w:val=""/>
      <w:lvlJc w:val="left"/>
    </w:lvl>
    <w:lvl w:ilvl="5" w:tplc="6F30273A">
      <w:numFmt w:val="decimal"/>
      <w:lvlText w:val=""/>
      <w:lvlJc w:val="left"/>
    </w:lvl>
    <w:lvl w:ilvl="6" w:tplc="2FCE3CFC">
      <w:numFmt w:val="decimal"/>
      <w:lvlText w:val=""/>
      <w:lvlJc w:val="left"/>
    </w:lvl>
    <w:lvl w:ilvl="7" w:tplc="0DB2B1AE">
      <w:numFmt w:val="decimal"/>
      <w:lvlText w:val=""/>
      <w:lvlJc w:val="left"/>
    </w:lvl>
    <w:lvl w:ilvl="8" w:tplc="F5824658">
      <w:numFmt w:val="decimal"/>
      <w:lvlText w:val=""/>
      <w:lvlJc w:val="left"/>
    </w:lvl>
  </w:abstractNum>
  <w:abstractNum w:abstractNumId="870" w15:restartNumberingAfterBreak="0">
    <w:nsid w:val="000041C1"/>
    <w:multiLevelType w:val="hybridMultilevel"/>
    <w:tmpl w:val="7DDCE656"/>
    <w:lvl w:ilvl="0" w:tplc="3470F6AE">
      <w:start w:val="1"/>
      <w:numFmt w:val="bullet"/>
      <w:lvlText w:val=""/>
      <w:lvlJc w:val="left"/>
    </w:lvl>
    <w:lvl w:ilvl="1" w:tplc="3C283100">
      <w:numFmt w:val="decimal"/>
      <w:lvlText w:val=""/>
      <w:lvlJc w:val="left"/>
    </w:lvl>
    <w:lvl w:ilvl="2" w:tplc="1548F318">
      <w:numFmt w:val="decimal"/>
      <w:lvlText w:val=""/>
      <w:lvlJc w:val="left"/>
    </w:lvl>
    <w:lvl w:ilvl="3" w:tplc="895401E4">
      <w:numFmt w:val="decimal"/>
      <w:lvlText w:val=""/>
      <w:lvlJc w:val="left"/>
    </w:lvl>
    <w:lvl w:ilvl="4" w:tplc="C73E21E6">
      <w:numFmt w:val="decimal"/>
      <w:lvlText w:val=""/>
      <w:lvlJc w:val="left"/>
    </w:lvl>
    <w:lvl w:ilvl="5" w:tplc="F0826170">
      <w:numFmt w:val="decimal"/>
      <w:lvlText w:val=""/>
      <w:lvlJc w:val="left"/>
    </w:lvl>
    <w:lvl w:ilvl="6" w:tplc="7D84BE5C">
      <w:numFmt w:val="decimal"/>
      <w:lvlText w:val=""/>
      <w:lvlJc w:val="left"/>
    </w:lvl>
    <w:lvl w:ilvl="7" w:tplc="46C0A524">
      <w:numFmt w:val="decimal"/>
      <w:lvlText w:val=""/>
      <w:lvlJc w:val="left"/>
    </w:lvl>
    <w:lvl w:ilvl="8" w:tplc="C16E2C00">
      <w:numFmt w:val="decimal"/>
      <w:lvlText w:val=""/>
      <w:lvlJc w:val="left"/>
    </w:lvl>
  </w:abstractNum>
  <w:abstractNum w:abstractNumId="871" w15:restartNumberingAfterBreak="0">
    <w:nsid w:val="000041C8"/>
    <w:multiLevelType w:val="hybridMultilevel"/>
    <w:tmpl w:val="66B46444"/>
    <w:lvl w:ilvl="0" w:tplc="141E0B54">
      <w:start w:val="1"/>
      <w:numFmt w:val="bullet"/>
      <w:lvlText w:val=""/>
      <w:lvlJc w:val="left"/>
    </w:lvl>
    <w:lvl w:ilvl="1" w:tplc="181C3028">
      <w:start w:val="3"/>
      <w:numFmt w:val="upperLetter"/>
      <w:lvlText w:val="%2:"/>
      <w:lvlJc w:val="left"/>
    </w:lvl>
    <w:lvl w:ilvl="2" w:tplc="FDA4455C">
      <w:numFmt w:val="decimal"/>
      <w:lvlText w:val=""/>
      <w:lvlJc w:val="left"/>
    </w:lvl>
    <w:lvl w:ilvl="3" w:tplc="5760570C">
      <w:numFmt w:val="decimal"/>
      <w:lvlText w:val=""/>
      <w:lvlJc w:val="left"/>
    </w:lvl>
    <w:lvl w:ilvl="4" w:tplc="FF10B5C2">
      <w:numFmt w:val="decimal"/>
      <w:lvlText w:val=""/>
      <w:lvlJc w:val="left"/>
    </w:lvl>
    <w:lvl w:ilvl="5" w:tplc="6F98B80C">
      <w:numFmt w:val="decimal"/>
      <w:lvlText w:val=""/>
      <w:lvlJc w:val="left"/>
    </w:lvl>
    <w:lvl w:ilvl="6" w:tplc="3904D6B4">
      <w:numFmt w:val="decimal"/>
      <w:lvlText w:val=""/>
      <w:lvlJc w:val="left"/>
    </w:lvl>
    <w:lvl w:ilvl="7" w:tplc="7714C112">
      <w:numFmt w:val="decimal"/>
      <w:lvlText w:val=""/>
      <w:lvlJc w:val="left"/>
    </w:lvl>
    <w:lvl w:ilvl="8" w:tplc="4290FAEE">
      <w:numFmt w:val="decimal"/>
      <w:lvlText w:val=""/>
      <w:lvlJc w:val="left"/>
    </w:lvl>
  </w:abstractNum>
  <w:abstractNum w:abstractNumId="872" w15:restartNumberingAfterBreak="0">
    <w:nsid w:val="000041D5"/>
    <w:multiLevelType w:val="hybridMultilevel"/>
    <w:tmpl w:val="00C4C7BE"/>
    <w:lvl w:ilvl="0" w:tplc="51463D6C">
      <w:start w:val="1"/>
      <w:numFmt w:val="bullet"/>
      <w:lvlText w:val=""/>
      <w:lvlJc w:val="left"/>
    </w:lvl>
    <w:lvl w:ilvl="1" w:tplc="D4A0BE62">
      <w:numFmt w:val="decimal"/>
      <w:lvlText w:val=""/>
      <w:lvlJc w:val="left"/>
    </w:lvl>
    <w:lvl w:ilvl="2" w:tplc="2CEA87BE">
      <w:numFmt w:val="decimal"/>
      <w:lvlText w:val=""/>
      <w:lvlJc w:val="left"/>
    </w:lvl>
    <w:lvl w:ilvl="3" w:tplc="0B844318">
      <w:numFmt w:val="decimal"/>
      <w:lvlText w:val=""/>
      <w:lvlJc w:val="left"/>
    </w:lvl>
    <w:lvl w:ilvl="4" w:tplc="852E9F2E">
      <w:numFmt w:val="decimal"/>
      <w:lvlText w:val=""/>
      <w:lvlJc w:val="left"/>
    </w:lvl>
    <w:lvl w:ilvl="5" w:tplc="441C3A60">
      <w:numFmt w:val="decimal"/>
      <w:lvlText w:val=""/>
      <w:lvlJc w:val="left"/>
    </w:lvl>
    <w:lvl w:ilvl="6" w:tplc="EE549610">
      <w:numFmt w:val="decimal"/>
      <w:lvlText w:val=""/>
      <w:lvlJc w:val="left"/>
    </w:lvl>
    <w:lvl w:ilvl="7" w:tplc="57ACDA28">
      <w:numFmt w:val="decimal"/>
      <w:lvlText w:val=""/>
      <w:lvlJc w:val="left"/>
    </w:lvl>
    <w:lvl w:ilvl="8" w:tplc="E3143142">
      <w:numFmt w:val="decimal"/>
      <w:lvlText w:val=""/>
      <w:lvlJc w:val="left"/>
    </w:lvl>
  </w:abstractNum>
  <w:abstractNum w:abstractNumId="873" w15:restartNumberingAfterBreak="0">
    <w:nsid w:val="000041D9"/>
    <w:multiLevelType w:val="hybridMultilevel"/>
    <w:tmpl w:val="B0AADA80"/>
    <w:lvl w:ilvl="0" w:tplc="1624C336">
      <w:start w:val="1"/>
      <w:numFmt w:val="bullet"/>
      <w:lvlText w:val=""/>
      <w:lvlJc w:val="left"/>
    </w:lvl>
    <w:lvl w:ilvl="1" w:tplc="74D0BBD8">
      <w:numFmt w:val="decimal"/>
      <w:lvlText w:val=""/>
      <w:lvlJc w:val="left"/>
    </w:lvl>
    <w:lvl w:ilvl="2" w:tplc="C5EEB230">
      <w:numFmt w:val="decimal"/>
      <w:lvlText w:val=""/>
      <w:lvlJc w:val="left"/>
    </w:lvl>
    <w:lvl w:ilvl="3" w:tplc="9266FE96">
      <w:numFmt w:val="decimal"/>
      <w:lvlText w:val=""/>
      <w:lvlJc w:val="left"/>
    </w:lvl>
    <w:lvl w:ilvl="4" w:tplc="58BEF17A">
      <w:numFmt w:val="decimal"/>
      <w:lvlText w:val=""/>
      <w:lvlJc w:val="left"/>
    </w:lvl>
    <w:lvl w:ilvl="5" w:tplc="9C260B8E">
      <w:numFmt w:val="decimal"/>
      <w:lvlText w:val=""/>
      <w:lvlJc w:val="left"/>
    </w:lvl>
    <w:lvl w:ilvl="6" w:tplc="C824A6B0">
      <w:numFmt w:val="decimal"/>
      <w:lvlText w:val=""/>
      <w:lvlJc w:val="left"/>
    </w:lvl>
    <w:lvl w:ilvl="7" w:tplc="4A9249FE">
      <w:numFmt w:val="decimal"/>
      <w:lvlText w:val=""/>
      <w:lvlJc w:val="left"/>
    </w:lvl>
    <w:lvl w:ilvl="8" w:tplc="27EE41AA">
      <w:numFmt w:val="decimal"/>
      <w:lvlText w:val=""/>
      <w:lvlJc w:val="left"/>
    </w:lvl>
  </w:abstractNum>
  <w:abstractNum w:abstractNumId="874" w15:restartNumberingAfterBreak="0">
    <w:nsid w:val="000041FF"/>
    <w:multiLevelType w:val="hybridMultilevel"/>
    <w:tmpl w:val="06D0BAC8"/>
    <w:lvl w:ilvl="0" w:tplc="1C4CE532">
      <w:start w:val="1"/>
      <w:numFmt w:val="upperLetter"/>
      <w:lvlText w:val="%1:"/>
      <w:lvlJc w:val="left"/>
    </w:lvl>
    <w:lvl w:ilvl="1" w:tplc="3ED29160">
      <w:numFmt w:val="decimal"/>
      <w:lvlText w:val=""/>
      <w:lvlJc w:val="left"/>
    </w:lvl>
    <w:lvl w:ilvl="2" w:tplc="8DDCC30A">
      <w:numFmt w:val="decimal"/>
      <w:lvlText w:val=""/>
      <w:lvlJc w:val="left"/>
    </w:lvl>
    <w:lvl w:ilvl="3" w:tplc="EF4E22BC">
      <w:numFmt w:val="decimal"/>
      <w:lvlText w:val=""/>
      <w:lvlJc w:val="left"/>
    </w:lvl>
    <w:lvl w:ilvl="4" w:tplc="F4DEAED0">
      <w:numFmt w:val="decimal"/>
      <w:lvlText w:val=""/>
      <w:lvlJc w:val="left"/>
    </w:lvl>
    <w:lvl w:ilvl="5" w:tplc="DB027AEA">
      <w:numFmt w:val="decimal"/>
      <w:lvlText w:val=""/>
      <w:lvlJc w:val="left"/>
    </w:lvl>
    <w:lvl w:ilvl="6" w:tplc="CC72C526">
      <w:numFmt w:val="decimal"/>
      <w:lvlText w:val=""/>
      <w:lvlJc w:val="left"/>
    </w:lvl>
    <w:lvl w:ilvl="7" w:tplc="C4F21F0C">
      <w:numFmt w:val="decimal"/>
      <w:lvlText w:val=""/>
      <w:lvlJc w:val="left"/>
    </w:lvl>
    <w:lvl w:ilvl="8" w:tplc="7BC0FCA6">
      <w:numFmt w:val="decimal"/>
      <w:lvlText w:val=""/>
      <w:lvlJc w:val="left"/>
    </w:lvl>
  </w:abstractNum>
  <w:abstractNum w:abstractNumId="875" w15:restartNumberingAfterBreak="0">
    <w:nsid w:val="0000425F"/>
    <w:multiLevelType w:val="hybridMultilevel"/>
    <w:tmpl w:val="1D361CC0"/>
    <w:lvl w:ilvl="0" w:tplc="3132910A">
      <w:start w:val="2"/>
      <w:numFmt w:val="upperLetter"/>
      <w:lvlText w:val="%1:"/>
      <w:lvlJc w:val="left"/>
    </w:lvl>
    <w:lvl w:ilvl="1" w:tplc="99C80DCA">
      <w:numFmt w:val="decimal"/>
      <w:lvlText w:val=""/>
      <w:lvlJc w:val="left"/>
    </w:lvl>
    <w:lvl w:ilvl="2" w:tplc="3AF676D2">
      <w:numFmt w:val="decimal"/>
      <w:lvlText w:val=""/>
      <w:lvlJc w:val="left"/>
    </w:lvl>
    <w:lvl w:ilvl="3" w:tplc="E71CD272">
      <w:numFmt w:val="decimal"/>
      <w:lvlText w:val=""/>
      <w:lvlJc w:val="left"/>
    </w:lvl>
    <w:lvl w:ilvl="4" w:tplc="08286244">
      <w:numFmt w:val="decimal"/>
      <w:lvlText w:val=""/>
      <w:lvlJc w:val="left"/>
    </w:lvl>
    <w:lvl w:ilvl="5" w:tplc="63DA0F08">
      <w:numFmt w:val="decimal"/>
      <w:lvlText w:val=""/>
      <w:lvlJc w:val="left"/>
    </w:lvl>
    <w:lvl w:ilvl="6" w:tplc="FF8409D6">
      <w:numFmt w:val="decimal"/>
      <w:lvlText w:val=""/>
      <w:lvlJc w:val="left"/>
    </w:lvl>
    <w:lvl w:ilvl="7" w:tplc="BB68127A">
      <w:numFmt w:val="decimal"/>
      <w:lvlText w:val=""/>
      <w:lvlJc w:val="left"/>
    </w:lvl>
    <w:lvl w:ilvl="8" w:tplc="188E5D3A">
      <w:numFmt w:val="decimal"/>
      <w:lvlText w:val=""/>
      <w:lvlJc w:val="left"/>
    </w:lvl>
  </w:abstractNum>
  <w:abstractNum w:abstractNumId="876" w15:restartNumberingAfterBreak="0">
    <w:nsid w:val="00004275"/>
    <w:multiLevelType w:val="hybridMultilevel"/>
    <w:tmpl w:val="5BE2758C"/>
    <w:lvl w:ilvl="0" w:tplc="072222CE">
      <w:start w:val="61"/>
      <w:numFmt w:val="upperLetter"/>
      <w:lvlText w:val="%1."/>
      <w:lvlJc w:val="left"/>
    </w:lvl>
    <w:lvl w:ilvl="1" w:tplc="BE78A736">
      <w:numFmt w:val="decimal"/>
      <w:lvlText w:val=""/>
      <w:lvlJc w:val="left"/>
    </w:lvl>
    <w:lvl w:ilvl="2" w:tplc="4CDE45C0">
      <w:numFmt w:val="decimal"/>
      <w:lvlText w:val=""/>
      <w:lvlJc w:val="left"/>
    </w:lvl>
    <w:lvl w:ilvl="3" w:tplc="6B96FA84">
      <w:numFmt w:val="decimal"/>
      <w:lvlText w:val=""/>
      <w:lvlJc w:val="left"/>
    </w:lvl>
    <w:lvl w:ilvl="4" w:tplc="62D60F08">
      <w:numFmt w:val="decimal"/>
      <w:lvlText w:val=""/>
      <w:lvlJc w:val="left"/>
    </w:lvl>
    <w:lvl w:ilvl="5" w:tplc="002AB2A6">
      <w:numFmt w:val="decimal"/>
      <w:lvlText w:val=""/>
      <w:lvlJc w:val="left"/>
    </w:lvl>
    <w:lvl w:ilvl="6" w:tplc="1E342FBE">
      <w:numFmt w:val="decimal"/>
      <w:lvlText w:val=""/>
      <w:lvlJc w:val="left"/>
    </w:lvl>
    <w:lvl w:ilvl="7" w:tplc="16E01144">
      <w:numFmt w:val="decimal"/>
      <w:lvlText w:val=""/>
      <w:lvlJc w:val="left"/>
    </w:lvl>
    <w:lvl w:ilvl="8" w:tplc="C868C45A">
      <w:numFmt w:val="decimal"/>
      <w:lvlText w:val=""/>
      <w:lvlJc w:val="left"/>
    </w:lvl>
  </w:abstractNum>
  <w:abstractNum w:abstractNumId="877" w15:restartNumberingAfterBreak="0">
    <w:nsid w:val="00004276"/>
    <w:multiLevelType w:val="hybridMultilevel"/>
    <w:tmpl w:val="D96A6450"/>
    <w:lvl w:ilvl="0" w:tplc="BEF0902E">
      <w:start w:val="1"/>
      <w:numFmt w:val="bullet"/>
      <w:lvlText w:val=""/>
      <w:lvlJc w:val="left"/>
    </w:lvl>
    <w:lvl w:ilvl="1" w:tplc="C276DFFC">
      <w:numFmt w:val="decimal"/>
      <w:lvlText w:val=""/>
      <w:lvlJc w:val="left"/>
    </w:lvl>
    <w:lvl w:ilvl="2" w:tplc="4AD40E68">
      <w:numFmt w:val="decimal"/>
      <w:lvlText w:val=""/>
      <w:lvlJc w:val="left"/>
    </w:lvl>
    <w:lvl w:ilvl="3" w:tplc="05E0E516">
      <w:numFmt w:val="decimal"/>
      <w:lvlText w:val=""/>
      <w:lvlJc w:val="left"/>
    </w:lvl>
    <w:lvl w:ilvl="4" w:tplc="1AF8F21C">
      <w:numFmt w:val="decimal"/>
      <w:lvlText w:val=""/>
      <w:lvlJc w:val="left"/>
    </w:lvl>
    <w:lvl w:ilvl="5" w:tplc="A10231C0">
      <w:numFmt w:val="decimal"/>
      <w:lvlText w:val=""/>
      <w:lvlJc w:val="left"/>
    </w:lvl>
    <w:lvl w:ilvl="6" w:tplc="1838897A">
      <w:numFmt w:val="decimal"/>
      <w:lvlText w:val=""/>
      <w:lvlJc w:val="left"/>
    </w:lvl>
    <w:lvl w:ilvl="7" w:tplc="727A534E">
      <w:numFmt w:val="decimal"/>
      <w:lvlText w:val=""/>
      <w:lvlJc w:val="left"/>
    </w:lvl>
    <w:lvl w:ilvl="8" w:tplc="5386CD64">
      <w:numFmt w:val="decimal"/>
      <w:lvlText w:val=""/>
      <w:lvlJc w:val="left"/>
    </w:lvl>
  </w:abstractNum>
  <w:abstractNum w:abstractNumId="878" w15:restartNumberingAfterBreak="0">
    <w:nsid w:val="0000427E"/>
    <w:multiLevelType w:val="hybridMultilevel"/>
    <w:tmpl w:val="EA36B458"/>
    <w:lvl w:ilvl="0" w:tplc="243C78FC">
      <w:start w:val="1"/>
      <w:numFmt w:val="bullet"/>
      <w:lvlText w:val=""/>
      <w:lvlJc w:val="left"/>
    </w:lvl>
    <w:lvl w:ilvl="1" w:tplc="CEC28CA0">
      <w:numFmt w:val="decimal"/>
      <w:lvlText w:val=""/>
      <w:lvlJc w:val="left"/>
    </w:lvl>
    <w:lvl w:ilvl="2" w:tplc="649881A4">
      <w:numFmt w:val="decimal"/>
      <w:lvlText w:val=""/>
      <w:lvlJc w:val="left"/>
    </w:lvl>
    <w:lvl w:ilvl="3" w:tplc="09DC8456">
      <w:numFmt w:val="decimal"/>
      <w:lvlText w:val=""/>
      <w:lvlJc w:val="left"/>
    </w:lvl>
    <w:lvl w:ilvl="4" w:tplc="5734EA4A">
      <w:numFmt w:val="decimal"/>
      <w:lvlText w:val=""/>
      <w:lvlJc w:val="left"/>
    </w:lvl>
    <w:lvl w:ilvl="5" w:tplc="B214327E">
      <w:numFmt w:val="decimal"/>
      <w:lvlText w:val=""/>
      <w:lvlJc w:val="left"/>
    </w:lvl>
    <w:lvl w:ilvl="6" w:tplc="8C2E24EE">
      <w:numFmt w:val="decimal"/>
      <w:lvlText w:val=""/>
      <w:lvlJc w:val="left"/>
    </w:lvl>
    <w:lvl w:ilvl="7" w:tplc="1B9C73E4">
      <w:numFmt w:val="decimal"/>
      <w:lvlText w:val=""/>
      <w:lvlJc w:val="left"/>
    </w:lvl>
    <w:lvl w:ilvl="8" w:tplc="92FEA34A">
      <w:numFmt w:val="decimal"/>
      <w:lvlText w:val=""/>
      <w:lvlJc w:val="left"/>
    </w:lvl>
  </w:abstractNum>
  <w:abstractNum w:abstractNumId="879" w15:restartNumberingAfterBreak="0">
    <w:nsid w:val="00004290"/>
    <w:multiLevelType w:val="hybridMultilevel"/>
    <w:tmpl w:val="6F1ABA6C"/>
    <w:lvl w:ilvl="0" w:tplc="5C64C2B6">
      <w:start w:val="1"/>
      <w:numFmt w:val="bullet"/>
      <w:lvlText w:val=""/>
      <w:lvlJc w:val="left"/>
    </w:lvl>
    <w:lvl w:ilvl="1" w:tplc="76808BD8">
      <w:numFmt w:val="decimal"/>
      <w:lvlText w:val=""/>
      <w:lvlJc w:val="left"/>
    </w:lvl>
    <w:lvl w:ilvl="2" w:tplc="866A2C20">
      <w:numFmt w:val="decimal"/>
      <w:lvlText w:val=""/>
      <w:lvlJc w:val="left"/>
    </w:lvl>
    <w:lvl w:ilvl="3" w:tplc="1682E6BA">
      <w:numFmt w:val="decimal"/>
      <w:lvlText w:val=""/>
      <w:lvlJc w:val="left"/>
    </w:lvl>
    <w:lvl w:ilvl="4" w:tplc="0DE2DBD6">
      <w:numFmt w:val="decimal"/>
      <w:lvlText w:val=""/>
      <w:lvlJc w:val="left"/>
    </w:lvl>
    <w:lvl w:ilvl="5" w:tplc="23C8133E">
      <w:numFmt w:val="decimal"/>
      <w:lvlText w:val=""/>
      <w:lvlJc w:val="left"/>
    </w:lvl>
    <w:lvl w:ilvl="6" w:tplc="7052637A">
      <w:numFmt w:val="decimal"/>
      <w:lvlText w:val=""/>
      <w:lvlJc w:val="left"/>
    </w:lvl>
    <w:lvl w:ilvl="7" w:tplc="C58E4D10">
      <w:numFmt w:val="decimal"/>
      <w:lvlText w:val=""/>
      <w:lvlJc w:val="left"/>
    </w:lvl>
    <w:lvl w:ilvl="8" w:tplc="E584782A">
      <w:numFmt w:val="decimal"/>
      <w:lvlText w:val=""/>
      <w:lvlJc w:val="left"/>
    </w:lvl>
  </w:abstractNum>
  <w:abstractNum w:abstractNumId="880" w15:restartNumberingAfterBreak="0">
    <w:nsid w:val="000042A7"/>
    <w:multiLevelType w:val="hybridMultilevel"/>
    <w:tmpl w:val="C81C938A"/>
    <w:lvl w:ilvl="0" w:tplc="7844590E">
      <w:start w:val="1"/>
      <w:numFmt w:val="bullet"/>
      <w:lvlText w:val="●"/>
      <w:lvlJc w:val="left"/>
    </w:lvl>
    <w:lvl w:ilvl="1" w:tplc="0980B406">
      <w:numFmt w:val="decimal"/>
      <w:lvlText w:val=""/>
      <w:lvlJc w:val="left"/>
    </w:lvl>
    <w:lvl w:ilvl="2" w:tplc="BD5AA95E">
      <w:numFmt w:val="decimal"/>
      <w:lvlText w:val=""/>
      <w:lvlJc w:val="left"/>
    </w:lvl>
    <w:lvl w:ilvl="3" w:tplc="2EDE4DDC">
      <w:numFmt w:val="decimal"/>
      <w:lvlText w:val=""/>
      <w:lvlJc w:val="left"/>
    </w:lvl>
    <w:lvl w:ilvl="4" w:tplc="8B140530">
      <w:numFmt w:val="decimal"/>
      <w:lvlText w:val=""/>
      <w:lvlJc w:val="left"/>
    </w:lvl>
    <w:lvl w:ilvl="5" w:tplc="5336C86E">
      <w:numFmt w:val="decimal"/>
      <w:lvlText w:val=""/>
      <w:lvlJc w:val="left"/>
    </w:lvl>
    <w:lvl w:ilvl="6" w:tplc="BE4C1EE8">
      <w:numFmt w:val="decimal"/>
      <w:lvlText w:val=""/>
      <w:lvlJc w:val="left"/>
    </w:lvl>
    <w:lvl w:ilvl="7" w:tplc="1882932C">
      <w:numFmt w:val="decimal"/>
      <w:lvlText w:val=""/>
      <w:lvlJc w:val="left"/>
    </w:lvl>
    <w:lvl w:ilvl="8" w:tplc="9E464E84">
      <w:numFmt w:val="decimal"/>
      <w:lvlText w:val=""/>
      <w:lvlJc w:val="left"/>
    </w:lvl>
  </w:abstractNum>
  <w:abstractNum w:abstractNumId="881" w15:restartNumberingAfterBreak="0">
    <w:nsid w:val="000042C5"/>
    <w:multiLevelType w:val="hybridMultilevel"/>
    <w:tmpl w:val="1D5EFD20"/>
    <w:lvl w:ilvl="0" w:tplc="71B243E2">
      <w:start w:val="1"/>
      <w:numFmt w:val="bullet"/>
      <w:lvlText w:val=""/>
      <w:lvlJc w:val="left"/>
    </w:lvl>
    <w:lvl w:ilvl="1" w:tplc="BBD45DC4">
      <w:numFmt w:val="decimal"/>
      <w:lvlText w:val=""/>
      <w:lvlJc w:val="left"/>
    </w:lvl>
    <w:lvl w:ilvl="2" w:tplc="A0A0C066">
      <w:numFmt w:val="decimal"/>
      <w:lvlText w:val=""/>
      <w:lvlJc w:val="left"/>
    </w:lvl>
    <w:lvl w:ilvl="3" w:tplc="8B1E8592">
      <w:numFmt w:val="decimal"/>
      <w:lvlText w:val=""/>
      <w:lvlJc w:val="left"/>
    </w:lvl>
    <w:lvl w:ilvl="4" w:tplc="925C6CF2">
      <w:numFmt w:val="decimal"/>
      <w:lvlText w:val=""/>
      <w:lvlJc w:val="left"/>
    </w:lvl>
    <w:lvl w:ilvl="5" w:tplc="DA44FB10">
      <w:numFmt w:val="decimal"/>
      <w:lvlText w:val=""/>
      <w:lvlJc w:val="left"/>
    </w:lvl>
    <w:lvl w:ilvl="6" w:tplc="5D60999E">
      <w:numFmt w:val="decimal"/>
      <w:lvlText w:val=""/>
      <w:lvlJc w:val="left"/>
    </w:lvl>
    <w:lvl w:ilvl="7" w:tplc="BBCCF55E">
      <w:numFmt w:val="decimal"/>
      <w:lvlText w:val=""/>
      <w:lvlJc w:val="left"/>
    </w:lvl>
    <w:lvl w:ilvl="8" w:tplc="B608E5E6">
      <w:numFmt w:val="decimal"/>
      <w:lvlText w:val=""/>
      <w:lvlJc w:val="left"/>
    </w:lvl>
  </w:abstractNum>
  <w:abstractNum w:abstractNumId="882" w15:restartNumberingAfterBreak="0">
    <w:nsid w:val="000042CF"/>
    <w:multiLevelType w:val="hybridMultilevel"/>
    <w:tmpl w:val="B3AECCC2"/>
    <w:lvl w:ilvl="0" w:tplc="BD90B522">
      <w:start w:val="3"/>
      <w:numFmt w:val="upperLetter"/>
      <w:lvlText w:val="%1:"/>
      <w:lvlJc w:val="left"/>
    </w:lvl>
    <w:lvl w:ilvl="1" w:tplc="4CA82870">
      <w:numFmt w:val="decimal"/>
      <w:lvlText w:val=""/>
      <w:lvlJc w:val="left"/>
    </w:lvl>
    <w:lvl w:ilvl="2" w:tplc="BF466D36">
      <w:numFmt w:val="decimal"/>
      <w:lvlText w:val=""/>
      <w:lvlJc w:val="left"/>
    </w:lvl>
    <w:lvl w:ilvl="3" w:tplc="30E2C95A">
      <w:numFmt w:val="decimal"/>
      <w:lvlText w:val=""/>
      <w:lvlJc w:val="left"/>
    </w:lvl>
    <w:lvl w:ilvl="4" w:tplc="129C4042">
      <w:numFmt w:val="decimal"/>
      <w:lvlText w:val=""/>
      <w:lvlJc w:val="left"/>
    </w:lvl>
    <w:lvl w:ilvl="5" w:tplc="8EA0165E">
      <w:numFmt w:val="decimal"/>
      <w:lvlText w:val=""/>
      <w:lvlJc w:val="left"/>
    </w:lvl>
    <w:lvl w:ilvl="6" w:tplc="5E9E57BA">
      <w:numFmt w:val="decimal"/>
      <w:lvlText w:val=""/>
      <w:lvlJc w:val="left"/>
    </w:lvl>
    <w:lvl w:ilvl="7" w:tplc="D1E84EE0">
      <w:numFmt w:val="decimal"/>
      <w:lvlText w:val=""/>
      <w:lvlJc w:val="left"/>
    </w:lvl>
    <w:lvl w:ilvl="8" w:tplc="6292D1A2">
      <w:numFmt w:val="decimal"/>
      <w:lvlText w:val=""/>
      <w:lvlJc w:val="left"/>
    </w:lvl>
  </w:abstractNum>
  <w:abstractNum w:abstractNumId="883" w15:restartNumberingAfterBreak="0">
    <w:nsid w:val="000042D3"/>
    <w:multiLevelType w:val="hybridMultilevel"/>
    <w:tmpl w:val="8E70C650"/>
    <w:lvl w:ilvl="0" w:tplc="A83C9B06">
      <w:start w:val="3"/>
      <w:numFmt w:val="upperLetter"/>
      <w:lvlText w:val="%1:"/>
      <w:lvlJc w:val="left"/>
    </w:lvl>
    <w:lvl w:ilvl="1" w:tplc="C0CE45B4">
      <w:numFmt w:val="decimal"/>
      <w:lvlText w:val=""/>
      <w:lvlJc w:val="left"/>
    </w:lvl>
    <w:lvl w:ilvl="2" w:tplc="78860FBC">
      <w:numFmt w:val="decimal"/>
      <w:lvlText w:val=""/>
      <w:lvlJc w:val="left"/>
    </w:lvl>
    <w:lvl w:ilvl="3" w:tplc="065C37D4">
      <w:numFmt w:val="decimal"/>
      <w:lvlText w:val=""/>
      <w:lvlJc w:val="left"/>
    </w:lvl>
    <w:lvl w:ilvl="4" w:tplc="51AA53C2">
      <w:numFmt w:val="decimal"/>
      <w:lvlText w:val=""/>
      <w:lvlJc w:val="left"/>
    </w:lvl>
    <w:lvl w:ilvl="5" w:tplc="9FE0DD80">
      <w:numFmt w:val="decimal"/>
      <w:lvlText w:val=""/>
      <w:lvlJc w:val="left"/>
    </w:lvl>
    <w:lvl w:ilvl="6" w:tplc="F208DCCC">
      <w:numFmt w:val="decimal"/>
      <w:lvlText w:val=""/>
      <w:lvlJc w:val="left"/>
    </w:lvl>
    <w:lvl w:ilvl="7" w:tplc="28DABE6E">
      <w:numFmt w:val="decimal"/>
      <w:lvlText w:val=""/>
      <w:lvlJc w:val="left"/>
    </w:lvl>
    <w:lvl w:ilvl="8" w:tplc="31E2F0A8">
      <w:numFmt w:val="decimal"/>
      <w:lvlText w:val=""/>
      <w:lvlJc w:val="left"/>
    </w:lvl>
  </w:abstractNum>
  <w:abstractNum w:abstractNumId="884" w15:restartNumberingAfterBreak="0">
    <w:nsid w:val="000042DD"/>
    <w:multiLevelType w:val="hybridMultilevel"/>
    <w:tmpl w:val="80ACA6BC"/>
    <w:lvl w:ilvl="0" w:tplc="1CFE92FE">
      <w:start w:val="2"/>
      <w:numFmt w:val="upperLetter"/>
      <w:lvlText w:val="%1:"/>
      <w:lvlJc w:val="left"/>
    </w:lvl>
    <w:lvl w:ilvl="1" w:tplc="AA10C2C6">
      <w:numFmt w:val="decimal"/>
      <w:lvlText w:val=""/>
      <w:lvlJc w:val="left"/>
    </w:lvl>
    <w:lvl w:ilvl="2" w:tplc="BF3279A6">
      <w:numFmt w:val="decimal"/>
      <w:lvlText w:val=""/>
      <w:lvlJc w:val="left"/>
    </w:lvl>
    <w:lvl w:ilvl="3" w:tplc="7BE0B980">
      <w:numFmt w:val="decimal"/>
      <w:lvlText w:val=""/>
      <w:lvlJc w:val="left"/>
    </w:lvl>
    <w:lvl w:ilvl="4" w:tplc="10A02FE8">
      <w:numFmt w:val="decimal"/>
      <w:lvlText w:val=""/>
      <w:lvlJc w:val="left"/>
    </w:lvl>
    <w:lvl w:ilvl="5" w:tplc="3D74EA0E">
      <w:numFmt w:val="decimal"/>
      <w:lvlText w:val=""/>
      <w:lvlJc w:val="left"/>
    </w:lvl>
    <w:lvl w:ilvl="6" w:tplc="9F7A7B1E">
      <w:numFmt w:val="decimal"/>
      <w:lvlText w:val=""/>
      <w:lvlJc w:val="left"/>
    </w:lvl>
    <w:lvl w:ilvl="7" w:tplc="C33C573C">
      <w:numFmt w:val="decimal"/>
      <w:lvlText w:val=""/>
      <w:lvlJc w:val="left"/>
    </w:lvl>
    <w:lvl w:ilvl="8" w:tplc="FFD07C82">
      <w:numFmt w:val="decimal"/>
      <w:lvlText w:val=""/>
      <w:lvlJc w:val="left"/>
    </w:lvl>
  </w:abstractNum>
  <w:abstractNum w:abstractNumId="885" w15:restartNumberingAfterBreak="0">
    <w:nsid w:val="000042EC"/>
    <w:multiLevelType w:val="hybridMultilevel"/>
    <w:tmpl w:val="D436D6EC"/>
    <w:lvl w:ilvl="0" w:tplc="95B00316">
      <w:start w:val="1"/>
      <w:numFmt w:val="bullet"/>
      <w:lvlText w:val=""/>
      <w:lvlJc w:val="left"/>
    </w:lvl>
    <w:lvl w:ilvl="1" w:tplc="DCD68098">
      <w:numFmt w:val="decimal"/>
      <w:lvlText w:val=""/>
      <w:lvlJc w:val="left"/>
    </w:lvl>
    <w:lvl w:ilvl="2" w:tplc="D5FEF2F8">
      <w:numFmt w:val="decimal"/>
      <w:lvlText w:val=""/>
      <w:lvlJc w:val="left"/>
    </w:lvl>
    <w:lvl w:ilvl="3" w:tplc="C61E13BA">
      <w:numFmt w:val="decimal"/>
      <w:lvlText w:val=""/>
      <w:lvlJc w:val="left"/>
    </w:lvl>
    <w:lvl w:ilvl="4" w:tplc="3D149A04">
      <w:numFmt w:val="decimal"/>
      <w:lvlText w:val=""/>
      <w:lvlJc w:val="left"/>
    </w:lvl>
    <w:lvl w:ilvl="5" w:tplc="FE349590">
      <w:numFmt w:val="decimal"/>
      <w:lvlText w:val=""/>
      <w:lvlJc w:val="left"/>
    </w:lvl>
    <w:lvl w:ilvl="6" w:tplc="50949A6A">
      <w:numFmt w:val="decimal"/>
      <w:lvlText w:val=""/>
      <w:lvlJc w:val="left"/>
    </w:lvl>
    <w:lvl w:ilvl="7" w:tplc="4A76FFC6">
      <w:numFmt w:val="decimal"/>
      <w:lvlText w:val=""/>
      <w:lvlJc w:val="left"/>
    </w:lvl>
    <w:lvl w:ilvl="8" w:tplc="FA08B91E">
      <w:numFmt w:val="decimal"/>
      <w:lvlText w:val=""/>
      <w:lvlJc w:val="left"/>
    </w:lvl>
  </w:abstractNum>
  <w:abstractNum w:abstractNumId="886" w15:restartNumberingAfterBreak="0">
    <w:nsid w:val="00004305"/>
    <w:multiLevelType w:val="hybridMultilevel"/>
    <w:tmpl w:val="23EA282E"/>
    <w:lvl w:ilvl="0" w:tplc="DB5E39AC">
      <w:start w:val="1"/>
      <w:numFmt w:val="lowerLetter"/>
      <w:lvlText w:val="%1"/>
      <w:lvlJc w:val="left"/>
    </w:lvl>
    <w:lvl w:ilvl="1" w:tplc="D89A33B0">
      <w:start w:val="2"/>
      <w:numFmt w:val="upperLetter"/>
      <w:lvlText w:val="%2:"/>
      <w:lvlJc w:val="left"/>
    </w:lvl>
    <w:lvl w:ilvl="2" w:tplc="3E781092">
      <w:numFmt w:val="decimal"/>
      <w:lvlText w:val=""/>
      <w:lvlJc w:val="left"/>
    </w:lvl>
    <w:lvl w:ilvl="3" w:tplc="139A6F90">
      <w:numFmt w:val="decimal"/>
      <w:lvlText w:val=""/>
      <w:lvlJc w:val="left"/>
    </w:lvl>
    <w:lvl w:ilvl="4" w:tplc="5C1ABA6A">
      <w:numFmt w:val="decimal"/>
      <w:lvlText w:val=""/>
      <w:lvlJc w:val="left"/>
    </w:lvl>
    <w:lvl w:ilvl="5" w:tplc="FD9E390C">
      <w:numFmt w:val="decimal"/>
      <w:lvlText w:val=""/>
      <w:lvlJc w:val="left"/>
    </w:lvl>
    <w:lvl w:ilvl="6" w:tplc="151C4E7C">
      <w:numFmt w:val="decimal"/>
      <w:lvlText w:val=""/>
      <w:lvlJc w:val="left"/>
    </w:lvl>
    <w:lvl w:ilvl="7" w:tplc="71B2560E">
      <w:numFmt w:val="decimal"/>
      <w:lvlText w:val=""/>
      <w:lvlJc w:val="left"/>
    </w:lvl>
    <w:lvl w:ilvl="8" w:tplc="B762B3B2">
      <w:numFmt w:val="decimal"/>
      <w:lvlText w:val=""/>
      <w:lvlJc w:val="left"/>
    </w:lvl>
  </w:abstractNum>
  <w:abstractNum w:abstractNumId="887" w15:restartNumberingAfterBreak="0">
    <w:nsid w:val="00004310"/>
    <w:multiLevelType w:val="hybridMultilevel"/>
    <w:tmpl w:val="46520946"/>
    <w:lvl w:ilvl="0" w:tplc="2390BD58">
      <w:start w:val="15"/>
      <w:numFmt w:val="lowerLetter"/>
      <w:lvlText w:val="%1"/>
      <w:lvlJc w:val="left"/>
    </w:lvl>
    <w:lvl w:ilvl="1" w:tplc="50DA196A">
      <w:numFmt w:val="decimal"/>
      <w:lvlText w:val=""/>
      <w:lvlJc w:val="left"/>
    </w:lvl>
    <w:lvl w:ilvl="2" w:tplc="76DA1D9A">
      <w:numFmt w:val="decimal"/>
      <w:lvlText w:val=""/>
      <w:lvlJc w:val="left"/>
    </w:lvl>
    <w:lvl w:ilvl="3" w:tplc="DF56AA06">
      <w:numFmt w:val="decimal"/>
      <w:lvlText w:val=""/>
      <w:lvlJc w:val="left"/>
    </w:lvl>
    <w:lvl w:ilvl="4" w:tplc="2F9A8BBE">
      <w:numFmt w:val="decimal"/>
      <w:lvlText w:val=""/>
      <w:lvlJc w:val="left"/>
    </w:lvl>
    <w:lvl w:ilvl="5" w:tplc="75407D70">
      <w:numFmt w:val="decimal"/>
      <w:lvlText w:val=""/>
      <w:lvlJc w:val="left"/>
    </w:lvl>
    <w:lvl w:ilvl="6" w:tplc="BB948EA4">
      <w:numFmt w:val="decimal"/>
      <w:lvlText w:val=""/>
      <w:lvlJc w:val="left"/>
    </w:lvl>
    <w:lvl w:ilvl="7" w:tplc="96CA5250">
      <w:numFmt w:val="decimal"/>
      <w:lvlText w:val=""/>
      <w:lvlJc w:val="left"/>
    </w:lvl>
    <w:lvl w:ilvl="8" w:tplc="458EB850">
      <w:numFmt w:val="decimal"/>
      <w:lvlText w:val=""/>
      <w:lvlJc w:val="left"/>
    </w:lvl>
  </w:abstractNum>
  <w:abstractNum w:abstractNumId="888" w15:restartNumberingAfterBreak="0">
    <w:nsid w:val="0000432F"/>
    <w:multiLevelType w:val="hybridMultilevel"/>
    <w:tmpl w:val="FEF25046"/>
    <w:lvl w:ilvl="0" w:tplc="137AAD42">
      <w:start w:val="1"/>
      <w:numFmt w:val="bullet"/>
      <w:lvlText w:val=""/>
      <w:lvlJc w:val="left"/>
    </w:lvl>
    <w:lvl w:ilvl="1" w:tplc="5D76ECB2">
      <w:numFmt w:val="decimal"/>
      <w:lvlText w:val=""/>
      <w:lvlJc w:val="left"/>
    </w:lvl>
    <w:lvl w:ilvl="2" w:tplc="177A136A">
      <w:numFmt w:val="decimal"/>
      <w:lvlText w:val=""/>
      <w:lvlJc w:val="left"/>
    </w:lvl>
    <w:lvl w:ilvl="3" w:tplc="48DEC18E">
      <w:numFmt w:val="decimal"/>
      <w:lvlText w:val=""/>
      <w:lvlJc w:val="left"/>
    </w:lvl>
    <w:lvl w:ilvl="4" w:tplc="0512FC64">
      <w:numFmt w:val="decimal"/>
      <w:lvlText w:val=""/>
      <w:lvlJc w:val="left"/>
    </w:lvl>
    <w:lvl w:ilvl="5" w:tplc="136ED62E">
      <w:numFmt w:val="decimal"/>
      <w:lvlText w:val=""/>
      <w:lvlJc w:val="left"/>
    </w:lvl>
    <w:lvl w:ilvl="6" w:tplc="2F0C38DE">
      <w:numFmt w:val="decimal"/>
      <w:lvlText w:val=""/>
      <w:lvlJc w:val="left"/>
    </w:lvl>
    <w:lvl w:ilvl="7" w:tplc="2B5CBDE0">
      <w:numFmt w:val="decimal"/>
      <w:lvlText w:val=""/>
      <w:lvlJc w:val="left"/>
    </w:lvl>
    <w:lvl w:ilvl="8" w:tplc="D3B6A67E">
      <w:numFmt w:val="decimal"/>
      <w:lvlText w:val=""/>
      <w:lvlJc w:val="left"/>
    </w:lvl>
  </w:abstractNum>
  <w:abstractNum w:abstractNumId="889" w15:restartNumberingAfterBreak="0">
    <w:nsid w:val="00004334"/>
    <w:multiLevelType w:val="hybridMultilevel"/>
    <w:tmpl w:val="C986CCD8"/>
    <w:lvl w:ilvl="0" w:tplc="030EAB2C">
      <w:start w:val="1"/>
      <w:numFmt w:val="bullet"/>
      <w:lvlText w:val=""/>
      <w:lvlJc w:val="left"/>
    </w:lvl>
    <w:lvl w:ilvl="1" w:tplc="39FCF900">
      <w:numFmt w:val="decimal"/>
      <w:lvlText w:val=""/>
      <w:lvlJc w:val="left"/>
    </w:lvl>
    <w:lvl w:ilvl="2" w:tplc="325C51A0">
      <w:numFmt w:val="decimal"/>
      <w:lvlText w:val=""/>
      <w:lvlJc w:val="left"/>
    </w:lvl>
    <w:lvl w:ilvl="3" w:tplc="BE1E21B8">
      <w:numFmt w:val="decimal"/>
      <w:lvlText w:val=""/>
      <w:lvlJc w:val="left"/>
    </w:lvl>
    <w:lvl w:ilvl="4" w:tplc="EB4A0328">
      <w:numFmt w:val="decimal"/>
      <w:lvlText w:val=""/>
      <w:lvlJc w:val="left"/>
    </w:lvl>
    <w:lvl w:ilvl="5" w:tplc="86A4CE5C">
      <w:numFmt w:val="decimal"/>
      <w:lvlText w:val=""/>
      <w:lvlJc w:val="left"/>
    </w:lvl>
    <w:lvl w:ilvl="6" w:tplc="33243604">
      <w:numFmt w:val="decimal"/>
      <w:lvlText w:val=""/>
      <w:lvlJc w:val="left"/>
    </w:lvl>
    <w:lvl w:ilvl="7" w:tplc="C8D2A3B0">
      <w:numFmt w:val="decimal"/>
      <w:lvlText w:val=""/>
      <w:lvlJc w:val="left"/>
    </w:lvl>
    <w:lvl w:ilvl="8" w:tplc="26ECB5B2">
      <w:numFmt w:val="decimal"/>
      <w:lvlText w:val=""/>
      <w:lvlJc w:val="left"/>
    </w:lvl>
  </w:abstractNum>
  <w:abstractNum w:abstractNumId="890" w15:restartNumberingAfterBreak="0">
    <w:nsid w:val="00004339"/>
    <w:multiLevelType w:val="hybridMultilevel"/>
    <w:tmpl w:val="977AAF7A"/>
    <w:lvl w:ilvl="0" w:tplc="75E2E306">
      <w:start w:val="3"/>
      <w:numFmt w:val="upperLetter"/>
      <w:lvlText w:val="%1:"/>
      <w:lvlJc w:val="left"/>
    </w:lvl>
    <w:lvl w:ilvl="1" w:tplc="FFB45B62">
      <w:numFmt w:val="decimal"/>
      <w:lvlText w:val=""/>
      <w:lvlJc w:val="left"/>
    </w:lvl>
    <w:lvl w:ilvl="2" w:tplc="44E6A82A">
      <w:numFmt w:val="decimal"/>
      <w:lvlText w:val=""/>
      <w:lvlJc w:val="left"/>
    </w:lvl>
    <w:lvl w:ilvl="3" w:tplc="E43ECE42">
      <w:numFmt w:val="decimal"/>
      <w:lvlText w:val=""/>
      <w:lvlJc w:val="left"/>
    </w:lvl>
    <w:lvl w:ilvl="4" w:tplc="6C986C64">
      <w:numFmt w:val="decimal"/>
      <w:lvlText w:val=""/>
      <w:lvlJc w:val="left"/>
    </w:lvl>
    <w:lvl w:ilvl="5" w:tplc="98AA5794">
      <w:numFmt w:val="decimal"/>
      <w:lvlText w:val=""/>
      <w:lvlJc w:val="left"/>
    </w:lvl>
    <w:lvl w:ilvl="6" w:tplc="54B4190E">
      <w:numFmt w:val="decimal"/>
      <w:lvlText w:val=""/>
      <w:lvlJc w:val="left"/>
    </w:lvl>
    <w:lvl w:ilvl="7" w:tplc="7C8C9CE8">
      <w:numFmt w:val="decimal"/>
      <w:lvlText w:val=""/>
      <w:lvlJc w:val="left"/>
    </w:lvl>
    <w:lvl w:ilvl="8" w:tplc="F702C234">
      <w:numFmt w:val="decimal"/>
      <w:lvlText w:val=""/>
      <w:lvlJc w:val="left"/>
    </w:lvl>
  </w:abstractNum>
  <w:abstractNum w:abstractNumId="891" w15:restartNumberingAfterBreak="0">
    <w:nsid w:val="0000434A"/>
    <w:multiLevelType w:val="hybridMultilevel"/>
    <w:tmpl w:val="60FC271A"/>
    <w:lvl w:ilvl="0" w:tplc="6CA677DA">
      <w:start w:val="1"/>
      <w:numFmt w:val="bullet"/>
      <w:lvlText w:val=""/>
      <w:lvlJc w:val="left"/>
    </w:lvl>
    <w:lvl w:ilvl="1" w:tplc="666CD336">
      <w:numFmt w:val="decimal"/>
      <w:lvlText w:val=""/>
      <w:lvlJc w:val="left"/>
    </w:lvl>
    <w:lvl w:ilvl="2" w:tplc="34F86AC8">
      <w:numFmt w:val="decimal"/>
      <w:lvlText w:val=""/>
      <w:lvlJc w:val="left"/>
    </w:lvl>
    <w:lvl w:ilvl="3" w:tplc="D9BEF730">
      <w:numFmt w:val="decimal"/>
      <w:lvlText w:val=""/>
      <w:lvlJc w:val="left"/>
    </w:lvl>
    <w:lvl w:ilvl="4" w:tplc="9B98808E">
      <w:numFmt w:val="decimal"/>
      <w:lvlText w:val=""/>
      <w:lvlJc w:val="left"/>
    </w:lvl>
    <w:lvl w:ilvl="5" w:tplc="4204E22E">
      <w:numFmt w:val="decimal"/>
      <w:lvlText w:val=""/>
      <w:lvlJc w:val="left"/>
    </w:lvl>
    <w:lvl w:ilvl="6" w:tplc="9E965B58">
      <w:numFmt w:val="decimal"/>
      <w:lvlText w:val=""/>
      <w:lvlJc w:val="left"/>
    </w:lvl>
    <w:lvl w:ilvl="7" w:tplc="96EC3F4A">
      <w:numFmt w:val="decimal"/>
      <w:lvlText w:val=""/>
      <w:lvlJc w:val="left"/>
    </w:lvl>
    <w:lvl w:ilvl="8" w:tplc="7AFA6556">
      <w:numFmt w:val="decimal"/>
      <w:lvlText w:val=""/>
      <w:lvlJc w:val="left"/>
    </w:lvl>
  </w:abstractNum>
  <w:abstractNum w:abstractNumId="892" w15:restartNumberingAfterBreak="0">
    <w:nsid w:val="00004351"/>
    <w:multiLevelType w:val="hybridMultilevel"/>
    <w:tmpl w:val="6FC0A6EA"/>
    <w:lvl w:ilvl="0" w:tplc="FB72F870">
      <w:start w:val="3"/>
      <w:numFmt w:val="upperLetter"/>
      <w:lvlText w:val="%1:"/>
      <w:lvlJc w:val="left"/>
    </w:lvl>
    <w:lvl w:ilvl="1" w:tplc="7DC6A762">
      <w:numFmt w:val="decimal"/>
      <w:lvlText w:val=""/>
      <w:lvlJc w:val="left"/>
    </w:lvl>
    <w:lvl w:ilvl="2" w:tplc="011E3F86">
      <w:numFmt w:val="decimal"/>
      <w:lvlText w:val=""/>
      <w:lvlJc w:val="left"/>
    </w:lvl>
    <w:lvl w:ilvl="3" w:tplc="49F24092">
      <w:numFmt w:val="decimal"/>
      <w:lvlText w:val=""/>
      <w:lvlJc w:val="left"/>
    </w:lvl>
    <w:lvl w:ilvl="4" w:tplc="97F61F9A">
      <w:numFmt w:val="decimal"/>
      <w:lvlText w:val=""/>
      <w:lvlJc w:val="left"/>
    </w:lvl>
    <w:lvl w:ilvl="5" w:tplc="BBFC4F10">
      <w:numFmt w:val="decimal"/>
      <w:lvlText w:val=""/>
      <w:lvlJc w:val="left"/>
    </w:lvl>
    <w:lvl w:ilvl="6" w:tplc="94449C58">
      <w:numFmt w:val="decimal"/>
      <w:lvlText w:val=""/>
      <w:lvlJc w:val="left"/>
    </w:lvl>
    <w:lvl w:ilvl="7" w:tplc="86ECA8F4">
      <w:numFmt w:val="decimal"/>
      <w:lvlText w:val=""/>
      <w:lvlJc w:val="left"/>
    </w:lvl>
    <w:lvl w:ilvl="8" w:tplc="3E7452FE">
      <w:numFmt w:val="decimal"/>
      <w:lvlText w:val=""/>
      <w:lvlJc w:val="left"/>
    </w:lvl>
  </w:abstractNum>
  <w:abstractNum w:abstractNumId="893" w15:restartNumberingAfterBreak="0">
    <w:nsid w:val="00004359"/>
    <w:multiLevelType w:val="hybridMultilevel"/>
    <w:tmpl w:val="5D2CB4FC"/>
    <w:lvl w:ilvl="0" w:tplc="BDEA54DA">
      <w:start w:val="1"/>
      <w:numFmt w:val="upperLetter"/>
      <w:lvlText w:val="%1:"/>
      <w:lvlJc w:val="left"/>
    </w:lvl>
    <w:lvl w:ilvl="1" w:tplc="8C367890">
      <w:numFmt w:val="decimal"/>
      <w:lvlText w:val=""/>
      <w:lvlJc w:val="left"/>
    </w:lvl>
    <w:lvl w:ilvl="2" w:tplc="C4B868DA">
      <w:numFmt w:val="decimal"/>
      <w:lvlText w:val=""/>
      <w:lvlJc w:val="left"/>
    </w:lvl>
    <w:lvl w:ilvl="3" w:tplc="11BCA7A6">
      <w:numFmt w:val="decimal"/>
      <w:lvlText w:val=""/>
      <w:lvlJc w:val="left"/>
    </w:lvl>
    <w:lvl w:ilvl="4" w:tplc="14CAE5A8">
      <w:numFmt w:val="decimal"/>
      <w:lvlText w:val=""/>
      <w:lvlJc w:val="left"/>
    </w:lvl>
    <w:lvl w:ilvl="5" w:tplc="E710FC9A">
      <w:numFmt w:val="decimal"/>
      <w:lvlText w:val=""/>
      <w:lvlJc w:val="left"/>
    </w:lvl>
    <w:lvl w:ilvl="6" w:tplc="2E526E30">
      <w:numFmt w:val="decimal"/>
      <w:lvlText w:val=""/>
      <w:lvlJc w:val="left"/>
    </w:lvl>
    <w:lvl w:ilvl="7" w:tplc="C33A2222">
      <w:numFmt w:val="decimal"/>
      <w:lvlText w:val=""/>
      <w:lvlJc w:val="left"/>
    </w:lvl>
    <w:lvl w:ilvl="8" w:tplc="F01CEFC8">
      <w:numFmt w:val="decimal"/>
      <w:lvlText w:val=""/>
      <w:lvlJc w:val="left"/>
    </w:lvl>
  </w:abstractNum>
  <w:abstractNum w:abstractNumId="894" w15:restartNumberingAfterBreak="0">
    <w:nsid w:val="0000436C"/>
    <w:multiLevelType w:val="hybridMultilevel"/>
    <w:tmpl w:val="DCAAFDD4"/>
    <w:lvl w:ilvl="0" w:tplc="35AEDAA2">
      <w:start w:val="1"/>
      <w:numFmt w:val="bullet"/>
      <w:lvlText w:val=""/>
      <w:lvlJc w:val="left"/>
    </w:lvl>
    <w:lvl w:ilvl="1" w:tplc="085645F2">
      <w:numFmt w:val="decimal"/>
      <w:lvlText w:val=""/>
      <w:lvlJc w:val="left"/>
    </w:lvl>
    <w:lvl w:ilvl="2" w:tplc="CADAA044">
      <w:numFmt w:val="decimal"/>
      <w:lvlText w:val=""/>
      <w:lvlJc w:val="left"/>
    </w:lvl>
    <w:lvl w:ilvl="3" w:tplc="D67CE734">
      <w:numFmt w:val="decimal"/>
      <w:lvlText w:val=""/>
      <w:lvlJc w:val="left"/>
    </w:lvl>
    <w:lvl w:ilvl="4" w:tplc="5AE8C808">
      <w:numFmt w:val="decimal"/>
      <w:lvlText w:val=""/>
      <w:lvlJc w:val="left"/>
    </w:lvl>
    <w:lvl w:ilvl="5" w:tplc="6074C71E">
      <w:numFmt w:val="decimal"/>
      <w:lvlText w:val=""/>
      <w:lvlJc w:val="left"/>
    </w:lvl>
    <w:lvl w:ilvl="6" w:tplc="650AAEEE">
      <w:numFmt w:val="decimal"/>
      <w:lvlText w:val=""/>
      <w:lvlJc w:val="left"/>
    </w:lvl>
    <w:lvl w:ilvl="7" w:tplc="8EB8AAAC">
      <w:numFmt w:val="decimal"/>
      <w:lvlText w:val=""/>
      <w:lvlJc w:val="left"/>
    </w:lvl>
    <w:lvl w:ilvl="8" w:tplc="F64E93F8">
      <w:numFmt w:val="decimal"/>
      <w:lvlText w:val=""/>
      <w:lvlJc w:val="left"/>
    </w:lvl>
  </w:abstractNum>
  <w:abstractNum w:abstractNumId="895" w15:restartNumberingAfterBreak="0">
    <w:nsid w:val="00004382"/>
    <w:multiLevelType w:val="hybridMultilevel"/>
    <w:tmpl w:val="0B16A318"/>
    <w:lvl w:ilvl="0" w:tplc="61D21C3A">
      <w:start w:val="1"/>
      <w:numFmt w:val="bullet"/>
      <w:lvlText w:val=""/>
      <w:lvlJc w:val="left"/>
    </w:lvl>
    <w:lvl w:ilvl="1" w:tplc="5B8A4C76">
      <w:numFmt w:val="decimal"/>
      <w:lvlText w:val=""/>
      <w:lvlJc w:val="left"/>
    </w:lvl>
    <w:lvl w:ilvl="2" w:tplc="DDDE14BA">
      <w:numFmt w:val="decimal"/>
      <w:lvlText w:val=""/>
      <w:lvlJc w:val="left"/>
    </w:lvl>
    <w:lvl w:ilvl="3" w:tplc="6B621CC4">
      <w:numFmt w:val="decimal"/>
      <w:lvlText w:val=""/>
      <w:lvlJc w:val="left"/>
    </w:lvl>
    <w:lvl w:ilvl="4" w:tplc="FEB4E3C2">
      <w:numFmt w:val="decimal"/>
      <w:lvlText w:val=""/>
      <w:lvlJc w:val="left"/>
    </w:lvl>
    <w:lvl w:ilvl="5" w:tplc="222A2D9C">
      <w:numFmt w:val="decimal"/>
      <w:lvlText w:val=""/>
      <w:lvlJc w:val="left"/>
    </w:lvl>
    <w:lvl w:ilvl="6" w:tplc="36F6E9AC">
      <w:numFmt w:val="decimal"/>
      <w:lvlText w:val=""/>
      <w:lvlJc w:val="left"/>
    </w:lvl>
    <w:lvl w:ilvl="7" w:tplc="2452C2CE">
      <w:numFmt w:val="decimal"/>
      <w:lvlText w:val=""/>
      <w:lvlJc w:val="left"/>
    </w:lvl>
    <w:lvl w:ilvl="8" w:tplc="E5604226">
      <w:numFmt w:val="decimal"/>
      <w:lvlText w:val=""/>
      <w:lvlJc w:val="left"/>
    </w:lvl>
  </w:abstractNum>
  <w:abstractNum w:abstractNumId="896" w15:restartNumberingAfterBreak="0">
    <w:nsid w:val="0000438B"/>
    <w:multiLevelType w:val="hybridMultilevel"/>
    <w:tmpl w:val="A778426E"/>
    <w:lvl w:ilvl="0" w:tplc="E8D82FC4">
      <w:start w:val="1"/>
      <w:numFmt w:val="bullet"/>
      <w:lvlText w:val=""/>
      <w:lvlJc w:val="left"/>
    </w:lvl>
    <w:lvl w:ilvl="1" w:tplc="EB409E1E">
      <w:numFmt w:val="decimal"/>
      <w:lvlText w:val=""/>
      <w:lvlJc w:val="left"/>
    </w:lvl>
    <w:lvl w:ilvl="2" w:tplc="67B27970">
      <w:numFmt w:val="decimal"/>
      <w:lvlText w:val=""/>
      <w:lvlJc w:val="left"/>
    </w:lvl>
    <w:lvl w:ilvl="3" w:tplc="43242332">
      <w:numFmt w:val="decimal"/>
      <w:lvlText w:val=""/>
      <w:lvlJc w:val="left"/>
    </w:lvl>
    <w:lvl w:ilvl="4" w:tplc="AA9CB264">
      <w:numFmt w:val="decimal"/>
      <w:lvlText w:val=""/>
      <w:lvlJc w:val="left"/>
    </w:lvl>
    <w:lvl w:ilvl="5" w:tplc="3A8A547A">
      <w:numFmt w:val="decimal"/>
      <w:lvlText w:val=""/>
      <w:lvlJc w:val="left"/>
    </w:lvl>
    <w:lvl w:ilvl="6" w:tplc="47B68092">
      <w:numFmt w:val="decimal"/>
      <w:lvlText w:val=""/>
      <w:lvlJc w:val="left"/>
    </w:lvl>
    <w:lvl w:ilvl="7" w:tplc="E190FCF0">
      <w:numFmt w:val="decimal"/>
      <w:lvlText w:val=""/>
      <w:lvlJc w:val="left"/>
    </w:lvl>
    <w:lvl w:ilvl="8" w:tplc="23BEAEA8">
      <w:numFmt w:val="decimal"/>
      <w:lvlText w:val=""/>
      <w:lvlJc w:val="left"/>
    </w:lvl>
  </w:abstractNum>
  <w:abstractNum w:abstractNumId="897" w15:restartNumberingAfterBreak="0">
    <w:nsid w:val="000043D9"/>
    <w:multiLevelType w:val="hybridMultilevel"/>
    <w:tmpl w:val="EB2EFFEE"/>
    <w:lvl w:ilvl="0" w:tplc="0FB4B96C">
      <w:start w:val="1"/>
      <w:numFmt w:val="bullet"/>
      <w:lvlText w:val=""/>
      <w:lvlJc w:val="left"/>
    </w:lvl>
    <w:lvl w:ilvl="1" w:tplc="1C3CA482">
      <w:numFmt w:val="decimal"/>
      <w:lvlText w:val=""/>
      <w:lvlJc w:val="left"/>
    </w:lvl>
    <w:lvl w:ilvl="2" w:tplc="BDCA6E4A">
      <w:numFmt w:val="decimal"/>
      <w:lvlText w:val=""/>
      <w:lvlJc w:val="left"/>
    </w:lvl>
    <w:lvl w:ilvl="3" w:tplc="9F7AB8AA">
      <w:numFmt w:val="decimal"/>
      <w:lvlText w:val=""/>
      <w:lvlJc w:val="left"/>
    </w:lvl>
    <w:lvl w:ilvl="4" w:tplc="D4543284">
      <w:numFmt w:val="decimal"/>
      <w:lvlText w:val=""/>
      <w:lvlJc w:val="left"/>
    </w:lvl>
    <w:lvl w:ilvl="5" w:tplc="3ABA60DC">
      <w:numFmt w:val="decimal"/>
      <w:lvlText w:val=""/>
      <w:lvlJc w:val="left"/>
    </w:lvl>
    <w:lvl w:ilvl="6" w:tplc="4D202D2C">
      <w:numFmt w:val="decimal"/>
      <w:lvlText w:val=""/>
      <w:lvlJc w:val="left"/>
    </w:lvl>
    <w:lvl w:ilvl="7" w:tplc="72F2163C">
      <w:numFmt w:val="decimal"/>
      <w:lvlText w:val=""/>
      <w:lvlJc w:val="left"/>
    </w:lvl>
    <w:lvl w:ilvl="8" w:tplc="40C07B96">
      <w:numFmt w:val="decimal"/>
      <w:lvlText w:val=""/>
      <w:lvlJc w:val="left"/>
    </w:lvl>
  </w:abstractNum>
  <w:abstractNum w:abstractNumId="898" w15:restartNumberingAfterBreak="0">
    <w:nsid w:val="00004403"/>
    <w:multiLevelType w:val="hybridMultilevel"/>
    <w:tmpl w:val="02408C06"/>
    <w:lvl w:ilvl="0" w:tplc="349CB332">
      <w:start w:val="1"/>
      <w:numFmt w:val="upperLetter"/>
      <w:lvlText w:val="%1"/>
      <w:lvlJc w:val="left"/>
    </w:lvl>
    <w:lvl w:ilvl="1" w:tplc="082C0264">
      <w:start w:val="19"/>
      <w:numFmt w:val="upperLetter"/>
      <w:lvlText w:val="%2:"/>
      <w:lvlJc w:val="left"/>
    </w:lvl>
    <w:lvl w:ilvl="2" w:tplc="F20EBAD4">
      <w:numFmt w:val="decimal"/>
      <w:lvlText w:val=""/>
      <w:lvlJc w:val="left"/>
    </w:lvl>
    <w:lvl w:ilvl="3" w:tplc="083C4022">
      <w:numFmt w:val="decimal"/>
      <w:lvlText w:val=""/>
      <w:lvlJc w:val="left"/>
    </w:lvl>
    <w:lvl w:ilvl="4" w:tplc="CEB23588">
      <w:numFmt w:val="decimal"/>
      <w:lvlText w:val=""/>
      <w:lvlJc w:val="left"/>
    </w:lvl>
    <w:lvl w:ilvl="5" w:tplc="0DF4B0DC">
      <w:numFmt w:val="decimal"/>
      <w:lvlText w:val=""/>
      <w:lvlJc w:val="left"/>
    </w:lvl>
    <w:lvl w:ilvl="6" w:tplc="8F1803EE">
      <w:numFmt w:val="decimal"/>
      <w:lvlText w:val=""/>
      <w:lvlJc w:val="left"/>
    </w:lvl>
    <w:lvl w:ilvl="7" w:tplc="FB0C8104">
      <w:numFmt w:val="decimal"/>
      <w:lvlText w:val=""/>
      <w:lvlJc w:val="left"/>
    </w:lvl>
    <w:lvl w:ilvl="8" w:tplc="FB8265EE">
      <w:numFmt w:val="decimal"/>
      <w:lvlText w:val=""/>
      <w:lvlJc w:val="left"/>
    </w:lvl>
  </w:abstractNum>
  <w:abstractNum w:abstractNumId="899" w15:restartNumberingAfterBreak="0">
    <w:nsid w:val="0000440D"/>
    <w:multiLevelType w:val="hybridMultilevel"/>
    <w:tmpl w:val="AE9AD774"/>
    <w:lvl w:ilvl="0" w:tplc="0D5CCD9E">
      <w:start w:val="1"/>
      <w:numFmt w:val="bullet"/>
      <w:lvlText w:val=""/>
      <w:lvlJc w:val="left"/>
    </w:lvl>
    <w:lvl w:ilvl="1" w:tplc="ABB60620">
      <w:numFmt w:val="decimal"/>
      <w:lvlText w:val=""/>
      <w:lvlJc w:val="left"/>
    </w:lvl>
    <w:lvl w:ilvl="2" w:tplc="66AEBF62">
      <w:numFmt w:val="decimal"/>
      <w:lvlText w:val=""/>
      <w:lvlJc w:val="left"/>
    </w:lvl>
    <w:lvl w:ilvl="3" w:tplc="CE9E02E4">
      <w:numFmt w:val="decimal"/>
      <w:lvlText w:val=""/>
      <w:lvlJc w:val="left"/>
    </w:lvl>
    <w:lvl w:ilvl="4" w:tplc="2872F4CA">
      <w:numFmt w:val="decimal"/>
      <w:lvlText w:val=""/>
      <w:lvlJc w:val="left"/>
    </w:lvl>
    <w:lvl w:ilvl="5" w:tplc="772066B4">
      <w:numFmt w:val="decimal"/>
      <w:lvlText w:val=""/>
      <w:lvlJc w:val="left"/>
    </w:lvl>
    <w:lvl w:ilvl="6" w:tplc="7842D9D0">
      <w:numFmt w:val="decimal"/>
      <w:lvlText w:val=""/>
      <w:lvlJc w:val="left"/>
    </w:lvl>
    <w:lvl w:ilvl="7" w:tplc="A29CE58E">
      <w:numFmt w:val="decimal"/>
      <w:lvlText w:val=""/>
      <w:lvlJc w:val="left"/>
    </w:lvl>
    <w:lvl w:ilvl="8" w:tplc="11264C22">
      <w:numFmt w:val="decimal"/>
      <w:lvlText w:val=""/>
      <w:lvlJc w:val="left"/>
    </w:lvl>
  </w:abstractNum>
  <w:abstractNum w:abstractNumId="900" w15:restartNumberingAfterBreak="0">
    <w:nsid w:val="00004435"/>
    <w:multiLevelType w:val="hybridMultilevel"/>
    <w:tmpl w:val="6B02B8AE"/>
    <w:lvl w:ilvl="0" w:tplc="833039B2">
      <w:start w:val="1"/>
      <w:numFmt w:val="bullet"/>
      <w:lvlText w:val=""/>
      <w:lvlJc w:val="left"/>
    </w:lvl>
    <w:lvl w:ilvl="1" w:tplc="DBDC4A84">
      <w:numFmt w:val="decimal"/>
      <w:lvlText w:val=""/>
      <w:lvlJc w:val="left"/>
    </w:lvl>
    <w:lvl w:ilvl="2" w:tplc="423A134E">
      <w:numFmt w:val="decimal"/>
      <w:lvlText w:val=""/>
      <w:lvlJc w:val="left"/>
    </w:lvl>
    <w:lvl w:ilvl="3" w:tplc="10CA5F7C">
      <w:numFmt w:val="decimal"/>
      <w:lvlText w:val=""/>
      <w:lvlJc w:val="left"/>
    </w:lvl>
    <w:lvl w:ilvl="4" w:tplc="B644EC2E">
      <w:numFmt w:val="decimal"/>
      <w:lvlText w:val=""/>
      <w:lvlJc w:val="left"/>
    </w:lvl>
    <w:lvl w:ilvl="5" w:tplc="590ED8F6">
      <w:numFmt w:val="decimal"/>
      <w:lvlText w:val=""/>
      <w:lvlJc w:val="left"/>
    </w:lvl>
    <w:lvl w:ilvl="6" w:tplc="CD4A154A">
      <w:numFmt w:val="decimal"/>
      <w:lvlText w:val=""/>
      <w:lvlJc w:val="left"/>
    </w:lvl>
    <w:lvl w:ilvl="7" w:tplc="366415E6">
      <w:numFmt w:val="decimal"/>
      <w:lvlText w:val=""/>
      <w:lvlJc w:val="left"/>
    </w:lvl>
    <w:lvl w:ilvl="8" w:tplc="808E58FA">
      <w:numFmt w:val="decimal"/>
      <w:lvlText w:val=""/>
      <w:lvlJc w:val="left"/>
    </w:lvl>
  </w:abstractNum>
  <w:abstractNum w:abstractNumId="901" w15:restartNumberingAfterBreak="0">
    <w:nsid w:val="0000444A"/>
    <w:multiLevelType w:val="hybridMultilevel"/>
    <w:tmpl w:val="DA300070"/>
    <w:lvl w:ilvl="0" w:tplc="1FCE9DDA">
      <w:start w:val="1"/>
      <w:numFmt w:val="upperLetter"/>
      <w:lvlText w:val="%1:"/>
      <w:lvlJc w:val="left"/>
    </w:lvl>
    <w:lvl w:ilvl="1" w:tplc="35C655F8">
      <w:numFmt w:val="decimal"/>
      <w:lvlText w:val=""/>
      <w:lvlJc w:val="left"/>
    </w:lvl>
    <w:lvl w:ilvl="2" w:tplc="73A2A2FA">
      <w:numFmt w:val="decimal"/>
      <w:lvlText w:val=""/>
      <w:lvlJc w:val="left"/>
    </w:lvl>
    <w:lvl w:ilvl="3" w:tplc="EC86570A">
      <w:numFmt w:val="decimal"/>
      <w:lvlText w:val=""/>
      <w:lvlJc w:val="left"/>
    </w:lvl>
    <w:lvl w:ilvl="4" w:tplc="92F654F8">
      <w:numFmt w:val="decimal"/>
      <w:lvlText w:val=""/>
      <w:lvlJc w:val="left"/>
    </w:lvl>
    <w:lvl w:ilvl="5" w:tplc="FF32C368">
      <w:numFmt w:val="decimal"/>
      <w:lvlText w:val=""/>
      <w:lvlJc w:val="left"/>
    </w:lvl>
    <w:lvl w:ilvl="6" w:tplc="FA5C2192">
      <w:numFmt w:val="decimal"/>
      <w:lvlText w:val=""/>
      <w:lvlJc w:val="left"/>
    </w:lvl>
    <w:lvl w:ilvl="7" w:tplc="2E6C494E">
      <w:numFmt w:val="decimal"/>
      <w:lvlText w:val=""/>
      <w:lvlJc w:val="left"/>
    </w:lvl>
    <w:lvl w:ilvl="8" w:tplc="84CAB560">
      <w:numFmt w:val="decimal"/>
      <w:lvlText w:val=""/>
      <w:lvlJc w:val="left"/>
    </w:lvl>
  </w:abstractNum>
  <w:abstractNum w:abstractNumId="902" w15:restartNumberingAfterBreak="0">
    <w:nsid w:val="00004481"/>
    <w:multiLevelType w:val="hybridMultilevel"/>
    <w:tmpl w:val="F46ED3CE"/>
    <w:lvl w:ilvl="0" w:tplc="2F6EFE44">
      <w:start w:val="8"/>
      <w:numFmt w:val="lowerRoman"/>
      <w:lvlText w:val="%1"/>
      <w:lvlJc w:val="left"/>
    </w:lvl>
    <w:lvl w:ilvl="1" w:tplc="1B1092CA">
      <w:numFmt w:val="decimal"/>
      <w:lvlText w:val=""/>
      <w:lvlJc w:val="left"/>
    </w:lvl>
    <w:lvl w:ilvl="2" w:tplc="D1C04262">
      <w:numFmt w:val="decimal"/>
      <w:lvlText w:val=""/>
      <w:lvlJc w:val="left"/>
    </w:lvl>
    <w:lvl w:ilvl="3" w:tplc="1DA6DDC6">
      <w:numFmt w:val="decimal"/>
      <w:lvlText w:val=""/>
      <w:lvlJc w:val="left"/>
    </w:lvl>
    <w:lvl w:ilvl="4" w:tplc="7174D7B8">
      <w:numFmt w:val="decimal"/>
      <w:lvlText w:val=""/>
      <w:lvlJc w:val="left"/>
    </w:lvl>
    <w:lvl w:ilvl="5" w:tplc="4258A002">
      <w:numFmt w:val="decimal"/>
      <w:lvlText w:val=""/>
      <w:lvlJc w:val="left"/>
    </w:lvl>
    <w:lvl w:ilvl="6" w:tplc="1D78F8B2">
      <w:numFmt w:val="decimal"/>
      <w:lvlText w:val=""/>
      <w:lvlJc w:val="left"/>
    </w:lvl>
    <w:lvl w:ilvl="7" w:tplc="7AC65930">
      <w:numFmt w:val="decimal"/>
      <w:lvlText w:val=""/>
      <w:lvlJc w:val="left"/>
    </w:lvl>
    <w:lvl w:ilvl="8" w:tplc="1A080EDE">
      <w:numFmt w:val="decimal"/>
      <w:lvlText w:val=""/>
      <w:lvlJc w:val="left"/>
    </w:lvl>
  </w:abstractNum>
  <w:abstractNum w:abstractNumId="903" w15:restartNumberingAfterBreak="0">
    <w:nsid w:val="00004484"/>
    <w:multiLevelType w:val="hybridMultilevel"/>
    <w:tmpl w:val="D6E4640C"/>
    <w:lvl w:ilvl="0" w:tplc="A23086DE">
      <w:start w:val="1"/>
      <w:numFmt w:val="bullet"/>
      <w:lvlText w:val=""/>
      <w:lvlJc w:val="left"/>
    </w:lvl>
    <w:lvl w:ilvl="1" w:tplc="73FAC57A">
      <w:numFmt w:val="decimal"/>
      <w:lvlText w:val=""/>
      <w:lvlJc w:val="left"/>
    </w:lvl>
    <w:lvl w:ilvl="2" w:tplc="55F2937E">
      <w:numFmt w:val="decimal"/>
      <w:lvlText w:val=""/>
      <w:lvlJc w:val="left"/>
    </w:lvl>
    <w:lvl w:ilvl="3" w:tplc="E14487DC">
      <w:numFmt w:val="decimal"/>
      <w:lvlText w:val=""/>
      <w:lvlJc w:val="left"/>
    </w:lvl>
    <w:lvl w:ilvl="4" w:tplc="A67EC22E">
      <w:numFmt w:val="decimal"/>
      <w:lvlText w:val=""/>
      <w:lvlJc w:val="left"/>
    </w:lvl>
    <w:lvl w:ilvl="5" w:tplc="D916A8F8">
      <w:numFmt w:val="decimal"/>
      <w:lvlText w:val=""/>
      <w:lvlJc w:val="left"/>
    </w:lvl>
    <w:lvl w:ilvl="6" w:tplc="B896C202">
      <w:numFmt w:val="decimal"/>
      <w:lvlText w:val=""/>
      <w:lvlJc w:val="left"/>
    </w:lvl>
    <w:lvl w:ilvl="7" w:tplc="62D0505C">
      <w:numFmt w:val="decimal"/>
      <w:lvlText w:val=""/>
      <w:lvlJc w:val="left"/>
    </w:lvl>
    <w:lvl w:ilvl="8" w:tplc="4E069DC0">
      <w:numFmt w:val="decimal"/>
      <w:lvlText w:val=""/>
      <w:lvlJc w:val="left"/>
    </w:lvl>
  </w:abstractNum>
  <w:abstractNum w:abstractNumId="904" w15:restartNumberingAfterBreak="0">
    <w:nsid w:val="00004491"/>
    <w:multiLevelType w:val="hybridMultilevel"/>
    <w:tmpl w:val="49CA4A96"/>
    <w:lvl w:ilvl="0" w:tplc="B9F0BB70">
      <w:start w:val="1"/>
      <w:numFmt w:val="bullet"/>
      <w:lvlText w:val=""/>
      <w:lvlJc w:val="left"/>
    </w:lvl>
    <w:lvl w:ilvl="1" w:tplc="6A105646">
      <w:numFmt w:val="decimal"/>
      <w:lvlText w:val=""/>
      <w:lvlJc w:val="left"/>
    </w:lvl>
    <w:lvl w:ilvl="2" w:tplc="2FDC8492">
      <w:numFmt w:val="decimal"/>
      <w:lvlText w:val=""/>
      <w:lvlJc w:val="left"/>
    </w:lvl>
    <w:lvl w:ilvl="3" w:tplc="42F665D0">
      <w:numFmt w:val="decimal"/>
      <w:lvlText w:val=""/>
      <w:lvlJc w:val="left"/>
    </w:lvl>
    <w:lvl w:ilvl="4" w:tplc="4D44BEE4">
      <w:numFmt w:val="decimal"/>
      <w:lvlText w:val=""/>
      <w:lvlJc w:val="left"/>
    </w:lvl>
    <w:lvl w:ilvl="5" w:tplc="AC943C76">
      <w:numFmt w:val="decimal"/>
      <w:lvlText w:val=""/>
      <w:lvlJc w:val="left"/>
    </w:lvl>
    <w:lvl w:ilvl="6" w:tplc="09B47DB6">
      <w:numFmt w:val="decimal"/>
      <w:lvlText w:val=""/>
      <w:lvlJc w:val="left"/>
    </w:lvl>
    <w:lvl w:ilvl="7" w:tplc="3F68E17A">
      <w:numFmt w:val="decimal"/>
      <w:lvlText w:val=""/>
      <w:lvlJc w:val="left"/>
    </w:lvl>
    <w:lvl w:ilvl="8" w:tplc="850C9956">
      <w:numFmt w:val="decimal"/>
      <w:lvlText w:val=""/>
      <w:lvlJc w:val="left"/>
    </w:lvl>
  </w:abstractNum>
  <w:abstractNum w:abstractNumId="905" w15:restartNumberingAfterBreak="0">
    <w:nsid w:val="000044A3"/>
    <w:multiLevelType w:val="hybridMultilevel"/>
    <w:tmpl w:val="C8A857CC"/>
    <w:lvl w:ilvl="0" w:tplc="8C3EA92A">
      <w:start w:val="1"/>
      <w:numFmt w:val="bullet"/>
      <w:lvlText w:val=""/>
      <w:lvlJc w:val="left"/>
    </w:lvl>
    <w:lvl w:ilvl="1" w:tplc="39E09BC6">
      <w:numFmt w:val="decimal"/>
      <w:lvlText w:val=""/>
      <w:lvlJc w:val="left"/>
    </w:lvl>
    <w:lvl w:ilvl="2" w:tplc="759A0348">
      <w:numFmt w:val="decimal"/>
      <w:lvlText w:val=""/>
      <w:lvlJc w:val="left"/>
    </w:lvl>
    <w:lvl w:ilvl="3" w:tplc="5D36692E">
      <w:numFmt w:val="decimal"/>
      <w:lvlText w:val=""/>
      <w:lvlJc w:val="left"/>
    </w:lvl>
    <w:lvl w:ilvl="4" w:tplc="6B983F76">
      <w:numFmt w:val="decimal"/>
      <w:lvlText w:val=""/>
      <w:lvlJc w:val="left"/>
    </w:lvl>
    <w:lvl w:ilvl="5" w:tplc="E23A70BA">
      <w:numFmt w:val="decimal"/>
      <w:lvlText w:val=""/>
      <w:lvlJc w:val="left"/>
    </w:lvl>
    <w:lvl w:ilvl="6" w:tplc="1E840102">
      <w:numFmt w:val="decimal"/>
      <w:lvlText w:val=""/>
      <w:lvlJc w:val="left"/>
    </w:lvl>
    <w:lvl w:ilvl="7" w:tplc="14FA0460">
      <w:numFmt w:val="decimal"/>
      <w:lvlText w:val=""/>
      <w:lvlJc w:val="left"/>
    </w:lvl>
    <w:lvl w:ilvl="8" w:tplc="44E8EB76">
      <w:numFmt w:val="decimal"/>
      <w:lvlText w:val=""/>
      <w:lvlJc w:val="left"/>
    </w:lvl>
  </w:abstractNum>
  <w:abstractNum w:abstractNumId="906" w15:restartNumberingAfterBreak="0">
    <w:nsid w:val="000044B0"/>
    <w:multiLevelType w:val="hybridMultilevel"/>
    <w:tmpl w:val="D0EC6C9E"/>
    <w:lvl w:ilvl="0" w:tplc="7B0612C0">
      <w:start w:val="3"/>
      <w:numFmt w:val="upperLetter"/>
      <w:lvlText w:val="%1:"/>
      <w:lvlJc w:val="left"/>
    </w:lvl>
    <w:lvl w:ilvl="1" w:tplc="A050A880">
      <w:numFmt w:val="decimal"/>
      <w:lvlText w:val=""/>
      <w:lvlJc w:val="left"/>
    </w:lvl>
    <w:lvl w:ilvl="2" w:tplc="AF7E0F78">
      <w:numFmt w:val="decimal"/>
      <w:lvlText w:val=""/>
      <w:lvlJc w:val="left"/>
    </w:lvl>
    <w:lvl w:ilvl="3" w:tplc="B81A5440">
      <w:numFmt w:val="decimal"/>
      <w:lvlText w:val=""/>
      <w:lvlJc w:val="left"/>
    </w:lvl>
    <w:lvl w:ilvl="4" w:tplc="864A3882">
      <w:numFmt w:val="decimal"/>
      <w:lvlText w:val=""/>
      <w:lvlJc w:val="left"/>
    </w:lvl>
    <w:lvl w:ilvl="5" w:tplc="1D3E2C48">
      <w:numFmt w:val="decimal"/>
      <w:lvlText w:val=""/>
      <w:lvlJc w:val="left"/>
    </w:lvl>
    <w:lvl w:ilvl="6" w:tplc="1AA6BB56">
      <w:numFmt w:val="decimal"/>
      <w:lvlText w:val=""/>
      <w:lvlJc w:val="left"/>
    </w:lvl>
    <w:lvl w:ilvl="7" w:tplc="65F6FD7E">
      <w:numFmt w:val="decimal"/>
      <w:lvlText w:val=""/>
      <w:lvlJc w:val="left"/>
    </w:lvl>
    <w:lvl w:ilvl="8" w:tplc="68AE5D18">
      <w:numFmt w:val="decimal"/>
      <w:lvlText w:val=""/>
      <w:lvlJc w:val="left"/>
    </w:lvl>
  </w:abstractNum>
  <w:abstractNum w:abstractNumId="907" w15:restartNumberingAfterBreak="0">
    <w:nsid w:val="000044B5"/>
    <w:multiLevelType w:val="hybridMultilevel"/>
    <w:tmpl w:val="1D1C290C"/>
    <w:lvl w:ilvl="0" w:tplc="3800E7E4">
      <w:start w:val="3"/>
      <w:numFmt w:val="upperLetter"/>
      <w:lvlText w:val="%1:"/>
      <w:lvlJc w:val="left"/>
    </w:lvl>
    <w:lvl w:ilvl="1" w:tplc="A6A0B492">
      <w:numFmt w:val="decimal"/>
      <w:lvlText w:val=""/>
      <w:lvlJc w:val="left"/>
    </w:lvl>
    <w:lvl w:ilvl="2" w:tplc="C2F6FE86">
      <w:numFmt w:val="decimal"/>
      <w:lvlText w:val=""/>
      <w:lvlJc w:val="left"/>
    </w:lvl>
    <w:lvl w:ilvl="3" w:tplc="E6ACDB52">
      <w:numFmt w:val="decimal"/>
      <w:lvlText w:val=""/>
      <w:lvlJc w:val="left"/>
    </w:lvl>
    <w:lvl w:ilvl="4" w:tplc="61AC9E7C">
      <w:numFmt w:val="decimal"/>
      <w:lvlText w:val=""/>
      <w:lvlJc w:val="left"/>
    </w:lvl>
    <w:lvl w:ilvl="5" w:tplc="8CF8A148">
      <w:numFmt w:val="decimal"/>
      <w:lvlText w:val=""/>
      <w:lvlJc w:val="left"/>
    </w:lvl>
    <w:lvl w:ilvl="6" w:tplc="E41EF40E">
      <w:numFmt w:val="decimal"/>
      <w:lvlText w:val=""/>
      <w:lvlJc w:val="left"/>
    </w:lvl>
    <w:lvl w:ilvl="7" w:tplc="4982781C">
      <w:numFmt w:val="decimal"/>
      <w:lvlText w:val=""/>
      <w:lvlJc w:val="left"/>
    </w:lvl>
    <w:lvl w:ilvl="8" w:tplc="2F265542">
      <w:numFmt w:val="decimal"/>
      <w:lvlText w:val=""/>
      <w:lvlJc w:val="left"/>
    </w:lvl>
  </w:abstractNum>
  <w:abstractNum w:abstractNumId="908" w15:restartNumberingAfterBreak="0">
    <w:nsid w:val="000044B7"/>
    <w:multiLevelType w:val="hybridMultilevel"/>
    <w:tmpl w:val="9D6A5EFC"/>
    <w:lvl w:ilvl="0" w:tplc="728A843C">
      <w:start w:val="1"/>
      <w:numFmt w:val="bullet"/>
      <w:lvlText w:val=""/>
      <w:lvlJc w:val="left"/>
    </w:lvl>
    <w:lvl w:ilvl="1" w:tplc="7B5850FC">
      <w:numFmt w:val="decimal"/>
      <w:lvlText w:val=""/>
      <w:lvlJc w:val="left"/>
    </w:lvl>
    <w:lvl w:ilvl="2" w:tplc="6290A40C">
      <w:numFmt w:val="decimal"/>
      <w:lvlText w:val=""/>
      <w:lvlJc w:val="left"/>
    </w:lvl>
    <w:lvl w:ilvl="3" w:tplc="1368C1DC">
      <w:numFmt w:val="decimal"/>
      <w:lvlText w:val=""/>
      <w:lvlJc w:val="left"/>
    </w:lvl>
    <w:lvl w:ilvl="4" w:tplc="A5C296AE">
      <w:numFmt w:val="decimal"/>
      <w:lvlText w:val=""/>
      <w:lvlJc w:val="left"/>
    </w:lvl>
    <w:lvl w:ilvl="5" w:tplc="2BB8A4C6">
      <w:numFmt w:val="decimal"/>
      <w:lvlText w:val=""/>
      <w:lvlJc w:val="left"/>
    </w:lvl>
    <w:lvl w:ilvl="6" w:tplc="C2F24CDA">
      <w:numFmt w:val="decimal"/>
      <w:lvlText w:val=""/>
      <w:lvlJc w:val="left"/>
    </w:lvl>
    <w:lvl w:ilvl="7" w:tplc="D8A0EC8C">
      <w:numFmt w:val="decimal"/>
      <w:lvlText w:val=""/>
      <w:lvlJc w:val="left"/>
    </w:lvl>
    <w:lvl w:ilvl="8" w:tplc="35206BCC">
      <w:numFmt w:val="decimal"/>
      <w:lvlText w:val=""/>
      <w:lvlJc w:val="left"/>
    </w:lvl>
  </w:abstractNum>
  <w:abstractNum w:abstractNumId="909" w15:restartNumberingAfterBreak="0">
    <w:nsid w:val="000044CA"/>
    <w:multiLevelType w:val="hybridMultilevel"/>
    <w:tmpl w:val="F1922064"/>
    <w:lvl w:ilvl="0" w:tplc="FEBE691E">
      <w:start w:val="19"/>
      <w:numFmt w:val="upperLetter"/>
      <w:lvlText w:val="%1:"/>
      <w:lvlJc w:val="left"/>
    </w:lvl>
    <w:lvl w:ilvl="1" w:tplc="32D8DC48">
      <w:start w:val="1"/>
      <w:numFmt w:val="upperLetter"/>
      <w:lvlText w:val="%2"/>
      <w:lvlJc w:val="left"/>
    </w:lvl>
    <w:lvl w:ilvl="2" w:tplc="59A0EA48">
      <w:numFmt w:val="decimal"/>
      <w:lvlText w:val=""/>
      <w:lvlJc w:val="left"/>
    </w:lvl>
    <w:lvl w:ilvl="3" w:tplc="6C3A817E">
      <w:numFmt w:val="decimal"/>
      <w:lvlText w:val=""/>
      <w:lvlJc w:val="left"/>
    </w:lvl>
    <w:lvl w:ilvl="4" w:tplc="654EC8B4">
      <w:numFmt w:val="decimal"/>
      <w:lvlText w:val=""/>
      <w:lvlJc w:val="left"/>
    </w:lvl>
    <w:lvl w:ilvl="5" w:tplc="173EF2CE">
      <w:numFmt w:val="decimal"/>
      <w:lvlText w:val=""/>
      <w:lvlJc w:val="left"/>
    </w:lvl>
    <w:lvl w:ilvl="6" w:tplc="8C704650">
      <w:numFmt w:val="decimal"/>
      <w:lvlText w:val=""/>
      <w:lvlJc w:val="left"/>
    </w:lvl>
    <w:lvl w:ilvl="7" w:tplc="CE9CCA20">
      <w:numFmt w:val="decimal"/>
      <w:lvlText w:val=""/>
      <w:lvlJc w:val="left"/>
    </w:lvl>
    <w:lvl w:ilvl="8" w:tplc="D890A768">
      <w:numFmt w:val="decimal"/>
      <w:lvlText w:val=""/>
      <w:lvlJc w:val="left"/>
    </w:lvl>
  </w:abstractNum>
  <w:abstractNum w:abstractNumId="910" w15:restartNumberingAfterBreak="0">
    <w:nsid w:val="000044CF"/>
    <w:multiLevelType w:val="hybridMultilevel"/>
    <w:tmpl w:val="5EC64242"/>
    <w:lvl w:ilvl="0" w:tplc="401E272C">
      <w:start w:val="1"/>
      <w:numFmt w:val="bullet"/>
      <w:lvlText w:val=""/>
      <w:lvlJc w:val="left"/>
    </w:lvl>
    <w:lvl w:ilvl="1" w:tplc="49862320">
      <w:numFmt w:val="decimal"/>
      <w:lvlText w:val=""/>
      <w:lvlJc w:val="left"/>
    </w:lvl>
    <w:lvl w:ilvl="2" w:tplc="E9D636E0">
      <w:numFmt w:val="decimal"/>
      <w:lvlText w:val=""/>
      <w:lvlJc w:val="left"/>
    </w:lvl>
    <w:lvl w:ilvl="3" w:tplc="A5FC249E">
      <w:numFmt w:val="decimal"/>
      <w:lvlText w:val=""/>
      <w:lvlJc w:val="left"/>
    </w:lvl>
    <w:lvl w:ilvl="4" w:tplc="32381396">
      <w:numFmt w:val="decimal"/>
      <w:lvlText w:val=""/>
      <w:lvlJc w:val="left"/>
    </w:lvl>
    <w:lvl w:ilvl="5" w:tplc="E47019E0">
      <w:numFmt w:val="decimal"/>
      <w:lvlText w:val=""/>
      <w:lvlJc w:val="left"/>
    </w:lvl>
    <w:lvl w:ilvl="6" w:tplc="0C546856">
      <w:numFmt w:val="decimal"/>
      <w:lvlText w:val=""/>
      <w:lvlJc w:val="left"/>
    </w:lvl>
    <w:lvl w:ilvl="7" w:tplc="047E9D78">
      <w:numFmt w:val="decimal"/>
      <w:lvlText w:val=""/>
      <w:lvlJc w:val="left"/>
    </w:lvl>
    <w:lvl w:ilvl="8" w:tplc="717AC9DE">
      <w:numFmt w:val="decimal"/>
      <w:lvlText w:val=""/>
      <w:lvlJc w:val="left"/>
    </w:lvl>
  </w:abstractNum>
  <w:abstractNum w:abstractNumId="911" w15:restartNumberingAfterBreak="0">
    <w:nsid w:val="000044F2"/>
    <w:multiLevelType w:val="hybridMultilevel"/>
    <w:tmpl w:val="7320F4DA"/>
    <w:lvl w:ilvl="0" w:tplc="D0BE8B62">
      <w:start w:val="1"/>
      <w:numFmt w:val="upperLetter"/>
      <w:lvlText w:val="%1:"/>
      <w:lvlJc w:val="left"/>
    </w:lvl>
    <w:lvl w:ilvl="1" w:tplc="B80657DE">
      <w:numFmt w:val="decimal"/>
      <w:lvlText w:val=""/>
      <w:lvlJc w:val="left"/>
    </w:lvl>
    <w:lvl w:ilvl="2" w:tplc="7638BFD2">
      <w:numFmt w:val="decimal"/>
      <w:lvlText w:val=""/>
      <w:lvlJc w:val="left"/>
    </w:lvl>
    <w:lvl w:ilvl="3" w:tplc="4E268EAC">
      <w:numFmt w:val="decimal"/>
      <w:lvlText w:val=""/>
      <w:lvlJc w:val="left"/>
    </w:lvl>
    <w:lvl w:ilvl="4" w:tplc="D4345552">
      <w:numFmt w:val="decimal"/>
      <w:lvlText w:val=""/>
      <w:lvlJc w:val="left"/>
    </w:lvl>
    <w:lvl w:ilvl="5" w:tplc="B1243E62">
      <w:numFmt w:val="decimal"/>
      <w:lvlText w:val=""/>
      <w:lvlJc w:val="left"/>
    </w:lvl>
    <w:lvl w:ilvl="6" w:tplc="AECEA89A">
      <w:numFmt w:val="decimal"/>
      <w:lvlText w:val=""/>
      <w:lvlJc w:val="left"/>
    </w:lvl>
    <w:lvl w:ilvl="7" w:tplc="B650962A">
      <w:numFmt w:val="decimal"/>
      <w:lvlText w:val=""/>
      <w:lvlJc w:val="left"/>
    </w:lvl>
    <w:lvl w:ilvl="8" w:tplc="39CCA7FC">
      <w:numFmt w:val="decimal"/>
      <w:lvlText w:val=""/>
      <w:lvlJc w:val="left"/>
    </w:lvl>
  </w:abstractNum>
  <w:abstractNum w:abstractNumId="912" w15:restartNumberingAfterBreak="0">
    <w:nsid w:val="000044F3"/>
    <w:multiLevelType w:val="hybridMultilevel"/>
    <w:tmpl w:val="48147E82"/>
    <w:lvl w:ilvl="0" w:tplc="BD2859E6">
      <w:start w:val="1"/>
      <w:numFmt w:val="bullet"/>
      <w:lvlText w:val=""/>
      <w:lvlJc w:val="left"/>
    </w:lvl>
    <w:lvl w:ilvl="1" w:tplc="3BE89ABE">
      <w:start w:val="1"/>
      <w:numFmt w:val="upperLetter"/>
      <w:lvlText w:val="%2:"/>
      <w:lvlJc w:val="left"/>
    </w:lvl>
    <w:lvl w:ilvl="2" w:tplc="F06C1ADE">
      <w:numFmt w:val="decimal"/>
      <w:lvlText w:val=""/>
      <w:lvlJc w:val="left"/>
    </w:lvl>
    <w:lvl w:ilvl="3" w:tplc="F6D6FFEC">
      <w:numFmt w:val="decimal"/>
      <w:lvlText w:val=""/>
      <w:lvlJc w:val="left"/>
    </w:lvl>
    <w:lvl w:ilvl="4" w:tplc="9C98072A">
      <w:numFmt w:val="decimal"/>
      <w:lvlText w:val=""/>
      <w:lvlJc w:val="left"/>
    </w:lvl>
    <w:lvl w:ilvl="5" w:tplc="5268B322">
      <w:numFmt w:val="decimal"/>
      <w:lvlText w:val=""/>
      <w:lvlJc w:val="left"/>
    </w:lvl>
    <w:lvl w:ilvl="6" w:tplc="B9A0B0A0">
      <w:numFmt w:val="decimal"/>
      <w:lvlText w:val=""/>
      <w:lvlJc w:val="left"/>
    </w:lvl>
    <w:lvl w:ilvl="7" w:tplc="996AEB6C">
      <w:numFmt w:val="decimal"/>
      <w:lvlText w:val=""/>
      <w:lvlJc w:val="left"/>
    </w:lvl>
    <w:lvl w:ilvl="8" w:tplc="475C0B00">
      <w:numFmt w:val="decimal"/>
      <w:lvlText w:val=""/>
      <w:lvlJc w:val="left"/>
    </w:lvl>
  </w:abstractNum>
  <w:abstractNum w:abstractNumId="913" w15:restartNumberingAfterBreak="0">
    <w:nsid w:val="00004504"/>
    <w:multiLevelType w:val="hybridMultilevel"/>
    <w:tmpl w:val="65F250F6"/>
    <w:lvl w:ilvl="0" w:tplc="83548D98">
      <w:start w:val="1"/>
      <w:numFmt w:val="bullet"/>
      <w:lvlText w:val=""/>
      <w:lvlJc w:val="left"/>
    </w:lvl>
    <w:lvl w:ilvl="1" w:tplc="62E43B2A">
      <w:numFmt w:val="decimal"/>
      <w:lvlText w:val=""/>
      <w:lvlJc w:val="left"/>
    </w:lvl>
    <w:lvl w:ilvl="2" w:tplc="3C46A78A">
      <w:numFmt w:val="decimal"/>
      <w:lvlText w:val=""/>
      <w:lvlJc w:val="left"/>
    </w:lvl>
    <w:lvl w:ilvl="3" w:tplc="0950A1F0">
      <w:numFmt w:val="decimal"/>
      <w:lvlText w:val=""/>
      <w:lvlJc w:val="left"/>
    </w:lvl>
    <w:lvl w:ilvl="4" w:tplc="1554986C">
      <w:numFmt w:val="decimal"/>
      <w:lvlText w:val=""/>
      <w:lvlJc w:val="left"/>
    </w:lvl>
    <w:lvl w:ilvl="5" w:tplc="D032C9C6">
      <w:numFmt w:val="decimal"/>
      <w:lvlText w:val=""/>
      <w:lvlJc w:val="left"/>
    </w:lvl>
    <w:lvl w:ilvl="6" w:tplc="342039B2">
      <w:numFmt w:val="decimal"/>
      <w:lvlText w:val=""/>
      <w:lvlJc w:val="left"/>
    </w:lvl>
    <w:lvl w:ilvl="7" w:tplc="E2B85092">
      <w:numFmt w:val="decimal"/>
      <w:lvlText w:val=""/>
      <w:lvlJc w:val="left"/>
    </w:lvl>
    <w:lvl w:ilvl="8" w:tplc="796EE7F0">
      <w:numFmt w:val="decimal"/>
      <w:lvlText w:val=""/>
      <w:lvlJc w:val="left"/>
    </w:lvl>
  </w:abstractNum>
  <w:abstractNum w:abstractNumId="914" w15:restartNumberingAfterBreak="0">
    <w:nsid w:val="0000452C"/>
    <w:multiLevelType w:val="hybridMultilevel"/>
    <w:tmpl w:val="CC6E4A22"/>
    <w:lvl w:ilvl="0" w:tplc="7D20BF9A">
      <w:start w:val="1"/>
      <w:numFmt w:val="bullet"/>
      <w:lvlText w:val=""/>
      <w:lvlJc w:val="left"/>
    </w:lvl>
    <w:lvl w:ilvl="1" w:tplc="06125B76">
      <w:start w:val="1"/>
      <w:numFmt w:val="bullet"/>
      <w:lvlText w:val=""/>
      <w:lvlJc w:val="left"/>
    </w:lvl>
    <w:lvl w:ilvl="2" w:tplc="18420BE6">
      <w:numFmt w:val="decimal"/>
      <w:lvlText w:val=""/>
      <w:lvlJc w:val="left"/>
    </w:lvl>
    <w:lvl w:ilvl="3" w:tplc="FB92AF56">
      <w:numFmt w:val="decimal"/>
      <w:lvlText w:val=""/>
      <w:lvlJc w:val="left"/>
    </w:lvl>
    <w:lvl w:ilvl="4" w:tplc="E36653EE">
      <w:numFmt w:val="decimal"/>
      <w:lvlText w:val=""/>
      <w:lvlJc w:val="left"/>
    </w:lvl>
    <w:lvl w:ilvl="5" w:tplc="4DB4782E">
      <w:numFmt w:val="decimal"/>
      <w:lvlText w:val=""/>
      <w:lvlJc w:val="left"/>
    </w:lvl>
    <w:lvl w:ilvl="6" w:tplc="F2CE7D36">
      <w:numFmt w:val="decimal"/>
      <w:lvlText w:val=""/>
      <w:lvlJc w:val="left"/>
    </w:lvl>
    <w:lvl w:ilvl="7" w:tplc="FB58EFB8">
      <w:numFmt w:val="decimal"/>
      <w:lvlText w:val=""/>
      <w:lvlJc w:val="left"/>
    </w:lvl>
    <w:lvl w:ilvl="8" w:tplc="3010404C">
      <w:numFmt w:val="decimal"/>
      <w:lvlText w:val=""/>
      <w:lvlJc w:val="left"/>
    </w:lvl>
  </w:abstractNum>
  <w:abstractNum w:abstractNumId="915" w15:restartNumberingAfterBreak="0">
    <w:nsid w:val="0000453B"/>
    <w:multiLevelType w:val="hybridMultilevel"/>
    <w:tmpl w:val="E9F87D7A"/>
    <w:lvl w:ilvl="0" w:tplc="2206A5EA">
      <w:start w:val="1"/>
      <w:numFmt w:val="bullet"/>
      <w:lvlText w:val=""/>
      <w:lvlJc w:val="left"/>
    </w:lvl>
    <w:lvl w:ilvl="1" w:tplc="8C86827C">
      <w:numFmt w:val="decimal"/>
      <w:lvlText w:val=""/>
      <w:lvlJc w:val="left"/>
    </w:lvl>
    <w:lvl w:ilvl="2" w:tplc="5EF2C534">
      <w:numFmt w:val="decimal"/>
      <w:lvlText w:val=""/>
      <w:lvlJc w:val="left"/>
    </w:lvl>
    <w:lvl w:ilvl="3" w:tplc="D9CC1AA0">
      <w:numFmt w:val="decimal"/>
      <w:lvlText w:val=""/>
      <w:lvlJc w:val="left"/>
    </w:lvl>
    <w:lvl w:ilvl="4" w:tplc="D584B9B6">
      <w:numFmt w:val="decimal"/>
      <w:lvlText w:val=""/>
      <w:lvlJc w:val="left"/>
    </w:lvl>
    <w:lvl w:ilvl="5" w:tplc="1DB61FE2">
      <w:numFmt w:val="decimal"/>
      <w:lvlText w:val=""/>
      <w:lvlJc w:val="left"/>
    </w:lvl>
    <w:lvl w:ilvl="6" w:tplc="99A4922C">
      <w:numFmt w:val="decimal"/>
      <w:lvlText w:val=""/>
      <w:lvlJc w:val="left"/>
    </w:lvl>
    <w:lvl w:ilvl="7" w:tplc="2BBAF3A8">
      <w:numFmt w:val="decimal"/>
      <w:lvlText w:val=""/>
      <w:lvlJc w:val="left"/>
    </w:lvl>
    <w:lvl w:ilvl="8" w:tplc="3EF6F2E2">
      <w:numFmt w:val="decimal"/>
      <w:lvlText w:val=""/>
      <w:lvlJc w:val="left"/>
    </w:lvl>
  </w:abstractNum>
  <w:abstractNum w:abstractNumId="916" w15:restartNumberingAfterBreak="0">
    <w:nsid w:val="00004562"/>
    <w:multiLevelType w:val="hybridMultilevel"/>
    <w:tmpl w:val="C6D680F2"/>
    <w:lvl w:ilvl="0" w:tplc="45D69562">
      <w:start w:val="19"/>
      <w:numFmt w:val="upperLetter"/>
      <w:lvlText w:val="%1:"/>
      <w:lvlJc w:val="left"/>
    </w:lvl>
    <w:lvl w:ilvl="1" w:tplc="773239A4">
      <w:numFmt w:val="decimal"/>
      <w:lvlText w:val=""/>
      <w:lvlJc w:val="left"/>
    </w:lvl>
    <w:lvl w:ilvl="2" w:tplc="D1C40060">
      <w:numFmt w:val="decimal"/>
      <w:lvlText w:val=""/>
      <w:lvlJc w:val="left"/>
    </w:lvl>
    <w:lvl w:ilvl="3" w:tplc="B144F18E">
      <w:numFmt w:val="decimal"/>
      <w:lvlText w:val=""/>
      <w:lvlJc w:val="left"/>
    </w:lvl>
    <w:lvl w:ilvl="4" w:tplc="729415FA">
      <w:numFmt w:val="decimal"/>
      <w:lvlText w:val=""/>
      <w:lvlJc w:val="left"/>
    </w:lvl>
    <w:lvl w:ilvl="5" w:tplc="840659DA">
      <w:numFmt w:val="decimal"/>
      <w:lvlText w:val=""/>
      <w:lvlJc w:val="left"/>
    </w:lvl>
    <w:lvl w:ilvl="6" w:tplc="61A8FB62">
      <w:numFmt w:val="decimal"/>
      <w:lvlText w:val=""/>
      <w:lvlJc w:val="left"/>
    </w:lvl>
    <w:lvl w:ilvl="7" w:tplc="6DC6C680">
      <w:numFmt w:val="decimal"/>
      <w:lvlText w:val=""/>
      <w:lvlJc w:val="left"/>
    </w:lvl>
    <w:lvl w:ilvl="8" w:tplc="C338E1CE">
      <w:numFmt w:val="decimal"/>
      <w:lvlText w:val=""/>
      <w:lvlJc w:val="left"/>
    </w:lvl>
  </w:abstractNum>
  <w:abstractNum w:abstractNumId="917" w15:restartNumberingAfterBreak="0">
    <w:nsid w:val="000045A8"/>
    <w:multiLevelType w:val="hybridMultilevel"/>
    <w:tmpl w:val="7D602AC6"/>
    <w:lvl w:ilvl="0" w:tplc="6B1EC344">
      <w:start w:val="1"/>
      <w:numFmt w:val="bullet"/>
      <w:lvlText w:val=""/>
      <w:lvlJc w:val="left"/>
    </w:lvl>
    <w:lvl w:ilvl="1" w:tplc="91AAA618">
      <w:numFmt w:val="decimal"/>
      <w:lvlText w:val=""/>
      <w:lvlJc w:val="left"/>
    </w:lvl>
    <w:lvl w:ilvl="2" w:tplc="7D386096">
      <w:numFmt w:val="decimal"/>
      <w:lvlText w:val=""/>
      <w:lvlJc w:val="left"/>
    </w:lvl>
    <w:lvl w:ilvl="3" w:tplc="F71C6F42">
      <w:numFmt w:val="decimal"/>
      <w:lvlText w:val=""/>
      <w:lvlJc w:val="left"/>
    </w:lvl>
    <w:lvl w:ilvl="4" w:tplc="BB2AE942">
      <w:numFmt w:val="decimal"/>
      <w:lvlText w:val=""/>
      <w:lvlJc w:val="left"/>
    </w:lvl>
    <w:lvl w:ilvl="5" w:tplc="4AB2F074">
      <w:numFmt w:val="decimal"/>
      <w:lvlText w:val=""/>
      <w:lvlJc w:val="left"/>
    </w:lvl>
    <w:lvl w:ilvl="6" w:tplc="31308032">
      <w:numFmt w:val="decimal"/>
      <w:lvlText w:val=""/>
      <w:lvlJc w:val="left"/>
    </w:lvl>
    <w:lvl w:ilvl="7" w:tplc="6D247126">
      <w:numFmt w:val="decimal"/>
      <w:lvlText w:val=""/>
      <w:lvlJc w:val="left"/>
    </w:lvl>
    <w:lvl w:ilvl="8" w:tplc="2480A886">
      <w:numFmt w:val="decimal"/>
      <w:lvlText w:val=""/>
      <w:lvlJc w:val="left"/>
    </w:lvl>
  </w:abstractNum>
  <w:abstractNum w:abstractNumId="918" w15:restartNumberingAfterBreak="0">
    <w:nsid w:val="000045B3"/>
    <w:multiLevelType w:val="hybridMultilevel"/>
    <w:tmpl w:val="58505210"/>
    <w:lvl w:ilvl="0" w:tplc="A4BA1A60">
      <w:start w:val="1"/>
      <w:numFmt w:val="bullet"/>
      <w:lvlText w:val=""/>
      <w:lvlJc w:val="left"/>
    </w:lvl>
    <w:lvl w:ilvl="1" w:tplc="40B01EA0">
      <w:numFmt w:val="decimal"/>
      <w:lvlText w:val=""/>
      <w:lvlJc w:val="left"/>
    </w:lvl>
    <w:lvl w:ilvl="2" w:tplc="20C0CDFC">
      <w:numFmt w:val="decimal"/>
      <w:lvlText w:val=""/>
      <w:lvlJc w:val="left"/>
    </w:lvl>
    <w:lvl w:ilvl="3" w:tplc="F4A0325A">
      <w:numFmt w:val="decimal"/>
      <w:lvlText w:val=""/>
      <w:lvlJc w:val="left"/>
    </w:lvl>
    <w:lvl w:ilvl="4" w:tplc="2876C2D8">
      <w:numFmt w:val="decimal"/>
      <w:lvlText w:val=""/>
      <w:lvlJc w:val="left"/>
    </w:lvl>
    <w:lvl w:ilvl="5" w:tplc="54DE4CB0">
      <w:numFmt w:val="decimal"/>
      <w:lvlText w:val=""/>
      <w:lvlJc w:val="left"/>
    </w:lvl>
    <w:lvl w:ilvl="6" w:tplc="605AD91E">
      <w:numFmt w:val="decimal"/>
      <w:lvlText w:val=""/>
      <w:lvlJc w:val="left"/>
    </w:lvl>
    <w:lvl w:ilvl="7" w:tplc="F014C5D8">
      <w:numFmt w:val="decimal"/>
      <w:lvlText w:val=""/>
      <w:lvlJc w:val="left"/>
    </w:lvl>
    <w:lvl w:ilvl="8" w:tplc="8C3688B0">
      <w:numFmt w:val="decimal"/>
      <w:lvlText w:val=""/>
      <w:lvlJc w:val="left"/>
    </w:lvl>
  </w:abstractNum>
  <w:abstractNum w:abstractNumId="919" w15:restartNumberingAfterBreak="0">
    <w:nsid w:val="000045C4"/>
    <w:multiLevelType w:val="hybridMultilevel"/>
    <w:tmpl w:val="6A1C1DA2"/>
    <w:lvl w:ilvl="0" w:tplc="195AECDC">
      <w:start w:val="1"/>
      <w:numFmt w:val="bullet"/>
      <w:lvlText w:val=""/>
      <w:lvlJc w:val="left"/>
    </w:lvl>
    <w:lvl w:ilvl="1" w:tplc="70DC3AAE">
      <w:numFmt w:val="decimal"/>
      <w:lvlText w:val=""/>
      <w:lvlJc w:val="left"/>
    </w:lvl>
    <w:lvl w:ilvl="2" w:tplc="A4363B5C">
      <w:numFmt w:val="decimal"/>
      <w:lvlText w:val=""/>
      <w:lvlJc w:val="left"/>
    </w:lvl>
    <w:lvl w:ilvl="3" w:tplc="91BC5C26">
      <w:numFmt w:val="decimal"/>
      <w:lvlText w:val=""/>
      <w:lvlJc w:val="left"/>
    </w:lvl>
    <w:lvl w:ilvl="4" w:tplc="89A2A004">
      <w:numFmt w:val="decimal"/>
      <w:lvlText w:val=""/>
      <w:lvlJc w:val="left"/>
    </w:lvl>
    <w:lvl w:ilvl="5" w:tplc="5EF2E304">
      <w:numFmt w:val="decimal"/>
      <w:lvlText w:val=""/>
      <w:lvlJc w:val="left"/>
    </w:lvl>
    <w:lvl w:ilvl="6" w:tplc="A5A2AE40">
      <w:numFmt w:val="decimal"/>
      <w:lvlText w:val=""/>
      <w:lvlJc w:val="left"/>
    </w:lvl>
    <w:lvl w:ilvl="7" w:tplc="4A9E1772">
      <w:numFmt w:val="decimal"/>
      <w:lvlText w:val=""/>
      <w:lvlJc w:val="left"/>
    </w:lvl>
    <w:lvl w:ilvl="8" w:tplc="E8E0A1A0">
      <w:numFmt w:val="decimal"/>
      <w:lvlText w:val=""/>
      <w:lvlJc w:val="left"/>
    </w:lvl>
  </w:abstractNum>
  <w:abstractNum w:abstractNumId="920" w15:restartNumberingAfterBreak="0">
    <w:nsid w:val="000045D5"/>
    <w:multiLevelType w:val="hybridMultilevel"/>
    <w:tmpl w:val="D1BA68F4"/>
    <w:lvl w:ilvl="0" w:tplc="E31AF13E">
      <w:start w:val="1"/>
      <w:numFmt w:val="bullet"/>
      <w:lvlText w:val=""/>
      <w:lvlJc w:val="left"/>
    </w:lvl>
    <w:lvl w:ilvl="1" w:tplc="5EF43906">
      <w:numFmt w:val="decimal"/>
      <w:lvlText w:val=""/>
      <w:lvlJc w:val="left"/>
    </w:lvl>
    <w:lvl w:ilvl="2" w:tplc="0D92011C">
      <w:numFmt w:val="decimal"/>
      <w:lvlText w:val=""/>
      <w:lvlJc w:val="left"/>
    </w:lvl>
    <w:lvl w:ilvl="3" w:tplc="F5A0B670">
      <w:numFmt w:val="decimal"/>
      <w:lvlText w:val=""/>
      <w:lvlJc w:val="left"/>
    </w:lvl>
    <w:lvl w:ilvl="4" w:tplc="5AA26DEC">
      <w:numFmt w:val="decimal"/>
      <w:lvlText w:val=""/>
      <w:lvlJc w:val="left"/>
    </w:lvl>
    <w:lvl w:ilvl="5" w:tplc="770C7A8A">
      <w:numFmt w:val="decimal"/>
      <w:lvlText w:val=""/>
      <w:lvlJc w:val="left"/>
    </w:lvl>
    <w:lvl w:ilvl="6" w:tplc="5D4EFE42">
      <w:numFmt w:val="decimal"/>
      <w:lvlText w:val=""/>
      <w:lvlJc w:val="left"/>
    </w:lvl>
    <w:lvl w:ilvl="7" w:tplc="CA7CA252">
      <w:numFmt w:val="decimal"/>
      <w:lvlText w:val=""/>
      <w:lvlJc w:val="left"/>
    </w:lvl>
    <w:lvl w:ilvl="8" w:tplc="A08CA12C">
      <w:numFmt w:val="decimal"/>
      <w:lvlText w:val=""/>
      <w:lvlJc w:val="left"/>
    </w:lvl>
  </w:abstractNum>
  <w:abstractNum w:abstractNumId="921" w15:restartNumberingAfterBreak="0">
    <w:nsid w:val="000045DF"/>
    <w:multiLevelType w:val="hybridMultilevel"/>
    <w:tmpl w:val="19EA7D2C"/>
    <w:lvl w:ilvl="0" w:tplc="67F22656">
      <w:start w:val="1"/>
      <w:numFmt w:val="bullet"/>
      <w:lvlText w:val=""/>
      <w:lvlJc w:val="left"/>
    </w:lvl>
    <w:lvl w:ilvl="1" w:tplc="3F146C2A">
      <w:start w:val="3"/>
      <w:numFmt w:val="upperLetter"/>
      <w:lvlText w:val="%2:"/>
      <w:lvlJc w:val="left"/>
    </w:lvl>
    <w:lvl w:ilvl="2" w:tplc="045A3936">
      <w:numFmt w:val="decimal"/>
      <w:lvlText w:val=""/>
      <w:lvlJc w:val="left"/>
    </w:lvl>
    <w:lvl w:ilvl="3" w:tplc="4BEAC31E">
      <w:numFmt w:val="decimal"/>
      <w:lvlText w:val=""/>
      <w:lvlJc w:val="left"/>
    </w:lvl>
    <w:lvl w:ilvl="4" w:tplc="E0C6CAD6">
      <w:numFmt w:val="decimal"/>
      <w:lvlText w:val=""/>
      <w:lvlJc w:val="left"/>
    </w:lvl>
    <w:lvl w:ilvl="5" w:tplc="0A84D2AA">
      <w:numFmt w:val="decimal"/>
      <w:lvlText w:val=""/>
      <w:lvlJc w:val="left"/>
    </w:lvl>
    <w:lvl w:ilvl="6" w:tplc="47363F16">
      <w:numFmt w:val="decimal"/>
      <w:lvlText w:val=""/>
      <w:lvlJc w:val="left"/>
    </w:lvl>
    <w:lvl w:ilvl="7" w:tplc="855215EC">
      <w:numFmt w:val="decimal"/>
      <w:lvlText w:val=""/>
      <w:lvlJc w:val="left"/>
    </w:lvl>
    <w:lvl w:ilvl="8" w:tplc="7472DBDA">
      <w:numFmt w:val="decimal"/>
      <w:lvlText w:val=""/>
      <w:lvlJc w:val="left"/>
    </w:lvl>
  </w:abstractNum>
  <w:abstractNum w:abstractNumId="922" w15:restartNumberingAfterBreak="0">
    <w:nsid w:val="000045E1"/>
    <w:multiLevelType w:val="hybridMultilevel"/>
    <w:tmpl w:val="83F6D73E"/>
    <w:lvl w:ilvl="0" w:tplc="0052A36E">
      <w:start w:val="1"/>
      <w:numFmt w:val="bullet"/>
      <w:lvlText w:val=""/>
      <w:lvlJc w:val="left"/>
    </w:lvl>
    <w:lvl w:ilvl="1" w:tplc="1F880760">
      <w:numFmt w:val="decimal"/>
      <w:lvlText w:val=""/>
      <w:lvlJc w:val="left"/>
    </w:lvl>
    <w:lvl w:ilvl="2" w:tplc="424E302E">
      <w:numFmt w:val="decimal"/>
      <w:lvlText w:val=""/>
      <w:lvlJc w:val="left"/>
    </w:lvl>
    <w:lvl w:ilvl="3" w:tplc="BB264D24">
      <w:numFmt w:val="decimal"/>
      <w:lvlText w:val=""/>
      <w:lvlJc w:val="left"/>
    </w:lvl>
    <w:lvl w:ilvl="4" w:tplc="E82ED6A6">
      <w:numFmt w:val="decimal"/>
      <w:lvlText w:val=""/>
      <w:lvlJc w:val="left"/>
    </w:lvl>
    <w:lvl w:ilvl="5" w:tplc="59268D08">
      <w:numFmt w:val="decimal"/>
      <w:lvlText w:val=""/>
      <w:lvlJc w:val="left"/>
    </w:lvl>
    <w:lvl w:ilvl="6" w:tplc="D5BAE168">
      <w:numFmt w:val="decimal"/>
      <w:lvlText w:val=""/>
      <w:lvlJc w:val="left"/>
    </w:lvl>
    <w:lvl w:ilvl="7" w:tplc="FBC6A8F8">
      <w:numFmt w:val="decimal"/>
      <w:lvlText w:val=""/>
      <w:lvlJc w:val="left"/>
    </w:lvl>
    <w:lvl w:ilvl="8" w:tplc="9E849C60">
      <w:numFmt w:val="decimal"/>
      <w:lvlText w:val=""/>
      <w:lvlJc w:val="left"/>
    </w:lvl>
  </w:abstractNum>
  <w:abstractNum w:abstractNumId="923" w15:restartNumberingAfterBreak="0">
    <w:nsid w:val="000045E5"/>
    <w:multiLevelType w:val="hybridMultilevel"/>
    <w:tmpl w:val="7DFA5930"/>
    <w:lvl w:ilvl="0" w:tplc="E5C688D0">
      <w:start w:val="1"/>
      <w:numFmt w:val="upperLetter"/>
      <w:lvlText w:val="%1:"/>
      <w:lvlJc w:val="left"/>
    </w:lvl>
    <w:lvl w:ilvl="1" w:tplc="05E22A7C">
      <w:numFmt w:val="decimal"/>
      <w:lvlText w:val=""/>
      <w:lvlJc w:val="left"/>
    </w:lvl>
    <w:lvl w:ilvl="2" w:tplc="26A620D6">
      <w:numFmt w:val="decimal"/>
      <w:lvlText w:val=""/>
      <w:lvlJc w:val="left"/>
    </w:lvl>
    <w:lvl w:ilvl="3" w:tplc="1D20DE60">
      <w:numFmt w:val="decimal"/>
      <w:lvlText w:val=""/>
      <w:lvlJc w:val="left"/>
    </w:lvl>
    <w:lvl w:ilvl="4" w:tplc="A4166AFA">
      <w:numFmt w:val="decimal"/>
      <w:lvlText w:val=""/>
      <w:lvlJc w:val="left"/>
    </w:lvl>
    <w:lvl w:ilvl="5" w:tplc="5516C7FC">
      <w:numFmt w:val="decimal"/>
      <w:lvlText w:val=""/>
      <w:lvlJc w:val="left"/>
    </w:lvl>
    <w:lvl w:ilvl="6" w:tplc="8FEA6D36">
      <w:numFmt w:val="decimal"/>
      <w:lvlText w:val=""/>
      <w:lvlJc w:val="left"/>
    </w:lvl>
    <w:lvl w:ilvl="7" w:tplc="3B0E0964">
      <w:numFmt w:val="decimal"/>
      <w:lvlText w:val=""/>
      <w:lvlJc w:val="left"/>
    </w:lvl>
    <w:lvl w:ilvl="8" w:tplc="9828C85A">
      <w:numFmt w:val="decimal"/>
      <w:lvlText w:val=""/>
      <w:lvlJc w:val="left"/>
    </w:lvl>
  </w:abstractNum>
  <w:abstractNum w:abstractNumId="924" w15:restartNumberingAfterBreak="0">
    <w:nsid w:val="000045FC"/>
    <w:multiLevelType w:val="hybridMultilevel"/>
    <w:tmpl w:val="21144926"/>
    <w:lvl w:ilvl="0" w:tplc="C9EAAD66">
      <w:start w:val="1"/>
      <w:numFmt w:val="bullet"/>
      <w:lvlText w:val=""/>
      <w:lvlJc w:val="left"/>
    </w:lvl>
    <w:lvl w:ilvl="1" w:tplc="97726936">
      <w:numFmt w:val="decimal"/>
      <w:lvlText w:val=""/>
      <w:lvlJc w:val="left"/>
    </w:lvl>
    <w:lvl w:ilvl="2" w:tplc="BB8C8B8C">
      <w:numFmt w:val="decimal"/>
      <w:lvlText w:val=""/>
      <w:lvlJc w:val="left"/>
    </w:lvl>
    <w:lvl w:ilvl="3" w:tplc="16B45D10">
      <w:numFmt w:val="decimal"/>
      <w:lvlText w:val=""/>
      <w:lvlJc w:val="left"/>
    </w:lvl>
    <w:lvl w:ilvl="4" w:tplc="933253BE">
      <w:numFmt w:val="decimal"/>
      <w:lvlText w:val=""/>
      <w:lvlJc w:val="left"/>
    </w:lvl>
    <w:lvl w:ilvl="5" w:tplc="1CCABEBA">
      <w:numFmt w:val="decimal"/>
      <w:lvlText w:val=""/>
      <w:lvlJc w:val="left"/>
    </w:lvl>
    <w:lvl w:ilvl="6" w:tplc="95708290">
      <w:numFmt w:val="decimal"/>
      <w:lvlText w:val=""/>
      <w:lvlJc w:val="left"/>
    </w:lvl>
    <w:lvl w:ilvl="7" w:tplc="49AEE502">
      <w:numFmt w:val="decimal"/>
      <w:lvlText w:val=""/>
      <w:lvlJc w:val="left"/>
    </w:lvl>
    <w:lvl w:ilvl="8" w:tplc="049899F2">
      <w:numFmt w:val="decimal"/>
      <w:lvlText w:val=""/>
      <w:lvlJc w:val="left"/>
    </w:lvl>
  </w:abstractNum>
  <w:abstractNum w:abstractNumId="925" w15:restartNumberingAfterBreak="0">
    <w:nsid w:val="00004602"/>
    <w:multiLevelType w:val="hybridMultilevel"/>
    <w:tmpl w:val="53B01ED8"/>
    <w:lvl w:ilvl="0" w:tplc="9514CBD2">
      <w:start w:val="1"/>
      <w:numFmt w:val="bullet"/>
      <w:lvlText w:val=""/>
      <w:lvlJc w:val="left"/>
    </w:lvl>
    <w:lvl w:ilvl="1" w:tplc="E3CCA5AC">
      <w:numFmt w:val="decimal"/>
      <w:lvlText w:val=""/>
      <w:lvlJc w:val="left"/>
    </w:lvl>
    <w:lvl w:ilvl="2" w:tplc="26F612DC">
      <w:numFmt w:val="decimal"/>
      <w:lvlText w:val=""/>
      <w:lvlJc w:val="left"/>
    </w:lvl>
    <w:lvl w:ilvl="3" w:tplc="07F833D8">
      <w:numFmt w:val="decimal"/>
      <w:lvlText w:val=""/>
      <w:lvlJc w:val="left"/>
    </w:lvl>
    <w:lvl w:ilvl="4" w:tplc="5E3210A0">
      <w:numFmt w:val="decimal"/>
      <w:lvlText w:val=""/>
      <w:lvlJc w:val="left"/>
    </w:lvl>
    <w:lvl w:ilvl="5" w:tplc="419450D4">
      <w:numFmt w:val="decimal"/>
      <w:lvlText w:val=""/>
      <w:lvlJc w:val="left"/>
    </w:lvl>
    <w:lvl w:ilvl="6" w:tplc="26FCF1C0">
      <w:numFmt w:val="decimal"/>
      <w:lvlText w:val=""/>
      <w:lvlJc w:val="left"/>
    </w:lvl>
    <w:lvl w:ilvl="7" w:tplc="EBD6367A">
      <w:numFmt w:val="decimal"/>
      <w:lvlText w:val=""/>
      <w:lvlJc w:val="left"/>
    </w:lvl>
    <w:lvl w:ilvl="8" w:tplc="6AC6AB1E">
      <w:numFmt w:val="decimal"/>
      <w:lvlText w:val=""/>
      <w:lvlJc w:val="left"/>
    </w:lvl>
  </w:abstractNum>
  <w:abstractNum w:abstractNumId="926" w15:restartNumberingAfterBreak="0">
    <w:nsid w:val="00004609"/>
    <w:multiLevelType w:val="hybridMultilevel"/>
    <w:tmpl w:val="E11EB5D0"/>
    <w:lvl w:ilvl="0" w:tplc="5B38E8DE">
      <w:start w:val="1"/>
      <w:numFmt w:val="bullet"/>
      <w:lvlText w:val=""/>
      <w:lvlJc w:val="left"/>
    </w:lvl>
    <w:lvl w:ilvl="1" w:tplc="45A07424">
      <w:numFmt w:val="decimal"/>
      <w:lvlText w:val=""/>
      <w:lvlJc w:val="left"/>
    </w:lvl>
    <w:lvl w:ilvl="2" w:tplc="264EC632">
      <w:numFmt w:val="decimal"/>
      <w:lvlText w:val=""/>
      <w:lvlJc w:val="left"/>
    </w:lvl>
    <w:lvl w:ilvl="3" w:tplc="EB26CFE8">
      <w:numFmt w:val="decimal"/>
      <w:lvlText w:val=""/>
      <w:lvlJc w:val="left"/>
    </w:lvl>
    <w:lvl w:ilvl="4" w:tplc="949CA67E">
      <w:numFmt w:val="decimal"/>
      <w:lvlText w:val=""/>
      <w:lvlJc w:val="left"/>
    </w:lvl>
    <w:lvl w:ilvl="5" w:tplc="DF56886C">
      <w:numFmt w:val="decimal"/>
      <w:lvlText w:val=""/>
      <w:lvlJc w:val="left"/>
    </w:lvl>
    <w:lvl w:ilvl="6" w:tplc="2434575A">
      <w:numFmt w:val="decimal"/>
      <w:lvlText w:val=""/>
      <w:lvlJc w:val="left"/>
    </w:lvl>
    <w:lvl w:ilvl="7" w:tplc="AFD86EC2">
      <w:numFmt w:val="decimal"/>
      <w:lvlText w:val=""/>
      <w:lvlJc w:val="left"/>
    </w:lvl>
    <w:lvl w:ilvl="8" w:tplc="8CD693B2">
      <w:numFmt w:val="decimal"/>
      <w:lvlText w:val=""/>
      <w:lvlJc w:val="left"/>
    </w:lvl>
  </w:abstractNum>
  <w:abstractNum w:abstractNumId="927" w15:restartNumberingAfterBreak="0">
    <w:nsid w:val="00004613"/>
    <w:multiLevelType w:val="hybridMultilevel"/>
    <w:tmpl w:val="BB961F72"/>
    <w:lvl w:ilvl="0" w:tplc="BB542A32">
      <w:start w:val="1"/>
      <w:numFmt w:val="bullet"/>
      <w:lvlText w:val=""/>
      <w:lvlJc w:val="left"/>
    </w:lvl>
    <w:lvl w:ilvl="1" w:tplc="04F0A4BE">
      <w:numFmt w:val="decimal"/>
      <w:lvlText w:val=""/>
      <w:lvlJc w:val="left"/>
    </w:lvl>
    <w:lvl w:ilvl="2" w:tplc="A25299AC">
      <w:numFmt w:val="decimal"/>
      <w:lvlText w:val=""/>
      <w:lvlJc w:val="left"/>
    </w:lvl>
    <w:lvl w:ilvl="3" w:tplc="D5DAC2E4">
      <w:numFmt w:val="decimal"/>
      <w:lvlText w:val=""/>
      <w:lvlJc w:val="left"/>
    </w:lvl>
    <w:lvl w:ilvl="4" w:tplc="5F1AF55A">
      <w:numFmt w:val="decimal"/>
      <w:lvlText w:val=""/>
      <w:lvlJc w:val="left"/>
    </w:lvl>
    <w:lvl w:ilvl="5" w:tplc="3BAE1050">
      <w:numFmt w:val="decimal"/>
      <w:lvlText w:val=""/>
      <w:lvlJc w:val="left"/>
    </w:lvl>
    <w:lvl w:ilvl="6" w:tplc="34CCDCEC">
      <w:numFmt w:val="decimal"/>
      <w:lvlText w:val=""/>
      <w:lvlJc w:val="left"/>
    </w:lvl>
    <w:lvl w:ilvl="7" w:tplc="FDEE4BA0">
      <w:numFmt w:val="decimal"/>
      <w:lvlText w:val=""/>
      <w:lvlJc w:val="left"/>
    </w:lvl>
    <w:lvl w:ilvl="8" w:tplc="CEFAD678">
      <w:numFmt w:val="decimal"/>
      <w:lvlText w:val=""/>
      <w:lvlJc w:val="left"/>
    </w:lvl>
  </w:abstractNum>
  <w:abstractNum w:abstractNumId="928" w15:restartNumberingAfterBreak="0">
    <w:nsid w:val="00004619"/>
    <w:multiLevelType w:val="hybridMultilevel"/>
    <w:tmpl w:val="DA7436B0"/>
    <w:lvl w:ilvl="0" w:tplc="4582132C">
      <w:start w:val="1"/>
      <w:numFmt w:val="upperLetter"/>
      <w:lvlText w:val="%1:"/>
      <w:lvlJc w:val="left"/>
    </w:lvl>
    <w:lvl w:ilvl="1" w:tplc="FF6445F4">
      <w:numFmt w:val="decimal"/>
      <w:lvlText w:val=""/>
      <w:lvlJc w:val="left"/>
    </w:lvl>
    <w:lvl w:ilvl="2" w:tplc="F5AA14E8">
      <w:numFmt w:val="decimal"/>
      <w:lvlText w:val=""/>
      <w:lvlJc w:val="left"/>
    </w:lvl>
    <w:lvl w:ilvl="3" w:tplc="7BC47EBA">
      <w:numFmt w:val="decimal"/>
      <w:lvlText w:val=""/>
      <w:lvlJc w:val="left"/>
    </w:lvl>
    <w:lvl w:ilvl="4" w:tplc="0DCCB090">
      <w:numFmt w:val="decimal"/>
      <w:lvlText w:val=""/>
      <w:lvlJc w:val="left"/>
    </w:lvl>
    <w:lvl w:ilvl="5" w:tplc="F8ACA0F2">
      <w:numFmt w:val="decimal"/>
      <w:lvlText w:val=""/>
      <w:lvlJc w:val="left"/>
    </w:lvl>
    <w:lvl w:ilvl="6" w:tplc="E6A020AA">
      <w:numFmt w:val="decimal"/>
      <w:lvlText w:val=""/>
      <w:lvlJc w:val="left"/>
    </w:lvl>
    <w:lvl w:ilvl="7" w:tplc="8C56358E">
      <w:numFmt w:val="decimal"/>
      <w:lvlText w:val=""/>
      <w:lvlJc w:val="left"/>
    </w:lvl>
    <w:lvl w:ilvl="8" w:tplc="D0FE1928">
      <w:numFmt w:val="decimal"/>
      <w:lvlText w:val=""/>
      <w:lvlJc w:val="left"/>
    </w:lvl>
  </w:abstractNum>
  <w:abstractNum w:abstractNumId="929" w15:restartNumberingAfterBreak="0">
    <w:nsid w:val="00004621"/>
    <w:multiLevelType w:val="hybridMultilevel"/>
    <w:tmpl w:val="A5AC3132"/>
    <w:lvl w:ilvl="0" w:tplc="DBF62D40">
      <w:start w:val="1"/>
      <w:numFmt w:val="bullet"/>
      <w:lvlText w:val=""/>
      <w:lvlJc w:val="left"/>
    </w:lvl>
    <w:lvl w:ilvl="1" w:tplc="75D861D4">
      <w:numFmt w:val="decimal"/>
      <w:lvlText w:val=""/>
      <w:lvlJc w:val="left"/>
    </w:lvl>
    <w:lvl w:ilvl="2" w:tplc="8FF40BF4">
      <w:numFmt w:val="decimal"/>
      <w:lvlText w:val=""/>
      <w:lvlJc w:val="left"/>
    </w:lvl>
    <w:lvl w:ilvl="3" w:tplc="E4481976">
      <w:numFmt w:val="decimal"/>
      <w:lvlText w:val=""/>
      <w:lvlJc w:val="left"/>
    </w:lvl>
    <w:lvl w:ilvl="4" w:tplc="3E466664">
      <w:numFmt w:val="decimal"/>
      <w:lvlText w:val=""/>
      <w:lvlJc w:val="left"/>
    </w:lvl>
    <w:lvl w:ilvl="5" w:tplc="782CA4E4">
      <w:numFmt w:val="decimal"/>
      <w:lvlText w:val=""/>
      <w:lvlJc w:val="left"/>
    </w:lvl>
    <w:lvl w:ilvl="6" w:tplc="65F6F7C4">
      <w:numFmt w:val="decimal"/>
      <w:lvlText w:val=""/>
      <w:lvlJc w:val="left"/>
    </w:lvl>
    <w:lvl w:ilvl="7" w:tplc="D736CDCE">
      <w:numFmt w:val="decimal"/>
      <w:lvlText w:val=""/>
      <w:lvlJc w:val="left"/>
    </w:lvl>
    <w:lvl w:ilvl="8" w:tplc="08D651FC">
      <w:numFmt w:val="decimal"/>
      <w:lvlText w:val=""/>
      <w:lvlJc w:val="left"/>
    </w:lvl>
  </w:abstractNum>
  <w:abstractNum w:abstractNumId="930" w15:restartNumberingAfterBreak="0">
    <w:nsid w:val="00004622"/>
    <w:multiLevelType w:val="hybridMultilevel"/>
    <w:tmpl w:val="F5F6A4C2"/>
    <w:lvl w:ilvl="0" w:tplc="560A2B38">
      <w:start w:val="3"/>
      <w:numFmt w:val="upperLetter"/>
      <w:lvlText w:val="%1:"/>
      <w:lvlJc w:val="left"/>
    </w:lvl>
    <w:lvl w:ilvl="1" w:tplc="8B2EF086">
      <w:numFmt w:val="decimal"/>
      <w:lvlText w:val=""/>
      <w:lvlJc w:val="left"/>
    </w:lvl>
    <w:lvl w:ilvl="2" w:tplc="04CEC724">
      <w:numFmt w:val="decimal"/>
      <w:lvlText w:val=""/>
      <w:lvlJc w:val="left"/>
    </w:lvl>
    <w:lvl w:ilvl="3" w:tplc="4A42349A">
      <w:numFmt w:val="decimal"/>
      <w:lvlText w:val=""/>
      <w:lvlJc w:val="left"/>
    </w:lvl>
    <w:lvl w:ilvl="4" w:tplc="6BE47B0A">
      <w:numFmt w:val="decimal"/>
      <w:lvlText w:val=""/>
      <w:lvlJc w:val="left"/>
    </w:lvl>
    <w:lvl w:ilvl="5" w:tplc="8F40F246">
      <w:numFmt w:val="decimal"/>
      <w:lvlText w:val=""/>
      <w:lvlJc w:val="left"/>
    </w:lvl>
    <w:lvl w:ilvl="6" w:tplc="1A1026F4">
      <w:numFmt w:val="decimal"/>
      <w:lvlText w:val=""/>
      <w:lvlJc w:val="left"/>
    </w:lvl>
    <w:lvl w:ilvl="7" w:tplc="B6126A38">
      <w:numFmt w:val="decimal"/>
      <w:lvlText w:val=""/>
      <w:lvlJc w:val="left"/>
    </w:lvl>
    <w:lvl w:ilvl="8" w:tplc="74CC3FC0">
      <w:numFmt w:val="decimal"/>
      <w:lvlText w:val=""/>
      <w:lvlJc w:val="left"/>
    </w:lvl>
  </w:abstractNum>
  <w:abstractNum w:abstractNumId="931" w15:restartNumberingAfterBreak="0">
    <w:nsid w:val="00004637"/>
    <w:multiLevelType w:val="hybridMultilevel"/>
    <w:tmpl w:val="ADC846A8"/>
    <w:lvl w:ilvl="0" w:tplc="12D84690">
      <w:start w:val="1"/>
      <w:numFmt w:val="upperLetter"/>
      <w:lvlText w:val="%1:"/>
      <w:lvlJc w:val="left"/>
    </w:lvl>
    <w:lvl w:ilvl="1" w:tplc="7AE4F5D8">
      <w:numFmt w:val="decimal"/>
      <w:lvlText w:val=""/>
      <w:lvlJc w:val="left"/>
    </w:lvl>
    <w:lvl w:ilvl="2" w:tplc="24846826">
      <w:numFmt w:val="decimal"/>
      <w:lvlText w:val=""/>
      <w:lvlJc w:val="left"/>
    </w:lvl>
    <w:lvl w:ilvl="3" w:tplc="075E0B30">
      <w:numFmt w:val="decimal"/>
      <w:lvlText w:val=""/>
      <w:lvlJc w:val="left"/>
    </w:lvl>
    <w:lvl w:ilvl="4" w:tplc="6A84E81C">
      <w:numFmt w:val="decimal"/>
      <w:lvlText w:val=""/>
      <w:lvlJc w:val="left"/>
    </w:lvl>
    <w:lvl w:ilvl="5" w:tplc="2C341380">
      <w:numFmt w:val="decimal"/>
      <w:lvlText w:val=""/>
      <w:lvlJc w:val="left"/>
    </w:lvl>
    <w:lvl w:ilvl="6" w:tplc="603098A4">
      <w:numFmt w:val="decimal"/>
      <w:lvlText w:val=""/>
      <w:lvlJc w:val="left"/>
    </w:lvl>
    <w:lvl w:ilvl="7" w:tplc="47EEE330">
      <w:numFmt w:val="decimal"/>
      <w:lvlText w:val=""/>
      <w:lvlJc w:val="left"/>
    </w:lvl>
    <w:lvl w:ilvl="8" w:tplc="31E6AC98">
      <w:numFmt w:val="decimal"/>
      <w:lvlText w:val=""/>
      <w:lvlJc w:val="left"/>
    </w:lvl>
  </w:abstractNum>
  <w:abstractNum w:abstractNumId="932" w15:restartNumberingAfterBreak="0">
    <w:nsid w:val="0000463D"/>
    <w:multiLevelType w:val="hybridMultilevel"/>
    <w:tmpl w:val="A7260296"/>
    <w:lvl w:ilvl="0" w:tplc="8A1CD14A">
      <w:start w:val="1"/>
      <w:numFmt w:val="bullet"/>
      <w:lvlText w:val=""/>
      <w:lvlJc w:val="left"/>
    </w:lvl>
    <w:lvl w:ilvl="1" w:tplc="B4BC3776">
      <w:numFmt w:val="decimal"/>
      <w:lvlText w:val=""/>
      <w:lvlJc w:val="left"/>
    </w:lvl>
    <w:lvl w:ilvl="2" w:tplc="34D09A0C">
      <w:numFmt w:val="decimal"/>
      <w:lvlText w:val=""/>
      <w:lvlJc w:val="left"/>
    </w:lvl>
    <w:lvl w:ilvl="3" w:tplc="43825D6C">
      <w:numFmt w:val="decimal"/>
      <w:lvlText w:val=""/>
      <w:lvlJc w:val="left"/>
    </w:lvl>
    <w:lvl w:ilvl="4" w:tplc="51162BB4">
      <w:numFmt w:val="decimal"/>
      <w:lvlText w:val=""/>
      <w:lvlJc w:val="left"/>
    </w:lvl>
    <w:lvl w:ilvl="5" w:tplc="26806180">
      <w:numFmt w:val="decimal"/>
      <w:lvlText w:val=""/>
      <w:lvlJc w:val="left"/>
    </w:lvl>
    <w:lvl w:ilvl="6" w:tplc="F5A4434E">
      <w:numFmt w:val="decimal"/>
      <w:lvlText w:val=""/>
      <w:lvlJc w:val="left"/>
    </w:lvl>
    <w:lvl w:ilvl="7" w:tplc="8996D7F8">
      <w:numFmt w:val="decimal"/>
      <w:lvlText w:val=""/>
      <w:lvlJc w:val="left"/>
    </w:lvl>
    <w:lvl w:ilvl="8" w:tplc="E48EBBE8">
      <w:numFmt w:val="decimal"/>
      <w:lvlText w:val=""/>
      <w:lvlJc w:val="left"/>
    </w:lvl>
  </w:abstractNum>
  <w:abstractNum w:abstractNumId="933" w15:restartNumberingAfterBreak="0">
    <w:nsid w:val="0000464E"/>
    <w:multiLevelType w:val="hybridMultilevel"/>
    <w:tmpl w:val="6D9C892A"/>
    <w:lvl w:ilvl="0" w:tplc="B9F8F8D2">
      <w:start w:val="1"/>
      <w:numFmt w:val="bullet"/>
      <w:lvlText w:val=""/>
      <w:lvlJc w:val="left"/>
    </w:lvl>
    <w:lvl w:ilvl="1" w:tplc="2D6CD3A4">
      <w:numFmt w:val="decimal"/>
      <w:lvlText w:val=""/>
      <w:lvlJc w:val="left"/>
    </w:lvl>
    <w:lvl w:ilvl="2" w:tplc="F3ACAD34">
      <w:numFmt w:val="decimal"/>
      <w:lvlText w:val=""/>
      <w:lvlJc w:val="left"/>
    </w:lvl>
    <w:lvl w:ilvl="3" w:tplc="549E842E">
      <w:numFmt w:val="decimal"/>
      <w:lvlText w:val=""/>
      <w:lvlJc w:val="left"/>
    </w:lvl>
    <w:lvl w:ilvl="4" w:tplc="8182F06E">
      <w:numFmt w:val="decimal"/>
      <w:lvlText w:val=""/>
      <w:lvlJc w:val="left"/>
    </w:lvl>
    <w:lvl w:ilvl="5" w:tplc="5A68B426">
      <w:numFmt w:val="decimal"/>
      <w:lvlText w:val=""/>
      <w:lvlJc w:val="left"/>
    </w:lvl>
    <w:lvl w:ilvl="6" w:tplc="B81C99AA">
      <w:numFmt w:val="decimal"/>
      <w:lvlText w:val=""/>
      <w:lvlJc w:val="left"/>
    </w:lvl>
    <w:lvl w:ilvl="7" w:tplc="8D1CD310">
      <w:numFmt w:val="decimal"/>
      <w:lvlText w:val=""/>
      <w:lvlJc w:val="left"/>
    </w:lvl>
    <w:lvl w:ilvl="8" w:tplc="BEA8CDB4">
      <w:numFmt w:val="decimal"/>
      <w:lvlText w:val=""/>
      <w:lvlJc w:val="left"/>
    </w:lvl>
  </w:abstractNum>
  <w:abstractNum w:abstractNumId="934" w15:restartNumberingAfterBreak="0">
    <w:nsid w:val="00004658"/>
    <w:multiLevelType w:val="hybridMultilevel"/>
    <w:tmpl w:val="9E76ACA2"/>
    <w:lvl w:ilvl="0" w:tplc="2DE03D9E">
      <w:start w:val="1"/>
      <w:numFmt w:val="upperLetter"/>
      <w:lvlText w:val="%1:"/>
      <w:lvlJc w:val="left"/>
    </w:lvl>
    <w:lvl w:ilvl="1" w:tplc="4B068AC0">
      <w:numFmt w:val="decimal"/>
      <w:lvlText w:val=""/>
      <w:lvlJc w:val="left"/>
    </w:lvl>
    <w:lvl w:ilvl="2" w:tplc="633C79E0">
      <w:numFmt w:val="decimal"/>
      <w:lvlText w:val=""/>
      <w:lvlJc w:val="left"/>
    </w:lvl>
    <w:lvl w:ilvl="3" w:tplc="E480ABBC">
      <w:numFmt w:val="decimal"/>
      <w:lvlText w:val=""/>
      <w:lvlJc w:val="left"/>
    </w:lvl>
    <w:lvl w:ilvl="4" w:tplc="BAD86FB0">
      <w:numFmt w:val="decimal"/>
      <w:lvlText w:val=""/>
      <w:lvlJc w:val="left"/>
    </w:lvl>
    <w:lvl w:ilvl="5" w:tplc="46F81D92">
      <w:numFmt w:val="decimal"/>
      <w:lvlText w:val=""/>
      <w:lvlJc w:val="left"/>
    </w:lvl>
    <w:lvl w:ilvl="6" w:tplc="C18CCA88">
      <w:numFmt w:val="decimal"/>
      <w:lvlText w:val=""/>
      <w:lvlJc w:val="left"/>
    </w:lvl>
    <w:lvl w:ilvl="7" w:tplc="69182C00">
      <w:numFmt w:val="decimal"/>
      <w:lvlText w:val=""/>
      <w:lvlJc w:val="left"/>
    </w:lvl>
    <w:lvl w:ilvl="8" w:tplc="6868EADC">
      <w:numFmt w:val="decimal"/>
      <w:lvlText w:val=""/>
      <w:lvlJc w:val="left"/>
    </w:lvl>
  </w:abstractNum>
  <w:abstractNum w:abstractNumId="935" w15:restartNumberingAfterBreak="0">
    <w:nsid w:val="0000465B"/>
    <w:multiLevelType w:val="hybridMultilevel"/>
    <w:tmpl w:val="ED464968"/>
    <w:lvl w:ilvl="0" w:tplc="B0B6E10C">
      <w:start w:val="1"/>
      <w:numFmt w:val="bullet"/>
      <w:lvlText w:val=""/>
      <w:lvlJc w:val="left"/>
    </w:lvl>
    <w:lvl w:ilvl="1" w:tplc="2CDEAFBA">
      <w:numFmt w:val="decimal"/>
      <w:lvlText w:val=""/>
      <w:lvlJc w:val="left"/>
    </w:lvl>
    <w:lvl w:ilvl="2" w:tplc="E1AAD804">
      <w:numFmt w:val="decimal"/>
      <w:lvlText w:val=""/>
      <w:lvlJc w:val="left"/>
    </w:lvl>
    <w:lvl w:ilvl="3" w:tplc="B622AF7C">
      <w:numFmt w:val="decimal"/>
      <w:lvlText w:val=""/>
      <w:lvlJc w:val="left"/>
    </w:lvl>
    <w:lvl w:ilvl="4" w:tplc="C70CD0E4">
      <w:numFmt w:val="decimal"/>
      <w:lvlText w:val=""/>
      <w:lvlJc w:val="left"/>
    </w:lvl>
    <w:lvl w:ilvl="5" w:tplc="3188B07A">
      <w:numFmt w:val="decimal"/>
      <w:lvlText w:val=""/>
      <w:lvlJc w:val="left"/>
    </w:lvl>
    <w:lvl w:ilvl="6" w:tplc="E34C7C82">
      <w:numFmt w:val="decimal"/>
      <w:lvlText w:val=""/>
      <w:lvlJc w:val="left"/>
    </w:lvl>
    <w:lvl w:ilvl="7" w:tplc="0422E7CE">
      <w:numFmt w:val="decimal"/>
      <w:lvlText w:val=""/>
      <w:lvlJc w:val="left"/>
    </w:lvl>
    <w:lvl w:ilvl="8" w:tplc="65BC708C">
      <w:numFmt w:val="decimal"/>
      <w:lvlText w:val=""/>
      <w:lvlJc w:val="left"/>
    </w:lvl>
  </w:abstractNum>
  <w:abstractNum w:abstractNumId="936" w15:restartNumberingAfterBreak="0">
    <w:nsid w:val="00004667"/>
    <w:multiLevelType w:val="hybridMultilevel"/>
    <w:tmpl w:val="DBFE309A"/>
    <w:lvl w:ilvl="0" w:tplc="D1CE6BE8">
      <w:start w:val="19"/>
      <w:numFmt w:val="upperLetter"/>
      <w:lvlText w:val="%1:"/>
      <w:lvlJc w:val="left"/>
    </w:lvl>
    <w:lvl w:ilvl="1" w:tplc="112C3AF0">
      <w:numFmt w:val="decimal"/>
      <w:lvlText w:val=""/>
      <w:lvlJc w:val="left"/>
    </w:lvl>
    <w:lvl w:ilvl="2" w:tplc="8006FA02">
      <w:numFmt w:val="decimal"/>
      <w:lvlText w:val=""/>
      <w:lvlJc w:val="left"/>
    </w:lvl>
    <w:lvl w:ilvl="3" w:tplc="D3F4D63E">
      <w:numFmt w:val="decimal"/>
      <w:lvlText w:val=""/>
      <w:lvlJc w:val="left"/>
    </w:lvl>
    <w:lvl w:ilvl="4" w:tplc="A774AA22">
      <w:numFmt w:val="decimal"/>
      <w:lvlText w:val=""/>
      <w:lvlJc w:val="left"/>
    </w:lvl>
    <w:lvl w:ilvl="5" w:tplc="84F411B8">
      <w:numFmt w:val="decimal"/>
      <w:lvlText w:val=""/>
      <w:lvlJc w:val="left"/>
    </w:lvl>
    <w:lvl w:ilvl="6" w:tplc="2EA4D2A6">
      <w:numFmt w:val="decimal"/>
      <w:lvlText w:val=""/>
      <w:lvlJc w:val="left"/>
    </w:lvl>
    <w:lvl w:ilvl="7" w:tplc="B2BEDACC">
      <w:numFmt w:val="decimal"/>
      <w:lvlText w:val=""/>
      <w:lvlJc w:val="left"/>
    </w:lvl>
    <w:lvl w:ilvl="8" w:tplc="4B3C96F2">
      <w:numFmt w:val="decimal"/>
      <w:lvlText w:val=""/>
      <w:lvlJc w:val="left"/>
    </w:lvl>
  </w:abstractNum>
  <w:abstractNum w:abstractNumId="937" w15:restartNumberingAfterBreak="0">
    <w:nsid w:val="0000466C"/>
    <w:multiLevelType w:val="hybridMultilevel"/>
    <w:tmpl w:val="7526BAFC"/>
    <w:lvl w:ilvl="0" w:tplc="CD1C4792">
      <w:start w:val="15"/>
      <w:numFmt w:val="lowerLetter"/>
      <w:lvlText w:val="%1"/>
      <w:lvlJc w:val="left"/>
    </w:lvl>
    <w:lvl w:ilvl="1" w:tplc="FAD42368">
      <w:numFmt w:val="decimal"/>
      <w:lvlText w:val=""/>
      <w:lvlJc w:val="left"/>
    </w:lvl>
    <w:lvl w:ilvl="2" w:tplc="A1AE2A32">
      <w:numFmt w:val="decimal"/>
      <w:lvlText w:val=""/>
      <w:lvlJc w:val="left"/>
    </w:lvl>
    <w:lvl w:ilvl="3" w:tplc="42648696">
      <w:numFmt w:val="decimal"/>
      <w:lvlText w:val=""/>
      <w:lvlJc w:val="left"/>
    </w:lvl>
    <w:lvl w:ilvl="4" w:tplc="97146ED2">
      <w:numFmt w:val="decimal"/>
      <w:lvlText w:val=""/>
      <w:lvlJc w:val="left"/>
    </w:lvl>
    <w:lvl w:ilvl="5" w:tplc="CDF6DAA8">
      <w:numFmt w:val="decimal"/>
      <w:lvlText w:val=""/>
      <w:lvlJc w:val="left"/>
    </w:lvl>
    <w:lvl w:ilvl="6" w:tplc="0E900666">
      <w:numFmt w:val="decimal"/>
      <w:lvlText w:val=""/>
      <w:lvlJc w:val="left"/>
    </w:lvl>
    <w:lvl w:ilvl="7" w:tplc="B5DA1F30">
      <w:numFmt w:val="decimal"/>
      <w:lvlText w:val=""/>
      <w:lvlJc w:val="left"/>
    </w:lvl>
    <w:lvl w:ilvl="8" w:tplc="C8E2099C">
      <w:numFmt w:val="decimal"/>
      <w:lvlText w:val=""/>
      <w:lvlJc w:val="left"/>
    </w:lvl>
  </w:abstractNum>
  <w:abstractNum w:abstractNumId="938" w15:restartNumberingAfterBreak="0">
    <w:nsid w:val="00004670"/>
    <w:multiLevelType w:val="hybridMultilevel"/>
    <w:tmpl w:val="C46042CC"/>
    <w:lvl w:ilvl="0" w:tplc="0554B9D0">
      <w:start w:val="1"/>
      <w:numFmt w:val="bullet"/>
      <w:lvlText w:val=""/>
      <w:lvlJc w:val="left"/>
    </w:lvl>
    <w:lvl w:ilvl="1" w:tplc="0FB4CA9A">
      <w:start w:val="1"/>
      <w:numFmt w:val="bullet"/>
      <w:lvlText w:val="-"/>
      <w:lvlJc w:val="left"/>
    </w:lvl>
    <w:lvl w:ilvl="2" w:tplc="1214CD60">
      <w:numFmt w:val="decimal"/>
      <w:lvlText w:val=""/>
      <w:lvlJc w:val="left"/>
    </w:lvl>
    <w:lvl w:ilvl="3" w:tplc="6270E310">
      <w:numFmt w:val="decimal"/>
      <w:lvlText w:val=""/>
      <w:lvlJc w:val="left"/>
    </w:lvl>
    <w:lvl w:ilvl="4" w:tplc="5934857C">
      <w:numFmt w:val="decimal"/>
      <w:lvlText w:val=""/>
      <w:lvlJc w:val="left"/>
    </w:lvl>
    <w:lvl w:ilvl="5" w:tplc="905C9656">
      <w:numFmt w:val="decimal"/>
      <w:lvlText w:val=""/>
      <w:lvlJc w:val="left"/>
    </w:lvl>
    <w:lvl w:ilvl="6" w:tplc="CE285424">
      <w:numFmt w:val="decimal"/>
      <w:lvlText w:val=""/>
      <w:lvlJc w:val="left"/>
    </w:lvl>
    <w:lvl w:ilvl="7" w:tplc="6BFAC518">
      <w:numFmt w:val="decimal"/>
      <w:lvlText w:val=""/>
      <w:lvlJc w:val="left"/>
    </w:lvl>
    <w:lvl w:ilvl="8" w:tplc="B9661520">
      <w:numFmt w:val="decimal"/>
      <w:lvlText w:val=""/>
      <w:lvlJc w:val="left"/>
    </w:lvl>
  </w:abstractNum>
  <w:abstractNum w:abstractNumId="939" w15:restartNumberingAfterBreak="0">
    <w:nsid w:val="00004676"/>
    <w:multiLevelType w:val="hybridMultilevel"/>
    <w:tmpl w:val="1EA02C06"/>
    <w:lvl w:ilvl="0" w:tplc="3D2AEDF4">
      <w:start w:val="4"/>
      <w:numFmt w:val="upperLetter"/>
      <w:lvlText w:val="%1:"/>
      <w:lvlJc w:val="left"/>
    </w:lvl>
    <w:lvl w:ilvl="1" w:tplc="4C8C2B38">
      <w:numFmt w:val="decimal"/>
      <w:lvlText w:val=""/>
      <w:lvlJc w:val="left"/>
    </w:lvl>
    <w:lvl w:ilvl="2" w:tplc="8A74ECA4">
      <w:numFmt w:val="decimal"/>
      <w:lvlText w:val=""/>
      <w:lvlJc w:val="left"/>
    </w:lvl>
    <w:lvl w:ilvl="3" w:tplc="E63AFEE2">
      <w:numFmt w:val="decimal"/>
      <w:lvlText w:val=""/>
      <w:lvlJc w:val="left"/>
    </w:lvl>
    <w:lvl w:ilvl="4" w:tplc="A9F82134">
      <w:numFmt w:val="decimal"/>
      <w:lvlText w:val=""/>
      <w:lvlJc w:val="left"/>
    </w:lvl>
    <w:lvl w:ilvl="5" w:tplc="080E7798">
      <w:numFmt w:val="decimal"/>
      <w:lvlText w:val=""/>
      <w:lvlJc w:val="left"/>
    </w:lvl>
    <w:lvl w:ilvl="6" w:tplc="94EA3EDA">
      <w:numFmt w:val="decimal"/>
      <w:lvlText w:val=""/>
      <w:lvlJc w:val="left"/>
    </w:lvl>
    <w:lvl w:ilvl="7" w:tplc="A6C429BC">
      <w:numFmt w:val="decimal"/>
      <w:lvlText w:val=""/>
      <w:lvlJc w:val="left"/>
    </w:lvl>
    <w:lvl w:ilvl="8" w:tplc="7A9A04A0">
      <w:numFmt w:val="decimal"/>
      <w:lvlText w:val=""/>
      <w:lvlJc w:val="left"/>
    </w:lvl>
  </w:abstractNum>
  <w:abstractNum w:abstractNumId="940" w15:restartNumberingAfterBreak="0">
    <w:nsid w:val="00004678"/>
    <w:multiLevelType w:val="hybridMultilevel"/>
    <w:tmpl w:val="F2A063F2"/>
    <w:lvl w:ilvl="0" w:tplc="9A7AE858">
      <w:start w:val="1"/>
      <w:numFmt w:val="bullet"/>
      <w:lvlText w:val=""/>
      <w:lvlJc w:val="left"/>
    </w:lvl>
    <w:lvl w:ilvl="1" w:tplc="25966FEE">
      <w:numFmt w:val="decimal"/>
      <w:lvlText w:val=""/>
      <w:lvlJc w:val="left"/>
    </w:lvl>
    <w:lvl w:ilvl="2" w:tplc="72D035E8">
      <w:numFmt w:val="decimal"/>
      <w:lvlText w:val=""/>
      <w:lvlJc w:val="left"/>
    </w:lvl>
    <w:lvl w:ilvl="3" w:tplc="837A49A4">
      <w:numFmt w:val="decimal"/>
      <w:lvlText w:val=""/>
      <w:lvlJc w:val="left"/>
    </w:lvl>
    <w:lvl w:ilvl="4" w:tplc="A1666B56">
      <w:numFmt w:val="decimal"/>
      <w:lvlText w:val=""/>
      <w:lvlJc w:val="left"/>
    </w:lvl>
    <w:lvl w:ilvl="5" w:tplc="50705ADE">
      <w:numFmt w:val="decimal"/>
      <w:lvlText w:val=""/>
      <w:lvlJc w:val="left"/>
    </w:lvl>
    <w:lvl w:ilvl="6" w:tplc="890E3DEC">
      <w:numFmt w:val="decimal"/>
      <w:lvlText w:val=""/>
      <w:lvlJc w:val="left"/>
    </w:lvl>
    <w:lvl w:ilvl="7" w:tplc="DC9E2642">
      <w:numFmt w:val="decimal"/>
      <w:lvlText w:val=""/>
      <w:lvlJc w:val="left"/>
    </w:lvl>
    <w:lvl w:ilvl="8" w:tplc="099E6FE4">
      <w:numFmt w:val="decimal"/>
      <w:lvlText w:val=""/>
      <w:lvlJc w:val="left"/>
    </w:lvl>
  </w:abstractNum>
  <w:abstractNum w:abstractNumId="941" w15:restartNumberingAfterBreak="0">
    <w:nsid w:val="0000468A"/>
    <w:multiLevelType w:val="hybridMultilevel"/>
    <w:tmpl w:val="DF742AC6"/>
    <w:lvl w:ilvl="0" w:tplc="3F16B33A">
      <w:start w:val="4"/>
      <w:numFmt w:val="upperLetter"/>
      <w:lvlText w:val="%1:"/>
      <w:lvlJc w:val="left"/>
    </w:lvl>
    <w:lvl w:ilvl="1" w:tplc="4CCA5ED8">
      <w:numFmt w:val="decimal"/>
      <w:lvlText w:val=""/>
      <w:lvlJc w:val="left"/>
    </w:lvl>
    <w:lvl w:ilvl="2" w:tplc="F27034BA">
      <w:numFmt w:val="decimal"/>
      <w:lvlText w:val=""/>
      <w:lvlJc w:val="left"/>
    </w:lvl>
    <w:lvl w:ilvl="3" w:tplc="119C1270">
      <w:numFmt w:val="decimal"/>
      <w:lvlText w:val=""/>
      <w:lvlJc w:val="left"/>
    </w:lvl>
    <w:lvl w:ilvl="4" w:tplc="CD56EA7C">
      <w:numFmt w:val="decimal"/>
      <w:lvlText w:val=""/>
      <w:lvlJc w:val="left"/>
    </w:lvl>
    <w:lvl w:ilvl="5" w:tplc="19A43224">
      <w:numFmt w:val="decimal"/>
      <w:lvlText w:val=""/>
      <w:lvlJc w:val="left"/>
    </w:lvl>
    <w:lvl w:ilvl="6" w:tplc="ECB8F186">
      <w:numFmt w:val="decimal"/>
      <w:lvlText w:val=""/>
      <w:lvlJc w:val="left"/>
    </w:lvl>
    <w:lvl w:ilvl="7" w:tplc="2708A326">
      <w:numFmt w:val="decimal"/>
      <w:lvlText w:val=""/>
      <w:lvlJc w:val="left"/>
    </w:lvl>
    <w:lvl w:ilvl="8" w:tplc="93F82720">
      <w:numFmt w:val="decimal"/>
      <w:lvlText w:val=""/>
      <w:lvlJc w:val="left"/>
    </w:lvl>
  </w:abstractNum>
  <w:abstractNum w:abstractNumId="942" w15:restartNumberingAfterBreak="0">
    <w:nsid w:val="000046A5"/>
    <w:multiLevelType w:val="hybridMultilevel"/>
    <w:tmpl w:val="0D7A579E"/>
    <w:lvl w:ilvl="0" w:tplc="AAD65988">
      <w:start w:val="2"/>
      <w:numFmt w:val="upperLetter"/>
      <w:lvlText w:val="%1:"/>
      <w:lvlJc w:val="left"/>
    </w:lvl>
    <w:lvl w:ilvl="1" w:tplc="200CB990">
      <w:numFmt w:val="decimal"/>
      <w:lvlText w:val=""/>
      <w:lvlJc w:val="left"/>
    </w:lvl>
    <w:lvl w:ilvl="2" w:tplc="653662CE">
      <w:numFmt w:val="decimal"/>
      <w:lvlText w:val=""/>
      <w:lvlJc w:val="left"/>
    </w:lvl>
    <w:lvl w:ilvl="3" w:tplc="FCFAB610">
      <w:numFmt w:val="decimal"/>
      <w:lvlText w:val=""/>
      <w:lvlJc w:val="left"/>
    </w:lvl>
    <w:lvl w:ilvl="4" w:tplc="0338C268">
      <w:numFmt w:val="decimal"/>
      <w:lvlText w:val=""/>
      <w:lvlJc w:val="left"/>
    </w:lvl>
    <w:lvl w:ilvl="5" w:tplc="9014E01C">
      <w:numFmt w:val="decimal"/>
      <w:lvlText w:val=""/>
      <w:lvlJc w:val="left"/>
    </w:lvl>
    <w:lvl w:ilvl="6" w:tplc="2EFAA56C">
      <w:numFmt w:val="decimal"/>
      <w:lvlText w:val=""/>
      <w:lvlJc w:val="left"/>
    </w:lvl>
    <w:lvl w:ilvl="7" w:tplc="94529428">
      <w:numFmt w:val="decimal"/>
      <w:lvlText w:val=""/>
      <w:lvlJc w:val="left"/>
    </w:lvl>
    <w:lvl w:ilvl="8" w:tplc="3C8E6CE6">
      <w:numFmt w:val="decimal"/>
      <w:lvlText w:val=""/>
      <w:lvlJc w:val="left"/>
    </w:lvl>
  </w:abstractNum>
  <w:abstractNum w:abstractNumId="943" w15:restartNumberingAfterBreak="0">
    <w:nsid w:val="000046BC"/>
    <w:multiLevelType w:val="hybridMultilevel"/>
    <w:tmpl w:val="976C9D9C"/>
    <w:lvl w:ilvl="0" w:tplc="FC8E8F5E">
      <w:start w:val="1"/>
      <w:numFmt w:val="bullet"/>
      <w:lvlText w:val=""/>
      <w:lvlJc w:val="left"/>
    </w:lvl>
    <w:lvl w:ilvl="1" w:tplc="73D29F94">
      <w:numFmt w:val="decimal"/>
      <w:lvlText w:val=""/>
      <w:lvlJc w:val="left"/>
    </w:lvl>
    <w:lvl w:ilvl="2" w:tplc="6F14C108">
      <w:numFmt w:val="decimal"/>
      <w:lvlText w:val=""/>
      <w:lvlJc w:val="left"/>
    </w:lvl>
    <w:lvl w:ilvl="3" w:tplc="E3167F56">
      <w:numFmt w:val="decimal"/>
      <w:lvlText w:val=""/>
      <w:lvlJc w:val="left"/>
    </w:lvl>
    <w:lvl w:ilvl="4" w:tplc="8F90EA94">
      <w:numFmt w:val="decimal"/>
      <w:lvlText w:val=""/>
      <w:lvlJc w:val="left"/>
    </w:lvl>
    <w:lvl w:ilvl="5" w:tplc="EF8A36BA">
      <w:numFmt w:val="decimal"/>
      <w:lvlText w:val=""/>
      <w:lvlJc w:val="left"/>
    </w:lvl>
    <w:lvl w:ilvl="6" w:tplc="DA76619C">
      <w:numFmt w:val="decimal"/>
      <w:lvlText w:val=""/>
      <w:lvlJc w:val="left"/>
    </w:lvl>
    <w:lvl w:ilvl="7" w:tplc="031C9380">
      <w:numFmt w:val="decimal"/>
      <w:lvlText w:val=""/>
      <w:lvlJc w:val="left"/>
    </w:lvl>
    <w:lvl w:ilvl="8" w:tplc="3356B78A">
      <w:numFmt w:val="decimal"/>
      <w:lvlText w:val=""/>
      <w:lvlJc w:val="left"/>
    </w:lvl>
  </w:abstractNum>
  <w:abstractNum w:abstractNumId="944" w15:restartNumberingAfterBreak="0">
    <w:nsid w:val="000046CD"/>
    <w:multiLevelType w:val="hybridMultilevel"/>
    <w:tmpl w:val="31BC52B8"/>
    <w:lvl w:ilvl="0" w:tplc="BF14D372">
      <w:start w:val="1"/>
      <w:numFmt w:val="upperLetter"/>
      <w:lvlText w:val="%1:"/>
      <w:lvlJc w:val="left"/>
    </w:lvl>
    <w:lvl w:ilvl="1" w:tplc="700AADA6">
      <w:numFmt w:val="decimal"/>
      <w:lvlText w:val=""/>
      <w:lvlJc w:val="left"/>
    </w:lvl>
    <w:lvl w:ilvl="2" w:tplc="7028225C">
      <w:numFmt w:val="decimal"/>
      <w:lvlText w:val=""/>
      <w:lvlJc w:val="left"/>
    </w:lvl>
    <w:lvl w:ilvl="3" w:tplc="988A5454">
      <w:numFmt w:val="decimal"/>
      <w:lvlText w:val=""/>
      <w:lvlJc w:val="left"/>
    </w:lvl>
    <w:lvl w:ilvl="4" w:tplc="AE6AAD14">
      <w:numFmt w:val="decimal"/>
      <w:lvlText w:val=""/>
      <w:lvlJc w:val="left"/>
    </w:lvl>
    <w:lvl w:ilvl="5" w:tplc="432430BA">
      <w:numFmt w:val="decimal"/>
      <w:lvlText w:val=""/>
      <w:lvlJc w:val="left"/>
    </w:lvl>
    <w:lvl w:ilvl="6" w:tplc="A1167632">
      <w:numFmt w:val="decimal"/>
      <w:lvlText w:val=""/>
      <w:lvlJc w:val="left"/>
    </w:lvl>
    <w:lvl w:ilvl="7" w:tplc="FEE2F34E">
      <w:numFmt w:val="decimal"/>
      <w:lvlText w:val=""/>
      <w:lvlJc w:val="left"/>
    </w:lvl>
    <w:lvl w:ilvl="8" w:tplc="9948F3BC">
      <w:numFmt w:val="decimal"/>
      <w:lvlText w:val=""/>
      <w:lvlJc w:val="left"/>
    </w:lvl>
  </w:abstractNum>
  <w:abstractNum w:abstractNumId="945" w15:restartNumberingAfterBreak="0">
    <w:nsid w:val="000046D5"/>
    <w:multiLevelType w:val="hybridMultilevel"/>
    <w:tmpl w:val="E90E3DE0"/>
    <w:lvl w:ilvl="0" w:tplc="3A90018C">
      <w:start w:val="1"/>
      <w:numFmt w:val="bullet"/>
      <w:lvlText w:val=""/>
      <w:lvlJc w:val="left"/>
    </w:lvl>
    <w:lvl w:ilvl="1" w:tplc="9A88ED2E">
      <w:start w:val="15"/>
      <w:numFmt w:val="lowerLetter"/>
      <w:lvlText w:val="%2"/>
      <w:lvlJc w:val="left"/>
    </w:lvl>
    <w:lvl w:ilvl="2" w:tplc="8014075A">
      <w:numFmt w:val="decimal"/>
      <w:lvlText w:val=""/>
      <w:lvlJc w:val="left"/>
    </w:lvl>
    <w:lvl w:ilvl="3" w:tplc="88C43D18">
      <w:numFmt w:val="decimal"/>
      <w:lvlText w:val=""/>
      <w:lvlJc w:val="left"/>
    </w:lvl>
    <w:lvl w:ilvl="4" w:tplc="29D2DF0C">
      <w:numFmt w:val="decimal"/>
      <w:lvlText w:val=""/>
      <w:lvlJc w:val="left"/>
    </w:lvl>
    <w:lvl w:ilvl="5" w:tplc="7214CFC0">
      <w:numFmt w:val="decimal"/>
      <w:lvlText w:val=""/>
      <w:lvlJc w:val="left"/>
    </w:lvl>
    <w:lvl w:ilvl="6" w:tplc="AC70D6BE">
      <w:numFmt w:val="decimal"/>
      <w:lvlText w:val=""/>
      <w:lvlJc w:val="left"/>
    </w:lvl>
    <w:lvl w:ilvl="7" w:tplc="D06EC1B6">
      <w:numFmt w:val="decimal"/>
      <w:lvlText w:val=""/>
      <w:lvlJc w:val="left"/>
    </w:lvl>
    <w:lvl w:ilvl="8" w:tplc="0B82FD5E">
      <w:numFmt w:val="decimal"/>
      <w:lvlText w:val=""/>
      <w:lvlJc w:val="left"/>
    </w:lvl>
  </w:abstractNum>
  <w:abstractNum w:abstractNumId="946" w15:restartNumberingAfterBreak="0">
    <w:nsid w:val="000046D7"/>
    <w:multiLevelType w:val="hybridMultilevel"/>
    <w:tmpl w:val="11600516"/>
    <w:lvl w:ilvl="0" w:tplc="A12C85DE">
      <w:start w:val="1"/>
      <w:numFmt w:val="bullet"/>
      <w:lvlText w:val=""/>
      <w:lvlJc w:val="left"/>
    </w:lvl>
    <w:lvl w:ilvl="1" w:tplc="0A884524">
      <w:numFmt w:val="decimal"/>
      <w:lvlText w:val=""/>
      <w:lvlJc w:val="left"/>
    </w:lvl>
    <w:lvl w:ilvl="2" w:tplc="E5EC32AE">
      <w:numFmt w:val="decimal"/>
      <w:lvlText w:val=""/>
      <w:lvlJc w:val="left"/>
    </w:lvl>
    <w:lvl w:ilvl="3" w:tplc="9E4E9B30">
      <w:numFmt w:val="decimal"/>
      <w:lvlText w:val=""/>
      <w:lvlJc w:val="left"/>
    </w:lvl>
    <w:lvl w:ilvl="4" w:tplc="EB662C18">
      <w:numFmt w:val="decimal"/>
      <w:lvlText w:val=""/>
      <w:lvlJc w:val="left"/>
    </w:lvl>
    <w:lvl w:ilvl="5" w:tplc="F31C265A">
      <w:numFmt w:val="decimal"/>
      <w:lvlText w:val=""/>
      <w:lvlJc w:val="left"/>
    </w:lvl>
    <w:lvl w:ilvl="6" w:tplc="A554210A">
      <w:numFmt w:val="decimal"/>
      <w:lvlText w:val=""/>
      <w:lvlJc w:val="left"/>
    </w:lvl>
    <w:lvl w:ilvl="7" w:tplc="E2765704">
      <w:numFmt w:val="decimal"/>
      <w:lvlText w:val=""/>
      <w:lvlJc w:val="left"/>
    </w:lvl>
    <w:lvl w:ilvl="8" w:tplc="CC80BF4C">
      <w:numFmt w:val="decimal"/>
      <w:lvlText w:val=""/>
      <w:lvlJc w:val="left"/>
    </w:lvl>
  </w:abstractNum>
  <w:abstractNum w:abstractNumId="947" w15:restartNumberingAfterBreak="0">
    <w:nsid w:val="000046D8"/>
    <w:multiLevelType w:val="hybridMultilevel"/>
    <w:tmpl w:val="A30C6D00"/>
    <w:lvl w:ilvl="0" w:tplc="F140D370">
      <w:start w:val="1"/>
      <w:numFmt w:val="decimal"/>
      <w:lvlText w:val="%1."/>
      <w:lvlJc w:val="left"/>
    </w:lvl>
    <w:lvl w:ilvl="1" w:tplc="30E6766C">
      <w:numFmt w:val="decimal"/>
      <w:lvlText w:val=""/>
      <w:lvlJc w:val="left"/>
    </w:lvl>
    <w:lvl w:ilvl="2" w:tplc="6D06DECC">
      <w:numFmt w:val="decimal"/>
      <w:lvlText w:val=""/>
      <w:lvlJc w:val="left"/>
    </w:lvl>
    <w:lvl w:ilvl="3" w:tplc="E2A69E0E">
      <w:numFmt w:val="decimal"/>
      <w:lvlText w:val=""/>
      <w:lvlJc w:val="left"/>
    </w:lvl>
    <w:lvl w:ilvl="4" w:tplc="2188D44C">
      <w:numFmt w:val="decimal"/>
      <w:lvlText w:val=""/>
      <w:lvlJc w:val="left"/>
    </w:lvl>
    <w:lvl w:ilvl="5" w:tplc="16865D5E">
      <w:numFmt w:val="decimal"/>
      <w:lvlText w:val=""/>
      <w:lvlJc w:val="left"/>
    </w:lvl>
    <w:lvl w:ilvl="6" w:tplc="43E8732E">
      <w:numFmt w:val="decimal"/>
      <w:lvlText w:val=""/>
      <w:lvlJc w:val="left"/>
    </w:lvl>
    <w:lvl w:ilvl="7" w:tplc="3E86F6DE">
      <w:numFmt w:val="decimal"/>
      <w:lvlText w:val=""/>
      <w:lvlJc w:val="left"/>
    </w:lvl>
    <w:lvl w:ilvl="8" w:tplc="2EA4BF3C">
      <w:numFmt w:val="decimal"/>
      <w:lvlText w:val=""/>
      <w:lvlJc w:val="left"/>
    </w:lvl>
  </w:abstractNum>
  <w:abstractNum w:abstractNumId="948" w15:restartNumberingAfterBreak="0">
    <w:nsid w:val="000046DC"/>
    <w:multiLevelType w:val="hybridMultilevel"/>
    <w:tmpl w:val="A20EA246"/>
    <w:lvl w:ilvl="0" w:tplc="E6DADADA">
      <w:start w:val="1"/>
      <w:numFmt w:val="bullet"/>
      <w:lvlText w:val=""/>
      <w:lvlJc w:val="left"/>
    </w:lvl>
    <w:lvl w:ilvl="1" w:tplc="876E07B8">
      <w:numFmt w:val="decimal"/>
      <w:lvlText w:val=""/>
      <w:lvlJc w:val="left"/>
    </w:lvl>
    <w:lvl w:ilvl="2" w:tplc="6824C6B2">
      <w:numFmt w:val="decimal"/>
      <w:lvlText w:val=""/>
      <w:lvlJc w:val="left"/>
    </w:lvl>
    <w:lvl w:ilvl="3" w:tplc="216A415C">
      <w:numFmt w:val="decimal"/>
      <w:lvlText w:val=""/>
      <w:lvlJc w:val="left"/>
    </w:lvl>
    <w:lvl w:ilvl="4" w:tplc="B3D8D636">
      <w:numFmt w:val="decimal"/>
      <w:lvlText w:val=""/>
      <w:lvlJc w:val="left"/>
    </w:lvl>
    <w:lvl w:ilvl="5" w:tplc="5E02CAA4">
      <w:numFmt w:val="decimal"/>
      <w:lvlText w:val=""/>
      <w:lvlJc w:val="left"/>
    </w:lvl>
    <w:lvl w:ilvl="6" w:tplc="A40CF9FC">
      <w:numFmt w:val="decimal"/>
      <w:lvlText w:val=""/>
      <w:lvlJc w:val="left"/>
    </w:lvl>
    <w:lvl w:ilvl="7" w:tplc="C232A390">
      <w:numFmt w:val="decimal"/>
      <w:lvlText w:val=""/>
      <w:lvlJc w:val="left"/>
    </w:lvl>
    <w:lvl w:ilvl="8" w:tplc="525E4BCC">
      <w:numFmt w:val="decimal"/>
      <w:lvlText w:val=""/>
      <w:lvlJc w:val="left"/>
    </w:lvl>
  </w:abstractNum>
  <w:abstractNum w:abstractNumId="949" w15:restartNumberingAfterBreak="0">
    <w:nsid w:val="000046EA"/>
    <w:multiLevelType w:val="hybridMultilevel"/>
    <w:tmpl w:val="5A8629E8"/>
    <w:lvl w:ilvl="0" w:tplc="FFB0AEF4">
      <w:start w:val="4"/>
      <w:numFmt w:val="upperLetter"/>
      <w:lvlText w:val="%1:"/>
      <w:lvlJc w:val="left"/>
    </w:lvl>
    <w:lvl w:ilvl="1" w:tplc="77127CEE">
      <w:numFmt w:val="decimal"/>
      <w:lvlText w:val=""/>
      <w:lvlJc w:val="left"/>
    </w:lvl>
    <w:lvl w:ilvl="2" w:tplc="4A1EE264">
      <w:numFmt w:val="decimal"/>
      <w:lvlText w:val=""/>
      <w:lvlJc w:val="left"/>
    </w:lvl>
    <w:lvl w:ilvl="3" w:tplc="A2926002">
      <w:numFmt w:val="decimal"/>
      <w:lvlText w:val=""/>
      <w:lvlJc w:val="left"/>
    </w:lvl>
    <w:lvl w:ilvl="4" w:tplc="B2F87A3C">
      <w:numFmt w:val="decimal"/>
      <w:lvlText w:val=""/>
      <w:lvlJc w:val="left"/>
    </w:lvl>
    <w:lvl w:ilvl="5" w:tplc="BC2C5E98">
      <w:numFmt w:val="decimal"/>
      <w:lvlText w:val=""/>
      <w:lvlJc w:val="left"/>
    </w:lvl>
    <w:lvl w:ilvl="6" w:tplc="7FEE5250">
      <w:numFmt w:val="decimal"/>
      <w:lvlText w:val=""/>
      <w:lvlJc w:val="left"/>
    </w:lvl>
    <w:lvl w:ilvl="7" w:tplc="5E6CCFC6">
      <w:numFmt w:val="decimal"/>
      <w:lvlText w:val=""/>
      <w:lvlJc w:val="left"/>
    </w:lvl>
    <w:lvl w:ilvl="8" w:tplc="776CE7B6">
      <w:numFmt w:val="decimal"/>
      <w:lvlText w:val=""/>
      <w:lvlJc w:val="left"/>
    </w:lvl>
  </w:abstractNum>
  <w:abstractNum w:abstractNumId="950" w15:restartNumberingAfterBreak="0">
    <w:nsid w:val="000046F6"/>
    <w:multiLevelType w:val="hybridMultilevel"/>
    <w:tmpl w:val="17B26B50"/>
    <w:lvl w:ilvl="0" w:tplc="7610A518">
      <w:start w:val="1"/>
      <w:numFmt w:val="bullet"/>
      <w:lvlText w:val=""/>
      <w:lvlJc w:val="left"/>
    </w:lvl>
    <w:lvl w:ilvl="1" w:tplc="F69EA588">
      <w:numFmt w:val="decimal"/>
      <w:lvlText w:val=""/>
      <w:lvlJc w:val="left"/>
    </w:lvl>
    <w:lvl w:ilvl="2" w:tplc="F08E3DCC">
      <w:numFmt w:val="decimal"/>
      <w:lvlText w:val=""/>
      <w:lvlJc w:val="left"/>
    </w:lvl>
    <w:lvl w:ilvl="3" w:tplc="09684930">
      <w:numFmt w:val="decimal"/>
      <w:lvlText w:val=""/>
      <w:lvlJc w:val="left"/>
    </w:lvl>
    <w:lvl w:ilvl="4" w:tplc="0E320276">
      <w:numFmt w:val="decimal"/>
      <w:lvlText w:val=""/>
      <w:lvlJc w:val="left"/>
    </w:lvl>
    <w:lvl w:ilvl="5" w:tplc="9FCCF572">
      <w:numFmt w:val="decimal"/>
      <w:lvlText w:val=""/>
      <w:lvlJc w:val="left"/>
    </w:lvl>
    <w:lvl w:ilvl="6" w:tplc="ADC02268">
      <w:numFmt w:val="decimal"/>
      <w:lvlText w:val=""/>
      <w:lvlJc w:val="left"/>
    </w:lvl>
    <w:lvl w:ilvl="7" w:tplc="5FE2D89A">
      <w:numFmt w:val="decimal"/>
      <w:lvlText w:val=""/>
      <w:lvlJc w:val="left"/>
    </w:lvl>
    <w:lvl w:ilvl="8" w:tplc="3362B9EA">
      <w:numFmt w:val="decimal"/>
      <w:lvlText w:val=""/>
      <w:lvlJc w:val="left"/>
    </w:lvl>
  </w:abstractNum>
  <w:abstractNum w:abstractNumId="951" w15:restartNumberingAfterBreak="0">
    <w:nsid w:val="000046FE"/>
    <w:multiLevelType w:val="hybridMultilevel"/>
    <w:tmpl w:val="81EE2162"/>
    <w:lvl w:ilvl="0" w:tplc="06F2CEC8">
      <w:start w:val="1"/>
      <w:numFmt w:val="bullet"/>
      <w:lvlText w:val=""/>
      <w:lvlJc w:val="left"/>
    </w:lvl>
    <w:lvl w:ilvl="1" w:tplc="629EAC7E">
      <w:numFmt w:val="decimal"/>
      <w:lvlText w:val=""/>
      <w:lvlJc w:val="left"/>
    </w:lvl>
    <w:lvl w:ilvl="2" w:tplc="0C8CA2EE">
      <w:numFmt w:val="decimal"/>
      <w:lvlText w:val=""/>
      <w:lvlJc w:val="left"/>
    </w:lvl>
    <w:lvl w:ilvl="3" w:tplc="1BFC0F6A">
      <w:numFmt w:val="decimal"/>
      <w:lvlText w:val=""/>
      <w:lvlJc w:val="left"/>
    </w:lvl>
    <w:lvl w:ilvl="4" w:tplc="B0C2A8B2">
      <w:numFmt w:val="decimal"/>
      <w:lvlText w:val=""/>
      <w:lvlJc w:val="left"/>
    </w:lvl>
    <w:lvl w:ilvl="5" w:tplc="52F044D2">
      <w:numFmt w:val="decimal"/>
      <w:lvlText w:val=""/>
      <w:lvlJc w:val="left"/>
    </w:lvl>
    <w:lvl w:ilvl="6" w:tplc="8E48EA7C">
      <w:numFmt w:val="decimal"/>
      <w:lvlText w:val=""/>
      <w:lvlJc w:val="left"/>
    </w:lvl>
    <w:lvl w:ilvl="7" w:tplc="16229A5A">
      <w:numFmt w:val="decimal"/>
      <w:lvlText w:val=""/>
      <w:lvlJc w:val="left"/>
    </w:lvl>
    <w:lvl w:ilvl="8" w:tplc="03C26582">
      <w:numFmt w:val="decimal"/>
      <w:lvlText w:val=""/>
      <w:lvlJc w:val="left"/>
    </w:lvl>
  </w:abstractNum>
  <w:abstractNum w:abstractNumId="952" w15:restartNumberingAfterBreak="0">
    <w:nsid w:val="0000473D"/>
    <w:multiLevelType w:val="hybridMultilevel"/>
    <w:tmpl w:val="F39C5E30"/>
    <w:lvl w:ilvl="0" w:tplc="EE56EF46">
      <w:start w:val="1"/>
      <w:numFmt w:val="bullet"/>
      <w:lvlText w:val=""/>
      <w:lvlJc w:val="left"/>
    </w:lvl>
    <w:lvl w:ilvl="1" w:tplc="16344C78">
      <w:numFmt w:val="decimal"/>
      <w:lvlText w:val=""/>
      <w:lvlJc w:val="left"/>
    </w:lvl>
    <w:lvl w:ilvl="2" w:tplc="0C522942">
      <w:numFmt w:val="decimal"/>
      <w:lvlText w:val=""/>
      <w:lvlJc w:val="left"/>
    </w:lvl>
    <w:lvl w:ilvl="3" w:tplc="1F380C1A">
      <w:numFmt w:val="decimal"/>
      <w:lvlText w:val=""/>
      <w:lvlJc w:val="left"/>
    </w:lvl>
    <w:lvl w:ilvl="4" w:tplc="ACC0B312">
      <w:numFmt w:val="decimal"/>
      <w:lvlText w:val=""/>
      <w:lvlJc w:val="left"/>
    </w:lvl>
    <w:lvl w:ilvl="5" w:tplc="32F67B24">
      <w:numFmt w:val="decimal"/>
      <w:lvlText w:val=""/>
      <w:lvlJc w:val="left"/>
    </w:lvl>
    <w:lvl w:ilvl="6" w:tplc="7FCAE382">
      <w:numFmt w:val="decimal"/>
      <w:lvlText w:val=""/>
      <w:lvlJc w:val="left"/>
    </w:lvl>
    <w:lvl w:ilvl="7" w:tplc="94202718">
      <w:numFmt w:val="decimal"/>
      <w:lvlText w:val=""/>
      <w:lvlJc w:val="left"/>
    </w:lvl>
    <w:lvl w:ilvl="8" w:tplc="479EEA92">
      <w:numFmt w:val="decimal"/>
      <w:lvlText w:val=""/>
      <w:lvlJc w:val="left"/>
    </w:lvl>
  </w:abstractNum>
  <w:abstractNum w:abstractNumId="953" w15:restartNumberingAfterBreak="0">
    <w:nsid w:val="0000473E"/>
    <w:multiLevelType w:val="hybridMultilevel"/>
    <w:tmpl w:val="B24CAD68"/>
    <w:lvl w:ilvl="0" w:tplc="14BA882C">
      <w:start w:val="1"/>
      <w:numFmt w:val="bullet"/>
      <w:lvlText w:val=""/>
      <w:lvlJc w:val="left"/>
    </w:lvl>
    <w:lvl w:ilvl="1" w:tplc="9D1844DE">
      <w:start w:val="15"/>
      <w:numFmt w:val="lowerLetter"/>
      <w:lvlText w:val="%2"/>
      <w:lvlJc w:val="left"/>
    </w:lvl>
    <w:lvl w:ilvl="2" w:tplc="6B169F74">
      <w:numFmt w:val="decimal"/>
      <w:lvlText w:val=""/>
      <w:lvlJc w:val="left"/>
    </w:lvl>
    <w:lvl w:ilvl="3" w:tplc="A5E6DB2A">
      <w:numFmt w:val="decimal"/>
      <w:lvlText w:val=""/>
      <w:lvlJc w:val="left"/>
    </w:lvl>
    <w:lvl w:ilvl="4" w:tplc="5E42687C">
      <w:numFmt w:val="decimal"/>
      <w:lvlText w:val=""/>
      <w:lvlJc w:val="left"/>
    </w:lvl>
    <w:lvl w:ilvl="5" w:tplc="DA80EF94">
      <w:numFmt w:val="decimal"/>
      <w:lvlText w:val=""/>
      <w:lvlJc w:val="left"/>
    </w:lvl>
    <w:lvl w:ilvl="6" w:tplc="BAE44224">
      <w:numFmt w:val="decimal"/>
      <w:lvlText w:val=""/>
      <w:lvlJc w:val="left"/>
    </w:lvl>
    <w:lvl w:ilvl="7" w:tplc="BA7CDC44">
      <w:numFmt w:val="decimal"/>
      <w:lvlText w:val=""/>
      <w:lvlJc w:val="left"/>
    </w:lvl>
    <w:lvl w:ilvl="8" w:tplc="C5EC664E">
      <w:numFmt w:val="decimal"/>
      <w:lvlText w:val=""/>
      <w:lvlJc w:val="left"/>
    </w:lvl>
  </w:abstractNum>
  <w:abstractNum w:abstractNumId="954" w15:restartNumberingAfterBreak="0">
    <w:nsid w:val="00004745"/>
    <w:multiLevelType w:val="hybridMultilevel"/>
    <w:tmpl w:val="38CE88D8"/>
    <w:lvl w:ilvl="0" w:tplc="559CC2EA">
      <w:start w:val="1"/>
      <w:numFmt w:val="bullet"/>
      <w:lvlText w:val=""/>
      <w:lvlJc w:val="left"/>
    </w:lvl>
    <w:lvl w:ilvl="1" w:tplc="347A9D76">
      <w:start w:val="19"/>
      <w:numFmt w:val="upperLetter"/>
      <w:lvlText w:val="%2:"/>
      <w:lvlJc w:val="left"/>
    </w:lvl>
    <w:lvl w:ilvl="2" w:tplc="3B989DCC">
      <w:numFmt w:val="decimal"/>
      <w:lvlText w:val=""/>
      <w:lvlJc w:val="left"/>
    </w:lvl>
    <w:lvl w:ilvl="3" w:tplc="31E6A77E">
      <w:numFmt w:val="decimal"/>
      <w:lvlText w:val=""/>
      <w:lvlJc w:val="left"/>
    </w:lvl>
    <w:lvl w:ilvl="4" w:tplc="F782E482">
      <w:numFmt w:val="decimal"/>
      <w:lvlText w:val=""/>
      <w:lvlJc w:val="left"/>
    </w:lvl>
    <w:lvl w:ilvl="5" w:tplc="024A15A0">
      <w:numFmt w:val="decimal"/>
      <w:lvlText w:val=""/>
      <w:lvlJc w:val="left"/>
    </w:lvl>
    <w:lvl w:ilvl="6" w:tplc="F6B63A72">
      <w:numFmt w:val="decimal"/>
      <w:lvlText w:val=""/>
      <w:lvlJc w:val="left"/>
    </w:lvl>
    <w:lvl w:ilvl="7" w:tplc="9A50830C">
      <w:numFmt w:val="decimal"/>
      <w:lvlText w:val=""/>
      <w:lvlJc w:val="left"/>
    </w:lvl>
    <w:lvl w:ilvl="8" w:tplc="C40E08F8">
      <w:numFmt w:val="decimal"/>
      <w:lvlText w:val=""/>
      <w:lvlJc w:val="left"/>
    </w:lvl>
  </w:abstractNum>
  <w:abstractNum w:abstractNumId="955" w15:restartNumberingAfterBreak="0">
    <w:nsid w:val="00004753"/>
    <w:multiLevelType w:val="hybridMultilevel"/>
    <w:tmpl w:val="6DCEE226"/>
    <w:lvl w:ilvl="0" w:tplc="77849A20">
      <w:start w:val="1"/>
      <w:numFmt w:val="bullet"/>
      <w:lvlText w:val=""/>
      <w:lvlJc w:val="left"/>
    </w:lvl>
    <w:lvl w:ilvl="1" w:tplc="6A525E30">
      <w:numFmt w:val="decimal"/>
      <w:lvlText w:val=""/>
      <w:lvlJc w:val="left"/>
    </w:lvl>
    <w:lvl w:ilvl="2" w:tplc="F178080C">
      <w:numFmt w:val="decimal"/>
      <w:lvlText w:val=""/>
      <w:lvlJc w:val="left"/>
    </w:lvl>
    <w:lvl w:ilvl="3" w:tplc="2E18CF5A">
      <w:numFmt w:val="decimal"/>
      <w:lvlText w:val=""/>
      <w:lvlJc w:val="left"/>
    </w:lvl>
    <w:lvl w:ilvl="4" w:tplc="6BA4F3FA">
      <w:numFmt w:val="decimal"/>
      <w:lvlText w:val=""/>
      <w:lvlJc w:val="left"/>
    </w:lvl>
    <w:lvl w:ilvl="5" w:tplc="73D2AC74">
      <w:numFmt w:val="decimal"/>
      <w:lvlText w:val=""/>
      <w:lvlJc w:val="left"/>
    </w:lvl>
    <w:lvl w:ilvl="6" w:tplc="7C321D0A">
      <w:numFmt w:val="decimal"/>
      <w:lvlText w:val=""/>
      <w:lvlJc w:val="left"/>
    </w:lvl>
    <w:lvl w:ilvl="7" w:tplc="7CA89772">
      <w:numFmt w:val="decimal"/>
      <w:lvlText w:val=""/>
      <w:lvlJc w:val="left"/>
    </w:lvl>
    <w:lvl w:ilvl="8" w:tplc="53F08A62">
      <w:numFmt w:val="decimal"/>
      <w:lvlText w:val=""/>
      <w:lvlJc w:val="left"/>
    </w:lvl>
  </w:abstractNum>
  <w:abstractNum w:abstractNumId="956" w15:restartNumberingAfterBreak="0">
    <w:nsid w:val="00004765"/>
    <w:multiLevelType w:val="hybridMultilevel"/>
    <w:tmpl w:val="8480A1C8"/>
    <w:lvl w:ilvl="0" w:tplc="04D83F16">
      <w:start w:val="4"/>
      <w:numFmt w:val="upperLetter"/>
      <w:lvlText w:val="%1:"/>
      <w:lvlJc w:val="left"/>
    </w:lvl>
    <w:lvl w:ilvl="1" w:tplc="B0CC118C">
      <w:numFmt w:val="decimal"/>
      <w:lvlText w:val=""/>
      <w:lvlJc w:val="left"/>
    </w:lvl>
    <w:lvl w:ilvl="2" w:tplc="919EF5B4">
      <w:numFmt w:val="decimal"/>
      <w:lvlText w:val=""/>
      <w:lvlJc w:val="left"/>
    </w:lvl>
    <w:lvl w:ilvl="3" w:tplc="BAF8582E">
      <w:numFmt w:val="decimal"/>
      <w:lvlText w:val=""/>
      <w:lvlJc w:val="left"/>
    </w:lvl>
    <w:lvl w:ilvl="4" w:tplc="3D288552">
      <w:numFmt w:val="decimal"/>
      <w:lvlText w:val=""/>
      <w:lvlJc w:val="left"/>
    </w:lvl>
    <w:lvl w:ilvl="5" w:tplc="4028B248">
      <w:numFmt w:val="decimal"/>
      <w:lvlText w:val=""/>
      <w:lvlJc w:val="left"/>
    </w:lvl>
    <w:lvl w:ilvl="6" w:tplc="F51A974C">
      <w:numFmt w:val="decimal"/>
      <w:lvlText w:val=""/>
      <w:lvlJc w:val="left"/>
    </w:lvl>
    <w:lvl w:ilvl="7" w:tplc="BCEC4B42">
      <w:numFmt w:val="decimal"/>
      <w:lvlText w:val=""/>
      <w:lvlJc w:val="left"/>
    </w:lvl>
    <w:lvl w:ilvl="8" w:tplc="84EEFFF6">
      <w:numFmt w:val="decimal"/>
      <w:lvlText w:val=""/>
      <w:lvlJc w:val="left"/>
    </w:lvl>
  </w:abstractNum>
  <w:abstractNum w:abstractNumId="957" w15:restartNumberingAfterBreak="0">
    <w:nsid w:val="00004769"/>
    <w:multiLevelType w:val="hybridMultilevel"/>
    <w:tmpl w:val="3250A242"/>
    <w:lvl w:ilvl="0" w:tplc="6338B0E6">
      <w:start w:val="1"/>
      <w:numFmt w:val="bullet"/>
      <w:lvlText w:val=""/>
      <w:lvlJc w:val="left"/>
    </w:lvl>
    <w:lvl w:ilvl="1" w:tplc="12549A34">
      <w:numFmt w:val="decimal"/>
      <w:lvlText w:val=""/>
      <w:lvlJc w:val="left"/>
    </w:lvl>
    <w:lvl w:ilvl="2" w:tplc="627CB356">
      <w:numFmt w:val="decimal"/>
      <w:lvlText w:val=""/>
      <w:lvlJc w:val="left"/>
    </w:lvl>
    <w:lvl w:ilvl="3" w:tplc="840E850E">
      <w:numFmt w:val="decimal"/>
      <w:lvlText w:val=""/>
      <w:lvlJc w:val="left"/>
    </w:lvl>
    <w:lvl w:ilvl="4" w:tplc="F6B41796">
      <w:numFmt w:val="decimal"/>
      <w:lvlText w:val=""/>
      <w:lvlJc w:val="left"/>
    </w:lvl>
    <w:lvl w:ilvl="5" w:tplc="2ED2A7B4">
      <w:numFmt w:val="decimal"/>
      <w:lvlText w:val=""/>
      <w:lvlJc w:val="left"/>
    </w:lvl>
    <w:lvl w:ilvl="6" w:tplc="1A9AFEC8">
      <w:numFmt w:val="decimal"/>
      <w:lvlText w:val=""/>
      <w:lvlJc w:val="left"/>
    </w:lvl>
    <w:lvl w:ilvl="7" w:tplc="EF0AD822">
      <w:numFmt w:val="decimal"/>
      <w:lvlText w:val=""/>
      <w:lvlJc w:val="left"/>
    </w:lvl>
    <w:lvl w:ilvl="8" w:tplc="2A0EAAAA">
      <w:numFmt w:val="decimal"/>
      <w:lvlText w:val=""/>
      <w:lvlJc w:val="left"/>
    </w:lvl>
  </w:abstractNum>
  <w:abstractNum w:abstractNumId="958" w15:restartNumberingAfterBreak="0">
    <w:nsid w:val="0000476B"/>
    <w:multiLevelType w:val="hybridMultilevel"/>
    <w:tmpl w:val="C4440A42"/>
    <w:lvl w:ilvl="0" w:tplc="EE54B090">
      <w:start w:val="1"/>
      <w:numFmt w:val="bullet"/>
      <w:lvlText w:val=""/>
      <w:lvlJc w:val="left"/>
    </w:lvl>
    <w:lvl w:ilvl="1" w:tplc="139C9E56">
      <w:numFmt w:val="decimal"/>
      <w:lvlText w:val=""/>
      <w:lvlJc w:val="left"/>
    </w:lvl>
    <w:lvl w:ilvl="2" w:tplc="EDF2E3A8">
      <w:numFmt w:val="decimal"/>
      <w:lvlText w:val=""/>
      <w:lvlJc w:val="left"/>
    </w:lvl>
    <w:lvl w:ilvl="3" w:tplc="6A9693A6">
      <w:numFmt w:val="decimal"/>
      <w:lvlText w:val=""/>
      <w:lvlJc w:val="left"/>
    </w:lvl>
    <w:lvl w:ilvl="4" w:tplc="DF52EC04">
      <w:numFmt w:val="decimal"/>
      <w:lvlText w:val=""/>
      <w:lvlJc w:val="left"/>
    </w:lvl>
    <w:lvl w:ilvl="5" w:tplc="D63EC044">
      <w:numFmt w:val="decimal"/>
      <w:lvlText w:val=""/>
      <w:lvlJc w:val="left"/>
    </w:lvl>
    <w:lvl w:ilvl="6" w:tplc="94A02BF4">
      <w:numFmt w:val="decimal"/>
      <w:lvlText w:val=""/>
      <w:lvlJc w:val="left"/>
    </w:lvl>
    <w:lvl w:ilvl="7" w:tplc="7C381644">
      <w:numFmt w:val="decimal"/>
      <w:lvlText w:val=""/>
      <w:lvlJc w:val="left"/>
    </w:lvl>
    <w:lvl w:ilvl="8" w:tplc="842ADDCC">
      <w:numFmt w:val="decimal"/>
      <w:lvlText w:val=""/>
      <w:lvlJc w:val="left"/>
    </w:lvl>
  </w:abstractNum>
  <w:abstractNum w:abstractNumId="959" w15:restartNumberingAfterBreak="0">
    <w:nsid w:val="0000477C"/>
    <w:multiLevelType w:val="hybridMultilevel"/>
    <w:tmpl w:val="33FEF184"/>
    <w:lvl w:ilvl="0" w:tplc="E5269FAC">
      <w:start w:val="1"/>
      <w:numFmt w:val="upperLetter"/>
      <w:lvlText w:val="%1:"/>
      <w:lvlJc w:val="left"/>
    </w:lvl>
    <w:lvl w:ilvl="1" w:tplc="18141024">
      <w:numFmt w:val="decimal"/>
      <w:lvlText w:val=""/>
      <w:lvlJc w:val="left"/>
    </w:lvl>
    <w:lvl w:ilvl="2" w:tplc="7CF2E0C4">
      <w:numFmt w:val="decimal"/>
      <w:lvlText w:val=""/>
      <w:lvlJc w:val="left"/>
    </w:lvl>
    <w:lvl w:ilvl="3" w:tplc="4E241D82">
      <w:numFmt w:val="decimal"/>
      <w:lvlText w:val=""/>
      <w:lvlJc w:val="left"/>
    </w:lvl>
    <w:lvl w:ilvl="4" w:tplc="664CFA46">
      <w:numFmt w:val="decimal"/>
      <w:lvlText w:val=""/>
      <w:lvlJc w:val="left"/>
    </w:lvl>
    <w:lvl w:ilvl="5" w:tplc="E3CCBF9C">
      <w:numFmt w:val="decimal"/>
      <w:lvlText w:val=""/>
      <w:lvlJc w:val="left"/>
    </w:lvl>
    <w:lvl w:ilvl="6" w:tplc="45C2B364">
      <w:numFmt w:val="decimal"/>
      <w:lvlText w:val=""/>
      <w:lvlJc w:val="left"/>
    </w:lvl>
    <w:lvl w:ilvl="7" w:tplc="8AE611DC">
      <w:numFmt w:val="decimal"/>
      <w:lvlText w:val=""/>
      <w:lvlJc w:val="left"/>
    </w:lvl>
    <w:lvl w:ilvl="8" w:tplc="904AF970">
      <w:numFmt w:val="decimal"/>
      <w:lvlText w:val=""/>
      <w:lvlJc w:val="left"/>
    </w:lvl>
  </w:abstractNum>
  <w:abstractNum w:abstractNumId="960" w15:restartNumberingAfterBreak="0">
    <w:nsid w:val="0000479F"/>
    <w:multiLevelType w:val="hybridMultilevel"/>
    <w:tmpl w:val="1742AE58"/>
    <w:lvl w:ilvl="0" w:tplc="EF38E602">
      <w:start w:val="15"/>
      <w:numFmt w:val="lowerLetter"/>
      <w:lvlText w:val="%1"/>
      <w:lvlJc w:val="left"/>
    </w:lvl>
    <w:lvl w:ilvl="1" w:tplc="8E109A5A">
      <w:numFmt w:val="decimal"/>
      <w:lvlText w:val=""/>
      <w:lvlJc w:val="left"/>
    </w:lvl>
    <w:lvl w:ilvl="2" w:tplc="1C622A0C">
      <w:numFmt w:val="decimal"/>
      <w:lvlText w:val=""/>
      <w:lvlJc w:val="left"/>
    </w:lvl>
    <w:lvl w:ilvl="3" w:tplc="619AD434">
      <w:numFmt w:val="decimal"/>
      <w:lvlText w:val=""/>
      <w:lvlJc w:val="left"/>
    </w:lvl>
    <w:lvl w:ilvl="4" w:tplc="8E48C3E0">
      <w:numFmt w:val="decimal"/>
      <w:lvlText w:val=""/>
      <w:lvlJc w:val="left"/>
    </w:lvl>
    <w:lvl w:ilvl="5" w:tplc="01E60DB2">
      <w:numFmt w:val="decimal"/>
      <w:lvlText w:val=""/>
      <w:lvlJc w:val="left"/>
    </w:lvl>
    <w:lvl w:ilvl="6" w:tplc="E10ACA5C">
      <w:numFmt w:val="decimal"/>
      <w:lvlText w:val=""/>
      <w:lvlJc w:val="left"/>
    </w:lvl>
    <w:lvl w:ilvl="7" w:tplc="CDC6A5FE">
      <w:numFmt w:val="decimal"/>
      <w:lvlText w:val=""/>
      <w:lvlJc w:val="left"/>
    </w:lvl>
    <w:lvl w:ilvl="8" w:tplc="73A053DA">
      <w:numFmt w:val="decimal"/>
      <w:lvlText w:val=""/>
      <w:lvlJc w:val="left"/>
    </w:lvl>
  </w:abstractNum>
  <w:abstractNum w:abstractNumId="961" w15:restartNumberingAfterBreak="0">
    <w:nsid w:val="000047CE"/>
    <w:multiLevelType w:val="hybridMultilevel"/>
    <w:tmpl w:val="DC203324"/>
    <w:lvl w:ilvl="0" w:tplc="570240D6">
      <w:start w:val="1"/>
      <w:numFmt w:val="bullet"/>
      <w:lvlText w:val=""/>
      <w:lvlJc w:val="left"/>
    </w:lvl>
    <w:lvl w:ilvl="1" w:tplc="B952FCFC">
      <w:start w:val="1"/>
      <w:numFmt w:val="upperLetter"/>
      <w:lvlText w:val="%2:"/>
      <w:lvlJc w:val="left"/>
    </w:lvl>
    <w:lvl w:ilvl="2" w:tplc="D354FA4A">
      <w:numFmt w:val="decimal"/>
      <w:lvlText w:val=""/>
      <w:lvlJc w:val="left"/>
    </w:lvl>
    <w:lvl w:ilvl="3" w:tplc="92FC6714">
      <w:numFmt w:val="decimal"/>
      <w:lvlText w:val=""/>
      <w:lvlJc w:val="left"/>
    </w:lvl>
    <w:lvl w:ilvl="4" w:tplc="C0D438F2">
      <w:numFmt w:val="decimal"/>
      <w:lvlText w:val=""/>
      <w:lvlJc w:val="left"/>
    </w:lvl>
    <w:lvl w:ilvl="5" w:tplc="F072DF10">
      <w:numFmt w:val="decimal"/>
      <w:lvlText w:val=""/>
      <w:lvlJc w:val="left"/>
    </w:lvl>
    <w:lvl w:ilvl="6" w:tplc="11BCADEA">
      <w:numFmt w:val="decimal"/>
      <w:lvlText w:val=""/>
      <w:lvlJc w:val="left"/>
    </w:lvl>
    <w:lvl w:ilvl="7" w:tplc="9124AE64">
      <w:numFmt w:val="decimal"/>
      <w:lvlText w:val=""/>
      <w:lvlJc w:val="left"/>
    </w:lvl>
    <w:lvl w:ilvl="8" w:tplc="C76CFF48">
      <w:numFmt w:val="decimal"/>
      <w:lvlText w:val=""/>
      <w:lvlJc w:val="left"/>
    </w:lvl>
  </w:abstractNum>
  <w:abstractNum w:abstractNumId="962" w15:restartNumberingAfterBreak="0">
    <w:nsid w:val="000047DC"/>
    <w:multiLevelType w:val="hybridMultilevel"/>
    <w:tmpl w:val="703649AA"/>
    <w:lvl w:ilvl="0" w:tplc="7922B0E2">
      <w:start w:val="19"/>
      <w:numFmt w:val="upperLetter"/>
      <w:lvlText w:val="%1:"/>
      <w:lvlJc w:val="left"/>
    </w:lvl>
    <w:lvl w:ilvl="1" w:tplc="54FCDFC6">
      <w:numFmt w:val="decimal"/>
      <w:lvlText w:val=""/>
      <w:lvlJc w:val="left"/>
    </w:lvl>
    <w:lvl w:ilvl="2" w:tplc="6A6C4FBE">
      <w:numFmt w:val="decimal"/>
      <w:lvlText w:val=""/>
      <w:lvlJc w:val="left"/>
    </w:lvl>
    <w:lvl w:ilvl="3" w:tplc="881CFAFE">
      <w:numFmt w:val="decimal"/>
      <w:lvlText w:val=""/>
      <w:lvlJc w:val="left"/>
    </w:lvl>
    <w:lvl w:ilvl="4" w:tplc="8A7E8AAE">
      <w:numFmt w:val="decimal"/>
      <w:lvlText w:val=""/>
      <w:lvlJc w:val="left"/>
    </w:lvl>
    <w:lvl w:ilvl="5" w:tplc="96000EDA">
      <w:numFmt w:val="decimal"/>
      <w:lvlText w:val=""/>
      <w:lvlJc w:val="left"/>
    </w:lvl>
    <w:lvl w:ilvl="6" w:tplc="391C7AEC">
      <w:numFmt w:val="decimal"/>
      <w:lvlText w:val=""/>
      <w:lvlJc w:val="left"/>
    </w:lvl>
    <w:lvl w:ilvl="7" w:tplc="139C83B2">
      <w:numFmt w:val="decimal"/>
      <w:lvlText w:val=""/>
      <w:lvlJc w:val="left"/>
    </w:lvl>
    <w:lvl w:ilvl="8" w:tplc="ECAE7656">
      <w:numFmt w:val="decimal"/>
      <w:lvlText w:val=""/>
      <w:lvlJc w:val="left"/>
    </w:lvl>
  </w:abstractNum>
  <w:abstractNum w:abstractNumId="963" w15:restartNumberingAfterBreak="0">
    <w:nsid w:val="000047ED"/>
    <w:multiLevelType w:val="hybridMultilevel"/>
    <w:tmpl w:val="B17A461A"/>
    <w:lvl w:ilvl="0" w:tplc="D0F01988">
      <w:start w:val="1"/>
      <w:numFmt w:val="bullet"/>
      <w:lvlText w:val=""/>
      <w:lvlJc w:val="left"/>
    </w:lvl>
    <w:lvl w:ilvl="1" w:tplc="D436A966">
      <w:numFmt w:val="decimal"/>
      <w:lvlText w:val=""/>
      <w:lvlJc w:val="left"/>
    </w:lvl>
    <w:lvl w:ilvl="2" w:tplc="316C814A">
      <w:numFmt w:val="decimal"/>
      <w:lvlText w:val=""/>
      <w:lvlJc w:val="left"/>
    </w:lvl>
    <w:lvl w:ilvl="3" w:tplc="92EE3E70">
      <w:numFmt w:val="decimal"/>
      <w:lvlText w:val=""/>
      <w:lvlJc w:val="left"/>
    </w:lvl>
    <w:lvl w:ilvl="4" w:tplc="C29C7EF6">
      <w:numFmt w:val="decimal"/>
      <w:lvlText w:val=""/>
      <w:lvlJc w:val="left"/>
    </w:lvl>
    <w:lvl w:ilvl="5" w:tplc="49549750">
      <w:numFmt w:val="decimal"/>
      <w:lvlText w:val=""/>
      <w:lvlJc w:val="left"/>
    </w:lvl>
    <w:lvl w:ilvl="6" w:tplc="6402297C">
      <w:numFmt w:val="decimal"/>
      <w:lvlText w:val=""/>
      <w:lvlJc w:val="left"/>
    </w:lvl>
    <w:lvl w:ilvl="7" w:tplc="07C0A29A">
      <w:numFmt w:val="decimal"/>
      <w:lvlText w:val=""/>
      <w:lvlJc w:val="left"/>
    </w:lvl>
    <w:lvl w:ilvl="8" w:tplc="5FBC34C8">
      <w:numFmt w:val="decimal"/>
      <w:lvlText w:val=""/>
      <w:lvlJc w:val="left"/>
    </w:lvl>
  </w:abstractNum>
  <w:abstractNum w:abstractNumId="964" w15:restartNumberingAfterBreak="0">
    <w:nsid w:val="000047F7"/>
    <w:multiLevelType w:val="hybridMultilevel"/>
    <w:tmpl w:val="D9BCB5C0"/>
    <w:lvl w:ilvl="0" w:tplc="00CE5CD0">
      <w:start w:val="15"/>
      <w:numFmt w:val="lowerLetter"/>
      <w:lvlText w:val="%1"/>
      <w:lvlJc w:val="left"/>
    </w:lvl>
    <w:lvl w:ilvl="1" w:tplc="0A2C80F2">
      <w:numFmt w:val="decimal"/>
      <w:lvlText w:val=""/>
      <w:lvlJc w:val="left"/>
    </w:lvl>
    <w:lvl w:ilvl="2" w:tplc="302EB6A6">
      <w:numFmt w:val="decimal"/>
      <w:lvlText w:val=""/>
      <w:lvlJc w:val="left"/>
    </w:lvl>
    <w:lvl w:ilvl="3" w:tplc="9838405C">
      <w:numFmt w:val="decimal"/>
      <w:lvlText w:val=""/>
      <w:lvlJc w:val="left"/>
    </w:lvl>
    <w:lvl w:ilvl="4" w:tplc="6B90F3C0">
      <w:numFmt w:val="decimal"/>
      <w:lvlText w:val=""/>
      <w:lvlJc w:val="left"/>
    </w:lvl>
    <w:lvl w:ilvl="5" w:tplc="8FF2C5DA">
      <w:numFmt w:val="decimal"/>
      <w:lvlText w:val=""/>
      <w:lvlJc w:val="left"/>
    </w:lvl>
    <w:lvl w:ilvl="6" w:tplc="F8009F98">
      <w:numFmt w:val="decimal"/>
      <w:lvlText w:val=""/>
      <w:lvlJc w:val="left"/>
    </w:lvl>
    <w:lvl w:ilvl="7" w:tplc="3126EBF8">
      <w:numFmt w:val="decimal"/>
      <w:lvlText w:val=""/>
      <w:lvlJc w:val="left"/>
    </w:lvl>
    <w:lvl w:ilvl="8" w:tplc="36165980">
      <w:numFmt w:val="decimal"/>
      <w:lvlText w:val=""/>
      <w:lvlJc w:val="left"/>
    </w:lvl>
  </w:abstractNum>
  <w:abstractNum w:abstractNumId="965" w15:restartNumberingAfterBreak="0">
    <w:nsid w:val="00004810"/>
    <w:multiLevelType w:val="hybridMultilevel"/>
    <w:tmpl w:val="DB9EB728"/>
    <w:lvl w:ilvl="0" w:tplc="16643A5C">
      <w:start w:val="1"/>
      <w:numFmt w:val="bullet"/>
      <w:lvlText w:val=""/>
      <w:lvlJc w:val="left"/>
    </w:lvl>
    <w:lvl w:ilvl="1" w:tplc="2E2492B0">
      <w:numFmt w:val="decimal"/>
      <w:lvlText w:val=""/>
      <w:lvlJc w:val="left"/>
    </w:lvl>
    <w:lvl w:ilvl="2" w:tplc="185AA8FA">
      <w:numFmt w:val="decimal"/>
      <w:lvlText w:val=""/>
      <w:lvlJc w:val="left"/>
    </w:lvl>
    <w:lvl w:ilvl="3" w:tplc="1F44B538">
      <w:numFmt w:val="decimal"/>
      <w:lvlText w:val=""/>
      <w:lvlJc w:val="left"/>
    </w:lvl>
    <w:lvl w:ilvl="4" w:tplc="C39A917A">
      <w:numFmt w:val="decimal"/>
      <w:lvlText w:val=""/>
      <w:lvlJc w:val="left"/>
    </w:lvl>
    <w:lvl w:ilvl="5" w:tplc="80E40890">
      <w:numFmt w:val="decimal"/>
      <w:lvlText w:val=""/>
      <w:lvlJc w:val="left"/>
    </w:lvl>
    <w:lvl w:ilvl="6" w:tplc="B8BEC9F4">
      <w:numFmt w:val="decimal"/>
      <w:lvlText w:val=""/>
      <w:lvlJc w:val="left"/>
    </w:lvl>
    <w:lvl w:ilvl="7" w:tplc="42E6EC30">
      <w:numFmt w:val="decimal"/>
      <w:lvlText w:val=""/>
      <w:lvlJc w:val="left"/>
    </w:lvl>
    <w:lvl w:ilvl="8" w:tplc="920E84FA">
      <w:numFmt w:val="decimal"/>
      <w:lvlText w:val=""/>
      <w:lvlJc w:val="left"/>
    </w:lvl>
  </w:abstractNum>
  <w:abstractNum w:abstractNumId="966" w15:restartNumberingAfterBreak="0">
    <w:nsid w:val="00004817"/>
    <w:multiLevelType w:val="hybridMultilevel"/>
    <w:tmpl w:val="88186B12"/>
    <w:lvl w:ilvl="0" w:tplc="1884E312">
      <w:start w:val="1"/>
      <w:numFmt w:val="bullet"/>
      <w:lvlText w:val=""/>
      <w:lvlJc w:val="left"/>
    </w:lvl>
    <w:lvl w:ilvl="1" w:tplc="AA2E166E">
      <w:numFmt w:val="decimal"/>
      <w:lvlText w:val=""/>
      <w:lvlJc w:val="left"/>
    </w:lvl>
    <w:lvl w:ilvl="2" w:tplc="C1021424">
      <w:numFmt w:val="decimal"/>
      <w:lvlText w:val=""/>
      <w:lvlJc w:val="left"/>
    </w:lvl>
    <w:lvl w:ilvl="3" w:tplc="00BED4AC">
      <w:numFmt w:val="decimal"/>
      <w:lvlText w:val=""/>
      <w:lvlJc w:val="left"/>
    </w:lvl>
    <w:lvl w:ilvl="4" w:tplc="88280A4E">
      <w:numFmt w:val="decimal"/>
      <w:lvlText w:val=""/>
      <w:lvlJc w:val="left"/>
    </w:lvl>
    <w:lvl w:ilvl="5" w:tplc="B8C84086">
      <w:numFmt w:val="decimal"/>
      <w:lvlText w:val=""/>
      <w:lvlJc w:val="left"/>
    </w:lvl>
    <w:lvl w:ilvl="6" w:tplc="E916726E">
      <w:numFmt w:val="decimal"/>
      <w:lvlText w:val=""/>
      <w:lvlJc w:val="left"/>
    </w:lvl>
    <w:lvl w:ilvl="7" w:tplc="46885C92">
      <w:numFmt w:val="decimal"/>
      <w:lvlText w:val=""/>
      <w:lvlJc w:val="left"/>
    </w:lvl>
    <w:lvl w:ilvl="8" w:tplc="C7B4C3A6">
      <w:numFmt w:val="decimal"/>
      <w:lvlText w:val=""/>
      <w:lvlJc w:val="left"/>
    </w:lvl>
  </w:abstractNum>
  <w:abstractNum w:abstractNumId="967" w15:restartNumberingAfterBreak="0">
    <w:nsid w:val="00004819"/>
    <w:multiLevelType w:val="hybridMultilevel"/>
    <w:tmpl w:val="64C670CA"/>
    <w:lvl w:ilvl="0" w:tplc="91A4DE8C">
      <w:start w:val="1"/>
      <w:numFmt w:val="bullet"/>
      <w:lvlText w:val=""/>
      <w:lvlJc w:val="left"/>
    </w:lvl>
    <w:lvl w:ilvl="1" w:tplc="267A8360">
      <w:numFmt w:val="decimal"/>
      <w:lvlText w:val=""/>
      <w:lvlJc w:val="left"/>
    </w:lvl>
    <w:lvl w:ilvl="2" w:tplc="6F06BF54">
      <w:numFmt w:val="decimal"/>
      <w:lvlText w:val=""/>
      <w:lvlJc w:val="left"/>
    </w:lvl>
    <w:lvl w:ilvl="3" w:tplc="88361B20">
      <w:numFmt w:val="decimal"/>
      <w:lvlText w:val=""/>
      <w:lvlJc w:val="left"/>
    </w:lvl>
    <w:lvl w:ilvl="4" w:tplc="F0EC348E">
      <w:numFmt w:val="decimal"/>
      <w:lvlText w:val=""/>
      <w:lvlJc w:val="left"/>
    </w:lvl>
    <w:lvl w:ilvl="5" w:tplc="A4D88402">
      <w:numFmt w:val="decimal"/>
      <w:lvlText w:val=""/>
      <w:lvlJc w:val="left"/>
    </w:lvl>
    <w:lvl w:ilvl="6" w:tplc="CF0EF1B8">
      <w:numFmt w:val="decimal"/>
      <w:lvlText w:val=""/>
      <w:lvlJc w:val="left"/>
    </w:lvl>
    <w:lvl w:ilvl="7" w:tplc="C450D614">
      <w:numFmt w:val="decimal"/>
      <w:lvlText w:val=""/>
      <w:lvlJc w:val="left"/>
    </w:lvl>
    <w:lvl w:ilvl="8" w:tplc="7840ABC6">
      <w:numFmt w:val="decimal"/>
      <w:lvlText w:val=""/>
      <w:lvlJc w:val="left"/>
    </w:lvl>
  </w:abstractNum>
  <w:abstractNum w:abstractNumId="968" w15:restartNumberingAfterBreak="0">
    <w:nsid w:val="00004826"/>
    <w:multiLevelType w:val="hybridMultilevel"/>
    <w:tmpl w:val="A88A40AC"/>
    <w:lvl w:ilvl="0" w:tplc="6232A174">
      <w:start w:val="1"/>
      <w:numFmt w:val="upperLetter"/>
      <w:lvlText w:val="%1:"/>
      <w:lvlJc w:val="left"/>
    </w:lvl>
    <w:lvl w:ilvl="1" w:tplc="529ED0B6">
      <w:numFmt w:val="decimal"/>
      <w:lvlText w:val=""/>
      <w:lvlJc w:val="left"/>
    </w:lvl>
    <w:lvl w:ilvl="2" w:tplc="648E19C8">
      <w:numFmt w:val="decimal"/>
      <w:lvlText w:val=""/>
      <w:lvlJc w:val="left"/>
    </w:lvl>
    <w:lvl w:ilvl="3" w:tplc="768A1770">
      <w:numFmt w:val="decimal"/>
      <w:lvlText w:val=""/>
      <w:lvlJc w:val="left"/>
    </w:lvl>
    <w:lvl w:ilvl="4" w:tplc="A4B417B4">
      <w:numFmt w:val="decimal"/>
      <w:lvlText w:val=""/>
      <w:lvlJc w:val="left"/>
    </w:lvl>
    <w:lvl w:ilvl="5" w:tplc="95F20C4C">
      <w:numFmt w:val="decimal"/>
      <w:lvlText w:val=""/>
      <w:lvlJc w:val="left"/>
    </w:lvl>
    <w:lvl w:ilvl="6" w:tplc="1C7C053A">
      <w:numFmt w:val="decimal"/>
      <w:lvlText w:val=""/>
      <w:lvlJc w:val="left"/>
    </w:lvl>
    <w:lvl w:ilvl="7" w:tplc="EC701FF0">
      <w:numFmt w:val="decimal"/>
      <w:lvlText w:val=""/>
      <w:lvlJc w:val="left"/>
    </w:lvl>
    <w:lvl w:ilvl="8" w:tplc="A45CDC08">
      <w:numFmt w:val="decimal"/>
      <w:lvlText w:val=""/>
      <w:lvlJc w:val="left"/>
    </w:lvl>
  </w:abstractNum>
  <w:abstractNum w:abstractNumId="969" w15:restartNumberingAfterBreak="0">
    <w:nsid w:val="0000482F"/>
    <w:multiLevelType w:val="hybridMultilevel"/>
    <w:tmpl w:val="25D00CAE"/>
    <w:lvl w:ilvl="0" w:tplc="D29085D8">
      <w:start w:val="1"/>
      <w:numFmt w:val="bullet"/>
      <w:lvlText w:val=""/>
      <w:lvlJc w:val="left"/>
    </w:lvl>
    <w:lvl w:ilvl="1" w:tplc="4CDA9EEE">
      <w:numFmt w:val="decimal"/>
      <w:lvlText w:val=""/>
      <w:lvlJc w:val="left"/>
    </w:lvl>
    <w:lvl w:ilvl="2" w:tplc="A27A92C0">
      <w:numFmt w:val="decimal"/>
      <w:lvlText w:val=""/>
      <w:lvlJc w:val="left"/>
    </w:lvl>
    <w:lvl w:ilvl="3" w:tplc="3CC48578">
      <w:numFmt w:val="decimal"/>
      <w:lvlText w:val=""/>
      <w:lvlJc w:val="left"/>
    </w:lvl>
    <w:lvl w:ilvl="4" w:tplc="E4C014E0">
      <w:numFmt w:val="decimal"/>
      <w:lvlText w:val=""/>
      <w:lvlJc w:val="left"/>
    </w:lvl>
    <w:lvl w:ilvl="5" w:tplc="25C8D790">
      <w:numFmt w:val="decimal"/>
      <w:lvlText w:val=""/>
      <w:lvlJc w:val="left"/>
    </w:lvl>
    <w:lvl w:ilvl="6" w:tplc="2CDA1E38">
      <w:numFmt w:val="decimal"/>
      <w:lvlText w:val=""/>
      <w:lvlJc w:val="left"/>
    </w:lvl>
    <w:lvl w:ilvl="7" w:tplc="9F3E9BC4">
      <w:numFmt w:val="decimal"/>
      <w:lvlText w:val=""/>
      <w:lvlJc w:val="left"/>
    </w:lvl>
    <w:lvl w:ilvl="8" w:tplc="14C08096">
      <w:numFmt w:val="decimal"/>
      <w:lvlText w:val=""/>
      <w:lvlJc w:val="left"/>
    </w:lvl>
  </w:abstractNum>
  <w:abstractNum w:abstractNumId="970" w15:restartNumberingAfterBreak="0">
    <w:nsid w:val="0000483A"/>
    <w:multiLevelType w:val="hybridMultilevel"/>
    <w:tmpl w:val="98825584"/>
    <w:lvl w:ilvl="0" w:tplc="2B2EEEE8">
      <w:start w:val="1"/>
      <w:numFmt w:val="bullet"/>
      <w:lvlText w:val=""/>
      <w:lvlJc w:val="left"/>
    </w:lvl>
    <w:lvl w:ilvl="1" w:tplc="FC00470A">
      <w:numFmt w:val="decimal"/>
      <w:lvlText w:val=""/>
      <w:lvlJc w:val="left"/>
    </w:lvl>
    <w:lvl w:ilvl="2" w:tplc="AF8E4C08">
      <w:numFmt w:val="decimal"/>
      <w:lvlText w:val=""/>
      <w:lvlJc w:val="left"/>
    </w:lvl>
    <w:lvl w:ilvl="3" w:tplc="35F2F2BE">
      <w:numFmt w:val="decimal"/>
      <w:lvlText w:val=""/>
      <w:lvlJc w:val="left"/>
    </w:lvl>
    <w:lvl w:ilvl="4" w:tplc="1D6C26E2">
      <w:numFmt w:val="decimal"/>
      <w:lvlText w:val=""/>
      <w:lvlJc w:val="left"/>
    </w:lvl>
    <w:lvl w:ilvl="5" w:tplc="358C83E6">
      <w:numFmt w:val="decimal"/>
      <w:lvlText w:val=""/>
      <w:lvlJc w:val="left"/>
    </w:lvl>
    <w:lvl w:ilvl="6" w:tplc="9E209E92">
      <w:numFmt w:val="decimal"/>
      <w:lvlText w:val=""/>
      <w:lvlJc w:val="left"/>
    </w:lvl>
    <w:lvl w:ilvl="7" w:tplc="C29EC234">
      <w:numFmt w:val="decimal"/>
      <w:lvlText w:val=""/>
      <w:lvlJc w:val="left"/>
    </w:lvl>
    <w:lvl w:ilvl="8" w:tplc="E9ECAECC">
      <w:numFmt w:val="decimal"/>
      <w:lvlText w:val=""/>
      <w:lvlJc w:val="left"/>
    </w:lvl>
  </w:abstractNum>
  <w:abstractNum w:abstractNumId="971" w15:restartNumberingAfterBreak="0">
    <w:nsid w:val="0000483D"/>
    <w:multiLevelType w:val="hybridMultilevel"/>
    <w:tmpl w:val="57B87E60"/>
    <w:lvl w:ilvl="0" w:tplc="A80ECE38">
      <w:start w:val="1"/>
      <w:numFmt w:val="upperLetter"/>
      <w:lvlText w:val="%1"/>
      <w:lvlJc w:val="left"/>
    </w:lvl>
    <w:lvl w:ilvl="1" w:tplc="F4C4BF4A">
      <w:start w:val="1"/>
      <w:numFmt w:val="bullet"/>
      <w:lvlText w:val=""/>
      <w:lvlJc w:val="left"/>
    </w:lvl>
    <w:lvl w:ilvl="2" w:tplc="F642DEB6">
      <w:numFmt w:val="decimal"/>
      <w:lvlText w:val=""/>
      <w:lvlJc w:val="left"/>
    </w:lvl>
    <w:lvl w:ilvl="3" w:tplc="6D1A0D08">
      <w:numFmt w:val="decimal"/>
      <w:lvlText w:val=""/>
      <w:lvlJc w:val="left"/>
    </w:lvl>
    <w:lvl w:ilvl="4" w:tplc="451A88A2">
      <w:numFmt w:val="decimal"/>
      <w:lvlText w:val=""/>
      <w:lvlJc w:val="left"/>
    </w:lvl>
    <w:lvl w:ilvl="5" w:tplc="31501A1E">
      <w:numFmt w:val="decimal"/>
      <w:lvlText w:val=""/>
      <w:lvlJc w:val="left"/>
    </w:lvl>
    <w:lvl w:ilvl="6" w:tplc="4F56EEC8">
      <w:numFmt w:val="decimal"/>
      <w:lvlText w:val=""/>
      <w:lvlJc w:val="left"/>
    </w:lvl>
    <w:lvl w:ilvl="7" w:tplc="2348F6DE">
      <w:numFmt w:val="decimal"/>
      <w:lvlText w:val=""/>
      <w:lvlJc w:val="left"/>
    </w:lvl>
    <w:lvl w:ilvl="8" w:tplc="50A2CF16">
      <w:numFmt w:val="decimal"/>
      <w:lvlText w:val=""/>
      <w:lvlJc w:val="left"/>
    </w:lvl>
  </w:abstractNum>
  <w:abstractNum w:abstractNumId="972" w15:restartNumberingAfterBreak="0">
    <w:nsid w:val="0000484D"/>
    <w:multiLevelType w:val="hybridMultilevel"/>
    <w:tmpl w:val="E208D2BC"/>
    <w:lvl w:ilvl="0" w:tplc="F1445FBE">
      <w:start w:val="3"/>
      <w:numFmt w:val="upperLetter"/>
      <w:lvlText w:val="%1:"/>
      <w:lvlJc w:val="left"/>
    </w:lvl>
    <w:lvl w:ilvl="1" w:tplc="5B3ED96E">
      <w:numFmt w:val="decimal"/>
      <w:lvlText w:val=""/>
      <w:lvlJc w:val="left"/>
    </w:lvl>
    <w:lvl w:ilvl="2" w:tplc="FD22B280">
      <w:numFmt w:val="decimal"/>
      <w:lvlText w:val=""/>
      <w:lvlJc w:val="left"/>
    </w:lvl>
    <w:lvl w:ilvl="3" w:tplc="6520FEB4">
      <w:numFmt w:val="decimal"/>
      <w:lvlText w:val=""/>
      <w:lvlJc w:val="left"/>
    </w:lvl>
    <w:lvl w:ilvl="4" w:tplc="FC2A65E0">
      <w:numFmt w:val="decimal"/>
      <w:lvlText w:val=""/>
      <w:lvlJc w:val="left"/>
    </w:lvl>
    <w:lvl w:ilvl="5" w:tplc="BEA41CFE">
      <w:numFmt w:val="decimal"/>
      <w:lvlText w:val=""/>
      <w:lvlJc w:val="left"/>
    </w:lvl>
    <w:lvl w:ilvl="6" w:tplc="A8D0E19C">
      <w:numFmt w:val="decimal"/>
      <w:lvlText w:val=""/>
      <w:lvlJc w:val="left"/>
    </w:lvl>
    <w:lvl w:ilvl="7" w:tplc="9B0EF892">
      <w:numFmt w:val="decimal"/>
      <w:lvlText w:val=""/>
      <w:lvlJc w:val="left"/>
    </w:lvl>
    <w:lvl w:ilvl="8" w:tplc="836C3046">
      <w:numFmt w:val="decimal"/>
      <w:lvlText w:val=""/>
      <w:lvlJc w:val="left"/>
    </w:lvl>
  </w:abstractNum>
  <w:abstractNum w:abstractNumId="973" w15:restartNumberingAfterBreak="0">
    <w:nsid w:val="00004889"/>
    <w:multiLevelType w:val="hybridMultilevel"/>
    <w:tmpl w:val="3A6E01C0"/>
    <w:lvl w:ilvl="0" w:tplc="A072A85E">
      <w:start w:val="1"/>
      <w:numFmt w:val="bullet"/>
      <w:lvlText w:val=""/>
      <w:lvlJc w:val="left"/>
    </w:lvl>
    <w:lvl w:ilvl="1" w:tplc="A878854C">
      <w:numFmt w:val="decimal"/>
      <w:lvlText w:val=""/>
      <w:lvlJc w:val="left"/>
    </w:lvl>
    <w:lvl w:ilvl="2" w:tplc="456E2238">
      <w:numFmt w:val="decimal"/>
      <w:lvlText w:val=""/>
      <w:lvlJc w:val="left"/>
    </w:lvl>
    <w:lvl w:ilvl="3" w:tplc="18168BA6">
      <w:numFmt w:val="decimal"/>
      <w:lvlText w:val=""/>
      <w:lvlJc w:val="left"/>
    </w:lvl>
    <w:lvl w:ilvl="4" w:tplc="D1D2F87E">
      <w:numFmt w:val="decimal"/>
      <w:lvlText w:val=""/>
      <w:lvlJc w:val="left"/>
    </w:lvl>
    <w:lvl w:ilvl="5" w:tplc="87D6B854">
      <w:numFmt w:val="decimal"/>
      <w:lvlText w:val=""/>
      <w:lvlJc w:val="left"/>
    </w:lvl>
    <w:lvl w:ilvl="6" w:tplc="E5BC0414">
      <w:numFmt w:val="decimal"/>
      <w:lvlText w:val=""/>
      <w:lvlJc w:val="left"/>
    </w:lvl>
    <w:lvl w:ilvl="7" w:tplc="D22ED154">
      <w:numFmt w:val="decimal"/>
      <w:lvlText w:val=""/>
      <w:lvlJc w:val="left"/>
    </w:lvl>
    <w:lvl w:ilvl="8" w:tplc="F8B00132">
      <w:numFmt w:val="decimal"/>
      <w:lvlText w:val=""/>
      <w:lvlJc w:val="left"/>
    </w:lvl>
  </w:abstractNum>
  <w:abstractNum w:abstractNumId="974" w15:restartNumberingAfterBreak="0">
    <w:nsid w:val="0000489C"/>
    <w:multiLevelType w:val="hybridMultilevel"/>
    <w:tmpl w:val="FB209CE0"/>
    <w:lvl w:ilvl="0" w:tplc="B7108182">
      <w:start w:val="1"/>
      <w:numFmt w:val="bullet"/>
      <w:lvlText w:val=""/>
      <w:lvlJc w:val="left"/>
    </w:lvl>
    <w:lvl w:ilvl="1" w:tplc="F8265662">
      <w:numFmt w:val="decimal"/>
      <w:lvlText w:val=""/>
      <w:lvlJc w:val="left"/>
    </w:lvl>
    <w:lvl w:ilvl="2" w:tplc="4EBCF042">
      <w:numFmt w:val="decimal"/>
      <w:lvlText w:val=""/>
      <w:lvlJc w:val="left"/>
    </w:lvl>
    <w:lvl w:ilvl="3" w:tplc="C2D2A75C">
      <w:numFmt w:val="decimal"/>
      <w:lvlText w:val=""/>
      <w:lvlJc w:val="left"/>
    </w:lvl>
    <w:lvl w:ilvl="4" w:tplc="0A5CE146">
      <w:numFmt w:val="decimal"/>
      <w:lvlText w:val=""/>
      <w:lvlJc w:val="left"/>
    </w:lvl>
    <w:lvl w:ilvl="5" w:tplc="D1E4B1B8">
      <w:numFmt w:val="decimal"/>
      <w:lvlText w:val=""/>
      <w:lvlJc w:val="left"/>
    </w:lvl>
    <w:lvl w:ilvl="6" w:tplc="93C0BAA8">
      <w:numFmt w:val="decimal"/>
      <w:lvlText w:val=""/>
      <w:lvlJc w:val="left"/>
    </w:lvl>
    <w:lvl w:ilvl="7" w:tplc="46743222">
      <w:numFmt w:val="decimal"/>
      <w:lvlText w:val=""/>
      <w:lvlJc w:val="left"/>
    </w:lvl>
    <w:lvl w:ilvl="8" w:tplc="A7A6072C">
      <w:numFmt w:val="decimal"/>
      <w:lvlText w:val=""/>
      <w:lvlJc w:val="left"/>
    </w:lvl>
  </w:abstractNum>
  <w:abstractNum w:abstractNumId="975" w15:restartNumberingAfterBreak="0">
    <w:nsid w:val="000048B2"/>
    <w:multiLevelType w:val="hybridMultilevel"/>
    <w:tmpl w:val="A48062A0"/>
    <w:lvl w:ilvl="0" w:tplc="2FA05E08">
      <w:start w:val="3"/>
      <w:numFmt w:val="upperLetter"/>
      <w:lvlText w:val="%1:"/>
      <w:lvlJc w:val="left"/>
    </w:lvl>
    <w:lvl w:ilvl="1" w:tplc="B0E26118">
      <w:numFmt w:val="decimal"/>
      <w:lvlText w:val=""/>
      <w:lvlJc w:val="left"/>
    </w:lvl>
    <w:lvl w:ilvl="2" w:tplc="30D6ED38">
      <w:numFmt w:val="decimal"/>
      <w:lvlText w:val=""/>
      <w:lvlJc w:val="left"/>
    </w:lvl>
    <w:lvl w:ilvl="3" w:tplc="14FAFDDE">
      <w:numFmt w:val="decimal"/>
      <w:lvlText w:val=""/>
      <w:lvlJc w:val="left"/>
    </w:lvl>
    <w:lvl w:ilvl="4" w:tplc="CCEC37D4">
      <w:numFmt w:val="decimal"/>
      <w:lvlText w:val=""/>
      <w:lvlJc w:val="left"/>
    </w:lvl>
    <w:lvl w:ilvl="5" w:tplc="0F743C86">
      <w:numFmt w:val="decimal"/>
      <w:lvlText w:val=""/>
      <w:lvlJc w:val="left"/>
    </w:lvl>
    <w:lvl w:ilvl="6" w:tplc="4E82300C">
      <w:numFmt w:val="decimal"/>
      <w:lvlText w:val=""/>
      <w:lvlJc w:val="left"/>
    </w:lvl>
    <w:lvl w:ilvl="7" w:tplc="9C700D0E">
      <w:numFmt w:val="decimal"/>
      <w:lvlText w:val=""/>
      <w:lvlJc w:val="left"/>
    </w:lvl>
    <w:lvl w:ilvl="8" w:tplc="4210E1FE">
      <w:numFmt w:val="decimal"/>
      <w:lvlText w:val=""/>
      <w:lvlJc w:val="left"/>
    </w:lvl>
  </w:abstractNum>
  <w:abstractNum w:abstractNumId="976" w15:restartNumberingAfterBreak="0">
    <w:nsid w:val="000048C6"/>
    <w:multiLevelType w:val="hybridMultilevel"/>
    <w:tmpl w:val="6BE6E928"/>
    <w:lvl w:ilvl="0" w:tplc="47026A0C">
      <w:start w:val="1"/>
      <w:numFmt w:val="lowerRoman"/>
      <w:lvlText w:val="%1)"/>
      <w:lvlJc w:val="left"/>
    </w:lvl>
    <w:lvl w:ilvl="1" w:tplc="B7CA7610">
      <w:numFmt w:val="decimal"/>
      <w:lvlText w:val=""/>
      <w:lvlJc w:val="left"/>
    </w:lvl>
    <w:lvl w:ilvl="2" w:tplc="CCA8F20A">
      <w:numFmt w:val="decimal"/>
      <w:lvlText w:val=""/>
      <w:lvlJc w:val="left"/>
    </w:lvl>
    <w:lvl w:ilvl="3" w:tplc="30767508">
      <w:numFmt w:val="decimal"/>
      <w:lvlText w:val=""/>
      <w:lvlJc w:val="left"/>
    </w:lvl>
    <w:lvl w:ilvl="4" w:tplc="598A8F14">
      <w:numFmt w:val="decimal"/>
      <w:lvlText w:val=""/>
      <w:lvlJc w:val="left"/>
    </w:lvl>
    <w:lvl w:ilvl="5" w:tplc="9B406C48">
      <w:numFmt w:val="decimal"/>
      <w:lvlText w:val=""/>
      <w:lvlJc w:val="left"/>
    </w:lvl>
    <w:lvl w:ilvl="6" w:tplc="837E169E">
      <w:numFmt w:val="decimal"/>
      <w:lvlText w:val=""/>
      <w:lvlJc w:val="left"/>
    </w:lvl>
    <w:lvl w:ilvl="7" w:tplc="F6E2DCD4">
      <w:numFmt w:val="decimal"/>
      <w:lvlText w:val=""/>
      <w:lvlJc w:val="left"/>
    </w:lvl>
    <w:lvl w:ilvl="8" w:tplc="5D423546">
      <w:numFmt w:val="decimal"/>
      <w:lvlText w:val=""/>
      <w:lvlJc w:val="left"/>
    </w:lvl>
  </w:abstractNum>
  <w:abstractNum w:abstractNumId="977" w15:restartNumberingAfterBreak="0">
    <w:nsid w:val="000048C7"/>
    <w:multiLevelType w:val="hybridMultilevel"/>
    <w:tmpl w:val="947E1430"/>
    <w:lvl w:ilvl="0" w:tplc="EF10EB28">
      <w:start w:val="1"/>
      <w:numFmt w:val="bullet"/>
      <w:lvlText w:val=""/>
      <w:lvlJc w:val="left"/>
    </w:lvl>
    <w:lvl w:ilvl="1" w:tplc="ED08E974">
      <w:numFmt w:val="decimal"/>
      <w:lvlText w:val=""/>
      <w:lvlJc w:val="left"/>
    </w:lvl>
    <w:lvl w:ilvl="2" w:tplc="AE22F15A">
      <w:numFmt w:val="decimal"/>
      <w:lvlText w:val=""/>
      <w:lvlJc w:val="left"/>
    </w:lvl>
    <w:lvl w:ilvl="3" w:tplc="A2120F9E">
      <w:numFmt w:val="decimal"/>
      <w:lvlText w:val=""/>
      <w:lvlJc w:val="left"/>
    </w:lvl>
    <w:lvl w:ilvl="4" w:tplc="79E0E95E">
      <w:numFmt w:val="decimal"/>
      <w:lvlText w:val=""/>
      <w:lvlJc w:val="left"/>
    </w:lvl>
    <w:lvl w:ilvl="5" w:tplc="37EA9E7A">
      <w:numFmt w:val="decimal"/>
      <w:lvlText w:val=""/>
      <w:lvlJc w:val="left"/>
    </w:lvl>
    <w:lvl w:ilvl="6" w:tplc="46CC5948">
      <w:numFmt w:val="decimal"/>
      <w:lvlText w:val=""/>
      <w:lvlJc w:val="left"/>
    </w:lvl>
    <w:lvl w:ilvl="7" w:tplc="B2887CB4">
      <w:numFmt w:val="decimal"/>
      <w:lvlText w:val=""/>
      <w:lvlJc w:val="left"/>
    </w:lvl>
    <w:lvl w:ilvl="8" w:tplc="61B4B084">
      <w:numFmt w:val="decimal"/>
      <w:lvlText w:val=""/>
      <w:lvlJc w:val="left"/>
    </w:lvl>
  </w:abstractNum>
  <w:abstractNum w:abstractNumId="978" w15:restartNumberingAfterBreak="0">
    <w:nsid w:val="000048C9"/>
    <w:multiLevelType w:val="hybridMultilevel"/>
    <w:tmpl w:val="84F65656"/>
    <w:lvl w:ilvl="0" w:tplc="8B9EC37A">
      <w:start w:val="1"/>
      <w:numFmt w:val="bullet"/>
      <w:lvlText w:val=""/>
      <w:lvlJc w:val="left"/>
    </w:lvl>
    <w:lvl w:ilvl="1" w:tplc="AF4C914C">
      <w:start w:val="15"/>
      <w:numFmt w:val="lowerLetter"/>
      <w:lvlText w:val="%2"/>
      <w:lvlJc w:val="left"/>
    </w:lvl>
    <w:lvl w:ilvl="2" w:tplc="76A86EBE">
      <w:numFmt w:val="decimal"/>
      <w:lvlText w:val=""/>
      <w:lvlJc w:val="left"/>
    </w:lvl>
    <w:lvl w:ilvl="3" w:tplc="F406319C">
      <w:numFmt w:val="decimal"/>
      <w:lvlText w:val=""/>
      <w:lvlJc w:val="left"/>
    </w:lvl>
    <w:lvl w:ilvl="4" w:tplc="A5E0324E">
      <w:numFmt w:val="decimal"/>
      <w:lvlText w:val=""/>
      <w:lvlJc w:val="left"/>
    </w:lvl>
    <w:lvl w:ilvl="5" w:tplc="34F28408">
      <w:numFmt w:val="decimal"/>
      <w:lvlText w:val=""/>
      <w:lvlJc w:val="left"/>
    </w:lvl>
    <w:lvl w:ilvl="6" w:tplc="B7A4B830">
      <w:numFmt w:val="decimal"/>
      <w:lvlText w:val=""/>
      <w:lvlJc w:val="left"/>
    </w:lvl>
    <w:lvl w:ilvl="7" w:tplc="B20C24FE">
      <w:numFmt w:val="decimal"/>
      <w:lvlText w:val=""/>
      <w:lvlJc w:val="left"/>
    </w:lvl>
    <w:lvl w:ilvl="8" w:tplc="7FD0E3C6">
      <w:numFmt w:val="decimal"/>
      <w:lvlText w:val=""/>
      <w:lvlJc w:val="left"/>
    </w:lvl>
  </w:abstractNum>
  <w:abstractNum w:abstractNumId="979" w15:restartNumberingAfterBreak="0">
    <w:nsid w:val="000048E5"/>
    <w:multiLevelType w:val="hybridMultilevel"/>
    <w:tmpl w:val="DEC6EBFE"/>
    <w:lvl w:ilvl="0" w:tplc="3580FCB6">
      <w:start w:val="1"/>
      <w:numFmt w:val="upperLetter"/>
      <w:lvlText w:val="%1:"/>
      <w:lvlJc w:val="left"/>
    </w:lvl>
    <w:lvl w:ilvl="1" w:tplc="7AAC838C">
      <w:numFmt w:val="decimal"/>
      <w:lvlText w:val=""/>
      <w:lvlJc w:val="left"/>
    </w:lvl>
    <w:lvl w:ilvl="2" w:tplc="FEDAB5A8">
      <w:numFmt w:val="decimal"/>
      <w:lvlText w:val=""/>
      <w:lvlJc w:val="left"/>
    </w:lvl>
    <w:lvl w:ilvl="3" w:tplc="7F987DD6">
      <w:numFmt w:val="decimal"/>
      <w:lvlText w:val=""/>
      <w:lvlJc w:val="left"/>
    </w:lvl>
    <w:lvl w:ilvl="4" w:tplc="D9A65742">
      <w:numFmt w:val="decimal"/>
      <w:lvlText w:val=""/>
      <w:lvlJc w:val="left"/>
    </w:lvl>
    <w:lvl w:ilvl="5" w:tplc="19D0A53A">
      <w:numFmt w:val="decimal"/>
      <w:lvlText w:val=""/>
      <w:lvlJc w:val="left"/>
    </w:lvl>
    <w:lvl w:ilvl="6" w:tplc="2B281BAA">
      <w:numFmt w:val="decimal"/>
      <w:lvlText w:val=""/>
      <w:lvlJc w:val="left"/>
    </w:lvl>
    <w:lvl w:ilvl="7" w:tplc="B61AB1DA">
      <w:numFmt w:val="decimal"/>
      <w:lvlText w:val=""/>
      <w:lvlJc w:val="left"/>
    </w:lvl>
    <w:lvl w:ilvl="8" w:tplc="9934F46C">
      <w:numFmt w:val="decimal"/>
      <w:lvlText w:val=""/>
      <w:lvlJc w:val="left"/>
    </w:lvl>
  </w:abstractNum>
  <w:abstractNum w:abstractNumId="980" w15:restartNumberingAfterBreak="0">
    <w:nsid w:val="000048FC"/>
    <w:multiLevelType w:val="hybridMultilevel"/>
    <w:tmpl w:val="74A4150E"/>
    <w:lvl w:ilvl="0" w:tplc="0396DD74">
      <w:start w:val="1"/>
      <w:numFmt w:val="bullet"/>
      <w:lvlText w:val=""/>
      <w:lvlJc w:val="left"/>
    </w:lvl>
    <w:lvl w:ilvl="1" w:tplc="658C3C3A">
      <w:numFmt w:val="decimal"/>
      <w:lvlText w:val=""/>
      <w:lvlJc w:val="left"/>
    </w:lvl>
    <w:lvl w:ilvl="2" w:tplc="FB64B4EA">
      <w:numFmt w:val="decimal"/>
      <w:lvlText w:val=""/>
      <w:lvlJc w:val="left"/>
    </w:lvl>
    <w:lvl w:ilvl="3" w:tplc="1EE0FBF2">
      <w:numFmt w:val="decimal"/>
      <w:lvlText w:val=""/>
      <w:lvlJc w:val="left"/>
    </w:lvl>
    <w:lvl w:ilvl="4" w:tplc="1FDA3128">
      <w:numFmt w:val="decimal"/>
      <w:lvlText w:val=""/>
      <w:lvlJc w:val="left"/>
    </w:lvl>
    <w:lvl w:ilvl="5" w:tplc="24DA21F8">
      <w:numFmt w:val="decimal"/>
      <w:lvlText w:val=""/>
      <w:lvlJc w:val="left"/>
    </w:lvl>
    <w:lvl w:ilvl="6" w:tplc="6C3C98CE">
      <w:numFmt w:val="decimal"/>
      <w:lvlText w:val=""/>
      <w:lvlJc w:val="left"/>
    </w:lvl>
    <w:lvl w:ilvl="7" w:tplc="AEDE1830">
      <w:numFmt w:val="decimal"/>
      <w:lvlText w:val=""/>
      <w:lvlJc w:val="left"/>
    </w:lvl>
    <w:lvl w:ilvl="8" w:tplc="5DA62F02">
      <w:numFmt w:val="decimal"/>
      <w:lvlText w:val=""/>
      <w:lvlJc w:val="left"/>
    </w:lvl>
  </w:abstractNum>
  <w:abstractNum w:abstractNumId="981" w15:restartNumberingAfterBreak="0">
    <w:nsid w:val="000048FE"/>
    <w:multiLevelType w:val="hybridMultilevel"/>
    <w:tmpl w:val="1068D4A6"/>
    <w:lvl w:ilvl="0" w:tplc="9AAADCFA">
      <w:start w:val="1"/>
      <w:numFmt w:val="upperLetter"/>
      <w:lvlText w:val="%1:"/>
      <w:lvlJc w:val="left"/>
    </w:lvl>
    <w:lvl w:ilvl="1" w:tplc="DB7E1106">
      <w:numFmt w:val="decimal"/>
      <w:lvlText w:val=""/>
      <w:lvlJc w:val="left"/>
    </w:lvl>
    <w:lvl w:ilvl="2" w:tplc="97762054">
      <w:numFmt w:val="decimal"/>
      <w:lvlText w:val=""/>
      <w:lvlJc w:val="left"/>
    </w:lvl>
    <w:lvl w:ilvl="3" w:tplc="8C121956">
      <w:numFmt w:val="decimal"/>
      <w:lvlText w:val=""/>
      <w:lvlJc w:val="left"/>
    </w:lvl>
    <w:lvl w:ilvl="4" w:tplc="5C68595C">
      <w:numFmt w:val="decimal"/>
      <w:lvlText w:val=""/>
      <w:lvlJc w:val="left"/>
    </w:lvl>
    <w:lvl w:ilvl="5" w:tplc="98E64A22">
      <w:numFmt w:val="decimal"/>
      <w:lvlText w:val=""/>
      <w:lvlJc w:val="left"/>
    </w:lvl>
    <w:lvl w:ilvl="6" w:tplc="658076EE">
      <w:numFmt w:val="decimal"/>
      <w:lvlText w:val=""/>
      <w:lvlJc w:val="left"/>
    </w:lvl>
    <w:lvl w:ilvl="7" w:tplc="04C6660C">
      <w:numFmt w:val="decimal"/>
      <w:lvlText w:val=""/>
      <w:lvlJc w:val="left"/>
    </w:lvl>
    <w:lvl w:ilvl="8" w:tplc="357C4E78">
      <w:numFmt w:val="decimal"/>
      <w:lvlText w:val=""/>
      <w:lvlJc w:val="left"/>
    </w:lvl>
  </w:abstractNum>
  <w:abstractNum w:abstractNumId="982" w15:restartNumberingAfterBreak="0">
    <w:nsid w:val="00004912"/>
    <w:multiLevelType w:val="hybridMultilevel"/>
    <w:tmpl w:val="2488C02C"/>
    <w:lvl w:ilvl="0" w:tplc="D6AC2B8A">
      <w:start w:val="1"/>
      <w:numFmt w:val="bullet"/>
      <w:lvlText w:val=""/>
      <w:lvlJc w:val="left"/>
    </w:lvl>
    <w:lvl w:ilvl="1" w:tplc="94727224">
      <w:numFmt w:val="decimal"/>
      <w:lvlText w:val=""/>
      <w:lvlJc w:val="left"/>
    </w:lvl>
    <w:lvl w:ilvl="2" w:tplc="53EE2E08">
      <w:numFmt w:val="decimal"/>
      <w:lvlText w:val=""/>
      <w:lvlJc w:val="left"/>
    </w:lvl>
    <w:lvl w:ilvl="3" w:tplc="42A87AAA">
      <w:numFmt w:val="decimal"/>
      <w:lvlText w:val=""/>
      <w:lvlJc w:val="left"/>
    </w:lvl>
    <w:lvl w:ilvl="4" w:tplc="3A00A520">
      <w:numFmt w:val="decimal"/>
      <w:lvlText w:val=""/>
      <w:lvlJc w:val="left"/>
    </w:lvl>
    <w:lvl w:ilvl="5" w:tplc="2DA20E74">
      <w:numFmt w:val="decimal"/>
      <w:lvlText w:val=""/>
      <w:lvlJc w:val="left"/>
    </w:lvl>
    <w:lvl w:ilvl="6" w:tplc="C81A240E">
      <w:numFmt w:val="decimal"/>
      <w:lvlText w:val=""/>
      <w:lvlJc w:val="left"/>
    </w:lvl>
    <w:lvl w:ilvl="7" w:tplc="6E7E3542">
      <w:numFmt w:val="decimal"/>
      <w:lvlText w:val=""/>
      <w:lvlJc w:val="left"/>
    </w:lvl>
    <w:lvl w:ilvl="8" w:tplc="91ACE472">
      <w:numFmt w:val="decimal"/>
      <w:lvlText w:val=""/>
      <w:lvlJc w:val="left"/>
    </w:lvl>
  </w:abstractNum>
  <w:abstractNum w:abstractNumId="983" w15:restartNumberingAfterBreak="0">
    <w:nsid w:val="0000491D"/>
    <w:multiLevelType w:val="hybridMultilevel"/>
    <w:tmpl w:val="0360F9AE"/>
    <w:lvl w:ilvl="0" w:tplc="3E442BB0">
      <w:start w:val="1"/>
      <w:numFmt w:val="bullet"/>
      <w:lvlText w:val=""/>
      <w:lvlJc w:val="left"/>
    </w:lvl>
    <w:lvl w:ilvl="1" w:tplc="435E0378">
      <w:numFmt w:val="decimal"/>
      <w:lvlText w:val=""/>
      <w:lvlJc w:val="left"/>
    </w:lvl>
    <w:lvl w:ilvl="2" w:tplc="50367774">
      <w:numFmt w:val="decimal"/>
      <w:lvlText w:val=""/>
      <w:lvlJc w:val="left"/>
    </w:lvl>
    <w:lvl w:ilvl="3" w:tplc="F9B41094">
      <w:numFmt w:val="decimal"/>
      <w:lvlText w:val=""/>
      <w:lvlJc w:val="left"/>
    </w:lvl>
    <w:lvl w:ilvl="4" w:tplc="4F363888">
      <w:numFmt w:val="decimal"/>
      <w:lvlText w:val=""/>
      <w:lvlJc w:val="left"/>
    </w:lvl>
    <w:lvl w:ilvl="5" w:tplc="0C2E7D20">
      <w:numFmt w:val="decimal"/>
      <w:lvlText w:val=""/>
      <w:lvlJc w:val="left"/>
    </w:lvl>
    <w:lvl w:ilvl="6" w:tplc="A97A2DFE">
      <w:numFmt w:val="decimal"/>
      <w:lvlText w:val=""/>
      <w:lvlJc w:val="left"/>
    </w:lvl>
    <w:lvl w:ilvl="7" w:tplc="B1DCB078">
      <w:numFmt w:val="decimal"/>
      <w:lvlText w:val=""/>
      <w:lvlJc w:val="left"/>
    </w:lvl>
    <w:lvl w:ilvl="8" w:tplc="6B007932">
      <w:numFmt w:val="decimal"/>
      <w:lvlText w:val=""/>
      <w:lvlJc w:val="left"/>
    </w:lvl>
  </w:abstractNum>
  <w:abstractNum w:abstractNumId="984" w15:restartNumberingAfterBreak="0">
    <w:nsid w:val="0000491E"/>
    <w:multiLevelType w:val="hybridMultilevel"/>
    <w:tmpl w:val="08E8039A"/>
    <w:lvl w:ilvl="0" w:tplc="6B2AC63E">
      <w:start w:val="1"/>
      <w:numFmt w:val="upperLetter"/>
      <w:lvlText w:val="%1:"/>
      <w:lvlJc w:val="left"/>
    </w:lvl>
    <w:lvl w:ilvl="1" w:tplc="C76060BC">
      <w:numFmt w:val="decimal"/>
      <w:lvlText w:val=""/>
      <w:lvlJc w:val="left"/>
    </w:lvl>
    <w:lvl w:ilvl="2" w:tplc="857C7704">
      <w:numFmt w:val="decimal"/>
      <w:lvlText w:val=""/>
      <w:lvlJc w:val="left"/>
    </w:lvl>
    <w:lvl w:ilvl="3" w:tplc="366E8F4C">
      <w:numFmt w:val="decimal"/>
      <w:lvlText w:val=""/>
      <w:lvlJc w:val="left"/>
    </w:lvl>
    <w:lvl w:ilvl="4" w:tplc="CFE28BEA">
      <w:numFmt w:val="decimal"/>
      <w:lvlText w:val=""/>
      <w:lvlJc w:val="left"/>
    </w:lvl>
    <w:lvl w:ilvl="5" w:tplc="F2F0754E">
      <w:numFmt w:val="decimal"/>
      <w:lvlText w:val=""/>
      <w:lvlJc w:val="left"/>
    </w:lvl>
    <w:lvl w:ilvl="6" w:tplc="BCB88D28">
      <w:numFmt w:val="decimal"/>
      <w:lvlText w:val=""/>
      <w:lvlJc w:val="left"/>
    </w:lvl>
    <w:lvl w:ilvl="7" w:tplc="B608BE2E">
      <w:numFmt w:val="decimal"/>
      <w:lvlText w:val=""/>
      <w:lvlJc w:val="left"/>
    </w:lvl>
    <w:lvl w:ilvl="8" w:tplc="865018D4">
      <w:numFmt w:val="decimal"/>
      <w:lvlText w:val=""/>
      <w:lvlJc w:val="left"/>
    </w:lvl>
  </w:abstractNum>
  <w:abstractNum w:abstractNumId="985" w15:restartNumberingAfterBreak="0">
    <w:nsid w:val="00004921"/>
    <w:multiLevelType w:val="hybridMultilevel"/>
    <w:tmpl w:val="3DBA639C"/>
    <w:lvl w:ilvl="0" w:tplc="BC64D30E">
      <w:start w:val="1"/>
      <w:numFmt w:val="upperLetter"/>
      <w:lvlText w:val="%1:"/>
      <w:lvlJc w:val="left"/>
    </w:lvl>
    <w:lvl w:ilvl="1" w:tplc="736EA926">
      <w:numFmt w:val="decimal"/>
      <w:lvlText w:val=""/>
      <w:lvlJc w:val="left"/>
    </w:lvl>
    <w:lvl w:ilvl="2" w:tplc="848A070C">
      <w:numFmt w:val="decimal"/>
      <w:lvlText w:val=""/>
      <w:lvlJc w:val="left"/>
    </w:lvl>
    <w:lvl w:ilvl="3" w:tplc="96D4B1BE">
      <w:numFmt w:val="decimal"/>
      <w:lvlText w:val=""/>
      <w:lvlJc w:val="left"/>
    </w:lvl>
    <w:lvl w:ilvl="4" w:tplc="4880E356">
      <w:numFmt w:val="decimal"/>
      <w:lvlText w:val=""/>
      <w:lvlJc w:val="left"/>
    </w:lvl>
    <w:lvl w:ilvl="5" w:tplc="ECE4925E">
      <w:numFmt w:val="decimal"/>
      <w:lvlText w:val=""/>
      <w:lvlJc w:val="left"/>
    </w:lvl>
    <w:lvl w:ilvl="6" w:tplc="C5F27966">
      <w:numFmt w:val="decimal"/>
      <w:lvlText w:val=""/>
      <w:lvlJc w:val="left"/>
    </w:lvl>
    <w:lvl w:ilvl="7" w:tplc="A03ED31E">
      <w:numFmt w:val="decimal"/>
      <w:lvlText w:val=""/>
      <w:lvlJc w:val="left"/>
    </w:lvl>
    <w:lvl w:ilvl="8" w:tplc="CA1C35EA">
      <w:numFmt w:val="decimal"/>
      <w:lvlText w:val=""/>
      <w:lvlJc w:val="left"/>
    </w:lvl>
  </w:abstractNum>
  <w:abstractNum w:abstractNumId="986" w15:restartNumberingAfterBreak="0">
    <w:nsid w:val="00004932"/>
    <w:multiLevelType w:val="hybridMultilevel"/>
    <w:tmpl w:val="0106A5B4"/>
    <w:lvl w:ilvl="0" w:tplc="82789D84">
      <w:start w:val="61"/>
      <w:numFmt w:val="upperLetter"/>
      <w:lvlText w:val="%1."/>
      <w:lvlJc w:val="left"/>
    </w:lvl>
    <w:lvl w:ilvl="1" w:tplc="3D1CBF46">
      <w:start w:val="1"/>
      <w:numFmt w:val="bullet"/>
      <w:lvlText w:val=""/>
      <w:lvlJc w:val="left"/>
    </w:lvl>
    <w:lvl w:ilvl="2" w:tplc="83305576">
      <w:numFmt w:val="decimal"/>
      <w:lvlText w:val=""/>
      <w:lvlJc w:val="left"/>
    </w:lvl>
    <w:lvl w:ilvl="3" w:tplc="26FCE4EA">
      <w:numFmt w:val="decimal"/>
      <w:lvlText w:val=""/>
      <w:lvlJc w:val="left"/>
    </w:lvl>
    <w:lvl w:ilvl="4" w:tplc="6B3EC7B4">
      <w:numFmt w:val="decimal"/>
      <w:lvlText w:val=""/>
      <w:lvlJc w:val="left"/>
    </w:lvl>
    <w:lvl w:ilvl="5" w:tplc="C646EA4A">
      <w:numFmt w:val="decimal"/>
      <w:lvlText w:val=""/>
      <w:lvlJc w:val="left"/>
    </w:lvl>
    <w:lvl w:ilvl="6" w:tplc="AAC6E582">
      <w:numFmt w:val="decimal"/>
      <w:lvlText w:val=""/>
      <w:lvlJc w:val="left"/>
    </w:lvl>
    <w:lvl w:ilvl="7" w:tplc="58F87522">
      <w:numFmt w:val="decimal"/>
      <w:lvlText w:val=""/>
      <w:lvlJc w:val="left"/>
    </w:lvl>
    <w:lvl w:ilvl="8" w:tplc="FF3439BC">
      <w:numFmt w:val="decimal"/>
      <w:lvlText w:val=""/>
      <w:lvlJc w:val="left"/>
    </w:lvl>
  </w:abstractNum>
  <w:abstractNum w:abstractNumId="987" w15:restartNumberingAfterBreak="0">
    <w:nsid w:val="00004947"/>
    <w:multiLevelType w:val="hybridMultilevel"/>
    <w:tmpl w:val="FE361FC8"/>
    <w:lvl w:ilvl="0" w:tplc="B59A8CEA">
      <w:start w:val="1"/>
      <w:numFmt w:val="bullet"/>
      <w:lvlText w:val=""/>
      <w:lvlJc w:val="left"/>
    </w:lvl>
    <w:lvl w:ilvl="1" w:tplc="68005B88">
      <w:numFmt w:val="decimal"/>
      <w:lvlText w:val=""/>
      <w:lvlJc w:val="left"/>
    </w:lvl>
    <w:lvl w:ilvl="2" w:tplc="015ED0D2">
      <w:numFmt w:val="decimal"/>
      <w:lvlText w:val=""/>
      <w:lvlJc w:val="left"/>
    </w:lvl>
    <w:lvl w:ilvl="3" w:tplc="BCBE6C9A">
      <w:numFmt w:val="decimal"/>
      <w:lvlText w:val=""/>
      <w:lvlJc w:val="left"/>
    </w:lvl>
    <w:lvl w:ilvl="4" w:tplc="B2BEA7C8">
      <w:numFmt w:val="decimal"/>
      <w:lvlText w:val=""/>
      <w:lvlJc w:val="left"/>
    </w:lvl>
    <w:lvl w:ilvl="5" w:tplc="509A9CAC">
      <w:numFmt w:val="decimal"/>
      <w:lvlText w:val=""/>
      <w:lvlJc w:val="left"/>
    </w:lvl>
    <w:lvl w:ilvl="6" w:tplc="00AE63A0">
      <w:numFmt w:val="decimal"/>
      <w:lvlText w:val=""/>
      <w:lvlJc w:val="left"/>
    </w:lvl>
    <w:lvl w:ilvl="7" w:tplc="8CB205F6">
      <w:numFmt w:val="decimal"/>
      <w:lvlText w:val=""/>
      <w:lvlJc w:val="left"/>
    </w:lvl>
    <w:lvl w:ilvl="8" w:tplc="F4FAD6DE">
      <w:numFmt w:val="decimal"/>
      <w:lvlText w:val=""/>
      <w:lvlJc w:val="left"/>
    </w:lvl>
  </w:abstractNum>
  <w:abstractNum w:abstractNumId="988" w15:restartNumberingAfterBreak="0">
    <w:nsid w:val="0000494A"/>
    <w:multiLevelType w:val="hybridMultilevel"/>
    <w:tmpl w:val="E43EB67E"/>
    <w:lvl w:ilvl="0" w:tplc="A290E784">
      <w:start w:val="1"/>
      <w:numFmt w:val="bullet"/>
      <w:lvlText w:val=""/>
      <w:lvlJc w:val="left"/>
    </w:lvl>
    <w:lvl w:ilvl="1" w:tplc="73A2A76C">
      <w:numFmt w:val="decimal"/>
      <w:lvlText w:val=""/>
      <w:lvlJc w:val="left"/>
    </w:lvl>
    <w:lvl w:ilvl="2" w:tplc="6A222E14">
      <w:numFmt w:val="decimal"/>
      <w:lvlText w:val=""/>
      <w:lvlJc w:val="left"/>
    </w:lvl>
    <w:lvl w:ilvl="3" w:tplc="14EA92CE">
      <w:numFmt w:val="decimal"/>
      <w:lvlText w:val=""/>
      <w:lvlJc w:val="left"/>
    </w:lvl>
    <w:lvl w:ilvl="4" w:tplc="6978BCC8">
      <w:numFmt w:val="decimal"/>
      <w:lvlText w:val=""/>
      <w:lvlJc w:val="left"/>
    </w:lvl>
    <w:lvl w:ilvl="5" w:tplc="E9AE7762">
      <w:numFmt w:val="decimal"/>
      <w:lvlText w:val=""/>
      <w:lvlJc w:val="left"/>
    </w:lvl>
    <w:lvl w:ilvl="6" w:tplc="5828684E">
      <w:numFmt w:val="decimal"/>
      <w:lvlText w:val=""/>
      <w:lvlJc w:val="left"/>
    </w:lvl>
    <w:lvl w:ilvl="7" w:tplc="E0BC31F4">
      <w:numFmt w:val="decimal"/>
      <w:lvlText w:val=""/>
      <w:lvlJc w:val="left"/>
    </w:lvl>
    <w:lvl w:ilvl="8" w:tplc="B2144480">
      <w:numFmt w:val="decimal"/>
      <w:lvlText w:val=""/>
      <w:lvlJc w:val="left"/>
    </w:lvl>
  </w:abstractNum>
  <w:abstractNum w:abstractNumId="989" w15:restartNumberingAfterBreak="0">
    <w:nsid w:val="00004968"/>
    <w:multiLevelType w:val="hybridMultilevel"/>
    <w:tmpl w:val="A90CAC46"/>
    <w:lvl w:ilvl="0" w:tplc="AA0CF778">
      <w:start w:val="1"/>
      <w:numFmt w:val="bullet"/>
      <w:lvlText w:val=""/>
      <w:lvlJc w:val="left"/>
    </w:lvl>
    <w:lvl w:ilvl="1" w:tplc="7EF8936E">
      <w:numFmt w:val="decimal"/>
      <w:lvlText w:val=""/>
      <w:lvlJc w:val="left"/>
    </w:lvl>
    <w:lvl w:ilvl="2" w:tplc="46C08DCC">
      <w:numFmt w:val="decimal"/>
      <w:lvlText w:val=""/>
      <w:lvlJc w:val="left"/>
    </w:lvl>
    <w:lvl w:ilvl="3" w:tplc="2C10D8B0">
      <w:numFmt w:val="decimal"/>
      <w:lvlText w:val=""/>
      <w:lvlJc w:val="left"/>
    </w:lvl>
    <w:lvl w:ilvl="4" w:tplc="69D2FF30">
      <w:numFmt w:val="decimal"/>
      <w:lvlText w:val=""/>
      <w:lvlJc w:val="left"/>
    </w:lvl>
    <w:lvl w:ilvl="5" w:tplc="7E587EC4">
      <w:numFmt w:val="decimal"/>
      <w:lvlText w:val=""/>
      <w:lvlJc w:val="left"/>
    </w:lvl>
    <w:lvl w:ilvl="6" w:tplc="A426BA54">
      <w:numFmt w:val="decimal"/>
      <w:lvlText w:val=""/>
      <w:lvlJc w:val="left"/>
    </w:lvl>
    <w:lvl w:ilvl="7" w:tplc="B71656DA">
      <w:numFmt w:val="decimal"/>
      <w:lvlText w:val=""/>
      <w:lvlJc w:val="left"/>
    </w:lvl>
    <w:lvl w:ilvl="8" w:tplc="82D83AFC">
      <w:numFmt w:val="decimal"/>
      <w:lvlText w:val=""/>
      <w:lvlJc w:val="left"/>
    </w:lvl>
  </w:abstractNum>
  <w:abstractNum w:abstractNumId="990" w15:restartNumberingAfterBreak="0">
    <w:nsid w:val="00004975"/>
    <w:multiLevelType w:val="hybridMultilevel"/>
    <w:tmpl w:val="9F32B856"/>
    <w:lvl w:ilvl="0" w:tplc="67163BAA">
      <w:start w:val="1"/>
      <w:numFmt w:val="bullet"/>
      <w:lvlText w:val="-"/>
      <w:lvlJc w:val="left"/>
    </w:lvl>
    <w:lvl w:ilvl="1" w:tplc="3B3E03EA">
      <w:numFmt w:val="decimal"/>
      <w:lvlText w:val=""/>
      <w:lvlJc w:val="left"/>
    </w:lvl>
    <w:lvl w:ilvl="2" w:tplc="7A2435DC">
      <w:numFmt w:val="decimal"/>
      <w:lvlText w:val=""/>
      <w:lvlJc w:val="left"/>
    </w:lvl>
    <w:lvl w:ilvl="3" w:tplc="9D901458">
      <w:numFmt w:val="decimal"/>
      <w:lvlText w:val=""/>
      <w:lvlJc w:val="left"/>
    </w:lvl>
    <w:lvl w:ilvl="4" w:tplc="BF049D88">
      <w:numFmt w:val="decimal"/>
      <w:lvlText w:val=""/>
      <w:lvlJc w:val="left"/>
    </w:lvl>
    <w:lvl w:ilvl="5" w:tplc="0ED0B726">
      <w:numFmt w:val="decimal"/>
      <w:lvlText w:val=""/>
      <w:lvlJc w:val="left"/>
    </w:lvl>
    <w:lvl w:ilvl="6" w:tplc="C1661302">
      <w:numFmt w:val="decimal"/>
      <w:lvlText w:val=""/>
      <w:lvlJc w:val="left"/>
    </w:lvl>
    <w:lvl w:ilvl="7" w:tplc="75664F9E">
      <w:numFmt w:val="decimal"/>
      <w:lvlText w:val=""/>
      <w:lvlJc w:val="left"/>
    </w:lvl>
    <w:lvl w:ilvl="8" w:tplc="BCF24490">
      <w:numFmt w:val="decimal"/>
      <w:lvlText w:val=""/>
      <w:lvlJc w:val="left"/>
    </w:lvl>
  </w:abstractNum>
  <w:abstractNum w:abstractNumId="991" w15:restartNumberingAfterBreak="0">
    <w:nsid w:val="0000498C"/>
    <w:multiLevelType w:val="hybridMultilevel"/>
    <w:tmpl w:val="4D6A6AEE"/>
    <w:lvl w:ilvl="0" w:tplc="8D3254C6">
      <w:start w:val="19"/>
      <w:numFmt w:val="upperLetter"/>
      <w:lvlText w:val="%1:"/>
      <w:lvlJc w:val="left"/>
    </w:lvl>
    <w:lvl w:ilvl="1" w:tplc="BE78B726">
      <w:numFmt w:val="decimal"/>
      <w:lvlText w:val=""/>
      <w:lvlJc w:val="left"/>
    </w:lvl>
    <w:lvl w:ilvl="2" w:tplc="A4664CD8">
      <w:numFmt w:val="decimal"/>
      <w:lvlText w:val=""/>
      <w:lvlJc w:val="left"/>
    </w:lvl>
    <w:lvl w:ilvl="3" w:tplc="50E6DB46">
      <w:numFmt w:val="decimal"/>
      <w:lvlText w:val=""/>
      <w:lvlJc w:val="left"/>
    </w:lvl>
    <w:lvl w:ilvl="4" w:tplc="C1545DA0">
      <w:numFmt w:val="decimal"/>
      <w:lvlText w:val=""/>
      <w:lvlJc w:val="left"/>
    </w:lvl>
    <w:lvl w:ilvl="5" w:tplc="30D495E4">
      <w:numFmt w:val="decimal"/>
      <w:lvlText w:val=""/>
      <w:lvlJc w:val="left"/>
    </w:lvl>
    <w:lvl w:ilvl="6" w:tplc="C46E5C64">
      <w:numFmt w:val="decimal"/>
      <w:lvlText w:val=""/>
      <w:lvlJc w:val="left"/>
    </w:lvl>
    <w:lvl w:ilvl="7" w:tplc="F6F00D74">
      <w:numFmt w:val="decimal"/>
      <w:lvlText w:val=""/>
      <w:lvlJc w:val="left"/>
    </w:lvl>
    <w:lvl w:ilvl="8" w:tplc="78467F7A">
      <w:numFmt w:val="decimal"/>
      <w:lvlText w:val=""/>
      <w:lvlJc w:val="left"/>
    </w:lvl>
  </w:abstractNum>
  <w:abstractNum w:abstractNumId="992" w15:restartNumberingAfterBreak="0">
    <w:nsid w:val="00004998"/>
    <w:multiLevelType w:val="hybridMultilevel"/>
    <w:tmpl w:val="F8AEC1EA"/>
    <w:lvl w:ilvl="0" w:tplc="B636C872">
      <w:start w:val="1"/>
      <w:numFmt w:val="bullet"/>
      <w:lvlText w:val=""/>
      <w:lvlJc w:val="left"/>
    </w:lvl>
    <w:lvl w:ilvl="1" w:tplc="69D0E5A6">
      <w:numFmt w:val="decimal"/>
      <w:lvlText w:val=""/>
      <w:lvlJc w:val="left"/>
    </w:lvl>
    <w:lvl w:ilvl="2" w:tplc="CA34A79A">
      <w:numFmt w:val="decimal"/>
      <w:lvlText w:val=""/>
      <w:lvlJc w:val="left"/>
    </w:lvl>
    <w:lvl w:ilvl="3" w:tplc="64C09598">
      <w:numFmt w:val="decimal"/>
      <w:lvlText w:val=""/>
      <w:lvlJc w:val="left"/>
    </w:lvl>
    <w:lvl w:ilvl="4" w:tplc="626EB532">
      <w:numFmt w:val="decimal"/>
      <w:lvlText w:val=""/>
      <w:lvlJc w:val="left"/>
    </w:lvl>
    <w:lvl w:ilvl="5" w:tplc="B9F8FCA0">
      <w:numFmt w:val="decimal"/>
      <w:lvlText w:val=""/>
      <w:lvlJc w:val="left"/>
    </w:lvl>
    <w:lvl w:ilvl="6" w:tplc="2FF057E8">
      <w:numFmt w:val="decimal"/>
      <w:lvlText w:val=""/>
      <w:lvlJc w:val="left"/>
    </w:lvl>
    <w:lvl w:ilvl="7" w:tplc="CE24C990">
      <w:numFmt w:val="decimal"/>
      <w:lvlText w:val=""/>
      <w:lvlJc w:val="left"/>
    </w:lvl>
    <w:lvl w:ilvl="8" w:tplc="3A54F388">
      <w:numFmt w:val="decimal"/>
      <w:lvlText w:val=""/>
      <w:lvlJc w:val="left"/>
    </w:lvl>
  </w:abstractNum>
  <w:abstractNum w:abstractNumId="993" w15:restartNumberingAfterBreak="0">
    <w:nsid w:val="0000499A"/>
    <w:multiLevelType w:val="hybridMultilevel"/>
    <w:tmpl w:val="3E56C90A"/>
    <w:lvl w:ilvl="0" w:tplc="302C614C">
      <w:start w:val="1"/>
      <w:numFmt w:val="bullet"/>
      <w:lvlText w:val="-"/>
      <w:lvlJc w:val="left"/>
    </w:lvl>
    <w:lvl w:ilvl="1" w:tplc="1C740612">
      <w:numFmt w:val="decimal"/>
      <w:lvlText w:val=""/>
      <w:lvlJc w:val="left"/>
    </w:lvl>
    <w:lvl w:ilvl="2" w:tplc="23D29B74">
      <w:numFmt w:val="decimal"/>
      <w:lvlText w:val=""/>
      <w:lvlJc w:val="left"/>
    </w:lvl>
    <w:lvl w:ilvl="3" w:tplc="5212EF02">
      <w:numFmt w:val="decimal"/>
      <w:lvlText w:val=""/>
      <w:lvlJc w:val="left"/>
    </w:lvl>
    <w:lvl w:ilvl="4" w:tplc="ABBCDABA">
      <w:numFmt w:val="decimal"/>
      <w:lvlText w:val=""/>
      <w:lvlJc w:val="left"/>
    </w:lvl>
    <w:lvl w:ilvl="5" w:tplc="B5AAC5DC">
      <w:numFmt w:val="decimal"/>
      <w:lvlText w:val=""/>
      <w:lvlJc w:val="left"/>
    </w:lvl>
    <w:lvl w:ilvl="6" w:tplc="0EAC3856">
      <w:numFmt w:val="decimal"/>
      <w:lvlText w:val=""/>
      <w:lvlJc w:val="left"/>
    </w:lvl>
    <w:lvl w:ilvl="7" w:tplc="8D72E234">
      <w:numFmt w:val="decimal"/>
      <w:lvlText w:val=""/>
      <w:lvlJc w:val="left"/>
    </w:lvl>
    <w:lvl w:ilvl="8" w:tplc="65CCB622">
      <w:numFmt w:val="decimal"/>
      <w:lvlText w:val=""/>
      <w:lvlJc w:val="left"/>
    </w:lvl>
  </w:abstractNum>
  <w:abstractNum w:abstractNumId="994" w15:restartNumberingAfterBreak="0">
    <w:nsid w:val="0000499E"/>
    <w:multiLevelType w:val="hybridMultilevel"/>
    <w:tmpl w:val="43D833EE"/>
    <w:lvl w:ilvl="0" w:tplc="8FB0F5B4">
      <w:start w:val="1"/>
      <w:numFmt w:val="bullet"/>
      <w:lvlText w:val=""/>
      <w:lvlJc w:val="left"/>
    </w:lvl>
    <w:lvl w:ilvl="1" w:tplc="A038FC14">
      <w:start w:val="9"/>
      <w:numFmt w:val="upperLetter"/>
      <w:lvlText w:val="%2."/>
      <w:lvlJc w:val="left"/>
    </w:lvl>
    <w:lvl w:ilvl="2" w:tplc="2EE42EE6">
      <w:numFmt w:val="decimal"/>
      <w:lvlText w:val=""/>
      <w:lvlJc w:val="left"/>
    </w:lvl>
    <w:lvl w:ilvl="3" w:tplc="748EE51E">
      <w:numFmt w:val="decimal"/>
      <w:lvlText w:val=""/>
      <w:lvlJc w:val="left"/>
    </w:lvl>
    <w:lvl w:ilvl="4" w:tplc="50DECF44">
      <w:numFmt w:val="decimal"/>
      <w:lvlText w:val=""/>
      <w:lvlJc w:val="left"/>
    </w:lvl>
    <w:lvl w:ilvl="5" w:tplc="1138E9C8">
      <w:numFmt w:val="decimal"/>
      <w:lvlText w:val=""/>
      <w:lvlJc w:val="left"/>
    </w:lvl>
    <w:lvl w:ilvl="6" w:tplc="2A38E95C">
      <w:numFmt w:val="decimal"/>
      <w:lvlText w:val=""/>
      <w:lvlJc w:val="left"/>
    </w:lvl>
    <w:lvl w:ilvl="7" w:tplc="1FD0DFAA">
      <w:numFmt w:val="decimal"/>
      <w:lvlText w:val=""/>
      <w:lvlJc w:val="left"/>
    </w:lvl>
    <w:lvl w:ilvl="8" w:tplc="FDF67F66">
      <w:numFmt w:val="decimal"/>
      <w:lvlText w:val=""/>
      <w:lvlJc w:val="left"/>
    </w:lvl>
  </w:abstractNum>
  <w:abstractNum w:abstractNumId="995" w15:restartNumberingAfterBreak="0">
    <w:nsid w:val="000049B0"/>
    <w:multiLevelType w:val="hybridMultilevel"/>
    <w:tmpl w:val="52783D68"/>
    <w:lvl w:ilvl="0" w:tplc="2AB6E8D0">
      <w:start w:val="1"/>
      <w:numFmt w:val="upperLetter"/>
      <w:lvlText w:val="%1:"/>
      <w:lvlJc w:val="left"/>
    </w:lvl>
    <w:lvl w:ilvl="1" w:tplc="29ECBA20">
      <w:numFmt w:val="decimal"/>
      <w:lvlText w:val=""/>
      <w:lvlJc w:val="left"/>
    </w:lvl>
    <w:lvl w:ilvl="2" w:tplc="FB988344">
      <w:numFmt w:val="decimal"/>
      <w:lvlText w:val=""/>
      <w:lvlJc w:val="left"/>
    </w:lvl>
    <w:lvl w:ilvl="3" w:tplc="57E2E792">
      <w:numFmt w:val="decimal"/>
      <w:lvlText w:val=""/>
      <w:lvlJc w:val="left"/>
    </w:lvl>
    <w:lvl w:ilvl="4" w:tplc="91806E2C">
      <w:numFmt w:val="decimal"/>
      <w:lvlText w:val=""/>
      <w:lvlJc w:val="left"/>
    </w:lvl>
    <w:lvl w:ilvl="5" w:tplc="EBB66D32">
      <w:numFmt w:val="decimal"/>
      <w:lvlText w:val=""/>
      <w:lvlJc w:val="left"/>
    </w:lvl>
    <w:lvl w:ilvl="6" w:tplc="A9C22540">
      <w:numFmt w:val="decimal"/>
      <w:lvlText w:val=""/>
      <w:lvlJc w:val="left"/>
    </w:lvl>
    <w:lvl w:ilvl="7" w:tplc="6D502340">
      <w:numFmt w:val="decimal"/>
      <w:lvlText w:val=""/>
      <w:lvlJc w:val="left"/>
    </w:lvl>
    <w:lvl w:ilvl="8" w:tplc="936284B2">
      <w:numFmt w:val="decimal"/>
      <w:lvlText w:val=""/>
      <w:lvlJc w:val="left"/>
    </w:lvl>
  </w:abstractNum>
  <w:abstractNum w:abstractNumId="996" w15:restartNumberingAfterBreak="0">
    <w:nsid w:val="000049B2"/>
    <w:multiLevelType w:val="hybridMultilevel"/>
    <w:tmpl w:val="0002B45C"/>
    <w:lvl w:ilvl="0" w:tplc="D63C4FA6">
      <w:start w:val="1"/>
      <w:numFmt w:val="upperLetter"/>
      <w:lvlText w:val="%1:"/>
      <w:lvlJc w:val="left"/>
    </w:lvl>
    <w:lvl w:ilvl="1" w:tplc="E79CFDAC">
      <w:numFmt w:val="decimal"/>
      <w:lvlText w:val=""/>
      <w:lvlJc w:val="left"/>
    </w:lvl>
    <w:lvl w:ilvl="2" w:tplc="62749B52">
      <w:numFmt w:val="decimal"/>
      <w:lvlText w:val=""/>
      <w:lvlJc w:val="left"/>
    </w:lvl>
    <w:lvl w:ilvl="3" w:tplc="0200091E">
      <w:numFmt w:val="decimal"/>
      <w:lvlText w:val=""/>
      <w:lvlJc w:val="left"/>
    </w:lvl>
    <w:lvl w:ilvl="4" w:tplc="30C0B81E">
      <w:numFmt w:val="decimal"/>
      <w:lvlText w:val=""/>
      <w:lvlJc w:val="left"/>
    </w:lvl>
    <w:lvl w:ilvl="5" w:tplc="DCEC0880">
      <w:numFmt w:val="decimal"/>
      <w:lvlText w:val=""/>
      <w:lvlJc w:val="left"/>
    </w:lvl>
    <w:lvl w:ilvl="6" w:tplc="871CD9BA">
      <w:numFmt w:val="decimal"/>
      <w:lvlText w:val=""/>
      <w:lvlJc w:val="left"/>
    </w:lvl>
    <w:lvl w:ilvl="7" w:tplc="50A2EC32">
      <w:numFmt w:val="decimal"/>
      <w:lvlText w:val=""/>
      <w:lvlJc w:val="left"/>
    </w:lvl>
    <w:lvl w:ilvl="8" w:tplc="D098E0B4">
      <w:numFmt w:val="decimal"/>
      <w:lvlText w:val=""/>
      <w:lvlJc w:val="left"/>
    </w:lvl>
  </w:abstractNum>
  <w:abstractNum w:abstractNumId="997" w15:restartNumberingAfterBreak="0">
    <w:nsid w:val="000049D6"/>
    <w:multiLevelType w:val="hybridMultilevel"/>
    <w:tmpl w:val="BBF8AFDC"/>
    <w:lvl w:ilvl="0" w:tplc="3CD06DF4">
      <w:start w:val="3"/>
      <w:numFmt w:val="upperLetter"/>
      <w:lvlText w:val="%1:"/>
      <w:lvlJc w:val="left"/>
    </w:lvl>
    <w:lvl w:ilvl="1" w:tplc="B7A48B42">
      <w:numFmt w:val="decimal"/>
      <w:lvlText w:val=""/>
      <w:lvlJc w:val="left"/>
    </w:lvl>
    <w:lvl w:ilvl="2" w:tplc="E402CCA0">
      <w:numFmt w:val="decimal"/>
      <w:lvlText w:val=""/>
      <w:lvlJc w:val="left"/>
    </w:lvl>
    <w:lvl w:ilvl="3" w:tplc="8AE4B47E">
      <w:numFmt w:val="decimal"/>
      <w:lvlText w:val=""/>
      <w:lvlJc w:val="left"/>
    </w:lvl>
    <w:lvl w:ilvl="4" w:tplc="B86E0982">
      <w:numFmt w:val="decimal"/>
      <w:lvlText w:val=""/>
      <w:lvlJc w:val="left"/>
    </w:lvl>
    <w:lvl w:ilvl="5" w:tplc="342CF9D0">
      <w:numFmt w:val="decimal"/>
      <w:lvlText w:val=""/>
      <w:lvlJc w:val="left"/>
    </w:lvl>
    <w:lvl w:ilvl="6" w:tplc="24F096C0">
      <w:numFmt w:val="decimal"/>
      <w:lvlText w:val=""/>
      <w:lvlJc w:val="left"/>
    </w:lvl>
    <w:lvl w:ilvl="7" w:tplc="AF0E2F26">
      <w:numFmt w:val="decimal"/>
      <w:lvlText w:val=""/>
      <w:lvlJc w:val="left"/>
    </w:lvl>
    <w:lvl w:ilvl="8" w:tplc="32CAD1A8">
      <w:numFmt w:val="decimal"/>
      <w:lvlText w:val=""/>
      <w:lvlJc w:val="left"/>
    </w:lvl>
  </w:abstractNum>
  <w:abstractNum w:abstractNumId="998" w15:restartNumberingAfterBreak="0">
    <w:nsid w:val="000049E1"/>
    <w:multiLevelType w:val="hybridMultilevel"/>
    <w:tmpl w:val="74068F7A"/>
    <w:lvl w:ilvl="0" w:tplc="D2106470">
      <w:start w:val="19"/>
      <w:numFmt w:val="upperLetter"/>
      <w:lvlText w:val="%1:"/>
      <w:lvlJc w:val="left"/>
    </w:lvl>
    <w:lvl w:ilvl="1" w:tplc="9C04BC7C">
      <w:numFmt w:val="decimal"/>
      <w:lvlText w:val=""/>
      <w:lvlJc w:val="left"/>
    </w:lvl>
    <w:lvl w:ilvl="2" w:tplc="5C0C9046">
      <w:numFmt w:val="decimal"/>
      <w:lvlText w:val=""/>
      <w:lvlJc w:val="left"/>
    </w:lvl>
    <w:lvl w:ilvl="3" w:tplc="7A660754">
      <w:numFmt w:val="decimal"/>
      <w:lvlText w:val=""/>
      <w:lvlJc w:val="left"/>
    </w:lvl>
    <w:lvl w:ilvl="4" w:tplc="746CB2A0">
      <w:numFmt w:val="decimal"/>
      <w:lvlText w:val=""/>
      <w:lvlJc w:val="left"/>
    </w:lvl>
    <w:lvl w:ilvl="5" w:tplc="5BD0CBC2">
      <w:numFmt w:val="decimal"/>
      <w:lvlText w:val=""/>
      <w:lvlJc w:val="left"/>
    </w:lvl>
    <w:lvl w:ilvl="6" w:tplc="52B441CA">
      <w:numFmt w:val="decimal"/>
      <w:lvlText w:val=""/>
      <w:lvlJc w:val="left"/>
    </w:lvl>
    <w:lvl w:ilvl="7" w:tplc="6A387F4A">
      <w:numFmt w:val="decimal"/>
      <w:lvlText w:val=""/>
      <w:lvlJc w:val="left"/>
    </w:lvl>
    <w:lvl w:ilvl="8" w:tplc="BEB6DC48">
      <w:numFmt w:val="decimal"/>
      <w:lvlText w:val=""/>
      <w:lvlJc w:val="left"/>
    </w:lvl>
  </w:abstractNum>
  <w:abstractNum w:abstractNumId="999" w15:restartNumberingAfterBreak="0">
    <w:nsid w:val="000049E3"/>
    <w:multiLevelType w:val="hybridMultilevel"/>
    <w:tmpl w:val="5D1EAE1C"/>
    <w:lvl w:ilvl="0" w:tplc="DB18B924">
      <w:start w:val="1"/>
      <w:numFmt w:val="bullet"/>
      <w:lvlText w:val=""/>
      <w:lvlJc w:val="left"/>
    </w:lvl>
    <w:lvl w:ilvl="1" w:tplc="3E4407D2">
      <w:numFmt w:val="decimal"/>
      <w:lvlText w:val=""/>
      <w:lvlJc w:val="left"/>
    </w:lvl>
    <w:lvl w:ilvl="2" w:tplc="602297E4">
      <w:numFmt w:val="decimal"/>
      <w:lvlText w:val=""/>
      <w:lvlJc w:val="left"/>
    </w:lvl>
    <w:lvl w:ilvl="3" w:tplc="9E221408">
      <w:numFmt w:val="decimal"/>
      <w:lvlText w:val=""/>
      <w:lvlJc w:val="left"/>
    </w:lvl>
    <w:lvl w:ilvl="4" w:tplc="E2D47134">
      <w:numFmt w:val="decimal"/>
      <w:lvlText w:val=""/>
      <w:lvlJc w:val="left"/>
    </w:lvl>
    <w:lvl w:ilvl="5" w:tplc="53C41192">
      <w:numFmt w:val="decimal"/>
      <w:lvlText w:val=""/>
      <w:lvlJc w:val="left"/>
    </w:lvl>
    <w:lvl w:ilvl="6" w:tplc="5D805FCE">
      <w:numFmt w:val="decimal"/>
      <w:lvlText w:val=""/>
      <w:lvlJc w:val="left"/>
    </w:lvl>
    <w:lvl w:ilvl="7" w:tplc="F05C8FA2">
      <w:numFmt w:val="decimal"/>
      <w:lvlText w:val=""/>
      <w:lvlJc w:val="left"/>
    </w:lvl>
    <w:lvl w:ilvl="8" w:tplc="A0BA7E4E">
      <w:numFmt w:val="decimal"/>
      <w:lvlText w:val=""/>
      <w:lvlJc w:val="left"/>
    </w:lvl>
  </w:abstractNum>
  <w:abstractNum w:abstractNumId="1000" w15:restartNumberingAfterBreak="0">
    <w:nsid w:val="000049FB"/>
    <w:multiLevelType w:val="hybridMultilevel"/>
    <w:tmpl w:val="D256C12C"/>
    <w:lvl w:ilvl="0" w:tplc="3AF2E15C">
      <w:start w:val="1"/>
      <w:numFmt w:val="bullet"/>
      <w:lvlText w:val=""/>
      <w:lvlJc w:val="left"/>
    </w:lvl>
    <w:lvl w:ilvl="1" w:tplc="3E76C47C">
      <w:numFmt w:val="decimal"/>
      <w:lvlText w:val=""/>
      <w:lvlJc w:val="left"/>
    </w:lvl>
    <w:lvl w:ilvl="2" w:tplc="8318C122">
      <w:numFmt w:val="decimal"/>
      <w:lvlText w:val=""/>
      <w:lvlJc w:val="left"/>
    </w:lvl>
    <w:lvl w:ilvl="3" w:tplc="AC90B6CA">
      <w:numFmt w:val="decimal"/>
      <w:lvlText w:val=""/>
      <w:lvlJc w:val="left"/>
    </w:lvl>
    <w:lvl w:ilvl="4" w:tplc="E7568286">
      <w:numFmt w:val="decimal"/>
      <w:lvlText w:val=""/>
      <w:lvlJc w:val="left"/>
    </w:lvl>
    <w:lvl w:ilvl="5" w:tplc="ECCE1B8E">
      <w:numFmt w:val="decimal"/>
      <w:lvlText w:val=""/>
      <w:lvlJc w:val="left"/>
    </w:lvl>
    <w:lvl w:ilvl="6" w:tplc="9DBE12E4">
      <w:numFmt w:val="decimal"/>
      <w:lvlText w:val=""/>
      <w:lvlJc w:val="left"/>
    </w:lvl>
    <w:lvl w:ilvl="7" w:tplc="2DA45284">
      <w:numFmt w:val="decimal"/>
      <w:lvlText w:val=""/>
      <w:lvlJc w:val="left"/>
    </w:lvl>
    <w:lvl w:ilvl="8" w:tplc="EF621F06">
      <w:numFmt w:val="decimal"/>
      <w:lvlText w:val=""/>
      <w:lvlJc w:val="left"/>
    </w:lvl>
  </w:abstractNum>
  <w:abstractNum w:abstractNumId="1001" w15:restartNumberingAfterBreak="0">
    <w:nsid w:val="00004A15"/>
    <w:multiLevelType w:val="hybridMultilevel"/>
    <w:tmpl w:val="21D43C8E"/>
    <w:lvl w:ilvl="0" w:tplc="A87C20BC">
      <w:start w:val="1"/>
      <w:numFmt w:val="bullet"/>
      <w:lvlText w:val=""/>
      <w:lvlJc w:val="left"/>
    </w:lvl>
    <w:lvl w:ilvl="1" w:tplc="29EE07DA">
      <w:numFmt w:val="decimal"/>
      <w:lvlText w:val=""/>
      <w:lvlJc w:val="left"/>
    </w:lvl>
    <w:lvl w:ilvl="2" w:tplc="7C6E0562">
      <w:numFmt w:val="decimal"/>
      <w:lvlText w:val=""/>
      <w:lvlJc w:val="left"/>
    </w:lvl>
    <w:lvl w:ilvl="3" w:tplc="C6484690">
      <w:numFmt w:val="decimal"/>
      <w:lvlText w:val=""/>
      <w:lvlJc w:val="left"/>
    </w:lvl>
    <w:lvl w:ilvl="4" w:tplc="8E141FCC">
      <w:numFmt w:val="decimal"/>
      <w:lvlText w:val=""/>
      <w:lvlJc w:val="left"/>
    </w:lvl>
    <w:lvl w:ilvl="5" w:tplc="3EFCB88C">
      <w:numFmt w:val="decimal"/>
      <w:lvlText w:val=""/>
      <w:lvlJc w:val="left"/>
    </w:lvl>
    <w:lvl w:ilvl="6" w:tplc="754664A8">
      <w:numFmt w:val="decimal"/>
      <w:lvlText w:val=""/>
      <w:lvlJc w:val="left"/>
    </w:lvl>
    <w:lvl w:ilvl="7" w:tplc="1D409472">
      <w:numFmt w:val="decimal"/>
      <w:lvlText w:val=""/>
      <w:lvlJc w:val="left"/>
    </w:lvl>
    <w:lvl w:ilvl="8" w:tplc="8124D5D8">
      <w:numFmt w:val="decimal"/>
      <w:lvlText w:val=""/>
      <w:lvlJc w:val="left"/>
    </w:lvl>
  </w:abstractNum>
  <w:abstractNum w:abstractNumId="1002" w15:restartNumberingAfterBreak="0">
    <w:nsid w:val="00004A2E"/>
    <w:multiLevelType w:val="hybridMultilevel"/>
    <w:tmpl w:val="C73852BE"/>
    <w:lvl w:ilvl="0" w:tplc="990CE1E4">
      <w:start w:val="3"/>
      <w:numFmt w:val="upperLetter"/>
      <w:lvlText w:val="%1:"/>
      <w:lvlJc w:val="left"/>
    </w:lvl>
    <w:lvl w:ilvl="1" w:tplc="62B6638E">
      <w:numFmt w:val="decimal"/>
      <w:lvlText w:val=""/>
      <w:lvlJc w:val="left"/>
    </w:lvl>
    <w:lvl w:ilvl="2" w:tplc="DB2A913A">
      <w:numFmt w:val="decimal"/>
      <w:lvlText w:val=""/>
      <w:lvlJc w:val="left"/>
    </w:lvl>
    <w:lvl w:ilvl="3" w:tplc="040CA0F0">
      <w:numFmt w:val="decimal"/>
      <w:lvlText w:val=""/>
      <w:lvlJc w:val="left"/>
    </w:lvl>
    <w:lvl w:ilvl="4" w:tplc="7F7C443A">
      <w:numFmt w:val="decimal"/>
      <w:lvlText w:val=""/>
      <w:lvlJc w:val="left"/>
    </w:lvl>
    <w:lvl w:ilvl="5" w:tplc="FAC882D6">
      <w:numFmt w:val="decimal"/>
      <w:lvlText w:val=""/>
      <w:lvlJc w:val="left"/>
    </w:lvl>
    <w:lvl w:ilvl="6" w:tplc="C19635B6">
      <w:numFmt w:val="decimal"/>
      <w:lvlText w:val=""/>
      <w:lvlJc w:val="left"/>
    </w:lvl>
    <w:lvl w:ilvl="7" w:tplc="D9F8BB8E">
      <w:numFmt w:val="decimal"/>
      <w:lvlText w:val=""/>
      <w:lvlJc w:val="left"/>
    </w:lvl>
    <w:lvl w:ilvl="8" w:tplc="C706A3BE">
      <w:numFmt w:val="decimal"/>
      <w:lvlText w:val=""/>
      <w:lvlJc w:val="left"/>
    </w:lvl>
  </w:abstractNum>
  <w:abstractNum w:abstractNumId="1003" w15:restartNumberingAfterBreak="0">
    <w:nsid w:val="00004A3A"/>
    <w:multiLevelType w:val="hybridMultilevel"/>
    <w:tmpl w:val="CB065562"/>
    <w:lvl w:ilvl="0" w:tplc="2C563B60">
      <w:start w:val="1"/>
      <w:numFmt w:val="bullet"/>
      <w:lvlText w:val=""/>
      <w:lvlJc w:val="left"/>
    </w:lvl>
    <w:lvl w:ilvl="1" w:tplc="3A8C82A2">
      <w:numFmt w:val="decimal"/>
      <w:lvlText w:val=""/>
      <w:lvlJc w:val="left"/>
    </w:lvl>
    <w:lvl w:ilvl="2" w:tplc="FEE41102">
      <w:numFmt w:val="decimal"/>
      <w:lvlText w:val=""/>
      <w:lvlJc w:val="left"/>
    </w:lvl>
    <w:lvl w:ilvl="3" w:tplc="BA500386">
      <w:numFmt w:val="decimal"/>
      <w:lvlText w:val=""/>
      <w:lvlJc w:val="left"/>
    </w:lvl>
    <w:lvl w:ilvl="4" w:tplc="82545BDA">
      <w:numFmt w:val="decimal"/>
      <w:lvlText w:val=""/>
      <w:lvlJc w:val="left"/>
    </w:lvl>
    <w:lvl w:ilvl="5" w:tplc="12BE4800">
      <w:numFmt w:val="decimal"/>
      <w:lvlText w:val=""/>
      <w:lvlJc w:val="left"/>
    </w:lvl>
    <w:lvl w:ilvl="6" w:tplc="AA089350">
      <w:numFmt w:val="decimal"/>
      <w:lvlText w:val=""/>
      <w:lvlJc w:val="left"/>
    </w:lvl>
    <w:lvl w:ilvl="7" w:tplc="CF520B64">
      <w:numFmt w:val="decimal"/>
      <w:lvlText w:val=""/>
      <w:lvlJc w:val="left"/>
    </w:lvl>
    <w:lvl w:ilvl="8" w:tplc="372CFB9C">
      <w:numFmt w:val="decimal"/>
      <w:lvlText w:val=""/>
      <w:lvlJc w:val="left"/>
    </w:lvl>
  </w:abstractNum>
  <w:abstractNum w:abstractNumId="1004" w15:restartNumberingAfterBreak="0">
    <w:nsid w:val="00004A4E"/>
    <w:multiLevelType w:val="hybridMultilevel"/>
    <w:tmpl w:val="0AD022E4"/>
    <w:lvl w:ilvl="0" w:tplc="C5BAE550">
      <w:start w:val="1"/>
      <w:numFmt w:val="bullet"/>
      <w:lvlText w:val=""/>
      <w:lvlJc w:val="left"/>
    </w:lvl>
    <w:lvl w:ilvl="1" w:tplc="EAA68FDA">
      <w:numFmt w:val="decimal"/>
      <w:lvlText w:val=""/>
      <w:lvlJc w:val="left"/>
    </w:lvl>
    <w:lvl w:ilvl="2" w:tplc="3592B2DA">
      <w:numFmt w:val="decimal"/>
      <w:lvlText w:val=""/>
      <w:lvlJc w:val="left"/>
    </w:lvl>
    <w:lvl w:ilvl="3" w:tplc="E7B24AA0">
      <w:numFmt w:val="decimal"/>
      <w:lvlText w:val=""/>
      <w:lvlJc w:val="left"/>
    </w:lvl>
    <w:lvl w:ilvl="4" w:tplc="6EDA279E">
      <w:numFmt w:val="decimal"/>
      <w:lvlText w:val=""/>
      <w:lvlJc w:val="left"/>
    </w:lvl>
    <w:lvl w:ilvl="5" w:tplc="53F697DC">
      <w:numFmt w:val="decimal"/>
      <w:lvlText w:val=""/>
      <w:lvlJc w:val="left"/>
    </w:lvl>
    <w:lvl w:ilvl="6" w:tplc="50F4EF6A">
      <w:numFmt w:val="decimal"/>
      <w:lvlText w:val=""/>
      <w:lvlJc w:val="left"/>
    </w:lvl>
    <w:lvl w:ilvl="7" w:tplc="77244206">
      <w:numFmt w:val="decimal"/>
      <w:lvlText w:val=""/>
      <w:lvlJc w:val="left"/>
    </w:lvl>
    <w:lvl w:ilvl="8" w:tplc="48F8DB4A">
      <w:numFmt w:val="decimal"/>
      <w:lvlText w:val=""/>
      <w:lvlJc w:val="left"/>
    </w:lvl>
  </w:abstractNum>
  <w:abstractNum w:abstractNumId="1005" w15:restartNumberingAfterBreak="0">
    <w:nsid w:val="00004A64"/>
    <w:multiLevelType w:val="hybridMultilevel"/>
    <w:tmpl w:val="531A8E26"/>
    <w:lvl w:ilvl="0" w:tplc="F0ACB88A">
      <w:start w:val="1"/>
      <w:numFmt w:val="bullet"/>
      <w:lvlText w:val=""/>
      <w:lvlJc w:val="left"/>
    </w:lvl>
    <w:lvl w:ilvl="1" w:tplc="2CE0F16E">
      <w:numFmt w:val="decimal"/>
      <w:lvlText w:val=""/>
      <w:lvlJc w:val="left"/>
    </w:lvl>
    <w:lvl w:ilvl="2" w:tplc="BFD4D400">
      <w:numFmt w:val="decimal"/>
      <w:lvlText w:val=""/>
      <w:lvlJc w:val="left"/>
    </w:lvl>
    <w:lvl w:ilvl="3" w:tplc="A2288012">
      <w:numFmt w:val="decimal"/>
      <w:lvlText w:val=""/>
      <w:lvlJc w:val="left"/>
    </w:lvl>
    <w:lvl w:ilvl="4" w:tplc="AE0459F4">
      <w:numFmt w:val="decimal"/>
      <w:lvlText w:val=""/>
      <w:lvlJc w:val="left"/>
    </w:lvl>
    <w:lvl w:ilvl="5" w:tplc="688422C0">
      <w:numFmt w:val="decimal"/>
      <w:lvlText w:val=""/>
      <w:lvlJc w:val="left"/>
    </w:lvl>
    <w:lvl w:ilvl="6" w:tplc="A6242C18">
      <w:numFmt w:val="decimal"/>
      <w:lvlText w:val=""/>
      <w:lvlJc w:val="left"/>
    </w:lvl>
    <w:lvl w:ilvl="7" w:tplc="FEE2AA1E">
      <w:numFmt w:val="decimal"/>
      <w:lvlText w:val=""/>
      <w:lvlJc w:val="left"/>
    </w:lvl>
    <w:lvl w:ilvl="8" w:tplc="CFC8A78E">
      <w:numFmt w:val="decimal"/>
      <w:lvlText w:val=""/>
      <w:lvlJc w:val="left"/>
    </w:lvl>
  </w:abstractNum>
  <w:abstractNum w:abstractNumId="1006" w15:restartNumberingAfterBreak="0">
    <w:nsid w:val="00004A67"/>
    <w:multiLevelType w:val="hybridMultilevel"/>
    <w:tmpl w:val="C0DAF37E"/>
    <w:lvl w:ilvl="0" w:tplc="E278CE8E">
      <w:start w:val="1"/>
      <w:numFmt w:val="upperLetter"/>
      <w:lvlText w:val="%1:"/>
      <w:lvlJc w:val="left"/>
    </w:lvl>
    <w:lvl w:ilvl="1" w:tplc="971EC3C2">
      <w:numFmt w:val="decimal"/>
      <w:lvlText w:val=""/>
      <w:lvlJc w:val="left"/>
    </w:lvl>
    <w:lvl w:ilvl="2" w:tplc="63505026">
      <w:numFmt w:val="decimal"/>
      <w:lvlText w:val=""/>
      <w:lvlJc w:val="left"/>
    </w:lvl>
    <w:lvl w:ilvl="3" w:tplc="2828EBAA">
      <w:numFmt w:val="decimal"/>
      <w:lvlText w:val=""/>
      <w:lvlJc w:val="left"/>
    </w:lvl>
    <w:lvl w:ilvl="4" w:tplc="998AA948">
      <w:numFmt w:val="decimal"/>
      <w:lvlText w:val=""/>
      <w:lvlJc w:val="left"/>
    </w:lvl>
    <w:lvl w:ilvl="5" w:tplc="BCAA4A84">
      <w:numFmt w:val="decimal"/>
      <w:lvlText w:val=""/>
      <w:lvlJc w:val="left"/>
    </w:lvl>
    <w:lvl w:ilvl="6" w:tplc="427631B0">
      <w:numFmt w:val="decimal"/>
      <w:lvlText w:val=""/>
      <w:lvlJc w:val="left"/>
    </w:lvl>
    <w:lvl w:ilvl="7" w:tplc="9BCEC3A0">
      <w:numFmt w:val="decimal"/>
      <w:lvlText w:val=""/>
      <w:lvlJc w:val="left"/>
    </w:lvl>
    <w:lvl w:ilvl="8" w:tplc="8DBAA2CA">
      <w:numFmt w:val="decimal"/>
      <w:lvlText w:val=""/>
      <w:lvlJc w:val="left"/>
    </w:lvl>
  </w:abstractNum>
  <w:abstractNum w:abstractNumId="1007" w15:restartNumberingAfterBreak="0">
    <w:nsid w:val="00004A6A"/>
    <w:multiLevelType w:val="hybridMultilevel"/>
    <w:tmpl w:val="C6F2BFC4"/>
    <w:lvl w:ilvl="0" w:tplc="5EC2BF68">
      <w:start w:val="19"/>
      <w:numFmt w:val="upperLetter"/>
      <w:lvlText w:val="%1:"/>
      <w:lvlJc w:val="left"/>
    </w:lvl>
    <w:lvl w:ilvl="1" w:tplc="95D46AB4">
      <w:numFmt w:val="decimal"/>
      <w:lvlText w:val=""/>
      <w:lvlJc w:val="left"/>
    </w:lvl>
    <w:lvl w:ilvl="2" w:tplc="1D40A520">
      <w:numFmt w:val="decimal"/>
      <w:lvlText w:val=""/>
      <w:lvlJc w:val="left"/>
    </w:lvl>
    <w:lvl w:ilvl="3" w:tplc="3AA2E7E6">
      <w:numFmt w:val="decimal"/>
      <w:lvlText w:val=""/>
      <w:lvlJc w:val="left"/>
    </w:lvl>
    <w:lvl w:ilvl="4" w:tplc="E94815D4">
      <w:numFmt w:val="decimal"/>
      <w:lvlText w:val=""/>
      <w:lvlJc w:val="left"/>
    </w:lvl>
    <w:lvl w:ilvl="5" w:tplc="ED5C988E">
      <w:numFmt w:val="decimal"/>
      <w:lvlText w:val=""/>
      <w:lvlJc w:val="left"/>
    </w:lvl>
    <w:lvl w:ilvl="6" w:tplc="1DD2605C">
      <w:numFmt w:val="decimal"/>
      <w:lvlText w:val=""/>
      <w:lvlJc w:val="left"/>
    </w:lvl>
    <w:lvl w:ilvl="7" w:tplc="248A23A4">
      <w:numFmt w:val="decimal"/>
      <w:lvlText w:val=""/>
      <w:lvlJc w:val="left"/>
    </w:lvl>
    <w:lvl w:ilvl="8" w:tplc="C912724E">
      <w:numFmt w:val="decimal"/>
      <w:lvlText w:val=""/>
      <w:lvlJc w:val="left"/>
    </w:lvl>
  </w:abstractNum>
  <w:abstractNum w:abstractNumId="1008" w15:restartNumberingAfterBreak="0">
    <w:nsid w:val="00004A95"/>
    <w:multiLevelType w:val="hybridMultilevel"/>
    <w:tmpl w:val="6F28D868"/>
    <w:lvl w:ilvl="0" w:tplc="8B9EB3B4">
      <w:start w:val="1"/>
      <w:numFmt w:val="bullet"/>
      <w:lvlText w:val=""/>
      <w:lvlJc w:val="left"/>
    </w:lvl>
    <w:lvl w:ilvl="1" w:tplc="7F2C2948">
      <w:numFmt w:val="decimal"/>
      <w:lvlText w:val=""/>
      <w:lvlJc w:val="left"/>
    </w:lvl>
    <w:lvl w:ilvl="2" w:tplc="21CE4510">
      <w:numFmt w:val="decimal"/>
      <w:lvlText w:val=""/>
      <w:lvlJc w:val="left"/>
    </w:lvl>
    <w:lvl w:ilvl="3" w:tplc="0324FFA2">
      <w:numFmt w:val="decimal"/>
      <w:lvlText w:val=""/>
      <w:lvlJc w:val="left"/>
    </w:lvl>
    <w:lvl w:ilvl="4" w:tplc="B46869DC">
      <w:numFmt w:val="decimal"/>
      <w:lvlText w:val=""/>
      <w:lvlJc w:val="left"/>
    </w:lvl>
    <w:lvl w:ilvl="5" w:tplc="824075C2">
      <w:numFmt w:val="decimal"/>
      <w:lvlText w:val=""/>
      <w:lvlJc w:val="left"/>
    </w:lvl>
    <w:lvl w:ilvl="6" w:tplc="F8903234">
      <w:numFmt w:val="decimal"/>
      <w:lvlText w:val=""/>
      <w:lvlJc w:val="left"/>
    </w:lvl>
    <w:lvl w:ilvl="7" w:tplc="55BA481C">
      <w:numFmt w:val="decimal"/>
      <w:lvlText w:val=""/>
      <w:lvlJc w:val="left"/>
    </w:lvl>
    <w:lvl w:ilvl="8" w:tplc="E39EADF2">
      <w:numFmt w:val="decimal"/>
      <w:lvlText w:val=""/>
      <w:lvlJc w:val="left"/>
    </w:lvl>
  </w:abstractNum>
  <w:abstractNum w:abstractNumId="1009" w15:restartNumberingAfterBreak="0">
    <w:nsid w:val="00004A97"/>
    <w:multiLevelType w:val="hybridMultilevel"/>
    <w:tmpl w:val="75628E8E"/>
    <w:lvl w:ilvl="0" w:tplc="60040D0C">
      <w:start w:val="1"/>
      <w:numFmt w:val="bullet"/>
      <w:lvlText w:val=""/>
      <w:lvlJc w:val="left"/>
    </w:lvl>
    <w:lvl w:ilvl="1" w:tplc="D15A1398">
      <w:numFmt w:val="decimal"/>
      <w:lvlText w:val=""/>
      <w:lvlJc w:val="left"/>
    </w:lvl>
    <w:lvl w:ilvl="2" w:tplc="F8F45744">
      <w:numFmt w:val="decimal"/>
      <w:lvlText w:val=""/>
      <w:lvlJc w:val="left"/>
    </w:lvl>
    <w:lvl w:ilvl="3" w:tplc="3F040D2A">
      <w:numFmt w:val="decimal"/>
      <w:lvlText w:val=""/>
      <w:lvlJc w:val="left"/>
    </w:lvl>
    <w:lvl w:ilvl="4" w:tplc="592412D6">
      <w:numFmt w:val="decimal"/>
      <w:lvlText w:val=""/>
      <w:lvlJc w:val="left"/>
    </w:lvl>
    <w:lvl w:ilvl="5" w:tplc="DE3E8232">
      <w:numFmt w:val="decimal"/>
      <w:lvlText w:val=""/>
      <w:lvlJc w:val="left"/>
    </w:lvl>
    <w:lvl w:ilvl="6" w:tplc="332EDEF4">
      <w:numFmt w:val="decimal"/>
      <w:lvlText w:val=""/>
      <w:lvlJc w:val="left"/>
    </w:lvl>
    <w:lvl w:ilvl="7" w:tplc="CB4E164E">
      <w:numFmt w:val="decimal"/>
      <w:lvlText w:val=""/>
      <w:lvlJc w:val="left"/>
    </w:lvl>
    <w:lvl w:ilvl="8" w:tplc="0158FD3C">
      <w:numFmt w:val="decimal"/>
      <w:lvlText w:val=""/>
      <w:lvlJc w:val="left"/>
    </w:lvl>
  </w:abstractNum>
  <w:abstractNum w:abstractNumId="1010" w15:restartNumberingAfterBreak="0">
    <w:nsid w:val="00004A99"/>
    <w:multiLevelType w:val="hybridMultilevel"/>
    <w:tmpl w:val="43EC4B70"/>
    <w:lvl w:ilvl="0" w:tplc="635090B2">
      <w:start w:val="15"/>
      <w:numFmt w:val="lowerLetter"/>
      <w:lvlText w:val="%1"/>
      <w:lvlJc w:val="left"/>
    </w:lvl>
    <w:lvl w:ilvl="1" w:tplc="A3FA4BC2">
      <w:numFmt w:val="decimal"/>
      <w:lvlText w:val=""/>
      <w:lvlJc w:val="left"/>
    </w:lvl>
    <w:lvl w:ilvl="2" w:tplc="C1683DE6">
      <w:numFmt w:val="decimal"/>
      <w:lvlText w:val=""/>
      <w:lvlJc w:val="left"/>
    </w:lvl>
    <w:lvl w:ilvl="3" w:tplc="FDA075AE">
      <w:numFmt w:val="decimal"/>
      <w:lvlText w:val=""/>
      <w:lvlJc w:val="left"/>
    </w:lvl>
    <w:lvl w:ilvl="4" w:tplc="FBAA57A2">
      <w:numFmt w:val="decimal"/>
      <w:lvlText w:val=""/>
      <w:lvlJc w:val="left"/>
    </w:lvl>
    <w:lvl w:ilvl="5" w:tplc="54105780">
      <w:numFmt w:val="decimal"/>
      <w:lvlText w:val=""/>
      <w:lvlJc w:val="left"/>
    </w:lvl>
    <w:lvl w:ilvl="6" w:tplc="507E4B46">
      <w:numFmt w:val="decimal"/>
      <w:lvlText w:val=""/>
      <w:lvlJc w:val="left"/>
    </w:lvl>
    <w:lvl w:ilvl="7" w:tplc="47C266E0">
      <w:numFmt w:val="decimal"/>
      <w:lvlText w:val=""/>
      <w:lvlJc w:val="left"/>
    </w:lvl>
    <w:lvl w:ilvl="8" w:tplc="17289ED6">
      <w:numFmt w:val="decimal"/>
      <w:lvlText w:val=""/>
      <w:lvlJc w:val="left"/>
    </w:lvl>
  </w:abstractNum>
  <w:abstractNum w:abstractNumId="1011" w15:restartNumberingAfterBreak="0">
    <w:nsid w:val="00004A9F"/>
    <w:multiLevelType w:val="hybridMultilevel"/>
    <w:tmpl w:val="4D426D02"/>
    <w:lvl w:ilvl="0" w:tplc="6F4067A0">
      <w:start w:val="1"/>
      <w:numFmt w:val="upperLetter"/>
      <w:lvlText w:val="%1:"/>
      <w:lvlJc w:val="left"/>
    </w:lvl>
    <w:lvl w:ilvl="1" w:tplc="EE30465A">
      <w:numFmt w:val="decimal"/>
      <w:lvlText w:val=""/>
      <w:lvlJc w:val="left"/>
    </w:lvl>
    <w:lvl w:ilvl="2" w:tplc="66AAF498">
      <w:numFmt w:val="decimal"/>
      <w:lvlText w:val=""/>
      <w:lvlJc w:val="left"/>
    </w:lvl>
    <w:lvl w:ilvl="3" w:tplc="05780F1A">
      <w:numFmt w:val="decimal"/>
      <w:lvlText w:val=""/>
      <w:lvlJc w:val="left"/>
    </w:lvl>
    <w:lvl w:ilvl="4" w:tplc="DF1851F4">
      <w:numFmt w:val="decimal"/>
      <w:lvlText w:val=""/>
      <w:lvlJc w:val="left"/>
    </w:lvl>
    <w:lvl w:ilvl="5" w:tplc="8E889044">
      <w:numFmt w:val="decimal"/>
      <w:lvlText w:val=""/>
      <w:lvlJc w:val="left"/>
    </w:lvl>
    <w:lvl w:ilvl="6" w:tplc="0B2AA944">
      <w:numFmt w:val="decimal"/>
      <w:lvlText w:val=""/>
      <w:lvlJc w:val="left"/>
    </w:lvl>
    <w:lvl w:ilvl="7" w:tplc="4A04CB6A">
      <w:numFmt w:val="decimal"/>
      <w:lvlText w:val=""/>
      <w:lvlJc w:val="left"/>
    </w:lvl>
    <w:lvl w:ilvl="8" w:tplc="50924B5E">
      <w:numFmt w:val="decimal"/>
      <w:lvlText w:val=""/>
      <w:lvlJc w:val="left"/>
    </w:lvl>
  </w:abstractNum>
  <w:abstractNum w:abstractNumId="1012" w15:restartNumberingAfterBreak="0">
    <w:nsid w:val="00004AA0"/>
    <w:multiLevelType w:val="hybridMultilevel"/>
    <w:tmpl w:val="5D8E98E8"/>
    <w:lvl w:ilvl="0" w:tplc="9BF69B16">
      <w:start w:val="1"/>
      <w:numFmt w:val="upperLetter"/>
      <w:lvlText w:val="%1:"/>
      <w:lvlJc w:val="left"/>
    </w:lvl>
    <w:lvl w:ilvl="1" w:tplc="301AC9E0">
      <w:numFmt w:val="decimal"/>
      <w:lvlText w:val=""/>
      <w:lvlJc w:val="left"/>
    </w:lvl>
    <w:lvl w:ilvl="2" w:tplc="234A5418">
      <w:numFmt w:val="decimal"/>
      <w:lvlText w:val=""/>
      <w:lvlJc w:val="left"/>
    </w:lvl>
    <w:lvl w:ilvl="3" w:tplc="A36C14AC">
      <w:numFmt w:val="decimal"/>
      <w:lvlText w:val=""/>
      <w:lvlJc w:val="left"/>
    </w:lvl>
    <w:lvl w:ilvl="4" w:tplc="9210FE10">
      <w:numFmt w:val="decimal"/>
      <w:lvlText w:val=""/>
      <w:lvlJc w:val="left"/>
    </w:lvl>
    <w:lvl w:ilvl="5" w:tplc="3FDE94EA">
      <w:numFmt w:val="decimal"/>
      <w:lvlText w:val=""/>
      <w:lvlJc w:val="left"/>
    </w:lvl>
    <w:lvl w:ilvl="6" w:tplc="6F06D7C8">
      <w:numFmt w:val="decimal"/>
      <w:lvlText w:val=""/>
      <w:lvlJc w:val="left"/>
    </w:lvl>
    <w:lvl w:ilvl="7" w:tplc="B3D8004C">
      <w:numFmt w:val="decimal"/>
      <w:lvlText w:val=""/>
      <w:lvlJc w:val="left"/>
    </w:lvl>
    <w:lvl w:ilvl="8" w:tplc="CE08BFC0">
      <w:numFmt w:val="decimal"/>
      <w:lvlText w:val=""/>
      <w:lvlJc w:val="left"/>
    </w:lvl>
  </w:abstractNum>
  <w:abstractNum w:abstractNumId="1013" w15:restartNumberingAfterBreak="0">
    <w:nsid w:val="00004AA1"/>
    <w:multiLevelType w:val="hybridMultilevel"/>
    <w:tmpl w:val="70FCDE4C"/>
    <w:lvl w:ilvl="0" w:tplc="AD22811E">
      <w:start w:val="19"/>
      <w:numFmt w:val="upperLetter"/>
      <w:lvlText w:val="%1:"/>
      <w:lvlJc w:val="left"/>
    </w:lvl>
    <w:lvl w:ilvl="1" w:tplc="FFC4C9B2">
      <w:numFmt w:val="decimal"/>
      <w:lvlText w:val=""/>
      <w:lvlJc w:val="left"/>
    </w:lvl>
    <w:lvl w:ilvl="2" w:tplc="6CB6E636">
      <w:numFmt w:val="decimal"/>
      <w:lvlText w:val=""/>
      <w:lvlJc w:val="left"/>
    </w:lvl>
    <w:lvl w:ilvl="3" w:tplc="53D8FCDC">
      <w:numFmt w:val="decimal"/>
      <w:lvlText w:val=""/>
      <w:lvlJc w:val="left"/>
    </w:lvl>
    <w:lvl w:ilvl="4" w:tplc="192E6F70">
      <w:numFmt w:val="decimal"/>
      <w:lvlText w:val=""/>
      <w:lvlJc w:val="left"/>
    </w:lvl>
    <w:lvl w:ilvl="5" w:tplc="8646A896">
      <w:numFmt w:val="decimal"/>
      <w:lvlText w:val=""/>
      <w:lvlJc w:val="left"/>
    </w:lvl>
    <w:lvl w:ilvl="6" w:tplc="2436AF8A">
      <w:numFmt w:val="decimal"/>
      <w:lvlText w:val=""/>
      <w:lvlJc w:val="left"/>
    </w:lvl>
    <w:lvl w:ilvl="7" w:tplc="F5F0AAD0">
      <w:numFmt w:val="decimal"/>
      <w:lvlText w:val=""/>
      <w:lvlJc w:val="left"/>
    </w:lvl>
    <w:lvl w:ilvl="8" w:tplc="5CC8E2C8">
      <w:numFmt w:val="decimal"/>
      <w:lvlText w:val=""/>
      <w:lvlJc w:val="left"/>
    </w:lvl>
  </w:abstractNum>
  <w:abstractNum w:abstractNumId="1014" w15:restartNumberingAfterBreak="0">
    <w:nsid w:val="00004ACD"/>
    <w:multiLevelType w:val="hybridMultilevel"/>
    <w:tmpl w:val="CCC67CB2"/>
    <w:lvl w:ilvl="0" w:tplc="5046FBB4">
      <w:start w:val="1"/>
      <w:numFmt w:val="upperLetter"/>
      <w:lvlText w:val="%1:"/>
      <w:lvlJc w:val="left"/>
    </w:lvl>
    <w:lvl w:ilvl="1" w:tplc="BAACEF14">
      <w:numFmt w:val="decimal"/>
      <w:lvlText w:val=""/>
      <w:lvlJc w:val="left"/>
    </w:lvl>
    <w:lvl w:ilvl="2" w:tplc="6268B7E6">
      <w:numFmt w:val="decimal"/>
      <w:lvlText w:val=""/>
      <w:lvlJc w:val="left"/>
    </w:lvl>
    <w:lvl w:ilvl="3" w:tplc="9F5064FE">
      <w:numFmt w:val="decimal"/>
      <w:lvlText w:val=""/>
      <w:lvlJc w:val="left"/>
    </w:lvl>
    <w:lvl w:ilvl="4" w:tplc="003E886E">
      <w:numFmt w:val="decimal"/>
      <w:lvlText w:val=""/>
      <w:lvlJc w:val="left"/>
    </w:lvl>
    <w:lvl w:ilvl="5" w:tplc="44F85792">
      <w:numFmt w:val="decimal"/>
      <w:lvlText w:val=""/>
      <w:lvlJc w:val="left"/>
    </w:lvl>
    <w:lvl w:ilvl="6" w:tplc="07746CE4">
      <w:numFmt w:val="decimal"/>
      <w:lvlText w:val=""/>
      <w:lvlJc w:val="left"/>
    </w:lvl>
    <w:lvl w:ilvl="7" w:tplc="E6BE896A">
      <w:numFmt w:val="decimal"/>
      <w:lvlText w:val=""/>
      <w:lvlJc w:val="left"/>
    </w:lvl>
    <w:lvl w:ilvl="8" w:tplc="42B6AF54">
      <w:numFmt w:val="decimal"/>
      <w:lvlText w:val=""/>
      <w:lvlJc w:val="left"/>
    </w:lvl>
  </w:abstractNum>
  <w:abstractNum w:abstractNumId="1015" w15:restartNumberingAfterBreak="0">
    <w:nsid w:val="00004AD2"/>
    <w:multiLevelType w:val="hybridMultilevel"/>
    <w:tmpl w:val="DB04DCE8"/>
    <w:lvl w:ilvl="0" w:tplc="2FEE2838">
      <w:start w:val="3"/>
      <w:numFmt w:val="upperLetter"/>
      <w:lvlText w:val="%1:"/>
      <w:lvlJc w:val="left"/>
    </w:lvl>
    <w:lvl w:ilvl="1" w:tplc="54FA58A2">
      <w:numFmt w:val="decimal"/>
      <w:lvlText w:val=""/>
      <w:lvlJc w:val="left"/>
    </w:lvl>
    <w:lvl w:ilvl="2" w:tplc="B6AEAC5C">
      <w:numFmt w:val="decimal"/>
      <w:lvlText w:val=""/>
      <w:lvlJc w:val="left"/>
    </w:lvl>
    <w:lvl w:ilvl="3" w:tplc="BF7CA040">
      <w:numFmt w:val="decimal"/>
      <w:lvlText w:val=""/>
      <w:lvlJc w:val="left"/>
    </w:lvl>
    <w:lvl w:ilvl="4" w:tplc="3922165E">
      <w:numFmt w:val="decimal"/>
      <w:lvlText w:val=""/>
      <w:lvlJc w:val="left"/>
    </w:lvl>
    <w:lvl w:ilvl="5" w:tplc="565A3A22">
      <w:numFmt w:val="decimal"/>
      <w:lvlText w:val=""/>
      <w:lvlJc w:val="left"/>
    </w:lvl>
    <w:lvl w:ilvl="6" w:tplc="754445E6">
      <w:numFmt w:val="decimal"/>
      <w:lvlText w:val=""/>
      <w:lvlJc w:val="left"/>
    </w:lvl>
    <w:lvl w:ilvl="7" w:tplc="10B67C80">
      <w:numFmt w:val="decimal"/>
      <w:lvlText w:val=""/>
      <w:lvlJc w:val="left"/>
    </w:lvl>
    <w:lvl w:ilvl="8" w:tplc="ABE4D676">
      <w:numFmt w:val="decimal"/>
      <w:lvlText w:val=""/>
      <w:lvlJc w:val="left"/>
    </w:lvl>
  </w:abstractNum>
  <w:abstractNum w:abstractNumId="1016" w15:restartNumberingAfterBreak="0">
    <w:nsid w:val="00004AD9"/>
    <w:multiLevelType w:val="hybridMultilevel"/>
    <w:tmpl w:val="3E607A24"/>
    <w:lvl w:ilvl="0" w:tplc="32B4A8DA">
      <w:start w:val="1"/>
      <w:numFmt w:val="bullet"/>
      <w:lvlText w:val=""/>
      <w:lvlJc w:val="left"/>
    </w:lvl>
    <w:lvl w:ilvl="1" w:tplc="31D06410">
      <w:start w:val="1"/>
      <w:numFmt w:val="upperLetter"/>
      <w:lvlText w:val="%2:"/>
      <w:lvlJc w:val="left"/>
    </w:lvl>
    <w:lvl w:ilvl="2" w:tplc="4DBECA94">
      <w:numFmt w:val="decimal"/>
      <w:lvlText w:val=""/>
      <w:lvlJc w:val="left"/>
    </w:lvl>
    <w:lvl w:ilvl="3" w:tplc="09B0F3CC">
      <w:numFmt w:val="decimal"/>
      <w:lvlText w:val=""/>
      <w:lvlJc w:val="left"/>
    </w:lvl>
    <w:lvl w:ilvl="4" w:tplc="90E62EDA">
      <w:numFmt w:val="decimal"/>
      <w:lvlText w:val=""/>
      <w:lvlJc w:val="left"/>
    </w:lvl>
    <w:lvl w:ilvl="5" w:tplc="CF9E6378">
      <w:numFmt w:val="decimal"/>
      <w:lvlText w:val=""/>
      <w:lvlJc w:val="left"/>
    </w:lvl>
    <w:lvl w:ilvl="6" w:tplc="79B6D3C0">
      <w:numFmt w:val="decimal"/>
      <w:lvlText w:val=""/>
      <w:lvlJc w:val="left"/>
    </w:lvl>
    <w:lvl w:ilvl="7" w:tplc="1214EDFE">
      <w:numFmt w:val="decimal"/>
      <w:lvlText w:val=""/>
      <w:lvlJc w:val="left"/>
    </w:lvl>
    <w:lvl w:ilvl="8" w:tplc="A7C47966">
      <w:numFmt w:val="decimal"/>
      <w:lvlText w:val=""/>
      <w:lvlJc w:val="left"/>
    </w:lvl>
  </w:abstractNum>
  <w:abstractNum w:abstractNumId="1017" w15:restartNumberingAfterBreak="0">
    <w:nsid w:val="00004AE4"/>
    <w:multiLevelType w:val="hybridMultilevel"/>
    <w:tmpl w:val="08B43AF6"/>
    <w:lvl w:ilvl="0" w:tplc="45B0FCE6">
      <w:start w:val="1"/>
      <w:numFmt w:val="bullet"/>
      <w:lvlText w:val=""/>
      <w:lvlJc w:val="left"/>
    </w:lvl>
    <w:lvl w:ilvl="1" w:tplc="B0B0E5AA">
      <w:numFmt w:val="decimal"/>
      <w:lvlText w:val=""/>
      <w:lvlJc w:val="left"/>
    </w:lvl>
    <w:lvl w:ilvl="2" w:tplc="6CAEC184">
      <w:numFmt w:val="decimal"/>
      <w:lvlText w:val=""/>
      <w:lvlJc w:val="left"/>
    </w:lvl>
    <w:lvl w:ilvl="3" w:tplc="7AA21748">
      <w:numFmt w:val="decimal"/>
      <w:lvlText w:val=""/>
      <w:lvlJc w:val="left"/>
    </w:lvl>
    <w:lvl w:ilvl="4" w:tplc="9768E00A">
      <w:numFmt w:val="decimal"/>
      <w:lvlText w:val=""/>
      <w:lvlJc w:val="left"/>
    </w:lvl>
    <w:lvl w:ilvl="5" w:tplc="76B68460">
      <w:numFmt w:val="decimal"/>
      <w:lvlText w:val=""/>
      <w:lvlJc w:val="left"/>
    </w:lvl>
    <w:lvl w:ilvl="6" w:tplc="DA78CF00">
      <w:numFmt w:val="decimal"/>
      <w:lvlText w:val=""/>
      <w:lvlJc w:val="left"/>
    </w:lvl>
    <w:lvl w:ilvl="7" w:tplc="E9B41B6A">
      <w:numFmt w:val="decimal"/>
      <w:lvlText w:val=""/>
      <w:lvlJc w:val="left"/>
    </w:lvl>
    <w:lvl w:ilvl="8" w:tplc="1A20AE7C">
      <w:numFmt w:val="decimal"/>
      <w:lvlText w:val=""/>
      <w:lvlJc w:val="left"/>
    </w:lvl>
  </w:abstractNum>
  <w:abstractNum w:abstractNumId="1018" w15:restartNumberingAfterBreak="0">
    <w:nsid w:val="00004AEA"/>
    <w:multiLevelType w:val="hybridMultilevel"/>
    <w:tmpl w:val="D800218E"/>
    <w:lvl w:ilvl="0" w:tplc="AB847D66">
      <w:start w:val="1"/>
      <w:numFmt w:val="bullet"/>
      <w:lvlText w:val=""/>
      <w:lvlJc w:val="left"/>
    </w:lvl>
    <w:lvl w:ilvl="1" w:tplc="32F083E2">
      <w:numFmt w:val="decimal"/>
      <w:lvlText w:val=""/>
      <w:lvlJc w:val="left"/>
    </w:lvl>
    <w:lvl w:ilvl="2" w:tplc="02164016">
      <w:numFmt w:val="decimal"/>
      <w:lvlText w:val=""/>
      <w:lvlJc w:val="left"/>
    </w:lvl>
    <w:lvl w:ilvl="3" w:tplc="2062B646">
      <w:numFmt w:val="decimal"/>
      <w:lvlText w:val=""/>
      <w:lvlJc w:val="left"/>
    </w:lvl>
    <w:lvl w:ilvl="4" w:tplc="0D306910">
      <w:numFmt w:val="decimal"/>
      <w:lvlText w:val=""/>
      <w:lvlJc w:val="left"/>
    </w:lvl>
    <w:lvl w:ilvl="5" w:tplc="2800F7F6">
      <w:numFmt w:val="decimal"/>
      <w:lvlText w:val=""/>
      <w:lvlJc w:val="left"/>
    </w:lvl>
    <w:lvl w:ilvl="6" w:tplc="58CA928C">
      <w:numFmt w:val="decimal"/>
      <w:lvlText w:val=""/>
      <w:lvlJc w:val="left"/>
    </w:lvl>
    <w:lvl w:ilvl="7" w:tplc="8154E10A">
      <w:numFmt w:val="decimal"/>
      <w:lvlText w:val=""/>
      <w:lvlJc w:val="left"/>
    </w:lvl>
    <w:lvl w:ilvl="8" w:tplc="CEE2502A">
      <w:numFmt w:val="decimal"/>
      <w:lvlText w:val=""/>
      <w:lvlJc w:val="left"/>
    </w:lvl>
  </w:abstractNum>
  <w:abstractNum w:abstractNumId="1019" w15:restartNumberingAfterBreak="0">
    <w:nsid w:val="00004B03"/>
    <w:multiLevelType w:val="hybridMultilevel"/>
    <w:tmpl w:val="003EA6E0"/>
    <w:lvl w:ilvl="0" w:tplc="5114E93E">
      <w:start w:val="3"/>
      <w:numFmt w:val="upperLetter"/>
      <w:lvlText w:val="%1:"/>
      <w:lvlJc w:val="left"/>
    </w:lvl>
    <w:lvl w:ilvl="1" w:tplc="A886B78E">
      <w:numFmt w:val="decimal"/>
      <w:lvlText w:val=""/>
      <w:lvlJc w:val="left"/>
    </w:lvl>
    <w:lvl w:ilvl="2" w:tplc="5C000328">
      <w:numFmt w:val="decimal"/>
      <w:lvlText w:val=""/>
      <w:lvlJc w:val="left"/>
    </w:lvl>
    <w:lvl w:ilvl="3" w:tplc="817E23C8">
      <w:numFmt w:val="decimal"/>
      <w:lvlText w:val=""/>
      <w:lvlJc w:val="left"/>
    </w:lvl>
    <w:lvl w:ilvl="4" w:tplc="060E816C">
      <w:numFmt w:val="decimal"/>
      <w:lvlText w:val=""/>
      <w:lvlJc w:val="left"/>
    </w:lvl>
    <w:lvl w:ilvl="5" w:tplc="7C1823A0">
      <w:numFmt w:val="decimal"/>
      <w:lvlText w:val=""/>
      <w:lvlJc w:val="left"/>
    </w:lvl>
    <w:lvl w:ilvl="6" w:tplc="365CD988">
      <w:numFmt w:val="decimal"/>
      <w:lvlText w:val=""/>
      <w:lvlJc w:val="left"/>
    </w:lvl>
    <w:lvl w:ilvl="7" w:tplc="F528A27A">
      <w:numFmt w:val="decimal"/>
      <w:lvlText w:val=""/>
      <w:lvlJc w:val="left"/>
    </w:lvl>
    <w:lvl w:ilvl="8" w:tplc="8AB0FE46">
      <w:numFmt w:val="decimal"/>
      <w:lvlText w:val=""/>
      <w:lvlJc w:val="left"/>
    </w:lvl>
  </w:abstractNum>
  <w:abstractNum w:abstractNumId="1020" w15:restartNumberingAfterBreak="0">
    <w:nsid w:val="00004B55"/>
    <w:multiLevelType w:val="hybridMultilevel"/>
    <w:tmpl w:val="B5B2FF78"/>
    <w:lvl w:ilvl="0" w:tplc="2202F134">
      <w:start w:val="1"/>
      <w:numFmt w:val="bullet"/>
      <w:lvlText w:val=""/>
      <w:lvlJc w:val="left"/>
    </w:lvl>
    <w:lvl w:ilvl="1" w:tplc="D7429A40">
      <w:numFmt w:val="decimal"/>
      <w:lvlText w:val=""/>
      <w:lvlJc w:val="left"/>
    </w:lvl>
    <w:lvl w:ilvl="2" w:tplc="2538196C">
      <w:numFmt w:val="decimal"/>
      <w:lvlText w:val=""/>
      <w:lvlJc w:val="left"/>
    </w:lvl>
    <w:lvl w:ilvl="3" w:tplc="CA887668">
      <w:numFmt w:val="decimal"/>
      <w:lvlText w:val=""/>
      <w:lvlJc w:val="left"/>
    </w:lvl>
    <w:lvl w:ilvl="4" w:tplc="06CE626C">
      <w:numFmt w:val="decimal"/>
      <w:lvlText w:val=""/>
      <w:lvlJc w:val="left"/>
    </w:lvl>
    <w:lvl w:ilvl="5" w:tplc="1F460A58">
      <w:numFmt w:val="decimal"/>
      <w:lvlText w:val=""/>
      <w:lvlJc w:val="left"/>
    </w:lvl>
    <w:lvl w:ilvl="6" w:tplc="3222987A">
      <w:numFmt w:val="decimal"/>
      <w:lvlText w:val=""/>
      <w:lvlJc w:val="left"/>
    </w:lvl>
    <w:lvl w:ilvl="7" w:tplc="0D640C28">
      <w:numFmt w:val="decimal"/>
      <w:lvlText w:val=""/>
      <w:lvlJc w:val="left"/>
    </w:lvl>
    <w:lvl w:ilvl="8" w:tplc="D19603CC">
      <w:numFmt w:val="decimal"/>
      <w:lvlText w:val=""/>
      <w:lvlJc w:val="left"/>
    </w:lvl>
  </w:abstractNum>
  <w:abstractNum w:abstractNumId="1021" w15:restartNumberingAfterBreak="0">
    <w:nsid w:val="00004BC4"/>
    <w:multiLevelType w:val="hybridMultilevel"/>
    <w:tmpl w:val="61CA1550"/>
    <w:lvl w:ilvl="0" w:tplc="063448C0">
      <w:start w:val="1"/>
      <w:numFmt w:val="bullet"/>
      <w:lvlText w:val=""/>
      <w:lvlJc w:val="left"/>
    </w:lvl>
    <w:lvl w:ilvl="1" w:tplc="864EC790">
      <w:start w:val="15"/>
      <w:numFmt w:val="lowerLetter"/>
      <w:lvlText w:val="%2"/>
      <w:lvlJc w:val="left"/>
    </w:lvl>
    <w:lvl w:ilvl="2" w:tplc="8D0EE8B2">
      <w:numFmt w:val="decimal"/>
      <w:lvlText w:val=""/>
      <w:lvlJc w:val="left"/>
    </w:lvl>
    <w:lvl w:ilvl="3" w:tplc="980C8222">
      <w:numFmt w:val="decimal"/>
      <w:lvlText w:val=""/>
      <w:lvlJc w:val="left"/>
    </w:lvl>
    <w:lvl w:ilvl="4" w:tplc="F42011DE">
      <w:numFmt w:val="decimal"/>
      <w:lvlText w:val=""/>
      <w:lvlJc w:val="left"/>
    </w:lvl>
    <w:lvl w:ilvl="5" w:tplc="D8AA9DA8">
      <w:numFmt w:val="decimal"/>
      <w:lvlText w:val=""/>
      <w:lvlJc w:val="left"/>
    </w:lvl>
    <w:lvl w:ilvl="6" w:tplc="CC80E174">
      <w:numFmt w:val="decimal"/>
      <w:lvlText w:val=""/>
      <w:lvlJc w:val="left"/>
    </w:lvl>
    <w:lvl w:ilvl="7" w:tplc="DDEE9C8E">
      <w:numFmt w:val="decimal"/>
      <w:lvlText w:val=""/>
      <w:lvlJc w:val="left"/>
    </w:lvl>
    <w:lvl w:ilvl="8" w:tplc="8A8480B4">
      <w:numFmt w:val="decimal"/>
      <w:lvlText w:val=""/>
      <w:lvlJc w:val="left"/>
    </w:lvl>
  </w:abstractNum>
  <w:abstractNum w:abstractNumId="1022" w15:restartNumberingAfterBreak="0">
    <w:nsid w:val="00004BD2"/>
    <w:multiLevelType w:val="hybridMultilevel"/>
    <w:tmpl w:val="B81CA502"/>
    <w:lvl w:ilvl="0" w:tplc="B4E444B4">
      <w:start w:val="1"/>
      <w:numFmt w:val="bullet"/>
      <w:lvlText w:val=""/>
      <w:lvlJc w:val="left"/>
    </w:lvl>
    <w:lvl w:ilvl="1" w:tplc="1EE82358">
      <w:start w:val="1"/>
      <w:numFmt w:val="upperLetter"/>
      <w:lvlText w:val="%2:"/>
      <w:lvlJc w:val="left"/>
    </w:lvl>
    <w:lvl w:ilvl="2" w:tplc="597426AC">
      <w:numFmt w:val="decimal"/>
      <w:lvlText w:val=""/>
      <w:lvlJc w:val="left"/>
    </w:lvl>
    <w:lvl w:ilvl="3" w:tplc="02721DA8">
      <w:numFmt w:val="decimal"/>
      <w:lvlText w:val=""/>
      <w:lvlJc w:val="left"/>
    </w:lvl>
    <w:lvl w:ilvl="4" w:tplc="187E0C70">
      <w:numFmt w:val="decimal"/>
      <w:lvlText w:val=""/>
      <w:lvlJc w:val="left"/>
    </w:lvl>
    <w:lvl w:ilvl="5" w:tplc="6B96D33C">
      <w:numFmt w:val="decimal"/>
      <w:lvlText w:val=""/>
      <w:lvlJc w:val="left"/>
    </w:lvl>
    <w:lvl w:ilvl="6" w:tplc="324280E6">
      <w:numFmt w:val="decimal"/>
      <w:lvlText w:val=""/>
      <w:lvlJc w:val="left"/>
    </w:lvl>
    <w:lvl w:ilvl="7" w:tplc="6A42F274">
      <w:numFmt w:val="decimal"/>
      <w:lvlText w:val=""/>
      <w:lvlJc w:val="left"/>
    </w:lvl>
    <w:lvl w:ilvl="8" w:tplc="F53CC852">
      <w:numFmt w:val="decimal"/>
      <w:lvlText w:val=""/>
      <w:lvlJc w:val="left"/>
    </w:lvl>
  </w:abstractNum>
  <w:abstractNum w:abstractNumId="1023" w15:restartNumberingAfterBreak="0">
    <w:nsid w:val="00004BD5"/>
    <w:multiLevelType w:val="hybridMultilevel"/>
    <w:tmpl w:val="9CDC14A0"/>
    <w:lvl w:ilvl="0" w:tplc="A3BA8E24">
      <w:start w:val="4"/>
      <w:numFmt w:val="lowerRoman"/>
      <w:lvlText w:val="%1"/>
      <w:lvlJc w:val="left"/>
    </w:lvl>
    <w:lvl w:ilvl="1" w:tplc="67EA1522">
      <w:numFmt w:val="decimal"/>
      <w:lvlText w:val=""/>
      <w:lvlJc w:val="left"/>
    </w:lvl>
    <w:lvl w:ilvl="2" w:tplc="10FCE5DE">
      <w:numFmt w:val="decimal"/>
      <w:lvlText w:val=""/>
      <w:lvlJc w:val="left"/>
    </w:lvl>
    <w:lvl w:ilvl="3" w:tplc="02863404">
      <w:numFmt w:val="decimal"/>
      <w:lvlText w:val=""/>
      <w:lvlJc w:val="left"/>
    </w:lvl>
    <w:lvl w:ilvl="4" w:tplc="F08E3D5E">
      <w:numFmt w:val="decimal"/>
      <w:lvlText w:val=""/>
      <w:lvlJc w:val="left"/>
    </w:lvl>
    <w:lvl w:ilvl="5" w:tplc="9A02C6D4">
      <w:numFmt w:val="decimal"/>
      <w:lvlText w:val=""/>
      <w:lvlJc w:val="left"/>
    </w:lvl>
    <w:lvl w:ilvl="6" w:tplc="6C50BB16">
      <w:numFmt w:val="decimal"/>
      <w:lvlText w:val=""/>
      <w:lvlJc w:val="left"/>
    </w:lvl>
    <w:lvl w:ilvl="7" w:tplc="ABD22902">
      <w:numFmt w:val="decimal"/>
      <w:lvlText w:val=""/>
      <w:lvlJc w:val="left"/>
    </w:lvl>
    <w:lvl w:ilvl="8" w:tplc="8DCE91F0">
      <w:numFmt w:val="decimal"/>
      <w:lvlText w:val=""/>
      <w:lvlJc w:val="left"/>
    </w:lvl>
  </w:abstractNum>
  <w:abstractNum w:abstractNumId="1024" w15:restartNumberingAfterBreak="0">
    <w:nsid w:val="00004BDC"/>
    <w:multiLevelType w:val="hybridMultilevel"/>
    <w:tmpl w:val="68F4CE46"/>
    <w:lvl w:ilvl="0" w:tplc="00120782">
      <w:start w:val="1"/>
      <w:numFmt w:val="bullet"/>
      <w:lvlText w:val=""/>
      <w:lvlJc w:val="left"/>
    </w:lvl>
    <w:lvl w:ilvl="1" w:tplc="50C62B36">
      <w:numFmt w:val="decimal"/>
      <w:lvlText w:val=""/>
      <w:lvlJc w:val="left"/>
    </w:lvl>
    <w:lvl w:ilvl="2" w:tplc="3F32DD90">
      <w:numFmt w:val="decimal"/>
      <w:lvlText w:val=""/>
      <w:lvlJc w:val="left"/>
    </w:lvl>
    <w:lvl w:ilvl="3" w:tplc="82904FB8">
      <w:numFmt w:val="decimal"/>
      <w:lvlText w:val=""/>
      <w:lvlJc w:val="left"/>
    </w:lvl>
    <w:lvl w:ilvl="4" w:tplc="B0649A6C">
      <w:numFmt w:val="decimal"/>
      <w:lvlText w:val=""/>
      <w:lvlJc w:val="left"/>
    </w:lvl>
    <w:lvl w:ilvl="5" w:tplc="9ED4BC98">
      <w:numFmt w:val="decimal"/>
      <w:lvlText w:val=""/>
      <w:lvlJc w:val="left"/>
    </w:lvl>
    <w:lvl w:ilvl="6" w:tplc="B0A40ECA">
      <w:numFmt w:val="decimal"/>
      <w:lvlText w:val=""/>
      <w:lvlJc w:val="left"/>
    </w:lvl>
    <w:lvl w:ilvl="7" w:tplc="BA8ABED4">
      <w:numFmt w:val="decimal"/>
      <w:lvlText w:val=""/>
      <w:lvlJc w:val="left"/>
    </w:lvl>
    <w:lvl w:ilvl="8" w:tplc="3A9CC53C">
      <w:numFmt w:val="decimal"/>
      <w:lvlText w:val=""/>
      <w:lvlJc w:val="left"/>
    </w:lvl>
  </w:abstractNum>
  <w:abstractNum w:abstractNumId="1025" w15:restartNumberingAfterBreak="0">
    <w:nsid w:val="00004C0C"/>
    <w:multiLevelType w:val="hybridMultilevel"/>
    <w:tmpl w:val="656686AA"/>
    <w:lvl w:ilvl="0" w:tplc="B330C4A0">
      <w:start w:val="1"/>
      <w:numFmt w:val="bullet"/>
      <w:lvlText w:val=""/>
      <w:lvlJc w:val="left"/>
    </w:lvl>
    <w:lvl w:ilvl="1" w:tplc="A5D8FA1E">
      <w:numFmt w:val="decimal"/>
      <w:lvlText w:val=""/>
      <w:lvlJc w:val="left"/>
    </w:lvl>
    <w:lvl w:ilvl="2" w:tplc="023C0642">
      <w:numFmt w:val="decimal"/>
      <w:lvlText w:val=""/>
      <w:lvlJc w:val="left"/>
    </w:lvl>
    <w:lvl w:ilvl="3" w:tplc="589262A2">
      <w:numFmt w:val="decimal"/>
      <w:lvlText w:val=""/>
      <w:lvlJc w:val="left"/>
    </w:lvl>
    <w:lvl w:ilvl="4" w:tplc="7CDC8CF4">
      <w:numFmt w:val="decimal"/>
      <w:lvlText w:val=""/>
      <w:lvlJc w:val="left"/>
    </w:lvl>
    <w:lvl w:ilvl="5" w:tplc="FD0444E0">
      <w:numFmt w:val="decimal"/>
      <w:lvlText w:val=""/>
      <w:lvlJc w:val="left"/>
    </w:lvl>
    <w:lvl w:ilvl="6" w:tplc="B1964DB0">
      <w:numFmt w:val="decimal"/>
      <w:lvlText w:val=""/>
      <w:lvlJc w:val="left"/>
    </w:lvl>
    <w:lvl w:ilvl="7" w:tplc="A7645344">
      <w:numFmt w:val="decimal"/>
      <w:lvlText w:val=""/>
      <w:lvlJc w:val="left"/>
    </w:lvl>
    <w:lvl w:ilvl="8" w:tplc="B6D0FC8C">
      <w:numFmt w:val="decimal"/>
      <w:lvlText w:val=""/>
      <w:lvlJc w:val="left"/>
    </w:lvl>
  </w:abstractNum>
  <w:abstractNum w:abstractNumId="1026" w15:restartNumberingAfterBreak="0">
    <w:nsid w:val="00004C10"/>
    <w:multiLevelType w:val="hybridMultilevel"/>
    <w:tmpl w:val="123253A2"/>
    <w:lvl w:ilvl="0" w:tplc="C4743860">
      <w:start w:val="1"/>
      <w:numFmt w:val="bullet"/>
      <w:lvlText w:val=""/>
      <w:lvlJc w:val="left"/>
    </w:lvl>
    <w:lvl w:ilvl="1" w:tplc="0736FE08">
      <w:numFmt w:val="decimal"/>
      <w:lvlText w:val=""/>
      <w:lvlJc w:val="left"/>
    </w:lvl>
    <w:lvl w:ilvl="2" w:tplc="290AF21C">
      <w:numFmt w:val="decimal"/>
      <w:lvlText w:val=""/>
      <w:lvlJc w:val="left"/>
    </w:lvl>
    <w:lvl w:ilvl="3" w:tplc="B9E4E2AA">
      <w:numFmt w:val="decimal"/>
      <w:lvlText w:val=""/>
      <w:lvlJc w:val="left"/>
    </w:lvl>
    <w:lvl w:ilvl="4" w:tplc="0DD03624">
      <w:numFmt w:val="decimal"/>
      <w:lvlText w:val=""/>
      <w:lvlJc w:val="left"/>
    </w:lvl>
    <w:lvl w:ilvl="5" w:tplc="7F381A66">
      <w:numFmt w:val="decimal"/>
      <w:lvlText w:val=""/>
      <w:lvlJc w:val="left"/>
    </w:lvl>
    <w:lvl w:ilvl="6" w:tplc="4572AEF0">
      <w:numFmt w:val="decimal"/>
      <w:lvlText w:val=""/>
      <w:lvlJc w:val="left"/>
    </w:lvl>
    <w:lvl w:ilvl="7" w:tplc="A60C9278">
      <w:numFmt w:val="decimal"/>
      <w:lvlText w:val=""/>
      <w:lvlJc w:val="left"/>
    </w:lvl>
    <w:lvl w:ilvl="8" w:tplc="91D66732">
      <w:numFmt w:val="decimal"/>
      <w:lvlText w:val=""/>
      <w:lvlJc w:val="left"/>
    </w:lvl>
  </w:abstractNum>
  <w:abstractNum w:abstractNumId="1027" w15:restartNumberingAfterBreak="0">
    <w:nsid w:val="00004C53"/>
    <w:multiLevelType w:val="hybridMultilevel"/>
    <w:tmpl w:val="FD881320"/>
    <w:lvl w:ilvl="0" w:tplc="2760F9A6">
      <w:start w:val="1"/>
      <w:numFmt w:val="upperLetter"/>
      <w:lvlText w:val="%1:"/>
      <w:lvlJc w:val="left"/>
    </w:lvl>
    <w:lvl w:ilvl="1" w:tplc="F6BABF4A">
      <w:numFmt w:val="decimal"/>
      <w:lvlText w:val=""/>
      <w:lvlJc w:val="left"/>
    </w:lvl>
    <w:lvl w:ilvl="2" w:tplc="1C7E5816">
      <w:numFmt w:val="decimal"/>
      <w:lvlText w:val=""/>
      <w:lvlJc w:val="left"/>
    </w:lvl>
    <w:lvl w:ilvl="3" w:tplc="DE8656B6">
      <w:numFmt w:val="decimal"/>
      <w:lvlText w:val=""/>
      <w:lvlJc w:val="left"/>
    </w:lvl>
    <w:lvl w:ilvl="4" w:tplc="FF424CD4">
      <w:numFmt w:val="decimal"/>
      <w:lvlText w:val=""/>
      <w:lvlJc w:val="left"/>
    </w:lvl>
    <w:lvl w:ilvl="5" w:tplc="D14C02AA">
      <w:numFmt w:val="decimal"/>
      <w:lvlText w:val=""/>
      <w:lvlJc w:val="left"/>
    </w:lvl>
    <w:lvl w:ilvl="6" w:tplc="AA16C2C4">
      <w:numFmt w:val="decimal"/>
      <w:lvlText w:val=""/>
      <w:lvlJc w:val="left"/>
    </w:lvl>
    <w:lvl w:ilvl="7" w:tplc="8A7C5E30">
      <w:numFmt w:val="decimal"/>
      <w:lvlText w:val=""/>
      <w:lvlJc w:val="left"/>
    </w:lvl>
    <w:lvl w:ilvl="8" w:tplc="E7D0A554">
      <w:numFmt w:val="decimal"/>
      <w:lvlText w:val=""/>
      <w:lvlJc w:val="left"/>
    </w:lvl>
  </w:abstractNum>
  <w:abstractNum w:abstractNumId="1028" w15:restartNumberingAfterBreak="0">
    <w:nsid w:val="00004C60"/>
    <w:multiLevelType w:val="hybridMultilevel"/>
    <w:tmpl w:val="D528ED4C"/>
    <w:lvl w:ilvl="0" w:tplc="12F6C7FA">
      <w:start w:val="1"/>
      <w:numFmt w:val="bullet"/>
      <w:lvlText w:val=""/>
      <w:lvlJc w:val="left"/>
    </w:lvl>
    <w:lvl w:ilvl="1" w:tplc="6C847B38">
      <w:numFmt w:val="decimal"/>
      <w:lvlText w:val=""/>
      <w:lvlJc w:val="left"/>
    </w:lvl>
    <w:lvl w:ilvl="2" w:tplc="97867898">
      <w:numFmt w:val="decimal"/>
      <w:lvlText w:val=""/>
      <w:lvlJc w:val="left"/>
    </w:lvl>
    <w:lvl w:ilvl="3" w:tplc="BDCCEFEE">
      <w:numFmt w:val="decimal"/>
      <w:lvlText w:val=""/>
      <w:lvlJc w:val="left"/>
    </w:lvl>
    <w:lvl w:ilvl="4" w:tplc="270EA9CE">
      <w:numFmt w:val="decimal"/>
      <w:lvlText w:val=""/>
      <w:lvlJc w:val="left"/>
    </w:lvl>
    <w:lvl w:ilvl="5" w:tplc="C8CA6856">
      <w:numFmt w:val="decimal"/>
      <w:lvlText w:val=""/>
      <w:lvlJc w:val="left"/>
    </w:lvl>
    <w:lvl w:ilvl="6" w:tplc="3ECC9FD2">
      <w:numFmt w:val="decimal"/>
      <w:lvlText w:val=""/>
      <w:lvlJc w:val="left"/>
    </w:lvl>
    <w:lvl w:ilvl="7" w:tplc="AE741A5A">
      <w:numFmt w:val="decimal"/>
      <w:lvlText w:val=""/>
      <w:lvlJc w:val="left"/>
    </w:lvl>
    <w:lvl w:ilvl="8" w:tplc="56602B74">
      <w:numFmt w:val="decimal"/>
      <w:lvlText w:val=""/>
      <w:lvlJc w:val="left"/>
    </w:lvl>
  </w:abstractNum>
  <w:abstractNum w:abstractNumId="1029" w15:restartNumberingAfterBreak="0">
    <w:nsid w:val="00004C6F"/>
    <w:multiLevelType w:val="hybridMultilevel"/>
    <w:tmpl w:val="6562FB62"/>
    <w:lvl w:ilvl="0" w:tplc="A6381D34">
      <w:start w:val="1"/>
      <w:numFmt w:val="bullet"/>
      <w:lvlText w:val=""/>
      <w:lvlJc w:val="left"/>
    </w:lvl>
    <w:lvl w:ilvl="1" w:tplc="CFF8FE00">
      <w:numFmt w:val="decimal"/>
      <w:lvlText w:val=""/>
      <w:lvlJc w:val="left"/>
    </w:lvl>
    <w:lvl w:ilvl="2" w:tplc="D01C62FC">
      <w:numFmt w:val="decimal"/>
      <w:lvlText w:val=""/>
      <w:lvlJc w:val="left"/>
    </w:lvl>
    <w:lvl w:ilvl="3" w:tplc="DD44032C">
      <w:numFmt w:val="decimal"/>
      <w:lvlText w:val=""/>
      <w:lvlJc w:val="left"/>
    </w:lvl>
    <w:lvl w:ilvl="4" w:tplc="231E8882">
      <w:numFmt w:val="decimal"/>
      <w:lvlText w:val=""/>
      <w:lvlJc w:val="left"/>
    </w:lvl>
    <w:lvl w:ilvl="5" w:tplc="7E7E0BEA">
      <w:numFmt w:val="decimal"/>
      <w:lvlText w:val=""/>
      <w:lvlJc w:val="left"/>
    </w:lvl>
    <w:lvl w:ilvl="6" w:tplc="6AA83B74">
      <w:numFmt w:val="decimal"/>
      <w:lvlText w:val=""/>
      <w:lvlJc w:val="left"/>
    </w:lvl>
    <w:lvl w:ilvl="7" w:tplc="6470BBD0">
      <w:numFmt w:val="decimal"/>
      <w:lvlText w:val=""/>
      <w:lvlJc w:val="left"/>
    </w:lvl>
    <w:lvl w:ilvl="8" w:tplc="B8644B98">
      <w:numFmt w:val="decimal"/>
      <w:lvlText w:val=""/>
      <w:lvlJc w:val="left"/>
    </w:lvl>
  </w:abstractNum>
  <w:abstractNum w:abstractNumId="1030" w15:restartNumberingAfterBreak="0">
    <w:nsid w:val="00004C91"/>
    <w:multiLevelType w:val="hybridMultilevel"/>
    <w:tmpl w:val="97E0181E"/>
    <w:lvl w:ilvl="0" w:tplc="84CAB5B0">
      <w:start w:val="19"/>
      <w:numFmt w:val="upperLetter"/>
      <w:lvlText w:val="%1:"/>
      <w:lvlJc w:val="left"/>
    </w:lvl>
    <w:lvl w:ilvl="1" w:tplc="C0BC7432">
      <w:numFmt w:val="decimal"/>
      <w:lvlText w:val=""/>
      <w:lvlJc w:val="left"/>
    </w:lvl>
    <w:lvl w:ilvl="2" w:tplc="01162408">
      <w:numFmt w:val="decimal"/>
      <w:lvlText w:val=""/>
      <w:lvlJc w:val="left"/>
    </w:lvl>
    <w:lvl w:ilvl="3" w:tplc="8F2632E6">
      <w:numFmt w:val="decimal"/>
      <w:lvlText w:val=""/>
      <w:lvlJc w:val="left"/>
    </w:lvl>
    <w:lvl w:ilvl="4" w:tplc="3132C65C">
      <w:numFmt w:val="decimal"/>
      <w:lvlText w:val=""/>
      <w:lvlJc w:val="left"/>
    </w:lvl>
    <w:lvl w:ilvl="5" w:tplc="3E2A4846">
      <w:numFmt w:val="decimal"/>
      <w:lvlText w:val=""/>
      <w:lvlJc w:val="left"/>
    </w:lvl>
    <w:lvl w:ilvl="6" w:tplc="19343702">
      <w:numFmt w:val="decimal"/>
      <w:lvlText w:val=""/>
      <w:lvlJc w:val="left"/>
    </w:lvl>
    <w:lvl w:ilvl="7" w:tplc="C9A089BA">
      <w:numFmt w:val="decimal"/>
      <w:lvlText w:val=""/>
      <w:lvlJc w:val="left"/>
    </w:lvl>
    <w:lvl w:ilvl="8" w:tplc="25E2AFD2">
      <w:numFmt w:val="decimal"/>
      <w:lvlText w:val=""/>
      <w:lvlJc w:val="left"/>
    </w:lvl>
  </w:abstractNum>
  <w:abstractNum w:abstractNumId="1031" w15:restartNumberingAfterBreak="0">
    <w:nsid w:val="00004C9B"/>
    <w:multiLevelType w:val="hybridMultilevel"/>
    <w:tmpl w:val="359A9EEC"/>
    <w:lvl w:ilvl="0" w:tplc="5C2EAABE">
      <w:start w:val="3"/>
      <w:numFmt w:val="upperLetter"/>
      <w:lvlText w:val="%1:"/>
      <w:lvlJc w:val="left"/>
    </w:lvl>
    <w:lvl w:ilvl="1" w:tplc="EBE692CA">
      <w:numFmt w:val="decimal"/>
      <w:lvlText w:val=""/>
      <w:lvlJc w:val="left"/>
    </w:lvl>
    <w:lvl w:ilvl="2" w:tplc="CEAC1408">
      <w:numFmt w:val="decimal"/>
      <w:lvlText w:val=""/>
      <w:lvlJc w:val="left"/>
    </w:lvl>
    <w:lvl w:ilvl="3" w:tplc="FAFA0AA0">
      <w:numFmt w:val="decimal"/>
      <w:lvlText w:val=""/>
      <w:lvlJc w:val="left"/>
    </w:lvl>
    <w:lvl w:ilvl="4" w:tplc="0E983098">
      <w:numFmt w:val="decimal"/>
      <w:lvlText w:val=""/>
      <w:lvlJc w:val="left"/>
    </w:lvl>
    <w:lvl w:ilvl="5" w:tplc="A22287FC">
      <w:numFmt w:val="decimal"/>
      <w:lvlText w:val=""/>
      <w:lvlJc w:val="left"/>
    </w:lvl>
    <w:lvl w:ilvl="6" w:tplc="5040F59E">
      <w:numFmt w:val="decimal"/>
      <w:lvlText w:val=""/>
      <w:lvlJc w:val="left"/>
    </w:lvl>
    <w:lvl w:ilvl="7" w:tplc="600870B4">
      <w:numFmt w:val="decimal"/>
      <w:lvlText w:val=""/>
      <w:lvlJc w:val="left"/>
    </w:lvl>
    <w:lvl w:ilvl="8" w:tplc="2EAE1646">
      <w:numFmt w:val="decimal"/>
      <w:lvlText w:val=""/>
      <w:lvlJc w:val="left"/>
    </w:lvl>
  </w:abstractNum>
  <w:abstractNum w:abstractNumId="1032" w15:restartNumberingAfterBreak="0">
    <w:nsid w:val="00004CA7"/>
    <w:multiLevelType w:val="hybridMultilevel"/>
    <w:tmpl w:val="1A9C2B0E"/>
    <w:lvl w:ilvl="0" w:tplc="3092D02C">
      <w:start w:val="1"/>
      <w:numFmt w:val="bullet"/>
      <w:lvlText w:val=""/>
      <w:lvlJc w:val="left"/>
    </w:lvl>
    <w:lvl w:ilvl="1" w:tplc="C2CA41AE">
      <w:numFmt w:val="decimal"/>
      <w:lvlText w:val=""/>
      <w:lvlJc w:val="left"/>
    </w:lvl>
    <w:lvl w:ilvl="2" w:tplc="1B90D572">
      <w:numFmt w:val="decimal"/>
      <w:lvlText w:val=""/>
      <w:lvlJc w:val="left"/>
    </w:lvl>
    <w:lvl w:ilvl="3" w:tplc="1FD8E87A">
      <w:numFmt w:val="decimal"/>
      <w:lvlText w:val=""/>
      <w:lvlJc w:val="left"/>
    </w:lvl>
    <w:lvl w:ilvl="4" w:tplc="36C8F584">
      <w:numFmt w:val="decimal"/>
      <w:lvlText w:val=""/>
      <w:lvlJc w:val="left"/>
    </w:lvl>
    <w:lvl w:ilvl="5" w:tplc="767C1536">
      <w:numFmt w:val="decimal"/>
      <w:lvlText w:val=""/>
      <w:lvlJc w:val="left"/>
    </w:lvl>
    <w:lvl w:ilvl="6" w:tplc="166443DA">
      <w:numFmt w:val="decimal"/>
      <w:lvlText w:val=""/>
      <w:lvlJc w:val="left"/>
    </w:lvl>
    <w:lvl w:ilvl="7" w:tplc="6DBE8844">
      <w:numFmt w:val="decimal"/>
      <w:lvlText w:val=""/>
      <w:lvlJc w:val="left"/>
    </w:lvl>
    <w:lvl w:ilvl="8" w:tplc="42B8EFB8">
      <w:numFmt w:val="decimal"/>
      <w:lvlText w:val=""/>
      <w:lvlJc w:val="left"/>
    </w:lvl>
  </w:abstractNum>
  <w:abstractNum w:abstractNumId="1033" w15:restartNumberingAfterBreak="0">
    <w:nsid w:val="00004CAF"/>
    <w:multiLevelType w:val="hybridMultilevel"/>
    <w:tmpl w:val="B51EB3F8"/>
    <w:lvl w:ilvl="0" w:tplc="DDEE9A7C">
      <w:start w:val="1"/>
      <w:numFmt w:val="bullet"/>
      <w:lvlText w:val=""/>
      <w:lvlJc w:val="left"/>
    </w:lvl>
    <w:lvl w:ilvl="1" w:tplc="EEAE4C42">
      <w:numFmt w:val="decimal"/>
      <w:lvlText w:val=""/>
      <w:lvlJc w:val="left"/>
    </w:lvl>
    <w:lvl w:ilvl="2" w:tplc="E68C2F78">
      <w:numFmt w:val="decimal"/>
      <w:lvlText w:val=""/>
      <w:lvlJc w:val="left"/>
    </w:lvl>
    <w:lvl w:ilvl="3" w:tplc="6B96CD58">
      <w:numFmt w:val="decimal"/>
      <w:lvlText w:val=""/>
      <w:lvlJc w:val="left"/>
    </w:lvl>
    <w:lvl w:ilvl="4" w:tplc="3C96BF1C">
      <w:numFmt w:val="decimal"/>
      <w:lvlText w:val=""/>
      <w:lvlJc w:val="left"/>
    </w:lvl>
    <w:lvl w:ilvl="5" w:tplc="4DE25434">
      <w:numFmt w:val="decimal"/>
      <w:lvlText w:val=""/>
      <w:lvlJc w:val="left"/>
    </w:lvl>
    <w:lvl w:ilvl="6" w:tplc="EAB4AC90">
      <w:numFmt w:val="decimal"/>
      <w:lvlText w:val=""/>
      <w:lvlJc w:val="left"/>
    </w:lvl>
    <w:lvl w:ilvl="7" w:tplc="AED6F390">
      <w:numFmt w:val="decimal"/>
      <w:lvlText w:val=""/>
      <w:lvlJc w:val="left"/>
    </w:lvl>
    <w:lvl w:ilvl="8" w:tplc="760294CC">
      <w:numFmt w:val="decimal"/>
      <w:lvlText w:val=""/>
      <w:lvlJc w:val="left"/>
    </w:lvl>
  </w:abstractNum>
  <w:abstractNum w:abstractNumId="1034" w15:restartNumberingAfterBreak="0">
    <w:nsid w:val="00004CBD"/>
    <w:multiLevelType w:val="hybridMultilevel"/>
    <w:tmpl w:val="D48239A4"/>
    <w:lvl w:ilvl="0" w:tplc="C6ECBDC0">
      <w:start w:val="1"/>
      <w:numFmt w:val="bullet"/>
      <w:lvlText w:val=""/>
      <w:lvlJc w:val="left"/>
    </w:lvl>
    <w:lvl w:ilvl="1" w:tplc="E6EC927C">
      <w:numFmt w:val="decimal"/>
      <w:lvlText w:val=""/>
      <w:lvlJc w:val="left"/>
    </w:lvl>
    <w:lvl w:ilvl="2" w:tplc="1EE6BFF6">
      <w:numFmt w:val="decimal"/>
      <w:lvlText w:val=""/>
      <w:lvlJc w:val="left"/>
    </w:lvl>
    <w:lvl w:ilvl="3" w:tplc="E742918C">
      <w:numFmt w:val="decimal"/>
      <w:lvlText w:val=""/>
      <w:lvlJc w:val="left"/>
    </w:lvl>
    <w:lvl w:ilvl="4" w:tplc="3E826AC8">
      <w:numFmt w:val="decimal"/>
      <w:lvlText w:val=""/>
      <w:lvlJc w:val="left"/>
    </w:lvl>
    <w:lvl w:ilvl="5" w:tplc="058C2296">
      <w:numFmt w:val="decimal"/>
      <w:lvlText w:val=""/>
      <w:lvlJc w:val="left"/>
    </w:lvl>
    <w:lvl w:ilvl="6" w:tplc="4FC4A278">
      <w:numFmt w:val="decimal"/>
      <w:lvlText w:val=""/>
      <w:lvlJc w:val="left"/>
    </w:lvl>
    <w:lvl w:ilvl="7" w:tplc="424E2734">
      <w:numFmt w:val="decimal"/>
      <w:lvlText w:val=""/>
      <w:lvlJc w:val="left"/>
    </w:lvl>
    <w:lvl w:ilvl="8" w:tplc="3A7654B2">
      <w:numFmt w:val="decimal"/>
      <w:lvlText w:val=""/>
      <w:lvlJc w:val="left"/>
    </w:lvl>
  </w:abstractNum>
  <w:abstractNum w:abstractNumId="1035" w15:restartNumberingAfterBreak="0">
    <w:nsid w:val="00004CCE"/>
    <w:multiLevelType w:val="hybridMultilevel"/>
    <w:tmpl w:val="7B48E380"/>
    <w:lvl w:ilvl="0" w:tplc="501A8C50">
      <w:start w:val="1"/>
      <w:numFmt w:val="bullet"/>
      <w:lvlText w:val=""/>
      <w:lvlJc w:val="left"/>
    </w:lvl>
    <w:lvl w:ilvl="1" w:tplc="5D5E6F70">
      <w:numFmt w:val="decimal"/>
      <w:lvlText w:val=""/>
      <w:lvlJc w:val="left"/>
    </w:lvl>
    <w:lvl w:ilvl="2" w:tplc="77D48BD2">
      <w:numFmt w:val="decimal"/>
      <w:lvlText w:val=""/>
      <w:lvlJc w:val="left"/>
    </w:lvl>
    <w:lvl w:ilvl="3" w:tplc="623894C8">
      <w:numFmt w:val="decimal"/>
      <w:lvlText w:val=""/>
      <w:lvlJc w:val="left"/>
    </w:lvl>
    <w:lvl w:ilvl="4" w:tplc="3710C340">
      <w:numFmt w:val="decimal"/>
      <w:lvlText w:val=""/>
      <w:lvlJc w:val="left"/>
    </w:lvl>
    <w:lvl w:ilvl="5" w:tplc="2020B920">
      <w:numFmt w:val="decimal"/>
      <w:lvlText w:val=""/>
      <w:lvlJc w:val="left"/>
    </w:lvl>
    <w:lvl w:ilvl="6" w:tplc="97F8A068">
      <w:numFmt w:val="decimal"/>
      <w:lvlText w:val=""/>
      <w:lvlJc w:val="left"/>
    </w:lvl>
    <w:lvl w:ilvl="7" w:tplc="25360F92">
      <w:numFmt w:val="decimal"/>
      <w:lvlText w:val=""/>
      <w:lvlJc w:val="left"/>
    </w:lvl>
    <w:lvl w:ilvl="8" w:tplc="8F286E8C">
      <w:numFmt w:val="decimal"/>
      <w:lvlText w:val=""/>
      <w:lvlJc w:val="left"/>
    </w:lvl>
  </w:abstractNum>
  <w:abstractNum w:abstractNumId="1036" w15:restartNumberingAfterBreak="0">
    <w:nsid w:val="00004CD0"/>
    <w:multiLevelType w:val="hybridMultilevel"/>
    <w:tmpl w:val="B46E70CC"/>
    <w:lvl w:ilvl="0" w:tplc="B4D83C02">
      <w:start w:val="1"/>
      <w:numFmt w:val="bullet"/>
      <w:lvlText w:val="-"/>
      <w:lvlJc w:val="left"/>
    </w:lvl>
    <w:lvl w:ilvl="1" w:tplc="A6C09424">
      <w:start w:val="1"/>
      <w:numFmt w:val="bullet"/>
      <w:lvlText w:val=""/>
      <w:lvlJc w:val="left"/>
    </w:lvl>
    <w:lvl w:ilvl="2" w:tplc="9FA40374">
      <w:start w:val="18"/>
      <w:numFmt w:val="upperLetter"/>
      <w:lvlText w:val="%3:"/>
      <w:lvlJc w:val="left"/>
    </w:lvl>
    <w:lvl w:ilvl="3" w:tplc="E90C248E">
      <w:start w:val="1"/>
      <w:numFmt w:val="bullet"/>
      <w:lvlText w:val="-"/>
      <w:lvlJc w:val="left"/>
    </w:lvl>
    <w:lvl w:ilvl="4" w:tplc="D774F61A">
      <w:numFmt w:val="decimal"/>
      <w:lvlText w:val=""/>
      <w:lvlJc w:val="left"/>
    </w:lvl>
    <w:lvl w:ilvl="5" w:tplc="C400DCD4">
      <w:numFmt w:val="decimal"/>
      <w:lvlText w:val=""/>
      <w:lvlJc w:val="left"/>
    </w:lvl>
    <w:lvl w:ilvl="6" w:tplc="70F624F4">
      <w:numFmt w:val="decimal"/>
      <w:lvlText w:val=""/>
      <w:lvlJc w:val="left"/>
    </w:lvl>
    <w:lvl w:ilvl="7" w:tplc="078E1310">
      <w:numFmt w:val="decimal"/>
      <w:lvlText w:val=""/>
      <w:lvlJc w:val="left"/>
    </w:lvl>
    <w:lvl w:ilvl="8" w:tplc="91E479A4">
      <w:numFmt w:val="decimal"/>
      <w:lvlText w:val=""/>
      <w:lvlJc w:val="left"/>
    </w:lvl>
  </w:abstractNum>
  <w:abstractNum w:abstractNumId="1037" w15:restartNumberingAfterBreak="0">
    <w:nsid w:val="00004CEF"/>
    <w:multiLevelType w:val="hybridMultilevel"/>
    <w:tmpl w:val="145C70B2"/>
    <w:lvl w:ilvl="0" w:tplc="C830926C">
      <w:start w:val="1"/>
      <w:numFmt w:val="bullet"/>
      <w:lvlText w:val=""/>
      <w:lvlJc w:val="left"/>
    </w:lvl>
    <w:lvl w:ilvl="1" w:tplc="B742ECF0">
      <w:start w:val="19"/>
      <w:numFmt w:val="upperLetter"/>
      <w:lvlText w:val="%2:"/>
      <w:lvlJc w:val="left"/>
    </w:lvl>
    <w:lvl w:ilvl="2" w:tplc="5C3E3814">
      <w:numFmt w:val="decimal"/>
      <w:lvlText w:val=""/>
      <w:lvlJc w:val="left"/>
    </w:lvl>
    <w:lvl w:ilvl="3" w:tplc="C6961E2A">
      <w:numFmt w:val="decimal"/>
      <w:lvlText w:val=""/>
      <w:lvlJc w:val="left"/>
    </w:lvl>
    <w:lvl w:ilvl="4" w:tplc="750A98BC">
      <w:numFmt w:val="decimal"/>
      <w:lvlText w:val=""/>
      <w:lvlJc w:val="left"/>
    </w:lvl>
    <w:lvl w:ilvl="5" w:tplc="127ECA3A">
      <w:numFmt w:val="decimal"/>
      <w:lvlText w:val=""/>
      <w:lvlJc w:val="left"/>
    </w:lvl>
    <w:lvl w:ilvl="6" w:tplc="88DA7C46">
      <w:numFmt w:val="decimal"/>
      <w:lvlText w:val=""/>
      <w:lvlJc w:val="left"/>
    </w:lvl>
    <w:lvl w:ilvl="7" w:tplc="F95003BA">
      <w:numFmt w:val="decimal"/>
      <w:lvlText w:val=""/>
      <w:lvlJc w:val="left"/>
    </w:lvl>
    <w:lvl w:ilvl="8" w:tplc="63A87D82">
      <w:numFmt w:val="decimal"/>
      <w:lvlText w:val=""/>
      <w:lvlJc w:val="left"/>
    </w:lvl>
  </w:abstractNum>
  <w:abstractNum w:abstractNumId="1038" w15:restartNumberingAfterBreak="0">
    <w:nsid w:val="00004D27"/>
    <w:multiLevelType w:val="hybridMultilevel"/>
    <w:tmpl w:val="9F121EEC"/>
    <w:lvl w:ilvl="0" w:tplc="B91CF5B0">
      <w:start w:val="1"/>
      <w:numFmt w:val="decimal"/>
      <w:lvlText w:val="%1"/>
      <w:lvlJc w:val="left"/>
    </w:lvl>
    <w:lvl w:ilvl="1" w:tplc="F03EFEA6">
      <w:start w:val="1"/>
      <w:numFmt w:val="bullet"/>
      <w:lvlText w:val=""/>
      <w:lvlJc w:val="left"/>
    </w:lvl>
    <w:lvl w:ilvl="2" w:tplc="D4BE1DD4">
      <w:start w:val="15"/>
      <w:numFmt w:val="lowerLetter"/>
      <w:lvlText w:val="%3"/>
      <w:lvlJc w:val="left"/>
    </w:lvl>
    <w:lvl w:ilvl="3" w:tplc="93FEDC4C">
      <w:numFmt w:val="decimal"/>
      <w:lvlText w:val=""/>
      <w:lvlJc w:val="left"/>
    </w:lvl>
    <w:lvl w:ilvl="4" w:tplc="CF56B61C">
      <w:numFmt w:val="decimal"/>
      <w:lvlText w:val=""/>
      <w:lvlJc w:val="left"/>
    </w:lvl>
    <w:lvl w:ilvl="5" w:tplc="C5D87E6A">
      <w:numFmt w:val="decimal"/>
      <w:lvlText w:val=""/>
      <w:lvlJc w:val="left"/>
    </w:lvl>
    <w:lvl w:ilvl="6" w:tplc="4384811A">
      <w:numFmt w:val="decimal"/>
      <w:lvlText w:val=""/>
      <w:lvlJc w:val="left"/>
    </w:lvl>
    <w:lvl w:ilvl="7" w:tplc="221603BE">
      <w:numFmt w:val="decimal"/>
      <w:lvlText w:val=""/>
      <w:lvlJc w:val="left"/>
    </w:lvl>
    <w:lvl w:ilvl="8" w:tplc="D7AC8DDE">
      <w:numFmt w:val="decimal"/>
      <w:lvlText w:val=""/>
      <w:lvlJc w:val="left"/>
    </w:lvl>
  </w:abstractNum>
  <w:abstractNum w:abstractNumId="1039" w15:restartNumberingAfterBreak="0">
    <w:nsid w:val="00004D31"/>
    <w:multiLevelType w:val="hybridMultilevel"/>
    <w:tmpl w:val="EFEAA552"/>
    <w:lvl w:ilvl="0" w:tplc="D6BA2520">
      <w:start w:val="1"/>
      <w:numFmt w:val="bullet"/>
      <w:lvlText w:val=""/>
      <w:lvlJc w:val="left"/>
    </w:lvl>
    <w:lvl w:ilvl="1" w:tplc="80A60572">
      <w:numFmt w:val="decimal"/>
      <w:lvlText w:val=""/>
      <w:lvlJc w:val="left"/>
    </w:lvl>
    <w:lvl w:ilvl="2" w:tplc="60E47120">
      <w:numFmt w:val="decimal"/>
      <w:lvlText w:val=""/>
      <w:lvlJc w:val="left"/>
    </w:lvl>
    <w:lvl w:ilvl="3" w:tplc="514AD9D6">
      <w:numFmt w:val="decimal"/>
      <w:lvlText w:val=""/>
      <w:lvlJc w:val="left"/>
    </w:lvl>
    <w:lvl w:ilvl="4" w:tplc="6CB8395A">
      <w:numFmt w:val="decimal"/>
      <w:lvlText w:val=""/>
      <w:lvlJc w:val="left"/>
    </w:lvl>
    <w:lvl w:ilvl="5" w:tplc="79A8907A">
      <w:numFmt w:val="decimal"/>
      <w:lvlText w:val=""/>
      <w:lvlJc w:val="left"/>
    </w:lvl>
    <w:lvl w:ilvl="6" w:tplc="0F4068B8">
      <w:numFmt w:val="decimal"/>
      <w:lvlText w:val=""/>
      <w:lvlJc w:val="left"/>
    </w:lvl>
    <w:lvl w:ilvl="7" w:tplc="F26A5EDA">
      <w:numFmt w:val="decimal"/>
      <w:lvlText w:val=""/>
      <w:lvlJc w:val="left"/>
    </w:lvl>
    <w:lvl w:ilvl="8" w:tplc="38CC40A6">
      <w:numFmt w:val="decimal"/>
      <w:lvlText w:val=""/>
      <w:lvlJc w:val="left"/>
    </w:lvl>
  </w:abstractNum>
  <w:abstractNum w:abstractNumId="1040" w15:restartNumberingAfterBreak="0">
    <w:nsid w:val="00004D3A"/>
    <w:multiLevelType w:val="hybridMultilevel"/>
    <w:tmpl w:val="11765260"/>
    <w:lvl w:ilvl="0" w:tplc="9F305CA2">
      <w:start w:val="1"/>
      <w:numFmt w:val="bullet"/>
      <w:lvlText w:val=""/>
      <w:lvlJc w:val="left"/>
    </w:lvl>
    <w:lvl w:ilvl="1" w:tplc="04F69308">
      <w:numFmt w:val="decimal"/>
      <w:lvlText w:val=""/>
      <w:lvlJc w:val="left"/>
    </w:lvl>
    <w:lvl w:ilvl="2" w:tplc="45BA4C62">
      <w:numFmt w:val="decimal"/>
      <w:lvlText w:val=""/>
      <w:lvlJc w:val="left"/>
    </w:lvl>
    <w:lvl w:ilvl="3" w:tplc="DC5EB09A">
      <w:numFmt w:val="decimal"/>
      <w:lvlText w:val=""/>
      <w:lvlJc w:val="left"/>
    </w:lvl>
    <w:lvl w:ilvl="4" w:tplc="98649CEC">
      <w:numFmt w:val="decimal"/>
      <w:lvlText w:val=""/>
      <w:lvlJc w:val="left"/>
    </w:lvl>
    <w:lvl w:ilvl="5" w:tplc="A7FA9452">
      <w:numFmt w:val="decimal"/>
      <w:lvlText w:val=""/>
      <w:lvlJc w:val="left"/>
    </w:lvl>
    <w:lvl w:ilvl="6" w:tplc="B5EEDB4C">
      <w:numFmt w:val="decimal"/>
      <w:lvlText w:val=""/>
      <w:lvlJc w:val="left"/>
    </w:lvl>
    <w:lvl w:ilvl="7" w:tplc="98BE3C72">
      <w:numFmt w:val="decimal"/>
      <w:lvlText w:val=""/>
      <w:lvlJc w:val="left"/>
    </w:lvl>
    <w:lvl w:ilvl="8" w:tplc="7158AC64">
      <w:numFmt w:val="decimal"/>
      <w:lvlText w:val=""/>
      <w:lvlJc w:val="left"/>
    </w:lvl>
  </w:abstractNum>
  <w:abstractNum w:abstractNumId="1041" w15:restartNumberingAfterBreak="0">
    <w:nsid w:val="00004D3B"/>
    <w:multiLevelType w:val="hybridMultilevel"/>
    <w:tmpl w:val="79CC2268"/>
    <w:lvl w:ilvl="0" w:tplc="4A1C78BA">
      <w:start w:val="1"/>
      <w:numFmt w:val="upperLetter"/>
      <w:lvlText w:val="%1:"/>
      <w:lvlJc w:val="left"/>
    </w:lvl>
    <w:lvl w:ilvl="1" w:tplc="F0FCAC7A">
      <w:numFmt w:val="decimal"/>
      <w:lvlText w:val=""/>
      <w:lvlJc w:val="left"/>
    </w:lvl>
    <w:lvl w:ilvl="2" w:tplc="46B02ACC">
      <w:numFmt w:val="decimal"/>
      <w:lvlText w:val=""/>
      <w:lvlJc w:val="left"/>
    </w:lvl>
    <w:lvl w:ilvl="3" w:tplc="364C6476">
      <w:numFmt w:val="decimal"/>
      <w:lvlText w:val=""/>
      <w:lvlJc w:val="left"/>
    </w:lvl>
    <w:lvl w:ilvl="4" w:tplc="64487B8E">
      <w:numFmt w:val="decimal"/>
      <w:lvlText w:val=""/>
      <w:lvlJc w:val="left"/>
    </w:lvl>
    <w:lvl w:ilvl="5" w:tplc="913E64CE">
      <w:numFmt w:val="decimal"/>
      <w:lvlText w:val=""/>
      <w:lvlJc w:val="left"/>
    </w:lvl>
    <w:lvl w:ilvl="6" w:tplc="CF687040">
      <w:numFmt w:val="decimal"/>
      <w:lvlText w:val=""/>
      <w:lvlJc w:val="left"/>
    </w:lvl>
    <w:lvl w:ilvl="7" w:tplc="C3009394">
      <w:numFmt w:val="decimal"/>
      <w:lvlText w:val=""/>
      <w:lvlJc w:val="left"/>
    </w:lvl>
    <w:lvl w:ilvl="8" w:tplc="1E725BBC">
      <w:numFmt w:val="decimal"/>
      <w:lvlText w:val=""/>
      <w:lvlJc w:val="left"/>
    </w:lvl>
  </w:abstractNum>
  <w:abstractNum w:abstractNumId="1042" w15:restartNumberingAfterBreak="0">
    <w:nsid w:val="00004D43"/>
    <w:multiLevelType w:val="hybridMultilevel"/>
    <w:tmpl w:val="E2E4FEDA"/>
    <w:lvl w:ilvl="0" w:tplc="75ACA924">
      <w:start w:val="1"/>
      <w:numFmt w:val="upperLetter"/>
      <w:lvlText w:val="%1:"/>
      <w:lvlJc w:val="left"/>
    </w:lvl>
    <w:lvl w:ilvl="1" w:tplc="6F48AE84">
      <w:numFmt w:val="decimal"/>
      <w:lvlText w:val=""/>
      <w:lvlJc w:val="left"/>
    </w:lvl>
    <w:lvl w:ilvl="2" w:tplc="9834998C">
      <w:numFmt w:val="decimal"/>
      <w:lvlText w:val=""/>
      <w:lvlJc w:val="left"/>
    </w:lvl>
    <w:lvl w:ilvl="3" w:tplc="01F0BF06">
      <w:numFmt w:val="decimal"/>
      <w:lvlText w:val=""/>
      <w:lvlJc w:val="left"/>
    </w:lvl>
    <w:lvl w:ilvl="4" w:tplc="F8E86B40">
      <w:numFmt w:val="decimal"/>
      <w:lvlText w:val=""/>
      <w:lvlJc w:val="left"/>
    </w:lvl>
    <w:lvl w:ilvl="5" w:tplc="E4FE8EBE">
      <w:numFmt w:val="decimal"/>
      <w:lvlText w:val=""/>
      <w:lvlJc w:val="left"/>
    </w:lvl>
    <w:lvl w:ilvl="6" w:tplc="9410C0C2">
      <w:numFmt w:val="decimal"/>
      <w:lvlText w:val=""/>
      <w:lvlJc w:val="left"/>
    </w:lvl>
    <w:lvl w:ilvl="7" w:tplc="53929384">
      <w:numFmt w:val="decimal"/>
      <w:lvlText w:val=""/>
      <w:lvlJc w:val="left"/>
    </w:lvl>
    <w:lvl w:ilvl="8" w:tplc="9418F2EC">
      <w:numFmt w:val="decimal"/>
      <w:lvlText w:val=""/>
      <w:lvlJc w:val="left"/>
    </w:lvl>
  </w:abstractNum>
  <w:abstractNum w:abstractNumId="1043" w15:restartNumberingAfterBreak="0">
    <w:nsid w:val="00004D49"/>
    <w:multiLevelType w:val="hybridMultilevel"/>
    <w:tmpl w:val="8FECF752"/>
    <w:lvl w:ilvl="0" w:tplc="909EA11A">
      <w:start w:val="1"/>
      <w:numFmt w:val="bullet"/>
      <w:lvlText w:val=""/>
      <w:lvlJc w:val="left"/>
    </w:lvl>
    <w:lvl w:ilvl="1" w:tplc="0F8819B2">
      <w:numFmt w:val="decimal"/>
      <w:lvlText w:val=""/>
      <w:lvlJc w:val="left"/>
    </w:lvl>
    <w:lvl w:ilvl="2" w:tplc="09FC813E">
      <w:numFmt w:val="decimal"/>
      <w:lvlText w:val=""/>
      <w:lvlJc w:val="left"/>
    </w:lvl>
    <w:lvl w:ilvl="3" w:tplc="94C2453C">
      <w:numFmt w:val="decimal"/>
      <w:lvlText w:val=""/>
      <w:lvlJc w:val="left"/>
    </w:lvl>
    <w:lvl w:ilvl="4" w:tplc="60DAECB6">
      <w:numFmt w:val="decimal"/>
      <w:lvlText w:val=""/>
      <w:lvlJc w:val="left"/>
    </w:lvl>
    <w:lvl w:ilvl="5" w:tplc="906E76DC">
      <w:numFmt w:val="decimal"/>
      <w:lvlText w:val=""/>
      <w:lvlJc w:val="left"/>
    </w:lvl>
    <w:lvl w:ilvl="6" w:tplc="3DAEB4BA">
      <w:numFmt w:val="decimal"/>
      <w:lvlText w:val=""/>
      <w:lvlJc w:val="left"/>
    </w:lvl>
    <w:lvl w:ilvl="7" w:tplc="DEBEC0C0">
      <w:numFmt w:val="decimal"/>
      <w:lvlText w:val=""/>
      <w:lvlJc w:val="left"/>
    </w:lvl>
    <w:lvl w:ilvl="8" w:tplc="2498337E">
      <w:numFmt w:val="decimal"/>
      <w:lvlText w:val=""/>
      <w:lvlJc w:val="left"/>
    </w:lvl>
  </w:abstractNum>
  <w:abstractNum w:abstractNumId="1044" w15:restartNumberingAfterBreak="0">
    <w:nsid w:val="00004D59"/>
    <w:multiLevelType w:val="hybridMultilevel"/>
    <w:tmpl w:val="84F07302"/>
    <w:lvl w:ilvl="0" w:tplc="7FC4E75C">
      <w:start w:val="1"/>
      <w:numFmt w:val="bullet"/>
      <w:lvlText w:val=""/>
      <w:lvlJc w:val="left"/>
    </w:lvl>
    <w:lvl w:ilvl="1" w:tplc="601808D4">
      <w:numFmt w:val="decimal"/>
      <w:lvlText w:val=""/>
      <w:lvlJc w:val="left"/>
    </w:lvl>
    <w:lvl w:ilvl="2" w:tplc="E99E10A2">
      <w:numFmt w:val="decimal"/>
      <w:lvlText w:val=""/>
      <w:lvlJc w:val="left"/>
    </w:lvl>
    <w:lvl w:ilvl="3" w:tplc="7E9CBEC8">
      <w:numFmt w:val="decimal"/>
      <w:lvlText w:val=""/>
      <w:lvlJc w:val="left"/>
    </w:lvl>
    <w:lvl w:ilvl="4" w:tplc="B99C3640">
      <w:numFmt w:val="decimal"/>
      <w:lvlText w:val=""/>
      <w:lvlJc w:val="left"/>
    </w:lvl>
    <w:lvl w:ilvl="5" w:tplc="C4E4EBE0">
      <w:numFmt w:val="decimal"/>
      <w:lvlText w:val=""/>
      <w:lvlJc w:val="left"/>
    </w:lvl>
    <w:lvl w:ilvl="6" w:tplc="8842B6BA">
      <w:numFmt w:val="decimal"/>
      <w:lvlText w:val=""/>
      <w:lvlJc w:val="left"/>
    </w:lvl>
    <w:lvl w:ilvl="7" w:tplc="7684327C">
      <w:numFmt w:val="decimal"/>
      <w:lvlText w:val=""/>
      <w:lvlJc w:val="left"/>
    </w:lvl>
    <w:lvl w:ilvl="8" w:tplc="4F7CD5F0">
      <w:numFmt w:val="decimal"/>
      <w:lvlText w:val=""/>
      <w:lvlJc w:val="left"/>
    </w:lvl>
  </w:abstractNum>
  <w:abstractNum w:abstractNumId="1045" w15:restartNumberingAfterBreak="0">
    <w:nsid w:val="00004D66"/>
    <w:multiLevelType w:val="hybridMultilevel"/>
    <w:tmpl w:val="F8489E2A"/>
    <w:lvl w:ilvl="0" w:tplc="3F504244">
      <w:start w:val="3"/>
      <w:numFmt w:val="upperLetter"/>
      <w:lvlText w:val="(%1)"/>
      <w:lvlJc w:val="left"/>
    </w:lvl>
    <w:lvl w:ilvl="1" w:tplc="7CD6BC74">
      <w:numFmt w:val="decimal"/>
      <w:lvlText w:val=""/>
      <w:lvlJc w:val="left"/>
    </w:lvl>
    <w:lvl w:ilvl="2" w:tplc="3B92CEB6">
      <w:numFmt w:val="decimal"/>
      <w:lvlText w:val=""/>
      <w:lvlJc w:val="left"/>
    </w:lvl>
    <w:lvl w:ilvl="3" w:tplc="B64E3B5A">
      <w:numFmt w:val="decimal"/>
      <w:lvlText w:val=""/>
      <w:lvlJc w:val="left"/>
    </w:lvl>
    <w:lvl w:ilvl="4" w:tplc="66F41AA2">
      <w:numFmt w:val="decimal"/>
      <w:lvlText w:val=""/>
      <w:lvlJc w:val="left"/>
    </w:lvl>
    <w:lvl w:ilvl="5" w:tplc="179E6A26">
      <w:numFmt w:val="decimal"/>
      <w:lvlText w:val=""/>
      <w:lvlJc w:val="left"/>
    </w:lvl>
    <w:lvl w:ilvl="6" w:tplc="960A75A6">
      <w:numFmt w:val="decimal"/>
      <w:lvlText w:val=""/>
      <w:lvlJc w:val="left"/>
    </w:lvl>
    <w:lvl w:ilvl="7" w:tplc="BC6AE5B4">
      <w:numFmt w:val="decimal"/>
      <w:lvlText w:val=""/>
      <w:lvlJc w:val="left"/>
    </w:lvl>
    <w:lvl w:ilvl="8" w:tplc="A6FCBEF8">
      <w:numFmt w:val="decimal"/>
      <w:lvlText w:val=""/>
      <w:lvlJc w:val="left"/>
    </w:lvl>
  </w:abstractNum>
  <w:abstractNum w:abstractNumId="1046" w15:restartNumberingAfterBreak="0">
    <w:nsid w:val="00004D82"/>
    <w:multiLevelType w:val="hybridMultilevel"/>
    <w:tmpl w:val="B3CAED02"/>
    <w:lvl w:ilvl="0" w:tplc="EC367B84">
      <w:start w:val="1"/>
      <w:numFmt w:val="upperLetter"/>
      <w:lvlText w:val="%1:"/>
      <w:lvlJc w:val="left"/>
    </w:lvl>
    <w:lvl w:ilvl="1" w:tplc="FCA266F0">
      <w:numFmt w:val="decimal"/>
      <w:lvlText w:val=""/>
      <w:lvlJc w:val="left"/>
    </w:lvl>
    <w:lvl w:ilvl="2" w:tplc="9BF802C4">
      <w:numFmt w:val="decimal"/>
      <w:lvlText w:val=""/>
      <w:lvlJc w:val="left"/>
    </w:lvl>
    <w:lvl w:ilvl="3" w:tplc="5270FE22">
      <w:numFmt w:val="decimal"/>
      <w:lvlText w:val=""/>
      <w:lvlJc w:val="left"/>
    </w:lvl>
    <w:lvl w:ilvl="4" w:tplc="0A7EF5D0">
      <w:numFmt w:val="decimal"/>
      <w:lvlText w:val=""/>
      <w:lvlJc w:val="left"/>
    </w:lvl>
    <w:lvl w:ilvl="5" w:tplc="D6D2C5AA">
      <w:numFmt w:val="decimal"/>
      <w:lvlText w:val=""/>
      <w:lvlJc w:val="left"/>
    </w:lvl>
    <w:lvl w:ilvl="6" w:tplc="97AE8142">
      <w:numFmt w:val="decimal"/>
      <w:lvlText w:val=""/>
      <w:lvlJc w:val="left"/>
    </w:lvl>
    <w:lvl w:ilvl="7" w:tplc="2034AC38">
      <w:numFmt w:val="decimal"/>
      <w:lvlText w:val=""/>
      <w:lvlJc w:val="left"/>
    </w:lvl>
    <w:lvl w:ilvl="8" w:tplc="874866E0">
      <w:numFmt w:val="decimal"/>
      <w:lvlText w:val=""/>
      <w:lvlJc w:val="left"/>
    </w:lvl>
  </w:abstractNum>
  <w:abstractNum w:abstractNumId="1047" w15:restartNumberingAfterBreak="0">
    <w:nsid w:val="00004D98"/>
    <w:multiLevelType w:val="hybridMultilevel"/>
    <w:tmpl w:val="4E441FF0"/>
    <w:lvl w:ilvl="0" w:tplc="B030C29E">
      <w:start w:val="1"/>
      <w:numFmt w:val="bullet"/>
      <w:lvlText w:val=""/>
      <w:lvlJc w:val="left"/>
    </w:lvl>
    <w:lvl w:ilvl="1" w:tplc="99FA85DA">
      <w:numFmt w:val="decimal"/>
      <w:lvlText w:val=""/>
      <w:lvlJc w:val="left"/>
    </w:lvl>
    <w:lvl w:ilvl="2" w:tplc="9E12C454">
      <w:numFmt w:val="decimal"/>
      <w:lvlText w:val=""/>
      <w:lvlJc w:val="left"/>
    </w:lvl>
    <w:lvl w:ilvl="3" w:tplc="429812F4">
      <w:numFmt w:val="decimal"/>
      <w:lvlText w:val=""/>
      <w:lvlJc w:val="left"/>
    </w:lvl>
    <w:lvl w:ilvl="4" w:tplc="8744B810">
      <w:numFmt w:val="decimal"/>
      <w:lvlText w:val=""/>
      <w:lvlJc w:val="left"/>
    </w:lvl>
    <w:lvl w:ilvl="5" w:tplc="B2201BEC">
      <w:numFmt w:val="decimal"/>
      <w:lvlText w:val=""/>
      <w:lvlJc w:val="left"/>
    </w:lvl>
    <w:lvl w:ilvl="6" w:tplc="751C3A70">
      <w:numFmt w:val="decimal"/>
      <w:lvlText w:val=""/>
      <w:lvlJc w:val="left"/>
    </w:lvl>
    <w:lvl w:ilvl="7" w:tplc="4542602E">
      <w:numFmt w:val="decimal"/>
      <w:lvlText w:val=""/>
      <w:lvlJc w:val="left"/>
    </w:lvl>
    <w:lvl w:ilvl="8" w:tplc="1840BDC4">
      <w:numFmt w:val="decimal"/>
      <w:lvlText w:val=""/>
      <w:lvlJc w:val="left"/>
    </w:lvl>
  </w:abstractNum>
  <w:abstractNum w:abstractNumId="1048" w15:restartNumberingAfterBreak="0">
    <w:nsid w:val="00004DA5"/>
    <w:multiLevelType w:val="hybridMultilevel"/>
    <w:tmpl w:val="9ABA7A9A"/>
    <w:lvl w:ilvl="0" w:tplc="F222B9A6">
      <w:start w:val="1"/>
      <w:numFmt w:val="bullet"/>
      <w:lvlText w:val=""/>
      <w:lvlJc w:val="left"/>
    </w:lvl>
    <w:lvl w:ilvl="1" w:tplc="A88A679A">
      <w:numFmt w:val="decimal"/>
      <w:lvlText w:val=""/>
      <w:lvlJc w:val="left"/>
    </w:lvl>
    <w:lvl w:ilvl="2" w:tplc="14BE37A2">
      <w:numFmt w:val="decimal"/>
      <w:lvlText w:val=""/>
      <w:lvlJc w:val="left"/>
    </w:lvl>
    <w:lvl w:ilvl="3" w:tplc="CCBA712E">
      <w:numFmt w:val="decimal"/>
      <w:lvlText w:val=""/>
      <w:lvlJc w:val="left"/>
    </w:lvl>
    <w:lvl w:ilvl="4" w:tplc="6D8CF464">
      <w:numFmt w:val="decimal"/>
      <w:lvlText w:val=""/>
      <w:lvlJc w:val="left"/>
    </w:lvl>
    <w:lvl w:ilvl="5" w:tplc="56DCA31E">
      <w:numFmt w:val="decimal"/>
      <w:lvlText w:val=""/>
      <w:lvlJc w:val="left"/>
    </w:lvl>
    <w:lvl w:ilvl="6" w:tplc="2484682A">
      <w:numFmt w:val="decimal"/>
      <w:lvlText w:val=""/>
      <w:lvlJc w:val="left"/>
    </w:lvl>
    <w:lvl w:ilvl="7" w:tplc="92486E24">
      <w:numFmt w:val="decimal"/>
      <w:lvlText w:val=""/>
      <w:lvlJc w:val="left"/>
    </w:lvl>
    <w:lvl w:ilvl="8" w:tplc="CE983D46">
      <w:numFmt w:val="decimal"/>
      <w:lvlText w:val=""/>
      <w:lvlJc w:val="left"/>
    </w:lvl>
  </w:abstractNum>
  <w:abstractNum w:abstractNumId="1049" w15:restartNumberingAfterBreak="0">
    <w:nsid w:val="00004DAA"/>
    <w:multiLevelType w:val="hybridMultilevel"/>
    <w:tmpl w:val="A10AA4B4"/>
    <w:lvl w:ilvl="0" w:tplc="1124E880">
      <w:start w:val="1"/>
      <w:numFmt w:val="bullet"/>
      <w:lvlText w:val=""/>
      <w:lvlJc w:val="left"/>
    </w:lvl>
    <w:lvl w:ilvl="1" w:tplc="306CEEA2">
      <w:numFmt w:val="decimal"/>
      <w:lvlText w:val=""/>
      <w:lvlJc w:val="left"/>
    </w:lvl>
    <w:lvl w:ilvl="2" w:tplc="6BC850A4">
      <w:numFmt w:val="decimal"/>
      <w:lvlText w:val=""/>
      <w:lvlJc w:val="left"/>
    </w:lvl>
    <w:lvl w:ilvl="3" w:tplc="38C8BE92">
      <w:numFmt w:val="decimal"/>
      <w:lvlText w:val=""/>
      <w:lvlJc w:val="left"/>
    </w:lvl>
    <w:lvl w:ilvl="4" w:tplc="655A9BA2">
      <w:numFmt w:val="decimal"/>
      <w:lvlText w:val=""/>
      <w:lvlJc w:val="left"/>
    </w:lvl>
    <w:lvl w:ilvl="5" w:tplc="0DB40AA6">
      <w:numFmt w:val="decimal"/>
      <w:lvlText w:val=""/>
      <w:lvlJc w:val="left"/>
    </w:lvl>
    <w:lvl w:ilvl="6" w:tplc="DE3663C8">
      <w:numFmt w:val="decimal"/>
      <w:lvlText w:val=""/>
      <w:lvlJc w:val="left"/>
    </w:lvl>
    <w:lvl w:ilvl="7" w:tplc="8F4844C4">
      <w:numFmt w:val="decimal"/>
      <w:lvlText w:val=""/>
      <w:lvlJc w:val="left"/>
    </w:lvl>
    <w:lvl w:ilvl="8" w:tplc="83A6DCAC">
      <w:numFmt w:val="decimal"/>
      <w:lvlText w:val=""/>
      <w:lvlJc w:val="left"/>
    </w:lvl>
  </w:abstractNum>
  <w:abstractNum w:abstractNumId="1050" w15:restartNumberingAfterBreak="0">
    <w:nsid w:val="00004DC7"/>
    <w:multiLevelType w:val="hybridMultilevel"/>
    <w:tmpl w:val="EF3ED7F4"/>
    <w:lvl w:ilvl="0" w:tplc="43326C18">
      <w:start w:val="15"/>
      <w:numFmt w:val="lowerLetter"/>
      <w:lvlText w:val="%1"/>
      <w:lvlJc w:val="left"/>
    </w:lvl>
    <w:lvl w:ilvl="1" w:tplc="3A5642F8">
      <w:numFmt w:val="decimal"/>
      <w:lvlText w:val=""/>
      <w:lvlJc w:val="left"/>
    </w:lvl>
    <w:lvl w:ilvl="2" w:tplc="A34AD532">
      <w:numFmt w:val="decimal"/>
      <w:lvlText w:val=""/>
      <w:lvlJc w:val="left"/>
    </w:lvl>
    <w:lvl w:ilvl="3" w:tplc="883E1334">
      <w:numFmt w:val="decimal"/>
      <w:lvlText w:val=""/>
      <w:lvlJc w:val="left"/>
    </w:lvl>
    <w:lvl w:ilvl="4" w:tplc="3912F320">
      <w:numFmt w:val="decimal"/>
      <w:lvlText w:val=""/>
      <w:lvlJc w:val="left"/>
    </w:lvl>
    <w:lvl w:ilvl="5" w:tplc="DD3257F4">
      <w:numFmt w:val="decimal"/>
      <w:lvlText w:val=""/>
      <w:lvlJc w:val="left"/>
    </w:lvl>
    <w:lvl w:ilvl="6" w:tplc="B8A4DF68">
      <w:numFmt w:val="decimal"/>
      <w:lvlText w:val=""/>
      <w:lvlJc w:val="left"/>
    </w:lvl>
    <w:lvl w:ilvl="7" w:tplc="19F0659C">
      <w:numFmt w:val="decimal"/>
      <w:lvlText w:val=""/>
      <w:lvlJc w:val="left"/>
    </w:lvl>
    <w:lvl w:ilvl="8" w:tplc="8F3C75F2">
      <w:numFmt w:val="decimal"/>
      <w:lvlText w:val=""/>
      <w:lvlJc w:val="left"/>
    </w:lvl>
  </w:abstractNum>
  <w:abstractNum w:abstractNumId="1051" w15:restartNumberingAfterBreak="0">
    <w:nsid w:val="00004DCA"/>
    <w:multiLevelType w:val="hybridMultilevel"/>
    <w:tmpl w:val="D71E23AC"/>
    <w:lvl w:ilvl="0" w:tplc="023AB8DE">
      <w:start w:val="19"/>
      <w:numFmt w:val="upperLetter"/>
      <w:lvlText w:val="%1:"/>
      <w:lvlJc w:val="left"/>
    </w:lvl>
    <w:lvl w:ilvl="1" w:tplc="AFA4B912">
      <w:numFmt w:val="decimal"/>
      <w:lvlText w:val=""/>
      <w:lvlJc w:val="left"/>
    </w:lvl>
    <w:lvl w:ilvl="2" w:tplc="7D245818">
      <w:numFmt w:val="decimal"/>
      <w:lvlText w:val=""/>
      <w:lvlJc w:val="left"/>
    </w:lvl>
    <w:lvl w:ilvl="3" w:tplc="161812EC">
      <w:numFmt w:val="decimal"/>
      <w:lvlText w:val=""/>
      <w:lvlJc w:val="left"/>
    </w:lvl>
    <w:lvl w:ilvl="4" w:tplc="6980EDB0">
      <w:numFmt w:val="decimal"/>
      <w:lvlText w:val=""/>
      <w:lvlJc w:val="left"/>
    </w:lvl>
    <w:lvl w:ilvl="5" w:tplc="1FF0B146">
      <w:numFmt w:val="decimal"/>
      <w:lvlText w:val=""/>
      <w:lvlJc w:val="left"/>
    </w:lvl>
    <w:lvl w:ilvl="6" w:tplc="46F82A32">
      <w:numFmt w:val="decimal"/>
      <w:lvlText w:val=""/>
      <w:lvlJc w:val="left"/>
    </w:lvl>
    <w:lvl w:ilvl="7" w:tplc="23DE7FB4">
      <w:numFmt w:val="decimal"/>
      <w:lvlText w:val=""/>
      <w:lvlJc w:val="left"/>
    </w:lvl>
    <w:lvl w:ilvl="8" w:tplc="807C9F4C">
      <w:numFmt w:val="decimal"/>
      <w:lvlText w:val=""/>
      <w:lvlJc w:val="left"/>
    </w:lvl>
  </w:abstractNum>
  <w:abstractNum w:abstractNumId="1052" w15:restartNumberingAfterBreak="0">
    <w:nsid w:val="00004E0A"/>
    <w:multiLevelType w:val="hybridMultilevel"/>
    <w:tmpl w:val="304E694E"/>
    <w:lvl w:ilvl="0" w:tplc="4A203432">
      <w:start w:val="2"/>
      <w:numFmt w:val="upperLetter"/>
      <w:lvlText w:val="%1:"/>
      <w:lvlJc w:val="left"/>
    </w:lvl>
    <w:lvl w:ilvl="1" w:tplc="CB5E84F4">
      <w:numFmt w:val="decimal"/>
      <w:lvlText w:val=""/>
      <w:lvlJc w:val="left"/>
    </w:lvl>
    <w:lvl w:ilvl="2" w:tplc="122C8F02">
      <w:numFmt w:val="decimal"/>
      <w:lvlText w:val=""/>
      <w:lvlJc w:val="left"/>
    </w:lvl>
    <w:lvl w:ilvl="3" w:tplc="E9F29BF4">
      <w:numFmt w:val="decimal"/>
      <w:lvlText w:val=""/>
      <w:lvlJc w:val="left"/>
    </w:lvl>
    <w:lvl w:ilvl="4" w:tplc="55B6B7EA">
      <w:numFmt w:val="decimal"/>
      <w:lvlText w:val=""/>
      <w:lvlJc w:val="left"/>
    </w:lvl>
    <w:lvl w:ilvl="5" w:tplc="1842E2F8">
      <w:numFmt w:val="decimal"/>
      <w:lvlText w:val=""/>
      <w:lvlJc w:val="left"/>
    </w:lvl>
    <w:lvl w:ilvl="6" w:tplc="E8161034">
      <w:numFmt w:val="decimal"/>
      <w:lvlText w:val=""/>
      <w:lvlJc w:val="left"/>
    </w:lvl>
    <w:lvl w:ilvl="7" w:tplc="059C826E">
      <w:numFmt w:val="decimal"/>
      <w:lvlText w:val=""/>
      <w:lvlJc w:val="left"/>
    </w:lvl>
    <w:lvl w:ilvl="8" w:tplc="33C46B3A">
      <w:numFmt w:val="decimal"/>
      <w:lvlText w:val=""/>
      <w:lvlJc w:val="left"/>
    </w:lvl>
  </w:abstractNum>
  <w:abstractNum w:abstractNumId="1053" w15:restartNumberingAfterBreak="0">
    <w:nsid w:val="00004E17"/>
    <w:multiLevelType w:val="hybridMultilevel"/>
    <w:tmpl w:val="E6B69B14"/>
    <w:lvl w:ilvl="0" w:tplc="CCF0B888">
      <w:start w:val="1"/>
      <w:numFmt w:val="bullet"/>
      <w:lvlText w:val=""/>
      <w:lvlJc w:val="left"/>
    </w:lvl>
    <w:lvl w:ilvl="1" w:tplc="D64A7C66">
      <w:numFmt w:val="decimal"/>
      <w:lvlText w:val=""/>
      <w:lvlJc w:val="left"/>
    </w:lvl>
    <w:lvl w:ilvl="2" w:tplc="BA7E2860">
      <w:numFmt w:val="decimal"/>
      <w:lvlText w:val=""/>
      <w:lvlJc w:val="left"/>
    </w:lvl>
    <w:lvl w:ilvl="3" w:tplc="4462C9A8">
      <w:numFmt w:val="decimal"/>
      <w:lvlText w:val=""/>
      <w:lvlJc w:val="left"/>
    </w:lvl>
    <w:lvl w:ilvl="4" w:tplc="E0D28A2E">
      <w:numFmt w:val="decimal"/>
      <w:lvlText w:val=""/>
      <w:lvlJc w:val="left"/>
    </w:lvl>
    <w:lvl w:ilvl="5" w:tplc="6EDEA7B8">
      <w:numFmt w:val="decimal"/>
      <w:lvlText w:val=""/>
      <w:lvlJc w:val="left"/>
    </w:lvl>
    <w:lvl w:ilvl="6" w:tplc="E1341848">
      <w:numFmt w:val="decimal"/>
      <w:lvlText w:val=""/>
      <w:lvlJc w:val="left"/>
    </w:lvl>
    <w:lvl w:ilvl="7" w:tplc="F4A4F7E2">
      <w:numFmt w:val="decimal"/>
      <w:lvlText w:val=""/>
      <w:lvlJc w:val="left"/>
    </w:lvl>
    <w:lvl w:ilvl="8" w:tplc="31DC5428">
      <w:numFmt w:val="decimal"/>
      <w:lvlText w:val=""/>
      <w:lvlJc w:val="left"/>
    </w:lvl>
  </w:abstractNum>
  <w:abstractNum w:abstractNumId="1054" w15:restartNumberingAfterBreak="0">
    <w:nsid w:val="00004E3B"/>
    <w:multiLevelType w:val="hybridMultilevel"/>
    <w:tmpl w:val="502C2F7A"/>
    <w:lvl w:ilvl="0" w:tplc="D952E0FC">
      <w:start w:val="3"/>
      <w:numFmt w:val="upperLetter"/>
      <w:lvlText w:val="%1:"/>
      <w:lvlJc w:val="left"/>
    </w:lvl>
    <w:lvl w:ilvl="1" w:tplc="A678E642">
      <w:numFmt w:val="decimal"/>
      <w:lvlText w:val=""/>
      <w:lvlJc w:val="left"/>
    </w:lvl>
    <w:lvl w:ilvl="2" w:tplc="FBFE03F6">
      <w:numFmt w:val="decimal"/>
      <w:lvlText w:val=""/>
      <w:lvlJc w:val="left"/>
    </w:lvl>
    <w:lvl w:ilvl="3" w:tplc="334EA8CC">
      <w:numFmt w:val="decimal"/>
      <w:lvlText w:val=""/>
      <w:lvlJc w:val="left"/>
    </w:lvl>
    <w:lvl w:ilvl="4" w:tplc="2A7E6804">
      <w:numFmt w:val="decimal"/>
      <w:lvlText w:val=""/>
      <w:lvlJc w:val="left"/>
    </w:lvl>
    <w:lvl w:ilvl="5" w:tplc="E978342E">
      <w:numFmt w:val="decimal"/>
      <w:lvlText w:val=""/>
      <w:lvlJc w:val="left"/>
    </w:lvl>
    <w:lvl w:ilvl="6" w:tplc="2AD80592">
      <w:numFmt w:val="decimal"/>
      <w:lvlText w:val=""/>
      <w:lvlJc w:val="left"/>
    </w:lvl>
    <w:lvl w:ilvl="7" w:tplc="15DCEB86">
      <w:numFmt w:val="decimal"/>
      <w:lvlText w:val=""/>
      <w:lvlJc w:val="left"/>
    </w:lvl>
    <w:lvl w:ilvl="8" w:tplc="F26E2344">
      <w:numFmt w:val="decimal"/>
      <w:lvlText w:val=""/>
      <w:lvlJc w:val="left"/>
    </w:lvl>
  </w:abstractNum>
  <w:abstractNum w:abstractNumId="1055" w15:restartNumberingAfterBreak="0">
    <w:nsid w:val="00004E5D"/>
    <w:multiLevelType w:val="hybridMultilevel"/>
    <w:tmpl w:val="B15496F6"/>
    <w:lvl w:ilvl="0" w:tplc="F43E7306">
      <w:start w:val="1"/>
      <w:numFmt w:val="upperLetter"/>
      <w:lvlText w:val="%1:"/>
      <w:lvlJc w:val="left"/>
    </w:lvl>
    <w:lvl w:ilvl="1" w:tplc="4086A9AA">
      <w:numFmt w:val="decimal"/>
      <w:lvlText w:val=""/>
      <w:lvlJc w:val="left"/>
    </w:lvl>
    <w:lvl w:ilvl="2" w:tplc="5AFA8930">
      <w:numFmt w:val="decimal"/>
      <w:lvlText w:val=""/>
      <w:lvlJc w:val="left"/>
    </w:lvl>
    <w:lvl w:ilvl="3" w:tplc="946A1768">
      <w:numFmt w:val="decimal"/>
      <w:lvlText w:val=""/>
      <w:lvlJc w:val="left"/>
    </w:lvl>
    <w:lvl w:ilvl="4" w:tplc="5D141F32">
      <w:numFmt w:val="decimal"/>
      <w:lvlText w:val=""/>
      <w:lvlJc w:val="left"/>
    </w:lvl>
    <w:lvl w:ilvl="5" w:tplc="28BC1032">
      <w:numFmt w:val="decimal"/>
      <w:lvlText w:val=""/>
      <w:lvlJc w:val="left"/>
    </w:lvl>
    <w:lvl w:ilvl="6" w:tplc="AB6823CE">
      <w:numFmt w:val="decimal"/>
      <w:lvlText w:val=""/>
      <w:lvlJc w:val="left"/>
    </w:lvl>
    <w:lvl w:ilvl="7" w:tplc="F9A493AA">
      <w:numFmt w:val="decimal"/>
      <w:lvlText w:val=""/>
      <w:lvlJc w:val="left"/>
    </w:lvl>
    <w:lvl w:ilvl="8" w:tplc="5A40ACFA">
      <w:numFmt w:val="decimal"/>
      <w:lvlText w:val=""/>
      <w:lvlJc w:val="left"/>
    </w:lvl>
  </w:abstractNum>
  <w:abstractNum w:abstractNumId="1056" w15:restartNumberingAfterBreak="0">
    <w:nsid w:val="00004E69"/>
    <w:multiLevelType w:val="hybridMultilevel"/>
    <w:tmpl w:val="2E92FE72"/>
    <w:lvl w:ilvl="0" w:tplc="E0F49F22">
      <w:start w:val="1"/>
      <w:numFmt w:val="bullet"/>
      <w:lvlText w:val=""/>
      <w:lvlJc w:val="left"/>
    </w:lvl>
    <w:lvl w:ilvl="1" w:tplc="669613C2">
      <w:numFmt w:val="decimal"/>
      <w:lvlText w:val=""/>
      <w:lvlJc w:val="left"/>
    </w:lvl>
    <w:lvl w:ilvl="2" w:tplc="7E4A576E">
      <w:numFmt w:val="decimal"/>
      <w:lvlText w:val=""/>
      <w:lvlJc w:val="left"/>
    </w:lvl>
    <w:lvl w:ilvl="3" w:tplc="93A839BC">
      <w:numFmt w:val="decimal"/>
      <w:lvlText w:val=""/>
      <w:lvlJc w:val="left"/>
    </w:lvl>
    <w:lvl w:ilvl="4" w:tplc="64C66836">
      <w:numFmt w:val="decimal"/>
      <w:lvlText w:val=""/>
      <w:lvlJc w:val="left"/>
    </w:lvl>
    <w:lvl w:ilvl="5" w:tplc="609E223E">
      <w:numFmt w:val="decimal"/>
      <w:lvlText w:val=""/>
      <w:lvlJc w:val="left"/>
    </w:lvl>
    <w:lvl w:ilvl="6" w:tplc="1CF0ADBE">
      <w:numFmt w:val="decimal"/>
      <w:lvlText w:val=""/>
      <w:lvlJc w:val="left"/>
    </w:lvl>
    <w:lvl w:ilvl="7" w:tplc="BEF42C42">
      <w:numFmt w:val="decimal"/>
      <w:lvlText w:val=""/>
      <w:lvlJc w:val="left"/>
    </w:lvl>
    <w:lvl w:ilvl="8" w:tplc="36FE0918">
      <w:numFmt w:val="decimal"/>
      <w:lvlText w:val=""/>
      <w:lvlJc w:val="left"/>
    </w:lvl>
  </w:abstractNum>
  <w:abstractNum w:abstractNumId="1057" w15:restartNumberingAfterBreak="0">
    <w:nsid w:val="00004E6E"/>
    <w:multiLevelType w:val="hybridMultilevel"/>
    <w:tmpl w:val="AA5638B8"/>
    <w:lvl w:ilvl="0" w:tplc="61F09E70">
      <w:start w:val="1"/>
      <w:numFmt w:val="bullet"/>
      <w:lvlText w:val=""/>
      <w:lvlJc w:val="left"/>
    </w:lvl>
    <w:lvl w:ilvl="1" w:tplc="957AE274">
      <w:numFmt w:val="decimal"/>
      <w:lvlText w:val=""/>
      <w:lvlJc w:val="left"/>
    </w:lvl>
    <w:lvl w:ilvl="2" w:tplc="0E762ACC">
      <w:numFmt w:val="decimal"/>
      <w:lvlText w:val=""/>
      <w:lvlJc w:val="left"/>
    </w:lvl>
    <w:lvl w:ilvl="3" w:tplc="618CAF88">
      <w:numFmt w:val="decimal"/>
      <w:lvlText w:val=""/>
      <w:lvlJc w:val="left"/>
    </w:lvl>
    <w:lvl w:ilvl="4" w:tplc="A61ABA62">
      <w:numFmt w:val="decimal"/>
      <w:lvlText w:val=""/>
      <w:lvlJc w:val="left"/>
    </w:lvl>
    <w:lvl w:ilvl="5" w:tplc="F814A1DC">
      <w:numFmt w:val="decimal"/>
      <w:lvlText w:val=""/>
      <w:lvlJc w:val="left"/>
    </w:lvl>
    <w:lvl w:ilvl="6" w:tplc="FA32E1C2">
      <w:numFmt w:val="decimal"/>
      <w:lvlText w:val=""/>
      <w:lvlJc w:val="left"/>
    </w:lvl>
    <w:lvl w:ilvl="7" w:tplc="910C2038">
      <w:numFmt w:val="decimal"/>
      <w:lvlText w:val=""/>
      <w:lvlJc w:val="left"/>
    </w:lvl>
    <w:lvl w:ilvl="8" w:tplc="691A7BD6">
      <w:numFmt w:val="decimal"/>
      <w:lvlText w:val=""/>
      <w:lvlJc w:val="left"/>
    </w:lvl>
  </w:abstractNum>
  <w:abstractNum w:abstractNumId="1058" w15:restartNumberingAfterBreak="0">
    <w:nsid w:val="00004E73"/>
    <w:multiLevelType w:val="hybridMultilevel"/>
    <w:tmpl w:val="6DC69F34"/>
    <w:lvl w:ilvl="0" w:tplc="11BCBFC6">
      <w:start w:val="1"/>
      <w:numFmt w:val="bullet"/>
      <w:lvlText w:val=""/>
      <w:lvlJc w:val="left"/>
    </w:lvl>
    <w:lvl w:ilvl="1" w:tplc="B010C2EC">
      <w:start w:val="1"/>
      <w:numFmt w:val="upperLetter"/>
      <w:lvlText w:val="%2:"/>
      <w:lvlJc w:val="left"/>
    </w:lvl>
    <w:lvl w:ilvl="2" w:tplc="6CEC389C">
      <w:numFmt w:val="decimal"/>
      <w:lvlText w:val=""/>
      <w:lvlJc w:val="left"/>
    </w:lvl>
    <w:lvl w:ilvl="3" w:tplc="351CFC4E">
      <w:numFmt w:val="decimal"/>
      <w:lvlText w:val=""/>
      <w:lvlJc w:val="left"/>
    </w:lvl>
    <w:lvl w:ilvl="4" w:tplc="C786DE50">
      <w:numFmt w:val="decimal"/>
      <w:lvlText w:val=""/>
      <w:lvlJc w:val="left"/>
    </w:lvl>
    <w:lvl w:ilvl="5" w:tplc="45D447CA">
      <w:numFmt w:val="decimal"/>
      <w:lvlText w:val=""/>
      <w:lvlJc w:val="left"/>
    </w:lvl>
    <w:lvl w:ilvl="6" w:tplc="82100582">
      <w:numFmt w:val="decimal"/>
      <w:lvlText w:val=""/>
      <w:lvlJc w:val="left"/>
    </w:lvl>
    <w:lvl w:ilvl="7" w:tplc="93BCFFB0">
      <w:numFmt w:val="decimal"/>
      <w:lvlText w:val=""/>
      <w:lvlJc w:val="left"/>
    </w:lvl>
    <w:lvl w:ilvl="8" w:tplc="BF34E9B6">
      <w:numFmt w:val="decimal"/>
      <w:lvlText w:val=""/>
      <w:lvlJc w:val="left"/>
    </w:lvl>
  </w:abstractNum>
  <w:abstractNum w:abstractNumId="1059" w15:restartNumberingAfterBreak="0">
    <w:nsid w:val="00004E9A"/>
    <w:multiLevelType w:val="hybridMultilevel"/>
    <w:tmpl w:val="915AD414"/>
    <w:lvl w:ilvl="0" w:tplc="B5EEF5AC">
      <w:start w:val="1"/>
      <w:numFmt w:val="bullet"/>
      <w:lvlText w:val=""/>
      <w:lvlJc w:val="left"/>
    </w:lvl>
    <w:lvl w:ilvl="1" w:tplc="502AB314">
      <w:numFmt w:val="decimal"/>
      <w:lvlText w:val=""/>
      <w:lvlJc w:val="left"/>
    </w:lvl>
    <w:lvl w:ilvl="2" w:tplc="AC468B8E">
      <w:numFmt w:val="decimal"/>
      <w:lvlText w:val=""/>
      <w:lvlJc w:val="left"/>
    </w:lvl>
    <w:lvl w:ilvl="3" w:tplc="70969AA6">
      <w:numFmt w:val="decimal"/>
      <w:lvlText w:val=""/>
      <w:lvlJc w:val="left"/>
    </w:lvl>
    <w:lvl w:ilvl="4" w:tplc="584A8D72">
      <w:numFmt w:val="decimal"/>
      <w:lvlText w:val=""/>
      <w:lvlJc w:val="left"/>
    </w:lvl>
    <w:lvl w:ilvl="5" w:tplc="E8ACB7E6">
      <w:numFmt w:val="decimal"/>
      <w:lvlText w:val=""/>
      <w:lvlJc w:val="left"/>
    </w:lvl>
    <w:lvl w:ilvl="6" w:tplc="7FA21064">
      <w:numFmt w:val="decimal"/>
      <w:lvlText w:val=""/>
      <w:lvlJc w:val="left"/>
    </w:lvl>
    <w:lvl w:ilvl="7" w:tplc="2EBE9C14">
      <w:numFmt w:val="decimal"/>
      <w:lvlText w:val=""/>
      <w:lvlJc w:val="left"/>
    </w:lvl>
    <w:lvl w:ilvl="8" w:tplc="43A6C3C6">
      <w:numFmt w:val="decimal"/>
      <w:lvlText w:val=""/>
      <w:lvlJc w:val="left"/>
    </w:lvl>
  </w:abstractNum>
  <w:abstractNum w:abstractNumId="1060" w15:restartNumberingAfterBreak="0">
    <w:nsid w:val="00004E9B"/>
    <w:multiLevelType w:val="hybridMultilevel"/>
    <w:tmpl w:val="2F2863A0"/>
    <w:lvl w:ilvl="0" w:tplc="8806C31E">
      <w:start w:val="1"/>
      <w:numFmt w:val="bullet"/>
      <w:lvlText w:val=""/>
      <w:lvlJc w:val="left"/>
    </w:lvl>
    <w:lvl w:ilvl="1" w:tplc="CE88D210">
      <w:start w:val="3"/>
      <w:numFmt w:val="upperLetter"/>
      <w:lvlText w:val="%2:"/>
      <w:lvlJc w:val="left"/>
    </w:lvl>
    <w:lvl w:ilvl="2" w:tplc="47B20DDA">
      <w:numFmt w:val="decimal"/>
      <w:lvlText w:val=""/>
      <w:lvlJc w:val="left"/>
    </w:lvl>
    <w:lvl w:ilvl="3" w:tplc="A556682C">
      <w:numFmt w:val="decimal"/>
      <w:lvlText w:val=""/>
      <w:lvlJc w:val="left"/>
    </w:lvl>
    <w:lvl w:ilvl="4" w:tplc="C98A2C7C">
      <w:numFmt w:val="decimal"/>
      <w:lvlText w:val=""/>
      <w:lvlJc w:val="left"/>
    </w:lvl>
    <w:lvl w:ilvl="5" w:tplc="E94499EC">
      <w:numFmt w:val="decimal"/>
      <w:lvlText w:val=""/>
      <w:lvlJc w:val="left"/>
    </w:lvl>
    <w:lvl w:ilvl="6" w:tplc="9B76AD1A">
      <w:numFmt w:val="decimal"/>
      <w:lvlText w:val=""/>
      <w:lvlJc w:val="left"/>
    </w:lvl>
    <w:lvl w:ilvl="7" w:tplc="47C004E6">
      <w:numFmt w:val="decimal"/>
      <w:lvlText w:val=""/>
      <w:lvlJc w:val="left"/>
    </w:lvl>
    <w:lvl w:ilvl="8" w:tplc="2AA0B9AA">
      <w:numFmt w:val="decimal"/>
      <w:lvlText w:val=""/>
      <w:lvlJc w:val="left"/>
    </w:lvl>
  </w:abstractNum>
  <w:abstractNum w:abstractNumId="1061" w15:restartNumberingAfterBreak="0">
    <w:nsid w:val="00004EA6"/>
    <w:multiLevelType w:val="hybridMultilevel"/>
    <w:tmpl w:val="FFA026C0"/>
    <w:lvl w:ilvl="0" w:tplc="E20432B6">
      <w:start w:val="1"/>
      <w:numFmt w:val="upperLetter"/>
      <w:lvlText w:val="%1:"/>
      <w:lvlJc w:val="left"/>
    </w:lvl>
    <w:lvl w:ilvl="1" w:tplc="C9C89136">
      <w:numFmt w:val="decimal"/>
      <w:lvlText w:val=""/>
      <w:lvlJc w:val="left"/>
    </w:lvl>
    <w:lvl w:ilvl="2" w:tplc="5CE673A8">
      <w:numFmt w:val="decimal"/>
      <w:lvlText w:val=""/>
      <w:lvlJc w:val="left"/>
    </w:lvl>
    <w:lvl w:ilvl="3" w:tplc="8A6A7C44">
      <w:numFmt w:val="decimal"/>
      <w:lvlText w:val=""/>
      <w:lvlJc w:val="left"/>
    </w:lvl>
    <w:lvl w:ilvl="4" w:tplc="BD2E278C">
      <w:numFmt w:val="decimal"/>
      <w:lvlText w:val=""/>
      <w:lvlJc w:val="left"/>
    </w:lvl>
    <w:lvl w:ilvl="5" w:tplc="8D5A2ABE">
      <w:numFmt w:val="decimal"/>
      <w:lvlText w:val=""/>
      <w:lvlJc w:val="left"/>
    </w:lvl>
    <w:lvl w:ilvl="6" w:tplc="3A58B154">
      <w:numFmt w:val="decimal"/>
      <w:lvlText w:val=""/>
      <w:lvlJc w:val="left"/>
    </w:lvl>
    <w:lvl w:ilvl="7" w:tplc="90440374">
      <w:numFmt w:val="decimal"/>
      <w:lvlText w:val=""/>
      <w:lvlJc w:val="left"/>
    </w:lvl>
    <w:lvl w:ilvl="8" w:tplc="BE682A9E">
      <w:numFmt w:val="decimal"/>
      <w:lvlText w:val=""/>
      <w:lvlJc w:val="left"/>
    </w:lvl>
  </w:abstractNum>
  <w:abstractNum w:abstractNumId="1062" w15:restartNumberingAfterBreak="0">
    <w:nsid w:val="00004EA7"/>
    <w:multiLevelType w:val="hybridMultilevel"/>
    <w:tmpl w:val="64DA79FC"/>
    <w:lvl w:ilvl="0" w:tplc="15584D62">
      <w:start w:val="2"/>
      <w:numFmt w:val="upperLetter"/>
      <w:lvlText w:val="%1:"/>
      <w:lvlJc w:val="left"/>
    </w:lvl>
    <w:lvl w:ilvl="1" w:tplc="FF66ABD0">
      <w:numFmt w:val="decimal"/>
      <w:lvlText w:val=""/>
      <w:lvlJc w:val="left"/>
    </w:lvl>
    <w:lvl w:ilvl="2" w:tplc="DEB2DC0C">
      <w:numFmt w:val="decimal"/>
      <w:lvlText w:val=""/>
      <w:lvlJc w:val="left"/>
    </w:lvl>
    <w:lvl w:ilvl="3" w:tplc="476EAD28">
      <w:numFmt w:val="decimal"/>
      <w:lvlText w:val=""/>
      <w:lvlJc w:val="left"/>
    </w:lvl>
    <w:lvl w:ilvl="4" w:tplc="526AFC90">
      <w:numFmt w:val="decimal"/>
      <w:lvlText w:val=""/>
      <w:lvlJc w:val="left"/>
    </w:lvl>
    <w:lvl w:ilvl="5" w:tplc="C8CE328C">
      <w:numFmt w:val="decimal"/>
      <w:lvlText w:val=""/>
      <w:lvlJc w:val="left"/>
    </w:lvl>
    <w:lvl w:ilvl="6" w:tplc="99C47C1E">
      <w:numFmt w:val="decimal"/>
      <w:lvlText w:val=""/>
      <w:lvlJc w:val="left"/>
    </w:lvl>
    <w:lvl w:ilvl="7" w:tplc="1700CEE0">
      <w:numFmt w:val="decimal"/>
      <w:lvlText w:val=""/>
      <w:lvlJc w:val="left"/>
    </w:lvl>
    <w:lvl w:ilvl="8" w:tplc="DE0C05B2">
      <w:numFmt w:val="decimal"/>
      <w:lvlText w:val=""/>
      <w:lvlJc w:val="left"/>
    </w:lvl>
  </w:abstractNum>
  <w:abstractNum w:abstractNumId="1063" w15:restartNumberingAfterBreak="0">
    <w:nsid w:val="00004EC9"/>
    <w:multiLevelType w:val="hybridMultilevel"/>
    <w:tmpl w:val="30047A24"/>
    <w:lvl w:ilvl="0" w:tplc="4664BC96">
      <w:start w:val="1"/>
      <w:numFmt w:val="upperLetter"/>
      <w:lvlText w:val="%1:"/>
      <w:lvlJc w:val="left"/>
    </w:lvl>
    <w:lvl w:ilvl="1" w:tplc="6CE40476">
      <w:numFmt w:val="decimal"/>
      <w:lvlText w:val=""/>
      <w:lvlJc w:val="left"/>
    </w:lvl>
    <w:lvl w:ilvl="2" w:tplc="687A8978">
      <w:numFmt w:val="decimal"/>
      <w:lvlText w:val=""/>
      <w:lvlJc w:val="left"/>
    </w:lvl>
    <w:lvl w:ilvl="3" w:tplc="4D4CBA0A">
      <w:numFmt w:val="decimal"/>
      <w:lvlText w:val=""/>
      <w:lvlJc w:val="left"/>
    </w:lvl>
    <w:lvl w:ilvl="4" w:tplc="C02CF708">
      <w:numFmt w:val="decimal"/>
      <w:lvlText w:val=""/>
      <w:lvlJc w:val="left"/>
    </w:lvl>
    <w:lvl w:ilvl="5" w:tplc="9B8AA698">
      <w:numFmt w:val="decimal"/>
      <w:lvlText w:val=""/>
      <w:lvlJc w:val="left"/>
    </w:lvl>
    <w:lvl w:ilvl="6" w:tplc="AE42908A">
      <w:numFmt w:val="decimal"/>
      <w:lvlText w:val=""/>
      <w:lvlJc w:val="left"/>
    </w:lvl>
    <w:lvl w:ilvl="7" w:tplc="96A8513E">
      <w:numFmt w:val="decimal"/>
      <w:lvlText w:val=""/>
      <w:lvlJc w:val="left"/>
    </w:lvl>
    <w:lvl w:ilvl="8" w:tplc="30E422C6">
      <w:numFmt w:val="decimal"/>
      <w:lvlText w:val=""/>
      <w:lvlJc w:val="left"/>
    </w:lvl>
  </w:abstractNum>
  <w:abstractNum w:abstractNumId="1064" w15:restartNumberingAfterBreak="0">
    <w:nsid w:val="00004ECA"/>
    <w:multiLevelType w:val="hybridMultilevel"/>
    <w:tmpl w:val="2FB20E42"/>
    <w:lvl w:ilvl="0" w:tplc="7AA463CE">
      <w:start w:val="1"/>
      <w:numFmt w:val="bullet"/>
      <w:lvlText w:val=""/>
      <w:lvlJc w:val="left"/>
    </w:lvl>
    <w:lvl w:ilvl="1" w:tplc="42DEAD64">
      <w:numFmt w:val="decimal"/>
      <w:lvlText w:val=""/>
      <w:lvlJc w:val="left"/>
    </w:lvl>
    <w:lvl w:ilvl="2" w:tplc="6A9AF2D8">
      <w:numFmt w:val="decimal"/>
      <w:lvlText w:val=""/>
      <w:lvlJc w:val="left"/>
    </w:lvl>
    <w:lvl w:ilvl="3" w:tplc="07E65D8A">
      <w:numFmt w:val="decimal"/>
      <w:lvlText w:val=""/>
      <w:lvlJc w:val="left"/>
    </w:lvl>
    <w:lvl w:ilvl="4" w:tplc="02943282">
      <w:numFmt w:val="decimal"/>
      <w:lvlText w:val=""/>
      <w:lvlJc w:val="left"/>
    </w:lvl>
    <w:lvl w:ilvl="5" w:tplc="2818817E">
      <w:numFmt w:val="decimal"/>
      <w:lvlText w:val=""/>
      <w:lvlJc w:val="left"/>
    </w:lvl>
    <w:lvl w:ilvl="6" w:tplc="6390EB86">
      <w:numFmt w:val="decimal"/>
      <w:lvlText w:val=""/>
      <w:lvlJc w:val="left"/>
    </w:lvl>
    <w:lvl w:ilvl="7" w:tplc="F2C05782">
      <w:numFmt w:val="decimal"/>
      <w:lvlText w:val=""/>
      <w:lvlJc w:val="left"/>
    </w:lvl>
    <w:lvl w:ilvl="8" w:tplc="99D05D7A">
      <w:numFmt w:val="decimal"/>
      <w:lvlText w:val=""/>
      <w:lvlJc w:val="left"/>
    </w:lvl>
  </w:abstractNum>
  <w:abstractNum w:abstractNumId="1065" w15:restartNumberingAfterBreak="0">
    <w:nsid w:val="00004ECD"/>
    <w:multiLevelType w:val="hybridMultilevel"/>
    <w:tmpl w:val="22A440E6"/>
    <w:lvl w:ilvl="0" w:tplc="2F6209EA">
      <w:start w:val="1"/>
      <w:numFmt w:val="bullet"/>
      <w:lvlText w:val=""/>
      <w:lvlJc w:val="left"/>
    </w:lvl>
    <w:lvl w:ilvl="1" w:tplc="94E6A072">
      <w:numFmt w:val="decimal"/>
      <w:lvlText w:val=""/>
      <w:lvlJc w:val="left"/>
    </w:lvl>
    <w:lvl w:ilvl="2" w:tplc="A54848B6">
      <w:numFmt w:val="decimal"/>
      <w:lvlText w:val=""/>
      <w:lvlJc w:val="left"/>
    </w:lvl>
    <w:lvl w:ilvl="3" w:tplc="04F8F27A">
      <w:numFmt w:val="decimal"/>
      <w:lvlText w:val=""/>
      <w:lvlJc w:val="left"/>
    </w:lvl>
    <w:lvl w:ilvl="4" w:tplc="E1AC2716">
      <w:numFmt w:val="decimal"/>
      <w:lvlText w:val=""/>
      <w:lvlJc w:val="left"/>
    </w:lvl>
    <w:lvl w:ilvl="5" w:tplc="F378D706">
      <w:numFmt w:val="decimal"/>
      <w:lvlText w:val=""/>
      <w:lvlJc w:val="left"/>
    </w:lvl>
    <w:lvl w:ilvl="6" w:tplc="8214C6A6">
      <w:numFmt w:val="decimal"/>
      <w:lvlText w:val=""/>
      <w:lvlJc w:val="left"/>
    </w:lvl>
    <w:lvl w:ilvl="7" w:tplc="4EDCB374">
      <w:numFmt w:val="decimal"/>
      <w:lvlText w:val=""/>
      <w:lvlJc w:val="left"/>
    </w:lvl>
    <w:lvl w:ilvl="8" w:tplc="E700A5E4">
      <w:numFmt w:val="decimal"/>
      <w:lvlText w:val=""/>
      <w:lvlJc w:val="left"/>
    </w:lvl>
  </w:abstractNum>
  <w:abstractNum w:abstractNumId="1066" w15:restartNumberingAfterBreak="0">
    <w:nsid w:val="00004ED2"/>
    <w:multiLevelType w:val="hybridMultilevel"/>
    <w:tmpl w:val="2548C4F4"/>
    <w:lvl w:ilvl="0" w:tplc="555402F2">
      <w:start w:val="1"/>
      <w:numFmt w:val="bullet"/>
      <w:lvlText w:val=""/>
      <w:lvlJc w:val="left"/>
    </w:lvl>
    <w:lvl w:ilvl="1" w:tplc="36224252">
      <w:numFmt w:val="decimal"/>
      <w:lvlText w:val=""/>
      <w:lvlJc w:val="left"/>
    </w:lvl>
    <w:lvl w:ilvl="2" w:tplc="C1BA92BC">
      <w:numFmt w:val="decimal"/>
      <w:lvlText w:val=""/>
      <w:lvlJc w:val="left"/>
    </w:lvl>
    <w:lvl w:ilvl="3" w:tplc="B824E6DA">
      <w:numFmt w:val="decimal"/>
      <w:lvlText w:val=""/>
      <w:lvlJc w:val="left"/>
    </w:lvl>
    <w:lvl w:ilvl="4" w:tplc="D7B6F188">
      <w:numFmt w:val="decimal"/>
      <w:lvlText w:val=""/>
      <w:lvlJc w:val="left"/>
    </w:lvl>
    <w:lvl w:ilvl="5" w:tplc="86A62FC6">
      <w:numFmt w:val="decimal"/>
      <w:lvlText w:val=""/>
      <w:lvlJc w:val="left"/>
    </w:lvl>
    <w:lvl w:ilvl="6" w:tplc="07CEB9C6">
      <w:numFmt w:val="decimal"/>
      <w:lvlText w:val=""/>
      <w:lvlJc w:val="left"/>
    </w:lvl>
    <w:lvl w:ilvl="7" w:tplc="90FEF678">
      <w:numFmt w:val="decimal"/>
      <w:lvlText w:val=""/>
      <w:lvlJc w:val="left"/>
    </w:lvl>
    <w:lvl w:ilvl="8" w:tplc="1ACC7314">
      <w:numFmt w:val="decimal"/>
      <w:lvlText w:val=""/>
      <w:lvlJc w:val="left"/>
    </w:lvl>
  </w:abstractNum>
  <w:abstractNum w:abstractNumId="1067" w15:restartNumberingAfterBreak="0">
    <w:nsid w:val="00004ED7"/>
    <w:multiLevelType w:val="hybridMultilevel"/>
    <w:tmpl w:val="460E0E7E"/>
    <w:lvl w:ilvl="0" w:tplc="4CA82480">
      <w:start w:val="1"/>
      <w:numFmt w:val="bullet"/>
      <w:lvlText w:val=""/>
      <w:lvlJc w:val="left"/>
    </w:lvl>
    <w:lvl w:ilvl="1" w:tplc="C37281EA">
      <w:numFmt w:val="decimal"/>
      <w:lvlText w:val=""/>
      <w:lvlJc w:val="left"/>
    </w:lvl>
    <w:lvl w:ilvl="2" w:tplc="61FEB0C8">
      <w:numFmt w:val="decimal"/>
      <w:lvlText w:val=""/>
      <w:lvlJc w:val="left"/>
    </w:lvl>
    <w:lvl w:ilvl="3" w:tplc="73B8B3C0">
      <w:numFmt w:val="decimal"/>
      <w:lvlText w:val=""/>
      <w:lvlJc w:val="left"/>
    </w:lvl>
    <w:lvl w:ilvl="4" w:tplc="74A42C52">
      <w:numFmt w:val="decimal"/>
      <w:lvlText w:val=""/>
      <w:lvlJc w:val="left"/>
    </w:lvl>
    <w:lvl w:ilvl="5" w:tplc="B21EB458">
      <w:numFmt w:val="decimal"/>
      <w:lvlText w:val=""/>
      <w:lvlJc w:val="left"/>
    </w:lvl>
    <w:lvl w:ilvl="6" w:tplc="11C2AD60">
      <w:numFmt w:val="decimal"/>
      <w:lvlText w:val=""/>
      <w:lvlJc w:val="left"/>
    </w:lvl>
    <w:lvl w:ilvl="7" w:tplc="AB7A1152">
      <w:numFmt w:val="decimal"/>
      <w:lvlText w:val=""/>
      <w:lvlJc w:val="left"/>
    </w:lvl>
    <w:lvl w:ilvl="8" w:tplc="D778C0E0">
      <w:numFmt w:val="decimal"/>
      <w:lvlText w:val=""/>
      <w:lvlJc w:val="left"/>
    </w:lvl>
  </w:abstractNum>
  <w:abstractNum w:abstractNumId="1068" w15:restartNumberingAfterBreak="0">
    <w:nsid w:val="00004F0D"/>
    <w:multiLevelType w:val="hybridMultilevel"/>
    <w:tmpl w:val="C97E8748"/>
    <w:lvl w:ilvl="0" w:tplc="3DC877FC">
      <w:start w:val="1"/>
      <w:numFmt w:val="bullet"/>
      <w:lvlText w:val=""/>
      <w:lvlJc w:val="left"/>
    </w:lvl>
    <w:lvl w:ilvl="1" w:tplc="5B1818AE">
      <w:numFmt w:val="decimal"/>
      <w:lvlText w:val=""/>
      <w:lvlJc w:val="left"/>
    </w:lvl>
    <w:lvl w:ilvl="2" w:tplc="5128D4E0">
      <w:numFmt w:val="decimal"/>
      <w:lvlText w:val=""/>
      <w:lvlJc w:val="left"/>
    </w:lvl>
    <w:lvl w:ilvl="3" w:tplc="1184502E">
      <w:numFmt w:val="decimal"/>
      <w:lvlText w:val=""/>
      <w:lvlJc w:val="left"/>
    </w:lvl>
    <w:lvl w:ilvl="4" w:tplc="7F8EDC46">
      <w:numFmt w:val="decimal"/>
      <w:lvlText w:val=""/>
      <w:lvlJc w:val="left"/>
    </w:lvl>
    <w:lvl w:ilvl="5" w:tplc="EE40B0B8">
      <w:numFmt w:val="decimal"/>
      <w:lvlText w:val=""/>
      <w:lvlJc w:val="left"/>
    </w:lvl>
    <w:lvl w:ilvl="6" w:tplc="24400702">
      <w:numFmt w:val="decimal"/>
      <w:lvlText w:val=""/>
      <w:lvlJc w:val="left"/>
    </w:lvl>
    <w:lvl w:ilvl="7" w:tplc="1EB68D38">
      <w:numFmt w:val="decimal"/>
      <w:lvlText w:val=""/>
      <w:lvlJc w:val="left"/>
    </w:lvl>
    <w:lvl w:ilvl="8" w:tplc="480669A6">
      <w:numFmt w:val="decimal"/>
      <w:lvlText w:val=""/>
      <w:lvlJc w:val="left"/>
    </w:lvl>
  </w:abstractNum>
  <w:abstractNum w:abstractNumId="1069" w15:restartNumberingAfterBreak="0">
    <w:nsid w:val="00004F1D"/>
    <w:multiLevelType w:val="hybridMultilevel"/>
    <w:tmpl w:val="285CAA46"/>
    <w:lvl w:ilvl="0" w:tplc="D0A2903A">
      <w:start w:val="19"/>
      <w:numFmt w:val="upperLetter"/>
      <w:lvlText w:val="%1:"/>
      <w:lvlJc w:val="left"/>
    </w:lvl>
    <w:lvl w:ilvl="1" w:tplc="9D126842">
      <w:numFmt w:val="decimal"/>
      <w:lvlText w:val=""/>
      <w:lvlJc w:val="left"/>
    </w:lvl>
    <w:lvl w:ilvl="2" w:tplc="31AC0F6E">
      <w:numFmt w:val="decimal"/>
      <w:lvlText w:val=""/>
      <w:lvlJc w:val="left"/>
    </w:lvl>
    <w:lvl w:ilvl="3" w:tplc="533218C8">
      <w:numFmt w:val="decimal"/>
      <w:lvlText w:val=""/>
      <w:lvlJc w:val="left"/>
    </w:lvl>
    <w:lvl w:ilvl="4" w:tplc="31AE54DC">
      <w:numFmt w:val="decimal"/>
      <w:lvlText w:val=""/>
      <w:lvlJc w:val="left"/>
    </w:lvl>
    <w:lvl w:ilvl="5" w:tplc="D186BB02">
      <w:numFmt w:val="decimal"/>
      <w:lvlText w:val=""/>
      <w:lvlJc w:val="left"/>
    </w:lvl>
    <w:lvl w:ilvl="6" w:tplc="F4108DC2">
      <w:numFmt w:val="decimal"/>
      <w:lvlText w:val=""/>
      <w:lvlJc w:val="left"/>
    </w:lvl>
    <w:lvl w:ilvl="7" w:tplc="F6281C9C">
      <w:numFmt w:val="decimal"/>
      <w:lvlText w:val=""/>
      <w:lvlJc w:val="left"/>
    </w:lvl>
    <w:lvl w:ilvl="8" w:tplc="F8FEE1F8">
      <w:numFmt w:val="decimal"/>
      <w:lvlText w:val=""/>
      <w:lvlJc w:val="left"/>
    </w:lvl>
  </w:abstractNum>
  <w:abstractNum w:abstractNumId="1070" w15:restartNumberingAfterBreak="0">
    <w:nsid w:val="00004F32"/>
    <w:multiLevelType w:val="hybridMultilevel"/>
    <w:tmpl w:val="0AF22BD0"/>
    <w:lvl w:ilvl="0" w:tplc="11E61EC0">
      <w:start w:val="1"/>
      <w:numFmt w:val="decimal"/>
      <w:lvlText w:val="%1."/>
      <w:lvlJc w:val="left"/>
    </w:lvl>
    <w:lvl w:ilvl="1" w:tplc="F7BCA160">
      <w:numFmt w:val="decimal"/>
      <w:lvlText w:val=""/>
      <w:lvlJc w:val="left"/>
    </w:lvl>
    <w:lvl w:ilvl="2" w:tplc="4664BFEA">
      <w:numFmt w:val="decimal"/>
      <w:lvlText w:val=""/>
      <w:lvlJc w:val="left"/>
    </w:lvl>
    <w:lvl w:ilvl="3" w:tplc="F0082B0E">
      <w:numFmt w:val="decimal"/>
      <w:lvlText w:val=""/>
      <w:lvlJc w:val="left"/>
    </w:lvl>
    <w:lvl w:ilvl="4" w:tplc="0E5C3C78">
      <w:numFmt w:val="decimal"/>
      <w:lvlText w:val=""/>
      <w:lvlJc w:val="left"/>
    </w:lvl>
    <w:lvl w:ilvl="5" w:tplc="2ACE87C2">
      <w:numFmt w:val="decimal"/>
      <w:lvlText w:val=""/>
      <w:lvlJc w:val="left"/>
    </w:lvl>
    <w:lvl w:ilvl="6" w:tplc="96222C08">
      <w:numFmt w:val="decimal"/>
      <w:lvlText w:val=""/>
      <w:lvlJc w:val="left"/>
    </w:lvl>
    <w:lvl w:ilvl="7" w:tplc="9B5EF666">
      <w:numFmt w:val="decimal"/>
      <w:lvlText w:val=""/>
      <w:lvlJc w:val="left"/>
    </w:lvl>
    <w:lvl w:ilvl="8" w:tplc="6A14E7B8">
      <w:numFmt w:val="decimal"/>
      <w:lvlText w:val=""/>
      <w:lvlJc w:val="left"/>
    </w:lvl>
  </w:abstractNum>
  <w:abstractNum w:abstractNumId="1071" w15:restartNumberingAfterBreak="0">
    <w:nsid w:val="00004F54"/>
    <w:multiLevelType w:val="hybridMultilevel"/>
    <w:tmpl w:val="36FA5C28"/>
    <w:lvl w:ilvl="0" w:tplc="BF9409B0">
      <w:start w:val="3"/>
      <w:numFmt w:val="upperLetter"/>
      <w:lvlText w:val="%1:"/>
      <w:lvlJc w:val="left"/>
    </w:lvl>
    <w:lvl w:ilvl="1" w:tplc="068ECDE6">
      <w:numFmt w:val="decimal"/>
      <w:lvlText w:val=""/>
      <w:lvlJc w:val="left"/>
    </w:lvl>
    <w:lvl w:ilvl="2" w:tplc="6D90A740">
      <w:numFmt w:val="decimal"/>
      <w:lvlText w:val=""/>
      <w:lvlJc w:val="left"/>
    </w:lvl>
    <w:lvl w:ilvl="3" w:tplc="AB9C03D4">
      <w:numFmt w:val="decimal"/>
      <w:lvlText w:val=""/>
      <w:lvlJc w:val="left"/>
    </w:lvl>
    <w:lvl w:ilvl="4" w:tplc="19ECB3CE">
      <w:numFmt w:val="decimal"/>
      <w:lvlText w:val=""/>
      <w:lvlJc w:val="left"/>
    </w:lvl>
    <w:lvl w:ilvl="5" w:tplc="8340ADB2">
      <w:numFmt w:val="decimal"/>
      <w:lvlText w:val=""/>
      <w:lvlJc w:val="left"/>
    </w:lvl>
    <w:lvl w:ilvl="6" w:tplc="3B9AD35C">
      <w:numFmt w:val="decimal"/>
      <w:lvlText w:val=""/>
      <w:lvlJc w:val="left"/>
    </w:lvl>
    <w:lvl w:ilvl="7" w:tplc="1492A6B4">
      <w:numFmt w:val="decimal"/>
      <w:lvlText w:val=""/>
      <w:lvlJc w:val="left"/>
    </w:lvl>
    <w:lvl w:ilvl="8" w:tplc="D71611C0">
      <w:numFmt w:val="decimal"/>
      <w:lvlText w:val=""/>
      <w:lvlJc w:val="left"/>
    </w:lvl>
  </w:abstractNum>
  <w:abstractNum w:abstractNumId="1072" w15:restartNumberingAfterBreak="0">
    <w:nsid w:val="00004F84"/>
    <w:multiLevelType w:val="hybridMultilevel"/>
    <w:tmpl w:val="012EBF1A"/>
    <w:lvl w:ilvl="0" w:tplc="FF0C0680">
      <w:start w:val="1"/>
      <w:numFmt w:val="upperLetter"/>
      <w:lvlText w:val="%1:"/>
      <w:lvlJc w:val="left"/>
    </w:lvl>
    <w:lvl w:ilvl="1" w:tplc="A04E808A">
      <w:numFmt w:val="decimal"/>
      <w:lvlText w:val=""/>
      <w:lvlJc w:val="left"/>
    </w:lvl>
    <w:lvl w:ilvl="2" w:tplc="D506DA12">
      <w:numFmt w:val="decimal"/>
      <w:lvlText w:val=""/>
      <w:lvlJc w:val="left"/>
    </w:lvl>
    <w:lvl w:ilvl="3" w:tplc="9D847BD6">
      <w:numFmt w:val="decimal"/>
      <w:lvlText w:val=""/>
      <w:lvlJc w:val="left"/>
    </w:lvl>
    <w:lvl w:ilvl="4" w:tplc="55CC0CDA">
      <w:numFmt w:val="decimal"/>
      <w:lvlText w:val=""/>
      <w:lvlJc w:val="left"/>
    </w:lvl>
    <w:lvl w:ilvl="5" w:tplc="506CA278">
      <w:numFmt w:val="decimal"/>
      <w:lvlText w:val=""/>
      <w:lvlJc w:val="left"/>
    </w:lvl>
    <w:lvl w:ilvl="6" w:tplc="44282388">
      <w:numFmt w:val="decimal"/>
      <w:lvlText w:val=""/>
      <w:lvlJc w:val="left"/>
    </w:lvl>
    <w:lvl w:ilvl="7" w:tplc="7FF6A75C">
      <w:numFmt w:val="decimal"/>
      <w:lvlText w:val=""/>
      <w:lvlJc w:val="left"/>
    </w:lvl>
    <w:lvl w:ilvl="8" w:tplc="15C461E2">
      <w:numFmt w:val="decimal"/>
      <w:lvlText w:val=""/>
      <w:lvlJc w:val="left"/>
    </w:lvl>
  </w:abstractNum>
  <w:abstractNum w:abstractNumId="1073" w15:restartNumberingAfterBreak="0">
    <w:nsid w:val="00004F8B"/>
    <w:multiLevelType w:val="hybridMultilevel"/>
    <w:tmpl w:val="9516D570"/>
    <w:lvl w:ilvl="0" w:tplc="C9EE6E98">
      <w:start w:val="1"/>
      <w:numFmt w:val="bullet"/>
      <w:lvlText w:val=""/>
      <w:lvlJc w:val="left"/>
    </w:lvl>
    <w:lvl w:ilvl="1" w:tplc="4C249984">
      <w:numFmt w:val="decimal"/>
      <w:lvlText w:val=""/>
      <w:lvlJc w:val="left"/>
    </w:lvl>
    <w:lvl w:ilvl="2" w:tplc="F78A1BD8">
      <w:numFmt w:val="decimal"/>
      <w:lvlText w:val=""/>
      <w:lvlJc w:val="left"/>
    </w:lvl>
    <w:lvl w:ilvl="3" w:tplc="8E5E3A80">
      <w:numFmt w:val="decimal"/>
      <w:lvlText w:val=""/>
      <w:lvlJc w:val="left"/>
    </w:lvl>
    <w:lvl w:ilvl="4" w:tplc="A6907D5A">
      <w:numFmt w:val="decimal"/>
      <w:lvlText w:val=""/>
      <w:lvlJc w:val="left"/>
    </w:lvl>
    <w:lvl w:ilvl="5" w:tplc="7862CDE8">
      <w:numFmt w:val="decimal"/>
      <w:lvlText w:val=""/>
      <w:lvlJc w:val="left"/>
    </w:lvl>
    <w:lvl w:ilvl="6" w:tplc="E9608BE2">
      <w:numFmt w:val="decimal"/>
      <w:lvlText w:val=""/>
      <w:lvlJc w:val="left"/>
    </w:lvl>
    <w:lvl w:ilvl="7" w:tplc="FED4AFB2">
      <w:numFmt w:val="decimal"/>
      <w:lvlText w:val=""/>
      <w:lvlJc w:val="left"/>
    </w:lvl>
    <w:lvl w:ilvl="8" w:tplc="B4326C5E">
      <w:numFmt w:val="decimal"/>
      <w:lvlText w:val=""/>
      <w:lvlJc w:val="left"/>
    </w:lvl>
  </w:abstractNum>
  <w:abstractNum w:abstractNumId="1074" w15:restartNumberingAfterBreak="0">
    <w:nsid w:val="00004F9F"/>
    <w:multiLevelType w:val="hybridMultilevel"/>
    <w:tmpl w:val="BEE278A2"/>
    <w:lvl w:ilvl="0" w:tplc="65142FA0">
      <w:start w:val="1"/>
      <w:numFmt w:val="bullet"/>
      <w:lvlText w:val=""/>
      <w:lvlJc w:val="left"/>
    </w:lvl>
    <w:lvl w:ilvl="1" w:tplc="926249C6">
      <w:numFmt w:val="decimal"/>
      <w:lvlText w:val=""/>
      <w:lvlJc w:val="left"/>
    </w:lvl>
    <w:lvl w:ilvl="2" w:tplc="87CC0338">
      <w:numFmt w:val="decimal"/>
      <w:lvlText w:val=""/>
      <w:lvlJc w:val="left"/>
    </w:lvl>
    <w:lvl w:ilvl="3" w:tplc="B7DA941A">
      <w:numFmt w:val="decimal"/>
      <w:lvlText w:val=""/>
      <w:lvlJc w:val="left"/>
    </w:lvl>
    <w:lvl w:ilvl="4" w:tplc="3904D9BC">
      <w:numFmt w:val="decimal"/>
      <w:lvlText w:val=""/>
      <w:lvlJc w:val="left"/>
    </w:lvl>
    <w:lvl w:ilvl="5" w:tplc="9ED4B81E">
      <w:numFmt w:val="decimal"/>
      <w:lvlText w:val=""/>
      <w:lvlJc w:val="left"/>
    </w:lvl>
    <w:lvl w:ilvl="6" w:tplc="0FB887C4">
      <w:numFmt w:val="decimal"/>
      <w:lvlText w:val=""/>
      <w:lvlJc w:val="left"/>
    </w:lvl>
    <w:lvl w:ilvl="7" w:tplc="FAB6C4B4">
      <w:numFmt w:val="decimal"/>
      <w:lvlText w:val=""/>
      <w:lvlJc w:val="left"/>
    </w:lvl>
    <w:lvl w:ilvl="8" w:tplc="B83C4658">
      <w:numFmt w:val="decimal"/>
      <w:lvlText w:val=""/>
      <w:lvlJc w:val="left"/>
    </w:lvl>
  </w:abstractNum>
  <w:abstractNum w:abstractNumId="1075" w15:restartNumberingAfterBreak="0">
    <w:nsid w:val="00004FA2"/>
    <w:multiLevelType w:val="hybridMultilevel"/>
    <w:tmpl w:val="93220A7A"/>
    <w:lvl w:ilvl="0" w:tplc="3000FCD0">
      <w:start w:val="1"/>
      <w:numFmt w:val="bullet"/>
      <w:lvlText w:val=""/>
      <w:lvlJc w:val="left"/>
    </w:lvl>
    <w:lvl w:ilvl="1" w:tplc="3C7E152A">
      <w:numFmt w:val="decimal"/>
      <w:lvlText w:val=""/>
      <w:lvlJc w:val="left"/>
    </w:lvl>
    <w:lvl w:ilvl="2" w:tplc="6C2082B0">
      <w:numFmt w:val="decimal"/>
      <w:lvlText w:val=""/>
      <w:lvlJc w:val="left"/>
    </w:lvl>
    <w:lvl w:ilvl="3" w:tplc="23909E0C">
      <w:numFmt w:val="decimal"/>
      <w:lvlText w:val=""/>
      <w:lvlJc w:val="left"/>
    </w:lvl>
    <w:lvl w:ilvl="4" w:tplc="B3787DF0">
      <w:numFmt w:val="decimal"/>
      <w:lvlText w:val=""/>
      <w:lvlJc w:val="left"/>
    </w:lvl>
    <w:lvl w:ilvl="5" w:tplc="EE70F216">
      <w:numFmt w:val="decimal"/>
      <w:lvlText w:val=""/>
      <w:lvlJc w:val="left"/>
    </w:lvl>
    <w:lvl w:ilvl="6" w:tplc="E03C1932">
      <w:numFmt w:val="decimal"/>
      <w:lvlText w:val=""/>
      <w:lvlJc w:val="left"/>
    </w:lvl>
    <w:lvl w:ilvl="7" w:tplc="005C3496">
      <w:numFmt w:val="decimal"/>
      <w:lvlText w:val=""/>
      <w:lvlJc w:val="left"/>
    </w:lvl>
    <w:lvl w:ilvl="8" w:tplc="B720DCAE">
      <w:numFmt w:val="decimal"/>
      <w:lvlText w:val=""/>
      <w:lvlJc w:val="left"/>
    </w:lvl>
  </w:abstractNum>
  <w:abstractNum w:abstractNumId="1076" w15:restartNumberingAfterBreak="0">
    <w:nsid w:val="00004FB3"/>
    <w:multiLevelType w:val="hybridMultilevel"/>
    <w:tmpl w:val="7C30C2E4"/>
    <w:lvl w:ilvl="0" w:tplc="525A98F2">
      <w:start w:val="1"/>
      <w:numFmt w:val="upperLetter"/>
      <w:lvlText w:val="%1:"/>
      <w:lvlJc w:val="left"/>
    </w:lvl>
    <w:lvl w:ilvl="1" w:tplc="F8381DA6">
      <w:numFmt w:val="decimal"/>
      <w:lvlText w:val=""/>
      <w:lvlJc w:val="left"/>
    </w:lvl>
    <w:lvl w:ilvl="2" w:tplc="D1D447B0">
      <w:numFmt w:val="decimal"/>
      <w:lvlText w:val=""/>
      <w:lvlJc w:val="left"/>
    </w:lvl>
    <w:lvl w:ilvl="3" w:tplc="A53EEC94">
      <w:numFmt w:val="decimal"/>
      <w:lvlText w:val=""/>
      <w:lvlJc w:val="left"/>
    </w:lvl>
    <w:lvl w:ilvl="4" w:tplc="9F0AE51C">
      <w:numFmt w:val="decimal"/>
      <w:lvlText w:val=""/>
      <w:lvlJc w:val="left"/>
    </w:lvl>
    <w:lvl w:ilvl="5" w:tplc="E01C15EE">
      <w:numFmt w:val="decimal"/>
      <w:lvlText w:val=""/>
      <w:lvlJc w:val="left"/>
    </w:lvl>
    <w:lvl w:ilvl="6" w:tplc="C5FCE534">
      <w:numFmt w:val="decimal"/>
      <w:lvlText w:val=""/>
      <w:lvlJc w:val="left"/>
    </w:lvl>
    <w:lvl w:ilvl="7" w:tplc="9664FAA6">
      <w:numFmt w:val="decimal"/>
      <w:lvlText w:val=""/>
      <w:lvlJc w:val="left"/>
    </w:lvl>
    <w:lvl w:ilvl="8" w:tplc="7C4A8586">
      <w:numFmt w:val="decimal"/>
      <w:lvlText w:val=""/>
      <w:lvlJc w:val="left"/>
    </w:lvl>
  </w:abstractNum>
  <w:abstractNum w:abstractNumId="1077" w15:restartNumberingAfterBreak="0">
    <w:nsid w:val="00004FBF"/>
    <w:multiLevelType w:val="hybridMultilevel"/>
    <w:tmpl w:val="E35009CE"/>
    <w:lvl w:ilvl="0" w:tplc="A79CB366">
      <w:start w:val="1"/>
      <w:numFmt w:val="bullet"/>
      <w:lvlText w:val=""/>
      <w:lvlJc w:val="left"/>
    </w:lvl>
    <w:lvl w:ilvl="1" w:tplc="CFE65020">
      <w:start w:val="4"/>
      <w:numFmt w:val="upperLetter"/>
      <w:lvlText w:val="%2:"/>
      <w:lvlJc w:val="left"/>
    </w:lvl>
    <w:lvl w:ilvl="2" w:tplc="597E9C9C">
      <w:numFmt w:val="decimal"/>
      <w:lvlText w:val=""/>
      <w:lvlJc w:val="left"/>
    </w:lvl>
    <w:lvl w:ilvl="3" w:tplc="7FD6CD40">
      <w:numFmt w:val="decimal"/>
      <w:lvlText w:val=""/>
      <w:lvlJc w:val="left"/>
    </w:lvl>
    <w:lvl w:ilvl="4" w:tplc="94946864">
      <w:numFmt w:val="decimal"/>
      <w:lvlText w:val=""/>
      <w:lvlJc w:val="left"/>
    </w:lvl>
    <w:lvl w:ilvl="5" w:tplc="2256C754">
      <w:numFmt w:val="decimal"/>
      <w:lvlText w:val=""/>
      <w:lvlJc w:val="left"/>
    </w:lvl>
    <w:lvl w:ilvl="6" w:tplc="580407F6">
      <w:numFmt w:val="decimal"/>
      <w:lvlText w:val=""/>
      <w:lvlJc w:val="left"/>
    </w:lvl>
    <w:lvl w:ilvl="7" w:tplc="A11E977A">
      <w:numFmt w:val="decimal"/>
      <w:lvlText w:val=""/>
      <w:lvlJc w:val="left"/>
    </w:lvl>
    <w:lvl w:ilvl="8" w:tplc="B6D473E6">
      <w:numFmt w:val="decimal"/>
      <w:lvlText w:val=""/>
      <w:lvlJc w:val="left"/>
    </w:lvl>
  </w:abstractNum>
  <w:abstractNum w:abstractNumId="1078" w15:restartNumberingAfterBreak="0">
    <w:nsid w:val="00004FFA"/>
    <w:multiLevelType w:val="hybridMultilevel"/>
    <w:tmpl w:val="E1367070"/>
    <w:lvl w:ilvl="0" w:tplc="065EC1E6">
      <w:start w:val="15"/>
      <w:numFmt w:val="lowerLetter"/>
      <w:lvlText w:val="%1"/>
      <w:lvlJc w:val="left"/>
    </w:lvl>
    <w:lvl w:ilvl="1" w:tplc="0B5E9286">
      <w:numFmt w:val="decimal"/>
      <w:lvlText w:val=""/>
      <w:lvlJc w:val="left"/>
    </w:lvl>
    <w:lvl w:ilvl="2" w:tplc="88F49CBE">
      <w:numFmt w:val="decimal"/>
      <w:lvlText w:val=""/>
      <w:lvlJc w:val="left"/>
    </w:lvl>
    <w:lvl w:ilvl="3" w:tplc="99C48590">
      <w:numFmt w:val="decimal"/>
      <w:lvlText w:val=""/>
      <w:lvlJc w:val="left"/>
    </w:lvl>
    <w:lvl w:ilvl="4" w:tplc="73FAC21C">
      <w:numFmt w:val="decimal"/>
      <w:lvlText w:val=""/>
      <w:lvlJc w:val="left"/>
    </w:lvl>
    <w:lvl w:ilvl="5" w:tplc="49886B70">
      <w:numFmt w:val="decimal"/>
      <w:lvlText w:val=""/>
      <w:lvlJc w:val="left"/>
    </w:lvl>
    <w:lvl w:ilvl="6" w:tplc="02C8FFC4">
      <w:numFmt w:val="decimal"/>
      <w:lvlText w:val=""/>
      <w:lvlJc w:val="left"/>
    </w:lvl>
    <w:lvl w:ilvl="7" w:tplc="A25AE6A0">
      <w:numFmt w:val="decimal"/>
      <w:lvlText w:val=""/>
      <w:lvlJc w:val="left"/>
    </w:lvl>
    <w:lvl w:ilvl="8" w:tplc="391A121A">
      <w:numFmt w:val="decimal"/>
      <w:lvlText w:val=""/>
      <w:lvlJc w:val="left"/>
    </w:lvl>
  </w:abstractNum>
  <w:abstractNum w:abstractNumId="1079" w15:restartNumberingAfterBreak="0">
    <w:nsid w:val="00004FFC"/>
    <w:multiLevelType w:val="hybridMultilevel"/>
    <w:tmpl w:val="2F7E4698"/>
    <w:lvl w:ilvl="0" w:tplc="8C229740">
      <w:start w:val="1"/>
      <w:numFmt w:val="upperLetter"/>
      <w:lvlText w:val="%1:"/>
      <w:lvlJc w:val="left"/>
    </w:lvl>
    <w:lvl w:ilvl="1" w:tplc="1A466F82">
      <w:numFmt w:val="decimal"/>
      <w:lvlText w:val=""/>
      <w:lvlJc w:val="left"/>
    </w:lvl>
    <w:lvl w:ilvl="2" w:tplc="3CB68346">
      <w:numFmt w:val="decimal"/>
      <w:lvlText w:val=""/>
      <w:lvlJc w:val="left"/>
    </w:lvl>
    <w:lvl w:ilvl="3" w:tplc="8612EB02">
      <w:numFmt w:val="decimal"/>
      <w:lvlText w:val=""/>
      <w:lvlJc w:val="left"/>
    </w:lvl>
    <w:lvl w:ilvl="4" w:tplc="60C27DA8">
      <w:numFmt w:val="decimal"/>
      <w:lvlText w:val=""/>
      <w:lvlJc w:val="left"/>
    </w:lvl>
    <w:lvl w:ilvl="5" w:tplc="15444B36">
      <w:numFmt w:val="decimal"/>
      <w:lvlText w:val=""/>
      <w:lvlJc w:val="left"/>
    </w:lvl>
    <w:lvl w:ilvl="6" w:tplc="C0D41F14">
      <w:numFmt w:val="decimal"/>
      <w:lvlText w:val=""/>
      <w:lvlJc w:val="left"/>
    </w:lvl>
    <w:lvl w:ilvl="7" w:tplc="933E52E2">
      <w:numFmt w:val="decimal"/>
      <w:lvlText w:val=""/>
      <w:lvlJc w:val="left"/>
    </w:lvl>
    <w:lvl w:ilvl="8" w:tplc="2354D964">
      <w:numFmt w:val="decimal"/>
      <w:lvlText w:val=""/>
      <w:lvlJc w:val="left"/>
    </w:lvl>
  </w:abstractNum>
  <w:abstractNum w:abstractNumId="1080" w15:restartNumberingAfterBreak="0">
    <w:nsid w:val="00005009"/>
    <w:multiLevelType w:val="hybridMultilevel"/>
    <w:tmpl w:val="FABA70C0"/>
    <w:lvl w:ilvl="0" w:tplc="12521CA0">
      <w:start w:val="4"/>
      <w:numFmt w:val="upperLetter"/>
      <w:lvlText w:val="%1:"/>
      <w:lvlJc w:val="left"/>
    </w:lvl>
    <w:lvl w:ilvl="1" w:tplc="98961DC6">
      <w:numFmt w:val="decimal"/>
      <w:lvlText w:val=""/>
      <w:lvlJc w:val="left"/>
    </w:lvl>
    <w:lvl w:ilvl="2" w:tplc="AE489FBA">
      <w:numFmt w:val="decimal"/>
      <w:lvlText w:val=""/>
      <w:lvlJc w:val="left"/>
    </w:lvl>
    <w:lvl w:ilvl="3" w:tplc="2ECA6092">
      <w:numFmt w:val="decimal"/>
      <w:lvlText w:val=""/>
      <w:lvlJc w:val="left"/>
    </w:lvl>
    <w:lvl w:ilvl="4" w:tplc="3CBC82AA">
      <w:numFmt w:val="decimal"/>
      <w:lvlText w:val=""/>
      <w:lvlJc w:val="left"/>
    </w:lvl>
    <w:lvl w:ilvl="5" w:tplc="4DA8B4EA">
      <w:numFmt w:val="decimal"/>
      <w:lvlText w:val=""/>
      <w:lvlJc w:val="left"/>
    </w:lvl>
    <w:lvl w:ilvl="6" w:tplc="0B1ED02C">
      <w:numFmt w:val="decimal"/>
      <w:lvlText w:val=""/>
      <w:lvlJc w:val="left"/>
    </w:lvl>
    <w:lvl w:ilvl="7" w:tplc="CF0ECF78">
      <w:numFmt w:val="decimal"/>
      <w:lvlText w:val=""/>
      <w:lvlJc w:val="left"/>
    </w:lvl>
    <w:lvl w:ilvl="8" w:tplc="B008A586">
      <w:numFmt w:val="decimal"/>
      <w:lvlText w:val=""/>
      <w:lvlJc w:val="left"/>
    </w:lvl>
  </w:abstractNum>
  <w:abstractNum w:abstractNumId="1081" w15:restartNumberingAfterBreak="0">
    <w:nsid w:val="0000500D"/>
    <w:multiLevelType w:val="hybridMultilevel"/>
    <w:tmpl w:val="8132FDBC"/>
    <w:lvl w:ilvl="0" w:tplc="A05467FE">
      <w:start w:val="20"/>
      <w:numFmt w:val="lowerRoman"/>
      <w:lvlText w:val="%1"/>
      <w:lvlJc w:val="left"/>
    </w:lvl>
    <w:lvl w:ilvl="1" w:tplc="148A5F02">
      <w:numFmt w:val="decimal"/>
      <w:lvlText w:val=""/>
      <w:lvlJc w:val="left"/>
    </w:lvl>
    <w:lvl w:ilvl="2" w:tplc="61AA1A6A">
      <w:numFmt w:val="decimal"/>
      <w:lvlText w:val=""/>
      <w:lvlJc w:val="left"/>
    </w:lvl>
    <w:lvl w:ilvl="3" w:tplc="953462E0">
      <w:numFmt w:val="decimal"/>
      <w:lvlText w:val=""/>
      <w:lvlJc w:val="left"/>
    </w:lvl>
    <w:lvl w:ilvl="4" w:tplc="B4384072">
      <w:numFmt w:val="decimal"/>
      <w:lvlText w:val=""/>
      <w:lvlJc w:val="left"/>
    </w:lvl>
    <w:lvl w:ilvl="5" w:tplc="EA625C54">
      <w:numFmt w:val="decimal"/>
      <w:lvlText w:val=""/>
      <w:lvlJc w:val="left"/>
    </w:lvl>
    <w:lvl w:ilvl="6" w:tplc="8D3E0A48">
      <w:numFmt w:val="decimal"/>
      <w:lvlText w:val=""/>
      <w:lvlJc w:val="left"/>
    </w:lvl>
    <w:lvl w:ilvl="7" w:tplc="BA969072">
      <w:numFmt w:val="decimal"/>
      <w:lvlText w:val=""/>
      <w:lvlJc w:val="left"/>
    </w:lvl>
    <w:lvl w:ilvl="8" w:tplc="04022464">
      <w:numFmt w:val="decimal"/>
      <w:lvlText w:val=""/>
      <w:lvlJc w:val="left"/>
    </w:lvl>
  </w:abstractNum>
  <w:abstractNum w:abstractNumId="1082" w15:restartNumberingAfterBreak="0">
    <w:nsid w:val="00005016"/>
    <w:multiLevelType w:val="hybridMultilevel"/>
    <w:tmpl w:val="AA2A9C10"/>
    <w:lvl w:ilvl="0" w:tplc="C2AA6EF4">
      <w:start w:val="1"/>
      <w:numFmt w:val="bullet"/>
      <w:lvlText w:val=""/>
      <w:lvlJc w:val="left"/>
    </w:lvl>
    <w:lvl w:ilvl="1" w:tplc="FD925C58">
      <w:start w:val="1"/>
      <w:numFmt w:val="upperLetter"/>
      <w:lvlText w:val="%2:"/>
      <w:lvlJc w:val="left"/>
    </w:lvl>
    <w:lvl w:ilvl="2" w:tplc="00728E80">
      <w:numFmt w:val="decimal"/>
      <w:lvlText w:val=""/>
      <w:lvlJc w:val="left"/>
    </w:lvl>
    <w:lvl w:ilvl="3" w:tplc="2876950A">
      <w:numFmt w:val="decimal"/>
      <w:lvlText w:val=""/>
      <w:lvlJc w:val="left"/>
    </w:lvl>
    <w:lvl w:ilvl="4" w:tplc="1DB4F2E4">
      <w:numFmt w:val="decimal"/>
      <w:lvlText w:val=""/>
      <w:lvlJc w:val="left"/>
    </w:lvl>
    <w:lvl w:ilvl="5" w:tplc="D96E0ACC">
      <w:numFmt w:val="decimal"/>
      <w:lvlText w:val=""/>
      <w:lvlJc w:val="left"/>
    </w:lvl>
    <w:lvl w:ilvl="6" w:tplc="A35EEA60">
      <w:numFmt w:val="decimal"/>
      <w:lvlText w:val=""/>
      <w:lvlJc w:val="left"/>
    </w:lvl>
    <w:lvl w:ilvl="7" w:tplc="F40E5A6E">
      <w:numFmt w:val="decimal"/>
      <w:lvlText w:val=""/>
      <w:lvlJc w:val="left"/>
    </w:lvl>
    <w:lvl w:ilvl="8" w:tplc="89CE38C0">
      <w:numFmt w:val="decimal"/>
      <w:lvlText w:val=""/>
      <w:lvlJc w:val="left"/>
    </w:lvl>
  </w:abstractNum>
  <w:abstractNum w:abstractNumId="1083" w15:restartNumberingAfterBreak="0">
    <w:nsid w:val="0000503A"/>
    <w:multiLevelType w:val="hybridMultilevel"/>
    <w:tmpl w:val="1B168BEC"/>
    <w:lvl w:ilvl="0" w:tplc="4CF47A94">
      <w:start w:val="1"/>
      <w:numFmt w:val="bullet"/>
      <w:lvlText w:val="ß"/>
      <w:lvlJc w:val="left"/>
    </w:lvl>
    <w:lvl w:ilvl="1" w:tplc="F11EC9A4">
      <w:start w:val="1"/>
      <w:numFmt w:val="upperLetter"/>
      <w:lvlText w:val="%2:"/>
      <w:lvlJc w:val="left"/>
    </w:lvl>
    <w:lvl w:ilvl="2" w:tplc="54025DC2">
      <w:numFmt w:val="decimal"/>
      <w:lvlText w:val=""/>
      <w:lvlJc w:val="left"/>
    </w:lvl>
    <w:lvl w:ilvl="3" w:tplc="3D66E986">
      <w:numFmt w:val="decimal"/>
      <w:lvlText w:val=""/>
      <w:lvlJc w:val="left"/>
    </w:lvl>
    <w:lvl w:ilvl="4" w:tplc="65829702">
      <w:numFmt w:val="decimal"/>
      <w:lvlText w:val=""/>
      <w:lvlJc w:val="left"/>
    </w:lvl>
    <w:lvl w:ilvl="5" w:tplc="900C936A">
      <w:numFmt w:val="decimal"/>
      <w:lvlText w:val=""/>
      <w:lvlJc w:val="left"/>
    </w:lvl>
    <w:lvl w:ilvl="6" w:tplc="BF3004A8">
      <w:numFmt w:val="decimal"/>
      <w:lvlText w:val=""/>
      <w:lvlJc w:val="left"/>
    </w:lvl>
    <w:lvl w:ilvl="7" w:tplc="ECA654CA">
      <w:numFmt w:val="decimal"/>
      <w:lvlText w:val=""/>
      <w:lvlJc w:val="left"/>
    </w:lvl>
    <w:lvl w:ilvl="8" w:tplc="58C26B6E">
      <w:numFmt w:val="decimal"/>
      <w:lvlText w:val=""/>
      <w:lvlJc w:val="left"/>
    </w:lvl>
  </w:abstractNum>
  <w:abstractNum w:abstractNumId="1084" w15:restartNumberingAfterBreak="0">
    <w:nsid w:val="0000503C"/>
    <w:multiLevelType w:val="hybridMultilevel"/>
    <w:tmpl w:val="A5CE6046"/>
    <w:lvl w:ilvl="0" w:tplc="B9A0DDD2">
      <w:start w:val="1"/>
      <w:numFmt w:val="bullet"/>
      <w:lvlText w:val=""/>
      <w:lvlJc w:val="left"/>
    </w:lvl>
    <w:lvl w:ilvl="1" w:tplc="499E92A4">
      <w:numFmt w:val="decimal"/>
      <w:lvlText w:val=""/>
      <w:lvlJc w:val="left"/>
    </w:lvl>
    <w:lvl w:ilvl="2" w:tplc="42148490">
      <w:numFmt w:val="decimal"/>
      <w:lvlText w:val=""/>
      <w:lvlJc w:val="left"/>
    </w:lvl>
    <w:lvl w:ilvl="3" w:tplc="20BAC2E4">
      <w:numFmt w:val="decimal"/>
      <w:lvlText w:val=""/>
      <w:lvlJc w:val="left"/>
    </w:lvl>
    <w:lvl w:ilvl="4" w:tplc="15A6D6B0">
      <w:numFmt w:val="decimal"/>
      <w:lvlText w:val=""/>
      <w:lvlJc w:val="left"/>
    </w:lvl>
    <w:lvl w:ilvl="5" w:tplc="C3869286">
      <w:numFmt w:val="decimal"/>
      <w:lvlText w:val=""/>
      <w:lvlJc w:val="left"/>
    </w:lvl>
    <w:lvl w:ilvl="6" w:tplc="A16066A2">
      <w:numFmt w:val="decimal"/>
      <w:lvlText w:val=""/>
      <w:lvlJc w:val="left"/>
    </w:lvl>
    <w:lvl w:ilvl="7" w:tplc="C5AA8354">
      <w:numFmt w:val="decimal"/>
      <w:lvlText w:val=""/>
      <w:lvlJc w:val="left"/>
    </w:lvl>
    <w:lvl w:ilvl="8" w:tplc="948A07AE">
      <w:numFmt w:val="decimal"/>
      <w:lvlText w:val=""/>
      <w:lvlJc w:val="left"/>
    </w:lvl>
  </w:abstractNum>
  <w:abstractNum w:abstractNumId="1085" w15:restartNumberingAfterBreak="0">
    <w:nsid w:val="0000503E"/>
    <w:multiLevelType w:val="hybridMultilevel"/>
    <w:tmpl w:val="506E0DC0"/>
    <w:lvl w:ilvl="0" w:tplc="D5E2FF72">
      <w:start w:val="1"/>
      <w:numFmt w:val="bullet"/>
      <w:lvlText w:val=""/>
      <w:lvlJc w:val="left"/>
    </w:lvl>
    <w:lvl w:ilvl="1" w:tplc="6130D810">
      <w:numFmt w:val="decimal"/>
      <w:lvlText w:val=""/>
      <w:lvlJc w:val="left"/>
    </w:lvl>
    <w:lvl w:ilvl="2" w:tplc="773E03AE">
      <w:numFmt w:val="decimal"/>
      <w:lvlText w:val=""/>
      <w:lvlJc w:val="left"/>
    </w:lvl>
    <w:lvl w:ilvl="3" w:tplc="9EAE1744">
      <w:numFmt w:val="decimal"/>
      <w:lvlText w:val=""/>
      <w:lvlJc w:val="left"/>
    </w:lvl>
    <w:lvl w:ilvl="4" w:tplc="D730C5E4">
      <w:numFmt w:val="decimal"/>
      <w:lvlText w:val=""/>
      <w:lvlJc w:val="left"/>
    </w:lvl>
    <w:lvl w:ilvl="5" w:tplc="425E7610">
      <w:numFmt w:val="decimal"/>
      <w:lvlText w:val=""/>
      <w:lvlJc w:val="left"/>
    </w:lvl>
    <w:lvl w:ilvl="6" w:tplc="D5280FEA">
      <w:numFmt w:val="decimal"/>
      <w:lvlText w:val=""/>
      <w:lvlJc w:val="left"/>
    </w:lvl>
    <w:lvl w:ilvl="7" w:tplc="CA6E54A8">
      <w:numFmt w:val="decimal"/>
      <w:lvlText w:val=""/>
      <w:lvlJc w:val="left"/>
    </w:lvl>
    <w:lvl w:ilvl="8" w:tplc="11C06260">
      <w:numFmt w:val="decimal"/>
      <w:lvlText w:val=""/>
      <w:lvlJc w:val="left"/>
    </w:lvl>
  </w:abstractNum>
  <w:abstractNum w:abstractNumId="1086" w15:restartNumberingAfterBreak="0">
    <w:nsid w:val="0000504C"/>
    <w:multiLevelType w:val="hybridMultilevel"/>
    <w:tmpl w:val="A5CAD172"/>
    <w:lvl w:ilvl="0" w:tplc="9CE6AB86">
      <w:start w:val="1"/>
      <w:numFmt w:val="bullet"/>
      <w:lvlText w:val=""/>
      <w:lvlJc w:val="left"/>
    </w:lvl>
    <w:lvl w:ilvl="1" w:tplc="A9A22C7C">
      <w:numFmt w:val="decimal"/>
      <w:lvlText w:val=""/>
      <w:lvlJc w:val="left"/>
    </w:lvl>
    <w:lvl w:ilvl="2" w:tplc="ED9E4960">
      <w:numFmt w:val="decimal"/>
      <w:lvlText w:val=""/>
      <w:lvlJc w:val="left"/>
    </w:lvl>
    <w:lvl w:ilvl="3" w:tplc="676E7692">
      <w:numFmt w:val="decimal"/>
      <w:lvlText w:val=""/>
      <w:lvlJc w:val="left"/>
    </w:lvl>
    <w:lvl w:ilvl="4" w:tplc="583434E8">
      <w:numFmt w:val="decimal"/>
      <w:lvlText w:val=""/>
      <w:lvlJc w:val="left"/>
    </w:lvl>
    <w:lvl w:ilvl="5" w:tplc="2300030E">
      <w:numFmt w:val="decimal"/>
      <w:lvlText w:val=""/>
      <w:lvlJc w:val="left"/>
    </w:lvl>
    <w:lvl w:ilvl="6" w:tplc="9C0CF996">
      <w:numFmt w:val="decimal"/>
      <w:lvlText w:val=""/>
      <w:lvlJc w:val="left"/>
    </w:lvl>
    <w:lvl w:ilvl="7" w:tplc="A506599E">
      <w:numFmt w:val="decimal"/>
      <w:lvlText w:val=""/>
      <w:lvlJc w:val="left"/>
    </w:lvl>
    <w:lvl w:ilvl="8" w:tplc="638AFD52">
      <w:numFmt w:val="decimal"/>
      <w:lvlText w:val=""/>
      <w:lvlJc w:val="left"/>
    </w:lvl>
  </w:abstractNum>
  <w:abstractNum w:abstractNumId="1087" w15:restartNumberingAfterBreak="0">
    <w:nsid w:val="00005061"/>
    <w:multiLevelType w:val="hybridMultilevel"/>
    <w:tmpl w:val="FE7A3BF4"/>
    <w:lvl w:ilvl="0" w:tplc="7E3660C8">
      <w:start w:val="1"/>
      <w:numFmt w:val="bullet"/>
      <w:lvlText w:val="●"/>
      <w:lvlJc w:val="left"/>
    </w:lvl>
    <w:lvl w:ilvl="1" w:tplc="4BE04B26">
      <w:numFmt w:val="decimal"/>
      <w:lvlText w:val=""/>
      <w:lvlJc w:val="left"/>
    </w:lvl>
    <w:lvl w:ilvl="2" w:tplc="5572619C">
      <w:numFmt w:val="decimal"/>
      <w:lvlText w:val=""/>
      <w:lvlJc w:val="left"/>
    </w:lvl>
    <w:lvl w:ilvl="3" w:tplc="F38E30C2">
      <w:numFmt w:val="decimal"/>
      <w:lvlText w:val=""/>
      <w:lvlJc w:val="left"/>
    </w:lvl>
    <w:lvl w:ilvl="4" w:tplc="D21AD664">
      <w:numFmt w:val="decimal"/>
      <w:lvlText w:val=""/>
      <w:lvlJc w:val="left"/>
    </w:lvl>
    <w:lvl w:ilvl="5" w:tplc="5024E930">
      <w:numFmt w:val="decimal"/>
      <w:lvlText w:val=""/>
      <w:lvlJc w:val="left"/>
    </w:lvl>
    <w:lvl w:ilvl="6" w:tplc="9696A428">
      <w:numFmt w:val="decimal"/>
      <w:lvlText w:val=""/>
      <w:lvlJc w:val="left"/>
    </w:lvl>
    <w:lvl w:ilvl="7" w:tplc="3C2A5F7E">
      <w:numFmt w:val="decimal"/>
      <w:lvlText w:val=""/>
      <w:lvlJc w:val="left"/>
    </w:lvl>
    <w:lvl w:ilvl="8" w:tplc="D91A37BA">
      <w:numFmt w:val="decimal"/>
      <w:lvlText w:val=""/>
      <w:lvlJc w:val="left"/>
    </w:lvl>
  </w:abstractNum>
  <w:abstractNum w:abstractNumId="1088" w15:restartNumberingAfterBreak="0">
    <w:nsid w:val="00005064"/>
    <w:multiLevelType w:val="hybridMultilevel"/>
    <w:tmpl w:val="EF10D0DA"/>
    <w:lvl w:ilvl="0" w:tplc="BBCCEF90">
      <w:start w:val="15"/>
      <w:numFmt w:val="lowerLetter"/>
      <w:lvlText w:val="%1"/>
      <w:lvlJc w:val="left"/>
    </w:lvl>
    <w:lvl w:ilvl="1" w:tplc="FD985716">
      <w:numFmt w:val="decimal"/>
      <w:lvlText w:val=""/>
      <w:lvlJc w:val="left"/>
    </w:lvl>
    <w:lvl w:ilvl="2" w:tplc="715422A2">
      <w:numFmt w:val="decimal"/>
      <w:lvlText w:val=""/>
      <w:lvlJc w:val="left"/>
    </w:lvl>
    <w:lvl w:ilvl="3" w:tplc="26A4E7B0">
      <w:numFmt w:val="decimal"/>
      <w:lvlText w:val=""/>
      <w:lvlJc w:val="left"/>
    </w:lvl>
    <w:lvl w:ilvl="4" w:tplc="DA14F2BC">
      <w:numFmt w:val="decimal"/>
      <w:lvlText w:val=""/>
      <w:lvlJc w:val="left"/>
    </w:lvl>
    <w:lvl w:ilvl="5" w:tplc="C4048180">
      <w:numFmt w:val="decimal"/>
      <w:lvlText w:val=""/>
      <w:lvlJc w:val="left"/>
    </w:lvl>
    <w:lvl w:ilvl="6" w:tplc="A686FE32">
      <w:numFmt w:val="decimal"/>
      <w:lvlText w:val=""/>
      <w:lvlJc w:val="left"/>
    </w:lvl>
    <w:lvl w:ilvl="7" w:tplc="5DEA47CE">
      <w:numFmt w:val="decimal"/>
      <w:lvlText w:val=""/>
      <w:lvlJc w:val="left"/>
    </w:lvl>
    <w:lvl w:ilvl="8" w:tplc="FFCA8058">
      <w:numFmt w:val="decimal"/>
      <w:lvlText w:val=""/>
      <w:lvlJc w:val="left"/>
    </w:lvl>
  </w:abstractNum>
  <w:abstractNum w:abstractNumId="1089" w15:restartNumberingAfterBreak="0">
    <w:nsid w:val="00005072"/>
    <w:multiLevelType w:val="hybridMultilevel"/>
    <w:tmpl w:val="2FAC53E8"/>
    <w:lvl w:ilvl="0" w:tplc="86CE0FD4">
      <w:start w:val="1"/>
      <w:numFmt w:val="bullet"/>
      <w:lvlText w:val=""/>
      <w:lvlJc w:val="left"/>
    </w:lvl>
    <w:lvl w:ilvl="1" w:tplc="789EE56A">
      <w:numFmt w:val="decimal"/>
      <w:lvlText w:val=""/>
      <w:lvlJc w:val="left"/>
    </w:lvl>
    <w:lvl w:ilvl="2" w:tplc="B284EFBC">
      <w:numFmt w:val="decimal"/>
      <w:lvlText w:val=""/>
      <w:lvlJc w:val="left"/>
    </w:lvl>
    <w:lvl w:ilvl="3" w:tplc="7F1AAD9C">
      <w:numFmt w:val="decimal"/>
      <w:lvlText w:val=""/>
      <w:lvlJc w:val="left"/>
    </w:lvl>
    <w:lvl w:ilvl="4" w:tplc="CBD69058">
      <w:numFmt w:val="decimal"/>
      <w:lvlText w:val=""/>
      <w:lvlJc w:val="left"/>
    </w:lvl>
    <w:lvl w:ilvl="5" w:tplc="0402FDE2">
      <w:numFmt w:val="decimal"/>
      <w:lvlText w:val=""/>
      <w:lvlJc w:val="left"/>
    </w:lvl>
    <w:lvl w:ilvl="6" w:tplc="60EA8A88">
      <w:numFmt w:val="decimal"/>
      <w:lvlText w:val=""/>
      <w:lvlJc w:val="left"/>
    </w:lvl>
    <w:lvl w:ilvl="7" w:tplc="F0382008">
      <w:numFmt w:val="decimal"/>
      <w:lvlText w:val=""/>
      <w:lvlJc w:val="left"/>
    </w:lvl>
    <w:lvl w:ilvl="8" w:tplc="4F60ABFA">
      <w:numFmt w:val="decimal"/>
      <w:lvlText w:val=""/>
      <w:lvlJc w:val="left"/>
    </w:lvl>
  </w:abstractNum>
  <w:abstractNum w:abstractNumId="1090" w15:restartNumberingAfterBreak="0">
    <w:nsid w:val="0000508C"/>
    <w:multiLevelType w:val="hybridMultilevel"/>
    <w:tmpl w:val="F39A2026"/>
    <w:lvl w:ilvl="0" w:tplc="CBE6CEA6">
      <w:start w:val="1"/>
      <w:numFmt w:val="bullet"/>
      <w:lvlText w:val=""/>
      <w:lvlJc w:val="left"/>
    </w:lvl>
    <w:lvl w:ilvl="1" w:tplc="2B688A70">
      <w:start w:val="2"/>
      <w:numFmt w:val="upperLetter"/>
      <w:lvlText w:val="%2:"/>
      <w:lvlJc w:val="left"/>
    </w:lvl>
    <w:lvl w:ilvl="2" w:tplc="6BB8E206">
      <w:numFmt w:val="decimal"/>
      <w:lvlText w:val=""/>
      <w:lvlJc w:val="left"/>
    </w:lvl>
    <w:lvl w:ilvl="3" w:tplc="AC0E07BC">
      <w:numFmt w:val="decimal"/>
      <w:lvlText w:val=""/>
      <w:lvlJc w:val="left"/>
    </w:lvl>
    <w:lvl w:ilvl="4" w:tplc="30442EA2">
      <w:numFmt w:val="decimal"/>
      <w:lvlText w:val=""/>
      <w:lvlJc w:val="left"/>
    </w:lvl>
    <w:lvl w:ilvl="5" w:tplc="7D3A7A92">
      <w:numFmt w:val="decimal"/>
      <w:lvlText w:val=""/>
      <w:lvlJc w:val="left"/>
    </w:lvl>
    <w:lvl w:ilvl="6" w:tplc="8F3C62AE">
      <w:numFmt w:val="decimal"/>
      <w:lvlText w:val=""/>
      <w:lvlJc w:val="left"/>
    </w:lvl>
    <w:lvl w:ilvl="7" w:tplc="2B6AD830">
      <w:numFmt w:val="decimal"/>
      <w:lvlText w:val=""/>
      <w:lvlJc w:val="left"/>
    </w:lvl>
    <w:lvl w:ilvl="8" w:tplc="2FA42286">
      <w:numFmt w:val="decimal"/>
      <w:lvlText w:val=""/>
      <w:lvlJc w:val="left"/>
    </w:lvl>
  </w:abstractNum>
  <w:abstractNum w:abstractNumId="1091" w15:restartNumberingAfterBreak="0">
    <w:nsid w:val="000050A3"/>
    <w:multiLevelType w:val="hybridMultilevel"/>
    <w:tmpl w:val="47501CAE"/>
    <w:lvl w:ilvl="0" w:tplc="B882FB84">
      <w:start w:val="1"/>
      <w:numFmt w:val="bullet"/>
      <w:lvlText w:val=""/>
      <w:lvlJc w:val="left"/>
    </w:lvl>
    <w:lvl w:ilvl="1" w:tplc="7A6A98A4">
      <w:start w:val="19"/>
      <w:numFmt w:val="upperLetter"/>
      <w:lvlText w:val="%2:"/>
      <w:lvlJc w:val="left"/>
    </w:lvl>
    <w:lvl w:ilvl="2" w:tplc="3CE6D6F4">
      <w:numFmt w:val="decimal"/>
      <w:lvlText w:val=""/>
      <w:lvlJc w:val="left"/>
    </w:lvl>
    <w:lvl w:ilvl="3" w:tplc="FF10A0BA">
      <w:numFmt w:val="decimal"/>
      <w:lvlText w:val=""/>
      <w:lvlJc w:val="left"/>
    </w:lvl>
    <w:lvl w:ilvl="4" w:tplc="9F7249C4">
      <w:numFmt w:val="decimal"/>
      <w:lvlText w:val=""/>
      <w:lvlJc w:val="left"/>
    </w:lvl>
    <w:lvl w:ilvl="5" w:tplc="42EA844C">
      <w:numFmt w:val="decimal"/>
      <w:lvlText w:val=""/>
      <w:lvlJc w:val="left"/>
    </w:lvl>
    <w:lvl w:ilvl="6" w:tplc="BDDE648E">
      <w:numFmt w:val="decimal"/>
      <w:lvlText w:val=""/>
      <w:lvlJc w:val="left"/>
    </w:lvl>
    <w:lvl w:ilvl="7" w:tplc="279A8264">
      <w:numFmt w:val="decimal"/>
      <w:lvlText w:val=""/>
      <w:lvlJc w:val="left"/>
    </w:lvl>
    <w:lvl w:ilvl="8" w:tplc="CF8CEAD4">
      <w:numFmt w:val="decimal"/>
      <w:lvlText w:val=""/>
      <w:lvlJc w:val="left"/>
    </w:lvl>
  </w:abstractNum>
  <w:abstractNum w:abstractNumId="1092" w15:restartNumberingAfterBreak="0">
    <w:nsid w:val="000050AC"/>
    <w:multiLevelType w:val="hybridMultilevel"/>
    <w:tmpl w:val="A4666A58"/>
    <w:lvl w:ilvl="0" w:tplc="1F60EFFE">
      <w:start w:val="1"/>
      <w:numFmt w:val="bullet"/>
      <w:lvlText w:val=""/>
      <w:lvlJc w:val="left"/>
    </w:lvl>
    <w:lvl w:ilvl="1" w:tplc="89E465BC">
      <w:start w:val="3"/>
      <w:numFmt w:val="upperLetter"/>
      <w:lvlText w:val="%2:"/>
      <w:lvlJc w:val="left"/>
    </w:lvl>
    <w:lvl w:ilvl="2" w:tplc="4E50B5F2">
      <w:numFmt w:val="decimal"/>
      <w:lvlText w:val=""/>
      <w:lvlJc w:val="left"/>
    </w:lvl>
    <w:lvl w:ilvl="3" w:tplc="87B6BF66">
      <w:numFmt w:val="decimal"/>
      <w:lvlText w:val=""/>
      <w:lvlJc w:val="left"/>
    </w:lvl>
    <w:lvl w:ilvl="4" w:tplc="38B03D5C">
      <w:numFmt w:val="decimal"/>
      <w:lvlText w:val=""/>
      <w:lvlJc w:val="left"/>
    </w:lvl>
    <w:lvl w:ilvl="5" w:tplc="41CA5318">
      <w:numFmt w:val="decimal"/>
      <w:lvlText w:val=""/>
      <w:lvlJc w:val="left"/>
    </w:lvl>
    <w:lvl w:ilvl="6" w:tplc="333CD304">
      <w:numFmt w:val="decimal"/>
      <w:lvlText w:val=""/>
      <w:lvlJc w:val="left"/>
    </w:lvl>
    <w:lvl w:ilvl="7" w:tplc="CE788CFE">
      <w:numFmt w:val="decimal"/>
      <w:lvlText w:val=""/>
      <w:lvlJc w:val="left"/>
    </w:lvl>
    <w:lvl w:ilvl="8" w:tplc="64A6C5AE">
      <w:numFmt w:val="decimal"/>
      <w:lvlText w:val=""/>
      <w:lvlJc w:val="left"/>
    </w:lvl>
  </w:abstractNum>
  <w:abstractNum w:abstractNumId="1093" w15:restartNumberingAfterBreak="0">
    <w:nsid w:val="000050AE"/>
    <w:multiLevelType w:val="hybridMultilevel"/>
    <w:tmpl w:val="4F76D8EC"/>
    <w:lvl w:ilvl="0" w:tplc="4D0E75E2">
      <w:start w:val="1"/>
      <w:numFmt w:val="bullet"/>
      <w:lvlText w:val=""/>
      <w:lvlJc w:val="left"/>
    </w:lvl>
    <w:lvl w:ilvl="1" w:tplc="B9BC0634">
      <w:start w:val="3"/>
      <w:numFmt w:val="upperLetter"/>
      <w:lvlText w:val="%2:"/>
      <w:lvlJc w:val="left"/>
    </w:lvl>
    <w:lvl w:ilvl="2" w:tplc="7B060D54">
      <w:numFmt w:val="decimal"/>
      <w:lvlText w:val=""/>
      <w:lvlJc w:val="left"/>
    </w:lvl>
    <w:lvl w:ilvl="3" w:tplc="8E7CCF86">
      <w:numFmt w:val="decimal"/>
      <w:lvlText w:val=""/>
      <w:lvlJc w:val="left"/>
    </w:lvl>
    <w:lvl w:ilvl="4" w:tplc="C0EA8310">
      <w:numFmt w:val="decimal"/>
      <w:lvlText w:val=""/>
      <w:lvlJc w:val="left"/>
    </w:lvl>
    <w:lvl w:ilvl="5" w:tplc="73DE7276">
      <w:numFmt w:val="decimal"/>
      <w:lvlText w:val=""/>
      <w:lvlJc w:val="left"/>
    </w:lvl>
    <w:lvl w:ilvl="6" w:tplc="8F8EE03C">
      <w:numFmt w:val="decimal"/>
      <w:lvlText w:val=""/>
      <w:lvlJc w:val="left"/>
    </w:lvl>
    <w:lvl w:ilvl="7" w:tplc="F7A4E342">
      <w:numFmt w:val="decimal"/>
      <w:lvlText w:val=""/>
      <w:lvlJc w:val="left"/>
    </w:lvl>
    <w:lvl w:ilvl="8" w:tplc="00923A1A">
      <w:numFmt w:val="decimal"/>
      <w:lvlText w:val=""/>
      <w:lvlJc w:val="left"/>
    </w:lvl>
  </w:abstractNum>
  <w:abstractNum w:abstractNumId="1094" w15:restartNumberingAfterBreak="0">
    <w:nsid w:val="000050B7"/>
    <w:multiLevelType w:val="hybridMultilevel"/>
    <w:tmpl w:val="13305802"/>
    <w:lvl w:ilvl="0" w:tplc="DE02AD30">
      <w:start w:val="1"/>
      <w:numFmt w:val="upperLetter"/>
      <w:lvlText w:val="%1:"/>
      <w:lvlJc w:val="left"/>
    </w:lvl>
    <w:lvl w:ilvl="1" w:tplc="8D3CBF60">
      <w:numFmt w:val="decimal"/>
      <w:lvlText w:val=""/>
      <w:lvlJc w:val="left"/>
    </w:lvl>
    <w:lvl w:ilvl="2" w:tplc="5514351E">
      <w:numFmt w:val="decimal"/>
      <w:lvlText w:val=""/>
      <w:lvlJc w:val="left"/>
    </w:lvl>
    <w:lvl w:ilvl="3" w:tplc="51A22FAE">
      <w:numFmt w:val="decimal"/>
      <w:lvlText w:val=""/>
      <w:lvlJc w:val="left"/>
    </w:lvl>
    <w:lvl w:ilvl="4" w:tplc="9D26526A">
      <w:numFmt w:val="decimal"/>
      <w:lvlText w:val=""/>
      <w:lvlJc w:val="left"/>
    </w:lvl>
    <w:lvl w:ilvl="5" w:tplc="399EDC3C">
      <w:numFmt w:val="decimal"/>
      <w:lvlText w:val=""/>
      <w:lvlJc w:val="left"/>
    </w:lvl>
    <w:lvl w:ilvl="6" w:tplc="7A5CB70C">
      <w:numFmt w:val="decimal"/>
      <w:lvlText w:val=""/>
      <w:lvlJc w:val="left"/>
    </w:lvl>
    <w:lvl w:ilvl="7" w:tplc="DF9C275E">
      <w:numFmt w:val="decimal"/>
      <w:lvlText w:val=""/>
      <w:lvlJc w:val="left"/>
    </w:lvl>
    <w:lvl w:ilvl="8" w:tplc="CD6E89D4">
      <w:numFmt w:val="decimal"/>
      <w:lvlText w:val=""/>
      <w:lvlJc w:val="left"/>
    </w:lvl>
  </w:abstractNum>
  <w:abstractNum w:abstractNumId="1095" w15:restartNumberingAfterBreak="0">
    <w:nsid w:val="000050BA"/>
    <w:multiLevelType w:val="hybridMultilevel"/>
    <w:tmpl w:val="CB4CD912"/>
    <w:lvl w:ilvl="0" w:tplc="3D8CA73E">
      <w:start w:val="1"/>
      <w:numFmt w:val="bullet"/>
      <w:lvlText w:val=""/>
      <w:lvlJc w:val="left"/>
    </w:lvl>
    <w:lvl w:ilvl="1" w:tplc="9570547A">
      <w:start w:val="15"/>
      <w:numFmt w:val="lowerLetter"/>
      <w:lvlText w:val="%2"/>
      <w:lvlJc w:val="left"/>
    </w:lvl>
    <w:lvl w:ilvl="2" w:tplc="5C5496D0">
      <w:numFmt w:val="decimal"/>
      <w:lvlText w:val=""/>
      <w:lvlJc w:val="left"/>
    </w:lvl>
    <w:lvl w:ilvl="3" w:tplc="352E9E0E">
      <w:numFmt w:val="decimal"/>
      <w:lvlText w:val=""/>
      <w:lvlJc w:val="left"/>
    </w:lvl>
    <w:lvl w:ilvl="4" w:tplc="287C7DB6">
      <w:numFmt w:val="decimal"/>
      <w:lvlText w:val=""/>
      <w:lvlJc w:val="left"/>
    </w:lvl>
    <w:lvl w:ilvl="5" w:tplc="484ACE1A">
      <w:numFmt w:val="decimal"/>
      <w:lvlText w:val=""/>
      <w:lvlJc w:val="left"/>
    </w:lvl>
    <w:lvl w:ilvl="6" w:tplc="358EDDB4">
      <w:numFmt w:val="decimal"/>
      <w:lvlText w:val=""/>
      <w:lvlJc w:val="left"/>
    </w:lvl>
    <w:lvl w:ilvl="7" w:tplc="EBA0F498">
      <w:numFmt w:val="decimal"/>
      <w:lvlText w:val=""/>
      <w:lvlJc w:val="left"/>
    </w:lvl>
    <w:lvl w:ilvl="8" w:tplc="11B80C9C">
      <w:numFmt w:val="decimal"/>
      <w:lvlText w:val=""/>
      <w:lvlJc w:val="left"/>
    </w:lvl>
  </w:abstractNum>
  <w:abstractNum w:abstractNumId="1096" w15:restartNumberingAfterBreak="0">
    <w:nsid w:val="000050BB"/>
    <w:multiLevelType w:val="hybridMultilevel"/>
    <w:tmpl w:val="53D2F2D8"/>
    <w:lvl w:ilvl="0" w:tplc="FA6A7694">
      <w:start w:val="1"/>
      <w:numFmt w:val="bullet"/>
      <w:lvlText w:val=""/>
      <w:lvlJc w:val="left"/>
    </w:lvl>
    <w:lvl w:ilvl="1" w:tplc="70D067F6">
      <w:numFmt w:val="decimal"/>
      <w:lvlText w:val=""/>
      <w:lvlJc w:val="left"/>
    </w:lvl>
    <w:lvl w:ilvl="2" w:tplc="D7E4BF96">
      <w:numFmt w:val="decimal"/>
      <w:lvlText w:val=""/>
      <w:lvlJc w:val="left"/>
    </w:lvl>
    <w:lvl w:ilvl="3" w:tplc="67DCE3A4">
      <w:numFmt w:val="decimal"/>
      <w:lvlText w:val=""/>
      <w:lvlJc w:val="left"/>
    </w:lvl>
    <w:lvl w:ilvl="4" w:tplc="CE80B2C0">
      <w:numFmt w:val="decimal"/>
      <w:lvlText w:val=""/>
      <w:lvlJc w:val="left"/>
    </w:lvl>
    <w:lvl w:ilvl="5" w:tplc="FF66834E">
      <w:numFmt w:val="decimal"/>
      <w:lvlText w:val=""/>
      <w:lvlJc w:val="left"/>
    </w:lvl>
    <w:lvl w:ilvl="6" w:tplc="EC369920">
      <w:numFmt w:val="decimal"/>
      <w:lvlText w:val=""/>
      <w:lvlJc w:val="left"/>
    </w:lvl>
    <w:lvl w:ilvl="7" w:tplc="09BE09B0">
      <w:numFmt w:val="decimal"/>
      <w:lvlText w:val=""/>
      <w:lvlJc w:val="left"/>
    </w:lvl>
    <w:lvl w:ilvl="8" w:tplc="034CB73C">
      <w:numFmt w:val="decimal"/>
      <w:lvlText w:val=""/>
      <w:lvlJc w:val="left"/>
    </w:lvl>
  </w:abstractNum>
  <w:abstractNum w:abstractNumId="1097" w15:restartNumberingAfterBreak="0">
    <w:nsid w:val="000050CE"/>
    <w:multiLevelType w:val="hybridMultilevel"/>
    <w:tmpl w:val="C3843CA6"/>
    <w:lvl w:ilvl="0" w:tplc="0CAA55D6">
      <w:start w:val="1"/>
      <w:numFmt w:val="bullet"/>
      <w:lvlText w:val=""/>
      <w:lvlJc w:val="left"/>
    </w:lvl>
    <w:lvl w:ilvl="1" w:tplc="5BDC77C0">
      <w:numFmt w:val="decimal"/>
      <w:lvlText w:val=""/>
      <w:lvlJc w:val="left"/>
    </w:lvl>
    <w:lvl w:ilvl="2" w:tplc="7D386146">
      <w:numFmt w:val="decimal"/>
      <w:lvlText w:val=""/>
      <w:lvlJc w:val="left"/>
    </w:lvl>
    <w:lvl w:ilvl="3" w:tplc="1D966B1E">
      <w:numFmt w:val="decimal"/>
      <w:lvlText w:val=""/>
      <w:lvlJc w:val="left"/>
    </w:lvl>
    <w:lvl w:ilvl="4" w:tplc="BEDCAC08">
      <w:numFmt w:val="decimal"/>
      <w:lvlText w:val=""/>
      <w:lvlJc w:val="left"/>
    </w:lvl>
    <w:lvl w:ilvl="5" w:tplc="1CD81466">
      <w:numFmt w:val="decimal"/>
      <w:lvlText w:val=""/>
      <w:lvlJc w:val="left"/>
    </w:lvl>
    <w:lvl w:ilvl="6" w:tplc="E2E05236">
      <w:numFmt w:val="decimal"/>
      <w:lvlText w:val=""/>
      <w:lvlJc w:val="left"/>
    </w:lvl>
    <w:lvl w:ilvl="7" w:tplc="4A6A296E">
      <w:numFmt w:val="decimal"/>
      <w:lvlText w:val=""/>
      <w:lvlJc w:val="left"/>
    </w:lvl>
    <w:lvl w:ilvl="8" w:tplc="B01001B6">
      <w:numFmt w:val="decimal"/>
      <w:lvlText w:val=""/>
      <w:lvlJc w:val="left"/>
    </w:lvl>
  </w:abstractNum>
  <w:abstractNum w:abstractNumId="1098" w15:restartNumberingAfterBreak="0">
    <w:nsid w:val="000050F2"/>
    <w:multiLevelType w:val="hybridMultilevel"/>
    <w:tmpl w:val="E47AB0D6"/>
    <w:lvl w:ilvl="0" w:tplc="ABD0DEAE">
      <w:start w:val="1"/>
      <w:numFmt w:val="bullet"/>
      <w:lvlText w:val=""/>
      <w:lvlJc w:val="left"/>
    </w:lvl>
    <w:lvl w:ilvl="1" w:tplc="7B3086D2">
      <w:numFmt w:val="decimal"/>
      <w:lvlText w:val=""/>
      <w:lvlJc w:val="left"/>
    </w:lvl>
    <w:lvl w:ilvl="2" w:tplc="8BBC1E3E">
      <w:numFmt w:val="decimal"/>
      <w:lvlText w:val=""/>
      <w:lvlJc w:val="left"/>
    </w:lvl>
    <w:lvl w:ilvl="3" w:tplc="93B073C2">
      <w:numFmt w:val="decimal"/>
      <w:lvlText w:val=""/>
      <w:lvlJc w:val="left"/>
    </w:lvl>
    <w:lvl w:ilvl="4" w:tplc="5E4C2898">
      <w:numFmt w:val="decimal"/>
      <w:lvlText w:val=""/>
      <w:lvlJc w:val="left"/>
    </w:lvl>
    <w:lvl w:ilvl="5" w:tplc="ABA66FFA">
      <w:numFmt w:val="decimal"/>
      <w:lvlText w:val=""/>
      <w:lvlJc w:val="left"/>
    </w:lvl>
    <w:lvl w:ilvl="6" w:tplc="34A4F1F2">
      <w:numFmt w:val="decimal"/>
      <w:lvlText w:val=""/>
      <w:lvlJc w:val="left"/>
    </w:lvl>
    <w:lvl w:ilvl="7" w:tplc="9B827558">
      <w:numFmt w:val="decimal"/>
      <w:lvlText w:val=""/>
      <w:lvlJc w:val="left"/>
    </w:lvl>
    <w:lvl w:ilvl="8" w:tplc="161C6DB2">
      <w:numFmt w:val="decimal"/>
      <w:lvlText w:val=""/>
      <w:lvlJc w:val="left"/>
    </w:lvl>
  </w:abstractNum>
  <w:abstractNum w:abstractNumId="1099" w15:restartNumberingAfterBreak="0">
    <w:nsid w:val="00005100"/>
    <w:multiLevelType w:val="hybridMultilevel"/>
    <w:tmpl w:val="684CA228"/>
    <w:lvl w:ilvl="0" w:tplc="5F14E3EC">
      <w:start w:val="1"/>
      <w:numFmt w:val="bullet"/>
      <w:lvlText w:val=""/>
      <w:lvlJc w:val="left"/>
    </w:lvl>
    <w:lvl w:ilvl="1" w:tplc="65AE655A">
      <w:numFmt w:val="decimal"/>
      <w:lvlText w:val=""/>
      <w:lvlJc w:val="left"/>
    </w:lvl>
    <w:lvl w:ilvl="2" w:tplc="C0565966">
      <w:numFmt w:val="decimal"/>
      <w:lvlText w:val=""/>
      <w:lvlJc w:val="left"/>
    </w:lvl>
    <w:lvl w:ilvl="3" w:tplc="1C78A654">
      <w:numFmt w:val="decimal"/>
      <w:lvlText w:val=""/>
      <w:lvlJc w:val="left"/>
    </w:lvl>
    <w:lvl w:ilvl="4" w:tplc="90DA7464">
      <w:numFmt w:val="decimal"/>
      <w:lvlText w:val=""/>
      <w:lvlJc w:val="left"/>
    </w:lvl>
    <w:lvl w:ilvl="5" w:tplc="A45274C4">
      <w:numFmt w:val="decimal"/>
      <w:lvlText w:val=""/>
      <w:lvlJc w:val="left"/>
    </w:lvl>
    <w:lvl w:ilvl="6" w:tplc="10666710">
      <w:numFmt w:val="decimal"/>
      <w:lvlText w:val=""/>
      <w:lvlJc w:val="left"/>
    </w:lvl>
    <w:lvl w:ilvl="7" w:tplc="6AF80DA6">
      <w:numFmt w:val="decimal"/>
      <w:lvlText w:val=""/>
      <w:lvlJc w:val="left"/>
    </w:lvl>
    <w:lvl w:ilvl="8" w:tplc="DDD867D0">
      <w:numFmt w:val="decimal"/>
      <w:lvlText w:val=""/>
      <w:lvlJc w:val="left"/>
    </w:lvl>
  </w:abstractNum>
  <w:abstractNum w:abstractNumId="1100" w15:restartNumberingAfterBreak="0">
    <w:nsid w:val="00005121"/>
    <w:multiLevelType w:val="hybridMultilevel"/>
    <w:tmpl w:val="3B7C7B90"/>
    <w:lvl w:ilvl="0" w:tplc="A532FB1E">
      <w:start w:val="1"/>
      <w:numFmt w:val="upperLetter"/>
      <w:lvlText w:val="%1"/>
      <w:lvlJc w:val="left"/>
    </w:lvl>
    <w:lvl w:ilvl="1" w:tplc="36C22314">
      <w:start w:val="19"/>
      <w:numFmt w:val="upperLetter"/>
      <w:lvlText w:val="%2:"/>
      <w:lvlJc w:val="left"/>
    </w:lvl>
    <w:lvl w:ilvl="2" w:tplc="0BC011CC">
      <w:numFmt w:val="decimal"/>
      <w:lvlText w:val=""/>
      <w:lvlJc w:val="left"/>
    </w:lvl>
    <w:lvl w:ilvl="3" w:tplc="3A22B216">
      <w:numFmt w:val="decimal"/>
      <w:lvlText w:val=""/>
      <w:lvlJc w:val="left"/>
    </w:lvl>
    <w:lvl w:ilvl="4" w:tplc="72BAD3F6">
      <w:numFmt w:val="decimal"/>
      <w:lvlText w:val=""/>
      <w:lvlJc w:val="left"/>
    </w:lvl>
    <w:lvl w:ilvl="5" w:tplc="3698D93C">
      <w:numFmt w:val="decimal"/>
      <w:lvlText w:val=""/>
      <w:lvlJc w:val="left"/>
    </w:lvl>
    <w:lvl w:ilvl="6" w:tplc="54303110">
      <w:numFmt w:val="decimal"/>
      <w:lvlText w:val=""/>
      <w:lvlJc w:val="left"/>
    </w:lvl>
    <w:lvl w:ilvl="7" w:tplc="A308D3A4">
      <w:numFmt w:val="decimal"/>
      <w:lvlText w:val=""/>
      <w:lvlJc w:val="left"/>
    </w:lvl>
    <w:lvl w:ilvl="8" w:tplc="DBDAFE20">
      <w:numFmt w:val="decimal"/>
      <w:lvlText w:val=""/>
      <w:lvlJc w:val="left"/>
    </w:lvl>
  </w:abstractNum>
  <w:abstractNum w:abstractNumId="1101" w15:restartNumberingAfterBreak="0">
    <w:nsid w:val="0000512A"/>
    <w:multiLevelType w:val="hybridMultilevel"/>
    <w:tmpl w:val="24E6FB1C"/>
    <w:lvl w:ilvl="0" w:tplc="009CB55A">
      <w:start w:val="1"/>
      <w:numFmt w:val="upperLetter"/>
      <w:lvlText w:val="%1:"/>
      <w:lvlJc w:val="left"/>
    </w:lvl>
    <w:lvl w:ilvl="1" w:tplc="ED08D59E">
      <w:numFmt w:val="decimal"/>
      <w:lvlText w:val=""/>
      <w:lvlJc w:val="left"/>
    </w:lvl>
    <w:lvl w:ilvl="2" w:tplc="9E165ADA">
      <w:numFmt w:val="decimal"/>
      <w:lvlText w:val=""/>
      <w:lvlJc w:val="left"/>
    </w:lvl>
    <w:lvl w:ilvl="3" w:tplc="E3549D2A">
      <w:numFmt w:val="decimal"/>
      <w:lvlText w:val=""/>
      <w:lvlJc w:val="left"/>
    </w:lvl>
    <w:lvl w:ilvl="4" w:tplc="BA7CCA3E">
      <w:numFmt w:val="decimal"/>
      <w:lvlText w:val=""/>
      <w:lvlJc w:val="left"/>
    </w:lvl>
    <w:lvl w:ilvl="5" w:tplc="6AFCD1B2">
      <w:numFmt w:val="decimal"/>
      <w:lvlText w:val=""/>
      <w:lvlJc w:val="left"/>
    </w:lvl>
    <w:lvl w:ilvl="6" w:tplc="4EB859FA">
      <w:numFmt w:val="decimal"/>
      <w:lvlText w:val=""/>
      <w:lvlJc w:val="left"/>
    </w:lvl>
    <w:lvl w:ilvl="7" w:tplc="5726CBC8">
      <w:numFmt w:val="decimal"/>
      <w:lvlText w:val=""/>
      <w:lvlJc w:val="left"/>
    </w:lvl>
    <w:lvl w:ilvl="8" w:tplc="416C172A">
      <w:numFmt w:val="decimal"/>
      <w:lvlText w:val=""/>
      <w:lvlJc w:val="left"/>
    </w:lvl>
  </w:abstractNum>
  <w:abstractNum w:abstractNumId="1102" w15:restartNumberingAfterBreak="0">
    <w:nsid w:val="00005131"/>
    <w:multiLevelType w:val="hybridMultilevel"/>
    <w:tmpl w:val="26226A60"/>
    <w:lvl w:ilvl="0" w:tplc="5988264C">
      <w:start w:val="2"/>
      <w:numFmt w:val="decimal"/>
      <w:lvlText w:val="%1"/>
      <w:lvlJc w:val="left"/>
    </w:lvl>
    <w:lvl w:ilvl="1" w:tplc="B5D40C26">
      <w:start w:val="1"/>
      <w:numFmt w:val="bullet"/>
      <w:lvlText w:val=""/>
      <w:lvlJc w:val="left"/>
    </w:lvl>
    <w:lvl w:ilvl="2" w:tplc="4A74A02C">
      <w:numFmt w:val="decimal"/>
      <w:lvlText w:val=""/>
      <w:lvlJc w:val="left"/>
    </w:lvl>
    <w:lvl w:ilvl="3" w:tplc="6AC8FB96">
      <w:numFmt w:val="decimal"/>
      <w:lvlText w:val=""/>
      <w:lvlJc w:val="left"/>
    </w:lvl>
    <w:lvl w:ilvl="4" w:tplc="44BAE6CA">
      <w:numFmt w:val="decimal"/>
      <w:lvlText w:val=""/>
      <w:lvlJc w:val="left"/>
    </w:lvl>
    <w:lvl w:ilvl="5" w:tplc="8BCC9F30">
      <w:numFmt w:val="decimal"/>
      <w:lvlText w:val=""/>
      <w:lvlJc w:val="left"/>
    </w:lvl>
    <w:lvl w:ilvl="6" w:tplc="701C476A">
      <w:numFmt w:val="decimal"/>
      <w:lvlText w:val=""/>
      <w:lvlJc w:val="left"/>
    </w:lvl>
    <w:lvl w:ilvl="7" w:tplc="3ED4B35E">
      <w:numFmt w:val="decimal"/>
      <w:lvlText w:val=""/>
      <w:lvlJc w:val="left"/>
    </w:lvl>
    <w:lvl w:ilvl="8" w:tplc="AA66B818">
      <w:numFmt w:val="decimal"/>
      <w:lvlText w:val=""/>
      <w:lvlJc w:val="left"/>
    </w:lvl>
  </w:abstractNum>
  <w:abstractNum w:abstractNumId="1103" w15:restartNumberingAfterBreak="0">
    <w:nsid w:val="0000515D"/>
    <w:multiLevelType w:val="hybridMultilevel"/>
    <w:tmpl w:val="2D0C906C"/>
    <w:lvl w:ilvl="0" w:tplc="171CD7AE">
      <w:start w:val="1"/>
      <w:numFmt w:val="bullet"/>
      <w:lvlText w:val=""/>
      <w:lvlJc w:val="left"/>
    </w:lvl>
    <w:lvl w:ilvl="1" w:tplc="F01CFB7A">
      <w:numFmt w:val="decimal"/>
      <w:lvlText w:val=""/>
      <w:lvlJc w:val="left"/>
    </w:lvl>
    <w:lvl w:ilvl="2" w:tplc="2DA21298">
      <w:numFmt w:val="decimal"/>
      <w:lvlText w:val=""/>
      <w:lvlJc w:val="left"/>
    </w:lvl>
    <w:lvl w:ilvl="3" w:tplc="95E27724">
      <w:numFmt w:val="decimal"/>
      <w:lvlText w:val=""/>
      <w:lvlJc w:val="left"/>
    </w:lvl>
    <w:lvl w:ilvl="4" w:tplc="3604983E">
      <w:numFmt w:val="decimal"/>
      <w:lvlText w:val=""/>
      <w:lvlJc w:val="left"/>
    </w:lvl>
    <w:lvl w:ilvl="5" w:tplc="04CEA0C6">
      <w:numFmt w:val="decimal"/>
      <w:lvlText w:val=""/>
      <w:lvlJc w:val="left"/>
    </w:lvl>
    <w:lvl w:ilvl="6" w:tplc="3D343EB4">
      <w:numFmt w:val="decimal"/>
      <w:lvlText w:val=""/>
      <w:lvlJc w:val="left"/>
    </w:lvl>
    <w:lvl w:ilvl="7" w:tplc="0F80F268">
      <w:numFmt w:val="decimal"/>
      <w:lvlText w:val=""/>
      <w:lvlJc w:val="left"/>
    </w:lvl>
    <w:lvl w:ilvl="8" w:tplc="1AFA4AF0">
      <w:numFmt w:val="decimal"/>
      <w:lvlText w:val=""/>
      <w:lvlJc w:val="left"/>
    </w:lvl>
  </w:abstractNum>
  <w:abstractNum w:abstractNumId="1104" w15:restartNumberingAfterBreak="0">
    <w:nsid w:val="0000515E"/>
    <w:multiLevelType w:val="hybridMultilevel"/>
    <w:tmpl w:val="AFF2516A"/>
    <w:lvl w:ilvl="0" w:tplc="C2DACFFC">
      <w:start w:val="1"/>
      <w:numFmt w:val="bullet"/>
      <w:lvlText w:val=""/>
      <w:lvlJc w:val="left"/>
    </w:lvl>
    <w:lvl w:ilvl="1" w:tplc="98DCA646">
      <w:numFmt w:val="decimal"/>
      <w:lvlText w:val=""/>
      <w:lvlJc w:val="left"/>
    </w:lvl>
    <w:lvl w:ilvl="2" w:tplc="33E2D63E">
      <w:numFmt w:val="decimal"/>
      <w:lvlText w:val=""/>
      <w:lvlJc w:val="left"/>
    </w:lvl>
    <w:lvl w:ilvl="3" w:tplc="9E20A0B6">
      <w:numFmt w:val="decimal"/>
      <w:lvlText w:val=""/>
      <w:lvlJc w:val="left"/>
    </w:lvl>
    <w:lvl w:ilvl="4" w:tplc="10668F8E">
      <w:numFmt w:val="decimal"/>
      <w:lvlText w:val=""/>
      <w:lvlJc w:val="left"/>
    </w:lvl>
    <w:lvl w:ilvl="5" w:tplc="AB346658">
      <w:numFmt w:val="decimal"/>
      <w:lvlText w:val=""/>
      <w:lvlJc w:val="left"/>
    </w:lvl>
    <w:lvl w:ilvl="6" w:tplc="BCF80346">
      <w:numFmt w:val="decimal"/>
      <w:lvlText w:val=""/>
      <w:lvlJc w:val="left"/>
    </w:lvl>
    <w:lvl w:ilvl="7" w:tplc="055877F8">
      <w:numFmt w:val="decimal"/>
      <w:lvlText w:val=""/>
      <w:lvlJc w:val="left"/>
    </w:lvl>
    <w:lvl w:ilvl="8" w:tplc="E6C48BFE">
      <w:numFmt w:val="decimal"/>
      <w:lvlText w:val=""/>
      <w:lvlJc w:val="left"/>
    </w:lvl>
  </w:abstractNum>
  <w:abstractNum w:abstractNumId="1105" w15:restartNumberingAfterBreak="0">
    <w:nsid w:val="0000518D"/>
    <w:multiLevelType w:val="hybridMultilevel"/>
    <w:tmpl w:val="64DE1770"/>
    <w:lvl w:ilvl="0" w:tplc="A7C6E8F0">
      <w:start w:val="1"/>
      <w:numFmt w:val="upperLetter"/>
      <w:lvlText w:val="%1:"/>
      <w:lvlJc w:val="left"/>
    </w:lvl>
    <w:lvl w:ilvl="1" w:tplc="D7DE0B9C">
      <w:numFmt w:val="decimal"/>
      <w:lvlText w:val=""/>
      <w:lvlJc w:val="left"/>
    </w:lvl>
    <w:lvl w:ilvl="2" w:tplc="CD969C10">
      <w:numFmt w:val="decimal"/>
      <w:lvlText w:val=""/>
      <w:lvlJc w:val="left"/>
    </w:lvl>
    <w:lvl w:ilvl="3" w:tplc="BD12F6D2">
      <w:numFmt w:val="decimal"/>
      <w:lvlText w:val=""/>
      <w:lvlJc w:val="left"/>
    </w:lvl>
    <w:lvl w:ilvl="4" w:tplc="5DC8347C">
      <w:numFmt w:val="decimal"/>
      <w:lvlText w:val=""/>
      <w:lvlJc w:val="left"/>
    </w:lvl>
    <w:lvl w:ilvl="5" w:tplc="C84C85A4">
      <w:numFmt w:val="decimal"/>
      <w:lvlText w:val=""/>
      <w:lvlJc w:val="left"/>
    </w:lvl>
    <w:lvl w:ilvl="6" w:tplc="52BEA508">
      <w:numFmt w:val="decimal"/>
      <w:lvlText w:val=""/>
      <w:lvlJc w:val="left"/>
    </w:lvl>
    <w:lvl w:ilvl="7" w:tplc="BA7EEAFA">
      <w:numFmt w:val="decimal"/>
      <w:lvlText w:val=""/>
      <w:lvlJc w:val="left"/>
    </w:lvl>
    <w:lvl w:ilvl="8" w:tplc="0D5E5370">
      <w:numFmt w:val="decimal"/>
      <w:lvlText w:val=""/>
      <w:lvlJc w:val="left"/>
    </w:lvl>
  </w:abstractNum>
  <w:abstractNum w:abstractNumId="1106" w15:restartNumberingAfterBreak="0">
    <w:nsid w:val="00005199"/>
    <w:multiLevelType w:val="hybridMultilevel"/>
    <w:tmpl w:val="9D706E0C"/>
    <w:lvl w:ilvl="0" w:tplc="488ECCAE">
      <w:start w:val="35"/>
      <w:numFmt w:val="upperLetter"/>
      <w:lvlText w:val="%1."/>
      <w:lvlJc w:val="left"/>
    </w:lvl>
    <w:lvl w:ilvl="1" w:tplc="E83CD9E0">
      <w:start w:val="2"/>
      <w:numFmt w:val="upperLetter"/>
      <w:lvlText w:val="%2:"/>
      <w:lvlJc w:val="left"/>
    </w:lvl>
    <w:lvl w:ilvl="2" w:tplc="E1123172">
      <w:numFmt w:val="decimal"/>
      <w:lvlText w:val=""/>
      <w:lvlJc w:val="left"/>
    </w:lvl>
    <w:lvl w:ilvl="3" w:tplc="3D486A74">
      <w:numFmt w:val="decimal"/>
      <w:lvlText w:val=""/>
      <w:lvlJc w:val="left"/>
    </w:lvl>
    <w:lvl w:ilvl="4" w:tplc="5C64CA10">
      <w:numFmt w:val="decimal"/>
      <w:lvlText w:val=""/>
      <w:lvlJc w:val="left"/>
    </w:lvl>
    <w:lvl w:ilvl="5" w:tplc="7AE05278">
      <w:numFmt w:val="decimal"/>
      <w:lvlText w:val=""/>
      <w:lvlJc w:val="left"/>
    </w:lvl>
    <w:lvl w:ilvl="6" w:tplc="37F88140">
      <w:numFmt w:val="decimal"/>
      <w:lvlText w:val=""/>
      <w:lvlJc w:val="left"/>
    </w:lvl>
    <w:lvl w:ilvl="7" w:tplc="06A2C4F0">
      <w:numFmt w:val="decimal"/>
      <w:lvlText w:val=""/>
      <w:lvlJc w:val="left"/>
    </w:lvl>
    <w:lvl w:ilvl="8" w:tplc="A050BF4C">
      <w:numFmt w:val="decimal"/>
      <w:lvlText w:val=""/>
      <w:lvlJc w:val="left"/>
    </w:lvl>
  </w:abstractNum>
  <w:abstractNum w:abstractNumId="1107" w15:restartNumberingAfterBreak="0">
    <w:nsid w:val="000051E8"/>
    <w:multiLevelType w:val="hybridMultilevel"/>
    <w:tmpl w:val="D7C66A92"/>
    <w:lvl w:ilvl="0" w:tplc="046021BA">
      <w:start w:val="3"/>
      <w:numFmt w:val="upperLetter"/>
      <w:lvlText w:val="%1:"/>
      <w:lvlJc w:val="left"/>
    </w:lvl>
    <w:lvl w:ilvl="1" w:tplc="56824CC8">
      <w:numFmt w:val="decimal"/>
      <w:lvlText w:val=""/>
      <w:lvlJc w:val="left"/>
    </w:lvl>
    <w:lvl w:ilvl="2" w:tplc="2D30FD56">
      <w:numFmt w:val="decimal"/>
      <w:lvlText w:val=""/>
      <w:lvlJc w:val="left"/>
    </w:lvl>
    <w:lvl w:ilvl="3" w:tplc="8CD2EE48">
      <w:numFmt w:val="decimal"/>
      <w:lvlText w:val=""/>
      <w:lvlJc w:val="left"/>
    </w:lvl>
    <w:lvl w:ilvl="4" w:tplc="D42E65B0">
      <w:numFmt w:val="decimal"/>
      <w:lvlText w:val=""/>
      <w:lvlJc w:val="left"/>
    </w:lvl>
    <w:lvl w:ilvl="5" w:tplc="7EEA3D2A">
      <w:numFmt w:val="decimal"/>
      <w:lvlText w:val=""/>
      <w:lvlJc w:val="left"/>
    </w:lvl>
    <w:lvl w:ilvl="6" w:tplc="C44E9B76">
      <w:numFmt w:val="decimal"/>
      <w:lvlText w:val=""/>
      <w:lvlJc w:val="left"/>
    </w:lvl>
    <w:lvl w:ilvl="7" w:tplc="AB404208">
      <w:numFmt w:val="decimal"/>
      <w:lvlText w:val=""/>
      <w:lvlJc w:val="left"/>
    </w:lvl>
    <w:lvl w:ilvl="8" w:tplc="A17212C0">
      <w:numFmt w:val="decimal"/>
      <w:lvlText w:val=""/>
      <w:lvlJc w:val="left"/>
    </w:lvl>
  </w:abstractNum>
  <w:abstractNum w:abstractNumId="1108" w15:restartNumberingAfterBreak="0">
    <w:nsid w:val="00005205"/>
    <w:multiLevelType w:val="hybridMultilevel"/>
    <w:tmpl w:val="79FC262A"/>
    <w:lvl w:ilvl="0" w:tplc="6E16C4B8">
      <w:start w:val="15"/>
      <w:numFmt w:val="lowerLetter"/>
      <w:lvlText w:val="%1"/>
      <w:lvlJc w:val="left"/>
    </w:lvl>
    <w:lvl w:ilvl="1" w:tplc="570CD8D2">
      <w:numFmt w:val="decimal"/>
      <w:lvlText w:val=""/>
      <w:lvlJc w:val="left"/>
    </w:lvl>
    <w:lvl w:ilvl="2" w:tplc="AC861232">
      <w:numFmt w:val="decimal"/>
      <w:lvlText w:val=""/>
      <w:lvlJc w:val="left"/>
    </w:lvl>
    <w:lvl w:ilvl="3" w:tplc="5F20C53A">
      <w:numFmt w:val="decimal"/>
      <w:lvlText w:val=""/>
      <w:lvlJc w:val="left"/>
    </w:lvl>
    <w:lvl w:ilvl="4" w:tplc="D81AFDFC">
      <w:numFmt w:val="decimal"/>
      <w:lvlText w:val=""/>
      <w:lvlJc w:val="left"/>
    </w:lvl>
    <w:lvl w:ilvl="5" w:tplc="36CEC6DC">
      <w:numFmt w:val="decimal"/>
      <w:lvlText w:val=""/>
      <w:lvlJc w:val="left"/>
    </w:lvl>
    <w:lvl w:ilvl="6" w:tplc="A1C450EA">
      <w:numFmt w:val="decimal"/>
      <w:lvlText w:val=""/>
      <w:lvlJc w:val="left"/>
    </w:lvl>
    <w:lvl w:ilvl="7" w:tplc="A5040C08">
      <w:numFmt w:val="decimal"/>
      <w:lvlText w:val=""/>
      <w:lvlJc w:val="left"/>
    </w:lvl>
    <w:lvl w:ilvl="8" w:tplc="D1A2DC1A">
      <w:numFmt w:val="decimal"/>
      <w:lvlText w:val=""/>
      <w:lvlJc w:val="left"/>
    </w:lvl>
  </w:abstractNum>
  <w:abstractNum w:abstractNumId="1109" w15:restartNumberingAfterBreak="0">
    <w:nsid w:val="00005209"/>
    <w:multiLevelType w:val="hybridMultilevel"/>
    <w:tmpl w:val="79981DD0"/>
    <w:lvl w:ilvl="0" w:tplc="2AFC8C32">
      <w:start w:val="1"/>
      <w:numFmt w:val="upperLetter"/>
      <w:lvlText w:val="%1:"/>
      <w:lvlJc w:val="left"/>
    </w:lvl>
    <w:lvl w:ilvl="1" w:tplc="CE2047B2">
      <w:numFmt w:val="decimal"/>
      <w:lvlText w:val=""/>
      <w:lvlJc w:val="left"/>
    </w:lvl>
    <w:lvl w:ilvl="2" w:tplc="D70A54A4">
      <w:numFmt w:val="decimal"/>
      <w:lvlText w:val=""/>
      <w:lvlJc w:val="left"/>
    </w:lvl>
    <w:lvl w:ilvl="3" w:tplc="8DE89076">
      <w:numFmt w:val="decimal"/>
      <w:lvlText w:val=""/>
      <w:lvlJc w:val="left"/>
    </w:lvl>
    <w:lvl w:ilvl="4" w:tplc="9D6A51F2">
      <w:numFmt w:val="decimal"/>
      <w:lvlText w:val=""/>
      <w:lvlJc w:val="left"/>
    </w:lvl>
    <w:lvl w:ilvl="5" w:tplc="1C44AA58">
      <w:numFmt w:val="decimal"/>
      <w:lvlText w:val=""/>
      <w:lvlJc w:val="left"/>
    </w:lvl>
    <w:lvl w:ilvl="6" w:tplc="973EAD2C">
      <w:numFmt w:val="decimal"/>
      <w:lvlText w:val=""/>
      <w:lvlJc w:val="left"/>
    </w:lvl>
    <w:lvl w:ilvl="7" w:tplc="0FCEA9EC">
      <w:numFmt w:val="decimal"/>
      <w:lvlText w:val=""/>
      <w:lvlJc w:val="left"/>
    </w:lvl>
    <w:lvl w:ilvl="8" w:tplc="3A9609DE">
      <w:numFmt w:val="decimal"/>
      <w:lvlText w:val=""/>
      <w:lvlJc w:val="left"/>
    </w:lvl>
  </w:abstractNum>
  <w:abstractNum w:abstractNumId="1110" w15:restartNumberingAfterBreak="0">
    <w:nsid w:val="0000520D"/>
    <w:multiLevelType w:val="hybridMultilevel"/>
    <w:tmpl w:val="FD50A910"/>
    <w:lvl w:ilvl="0" w:tplc="76866D34">
      <w:start w:val="1"/>
      <w:numFmt w:val="bullet"/>
      <w:lvlText w:val=""/>
      <w:lvlJc w:val="left"/>
    </w:lvl>
    <w:lvl w:ilvl="1" w:tplc="CEEE2BEE">
      <w:numFmt w:val="decimal"/>
      <w:lvlText w:val=""/>
      <w:lvlJc w:val="left"/>
    </w:lvl>
    <w:lvl w:ilvl="2" w:tplc="D61ECC38">
      <w:numFmt w:val="decimal"/>
      <w:lvlText w:val=""/>
      <w:lvlJc w:val="left"/>
    </w:lvl>
    <w:lvl w:ilvl="3" w:tplc="2DA21E14">
      <w:numFmt w:val="decimal"/>
      <w:lvlText w:val=""/>
      <w:lvlJc w:val="left"/>
    </w:lvl>
    <w:lvl w:ilvl="4" w:tplc="2B28F984">
      <w:numFmt w:val="decimal"/>
      <w:lvlText w:val=""/>
      <w:lvlJc w:val="left"/>
    </w:lvl>
    <w:lvl w:ilvl="5" w:tplc="D4CAEDCA">
      <w:numFmt w:val="decimal"/>
      <w:lvlText w:val=""/>
      <w:lvlJc w:val="left"/>
    </w:lvl>
    <w:lvl w:ilvl="6" w:tplc="0236465C">
      <w:numFmt w:val="decimal"/>
      <w:lvlText w:val=""/>
      <w:lvlJc w:val="left"/>
    </w:lvl>
    <w:lvl w:ilvl="7" w:tplc="CB806DE2">
      <w:numFmt w:val="decimal"/>
      <w:lvlText w:val=""/>
      <w:lvlJc w:val="left"/>
    </w:lvl>
    <w:lvl w:ilvl="8" w:tplc="02ACDC1E">
      <w:numFmt w:val="decimal"/>
      <w:lvlText w:val=""/>
      <w:lvlJc w:val="left"/>
    </w:lvl>
  </w:abstractNum>
  <w:abstractNum w:abstractNumId="1111" w15:restartNumberingAfterBreak="0">
    <w:nsid w:val="0000520E"/>
    <w:multiLevelType w:val="hybridMultilevel"/>
    <w:tmpl w:val="E6642AB8"/>
    <w:lvl w:ilvl="0" w:tplc="1AF45292">
      <w:start w:val="1"/>
      <w:numFmt w:val="bullet"/>
      <w:lvlText w:val=""/>
      <w:lvlJc w:val="left"/>
    </w:lvl>
    <w:lvl w:ilvl="1" w:tplc="3E8856C4">
      <w:numFmt w:val="decimal"/>
      <w:lvlText w:val=""/>
      <w:lvlJc w:val="left"/>
    </w:lvl>
    <w:lvl w:ilvl="2" w:tplc="35404530">
      <w:numFmt w:val="decimal"/>
      <w:lvlText w:val=""/>
      <w:lvlJc w:val="left"/>
    </w:lvl>
    <w:lvl w:ilvl="3" w:tplc="B7E68C7C">
      <w:numFmt w:val="decimal"/>
      <w:lvlText w:val=""/>
      <w:lvlJc w:val="left"/>
    </w:lvl>
    <w:lvl w:ilvl="4" w:tplc="1DAE0FF0">
      <w:numFmt w:val="decimal"/>
      <w:lvlText w:val=""/>
      <w:lvlJc w:val="left"/>
    </w:lvl>
    <w:lvl w:ilvl="5" w:tplc="ADC270E2">
      <w:numFmt w:val="decimal"/>
      <w:lvlText w:val=""/>
      <w:lvlJc w:val="left"/>
    </w:lvl>
    <w:lvl w:ilvl="6" w:tplc="FAE27A34">
      <w:numFmt w:val="decimal"/>
      <w:lvlText w:val=""/>
      <w:lvlJc w:val="left"/>
    </w:lvl>
    <w:lvl w:ilvl="7" w:tplc="B6206CA2">
      <w:numFmt w:val="decimal"/>
      <w:lvlText w:val=""/>
      <w:lvlJc w:val="left"/>
    </w:lvl>
    <w:lvl w:ilvl="8" w:tplc="F0D0F41C">
      <w:numFmt w:val="decimal"/>
      <w:lvlText w:val=""/>
      <w:lvlJc w:val="left"/>
    </w:lvl>
  </w:abstractNum>
  <w:abstractNum w:abstractNumId="1112" w15:restartNumberingAfterBreak="0">
    <w:nsid w:val="00005218"/>
    <w:multiLevelType w:val="hybridMultilevel"/>
    <w:tmpl w:val="0DC47A30"/>
    <w:lvl w:ilvl="0" w:tplc="032A9B7E">
      <w:start w:val="1"/>
      <w:numFmt w:val="bullet"/>
      <w:lvlText w:val=""/>
      <w:lvlJc w:val="left"/>
    </w:lvl>
    <w:lvl w:ilvl="1" w:tplc="D15060F0">
      <w:numFmt w:val="decimal"/>
      <w:lvlText w:val=""/>
      <w:lvlJc w:val="left"/>
    </w:lvl>
    <w:lvl w:ilvl="2" w:tplc="3C7E197C">
      <w:numFmt w:val="decimal"/>
      <w:lvlText w:val=""/>
      <w:lvlJc w:val="left"/>
    </w:lvl>
    <w:lvl w:ilvl="3" w:tplc="0226B0B8">
      <w:numFmt w:val="decimal"/>
      <w:lvlText w:val=""/>
      <w:lvlJc w:val="left"/>
    </w:lvl>
    <w:lvl w:ilvl="4" w:tplc="058297AE">
      <w:numFmt w:val="decimal"/>
      <w:lvlText w:val=""/>
      <w:lvlJc w:val="left"/>
    </w:lvl>
    <w:lvl w:ilvl="5" w:tplc="917CEC1E">
      <w:numFmt w:val="decimal"/>
      <w:lvlText w:val=""/>
      <w:lvlJc w:val="left"/>
    </w:lvl>
    <w:lvl w:ilvl="6" w:tplc="CA046FC2">
      <w:numFmt w:val="decimal"/>
      <w:lvlText w:val=""/>
      <w:lvlJc w:val="left"/>
    </w:lvl>
    <w:lvl w:ilvl="7" w:tplc="F968BDB8">
      <w:numFmt w:val="decimal"/>
      <w:lvlText w:val=""/>
      <w:lvlJc w:val="left"/>
    </w:lvl>
    <w:lvl w:ilvl="8" w:tplc="F656D3D6">
      <w:numFmt w:val="decimal"/>
      <w:lvlText w:val=""/>
      <w:lvlJc w:val="left"/>
    </w:lvl>
  </w:abstractNum>
  <w:abstractNum w:abstractNumId="1113" w15:restartNumberingAfterBreak="0">
    <w:nsid w:val="00005224"/>
    <w:multiLevelType w:val="hybridMultilevel"/>
    <w:tmpl w:val="59D6F96A"/>
    <w:lvl w:ilvl="0" w:tplc="06C4DBC2">
      <w:start w:val="1"/>
      <w:numFmt w:val="bullet"/>
      <w:lvlText w:val=""/>
      <w:lvlJc w:val="left"/>
    </w:lvl>
    <w:lvl w:ilvl="1" w:tplc="5A2CBE32">
      <w:numFmt w:val="decimal"/>
      <w:lvlText w:val=""/>
      <w:lvlJc w:val="left"/>
    </w:lvl>
    <w:lvl w:ilvl="2" w:tplc="35464F48">
      <w:numFmt w:val="decimal"/>
      <w:lvlText w:val=""/>
      <w:lvlJc w:val="left"/>
    </w:lvl>
    <w:lvl w:ilvl="3" w:tplc="D1F2DAEA">
      <w:numFmt w:val="decimal"/>
      <w:lvlText w:val=""/>
      <w:lvlJc w:val="left"/>
    </w:lvl>
    <w:lvl w:ilvl="4" w:tplc="F94C623A">
      <w:numFmt w:val="decimal"/>
      <w:lvlText w:val=""/>
      <w:lvlJc w:val="left"/>
    </w:lvl>
    <w:lvl w:ilvl="5" w:tplc="B90EF4A6">
      <w:numFmt w:val="decimal"/>
      <w:lvlText w:val=""/>
      <w:lvlJc w:val="left"/>
    </w:lvl>
    <w:lvl w:ilvl="6" w:tplc="306E3F3C">
      <w:numFmt w:val="decimal"/>
      <w:lvlText w:val=""/>
      <w:lvlJc w:val="left"/>
    </w:lvl>
    <w:lvl w:ilvl="7" w:tplc="4498D53E">
      <w:numFmt w:val="decimal"/>
      <w:lvlText w:val=""/>
      <w:lvlJc w:val="left"/>
    </w:lvl>
    <w:lvl w:ilvl="8" w:tplc="6E40027C">
      <w:numFmt w:val="decimal"/>
      <w:lvlText w:val=""/>
      <w:lvlJc w:val="left"/>
    </w:lvl>
  </w:abstractNum>
  <w:abstractNum w:abstractNumId="1114" w15:restartNumberingAfterBreak="0">
    <w:nsid w:val="00005237"/>
    <w:multiLevelType w:val="hybridMultilevel"/>
    <w:tmpl w:val="A53A4900"/>
    <w:lvl w:ilvl="0" w:tplc="F0BABF0A">
      <w:start w:val="3"/>
      <w:numFmt w:val="upperLetter"/>
      <w:lvlText w:val="%1:"/>
      <w:lvlJc w:val="left"/>
    </w:lvl>
    <w:lvl w:ilvl="1" w:tplc="7A9ADB48">
      <w:numFmt w:val="decimal"/>
      <w:lvlText w:val=""/>
      <w:lvlJc w:val="left"/>
    </w:lvl>
    <w:lvl w:ilvl="2" w:tplc="D41024EE">
      <w:numFmt w:val="decimal"/>
      <w:lvlText w:val=""/>
      <w:lvlJc w:val="left"/>
    </w:lvl>
    <w:lvl w:ilvl="3" w:tplc="30688652">
      <w:numFmt w:val="decimal"/>
      <w:lvlText w:val=""/>
      <w:lvlJc w:val="left"/>
    </w:lvl>
    <w:lvl w:ilvl="4" w:tplc="75F0F7D4">
      <w:numFmt w:val="decimal"/>
      <w:lvlText w:val=""/>
      <w:lvlJc w:val="left"/>
    </w:lvl>
    <w:lvl w:ilvl="5" w:tplc="38E4FC36">
      <w:numFmt w:val="decimal"/>
      <w:lvlText w:val=""/>
      <w:lvlJc w:val="left"/>
    </w:lvl>
    <w:lvl w:ilvl="6" w:tplc="3CA02B80">
      <w:numFmt w:val="decimal"/>
      <w:lvlText w:val=""/>
      <w:lvlJc w:val="left"/>
    </w:lvl>
    <w:lvl w:ilvl="7" w:tplc="2FA8A602">
      <w:numFmt w:val="decimal"/>
      <w:lvlText w:val=""/>
      <w:lvlJc w:val="left"/>
    </w:lvl>
    <w:lvl w:ilvl="8" w:tplc="3282EFBE">
      <w:numFmt w:val="decimal"/>
      <w:lvlText w:val=""/>
      <w:lvlJc w:val="left"/>
    </w:lvl>
  </w:abstractNum>
  <w:abstractNum w:abstractNumId="1115" w15:restartNumberingAfterBreak="0">
    <w:nsid w:val="0000523B"/>
    <w:multiLevelType w:val="hybridMultilevel"/>
    <w:tmpl w:val="65EECA3C"/>
    <w:lvl w:ilvl="0" w:tplc="DB0C12E6">
      <w:start w:val="1"/>
      <w:numFmt w:val="upperLetter"/>
      <w:lvlText w:val="%1:"/>
      <w:lvlJc w:val="left"/>
    </w:lvl>
    <w:lvl w:ilvl="1" w:tplc="61324896">
      <w:numFmt w:val="decimal"/>
      <w:lvlText w:val=""/>
      <w:lvlJc w:val="left"/>
    </w:lvl>
    <w:lvl w:ilvl="2" w:tplc="148A5D24">
      <w:numFmt w:val="decimal"/>
      <w:lvlText w:val=""/>
      <w:lvlJc w:val="left"/>
    </w:lvl>
    <w:lvl w:ilvl="3" w:tplc="A63266F4">
      <w:numFmt w:val="decimal"/>
      <w:lvlText w:val=""/>
      <w:lvlJc w:val="left"/>
    </w:lvl>
    <w:lvl w:ilvl="4" w:tplc="F64A2626">
      <w:numFmt w:val="decimal"/>
      <w:lvlText w:val=""/>
      <w:lvlJc w:val="left"/>
    </w:lvl>
    <w:lvl w:ilvl="5" w:tplc="FC587F0C">
      <w:numFmt w:val="decimal"/>
      <w:lvlText w:val=""/>
      <w:lvlJc w:val="left"/>
    </w:lvl>
    <w:lvl w:ilvl="6" w:tplc="68063CEE">
      <w:numFmt w:val="decimal"/>
      <w:lvlText w:val=""/>
      <w:lvlJc w:val="left"/>
    </w:lvl>
    <w:lvl w:ilvl="7" w:tplc="DD8AB4CC">
      <w:numFmt w:val="decimal"/>
      <w:lvlText w:val=""/>
      <w:lvlJc w:val="left"/>
    </w:lvl>
    <w:lvl w:ilvl="8" w:tplc="A30220FC">
      <w:numFmt w:val="decimal"/>
      <w:lvlText w:val=""/>
      <w:lvlJc w:val="left"/>
    </w:lvl>
  </w:abstractNum>
  <w:abstractNum w:abstractNumId="1116" w15:restartNumberingAfterBreak="0">
    <w:nsid w:val="00005244"/>
    <w:multiLevelType w:val="hybridMultilevel"/>
    <w:tmpl w:val="F5BA73CA"/>
    <w:lvl w:ilvl="0" w:tplc="76B6C790">
      <w:start w:val="1"/>
      <w:numFmt w:val="bullet"/>
      <w:lvlText w:val=""/>
      <w:lvlJc w:val="left"/>
    </w:lvl>
    <w:lvl w:ilvl="1" w:tplc="587E4574">
      <w:numFmt w:val="decimal"/>
      <w:lvlText w:val=""/>
      <w:lvlJc w:val="left"/>
    </w:lvl>
    <w:lvl w:ilvl="2" w:tplc="E3ACFD7A">
      <w:numFmt w:val="decimal"/>
      <w:lvlText w:val=""/>
      <w:lvlJc w:val="left"/>
    </w:lvl>
    <w:lvl w:ilvl="3" w:tplc="CA862E90">
      <w:numFmt w:val="decimal"/>
      <w:lvlText w:val=""/>
      <w:lvlJc w:val="left"/>
    </w:lvl>
    <w:lvl w:ilvl="4" w:tplc="A266AEA0">
      <w:numFmt w:val="decimal"/>
      <w:lvlText w:val=""/>
      <w:lvlJc w:val="left"/>
    </w:lvl>
    <w:lvl w:ilvl="5" w:tplc="9EA6D8D4">
      <w:numFmt w:val="decimal"/>
      <w:lvlText w:val=""/>
      <w:lvlJc w:val="left"/>
    </w:lvl>
    <w:lvl w:ilvl="6" w:tplc="D496F94C">
      <w:numFmt w:val="decimal"/>
      <w:lvlText w:val=""/>
      <w:lvlJc w:val="left"/>
    </w:lvl>
    <w:lvl w:ilvl="7" w:tplc="68E0C3C6">
      <w:numFmt w:val="decimal"/>
      <w:lvlText w:val=""/>
      <w:lvlJc w:val="left"/>
    </w:lvl>
    <w:lvl w:ilvl="8" w:tplc="FA3C6C30">
      <w:numFmt w:val="decimal"/>
      <w:lvlText w:val=""/>
      <w:lvlJc w:val="left"/>
    </w:lvl>
  </w:abstractNum>
  <w:abstractNum w:abstractNumId="1117" w15:restartNumberingAfterBreak="0">
    <w:nsid w:val="00005258"/>
    <w:multiLevelType w:val="hybridMultilevel"/>
    <w:tmpl w:val="4A341610"/>
    <w:lvl w:ilvl="0" w:tplc="D806FE78">
      <w:start w:val="1"/>
      <w:numFmt w:val="bullet"/>
      <w:lvlText w:val=""/>
      <w:lvlJc w:val="left"/>
    </w:lvl>
    <w:lvl w:ilvl="1" w:tplc="D2B2A690">
      <w:start w:val="1"/>
      <w:numFmt w:val="upperLetter"/>
      <w:lvlText w:val="%2:"/>
      <w:lvlJc w:val="left"/>
    </w:lvl>
    <w:lvl w:ilvl="2" w:tplc="5066CF52">
      <w:numFmt w:val="decimal"/>
      <w:lvlText w:val=""/>
      <w:lvlJc w:val="left"/>
    </w:lvl>
    <w:lvl w:ilvl="3" w:tplc="045CA7BC">
      <w:numFmt w:val="decimal"/>
      <w:lvlText w:val=""/>
      <w:lvlJc w:val="left"/>
    </w:lvl>
    <w:lvl w:ilvl="4" w:tplc="513A7B52">
      <w:numFmt w:val="decimal"/>
      <w:lvlText w:val=""/>
      <w:lvlJc w:val="left"/>
    </w:lvl>
    <w:lvl w:ilvl="5" w:tplc="5D5ADA28">
      <w:numFmt w:val="decimal"/>
      <w:lvlText w:val=""/>
      <w:lvlJc w:val="left"/>
    </w:lvl>
    <w:lvl w:ilvl="6" w:tplc="EC923ECC">
      <w:numFmt w:val="decimal"/>
      <w:lvlText w:val=""/>
      <w:lvlJc w:val="left"/>
    </w:lvl>
    <w:lvl w:ilvl="7" w:tplc="AC62C3D4">
      <w:numFmt w:val="decimal"/>
      <w:lvlText w:val=""/>
      <w:lvlJc w:val="left"/>
    </w:lvl>
    <w:lvl w:ilvl="8" w:tplc="58F8B47C">
      <w:numFmt w:val="decimal"/>
      <w:lvlText w:val=""/>
      <w:lvlJc w:val="left"/>
    </w:lvl>
  </w:abstractNum>
  <w:abstractNum w:abstractNumId="1118" w15:restartNumberingAfterBreak="0">
    <w:nsid w:val="0000525B"/>
    <w:multiLevelType w:val="hybridMultilevel"/>
    <w:tmpl w:val="4E9AEA78"/>
    <w:lvl w:ilvl="0" w:tplc="81507C5C">
      <w:start w:val="1"/>
      <w:numFmt w:val="bullet"/>
      <w:lvlText w:val=""/>
      <w:lvlJc w:val="left"/>
    </w:lvl>
    <w:lvl w:ilvl="1" w:tplc="51C68686">
      <w:numFmt w:val="decimal"/>
      <w:lvlText w:val=""/>
      <w:lvlJc w:val="left"/>
    </w:lvl>
    <w:lvl w:ilvl="2" w:tplc="3930763C">
      <w:numFmt w:val="decimal"/>
      <w:lvlText w:val=""/>
      <w:lvlJc w:val="left"/>
    </w:lvl>
    <w:lvl w:ilvl="3" w:tplc="543CDBD2">
      <w:numFmt w:val="decimal"/>
      <w:lvlText w:val=""/>
      <w:lvlJc w:val="left"/>
    </w:lvl>
    <w:lvl w:ilvl="4" w:tplc="B0BA5D44">
      <w:numFmt w:val="decimal"/>
      <w:lvlText w:val=""/>
      <w:lvlJc w:val="left"/>
    </w:lvl>
    <w:lvl w:ilvl="5" w:tplc="618EEB56">
      <w:numFmt w:val="decimal"/>
      <w:lvlText w:val=""/>
      <w:lvlJc w:val="left"/>
    </w:lvl>
    <w:lvl w:ilvl="6" w:tplc="C576B792">
      <w:numFmt w:val="decimal"/>
      <w:lvlText w:val=""/>
      <w:lvlJc w:val="left"/>
    </w:lvl>
    <w:lvl w:ilvl="7" w:tplc="EF22AE78">
      <w:numFmt w:val="decimal"/>
      <w:lvlText w:val=""/>
      <w:lvlJc w:val="left"/>
    </w:lvl>
    <w:lvl w:ilvl="8" w:tplc="B7BC1E62">
      <w:numFmt w:val="decimal"/>
      <w:lvlText w:val=""/>
      <w:lvlJc w:val="left"/>
    </w:lvl>
  </w:abstractNum>
  <w:abstractNum w:abstractNumId="1119" w15:restartNumberingAfterBreak="0">
    <w:nsid w:val="0000525D"/>
    <w:multiLevelType w:val="hybridMultilevel"/>
    <w:tmpl w:val="715EBFB2"/>
    <w:lvl w:ilvl="0" w:tplc="BB704CDA">
      <w:start w:val="1"/>
      <w:numFmt w:val="upperLetter"/>
      <w:lvlText w:val="%1:"/>
      <w:lvlJc w:val="left"/>
    </w:lvl>
    <w:lvl w:ilvl="1" w:tplc="9C96A926">
      <w:numFmt w:val="decimal"/>
      <w:lvlText w:val=""/>
      <w:lvlJc w:val="left"/>
    </w:lvl>
    <w:lvl w:ilvl="2" w:tplc="924A925A">
      <w:numFmt w:val="decimal"/>
      <w:lvlText w:val=""/>
      <w:lvlJc w:val="left"/>
    </w:lvl>
    <w:lvl w:ilvl="3" w:tplc="10420888">
      <w:numFmt w:val="decimal"/>
      <w:lvlText w:val=""/>
      <w:lvlJc w:val="left"/>
    </w:lvl>
    <w:lvl w:ilvl="4" w:tplc="92487E26">
      <w:numFmt w:val="decimal"/>
      <w:lvlText w:val=""/>
      <w:lvlJc w:val="left"/>
    </w:lvl>
    <w:lvl w:ilvl="5" w:tplc="12B64D9C">
      <w:numFmt w:val="decimal"/>
      <w:lvlText w:val=""/>
      <w:lvlJc w:val="left"/>
    </w:lvl>
    <w:lvl w:ilvl="6" w:tplc="E54061AE">
      <w:numFmt w:val="decimal"/>
      <w:lvlText w:val=""/>
      <w:lvlJc w:val="left"/>
    </w:lvl>
    <w:lvl w:ilvl="7" w:tplc="B74C97A4">
      <w:numFmt w:val="decimal"/>
      <w:lvlText w:val=""/>
      <w:lvlJc w:val="left"/>
    </w:lvl>
    <w:lvl w:ilvl="8" w:tplc="D89A1788">
      <w:numFmt w:val="decimal"/>
      <w:lvlText w:val=""/>
      <w:lvlJc w:val="left"/>
    </w:lvl>
  </w:abstractNum>
  <w:abstractNum w:abstractNumId="1120" w15:restartNumberingAfterBreak="0">
    <w:nsid w:val="0000525E"/>
    <w:multiLevelType w:val="hybridMultilevel"/>
    <w:tmpl w:val="D40A4432"/>
    <w:lvl w:ilvl="0" w:tplc="971812E0">
      <w:start w:val="19"/>
      <w:numFmt w:val="upperLetter"/>
      <w:lvlText w:val="%1:"/>
      <w:lvlJc w:val="left"/>
    </w:lvl>
    <w:lvl w:ilvl="1" w:tplc="6EE832E0">
      <w:numFmt w:val="decimal"/>
      <w:lvlText w:val=""/>
      <w:lvlJc w:val="left"/>
    </w:lvl>
    <w:lvl w:ilvl="2" w:tplc="2E4A237C">
      <w:numFmt w:val="decimal"/>
      <w:lvlText w:val=""/>
      <w:lvlJc w:val="left"/>
    </w:lvl>
    <w:lvl w:ilvl="3" w:tplc="CDA4C12E">
      <w:numFmt w:val="decimal"/>
      <w:lvlText w:val=""/>
      <w:lvlJc w:val="left"/>
    </w:lvl>
    <w:lvl w:ilvl="4" w:tplc="A8EAB8C6">
      <w:numFmt w:val="decimal"/>
      <w:lvlText w:val=""/>
      <w:lvlJc w:val="left"/>
    </w:lvl>
    <w:lvl w:ilvl="5" w:tplc="F3B0581A">
      <w:numFmt w:val="decimal"/>
      <w:lvlText w:val=""/>
      <w:lvlJc w:val="left"/>
    </w:lvl>
    <w:lvl w:ilvl="6" w:tplc="39D4FCC0">
      <w:numFmt w:val="decimal"/>
      <w:lvlText w:val=""/>
      <w:lvlJc w:val="left"/>
    </w:lvl>
    <w:lvl w:ilvl="7" w:tplc="FBD490FA">
      <w:numFmt w:val="decimal"/>
      <w:lvlText w:val=""/>
      <w:lvlJc w:val="left"/>
    </w:lvl>
    <w:lvl w:ilvl="8" w:tplc="2EB2AEF0">
      <w:numFmt w:val="decimal"/>
      <w:lvlText w:val=""/>
      <w:lvlJc w:val="left"/>
    </w:lvl>
  </w:abstractNum>
  <w:abstractNum w:abstractNumId="1121" w15:restartNumberingAfterBreak="0">
    <w:nsid w:val="0000526A"/>
    <w:multiLevelType w:val="hybridMultilevel"/>
    <w:tmpl w:val="15FCCFD4"/>
    <w:lvl w:ilvl="0" w:tplc="AC12C8B2">
      <w:start w:val="1"/>
      <w:numFmt w:val="upperLetter"/>
      <w:lvlText w:val="%1:"/>
      <w:lvlJc w:val="left"/>
    </w:lvl>
    <w:lvl w:ilvl="1" w:tplc="F384BCAE">
      <w:numFmt w:val="decimal"/>
      <w:lvlText w:val=""/>
      <w:lvlJc w:val="left"/>
    </w:lvl>
    <w:lvl w:ilvl="2" w:tplc="E410D1CC">
      <w:numFmt w:val="decimal"/>
      <w:lvlText w:val=""/>
      <w:lvlJc w:val="left"/>
    </w:lvl>
    <w:lvl w:ilvl="3" w:tplc="1EEE08EA">
      <w:numFmt w:val="decimal"/>
      <w:lvlText w:val=""/>
      <w:lvlJc w:val="left"/>
    </w:lvl>
    <w:lvl w:ilvl="4" w:tplc="51C0BBBA">
      <w:numFmt w:val="decimal"/>
      <w:lvlText w:val=""/>
      <w:lvlJc w:val="left"/>
    </w:lvl>
    <w:lvl w:ilvl="5" w:tplc="4C6C28E2">
      <w:numFmt w:val="decimal"/>
      <w:lvlText w:val=""/>
      <w:lvlJc w:val="left"/>
    </w:lvl>
    <w:lvl w:ilvl="6" w:tplc="AA2E248C">
      <w:numFmt w:val="decimal"/>
      <w:lvlText w:val=""/>
      <w:lvlJc w:val="left"/>
    </w:lvl>
    <w:lvl w:ilvl="7" w:tplc="8D56B3D2">
      <w:numFmt w:val="decimal"/>
      <w:lvlText w:val=""/>
      <w:lvlJc w:val="left"/>
    </w:lvl>
    <w:lvl w:ilvl="8" w:tplc="19145DAE">
      <w:numFmt w:val="decimal"/>
      <w:lvlText w:val=""/>
      <w:lvlJc w:val="left"/>
    </w:lvl>
  </w:abstractNum>
  <w:abstractNum w:abstractNumId="1122" w15:restartNumberingAfterBreak="0">
    <w:nsid w:val="0000526C"/>
    <w:multiLevelType w:val="hybridMultilevel"/>
    <w:tmpl w:val="1D548C7A"/>
    <w:lvl w:ilvl="0" w:tplc="BCB02256">
      <w:start w:val="3"/>
      <w:numFmt w:val="upperLetter"/>
      <w:lvlText w:val="%1:"/>
      <w:lvlJc w:val="left"/>
    </w:lvl>
    <w:lvl w:ilvl="1" w:tplc="C786DB06">
      <w:numFmt w:val="decimal"/>
      <w:lvlText w:val=""/>
      <w:lvlJc w:val="left"/>
    </w:lvl>
    <w:lvl w:ilvl="2" w:tplc="2E20081E">
      <w:numFmt w:val="decimal"/>
      <w:lvlText w:val=""/>
      <w:lvlJc w:val="left"/>
    </w:lvl>
    <w:lvl w:ilvl="3" w:tplc="DD103F6E">
      <w:numFmt w:val="decimal"/>
      <w:lvlText w:val=""/>
      <w:lvlJc w:val="left"/>
    </w:lvl>
    <w:lvl w:ilvl="4" w:tplc="BE7C4806">
      <w:numFmt w:val="decimal"/>
      <w:lvlText w:val=""/>
      <w:lvlJc w:val="left"/>
    </w:lvl>
    <w:lvl w:ilvl="5" w:tplc="67B0234C">
      <w:numFmt w:val="decimal"/>
      <w:lvlText w:val=""/>
      <w:lvlJc w:val="left"/>
    </w:lvl>
    <w:lvl w:ilvl="6" w:tplc="A7807306">
      <w:numFmt w:val="decimal"/>
      <w:lvlText w:val=""/>
      <w:lvlJc w:val="left"/>
    </w:lvl>
    <w:lvl w:ilvl="7" w:tplc="0D0A978C">
      <w:numFmt w:val="decimal"/>
      <w:lvlText w:val=""/>
      <w:lvlJc w:val="left"/>
    </w:lvl>
    <w:lvl w:ilvl="8" w:tplc="6BD64BC8">
      <w:numFmt w:val="decimal"/>
      <w:lvlText w:val=""/>
      <w:lvlJc w:val="left"/>
    </w:lvl>
  </w:abstractNum>
  <w:abstractNum w:abstractNumId="1123" w15:restartNumberingAfterBreak="0">
    <w:nsid w:val="00005275"/>
    <w:multiLevelType w:val="hybridMultilevel"/>
    <w:tmpl w:val="517C51D8"/>
    <w:lvl w:ilvl="0" w:tplc="57664AC0">
      <w:start w:val="1"/>
      <w:numFmt w:val="bullet"/>
      <w:lvlText w:val=""/>
      <w:lvlJc w:val="left"/>
    </w:lvl>
    <w:lvl w:ilvl="1" w:tplc="33047D62">
      <w:numFmt w:val="decimal"/>
      <w:lvlText w:val=""/>
      <w:lvlJc w:val="left"/>
    </w:lvl>
    <w:lvl w:ilvl="2" w:tplc="8B42FD1A">
      <w:numFmt w:val="decimal"/>
      <w:lvlText w:val=""/>
      <w:lvlJc w:val="left"/>
    </w:lvl>
    <w:lvl w:ilvl="3" w:tplc="54F24200">
      <w:numFmt w:val="decimal"/>
      <w:lvlText w:val=""/>
      <w:lvlJc w:val="left"/>
    </w:lvl>
    <w:lvl w:ilvl="4" w:tplc="55CA8EA2">
      <w:numFmt w:val="decimal"/>
      <w:lvlText w:val=""/>
      <w:lvlJc w:val="left"/>
    </w:lvl>
    <w:lvl w:ilvl="5" w:tplc="7EFC20FA">
      <w:numFmt w:val="decimal"/>
      <w:lvlText w:val=""/>
      <w:lvlJc w:val="left"/>
    </w:lvl>
    <w:lvl w:ilvl="6" w:tplc="5EF67392">
      <w:numFmt w:val="decimal"/>
      <w:lvlText w:val=""/>
      <w:lvlJc w:val="left"/>
    </w:lvl>
    <w:lvl w:ilvl="7" w:tplc="0CC2AB40">
      <w:numFmt w:val="decimal"/>
      <w:lvlText w:val=""/>
      <w:lvlJc w:val="left"/>
    </w:lvl>
    <w:lvl w:ilvl="8" w:tplc="2B8AB844">
      <w:numFmt w:val="decimal"/>
      <w:lvlText w:val=""/>
      <w:lvlJc w:val="left"/>
    </w:lvl>
  </w:abstractNum>
  <w:abstractNum w:abstractNumId="1124" w15:restartNumberingAfterBreak="0">
    <w:nsid w:val="00005292"/>
    <w:multiLevelType w:val="hybridMultilevel"/>
    <w:tmpl w:val="5DC48230"/>
    <w:lvl w:ilvl="0" w:tplc="15384FB4">
      <w:start w:val="1"/>
      <w:numFmt w:val="bullet"/>
      <w:lvlText w:val=""/>
      <w:lvlJc w:val="left"/>
    </w:lvl>
    <w:lvl w:ilvl="1" w:tplc="19B0C710">
      <w:numFmt w:val="decimal"/>
      <w:lvlText w:val=""/>
      <w:lvlJc w:val="left"/>
    </w:lvl>
    <w:lvl w:ilvl="2" w:tplc="2FD460C4">
      <w:numFmt w:val="decimal"/>
      <w:lvlText w:val=""/>
      <w:lvlJc w:val="left"/>
    </w:lvl>
    <w:lvl w:ilvl="3" w:tplc="BB70728E">
      <w:numFmt w:val="decimal"/>
      <w:lvlText w:val=""/>
      <w:lvlJc w:val="left"/>
    </w:lvl>
    <w:lvl w:ilvl="4" w:tplc="33BAF020">
      <w:numFmt w:val="decimal"/>
      <w:lvlText w:val=""/>
      <w:lvlJc w:val="left"/>
    </w:lvl>
    <w:lvl w:ilvl="5" w:tplc="7E4A775E">
      <w:numFmt w:val="decimal"/>
      <w:lvlText w:val=""/>
      <w:lvlJc w:val="left"/>
    </w:lvl>
    <w:lvl w:ilvl="6" w:tplc="BEF41CFA">
      <w:numFmt w:val="decimal"/>
      <w:lvlText w:val=""/>
      <w:lvlJc w:val="left"/>
    </w:lvl>
    <w:lvl w:ilvl="7" w:tplc="2C423DAE">
      <w:numFmt w:val="decimal"/>
      <w:lvlText w:val=""/>
      <w:lvlJc w:val="left"/>
    </w:lvl>
    <w:lvl w:ilvl="8" w:tplc="B7BA024A">
      <w:numFmt w:val="decimal"/>
      <w:lvlText w:val=""/>
      <w:lvlJc w:val="left"/>
    </w:lvl>
  </w:abstractNum>
  <w:abstractNum w:abstractNumId="1125" w15:restartNumberingAfterBreak="0">
    <w:nsid w:val="00005297"/>
    <w:multiLevelType w:val="hybridMultilevel"/>
    <w:tmpl w:val="3A005D0A"/>
    <w:lvl w:ilvl="0" w:tplc="D2209DC4">
      <w:start w:val="1"/>
      <w:numFmt w:val="bullet"/>
      <w:lvlText w:val=""/>
      <w:lvlJc w:val="left"/>
    </w:lvl>
    <w:lvl w:ilvl="1" w:tplc="F416ACD2">
      <w:numFmt w:val="decimal"/>
      <w:lvlText w:val=""/>
      <w:lvlJc w:val="left"/>
    </w:lvl>
    <w:lvl w:ilvl="2" w:tplc="9FA60E0A">
      <w:numFmt w:val="decimal"/>
      <w:lvlText w:val=""/>
      <w:lvlJc w:val="left"/>
    </w:lvl>
    <w:lvl w:ilvl="3" w:tplc="15C6AC98">
      <w:numFmt w:val="decimal"/>
      <w:lvlText w:val=""/>
      <w:lvlJc w:val="left"/>
    </w:lvl>
    <w:lvl w:ilvl="4" w:tplc="D316A976">
      <w:numFmt w:val="decimal"/>
      <w:lvlText w:val=""/>
      <w:lvlJc w:val="left"/>
    </w:lvl>
    <w:lvl w:ilvl="5" w:tplc="C0063C68">
      <w:numFmt w:val="decimal"/>
      <w:lvlText w:val=""/>
      <w:lvlJc w:val="left"/>
    </w:lvl>
    <w:lvl w:ilvl="6" w:tplc="F2CC3C02">
      <w:numFmt w:val="decimal"/>
      <w:lvlText w:val=""/>
      <w:lvlJc w:val="left"/>
    </w:lvl>
    <w:lvl w:ilvl="7" w:tplc="A3A211F4">
      <w:numFmt w:val="decimal"/>
      <w:lvlText w:val=""/>
      <w:lvlJc w:val="left"/>
    </w:lvl>
    <w:lvl w:ilvl="8" w:tplc="0C38440C">
      <w:numFmt w:val="decimal"/>
      <w:lvlText w:val=""/>
      <w:lvlJc w:val="left"/>
    </w:lvl>
  </w:abstractNum>
  <w:abstractNum w:abstractNumId="1126" w15:restartNumberingAfterBreak="0">
    <w:nsid w:val="000052C0"/>
    <w:multiLevelType w:val="hybridMultilevel"/>
    <w:tmpl w:val="DC96E060"/>
    <w:lvl w:ilvl="0" w:tplc="7A1891D4">
      <w:start w:val="1"/>
      <w:numFmt w:val="bullet"/>
      <w:lvlText w:val=""/>
      <w:lvlJc w:val="left"/>
    </w:lvl>
    <w:lvl w:ilvl="1" w:tplc="1EBEDBDA">
      <w:numFmt w:val="decimal"/>
      <w:lvlText w:val=""/>
      <w:lvlJc w:val="left"/>
    </w:lvl>
    <w:lvl w:ilvl="2" w:tplc="EDA2114A">
      <w:numFmt w:val="decimal"/>
      <w:lvlText w:val=""/>
      <w:lvlJc w:val="left"/>
    </w:lvl>
    <w:lvl w:ilvl="3" w:tplc="A5BE06FA">
      <w:numFmt w:val="decimal"/>
      <w:lvlText w:val=""/>
      <w:lvlJc w:val="left"/>
    </w:lvl>
    <w:lvl w:ilvl="4" w:tplc="013C9C38">
      <w:numFmt w:val="decimal"/>
      <w:lvlText w:val=""/>
      <w:lvlJc w:val="left"/>
    </w:lvl>
    <w:lvl w:ilvl="5" w:tplc="AC40A7BE">
      <w:numFmt w:val="decimal"/>
      <w:lvlText w:val=""/>
      <w:lvlJc w:val="left"/>
    </w:lvl>
    <w:lvl w:ilvl="6" w:tplc="ADB0A928">
      <w:numFmt w:val="decimal"/>
      <w:lvlText w:val=""/>
      <w:lvlJc w:val="left"/>
    </w:lvl>
    <w:lvl w:ilvl="7" w:tplc="F4806006">
      <w:numFmt w:val="decimal"/>
      <w:lvlText w:val=""/>
      <w:lvlJc w:val="left"/>
    </w:lvl>
    <w:lvl w:ilvl="8" w:tplc="2050195C">
      <w:numFmt w:val="decimal"/>
      <w:lvlText w:val=""/>
      <w:lvlJc w:val="left"/>
    </w:lvl>
  </w:abstractNum>
  <w:abstractNum w:abstractNumId="1127" w15:restartNumberingAfterBreak="0">
    <w:nsid w:val="000052E3"/>
    <w:multiLevelType w:val="hybridMultilevel"/>
    <w:tmpl w:val="0E0ADB2E"/>
    <w:lvl w:ilvl="0" w:tplc="02B65860">
      <w:start w:val="1"/>
      <w:numFmt w:val="upperLetter"/>
      <w:lvlText w:val="%1:"/>
      <w:lvlJc w:val="left"/>
    </w:lvl>
    <w:lvl w:ilvl="1" w:tplc="DD3AAA9A">
      <w:numFmt w:val="decimal"/>
      <w:lvlText w:val=""/>
      <w:lvlJc w:val="left"/>
    </w:lvl>
    <w:lvl w:ilvl="2" w:tplc="840E7552">
      <w:numFmt w:val="decimal"/>
      <w:lvlText w:val=""/>
      <w:lvlJc w:val="left"/>
    </w:lvl>
    <w:lvl w:ilvl="3" w:tplc="4B623F90">
      <w:numFmt w:val="decimal"/>
      <w:lvlText w:val=""/>
      <w:lvlJc w:val="left"/>
    </w:lvl>
    <w:lvl w:ilvl="4" w:tplc="F1F0050C">
      <w:numFmt w:val="decimal"/>
      <w:lvlText w:val=""/>
      <w:lvlJc w:val="left"/>
    </w:lvl>
    <w:lvl w:ilvl="5" w:tplc="E4CE72F2">
      <w:numFmt w:val="decimal"/>
      <w:lvlText w:val=""/>
      <w:lvlJc w:val="left"/>
    </w:lvl>
    <w:lvl w:ilvl="6" w:tplc="47A4D828">
      <w:numFmt w:val="decimal"/>
      <w:lvlText w:val=""/>
      <w:lvlJc w:val="left"/>
    </w:lvl>
    <w:lvl w:ilvl="7" w:tplc="F5B4C3F8">
      <w:numFmt w:val="decimal"/>
      <w:lvlText w:val=""/>
      <w:lvlJc w:val="left"/>
    </w:lvl>
    <w:lvl w:ilvl="8" w:tplc="AEF8FA50">
      <w:numFmt w:val="decimal"/>
      <w:lvlText w:val=""/>
      <w:lvlJc w:val="left"/>
    </w:lvl>
  </w:abstractNum>
  <w:abstractNum w:abstractNumId="1128" w15:restartNumberingAfterBreak="0">
    <w:nsid w:val="000052ED"/>
    <w:multiLevelType w:val="hybridMultilevel"/>
    <w:tmpl w:val="88D24B5E"/>
    <w:lvl w:ilvl="0" w:tplc="DECCC536">
      <w:start w:val="1"/>
      <w:numFmt w:val="bullet"/>
      <w:lvlText w:val=""/>
      <w:lvlJc w:val="left"/>
    </w:lvl>
    <w:lvl w:ilvl="1" w:tplc="47306894">
      <w:start w:val="3"/>
      <w:numFmt w:val="upperLetter"/>
      <w:lvlText w:val="%2:"/>
      <w:lvlJc w:val="left"/>
    </w:lvl>
    <w:lvl w:ilvl="2" w:tplc="9654A18E">
      <w:numFmt w:val="decimal"/>
      <w:lvlText w:val=""/>
      <w:lvlJc w:val="left"/>
    </w:lvl>
    <w:lvl w:ilvl="3" w:tplc="5C081BC0">
      <w:numFmt w:val="decimal"/>
      <w:lvlText w:val=""/>
      <w:lvlJc w:val="left"/>
    </w:lvl>
    <w:lvl w:ilvl="4" w:tplc="FA648D0A">
      <w:numFmt w:val="decimal"/>
      <w:lvlText w:val=""/>
      <w:lvlJc w:val="left"/>
    </w:lvl>
    <w:lvl w:ilvl="5" w:tplc="43C091DA">
      <w:numFmt w:val="decimal"/>
      <w:lvlText w:val=""/>
      <w:lvlJc w:val="left"/>
    </w:lvl>
    <w:lvl w:ilvl="6" w:tplc="D474FADA">
      <w:numFmt w:val="decimal"/>
      <w:lvlText w:val=""/>
      <w:lvlJc w:val="left"/>
    </w:lvl>
    <w:lvl w:ilvl="7" w:tplc="3D1E312C">
      <w:numFmt w:val="decimal"/>
      <w:lvlText w:val=""/>
      <w:lvlJc w:val="left"/>
    </w:lvl>
    <w:lvl w:ilvl="8" w:tplc="E4A29E9A">
      <w:numFmt w:val="decimal"/>
      <w:lvlText w:val=""/>
      <w:lvlJc w:val="left"/>
    </w:lvl>
  </w:abstractNum>
  <w:abstractNum w:abstractNumId="1129" w15:restartNumberingAfterBreak="0">
    <w:nsid w:val="000052FC"/>
    <w:multiLevelType w:val="hybridMultilevel"/>
    <w:tmpl w:val="8FD2D04C"/>
    <w:lvl w:ilvl="0" w:tplc="AF9ECADA">
      <w:start w:val="1"/>
      <w:numFmt w:val="bullet"/>
      <w:lvlText w:val=""/>
      <w:lvlJc w:val="left"/>
    </w:lvl>
    <w:lvl w:ilvl="1" w:tplc="C24C782A">
      <w:numFmt w:val="decimal"/>
      <w:lvlText w:val=""/>
      <w:lvlJc w:val="left"/>
    </w:lvl>
    <w:lvl w:ilvl="2" w:tplc="588206E2">
      <w:numFmt w:val="decimal"/>
      <w:lvlText w:val=""/>
      <w:lvlJc w:val="left"/>
    </w:lvl>
    <w:lvl w:ilvl="3" w:tplc="584E2710">
      <w:numFmt w:val="decimal"/>
      <w:lvlText w:val=""/>
      <w:lvlJc w:val="left"/>
    </w:lvl>
    <w:lvl w:ilvl="4" w:tplc="0B10C91E">
      <w:numFmt w:val="decimal"/>
      <w:lvlText w:val=""/>
      <w:lvlJc w:val="left"/>
    </w:lvl>
    <w:lvl w:ilvl="5" w:tplc="17509604">
      <w:numFmt w:val="decimal"/>
      <w:lvlText w:val=""/>
      <w:lvlJc w:val="left"/>
    </w:lvl>
    <w:lvl w:ilvl="6" w:tplc="B8CE5C2A">
      <w:numFmt w:val="decimal"/>
      <w:lvlText w:val=""/>
      <w:lvlJc w:val="left"/>
    </w:lvl>
    <w:lvl w:ilvl="7" w:tplc="1F0082C0">
      <w:numFmt w:val="decimal"/>
      <w:lvlText w:val=""/>
      <w:lvlJc w:val="left"/>
    </w:lvl>
    <w:lvl w:ilvl="8" w:tplc="8FB8246E">
      <w:numFmt w:val="decimal"/>
      <w:lvlText w:val=""/>
      <w:lvlJc w:val="left"/>
    </w:lvl>
  </w:abstractNum>
  <w:abstractNum w:abstractNumId="1130" w15:restartNumberingAfterBreak="0">
    <w:nsid w:val="00005311"/>
    <w:multiLevelType w:val="hybridMultilevel"/>
    <w:tmpl w:val="1D42CCA4"/>
    <w:lvl w:ilvl="0" w:tplc="571ADE26">
      <w:start w:val="1"/>
      <w:numFmt w:val="bullet"/>
      <w:lvlText w:val=""/>
      <w:lvlJc w:val="left"/>
    </w:lvl>
    <w:lvl w:ilvl="1" w:tplc="E20EC160">
      <w:numFmt w:val="decimal"/>
      <w:lvlText w:val=""/>
      <w:lvlJc w:val="left"/>
    </w:lvl>
    <w:lvl w:ilvl="2" w:tplc="07385F02">
      <w:numFmt w:val="decimal"/>
      <w:lvlText w:val=""/>
      <w:lvlJc w:val="left"/>
    </w:lvl>
    <w:lvl w:ilvl="3" w:tplc="6152E6C8">
      <w:numFmt w:val="decimal"/>
      <w:lvlText w:val=""/>
      <w:lvlJc w:val="left"/>
    </w:lvl>
    <w:lvl w:ilvl="4" w:tplc="4606B950">
      <w:numFmt w:val="decimal"/>
      <w:lvlText w:val=""/>
      <w:lvlJc w:val="left"/>
    </w:lvl>
    <w:lvl w:ilvl="5" w:tplc="A6DE259C">
      <w:numFmt w:val="decimal"/>
      <w:lvlText w:val=""/>
      <w:lvlJc w:val="left"/>
    </w:lvl>
    <w:lvl w:ilvl="6" w:tplc="45F4ED80">
      <w:numFmt w:val="decimal"/>
      <w:lvlText w:val=""/>
      <w:lvlJc w:val="left"/>
    </w:lvl>
    <w:lvl w:ilvl="7" w:tplc="07D01B36">
      <w:numFmt w:val="decimal"/>
      <w:lvlText w:val=""/>
      <w:lvlJc w:val="left"/>
    </w:lvl>
    <w:lvl w:ilvl="8" w:tplc="4B6004B8">
      <w:numFmt w:val="decimal"/>
      <w:lvlText w:val=""/>
      <w:lvlJc w:val="left"/>
    </w:lvl>
  </w:abstractNum>
  <w:abstractNum w:abstractNumId="1131" w15:restartNumberingAfterBreak="0">
    <w:nsid w:val="00005313"/>
    <w:multiLevelType w:val="hybridMultilevel"/>
    <w:tmpl w:val="CEC25E14"/>
    <w:lvl w:ilvl="0" w:tplc="AE1260CC">
      <w:start w:val="2"/>
      <w:numFmt w:val="upperLetter"/>
      <w:lvlText w:val="%1:"/>
      <w:lvlJc w:val="left"/>
    </w:lvl>
    <w:lvl w:ilvl="1" w:tplc="10CA611C">
      <w:numFmt w:val="decimal"/>
      <w:lvlText w:val=""/>
      <w:lvlJc w:val="left"/>
    </w:lvl>
    <w:lvl w:ilvl="2" w:tplc="0B284808">
      <w:numFmt w:val="decimal"/>
      <w:lvlText w:val=""/>
      <w:lvlJc w:val="left"/>
    </w:lvl>
    <w:lvl w:ilvl="3" w:tplc="BD0AC258">
      <w:numFmt w:val="decimal"/>
      <w:lvlText w:val=""/>
      <w:lvlJc w:val="left"/>
    </w:lvl>
    <w:lvl w:ilvl="4" w:tplc="56043564">
      <w:numFmt w:val="decimal"/>
      <w:lvlText w:val=""/>
      <w:lvlJc w:val="left"/>
    </w:lvl>
    <w:lvl w:ilvl="5" w:tplc="BF686C86">
      <w:numFmt w:val="decimal"/>
      <w:lvlText w:val=""/>
      <w:lvlJc w:val="left"/>
    </w:lvl>
    <w:lvl w:ilvl="6" w:tplc="EA40574C">
      <w:numFmt w:val="decimal"/>
      <w:lvlText w:val=""/>
      <w:lvlJc w:val="left"/>
    </w:lvl>
    <w:lvl w:ilvl="7" w:tplc="98FEF640">
      <w:numFmt w:val="decimal"/>
      <w:lvlText w:val=""/>
      <w:lvlJc w:val="left"/>
    </w:lvl>
    <w:lvl w:ilvl="8" w:tplc="B4B0581C">
      <w:numFmt w:val="decimal"/>
      <w:lvlText w:val=""/>
      <w:lvlJc w:val="left"/>
    </w:lvl>
  </w:abstractNum>
  <w:abstractNum w:abstractNumId="1132" w15:restartNumberingAfterBreak="0">
    <w:nsid w:val="00005324"/>
    <w:multiLevelType w:val="hybridMultilevel"/>
    <w:tmpl w:val="2764A584"/>
    <w:lvl w:ilvl="0" w:tplc="54BE54FE">
      <w:start w:val="1"/>
      <w:numFmt w:val="bullet"/>
      <w:lvlText w:val=""/>
      <w:lvlJc w:val="left"/>
    </w:lvl>
    <w:lvl w:ilvl="1" w:tplc="2DCA12C2">
      <w:numFmt w:val="decimal"/>
      <w:lvlText w:val=""/>
      <w:lvlJc w:val="left"/>
    </w:lvl>
    <w:lvl w:ilvl="2" w:tplc="0618436C">
      <w:numFmt w:val="decimal"/>
      <w:lvlText w:val=""/>
      <w:lvlJc w:val="left"/>
    </w:lvl>
    <w:lvl w:ilvl="3" w:tplc="D43A5518">
      <w:numFmt w:val="decimal"/>
      <w:lvlText w:val=""/>
      <w:lvlJc w:val="left"/>
    </w:lvl>
    <w:lvl w:ilvl="4" w:tplc="D45A166C">
      <w:numFmt w:val="decimal"/>
      <w:lvlText w:val=""/>
      <w:lvlJc w:val="left"/>
    </w:lvl>
    <w:lvl w:ilvl="5" w:tplc="A3349760">
      <w:numFmt w:val="decimal"/>
      <w:lvlText w:val=""/>
      <w:lvlJc w:val="left"/>
    </w:lvl>
    <w:lvl w:ilvl="6" w:tplc="DA0818D6">
      <w:numFmt w:val="decimal"/>
      <w:lvlText w:val=""/>
      <w:lvlJc w:val="left"/>
    </w:lvl>
    <w:lvl w:ilvl="7" w:tplc="37E2203A">
      <w:numFmt w:val="decimal"/>
      <w:lvlText w:val=""/>
      <w:lvlJc w:val="left"/>
    </w:lvl>
    <w:lvl w:ilvl="8" w:tplc="CD664220">
      <w:numFmt w:val="decimal"/>
      <w:lvlText w:val=""/>
      <w:lvlJc w:val="left"/>
    </w:lvl>
  </w:abstractNum>
  <w:abstractNum w:abstractNumId="1133" w15:restartNumberingAfterBreak="0">
    <w:nsid w:val="0000532C"/>
    <w:multiLevelType w:val="hybridMultilevel"/>
    <w:tmpl w:val="36860350"/>
    <w:lvl w:ilvl="0" w:tplc="6C8468D8">
      <w:start w:val="35"/>
      <w:numFmt w:val="upperLetter"/>
      <w:lvlText w:val="%1."/>
      <w:lvlJc w:val="left"/>
    </w:lvl>
    <w:lvl w:ilvl="1" w:tplc="BB38FFC6">
      <w:start w:val="1"/>
      <w:numFmt w:val="lowerLetter"/>
      <w:lvlText w:val="%2)"/>
      <w:lvlJc w:val="left"/>
    </w:lvl>
    <w:lvl w:ilvl="2" w:tplc="D31A139A">
      <w:start w:val="1"/>
      <w:numFmt w:val="decimal"/>
      <w:lvlText w:val="%3."/>
      <w:lvlJc w:val="left"/>
    </w:lvl>
    <w:lvl w:ilvl="3" w:tplc="3DFA18B4">
      <w:start w:val="1"/>
      <w:numFmt w:val="decimal"/>
      <w:lvlText w:val="%4."/>
      <w:lvlJc w:val="left"/>
    </w:lvl>
    <w:lvl w:ilvl="4" w:tplc="316430B8">
      <w:numFmt w:val="decimal"/>
      <w:lvlText w:val=""/>
      <w:lvlJc w:val="left"/>
    </w:lvl>
    <w:lvl w:ilvl="5" w:tplc="5AA605CC">
      <w:numFmt w:val="decimal"/>
      <w:lvlText w:val=""/>
      <w:lvlJc w:val="left"/>
    </w:lvl>
    <w:lvl w:ilvl="6" w:tplc="A5B6DD40">
      <w:numFmt w:val="decimal"/>
      <w:lvlText w:val=""/>
      <w:lvlJc w:val="left"/>
    </w:lvl>
    <w:lvl w:ilvl="7" w:tplc="6CAA247E">
      <w:numFmt w:val="decimal"/>
      <w:lvlText w:val=""/>
      <w:lvlJc w:val="left"/>
    </w:lvl>
    <w:lvl w:ilvl="8" w:tplc="55864D38">
      <w:numFmt w:val="decimal"/>
      <w:lvlText w:val=""/>
      <w:lvlJc w:val="left"/>
    </w:lvl>
  </w:abstractNum>
  <w:abstractNum w:abstractNumId="1134" w15:restartNumberingAfterBreak="0">
    <w:nsid w:val="0000532F"/>
    <w:multiLevelType w:val="hybridMultilevel"/>
    <w:tmpl w:val="AEBCE0F6"/>
    <w:lvl w:ilvl="0" w:tplc="D54C5072">
      <w:start w:val="1"/>
      <w:numFmt w:val="bullet"/>
      <w:lvlText w:val=""/>
      <w:lvlJc w:val="left"/>
    </w:lvl>
    <w:lvl w:ilvl="1" w:tplc="B36A7126">
      <w:numFmt w:val="decimal"/>
      <w:lvlText w:val=""/>
      <w:lvlJc w:val="left"/>
    </w:lvl>
    <w:lvl w:ilvl="2" w:tplc="2CEEFA6E">
      <w:numFmt w:val="decimal"/>
      <w:lvlText w:val=""/>
      <w:lvlJc w:val="left"/>
    </w:lvl>
    <w:lvl w:ilvl="3" w:tplc="06C038A6">
      <w:numFmt w:val="decimal"/>
      <w:lvlText w:val=""/>
      <w:lvlJc w:val="left"/>
    </w:lvl>
    <w:lvl w:ilvl="4" w:tplc="9160A904">
      <w:numFmt w:val="decimal"/>
      <w:lvlText w:val=""/>
      <w:lvlJc w:val="left"/>
    </w:lvl>
    <w:lvl w:ilvl="5" w:tplc="7DCEB930">
      <w:numFmt w:val="decimal"/>
      <w:lvlText w:val=""/>
      <w:lvlJc w:val="left"/>
    </w:lvl>
    <w:lvl w:ilvl="6" w:tplc="FA58AF4A">
      <w:numFmt w:val="decimal"/>
      <w:lvlText w:val=""/>
      <w:lvlJc w:val="left"/>
    </w:lvl>
    <w:lvl w:ilvl="7" w:tplc="555E7C92">
      <w:numFmt w:val="decimal"/>
      <w:lvlText w:val=""/>
      <w:lvlJc w:val="left"/>
    </w:lvl>
    <w:lvl w:ilvl="8" w:tplc="6FC42096">
      <w:numFmt w:val="decimal"/>
      <w:lvlText w:val=""/>
      <w:lvlJc w:val="left"/>
    </w:lvl>
  </w:abstractNum>
  <w:abstractNum w:abstractNumId="1135" w15:restartNumberingAfterBreak="0">
    <w:nsid w:val="00005349"/>
    <w:multiLevelType w:val="hybridMultilevel"/>
    <w:tmpl w:val="6D56D3D0"/>
    <w:lvl w:ilvl="0" w:tplc="8A06A128">
      <w:start w:val="1"/>
      <w:numFmt w:val="bullet"/>
      <w:lvlText w:val=""/>
      <w:lvlJc w:val="left"/>
    </w:lvl>
    <w:lvl w:ilvl="1" w:tplc="E9DE9E68">
      <w:start w:val="1"/>
      <w:numFmt w:val="upperLetter"/>
      <w:lvlText w:val="%2:"/>
      <w:lvlJc w:val="left"/>
    </w:lvl>
    <w:lvl w:ilvl="2" w:tplc="8BF82BF4">
      <w:numFmt w:val="decimal"/>
      <w:lvlText w:val=""/>
      <w:lvlJc w:val="left"/>
    </w:lvl>
    <w:lvl w:ilvl="3" w:tplc="73DE7C84">
      <w:numFmt w:val="decimal"/>
      <w:lvlText w:val=""/>
      <w:lvlJc w:val="left"/>
    </w:lvl>
    <w:lvl w:ilvl="4" w:tplc="657235AE">
      <w:numFmt w:val="decimal"/>
      <w:lvlText w:val=""/>
      <w:lvlJc w:val="left"/>
    </w:lvl>
    <w:lvl w:ilvl="5" w:tplc="CE1A3326">
      <w:numFmt w:val="decimal"/>
      <w:lvlText w:val=""/>
      <w:lvlJc w:val="left"/>
    </w:lvl>
    <w:lvl w:ilvl="6" w:tplc="A2BECD54">
      <w:numFmt w:val="decimal"/>
      <w:lvlText w:val=""/>
      <w:lvlJc w:val="left"/>
    </w:lvl>
    <w:lvl w:ilvl="7" w:tplc="86CCA2E4">
      <w:numFmt w:val="decimal"/>
      <w:lvlText w:val=""/>
      <w:lvlJc w:val="left"/>
    </w:lvl>
    <w:lvl w:ilvl="8" w:tplc="918636E4">
      <w:numFmt w:val="decimal"/>
      <w:lvlText w:val=""/>
      <w:lvlJc w:val="left"/>
    </w:lvl>
  </w:abstractNum>
  <w:abstractNum w:abstractNumId="1136" w15:restartNumberingAfterBreak="0">
    <w:nsid w:val="0000534B"/>
    <w:multiLevelType w:val="hybridMultilevel"/>
    <w:tmpl w:val="119CD48A"/>
    <w:lvl w:ilvl="0" w:tplc="70642A76">
      <w:start w:val="3"/>
      <w:numFmt w:val="upperLetter"/>
      <w:lvlText w:val="%1:"/>
      <w:lvlJc w:val="left"/>
    </w:lvl>
    <w:lvl w:ilvl="1" w:tplc="67E06092">
      <w:numFmt w:val="decimal"/>
      <w:lvlText w:val=""/>
      <w:lvlJc w:val="left"/>
    </w:lvl>
    <w:lvl w:ilvl="2" w:tplc="578E614E">
      <w:numFmt w:val="decimal"/>
      <w:lvlText w:val=""/>
      <w:lvlJc w:val="left"/>
    </w:lvl>
    <w:lvl w:ilvl="3" w:tplc="479445C2">
      <w:numFmt w:val="decimal"/>
      <w:lvlText w:val=""/>
      <w:lvlJc w:val="left"/>
    </w:lvl>
    <w:lvl w:ilvl="4" w:tplc="77C427F2">
      <w:numFmt w:val="decimal"/>
      <w:lvlText w:val=""/>
      <w:lvlJc w:val="left"/>
    </w:lvl>
    <w:lvl w:ilvl="5" w:tplc="E9B41F76">
      <w:numFmt w:val="decimal"/>
      <w:lvlText w:val=""/>
      <w:lvlJc w:val="left"/>
    </w:lvl>
    <w:lvl w:ilvl="6" w:tplc="39468ADC">
      <w:numFmt w:val="decimal"/>
      <w:lvlText w:val=""/>
      <w:lvlJc w:val="left"/>
    </w:lvl>
    <w:lvl w:ilvl="7" w:tplc="8A66E64A">
      <w:numFmt w:val="decimal"/>
      <w:lvlText w:val=""/>
      <w:lvlJc w:val="left"/>
    </w:lvl>
    <w:lvl w:ilvl="8" w:tplc="34CA9034">
      <w:numFmt w:val="decimal"/>
      <w:lvlText w:val=""/>
      <w:lvlJc w:val="left"/>
    </w:lvl>
  </w:abstractNum>
  <w:abstractNum w:abstractNumId="1137" w15:restartNumberingAfterBreak="0">
    <w:nsid w:val="00005362"/>
    <w:multiLevelType w:val="hybridMultilevel"/>
    <w:tmpl w:val="9BEE6098"/>
    <w:lvl w:ilvl="0" w:tplc="1BA267EA">
      <w:start w:val="1"/>
      <w:numFmt w:val="bullet"/>
      <w:lvlText w:val=""/>
      <w:lvlJc w:val="left"/>
    </w:lvl>
    <w:lvl w:ilvl="1" w:tplc="DDD853D8">
      <w:numFmt w:val="decimal"/>
      <w:lvlText w:val=""/>
      <w:lvlJc w:val="left"/>
    </w:lvl>
    <w:lvl w:ilvl="2" w:tplc="F1AE4D6E">
      <w:numFmt w:val="decimal"/>
      <w:lvlText w:val=""/>
      <w:lvlJc w:val="left"/>
    </w:lvl>
    <w:lvl w:ilvl="3" w:tplc="06541BF8">
      <w:numFmt w:val="decimal"/>
      <w:lvlText w:val=""/>
      <w:lvlJc w:val="left"/>
    </w:lvl>
    <w:lvl w:ilvl="4" w:tplc="6B700C7C">
      <w:numFmt w:val="decimal"/>
      <w:lvlText w:val=""/>
      <w:lvlJc w:val="left"/>
    </w:lvl>
    <w:lvl w:ilvl="5" w:tplc="3A8208A0">
      <w:numFmt w:val="decimal"/>
      <w:lvlText w:val=""/>
      <w:lvlJc w:val="left"/>
    </w:lvl>
    <w:lvl w:ilvl="6" w:tplc="4B0EBF5A">
      <w:numFmt w:val="decimal"/>
      <w:lvlText w:val=""/>
      <w:lvlJc w:val="left"/>
    </w:lvl>
    <w:lvl w:ilvl="7" w:tplc="8D30D930">
      <w:numFmt w:val="decimal"/>
      <w:lvlText w:val=""/>
      <w:lvlJc w:val="left"/>
    </w:lvl>
    <w:lvl w:ilvl="8" w:tplc="C6DA46EC">
      <w:numFmt w:val="decimal"/>
      <w:lvlText w:val=""/>
      <w:lvlJc w:val="left"/>
    </w:lvl>
  </w:abstractNum>
  <w:abstractNum w:abstractNumId="1138" w15:restartNumberingAfterBreak="0">
    <w:nsid w:val="00005380"/>
    <w:multiLevelType w:val="hybridMultilevel"/>
    <w:tmpl w:val="8026A20C"/>
    <w:lvl w:ilvl="0" w:tplc="455AE22E">
      <w:start w:val="1"/>
      <w:numFmt w:val="bullet"/>
      <w:lvlText w:val=""/>
      <w:lvlJc w:val="left"/>
    </w:lvl>
    <w:lvl w:ilvl="1" w:tplc="9BB4B08A">
      <w:numFmt w:val="decimal"/>
      <w:lvlText w:val=""/>
      <w:lvlJc w:val="left"/>
    </w:lvl>
    <w:lvl w:ilvl="2" w:tplc="4796B858">
      <w:numFmt w:val="decimal"/>
      <w:lvlText w:val=""/>
      <w:lvlJc w:val="left"/>
    </w:lvl>
    <w:lvl w:ilvl="3" w:tplc="8EA6E2EA">
      <w:numFmt w:val="decimal"/>
      <w:lvlText w:val=""/>
      <w:lvlJc w:val="left"/>
    </w:lvl>
    <w:lvl w:ilvl="4" w:tplc="C85CF5D4">
      <w:numFmt w:val="decimal"/>
      <w:lvlText w:val=""/>
      <w:lvlJc w:val="left"/>
    </w:lvl>
    <w:lvl w:ilvl="5" w:tplc="8046A5BE">
      <w:numFmt w:val="decimal"/>
      <w:lvlText w:val=""/>
      <w:lvlJc w:val="left"/>
    </w:lvl>
    <w:lvl w:ilvl="6" w:tplc="FEAA4EE4">
      <w:numFmt w:val="decimal"/>
      <w:lvlText w:val=""/>
      <w:lvlJc w:val="left"/>
    </w:lvl>
    <w:lvl w:ilvl="7" w:tplc="01044008">
      <w:numFmt w:val="decimal"/>
      <w:lvlText w:val=""/>
      <w:lvlJc w:val="left"/>
    </w:lvl>
    <w:lvl w:ilvl="8" w:tplc="E73A2CD6">
      <w:numFmt w:val="decimal"/>
      <w:lvlText w:val=""/>
      <w:lvlJc w:val="left"/>
    </w:lvl>
  </w:abstractNum>
  <w:abstractNum w:abstractNumId="1139" w15:restartNumberingAfterBreak="0">
    <w:nsid w:val="0000538C"/>
    <w:multiLevelType w:val="hybridMultilevel"/>
    <w:tmpl w:val="2604E9AC"/>
    <w:lvl w:ilvl="0" w:tplc="33E66A48">
      <w:start w:val="11"/>
      <w:numFmt w:val="lowerRoman"/>
      <w:lvlText w:val="%1"/>
      <w:lvlJc w:val="left"/>
    </w:lvl>
    <w:lvl w:ilvl="1" w:tplc="E924B85A">
      <w:numFmt w:val="decimal"/>
      <w:lvlText w:val=""/>
      <w:lvlJc w:val="left"/>
    </w:lvl>
    <w:lvl w:ilvl="2" w:tplc="F65CB850">
      <w:numFmt w:val="decimal"/>
      <w:lvlText w:val=""/>
      <w:lvlJc w:val="left"/>
    </w:lvl>
    <w:lvl w:ilvl="3" w:tplc="49D6092C">
      <w:numFmt w:val="decimal"/>
      <w:lvlText w:val=""/>
      <w:lvlJc w:val="left"/>
    </w:lvl>
    <w:lvl w:ilvl="4" w:tplc="5216A6FA">
      <w:numFmt w:val="decimal"/>
      <w:lvlText w:val=""/>
      <w:lvlJc w:val="left"/>
    </w:lvl>
    <w:lvl w:ilvl="5" w:tplc="65B8A694">
      <w:numFmt w:val="decimal"/>
      <w:lvlText w:val=""/>
      <w:lvlJc w:val="left"/>
    </w:lvl>
    <w:lvl w:ilvl="6" w:tplc="11FAFD8E">
      <w:numFmt w:val="decimal"/>
      <w:lvlText w:val=""/>
      <w:lvlJc w:val="left"/>
    </w:lvl>
    <w:lvl w:ilvl="7" w:tplc="CF8A7FE8">
      <w:numFmt w:val="decimal"/>
      <w:lvlText w:val=""/>
      <w:lvlJc w:val="left"/>
    </w:lvl>
    <w:lvl w:ilvl="8" w:tplc="778CA19A">
      <w:numFmt w:val="decimal"/>
      <w:lvlText w:val=""/>
      <w:lvlJc w:val="left"/>
    </w:lvl>
  </w:abstractNum>
  <w:abstractNum w:abstractNumId="1140" w15:restartNumberingAfterBreak="0">
    <w:nsid w:val="00005394"/>
    <w:multiLevelType w:val="hybridMultilevel"/>
    <w:tmpl w:val="BDB8AD6E"/>
    <w:lvl w:ilvl="0" w:tplc="D3168A14">
      <w:start w:val="1"/>
      <w:numFmt w:val="bullet"/>
      <w:lvlText w:val=""/>
      <w:lvlJc w:val="left"/>
    </w:lvl>
    <w:lvl w:ilvl="1" w:tplc="AC28F97A">
      <w:numFmt w:val="decimal"/>
      <w:lvlText w:val=""/>
      <w:lvlJc w:val="left"/>
    </w:lvl>
    <w:lvl w:ilvl="2" w:tplc="497EE94C">
      <w:numFmt w:val="decimal"/>
      <w:lvlText w:val=""/>
      <w:lvlJc w:val="left"/>
    </w:lvl>
    <w:lvl w:ilvl="3" w:tplc="C35638B2">
      <w:numFmt w:val="decimal"/>
      <w:lvlText w:val=""/>
      <w:lvlJc w:val="left"/>
    </w:lvl>
    <w:lvl w:ilvl="4" w:tplc="904056AC">
      <w:numFmt w:val="decimal"/>
      <w:lvlText w:val=""/>
      <w:lvlJc w:val="left"/>
    </w:lvl>
    <w:lvl w:ilvl="5" w:tplc="6932344C">
      <w:numFmt w:val="decimal"/>
      <w:lvlText w:val=""/>
      <w:lvlJc w:val="left"/>
    </w:lvl>
    <w:lvl w:ilvl="6" w:tplc="D6145934">
      <w:numFmt w:val="decimal"/>
      <w:lvlText w:val=""/>
      <w:lvlJc w:val="left"/>
    </w:lvl>
    <w:lvl w:ilvl="7" w:tplc="B31E0286">
      <w:numFmt w:val="decimal"/>
      <w:lvlText w:val=""/>
      <w:lvlJc w:val="left"/>
    </w:lvl>
    <w:lvl w:ilvl="8" w:tplc="2468F080">
      <w:numFmt w:val="decimal"/>
      <w:lvlText w:val=""/>
      <w:lvlJc w:val="left"/>
    </w:lvl>
  </w:abstractNum>
  <w:abstractNum w:abstractNumId="1141" w15:restartNumberingAfterBreak="0">
    <w:nsid w:val="000053A1"/>
    <w:multiLevelType w:val="hybridMultilevel"/>
    <w:tmpl w:val="013CA1E8"/>
    <w:lvl w:ilvl="0" w:tplc="B526EA9C">
      <w:start w:val="2"/>
      <w:numFmt w:val="upperLetter"/>
      <w:lvlText w:val="%1:"/>
      <w:lvlJc w:val="left"/>
    </w:lvl>
    <w:lvl w:ilvl="1" w:tplc="1C009EB8">
      <w:numFmt w:val="decimal"/>
      <w:lvlText w:val=""/>
      <w:lvlJc w:val="left"/>
    </w:lvl>
    <w:lvl w:ilvl="2" w:tplc="81DC6AEA">
      <w:numFmt w:val="decimal"/>
      <w:lvlText w:val=""/>
      <w:lvlJc w:val="left"/>
    </w:lvl>
    <w:lvl w:ilvl="3" w:tplc="F68E2668">
      <w:numFmt w:val="decimal"/>
      <w:lvlText w:val=""/>
      <w:lvlJc w:val="left"/>
    </w:lvl>
    <w:lvl w:ilvl="4" w:tplc="CEFC1C50">
      <w:numFmt w:val="decimal"/>
      <w:lvlText w:val=""/>
      <w:lvlJc w:val="left"/>
    </w:lvl>
    <w:lvl w:ilvl="5" w:tplc="9C62EB5A">
      <w:numFmt w:val="decimal"/>
      <w:lvlText w:val=""/>
      <w:lvlJc w:val="left"/>
    </w:lvl>
    <w:lvl w:ilvl="6" w:tplc="5A6EB532">
      <w:numFmt w:val="decimal"/>
      <w:lvlText w:val=""/>
      <w:lvlJc w:val="left"/>
    </w:lvl>
    <w:lvl w:ilvl="7" w:tplc="D20CC476">
      <w:numFmt w:val="decimal"/>
      <w:lvlText w:val=""/>
      <w:lvlJc w:val="left"/>
    </w:lvl>
    <w:lvl w:ilvl="8" w:tplc="6EBC89E8">
      <w:numFmt w:val="decimal"/>
      <w:lvlText w:val=""/>
      <w:lvlJc w:val="left"/>
    </w:lvl>
  </w:abstractNum>
  <w:abstractNum w:abstractNumId="1142" w15:restartNumberingAfterBreak="0">
    <w:nsid w:val="000053A3"/>
    <w:multiLevelType w:val="hybridMultilevel"/>
    <w:tmpl w:val="EE1087B0"/>
    <w:lvl w:ilvl="0" w:tplc="09A68BC6">
      <w:start w:val="1"/>
      <w:numFmt w:val="upperLetter"/>
      <w:lvlText w:val="%1:"/>
      <w:lvlJc w:val="left"/>
    </w:lvl>
    <w:lvl w:ilvl="1" w:tplc="968A93E0">
      <w:numFmt w:val="decimal"/>
      <w:lvlText w:val=""/>
      <w:lvlJc w:val="left"/>
    </w:lvl>
    <w:lvl w:ilvl="2" w:tplc="87043C20">
      <w:numFmt w:val="decimal"/>
      <w:lvlText w:val=""/>
      <w:lvlJc w:val="left"/>
    </w:lvl>
    <w:lvl w:ilvl="3" w:tplc="F13E6C3E">
      <w:numFmt w:val="decimal"/>
      <w:lvlText w:val=""/>
      <w:lvlJc w:val="left"/>
    </w:lvl>
    <w:lvl w:ilvl="4" w:tplc="EB64EA30">
      <w:numFmt w:val="decimal"/>
      <w:lvlText w:val=""/>
      <w:lvlJc w:val="left"/>
    </w:lvl>
    <w:lvl w:ilvl="5" w:tplc="F440C49A">
      <w:numFmt w:val="decimal"/>
      <w:lvlText w:val=""/>
      <w:lvlJc w:val="left"/>
    </w:lvl>
    <w:lvl w:ilvl="6" w:tplc="D99A866A">
      <w:numFmt w:val="decimal"/>
      <w:lvlText w:val=""/>
      <w:lvlJc w:val="left"/>
    </w:lvl>
    <w:lvl w:ilvl="7" w:tplc="07B29E1C">
      <w:numFmt w:val="decimal"/>
      <w:lvlText w:val=""/>
      <w:lvlJc w:val="left"/>
    </w:lvl>
    <w:lvl w:ilvl="8" w:tplc="2ECEF984">
      <w:numFmt w:val="decimal"/>
      <w:lvlText w:val=""/>
      <w:lvlJc w:val="left"/>
    </w:lvl>
  </w:abstractNum>
  <w:abstractNum w:abstractNumId="1143" w15:restartNumberingAfterBreak="0">
    <w:nsid w:val="000053E4"/>
    <w:multiLevelType w:val="hybridMultilevel"/>
    <w:tmpl w:val="D9F66FC2"/>
    <w:lvl w:ilvl="0" w:tplc="FFD8CB02">
      <w:start w:val="1"/>
      <w:numFmt w:val="bullet"/>
      <w:lvlText w:val="ß"/>
      <w:lvlJc w:val="left"/>
    </w:lvl>
    <w:lvl w:ilvl="1" w:tplc="AB185834">
      <w:start w:val="19"/>
      <w:numFmt w:val="upperLetter"/>
      <w:lvlText w:val="%2:"/>
      <w:lvlJc w:val="left"/>
    </w:lvl>
    <w:lvl w:ilvl="2" w:tplc="51E4E986">
      <w:numFmt w:val="decimal"/>
      <w:lvlText w:val=""/>
      <w:lvlJc w:val="left"/>
    </w:lvl>
    <w:lvl w:ilvl="3" w:tplc="6DB2C3DC">
      <w:numFmt w:val="decimal"/>
      <w:lvlText w:val=""/>
      <w:lvlJc w:val="left"/>
    </w:lvl>
    <w:lvl w:ilvl="4" w:tplc="81AAF270">
      <w:numFmt w:val="decimal"/>
      <w:lvlText w:val=""/>
      <w:lvlJc w:val="left"/>
    </w:lvl>
    <w:lvl w:ilvl="5" w:tplc="55FE4EE4">
      <w:numFmt w:val="decimal"/>
      <w:lvlText w:val=""/>
      <w:lvlJc w:val="left"/>
    </w:lvl>
    <w:lvl w:ilvl="6" w:tplc="0E1C8370">
      <w:numFmt w:val="decimal"/>
      <w:lvlText w:val=""/>
      <w:lvlJc w:val="left"/>
    </w:lvl>
    <w:lvl w:ilvl="7" w:tplc="F4E6DED6">
      <w:numFmt w:val="decimal"/>
      <w:lvlText w:val=""/>
      <w:lvlJc w:val="left"/>
    </w:lvl>
    <w:lvl w:ilvl="8" w:tplc="3E02238E">
      <w:numFmt w:val="decimal"/>
      <w:lvlText w:val=""/>
      <w:lvlJc w:val="left"/>
    </w:lvl>
  </w:abstractNum>
  <w:abstractNum w:abstractNumId="1144" w15:restartNumberingAfterBreak="0">
    <w:nsid w:val="000053E6"/>
    <w:multiLevelType w:val="hybridMultilevel"/>
    <w:tmpl w:val="73C82132"/>
    <w:lvl w:ilvl="0" w:tplc="06984122">
      <w:start w:val="1"/>
      <w:numFmt w:val="bullet"/>
      <w:lvlText w:val=""/>
      <w:lvlJc w:val="left"/>
    </w:lvl>
    <w:lvl w:ilvl="1" w:tplc="3C1A1CD6">
      <w:numFmt w:val="decimal"/>
      <w:lvlText w:val=""/>
      <w:lvlJc w:val="left"/>
    </w:lvl>
    <w:lvl w:ilvl="2" w:tplc="C4B84BEA">
      <w:numFmt w:val="decimal"/>
      <w:lvlText w:val=""/>
      <w:lvlJc w:val="left"/>
    </w:lvl>
    <w:lvl w:ilvl="3" w:tplc="E2C408E4">
      <w:numFmt w:val="decimal"/>
      <w:lvlText w:val=""/>
      <w:lvlJc w:val="left"/>
    </w:lvl>
    <w:lvl w:ilvl="4" w:tplc="8F5C2F2A">
      <w:numFmt w:val="decimal"/>
      <w:lvlText w:val=""/>
      <w:lvlJc w:val="left"/>
    </w:lvl>
    <w:lvl w:ilvl="5" w:tplc="C64A9632">
      <w:numFmt w:val="decimal"/>
      <w:lvlText w:val=""/>
      <w:lvlJc w:val="left"/>
    </w:lvl>
    <w:lvl w:ilvl="6" w:tplc="69E0388A">
      <w:numFmt w:val="decimal"/>
      <w:lvlText w:val=""/>
      <w:lvlJc w:val="left"/>
    </w:lvl>
    <w:lvl w:ilvl="7" w:tplc="8A42845C">
      <w:numFmt w:val="decimal"/>
      <w:lvlText w:val=""/>
      <w:lvlJc w:val="left"/>
    </w:lvl>
    <w:lvl w:ilvl="8" w:tplc="3E0E2D9A">
      <w:numFmt w:val="decimal"/>
      <w:lvlText w:val=""/>
      <w:lvlJc w:val="left"/>
    </w:lvl>
  </w:abstractNum>
  <w:abstractNum w:abstractNumId="1145" w15:restartNumberingAfterBreak="0">
    <w:nsid w:val="000053E7"/>
    <w:multiLevelType w:val="hybridMultilevel"/>
    <w:tmpl w:val="0BA05394"/>
    <w:lvl w:ilvl="0" w:tplc="DB26C3AA">
      <w:start w:val="15"/>
      <w:numFmt w:val="lowerLetter"/>
      <w:lvlText w:val="%1"/>
      <w:lvlJc w:val="left"/>
    </w:lvl>
    <w:lvl w:ilvl="1" w:tplc="F4CE17BE">
      <w:numFmt w:val="decimal"/>
      <w:lvlText w:val=""/>
      <w:lvlJc w:val="left"/>
    </w:lvl>
    <w:lvl w:ilvl="2" w:tplc="5A8647B4">
      <w:numFmt w:val="decimal"/>
      <w:lvlText w:val=""/>
      <w:lvlJc w:val="left"/>
    </w:lvl>
    <w:lvl w:ilvl="3" w:tplc="30EE87A6">
      <w:numFmt w:val="decimal"/>
      <w:lvlText w:val=""/>
      <w:lvlJc w:val="left"/>
    </w:lvl>
    <w:lvl w:ilvl="4" w:tplc="8BE8A756">
      <w:numFmt w:val="decimal"/>
      <w:lvlText w:val=""/>
      <w:lvlJc w:val="left"/>
    </w:lvl>
    <w:lvl w:ilvl="5" w:tplc="28EADC38">
      <w:numFmt w:val="decimal"/>
      <w:lvlText w:val=""/>
      <w:lvlJc w:val="left"/>
    </w:lvl>
    <w:lvl w:ilvl="6" w:tplc="12DA73AC">
      <w:numFmt w:val="decimal"/>
      <w:lvlText w:val=""/>
      <w:lvlJc w:val="left"/>
    </w:lvl>
    <w:lvl w:ilvl="7" w:tplc="03CAB14A">
      <w:numFmt w:val="decimal"/>
      <w:lvlText w:val=""/>
      <w:lvlJc w:val="left"/>
    </w:lvl>
    <w:lvl w:ilvl="8" w:tplc="D8885132">
      <w:numFmt w:val="decimal"/>
      <w:lvlText w:val=""/>
      <w:lvlJc w:val="left"/>
    </w:lvl>
  </w:abstractNum>
  <w:abstractNum w:abstractNumId="1146" w15:restartNumberingAfterBreak="0">
    <w:nsid w:val="000053EF"/>
    <w:multiLevelType w:val="hybridMultilevel"/>
    <w:tmpl w:val="14EAA0CA"/>
    <w:lvl w:ilvl="0" w:tplc="E0245F64">
      <w:start w:val="1"/>
      <w:numFmt w:val="bullet"/>
      <w:lvlText w:val=""/>
      <w:lvlJc w:val="left"/>
    </w:lvl>
    <w:lvl w:ilvl="1" w:tplc="1A0EF1BC">
      <w:numFmt w:val="decimal"/>
      <w:lvlText w:val=""/>
      <w:lvlJc w:val="left"/>
    </w:lvl>
    <w:lvl w:ilvl="2" w:tplc="4B8A3C90">
      <w:numFmt w:val="decimal"/>
      <w:lvlText w:val=""/>
      <w:lvlJc w:val="left"/>
    </w:lvl>
    <w:lvl w:ilvl="3" w:tplc="DBCEFA3C">
      <w:numFmt w:val="decimal"/>
      <w:lvlText w:val=""/>
      <w:lvlJc w:val="left"/>
    </w:lvl>
    <w:lvl w:ilvl="4" w:tplc="8C9EF822">
      <w:numFmt w:val="decimal"/>
      <w:lvlText w:val=""/>
      <w:lvlJc w:val="left"/>
    </w:lvl>
    <w:lvl w:ilvl="5" w:tplc="C854CE72">
      <w:numFmt w:val="decimal"/>
      <w:lvlText w:val=""/>
      <w:lvlJc w:val="left"/>
    </w:lvl>
    <w:lvl w:ilvl="6" w:tplc="90A0AFBA">
      <w:numFmt w:val="decimal"/>
      <w:lvlText w:val=""/>
      <w:lvlJc w:val="left"/>
    </w:lvl>
    <w:lvl w:ilvl="7" w:tplc="FA484372">
      <w:numFmt w:val="decimal"/>
      <w:lvlText w:val=""/>
      <w:lvlJc w:val="left"/>
    </w:lvl>
    <w:lvl w:ilvl="8" w:tplc="D7CA187C">
      <w:numFmt w:val="decimal"/>
      <w:lvlText w:val=""/>
      <w:lvlJc w:val="left"/>
    </w:lvl>
  </w:abstractNum>
  <w:abstractNum w:abstractNumId="1147" w15:restartNumberingAfterBreak="0">
    <w:nsid w:val="00005418"/>
    <w:multiLevelType w:val="hybridMultilevel"/>
    <w:tmpl w:val="079665A6"/>
    <w:lvl w:ilvl="0" w:tplc="EBBA0582">
      <w:start w:val="3"/>
      <w:numFmt w:val="upperLetter"/>
      <w:lvlText w:val="%1:"/>
      <w:lvlJc w:val="left"/>
    </w:lvl>
    <w:lvl w:ilvl="1" w:tplc="A508CB8A">
      <w:numFmt w:val="decimal"/>
      <w:lvlText w:val=""/>
      <w:lvlJc w:val="left"/>
    </w:lvl>
    <w:lvl w:ilvl="2" w:tplc="FE58018C">
      <w:numFmt w:val="decimal"/>
      <w:lvlText w:val=""/>
      <w:lvlJc w:val="left"/>
    </w:lvl>
    <w:lvl w:ilvl="3" w:tplc="B4E667C2">
      <w:numFmt w:val="decimal"/>
      <w:lvlText w:val=""/>
      <w:lvlJc w:val="left"/>
    </w:lvl>
    <w:lvl w:ilvl="4" w:tplc="187A7536">
      <w:numFmt w:val="decimal"/>
      <w:lvlText w:val=""/>
      <w:lvlJc w:val="left"/>
    </w:lvl>
    <w:lvl w:ilvl="5" w:tplc="FC6C6532">
      <w:numFmt w:val="decimal"/>
      <w:lvlText w:val=""/>
      <w:lvlJc w:val="left"/>
    </w:lvl>
    <w:lvl w:ilvl="6" w:tplc="C9AC68AE">
      <w:numFmt w:val="decimal"/>
      <w:lvlText w:val=""/>
      <w:lvlJc w:val="left"/>
    </w:lvl>
    <w:lvl w:ilvl="7" w:tplc="4ED480AA">
      <w:numFmt w:val="decimal"/>
      <w:lvlText w:val=""/>
      <w:lvlJc w:val="left"/>
    </w:lvl>
    <w:lvl w:ilvl="8" w:tplc="6DB2D6FE">
      <w:numFmt w:val="decimal"/>
      <w:lvlText w:val=""/>
      <w:lvlJc w:val="left"/>
    </w:lvl>
  </w:abstractNum>
  <w:abstractNum w:abstractNumId="1148" w15:restartNumberingAfterBreak="0">
    <w:nsid w:val="0000542B"/>
    <w:multiLevelType w:val="hybridMultilevel"/>
    <w:tmpl w:val="4D9A9376"/>
    <w:lvl w:ilvl="0" w:tplc="822E95E8">
      <w:start w:val="1"/>
      <w:numFmt w:val="bullet"/>
      <w:lvlText w:val=""/>
      <w:lvlJc w:val="left"/>
    </w:lvl>
    <w:lvl w:ilvl="1" w:tplc="5262102E">
      <w:numFmt w:val="decimal"/>
      <w:lvlText w:val=""/>
      <w:lvlJc w:val="left"/>
    </w:lvl>
    <w:lvl w:ilvl="2" w:tplc="0C3A5036">
      <w:numFmt w:val="decimal"/>
      <w:lvlText w:val=""/>
      <w:lvlJc w:val="left"/>
    </w:lvl>
    <w:lvl w:ilvl="3" w:tplc="A9781142">
      <w:numFmt w:val="decimal"/>
      <w:lvlText w:val=""/>
      <w:lvlJc w:val="left"/>
    </w:lvl>
    <w:lvl w:ilvl="4" w:tplc="4F24A5C8">
      <w:numFmt w:val="decimal"/>
      <w:lvlText w:val=""/>
      <w:lvlJc w:val="left"/>
    </w:lvl>
    <w:lvl w:ilvl="5" w:tplc="52C6E5EC">
      <w:numFmt w:val="decimal"/>
      <w:lvlText w:val=""/>
      <w:lvlJc w:val="left"/>
    </w:lvl>
    <w:lvl w:ilvl="6" w:tplc="3C980FC8">
      <w:numFmt w:val="decimal"/>
      <w:lvlText w:val=""/>
      <w:lvlJc w:val="left"/>
    </w:lvl>
    <w:lvl w:ilvl="7" w:tplc="EE26C8BC">
      <w:numFmt w:val="decimal"/>
      <w:lvlText w:val=""/>
      <w:lvlJc w:val="left"/>
    </w:lvl>
    <w:lvl w:ilvl="8" w:tplc="6E507DF8">
      <w:numFmt w:val="decimal"/>
      <w:lvlText w:val=""/>
      <w:lvlJc w:val="left"/>
    </w:lvl>
  </w:abstractNum>
  <w:abstractNum w:abstractNumId="1149" w15:restartNumberingAfterBreak="0">
    <w:nsid w:val="00005433"/>
    <w:multiLevelType w:val="hybridMultilevel"/>
    <w:tmpl w:val="87124A4C"/>
    <w:lvl w:ilvl="0" w:tplc="AEF0D416">
      <w:start w:val="1"/>
      <w:numFmt w:val="bullet"/>
      <w:lvlText w:val="ß"/>
      <w:lvlJc w:val="left"/>
    </w:lvl>
    <w:lvl w:ilvl="1" w:tplc="DA68614A">
      <w:start w:val="19"/>
      <w:numFmt w:val="upperLetter"/>
      <w:lvlText w:val="%2:"/>
      <w:lvlJc w:val="left"/>
    </w:lvl>
    <w:lvl w:ilvl="2" w:tplc="B4F490EE">
      <w:numFmt w:val="decimal"/>
      <w:lvlText w:val=""/>
      <w:lvlJc w:val="left"/>
    </w:lvl>
    <w:lvl w:ilvl="3" w:tplc="842AC8DA">
      <w:numFmt w:val="decimal"/>
      <w:lvlText w:val=""/>
      <w:lvlJc w:val="left"/>
    </w:lvl>
    <w:lvl w:ilvl="4" w:tplc="F18658C2">
      <w:numFmt w:val="decimal"/>
      <w:lvlText w:val=""/>
      <w:lvlJc w:val="left"/>
    </w:lvl>
    <w:lvl w:ilvl="5" w:tplc="63B485B0">
      <w:numFmt w:val="decimal"/>
      <w:lvlText w:val=""/>
      <w:lvlJc w:val="left"/>
    </w:lvl>
    <w:lvl w:ilvl="6" w:tplc="522A777A">
      <w:numFmt w:val="decimal"/>
      <w:lvlText w:val=""/>
      <w:lvlJc w:val="left"/>
    </w:lvl>
    <w:lvl w:ilvl="7" w:tplc="E182D8FE">
      <w:numFmt w:val="decimal"/>
      <w:lvlText w:val=""/>
      <w:lvlJc w:val="left"/>
    </w:lvl>
    <w:lvl w:ilvl="8" w:tplc="3B86FF84">
      <w:numFmt w:val="decimal"/>
      <w:lvlText w:val=""/>
      <w:lvlJc w:val="left"/>
    </w:lvl>
  </w:abstractNum>
  <w:abstractNum w:abstractNumId="1150" w15:restartNumberingAfterBreak="0">
    <w:nsid w:val="0000543A"/>
    <w:multiLevelType w:val="hybridMultilevel"/>
    <w:tmpl w:val="786E8842"/>
    <w:lvl w:ilvl="0" w:tplc="AC62CC22">
      <w:start w:val="1"/>
      <w:numFmt w:val="bullet"/>
      <w:lvlText w:val=""/>
      <w:lvlJc w:val="left"/>
    </w:lvl>
    <w:lvl w:ilvl="1" w:tplc="D9FE67AA">
      <w:numFmt w:val="decimal"/>
      <w:lvlText w:val=""/>
      <w:lvlJc w:val="left"/>
    </w:lvl>
    <w:lvl w:ilvl="2" w:tplc="70200FBC">
      <w:numFmt w:val="decimal"/>
      <w:lvlText w:val=""/>
      <w:lvlJc w:val="left"/>
    </w:lvl>
    <w:lvl w:ilvl="3" w:tplc="20FA7DB6">
      <w:numFmt w:val="decimal"/>
      <w:lvlText w:val=""/>
      <w:lvlJc w:val="left"/>
    </w:lvl>
    <w:lvl w:ilvl="4" w:tplc="30E88C7A">
      <w:numFmt w:val="decimal"/>
      <w:lvlText w:val=""/>
      <w:lvlJc w:val="left"/>
    </w:lvl>
    <w:lvl w:ilvl="5" w:tplc="9FB686FC">
      <w:numFmt w:val="decimal"/>
      <w:lvlText w:val=""/>
      <w:lvlJc w:val="left"/>
    </w:lvl>
    <w:lvl w:ilvl="6" w:tplc="12BE3FB4">
      <w:numFmt w:val="decimal"/>
      <w:lvlText w:val=""/>
      <w:lvlJc w:val="left"/>
    </w:lvl>
    <w:lvl w:ilvl="7" w:tplc="3A764792">
      <w:numFmt w:val="decimal"/>
      <w:lvlText w:val=""/>
      <w:lvlJc w:val="left"/>
    </w:lvl>
    <w:lvl w:ilvl="8" w:tplc="FD92621C">
      <w:numFmt w:val="decimal"/>
      <w:lvlText w:val=""/>
      <w:lvlJc w:val="left"/>
    </w:lvl>
  </w:abstractNum>
  <w:abstractNum w:abstractNumId="1151" w15:restartNumberingAfterBreak="0">
    <w:nsid w:val="00005447"/>
    <w:multiLevelType w:val="hybridMultilevel"/>
    <w:tmpl w:val="FD2E61AE"/>
    <w:lvl w:ilvl="0" w:tplc="B5B8FA2C">
      <w:start w:val="1"/>
      <w:numFmt w:val="bullet"/>
      <w:lvlText w:val=""/>
      <w:lvlJc w:val="left"/>
    </w:lvl>
    <w:lvl w:ilvl="1" w:tplc="ECB0DF56">
      <w:numFmt w:val="decimal"/>
      <w:lvlText w:val=""/>
      <w:lvlJc w:val="left"/>
    </w:lvl>
    <w:lvl w:ilvl="2" w:tplc="6CEE655C">
      <w:numFmt w:val="decimal"/>
      <w:lvlText w:val=""/>
      <w:lvlJc w:val="left"/>
    </w:lvl>
    <w:lvl w:ilvl="3" w:tplc="16D8DE42">
      <w:numFmt w:val="decimal"/>
      <w:lvlText w:val=""/>
      <w:lvlJc w:val="left"/>
    </w:lvl>
    <w:lvl w:ilvl="4" w:tplc="408A4CEC">
      <w:numFmt w:val="decimal"/>
      <w:lvlText w:val=""/>
      <w:lvlJc w:val="left"/>
    </w:lvl>
    <w:lvl w:ilvl="5" w:tplc="7EF86754">
      <w:numFmt w:val="decimal"/>
      <w:lvlText w:val=""/>
      <w:lvlJc w:val="left"/>
    </w:lvl>
    <w:lvl w:ilvl="6" w:tplc="9112CD74">
      <w:numFmt w:val="decimal"/>
      <w:lvlText w:val=""/>
      <w:lvlJc w:val="left"/>
    </w:lvl>
    <w:lvl w:ilvl="7" w:tplc="648CBCD4">
      <w:numFmt w:val="decimal"/>
      <w:lvlText w:val=""/>
      <w:lvlJc w:val="left"/>
    </w:lvl>
    <w:lvl w:ilvl="8" w:tplc="A2A2B3E6">
      <w:numFmt w:val="decimal"/>
      <w:lvlText w:val=""/>
      <w:lvlJc w:val="left"/>
    </w:lvl>
  </w:abstractNum>
  <w:abstractNum w:abstractNumId="1152" w15:restartNumberingAfterBreak="0">
    <w:nsid w:val="0000545B"/>
    <w:multiLevelType w:val="hybridMultilevel"/>
    <w:tmpl w:val="E27AF36A"/>
    <w:lvl w:ilvl="0" w:tplc="C3F89BF2">
      <w:start w:val="1"/>
      <w:numFmt w:val="bullet"/>
      <w:lvlText w:val="•"/>
      <w:lvlJc w:val="left"/>
    </w:lvl>
    <w:lvl w:ilvl="1" w:tplc="FF8A1CE2">
      <w:numFmt w:val="decimal"/>
      <w:lvlText w:val=""/>
      <w:lvlJc w:val="left"/>
    </w:lvl>
    <w:lvl w:ilvl="2" w:tplc="4BB83ADE">
      <w:numFmt w:val="decimal"/>
      <w:lvlText w:val=""/>
      <w:lvlJc w:val="left"/>
    </w:lvl>
    <w:lvl w:ilvl="3" w:tplc="BACA7A02">
      <w:numFmt w:val="decimal"/>
      <w:lvlText w:val=""/>
      <w:lvlJc w:val="left"/>
    </w:lvl>
    <w:lvl w:ilvl="4" w:tplc="186C63A2">
      <w:numFmt w:val="decimal"/>
      <w:lvlText w:val=""/>
      <w:lvlJc w:val="left"/>
    </w:lvl>
    <w:lvl w:ilvl="5" w:tplc="9802EE4A">
      <w:numFmt w:val="decimal"/>
      <w:lvlText w:val=""/>
      <w:lvlJc w:val="left"/>
    </w:lvl>
    <w:lvl w:ilvl="6" w:tplc="350A4696">
      <w:numFmt w:val="decimal"/>
      <w:lvlText w:val=""/>
      <w:lvlJc w:val="left"/>
    </w:lvl>
    <w:lvl w:ilvl="7" w:tplc="7F58C58A">
      <w:numFmt w:val="decimal"/>
      <w:lvlText w:val=""/>
      <w:lvlJc w:val="left"/>
    </w:lvl>
    <w:lvl w:ilvl="8" w:tplc="BA642C40">
      <w:numFmt w:val="decimal"/>
      <w:lvlText w:val=""/>
      <w:lvlJc w:val="left"/>
    </w:lvl>
  </w:abstractNum>
  <w:abstractNum w:abstractNumId="1153" w15:restartNumberingAfterBreak="0">
    <w:nsid w:val="00005464"/>
    <w:multiLevelType w:val="hybridMultilevel"/>
    <w:tmpl w:val="E2BAB984"/>
    <w:lvl w:ilvl="0" w:tplc="A8BE3424">
      <w:start w:val="1"/>
      <w:numFmt w:val="bullet"/>
      <w:lvlText w:val=""/>
      <w:lvlJc w:val="left"/>
    </w:lvl>
    <w:lvl w:ilvl="1" w:tplc="9E688ABE">
      <w:numFmt w:val="decimal"/>
      <w:lvlText w:val=""/>
      <w:lvlJc w:val="left"/>
    </w:lvl>
    <w:lvl w:ilvl="2" w:tplc="FC20049E">
      <w:numFmt w:val="decimal"/>
      <w:lvlText w:val=""/>
      <w:lvlJc w:val="left"/>
    </w:lvl>
    <w:lvl w:ilvl="3" w:tplc="827897D0">
      <w:numFmt w:val="decimal"/>
      <w:lvlText w:val=""/>
      <w:lvlJc w:val="left"/>
    </w:lvl>
    <w:lvl w:ilvl="4" w:tplc="6E3C5190">
      <w:numFmt w:val="decimal"/>
      <w:lvlText w:val=""/>
      <w:lvlJc w:val="left"/>
    </w:lvl>
    <w:lvl w:ilvl="5" w:tplc="69AEC2FE">
      <w:numFmt w:val="decimal"/>
      <w:lvlText w:val=""/>
      <w:lvlJc w:val="left"/>
    </w:lvl>
    <w:lvl w:ilvl="6" w:tplc="FC224A18">
      <w:numFmt w:val="decimal"/>
      <w:lvlText w:val=""/>
      <w:lvlJc w:val="left"/>
    </w:lvl>
    <w:lvl w:ilvl="7" w:tplc="F11EC3EC">
      <w:numFmt w:val="decimal"/>
      <w:lvlText w:val=""/>
      <w:lvlJc w:val="left"/>
    </w:lvl>
    <w:lvl w:ilvl="8" w:tplc="CAA0F488">
      <w:numFmt w:val="decimal"/>
      <w:lvlText w:val=""/>
      <w:lvlJc w:val="left"/>
    </w:lvl>
  </w:abstractNum>
  <w:abstractNum w:abstractNumId="1154" w15:restartNumberingAfterBreak="0">
    <w:nsid w:val="0000547E"/>
    <w:multiLevelType w:val="hybridMultilevel"/>
    <w:tmpl w:val="69C2D990"/>
    <w:lvl w:ilvl="0" w:tplc="E19A56F4">
      <w:start w:val="1"/>
      <w:numFmt w:val="bullet"/>
      <w:lvlText w:val=""/>
      <w:lvlJc w:val="left"/>
    </w:lvl>
    <w:lvl w:ilvl="1" w:tplc="4C56F09A">
      <w:numFmt w:val="decimal"/>
      <w:lvlText w:val=""/>
      <w:lvlJc w:val="left"/>
    </w:lvl>
    <w:lvl w:ilvl="2" w:tplc="C76C28FC">
      <w:numFmt w:val="decimal"/>
      <w:lvlText w:val=""/>
      <w:lvlJc w:val="left"/>
    </w:lvl>
    <w:lvl w:ilvl="3" w:tplc="D93676E6">
      <w:numFmt w:val="decimal"/>
      <w:lvlText w:val=""/>
      <w:lvlJc w:val="left"/>
    </w:lvl>
    <w:lvl w:ilvl="4" w:tplc="F62EE1B2">
      <w:numFmt w:val="decimal"/>
      <w:lvlText w:val=""/>
      <w:lvlJc w:val="left"/>
    </w:lvl>
    <w:lvl w:ilvl="5" w:tplc="173CA6EC">
      <w:numFmt w:val="decimal"/>
      <w:lvlText w:val=""/>
      <w:lvlJc w:val="left"/>
    </w:lvl>
    <w:lvl w:ilvl="6" w:tplc="3A3C7ABA">
      <w:numFmt w:val="decimal"/>
      <w:lvlText w:val=""/>
      <w:lvlJc w:val="left"/>
    </w:lvl>
    <w:lvl w:ilvl="7" w:tplc="ADAADDDA">
      <w:numFmt w:val="decimal"/>
      <w:lvlText w:val=""/>
      <w:lvlJc w:val="left"/>
    </w:lvl>
    <w:lvl w:ilvl="8" w:tplc="9474B24A">
      <w:numFmt w:val="decimal"/>
      <w:lvlText w:val=""/>
      <w:lvlJc w:val="left"/>
    </w:lvl>
  </w:abstractNum>
  <w:abstractNum w:abstractNumId="1155" w15:restartNumberingAfterBreak="0">
    <w:nsid w:val="00005489"/>
    <w:multiLevelType w:val="hybridMultilevel"/>
    <w:tmpl w:val="5E5EAD6E"/>
    <w:lvl w:ilvl="0" w:tplc="01D0DD7E">
      <w:start w:val="3"/>
      <w:numFmt w:val="upperLetter"/>
      <w:lvlText w:val="%1:"/>
      <w:lvlJc w:val="left"/>
    </w:lvl>
    <w:lvl w:ilvl="1" w:tplc="EA3A524E">
      <w:numFmt w:val="decimal"/>
      <w:lvlText w:val=""/>
      <w:lvlJc w:val="left"/>
    </w:lvl>
    <w:lvl w:ilvl="2" w:tplc="15AA8030">
      <w:numFmt w:val="decimal"/>
      <w:lvlText w:val=""/>
      <w:lvlJc w:val="left"/>
    </w:lvl>
    <w:lvl w:ilvl="3" w:tplc="4D54E1E0">
      <w:numFmt w:val="decimal"/>
      <w:lvlText w:val=""/>
      <w:lvlJc w:val="left"/>
    </w:lvl>
    <w:lvl w:ilvl="4" w:tplc="E326CCD6">
      <w:numFmt w:val="decimal"/>
      <w:lvlText w:val=""/>
      <w:lvlJc w:val="left"/>
    </w:lvl>
    <w:lvl w:ilvl="5" w:tplc="D9226FC0">
      <w:numFmt w:val="decimal"/>
      <w:lvlText w:val=""/>
      <w:lvlJc w:val="left"/>
    </w:lvl>
    <w:lvl w:ilvl="6" w:tplc="776AB3EE">
      <w:numFmt w:val="decimal"/>
      <w:lvlText w:val=""/>
      <w:lvlJc w:val="left"/>
    </w:lvl>
    <w:lvl w:ilvl="7" w:tplc="60A4071C">
      <w:numFmt w:val="decimal"/>
      <w:lvlText w:val=""/>
      <w:lvlJc w:val="left"/>
    </w:lvl>
    <w:lvl w:ilvl="8" w:tplc="0930EB32">
      <w:numFmt w:val="decimal"/>
      <w:lvlText w:val=""/>
      <w:lvlJc w:val="left"/>
    </w:lvl>
  </w:abstractNum>
  <w:abstractNum w:abstractNumId="1156" w15:restartNumberingAfterBreak="0">
    <w:nsid w:val="000054B3"/>
    <w:multiLevelType w:val="hybridMultilevel"/>
    <w:tmpl w:val="37B4578A"/>
    <w:lvl w:ilvl="0" w:tplc="9998D022">
      <w:start w:val="1"/>
      <w:numFmt w:val="bullet"/>
      <w:lvlText w:val=""/>
      <w:lvlJc w:val="left"/>
    </w:lvl>
    <w:lvl w:ilvl="1" w:tplc="61F21372">
      <w:start w:val="15"/>
      <w:numFmt w:val="lowerLetter"/>
      <w:lvlText w:val="%2"/>
      <w:lvlJc w:val="left"/>
    </w:lvl>
    <w:lvl w:ilvl="2" w:tplc="838E5AD2">
      <w:numFmt w:val="decimal"/>
      <w:lvlText w:val=""/>
      <w:lvlJc w:val="left"/>
    </w:lvl>
    <w:lvl w:ilvl="3" w:tplc="9CAAB1EE">
      <w:numFmt w:val="decimal"/>
      <w:lvlText w:val=""/>
      <w:lvlJc w:val="left"/>
    </w:lvl>
    <w:lvl w:ilvl="4" w:tplc="7084E314">
      <w:numFmt w:val="decimal"/>
      <w:lvlText w:val=""/>
      <w:lvlJc w:val="left"/>
    </w:lvl>
    <w:lvl w:ilvl="5" w:tplc="2A30FC2C">
      <w:numFmt w:val="decimal"/>
      <w:lvlText w:val=""/>
      <w:lvlJc w:val="left"/>
    </w:lvl>
    <w:lvl w:ilvl="6" w:tplc="C19E817C">
      <w:numFmt w:val="decimal"/>
      <w:lvlText w:val=""/>
      <w:lvlJc w:val="left"/>
    </w:lvl>
    <w:lvl w:ilvl="7" w:tplc="DD9071AA">
      <w:numFmt w:val="decimal"/>
      <w:lvlText w:val=""/>
      <w:lvlJc w:val="left"/>
    </w:lvl>
    <w:lvl w:ilvl="8" w:tplc="E244D646">
      <w:numFmt w:val="decimal"/>
      <w:lvlText w:val=""/>
      <w:lvlJc w:val="left"/>
    </w:lvl>
  </w:abstractNum>
  <w:abstractNum w:abstractNumId="1157" w15:restartNumberingAfterBreak="0">
    <w:nsid w:val="000054BD"/>
    <w:multiLevelType w:val="hybridMultilevel"/>
    <w:tmpl w:val="526C73A6"/>
    <w:lvl w:ilvl="0" w:tplc="31D899FA">
      <w:start w:val="1"/>
      <w:numFmt w:val="bullet"/>
      <w:lvlText w:val=""/>
      <w:lvlJc w:val="left"/>
    </w:lvl>
    <w:lvl w:ilvl="1" w:tplc="9170F97C">
      <w:numFmt w:val="decimal"/>
      <w:lvlText w:val=""/>
      <w:lvlJc w:val="left"/>
    </w:lvl>
    <w:lvl w:ilvl="2" w:tplc="C16266FC">
      <w:numFmt w:val="decimal"/>
      <w:lvlText w:val=""/>
      <w:lvlJc w:val="left"/>
    </w:lvl>
    <w:lvl w:ilvl="3" w:tplc="3CCA8434">
      <w:numFmt w:val="decimal"/>
      <w:lvlText w:val=""/>
      <w:lvlJc w:val="left"/>
    </w:lvl>
    <w:lvl w:ilvl="4" w:tplc="3A2C0FBA">
      <w:numFmt w:val="decimal"/>
      <w:lvlText w:val=""/>
      <w:lvlJc w:val="left"/>
    </w:lvl>
    <w:lvl w:ilvl="5" w:tplc="AD4E2C52">
      <w:numFmt w:val="decimal"/>
      <w:lvlText w:val=""/>
      <w:lvlJc w:val="left"/>
    </w:lvl>
    <w:lvl w:ilvl="6" w:tplc="9676C81A">
      <w:numFmt w:val="decimal"/>
      <w:lvlText w:val=""/>
      <w:lvlJc w:val="left"/>
    </w:lvl>
    <w:lvl w:ilvl="7" w:tplc="2B5246B4">
      <w:numFmt w:val="decimal"/>
      <w:lvlText w:val=""/>
      <w:lvlJc w:val="left"/>
    </w:lvl>
    <w:lvl w:ilvl="8" w:tplc="F9446BBC">
      <w:numFmt w:val="decimal"/>
      <w:lvlText w:val=""/>
      <w:lvlJc w:val="left"/>
    </w:lvl>
  </w:abstractNum>
  <w:abstractNum w:abstractNumId="1158" w15:restartNumberingAfterBreak="0">
    <w:nsid w:val="000054C9"/>
    <w:multiLevelType w:val="hybridMultilevel"/>
    <w:tmpl w:val="E8B62CE2"/>
    <w:lvl w:ilvl="0" w:tplc="685CFECE">
      <w:start w:val="1"/>
      <w:numFmt w:val="bullet"/>
      <w:lvlText w:val=""/>
      <w:lvlJc w:val="left"/>
    </w:lvl>
    <w:lvl w:ilvl="1" w:tplc="F372FF00">
      <w:numFmt w:val="decimal"/>
      <w:lvlText w:val=""/>
      <w:lvlJc w:val="left"/>
    </w:lvl>
    <w:lvl w:ilvl="2" w:tplc="4D900280">
      <w:numFmt w:val="decimal"/>
      <w:lvlText w:val=""/>
      <w:lvlJc w:val="left"/>
    </w:lvl>
    <w:lvl w:ilvl="3" w:tplc="3438B53E">
      <w:numFmt w:val="decimal"/>
      <w:lvlText w:val=""/>
      <w:lvlJc w:val="left"/>
    </w:lvl>
    <w:lvl w:ilvl="4" w:tplc="9BD8433E">
      <w:numFmt w:val="decimal"/>
      <w:lvlText w:val=""/>
      <w:lvlJc w:val="left"/>
    </w:lvl>
    <w:lvl w:ilvl="5" w:tplc="F2C89298">
      <w:numFmt w:val="decimal"/>
      <w:lvlText w:val=""/>
      <w:lvlJc w:val="left"/>
    </w:lvl>
    <w:lvl w:ilvl="6" w:tplc="7F2C35BA">
      <w:numFmt w:val="decimal"/>
      <w:lvlText w:val=""/>
      <w:lvlJc w:val="left"/>
    </w:lvl>
    <w:lvl w:ilvl="7" w:tplc="82C067D2">
      <w:numFmt w:val="decimal"/>
      <w:lvlText w:val=""/>
      <w:lvlJc w:val="left"/>
    </w:lvl>
    <w:lvl w:ilvl="8" w:tplc="73641F92">
      <w:numFmt w:val="decimal"/>
      <w:lvlText w:val=""/>
      <w:lvlJc w:val="left"/>
    </w:lvl>
  </w:abstractNum>
  <w:abstractNum w:abstractNumId="1159" w15:restartNumberingAfterBreak="0">
    <w:nsid w:val="000054CE"/>
    <w:multiLevelType w:val="hybridMultilevel"/>
    <w:tmpl w:val="7ECCC042"/>
    <w:lvl w:ilvl="0" w:tplc="3808DF8E">
      <w:start w:val="1"/>
      <w:numFmt w:val="lowerRoman"/>
      <w:lvlText w:val="%1"/>
      <w:lvlJc w:val="left"/>
    </w:lvl>
    <w:lvl w:ilvl="1" w:tplc="0F1266A0">
      <w:start w:val="19"/>
      <w:numFmt w:val="upperLetter"/>
      <w:lvlText w:val="%2:"/>
      <w:lvlJc w:val="left"/>
    </w:lvl>
    <w:lvl w:ilvl="2" w:tplc="6C5C7ADC">
      <w:start w:val="1"/>
      <w:numFmt w:val="upperLetter"/>
      <w:lvlText w:val="%3"/>
      <w:lvlJc w:val="left"/>
    </w:lvl>
    <w:lvl w:ilvl="3" w:tplc="BE36B8F8">
      <w:numFmt w:val="decimal"/>
      <w:lvlText w:val=""/>
      <w:lvlJc w:val="left"/>
    </w:lvl>
    <w:lvl w:ilvl="4" w:tplc="749AAF9C">
      <w:numFmt w:val="decimal"/>
      <w:lvlText w:val=""/>
      <w:lvlJc w:val="left"/>
    </w:lvl>
    <w:lvl w:ilvl="5" w:tplc="6C4C1422">
      <w:numFmt w:val="decimal"/>
      <w:lvlText w:val=""/>
      <w:lvlJc w:val="left"/>
    </w:lvl>
    <w:lvl w:ilvl="6" w:tplc="A45C072A">
      <w:numFmt w:val="decimal"/>
      <w:lvlText w:val=""/>
      <w:lvlJc w:val="left"/>
    </w:lvl>
    <w:lvl w:ilvl="7" w:tplc="3E9EBA04">
      <w:numFmt w:val="decimal"/>
      <w:lvlText w:val=""/>
      <w:lvlJc w:val="left"/>
    </w:lvl>
    <w:lvl w:ilvl="8" w:tplc="A2A8B350">
      <w:numFmt w:val="decimal"/>
      <w:lvlText w:val=""/>
      <w:lvlJc w:val="left"/>
    </w:lvl>
  </w:abstractNum>
  <w:abstractNum w:abstractNumId="1160" w15:restartNumberingAfterBreak="0">
    <w:nsid w:val="000054DC"/>
    <w:multiLevelType w:val="hybridMultilevel"/>
    <w:tmpl w:val="3126FF86"/>
    <w:lvl w:ilvl="0" w:tplc="70ACE14A">
      <w:start w:val="1"/>
      <w:numFmt w:val="bullet"/>
      <w:lvlText w:val=""/>
      <w:lvlJc w:val="left"/>
    </w:lvl>
    <w:lvl w:ilvl="1" w:tplc="8E7ED96A">
      <w:numFmt w:val="decimal"/>
      <w:lvlText w:val=""/>
      <w:lvlJc w:val="left"/>
    </w:lvl>
    <w:lvl w:ilvl="2" w:tplc="46046F96">
      <w:numFmt w:val="decimal"/>
      <w:lvlText w:val=""/>
      <w:lvlJc w:val="left"/>
    </w:lvl>
    <w:lvl w:ilvl="3" w:tplc="3D205482">
      <w:numFmt w:val="decimal"/>
      <w:lvlText w:val=""/>
      <w:lvlJc w:val="left"/>
    </w:lvl>
    <w:lvl w:ilvl="4" w:tplc="60EE2126">
      <w:numFmt w:val="decimal"/>
      <w:lvlText w:val=""/>
      <w:lvlJc w:val="left"/>
    </w:lvl>
    <w:lvl w:ilvl="5" w:tplc="0DF8293A">
      <w:numFmt w:val="decimal"/>
      <w:lvlText w:val=""/>
      <w:lvlJc w:val="left"/>
    </w:lvl>
    <w:lvl w:ilvl="6" w:tplc="1C66E9BA">
      <w:numFmt w:val="decimal"/>
      <w:lvlText w:val=""/>
      <w:lvlJc w:val="left"/>
    </w:lvl>
    <w:lvl w:ilvl="7" w:tplc="210ACAC8">
      <w:numFmt w:val="decimal"/>
      <w:lvlText w:val=""/>
      <w:lvlJc w:val="left"/>
    </w:lvl>
    <w:lvl w:ilvl="8" w:tplc="025CDB8E">
      <w:numFmt w:val="decimal"/>
      <w:lvlText w:val=""/>
      <w:lvlJc w:val="left"/>
    </w:lvl>
  </w:abstractNum>
  <w:abstractNum w:abstractNumId="1161" w15:restartNumberingAfterBreak="0">
    <w:nsid w:val="00005508"/>
    <w:multiLevelType w:val="hybridMultilevel"/>
    <w:tmpl w:val="50F08F8C"/>
    <w:lvl w:ilvl="0" w:tplc="7E5CF198">
      <w:start w:val="1"/>
      <w:numFmt w:val="bullet"/>
      <w:lvlText w:val=""/>
      <w:lvlJc w:val="left"/>
    </w:lvl>
    <w:lvl w:ilvl="1" w:tplc="10ECB030">
      <w:numFmt w:val="decimal"/>
      <w:lvlText w:val=""/>
      <w:lvlJc w:val="left"/>
    </w:lvl>
    <w:lvl w:ilvl="2" w:tplc="ABB006F2">
      <w:numFmt w:val="decimal"/>
      <w:lvlText w:val=""/>
      <w:lvlJc w:val="left"/>
    </w:lvl>
    <w:lvl w:ilvl="3" w:tplc="B756EF1C">
      <w:numFmt w:val="decimal"/>
      <w:lvlText w:val=""/>
      <w:lvlJc w:val="left"/>
    </w:lvl>
    <w:lvl w:ilvl="4" w:tplc="C2FE08F6">
      <w:numFmt w:val="decimal"/>
      <w:lvlText w:val=""/>
      <w:lvlJc w:val="left"/>
    </w:lvl>
    <w:lvl w:ilvl="5" w:tplc="2AA44B4A">
      <w:numFmt w:val="decimal"/>
      <w:lvlText w:val=""/>
      <w:lvlJc w:val="left"/>
    </w:lvl>
    <w:lvl w:ilvl="6" w:tplc="C54C9F4A">
      <w:numFmt w:val="decimal"/>
      <w:lvlText w:val=""/>
      <w:lvlJc w:val="left"/>
    </w:lvl>
    <w:lvl w:ilvl="7" w:tplc="59EACDCA">
      <w:numFmt w:val="decimal"/>
      <w:lvlText w:val=""/>
      <w:lvlJc w:val="left"/>
    </w:lvl>
    <w:lvl w:ilvl="8" w:tplc="433CD69E">
      <w:numFmt w:val="decimal"/>
      <w:lvlText w:val=""/>
      <w:lvlJc w:val="left"/>
    </w:lvl>
  </w:abstractNum>
  <w:abstractNum w:abstractNumId="1162" w15:restartNumberingAfterBreak="0">
    <w:nsid w:val="00005515"/>
    <w:multiLevelType w:val="hybridMultilevel"/>
    <w:tmpl w:val="E7DCA112"/>
    <w:lvl w:ilvl="0" w:tplc="977863C4">
      <w:start w:val="1"/>
      <w:numFmt w:val="bullet"/>
      <w:lvlText w:val=""/>
      <w:lvlJc w:val="left"/>
    </w:lvl>
    <w:lvl w:ilvl="1" w:tplc="ECA66088">
      <w:numFmt w:val="decimal"/>
      <w:lvlText w:val=""/>
      <w:lvlJc w:val="left"/>
    </w:lvl>
    <w:lvl w:ilvl="2" w:tplc="D2E67454">
      <w:numFmt w:val="decimal"/>
      <w:lvlText w:val=""/>
      <w:lvlJc w:val="left"/>
    </w:lvl>
    <w:lvl w:ilvl="3" w:tplc="1FCE6A96">
      <w:numFmt w:val="decimal"/>
      <w:lvlText w:val=""/>
      <w:lvlJc w:val="left"/>
    </w:lvl>
    <w:lvl w:ilvl="4" w:tplc="53B49342">
      <w:numFmt w:val="decimal"/>
      <w:lvlText w:val=""/>
      <w:lvlJc w:val="left"/>
    </w:lvl>
    <w:lvl w:ilvl="5" w:tplc="F26E2D8A">
      <w:numFmt w:val="decimal"/>
      <w:lvlText w:val=""/>
      <w:lvlJc w:val="left"/>
    </w:lvl>
    <w:lvl w:ilvl="6" w:tplc="6D1EA65C">
      <w:numFmt w:val="decimal"/>
      <w:lvlText w:val=""/>
      <w:lvlJc w:val="left"/>
    </w:lvl>
    <w:lvl w:ilvl="7" w:tplc="C0947B84">
      <w:numFmt w:val="decimal"/>
      <w:lvlText w:val=""/>
      <w:lvlJc w:val="left"/>
    </w:lvl>
    <w:lvl w:ilvl="8" w:tplc="05E6A8AC">
      <w:numFmt w:val="decimal"/>
      <w:lvlText w:val=""/>
      <w:lvlJc w:val="left"/>
    </w:lvl>
  </w:abstractNum>
  <w:abstractNum w:abstractNumId="1163" w15:restartNumberingAfterBreak="0">
    <w:nsid w:val="00005539"/>
    <w:multiLevelType w:val="hybridMultilevel"/>
    <w:tmpl w:val="B95216D0"/>
    <w:lvl w:ilvl="0" w:tplc="8642145C">
      <w:start w:val="1"/>
      <w:numFmt w:val="bullet"/>
      <w:lvlText w:val="-"/>
      <w:lvlJc w:val="left"/>
    </w:lvl>
    <w:lvl w:ilvl="1" w:tplc="68586AC4">
      <w:start w:val="1"/>
      <w:numFmt w:val="bullet"/>
      <w:lvlText w:val="-"/>
      <w:lvlJc w:val="left"/>
    </w:lvl>
    <w:lvl w:ilvl="2" w:tplc="81484488">
      <w:numFmt w:val="decimal"/>
      <w:lvlText w:val=""/>
      <w:lvlJc w:val="left"/>
    </w:lvl>
    <w:lvl w:ilvl="3" w:tplc="7E62DE6E">
      <w:numFmt w:val="decimal"/>
      <w:lvlText w:val=""/>
      <w:lvlJc w:val="left"/>
    </w:lvl>
    <w:lvl w:ilvl="4" w:tplc="A7DC16CA">
      <w:numFmt w:val="decimal"/>
      <w:lvlText w:val=""/>
      <w:lvlJc w:val="left"/>
    </w:lvl>
    <w:lvl w:ilvl="5" w:tplc="BF1ABE0C">
      <w:numFmt w:val="decimal"/>
      <w:lvlText w:val=""/>
      <w:lvlJc w:val="left"/>
    </w:lvl>
    <w:lvl w:ilvl="6" w:tplc="527E462E">
      <w:numFmt w:val="decimal"/>
      <w:lvlText w:val=""/>
      <w:lvlJc w:val="left"/>
    </w:lvl>
    <w:lvl w:ilvl="7" w:tplc="BE7E858C">
      <w:numFmt w:val="decimal"/>
      <w:lvlText w:val=""/>
      <w:lvlJc w:val="left"/>
    </w:lvl>
    <w:lvl w:ilvl="8" w:tplc="AF5CFCAA">
      <w:numFmt w:val="decimal"/>
      <w:lvlText w:val=""/>
      <w:lvlJc w:val="left"/>
    </w:lvl>
  </w:abstractNum>
  <w:abstractNum w:abstractNumId="1164" w15:restartNumberingAfterBreak="0">
    <w:nsid w:val="00005550"/>
    <w:multiLevelType w:val="hybridMultilevel"/>
    <w:tmpl w:val="D22C582A"/>
    <w:lvl w:ilvl="0" w:tplc="BAB0A6F8">
      <w:start w:val="1"/>
      <w:numFmt w:val="bullet"/>
      <w:lvlText w:val=""/>
      <w:lvlJc w:val="left"/>
    </w:lvl>
    <w:lvl w:ilvl="1" w:tplc="0CEAABA2">
      <w:numFmt w:val="decimal"/>
      <w:lvlText w:val=""/>
      <w:lvlJc w:val="left"/>
    </w:lvl>
    <w:lvl w:ilvl="2" w:tplc="0B7CFD62">
      <w:numFmt w:val="decimal"/>
      <w:lvlText w:val=""/>
      <w:lvlJc w:val="left"/>
    </w:lvl>
    <w:lvl w:ilvl="3" w:tplc="608C4144">
      <w:numFmt w:val="decimal"/>
      <w:lvlText w:val=""/>
      <w:lvlJc w:val="left"/>
    </w:lvl>
    <w:lvl w:ilvl="4" w:tplc="5BB6C912">
      <w:numFmt w:val="decimal"/>
      <w:lvlText w:val=""/>
      <w:lvlJc w:val="left"/>
    </w:lvl>
    <w:lvl w:ilvl="5" w:tplc="364C8638">
      <w:numFmt w:val="decimal"/>
      <w:lvlText w:val=""/>
      <w:lvlJc w:val="left"/>
    </w:lvl>
    <w:lvl w:ilvl="6" w:tplc="B8DA0A68">
      <w:numFmt w:val="decimal"/>
      <w:lvlText w:val=""/>
      <w:lvlJc w:val="left"/>
    </w:lvl>
    <w:lvl w:ilvl="7" w:tplc="8454130C">
      <w:numFmt w:val="decimal"/>
      <w:lvlText w:val=""/>
      <w:lvlJc w:val="left"/>
    </w:lvl>
    <w:lvl w:ilvl="8" w:tplc="2A984C72">
      <w:numFmt w:val="decimal"/>
      <w:lvlText w:val=""/>
      <w:lvlJc w:val="left"/>
    </w:lvl>
  </w:abstractNum>
  <w:abstractNum w:abstractNumId="1165" w15:restartNumberingAfterBreak="0">
    <w:nsid w:val="00005564"/>
    <w:multiLevelType w:val="hybridMultilevel"/>
    <w:tmpl w:val="4268EA4E"/>
    <w:lvl w:ilvl="0" w:tplc="3AFE86A2">
      <w:start w:val="1"/>
      <w:numFmt w:val="bullet"/>
      <w:lvlText w:val=""/>
      <w:lvlJc w:val="left"/>
    </w:lvl>
    <w:lvl w:ilvl="1" w:tplc="8E1E8598">
      <w:numFmt w:val="decimal"/>
      <w:lvlText w:val=""/>
      <w:lvlJc w:val="left"/>
    </w:lvl>
    <w:lvl w:ilvl="2" w:tplc="90627BA6">
      <w:numFmt w:val="decimal"/>
      <w:lvlText w:val=""/>
      <w:lvlJc w:val="left"/>
    </w:lvl>
    <w:lvl w:ilvl="3" w:tplc="30A6C8B4">
      <w:numFmt w:val="decimal"/>
      <w:lvlText w:val=""/>
      <w:lvlJc w:val="left"/>
    </w:lvl>
    <w:lvl w:ilvl="4" w:tplc="4B3C9668">
      <w:numFmt w:val="decimal"/>
      <w:lvlText w:val=""/>
      <w:lvlJc w:val="left"/>
    </w:lvl>
    <w:lvl w:ilvl="5" w:tplc="9BD83984">
      <w:numFmt w:val="decimal"/>
      <w:lvlText w:val=""/>
      <w:lvlJc w:val="left"/>
    </w:lvl>
    <w:lvl w:ilvl="6" w:tplc="F724AEEA">
      <w:numFmt w:val="decimal"/>
      <w:lvlText w:val=""/>
      <w:lvlJc w:val="left"/>
    </w:lvl>
    <w:lvl w:ilvl="7" w:tplc="C568DA12">
      <w:numFmt w:val="decimal"/>
      <w:lvlText w:val=""/>
      <w:lvlJc w:val="left"/>
    </w:lvl>
    <w:lvl w:ilvl="8" w:tplc="88CC9C70">
      <w:numFmt w:val="decimal"/>
      <w:lvlText w:val=""/>
      <w:lvlJc w:val="left"/>
    </w:lvl>
  </w:abstractNum>
  <w:abstractNum w:abstractNumId="1166" w15:restartNumberingAfterBreak="0">
    <w:nsid w:val="00005566"/>
    <w:multiLevelType w:val="hybridMultilevel"/>
    <w:tmpl w:val="2C38D5A4"/>
    <w:lvl w:ilvl="0" w:tplc="75E69A9A">
      <w:start w:val="1"/>
      <w:numFmt w:val="upperLetter"/>
      <w:lvlText w:val="%1:"/>
      <w:lvlJc w:val="left"/>
    </w:lvl>
    <w:lvl w:ilvl="1" w:tplc="74C2BA0A">
      <w:numFmt w:val="decimal"/>
      <w:lvlText w:val=""/>
      <w:lvlJc w:val="left"/>
    </w:lvl>
    <w:lvl w:ilvl="2" w:tplc="A744490E">
      <w:numFmt w:val="decimal"/>
      <w:lvlText w:val=""/>
      <w:lvlJc w:val="left"/>
    </w:lvl>
    <w:lvl w:ilvl="3" w:tplc="22C2E446">
      <w:numFmt w:val="decimal"/>
      <w:lvlText w:val=""/>
      <w:lvlJc w:val="left"/>
    </w:lvl>
    <w:lvl w:ilvl="4" w:tplc="0808907E">
      <w:numFmt w:val="decimal"/>
      <w:lvlText w:val=""/>
      <w:lvlJc w:val="left"/>
    </w:lvl>
    <w:lvl w:ilvl="5" w:tplc="98EAF7AC">
      <w:numFmt w:val="decimal"/>
      <w:lvlText w:val=""/>
      <w:lvlJc w:val="left"/>
    </w:lvl>
    <w:lvl w:ilvl="6" w:tplc="4D6A5928">
      <w:numFmt w:val="decimal"/>
      <w:lvlText w:val=""/>
      <w:lvlJc w:val="left"/>
    </w:lvl>
    <w:lvl w:ilvl="7" w:tplc="C268C608">
      <w:numFmt w:val="decimal"/>
      <w:lvlText w:val=""/>
      <w:lvlJc w:val="left"/>
    </w:lvl>
    <w:lvl w:ilvl="8" w:tplc="CDB06A78">
      <w:numFmt w:val="decimal"/>
      <w:lvlText w:val=""/>
      <w:lvlJc w:val="left"/>
    </w:lvl>
  </w:abstractNum>
  <w:abstractNum w:abstractNumId="1167" w15:restartNumberingAfterBreak="0">
    <w:nsid w:val="0000556B"/>
    <w:multiLevelType w:val="hybridMultilevel"/>
    <w:tmpl w:val="A1AA9D94"/>
    <w:lvl w:ilvl="0" w:tplc="BCB04DF6">
      <w:start w:val="3"/>
      <w:numFmt w:val="upperLetter"/>
      <w:lvlText w:val="%1:"/>
      <w:lvlJc w:val="left"/>
    </w:lvl>
    <w:lvl w:ilvl="1" w:tplc="37E247BC">
      <w:numFmt w:val="decimal"/>
      <w:lvlText w:val=""/>
      <w:lvlJc w:val="left"/>
    </w:lvl>
    <w:lvl w:ilvl="2" w:tplc="5C34BA4E">
      <w:numFmt w:val="decimal"/>
      <w:lvlText w:val=""/>
      <w:lvlJc w:val="left"/>
    </w:lvl>
    <w:lvl w:ilvl="3" w:tplc="B6A0AF34">
      <w:numFmt w:val="decimal"/>
      <w:lvlText w:val=""/>
      <w:lvlJc w:val="left"/>
    </w:lvl>
    <w:lvl w:ilvl="4" w:tplc="11507466">
      <w:numFmt w:val="decimal"/>
      <w:lvlText w:val=""/>
      <w:lvlJc w:val="left"/>
    </w:lvl>
    <w:lvl w:ilvl="5" w:tplc="0A166E78">
      <w:numFmt w:val="decimal"/>
      <w:lvlText w:val=""/>
      <w:lvlJc w:val="left"/>
    </w:lvl>
    <w:lvl w:ilvl="6" w:tplc="53EAB296">
      <w:numFmt w:val="decimal"/>
      <w:lvlText w:val=""/>
      <w:lvlJc w:val="left"/>
    </w:lvl>
    <w:lvl w:ilvl="7" w:tplc="BF62BB82">
      <w:numFmt w:val="decimal"/>
      <w:lvlText w:val=""/>
      <w:lvlJc w:val="left"/>
    </w:lvl>
    <w:lvl w:ilvl="8" w:tplc="F3EAFFBE">
      <w:numFmt w:val="decimal"/>
      <w:lvlText w:val=""/>
      <w:lvlJc w:val="left"/>
    </w:lvl>
  </w:abstractNum>
  <w:abstractNum w:abstractNumId="1168" w15:restartNumberingAfterBreak="0">
    <w:nsid w:val="00005587"/>
    <w:multiLevelType w:val="hybridMultilevel"/>
    <w:tmpl w:val="D1EAA786"/>
    <w:lvl w:ilvl="0" w:tplc="4D4E2D50">
      <w:start w:val="1"/>
      <w:numFmt w:val="bullet"/>
      <w:lvlText w:val=""/>
      <w:lvlJc w:val="left"/>
    </w:lvl>
    <w:lvl w:ilvl="1" w:tplc="BED44DF8">
      <w:start w:val="1"/>
      <w:numFmt w:val="upperLetter"/>
      <w:lvlText w:val="%2:"/>
      <w:lvlJc w:val="left"/>
    </w:lvl>
    <w:lvl w:ilvl="2" w:tplc="8D50AB6A">
      <w:numFmt w:val="decimal"/>
      <w:lvlText w:val=""/>
      <w:lvlJc w:val="left"/>
    </w:lvl>
    <w:lvl w:ilvl="3" w:tplc="6D548BB0">
      <w:numFmt w:val="decimal"/>
      <w:lvlText w:val=""/>
      <w:lvlJc w:val="left"/>
    </w:lvl>
    <w:lvl w:ilvl="4" w:tplc="7024AE02">
      <w:numFmt w:val="decimal"/>
      <w:lvlText w:val=""/>
      <w:lvlJc w:val="left"/>
    </w:lvl>
    <w:lvl w:ilvl="5" w:tplc="ED3CDA4A">
      <w:numFmt w:val="decimal"/>
      <w:lvlText w:val=""/>
      <w:lvlJc w:val="left"/>
    </w:lvl>
    <w:lvl w:ilvl="6" w:tplc="E50EE05C">
      <w:numFmt w:val="decimal"/>
      <w:lvlText w:val=""/>
      <w:lvlJc w:val="left"/>
    </w:lvl>
    <w:lvl w:ilvl="7" w:tplc="EB34D0A6">
      <w:numFmt w:val="decimal"/>
      <w:lvlText w:val=""/>
      <w:lvlJc w:val="left"/>
    </w:lvl>
    <w:lvl w:ilvl="8" w:tplc="1A24193C">
      <w:numFmt w:val="decimal"/>
      <w:lvlText w:val=""/>
      <w:lvlJc w:val="left"/>
    </w:lvl>
  </w:abstractNum>
  <w:abstractNum w:abstractNumId="1169" w15:restartNumberingAfterBreak="0">
    <w:nsid w:val="0000558D"/>
    <w:multiLevelType w:val="hybridMultilevel"/>
    <w:tmpl w:val="5A607DA8"/>
    <w:lvl w:ilvl="0" w:tplc="3DDA58C8">
      <w:start w:val="1"/>
      <w:numFmt w:val="bullet"/>
      <w:lvlText w:val="●"/>
      <w:lvlJc w:val="left"/>
    </w:lvl>
    <w:lvl w:ilvl="1" w:tplc="4440C296">
      <w:numFmt w:val="decimal"/>
      <w:lvlText w:val=""/>
      <w:lvlJc w:val="left"/>
    </w:lvl>
    <w:lvl w:ilvl="2" w:tplc="95126260">
      <w:numFmt w:val="decimal"/>
      <w:lvlText w:val=""/>
      <w:lvlJc w:val="left"/>
    </w:lvl>
    <w:lvl w:ilvl="3" w:tplc="64F484E4">
      <w:numFmt w:val="decimal"/>
      <w:lvlText w:val=""/>
      <w:lvlJc w:val="left"/>
    </w:lvl>
    <w:lvl w:ilvl="4" w:tplc="C0EE1A26">
      <w:numFmt w:val="decimal"/>
      <w:lvlText w:val=""/>
      <w:lvlJc w:val="left"/>
    </w:lvl>
    <w:lvl w:ilvl="5" w:tplc="9A9CC1B4">
      <w:numFmt w:val="decimal"/>
      <w:lvlText w:val=""/>
      <w:lvlJc w:val="left"/>
    </w:lvl>
    <w:lvl w:ilvl="6" w:tplc="C0A07086">
      <w:numFmt w:val="decimal"/>
      <w:lvlText w:val=""/>
      <w:lvlJc w:val="left"/>
    </w:lvl>
    <w:lvl w:ilvl="7" w:tplc="6896A670">
      <w:numFmt w:val="decimal"/>
      <w:lvlText w:val=""/>
      <w:lvlJc w:val="left"/>
    </w:lvl>
    <w:lvl w:ilvl="8" w:tplc="A0962400">
      <w:numFmt w:val="decimal"/>
      <w:lvlText w:val=""/>
      <w:lvlJc w:val="left"/>
    </w:lvl>
  </w:abstractNum>
  <w:abstractNum w:abstractNumId="1170" w15:restartNumberingAfterBreak="0">
    <w:nsid w:val="00005597"/>
    <w:multiLevelType w:val="hybridMultilevel"/>
    <w:tmpl w:val="BFB86F66"/>
    <w:lvl w:ilvl="0" w:tplc="3628155A">
      <w:start w:val="1"/>
      <w:numFmt w:val="bullet"/>
      <w:lvlText w:val=""/>
      <w:lvlJc w:val="left"/>
    </w:lvl>
    <w:lvl w:ilvl="1" w:tplc="8D184706">
      <w:numFmt w:val="decimal"/>
      <w:lvlText w:val=""/>
      <w:lvlJc w:val="left"/>
    </w:lvl>
    <w:lvl w:ilvl="2" w:tplc="29BEE5DE">
      <w:numFmt w:val="decimal"/>
      <w:lvlText w:val=""/>
      <w:lvlJc w:val="left"/>
    </w:lvl>
    <w:lvl w:ilvl="3" w:tplc="27043428">
      <w:numFmt w:val="decimal"/>
      <w:lvlText w:val=""/>
      <w:lvlJc w:val="left"/>
    </w:lvl>
    <w:lvl w:ilvl="4" w:tplc="73CE3F8A">
      <w:numFmt w:val="decimal"/>
      <w:lvlText w:val=""/>
      <w:lvlJc w:val="left"/>
    </w:lvl>
    <w:lvl w:ilvl="5" w:tplc="1E12DD9A">
      <w:numFmt w:val="decimal"/>
      <w:lvlText w:val=""/>
      <w:lvlJc w:val="left"/>
    </w:lvl>
    <w:lvl w:ilvl="6" w:tplc="167CE5EA">
      <w:numFmt w:val="decimal"/>
      <w:lvlText w:val=""/>
      <w:lvlJc w:val="left"/>
    </w:lvl>
    <w:lvl w:ilvl="7" w:tplc="E70A1402">
      <w:numFmt w:val="decimal"/>
      <w:lvlText w:val=""/>
      <w:lvlJc w:val="left"/>
    </w:lvl>
    <w:lvl w:ilvl="8" w:tplc="FF6C6A76">
      <w:numFmt w:val="decimal"/>
      <w:lvlText w:val=""/>
      <w:lvlJc w:val="left"/>
    </w:lvl>
  </w:abstractNum>
  <w:abstractNum w:abstractNumId="1171" w15:restartNumberingAfterBreak="0">
    <w:nsid w:val="000055A6"/>
    <w:multiLevelType w:val="hybridMultilevel"/>
    <w:tmpl w:val="030C497C"/>
    <w:lvl w:ilvl="0" w:tplc="9A8C78F4">
      <w:start w:val="1"/>
      <w:numFmt w:val="bullet"/>
      <w:lvlText w:val=""/>
      <w:lvlJc w:val="left"/>
    </w:lvl>
    <w:lvl w:ilvl="1" w:tplc="B0D0D20A">
      <w:numFmt w:val="decimal"/>
      <w:lvlText w:val=""/>
      <w:lvlJc w:val="left"/>
    </w:lvl>
    <w:lvl w:ilvl="2" w:tplc="74461F5A">
      <w:numFmt w:val="decimal"/>
      <w:lvlText w:val=""/>
      <w:lvlJc w:val="left"/>
    </w:lvl>
    <w:lvl w:ilvl="3" w:tplc="18528578">
      <w:numFmt w:val="decimal"/>
      <w:lvlText w:val=""/>
      <w:lvlJc w:val="left"/>
    </w:lvl>
    <w:lvl w:ilvl="4" w:tplc="AE5EF514">
      <w:numFmt w:val="decimal"/>
      <w:lvlText w:val=""/>
      <w:lvlJc w:val="left"/>
    </w:lvl>
    <w:lvl w:ilvl="5" w:tplc="9D3A5940">
      <w:numFmt w:val="decimal"/>
      <w:lvlText w:val=""/>
      <w:lvlJc w:val="left"/>
    </w:lvl>
    <w:lvl w:ilvl="6" w:tplc="7C14B12A">
      <w:numFmt w:val="decimal"/>
      <w:lvlText w:val=""/>
      <w:lvlJc w:val="left"/>
    </w:lvl>
    <w:lvl w:ilvl="7" w:tplc="27DC9ABA">
      <w:numFmt w:val="decimal"/>
      <w:lvlText w:val=""/>
      <w:lvlJc w:val="left"/>
    </w:lvl>
    <w:lvl w:ilvl="8" w:tplc="54F4AAEA">
      <w:numFmt w:val="decimal"/>
      <w:lvlText w:val=""/>
      <w:lvlJc w:val="left"/>
    </w:lvl>
  </w:abstractNum>
  <w:abstractNum w:abstractNumId="1172" w15:restartNumberingAfterBreak="0">
    <w:nsid w:val="000055C2"/>
    <w:multiLevelType w:val="hybridMultilevel"/>
    <w:tmpl w:val="204A1FA4"/>
    <w:lvl w:ilvl="0" w:tplc="34DAEA28">
      <w:start w:val="15"/>
      <w:numFmt w:val="lowerLetter"/>
      <w:lvlText w:val="%1"/>
      <w:lvlJc w:val="left"/>
    </w:lvl>
    <w:lvl w:ilvl="1" w:tplc="80B87514">
      <w:numFmt w:val="decimal"/>
      <w:lvlText w:val=""/>
      <w:lvlJc w:val="left"/>
    </w:lvl>
    <w:lvl w:ilvl="2" w:tplc="039A7286">
      <w:numFmt w:val="decimal"/>
      <w:lvlText w:val=""/>
      <w:lvlJc w:val="left"/>
    </w:lvl>
    <w:lvl w:ilvl="3" w:tplc="0D62DD76">
      <w:numFmt w:val="decimal"/>
      <w:lvlText w:val=""/>
      <w:lvlJc w:val="left"/>
    </w:lvl>
    <w:lvl w:ilvl="4" w:tplc="ACC6CE68">
      <w:numFmt w:val="decimal"/>
      <w:lvlText w:val=""/>
      <w:lvlJc w:val="left"/>
    </w:lvl>
    <w:lvl w:ilvl="5" w:tplc="FE56B126">
      <w:numFmt w:val="decimal"/>
      <w:lvlText w:val=""/>
      <w:lvlJc w:val="left"/>
    </w:lvl>
    <w:lvl w:ilvl="6" w:tplc="926C9E52">
      <w:numFmt w:val="decimal"/>
      <w:lvlText w:val=""/>
      <w:lvlJc w:val="left"/>
    </w:lvl>
    <w:lvl w:ilvl="7" w:tplc="2A50C6B0">
      <w:numFmt w:val="decimal"/>
      <w:lvlText w:val=""/>
      <w:lvlJc w:val="left"/>
    </w:lvl>
    <w:lvl w:ilvl="8" w:tplc="0B3434A0">
      <w:numFmt w:val="decimal"/>
      <w:lvlText w:val=""/>
      <w:lvlJc w:val="left"/>
    </w:lvl>
  </w:abstractNum>
  <w:abstractNum w:abstractNumId="1173" w15:restartNumberingAfterBreak="0">
    <w:nsid w:val="000055CA"/>
    <w:multiLevelType w:val="hybridMultilevel"/>
    <w:tmpl w:val="C29C7C58"/>
    <w:lvl w:ilvl="0" w:tplc="A6826542">
      <w:start w:val="1"/>
      <w:numFmt w:val="bullet"/>
      <w:lvlText w:val=""/>
      <w:lvlJc w:val="left"/>
    </w:lvl>
    <w:lvl w:ilvl="1" w:tplc="FFF4C8AC">
      <w:numFmt w:val="decimal"/>
      <w:lvlText w:val=""/>
      <w:lvlJc w:val="left"/>
    </w:lvl>
    <w:lvl w:ilvl="2" w:tplc="ECC6EE3A">
      <w:numFmt w:val="decimal"/>
      <w:lvlText w:val=""/>
      <w:lvlJc w:val="left"/>
    </w:lvl>
    <w:lvl w:ilvl="3" w:tplc="B27A99C4">
      <w:numFmt w:val="decimal"/>
      <w:lvlText w:val=""/>
      <w:lvlJc w:val="left"/>
    </w:lvl>
    <w:lvl w:ilvl="4" w:tplc="70EC7FFE">
      <w:numFmt w:val="decimal"/>
      <w:lvlText w:val=""/>
      <w:lvlJc w:val="left"/>
    </w:lvl>
    <w:lvl w:ilvl="5" w:tplc="BEC03D90">
      <w:numFmt w:val="decimal"/>
      <w:lvlText w:val=""/>
      <w:lvlJc w:val="left"/>
    </w:lvl>
    <w:lvl w:ilvl="6" w:tplc="174C4338">
      <w:numFmt w:val="decimal"/>
      <w:lvlText w:val=""/>
      <w:lvlJc w:val="left"/>
    </w:lvl>
    <w:lvl w:ilvl="7" w:tplc="3C423E86">
      <w:numFmt w:val="decimal"/>
      <w:lvlText w:val=""/>
      <w:lvlJc w:val="left"/>
    </w:lvl>
    <w:lvl w:ilvl="8" w:tplc="134CB08A">
      <w:numFmt w:val="decimal"/>
      <w:lvlText w:val=""/>
      <w:lvlJc w:val="left"/>
    </w:lvl>
  </w:abstractNum>
  <w:abstractNum w:abstractNumId="1174" w15:restartNumberingAfterBreak="0">
    <w:nsid w:val="000055CB"/>
    <w:multiLevelType w:val="hybridMultilevel"/>
    <w:tmpl w:val="801879BC"/>
    <w:lvl w:ilvl="0" w:tplc="B20C0716">
      <w:start w:val="1"/>
      <w:numFmt w:val="bullet"/>
      <w:lvlText w:val=""/>
      <w:lvlJc w:val="left"/>
    </w:lvl>
    <w:lvl w:ilvl="1" w:tplc="57EEAC2C">
      <w:numFmt w:val="decimal"/>
      <w:lvlText w:val=""/>
      <w:lvlJc w:val="left"/>
    </w:lvl>
    <w:lvl w:ilvl="2" w:tplc="9D545028">
      <w:numFmt w:val="decimal"/>
      <w:lvlText w:val=""/>
      <w:lvlJc w:val="left"/>
    </w:lvl>
    <w:lvl w:ilvl="3" w:tplc="916ECA5C">
      <w:numFmt w:val="decimal"/>
      <w:lvlText w:val=""/>
      <w:lvlJc w:val="left"/>
    </w:lvl>
    <w:lvl w:ilvl="4" w:tplc="B150F318">
      <w:numFmt w:val="decimal"/>
      <w:lvlText w:val=""/>
      <w:lvlJc w:val="left"/>
    </w:lvl>
    <w:lvl w:ilvl="5" w:tplc="8DAA3964">
      <w:numFmt w:val="decimal"/>
      <w:lvlText w:val=""/>
      <w:lvlJc w:val="left"/>
    </w:lvl>
    <w:lvl w:ilvl="6" w:tplc="2D184D1A">
      <w:numFmt w:val="decimal"/>
      <w:lvlText w:val=""/>
      <w:lvlJc w:val="left"/>
    </w:lvl>
    <w:lvl w:ilvl="7" w:tplc="4A2A9998">
      <w:numFmt w:val="decimal"/>
      <w:lvlText w:val=""/>
      <w:lvlJc w:val="left"/>
    </w:lvl>
    <w:lvl w:ilvl="8" w:tplc="F3209B3E">
      <w:numFmt w:val="decimal"/>
      <w:lvlText w:val=""/>
      <w:lvlJc w:val="left"/>
    </w:lvl>
  </w:abstractNum>
  <w:abstractNum w:abstractNumId="1175" w15:restartNumberingAfterBreak="0">
    <w:nsid w:val="000055DB"/>
    <w:multiLevelType w:val="hybridMultilevel"/>
    <w:tmpl w:val="8F0E700A"/>
    <w:lvl w:ilvl="0" w:tplc="D0668010">
      <w:start w:val="1"/>
      <w:numFmt w:val="bullet"/>
      <w:lvlText w:val=""/>
      <w:lvlJc w:val="left"/>
    </w:lvl>
    <w:lvl w:ilvl="1" w:tplc="805257B6">
      <w:numFmt w:val="decimal"/>
      <w:lvlText w:val=""/>
      <w:lvlJc w:val="left"/>
    </w:lvl>
    <w:lvl w:ilvl="2" w:tplc="6F163C7E">
      <w:numFmt w:val="decimal"/>
      <w:lvlText w:val=""/>
      <w:lvlJc w:val="left"/>
    </w:lvl>
    <w:lvl w:ilvl="3" w:tplc="1EC0376A">
      <w:numFmt w:val="decimal"/>
      <w:lvlText w:val=""/>
      <w:lvlJc w:val="left"/>
    </w:lvl>
    <w:lvl w:ilvl="4" w:tplc="6706C1A2">
      <w:numFmt w:val="decimal"/>
      <w:lvlText w:val=""/>
      <w:lvlJc w:val="left"/>
    </w:lvl>
    <w:lvl w:ilvl="5" w:tplc="EE32813C">
      <w:numFmt w:val="decimal"/>
      <w:lvlText w:val=""/>
      <w:lvlJc w:val="left"/>
    </w:lvl>
    <w:lvl w:ilvl="6" w:tplc="70B4437A">
      <w:numFmt w:val="decimal"/>
      <w:lvlText w:val=""/>
      <w:lvlJc w:val="left"/>
    </w:lvl>
    <w:lvl w:ilvl="7" w:tplc="20D621A2">
      <w:numFmt w:val="decimal"/>
      <w:lvlText w:val=""/>
      <w:lvlJc w:val="left"/>
    </w:lvl>
    <w:lvl w:ilvl="8" w:tplc="A29CDB16">
      <w:numFmt w:val="decimal"/>
      <w:lvlText w:val=""/>
      <w:lvlJc w:val="left"/>
    </w:lvl>
  </w:abstractNum>
  <w:abstractNum w:abstractNumId="1176" w15:restartNumberingAfterBreak="0">
    <w:nsid w:val="000055F5"/>
    <w:multiLevelType w:val="hybridMultilevel"/>
    <w:tmpl w:val="48B4B8B2"/>
    <w:lvl w:ilvl="0" w:tplc="F3B03CD2">
      <w:start w:val="19"/>
      <w:numFmt w:val="upperLetter"/>
      <w:lvlText w:val="%1:"/>
      <w:lvlJc w:val="left"/>
    </w:lvl>
    <w:lvl w:ilvl="1" w:tplc="D8D86F34">
      <w:numFmt w:val="decimal"/>
      <w:lvlText w:val=""/>
      <w:lvlJc w:val="left"/>
    </w:lvl>
    <w:lvl w:ilvl="2" w:tplc="A93049AA">
      <w:numFmt w:val="decimal"/>
      <w:lvlText w:val=""/>
      <w:lvlJc w:val="left"/>
    </w:lvl>
    <w:lvl w:ilvl="3" w:tplc="4D5890A0">
      <w:numFmt w:val="decimal"/>
      <w:lvlText w:val=""/>
      <w:lvlJc w:val="left"/>
    </w:lvl>
    <w:lvl w:ilvl="4" w:tplc="F1AA8590">
      <w:numFmt w:val="decimal"/>
      <w:lvlText w:val=""/>
      <w:lvlJc w:val="left"/>
    </w:lvl>
    <w:lvl w:ilvl="5" w:tplc="43B630C6">
      <w:numFmt w:val="decimal"/>
      <w:lvlText w:val=""/>
      <w:lvlJc w:val="left"/>
    </w:lvl>
    <w:lvl w:ilvl="6" w:tplc="6AEA334A">
      <w:numFmt w:val="decimal"/>
      <w:lvlText w:val=""/>
      <w:lvlJc w:val="left"/>
    </w:lvl>
    <w:lvl w:ilvl="7" w:tplc="2E722414">
      <w:numFmt w:val="decimal"/>
      <w:lvlText w:val=""/>
      <w:lvlJc w:val="left"/>
    </w:lvl>
    <w:lvl w:ilvl="8" w:tplc="72742964">
      <w:numFmt w:val="decimal"/>
      <w:lvlText w:val=""/>
      <w:lvlJc w:val="left"/>
    </w:lvl>
  </w:abstractNum>
  <w:abstractNum w:abstractNumId="1177" w15:restartNumberingAfterBreak="0">
    <w:nsid w:val="000055FC"/>
    <w:multiLevelType w:val="hybridMultilevel"/>
    <w:tmpl w:val="A022B0AA"/>
    <w:lvl w:ilvl="0" w:tplc="0E7E6C4E">
      <w:start w:val="1"/>
      <w:numFmt w:val="bullet"/>
      <w:lvlText w:val=""/>
      <w:lvlJc w:val="left"/>
    </w:lvl>
    <w:lvl w:ilvl="1" w:tplc="49DA904E">
      <w:numFmt w:val="decimal"/>
      <w:lvlText w:val=""/>
      <w:lvlJc w:val="left"/>
    </w:lvl>
    <w:lvl w:ilvl="2" w:tplc="7B341A8E">
      <w:numFmt w:val="decimal"/>
      <w:lvlText w:val=""/>
      <w:lvlJc w:val="left"/>
    </w:lvl>
    <w:lvl w:ilvl="3" w:tplc="20025882">
      <w:numFmt w:val="decimal"/>
      <w:lvlText w:val=""/>
      <w:lvlJc w:val="left"/>
    </w:lvl>
    <w:lvl w:ilvl="4" w:tplc="CFA0AB24">
      <w:numFmt w:val="decimal"/>
      <w:lvlText w:val=""/>
      <w:lvlJc w:val="left"/>
    </w:lvl>
    <w:lvl w:ilvl="5" w:tplc="1D386480">
      <w:numFmt w:val="decimal"/>
      <w:lvlText w:val=""/>
      <w:lvlJc w:val="left"/>
    </w:lvl>
    <w:lvl w:ilvl="6" w:tplc="E53A77C0">
      <w:numFmt w:val="decimal"/>
      <w:lvlText w:val=""/>
      <w:lvlJc w:val="left"/>
    </w:lvl>
    <w:lvl w:ilvl="7" w:tplc="9318A5EC">
      <w:numFmt w:val="decimal"/>
      <w:lvlText w:val=""/>
      <w:lvlJc w:val="left"/>
    </w:lvl>
    <w:lvl w:ilvl="8" w:tplc="F9002360">
      <w:numFmt w:val="decimal"/>
      <w:lvlText w:val=""/>
      <w:lvlJc w:val="left"/>
    </w:lvl>
  </w:abstractNum>
  <w:abstractNum w:abstractNumId="1178" w15:restartNumberingAfterBreak="0">
    <w:nsid w:val="0000561D"/>
    <w:multiLevelType w:val="hybridMultilevel"/>
    <w:tmpl w:val="05D65188"/>
    <w:lvl w:ilvl="0" w:tplc="29FAA11A">
      <w:start w:val="2"/>
      <w:numFmt w:val="upperLetter"/>
      <w:lvlText w:val="%1:"/>
      <w:lvlJc w:val="left"/>
    </w:lvl>
    <w:lvl w:ilvl="1" w:tplc="0116F45C">
      <w:numFmt w:val="decimal"/>
      <w:lvlText w:val=""/>
      <w:lvlJc w:val="left"/>
    </w:lvl>
    <w:lvl w:ilvl="2" w:tplc="0A689554">
      <w:numFmt w:val="decimal"/>
      <w:lvlText w:val=""/>
      <w:lvlJc w:val="left"/>
    </w:lvl>
    <w:lvl w:ilvl="3" w:tplc="1E9A668E">
      <w:numFmt w:val="decimal"/>
      <w:lvlText w:val=""/>
      <w:lvlJc w:val="left"/>
    </w:lvl>
    <w:lvl w:ilvl="4" w:tplc="C6D45D30">
      <w:numFmt w:val="decimal"/>
      <w:lvlText w:val=""/>
      <w:lvlJc w:val="left"/>
    </w:lvl>
    <w:lvl w:ilvl="5" w:tplc="9780ADA0">
      <w:numFmt w:val="decimal"/>
      <w:lvlText w:val=""/>
      <w:lvlJc w:val="left"/>
    </w:lvl>
    <w:lvl w:ilvl="6" w:tplc="5F300FE8">
      <w:numFmt w:val="decimal"/>
      <w:lvlText w:val=""/>
      <w:lvlJc w:val="left"/>
    </w:lvl>
    <w:lvl w:ilvl="7" w:tplc="822691EA">
      <w:numFmt w:val="decimal"/>
      <w:lvlText w:val=""/>
      <w:lvlJc w:val="left"/>
    </w:lvl>
    <w:lvl w:ilvl="8" w:tplc="2F6006DE">
      <w:numFmt w:val="decimal"/>
      <w:lvlText w:val=""/>
      <w:lvlJc w:val="left"/>
    </w:lvl>
  </w:abstractNum>
  <w:abstractNum w:abstractNumId="1179" w15:restartNumberingAfterBreak="0">
    <w:nsid w:val="00005628"/>
    <w:multiLevelType w:val="hybridMultilevel"/>
    <w:tmpl w:val="8368D352"/>
    <w:lvl w:ilvl="0" w:tplc="B16876A6">
      <w:start w:val="1"/>
      <w:numFmt w:val="bullet"/>
      <w:lvlText w:val=""/>
      <w:lvlJc w:val="left"/>
    </w:lvl>
    <w:lvl w:ilvl="1" w:tplc="195AE566">
      <w:numFmt w:val="decimal"/>
      <w:lvlText w:val=""/>
      <w:lvlJc w:val="left"/>
    </w:lvl>
    <w:lvl w:ilvl="2" w:tplc="16F624F4">
      <w:numFmt w:val="decimal"/>
      <w:lvlText w:val=""/>
      <w:lvlJc w:val="left"/>
    </w:lvl>
    <w:lvl w:ilvl="3" w:tplc="E8546EBE">
      <w:numFmt w:val="decimal"/>
      <w:lvlText w:val=""/>
      <w:lvlJc w:val="left"/>
    </w:lvl>
    <w:lvl w:ilvl="4" w:tplc="01882A64">
      <w:numFmt w:val="decimal"/>
      <w:lvlText w:val=""/>
      <w:lvlJc w:val="left"/>
    </w:lvl>
    <w:lvl w:ilvl="5" w:tplc="C722E162">
      <w:numFmt w:val="decimal"/>
      <w:lvlText w:val=""/>
      <w:lvlJc w:val="left"/>
    </w:lvl>
    <w:lvl w:ilvl="6" w:tplc="FB2A3C14">
      <w:numFmt w:val="decimal"/>
      <w:lvlText w:val=""/>
      <w:lvlJc w:val="left"/>
    </w:lvl>
    <w:lvl w:ilvl="7" w:tplc="466608C6">
      <w:numFmt w:val="decimal"/>
      <w:lvlText w:val=""/>
      <w:lvlJc w:val="left"/>
    </w:lvl>
    <w:lvl w:ilvl="8" w:tplc="F7D2CE36">
      <w:numFmt w:val="decimal"/>
      <w:lvlText w:val=""/>
      <w:lvlJc w:val="left"/>
    </w:lvl>
  </w:abstractNum>
  <w:abstractNum w:abstractNumId="1180" w15:restartNumberingAfterBreak="0">
    <w:nsid w:val="00005646"/>
    <w:multiLevelType w:val="hybridMultilevel"/>
    <w:tmpl w:val="0372A21E"/>
    <w:lvl w:ilvl="0" w:tplc="CA084DF6">
      <w:start w:val="1"/>
      <w:numFmt w:val="bullet"/>
      <w:lvlText w:val=""/>
      <w:lvlJc w:val="left"/>
    </w:lvl>
    <w:lvl w:ilvl="1" w:tplc="33B0546E">
      <w:numFmt w:val="decimal"/>
      <w:lvlText w:val=""/>
      <w:lvlJc w:val="left"/>
    </w:lvl>
    <w:lvl w:ilvl="2" w:tplc="8C0071D4">
      <w:numFmt w:val="decimal"/>
      <w:lvlText w:val=""/>
      <w:lvlJc w:val="left"/>
    </w:lvl>
    <w:lvl w:ilvl="3" w:tplc="2F507E96">
      <w:numFmt w:val="decimal"/>
      <w:lvlText w:val=""/>
      <w:lvlJc w:val="left"/>
    </w:lvl>
    <w:lvl w:ilvl="4" w:tplc="B20C2078">
      <w:numFmt w:val="decimal"/>
      <w:lvlText w:val=""/>
      <w:lvlJc w:val="left"/>
    </w:lvl>
    <w:lvl w:ilvl="5" w:tplc="05C6C71E">
      <w:numFmt w:val="decimal"/>
      <w:lvlText w:val=""/>
      <w:lvlJc w:val="left"/>
    </w:lvl>
    <w:lvl w:ilvl="6" w:tplc="470E3574">
      <w:numFmt w:val="decimal"/>
      <w:lvlText w:val=""/>
      <w:lvlJc w:val="left"/>
    </w:lvl>
    <w:lvl w:ilvl="7" w:tplc="326019FA">
      <w:numFmt w:val="decimal"/>
      <w:lvlText w:val=""/>
      <w:lvlJc w:val="left"/>
    </w:lvl>
    <w:lvl w:ilvl="8" w:tplc="F3CA4D1E">
      <w:numFmt w:val="decimal"/>
      <w:lvlText w:val=""/>
      <w:lvlJc w:val="left"/>
    </w:lvl>
  </w:abstractNum>
  <w:abstractNum w:abstractNumId="1181" w15:restartNumberingAfterBreak="0">
    <w:nsid w:val="00005658"/>
    <w:multiLevelType w:val="hybridMultilevel"/>
    <w:tmpl w:val="349A7428"/>
    <w:lvl w:ilvl="0" w:tplc="A88EBDEA">
      <w:start w:val="3"/>
      <w:numFmt w:val="upperLetter"/>
      <w:lvlText w:val="%1:"/>
      <w:lvlJc w:val="left"/>
    </w:lvl>
    <w:lvl w:ilvl="1" w:tplc="3FF622D4">
      <w:numFmt w:val="decimal"/>
      <w:lvlText w:val=""/>
      <w:lvlJc w:val="left"/>
    </w:lvl>
    <w:lvl w:ilvl="2" w:tplc="82847C56">
      <w:numFmt w:val="decimal"/>
      <w:lvlText w:val=""/>
      <w:lvlJc w:val="left"/>
    </w:lvl>
    <w:lvl w:ilvl="3" w:tplc="940AD3C4">
      <w:numFmt w:val="decimal"/>
      <w:lvlText w:val=""/>
      <w:lvlJc w:val="left"/>
    </w:lvl>
    <w:lvl w:ilvl="4" w:tplc="7C5AFC52">
      <w:numFmt w:val="decimal"/>
      <w:lvlText w:val=""/>
      <w:lvlJc w:val="left"/>
    </w:lvl>
    <w:lvl w:ilvl="5" w:tplc="63AA0104">
      <w:numFmt w:val="decimal"/>
      <w:lvlText w:val=""/>
      <w:lvlJc w:val="left"/>
    </w:lvl>
    <w:lvl w:ilvl="6" w:tplc="4B6CC582">
      <w:numFmt w:val="decimal"/>
      <w:lvlText w:val=""/>
      <w:lvlJc w:val="left"/>
    </w:lvl>
    <w:lvl w:ilvl="7" w:tplc="BBD8FE28">
      <w:numFmt w:val="decimal"/>
      <w:lvlText w:val=""/>
      <w:lvlJc w:val="left"/>
    </w:lvl>
    <w:lvl w:ilvl="8" w:tplc="0D443A68">
      <w:numFmt w:val="decimal"/>
      <w:lvlText w:val=""/>
      <w:lvlJc w:val="left"/>
    </w:lvl>
  </w:abstractNum>
  <w:abstractNum w:abstractNumId="1182" w15:restartNumberingAfterBreak="0">
    <w:nsid w:val="00005691"/>
    <w:multiLevelType w:val="hybridMultilevel"/>
    <w:tmpl w:val="329AC5B8"/>
    <w:lvl w:ilvl="0" w:tplc="96B2C5BA">
      <w:start w:val="1"/>
      <w:numFmt w:val="bullet"/>
      <w:lvlText w:val=""/>
      <w:lvlJc w:val="left"/>
    </w:lvl>
    <w:lvl w:ilvl="1" w:tplc="2D14D576">
      <w:numFmt w:val="decimal"/>
      <w:lvlText w:val=""/>
      <w:lvlJc w:val="left"/>
    </w:lvl>
    <w:lvl w:ilvl="2" w:tplc="B84606FA">
      <w:numFmt w:val="decimal"/>
      <w:lvlText w:val=""/>
      <w:lvlJc w:val="left"/>
    </w:lvl>
    <w:lvl w:ilvl="3" w:tplc="DEA26C02">
      <w:numFmt w:val="decimal"/>
      <w:lvlText w:val=""/>
      <w:lvlJc w:val="left"/>
    </w:lvl>
    <w:lvl w:ilvl="4" w:tplc="14E03368">
      <w:numFmt w:val="decimal"/>
      <w:lvlText w:val=""/>
      <w:lvlJc w:val="left"/>
    </w:lvl>
    <w:lvl w:ilvl="5" w:tplc="A76EBEC8">
      <w:numFmt w:val="decimal"/>
      <w:lvlText w:val=""/>
      <w:lvlJc w:val="left"/>
    </w:lvl>
    <w:lvl w:ilvl="6" w:tplc="7D1E7334">
      <w:numFmt w:val="decimal"/>
      <w:lvlText w:val=""/>
      <w:lvlJc w:val="left"/>
    </w:lvl>
    <w:lvl w:ilvl="7" w:tplc="F07444BA">
      <w:numFmt w:val="decimal"/>
      <w:lvlText w:val=""/>
      <w:lvlJc w:val="left"/>
    </w:lvl>
    <w:lvl w:ilvl="8" w:tplc="FA3463BA">
      <w:numFmt w:val="decimal"/>
      <w:lvlText w:val=""/>
      <w:lvlJc w:val="left"/>
    </w:lvl>
  </w:abstractNum>
  <w:abstractNum w:abstractNumId="1183" w15:restartNumberingAfterBreak="0">
    <w:nsid w:val="00005692"/>
    <w:multiLevelType w:val="hybridMultilevel"/>
    <w:tmpl w:val="247E38E4"/>
    <w:lvl w:ilvl="0" w:tplc="F2206D9A">
      <w:start w:val="1"/>
      <w:numFmt w:val="bullet"/>
      <w:lvlText w:val=""/>
      <w:lvlJc w:val="left"/>
    </w:lvl>
    <w:lvl w:ilvl="1" w:tplc="172E7EFA">
      <w:numFmt w:val="decimal"/>
      <w:lvlText w:val=""/>
      <w:lvlJc w:val="left"/>
    </w:lvl>
    <w:lvl w:ilvl="2" w:tplc="D9B4911E">
      <w:numFmt w:val="decimal"/>
      <w:lvlText w:val=""/>
      <w:lvlJc w:val="left"/>
    </w:lvl>
    <w:lvl w:ilvl="3" w:tplc="D5744408">
      <w:numFmt w:val="decimal"/>
      <w:lvlText w:val=""/>
      <w:lvlJc w:val="left"/>
    </w:lvl>
    <w:lvl w:ilvl="4" w:tplc="76E25316">
      <w:numFmt w:val="decimal"/>
      <w:lvlText w:val=""/>
      <w:lvlJc w:val="left"/>
    </w:lvl>
    <w:lvl w:ilvl="5" w:tplc="C2A8444E">
      <w:numFmt w:val="decimal"/>
      <w:lvlText w:val=""/>
      <w:lvlJc w:val="left"/>
    </w:lvl>
    <w:lvl w:ilvl="6" w:tplc="B426CBA6">
      <w:numFmt w:val="decimal"/>
      <w:lvlText w:val=""/>
      <w:lvlJc w:val="left"/>
    </w:lvl>
    <w:lvl w:ilvl="7" w:tplc="5AC81962">
      <w:numFmt w:val="decimal"/>
      <w:lvlText w:val=""/>
      <w:lvlJc w:val="left"/>
    </w:lvl>
    <w:lvl w:ilvl="8" w:tplc="05FAC858">
      <w:numFmt w:val="decimal"/>
      <w:lvlText w:val=""/>
      <w:lvlJc w:val="left"/>
    </w:lvl>
  </w:abstractNum>
  <w:abstractNum w:abstractNumId="1184" w15:restartNumberingAfterBreak="0">
    <w:nsid w:val="000056AB"/>
    <w:multiLevelType w:val="hybridMultilevel"/>
    <w:tmpl w:val="3F4EDD9C"/>
    <w:lvl w:ilvl="0" w:tplc="4B2C2DD6">
      <w:start w:val="1"/>
      <w:numFmt w:val="upperLetter"/>
      <w:lvlText w:val="%1:"/>
      <w:lvlJc w:val="left"/>
    </w:lvl>
    <w:lvl w:ilvl="1" w:tplc="ED0EB6E6">
      <w:numFmt w:val="decimal"/>
      <w:lvlText w:val=""/>
      <w:lvlJc w:val="left"/>
    </w:lvl>
    <w:lvl w:ilvl="2" w:tplc="0F62A090">
      <w:numFmt w:val="decimal"/>
      <w:lvlText w:val=""/>
      <w:lvlJc w:val="left"/>
    </w:lvl>
    <w:lvl w:ilvl="3" w:tplc="3E42BE84">
      <w:numFmt w:val="decimal"/>
      <w:lvlText w:val=""/>
      <w:lvlJc w:val="left"/>
    </w:lvl>
    <w:lvl w:ilvl="4" w:tplc="54547378">
      <w:numFmt w:val="decimal"/>
      <w:lvlText w:val=""/>
      <w:lvlJc w:val="left"/>
    </w:lvl>
    <w:lvl w:ilvl="5" w:tplc="1D48D5F2">
      <w:numFmt w:val="decimal"/>
      <w:lvlText w:val=""/>
      <w:lvlJc w:val="left"/>
    </w:lvl>
    <w:lvl w:ilvl="6" w:tplc="2BB085D2">
      <w:numFmt w:val="decimal"/>
      <w:lvlText w:val=""/>
      <w:lvlJc w:val="left"/>
    </w:lvl>
    <w:lvl w:ilvl="7" w:tplc="45D67E2A">
      <w:numFmt w:val="decimal"/>
      <w:lvlText w:val=""/>
      <w:lvlJc w:val="left"/>
    </w:lvl>
    <w:lvl w:ilvl="8" w:tplc="AECEA776">
      <w:numFmt w:val="decimal"/>
      <w:lvlText w:val=""/>
      <w:lvlJc w:val="left"/>
    </w:lvl>
  </w:abstractNum>
  <w:abstractNum w:abstractNumId="1185" w15:restartNumberingAfterBreak="0">
    <w:nsid w:val="000056B2"/>
    <w:multiLevelType w:val="hybridMultilevel"/>
    <w:tmpl w:val="92D0D824"/>
    <w:lvl w:ilvl="0" w:tplc="8E74A2D4">
      <w:start w:val="1"/>
      <w:numFmt w:val="bullet"/>
      <w:lvlText w:val=""/>
      <w:lvlJc w:val="left"/>
    </w:lvl>
    <w:lvl w:ilvl="1" w:tplc="0F720CF6">
      <w:numFmt w:val="decimal"/>
      <w:lvlText w:val=""/>
      <w:lvlJc w:val="left"/>
    </w:lvl>
    <w:lvl w:ilvl="2" w:tplc="B7BE650A">
      <w:numFmt w:val="decimal"/>
      <w:lvlText w:val=""/>
      <w:lvlJc w:val="left"/>
    </w:lvl>
    <w:lvl w:ilvl="3" w:tplc="C51413D6">
      <w:numFmt w:val="decimal"/>
      <w:lvlText w:val=""/>
      <w:lvlJc w:val="left"/>
    </w:lvl>
    <w:lvl w:ilvl="4" w:tplc="5ED8E5CA">
      <w:numFmt w:val="decimal"/>
      <w:lvlText w:val=""/>
      <w:lvlJc w:val="left"/>
    </w:lvl>
    <w:lvl w:ilvl="5" w:tplc="32C2C9BC">
      <w:numFmt w:val="decimal"/>
      <w:lvlText w:val=""/>
      <w:lvlJc w:val="left"/>
    </w:lvl>
    <w:lvl w:ilvl="6" w:tplc="CEA07FF6">
      <w:numFmt w:val="decimal"/>
      <w:lvlText w:val=""/>
      <w:lvlJc w:val="left"/>
    </w:lvl>
    <w:lvl w:ilvl="7" w:tplc="A3A6961C">
      <w:numFmt w:val="decimal"/>
      <w:lvlText w:val=""/>
      <w:lvlJc w:val="left"/>
    </w:lvl>
    <w:lvl w:ilvl="8" w:tplc="3830F1FE">
      <w:numFmt w:val="decimal"/>
      <w:lvlText w:val=""/>
      <w:lvlJc w:val="left"/>
    </w:lvl>
  </w:abstractNum>
  <w:abstractNum w:abstractNumId="1186" w15:restartNumberingAfterBreak="0">
    <w:nsid w:val="000056D1"/>
    <w:multiLevelType w:val="hybridMultilevel"/>
    <w:tmpl w:val="B6AA319A"/>
    <w:lvl w:ilvl="0" w:tplc="42007C00">
      <w:start w:val="1"/>
      <w:numFmt w:val="bullet"/>
      <w:lvlText w:val=""/>
      <w:lvlJc w:val="left"/>
    </w:lvl>
    <w:lvl w:ilvl="1" w:tplc="72ACCE32">
      <w:numFmt w:val="decimal"/>
      <w:lvlText w:val=""/>
      <w:lvlJc w:val="left"/>
    </w:lvl>
    <w:lvl w:ilvl="2" w:tplc="11FC760A">
      <w:numFmt w:val="decimal"/>
      <w:lvlText w:val=""/>
      <w:lvlJc w:val="left"/>
    </w:lvl>
    <w:lvl w:ilvl="3" w:tplc="C0B45BCC">
      <w:numFmt w:val="decimal"/>
      <w:lvlText w:val=""/>
      <w:lvlJc w:val="left"/>
    </w:lvl>
    <w:lvl w:ilvl="4" w:tplc="18388FFE">
      <w:numFmt w:val="decimal"/>
      <w:lvlText w:val=""/>
      <w:lvlJc w:val="left"/>
    </w:lvl>
    <w:lvl w:ilvl="5" w:tplc="AA3C6D68">
      <w:numFmt w:val="decimal"/>
      <w:lvlText w:val=""/>
      <w:lvlJc w:val="left"/>
    </w:lvl>
    <w:lvl w:ilvl="6" w:tplc="C0A2B97E">
      <w:numFmt w:val="decimal"/>
      <w:lvlText w:val=""/>
      <w:lvlJc w:val="left"/>
    </w:lvl>
    <w:lvl w:ilvl="7" w:tplc="BDD072AE">
      <w:numFmt w:val="decimal"/>
      <w:lvlText w:val=""/>
      <w:lvlJc w:val="left"/>
    </w:lvl>
    <w:lvl w:ilvl="8" w:tplc="EF80A94E">
      <w:numFmt w:val="decimal"/>
      <w:lvlText w:val=""/>
      <w:lvlJc w:val="left"/>
    </w:lvl>
  </w:abstractNum>
  <w:abstractNum w:abstractNumId="1187" w15:restartNumberingAfterBreak="0">
    <w:nsid w:val="000056E1"/>
    <w:multiLevelType w:val="hybridMultilevel"/>
    <w:tmpl w:val="73A640E8"/>
    <w:lvl w:ilvl="0" w:tplc="8806CE4C">
      <w:start w:val="1"/>
      <w:numFmt w:val="bullet"/>
      <w:lvlText w:val=""/>
      <w:lvlJc w:val="left"/>
    </w:lvl>
    <w:lvl w:ilvl="1" w:tplc="E3442F06">
      <w:start w:val="15"/>
      <w:numFmt w:val="lowerLetter"/>
      <w:lvlText w:val="%2"/>
      <w:lvlJc w:val="left"/>
    </w:lvl>
    <w:lvl w:ilvl="2" w:tplc="6FA696DC">
      <w:numFmt w:val="decimal"/>
      <w:lvlText w:val=""/>
      <w:lvlJc w:val="left"/>
    </w:lvl>
    <w:lvl w:ilvl="3" w:tplc="018EFEF8">
      <w:numFmt w:val="decimal"/>
      <w:lvlText w:val=""/>
      <w:lvlJc w:val="left"/>
    </w:lvl>
    <w:lvl w:ilvl="4" w:tplc="0DC20C02">
      <w:numFmt w:val="decimal"/>
      <w:lvlText w:val=""/>
      <w:lvlJc w:val="left"/>
    </w:lvl>
    <w:lvl w:ilvl="5" w:tplc="E8C671C8">
      <w:numFmt w:val="decimal"/>
      <w:lvlText w:val=""/>
      <w:lvlJc w:val="left"/>
    </w:lvl>
    <w:lvl w:ilvl="6" w:tplc="9668BF7A">
      <w:numFmt w:val="decimal"/>
      <w:lvlText w:val=""/>
      <w:lvlJc w:val="left"/>
    </w:lvl>
    <w:lvl w:ilvl="7" w:tplc="40D8F400">
      <w:numFmt w:val="decimal"/>
      <w:lvlText w:val=""/>
      <w:lvlJc w:val="left"/>
    </w:lvl>
    <w:lvl w:ilvl="8" w:tplc="419698D4">
      <w:numFmt w:val="decimal"/>
      <w:lvlText w:val=""/>
      <w:lvlJc w:val="left"/>
    </w:lvl>
  </w:abstractNum>
  <w:abstractNum w:abstractNumId="1188" w15:restartNumberingAfterBreak="0">
    <w:nsid w:val="00005712"/>
    <w:multiLevelType w:val="hybridMultilevel"/>
    <w:tmpl w:val="83DE648A"/>
    <w:lvl w:ilvl="0" w:tplc="79BA6BE2">
      <w:start w:val="3"/>
      <w:numFmt w:val="upperLetter"/>
      <w:lvlText w:val="%1:"/>
      <w:lvlJc w:val="left"/>
    </w:lvl>
    <w:lvl w:ilvl="1" w:tplc="1C0AFF3A">
      <w:numFmt w:val="decimal"/>
      <w:lvlText w:val=""/>
      <w:lvlJc w:val="left"/>
    </w:lvl>
    <w:lvl w:ilvl="2" w:tplc="DA7A0A7C">
      <w:numFmt w:val="decimal"/>
      <w:lvlText w:val=""/>
      <w:lvlJc w:val="left"/>
    </w:lvl>
    <w:lvl w:ilvl="3" w:tplc="A3581958">
      <w:numFmt w:val="decimal"/>
      <w:lvlText w:val=""/>
      <w:lvlJc w:val="left"/>
    </w:lvl>
    <w:lvl w:ilvl="4" w:tplc="A8287B3C">
      <w:numFmt w:val="decimal"/>
      <w:lvlText w:val=""/>
      <w:lvlJc w:val="left"/>
    </w:lvl>
    <w:lvl w:ilvl="5" w:tplc="41B055F2">
      <w:numFmt w:val="decimal"/>
      <w:lvlText w:val=""/>
      <w:lvlJc w:val="left"/>
    </w:lvl>
    <w:lvl w:ilvl="6" w:tplc="9A6835EC">
      <w:numFmt w:val="decimal"/>
      <w:lvlText w:val=""/>
      <w:lvlJc w:val="left"/>
    </w:lvl>
    <w:lvl w:ilvl="7" w:tplc="F6501C88">
      <w:numFmt w:val="decimal"/>
      <w:lvlText w:val=""/>
      <w:lvlJc w:val="left"/>
    </w:lvl>
    <w:lvl w:ilvl="8" w:tplc="F09888E4">
      <w:numFmt w:val="decimal"/>
      <w:lvlText w:val=""/>
      <w:lvlJc w:val="left"/>
    </w:lvl>
  </w:abstractNum>
  <w:abstractNum w:abstractNumId="1189" w15:restartNumberingAfterBreak="0">
    <w:nsid w:val="00005723"/>
    <w:multiLevelType w:val="hybridMultilevel"/>
    <w:tmpl w:val="8AF68278"/>
    <w:lvl w:ilvl="0" w:tplc="CCC8AC1A">
      <w:start w:val="15"/>
      <w:numFmt w:val="lowerLetter"/>
      <w:lvlText w:val="%1"/>
      <w:lvlJc w:val="left"/>
    </w:lvl>
    <w:lvl w:ilvl="1" w:tplc="FF6EBE7C">
      <w:numFmt w:val="decimal"/>
      <w:lvlText w:val=""/>
      <w:lvlJc w:val="left"/>
    </w:lvl>
    <w:lvl w:ilvl="2" w:tplc="35624F2C">
      <w:numFmt w:val="decimal"/>
      <w:lvlText w:val=""/>
      <w:lvlJc w:val="left"/>
    </w:lvl>
    <w:lvl w:ilvl="3" w:tplc="A2449416">
      <w:numFmt w:val="decimal"/>
      <w:lvlText w:val=""/>
      <w:lvlJc w:val="left"/>
    </w:lvl>
    <w:lvl w:ilvl="4" w:tplc="B4584876">
      <w:numFmt w:val="decimal"/>
      <w:lvlText w:val=""/>
      <w:lvlJc w:val="left"/>
    </w:lvl>
    <w:lvl w:ilvl="5" w:tplc="6EAE7038">
      <w:numFmt w:val="decimal"/>
      <w:lvlText w:val=""/>
      <w:lvlJc w:val="left"/>
    </w:lvl>
    <w:lvl w:ilvl="6" w:tplc="9654AE5A">
      <w:numFmt w:val="decimal"/>
      <w:lvlText w:val=""/>
      <w:lvlJc w:val="left"/>
    </w:lvl>
    <w:lvl w:ilvl="7" w:tplc="3790F806">
      <w:numFmt w:val="decimal"/>
      <w:lvlText w:val=""/>
      <w:lvlJc w:val="left"/>
    </w:lvl>
    <w:lvl w:ilvl="8" w:tplc="80325D1C">
      <w:numFmt w:val="decimal"/>
      <w:lvlText w:val=""/>
      <w:lvlJc w:val="left"/>
    </w:lvl>
  </w:abstractNum>
  <w:abstractNum w:abstractNumId="1190" w15:restartNumberingAfterBreak="0">
    <w:nsid w:val="00005728"/>
    <w:multiLevelType w:val="hybridMultilevel"/>
    <w:tmpl w:val="269EDF52"/>
    <w:lvl w:ilvl="0" w:tplc="D5E65450">
      <w:start w:val="1"/>
      <w:numFmt w:val="bullet"/>
      <w:lvlText w:val=""/>
      <w:lvlJc w:val="left"/>
    </w:lvl>
    <w:lvl w:ilvl="1" w:tplc="E4E003DA">
      <w:numFmt w:val="decimal"/>
      <w:lvlText w:val=""/>
      <w:lvlJc w:val="left"/>
    </w:lvl>
    <w:lvl w:ilvl="2" w:tplc="2F3EDCD6">
      <w:numFmt w:val="decimal"/>
      <w:lvlText w:val=""/>
      <w:lvlJc w:val="left"/>
    </w:lvl>
    <w:lvl w:ilvl="3" w:tplc="83B08B5A">
      <w:numFmt w:val="decimal"/>
      <w:lvlText w:val=""/>
      <w:lvlJc w:val="left"/>
    </w:lvl>
    <w:lvl w:ilvl="4" w:tplc="8D66F858">
      <w:numFmt w:val="decimal"/>
      <w:lvlText w:val=""/>
      <w:lvlJc w:val="left"/>
    </w:lvl>
    <w:lvl w:ilvl="5" w:tplc="CAB06080">
      <w:numFmt w:val="decimal"/>
      <w:lvlText w:val=""/>
      <w:lvlJc w:val="left"/>
    </w:lvl>
    <w:lvl w:ilvl="6" w:tplc="A8788CC4">
      <w:numFmt w:val="decimal"/>
      <w:lvlText w:val=""/>
      <w:lvlJc w:val="left"/>
    </w:lvl>
    <w:lvl w:ilvl="7" w:tplc="BBCAC4EE">
      <w:numFmt w:val="decimal"/>
      <w:lvlText w:val=""/>
      <w:lvlJc w:val="left"/>
    </w:lvl>
    <w:lvl w:ilvl="8" w:tplc="795AF454">
      <w:numFmt w:val="decimal"/>
      <w:lvlText w:val=""/>
      <w:lvlJc w:val="left"/>
    </w:lvl>
  </w:abstractNum>
  <w:abstractNum w:abstractNumId="1191" w15:restartNumberingAfterBreak="0">
    <w:nsid w:val="0000574C"/>
    <w:multiLevelType w:val="hybridMultilevel"/>
    <w:tmpl w:val="F91415CE"/>
    <w:lvl w:ilvl="0" w:tplc="E764992C">
      <w:start w:val="1"/>
      <w:numFmt w:val="bullet"/>
      <w:lvlText w:val=""/>
      <w:lvlJc w:val="left"/>
    </w:lvl>
    <w:lvl w:ilvl="1" w:tplc="9ED4C908">
      <w:numFmt w:val="decimal"/>
      <w:lvlText w:val=""/>
      <w:lvlJc w:val="left"/>
    </w:lvl>
    <w:lvl w:ilvl="2" w:tplc="E7E8348C">
      <w:numFmt w:val="decimal"/>
      <w:lvlText w:val=""/>
      <w:lvlJc w:val="left"/>
    </w:lvl>
    <w:lvl w:ilvl="3" w:tplc="583EC28E">
      <w:numFmt w:val="decimal"/>
      <w:lvlText w:val=""/>
      <w:lvlJc w:val="left"/>
    </w:lvl>
    <w:lvl w:ilvl="4" w:tplc="521094CA">
      <w:numFmt w:val="decimal"/>
      <w:lvlText w:val=""/>
      <w:lvlJc w:val="left"/>
    </w:lvl>
    <w:lvl w:ilvl="5" w:tplc="B2224052">
      <w:numFmt w:val="decimal"/>
      <w:lvlText w:val=""/>
      <w:lvlJc w:val="left"/>
    </w:lvl>
    <w:lvl w:ilvl="6" w:tplc="0DC0B91A">
      <w:numFmt w:val="decimal"/>
      <w:lvlText w:val=""/>
      <w:lvlJc w:val="left"/>
    </w:lvl>
    <w:lvl w:ilvl="7" w:tplc="9D183D6C">
      <w:numFmt w:val="decimal"/>
      <w:lvlText w:val=""/>
      <w:lvlJc w:val="left"/>
    </w:lvl>
    <w:lvl w:ilvl="8" w:tplc="B69E625C">
      <w:numFmt w:val="decimal"/>
      <w:lvlText w:val=""/>
      <w:lvlJc w:val="left"/>
    </w:lvl>
  </w:abstractNum>
  <w:abstractNum w:abstractNumId="1192" w15:restartNumberingAfterBreak="0">
    <w:nsid w:val="0000575B"/>
    <w:multiLevelType w:val="hybridMultilevel"/>
    <w:tmpl w:val="5B789012"/>
    <w:lvl w:ilvl="0" w:tplc="9DAC3D68">
      <w:start w:val="1"/>
      <w:numFmt w:val="upperLetter"/>
      <w:lvlText w:val="%1:"/>
      <w:lvlJc w:val="left"/>
    </w:lvl>
    <w:lvl w:ilvl="1" w:tplc="3ABE120A">
      <w:numFmt w:val="decimal"/>
      <w:lvlText w:val=""/>
      <w:lvlJc w:val="left"/>
    </w:lvl>
    <w:lvl w:ilvl="2" w:tplc="7E72637E">
      <w:numFmt w:val="decimal"/>
      <w:lvlText w:val=""/>
      <w:lvlJc w:val="left"/>
    </w:lvl>
    <w:lvl w:ilvl="3" w:tplc="4E7EBF68">
      <w:numFmt w:val="decimal"/>
      <w:lvlText w:val=""/>
      <w:lvlJc w:val="left"/>
    </w:lvl>
    <w:lvl w:ilvl="4" w:tplc="98464BCC">
      <w:numFmt w:val="decimal"/>
      <w:lvlText w:val=""/>
      <w:lvlJc w:val="left"/>
    </w:lvl>
    <w:lvl w:ilvl="5" w:tplc="4BE867A8">
      <w:numFmt w:val="decimal"/>
      <w:lvlText w:val=""/>
      <w:lvlJc w:val="left"/>
    </w:lvl>
    <w:lvl w:ilvl="6" w:tplc="0936A31A">
      <w:numFmt w:val="decimal"/>
      <w:lvlText w:val=""/>
      <w:lvlJc w:val="left"/>
    </w:lvl>
    <w:lvl w:ilvl="7" w:tplc="97066376">
      <w:numFmt w:val="decimal"/>
      <w:lvlText w:val=""/>
      <w:lvlJc w:val="left"/>
    </w:lvl>
    <w:lvl w:ilvl="8" w:tplc="386E6442">
      <w:numFmt w:val="decimal"/>
      <w:lvlText w:val=""/>
      <w:lvlJc w:val="left"/>
    </w:lvl>
  </w:abstractNum>
  <w:abstractNum w:abstractNumId="1193" w15:restartNumberingAfterBreak="0">
    <w:nsid w:val="00005795"/>
    <w:multiLevelType w:val="hybridMultilevel"/>
    <w:tmpl w:val="EA74E202"/>
    <w:lvl w:ilvl="0" w:tplc="EE6C5110">
      <w:start w:val="1"/>
      <w:numFmt w:val="bullet"/>
      <w:lvlText w:val=""/>
      <w:lvlJc w:val="left"/>
    </w:lvl>
    <w:lvl w:ilvl="1" w:tplc="4F781E6C">
      <w:start w:val="15"/>
      <w:numFmt w:val="lowerLetter"/>
      <w:lvlText w:val="%2"/>
      <w:lvlJc w:val="left"/>
    </w:lvl>
    <w:lvl w:ilvl="2" w:tplc="9FC2685A">
      <w:numFmt w:val="decimal"/>
      <w:lvlText w:val=""/>
      <w:lvlJc w:val="left"/>
    </w:lvl>
    <w:lvl w:ilvl="3" w:tplc="9B0CB690">
      <w:numFmt w:val="decimal"/>
      <w:lvlText w:val=""/>
      <w:lvlJc w:val="left"/>
    </w:lvl>
    <w:lvl w:ilvl="4" w:tplc="42ECCEC4">
      <w:numFmt w:val="decimal"/>
      <w:lvlText w:val=""/>
      <w:lvlJc w:val="left"/>
    </w:lvl>
    <w:lvl w:ilvl="5" w:tplc="B7BE8BA4">
      <w:numFmt w:val="decimal"/>
      <w:lvlText w:val=""/>
      <w:lvlJc w:val="left"/>
    </w:lvl>
    <w:lvl w:ilvl="6" w:tplc="BE205250">
      <w:numFmt w:val="decimal"/>
      <w:lvlText w:val=""/>
      <w:lvlJc w:val="left"/>
    </w:lvl>
    <w:lvl w:ilvl="7" w:tplc="4D841222">
      <w:numFmt w:val="decimal"/>
      <w:lvlText w:val=""/>
      <w:lvlJc w:val="left"/>
    </w:lvl>
    <w:lvl w:ilvl="8" w:tplc="1CE0FEE4">
      <w:numFmt w:val="decimal"/>
      <w:lvlText w:val=""/>
      <w:lvlJc w:val="left"/>
    </w:lvl>
  </w:abstractNum>
  <w:abstractNum w:abstractNumId="1194" w15:restartNumberingAfterBreak="0">
    <w:nsid w:val="000057DE"/>
    <w:multiLevelType w:val="hybridMultilevel"/>
    <w:tmpl w:val="9F74B356"/>
    <w:lvl w:ilvl="0" w:tplc="6EF657CC">
      <w:start w:val="1"/>
      <w:numFmt w:val="bullet"/>
      <w:lvlText w:val=""/>
      <w:lvlJc w:val="left"/>
    </w:lvl>
    <w:lvl w:ilvl="1" w:tplc="C5C8FE62">
      <w:numFmt w:val="decimal"/>
      <w:lvlText w:val=""/>
      <w:lvlJc w:val="left"/>
    </w:lvl>
    <w:lvl w:ilvl="2" w:tplc="87763A66">
      <w:numFmt w:val="decimal"/>
      <w:lvlText w:val=""/>
      <w:lvlJc w:val="left"/>
    </w:lvl>
    <w:lvl w:ilvl="3" w:tplc="CA9EA660">
      <w:numFmt w:val="decimal"/>
      <w:lvlText w:val=""/>
      <w:lvlJc w:val="left"/>
    </w:lvl>
    <w:lvl w:ilvl="4" w:tplc="292E4EF4">
      <w:numFmt w:val="decimal"/>
      <w:lvlText w:val=""/>
      <w:lvlJc w:val="left"/>
    </w:lvl>
    <w:lvl w:ilvl="5" w:tplc="4C8C2964">
      <w:numFmt w:val="decimal"/>
      <w:lvlText w:val=""/>
      <w:lvlJc w:val="left"/>
    </w:lvl>
    <w:lvl w:ilvl="6" w:tplc="5448BD48">
      <w:numFmt w:val="decimal"/>
      <w:lvlText w:val=""/>
      <w:lvlJc w:val="left"/>
    </w:lvl>
    <w:lvl w:ilvl="7" w:tplc="F0686CD8">
      <w:numFmt w:val="decimal"/>
      <w:lvlText w:val=""/>
      <w:lvlJc w:val="left"/>
    </w:lvl>
    <w:lvl w:ilvl="8" w:tplc="FB523400">
      <w:numFmt w:val="decimal"/>
      <w:lvlText w:val=""/>
      <w:lvlJc w:val="left"/>
    </w:lvl>
  </w:abstractNum>
  <w:abstractNum w:abstractNumId="1195" w15:restartNumberingAfterBreak="0">
    <w:nsid w:val="000057EF"/>
    <w:multiLevelType w:val="hybridMultilevel"/>
    <w:tmpl w:val="94284186"/>
    <w:lvl w:ilvl="0" w:tplc="03D212C0">
      <w:start w:val="1"/>
      <w:numFmt w:val="bullet"/>
      <w:lvlText w:val=""/>
      <w:lvlJc w:val="left"/>
    </w:lvl>
    <w:lvl w:ilvl="1" w:tplc="B7BE8506">
      <w:numFmt w:val="decimal"/>
      <w:lvlText w:val=""/>
      <w:lvlJc w:val="left"/>
    </w:lvl>
    <w:lvl w:ilvl="2" w:tplc="99863A1E">
      <w:numFmt w:val="decimal"/>
      <w:lvlText w:val=""/>
      <w:lvlJc w:val="left"/>
    </w:lvl>
    <w:lvl w:ilvl="3" w:tplc="02027490">
      <w:numFmt w:val="decimal"/>
      <w:lvlText w:val=""/>
      <w:lvlJc w:val="left"/>
    </w:lvl>
    <w:lvl w:ilvl="4" w:tplc="47E489DC">
      <w:numFmt w:val="decimal"/>
      <w:lvlText w:val=""/>
      <w:lvlJc w:val="left"/>
    </w:lvl>
    <w:lvl w:ilvl="5" w:tplc="2A4853C2">
      <w:numFmt w:val="decimal"/>
      <w:lvlText w:val=""/>
      <w:lvlJc w:val="left"/>
    </w:lvl>
    <w:lvl w:ilvl="6" w:tplc="8CAC23AE">
      <w:numFmt w:val="decimal"/>
      <w:lvlText w:val=""/>
      <w:lvlJc w:val="left"/>
    </w:lvl>
    <w:lvl w:ilvl="7" w:tplc="0F0A7690">
      <w:numFmt w:val="decimal"/>
      <w:lvlText w:val=""/>
      <w:lvlJc w:val="left"/>
    </w:lvl>
    <w:lvl w:ilvl="8" w:tplc="F40ABD2C">
      <w:numFmt w:val="decimal"/>
      <w:lvlText w:val=""/>
      <w:lvlJc w:val="left"/>
    </w:lvl>
  </w:abstractNum>
  <w:abstractNum w:abstractNumId="1196" w15:restartNumberingAfterBreak="0">
    <w:nsid w:val="00005802"/>
    <w:multiLevelType w:val="hybridMultilevel"/>
    <w:tmpl w:val="A8900940"/>
    <w:lvl w:ilvl="0" w:tplc="41A84FBA">
      <w:start w:val="3"/>
      <w:numFmt w:val="upperLetter"/>
      <w:lvlText w:val="%1:"/>
      <w:lvlJc w:val="left"/>
    </w:lvl>
    <w:lvl w:ilvl="1" w:tplc="05B68A8C">
      <w:numFmt w:val="decimal"/>
      <w:lvlText w:val=""/>
      <w:lvlJc w:val="left"/>
    </w:lvl>
    <w:lvl w:ilvl="2" w:tplc="8558108A">
      <w:numFmt w:val="decimal"/>
      <w:lvlText w:val=""/>
      <w:lvlJc w:val="left"/>
    </w:lvl>
    <w:lvl w:ilvl="3" w:tplc="BD88AE3A">
      <w:numFmt w:val="decimal"/>
      <w:lvlText w:val=""/>
      <w:lvlJc w:val="left"/>
    </w:lvl>
    <w:lvl w:ilvl="4" w:tplc="8D30F422">
      <w:numFmt w:val="decimal"/>
      <w:lvlText w:val=""/>
      <w:lvlJc w:val="left"/>
    </w:lvl>
    <w:lvl w:ilvl="5" w:tplc="5EBCBA6C">
      <w:numFmt w:val="decimal"/>
      <w:lvlText w:val=""/>
      <w:lvlJc w:val="left"/>
    </w:lvl>
    <w:lvl w:ilvl="6" w:tplc="3FA87AE8">
      <w:numFmt w:val="decimal"/>
      <w:lvlText w:val=""/>
      <w:lvlJc w:val="left"/>
    </w:lvl>
    <w:lvl w:ilvl="7" w:tplc="86D651DC">
      <w:numFmt w:val="decimal"/>
      <w:lvlText w:val=""/>
      <w:lvlJc w:val="left"/>
    </w:lvl>
    <w:lvl w:ilvl="8" w:tplc="FC84F534">
      <w:numFmt w:val="decimal"/>
      <w:lvlText w:val=""/>
      <w:lvlJc w:val="left"/>
    </w:lvl>
  </w:abstractNum>
  <w:abstractNum w:abstractNumId="1197" w15:restartNumberingAfterBreak="0">
    <w:nsid w:val="00005826"/>
    <w:multiLevelType w:val="hybridMultilevel"/>
    <w:tmpl w:val="5528788A"/>
    <w:lvl w:ilvl="0" w:tplc="AB02083C">
      <w:start w:val="1"/>
      <w:numFmt w:val="bullet"/>
      <w:lvlText w:val=""/>
      <w:lvlJc w:val="left"/>
    </w:lvl>
    <w:lvl w:ilvl="1" w:tplc="575E11B6">
      <w:numFmt w:val="decimal"/>
      <w:lvlText w:val=""/>
      <w:lvlJc w:val="left"/>
    </w:lvl>
    <w:lvl w:ilvl="2" w:tplc="B34A9EE8">
      <w:numFmt w:val="decimal"/>
      <w:lvlText w:val=""/>
      <w:lvlJc w:val="left"/>
    </w:lvl>
    <w:lvl w:ilvl="3" w:tplc="DC9C0136">
      <w:numFmt w:val="decimal"/>
      <w:lvlText w:val=""/>
      <w:lvlJc w:val="left"/>
    </w:lvl>
    <w:lvl w:ilvl="4" w:tplc="F4E6B638">
      <w:numFmt w:val="decimal"/>
      <w:lvlText w:val=""/>
      <w:lvlJc w:val="left"/>
    </w:lvl>
    <w:lvl w:ilvl="5" w:tplc="0716339E">
      <w:numFmt w:val="decimal"/>
      <w:lvlText w:val=""/>
      <w:lvlJc w:val="left"/>
    </w:lvl>
    <w:lvl w:ilvl="6" w:tplc="8772B2DC">
      <w:numFmt w:val="decimal"/>
      <w:lvlText w:val=""/>
      <w:lvlJc w:val="left"/>
    </w:lvl>
    <w:lvl w:ilvl="7" w:tplc="22A8E6E2">
      <w:numFmt w:val="decimal"/>
      <w:lvlText w:val=""/>
      <w:lvlJc w:val="left"/>
    </w:lvl>
    <w:lvl w:ilvl="8" w:tplc="015C798A">
      <w:numFmt w:val="decimal"/>
      <w:lvlText w:val=""/>
      <w:lvlJc w:val="left"/>
    </w:lvl>
  </w:abstractNum>
  <w:abstractNum w:abstractNumId="1198" w15:restartNumberingAfterBreak="0">
    <w:nsid w:val="0000582A"/>
    <w:multiLevelType w:val="hybridMultilevel"/>
    <w:tmpl w:val="6894909A"/>
    <w:lvl w:ilvl="0" w:tplc="F7DC3730">
      <w:start w:val="1"/>
      <w:numFmt w:val="bullet"/>
      <w:lvlText w:val=""/>
      <w:lvlJc w:val="left"/>
    </w:lvl>
    <w:lvl w:ilvl="1" w:tplc="7402EADE">
      <w:start w:val="1"/>
      <w:numFmt w:val="upperLetter"/>
      <w:lvlText w:val="%2:"/>
      <w:lvlJc w:val="left"/>
    </w:lvl>
    <w:lvl w:ilvl="2" w:tplc="F0547E9E">
      <w:numFmt w:val="decimal"/>
      <w:lvlText w:val=""/>
      <w:lvlJc w:val="left"/>
    </w:lvl>
    <w:lvl w:ilvl="3" w:tplc="E7F09698">
      <w:numFmt w:val="decimal"/>
      <w:lvlText w:val=""/>
      <w:lvlJc w:val="left"/>
    </w:lvl>
    <w:lvl w:ilvl="4" w:tplc="D100A146">
      <w:numFmt w:val="decimal"/>
      <w:lvlText w:val=""/>
      <w:lvlJc w:val="left"/>
    </w:lvl>
    <w:lvl w:ilvl="5" w:tplc="6CAA3D3C">
      <w:numFmt w:val="decimal"/>
      <w:lvlText w:val=""/>
      <w:lvlJc w:val="left"/>
    </w:lvl>
    <w:lvl w:ilvl="6" w:tplc="86CE15A0">
      <w:numFmt w:val="decimal"/>
      <w:lvlText w:val=""/>
      <w:lvlJc w:val="left"/>
    </w:lvl>
    <w:lvl w:ilvl="7" w:tplc="1F00C9F0">
      <w:numFmt w:val="decimal"/>
      <w:lvlText w:val=""/>
      <w:lvlJc w:val="left"/>
    </w:lvl>
    <w:lvl w:ilvl="8" w:tplc="B96046D6">
      <w:numFmt w:val="decimal"/>
      <w:lvlText w:val=""/>
      <w:lvlJc w:val="left"/>
    </w:lvl>
  </w:abstractNum>
  <w:abstractNum w:abstractNumId="1199" w15:restartNumberingAfterBreak="0">
    <w:nsid w:val="0000583A"/>
    <w:multiLevelType w:val="hybridMultilevel"/>
    <w:tmpl w:val="D94837EE"/>
    <w:lvl w:ilvl="0" w:tplc="33BAEDE8">
      <w:start w:val="1"/>
      <w:numFmt w:val="bullet"/>
      <w:lvlText w:val=""/>
      <w:lvlJc w:val="left"/>
    </w:lvl>
    <w:lvl w:ilvl="1" w:tplc="6DC6A59E">
      <w:start w:val="19"/>
      <w:numFmt w:val="upperLetter"/>
      <w:lvlText w:val="%2:"/>
      <w:lvlJc w:val="left"/>
    </w:lvl>
    <w:lvl w:ilvl="2" w:tplc="18BADB4A">
      <w:numFmt w:val="decimal"/>
      <w:lvlText w:val=""/>
      <w:lvlJc w:val="left"/>
    </w:lvl>
    <w:lvl w:ilvl="3" w:tplc="40D0FC8C">
      <w:numFmt w:val="decimal"/>
      <w:lvlText w:val=""/>
      <w:lvlJc w:val="left"/>
    </w:lvl>
    <w:lvl w:ilvl="4" w:tplc="430A6098">
      <w:numFmt w:val="decimal"/>
      <w:lvlText w:val=""/>
      <w:lvlJc w:val="left"/>
    </w:lvl>
    <w:lvl w:ilvl="5" w:tplc="1C403B98">
      <w:numFmt w:val="decimal"/>
      <w:lvlText w:val=""/>
      <w:lvlJc w:val="left"/>
    </w:lvl>
    <w:lvl w:ilvl="6" w:tplc="8796E4A4">
      <w:numFmt w:val="decimal"/>
      <w:lvlText w:val=""/>
      <w:lvlJc w:val="left"/>
    </w:lvl>
    <w:lvl w:ilvl="7" w:tplc="2AE4F400">
      <w:numFmt w:val="decimal"/>
      <w:lvlText w:val=""/>
      <w:lvlJc w:val="left"/>
    </w:lvl>
    <w:lvl w:ilvl="8" w:tplc="2A9ABDCC">
      <w:numFmt w:val="decimal"/>
      <w:lvlText w:val=""/>
      <w:lvlJc w:val="left"/>
    </w:lvl>
  </w:abstractNum>
  <w:abstractNum w:abstractNumId="1200" w15:restartNumberingAfterBreak="0">
    <w:nsid w:val="00005841"/>
    <w:multiLevelType w:val="hybridMultilevel"/>
    <w:tmpl w:val="DDE8CE38"/>
    <w:lvl w:ilvl="0" w:tplc="BE22C3E4">
      <w:start w:val="1"/>
      <w:numFmt w:val="bullet"/>
      <w:lvlText w:val=""/>
      <w:lvlJc w:val="left"/>
    </w:lvl>
    <w:lvl w:ilvl="1" w:tplc="AF7EE0A6">
      <w:numFmt w:val="decimal"/>
      <w:lvlText w:val=""/>
      <w:lvlJc w:val="left"/>
    </w:lvl>
    <w:lvl w:ilvl="2" w:tplc="D7E4F076">
      <w:numFmt w:val="decimal"/>
      <w:lvlText w:val=""/>
      <w:lvlJc w:val="left"/>
    </w:lvl>
    <w:lvl w:ilvl="3" w:tplc="768EB968">
      <w:numFmt w:val="decimal"/>
      <w:lvlText w:val=""/>
      <w:lvlJc w:val="left"/>
    </w:lvl>
    <w:lvl w:ilvl="4" w:tplc="683E952C">
      <w:numFmt w:val="decimal"/>
      <w:lvlText w:val=""/>
      <w:lvlJc w:val="left"/>
    </w:lvl>
    <w:lvl w:ilvl="5" w:tplc="567C2E56">
      <w:numFmt w:val="decimal"/>
      <w:lvlText w:val=""/>
      <w:lvlJc w:val="left"/>
    </w:lvl>
    <w:lvl w:ilvl="6" w:tplc="EA70750E">
      <w:numFmt w:val="decimal"/>
      <w:lvlText w:val=""/>
      <w:lvlJc w:val="left"/>
    </w:lvl>
    <w:lvl w:ilvl="7" w:tplc="2628229E">
      <w:numFmt w:val="decimal"/>
      <w:lvlText w:val=""/>
      <w:lvlJc w:val="left"/>
    </w:lvl>
    <w:lvl w:ilvl="8" w:tplc="66FE80D6">
      <w:numFmt w:val="decimal"/>
      <w:lvlText w:val=""/>
      <w:lvlJc w:val="left"/>
    </w:lvl>
  </w:abstractNum>
  <w:abstractNum w:abstractNumId="1201" w15:restartNumberingAfterBreak="0">
    <w:nsid w:val="00005845"/>
    <w:multiLevelType w:val="hybridMultilevel"/>
    <w:tmpl w:val="D80CEAE4"/>
    <w:lvl w:ilvl="0" w:tplc="EA28A1DC">
      <w:start w:val="1"/>
      <w:numFmt w:val="bullet"/>
      <w:lvlText w:val=""/>
      <w:lvlJc w:val="left"/>
    </w:lvl>
    <w:lvl w:ilvl="1" w:tplc="1A1C19D4">
      <w:numFmt w:val="decimal"/>
      <w:lvlText w:val=""/>
      <w:lvlJc w:val="left"/>
    </w:lvl>
    <w:lvl w:ilvl="2" w:tplc="4A18D43C">
      <w:numFmt w:val="decimal"/>
      <w:lvlText w:val=""/>
      <w:lvlJc w:val="left"/>
    </w:lvl>
    <w:lvl w:ilvl="3" w:tplc="A782AC22">
      <w:numFmt w:val="decimal"/>
      <w:lvlText w:val=""/>
      <w:lvlJc w:val="left"/>
    </w:lvl>
    <w:lvl w:ilvl="4" w:tplc="2A3A790C">
      <w:numFmt w:val="decimal"/>
      <w:lvlText w:val=""/>
      <w:lvlJc w:val="left"/>
    </w:lvl>
    <w:lvl w:ilvl="5" w:tplc="24AE7B92">
      <w:numFmt w:val="decimal"/>
      <w:lvlText w:val=""/>
      <w:lvlJc w:val="left"/>
    </w:lvl>
    <w:lvl w:ilvl="6" w:tplc="2F5659B8">
      <w:numFmt w:val="decimal"/>
      <w:lvlText w:val=""/>
      <w:lvlJc w:val="left"/>
    </w:lvl>
    <w:lvl w:ilvl="7" w:tplc="82D6B2BE">
      <w:numFmt w:val="decimal"/>
      <w:lvlText w:val=""/>
      <w:lvlJc w:val="left"/>
    </w:lvl>
    <w:lvl w:ilvl="8" w:tplc="A68CF160">
      <w:numFmt w:val="decimal"/>
      <w:lvlText w:val=""/>
      <w:lvlJc w:val="left"/>
    </w:lvl>
  </w:abstractNum>
  <w:abstractNum w:abstractNumId="1202" w15:restartNumberingAfterBreak="0">
    <w:nsid w:val="00005866"/>
    <w:multiLevelType w:val="hybridMultilevel"/>
    <w:tmpl w:val="8050DC46"/>
    <w:lvl w:ilvl="0" w:tplc="0EF4E9B4">
      <w:start w:val="4"/>
      <w:numFmt w:val="upperLetter"/>
      <w:lvlText w:val="%1:"/>
      <w:lvlJc w:val="left"/>
    </w:lvl>
    <w:lvl w:ilvl="1" w:tplc="25208F52">
      <w:numFmt w:val="decimal"/>
      <w:lvlText w:val=""/>
      <w:lvlJc w:val="left"/>
    </w:lvl>
    <w:lvl w:ilvl="2" w:tplc="A0BA7DB2">
      <w:numFmt w:val="decimal"/>
      <w:lvlText w:val=""/>
      <w:lvlJc w:val="left"/>
    </w:lvl>
    <w:lvl w:ilvl="3" w:tplc="81B44216">
      <w:numFmt w:val="decimal"/>
      <w:lvlText w:val=""/>
      <w:lvlJc w:val="left"/>
    </w:lvl>
    <w:lvl w:ilvl="4" w:tplc="C99C1202">
      <w:numFmt w:val="decimal"/>
      <w:lvlText w:val=""/>
      <w:lvlJc w:val="left"/>
    </w:lvl>
    <w:lvl w:ilvl="5" w:tplc="2034D7C0">
      <w:numFmt w:val="decimal"/>
      <w:lvlText w:val=""/>
      <w:lvlJc w:val="left"/>
    </w:lvl>
    <w:lvl w:ilvl="6" w:tplc="79A08FD6">
      <w:numFmt w:val="decimal"/>
      <w:lvlText w:val=""/>
      <w:lvlJc w:val="left"/>
    </w:lvl>
    <w:lvl w:ilvl="7" w:tplc="6772EA7A">
      <w:numFmt w:val="decimal"/>
      <w:lvlText w:val=""/>
      <w:lvlJc w:val="left"/>
    </w:lvl>
    <w:lvl w:ilvl="8" w:tplc="E8E07C46">
      <w:numFmt w:val="decimal"/>
      <w:lvlText w:val=""/>
      <w:lvlJc w:val="left"/>
    </w:lvl>
  </w:abstractNum>
  <w:abstractNum w:abstractNumId="1203" w15:restartNumberingAfterBreak="0">
    <w:nsid w:val="00005870"/>
    <w:multiLevelType w:val="hybridMultilevel"/>
    <w:tmpl w:val="369EAE90"/>
    <w:lvl w:ilvl="0" w:tplc="69927BEA">
      <w:start w:val="1"/>
      <w:numFmt w:val="upperLetter"/>
      <w:lvlText w:val="%1:"/>
      <w:lvlJc w:val="left"/>
    </w:lvl>
    <w:lvl w:ilvl="1" w:tplc="1EDE758E">
      <w:numFmt w:val="decimal"/>
      <w:lvlText w:val=""/>
      <w:lvlJc w:val="left"/>
    </w:lvl>
    <w:lvl w:ilvl="2" w:tplc="2ECE0A9A">
      <w:numFmt w:val="decimal"/>
      <w:lvlText w:val=""/>
      <w:lvlJc w:val="left"/>
    </w:lvl>
    <w:lvl w:ilvl="3" w:tplc="145C8C06">
      <w:numFmt w:val="decimal"/>
      <w:lvlText w:val=""/>
      <w:lvlJc w:val="left"/>
    </w:lvl>
    <w:lvl w:ilvl="4" w:tplc="5F8AC1A2">
      <w:numFmt w:val="decimal"/>
      <w:lvlText w:val=""/>
      <w:lvlJc w:val="left"/>
    </w:lvl>
    <w:lvl w:ilvl="5" w:tplc="01742878">
      <w:numFmt w:val="decimal"/>
      <w:lvlText w:val=""/>
      <w:lvlJc w:val="left"/>
    </w:lvl>
    <w:lvl w:ilvl="6" w:tplc="DE18C6BA">
      <w:numFmt w:val="decimal"/>
      <w:lvlText w:val=""/>
      <w:lvlJc w:val="left"/>
    </w:lvl>
    <w:lvl w:ilvl="7" w:tplc="5C20B894">
      <w:numFmt w:val="decimal"/>
      <w:lvlText w:val=""/>
      <w:lvlJc w:val="left"/>
    </w:lvl>
    <w:lvl w:ilvl="8" w:tplc="98B03892">
      <w:numFmt w:val="decimal"/>
      <w:lvlText w:val=""/>
      <w:lvlJc w:val="left"/>
    </w:lvl>
  </w:abstractNum>
  <w:abstractNum w:abstractNumId="1204" w15:restartNumberingAfterBreak="0">
    <w:nsid w:val="00005883"/>
    <w:multiLevelType w:val="hybridMultilevel"/>
    <w:tmpl w:val="A838E81E"/>
    <w:lvl w:ilvl="0" w:tplc="5EF2E1DA">
      <w:start w:val="4"/>
      <w:numFmt w:val="upperLetter"/>
      <w:lvlText w:val="%1:"/>
      <w:lvlJc w:val="left"/>
    </w:lvl>
    <w:lvl w:ilvl="1" w:tplc="043CE9A6">
      <w:numFmt w:val="decimal"/>
      <w:lvlText w:val=""/>
      <w:lvlJc w:val="left"/>
    </w:lvl>
    <w:lvl w:ilvl="2" w:tplc="2C5C4F8C">
      <w:numFmt w:val="decimal"/>
      <w:lvlText w:val=""/>
      <w:lvlJc w:val="left"/>
    </w:lvl>
    <w:lvl w:ilvl="3" w:tplc="307C8C98">
      <w:numFmt w:val="decimal"/>
      <w:lvlText w:val=""/>
      <w:lvlJc w:val="left"/>
    </w:lvl>
    <w:lvl w:ilvl="4" w:tplc="4ED0DB9C">
      <w:numFmt w:val="decimal"/>
      <w:lvlText w:val=""/>
      <w:lvlJc w:val="left"/>
    </w:lvl>
    <w:lvl w:ilvl="5" w:tplc="80BAE354">
      <w:numFmt w:val="decimal"/>
      <w:lvlText w:val=""/>
      <w:lvlJc w:val="left"/>
    </w:lvl>
    <w:lvl w:ilvl="6" w:tplc="9FF02196">
      <w:numFmt w:val="decimal"/>
      <w:lvlText w:val=""/>
      <w:lvlJc w:val="left"/>
    </w:lvl>
    <w:lvl w:ilvl="7" w:tplc="D73A806E">
      <w:numFmt w:val="decimal"/>
      <w:lvlText w:val=""/>
      <w:lvlJc w:val="left"/>
    </w:lvl>
    <w:lvl w:ilvl="8" w:tplc="5DAE3E2A">
      <w:numFmt w:val="decimal"/>
      <w:lvlText w:val=""/>
      <w:lvlJc w:val="left"/>
    </w:lvl>
  </w:abstractNum>
  <w:abstractNum w:abstractNumId="1205" w15:restartNumberingAfterBreak="0">
    <w:nsid w:val="0000588B"/>
    <w:multiLevelType w:val="hybridMultilevel"/>
    <w:tmpl w:val="2790164A"/>
    <w:lvl w:ilvl="0" w:tplc="9BEC2080">
      <w:start w:val="4"/>
      <w:numFmt w:val="upperLetter"/>
      <w:lvlText w:val="%1:"/>
      <w:lvlJc w:val="left"/>
    </w:lvl>
    <w:lvl w:ilvl="1" w:tplc="2DF6C4CA">
      <w:numFmt w:val="decimal"/>
      <w:lvlText w:val=""/>
      <w:lvlJc w:val="left"/>
    </w:lvl>
    <w:lvl w:ilvl="2" w:tplc="28D4D04C">
      <w:numFmt w:val="decimal"/>
      <w:lvlText w:val=""/>
      <w:lvlJc w:val="left"/>
    </w:lvl>
    <w:lvl w:ilvl="3" w:tplc="6A54B274">
      <w:numFmt w:val="decimal"/>
      <w:lvlText w:val=""/>
      <w:lvlJc w:val="left"/>
    </w:lvl>
    <w:lvl w:ilvl="4" w:tplc="B7F84BFE">
      <w:numFmt w:val="decimal"/>
      <w:lvlText w:val=""/>
      <w:lvlJc w:val="left"/>
    </w:lvl>
    <w:lvl w:ilvl="5" w:tplc="B94E7D30">
      <w:numFmt w:val="decimal"/>
      <w:lvlText w:val=""/>
      <w:lvlJc w:val="left"/>
    </w:lvl>
    <w:lvl w:ilvl="6" w:tplc="24C62156">
      <w:numFmt w:val="decimal"/>
      <w:lvlText w:val=""/>
      <w:lvlJc w:val="left"/>
    </w:lvl>
    <w:lvl w:ilvl="7" w:tplc="695C6226">
      <w:numFmt w:val="decimal"/>
      <w:lvlText w:val=""/>
      <w:lvlJc w:val="left"/>
    </w:lvl>
    <w:lvl w:ilvl="8" w:tplc="B5B67A50">
      <w:numFmt w:val="decimal"/>
      <w:lvlText w:val=""/>
      <w:lvlJc w:val="left"/>
    </w:lvl>
  </w:abstractNum>
  <w:abstractNum w:abstractNumId="1206" w15:restartNumberingAfterBreak="0">
    <w:nsid w:val="00005893"/>
    <w:multiLevelType w:val="hybridMultilevel"/>
    <w:tmpl w:val="CCE6159E"/>
    <w:lvl w:ilvl="0" w:tplc="C0FAD850">
      <w:start w:val="3"/>
      <w:numFmt w:val="upperLetter"/>
      <w:lvlText w:val="%1:"/>
      <w:lvlJc w:val="left"/>
    </w:lvl>
    <w:lvl w:ilvl="1" w:tplc="EF9CCCD8">
      <w:numFmt w:val="decimal"/>
      <w:lvlText w:val=""/>
      <w:lvlJc w:val="left"/>
    </w:lvl>
    <w:lvl w:ilvl="2" w:tplc="1564F9AA">
      <w:numFmt w:val="decimal"/>
      <w:lvlText w:val=""/>
      <w:lvlJc w:val="left"/>
    </w:lvl>
    <w:lvl w:ilvl="3" w:tplc="ADA646D4">
      <w:numFmt w:val="decimal"/>
      <w:lvlText w:val=""/>
      <w:lvlJc w:val="left"/>
    </w:lvl>
    <w:lvl w:ilvl="4" w:tplc="B192CB58">
      <w:numFmt w:val="decimal"/>
      <w:lvlText w:val=""/>
      <w:lvlJc w:val="left"/>
    </w:lvl>
    <w:lvl w:ilvl="5" w:tplc="87B23A2E">
      <w:numFmt w:val="decimal"/>
      <w:lvlText w:val=""/>
      <w:lvlJc w:val="left"/>
    </w:lvl>
    <w:lvl w:ilvl="6" w:tplc="5750F06A">
      <w:numFmt w:val="decimal"/>
      <w:lvlText w:val=""/>
      <w:lvlJc w:val="left"/>
    </w:lvl>
    <w:lvl w:ilvl="7" w:tplc="D2E8A360">
      <w:numFmt w:val="decimal"/>
      <w:lvlText w:val=""/>
      <w:lvlJc w:val="left"/>
    </w:lvl>
    <w:lvl w:ilvl="8" w:tplc="1F2E80A4">
      <w:numFmt w:val="decimal"/>
      <w:lvlText w:val=""/>
      <w:lvlJc w:val="left"/>
    </w:lvl>
  </w:abstractNum>
  <w:abstractNum w:abstractNumId="1207" w15:restartNumberingAfterBreak="0">
    <w:nsid w:val="000058A0"/>
    <w:multiLevelType w:val="hybridMultilevel"/>
    <w:tmpl w:val="43DE155E"/>
    <w:lvl w:ilvl="0" w:tplc="35B4BCB4">
      <w:start w:val="1"/>
      <w:numFmt w:val="bullet"/>
      <w:lvlText w:val=""/>
      <w:lvlJc w:val="left"/>
    </w:lvl>
    <w:lvl w:ilvl="1" w:tplc="D3286636">
      <w:numFmt w:val="decimal"/>
      <w:lvlText w:val=""/>
      <w:lvlJc w:val="left"/>
    </w:lvl>
    <w:lvl w:ilvl="2" w:tplc="A6AA5B9A">
      <w:numFmt w:val="decimal"/>
      <w:lvlText w:val=""/>
      <w:lvlJc w:val="left"/>
    </w:lvl>
    <w:lvl w:ilvl="3" w:tplc="8B5E18F8">
      <w:numFmt w:val="decimal"/>
      <w:lvlText w:val=""/>
      <w:lvlJc w:val="left"/>
    </w:lvl>
    <w:lvl w:ilvl="4" w:tplc="2026C018">
      <w:numFmt w:val="decimal"/>
      <w:lvlText w:val=""/>
      <w:lvlJc w:val="left"/>
    </w:lvl>
    <w:lvl w:ilvl="5" w:tplc="FB08EA1A">
      <w:numFmt w:val="decimal"/>
      <w:lvlText w:val=""/>
      <w:lvlJc w:val="left"/>
    </w:lvl>
    <w:lvl w:ilvl="6" w:tplc="ADC29D1A">
      <w:numFmt w:val="decimal"/>
      <w:lvlText w:val=""/>
      <w:lvlJc w:val="left"/>
    </w:lvl>
    <w:lvl w:ilvl="7" w:tplc="7F9861BC">
      <w:numFmt w:val="decimal"/>
      <w:lvlText w:val=""/>
      <w:lvlJc w:val="left"/>
    </w:lvl>
    <w:lvl w:ilvl="8" w:tplc="ED662608">
      <w:numFmt w:val="decimal"/>
      <w:lvlText w:val=""/>
      <w:lvlJc w:val="left"/>
    </w:lvl>
  </w:abstractNum>
  <w:abstractNum w:abstractNumId="1208" w15:restartNumberingAfterBreak="0">
    <w:nsid w:val="000058BC"/>
    <w:multiLevelType w:val="hybridMultilevel"/>
    <w:tmpl w:val="5D389AC2"/>
    <w:lvl w:ilvl="0" w:tplc="B3D2FF4E">
      <w:start w:val="1"/>
      <w:numFmt w:val="bullet"/>
      <w:lvlText w:val=""/>
      <w:lvlJc w:val="left"/>
    </w:lvl>
    <w:lvl w:ilvl="1" w:tplc="FAE0FCC2">
      <w:start w:val="15"/>
      <w:numFmt w:val="lowerLetter"/>
      <w:lvlText w:val="%2"/>
      <w:lvlJc w:val="left"/>
    </w:lvl>
    <w:lvl w:ilvl="2" w:tplc="6876ED3E">
      <w:numFmt w:val="decimal"/>
      <w:lvlText w:val=""/>
      <w:lvlJc w:val="left"/>
    </w:lvl>
    <w:lvl w:ilvl="3" w:tplc="23DCF768">
      <w:numFmt w:val="decimal"/>
      <w:lvlText w:val=""/>
      <w:lvlJc w:val="left"/>
    </w:lvl>
    <w:lvl w:ilvl="4" w:tplc="FED60C3A">
      <w:numFmt w:val="decimal"/>
      <w:lvlText w:val=""/>
      <w:lvlJc w:val="left"/>
    </w:lvl>
    <w:lvl w:ilvl="5" w:tplc="66B6CE4A">
      <w:numFmt w:val="decimal"/>
      <w:lvlText w:val=""/>
      <w:lvlJc w:val="left"/>
    </w:lvl>
    <w:lvl w:ilvl="6" w:tplc="9844EBB2">
      <w:numFmt w:val="decimal"/>
      <w:lvlText w:val=""/>
      <w:lvlJc w:val="left"/>
    </w:lvl>
    <w:lvl w:ilvl="7" w:tplc="8DD2367C">
      <w:numFmt w:val="decimal"/>
      <w:lvlText w:val=""/>
      <w:lvlJc w:val="left"/>
    </w:lvl>
    <w:lvl w:ilvl="8" w:tplc="A42CC676">
      <w:numFmt w:val="decimal"/>
      <w:lvlText w:val=""/>
      <w:lvlJc w:val="left"/>
    </w:lvl>
  </w:abstractNum>
  <w:abstractNum w:abstractNumId="1209" w15:restartNumberingAfterBreak="0">
    <w:nsid w:val="000058D4"/>
    <w:multiLevelType w:val="hybridMultilevel"/>
    <w:tmpl w:val="3E907B00"/>
    <w:lvl w:ilvl="0" w:tplc="0FC078AA">
      <w:start w:val="15"/>
      <w:numFmt w:val="lowerLetter"/>
      <w:lvlText w:val="%1"/>
      <w:lvlJc w:val="left"/>
    </w:lvl>
    <w:lvl w:ilvl="1" w:tplc="A2A8A452">
      <w:numFmt w:val="decimal"/>
      <w:lvlText w:val=""/>
      <w:lvlJc w:val="left"/>
    </w:lvl>
    <w:lvl w:ilvl="2" w:tplc="88CC9C84">
      <w:numFmt w:val="decimal"/>
      <w:lvlText w:val=""/>
      <w:lvlJc w:val="left"/>
    </w:lvl>
    <w:lvl w:ilvl="3" w:tplc="EDC09A7A">
      <w:numFmt w:val="decimal"/>
      <w:lvlText w:val=""/>
      <w:lvlJc w:val="left"/>
    </w:lvl>
    <w:lvl w:ilvl="4" w:tplc="C560826A">
      <w:numFmt w:val="decimal"/>
      <w:lvlText w:val=""/>
      <w:lvlJc w:val="left"/>
    </w:lvl>
    <w:lvl w:ilvl="5" w:tplc="AADAEEEA">
      <w:numFmt w:val="decimal"/>
      <w:lvlText w:val=""/>
      <w:lvlJc w:val="left"/>
    </w:lvl>
    <w:lvl w:ilvl="6" w:tplc="339C3D7E">
      <w:numFmt w:val="decimal"/>
      <w:lvlText w:val=""/>
      <w:lvlJc w:val="left"/>
    </w:lvl>
    <w:lvl w:ilvl="7" w:tplc="676E7976">
      <w:numFmt w:val="decimal"/>
      <w:lvlText w:val=""/>
      <w:lvlJc w:val="left"/>
    </w:lvl>
    <w:lvl w:ilvl="8" w:tplc="4340560E">
      <w:numFmt w:val="decimal"/>
      <w:lvlText w:val=""/>
      <w:lvlJc w:val="left"/>
    </w:lvl>
  </w:abstractNum>
  <w:abstractNum w:abstractNumId="1210" w15:restartNumberingAfterBreak="0">
    <w:nsid w:val="0000590B"/>
    <w:multiLevelType w:val="hybridMultilevel"/>
    <w:tmpl w:val="D91A7C3E"/>
    <w:lvl w:ilvl="0" w:tplc="CFB62890">
      <w:start w:val="15"/>
      <w:numFmt w:val="lowerLetter"/>
      <w:lvlText w:val="%1"/>
      <w:lvlJc w:val="left"/>
    </w:lvl>
    <w:lvl w:ilvl="1" w:tplc="66764978">
      <w:numFmt w:val="decimal"/>
      <w:lvlText w:val=""/>
      <w:lvlJc w:val="left"/>
    </w:lvl>
    <w:lvl w:ilvl="2" w:tplc="046867BC">
      <w:numFmt w:val="decimal"/>
      <w:lvlText w:val=""/>
      <w:lvlJc w:val="left"/>
    </w:lvl>
    <w:lvl w:ilvl="3" w:tplc="2C983640">
      <w:numFmt w:val="decimal"/>
      <w:lvlText w:val=""/>
      <w:lvlJc w:val="left"/>
    </w:lvl>
    <w:lvl w:ilvl="4" w:tplc="AAF4E08C">
      <w:numFmt w:val="decimal"/>
      <w:lvlText w:val=""/>
      <w:lvlJc w:val="left"/>
    </w:lvl>
    <w:lvl w:ilvl="5" w:tplc="D8AA8AB4">
      <w:numFmt w:val="decimal"/>
      <w:lvlText w:val=""/>
      <w:lvlJc w:val="left"/>
    </w:lvl>
    <w:lvl w:ilvl="6" w:tplc="7DEE8886">
      <w:numFmt w:val="decimal"/>
      <w:lvlText w:val=""/>
      <w:lvlJc w:val="left"/>
    </w:lvl>
    <w:lvl w:ilvl="7" w:tplc="EB2C8712">
      <w:numFmt w:val="decimal"/>
      <w:lvlText w:val=""/>
      <w:lvlJc w:val="left"/>
    </w:lvl>
    <w:lvl w:ilvl="8" w:tplc="485C7974">
      <w:numFmt w:val="decimal"/>
      <w:lvlText w:val=""/>
      <w:lvlJc w:val="left"/>
    </w:lvl>
  </w:abstractNum>
  <w:abstractNum w:abstractNumId="1211" w15:restartNumberingAfterBreak="0">
    <w:nsid w:val="00005920"/>
    <w:multiLevelType w:val="hybridMultilevel"/>
    <w:tmpl w:val="2AAAFFDA"/>
    <w:lvl w:ilvl="0" w:tplc="EFCC0972">
      <w:start w:val="1"/>
      <w:numFmt w:val="bullet"/>
      <w:lvlText w:val=""/>
      <w:lvlJc w:val="left"/>
    </w:lvl>
    <w:lvl w:ilvl="1" w:tplc="BBB6AC3A">
      <w:numFmt w:val="decimal"/>
      <w:lvlText w:val=""/>
      <w:lvlJc w:val="left"/>
    </w:lvl>
    <w:lvl w:ilvl="2" w:tplc="DFA07AA8">
      <w:numFmt w:val="decimal"/>
      <w:lvlText w:val=""/>
      <w:lvlJc w:val="left"/>
    </w:lvl>
    <w:lvl w:ilvl="3" w:tplc="0D666FEE">
      <w:numFmt w:val="decimal"/>
      <w:lvlText w:val=""/>
      <w:lvlJc w:val="left"/>
    </w:lvl>
    <w:lvl w:ilvl="4" w:tplc="851E2E18">
      <w:numFmt w:val="decimal"/>
      <w:lvlText w:val=""/>
      <w:lvlJc w:val="left"/>
    </w:lvl>
    <w:lvl w:ilvl="5" w:tplc="C1DED59E">
      <w:numFmt w:val="decimal"/>
      <w:lvlText w:val=""/>
      <w:lvlJc w:val="left"/>
    </w:lvl>
    <w:lvl w:ilvl="6" w:tplc="CE1816CA">
      <w:numFmt w:val="decimal"/>
      <w:lvlText w:val=""/>
      <w:lvlJc w:val="left"/>
    </w:lvl>
    <w:lvl w:ilvl="7" w:tplc="CB8C7226">
      <w:numFmt w:val="decimal"/>
      <w:lvlText w:val=""/>
      <w:lvlJc w:val="left"/>
    </w:lvl>
    <w:lvl w:ilvl="8" w:tplc="AE4C2026">
      <w:numFmt w:val="decimal"/>
      <w:lvlText w:val=""/>
      <w:lvlJc w:val="left"/>
    </w:lvl>
  </w:abstractNum>
  <w:abstractNum w:abstractNumId="1212" w15:restartNumberingAfterBreak="0">
    <w:nsid w:val="00005942"/>
    <w:multiLevelType w:val="hybridMultilevel"/>
    <w:tmpl w:val="8678175A"/>
    <w:lvl w:ilvl="0" w:tplc="19DED100">
      <w:start w:val="1"/>
      <w:numFmt w:val="bullet"/>
      <w:lvlText w:val=""/>
      <w:lvlJc w:val="left"/>
    </w:lvl>
    <w:lvl w:ilvl="1" w:tplc="9E64115E">
      <w:numFmt w:val="decimal"/>
      <w:lvlText w:val=""/>
      <w:lvlJc w:val="left"/>
    </w:lvl>
    <w:lvl w:ilvl="2" w:tplc="B952EF80">
      <w:numFmt w:val="decimal"/>
      <w:lvlText w:val=""/>
      <w:lvlJc w:val="left"/>
    </w:lvl>
    <w:lvl w:ilvl="3" w:tplc="86C00342">
      <w:numFmt w:val="decimal"/>
      <w:lvlText w:val=""/>
      <w:lvlJc w:val="left"/>
    </w:lvl>
    <w:lvl w:ilvl="4" w:tplc="7780FE96">
      <w:numFmt w:val="decimal"/>
      <w:lvlText w:val=""/>
      <w:lvlJc w:val="left"/>
    </w:lvl>
    <w:lvl w:ilvl="5" w:tplc="6814335A">
      <w:numFmt w:val="decimal"/>
      <w:lvlText w:val=""/>
      <w:lvlJc w:val="left"/>
    </w:lvl>
    <w:lvl w:ilvl="6" w:tplc="53F085EE">
      <w:numFmt w:val="decimal"/>
      <w:lvlText w:val=""/>
      <w:lvlJc w:val="left"/>
    </w:lvl>
    <w:lvl w:ilvl="7" w:tplc="8CEA4FE0">
      <w:numFmt w:val="decimal"/>
      <w:lvlText w:val=""/>
      <w:lvlJc w:val="left"/>
    </w:lvl>
    <w:lvl w:ilvl="8" w:tplc="D40A24BE">
      <w:numFmt w:val="decimal"/>
      <w:lvlText w:val=""/>
      <w:lvlJc w:val="left"/>
    </w:lvl>
  </w:abstractNum>
  <w:abstractNum w:abstractNumId="1213" w15:restartNumberingAfterBreak="0">
    <w:nsid w:val="0000594D"/>
    <w:multiLevelType w:val="hybridMultilevel"/>
    <w:tmpl w:val="E96A099E"/>
    <w:lvl w:ilvl="0" w:tplc="672678E8">
      <w:start w:val="1"/>
      <w:numFmt w:val="bullet"/>
      <w:lvlText w:val=""/>
      <w:lvlJc w:val="left"/>
    </w:lvl>
    <w:lvl w:ilvl="1" w:tplc="DF36B204">
      <w:numFmt w:val="decimal"/>
      <w:lvlText w:val=""/>
      <w:lvlJc w:val="left"/>
    </w:lvl>
    <w:lvl w:ilvl="2" w:tplc="B206202E">
      <w:numFmt w:val="decimal"/>
      <w:lvlText w:val=""/>
      <w:lvlJc w:val="left"/>
    </w:lvl>
    <w:lvl w:ilvl="3" w:tplc="E88E469E">
      <w:numFmt w:val="decimal"/>
      <w:lvlText w:val=""/>
      <w:lvlJc w:val="left"/>
    </w:lvl>
    <w:lvl w:ilvl="4" w:tplc="B226EEF4">
      <w:numFmt w:val="decimal"/>
      <w:lvlText w:val=""/>
      <w:lvlJc w:val="left"/>
    </w:lvl>
    <w:lvl w:ilvl="5" w:tplc="9B385D26">
      <w:numFmt w:val="decimal"/>
      <w:lvlText w:val=""/>
      <w:lvlJc w:val="left"/>
    </w:lvl>
    <w:lvl w:ilvl="6" w:tplc="148EF20E">
      <w:numFmt w:val="decimal"/>
      <w:lvlText w:val=""/>
      <w:lvlJc w:val="left"/>
    </w:lvl>
    <w:lvl w:ilvl="7" w:tplc="9F2E1218">
      <w:numFmt w:val="decimal"/>
      <w:lvlText w:val=""/>
      <w:lvlJc w:val="left"/>
    </w:lvl>
    <w:lvl w:ilvl="8" w:tplc="67AA3AF2">
      <w:numFmt w:val="decimal"/>
      <w:lvlText w:val=""/>
      <w:lvlJc w:val="left"/>
    </w:lvl>
  </w:abstractNum>
  <w:abstractNum w:abstractNumId="1214" w15:restartNumberingAfterBreak="0">
    <w:nsid w:val="00005965"/>
    <w:multiLevelType w:val="hybridMultilevel"/>
    <w:tmpl w:val="4A56527E"/>
    <w:lvl w:ilvl="0" w:tplc="34145F3E">
      <w:start w:val="1"/>
      <w:numFmt w:val="bullet"/>
      <w:lvlText w:val=""/>
      <w:lvlJc w:val="left"/>
    </w:lvl>
    <w:lvl w:ilvl="1" w:tplc="463AB044">
      <w:numFmt w:val="decimal"/>
      <w:lvlText w:val=""/>
      <w:lvlJc w:val="left"/>
    </w:lvl>
    <w:lvl w:ilvl="2" w:tplc="9FF4D572">
      <w:numFmt w:val="decimal"/>
      <w:lvlText w:val=""/>
      <w:lvlJc w:val="left"/>
    </w:lvl>
    <w:lvl w:ilvl="3" w:tplc="2C4CCCD8">
      <w:numFmt w:val="decimal"/>
      <w:lvlText w:val=""/>
      <w:lvlJc w:val="left"/>
    </w:lvl>
    <w:lvl w:ilvl="4" w:tplc="FCC22EB8">
      <w:numFmt w:val="decimal"/>
      <w:lvlText w:val=""/>
      <w:lvlJc w:val="left"/>
    </w:lvl>
    <w:lvl w:ilvl="5" w:tplc="9FD6419E">
      <w:numFmt w:val="decimal"/>
      <w:lvlText w:val=""/>
      <w:lvlJc w:val="left"/>
    </w:lvl>
    <w:lvl w:ilvl="6" w:tplc="A24828DE">
      <w:numFmt w:val="decimal"/>
      <w:lvlText w:val=""/>
      <w:lvlJc w:val="left"/>
    </w:lvl>
    <w:lvl w:ilvl="7" w:tplc="47144C00">
      <w:numFmt w:val="decimal"/>
      <w:lvlText w:val=""/>
      <w:lvlJc w:val="left"/>
    </w:lvl>
    <w:lvl w:ilvl="8" w:tplc="ED70789E">
      <w:numFmt w:val="decimal"/>
      <w:lvlText w:val=""/>
      <w:lvlJc w:val="left"/>
    </w:lvl>
  </w:abstractNum>
  <w:abstractNum w:abstractNumId="1215" w15:restartNumberingAfterBreak="0">
    <w:nsid w:val="0000596C"/>
    <w:multiLevelType w:val="hybridMultilevel"/>
    <w:tmpl w:val="9C4ECE78"/>
    <w:lvl w:ilvl="0" w:tplc="83828422">
      <w:start w:val="3"/>
      <w:numFmt w:val="upperLetter"/>
      <w:lvlText w:val="%1:"/>
      <w:lvlJc w:val="left"/>
    </w:lvl>
    <w:lvl w:ilvl="1" w:tplc="81424068">
      <w:numFmt w:val="decimal"/>
      <w:lvlText w:val=""/>
      <w:lvlJc w:val="left"/>
    </w:lvl>
    <w:lvl w:ilvl="2" w:tplc="36FE06FA">
      <w:numFmt w:val="decimal"/>
      <w:lvlText w:val=""/>
      <w:lvlJc w:val="left"/>
    </w:lvl>
    <w:lvl w:ilvl="3" w:tplc="FAEE0F5A">
      <w:numFmt w:val="decimal"/>
      <w:lvlText w:val=""/>
      <w:lvlJc w:val="left"/>
    </w:lvl>
    <w:lvl w:ilvl="4" w:tplc="4BFA1A8E">
      <w:numFmt w:val="decimal"/>
      <w:lvlText w:val=""/>
      <w:lvlJc w:val="left"/>
    </w:lvl>
    <w:lvl w:ilvl="5" w:tplc="1F9C0EFE">
      <w:numFmt w:val="decimal"/>
      <w:lvlText w:val=""/>
      <w:lvlJc w:val="left"/>
    </w:lvl>
    <w:lvl w:ilvl="6" w:tplc="A2366F94">
      <w:numFmt w:val="decimal"/>
      <w:lvlText w:val=""/>
      <w:lvlJc w:val="left"/>
    </w:lvl>
    <w:lvl w:ilvl="7" w:tplc="F6165BA8">
      <w:numFmt w:val="decimal"/>
      <w:lvlText w:val=""/>
      <w:lvlJc w:val="left"/>
    </w:lvl>
    <w:lvl w:ilvl="8" w:tplc="D8188832">
      <w:numFmt w:val="decimal"/>
      <w:lvlText w:val=""/>
      <w:lvlJc w:val="left"/>
    </w:lvl>
  </w:abstractNum>
  <w:abstractNum w:abstractNumId="1216" w15:restartNumberingAfterBreak="0">
    <w:nsid w:val="0000597C"/>
    <w:multiLevelType w:val="hybridMultilevel"/>
    <w:tmpl w:val="714843DC"/>
    <w:lvl w:ilvl="0" w:tplc="A8509832">
      <w:start w:val="1"/>
      <w:numFmt w:val="bullet"/>
      <w:lvlText w:val=""/>
      <w:lvlJc w:val="left"/>
    </w:lvl>
    <w:lvl w:ilvl="1" w:tplc="21E81474">
      <w:numFmt w:val="decimal"/>
      <w:lvlText w:val=""/>
      <w:lvlJc w:val="left"/>
    </w:lvl>
    <w:lvl w:ilvl="2" w:tplc="0486CA86">
      <w:numFmt w:val="decimal"/>
      <w:lvlText w:val=""/>
      <w:lvlJc w:val="left"/>
    </w:lvl>
    <w:lvl w:ilvl="3" w:tplc="0276A9AA">
      <w:numFmt w:val="decimal"/>
      <w:lvlText w:val=""/>
      <w:lvlJc w:val="left"/>
    </w:lvl>
    <w:lvl w:ilvl="4" w:tplc="729063C6">
      <w:numFmt w:val="decimal"/>
      <w:lvlText w:val=""/>
      <w:lvlJc w:val="left"/>
    </w:lvl>
    <w:lvl w:ilvl="5" w:tplc="0952D1C4">
      <w:numFmt w:val="decimal"/>
      <w:lvlText w:val=""/>
      <w:lvlJc w:val="left"/>
    </w:lvl>
    <w:lvl w:ilvl="6" w:tplc="046C08F0">
      <w:numFmt w:val="decimal"/>
      <w:lvlText w:val=""/>
      <w:lvlJc w:val="left"/>
    </w:lvl>
    <w:lvl w:ilvl="7" w:tplc="428C8956">
      <w:numFmt w:val="decimal"/>
      <w:lvlText w:val=""/>
      <w:lvlJc w:val="left"/>
    </w:lvl>
    <w:lvl w:ilvl="8" w:tplc="35B4AB2A">
      <w:numFmt w:val="decimal"/>
      <w:lvlText w:val=""/>
      <w:lvlJc w:val="left"/>
    </w:lvl>
  </w:abstractNum>
  <w:abstractNum w:abstractNumId="1217" w15:restartNumberingAfterBreak="0">
    <w:nsid w:val="00005980"/>
    <w:multiLevelType w:val="hybridMultilevel"/>
    <w:tmpl w:val="36C692D2"/>
    <w:lvl w:ilvl="0" w:tplc="0FA0E6DC">
      <w:start w:val="1"/>
      <w:numFmt w:val="bullet"/>
      <w:lvlText w:val=""/>
      <w:lvlJc w:val="left"/>
    </w:lvl>
    <w:lvl w:ilvl="1" w:tplc="2F4CFF6C">
      <w:numFmt w:val="decimal"/>
      <w:lvlText w:val=""/>
      <w:lvlJc w:val="left"/>
    </w:lvl>
    <w:lvl w:ilvl="2" w:tplc="6D5CD05A">
      <w:numFmt w:val="decimal"/>
      <w:lvlText w:val=""/>
      <w:lvlJc w:val="left"/>
    </w:lvl>
    <w:lvl w:ilvl="3" w:tplc="C062E500">
      <w:numFmt w:val="decimal"/>
      <w:lvlText w:val=""/>
      <w:lvlJc w:val="left"/>
    </w:lvl>
    <w:lvl w:ilvl="4" w:tplc="D58254B2">
      <w:numFmt w:val="decimal"/>
      <w:lvlText w:val=""/>
      <w:lvlJc w:val="left"/>
    </w:lvl>
    <w:lvl w:ilvl="5" w:tplc="9EB070FE">
      <w:numFmt w:val="decimal"/>
      <w:lvlText w:val=""/>
      <w:lvlJc w:val="left"/>
    </w:lvl>
    <w:lvl w:ilvl="6" w:tplc="6442CD48">
      <w:numFmt w:val="decimal"/>
      <w:lvlText w:val=""/>
      <w:lvlJc w:val="left"/>
    </w:lvl>
    <w:lvl w:ilvl="7" w:tplc="D700C618">
      <w:numFmt w:val="decimal"/>
      <w:lvlText w:val=""/>
      <w:lvlJc w:val="left"/>
    </w:lvl>
    <w:lvl w:ilvl="8" w:tplc="2752B946">
      <w:numFmt w:val="decimal"/>
      <w:lvlText w:val=""/>
      <w:lvlJc w:val="left"/>
    </w:lvl>
  </w:abstractNum>
  <w:abstractNum w:abstractNumId="1218" w15:restartNumberingAfterBreak="0">
    <w:nsid w:val="000059A7"/>
    <w:multiLevelType w:val="hybridMultilevel"/>
    <w:tmpl w:val="CC28D168"/>
    <w:lvl w:ilvl="0" w:tplc="22A2F5E0">
      <w:start w:val="1"/>
      <w:numFmt w:val="bullet"/>
      <w:lvlText w:val=""/>
      <w:lvlJc w:val="left"/>
    </w:lvl>
    <w:lvl w:ilvl="1" w:tplc="260AAB84">
      <w:start w:val="2"/>
      <w:numFmt w:val="upperLetter"/>
      <w:lvlText w:val="%2:"/>
      <w:lvlJc w:val="left"/>
    </w:lvl>
    <w:lvl w:ilvl="2" w:tplc="82986252">
      <w:numFmt w:val="decimal"/>
      <w:lvlText w:val=""/>
      <w:lvlJc w:val="left"/>
    </w:lvl>
    <w:lvl w:ilvl="3" w:tplc="40F8CEA4">
      <w:numFmt w:val="decimal"/>
      <w:lvlText w:val=""/>
      <w:lvlJc w:val="left"/>
    </w:lvl>
    <w:lvl w:ilvl="4" w:tplc="13DC3818">
      <w:numFmt w:val="decimal"/>
      <w:lvlText w:val=""/>
      <w:lvlJc w:val="left"/>
    </w:lvl>
    <w:lvl w:ilvl="5" w:tplc="5A6A0104">
      <w:numFmt w:val="decimal"/>
      <w:lvlText w:val=""/>
      <w:lvlJc w:val="left"/>
    </w:lvl>
    <w:lvl w:ilvl="6" w:tplc="693A2C22">
      <w:numFmt w:val="decimal"/>
      <w:lvlText w:val=""/>
      <w:lvlJc w:val="left"/>
    </w:lvl>
    <w:lvl w:ilvl="7" w:tplc="6C265228">
      <w:numFmt w:val="decimal"/>
      <w:lvlText w:val=""/>
      <w:lvlJc w:val="left"/>
    </w:lvl>
    <w:lvl w:ilvl="8" w:tplc="4E94DF0E">
      <w:numFmt w:val="decimal"/>
      <w:lvlText w:val=""/>
      <w:lvlJc w:val="left"/>
    </w:lvl>
  </w:abstractNum>
  <w:abstractNum w:abstractNumId="1219" w15:restartNumberingAfterBreak="0">
    <w:nsid w:val="000059AB"/>
    <w:multiLevelType w:val="hybridMultilevel"/>
    <w:tmpl w:val="A3BC093C"/>
    <w:lvl w:ilvl="0" w:tplc="931C4448">
      <w:start w:val="15"/>
      <w:numFmt w:val="lowerLetter"/>
      <w:lvlText w:val="%1"/>
      <w:lvlJc w:val="left"/>
    </w:lvl>
    <w:lvl w:ilvl="1" w:tplc="DBDE7276">
      <w:numFmt w:val="decimal"/>
      <w:lvlText w:val=""/>
      <w:lvlJc w:val="left"/>
    </w:lvl>
    <w:lvl w:ilvl="2" w:tplc="7256CA80">
      <w:numFmt w:val="decimal"/>
      <w:lvlText w:val=""/>
      <w:lvlJc w:val="left"/>
    </w:lvl>
    <w:lvl w:ilvl="3" w:tplc="0E0C532A">
      <w:numFmt w:val="decimal"/>
      <w:lvlText w:val=""/>
      <w:lvlJc w:val="left"/>
    </w:lvl>
    <w:lvl w:ilvl="4" w:tplc="0D408D36">
      <w:numFmt w:val="decimal"/>
      <w:lvlText w:val=""/>
      <w:lvlJc w:val="left"/>
    </w:lvl>
    <w:lvl w:ilvl="5" w:tplc="CFFA395E">
      <w:numFmt w:val="decimal"/>
      <w:lvlText w:val=""/>
      <w:lvlJc w:val="left"/>
    </w:lvl>
    <w:lvl w:ilvl="6" w:tplc="3662C69C">
      <w:numFmt w:val="decimal"/>
      <w:lvlText w:val=""/>
      <w:lvlJc w:val="left"/>
    </w:lvl>
    <w:lvl w:ilvl="7" w:tplc="DA325114">
      <w:numFmt w:val="decimal"/>
      <w:lvlText w:val=""/>
      <w:lvlJc w:val="left"/>
    </w:lvl>
    <w:lvl w:ilvl="8" w:tplc="C324BA7C">
      <w:numFmt w:val="decimal"/>
      <w:lvlText w:val=""/>
      <w:lvlJc w:val="left"/>
    </w:lvl>
  </w:abstractNum>
  <w:abstractNum w:abstractNumId="1220" w15:restartNumberingAfterBreak="0">
    <w:nsid w:val="000059BE"/>
    <w:multiLevelType w:val="hybridMultilevel"/>
    <w:tmpl w:val="9104D03C"/>
    <w:lvl w:ilvl="0" w:tplc="1B8E56AC">
      <w:start w:val="1"/>
      <w:numFmt w:val="bullet"/>
      <w:lvlText w:val="•"/>
      <w:lvlJc w:val="left"/>
    </w:lvl>
    <w:lvl w:ilvl="1" w:tplc="5EB27098">
      <w:numFmt w:val="decimal"/>
      <w:lvlText w:val=""/>
      <w:lvlJc w:val="left"/>
    </w:lvl>
    <w:lvl w:ilvl="2" w:tplc="0B7008C0">
      <w:numFmt w:val="decimal"/>
      <w:lvlText w:val=""/>
      <w:lvlJc w:val="left"/>
    </w:lvl>
    <w:lvl w:ilvl="3" w:tplc="0E182EF0">
      <w:numFmt w:val="decimal"/>
      <w:lvlText w:val=""/>
      <w:lvlJc w:val="left"/>
    </w:lvl>
    <w:lvl w:ilvl="4" w:tplc="08CAA6BC">
      <w:numFmt w:val="decimal"/>
      <w:lvlText w:val=""/>
      <w:lvlJc w:val="left"/>
    </w:lvl>
    <w:lvl w:ilvl="5" w:tplc="02ACF19A">
      <w:numFmt w:val="decimal"/>
      <w:lvlText w:val=""/>
      <w:lvlJc w:val="left"/>
    </w:lvl>
    <w:lvl w:ilvl="6" w:tplc="3CF84166">
      <w:numFmt w:val="decimal"/>
      <w:lvlText w:val=""/>
      <w:lvlJc w:val="left"/>
    </w:lvl>
    <w:lvl w:ilvl="7" w:tplc="70420CCA">
      <w:numFmt w:val="decimal"/>
      <w:lvlText w:val=""/>
      <w:lvlJc w:val="left"/>
    </w:lvl>
    <w:lvl w:ilvl="8" w:tplc="1C56951E">
      <w:numFmt w:val="decimal"/>
      <w:lvlText w:val=""/>
      <w:lvlJc w:val="left"/>
    </w:lvl>
  </w:abstractNum>
  <w:abstractNum w:abstractNumId="1221" w15:restartNumberingAfterBreak="0">
    <w:nsid w:val="000059D8"/>
    <w:multiLevelType w:val="hybridMultilevel"/>
    <w:tmpl w:val="314801AE"/>
    <w:lvl w:ilvl="0" w:tplc="CE2CFD44">
      <w:start w:val="1"/>
      <w:numFmt w:val="upperLetter"/>
      <w:lvlText w:val="%1:"/>
      <w:lvlJc w:val="left"/>
    </w:lvl>
    <w:lvl w:ilvl="1" w:tplc="C8E6BB12">
      <w:numFmt w:val="decimal"/>
      <w:lvlText w:val=""/>
      <w:lvlJc w:val="left"/>
    </w:lvl>
    <w:lvl w:ilvl="2" w:tplc="26A25994">
      <w:numFmt w:val="decimal"/>
      <w:lvlText w:val=""/>
      <w:lvlJc w:val="left"/>
    </w:lvl>
    <w:lvl w:ilvl="3" w:tplc="FB9E7612">
      <w:numFmt w:val="decimal"/>
      <w:lvlText w:val=""/>
      <w:lvlJc w:val="left"/>
    </w:lvl>
    <w:lvl w:ilvl="4" w:tplc="2DBE2D38">
      <w:numFmt w:val="decimal"/>
      <w:lvlText w:val=""/>
      <w:lvlJc w:val="left"/>
    </w:lvl>
    <w:lvl w:ilvl="5" w:tplc="0BDC3984">
      <w:numFmt w:val="decimal"/>
      <w:lvlText w:val=""/>
      <w:lvlJc w:val="left"/>
    </w:lvl>
    <w:lvl w:ilvl="6" w:tplc="F3FC99B0">
      <w:numFmt w:val="decimal"/>
      <w:lvlText w:val=""/>
      <w:lvlJc w:val="left"/>
    </w:lvl>
    <w:lvl w:ilvl="7" w:tplc="6D3AACBA">
      <w:numFmt w:val="decimal"/>
      <w:lvlText w:val=""/>
      <w:lvlJc w:val="left"/>
    </w:lvl>
    <w:lvl w:ilvl="8" w:tplc="03123FBE">
      <w:numFmt w:val="decimal"/>
      <w:lvlText w:val=""/>
      <w:lvlJc w:val="left"/>
    </w:lvl>
  </w:abstractNum>
  <w:abstractNum w:abstractNumId="1222" w15:restartNumberingAfterBreak="0">
    <w:nsid w:val="000059E7"/>
    <w:multiLevelType w:val="hybridMultilevel"/>
    <w:tmpl w:val="0BAAFB9A"/>
    <w:lvl w:ilvl="0" w:tplc="EB3E3364">
      <w:start w:val="3"/>
      <w:numFmt w:val="upperLetter"/>
      <w:lvlText w:val="%1:"/>
      <w:lvlJc w:val="left"/>
    </w:lvl>
    <w:lvl w:ilvl="1" w:tplc="04A6C7B8">
      <w:numFmt w:val="decimal"/>
      <w:lvlText w:val=""/>
      <w:lvlJc w:val="left"/>
    </w:lvl>
    <w:lvl w:ilvl="2" w:tplc="55341484">
      <w:numFmt w:val="decimal"/>
      <w:lvlText w:val=""/>
      <w:lvlJc w:val="left"/>
    </w:lvl>
    <w:lvl w:ilvl="3" w:tplc="6E56641C">
      <w:numFmt w:val="decimal"/>
      <w:lvlText w:val=""/>
      <w:lvlJc w:val="left"/>
    </w:lvl>
    <w:lvl w:ilvl="4" w:tplc="0084136C">
      <w:numFmt w:val="decimal"/>
      <w:lvlText w:val=""/>
      <w:lvlJc w:val="left"/>
    </w:lvl>
    <w:lvl w:ilvl="5" w:tplc="6DF026EE">
      <w:numFmt w:val="decimal"/>
      <w:lvlText w:val=""/>
      <w:lvlJc w:val="left"/>
    </w:lvl>
    <w:lvl w:ilvl="6" w:tplc="DDACAF90">
      <w:numFmt w:val="decimal"/>
      <w:lvlText w:val=""/>
      <w:lvlJc w:val="left"/>
    </w:lvl>
    <w:lvl w:ilvl="7" w:tplc="C52237F0">
      <w:numFmt w:val="decimal"/>
      <w:lvlText w:val=""/>
      <w:lvlJc w:val="left"/>
    </w:lvl>
    <w:lvl w:ilvl="8" w:tplc="6650785E">
      <w:numFmt w:val="decimal"/>
      <w:lvlText w:val=""/>
      <w:lvlJc w:val="left"/>
    </w:lvl>
  </w:abstractNum>
  <w:abstractNum w:abstractNumId="1223" w15:restartNumberingAfterBreak="0">
    <w:nsid w:val="000059F0"/>
    <w:multiLevelType w:val="hybridMultilevel"/>
    <w:tmpl w:val="F8BE4166"/>
    <w:lvl w:ilvl="0" w:tplc="40185BB0">
      <w:start w:val="1"/>
      <w:numFmt w:val="upperLetter"/>
      <w:lvlText w:val="%1:"/>
      <w:lvlJc w:val="left"/>
    </w:lvl>
    <w:lvl w:ilvl="1" w:tplc="CFA0D35E">
      <w:numFmt w:val="decimal"/>
      <w:lvlText w:val=""/>
      <w:lvlJc w:val="left"/>
    </w:lvl>
    <w:lvl w:ilvl="2" w:tplc="74DE0904">
      <w:numFmt w:val="decimal"/>
      <w:lvlText w:val=""/>
      <w:lvlJc w:val="left"/>
    </w:lvl>
    <w:lvl w:ilvl="3" w:tplc="600AF992">
      <w:numFmt w:val="decimal"/>
      <w:lvlText w:val=""/>
      <w:lvlJc w:val="left"/>
    </w:lvl>
    <w:lvl w:ilvl="4" w:tplc="EFE233EA">
      <w:numFmt w:val="decimal"/>
      <w:lvlText w:val=""/>
      <w:lvlJc w:val="left"/>
    </w:lvl>
    <w:lvl w:ilvl="5" w:tplc="E95C00BE">
      <w:numFmt w:val="decimal"/>
      <w:lvlText w:val=""/>
      <w:lvlJc w:val="left"/>
    </w:lvl>
    <w:lvl w:ilvl="6" w:tplc="D6C24F44">
      <w:numFmt w:val="decimal"/>
      <w:lvlText w:val=""/>
      <w:lvlJc w:val="left"/>
    </w:lvl>
    <w:lvl w:ilvl="7" w:tplc="66C881F4">
      <w:numFmt w:val="decimal"/>
      <w:lvlText w:val=""/>
      <w:lvlJc w:val="left"/>
    </w:lvl>
    <w:lvl w:ilvl="8" w:tplc="CFCE899C">
      <w:numFmt w:val="decimal"/>
      <w:lvlText w:val=""/>
      <w:lvlJc w:val="left"/>
    </w:lvl>
  </w:abstractNum>
  <w:abstractNum w:abstractNumId="1224" w15:restartNumberingAfterBreak="0">
    <w:nsid w:val="00005A01"/>
    <w:multiLevelType w:val="hybridMultilevel"/>
    <w:tmpl w:val="5E402518"/>
    <w:lvl w:ilvl="0" w:tplc="58FE8BCE">
      <w:start w:val="3"/>
      <w:numFmt w:val="upperLetter"/>
      <w:lvlText w:val="%1:"/>
      <w:lvlJc w:val="left"/>
    </w:lvl>
    <w:lvl w:ilvl="1" w:tplc="F112D99C">
      <w:numFmt w:val="decimal"/>
      <w:lvlText w:val=""/>
      <w:lvlJc w:val="left"/>
    </w:lvl>
    <w:lvl w:ilvl="2" w:tplc="BA50090E">
      <w:numFmt w:val="decimal"/>
      <w:lvlText w:val=""/>
      <w:lvlJc w:val="left"/>
    </w:lvl>
    <w:lvl w:ilvl="3" w:tplc="C66EF32A">
      <w:numFmt w:val="decimal"/>
      <w:lvlText w:val=""/>
      <w:lvlJc w:val="left"/>
    </w:lvl>
    <w:lvl w:ilvl="4" w:tplc="1480E132">
      <w:numFmt w:val="decimal"/>
      <w:lvlText w:val=""/>
      <w:lvlJc w:val="left"/>
    </w:lvl>
    <w:lvl w:ilvl="5" w:tplc="F0F0DA62">
      <w:numFmt w:val="decimal"/>
      <w:lvlText w:val=""/>
      <w:lvlJc w:val="left"/>
    </w:lvl>
    <w:lvl w:ilvl="6" w:tplc="74708D6C">
      <w:numFmt w:val="decimal"/>
      <w:lvlText w:val=""/>
      <w:lvlJc w:val="left"/>
    </w:lvl>
    <w:lvl w:ilvl="7" w:tplc="D03287DC">
      <w:numFmt w:val="decimal"/>
      <w:lvlText w:val=""/>
      <w:lvlJc w:val="left"/>
    </w:lvl>
    <w:lvl w:ilvl="8" w:tplc="7F3A54BE">
      <w:numFmt w:val="decimal"/>
      <w:lvlText w:val=""/>
      <w:lvlJc w:val="left"/>
    </w:lvl>
  </w:abstractNum>
  <w:abstractNum w:abstractNumId="1225" w15:restartNumberingAfterBreak="0">
    <w:nsid w:val="00005A03"/>
    <w:multiLevelType w:val="hybridMultilevel"/>
    <w:tmpl w:val="109C8A24"/>
    <w:lvl w:ilvl="0" w:tplc="11A8B700">
      <w:start w:val="1"/>
      <w:numFmt w:val="bullet"/>
      <w:lvlText w:val=""/>
      <w:lvlJc w:val="left"/>
    </w:lvl>
    <w:lvl w:ilvl="1" w:tplc="01BE1392">
      <w:numFmt w:val="decimal"/>
      <w:lvlText w:val=""/>
      <w:lvlJc w:val="left"/>
    </w:lvl>
    <w:lvl w:ilvl="2" w:tplc="48AEB93A">
      <w:numFmt w:val="decimal"/>
      <w:lvlText w:val=""/>
      <w:lvlJc w:val="left"/>
    </w:lvl>
    <w:lvl w:ilvl="3" w:tplc="81541BC2">
      <w:numFmt w:val="decimal"/>
      <w:lvlText w:val=""/>
      <w:lvlJc w:val="left"/>
    </w:lvl>
    <w:lvl w:ilvl="4" w:tplc="4B0224BC">
      <w:numFmt w:val="decimal"/>
      <w:lvlText w:val=""/>
      <w:lvlJc w:val="left"/>
    </w:lvl>
    <w:lvl w:ilvl="5" w:tplc="BC42CB00">
      <w:numFmt w:val="decimal"/>
      <w:lvlText w:val=""/>
      <w:lvlJc w:val="left"/>
    </w:lvl>
    <w:lvl w:ilvl="6" w:tplc="413C0048">
      <w:numFmt w:val="decimal"/>
      <w:lvlText w:val=""/>
      <w:lvlJc w:val="left"/>
    </w:lvl>
    <w:lvl w:ilvl="7" w:tplc="4ADE8E72">
      <w:numFmt w:val="decimal"/>
      <w:lvlText w:val=""/>
      <w:lvlJc w:val="left"/>
    </w:lvl>
    <w:lvl w:ilvl="8" w:tplc="409C2B0E">
      <w:numFmt w:val="decimal"/>
      <w:lvlText w:val=""/>
      <w:lvlJc w:val="left"/>
    </w:lvl>
  </w:abstractNum>
  <w:abstractNum w:abstractNumId="1226" w15:restartNumberingAfterBreak="0">
    <w:nsid w:val="00005A20"/>
    <w:multiLevelType w:val="hybridMultilevel"/>
    <w:tmpl w:val="48CE815E"/>
    <w:lvl w:ilvl="0" w:tplc="851883D6">
      <w:start w:val="1"/>
      <w:numFmt w:val="bullet"/>
      <w:lvlText w:val=""/>
      <w:lvlJc w:val="left"/>
    </w:lvl>
    <w:lvl w:ilvl="1" w:tplc="26BAFAF8">
      <w:numFmt w:val="decimal"/>
      <w:lvlText w:val=""/>
      <w:lvlJc w:val="left"/>
    </w:lvl>
    <w:lvl w:ilvl="2" w:tplc="984AB6B4">
      <w:numFmt w:val="decimal"/>
      <w:lvlText w:val=""/>
      <w:lvlJc w:val="left"/>
    </w:lvl>
    <w:lvl w:ilvl="3" w:tplc="9F006FA0">
      <w:numFmt w:val="decimal"/>
      <w:lvlText w:val=""/>
      <w:lvlJc w:val="left"/>
    </w:lvl>
    <w:lvl w:ilvl="4" w:tplc="E41211BE">
      <w:numFmt w:val="decimal"/>
      <w:lvlText w:val=""/>
      <w:lvlJc w:val="left"/>
    </w:lvl>
    <w:lvl w:ilvl="5" w:tplc="0CE05CF8">
      <w:numFmt w:val="decimal"/>
      <w:lvlText w:val=""/>
      <w:lvlJc w:val="left"/>
    </w:lvl>
    <w:lvl w:ilvl="6" w:tplc="214001F8">
      <w:numFmt w:val="decimal"/>
      <w:lvlText w:val=""/>
      <w:lvlJc w:val="left"/>
    </w:lvl>
    <w:lvl w:ilvl="7" w:tplc="CC962EDC">
      <w:numFmt w:val="decimal"/>
      <w:lvlText w:val=""/>
      <w:lvlJc w:val="left"/>
    </w:lvl>
    <w:lvl w:ilvl="8" w:tplc="19124BE8">
      <w:numFmt w:val="decimal"/>
      <w:lvlText w:val=""/>
      <w:lvlJc w:val="left"/>
    </w:lvl>
  </w:abstractNum>
  <w:abstractNum w:abstractNumId="1227" w15:restartNumberingAfterBreak="0">
    <w:nsid w:val="00005A30"/>
    <w:multiLevelType w:val="hybridMultilevel"/>
    <w:tmpl w:val="3DDCA73C"/>
    <w:lvl w:ilvl="0" w:tplc="1674A522">
      <w:start w:val="1"/>
      <w:numFmt w:val="bullet"/>
      <w:lvlText w:val=""/>
      <w:lvlJc w:val="left"/>
    </w:lvl>
    <w:lvl w:ilvl="1" w:tplc="B09E08D2">
      <w:numFmt w:val="decimal"/>
      <w:lvlText w:val=""/>
      <w:lvlJc w:val="left"/>
    </w:lvl>
    <w:lvl w:ilvl="2" w:tplc="D938D46E">
      <w:numFmt w:val="decimal"/>
      <w:lvlText w:val=""/>
      <w:lvlJc w:val="left"/>
    </w:lvl>
    <w:lvl w:ilvl="3" w:tplc="238C260E">
      <w:numFmt w:val="decimal"/>
      <w:lvlText w:val=""/>
      <w:lvlJc w:val="left"/>
    </w:lvl>
    <w:lvl w:ilvl="4" w:tplc="72EC521A">
      <w:numFmt w:val="decimal"/>
      <w:lvlText w:val=""/>
      <w:lvlJc w:val="left"/>
    </w:lvl>
    <w:lvl w:ilvl="5" w:tplc="03D2FCB8">
      <w:numFmt w:val="decimal"/>
      <w:lvlText w:val=""/>
      <w:lvlJc w:val="left"/>
    </w:lvl>
    <w:lvl w:ilvl="6" w:tplc="D278E844">
      <w:numFmt w:val="decimal"/>
      <w:lvlText w:val=""/>
      <w:lvlJc w:val="left"/>
    </w:lvl>
    <w:lvl w:ilvl="7" w:tplc="F7308862">
      <w:numFmt w:val="decimal"/>
      <w:lvlText w:val=""/>
      <w:lvlJc w:val="left"/>
    </w:lvl>
    <w:lvl w:ilvl="8" w:tplc="A226F2E2">
      <w:numFmt w:val="decimal"/>
      <w:lvlText w:val=""/>
      <w:lvlJc w:val="left"/>
    </w:lvl>
  </w:abstractNum>
  <w:abstractNum w:abstractNumId="1228" w15:restartNumberingAfterBreak="0">
    <w:nsid w:val="00005A3D"/>
    <w:multiLevelType w:val="hybridMultilevel"/>
    <w:tmpl w:val="ED66FD66"/>
    <w:lvl w:ilvl="0" w:tplc="C1627A36">
      <w:start w:val="1"/>
      <w:numFmt w:val="bullet"/>
      <w:lvlText w:val=""/>
      <w:lvlJc w:val="left"/>
    </w:lvl>
    <w:lvl w:ilvl="1" w:tplc="05EC790A">
      <w:numFmt w:val="decimal"/>
      <w:lvlText w:val=""/>
      <w:lvlJc w:val="left"/>
    </w:lvl>
    <w:lvl w:ilvl="2" w:tplc="E912DD2A">
      <w:numFmt w:val="decimal"/>
      <w:lvlText w:val=""/>
      <w:lvlJc w:val="left"/>
    </w:lvl>
    <w:lvl w:ilvl="3" w:tplc="1C9CE7BC">
      <w:numFmt w:val="decimal"/>
      <w:lvlText w:val=""/>
      <w:lvlJc w:val="left"/>
    </w:lvl>
    <w:lvl w:ilvl="4" w:tplc="9A566744">
      <w:numFmt w:val="decimal"/>
      <w:lvlText w:val=""/>
      <w:lvlJc w:val="left"/>
    </w:lvl>
    <w:lvl w:ilvl="5" w:tplc="FD6EED30">
      <w:numFmt w:val="decimal"/>
      <w:lvlText w:val=""/>
      <w:lvlJc w:val="left"/>
    </w:lvl>
    <w:lvl w:ilvl="6" w:tplc="C8120AB6">
      <w:numFmt w:val="decimal"/>
      <w:lvlText w:val=""/>
      <w:lvlJc w:val="left"/>
    </w:lvl>
    <w:lvl w:ilvl="7" w:tplc="3D369C38">
      <w:numFmt w:val="decimal"/>
      <w:lvlText w:val=""/>
      <w:lvlJc w:val="left"/>
    </w:lvl>
    <w:lvl w:ilvl="8" w:tplc="76120140">
      <w:numFmt w:val="decimal"/>
      <w:lvlText w:val=""/>
      <w:lvlJc w:val="left"/>
    </w:lvl>
  </w:abstractNum>
  <w:abstractNum w:abstractNumId="1229" w15:restartNumberingAfterBreak="0">
    <w:nsid w:val="00005A41"/>
    <w:multiLevelType w:val="hybridMultilevel"/>
    <w:tmpl w:val="DBFE5A9A"/>
    <w:lvl w:ilvl="0" w:tplc="1E04FE7E">
      <w:start w:val="1"/>
      <w:numFmt w:val="bullet"/>
      <w:lvlText w:val=""/>
      <w:lvlJc w:val="left"/>
    </w:lvl>
    <w:lvl w:ilvl="1" w:tplc="C5026280">
      <w:numFmt w:val="decimal"/>
      <w:lvlText w:val=""/>
      <w:lvlJc w:val="left"/>
    </w:lvl>
    <w:lvl w:ilvl="2" w:tplc="368AC208">
      <w:numFmt w:val="decimal"/>
      <w:lvlText w:val=""/>
      <w:lvlJc w:val="left"/>
    </w:lvl>
    <w:lvl w:ilvl="3" w:tplc="2A100716">
      <w:numFmt w:val="decimal"/>
      <w:lvlText w:val=""/>
      <w:lvlJc w:val="left"/>
    </w:lvl>
    <w:lvl w:ilvl="4" w:tplc="2A928F2E">
      <w:numFmt w:val="decimal"/>
      <w:lvlText w:val=""/>
      <w:lvlJc w:val="left"/>
    </w:lvl>
    <w:lvl w:ilvl="5" w:tplc="3B3826BC">
      <w:numFmt w:val="decimal"/>
      <w:lvlText w:val=""/>
      <w:lvlJc w:val="left"/>
    </w:lvl>
    <w:lvl w:ilvl="6" w:tplc="5DFAC8DA">
      <w:numFmt w:val="decimal"/>
      <w:lvlText w:val=""/>
      <w:lvlJc w:val="left"/>
    </w:lvl>
    <w:lvl w:ilvl="7" w:tplc="E2B6EF4A">
      <w:numFmt w:val="decimal"/>
      <w:lvlText w:val=""/>
      <w:lvlJc w:val="left"/>
    </w:lvl>
    <w:lvl w:ilvl="8" w:tplc="7D664360">
      <w:numFmt w:val="decimal"/>
      <w:lvlText w:val=""/>
      <w:lvlJc w:val="left"/>
    </w:lvl>
  </w:abstractNum>
  <w:abstractNum w:abstractNumId="1230" w15:restartNumberingAfterBreak="0">
    <w:nsid w:val="00005A48"/>
    <w:multiLevelType w:val="hybridMultilevel"/>
    <w:tmpl w:val="10202184"/>
    <w:lvl w:ilvl="0" w:tplc="19A4284C">
      <w:start w:val="1"/>
      <w:numFmt w:val="bullet"/>
      <w:lvlText w:val=""/>
      <w:lvlJc w:val="left"/>
    </w:lvl>
    <w:lvl w:ilvl="1" w:tplc="431633DC">
      <w:numFmt w:val="decimal"/>
      <w:lvlText w:val=""/>
      <w:lvlJc w:val="left"/>
    </w:lvl>
    <w:lvl w:ilvl="2" w:tplc="E482D656">
      <w:numFmt w:val="decimal"/>
      <w:lvlText w:val=""/>
      <w:lvlJc w:val="left"/>
    </w:lvl>
    <w:lvl w:ilvl="3" w:tplc="45E27DDE">
      <w:numFmt w:val="decimal"/>
      <w:lvlText w:val=""/>
      <w:lvlJc w:val="left"/>
    </w:lvl>
    <w:lvl w:ilvl="4" w:tplc="0AF01522">
      <w:numFmt w:val="decimal"/>
      <w:lvlText w:val=""/>
      <w:lvlJc w:val="left"/>
    </w:lvl>
    <w:lvl w:ilvl="5" w:tplc="1B8057F4">
      <w:numFmt w:val="decimal"/>
      <w:lvlText w:val=""/>
      <w:lvlJc w:val="left"/>
    </w:lvl>
    <w:lvl w:ilvl="6" w:tplc="88C097F2">
      <w:numFmt w:val="decimal"/>
      <w:lvlText w:val=""/>
      <w:lvlJc w:val="left"/>
    </w:lvl>
    <w:lvl w:ilvl="7" w:tplc="AEDE1C84">
      <w:numFmt w:val="decimal"/>
      <w:lvlText w:val=""/>
      <w:lvlJc w:val="left"/>
    </w:lvl>
    <w:lvl w:ilvl="8" w:tplc="6E705078">
      <w:numFmt w:val="decimal"/>
      <w:lvlText w:val=""/>
      <w:lvlJc w:val="left"/>
    </w:lvl>
  </w:abstractNum>
  <w:abstractNum w:abstractNumId="1231" w15:restartNumberingAfterBreak="0">
    <w:nsid w:val="00005A4B"/>
    <w:multiLevelType w:val="hybridMultilevel"/>
    <w:tmpl w:val="35DEF570"/>
    <w:lvl w:ilvl="0" w:tplc="6F9084E6">
      <w:start w:val="1"/>
      <w:numFmt w:val="bullet"/>
      <w:lvlText w:val=""/>
      <w:lvlJc w:val="left"/>
    </w:lvl>
    <w:lvl w:ilvl="1" w:tplc="F5B01892">
      <w:numFmt w:val="decimal"/>
      <w:lvlText w:val=""/>
      <w:lvlJc w:val="left"/>
    </w:lvl>
    <w:lvl w:ilvl="2" w:tplc="1D42F7BA">
      <w:numFmt w:val="decimal"/>
      <w:lvlText w:val=""/>
      <w:lvlJc w:val="left"/>
    </w:lvl>
    <w:lvl w:ilvl="3" w:tplc="2F24E424">
      <w:numFmt w:val="decimal"/>
      <w:lvlText w:val=""/>
      <w:lvlJc w:val="left"/>
    </w:lvl>
    <w:lvl w:ilvl="4" w:tplc="C876E58C">
      <w:numFmt w:val="decimal"/>
      <w:lvlText w:val=""/>
      <w:lvlJc w:val="left"/>
    </w:lvl>
    <w:lvl w:ilvl="5" w:tplc="DA80E866">
      <w:numFmt w:val="decimal"/>
      <w:lvlText w:val=""/>
      <w:lvlJc w:val="left"/>
    </w:lvl>
    <w:lvl w:ilvl="6" w:tplc="3B8012E4">
      <w:numFmt w:val="decimal"/>
      <w:lvlText w:val=""/>
      <w:lvlJc w:val="left"/>
    </w:lvl>
    <w:lvl w:ilvl="7" w:tplc="F7C0065C">
      <w:numFmt w:val="decimal"/>
      <w:lvlText w:val=""/>
      <w:lvlJc w:val="left"/>
    </w:lvl>
    <w:lvl w:ilvl="8" w:tplc="34808246">
      <w:numFmt w:val="decimal"/>
      <w:lvlText w:val=""/>
      <w:lvlJc w:val="left"/>
    </w:lvl>
  </w:abstractNum>
  <w:abstractNum w:abstractNumId="1232" w15:restartNumberingAfterBreak="0">
    <w:nsid w:val="00005A70"/>
    <w:multiLevelType w:val="hybridMultilevel"/>
    <w:tmpl w:val="D354BB1A"/>
    <w:lvl w:ilvl="0" w:tplc="48BCCC1E">
      <w:start w:val="1"/>
      <w:numFmt w:val="bullet"/>
      <w:lvlText w:val=""/>
      <w:lvlJc w:val="left"/>
    </w:lvl>
    <w:lvl w:ilvl="1" w:tplc="378C510A">
      <w:numFmt w:val="decimal"/>
      <w:lvlText w:val=""/>
      <w:lvlJc w:val="left"/>
    </w:lvl>
    <w:lvl w:ilvl="2" w:tplc="81CCEA4A">
      <w:numFmt w:val="decimal"/>
      <w:lvlText w:val=""/>
      <w:lvlJc w:val="left"/>
    </w:lvl>
    <w:lvl w:ilvl="3" w:tplc="D6FC086C">
      <w:numFmt w:val="decimal"/>
      <w:lvlText w:val=""/>
      <w:lvlJc w:val="left"/>
    </w:lvl>
    <w:lvl w:ilvl="4" w:tplc="50BCBCE4">
      <w:numFmt w:val="decimal"/>
      <w:lvlText w:val=""/>
      <w:lvlJc w:val="left"/>
    </w:lvl>
    <w:lvl w:ilvl="5" w:tplc="038C8ED8">
      <w:numFmt w:val="decimal"/>
      <w:lvlText w:val=""/>
      <w:lvlJc w:val="left"/>
    </w:lvl>
    <w:lvl w:ilvl="6" w:tplc="5D10A9AE">
      <w:numFmt w:val="decimal"/>
      <w:lvlText w:val=""/>
      <w:lvlJc w:val="left"/>
    </w:lvl>
    <w:lvl w:ilvl="7" w:tplc="25127E80">
      <w:numFmt w:val="decimal"/>
      <w:lvlText w:val=""/>
      <w:lvlJc w:val="left"/>
    </w:lvl>
    <w:lvl w:ilvl="8" w:tplc="8EA0F58A">
      <w:numFmt w:val="decimal"/>
      <w:lvlText w:val=""/>
      <w:lvlJc w:val="left"/>
    </w:lvl>
  </w:abstractNum>
  <w:abstractNum w:abstractNumId="1233" w15:restartNumberingAfterBreak="0">
    <w:nsid w:val="00005A72"/>
    <w:multiLevelType w:val="hybridMultilevel"/>
    <w:tmpl w:val="9FD67A52"/>
    <w:lvl w:ilvl="0" w:tplc="2BA23818">
      <w:start w:val="1"/>
      <w:numFmt w:val="bullet"/>
      <w:lvlText w:val=""/>
      <w:lvlJc w:val="left"/>
    </w:lvl>
    <w:lvl w:ilvl="1" w:tplc="7AF0ED66">
      <w:numFmt w:val="decimal"/>
      <w:lvlText w:val=""/>
      <w:lvlJc w:val="left"/>
    </w:lvl>
    <w:lvl w:ilvl="2" w:tplc="1C0C78B6">
      <w:numFmt w:val="decimal"/>
      <w:lvlText w:val=""/>
      <w:lvlJc w:val="left"/>
    </w:lvl>
    <w:lvl w:ilvl="3" w:tplc="52C22D28">
      <w:numFmt w:val="decimal"/>
      <w:lvlText w:val=""/>
      <w:lvlJc w:val="left"/>
    </w:lvl>
    <w:lvl w:ilvl="4" w:tplc="DDFA79D2">
      <w:numFmt w:val="decimal"/>
      <w:lvlText w:val=""/>
      <w:lvlJc w:val="left"/>
    </w:lvl>
    <w:lvl w:ilvl="5" w:tplc="E744CD1A">
      <w:numFmt w:val="decimal"/>
      <w:lvlText w:val=""/>
      <w:lvlJc w:val="left"/>
    </w:lvl>
    <w:lvl w:ilvl="6" w:tplc="FF527D4A">
      <w:numFmt w:val="decimal"/>
      <w:lvlText w:val=""/>
      <w:lvlJc w:val="left"/>
    </w:lvl>
    <w:lvl w:ilvl="7" w:tplc="FB1E65C0">
      <w:numFmt w:val="decimal"/>
      <w:lvlText w:val=""/>
      <w:lvlJc w:val="left"/>
    </w:lvl>
    <w:lvl w:ilvl="8" w:tplc="154C6590">
      <w:numFmt w:val="decimal"/>
      <w:lvlText w:val=""/>
      <w:lvlJc w:val="left"/>
    </w:lvl>
  </w:abstractNum>
  <w:abstractNum w:abstractNumId="1234" w15:restartNumberingAfterBreak="0">
    <w:nsid w:val="00005A80"/>
    <w:multiLevelType w:val="hybridMultilevel"/>
    <w:tmpl w:val="FCA6F0E2"/>
    <w:lvl w:ilvl="0" w:tplc="AFB8D480">
      <w:start w:val="3"/>
      <w:numFmt w:val="upperLetter"/>
      <w:lvlText w:val="%1:"/>
      <w:lvlJc w:val="left"/>
    </w:lvl>
    <w:lvl w:ilvl="1" w:tplc="C8C4B942">
      <w:numFmt w:val="decimal"/>
      <w:lvlText w:val=""/>
      <w:lvlJc w:val="left"/>
    </w:lvl>
    <w:lvl w:ilvl="2" w:tplc="A9128316">
      <w:numFmt w:val="decimal"/>
      <w:lvlText w:val=""/>
      <w:lvlJc w:val="left"/>
    </w:lvl>
    <w:lvl w:ilvl="3" w:tplc="694CFA22">
      <w:numFmt w:val="decimal"/>
      <w:lvlText w:val=""/>
      <w:lvlJc w:val="left"/>
    </w:lvl>
    <w:lvl w:ilvl="4" w:tplc="86BAF4E6">
      <w:numFmt w:val="decimal"/>
      <w:lvlText w:val=""/>
      <w:lvlJc w:val="left"/>
    </w:lvl>
    <w:lvl w:ilvl="5" w:tplc="BB32DC32">
      <w:numFmt w:val="decimal"/>
      <w:lvlText w:val=""/>
      <w:lvlJc w:val="left"/>
    </w:lvl>
    <w:lvl w:ilvl="6" w:tplc="125800DA">
      <w:numFmt w:val="decimal"/>
      <w:lvlText w:val=""/>
      <w:lvlJc w:val="left"/>
    </w:lvl>
    <w:lvl w:ilvl="7" w:tplc="FE3CEECC">
      <w:numFmt w:val="decimal"/>
      <w:lvlText w:val=""/>
      <w:lvlJc w:val="left"/>
    </w:lvl>
    <w:lvl w:ilvl="8" w:tplc="B2EEC162">
      <w:numFmt w:val="decimal"/>
      <w:lvlText w:val=""/>
      <w:lvlJc w:val="left"/>
    </w:lvl>
  </w:abstractNum>
  <w:abstractNum w:abstractNumId="1235" w15:restartNumberingAfterBreak="0">
    <w:nsid w:val="00005A94"/>
    <w:multiLevelType w:val="hybridMultilevel"/>
    <w:tmpl w:val="C2E42672"/>
    <w:lvl w:ilvl="0" w:tplc="534884AA">
      <w:start w:val="1"/>
      <w:numFmt w:val="bullet"/>
      <w:lvlText w:val=""/>
      <w:lvlJc w:val="left"/>
    </w:lvl>
    <w:lvl w:ilvl="1" w:tplc="F0BE2C7A">
      <w:numFmt w:val="decimal"/>
      <w:lvlText w:val=""/>
      <w:lvlJc w:val="left"/>
    </w:lvl>
    <w:lvl w:ilvl="2" w:tplc="A8AA20CC">
      <w:numFmt w:val="decimal"/>
      <w:lvlText w:val=""/>
      <w:lvlJc w:val="left"/>
    </w:lvl>
    <w:lvl w:ilvl="3" w:tplc="BB842A06">
      <w:numFmt w:val="decimal"/>
      <w:lvlText w:val=""/>
      <w:lvlJc w:val="left"/>
    </w:lvl>
    <w:lvl w:ilvl="4" w:tplc="943A0016">
      <w:numFmt w:val="decimal"/>
      <w:lvlText w:val=""/>
      <w:lvlJc w:val="left"/>
    </w:lvl>
    <w:lvl w:ilvl="5" w:tplc="91D084E2">
      <w:numFmt w:val="decimal"/>
      <w:lvlText w:val=""/>
      <w:lvlJc w:val="left"/>
    </w:lvl>
    <w:lvl w:ilvl="6" w:tplc="7B5623A2">
      <w:numFmt w:val="decimal"/>
      <w:lvlText w:val=""/>
      <w:lvlJc w:val="left"/>
    </w:lvl>
    <w:lvl w:ilvl="7" w:tplc="7292C058">
      <w:numFmt w:val="decimal"/>
      <w:lvlText w:val=""/>
      <w:lvlJc w:val="left"/>
    </w:lvl>
    <w:lvl w:ilvl="8" w:tplc="8CC25494">
      <w:numFmt w:val="decimal"/>
      <w:lvlText w:val=""/>
      <w:lvlJc w:val="left"/>
    </w:lvl>
  </w:abstractNum>
  <w:abstractNum w:abstractNumId="1236" w15:restartNumberingAfterBreak="0">
    <w:nsid w:val="00005AB8"/>
    <w:multiLevelType w:val="hybridMultilevel"/>
    <w:tmpl w:val="6866699C"/>
    <w:lvl w:ilvl="0" w:tplc="F09C162A">
      <w:start w:val="1"/>
      <w:numFmt w:val="bullet"/>
      <w:lvlText w:val=""/>
      <w:lvlJc w:val="left"/>
    </w:lvl>
    <w:lvl w:ilvl="1" w:tplc="BC62B244">
      <w:numFmt w:val="decimal"/>
      <w:lvlText w:val=""/>
      <w:lvlJc w:val="left"/>
    </w:lvl>
    <w:lvl w:ilvl="2" w:tplc="81AC372C">
      <w:numFmt w:val="decimal"/>
      <w:lvlText w:val=""/>
      <w:lvlJc w:val="left"/>
    </w:lvl>
    <w:lvl w:ilvl="3" w:tplc="E058273E">
      <w:numFmt w:val="decimal"/>
      <w:lvlText w:val=""/>
      <w:lvlJc w:val="left"/>
    </w:lvl>
    <w:lvl w:ilvl="4" w:tplc="02FE1AB6">
      <w:numFmt w:val="decimal"/>
      <w:lvlText w:val=""/>
      <w:lvlJc w:val="left"/>
    </w:lvl>
    <w:lvl w:ilvl="5" w:tplc="250ECD8A">
      <w:numFmt w:val="decimal"/>
      <w:lvlText w:val=""/>
      <w:lvlJc w:val="left"/>
    </w:lvl>
    <w:lvl w:ilvl="6" w:tplc="9E26C9B8">
      <w:numFmt w:val="decimal"/>
      <w:lvlText w:val=""/>
      <w:lvlJc w:val="left"/>
    </w:lvl>
    <w:lvl w:ilvl="7" w:tplc="4850B440">
      <w:numFmt w:val="decimal"/>
      <w:lvlText w:val=""/>
      <w:lvlJc w:val="left"/>
    </w:lvl>
    <w:lvl w:ilvl="8" w:tplc="987687E2">
      <w:numFmt w:val="decimal"/>
      <w:lvlText w:val=""/>
      <w:lvlJc w:val="left"/>
    </w:lvl>
  </w:abstractNum>
  <w:abstractNum w:abstractNumId="1237" w15:restartNumberingAfterBreak="0">
    <w:nsid w:val="00005ABF"/>
    <w:multiLevelType w:val="hybridMultilevel"/>
    <w:tmpl w:val="D3089430"/>
    <w:lvl w:ilvl="0" w:tplc="60E0F7E2">
      <w:start w:val="15"/>
      <w:numFmt w:val="lowerLetter"/>
      <w:lvlText w:val="%1"/>
      <w:lvlJc w:val="left"/>
    </w:lvl>
    <w:lvl w:ilvl="1" w:tplc="59FA5242">
      <w:numFmt w:val="decimal"/>
      <w:lvlText w:val=""/>
      <w:lvlJc w:val="left"/>
    </w:lvl>
    <w:lvl w:ilvl="2" w:tplc="36A81BA0">
      <w:numFmt w:val="decimal"/>
      <w:lvlText w:val=""/>
      <w:lvlJc w:val="left"/>
    </w:lvl>
    <w:lvl w:ilvl="3" w:tplc="4212300C">
      <w:numFmt w:val="decimal"/>
      <w:lvlText w:val=""/>
      <w:lvlJc w:val="left"/>
    </w:lvl>
    <w:lvl w:ilvl="4" w:tplc="A2D6640C">
      <w:numFmt w:val="decimal"/>
      <w:lvlText w:val=""/>
      <w:lvlJc w:val="left"/>
    </w:lvl>
    <w:lvl w:ilvl="5" w:tplc="9A64845A">
      <w:numFmt w:val="decimal"/>
      <w:lvlText w:val=""/>
      <w:lvlJc w:val="left"/>
    </w:lvl>
    <w:lvl w:ilvl="6" w:tplc="E438DE7E">
      <w:numFmt w:val="decimal"/>
      <w:lvlText w:val=""/>
      <w:lvlJc w:val="left"/>
    </w:lvl>
    <w:lvl w:ilvl="7" w:tplc="06263D38">
      <w:numFmt w:val="decimal"/>
      <w:lvlText w:val=""/>
      <w:lvlJc w:val="left"/>
    </w:lvl>
    <w:lvl w:ilvl="8" w:tplc="008439F0">
      <w:numFmt w:val="decimal"/>
      <w:lvlText w:val=""/>
      <w:lvlJc w:val="left"/>
    </w:lvl>
  </w:abstractNum>
  <w:abstractNum w:abstractNumId="1238" w15:restartNumberingAfterBreak="0">
    <w:nsid w:val="00005AC2"/>
    <w:multiLevelType w:val="hybridMultilevel"/>
    <w:tmpl w:val="522E08B0"/>
    <w:lvl w:ilvl="0" w:tplc="8F0888E4">
      <w:start w:val="19"/>
      <w:numFmt w:val="upperLetter"/>
      <w:lvlText w:val="%1:"/>
      <w:lvlJc w:val="left"/>
    </w:lvl>
    <w:lvl w:ilvl="1" w:tplc="07546A1C">
      <w:numFmt w:val="decimal"/>
      <w:lvlText w:val=""/>
      <w:lvlJc w:val="left"/>
    </w:lvl>
    <w:lvl w:ilvl="2" w:tplc="1DD84F30">
      <w:numFmt w:val="decimal"/>
      <w:lvlText w:val=""/>
      <w:lvlJc w:val="left"/>
    </w:lvl>
    <w:lvl w:ilvl="3" w:tplc="638A0562">
      <w:numFmt w:val="decimal"/>
      <w:lvlText w:val=""/>
      <w:lvlJc w:val="left"/>
    </w:lvl>
    <w:lvl w:ilvl="4" w:tplc="DA545A08">
      <w:numFmt w:val="decimal"/>
      <w:lvlText w:val=""/>
      <w:lvlJc w:val="left"/>
    </w:lvl>
    <w:lvl w:ilvl="5" w:tplc="7C449A9C">
      <w:numFmt w:val="decimal"/>
      <w:lvlText w:val=""/>
      <w:lvlJc w:val="left"/>
    </w:lvl>
    <w:lvl w:ilvl="6" w:tplc="ECA062C8">
      <w:numFmt w:val="decimal"/>
      <w:lvlText w:val=""/>
      <w:lvlJc w:val="left"/>
    </w:lvl>
    <w:lvl w:ilvl="7" w:tplc="28A21FF8">
      <w:numFmt w:val="decimal"/>
      <w:lvlText w:val=""/>
      <w:lvlJc w:val="left"/>
    </w:lvl>
    <w:lvl w:ilvl="8" w:tplc="D07E2C5C">
      <w:numFmt w:val="decimal"/>
      <w:lvlText w:val=""/>
      <w:lvlJc w:val="left"/>
    </w:lvl>
  </w:abstractNum>
  <w:abstractNum w:abstractNumId="1239" w15:restartNumberingAfterBreak="0">
    <w:nsid w:val="00005ADA"/>
    <w:multiLevelType w:val="hybridMultilevel"/>
    <w:tmpl w:val="9C5012C0"/>
    <w:lvl w:ilvl="0" w:tplc="C2AAAFEE">
      <w:start w:val="1"/>
      <w:numFmt w:val="bullet"/>
      <w:lvlText w:val=""/>
      <w:lvlJc w:val="left"/>
    </w:lvl>
    <w:lvl w:ilvl="1" w:tplc="D92631AA">
      <w:numFmt w:val="decimal"/>
      <w:lvlText w:val=""/>
      <w:lvlJc w:val="left"/>
    </w:lvl>
    <w:lvl w:ilvl="2" w:tplc="A2C4E32A">
      <w:numFmt w:val="decimal"/>
      <w:lvlText w:val=""/>
      <w:lvlJc w:val="left"/>
    </w:lvl>
    <w:lvl w:ilvl="3" w:tplc="7CDC867A">
      <w:numFmt w:val="decimal"/>
      <w:lvlText w:val=""/>
      <w:lvlJc w:val="left"/>
    </w:lvl>
    <w:lvl w:ilvl="4" w:tplc="7A1CF5BA">
      <w:numFmt w:val="decimal"/>
      <w:lvlText w:val=""/>
      <w:lvlJc w:val="left"/>
    </w:lvl>
    <w:lvl w:ilvl="5" w:tplc="6B483656">
      <w:numFmt w:val="decimal"/>
      <w:lvlText w:val=""/>
      <w:lvlJc w:val="left"/>
    </w:lvl>
    <w:lvl w:ilvl="6" w:tplc="0408256C">
      <w:numFmt w:val="decimal"/>
      <w:lvlText w:val=""/>
      <w:lvlJc w:val="left"/>
    </w:lvl>
    <w:lvl w:ilvl="7" w:tplc="E8A6E0D6">
      <w:numFmt w:val="decimal"/>
      <w:lvlText w:val=""/>
      <w:lvlJc w:val="left"/>
    </w:lvl>
    <w:lvl w:ilvl="8" w:tplc="140ED180">
      <w:numFmt w:val="decimal"/>
      <w:lvlText w:val=""/>
      <w:lvlJc w:val="left"/>
    </w:lvl>
  </w:abstractNum>
  <w:abstractNum w:abstractNumId="1240" w15:restartNumberingAfterBreak="0">
    <w:nsid w:val="00005AED"/>
    <w:multiLevelType w:val="hybridMultilevel"/>
    <w:tmpl w:val="6AFEEDC6"/>
    <w:lvl w:ilvl="0" w:tplc="65CEF598">
      <w:start w:val="3"/>
      <w:numFmt w:val="upperLetter"/>
      <w:lvlText w:val="%1:"/>
      <w:lvlJc w:val="left"/>
    </w:lvl>
    <w:lvl w:ilvl="1" w:tplc="83A23D92">
      <w:numFmt w:val="decimal"/>
      <w:lvlText w:val=""/>
      <w:lvlJc w:val="left"/>
    </w:lvl>
    <w:lvl w:ilvl="2" w:tplc="6038A1E2">
      <w:numFmt w:val="decimal"/>
      <w:lvlText w:val=""/>
      <w:lvlJc w:val="left"/>
    </w:lvl>
    <w:lvl w:ilvl="3" w:tplc="FDAAED22">
      <w:numFmt w:val="decimal"/>
      <w:lvlText w:val=""/>
      <w:lvlJc w:val="left"/>
    </w:lvl>
    <w:lvl w:ilvl="4" w:tplc="BBC4C9BA">
      <w:numFmt w:val="decimal"/>
      <w:lvlText w:val=""/>
      <w:lvlJc w:val="left"/>
    </w:lvl>
    <w:lvl w:ilvl="5" w:tplc="6FD24E56">
      <w:numFmt w:val="decimal"/>
      <w:lvlText w:val=""/>
      <w:lvlJc w:val="left"/>
    </w:lvl>
    <w:lvl w:ilvl="6" w:tplc="8CCCE722">
      <w:numFmt w:val="decimal"/>
      <w:lvlText w:val=""/>
      <w:lvlJc w:val="left"/>
    </w:lvl>
    <w:lvl w:ilvl="7" w:tplc="84A2C12C">
      <w:numFmt w:val="decimal"/>
      <w:lvlText w:val=""/>
      <w:lvlJc w:val="left"/>
    </w:lvl>
    <w:lvl w:ilvl="8" w:tplc="45AE84E2">
      <w:numFmt w:val="decimal"/>
      <w:lvlText w:val=""/>
      <w:lvlJc w:val="left"/>
    </w:lvl>
  </w:abstractNum>
  <w:abstractNum w:abstractNumId="1241" w15:restartNumberingAfterBreak="0">
    <w:nsid w:val="00005AFC"/>
    <w:multiLevelType w:val="hybridMultilevel"/>
    <w:tmpl w:val="4D8C7FE8"/>
    <w:lvl w:ilvl="0" w:tplc="5C70CC34">
      <w:start w:val="19"/>
      <w:numFmt w:val="upperLetter"/>
      <w:lvlText w:val="%1:"/>
      <w:lvlJc w:val="left"/>
    </w:lvl>
    <w:lvl w:ilvl="1" w:tplc="7FD0F438">
      <w:numFmt w:val="decimal"/>
      <w:lvlText w:val=""/>
      <w:lvlJc w:val="left"/>
    </w:lvl>
    <w:lvl w:ilvl="2" w:tplc="93DE514C">
      <w:numFmt w:val="decimal"/>
      <w:lvlText w:val=""/>
      <w:lvlJc w:val="left"/>
    </w:lvl>
    <w:lvl w:ilvl="3" w:tplc="4F422AA6">
      <w:numFmt w:val="decimal"/>
      <w:lvlText w:val=""/>
      <w:lvlJc w:val="left"/>
    </w:lvl>
    <w:lvl w:ilvl="4" w:tplc="81DC65E2">
      <w:numFmt w:val="decimal"/>
      <w:lvlText w:val=""/>
      <w:lvlJc w:val="left"/>
    </w:lvl>
    <w:lvl w:ilvl="5" w:tplc="038EB232">
      <w:numFmt w:val="decimal"/>
      <w:lvlText w:val=""/>
      <w:lvlJc w:val="left"/>
    </w:lvl>
    <w:lvl w:ilvl="6" w:tplc="A3B85D3E">
      <w:numFmt w:val="decimal"/>
      <w:lvlText w:val=""/>
      <w:lvlJc w:val="left"/>
    </w:lvl>
    <w:lvl w:ilvl="7" w:tplc="66D2F58A">
      <w:numFmt w:val="decimal"/>
      <w:lvlText w:val=""/>
      <w:lvlJc w:val="left"/>
    </w:lvl>
    <w:lvl w:ilvl="8" w:tplc="3476F324">
      <w:numFmt w:val="decimal"/>
      <w:lvlText w:val=""/>
      <w:lvlJc w:val="left"/>
    </w:lvl>
  </w:abstractNum>
  <w:abstractNum w:abstractNumId="1242" w15:restartNumberingAfterBreak="0">
    <w:nsid w:val="00005B24"/>
    <w:multiLevelType w:val="hybridMultilevel"/>
    <w:tmpl w:val="5288ACFA"/>
    <w:lvl w:ilvl="0" w:tplc="6E7E5F0A">
      <w:start w:val="1"/>
      <w:numFmt w:val="bullet"/>
      <w:lvlText w:val=""/>
      <w:lvlJc w:val="left"/>
    </w:lvl>
    <w:lvl w:ilvl="1" w:tplc="892E4486">
      <w:numFmt w:val="decimal"/>
      <w:lvlText w:val=""/>
      <w:lvlJc w:val="left"/>
    </w:lvl>
    <w:lvl w:ilvl="2" w:tplc="3A1E1B30">
      <w:numFmt w:val="decimal"/>
      <w:lvlText w:val=""/>
      <w:lvlJc w:val="left"/>
    </w:lvl>
    <w:lvl w:ilvl="3" w:tplc="5F8CECB6">
      <w:numFmt w:val="decimal"/>
      <w:lvlText w:val=""/>
      <w:lvlJc w:val="left"/>
    </w:lvl>
    <w:lvl w:ilvl="4" w:tplc="8B968E24">
      <w:numFmt w:val="decimal"/>
      <w:lvlText w:val=""/>
      <w:lvlJc w:val="left"/>
    </w:lvl>
    <w:lvl w:ilvl="5" w:tplc="624A47DA">
      <w:numFmt w:val="decimal"/>
      <w:lvlText w:val=""/>
      <w:lvlJc w:val="left"/>
    </w:lvl>
    <w:lvl w:ilvl="6" w:tplc="0886532C">
      <w:numFmt w:val="decimal"/>
      <w:lvlText w:val=""/>
      <w:lvlJc w:val="left"/>
    </w:lvl>
    <w:lvl w:ilvl="7" w:tplc="25C2F648">
      <w:numFmt w:val="decimal"/>
      <w:lvlText w:val=""/>
      <w:lvlJc w:val="left"/>
    </w:lvl>
    <w:lvl w:ilvl="8" w:tplc="B81E0858">
      <w:numFmt w:val="decimal"/>
      <w:lvlText w:val=""/>
      <w:lvlJc w:val="left"/>
    </w:lvl>
  </w:abstractNum>
  <w:abstractNum w:abstractNumId="1243" w15:restartNumberingAfterBreak="0">
    <w:nsid w:val="00005B27"/>
    <w:multiLevelType w:val="hybridMultilevel"/>
    <w:tmpl w:val="A9B62E2C"/>
    <w:lvl w:ilvl="0" w:tplc="D7E4DF8E">
      <w:start w:val="15"/>
      <w:numFmt w:val="lowerLetter"/>
      <w:lvlText w:val="%1"/>
      <w:lvlJc w:val="left"/>
    </w:lvl>
    <w:lvl w:ilvl="1" w:tplc="E9C60BDE">
      <w:numFmt w:val="decimal"/>
      <w:lvlText w:val=""/>
      <w:lvlJc w:val="left"/>
    </w:lvl>
    <w:lvl w:ilvl="2" w:tplc="B4327452">
      <w:numFmt w:val="decimal"/>
      <w:lvlText w:val=""/>
      <w:lvlJc w:val="left"/>
    </w:lvl>
    <w:lvl w:ilvl="3" w:tplc="E6B44A08">
      <w:numFmt w:val="decimal"/>
      <w:lvlText w:val=""/>
      <w:lvlJc w:val="left"/>
    </w:lvl>
    <w:lvl w:ilvl="4" w:tplc="96E8B9A4">
      <w:numFmt w:val="decimal"/>
      <w:lvlText w:val=""/>
      <w:lvlJc w:val="left"/>
    </w:lvl>
    <w:lvl w:ilvl="5" w:tplc="5316FD7C">
      <w:numFmt w:val="decimal"/>
      <w:lvlText w:val=""/>
      <w:lvlJc w:val="left"/>
    </w:lvl>
    <w:lvl w:ilvl="6" w:tplc="3F144B16">
      <w:numFmt w:val="decimal"/>
      <w:lvlText w:val=""/>
      <w:lvlJc w:val="left"/>
    </w:lvl>
    <w:lvl w:ilvl="7" w:tplc="EEEC76CA">
      <w:numFmt w:val="decimal"/>
      <w:lvlText w:val=""/>
      <w:lvlJc w:val="left"/>
    </w:lvl>
    <w:lvl w:ilvl="8" w:tplc="ADBEC0A8">
      <w:numFmt w:val="decimal"/>
      <w:lvlText w:val=""/>
      <w:lvlJc w:val="left"/>
    </w:lvl>
  </w:abstractNum>
  <w:abstractNum w:abstractNumId="1244" w15:restartNumberingAfterBreak="0">
    <w:nsid w:val="00005B5E"/>
    <w:multiLevelType w:val="hybridMultilevel"/>
    <w:tmpl w:val="16F29120"/>
    <w:lvl w:ilvl="0" w:tplc="223E1740">
      <w:start w:val="2"/>
      <w:numFmt w:val="upperLetter"/>
      <w:lvlText w:val="%1:"/>
      <w:lvlJc w:val="left"/>
    </w:lvl>
    <w:lvl w:ilvl="1" w:tplc="6FDE2662">
      <w:numFmt w:val="decimal"/>
      <w:lvlText w:val=""/>
      <w:lvlJc w:val="left"/>
    </w:lvl>
    <w:lvl w:ilvl="2" w:tplc="F582192C">
      <w:numFmt w:val="decimal"/>
      <w:lvlText w:val=""/>
      <w:lvlJc w:val="left"/>
    </w:lvl>
    <w:lvl w:ilvl="3" w:tplc="2F18F6F6">
      <w:numFmt w:val="decimal"/>
      <w:lvlText w:val=""/>
      <w:lvlJc w:val="left"/>
    </w:lvl>
    <w:lvl w:ilvl="4" w:tplc="DF127046">
      <w:numFmt w:val="decimal"/>
      <w:lvlText w:val=""/>
      <w:lvlJc w:val="left"/>
    </w:lvl>
    <w:lvl w:ilvl="5" w:tplc="A7E486E4">
      <w:numFmt w:val="decimal"/>
      <w:lvlText w:val=""/>
      <w:lvlJc w:val="left"/>
    </w:lvl>
    <w:lvl w:ilvl="6" w:tplc="3FDA0CF2">
      <w:numFmt w:val="decimal"/>
      <w:lvlText w:val=""/>
      <w:lvlJc w:val="left"/>
    </w:lvl>
    <w:lvl w:ilvl="7" w:tplc="13120F9E">
      <w:numFmt w:val="decimal"/>
      <w:lvlText w:val=""/>
      <w:lvlJc w:val="left"/>
    </w:lvl>
    <w:lvl w:ilvl="8" w:tplc="6B3A2D6C">
      <w:numFmt w:val="decimal"/>
      <w:lvlText w:val=""/>
      <w:lvlJc w:val="left"/>
    </w:lvl>
  </w:abstractNum>
  <w:abstractNum w:abstractNumId="1245" w15:restartNumberingAfterBreak="0">
    <w:nsid w:val="00005B68"/>
    <w:multiLevelType w:val="hybridMultilevel"/>
    <w:tmpl w:val="9F3AFD34"/>
    <w:lvl w:ilvl="0" w:tplc="42AC38EC">
      <w:start w:val="15"/>
      <w:numFmt w:val="lowerLetter"/>
      <w:lvlText w:val="%1"/>
      <w:lvlJc w:val="left"/>
    </w:lvl>
    <w:lvl w:ilvl="1" w:tplc="19B6D69C">
      <w:numFmt w:val="decimal"/>
      <w:lvlText w:val=""/>
      <w:lvlJc w:val="left"/>
    </w:lvl>
    <w:lvl w:ilvl="2" w:tplc="BED0D5E6">
      <w:numFmt w:val="decimal"/>
      <w:lvlText w:val=""/>
      <w:lvlJc w:val="left"/>
    </w:lvl>
    <w:lvl w:ilvl="3" w:tplc="743ECD90">
      <w:numFmt w:val="decimal"/>
      <w:lvlText w:val=""/>
      <w:lvlJc w:val="left"/>
    </w:lvl>
    <w:lvl w:ilvl="4" w:tplc="9F8066F4">
      <w:numFmt w:val="decimal"/>
      <w:lvlText w:val=""/>
      <w:lvlJc w:val="left"/>
    </w:lvl>
    <w:lvl w:ilvl="5" w:tplc="21E84678">
      <w:numFmt w:val="decimal"/>
      <w:lvlText w:val=""/>
      <w:lvlJc w:val="left"/>
    </w:lvl>
    <w:lvl w:ilvl="6" w:tplc="F078D83A">
      <w:numFmt w:val="decimal"/>
      <w:lvlText w:val=""/>
      <w:lvlJc w:val="left"/>
    </w:lvl>
    <w:lvl w:ilvl="7" w:tplc="D2B029F6">
      <w:numFmt w:val="decimal"/>
      <w:lvlText w:val=""/>
      <w:lvlJc w:val="left"/>
    </w:lvl>
    <w:lvl w:ilvl="8" w:tplc="2910C61A">
      <w:numFmt w:val="decimal"/>
      <w:lvlText w:val=""/>
      <w:lvlJc w:val="left"/>
    </w:lvl>
  </w:abstractNum>
  <w:abstractNum w:abstractNumId="1246" w15:restartNumberingAfterBreak="0">
    <w:nsid w:val="00005B6F"/>
    <w:multiLevelType w:val="hybridMultilevel"/>
    <w:tmpl w:val="4C9C686C"/>
    <w:lvl w:ilvl="0" w:tplc="6EDC6F20">
      <w:start w:val="1"/>
      <w:numFmt w:val="bullet"/>
      <w:lvlText w:val=""/>
      <w:lvlJc w:val="left"/>
    </w:lvl>
    <w:lvl w:ilvl="1" w:tplc="97E6DDB6">
      <w:numFmt w:val="decimal"/>
      <w:lvlText w:val=""/>
      <w:lvlJc w:val="left"/>
    </w:lvl>
    <w:lvl w:ilvl="2" w:tplc="22903F6A">
      <w:numFmt w:val="decimal"/>
      <w:lvlText w:val=""/>
      <w:lvlJc w:val="left"/>
    </w:lvl>
    <w:lvl w:ilvl="3" w:tplc="56C66E72">
      <w:numFmt w:val="decimal"/>
      <w:lvlText w:val=""/>
      <w:lvlJc w:val="left"/>
    </w:lvl>
    <w:lvl w:ilvl="4" w:tplc="A7E44512">
      <w:numFmt w:val="decimal"/>
      <w:lvlText w:val=""/>
      <w:lvlJc w:val="left"/>
    </w:lvl>
    <w:lvl w:ilvl="5" w:tplc="33EE8416">
      <w:numFmt w:val="decimal"/>
      <w:lvlText w:val=""/>
      <w:lvlJc w:val="left"/>
    </w:lvl>
    <w:lvl w:ilvl="6" w:tplc="BE985978">
      <w:numFmt w:val="decimal"/>
      <w:lvlText w:val=""/>
      <w:lvlJc w:val="left"/>
    </w:lvl>
    <w:lvl w:ilvl="7" w:tplc="C5166C00">
      <w:numFmt w:val="decimal"/>
      <w:lvlText w:val=""/>
      <w:lvlJc w:val="left"/>
    </w:lvl>
    <w:lvl w:ilvl="8" w:tplc="BA26E67C">
      <w:numFmt w:val="decimal"/>
      <w:lvlText w:val=""/>
      <w:lvlJc w:val="left"/>
    </w:lvl>
  </w:abstractNum>
  <w:abstractNum w:abstractNumId="1247" w15:restartNumberingAfterBreak="0">
    <w:nsid w:val="00005B95"/>
    <w:multiLevelType w:val="hybridMultilevel"/>
    <w:tmpl w:val="2612C6D0"/>
    <w:lvl w:ilvl="0" w:tplc="8D52124E">
      <w:start w:val="3"/>
      <w:numFmt w:val="upperLetter"/>
      <w:lvlText w:val="%1:"/>
      <w:lvlJc w:val="left"/>
    </w:lvl>
    <w:lvl w:ilvl="1" w:tplc="90C201A0">
      <w:numFmt w:val="decimal"/>
      <w:lvlText w:val=""/>
      <w:lvlJc w:val="left"/>
    </w:lvl>
    <w:lvl w:ilvl="2" w:tplc="D4BA8E60">
      <w:numFmt w:val="decimal"/>
      <w:lvlText w:val=""/>
      <w:lvlJc w:val="left"/>
    </w:lvl>
    <w:lvl w:ilvl="3" w:tplc="A6243A6A">
      <w:numFmt w:val="decimal"/>
      <w:lvlText w:val=""/>
      <w:lvlJc w:val="left"/>
    </w:lvl>
    <w:lvl w:ilvl="4" w:tplc="5EB0EF34">
      <w:numFmt w:val="decimal"/>
      <w:lvlText w:val=""/>
      <w:lvlJc w:val="left"/>
    </w:lvl>
    <w:lvl w:ilvl="5" w:tplc="32206B2A">
      <w:numFmt w:val="decimal"/>
      <w:lvlText w:val=""/>
      <w:lvlJc w:val="left"/>
    </w:lvl>
    <w:lvl w:ilvl="6" w:tplc="93A473FA">
      <w:numFmt w:val="decimal"/>
      <w:lvlText w:val=""/>
      <w:lvlJc w:val="left"/>
    </w:lvl>
    <w:lvl w:ilvl="7" w:tplc="B0948F4A">
      <w:numFmt w:val="decimal"/>
      <w:lvlText w:val=""/>
      <w:lvlJc w:val="left"/>
    </w:lvl>
    <w:lvl w:ilvl="8" w:tplc="B4DA96E0">
      <w:numFmt w:val="decimal"/>
      <w:lvlText w:val=""/>
      <w:lvlJc w:val="left"/>
    </w:lvl>
  </w:abstractNum>
  <w:abstractNum w:abstractNumId="1248" w15:restartNumberingAfterBreak="0">
    <w:nsid w:val="00005B9F"/>
    <w:multiLevelType w:val="hybridMultilevel"/>
    <w:tmpl w:val="E6BC4E74"/>
    <w:lvl w:ilvl="0" w:tplc="2BEEA372">
      <w:start w:val="1"/>
      <w:numFmt w:val="upperLetter"/>
      <w:lvlText w:val="%1:"/>
      <w:lvlJc w:val="left"/>
    </w:lvl>
    <w:lvl w:ilvl="1" w:tplc="E9D0736A">
      <w:numFmt w:val="decimal"/>
      <w:lvlText w:val=""/>
      <w:lvlJc w:val="left"/>
    </w:lvl>
    <w:lvl w:ilvl="2" w:tplc="1D78F392">
      <w:numFmt w:val="decimal"/>
      <w:lvlText w:val=""/>
      <w:lvlJc w:val="left"/>
    </w:lvl>
    <w:lvl w:ilvl="3" w:tplc="C9BA6CE2">
      <w:numFmt w:val="decimal"/>
      <w:lvlText w:val=""/>
      <w:lvlJc w:val="left"/>
    </w:lvl>
    <w:lvl w:ilvl="4" w:tplc="B66609B8">
      <w:numFmt w:val="decimal"/>
      <w:lvlText w:val=""/>
      <w:lvlJc w:val="left"/>
    </w:lvl>
    <w:lvl w:ilvl="5" w:tplc="4B64886A">
      <w:numFmt w:val="decimal"/>
      <w:lvlText w:val=""/>
      <w:lvlJc w:val="left"/>
    </w:lvl>
    <w:lvl w:ilvl="6" w:tplc="E1D8DB70">
      <w:numFmt w:val="decimal"/>
      <w:lvlText w:val=""/>
      <w:lvlJc w:val="left"/>
    </w:lvl>
    <w:lvl w:ilvl="7" w:tplc="0C461962">
      <w:numFmt w:val="decimal"/>
      <w:lvlText w:val=""/>
      <w:lvlJc w:val="left"/>
    </w:lvl>
    <w:lvl w:ilvl="8" w:tplc="49849EA8">
      <w:numFmt w:val="decimal"/>
      <w:lvlText w:val=""/>
      <w:lvlJc w:val="left"/>
    </w:lvl>
  </w:abstractNum>
  <w:abstractNum w:abstractNumId="1249" w15:restartNumberingAfterBreak="0">
    <w:nsid w:val="00005BBF"/>
    <w:multiLevelType w:val="hybridMultilevel"/>
    <w:tmpl w:val="C9F2E582"/>
    <w:lvl w:ilvl="0" w:tplc="2BB42276">
      <w:start w:val="1"/>
      <w:numFmt w:val="bullet"/>
      <w:lvlText w:val=""/>
      <w:lvlJc w:val="left"/>
    </w:lvl>
    <w:lvl w:ilvl="1" w:tplc="561860D2">
      <w:numFmt w:val="decimal"/>
      <w:lvlText w:val=""/>
      <w:lvlJc w:val="left"/>
    </w:lvl>
    <w:lvl w:ilvl="2" w:tplc="AD3C47C4">
      <w:numFmt w:val="decimal"/>
      <w:lvlText w:val=""/>
      <w:lvlJc w:val="left"/>
    </w:lvl>
    <w:lvl w:ilvl="3" w:tplc="819A72EC">
      <w:numFmt w:val="decimal"/>
      <w:lvlText w:val=""/>
      <w:lvlJc w:val="left"/>
    </w:lvl>
    <w:lvl w:ilvl="4" w:tplc="3E326458">
      <w:numFmt w:val="decimal"/>
      <w:lvlText w:val=""/>
      <w:lvlJc w:val="left"/>
    </w:lvl>
    <w:lvl w:ilvl="5" w:tplc="F6D00F1C">
      <w:numFmt w:val="decimal"/>
      <w:lvlText w:val=""/>
      <w:lvlJc w:val="left"/>
    </w:lvl>
    <w:lvl w:ilvl="6" w:tplc="1B7EFBBE">
      <w:numFmt w:val="decimal"/>
      <w:lvlText w:val=""/>
      <w:lvlJc w:val="left"/>
    </w:lvl>
    <w:lvl w:ilvl="7" w:tplc="6174F3EC">
      <w:numFmt w:val="decimal"/>
      <w:lvlText w:val=""/>
      <w:lvlJc w:val="left"/>
    </w:lvl>
    <w:lvl w:ilvl="8" w:tplc="6FCA0A34">
      <w:numFmt w:val="decimal"/>
      <w:lvlText w:val=""/>
      <w:lvlJc w:val="left"/>
    </w:lvl>
  </w:abstractNum>
  <w:abstractNum w:abstractNumId="1250" w15:restartNumberingAfterBreak="0">
    <w:nsid w:val="00005BC4"/>
    <w:multiLevelType w:val="hybridMultilevel"/>
    <w:tmpl w:val="C91CE52C"/>
    <w:lvl w:ilvl="0" w:tplc="4F527C5E">
      <w:start w:val="1"/>
      <w:numFmt w:val="bullet"/>
      <w:lvlText w:val="-"/>
      <w:lvlJc w:val="left"/>
    </w:lvl>
    <w:lvl w:ilvl="1" w:tplc="8752DCD0">
      <w:numFmt w:val="decimal"/>
      <w:lvlText w:val=""/>
      <w:lvlJc w:val="left"/>
    </w:lvl>
    <w:lvl w:ilvl="2" w:tplc="D5B044FC">
      <w:numFmt w:val="decimal"/>
      <w:lvlText w:val=""/>
      <w:lvlJc w:val="left"/>
    </w:lvl>
    <w:lvl w:ilvl="3" w:tplc="CEA08232">
      <w:numFmt w:val="decimal"/>
      <w:lvlText w:val=""/>
      <w:lvlJc w:val="left"/>
    </w:lvl>
    <w:lvl w:ilvl="4" w:tplc="3324762A">
      <w:numFmt w:val="decimal"/>
      <w:lvlText w:val=""/>
      <w:lvlJc w:val="left"/>
    </w:lvl>
    <w:lvl w:ilvl="5" w:tplc="8D4C1FCA">
      <w:numFmt w:val="decimal"/>
      <w:lvlText w:val=""/>
      <w:lvlJc w:val="left"/>
    </w:lvl>
    <w:lvl w:ilvl="6" w:tplc="0D3ADD48">
      <w:numFmt w:val="decimal"/>
      <w:lvlText w:val=""/>
      <w:lvlJc w:val="left"/>
    </w:lvl>
    <w:lvl w:ilvl="7" w:tplc="CA3CFD8A">
      <w:numFmt w:val="decimal"/>
      <w:lvlText w:val=""/>
      <w:lvlJc w:val="left"/>
    </w:lvl>
    <w:lvl w:ilvl="8" w:tplc="32E25318">
      <w:numFmt w:val="decimal"/>
      <w:lvlText w:val=""/>
      <w:lvlJc w:val="left"/>
    </w:lvl>
  </w:abstractNum>
  <w:abstractNum w:abstractNumId="1251" w15:restartNumberingAfterBreak="0">
    <w:nsid w:val="00005BE5"/>
    <w:multiLevelType w:val="hybridMultilevel"/>
    <w:tmpl w:val="DA58E1FE"/>
    <w:lvl w:ilvl="0" w:tplc="55806DBE">
      <w:start w:val="1"/>
      <w:numFmt w:val="upperLetter"/>
      <w:lvlText w:val="%1:"/>
      <w:lvlJc w:val="left"/>
    </w:lvl>
    <w:lvl w:ilvl="1" w:tplc="9878C142">
      <w:numFmt w:val="decimal"/>
      <w:lvlText w:val=""/>
      <w:lvlJc w:val="left"/>
    </w:lvl>
    <w:lvl w:ilvl="2" w:tplc="B44A04A8">
      <w:numFmt w:val="decimal"/>
      <w:lvlText w:val=""/>
      <w:lvlJc w:val="left"/>
    </w:lvl>
    <w:lvl w:ilvl="3" w:tplc="DD2A1C3C">
      <w:numFmt w:val="decimal"/>
      <w:lvlText w:val=""/>
      <w:lvlJc w:val="left"/>
    </w:lvl>
    <w:lvl w:ilvl="4" w:tplc="A70E6734">
      <w:numFmt w:val="decimal"/>
      <w:lvlText w:val=""/>
      <w:lvlJc w:val="left"/>
    </w:lvl>
    <w:lvl w:ilvl="5" w:tplc="A8FC6774">
      <w:numFmt w:val="decimal"/>
      <w:lvlText w:val=""/>
      <w:lvlJc w:val="left"/>
    </w:lvl>
    <w:lvl w:ilvl="6" w:tplc="61649006">
      <w:numFmt w:val="decimal"/>
      <w:lvlText w:val=""/>
      <w:lvlJc w:val="left"/>
    </w:lvl>
    <w:lvl w:ilvl="7" w:tplc="D87232EA">
      <w:numFmt w:val="decimal"/>
      <w:lvlText w:val=""/>
      <w:lvlJc w:val="left"/>
    </w:lvl>
    <w:lvl w:ilvl="8" w:tplc="BA1E8A60">
      <w:numFmt w:val="decimal"/>
      <w:lvlText w:val=""/>
      <w:lvlJc w:val="left"/>
    </w:lvl>
  </w:abstractNum>
  <w:abstractNum w:abstractNumId="1252" w15:restartNumberingAfterBreak="0">
    <w:nsid w:val="00005C11"/>
    <w:multiLevelType w:val="hybridMultilevel"/>
    <w:tmpl w:val="88220084"/>
    <w:lvl w:ilvl="0" w:tplc="35B0EB68">
      <w:start w:val="2"/>
      <w:numFmt w:val="upperLetter"/>
      <w:lvlText w:val="%1:"/>
      <w:lvlJc w:val="left"/>
    </w:lvl>
    <w:lvl w:ilvl="1" w:tplc="B8308812">
      <w:numFmt w:val="decimal"/>
      <w:lvlText w:val=""/>
      <w:lvlJc w:val="left"/>
    </w:lvl>
    <w:lvl w:ilvl="2" w:tplc="A92EDE36">
      <w:numFmt w:val="decimal"/>
      <w:lvlText w:val=""/>
      <w:lvlJc w:val="left"/>
    </w:lvl>
    <w:lvl w:ilvl="3" w:tplc="4CA84500">
      <w:numFmt w:val="decimal"/>
      <w:lvlText w:val=""/>
      <w:lvlJc w:val="left"/>
    </w:lvl>
    <w:lvl w:ilvl="4" w:tplc="688C5B7C">
      <w:numFmt w:val="decimal"/>
      <w:lvlText w:val=""/>
      <w:lvlJc w:val="left"/>
    </w:lvl>
    <w:lvl w:ilvl="5" w:tplc="2996E60E">
      <w:numFmt w:val="decimal"/>
      <w:lvlText w:val=""/>
      <w:lvlJc w:val="left"/>
    </w:lvl>
    <w:lvl w:ilvl="6" w:tplc="3DA685C2">
      <w:numFmt w:val="decimal"/>
      <w:lvlText w:val=""/>
      <w:lvlJc w:val="left"/>
    </w:lvl>
    <w:lvl w:ilvl="7" w:tplc="FCA878EC">
      <w:numFmt w:val="decimal"/>
      <w:lvlText w:val=""/>
      <w:lvlJc w:val="left"/>
    </w:lvl>
    <w:lvl w:ilvl="8" w:tplc="7D9424B2">
      <w:numFmt w:val="decimal"/>
      <w:lvlText w:val=""/>
      <w:lvlJc w:val="left"/>
    </w:lvl>
  </w:abstractNum>
  <w:abstractNum w:abstractNumId="1253" w15:restartNumberingAfterBreak="0">
    <w:nsid w:val="00005C24"/>
    <w:multiLevelType w:val="hybridMultilevel"/>
    <w:tmpl w:val="D0921B9A"/>
    <w:lvl w:ilvl="0" w:tplc="3D2E87EA">
      <w:start w:val="15"/>
      <w:numFmt w:val="lowerLetter"/>
      <w:lvlText w:val="%1"/>
      <w:lvlJc w:val="left"/>
    </w:lvl>
    <w:lvl w:ilvl="1" w:tplc="C374AD86">
      <w:numFmt w:val="decimal"/>
      <w:lvlText w:val=""/>
      <w:lvlJc w:val="left"/>
    </w:lvl>
    <w:lvl w:ilvl="2" w:tplc="8B188000">
      <w:numFmt w:val="decimal"/>
      <w:lvlText w:val=""/>
      <w:lvlJc w:val="left"/>
    </w:lvl>
    <w:lvl w:ilvl="3" w:tplc="E00E16D6">
      <w:numFmt w:val="decimal"/>
      <w:lvlText w:val=""/>
      <w:lvlJc w:val="left"/>
    </w:lvl>
    <w:lvl w:ilvl="4" w:tplc="9742684A">
      <w:numFmt w:val="decimal"/>
      <w:lvlText w:val=""/>
      <w:lvlJc w:val="left"/>
    </w:lvl>
    <w:lvl w:ilvl="5" w:tplc="358205C2">
      <w:numFmt w:val="decimal"/>
      <w:lvlText w:val=""/>
      <w:lvlJc w:val="left"/>
    </w:lvl>
    <w:lvl w:ilvl="6" w:tplc="482AC73C">
      <w:numFmt w:val="decimal"/>
      <w:lvlText w:val=""/>
      <w:lvlJc w:val="left"/>
    </w:lvl>
    <w:lvl w:ilvl="7" w:tplc="E4FAE696">
      <w:numFmt w:val="decimal"/>
      <w:lvlText w:val=""/>
      <w:lvlJc w:val="left"/>
    </w:lvl>
    <w:lvl w:ilvl="8" w:tplc="A5DA185A">
      <w:numFmt w:val="decimal"/>
      <w:lvlText w:val=""/>
      <w:lvlJc w:val="left"/>
    </w:lvl>
  </w:abstractNum>
  <w:abstractNum w:abstractNumId="1254" w15:restartNumberingAfterBreak="0">
    <w:nsid w:val="00005C25"/>
    <w:multiLevelType w:val="hybridMultilevel"/>
    <w:tmpl w:val="D0561868"/>
    <w:lvl w:ilvl="0" w:tplc="BC0A72E6">
      <w:start w:val="1"/>
      <w:numFmt w:val="upperLetter"/>
      <w:lvlText w:val="%1:"/>
      <w:lvlJc w:val="left"/>
    </w:lvl>
    <w:lvl w:ilvl="1" w:tplc="46AA752C">
      <w:numFmt w:val="decimal"/>
      <w:lvlText w:val=""/>
      <w:lvlJc w:val="left"/>
    </w:lvl>
    <w:lvl w:ilvl="2" w:tplc="A24E2B3C">
      <w:numFmt w:val="decimal"/>
      <w:lvlText w:val=""/>
      <w:lvlJc w:val="left"/>
    </w:lvl>
    <w:lvl w:ilvl="3" w:tplc="F236B866">
      <w:numFmt w:val="decimal"/>
      <w:lvlText w:val=""/>
      <w:lvlJc w:val="left"/>
    </w:lvl>
    <w:lvl w:ilvl="4" w:tplc="B196772A">
      <w:numFmt w:val="decimal"/>
      <w:lvlText w:val=""/>
      <w:lvlJc w:val="left"/>
    </w:lvl>
    <w:lvl w:ilvl="5" w:tplc="E15ACB46">
      <w:numFmt w:val="decimal"/>
      <w:lvlText w:val=""/>
      <w:lvlJc w:val="left"/>
    </w:lvl>
    <w:lvl w:ilvl="6" w:tplc="F642DF48">
      <w:numFmt w:val="decimal"/>
      <w:lvlText w:val=""/>
      <w:lvlJc w:val="left"/>
    </w:lvl>
    <w:lvl w:ilvl="7" w:tplc="8C203E7E">
      <w:numFmt w:val="decimal"/>
      <w:lvlText w:val=""/>
      <w:lvlJc w:val="left"/>
    </w:lvl>
    <w:lvl w:ilvl="8" w:tplc="D570E10A">
      <w:numFmt w:val="decimal"/>
      <w:lvlText w:val=""/>
      <w:lvlJc w:val="left"/>
    </w:lvl>
  </w:abstractNum>
  <w:abstractNum w:abstractNumId="1255" w15:restartNumberingAfterBreak="0">
    <w:nsid w:val="00005C47"/>
    <w:multiLevelType w:val="hybridMultilevel"/>
    <w:tmpl w:val="1194CC9E"/>
    <w:lvl w:ilvl="0" w:tplc="6BC49BD2">
      <w:start w:val="1"/>
      <w:numFmt w:val="bullet"/>
      <w:lvlText w:val=""/>
      <w:lvlJc w:val="left"/>
    </w:lvl>
    <w:lvl w:ilvl="1" w:tplc="5DBA20C0">
      <w:numFmt w:val="decimal"/>
      <w:lvlText w:val=""/>
      <w:lvlJc w:val="left"/>
    </w:lvl>
    <w:lvl w:ilvl="2" w:tplc="E8CC8FD2">
      <w:numFmt w:val="decimal"/>
      <w:lvlText w:val=""/>
      <w:lvlJc w:val="left"/>
    </w:lvl>
    <w:lvl w:ilvl="3" w:tplc="044C58F0">
      <w:numFmt w:val="decimal"/>
      <w:lvlText w:val=""/>
      <w:lvlJc w:val="left"/>
    </w:lvl>
    <w:lvl w:ilvl="4" w:tplc="8A8A478A">
      <w:numFmt w:val="decimal"/>
      <w:lvlText w:val=""/>
      <w:lvlJc w:val="left"/>
    </w:lvl>
    <w:lvl w:ilvl="5" w:tplc="DC0EAF00">
      <w:numFmt w:val="decimal"/>
      <w:lvlText w:val=""/>
      <w:lvlJc w:val="left"/>
    </w:lvl>
    <w:lvl w:ilvl="6" w:tplc="1D4A147C">
      <w:numFmt w:val="decimal"/>
      <w:lvlText w:val=""/>
      <w:lvlJc w:val="left"/>
    </w:lvl>
    <w:lvl w:ilvl="7" w:tplc="3F948EA8">
      <w:numFmt w:val="decimal"/>
      <w:lvlText w:val=""/>
      <w:lvlJc w:val="left"/>
    </w:lvl>
    <w:lvl w:ilvl="8" w:tplc="49E8B8E6">
      <w:numFmt w:val="decimal"/>
      <w:lvlText w:val=""/>
      <w:lvlJc w:val="left"/>
    </w:lvl>
  </w:abstractNum>
  <w:abstractNum w:abstractNumId="1256" w15:restartNumberingAfterBreak="0">
    <w:nsid w:val="00005C57"/>
    <w:multiLevelType w:val="hybridMultilevel"/>
    <w:tmpl w:val="1E7A7B30"/>
    <w:lvl w:ilvl="0" w:tplc="4ABA456C">
      <w:start w:val="1"/>
      <w:numFmt w:val="bullet"/>
      <w:lvlText w:val=""/>
      <w:lvlJc w:val="left"/>
    </w:lvl>
    <w:lvl w:ilvl="1" w:tplc="9A02EE08">
      <w:numFmt w:val="decimal"/>
      <w:lvlText w:val=""/>
      <w:lvlJc w:val="left"/>
    </w:lvl>
    <w:lvl w:ilvl="2" w:tplc="2B164278">
      <w:numFmt w:val="decimal"/>
      <w:lvlText w:val=""/>
      <w:lvlJc w:val="left"/>
    </w:lvl>
    <w:lvl w:ilvl="3" w:tplc="6E6EEDD6">
      <w:numFmt w:val="decimal"/>
      <w:lvlText w:val=""/>
      <w:lvlJc w:val="left"/>
    </w:lvl>
    <w:lvl w:ilvl="4" w:tplc="D152CA5C">
      <w:numFmt w:val="decimal"/>
      <w:lvlText w:val=""/>
      <w:lvlJc w:val="left"/>
    </w:lvl>
    <w:lvl w:ilvl="5" w:tplc="ACCA7320">
      <w:numFmt w:val="decimal"/>
      <w:lvlText w:val=""/>
      <w:lvlJc w:val="left"/>
    </w:lvl>
    <w:lvl w:ilvl="6" w:tplc="FFC6D37A">
      <w:numFmt w:val="decimal"/>
      <w:lvlText w:val=""/>
      <w:lvlJc w:val="left"/>
    </w:lvl>
    <w:lvl w:ilvl="7" w:tplc="8DC2F840">
      <w:numFmt w:val="decimal"/>
      <w:lvlText w:val=""/>
      <w:lvlJc w:val="left"/>
    </w:lvl>
    <w:lvl w:ilvl="8" w:tplc="6D943A96">
      <w:numFmt w:val="decimal"/>
      <w:lvlText w:val=""/>
      <w:lvlJc w:val="left"/>
    </w:lvl>
  </w:abstractNum>
  <w:abstractNum w:abstractNumId="1257" w15:restartNumberingAfterBreak="0">
    <w:nsid w:val="00005C6D"/>
    <w:multiLevelType w:val="hybridMultilevel"/>
    <w:tmpl w:val="0890F02E"/>
    <w:lvl w:ilvl="0" w:tplc="B8FC2B0E">
      <w:start w:val="1"/>
      <w:numFmt w:val="bullet"/>
      <w:lvlText w:val=""/>
      <w:lvlJc w:val="left"/>
    </w:lvl>
    <w:lvl w:ilvl="1" w:tplc="3A2E8230">
      <w:start w:val="3"/>
      <w:numFmt w:val="upperLetter"/>
      <w:lvlText w:val="%2:"/>
      <w:lvlJc w:val="left"/>
    </w:lvl>
    <w:lvl w:ilvl="2" w:tplc="F2EA9916">
      <w:numFmt w:val="decimal"/>
      <w:lvlText w:val=""/>
      <w:lvlJc w:val="left"/>
    </w:lvl>
    <w:lvl w:ilvl="3" w:tplc="71BCD350">
      <w:numFmt w:val="decimal"/>
      <w:lvlText w:val=""/>
      <w:lvlJc w:val="left"/>
    </w:lvl>
    <w:lvl w:ilvl="4" w:tplc="1CB81A46">
      <w:numFmt w:val="decimal"/>
      <w:lvlText w:val=""/>
      <w:lvlJc w:val="left"/>
    </w:lvl>
    <w:lvl w:ilvl="5" w:tplc="3A2AF0CC">
      <w:numFmt w:val="decimal"/>
      <w:lvlText w:val=""/>
      <w:lvlJc w:val="left"/>
    </w:lvl>
    <w:lvl w:ilvl="6" w:tplc="50FE7034">
      <w:numFmt w:val="decimal"/>
      <w:lvlText w:val=""/>
      <w:lvlJc w:val="left"/>
    </w:lvl>
    <w:lvl w:ilvl="7" w:tplc="DCD0D2E0">
      <w:numFmt w:val="decimal"/>
      <w:lvlText w:val=""/>
      <w:lvlJc w:val="left"/>
    </w:lvl>
    <w:lvl w:ilvl="8" w:tplc="7B9A5B36">
      <w:numFmt w:val="decimal"/>
      <w:lvlText w:val=""/>
      <w:lvlJc w:val="left"/>
    </w:lvl>
  </w:abstractNum>
  <w:abstractNum w:abstractNumId="1258" w15:restartNumberingAfterBreak="0">
    <w:nsid w:val="00005C84"/>
    <w:multiLevelType w:val="hybridMultilevel"/>
    <w:tmpl w:val="A8F8E512"/>
    <w:lvl w:ilvl="0" w:tplc="953A7376">
      <w:start w:val="1"/>
      <w:numFmt w:val="bullet"/>
      <w:lvlText w:val=""/>
      <w:lvlJc w:val="left"/>
    </w:lvl>
    <w:lvl w:ilvl="1" w:tplc="E01A0930">
      <w:numFmt w:val="decimal"/>
      <w:lvlText w:val=""/>
      <w:lvlJc w:val="left"/>
    </w:lvl>
    <w:lvl w:ilvl="2" w:tplc="F814DCB8">
      <w:numFmt w:val="decimal"/>
      <w:lvlText w:val=""/>
      <w:lvlJc w:val="left"/>
    </w:lvl>
    <w:lvl w:ilvl="3" w:tplc="273235EC">
      <w:numFmt w:val="decimal"/>
      <w:lvlText w:val=""/>
      <w:lvlJc w:val="left"/>
    </w:lvl>
    <w:lvl w:ilvl="4" w:tplc="31865436">
      <w:numFmt w:val="decimal"/>
      <w:lvlText w:val=""/>
      <w:lvlJc w:val="left"/>
    </w:lvl>
    <w:lvl w:ilvl="5" w:tplc="051EB68A">
      <w:numFmt w:val="decimal"/>
      <w:lvlText w:val=""/>
      <w:lvlJc w:val="left"/>
    </w:lvl>
    <w:lvl w:ilvl="6" w:tplc="7AE2A2CC">
      <w:numFmt w:val="decimal"/>
      <w:lvlText w:val=""/>
      <w:lvlJc w:val="left"/>
    </w:lvl>
    <w:lvl w:ilvl="7" w:tplc="E8B4CA86">
      <w:numFmt w:val="decimal"/>
      <w:lvlText w:val=""/>
      <w:lvlJc w:val="left"/>
    </w:lvl>
    <w:lvl w:ilvl="8" w:tplc="00588AEC">
      <w:numFmt w:val="decimal"/>
      <w:lvlText w:val=""/>
      <w:lvlJc w:val="left"/>
    </w:lvl>
  </w:abstractNum>
  <w:abstractNum w:abstractNumId="1259" w15:restartNumberingAfterBreak="0">
    <w:nsid w:val="00005C8C"/>
    <w:multiLevelType w:val="hybridMultilevel"/>
    <w:tmpl w:val="A0320F52"/>
    <w:lvl w:ilvl="0" w:tplc="3FC4D51E">
      <w:start w:val="1"/>
      <w:numFmt w:val="upperLetter"/>
      <w:lvlText w:val="%1:"/>
      <w:lvlJc w:val="left"/>
    </w:lvl>
    <w:lvl w:ilvl="1" w:tplc="6142A186">
      <w:numFmt w:val="decimal"/>
      <w:lvlText w:val=""/>
      <w:lvlJc w:val="left"/>
    </w:lvl>
    <w:lvl w:ilvl="2" w:tplc="351E30FC">
      <w:numFmt w:val="decimal"/>
      <w:lvlText w:val=""/>
      <w:lvlJc w:val="left"/>
    </w:lvl>
    <w:lvl w:ilvl="3" w:tplc="A1C235A8">
      <w:numFmt w:val="decimal"/>
      <w:lvlText w:val=""/>
      <w:lvlJc w:val="left"/>
    </w:lvl>
    <w:lvl w:ilvl="4" w:tplc="C9F69F54">
      <w:numFmt w:val="decimal"/>
      <w:lvlText w:val=""/>
      <w:lvlJc w:val="left"/>
    </w:lvl>
    <w:lvl w:ilvl="5" w:tplc="0746718A">
      <w:numFmt w:val="decimal"/>
      <w:lvlText w:val=""/>
      <w:lvlJc w:val="left"/>
    </w:lvl>
    <w:lvl w:ilvl="6" w:tplc="473E6114">
      <w:numFmt w:val="decimal"/>
      <w:lvlText w:val=""/>
      <w:lvlJc w:val="left"/>
    </w:lvl>
    <w:lvl w:ilvl="7" w:tplc="90E29B4C">
      <w:numFmt w:val="decimal"/>
      <w:lvlText w:val=""/>
      <w:lvlJc w:val="left"/>
    </w:lvl>
    <w:lvl w:ilvl="8" w:tplc="3FD67C14">
      <w:numFmt w:val="decimal"/>
      <w:lvlText w:val=""/>
      <w:lvlJc w:val="left"/>
    </w:lvl>
  </w:abstractNum>
  <w:abstractNum w:abstractNumId="1260" w15:restartNumberingAfterBreak="0">
    <w:nsid w:val="00005C93"/>
    <w:multiLevelType w:val="hybridMultilevel"/>
    <w:tmpl w:val="234EF0D2"/>
    <w:lvl w:ilvl="0" w:tplc="4DEE2A8C">
      <w:start w:val="1"/>
      <w:numFmt w:val="upperLetter"/>
      <w:lvlText w:val="%1:"/>
      <w:lvlJc w:val="left"/>
    </w:lvl>
    <w:lvl w:ilvl="1" w:tplc="B694EF20">
      <w:numFmt w:val="decimal"/>
      <w:lvlText w:val=""/>
      <w:lvlJc w:val="left"/>
    </w:lvl>
    <w:lvl w:ilvl="2" w:tplc="37BA6462">
      <w:numFmt w:val="decimal"/>
      <w:lvlText w:val=""/>
      <w:lvlJc w:val="left"/>
    </w:lvl>
    <w:lvl w:ilvl="3" w:tplc="9CD29B14">
      <w:numFmt w:val="decimal"/>
      <w:lvlText w:val=""/>
      <w:lvlJc w:val="left"/>
    </w:lvl>
    <w:lvl w:ilvl="4" w:tplc="FD929184">
      <w:numFmt w:val="decimal"/>
      <w:lvlText w:val=""/>
      <w:lvlJc w:val="left"/>
    </w:lvl>
    <w:lvl w:ilvl="5" w:tplc="01740FFE">
      <w:numFmt w:val="decimal"/>
      <w:lvlText w:val=""/>
      <w:lvlJc w:val="left"/>
    </w:lvl>
    <w:lvl w:ilvl="6" w:tplc="F1480D8A">
      <w:numFmt w:val="decimal"/>
      <w:lvlText w:val=""/>
      <w:lvlJc w:val="left"/>
    </w:lvl>
    <w:lvl w:ilvl="7" w:tplc="DA907572">
      <w:numFmt w:val="decimal"/>
      <w:lvlText w:val=""/>
      <w:lvlJc w:val="left"/>
    </w:lvl>
    <w:lvl w:ilvl="8" w:tplc="32507666">
      <w:numFmt w:val="decimal"/>
      <w:lvlText w:val=""/>
      <w:lvlJc w:val="left"/>
    </w:lvl>
  </w:abstractNum>
  <w:abstractNum w:abstractNumId="1261" w15:restartNumberingAfterBreak="0">
    <w:nsid w:val="00005CA5"/>
    <w:multiLevelType w:val="hybridMultilevel"/>
    <w:tmpl w:val="915E4106"/>
    <w:lvl w:ilvl="0" w:tplc="D80000CA">
      <w:start w:val="1"/>
      <w:numFmt w:val="upperLetter"/>
      <w:lvlText w:val="%1:"/>
      <w:lvlJc w:val="left"/>
    </w:lvl>
    <w:lvl w:ilvl="1" w:tplc="86283440">
      <w:numFmt w:val="decimal"/>
      <w:lvlText w:val=""/>
      <w:lvlJc w:val="left"/>
    </w:lvl>
    <w:lvl w:ilvl="2" w:tplc="DCDC80FC">
      <w:numFmt w:val="decimal"/>
      <w:lvlText w:val=""/>
      <w:lvlJc w:val="left"/>
    </w:lvl>
    <w:lvl w:ilvl="3" w:tplc="EB16312A">
      <w:numFmt w:val="decimal"/>
      <w:lvlText w:val=""/>
      <w:lvlJc w:val="left"/>
    </w:lvl>
    <w:lvl w:ilvl="4" w:tplc="69F2E36E">
      <w:numFmt w:val="decimal"/>
      <w:lvlText w:val=""/>
      <w:lvlJc w:val="left"/>
    </w:lvl>
    <w:lvl w:ilvl="5" w:tplc="7C3EF250">
      <w:numFmt w:val="decimal"/>
      <w:lvlText w:val=""/>
      <w:lvlJc w:val="left"/>
    </w:lvl>
    <w:lvl w:ilvl="6" w:tplc="AF2E22A8">
      <w:numFmt w:val="decimal"/>
      <w:lvlText w:val=""/>
      <w:lvlJc w:val="left"/>
    </w:lvl>
    <w:lvl w:ilvl="7" w:tplc="E404039E">
      <w:numFmt w:val="decimal"/>
      <w:lvlText w:val=""/>
      <w:lvlJc w:val="left"/>
    </w:lvl>
    <w:lvl w:ilvl="8" w:tplc="1160ED1A">
      <w:numFmt w:val="decimal"/>
      <w:lvlText w:val=""/>
      <w:lvlJc w:val="left"/>
    </w:lvl>
  </w:abstractNum>
  <w:abstractNum w:abstractNumId="1262" w15:restartNumberingAfterBreak="0">
    <w:nsid w:val="00005CBF"/>
    <w:multiLevelType w:val="hybridMultilevel"/>
    <w:tmpl w:val="BD5878EA"/>
    <w:lvl w:ilvl="0" w:tplc="0FF45E86">
      <w:start w:val="4"/>
      <w:numFmt w:val="upperLetter"/>
      <w:lvlText w:val="%1:"/>
      <w:lvlJc w:val="left"/>
    </w:lvl>
    <w:lvl w:ilvl="1" w:tplc="CFBA94B2">
      <w:numFmt w:val="decimal"/>
      <w:lvlText w:val=""/>
      <w:lvlJc w:val="left"/>
    </w:lvl>
    <w:lvl w:ilvl="2" w:tplc="F3FA6458">
      <w:numFmt w:val="decimal"/>
      <w:lvlText w:val=""/>
      <w:lvlJc w:val="left"/>
    </w:lvl>
    <w:lvl w:ilvl="3" w:tplc="02BA152E">
      <w:numFmt w:val="decimal"/>
      <w:lvlText w:val=""/>
      <w:lvlJc w:val="left"/>
    </w:lvl>
    <w:lvl w:ilvl="4" w:tplc="F8A0A37A">
      <w:numFmt w:val="decimal"/>
      <w:lvlText w:val=""/>
      <w:lvlJc w:val="left"/>
    </w:lvl>
    <w:lvl w:ilvl="5" w:tplc="EBB28AF8">
      <w:numFmt w:val="decimal"/>
      <w:lvlText w:val=""/>
      <w:lvlJc w:val="left"/>
    </w:lvl>
    <w:lvl w:ilvl="6" w:tplc="CD1C5296">
      <w:numFmt w:val="decimal"/>
      <w:lvlText w:val=""/>
      <w:lvlJc w:val="left"/>
    </w:lvl>
    <w:lvl w:ilvl="7" w:tplc="A08A7B00">
      <w:numFmt w:val="decimal"/>
      <w:lvlText w:val=""/>
      <w:lvlJc w:val="left"/>
    </w:lvl>
    <w:lvl w:ilvl="8" w:tplc="0DE8D8E6">
      <w:numFmt w:val="decimal"/>
      <w:lvlText w:val=""/>
      <w:lvlJc w:val="left"/>
    </w:lvl>
  </w:abstractNum>
  <w:abstractNum w:abstractNumId="1263" w15:restartNumberingAfterBreak="0">
    <w:nsid w:val="00005CDF"/>
    <w:multiLevelType w:val="hybridMultilevel"/>
    <w:tmpl w:val="EA8E03AA"/>
    <w:lvl w:ilvl="0" w:tplc="DADCBA1C">
      <w:start w:val="1"/>
      <w:numFmt w:val="bullet"/>
      <w:lvlText w:val=""/>
      <w:lvlJc w:val="left"/>
    </w:lvl>
    <w:lvl w:ilvl="1" w:tplc="36C0AE38">
      <w:numFmt w:val="decimal"/>
      <w:lvlText w:val=""/>
      <w:lvlJc w:val="left"/>
    </w:lvl>
    <w:lvl w:ilvl="2" w:tplc="2E6AF172">
      <w:numFmt w:val="decimal"/>
      <w:lvlText w:val=""/>
      <w:lvlJc w:val="left"/>
    </w:lvl>
    <w:lvl w:ilvl="3" w:tplc="3CD2A226">
      <w:numFmt w:val="decimal"/>
      <w:lvlText w:val=""/>
      <w:lvlJc w:val="left"/>
    </w:lvl>
    <w:lvl w:ilvl="4" w:tplc="1B44837A">
      <w:numFmt w:val="decimal"/>
      <w:lvlText w:val=""/>
      <w:lvlJc w:val="left"/>
    </w:lvl>
    <w:lvl w:ilvl="5" w:tplc="4016ECDE">
      <w:numFmt w:val="decimal"/>
      <w:lvlText w:val=""/>
      <w:lvlJc w:val="left"/>
    </w:lvl>
    <w:lvl w:ilvl="6" w:tplc="9F7A88F6">
      <w:numFmt w:val="decimal"/>
      <w:lvlText w:val=""/>
      <w:lvlJc w:val="left"/>
    </w:lvl>
    <w:lvl w:ilvl="7" w:tplc="D4988156">
      <w:numFmt w:val="decimal"/>
      <w:lvlText w:val=""/>
      <w:lvlJc w:val="left"/>
    </w:lvl>
    <w:lvl w:ilvl="8" w:tplc="52AAD04C">
      <w:numFmt w:val="decimal"/>
      <w:lvlText w:val=""/>
      <w:lvlJc w:val="left"/>
    </w:lvl>
  </w:abstractNum>
  <w:abstractNum w:abstractNumId="1264" w15:restartNumberingAfterBreak="0">
    <w:nsid w:val="00005CE3"/>
    <w:multiLevelType w:val="hybridMultilevel"/>
    <w:tmpl w:val="D9CC1DF2"/>
    <w:lvl w:ilvl="0" w:tplc="25CC8652">
      <w:start w:val="1"/>
      <w:numFmt w:val="upperLetter"/>
      <w:lvlText w:val="%1:"/>
      <w:lvlJc w:val="left"/>
    </w:lvl>
    <w:lvl w:ilvl="1" w:tplc="673288BE">
      <w:numFmt w:val="decimal"/>
      <w:lvlText w:val=""/>
      <w:lvlJc w:val="left"/>
    </w:lvl>
    <w:lvl w:ilvl="2" w:tplc="559A7198">
      <w:numFmt w:val="decimal"/>
      <w:lvlText w:val=""/>
      <w:lvlJc w:val="left"/>
    </w:lvl>
    <w:lvl w:ilvl="3" w:tplc="4330F5D6">
      <w:numFmt w:val="decimal"/>
      <w:lvlText w:val=""/>
      <w:lvlJc w:val="left"/>
    </w:lvl>
    <w:lvl w:ilvl="4" w:tplc="9D263D5A">
      <w:numFmt w:val="decimal"/>
      <w:lvlText w:val=""/>
      <w:lvlJc w:val="left"/>
    </w:lvl>
    <w:lvl w:ilvl="5" w:tplc="0FD0DAB0">
      <w:numFmt w:val="decimal"/>
      <w:lvlText w:val=""/>
      <w:lvlJc w:val="left"/>
    </w:lvl>
    <w:lvl w:ilvl="6" w:tplc="0F0A50E0">
      <w:numFmt w:val="decimal"/>
      <w:lvlText w:val=""/>
      <w:lvlJc w:val="left"/>
    </w:lvl>
    <w:lvl w:ilvl="7" w:tplc="1034DE3E">
      <w:numFmt w:val="decimal"/>
      <w:lvlText w:val=""/>
      <w:lvlJc w:val="left"/>
    </w:lvl>
    <w:lvl w:ilvl="8" w:tplc="98C0A77E">
      <w:numFmt w:val="decimal"/>
      <w:lvlText w:val=""/>
      <w:lvlJc w:val="left"/>
    </w:lvl>
  </w:abstractNum>
  <w:abstractNum w:abstractNumId="1265" w15:restartNumberingAfterBreak="0">
    <w:nsid w:val="00005D09"/>
    <w:multiLevelType w:val="hybridMultilevel"/>
    <w:tmpl w:val="C7AA66F6"/>
    <w:lvl w:ilvl="0" w:tplc="89FE47EE">
      <w:start w:val="1"/>
      <w:numFmt w:val="bullet"/>
      <w:lvlText w:val=""/>
      <w:lvlJc w:val="left"/>
    </w:lvl>
    <w:lvl w:ilvl="1" w:tplc="CAF4A2DE">
      <w:numFmt w:val="decimal"/>
      <w:lvlText w:val=""/>
      <w:lvlJc w:val="left"/>
    </w:lvl>
    <w:lvl w:ilvl="2" w:tplc="93605214">
      <w:numFmt w:val="decimal"/>
      <w:lvlText w:val=""/>
      <w:lvlJc w:val="left"/>
    </w:lvl>
    <w:lvl w:ilvl="3" w:tplc="47480F2C">
      <w:numFmt w:val="decimal"/>
      <w:lvlText w:val=""/>
      <w:lvlJc w:val="left"/>
    </w:lvl>
    <w:lvl w:ilvl="4" w:tplc="7E505B9A">
      <w:numFmt w:val="decimal"/>
      <w:lvlText w:val=""/>
      <w:lvlJc w:val="left"/>
    </w:lvl>
    <w:lvl w:ilvl="5" w:tplc="A7889D20">
      <w:numFmt w:val="decimal"/>
      <w:lvlText w:val=""/>
      <w:lvlJc w:val="left"/>
    </w:lvl>
    <w:lvl w:ilvl="6" w:tplc="68BA41AC">
      <w:numFmt w:val="decimal"/>
      <w:lvlText w:val=""/>
      <w:lvlJc w:val="left"/>
    </w:lvl>
    <w:lvl w:ilvl="7" w:tplc="E182EB5A">
      <w:numFmt w:val="decimal"/>
      <w:lvlText w:val=""/>
      <w:lvlJc w:val="left"/>
    </w:lvl>
    <w:lvl w:ilvl="8" w:tplc="9AEAB014">
      <w:numFmt w:val="decimal"/>
      <w:lvlText w:val=""/>
      <w:lvlJc w:val="left"/>
    </w:lvl>
  </w:abstractNum>
  <w:abstractNum w:abstractNumId="1266" w15:restartNumberingAfterBreak="0">
    <w:nsid w:val="00005D1E"/>
    <w:multiLevelType w:val="hybridMultilevel"/>
    <w:tmpl w:val="EDB4BD4A"/>
    <w:lvl w:ilvl="0" w:tplc="3C8C4B4A">
      <w:start w:val="19"/>
      <w:numFmt w:val="upperLetter"/>
      <w:lvlText w:val="%1:"/>
      <w:lvlJc w:val="left"/>
    </w:lvl>
    <w:lvl w:ilvl="1" w:tplc="E50EC59E">
      <w:numFmt w:val="decimal"/>
      <w:lvlText w:val=""/>
      <w:lvlJc w:val="left"/>
    </w:lvl>
    <w:lvl w:ilvl="2" w:tplc="D2BACEBC">
      <w:numFmt w:val="decimal"/>
      <w:lvlText w:val=""/>
      <w:lvlJc w:val="left"/>
    </w:lvl>
    <w:lvl w:ilvl="3" w:tplc="7C485602">
      <w:numFmt w:val="decimal"/>
      <w:lvlText w:val=""/>
      <w:lvlJc w:val="left"/>
    </w:lvl>
    <w:lvl w:ilvl="4" w:tplc="E98423B0">
      <w:numFmt w:val="decimal"/>
      <w:lvlText w:val=""/>
      <w:lvlJc w:val="left"/>
    </w:lvl>
    <w:lvl w:ilvl="5" w:tplc="5F1C2A1A">
      <w:numFmt w:val="decimal"/>
      <w:lvlText w:val=""/>
      <w:lvlJc w:val="left"/>
    </w:lvl>
    <w:lvl w:ilvl="6" w:tplc="A822AB44">
      <w:numFmt w:val="decimal"/>
      <w:lvlText w:val=""/>
      <w:lvlJc w:val="left"/>
    </w:lvl>
    <w:lvl w:ilvl="7" w:tplc="EF7CFA9C">
      <w:numFmt w:val="decimal"/>
      <w:lvlText w:val=""/>
      <w:lvlJc w:val="left"/>
    </w:lvl>
    <w:lvl w:ilvl="8" w:tplc="DB665B46">
      <w:numFmt w:val="decimal"/>
      <w:lvlText w:val=""/>
      <w:lvlJc w:val="left"/>
    </w:lvl>
  </w:abstractNum>
  <w:abstractNum w:abstractNumId="1267" w15:restartNumberingAfterBreak="0">
    <w:nsid w:val="00005D50"/>
    <w:multiLevelType w:val="hybridMultilevel"/>
    <w:tmpl w:val="90AC9744"/>
    <w:lvl w:ilvl="0" w:tplc="710C49D4">
      <w:start w:val="1"/>
      <w:numFmt w:val="bullet"/>
      <w:lvlText w:val=""/>
      <w:lvlJc w:val="left"/>
    </w:lvl>
    <w:lvl w:ilvl="1" w:tplc="BFE07888">
      <w:start w:val="1"/>
      <w:numFmt w:val="bullet"/>
      <w:lvlText w:val=""/>
      <w:lvlJc w:val="left"/>
    </w:lvl>
    <w:lvl w:ilvl="2" w:tplc="99B08F26">
      <w:numFmt w:val="decimal"/>
      <w:lvlText w:val=""/>
      <w:lvlJc w:val="left"/>
    </w:lvl>
    <w:lvl w:ilvl="3" w:tplc="4CB636D0">
      <w:numFmt w:val="decimal"/>
      <w:lvlText w:val=""/>
      <w:lvlJc w:val="left"/>
    </w:lvl>
    <w:lvl w:ilvl="4" w:tplc="10FE27AA">
      <w:numFmt w:val="decimal"/>
      <w:lvlText w:val=""/>
      <w:lvlJc w:val="left"/>
    </w:lvl>
    <w:lvl w:ilvl="5" w:tplc="0838B946">
      <w:numFmt w:val="decimal"/>
      <w:lvlText w:val=""/>
      <w:lvlJc w:val="left"/>
    </w:lvl>
    <w:lvl w:ilvl="6" w:tplc="653C4682">
      <w:numFmt w:val="decimal"/>
      <w:lvlText w:val=""/>
      <w:lvlJc w:val="left"/>
    </w:lvl>
    <w:lvl w:ilvl="7" w:tplc="7BC006C6">
      <w:numFmt w:val="decimal"/>
      <w:lvlText w:val=""/>
      <w:lvlJc w:val="left"/>
    </w:lvl>
    <w:lvl w:ilvl="8" w:tplc="54B89A2C">
      <w:numFmt w:val="decimal"/>
      <w:lvlText w:val=""/>
      <w:lvlJc w:val="left"/>
    </w:lvl>
  </w:abstractNum>
  <w:abstractNum w:abstractNumId="1268" w15:restartNumberingAfterBreak="0">
    <w:nsid w:val="00005D55"/>
    <w:multiLevelType w:val="hybridMultilevel"/>
    <w:tmpl w:val="77F0BD96"/>
    <w:lvl w:ilvl="0" w:tplc="CABE9956">
      <w:start w:val="19"/>
      <w:numFmt w:val="upperLetter"/>
      <w:lvlText w:val="%1:"/>
      <w:lvlJc w:val="left"/>
    </w:lvl>
    <w:lvl w:ilvl="1" w:tplc="0B0E81E2">
      <w:numFmt w:val="decimal"/>
      <w:lvlText w:val=""/>
      <w:lvlJc w:val="left"/>
    </w:lvl>
    <w:lvl w:ilvl="2" w:tplc="42CA9B30">
      <w:numFmt w:val="decimal"/>
      <w:lvlText w:val=""/>
      <w:lvlJc w:val="left"/>
    </w:lvl>
    <w:lvl w:ilvl="3" w:tplc="FF120E44">
      <w:numFmt w:val="decimal"/>
      <w:lvlText w:val=""/>
      <w:lvlJc w:val="left"/>
    </w:lvl>
    <w:lvl w:ilvl="4" w:tplc="CC1CE8F8">
      <w:numFmt w:val="decimal"/>
      <w:lvlText w:val=""/>
      <w:lvlJc w:val="left"/>
    </w:lvl>
    <w:lvl w:ilvl="5" w:tplc="2FEA99DE">
      <w:numFmt w:val="decimal"/>
      <w:lvlText w:val=""/>
      <w:lvlJc w:val="left"/>
    </w:lvl>
    <w:lvl w:ilvl="6" w:tplc="57BACF0A">
      <w:numFmt w:val="decimal"/>
      <w:lvlText w:val=""/>
      <w:lvlJc w:val="left"/>
    </w:lvl>
    <w:lvl w:ilvl="7" w:tplc="458C6E8A">
      <w:numFmt w:val="decimal"/>
      <w:lvlText w:val=""/>
      <w:lvlJc w:val="left"/>
    </w:lvl>
    <w:lvl w:ilvl="8" w:tplc="467424DC">
      <w:numFmt w:val="decimal"/>
      <w:lvlText w:val=""/>
      <w:lvlJc w:val="left"/>
    </w:lvl>
  </w:abstractNum>
  <w:abstractNum w:abstractNumId="1269" w15:restartNumberingAfterBreak="0">
    <w:nsid w:val="00005D5D"/>
    <w:multiLevelType w:val="hybridMultilevel"/>
    <w:tmpl w:val="47D05B18"/>
    <w:lvl w:ilvl="0" w:tplc="3E0A6A64">
      <w:start w:val="19"/>
      <w:numFmt w:val="upperLetter"/>
      <w:lvlText w:val="%1:"/>
      <w:lvlJc w:val="left"/>
    </w:lvl>
    <w:lvl w:ilvl="1" w:tplc="E0EA17BC">
      <w:numFmt w:val="decimal"/>
      <w:lvlText w:val=""/>
      <w:lvlJc w:val="left"/>
    </w:lvl>
    <w:lvl w:ilvl="2" w:tplc="DB142408">
      <w:numFmt w:val="decimal"/>
      <w:lvlText w:val=""/>
      <w:lvlJc w:val="left"/>
    </w:lvl>
    <w:lvl w:ilvl="3" w:tplc="88DE2870">
      <w:numFmt w:val="decimal"/>
      <w:lvlText w:val=""/>
      <w:lvlJc w:val="left"/>
    </w:lvl>
    <w:lvl w:ilvl="4" w:tplc="ABF09AD6">
      <w:numFmt w:val="decimal"/>
      <w:lvlText w:val=""/>
      <w:lvlJc w:val="left"/>
    </w:lvl>
    <w:lvl w:ilvl="5" w:tplc="85A69766">
      <w:numFmt w:val="decimal"/>
      <w:lvlText w:val=""/>
      <w:lvlJc w:val="left"/>
    </w:lvl>
    <w:lvl w:ilvl="6" w:tplc="B642A1B0">
      <w:numFmt w:val="decimal"/>
      <w:lvlText w:val=""/>
      <w:lvlJc w:val="left"/>
    </w:lvl>
    <w:lvl w:ilvl="7" w:tplc="7144B60A">
      <w:numFmt w:val="decimal"/>
      <w:lvlText w:val=""/>
      <w:lvlJc w:val="left"/>
    </w:lvl>
    <w:lvl w:ilvl="8" w:tplc="3EA0D0B0">
      <w:numFmt w:val="decimal"/>
      <w:lvlText w:val=""/>
      <w:lvlJc w:val="left"/>
    </w:lvl>
  </w:abstractNum>
  <w:abstractNum w:abstractNumId="1270" w15:restartNumberingAfterBreak="0">
    <w:nsid w:val="00005D6D"/>
    <w:multiLevelType w:val="hybridMultilevel"/>
    <w:tmpl w:val="9266ED98"/>
    <w:lvl w:ilvl="0" w:tplc="6A688D34">
      <w:start w:val="1"/>
      <w:numFmt w:val="bullet"/>
      <w:lvlText w:val=""/>
      <w:lvlJc w:val="left"/>
    </w:lvl>
    <w:lvl w:ilvl="1" w:tplc="A76A0D34">
      <w:numFmt w:val="decimal"/>
      <w:lvlText w:val=""/>
      <w:lvlJc w:val="left"/>
    </w:lvl>
    <w:lvl w:ilvl="2" w:tplc="D062C120">
      <w:numFmt w:val="decimal"/>
      <w:lvlText w:val=""/>
      <w:lvlJc w:val="left"/>
    </w:lvl>
    <w:lvl w:ilvl="3" w:tplc="98986450">
      <w:numFmt w:val="decimal"/>
      <w:lvlText w:val=""/>
      <w:lvlJc w:val="left"/>
    </w:lvl>
    <w:lvl w:ilvl="4" w:tplc="CAA6EA28">
      <w:numFmt w:val="decimal"/>
      <w:lvlText w:val=""/>
      <w:lvlJc w:val="left"/>
    </w:lvl>
    <w:lvl w:ilvl="5" w:tplc="BF4A004C">
      <w:numFmt w:val="decimal"/>
      <w:lvlText w:val=""/>
      <w:lvlJc w:val="left"/>
    </w:lvl>
    <w:lvl w:ilvl="6" w:tplc="B262F56A">
      <w:numFmt w:val="decimal"/>
      <w:lvlText w:val=""/>
      <w:lvlJc w:val="left"/>
    </w:lvl>
    <w:lvl w:ilvl="7" w:tplc="A05C781C">
      <w:numFmt w:val="decimal"/>
      <w:lvlText w:val=""/>
      <w:lvlJc w:val="left"/>
    </w:lvl>
    <w:lvl w:ilvl="8" w:tplc="28C44E7A">
      <w:numFmt w:val="decimal"/>
      <w:lvlText w:val=""/>
      <w:lvlJc w:val="left"/>
    </w:lvl>
  </w:abstractNum>
  <w:abstractNum w:abstractNumId="1271" w15:restartNumberingAfterBreak="0">
    <w:nsid w:val="00005D85"/>
    <w:multiLevelType w:val="hybridMultilevel"/>
    <w:tmpl w:val="F15E53B2"/>
    <w:lvl w:ilvl="0" w:tplc="6508730E">
      <w:start w:val="1"/>
      <w:numFmt w:val="bullet"/>
      <w:lvlText w:val=""/>
      <w:lvlJc w:val="left"/>
    </w:lvl>
    <w:lvl w:ilvl="1" w:tplc="3F086C90">
      <w:start w:val="2"/>
      <w:numFmt w:val="upperLetter"/>
      <w:lvlText w:val="%2:"/>
      <w:lvlJc w:val="left"/>
    </w:lvl>
    <w:lvl w:ilvl="2" w:tplc="5CDE25B2">
      <w:numFmt w:val="decimal"/>
      <w:lvlText w:val=""/>
      <w:lvlJc w:val="left"/>
    </w:lvl>
    <w:lvl w:ilvl="3" w:tplc="93A47A10">
      <w:numFmt w:val="decimal"/>
      <w:lvlText w:val=""/>
      <w:lvlJc w:val="left"/>
    </w:lvl>
    <w:lvl w:ilvl="4" w:tplc="5F0485EA">
      <w:numFmt w:val="decimal"/>
      <w:lvlText w:val=""/>
      <w:lvlJc w:val="left"/>
    </w:lvl>
    <w:lvl w:ilvl="5" w:tplc="F5F2E900">
      <w:numFmt w:val="decimal"/>
      <w:lvlText w:val=""/>
      <w:lvlJc w:val="left"/>
    </w:lvl>
    <w:lvl w:ilvl="6" w:tplc="24AAFEFE">
      <w:numFmt w:val="decimal"/>
      <w:lvlText w:val=""/>
      <w:lvlJc w:val="left"/>
    </w:lvl>
    <w:lvl w:ilvl="7" w:tplc="174E6258">
      <w:numFmt w:val="decimal"/>
      <w:lvlText w:val=""/>
      <w:lvlJc w:val="left"/>
    </w:lvl>
    <w:lvl w:ilvl="8" w:tplc="56406DB0">
      <w:numFmt w:val="decimal"/>
      <w:lvlText w:val=""/>
      <w:lvlJc w:val="left"/>
    </w:lvl>
  </w:abstractNum>
  <w:abstractNum w:abstractNumId="1272" w15:restartNumberingAfterBreak="0">
    <w:nsid w:val="00005D93"/>
    <w:multiLevelType w:val="hybridMultilevel"/>
    <w:tmpl w:val="E9C252C0"/>
    <w:lvl w:ilvl="0" w:tplc="F97E17E4">
      <w:start w:val="1"/>
      <w:numFmt w:val="upperLetter"/>
      <w:lvlText w:val="%1:"/>
      <w:lvlJc w:val="left"/>
    </w:lvl>
    <w:lvl w:ilvl="1" w:tplc="C7F0CD42">
      <w:numFmt w:val="decimal"/>
      <w:lvlText w:val=""/>
      <w:lvlJc w:val="left"/>
    </w:lvl>
    <w:lvl w:ilvl="2" w:tplc="D40661A0">
      <w:numFmt w:val="decimal"/>
      <w:lvlText w:val=""/>
      <w:lvlJc w:val="left"/>
    </w:lvl>
    <w:lvl w:ilvl="3" w:tplc="A2729DA2">
      <w:numFmt w:val="decimal"/>
      <w:lvlText w:val=""/>
      <w:lvlJc w:val="left"/>
    </w:lvl>
    <w:lvl w:ilvl="4" w:tplc="CD58283E">
      <w:numFmt w:val="decimal"/>
      <w:lvlText w:val=""/>
      <w:lvlJc w:val="left"/>
    </w:lvl>
    <w:lvl w:ilvl="5" w:tplc="5AD4F742">
      <w:numFmt w:val="decimal"/>
      <w:lvlText w:val=""/>
      <w:lvlJc w:val="left"/>
    </w:lvl>
    <w:lvl w:ilvl="6" w:tplc="2380574C">
      <w:numFmt w:val="decimal"/>
      <w:lvlText w:val=""/>
      <w:lvlJc w:val="left"/>
    </w:lvl>
    <w:lvl w:ilvl="7" w:tplc="597A098C">
      <w:numFmt w:val="decimal"/>
      <w:lvlText w:val=""/>
      <w:lvlJc w:val="left"/>
    </w:lvl>
    <w:lvl w:ilvl="8" w:tplc="AE70B31E">
      <w:numFmt w:val="decimal"/>
      <w:lvlText w:val=""/>
      <w:lvlJc w:val="left"/>
    </w:lvl>
  </w:abstractNum>
  <w:abstractNum w:abstractNumId="1273" w15:restartNumberingAfterBreak="0">
    <w:nsid w:val="00005D9F"/>
    <w:multiLevelType w:val="hybridMultilevel"/>
    <w:tmpl w:val="CA22F680"/>
    <w:lvl w:ilvl="0" w:tplc="27623C90">
      <w:start w:val="1"/>
      <w:numFmt w:val="bullet"/>
      <w:lvlText w:val="ß"/>
      <w:lvlJc w:val="left"/>
    </w:lvl>
    <w:lvl w:ilvl="1" w:tplc="B608E04A">
      <w:start w:val="1"/>
      <w:numFmt w:val="upperLetter"/>
      <w:lvlText w:val="%2:"/>
      <w:lvlJc w:val="left"/>
    </w:lvl>
    <w:lvl w:ilvl="2" w:tplc="0364828C">
      <w:numFmt w:val="decimal"/>
      <w:lvlText w:val=""/>
      <w:lvlJc w:val="left"/>
    </w:lvl>
    <w:lvl w:ilvl="3" w:tplc="C69CE874">
      <w:numFmt w:val="decimal"/>
      <w:lvlText w:val=""/>
      <w:lvlJc w:val="left"/>
    </w:lvl>
    <w:lvl w:ilvl="4" w:tplc="27EAB740">
      <w:numFmt w:val="decimal"/>
      <w:lvlText w:val=""/>
      <w:lvlJc w:val="left"/>
    </w:lvl>
    <w:lvl w:ilvl="5" w:tplc="83F0FB0C">
      <w:numFmt w:val="decimal"/>
      <w:lvlText w:val=""/>
      <w:lvlJc w:val="left"/>
    </w:lvl>
    <w:lvl w:ilvl="6" w:tplc="983CBC6C">
      <w:numFmt w:val="decimal"/>
      <w:lvlText w:val=""/>
      <w:lvlJc w:val="left"/>
    </w:lvl>
    <w:lvl w:ilvl="7" w:tplc="0E02CE18">
      <w:numFmt w:val="decimal"/>
      <w:lvlText w:val=""/>
      <w:lvlJc w:val="left"/>
    </w:lvl>
    <w:lvl w:ilvl="8" w:tplc="0742BD0A">
      <w:numFmt w:val="decimal"/>
      <w:lvlText w:val=""/>
      <w:lvlJc w:val="left"/>
    </w:lvl>
  </w:abstractNum>
  <w:abstractNum w:abstractNumId="1274" w15:restartNumberingAfterBreak="0">
    <w:nsid w:val="00005DB3"/>
    <w:multiLevelType w:val="hybridMultilevel"/>
    <w:tmpl w:val="5E323072"/>
    <w:lvl w:ilvl="0" w:tplc="12BE482E">
      <w:start w:val="1"/>
      <w:numFmt w:val="bullet"/>
      <w:lvlText w:val=""/>
      <w:lvlJc w:val="left"/>
    </w:lvl>
    <w:lvl w:ilvl="1" w:tplc="9BE8B224">
      <w:numFmt w:val="decimal"/>
      <w:lvlText w:val=""/>
      <w:lvlJc w:val="left"/>
    </w:lvl>
    <w:lvl w:ilvl="2" w:tplc="AF18A3B8">
      <w:numFmt w:val="decimal"/>
      <w:lvlText w:val=""/>
      <w:lvlJc w:val="left"/>
    </w:lvl>
    <w:lvl w:ilvl="3" w:tplc="47D29DDC">
      <w:numFmt w:val="decimal"/>
      <w:lvlText w:val=""/>
      <w:lvlJc w:val="left"/>
    </w:lvl>
    <w:lvl w:ilvl="4" w:tplc="AAE6C0F8">
      <w:numFmt w:val="decimal"/>
      <w:lvlText w:val=""/>
      <w:lvlJc w:val="left"/>
    </w:lvl>
    <w:lvl w:ilvl="5" w:tplc="8F2277C4">
      <w:numFmt w:val="decimal"/>
      <w:lvlText w:val=""/>
      <w:lvlJc w:val="left"/>
    </w:lvl>
    <w:lvl w:ilvl="6" w:tplc="00D4404C">
      <w:numFmt w:val="decimal"/>
      <w:lvlText w:val=""/>
      <w:lvlJc w:val="left"/>
    </w:lvl>
    <w:lvl w:ilvl="7" w:tplc="28522708">
      <w:numFmt w:val="decimal"/>
      <w:lvlText w:val=""/>
      <w:lvlJc w:val="left"/>
    </w:lvl>
    <w:lvl w:ilvl="8" w:tplc="D68A1DD8">
      <w:numFmt w:val="decimal"/>
      <w:lvlText w:val=""/>
      <w:lvlJc w:val="left"/>
    </w:lvl>
  </w:abstractNum>
  <w:abstractNum w:abstractNumId="1275" w15:restartNumberingAfterBreak="0">
    <w:nsid w:val="00005DB6"/>
    <w:multiLevelType w:val="hybridMultilevel"/>
    <w:tmpl w:val="6722E0EE"/>
    <w:lvl w:ilvl="0" w:tplc="B57E1492">
      <w:start w:val="1"/>
      <w:numFmt w:val="bullet"/>
      <w:lvlText w:val=""/>
      <w:lvlJc w:val="left"/>
    </w:lvl>
    <w:lvl w:ilvl="1" w:tplc="686A2C18">
      <w:numFmt w:val="decimal"/>
      <w:lvlText w:val=""/>
      <w:lvlJc w:val="left"/>
    </w:lvl>
    <w:lvl w:ilvl="2" w:tplc="1D3038E4">
      <w:numFmt w:val="decimal"/>
      <w:lvlText w:val=""/>
      <w:lvlJc w:val="left"/>
    </w:lvl>
    <w:lvl w:ilvl="3" w:tplc="1458D926">
      <w:numFmt w:val="decimal"/>
      <w:lvlText w:val=""/>
      <w:lvlJc w:val="left"/>
    </w:lvl>
    <w:lvl w:ilvl="4" w:tplc="479226DC">
      <w:numFmt w:val="decimal"/>
      <w:lvlText w:val=""/>
      <w:lvlJc w:val="left"/>
    </w:lvl>
    <w:lvl w:ilvl="5" w:tplc="0F4AD8E2">
      <w:numFmt w:val="decimal"/>
      <w:lvlText w:val=""/>
      <w:lvlJc w:val="left"/>
    </w:lvl>
    <w:lvl w:ilvl="6" w:tplc="F58C918A">
      <w:numFmt w:val="decimal"/>
      <w:lvlText w:val=""/>
      <w:lvlJc w:val="left"/>
    </w:lvl>
    <w:lvl w:ilvl="7" w:tplc="059A4E58">
      <w:numFmt w:val="decimal"/>
      <w:lvlText w:val=""/>
      <w:lvlJc w:val="left"/>
    </w:lvl>
    <w:lvl w:ilvl="8" w:tplc="F64414DA">
      <w:numFmt w:val="decimal"/>
      <w:lvlText w:val=""/>
      <w:lvlJc w:val="left"/>
    </w:lvl>
  </w:abstractNum>
  <w:abstractNum w:abstractNumId="1276" w15:restartNumberingAfterBreak="0">
    <w:nsid w:val="00005DBA"/>
    <w:multiLevelType w:val="hybridMultilevel"/>
    <w:tmpl w:val="922622C2"/>
    <w:lvl w:ilvl="0" w:tplc="C832E1F6">
      <w:start w:val="19"/>
      <w:numFmt w:val="upperLetter"/>
      <w:lvlText w:val="%1:"/>
      <w:lvlJc w:val="left"/>
    </w:lvl>
    <w:lvl w:ilvl="1" w:tplc="51F23CBC">
      <w:numFmt w:val="decimal"/>
      <w:lvlText w:val=""/>
      <w:lvlJc w:val="left"/>
    </w:lvl>
    <w:lvl w:ilvl="2" w:tplc="42B0B924">
      <w:numFmt w:val="decimal"/>
      <w:lvlText w:val=""/>
      <w:lvlJc w:val="left"/>
    </w:lvl>
    <w:lvl w:ilvl="3" w:tplc="157C866A">
      <w:numFmt w:val="decimal"/>
      <w:lvlText w:val=""/>
      <w:lvlJc w:val="left"/>
    </w:lvl>
    <w:lvl w:ilvl="4" w:tplc="1A6CF868">
      <w:numFmt w:val="decimal"/>
      <w:lvlText w:val=""/>
      <w:lvlJc w:val="left"/>
    </w:lvl>
    <w:lvl w:ilvl="5" w:tplc="5830B48E">
      <w:numFmt w:val="decimal"/>
      <w:lvlText w:val=""/>
      <w:lvlJc w:val="left"/>
    </w:lvl>
    <w:lvl w:ilvl="6" w:tplc="62CECFB6">
      <w:numFmt w:val="decimal"/>
      <w:lvlText w:val=""/>
      <w:lvlJc w:val="left"/>
    </w:lvl>
    <w:lvl w:ilvl="7" w:tplc="FA16AAA6">
      <w:numFmt w:val="decimal"/>
      <w:lvlText w:val=""/>
      <w:lvlJc w:val="left"/>
    </w:lvl>
    <w:lvl w:ilvl="8" w:tplc="17E62604">
      <w:numFmt w:val="decimal"/>
      <w:lvlText w:val=""/>
      <w:lvlJc w:val="left"/>
    </w:lvl>
  </w:abstractNum>
  <w:abstractNum w:abstractNumId="1277" w15:restartNumberingAfterBreak="0">
    <w:nsid w:val="00005DC7"/>
    <w:multiLevelType w:val="hybridMultilevel"/>
    <w:tmpl w:val="E0C6A600"/>
    <w:lvl w:ilvl="0" w:tplc="B7E4446A">
      <w:start w:val="1"/>
      <w:numFmt w:val="bullet"/>
      <w:lvlText w:val=""/>
      <w:lvlJc w:val="left"/>
    </w:lvl>
    <w:lvl w:ilvl="1" w:tplc="10D88A46">
      <w:numFmt w:val="decimal"/>
      <w:lvlText w:val=""/>
      <w:lvlJc w:val="left"/>
    </w:lvl>
    <w:lvl w:ilvl="2" w:tplc="1C3A5F6E">
      <w:numFmt w:val="decimal"/>
      <w:lvlText w:val=""/>
      <w:lvlJc w:val="left"/>
    </w:lvl>
    <w:lvl w:ilvl="3" w:tplc="8AA8B4DA">
      <w:numFmt w:val="decimal"/>
      <w:lvlText w:val=""/>
      <w:lvlJc w:val="left"/>
    </w:lvl>
    <w:lvl w:ilvl="4" w:tplc="94AAEC86">
      <w:numFmt w:val="decimal"/>
      <w:lvlText w:val=""/>
      <w:lvlJc w:val="left"/>
    </w:lvl>
    <w:lvl w:ilvl="5" w:tplc="8DF22238">
      <w:numFmt w:val="decimal"/>
      <w:lvlText w:val=""/>
      <w:lvlJc w:val="left"/>
    </w:lvl>
    <w:lvl w:ilvl="6" w:tplc="2794E6B8">
      <w:numFmt w:val="decimal"/>
      <w:lvlText w:val=""/>
      <w:lvlJc w:val="left"/>
    </w:lvl>
    <w:lvl w:ilvl="7" w:tplc="AD089714">
      <w:numFmt w:val="decimal"/>
      <w:lvlText w:val=""/>
      <w:lvlJc w:val="left"/>
    </w:lvl>
    <w:lvl w:ilvl="8" w:tplc="502C1C92">
      <w:numFmt w:val="decimal"/>
      <w:lvlText w:val=""/>
      <w:lvlJc w:val="left"/>
    </w:lvl>
  </w:abstractNum>
  <w:abstractNum w:abstractNumId="1278" w15:restartNumberingAfterBreak="0">
    <w:nsid w:val="00005DD0"/>
    <w:multiLevelType w:val="hybridMultilevel"/>
    <w:tmpl w:val="977AB654"/>
    <w:lvl w:ilvl="0" w:tplc="57443BE8">
      <w:start w:val="1"/>
      <w:numFmt w:val="upperLetter"/>
      <w:lvlText w:val="%1:"/>
      <w:lvlJc w:val="left"/>
    </w:lvl>
    <w:lvl w:ilvl="1" w:tplc="C0C01F38">
      <w:numFmt w:val="decimal"/>
      <w:lvlText w:val=""/>
      <w:lvlJc w:val="left"/>
    </w:lvl>
    <w:lvl w:ilvl="2" w:tplc="0952DD28">
      <w:numFmt w:val="decimal"/>
      <w:lvlText w:val=""/>
      <w:lvlJc w:val="left"/>
    </w:lvl>
    <w:lvl w:ilvl="3" w:tplc="FA7615F6">
      <w:numFmt w:val="decimal"/>
      <w:lvlText w:val=""/>
      <w:lvlJc w:val="left"/>
    </w:lvl>
    <w:lvl w:ilvl="4" w:tplc="02F4A4D6">
      <w:numFmt w:val="decimal"/>
      <w:lvlText w:val=""/>
      <w:lvlJc w:val="left"/>
    </w:lvl>
    <w:lvl w:ilvl="5" w:tplc="24DEDB36">
      <w:numFmt w:val="decimal"/>
      <w:lvlText w:val=""/>
      <w:lvlJc w:val="left"/>
    </w:lvl>
    <w:lvl w:ilvl="6" w:tplc="412A5ABE">
      <w:numFmt w:val="decimal"/>
      <w:lvlText w:val=""/>
      <w:lvlJc w:val="left"/>
    </w:lvl>
    <w:lvl w:ilvl="7" w:tplc="88129ECE">
      <w:numFmt w:val="decimal"/>
      <w:lvlText w:val=""/>
      <w:lvlJc w:val="left"/>
    </w:lvl>
    <w:lvl w:ilvl="8" w:tplc="BF6C4DC0">
      <w:numFmt w:val="decimal"/>
      <w:lvlText w:val=""/>
      <w:lvlJc w:val="left"/>
    </w:lvl>
  </w:abstractNum>
  <w:abstractNum w:abstractNumId="1279" w15:restartNumberingAfterBreak="0">
    <w:nsid w:val="00005DDC"/>
    <w:multiLevelType w:val="hybridMultilevel"/>
    <w:tmpl w:val="70804984"/>
    <w:lvl w:ilvl="0" w:tplc="AD923282">
      <w:start w:val="3"/>
      <w:numFmt w:val="upperLetter"/>
      <w:lvlText w:val="%1:"/>
      <w:lvlJc w:val="left"/>
    </w:lvl>
    <w:lvl w:ilvl="1" w:tplc="1520AAF8">
      <w:numFmt w:val="decimal"/>
      <w:lvlText w:val=""/>
      <w:lvlJc w:val="left"/>
    </w:lvl>
    <w:lvl w:ilvl="2" w:tplc="5CCEE064">
      <w:numFmt w:val="decimal"/>
      <w:lvlText w:val=""/>
      <w:lvlJc w:val="left"/>
    </w:lvl>
    <w:lvl w:ilvl="3" w:tplc="E2E03EDE">
      <w:numFmt w:val="decimal"/>
      <w:lvlText w:val=""/>
      <w:lvlJc w:val="left"/>
    </w:lvl>
    <w:lvl w:ilvl="4" w:tplc="359061E0">
      <w:numFmt w:val="decimal"/>
      <w:lvlText w:val=""/>
      <w:lvlJc w:val="left"/>
    </w:lvl>
    <w:lvl w:ilvl="5" w:tplc="395E5DE8">
      <w:numFmt w:val="decimal"/>
      <w:lvlText w:val=""/>
      <w:lvlJc w:val="left"/>
    </w:lvl>
    <w:lvl w:ilvl="6" w:tplc="132E32C8">
      <w:numFmt w:val="decimal"/>
      <w:lvlText w:val=""/>
      <w:lvlJc w:val="left"/>
    </w:lvl>
    <w:lvl w:ilvl="7" w:tplc="7AE65A44">
      <w:numFmt w:val="decimal"/>
      <w:lvlText w:val=""/>
      <w:lvlJc w:val="left"/>
    </w:lvl>
    <w:lvl w:ilvl="8" w:tplc="639A6474">
      <w:numFmt w:val="decimal"/>
      <w:lvlText w:val=""/>
      <w:lvlJc w:val="left"/>
    </w:lvl>
  </w:abstractNum>
  <w:abstractNum w:abstractNumId="1280" w15:restartNumberingAfterBreak="0">
    <w:nsid w:val="00005DE1"/>
    <w:multiLevelType w:val="hybridMultilevel"/>
    <w:tmpl w:val="16F8A7F6"/>
    <w:lvl w:ilvl="0" w:tplc="23524298">
      <w:start w:val="1"/>
      <w:numFmt w:val="upperLetter"/>
      <w:lvlText w:val="%1:"/>
      <w:lvlJc w:val="left"/>
    </w:lvl>
    <w:lvl w:ilvl="1" w:tplc="4E30E356">
      <w:numFmt w:val="decimal"/>
      <w:lvlText w:val=""/>
      <w:lvlJc w:val="left"/>
    </w:lvl>
    <w:lvl w:ilvl="2" w:tplc="D6F65A52">
      <w:numFmt w:val="decimal"/>
      <w:lvlText w:val=""/>
      <w:lvlJc w:val="left"/>
    </w:lvl>
    <w:lvl w:ilvl="3" w:tplc="593CE656">
      <w:numFmt w:val="decimal"/>
      <w:lvlText w:val=""/>
      <w:lvlJc w:val="left"/>
    </w:lvl>
    <w:lvl w:ilvl="4" w:tplc="25CEBEA0">
      <w:numFmt w:val="decimal"/>
      <w:lvlText w:val=""/>
      <w:lvlJc w:val="left"/>
    </w:lvl>
    <w:lvl w:ilvl="5" w:tplc="B4EEB312">
      <w:numFmt w:val="decimal"/>
      <w:lvlText w:val=""/>
      <w:lvlJc w:val="left"/>
    </w:lvl>
    <w:lvl w:ilvl="6" w:tplc="40F2F9B0">
      <w:numFmt w:val="decimal"/>
      <w:lvlText w:val=""/>
      <w:lvlJc w:val="left"/>
    </w:lvl>
    <w:lvl w:ilvl="7" w:tplc="877C1F26">
      <w:numFmt w:val="decimal"/>
      <w:lvlText w:val=""/>
      <w:lvlJc w:val="left"/>
    </w:lvl>
    <w:lvl w:ilvl="8" w:tplc="3B8AA2E4">
      <w:numFmt w:val="decimal"/>
      <w:lvlText w:val=""/>
      <w:lvlJc w:val="left"/>
    </w:lvl>
  </w:abstractNum>
  <w:abstractNum w:abstractNumId="1281" w15:restartNumberingAfterBreak="0">
    <w:nsid w:val="00005E01"/>
    <w:multiLevelType w:val="hybridMultilevel"/>
    <w:tmpl w:val="68B43320"/>
    <w:lvl w:ilvl="0" w:tplc="AAF2A156">
      <w:start w:val="1"/>
      <w:numFmt w:val="upperLetter"/>
      <w:lvlText w:val="%1:"/>
      <w:lvlJc w:val="left"/>
    </w:lvl>
    <w:lvl w:ilvl="1" w:tplc="EAA8B45E">
      <w:numFmt w:val="decimal"/>
      <w:lvlText w:val=""/>
      <w:lvlJc w:val="left"/>
    </w:lvl>
    <w:lvl w:ilvl="2" w:tplc="1136BECC">
      <w:numFmt w:val="decimal"/>
      <w:lvlText w:val=""/>
      <w:lvlJc w:val="left"/>
    </w:lvl>
    <w:lvl w:ilvl="3" w:tplc="0804E6AC">
      <w:numFmt w:val="decimal"/>
      <w:lvlText w:val=""/>
      <w:lvlJc w:val="left"/>
    </w:lvl>
    <w:lvl w:ilvl="4" w:tplc="0A34D408">
      <w:numFmt w:val="decimal"/>
      <w:lvlText w:val=""/>
      <w:lvlJc w:val="left"/>
    </w:lvl>
    <w:lvl w:ilvl="5" w:tplc="B03EBF76">
      <w:numFmt w:val="decimal"/>
      <w:lvlText w:val=""/>
      <w:lvlJc w:val="left"/>
    </w:lvl>
    <w:lvl w:ilvl="6" w:tplc="BEC41B8C">
      <w:numFmt w:val="decimal"/>
      <w:lvlText w:val=""/>
      <w:lvlJc w:val="left"/>
    </w:lvl>
    <w:lvl w:ilvl="7" w:tplc="2F62389A">
      <w:numFmt w:val="decimal"/>
      <w:lvlText w:val=""/>
      <w:lvlJc w:val="left"/>
    </w:lvl>
    <w:lvl w:ilvl="8" w:tplc="C9148C62">
      <w:numFmt w:val="decimal"/>
      <w:lvlText w:val=""/>
      <w:lvlJc w:val="left"/>
    </w:lvl>
  </w:abstractNum>
  <w:abstractNum w:abstractNumId="1282" w15:restartNumberingAfterBreak="0">
    <w:nsid w:val="00005E05"/>
    <w:multiLevelType w:val="hybridMultilevel"/>
    <w:tmpl w:val="B092400A"/>
    <w:lvl w:ilvl="0" w:tplc="4C163A96">
      <w:start w:val="1"/>
      <w:numFmt w:val="bullet"/>
      <w:lvlText w:val=""/>
      <w:lvlJc w:val="left"/>
    </w:lvl>
    <w:lvl w:ilvl="1" w:tplc="FFA03F64">
      <w:numFmt w:val="decimal"/>
      <w:lvlText w:val=""/>
      <w:lvlJc w:val="left"/>
    </w:lvl>
    <w:lvl w:ilvl="2" w:tplc="4B7406A6">
      <w:numFmt w:val="decimal"/>
      <w:lvlText w:val=""/>
      <w:lvlJc w:val="left"/>
    </w:lvl>
    <w:lvl w:ilvl="3" w:tplc="80EA16AC">
      <w:numFmt w:val="decimal"/>
      <w:lvlText w:val=""/>
      <w:lvlJc w:val="left"/>
    </w:lvl>
    <w:lvl w:ilvl="4" w:tplc="0CF2063A">
      <w:numFmt w:val="decimal"/>
      <w:lvlText w:val=""/>
      <w:lvlJc w:val="left"/>
    </w:lvl>
    <w:lvl w:ilvl="5" w:tplc="1A1CE49A">
      <w:numFmt w:val="decimal"/>
      <w:lvlText w:val=""/>
      <w:lvlJc w:val="left"/>
    </w:lvl>
    <w:lvl w:ilvl="6" w:tplc="651EA64A">
      <w:numFmt w:val="decimal"/>
      <w:lvlText w:val=""/>
      <w:lvlJc w:val="left"/>
    </w:lvl>
    <w:lvl w:ilvl="7" w:tplc="F55A094C">
      <w:numFmt w:val="decimal"/>
      <w:lvlText w:val=""/>
      <w:lvlJc w:val="left"/>
    </w:lvl>
    <w:lvl w:ilvl="8" w:tplc="03461716">
      <w:numFmt w:val="decimal"/>
      <w:lvlText w:val=""/>
      <w:lvlJc w:val="left"/>
    </w:lvl>
  </w:abstractNum>
  <w:abstractNum w:abstractNumId="1283" w15:restartNumberingAfterBreak="0">
    <w:nsid w:val="00005E23"/>
    <w:multiLevelType w:val="hybridMultilevel"/>
    <w:tmpl w:val="C5F839F2"/>
    <w:lvl w:ilvl="0" w:tplc="43C4204A">
      <w:start w:val="1"/>
      <w:numFmt w:val="bullet"/>
      <w:lvlText w:val=""/>
      <w:lvlJc w:val="left"/>
    </w:lvl>
    <w:lvl w:ilvl="1" w:tplc="2C426F92">
      <w:numFmt w:val="decimal"/>
      <w:lvlText w:val=""/>
      <w:lvlJc w:val="left"/>
    </w:lvl>
    <w:lvl w:ilvl="2" w:tplc="C17C2B04">
      <w:numFmt w:val="decimal"/>
      <w:lvlText w:val=""/>
      <w:lvlJc w:val="left"/>
    </w:lvl>
    <w:lvl w:ilvl="3" w:tplc="9D0A0D3A">
      <w:numFmt w:val="decimal"/>
      <w:lvlText w:val=""/>
      <w:lvlJc w:val="left"/>
    </w:lvl>
    <w:lvl w:ilvl="4" w:tplc="F0B630A2">
      <w:numFmt w:val="decimal"/>
      <w:lvlText w:val=""/>
      <w:lvlJc w:val="left"/>
    </w:lvl>
    <w:lvl w:ilvl="5" w:tplc="37A067BC">
      <w:numFmt w:val="decimal"/>
      <w:lvlText w:val=""/>
      <w:lvlJc w:val="left"/>
    </w:lvl>
    <w:lvl w:ilvl="6" w:tplc="EF0680DC">
      <w:numFmt w:val="decimal"/>
      <w:lvlText w:val=""/>
      <w:lvlJc w:val="left"/>
    </w:lvl>
    <w:lvl w:ilvl="7" w:tplc="E034A704">
      <w:numFmt w:val="decimal"/>
      <w:lvlText w:val=""/>
      <w:lvlJc w:val="left"/>
    </w:lvl>
    <w:lvl w:ilvl="8" w:tplc="EB4C4D92">
      <w:numFmt w:val="decimal"/>
      <w:lvlText w:val=""/>
      <w:lvlJc w:val="left"/>
    </w:lvl>
  </w:abstractNum>
  <w:abstractNum w:abstractNumId="1284" w15:restartNumberingAfterBreak="0">
    <w:nsid w:val="00005E33"/>
    <w:multiLevelType w:val="hybridMultilevel"/>
    <w:tmpl w:val="EAC07F14"/>
    <w:lvl w:ilvl="0" w:tplc="B322D2B4">
      <w:start w:val="1"/>
      <w:numFmt w:val="bullet"/>
      <w:lvlText w:val=""/>
      <w:lvlJc w:val="left"/>
    </w:lvl>
    <w:lvl w:ilvl="1" w:tplc="E750ACE2">
      <w:numFmt w:val="decimal"/>
      <w:lvlText w:val=""/>
      <w:lvlJc w:val="left"/>
    </w:lvl>
    <w:lvl w:ilvl="2" w:tplc="E384056A">
      <w:numFmt w:val="decimal"/>
      <w:lvlText w:val=""/>
      <w:lvlJc w:val="left"/>
    </w:lvl>
    <w:lvl w:ilvl="3" w:tplc="2AECEEF8">
      <w:numFmt w:val="decimal"/>
      <w:lvlText w:val=""/>
      <w:lvlJc w:val="left"/>
    </w:lvl>
    <w:lvl w:ilvl="4" w:tplc="5AA60768">
      <w:numFmt w:val="decimal"/>
      <w:lvlText w:val=""/>
      <w:lvlJc w:val="left"/>
    </w:lvl>
    <w:lvl w:ilvl="5" w:tplc="5A6AF92E">
      <w:numFmt w:val="decimal"/>
      <w:lvlText w:val=""/>
      <w:lvlJc w:val="left"/>
    </w:lvl>
    <w:lvl w:ilvl="6" w:tplc="05FAA7DA">
      <w:numFmt w:val="decimal"/>
      <w:lvlText w:val=""/>
      <w:lvlJc w:val="left"/>
    </w:lvl>
    <w:lvl w:ilvl="7" w:tplc="CEAEA1EC">
      <w:numFmt w:val="decimal"/>
      <w:lvlText w:val=""/>
      <w:lvlJc w:val="left"/>
    </w:lvl>
    <w:lvl w:ilvl="8" w:tplc="8C24C5C2">
      <w:numFmt w:val="decimal"/>
      <w:lvlText w:val=""/>
      <w:lvlJc w:val="left"/>
    </w:lvl>
  </w:abstractNum>
  <w:abstractNum w:abstractNumId="1285" w15:restartNumberingAfterBreak="0">
    <w:nsid w:val="00005E35"/>
    <w:multiLevelType w:val="hybridMultilevel"/>
    <w:tmpl w:val="EBE8C362"/>
    <w:lvl w:ilvl="0" w:tplc="403C8EBC">
      <w:start w:val="19"/>
      <w:numFmt w:val="upperLetter"/>
      <w:lvlText w:val="%1:"/>
      <w:lvlJc w:val="left"/>
    </w:lvl>
    <w:lvl w:ilvl="1" w:tplc="2A6A996C">
      <w:numFmt w:val="decimal"/>
      <w:lvlText w:val=""/>
      <w:lvlJc w:val="left"/>
    </w:lvl>
    <w:lvl w:ilvl="2" w:tplc="2A80C570">
      <w:numFmt w:val="decimal"/>
      <w:lvlText w:val=""/>
      <w:lvlJc w:val="left"/>
    </w:lvl>
    <w:lvl w:ilvl="3" w:tplc="E89EB0AE">
      <w:numFmt w:val="decimal"/>
      <w:lvlText w:val=""/>
      <w:lvlJc w:val="left"/>
    </w:lvl>
    <w:lvl w:ilvl="4" w:tplc="76B2EC18">
      <w:numFmt w:val="decimal"/>
      <w:lvlText w:val=""/>
      <w:lvlJc w:val="left"/>
    </w:lvl>
    <w:lvl w:ilvl="5" w:tplc="D6FC3692">
      <w:numFmt w:val="decimal"/>
      <w:lvlText w:val=""/>
      <w:lvlJc w:val="left"/>
    </w:lvl>
    <w:lvl w:ilvl="6" w:tplc="CA967AFC">
      <w:numFmt w:val="decimal"/>
      <w:lvlText w:val=""/>
      <w:lvlJc w:val="left"/>
    </w:lvl>
    <w:lvl w:ilvl="7" w:tplc="7E1429B4">
      <w:numFmt w:val="decimal"/>
      <w:lvlText w:val=""/>
      <w:lvlJc w:val="left"/>
    </w:lvl>
    <w:lvl w:ilvl="8" w:tplc="2942438A">
      <w:numFmt w:val="decimal"/>
      <w:lvlText w:val=""/>
      <w:lvlJc w:val="left"/>
    </w:lvl>
  </w:abstractNum>
  <w:abstractNum w:abstractNumId="1286" w15:restartNumberingAfterBreak="0">
    <w:nsid w:val="00005E36"/>
    <w:multiLevelType w:val="hybridMultilevel"/>
    <w:tmpl w:val="342C0830"/>
    <w:lvl w:ilvl="0" w:tplc="841C9E50">
      <w:start w:val="15"/>
      <w:numFmt w:val="lowerLetter"/>
      <w:lvlText w:val="%1"/>
      <w:lvlJc w:val="left"/>
    </w:lvl>
    <w:lvl w:ilvl="1" w:tplc="CB643FA4">
      <w:numFmt w:val="decimal"/>
      <w:lvlText w:val=""/>
      <w:lvlJc w:val="left"/>
    </w:lvl>
    <w:lvl w:ilvl="2" w:tplc="F3FC9C4C">
      <w:numFmt w:val="decimal"/>
      <w:lvlText w:val=""/>
      <w:lvlJc w:val="left"/>
    </w:lvl>
    <w:lvl w:ilvl="3" w:tplc="76F4DCAA">
      <w:numFmt w:val="decimal"/>
      <w:lvlText w:val=""/>
      <w:lvlJc w:val="left"/>
    </w:lvl>
    <w:lvl w:ilvl="4" w:tplc="07C0914E">
      <w:numFmt w:val="decimal"/>
      <w:lvlText w:val=""/>
      <w:lvlJc w:val="left"/>
    </w:lvl>
    <w:lvl w:ilvl="5" w:tplc="EA52F700">
      <w:numFmt w:val="decimal"/>
      <w:lvlText w:val=""/>
      <w:lvlJc w:val="left"/>
    </w:lvl>
    <w:lvl w:ilvl="6" w:tplc="4260E882">
      <w:numFmt w:val="decimal"/>
      <w:lvlText w:val=""/>
      <w:lvlJc w:val="left"/>
    </w:lvl>
    <w:lvl w:ilvl="7" w:tplc="78A82576">
      <w:numFmt w:val="decimal"/>
      <w:lvlText w:val=""/>
      <w:lvlJc w:val="left"/>
    </w:lvl>
    <w:lvl w:ilvl="8" w:tplc="A3CC45BE">
      <w:numFmt w:val="decimal"/>
      <w:lvlText w:val=""/>
      <w:lvlJc w:val="left"/>
    </w:lvl>
  </w:abstractNum>
  <w:abstractNum w:abstractNumId="1287" w15:restartNumberingAfterBreak="0">
    <w:nsid w:val="00005E3A"/>
    <w:multiLevelType w:val="hybridMultilevel"/>
    <w:tmpl w:val="2C088D02"/>
    <w:lvl w:ilvl="0" w:tplc="14763DE8">
      <w:start w:val="1"/>
      <w:numFmt w:val="bullet"/>
      <w:lvlText w:val=""/>
      <w:lvlJc w:val="left"/>
    </w:lvl>
    <w:lvl w:ilvl="1" w:tplc="77C4FA46">
      <w:numFmt w:val="decimal"/>
      <w:lvlText w:val=""/>
      <w:lvlJc w:val="left"/>
    </w:lvl>
    <w:lvl w:ilvl="2" w:tplc="EAA8DB5A">
      <w:numFmt w:val="decimal"/>
      <w:lvlText w:val=""/>
      <w:lvlJc w:val="left"/>
    </w:lvl>
    <w:lvl w:ilvl="3" w:tplc="B852B2DA">
      <w:numFmt w:val="decimal"/>
      <w:lvlText w:val=""/>
      <w:lvlJc w:val="left"/>
    </w:lvl>
    <w:lvl w:ilvl="4" w:tplc="D764A4B2">
      <w:numFmt w:val="decimal"/>
      <w:lvlText w:val=""/>
      <w:lvlJc w:val="left"/>
    </w:lvl>
    <w:lvl w:ilvl="5" w:tplc="C9A42574">
      <w:numFmt w:val="decimal"/>
      <w:lvlText w:val=""/>
      <w:lvlJc w:val="left"/>
    </w:lvl>
    <w:lvl w:ilvl="6" w:tplc="33A0FC9A">
      <w:numFmt w:val="decimal"/>
      <w:lvlText w:val=""/>
      <w:lvlJc w:val="left"/>
    </w:lvl>
    <w:lvl w:ilvl="7" w:tplc="4B3CAD72">
      <w:numFmt w:val="decimal"/>
      <w:lvlText w:val=""/>
      <w:lvlJc w:val="left"/>
    </w:lvl>
    <w:lvl w:ilvl="8" w:tplc="7A269FBE">
      <w:numFmt w:val="decimal"/>
      <w:lvlText w:val=""/>
      <w:lvlJc w:val="left"/>
    </w:lvl>
  </w:abstractNum>
  <w:abstractNum w:abstractNumId="1288" w15:restartNumberingAfterBreak="0">
    <w:nsid w:val="00005E3D"/>
    <w:multiLevelType w:val="hybridMultilevel"/>
    <w:tmpl w:val="48C077E0"/>
    <w:lvl w:ilvl="0" w:tplc="3A30989A">
      <w:start w:val="15"/>
      <w:numFmt w:val="lowerLetter"/>
      <w:lvlText w:val="%1"/>
      <w:lvlJc w:val="left"/>
    </w:lvl>
    <w:lvl w:ilvl="1" w:tplc="D5C69358">
      <w:numFmt w:val="decimal"/>
      <w:lvlText w:val=""/>
      <w:lvlJc w:val="left"/>
    </w:lvl>
    <w:lvl w:ilvl="2" w:tplc="31E6B34C">
      <w:numFmt w:val="decimal"/>
      <w:lvlText w:val=""/>
      <w:lvlJc w:val="left"/>
    </w:lvl>
    <w:lvl w:ilvl="3" w:tplc="F866FAD2">
      <w:numFmt w:val="decimal"/>
      <w:lvlText w:val=""/>
      <w:lvlJc w:val="left"/>
    </w:lvl>
    <w:lvl w:ilvl="4" w:tplc="D0E44982">
      <w:numFmt w:val="decimal"/>
      <w:lvlText w:val=""/>
      <w:lvlJc w:val="left"/>
    </w:lvl>
    <w:lvl w:ilvl="5" w:tplc="8056EEBA">
      <w:numFmt w:val="decimal"/>
      <w:lvlText w:val=""/>
      <w:lvlJc w:val="left"/>
    </w:lvl>
    <w:lvl w:ilvl="6" w:tplc="FBEEA3FA">
      <w:numFmt w:val="decimal"/>
      <w:lvlText w:val=""/>
      <w:lvlJc w:val="left"/>
    </w:lvl>
    <w:lvl w:ilvl="7" w:tplc="49604BD8">
      <w:numFmt w:val="decimal"/>
      <w:lvlText w:val=""/>
      <w:lvlJc w:val="left"/>
    </w:lvl>
    <w:lvl w:ilvl="8" w:tplc="EB060C68">
      <w:numFmt w:val="decimal"/>
      <w:lvlText w:val=""/>
      <w:lvlJc w:val="left"/>
    </w:lvl>
  </w:abstractNum>
  <w:abstractNum w:abstractNumId="1289" w15:restartNumberingAfterBreak="0">
    <w:nsid w:val="00005E70"/>
    <w:multiLevelType w:val="hybridMultilevel"/>
    <w:tmpl w:val="E82EDBD4"/>
    <w:lvl w:ilvl="0" w:tplc="D2ACAB58">
      <w:start w:val="1"/>
      <w:numFmt w:val="bullet"/>
      <w:lvlText w:val=""/>
      <w:lvlJc w:val="left"/>
    </w:lvl>
    <w:lvl w:ilvl="1" w:tplc="FA485D74">
      <w:numFmt w:val="decimal"/>
      <w:lvlText w:val=""/>
      <w:lvlJc w:val="left"/>
    </w:lvl>
    <w:lvl w:ilvl="2" w:tplc="ADDC804E">
      <w:numFmt w:val="decimal"/>
      <w:lvlText w:val=""/>
      <w:lvlJc w:val="left"/>
    </w:lvl>
    <w:lvl w:ilvl="3" w:tplc="CA0CA92C">
      <w:numFmt w:val="decimal"/>
      <w:lvlText w:val=""/>
      <w:lvlJc w:val="left"/>
    </w:lvl>
    <w:lvl w:ilvl="4" w:tplc="AFE20B10">
      <w:numFmt w:val="decimal"/>
      <w:lvlText w:val=""/>
      <w:lvlJc w:val="left"/>
    </w:lvl>
    <w:lvl w:ilvl="5" w:tplc="A01264AC">
      <w:numFmt w:val="decimal"/>
      <w:lvlText w:val=""/>
      <w:lvlJc w:val="left"/>
    </w:lvl>
    <w:lvl w:ilvl="6" w:tplc="94865A52">
      <w:numFmt w:val="decimal"/>
      <w:lvlText w:val=""/>
      <w:lvlJc w:val="left"/>
    </w:lvl>
    <w:lvl w:ilvl="7" w:tplc="779066FA">
      <w:numFmt w:val="decimal"/>
      <w:lvlText w:val=""/>
      <w:lvlJc w:val="left"/>
    </w:lvl>
    <w:lvl w:ilvl="8" w:tplc="0704714E">
      <w:numFmt w:val="decimal"/>
      <w:lvlText w:val=""/>
      <w:lvlJc w:val="left"/>
    </w:lvl>
  </w:abstractNum>
  <w:abstractNum w:abstractNumId="1290" w15:restartNumberingAfterBreak="0">
    <w:nsid w:val="00005E87"/>
    <w:multiLevelType w:val="hybridMultilevel"/>
    <w:tmpl w:val="68AC0B6E"/>
    <w:lvl w:ilvl="0" w:tplc="CCD45D22">
      <w:start w:val="1"/>
      <w:numFmt w:val="bullet"/>
      <w:lvlText w:val=""/>
      <w:lvlJc w:val="left"/>
    </w:lvl>
    <w:lvl w:ilvl="1" w:tplc="4F1A1A92">
      <w:numFmt w:val="decimal"/>
      <w:lvlText w:val=""/>
      <w:lvlJc w:val="left"/>
    </w:lvl>
    <w:lvl w:ilvl="2" w:tplc="9D509BF2">
      <w:numFmt w:val="decimal"/>
      <w:lvlText w:val=""/>
      <w:lvlJc w:val="left"/>
    </w:lvl>
    <w:lvl w:ilvl="3" w:tplc="2DC2F956">
      <w:numFmt w:val="decimal"/>
      <w:lvlText w:val=""/>
      <w:lvlJc w:val="left"/>
    </w:lvl>
    <w:lvl w:ilvl="4" w:tplc="DF344BFC">
      <w:numFmt w:val="decimal"/>
      <w:lvlText w:val=""/>
      <w:lvlJc w:val="left"/>
    </w:lvl>
    <w:lvl w:ilvl="5" w:tplc="774E7A2E">
      <w:numFmt w:val="decimal"/>
      <w:lvlText w:val=""/>
      <w:lvlJc w:val="left"/>
    </w:lvl>
    <w:lvl w:ilvl="6" w:tplc="9D74F2C6">
      <w:numFmt w:val="decimal"/>
      <w:lvlText w:val=""/>
      <w:lvlJc w:val="left"/>
    </w:lvl>
    <w:lvl w:ilvl="7" w:tplc="175C7202">
      <w:numFmt w:val="decimal"/>
      <w:lvlText w:val=""/>
      <w:lvlJc w:val="left"/>
    </w:lvl>
    <w:lvl w:ilvl="8" w:tplc="3C74AF66">
      <w:numFmt w:val="decimal"/>
      <w:lvlText w:val=""/>
      <w:lvlJc w:val="left"/>
    </w:lvl>
  </w:abstractNum>
  <w:abstractNum w:abstractNumId="1291" w15:restartNumberingAfterBreak="0">
    <w:nsid w:val="00005E98"/>
    <w:multiLevelType w:val="hybridMultilevel"/>
    <w:tmpl w:val="564AD480"/>
    <w:lvl w:ilvl="0" w:tplc="CADA92D4">
      <w:start w:val="19"/>
      <w:numFmt w:val="upperLetter"/>
      <w:lvlText w:val="%1:"/>
      <w:lvlJc w:val="left"/>
    </w:lvl>
    <w:lvl w:ilvl="1" w:tplc="31BC7A54">
      <w:numFmt w:val="decimal"/>
      <w:lvlText w:val=""/>
      <w:lvlJc w:val="left"/>
    </w:lvl>
    <w:lvl w:ilvl="2" w:tplc="897A8B5E">
      <w:numFmt w:val="decimal"/>
      <w:lvlText w:val=""/>
      <w:lvlJc w:val="left"/>
    </w:lvl>
    <w:lvl w:ilvl="3" w:tplc="27BA5AE2">
      <w:numFmt w:val="decimal"/>
      <w:lvlText w:val=""/>
      <w:lvlJc w:val="left"/>
    </w:lvl>
    <w:lvl w:ilvl="4" w:tplc="EFC02BFA">
      <w:numFmt w:val="decimal"/>
      <w:lvlText w:val=""/>
      <w:lvlJc w:val="left"/>
    </w:lvl>
    <w:lvl w:ilvl="5" w:tplc="761A36EC">
      <w:numFmt w:val="decimal"/>
      <w:lvlText w:val=""/>
      <w:lvlJc w:val="left"/>
    </w:lvl>
    <w:lvl w:ilvl="6" w:tplc="84F2DD2C">
      <w:numFmt w:val="decimal"/>
      <w:lvlText w:val=""/>
      <w:lvlJc w:val="left"/>
    </w:lvl>
    <w:lvl w:ilvl="7" w:tplc="74FEB07C">
      <w:numFmt w:val="decimal"/>
      <w:lvlText w:val=""/>
      <w:lvlJc w:val="left"/>
    </w:lvl>
    <w:lvl w:ilvl="8" w:tplc="33C434AA">
      <w:numFmt w:val="decimal"/>
      <w:lvlText w:val=""/>
      <w:lvlJc w:val="left"/>
    </w:lvl>
  </w:abstractNum>
  <w:abstractNum w:abstractNumId="1292" w15:restartNumberingAfterBreak="0">
    <w:nsid w:val="00005EA3"/>
    <w:multiLevelType w:val="hybridMultilevel"/>
    <w:tmpl w:val="7374BCC6"/>
    <w:lvl w:ilvl="0" w:tplc="72522B30">
      <w:start w:val="1"/>
      <w:numFmt w:val="bullet"/>
      <w:lvlText w:val="•"/>
      <w:lvlJc w:val="left"/>
    </w:lvl>
    <w:lvl w:ilvl="1" w:tplc="5A748BEE">
      <w:numFmt w:val="decimal"/>
      <w:lvlText w:val=""/>
      <w:lvlJc w:val="left"/>
    </w:lvl>
    <w:lvl w:ilvl="2" w:tplc="A058BE9A">
      <w:numFmt w:val="decimal"/>
      <w:lvlText w:val=""/>
      <w:lvlJc w:val="left"/>
    </w:lvl>
    <w:lvl w:ilvl="3" w:tplc="8A92ABC4">
      <w:numFmt w:val="decimal"/>
      <w:lvlText w:val=""/>
      <w:lvlJc w:val="left"/>
    </w:lvl>
    <w:lvl w:ilvl="4" w:tplc="EC2C1462">
      <w:numFmt w:val="decimal"/>
      <w:lvlText w:val=""/>
      <w:lvlJc w:val="left"/>
    </w:lvl>
    <w:lvl w:ilvl="5" w:tplc="65DE60BA">
      <w:numFmt w:val="decimal"/>
      <w:lvlText w:val=""/>
      <w:lvlJc w:val="left"/>
    </w:lvl>
    <w:lvl w:ilvl="6" w:tplc="44C6E186">
      <w:numFmt w:val="decimal"/>
      <w:lvlText w:val=""/>
      <w:lvlJc w:val="left"/>
    </w:lvl>
    <w:lvl w:ilvl="7" w:tplc="77F09BD8">
      <w:numFmt w:val="decimal"/>
      <w:lvlText w:val=""/>
      <w:lvlJc w:val="left"/>
    </w:lvl>
    <w:lvl w:ilvl="8" w:tplc="353EE2CC">
      <w:numFmt w:val="decimal"/>
      <w:lvlText w:val=""/>
      <w:lvlJc w:val="left"/>
    </w:lvl>
  </w:abstractNum>
  <w:abstractNum w:abstractNumId="1293" w15:restartNumberingAfterBreak="0">
    <w:nsid w:val="00005EB1"/>
    <w:multiLevelType w:val="hybridMultilevel"/>
    <w:tmpl w:val="5DFA94D8"/>
    <w:lvl w:ilvl="0" w:tplc="D152E26A">
      <w:start w:val="1"/>
      <w:numFmt w:val="bullet"/>
      <w:lvlText w:val=""/>
      <w:lvlJc w:val="left"/>
    </w:lvl>
    <w:lvl w:ilvl="1" w:tplc="9162EF64">
      <w:numFmt w:val="decimal"/>
      <w:lvlText w:val=""/>
      <w:lvlJc w:val="left"/>
    </w:lvl>
    <w:lvl w:ilvl="2" w:tplc="76E00D3A">
      <w:numFmt w:val="decimal"/>
      <w:lvlText w:val=""/>
      <w:lvlJc w:val="left"/>
    </w:lvl>
    <w:lvl w:ilvl="3" w:tplc="B18CCAFE">
      <w:numFmt w:val="decimal"/>
      <w:lvlText w:val=""/>
      <w:lvlJc w:val="left"/>
    </w:lvl>
    <w:lvl w:ilvl="4" w:tplc="ECC02BC2">
      <w:numFmt w:val="decimal"/>
      <w:lvlText w:val=""/>
      <w:lvlJc w:val="left"/>
    </w:lvl>
    <w:lvl w:ilvl="5" w:tplc="0B981DCC">
      <w:numFmt w:val="decimal"/>
      <w:lvlText w:val=""/>
      <w:lvlJc w:val="left"/>
    </w:lvl>
    <w:lvl w:ilvl="6" w:tplc="9F8EBA50">
      <w:numFmt w:val="decimal"/>
      <w:lvlText w:val=""/>
      <w:lvlJc w:val="left"/>
    </w:lvl>
    <w:lvl w:ilvl="7" w:tplc="2C68E448">
      <w:numFmt w:val="decimal"/>
      <w:lvlText w:val=""/>
      <w:lvlJc w:val="left"/>
    </w:lvl>
    <w:lvl w:ilvl="8" w:tplc="432C84F6">
      <w:numFmt w:val="decimal"/>
      <w:lvlText w:val=""/>
      <w:lvlJc w:val="left"/>
    </w:lvl>
  </w:abstractNum>
  <w:abstractNum w:abstractNumId="1294" w15:restartNumberingAfterBreak="0">
    <w:nsid w:val="00005EB5"/>
    <w:multiLevelType w:val="hybridMultilevel"/>
    <w:tmpl w:val="824AF6E2"/>
    <w:lvl w:ilvl="0" w:tplc="C166EAD0">
      <w:start w:val="1"/>
      <w:numFmt w:val="bullet"/>
      <w:lvlText w:val=""/>
      <w:lvlJc w:val="left"/>
    </w:lvl>
    <w:lvl w:ilvl="1" w:tplc="BE1E2EA0">
      <w:numFmt w:val="decimal"/>
      <w:lvlText w:val=""/>
      <w:lvlJc w:val="left"/>
    </w:lvl>
    <w:lvl w:ilvl="2" w:tplc="FE3CE0DA">
      <w:numFmt w:val="decimal"/>
      <w:lvlText w:val=""/>
      <w:lvlJc w:val="left"/>
    </w:lvl>
    <w:lvl w:ilvl="3" w:tplc="8946A4D8">
      <w:numFmt w:val="decimal"/>
      <w:lvlText w:val=""/>
      <w:lvlJc w:val="left"/>
    </w:lvl>
    <w:lvl w:ilvl="4" w:tplc="8A1AA310">
      <w:numFmt w:val="decimal"/>
      <w:lvlText w:val=""/>
      <w:lvlJc w:val="left"/>
    </w:lvl>
    <w:lvl w:ilvl="5" w:tplc="3CAC20DA">
      <w:numFmt w:val="decimal"/>
      <w:lvlText w:val=""/>
      <w:lvlJc w:val="left"/>
    </w:lvl>
    <w:lvl w:ilvl="6" w:tplc="CA7440FA">
      <w:numFmt w:val="decimal"/>
      <w:lvlText w:val=""/>
      <w:lvlJc w:val="left"/>
    </w:lvl>
    <w:lvl w:ilvl="7" w:tplc="20D26428">
      <w:numFmt w:val="decimal"/>
      <w:lvlText w:val=""/>
      <w:lvlJc w:val="left"/>
    </w:lvl>
    <w:lvl w:ilvl="8" w:tplc="D26035E8">
      <w:numFmt w:val="decimal"/>
      <w:lvlText w:val=""/>
      <w:lvlJc w:val="left"/>
    </w:lvl>
  </w:abstractNum>
  <w:abstractNum w:abstractNumId="1295" w15:restartNumberingAfterBreak="0">
    <w:nsid w:val="00005EBE"/>
    <w:multiLevelType w:val="hybridMultilevel"/>
    <w:tmpl w:val="809097D0"/>
    <w:lvl w:ilvl="0" w:tplc="714CE950">
      <w:start w:val="3"/>
      <w:numFmt w:val="upperLetter"/>
      <w:lvlText w:val="%1:"/>
      <w:lvlJc w:val="left"/>
    </w:lvl>
    <w:lvl w:ilvl="1" w:tplc="2B56CC0A">
      <w:numFmt w:val="decimal"/>
      <w:lvlText w:val=""/>
      <w:lvlJc w:val="left"/>
    </w:lvl>
    <w:lvl w:ilvl="2" w:tplc="1C72C03C">
      <w:numFmt w:val="decimal"/>
      <w:lvlText w:val=""/>
      <w:lvlJc w:val="left"/>
    </w:lvl>
    <w:lvl w:ilvl="3" w:tplc="4CCA67F0">
      <w:numFmt w:val="decimal"/>
      <w:lvlText w:val=""/>
      <w:lvlJc w:val="left"/>
    </w:lvl>
    <w:lvl w:ilvl="4" w:tplc="E91686A4">
      <w:numFmt w:val="decimal"/>
      <w:lvlText w:val=""/>
      <w:lvlJc w:val="left"/>
    </w:lvl>
    <w:lvl w:ilvl="5" w:tplc="A5507D72">
      <w:numFmt w:val="decimal"/>
      <w:lvlText w:val=""/>
      <w:lvlJc w:val="left"/>
    </w:lvl>
    <w:lvl w:ilvl="6" w:tplc="06461916">
      <w:numFmt w:val="decimal"/>
      <w:lvlText w:val=""/>
      <w:lvlJc w:val="left"/>
    </w:lvl>
    <w:lvl w:ilvl="7" w:tplc="C2FA9600">
      <w:numFmt w:val="decimal"/>
      <w:lvlText w:val=""/>
      <w:lvlJc w:val="left"/>
    </w:lvl>
    <w:lvl w:ilvl="8" w:tplc="F0906906">
      <w:numFmt w:val="decimal"/>
      <w:lvlText w:val=""/>
      <w:lvlJc w:val="left"/>
    </w:lvl>
  </w:abstractNum>
  <w:abstractNum w:abstractNumId="1296" w15:restartNumberingAfterBreak="0">
    <w:nsid w:val="00005ECF"/>
    <w:multiLevelType w:val="hybridMultilevel"/>
    <w:tmpl w:val="CA827A6C"/>
    <w:lvl w:ilvl="0" w:tplc="DE420370">
      <w:start w:val="1"/>
      <w:numFmt w:val="upperLetter"/>
      <w:lvlText w:val="%1:"/>
      <w:lvlJc w:val="left"/>
    </w:lvl>
    <w:lvl w:ilvl="1" w:tplc="4AA2AD0C">
      <w:start w:val="3"/>
      <w:numFmt w:val="upperLetter"/>
      <w:lvlText w:val="%2:"/>
      <w:lvlJc w:val="left"/>
    </w:lvl>
    <w:lvl w:ilvl="2" w:tplc="395627DA">
      <w:numFmt w:val="decimal"/>
      <w:lvlText w:val=""/>
      <w:lvlJc w:val="left"/>
    </w:lvl>
    <w:lvl w:ilvl="3" w:tplc="2C1A4ADE">
      <w:numFmt w:val="decimal"/>
      <w:lvlText w:val=""/>
      <w:lvlJc w:val="left"/>
    </w:lvl>
    <w:lvl w:ilvl="4" w:tplc="ADCA9F66">
      <w:numFmt w:val="decimal"/>
      <w:lvlText w:val=""/>
      <w:lvlJc w:val="left"/>
    </w:lvl>
    <w:lvl w:ilvl="5" w:tplc="92F2E216">
      <w:numFmt w:val="decimal"/>
      <w:lvlText w:val=""/>
      <w:lvlJc w:val="left"/>
    </w:lvl>
    <w:lvl w:ilvl="6" w:tplc="172686CC">
      <w:numFmt w:val="decimal"/>
      <w:lvlText w:val=""/>
      <w:lvlJc w:val="left"/>
    </w:lvl>
    <w:lvl w:ilvl="7" w:tplc="DA94DF2E">
      <w:numFmt w:val="decimal"/>
      <w:lvlText w:val=""/>
      <w:lvlJc w:val="left"/>
    </w:lvl>
    <w:lvl w:ilvl="8" w:tplc="7BEC9002">
      <w:numFmt w:val="decimal"/>
      <w:lvlText w:val=""/>
      <w:lvlJc w:val="left"/>
    </w:lvl>
  </w:abstractNum>
  <w:abstractNum w:abstractNumId="1297" w15:restartNumberingAfterBreak="0">
    <w:nsid w:val="00005ED0"/>
    <w:multiLevelType w:val="hybridMultilevel"/>
    <w:tmpl w:val="D0169BC8"/>
    <w:lvl w:ilvl="0" w:tplc="E6F0329A">
      <w:start w:val="1"/>
      <w:numFmt w:val="bullet"/>
      <w:lvlText w:val=""/>
      <w:lvlJc w:val="left"/>
    </w:lvl>
    <w:lvl w:ilvl="1" w:tplc="ABF67BB8">
      <w:numFmt w:val="decimal"/>
      <w:lvlText w:val=""/>
      <w:lvlJc w:val="left"/>
    </w:lvl>
    <w:lvl w:ilvl="2" w:tplc="9F922048">
      <w:numFmt w:val="decimal"/>
      <w:lvlText w:val=""/>
      <w:lvlJc w:val="left"/>
    </w:lvl>
    <w:lvl w:ilvl="3" w:tplc="EFC8852A">
      <w:numFmt w:val="decimal"/>
      <w:lvlText w:val=""/>
      <w:lvlJc w:val="left"/>
    </w:lvl>
    <w:lvl w:ilvl="4" w:tplc="0BEE156C">
      <w:numFmt w:val="decimal"/>
      <w:lvlText w:val=""/>
      <w:lvlJc w:val="left"/>
    </w:lvl>
    <w:lvl w:ilvl="5" w:tplc="56405292">
      <w:numFmt w:val="decimal"/>
      <w:lvlText w:val=""/>
      <w:lvlJc w:val="left"/>
    </w:lvl>
    <w:lvl w:ilvl="6" w:tplc="320C5266">
      <w:numFmt w:val="decimal"/>
      <w:lvlText w:val=""/>
      <w:lvlJc w:val="left"/>
    </w:lvl>
    <w:lvl w:ilvl="7" w:tplc="642697C2">
      <w:numFmt w:val="decimal"/>
      <w:lvlText w:val=""/>
      <w:lvlJc w:val="left"/>
    </w:lvl>
    <w:lvl w:ilvl="8" w:tplc="6EF890E0">
      <w:numFmt w:val="decimal"/>
      <w:lvlText w:val=""/>
      <w:lvlJc w:val="left"/>
    </w:lvl>
  </w:abstractNum>
  <w:abstractNum w:abstractNumId="1298" w15:restartNumberingAfterBreak="0">
    <w:nsid w:val="00005ED5"/>
    <w:multiLevelType w:val="hybridMultilevel"/>
    <w:tmpl w:val="71CC27D4"/>
    <w:lvl w:ilvl="0" w:tplc="3798325C">
      <w:start w:val="1"/>
      <w:numFmt w:val="upperLetter"/>
      <w:lvlText w:val="%1:"/>
      <w:lvlJc w:val="left"/>
    </w:lvl>
    <w:lvl w:ilvl="1" w:tplc="59E87DD0">
      <w:numFmt w:val="decimal"/>
      <w:lvlText w:val=""/>
      <w:lvlJc w:val="left"/>
    </w:lvl>
    <w:lvl w:ilvl="2" w:tplc="F906EF9E">
      <w:numFmt w:val="decimal"/>
      <w:lvlText w:val=""/>
      <w:lvlJc w:val="left"/>
    </w:lvl>
    <w:lvl w:ilvl="3" w:tplc="1AF48262">
      <w:numFmt w:val="decimal"/>
      <w:lvlText w:val=""/>
      <w:lvlJc w:val="left"/>
    </w:lvl>
    <w:lvl w:ilvl="4" w:tplc="4E683B3A">
      <w:numFmt w:val="decimal"/>
      <w:lvlText w:val=""/>
      <w:lvlJc w:val="left"/>
    </w:lvl>
    <w:lvl w:ilvl="5" w:tplc="89644A6C">
      <w:numFmt w:val="decimal"/>
      <w:lvlText w:val=""/>
      <w:lvlJc w:val="left"/>
    </w:lvl>
    <w:lvl w:ilvl="6" w:tplc="6D5A993A">
      <w:numFmt w:val="decimal"/>
      <w:lvlText w:val=""/>
      <w:lvlJc w:val="left"/>
    </w:lvl>
    <w:lvl w:ilvl="7" w:tplc="E01C2A18">
      <w:numFmt w:val="decimal"/>
      <w:lvlText w:val=""/>
      <w:lvlJc w:val="left"/>
    </w:lvl>
    <w:lvl w:ilvl="8" w:tplc="2C1222FE">
      <w:numFmt w:val="decimal"/>
      <w:lvlText w:val=""/>
      <w:lvlJc w:val="left"/>
    </w:lvl>
  </w:abstractNum>
  <w:abstractNum w:abstractNumId="1299" w15:restartNumberingAfterBreak="0">
    <w:nsid w:val="00005EE2"/>
    <w:multiLevelType w:val="hybridMultilevel"/>
    <w:tmpl w:val="77764B46"/>
    <w:lvl w:ilvl="0" w:tplc="4170D6EA">
      <w:start w:val="1"/>
      <w:numFmt w:val="bullet"/>
      <w:lvlText w:val=""/>
      <w:lvlJc w:val="left"/>
    </w:lvl>
    <w:lvl w:ilvl="1" w:tplc="504CCD4C">
      <w:numFmt w:val="decimal"/>
      <w:lvlText w:val=""/>
      <w:lvlJc w:val="left"/>
    </w:lvl>
    <w:lvl w:ilvl="2" w:tplc="52AAB494">
      <w:numFmt w:val="decimal"/>
      <w:lvlText w:val=""/>
      <w:lvlJc w:val="left"/>
    </w:lvl>
    <w:lvl w:ilvl="3" w:tplc="34BED302">
      <w:numFmt w:val="decimal"/>
      <w:lvlText w:val=""/>
      <w:lvlJc w:val="left"/>
    </w:lvl>
    <w:lvl w:ilvl="4" w:tplc="A3080D24">
      <w:numFmt w:val="decimal"/>
      <w:lvlText w:val=""/>
      <w:lvlJc w:val="left"/>
    </w:lvl>
    <w:lvl w:ilvl="5" w:tplc="893AE502">
      <w:numFmt w:val="decimal"/>
      <w:lvlText w:val=""/>
      <w:lvlJc w:val="left"/>
    </w:lvl>
    <w:lvl w:ilvl="6" w:tplc="0FF8F3BA">
      <w:numFmt w:val="decimal"/>
      <w:lvlText w:val=""/>
      <w:lvlJc w:val="left"/>
    </w:lvl>
    <w:lvl w:ilvl="7" w:tplc="D8C6E250">
      <w:numFmt w:val="decimal"/>
      <w:lvlText w:val=""/>
      <w:lvlJc w:val="left"/>
    </w:lvl>
    <w:lvl w:ilvl="8" w:tplc="D26CF0C6">
      <w:numFmt w:val="decimal"/>
      <w:lvlText w:val=""/>
      <w:lvlJc w:val="left"/>
    </w:lvl>
  </w:abstractNum>
  <w:abstractNum w:abstractNumId="1300" w15:restartNumberingAfterBreak="0">
    <w:nsid w:val="00005EFA"/>
    <w:multiLevelType w:val="hybridMultilevel"/>
    <w:tmpl w:val="4A2CDBDE"/>
    <w:lvl w:ilvl="0" w:tplc="90E04EBC">
      <w:start w:val="1"/>
      <w:numFmt w:val="bullet"/>
      <w:lvlText w:val="**"/>
      <w:lvlJc w:val="left"/>
    </w:lvl>
    <w:lvl w:ilvl="1" w:tplc="1C845B98">
      <w:numFmt w:val="decimal"/>
      <w:lvlText w:val=""/>
      <w:lvlJc w:val="left"/>
    </w:lvl>
    <w:lvl w:ilvl="2" w:tplc="455A00AE">
      <w:numFmt w:val="decimal"/>
      <w:lvlText w:val=""/>
      <w:lvlJc w:val="left"/>
    </w:lvl>
    <w:lvl w:ilvl="3" w:tplc="512C61CA">
      <w:numFmt w:val="decimal"/>
      <w:lvlText w:val=""/>
      <w:lvlJc w:val="left"/>
    </w:lvl>
    <w:lvl w:ilvl="4" w:tplc="F33CDC10">
      <w:numFmt w:val="decimal"/>
      <w:lvlText w:val=""/>
      <w:lvlJc w:val="left"/>
    </w:lvl>
    <w:lvl w:ilvl="5" w:tplc="D9C88F32">
      <w:numFmt w:val="decimal"/>
      <w:lvlText w:val=""/>
      <w:lvlJc w:val="left"/>
    </w:lvl>
    <w:lvl w:ilvl="6" w:tplc="1BFCFC46">
      <w:numFmt w:val="decimal"/>
      <w:lvlText w:val=""/>
      <w:lvlJc w:val="left"/>
    </w:lvl>
    <w:lvl w:ilvl="7" w:tplc="CC06A78A">
      <w:numFmt w:val="decimal"/>
      <w:lvlText w:val=""/>
      <w:lvlJc w:val="left"/>
    </w:lvl>
    <w:lvl w:ilvl="8" w:tplc="DEC0E8CA">
      <w:numFmt w:val="decimal"/>
      <w:lvlText w:val=""/>
      <w:lvlJc w:val="left"/>
    </w:lvl>
  </w:abstractNum>
  <w:abstractNum w:abstractNumId="1301" w15:restartNumberingAfterBreak="0">
    <w:nsid w:val="00005F00"/>
    <w:multiLevelType w:val="hybridMultilevel"/>
    <w:tmpl w:val="CC00D108"/>
    <w:lvl w:ilvl="0" w:tplc="BC3841F0">
      <w:start w:val="3"/>
      <w:numFmt w:val="upperLetter"/>
      <w:lvlText w:val="%1:"/>
      <w:lvlJc w:val="left"/>
    </w:lvl>
    <w:lvl w:ilvl="1" w:tplc="F8EC1026">
      <w:numFmt w:val="decimal"/>
      <w:lvlText w:val=""/>
      <w:lvlJc w:val="left"/>
    </w:lvl>
    <w:lvl w:ilvl="2" w:tplc="FC308706">
      <w:numFmt w:val="decimal"/>
      <w:lvlText w:val=""/>
      <w:lvlJc w:val="left"/>
    </w:lvl>
    <w:lvl w:ilvl="3" w:tplc="5502803A">
      <w:numFmt w:val="decimal"/>
      <w:lvlText w:val=""/>
      <w:lvlJc w:val="left"/>
    </w:lvl>
    <w:lvl w:ilvl="4" w:tplc="9EAA624E">
      <w:numFmt w:val="decimal"/>
      <w:lvlText w:val=""/>
      <w:lvlJc w:val="left"/>
    </w:lvl>
    <w:lvl w:ilvl="5" w:tplc="C55ABC7E">
      <w:numFmt w:val="decimal"/>
      <w:lvlText w:val=""/>
      <w:lvlJc w:val="left"/>
    </w:lvl>
    <w:lvl w:ilvl="6" w:tplc="CEBCA646">
      <w:numFmt w:val="decimal"/>
      <w:lvlText w:val=""/>
      <w:lvlJc w:val="left"/>
    </w:lvl>
    <w:lvl w:ilvl="7" w:tplc="5FACCA24">
      <w:numFmt w:val="decimal"/>
      <w:lvlText w:val=""/>
      <w:lvlJc w:val="left"/>
    </w:lvl>
    <w:lvl w:ilvl="8" w:tplc="7EFC1772">
      <w:numFmt w:val="decimal"/>
      <w:lvlText w:val=""/>
      <w:lvlJc w:val="left"/>
    </w:lvl>
  </w:abstractNum>
  <w:abstractNum w:abstractNumId="1302" w15:restartNumberingAfterBreak="0">
    <w:nsid w:val="00005F06"/>
    <w:multiLevelType w:val="hybridMultilevel"/>
    <w:tmpl w:val="8CD693B8"/>
    <w:lvl w:ilvl="0" w:tplc="986CF460">
      <w:start w:val="1"/>
      <w:numFmt w:val="bullet"/>
      <w:lvlText w:val=""/>
      <w:lvlJc w:val="left"/>
    </w:lvl>
    <w:lvl w:ilvl="1" w:tplc="96B06CB6">
      <w:numFmt w:val="decimal"/>
      <w:lvlText w:val=""/>
      <w:lvlJc w:val="left"/>
    </w:lvl>
    <w:lvl w:ilvl="2" w:tplc="06066280">
      <w:numFmt w:val="decimal"/>
      <w:lvlText w:val=""/>
      <w:lvlJc w:val="left"/>
    </w:lvl>
    <w:lvl w:ilvl="3" w:tplc="4BC0646C">
      <w:numFmt w:val="decimal"/>
      <w:lvlText w:val=""/>
      <w:lvlJc w:val="left"/>
    </w:lvl>
    <w:lvl w:ilvl="4" w:tplc="DAFEE858">
      <w:numFmt w:val="decimal"/>
      <w:lvlText w:val=""/>
      <w:lvlJc w:val="left"/>
    </w:lvl>
    <w:lvl w:ilvl="5" w:tplc="0E705664">
      <w:numFmt w:val="decimal"/>
      <w:lvlText w:val=""/>
      <w:lvlJc w:val="left"/>
    </w:lvl>
    <w:lvl w:ilvl="6" w:tplc="95A664E4">
      <w:numFmt w:val="decimal"/>
      <w:lvlText w:val=""/>
      <w:lvlJc w:val="left"/>
    </w:lvl>
    <w:lvl w:ilvl="7" w:tplc="E0E0A47A">
      <w:numFmt w:val="decimal"/>
      <w:lvlText w:val=""/>
      <w:lvlJc w:val="left"/>
    </w:lvl>
    <w:lvl w:ilvl="8" w:tplc="81D40C6E">
      <w:numFmt w:val="decimal"/>
      <w:lvlText w:val=""/>
      <w:lvlJc w:val="left"/>
    </w:lvl>
  </w:abstractNum>
  <w:abstractNum w:abstractNumId="1303" w15:restartNumberingAfterBreak="0">
    <w:nsid w:val="00005F21"/>
    <w:multiLevelType w:val="hybridMultilevel"/>
    <w:tmpl w:val="F8FC6742"/>
    <w:lvl w:ilvl="0" w:tplc="AED2250A">
      <w:start w:val="1"/>
      <w:numFmt w:val="bullet"/>
      <w:lvlText w:val=""/>
      <w:lvlJc w:val="left"/>
    </w:lvl>
    <w:lvl w:ilvl="1" w:tplc="59CA1B84">
      <w:numFmt w:val="decimal"/>
      <w:lvlText w:val=""/>
      <w:lvlJc w:val="left"/>
    </w:lvl>
    <w:lvl w:ilvl="2" w:tplc="0A165668">
      <w:numFmt w:val="decimal"/>
      <w:lvlText w:val=""/>
      <w:lvlJc w:val="left"/>
    </w:lvl>
    <w:lvl w:ilvl="3" w:tplc="57060B1A">
      <w:numFmt w:val="decimal"/>
      <w:lvlText w:val=""/>
      <w:lvlJc w:val="left"/>
    </w:lvl>
    <w:lvl w:ilvl="4" w:tplc="673856B6">
      <w:numFmt w:val="decimal"/>
      <w:lvlText w:val=""/>
      <w:lvlJc w:val="left"/>
    </w:lvl>
    <w:lvl w:ilvl="5" w:tplc="D65887F0">
      <w:numFmt w:val="decimal"/>
      <w:lvlText w:val=""/>
      <w:lvlJc w:val="left"/>
    </w:lvl>
    <w:lvl w:ilvl="6" w:tplc="878A537E">
      <w:numFmt w:val="decimal"/>
      <w:lvlText w:val=""/>
      <w:lvlJc w:val="left"/>
    </w:lvl>
    <w:lvl w:ilvl="7" w:tplc="80EC64B4">
      <w:numFmt w:val="decimal"/>
      <w:lvlText w:val=""/>
      <w:lvlJc w:val="left"/>
    </w:lvl>
    <w:lvl w:ilvl="8" w:tplc="CE9CE16A">
      <w:numFmt w:val="decimal"/>
      <w:lvlText w:val=""/>
      <w:lvlJc w:val="left"/>
    </w:lvl>
  </w:abstractNum>
  <w:abstractNum w:abstractNumId="1304" w15:restartNumberingAfterBreak="0">
    <w:nsid w:val="00005F2D"/>
    <w:multiLevelType w:val="hybridMultilevel"/>
    <w:tmpl w:val="5AEC9DB8"/>
    <w:lvl w:ilvl="0" w:tplc="2F0E95BC">
      <w:start w:val="3"/>
      <w:numFmt w:val="upperLetter"/>
      <w:lvlText w:val="%1:"/>
      <w:lvlJc w:val="left"/>
    </w:lvl>
    <w:lvl w:ilvl="1" w:tplc="D34226AA">
      <w:numFmt w:val="decimal"/>
      <w:lvlText w:val=""/>
      <w:lvlJc w:val="left"/>
    </w:lvl>
    <w:lvl w:ilvl="2" w:tplc="C700DF1A">
      <w:numFmt w:val="decimal"/>
      <w:lvlText w:val=""/>
      <w:lvlJc w:val="left"/>
    </w:lvl>
    <w:lvl w:ilvl="3" w:tplc="7CE874D0">
      <w:numFmt w:val="decimal"/>
      <w:lvlText w:val=""/>
      <w:lvlJc w:val="left"/>
    </w:lvl>
    <w:lvl w:ilvl="4" w:tplc="C39CBC72">
      <w:numFmt w:val="decimal"/>
      <w:lvlText w:val=""/>
      <w:lvlJc w:val="left"/>
    </w:lvl>
    <w:lvl w:ilvl="5" w:tplc="D4FAFA5C">
      <w:numFmt w:val="decimal"/>
      <w:lvlText w:val=""/>
      <w:lvlJc w:val="left"/>
    </w:lvl>
    <w:lvl w:ilvl="6" w:tplc="527490C4">
      <w:numFmt w:val="decimal"/>
      <w:lvlText w:val=""/>
      <w:lvlJc w:val="left"/>
    </w:lvl>
    <w:lvl w:ilvl="7" w:tplc="4C2483B0">
      <w:numFmt w:val="decimal"/>
      <w:lvlText w:val=""/>
      <w:lvlJc w:val="left"/>
    </w:lvl>
    <w:lvl w:ilvl="8" w:tplc="8C32BA76">
      <w:numFmt w:val="decimal"/>
      <w:lvlText w:val=""/>
      <w:lvlJc w:val="left"/>
    </w:lvl>
  </w:abstractNum>
  <w:abstractNum w:abstractNumId="1305" w15:restartNumberingAfterBreak="0">
    <w:nsid w:val="00005F4B"/>
    <w:multiLevelType w:val="hybridMultilevel"/>
    <w:tmpl w:val="E5A6CB18"/>
    <w:lvl w:ilvl="0" w:tplc="EBD84990">
      <w:start w:val="1"/>
      <w:numFmt w:val="bullet"/>
      <w:lvlText w:val="-"/>
      <w:lvlJc w:val="left"/>
    </w:lvl>
    <w:lvl w:ilvl="1" w:tplc="8EAE41E0">
      <w:numFmt w:val="decimal"/>
      <w:lvlText w:val=""/>
      <w:lvlJc w:val="left"/>
    </w:lvl>
    <w:lvl w:ilvl="2" w:tplc="7A6264D2">
      <w:numFmt w:val="decimal"/>
      <w:lvlText w:val=""/>
      <w:lvlJc w:val="left"/>
    </w:lvl>
    <w:lvl w:ilvl="3" w:tplc="34CCBDEC">
      <w:numFmt w:val="decimal"/>
      <w:lvlText w:val=""/>
      <w:lvlJc w:val="left"/>
    </w:lvl>
    <w:lvl w:ilvl="4" w:tplc="B70256AC">
      <w:numFmt w:val="decimal"/>
      <w:lvlText w:val=""/>
      <w:lvlJc w:val="left"/>
    </w:lvl>
    <w:lvl w:ilvl="5" w:tplc="7414B390">
      <w:numFmt w:val="decimal"/>
      <w:lvlText w:val=""/>
      <w:lvlJc w:val="left"/>
    </w:lvl>
    <w:lvl w:ilvl="6" w:tplc="1CEC06AA">
      <w:numFmt w:val="decimal"/>
      <w:lvlText w:val=""/>
      <w:lvlJc w:val="left"/>
    </w:lvl>
    <w:lvl w:ilvl="7" w:tplc="2C7A94F2">
      <w:numFmt w:val="decimal"/>
      <w:lvlText w:val=""/>
      <w:lvlJc w:val="left"/>
    </w:lvl>
    <w:lvl w:ilvl="8" w:tplc="7D54608A">
      <w:numFmt w:val="decimal"/>
      <w:lvlText w:val=""/>
      <w:lvlJc w:val="left"/>
    </w:lvl>
  </w:abstractNum>
  <w:abstractNum w:abstractNumId="1306" w15:restartNumberingAfterBreak="0">
    <w:nsid w:val="00005F4F"/>
    <w:multiLevelType w:val="hybridMultilevel"/>
    <w:tmpl w:val="6D82B37E"/>
    <w:lvl w:ilvl="0" w:tplc="7FCC5942">
      <w:start w:val="1"/>
      <w:numFmt w:val="bullet"/>
      <w:lvlText w:val=""/>
      <w:lvlJc w:val="left"/>
    </w:lvl>
    <w:lvl w:ilvl="1" w:tplc="CA500D42">
      <w:start w:val="1"/>
      <w:numFmt w:val="bullet"/>
      <w:lvlText w:val="-"/>
      <w:lvlJc w:val="left"/>
    </w:lvl>
    <w:lvl w:ilvl="2" w:tplc="E5546370">
      <w:numFmt w:val="decimal"/>
      <w:lvlText w:val=""/>
      <w:lvlJc w:val="left"/>
    </w:lvl>
    <w:lvl w:ilvl="3" w:tplc="27729ADC">
      <w:numFmt w:val="decimal"/>
      <w:lvlText w:val=""/>
      <w:lvlJc w:val="left"/>
    </w:lvl>
    <w:lvl w:ilvl="4" w:tplc="890CF144">
      <w:numFmt w:val="decimal"/>
      <w:lvlText w:val=""/>
      <w:lvlJc w:val="left"/>
    </w:lvl>
    <w:lvl w:ilvl="5" w:tplc="830E302C">
      <w:numFmt w:val="decimal"/>
      <w:lvlText w:val=""/>
      <w:lvlJc w:val="left"/>
    </w:lvl>
    <w:lvl w:ilvl="6" w:tplc="6C022A8C">
      <w:numFmt w:val="decimal"/>
      <w:lvlText w:val=""/>
      <w:lvlJc w:val="left"/>
    </w:lvl>
    <w:lvl w:ilvl="7" w:tplc="92BC9C50">
      <w:numFmt w:val="decimal"/>
      <w:lvlText w:val=""/>
      <w:lvlJc w:val="left"/>
    </w:lvl>
    <w:lvl w:ilvl="8" w:tplc="41E66676">
      <w:numFmt w:val="decimal"/>
      <w:lvlText w:val=""/>
      <w:lvlJc w:val="left"/>
    </w:lvl>
  </w:abstractNum>
  <w:abstractNum w:abstractNumId="1307" w15:restartNumberingAfterBreak="0">
    <w:nsid w:val="00005F82"/>
    <w:multiLevelType w:val="hybridMultilevel"/>
    <w:tmpl w:val="B248EB4C"/>
    <w:lvl w:ilvl="0" w:tplc="70B07FCC">
      <w:start w:val="1"/>
      <w:numFmt w:val="upperLetter"/>
      <w:lvlText w:val="%1:"/>
      <w:lvlJc w:val="left"/>
    </w:lvl>
    <w:lvl w:ilvl="1" w:tplc="17964B5C">
      <w:numFmt w:val="decimal"/>
      <w:lvlText w:val=""/>
      <w:lvlJc w:val="left"/>
    </w:lvl>
    <w:lvl w:ilvl="2" w:tplc="7062EF42">
      <w:numFmt w:val="decimal"/>
      <w:lvlText w:val=""/>
      <w:lvlJc w:val="left"/>
    </w:lvl>
    <w:lvl w:ilvl="3" w:tplc="46EC28C4">
      <w:numFmt w:val="decimal"/>
      <w:lvlText w:val=""/>
      <w:lvlJc w:val="left"/>
    </w:lvl>
    <w:lvl w:ilvl="4" w:tplc="3D427D54">
      <w:numFmt w:val="decimal"/>
      <w:lvlText w:val=""/>
      <w:lvlJc w:val="left"/>
    </w:lvl>
    <w:lvl w:ilvl="5" w:tplc="8A821AD6">
      <w:numFmt w:val="decimal"/>
      <w:lvlText w:val=""/>
      <w:lvlJc w:val="left"/>
    </w:lvl>
    <w:lvl w:ilvl="6" w:tplc="CA44257E">
      <w:numFmt w:val="decimal"/>
      <w:lvlText w:val=""/>
      <w:lvlJc w:val="left"/>
    </w:lvl>
    <w:lvl w:ilvl="7" w:tplc="DE12ED98">
      <w:numFmt w:val="decimal"/>
      <w:lvlText w:val=""/>
      <w:lvlJc w:val="left"/>
    </w:lvl>
    <w:lvl w:ilvl="8" w:tplc="A5FE8E60">
      <w:numFmt w:val="decimal"/>
      <w:lvlText w:val=""/>
      <w:lvlJc w:val="left"/>
    </w:lvl>
  </w:abstractNum>
  <w:abstractNum w:abstractNumId="1308" w15:restartNumberingAfterBreak="0">
    <w:nsid w:val="00005F8B"/>
    <w:multiLevelType w:val="hybridMultilevel"/>
    <w:tmpl w:val="D11CB6DE"/>
    <w:lvl w:ilvl="0" w:tplc="E102B146">
      <w:start w:val="4"/>
      <w:numFmt w:val="upperLetter"/>
      <w:lvlText w:val="%1:"/>
      <w:lvlJc w:val="left"/>
    </w:lvl>
    <w:lvl w:ilvl="1" w:tplc="5364A1FC">
      <w:numFmt w:val="decimal"/>
      <w:lvlText w:val=""/>
      <w:lvlJc w:val="left"/>
    </w:lvl>
    <w:lvl w:ilvl="2" w:tplc="EF6A6E3A">
      <w:numFmt w:val="decimal"/>
      <w:lvlText w:val=""/>
      <w:lvlJc w:val="left"/>
    </w:lvl>
    <w:lvl w:ilvl="3" w:tplc="02AE3B30">
      <w:numFmt w:val="decimal"/>
      <w:lvlText w:val=""/>
      <w:lvlJc w:val="left"/>
    </w:lvl>
    <w:lvl w:ilvl="4" w:tplc="17EE5DF4">
      <w:numFmt w:val="decimal"/>
      <w:lvlText w:val=""/>
      <w:lvlJc w:val="left"/>
    </w:lvl>
    <w:lvl w:ilvl="5" w:tplc="E08AC2EA">
      <w:numFmt w:val="decimal"/>
      <w:lvlText w:val=""/>
      <w:lvlJc w:val="left"/>
    </w:lvl>
    <w:lvl w:ilvl="6" w:tplc="141E2C54">
      <w:numFmt w:val="decimal"/>
      <w:lvlText w:val=""/>
      <w:lvlJc w:val="left"/>
    </w:lvl>
    <w:lvl w:ilvl="7" w:tplc="15F017E0">
      <w:numFmt w:val="decimal"/>
      <w:lvlText w:val=""/>
      <w:lvlJc w:val="left"/>
    </w:lvl>
    <w:lvl w:ilvl="8" w:tplc="5E74F6E8">
      <w:numFmt w:val="decimal"/>
      <w:lvlText w:val=""/>
      <w:lvlJc w:val="left"/>
    </w:lvl>
  </w:abstractNum>
  <w:abstractNum w:abstractNumId="1309" w15:restartNumberingAfterBreak="0">
    <w:nsid w:val="00005F90"/>
    <w:multiLevelType w:val="hybridMultilevel"/>
    <w:tmpl w:val="65F4B8EA"/>
    <w:lvl w:ilvl="0" w:tplc="6FAA7000">
      <w:start w:val="1"/>
      <w:numFmt w:val="bullet"/>
      <w:lvlText w:val=""/>
      <w:lvlJc w:val="left"/>
    </w:lvl>
    <w:lvl w:ilvl="1" w:tplc="5308C08C">
      <w:numFmt w:val="decimal"/>
      <w:lvlText w:val=""/>
      <w:lvlJc w:val="left"/>
    </w:lvl>
    <w:lvl w:ilvl="2" w:tplc="74C425C6">
      <w:numFmt w:val="decimal"/>
      <w:lvlText w:val=""/>
      <w:lvlJc w:val="left"/>
    </w:lvl>
    <w:lvl w:ilvl="3" w:tplc="722803CC">
      <w:numFmt w:val="decimal"/>
      <w:lvlText w:val=""/>
      <w:lvlJc w:val="left"/>
    </w:lvl>
    <w:lvl w:ilvl="4" w:tplc="F03825E0">
      <w:numFmt w:val="decimal"/>
      <w:lvlText w:val=""/>
      <w:lvlJc w:val="left"/>
    </w:lvl>
    <w:lvl w:ilvl="5" w:tplc="8A1E30A0">
      <w:numFmt w:val="decimal"/>
      <w:lvlText w:val=""/>
      <w:lvlJc w:val="left"/>
    </w:lvl>
    <w:lvl w:ilvl="6" w:tplc="AF3AEFB4">
      <w:numFmt w:val="decimal"/>
      <w:lvlText w:val=""/>
      <w:lvlJc w:val="left"/>
    </w:lvl>
    <w:lvl w:ilvl="7" w:tplc="53A666BA">
      <w:numFmt w:val="decimal"/>
      <w:lvlText w:val=""/>
      <w:lvlJc w:val="left"/>
    </w:lvl>
    <w:lvl w:ilvl="8" w:tplc="609A5FF8">
      <w:numFmt w:val="decimal"/>
      <w:lvlText w:val=""/>
      <w:lvlJc w:val="left"/>
    </w:lvl>
  </w:abstractNum>
  <w:abstractNum w:abstractNumId="1310" w15:restartNumberingAfterBreak="0">
    <w:nsid w:val="00005F9A"/>
    <w:multiLevelType w:val="hybridMultilevel"/>
    <w:tmpl w:val="ED7C7626"/>
    <w:lvl w:ilvl="0" w:tplc="01DA470E">
      <w:start w:val="1"/>
      <w:numFmt w:val="bullet"/>
      <w:lvlText w:val="-"/>
      <w:lvlJc w:val="left"/>
    </w:lvl>
    <w:lvl w:ilvl="1" w:tplc="4880E162">
      <w:numFmt w:val="decimal"/>
      <w:lvlText w:val=""/>
      <w:lvlJc w:val="left"/>
    </w:lvl>
    <w:lvl w:ilvl="2" w:tplc="19A2D4FA">
      <w:numFmt w:val="decimal"/>
      <w:lvlText w:val=""/>
      <w:lvlJc w:val="left"/>
    </w:lvl>
    <w:lvl w:ilvl="3" w:tplc="2B00FF80">
      <w:numFmt w:val="decimal"/>
      <w:lvlText w:val=""/>
      <w:lvlJc w:val="left"/>
    </w:lvl>
    <w:lvl w:ilvl="4" w:tplc="97EA798C">
      <w:numFmt w:val="decimal"/>
      <w:lvlText w:val=""/>
      <w:lvlJc w:val="left"/>
    </w:lvl>
    <w:lvl w:ilvl="5" w:tplc="94121016">
      <w:numFmt w:val="decimal"/>
      <w:lvlText w:val=""/>
      <w:lvlJc w:val="left"/>
    </w:lvl>
    <w:lvl w:ilvl="6" w:tplc="6ADAB890">
      <w:numFmt w:val="decimal"/>
      <w:lvlText w:val=""/>
      <w:lvlJc w:val="left"/>
    </w:lvl>
    <w:lvl w:ilvl="7" w:tplc="E6BA1B98">
      <w:numFmt w:val="decimal"/>
      <w:lvlText w:val=""/>
      <w:lvlJc w:val="left"/>
    </w:lvl>
    <w:lvl w:ilvl="8" w:tplc="EDD826D8">
      <w:numFmt w:val="decimal"/>
      <w:lvlText w:val=""/>
      <w:lvlJc w:val="left"/>
    </w:lvl>
  </w:abstractNum>
  <w:abstractNum w:abstractNumId="1311" w15:restartNumberingAfterBreak="0">
    <w:nsid w:val="00005FC0"/>
    <w:multiLevelType w:val="hybridMultilevel"/>
    <w:tmpl w:val="213A1782"/>
    <w:lvl w:ilvl="0" w:tplc="456CD17C">
      <w:start w:val="1"/>
      <w:numFmt w:val="bullet"/>
      <w:lvlText w:val=""/>
      <w:lvlJc w:val="left"/>
    </w:lvl>
    <w:lvl w:ilvl="1" w:tplc="2A58F35E">
      <w:numFmt w:val="decimal"/>
      <w:lvlText w:val=""/>
      <w:lvlJc w:val="left"/>
    </w:lvl>
    <w:lvl w:ilvl="2" w:tplc="F6A0E356">
      <w:numFmt w:val="decimal"/>
      <w:lvlText w:val=""/>
      <w:lvlJc w:val="left"/>
    </w:lvl>
    <w:lvl w:ilvl="3" w:tplc="DFFA15DC">
      <w:numFmt w:val="decimal"/>
      <w:lvlText w:val=""/>
      <w:lvlJc w:val="left"/>
    </w:lvl>
    <w:lvl w:ilvl="4" w:tplc="E22E797E">
      <w:numFmt w:val="decimal"/>
      <w:lvlText w:val=""/>
      <w:lvlJc w:val="left"/>
    </w:lvl>
    <w:lvl w:ilvl="5" w:tplc="54047342">
      <w:numFmt w:val="decimal"/>
      <w:lvlText w:val=""/>
      <w:lvlJc w:val="left"/>
    </w:lvl>
    <w:lvl w:ilvl="6" w:tplc="066251D0">
      <w:numFmt w:val="decimal"/>
      <w:lvlText w:val=""/>
      <w:lvlJc w:val="left"/>
    </w:lvl>
    <w:lvl w:ilvl="7" w:tplc="0EF4F9CC">
      <w:numFmt w:val="decimal"/>
      <w:lvlText w:val=""/>
      <w:lvlJc w:val="left"/>
    </w:lvl>
    <w:lvl w:ilvl="8" w:tplc="C9DE03DC">
      <w:numFmt w:val="decimal"/>
      <w:lvlText w:val=""/>
      <w:lvlJc w:val="left"/>
    </w:lvl>
  </w:abstractNum>
  <w:abstractNum w:abstractNumId="1312" w15:restartNumberingAfterBreak="0">
    <w:nsid w:val="00005FC2"/>
    <w:multiLevelType w:val="hybridMultilevel"/>
    <w:tmpl w:val="96A6E64C"/>
    <w:lvl w:ilvl="0" w:tplc="82C4FA00">
      <w:start w:val="1"/>
      <w:numFmt w:val="bullet"/>
      <w:lvlText w:val=""/>
      <w:lvlJc w:val="left"/>
    </w:lvl>
    <w:lvl w:ilvl="1" w:tplc="626ADA40">
      <w:numFmt w:val="decimal"/>
      <w:lvlText w:val=""/>
      <w:lvlJc w:val="left"/>
    </w:lvl>
    <w:lvl w:ilvl="2" w:tplc="663689A6">
      <w:numFmt w:val="decimal"/>
      <w:lvlText w:val=""/>
      <w:lvlJc w:val="left"/>
    </w:lvl>
    <w:lvl w:ilvl="3" w:tplc="150258CE">
      <w:numFmt w:val="decimal"/>
      <w:lvlText w:val=""/>
      <w:lvlJc w:val="left"/>
    </w:lvl>
    <w:lvl w:ilvl="4" w:tplc="48FAFE30">
      <w:numFmt w:val="decimal"/>
      <w:lvlText w:val=""/>
      <w:lvlJc w:val="left"/>
    </w:lvl>
    <w:lvl w:ilvl="5" w:tplc="10283958">
      <w:numFmt w:val="decimal"/>
      <w:lvlText w:val=""/>
      <w:lvlJc w:val="left"/>
    </w:lvl>
    <w:lvl w:ilvl="6" w:tplc="5980D9AA">
      <w:numFmt w:val="decimal"/>
      <w:lvlText w:val=""/>
      <w:lvlJc w:val="left"/>
    </w:lvl>
    <w:lvl w:ilvl="7" w:tplc="FEACC03A">
      <w:numFmt w:val="decimal"/>
      <w:lvlText w:val=""/>
      <w:lvlJc w:val="left"/>
    </w:lvl>
    <w:lvl w:ilvl="8" w:tplc="EF787A12">
      <w:numFmt w:val="decimal"/>
      <w:lvlText w:val=""/>
      <w:lvlJc w:val="left"/>
    </w:lvl>
  </w:abstractNum>
  <w:abstractNum w:abstractNumId="1313" w15:restartNumberingAfterBreak="0">
    <w:nsid w:val="00005FED"/>
    <w:multiLevelType w:val="hybridMultilevel"/>
    <w:tmpl w:val="2A069EA2"/>
    <w:lvl w:ilvl="0" w:tplc="41B04C9C">
      <w:start w:val="1"/>
      <w:numFmt w:val="bullet"/>
      <w:lvlText w:val=""/>
      <w:lvlJc w:val="left"/>
    </w:lvl>
    <w:lvl w:ilvl="1" w:tplc="62363384">
      <w:numFmt w:val="decimal"/>
      <w:lvlText w:val=""/>
      <w:lvlJc w:val="left"/>
    </w:lvl>
    <w:lvl w:ilvl="2" w:tplc="A4D4C23E">
      <w:numFmt w:val="decimal"/>
      <w:lvlText w:val=""/>
      <w:lvlJc w:val="left"/>
    </w:lvl>
    <w:lvl w:ilvl="3" w:tplc="61683030">
      <w:numFmt w:val="decimal"/>
      <w:lvlText w:val=""/>
      <w:lvlJc w:val="left"/>
    </w:lvl>
    <w:lvl w:ilvl="4" w:tplc="13B44882">
      <w:numFmt w:val="decimal"/>
      <w:lvlText w:val=""/>
      <w:lvlJc w:val="left"/>
    </w:lvl>
    <w:lvl w:ilvl="5" w:tplc="07301004">
      <w:numFmt w:val="decimal"/>
      <w:lvlText w:val=""/>
      <w:lvlJc w:val="left"/>
    </w:lvl>
    <w:lvl w:ilvl="6" w:tplc="A7C60982">
      <w:numFmt w:val="decimal"/>
      <w:lvlText w:val=""/>
      <w:lvlJc w:val="left"/>
    </w:lvl>
    <w:lvl w:ilvl="7" w:tplc="21B8EAA2">
      <w:numFmt w:val="decimal"/>
      <w:lvlText w:val=""/>
      <w:lvlJc w:val="left"/>
    </w:lvl>
    <w:lvl w:ilvl="8" w:tplc="0D9A5022">
      <w:numFmt w:val="decimal"/>
      <w:lvlText w:val=""/>
      <w:lvlJc w:val="left"/>
    </w:lvl>
  </w:abstractNum>
  <w:abstractNum w:abstractNumId="1314" w15:restartNumberingAfterBreak="0">
    <w:nsid w:val="00005FF7"/>
    <w:multiLevelType w:val="hybridMultilevel"/>
    <w:tmpl w:val="F07441AE"/>
    <w:lvl w:ilvl="0" w:tplc="344CB64A">
      <w:start w:val="1"/>
      <w:numFmt w:val="bullet"/>
      <w:lvlText w:val=""/>
      <w:lvlJc w:val="left"/>
    </w:lvl>
    <w:lvl w:ilvl="1" w:tplc="EDC2F266">
      <w:numFmt w:val="decimal"/>
      <w:lvlText w:val=""/>
      <w:lvlJc w:val="left"/>
    </w:lvl>
    <w:lvl w:ilvl="2" w:tplc="FC666372">
      <w:numFmt w:val="decimal"/>
      <w:lvlText w:val=""/>
      <w:lvlJc w:val="left"/>
    </w:lvl>
    <w:lvl w:ilvl="3" w:tplc="A5BA4C58">
      <w:numFmt w:val="decimal"/>
      <w:lvlText w:val=""/>
      <w:lvlJc w:val="left"/>
    </w:lvl>
    <w:lvl w:ilvl="4" w:tplc="58D65B70">
      <w:numFmt w:val="decimal"/>
      <w:lvlText w:val=""/>
      <w:lvlJc w:val="left"/>
    </w:lvl>
    <w:lvl w:ilvl="5" w:tplc="74706CAE">
      <w:numFmt w:val="decimal"/>
      <w:lvlText w:val=""/>
      <w:lvlJc w:val="left"/>
    </w:lvl>
    <w:lvl w:ilvl="6" w:tplc="D98E961E">
      <w:numFmt w:val="decimal"/>
      <w:lvlText w:val=""/>
      <w:lvlJc w:val="left"/>
    </w:lvl>
    <w:lvl w:ilvl="7" w:tplc="A158518A">
      <w:numFmt w:val="decimal"/>
      <w:lvlText w:val=""/>
      <w:lvlJc w:val="left"/>
    </w:lvl>
    <w:lvl w:ilvl="8" w:tplc="84A0718E">
      <w:numFmt w:val="decimal"/>
      <w:lvlText w:val=""/>
      <w:lvlJc w:val="left"/>
    </w:lvl>
  </w:abstractNum>
  <w:abstractNum w:abstractNumId="1315" w15:restartNumberingAfterBreak="0">
    <w:nsid w:val="0000600C"/>
    <w:multiLevelType w:val="hybridMultilevel"/>
    <w:tmpl w:val="626E7904"/>
    <w:lvl w:ilvl="0" w:tplc="0D5CF992">
      <w:start w:val="1"/>
      <w:numFmt w:val="bullet"/>
      <w:lvlText w:val=""/>
      <w:lvlJc w:val="left"/>
    </w:lvl>
    <w:lvl w:ilvl="1" w:tplc="FD3A3E04">
      <w:numFmt w:val="decimal"/>
      <w:lvlText w:val=""/>
      <w:lvlJc w:val="left"/>
    </w:lvl>
    <w:lvl w:ilvl="2" w:tplc="A12211F0">
      <w:numFmt w:val="decimal"/>
      <w:lvlText w:val=""/>
      <w:lvlJc w:val="left"/>
    </w:lvl>
    <w:lvl w:ilvl="3" w:tplc="93B63130">
      <w:numFmt w:val="decimal"/>
      <w:lvlText w:val=""/>
      <w:lvlJc w:val="left"/>
    </w:lvl>
    <w:lvl w:ilvl="4" w:tplc="5E38EFC4">
      <w:numFmt w:val="decimal"/>
      <w:lvlText w:val=""/>
      <w:lvlJc w:val="left"/>
    </w:lvl>
    <w:lvl w:ilvl="5" w:tplc="F73E9548">
      <w:numFmt w:val="decimal"/>
      <w:lvlText w:val=""/>
      <w:lvlJc w:val="left"/>
    </w:lvl>
    <w:lvl w:ilvl="6" w:tplc="70BA1678">
      <w:numFmt w:val="decimal"/>
      <w:lvlText w:val=""/>
      <w:lvlJc w:val="left"/>
    </w:lvl>
    <w:lvl w:ilvl="7" w:tplc="40A44BE4">
      <w:numFmt w:val="decimal"/>
      <w:lvlText w:val=""/>
      <w:lvlJc w:val="left"/>
    </w:lvl>
    <w:lvl w:ilvl="8" w:tplc="C1A466BA">
      <w:numFmt w:val="decimal"/>
      <w:lvlText w:val=""/>
      <w:lvlJc w:val="left"/>
    </w:lvl>
  </w:abstractNum>
  <w:abstractNum w:abstractNumId="1316" w15:restartNumberingAfterBreak="0">
    <w:nsid w:val="00006011"/>
    <w:multiLevelType w:val="hybridMultilevel"/>
    <w:tmpl w:val="02F854E2"/>
    <w:lvl w:ilvl="0" w:tplc="C20CF8B6">
      <w:start w:val="1"/>
      <w:numFmt w:val="bullet"/>
      <w:lvlText w:val=""/>
      <w:lvlJc w:val="left"/>
    </w:lvl>
    <w:lvl w:ilvl="1" w:tplc="EEE08C96">
      <w:numFmt w:val="decimal"/>
      <w:lvlText w:val=""/>
      <w:lvlJc w:val="left"/>
    </w:lvl>
    <w:lvl w:ilvl="2" w:tplc="005E78C2">
      <w:numFmt w:val="decimal"/>
      <w:lvlText w:val=""/>
      <w:lvlJc w:val="left"/>
    </w:lvl>
    <w:lvl w:ilvl="3" w:tplc="0D9C87BC">
      <w:numFmt w:val="decimal"/>
      <w:lvlText w:val=""/>
      <w:lvlJc w:val="left"/>
    </w:lvl>
    <w:lvl w:ilvl="4" w:tplc="BBE26FF8">
      <w:numFmt w:val="decimal"/>
      <w:lvlText w:val=""/>
      <w:lvlJc w:val="left"/>
    </w:lvl>
    <w:lvl w:ilvl="5" w:tplc="F1E0C928">
      <w:numFmt w:val="decimal"/>
      <w:lvlText w:val=""/>
      <w:lvlJc w:val="left"/>
    </w:lvl>
    <w:lvl w:ilvl="6" w:tplc="8C4CE034">
      <w:numFmt w:val="decimal"/>
      <w:lvlText w:val=""/>
      <w:lvlJc w:val="left"/>
    </w:lvl>
    <w:lvl w:ilvl="7" w:tplc="AAB2F45E">
      <w:numFmt w:val="decimal"/>
      <w:lvlText w:val=""/>
      <w:lvlJc w:val="left"/>
    </w:lvl>
    <w:lvl w:ilvl="8" w:tplc="3F78347E">
      <w:numFmt w:val="decimal"/>
      <w:lvlText w:val=""/>
      <w:lvlJc w:val="left"/>
    </w:lvl>
  </w:abstractNum>
  <w:abstractNum w:abstractNumId="1317" w15:restartNumberingAfterBreak="0">
    <w:nsid w:val="00006017"/>
    <w:multiLevelType w:val="hybridMultilevel"/>
    <w:tmpl w:val="4B1E42C8"/>
    <w:lvl w:ilvl="0" w:tplc="771E52D4">
      <w:start w:val="1"/>
      <w:numFmt w:val="bullet"/>
      <w:lvlText w:val=""/>
      <w:lvlJc w:val="left"/>
    </w:lvl>
    <w:lvl w:ilvl="1" w:tplc="1DD862B2">
      <w:numFmt w:val="decimal"/>
      <w:lvlText w:val=""/>
      <w:lvlJc w:val="left"/>
    </w:lvl>
    <w:lvl w:ilvl="2" w:tplc="D736A9AA">
      <w:numFmt w:val="decimal"/>
      <w:lvlText w:val=""/>
      <w:lvlJc w:val="left"/>
    </w:lvl>
    <w:lvl w:ilvl="3" w:tplc="78E6822C">
      <w:numFmt w:val="decimal"/>
      <w:lvlText w:val=""/>
      <w:lvlJc w:val="left"/>
    </w:lvl>
    <w:lvl w:ilvl="4" w:tplc="721042D6">
      <w:numFmt w:val="decimal"/>
      <w:lvlText w:val=""/>
      <w:lvlJc w:val="left"/>
    </w:lvl>
    <w:lvl w:ilvl="5" w:tplc="5DEA39E8">
      <w:numFmt w:val="decimal"/>
      <w:lvlText w:val=""/>
      <w:lvlJc w:val="left"/>
    </w:lvl>
    <w:lvl w:ilvl="6" w:tplc="09401D30">
      <w:numFmt w:val="decimal"/>
      <w:lvlText w:val=""/>
      <w:lvlJc w:val="left"/>
    </w:lvl>
    <w:lvl w:ilvl="7" w:tplc="3CDE5EF0">
      <w:numFmt w:val="decimal"/>
      <w:lvlText w:val=""/>
      <w:lvlJc w:val="left"/>
    </w:lvl>
    <w:lvl w:ilvl="8" w:tplc="80E42FFC">
      <w:numFmt w:val="decimal"/>
      <w:lvlText w:val=""/>
      <w:lvlJc w:val="left"/>
    </w:lvl>
  </w:abstractNum>
  <w:abstractNum w:abstractNumId="1318" w15:restartNumberingAfterBreak="0">
    <w:nsid w:val="0000601C"/>
    <w:multiLevelType w:val="hybridMultilevel"/>
    <w:tmpl w:val="E07A484A"/>
    <w:lvl w:ilvl="0" w:tplc="C2269E76">
      <w:start w:val="1"/>
      <w:numFmt w:val="upperLetter"/>
      <w:lvlText w:val="%1:"/>
      <w:lvlJc w:val="left"/>
    </w:lvl>
    <w:lvl w:ilvl="1" w:tplc="C5502794">
      <w:numFmt w:val="decimal"/>
      <w:lvlText w:val=""/>
      <w:lvlJc w:val="left"/>
    </w:lvl>
    <w:lvl w:ilvl="2" w:tplc="DEA2683A">
      <w:numFmt w:val="decimal"/>
      <w:lvlText w:val=""/>
      <w:lvlJc w:val="left"/>
    </w:lvl>
    <w:lvl w:ilvl="3" w:tplc="06CE5F10">
      <w:numFmt w:val="decimal"/>
      <w:lvlText w:val=""/>
      <w:lvlJc w:val="left"/>
    </w:lvl>
    <w:lvl w:ilvl="4" w:tplc="448E6FAA">
      <w:numFmt w:val="decimal"/>
      <w:lvlText w:val=""/>
      <w:lvlJc w:val="left"/>
    </w:lvl>
    <w:lvl w:ilvl="5" w:tplc="5906A92E">
      <w:numFmt w:val="decimal"/>
      <w:lvlText w:val=""/>
      <w:lvlJc w:val="left"/>
    </w:lvl>
    <w:lvl w:ilvl="6" w:tplc="C140255E">
      <w:numFmt w:val="decimal"/>
      <w:lvlText w:val=""/>
      <w:lvlJc w:val="left"/>
    </w:lvl>
    <w:lvl w:ilvl="7" w:tplc="EB28F652">
      <w:numFmt w:val="decimal"/>
      <w:lvlText w:val=""/>
      <w:lvlJc w:val="left"/>
    </w:lvl>
    <w:lvl w:ilvl="8" w:tplc="4CB07CB0">
      <w:numFmt w:val="decimal"/>
      <w:lvlText w:val=""/>
      <w:lvlJc w:val="left"/>
    </w:lvl>
  </w:abstractNum>
  <w:abstractNum w:abstractNumId="1319" w15:restartNumberingAfterBreak="0">
    <w:nsid w:val="0000602A"/>
    <w:multiLevelType w:val="hybridMultilevel"/>
    <w:tmpl w:val="064279AC"/>
    <w:lvl w:ilvl="0" w:tplc="240EA51A">
      <w:start w:val="1"/>
      <w:numFmt w:val="bullet"/>
      <w:lvlText w:val=""/>
      <w:lvlJc w:val="left"/>
    </w:lvl>
    <w:lvl w:ilvl="1" w:tplc="52C020D8">
      <w:numFmt w:val="decimal"/>
      <w:lvlText w:val=""/>
      <w:lvlJc w:val="left"/>
    </w:lvl>
    <w:lvl w:ilvl="2" w:tplc="4970B1E2">
      <w:numFmt w:val="decimal"/>
      <w:lvlText w:val=""/>
      <w:lvlJc w:val="left"/>
    </w:lvl>
    <w:lvl w:ilvl="3" w:tplc="E3083BAC">
      <w:numFmt w:val="decimal"/>
      <w:lvlText w:val=""/>
      <w:lvlJc w:val="left"/>
    </w:lvl>
    <w:lvl w:ilvl="4" w:tplc="B546E5E4">
      <w:numFmt w:val="decimal"/>
      <w:lvlText w:val=""/>
      <w:lvlJc w:val="left"/>
    </w:lvl>
    <w:lvl w:ilvl="5" w:tplc="DCB8F72C">
      <w:numFmt w:val="decimal"/>
      <w:lvlText w:val=""/>
      <w:lvlJc w:val="left"/>
    </w:lvl>
    <w:lvl w:ilvl="6" w:tplc="F606F8DE">
      <w:numFmt w:val="decimal"/>
      <w:lvlText w:val=""/>
      <w:lvlJc w:val="left"/>
    </w:lvl>
    <w:lvl w:ilvl="7" w:tplc="17FCA642">
      <w:numFmt w:val="decimal"/>
      <w:lvlText w:val=""/>
      <w:lvlJc w:val="left"/>
    </w:lvl>
    <w:lvl w:ilvl="8" w:tplc="AD5C29A0">
      <w:numFmt w:val="decimal"/>
      <w:lvlText w:val=""/>
      <w:lvlJc w:val="left"/>
    </w:lvl>
  </w:abstractNum>
  <w:abstractNum w:abstractNumId="1320" w15:restartNumberingAfterBreak="0">
    <w:nsid w:val="0000603D"/>
    <w:multiLevelType w:val="hybridMultilevel"/>
    <w:tmpl w:val="F1CE0138"/>
    <w:lvl w:ilvl="0" w:tplc="383482A0">
      <w:start w:val="1"/>
      <w:numFmt w:val="decimal"/>
      <w:lvlText w:val="%1"/>
      <w:lvlJc w:val="left"/>
    </w:lvl>
    <w:lvl w:ilvl="1" w:tplc="D5B40652">
      <w:numFmt w:val="decimal"/>
      <w:lvlText w:val=""/>
      <w:lvlJc w:val="left"/>
    </w:lvl>
    <w:lvl w:ilvl="2" w:tplc="FB28ECD2">
      <w:numFmt w:val="decimal"/>
      <w:lvlText w:val=""/>
      <w:lvlJc w:val="left"/>
    </w:lvl>
    <w:lvl w:ilvl="3" w:tplc="B1F8E5F6">
      <w:numFmt w:val="decimal"/>
      <w:lvlText w:val=""/>
      <w:lvlJc w:val="left"/>
    </w:lvl>
    <w:lvl w:ilvl="4" w:tplc="B8D8C5C8">
      <w:numFmt w:val="decimal"/>
      <w:lvlText w:val=""/>
      <w:lvlJc w:val="left"/>
    </w:lvl>
    <w:lvl w:ilvl="5" w:tplc="10ACFE9A">
      <w:numFmt w:val="decimal"/>
      <w:lvlText w:val=""/>
      <w:lvlJc w:val="left"/>
    </w:lvl>
    <w:lvl w:ilvl="6" w:tplc="27E048CE">
      <w:numFmt w:val="decimal"/>
      <w:lvlText w:val=""/>
      <w:lvlJc w:val="left"/>
    </w:lvl>
    <w:lvl w:ilvl="7" w:tplc="8DB4B8DC">
      <w:numFmt w:val="decimal"/>
      <w:lvlText w:val=""/>
      <w:lvlJc w:val="left"/>
    </w:lvl>
    <w:lvl w:ilvl="8" w:tplc="8006DA00">
      <w:numFmt w:val="decimal"/>
      <w:lvlText w:val=""/>
      <w:lvlJc w:val="left"/>
    </w:lvl>
  </w:abstractNum>
  <w:abstractNum w:abstractNumId="1321" w15:restartNumberingAfterBreak="0">
    <w:nsid w:val="00006042"/>
    <w:multiLevelType w:val="hybridMultilevel"/>
    <w:tmpl w:val="F440DBC6"/>
    <w:lvl w:ilvl="0" w:tplc="D388BC3E">
      <w:start w:val="1"/>
      <w:numFmt w:val="upperLetter"/>
      <w:lvlText w:val="%1:"/>
      <w:lvlJc w:val="left"/>
    </w:lvl>
    <w:lvl w:ilvl="1" w:tplc="4DF088E2">
      <w:numFmt w:val="decimal"/>
      <w:lvlText w:val=""/>
      <w:lvlJc w:val="left"/>
    </w:lvl>
    <w:lvl w:ilvl="2" w:tplc="D03C1D02">
      <w:numFmt w:val="decimal"/>
      <w:lvlText w:val=""/>
      <w:lvlJc w:val="left"/>
    </w:lvl>
    <w:lvl w:ilvl="3" w:tplc="52FE3B4A">
      <w:numFmt w:val="decimal"/>
      <w:lvlText w:val=""/>
      <w:lvlJc w:val="left"/>
    </w:lvl>
    <w:lvl w:ilvl="4" w:tplc="DD0EE31A">
      <w:numFmt w:val="decimal"/>
      <w:lvlText w:val=""/>
      <w:lvlJc w:val="left"/>
    </w:lvl>
    <w:lvl w:ilvl="5" w:tplc="FF0C0D46">
      <w:numFmt w:val="decimal"/>
      <w:lvlText w:val=""/>
      <w:lvlJc w:val="left"/>
    </w:lvl>
    <w:lvl w:ilvl="6" w:tplc="B1F2028A">
      <w:numFmt w:val="decimal"/>
      <w:lvlText w:val=""/>
      <w:lvlJc w:val="left"/>
    </w:lvl>
    <w:lvl w:ilvl="7" w:tplc="A27CF474">
      <w:numFmt w:val="decimal"/>
      <w:lvlText w:val=""/>
      <w:lvlJc w:val="left"/>
    </w:lvl>
    <w:lvl w:ilvl="8" w:tplc="CD06044E">
      <w:numFmt w:val="decimal"/>
      <w:lvlText w:val=""/>
      <w:lvlJc w:val="left"/>
    </w:lvl>
  </w:abstractNum>
  <w:abstractNum w:abstractNumId="1322" w15:restartNumberingAfterBreak="0">
    <w:nsid w:val="00006043"/>
    <w:multiLevelType w:val="hybridMultilevel"/>
    <w:tmpl w:val="1F80C066"/>
    <w:lvl w:ilvl="0" w:tplc="9FDAF146">
      <w:start w:val="1"/>
      <w:numFmt w:val="bullet"/>
      <w:lvlText w:val=""/>
      <w:lvlJc w:val="left"/>
    </w:lvl>
    <w:lvl w:ilvl="1" w:tplc="9F70049C">
      <w:numFmt w:val="decimal"/>
      <w:lvlText w:val=""/>
      <w:lvlJc w:val="left"/>
    </w:lvl>
    <w:lvl w:ilvl="2" w:tplc="2EBE945C">
      <w:numFmt w:val="decimal"/>
      <w:lvlText w:val=""/>
      <w:lvlJc w:val="left"/>
    </w:lvl>
    <w:lvl w:ilvl="3" w:tplc="0BDA169C">
      <w:numFmt w:val="decimal"/>
      <w:lvlText w:val=""/>
      <w:lvlJc w:val="left"/>
    </w:lvl>
    <w:lvl w:ilvl="4" w:tplc="B1A69A8C">
      <w:numFmt w:val="decimal"/>
      <w:lvlText w:val=""/>
      <w:lvlJc w:val="left"/>
    </w:lvl>
    <w:lvl w:ilvl="5" w:tplc="76DC6DE0">
      <w:numFmt w:val="decimal"/>
      <w:lvlText w:val=""/>
      <w:lvlJc w:val="left"/>
    </w:lvl>
    <w:lvl w:ilvl="6" w:tplc="960482A6">
      <w:numFmt w:val="decimal"/>
      <w:lvlText w:val=""/>
      <w:lvlJc w:val="left"/>
    </w:lvl>
    <w:lvl w:ilvl="7" w:tplc="840060CC">
      <w:numFmt w:val="decimal"/>
      <w:lvlText w:val=""/>
      <w:lvlJc w:val="left"/>
    </w:lvl>
    <w:lvl w:ilvl="8" w:tplc="012681D0">
      <w:numFmt w:val="decimal"/>
      <w:lvlText w:val=""/>
      <w:lvlJc w:val="left"/>
    </w:lvl>
  </w:abstractNum>
  <w:abstractNum w:abstractNumId="1323" w15:restartNumberingAfterBreak="0">
    <w:nsid w:val="0000605C"/>
    <w:multiLevelType w:val="hybridMultilevel"/>
    <w:tmpl w:val="BB70484C"/>
    <w:lvl w:ilvl="0" w:tplc="1E282E00">
      <w:start w:val="1"/>
      <w:numFmt w:val="bullet"/>
      <w:lvlText w:val=""/>
      <w:lvlJc w:val="left"/>
    </w:lvl>
    <w:lvl w:ilvl="1" w:tplc="36DE30CE">
      <w:numFmt w:val="decimal"/>
      <w:lvlText w:val=""/>
      <w:lvlJc w:val="left"/>
    </w:lvl>
    <w:lvl w:ilvl="2" w:tplc="AEDCC07A">
      <w:numFmt w:val="decimal"/>
      <w:lvlText w:val=""/>
      <w:lvlJc w:val="left"/>
    </w:lvl>
    <w:lvl w:ilvl="3" w:tplc="7F06A74E">
      <w:numFmt w:val="decimal"/>
      <w:lvlText w:val=""/>
      <w:lvlJc w:val="left"/>
    </w:lvl>
    <w:lvl w:ilvl="4" w:tplc="CC509E9E">
      <w:numFmt w:val="decimal"/>
      <w:lvlText w:val=""/>
      <w:lvlJc w:val="left"/>
    </w:lvl>
    <w:lvl w:ilvl="5" w:tplc="A774A348">
      <w:numFmt w:val="decimal"/>
      <w:lvlText w:val=""/>
      <w:lvlJc w:val="left"/>
    </w:lvl>
    <w:lvl w:ilvl="6" w:tplc="7AF81640">
      <w:numFmt w:val="decimal"/>
      <w:lvlText w:val=""/>
      <w:lvlJc w:val="left"/>
    </w:lvl>
    <w:lvl w:ilvl="7" w:tplc="D7AC6EF0">
      <w:numFmt w:val="decimal"/>
      <w:lvlText w:val=""/>
      <w:lvlJc w:val="left"/>
    </w:lvl>
    <w:lvl w:ilvl="8" w:tplc="49E420AE">
      <w:numFmt w:val="decimal"/>
      <w:lvlText w:val=""/>
      <w:lvlJc w:val="left"/>
    </w:lvl>
  </w:abstractNum>
  <w:abstractNum w:abstractNumId="1324" w15:restartNumberingAfterBreak="0">
    <w:nsid w:val="0000605F"/>
    <w:multiLevelType w:val="hybridMultilevel"/>
    <w:tmpl w:val="787A45F4"/>
    <w:lvl w:ilvl="0" w:tplc="FA96FF22">
      <w:start w:val="1"/>
      <w:numFmt w:val="bullet"/>
      <w:lvlText w:val=""/>
      <w:lvlJc w:val="left"/>
    </w:lvl>
    <w:lvl w:ilvl="1" w:tplc="5120B16E">
      <w:numFmt w:val="decimal"/>
      <w:lvlText w:val=""/>
      <w:lvlJc w:val="left"/>
    </w:lvl>
    <w:lvl w:ilvl="2" w:tplc="77CE910A">
      <w:numFmt w:val="decimal"/>
      <w:lvlText w:val=""/>
      <w:lvlJc w:val="left"/>
    </w:lvl>
    <w:lvl w:ilvl="3" w:tplc="B0A67120">
      <w:numFmt w:val="decimal"/>
      <w:lvlText w:val=""/>
      <w:lvlJc w:val="left"/>
    </w:lvl>
    <w:lvl w:ilvl="4" w:tplc="472CF8BE">
      <w:numFmt w:val="decimal"/>
      <w:lvlText w:val=""/>
      <w:lvlJc w:val="left"/>
    </w:lvl>
    <w:lvl w:ilvl="5" w:tplc="4EE414AE">
      <w:numFmt w:val="decimal"/>
      <w:lvlText w:val=""/>
      <w:lvlJc w:val="left"/>
    </w:lvl>
    <w:lvl w:ilvl="6" w:tplc="B624191E">
      <w:numFmt w:val="decimal"/>
      <w:lvlText w:val=""/>
      <w:lvlJc w:val="left"/>
    </w:lvl>
    <w:lvl w:ilvl="7" w:tplc="F2821FFA">
      <w:numFmt w:val="decimal"/>
      <w:lvlText w:val=""/>
      <w:lvlJc w:val="left"/>
    </w:lvl>
    <w:lvl w:ilvl="8" w:tplc="00A88E42">
      <w:numFmt w:val="decimal"/>
      <w:lvlText w:val=""/>
      <w:lvlJc w:val="left"/>
    </w:lvl>
  </w:abstractNum>
  <w:abstractNum w:abstractNumId="1325" w15:restartNumberingAfterBreak="0">
    <w:nsid w:val="0000606C"/>
    <w:multiLevelType w:val="hybridMultilevel"/>
    <w:tmpl w:val="4596FF42"/>
    <w:lvl w:ilvl="0" w:tplc="3F646416">
      <w:start w:val="3"/>
      <w:numFmt w:val="upperLetter"/>
      <w:lvlText w:val="%1:"/>
      <w:lvlJc w:val="left"/>
    </w:lvl>
    <w:lvl w:ilvl="1" w:tplc="222EB482">
      <w:numFmt w:val="decimal"/>
      <w:lvlText w:val=""/>
      <w:lvlJc w:val="left"/>
    </w:lvl>
    <w:lvl w:ilvl="2" w:tplc="8F0AE8CA">
      <w:numFmt w:val="decimal"/>
      <w:lvlText w:val=""/>
      <w:lvlJc w:val="left"/>
    </w:lvl>
    <w:lvl w:ilvl="3" w:tplc="37C6F4E8">
      <w:numFmt w:val="decimal"/>
      <w:lvlText w:val=""/>
      <w:lvlJc w:val="left"/>
    </w:lvl>
    <w:lvl w:ilvl="4" w:tplc="EBE44474">
      <w:numFmt w:val="decimal"/>
      <w:lvlText w:val=""/>
      <w:lvlJc w:val="left"/>
    </w:lvl>
    <w:lvl w:ilvl="5" w:tplc="A50C6AE4">
      <w:numFmt w:val="decimal"/>
      <w:lvlText w:val=""/>
      <w:lvlJc w:val="left"/>
    </w:lvl>
    <w:lvl w:ilvl="6" w:tplc="32845A76">
      <w:numFmt w:val="decimal"/>
      <w:lvlText w:val=""/>
      <w:lvlJc w:val="left"/>
    </w:lvl>
    <w:lvl w:ilvl="7" w:tplc="E4CC1820">
      <w:numFmt w:val="decimal"/>
      <w:lvlText w:val=""/>
      <w:lvlJc w:val="left"/>
    </w:lvl>
    <w:lvl w:ilvl="8" w:tplc="DD0239C2">
      <w:numFmt w:val="decimal"/>
      <w:lvlText w:val=""/>
      <w:lvlJc w:val="left"/>
    </w:lvl>
  </w:abstractNum>
  <w:abstractNum w:abstractNumId="1326" w15:restartNumberingAfterBreak="0">
    <w:nsid w:val="00006081"/>
    <w:multiLevelType w:val="hybridMultilevel"/>
    <w:tmpl w:val="18B8C758"/>
    <w:lvl w:ilvl="0" w:tplc="244AA06E">
      <w:start w:val="1"/>
      <w:numFmt w:val="bullet"/>
      <w:lvlText w:val=""/>
      <w:lvlJc w:val="left"/>
    </w:lvl>
    <w:lvl w:ilvl="1" w:tplc="4B66EA4A">
      <w:numFmt w:val="decimal"/>
      <w:lvlText w:val=""/>
      <w:lvlJc w:val="left"/>
    </w:lvl>
    <w:lvl w:ilvl="2" w:tplc="B39C0D24">
      <w:numFmt w:val="decimal"/>
      <w:lvlText w:val=""/>
      <w:lvlJc w:val="left"/>
    </w:lvl>
    <w:lvl w:ilvl="3" w:tplc="60AC3DE6">
      <w:numFmt w:val="decimal"/>
      <w:lvlText w:val=""/>
      <w:lvlJc w:val="left"/>
    </w:lvl>
    <w:lvl w:ilvl="4" w:tplc="315A98B8">
      <w:numFmt w:val="decimal"/>
      <w:lvlText w:val=""/>
      <w:lvlJc w:val="left"/>
    </w:lvl>
    <w:lvl w:ilvl="5" w:tplc="68528A0A">
      <w:numFmt w:val="decimal"/>
      <w:lvlText w:val=""/>
      <w:lvlJc w:val="left"/>
    </w:lvl>
    <w:lvl w:ilvl="6" w:tplc="1B3AD06C">
      <w:numFmt w:val="decimal"/>
      <w:lvlText w:val=""/>
      <w:lvlJc w:val="left"/>
    </w:lvl>
    <w:lvl w:ilvl="7" w:tplc="43E044F8">
      <w:numFmt w:val="decimal"/>
      <w:lvlText w:val=""/>
      <w:lvlJc w:val="left"/>
    </w:lvl>
    <w:lvl w:ilvl="8" w:tplc="5C628C00">
      <w:numFmt w:val="decimal"/>
      <w:lvlText w:val=""/>
      <w:lvlJc w:val="left"/>
    </w:lvl>
  </w:abstractNum>
  <w:abstractNum w:abstractNumId="1327" w15:restartNumberingAfterBreak="0">
    <w:nsid w:val="00006086"/>
    <w:multiLevelType w:val="hybridMultilevel"/>
    <w:tmpl w:val="3A6CB78E"/>
    <w:lvl w:ilvl="0" w:tplc="7BEA413C">
      <w:start w:val="1"/>
      <w:numFmt w:val="bullet"/>
      <w:lvlText w:val=""/>
      <w:lvlJc w:val="left"/>
    </w:lvl>
    <w:lvl w:ilvl="1" w:tplc="1DF6BFA0">
      <w:numFmt w:val="decimal"/>
      <w:lvlText w:val=""/>
      <w:lvlJc w:val="left"/>
    </w:lvl>
    <w:lvl w:ilvl="2" w:tplc="DE562E24">
      <w:numFmt w:val="decimal"/>
      <w:lvlText w:val=""/>
      <w:lvlJc w:val="left"/>
    </w:lvl>
    <w:lvl w:ilvl="3" w:tplc="799003A0">
      <w:numFmt w:val="decimal"/>
      <w:lvlText w:val=""/>
      <w:lvlJc w:val="left"/>
    </w:lvl>
    <w:lvl w:ilvl="4" w:tplc="5364A9E8">
      <w:numFmt w:val="decimal"/>
      <w:lvlText w:val=""/>
      <w:lvlJc w:val="left"/>
    </w:lvl>
    <w:lvl w:ilvl="5" w:tplc="A68E0524">
      <w:numFmt w:val="decimal"/>
      <w:lvlText w:val=""/>
      <w:lvlJc w:val="left"/>
    </w:lvl>
    <w:lvl w:ilvl="6" w:tplc="892E2BD4">
      <w:numFmt w:val="decimal"/>
      <w:lvlText w:val=""/>
      <w:lvlJc w:val="left"/>
    </w:lvl>
    <w:lvl w:ilvl="7" w:tplc="CAB06568">
      <w:numFmt w:val="decimal"/>
      <w:lvlText w:val=""/>
      <w:lvlJc w:val="left"/>
    </w:lvl>
    <w:lvl w:ilvl="8" w:tplc="ADF4E6BC">
      <w:numFmt w:val="decimal"/>
      <w:lvlText w:val=""/>
      <w:lvlJc w:val="left"/>
    </w:lvl>
  </w:abstractNum>
  <w:abstractNum w:abstractNumId="1328" w15:restartNumberingAfterBreak="0">
    <w:nsid w:val="000060A7"/>
    <w:multiLevelType w:val="hybridMultilevel"/>
    <w:tmpl w:val="6F9AE708"/>
    <w:lvl w:ilvl="0" w:tplc="C74C688E">
      <w:start w:val="1"/>
      <w:numFmt w:val="bullet"/>
      <w:lvlText w:val=""/>
      <w:lvlJc w:val="left"/>
    </w:lvl>
    <w:lvl w:ilvl="1" w:tplc="9CB43C08">
      <w:numFmt w:val="decimal"/>
      <w:lvlText w:val=""/>
      <w:lvlJc w:val="left"/>
    </w:lvl>
    <w:lvl w:ilvl="2" w:tplc="560459FA">
      <w:numFmt w:val="decimal"/>
      <w:lvlText w:val=""/>
      <w:lvlJc w:val="left"/>
    </w:lvl>
    <w:lvl w:ilvl="3" w:tplc="23908E72">
      <w:numFmt w:val="decimal"/>
      <w:lvlText w:val=""/>
      <w:lvlJc w:val="left"/>
    </w:lvl>
    <w:lvl w:ilvl="4" w:tplc="1F905AA8">
      <w:numFmt w:val="decimal"/>
      <w:lvlText w:val=""/>
      <w:lvlJc w:val="left"/>
    </w:lvl>
    <w:lvl w:ilvl="5" w:tplc="3378E02C">
      <w:numFmt w:val="decimal"/>
      <w:lvlText w:val=""/>
      <w:lvlJc w:val="left"/>
    </w:lvl>
    <w:lvl w:ilvl="6" w:tplc="B8EE1B26">
      <w:numFmt w:val="decimal"/>
      <w:lvlText w:val=""/>
      <w:lvlJc w:val="left"/>
    </w:lvl>
    <w:lvl w:ilvl="7" w:tplc="FA820A22">
      <w:numFmt w:val="decimal"/>
      <w:lvlText w:val=""/>
      <w:lvlJc w:val="left"/>
    </w:lvl>
    <w:lvl w:ilvl="8" w:tplc="FD540432">
      <w:numFmt w:val="decimal"/>
      <w:lvlText w:val=""/>
      <w:lvlJc w:val="left"/>
    </w:lvl>
  </w:abstractNum>
  <w:abstractNum w:abstractNumId="1329" w15:restartNumberingAfterBreak="0">
    <w:nsid w:val="000060C5"/>
    <w:multiLevelType w:val="hybridMultilevel"/>
    <w:tmpl w:val="E3A25E8A"/>
    <w:lvl w:ilvl="0" w:tplc="7234CC6E">
      <w:start w:val="15"/>
      <w:numFmt w:val="lowerLetter"/>
      <w:lvlText w:val="%1"/>
      <w:lvlJc w:val="left"/>
    </w:lvl>
    <w:lvl w:ilvl="1" w:tplc="2462413C">
      <w:numFmt w:val="decimal"/>
      <w:lvlText w:val=""/>
      <w:lvlJc w:val="left"/>
    </w:lvl>
    <w:lvl w:ilvl="2" w:tplc="F5D457B6">
      <w:numFmt w:val="decimal"/>
      <w:lvlText w:val=""/>
      <w:lvlJc w:val="left"/>
    </w:lvl>
    <w:lvl w:ilvl="3" w:tplc="3F4EF118">
      <w:numFmt w:val="decimal"/>
      <w:lvlText w:val=""/>
      <w:lvlJc w:val="left"/>
    </w:lvl>
    <w:lvl w:ilvl="4" w:tplc="B32C5168">
      <w:numFmt w:val="decimal"/>
      <w:lvlText w:val=""/>
      <w:lvlJc w:val="left"/>
    </w:lvl>
    <w:lvl w:ilvl="5" w:tplc="6F908674">
      <w:numFmt w:val="decimal"/>
      <w:lvlText w:val=""/>
      <w:lvlJc w:val="left"/>
    </w:lvl>
    <w:lvl w:ilvl="6" w:tplc="B0645982">
      <w:numFmt w:val="decimal"/>
      <w:lvlText w:val=""/>
      <w:lvlJc w:val="left"/>
    </w:lvl>
    <w:lvl w:ilvl="7" w:tplc="250CB8DE">
      <w:numFmt w:val="decimal"/>
      <w:lvlText w:val=""/>
      <w:lvlJc w:val="left"/>
    </w:lvl>
    <w:lvl w:ilvl="8" w:tplc="B776DB14">
      <w:numFmt w:val="decimal"/>
      <w:lvlText w:val=""/>
      <w:lvlJc w:val="left"/>
    </w:lvl>
  </w:abstractNum>
  <w:abstractNum w:abstractNumId="1330" w15:restartNumberingAfterBreak="0">
    <w:nsid w:val="000060CB"/>
    <w:multiLevelType w:val="hybridMultilevel"/>
    <w:tmpl w:val="E47E7108"/>
    <w:lvl w:ilvl="0" w:tplc="BAF86AD0">
      <w:start w:val="1"/>
      <w:numFmt w:val="bullet"/>
      <w:lvlText w:val=""/>
      <w:lvlJc w:val="left"/>
    </w:lvl>
    <w:lvl w:ilvl="1" w:tplc="335C9DCA">
      <w:numFmt w:val="decimal"/>
      <w:lvlText w:val=""/>
      <w:lvlJc w:val="left"/>
    </w:lvl>
    <w:lvl w:ilvl="2" w:tplc="F49250EA">
      <w:numFmt w:val="decimal"/>
      <w:lvlText w:val=""/>
      <w:lvlJc w:val="left"/>
    </w:lvl>
    <w:lvl w:ilvl="3" w:tplc="74F07880">
      <w:numFmt w:val="decimal"/>
      <w:lvlText w:val=""/>
      <w:lvlJc w:val="left"/>
    </w:lvl>
    <w:lvl w:ilvl="4" w:tplc="668438EA">
      <w:numFmt w:val="decimal"/>
      <w:lvlText w:val=""/>
      <w:lvlJc w:val="left"/>
    </w:lvl>
    <w:lvl w:ilvl="5" w:tplc="C82A6E56">
      <w:numFmt w:val="decimal"/>
      <w:lvlText w:val=""/>
      <w:lvlJc w:val="left"/>
    </w:lvl>
    <w:lvl w:ilvl="6" w:tplc="58AAE35E">
      <w:numFmt w:val="decimal"/>
      <w:lvlText w:val=""/>
      <w:lvlJc w:val="left"/>
    </w:lvl>
    <w:lvl w:ilvl="7" w:tplc="3AC85EE0">
      <w:numFmt w:val="decimal"/>
      <w:lvlText w:val=""/>
      <w:lvlJc w:val="left"/>
    </w:lvl>
    <w:lvl w:ilvl="8" w:tplc="23BC4D96">
      <w:numFmt w:val="decimal"/>
      <w:lvlText w:val=""/>
      <w:lvlJc w:val="left"/>
    </w:lvl>
  </w:abstractNum>
  <w:abstractNum w:abstractNumId="1331" w15:restartNumberingAfterBreak="0">
    <w:nsid w:val="000060D7"/>
    <w:multiLevelType w:val="hybridMultilevel"/>
    <w:tmpl w:val="E626C256"/>
    <w:lvl w:ilvl="0" w:tplc="D1EE43EE">
      <w:start w:val="1"/>
      <w:numFmt w:val="upperLetter"/>
      <w:lvlText w:val="%1:"/>
      <w:lvlJc w:val="left"/>
    </w:lvl>
    <w:lvl w:ilvl="1" w:tplc="97947A28">
      <w:numFmt w:val="decimal"/>
      <w:lvlText w:val=""/>
      <w:lvlJc w:val="left"/>
    </w:lvl>
    <w:lvl w:ilvl="2" w:tplc="C3BEE8AC">
      <w:numFmt w:val="decimal"/>
      <w:lvlText w:val=""/>
      <w:lvlJc w:val="left"/>
    </w:lvl>
    <w:lvl w:ilvl="3" w:tplc="B0CCF94E">
      <w:numFmt w:val="decimal"/>
      <w:lvlText w:val=""/>
      <w:lvlJc w:val="left"/>
    </w:lvl>
    <w:lvl w:ilvl="4" w:tplc="EC3EA522">
      <w:numFmt w:val="decimal"/>
      <w:lvlText w:val=""/>
      <w:lvlJc w:val="left"/>
    </w:lvl>
    <w:lvl w:ilvl="5" w:tplc="B7744EA4">
      <w:numFmt w:val="decimal"/>
      <w:lvlText w:val=""/>
      <w:lvlJc w:val="left"/>
    </w:lvl>
    <w:lvl w:ilvl="6" w:tplc="6B84199E">
      <w:numFmt w:val="decimal"/>
      <w:lvlText w:val=""/>
      <w:lvlJc w:val="left"/>
    </w:lvl>
    <w:lvl w:ilvl="7" w:tplc="331ADC60">
      <w:numFmt w:val="decimal"/>
      <w:lvlText w:val=""/>
      <w:lvlJc w:val="left"/>
    </w:lvl>
    <w:lvl w:ilvl="8" w:tplc="DAFA2A8E">
      <w:numFmt w:val="decimal"/>
      <w:lvlText w:val=""/>
      <w:lvlJc w:val="left"/>
    </w:lvl>
  </w:abstractNum>
  <w:abstractNum w:abstractNumId="1332" w15:restartNumberingAfterBreak="0">
    <w:nsid w:val="000060E8"/>
    <w:multiLevelType w:val="hybridMultilevel"/>
    <w:tmpl w:val="EFF88BCE"/>
    <w:lvl w:ilvl="0" w:tplc="E730B28A">
      <w:start w:val="1"/>
      <w:numFmt w:val="bullet"/>
      <w:lvlText w:val=""/>
      <w:lvlJc w:val="left"/>
    </w:lvl>
    <w:lvl w:ilvl="1" w:tplc="01162220">
      <w:numFmt w:val="decimal"/>
      <w:lvlText w:val=""/>
      <w:lvlJc w:val="left"/>
    </w:lvl>
    <w:lvl w:ilvl="2" w:tplc="6EBC9380">
      <w:numFmt w:val="decimal"/>
      <w:lvlText w:val=""/>
      <w:lvlJc w:val="left"/>
    </w:lvl>
    <w:lvl w:ilvl="3" w:tplc="03BA706A">
      <w:numFmt w:val="decimal"/>
      <w:lvlText w:val=""/>
      <w:lvlJc w:val="left"/>
    </w:lvl>
    <w:lvl w:ilvl="4" w:tplc="FB825C06">
      <w:numFmt w:val="decimal"/>
      <w:lvlText w:val=""/>
      <w:lvlJc w:val="left"/>
    </w:lvl>
    <w:lvl w:ilvl="5" w:tplc="D00E274C">
      <w:numFmt w:val="decimal"/>
      <w:lvlText w:val=""/>
      <w:lvlJc w:val="left"/>
    </w:lvl>
    <w:lvl w:ilvl="6" w:tplc="FFE80E1C">
      <w:numFmt w:val="decimal"/>
      <w:lvlText w:val=""/>
      <w:lvlJc w:val="left"/>
    </w:lvl>
    <w:lvl w:ilvl="7" w:tplc="A198DE92">
      <w:numFmt w:val="decimal"/>
      <w:lvlText w:val=""/>
      <w:lvlJc w:val="left"/>
    </w:lvl>
    <w:lvl w:ilvl="8" w:tplc="140C5E50">
      <w:numFmt w:val="decimal"/>
      <w:lvlText w:val=""/>
      <w:lvlJc w:val="left"/>
    </w:lvl>
  </w:abstractNum>
  <w:abstractNum w:abstractNumId="1333" w15:restartNumberingAfterBreak="0">
    <w:nsid w:val="000060FC"/>
    <w:multiLevelType w:val="hybridMultilevel"/>
    <w:tmpl w:val="1500209C"/>
    <w:lvl w:ilvl="0" w:tplc="51D4A0D4">
      <w:start w:val="1"/>
      <w:numFmt w:val="bullet"/>
      <w:lvlText w:val=""/>
      <w:lvlJc w:val="left"/>
    </w:lvl>
    <w:lvl w:ilvl="1" w:tplc="652A97C8">
      <w:start w:val="3"/>
      <w:numFmt w:val="upperLetter"/>
      <w:lvlText w:val="%2:"/>
      <w:lvlJc w:val="left"/>
    </w:lvl>
    <w:lvl w:ilvl="2" w:tplc="4ACA7C74">
      <w:numFmt w:val="decimal"/>
      <w:lvlText w:val=""/>
      <w:lvlJc w:val="left"/>
    </w:lvl>
    <w:lvl w:ilvl="3" w:tplc="EF82CD24">
      <w:numFmt w:val="decimal"/>
      <w:lvlText w:val=""/>
      <w:lvlJc w:val="left"/>
    </w:lvl>
    <w:lvl w:ilvl="4" w:tplc="995A91EC">
      <w:numFmt w:val="decimal"/>
      <w:lvlText w:val=""/>
      <w:lvlJc w:val="left"/>
    </w:lvl>
    <w:lvl w:ilvl="5" w:tplc="9774E9D2">
      <w:numFmt w:val="decimal"/>
      <w:lvlText w:val=""/>
      <w:lvlJc w:val="left"/>
    </w:lvl>
    <w:lvl w:ilvl="6" w:tplc="A6A4878A">
      <w:numFmt w:val="decimal"/>
      <w:lvlText w:val=""/>
      <w:lvlJc w:val="left"/>
    </w:lvl>
    <w:lvl w:ilvl="7" w:tplc="33908CDA">
      <w:numFmt w:val="decimal"/>
      <w:lvlText w:val=""/>
      <w:lvlJc w:val="left"/>
    </w:lvl>
    <w:lvl w:ilvl="8" w:tplc="FE2C632E">
      <w:numFmt w:val="decimal"/>
      <w:lvlText w:val=""/>
      <w:lvlJc w:val="left"/>
    </w:lvl>
  </w:abstractNum>
  <w:abstractNum w:abstractNumId="1334" w15:restartNumberingAfterBreak="0">
    <w:nsid w:val="00006102"/>
    <w:multiLevelType w:val="hybridMultilevel"/>
    <w:tmpl w:val="FAEAA942"/>
    <w:lvl w:ilvl="0" w:tplc="B712B16C">
      <w:start w:val="1"/>
      <w:numFmt w:val="upperLetter"/>
      <w:lvlText w:val="%1:"/>
      <w:lvlJc w:val="left"/>
    </w:lvl>
    <w:lvl w:ilvl="1" w:tplc="0AEA2190">
      <w:numFmt w:val="decimal"/>
      <w:lvlText w:val=""/>
      <w:lvlJc w:val="left"/>
    </w:lvl>
    <w:lvl w:ilvl="2" w:tplc="DB34DCBE">
      <w:numFmt w:val="decimal"/>
      <w:lvlText w:val=""/>
      <w:lvlJc w:val="left"/>
    </w:lvl>
    <w:lvl w:ilvl="3" w:tplc="E33E65F2">
      <w:numFmt w:val="decimal"/>
      <w:lvlText w:val=""/>
      <w:lvlJc w:val="left"/>
    </w:lvl>
    <w:lvl w:ilvl="4" w:tplc="75525A02">
      <w:numFmt w:val="decimal"/>
      <w:lvlText w:val=""/>
      <w:lvlJc w:val="left"/>
    </w:lvl>
    <w:lvl w:ilvl="5" w:tplc="8E527950">
      <w:numFmt w:val="decimal"/>
      <w:lvlText w:val=""/>
      <w:lvlJc w:val="left"/>
    </w:lvl>
    <w:lvl w:ilvl="6" w:tplc="8FB8138C">
      <w:numFmt w:val="decimal"/>
      <w:lvlText w:val=""/>
      <w:lvlJc w:val="left"/>
    </w:lvl>
    <w:lvl w:ilvl="7" w:tplc="4404B648">
      <w:numFmt w:val="decimal"/>
      <w:lvlText w:val=""/>
      <w:lvlJc w:val="left"/>
    </w:lvl>
    <w:lvl w:ilvl="8" w:tplc="849A7B42">
      <w:numFmt w:val="decimal"/>
      <w:lvlText w:val=""/>
      <w:lvlJc w:val="left"/>
    </w:lvl>
  </w:abstractNum>
  <w:abstractNum w:abstractNumId="1335" w15:restartNumberingAfterBreak="0">
    <w:nsid w:val="00006155"/>
    <w:multiLevelType w:val="hybridMultilevel"/>
    <w:tmpl w:val="06BCBDC2"/>
    <w:lvl w:ilvl="0" w:tplc="35C66BE6">
      <w:start w:val="1"/>
      <w:numFmt w:val="bullet"/>
      <w:lvlText w:val="ß"/>
      <w:lvlJc w:val="left"/>
    </w:lvl>
    <w:lvl w:ilvl="1" w:tplc="F6F00714">
      <w:start w:val="4"/>
      <w:numFmt w:val="upperLetter"/>
      <w:lvlText w:val="%2:"/>
      <w:lvlJc w:val="left"/>
    </w:lvl>
    <w:lvl w:ilvl="2" w:tplc="FAE251AE">
      <w:numFmt w:val="decimal"/>
      <w:lvlText w:val=""/>
      <w:lvlJc w:val="left"/>
    </w:lvl>
    <w:lvl w:ilvl="3" w:tplc="DBEA193C">
      <w:numFmt w:val="decimal"/>
      <w:lvlText w:val=""/>
      <w:lvlJc w:val="left"/>
    </w:lvl>
    <w:lvl w:ilvl="4" w:tplc="669C09E8">
      <w:numFmt w:val="decimal"/>
      <w:lvlText w:val=""/>
      <w:lvlJc w:val="left"/>
    </w:lvl>
    <w:lvl w:ilvl="5" w:tplc="5C5A4B0C">
      <w:numFmt w:val="decimal"/>
      <w:lvlText w:val=""/>
      <w:lvlJc w:val="left"/>
    </w:lvl>
    <w:lvl w:ilvl="6" w:tplc="5E5C8944">
      <w:numFmt w:val="decimal"/>
      <w:lvlText w:val=""/>
      <w:lvlJc w:val="left"/>
    </w:lvl>
    <w:lvl w:ilvl="7" w:tplc="98269462">
      <w:numFmt w:val="decimal"/>
      <w:lvlText w:val=""/>
      <w:lvlJc w:val="left"/>
    </w:lvl>
    <w:lvl w:ilvl="8" w:tplc="01209122">
      <w:numFmt w:val="decimal"/>
      <w:lvlText w:val=""/>
      <w:lvlJc w:val="left"/>
    </w:lvl>
  </w:abstractNum>
  <w:abstractNum w:abstractNumId="1336" w15:restartNumberingAfterBreak="0">
    <w:nsid w:val="0000615D"/>
    <w:multiLevelType w:val="hybridMultilevel"/>
    <w:tmpl w:val="65421A4E"/>
    <w:lvl w:ilvl="0" w:tplc="9F68D798">
      <w:start w:val="2"/>
      <w:numFmt w:val="upperLetter"/>
      <w:lvlText w:val="%1:"/>
      <w:lvlJc w:val="left"/>
    </w:lvl>
    <w:lvl w:ilvl="1" w:tplc="5E2E9D16">
      <w:numFmt w:val="decimal"/>
      <w:lvlText w:val=""/>
      <w:lvlJc w:val="left"/>
    </w:lvl>
    <w:lvl w:ilvl="2" w:tplc="EFC85774">
      <w:numFmt w:val="decimal"/>
      <w:lvlText w:val=""/>
      <w:lvlJc w:val="left"/>
    </w:lvl>
    <w:lvl w:ilvl="3" w:tplc="8DF21CE4">
      <w:numFmt w:val="decimal"/>
      <w:lvlText w:val=""/>
      <w:lvlJc w:val="left"/>
    </w:lvl>
    <w:lvl w:ilvl="4" w:tplc="9A6470E0">
      <w:numFmt w:val="decimal"/>
      <w:lvlText w:val=""/>
      <w:lvlJc w:val="left"/>
    </w:lvl>
    <w:lvl w:ilvl="5" w:tplc="9E14E87C">
      <w:numFmt w:val="decimal"/>
      <w:lvlText w:val=""/>
      <w:lvlJc w:val="left"/>
    </w:lvl>
    <w:lvl w:ilvl="6" w:tplc="5EBA611A">
      <w:numFmt w:val="decimal"/>
      <w:lvlText w:val=""/>
      <w:lvlJc w:val="left"/>
    </w:lvl>
    <w:lvl w:ilvl="7" w:tplc="7E52941A">
      <w:numFmt w:val="decimal"/>
      <w:lvlText w:val=""/>
      <w:lvlJc w:val="left"/>
    </w:lvl>
    <w:lvl w:ilvl="8" w:tplc="1C3C8ABE">
      <w:numFmt w:val="decimal"/>
      <w:lvlText w:val=""/>
      <w:lvlJc w:val="left"/>
    </w:lvl>
  </w:abstractNum>
  <w:abstractNum w:abstractNumId="1337" w15:restartNumberingAfterBreak="0">
    <w:nsid w:val="0000616E"/>
    <w:multiLevelType w:val="hybridMultilevel"/>
    <w:tmpl w:val="DCBA69D0"/>
    <w:lvl w:ilvl="0" w:tplc="CA90A4B6">
      <w:start w:val="1"/>
      <w:numFmt w:val="bullet"/>
      <w:lvlText w:val=""/>
      <w:lvlJc w:val="left"/>
    </w:lvl>
    <w:lvl w:ilvl="1" w:tplc="4C2A44C0">
      <w:numFmt w:val="decimal"/>
      <w:lvlText w:val=""/>
      <w:lvlJc w:val="left"/>
    </w:lvl>
    <w:lvl w:ilvl="2" w:tplc="CFA8FA28">
      <w:numFmt w:val="decimal"/>
      <w:lvlText w:val=""/>
      <w:lvlJc w:val="left"/>
    </w:lvl>
    <w:lvl w:ilvl="3" w:tplc="9376A452">
      <w:numFmt w:val="decimal"/>
      <w:lvlText w:val=""/>
      <w:lvlJc w:val="left"/>
    </w:lvl>
    <w:lvl w:ilvl="4" w:tplc="8D6845F4">
      <w:numFmt w:val="decimal"/>
      <w:lvlText w:val=""/>
      <w:lvlJc w:val="left"/>
    </w:lvl>
    <w:lvl w:ilvl="5" w:tplc="1C3EC054">
      <w:numFmt w:val="decimal"/>
      <w:lvlText w:val=""/>
      <w:lvlJc w:val="left"/>
    </w:lvl>
    <w:lvl w:ilvl="6" w:tplc="EDDCA43C">
      <w:numFmt w:val="decimal"/>
      <w:lvlText w:val=""/>
      <w:lvlJc w:val="left"/>
    </w:lvl>
    <w:lvl w:ilvl="7" w:tplc="3564B0CA">
      <w:numFmt w:val="decimal"/>
      <w:lvlText w:val=""/>
      <w:lvlJc w:val="left"/>
    </w:lvl>
    <w:lvl w:ilvl="8" w:tplc="D7800CD0">
      <w:numFmt w:val="decimal"/>
      <w:lvlText w:val=""/>
      <w:lvlJc w:val="left"/>
    </w:lvl>
  </w:abstractNum>
  <w:abstractNum w:abstractNumId="1338" w15:restartNumberingAfterBreak="0">
    <w:nsid w:val="0000617E"/>
    <w:multiLevelType w:val="hybridMultilevel"/>
    <w:tmpl w:val="C6400B96"/>
    <w:lvl w:ilvl="0" w:tplc="C02E4F40">
      <w:start w:val="4"/>
      <w:numFmt w:val="upperLetter"/>
      <w:lvlText w:val="%1:"/>
      <w:lvlJc w:val="left"/>
    </w:lvl>
    <w:lvl w:ilvl="1" w:tplc="ACE0AD1C">
      <w:numFmt w:val="decimal"/>
      <w:lvlText w:val=""/>
      <w:lvlJc w:val="left"/>
    </w:lvl>
    <w:lvl w:ilvl="2" w:tplc="ADC4A70A">
      <w:numFmt w:val="decimal"/>
      <w:lvlText w:val=""/>
      <w:lvlJc w:val="left"/>
    </w:lvl>
    <w:lvl w:ilvl="3" w:tplc="9F38D2C0">
      <w:numFmt w:val="decimal"/>
      <w:lvlText w:val=""/>
      <w:lvlJc w:val="left"/>
    </w:lvl>
    <w:lvl w:ilvl="4" w:tplc="BFB4F65E">
      <w:numFmt w:val="decimal"/>
      <w:lvlText w:val=""/>
      <w:lvlJc w:val="left"/>
    </w:lvl>
    <w:lvl w:ilvl="5" w:tplc="3B664C04">
      <w:numFmt w:val="decimal"/>
      <w:lvlText w:val=""/>
      <w:lvlJc w:val="left"/>
    </w:lvl>
    <w:lvl w:ilvl="6" w:tplc="AD869878">
      <w:numFmt w:val="decimal"/>
      <w:lvlText w:val=""/>
      <w:lvlJc w:val="left"/>
    </w:lvl>
    <w:lvl w:ilvl="7" w:tplc="A7B67410">
      <w:numFmt w:val="decimal"/>
      <w:lvlText w:val=""/>
      <w:lvlJc w:val="left"/>
    </w:lvl>
    <w:lvl w:ilvl="8" w:tplc="FDECE2B4">
      <w:numFmt w:val="decimal"/>
      <w:lvlText w:val=""/>
      <w:lvlJc w:val="left"/>
    </w:lvl>
  </w:abstractNum>
  <w:abstractNum w:abstractNumId="1339" w15:restartNumberingAfterBreak="0">
    <w:nsid w:val="00006182"/>
    <w:multiLevelType w:val="hybridMultilevel"/>
    <w:tmpl w:val="219A6822"/>
    <w:lvl w:ilvl="0" w:tplc="4D50723E">
      <w:start w:val="2"/>
      <w:numFmt w:val="upperLetter"/>
      <w:lvlText w:val="%1:"/>
      <w:lvlJc w:val="left"/>
    </w:lvl>
    <w:lvl w:ilvl="1" w:tplc="51FA657A">
      <w:numFmt w:val="decimal"/>
      <w:lvlText w:val=""/>
      <w:lvlJc w:val="left"/>
    </w:lvl>
    <w:lvl w:ilvl="2" w:tplc="66BE019C">
      <w:numFmt w:val="decimal"/>
      <w:lvlText w:val=""/>
      <w:lvlJc w:val="left"/>
    </w:lvl>
    <w:lvl w:ilvl="3" w:tplc="F78EC4E6">
      <w:numFmt w:val="decimal"/>
      <w:lvlText w:val=""/>
      <w:lvlJc w:val="left"/>
    </w:lvl>
    <w:lvl w:ilvl="4" w:tplc="5AA25ECA">
      <w:numFmt w:val="decimal"/>
      <w:lvlText w:val=""/>
      <w:lvlJc w:val="left"/>
    </w:lvl>
    <w:lvl w:ilvl="5" w:tplc="C7C8CEAC">
      <w:numFmt w:val="decimal"/>
      <w:lvlText w:val=""/>
      <w:lvlJc w:val="left"/>
    </w:lvl>
    <w:lvl w:ilvl="6" w:tplc="4F24687A">
      <w:numFmt w:val="decimal"/>
      <w:lvlText w:val=""/>
      <w:lvlJc w:val="left"/>
    </w:lvl>
    <w:lvl w:ilvl="7" w:tplc="9170135C">
      <w:numFmt w:val="decimal"/>
      <w:lvlText w:val=""/>
      <w:lvlJc w:val="left"/>
    </w:lvl>
    <w:lvl w:ilvl="8" w:tplc="0EE0E216">
      <w:numFmt w:val="decimal"/>
      <w:lvlText w:val=""/>
      <w:lvlJc w:val="left"/>
    </w:lvl>
  </w:abstractNum>
  <w:abstractNum w:abstractNumId="1340" w15:restartNumberingAfterBreak="0">
    <w:nsid w:val="00006193"/>
    <w:multiLevelType w:val="hybridMultilevel"/>
    <w:tmpl w:val="A16AE6F2"/>
    <w:lvl w:ilvl="0" w:tplc="5546BDC6">
      <w:start w:val="3"/>
      <w:numFmt w:val="upperLetter"/>
      <w:lvlText w:val="%1:"/>
      <w:lvlJc w:val="left"/>
    </w:lvl>
    <w:lvl w:ilvl="1" w:tplc="D35E3C9C">
      <w:numFmt w:val="decimal"/>
      <w:lvlText w:val=""/>
      <w:lvlJc w:val="left"/>
    </w:lvl>
    <w:lvl w:ilvl="2" w:tplc="B6ECF4DE">
      <w:numFmt w:val="decimal"/>
      <w:lvlText w:val=""/>
      <w:lvlJc w:val="left"/>
    </w:lvl>
    <w:lvl w:ilvl="3" w:tplc="8146F89A">
      <w:numFmt w:val="decimal"/>
      <w:lvlText w:val=""/>
      <w:lvlJc w:val="left"/>
    </w:lvl>
    <w:lvl w:ilvl="4" w:tplc="CB2AC7B8">
      <w:numFmt w:val="decimal"/>
      <w:lvlText w:val=""/>
      <w:lvlJc w:val="left"/>
    </w:lvl>
    <w:lvl w:ilvl="5" w:tplc="8160A0A6">
      <w:numFmt w:val="decimal"/>
      <w:lvlText w:val=""/>
      <w:lvlJc w:val="left"/>
    </w:lvl>
    <w:lvl w:ilvl="6" w:tplc="972E3324">
      <w:numFmt w:val="decimal"/>
      <w:lvlText w:val=""/>
      <w:lvlJc w:val="left"/>
    </w:lvl>
    <w:lvl w:ilvl="7" w:tplc="583438FE">
      <w:numFmt w:val="decimal"/>
      <w:lvlText w:val=""/>
      <w:lvlJc w:val="left"/>
    </w:lvl>
    <w:lvl w:ilvl="8" w:tplc="EE306102">
      <w:numFmt w:val="decimal"/>
      <w:lvlText w:val=""/>
      <w:lvlJc w:val="left"/>
    </w:lvl>
  </w:abstractNum>
  <w:abstractNum w:abstractNumId="1341" w15:restartNumberingAfterBreak="0">
    <w:nsid w:val="000061B4"/>
    <w:multiLevelType w:val="hybridMultilevel"/>
    <w:tmpl w:val="234EB7F6"/>
    <w:lvl w:ilvl="0" w:tplc="F7C002D4">
      <w:start w:val="34"/>
      <w:numFmt w:val="upperLetter"/>
      <w:lvlText w:val="%1."/>
      <w:lvlJc w:val="left"/>
    </w:lvl>
    <w:lvl w:ilvl="1" w:tplc="DCAEB552">
      <w:start w:val="1"/>
      <w:numFmt w:val="bullet"/>
      <w:lvlText w:val=""/>
      <w:lvlJc w:val="left"/>
    </w:lvl>
    <w:lvl w:ilvl="2" w:tplc="90E63B04">
      <w:numFmt w:val="decimal"/>
      <w:lvlText w:val=""/>
      <w:lvlJc w:val="left"/>
    </w:lvl>
    <w:lvl w:ilvl="3" w:tplc="69DC7CF0">
      <w:numFmt w:val="decimal"/>
      <w:lvlText w:val=""/>
      <w:lvlJc w:val="left"/>
    </w:lvl>
    <w:lvl w:ilvl="4" w:tplc="AAAAA948">
      <w:numFmt w:val="decimal"/>
      <w:lvlText w:val=""/>
      <w:lvlJc w:val="left"/>
    </w:lvl>
    <w:lvl w:ilvl="5" w:tplc="D62E37B2">
      <w:numFmt w:val="decimal"/>
      <w:lvlText w:val=""/>
      <w:lvlJc w:val="left"/>
    </w:lvl>
    <w:lvl w:ilvl="6" w:tplc="FFAC26CC">
      <w:numFmt w:val="decimal"/>
      <w:lvlText w:val=""/>
      <w:lvlJc w:val="left"/>
    </w:lvl>
    <w:lvl w:ilvl="7" w:tplc="CFDCB886">
      <w:numFmt w:val="decimal"/>
      <w:lvlText w:val=""/>
      <w:lvlJc w:val="left"/>
    </w:lvl>
    <w:lvl w:ilvl="8" w:tplc="716A649E">
      <w:numFmt w:val="decimal"/>
      <w:lvlText w:val=""/>
      <w:lvlJc w:val="left"/>
    </w:lvl>
  </w:abstractNum>
  <w:abstractNum w:abstractNumId="1342" w15:restartNumberingAfterBreak="0">
    <w:nsid w:val="000061BC"/>
    <w:multiLevelType w:val="hybridMultilevel"/>
    <w:tmpl w:val="BF466620"/>
    <w:lvl w:ilvl="0" w:tplc="442A77F0">
      <w:start w:val="1"/>
      <w:numFmt w:val="bullet"/>
      <w:lvlText w:val=""/>
      <w:lvlJc w:val="left"/>
    </w:lvl>
    <w:lvl w:ilvl="1" w:tplc="C6FE8E8A">
      <w:numFmt w:val="decimal"/>
      <w:lvlText w:val=""/>
      <w:lvlJc w:val="left"/>
    </w:lvl>
    <w:lvl w:ilvl="2" w:tplc="B916F938">
      <w:numFmt w:val="decimal"/>
      <w:lvlText w:val=""/>
      <w:lvlJc w:val="left"/>
    </w:lvl>
    <w:lvl w:ilvl="3" w:tplc="5B9E4E8E">
      <w:numFmt w:val="decimal"/>
      <w:lvlText w:val=""/>
      <w:lvlJc w:val="left"/>
    </w:lvl>
    <w:lvl w:ilvl="4" w:tplc="ED9C1966">
      <w:numFmt w:val="decimal"/>
      <w:lvlText w:val=""/>
      <w:lvlJc w:val="left"/>
    </w:lvl>
    <w:lvl w:ilvl="5" w:tplc="CE66BC6E">
      <w:numFmt w:val="decimal"/>
      <w:lvlText w:val=""/>
      <w:lvlJc w:val="left"/>
    </w:lvl>
    <w:lvl w:ilvl="6" w:tplc="4A5C0EBE">
      <w:numFmt w:val="decimal"/>
      <w:lvlText w:val=""/>
      <w:lvlJc w:val="left"/>
    </w:lvl>
    <w:lvl w:ilvl="7" w:tplc="DA3E2202">
      <w:numFmt w:val="decimal"/>
      <w:lvlText w:val=""/>
      <w:lvlJc w:val="left"/>
    </w:lvl>
    <w:lvl w:ilvl="8" w:tplc="EF60F684">
      <w:numFmt w:val="decimal"/>
      <w:lvlText w:val=""/>
      <w:lvlJc w:val="left"/>
    </w:lvl>
  </w:abstractNum>
  <w:abstractNum w:abstractNumId="1343" w15:restartNumberingAfterBreak="0">
    <w:nsid w:val="000061BF"/>
    <w:multiLevelType w:val="hybridMultilevel"/>
    <w:tmpl w:val="3FD2A4B8"/>
    <w:lvl w:ilvl="0" w:tplc="C4B85664">
      <w:start w:val="1"/>
      <w:numFmt w:val="bullet"/>
      <w:lvlText w:val=""/>
      <w:lvlJc w:val="left"/>
    </w:lvl>
    <w:lvl w:ilvl="1" w:tplc="B0180C54">
      <w:numFmt w:val="decimal"/>
      <w:lvlText w:val=""/>
      <w:lvlJc w:val="left"/>
    </w:lvl>
    <w:lvl w:ilvl="2" w:tplc="30F0B64E">
      <w:numFmt w:val="decimal"/>
      <w:lvlText w:val=""/>
      <w:lvlJc w:val="left"/>
    </w:lvl>
    <w:lvl w:ilvl="3" w:tplc="50646A1C">
      <w:numFmt w:val="decimal"/>
      <w:lvlText w:val=""/>
      <w:lvlJc w:val="left"/>
    </w:lvl>
    <w:lvl w:ilvl="4" w:tplc="0E3C6E3C">
      <w:numFmt w:val="decimal"/>
      <w:lvlText w:val=""/>
      <w:lvlJc w:val="left"/>
    </w:lvl>
    <w:lvl w:ilvl="5" w:tplc="5CD6E2D8">
      <w:numFmt w:val="decimal"/>
      <w:lvlText w:val=""/>
      <w:lvlJc w:val="left"/>
    </w:lvl>
    <w:lvl w:ilvl="6" w:tplc="1D1E8DA4">
      <w:numFmt w:val="decimal"/>
      <w:lvlText w:val=""/>
      <w:lvlJc w:val="left"/>
    </w:lvl>
    <w:lvl w:ilvl="7" w:tplc="5812255A">
      <w:numFmt w:val="decimal"/>
      <w:lvlText w:val=""/>
      <w:lvlJc w:val="left"/>
    </w:lvl>
    <w:lvl w:ilvl="8" w:tplc="4F0296A2">
      <w:numFmt w:val="decimal"/>
      <w:lvlText w:val=""/>
      <w:lvlJc w:val="left"/>
    </w:lvl>
  </w:abstractNum>
  <w:abstractNum w:abstractNumId="1344" w15:restartNumberingAfterBreak="0">
    <w:nsid w:val="000061D3"/>
    <w:multiLevelType w:val="hybridMultilevel"/>
    <w:tmpl w:val="2F762EC2"/>
    <w:lvl w:ilvl="0" w:tplc="412A7194">
      <w:start w:val="1"/>
      <w:numFmt w:val="bullet"/>
      <w:lvlText w:val=""/>
      <w:lvlJc w:val="left"/>
    </w:lvl>
    <w:lvl w:ilvl="1" w:tplc="9D904122">
      <w:numFmt w:val="decimal"/>
      <w:lvlText w:val=""/>
      <w:lvlJc w:val="left"/>
    </w:lvl>
    <w:lvl w:ilvl="2" w:tplc="3648E550">
      <w:numFmt w:val="decimal"/>
      <w:lvlText w:val=""/>
      <w:lvlJc w:val="left"/>
    </w:lvl>
    <w:lvl w:ilvl="3" w:tplc="D1F640F2">
      <w:numFmt w:val="decimal"/>
      <w:lvlText w:val=""/>
      <w:lvlJc w:val="left"/>
    </w:lvl>
    <w:lvl w:ilvl="4" w:tplc="F56CF718">
      <w:numFmt w:val="decimal"/>
      <w:lvlText w:val=""/>
      <w:lvlJc w:val="left"/>
    </w:lvl>
    <w:lvl w:ilvl="5" w:tplc="111243EE">
      <w:numFmt w:val="decimal"/>
      <w:lvlText w:val=""/>
      <w:lvlJc w:val="left"/>
    </w:lvl>
    <w:lvl w:ilvl="6" w:tplc="68BA2934">
      <w:numFmt w:val="decimal"/>
      <w:lvlText w:val=""/>
      <w:lvlJc w:val="left"/>
    </w:lvl>
    <w:lvl w:ilvl="7" w:tplc="2736C35A">
      <w:numFmt w:val="decimal"/>
      <w:lvlText w:val=""/>
      <w:lvlJc w:val="left"/>
    </w:lvl>
    <w:lvl w:ilvl="8" w:tplc="0C36E2EE">
      <w:numFmt w:val="decimal"/>
      <w:lvlText w:val=""/>
      <w:lvlJc w:val="left"/>
    </w:lvl>
  </w:abstractNum>
  <w:abstractNum w:abstractNumId="1345" w15:restartNumberingAfterBreak="0">
    <w:nsid w:val="000061DC"/>
    <w:multiLevelType w:val="hybridMultilevel"/>
    <w:tmpl w:val="5C2A0D86"/>
    <w:lvl w:ilvl="0" w:tplc="3774A88C">
      <w:start w:val="1"/>
      <w:numFmt w:val="bullet"/>
      <w:lvlText w:val=""/>
      <w:lvlJc w:val="left"/>
    </w:lvl>
    <w:lvl w:ilvl="1" w:tplc="747407D4">
      <w:numFmt w:val="decimal"/>
      <w:lvlText w:val=""/>
      <w:lvlJc w:val="left"/>
    </w:lvl>
    <w:lvl w:ilvl="2" w:tplc="B2DACCA4">
      <w:numFmt w:val="decimal"/>
      <w:lvlText w:val=""/>
      <w:lvlJc w:val="left"/>
    </w:lvl>
    <w:lvl w:ilvl="3" w:tplc="2FFE9052">
      <w:numFmt w:val="decimal"/>
      <w:lvlText w:val=""/>
      <w:lvlJc w:val="left"/>
    </w:lvl>
    <w:lvl w:ilvl="4" w:tplc="3640C26E">
      <w:numFmt w:val="decimal"/>
      <w:lvlText w:val=""/>
      <w:lvlJc w:val="left"/>
    </w:lvl>
    <w:lvl w:ilvl="5" w:tplc="7BB694E0">
      <w:numFmt w:val="decimal"/>
      <w:lvlText w:val=""/>
      <w:lvlJc w:val="left"/>
    </w:lvl>
    <w:lvl w:ilvl="6" w:tplc="CBD2BE4C">
      <w:numFmt w:val="decimal"/>
      <w:lvlText w:val=""/>
      <w:lvlJc w:val="left"/>
    </w:lvl>
    <w:lvl w:ilvl="7" w:tplc="08D67052">
      <w:numFmt w:val="decimal"/>
      <w:lvlText w:val=""/>
      <w:lvlJc w:val="left"/>
    </w:lvl>
    <w:lvl w:ilvl="8" w:tplc="6CD49EE2">
      <w:numFmt w:val="decimal"/>
      <w:lvlText w:val=""/>
      <w:lvlJc w:val="left"/>
    </w:lvl>
  </w:abstractNum>
  <w:abstractNum w:abstractNumId="1346" w15:restartNumberingAfterBreak="0">
    <w:nsid w:val="000061F7"/>
    <w:multiLevelType w:val="hybridMultilevel"/>
    <w:tmpl w:val="0FAEF9C0"/>
    <w:lvl w:ilvl="0" w:tplc="EEA26A54">
      <w:start w:val="1"/>
      <w:numFmt w:val="upperLetter"/>
      <w:lvlText w:val="%1:"/>
      <w:lvlJc w:val="left"/>
    </w:lvl>
    <w:lvl w:ilvl="1" w:tplc="9D821104">
      <w:numFmt w:val="decimal"/>
      <w:lvlText w:val=""/>
      <w:lvlJc w:val="left"/>
    </w:lvl>
    <w:lvl w:ilvl="2" w:tplc="27AC5772">
      <w:numFmt w:val="decimal"/>
      <w:lvlText w:val=""/>
      <w:lvlJc w:val="left"/>
    </w:lvl>
    <w:lvl w:ilvl="3" w:tplc="0E4261AC">
      <w:numFmt w:val="decimal"/>
      <w:lvlText w:val=""/>
      <w:lvlJc w:val="left"/>
    </w:lvl>
    <w:lvl w:ilvl="4" w:tplc="7B7CAB06">
      <w:numFmt w:val="decimal"/>
      <w:lvlText w:val=""/>
      <w:lvlJc w:val="left"/>
    </w:lvl>
    <w:lvl w:ilvl="5" w:tplc="87729F38">
      <w:numFmt w:val="decimal"/>
      <w:lvlText w:val=""/>
      <w:lvlJc w:val="left"/>
    </w:lvl>
    <w:lvl w:ilvl="6" w:tplc="BD420D80">
      <w:numFmt w:val="decimal"/>
      <w:lvlText w:val=""/>
      <w:lvlJc w:val="left"/>
    </w:lvl>
    <w:lvl w:ilvl="7" w:tplc="23E6B280">
      <w:numFmt w:val="decimal"/>
      <w:lvlText w:val=""/>
      <w:lvlJc w:val="left"/>
    </w:lvl>
    <w:lvl w:ilvl="8" w:tplc="6B6204A2">
      <w:numFmt w:val="decimal"/>
      <w:lvlText w:val=""/>
      <w:lvlJc w:val="left"/>
    </w:lvl>
  </w:abstractNum>
  <w:abstractNum w:abstractNumId="1347" w15:restartNumberingAfterBreak="0">
    <w:nsid w:val="00006201"/>
    <w:multiLevelType w:val="hybridMultilevel"/>
    <w:tmpl w:val="AC3C0284"/>
    <w:lvl w:ilvl="0" w:tplc="FD2AE986">
      <w:start w:val="1"/>
      <w:numFmt w:val="bullet"/>
      <w:lvlText w:val=""/>
      <w:lvlJc w:val="left"/>
    </w:lvl>
    <w:lvl w:ilvl="1" w:tplc="4D9271C4">
      <w:numFmt w:val="decimal"/>
      <w:lvlText w:val=""/>
      <w:lvlJc w:val="left"/>
    </w:lvl>
    <w:lvl w:ilvl="2" w:tplc="E2FC8FF2">
      <w:numFmt w:val="decimal"/>
      <w:lvlText w:val=""/>
      <w:lvlJc w:val="left"/>
    </w:lvl>
    <w:lvl w:ilvl="3" w:tplc="DA70BC1C">
      <w:numFmt w:val="decimal"/>
      <w:lvlText w:val=""/>
      <w:lvlJc w:val="left"/>
    </w:lvl>
    <w:lvl w:ilvl="4" w:tplc="FC40DB50">
      <w:numFmt w:val="decimal"/>
      <w:lvlText w:val=""/>
      <w:lvlJc w:val="left"/>
    </w:lvl>
    <w:lvl w:ilvl="5" w:tplc="3C7A9B58">
      <w:numFmt w:val="decimal"/>
      <w:lvlText w:val=""/>
      <w:lvlJc w:val="left"/>
    </w:lvl>
    <w:lvl w:ilvl="6" w:tplc="E3DE4DDA">
      <w:numFmt w:val="decimal"/>
      <w:lvlText w:val=""/>
      <w:lvlJc w:val="left"/>
    </w:lvl>
    <w:lvl w:ilvl="7" w:tplc="237CA546">
      <w:numFmt w:val="decimal"/>
      <w:lvlText w:val=""/>
      <w:lvlJc w:val="left"/>
    </w:lvl>
    <w:lvl w:ilvl="8" w:tplc="13A869D2">
      <w:numFmt w:val="decimal"/>
      <w:lvlText w:val=""/>
      <w:lvlJc w:val="left"/>
    </w:lvl>
  </w:abstractNum>
  <w:abstractNum w:abstractNumId="1348" w15:restartNumberingAfterBreak="0">
    <w:nsid w:val="00006207"/>
    <w:multiLevelType w:val="hybridMultilevel"/>
    <w:tmpl w:val="D67C0BE2"/>
    <w:lvl w:ilvl="0" w:tplc="2FD2E120">
      <w:start w:val="1"/>
      <w:numFmt w:val="bullet"/>
      <w:lvlText w:val=""/>
      <w:lvlJc w:val="left"/>
    </w:lvl>
    <w:lvl w:ilvl="1" w:tplc="249CE0B2">
      <w:numFmt w:val="decimal"/>
      <w:lvlText w:val=""/>
      <w:lvlJc w:val="left"/>
    </w:lvl>
    <w:lvl w:ilvl="2" w:tplc="9E74364A">
      <w:numFmt w:val="decimal"/>
      <w:lvlText w:val=""/>
      <w:lvlJc w:val="left"/>
    </w:lvl>
    <w:lvl w:ilvl="3" w:tplc="206C34EC">
      <w:numFmt w:val="decimal"/>
      <w:lvlText w:val=""/>
      <w:lvlJc w:val="left"/>
    </w:lvl>
    <w:lvl w:ilvl="4" w:tplc="B9C2E48E">
      <w:numFmt w:val="decimal"/>
      <w:lvlText w:val=""/>
      <w:lvlJc w:val="left"/>
    </w:lvl>
    <w:lvl w:ilvl="5" w:tplc="AF7E03BE">
      <w:numFmt w:val="decimal"/>
      <w:lvlText w:val=""/>
      <w:lvlJc w:val="left"/>
    </w:lvl>
    <w:lvl w:ilvl="6" w:tplc="D6809954">
      <w:numFmt w:val="decimal"/>
      <w:lvlText w:val=""/>
      <w:lvlJc w:val="left"/>
    </w:lvl>
    <w:lvl w:ilvl="7" w:tplc="CB8A1F72">
      <w:numFmt w:val="decimal"/>
      <w:lvlText w:val=""/>
      <w:lvlJc w:val="left"/>
    </w:lvl>
    <w:lvl w:ilvl="8" w:tplc="A38C9AFC">
      <w:numFmt w:val="decimal"/>
      <w:lvlText w:val=""/>
      <w:lvlJc w:val="left"/>
    </w:lvl>
  </w:abstractNum>
  <w:abstractNum w:abstractNumId="1349" w15:restartNumberingAfterBreak="0">
    <w:nsid w:val="00006228"/>
    <w:multiLevelType w:val="hybridMultilevel"/>
    <w:tmpl w:val="A172FB5E"/>
    <w:lvl w:ilvl="0" w:tplc="DF321FAC">
      <w:start w:val="1"/>
      <w:numFmt w:val="bullet"/>
      <w:lvlText w:val=""/>
      <w:lvlJc w:val="left"/>
    </w:lvl>
    <w:lvl w:ilvl="1" w:tplc="77B60F60">
      <w:numFmt w:val="decimal"/>
      <w:lvlText w:val=""/>
      <w:lvlJc w:val="left"/>
    </w:lvl>
    <w:lvl w:ilvl="2" w:tplc="386CEBE2">
      <w:numFmt w:val="decimal"/>
      <w:lvlText w:val=""/>
      <w:lvlJc w:val="left"/>
    </w:lvl>
    <w:lvl w:ilvl="3" w:tplc="F01E40E2">
      <w:numFmt w:val="decimal"/>
      <w:lvlText w:val=""/>
      <w:lvlJc w:val="left"/>
    </w:lvl>
    <w:lvl w:ilvl="4" w:tplc="82C64CB6">
      <w:numFmt w:val="decimal"/>
      <w:lvlText w:val=""/>
      <w:lvlJc w:val="left"/>
    </w:lvl>
    <w:lvl w:ilvl="5" w:tplc="5A2A8604">
      <w:numFmt w:val="decimal"/>
      <w:lvlText w:val=""/>
      <w:lvlJc w:val="left"/>
    </w:lvl>
    <w:lvl w:ilvl="6" w:tplc="E72E7F1E">
      <w:numFmt w:val="decimal"/>
      <w:lvlText w:val=""/>
      <w:lvlJc w:val="left"/>
    </w:lvl>
    <w:lvl w:ilvl="7" w:tplc="1F240CE2">
      <w:numFmt w:val="decimal"/>
      <w:lvlText w:val=""/>
      <w:lvlJc w:val="left"/>
    </w:lvl>
    <w:lvl w:ilvl="8" w:tplc="A1FA7FB2">
      <w:numFmt w:val="decimal"/>
      <w:lvlText w:val=""/>
      <w:lvlJc w:val="left"/>
    </w:lvl>
  </w:abstractNum>
  <w:abstractNum w:abstractNumId="1350" w15:restartNumberingAfterBreak="0">
    <w:nsid w:val="0000622E"/>
    <w:multiLevelType w:val="hybridMultilevel"/>
    <w:tmpl w:val="B2120552"/>
    <w:lvl w:ilvl="0" w:tplc="92149686">
      <w:start w:val="1"/>
      <w:numFmt w:val="bullet"/>
      <w:lvlText w:val=""/>
      <w:lvlJc w:val="left"/>
    </w:lvl>
    <w:lvl w:ilvl="1" w:tplc="1174EAC4">
      <w:start w:val="1"/>
      <w:numFmt w:val="upperLetter"/>
      <w:lvlText w:val="%2:"/>
      <w:lvlJc w:val="left"/>
    </w:lvl>
    <w:lvl w:ilvl="2" w:tplc="DF0C7BDC">
      <w:numFmt w:val="decimal"/>
      <w:lvlText w:val=""/>
      <w:lvlJc w:val="left"/>
    </w:lvl>
    <w:lvl w:ilvl="3" w:tplc="3DAEBD78">
      <w:numFmt w:val="decimal"/>
      <w:lvlText w:val=""/>
      <w:lvlJc w:val="left"/>
    </w:lvl>
    <w:lvl w:ilvl="4" w:tplc="46B648CE">
      <w:numFmt w:val="decimal"/>
      <w:lvlText w:val=""/>
      <w:lvlJc w:val="left"/>
    </w:lvl>
    <w:lvl w:ilvl="5" w:tplc="932695BA">
      <w:numFmt w:val="decimal"/>
      <w:lvlText w:val=""/>
      <w:lvlJc w:val="left"/>
    </w:lvl>
    <w:lvl w:ilvl="6" w:tplc="696839AE">
      <w:numFmt w:val="decimal"/>
      <w:lvlText w:val=""/>
      <w:lvlJc w:val="left"/>
    </w:lvl>
    <w:lvl w:ilvl="7" w:tplc="5396371E">
      <w:numFmt w:val="decimal"/>
      <w:lvlText w:val=""/>
      <w:lvlJc w:val="left"/>
    </w:lvl>
    <w:lvl w:ilvl="8" w:tplc="E79E5422">
      <w:numFmt w:val="decimal"/>
      <w:lvlText w:val=""/>
      <w:lvlJc w:val="left"/>
    </w:lvl>
  </w:abstractNum>
  <w:abstractNum w:abstractNumId="1351" w15:restartNumberingAfterBreak="0">
    <w:nsid w:val="00006235"/>
    <w:multiLevelType w:val="hybridMultilevel"/>
    <w:tmpl w:val="AFA4CF46"/>
    <w:lvl w:ilvl="0" w:tplc="38509E40">
      <w:start w:val="1"/>
      <w:numFmt w:val="bullet"/>
      <w:lvlText w:val=""/>
      <w:lvlJc w:val="left"/>
    </w:lvl>
    <w:lvl w:ilvl="1" w:tplc="7D56F2E0">
      <w:numFmt w:val="decimal"/>
      <w:lvlText w:val=""/>
      <w:lvlJc w:val="left"/>
    </w:lvl>
    <w:lvl w:ilvl="2" w:tplc="0A2450E0">
      <w:numFmt w:val="decimal"/>
      <w:lvlText w:val=""/>
      <w:lvlJc w:val="left"/>
    </w:lvl>
    <w:lvl w:ilvl="3" w:tplc="18A007EA">
      <w:numFmt w:val="decimal"/>
      <w:lvlText w:val=""/>
      <w:lvlJc w:val="left"/>
    </w:lvl>
    <w:lvl w:ilvl="4" w:tplc="1AFEE558">
      <w:numFmt w:val="decimal"/>
      <w:lvlText w:val=""/>
      <w:lvlJc w:val="left"/>
    </w:lvl>
    <w:lvl w:ilvl="5" w:tplc="16DEBE7A">
      <w:numFmt w:val="decimal"/>
      <w:lvlText w:val=""/>
      <w:lvlJc w:val="left"/>
    </w:lvl>
    <w:lvl w:ilvl="6" w:tplc="C4BE3BF0">
      <w:numFmt w:val="decimal"/>
      <w:lvlText w:val=""/>
      <w:lvlJc w:val="left"/>
    </w:lvl>
    <w:lvl w:ilvl="7" w:tplc="CBE253E2">
      <w:numFmt w:val="decimal"/>
      <w:lvlText w:val=""/>
      <w:lvlJc w:val="left"/>
    </w:lvl>
    <w:lvl w:ilvl="8" w:tplc="7AD84B3E">
      <w:numFmt w:val="decimal"/>
      <w:lvlText w:val=""/>
      <w:lvlJc w:val="left"/>
    </w:lvl>
  </w:abstractNum>
  <w:abstractNum w:abstractNumId="1352" w15:restartNumberingAfterBreak="0">
    <w:nsid w:val="0000623D"/>
    <w:multiLevelType w:val="hybridMultilevel"/>
    <w:tmpl w:val="56348612"/>
    <w:lvl w:ilvl="0" w:tplc="FB243368">
      <w:start w:val="1"/>
      <w:numFmt w:val="bullet"/>
      <w:lvlText w:val=""/>
      <w:lvlJc w:val="left"/>
    </w:lvl>
    <w:lvl w:ilvl="1" w:tplc="69484FAE">
      <w:numFmt w:val="decimal"/>
      <w:lvlText w:val=""/>
      <w:lvlJc w:val="left"/>
    </w:lvl>
    <w:lvl w:ilvl="2" w:tplc="5AAAAB90">
      <w:numFmt w:val="decimal"/>
      <w:lvlText w:val=""/>
      <w:lvlJc w:val="left"/>
    </w:lvl>
    <w:lvl w:ilvl="3" w:tplc="2B5828BC">
      <w:numFmt w:val="decimal"/>
      <w:lvlText w:val=""/>
      <w:lvlJc w:val="left"/>
    </w:lvl>
    <w:lvl w:ilvl="4" w:tplc="1B32A76E">
      <w:numFmt w:val="decimal"/>
      <w:lvlText w:val=""/>
      <w:lvlJc w:val="left"/>
    </w:lvl>
    <w:lvl w:ilvl="5" w:tplc="CECAB4FE">
      <w:numFmt w:val="decimal"/>
      <w:lvlText w:val=""/>
      <w:lvlJc w:val="left"/>
    </w:lvl>
    <w:lvl w:ilvl="6" w:tplc="FBBAB07C">
      <w:numFmt w:val="decimal"/>
      <w:lvlText w:val=""/>
      <w:lvlJc w:val="left"/>
    </w:lvl>
    <w:lvl w:ilvl="7" w:tplc="133E7C64">
      <w:numFmt w:val="decimal"/>
      <w:lvlText w:val=""/>
      <w:lvlJc w:val="left"/>
    </w:lvl>
    <w:lvl w:ilvl="8" w:tplc="A3E28582">
      <w:numFmt w:val="decimal"/>
      <w:lvlText w:val=""/>
      <w:lvlJc w:val="left"/>
    </w:lvl>
  </w:abstractNum>
  <w:abstractNum w:abstractNumId="1353" w15:restartNumberingAfterBreak="0">
    <w:nsid w:val="00006266"/>
    <w:multiLevelType w:val="hybridMultilevel"/>
    <w:tmpl w:val="EF425F3A"/>
    <w:lvl w:ilvl="0" w:tplc="C3DA3AFA">
      <w:start w:val="1"/>
      <w:numFmt w:val="bullet"/>
      <w:lvlText w:val=""/>
      <w:lvlJc w:val="left"/>
    </w:lvl>
    <w:lvl w:ilvl="1" w:tplc="E332872E">
      <w:numFmt w:val="decimal"/>
      <w:lvlText w:val=""/>
      <w:lvlJc w:val="left"/>
    </w:lvl>
    <w:lvl w:ilvl="2" w:tplc="7270D66C">
      <w:numFmt w:val="decimal"/>
      <w:lvlText w:val=""/>
      <w:lvlJc w:val="left"/>
    </w:lvl>
    <w:lvl w:ilvl="3" w:tplc="9CE23BD0">
      <w:numFmt w:val="decimal"/>
      <w:lvlText w:val=""/>
      <w:lvlJc w:val="left"/>
    </w:lvl>
    <w:lvl w:ilvl="4" w:tplc="FAA64608">
      <w:numFmt w:val="decimal"/>
      <w:lvlText w:val=""/>
      <w:lvlJc w:val="left"/>
    </w:lvl>
    <w:lvl w:ilvl="5" w:tplc="1ABC0ED6">
      <w:numFmt w:val="decimal"/>
      <w:lvlText w:val=""/>
      <w:lvlJc w:val="left"/>
    </w:lvl>
    <w:lvl w:ilvl="6" w:tplc="68F4DEBE">
      <w:numFmt w:val="decimal"/>
      <w:lvlText w:val=""/>
      <w:lvlJc w:val="left"/>
    </w:lvl>
    <w:lvl w:ilvl="7" w:tplc="D75ED008">
      <w:numFmt w:val="decimal"/>
      <w:lvlText w:val=""/>
      <w:lvlJc w:val="left"/>
    </w:lvl>
    <w:lvl w:ilvl="8" w:tplc="5426B9AA">
      <w:numFmt w:val="decimal"/>
      <w:lvlText w:val=""/>
      <w:lvlJc w:val="left"/>
    </w:lvl>
  </w:abstractNum>
  <w:abstractNum w:abstractNumId="1354" w15:restartNumberingAfterBreak="0">
    <w:nsid w:val="0000626D"/>
    <w:multiLevelType w:val="hybridMultilevel"/>
    <w:tmpl w:val="E550BA80"/>
    <w:lvl w:ilvl="0" w:tplc="347858A0">
      <w:start w:val="1"/>
      <w:numFmt w:val="bullet"/>
      <w:lvlText w:val=""/>
      <w:lvlJc w:val="left"/>
    </w:lvl>
    <w:lvl w:ilvl="1" w:tplc="4AC6DF8E">
      <w:numFmt w:val="decimal"/>
      <w:lvlText w:val=""/>
      <w:lvlJc w:val="left"/>
    </w:lvl>
    <w:lvl w:ilvl="2" w:tplc="C5248D54">
      <w:numFmt w:val="decimal"/>
      <w:lvlText w:val=""/>
      <w:lvlJc w:val="left"/>
    </w:lvl>
    <w:lvl w:ilvl="3" w:tplc="660685C0">
      <w:numFmt w:val="decimal"/>
      <w:lvlText w:val=""/>
      <w:lvlJc w:val="left"/>
    </w:lvl>
    <w:lvl w:ilvl="4" w:tplc="91BC77BC">
      <w:numFmt w:val="decimal"/>
      <w:lvlText w:val=""/>
      <w:lvlJc w:val="left"/>
    </w:lvl>
    <w:lvl w:ilvl="5" w:tplc="ED2E8C14">
      <w:numFmt w:val="decimal"/>
      <w:lvlText w:val=""/>
      <w:lvlJc w:val="left"/>
    </w:lvl>
    <w:lvl w:ilvl="6" w:tplc="7BDAC3E4">
      <w:numFmt w:val="decimal"/>
      <w:lvlText w:val=""/>
      <w:lvlJc w:val="left"/>
    </w:lvl>
    <w:lvl w:ilvl="7" w:tplc="A24023DC">
      <w:numFmt w:val="decimal"/>
      <w:lvlText w:val=""/>
      <w:lvlJc w:val="left"/>
    </w:lvl>
    <w:lvl w:ilvl="8" w:tplc="1DEC57F2">
      <w:numFmt w:val="decimal"/>
      <w:lvlText w:val=""/>
      <w:lvlJc w:val="left"/>
    </w:lvl>
  </w:abstractNum>
  <w:abstractNum w:abstractNumId="1355" w15:restartNumberingAfterBreak="0">
    <w:nsid w:val="00006294"/>
    <w:multiLevelType w:val="hybridMultilevel"/>
    <w:tmpl w:val="F990A818"/>
    <w:lvl w:ilvl="0" w:tplc="154EB52C">
      <w:start w:val="1"/>
      <w:numFmt w:val="bullet"/>
      <w:lvlText w:val=""/>
      <w:lvlJc w:val="left"/>
    </w:lvl>
    <w:lvl w:ilvl="1" w:tplc="07CC56BA">
      <w:start w:val="1"/>
      <w:numFmt w:val="bullet"/>
      <w:lvlText w:val=""/>
      <w:lvlJc w:val="left"/>
    </w:lvl>
    <w:lvl w:ilvl="2" w:tplc="74AA243C">
      <w:numFmt w:val="decimal"/>
      <w:lvlText w:val=""/>
      <w:lvlJc w:val="left"/>
    </w:lvl>
    <w:lvl w:ilvl="3" w:tplc="8EFA70E0">
      <w:numFmt w:val="decimal"/>
      <w:lvlText w:val=""/>
      <w:lvlJc w:val="left"/>
    </w:lvl>
    <w:lvl w:ilvl="4" w:tplc="D5583FA6">
      <w:numFmt w:val="decimal"/>
      <w:lvlText w:val=""/>
      <w:lvlJc w:val="left"/>
    </w:lvl>
    <w:lvl w:ilvl="5" w:tplc="24E014E2">
      <w:numFmt w:val="decimal"/>
      <w:lvlText w:val=""/>
      <w:lvlJc w:val="left"/>
    </w:lvl>
    <w:lvl w:ilvl="6" w:tplc="627216E8">
      <w:numFmt w:val="decimal"/>
      <w:lvlText w:val=""/>
      <w:lvlJc w:val="left"/>
    </w:lvl>
    <w:lvl w:ilvl="7" w:tplc="2FC4BB72">
      <w:numFmt w:val="decimal"/>
      <w:lvlText w:val=""/>
      <w:lvlJc w:val="left"/>
    </w:lvl>
    <w:lvl w:ilvl="8" w:tplc="A2308BBA">
      <w:numFmt w:val="decimal"/>
      <w:lvlText w:val=""/>
      <w:lvlJc w:val="left"/>
    </w:lvl>
  </w:abstractNum>
  <w:abstractNum w:abstractNumId="1356" w15:restartNumberingAfterBreak="0">
    <w:nsid w:val="000062B0"/>
    <w:multiLevelType w:val="hybridMultilevel"/>
    <w:tmpl w:val="730AA8B8"/>
    <w:lvl w:ilvl="0" w:tplc="3BC20C74">
      <w:start w:val="15"/>
      <w:numFmt w:val="lowerLetter"/>
      <w:lvlText w:val="%1"/>
      <w:lvlJc w:val="left"/>
    </w:lvl>
    <w:lvl w:ilvl="1" w:tplc="2F5A17E2">
      <w:numFmt w:val="decimal"/>
      <w:lvlText w:val=""/>
      <w:lvlJc w:val="left"/>
    </w:lvl>
    <w:lvl w:ilvl="2" w:tplc="9660861E">
      <w:numFmt w:val="decimal"/>
      <w:lvlText w:val=""/>
      <w:lvlJc w:val="left"/>
    </w:lvl>
    <w:lvl w:ilvl="3" w:tplc="CA5603CE">
      <w:numFmt w:val="decimal"/>
      <w:lvlText w:val=""/>
      <w:lvlJc w:val="left"/>
    </w:lvl>
    <w:lvl w:ilvl="4" w:tplc="73202C8C">
      <w:numFmt w:val="decimal"/>
      <w:lvlText w:val=""/>
      <w:lvlJc w:val="left"/>
    </w:lvl>
    <w:lvl w:ilvl="5" w:tplc="779AD056">
      <w:numFmt w:val="decimal"/>
      <w:lvlText w:val=""/>
      <w:lvlJc w:val="left"/>
    </w:lvl>
    <w:lvl w:ilvl="6" w:tplc="F6D02590">
      <w:numFmt w:val="decimal"/>
      <w:lvlText w:val=""/>
      <w:lvlJc w:val="left"/>
    </w:lvl>
    <w:lvl w:ilvl="7" w:tplc="5658C890">
      <w:numFmt w:val="decimal"/>
      <w:lvlText w:val=""/>
      <w:lvlJc w:val="left"/>
    </w:lvl>
    <w:lvl w:ilvl="8" w:tplc="AEB612AC">
      <w:numFmt w:val="decimal"/>
      <w:lvlText w:val=""/>
      <w:lvlJc w:val="left"/>
    </w:lvl>
  </w:abstractNum>
  <w:abstractNum w:abstractNumId="1357" w15:restartNumberingAfterBreak="0">
    <w:nsid w:val="000062CD"/>
    <w:multiLevelType w:val="hybridMultilevel"/>
    <w:tmpl w:val="95CAEEB8"/>
    <w:lvl w:ilvl="0" w:tplc="8E944FC4">
      <w:start w:val="1"/>
      <w:numFmt w:val="upperLetter"/>
      <w:lvlText w:val="%1:"/>
      <w:lvlJc w:val="left"/>
    </w:lvl>
    <w:lvl w:ilvl="1" w:tplc="8A52CCCA">
      <w:numFmt w:val="decimal"/>
      <w:lvlText w:val=""/>
      <w:lvlJc w:val="left"/>
    </w:lvl>
    <w:lvl w:ilvl="2" w:tplc="00004EC2">
      <w:numFmt w:val="decimal"/>
      <w:lvlText w:val=""/>
      <w:lvlJc w:val="left"/>
    </w:lvl>
    <w:lvl w:ilvl="3" w:tplc="DD50D902">
      <w:numFmt w:val="decimal"/>
      <w:lvlText w:val=""/>
      <w:lvlJc w:val="left"/>
    </w:lvl>
    <w:lvl w:ilvl="4" w:tplc="DB107274">
      <w:numFmt w:val="decimal"/>
      <w:lvlText w:val=""/>
      <w:lvlJc w:val="left"/>
    </w:lvl>
    <w:lvl w:ilvl="5" w:tplc="60F283B8">
      <w:numFmt w:val="decimal"/>
      <w:lvlText w:val=""/>
      <w:lvlJc w:val="left"/>
    </w:lvl>
    <w:lvl w:ilvl="6" w:tplc="92880064">
      <w:numFmt w:val="decimal"/>
      <w:lvlText w:val=""/>
      <w:lvlJc w:val="left"/>
    </w:lvl>
    <w:lvl w:ilvl="7" w:tplc="78246960">
      <w:numFmt w:val="decimal"/>
      <w:lvlText w:val=""/>
      <w:lvlJc w:val="left"/>
    </w:lvl>
    <w:lvl w:ilvl="8" w:tplc="2494B1E4">
      <w:numFmt w:val="decimal"/>
      <w:lvlText w:val=""/>
      <w:lvlJc w:val="left"/>
    </w:lvl>
  </w:abstractNum>
  <w:abstractNum w:abstractNumId="1358" w15:restartNumberingAfterBreak="0">
    <w:nsid w:val="000062D0"/>
    <w:multiLevelType w:val="hybridMultilevel"/>
    <w:tmpl w:val="C3E8256E"/>
    <w:lvl w:ilvl="0" w:tplc="3FC27532">
      <w:start w:val="1"/>
      <w:numFmt w:val="lowerRoman"/>
      <w:lvlText w:val="%1"/>
      <w:lvlJc w:val="left"/>
    </w:lvl>
    <w:lvl w:ilvl="1" w:tplc="953A7396">
      <w:start w:val="1"/>
      <w:numFmt w:val="upperLetter"/>
      <w:lvlText w:val="%2"/>
      <w:lvlJc w:val="left"/>
    </w:lvl>
    <w:lvl w:ilvl="2" w:tplc="E49A7A2E">
      <w:start w:val="19"/>
      <w:numFmt w:val="upperLetter"/>
      <w:lvlText w:val="%3:"/>
      <w:lvlJc w:val="left"/>
    </w:lvl>
    <w:lvl w:ilvl="3" w:tplc="C164C628">
      <w:numFmt w:val="decimal"/>
      <w:lvlText w:val=""/>
      <w:lvlJc w:val="left"/>
    </w:lvl>
    <w:lvl w:ilvl="4" w:tplc="87A42288">
      <w:numFmt w:val="decimal"/>
      <w:lvlText w:val=""/>
      <w:lvlJc w:val="left"/>
    </w:lvl>
    <w:lvl w:ilvl="5" w:tplc="023E3FD8">
      <w:numFmt w:val="decimal"/>
      <w:lvlText w:val=""/>
      <w:lvlJc w:val="left"/>
    </w:lvl>
    <w:lvl w:ilvl="6" w:tplc="BDA4CE7A">
      <w:numFmt w:val="decimal"/>
      <w:lvlText w:val=""/>
      <w:lvlJc w:val="left"/>
    </w:lvl>
    <w:lvl w:ilvl="7" w:tplc="BF1C148E">
      <w:numFmt w:val="decimal"/>
      <w:lvlText w:val=""/>
      <w:lvlJc w:val="left"/>
    </w:lvl>
    <w:lvl w:ilvl="8" w:tplc="E02821E4">
      <w:numFmt w:val="decimal"/>
      <w:lvlText w:val=""/>
      <w:lvlJc w:val="left"/>
    </w:lvl>
  </w:abstractNum>
  <w:abstractNum w:abstractNumId="1359" w15:restartNumberingAfterBreak="0">
    <w:nsid w:val="000062D6"/>
    <w:multiLevelType w:val="hybridMultilevel"/>
    <w:tmpl w:val="2E98D668"/>
    <w:lvl w:ilvl="0" w:tplc="15362AD6">
      <w:start w:val="3"/>
      <w:numFmt w:val="upperLetter"/>
      <w:lvlText w:val="%1:"/>
      <w:lvlJc w:val="left"/>
    </w:lvl>
    <w:lvl w:ilvl="1" w:tplc="9BDE23C4">
      <w:numFmt w:val="decimal"/>
      <w:lvlText w:val=""/>
      <w:lvlJc w:val="left"/>
    </w:lvl>
    <w:lvl w:ilvl="2" w:tplc="8CDEC93C">
      <w:numFmt w:val="decimal"/>
      <w:lvlText w:val=""/>
      <w:lvlJc w:val="left"/>
    </w:lvl>
    <w:lvl w:ilvl="3" w:tplc="9BA44B04">
      <w:numFmt w:val="decimal"/>
      <w:lvlText w:val=""/>
      <w:lvlJc w:val="left"/>
    </w:lvl>
    <w:lvl w:ilvl="4" w:tplc="6E8089E8">
      <w:numFmt w:val="decimal"/>
      <w:lvlText w:val=""/>
      <w:lvlJc w:val="left"/>
    </w:lvl>
    <w:lvl w:ilvl="5" w:tplc="0A327ECA">
      <w:numFmt w:val="decimal"/>
      <w:lvlText w:val=""/>
      <w:lvlJc w:val="left"/>
    </w:lvl>
    <w:lvl w:ilvl="6" w:tplc="76CE39F2">
      <w:numFmt w:val="decimal"/>
      <w:lvlText w:val=""/>
      <w:lvlJc w:val="left"/>
    </w:lvl>
    <w:lvl w:ilvl="7" w:tplc="799CF45C">
      <w:numFmt w:val="decimal"/>
      <w:lvlText w:val=""/>
      <w:lvlJc w:val="left"/>
    </w:lvl>
    <w:lvl w:ilvl="8" w:tplc="F68289D2">
      <w:numFmt w:val="decimal"/>
      <w:lvlText w:val=""/>
      <w:lvlJc w:val="left"/>
    </w:lvl>
  </w:abstractNum>
  <w:abstractNum w:abstractNumId="1360" w15:restartNumberingAfterBreak="0">
    <w:nsid w:val="000062E2"/>
    <w:multiLevelType w:val="hybridMultilevel"/>
    <w:tmpl w:val="000A0098"/>
    <w:lvl w:ilvl="0" w:tplc="0EF8AE18">
      <w:start w:val="1"/>
      <w:numFmt w:val="upperLetter"/>
      <w:lvlText w:val="%1:"/>
      <w:lvlJc w:val="left"/>
    </w:lvl>
    <w:lvl w:ilvl="1" w:tplc="52529CC6">
      <w:numFmt w:val="decimal"/>
      <w:lvlText w:val=""/>
      <w:lvlJc w:val="left"/>
    </w:lvl>
    <w:lvl w:ilvl="2" w:tplc="DBEA41A0">
      <w:numFmt w:val="decimal"/>
      <w:lvlText w:val=""/>
      <w:lvlJc w:val="left"/>
    </w:lvl>
    <w:lvl w:ilvl="3" w:tplc="F358F876">
      <w:numFmt w:val="decimal"/>
      <w:lvlText w:val=""/>
      <w:lvlJc w:val="left"/>
    </w:lvl>
    <w:lvl w:ilvl="4" w:tplc="5F9A000C">
      <w:numFmt w:val="decimal"/>
      <w:lvlText w:val=""/>
      <w:lvlJc w:val="left"/>
    </w:lvl>
    <w:lvl w:ilvl="5" w:tplc="3DEA94C6">
      <w:numFmt w:val="decimal"/>
      <w:lvlText w:val=""/>
      <w:lvlJc w:val="left"/>
    </w:lvl>
    <w:lvl w:ilvl="6" w:tplc="F98AEE2C">
      <w:numFmt w:val="decimal"/>
      <w:lvlText w:val=""/>
      <w:lvlJc w:val="left"/>
    </w:lvl>
    <w:lvl w:ilvl="7" w:tplc="A1F013F0">
      <w:numFmt w:val="decimal"/>
      <w:lvlText w:val=""/>
      <w:lvlJc w:val="left"/>
    </w:lvl>
    <w:lvl w:ilvl="8" w:tplc="42AE9E2E">
      <w:numFmt w:val="decimal"/>
      <w:lvlText w:val=""/>
      <w:lvlJc w:val="left"/>
    </w:lvl>
  </w:abstractNum>
  <w:abstractNum w:abstractNumId="1361" w15:restartNumberingAfterBreak="0">
    <w:nsid w:val="000062E6"/>
    <w:multiLevelType w:val="hybridMultilevel"/>
    <w:tmpl w:val="917A9506"/>
    <w:lvl w:ilvl="0" w:tplc="7D2EDBC6">
      <w:start w:val="19"/>
      <w:numFmt w:val="upperLetter"/>
      <w:lvlText w:val="%1:"/>
      <w:lvlJc w:val="left"/>
    </w:lvl>
    <w:lvl w:ilvl="1" w:tplc="EB420974">
      <w:numFmt w:val="decimal"/>
      <w:lvlText w:val=""/>
      <w:lvlJc w:val="left"/>
    </w:lvl>
    <w:lvl w:ilvl="2" w:tplc="1A2674B8">
      <w:numFmt w:val="decimal"/>
      <w:lvlText w:val=""/>
      <w:lvlJc w:val="left"/>
    </w:lvl>
    <w:lvl w:ilvl="3" w:tplc="452E5CAE">
      <w:numFmt w:val="decimal"/>
      <w:lvlText w:val=""/>
      <w:lvlJc w:val="left"/>
    </w:lvl>
    <w:lvl w:ilvl="4" w:tplc="F83CB5E4">
      <w:numFmt w:val="decimal"/>
      <w:lvlText w:val=""/>
      <w:lvlJc w:val="left"/>
    </w:lvl>
    <w:lvl w:ilvl="5" w:tplc="6356452C">
      <w:numFmt w:val="decimal"/>
      <w:lvlText w:val=""/>
      <w:lvlJc w:val="left"/>
    </w:lvl>
    <w:lvl w:ilvl="6" w:tplc="FD2054BA">
      <w:numFmt w:val="decimal"/>
      <w:lvlText w:val=""/>
      <w:lvlJc w:val="left"/>
    </w:lvl>
    <w:lvl w:ilvl="7" w:tplc="C20CB7EC">
      <w:numFmt w:val="decimal"/>
      <w:lvlText w:val=""/>
      <w:lvlJc w:val="left"/>
    </w:lvl>
    <w:lvl w:ilvl="8" w:tplc="4E9E733E">
      <w:numFmt w:val="decimal"/>
      <w:lvlText w:val=""/>
      <w:lvlJc w:val="left"/>
    </w:lvl>
  </w:abstractNum>
  <w:abstractNum w:abstractNumId="1362" w15:restartNumberingAfterBreak="0">
    <w:nsid w:val="000062F0"/>
    <w:multiLevelType w:val="hybridMultilevel"/>
    <w:tmpl w:val="8A52D23C"/>
    <w:lvl w:ilvl="0" w:tplc="DCC8A27E">
      <w:start w:val="15"/>
      <w:numFmt w:val="lowerLetter"/>
      <w:lvlText w:val="%1"/>
      <w:lvlJc w:val="left"/>
    </w:lvl>
    <w:lvl w:ilvl="1" w:tplc="29365360">
      <w:numFmt w:val="decimal"/>
      <w:lvlText w:val=""/>
      <w:lvlJc w:val="left"/>
    </w:lvl>
    <w:lvl w:ilvl="2" w:tplc="F218280E">
      <w:numFmt w:val="decimal"/>
      <w:lvlText w:val=""/>
      <w:lvlJc w:val="left"/>
    </w:lvl>
    <w:lvl w:ilvl="3" w:tplc="05444972">
      <w:numFmt w:val="decimal"/>
      <w:lvlText w:val=""/>
      <w:lvlJc w:val="left"/>
    </w:lvl>
    <w:lvl w:ilvl="4" w:tplc="0D8E3BDA">
      <w:numFmt w:val="decimal"/>
      <w:lvlText w:val=""/>
      <w:lvlJc w:val="left"/>
    </w:lvl>
    <w:lvl w:ilvl="5" w:tplc="8104038C">
      <w:numFmt w:val="decimal"/>
      <w:lvlText w:val=""/>
      <w:lvlJc w:val="left"/>
    </w:lvl>
    <w:lvl w:ilvl="6" w:tplc="6C545BFE">
      <w:numFmt w:val="decimal"/>
      <w:lvlText w:val=""/>
      <w:lvlJc w:val="left"/>
    </w:lvl>
    <w:lvl w:ilvl="7" w:tplc="AA12F576">
      <w:numFmt w:val="decimal"/>
      <w:lvlText w:val=""/>
      <w:lvlJc w:val="left"/>
    </w:lvl>
    <w:lvl w:ilvl="8" w:tplc="65A84E4E">
      <w:numFmt w:val="decimal"/>
      <w:lvlText w:val=""/>
      <w:lvlJc w:val="left"/>
    </w:lvl>
  </w:abstractNum>
  <w:abstractNum w:abstractNumId="1363" w15:restartNumberingAfterBreak="0">
    <w:nsid w:val="000062F1"/>
    <w:multiLevelType w:val="hybridMultilevel"/>
    <w:tmpl w:val="9E581EDC"/>
    <w:lvl w:ilvl="0" w:tplc="320A0B18">
      <w:start w:val="1"/>
      <w:numFmt w:val="bullet"/>
      <w:lvlText w:val=""/>
      <w:lvlJc w:val="left"/>
    </w:lvl>
    <w:lvl w:ilvl="1" w:tplc="19A648CA">
      <w:start w:val="1"/>
      <w:numFmt w:val="bullet"/>
      <w:lvlText w:val="\emdash "/>
      <w:lvlJc w:val="left"/>
    </w:lvl>
    <w:lvl w:ilvl="2" w:tplc="E21A945A">
      <w:start w:val="1"/>
      <w:numFmt w:val="bullet"/>
      <w:lvlText w:val="-"/>
      <w:lvlJc w:val="left"/>
    </w:lvl>
    <w:lvl w:ilvl="3" w:tplc="B088031C">
      <w:numFmt w:val="decimal"/>
      <w:lvlText w:val=""/>
      <w:lvlJc w:val="left"/>
    </w:lvl>
    <w:lvl w:ilvl="4" w:tplc="A3DCC088">
      <w:numFmt w:val="decimal"/>
      <w:lvlText w:val=""/>
      <w:lvlJc w:val="left"/>
    </w:lvl>
    <w:lvl w:ilvl="5" w:tplc="B4F6CBA2">
      <w:numFmt w:val="decimal"/>
      <w:lvlText w:val=""/>
      <w:lvlJc w:val="left"/>
    </w:lvl>
    <w:lvl w:ilvl="6" w:tplc="AE242924">
      <w:numFmt w:val="decimal"/>
      <w:lvlText w:val=""/>
      <w:lvlJc w:val="left"/>
    </w:lvl>
    <w:lvl w:ilvl="7" w:tplc="9BEAE368">
      <w:numFmt w:val="decimal"/>
      <w:lvlText w:val=""/>
      <w:lvlJc w:val="left"/>
    </w:lvl>
    <w:lvl w:ilvl="8" w:tplc="A022CFAE">
      <w:numFmt w:val="decimal"/>
      <w:lvlText w:val=""/>
      <w:lvlJc w:val="left"/>
    </w:lvl>
  </w:abstractNum>
  <w:abstractNum w:abstractNumId="1364" w15:restartNumberingAfterBreak="0">
    <w:nsid w:val="000062F5"/>
    <w:multiLevelType w:val="hybridMultilevel"/>
    <w:tmpl w:val="83781F1C"/>
    <w:lvl w:ilvl="0" w:tplc="B6B486C2">
      <w:start w:val="1"/>
      <w:numFmt w:val="bullet"/>
      <w:lvlText w:val=""/>
      <w:lvlJc w:val="left"/>
    </w:lvl>
    <w:lvl w:ilvl="1" w:tplc="3EF48B30">
      <w:numFmt w:val="decimal"/>
      <w:lvlText w:val=""/>
      <w:lvlJc w:val="left"/>
    </w:lvl>
    <w:lvl w:ilvl="2" w:tplc="39F613B2">
      <w:numFmt w:val="decimal"/>
      <w:lvlText w:val=""/>
      <w:lvlJc w:val="left"/>
    </w:lvl>
    <w:lvl w:ilvl="3" w:tplc="15EAF4D6">
      <w:numFmt w:val="decimal"/>
      <w:lvlText w:val=""/>
      <w:lvlJc w:val="left"/>
    </w:lvl>
    <w:lvl w:ilvl="4" w:tplc="3C68D3A6">
      <w:numFmt w:val="decimal"/>
      <w:lvlText w:val=""/>
      <w:lvlJc w:val="left"/>
    </w:lvl>
    <w:lvl w:ilvl="5" w:tplc="34B2DEF0">
      <w:numFmt w:val="decimal"/>
      <w:lvlText w:val=""/>
      <w:lvlJc w:val="left"/>
    </w:lvl>
    <w:lvl w:ilvl="6" w:tplc="575CBA26">
      <w:numFmt w:val="decimal"/>
      <w:lvlText w:val=""/>
      <w:lvlJc w:val="left"/>
    </w:lvl>
    <w:lvl w:ilvl="7" w:tplc="F2D0C3A2">
      <w:numFmt w:val="decimal"/>
      <w:lvlText w:val=""/>
      <w:lvlJc w:val="left"/>
    </w:lvl>
    <w:lvl w:ilvl="8" w:tplc="C9C04076">
      <w:numFmt w:val="decimal"/>
      <w:lvlText w:val=""/>
      <w:lvlJc w:val="left"/>
    </w:lvl>
  </w:abstractNum>
  <w:abstractNum w:abstractNumId="1365" w15:restartNumberingAfterBreak="0">
    <w:nsid w:val="00006317"/>
    <w:multiLevelType w:val="hybridMultilevel"/>
    <w:tmpl w:val="5D9C839C"/>
    <w:lvl w:ilvl="0" w:tplc="658C229A">
      <w:start w:val="1"/>
      <w:numFmt w:val="bullet"/>
      <w:lvlText w:val=""/>
      <w:lvlJc w:val="left"/>
    </w:lvl>
    <w:lvl w:ilvl="1" w:tplc="F2EA9704">
      <w:numFmt w:val="decimal"/>
      <w:lvlText w:val=""/>
      <w:lvlJc w:val="left"/>
    </w:lvl>
    <w:lvl w:ilvl="2" w:tplc="EF6A4FD6">
      <w:numFmt w:val="decimal"/>
      <w:lvlText w:val=""/>
      <w:lvlJc w:val="left"/>
    </w:lvl>
    <w:lvl w:ilvl="3" w:tplc="1C402E84">
      <w:numFmt w:val="decimal"/>
      <w:lvlText w:val=""/>
      <w:lvlJc w:val="left"/>
    </w:lvl>
    <w:lvl w:ilvl="4" w:tplc="DF14A19A">
      <w:numFmt w:val="decimal"/>
      <w:lvlText w:val=""/>
      <w:lvlJc w:val="left"/>
    </w:lvl>
    <w:lvl w:ilvl="5" w:tplc="357666F4">
      <w:numFmt w:val="decimal"/>
      <w:lvlText w:val=""/>
      <w:lvlJc w:val="left"/>
    </w:lvl>
    <w:lvl w:ilvl="6" w:tplc="0750D2F6">
      <w:numFmt w:val="decimal"/>
      <w:lvlText w:val=""/>
      <w:lvlJc w:val="left"/>
    </w:lvl>
    <w:lvl w:ilvl="7" w:tplc="D2A000B2">
      <w:numFmt w:val="decimal"/>
      <w:lvlText w:val=""/>
      <w:lvlJc w:val="left"/>
    </w:lvl>
    <w:lvl w:ilvl="8" w:tplc="E786BFD0">
      <w:numFmt w:val="decimal"/>
      <w:lvlText w:val=""/>
      <w:lvlJc w:val="left"/>
    </w:lvl>
  </w:abstractNum>
  <w:abstractNum w:abstractNumId="1366" w15:restartNumberingAfterBreak="0">
    <w:nsid w:val="00006329"/>
    <w:multiLevelType w:val="hybridMultilevel"/>
    <w:tmpl w:val="81344C66"/>
    <w:lvl w:ilvl="0" w:tplc="72000168">
      <w:start w:val="3"/>
      <w:numFmt w:val="upperLetter"/>
      <w:lvlText w:val="%1:"/>
      <w:lvlJc w:val="left"/>
    </w:lvl>
    <w:lvl w:ilvl="1" w:tplc="632E6A66">
      <w:numFmt w:val="decimal"/>
      <w:lvlText w:val=""/>
      <w:lvlJc w:val="left"/>
    </w:lvl>
    <w:lvl w:ilvl="2" w:tplc="26FAAA90">
      <w:numFmt w:val="decimal"/>
      <w:lvlText w:val=""/>
      <w:lvlJc w:val="left"/>
    </w:lvl>
    <w:lvl w:ilvl="3" w:tplc="F0EC571E">
      <w:numFmt w:val="decimal"/>
      <w:lvlText w:val=""/>
      <w:lvlJc w:val="left"/>
    </w:lvl>
    <w:lvl w:ilvl="4" w:tplc="978A056A">
      <w:numFmt w:val="decimal"/>
      <w:lvlText w:val=""/>
      <w:lvlJc w:val="left"/>
    </w:lvl>
    <w:lvl w:ilvl="5" w:tplc="17427C5E">
      <w:numFmt w:val="decimal"/>
      <w:lvlText w:val=""/>
      <w:lvlJc w:val="left"/>
    </w:lvl>
    <w:lvl w:ilvl="6" w:tplc="8E9446BA">
      <w:numFmt w:val="decimal"/>
      <w:lvlText w:val=""/>
      <w:lvlJc w:val="left"/>
    </w:lvl>
    <w:lvl w:ilvl="7" w:tplc="B0009AFC">
      <w:numFmt w:val="decimal"/>
      <w:lvlText w:val=""/>
      <w:lvlJc w:val="left"/>
    </w:lvl>
    <w:lvl w:ilvl="8" w:tplc="6366DA1E">
      <w:numFmt w:val="decimal"/>
      <w:lvlText w:val=""/>
      <w:lvlJc w:val="left"/>
    </w:lvl>
  </w:abstractNum>
  <w:abstractNum w:abstractNumId="1367" w15:restartNumberingAfterBreak="0">
    <w:nsid w:val="0000632A"/>
    <w:multiLevelType w:val="hybridMultilevel"/>
    <w:tmpl w:val="3D007896"/>
    <w:lvl w:ilvl="0" w:tplc="867CC7B0">
      <w:start w:val="3"/>
      <w:numFmt w:val="upperLetter"/>
      <w:lvlText w:val="%1:"/>
      <w:lvlJc w:val="left"/>
    </w:lvl>
    <w:lvl w:ilvl="1" w:tplc="383256C6">
      <w:numFmt w:val="decimal"/>
      <w:lvlText w:val=""/>
      <w:lvlJc w:val="left"/>
    </w:lvl>
    <w:lvl w:ilvl="2" w:tplc="7506076C">
      <w:numFmt w:val="decimal"/>
      <w:lvlText w:val=""/>
      <w:lvlJc w:val="left"/>
    </w:lvl>
    <w:lvl w:ilvl="3" w:tplc="034CB59C">
      <w:numFmt w:val="decimal"/>
      <w:lvlText w:val=""/>
      <w:lvlJc w:val="left"/>
    </w:lvl>
    <w:lvl w:ilvl="4" w:tplc="C22C965A">
      <w:numFmt w:val="decimal"/>
      <w:lvlText w:val=""/>
      <w:lvlJc w:val="left"/>
    </w:lvl>
    <w:lvl w:ilvl="5" w:tplc="8C38CF70">
      <w:numFmt w:val="decimal"/>
      <w:lvlText w:val=""/>
      <w:lvlJc w:val="left"/>
    </w:lvl>
    <w:lvl w:ilvl="6" w:tplc="B9160DE8">
      <w:numFmt w:val="decimal"/>
      <w:lvlText w:val=""/>
      <w:lvlJc w:val="left"/>
    </w:lvl>
    <w:lvl w:ilvl="7" w:tplc="D0000618">
      <w:numFmt w:val="decimal"/>
      <w:lvlText w:val=""/>
      <w:lvlJc w:val="left"/>
    </w:lvl>
    <w:lvl w:ilvl="8" w:tplc="04AEF1BC">
      <w:numFmt w:val="decimal"/>
      <w:lvlText w:val=""/>
      <w:lvlJc w:val="left"/>
    </w:lvl>
  </w:abstractNum>
  <w:abstractNum w:abstractNumId="1368" w15:restartNumberingAfterBreak="0">
    <w:nsid w:val="00006333"/>
    <w:multiLevelType w:val="hybridMultilevel"/>
    <w:tmpl w:val="D322395E"/>
    <w:lvl w:ilvl="0" w:tplc="248C577C">
      <w:start w:val="1"/>
      <w:numFmt w:val="upperLetter"/>
      <w:lvlText w:val="%1:"/>
      <w:lvlJc w:val="left"/>
    </w:lvl>
    <w:lvl w:ilvl="1" w:tplc="C7E65E9C">
      <w:numFmt w:val="decimal"/>
      <w:lvlText w:val=""/>
      <w:lvlJc w:val="left"/>
    </w:lvl>
    <w:lvl w:ilvl="2" w:tplc="E6446350">
      <w:numFmt w:val="decimal"/>
      <w:lvlText w:val=""/>
      <w:lvlJc w:val="left"/>
    </w:lvl>
    <w:lvl w:ilvl="3" w:tplc="762ACE92">
      <w:numFmt w:val="decimal"/>
      <w:lvlText w:val=""/>
      <w:lvlJc w:val="left"/>
    </w:lvl>
    <w:lvl w:ilvl="4" w:tplc="308CC1CE">
      <w:numFmt w:val="decimal"/>
      <w:lvlText w:val=""/>
      <w:lvlJc w:val="left"/>
    </w:lvl>
    <w:lvl w:ilvl="5" w:tplc="7D9A2264">
      <w:numFmt w:val="decimal"/>
      <w:lvlText w:val=""/>
      <w:lvlJc w:val="left"/>
    </w:lvl>
    <w:lvl w:ilvl="6" w:tplc="B9F44E7A">
      <w:numFmt w:val="decimal"/>
      <w:lvlText w:val=""/>
      <w:lvlJc w:val="left"/>
    </w:lvl>
    <w:lvl w:ilvl="7" w:tplc="17B2856C">
      <w:numFmt w:val="decimal"/>
      <w:lvlText w:val=""/>
      <w:lvlJc w:val="left"/>
    </w:lvl>
    <w:lvl w:ilvl="8" w:tplc="EC6EDCAC">
      <w:numFmt w:val="decimal"/>
      <w:lvlText w:val=""/>
      <w:lvlJc w:val="left"/>
    </w:lvl>
  </w:abstractNum>
  <w:abstractNum w:abstractNumId="1369" w15:restartNumberingAfterBreak="0">
    <w:nsid w:val="0000633A"/>
    <w:multiLevelType w:val="hybridMultilevel"/>
    <w:tmpl w:val="85D25F7A"/>
    <w:lvl w:ilvl="0" w:tplc="625239DA">
      <w:start w:val="1"/>
      <w:numFmt w:val="bullet"/>
      <w:lvlText w:val=""/>
      <w:lvlJc w:val="left"/>
    </w:lvl>
    <w:lvl w:ilvl="1" w:tplc="E2EC27FC">
      <w:numFmt w:val="decimal"/>
      <w:lvlText w:val=""/>
      <w:lvlJc w:val="left"/>
    </w:lvl>
    <w:lvl w:ilvl="2" w:tplc="58A8A856">
      <w:numFmt w:val="decimal"/>
      <w:lvlText w:val=""/>
      <w:lvlJc w:val="left"/>
    </w:lvl>
    <w:lvl w:ilvl="3" w:tplc="6852AFDE">
      <w:numFmt w:val="decimal"/>
      <w:lvlText w:val=""/>
      <w:lvlJc w:val="left"/>
    </w:lvl>
    <w:lvl w:ilvl="4" w:tplc="75CCB2BC">
      <w:numFmt w:val="decimal"/>
      <w:lvlText w:val=""/>
      <w:lvlJc w:val="left"/>
    </w:lvl>
    <w:lvl w:ilvl="5" w:tplc="54000F22">
      <w:numFmt w:val="decimal"/>
      <w:lvlText w:val=""/>
      <w:lvlJc w:val="left"/>
    </w:lvl>
    <w:lvl w:ilvl="6" w:tplc="D1042850">
      <w:numFmt w:val="decimal"/>
      <w:lvlText w:val=""/>
      <w:lvlJc w:val="left"/>
    </w:lvl>
    <w:lvl w:ilvl="7" w:tplc="08588F24">
      <w:numFmt w:val="decimal"/>
      <w:lvlText w:val=""/>
      <w:lvlJc w:val="left"/>
    </w:lvl>
    <w:lvl w:ilvl="8" w:tplc="CAE2B422">
      <w:numFmt w:val="decimal"/>
      <w:lvlText w:val=""/>
      <w:lvlJc w:val="left"/>
    </w:lvl>
  </w:abstractNum>
  <w:abstractNum w:abstractNumId="1370" w15:restartNumberingAfterBreak="0">
    <w:nsid w:val="0000633B"/>
    <w:multiLevelType w:val="hybridMultilevel"/>
    <w:tmpl w:val="1822172A"/>
    <w:lvl w:ilvl="0" w:tplc="2098AAA8">
      <w:start w:val="1"/>
      <w:numFmt w:val="bullet"/>
      <w:lvlText w:val=""/>
      <w:lvlJc w:val="left"/>
    </w:lvl>
    <w:lvl w:ilvl="1" w:tplc="791CB94E">
      <w:numFmt w:val="decimal"/>
      <w:lvlText w:val=""/>
      <w:lvlJc w:val="left"/>
    </w:lvl>
    <w:lvl w:ilvl="2" w:tplc="770696C6">
      <w:numFmt w:val="decimal"/>
      <w:lvlText w:val=""/>
      <w:lvlJc w:val="left"/>
    </w:lvl>
    <w:lvl w:ilvl="3" w:tplc="D0863468">
      <w:numFmt w:val="decimal"/>
      <w:lvlText w:val=""/>
      <w:lvlJc w:val="left"/>
    </w:lvl>
    <w:lvl w:ilvl="4" w:tplc="F23EDDD4">
      <w:numFmt w:val="decimal"/>
      <w:lvlText w:val=""/>
      <w:lvlJc w:val="left"/>
    </w:lvl>
    <w:lvl w:ilvl="5" w:tplc="940E62D0">
      <w:numFmt w:val="decimal"/>
      <w:lvlText w:val=""/>
      <w:lvlJc w:val="left"/>
    </w:lvl>
    <w:lvl w:ilvl="6" w:tplc="306E61DA">
      <w:numFmt w:val="decimal"/>
      <w:lvlText w:val=""/>
      <w:lvlJc w:val="left"/>
    </w:lvl>
    <w:lvl w:ilvl="7" w:tplc="78DADEDC">
      <w:numFmt w:val="decimal"/>
      <w:lvlText w:val=""/>
      <w:lvlJc w:val="left"/>
    </w:lvl>
    <w:lvl w:ilvl="8" w:tplc="429A6582">
      <w:numFmt w:val="decimal"/>
      <w:lvlText w:val=""/>
      <w:lvlJc w:val="left"/>
    </w:lvl>
  </w:abstractNum>
  <w:abstractNum w:abstractNumId="1371" w15:restartNumberingAfterBreak="0">
    <w:nsid w:val="00006354"/>
    <w:multiLevelType w:val="hybridMultilevel"/>
    <w:tmpl w:val="F71EEC0C"/>
    <w:lvl w:ilvl="0" w:tplc="11B0071C">
      <w:start w:val="1"/>
      <w:numFmt w:val="bullet"/>
      <w:lvlText w:val=""/>
      <w:lvlJc w:val="left"/>
    </w:lvl>
    <w:lvl w:ilvl="1" w:tplc="F7645A98">
      <w:numFmt w:val="decimal"/>
      <w:lvlText w:val=""/>
      <w:lvlJc w:val="left"/>
    </w:lvl>
    <w:lvl w:ilvl="2" w:tplc="E3AE2816">
      <w:numFmt w:val="decimal"/>
      <w:lvlText w:val=""/>
      <w:lvlJc w:val="left"/>
    </w:lvl>
    <w:lvl w:ilvl="3" w:tplc="2960C21E">
      <w:numFmt w:val="decimal"/>
      <w:lvlText w:val=""/>
      <w:lvlJc w:val="left"/>
    </w:lvl>
    <w:lvl w:ilvl="4" w:tplc="B1000428">
      <w:numFmt w:val="decimal"/>
      <w:lvlText w:val=""/>
      <w:lvlJc w:val="left"/>
    </w:lvl>
    <w:lvl w:ilvl="5" w:tplc="C722ECB0">
      <w:numFmt w:val="decimal"/>
      <w:lvlText w:val=""/>
      <w:lvlJc w:val="left"/>
    </w:lvl>
    <w:lvl w:ilvl="6" w:tplc="C1A2EB84">
      <w:numFmt w:val="decimal"/>
      <w:lvlText w:val=""/>
      <w:lvlJc w:val="left"/>
    </w:lvl>
    <w:lvl w:ilvl="7" w:tplc="AC860E70">
      <w:numFmt w:val="decimal"/>
      <w:lvlText w:val=""/>
      <w:lvlJc w:val="left"/>
    </w:lvl>
    <w:lvl w:ilvl="8" w:tplc="2BF81352">
      <w:numFmt w:val="decimal"/>
      <w:lvlText w:val=""/>
      <w:lvlJc w:val="left"/>
    </w:lvl>
  </w:abstractNum>
  <w:abstractNum w:abstractNumId="1372" w15:restartNumberingAfterBreak="0">
    <w:nsid w:val="0000635C"/>
    <w:multiLevelType w:val="hybridMultilevel"/>
    <w:tmpl w:val="544EBC62"/>
    <w:lvl w:ilvl="0" w:tplc="8C868522">
      <w:start w:val="1"/>
      <w:numFmt w:val="bullet"/>
      <w:lvlText w:val=""/>
      <w:lvlJc w:val="left"/>
    </w:lvl>
    <w:lvl w:ilvl="1" w:tplc="C93EE1DA">
      <w:start w:val="1"/>
      <w:numFmt w:val="upperLetter"/>
      <w:lvlText w:val="%2:"/>
      <w:lvlJc w:val="left"/>
    </w:lvl>
    <w:lvl w:ilvl="2" w:tplc="1FE27992">
      <w:numFmt w:val="decimal"/>
      <w:lvlText w:val=""/>
      <w:lvlJc w:val="left"/>
    </w:lvl>
    <w:lvl w:ilvl="3" w:tplc="594AECB2">
      <w:numFmt w:val="decimal"/>
      <w:lvlText w:val=""/>
      <w:lvlJc w:val="left"/>
    </w:lvl>
    <w:lvl w:ilvl="4" w:tplc="F3688726">
      <w:numFmt w:val="decimal"/>
      <w:lvlText w:val=""/>
      <w:lvlJc w:val="left"/>
    </w:lvl>
    <w:lvl w:ilvl="5" w:tplc="27D2E5B2">
      <w:numFmt w:val="decimal"/>
      <w:lvlText w:val=""/>
      <w:lvlJc w:val="left"/>
    </w:lvl>
    <w:lvl w:ilvl="6" w:tplc="93DAB4C2">
      <w:numFmt w:val="decimal"/>
      <w:lvlText w:val=""/>
      <w:lvlJc w:val="left"/>
    </w:lvl>
    <w:lvl w:ilvl="7" w:tplc="E4948D06">
      <w:numFmt w:val="decimal"/>
      <w:lvlText w:val=""/>
      <w:lvlJc w:val="left"/>
    </w:lvl>
    <w:lvl w:ilvl="8" w:tplc="AC9083D6">
      <w:numFmt w:val="decimal"/>
      <w:lvlText w:val=""/>
      <w:lvlJc w:val="left"/>
    </w:lvl>
  </w:abstractNum>
  <w:abstractNum w:abstractNumId="1373" w15:restartNumberingAfterBreak="0">
    <w:nsid w:val="00006369"/>
    <w:multiLevelType w:val="hybridMultilevel"/>
    <w:tmpl w:val="EA208A4C"/>
    <w:lvl w:ilvl="0" w:tplc="2214D59C">
      <w:start w:val="1"/>
      <w:numFmt w:val="bullet"/>
      <w:lvlText w:val=""/>
      <w:lvlJc w:val="left"/>
    </w:lvl>
    <w:lvl w:ilvl="1" w:tplc="5CBCF808">
      <w:start w:val="3"/>
      <w:numFmt w:val="upperLetter"/>
      <w:lvlText w:val="%2:"/>
      <w:lvlJc w:val="left"/>
    </w:lvl>
    <w:lvl w:ilvl="2" w:tplc="EB90A6FA">
      <w:numFmt w:val="decimal"/>
      <w:lvlText w:val=""/>
      <w:lvlJc w:val="left"/>
    </w:lvl>
    <w:lvl w:ilvl="3" w:tplc="394C9C70">
      <w:numFmt w:val="decimal"/>
      <w:lvlText w:val=""/>
      <w:lvlJc w:val="left"/>
    </w:lvl>
    <w:lvl w:ilvl="4" w:tplc="F8DC96E4">
      <w:numFmt w:val="decimal"/>
      <w:lvlText w:val=""/>
      <w:lvlJc w:val="left"/>
    </w:lvl>
    <w:lvl w:ilvl="5" w:tplc="38E0542C">
      <w:numFmt w:val="decimal"/>
      <w:lvlText w:val=""/>
      <w:lvlJc w:val="left"/>
    </w:lvl>
    <w:lvl w:ilvl="6" w:tplc="A21E09AC">
      <w:numFmt w:val="decimal"/>
      <w:lvlText w:val=""/>
      <w:lvlJc w:val="left"/>
    </w:lvl>
    <w:lvl w:ilvl="7" w:tplc="68805590">
      <w:numFmt w:val="decimal"/>
      <w:lvlText w:val=""/>
      <w:lvlJc w:val="left"/>
    </w:lvl>
    <w:lvl w:ilvl="8" w:tplc="F8CA0E84">
      <w:numFmt w:val="decimal"/>
      <w:lvlText w:val=""/>
      <w:lvlJc w:val="left"/>
    </w:lvl>
  </w:abstractNum>
  <w:abstractNum w:abstractNumId="1374" w15:restartNumberingAfterBreak="0">
    <w:nsid w:val="0000636C"/>
    <w:multiLevelType w:val="hybridMultilevel"/>
    <w:tmpl w:val="8CDAF46A"/>
    <w:lvl w:ilvl="0" w:tplc="26726CC0">
      <w:start w:val="2"/>
      <w:numFmt w:val="upperLetter"/>
      <w:lvlText w:val="%1:"/>
      <w:lvlJc w:val="left"/>
    </w:lvl>
    <w:lvl w:ilvl="1" w:tplc="88EC7196">
      <w:numFmt w:val="decimal"/>
      <w:lvlText w:val=""/>
      <w:lvlJc w:val="left"/>
    </w:lvl>
    <w:lvl w:ilvl="2" w:tplc="2BBAC2C8">
      <w:numFmt w:val="decimal"/>
      <w:lvlText w:val=""/>
      <w:lvlJc w:val="left"/>
    </w:lvl>
    <w:lvl w:ilvl="3" w:tplc="E73C7034">
      <w:numFmt w:val="decimal"/>
      <w:lvlText w:val=""/>
      <w:lvlJc w:val="left"/>
    </w:lvl>
    <w:lvl w:ilvl="4" w:tplc="E0E0B59A">
      <w:numFmt w:val="decimal"/>
      <w:lvlText w:val=""/>
      <w:lvlJc w:val="left"/>
    </w:lvl>
    <w:lvl w:ilvl="5" w:tplc="5ADCFD9A">
      <w:numFmt w:val="decimal"/>
      <w:lvlText w:val=""/>
      <w:lvlJc w:val="left"/>
    </w:lvl>
    <w:lvl w:ilvl="6" w:tplc="8D8463E2">
      <w:numFmt w:val="decimal"/>
      <w:lvlText w:val=""/>
      <w:lvlJc w:val="left"/>
    </w:lvl>
    <w:lvl w:ilvl="7" w:tplc="712632EC">
      <w:numFmt w:val="decimal"/>
      <w:lvlText w:val=""/>
      <w:lvlJc w:val="left"/>
    </w:lvl>
    <w:lvl w:ilvl="8" w:tplc="EA50B49E">
      <w:numFmt w:val="decimal"/>
      <w:lvlText w:val=""/>
      <w:lvlJc w:val="left"/>
    </w:lvl>
  </w:abstractNum>
  <w:abstractNum w:abstractNumId="1375" w15:restartNumberingAfterBreak="0">
    <w:nsid w:val="00006384"/>
    <w:multiLevelType w:val="hybridMultilevel"/>
    <w:tmpl w:val="1F22B398"/>
    <w:lvl w:ilvl="0" w:tplc="4B6AA750">
      <w:start w:val="19"/>
      <w:numFmt w:val="upperLetter"/>
      <w:lvlText w:val="%1:"/>
      <w:lvlJc w:val="left"/>
    </w:lvl>
    <w:lvl w:ilvl="1" w:tplc="2BD617AA">
      <w:numFmt w:val="decimal"/>
      <w:lvlText w:val=""/>
      <w:lvlJc w:val="left"/>
    </w:lvl>
    <w:lvl w:ilvl="2" w:tplc="17D6D8A0">
      <w:numFmt w:val="decimal"/>
      <w:lvlText w:val=""/>
      <w:lvlJc w:val="left"/>
    </w:lvl>
    <w:lvl w:ilvl="3" w:tplc="30603CA2">
      <w:numFmt w:val="decimal"/>
      <w:lvlText w:val=""/>
      <w:lvlJc w:val="left"/>
    </w:lvl>
    <w:lvl w:ilvl="4" w:tplc="71AA0320">
      <w:numFmt w:val="decimal"/>
      <w:lvlText w:val=""/>
      <w:lvlJc w:val="left"/>
    </w:lvl>
    <w:lvl w:ilvl="5" w:tplc="651AF630">
      <w:numFmt w:val="decimal"/>
      <w:lvlText w:val=""/>
      <w:lvlJc w:val="left"/>
    </w:lvl>
    <w:lvl w:ilvl="6" w:tplc="2332B7A8">
      <w:numFmt w:val="decimal"/>
      <w:lvlText w:val=""/>
      <w:lvlJc w:val="left"/>
    </w:lvl>
    <w:lvl w:ilvl="7" w:tplc="58E27168">
      <w:numFmt w:val="decimal"/>
      <w:lvlText w:val=""/>
      <w:lvlJc w:val="left"/>
    </w:lvl>
    <w:lvl w:ilvl="8" w:tplc="4232E3FE">
      <w:numFmt w:val="decimal"/>
      <w:lvlText w:val=""/>
      <w:lvlJc w:val="left"/>
    </w:lvl>
  </w:abstractNum>
  <w:abstractNum w:abstractNumId="1376" w15:restartNumberingAfterBreak="0">
    <w:nsid w:val="0000639E"/>
    <w:multiLevelType w:val="hybridMultilevel"/>
    <w:tmpl w:val="38C087E4"/>
    <w:lvl w:ilvl="0" w:tplc="A5E6FB04">
      <w:start w:val="1"/>
      <w:numFmt w:val="bullet"/>
      <w:lvlText w:val=""/>
      <w:lvlJc w:val="left"/>
    </w:lvl>
    <w:lvl w:ilvl="1" w:tplc="4D2E43F2">
      <w:start w:val="3"/>
      <w:numFmt w:val="upperLetter"/>
      <w:lvlText w:val="%2:"/>
      <w:lvlJc w:val="left"/>
    </w:lvl>
    <w:lvl w:ilvl="2" w:tplc="300CA1DC">
      <w:numFmt w:val="decimal"/>
      <w:lvlText w:val=""/>
      <w:lvlJc w:val="left"/>
    </w:lvl>
    <w:lvl w:ilvl="3" w:tplc="045CAC42">
      <w:numFmt w:val="decimal"/>
      <w:lvlText w:val=""/>
      <w:lvlJc w:val="left"/>
    </w:lvl>
    <w:lvl w:ilvl="4" w:tplc="DF58CBC6">
      <w:numFmt w:val="decimal"/>
      <w:lvlText w:val=""/>
      <w:lvlJc w:val="left"/>
    </w:lvl>
    <w:lvl w:ilvl="5" w:tplc="FEDE1922">
      <w:numFmt w:val="decimal"/>
      <w:lvlText w:val=""/>
      <w:lvlJc w:val="left"/>
    </w:lvl>
    <w:lvl w:ilvl="6" w:tplc="98C2C21C">
      <w:numFmt w:val="decimal"/>
      <w:lvlText w:val=""/>
      <w:lvlJc w:val="left"/>
    </w:lvl>
    <w:lvl w:ilvl="7" w:tplc="3C3A04EA">
      <w:numFmt w:val="decimal"/>
      <w:lvlText w:val=""/>
      <w:lvlJc w:val="left"/>
    </w:lvl>
    <w:lvl w:ilvl="8" w:tplc="0138367A">
      <w:numFmt w:val="decimal"/>
      <w:lvlText w:val=""/>
      <w:lvlJc w:val="left"/>
    </w:lvl>
  </w:abstractNum>
  <w:abstractNum w:abstractNumId="1377" w15:restartNumberingAfterBreak="0">
    <w:nsid w:val="000063DB"/>
    <w:multiLevelType w:val="hybridMultilevel"/>
    <w:tmpl w:val="ADC04FD0"/>
    <w:lvl w:ilvl="0" w:tplc="37CC107A">
      <w:start w:val="3"/>
      <w:numFmt w:val="upperLetter"/>
      <w:lvlText w:val="%1:"/>
      <w:lvlJc w:val="left"/>
    </w:lvl>
    <w:lvl w:ilvl="1" w:tplc="8D9C40C0">
      <w:numFmt w:val="decimal"/>
      <w:lvlText w:val=""/>
      <w:lvlJc w:val="left"/>
    </w:lvl>
    <w:lvl w:ilvl="2" w:tplc="732E24EE">
      <w:numFmt w:val="decimal"/>
      <w:lvlText w:val=""/>
      <w:lvlJc w:val="left"/>
    </w:lvl>
    <w:lvl w:ilvl="3" w:tplc="36166BE4">
      <w:numFmt w:val="decimal"/>
      <w:lvlText w:val=""/>
      <w:lvlJc w:val="left"/>
    </w:lvl>
    <w:lvl w:ilvl="4" w:tplc="8B7EDE54">
      <w:numFmt w:val="decimal"/>
      <w:lvlText w:val=""/>
      <w:lvlJc w:val="left"/>
    </w:lvl>
    <w:lvl w:ilvl="5" w:tplc="B9DCD0E0">
      <w:numFmt w:val="decimal"/>
      <w:lvlText w:val=""/>
      <w:lvlJc w:val="left"/>
    </w:lvl>
    <w:lvl w:ilvl="6" w:tplc="BA7CB68C">
      <w:numFmt w:val="decimal"/>
      <w:lvlText w:val=""/>
      <w:lvlJc w:val="left"/>
    </w:lvl>
    <w:lvl w:ilvl="7" w:tplc="D076B8E0">
      <w:numFmt w:val="decimal"/>
      <w:lvlText w:val=""/>
      <w:lvlJc w:val="left"/>
    </w:lvl>
    <w:lvl w:ilvl="8" w:tplc="07F4714A">
      <w:numFmt w:val="decimal"/>
      <w:lvlText w:val=""/>
      <w:lvlJc w:val="left"/>
    </w:lvl>
  </w:abstractNum>
  <w:abstractNum w:abstractNumId="1378" w15:restartNumberingAfterBreak="0">
    <w:nsid w:val="000063FE"/>
    <w:multiLevelType w:val="hybridMultilevel"/>
    <w:tmpl w:val="F462EFBE"/>
    <w:lvl w:ilvl="0" w:tplc="D0E20D0A">
      <w:start w:val="1"/>
      <w:numFmt w:val="bullet"/>
      <w:lvlText w:val=""/>
      <w:lvlJc w:val="left"/>
    </w:lvl>
    <w:lvl w:ilvl="1" w:tplc="A7F606EA">
      <w:numFmt w:val="decimal"/>
      <w:lvlText w:val=""/>
      <w:lvlJc w:val="left"/>
    </w:lvl>
    <w:lvl w:ilvl="2" w:tplc="970C391E">
      <w:numFmt w:val="decimal"/>
      <w:lvlText w:val=""/>
      <w:lvlJc w:val="left"/>
    </w:lvl>
    <w:lvl w:ilvl="3" w:tplc="B30E96CE">
      <w:numFmt w:val="decimal"/>
      <w:lvlText w:val=""/>
      <w:lvlJc w:val="left"/>
    </w:lvl>
    <w:lvl w:ilvl="4" w:tplc="F2FA1CCC">
      <w:numFmt w:val="decimal"/>
      <w:lvlText w:val=""/>
      <w:lvlJc w:val="left"/>
    </w:lvl>
    <w:lvl w:ilvl="5" w:tplc="1F9E5E92">
      <w:numFmt w:val="decimal"/>
      <w:lvlText w:val=""/>
      <w:lvlJc w:val="left"/>
    </w:lvl>
    <w:lvl w:ilvl="6" w:tplc="87AA21E2">
      <w:numFmt w:val="decimal"/>
      <w:lvlText w:val=""/>
      <w:lvlJc w:val="left"/>
    </w:lvl>
    <w:lvl w:ilvl="7" w:tplc="5FE8B83A">
      <w:numFmt w:val="decimal"/>
      <w:lvlText w:val=""/>
      <w:lvlJc w:val="left"/>
    </w:lvl>
    <w:lvl w:ilvl="8" w:tplc="27AE9614">
      <w:numFmt w:val="decimal"/>
      <w:lvlText w:val=""/>
      <w:lvlJc w:val="left"/>
    </w:lvl>
  </w:abstractNum>
  <w:abstractNum w:abstractNumId="1379" w15:restartNumberingAfterBreak="0">
    <w:nsid w:val="00006413"/>
    <w:multiLevelType w:val="hybridMultilevel"/>
    <w:tmpl w:val="AD402642"/>
    <w:lvl w:ilvl="0" w:tplc="0C22E850">
      <w:start w:val="2"/>
      <w:numFmt w:val="upperLetter"/>
      <w:lvlText w:val="%1:"/>
      <w:lvlJc w:val="left"/>
    </w:lvl>
    <w:lvl w:ilvl="1" w:tplc="E4DC7940">
      <w:numFmt w:val="decimal"/>
      <w:lvlText w:val=""/>
      <w:lvlJc w:val="left"/>
    </w:lvl>
    <w:lvl w:ilvl="2" w:tplc="273ECC88">
      <w:numFmt w:val="decimal"/>
      <w:lvlText w:val=""/>
      <w:lvlJc w:val="left"/>
    </w:lvl>
    <w:lvl w:ilvl="3" w:tplc="1C880EEC">
      <w:numFmt w:val="decimal"/>
      <w:lvlText w:val=""/>
      <w:lvlJc w:val="left"/>
    </w:lvl>
    <w:lvl w:ilvl="4" w:tplc="B2607D80">
      <w:numFmt w:val="decimal"/>
      <w:lvlText w:val=""/>
      <w:lvlJc w:val="left"/>
    </w:lvl>
    <w:lvl w:ilvl="5" w:tplc="300E12F8">
      <w:numFmt w:val="decimal"/>
      <w:lvlText w:val=""/>
      <w:lvlJc w:val="left"/>
    </w:lvl>
    <w:lvl w:ilvl="6" w:tplc="35C63370">
      <w:numFmt w:val="decimal"/>
      <w:lvlText w:val=""/>
      <w:lvlJc w:val="left"/>
    </w:lvl>
    <w:lvl w:ilvl="7" w:tplc="CFD22CBE">
      <w:numFmt w:val="decimal"/>
      <w:lvlText w:val=""/>
      <w:lvlJc w:val="left"/>
    </w:lvl>
    <w:lvl w:ilvl="8" w:tplc="0248F7CE">
      <w:numFmt w:val="decimal"/>
      <w:lvlText w:val=""/>
      <w:lvlJc w:val="left"/>
    </w:lvl>
  </w:abstractNum>
  <w:abstractNum w:abstractNumId="1380" w15:restartNumberingAfterBreak="0">
    <w:nsid w:val="0000641F"/>
    <w:multiLevelType w:val="hybridMultilevel"/>
    <w:tmpl w:val="0EB8FC3A"/>
    <w:lvl w:ilvl="0" w:tplc="C8B699D4">
      <w:start w:val="1"/>
      <w:numFmt w:val="upperLetter"/>
      <w:lvlText w:val="%1:"/>
      <w:lvlJc w:val="left"/>
    </w:lvl>
    <w:lvl w:ilvl="1" w:tplc="E042D454">
      <w:numFmt w:val="decimal"/>
      <w:lvlText w:val=""/>
      <w:lvlJc w:val="left"/>
    </w:lvl>
    <w:lvl w:ilvl="2" w:tplc="3FAC12C2">
      <w:numFmt w:val="decimal"/>
      <w:lvlText w:val=""/>
      <w:lvlJc w:val="left"/>
    </w:lvl>
    <w:lvl w:ilvl="3" w:tplc="E104F778">
      <w:numFmt w:val="decimal"/>
      <w:lvlText w:val=""/>
      <w:lvlJc w:val="left"/>
    </w:lvl>
    <w:lvl w:ilvl="4" w:tplc="3EA81AE6">
      <w:numFmt w:val="decimal"/>
      <w:lvlText w:val=""/>
      <w:lvlJc w:val="left"/>
    </w:lvl>
    <w:lvl w:ilvl="5" w:tplc="7242B70C">
      <w:numFmt w:val="decimal"/>
      <w:lvlText w:val=""/>
      <w:lvlJc w:val="left"/>
    </w:lvl>
    <w:lvl w:ilvl="6" w:tplc="FB7A2AD2">
      <w:numFmt w:val="decimal"/>
      <w:lvlText w:val=""/>
      <w:lvlJc w:val="left"/>
    </w:lvl>
    <w:lvl w:ilvl="7" w:tplc="0C325FCE">
      <w:numFmt w:val="decimal"/>
      <w:lvlText w:val=""/>
      <w:lvlJc w:val="left"/>
    </w:lvl>
    <w:lvl w:ilvl="8" w:tplc="BEC40ED8">
      <w:numFmt w:val="decimal"/>
      <w:lvlText w:val=""/>
      <w:lvlJc w:val="left"/>
    </w:lvl>
  </w:abstractNum>
  <w:abstractNum w:abstractNumId="1381" w15:restartNumberingAfterBreak="0">
    <w:nsid w:val="0000644F"/>
    <w:multiLevelType w:val="hybridMultilevel"/>
    <w:tmpl w:val="FC06FBE0"/>
    <w:lvl w:ilvl="0" w:tplc="4EB4BD60">
      <w:start w:val="1"/>
      <w:numFmt w:val="upperLetter"/>
      <w:lvlText w:val="%1:"/>
      <w:lvlJc w:val="left"/>
    </w:lvl>
    <w:lvl w:ilvl="1" w:tplc="B0820780">
      <w:numFmt w:val="decimal"/>
      <w:lvlText w:val=""/>
      <w:lvlJc w:val="left"/>
    </w:lvl>
    <w:lvl w:ilvl="2" w:tplc="2D905572">
      <w:numFmt w:val="decimal"/>
      <w:lvlText w:val=""/>
      <w:lvlJc w:val="left"/>
    </w:lvl>
    <w:lvl w:ilvl="3" w:tplc="8BE8C1B8">
      <w:numFmt w:val="decimal"/>
      <w:lvlText w:val=""/>
      <w:lvlJc w:val="left"/>
    </w:lvl>
    <w:lvl w:ilvl="4" w:tplc="2F6C9C56">
      <w:numFmt w:val="decimal"/>
      <w:lvlText w:val=""/>
      <w:lvlJc w:val="left"/>
    </w:lvl>
    <w:lvl w:ilvl="5" w:tplc="0D9C9108">
      <w:numFmt w:val="decimal"/>
      <w:lvlText w:val=""/>
      <w:lvlJc w:val="left"/>
    </w:lvl>
    <w:lvl w:ilvl="6" w:tplc="8DEC00BA">
      <w:numFmt w:val="decimal"/>
      <w:lvlText w:val=""/>
      <w:lvlJc w:val="left"/>
    </w:lvl>
    <w:lvl w:ilvl="7" w:tplc="509E3E5E">
      <w:numFmt w:val="decimal"/>
      <w:lvlText w:val=""/>
      <w:lvlJc w:val="left"/>
    </w:lvl>
    <w:lvl w:ilvl="8" w:tplc="059225A0">
      <w:numFmt w:val="decimal"/>
      <w:lvlText w:val=""/>
      <w:lvlJc w:val="left"/>
    </w:lvl>
  </w:abstractNum>
  <w:abstractNum w:abstractNumId="1382" w15:restartNumberingAfterBreak="0">
    <w:nsid w:val="00006450"/>
    <w:multiLevelType w:val="hybridMultilevel"/>
    <w:tmpl w:val="36782712"/>
    <w:lvl w:ilvl="0" w:tplc="3DB4A5F8">
      <w:start w:val="1"/>
      <w:numFmt w:val="bullet"/>
      <w:lvlText w:val=""/>
      <w:lvlJc w:val="left"/>
    </w:lvl>
    <w:lvl w:ilvl="1" w:tplc="A66E7CB6">
      <w:start w:val="1"/>
      <w:numFmt w:val="decimal"/>
      <w:lvlText w:val="%2."/>
      <w:lvlJc w:val="left"/>
    </w:lvl>
    <w:lvl w:ilvl="2" w:tplc="D116C2F8">
      <w:numFmt w:val="decimal"/>
      <w:lvlText w:val=""/>
      <w:lvlJc w:val="left"/>
    </w:lvl>
    <w:lvl w:ilvl="3" w:tplc="1CC2BDD0">
      <w:numFmt w:val="decimal"/>
      <w:lvlText w:val=""/>
      <w:lvlJc w:val="left"/>
    </w:lvl>
    <w:lvl w:ilvl="4" w:tplc="8FC86F7C">
      <w:numFmt w:val="decimal"/>
      <w:lvlText w:val=""/>
      <w:lvlJc w:val="left"/>
    </w:lvl>
    <w:lvl w:ilvl="5" w:tplc="4E7C7EFA">
      <w:numFmt w:val="decimal"/>
      <w:lvlText w:val=""/>
      <w:lvlJc w:val="left"/>
    </w:lvl>
    <w:lvl w:ilvl="6" w:tplc="9ABEE544">
      <w:numFmt w:val="decimal"/>
      <w:lvlText w:val=""/>
      <w:lvlJc w:val="left"/>
    </w:lvl>
    <w:lvl w:ilvl="7" w:tplc="F2764734">
      <w:numFmt w:val="decimal"/>
      <w:lvlText w:val=""/>
      <w:lvlJc w:val="left"/>
    </w:lvl>
    <w:lvl w:ilvl="8" w:tplc="025E0BC6">
      <w:numFmt w:val="decimal"/>
      <w:lvlText w:val=""/>
      <w:lvlJc w:val="left"/>
    </w:lvl>
  </w:abstractNum>
  <w:abstractNum w:abstractNumId="1383" w15:restartNumberingAfterBreak="0">
    <w:nsid w:val="0000646E"/>
    <w:multiLevelType w:val="hybridMultilevel"/>
    <w:tmpl w:val="3214B694"/>
    <w:lvl w:ilvl="0" w:tplc="0520F656">
      <w:start w:val="1"/>
      <w:numFmt w:val="upperLetter"/>
      <w:lvlText w:val="%1:"/>
      <w:lvlJc w:val="left"/>
    </w:lvl>
    <w:lvl w:ilvl="1" w:tplc="F3302A74">
      <w:numFmt w:val="decimal"/>
      <w:lvlText w:val=""/>
      <w:lvlJc w:val="left"/>
    </w:lvl>
    <w:lvl w:ilvl="2" w:tplc="FBCC4B56">
      <w:numFmt w:val="decimal"/>
      <w:lvlText w:val=""/>
      <w:lvlJc w:val="left"/>
    </w:lvl>
    <w:lvl w:ilvl="3" w:tplc="70EED6EA">
      <w:numFmt w:val="decimal"/>
      <w:lvlText w:val=""/>
      <w:lvlJc w:val="left"/>
    </w:lvl>
    <w:lvl w:ilvl="4" w:tplc="90F463C6">
      <w:numFmt w:val="decimal"/>
      <w:lvlText w:val=""/>
      <w:lvlJc w:val="left"/>
    </w:lvl>
    <w:lvl w:ilvl="5" w:tplc="177C578E">
      <w:numFmt w:val="decimal"/>
      <w:lvlText w:val=""/>
      <w:lvlJc w:val="left"/>
    </w:lvl>
    <w:lvl w:ilvl="6" w:tplc="7A1AA552">
      <w:numFmt w:val="decimal"/>
      <w:lvlText w:val=""/>
      <w:lvlJc w:val="left"/>
    </w:lvl>
    <w:lvl w:ilvl="7" w:tplc="C1404474">
      <w:numFmt w:val="decimal"/>
      <w:lvlText w:val=""/>
      <w:lvlJc w:val="left"/>
    </w:lvl>
    <w:lvl w:ilvl="8" w:tplc="8F38E9AA">
      <w:numFmt w:val="decimal"/>
      <w:lvlText w:val=""/>
      <w:lvlJc w:val="left"/>
    </w:lvl>
  </w:abstractNum>
  <w:abstractNum w:abstractNumId="1384" w15:restartNumberingAfterBreak="0">
    <w:nsid w:val="0000648B"/>
    <w:multiLevelType w:val="hybridMultilevel"/>
    <w:tmpl w:val="E24615A4"/>
    <w:lvl w:ilvl="0" w:tplc="9A5C3304">
      <w:start w:val="1"/>
      <w:numFmt w:val="bullet"/>
      <w:lvlText w:val=""/>
      <w:lvlJc w:val="left"/>
    </w:lvl>
    <w:lvl w:ilvl="1" w:tplc="AE045264">
      <w:numFmt w:val="decimal"/>
      <w:lvlText w:val=""/>
      <w:lvlJc w:val="left"/>
    </w:lvl>
    <w:lvl w:ilvl="2" w:tplc="3EEC6C8A">
      <w:numFmt w:val="decimal"/>
      <w:lvlText w:val=""/>
      <w:lvlJc w:val="left"/>
    </w:lvl>
    <w:lvl w:ilvl="3" w:tplc="7142892C">
      <w:numFmt w:val="decimal"/>
      <w:lvlText w:val=""/>
      <w:lvlJc w:val="left"/>
    </w:lvl>
    <w:lvl w:ilvl="4" w:tplc="E8221AFA">
      <w:numFmt w:val="decimal"/>
      <w:lvlText w:val=""/>
      <w:lvlJc w:val="left"/>
    </w:lvl>
    <w:lvl w:ilvl="5" w:tplc="2E026614">
      <w:numFmt w:val="decimal"/>
      <w:lvlText w:val=""/>
      <w:lvlJc w:val="left"/>
    </w:lvl>
    <w:lvl w:ilvl="6" w:tplc="9F445FF0">
      <w:numFmt w:val="decimal"/>
      <w:lvlText w:val=""/>
      <w:lvlJc w:val="left"/>
    </w:lvl>
    <w:lvl w:ilvl="7" w:tplc="EAC08430">
      <w:numFmt w:val="decimal"/>
      <w:lvlText w:val=""/>
      <w:lvlJc w:val="left"/>
    </w:lvl>
    <w:lvl w:ilvl="8" w:tplc="A5CABF3A">
      <w:numFmt w:val="decimal"/>
      <w:lvlText w:val=""/>
      <w:lvlJc w:val="left"/>
    </w:lvl>
  </w:abstractNum>
  <w:abstractNum w:abstractNumId="1385" w15:restartNumberingAfterBreak="0">
    <w:nsid w:val="000064B0"/>
    <w:multiLevelType w:val="hybridMultilevel"/>
    <w:tmpl w:val="97EA5418"/>
    <w:lvl w:ilvl="0" w:tplc="7EE82FDA">
      <w:start w:val="1"/>
      <w:numFmt w:val="upperLetter"/>
      <w:lvlText w:val="%1:"/>
      <w:lvlJc w:val="left"/>
    </w:lvl>
    <w:lvl w:ilvl="1" w:tplc="292253E8">
      <w:numFmt w:val="decimal"/>
      <w:lvlText w:val=""/>
      <w:lvlJc w:val="left"/>
    </w:lvl>
    <w:lvl w:ilvl="2" w:tplc="75E0A2D0">
      <w:numFmt w:val="decimal"/>
      <w:lvlText w:val=""/>
      <w:lvlJc w:val="left"/>
    </w:lvl>
    <w:lvl w:ilvl="3" w:tplc="7A4AC6E2">
      <w:numFmt w:val="decimal"/>
      <w:lvlText w:val=""/>
      <w:lvlJc w:val="left"/>
    </w:lvl>
    <w:lvl w:ilvl="4" w:tplc="895CF77C">
      <w:numFmt w:val="decimal"/>
      <w:lvlText w:val=""/>
      <w:lvlJc w:val="left"/>
    </w:lvl>
    <w:lvl w:ilvl="5" w:tplc="DC402D12">
      <w:numFmt w:val="decimal"/>
      <w:lvlText w:val=""/>
      <w:lvlJc w:val="left"/>
    </w:lvl>
    <w:lvl w:ilvl="6" w:tplc="89D29D56">
      <w:numFmt w:val="decimal"/>
      <w:lvlText w:val=""/>
      <w:lvlJc w:val="left"/>
    </w:lvl>
    <w:lvl w:ilvl="7" w:tplc="57EEAE76">
      <w:numFmt w:val="decimal"/>
      <w:lvlText w:val=""/>
      <w:lvlJc w:val="left"/>
    </w:lvl>
    <w:lvl w:ilvl="8" w:tplc="709449C2">
      <w:numFmt w:val="decimal"/>
      <w:lvlText w:val=""/>
      <w:lvlJc w:val="left"/>
    </w:lvl>
  </w:abstractNum>
  <w:abstractNum w:abstractNumId="1386" w15:restartNumberingAfterBreak="0">
    <w:nsid w:val="000064BE"/>
    <w:multiLevelType w:val="hybridMultilevel"/>
    <w:tmpl w:val="F15AB828"/>
    <w:lvl w:ilvl="0" w:tplc="60B8022A">
      <w:start w:val="4"/>
      <w:numFmt w:val="upperLetter"/>
      <w:lvlText w:val="%1:"/>
      <w:lvlJc w:val="left"/>
    </w:lvl>
    <w:lvl w:ilvl="1" w:tplc="72745914">
      <w:numFmt w:val="decimal"/>
      <w:lvlText w:val=""/>
      <w:lvlJc w:val="left"/>
    </w:lvl>
    <w:lvl w:ilvl="2" w:tplc="BF549B44">
      <w:numFmt w:val="decimal"/>
      <w:lvlText w:val=""/>
      <w:lvlJc w:val="left"/>
    </w:lvl>
    <w:lvl w:ilvl="3" w:tplc="05E470F8">
      <w:numFmt w:val="decimal"/>
      <w:lvlText w:val=""/>
      <w:lvlJc w:val="left"/>
    </w:lvl>
    <w:lvl w:ilvl="4" w:tplc="67C8D9EA">
      <w:numFmt w:val="decimal"/>
      <w:lvlText w:val=""/>
      <w:lvlJc w:val="left"/>
    </w:lvl>
    <w:lvl w:ilvl="5" w:tplc="68E6A682">
      <w:numFmt w:val="decimal"/>
      <w:lvlText w:val=""/>
      <w:lvlJc w:val="left"/>
    </w:lvl>
    <w:lvl w:ilvl="6" w:tplc="6F0A3E86">
      <w:numFmt w:val="decimal"/>
      <w:lvlText w:val=""/>
      <w:lvlJc w:val="left"/>
    </w:lvl>
    <w:lvl w:ilvl="7" w:tplc="E58CE1E8">
      <w:numFmt w:val="decimal"/>
      <w:lvlText w:val=""/>
      <w:lvlJc w:val="left"/>
    </w:lvl>
    <w:lvl w:ilvl="8" w:tplc="370AF32C">
      <w:numFmt w:val="decimal"/>
      <w:lvlText w:val=""/>
      <w:lvlJc w:val="left"/>
    </w:lvl>
  </w:abstractNum>
  <w:abstractNum w:abstractNumId="1387" w15:restartNumberingAfterBreak="0">
    <w:nsid w:val="000064BF"/>
    <w:multiLevelType w:val="hybridMultilevel"/>
    <w:tmpl w:val="C13A895C"/>
    <w:lvl w:ilvl="0" w:tplc="1A5454D2">
      <w:start w:val="1"/>
      <w:numFmt w:val="upperLetter"/>
      <w:lvlText w:val="%1:"/>
      <w:lvlJc w:val="left"/>
    </w:lvl>
    <w:lvl w:ilvl="1" w:tplc="7FA08A96">
      <w:numFmt w:val="decimal"/>
      <w:lvlText w:val=""/>
      <w:lvlJc w:val="left"/>
    </w:lvl>
    <w:lvl w:ilvl="2" w:tplc="4020715E">
      <w:numFmt w:val="decimal"/>
      <w:lvlText w:val=""/>
      <w:lvlJc w:val="left"/>
    </w:lvl>
    <w:lvl w:ilvl="3" w:tplc="AC9EBEDA">
      <w:numFmt w:val="decimal"/>
      <w:lvlText w:val=""/>
      <w:lvlJc w:val="left"/>
    </w:lvl>
    <w:lvl w:ilvl="4" w:tplc="3D5C3DEC">
      <w:numFmt w:val="decimal"/>
      <w:lvlText w:val=""/>
      <w:lvlJc w:val="left"/>
    </w:lvl>
    <w:lvl w:ilvl="5" w:tplc="0EB21716">
      <w:numFmt w:val="decimal"/>
      <w:lvlText w:val=""/>
      <w:lvlJc w:val="left"/>
    </w:lvl>
    <w:lvl w:ilvl="6" w:tplc="EC924A30">
      <w:numFmt w:val="decimal"/>
      <w:lvlText w:val=""/>
      <w:lvlJc w:val="left"/>
    </w:lvl>
    <w:lvl w:ilvl="7" w:tplc="8228CE60">
      <w:numFmt w:val="decimal"/>
      <w:lvlText w:val=""/>
      <w:lvlJc w:val="left"/>
    </w:lvl>
    <w:lvl w:ilvl="8" w:tplc="EF289050">
      <w:numFmt w:val="decimal"/>
      <w:lvlText w:val=""/>
      <w:lvlJc w:val="left"/>
    </w:lvl>
  </w:abstractNum>
  <w:abstractNum w:abstractNumId="1388" w15:restartNumberingAfterBreak="0">
    <w:nsid w:val="000064D0"/>
    <w:multiLevelType w:val="hybridMultilevel"/>
    <w:tmpl w:val="08FC259E"/>
    <w:lvl w:ilvl="0" w:tplc="678C075E">
      <w:start w:val="1"/>
      <w:numFmt w:val="bullet"/>
      <w:lvlText w:val=""/>
      <w:lvlJc w:val="left"/>
    </w:lvl>
    <w:lvl w:ilvl="1" w:tplc="0E7E551E">
      <w:numFmt w:val="decimal"/>
      <w:lvlText w:val=""/>
      <w:lvlJc w:val="left"/>
    </w:lvl>
    <w:lvl w:ilvl="2" w:tplc="B9D6CA1A">
      <w:numFmt w:val="decimal"/>
      <w:lvlText w:val=""/>
      <w:lvlJc w:val="left"/>
    </w:lvl>
    <w:lvl w:ilvl="3" w:tplc="0298FA9C">
      <w:numFmt w:val="decimal"/>
      <w:lvlText w:val=""/>
      <w:lvlJc w:val="left"/>
    </w:lvl>
    <w:lvl w:ilvl="4" w:tplc="C0E807AE">
      <w:numFmt w:val="decimal"/>
      <w:lvlText w:val=""/>
      <w:lvlJc w:val="left"/>
    </w:lvl>
    <w:lvl w:ilvl="5" w:tplc="F812785E">
      <w:numFmt w:val="decimal"/>
      <w:lvlText w:val=""/>
      <w:lvlJc w:val="left"/>
    </w:lvl>
    <w:lvl w:ilvl="6" w:tplc="50B815EC">
      <w:numFmt w:val="decimal"/>
      <w:lvlText w:val=""/>
      <w:lvlJc w:val="left"/>
    </w:lvl>
    <w:lvl w:ilvl="7" w:tplc="5CE4154C">
      <w:numFmt w:val="decimal"/>
      <w:lvlText w:val=""/>
      <w:lvlJc w:val="left"/>
    </w:lvl>
    <w:lvl w:ilvl="8" w:tplc="656EB9EA">
      <w:numFmt w:val="decimal"/>
      <w:lvlText w:val=""/>
      <w:lvlJc w:val="left"/>
    </w:lvl>
  </w:abstractNum>
  <w:abstractNum w:abstractNumId="1389" w15:restartNumberingAfterBreak="0">
    <w:nsid w:val="000064D5"/>
    <w:multiLevelType w:val="hybridMultilevel"/>
    <w:tmpl w:val="76C26080"/>
    <w:lvl w:ilvl="0" w:tplc="832CC8E2">
      <w:start w:val="1"/>
      <w:numFmt w:val="bullet"/>
      <w:lvlText w:val=""/>
      <w:lvlJc w:val="left"/>
    </w:lvl>
    <w:lvl w:ilvl="1" w:tplc="38962192">
      <w:numFmt w:val="decimal"/>
      <w:lvlText w:val=""/>
      <w:lvlJc w:val="left"/>
    </w:lvl>
    <w:lvl w:ilvl="2" w:tplc="5F48D312">
      <w:numFmt w:val="decimal"/>
      <w:lvlText w:val=""/>
      <w:lvlJc w:val="left"/>
    </w:lvl>
    <w:lvl w:ilvl="3" w:tplc="FE72EFA4">
      <w:numFmt w:val="decimal"/>
      <w:lvlText w:val=""/>
      <w:lvlJc w:val="left"/>
    </w:lvl>
    <w:lvl w:ilvl="4" w:tplc="1F649C48">
      <w:numFmt w:val="decimal"/>
      <w:lvlText w:val=""/>
      <w:lvlJc w:val="left"/>
    </w:lvl>
    <w:lvl w:ilvl="5" w:tplc="DB2A6B1A">
      <w:numFmt w:val="decimal"/>
      <w:lvlText w:val=""/>
      <w:lvlJc w:val="left"/>
    </w:lvl>
    <w:lvl w:ilvl="6" w:tplc="5FDCE2C4">
      <w:numFmt w:val="decimal"/>
      <w:lvlText w:val=""/>
      <w:lvlJc w:val="left"/>
    </w:lvl>
    <w:lvl w:ilvl="7" w:tplc="FED2571C">
      <w:numFmt w:val="decimal"/>
      <w:lvlText w:val=""/>
      <w:lvlJc w:val="left"/>
    </w:lvl>
    <w:lvl w:ilvl="8" w:tplc="60401484">
      <w:numFmt w:val="decimal"/>
      <w:lvlText w:val=""/>
      <w:lvlJc w:val="left"/>
    </w:lvl>
  </w:abstractNum>
  <w:abstractNum w:abstractNumId="1390" w15:restartNumberingAfterBreak="0">
    <w:nsid w:val="000064EA"/>
    <w:multiLevelType w:val="hybridMultilevel"/>
    <w:tmpl w:val="9596053E"/>
    <w:lvl w:ilvl="0" w:tplc="813EB2E6">
      <w:start w:val="1"/>
      <w:numFmt w:val="upperLetter"/>
      <w:lvlText w:val="%1:"/>
      <w:lvlJc w:val="left"/>
    </w:lvl>
    <w:lvl w:ilvl="1" w:tplc="A49A5964">
      <w:numFmt w:val="decimal"/>
      <w:lvlText w:val=""/>
      <w:lvlJc w:val="left"/>
    </w:lvl>
    <w:lvl w:ilvl="2" w:tplc="DE840EAA">
      <w:numFmt w:val="decimal"/>
      <w:lvlText w:val=""/>
      <w:lvlJc w:val="left"/>
    </w:lvl>
    <w:lvl w:ilvl="3" w:tplc="0C6CEEE0">
      <w:numFmt w:val="decimal"/>
      <w:lvlText w:val=""/>
      <w:lvlJc w:val="left"/>
    </w:lvl>
    <w:lvl w:ilvl="4" w:tplc="A8C6368C">
      <w:numFmt w:val="decimal"/>
      <w:lvlText w:val=""/>
      <w:lvlJc w:val="left"/>
    </w:lvl>
    <w:lvl w:ilvl="5" w:tplc="0E08CF3C">
      <w:numFmt w:val="decimal"/>
      <w:lvlText w:val=""/>
      <w:lvlJc w:val="left"/>
    </w:lvl>
    <w:lvl w:ilvl="6" w:tplc="EB1065D6">
      <w:numFmt w:val="decimal"/>
      <w:lvlText w:val=""/>
      <w:lvlJc w:val="left"/>
    </w:lvl>
    <w:lvl w:ilvl="7" w:tplc="5296972A">
      <w:numFmt w:val="decimal"/>
      <w:lvlText w:val=""/>
      <w:lvlJc w:val="left"/>
    </w:lvl>
    <w:lvl w:ilvl="8" w:tplc="92F8CD7E">
      <w:numFmt w:val="decimal"/>
      <w:lvlText w:val=""/>
      <w:lvlJc w:val="left"/>
    </w:lvl>
  </w:abstractNum>
  <w:abstractNum w:abstractNumId="1391" w15:restartNumberingAfterBreak="0">
    <w:nsid w:val="000064EC"/>
    <w:multiLevelType w:val="hybridMultilevel"/>
    <w:tmpl w:val="46848D06"/>
    <w:lvl w:ilvl="0" w:tplc="947281F2">
      <w:start w:val="1"/>
      <w:numFmt w:val="bullet"/>
      <w:lvlText w:val=""/>
      <w:lvlJc w:val="left"/>
    </w:lvl>
    <w:lvl w:ilvl="1" w:tplc="A314B8F4">
      <w:numFmt w:val="decimal"/>
      <w:lvlText w:val=""/>
      <w:lvlJc w:val="left"/>
    </w:lvl>
    <w:lvl w:ilvl="2" w:tplc="E9807C98">
      <w:numFmt w:val="decimal"/>
      <w:lvlText w:val=""/>
      <w:lvlJc w:val="left"/>
    </w:lvl>
    <w:lvl w:ilvl="3" w:tplc="5DD8AD18">
      <w:numFmt w:val="decimal"/>
      <w:lvlText w:val=""/>
      <w:lvlJc w:val="left"/>
    </w:lvl>
    <w:lvl w:ilvl="4" w:tplc="F6E08970">
      <w:numFmt w:val="decimal"/>
      <w:lvlText w:val=""/>
      <w:lvlJc w:val="left"/>
    </w:lvl>
    <w:lvl w:ilvl="5" w:tplc="3834A670">
      <w:numFmt w:val="decimal"/>
      <w:lvlText w:val=""/>
      <w:lvlJc w:val="left"/>
    </w:lvl>
    <w:lvl w:ilvl="6" w:tplc="8B4435A6">
      <w:numFmt w:val="decimal"/>
      <w:lvlText w:val=""/>
      <w:lvlJc w:val="left"/>
    </w:lvl>
    <w:lvl w:ilvl="7" w:tplc="93687CFC">
      <w:numFmt w:val="decimal"/>
      <w:lvlText w:val=""/>
      <w:lvlJc w:val="left"/>
    </w:lvl>
    <w:lvl w:ilvl="8" w:tplc="432AEE7A">
      <w:numFmt w:val="decimal"/>
      <w:lvlText w:val=""/>
      <w:lvlJc w:val="left"/>
    </w:lvl>
  </w:abstractNum>
  <w:abstractNum w:abstractNumId="1392" w15:restartNumberingAfterBreak="0">
    <w:nsid w:val="000064F1"/>
    <w:multiLevelType w:val="hybridMultilevel"/>
    <w:tmpl w:val="A73630A2"/>
    <w:lvl w:ilvl="0" w:tplc="4072A176">
      <w:start w:val="1"/>
      <w:numFmt w:val="bullet"/>
      <w:lvlText w:val=""/>
      <w:lvlJc w:val="left"/>
    </w:lvl>
    <w:lvl w:ilvl="1" w:tplc="D7821136">
      <w:numFmt w:val="decimal"/>
      <w:lvlText w:val=""/>
      <w:lvlJc w:val="left"/>
    </w:lvl>
    <w:lvl w:ilvl="2" w:tplc="94B43AAC">
      <w:numFmt w:val="decimal"/>
      <w:lvlText w:val=""/>
      <w:lvlJc w:val="left"/>
    </w:lvl>
    <w:lvl w:ilvl="3" w:tplc="4FE2FEDC">
      <w:numFmt w:val="decimal"/>
      <w:lvlText w:val=""/>
      <w:lvlJc w:val="left"/>
    </w:lvl>
    <w:lvl w:ilvl="4" w:tplc="F9A6FDCC">
      <w:numFmt w:val="decimal"/>
      <w:lvlText w:val=""/>
      <w:lvlJc w:val="left"/>
    </w:lvl>
    <w:lvl w:ilvl="5" w:tplc="2D2E8AE6">
      <w:numFmt w:val="decimal"/>
      <w:lvlText w:val=""/>
      <w:lvlJc w:val="left"/>
    </w:lvl>
    <w:lvl w:ilvl="6" w:tplc="1C601720">
      <w:numFmt w:val="decimal"/>
      <w:lvlText w:val=""/>
      <w:lvlJc w:val="left"/>
    </w:lvl>
    <w:lvl w:ilvl="7" w:tplc="8BF828CA">
      <w:numFmt w:val="decimal"/>
      <w:lvlText w:val=""/>
      <w:lvlJc w:val="left"/>
    </w:lvl>
    <w:lvl w:ilvl="8" w:tplc="3C26D75C">
      <w:numFmt w:val="decimal"/>
      <w:lvlText w:val=""/>
      <w:lvlJc w:val="left"/>
    </w:lvl>
  </w:abstractNum>
  <w:abstractNum w:abstractNumId="1393" w15:restartNumberingAfterBreak="0">
    <w:nsid w:val="000064F6"/>
    <w:multiLevelType w:val="hybridMultilevel"/>
    <w:tmpl w:val="0ED2D408"/>
    <w:lvl w:ilvl="0" w:tplc="F360419A">
      <w:start w:val="1"/>
      <w:numFmt w:val="bullet"/>
      <w:lvlText w:val=""/>
      <w:lvlJc w:val="left"/>
    </w:lvl>
    <w:lvl w:ilvl="1" w:tplc="FC0059EA">
      <w:numFmt w:val="decimal"/>
      <w:lvlText w:val=""/>
      <w:lvlJc w:val="left"/>
    </w:lvl>
    <w:lvl w:ilvl="2" w:tplc="EED2B14C">
      <w:numFmt w:val="decimal"/>
      <w:lvlText w:val=""/>
      <w:lvlJc w:val="left"/>
    </w:lvl>
    <w:lvl w:ilvl="3" w:tplc="2670E038">
      <w:numFmt w:val="decimal"/>
      <w:lvlText w:val=""/>
      <w:lvlJc w:val="left"/>
    </w:lvl>
    <w:lvl w:ilvl="4" w:tplc="58F4E9D0">
      <w:numFmt w:val="decimal"/>
      <w:lvlText w:val=""/>
      <w:lvlJc w:val="left"/>
    </w:lvl>
    <w:lvl w:ilvl="5" w:tplc="5598121C">
      <w:numFmt w:val="decimal"/>
      <w:lvlText w:val=""/>
      <w:lvlJc w:val="left"/>
    </w:lvl>
    <w:lvl w:ilvl="6" w:tplc="1FB27008">
      <w:numFmt w:val="decimal"/>
      <w:lvlText w:val=""/>
      <w:lvlJc w:val="left"/>
    </w:lvl>
    <w:lvl w:ilvl="7" w:tplc="495E1B2A">
      <w:numFmt w:val="decimal"/>
      <w:lvlText w:val=""/>
      <w:lvlJc w:val="left"/>
    </w:lvl>
    <w:lvl w:ilvl="8" w:tplc="7020EBC2">
      <w:numFmt w:val="decimal"/>
      <w:lvlText w:val=""/>
      <w:lvlJc w:val="left"/>
    </w:lvl>
  </w:abstractNum>
  <w:abstractNum w:abstractNumId="1394" w15:restartNumberingAfterBreak="0">
    <w:nsid w:val="00006502"/>
    <w:multiLevelType w:val="hybridMultilevel"/>
    <w:tmpl w:val="751AEB90"/>
    <w:lvl w:ilvl="0" w:tplc="99364CAE">
      <w:start w:val="1"/>
      <w:numFmt w:val="bullet"/>
      <w:lvlText w:val=""/>
      <w:lvlJc w:val="left"/>
    </w:lvl>
    <w:lvl w:ilvl="1" w:tplc="276CD94C">
      <w:numFmt w:val="decimal"/>
      <w:lvlText w:val=""/>
      <w:lvlJc w:val="left"/>
    </w:lvl>
    <w:lvl w:ilvl="2" w:tplc="F2F8D59C">
      <w:numFmt w:val="decimal"/>
      <w:lvlText w:val=""/>
      <w:lvlJc w:val="left"/>
    </w:lvl>
    <w:lvl w:ilvl="3" w:tplc="42B8EC6C">
      <w:numFmt w:val="decimal"/>
      <w:lvlText w:val=""/>
      <w:lvlJc w:val="left"/>
    </w:lvl>
    <w:lvl w:ilvl="4" w:tplc="A448FC6E">
      <w:numFmt w:val="decimal"/>
      <w:lvlText w:val=""/>
      <w:lvlJc w:val="left"/>
    </w:lvl>
    <w:lvl w:ilvl="5" w:tplc="B02C1456">
      <w:numFmt w:val="decimal"/>
      <w:lvlText w:val=""/>
      <w:lvlJc w:val="left"/>
    </w:lvl>
    <w:lvl w:ilvl="6" w:tplc="A3323C10">
      <w:numFmt w:val="decimal"/>
      <w:lvlText w:val=""/>
      <w:lvlJc w:val="left"/>
    </w:lvl>
    <w:lvl w:ilvl="7" w:tplc="7EA2719C">
      <w:numFmt w:val="decimal"/>
      <w:lvlText w:val=""/>
      <w:lvlJc w:val="left"/>
    </w:lvl>
    <w:lvl w:ilvl="8" w:tplc="DCD68EC2">
      <w:numFmt w:val="decimal"/>
      <w:lvlText w:val=""/>
      <w:lvlJc w:val="left"/>
    </w:lvl>
  </w:abstractNum>
  <w:abstractNum w:abstractNumId="1395" w15:restartNumberingAfterBreak="0">
    <w:nsid w:val="00006518"/>
    <w:multiLevelType w:val="hybridMultilevel"/>
    <w:tmpl w:val="EE8E67F4"/>
    <w:lvl w:ilvl="0" w:tplc="586A48AE">
      <w:start w:val="3"/>
      <w:numFmt w:val="upperLetter"/>
      <w:lvlText w:val="%1:"/>
      <w:lvlJc w:val="left"/>
    </w:lvl>
    <w:lvl w:ilvl="1" w:tplc="91E44A46">
      <w:numFmt w:val="decimal"/>
      <w:lvlText w:val=""/>
      <w:lvlJc w:val="left"/>
    </w:lvl>
    <w:lvl w:ilvl="2" w:tplc="B0C061D0">
      <w:numFmt w:val="decimal"/>
      <w:lvlText w:val=""/>
      <w:lvlJc w:val="left"/>
    </w:lvl>
    <w:lvl w:ilvl="3" w:tplc="DF38FBFA">
      <w:numFmt w:val="decimal"/>
      <w:lvlText w:val=""/>
      <w:lvlJc w:val="left"/>
    </w:lvl>
    <w:lvl w:ilvl="4" w:tplc="55AADA3A">
      <w:numFmt w:val="decimal"/>
      <w:lvlText w:val=""/>
      <w:lvlJc w:val="left"/>
    </w:lvl>
    <w:lvl w:ilvl="5" w:tplc="7B30437C">
      <w:numFmt w:val="decimal"/>
      <w:lvlText w:val=""/>
      <w:lvlJc w:val="left"/>
    </w:lvl>
    <w:lvl w:ilvl="6" w:tplc="666E0714">
      <w:numFmt w:val="decimal"/>
      <w:lvlText w:val=""/>
      <w:lvlJc w:val="left"/>
    </w:lvl>
    <w:lvl w:ilvl="7" w:tplc="08924756">
      <w:numFmt w:val="decimal"/>
      <w:lvlText w:val=""/>
      <w:lvlJc w:val="left"/>
    </w:lvl>
    <w:lvl w:ilvl="8" w:tplc="418E4834">
      <w:numFmt w:val="decimal"/>
      <w:lvlText w:val=""/>
      <w:lvlJc w:val="left"/>
    </w:lvl>
  </w:abstractNum>
  <w:abstractNum w:abstractNumId="1396" w15:restartNumberingAfterBreak="0">
    <w:nsid w:val="0000652F"/>
    <w:multiLevelType w:val="hybridMultilevel"/>
    <w:tmpl w:val="E67E1A82"/>
    <w:lvl w:ilvl="0" w:tplc="76A4D614">
      <w:start w:val="3"/>
      <w:numFmt w:val="upperLetter"/>
      <w:lvlText w:val="%1:"/>
      <w:lvlJc w:val="left"/>
    </w:lvl>
    <w:lvl w:ilvl="1" w:tplc="577A69F0">
      <w:numFmt w:val="decimal"/>
      <w:lvlText w:val=""/>
      <w:lvlJc w:val="left"/>
    </w:lvl>
    <w:lvl w:ilvl="2" w:tplc="BD86479E">
      <w:numFmt w:val="decimal"/>
      <w:lvlText w:val=""/>
      <w:lvlJc w:val="left"/>
    </w:lvl>
    <w:lvl w:ilvl="3" w:tplc="C898FB3E">
      <w:numFmt w:val="decimal"/>
      <w:lvlText w:val=""/>
      <w:lvlJc w:val="left"/>
    </w:lvl>
    <w:lvl w:ilvl="4" w:tplc="0E08A4CC">
      <w:numFmt w:val="decimal"/>
      <w:lvlText w:val=""/>
      <w:lvlJc w:val="left"/>
    </w:lvl>
    <w:lvl w:ilvl="5" w:tplc="A5ECE9BC">
      <w:numFmt w:val="decimal"/>
      <w:lvlText w:val=""/>
      <w:lvlJc w:val="left"/>
    </w:lvl>
    <w:lvl w:ilvl="6" w:tplc="63A07870">
      <w:numFmt w:val="decimal"/>
      <w:lvlText w:val=""/>
      <w:lvlJc w:val="left"/>
    </w:lvl>
    <w:lvl w:ilvl="7" w:tplc="D31A11EE">
      <w:numFmt w:val="decimal"/>
      <w:lvlText w:val=""/>
      <w:lvlJc w:val="left"/>
    </w:lvl>
    <w:lvl w:ilvl="8" w:tplc="22242042">
      <w:numFmt w:val="decimal"/>
      <w:lvlText w:val=""/>
      <w:lvlJc w:val="left"/>
    </w:lvl>
  </w:abstractNum>
  <w:abstractNum w:abstractNumId="1397" w15:restartNumberingAfterBreak="0">
    <w:nsid w:val="0000653D"/>
    <w:multiLevelType w:val="hybridMultilevel"/>
    <w:tmpl w:val="9F1A2B76"/>
    <w:lvl w:ilvl="0" w:tplc="BA7EF3B2">
      <w:start w:val="15"/>
      <w:numFmt w:val="lowerLetter"/>
      <w:lvlText w:val="%1"/>
      <w:lvlJc w:val="left"/>
    </w:lvl>
    <w:lvl w:ilvl="1" w:tplc="B82284D8">
      <w:numFmt w:val="decimal"/>
      <w:lvlText w:val=""/>
      <w:lvlJc w:val="left"/>
    </w:lvl>
    <w:lvl w:ilvl="2" w:tplc="D9402E2A">
      <w:numFmt w:val="decimal"/>
      <w:lvlText w:val=""/>
      <w:lvlJc w:val="left"/>
    </w:lvl>
    <w:lvl w:ilvl="3" w:tplc="49B2B76C">
      <w:numFmt w:val="decimal"/>
      <w:lvlText w:val=""/>
      <w:lvlJc w:val="left"/>
    </w:lvl>
    <w:lvl w:ilvl="4" w:tplc="5FACC2B6">
      <w:numFmt w:val="decimal"/>
      <w:lvlText w:val=""/>
      <w:lvlJc w:val="left"/>
    </w:lvl>
    <w:lvl w:ilvl="5" w:tplc="715A1D18">
      <w:numFmt w:val="decimal"/>
      <w:lvlText w:val=""/>
      <w:lvlJc w:val="left"/>
    </w:lvl>
    <w:lvl w:ilvl="6" w:tplc="72D01BCC">
      <w:numFmt w:val="decimal"/>
      <w:lvlText w:val=""/>
      <w:lvlJc w:val="left"/>
    </w:lvl>
    <w:lvl w:ilvl="7" w:tplc="BD4A36FC">
      <w:numFmt w:val="decimal"/>
      <w:lvlText w:val=""/>
      <w:lvlJc w:val="left"/>
    </w:lvl>
    <w:lvl w:ilvl="8" w:tplc="B64AB90A">
      <w:numFmt w:val="decimal"/>
      <w:lvlText w:val=""/>
      <w:lvlJc w:val="left"/>
    </w:lvl>
  </w:abstractNum>
  <w:abstractNum w:abstractNumId="1398" w15:restartNumberingAfterBreak="0">
    <w:nsid w:val="0000656F"/>
    <w:multiLevelType w:val="hybridMultilevel"/>
    <w:tmpl w:val="4DD67734"/>
    <w:lvl w:ilvl="0" w:tplc="6DACC70C">
      <w:start w:val="1"/>
      <w:numFmt w:val="upperLetter"/>
      <w:lvlText w:val="%1:"/>
      <w:lvlJc w:val="left"/>
    </w:lvl>
    <w:lvl w:ilvl="1" w:tplc="CBBA177E">
      <w:numFmt w:val="decimal"/>
      <w:lvlText w:val=""/>
      <w:lvlJc w:val="left"/>
    </w:lvl>
    <w:lvl w:ilvl="2" w:tplc="C5364DC6">
      <w:numFmt w:val="decimal"/>
      <w:lvlText w:val=""/>
      <w:lvlJc w:val="left"/>
    </w:lvl>
    <w:lvl w:ilvl="3" w:tplc="2F6A570A">
      <w:numFmt w:val="decimal"/>
      <w:lvlText w:val=""/>
      <w:lvlJc w:val="left"/>
    </w:lvl>
    <w:lvl w:ilvl="4" w:tplc="A9C0CE5A">
      <w:numFmt w:val="decimal"/>
      <w:lvlText w:val=""/>
      <w:lvlJc w:val="left"/>
    </w:lvl>
    <w:lvl w:ilvl="5" w:tplc="CE866370">
      <w:numFmt w:val="decimal"/>
      <w:lvlText w:val=""/>
      <w:lvlJc w:val="left"/>
    </w:lvl>
    <w:lvl w:ilvl="6" w:tplc="4A922A22">
      <w:numFmt w:val="decimal"/>
      <w:lvlText w:val=""/>
      <w:lvlJc w:val="left"/>
    </w:lvl>
    <w:lvl w:ilvl="7" w:tplc="A45CF90A">
      <w:numFmt w:val="decimal"/>
      <w:lvlText w:val=""/>
      <w:lvlJc w:val="left"/>
    </w:lvl>
    <w:lvl w:ilvl="8" w:tplc="9D460F3C">
      <w:numFmt w:val="decimal"/>
      <w:lvlText w:val=""/>
      <w:lvlJc w:val="left"/>
    </w:lvl>
  </w:abstractNum>
  <w:abstractNum w:abstractNumId="1399" w15:restartNumberingAfterBreak="0">
    <w:nsid w:val="0000657D"/>
    <w:multiLevelType w:val="hybridMultilevel"/>
    <w:tmpl w:val="3B24582A"/>
    <w:lvl w:ilvl="0" w:tplc="DCA89B60">
      <w:start w:val="1"/>
      <w:numFmt w:val="bullet"/>
      <w:lvlText w:val=""/>
      <w:lvlJc w:val="left"/>
    </w:lvl>
    <w:lvl w:ilvl="1" w:tplc="17B614AC">
      <w:numFmt w:val="decimal"/>
      <w:lvlText w:val=""/>
      <w:lvlJc w:val="left"/>
    </w:lvl>
    <w:lvl w:ilvl="2" w:tplc="4C04BC38">
      <w:numFmt w:val="decimal"/>
      <w:lvlText w:val=""/>
      <w:lvlJc w:val="left"/>
    </w:lvl>
    <w:lvl w:ilvl="3" w:tplc="3FFACEFC">
      <w:numFmt w:val="decimal"/>
      <w:lvlText w:val=""/>
      <w:lvlJc w:val="left"/>
    </w:lvl>
    <w:lvl w:ilvl="4" w:tplc="45A06F3A">
      <w:numFmt w:val="decimal"/>
      <w:lvlText w:val=""/>
      <w:lvlJc w:val="left"/>
    </w:lvl>
    <w:lvl w:ilvl="5" w:tplc="9FA4F000">
      <w:numFmt w:val="decimal"/>
      <w:lvlText w:val=""/>
      <w:lvlJc w:val="left"/>
    </w:lvl>
    <w:lvl w:ilvl="6" w:tplc="F7F62504">
      <w:numFmt w:val="decimal"/>
      <w:lvlText w:val=""/>
      <w:lvlJc w:val="left"/>
    </w:lvl>
    <w:lvl w:ilvl="7" w:tplc="80825F3A">
      <w:numFmt w:val="decimal"/>
      <w:lvlText w:val=""/>
      <w:lvlJc w:val="left"/>
    </w:lvl>
    <w:lvl w:ilvl="8" w:tplc="BD38C1CC">
      <w:numFmt w:val="decimal"/>
      <w:lvlText w:val=""/>
      <w:lvlJc w:val="left"/>
    </w:lvl>
  </w:abstractNum>
  <w:abstractNum w:abstractNumId="1400" w15:restartNumberingAfterBreak="0">
    <w:nsid w:val="000065A2"/>
    <w:multiLevelType w:val="hybridMultilevel"/>
    <w:tmpl w:val="7790389A"/>
    <w:lvl w:ilvl="0" w:tplc="F304ABC4">
      <w:start w:val="1"/>
      <w:numFmt w:val="bullet"/>
      <w:lvlText w:val=""/>
      <w:lvlJc w:val="left"/>
    </w:lvl>
    <w:lvl w:ilvl="1" w:tplc="04268E5C">
      <w:start w:val="1"/>
      <w:numFmt w:val="upperLetter"/>
      <w:lvlText w:val="%2:"/>
      <w:lvlJc w:val="left"/>
    </w:lvl>
    <w:lvl w:ilvl="2" w:tplc="F9B05846">
      <w:numFmt w:val="decimal"/>
      <w:lvlText w:val=""/>
      <w:lvlJc w:val="left"/>
    </w:lvl>
    <w:lvl w:ilvl="3" w:tplc="09D6CA5C">
      <w:numFmt w:val="decimal"/>
      <w:lvlText w:val=""/>
      <w:lvlJc w:val="left"/>
    </w:lvl>
    <w:lvl w:ilvl="4" w:tplc="E6F627A4">
      <w:numFmt w:val="decimal"/>
      <w:lvlText w:val=""/>
      <w:lvlJc w:val="left"/>
    </w:lvl>
    <w:lvl w:ilvl="5" w:tplc="0F1E3378">
      <w:numFmt w:val="decimal"/>
      <w:lvlText w:val=""/>
      <w:lvlJc w:val="left"/>
    </w:lvl>
    <w:lvl w:ilvl="6" w:tplc="0C10FFAE">
      <w:numFmt w:val="decimal"/>
      <w:lvlText w:val=""/>
      <w:lvlJc w:val="left"/>
    </w:lvl>
    <w:lvl w:ilvl="7" w:tplc="6672ADFA">
      <w:numFmt w:val="decimal"/>
      <w:lvlText w:val=""/>
      <w:lvlJc w:val="left"/>
    </w:lvl>
    <w:lvl w:ilvl="8" w:tplc="E4261C66">
      <w:numFmt w:val="decimal"/>
      <w:lvlText w:val=""/>
      <w:lvlJc w:val="left"/>
    </w:lvl>
  </w:abstractNum>
  <w:abstractNum w:abstractNumId="1401" w15:restartNumberingAfterBreak="0">
    <w:nsid w:val="000065D3"/>
    <w:multiLevelType w:val="hybridMultilevel"/>
    <w:tmpl w:val="CAF4AF66"/>
    <w:lvl w:ilvl="0" w:tplc="90C8F284">
      <w:start w:val="1"/>
      <w:numFmt w:val="upperLetter"/>
      <w:lvlText w:val="%1:"/>
      <w:lvlJc w:val="left"/>
    </w:lvl>
    <w:lvl w:ilvl="1" w:tplc="6A98E72A">
      <w:numFmt w:val="decimal"/>
      <w:lvlText w:val=""/>
      <w:lvlJc w:val="left"/>
    </w:lvl>
    <w:lvl w:ilvl="2" w:tplc="B8C4DDA2">
      <w:numFmt w:val="decimal"/>
      <w:lvlText w:val=""/>
      <w:lvlJc w:val="left"/>
    </w:lvl>
    <w:lvl w:ilvl="3" w:tplc="10EEDBF2">
      <w:numFmt w:val="decimal"/>
      <w:lvlText w:val=""/>
      <w:lvlJc w:val="left"/>
    </w:lvl>
    <w:lvl w:ilvl="4" w:tplc="4CF02032">
      <w:numFmt w:val="decimal"/>
      <w:lvlText w:val=""/>
      <w:lvlJc w:val="left"/>
    </w:lvl>
    <w:lvl w:ilvl="5" w:tplc="9F74A414">
      <w:numFmt w:val="decimal"/>
      <w:lvlText w:val=""/>
      <w:lvlJc w:val="left"/>
    </w:lvl>
    <w:lvl w:ilvl="6" w:tplc="45AC62E8">
      <w:numFmt w:val="decimal"/>
      <w:lvlText w:val=""/>
      <w:lvlJc w:val="left"/>
    </w:lvl>
    <w:lvl w:ilvl="7" w:tplc="CE74CB30">
      <w:numFmt w:val="decimal"/>
      <w:lvlText w:val=""/>
      <w:lvlJc w:val="left"/>
    </w:lvl>
    <w:lvl w:ilvl="8" w:tplc="8C16CA6C">
      <w:numFmt w:val="decimal"/>
      <w:lvlText w:val=""/>
      <w:lvlJc w:val="left"/>
    </w:lvl>
  </w:abstractNum>
  <w:abstractNum w:abstractNumId="1402" w15:restartNumberingAfterBreak="0">
    <w:nsid w:val="000065D4"/>
    <w:multiLevelType w:val="hybridMultilevel"/>
    <w:tmpl w:val="868E6600"/>
    <w:lvl w:ilvl="0" w:tplc="829047D2">
      <w:start w:val="3"/>
      <w:numFmt w:val="upperLetter"/>
      <w:lvlText w:val="%1:"/>
      <w:lvlJc w:val="left"/>
    </w:lvl>
    <w:lvl w:ilvl="1" w:tplc="BD947B70">
      <w:numFmt w:val="decimal"/>
      <w:lvlText w:val=""/>
      <w:lvlJc w:val="left"/>
    </w:lvl>
    <w:lvl w:ilvl="2" w:tplc="D52A65F2">
      <w:numFmt w:val="decimal"/>
      <w:lvlText w:val=""/>
      <w:lvlJc w:val="left"/>
    </w:lvl>
    <w:lvl w:ilvl="3" w:tplc="8BC6C0B2">
      <w:numFmt w:val="decimal"/>
      <w:lvlText w:val=""/>
      <w:lvlJc w:val="left"/>
    </w:lvl>
    <w:lvl w:ilvl="4" w:tplc="0CEC35D0">
      <w:numFmt w:val="decimal"/>
      <w:lvlText w:val=""/>
      <w:lvlJc w:val="left"/>
    </w:lvl>
    <w:lvl w:ilvl="5" w:tplc="BCB057FA">
      <w:numFmt w:val="decimal"/>
      <w:lvlText w:val=""/>
      <w:lvlJc w:val="left"/>
    </w:lvl>
    <w:lvl w:ilvl="6" w:tplc="71AEA6B8">
      <w:numFmt w:val="decimal"/>
      <w:lvlText w:val=""/>
      <w:lvlJc w:val="left"/>
    </w:lvl>
    <w:lvl w:ilvl="7" w:tplc="6270D014">
      <w:numFmt w:val="decimal"/>
      <w:lvlText w:val=""/>
      <w:lvlJc w:val="left"/>
    </w:lvl>
    <w:lvl w:ilvl="8" w:tplc="34B44C38">
      <w:numFmt w:val="decimal"/>
      <w:lvlText w:val=""/>
      <w:lvlJc w:val="left"/>
    </w:lvl>
  </w:abstractNum>
  <w:abstractNum w:abstractNumId="1403" w15:restartNumberingAfterBreak="0">
    <w:nsid w:val="00006603"/>
    <w:multiLevelType w:val="hybridMultilevel"/>
    <w:tmpl w:val="70BC3FFA"/>
    <w:lvl w:ilvl="0" w:tplc="AF8ABFB8">
      <w:start w:val="1"/>
      <w:numFmt w:val="bullet"/>
      <w:lvlText w:val=""/>
      <w:lvlJc w:val="left"/>
    </w:lvl>
    <w:lvl w:ilvl="1" w:tplc="78FAAC22">
      <w:numFmt w:val="decimal"/>
      <w:lvlText w:val=""/>
      <w:lvlJc w:val="left"/>
    </w:lvl>
    <w:lvl w:ilvl="2" w:tplc="0BD44838">
      <w:numFmt w:val="decimal"/>
      <w:lvlText w:val=""/>
      <w:lvlJc w:val="left"/>
    </w:lvl>
    <w:lvl w:ilvl="3" w:tplc="DD742C6E">
      <w:numFmt w:val="decimal"/>
      <w:lvlText w:val=""/>
      <w:lvlJc w:val="left"/>
    </w:lvl>
    <w:lvl w:ilvl="4" w:tplc="D6C4B0C8">
      <w:numFmt w:val="decimal"/>
      <w:lvlText w:val=""/>
      <w:lvlJc w:val="left"/>
    </w:lvl>
    <w:lvl w:ilvl="5" w:tplc="712E690A">
      <w:numFmt w:val="decimal"/>
      <w:lvlText w:val=""/>
      <w:lvlJc w:val="left"/>
    </w:lvl>
    <w:lvl w:ilvl="6" w:tplc="45BE0C84">
      <w:numFmt w:val="decimal"/>
      <w:lvlText w:val=""/>
      <w:lvlJc w:val="left"/>
    </w:lvl>
    <w:lvl w:ilvl="7" w:tplc="685C31AE">
      <w:numFmt w:val="decimal"/>
      <w:lvlText w:val=""/>
      <w:lvlJc w:val="left"/>
    </w:lvl>
    <w:lvl w:ilvl="8" w:tplc="5D749F9E">
      <w:numFmt w:val="decimal"/>
      <w:lvlText w:val=""/>
      <w:lvlJc w:val="left"/>
    </w:lvl>
  </w:abstractNum>
  <w:abstractNum w:abstractNumId="1404" w15:restartNumberingAfterBreak="0">
    <w:nsid w:val="0000660C"/>
    <w:multiLevelType w:val="hybridMultilevel"/>
    <w:tmpl w:val="16529FC6"/>
    <w:lvl w:ilvl="0" w:tplc="D74288CA">
      <w:start w:val="1"/>
      <w:numFmt w:val="bullet"/>
      <w:lvlText w:val=""/>
      <w:lvlJc w:val="left"/>
    </w:lvl>
    <w:lvl w:ilvl="1" w:tplc="3E1297B8">
      <w:numFmt w:val="decimal"/>
      <w:lvlText w:val=""/>
      <w:lvlJc w:val="left"/>
    </w:lvl>
    <w:lvl w:ilvl="2" w:tplc="059C7B86">
      <w:numFmt w:val="decimal"/>
      <w:lvlText w:val=""/>
      <w:lvlJc w:val="left"/>
    </w:lvl>
    <w:lvl w:ilvl="3" w:tplc="33664952">
      <w:numFmt w:val="decimal"/>
      <w:lvlText w:val=""/>
      <w:lvlJc w:val="left"/>
    </w:lvl>
    <w:lvl w:ilvl="4" w:tplc="4FCA6B90">
      <w:numFmt w:val="decimal"/>
      <w:lvlText w:val=""/>
      <w:lvlJc w:val="left"/>
    </w:lvl>
    <w:lvl w:ilvl="5" w:tplc="F5E019E6">
      <w:numFmt w:val="decimal"/>
      <w:lvlText w:val=""/>
      <w:lvlJc w:val="left"/>
    </w:lvl>
    <w:lvl w:ilvl="6" w:tplc="16480A70">
      <w:numFmt w:val="decimal"/>
      <w:lvlText w:val=""/>
      <w:lvlJc w:val="left"/>
    </w:lvl>
    <w:lvl w:ilvl="7" w:tplc="C9D238BA">
      <w:numFmt w:val="decimal"/>
      <w:lvlText w:val=""/>
      <w:lvlJc w:val="left"/>
    </w:lvl>
    <w:lvl w:ilvl="8" w:tplc="A24A9972">
      <w:numFmt w:val="decimal"/>
      <w:lvlText w:val=""/>
      <w:lvlJc w:val="left"/>
    </w:lvl>
  </w:abstractNum>
  <w:abstractNum w:abstractNumId="1405" w15:restartNumberingAfterBreak="0">
    <w:nsid w:val="00006616"/>
    <w:multiLevelType w:val="hybridMultilevel"/>
    <w:tmpl w:val="A5D68E16"/>
    <w:lvl w:ilvl="0" w:tplc="83920350">
      <w:start w:val="1"/>
      <w:numFmt w:val="bullet"/>
      <w:lvlText w:val=""/>
      <w:lvlJc w:val="left"/>
    </w:lvl>
    <w:lvl w:ilvl="1" w:tplc="4E5459B6">
      <w:numFmt w:val="decimal"/>
      <w:lvlText w:val=""/>
      <w:lvlJc w:val="left"/>
    </w:lvl>
    <w:lvl w:ilvl="2" w:tplc="213A285E">
      <w:numFmt w:val="decimal"/>
      <w:lvlText w:val=""/>
      <w:lvlJc w:val="left"/>
    </w:lvl>
    <w:lvl w:ilvl="3" w:tplc="15524720">
      <w:numFmt w:val="decimal"/>
      <w:lvlText w:val=""/>
      <w:lvlJc w:val="left"/>
    </w:lvl>
    <w:lvl w:ilvl="4" w:tplc="0FDE3252">
      <w:numFmt w:val="decimal"/>
      <w:lvlText w:val=""/>
      <w:lvlJc w:val="left"/>
    </w:lvl>
    <w:lvl w:ilvl="5" w:tplc="FABE0AE0">
      <w:numFmt w:val="decimal"/>
      <w:lvlText w:val=""/>
      <w:lvlJc w:val="left"/>
    </w:lvl>
    <w:lvl w:ilvl="6" w:tplc="99804DAE">
      <w:numFmt w:val="decimal"/>
      <w:lvlText w:val=""/>
      <w:lvlJc w:val="left"/>
    </w:lvl>
    <w:lvl w:ilvl="7" w:tplc="91307868">
      <w:numFmt w:val="decimal"/>
      <w:lvlText w:val=""/>
      <w:lvlJc w:val="left"/>
    </w:lvl>
    <w:lvl w:ilvl="8" w:tplc="D4763A12">
      <w:numFmt w:val="decimal"/>
      <w:lvlText w:val=""/>
      <w:lvlJc w:val="left"/>
    </w:lvl>
  </w:abstractNum>
  <w:abstractNum w:abstractNumId="1406" w15:restartNumberingAfterBreak="0">
    <w:nsid w:val="00006630"/>
    <w:multiLevelType w:val="hybridMultilevel"/>
    <w:tmpl w:val="5F6E8EB0"/>
    <w:lvl w:ilvl="0" w:tplc="99B8C984">
      <w:start w:val="1"/>
      <w:numFmt w:val="bullet"/>
      <w:lvlText w:val=""/>
      <w:lvlJc w:val="left"/>
    </w:lvl>
    <w:lvl w:ilvl="1" w:tplc="4B88F37E">
      <w:numFmt w:val="decimal"/>
      <w:lvlText w:val=""/>
      <w:lvlJc w:val="left"/>
    </w:lvl>
    <w:lvl w:ilvl="2" w:tplc="DD9EAE74">
      <w:numFmt w:val="decimal"/>
      <w:lvlText w:val=""/>
      <w:lvlJc w:val="left"/>
    </w:lvl>
    <w:lvl w:ilvl="3" w:tplc="372ACCA8">
      <w:numFmt w:val="decimal"/>
      <w:lvlText w:val=""/>
      <w:lvlJc w:val="left"/>
    </w:lvl>
    <w:lvl w:ilvl="4" w:tplc="DA601070">
      <w:numFmt w:val="decimal"/>
      <w:lvlText w:val=""/>
      <w:lvlJc w:val="left"/>
    </w:lvl>
    <w:lvl w:ilvl="5" w:tplc="ED8C947E">
      <w:numFmt w:val="decimal"/>
      <w:lvlText w:val=""/>
      <w:lvlJc w:val="left"/>
    </w:lvl>
    <w:lvl w:ilvl="6" w:tplc="11020036">
      <w:numFmt w:val="decimal"/>
      <w:lvlText w:val=""/>
      <w:lvlJc w:val="left"/>
    </w:lvl>
    <w:lvl w:ilvl="7" w:tplc="8BE40BEC">
      <w:numFmt w:val="decimal"/>
      <w:lvlText w:val=""/>
      <w:lvlJc w:val="left"/>
    </w:lvl>
    <w:lvl w:ilvl="8" w:tplc="B1B60448">
      <w:numFmt w:val="decimal"/>
      <w:lvlText w:val=""/>
      <w:lvlJc w:val="left"/>
    </w:lvl>
  </w:abstractNum>
  <w:abstractNum w:abstractNumId="1407" w15:restartNumberingAfterBreak="0">
    <w:nsid w:val="00006641"/>
    <w:multiLevelType w:val="hybridMultilevel"/>
    <w:tmpl w:val="66009E10"/>
    <w:lvl w:ilvl="0" w:tplc="3BCC5BA0">
      <w:start w:val="1"/>
      <w:numFmt w:val="bullet"/>
      <w:lvlText w:val=""/>
      <w:lvlJc w:val="left"/>
    </w:lvl>
    <w:lvl w:ilvl="1" w:tplc="671281D8">
      <w:numFmt w:val="decimal"/>
      <w:lvlText w:val=""/>
      <w:lvlJc w:val="left"/>
    </w:lvl>
    <w:lvl w:ilvl="2" w:tplc="DAD82344">
      <w:numFmt w:val="decimal"/>
      <w:lvlText w:val=""/>
      <w:lvlJc w:val="left"/>
    </w:lvl>
    <w:lvl w:ilvl="3" w:tplc="60389BCA">
      <w:numFmt w:val="decimal"/>
      <w:lvlText w:val=""/>
      <w:lvlJc w:val="left"/>
    </w:lvl>
    <w:lvl w:ilvl="4" w:tplc="119037EC">
      <w:numFmt w:val="decimal"/>
      <w:lvlText w:val=""/>
      <w:lvlJc w:val="left"/>
    </w:lvl>
    <w:lvl w:ilvl="5" w:tplc="B982450A">
      <w:numFmt w:val="decimal"/>
      <w:lvlText w:val=""/>
      <w:lvlJc w:val="left"/>
    </w:lvl>
    <w:lvl w:ilvl="6" w:tplc="E14255A6">
      <w:numFmt w:val="decimal"/>
      <w:lvlText w:val=""/>
      <w:lvlJc w:val="left"/>
    </w:lvl>
    <w:lvl w:ilvl="7" w:tplc="45007868">
      <w:numFmt w:val="decimal"/>
      <w:lvlText w:val=""/>
      <w:lvlJc w:val="left"/>
    </w:lvl>
    <w:lvl w:ilvl="8" w:tplc="D0AC0246">
      <w:numFmt w:val="decimal"/>
      <w:lvlText w:val=""/>
      <w:lvlJc w:val="left"/>
    </w:lvl>
  </w:abstractNum>
  <w:abstractNum w:abstractNumId="1408" w15:restartNumberingAfterBreak="0">
    <w:nsid w:val="0000665B"/>
    <w:multiLevelType w:val="hybridMultilevel"/>
    <w:tmpl w:val="24D8F698"/>
    <w:lvl w:ilvl="0" w:tplc="D946D654">
      <w:start w:val="19"/>
      <w:numFmt w:val="upperLetter"/>
      <w:lvlText w:val="%1:"/>
      <w:lvlJc w:val="left"/>
    </w:lvl>
    <w:lvl w:ilvl="1" w:tplc="1032B5E2">
      <w:numFmt w:val="decimal"/>
      <w:lvlText w:val=""/>
      <w:lvlJc w:val="left"/>
    </w:lvl>
    <w:lvl w:ilvl="2" w:tplc="42D4365C">
      <w:numFmt w:val="decimal"/>
      <w:lvlText w:val=""/>
      <w:lvlJc w:val="left"/>
    </w:lvl>
    <w:lvl w:ilvl="3" w:tplc="F23444D4">
      <w:numFmt w:val="decimal"/>
      <w:lvlText w:val=""/>
      <w:lvlJc w:val="left"/>
    </w:lvl>
    <w:lvl w:ilvl="4" w:tplc="CE148D82">
      <w:numFmt w:val="decimal"/>
      <w:lvlText w:val=""/>
      <w:lvlJc w:val="left"/>
    </w:lvl>
    <w:lvl w:ilvl="5" w:tplc="3C18AF6A">
      <w:numFmt w:val="decimal"/>
      <w:lvlText w:val=""/>
      <w:lvlJc w:val="left"/>
    </w:lvl>
    <w:lvl w:ilvl="6" w:tplc="027E0FFE">
      <w:numFmt w:val="decimal"/>
      <w:lvlText w:val=""/>
      <w:lvlJc w:val="left"/>
    </w:lvl>
    <w:lvl w:ilvl="7" w:tplc="D9B6A742">
      <w:numFmt w:val="decimal"/>
      <w:lvlText w:val=""/>
      <w:lvlJc w:val="left"/>
    </w:lvl>
    <w:lvl w:ilvl="8" w:tplc="3E1AFCF4">
      <w:numFmt w:val="decimal"/>
      <w:lvlText w:val=""/>
      <w:lvlJc w:val="left"/>
    </w:lvl>
  </w:abstractNum>
  <w:abstractNum w:abstractNumId="1409" w15:restartNumberingAfterBreak="0">
    <w:nsid w:val="00006688"/>
    <w:multiLevelType w:val="hybridMultilevel"/>
    <w:tmpl w:val="AEC0ACE2"/>
    <w:lvl w:ilvl="0" w:tplc="E89E7A1A">
      <w:start w:val="15"/>
      <w:numFmt w:val="lowerLetter"/>
      <w:lvlText w:val="%1"/>
      <w:lvlJc w:val="left"/>
    </w:lvl>
    <w:lvl w:ilvl="1" w:tplc="CDDE59FE">
      <w:numFmt w:val="decimal"/>
      <w:lvlText w:val=""/>
      <w:lvlJc w:val="left"/>
    </w:lvl>
    <w:lvl w:ilvl="2" w:tplc="C3006CAA">
      <w:numFmt w:val="decimal"/>
      <w:lvlText w:val=""/>
      <w:lvlJc w:val="left"/>
    </w:lvl>
    <w:lvl w:ilvl="3" w:tplc="35E05136">
      <w:numFmt w:val="decimal"/>
      <w:lvlText w:val=""/>
      <w:lvlJc w:val="left"/>
    </w:lvl>
    <w:lvl w:ilvl="4" w:tplc="D92CF296">
      <w:numFmt w:val="decimal"/>
      <w:lvlText w:val=""/>
      <w:lvlJc w:val="left"/>
    </w:lvl>
    <w:lvl w:ilvl="5" w:tplc="F266F208">
      <w:numFmt w:val="decimal"/>
      <w:lvlText w:val=""/>
      <w:lvlJc w:val="left"/>
    </w:lvl>
    <w:lvl w:ilvl="6" w:tplc="A54CC9EC">
      <w:numFmt w:val="decimal"/>
      <w:lvlText w:val=""/>
      <w:lvlJc w:val="left"/>
    </w:lvl>
    <w:lvl w:ilvl="7" w:tplc="FB360C4E">
      <w:numFmt w:val="decimal"/>
      <w:lvlText w:val=""/>
      <w:lvlJc w:val="left"/>
    </w:lvl>
    <w:lvl w:ilvl="8" w:tplc="7DDE539E">
      <w:numFmt w:val="decimal"/>
      <w:lvlText w:val=""/>
      <w:lvlJc w:val="left"/>
    </w:lvl>
  </w:abstractNum>
  <w:abstractNum w:abstractNumId="1410" w15:restartNumberingAfterBreak="0">
    <w:nsid w:val="0000668D"/>
    <w:multiLevelType w:val="hybridMultilevel"/>
    <w:tmpl w:val="D9B8EAC0"/>
    <w:lvl w:ilvl="0" w:tplc="908018A8">
      <w:start w:val="1"/>
      <w:numFmt w:val="bullet"/>
      <w:lvlText w:val=""/>
      <w:lvlJc w:val="left"/>
    </w:lvl>
    <w:lvl w:ilvl="1" w:tplc="3DFC365A">
      <w:start w:val="1"/>
      <w:numFmt w:val="upperLetter"/>
      <w:lvlText w:val="%2:"/>
      <w:lvlJc w:val="left"/>
    </w:lvl>
    <w:lvl w:ilvl="2" w:tplc="6DE8DFEC">
      <w:numFmt w:val="decimal"/>
      <w:lvlText w:val=""/>
      <w:lvlJc w:val="left"/>
    </w:lvl>
    <w:lvl w:ilvl="3" w:tplc="06A6593A">
      <w:numFmt w:val="decimal"/>
      <w:lvlText w:val=""/>
      <w:lvlJc w:val="left"/>
    </w:lvl>
    <w:lvl w:ilvl="4" w:tplc="8E9804F4">
      <w:numFmt w:val="decimal"/>
      <w:lvlText w:val=""/>
      <w:lvlJc w:val="left"/>
    </w:lvl>
    <w:lvl w:ilvl="5" w:tplc="3C587344">
      <w:numFmt w:val="decimal"/>
      <w:lvlText w:val=""/>
      <w:lvlJc w:val="left"/>
    </w:lvl>
    <w:lvl w:ilvl="6" w:tplc="92DA1B24">
      <w:numFmt w:val="decimal"/>
      <w:lvlText w:val=""/>
      <w:lvlJc w:val="left"/>
    </w:lvl>
    <w:lvl w:ilvl="7" w:tplc="AE4E9606">
      <w:numFmt w:val="decimal"/>
      <w:lvlText w:val=""/>
      <w:lvlJc w:val="left"/>
    </w:lvl>
    <w:lvl w:ilvl="8" w:tplc="FFCE4AC2">
      <w:numFmt w:val="decimal"/>
      <w:lvlText w:val=""/>
      <w:lvlJc w:val="left"/>
    </w:lvl>
  </w:abstractNum>
  <w:abstractNum w:abstractNumId="1411" w15:restartNumberingAfterBreak="0">
    <w:nsid w:val="00006694"/>
    <w:multiLevelType w:val="hybridMultilevel"/>
    <w:tmpl w:val="B81CB686"/>
    <w:lvl w:ilvl="0" w:tplc="AD38B91C">
      <w:start w:val="1"/>
      <w:numFmt w:val="bullet"/>
      <w:lvlText w:val=""/>
      <w:lvlJc w:val="left"/>
    </w:lvl>
    <w:lvl w:ilvl="1" w:tplc="0CA4581A">
      <w:numFmt w:val="decimal"/>
      <w:lvlText w:val=""/>
      <w:lvlJc w:val="left"/>
    </w:lvl>
    <w:lvl w:ilvl="2" w:tplc="7688B3D2">
      <w:numFmt w:val="decimal"/>
      <w:lvlText w:val=""/>
      <w:lvlJc w:val="left"/>
    </w:lvl>
    <w:lvl w:ilvl="3" w:tplc="26944732">
      <w:numFmt w:val="decimal"/>
      <w:lvlText w:val=""/>
      <w:lvlJc w:val="left"/>
    </w:lvl>
    <w:lvl w:ilvl="4" w:tplc="955A0592">
      <w:numFmt w:val="decimal"/>
      <w:lvlText w:val=""/>
      <w:lvlJc w:val="left"/>
    </w:lvl>
    <w:lvl w:ilvl="5" w:tplc="F9BC2FB0">
      <w:numFmt w:val="decimal"/>
      <w:lvlText w:val=""/>
      <w:lvlJc w:val="left"/>
    </w:lvl>
    <w:lvl w:ilvl="6" w:tplc="D404346E">
      <w:numFmt w:val="decimal"/>
      <w:lvlText w:val=""/>
      <w:lvlJc w:val="left"/>
    </w:lvl>
    <w:lvl w:ilvl="7" w:tplc="E17E440A">
      <w:numFmt w:val="decimal"/>
      <w:lvlText w:val=""/>
      <w:lvlJc w:val="left"/>
    </w:lvl>
    <w:lvl w:ilvl="8" w:tplc="99DC0D52">
      <w:numFmt w:val="decimal"/>
      <w:lvlText w:val=""/>
      <w:lvlJc w:val="left"/>
    </w:lvl>
  </w:abstractNum>
  <w:abstractNum w:abstractNumId="1412" w15:restartNumberingAfterBreak="0">
    <w:nsid w:val="000066DD"/>
    <w:multiLevelType w:val="hybridMultilevel"/>
    <w:tmpl w:val="69F0ABAC"/>
    <w:lvl w:ilvl="0" w:tplc="72663984">
      <w:start w:val="1"/>
      <w:numFmt w:val="bullet"/>
      <w:lvlText w:val=""/>
      <w:lvlJc w:val="left"/>
    </w:lvl>
    <w:lvl w:ilvl="1" w:tplc="E676C8C6">
      <w:numFmt w:val="decimal"/>
      <w:lvlText w:val=""/>
      <w:lvlJc w:val="left"/>
    </w:lvl>
    <w:lvl w:ilvl="2" w:tplc="FDBE03CC">
      <w:numFmt w:val="decimal"/>
      <w:lvlText w:val=""/>
      <w:lvlJc w:val="left"/>
    </w:lvl>
    <w:lvl w:ilvl="3" w:tplc="29F03034">
      <w:numFmt w:val="decimal"/>
      <w:lvlText w:val=""/>
      <w:lvlJc w:val="left"/>
    </w:lvl>
    <w:lvl w:ilvl="4" w:tplc="ADF4F5AE">
      <w:numFmt w:val="decimal"/>
      <w:lvlText w:val=""/>
      <w:lvlJc w:val="left"/>
    </w:lvl>
    <w:lvl w:ilvl="5" w:tplc="9FB451E2">
      <w:numFmt w:val="decimal"/>
      <w:lvlText w:val=""/>
      <w:lvlJc w:val="left"/>
    </w:lvl>
    <w:lvl w:ilvl="6" w:tplc="A4C6E22E">
      <w:numFmt w:val="decimal"/>
      <w:lvlText w:val=""/>
      <w:lvlJc w:val="left"/>
    </w:lvl>
    <w:lvl w:ilvl="7" w:tplc="9C3E7FB4">
      <w:numFmt w:val="decimal"/>
      <w:lvlText w:val=""/>
      <w:lvlJc w:val="left"/>
    </w:lvl>
    <w:lvl w:ilvl="8" w:tplc="85A8EBF4">
      <w:numFmt w:val="decimal"/>
      <w:lvlText w:val=""/>
      <w:lvlJc w:val="left"/>
    </w:lvl>
  </w:abstractNum>
  <w:abstractNum w:abstractNumId="1413" w15:restartNumberingAfterBreak="0">
    <w:nsid w:val="000066F6"/>
    <w:multiLevelType w:val="hybridMultilevel"/>
    <w:tmpl w:val="04AEC396"/>
    <w:lvl w:ilvl="0" w:tplc="EC1CB44C">
      <w:start w:val="1"/>
      <w:numFmt w:val="upperLetter"/>
      <w:lvlText w:val="%1:"/>
      <w:lvlJc w:val="left"/>
    </w:lvl>
    <w:lvl w:ilvl="1" w:tplc="4536B760">
      <w:numFmt w:val="decimal"/>
      <w:lvlText w:val=""/>
      <w:lvlJc w:val="left"/>
    </w:lvl>
    <w:lvl w:ilvl="2" w:tplc="786A1AC0">
      <w:numFmt w:val="decimal"/>
      <w:lvlText w:val=""/>
      <w:lvlJc w:val="left"/>
    </w:lvl>
    <w:lvl w:ilvl="3" w:tplc="9A4CBAF0">
      <w:numFmt w:val="decimal"/>
      <w:lvlText w:val=""/>
      <w:lvlJc w:val="left"/>
    </w:lvl>
    <w:lvl w:ilvl="4" w:tplc="0180F024">
      <w:numFmt w:val="decimal"/>
      <w:lvlText w:val=""/>
      <w:lvlJc w:val="left"/>
    </w:lvl>
    <w:lvl w:ilvl="5" w:tplc="1852847A">
      <w:numFmt w:val="decimal"/>
      <w:lvlText w:val=""/>
      <w:lvlJc w:val="left"/>
    </w:lvl>
    <w:lvl w:ilvl="6" w:tplc="E23CBA7A">
      <w:numFmt w:val="decimal"/>
      <w:lvlText w:val=""/>
      <w:lvlJc w:val="left"/>
    </w:lvl>
    <w:lvl w:ilvl="7" w:tplc="8B3030D6">
      <w:numFmt w:val="decimal"/>
      <w:lvlText w:val=""/>
      <w:lvlJc w:val="left"/>
    </w:lvl>
    <w:lvl w:ilvl="8" w:tplc="1026E104">
      <w:numFmt w:val="decimal"/>
      <w:lvlText w:val=""/>
      <w:lvlJc w:val="left"/>
    </w:lvl>
  </w:abstractNum>
  <w:abstractNum w:abstractNumId="1414" w15:restartNumberingAfterBreak="0">
    <w:nsid w:val="000066FB"/>
    <w:multiLevelType w:val="hybridMultilevel"/>
    <w:tmpl w:val="ED72BB32"/>
    <w:lvl w:ilvl="0" w:tplc="11BE25C2">
      <w:start w:val="1"/>
      <w:numFmt w:val="upperLetter"/>
      <w:lvlText w:val="%1:"/>
      <w:lvlJc w:val="left"/>
    </w:lvl>
    <w:lvl w:ilvl="1" w:tplc="FF201178">
      <w:numFmt w:val="decimal"/>
      <w:lvlText w:val=""/>
      <w:lvlJc w:val="left"/>
    </w:lvl>
    <w:lvl w:ilvl="2" w:tplc="7A08E0F4">
      <w:numFmt w:val="decimal"/>
      <w:lvlText w:val=""/>
      <w:lvlJc w:val="left"/>
    </w:lvl>
    <w:lvl w:ilvl="3" w:tplc="73946C14">
      <w:numFmt w:val="decimal"/>
      <w:lvlText w:val=""/>
      <w:lvlJc w:val="left"/>
    </w:lvl>
    <w:lvl w:ilvl="4" w:tplc="CFE4FBC2">
      <w:numFmt w:val="decimal"/>
      <w:lvlText w:val=""/>
      <w:lvlJc w:val="left"/>
    </w:lvl>
    <w:lvl w:ilvl="5" w:tplc="0456B14A">
      <w:numFmt w:val="decimal"/>
      <w:lvlText w:val=""/>
      <w:lvlJc w:val="left"/>
    </w:lvl>
    <w:lvl w:ilvl="6" w:tplc="1A44F938">
      <w:numFmt w:val="decimal"/>
      <w:lvlText w:val=""/>
      <w:lvlJc w:val="left"/>
    </w:lvl>
    <w:lvl w:ilvl="7" w:tplc="961C23F2">
      <w:numFmt w:val="decimal"/>
      <w:lvlText w:val=""/>
      <w:lvlJc w:val="left"/>
    </w:lvl>
    <w:lvl w:ilvl="8" w:tplc="6A20E912">
      <w:numFmt w:val="decimal"/>
      <w:lvlText w:val=""/>
      <w:lvlJc w:val="left"/>
    </w:lvl>
  </w:abstractNum>
  <w:abstractNum w:abstractNumId="1415" w15:restartNumberingAfterBreak="0">
    <w:nsid w:val="00006711"/>
    <w:multiLevelType w:val="hybridMultilevel"/>
    <w:tmpl w:val="942C01F2"/>
    <w:lvl w:ilvl="0" w:tplc="D92E63E4">
      <w:start w:val="1"/>
      <w:numFmt w:val="bullet"/>
      <w:lvlText w:val=""/>
      <w:lvlJc w:val="left"/>
    </w:lvl>
    <w:lvl w:ilvl="1" w:tplc="B9CE9FB4">
      <w:numFmt w:val="decimal"/>
      <w:lvlText w:val=""/>
      <w:lvlJc w:val="left"/>
    </w:lvl>
    <w:lvl w:ilvl="2" w:tplc="4BCC541A">
      <w:numFmt w:val="decimal"/>
      <w:lvlText w:val=""/>
      <w:lvlJc w:val="left"/>
    </w:lvl>
    <w:lvl w:ilvl="3" w:tplc="C840EE44">
      <w:numFmt w:val="decimal"/>
      <w:lvlText w:val=""/>
      <w:lvlJc w:val="left"/>
    </w:lvl>
    <w:lvl w:ilvl="4" w:tplc="5FC47CFA">
      <w:numFmt w:val="decimal"/>
      <w:lvlText w:val=""/>
      <w:lvlJc w:val="left"/>
    </w:lvl>
    <w:lvl w:ilvl="5" w:tplc="DE6EABF0">
      <w:numFmt w:val="decimal"/>
      <w:lvlText w:val=""/>
      <w:lvlJc w:val="left"/>
    </w:lvl>
    <w:lvl w:ilvl="6" w:tplc="B3A8CA2E">
      <w:numFmt w:val="decimal"/>
      <w:lvlText w:val=""/>
      <w:lvlJc w:val="left"/>
    </w:lvl>
    <w:lvl w:ilvl="7" w:tplc="F4565012">
      <w:numFmt w:val="decimal"/>
      <w:lvlText w:val=""/>
      <w:lvlJc w:val="left"/>
    </w:lvl>
    <w:lvl w:ilvl="8" w:tplc="36C453BE">
      <w:numFmt w:val="decimal"/>
      <w:lvlText w:val=""/>
      <w:lvlJc w:val="left"/>
    </w:lvl>
  </w:abstractNum>
  <w:abstractNum w:abstractNumId="1416" w15:restartNumberingAfterBreak="0">
    <w:nsid w:val="0000672C"/>
    <w:multiLevelType w:val="hybridMultilevel"/>
    <w:tmpl w:val="6B7ABA8A"/>
    <w:lvl w:ilvl="0" w:tplc="DC6EF840">
      <w:start w:val="3"/>
      <w:numFmt w:val="upperLetter"/>
      <w:lvlText w:val="%1:"/>
      <w:lvlJc w:val="left"/>
    </w:lvl>
    <w:lvl w:ilvl="1" w:tplc="55AE72E8">
      <w:numFmt w:val="decimal"/>
      <w:lvlText w:val=""/>
      <w:lvlJc w:val="left"/>
    </w:lvl>
    <w:lvl w:ilvl="2" w:tplc="A714267C">
      <w:numFmt w:val="decimal"/>
      <w:lvlText w:val=""/>
      <w:lvlJc w:val="left"/>
    </w:lvl>
    <w:lvl w:ilvl="3" w:tplc="C64A9DE6">
      <w:numFmt w:val="decimal"/>
      <w:lvlText w:val=""/>
      <w:lvlJc w:val="left"/>
    </w:lvl>
    <w:lvl w:ilvl="4" w:tplc="ED40710C">
      <w:numFmt w:val="decimal"/>
      <w:lvlText w:val=""/>
      <w:lvlJc w:val="left"/>
    </w:lvl>
    <w:lvl w:ilvl="5" w:tplc="64CEBD32">
      <w:numFmt w:val="decimal"/>
      <w:lvlText w:val=""/>
      <w:lvlJc w:val="left"/>
    </w:lvl>
    <w:lvl w:ilvl="6" w:tplc="CC14BBA8">
      <w:numFmt w:val="decimal"/>
      <w:lvlText w:val=""/>
      <w:lvlJc w:val="left"/>
    </w:lvl>
    <w:lvl w:ilvl="7" w:tplc="9B569C1C">
      <w:numFmt w:val="decimal"/>
      <w:lvlText w:val=""/>
      <w:lvlJc w:val="left"/>
    </w:lvl>
    <w:lvl w:ilvl="8" w:tplc="572E189A">
      <w:numFmt w:val="decimal"/>
      <w:lvlText w:val=""/>
      <w:lvlJc w:val="left"/>
    </w:lvl>
  </w:abstractNum>
  <w:abstractNum w:abstractNumId="1417" w15:restartNumberingAfterBreak="0">
    <w:nsid w:val="00006738"/>
    <w:multiLevelType w:val="hybridMultilevel"/>
    <w:tmpl w:val="ED5A46C8"/>
    <w:lvl w:ilvl="0" w:tplc="D63697EC">
      <w:start w:val="3"/>
      <w:numFmt w:val="upperLetter"/>
      <w:lvlText w:val="%1:"/>
      <w:lvlJc w:val="left"/>
    </w:lvl>
    <w:lvl w:ilvl="1" w:tplc="E1168874">
      <w:numFmt w:val="decimal"/>
      <w:lvlText w:val=""/>
      <w:lvlJc w:val="left"/>
    </w:lvl>
    <w:lvl w:ilvl="2" w:tplc="73DAF834">
      <w:numFmt w:val="decimal"/>
      <w:lvlText w:val=""/>
      <w:lvlJc w:val="left"/>
    </w:lvl>
    <w:lvl w:ilvl="3" w:tplc="8EDE659A">
      <w:numFmt w:val="decimal"/>
      <w:lvlText w:val=""/>
      <w:lvlJc w:val="left"/>
    </w:lvl>
    <w:lvl w:ilvl="4" w:tplc="2BEA1DFE">
      <w:numFmt w:val="decimal"/>
      <w:lvlText w:val=""/>
      <w:lvlJc w:val="left"/>
    </w:lvl>
    <w:lvl w:ilvl="5" w:tplc="D958A22C">
      <w:numFmt w:val="decimal"/>
      <w:lvlText w:val=""/>
      <w:lvlJc w:val="left"/>
    </w:lvl>
    <w:lvl w:ilvl="6" w:tplc="1EE0E586">
      <w:numFmt w:val="decimal"/>
      <w:lvlText w:val=""/>
      <w:lvlJc w:val="left"/>
    </w:lvl>
    <w:lvl w:ilvl="7" w:tplc="092EADCC">
      <w:numFmt w:val="decimal"/>
      <w:lvlText w:val=""/>
      <w:lvlJc w:val="left"/>
    </w:lvl>
    <w:lvl w:ilvl="8" w:tplc="F342CB16">
      <w:numFmt w:val="decimal"/>
      <w:lvlText w:val=""/>
      <w:lvlJc w:val="left"/>
    </w:lvl>
  </w:abstractNum>
  <w:abstractNum w:abstractNumId="1418" w15:restartNumberingAfterBreak="0">
    <w:nsid w:val="0000674C"/>
    <w:multiLevelType w:val="hybridMultilevel"/>
    <w:tmpl w:val="76949490"/>
    <w:lvl w:ilvl="0" w:tplc="C7B26A48">
      <w:start w:val="2"/>
      <w:numFmt w:val="upperLetter"/>
      <w:lvlText w:val="%1:"/>
      <w:lvlJc w:val="left"/>
    </w:lvl>
    <w:lvl w:ilvl="1" w:tplc="A8E85398">
      <w:numFmt w:val="decimal"/>
      <w:lvlText w:val=""/>
      <w:lvlJc w:val="left"/>
    </w:lvl>
    <w:lvl w:ilvl="2" w:tplc="870EBD90">
      <w:numFmt w:val="decimal"/>
      <w:lvlText w:val=""/>
      <w:lvlJc w:val="left"/>
    </w:lvl>
    <w:lvl w:ilvl="3" w:tplc="C002BDE6">
      <w:numFmt w:val="decimal"/>
      <w:lvlText w:val=""/>
      <w:lvlJc w:val="left"/>
    </w:lvl>
    <w:lvl w:ilvl="4" w:tplc="D80258B6">
      <w:numFmt w:val="decimal"/>
      <w:lvlText w:val=""/>
      <w:lvlJc w:val="left"/>
    </w:lvl>
    <w:lvl w:ilvl="5" w:tplc="9676D0CE">
      <w:numFmt w:val="decimal"/>
      <w:lvlText w:val=""/>
      <w:lvlJc w:val="left"/>
    </w:lvl>
    <w:lvl w:ilvl="6" w:tplc="F9AA9CD0">
      <w:numFmt w:val="decimal"/>
      <w:lvlText w:val=""/>
      <w:lvlJc w:val="left"/>
    </w:lvl>
    <w:lvl w:ilvl="7" w:tplc="6D30461C">
      <w:numFmt w:val="decimal"/>
      <w:lvlText w:val=""/>
      <w:lvlJc w:val="left"/>
    </w:lvl>
    <w:lvl w:ilvl="8" w:tplc="13E21718">
      <w:numFmt w:val="decimal"/>
      <w:lvlText w:val=""/>
      <w:lvlJc w:val="left"/>
    </w:lvl>
  </w:abstractNum>
  <w:abstractNum w:abstractNumId="1419" w15:restartNumberingAfterBreak="0">
    <w:nsid w:val="00006774"/>
    <w:multiLevelType w:val="hybridMultilevel"/>
    <w:tmpl w:val="C8888A38"/>
    <w:lvl w:ilvl="0" w:tplc="F976D0A4">
      <w:start w:val="3"/>
      <w:numFmt w:val="upperLetter"/>
      <w:lvlText w:val="%1:"/>
      <w:lvlJc w:val="left"/>
    </w:lvl>
    <w:lvl w:ilvl="1" w:tplc="D0303716">
      <w:numFmt w:val="decimal"/>
      <w:lvlText w:val=""/>
      <w:lvlJc w:val="left"/>
    </w:lvl>
    <w:lvl w:ilvl="2" w:tplc="BB4249CA">
      <w:numFmt w:val="decimal"/>
      <w:lvlText w:val=""/>
      <w:lvlJc w:val="left"/>
    </w:lvl>
    <w:lvl w:ilvl="3" w:tplc="201EA9EC">
      <w:numFmt w:val="decimal"/>
      <w:lvlText w:val=""/>
      <w:lvlJc w:val="left"/>
    </w:lvl>
    <w:lvl w:ilvl="4" w:tplc="3DAEB50E">
      <w:numFmt w:val="decimal"/>
      <w:lvlText w:val=""/>
      <w:lvlJc w:val="left"/>
    </w:lvl>
    <w:lvl w:ilvl="5" w:tplc="67B27B20">
      <w:numFmt w:val="decimal"/>
      <w:lvlText w:val=""/>
      <w:lvlJc w:val="left"/>
    </w:lvl>
    <w:lvl w:ilvl="6" w:tplc="FB0CB2E2">
      <w:numFmt w:val="decimal"/>
      <w:lvlText w:val=""/>
      <w:lvlJc w:val="left"/>
    </w:lvl>
    <w:lvl w:ilvl="7" w:tplc="228C95E8">
      <w:numFmt w:val="decimal"/>
      <w:lvlText w:val=""/>
      <w:lvlJc w:val="left"/>
    </w:lvl>
    <w:lvl w:ilvl="8" w:tplc="761EBF48">
      <w:numFmt w:val="decimal"/>
      <w:lvlText w:val=""/>
      <w:lvlJc w:val="left"/>
    </w:lvl>
  </w:abstractNum>
  <w:abstractNum w:abstractNumId="1420" w15:restartNumberingAfterBreak="0">
    <w:nsid w:val="000067A0"/>
    <w:multiLevelType w:val="hybridMultilevel"/>
    <w:tmpl w:val="20606524"/>
    <w:lvl w:ilvl="0" w:tplc="846CBCC2">
      <w:start w:val="1"/>
      <w:numFmt w:val="bullet"/>
      <w:lvlText w:val=""/>
      <w:lvlJc w:val="left"/>
    </w:lvl>
    <w:lvl w:ilvl="1" w:tplc="0C545AAE">
      <w:numFmt w:val="decimal"/>
      <w:lvlText w:val=""/>
      <w:lvlJc w:val="left"/>
    </w:lvl>
    <w:lvl w:ilvl="2" w:tplc="391AFA56">
      <w:numFmt w:val="decimal"/>
      <w:lvlText w:val=""/>
      <w:lvlJc w:val="left"/>
    </w:lvl>
    <w:lvl w:ilvl="3" w:tplc="7D28FC46">
      <w:numFmt w:val="decimal"/>
      <w:lvlText w:val=""/>
      <w:lvlJc w:val="left"/>
    </w:lvl>
    <w:lvl w:ilvl="4" w:tplc="A990A40A">
      <w:numFmt w:val="decimal"/>
      <w:lvlText w:val=""/>
      <w:lvlJc w:val="left"/>
    </w:lvl>
    <w:lvl w:ilvl="5" w:tplc="B5A04010">
      <w:numFmt w:val="decimal"/>
      <w:lvlText w:val=""/>
      <w:lvlJc w:val="left"/>
    </w:lvl>
    <w:lvl w:ilvl="6" w:tplc="2642F53E">
      <w:numFmt w:val="decimal"/>
      <w:lvlText w:val=""/>
      <w:lvlJc w:val="left"/>
    </w:lvl>
    <w:lvl w:ilvl="7" w:tplc="FDEAA450">
      <w:numFmt w:val="decimal"/>
      <w:lvlText w:val=""/>
      <w:lvlJc w:val="left"/>
    </w:lvl>
    <w:lvl w:ilvl="8" w:tplc="01D80B90">
      <w:numFmt w:val="decimal"/>
      <w:lvlText w:val=""/>
      <w:lvlJc w:val="left"/>
    </w:lvl>
  </w:abstractNum>
  <w:abstractNum w:abstractNumId="1421" w15:restartNumberingAfterBreak="0">
    <w:nsid w:val="000067C9"/>
    <w:multiLevelType w:val="hybridMultilevel"/>
    <w:tmpl w:val="DCD8C74C"/>
    <w:lvl w:ilvl="0" w:tplc="326CCD04">
      <w:start w:val="1"/>
      <w:numFmt w:val="bullet"/>
      <w:lvlText w:val=""/>
      <w:lvlJc w:val="left"/>
    </w:lvl>
    <w:lvl w:ilvl="1" w:tplc="A87047D4">
      <w:start w:val="3"/>
      <w:numFmt w:val="upperLetter"/>
      <w:lvlText w:val="%2:"/>
      <w:lvlJc w:val="left"/>
    </w:lvl>
    <w:lvl w:ilvl="2" w:tplc="26B8B5EA">
      <w:numFmt w:val="decimal"/>
      <w:lvlText w:val=""/>
      <w:lvlJc w:val="left"/>
    </w:lvl>
    <w:lvl w:ilvl="3" w:tplc="539AA64C">
      <w:numFmt w:val="decimal"/>
      <w:lvlText w:val=""/>
      <w:lvlJc w:val="left"/>
    </w:lvl>
    <w:lvl w:ilvl="4" w:tplc="2A9E79C8">
      <w:numFmt w:val="decimal"/>
      <w:lvlText w:val=""/>
      <w:lvlJc w:val="left"/>
    </w:lvl>
    <w:lvl w:ilvl="5" w:tplc="6096F6C6">
      <w:numFmt w:val="decimal"/>
      <w:lvlText w:val=""/>
      <w:lvlJc w:val="left"/>
    </w:lvl>
    <w:lvl w:ilvl="6" w:tplc="8A08006A">
      <w:numFmt w:val="decimal"/>
      <w:lvlText w:val=""/>
      <w:lvlJc w:val="left"/>
    </w:lvl>
    <w:lvl w:ilvl="7" w:tplc="33080404">
      <w:numFmt w:val="decimal"/>
      <w:lvlText w:val=""/>
      <w:lvlJc w:val="left"/>
    </w:lvl>
    <w:lvl w:ilvl="8" w:tplc="8E166260">
      <w:numFmt w:val="decimal"/>
      <w:lvlText w:val=""/>
      <w:lvlJc w:val="left"/>
    </w:lvl>
  </w:abstractNum>
  <w:abstractNum w:abstractNumId="1422" w15:restartNumberingAfterBreak="0">
    <w:nsid w:val="000067D8"/>
    <w:multiLevelType w:val="hybridMultilevel"/>
    <w:tmpl w:val="1B9C714A"/>
    <w:lvl w:ilvl="0" w:tplc="7F182E1C">
      <w:start w:val="1"/>
      <w:numFmt w:val="bullet"/>
      <w:lvlText w:val=""/>
      <w:lvlJc w:val="left"/>
    </w:lvl>
    <w:lvl w:ilvl="1" w:tplc="6D32A9D2">
      <w:numFmt w:val="decimal"/>
      <w:lvlText w:val=""/>
      <w:lvlJc w:val="left"/>
    </w:lvl>
    <w:lvl w:ilvl="2" w:tplc="88768590">
      <w:numFmt w:val="decimal"/>
      <w:lvlText w:val=""/>
      <w:lvlJc w:val="left"/>
    </w:lvl>
    <w:lvl w:ilvl="3" w:tplc="6BF4F784">
      <w:numFmt w:val="decimal"/>
      <w:lvlText w:val=""/>
      <w:lvlJc w:val="left"/>
    </w:lvl>
    <w:lvl w:ilvl="4" w:tplc="04D2257E">
      <w:numFmt w:val="decimal"/>
      <w:lvlText w:val=""/>
      <w:lvlJc w:val="left"/>
    </w:lvl>
    <w:lvl w:ilvl="5" w:tplc="DC8C7DA8">
      <w:numFmt w:val="decimal"/>
      <w:lvlText w:val=""/>
      <w:lvlJc w:val="left"/>
    </w:lvl>
    <w:lvl w:ilvl="6" w:tplc="F1EC804A">
      <w:numFmt w:val="decimal"/>
      <w:lvlText w:val=""/>
      <w:lvlJc w:val="left"/>
    </w:lvl>
    <w:lvl w:ilvl="7" w:tplc="0C5ED66A">
      <w:numFmt w:val="decimal"/>
      <w:lvlText w:val=""/>
      <w:lvlJc w:val="left"/>
    </w:lvl>
    <w:lvl w:ilvl="8" w:tplc="29064C46">
      <w:numFmt w:val="decimal"/>
      <w:lvlText w:val=""/>
      <w:lvlJc w:val="left"/>
    </w:lvl>
  </w:abstractNum>
  <w:abstractNum w:abstractNumId="1423" w15:restartNumberingAfterBreak="0">
    <w:nsid w:val="000067F2"/>
    <w:multiLevelType w:val="hybridMultilevel"/>
    <w:tmpl w:val="7ED66752"/>
    <w:lvl w:ilvl="0" w:tplc="1618DB84">
      <w:start w:val="1"/>
      <w:numFmt w:val="bullet"/>
      <w:lvlText w:val=""/>
      <w:lvlJc w:val="left"/>
    </w:lvl>
    <w:lvl w:ilvl="1" w:tplc="DBEC8BAA">
      <w:numFmt w:val="decimal"/>
      <w:lvlText w:val=""/>
      <w:lvlJc w:val="left"/>
    </w:lvl>
    <w:lvl w:ilvl="2" w:tplc="5B86A2E8">
      <w:numFmt w:val="decimal"/>
      <w:lvlText w:val=""/>
      <w:lvlJc w:val="left"/>
    </w:lvl>
    <w:lvl w:ilvl="3" w:tplc="0A48EBD6">
      <w:numFmt w:val="decimal"/>
      <w:lvlText w:val=""/>
      <w:lvlJc w:val="left"/>
    </w:lvl>
    <w:lvl w:ilvl="4" w:tplc="0BCCF0DC">
      <w:numFmt w:val="decimal"/>
      <w:lvlText w:val=""/>
      <w:lvlJc w:val="left"/>
    </w:lvl>
    <w:lvl w:ilvl="5" w:tplc="B3881DB8">
      <w:numFmt w:val="decimal"/>
      <w:lvlText w:val=""/>
      <w:lvlJc w:val="left"/>
    </w:lvl>
    <w:lvl w:ilvl="6" w:tplc="808ABEFA">
      <w:numFmt w:val="decimal"/>
      <w:lvlText w:val=""/>
      <w:lvlJc w:val="left"/>
    </w:lvl>
    <w:lvl w:ilvl="7" w:tplc="1B4A4870">
      <w:numFmt w:val="decimal"/>
      <w:lvlText w:val=""/>
      <w:lvlJc w:val="left"/>
    </w:lvl>
    <w:lvl w:ilvl="8" w:tplc="46BCF548">
      <w:numFmt w:val="decimal"/>
      <w:lvlText w:val=""/>
      <w:lvlJc w:val="left"/>
    </w:lvl>
  </w:abstractNum>
  <w:abstractNum w:abstractNumId="1424" w15:restartNumberingAfterBreak="0">
    <w:nsid w:val="000067F3"/>
    <w:multiLevelType w:val="hybridMultilevel"/>
    <w:tmpl w:val="70E8E236"/>
    <w:lvl w:ilvl="0" w:tplc="C3983108">
      <w:start w:val="1"/>
      <w:numFmt w:val="bullet"/>
      <w:lvlText w:val=""/>
      <w:lvlJc w:val="left"/>
    </w:lvl>
    <w:lvl w:ilvl="1" w:tplc="61F08FBC">
      <w:numFmt w:val="decimal"/>
      <w:lvlText w:val=""/>
      <w:lvlJc w:val="left"/>
    </w:lvl>
    <w:lvl w:ilvl="2" w:tplc="BEC8AB66">
      <w:numFmt w:val="decimal"/>
      <w:lvlText w:val=""/>
      <w:lvlJc w:val="left"/>
    </w:lvl>
    <w:lvl w:ilvl="3" w:tplc="1A4AED6E">
      <w:numFmt w:val="decimal"/>
      <w:lvlText w:val=""/>
      <w:lvlJc w:val="left"/>
    </w:lvl>
    <w:lvl w:ilvl="4" w:tplc="46126DEC">
      <w:numFmt w:val="decimal"/>
      <w:lvlText w:val=""/>
      <w:lvlJc w:val="left"/>
    </w:lvl>
    <w:lvl w:ilvl="5" w:tplc="99A6E106">
      <w:numFmt w:val="decimal"/>
      <w:lvlText w:val=""/>
      <w:lvlJc w:val="left"/>
    </w:lvl>
    <w:lvl w:ilvl="6" w:tplc="424CB9A6">
      <w:numFmt w:val="decimal"/>
      <w:lvlText w:val=""/>
      <w:lvlJc w:val="left"/>
    </w:lvl>
    <w:lvl w:ilvl="7" w:tplc="AF8AE4B4">
      <w:numFmt w:val="decimal"/>
      <w:lvlText w:val=""/>
      <w:lvlJc w:val="left"/>
    </w:lvl>
    <w:lvl w:ilvl="8" w:tplc="5F0844C8">
      <w:numFmt w:val="decimal"/>
      <w:lvlText w:val=""/>
      <w:lvlJc w:val="left"/>
    </w:lvl>
  </w:abstractNum>
  <w:abstractNum w:abstractNumId="1425" w15:restartNumberingAfterBreak="0">
    <w:nsid w:val="000067F7"/>
    <w:multiLevelType w:val="hybridMultilevel"/>
    <w:tmpl w:val="66F09978"/>
    <w:lvl w:ilvl="0" w:tplc="12F8F594">
      <w:start w:val="1"/>
      <w:numFmt w:val="bullet"/>
      <w:lvlText w:val=""/>
      <w:lvlJc w:val="left"/>
    </w:lvl>
    <w:lvl w:ilvl="1" w:tplc="E862B444">
      <w:numFmt w:val="decimal"/>
      <w:lvlText w:val=""/>
      <w:lvlJc w:val="left"/>
    </w:lvl>
    <w:lvl w:ilvl="2" w:tplc="256618F4">
      <w:numFmt w:val="decimal"/>
      <w:lvlText w:val=""/>
      <w:lvlJc w:val="left"/>
    </w:lvl>
    <w:lvl w:ilvl="3" w:tplc="CF8CC594">
      <w:numFmt w:val="decimal"/>
      <w:lvlText w:val=""/>
      <w:lvlJc w:val="left"/>
    </w:lvl>
    <w:lvl w:ilvl="4" w:tplc="50B807C0">
      <w:numFmt w:val="decimal"/>
      <w:lvlText w:val=""/>
      <w:lvlJc w:val="left"/>
    </w:lvl>
    <w:lvl w:ilvl="5" w:tplc="AFBC5F46">
      <w:numFmt w:val="decimal"/>
      <w:lvlText w:val=""/>
      <w:lvlJc w:val="left"/>
    </w:lvl>
    <w:lvl w:ilvl="6" w:tplc="9DE87472">
      <w:numFmt w:val="decimal"/>
      <w:lvlText w:val=""/>
      <w:lvlJc w:val="left"/>
    </w:lvl>
    <w:lvl w:ilvl="7" w:tplc="A52ADFCE">
      <w:numFmt w:val="decimal"/>
      <w:lvlText w:val=""/>
      <w:lvlJc w:val="left"/>
    </w:lvl>
    <w:lvl w:ilvl="8" w:tplc="8A509DC6">
      <w:numFmt w:val="decimal"/>
      <w:lvlText w:val=""/>
      <w:lvlJc w:val="left"/>
    </w:lvl>
  </w:abstractNum>
  <w:abstractNum w:abstractNumId="1426" w15:restartNumberingAfterBreak="0">
    <w:nsid w:val="00006800"/>
    <w:multiLevelType w:val="hybridMultilevel"/>
    <w:tmpl w:val="0186D646"/>
    <w:lvl w:ilvl="0" w:tplc="E3608ED6">
      <w:start w:val="1"/>
      <w:numFmt w:val="bullet"/>
      <w:lvlText w:val=""/>
      <w:lvlJc w:val="left"/>
    </w:lvl>
    <w:lvl w:ilvl="1" w:tplc="3BDA6644">
      <w:numFmt w:val="decimal"/>
      <w:lvlText w:val=""/>
      <w:lvlJc w:val="left"/>
    </w:lvl>
    <w:lvl w:ilvl="2" w:tplc="D228FC5C">
      <w:numFmt w:val="decimal"/>
      <w:lvlText w:val=""/>
      <w:lvlJc w:val="left"/>
    </w:lvl>
    <w:lvl w:ilvl="3" w:tplc="07885C78">
      <w:numFmt w:val="decimal"/>
      <w:lvlText w:val=""/>
      <w:lvlJc w:val="left"/>
    </w:lvl>
    <w:lvl w:ilvl="4" w:tplc="F0F8096E">
      <w:numFmt w:val="decimal"/>
      <w:lvlText w:val=""/>
      <w:lvlJc w:val="left"/>
    </w:lvl>
    <w:lvl w:ilvl="5" w:tplc="00C6ED7C">
      <w:numFmt w:val="decimal"/>
      <w:lvlText w:val=""/>
      <w:lvlJc w:val="left"/>
    </w:lvl>
    <w:lvl w:ilvl="6" w:tplc="3FAAE8C6">
      <w:numFmt w:val="decimal"/>
      <w:lvlText w:val=""/>
      <w:lvlJc w:val="left"/>
    </w:lvl>
    <w:lvl w:ilvl="7" w:tplc="978A02A8">
      <w:numFmt w:val="decimal"/>
      <w:lvlText w:val=""/>
      <w:lvlJc w:val="left"/>
    </w:lvl>
    <w:lvl w:ilvl="8" w:tplc="65A8455E">
      <w:numFmt w:val="decimal"/>
      <w:lvlText w:val=""/>
      <w:lvlJc w:val="left"/>
    </w:lvl>
  </w:abstractNum>
  <w:abstractNum w:abstractNumId="1427" w15:restartNumberingAfterBreak="0">
    <w:nsid w:val="00006808"/>
    <w:multiLevelType w:val="hybridMultilevel"/>
    <w:tmpl w:val="ABCEAD0A"/>
    <w:lvl w:ilvl="0" w:tplc="DA268DF8">
      <w:start w:val="4"/>
      <w:numFmt w:val="upperLetter"/>
      <w:lvlText w:val="%1:"/>
      <w:lvlJc w:val="left"/>
    </w:lvl>
    <w:lvl w:ilvl="1" w:tplc="D9F2D6CE">
      <w:numFmt w:val="decimal"/>
      <w:lvlText w:val=""/>
      <w:lvlJc w:val="left"/>
    </w:lvl>
    <w:lvl w:ilvl="2" w:tplc="20582A52">
      <w:numFmt w:val="decimal"/>
      <w:lvlText w:val=""/>
      <w:lvlJc w:val="left"/>
    </w:lvl>
    <w:lvl w:ilvl="3" w:tplc="F2AE9E7A">
      <w:numFmt w:val="decimal"/>
      <w:lvlText w:val=""/>
      <w:lvlJc w:val="left"/>
    </w:lvl>
    <w:lvl w:ilvl="4" w:tplc="5672C872">
      <w:numFmt w:val="decimal"/>
      <w:lvlText w:val=""/>
      <w:lvlJc w:val="left"/>
    </w:lvl>
    <w:lvl w:ilvl="5" w:tplc="43BA8302">
      <w:numFmt w:val="decimal"/>
      <w:lvlText w:val=""/>
      <w:lvlJc w:val="left"/>
    </w:lvl>
    <w:lvl w:ilvl="6" w:tplc="5876134E">
      <w:numFmt w:val="decimal"/>
      <w:lvlText w:val=""/>
      <w:lvlJc w:val="left"/>
    </w:lvl>
    <w:lvl w:ilvl="7" w:tplc="E736B446">
      <w:numFmt w:val="decimal"/>
      <w:lvlText w:val=""/>
      <w:lvlJc w:val="left"/>
    </w:lvl>
    <w:lvl w:ilvl="8" w:tplc="52F88CCC">
      <w:numFmt w:val="decimal"/>
      <w:lvlText w:val=""/>
      <w:lvlJc w:val="left"/>
    </w:lvl>
  </w:abstractNum>
  <w:abstractNum w:abstractNumId="1428" w15:restartNumberingAfterBreak="0">
    <w:nsid w:val="00006811"/>
    <w:multiLevelType w:val="hybridMultilevel"/>
    <w:tmpl w:val="EFECAF34"/>
    <w:lvl w:ilvl="0" w:tplc="0F442254">
      <w:start w:val="1"/>
      <w:numFmt w:val="bullet"/>
      <w:lvlText w:val=""/>
      <w:lvlJc w:val="left"/>
    </w:lvl>
    <w:lvl w:ilvl="1" w:tplc="736EA6BC">
      <w:numFmt w:val="decimal"/>
      <w:lvlText w:val=""/>
      <w:lvlJc w:val="left"/>
    </w:lvl>
    <w:lvl w:ilvl="2" w:tplc="F18E98E0">
      <w:numFmt w:val="decimal"/>
      <w:lvlText w:val=""/>
      <w:lvlJc w:val="left"/>
    </w:lvl>
    <w:lvl w:ilvl="3" w:tplc="2E865282">
      <w:numFmt w:val="decimal"/>
      <w:lvlText w:val=""/>
      <w:lvlJc w:val="left"/>
    </w:lvl>
    <w:lvl w:ilvl="4" w:tplc="94AE82B8">
      <w:numFmt w:val="decimal"/>
      <w:lvlText w:val=""/>
      <w:lvlJc w:val="left"/>
    </w:lvl>
    <w:lvl w:ilvl="5" w:tplc="6BCE36C8">
      <w:numFmt w:val="decimal"/>
      <w:lvlText w:val=""/>
      <w:lvlJc w:val="left"/>
    </w:lvl>
    <w:lvl w:ilvl="6" w:tplc="0A2202F6">
      <w:numFmt w:val="decimal"/>
      <w:lvlText w:val=""/>
      <w:lvlJc w:val="left"/>
    </w:lvl>
    <w:lvl w:ilvl="7" w:tplc="F5EAA3C8">
      <w:numFmt w:val="decimal"/>
      <w:lvlText w:val=""/>
      <w:lvlJc w:val="left"/>
    </w:lvl>
    <w:lvl w:ilvl="8" w:tplc="DE6A1DB6">
      <w:numFmt w:val="decimal"/>
      <w:lvlText w:val=""/>
      <w:lvlJc w:val="left"/>
    </w:lvl>
  </w:abstractNum>
  <w:abstractNum w:abstractNumId="1429" w15:restartNumberingAfterBreak="0">
    <w:nsid w:val="0000681D"/>
    <w:multiLevelType w:val="hybridMultilevel"/>
    <w:tmpl w:val="07384D94"/>
    <w:lvl w:ilvl="0" w:tplc="8AEE76AE">
      <w:start w:val="1"/>
      <w:numFmt w:val="bullet"/>
      <w:lvlText w:val=""/>
      <w:lvlJc w:val="left"/>
    </w:lvl>
    <w:lvl w:ilvl="1" w:tplc="7682B4C0">
      <w:numFmt w:val="decimal"/>
      <w:lvlText w:val=""/>
      <w:lvlJc w:val="left"/>
    </w:lvl>
    <w:lvl w:ilvl="2" w:tplc="DB166D00">
      <w:numFmt w:val="decimal"/>
      <w:lvlText w:val=""/>
      <w:lvlJc w:val="left"/>
    </w:lvl>
    <w:lvl w:ilvl="3" w:tplc="047093C0">
      <w:numFmt w:val="decimal"/>
      <w:lvlText w:val=""/>
      <w:lvlJc w:val="left"/>
    </w:lvl>
    <w:lvl w:ilvl="4" w:tplc="AFAA924E">
      <w:numFmt w:val="decimal"/>
      <w:lvlText w:val=""/>
      <w:lvlJc w:val="left"/>
    </w:lvl>
    <w:lvl w:ilvl="5" w:tplc="4AEEE39A">
      <w:numFmt w:val="decimal"/>
      <w:lvlText w:val=""/>
      <w:lvlJc w:val="left"/>
    </w:lvl>
    <w:lvl w:ilvl="6" w:tplc="4A6EBD58">
      <w:numFmt w:val="decimal"/>
      <w:lvlText w:val=""/>
      <w:lvlJc w:val="left"/>
    </w:lvl>
    <w:lvl w:ilvl="7" w:tplc="5688166A">
      <w:numFmt w:val="decimal"/>
      <w:lvlText w:val=""/>
      <w:lvlJc w:val="left"/>
    </w:lvl>
    <w:lvl w:ilvl="8" w:tplc="1E2CE3EC">
      <w:numFmt w:val="decimal"/>
      <w:lvlText w:val=""/>
      <w:lvlJc w:val="left"/>
    </w:lvl>
  </w:abstractNum>
  <w:abstractNum w:abstractNumId="1430" w15:restartNumberingAfterBreak="0">
    <w:nsid w:val="0000683D"/>
    <w:multiLevelType w:val="hybridMultilevel"/>
    <w:tmpl w:val="0600A122"/>
    <w:lvl w:ilvl="0" w:tplc="22C89606">
      <w:start w:val="1"/>
      <w:numFmt w:val="bullet"/>
      <w:lvlText w:val=""/>
      <w:lvlJc w:val="left"/>
    </w:lvl>
    <w:lvl w:ilvl="1" w:tplc="DBC25FBC">
      <w:numFmt w:val="decimal"/>
      <w:lvlText w:val=""/>
      <w:lvlJc w:val="left"/>
    </w:lvl>
    <w:lvl w:ilvl="2" w:tplc="0A78E77E">
      <w:numFmt w:val="decimal"/>
      <w:lvlText w:val=""/>
      <w:lvlJc w:val="left"/>
    </w:lvl>
    <w:lvl w:ilvl="3" w:tplc="681C931C">
      <w:numFmt w:val="decimal"/>
      <w:lvlText w:val=""/>
      <w:lvlJc w:val="left"/>
    </w:lvl>
    <w:lvl w:ilvl="4" w:tplc="0466FAE6">
      <w:numFmt w:val="decimal"/>
      <w:lvlText w:val=""/>
      <w:lvlJc w:val="left"/>
    </w:lvl>
    <w:lvl w:ilvl="5" w:tplc="F6361D9A">
      <w:numFmt w:val="decimal"/>
      <w:lvlText w:val=""/>
      <w:lvlJc w:val="left"/>
    </w:lvl>
    <w:lvl w:ilvl="6" w:tplc="0F70A540">
      <w:numFmt w:val="decimal"/>
      <w:lvlText w:val=""/>
      <w:lvlJc w:val="left"/>
    </w:lvl>
    <w:lvl w:ilvl="7" w:tplc="1F1E2C28">
      <w:numFmt w:val="decimal"/>
      <w:lvlText w:val=""/>
      <w:lvlJc w:val="left"/>
    </w:lvl>
    <w:lvl w:ilvl="8" w:tplc="6B0E6244">
      <w:numFmt w:val="decimal"/>
      <w:lvlText w:val=""/>
      <w:lvlJc w:val="left"/>
    </w:lvl>
  </w:abstractNum>
  <w:abstractNum w:abstractNumId="1431" w15:restartNumberingAfterBreak="0">
    <w:nsid w:val="00006851"/>
    <w:multiLevelType w:val="hybridMultilevel"/>
    <w:tmpl w:val="D38C2F86"/>
    <w:lvl w:ilvl="0" w:tplc="AE1A9C60">
      <w:start w:val="1"/>
      <w:numFmt w:val="bullet"/>
      <w:lvlText w:val=""/>
      <w:lvlJc w:val="left"/>
    </w:lvl>
    <w:lvl w:ilvl="1" w:tplc="A2B2F9DC">
      <w:numFmt w:val="decimal"/>
      <w:lvlText w:val=""/>
      <w:lvlJc w:val="left"/>
    </w:lvl>
    <w:lvl w:ilvl="2" w:tplc="FEF836E2">
      <w:numFmt w:val="decimal"/>
      <w:lvlText w:val=""/>
      <w:lvlJc w:val="left"/>
    </w:lvl>
    <w:lvl w:ilvl="3" w:tplc="F4E498F6">
      <w:numFmt w:val="decimal"/>
      <w:lvlText w:val=""/>
      <w:lvlJc w:val="left"/>
    </w:lvl>
    <w:lvl w:ilvl="4" w:tplc="93549098">
      <w:numFmt w:val="decimal"/>
      <w:lvlText w:val=""/>
      <w:lvlJc w:val="left"/>
    </w:lvl>
    <w:lvl w:ilvl="5" w:tplc="B24CAECE">
      <w:numFmt w:val="decimal"/>
      <w:lvlText w:val=""/>
      <w:lvlJc w:val="left"/>
    </w:lvl>
    <w:lvl w:ilvl="6" w:tplc="94E801E6">
      <w:numFmt w:val="decimal"/>
      <w:lvlText w:val=""/>
      <w:lvlJc w:val="left"/>
    </w:lvl>
    <w:lvl w:ilvl="7" w:tplc="27123D9C">
      <w:numFmt w:val="decimal"/>
      <w:lvlText w:val=""/>
      <w:lvlJc w:val="left"/>
    </w:lvl>
    <w:lvl w:ilvl="8" w:tplc="0A7A37DA">
      <w:numFmt w:val="decimal"/>
      <w:lvlText w:val=""/>
      <w:lvlJc w:val="left"/>
    </w:lvl>
  </w:abstractNum>
  <w:abstractNum w:abstractNumId="1432" w15:restartNumberingAfterBreak="0">
    <w:nsid w:val="00006871"/>
    <w:multiLevelType w:val="hybridMultilevel"/>
    <w:tmpl w:val="F94C8450"/>
    <w:lvl w:ilvl="0" w:tplc="5F7EEC7A">
      <w:start w:val="1"/>
      <w:numFmt w:val="bullet"/>
      <w:lvlText w:val="-"/>
      <w:lvlJc w:val="left"/>
    </w:lvl>
    <w:lvl w:ilvl="1" w:tplc="A20E6D1E">
      <w:numFmt w:val="decimal"/>
      <w:lvlText w:val=""/>
      <w:lvlJc w:val="left"/>
    </w:lvl>
    <w:lvl w:ilvl="2" w:tplc="74E8418A">
      <w:numFmt w:val="decimal"/>
      <w:lvlText w:val=""/>
      <w:lvlJc w:val="left"/>
    </w:lvl>
    <w:lvl w:ilvl="3" w:tplc="E0606B90">
      <w:numFmt w:val="decimal"/>
      <w:lvlText w:val=""/>
      <w:lvlJc w:val="left"/>
    </w:lvl>
    <w:lvl w:ilvl="4" w:tplc="CEF06A86">
      <w:numFmt w:val="decimal"/>
      <w:lvlText w:val=""/>
      <w:lvlJc w:val="left"/>
    </w:lvl>
    <w:lvl w:ilvl="5" w:tplc="F9A8325E">
      <w:numFmt w:val="decimal"/>
      <w:lvlText w:val=""/>
      <w:lvlJc w:val="left"/>
    </w:lvl>
    <w:lvl w:ilvl="6" w:tplc="99FCE9D4">
      <w:numFmt w:val="decimal"/>
      <w:lvlText w:val=""/>
      <w:lvlJc w:val="left"/>
    </w:lvl>
    <w:lvl w:ilvl="7" w:tplc="0862E4CA">
      <w:numFmt w:val="decimal"/>
      <w:lvlText w:val=""/>
      <w:lvlJc w:val="left"/>
    </w:lvl>
    <w:lvl w:ilvl="8" w:tplc="AC54921E">
      <w:numFmt w:val="decimal"/>
      <w:lvlText w:val=""/>
      <w:lvlJc w:val="left"/>
    </w:lvl>
  </w:abstractNum>
  <w:abstractNum w:abstractNumId="1433" w15:restartNumberingAfterBreak="0">
    <w:nsid w:val="00006886"/>
    <w:multiLevelType w:val="hybridMultilevel"/>
    <w:tmpl w:val="F9108B8C"/>
    <w:lvl w:ilvl="0" w:tplc="F5A2F87C">
      <w:start w:val="1"/>
      <w:numFmt w:val="bullet"/>
      <w:lvlText w:val=""/>
      <w:lvlJc w:val="left"/>
    </w:lvl>
    <w:lvl w:ilvl="1" w:tplc="50DC9EAC">
      <w:numFmt w:val="decimal"/>
      <w:lvlText w:val=""/>
      <w:lvlJc w:val="left"/>
    </w:lvl>
    <w:lvl w:ilvl="2" w:tplc="9EF0DD7A">
      <w:numFmt w:val="decimal"/>
      <w:lvlText w:val=""/>
      <w:lvlJc w:val="left"/>
    </w:lvl>
    <w:lvl w:ilvl="3" w:tplc="27B4B25C">
      <w:numFmt w:val="decimal"/>
      <w:lvlText w:val=""/>
      <w:lvlJc w:val="left"/>
    </w:lvl>
    <w:lvl w:ilvl="4" w:tplc="EA5685A0">
      <w:numFmt w:val="decimal"/>
      <w:lvlText w:val=""/>
      <w:lvlJc w:val="left"/>
    </w:lvl>
    <w:lvl w:ilvl="5" w:tplc="F3828666">
      <w:numFmt w:val="decimal"/>
      <w:lvlText w:val=""/>
      <w:lvlJc w:val="left"/>
    </w:lvl>
    <w:lvl w:ilvl="6" w:tplc="91726C1E">
      <w:numFmt w:val="decimal"/>
      <w:lvlText w:val=""/>
      <w:lvlJc w:val="left"/>
    </w:lvl>
    <w:lvl w:ilvl="7" w:tplc="36D861AC">
      <w:numFmt w:val="decimal"/>
      <w:lvlText w:val=""/>
      <w:lvlJc w:val="left"/>
    </w:lvl>
    <w:lvl w:ilvl="8" w:tplc="58AAE262">
      <w:numFmt w:val="decimal"/>
      <w:lvlText w:val=""/>
      <w:lvlJc w:val="left"/>
    </w:lvl>
  </w:abstractNum>
  <w:abstractNum w:abstractNumId="1434" w15:restartNumberingAfterBreak="0">
    <w:nsid w:val="0000689D"/>
    <w:multiLevelType w:val="hybridMultilevel"/>
    <w:tmpl w:val="1AC2CDBE"/>
    <w:lvl w:ilvl="0" w:tplc="92568B72">
      <w:start w:val="19"/>
      <w:numFmt w:val="upperLetter"/>
      <w:lvlText w:val="%1:"/>
      <w:lvlJc w:val="left"/>
    </w:lvl>
    <w:lvl w:ilvl="1" w:tplc="167037A8">
      <w:numFmt w:val="decimal"/>
      <w:lvlText w:val=""/>
      <w:lvlJc w:val="left"/>
    </w:lvl>
    <w:lvl w:ilvl="2" w:tplc="7FF8CE22">
      <w:numFmt w:val="decimal"/>
      <w:lvlText w:val=""/>
      <w:lvlJc w:val="left"/>
    </w:lvl>
    <w:lvl w:ilvl="3" w:tplc="ABF437A4">
      <w:numFmt w:val="decimal"/>
      <w:lvlText w:val=""/>
      <w:lvlJc w:val="left"/>
    </w:lvl>
    <w:lvl w:ilvl="4" w:tplc="1012D044">
      <w:numFmt w:val="decimal"/>
      <w:lvlText w:val=""/>
      <w:lvlJc w:val="left"/>
    </w:lvl>
    <w:lvl w:ilvl="5" w:tplc="3822CB88">
      <w:numFmt w:val="decimal"/>
      <w:lvlText w:val=""/>
      <w:lvlJc w:val="left"/>
    </w:lvl>
    <w:lvl w:ilvl="6" w:tplc="C070177A">
      <w:numFmt w:val="decimal"/>
      <w:lvlText w:val=""/>
      <w:lvlJc w:val="left"/>
    </w:lvl>
    <w:lvl w:ilvl="7" w:tplc="2402CB76">
      <w:numFmt w:val="decimal"/>
      <w:lvlText w:val=""/>
      <w:lvlJc w:val="left"/>
    </w:lvl>
    <w:lvl w:ilvl="8" w:tplc="021079A4">
      <w:numFmt w:val="decimal"/>
      <w:lvlText w:val=""/>
      <w:lvlJc w:val="left"/>
    </w:lvl>
  </w:abstractNum>
  <w:abstractNum w:abstractNumId="1435" w15:restartNumberingAfterBreak="0">
    <w:nsid w:val="000068A3"/>
    <w:multiLevelType w:val="hybridMultilevel"/>
    <w:tmpl w:val="9704FE84"/>
    <w:lvl w:ilvl="0" w:tplc="B2E44262">
      <w:start w:val="1"/>
      <w:numFmt w:val="bullet"/>
      <w:lvlText w:val=""/>
      <w:lvlJc w:val="left"/>
    </w:lvl>
    <w:lvl w:ilvl="1" w:tplc="131C8FD6">
      <w:numFmt w:val="decimal"/>
      <w:lvlText w:val=""/>
      <w:lvlJc w:val="left"/>
    </w:lvl>
    <w:lvl w:ilvl="2" w:tplc="99AE3304">
      <w:numFmt w:val="decimal"/>
      <w:lvlText w:val=""/>
      <w:lvlJc w:val="left"/>
    </w:lvl>
    <w:lvl w:ilvl="3" w:tplc="8E305378">
      <w:numFmt w:val="decimal"/>
      <w:lvlText w:val=""/>
      <w:lvlJc w:val="left"/>
    </w:lvl>
    <w:lvl w:ilvl="4" w:tplc="7E727490">
      <w:numFmt w:val="decimal"/>
      <w:lvlText w:val=""/>
      <w:lvlJc w:val="left"/>
    </w:lvl>
    <w:lvl w:ilvl="5" w:tplc="27FA09BC">
      <w:numFmt w:val="decimal"/>
      <w:lvlText w:val=""/>
      <w:lvlJc w:val="left"/>
    </w:lvl>
    <w:lvl w:ilvl="6" w:tplc="CC822054">
      <w:numFmt w:val="decimal"/>
      <w:lvlText w:val=""/>
      <w:lvlJc w:val="left"/>
    </w:lvl>
    <w:lvl w:ilvl="7" w:tplc="779409A8">
      <w:numFmt w:val="decimal"/>
      <w:lvlText w:val=""/>
      <w:lvlJc w:val="left"/>
    </w:lvl>
    <w:lvl w:ilvl="8" w:tplc="BC64E066">
      <w:numFmt w:val="decimal"/>
      <w:lvlText w:val=""/>
      <w:lvlJc w:val="left"/>
    </w:lvl>
  </w:abstractNum>
  <w:abstractNum w:abstractNumId="1436" w15:restartNumberingAfterBreak="0">
    <w:nsid w:val="000068A6"/>
    <w:multiLevelType w:val="hybridMultilevel"/>
    <w:tmpl w:val="FE243418"/>
    <w:lvl w:ilvl="0" w:tplc="D7CC6CC2">
      <w:start w:val="1"/>
      <w:numFmt w:val="upperLetter"/>
      <w:lvlText w:val="%1:"/>
      <w:lvlJc w:val="left"/>
    </w:lvl>
    <w:lvl w:ilvl="1" w:tplc="C84CA89E">
      <w:numFmt w:val="decimal"/>
      <w:lvlText w:val=""/>
      <w:lvlJc w:val="left"/>
    </w:lvl>
    <w:lvl w:ilvl="2" w:tplc="54A25276">
      <w:numFmt w:val="decimal"/>
      <w:lvlText w:val=""/>
      <w:lvlJc w:val="left"/>
    </w:lvl>
    <w:lvl w:ilvl="3" w:tplc="ED207CF4">
      <w:numFmt w:val="decimal"/>
      <w:lvlText w:val=""/>
      <w:lvlJc w:val="left"/>
    </w:lvl>
    <w:lvl w:ilvl="4" w:tplc="16981042">
      <w:numFmt w:val="decimal"/>
      <w:lvlText w:val=""/>
      <w:lvlJc w:val="left"/>
    </w:lvl>
    <w:lvl w:ilvl="5" w:tplc="2D022D82">
      <w:numFmt w:val="decimal"/>
      <w:lvlText w:val=""/>
      <w:lvlJc w:val="left"/>
    </w:lvl>
    <w:lvl w:ilvl="6" w:tplc="512C907A">
      <w:numFmt w:val="decimal"/>
      <w:lvlText w:val=""/>
      <w:lvlJc w:val="left"/>
    </w:lvl>
    <w:lvl w:ilvl="7" w:tplc="10E439A8">
      <w:numFmt w:val="decimal"/>
      <w:lvlText w:val=""/>
      <w:lvlJc w:val="left"/>
    </w:lvl>
    <w:lvl w:ilvl="8" w:tplc="5D0C183C">
      <w:numFmt w:val="decimal"/>
      <w:lvlText w:val=""/>
      <w:lvlJc w:val="left"/>
    </w:lvl>
  </w:abstractNum>
  <w:abstractNum w:abstractNumId="1437" w15:restartNumberingAfterBreak="0">
    <w:nsid w:val="000068A8"/>
    <w:multiLevelType w:val="hybridMultilevel"/>
    <w:tmpl w:val="053AE046"/>
    <w:lvl w:ilvl="0" w:tplc="5992A5EE">
      <w:start w:val="2"/>
      <w:numFmt w:val="upperLetter"/>
      <w:lvlText w:val="%1:"/>
      <w:lvlJc w:val="left"/>
    </w:lvl>
    <w:lvl w:ilvl="1" w:tplc="0990427C">
      <w:numFmt w:val="decimal"/>
      <w:lvlText w:val=""/>
      <w:lvlJc w:val="left"/>
    </w:lvl>
    <w:lvl w:ilvl="2" w:tplc="F75AFFB4">
      <w:numFmt w:val="decimal"/>
      <w:lvlText w:val=""/>
      <w:lvlJc w:val="left"/>
    </w:lvl>
    <w:lvl w:ilvl="3" w:tplc="68D4ECBE">
      <w:numFmt w:val="decimal"/>
      <w:lvlText w:val=""/>
      <w:lvlJc w:val="left"/>
    </w:lvl>
    <w:lvl w:ilvl="4" w:tplc="F8F443F2">
      <w:numFmt w:val="decimal"/>
      <w:lvlText w:val=""/>
      <w:lvlJc w:val="left"/>
    </w:lvl>
    <w:lvl w:ilvl="5" w:tplc="305C9020">
      <w:numFmt w:val="decimal"/>
      <w:lvlText w:val=""/>
      <w:lvlJc w:val="left"/>
    </w:lvl>
    <w:lvl w:ilvl="6" w:tplc="9198081E">
      <w:numFmt w:val="decimal"/>
      <w:lvlText w:val=""/>
      <w:lvlJc w:val="left"/>
    </w:lvl>
    <w:lvl w:ilvl="7" w:tplc="AF7E0C76">
      <w:numFmt w:val="decimal"/>
      <w:lvlText w:val=""/>
      <w:lvlJc w:val="left"/>
    </w:lvl>
    <w:lvl w:ilvl="8" w:tplc="664E1A10">
      <w:numFmt w:val="decimal"/>
      <w:lvlText w:val=""/>
      <w:lvlJc w:val="left"/>
    </w:lvl>
  </w:abstractNum>
  <w:abstractNum w:abstractNumId="1438" w15:restartNumberingAfterBreak="0">
    <w:nsid w:val="000068AE"/>
    <w:multiLevelType w:val="hybridMultilevel"/>
    <w:tmpl w:val="BC348BB8"/>
    <w:lvl w:ilvl="0" w:tplc="BBAA1B02">
      <w:start w:val="1"/>
      <w:numFmt w:val="bullet"/>
      <w:lvlText w:val=""/>
      <w:lvlJc w:val="left"/>
    </w:lvl>
    <w:lvl w:ilvl="1" w:tplc="5B9AA3F2">
      <w:start w:val="1"/>
      <w:numFmt w:val="bullet"/>
      <w:lvlText w:val=""/>
      <w:lvlJc w:val="left"/>
    </w:lvl>
    <w:lvl w:ilvl="2" w:tplc="0DACDEBA">
      <w:numFmt w:val="decimal"/>
      <w:lvlText w:val=""/>
      <w:lvlJc w:val="left"/>
    </w:lvl>
    <w:lvl w:ilvl="3" w:tplc="38F0B1AC">
      <w:numFmt w:val="decimal"/>
      <w:lvlText w:val=""/>
      <w:lvlJc w:val="left"/>
    </w:lvl>
    <w:lvl w:ilvl="4" w:tplc="96BE79AA">
      <w:numFmt w:val="decimal"/>
      <w:lvlText w:val=""/>
      <w:lvlJc w:val="left"/>
    </w:lvl>
    <w:lvl w:ilvl="5" w:tplc="F830EBDE">
      <w:numFmt w:val="decimal"/>
      <w:lvlText w:val=""/>
      <w:lvlJc w:val="left"/>
    </w:lvl>
    <w:lvl w:ilvl="6" w:tplc="535451C0">
      <w:numFmt w:val="decimal"/>
      <w:lvlText w:val=""/>
      <w:lvlJc w:val="left"/>
    </w:lvl>
    <w:lvl w:ilvl="7" w:tplc="B9E4F786">
      <w:numFmt w:val="decimal"/>
      <w:lvlText w:val=""/>
      <w:lvlJc w:val="left"/>
    </w:lvl>
    <w:lvl w:ilvl="8" w:tplc="68F874C2">
      <w:numFmt w:val="decimal"/>
      <w:lvlText w:val=""/>
      <w:lvlJc w:val="left"/>
    </w:lvl>
  </w:abstractNum>
  <w:abstractNum w:abstractNumId="1439" w15:restartNumberingAfterBreak="0">
    <w:nsid w:val="000068B3"/>
    <w:multiLevelType w:val="hybridMultilevel"/>
    <w:tmpl w:val="960A88A2"/>
    <w:lvl w:ilvl="0" w:tplc="2D7A0E4C">
      <w:start w:val="3"/>
      <w:numFmt w:val="upperLetter"/>
      <w:lvlText w:val="%1:"/>
      <w:lvlJc w:val="left"/>
    </w:lvl>
    <w:lvl w:ilvl="1" w:tplc="C01CACD2">
      <w:numFmt w:val="decimal"/>
      <w:lvlText w:val=""/>
      <w:lvlJc w:val="left"/>
    </w:lvl>
    <w:lvl w:ilvl="2" w:tplc="653ACC28">
      <w:numFmt w:val="decimal"/>
      <w:lvlText w:val=""/>
      <w:lvlJc w:val="left"/>
    </w:lvl>
    <w:lvl w:ilvl="3" w:tplc="D4C8920E">
      <w:numFmt w:val="decimal"/>
      <w:lvlText w:val=""/>
      <w:lvlJc w:val="left"/>
    </w:lvl>
    <w:lvl w:ilvl="4" w:tplc="935C9F2A">
      <w:numFmt w:val="decimal"/>
      <w:lvlText w:val=""/>
      <w:lvlJc w:val="left"/>
    </w:lvl>
    <w:lvl w:ilvl="5" w:tplc="83D8591C">
      <w:numFmt w:val="decimal"/>
      <w:lvlText w:val=""/>
      <w:lvlJc w:val="left"/>
    </w:lvl>
    <w:lvl w:ilvl="6" w:tplc="1588592A">
      <w:numFmt w:val="decimal"/>
      <w:lvlText w:val=""/>
      <w:lvlJc w:val="left"/>
    </w:lvl>
    <w:lvl w:ilvl="7" w:tplc="279CE818">
      <w:numFmt w:val="decimal"/>
      <w:lvlText w:val=""/>
      <w:lvlJc w:val="left"/>
    </w:lvl>
    <w:lvl w:ilvl="8" w:tplc="A8880EF8">
      <w:numFmt w:val="decimal"/>
      <w:lvlText w:val=""/>
      <w:lvlJc w:val="left"/>
    </w:lvl>
  </w:abstractNum>
  <w:abstractNum w:abstractNumId="1440" w15:restartNumberingAfterBreak="0">
    <w:nsid w:val="000068B7"/>
    <w:multiLevelType w:val="hybridMultilevel"/>
    <w:tmpl w:val="8DEAB38E"/>
    <w:lvl w:ilvl="0" w:tplc="EE585380">
      <w:start w:val="1"/>
      <w:numFmt w:val="bullet"/>
      <w:lvlText w:val=""/>
      <w:lvlJc w:val="left"/>
    </w:lvl>
    <w:lvl w:ilvl="1" w:tplc="E6EEBCAC">
      <w:numFmt w:val="decimal"/>
      <w:lvlText w:val=""/>
      <w:lvlJc w:val="left"/>
    </w:lvl>
    <w:lvl w:ilvl="2" w:tplc="A636DF42">
      <w:numFmt w:val="decimal"/>
      <w:lvlText w:val=""/>
      <w:lvlJc w:val="left"/>
    </w:lvl>
    <w:lvl w:ilvl="3" w:tplc="A4862888">
      <w:numFmt w:val="decimal"/>
      <w:lvlText w:val=""/>
      <w:lvlJc w:val="left"/>
    </w:lvl>
    <w:lvl w:ilvl="4" w:tplc="75AEF2DA">
      <w:numFmt w:val="decimal"/>
      <w:lvlText w:val=""/>
      <w:lvlJc w:val="left"/>
    </w:lvl>
    <w:lvl w:ilvl="5" w:tplc="5906D004">
      <w:numFmt w:val="decimal"/>
      <w:lvlText w:val=""/>
      <w:lvlJc w:val="left"/>
    </w:lvl>
    <w:lvl w:ilvl="6" w:tplc="9EF0F48A">
      <w:numFmt w:val="decimal"/>
      <w:lvlText w:val=""/>
      <w:lvlJc w:val="left"/>
    </w:lvl>
    <w:lvl w:ilvl="7" w:tplc="FF26D778">
      <w:numFmt w:val="decimal"/>
      <w:lvlText w:val=""/>
      <w:lvlJc w:val="left"/>
    </w:lvl>
    <w:lvl w:ilvl="8" w:tplc="B762D0A0">
      <w:numFmt w:val="decimal"/>
      <w:lvlText w:val=""/>
      <w:lvlJc w:val="left"/>
    </w:lvl>
  </w:abstractNum>
  <w:abstractNum w:abstractNumId="1441" w15:restartNumberingAfterBreak="0">
    <w:nsid w:val="000068BB"/>
    <w:multiLevelType w:val="hybridMultilevel"/>
    <w:tmpl w:val="9080F12E"/>
    <w:lvl w:ilvl="0" w:tplc="F6EEAEF8">
      <w:start w:val="1"/>
      <w:numFmt w:val="upperLetter"/>
      <w:lvlText w:val="%1:"/>
      <w:lvlJc w:val="left"/>
    </w:lvl>
    <w:lvl w:ilvl="1" w:tplc="0D805BA4">
      <w:numFmt w:val="decimal"/>
      <w:lvlText w:val=""/>
      <w:lvlJc w:val="left"/>
    </w:lvl>
    <w:lvl w:ilvl="2" w:tplc="0252471C">
      <w:numFmt w:val="decimal"/>
      <w:lvlText w:val=""/>
      <w:lvlJc w:val="left"/>
    </w:lvl>
    <w:lvl w:ilvl="3" w:tplc="5A6E9B84">
      <w:numFmt w:val="decimal"/>
      <w:lvlText w:val=""/>
      <w:lvlJc w:val="left"/>
    </w:lvl>
    <w:lvl w:ilvl="4" w:tplc="AAC83036">
      <w:numFmt w:val="decimal"/>
      <w:lvlText w:val=""/>
      <w:lvlJc w:val="left"/>
    </w:lvl>
    <w:lvl w:ilvl="5" w:tplc="F5E2AA0E">
      <w:numFmt w:val="decimal"/>
      <w:lvlText w:val=""/>
      <w:lvlJc w:val="left"/>
    </w:lvl>
    <w:lvl w:ilvl="6" w:tplc="7786C2EA">
      <w:numFmt w:val="decimal"/>
      <w:lvlText w:val=""/>
      <w:lvlJc w:val="left"/>
    </w:lvl>
    <w:lvl w:ilvl="7" w:tplc="2E6C5DBA">
      <w:numFmt w:val="decimal"/>
      <w:lvlText w:val=""/>
      <w:lvlJc w:val="left"/>
    </w:lvl>
    <w:lvl w:ilvl="8" w:tplc="17AA1A04">
      <w:numFmt w:val="decimal"/>
      <w:lvlText w:val=""/>
      <w:lvlJc w:val="left"/>
    </w:lvl>
  </w:abstractNum>
  <w:abstractNum w:abstractNumId="1442" w15:restartNumberingAfterBreak="0">
    <w:nsid w:val="000068BE"/>
    <w:multiLevelType w:val="hybridMultilevel"/>
    <w:tmpl w:val="E6701D3A"/>
    <w:lvl w:ilvl="0" w:tplc="B75CE8A6">
      <w:start w:val="1"/>
      <w:numFmt w:val="bullet"/>
      <w:lvlText w:val=""/>
      <w:lvlJc w:val="left"/>
    </w:lvl>
    <w:lvl w:ilvl="1" w:tplc="C734D244">
      <w:numFmt w:val="decimal"/>
      <w:lvlText w:val=""/>
      <w:lvlJc w:val="left"/>
    </w:lvl>
    <w:lvl w:ilvl="2" w:tplc="17B6F352">
      <w:numFmt w:val="decimal"/>
      <w:lvlText w:val=""/>
      <w:lvlJc w:val="left"/>
    </w:lvl>
    <w:lvl w:ilvl="3" w:tplc="3D7077A4">
      <w:numFmt w:val="decimal"/>
      <w:lvlText w:val=""/>
      <w:lvlJc w:val="left"/>
    </w:lvl>
    <w:lvl w:ilvl="4" w:tplc="398C34A0">
      <w:numFmt w:val="decimal"/>
      <w:lvlText w:val=""/>
      <w:lvlJc w:val="left"/>
    </w:lvl>
    <w:lvl w:ilvl="5" w:tplc="46B2AB56">
      <w:numFmt w:val="decimal"/>
      <w:lvlText w:val=""/>
      <w:lvlJc w:val="left"/>
    </w:lvl>
    <w:lvl w:ilvl="6" w:tplc="86A4BBC8">
      <w:numFmt w:val="decimal"/>
      <w:lvlText w:val=""/>
      <w:lvlJc w:val="left"/>
    </w:lvl>
    <w:lvl w:ilvl="7" w:tplc="80025B2A">
      <w:numFmt w:val="decimal"/>
      <w:lvlText w:val=""/>
      <w:lvlJc w:val="left"/>
    </w:lvl>
    <w:lvl w:ilvl="8" w:tplc="ADC85DD2">
      <w:numFmt w:val="decimal"/>
      <w:lvlText w:val=""/>
      <w:lvlJc w:val="left"/>
    </w:lvl>
  </w:abstractNum>
  <w:abstractNum w:abstractNumId="1443" w15:restartNumberingAfterBreak="0">
    <w:nsid w:val="000068C3"/>
    <w:multiLevelType w:val="hybridMultilevel"/>
    <w:tmpl w:val="D5C47E40"/>
    <w:lvl w:ilvl="0" w:tplc="CE12019E">
      <w:start w:val="2"/>
      <w:numFmt w:val="upperLetter"/>
      <w:lvlText w:val="%1:"/>
      <w:lvlJc w:val="left"/>
    </w:lvl>
    <w:lvl w:ilvl="1" w:tplc="42727DFE">
      <w:numFmt w:val="decimal"/>
      <w:lvlText w:val=""/>
      <w:lvlJc w:val="left"/>
    </w:lvl>
    <w:lvl w:ilvl="2" w:tplc="EE3C3B8C">
      <w:numFmt w:val="decimal"/>
      <w:lvlText w:val=""/>
      <w:lvlJc w:val="left"/>
    </w:lvl>
    <w:lvl w:ilvl="3" w:tplc="B642AB9E">
      <w:numFmt w:val="decimal"/>
      <w:lvlText w:val=""/>
      <w:lvlJc w:val="left"/>
    </w:lvl>
    <w:lvl w:ilvl="4" w:tplc="50FC4176">
      <w:numFmt w:val="decimal"/>
      <w:lvlText w:val=""/>
      <w:lvlJc w:val="left"/>
    </w:lvl>
    <w:lvl w:ilvl="5" w:tplc="BC2440D6">
      <w:numFmt w:val="decimal"/>
      <w:lvlText w:val=""/>
      <w:lvlJc w:val="left"/>
    </w:lvl>
    <w:lvl w:ilvl="6" w:tplc="A188456E">
      <w:numFmt w:val="decimal"/>
      <w:lvlText w:val=""/>
      <w:lvlJc w:val="left"/>
    </w:lvl>
    <w:lvl w:ilvl="7" w:tplc="F7F870BA">
      <w:numFmt w:val="decimal"/>
      <w:lvlText w:val=""/>
      <w:lvlJc w:val="left"/>
    </w:lvl>
    <w:lvl w:ilvl="8" w:tplc="25720094">
      <w:numFmt w:val="decimal"/>
      <w:lvlText w:val=""/>
      <w:lvlJc w:val="left"/>
    </w:lvl>
  </w:abstractNum>
  <w:abstractNum w:abstractNumId="1444" w15:restartNumberingAfterBreak="0">
    <w:nsid w:val="000068D3"/>
    <w:multiLevelType w:val="hybridMultilevel"/>
    <w:tmpl w:val="44F4B0A0"/>
    <w:lvl w:ilvl="0" w:tplc="7162208A">
      <w:start w:val="3"/>
      <w:numFmt w:val="upperLetter"/>
      <w:lvlText w:val="%1:"/>
      <w:lvlJc w:val="left"/>
    </w:lvl>
    <w:lvl w:ilvl="1" w:tplc="AFC225EE">
      <w:numFmt w:val="decimal"/>
      <w:lvlText w:val=""/>
      <w:lvlJc w:val="left"/>
    </w:lvl>
    <w:lvl w:ilvl="2" w:tplc="8E921BD6">
      <w:numFmt w:val="decimal"/>
      <w:lvlText w:val=""/>
      <w:lvlJc w:val="left"/>
    </w:lvl>
    <w:lvl w:ilvl="3" w:tplc="5FBE5FCA">
      <w:numFmt w:val="decimal"/>
      <w:lvlText w:val=""/>
      <w:lvlJc w:val="left"/>
    </w:lvl>
    <w:lvl w:ilvl="4" w:tplc="5A68D272">
      <w:numFmt w:val="decimal"/>
      <w:lvlText w:val=""/>
      <w:lvlJc w:val="left"/>
    </w:lvl>
    <w:lvl w:ilvl="5" w:tplc="F74CA0A6">
      <w:numFmt w:val="decimal"/>
      <w:lvlText w:val=""/>
      <w:lvlJc w:val="left"/>
    </w:lvl>
    <w:lvl w:ilvl="6" w:tplc="6DCE096A">
      <w:numFmt w:val="decimal"/>
      <w:lvlText w:val=""/>
      <w:lvlJc w:val="left"/>
    </w:lvl>
    <w:lvl w:ilvl="7" w:tplc="85AC8004">
      <w:numFmt w:val="decimal"/>
      <w:lvlText w:val=""/>
      <w:lvlJc w:val="left"/>
    </w:lvl>
    <w:lvl w:ilvl="8" w:tplc="B5261482">
      <w:numFmt w:val="decimal"/>
      <w:lvlText w:val=""/>
      <w:lvlJc w:val="left"/>
    </w:lvl>
  </w:abstractNum>
  <w:abstractNum w:abstractNumId="1445" w15:restartNumberingAfterBreak="0">
    <w:nsid w:val="000068DF"/>
    <w:multiLevelType w:val="hybridMultilevel"/>
    <w:tmpl w:val="DA42C32C"/>
    <w:lvl w:ilvl="0" w:tplc="FFF402E6">
      <w:start w:val="1"/>
      <w:numFmt w:val="upperLetter"/>
      <w:lvlText w:val="%1:"/>
      <w:lvlJc w:val="left"/>
    </w:lvl>
    <w:lvl w:ilvl="1" w:tplc="708E5DB6">
      <w:numFmt w:val="decimal"/>
      <w:lvlText w:val=""/>
      <w:lvlJc w:val="left"/>
    </w:lvl>
    <w:lvl w:ilvl="2" w:tplc="9B6E594A">
      <w:numFmt w:val="decimal"/>
      <w:lvlText w:val=""/>
      <w:lvlJc w:val="left"/>
    </w:lvl>
    <w:lvl w:ilvl="3" w:tplc="C0449B24">
      <w:numFmt w:val="decimal"/>
      <w:lvlText w:val=""/>
      <w:lvlJc w:val="left"/>
    </w:lvl>
    <w:lvl w:ilvl="4" w:tplc="30381CF0">
      <w:numFmt w:val="decimal"/>
      <w:lvlText w:val=""/>
      <w:lvlJc w:val="left"/>
    </w:lvl>
    <w:lvl w:ilvl="5" w:tplc="6E4CB2F2">
      <w:numFmt w:val="decimal"/>
      <w:lvlText w:val=""/>
      <w:lvlJc w:val="left"/>
    </w:lvl>
    <w:lvl w:ilvl="6" w:tplc="7040D642">
      <w:numFmt w:val="decimal"/>
      <w:lvlText w:val=""/>
      <w:lvlJc w:val="left"/>
    </w:lvl>
    <w:lvl w:ilvl="7" w:tplc="49465E1A">
      <w:numFmt w:val="decimal"/>
      <w:lvlText w:val=""/>
      <w:lvlJc w:val="left"/>
    </w:lvl>
    <w:lvl w:ilvl="8" w:tplc="76FADF42">
      <w:numFmt w:val="decimal"/>
      <w:lvlText w:val=""/>
      <w:lvlJc w:val="left"/>
    </w:lvl>
  </w:abstractNum>
  <w:abstractNum w:abstractNumId="1446" w15:restartNumberingAfterBreak="0">
    <w:nsid w:val="000068F1"/>
    <w:multiLevelType w:val="hybridMultilevel"/>
    <w:tmpl w:val="A3D6B6FA"/>
    <w:lvl w:ilvl="0" w:tplc="4E22FB80">
      <w:start w:val="1"/>
      <w:numFmt w:val="bullet"/>
      <w:lvlText w:val=""/>
      <w:lvlJc w:val="left"/>
    </w:lvl>
    <w:lvl w:ilvl="1" w:tplc="284C5990">
      <w:numFmt w:val="decimal"/>
      <w:lvlText w:val=""/>
      <w:lvlJc w:val="left"/>
    </w:lvl>
    <w:lvl w:ilvl="2" w:tplc="4E740E04">
      <w:numFmt w:val="decimal"/>
      <w:lvlText w:val=""/>
      <w:lvlJc w:val="left"/>
    </w:lvl>
    <w:lvl w:ilvl="3" w:tplc="FCF84942">
      <w:numFmt w:val="decimal"/>
      <w:lvlText w:val=""/>
      <w:lvlJc w:val="left"/>
    </w:lvl>
    <w:lvl w:ilvl="4" w:tplc="F26A5D4E">
      <w:numFmt w:val="decimal"/>
      <w:lvlText w:val=""/>
      <w:lvlJc w:val="left"/>
    </w:lvl>
    <w:lvl w:ilvl="5" w:tplc="CCA0BF76">
      <w:numFmt w:val="decimal"/>
      <w:lvlText w:val=""/>
      <w:lvlJc w:val="left"/>
    </w:lvl>
    <w:lvl w:ilvl="6" w:tplc="A42E0D5E">
      <w:numFmt w:val="decimal"/>
      <w:lvlText w:val=""/>
      <w:lvlJc w:val="left"/>
    </w:lvl>
    <w:lvl w:ilvl="7" w:tplc="43A0A31A">
      <w:numFmt w:val="decimal"/>
      <w:lvlText w:val=""/>
      <w:lvlJc w:val="left"/>
    </w:lvl>
    <w:lvl w:ilvl="8" w:tplc="839436FA">
      <w:numFmt w:val="decimal"/>
      <w:lvlText w:val=""/>
      <w:lvlJc w:val="left"/>
    </w:lvl>
  </w:abstractNum>
  <w:abstractNum w:abstractNumId="1447" w15:restartNumberingAfterBreak="0">
    <w:nsid w:val="000068F3"/>
    <w:multiLevelType w:val="hybridMultilevel"/>
    <w:tmpl w:val="3E8015D4"/>
    <w:lvl w:ilvl="0" w:tplc="D668D62C">
      <w:start w:val="1"/>
      <w:numFmt w:val="upperLetter"/>
      <w:lvlText w:val="%1:"/>
      <w:lvlJc w:val="left"/>
    </w:lvl>
    <w:lvl w:ilvl="1" w:tplc="D876A3F6">
      <w:numFmt w:val="decimal"/>
      <w:lvlText w:val=""/>
      <w:lvlJc w:val="left"/>
    </w:lvl>
    <w:lvl w:ilvl="2" w:tplc="A5705ED0">
      <w:numFmt w:val="decimal"/>
      <w:lvlText w:val=""/>
      <w:lvlJc w:val="left"/>
    </w:lvl>
    <w:lvl w:ilvl="3" w:tplc="DE0642D4">
      <w:numFmt w:val="decimal"/>
      <w:lvlText w:val=""/>
      <w:lvlJc w:val="left"/>
    </w:lvl>
    <w:lvl w:ilvl="4" w:tplc="33F0DE4E">
      <w:numFmt w:val="decimal"/>
      <w:lvlText w:val=""/>
      <w:lvlJc w:val="left"/>
    </w:lvl>
    <w:lvl w:ilvl="5" w:tplc="D47E7902">
      <w:numFmt w:val="decimal"/>
      <w:lvlText w:val=""/>
      <w:lvlJc w:val="left"/>
    </w:lvl>
    <w:lvl w:ilvl="6" w:tplc="E43C9496">
      <w:numFmt w:val="decimal"/>
      <w:lvlText w:val=""/>
      <w:lvlJc w:val="left"/>
    </w:lvl>
    <w:lvl w:ilvl="7" w:tplc="E0E8C9D6">
      <w:numFmt w:val="decimal"/>
      <w:lvlText w:val=""/>
      <w:lvlJc w:val="left"/>
    </w:lvl>
    <w:lvl w:ilvl="8" w:tplc="B8BEE7EE">
      <w:numFmt w:val="decimal"/>
      <w:lvlText w:val=""/>
      <w:lvlJc w:val="left"/>
    </w:lvl>
  </w:abstractNum>
  <w:abstractNum w:abstractNumId="1448" w15:restartNumberingAfterBreak="0">
    <w:nsid w:val="00006900"/>
    <w:multiLevelType w:val="hybridMultilevel"/>
    <w:tmpl w:val="7D5A6A58"/>
    <w:lvl w:ilvl="0" w:tplc="4D400418">
      <w:start w:val="1"/>
      <w:numFmt w:val="bullet"/>
      <w:lvlText w:val=""/>
      <w:lvlJc w:val="left"/>
    </w:lvl>
    <w:lvl w:ilvl="1" w:tplc="7180DCC0">
      <w:numFmt w:val="decimal"/>
      <w:lvlText w:val=""/>
      <w:lvlJc w:val="left"/>
    </w:lvl>
    <w:lvl w:ilvl="2" w:tplc="2B6633D2">
      <w:numFmt w:val="decimal"/>
      <w:lvlText w:val=""/>
      <w:lvlJc w:val="left"/>
    </w:lvl>
    <w:lvl w:ilvl="3" w:tplc="858EFE96">
      <w:numFmt w:val="decimal"/>
      <w:lvlText w:val=""/>
      <w:lvlJc w:val="left"/>
    </w:lvl>
    <w:lvl w:ilvl="4" w:tplc="7AB87FB2">
      <w:numFmt w:val="decimal"/>
      <w:lvlText w:val=""/>
      <w:lvlJc w:val="left"/>
    </w:lvl>
    <w:lvl w:ilvl="5" w:tplc="3A9834D2">
      <w:numFmt w:val="decimal"/>
      <w:lvlText w:val=""/>
      <w:lvlJc w:val="left"/>
    </w:lvl>
    <w:lvl w:ilvl="6" w:tplc="C9287B18">
      <w:numFmt w:val="decimal"/>
      <w:lvlText w:val=""/>
      <w:lvlJc w:val="left"/>
    </w:lvl>
    <w:lvl w:ilvl="7" w:tplc="BA469CD6">
      <w:numFmt w:val="decimal"/>
      <w:lvlText w:val=""/>
      <w:lvlJc w:val="left"/>
    </w:lvl>
    <w:lvl w:ilvl="8" w:tplc="689C976C">
      <w:numFmt w:val="decimal"/>
      <w:lvlText w:val=""/>
      <w:lvlJc w:val="left"/>
    </w:lvl>
  </w:abstractNum>
  <w:abstractNum w:abstractNumId="1449" w15:restartNumberingAfterBreak="0">
    <w:nsid w:val="00006906"/>
    <w:multiLevelType w:val="hybridMultilevel"/>
    <w:tmpl w:val="AF6EAFCC"/>
    <w:lvl w:ilvl="0" w:tplc="D4B6D330">
      <w:start w:val="1"/>
      <w:numFmt w:val="bullet"/>
      <w:lvlText w:val=""/>
      <w:lvlJc w:val="left"/>
    </w:lvl>
    <w:lvl w:ilvl="1" w:tplc="7D2EAE48">
      <w:numFmt w:val="decimal"/>
      <w:lvlText w:val=""/>
      <w:lvlJc w:val="left"/>
    </w:lvl>
    <w:lvl w:ilvl="2" w:tplc="9522CCE4">
      <w:numFmt w:val="decimal"/>
      <w:lvlText w:val=""/>
      <w:lvlJc w:val="left"/>
    </w:lvl>
    <w:lvl w:ilvl="3" w:tplc="C1E03D4E">
      <w:numFmt w:val="decimal"/>
      <w:lvlText w:val=""/>
      <w:lvlJc w:val="left"/>
    </w:lvl>
    <w:lvl w:ilvl="4" w:tplc="28D4945E">
      <w:numFmt w:val="decimal"/>
      <w:lvlText w:val=""/>
      <w:lvlJc w:val="left"/>
    </w:lvl>
    <w:lvl w:ilvl="5" w:tplc="65C83B22">
      <w:numFmt w:val="decimal"/>
      <w:lvlText w:val=""/>
      <w:lvlJc w:val="left"/>
    </w:lvl>
    <w:lvl w:ilvl="6" w:tplc="E2B2859C">
      <w:numFmt w:val="decimal"/>
      <w:lvlText w:val=""/>
      <w:lvlJc w:val="left"/>
    </w:lvl>
    <w:lvl w:ilvl="7" w:tplc="1504C1FA">
      <w:numFmt w:val="decimal"/>
      <w:lvlText w:val=""/>
      <w:lvlJc w:val="left"/>
    </w:lvl>
    <w:lvl w:ilvl="8" w:tplc="19E25872">
      <w:numFmt w:val="decimal"/>
      <w:lvlText w:val=""/>
      <w:lvlJc w:val="left"/>
    </w:lvl>
  </w:abstractNum>
  <w:abstractNum w:abstractNumId="1450" w15:restartNumberingAfterBreak="0">
    <w:nsid w:val="00006911"/>
    <w:multiLevelType w:val="hybridMultilevel"/>
    <w:tmpl w:val="5476CC7C"/>
    <w:lvl w:ilvl="0" w:tplc="4F721E38">
      <w:start w:val="3"/>
      <w:numFmt w:val="upperLetter"/>
      <w:lvlText w:val="%1:"/>
      <w:lvlJc w:val="left"/>
    </w:lvl>
    <w:lvl w:ilvl="1" w:tplc="C2945D4C">
      <w:numFmt w:val="decimal"/>
      <w:lvlText w:val=""/>
      <w:lvlJc w:val="left"/>
    </w:lvl>
    <w:lvl w:ilvl="2" w:tplc="AB440414">
      <w:numFmt w:val="decimal"/>
      <w:lvlText w:val=""/>
      <w:lvlJc w:val="left"/>
    </w:lvl>
    <w:lvl w:ilvl="3" w:tplc="F286C126">
      <w:numFmt w:val="decimal"/>
      <w:lvlText w:val=""/>
      <w:lvlJc w:val="left"/>
    </w:lvl>
    <w:lvl w:ilvl="4" w:tplc="76D42A3C">
      <w:numFmt w:val="decimal"/>
      <w:lvlText w:val=""/>
      <w:lvlJc w:val="left"/>
    </w:lvl>
    <w:lvl w:ilvl="5" w:tplc="B52273A2">
      <w:numFmt w:val="decimal"/>
      <w:lvlText w:val=""/>
      <w:lvlJc w:val="left"/>
    </w:lvl>
    <w:lvl w:ilvl="6" w:tplc="AF96C088">
      <w:numFmt w:val="decimal"/>
      <w:lvlText w:val=""/>
      <w:lvlJc w:val="left"/>
    </w:lvl>
    <w:lvl w:ilvl="7" w:tplc="922E6240">
      <w:numFmt w:val="decimal"/>
      <w:lvlText w:val=""/>
      <w:lvlJc w:val="left"/>
    </w:lvl>
    <w:lvl w:ilvl="8" w:tplc="A1560610">
      <w:numFmt w:val="decimal"/>
      <w:lvlText w:val=""/>
      <w:lvlJc w:val="left"/>
    </w:lvl>
  </w:abstractNum>
  <w:abstractNum w:abstractNumId="1451" w15:restartNumberingAfterBreak="0">
    <w:nsid w:val="00006914"/>
    <w:multiLevelType w:val="hybridMultilevel"/>
    <w:tmpl w:val="2362D4F8"/>
    <w:lvl w:ilvl="0" w:tplc="DC041C86">
      <w:start w:val="1"/>
      <w:numFmt w:val="bullet"/>
      <w:lvlText w:val=""/>
      <w:lvlJc w:val="left"/>
    </w:lvl>
    <w:lvl w:ilvl="1" w:tplc="9A8C9664">
      <w:numFmt w:val="decimal"/>
      <w:lvlText w:val=""/>
      <w:lvlJc w:val="left"/>
    </w:lvl>
    <w:lvl w:ilvl="2" w:tplc="E3061AFA">
      <w:numFmt w:val="decimal"/>
      <w:lvlText w:val=""/>
      <w:lvlJc w:val="left"/>
    </w:lvl>
    <w:lvl w:ilvl="3" w:tplc="6CC2B858">
      <w:numFmt w:val="decimal"/>
      <w:lvlText w:val=""/>
      <w:lvlJc w:val="left"/>
    </w:lvl>
    <w:lvl w:ilvl="4" w:tplc="7FD0C31A">
      <w:numFmt w:val="decimal"/>
      <w:lvlText w:val=""/>
      <w:lvlJc w:val="left"/>
    </w:lvl>
    <w:lvl w:ilvl="5" w:tplc="4F307A60">
      <w:numFmt w:val="decimal"/>
      <w:lvlText w:val=""/>
      <w:lvlJc w:val="left"/>
    </w:lvl>
    <w:lvl w:ilvl="6" w:tplc="195AE740">
      <w:numFmt w:val="decimal"/>
      <w:lvlText w:val=""/>
      <w:lvlJc w:val="left"/>
    </w:lvl>
    <w:lvl w:ilvl="7" w:tplc="105A8E62">
      <w:numFmt w:val="decimal"/>
      <w:lvlText w:val=""/>
      <w:lvlJc w:val="left"/>
    </w:lvl>
    <w:lvl w:ilvl="8" w:tplc="DAEA04BA">
      <w:numFmt w:val="decimal"/>
      <w:lvlText w:val=""/>
      <w:lvlJc w:val="left"/>
    </w:lvl>
  </w:abstractNum>
  <w:abstractNum w:abstractNumId="1452" w15:restartNumberingAfterBreak="0">
    <w:nsid w:val="00006927"/>
    <w:multiLevelType w:val="hybridMultilevel"/>
    <w:tmpl w:val="FA96CDFE"/>
    <w:lvl w:ilvl="0" w:tplc="FF62EFAE">
      <w:start w:val="2"/>
      <w:numFmt w:val="upperLetter"/>
      <w:lvlText w:val="%1:"/>
      <w:lvlJc w:val="left"/>
    </w:lvl>
    <w:lvl w:ilvl="1" w:tplc="8CD4061A">
      <w:numFmt w:val="decimal"/>
      <w:lvlText w:val=""/>
      <w:lvlJc w:val="left"/>
    </w:lvl>
    <w:lvl w:ilvl="2" w:tplc="84BED4A0">
      <w:numFmt w:val="decimal"/>
      <w:lvlText w:val=""/>
      <w:lvlJc w:val="left"/>
    </w:lvl>
    <w:lvl w:ilvl="3" w:tplc="BB12255A">
      <w:numFmt w:val="decimal"/>
      <w:lvlText w:val=""/>
      <w:lvlJc w:val="left"/>
    </w:lvl>
    <w:lvl w:ilvl="4" w:tplc="58623084">
      <w:numFmt w:val="decimal"/>
      <w:lvlText w:val=""/>
      <w:lvlJc w:val="left"/>
    </w:lvl>
    <w:lvl w:ilvl="5" w:tplc="8704441C">
      <w:numFmt w:val="decimal"/>
      <w:lvlText w:val=""/>
      <w:lvlJc w:val="left"/>
    </w:lvl>
    <w:lvl w:ilvl="6" w:tplc="50B0FD2E">
      <w:numFmt w:val="decimal"/>
      <w:lvlText w:val=""/>
      <w:lvlJc w:val="left"/>
    </w:lvl>
    <w:lvl w:ilvl="7" w:tplc="8638AC5C">
      <w:numFmt w:val="decimal"/>
      <w:lvlText w:val=""/>
      <w:lvlJc w:val="left"/>
    </w:lvl>
    <w:lvl w:ilvl="8" w:tplc="F28EC24A">
      <w:numFmt w:val="decimal"/>
      <w:lvlText w:val=""/>
      <w:lvlJc w:val="left"/>
    </w:lvl>
  </w:abstractNum>
  <w:abstractNum w:abstractNumId="1453" w15:restartNumberingAfterBreak="0">
    <w:nsid w:val="0000692D"/>
    <w:multiLevelType w:val="hybridMultilevel"/>
    <w:tmpl w:val="3A4CC416"/>
    <w:lvl w:ilvl="0" w:tplc="068687FA">
      <w:start w:val="3"/>
      <w:numFmt w:val="upperLetter"/>
      <w:lvlText w:val="%1:"/>
      <w:lvlJc w:val="left"/>
    </w:lvl>
    <w:lvl w:ilvl="1" w:tplc="19AC3FD8">
      <w:numFmt w:val="decimal"/>
      <w:lvlText w:val=""/>
      <w:lvlJc w:val="left"/>
    </w:lvl>
    <w:lvl w:ilvl="2" w:tplc="BB5C427E">
      <w:numFmt w:val="decimal"/>
      <w:lvlText w:val=""/>
      <w:lvlJc w:val="left"/>
    </w:lvl>
    <w:lvl w:ilvl="3" w:tplc="5F8C1350">
      <w:numFmt w:val="decimal"/>
      <w:lvlText w:val=""/>
      <w:lvlJc w:val="left"/>
    </w:lvl>
    <w:lvl w:ilvl="4" w:tplc="238E6E82">
      <w:numFmt w:val="decimal"/>
      <w:lvlText w:val=""/>
      <w:lvlJc w:val="left"/>
    </w:lvl>
    <w:lvl w:ilvl="5" w:tplc="ED92BB7A">
      <w:numFmt w:val="decimal"/>
      <w:lvlText w:val=""/>
      <w:lvlJc w:val="left"/>
    </w:lvl>
    <w:lvl w:ilvl="6" w:tplc="BE509C4C">
      <w:numFmt w:val="decimal"/>
      <w:lvlText w:val=""/>
      <w:lvlJc w:val="left"/>
    </w:lvl>
    <w:lvl w:ilvl="7" w:tplc="8CD8BBFC">
      <w:numFmt w:val="decimal"/>
      <w:lvlText w:val=""/>
      <w:lvlJc w:val="left"/>
    </w:lvl>
    <w:lvl w:ilvl="8" w:tplc="33C0BD94">
      <w:numFmt w:val="decimal"/>
      <w:lvlText w:val=""/>
      <w:lvlJc w:val="left"/>
    </w:lvl>
  </w:abstractNum>
  <w:abstractNum w:abstractNumId="1454" w15:restartNumberingAfterBreak="0">
    <w:nsid w:val="0000693F"/>
    <w:multiLevelType w:val="hybridMultilevel"/>
    <w:tmpl w:val="BAAAAD0C"/>
    <w:lvl w:ilvl="0" w:tplc="20AA94EC">
      <w:start w:val="1"/>
      <w:numFmt w:val="upperLetter"/>
      <w:lvlText w:val="%1:"/>
      <w:lvlJc w:val="left"/>
    </w:lvl>
    <w:lvl w:ilvl="1" w:tplc="BCEC1C76">
      <w:numFmt w:val="decimal"/>
      <w:lvlText w:val=""/>
      <w:lvlJc w:val="left"/>
    </w:lvl>
    <w:lvl w:ilvl="2" w:tplc="35127C44">
      <w:numFmt w:val="decimal"/>
      <w:lvlText w:val=""/>
      <w:lvlJc w:val="left"/>
    </w:lvl>
    <w:lvl w:ilvl="3" w:tplc="9D5C6AA4">
      <w:numFmt w:val="decimal"/>
      <w:lvlText w:val=""/>
      <w:lvlJc w:val="left"/>
    </w:lvl>
    <w:lvl w:ilvl="4" w:tplc="AE30F394">
      <w:numFmt w:val="decimal"/>
      <w:lvlText w:val=""/>
      <w:lvlJc w:val="left"/>
    </w:lvl>
    <w:lvl w:ilvl="5" w:tplc="2F621EB6">
      <w:numFmt w:val="decimal"/>
      <w:lvlText w:val=""/>
      <w:lvlJc w:val="left"/>
    </w:lvl>
    <w:lvl w:ilvl="6" w:tplc="794018D8">
      <w:numFmt w:val="decimal"/>
      <w:lvlText w:val=""/>
      <w:lvlJc w:val="left"/>
    </w:lvl>
    <w:lvl w:ilvl="7" w:tplc="9DBA6EB0">
      <w:numFmt w:val="decimal"/>
      <w:lvlText w:val=""/>
      <w:lvlJc w:val="left"/>
    </w:lvl>
    <w:lvl w:ilvl="8" w:tplc="B61CFB0E">
      <w:numFmt w:val="decimal"/>
      <w:lvlText w:val=""/>
      <w:lvlJc w:val="left"/>
    </w:lvl>
  </w:abstractNum>
  <w:abstractNum w:abstractNumId="1455" w15:restartNumberingAfterBreak="0">
    <w:nsid w:val="00006942"/>
    <w:multiLevelType w:val="hybridMultilevel"/>
    <w:tmpl w:val="242AA78E"/>
    <w:lvl w:ilvl="0" w:tplc="73DA04A6">
      <w:start w:val="1"/>
      <w:numFmt w:val="bullet"/>
      <w:lvlText w:val=""/>
      <w:lvlJc w:val="left"/>
    </w:lvl>
    <w:lvl w:ilvl="1" w:tplc="D5EA3216">
      <w:numFmt w:val="decimal"/>
      <w:lvlText w:val=""/>
      <w:lvlJc w:val="left"/>
    </w:lvl>
    <w:lvl w:ilvl="2" w:tplc="E6B8B374">
      <w:numFmt w:val="decimal"/>
      <w:lvlText w:val=""/>
      <w:lvlJc w:val="left"/>
    </w:lvl>
    <w:lvl w:ilvl="3" w:tplc="E5465014">
      <w:numFmt w:val="decimal"/>
      <w:lvlText w:val=""/>
      <w:lvlJc w:val="left"/>
    </w:lvl>
    <w:lvl w:ilvl="4" w:tplc="61DEE19C">
      <w:numFmt w:val="decimal"/>
      <w:lvlText w:val=""/>
      <w:lvlJc w:val="left"/>
    </w:lvl>
    <w:lvl w:ilvl="5" w:tplc="D946C9DE">
      <w:numFmt w:val="decimal"/>
      <w:lvlText w:val=""/>
      <w:lvlJc w:val="left"/>
    </w:lvl>
    <w:lvl w:ilvl="6" w:tplc="F95E17D2">
      <w:numFmt w:val="decimal"/>
      <w:lvlText w:val=""/>
      <w:lvlJc w:val="left"/>
    </w:lvl>
    <w:lvl w:ilvl="7" w:tplc="23F4D4E6">
      <w:numFmt w:val="decimal"/>
      <w:lvlText w:val=""/>
      <w:lvlJc w:val="left"/>
    </w:lvl>
    <w:lvl w:ilvl="8" w:tplc="12F0F828">
      <w:numFmt w:val="decimal"/>
      <w:lvlText w:val=""/>
      <w:lvlJc w:val="left"/>
    </w:lvl>
  </w:abstractNum>
  <w:abstractNum w:abstractNumId="1456" w15:restartNumberingAfterBreak="0">
    <w:nsid w:val="00006943"/>
    <w:multiLevelType w:val="hybridMultilevel"/>
    <w:tmpl w:val="44BC654C"/>
    <w:lvl w:ilvl="0" w:tplc="B45C9FB4">
      <w:start w:val="1"/>
      <w:numFmt w:val="bullet"/>
      <w:lvlText w:val=""/>
      <w:lvlJc w:val="left"/>
    </w:lvl>
    <w:lvl w:ilvl="1" w:tplc="48C046CC">
      <w:numFmt w:val="decimal"/>
      <w:lvlText w:val=""/>
      <w:lvlJc w:val="left"/>
    </w:lvl>
    <w:lvl w:ilvl="2" w:tplc="5204BEC8">
      <w:numFmt w:val="decimal"/>
      <w:lvlText w:val=""/>
      <w:lvlJc w:val="left"/>
    </w:lvl>
    <w:lvl w:ilvl="3" w:tplc="7E40F0B2">
      <w:numFmt w:val="decimal"/>
      <w:lvlText w:val=""/>
      <w:lvlJc w:val="left"/>
    </w:lvl>
    <w:lvl w:ilvl="4" w:tplc="9EC6799A">
      <w:numFmt w:val="decimal"/>
      <w:lvlText w:val=""/>
      <w:lvlJc w:val="left"/>
    </w:lvl>
    <w:lvl w:ilvl="5" w:tplc="AD340F46">
      <w:numFmt w:val="decimal"/>
      <w:lvlText w:val=""/>
      <w:lvlJc w:val="left"/>
    </w:lvl>
    <w:lvl w:ilvl="6" w:tplc="4D4AA242">
      <w:numFmt w:val="decimal"/>
      <w:lvlText w:val=""/>
      <w:lvlJc w:val="left"/>
    </w:lvl>
    <w:lvl w:ilvl="7" w:tplc="53EACC2E">
      <w:numFmt w:val="decimal"/>
      <w:lvlText w:val=""/>
      <w:lvlJc w:val="left"/>
    </w:lvl>
    <w:lvl w:ilvl="8" w:tplc="7708DA5C">
      <w:numFmt w:val="decimal"/>
      <w:lvlText w:val=""/>
      <w:lvlJc w:val="left"/>
    </w:lvl>
  </w:abstractNum>
  <w:abstractNum w:abstractNumId="1457" w15:restartNumberingAfterBreak="0">
    <w:nsid w:val="0000697D"/>
    <w:multiLevelType w:val="hybridMultilevel"/>
    <w:tmpl w:val="CD08326C"/>
    <w:lvl w:ilvl="0" w:tplc="E8A492DE">
      <w:start w:val="1"/>
      <w:numFmt w:val="upperLetter"/>
      <w:lvlText w:val="%1:"/>
      <w:lvlJc w:val="left"/>
    </w:lvl>
    <w:lvl w:ilvl="1" w:tplc="E30CC10E">
      <w:numFmt w:val="decimal"/>
      <w:lvlText w:val=""/>
      <w:lvlJc w:val="left"/>
    </w:lvl>
    <w:lvl w:ilvl="2" w:tplc="CB38AC42">
      <w:numFmt w:val="decimal"/>
      <w:lvlText w:val=""/>
      <w:lvlJc w:val="left"/>
    </w:lvl>
    <w:lvl w:ilvl="3" w:tplc="F56CB652">
      <w:numFmt w:val="decimal"/>
      <w:lvlText w:val=""/>
      <w:lvlJc w:val="left"/>
    </w:lvl>
    <w:lvl w:ilvl="4" w:tplc="EBE2BF66">
      <w:numFmt w:val="decimal"/>
      <w:lvlText w:val=""/>
      <w:lvlJc w:val="left"/>
    </w:lvl>
    <w:lvl w:ilvl="5" w:tplc="44EEB206">
      <w:numFmt w:val="decimal"/>
      <w:lvlText w:val=""/>
      <w:lvlJc w:val="left"/>
    </w:lvl>
    <w:lvl w:ilvl="6" w:tplc="480697F6">
      <w:numFmt w:val="decimal"/>
      <w:lvlText w:val=""/>
      <w:lvlJc w:val="left"/>
    </w:lvl>
    <w:lvl w:ilvl="7" w:tplc="580AF8B0">
      <w:numFmt w:val="decimal"/>
      <w:lvlText w:val=""/>
      <w:lvlJc w:val="left"/>
    </w:lvl>
    <w:lvl w:ilvl="8" w:tplc="251AA830">
      <w:numFmt w:val="decimal"/>
      <w:lvlText w:val=""/>
      <w:lvlJc w:val="left"/>
    </w:lvl>
  </w:abstractNum>
  <w:abstractNum w:abstractNumId="1458" w15:restartNumberingAfterBreak="0">
    <w:nsid w:val="0000699D"/>
    <w:multiLevelType w:val="hybridMultilevel"/>
    <w:tmpl w:val="1390BF88"/>
    <w:lvl w:ilvl="0" w:tplc="53D48078">
      <w:start w:val="3"/>
      <w:numFmt w:val="upperLetter"/>
      <w:lvlText w:val="%1:"/>
      <w:lvlJc w:val="left"/>
    </w:lvl>
    <w:lvl w:ilvl="1" w:tplc="16425202">
      <w:numFmt w:val="decimal"/>
      <w:lvlText w:val=""/>
      <w:lvlJc w:val="left"/>
    </w:lvl>
    <w:lvl w:ilvl="2" w:tplc="A6CEC93A">
      <w:numFmt w:val="decimal"/>
      <w:lvlText w:val=""/>
      <w:lvlJc w:val="left"/>
    </w:lvl>
    <w:lvl w:ilvl="3" w:tplc="6AA6E9CC">
      <w:numFmt w:val="decimal"/>
      <w:lvlText w:val=""/>
      <w:lvlJc w:val="left"/>
    </w:lvl>
    <w:lvl w:ilvl="4" w:tplc="BB5C364C">
      <w:numFmt w:val="decimal"/>
      <w:lvlText w:val=""/>
      <w:lvlJc w:val="left"/>
    </w:lvl>
    <w:lvl w:ilvl="5" w:tplc="83DC1F9C">
      <w:numFmt w:val="decimal"/>
      <w:lvlText w:val=""/>
      <w:lvlJc w:val="left"/>
    </w:lvl>
    <w:lvl w:ilvl="6" w:tplc="20A25E66">
      <w:numFmt w:val="decimal"/>
      <w:lvlText w:val=""/>
      <w:lvlJc w:val="left"/>
    </w:lvl>
    <w:lvl w:ilvl="7" w:tplc="DDC68546">
      <w:numFmt w:val="decimal"/>
      <w:lvlText w:val=""/>
      <w:lvlJc w:val="left"/>
    </w:lvl>
    <w:lvl w:ilvl="8" w:tplc="71707A5C">
      <w:numFmt w:val="decimal"/>
      <w:lvlText w:val=""/>
      <w:lvlJc w:val="left"/>
    </w:lvl>
  </w:abstractNum>
  <w:abstractNum w:abstractNumId="1459" w15:restartNumberingAfterBreak="0">
    <w:nsid w:val="000069A3"/>
    <w:multiLevelType w:val="hybridMultilevel"/>
    <w:tmpl w:val="9E6C31C8"/>
    <w:lvl w:ilvl="0" w:tplc="47CCDA38">
      <w:start w:val="1"/>
      <w:numFmt w:val="bullet"/>
      <w:lvlText w:val=""/>
      <w:lvlJc w:val="left"/>
    </w:lvl>
    <w:lvl w:ilvl="1" w:tplc="41AAA56C">
      <w:numFmt w:val="decimal"/>
      <w:lvlText w:val=""/>
      <w:lvlJc w:val="left"/>
    </w:lvl>
    <w:lvl w:ilvl="2" w:tplc="AF76D5F0">
      <w:numFmt w:val="decimal"/>
      <w:lvlText w:val=""/>
      <w:lvlJc w:val="left"/>
    </w:lvl>
    <w:lvl w:ilvl="3" w:tplc="FF0276CC">
      <w:numFmt w:val="decimal"/>
      <w:lvlText w:val=""/>
      <w:lvlJc w:val="left"/>
    </w:lvl>
    <w:lvl w:ilvl="4" w:tplc="F3605F76">
      <w:numFmt w:val="decimal"/>
      <w:lvlText w:val=""/>
      <w:lvlJc w:val="left"/>
    </w:lvl>
    <w:lvl w:ilvl="5" w:tplc="952C366E">
      <w:numFmt w:val="decimal"/>
      <w:lvlText w:val=""/>
      <w:lvlJc w:val="left"/>
    </w:lvl>
    <w:lvl w:ilvl="6" w:tplc="6EAC2CE4">
      <w:numFmt w:val="decimal"/>
      <w:lvlText w:val=""/>
      <w:lvlJc w:val="left"/>
    </w:lvl>
    <w:lvl w:ilvl="7" w:tplc="8B14F550">
      <w:numFmt w:val="decimal"/>
      <w:lvlText w:val=""/>
      <w:lvlJc w:val="left"/>
    </w:lvl>
    <w:lvl w:ilvl="8" w:tplc="9006DD3A">
      <w:numFmt w:val="decimal"/>
      <w:lvlText w:val=""/>
      <w:lvlJc w:val="left"/>
    </w:lvl>
  </w:abstractNum>
  <w:abstractNum w:abstractNumId="1460" w15:restartNumberingAfterBreak="0">
    <w:nsid w:val="000069C8"/>
    <w:multiLevelType w:val="hybridMultilevel"/>
    <w:tmpl w:val="1C58DAC2"/>
    <w:lvl w:ilvl="0" w:tplc="F64201CC">
      <w:start w:val="1"/>
      <w:numFmt w:val="bullet"/>
      <w:lvlText w:val=""/>
      <w:lvlJc w:val="left"/>
    </w:lvl>
    <w:lvl w:ilvl="1" w:tplc="27C2BD40">
      <w:numFmt w:val="decimal"/>
      <w:lvlText w:val=""/>
      <w:lvlJc w:val="left"/>
    </w:lvl>
    <w:lvl w:ilvl="2" w:tplc="C5723242">
      <w:numFmt w:val="decimal"/>
      <w:lvlText w:val=""/>
      <w:lvlJc w:val="left"/>
    </w:lvl>
    <w:lvl w:ilvl="3" w:tplc="6BFAB57A">
      <w:numFmt w:val="decimal"/>
      <w:lvlText w:val=""/>
      <w:lvlJc w:val="left"/>
    </w:lvl>
    <w:lvl w:ilvl="4" w:tplc="7A7C70C6">
      <w:numFmt w:val="decimal"/>
      <w:lvlText w:val=""/>
      <w:lvlJc w:val="left"/>
    </w:lvl>
    <w:lvl w:ilvl="5" w:tplc="C8447F1A">
      <w:numFmt w:val="decimal"/>
      <w:lvlText w:val=""/>
      <w:lvlJc w:val="left"/>
    </w:lvl>
    <w:lvl w:ilvl="6" w:tplc="AFDC32BA">
      <w:numFmt w:val="decimal"/>
      <w:lvlText w:val=""/>
      <w:lvlJc w:val="left"/>
    </w:lvl>
    <w:lvl w:ilvl="7" w:tplc="5078793E">
      <w:numFmt w:val="decimal"/>
      <w:lvlText w:val=""/>
      <w:lvlJc w:val="left"/>
    </w:lvl>
    <w:lvl w:ilvl="8" w:tplc="D3782940">
      <w:numFmt w:val="decimal"/>
      <w:lvlText w:val=""/>
      <w:lvlJc w:val="left"/>
    </w:lvl>
  </w:abstractNum>
  <w:abstractNum w:abstractNumId="1461" w15:restartNumberingAfterBreak="0">
    <w:nsid w:val="000069CD"/>
    <w:multiLevelType w:val="hybridMultilevel"/>
    <w:tmpl w:val="3FBEB87A"/>
    <w:lvl w:ilvl="0" w:tplc="9F643398">
      <w:start w:val="1"/>
      <w:numFmt w:val="bullet"/>
      <w:lvlText w:val=""/>
      <w:lvlJc w:val="left"/>
    </w:lvl>
    <w:lvl w:ilvl="1" w:tplc="C12AEB06">
      <w:numFmt w:val="decimal"/>
      <w:lvlText w:val=""/>
      <w:lvlJc w:val="left"/>
    </w:lvl>
    <w:lvl w:ilvl="2" w:tplc="C50E2DC2">
      <w:numFmt w:val="decimal"/>
      <w:lvlText w:val=""/>
      <w:lvlJc w:val="left"/>
    </w:lvl>
    <w:lvl w:ilvl="3" w:tplc="FB42A434">
      <w:numFmt w:val="decimal"/>
      <w:lvlText w:val=""/>
      <w:lvlJc w:val="left"/>
    </w:lvl>
    <w:lvl w:ilvl="4" w:tplc="071E7C54">
      <w:numFmt w:val="decimal"/>
      <w:lvlText w:val=""/>
      <w:lvlJc w:val="left"/>
    </w:lvl>
    <w:lvl w:ilvl="5" w:tplc="3214796A">
      <w:numFmt w:val="decimal"/>
      <w:lvlText w:val=""/>
      <w:lvlJc w:val="left"/>
    </w:lvl>
    <w:lvl w:ilvl="6" w:tplc="3FD2C27A">
      <w:numFmt w:val="decimal"/>
      <w:lvlText w:val=""/>
      <w:lvlJc w:val="left"/>
    </w:lvl>
    <w:lvl w:ilvl="7" w:tplc="5B207770">
      <w:numFmt w:val="decimal"/>
      <w:lvlText w:val=""/>
      <w:lvlJc w:val="left"/>
    </w:lvl>
    <w:lvl w:ilvl="8" w:tplc="6616E302">
      <w:numFmt w:val="decimal"/>
      <w:lvlText w:val=""/>
      <w:lvlJc w:val="left"/>
    </w:lvl>
  </w:abstractNum>
  <w:abstractNum w:abstractNumId="1462" w15:restartNumberingAfterBreak="0">
    <w:nsid w:val="000069D1"/>
    <w:multiLevelType w:val="hybridMultilevel"/>
    <w:tmpl w:val="251AA10A"/>
    <w:lvl w:ilvl="0" w:tplc="A59830EE">
      <w:start w:val="1"/>
      <w:numFmt w:val="bullet"/>
      <w:lvlText w:val=""/>
      <w:lvlJc w:val="left"/>
    </w:lvl>
    <w:lvl w:ilvl="1" w:tplc="8C7E57E0">
      <w:numFmt w:val="decimal"/>
      <w:lvlText w:val=""/>
      <w:lvlJc w:val="left"/>
    </w:lvl>
    <w:lvl w:ilvl="2" w:tplc="C29C7734">
      <w:numFmt w:val="decimal"/>
      <w:lvlText w:val=""/>
      <w:lvlJc w:val="left"/>
    </w:lvl>
    <w:lvl w:ilvl="3" w:tplc="70A28F12">
      <w:numFmt w:val="decimal"/>
      <w:lvlText w:val=""/>
      <w:lvlJc w:val="left"/>
    </w:lvl>
    <w:lvl w:ilvl="4" w:tplc="33CC9A5A">
      <w:numFmt w:val="decimal"/>
      <w:lvlText w:val=""/>
      <w:lvlJc w:val="left"/>
    </w:lvl>
    <w:lvl w:ilvl="5" w:tplc="F4AE3F3C">
      <w:numFmt w:val="decimal"/>
      <w:lvlText w:val=""/>
      <w:lvlJc w:val="left"/>
    </w:lvl>
    <w:lvl w:ilvl="6" w:tplc="3ACABEE6">
      <w:numFmt w:val="decimal"/>
      <w:lvlText w:val=""/>
      <w:lvlJc w:val="left"/>
    </w:lvl>
    <w:lvl w:ilvl="7" w:tplc="EF64767A">
      <w:numFmt w:val="decimal"/>
      <w:lvlText w:val=""/>
      <w:lvlJc w:val="left"/>
    </w:lvl>
    <w:lvl w:ilvl="8" w:tplc="C4B848D8">
      <w:numFmt w:val="decimal"/>
      <w:lvlText w:val=""/>
      <w:lvlJc w:val="left"/>
    </w:lvl>
  </w:abstractNum>
  <w:abstractNum w:abstractNumId="1463" w15:restartNumberingAfterBreak="0">
    <w:nsid w:val="000069D3"/>
    <w:multiLevelType w:val="hybridMultilevel"/>
    <w:tmpl w:val="839C887A"/>
    <w:lvl w:ilvl="0" w:tplc="1D00FEBA">
      <w:start w:val="9"/>
      <w:numFmt w:val="upperLetter"/>
      <w:lvlText w:val="%1."/>
      <w:lvlJc w:val="left"/>
    </w:lvl>
    <w:lvl w:ilvl="1" w:tplc="BBD09918">
      <w:numFmt w:val="decimal"/>
      <w:lvlText w:val=""/>
      <w:lvlJc w:val="left"/>
    </w:lvl>
    <w:lvl w:ilvl="2" w:tplc="D7B4D4D6">
      <w:numFmt w:val="decimal"/>
      <w:lvlText w:val=""/>
      <w:lvlJc w:val="left"/>
    </w:lvl>
    <w:lvl w:ilvl="3" w:tplc="93BC2EBA">
      <w:numFmt w:val="decimal"/>
      <w:lvlText w:val=""/>
      <w:lvlJc w:val="left"/>
    </w:lvl>
    <w:lvl w:ilvl="4" w:tplc="F012661A">
      <w:numFmt w:val="decimal"/>
      <w:lvlText w:val=""/>
      <w:lvlJc w:val="left"/>
    </w:lvl>
    <w:lvl w:ilvl="5" w:tplc="730C0A02">
      <w:numFmt w:val="decimal"/>
      <w:lvlText w:val=""/>
      <w:lvlJc w:val="left"/>
    </w:lvl>
    <w:lvl w:ilvl="6" w:tplc="714C0DD6">
      <w:numFmt w:val="decimal"/>
      <w:lvlText w:val=""/>
      <w:lvlJc w:val="left"/>
    </w:lvl>
    <w:lvl w:ilvl="7" w:tplc="4D9E329E">
      <w:numFmt w:val="decimal"/>
      <w:lvlText w:val=""/>
      <w:lvlJc w:val="left"/>
    </w:lvl>
    <w:lvl w:ilvl="8" w:tplc="4C6068EA">
      <w:numFmt w:val="decimal"/>
      <w:lvlText w:val=""/>
      <w:lvlJc w:val="left"/>
    </w:lvl>
  </w:abstractNum>
  <w:abstractNum w:abstractNumId="1464" w15:restartNumberingAfterBreak="0">
    <w:nsid w:val="000069DA"/>
    <w:multiLevelType w:val="hybridMultilevel"/>
    <w:tmpl w:val="5A3AB5E8"/>
    <w:lvl w:ilvl="0" w:tplc="206C525E">
      <w:start w:val="19"/>
      <w:numFmt w:val="upperLetter"/>
      <w:lvlText w:val="%1:"/>
      <w:lvlJc w:val="left"/>
    </w:lvl>
    <w:lvl w:ilvl="1" w:tplc="42F06DC4">
      <w:numFmt w:val="decimal"/>
      <w:lvlText w:val=""/>
      <w:lvlJc w:val="left"/>
    </w:lvl>
    <w:lvl w:ilvl="2" w:tplc="817AA176">
      <w:numFmt w:val="decimal"/>
      <w:lvlText w:val=""/>
      <w:lvlJc w:val="left"/>
    </w:lvl>
    <w:lvl w:ilvl="3" w:tplc="DC067710">
      <w:numFmt w:val="decimal"/>
      <w:lvlText w:val=""/>
      <w:lvlJc w:val="left"/>
    </w:lvl>
    <w:lvl w:ilvl="4" w:tplc="2ED2A92E">
      <w:numFmt w:val="decimal"/>
      <w:lvlText w:val=""/>
      <w:lvlJc w:val="left"/>
    </w:lvl>
    <w:lvl w:ilvl="5" w:tplc="D9427BFE">
      <w:numFmt w:val="decimal"/>
      <w:lvlText w:val=""/>
      <w:lvlJc w:val="left"/>
    </w:lvl>
    <w:lvl w:ilvl="6" w:tplc="56FED230">
      <w:numFmt w:val="decimal"/>
      <w:lvlText w:val=""/>
      <w:lvlJc w:val="left"/>
    </w:lvl>
    <w:lvl w:ilvl="7" w:tplc="022A3C30">
      <w:numFmt w:val="decimal"/>
      <w:lvlText w:val=""/>
      <w:lvlJc w:val="left"/>
    </w:lvl>
    <w:lvl w:ilvl="8" w:tplc="5F7691B8">
      <w:numFmt w:val="decimal"/>
      <w:lvlText w:val=""/>
      <w:lvlJc w:val="left"/>
    </w:lvl>
  </w:abstractNum>
  <w:abstractNum w:abstractNumId="1465" w15:restartNumberingAfterBreak="0">
    <w:nsid w:val="000069F3"/>
    <w:multiLevelType w:val="hybridMultilevel"/>
    <w:tmpl w:val="0EF8840C"/>
    <w:lvl w:ilvl="0" w:tplc="49140958">
      <w:start w:val="19"/>
      <w:numFmt w:val="upperLetter"/>
      <w:lvlText w:val="%1:"/>
      <w:lvlJc w:val="left"/>
    </w:lvl>
    <w:lvl w:ilvl="1" w:tplc="BA828A96">
      <w:numFmt w:val="decimal"/>
      <w:lvlText w:val=""/>
      <w:lvlJc w:val="left"/>
    </w:lvl>
    <w:lvl w:ilvl="2" w:tplc="115A24AC">
      <w:numFmt w:val="decimal"/>
      <w:lvlText w:val=""/>
      <w:lvlJc w:val="left"/>
    </w:lvl>
    <w:lvl w:ilvl="3" w:tplc="2526A794">
      <w:numFmt w:val="decimal"/>
      <w:lvlText w:val=""/>
      <w:lvlJc w:val="left"/>
    </w:lvl>
    <w:lvl w:ilvl="4" w:tplc="53C8B8B2">
      <w:numFmt w:val="decimal"/>
      <w:lvlText w:val=""/>
      <w:lvlJc w:val="left"/>
    </w:lvl>
    <w:lvl w:ilvl="5" w:tplc="080E66B6">
      <w:numFmt w:val="decimal"/>
      <w:lvlText w:val=""/>
      <w:lvlJc w:val="left"/>
    </w:lvl>
    <w:lvl w:ilvl="6" w:tplc="BBDC57D6">
      <w:numFmt w:val="decimal"/>
      <w:lvlText w:val=""/>
      <w:lvlJc w:val="left"/>
    </w:lvl>
    <w:lvl w:ilvl="7" w:tplc="04A47BCC">
      <w:numFmt w:val="decimal"/>
      <w:lvlText w:val=""/>
      <w:lvlJc w:val="left"/>
    </w:lvl>
    <w:lvl w:ilvl="8" w:tplc="E5441DEE">
      <w:numFmt w:val="decimal"/>
      <w:lvlText w:val=""/>
      <w:lvlJc w:val="left"/>
    </w:lvl>
  </w:abstractNum>
  <w:abstractNum w:abstractNumId="1466" w15:restartNumberingAfterBreak="0">
    <w:nsid w:val="00006A2E"/>
    <w:multiLevelType w:val="hybridMultilevel"/>
    <w:tmpl w:val="104C7A44"/>
    <w:lvl w:ilvl="0" w:tplc="FE1C0802">
      <w:start w:val="1"/>
      <w:numFmt w:val="bullet"/>
      <w:lvlText w:val=""/>
      <w:lvlJc w:val="left"/>
    </w:lvl>
    <w:lvl w:ilvl="1" w:tplc="8AA4546A">
      <w:numFmt w:val="decimal"/>
      <w:lvlText w:val=""/>
      <w:lvlJc w:val="left"/>
    </w:lvl>
    <w:lvl w:ilvl="2" w:tplc="D6700906">
      <w:numFmt w:val="decimal"/>
      <w:lvlText w:val=""/>
      <w:lvlJc w:val="left"/>
    </w:lvl>
    <w:lvl w:ilvl="3" w:tplc="8DD00BC4">
      <w:numFmt w:val="decimal"/>
      <w:lvlText w:val=""/>
      <w:lvlJc w:val="left"/>
    </w:lvl>
    <w:lvl w:ilvl="4" w:tplc="D8FA94D4">
      <w:numFmt w:val="decimal"/>
      <w:lvlText w:val=""/>
      <w:lvlJc w:val="left"/>
    </w:lvl>
    <w:lvl w:ilvl="5" w:tplc="266C5A3C">
      <w:numFmt w:val="decimal"/>
      <w:lvlText w:val=""/>
      <w:lvlJc w:val="left"/>
    </w:lvl>
    <w:lvl w:ilvl="6" w:tplc="04B85504">
      <w:numFmt w:val="decimal"/>
      <w:lvlText w:val=""/>
      <w:lvlJc w:val="left"/>
    </w:lvl>
    <w:lvl w:ilvl="7" w:tplc="11F8B3EC">
      <w:numFmt w:val="decimal"/>
      <w:lvlText w:val=""/>
      <w:lvlJc w:val="left"/>
    </w:lvl>
    <w:lvl w:ilvl="8" w:tplc="05EC9A28">
      <w:numFmt w:val="decimal"/>
      <w:lvlText w:val=""/>
      <w:lvlJc w:val="left"/>
    </w:lvl>
  </w:abstractNum>
  <w:abstractNum w:abstractNumId="1467" w15:restartNumberingAfterBreak="0">
    <w:nsid w:val="00006A35"/>
    <w:multiLevelType w:val="hybridMultilevel"/>
    <w:tmpl w:val="50B23E78"/>
    <w:lvl w:ilvl="0" w:tplc="0868EF88">
      <w:start w:val="1"/>
      <w:numFmt w:val="bullet"/>
      <w:lvlText w:val=""/>
      <w:lvlJc w:val="left"/>
    </w:lvl>
    <w:lvl w:ilvl="1" w:tplc="B83ECCD6">
      <w:numFmt w:val="decimal"/>
      <w:lvlText w:val=""/>
      <w:lvlJc w:val="left"/>
    </w:lvl>
    <w:lvl w:ilvl="2" w:tplc="B7E2CBF4">
      <w:numFmt w:val="decimal"/>
      <w:lvlText w:val=""/>
      <w:lvlJc w:val="left"/>
    </w:lvl>
    <w:lvl w:ilvl="3" w:tplc="FFAE61B2">
      <w:numFmt w:val="decimal"/>
      <w:lvlText w:val=""/>
      <w:lvlJc w:val="left"/>
    </w:lvl>
    <w:lvl w:ilvl="4" w:tplc="809A1ED4">
      <w:numFmt w:val="decimal"/>
      <w:lvlText w:val=""/>
      <w:lvlJc w:val="left"/>
    </w:lvl>
    <w:lvl w:ilvl="5" w:tplc="F3CED416">
      <w:numFmt w:val="decimal"/>
      <w:lvlText w:val=""/>
      <w:lvlJc w:val="left"/>
    </w:lvl>
    <w:lvl w:ilvl="6" w:tplc="EC0E9A16">
      <w:numFmt w:val="decimal"/>
      <w:lvlText w:val=""/>
      <w:lvlJc w:val="left"/>
    </w:lvl>
    <w:lvl w:ilvl="7" w:tplc="BBB21A72">
      <w:numFmt w:val="decimal"/>
      <w:lvlText w:val=""/>
      <w:lvlJc w:val="left"/>
    </w:lvl>
    <w:lvl w:ilvl="8" w:tplc="CF3812E2">
      <w:numFmt w:val="decimal"/>
      <w:lvlText w:val=""/>
      <w:lvlJc w:val="left"/>
    </w:lvl>
  </w:abstractNum>
  <w:abstractNum w:abstractNumId="1468" w15:restartNumberingAfterBreak="0">
    <w:nsid w:val="00006A3C"/>
    <w:multiLevelType w:val="hybridMultilevel"/>
    <w:tmpl w:val="CE96DCD0"/>
    <w:lvl w:ilvl="0" w:tplc="AD20317E">
      <w:start w:val="1"/>
      <w:numFmt w:val="bullet"/>
      <w:lvlText w:val=""/>
      <w:lvlJc w:val="left"/>
    </w:lvl>
    <w:lvl w:ilvl="1" w:tplc="3934CDEA">
      <w:numFmt w:val="decimal"/>
      <w:lvlText w:val=""/>
      <w:lvlJc w:val="left"/>
    </w:lvl>
    <w:lvl w:ilvl="2" w:tplc="FDF420D0">
      <w:numFmt w:val="decimal"/>
      <w:lvlText w:val=""/>
      <w:lvlJc w:val="left"/>
    </w:lvl>
    <w:lvl w:ilvl="3" w:tplc="4BB83748">
      <w:numFmt w:val="decimal"/>
      <w:lvlText w:val=""/>
      <w:lvlJc w:val="left"/>
    </w:lvl>
    <w:lvl w:ilvl="4" w:tplc="15385628">
      <w:numFmt w:val="decimal"/>
      <w:lvlText w:val=""/>
      <w:lvlJc w:val="left"/>
    </w:lvl>
    <w:lvl w:ilvl="5" w:tplc="AE6E3210">
      <w:numFmt w:val="decimal"/>
      <w:lvlText w:val=""/>
      <w:lvlJc w:val="left"/>
    </w:lvl>
    <w:lvl w:ilvl="6" w:tplc="2070CACE">
      <w:numFmt w:val="decimal"/>
      <w:lvlText w:val=""/>
      <w:lvlJc w:val="left"/>
    </w:lvl>
    <w:lvl w:ilvl="7" w:tplc="D7F8F1E6">
      <w:numFmt w:val="decimal"/>
      <w:lvlText w:val=""/>
      <w:lvlJc w:val="left"/>
    </w:lvl>
    <w:lvl w:ilvl="8" w:tplc="B3EAAD10">
      <w:numFmt w:val="decimal"/>
      <w:lvlText w:val=""/>
      <w:lvlJc w:val="left"/>
    </w:lvl>
  </w:abstractNum>
  <w:abstractNum w:abstractNumId="1469" w15:restartNumberingAfterBreak="0">
    <w:nsid w:val="00006A50"/>
    <w:multiLevelType w:val="hybridMultilevel"/>
    <w:tmpl w:val="A7AE6AEC"/>
    <w:lvl w:ilvl="0" w:tplc="7E42292E">
      <w:start w:val="3"/>
      <w:numFmt w:val="upperLetter"/>
      <w:lvlText w:val="%1:"/>
      <w:lvlJc w:val="left"/>
    </w:lvl>
    <w:lvl w:ilvl="1" w:tplc="34BECF42">
      <w:numFmt w:val="decimal"/>
      <w:lvlText w:val=""/>
      <w:lvlJc w:val="left"/>
    </w:lvl>
    <w:lvl w:ilvl="2" w:tplc="D49C2702">
      <w:numFmt w:val="decimal"/>
      <w:lvlText w:val=""/>
      <w:lvlJc w:val="left"/>
    </w:lvl>
    <w:lvl w:ilvl="3" w:tplc="E89EABF2">
      <w:numFmt w:val="decimal"/>
      <w:lvlText w:val=""/>
      <w:lvlJc w:val="left"/>
    </w:lvl>
    <w:lvl w:ilvl="4" w:tplc="F7A62944">
      <w:numFmt w:val="decimal"/>
      <w:lvlText w:val=""/>
      <w:lvlJc w:val="left"/>
    </w:lvl>
    <w:lvl w:ilvl="5" w:tplc="913C4AF8">
      <w:numFmt w:val="decimal"/>
      <w:lvlText w:val=""/>
      <w:lvlJc w:val="left"/>
    </w:lvl>
    <w:lvl w:ilvl="6" w:tplc="59B27A90">
      <w:numFmt w:val="decimal"/>
      <w:lvlText w:val=""/>
      <w:lvlJc w:val="left"/>
    </w:lvl>
    <w:lvl w:ilvl="7" w:tplc="6E3687D2">
      <w:numFmt w:val="decimal"/>
      <w:lvlText w:val=""/>
      <w:lvlJc w:val="left"/>
    </w:lvl>
    <w:lvl w:ilvl="8" w:tplc="258CDF9A">
      <w:numFmt w:val="decimal"/>
      <w:lvlText w:val=""/>
      <w:lvlJc w:val="left"/>
    </w:lvl>
  </w:abstractNum>
  <w:abstractNum w:abstractNumId="1470" w15:restartNumberingAfterBreak="0">
    <w:nsid w:val="00006A73"/>
    <w:multiLevelType w:val="hybridMultilevel"/>
    <w:tmpl w:val="F880EE4A"/>
    <w:lvl w:ilvl="0" w:tplc="32D80E38">
      <w:start w:val="1"/>
      <w:numFmt w:val="bullet"/>
      <w:lvlText w:val=""/>
      <w:lvlJc w:val="left"/>
    </w:lvl>
    <w:lvl w:ilvl="1" w:tplc="D85E1FBC">
      <w:numFmt w:val="decimal"/>
      <w:lvlText w:val=""/>
      <w:lvlJc w:val="left"/>
    </w:lvl>
    <w:lvl w:ilvl="2" w:tplc="BFC46100">
      <w:numFmt w:val="decimal"/>
      <w:lvlText w:val=""/>
      <w:lvlJc w:val="left"/>
    </w:lvl>
    <w:lvl w:ilvl="3" w:tplc="D4CADD9C">
      <w:numFmt w:val="decimal"/>
      <w:lvlText w:val=""/>
      <w:lvlJc w:val="left"/>
    </w:lvl>
    <w:lvl w:ilvl="4" w:tplc="5E5A06BC">
      <w:numFmt w:val="decimal"/>
      <w:lvlText w:val=""/>
      <w:lvlJc w:val="left"/>
    </w:lvl>
    <w:lvl w:ilvl="5" w:tplc="CA34E62A">
      <w:numFmt w:val="decimal"/>
      <w:lvlText w:val=""/>
      <w:lvlJc w:val="left"/>
    </w:lvl>
    <w:lvl w:ilvl="6" w:tplc="A0F09088">
      <w:numFmt w:val="decimal"/>
      <w:lvlText w:val=""/>
      <w:lvlJc w:val="left"/>
    </w:lvl>
    <w:lvl w:ilvl="7" w:tplc="5CCEC0CC">
      <w:numFmt w:val="decimal"/>
      <w:lvlText w:val=""/>
      <w:lvlJc w:val="left"/>
    </w:lvl>
    <w:lvl w:ilvl="8" w:tplc="E4D8DB1E">
      <w:numFmt w:val="decimal"/>
      <w:lvlText w:val=""/>
      <w:lvlJc w:val="left"/>
    </w:lvl>
  </w:abstractNum>
  <w:abstractNum w:abstractNumId="1471" w15:restartNumberingAfterBreak="0">
    <w:nsid w:val="00006A74"/>
    <w:multiLevelType w:val="hybridMultilevel"/>
    <w:tmpl w:val="8182FA74"/>
    <w:lvl w:ilvl="0" w:tplc="D2D6DD62">
      <w:start w:val="15"/>
      <w:numFmt w:val="lowerLetter"/>
      <w:lvlText w:val="%1"/>
      <w:lvlJc w:val="left"/>
    </w:lvl>
    <w:lvl w:ilvl="1" w:tplc="9B28F892">
      <w:numFmt w:val="decimal"/>
      <w:lvlText w:val=""/>
      <w:lvlJc w:val="left"/>
    </w:lvl>
    <w:lvl w:ilvl="2" w:tplc="96000892">
      <w:numFmt w:val="decimal"/>
      <w:lvlText w:val=""/>
      <w:lvlJc w:val="left"/>
    </w:lvl>
    <w:lvl w:ilvl="3" w:tplc="1C984ED4">
      <w:numFmt w:val="decimal"/>
      <w:lvlText w:val=""/>
      <w:lvlJc w:val="left"/>
    </w:lvl>
    <w:lvl w:ilvl="4" w:tplc="6F2A2F24">
      <w:numFmt w:val="decimal"/>
      <w:lvlText w:val=""/>
      <w:lvlJc w:val="left"/>
    </w:lvl>
    <w:lvl w:ilvl="5" w:tplc="E910C510">
      <w:numFmt w:val="decimal"/>
      <w:lvlText w:val=""/>
      <w:lvlJc w:val="left"/>
    </w:lvl>
    <w:lvl w:ilvl="6" w:tplc="74E620E8">
      <w:numFmt w:val="decimal"/>
      <w:lvlText w:val=""/>
      <w:lvlJc w:val="left"/>
    </w:lvl>
    <w:lvl w:ilvl="7" w:tplc="AE44ECE4">
      <w:numFmt w:val="decimal"/>
      <w:lvlText w:val=""/>
      <w:lvlJc w:val="left"/>
    </w:lvl>
    <w:lvl w:ilvl="8" w:tplc="9BC08116">
      <w:numFmt w:val="decimal"/>
      <w:lvlText w:val=""/>
      <w:lvlJc w:val="left"/>
    </w:lvl>
  </w:abstractNum>
  <w:abstractNum w:abstractNumId="1472" w15:restartNumberingAfterBreak="0">
    <w:nsid w:val="00006A78"/>
    <w:multiLevelType w:val="hybridMultilevel"/>
    <w:tmpl w:val="C038A8D6"/>
    <w:lvl w:ilvl="0" w:tplc="BDA4EFC8">
      <w:start w:val="19"/>
      <w:numFmt w:val="upperLetter"/>
      <w:lvlText w:val="%1:"/>
      <w:lvlJc w:val="left"/>
    </w:lvl>
    <w:lvl w:ilvl="1" w:tplc="945036B0">
      <w:numFmt w:val="decimal"/>
      <w:lvlText w:val=""/>
      <w:lvlJc w:val="left"/>
    </w:lvl>
    <w:lvl w:ilvl="2" w:tplc="464C385C">
      <w:numFmt w:val="decimal"/>
      <w:lvlText w:val=""/>
      <w:lvlJc w:val="left"/>
    </w:lvl>
    <w:lvl w:ilvl="3" w:tplc="A3A6B714">
      <w:numFmt w:val="decimal"/>
      <w:lvlText w:val=""/>
      <w:lvlJc w:val="left"/>
    </w:lvl>
    <w:lvl w:ilvl="4" w:tplc="FE06B314">
      <w:numFmt w:val="decimal"/>
      <w:lvlText w:val=""/>
      <w:lvlJc w:val="left"/>
    </w:lvl>
    <w:lvl w:ilvl="5" w:tplc="8B2234D6">
      <w:numFmt w:val="decimal"/>
      <w:lvlText w:val=""/>
      <w:lvlJc w:val="left"/>
    </w:lvl>
    <w:lvl w:ilvl="6" w:tplc="7C949C06">
      <w:numFmt w:val="decimal"/>
      <w:lvlText w:val=""/>
      <w:lvlJc w:val="left"/>
    </w:lvl>
    <w:lvl w:ilvl="7" w:tplc="231A153C">
      <w:numFmt w:val="decimal"/>
      <w:lvlText w:val=""/>
      <w:lvlJc w:val="left"/>
    </w:lvl>
    <w:lvl w:ilvl="8" w:tplc="E1B6B43C">
      <w:numFmt w:val="decimal"/>
      <w:lvlText w:val=""/>
      <w:lvlJc w:val="left"/>
    </w:lvl>
  </w:abstractNum>
  <w:abstractNum w:abstractNumId="1473" w15:restartNumberingAfterBreak="0">
    <w:nsid w:val="00006A89"/>
    <w:multiLevelType w:val="hybridMultilevel"/>
    <w:tmpl w:val="A6E2A398"/>
    <w:lvl w:ilvl="0" w:tplc="96D88AAE">
      <w:start w:val="3"/>
      <w:numFmt w:val="upperLetter"/>
      <w:lvlText w:val="%1:"/>
      <w:lvlJc w:val="left"/>
    </w:lvl>
    <w:lvl w:ilvl="1" w:tplc="A588F028">
      <w:numFmt w:val="decimal"/>
      <w:lvlText w:val=""/>
      <w:lvlJc w:val="left"/>
    </w:lvl>
    <w:lvl w:ilvl="2" w:tplc="C786D7A0">
      <w:numFmt w:val="decimal"/>
      <w:lvlText w:val=""/>
      <w:lvlJc w:val="left"/>
    </w:lvl>
    <w:lvl w:ilvl="3" w:tplc="B364B2B8">
      <w:numFmt w:val="decimal"/>
      <w:lvlText w:val=""/>
      <w:lvlJc w:val="left"/>
    </w:lvl>
    <w:lvl w:ilvl="4" w:tplc="B16AE2AA">
      <w:numFmt w:val="decimal"/>
      <w:lvlText w:val=""/>
      <w:lvlJc w:val="left"/>
    </w:lvl>
    <w:lvl w:ilvl="5" w:tplc="5904554C">
      <w:numFmt w:val="decimal"/>
      <w:lvlText w:val=""/>
      <w:lvlJc w:val="left"/>
    </w:lvl>
    <w:lvl w:ilvl="6" w:tplc="DAD810A4">
      <w:numFmt w:val="decimal"/>
      <w:lvlText w:val=""/>
      <w:lvlJc w:val="left"/>
    </w:lvl>
    <w:lvl w:ilvl="7" w:tplc="A8F65D44">
      <w:numFmt w:val="decimal"/>
      <w:lvlText w:val=""/>
      <w:lvlJc w:val="left"/>
    </w:lvl>
    <w:lvl w:ilvl="8" w:tplc="9648BF76">
      <w:numFmt w:val="decimal"/>
      <w:lvlText w:val=""/>
      <w:lvlJc w:val="left"/>
    </w:lvl>
  </w:abstractNum>
  <w:abstractNum w:abstractNumId="1474" w15:restartNumberingAfterBreak="0">
    <w:nsid w:val="00006A93"/>
    <w:multiLevelType w:val="hybridMultilevel"/>
    <w:tmpl w:val="0E6EF8BC"/>
    <w:lvl w:ilvl="0" w:tplc="D6843604">
      <w:start w:val="3"/>
      <w:numFmt w:val="upperLetter"/>
      <w:lvlText w:val="%1:"/>
      <w:lvlJc w:val="left"/>
    </w:lvl>
    <w:lvl w:ilvl="1" w:tplc="8358523A">
      <w:numFmt w:val="decimal"/>
      <w:lvlText w:val=""/>
      <w:lvlJc w:val="left"/>
    </w:lvl>
    <w:lvl w:ilvl="2" w:tplc="F5ECFBCE">
      <w:numFmt w:val="decimal"/>
      <w:lvlText w:val=""/>
      <w:lvlJc w:val="left"/>
    </w:lvl>
    <w:lvl w:ilvl="3" w:tplc="A6B86EF8">
      <w:numFmt w:val="decimal"/>
      <w:lvlText w:val=""/>
      <w:lvlJc w:val="left"/>
    </w:lvl>
    <w:lvl w:ilvl="4" w:tplc="87ECD4EA">
      <w:numFmt w:val="decimal"/>
      <w:lvlText w:val=""/>
      <w:lvlJc w:val="left"/>
    </w:lvl>
    <w:lvl w:ilvl="5" w:tplc="9C82B8C8">
      <w:numFmt w:val="decimal"/>
      <w:lvlText w:val=""/>
      <w:lvlJc w:val="left"/>
    </w:lvl>
    <w:lvl w:ilvl="6" w:tplc="4300ED7C">
      <w:numFmt w:val="decimal"/>
      <w:lvlText w:val=""/>
      <w:lvlJc w:val="left"/>
    </w:lvl>
    <w:lvl w:ilvl="7" w:tplc="511046F0">
      <w:numFmt w:val="decimal"/>
      <w:lvlText w:val=""/>
      <w:lvlJc w:val="left"/>
    </w:lvl>
    <w:lvl w:ilvl="8" w:tplc="E760E1E6">
      <w:numFmt w:val="decimal"/>
      <w:lvlText w:val=""/>
      <w:lvlJc w:val="left"/>
    </w:lvl>
  </w:abstractNum>
  <w:abstractNum w:abstractNumId="1475" w15:restartNumberingAfterBreak="0">
    <w:nsid w:val="00006AA0"/>
    <w:multiLevelType w:val="hybridMultilevel"/>
    <w:tmpl w:val="FF260CFC"/>
    <w:lvl w:ilvl="0" w:tplc="7C5A2228">
      <w:start w:val="4"/>
      <w:numFmt w:val="upperLetter"/>
      <w:lvlText w:val="%1:"/>
      <w:lvlJc w:val="left"/>
    </w:lvl>
    <w:lvl w:ilvl="1" w:tplc="A5680AE8">
      <w:numFmt w:val="decimal"/>
      <w:lvlText w:val=""/>
      <w:lvlJc w:val="left"/>
    </w:lvl>
    <w:lvl w:ilvl="2" w:tplc="DC2649E8">
      <w:numFmt w:val="decimal"/>
      <w:lvlText w:val=""/>
      <w:lvlJc w:val="left"/>
    </w:lvl>
    <w:lvl w:ilvl="3" w:tplc="9CE217C6">
      <w:numFmt w:val="decimal"/>
      <w:lvlText w:val=""/>
      <w:lvlJc w:val="left"/>
    </w:lvl>
    <w:lvl w:ilvl="4" w:tplc="7938C552">
      <w:numFmt w:val="decimal"/>
      <w:lvlText w:val=""/>
      <w:lvlJc w:val="left"/>
    </w:lvl>
    <w:lvl w:ilvl="5" w:tplc="8A52050C">
      <w:numFmt w:val="decimal"/>
      <w:lvlText w:val=""/>
      <w:lvlJc w:val="left"/>
    </w:lvl>
    <w:lvl w:ilvl="6" w:tplc="E5A46D76">
      <w:numFmt w:val="decimal"/>
      <w:lvlText w:val=""/>
      <w:lvlJc w:val="left"/>
    </w:lvl>
    <w:lvl w:ilvl="7" w:tplc="E892C738">
      <w:numFmt w:val="decimal"/>
      <w:lvlText w:val=""/>
      <w:lvlJc w:val="left"/>
    </w:lvl>
    <w:lvl w:ilvl="8" w:tplc="372E4AC2">
      <w:numFmt w:val="decimal"/>
      <w:lvlText w:val=""/>
      <w:lvlJc w:val="left"/>
    </w:lvl>
  </w:abstractNum>
  <w:abstractNum w:abstractNumId="1476" w15:restartNumberingAfterBreak="0">
    <w:nsid w:val="00006AAF"/>
    <w:multiLevelType w:val="hybridMultilevel"/>
    <w:tmpl w:val="E3106BBE"/>
    <w:lvl w:ilvl="0" w:tplc="F142F8E0">
      <w:start w:val="1"/>
      <w:numFmt w:val="bullet"/>
      <w:lvlText w:val=""/>
      <w:lvlJc w:val="left"/>
    </w:lvl>
    <w:lvl w:ilvl="1" w:tplc="487049C0">
      <w:numFmt w:val="decimal"/>
      <w:lvlText w:val=""/>
      <w:lvlJc w:val="left"/>
    </w:lvl>
    <w:lvl w:ilvl="2" w:tplc="AD504846">
      <w:numFmt w:val="decimal"/>
      <w:lvlText w:val=""/>
      <w:lvlJc w:val="left"/>
    </w:lvl>
    <w:lvl w:ilvl="3" w:tplc="3B24292E">
      <w:numFmt w:val="decimal"/>
      <w:lvlText w:val=""/>
      <w:lvlJc w:val="left"/>
    </w:lvl>
    <w:lvl w:ilvl="4" w:tplc="2AC2A90E">
      <w:numFmt w:val="decimal"/>
      <w:lvlText w:val=""/>
      <w:lvlJc w:val="left"/>
    </w:lvl>
    <w:lvl w:ilvl="5" w:tplc="148A5550">
      <w:numFmt w:val="decimal"/>
      <w:lvlText w:val=""/>
      <w:lvlJc w:val="left"/>
    </w:lvl>
    <w:lvl w:ilvl="6" w:tplc="4F807A2E">
      <w:numFmt w:val="decimal"/>
      <w:lvlText w:val=""/>
      <w:lvlJc w:val="left"/>
    </w:lvl>
    <w:lvl w:ilvl="7" w:tplc="C01C6BCA">
      <w:numFmt w:val="decimal"/>
      <w:lvlText w:val=""/>
      <w:lvlJc w:val="left"/>
    </w:lvl>
    <w:lvl w:ilvl="8" w:tplc="A00EE1F8">
      <w:numFmt w:val="decimal"/>
      <w:lvlText w:val=""/>
      <w:lvlJc w:val="left"/>
    </w:lvl>
  </w:abstractNum>
  <w:abstractNum w:abstractNumId="1477" w15:restartNumberingAfterBreak="0">
    <w:nsid w:val="00006AC2"/>
    <w:multiLevelType w:val="hybridMultilevel"/>
    <w:tmpl w:val="2BCEDD90"/>
    <w:lvl w:ilvl="0" w:tplc="9D8A3C10">
      <w:start w:val="1"/>
      <w:numFmt w:val="bullet"/>
      <w:lvlText w:val=""/>
      <w:lvlJc w:val="left"/>
    </w:lvl>
    <w:lvl w:ilvl="1" w:tplc="B41041AA">
      <w:numFmt w:val="decimal"/>
      <w:lvlText w:val=""/>
      <w:lvlJc w:val="left"/>
    </w:lvl>
    <w:lvl w:ilvl="2" w:tplc="850A7004">
      <w:numFmt w:val="decimal"/>
      <w:lvlText w:val=""/>
      <w:lvlJc w:val="left"/>
    </w:lvl>
    <w:lvl w:ilvl="3" w:tplc="DE74C1D0">
      <w:numFmt w:val="decimal"/>
      <w:lvlText w:val=""/>
      <w:lvlJc w:val="left"/>
    </w:lvl>
    <w:lvl w:ilvl="4" w:tplc="E738E72C">
      <w:numFmt w:val="decimal"/>
      <w:lvlText w:val=""/>
      <w:lvlJc w:val="left"/>
    </w:lvl>
    <w:lvl w:ilvl="5" w:tplc="25F44FD4">
      <w:numFmt w:val="decimal"/>
      <w:lvlText w:val=""/>
      <w:lvlJc w:val="left"/>
    </w:lvl>
    <w:lvl w:ilvl="6" w:tplc="ED86AC1C">
      <w:numFmt w:val="decimal"/>
      <w:lvlText w:val=""/>
      <w:lvlJc w:val="left"/>
    </w:lvl>
    <w:lvl w:ilvl="7" w:tplc="5230618E">
      <w:numFmt w:val="decimal"/>
      <w:lvlText w:val=""/>
      <w:lvlJc w:val="left"/>
    </w:lvl>
    <w:lvl w:ilvl="8" w:tplc="F492189E">
      <w:numFmt w:val="decimal"/>
      <w:lvlText w:val=""/>
      <w:lvlJc w:val="left"/>
    </w:lvl>
  </w:abstractNum>
  <w:abstractNum w:abstractNumId="1478" w15:restartNumberingAfterBreak="0">
    <w:nsid w:val="00006ACA"/>
    <w:multiLevelType w:val="hybridMultilevel"/>
    <w:tmpl w:val="7E6C7EFE"/>
    <w:lvl w:ilvl="0" w:tplc="7EBED1BC">
      <w:start w:val="1"/>
      <w:numFmt w:val="bullet"/>
      <w:lvlText w:val=""/>
      <w:lvlJc w:val="left"/>
    </w:lvl>
    <w:lvl w:ilvl="1" w:tplc="970E7154">
      <w:numFmt w:val="decimal"/>
      <w:lvlText w:val=""/>
      <w:lvlJc w:val="left"/>
    </w:lvl>
    <w:lvl w:ilvl="2" w:tplc="3468C586">
      <w:numFmt w:val="decimal"/>
      <w:lvlText w:val=""/>
      <w:lvlJc w:val="left"/>
    </w:lvl>
    <w:lvl w:ilvl="3" w:tplc="2EF86B4E">
      <w:numFmt w:val="decimal"/>
      <w:lvlText w:val=""/>
      <w:lvlJc w:val="left"/>
    </w:lvl>
    <w:lvl w:ilvl="4" w:tplc="02D28450">
      <w:numFmt w:val="decimal"/>
      <w:lvlText w:val=""/>
      <w:lvlJc w:val="left"/>
    </w:lvl>
    <w:lvl w:ilvl="5" w:tplc="7ABE4634">
      <w:numFmt w:val="decimal"/>
      <w:lvlText w:val=""/>
      <w:lvlJc w:val="left"/>
    </w:lvl>
    <w:lvl w:ilvl="6" w:tplc="8E1EA424">
      <w:numFmt w:val="decimal"/>
      <w:lvlText w:val=""/>
      <w:lvlJc w:val="left"/>
    </w:lvl>
    <w:lvl w:ilvl="7" w:tplc="981018B8">
      <w:numFmt w:val="decimal"/>
      <w:lvlText w:val=""/>
      <w:lvlJc w:val="left"/>
    </w:lvl>
    <w:lvl w:ilvl="8" w:tplc="A3B01906">
      <w:numFmt w:val="decimal"/>
      <w:lvlText w:val=""/>
      <w:lvlJc w:val="left"/>
    </w:lvl>
  </w:abstractNum>
  <w:abstractNum w:abstractNumId="1479" w15:restartNumberingAfterBreak="0">
    <w:nsid w:val="00006AD8"/>
    <w:multiLevelType w:val="hybridMultilevel"/>
    <w:tmpl w:val="360E14E4"/>
    <w:lvl w:ilvl="0" w:tplc="E946AA66">
      <w:start w:val="1"/>
      <w:numFmt w:val="bullet"/>
      <w:lvlText w:val=""/>
      <w:lvlJc w:val="left"/>
    </w:lvl>
    <w:lvl w:ilvl="1" w:tplc="855ECD18">
      <w:numFmt w:val="decimal"/>
      <w:lvlText w:val=""/>
      <w:lvlJc w:val="left"/>
    </w:lvl>
    <w:lvl w:ilvl="2" w:tplc="C434909E">
      <w:numFmt w:val="decimal"/>
      <w:lvlText w:val=""/>
      <w:lvlJc w:val="left"/>
    </w:lvl>
    <w:lvl w:ilvl="3" w:tplc="A50E76AC">
      <w:numFmt w:val="decimal"/>
      <w:lvlText w:val=""/>
      <w:lvlJc w:val="left"/>
    </w:lvl>
    <w:lvl w:ilvl="4" w:tplc="3DF2FC1A">
      <w:numFmt w:val="decimal"/>
      <w:lvlText w:val=""/>
      <w:lvlJc w:val="left"/>
    </w:lvl>
    <w:lvl w:ilvl="5" w:tplc="12FA4DAC">
      <w:numFmt w:val="decimal"/>
      <w:lvlText w:val=""/>
      <w:lvlJc w:val="left"/>
    </w:lvl>
    <w:lvl w:ilvl="6" w:tplc="2A80D2A4">
      <w:numFmt w:val="decimal"/>
      <w:lvlText w:val=""/>
      <w:lvlJc w:val="left"/>
    </w:lvl>
    <w:lvl w:ilvl="7" w:tplc="79C61A96">
      <w:numFmt w:val="decimal"/>
      <w:lvlText w:val=""/>
      <w:lvlJc w:val="left"/>
    </w:lvl>
    <w:lvl w:ilvl="8" w:tplc="42262C6E">
      <w:numFmt w:val="decimal"/>
      <w:lvlText w:val=""/>
      <w:lvlJc w:val="left"/>
    </w:lvl>
  </w:abstractNum>
  <w:abstractNum w:abstractNumId="1480" w15:restartNumberingAfterBreak="0">
    <w:nsid w:val="00006AE8"/>
    <w:multiLevelType w:val="hybridMultilevel"/>
    <w:tmpl w:val="C50E5434"/>
    <w:lvl w:ilvl="0" w:tplc="D7BA84C4">
      <w:start w:val="1"/>
      <w:numFmt w:val="upperLetter"/>
      <w:lvlText w:val="%1:"/>
      <w:lvlJc w:val="left"/>
    </w:lvl>
    <w:lvl w:ilvl="1" w:tplc="D0B2E746">
      <w:numFmt w:val="decimal"/>
      <w:lvlText w:val=""/>
      <w:lvlJc w:val="left"/>
    </w:lvl>
    <w:lvl w:ilvl="2" w:tplc="2C3412AE">
      <w:numFmt w:val="decimal"/>
      <w:lvlText w:val=""/>
      <w:lvlJc w:val="left"/>
    </w:lvl>
    <w:lvl w:ilvl="3" w:tplc="07300C14">
      <w:numFmt w:val="decimal"/>
      <w:lvlText w:val=""/>
      <w:lvlJc w:val="left"/>
    </w:lvl>
    <w:lvl w:ilvl="4" w:tplc="A8B80EFE">
      <w:numFmt w:val="decimal"/>
      <w:lvlText w:val=""/>
      <w:lvlJc w:val="left"/>
    </w:lvl>
    <w:lvl w:ilvl="5" w:tplc="9CF85D20">
      <w:numFmt w:val="decimal"/>
      <w:lvlText w:val=""/>
      <w:lvlJc w:val="left"/>
    </w:lvl>
    <w:lvl w:ilvl="6" w:tplc="FBAA4C4A">
      <w:numFmt w:val="decimal"/>
      <w:lvlText w:val=""/>
      <w:lvlJc w:val="left"/>
    </w:lvl>
    <w:lvl w:ilvl="7" w:tplc="1A325F02">
      <w:numFmt w:val="decimal"/>
      <w:lvlText w:val=""/>
      <w:lvlJc w:val="left"/>
    </w:lvl>
    <w:lvl w:ilvl="8" w:tplc="55C03F80">
      <w:numFmt w:val="decimal"/>
      <w:lvlText w:val=""/>
      <w:lvlJc w:val="left"/>
    </w:lvl>
  </w:abstractNum>
  <w:abstractNum w:abstractNumId="1481" w15:restartNumberingAfterBreak="0">
    <w:nsid w:val="00006AEC"/>
    <w:multiLevelType w:val="hybridMultilevel"/>
    <w:tmpl w:val="5FB4DFD2"/>
    <w:lvl w:ilvl="0" w:tplc="1846845A">
      <w:start w:val="1"/>
      <w:numFmt w:val="bullet"/>
      <w:lvlText w:val=""/>
      <w:lvlJc w:val="left"/>
    </w:lvl>
    <w:lvl w:ilvl="1" w:tplc="0A4ECC7E">
      <w:numFmt w:val="decimal"/>
      <w:lvlText w:val=""/>
      <w:lvlJc w:val="left"/>
    </w:lvl>
    <w:lvl w:ilvl="2" w:tplc="B6A2FCD8">
      <w:numFmt w:val="decimal"/>
      <w:lvlText w:val=""/>
      <w:lvlJc w:val="left"/>
    </w:lvl>
    <w:lvl w:ilvl="3" w:tplc="AAD085FC">
      <w:numFmt w:val="decimal"/>
      <w:lvlText w:val=""/>
      <w:lvlJc w:val="left"/>
    </w:lvl>
    <w:lvl w:ilvl="4" w:tplc="9A647E06">
      <w:numFmt w:val="decimal"/>
      <w:lvlText w:val=""/>
      <w:lvlJc w:val="left"/>
    </w:lvl>
    <w:lvl w:ilvl="5" w:tplc="2E168074">
      <w:numFmt w:val="decimal"/>
      <w:lvlText w:val=""/>
      <w:lvlJc w:val="left"/>
    </w:lvl>
    <w:lvl w:ilvl="6" w:tplc="671060C0">
      <w:numFmt w:val="decimal"/>
      <w:lvlText w:val=""/>
      <w:lvlJc w:val="left"/>
    </w:lvl>
    <w:lvl w:ilvl="7" w:tplc="3416988E">
      <w:numFmt w:val="decimal"/>
      <w:lvlText w:val=""/>
      <w:lvlJc w:val="left"/>
    </w:lvl>
    <w:lvl w:ilvl="8" w:tplc="FF7274C0">
      <w:numFmt w:val="decimal"/>
      <w:lvlText w:val=""/>
      <w:lvlJc w:val="left"/>
    </w:lvl>
  </w:abstractNum>
  <w:abstractNum w:abstractNumId="1482" w15:restartNumberingAfterBreak="0">
    <w:nsid w:val="00006B01"/>
    <w:multiLevelType w:val="hybridMultilevel"/>
    <w:tmpl w:val="1062C96C"/>
    <w:lvl w:ilvl="0" w:tplc="EF3690D6">
      <w:start w:val="1"/>
      <w:numFmt w:val="bullet"/>
      <w:lvlText w:val=""/>
      <w:lvlJc w:val="left"/>
    </w:lvl>
    <w:lvl w:ilvl="1" w:tplc="F6C22A76">
      <w:numFmt w:val="decimal"/>
      <w:lvlText w:val=""/>
      <w:lvlJc w:val="left"/>
    </w:lvl>
    <w:lvl w:ilvl="2" w:tplc="75E69CCE">
      <w:numFmt w:val="decimal"/>
      <w:lvlText w:val=""/>
      <w:lvlJc w:val="left"/>
    </w:lvl>
    <w:lvl w:ilvl="3" w:tplc="2CAAF910">
      <w:numFmt w:val="decimal"/>
      <w:lvlText w:val=""/>
      <w:lvlJc w:val="left"/>
    </w:lvl>
    <w:lvl w:ilvl="4" w:tplc="A0E057C2">
      <w:numFmt w:val="decimal"/>
      <w:lvlText w:val=""/>
      <w:lvlJc w:val="left"/>
    </w:lvl>
    <w:lvl w:ilvl="5" w:tplc="171A98FE">
      <w:numFmt w:val="decimal"/>
      <w:lvlText w:val=""/>
      <w:lvlJc w:val="left"/>
    </w:lvl>
    <w:lvl w:ilvl="6" w:tplc="F344396C">
      <w:numFmt w:val="decimal"/>
      <w:lvlText w:val=""/>
      <w:lvlJc w:val="left"/>
    </w:lvl>
    <w:lvl w:ilvl="7" w:tplc="41166A34">
      <w:numFmt w:val="decimal"/>
      <w:lvlText w:val=""/>
      <w:lvlJc w:val="left"/>
    </w:lvl>
    <w:lvl w:ilvl="8" w:tplc="CEAAC480">
      <w:numFmt w:val="decimal"/>
      <w:lvlText w:val=""/>
      <w:lvlJc w:val="left"/>
    </w:lvl>
  </w:abstractNum>
  <w:abstractNum w:abstractNumId="1483" w15:restartNumberingAfterBreak="0">
    <w:nsid w:val="00006B56"/>
    <w:multiLevelType w:val="hybridMultilevel"/>
    <w:tmpl w:val="18829CB6"/>
    <w:lvl w:ilvl="0" w:tplc="87AE9EA8">
      <w:start w:val="1"/>
      <w:numFmt w:val="upperLetter"/>
      <w:lvlText w:val="%1:"/>
      <w:lvlJc w:val="left"/>
    </w:lvl>
    <w:lvl w:ilvl="1" w:tplc="3C7CC2FC">
      <w:numFmt w:val="decimal"/>
      <w:lvlText w:val=""/>
      <w:lvlJc w:val="left"/>
    </w:lvl>
    <w:lvl w:ilvl="2" w:tplc="EB00F478">
      <w:numFmt w:val="decimal"/>
      <w:lvlText w:val=""/>
      <w:lvlJc w:val="left"/>
    </w:lvl>
    <w:lvl w:ilvl="3" w:tplc="43F0AD38">
      <w:numFmt w:val="decimal"/>
      <w:lvlText w:val=""/>
      <w:lvlJc w:val="left"/>
    </w:lvl>
    <w:lvl w:ilvl="4" w:tplc="F3BE550A">
      <w:numFmt w:val="decimal"/>
      <w:lvlText w:val=""/>
      <w:lvlJc w:val="left"/>
    </w:lvl>
    <w:lvl w:ilvl="5" w:tplc="D4B0DB6C">
      <w:numFmt w:val="decimal"/>
      <w:lvlText w:val=""/>
      <w:lvlJc w:val="left"/>
    </w:lvl>
    <w:lvl w:ilvl="6" w:tplc="542A29FA">
      <w:numFmt w:val="decimal"/>
      <w:lvlText w:val=""/>
      <w:lvlJc w:val="left"/>
    </w:lvl>
    <w:lvl w:ilvl="7" w:tplc="C9FC53EC">
      <w:numFmt w:val="decimal"/>
      <w:lvlText w:val=""/>
      <w:lvlJc w:val="left"/>
    </w:lvl>
    <w:lvl w:ilvl="8" w:tplc="0D782564">
      <w:numFmt w:val="decimal"/>
      <w:lvlText w:val=""/>
      <w:lvlJc w:val="left"/>
    </w:lvl>
  </w:abstractNum>
  <w:abstractNum w:abstractNumId="1484" w15:restartNumberingAfterBreak="0">
    <w:nsid w:val="00006B70"/>
    <w:multiLevelType w:val="hybridMultilevel"/>
    <w:tmpl w:val="5A481038"/>
    <w:lvl w:ilvl="0" w:tplc="7D6C090C">
      <w:start w:val="1"/>
      <w:numFmt w:val="upperLetter"/>
      <w:lvlText w:val="%1:"/>
      <w:lvlJc w:val="left"/>
    </w:lvl>
    <w:lvl w:ilvl="1" w:tplc="4F18A534">
      <w:numFmt w:val="decimal"/>
      <w:lvlText w:val=""/>
      <w:lvlJc w:val="left"/>
    </w:lvl>
    <w:lvl w:ilvl="2" w:tplc="668EB866">
      <w:numFmt w:val="decimal"/>
      <w:lvlText w:val=""/>
      <w:lvlJc w:val="left"/>
    </w:lvl>
    <w:lvl w:ilvl="3" w:tplc="CAC0D22A">
      <w:numFmt w:val="decimal"/>
      <w:lvlText w:val=""/>
      <w:lvlJc w:val="left"/>
    </w:lvl>
    <w:lvl w:ilvl="4" w:tplc="4B709CCA">
      <w:numFmt w:val="decimal"/>
      <w:lvlText w:val=""/>
      <w:lvlJc w:val="left"/>
    </w:lvl>
    <w:lvl w:ilvl="5" w:tplc="61AC8C1C">
      <w:numFmt w:val="decimal"/>
      <w:lvlText w:val=""/>
      <w:lvlJc w:val="left"/>
    </w:lvl>
    <w:lvl w:ilvl="6" w:tplc="BAAA85D4">
      <w:numFmt w:val="decimal"/>
      <w:lvlText w:val=""/>
      <w:lvlJc w:val="left"/>
    </w:lvl>
    <w:lvl w:ilvl="7" w:tplc="A09031AE">
      <w:numFmt w:val="decimal"/>
      <w:lvlText w:val=""/>
      <w:lvlJc w:val="left"/>
    </w:lvl>
    <w:lvl w:ilvl="8" w:tplc="27AC6656">
      <w:numFmt w:val="decimal"/>
      <w:lvlText w:val=""/>
      <w:lvlJc w:val="left"/>
    </w:lvl>
  </w:abstractNum>
  <w:abstractNum w:abstractNumId="1485" w15:restartNumberingAfterBreak="0">
    <w:nsid w:val="00006B8A"/>
    <w:multiLevelType w:val="hybridMultilevel"/>
    <w:tmpl w:val="85D47C4C"/>
    <w:lvl w:ilvl="0" w:tplc="EE6672EE">
      <w:start w:val="1"/>
      <w:numFmt w:val="lowerRoman"/>
      <w:lvlText w:val="%1."/>
      <w:lvlJc w:val="left"/>
    </w:lvl>
    <w:lvl w:ilvl="1" w:tplc="A0B60F6E">
      <w:numFmt w:val="decimal"/>
      <w:lvlText w:val=""/>
      <w:lvlJc w:val="left"/>
    </w:lvl>
    <w:lvl w:ilvl="2" w:tplc="6F8828A0">
      <w:numFmt w:val="decimal"/>
      <w:lvlText w:val=""/>
      <w:lvlJc w:val="left"/>
    </w:lvl>
    <w:lvl w:ilvl="3" w:tplc="CD8E72E8">
      <w:numFmt w:val="decimal"/>
      <w:lvlText w:val=""/>
      <w:lvlJc w:val="left"/>
    </w:lvl>
    <w:lvl w:ilvl="4" w:tplc="A5AEA90A">
      <w:numFmt w:val="decimal"/>
      <w:lvlText w:val=""/>
      <w:lvlJc w:val="left"/>
    </w:lvl>
    <w:lvl w:ilvl="5" w:tplc="67B038AA">
      <w:numFmt w:val="decimal"/>
      <w:lvlText w:val=""/>
      <w:lvlJc w:val="left"/>
    </w:lvl>
    <w:lvl w:ilvl="6" w:tplc="45D0D320">
      <w:numFmt w:val="decimal"/>
      <w:lvlText w:val=""/>
      <w:lvlJc w:val="left"/>
    </w:lvl>
    <w:lvl w:ilvl="7" w:tplc="1FA208BE">
      <w:numFmt w:val="decimal"/>
      <w:lvlText w:val=""/>
      <w:lvlJc w:val="left"/>
    </w:lvl>
    <w:lvl w:ilvl="8" w:tplc="B02E83B2">
      <w:numFmt w:val="decimal"/>
      <w:lvlText w:val=""/>
      <w:lvlJc w:val="left"/>
    </w:lvl>
  </w:abstractNum>
  <w:abstractNum w:abstractNumId="1486" w15:restartNumberingAfterBreak="0">
    <w:nsid w:val="00006BB9"/>
    <w:multiLevelType w:val="hybridMultilevel"/>
    <w:tmpl w:val="4864B770"/>
    <w:lvl w:ilvl="0" w:tplc="B240C390">
      <w:start w:val="2"/>
      <w:numFmt w:val="upperLetter"/>
      <w:lvlText w:val="%1:"/>
      <w:lvlJc w:val="left"/>
    </w:lvl>
    <w:lvl w:ilvl="1" w:tplc="E4F06B80">
      <w:numFmt w:val="decimal"/>
      <w:lvlText w:val=""/>
      <w:lvlJc w:val="left"/>
    </w:lvl>
    <w:lvl w:ilvl="2" w:tplc="8C2C061C">
      <w:numFmt w:val="decimal"/>
      <w:lvlText w:val=""/>
      <w:lvlJc w:val="left"/>
    </w:lvl>
    <w:lvl w:ilvl="3" w:tplc="D1820A3A">
      <w:numFmt w:val="decimal"/>
      <w:lvlText w:val=""/>
      <w:lvlJc w:val="left"/>
    </w:lvl>
    <w:lvl w:ilvl="4" w:tplc="AADA1DF2">
      <w:numFmt w:val="decimal"/>
      <w:lvlText w:val=""/>
      <w:lvlJc w:val="left"/>
    </w:lvl>
    <w:lvl w:ilvl="5" w:tplc="135CEDC8">
      <w:numFmt w:val="decimal"/>
      <w:lvlText w:val=""/>
      <w:lvlJc w:val="left"/>
    </w:lvl>
    <w:lvl w:ilvl="6" w:tplc="BE1261D6">
      <w:numFmt w:val="decimal"/>
      <w:lvlText w:val=""/>
      <w:lvlJc w:val="left"/>
    </w:lvl>
    <w:lvl w:ilvl="7" w:tplc="DEE6B650">
      <w:numFmt w:val="decimal"/>
      <w:lvlText w:val=""/>
      <w:lvlJc w:val="left"/>
    </w:lvl>
    <w:lvl w:ilvl="8" w:tplc="9B9C4B00">
      <w:numFmt w:val="decimal"/>
      <w:lvlText w:val=""/>
      <w:lvlJc w:val="left"/>
    </w:lvl>
  </w:abstractNum>
  <w:abstractNum w:abstractNumId="1487" w15:restartNumberingAfterBreak="0">
    <w:nsid w:val="00006BD6"/>
    <w:multiLevelType w:val="hybridMultilevel"/>
    <w:tmpl w:val="68DEA61C"/>
    <w:lvl w:ilvl="0" w:tplc="26469F0E">
      <w:start w:val="1"/>
      <w:numFmt w:val="bullet"/>
      <w:lvlText w:val=""/>
      <w:lvlJc w:val="left"/>
    </w:lvl>
    <w:lvl w:ilvl="1" w:tplc="6E9CEC76">
      <w:numFmt w:val="decimal"/>
      <w:lvlText w:val=""/>
      <w:lvlJc w:val="left"/>
    </w:lvl>
    <w:lvl w:ilvl="2" w:tplc="2BE08CA2">
      <w:numFmt w:val="decimal"/>
      <w:lvlText w:val=""/>
      <w:lvlJc w:val="left"/>
    </w:lvl>
    <w:lvl w:ilvl="3" w:tplc="B3BA8124">
      <w:numFmt w:val="decimal"/>
      <w:lvlText w:val=""/>
      <w:lvlJc w:val="left"/>
    </w:lvl>
    <w:lvl w:ilvl="4" w:tplc="CF7C78D2">
      <w:numFmt w:val="decimal"/>
      <w:lvlText w:val=""/>
      <w:lvlJc w:val="left"/>
    </w:lvl>
    <w:lvl w:ilvl="5" w:tplc="7E700022">
      <w:numFmt w:val="decimal"/>
      <w:lvlText w:val=""/>
      <w:lvlJc w:val="left"/>
    </w:lvl>
    <w:lvl w:ilvl="6" w:tplc="7D70994E">
      <w:numFmt w:val="decimal"/>
      <w:lvlText w:val=""/>
      <w:lvlJc w:val="left"/>
    </w:lvl>
    <w:lvl w:ilvl="7" w:tplc="B40E28E0">
      <w:numFmt w:val="decimal"/>
      <w:lvlText w:val=""/>
      <w:lvlJc w:val="left"/>
    </w:lvl>
    <w:lvl w:ilvl="8" w:tplc="A034664C">
      <w:numFmt w:val="decimal"/>
      <w:lvlText w:val=""/>
      <w:lvlJc w:val="left"/>
    </w:lvl>
  </w:abstractNum>
  <w:abstractNum w:abstractNumId="1488" w15:restartNumberingAfterBreak="0">
    <w:nsid w:val="00006BE0"/>
    <w:multiLevelType w:val="hybridMultilevel"/>
    <w:tmpl w:val="6C849C26"/>
    <w:lvl w:ilvl="0" w:tplc="FAF88472">
      <w:start w:val="1"/>
      <w:numFmt w:val="upperLetter"/>
      <w:lvlText w:val="%1:"/>
      <w:lvlJc w:val="left"/>
    </w:lvl>
    <w:lvl w:ilvl="1" w:tplc="870A0200">
      <w:numFmt w:val="decimal"/>
      <w:lvlText w:val=""/>
      <w:lvlJc w:val="left"/>
    </w:lvl>
    <w:lvl w:ilvl="2" w:tplc="228C958E">
      <w:numFmt w:val="decimal"/>
      <w:lvlText w:val=""/>
      <w:lvlJc w:val="left"/>
    </w:lvl>
    <w:lvl w:ilvl="3" w:tplc="08002E86">
      <w:numFmt w:val="decimal"/>
      <w:lvlText w:val=""/>
      <w:lvlJc w:val="left"/>
    </w:lvl>
    <w:lvl w:ilvl="4" w:tplc="31D0827C">
      <w:numFmt w:val="decimal"/>
      <w:lvlText w:val=""/>
      <w:lvlJc w:val="left"/>
    </w:lvl>
    <w:lvl w:ilvl="5" w:tplc="5BE2631A">
      <w:numFmt w:val="decimal"/>
      <w:lvlText w:val=""/>
      <w:lvlJc w:val="left"/>
    </w:lvl>
    <w:lvl w:ilvl="6" w:tplc="465C9FE4">
      <w:numFmt w:val="decimal"/>
      <w:lvlText w:val=""/>
      <w:lvlJc w:val="left"/>
    </w:lvl>
    <w:lvl w:ilvl="7" w:tplc="6B2E64B0">
      <w:numFmt w:val="decimal"/>
      <w:lvlText w:val=""/>
      <w:lvlJc w:val="left"/>
    </w:lvl>
    <w:lvl w:ilvl="8" w:tplc="40D46E7A">
      <w:numFmt w:val="decimal"/>
      <w:lvlText w:val=""/>
      <w:lvlJc w:val="left"/>
    </w:lvl>
  </w:abstractNum>
  <w:abstractNum w:abstractNumId="1489" w15:restartNumberingAfterBreak="0">
    <w:nsid w:val="00006BE5"/>
    <w:multiLevelType w:val="hybridMultilevel"/>
    <w:tmpl w:val="3BFED9A2"/>
    <w:lvl w:ilvl="0" w:tplc="97D2C870">
      <w:start w:val="1"/>
      <w:numFmt w:val="upperLetter"/>
      <w:lvlText w:val="%1:"/>
      <w:lvlJc w:val="left"/>
    </w:lvl>
    <w:lvl w:ilvl="1" w:tplc="E96EAA06">
      <w:numFmt w:val="decimal"/>
      <w:lvlText w:val=""/>
      <w:lvlJc w:val="left"/>
    </w:lvl>
    <w:lvl w:ilvl="2" w:tplc="4844AC50">
      <w:numFmt w:val="decimal"/>
      <w:lvlText w:val=""/>
      <w:lvlJc w:val="left"/>
    </w:lvl>
    <w:lvl w:ilvl="3" w:tplc="034A7802">
      <w:numFmt w:val="decimal"/>
      <w:lvlText w:val=""/>
      <w:lvlJc w:val="left"/>
    </w:lvl>
    <w:lvl w:ilvl="4" w:tplc="85D48DB0">
      <w:numFmt w:val="decimal"/>
      <w:lvlText w:val=""/>
      <w:lvlJc w:val="left"/>
    </w:lvl>
    <w:lvl w:ilvl="5" w:tplc="3E549256">
      <w:numFmt w:val="decimal"/>
      <w:lvlText w:val=""/>
      <w:lvlJc w:val="left"/>
    </w:lvl>
    <w:lvl w:ilvl="6" w:tplc="7024B7EA">
      <w:numFmt w:val="decimal"/>
      <w:lvlText w:val=""/>
      <w:lvlJc w:val="left"/>
    </w:lvl>
    <w:lvl w:ilvl="7" w:tplc="0F6C22D0">
      <w:numFmt w:val="decimal"/>
      <w:lvlText w:val=""/>
      <w:lvlJc w:val="left"/>
    </w:lvl>
    <w:lvl w:ilvl="8" w:tplc="EAAA4304">
      <w:numFmt w:val="decimal"/>
      <w:lvlText w:val=""/>
      <w:lvlJc w:val="left"/>
    </w:lvl>
  </w:abstractNum>
  <w:abstractNum w:abstractNumId="1490" w15:restartNumberingAfterBreak="0">
    <w:nsid w:val="00006BF1"/>
    <w:multiLevelType w:val="hybridMultilevel"/>
    <w:tmpl w:val="34FAB232"/>
    <w:lvl w:ilvl="0" w:tplc="BA48E12E">
      <w:start w:val="3"/>
      <w:numFmt w:val="upperLetter"/>
      <w:lvlText w:val="%1:"/>
      <w:lvlJc w:val="left"/>
    </w:lvl>
    <w:lvl w:ilvl="1" w:tplc="3312AD6A">
      <w:numFmt w:val="decimal"/>
      <w:lvlText w:val=""/>
      <w:lvlJc w:val="left"/>
    </w:lvl>
    <w:lvl w:ilvl="2" w:tplc="2AE87FCE">
      <w:numFmt w:val="decimal"/>
      <w:lvlText w:val=""/>
      <w:lvlJc w:val="left"/>
    </w:lvl>
    <w:lvl w:ilvl="3" w:tplc="997A5306">
      <w:numFmt w:val="decimal"/>
      <w:lvlText w:val=""/>
      <w:lvlJc w:val="left"/>
    </w:lvl>
    <w:lvl w:ilvl="4" w:tplc="6A1063EA">
      <w:numFmt w:val="decimal"/>
      <w:lvlText w:val=""/>
      <w:lvlJc w:val="left"/>
    </w:lvl>
    <w:lvl w:ilvl="5" w:tplc="A38EE786">
      <w:numFmt w:val="decimal"/>
      <w:lvlText w:val=""/>
      <w:lvlJc w:val="left"/>
    </w:lvl>
    <w:lvl w:ilvl="6" w:tplc="9920FC7C">
      <w:numFmt w:val="decimal"/>
      <w:lvlText w:val=""/>
      <w:lvlJc w:val="left"/>
    </w:lvl>
    <w:lvl w:ilvl="7" w:tplc="B2A85730">
      <w:numFmt w:val="decimal"/>
      <w:lvlText w:val=""/>
      <w:lvlJc w:val="left"/>
    </w:lvl>
    <w:lvl w:ilvl="8" w:tplc="28140E96">
      <w:numFmt w:val="decimal"/>
      <w:lvlText w:val=""/>
      <w:lvlJc w:val="left"/>
    </w:lvl>
  </w:abstractNum>
  <w:abstractNum w:abstractNumId="1491" w15:restartNumberingAfterBreak="0">
    <w:nsid w:val="00006C03"/>
    <w:multiLevelType w:val="hybridMultilevel"/>
    <w:tmpl w:val="01F69E92"/>
    <w:lvl w:ilvl="0" w:tplc="D8F0EE1E">
      <w:start w:val="3"/>
      <w:numFmt w:val="upperLetter"/>
      <w:lvlText w:val="%1:"/>
      <w:lvlJc w:val="left"/>
    </w:lvl>
    <w:lvl w:ilvl="1" w:tplc="AD5C2B30">
      <w:numFmt w:val="decimal"/>
      <w:lvlText w:val=""/>
      <w:lvlJc w:val="left"/>
    </w:lvl>
    <w:lvl w:ilvl="2" w:tplc="4394064C">
      <w:numFmt w:val="decimal"/>
      <w:lvlText w:val=""/>
      <w:lvlJc w:val="left"/>
    </w:lvl>
    <w:lvl w:ilvl="3" w:tplc="081EE446">
      <w:numFmt w:val="decimal"/>
      <w:lvlText w:val=""/>
      <w:lvlJc w:val="left"/>
    </w:lvl>
    <w:lvl w:ilvl="4" w:tplc="1004BC7A">
      <w:numFmt w:val="decimal"/>
      <w:lvlText w:val=""/>
      <w:lvlJc w:val="left"/>
    </w:lvl>
    <w:lvl w:ilvl="5" w:tplc="4DF8BA8A">
      <w:numFmt w:val="decimal"/>
      <w:lvlText w:val=""/>
      <w:lvlJc w:val="left"/>
    </w:lvl>
    <w:lvl w:ilvl="6" w:tplc="C21895E4">
      <w:numFmt w:val="decimal"/>
      <w:lvlText w:val=""/>
      <w:lvlJc w:val="left"/>
    </w:lvl>
    <w:lvl w:ilvl="7" w:tplc="D5828862">
      <w:numFmt w:val="decimal"/>
      <w:lvlText w:val=""/>
      <w:lvlJc w:val="left"/>
    </w:lvl>
    <w:lvl w:ilvl="8" w:tplc="7E5CEC1C">
      <w:numFmt w:val="decimal"/>
      <w:lvlText w:val=""/>
      <w:lvlJc w:val="left"/>
    </w:lvl>
  </w:abstractNum>
  <w:abstractNum w:abstractNumId="1492" w15:restartNumberingAfterBreak="0">
    <w:nsid w:val="00006C15"/>
    <w:multiLevelType w:val="hybridMultilevel"/>
    <w:tmpl w:val="D6285B6E"/>
    <w:lvl w:ilvl="0" w:tplc="F4EA805A">
      <w:start w:val="1"/>
      <w:numFmt w:val="upperLetter"/>
      <w:lvlText w:val="%1:"/>
      <w:lvlJc w:val="left"/>
    </w:lvl>
    <w:lvl w:ilvl="1" w:tplc="986A8B36">
      <w:numFmt w:val="decimal"/>
      <w:lvlText w:val=""/>
      <w:lvlJc w:val="left"/>
    </w:lvl>
    <w:lvl w:ilvl="2" w:tplc="2E6AE966">
      <w:numFmt w:val="decimal"/>
      <w:lvlText w:val=""/>
      <w:lvlJc w:val="left"/>
    </w:lvl>
    <w:lvl w:ilvl="3" w:tplc="7F5AFC06">
      <w:numFmt w:val="decimal"/>
      <w:lvlText w:val=""/>
      <w:lvlJc w:val="left"/>
    </w:lvl>
    <w:lvl w:ilvl="4" w:tplc="2B745364">
      <w:numFmt w:val="decimal"/>
      <w:lvlText w:val=""/>
      <w:lvlJc w:val="left"/>
    </w:lvl>
    <w:lvl w:ilvl="5" w:tplc="B12C84CA">
      <w:numFmt w:val="decimal"/>
      <w:lvlText w:val=""/>
      <w:lvlJc w:val="left"/>
    </w:lvl>
    <w:lvl w:ilvl="6" w:tplc="A5B0CE24">
      <w:numFmt w:val="decimal"/>
      <w:lvlText w:val=""/>
      <w:lvlJc w:val="left"/>
    </w:lvl>
    <w:lvl w:ilvl="7" w:tplc="B8BCBE54">
      <w:numFmt w:val="decimal"/>
      <w:lvlText w:val=""/>
      <w:lvlJc w:val="left"/>
    </w:lvl>
    <w:lvl w:ilvl="8" w:tplc="160AFD9E">
      <w:numFmt w:val="decimal"/>
      <w:lvlText w:val=""/>
      <w:lvlJc w:val="left"/>
    </w:lvl>
  </w:abstractNum>
  <w:abstractNum w:abstractNumId="1493" w15:restartNumberingAfterBreak="0">
    <w:nsid w:val="00006C17"/>
    <w:multiLevelType w:val="hybridMultilevel"/>
    <w:tmpl w:val="FB1605CC"/>
    <w:lvl w:ilvl="0" w:tplc="D8583A42">
      <w:start w:val="4"/>
      <w:numFmt w:val="upperLetter"/>
      <w:lvlText w:val="%1:"/>
      <w:lvlJc w:val="left"/>
    </w:lvl>
    <w:lvl w:ilvl="1" w:tplc="540A5B0E">
      <w:numFmt w:val="decimal"/>
      <w:lvlText w:val=""/>
      <w:lvlJc w:val="left"/>
    </w:lvl>
    <w:lvl w:ilvl="2" w:tplc="7CA8C9D6">
      <w:numFmt w:val="decimal"/>
      <w:lvlText w:val=""/>
      <w:lvlJc w:val="left"/>
    </w:lvl>
    <w:lvl w:ilvl="3" w:tplc="9500CEB2">
      <w:numFmt w:val="decimal"/>
      <w:lvlText w:val=""/>
      <w:lvlJc w:val="left"/>
    </w:lvl>
    <w:lvl w:ilvl="4" w:tplc="0F70851A">
      <w:numFmt w:val="decimal"/>
      <w:lvlText w:val=""/>
      <w:lvlJc w:val="left"/>
    </w:lvl>
    <w:lvl w:ilvl="5" w:tplc="CB6226A8">
      <w:numFmt w:val="decimal"/>
      <w:lvlText w:val=""/>
      <w:lvlJc w:val="left"/>
    </w:lvl>
    <w:lvl w:ilvl="6" w:tplc="70FCD750">
      <w:numFmt w:val="decimal"/>
      <w:lvlText w:val=""/>
      <w:lvlJc w:val="left"/>
    </w:lvl>
    <w:lvl w:ilvl="7" w:tplc="D6646204">
      <w:numFmt w:val="decimal"/>
      <w:lvlText w:val=""/>
      <w:lvlJc w:val="left"/>
    </w:lvl>
    <w:lvl w:ilvl="8" w:tplc="D33C26D6">
      <w:numFmt w:val="decimal"/>
      <w:lvlText w:val=""/>
      <w:lvlJc w:val="left"/>
    </w:lvl>
  </w:abstractNum>
  <w:abstractNum w:abstractNumId="1494" w15:restartNumberingAfterBreak="0">
    <w:nsid w:val="00006C2C"/>
    <w:multiLevelType w:val="hybridMultilevel"/>
    <w:tmpl w:val="3CE0D836"/>
    <w:lvl w:ilvl="0" w:tplc="43383CD8">
      <w:start w:val="1"/>
      <w:numFmt w:val="upperLetter"/>
      <w:lvlText w:val="%1:"/>
      <w:lvlJc w:val="left"/>
    </w:lvl>
    <w:lvl w:ilvl="1" w:tplc="92B47EDC">
      <w:numFmt w:val="decimal"/>
      <w:lvlText w:val=""/>
      <w:lvlJc w:val="left"/>
    </w:lvl>
    <w:lvl w:ilvl="2" w:tplc="3E1634EC">
      <w:numFmt w:val="decimal"/>
      <w:lvlText w:val=""/>
      <w:lvlJc w:val="left"/>
    </w:lvl>
    <w:lvl w:ilvl="3" w:tplc="A18C1A64">
      <w:numFmt w:val="decimal"/>
      <w:lvlText w:val=""/>
      <w:lvlJc w:val="left"/>
    </w:lvl>
    <w:lvl w:ilvl="4" w:tplc="B48281A8">
      <w:numFmt w:val="decimal"/>
      <w:lvlText w:val=""/>
      <w:lvlJc w:val="left"/>
    </w:lvl>
    <w:lvl w:ilvl="5" w:tplc="89342B1A">
      <w:numFmt w:val="decimal"/>
      <w:lvlText w:val=""/>
      <w:lvlJc w:val="left"/>
    </w:lvl>
    <w:lvl w:ilvl="6" w:tplc="F27ACA18">
      <w:numFmt w:val="decimal"/>
      <w:lvlText w:val=""/>
      <w:lvlJc w:val="left"/>
    </w:lvl>
    <w:lvl w:ilvl="7" w:tplc="9B769948">
      <w:numFmt w:val="decimal"/>
      <w:lvlText w:val=""/>
      <w:lvlJc w:val="left"/>
    </w:lvl>
    <w:lvl w:ilvl="8" w:tplc="0826187C">
      <w:numFmt w:val="decimal"/>
      <w:lvlText w:val=""/>
      <w:lvlJc w:val="left"/>
    </w:lvl>
  </w:abstractNum>
  <w:abstractNum w:abstractNumId="1495" w15:restartNumberingAfterBreak="0">
    <w:nsid w:val="00006C34"/>
    <w:multiLevelType w:val="hybridMultilevel"/>
    <w:tmpl w:val="66E025EE"/>
    <w:lvl w:ilvl="0" w:tplc="74C077CE">
      <w:start w:val="1"/>
      <w:numFmt w:val="upperLetter"/>
      <w:lvlText w:val="%1:"/>
      <w:lvlJc w:val="left"/>
    </w:lvl>
    <w:lvl w:ilvl="1" w:tplc="76669FB0">
      <w:numFmt w:val="decimal"/>
      <w:lvlText w:val=""/>
      <w:lvlJc w:val="left"/>
    </w:lvl>
    <w:lvl w:ilvl="2" w:tplc="CF440D0A">
      <w:numFmt w:val="decimal"/>
      <w:lvlText w:val=""/>
      <w:lvlJc w:val="left"/>
    </w:lvl>
    <w:lvl w:ilvl="3" w:tplc="AAD63FEC">
      <w:numFmt w:val="decimal"/>
      <w:lvlText w:val=""/>
      <w:lvlJc w:val="left"/>
    </w:lvl>
    <w:lvl w:ilvl="4" w:tplc="8EF27808">
      <w:numFmt w:val="decimal"/>
      <w:lvlText w:val=""/>
      <w:lvlJc w:val="left"/>
    </w:lvl>
    <w:lvl w:ilvl="5" w:tplc="2F24FE9A">
      <w:numFmt w:val="decimal"/>
      <w:lvlText w:val=""/>
      <w:lvlJc w:val="left"/>
    </w:lvl>
    <w:lvl w:ilvl="6" w:tplc="F3E06294">
      <w:numFmt w:val="decimal"/>
      <w:lvlText w:val=""/>
      <w:lvlJc w:val="left"/>
    </w:lvl>
    <w:lvl w:ilvl="7" w:tplc="5A282F50">
      <w:numFmt w:val="decimal"/>
      <w:lvlText w:val=""/>
      <w:lvlJc w:val="left"/>
    </w:lvl>
    <w:lvl w:ilvl="8" w:tplc="96581D96">
      <w:numFmt w:val="decimal"/>
      <w:lvlText w:val=""/>
      <w:lvlJc w:val="left"/>
    </w:lvl>
  </w:abstractNum>
  <w:abstractNum w:abstractNumId="1496" w15:restartNumberingAfterBreak="0">
    <w:nsid w:val="00006C39"/>
    <w:multiLevelType w:val="hybridMultilevel"/>
    <w:tmpl w:val="CE9CB85E"/>
    <w:lvl w:ilvl="0" w:tplc="5F18AC9A">
      <w:start w:val="1"/>
      <w:numFmt w:val="upperLetter"/>
      <w:lvlText w:val="%1"/>
      <w:lvlJc w:val="left"/>
    </w:lvl>
    <w:lvl w:ilvl="1" w:tplc="1C44DE30">
      <w:start w:val="19"/>
      <w:numFmt w:val="upperLetter"/>
      <w:lvlText w:val="%2:"/>
      <w:lvlJc w:val="left"/>
    </w:lvl>
    <w:lvl w:ilvl="2" w:tplc="73C60D78">
      <w:numFmt w:val="decimal"/>
      <w:lvlText w:val=""/>
      <w:lvlJc w:val="left"/>
    </w:lvl>
    <w:lvl w:ilvl="3" w:tplc="FC421EAC">
      <w:numFmt w:val="decimal"/>
      <w:lvlText w:val=""/>
      <w:lvlJc w:val="left"/>
    </w:lvl>
    <w:lvl w:ilvl="4" w:tplc="F4CE1808">
      <w:numFmt w:val="decimal"/>
      <w:lvlText w:val=""/>
      <w:lvlJc w:val="left"/>
    </w:lvl>
    <w:lvl w:ilvl="5" w:tplc="43BA9DF4">
      <w:numFmt w:val="decimal"/>
      <w:lvlText w:val=""/>
      <w:lvlJc w:val="left"/>
    </w:lvl>
    <w:lvl w:ilvl="6" w:tplc="03FC5C26">
      <w:numFmt w:val="decimal"/>
      <w:lvlText w:val=""/>
      <w:lvlJc w:val="left"/>
    </w:lvl>
    <w:lvl w:ilvl="7" w:tplc="752ED316">
      <w:numFmt w:val="decimal"/>
      <w:lvlText w:val=""/>
      <w:lvlJc w:val="left"/>
    </w:lvl>
    <w:lvl w:ilvl="8" w:tplc="97F63780">
      <w:numFmt w:val="decimal"/>
      <w:lvlText w:val=""/>
      <w:lvlJc w:val="left"/>
    </w:lvl>
  </w:abstractNum>
  <w:abstractNum w:abstractNumId="1497" w15:restartNumberingAfterBreak="0">
    <w:nsid w:val="00006C56"/>
    <w:multiLevelType w:val="hybridMultilevel"/>
    <w:tmpl w:val="2E1EB89E"/>
    <w:lvl w:ilvl="0" w:tplc="35D81690">
      <w:start w:val="1"/>
      <w:numFmt w:val="bullet"/>
      <w:lvlText w:val=""/>
      <w:lvlJc w:val="left"/>
    </w:lvl>
    <w:lvl w:ilvl="1" w:tplc="EA185AEA">
      <w:numFmt w:val="decimal"/>
      <w:lvlText w:val=""/>
      <w:lvlJc w:val="left"/>
    </w:lvl>
    <w:lvl w:ilvl="2" w:tplc="3B825434">
      <w:numFmt w:val="decimal"/>
      <w:lvlText w:val=""/>
      <w:lvlJc w:val="left"/>
    </w:lvl>
    <w:lvl w:ilvl="3" w:tplc="CEC2A27C">
      <w:numFmt w:val="decimal"/>
      <w:lvlText w:val=""/>
      <w:lvlJc w:val="left"/>
    </w:lvl>
    <w:lvl w:ilvl="4" w:tplc="08B4545A">
      <w:numFmt w:val="decimal"/>
      <w:lvlText w:val=""/>
      <w:lvlJc w:val="left"/>
    </w:lvl>
    <w:lvl w:ilvl="5" w:tplc="8DE63548">
      <w:numFmt w:val="decimal"/>
      <w:lvlText w:val=""/>
      <w:lvlJc w:val="left"/>
    </w:lvl>
    <w:lvl w:ilvl="6" w:tplc="78ACC0A6">
      <w:numFmt w:val="decimal"/>
      <w:lvlText w:val=""/>
      <w:lvlJc w:val="left"/>
    </w:lvl>
    <w:lvl w:ilvl="7" w:tplc="1A70B184">
      <w:numFmt w:val="decimal"/>
      <w:lvlText w:val=""/>
      <w:lvlJc w:val="left"/>
    </w:lvl>
    <w:lvl w:ilvl="8" w:tplc="CCAA14D0">
      <w:numFmt w:val="decimal"/>
      <w:lvlText w:val=""/>
      <w:lvlJc w:val="left"/>
    </w:lvl>
  </w:abstractNum>
  <w:abstractNum w:abstractNumId="1498" w15:restartNumberingAfterBreak="0">
    <w:nsid w:val="00006C6F"/>
    <w:multiLevelType w:val="hybridMultilevel"/>
    <w:tmpl w:val="A9443A56"/>
    <w:lvl w:ilvl="0" w:tplc="432A0DB2">
      <w:start w:val="1"/>
      <w:numFmt w:val="bullet"/>
      <w:lvlText w:val=""/>
      <w:lvlJc w:val="left"/>
    </w:lvl>
    <w:lvl w:ilvl="1" w:tplc="C074B1CE">
      <w:numFmt w:val="decimal"/>
      <w:lvlText w:val=""/>
      <w:lvlJc w:val="left"/>
    </w:lvl>
    <w:lvl w:ilvl="2" w:tplc="9790F980">
      <w:numFmt w:val="decimal"/>
      <w:lvlText w:val=""/>
      <w:lvlJc w:val="left"/>
    </w:lvl>
    <w:lvl w:ilvl="3" w:tplc="557287C0">
      <w:numFmt w:val="decimal"/>
      <w:lvlText w:val=""/>
      <w:lvlJc w:val="left"/>
    </w:lvl>
    <w:lvl w:ilvl="4" w:tplc="5052CC3E">
      <w:numFmt w:val="decimal"/>
      <w:lvlText w:val=""/>
      <w:lvlJc w:val="left"/>
    </w:lvl>
    <w:lvl w:ilvl="5" w:tplc="18EC5F3C">
      <w:numFmt w:val="decimal"/>
      <w:lvlText w:val=""/>
      <w:lvlJc w:val="left"/>
    </w:lvl>
    <w:lvl w:ilvl="6" w:tplc="0100D06E">
      <w:numFmt w:val="decimal"/>
      <w:lvlText w:val=""/>
      <w:lvlJc w:val="left"/>
    </w:lvl>
    <w:lvl w:ilvl="7" w:tplc="A53803D0">
      <w:numFmt w:val="decimal"/>
      <w:lvlText w:val=""/>
      <w:lvlJc w:val="left"/>
    </w:lvl>
    <w:lvl w:ilvl="8" w:tplc="9E6E764C">
      <w:numFmt w:val="decimal"/>
      <w:lvlText w:val=""/>
      <w:lvlJc w:val="left"/>
    </w:lvl>
  </w:abstractNum>
  <w:abstractNum w:abstractNumId="1499" w15:restartNumberingAfterBreak="0">
    <w:nsid w:val="00006C70"/>
    <w:multiLevelType w:val="hybridMultilevel"/>
    <w:tmpl w:val="BEA2DF56"/>
    <w:lvl w:ilvl="0" w:tplc="6F209FFA">
      <w:start w:val="1"/>
      <w:numFmt w:val="bullet"/>
      <w:lvlText w:val=""/>
      <w:lvlJc w:val="left"/>
    </w:lvl>
    <w:lvl w:ilvl="1" w:tplc="E4D417B2">
      <w:start w:val="2"/>
      <w:numFmt w:val="upperLetter"/>
      <w:lvlText w:val="%2:"/>
      <w:lvlJc w:val="left"/>
    </w:lvl>
    <w:lvl w:ilvl="2" w:tplc="68D2A81A">
      <w:numFmt w:val="decimal"/>
      <w:lvlText w:val=""/>
      <w:lvlJc w:val="left"/>
    </w:lvl>
    <w:lvl w:ilvl="3" w:tplc="9940B556">
      <w:numFmt w:val="decimal"/>
      <w:lvlText w:val=""/>
      <w:lvlJc w:val="left"/>
    </w:lvl>
    <w:lvl w:ilvl="4" w:tplc="58F88788">
      <w:numFmt w:val="decimal"/>
      <w:lvlText w:val=""/>
      <w:lvlJc w:val="left"/>
    </w:lvl>
    <w:lvl w:ilvl="5" w:tplc="F81CCD7C">
      <w:numFmt w:val="decimal"/>
      <w:lvlText w:val=""/>
      <w:lvlJc w:val="left"/>
    </w:lvl>
    <w:lvl w:ilvl="6" w:tplc="AF2EFFC4">
      <w:numFmt w:val="decimal"/>
      <w:lvlText w:val=""/>
      <w:lvlJc w:val="left"/>
    </w:lvl>
    <w:lvl w:ilvl="7" w:tplc="B59C8FA2">
      <w:numFmt w:val="decimal"/>
      <w:lvlText w:val=""/>
      <w:lvlJc w:val="left"/>
    </w:lvl>
    <w:lvl w:ilvl="8" w:tplc="B282CE54">
      <w:numFmt w:val="decimal"/>
      <w:lvlText w:val=""/>
      <w:lvlJc w:val="left"/>
    </w:lvl>
  </w:abstractNum>
  <w:abstractNum w:abstractNumId="1500" w15:restartNumberingAfterBreak="0">
    <w:nsid w:val="00006CA1"/>
    <w:multiLevelType w:val="hybridMultilevel"/>
    <w:tmpl w:val="A644FFE2"/>
    <w:lvl w:ilvl="0" w:tplc="313C4810">
      <w:start w:val="1"/>
      <w:numFmt w:val="upperLetter"/>
      <w:lvlText w:val="%1:"/>
      <w:lvlJc w:val="left"/>
    </w:lvl>
    <w:lvl w:ilvl="1" w:tplc="0DFA8130">
      <w:numFmt w:val="decimal"/>
      <w:lvlText w:val=""/>
      <w:lvlJc w:val="left"/>
    </w:lvl>
    <w:lvl w:ilvl="2" w:tplc="7962239E">
      <w:numFmt w:val="decimal"/>
      <w:lvlText w:val=""/>
      <w:lvlJc w:val="left"/>
    </w:lvl>
    <w:lvl w:ilvl="3" w:tplc="AB0216FC">
      <w:numFmt w:val="decimal"/>
      <w:lvlText w:val=""/>
      <w:lvlJc w:val="left"/>
    </w:lvl>
    <w:lvl w:ilvl="4" w:tplc="23B4010A">
      <w:numFmt w:val="decimal"/>
      <w:lvlText w:val=""/>
      <w:lvlJc w:val="left"/>
    </w:lvl>
    <w:lvl w:ilvl="5" w:tplc="39549998">
      <w:numFmt w:val="decimal"/>
      <w:lvlText w:val=""/>
      <w:lvlJc w:val="left"/>
    </w:lvl>
    <w:lvl w:ilvl="6" w:tplc="CE46FB04">
      <w:numFmt w:val="decimal"/>
      <w:lvlText w:val=""/>
      <w:lvlJc w:val="left"/>
    </w:lvl>
    <w:lvl w:ilvl="7" w:tplc="94DAF5C0">
      <w:numFmt w:val="decimal"/>
      <w:lvlText w:val=""/>
      <w:lvlJc w:val="left"/>
    </w:lvl>
    <w:lvl w:ilvl="8" w:tplc="8B2E023E">
      <w:numFmt w:val="decimal"/>
      <w:lvlText w:val=""/>
      <w:lvlJc w:val="left"/>
    </w:lvl>
  </w:abstractNum>
  <w:abstractNum w:abstractNumId="1501" w15:restartNumberingAfterBreak="0">
    <w:nsid w:val="00006CBD"/>
    <w:multiLevelType w:val="hybridMultilevel"/>
    <w:tmpl w:val="9AAE8C74"/>
    <w:lvl w:ilvl="0" w:tplc="E486A6EA">
      <w:start w:val="1"/>
      <w:numFmt w:val="bullet"/>
      <w:lvlText w:val=""/>
      <w:lvlJc w:val="left"/>
    </w:lvl>
    <w:lvl w:ilvl="1" w:tplc="0BB2E99E">
      <w:numFmt w:val="decimal"/>
      <w:lvlText w:val=""/>
      <w:lvlJc w:val="left"/>
    </w:lvl>
    <w:lvl w:ilvl="2" w:tplc="D94CD20C">
      <w:numFmt w:val="decimal"/>
      <w:lvlText w:val=""/>
      <w:lvlJc w:val="left"/>
    </w:lvl>
    <w:lvl w:ilvl="3" w:tplc="B6B495CE">
      <w:numFmt w:val="decimal"/>
      <w:lvlText w:val=""/>
      <w:lvlJc w:val="left"/>
    </w:lvl>
    <w:lvl w:ilvl="4" w:tplc="A350C758">
      <w:numFmt w:val="decimal"/>
      <w:lvlText w:val=""/>
      <w:lvlJc w:val="left"/>
    </w:lvl>
    <w:lvl w:ilvl="5" w:tplc="2A74054A">
      <w:numFmt w:val="decimal"/>
      <w:lvlText w:val=""/>
      <w:lvlJc w:val="left"/>
    </w:lvl>
    <w:lvl w:ilvl="6" w:tplc="4C6AEB02">
      <w:numFmt w:val="decimal"/>
      <w:lvlText w:val=""/>
      <w:lvlJc w:val="left"/>
    </w:lvl>
    <w:lvl w:ilvl="7" w:tplc="457AB44A">
      <w:numFmt w:val="decimal"/>
      <w:lvlText w:val=""/>
      <w:lvlJc w:val="left"/>
    </w:lvl>
    <w:lvl w:ilvl="8" w:tplc="2AD23572">
      <w:numFmt w:val="decimal"/>
      <w:lvlText w:val=""/>
      <w:lvlJc w:val="left"/>
    </w:lvl>
  </w:abstractNum>
  <w:abstractNum w:abstractNumId="1502" w15:restartNumberingAfterBreak="0">
    <w:nsid w:val="00006CC4"/>
    <w:multiLevelType w:val="hybridMultilevel"/>
    <w:tmpl w:val="44E6B4FE"/>
    <w:lvl w:ilvl="0" w:tplc="EC2E4550">
      <w:start w:val="1"/>
      <w:numFmt w:val="bullet"/>
      <w:lvlText w:val=""/>
      <w:lvlJc w:val="left"/>
    </w:lvl>
    <w:lvl w:ilvl="1" w:tplc="9FB8F1A6">
      <w:numFmt w:val="decimal"/>
      <w:lvlText w:val=""/>
      <w:lvlJc w:val="left"/>
    </w:lvl>
    <w:lvl w:ilvl="2" w:tplc="FA8A048A">
      <w:numFmt w:val="decimal"/>
      <w:lvlText w:val=""/>
      <w:lvlJc w:val="left"/>
    </w:lvl>
    <w:lvl w:ilvl="3" w:tplc="713A5F8E">
      <w:numFmt w:val="decimal"/>
      <w:lvlText w:val=""/>
      <w:lvlJc w:val="left"/>
    </w:lvl>
    <w:lvl w:ilvl="4" w:tplc="5FACC380">
      <w:numFmt w:val="decimal"/>
      <w:lvlText w:val=""/>
      <w:lvlJc w:val="left"/>
    </w:lvl>
    <w:lvl w:ilvl="5" w:tplc="A004517E">
      <w:numFmt w:val="decimal"/>
      <w:lvlText w:val=""/>
      <w:lvlJc w:val="left"/>
    </w:lvl>
    <w:lvl w:ilvl="6" w:tplc="C38AFE6C">
      <w:numFmt w:val="decimal"/>
      <w:lvlText w:val=""/>
      <w:lvlJc w:val="left"/>
    </w:lvl>
    <w:lvl w:ilvl="7" w:tplc="0C9C0EC4">
      <w:numFmt w:val="decimal"/>
      <w:lvlText w:val=""/>
      <w:lvlJc w:val="left"/>
    </w:lvl>
    <w:lvl w:ilvl="8" w:tplc="E4260FBE">
      <w:numFmt w:val="decimal"/>
      <w:lvlText w:val=""/>
      <w:lvlJc w:val="left"/>
    </w:lvl>
  </w:abstractNum>
  <w:abstractNum w:abstractNumId="1503" w15:restartNumberingAfterBreak="0">
    <w:nsid w:val="00006CF4"/>
    <w:multiLevelType w:val="hybridMultilevel"/>
    <w:tmpl w:val="DBA4B5BA"/>
    <w:lvl w:ilvl="0" w:tplc="448AC174">
      <w:start w:val="1"/>
      <w:numFmt w:val="bullet"/>
      <w:lvlText w:val=""/>
      <w:lvlJc w:val="left"/>
    </w:lvl>
    <w:lvl w:ilvl="1" w:tplc="29588680">
      <w:numFmt w:val="decimal"/>
      <w:lvlText w:val=""/>
      <w:lvlJc w:val="left"/>
    </w:lvl>
    <w:lvl w:ilvl="2" w:tplc="86668C04">
      <w:numFmt w:val="decimal"/>
      <w:lvlText w:val=""/>
      <w:lvlJc w:val="left"/>
    </w:lvl>
    <w:lvl w:ilvl="3" w:tplc="E71A957A">
      <w:numFmt w:val="decimal"/>
      <w:lvlText w:val=""/>
      <w:lvlJc w:val="left"/>
    </w:lvl>
    <w:lvl w:ilvl="4" w:tplc="CE504A44">
      <w:numFmt w:val="decimal"/>
      <w:lvlText w:val=""/>
      <w:lvlJc w:val="left"/>
    </w:lvl>
    <w:lvl w:ilvl="5" w:tplc="A6BCF5E2">
      <w:numFmt w:val="decimal"/>
      <w:lvlText w:val=""/>
      <w:lvlJc w:val="left"/>
    </w:lvl>
    <w:lvl w:ilvl="6" w:tplc="9466730A">
      <w:numFmt w:val="decimal"/>
      <w:lvlText w:val=""/>
      <w:lvlJc w:val="left"/>
    </w:lvl>
    <w:lvl w:ilvl="7" w:tplc="AB3CC17A">
      <w:numFmt w:val="decimal"/>
      <w:lvlText w:val=""/>
      <w:lvlJc w:val="left"/>
    </w:lvl>
    <w:lvl w:ilvl="8" w:tplc="F1D04952">
      <w:numFmt w:val="decimal"/>
      <w:lvlText w:val=""/>
      <w:lvlJc w:val="left"/>
    </w:lvl>
  </w:abstractNum>
  <w:abstractNum w:abstractNumId="1504" w15:restartNumberingAfterBreak="0">
    <w:nsid w:val="00006D05"/>
    <w:multiLevelType w:val="hybridMultilevel"/>
    <w:tmpl w:val="ABDC9A30"/>
    <w:lvl w:ilvl="0" w:tplc="A084866A">
      <w:start w:val="1"/>
      <w:numFmt w:val="upperLetter"/>
      <w:lvlText w:val="%1:"/>
      <w:lvlJc w:val="left"/>
    </w:lvl>
    <w:lvl w:ilvl="1" w:tplc="246A4BD8">
      <w:numFmt w:val="decimal"/>
      <w:lvlText w:val=""/>
      <w:lvlJc w:val="left"/>
    </w:lvl>
    <w:lvl w:ilvl="2" w:tplc="34306B00">
      <w:numFmt w:val="decimal"/>
      <w:lvlText w:val=""/>
      <w:lvlJc w:val="left"/>
    </w:lvl>
    <w:lvl w:ilvl="3" w:tplc="46A82A80">
      <w:numFmt w:val="decimal"/>
      <w:lvlText w:val=""/>
      <w:lvlJc w:val="left"/>
    </w:lvl>
    <w:lvl w:ilvl="4" w:tplc="CC2072BE">
      <w:numFmt w:val="decimal"/>
      <w:lvlText w:val=""/>
      <w:lvlJc w:val="left"/>
    </w:lvl>
    <w:lvl w:ilvl="5" w:tplc="8236BEC8">
      <w:numFmt w:val="decimal"/>
      <w:lvlText w:val=""/>
      <w:lvlJc w:val="left"/>
    </w:lvl>
    <w:lvl w:ilvl="6" w:tplc="9F18D74C">
      <w:numFmt w:val="decimal"/>
      <w:lvlText w:val=""/>
      <w:lvlJc w:val="left"/>
    </w:lvl>
    <w:lvl w:ilvl="7" w:tplc="337ED736">
      <w:numFmt w:val="decimal"/>
      <w:lvlText w:val=""/>
      <w:lvlJc w:val="left"/>
    </w:lvl>
    <w:lvl w:ilvl="8" w:tplc="F06281C6">
      <w:numFmt w:val="decimal"/>
      <w:lvlText w:val=""/>
      <w:lvlJc w:val="left"/>
    </w:lvl>
  </w:abstractNum>
  <w:abstractNum w:abstractNumId="1505" w15:restartNumberingAfterBreak="0">
    <w:nsid w:val="00006D0E"/>
    <w:multiLevelType w:val="hybridMultilevel"/>
    <w:tmpl w:val="F706316C"/>
    <w:lvl w:ilvl="0" w:tplc="80C4708E">
      <w:start w:val="1"/>
      <w:numFmt w:val="bullet"/>
      <w:lvlText w:val=""/>
      <w:lvlJc w:val="left"/>
    </w:lvl>
    <w:lvl w:ilvl="1" w:tplc="90E2CE26">
      <w:numFmt w:val="decimal"/>
      <w:lvlText w:val=""/>
      <w:lvlJc w:val="left"/>
    </w:lvl>
    <w:lvl w:ilvl="2" w:tplc="0BECE056">
      <w:numFmt w:val="decimal"/>
      <w:lvlText w:val=""/>
      <w:lvlJc w:val="left"/>
    </w:lvl>
    <w:lvl w:ilvl="3" w:tplc="F2900BAC">
      <w:numFmt w:val="decimal"/>
      <w:lvlText w:val=""/>
      <w:lvlJc w:val="left"/>
    </w:lvl>
    <w:lvl w:ilvl="4" w:tplc="16F86648">
      <w:numFmt w:val="decimal"/>
      <w:lvlText w:val=""/>
      <w:lvlJc w:val="left"/>
    </w:lvl>
    <w:lvl w:ilvl="5" w:tplc="60228DA4">
      <w:numFmt w:val="decimal"/>
      <w:lvlText w:val=""/>
      <w:lvlJc w:val="left"/>
    </w:lvl>
    <w:lvl w:ilvl="6" w:tplc="5282C186">
      <w:numFmt w:val="decimal"/>
      <w:lvlText w:val=""/>
      <w:lvlJc w:val="left"/>
    </w:lvl>
    <w:lvl w:ilvl="7" w:tplc="DFBA7664">
      <w:numFmt w:val="decimal"/>
      <w:lvlText w:val=""/>
      <w:lvlJc w:val="left"/>
    </w:lvl>
    <w:lvl w:ilvl="8" w:tplc="4DB0A7A0">
      <w:numFmt w:val="decimal"/>
      <w:lvlText w:val=""/>
      <w:lvlJc w:val="left"/>
    </w:lvl>
  </w:abstractNum>
  <w:abstractNum w:abstractNumId="1506" w15:restartNumberingAfterBreak="0">
    <w:nsid w:val="00006D20"/>
    <w:multiLevelType w:val="hybridMultilevel"/>
    <w:tmpl w:val="62EC6FF6"/>
    <w:lvl w:ilvl="0" w:tplc="989E4E28">
      <w:start w:val="1"/>
      <w:numFmt w:val="bullet"/>
      <w:lvlText w:val=""/>
      <w:lvlJc w:val="left"/>
    </w:lvl>
    <w:lvl w:ilvl="1" w:tplc="D24E9B98">
      <w:numFmt w:val="decimal"/>
      <w:lvlText w:val=""/>
      <w:lvlJc w:val="left"/>
    </w:lvl>
    <w:lvl w:ilvl="2" w:tplc="AFC231D2">
      <w:numFmt w:val="decimal"/>
      <w:lvlText w:val=""/>
      <w:lvlJc w:val="left"/>
    </w:lvl>
    <w:lvl w:ilvl="3" w:tplc="94A87650">
      <w:numFmt w:val="decimal"/>
      <w:lvlText w:val=""/>
      <w:lvlJc w:val="left"/>
    </w:lvl>
    <w:lvl w:ilvl="4" w:tplc="516E7B78">
      <w:numFmt w:val="decimal"/>
      <w:lvlText w:val=""/>
      <w:lvlJc w:val="left"/>
    </w:lvl>
    <w:lvl w:ilvl="5" w:tplc="36BE6852">
      <w:numFmt w:val="decimal"/>
      <w:lvlText w:val=""/>
      <w:lvlJc w:val="left"/>
    </w:lvl>
    <w:lvl w:ilvl="6" w:tplc="A8D43C14">
      <w:numFmt w:val="decimal"/>
      <w:lvlText w:val=""/>
      <w:lvlJc w:val="left"/>
    </w:lvl>
    <w:lvl w:ilvl="7" w:tplc="18E420BE">
      <w:numFmt w:val="decimal"/>
      <w:lvlText w:val=""/>
      <w:lvlJc w:val="left"/>
    </w:lvl>
    <w:lvl w:ilvl="8" w:tplc="69380E80">
      <w:numFmt w:val="decimal"/>
      <w:lvlText w:val=""/>
      <w:lvlJc w:val="left"/>
    </w:lvl>
  </w:abstractNum>
  <w:abstractNum w:abstractNumId="1507" w15:restartNumberingAfterBreak="0">
    <w:nsid w:val="00006D34"/>
    <w:multiLevelType w:val="hybridMultilevel"/>
    <w:tmpl w:val="F0FED818"/>
    <w:lvl w:ilvl="0" w:tplc="BA5E18E4">
      <w:start w:val="15"/>
      <w:numFmt w:val="lowerLetter"/>
      <w:lvlText w:val="%1"/>
      <w:lvlJc w:val="left"/>
    </w:lvl>
    <w:lvl w:ilvl="1" w:tplc="58169692">
      <w:numFmt w:val="decimal"/>
      <w:lvlText w:val=""/>
      <w:lvlJc w:val="left"/>
    </w:lvl>
    <w:lvl w:ilvl="2" w:tplc="ED709456">
      <w:numFmt w:val="decimal"/>
      <w:lvlText w:val=""/>
      <w:lvlJc w:val="left"/>
    </w:lvl>
    <w:lvl w:ilvl="3" w:tplc="4F6A29F2">
      <w:numFmt w:val="decimal"/>
      <w:lvlText w:val=""/>
      <w:lvlJc w:val="left"/>
    </w:lvl>
    <w:lvl w:ilvl="4" w:tplc="9740FB26">
      <w:numFmt w:val="decimal"/>
      <w:lvlText w:val=""/>
      <w:lvlJc w:val="left"/>
    </w:lvl>
    <w:lvl w:ilvl="5" w:tplc="798ECC76">
      <w:numFmt w:val="decimal"/>
      <w:lvlText w:val=""/>
      <w:lvlJc w:val="left"/>
    </w:lvl>
    <w:lvl w:ilvl="6" w:tplc="704225EA">
      <w:numFmt w:val="decimal"/>
      <w:lvlText w:val=""/>
      <w:lvlJc w:val="left"/>
    </w:lvl>
    <w:lvl w:ilvl="7" w:tplc="FABEE400">
      <w:numFmt w:val="decimal"/>
      <w:lvlText w:val=""/>
      <w:lvlJc w:val="left"/>
    </w:lvl>
    <w:lvl w:ilvl="8" w:tplc="69F44C6A">
      <w:numFmt w:val="decimal"/>
      <w:lvlText w:val=""/>
      <w:lvlJc w:val="left"/>
    </w:lvl>
  </w:abstractNum>
  <w:abstractNum w:abstractNumId="1508" w15:restartNumberingAfterBreak="0">
    <w:nsid w:val="00006D5F"/>
    <w:multiLevelType w:val="hybridMultilevel"/>
    <w:tmpl w:val="F5985962"/>
    <w:lvl w:ilvl="0" w:tplc="6BF87338">
      <w:start w:val="1"/>
      <w:numFmt w:val="bullet"/>
      <w:lvlText w:val=""/>
      <w:lvlJc w:val="left"/>
    </w:lvl>
    <w:lvl w:ilvl="1" w:tplc="A00C698E">
      <w:numFmt w:val="decimal"/>
      <w:lvlText w:val=""/>
      <w:lvlJc w:val="left"/>
    </w:lvl>
    <w:lvl w:ilvl="2" w:tplc="E4E4A37C">
      <w:numFmt w:val="decimal"/>
      <w:lvlText w:val=""/>
      <w:lvlJc w:val="left"/>
    </w:lvl>
    <w:lvl w:ilvl="3" w:tplc="520C1012">
      <w:numFmt w:val="decimal"/>
      <w:lvlText w:val=""/>
      <w:lvlJc w:val="left"/>
    </w:lvl>
    <w:lvl w:ilvl="4" w:tplc="F8E887A6">
      <w:numFmt w:val="decimal"/>
      <w:lvlText w:val=""/>
      <w:lvlJc w:val="left"/>
    </w:lvl>
    <w:lvl w:ilvl="5" w:tplc="7C7E83B2">
      <w:numFmt w:val="decimal"/>
      <w:lvlText w:val=""/>
      <w:lvlJc w:val="left"/>
    </w:lvl>
    <w:lvl w:ilvl="6" w:tplc="CC74046C">
      <w:numFmt w:val="decimal"/>
      <w:lvlText w:val=""/>
      <w:lvlJc w:val="left"/>
    </w:lvl>
    <w:lvl w:ilvl="7" w:tplc="0942AD50">
      <w:numFmt w:val="decimal"/>
      <w:lvlText w:val=""/>
      <w:lvlJc w:val="left"/>
    </w:lvl>
    <w:lvl w:ilvl="8" w:tplc="605E6AE0">
      <w:numFmt w:val="decimal"/>
      <w:lvlText w:val=""/>
      <w:lvlJc w:val="left"/>
    </w:lvl>
  </w:abstractNum>
  <w:abstractNum w:abstractNumId="1509" w15:restartNumberingAfterBreak="0">
    <w:nsid w:val="00006D77"/>
    <w:multiLevelType w:val="hybridMultilevel"/>
    <w:tmpl w:val="70F4CAF4"/>
    <w:lvl w:ilvl="0" w:tplc="A9720DA8">
      <w:start w:val="1"/>
      <w:numFmt w:val="bullet"/>
      <w:lvlText w:val=""/>
      <w:lvlJc w:val="left"/>
    </w:lvl>
    <w:lvl w:ilvl="1" w:tplc="237A790A">
      <w:numFmt w:val="decimal"/>
      <w:lvlText w:val=""/>
      <w:lvlJc w:val="left"/>
    </w:lvl>
    <w:lvl w:ilvl="2" w:tplc="F9D4FD94">
      <w:numFmt w:val="decimal"/>
      <w:lvlText w:val=""/>
      <w:lvlJc w:val="left"/>
    </w:lvl>
    <w:lvl w:ilvl="3" w:tplc="C5FE4D9A">
      <w:numFmt w:val="decimal"/>
      <w:lvlText w:val=""/>
      <w:lvlJc w:val="left"/>
    </w:lvl>
    <w:lvl w:ilvl="4" w:tplc="85F45A88">
      <w:numFmt w:val="decimal"/>
      <w:lvlText w:val=""/>
      <w:lvlJc w:val="left"/>
    </w:lvl>
    <w:lvl w:ilvl="5" w:tplc="7494DD04">
      <w:numFmt w:val="decimal"/>
      <w:lvlText w:val=""/>
      <w:lvlJc w:val="left"/>
    </w:lvl>
    <w:lvl w:ilvl="6" w:tplc="5E6018AC">
      <w:numFmt w:val="decimal"/>
      <w:lvlText w:val=""/>
      <w:lvlJc w:val="left"/>
    </w:lvl>
    <w:lvl w:ilvl="7" w:tplc="EE1C5E1E">
      <w:numFmt w:val="decimal"/>
      <w:lvlText w:val=""/>
      <w:lvlJc w:val="left"/>
    </w:lvl>
    <w:lvl w:ilvl="8" w:tplc="4336BE24">
      <w:numFmt w:val="decimal"/>
      <w:lvlText w:val=""/>
      <w:lvlJc w:val="left"/>
    </w:lvl>
  </w:abstractNum>
  <w:abstractNum w:abstractNumId="1510" w15:restartNumberingAfterBreak="0">
    <w:nsid w:val="00006D7D"/>
    <w:multiLevelType w:val="hybridMultilevel"/>
    <w:tmpl w:val="8C60AC88"/>
    <w:lvl w:ilvl="0" w:tplc="9088340A">
      <w:start w:val="1"/>
      <w:numFmt w:val="bullet"/>
      <w:lvlText w:val=""/>
      <w:lvlJc w:val="left"/>
    </w:lvl>
    <w:lvl w:ilvl="1" w:tplc="F2F65DC8">
      <w:start w:val="1"/>
      <w:numFmt w:val="bullet"/>
      <w:lvlText w:val="−"/>
      <w:lvlJc w:val="left"/>
    </w:lvl>
    <w:lvl w:ilvl="2" w:tplc="42D69688">
      <w:start w:val="35"/>
      <w:numFmt w:val="upperLetter"/>
      <w:lvlText w:val="%3."/>
      <w:lvlJc w:val="left"/>
    </w:lvl>
    <w:lvl w:ilvl="3" w:tplc="46D0233E">
      <w:start w:val="1"/>
      <w:numFmt w:val="upperLetter"/>
      <w:lvlText w:val="%4"/>
      <w:lvlJc w:val="left"/>
    </w:lvl>
    <w:lvl w:ilvl="4" w:tplc="5C28FE14">
      <w:numFmt w:val="decimal"/>
      <w:lvlText w:val=""/>
      <w:lvlJc w:val="left"/>
    </w:lvl>
    <w:lvl w:ilvl="5" w:tplc="C896AE92">
      <w:numFmt w:val="decimal"/>
      <w:lvlText w:val=""/>
      <w:lvlJc w:val="left"/>
    </w:lvl>
    <w:lvl w:ilvl="6" w:tplc="955A199A">
      <w:numFmt w:val="decimal"/>
      <w:lvlText w:val=""/>
      <w:lvlJc w:val="left"/>
    </w:lvl>
    <w:lvl w:ilvl="7" w:tplc="9BDE017C">
      <w:numFmt w:val="decimal"/>
      <w:lvlText w:val=""/>
      <w:lvlJc w:val="left"/>
    </w:lvl>
    <w:lvl w:ilvl="8" w:tplc="43CEA4B6">
      <w:numFmt w:val="decimal"/>
      <w:lvlText w:val=""/>
      <w:lvlJc w:val="left"/>
    </w:lvl>
  </w:abstractNum>
  <w:abstractNum w:abstractNumId="1511" w15:restartNumberingAfterBreak="0">
    <w:nsid w:val="00006D8A"/>
    <w:multiLevelType w:val="hybridMultilevel"/>
    <w:tmpl w:val="B05C2DA0"/>
    <w:lvl w:ilvl="0" w:tplc="C8B6A0B8">
      <w:start w:val="1"/>
      <w:numFmt w:val="bullet"/>
      <w:lvlText w:val=""/>
      <w:lvlJc w:val="left"/>
    </w:lvl>
    <w:lvl w:ilvl="1" w:tplc="2C02B9BA">
      <w:numFmt w:val="decimal"/>
      <w:lvlText w:val=""/>
      <w:lvlJc w:val="left"/>
    </w:lvl>
    <w:lvl w:ilvl="2" w:tplc="C4F46A9E">
      <w:numFmt w:val="decimal"/>
      <w:lvlText w:val=""/>
      <w:lvlJc w:val="left"/>
    </w:lvl>
    <w:lvl w:ilvl="3" w:tplc="A4340DC4">
      <w:numFmt w:val="decimal"/>
      <w:lvlText w:val=""/>
      <w:lvlJc w:val="left"/>
    </w:lvl>
    <w:lvl w:ilvl="4" w:tplc="8C401744">
      <w:numFmt w:val="decimal"/>
      <w:lvlText w:val=""/>
      <w:lvlJc w:val="left"/>
    </w:lvl>
    <w:lvl w:ilvl="5" w:tplc="D2F0DCE0">
      <w:numFmt w:val="decimal"/>
      <w:lvlText w:val=""/>
      <w:lvlJc w:val="left"/>
    </w:lvl>
    <w:lvl w:ilvl="6" w:tplc="243C87E4">
      <w:numFmt w:val="decimal"/>
      <w:lvlText w:val=""/>
      <w:lvlJc w:val="left"/>
    </w:lvl>
    <w:lvl w:ilvl="7" w:tplc="AFAE260C">
      <w:numFmt w:val="decimal"/>
      <w:lvlText w:val=""/>
      <w:lvlJc w:val="left"/>
    </w:lvl>
    <w:lvl w:ilvl="8" w:tplc="E376CE64">
      <w:numFmt w:val="decimal"/>
      <w:lvlText w:val=""/>
      <w:lvlJc w:val="left"/>
    </w:lvl>
  </w:abstractNum>
  <w:abstractNum w:abstractNumId="1512" w15:restartNumberingAfterBreak="0">
    <w:nsid w:val="00006D8F"/>
    <w:multiLevelType w:val="hybridMultilevel"/>
    <w:tmpl w:val="2684006A"/>
    <w:lvl w:ilvl="0" w:tplc="51D4949C">
      <w:start w:val="1"/>
      <w:numFmt w:val="upperLetter"/>
      <w:lvlText w:val="%1:"/>
      <w:lvlJc w:val="left"/>
    </w:lvl>
    <w:lvl w:ilvl="1" w:tplc="C7E075EE">
      <w:numFmt w:val="decimal"/>
      <w:lvlText w:val=""/>
      <w:lvlJc w:val="left"/>
    </w:lvl>
    <w:lvl w:ilvl="2" w:tplc="8FAAF1E6">
      <w:numFmt w:val="decimal"/>
      <w:lvlText w:val=""/>
      <w:lvlJc w:val="left"/>
    </w:lvl>
    <w:lvl w:ilvl="3" w:tplc="99827CC0">
      <w:numFmt w:val="decimal"/>
      <w:lvlText w:val=""/>
      <w:lvlJc w:val="left"/>
    </w:lvl>
    <w:lvl w:ilvl="4" w:tplc="6DDC033A">
      <w:numFmt w:val="decimal"/>
      <w:lvlText w:val=""/>
      <w:lvlJc w:val="left"/>
    </w:lvl>
    <w:lvl w:ilvl="5" w:tplc="16288370">
      <w:numFmt w:val="decimal"/>
      <w:lvlText w:val=""/>
      <w:lvlJc w:val="left"/>
    </w:lvl>
    <w:lvl w:ilvl="6" w:tplc="EB48AD1E">
      <w:numFmt w:val="decimal"/>
      <w:lvlText w:val=""/>
      <w:lvlJc w:val="left"/>
    </w:lvl>
    <w:lvl w:ilvl="7" w:tplc="FFAE589E">
      <w:numFmt w:val="decimal"/>
      <w:lvlText w:val=""/>
      <w:lvlJc w:val="left"/>
    </w:lvl>
    <w:lvl w:ilvl="8" w:tplc="12A008E2">
      <w:numFmt w:val="decimal"/>
      <w:lvlText w:val=""/>
      <w:lvlJc w:val="left"/>
    </w:lvl>
  </w:abstractNum>
  <w:abstractNum w:abstractNumId="1513" w15:restartNumberingAfterBreak="0">
    <w:nsid w:val="00006D91"/>
    <w:multiLevelType w:val="hybridMultilevel"/>
    <w:tmpl w:val="77FC6CE0"/>
    <w:lvl w:ilvl="0" w:tplc="4B2C644A">
      <w:start w:val="1"/>
      <w:numFmt w:val="bullet"/>
      <w:lvlText w:val=""/>
      <w:lvlJc w:val="left"/>
    </w:lvl>
    <w:lvl w:ilvl="1" w:tplc="C2E6810A">
      <w:numFmt w:val="decimal"/>
      <w:lvlText w:val=""/>
      <w:lvlJc w:val="left"/>
    </w:lvl>
    <w:lvl w:ilvl="2" w:tplc="E3C6BCF0">
      <w:numFmt w:val="decimal"/>
      <w:lvlText w:val=""/>
      <w:lvlJc w:val="left"/>
    </w:lvl>
    <w:lvl w:ilvl="3" w:tplc="E2127D94">
      <w:numFmt w:val="decimal"/>
      <w:lvlText w:val=""/>
      <w:lvlJc w:val="left"/>
    </w:lvl>
    <w:lvl w:ilvl="4" w:tplc="30741A56">
      <w:numFmt w:val="decimal"/>
      <w:lvlText w:val=""/>
      <w:lvlJc w:val="left"/>
    </w:lvl>
    <w:lvl w:ilvl="5" w:tplc="D3B8CC58">
      <w:numFmt w:val="decimal"/>
      <w:lvlText w:val=""/>
      <w:lvlJc w:val="left"/>
    </w:lvl>
    <w:lvl w:ilvl="6" w:tplc="01B27ADA">
      <w:numFmt w:val="decimal"/>
      <w:lvlText w:val=""/>
      <w:lvlJc w:val="left"/>
    </w:lvl>
    <w:lvl w:ilvl="7" w:tplc="7A30280C">
      <w:numFmt w:val="decimal"/>
      <w:lvlText w:val=""/>
      <w:lvlJc w:val="left"/>
    </w:lvl>
    <w:lvl w:ilvl="8" w:tplc="C33E9B44">
      <w:numFmt w:val="decimal"/>
      <w:lvlText w:val=""/>
      <w:lvlJc w:val="left"/>
    </w:lvl>
  </w:abstractNum>
  <w:abstractNum w:abstractNumId="1514" w15:restartNumberingAfterBreak="0">
    <w:nsid w:val="00006D95"/>
    <w:multiLevelType w:val="hybridMultilevel"/>
    <w:tmpl w:val="B796672E"/>
    <w:lvl w:ilvl="0" w:tplc="A776F4D0">
      <w:start w:val="1"/>
      <w:numFmt w:val="upperLetter"/>
      <w:lvlText w:val="%1:"/>
      <w:lvlJc w:val="left"/>
    </w:lvl>
    <w:lvl w:ilvl="1" w:tplc="6436D872">
      <w:numFmt w:val="decimal"/>
      <w:lvlText w:val=""/>
      <w:lvlJc w:val="left"/>
    </w:lvl>
    <w:lvl w:ilvl="2" w:tplc="078A9478">
      <w:numFmt w:val="decimal"/>
      <w:lvlText w:val=""/>
      <w:lvlJc w:val="left"/>
    </w:lvl>
    <w:lvl w:ilvl="3" w:tplc="4EA6BA82">
      <w:numFmt w:val="decimal"/>
      <w:lvlText w:val=""/>
      <w:lvlJc w:val="left"/>
    </w:lvl>
    <w:lvl w:ilvl="4" w:tplc="809080E4">
      <w:numFmt w:val="decimal"/>
      <w:lvlText w:val=""/>
      <w:lvlJc w:val="left"/>
    </w:lvl>
    <w:lvl w:ilvl="5" w:tplc="26D2B030">
      <w:numFmt w:val="decimal"/>
      <w:lvlText w:val=""/>
      <w:lvlJc w:val="left"/>
    </w:lvl>
    <w:lvl w:ilvl="6" w:tplc="BCB01AB2">
      <w:numFmt w:val="decimal"/>
      <w:lvlText w:val=""/>
      <w:lvlJc w:val="left"/>
    </w:lvl>
    <w:lvl w:ilvl="7" w:tplc="6818D11E">
      <w:numFmt w:val="decimal"/>
      <w:lvlText w:val=""/>
      <w:lvlJc w:val="left"/>
    </w:lvl>
    <w:lvl w:ilvl="8" w:tplc="06CE53AC">
      <w:numFmt w:val="decimal"/>
      <w:lvlText w:val=""/>
      <w:lvlJc w:val="left"/>
    </w:lvl>
  </w:abstractNum>
  <w:abstractNum w:abstractNumId="1515" w15:restartNumberingAfterBreak="0">
    <w:nsid w:val="00006DAA"/>
    <w:multiLevelType w:val="hybridMultilevel"/>
    <w:tmpl w:val="2732F26E"/>
    <w:lvl w:ilvl="0" w:tplc="0004EC26">
      <w:start w:val="1"/>
      <w:numFmt w:val="bullet"/>
      <w:lvlText w:val=""/>
      <w:lvlJc w:val="left"/>
    </w:lvl>
    <w:lvl w:ilvl="1" w:tplc="1D90654E">
      <w:numFmt w:val="decimal"/>
      <w:lvlText w:val=""/>
      <w:lvlJc w:val="left"/>
    </w:lvl>
    <w:lvl w:ilvl="2" w:tplc="F2C867AC">
      <w:numFmt w:val="decimal"/>
      <w:lvlText w:val=""/>
      <w:lvlJc w:val="left"/>
    </w:lvl>
    <w:lvl w:ilvl="3" w:tplc="BDEA47C0">
      <w:numFmt w:val="decimal"/>
      <w:lvlText w:val=""/>
      <w:lvlJc w:val="left"/>
    </w:lvl>
    <w:lvl w:ilvl="4" w:tplc="F82E8C02">
      <w:numFmt w:val="decimal"/>
      <w:lvlText w:val=""/>
      <w:lvlJc w:val="left"/>
    </w:lvl>
    <w:lvl w:ilvl="5" w:tplc="925EC0EA">
      <w:numFmt w:val="decimal"/>
      <w:lvlText w:val=""/>
      <w:lvlJc w:val="left"/>
    </w:lvl>
    <w:lvl w:ilvl="6" w:tplc="6C8C8EDC">
      <w:numFmt w:val="decimal"/>
      <w:lvlText w:val=""/>
      <w:lvlJc w:val="left"/>
    </w:lvl>
    <w:lvl w:ilvl="7" w:tplc="FFA270C0">
      <w:numFmt w:val="decimal"/>
      <w:lvlText w:val=""/>
      <w:lvlJc w:val="left"/>
    </w:lvl>
    <w:lvl w:ilvl="8" w:tplc="CE727ED8">
      <w:numFmt w:val="decimal"/>
      <w:lvlText w:val=""/>
      <w:lvlJc w:val="left"/>
    </w:lvl>
  </w:abstractNum>
  <w:abstractNum w:abstractNumId="1516" w15:restartNumberingAfterBreak="0">
    <w:nsid w:val="00006DBE"/>
    <w:multiLevelType w:val="hybridMultilevel"/>
    <w:tmpl w:val="5DAE78AE"/>
    <w:lvl w:ilvl="0" w:tplc="520631E6">
      <w:start w:val="1"/>
      <w:numFmt w:val="bullet"/>
      <w:lvlText w:val=""/>
      <w:lvlJc w:val="left"/>
    </w:lvl>
    <w:lvl w:ilvl="1" w:tplc="B2748174">
      <w:numFmt w:val="decimal"/>
      <w:lvlText w:val=""/>
      <w:lvlJc w:val="left"/>
    </w:lvl>
    <w:lvl w:ilvl="2" w:tplc="A5BE1C4C">
      <w:numFmt w:val="decimal"/>
      <w:lvlText w:val=""/>
      <w:lvlJc w:val="left"/>
    </w:lvl>
    <w:lvl w:ilvl="3" w:tplc="1960DEC6">
      <w:numFmt w:val="decimal"/>
      <w:lvlText w:val=""/>
      <w:lvlJc w:val="left"/>
    </w:lvl>
    <w:lvl w:ilvl="4" w:tplc="1484693E">
      <w:numFmt w:val="decimal"/>
      <w:lvlText w:val=""/>
      <w:lvlJc w:val="left"/>
    </w:lvl>
    <w:lvl w:ilvl="5" w:tplc="D63E98E2">
      <w:numFmt w:val="decimal"/>
      <w:lvlText w:val=""/>
      <w:lvlJc w:val="left"/>
    </w:lvl>
    <w:lvl w:ilvl="6" w:tplc="C610F8FC">
      <w:numFmt w:val="decimal"/>
      <w:lvlText w:val=""/>
      <w:lvlJc w:val="left"/>
    </w:lvl>
    <w:lvl w:ilvl="7" w:tplc="87BC9BE2">
      <w:numFmt w:val="decimal"/>
      <w:lvlText w:val=""/>
      <w:lvlJc w:val="left"/>
    </w:lvl>
    <w:lvl w:ilvl="8" w:tplc="CE761D00">
      <w:numFmt w:val="decimal"/>
      <w:lvlText w:val=""/>
      <w:lvlJc w:val="left"/>
    </w:lvl>
  </w:abstractNum>
  <w:abstractNum w:abstractNumId="1517" w15:restartNumberingAfterBreak="0">
    <w:nsid w:val="00006DC6"/>
    <w:multiLevelType w:val="hybridMultilevel"/>
    <w:tmpl w:val="6C045F2E"/>
    <w:lvl w:ilvl="0" w:tplc="F058FBE4">
      <w:start w:val="1"/>
      <w:numFmt w:val="bullet"/>
      <w:lvlText w:val=""/>
      <w:lvlJc w:val="left"/>
    </w:lvl>
    <w:lvl w:ilvl="1" w:tplc="0F1CECE8">
      <w:start w:val="1"/>
      <w:numFmt w:val="upperLetter"/>
      <w:lvlText w:val="%2:"/>
      <w:lvlJc w:val="left"/>
    </w:lvl>
    <w:lvl w:ilvl="2" w:tplc="1568B236">
      <w:numFmt w:val="decimal"/>
      <w:lvlText w:val=""/>
      <w:lvlJc w:val="left"/>
    </w:lvl>
    <w:lvl w:ilvl="3" w:tplc="62F27178">
      <w:numFmt w:val="decimal"/>
      <w:lvlText w:val=""/>
      <w:lvlJc w:val="left"/>
    </w:lvl>
    <w:lvl w:ilvl="4" w:tplc="A63E28F4">
      <w:numFmt w:val="decimal"/>
      <w:lvlText w:val=""/>
      <w:lvlJc w:val="left"/>
    </w:lvl>
    <w:lvl w:ilvl="5" w:tplc="A4328078">
      <w:numFmt w:val="decimal"/>
      <w:lvlText w:val=""/>
      <w:lvlJc w:val="left"/>
    </w:lvl>
    <w:lvl w:ilvl="6" w:tplc="013A7EBC">
      <w:numFmt w:val="decimal"/>
      <w:lvlText w:val=""/>
      <w:lvlJc w:val="left"/>
    </w:lvl>
    <w:lvl w:ilvl="7" w:tplc="780861B6">
      <w:numFmt w:val="decimal"/>
      <w:lvlText w:val=""/>
      <w:lvlJc w:val="left"/>
    </w:lvl>
    <w:lvl w:ilvl="8" w:tplc="E2685472">
      <w:numFmt w:val="decimal"/>
      <w:lvlText w:val=""/>
      <w:lvlJc w:val="left"/>
    </w:lvl>
  </w:abstractNum>
  <w:abstractNum w:abstractNumId="1518" w15:restartNumberingAfterBreak="0">
    <w:nsid w:val="00006DD7"/>
    <w:multiLevelType w:val="hybridMultilevel"/>
    <w:tmpl w:val="4E06C114"/>
    <w:lvl w:ilvl="0" w:tplc="CC6039A6">
      <w:start w:val="15"/>
      <w:numFmt w:val="lowerLetter"/>
      <w:lvlText w:val="%1"/>
      <w:lvlJc w:val="left"/>
    </w:lvl>
    <w:lvl w:ilvl="1" w:tplc="FC12F46A">
      <w:numFmt w:val="decimal"/>
      <w:lvlText w:val=""/>
      <w:lvlJc w:val="left"/>
    </w:lvl>
    <w:lvl w:ilvl="2" w:tplc="13F6339A">
      <w:numFmt w:val="decimal"/>
      <w:lvlText w:val=""/>
      <w:lvlJc w:val="left"/>
    </w:lvl>
    <w:lvl w:ilvl="3" w:tplc="E23E2294">
      <w:numFmt w:val="decimal"/>
      <w:lvlText w:val=""/>
      <w:lvlJc w:val="left"/>
    </w:lvl>
    <w:lvl w:ilvl="4" w:tplc="0BA4F62C">
      <w:numFmt w:val="decimal"/>
      <w:lvlText w:val=""/>
      <w:lvlJc w:val="left"/>
    </w:lvl>
    <w:lvl w:ilvl="5" w:tplc="904677A0">
      <w:numFmt w:val="decimal"/>
      <w:lvlText w:val=""/>
      <w:lvlJc w:val="left"/>
    </w:lvl>
    <w:lvl w:ilvl="6" w:tplc="984C4946">
      <w:numFmt w:val="decimal"/>
      <w:lvlText w:val=""/>
      <w:lvlJc w:val="left"/>
    </w:lvl>
    <w:lvl w:ilvl="7" w:tplc="61488EDE">
      <w:numFmt w:val="decimal"/>
      <w:lvlText w:val=""/>
      <w:lvlJc w:val="left"/>
    </w:lvl>
    <w:lvl w:ilvl="8" w:tplc="3F947200">
      <w:numFmt w:val="decimal"/>
      <w:lvlText w:val=""/>
      <w:lvlJc w:val="left"/>
    </w:lvl>
  </w:abstractNum>
  <w:abstractNum w:abstractNumId="1519" w15:restartNumberingAfterBreak="0">
    <w:nsid w:val="00006DE0"/>
    <w:multiLevelType w:val="hybridMultilevel"/>
    <w:tmpl w:val="B6BCD75A"/>
    <w:lvl w:ilvl="0" w:tplc="47E22EE0">
      <w:start w:val="1"/>
      <w:numFmt w:val="bullet"/>
      <w:lvlText w:val=""/>
      <w:lvlJc w:val="left"/>
    </w:lvl>
    <w:lvl w:ilvl="1" w:tplc="BC2C8D52">
      <w:numFmt w:val="decimal"/>
      <w:lvlText w:val=""/>
      <w:lvlJc w:val="left"/>
    </w:lvl>
    <w:lvl w:ilvl="2" w:tplc="2E827D46">
      <w:numFmt w:val="decimal"/>
      <w:lvlText w:val=""/>
      <w:lvlJc w:val="left"/>
    </w:lvl>
    <w:lvl w:ilvl="3" w:tplc="4D38C8E4">
      <w:numFmt w:val="decimal"/>
      <w:lvlText w:val=""/>
      <w:lvlJc w:val="left"/>
    </w:lvl>
    <w:lvl w:ilvl="4" w:tplc="5FD29ACE">
      <w:numFmt w:val="decimal"/>
      <w:lvlText w:val=""/>
      <w:lvlJc w:val="left"/>
    </w:lvl>
    <w:lvl w:ilvl="5" w:tplc="816A428A">
      <w:numFmt w:val="decimal"/>
      <w:lvlText w:val=""/>
      <w:lvlJc w:val="left"/>
    </w:lvl>
    <w:lvl w:ilvl="6" w:tplc="30FC99A0">
      <w:numFmt w:val="decimal"/>
      <w:lvlText w:val=""/>
      <w:lvlJc w:val="left"/>
    </w:lvl>
    <w:lvl w:ilvl="7" w:tplc="1EB0B694">
      <w:numFmt w:val="decimal"/>
      <w:lvlText w:val=""/>
      <w:lvlJc w:val="left"/>
    </w:lvl>
    <w:lvl w:ilvl="8" w:tplc="D24E8A3A">
      <w:numFmt w:val="decimal"/>
      <w:lvlText w:val=""/>
      <w:lvlJc w:val="left"/>
    </w:lvl>
  </w:abstractNum>
  <w:abstractNum w:abstractNumId="1520" w15:restartNumberingAfterBreak="0">
    <w:nsid w:val="00006DE7"/>
    <w:multiLevelType w:val="hybridMultilevel"/>
    <w:tmpl w:val="21FC4708"/>
    <w:lvl w:ilvl="0" w:tplc="894E0F6A">
      <w:start w:val="1"/>
      <w:numFmt w:val="bullet"/>
      <w:lvlText w:val=""/>
      <w:lvlJc w:val="left"/>
    </w:lvl>
    <w:lvl w:ilvl="1" w:tplc="ADE4A5AE">
      <w:numFmt w:val="decimal"/>
      <w:lvlText w:val=""/>
      <w:lvlJc w:val="left"/>
    </w:lvl>
    <w:lvl w:ilvl="2" w:tplc="757EF72A">
      <w:numFmt w:val="decimal"/>
      <w:lvlText w:val=""/>
      <w:lvlJc w:val="left"/>
    </w:lvl>
    <w:lvl w:ilvl="3" w:tplc="8EFE4348">
      <w:numFmt w:val="decimal"/>
      <w:lvlText w:val=""/>
      <w:lvlJc w:val="left"/>
    </w:lvl>
    <w:lvl w:ilvl="4" w:tplc="B2FCEF84">
      <w:numFmt w:val="decimal"/>
      <w:lvlText w:val=""/>
      <w:lvlJc w:val="left"/>
    </w:lvl>
    <w:lvl w:ilvl="5" w:tplc="60843D92">
      <w:numFmt w:val="decimal"/>
      <w:lvlText w:val=""/>
      <w:lvlJc w:val="left"/>
    </w:lvl>
    <w:lvl w:ilvl="6" w:tplc="7110F520">
      <w:numFmt w:val="decimal"/>
      <w:lvlText w:val=""/>
      <w:lvlJc w:val="left"/>
    </w:lvl>
    <w:lvl w:ilvl="7" w:tplc="8FF04E76">
      <w:numFmt w:val="decimal"/>
      <w:lvlText w:val=""/>
      <w:lvlJc w:val="left"/>
    </w:lvl>
    <w:lvl w:ilvl="8" w:tplc="8E1C5370">
      <w:numFmt w:val="decimal"/>
      <w:lvlText w:val=""/>
      <w:lvlJc w:val="left"/>
    </w:lvl>
  </w:abstractNum>
  <w:abstractNum w:abstractNumId="1521" w15:restartNumberingAfterBreak="0">
    <w:nsid w:val="00006DF4"/>
    <w:multiLevelType w:val="hybridMultilevel"/>
    <w:tmpl w:val="6EE4A0E2"/>
    <w:lvl w:ilvl="0" w:tplc="AE78B1C6">
      <w:start w:val="3"/>
      <w:numFmt w:val="upperLetter"/>
      <w:lvlText w:val="%1:"/>
      <w:lvlJc w:val="left"/>
    </w:lvl>
    <w:lvl w:ilvl="1" w:tplc="AB487034">
      <w:numFmt w:val="decimal"/>
      <w:lvlText w:val=""/>
      <w:lvlJc w:val="left"/>
    </w:lvl>
    <w:lvl w:ilvl="2" w:tplc="EF505698">
      <w:numFmt w:val="decimal"/>
      <w:lvlText w:val=""/>
      <w:lvlJc w:val="left"/>
    </w:lvl>
    <w:lvl w:ilvl="3" w:tplc="64A8122C">
      <w:numFmt w:val="decimal"/>
      <w:lvlText w:val=""/>
      <w:lvlJc w:val="left"/>
    </w:lvl>
    <w:lvl w:ilvl="4" w:tplc="9744A500">
      <w:numFmt w:val="decimal"/>
      <w:lvlText w:val=""/>
      <w:lvlJc w:val="left"/>
    </w:lvl>
    <w:lvl w:ilvl="5" w:tplc="9ABA4E92">
      <w:numFmt w:val="decimal"/>
      <w:lvlText w:val=""/>
      <w:lvlJc w:val="left"/>
    </w:lvl>
    <w:lvl w:ilvl="6" w:tplc="CFE2C2A2">
      <w:numFmt w:val="decimal"/>
      <w:lvlText w:val=""/>
      <w:lvlJc w:val="left"/>
    </w:lvl>
    <w:lvl w:ilvl="7" w:tplc="7BC6DDBC">
      <w:numFmt w:val="decimal"/>
      <w:lvlText w:val=""/>
      <w:lvlJc w:val="left"/>
    </w:lvl>
    <w:lvl w:ilvl="8" w:tplc="30F47CA8">
      <w:numFmt w:val="decimal"/>
      <w:lvlText w:val=""/>
      <w:lvlJc w:val="left"/>
    </w:lvl>
  </w:abstractNum>
  <w:abstractNum w:abstractNumId="1522" w15:restartNumberingAfterBreak="0">
    <w:nsid w:val="00006E33"/>
    <w:multiLevelType w:val="hybridMultilevel"/>
    <w:tmpl w:val="8C4E3748"/>
    <w:lvl w:ilvl="0" w:tplc="4D9E3E3E">
      <w:start w:val="1"/>
      <w:numFmt w:val="bullet"/>
      <w:lvlText w:val=""/>
      <w:lvlJc w:val="left"/>
    </w:lvl>
    <w:lvl w:ilvl="1" w:tplc="5ABC6470">
      <w:numFmt w:val="decimal"/>
      <w:lvlText w:val=""/>
      <w:lvlJc w:val="left"/>
    </w:lvl>
    <w:lvl w:ilvl="2" w:tplc="827C3C38">
      <w:numFmt w:val="decimal"/>
      <w:lvlText w:val=""/>
      <w:lvlJc w:val="left"/>
    </w:lvl>
    <w:lvl w:ilvl="3" w:tplc="A3A0D61E">
      <w:numFmt w:val="decimal"/>
      <w:lvlText w:val=""/>
      <w:lvlJc w:val="left"/>
    </w:lvl>
    <w:lvl w:ilvl="4" w:tplc="D0E44EC4">
      <w:numFmt w:val="decimal"/>
      <w:lvlText w:val=""/>
      <w:lvlJc w:val="left"/>
    </w:lvl>
    <w:lvl w:ilvl="5" w:tplc="1A8CD28C">
      <w:numFmt w:val="decimal"/>
      <w:lvlText w:val=""/>
      <w:lvlJc w:val="left"/>
    </w:lvl>
    <w:lvl w:ilvl="6" w:tplc="CD5269DC">
      <w:numFmt w:val="decimal"/>
      <w:lvlText w:val=""/>
      <w:lvlJc w:val="left"/>
    </w:lvl>
    <w:lvl w:ilvl="7" w:tplc="A008FB2C">
      <w:numFmt w:val="decimal"/>
      <w:lvlText w:val=""/>
      <w:lvlJc w:val="left"/>
    </w:lvl>
    <w:lvl w:ilvl="8" w:tplc="4C642386">
      <w:numFmt w:val="decimal"/>
      <w:lvlText w:val=""/>
      <w:lvlJc w:val="left"/>
    </w:lvl>
  </w:abstractNum>
  <w:abstractNum w:abstractNumId="1523" w15:restartNumberingAfterBreak="0">
    <w:nsid w:val="00006E35"/>
    <w:multiLevelType w:val="hybridMultilevel"/>
    <w:tmpl w:val="EE7215A0"/>
    <w:lvl w:ilvl="0" w:tplc="004CDBF0">
      <w:start w:val="1"/>
      <w:numFmt w:val="upperLetter"/>
      <w:lvlText w:val="%1:"/>
      <w:lvlJc w:val="left"/>
    </w:lvl>
    <w:lvl w:ilvl="1" w:tplc="2F74EF1E">
      <w:numFmt w:val="decimal"/>
      <w:lvlText w:val=""/>
      <w:lvlJc w:val="left"/>
    </w:lvl>
    <w:lvl w:ilvl="2" w:tplc="FAB8015A">
      <w:numFmt w:val="decimal"/>
      <w:lvlText w:val=""/>
      <w:lvlJc w:val="left"/>
    </w:lvl>
    <w:lvl w:ilvl="3" w:tplc="1CC29902">
      <w:numFmt w:val="decimal"/>
      <w:lvlText w:val=""/>
      <w:lvlJc w:val="left"/>
    </w:lvl>
    <w:lvl w:ilvl="4" w:tplc="80B4DE14">
      <w:numFmt w:val="decimal"/>
      <w:lvlText w:val=""/>
      <w:lvlJc w:val="left"/>
    </w:lvl>
    <w:lvl w:ilvl="5" w:tplc="6A8ABEFE">
      <w:numFmt w:val="decimal"/>
      <w:lvlText w:val=""/>
      <w:lvlJc w:val="left"/>
    </w:lvl>
    <w:lvl w:ilvl="6" w:tplc="9B1ACEF6">
      <w:numFmt w:val="decimal"/>
      <w:lvlText w:val=""/>
      <w:lvlJc w:val="left"/>
    </w:lvl>
    <w:lvl w:ilvl="7" w:tplc="6610EA84">
      <w:numFmt w:val="decimal"/>
      <w:lvlText w:val=""/>
      <w:lvlJc w:val="left"/>
    </w:lvl>
    <w:lvl w:ilvl="8" w:tplc="8ED635BA">
      <w:numFmt w:val="decimal"/>
      <w:lvlText w:val=""/>
      <w:lvlJc w:val="left"/>
    </w:lvl>
  </w:abstractNum>
  <w:abstractNum w:abstractNumId="1524" w15:restartNumberingAfterBreak="0">
    <w:nsid w:val="00006E3F"/>
    <w:multiLevelType w:val="hybridMultilevel"/>
    <w:tmpl w:val="553C2F26"/>
    <w:lvl w:ilvl="0" w:tplc="2F927D48">
      <w:start w:val="1"/>
      <w:numFmt w:val="upperLetter"/>
      <w:lvlText w:val="%1:"/>
      <w:lvlJc w:val="left"/>
    </w:lvl>
    <w:lvl w:ilvl="1" w:tplc="D732104A">
      <w:numFmt w:val="decimal"/>
      <w:lvlText w:val=""/>
      <w:lvlJc w:val="left"/>
    </w:lvl>
    <w:lvl w:ilvl="2" w:tplc="35742DE8">
      <w:numFmt w:val="decimal"/>
      <w:lvlText w:val=""/>
      <w:lvlJc w:val="left"/>
    </w:lvl>
    <w:lvl w:ilvl="3" w:tplc="97BA443A">
      <w:numFmt w:val="decimal"/>
      <w:lvlText w:val=""/>
      <w:lvlJc w:val="left"/>
    </w:lvl>
    <w:lvl w:ilvl="4" w:tplc="BFB2C40E">
      <w:numFmt w:val="decimal"/>
      <w:lvlText w:val=""/>
      <w:lvlJc w:val="left"/>
    </w:lvl>
    <w:lvl w:ilvl="5" w:tplc="E298A756">
      <w:numFmt w:val="decimal"/>
      <w:lvlText w:val=""/>
      <w:lvlJc w:val="left"/>
    </w:lvl>
    <w:lvl w:ilvl="6" w:tplc="FF48FC92">
      <w:numFmt w:val="decimal"/>
      <w:lvlText w:val=""/>
      <w:lvlJc w:val="left"/>
    </w:lvl>
    <w:lvl w:ilvl="7" w:tplc="252C7774">
      <w:numFmt w:val="decimal"/>
      <w:lvlText w:val=""/>
      <w:lvlJc w:val="left"/>
    </w:lvl>
    <w:lvl w:ilvl="8" w:tplc="3D08EC48">
      <w:numFmt w:val="decimal"/>
      <w:lvlText w:val=""/>
      <w:lvlJc w:val="left"/>
    </w:lvl>
  </w:abstractNum>
  <w:abstractNum w:abstractNumId="1525" w15:restartNumberingAfterBreak="0">
    <w:nsid w:val="00006E49"/>
    <w:multiLevelType w:val="hybridMultilevel"/>
    <w:tmpl w:val="B7CEF96E"/>
    <w:lvl w:ilvl="0" w:tplc="9D3A43C8">
      <w:start w:val="15"/>
      <w:numFmt w:val="lowerLetter"/>
      <w:lvlText w:val="%1"/>
      <w:lvlJc w:val="left"/>
    </w:lvl>
    <w:lvl w:ilvl="1" w:tplc="CCEE68B8">
      <w:numFmt w:val="decimal"/>
      <w:lvlText w:val=""/>
      <w:lvlJc w:val="left"/>
    </w:lvl>
    <w:lvl w:ilvl="2" w:tplc="DCB219EA">
      <w:numFmt w:val="decimal"/>
      <w:lvlText w:val=""/>
      <w:lvlJc w:val="left"/>
    </w:lvl>
    <w:lvl w:ilvl="3" w:tplc="AC68915C">
      <w:numFmt w:val="decimal"/>
      <w:lvlText w:val=""/>
      <w:lvlJc w:val="left"/>
    </w:lvl>
    <w:lvl w:ilvl="4" w:tplc="070EEAB4">
      <w:numFmt w:val="decimal"/>
      <w:lvlText w:val=""/>
      <w:lvlJc w:val="left"/>
    </w:lvl>
    <w:lvl w:ilvl="5" w:tplc="8A4ACDD0">
      <w:numFmt w:val="decimal"/>
      <w:lvlText w:val=""/>
      <w:lvlJc w:val="left"/>
    </w:lvl>
    <w:lvl w:ilvl="6" w:tplc="3FB46F38">
      <w:numFmt w:val="decimal"/>
      <w:lvlText w:val=""/>
      <w:lvlJc w:val="left"/>
    </w:lvl>
    <w:lvl w:ilvl="7" w:tplc="2EFE4CEA">
      <w:numFmt w:val="decimal"/>
      <w:lvlText w:val=""/>
      <w:lvlJc w:val="left"/>
    </w:lvl>
    <w:lvl w:ilvl="8" w:tplc="359AD590">
      <w:numFmt w:val="decimal"/>
      <w:lvlText w:val=""/>
      <w:lvlJc w:val="left"/>
    </w:lvl>
  </w:abstractNum>
  <w:abstractNum w:abstractNumId="1526" w15:restartNumberingAfterBreak="0">
    <w:nsid w:val="00006E50"/>
    <w:multiLevelType w:val="hybridMultilevel"/>
    <w:tmpl w:val="559CD8C8"/>
    <w:lvl w:ilvl="0" w:tplc="F5707F0E">
      <w:start w:val="1"/>
      <w:numFmt w:val="bullet"/>
      <w:lvlText w:val=""/>
      <w:lvlJc w:val="left"/>
    </w:lvl>
    <w:lvl w:ilvl="1" w:tplc="DBCA9290">
      <w:start w:val="1"/>
      <w:numFmt w:val="upperLetter"/>
      <w:lvlText w:val="%2:"/>
      <w:lvlJc w:val="left"/>
    </w:lvl>
    <w:lvl w:ilvl="2" w:tplc="0FB63D52">
      <w:numFmt w:val="decimal"/>
      <w:lvlText w:val=""/>
      <w:lvlJc w:val="left"/>
    </w:lvl>
    <w:lvl w:ilvl="3" w:tplc="D3308276">
      <w:numFmt w:val="decimal"/>
      <w:lvlText w:val=""/>
      <w:lvlJc w:val="left"/>
    </w:lvl>
    <w:lvl w:ilvl="4" w:tplc="7C4A84B6">
      <w:numFmt w:val="decimal"/>
      <w:lvlText w:val=""/>
      <w:lvlJc w:val="left"/>
    </w:lvl>
    <w:lvl w:ilvl="5" w:tplc="C5C24658">
      <w:numFmt w:val="decimal"/>
      <w:lvlText w:val=""/>
      <w:lvlJc w:val="left"/>
    </w:lvl>
    <w:lvl w:ilvl="6" w:tplc="F9EA221E">
      <w:numFmt w:val="decimal"/>
      <w:lvlText w:val=""/>
      <w:lvlJc w:val="left"/>
    </w:lvl>
    <w:lvl w:ilvl="7" w:tplc="3CC83EDC">
      <w:numFmt w:val="decimal"/>
      <w:lvlText w:val=""/>
      <w:lvlJc w:val="left"/>
    </w:lvl>
    <w:lvl w:ilvl="8" w:tplc="C71271A4">
      <w:numFmt w:val="decimal"/>
      <w:lvlText w:val=""/>
      <w:lvlJc w:val="left"/>
    </w:lvl>
  </w:abstractNum>
  <w:abstractNum w:abstractNumId="1527" w15:restartNumberingAfterBreak="0">
    <w:nsid w:val="00006E55"/>
    <w:multiLevelType w:val="hybridMultilevel"/>
    <w:tmpl w:val="6F86E918"/>
    <w:lvl w:ilvl="0" w:tplc="D9701F20">
      <w:start w:val="3"/>
      <w:numFmt w:val="upperLetter"/>
      <w:lvlText w:val="%1:"/>
      <w:lvlJc w:val="left"/>
    </w:lvl>
    <w:lvl w:ilvl="1" w:tplc="7FF410B6">
      <w:numFmt w:val="decimal"/>
      <w:lvlText w:val=""/>
      <w:lvlJc w:val="left"/>
    </w:lvl>
    <w:lvl w:ilvl="2" w:tplc="6FF20060">
      <w:numFmt w:val="decimal"/>
      <w:lvlText w:val=""/>
      <w:lvlJc w:val="left"/>
    </w:lvl>
    <w:lvl w:ilvl="3" w:tplc="D10A1860">
      <w:numFmt w:val="decimal"/>
      <w:lvlText w:val=""/>
      <w:lvlJc w:val="left"/>
    </w:lvl>
    <w:lvl w:ilvl="4" w:tplc="622A5E18">
      <w:numFmt w:val="decimal"/>
      <w:lvlText w:val=""/>
      <w:lvlJc w:val="left"/>
    </w:lvl>
    <w:lvl w:ilvl="5" w:tplc="285EF11C">
      <w:numFmt w:val="decimal"/>
      <w:lvlText w:val=""/>
      <w:lvlJc w:val="left"/>
    </w:lvl>
    <w:lvl w:ilvl="6" w:tplc="5C92B034">
      <w:numFmt w:val="decimal"/>
      <w:lvlText w:val=""/>
      <w:lvlJc w:val="left"/>
    </w:lvl>
    <w:lvl w:ilvl="7" w:tplc="29B68B18">
      <w:numFmt w:val="decimal"/>
      <w:lvlText w:val=""/>
      <w:lvlJc w:val="left"/>
    </w:lvl>
    <w:lvl w:ilvl="8" w:tplc="B3101604">
      <w:numFmt w:val="decimal"/>
      <w:lvlText w:val=""/>
      <w:lvlJc w:val="left"/>
    </w:lvl>
  </w:abstractNum>
  <w:abstractNum w:abstractNumId="1528" w15:restartNumberingAfterBreak="0">
    <w:nsid w:val="00006E66"/>
    <w:multiLevelType w:val="hybridMultilevel"/>
    <w:tmpl w:val="AC2824DE"/>
    <w:lvl w:ilvl="0" w:tplc="D1D0AE3C">
      <w:start w:val="1"/>
      <w:numFmt w:val="upperLetter"/>
      <w:lvlText w:val="%1:"/>
      <w:lvlJc w:val="left"/>
    </w:lvl>
    <w:lvl w:ilvl="1" w:tplc="E806AB3A">
      <w:numFmt w:val="decimal"/>
      <w:lvlText w:val=""/>
      <w:lvlJc w:val="left"/>
    </w:lvl>
    <w:lvl w:ilvl="2" w:tplc="735E7E20">
      <w:numFmt w:val="decimal"/>
      <w:lvlText w:val=""/>
      <w:lvlJc w:val="left"/>
    </w:lvl>
    <w:lvl w:ilvl="3" w:tplc="38A8E7BC">
      <w:numFmt w:val="decimal"/>
      <w:lvlText w:val=""/>
      <w:lvlJc w:val="left"/>
    </w:lvl>
    <w:lvl w:ilvl="4" w:tplc="C7EC2D6A">
      <w:numFmt w:val="decimal"/>
      <w:lvlText w:val=""/>
      <w:lvlJc w:val="left"/>
    </w:lvl>
    <w:lvl w:ilvl="5" w:tplc="C2FE1E0E">
      <w:numFmt w:val="decimal"/>
      <w:lvlText w:val=""/>
      <w:lvlJc w:val="left"/>
    </w:lvl>
    <w:lvl w:ilvl="6" w:tplc="7D162B32">
      <w:numFmt w:val="decimal"/>
      <w:lvlText w:val=""/>
      <w:lvlJc w:val="left"/>
    </w:lvl>
    <w:lvl w:ilvl="7" w:tplc="89CE078A">
      <w:numFmt w:val="decimal"/>
      <w:lvlText w:val=""/>
      <w:lvlJc w:val="left"/>
    </w:lvl>
    <w:lvl w:ilvl="8" w:tplc="72349DBA">
      <w:numFmt w:val="decimal"/>
      <w:lvlText w:val=""/>
      <w:lvlJc w:val="left"/>
    </w:lvl>
  </w:abstractNum>
  <w:abstractNum w:abstractNumId="1529" w15:restartNumberingAfterBreak="0">
    <w:nsid w:val="00006E8B"/>
    <w:multiLevelType w:val="hybridMultilevel"/>
    <w:tmpl w:val="1D78C596"/>
    <w:lvl w:ilvl="0" w:tplc="7D06DAB2">
      <w:start w:val="1"/>
      <w:numFmt w:val="bullet"/>
      <w:lvlText w:val=""/>
      <w:lvlJc w:val="left"/>
    </w:lvl>
    <w:lvl w:ilvl="1" w:tplc="64EE8B12">
      <w:numFmt w:val="decimal"/>
      <w:lvlText w:val=""/>
      <w:lvlJc w:val="left"/>
    </w:lvl>
    <w:lvl w:ilvl="2" w:tplc="B2C003FC">
      <w:numFmt w:val="decimal"/>
      <w:lvlText w:val=""/>
      <w:lvlJc w:val="left"/>
    </w:lvl>
    <w:lvl w:ilvl="3" w:tplc="429CDB48">
      <w:numFmt w:val="decimal"/>
      <w:lvlText w:val=""/>
      <w:lvlJc w:val="left"/>
    </w:lvl>
    <w:lvl w:ilvl="4" w:tplc="1B02778A">
      <w:numFmt w:val="decimal"/>
      <w:lvlText w:val=""/>
      <w:lvlJc w:val="left"/>
    </w:lvl>
    <w:lvl w:ilvl="5" w:tplc="784436DA">
      <w:numFmt w:val="decimal"/>
      <w:lvlText w:val=""/>
      <w:lvlJc w:val="left"/>
    </w:lvl>
    <w:lvl w:ilvl="6" w:tplc="CEA428D0">
      <w:numFmt w:val="decimal"/>
      <w:lvlText w:val=""/>
      <w:lvlJc w:val="left"/>
    </w:lvl>
    <w:lvl w:ilvl="7" w:tplc="F8940C36">
      <w:numFmt w:val="decimal"/>
      <w:lvlText w:val=""/>
      <w:lvlJc w:val="left"/>
    </w:lvl>
    <w:lvl w:ilvl="8" w:tplc="AEC2B8E6">
      <w:numFmt w:val="decimal"/>
      <w:lvlText w:val=""/>
      <w:lvlJc w:val="left"/>
    </w:lvl>
  </w:abstractNum>
  <w:abstractNum w:abstractNumId="1530" w15:restartNumberingAfterBreak="0">
    <w:nsid w:val="00006E99"/>
    <w:multiLevelType w:val="hybridMultilevel"/>
    <w:tmpl w:val="A71A1E7C"/>
    <w:lvl w:ilvl="0" w:tplc="F272A5F2">
      <w:start w:val="1"/>
      <w:numFmt w:val="bullet"/>
      <w:lvlText w:val=""/>
      <w:lvlJc w:val="left"/>
    </w:lvl>
    <w:lvl w:ilvl="1" w:tplc="DB62CDCC">
      <w:numFmt w:val="decimal"/>
      <w:lvlText w:val=""/>
      <w:lvlJc w:val="left"/>
    </w:lvl>
    <w:lvl w:ilvl="2" w:tplc="BD54D158">
      <w:numFmt w:val="decimal"/>
      <w:lvlText w:val=""/>
      <w:lvlJc w:val="left"/>
    </w:lvl>
    <w:lvl w:ilvl="3" w:tplc="AC326F50">
      <w:numFmt w:val="decimal"/>
      <w:lvlText w:val=""/>
      <w:lvlJc w:val="left"/>
    </w:lvl>
    <w:lvl w:ilvl="4" w:tplc="E91ECB80">
      <w:numFmt w:val="decimal"/>
      <w:lvlText w:val=""/>
      <w:lvlJc w:val="left"/>
    </w:lvl>
    <w:lvl w:ilvl="5" w:tplc="9E908D6C">
      <w:numFmt w:val="decimal"/>
      <w:lvlText w:val=""/>
      <w:lvlJc w:val="left"/>
    </w:lvl>
    <w:lvl w:ilvl="6" w:tplc="CAD87DC4">
      <w:numFmt w:val="decimal"/>
      <w:lvlText w:val=""/>
      <w:lvlJc w:val="left"/>
    </w:lvl>
    <w:lvl w:ilvl="7" w:tplc="3DB0F5BC">
      <w:numFmt w:val="decimal"/>
      <w:lvlText w:val=""/>
      <w:lvlJc w:val="left"/>
    </w:lvl>
    <w:lvl w:ilvl="8" w:tplc="CD721D6E">
      <w:numFmt w:val="decimal"/>
      <w:lvlText w:val=""/>
      <w:lvlJc w:val="left"/>
    </w:lvl>
  </w:abstractNum>
  <w:abstractNum w:abstractNumId="1531" w15:restartNumberingAfterBreak="0">
    <w:nsid w:val="00006E9B"/>
    <w:multiLevelType w:val="hybridMultilevel"/>
    <w:tmpl w:val="4CAA91C4"/>
    <w:lvl w:ilvl="0" w:tplc="A5B0C41A">
      <w:start w:val="15"/>
      <w:numFmt w:val="lowerLetter"/>
      <w:lvlText w:val="%1"/>
      <w:lvlJc w:val="left"/>
    </w:lvl>
    <w:lvl w:ilvl="1" w:tplc="CA80073C">
      <w:numFmt w:val="decimal"/>
      <w:lvlText w:val=""/>
      <w:lvlJc w:val="left"/>
    </w:lvl>
    <w:lvl w:ilvl="2" w:tplc="075CD348">
      <w:numFmt w:val="decimal"/>
      <w:lvlText w:val=""/>
      <w:lvlJc w:val="left"/>
    </w:lvl>
    <w:lvl w:ilvl="3" w:tplc="238041D8">
      <w:numFmt w:val="decimal"/>
      <w:lvlText w:val=""/>
      <w:lvlJc w:val="left"/>
    </w:lvl>
    <w:lvl w:ilvl="4" w:tplc="9162F924">
      <w:numFmt w:val="decimal"/>
      <w:lvlText w:val=""/>
      <w:lvlJc w:val="left"/>
    </w:lvl>
    <w:lvl w:ilvl="5" w:tplc="7F8EFF2E">
      <w:numFmt w:val="decimal"/>
      <w:lvlText w:val=""/>
      <w:lvlJc w:val="left"/>
    </w:lvl>
    <w:lvl w:ilvl="6" w:tplc="19BCA7DA">
      <w:numFmt w:val="decimal"/>
      <w:lvlText w:val=""/>
      <w:lvlJc w:val="left"/>
    </w:lvl>
    <w:lvl w:ilvl="7" w:tplc="DFB847B4">
      <w:numFmt w:val="decimal"/>
      <w:lvlText w:val=""/>
      <w:lvlJc w:val="left"/>
    </w:lvl>
    <w:lvl w:ilvl="8" w:tplc="36027008">
      <w:numFmt w:val="decimal"/>
      <w:lvlText w:val=""/>
      <w:lvlJc w:val="left"/>
    </w:lvl>
  </w:abstractNum>
  <w:abstractNum w:abstractNumId="1532" w15:restartNumberingAfterBreak="0">
    <w:nsid w:val="00006E9D"/>
    <w:multiLevelType w:val="hybridMultilevel"/>
    <w:tmpl w:val="A91ADD68"/>
    <w:lvl w:ilvl="0" w:tplc="85405A2A">
      <w:start w:val="3"/>
      <w:numFmt w:val="upperLetter"/>
      <w:lvlText w:val="%1:"/>
      <w:lvlJc w:val="left"/>
    </w:lvl>
    <w:lvl w:ilvl="1" w:tplc="9552D5BE">
      <w:numFmt w:val="decimal"/>
      <w:lvlText w:val=""/>
      <w:lvlJc w:val="left"/>
    </w:lvl>
    <w:lvl w:ilvl="2" w:tplc="735C281E">
      <w:numFmt w:val="decimal"/>
      <w:lvlText w:val=""/>
      <w:lvlJc w:val="left"/>
    </w:lvl>
    <w:lvl w:ilvl="3" w:tplc="72B06196">
      <w:numFmt w:val="decimal"/>
      <w:lvlText w:val=""/>
      <w:lvlJc w:val="left"/>
    </w:lvl>
    <w:lvl w:ilvl="4" w:tplc="3A96040E">
      <w:numFmt w:val="decimal"/>
      <w:lvlText w:val=""/>
      <w:lvlJc w:val="left"/>
    </w:lvl>
    <w:lvl w:ilvl="5" w:tplc="02F84568">
      <w:numFmt w:val="decimal"/>
      <w:lvlText w:val=""/>
      <w:lvlJc w:val="left"/>
    </w:lvl>
    <w:lvl w:ilvl="6" w:tplc="15A81320">
      <w:numFmt w:val="decimal"/>
      <w:lvlText w:val=""/>
      <w:lvlJc w:val="left"/>
    </w:lvl>
    <w:lvl w:ilvl="7" w:tplc="21B8FC46">
      <w:numFmt w:val="decimal"/>
      <w:lvlText w:val=""/>
      <w:lvlJc w:val="left"/>
    </w:lvl>
    <w:lvl w:ilvl="8" w:tplc="9B00C22E">
      <w:numFmt w:val="decimal"/>
      <w:lvlText w:val=""/>
      <w:lvlJc w:val="left"/>
    </w:lvl>
  </w:abstractNum>
  <w:abstractNum w:abstractNumId="1533" w15:restartNumberingAfterBreak="0">
    <w:nsid w:val="00006EC4"/>
    <w:multiLevelType w:val="hybridMultilevel"/>
    <w:tmpl w:val="05980DE0"/>
    <w:lvl w:ilvl="0" w:tplc="8B944D96">
      <w:start w:val="1"/>
      <w:numFmt w:val="bullet"/>
      <w:lvlText w:val=""/>
      <w:lvlJc w:val="left"/>
    </w:lvl>
    <w:lvl w:ilvl="1" w:tplc="0C600CC6">
      <w:numFmt w:val="decimal"/>
      <w:lvlText w:val=""/>
      <w:lvlJc w:val="left"/>
    </w:lvl>
    <w:lvl w:ilvl="2" w:tplc="6B808386">
      <w:numFmt w:val="decimal"/>
      <w:lvlText w:val=""/>
      <w:lvlJc w:val="left"/>
    </w:lvl>
    <w:lvl w:ilvl="3" w:tplc="12467B26">
      <w:numFmt w:val="decimal"/>
      <w:lvlText w:val=""/>
      <w:lvlJc w:val="left"/>
    </w:lvl>
    <w:lvl w:ilvl="4" w:tplc="07F8FFDA">
      <w:numFmt w:val="decimal"/>
      <w:lvlText w:val=""/>
      <w:lvlJc w:val="left"/>
    </w:lvl>
    <w:lvl w:ilvl="5" w:tplc="0DEA421E">
      <w:numFmt w:val="decimal"/>
      <w:lvlText w:val=""/>
      <w:lvlJc w:val="left"/>
    </w:lvl>
    <w:lvl w:ilvl="6" w:tplc="E64A22B0">
      <w:numFmt w:val="decimal"/>
      <w:lvlText w:val=""/>
      <w:lvlJc w:val="left"/>
    </w:lvl>
    <w:lvl w:ilvl="7" w:tplc="03AE7270">
      <w:numFmt w:val="decimal"/>
      <w:lvlText w:val=""/>
      <w:lvlJc w:val="left"/>
    </w:lvl>
    <w:lvl w:ilvl="8" w:tplc="A6604A30">
      <w:numFmt w:val="decimal"/>
      <w:lvlText w:val=""/>
      <w:lvlJc w:val="left"/>
    </w:lvl>
  </w:abstractNum>
  <w:abstractNum w:abstractNumId="1534" w15:restartNumberingAfterBreak="0">
    <w:nsid w:val="00006ED0"/>
    <w:multiLevelType w:val="hybridMultilevel"/>
    <w:tmpl w:val="6E9A6716"/>
    <w:lvl w:ilvl="0" w:tplc="2EE8C9FC">
      <w:start w:val="1"/>
      <w:numFmt w:val="bullet"/>
      <w:lvlText w:val=""/>
      <w:lvlJc w:val="left"/>
    </w:lvl>
    <w:lvl w:ilvl="1" w:tplc="41F49E34">
      <w:numFmt w:val="decimal"/>
      <w:lvlText w:val=""/>
      <w:lvlJc w:val="left"/>
    </w:lvl>
    <w:lvl w:ilvl="2" w:tplc="C4D0FF78">
      <w:numFmt w:val="decimal"/>
      <w:lvlText w:val=""/>
      <w:lvlJc w:val="left"/>
    </w:lvl>
    <w:lvl w:ilvl="3" w:tplc="64EABEB4">
      <w:numFmt w:val="decimal"/>
      <w:lvlText w:val=""/>
      <w:lvlJc w:val="left"/>
    </w:lvl>
    <w:lvl w:ilvl="4" w:tplc="73E8ED6C">
      <w:numFmt w:val="decimal"/>
      <w:lvlText w:val=""/>
      <w:lvlJc w:val="left"/>
    </w:lvl>
    <w:lvl w:ilvl="5" w:tplc="DFCC504A">
      <w:numFmt w:val="decimal"/>
      <w:lvlText w:val=""/>
      <w:lvlJc w:val="left"/>
    </w:lvl>
    <w:lvl w:ilvl="6" w:tplc="B93CD6E0">
      <w:numFmt w:val="decimal"/>
      <w:lvlText w:val=""/>
      <w:lvlJc w:val="left"/>
    </w:lvl>
    <w:lvl w:ilvl="7" w:tplc="FF260A9C">
      <w:numFmt w:val="decimal"/>
      <w:lvlText w:val=""/>
      <w:lvlJc w:val="left"/>
    </w:lvl>
    <w:lvl w:ilvl="8" w:tplc="79288D00">
      <w:numFmt w:val="decimal"/>
      <w:lvlText w:val=""/>
      <w:lvlJc w:val="left"/>
    </w:lvl>
  </w:abstractNum>
  <w:abstractNum w:abstractNumId="1535" w15:restartNumberingAfterBreak="0">
    <w:nsid w:val="00006EDE"/>
    <w:multiLevelType w:val="hybridMultilevel"/>
    <w:tmpl w:val="C69CE5DA"/>
    <w:lvl w:ilvl="0" w:tplc="71AEAC90">
      <w:start w:val="1"/>
      <w:numFmt w:val="upperLetter"/>
      <w:lvlText w:val="%1:"/>
      <w:lvlJc w:val="left"/>
    </w:lvl>
    <w:lvl w:ilvl="1" w:tplc="92D2243A">
      <w:numFmt w:val="decimal"/>
      <w:lvlText w:val=""/>
      <w:lvlJc w:val="left"/>
    </w:lvl>
    <w:lvl w:ilvl="2" w:tplc="4DDA2DE2">
      <w:numFmt w:val="decimal"/>
      <w:lvlText w:val=""/>
      <w:lvlJc w:val="left"/>
    </w:lvl>
    <w:lvl w:ilvl="3" w:tplc="8BD053C2">
      <w:numFmt w:val="decimal"/>
      <w:lvlText w:val=""/>
      <w:lvlJc w:val="left"/>
    </w:lvl>
    <w:lvl w:ilvl="4" w:tplc="CB90D0CC">
      <w:numFmt w:val="decimal"/>
      <w:lvlText w:val=""/>
      <w:lvlJc w:val="left"/>
    </w:lvl>
    <w:lvl w:ilvl="5" w:tplc="CC4ABC04">
      <w:numFmt w:val="decimal"/>
      <w:lvlText w:val=""/>
      <w:lvlJc w:val="left"/>
    </w:lvl>
    <w:lvl w:ilvl="6" w:tplc="6AB07470">
      <w:numFmt w:val="decimal"/>
      <w:lvlText w:val=""/>
      <w:lvlJc w:val="left"/>
    </w:lvl>
    <w:lvl w:ilvl="7" w:tplc="605E6FD4">
      <w:numFmt w:val="decimal"/>
      <w:lvlText w:val=""/>
      <w:lvlJc w:val="left"/>
    </w:lvl>
    <w:lvl w:ilvl="8" w:tplc="BB3EC00E">
      <w:numFmt w:val="decimal"/>
      <w:lvlText w:val=""/>
      <w:lvlJc w:val="left"/>
    </w:lvl>
  </w:abstractNum>
  <w:abstractNum w:abstractNumId="1536" w15:restartNumberingAfterBreak="0">
    <w:nsid w:val="00006EE8"/>
    <w:multiLevelType w:val="hybridMultilevel"/>
    <w:tmpl w:val="B07CF2F0"/>
    <w:lvl w:ilvl="0" w:tplc="8886F498">
      <w:start w:val="1"/>
      <w:numFmt w:val="bullet"/>
      <w:lvlText w:val=""/>
      <w:lvlJc w:val="left"/>
    </w:lvl>
    <w:lvl w:ilvl="1" w:tplc="2BE8BCBA">
      <w:start w:val="2"/>
      <w:numFmt w:val="upperLetter"/>
      <w:lvlText w:val="%2:"/>
      <w:lvlJc w:val="left"/>
    </w:lvl>
    <w:lvl w:ilvl="2" w:tplc="9C1C7F52">
      <w:numFmt w:val="decimal"/>
      <w:lvlText w:val=""/>
      <w:lvlJc w:val="left"/>
    </w:lvl>
    <w:lvl w:ilvl="3" w:tplc="E6C25CB2">
      <w:numFmt w:val="decimal"/>
      <w:lvlText w:val=""/>
      <w:lvlJc w:val="left"/>
    </w:lvl>
    <w:lvl w:ilvl="4" w:tplc="8842DAEC">
      <w:numFmt w:val="decimal"/>
      <w:lvlText w:val=""/>
      <w:lvlJc w:val="left"/>
    </w:lvl>
    <w:lvl w:ilvl="5" w:tplc="3A08CFCA">
      <w:numFmt w:val="decimal"/>
      <w:lvlText w:val=""/>
      <w:lvlJc w:val="left"/>
    </w:lvl>
    <w:lvl w:ilvl="6" w:tplc="0CA8F824">
      <w:numFmt w:val="decimal"/>
      <w:lvlText w:val=""/>
      <w:lvlJc w:val="left"/>
    </w:lvl>
    <w:lvl w:ilvl="7" w:tplc="2AB01838">
      <w:numFmt w:val="decimal"/>
      <w:lvlText w:val=""/>
      <w:lvlJc w:val="left"/>
    </w:lvl>
    <w:lvl w:ilvl="8" w:tplc="8B8AC530">
      <w:numFmt w:val="decimal"/>
      <w:lvlText w:val=""/>
      <w:lvlJc w:val="left"/>
    </w:lvl>
  </w:abstractNum>
  <w:abstractNum w:abstractNumId="1537" w15:restartNumberingAfterBreak="0">
    <w:nsid w:val="00006EF0"/>
    <w:multiLevelType w:val="hybridMultilevel"/>
    <w:tmpl w:val="4D8ED230"/>
    <w:lvl w:ilvl="0" w:tplc="05D8B112">
      <w:start w:val="1"/>
      <w:numFmt w:val="bullet"/>
      <w:lvlText w:val=""/>
      <w:lvlJc w:val="left"/>
    </w:lvl>
    <w:lvl w:ilvl="1" w:tplc="7E700494">
      <w:start w:val="1"/>
      <w:numFmt w:val="bullet"/>
      <w:lvlText w:val="-"/>
      <w:lvlJc w:val="left"/>
    </w:lvl>
    <w:lvl w:ilvl="2" w:tplc="F9E0A3BC">
      <w:numFmt w:val="decimal"/>
      <w:lvlText w:val=""/>
      <w:lvlJc w:val="left"/>
    </w:lvl>
    <w:lvl w:ilvl="3" w:tplc="DF00B834">
      <w:numFmt w:val="decimal"/>
      <w:lvlText w:val=""/>
      <w:lvlJc w:val="left"/>
    </w:lvl>
    <w:lvl w:ilvl="4" w:tplc="2E409E5C">
      <w:numFmt w:val="decimal"/>
      <w:lvlText w:val=""/>
      <w:lvlJc w:val="left"/>
    </w:lvl>
    <w:lvl w:ilvl="5" w:tplc="C2FCDCB6">
      <w:numFmt w:val="decimal"/>
      <w:lvlText w:val=""/>
      <w:lvlJc w:val="left"/>
    </w:lvl>
    <w:lvl w:ilvl="6" w:tplc="AE9890E2">
      <w:numFmt w:val="decimal"/>
      <w:lvlText w:val=""/>
      <w:lvlJc w:val="left"/>
    </w:lvl>
    <w:lvl w:ilvl="7" w:tplc="C3866A8E">
      <w:numFmt w:val="decimal"/>
      <w:lvlText w:val=""/>
      <w:lvlJc w:val="left"/>
    </w:lvl>
    <w:lvl w:ilvl="8" w:tplc="37D665A0">
      <w:numFmt w:val="decimal"/>
      <w:lvlText w:val=""/>
      <w:lvlJc w:val="left"/>
    </w:lvl>
  </w:abstractNum>
  <w:abstractNum w:abstractNumId="1538" w15:restartNumberingAfterBreak="0">
    <w:nsid w:val="00006EF2"/>
    <w:multiLevelType w:val="hybridMultilevel"/>
    <w:tmpl w:val="F6C44ABA"/>
    <w:lvl w:ilvl="0" w:tplc="43F8FB00">
      <w:start w:val="1"/>
      <w:numFmt w:val="lowerLetter"/>
      <w:lvlText w:val="%1"/>
      <w:lvlJc w:val="left"/>
    </w:lvl>
    <w:lvl w:ilvl="1" w:tplc="B322CDD2">
      <w:start w:val="2"/>
      <w:numFmt w:val="upperLetter"/>
      <w:lvlText w:val="%2:"/>
      <w:lvlJc w:val="left"/>
    </w:lvl>
    <w:lvl w:ilvl="2" w:tplc="93E07C28">
      <w:numFmt w:val="decimal"/>
      <w:lvlText w:val=""/>
      <w:lvlJc w:val="left"/>
    </w:lvl>
    <w:lvl w:ilvl="3" w:tplc="6C50C062">
      <w:numFmt w:val="decimal"/>
      <w:lvlText w:val=""/>
      <w:lvlJc w:val="left"/>
    </w:lvl>
    <w:lvl w:ilvl="4" w:tplc="0EE007A4">
      <w:numFmt w:val="decimal"/>
      <w:lvlText w:val=""/>
      <w:lvlJc w:val="left"/>
    </w:lvl>
    <w:lvl w:ilvl="5" w:tplc="89A4C646">
      <w:numFmt w:val="decimal"/>
      <w:lvlText w:val=""/>
      <w:lvlJc w:val="left"/>
    </w:lvl>
    <w:lvl w:ilvl="6" w:tplc="EB8E2A8C">
      <w:numFmt w:val="decimal"/>
      <w:lvlText w:val=""/>
      <w:lvlJc w:val="left"/>
    </w:lvl>
    <w:lvl w:ilvl="7" w:tplc="BA5CCA1C">
      <w:numFmt w:val="decimal"/>
      <w:lvlText w:val=""/>
      <w:lvlJc w:val="left"/>
    </w:lvl>
    <w:lvl w:ilvl="8" w:tplc="149628EA">
      <w:numFmt w:val="decimal"/>
      <w:lvlText w:val=""/>
      <w:lvlJc w:val="left"/>
    </w:lvl>
  </w:abstractNum>
  <w:abstractNum w:abstractNumId="1539" w15:restartNumberingAfterBreak="0">
    <w:nsid w:val="00006EFA"/>
    <w:multiLevelType w:val="hybridMultilevel"/>
    <w:tmpl w:val="2BFA6D5E"/>
    <w:lvl w:ilvl="0" w:tplc="0DEEB364">
      <w:start w:val="1"/>
      <w:numFmt w:val="upperLetter"/>
      <w:lvlText w:val="%1:"/>
      <w:lvlJc w:val="left"/>
    </w:lvl>
    <w:lvl w:ilvl="1" w:tplc="AE5A462A">
      <w:numFmt w:val="decimal"/>
      <w:lvlText w:val=""/>
      <w:lvlJc w:val="left"/>
    </w:lvl>
    <w:lvl w:ilvl="2" w:tplc="2A2A1386">
      <w:numFmt w:val="decimal"/>
      <w:lvlText w:val=""/>
      <w:lvlJc w:val="left"/>
    </w:lvl>
    <w:lvl w:ilvl="3" w:tplc="57945AE4">
      <w:numFmt w:val="decimal"/>
      <w:lvlText w:val=""/>
      <w:lvlJc w:val="left"/>
    </w:lvl>
    <w:lvl w:ilvl="4" w:tplc="6D409C9A">
      <w:numFmt w:val="decimal"/>
      <w:lvlText w:val=""/>
      <w:lvlJc w:val="left"/>
    </w:lvl>
    <w:lvl w:ilvl="5" w:tplc="3BE6716C">
      <w:numFmt w:val="decimal"/>
      <w:lvlText w:val=""/>
      <w:lvlJc w:val="left"/>
    </w:lvl>
    <w:lvl w:ilvl="6" w:tplc="C5549CA6">
      <w:numFmt w:val="decimal"/>
      <w:lvlText w:val=""/>
      <w:lvlJc w:val="left"/>
    </w:lvl>
    <w:lvl w:ilvl="7" w:tplc="1E343AD0">
      <w:numFmt w:val="decimal"/>
      <w:lvlText w:val=""/>
      <w:lvlJc w:val="left"/>
    </w:lvl>
    <w:lvl w:ilvl="8" w:tplc="89526ED8">
      <w:numFmt w:val="decimal"/>
      <w:lvlText w:val=""/>
      <w:lvlJc w:val="left"/>
    </w:lvl>
  </w:abstractNum>
  <w:abstractNum w:abstractNumId="1540" w15:restartNumberingAfterBreak="0">
    <w:nsid w:val="00006EFB"/>
    <w:multiLevelType w:val="hybridMultilevel"/>
    <w:tmpl w:val="9B6C07CA"/>
    <w:lvl w:ilvl="0" w:tplc="1A14DE38">
      <w:start w:val="1"/>
      <w:numFmt w:val="bullet"/>
      <w:lvlText w:val=""/>
      <w:lvlJc w:val="left"/>
    </w:lvl>
    <w:lvl w:ilvl="1" w:tplc="A6ACBBBE">
      <w:numFmt w:val="decimal"/>
      <w:lvlText w:val=""/>
      <w:lvlJc w:val="left"/>
    </w:lvl>
    <w:lvl w:ilvl="2" w:tplc="E49CEE08">
      <w:numFmt w:val="decimal"/>
      <w:lvlText w:val=""/>
      <w:lvlJc w:val="left"/>
    </w:lvl>
    <w:lvl w:ilvl="3" w:tplc="46FC93E6">
      <w:numFmt w:val="decimal"/>
      <w:lvlText w:val=""/>
      <w:lvlJc w:val="left"/>
    </w:lvl>
    <w:lvl w:ilvl="4" w:tplc="4262F676">
      <w:numFmt w:val="decimal"/>
      <w:lvlText w:val=""/>
      <w:lvlJc w:val="left"/>
    </w:lvl>
    <w:lvl w:ilvl="5" w:tplc="A0F68D88">
      <w:numFmt w:val="decimal"/>
      <w:lvlText w:val=""/>
      <w:lvlJc w:val="left"/>
    </w:lvl>
    <w:lvl w:ilvl="6" w:tplc="3160BEF0">
      <w:numFmt w:val="decimal"/>
      <w:lvlText w:val=""/>
      <w:lvlJc w:val="left"/>
    </w:lvl>
    <w:lvl w:ilvl="7" w:tplc="AF9CA8EC">
      <w:numFmt w:val="decimal"/>
      <w:lvlText w:val=""/>
      <w:lvlJc w:val="left"/>
    </w:lvl>
    <w:lvl w:ilvl="8" w:tplc="047C4D56">
      <w:numFmt w:val="decimal"/>
      <w:lvlText w:val=""/>
      <w:lvlJc w:val="left"/>
    </w:lvl>
  </w:abstractNum>
  <w:abstractNum w:abstractNumId="1541" w15:restartNumberingAfterBreak="0">
    <w:nsid w:val="00006F18"/>
    <w:multiLevelType w:val="hybridMultilevel"/>
    <w:tmpl w:val="DE6C50BC"/>
    <w:lvl w:ilvl="0" w:tplc="C254BD6A">
      <w:start w:val="1"/>
      <w:numFmt w:val="bullet"/>
      <w:lvlText w:val=""/>
      <w:lvlJc w:val="left"/>
    </w:lvl>
    <w:lvl w:ilvl="1" w:tplc="372A97DE">
      <w:numFmt w:val="decimal"/>
      <w:lvlText w:val=""/>
      <w:lvlJc w:val="left"/>
    </w:lvl>
    <w:lvl w:ilvl="2" w:tplc="9E0CD278">
      <w:numFmt w:val="decimal"/>
      <w:lvlText w:val=""/>
      <w:lvlJc w:val="left"/>
    </w:lvl>
    <w:lvl w:ilvl="3" w:tplc="F7C6F67C">
      <w:numFmt w:val="decimal"/>
      <w:lvlText w:val=""/>
      <w:lvlJc w:val="left"/>
    </w:lvl>
    <w:lvl w:ilvl="4" w:tplc="B686AEB8">
      <w:numFmt w:val="decimal"/>
      <w:lvlText w:val=""/>
      <w:lvlJc w:val="left"/>
    </w:lvl>
    <w:lvl w:ilvl="5" w:tplc="6C8A4976">
      <w:numFmt w:val="decimal"/>
      <w:lvlText w:val=""/>
      <w:lvlJc w:val="left"/>
    </w:lvl>
    <w:lvl w:ilvl="6" w:tplc="9404D3F6">
      <w:numFmt w:val="decimal"/>
      <w:lvlText w:val=""/>
      <w:lvlJc w:val="left"/>
    </w:lvl>
    <w:lvl w:ilvl="7" w:tplc="3F5ABD8C">
      <w:numFmt w:val="decimal"/>
      <w:lvlText w:val=""/>
      <w:lvlJc w:val="left"/>
    </w:lvl>
    <w:lvl w:ilvl="8" w:tplc="1E2E4AC4">
      <w:numFmt w:val="decimal"/>
      <w:lvlText w:val=""/>
      <w:lvlJc w:val="left"/>
    </w:lvl>
  </w:abstractNum>
  <w:abstractNum w:abstractNumId="1542" w15:restartNumberingAfterBreak="0">
    <w:nsid w:val="00006F36"/>
    <w:multiLevelType w:val="hybridMultilevel"/>
    <w:tmpl w:val="72EEB4E8"/>
    <w:lvl w:ilvl="0" w:tplc="B888D60A">
      <w:start w:val="1"/>
      <w:numFmt w:val="bullet"/>
      <w:lvlText w:val=""/>
      <w:lvlJc w:val="left"/>
    </w:lvl>
    <w:lvl w:ilvl="1" w:tplc="F3F23552">
      <w:numFmt w:val="decimal"/>
      <w:lvlText w:val=""/>
      <w:lvlJc w:val="left"/>
    </w:lvl>
    <w:lvl w:ilvl="2" w:tplc="1264DA26">
      <w:numFmt w:val="decimal"/>
      <w:lvlText w:val=""/>
      <w:lvlJc w:val="left"/>
    </w:lvl>
    <w:lvl w:ilvl="3" w:tplc="8252162A">
      <w:numFmt w:val="decimal"/>
      <w:lvlText w:val=""/>
      <w:lvlJc w:val="left"/>
    </w:lvl>
    <w:lvl w:ilvl="4" w:tplc="9AF8C61C">
      <w:numFmt w:val="decimal"/>
      <w:lvlText w:val=""/>
      <w:lvlJc w:val="left"/>
    </w:lvl>
    <w:lvl w:ilvl="5" w:tplc="B350814E">
      <w:numFmt w:val="decimal"/>
      <w:lvlText w:val=""/>
      <w:lvlJc w:val="left"/>
    </w:lvl>
    <w:lvl w:ilvl="6" w:tplc="FDAE89B6">
      <w:numFmt w:val="decimal"/>
      <w:lvlText w:val=""/>
      <w:lvlJc w:val="left"/>
    </w:lvl>
    <w:lvl w:ilvl="7" w:tplc="78F603A8">
      <w:numFmt w:val="decimal"/>
      <w:lvlText w:val=""/>
      <w:lvlJc w:val="left"/>
    </w:lvl>
    <w:lvl w:ilvl="8" w:tplc="AC2EE96A">
      <w:numFmt w:val="decimal"/>
      <w:lvlText w:val=""/>
      <w:lvlJc w:val="left"/>
    </w:lvl>
  </w:abstractNum>
  <w:abstractNum w:abstractNumId="1543" w15:restartNumberingAfterBreak="0">
    <w:nsid w:val="00006F52"/>
    <w:multiLevelType w:val="hybridMultilevel"/>
    <w:tmpl w:val="CA5846B2"/>
    <w:lvl w:ilvl="0" w:tplc="AC8CE5CE">
      <w:start w:val="1"/>
      <w:numFmt w:val="bullet"/>
      <w:lvlText w:val=""/>
      <w:lvlJc w:val="left"/>
    </w:lvl>
    <w:lvl w:ilvl="1" w:tplc="BFFE14CA">
      <w:numFmt w:val="decimal"/>
      <w:lvlText w:val=""/>
      <w:lvlJc w:val="left"/>
    </w:lvl>
    <w:lvl w:ilvl="2" w:tplc="0A0CDC24">
      <w:numFmt w:val="decimal"/>
      <w:lvlText w:val=""/>
      <w:lvlJc w:val="left"/>
    </w:lvl>
    <w:lvl w:ilvl="3" w:tplc="00D8DE02">
      <w:numFmt w:val="decimal"/>
      <w:lvlText w:val=""/>
      <w:lvlJc w:val="left"/>
    </w:lvl>
    <w:lvl w:ilvl="4" w:tplc="6EB20D54">
      <w:numFmt w:val="decimal"/>
      <w:lvlText w:val=""/>
      <w:lvlJc w:val="left"/>
    </w:lvl>
    <w:lvl w:ilvl="5" w:tplc="ADD8A424">
      <w:numFmt w:val="decimal"/>
      <w:lvlText w:val=""/>
      <w:lvlJc w:val="left"/>
    </w:lvl>
    <w:lvl w:ilvl="6" w:tplc="9788E0D4">
      <w:numFmt w:val="decimal"/>
      <w:lvlText w:val=""/>
      <w:lvlJc w:val="left"/>
    </w:lvl>
    <w:lvl w:ilvl="7" w:tplc="9F227568">
      <w:numFmt w:val="decimal"/>
      <w:lvlText w:val=""/>
      <w:lvlJc w:val="left"/>
    </w:lvl>
    <w:lvl w:ilvl="8" w:tplc="714CEC7C">
      <w:numFmt w:val="decimal"/>
      <w:lvlText w:val=""/>
      <w:lvlJc w:val="left"/>
    </w:lvl>
  </w:abstractNum>
  <w:abstractNum w:abstractNumId="1544" w15:restartNumberingAfterBreak="0">
    <w:nsid w:val="00006F99"/>
    <w:multiLevelType w:val="hybridMultilevel"/>
    <w:tmpl w:val="4886B04A"/>
    <w:lvl w:ilvl="0" w:tplc="9E604E70">
      <w:start w:val="1"/>
      <w:numFmt w:val="bullet"/>
      <w:lvlText w:val=""/>
      <w:lvlJc w:val="left"/>
    </w:lvl>
    <w:lvl w:ilvl="1" w:tplc="A6B26DE6">
      <w:numFmt w:val="decimal"/>
      <w:lvlText w:val=""/>
      <w:lvlJc w:val="left"/>
    </w:lvl>
    <w:lvl w:ilvl="2" w:tplc="9F1471FC">
      <w:numFmt w:val="decimal"/>
      <w:lvlText w:val=""/>
      <w:lvlJc w:val="left"/>
    </w:lvl>
    <w:lvl w:ilvl="3" w:tplc="581EED22">
      <w:numFmt w:val="decimal"/>
      <w:lvlText w:val=""/>
      <w:lvlJc w:val="left"/>
    </w:lvl>
    <w:lvl w:ilvl="4" w:tplc="C6A65CB0">
      <w:numFmt w:val="decimal"/>
      <w:lvlText w:val=""/>
      <w:lvlJc w:val="left"/>
    </w:lvl>
    <w:lvl w:ilvl="5" w:tplc="451C94A8">
      <w:numFmt w:val="decimal"/>
      <w:lvlText w:val=""/>
      <w:lvlJc w:val="left"/>
    </w:lvl>
    <w:lvl w:ilvl="6" w:tplc="702A863A">
      <w:numFmt w:val="decimal"/>
      <w:lvlText w:val=""/>
      <w:lvlJc w:val="left"/>
    </w:lvl>
    <w:lvl w:ilvl="7" w:tplc="064A8134">
      <w:numFmt w:val="decimal"/>
      <w:lvlText w:val=""/>
      <w:lvlJc w:val="left"/>
    </w:lvl>
    <w:lvl w:ilvl="8" w:tplc="23F002C2">
      <w:numFmt w:val="decimal"/>
      <w:lvlText w:val=""/>
      <w:lvlJc w:val="left"/>
    </w:lvl>
  </w:abstractNum>
  <w:abstractNum w:abstractNumId="1545" w15:restartNumberingAfterBreak="0">
    <w:nsid w:val="00006FA4"/>
    <w:multiLevelType w:val="hybridMultilevel"/>
    <w:tmpl w:val="4FA83E7A"/>
    <w:lvl w:ilvl="0" w:tplc="39E0AC14">
      <w:start w:val="1"/>
      <w:numFmt w:val="upperLetter"/>
      <w:lvlText w:val="%1:"/>
      <w:lvlJc w:val="left"/>
    </w:lvl>
    <w:lvl w:ilvl="1" w:tplc="0A22FA28">
      <w:numFmt w:val="decimal"/>
      <w:lvlText w:val=""/>
      <w:lvlJc w:val="left"/>
    </w:lvl>
    <w:lvl w:ilvl="2" w:tplc="675A443A">
      <w:numFmt w:val="decimal"/>
      <w:lvlText w:val=""/>
      <w:lvlJc w:val="left"/>
    </w:lvl>
    <w:lvl w:ilvl="3" w:tplc="B2481758">
      <w:numFmt w:val="decimal"/>
      <w:lvlText w:val=""/>
      <w:lvlJc w:val="left"/>
    </w:lvl>
    <w:lvl w:ilvl="4" w:tplc="FDA66CEA">
      <w:numFmt w:val="decimal"/>
      <w:lvlText w:val=""/>
      <w:lvlJc w:val="left"/>
    </w:lvl>
    <w:lvl w:ilvl="5" w:tplc="B57CE878">
      <w:numFmt w:val="decimal"/>
      <w:lvlText w:val=""/>
      <w:lvlJc w:val="left"/>
    </w:lvl>
    <w:lvl w:ilvl="6" w:tplc="052E1332">
      <w:numFmt w:val="decimal"/>
      <w:lvlText w:val=""/>
      <w:lvlJc w:val="left"/>
    </w:lvl>
    <w:lvl w:ilvl="7" w:tplc="EC541276">
      <w:numFmt w:val="decimal"/>
      <w:lvlText w:val=""/>
      <w:lvlJc w:val="left"/>
    </w:lvl>
    <w:lvl w:ilvl="8" w:tplc="BF78E996">
      <w:numFmt w:val="decimal"/>
      <w:lvlText w:val=""/>
      <w:lvlJc w:val="left"/>
    </w:lvl>
  </w:abstractNum>
  <w:abstractNum w:abstractNumId="1546" w15:restartNumberingAfterBreak="0">
    <w:nsid w:val="00006FB4"/>
    <w:multiLevelType w:val="hybridMultilevel"/>
    <w:tmpl w:val="1CDC6B88"/>
    <w:lvl w:ilvl="0" w:tplc="AA3AE23C">
      <w:start w:val="1"/>
      <w:numFmt w:val="bullet"/>
      <w:lvlText w:val=""/>
      <w:lvlJc w:val="left"/>
    </w:lvl>
    <w:lvl w:ilvl="1" w:tplc="A372D0A8">
      <w:numFmt w:val="decimal"/>
      <w:lvlText w:val=""/>
      <w:lvlJc w:val="left"/>
    </w:lvl>
    <w:lvl w:ilvl="2" w:tplc="32F4059C">
      <w:numFmt w:val="decimal"/>
      <w:lvlText w:val=""/>
      <w:lvlJc w:val="left"/>
    </w:lvl>
    <w:lvl w:ilvl="3" w:tplc="96C69396">
      <w:numFmt w:val="decimal"/>
      <w:lvlText w:val=""/>
      <w:lvlJc w:val="left"/>
    </w:lvl>
    <w:lvl w:ilvl="4" w:tplc="5062225C">
      <w:numFmt w:val="decimal"/>
      <w:lvlText w:val=""/>
      <w:lvlJc w:val="left"/>
    </w:lvl>
    <w:lvl w:ilvl="5" w:tplc="876CA36E">
      <w:numFmt w:val="decimal"/>
      <w:lvlText w:val=""/>
      <w:lvlJc w:val="left"/>
    </w:lvl>
    <w:lvl w:ilvl="6" w:tplc="48429576">
      <w:numFmt w:val="decimal"/>
      <w:lvlText w:val=""/>
      <w:lvlJc w:val="left"/>
    </w:lvl>
    <w:lvl w:ilvl="7" w:tplc="64A4822E">
      <w:numFmt w:val="decimal"/>
      <w:lvlText w:val=""/>
      <w:lvlJc w:val="left"/>
    </w:lvl>
    <w:lvl w:ilvl="8" w:tplc="B3FEB83A">
      <w:numFmt w:val="decimal"/>
      <w:lvlText w:val=""/>
      <w:lvlJc w:val="left"/>
    </w:lvl>
  </w:abstractNum>
  <w:abstractNum w:abstractNumId="1547" w15:restartNumberingAfterBreak="0">
    <w:nsid w:val="00006FBF"/>
    <w:multiLevelType w:val="hybridMultilevel"/>
    <w:tmpl w:val="2A986AF4"/>
    <w:lvl w:ilvl="0" w:tplc="6928A27E">
      <w:start w:val="15"/>
      <w:numFmt w:val="lowerLetter"/>
      <w:lvlText w:val="%1"/>
      <w:lvlJc w:val="left"/>
    </w:lvl>
    <w:lvl w:ilvl="1" w:tplc="4D7E3110">
      <w:start w:val="4"/>
      <w:numFmt w:val="upperLetter"/>
      <w:lvlText w:val="%2:"/>
      <w:lvlJc w:val="left"/>
    </w:lvl>
    <w:lvl w:ilvl="2" w:tplc="7D5E1922">
      <w:numFmt w:val="decimal"/>
      <w:lvlText w:val=""/>
      <w:lvlJc w:val="left"/>
    </w:lvl>
    <w:lvl w:ilvl="3" w:tplc="9058EFD2">
      <w:numFmt w:val="decimal"/>
      <w:lvlText w:val=""/>
      <w:lvlJc w:val="left"/>
    </w:lvl>
    <w:lvl w:ilvl="4" w:tplc="EA7408DE">
      <w:numFmt w:val="decimal"/>
      <w:lvlText w:val=""/>
      <w:lvlJc w:val="left"/>
    </w:lvl>
    <w:lvl w:ilvl="5" w:tplc="7ADAA49E">
      <w:numFmt w:val="decimal"/>
      <w:lvlText w:val=""/>
      <w:lvlJc w:val="left"/>
    </w:lvl>
    <w:lvl w:ilvl="6" w:tplc="E0721064">
      <w:numFmt w:val="decimal"/>
      <w:lvlText w:val=""/>
      <w:lvlJc w:val="left"/>
    </w:lvl>
    <w:lvl w:ilvl="7" w:tplc="3FB0A3DC">
      <w:numFmt w:val="decimal"/>
      <w:lvlText w:val=""/>
      <w:lvlJc w:val="left"/>
    </w:lvl>
    <w:lvl w:ilvl="8" w:tplc="E150774C">
      <w:numFmt w:val="decimal"/>
      <w:lvlText w:val=""/>
      <w:lvlJc w:val="left"/>
    </w:lvl>
  </w:abstractNum>
  <w:abstractNum w:abstractNumId="1548" w15:restartNumberingAfterBreak="0">
    <w:nsid w:val="00006FD6"/>
    <w:multiLevelType w:val="hybridMultilevel"/>
    <w:tmpl w:val="FE6E88E0"/>
    <w:lvl w:ilvl="0" w:tplc="6088AE00">
      <w:start w:val="19"/>
      <w:numFmt w:val="upperLetter"/>
      <w:lvlText w:val="%1:"/>
      <w:lvlJc w:val="left"/>
    </w:lvl>
    <w:lvl w:ilvl="1" w:tplc="E7CAD0F6">
      <w:numFmt w:val="decimal"/>
      <w:lvlText w:val=""/>
      <w:lvlJc w:val="left"/>
    </w:lvl>
    <w:lvl w:ilvl="2" w:tplc="2A767C3C">
      <w:numFmt w:val="decimal"/>
      <w:lvlText w:val=""/>
      <w:lvlJc w:val="left"/>
    </w:lvl>
    <w:lvl w:ilvl="3" w:tplc="9D9E1BD0">
      <w:numFmt w:val="decimal"/>
      <w:lvlText w:val=""/>
      <w:lvlJc w:val="left"/>
    </w:lvl>
    <w:lvl w:ilvl="4" w:tplc="4482AB6C">
      <w:numFmt w:val="decimal"/>
      <w:lvlText w:val=""/>
      <w:lvlJc w:val="left"/>
    </w:lvl>
    <w:lvl w:ilvl="5" w:tplc="F8020E58">
      <w:numFmt w:val="decimal"/>
      <w:lvlText w:val=""/>
      <w:lvlJc w:val="left"/>
    </w:lvl>
    <w:lvl w:ilvl="6" w:tplc="89B2D6E8">
      <w:numFmt w:val="decimal"/>
      <w:lvlText w:val=""/>
      <w:lvlJc w:val="left"/>
    </w:lvl>
    <w:lvl w:ilvl="7" w:tplc="250CCABA">
      <w:numFmt w:val="decimal"/>
      <w:lvlText w:val=""/>
      <w:lvlJc w:val="left"/>
    </w:lvl>
    <w:lvl w:ilvl="8" w:tplc="ED20A8E0">
      <w:numFmt w:val="decimal"/>
      <w:lvlText w:val=""/>
      <w:lvlJc w:val="left"/>
    </w:lvl>
  </w:abstractNum>
  <w:abstractNum w:abstractNumId="1549" w15:restartNumberingAfterBreak="0">
    <w:nsid w:val="00006FE1"/>
    <w:multiLevelType w:val="hybridMultilevel"/>
    <w:tmpl w:val="4ED84E06"/>
    <w:lvl w:ilvl="0" w:tplc="8B12BEB0">
      <w:start w:val="1"/>
      <w:numFmt w:val="bullet"/>
      <w:lvlText w:val=""/>
      <w:lvlJc w:val="left"/>
    </w:lvl>
    <w:lvl w:ilvl="1" w:tplc="1E306BDC">
      <w:numFmt w:val="decimal"/>
      <w:lvlText w:val=""/>
      <w:lvlJc w:val="left"/>
    </w:lvl>
    <w:lvl w:ilvl="2" w:tplc="55E2392C">
      <w:numFmt w:val="decimal"/>
      <w:lvlText w:val=""/>
      <w:lvlJc w:val="left"/>
    </w:lvl>
    <w:lvl w:ilvl="3" w:tplc="AF50FC86">
      <w:numFmt w:val="decimal"/>
      <w:lvlText w:val=""/>
      <w:lvlJc w:val="left"/>
    </w:lvl>
    <w:lvl w:ilvl="4" w:tplc="429A7AAA">
      <w:numFmt w:val="decimal"/>
      <w:lvlText w:val=""/>
      <w:lvlJc w:val="left"/>
    </w:lvl>
    <w:lvl w:ilvl="5" w:tplc="2BEEB7CE">
      <w:numFmt w:val="decimal"/>
      <w:lvlText w:val=""/>
      <w:lvlJc w:val="left"/>
    </w:lvl>
    <w:lvl w:ilvl="6" w:tplc="DBB68F02">
      <w:numFmt w:val="decimal"/>
      <w:lvlText w:val=""/>
      <w:lvlJc w:val="left"/>
    </w:lvl>
    <w:lvl w:ilvl="7" w:tplc="C9CC12F6">
      <w:numFmt w:val="decimal"/>
      <w:lvlText w:val=""/>
      <w:lvlJc w:val="left"/>
    </w:lvl>
    <w:lvl w:ilvl="8" w:tplc="C75C9F9E">
      <w:numFmt w:val="decimal"/>
      <w:lvlText w:val=""/>
      <w:lvlJc w:val="left"/>
    </w:lvl>
  </w:abstractNum>
  <w:abstractNum w:abstractNumId="1550" w15:restartNumberingAfterBreak="0">
    <w:nsid w:val="00007009"/>
    <w:multiLevelType w:val="hybridMultilevel"/>
    <w:tmpl w:val="67F82376"/>
    <w:lvl w:ilvl="0" w:tplc="CDBEA0CC">
      <w:start w:val="19"/>
      <w:numFmt w:val="upperLetter"/>
      <w:lvlText w:val="%1:"/>
      <w:lvlJc w:val="left"/>
    </w:lvl>
    <w:lvl w:ilvl="1" w:tplc="3B38616C">
      <w:numFmt w:val="decimal"/>
      <w:lvlText w:val=""/>
      <w:lvlJc w:val="left"/>
    </w:lvl>
    <w:lvl w:ilvl="2" w:tplc="FD203860">
      <w:numFmt w:val="decimal"/>
      <w:lvlText w:val=""/>
      <w:lvlJc w:val="left"/>
    </w:lvl>
    <w:lvl w:ilvl="3" w:tplc="436859DC">
      <w:numFmt w:val="decimal"/>
      <w:lvlText w:val=""/>
      <w:lvlJc w:val="left"/>
    </w:lvl>
    <w:lvl w:ilvl="4" w:tplc="C8062C5A">
      <w:numFmt w:val="decimal"/>
      <w:lvlText w:val=""/>
      <w:lvlJc w:val="left"/>
    </w:lvl>
    <w:lvl w:ilvl="5" w:tplc="D7882C52">
      <w:numFmt w:val="decimal"/>
      <w:lvlText w:val=""/>
      <w:lvlJc w:val="left"/>
    </w:lvl>
    <w:lvl w:ilvl="6" w:tplc="A4C6F0C0">
      <w:numFmt w:val="decimal"/>
      <w:lvlText w:val=""/>
      <w:lvlJc w:val="left"/>
    </w:lvl>
    <w:lvl w:ilvl="7" w:tplc="895860CA">
      <w:numFmt w:val="decimal"/>
      <w:lvlText w:val=""/>
      <w:lvlJc w:val="left"/>
    </w:lvl>
    <w:lvl w:ilvl="8" w:tplc="8EC825CE">
      <w:numFmt w:val="decimal"/>
      <w:lvlText w:val=""/>
      <w:lvlJc w:val="left"/>
    </w:lvl>
  </w:abstractNum>
  <w:abstractNum w:abstractNumId="1551" w15:restartNumberingAfterBreak="0">
    <w:nsid w:val="0000701F"/>
    <w:multiLevelType w:val="hybridMultilevel"/>
    <w:tmpl w:val="73308C92"/>
    <w:lvl w:ilvl="0" w:tplc="663A1742">
      <w:start w:val="19"/>
      <w:numFmt w:val="upperLetter"/>
      <w:lvlText w:val="%1:"/>
      <w:lvlJc w:val="left"/>
    </w:lvl>
    <w:lvl w:ilvl="1" w:tplc="8EB40078">
      <w:numFmt w:val="decimal"/>
      <w:lvlText w:val=""/>
      <w:lvlJc w:val="left"/>
    </w:lvl>
    <w:lvl w:ilvl="2" w:tplc="76783822">
      <w:numFmt w:val="decimal"/>
      <w:lvlText w:val=""/>
      <w:lvlJc w:val="left"/>
    </w:lvl>
    <w:lvl w:ilvl="3" w:tplc="C47AFE82">
      <w:numFmt w:val="decimal"/>
      <w:lvlText w:val=""/>
      <w:lvlJc w:val="left"/>
    </w:lvl>
    <w:lvl w:ilvl="4" w:tplc="593CAACE">
      <w:numFmt w:val="decimal"/>
      <w:lvlText w:val=""/>
      <w:lvlJc w:val="left"/>
    </w:lvl>
    <w:lvl w:ilvl="5" w:tplc="147E7B34">
      <w:numFmt w:val="decimal"/>
      <w:lvlText w:val=""/>
      <w:lvlJc w:val="left"/>
    </w:lvl>
    <w:lvl w:ilvl="6" w:tplc="1C9E4384">
      <w:numFmt w:val="decimal"/>
      <w:lvlText w:val=""/>
      <w:lvlJc w:val="left"/>
    </w:lvl>
    <w:lvl w:ilvl="7" w:tplc="8174E37E">
      <w:numFmt w:val="decimal"/>
      <w:lvlText w:val=""/>
      <w:lvlJc w:val="left"/>
    </w:lvl>
    <w:lvl w:ilvl="8" w:tplc="FC4A31A2">
      <w:numFmt w:val="decimal"/>
      <w:lvlText w:val=""/>
      <w:lvlJc w:val="left"/>
    </w:lvl>
  </w:abstractNum>
  <w:abstractNum w:abstractNumId="1552" w15:restartNumberingAfterBreak="0">
    <w:nsid w:val="0000705D"/>
    <w:multiLevelType w:val="hybridMultilevel"/>
    <w:tmpl w:val="350A1F8A"/>
    <w:lvl w:ilvl="0" w:tplc="333E51F8">
      <w:start w:val="19"/>
      <w:numFmt w:val="upperLetter"/>
      <w:lvlText w:val="%1:"/>
      <w:lvlJc w:val="left"/>
    </w:lvl>
    <w:lvl w:ilvl="1" w:tplc="2A123A26">
      <w:numFmt w:val="decimal"/>
      <w:lvlText w:val=""/>
      <w:lvlJc w:val="left"/>
    </w:lvl>
    <w:lvl w:ilvl="2" w:tplc="20C6B2F4">
      <w:numFmt w:val="decimal"/>
      <w:lvlText w:val=""/>
      <w:lvlJc w:val="left"/>
    </w:lvl>
    <w:lvl w:ilvl="3" w:tplc="D548A7B6">
      <w:numFmt w:val="decimal"/>
      <w:lvlText w:val=""/>
      <w:lvlJc w:val="left"/>
    </w:lvl>
    <w:lvl w:ilvl="4" w:tplc="9F982A20">
      <w:numFmt w:val="decimal"/>
      <w:lvlText w:val=""/>
      <w:lvlJc w:val="left"/>
    </w:lvl>
    <w:lvl w:ilvl="5" w:tplc="54BE98CE">
      <w:numFmt w:val="decimal"/>
      <w:lvlText w:val=""/>
      <w:lvlJc w:val="left"/>
    </w:lvl>
    <w:lvl w:ilvl="6" w:tplc="98520B5C">
      <w:numFmt w:val="decimal"/>
      <w:lvlText w:val=""/>
      <w:lvlJc w:val="left"/>
    </w:lvl>
    <w:lvl w:ilvl="7" w:tplc="1046A47C">
      <w:numFmt w:val="decimal"/>
      <w:lvlText w:val=""/>
      <w:lvlJc w:val="left"/>
    </w:lvl>
    <w:lvl w:ilvl="8" w:tplc="9B605BCC">
      <w:numFmt w:val="decimal"/>
      <w:lvlText w:val=""/>
      <w:lvlJc w:val="left"/>
    </w:lvl>
  </w:abstractNum>
  <w:abstractNum w:abstractNumId="1553" w15:restartNumberingAfterBreak="0">
    <w:nsid w:val="00007060"/>
    <w:multiLevelType w:val="hybridMultilevel"/>
    <w:tmpl w:val="6766510C"/>
    <w:lvl w:ilvl="0" w:tplc="9524EE90">
      <w:start w:val="1"/>
      <w:numFmt w:val="bullet"/>
      <w:lvlText w:val=""/>
      <w:lvlJc w:val="left"/>
    </w:lvl>
    <w:lvl w:ilvl="1" w:tplc="D08E7B1E">
      <w:numFmt w:val="decimal"/>
      <w:lvlText w:val=""/>
      <w:lvlJc w:val="left"/>
    </w:lvl>
    <w:lvl w:ilvl="2" w:tplc="BD3AE3BA">
      <w:numFmt w:val="decimal"/>
      <w:lvlText w:val=""/>
      <w:lvlJc w:val="left"/>
    </w:lvl>
    <w:lvl w:ilvl="3" w:tplc="EDC40732">
      <w:numFmt w:val="decimal"/>
      <w:lvlText w:val=""/>
      <w:lvlJc w:val="left"/>
    </w:lvl>
    <w:lvl w:ilvl="4" w:tplc="7E0C07D6">
      <w:numFmt w:val="decimal"/>
      <w:lvlText w:val=""/>
      <w:lvlJc w:val="left"/>
    </w:lvl>
    <w:lvl w:ilvl="5" w:tplc="0004F1E4">
      <w:numFmt w:val="decimal"/>
      <w:lvlText w:val=""/>
      <w:lvlJc w:val="left"/>
    </w:lvl>
    <w:lvl w:ilvl="6" w:tplc="5838AD18">
      <w:numFmt w:val="decimal"/>
      <w:lvlText w:val=""/>
      <w:lvlJc w:val="left"/>
    </w:lvl>
    <w:lvl w:ilvl="7" w:tplc="ECF4DDD8">
      <w:numFmt w:val="decimal"/>
      <w:lvlText w:val=""/>
      <w:lvlJc w:val="left"/>
    </w:lvl>
    <w:lvl w:ilvl="8" w:tplc="4596F6AA">
      <w:numFmt w:val="decimal"/>
      <w:lvlText w:val=""/>
      <w:lvlJc w:val="left"/>
    </w:lvl>
  </w:abstractNum>
  <w:abstractNum w:abstractNumId="1554" w15:restartNumberingAfterBreak="0">
    <w:nsid w:val="00007065"/>
    <w:multiLevelType w:val="hybridMultilevel"/>
    <w:tmpl w:val="578E4E48"/>
    <w:lvl w:ilvl="0" w:tplc="6E784D4E">
      <w:start w:val="1"/>
      <w:numFmt w:val="bullet"/>
      <w:lvlText w:val=""/>
      <w:lvlJc w:val="left"/>
    </w:lvl>
    <w:lvl w:ilvl="1" w:tplc="41CEFB78">
      <w:numFmt w:val="decimal"/>
      <w:lvlText w:val=""/>
      <w:lvlJc w:val="left"/>
    </w:lvl>
    <w:lvl w:ilvl="2" w:tplc="B34A9BDC">
      <w:numFmt w:val="decimal"/>
      <w:lvlText w:val=""/>
      <w:lvlJc w:val="left"/>
    </w:lvl>
    <w:lvl w:ilvl="3" w:tplc="AEC431DE">
      <w:numFmt w:val="decimal"/>
      <w:lvlText w:val=""/>
      <w:lvlJc w:val="left"/>
    </w:lvl>
    <w:lvl w:ilvl="4" w:tplc="6F86CBEE">
      <w:numFmt w:val="decimal"/>
      <w:lvlText w:val=""/>
      <w:lvlJc w:val="left"/>
    </w:lvl>
    <w:lvl w:ilvl="5" w:tplc="E52E9F9C">
      <w:numFmt w:val="decimal"/>
      <w:lvlText w:val=""/>
      <w:lvlJc w:val="left"/>
    </w:lvl>
    <w:lvl w:ilvl="6" w:tplc="CD7EEF8C">
      <w:numFmt w:val="decimal"/>
      <w:lvlText w:val=""/>
      <w:lvlJc w:val="left"/>
    </w:lvl>
    <w:lvl w:ilvl="7" w:tplc="8D50CEE0">
      <w:numFmt w:val="decimal"/>
      <w:lvlText w:val=""/>
      <w:lvlJc w:val="left"/>
    </w:lvl>
    <w:lvl w:ilvl="8" w:tplc="F724D45E">
      <w:numFmt w:val="decimal"/>
      <w:lvlText w:val=""/>
      <w:lvlJc w:val="left"/>
    </w:lvl>
  </w:abstractNum>
  <w:abstractNum w:abstractNumId="1555" w15:restartNumberingAfterBreak="0">
    <w:nsid w:val="0000706E"/>
    <w:multiLevelType w:val="hybridMultilevel"/>
    <w:tmpl w:val="992811AA"/>
    <w:lvl w:ilvl="0" w:tplc="E8A0EED8">
      <w:start w:val="1"/>
      <w:numFmt w:val="bullet"/>
      <w:lvlText w:val=""/>
      <w:lvlJc w:val="left"/>
    </w:lvl>
    <w:lvl w:ilvl="1" w:tplc="84F889C0">
      <w:numFmt w:val="decimal"/>
      <w:lvlText w:val=""/>
      <w:lvlJc w:val="left"/>
    </w:lvl>
    <w:lvl w:ilvl="2" w:tplc="F998F002">
      <w:numFmt w:val="decimal"/>
      <w:lvlText w:val=""/>
      <w:lvlJc w:val="left"/>
    </w:lvl>
    <w:lvl w:ilvl="3" w:tplc="26644960">
      <w:numFmt w:val="decimal"/>
      <w:lvlText w:val=""/>
      <w:lvlJc w:val="left"/>
    </w:lvl>
    <w:lvl w:ilvl="4" w:tplc="34F4BC34">
      <w:numFmt w:val="decimal"/>
      <w:lvlText w:val=""/>
      <w:lvlJc w:val="left"/>
    </w:lvl>
    <w:lvl w:ilvl="5" w:tplc="BBAC3A1A">
      <w:numFmt w:val="decimal"/>
      <w:lvlText w:val=""/>
      <w:lvlJc w:val="left"/>
    </w:lvl>
    <w:lvl w:ilvl="6" w:tplc="6A9A2AE6">
      <w:numFmt w:val="decimal"/>
      <w:lvlText w:val=""/>
      <w:lvlJc w:val="left"/>
    </w:lvl>
    <w:lvl w:ilvl="7" w:tplc="256890D8">
      <w:numFmt w:val="decimal"/>
      <w:lvlText w:val=""/>
      <w:lvlJc w:val="left"/>
    </w:lvl>
    <w:lvl w:ilvl="8" w:tplc="57BE7082">
      <w:numFmt w:val="decimal"/>
      <w:lvlText w:val=""/>
      <w:lvlJc w:val="left"/>
    </w:lvl>
  </w:abstractNum>
  <w:abstractNum w:abstractNumId="1556" w15:restartNumberingAfterBreak="0">
    <w:nsid w:val="00007072"/>
    <w:multiLevelType w:val="hybridMultilevel"/>
    <w:tmpl w:val="54FEECF0"/>
    <w:lvl w:ilvl="0" w:tplc="5A48E390">
      <w:start w:val="19"/>
      <w:numFmt w:val="upperLetter"/>
      <w:lvlText w:val="%1:"/>
      <w:lvlJc w:val="left"/>
    </w:lvl>
    <w:lvl w:ilvl="1" w:tplc="890ADA40">
      <w:numFmt w:val="decimal"/>
      <w:lvlText w:val=""/>
      <w:lvlJc w:val="left"/>
    </w:lvl>
    <w:lvl w:ilvl="2" w:tplc="58B22DF2">
      <w:numFmt w:val="decimal"/>
      <w:lvlText w:val=""/>
      <w:lvlJc w:val="left"/>
    </w:lvl>
    <w:lvl w:ilvl="3" w:tplc="F0882974">
      <w:numFmt w:val="decimal"/>
      <w:lvlText w:val=""/>
      <w:lvlJc w:val="left"/>
    </w:lvl>
    <w:lvl w:ilvl="4" w:tplc="8E70EEC4">
      <w:numFmt w:val="decimal"/>
      <w:lvlText w:val=""/>
      <w:lvlJc w:val="left"/>
    </w:lvl>
    <w:lvl w:ilvl="5" w:tplc="9ED4A4B6">
      <w:numFmt w:val="decimal"/>
      <w:lvlText w:val=""/>
      <w:lvlJc w:val="left"/>
    </w:lvl>
    <w:lvl w:ilvl="6" w:tplc="665E9C7C">
      <w:numFmt w:val="decimal"/>
      <w:lvlText w:val=""/>
      <w:lvlJc w:val="left"/>
    </w:lvl>
    <w:lvl w:ilvl="7" w:tplc="ACA61298">
      <w:numFmt w:val="decimal"/>
      <w:lvlText w:val=""/>
      <w:lvlJc w:val="left"/>
    </w:lvl>
    <w:lvl w:ilvl="8" w:tplc="D3203100">
      <w:numFmt w:val="decimal"/>
      <w:lvlText w:val=""/>
      <w:lvlJc w:val="left"/>
    </w:lvl>
  </w:abstractNum>
  <w:abstractNum w:abstractNumId="1557" w15:restartNumberingAfterBreak="0">
    <w:nsid w:val="00007081"/>
    <w:multiLevelType w:val="hybridMultilevel"/>
    <w:tmpl w:val="51F8F4D0"/>
    <w:lvl w:ilvl="0" w:tplc="9AA41AC0">
      <w:start w:val="1"/>
      <w:numFmt w:val="bullet"/>
      <w:lvlText w:val=""/>
      <w:lvlJc w:val="left"/>
    </w:lvl>
    <w:lvl w:ilvl="1" w:tplc="9B80FC64">
      <w:numFmt w:val="decimal"/>
      <w:lvlText w:val=""/>
      <w:lvlJc w:val="left"/>
    </w:lvl>
    <w:lvl w:ilvl="2" w:tplc="39EC6E26">
      <w:numFmt w:val="decimal"/>
      <w:lvlText w:val=""/>
      <w:lvlJc w:val="left"/>
    </w:lvl>
    <w:lvl w:ilvl="3" w:tplc="44BE8554">
      <w:numFmt w:val="decimal"/>
      <w:lvlText w:val=""/>
      <w:lvlJc w:val="left"/>
    </w:lvl>
    <w:lvl w:ilvl="4" w:tplc="52B45A3C">
      <w:numFmt w:val="decimal"/>
      <w:lvlText w:val=""/>
      <w:lvlJc w:val="left"/>
    </w:lvl>
    <w:lvl w:ilvl="5" w:tplc="3FEA5734">
      <w:numFmt w:val="decimal"/>
      <w:lvlText w:val=""/>
      <w:lvlJc w:val="left"/>
    </w:lvl>
    <w:lvl w:ilvl="6" w:tplc="0022817A">
      <w:numFmt w:val="decimal"/>
      <w:lvlText w:val=""/>
      <w:lvlJc w:val="left"/>
    </w:lvl>
    <w:lvl w:ilvl="7" w:tplc="AA980106">
      <w:numFmt w:val="decimal"/>
      <w:lvlText w:val=""/>
      <w:lvlJc w:val="left"/>
    </w:lvl>
    <w:lvl w:ilvl="8" w:tplc="7F267340">
      <w:numFmt w:val="decimal"/>
      <w:lvlText w:val=""/>
      <w:lvlJc w:val="left"/>
    </w:lvl>
  </w:abstractNum>
  <w:abstractNum w:abstractNumId="1558" w15:restartNumberingAfterBreak="0">
    <w:nsid w:val="00007084"/>
    <w:multiLevelType w:val="hybridMultilevel"/>
    <w:tmpl w:val="30B61DB0"/>
    <w:lvl w:ilvl="0" w:tplc="69AA092A">
      <w:start w:val="1"/>
      <w:numFmt w:val="bullet"/>
      <w:lvlText w:val=""/>
      <w:lvlJc w:val="left"/>
    </w:lvl>
    <w:lvl w:ilvl="1" w:tplc="CE540DA0">
      <w:numFmt w:val="decimal"/>
      <w:lvlText w:val=""/>
      <w:lvlJc w:val="left"/>
    </w:lvl>
    <w:lvl w:ilvl="2" w:tplc="27C87FF2">
      <w:numFmt w:val="decimal"/>
      <w:lvlText w:val=""/>
      <w:lvlJc w:val="left"/>
    </w:lvl>
    <w:lvl w:ilvl="3" w:tplc="C9D694E8">
      <w:numFmt w:val="decimal"/>
      <w:lvlText w:val=""/>
      <w:lvlJc w:val="left"/>
    </w:lvl>
    <w:lvl w:ilvl="4" w:tplc="37B6C7F8">
      <w:numFmt w:val="decimal"/>
      <w:lvlText w:val=""/>
      <w:lvlJc w:val="left"/>
    </w:lvl>
    <w:lvl w:ilvl="5" w:tplc="1B82B5EC">
      <w:numFmt w:val="decimal"/>
      <w:lvlText w:val=""/>
      <w:lvlJc w:val="left"/>
    </w:lvl>
    <w:lvl w:ilvl="6" w:tplc="D1600AF4">
      <w:numFmt w:val="decimal"/>
      <w:lvlText w:val=""/>
      <w:lvlJc w:val="left"/>
    </w:lvl>
    <w:lvl w:ilvl="7" w:tplc="87D2F2B8">
      <w:numFmt w:val="decimal"/>
      <w:lvlText w:val=""/>
      <w:lvlJc w:val="left"/>
    </w:lvl>
    <w:lvl w:ilvl="8" w:tplc="47AE4734">
      <w:numFmt w:val="decimal"/>
      <w:lvlText w:val=""/>
      <w:lvlJc w:val="left"/>
    </w:lvl>
  </w:abstractNum>
  <w:abstractNum w:abstractNumId="1559" w15:restartNumberingAfterBreak="0">
    <w:nsid w:val="000070A2"/>
    <w:multiLevelType w:val="hybridMultilevel"/>
    <w:tmpl w:val="AD66A422"/>
    <w:lvl w:ilvl="0" w:tplc="386CDA0E">
      <w:start w:val="1"/>
      <w:numFmt w:val="bullet"/>
      <w:lvlText w:val=""/>
      <w:lvlJc w:val="left"/>
    </w:lvl>
    <w:lvl w:ilvl="1" w:tplc="069E3FB8">
      <w:numFmt w:val="decimal"/>
      <w:lvlText w:val=""/>
      <w:lvlJc w:val="left"/>
    </w:lvl>
    <w:lvl w:ilvl="2" w:tplc="DFA8AFE0">
      <w:numFmt w:val="decimal"/>
      <w:lvlText w:val=""/>
      <w:lvlJc w:val="left"/>
    </w:lvl>
    <w:lvl w:ilvl="3" w:tplc="984AF27E">
      <w:numFmt w:val="decimal"/>
      <w:lvlText w:val=""/>
      <w:lvlJc w:val="left"/>
    </w:lvl>
    <w:lvl w:ilvl="4" w:tplc="544C72A8">
      <w:numFmt w:val="decimal"/>
      <w:lvlText w:val=""/>
      <w:lvlJc w:val="left"/>
    </w:lvl>
    <w:lvl w:ilvl="5" w:tplc="2950681C">
      <w:numFmt w:val="decimal"/>
      <w:lvlText w:val=""/>
      <w:lvlJc w:val="left"/>
    </w:lvl>
    <w:lvl w:ilvl="6" w:tplc="63B8272A">
      <w:numFmt w:val="decimal"/>
      <w:lvlText w:val=""/>
      <w:lvlJc w:val="left"/>
    </w:lvl>
    <w:lvl w:ilvl="7" w:tplc="BE8458C4">
      <w:numFmt w:val="decimal"/>
      <w:lvlText w:val=""/>
      <w:lvlJc w:val="left"/>
    </w:lvl>
    <w:lvl w:ilvl="8" w:tplc="CFF81176">
      <w:numFmt w:val="decimal"/>
      <w:lvlText w:val=""/>
      <w:lvlJc w:val="left"/>
    </w:lvl>
  </w:abstractNum>
  <w:abstractNum w:abstractNumId="1560" w15:restartNumberingAfterBreak="0">
    <w:nsid w:val="000070B6"/>
    <w:multiLevelType w:val="hybridMultilevel"/>
    <w:tmpl w:val="B91AC226"/>
    <w:lvl w:ilvl="0" w:tplc="D3B091D6">
      <w:start w:val="1"/>
      <w:numFmt w:val="bullet"/>
      <w:lvlText w:val=""/>
      <w:lvlJc w:val="left"/>
    </w:lvl>
    <w:lvl w:ilvl="1" w:tplc="295AE2DA">
      <w:start w:val="19"/>
      <w:numFmt w:val="upperLetter"/>
      <w:lvlText w:val="%2:"/>
      <w:lvlJc w:val="left"/>
    </w:lvl>
    <w:lvl w:ilvl="2" w:tplc="78B67FF8">
      <w:numFmt w:val="decimal"/>
      <w:lvlText w:val=""/>
      <w:lvlJc w:val="left"/>
    </w:lvl>
    <w:lvl w:ilvl="3" w:tplc="B5E831E0">
      <w:numFmt w:val="decimal"/>
      <w:lvlText w:val=""/>
      <w:lvlJc w:val="left"/>
    </w:lvl>
    <w:lvl w:ilvl="4" w:tplc="EBACB9F8">
      <w:numFmt w:val="decimal"/>
      <w:lvlText w:val=""/>
      <w:lvlJc w:val="left"/>
    </w:lvl>
    <w:lvl w:ilvl="5" w:tplc="E446011C">
      <w:numFmt w:val="decimal"/>
      <w:lvlText w:val=""/>
      <w:lvlJc w:val="left"/>
    </w:lvl>
    <w:lvl w:ilvl="6" w:tplc="E05E2DE2">
      <w:numFmt w:val="decimal"/>
      <w:lvlText w:val=""/>
      <w:lvlJc w:val="left"/>
    </w:lvl>
    <w:lvl w:ilvl="7" w:tplc="8F563870">
      <w:numFmt w:val="decimal"/>
      <w:lvlText w:val=""/>
      <w:lvlJc w:val="left"/>
    </w:lvl>
    <w:lvl w:ilvl="8" w:tplc="901E72C0">
      <w:numFmt w:val="decimal"/>
      <w:lvlText w:val=""/>
      <w:lvlJc w:val="left"/>
    </w:lvl>
  </w:abstractNum>
  <w:abstractNum w:abstractNumId="1561" w15:restartNumberingAfterBreak="0">
    <w:nsid w:val="000070BE"/>
    <w:multiLevelType w:val="hybridMultilevel"/>
    <w:tmpl w:val="B6323B6A"/>
    <w:lvl w:ilvl="0" w:tplc="E0967F14">
      <w:start w:val="1"/>
      <w:numFmt w:val="bullet"/>
      <w:lvlText w:val=""/>
      <w:lvlJc w:val="left"/>
    </w:lvl>
    <w:lvl w:ilvl="1" w:tplc="C3226D3A">
      <w:numFmt w:val="decimal"/>
      <w:lvlText w:val=""/>
      <w:lvlJc w:val="left"/>
    </w:lvl>
    <w:lvl w:ilvl="2" w:tplc="BD40E15A">
      <w:numFmt w:val="decimal"/>
      <w:lvlText w:val=""/>
      <w:lvlJc w:val="left"/>
    </w:lvl>
    <w:lvl w:ilvl="3" w:tplc="D93A398C">
      <w:numFmt w:val="decimal"/>
      <w:lvlText w:val=""/>
      <w:lvlJc w:val="left"/>
    </w:lvl>
    <w:lvl w:ilvl="4" w:tplc="F80EE850">
      <w:numFmt w:val="decimal"/>
      <w:lvlText w:val=""/>
      <w:lvlJc w:val="left"/>
    </w:lvl>
    <w:lvl w:ilvl="5" w:tplc="CBF032E2">
      <w:numFmt w:val="decimal"/>
      <w:lvlText w:val=""/>
      <w:lvlJc w:val="left"/>
    </w:lvl>
    <w:lvl w:ilvl="6" w:tplc="61740CF4">
      <w:numFmt w:val="decimal"/>
      <w:lvlText w:val=""/>
      <w:lvlJc w:val="left"/>
    </w:lvl>
    <w:lvl w:ilvl="7" w:tplc="3946A4A0">
      <w:numFmt w:val="decimal"/>
      <w:lvlText w:val=""/>
      <w:lvlJc w:val="left"/>
    </w:lvl>
    <w:lvl w:ilvl="8" w:tplc="06A0726A">
      <w:numFmt w:val="decimal"/>
      <w:lvlText w:val=""/>
      <w:lvlJc w:val="left"/>
    </w:lvl>
  </w:abstractNum>
  <w:abstractNum w:abstractNumId="1562" w15:restartNumberingAfterBreak="0">
    <w:nsid w:val="000070C6"/>
    <w:multiLevelType w:val="hybridMultilevel"/>
    <w:tmpl w:val="7DA23824"/>
    <w:lvl w:ilvl="0" w:tplc="1E5C18FA">
      <w:start w:val="1"/>
      <w:numFmt w:val="upperLetter"/>
      <w:lvlText w:val="%1:"/>
      <w:lvlJc w:val="left"/>
    </w:lvl>
    <w:lvl w:ilvl="1" w:tplc="B1F6980E">
      <w:numFmt w:val="decimal"/>
      <w:lvlText w:val=""/>
      <w:lvlJc w:val="left"/>
    </w:lvl>
    <w:lvl w:ilvl="2" w:tplc="E30E19C6">
      <w:numFmt w:val="decimal"/>
      <w:lvlText w:val=""/>
      <w:lvlJc w:val="left"/>
    </w:lvl>
    <w:lvl w:ilvl="3" w:tplc="14148F4A">
      <w:numFmt w:val="decimal"/>
      <w:lvlText w:val=""/>
      <w:lvlJc w:val="left"/>
    </w:lvl>
    <w:lvl w:ilvl="4" w:tplc="95D48894">
      <w:numFmt w:val="decimal"/>
      <w:lvlText w:val=""/>
      <w:lvlJc w:val="left"/>
    </w:lvl>
    <w:lvl w:ilvl="5" w:tplc="13B446BC">
      <w:numFmt w:val="decimal"/>
      <w:lvlText w:val=""/>
      <w:lvlJc w:val="left"/>
    </w:lvl>
    <w:lvl w:ilvl="6" w:tplc="09FC7226">
      <w:numFmt w:val="decimal"/>
      <w:lvlText w:val=""/>
      <w:lvlJc w:val="left"/>
    </w:lvl>
    <w:lvl w:ilvl="7" w:tplc="833873FC">
      <w:numFmt w:val="decimal"/>
      <w:lvlText w:val=""/>
      <w:lvlJc w:val="left"/>
    </w:lvl>
    <w:lvl w:ilvl="8" w:tplc="046E58C4">
      <w:numFmt w:val="decimal"/>
      <w:lvlText w:val=""/>
      <w:lvlJc w:val="left"/>
    </w:lvl>
  </w:abstractNum>
  <w:abstractNum w:abstractNumId="1563" w15:restartNumberingAfterBreak="0">
    <w:nsid w:val="000070D8"/>
    <w:multiLevelType w:val="hybridMultilevel"/>
    <w:tmpl w:val="41780BFC"/>
    <w:lvl w:ilvl="0" w:tplc="04C07BEC">
      <w:start w:val="1"/>
      <w:numFmt w:val="bullet"/>
      <w:lvlText w:val=""/>
      <w:lvlJc w:val="left"/>
    </w:lvl>
    <w:lvl w:ilvl="1" w:tplc="74AA1378">
      <w:numFmt w:val="decimal"/>
      <w:lvlText w:val=""/>
      <w:lvlJc w:val="left"/>
    </w:lvl>
    <w:lvl w:ilvl="2" w:tplc="3EF2525E">
      <w:numFmt w:val="decimal"/>
      <w:lvlText w:val=""/>
      <w:lvlJc w:val="left"/>
    </w:lvl>
    <w:lvl w:ilvl="3" w:tplc="52A4C682">
      <w:numFmt w:val="decimal"/>
      <w:lvlText w:val=""/>
      <w:lvlJc w:val="left"/>
    </w:lvl>
    <w:lvl w:ilvl="4" w:tplc="278A637A">
      <w:numFmt w:val="decimal"/>
      <w:lvlText w:val=""/>
      <w:lvlJc w:val="left"/>
    </w:lvl>
    <w:lvl w:ilvl="5" w:tplc="C152F308">
      <w:numFmt w:val="decimal"/>
      <w:lvlText w:val=""/>
      <w:lvlJc w:val="left"/>
    </w:lvl>
    <w:lvl w:ilvl="6" w:tplc="19EA9806">
      <w:numFmt w:val="decimal"/>
      <w:lvlText w:val=""/>
      <w:lvlJc w:val="left"/>
    </w:lvl>
    <w:lvl w:ilvl="7" w:tplc="AE404AC2">
      <w:numFmt w:val="decimal"/>
      <w:lvlText w:val=""/>
      <w:lvlJc w:val="left"/>
    </w:lvl>
    <w:lvl w:ilvl="8" w:tplc="7C9E3616">
      <w:numFmt w:val="decimal"/>
      <w:lvlText w:val=""/>
      <w:lvlJc w:val="left"/>
    </w:lvl>
  </w:abstractNum>
  <w:abstractNum w:abstractNumId="1564" w15:restartNumberingAfterBreak="0">
    <w:nsid w:val="000070DC"/>
    <w:multiLevelType w:val="hybridMultilevel"/>
    <w:tmpl w:val="40AA3D0A"/>
    <w:lvl w:ilvl="0" w:tplc="23A6E6B4">
      <w:start w:val="1"/>
      <w:numFmt w:val="upperLetter"/>
      <w:lvlText w:val="%1:"/>
      <w:lvlJc w:val="left"/>
    </w:lvl>
    <w:lvl w:ilvl="1" w:tplc="3390691C">
      <w:numFmt w:val="decimal"/>
      <w:lvlText w:val=""/>
      <w:lvlJc w:val="left"/>
    </w:lvl>
    <w:lvl w:ilvl="2" w:tplc="F5D20142">
      <w:numFmt w:val="decimal"/>
      <w:lvlText w:val=""/>
      <w:lvlJc w:val="left"/>
    </w:lvl>
    <w:lvl w:ilvl="3" w:tplc="BA583CBC">
      <w:numFmt w:val="decimal"/>
      <w:lvlText w:val=""/>
      <w:lvlJc w:val="left"/>
    </w:lvl>
    <w:lvl w:ilvl="4" w:tplc="4176D4E4">
      <w:numFmt w:val="decimal"/>
      <w:lvlText w:val=""/>
      <w:lvlJc w:val="left"/>
    </w:lvl>
    <w:lvl w:ilvl="5" w:tplc="AD564092">
      <w:numFmt w:val="decimal"/>
      <w:lvlText w:val=""/>
      <w:lvlJc w:val="left"/>
    </w:lvl>
    <w:lvl w:ilvl="6" w:tplc="8D1AC836">
      <w:numFmt w:val="decimal"/>
      <w:lvlText w:val=""/>
      <w:lvlJc w:val="left"/>
    </w:lvl>
    <w:lvl w:ilvl="7" w:tplc="77149DCA">
      <w:numFmt w:val="decimal"/>
      <w:lvlText w:val=""/>
      <w:lvlJc w:val="left"/>
    </w:lvl>
    <w:lvl w:ilvl="8" w:tplc="F29CDCBA">
      <w:numFmt w:val="decimal"/>
      <w:lvlText w:val=""/>
      <w:lvlJc w:val="left"/>
    </w:lvl>
  </w:abstractNum>
  <w:abstractNum w:abstractNumId="1565" w15:restartNumberingAfterBreak="0">
    <w:nsid w:val="0000710E"/>
    <w:multiLevelType w:val="hybridMultilevel"/>
    <w:tmpl w:val="AB5C6C84"/>
    <w:lvl w:ilvl="0" w:tplc="6D306834">
      <w:start w:val="1"/>
      <w:numFmt w:val="bullet"/>
      <w:lvlText w:val=""/>
      <w:lvlJc w:val="left"/>
    </w:lvl>
    <w:lvl w:ilvl="1" w:tplc="03CCF6D8">
      <w:numFmt w:val="decimal"/>
      <w:lvlText w:val=""/>
      <w:lvlJc w:val="left"/>
    </w:lvl>
    <w:lvl w:ilvl="2" w:tplc="5D28506E">
      <w:numFmt w:val="decimal"/>
      <w:lvlText w:val=""/>
      <w:lvlJc w:val="left"/>
    </w:lvl>
    <w:lvl w:ilvl="3" w:tplc="F8A0BE22">
      <w:numFmt w:val="decimal"/>
      <w:lvlText w:val=""/>
      <w:lvlJc w:val="left"/>
    </w:lvl>
    <w:lvl w:ilvl="4" w:tplc="C64E3A84">
      <w:numFmt w:val="decimal"/>
      <w:lvlText w:val=""/>
      <w:lvlJc w:val="left"/>
    </w:lvl>
    <w:lvl w:ilvl="5" w:tplc="54162126">
      <w:numFmt w:val="decimal"/>
      <w:lvlText w:val=""/>
      <w:lvlJc w:val="left"/>
    </w:lvl>
    <w:lvl w:ilvl="6" w:tplc="FAEAA8A2">
      <w:numFmt w:val="decimal"/>
      <w:lvlText w:val=""/>
      <w:lvlJc w:val="left"/>
    </w:lvl>
    <w:lvl w:ilvl="7" w:tplc="E540895E">
      <w:numFmt w:val="decimal"/>
      <w:lvlText w:val=""/>
      <w:lvlJc w:val="left"/>
    </w:lvl>
    <w:lvl w:ilvl="8" w:tplc="7A243B4A">
      <w:numFmt w:val="decimal"/>
      <w:lvlText w:val=""/>
      <w:lvlJc w:val="left"/>
    </w:lvl>
  </w:abstractNum>
  <w:abstractNum w:abstractNumId="1566" w15:restartNumberingAfterBreak="0">
    <w:nsid w:val="0000711C"/>
    <w:multiLevelType w:val="hybridMultilevel"/>
    <w:tmpl w:val="BAE67FBA"/>
    <w:lvl w:ilvl="0" w:tplc="9D9C0F5C">
      <w:start w:val="1"/>
      <w:numFmt w:val="bullet"/>
      <w:lvlText w:val=""/>
      <w:lvlJc w:val="left"/>
    </w:lvl>
    <w:lvl w:ilvl="1" w:tplc="B51EE70C">
      <w:numFmt w:val="decimal"/>
      <w:lvlText w:val=""/>
      <w:lvlJc w:val="left"/>
    </w:lvl>
    <w:lvl w:ilvl="2" w:tplc="3ED4D7D0">
      <w:numFmt w:val="decimal"/>
      <w:lvlText w:val=""/>
      <w:lvlJc w:val="left"/>
    </w:lvl>
    <w:lvl w:ilvl="3" w:tplc="F3548C50">
      <w:numFmt w:val="decimal"/>
      <w:lvlText w:val=""/>
      <w:lvlJc w:val="left"/>
    </w:lvl>
    <w:lvl w:ilvl="4" w:tplc="7910D086">
      <w:numFmt w:val="decimal"/>
      <w:lvlText w:val=""/>
      <w:lvlJc w:val="left"/>
    </w:lvl>
    <w:lvl w:ilvl="5" w:tplc="3FB0BF28">
      <w:numFmt w:val="decimal"/>
      <w:lvlText w:val=""/>
      <w:lvlJc w:val="left"/>
    </w:lvl>
    <w:lvl w:ilvl="6" w:tplc="D74C3AC8">
      <w:numFmt w:val="decimal"/>
      <w:lvlText w:val=""/>
      <w:lvlJc w:val="left"/>
    </w:lvl>
    <w:lvl w:ilvl="7" w:tplc="8A7A0230">
      <w:numFmt w:val="decimal"/>
      <w:lvlText w:val=""/>
      <w:lvlJc w:val="left"/>
    </w:lvl>
    <w:lvl w:ilvl="8" w:tplc="6840BEE8">
      <w:numFmt w:val="decimal"/>
      <w:lvlText w:val=""/>
      <w:lvlJc w:val="left"/>
    </w:lvl>
  </w:abstractNum>
  <w:abstractNum w:abstractNumId="1567" w15:restartNumberingAfterBreak="0">
    <w:nsid w:val="00007143"/>
    <w:multiLevelType w:val="hybridMultilevel"/>
    <w:tmpl w:val="ABF8D276"/>
    <w:lvl w:ilvl="0" w:tplc="73D2A7B4">
      <w:start w:val="4"/>
      <w:numFmt w:val="upperLetter"/>
      <w:lvlText w:val="%1:"/>
      <w:lvlJc w:val="left"/>
    </w:lvl>
    <w:lvl w:ilvl="1" w:tplc="336E4894">
      <w:numFmt w:val="decimal"/>
      <w:lvlText w:val=""/>
      <w:lvlJc w:val="left"/>
    </w:lvl>
    <w:lvl w:ilvl="2" w:tplc="E4B47974">
      <w:numFmt w:val="decimal"/>
      <w:lvlText w:val=""/>
      <w:lvlJc w:val="left"/>
    </w:lvl>
    <w:lvl w:ilvl="3" w:tplc="DD220B7E">
      <w:numFmt w:val="decimal"/>
      <w:lvlText w:val=""/>
      <w:lvlJc w:val="left"/>
    </w:lvl>
    <w:lvl w:ilvl="4" w:tplc="619E87F4">
      <w:numFmt w:val="decimal"/>
      <w:lvlText w:val=""/>
      <w:lvlJc w:val="left"/>
    </w:lvl>
    <w:lvl w:ilvl="5" w:tplc="2CE8477A">
      <w:numFmt w:val="decimal"/>
      <w:lvlText w:val=""/>
      <w:lvlJc w:val="left"/>
    </w:lvl>
    <w:lvl w:ilvl="6" w:tplc="680C14AE">
      <w:numFmt w:val="decimal"/>
      <w:lvlText w:val=""/>
      <w:lvlJc w:val="left"/>
    </w:lvl>
    <w:lvl w:ilvl="7" w:tplc="DD3608A4">
      <w:numFmt w:val="decimal"/>
      <w:lvlText w:val=""/>
      <w:lvlJc w:val="left"/>
    </w:lvl>
    <w:lvl w:ilvl="8" w:tplc="B53430D6">
      <w:numFmt w:val="decimal"/>
      <w:lvlText w:val=""/>
      <w:lvlJc w:val="left"/>
    </w:lvl>
  </w:abstractNum>
  <w:abstractNum w:abstractNumId="1568" w15:restartNumberingAfterBreak="0">
    <w:nsid w:val="00007149"/>
    <w:multiLevelType w:val="hybridMultilevel"/>
    <w:tmpl w:val="ECA2A0D2"/>
    <w:lvl w:ilvl="0" w:tplc="1F4647E4">
      <w:start w:val="2"/>
      <w:numFmt w:val="decimal"/>
      <w:lvlText w:val="%1."/>
      <w:lvlJc w:val="left"/>
    </w:lvl>
    <w:lvl w:ilvl="1" w:tplc="7CB6F406">
      <w:start w:val="1"/>
      <w:numFmt w:val="bullet"/>
      <w:lvlText w:val=""/>
      <w:lvlJc w:val="left"/>
    </w:lvl>
    <w:lvl w:ilvl="2" w:tplc="3E908156">
      <w:start w:val="15"/>
      <w:numFmt w:val="lowerLetter"/>
      <w:lvlText w:val="%3"/>
      <w:lvlJc w:val="left"/>
    </w:lvl>
    <w:lvl w:ilvl="3" w:tplc="1E90FF12">
      <w:numFmt w:val="decimal"/>
      <w:lvlText w:val=""/>
      <w:lvlJc w:val="left"/>
    </w:lvl>
    <w:lvl w:ilvl="4" w:tplc="0220FEF8">
      <w:numFmt w:val="decimal"/>
      <w:lvlText w:val=""/>
      <w:lvlJc w:val="left"/>
    </w:lvl>
    <w:lvl w:ilvl="5" w:tplc="1B9698F0">
      <w:numFmt w:val="decimal"/>
      <w:lvlText w:val=""/>
      <w:lvlJc w:val="left"/>
    </w:lvl>
    <w:lvl w:ilvl="6" w:tplc="AAE0F64C">
      <w:numFmt w:val="decimal"/>
      <w:lvlText w:val=""/>
      <w:lvlJc w:val="left"/>
    </w:lvl>
    <w:lvl w:ilvl="7" w:tplc="8598B0B0">
      <w:numFmt w:val="decimal"/>
      <w:lvlText w:val=""/>
      <w:lvlJc w:val="left"/>
    </w:lvl>
    <w:lvl w:ilvl="8" w:tplc="F71EC178">
      <w:numFmt w:val="decimal"/>
      <w:lvlText w:val=""/>
      <w:lvlJc w:val="left"/>
    </w:lvl>
  </w:abstractNum>
  <w:abstractNum w:abstractNumId="1569" w15:restartNumberingAfterBreak="0">
    <w:nsid w:val="0000714F"/>
    <w:multiLevelType w:val="hybridMultilevel"/>
    <w:tmpl w:val="FBF2FF58"/>
    <w:lvl w:ilvl="0" w:tplc="5EFA3732">
      <w:start w:val="1"/>
      <w:numFmt w:val="upperLetter"/>
      <w:lvlText w:val="%1:"/>
      <w:lvlJc w:val="left"/>
    </w:lvl>
    <w:lvl w:ilvl="1" w:tplc="C7441EF8">
      <w:numFmt w:val="decimal"/>
      <w:lvlText w:val=""/>
      <w:lvlJc w:val="left"/>
    </w:lvl>
    <w:lvl w:ilvl="2" w:tplc="94CA79F6">
      <w:numFmt w:val="decimal"/>
      <w:lvlText w:val=""/>
      <w:lvlJc w:val="left"/>
    </w:lvl>
    <w:lvl w:ilvl="3" w:tplc="3B102994">
      <w:numFmt w:val="decimal"/>
      <w:lvlText w:val=""/>
      <w:lvlJc w:val="left"/>
    </w:lvl>
    <w:lvl w:ilvl="4" w:tplc="95C2BE14">
      <w:numFmt w:val="decimal"/>
      <w:lvlText w:val=""/>
      <w:lvlJc w:val="left"/>
    </w:lvl>
    <w:lvl w:ilvl="5" w:tplc="7BE226A4">
      <w:numFmt w:val="decimal"/>
      <w:lvlText w:val=""/>
      <w:lvlJc w:val="left"/>
    </w:lvl>
    <w:lvl w:ilvl="6" w:tplc="A972FCD2">
      <w:numFmt w:val="decimal"/>
      <w:lvlText w:val=""/>
      <w:lvlJc w:val="left"/>
    </w:lvl>
    <w:lvl w:ilvl="7" w:tplc="C8EA6AA6">
      <w:numFmt w:val="decimal"/>
      <w:lvlText w:val=""/>
      <w:lvlJc w:val="left"/>
    </w:lvl>
    <w:lvl w:ilvl="8" w:tplc="EED857A0">
      <w:numFmt w:val="decimal"/>
      <w:lvlText w:val=""/>
      <w:lvlJc w:val="left"/>
    </w:lvl>
  </w:abstractNum>
  <w:abstractNum w:abstractNumId="1570" w15:restartNumberingAfterBreak="0">
    <w:nsid w:val="00007153"/>
    <w:multiLevelType w:val="hybridMultilevel"/>
    <w:tmpl w:val="8242A5C0"/>
    <w:lvl w:ilvl="0" w:tplc="4F04E07C">
      <w:start w:val="3"/>
      <w:numFmt w:val="upperLetter"/>
      <w:lvlText w:val="%1:"/>
      <w:lvlJc w:val="left"/>
    </w:lvl>
    <w:lvl w:ilvl="1" w:tplc="BA803972">
      <w:numFmt w:val="decimal"/>
      <w:lvlText w:val=""/>
      <w:lvlJc w:val="left"/>
    </w:lvl>
    <w:lvl w:ilvl="2" w:tplc="52B43E62">
      <w:numFmt w:val="decimal"/>
      <w:lvlText w:val=""/>
      <w:lvlJc w:val="left"/>
    </w:lvl>
    <w:lvl w:ilvl="3" w:tplc="B5E8376C">
      <w:numFmt w:val="decimal"/>
      <w:lvlText w:val=""/>
      <w:lvlJc w:val="left"/>
    </w:lvl>
    <w:lvl w:ilvl="4" w:tplc="8264DD20">
      <w:numFmt w:val="decimal"/>
      <w:lvlText w:val=""/>
      <w:lvlJc w:val="left"/>
    </w:lvl>
    <w:lvl w:ilvl="5" w:tplc="B174241C">
      <w:numFmt w:val="decimal"/>
      <w:lvlText w:val=""/>
      <w:lvlJc w:val="left"/>
    </w:lvl>
    <w:lvl w:ilvl="6" w:tplc="B2E0AEDC">
      <w:numFmt w:val="decimal"/>
      <w:lvlText w:val=""/>
      <w:lvlJc w:val="left"/>
    </w:lvl>
    <w:lvl w:ilvl="7" w:tplc="CD8E5DC4">
      <w:numFmt w:val="decimal"/>
      <w:lvlText w:val=""/>
      <w:lvlJc w:val="left"/>
    </w:lvl>
    <w:lvl w:ilvl="8" w:tplc="7EDAFB8E">
      <w:numFmt w:val="decimal"/>
      <w:lvlText w:val=""/>
      <w:lvlJc w:val="left"/>
    </w:lvl>
  </w:abstractNum>
  <w:abstractNum w:abstractNumId="1571" w15:restartNumberingAfterBreak="0">
    <w:nsid w:val="0000715E"/>
    <w:multiLevelType w:val="hybridMultilevel"/>
    <w:tmpl w:val="CAB05D9E"/>
    <w:lvl w:ilvl="0" w:tplc="11040320">
      <w:start w:val="3"/>
      <w:numFmt w:val="lowerRoman"/>
      <w:lvlText w:val="%1"/>
      <w:lvlJc w:val="left"/>
    </w:lvl>
    <w:lvl w:ilvl="1" w:tplc="1D467BB4">
      <w:numFmt w:val="decimal"/>
      <w:lvlText w:val=""/>
      <w:lvlJc w:val="left"/>
    </w:lvl>
    <w:lvl w:ilvl="2" w:tplc="1150990A">
      <w:numFmt w:val="decimal"/>
      <w:lvlText w:val=""/>
      <w:lvlJc w:val="left"/>
    </w:lvl>
    <w:lvl w:ilvl="3" w:tplc="87D69562">
      <w:numFmt w:val="decimal"/>
      <w:lvlText w:val=""/>
      <w:lvlJc w:val="left"/>
    </w:lvl>
    <w:lvl w:ilvl="4" w:tplc="5B985B08">
      <w:numFmt w:val="decimal"/>
      <w:lvlText w:val=""/>
      <w:lvlJc w:val="left"/>
    </w:lvl>
    <w:lvl w:ilvl="5" w:tplc="BF20B04C">
      <w:numFmt w:val="decimal"/>
      <w:lvlText w:val=""/>
      <w:lvlJc w:val="left"/>
    </w:lvl>
    <w:lvl w:ilvl="6" w:tplc="0A66376C">
      <w:numFmt w:val="decimal"/>
      <w:lvlText w:val=""/>
      <w:lvlJc w:val="left"/>
    </w:lvl>
    <w:lvl w:ilvl="7" w:tplc="9B2EBC76">
      <w:numFmt w:val="decimal"/>
      <w:lvlText w:val=""/>
      <w:lvlJc w:val="left"/>
    </w:lvl>
    <w:lvl w:ilvl="8" w:tplc="A866E6CC">
      <w:numFmt w:val="decimal"/>
      <w:lvlText w:val=""/>
      <w:lvlJc w:val="left"/>
    </w:lvl>
  </w:abstractNum>
  <w:abstractNum w:abstractNumId="1572" w15:restartNumberingAfterBreak="0">
    <w:nsid w:val="00007169"/>
    <w:multiLevelType w:val="hybridMultilevel"/>
    <w:tmpl w:val="D8EEAE28"/>
    <w:lvl w:ilvl="0" w:tplc="E6EEC00E">
      <w:start w:val="2"/>
      <w:numFmt w:val="upperLetter"/>
      <w:lvlText w:val="%1:"/>
      <w:lvlJc w:val="left"/>
    </w:lvl>
    <w:lvl w:ilvl="1" w:tplc="579EA4F4">
      <w:numFmt w:val="decimal"/>
      <w:lvlText w:val=""/>
      <w:lvlJc w:val="left"/>
    </w:lvl>
    <w:lvl w:ilvl="2" w:tplc="D14624AA">
      <w:numFmt w:val="decimal"/>
      <w:lvlText w:val=""/>
      <w:lvlJc w:val="left"/>
    </w:lvl>
    <w:lvl w:ilvl="3" w:tplc="17709AE8">
      <w:numFmt w:val="decimal"/>
      <w:lvlText w:val=""/>
      <w:lvlJc w:val="left"/>
    </w:lvl>
    <w:lvl w:ilvl="4" w:tplc="5BA06A86">
      <w:numFmt w:val="decimal"/>
      <w:lvlText w:val=""/>
      <w:lvlJc w:val="left"/>
    </w:lvl>
    <w:lvl w:ilvl="5" w:tplc="150268A4">
      <w:numFmt w:val="decimal"/>
      <w:lvlText w:val=""/>
      <w:lvlJc w:val="left"/>
    </w:lvl>
    <w:lvl w:ilvl="6" w:tplc="CA4E8D44">
      <w:numFmt w:val="decimal"/>
      <w:lvlText w:val=""/>
      <w:lvlJc w:val="left"/>
    </w:lvl>
    <w:lvl w:ilvl="7" w:tplc="03923F64">
      <w:numFmt w:val="decimal"/>
      <w:lvlText w:val=""/>
      <w:lvlJc w:val="left"/>
    </w:lvl>
    <w:lvl w:ilvl="8" w:tplc="29BA36C8">
      <w:numFmt w:val="decimal"/>
      <w:lvlText w:val=""/>
      <w:lvlJc w:val="left"/>
    </w:lvl>
  </w:abstractNum>
  <w:abstractNum w:abstractNumId="1573" w15:restartNumberingAfterBreak="0">
    <w:nsid w:val="00007189"/>
    <w:multiLevelType w:val="hybridMultilevel"/>
    <w:tmpl w:val="AC1C5702"/>
    <w:lvl w:ilvl="0" w:tplc="57165EE2">
      <w:start w:val="19"/>
      <w:numFmt w:val="upperLetter"/>
      <w:lvlText w:val="%1:"/>
      <w:lvlJc w:val="left"/>
    </w:lvl>
    <w:lvl w:ilvl="1" w:tplc="5BD2E3BE">
      <w:numFmt w:val="decimal"/>
      <w:lvlText w:val=""/>
      <w:lvlJc w:val="left"/>
    </w:lvl>
    <w:lvl w:ilvl="2" w:tplc="A606A98A">
      <w:numFmt w:val="decimal"/>
      <w:lvlText w:val=""/>
      <w:lvlJc w:val="left"/>
    </w:lvl>
    <w:lvl w:ilvl="3" w:tplc="BFD6FC36">
      <w:numFmt w:val="decimal"/>
      <w:lvlText w:val=""/>
      <w:lvlJc w:val="left"/>
    </w:lvl>
    <w:lvl w:ilvl="4" w:tplc="525AC272">
      <w:numFmt w:val="decimal"/>
      <w:lvlText w:val=""/>
      <w:lvlJc w:val="left"/>
    </w:lvl>
    <w:lvl w:ilvl="5" w:tplc="04FCB582">
      <w:numFmt w:val="decimal"/>
      <w:lvlText w:val=""/>
      <w:lvlJc w:val="left"/>
    </w:lvl>
    <w:lvl w:ilvl="6" w:tplc="EFC641E0">
      <w:numFmt w:val="decimal"/>
      <w:lvlText w:val=""/>
      <w:lvlJc w:val="left"/>
    </w:lvl>
    <w:lvl w:ilvl="7" w:tplc="92B25C64">
      <w:numFmt w:val="decimal"/>
      <w:lvlText w:val=""/>
      <w:lvlJc w:val="left"/>
    </w:lvl>
    <w:lvl w:ilvl="8" w:tplc="F3D83EF0">
      <w:numFmt w:val="decimal"/>
      <w:lvlText w:val=""/>
      <w:lvlJc w:val="left"/>
    </w:lvl>
  </w:abstractNum>
  <w:abstractNum w:abstractNumId="1574" w15:restartNumberingAfterBreak="0">
    <w:nsid w:val="00007192"/>
    <w:multiLevelType w:val="hybridMultilevel"/>
    <w:tmpl w:val="1AA45BE8"/>
    <w:lvl w:ilvl="0" w:tplc="268E79C8">
      <w:start w:val="4"/>
      <w:numFmt w:val="lowerRoman"/>
      <w:lvlText w:val="(%1)"/>
      <w:lvlJc w:val="left"/>
    </w:lvl>
    <w:lvl w:ilvl="1" w:tplc="80887994">
      <w:start w:val="5"/>
      <w:numFmt w:val="lowerRoman"/>
      <w:lvlText w:val="(%2)"/>
      <w:lvlJc w:val="left"/>
    </w:lvl>
    <w:lvl w:ilvl="2" w:tplc="C90A3146">
      <w:numFmt w:val="decimal"/>
      <w:lvlText w:val=""/>
      <w:lvlJc w:val="left"/>
    </w:lvl>
    <w:lvl w:ilvl="3" w:tplc="D554B7F4">
      <w:numFmt w:val="decimal"/>
      <w:lvlText w:val=""/>
      <w:lvlJc w:val="left"/>
    </w:lvl>
    <w:lvl w:ilvl="4" w:tplc="A54AB4D8">
      <w:numFmt w:val="decimal"/>
      <w:lvlText w:val=""/>
      <w:lvlJc w:val="left"/>
    </w:lvl>
    <w:lvl w:ilvl="5" w:tplc="36748704">
      <w:numFmt w:val="decimal"/>
      <w:lvlText w:val=""/>
      <w:lvlJc w:val="left"/>
    </w:lvl>
    <w:lvl w:ilvl="6" w:tplc="48C89F12">
      <w:numFmt w:val="decimal"/>
      <w:lvlText w:val=""/>
      <w:lvlJc w:val="left"/>
    </w:lvl>
    <w:lvl w:ilvl="7" w:tplc="F2125FDA">
      <w:numFmt w:val="decimal"/>
      <w:lvlText w:val=""/>
      <w:lvlJc w:val="left"/>
    </w:lvl>
    <w:lvl w:ilvl="8" w:tplc="CAF826E8">
      <w:numFmt w:val="decimal"/>
      <w:lvlText w:val=""/>
      <w:lvlJc w:val="left"/>
    </w:lvl>
  </w:abstractNum>
  <w:abstractNum w:abstractNumId="1575" w15:restartNumberingAfterBreak="0">
    <w:nsid w:val="000071A3"/>
    <w:multiLevelType w:val="hybridMultilevel"/>
    <w:tmpl w:val="24DEA038"/>
    <w:lvl w:ilvl="0" w:tplc="282C81BA">
      <w:start w:val="15"/>
      <w:numFmt w:val="lowerLetter"/>
      <w:lvlText w:val="%1"/>
      <w:lvlJc w:val="left"/>
    </w:lvl>
    <w:lvl w:ilvl="1" w:tplc="5E36D634">
      <w:numFmt w:val="decimal"/>
      <w:lvlText w:val=""/>
      <w:lvlJc w:val="left"/>
    </w:lvl>
    <w:lvl w:ilvl="2" w:tplc="1ACECC04">
      <w:numFmt w:val="decimal"/>
      <w:lvlText w:val=""/>
      <w:lvlJc w:val="left"/>
    </w:lvl>
    <w:lvl w:ilvl="3" w:tplc="3B1AB67C">
      <w:numFmt w:val="decimal"/>
      <w:lvlText w:val=""/>
      <w:lvlJc w:val="left"/>
    </w:lvl>
    <w:lvl w:ilvl="4" w:tplc="4288ACB2">
      <w:numFmt w:val="decimal"/>
      <w:lvlText w:val=""/>
      <w:lvlJc w:val="left"/>
    </w:lvl>
    <w:lvl w:ilvl="5" w:tplc="BFB64FDC">
      <w:numFmt w:val="decimal"/>
      <w:lvlText w:val=""/>
      <w:lvlJc w:val="left"/>
    </w:lvl>
    <w:lvl w:ilvl="6" w:tplc="FA2E7E4C">
      <w:numFmt w:val="decimal"/>
      <w:lvlText w:val=""/>
      <w:lvlJc w:val="left"/>
    </w:lvl>
    <w:lvl w:ilvl="7" w:tplc="86D8A24E">
      <w:numFmt w:val="decimal"/>
      <w:lvlText w:val=""/>
      <w:lvlJc w:val="left"/>
    </w:lvl>
    <w:lvl w:ilvl="8" w:tplc="2F926E82">
      <w:numFmt w:val="decimal"/>
      <w:lvlText w:val=""/>
      <w:lvlJc w:val="left"/>
    </w:lvl>
  </w:abstractNum>
  <w:abstractNum w:abstractNumId="1576" w15:restartNumberingAfterBreak="0">
    <w:nsid w:val="000071B1"/>
    <w:multiLevelType w:val="hybridMultilevel"/>
    <w:tmpl w:val="48148978"/>
    <w:lvl w:ilvl="0" w:tplc="2A901BF2">
      <w:start w:val="1"/>
      <w:numFmt w:val="bullet"/>
      <w:lvlText w:val=""/>
      <w:lvlJc w:val="left"/>
    </w:lvl>
    <w:lvl w:ilvl="1" w:tplc="9626CD64">
      <w:numFmt w:val="decimal"/>
      <w:lvlText w:val=""/>
      <w:lvlJc w:val="left"/>
    </w:lvl>
    <w:lvl w:ilvl="2" w:tplc="F118A96E">
      <w:numFmt w:val="decimal"/>
      <w:lvlText w:val=""/>
      <w:lvlJc w:val="left"/>
    </w:lvl>
    <w:lvl w:ilvl="3" w:tplc="7A28B464">
      <w:numFmt w:val="decimal"/>
      <w:lvlText w:val=""/>
      <w:lvlJc w:val="left"/>
    </w:lvl>
    <w:lvl w:ilvl="4" w:tplc="D47AF0B0">
      <w:numFmt w:val="decimal"/>
      <w:lvlText w:val=""/>
      <w:lvlJc w:val="left"/>
    </w:lvl>
    <w:lvl w:ilvl="5" w:tplc="4E661FC2">
      <w:numFmt w:val="decimal"/>
      <w:lvlText w:val=""/>
      <w:lvlJc w:val="left"/>
    </w:lvl>
    <w:lvl w:ilvl="6" w:tplc="BE68538A">
      <w:numFmt w:val="decimal"/>
      <w:lvlText w:val=""/>
      <w:lvlJc w:val="left"/>
    </w:lvl>
    <w:lvl w:ilvl="7" w:tplc="446EC2B8">
      <w:numFmt w:val="decimal"/>
      <w:lvlText w:val=""/>
      <w:lvlJc w:val="left"/>
    </w:lvl>
    <w:lvl w:ilvl="8" w:tplc="C0E25890">
      <w:numFmt w:val="decimal"/>
      <w:lvlText w:val=""/>
      <w:lvlJc w:val="left"/>
    </w:lvl>
  </w:abstractNum>
  <w:abstractNum w:abstractNumId="1577" w15:restartNumberingAfterBreak="0">
    <w:nsid w:val="000071C6"/>
    <w:multiLevelType w:val="hybridMultilevel"/>
    <w:tmpl w:val="2A22DDBA"/>
    <w:lvl w:ilvl="0" w:tplc="AD8C581E">
      <w:start w:val="1"/>
      <w:numFmt w:val="bullet"/>
      <w:lvlText w:val=""/>
      <w:lvlJc w:val="left"/>
    </w:lvl>
    <w:lvl w:ilvl="1" w:tplc="ECC87672">
      <w:start w:val="4"/>
      <w:numFmt w:val="upperLetter"/>
      <w:lvlText w:val="%2:"/>
      <w:lvlJc w:val="left"/>
    </w:lvl>
    <w:lvl w:ilvl="2" w:tplc="5538CE94">
      <w:numFmt w:val="decimal"/>
      <w:lvlText w:val=""/>
      <w:lvlJc w:val="left"/>
    </w:lvl>
    <w:lvl w:ilvl="3" w:tplc="9BAA6FC2">
      <w:numFmt w:val="decimal"/>
      <w:lvlText w:val=""/>
      <w:lvlJc w:val="left"/>
    </w:lvl>
    <w:lvl w:ilvl="4" w:tplc="C6D20850">
      <w:numFmt w:val="decimal"/>
      <w:lvlText w:val=""/>
      <w:lvlJc w:val="left"/>
    </w:lvl>
    <w:lvl w:ilvl="5" w:tplc="1F149EC2">
      <w:numFmt w:val="decimal"/>
      <w:lvlText w:val=""/>
      <w:lvlJc w:val="left"/>
    </w:lvl>
    <w:lvl w:ilvl="6" w:tplc="FD3EFD76">
      <w:numFmt w:val="decimal"/>
      <w:lvlText w:val=""/>
      <w:lvlJc w:val="left"/>
    </w:lvl>
    <w:lvl w:ilvl="7" w:tplc="66A89AD6">
      <w:numFmt w:val="decimal"/>
      <w:lvlText w:val=""/>
      <w:lvlJc w:val="left"/>
    </w:lvl>
    <w:lvl w:ilvl="8" w:tplc="9F4CA6F0">
      <w:numFmt w:val="decimal"/>
      <w:lvlText w:val=""/>
      <w:lvlJc w:val="left"/>
    </w:lvl>
  </w:abstractNum>
  <w:abstractNum w:abstractNumId="1578" w15:restartNumberingAfterBreak="0">
    <w:nsid w:val="000071CA"/>
    <w:multiLevelType w:val="hybridMultilevel"/>
    <w:tmpl w:val="385A45BA"/>
    <w:lvl w:ilvl="0" w:tplc="6F68788E">
      <w:start w:val="1"/>
      <w:numFmt w:val="bullet"/>
      <w:lvlText w:val=""/>
      <w:lvlJc w:val="left"/>
    </w:lvl>
    <w:lvl w:ilvl="1" w:tplc="687A8B8E">
      <w:numFmt w:val="decimal"/>
      <w:lvlText w:val=""/>
      <w:lvlJc w:val="left"/>
    </w:lvl>
    <w:lvl w:ilvl="2" w:tplc="4470DC4E">
      <w:numFmt w:val="decimal"/>
      <w:lvlText w:val=""/>
      <w:lvlJc w:val="left"/>
    </w:lvl>
    <w:lvl w:ilvl="3" w:tplc="29BC6118">
      <w:numFmt w:val="decimal"/>
      <w:lvlText w:val=""/>
      <w:lvlJc w:val="left"/>
    </w:lvl>
    <w:lvl w:ilvl="4" w:tplc="3334E260">
      <w:numFmt w:val="decimal"/>
      <w:lvlText w:val=""/>
      <w:lvlJc w:val="left"/>
    </w:lvl>
    <w:lvl w:ilvl="5" w:tplc="36549A0A">
      <w:numFmt w:val="decimal"/>
      <w:lvlText w:val=""/>
      <w:lvlJc w:val="left"/>
    </w:lvl>
    <w:lvl w:ilvl="6" w:tplc="F564AC32">
      <w:numFmt w:val="decimal"/>
      <w:lvlText w:val=""/>
      <w:lvlJc w:val="left"/>
    </w:lvl>
    <w:lvl w:ilvl="7" w:tplc="AD2056E8">
      <w:numFmt w:val="decimal"/>
      <w:lvlText w:val=""/>
      <w:lvlJc w:val="left"/>
    </w:lvl>
    <w:lvl w:ilvl="8" w:tplc="6F04741E">
      <w:numFmt w:val="decimal"/>
      <w:lvlText w:val=""/>
      <w:lvlJc w:val="left"/>
    </w:lvl>
  </w:abstractNum>
  <w:abstractNum w:abstractNumId="1579" w15:restartNumberingAfterBreak="0">
    <w:nsid w:val="000071DF"/>
    <w:multiLevelType w:val="hybridMultilevel"/>
    <w:tmpl w:val="79E4B736"/>
    <w:lvl w:ilvl="0" w:tplc="10E47F38">
      <w:start w:val="3"/>
      <w:numFmt w:val="upperLetter"/>
      <w:lvlText w:val="%1:"/>
      <w:lvlJc w:val="left"/>
    </w:lvl>
    <w:lvl w:ilvl="1" w:tplc="258A9DE4">
      <w:numFmt w:val="decimal"/>
      <w:lvlText w:val=""/>
      <w:lvlJc w:val="left"/>
    </w:lvl>
    <w:lvl w:ilvl="2" w:tplc="A8960AD2">
      <w:numFmt w:val="decimal"/>
      <w:lvlText w:val=""/>
      <w:lvlJc w:val="left"/>
    </w:lvl>
    <w:lvl w:ilvl="3" w:tplc="9F74B048">
      <w:numFmt w:val="decimal"/>
      <w:lvlText w:val=""/>
      <w:lvlJc w:val="left"/>
    </w:lvl>
    <w:lvl w:ilvl="4" w:tplc="46BCE9FA">
      <w:numFmt w:val="decimal"/>
      <w:lvlText w:val=""/>
      <w:lvlJc w:val="left"/>
    </w:lvl>
    <w:lvl w:ilvl="5" w:tplc="B172063E">
      <w:numFmt w:val="decimal"/>
      <w:lvlText w:val=""/>
      <w:lvlJc w:val="left"/>
    </w:lvl>
    <w:lvl w:ilvl="6" w:tplc="CD50EAEE">
      <w:numFmt w:val="decimal"/>
      <w:lvlText w:val=""/>
      <w:lvlJc w:val="left"/>
    </w:lvl>
    <w:lvl w:ilvl="7" w:tplc="5E8ECB5A">
      <w:numFmt w:val="decimal"/>
      <w:lvlText w:val=""/>
      <w:lvlJc w:val="left"/>
    </w:lvl>
    <w:lvl w:ilvl="8" w:tplc="BA9C7CE6">
      <w:numFmt w:val="decimal"/>
      <w:lvlText w:val=""/>
      <w:lvlJc w:val="left"/>
    </w:lvl>
  </w:abstractNum>
  <w:abstractNum w:abstractNumId="1580" w15:restartNumberingAfterBreak="0">
    <w:nsid w:val="000071F3"/>
    <w:multiLevelType w:val="hybridMultilevel"/>
    <w:tmpl w:val="B65EA6A6"/>
    <w:lvl w:ilvl="0" w:tplc="B5A2938C">
      <w:start w:val="1"/>
      <w:numFmt w:val="bullet"/>
      <w:lvlText w:val=""/>
      <w:lvlJc w:val="left"/>
    </w:lvl>
    <w:lvl w:ilvl="1" w:tplc="EF56572C">
      <w:numFmt w:val="decimal"/>
      <w:lvlText w:val=""/>
      <w:lvlJc w:val="left"/>
    </w:lvl>
    <w:lvl w:ilvl="2" w:tplc="B9DEFF38">
      <w:numFmt w:val="decimal"/>
      <w:lvlText w:val=""/>
      <w:lvlJc w:val="left"/>
    </w:lvl>
    <w:lvl w:ilvl="3" w:tplc="8CBC6EB6">
      <w:numFmt w:val="decimal"/>
      <w:lvlText w:val=""/>
      <w:lvlJc w:val="left"/>
    </w:lvl>
    <w:lvl w:ilvl="4" w:tplc="CA6C2CE0">
      <w:numFmt w:val="decimal"/>
      <w:lvlText w:val=""/>
      <w:lvlJc w:val="left"/>
    </w:lvl>
    <w:lvl w:ilvl="5" w:tplc="FA704CB4">
      <w:numFmt w:val="decimal"/>
      <w:lvlText w:val=""/>
      <w:lvlJc w:val="left"/>
    </w:lvl>
    <w:lvl w:ilvl="6" w:tplc="1DD4AA6A">
      <w:numFmt w:val="decimal"/>
      <w:lvlText w:val=""/>
      <w:lvlJc w:val="left"/>
    </w:lvl>
    <w:lvl w:ilvl="7" w:tplc="13200674">
      <w:numFmt w:val="decimal"/>
      <w:lvlText w:val=""/>
      <w:lvlJc w:val="left"/>
    </w:lvl>
    <w:lvl w:ilvl="8" w:tplc="CD724422">
      <w:numFmt w:val="decimal"/>
      <w:lvlText w:val=""/>
      <w:lvlJc w:val="left"/>
    </w:lvl>
  </w:abstractNum>
  <w:abstractNum w:abstractNumId="1581" w15:restartNumberingAfterBreak="0">
    <w:nsid w:val="00007222"/>
    <w:multiLevelType w:val="hybridMultilevel"/>
    <w:tmpl w:val="EEEEE14A"/>
    <w:lvl w:ilvl="0" w:tplc="971EC014">
      <w:start w:val="1"/>
      <w:numFmt w:val="bullet"/>
      <w:lvlText w:val=""/>
      <w:lvlJc w:val="left"/>
    </w:lvl>
    <w:lvl w:ilvl="1" w:tplc="62C6BF44">
      <w:numFmt w:val="decimal"/>
      <w:lvlText w:val=""/>
      <w:lvlJc w:val="left"/>
    </w:lvl>
    <w:lvl w:ilvl="2" w:tplc="34340F78">
      <w:numFmt w:val="decimal"/>
      <w:lvlText w:val=""/>
      <w:lvlJc w:val="left"/>
    </w:lvl>
    <w:lvl w:ilvl="3" w:tplc="B4326718">
      <w:numFmt w:val="decimal"/>
      <w:lvlText w:val=""/>
      <w:lvlJc w:val="left"/>
    </w:lvl>
    <w:lvl w:ilvl="4" w:tplc="8D6CF994">
      <w:numFmt w:val="decimal"/>
      <w:lvlText w:val=""/>
      <w:lvlJc w:val="left"/>
    </w:lvl>
    <w:lvl w:ilvl="5" w:tplc="2A24FABA">
      <w:numFmt w:val="decimal"/>
      <w:lvlText w:val=""/>
      <w:lvlJc w:val="left"/>
    </w:lvl>
    <w:lvl w:ilvl="6" w:tplc="5E266C84">
      <w:numFmt w:val="decimal"/>
      <w:lvlText w:val=""/>
      <w:lvlJc w:val="left"/>
    </w:lvl>
    <w:lvl w:ilvl="7" w:tplc="A4C6BBC0">
      <w:numFmt w:val="decimal"/>
      <w:lvlText w:val=""/>
      <w:lvlJc w:val="left"/>
    </w:lvl>
    <w:lvl w:ilvl="8" w:tplc="3D323B7E">
      <w:numFmt w:val="decimal"/>
      <w:lvlText w:val=""/>
      <w:lvlJc w:val="left"/>
    </w:lvl>
  </w:abstractNum>
  <w:abstractNum w:abstractNumId="1582" w15:restartNumberingAfterBreak="0">
    <w:nsid w:val="00007225"/>
    <w:multiLevelType w:val="hybridMultilevel"/>
    <w:tmpl w:val="8B1C1D82"/>
    <w:lvl w:ilvl="0" w:tplc="5356A548">
      <w:start w:val="1"/>
      <w:numFmt w:val="bullet"/>
      <w:lvlText w:val=""/>
      <w:lvlJc w:val="left"/>
    </w:lvl>
    <w:lvl w:ilvl="1" w:tplc="258491CA">
      <w:numFmt w:val="decimal"/>
      <w:lvlText w:val=""/>
      <w:lvlJc w:val="left"/>
    </w:lvl>
    <w:lvl w:ilvl="2" w:tplc="5A40E662">
      <w:numFmt w:val="decimal"/>
      <w:lvlText w:val=""/>
      <w:lvlJc w:val="left"/>
    </w:lvl>
    <w:lvl w:ilvl="3" w:tplc="E350FAC6">
      <w:numFmt w:val="decimal"/>
      <w:lvlText w:val=""/>
      <w:lvlJc w:val="left"/>
    </w:lvl>
    <w:lvl w:ilvl="4" w:tplc="38CC5E1A">
      <w:numFmt w:val="decimal"/>
      <w:lvlText w:val=""/>
      <w:lvlJc w:val="left"/>
    </w:lvl>
    <w:lvl w:ilvl="5" w:tplc="9A426E72">
      <w:numFmt w:val="decimal"/>
      <w:lvlText w:val=""/>
      <w:lvlJc w:val="left"/>
    </w:lvl>
    <w:lvl w:ilvl="6" w:tplc="A8F0843E">
      <w:numFmt w:val="decimal"/>
      <w:lvlText w:val=""/>
      <w:lvlJc w:val="left"/>
    </w:lvl>
    <w:lvl w:ilvl="7" w:tplc="E698092A">
      <w:numFmt w:val="decimal"/>
      <w:lvlText w:val=""/>
      <w:lvlJc w:val="left"/>
    </w:lvl>
    <w:lvl w:ilvl="8" w:tplc="CD0CE554">
      <w:numFmt w:val="decimal"/>
      <w:lvlText w:val=""/>
      <w:lvlJc w:val="left"/>
    </w:lvl>
  </w:abstractNum>
  <w:abstractNum w:abstractNumId="1583" w15:restartNumberingAfterBreak="0">
    <w:nsid w:val="00007242"/>
    <w:multiLevelType w:val="hybridMultilevel"/>
    <w:tmpl w:val="E9BC8146"/>
    <w:lvl w:ilvl="0" w:tplc="E38272B4">
      <w:start w:val="3"/>
      <w:numFmt w:val="upperLetter"/>
      <w:lvlText w:val="%1:"/>
      <w:lvlJc w:val="left"/>
    </w:lvl>
    <w:lvl w:ilvl="1" w:tplc="0464D50A">
      <w:numFmt w:val="decimal"/>
      <w:lvlText w:val=""/>
      <w:lvlJc w:val="left"/>
    </w:lvl>
    <w:lvl w:ilvl="2" w:tplc="9E8CDB96">
      <w:numFmt w:val="decimal"/>
      <w:lvlText w:val=""/>
      <w:lvlJc w:val="left"/>
    </w:lvl>
    <w:lvl w:ilvl="3" w:tplc="9C2264F4">
      <w:numFmt w:val="decimal"/>
      <w:lvlText w:val=""/>
      <w:lvlJc w:val="left"/>
    </w:lvl>
    <w:lvl w:ilvl="4" w:tplc="3B964E12">
      <w:numFmt w:val="decimal"/>
      <w:lvlText w:val=""/>
      <w:lvlJc w:val="left"/>
    </w:lvl>
    <w:lvl w:ilvl="5" w:tplc="6D48DBCC">
      <w:numFmt w:val="decimal"/>
      <w:lvlText w:val=""/>
      <w:lvlJc w:val="left"/>
    </w:lvl>
    <w:lvl w:ilvl="6" w:tplc="E1366742">
      <w:numFmt w:val="decimal"/>
      <w:lvlText w:val=""/>
      <w:lvlJc w:val="left"/>
    </w:lvl>
    <w:lvl w:ilvl="7" w:tplc="DF3E03C4">
      <w:numFmt w:val="decimal"/>
      <w:lvlText w:val=""/>
      <w:lvlJc w:val="left"/>
    </w:lvl>
    <w:lvl w:ilvl="8" w:tplc="ADB47654">
      <w:numFmt w:val="decimal"/>
      <w:lvlText w:val=""/>
      <w:lvlJc w:val="left"/>
    </w:lvl>
  </w:abstractNum>
  <w:abstractNum w:abstractNumId="1584" w15:restartNumberingAfterBreak="0">
    <w:nsid w:val="00007250"/>
    <w:multiLevelType w:val="hybridMultilevel"/>
    <w:tmpl w:val="A3FA4F68"/>
    <w:lvl w:ilvl="0" w:tplc="E2069118">
      <w:start w:val="3"/>
      <w:numFmt w:val="upperLetter"/>
      <w:lvlText w:val="%1:"/>
      <w:lvlJc w:val="left"/>
    </w:lvl>
    <w:lvl w:ilvl="1" w:tplc="D70EEDDC">
      <w:numFmt w:val="decimal"/>
      <w:lvlText w:val=""/>
      <w:lvlJc w:val="left"/>
    </w:lvl>
    <w:lvl w:ilvl="2" w:tplc="B85E5ED4">
      <w:numFmt w:val="decimal"/>
      <w:lvlText w:val=""/>
      <w:lvlJc w:val="left"/>
    </w:lvl>
    <w:lvl w:ilvl="3" w:tplc="7212B4BE">
      <w:numFmt w:val="decimal"/>
      <w:lvlText w:val=""/>
      <w:lvlJc w:val="left"/>
    </w:lvl>
    <w:lvl w:ilvl="4" w:tplc="745C64E8">
      <w:numFmt w:val="decimal"/>
      <w:lvlText w:val=""/>
      <w:lvlJc w:val="left"/>
    </w:lvl>
    <w:lvl w:ilvl="5" w:tplc="8A2AE968">
      <w:numFmt w:val="decimal"/>
      <w:lvlText w:val=""/>
      <w:lvlJc w:val="left"/>
    </w:lvl>
    <w:lvl w:ilvl="6" w:tplc="FE7C7CCE">
      <w:numFmt w:val="decimal"/>
      <w:lvlText w:val=""/>
      <w:lvlJc w:val="left"/>
    </w:lvl>
    <w:lvl w:ilvl="7" w:tplc="8C68F310">
      <w:numFmt w:val="decimal"/>
      <w:lvlText w:val=""/>
      <w:lvlJc w:val="left"/>
    </w:lvl>
    <w:lvl w:ilvl="8" w:tplc="5FF6CA02">
      <w:numFmt w:val="decimal"/>
      <w:lvlText w:val=""/>
      <w:lvlJc w:val="left"/>
    </w:lvl>
  </w:abstractNum>
  <w:abstractNum w:abstractNumId="1585" w15:restartNumberingAfterBreak="0">
    <w:nsid w:val="00007257"/>
    <w:multiLevelType w:val="hybridMultilevel"/>
    <w:tmpl w:val="79A89406"/>
    <w:lvl w:ilvl="0" w:tplc="1A22003A">
      <w:start w:val="1"/>
      <w:numFmt w:val="upperLetter"/>
      <w:lvlText w:val="%1:"/>
      <w:lvlJc w:val="left"/>
    </w:lvl>
    <w:lvl w:ilvl="1" w:tplc="25268C36">
      <w:numFmt w:val="decimal"/>
      <w:lvlText w:val=""/>
      <w:lvlJc w:val="left"/>
    </w:lvl>
    <w:lvl w:ilvl="2" w:tplc="9DC633AE">
      <w:numFmt w:val="decimal"/>
      <w:lvlText w:val=""/>
      <w:lvlJc w:val="left"/>
    </w:lvl>
    <w:lvl w:ilvl="3" w:tplc="07E40F00">
      <w:numFmt w:val="decimal"/>
      <w:lvlText w:val=""/>
      <w:lvlJc w:val="left"/>
    </w:lvl>
    <w:lvl w:ilvl="4" w:tplc="C36ECE4C">
      <w:numFmt w:val="decimal"/>
      <w:lvlText w:val=""/>
      <w:lvlJc w:val="left"/>
    </w:lvl>
    <w:lvl w:ilvl="5" w:tplc="DF08B5E4">
      <w:numFmt w:val="decimal"/>
      <w:lvlText w:val=""/>
      <w:lvlJc w:val="left"/>
    </w:lvl>
    <w:lvl w:ilvl="6" w:tplc="6E2606FE">
      <w:numFmt w:val="decimal"/>
      <w:lvlText w:val=""/>
      <w:lvlJc w:val="left"/>
    </w:lvl>
    <w:lvl w:ilvl="7" w:tplc="916431F4">
      <w:numFmt w:val="decimal"/>
      <w:lvlText w:val=""/>
      <w:lvlJc w:val="left"/>
    </w:lvl>
    <w:lvl w:ilvl="8" w:tplc="C65A2034">
      <w:numFmt w:val="decimal"/>
      <w:lvlText w:val=""/>
      <w:lvlJc w:val="left"/>
    </w:lvl>
  </w:abstractNum>
  <w:abstractNum w:abstractNumId="1586" w15:restartNumberingAfterBreak="0">
    <w:nsid w:val="00007275"/>
    <w:multiLevelType w:val="hybridMultilevel"/>
    <w:tmpl w:val="C5084918"/>
    <w:lvl w:ilvl="0" w:tplc="9446B3EE">
      <w:start w:val="1"/>
      <w:numFmt w:val="bullet"/>
      <w:lvlText w:val=""/>
      <w:lvlJc w:val="left"/>
    </w:lvl>
    <w:lvl w:ilvl="1" w:tplc="2462090A">
      <w:numFmt w:val="decimal"/>
      <w:lvlText w:val=""/>
      <w:lvlJc w:val="left"/>
    </w:lvl>
    <w:lvl w:ilvl="2" w:tplc="05CE14BC">
      <w:numFmt w:val="decimal"/>
      <w:lvlText w:val=""/>
      <w:lvlJc w:val="left"/>
    </w:lvl>
    <w:lvl w:ilvl="3" w:tplc="BF4EB9DE">
      <w:numFmt w:val="decimal"/>
      <w:lvlText w:val=""/>
      <w:lvlJc w:val="left"/>
    </w:lvl>
    <w:lvl w:ilvl="4" w:tplc="F8A8DFFC">
      <w:numFmt w:val="decimal"/>
      <w:lvlText w:val=""/>
      <w:lvlJc w:val="left"/>
    </w:lvl>
    <w:lvl w:ilvl="5" w:tplc="47E46912">
      <w:numFmt w:val="decimal"/>
      <w:lvlText w:val=""/>
      <w:lvlJc w:val="left"/>
    </w:lvl>
    <w:lvl w:ilvl="6" w:tplc="2E62E768">
      <w:numFmt w:val="decimal"/>
      <w:lvlText w:val=""/>
      <w:lvlJc w:val="left"/>
    </w:lvl>
    <w:lvl w:ilvl="7" w:tplc="349465D6">
      <w:numFmt w:val="decimal"/>
      <w:lvlText w:val=""/>
      <w:lvlJc w:val="left"/>
    </w:lvl>
    <w:lvl w:ilvl="8" w:tplc="212ABACA">
      <w:numFmt w:val="decimal"/>
      <w:lvlText w:val=""/>
      <w:lvlJc w:val="left"/>
    </w:lvl>
  </w:abstractNum>
  <w:abstractNum w:abstractNumId="1587" w15:restartNumberingAfterBreak="0">
    <w:nsid w:val="000072C7"/>
    <w:multiLevelType w:val="hybridMultilevel"/>
    <w:tmpl w:val="ED407174"/>
    <w:lvl w:ilvl="0" w:tplc="00C86EA0">
      <w:start w:val="1"/>
      <w:numFmt w:val="upperLetter"/>
      <w:lvlText w:val="%1:"/>
      <w:lvlJc w:val="left"/>
    </w:lvl>
    <w:lvl w:ilvl="1" w:tplc="81700F84">
      <w:numFmt w:val="decimal"/>
      <w:lvlText w:val=""/>
      <w:lvlJc w:val="left"/>
    </w:lvl>
    <w:lvl w:ilvl="2" w:tplc="AB5C86F2">
      <w:numFmt w:val="decimal"/>
      <w:lvlText w:val=""/>
      <w:lvlJc w:val="left"/>
    </w:lvl>
    <w:lvl w:ilvl="3" w:tplc="8110A580">
      <w:numFmt w:val="decimal"/>
      <w:lvlText w:val=""/>
      <w:lvlJc w:val="left"/>
    </w:lvl>
    <w:lvl w:ilvl="4" w:tplc="C6008078">
      <w:numFmt w:val="decimal"/>
      <w:lvlText w:val=""/>
      <w:lvlJc w:val="left"/>
    </w:lvl>
    <w:lvl w:ilvl="5" w:tplc="092E78EA">
      <w:numFmt w:val="decimal"/>
      <w:lvlText w:val=""/>
      <w:lvlJc w:val="left"/>
    </w:lvl>
    <w:lvl w:ilvl="6" w:tplc="0D5611A2">
      <w:numFmt w:val="decimal"/>
      <w:lvlText w:val=""/>
      <w:lvlJc w:val="left"/>
    </w:lvl>
    <w:lvl w:ilvl="7" w:tplc="CE60C5B2">
      <w:numFmt w:val="decimal"/>
      <w:lvlText w:val=""/>
      <w:lvlJc w:val="left"/>
    </w:lvl>
    <w:lvl w:ilvl="8" w:tplc="B2D05A08">
      <w:numFmt w:val="decimal"/>
      <w:lvlText w:val=""/>
      <w:lvlJc w:val="left"/>
    </w:lvl>
  </w:abstractNum>
  <w:abstractNum w:abstractNumId="1588" w15:restartNumberingAfterBreak="0">
    <w:nsid w:val="000072D8"/>
    <w:multiLevelType w:val="hybridMultilevel"/>
    <w:tmpl w:val="74E4BD04"/>
    <w:lvl w:ilvl="0" w:tplc="E990EE02">
      <w:start w:val="1"/>
      <w:numFmt w:val="upperLetter"/>
      <w:lvlText w:val="%1:"/>
      <w:lvlJc w:val="left"/>
    </w:lvl>
    <w:lvl w:ilvl="1" w:tplc="61C2A9FC">
      <w:numFmt w:val="decimal"/>
      <w:lvlText w:val=""/>
      <w:lvlJc w:val="left"/>
    </w:lvl>
    <w:lvl w:ilvl="2" w:tplc="946C9D8E">
      <w:numFmt w:val="decimal"/>
      <w:lvlText w:val=""/>
      <w:lvlJc w:val="left"/>
    </w:lvl>
    <w:lvl w:ilvl="3" w:tplc="C7B626A2">
      <w:numFmt w:val="decimal"/>
      <w:lvlText w:val=""/>
      <w:lvlJc w:val="left"/>
    </w:lvl>
    <w:lvl w:ilvl="4" w:tplc="7B7815AE">
      <w:numFmt w:val="decimal"/>
      <w:lvlText w:val=""/>
      <w:lvlJc w:val="left"/>
    </w:lvl>
    <w:lvl w:ilvl="5" w:tplc="06509D34">
      <w:numFmt w:val="decimal"/>
      <w:lvlText w:val=""/>
      <w:lvlJc w:val="left"/>
    </w:lvl>
    <w:lvl w:ilvl="6" w:tplc="76ECC92A">
      <w:numFmt w:val="decimal"/>
      <w:lvlText w:val=""/>
      <w:lvlJc w:val="left"/>
    </w:lvl>
    <w:lvl w:ilvl="7" w:tplc="D7B6F5BC">
      <w:numFmt w:val="decimal"/>
      <w:lvlText w:val=""/>
      <w:lvlJc w:val="left"/>
    </w:lvl>
    <w:lvl w:ilvl="8" w:tplc="D26E675E">
      <w:numFmt w:val="decimal"/>
      <w:lvlText w:val=""/>
      <w:lvlJc w:val="left"/>
    </w:lvl>
  </w:abstractNum>
  <w:abstractNum w:abstractNumId="1589" w15:restartNumberingAfterBreak="0">
    <w:nsid w:val="000072ED"/>
    <w:multiLevelType w:val="hybridMultilevel"/>
    <w:tmpl w:val="77240F8A"/>
    <w:lvl w:ilvl="0" w:tplc="8D6A959C">
      <w:start w:val="1"/>
      <w:numFmt w:val="bullet"/>
      <w:lvlText w:val=""/>
      <w:lvlJc w:val="left"/>
    </w:lvl>
    <w:lvl w:ilvl="1" w:tplc="EBFA9BC6">
      <w:start w:val="1"/>
      <w:numFmt w:val="bullet"/>
      <w:lvlText w:val="\emdash "/>
      <w:lvlJc w:val="left"/>
    </w:lvl>
    <w:lvl w:ilvl="2" w:tplc="9C84DF40">
      <w:numFmt w:val="decimal"/>
      <w:lvlText w:val=""/>
      <w:lvlJc w:val="left"/>
    </w:lvl>
    <w:lvl w:ilvl="3" w:tplc="1722B09E">
      <w:numFmt w:val="decimal"/>
      <w:lvlText w:val=""/>
      <w:lvlJc w:val="left"/>
    </w:lvl>
    <w:lvl w:ilvl="4" w:tplc="418A9FE6">
      <w:numFmt w:val="decimal"/>
      <w:lvlText w:val=""/>
      <w:lvlJc w:val="left"/>
    </w:lvl>
    <w:lvl w:ilvl="5" w:tplc="B600B5A0">
      <w:numFmt w:val="decimal"/>
      <w:lvlText w:val=""/>
      <w:lvlJc w:val="left"/>
    </w:lvl>
    <w:lvl w:ilvl="6" w:tplc="332A5760">
      <w:numFmt w:val="decimal"/>
      <w:lvlText w:val=""/>
      <w:lvlJc w:val="left"/>
    </w:lvl>
    <w:lvl w:ilvl="7" w:tplc="5EEC145E">
      <w:numFmt w:val="decimal"/>
      <w:lvlText w:val=""/>
      <w:lvlJc w:val="left"/>
    </w:lvl>
    <w:lvl w:ilvl="8" w:tplc="C27E105E">
      <w:numFmt w:val="decimal"/>
      <w:lvlText w:val=""/>
      <w:lvlJc w:val="left"/>
    </w:lvl>
  </w:abstractNum>
  <w:abstractNum w:abstractNumId="1590" w15:restartNumberingAfterBreak="0">
    <w:nsid w:val="00007305"/>
    <w:multiLevelType w:val="hybridMultilevel"/>
    <w:tmpl w:val="3892CB16"/>
    <w:lvl w:ilvl="0" w:tplc="AD040DE8">
      <w:start w:val="1"/>
      <w:numFmt w:val="bullet"/>
      <w:lvlText w:val="-"/>
      <w:lvlJc w:val="left"/>
    </w:lvl>
    <w:lvl w:ilvl="1" w:tplc="FAFEA1AA">
      <w:numFmt w:val="decimal"/>
      <w:lvlText w:val=""/>
      <w:lvlJc w:val="left"/>
    </w:lvl>
    <w:lvl w:ilvl="2" w:tplc="90B04BCC">
      <w:numFmt w:val="decimal"/>
      <w:lvlText w:val=""/>
      <w:lvlJc w:val="left"/>
    </w:lvl>
    <w:lvl w:ilvl="3" w:tplc="31D4236A">
      <w:numFmt w:val="decimal"/>
      <w:lvlText w:val=""/>
      <w:lvlJc w:val="left"/>
    </w:lvl>
    <w:lvl w:ilvl="4" w:tplc="1CAE8A3E">
      <w:numFmt w:val="decimal"/>
      <w:lvlText w:val=""/>
      <w:lvlJc w:val="left"/>
    </w:lvl>
    <w:lvl w:ilvl="5" w:tplc="D82E0CEA">
      <w:numFmt w:val="decimal"/>
      <w:lvlText w:val=""/>
      <w:lvlJc w:val="left"/>
    </w:lvl>
    <w:lvl w:ilvl="6" w:tplc="C330997A">
      <w:numFmt w:val="decimal"/>
      <w:lvlText w:val=""/>
      <w:lvlJc w:val="left"/>
    </w:lvl>
    <w:lvl w:ilvl="7" w:tplc="43C8B10E">
      <w:numFmt w:val="decimal"/>
      <w:lvlText w:val=""/>
      <w:lvlJc w:val="left"/>
    </w:lvl>
    <w:lvl w:ilvl="8" w:tplc="0D8E8138">
      <w:numFmt w:val="decimal"/>
      <w:lvlText w:val=""/>
      <w:lvlJc w:val="left"/>
    </w:lvl>
  </w:abstractNum>
  <w:abstractNum w:abstractNumId="1591" w15:restartNumberingAfterBreak="0">
    <w:nsid w:val="00007307"/>
    <w:multiLevelType w:val="hybridMultilevel"/>
    <w:tmpl w:val="A1C241C6"/>
    <w:lvl w:ilvl="0" w:tplc="C2140260">
      <w:start w:val="1"/>
      <w:numFmt w:val="upperLetter"/>
      <w:lvlText w:val="%1:"/>
      <w:lvlJc w:val="left"/>
    </w:lvl>
    <w:lvl w:ilvl="1" w:tplc="799E1EF4">
      <w:numFmt w:val="decimal"/>
      <w:lvlText w:val=""/>
      <w:lvlJc w:val="left"/>
    </w:lvl>
    <w:lvl w:ilvl="2" w:tplc="C05031D0">
      <w:numFmt w:val="decimal"/>
      <w:lvlText w:val=""/>
      <w:lvlJc w:val="left"/>
    </w:lvl>
    <w:lvl w:ilvl="3" w:tplc="3ECA60E4">
      <w:numFmt w:val="decimal"/>
      <w:lvlText w:val=""/>
      <w:lvlJc w:val="left"/>
    </w:lvl>
    <w:lvl w:ilvl="4" w:tplc="5EA41CEA">
      <w:numFmt w:val="decimal"/>
      <w:lvlText w:val=""/>
      <w:lvlJc w:val="left"/>
    </w:lvl>
    <w:lvl w:ilvl="5" w:tplc="AD6A4144">
      <w:numFmt w:val="decimal"/>
      <w:lvlText w:val=""/>
      <w:lvlJc w:val="left"/>
    </w:lvl>
    <w:lvl w:ilvl="6" w:tplc="314A342C">
      <w:numFmt w:val="decimal"/>
      <w:lvlText w:val=""/>
      <w:lvlJc w:val="left"/>
    </w:lvl>
    <w:lvl w:ilvl="7" w:tplc="F76ECE3A">
      <w:numFmt w:val="decimal"/>
      <w:lvlText w:val=""/>
      <w:lvlJc w:val="left"/>
    </w:lvl>
    <w:lvl w:ilvl="8" w:tplc="FFBA2502">
      <w:numFmt w:val="decimal"/>
      <w:lvlText w:val=""/>
      <w:lvlJc w:val="left"/>
    </w:lvl>
  </w:abstractNum>
  <w:abstractNum w:abstractNumId="1592" w15:restartNumberingAfterBreak="0">
    <w:nsid w:val="00007308"/>
    <w:multiLevelType w:val="hybridMultilevel"/>
    <w:tmpl w:val="2272D39A"/>
    <w:lvl w:ilvl="0" w:tplc="6E821248">
      <w:start w:val="19"/>
      <w:numFmt w:val="upperLetter"/>
      <w:lvlText w:val="%1:"/>
      <w:lvlJc w:val="left"/>
    </w:lvl>
    <w:lvl w:ilvl="1" w:tplc="A30A4738">
      <w:numFmt w:val="decimal"/>
      <w:lvlText w:val=""/>
      <w:lvlJc w:val="left"/>
    </w:lvl>
    <w:lvl w:ilvl="2" w:tplc="7FEC19C2">
      <w:numFmt w:val="decimal"/>
      <w:lvlText w:val=""/>
      <w:lvlJc w:val="left"/>
    </w:lvl>
    <w:lvl w:ilvl="3" w:tplc="7988D3F2">
      <w:numFmt w:val="decimal"/>
      <w:lvlText w:val=""/>
      <w:lvlJc w:val="left"/>
    </w:lvl>
    <w:lvl w:ilvl="4" w:tplc="95960A50">
      <w:numFmt w:val="decimal"/>
      <w:lvlText w:val=""/>
      <w:lvlJc w:val="left"/>
    </w:lvl>
    <w:lvl w:ilvl="5" w:tplc="05F03ADE">
      <w:numFmt w:val="decimal"/>
      <w:lvlText w:val=""/>
      <w:lvlJc w:val="left"/>
    </w:lvl>
    <w:lvl w:ilvl="6" w:tplc="B20E51DE">
      <w:numFmt w:val="decimal"/>
      <w:lvlText w:val=""/>
      <w:lvlJc w:val="left"/>
    </w:lvl>
    <w:lvl w:ilvl="7" w:tplc="0AACAC58">
      <w:numFmt w:val="decimal"/>
      <w:lvlText w:val=""/>
      <w:lvlJc w:val="left"/>
    </w:lvl>
    <w:lvl w:ilvl="8" w:tplc="49F6CC18">
      <w:numFmt w:val="decimal"/>
      <w:lvlText w:val=""/>
      <w:lvlJc w:val="left"/>
    </w:lvl>
  </w:abstractNum>
  <w:abstractNum w:abstractNumId="1593" w15:restartNumberingAfterBreak="0">
    <w:nsid w:val="00007326"/>
    <w:multiLevelType w:val="hybridMultilevel"/>
    <w:tmpl w:val="0576D6B2"/>
    <w:lvl w:ilvl="0" w:tplc="2DCEC3E8">
      <w:start w:val="1"/>
      <w:numFmt w:val="bullet"/>
      <w:lvlText w:val=""/>
      <w:lvlJc w:val="left"/>
    </w:lvl>
    <w:lvl w:ilvl="1" w:tplc="3AE4A3CA">
      <w:numFmt w:val="decimal"/>
      <w:lvlText w:val=""/>
      <w:lvlJc w:val="left"/>
    </w:lvl>
    <w:lvl w:ilvl="2" w:tplc="F188B01C">
      <w:numFmt w:val="decimal"/>
      <w:lvlText w:val=""/>
      <w:lvlJc w:val="left"/>
    </w:lvl>
    <w:lvl w:ilvl="3" w:tplc="BD2A8CCC">
      <w:numFmt w:val="decimal"/>
      <w:lvlText w:val=""/>
      <w:lvlJc w:val="left"/>
    </w:lvl>
    <w:lvl w:ilvl="4" w:tplc="FC088C3A">
      <w:numFmt w:val="decimal"/>
      <w:lvlText w:val=""/>
      <w:lvlJc w:val="left"/>
    </w:lvl>
    <w:lvl w:ilvl="5" w:tplc="26BA1446">
      <w:numFmt w:val="decimal"/>
      <w:lvlText w:val=""/>
      <w:lvlJc w:val="left"/>
    </w:lvl>
    <w:lvl w:ilvl="6" w:tplc="2A4269E0">
      <w:numFmt w:val="decimal"/>
      <w:lvlText w:val=""/>
      <w:lvlJc w:val="left"/>
    </w:lvl>
    <w:lvl w:ilvl="7" w:tplc="1F7C2000">
      <w:numFmt w:val="decimal"/>
      <w:lvlText w:val=""/>
      <w:lvlJc w:val="left"/>
    </w:lvl>
    <w:lvl w:ilvl="8" w:tplc="E482D326">
      <w:numFmt w:val="decimal"/>
      <w:lvlText w:val=""/>
      <w:lvlJc w:val="left"/>
    </w:lvl>
  </w:abstractNum>
  <w:abstractNum w:abstractNumId="1594" w15:restartNumberingAfterBreak="0">
    <w:nsid w:val="0000734B"/>
    <w:multiLevelType w:val="hybridMultilevel"/>
    <w:tmpl w:val="D92C158A"/>
    <w:lvl w:ilvl="0" w:tplc="9B3A728C">
      <w:start w:val="4"/>
      <w:numFmt w:val="upperLetter"/>
      <w:lvlText w:val="%1:"/>
      <w:lvlJc w:val="left"/>
    </w:lvl>
    <w:lvl w:ilvl="1" w:tplc="C748D16C">
      <w:numFmt w:val="decimal"/>
      <w:lvlText w:val=""/>
      <w:lvlJc w:val="left"/>
    </w:lvl>
    <w:lvl w:ilvl="2" w:tplc="DA5EEA6C">
      <w:numFmt w:val="decimal"/>
      <w:lvlText w:val=""/>
      <w:lvlJc w:val="left"/>
    </w:lvl>
    <w:lvl w:ilvl="3" w:tplc="E5D4B344">
      <w:numFmt w:val="decimal"/>
      <w:lvlText w:val=""/>
      <w:lvlJc w:val="left"/>
    </w:lvl>
    <w:lvl w:ilvl="4" w:tplc="B93009CE">
      <w:numFmt w:val="decimal"/>
      <w:lvlText w:val=""/>
      <w:lvlJc w:val="left"/>
    </w:lvl>
    <w:lvl w:ilvl="5" w:tplc="A8A653DA">
      <w:numFmt w:val="decimal"/>
      <w:lvlText w:val=""/>
      <w:lvlJc w:val="left"/>
    </w:lvl>
    <w:lvl w:ilvl="6" w:tplc="426CB746">
      <w:numFmt w:val="decimal"/>
      <w:lvlText w:val=""/>
      <w:lvlJc w:val="left"/>
    </w:lvl>
    <w:lvl w:ilvl="7" w:tplc="667E59B6">
      <w:numFmt w:val="decimal"/>
      <w:lvlText w:val=""/>
      <w:lvlJc w:val="left"/>
    </w:lvl>
    <w:lvl w:ilvl="8" w:tplc="EF4E45FC">
      <w:numFmt w:val="decimal"/>
      <w:lvlText w:val=""/>
      <w:lvlJc w:val="left"/>
    </w:lvl>
  </w:abstractNum>
  <w:abstractNum w:abstractNumId="1595" w15:restartNumberingAfterBreak="0">
    <w:nsid w:val="00007357"/>
    <w:multiLevelType w:val="hybridMultilevel"/>
    <w:tmpl w:val="118438BA"/>
    <w:lvl w:ilvl="0" w:tplc="A700174A">
      <w:start w:val="1"/>
      <w:numFmt w:val="bullet"/>
      <w:lvlText w:val=""/>
      <w:lvlJc w:val="left"/>
    </w:lvl>
    <w:lvl w:ilvl="1" w:tplc="F7C631D0">
      <w:start w:val="19"/>
      <w:numFmt w:val="upperLetter"/>
      <w:lvlText w:val="%2:"/>
      <w:lvlJc w:val="left"/>
    </w:lvl>
    <w:lvl w:ilvl="2" w:tplc="4F549E2A">
      <w:numFmt w:val="decimal"/>
      <w:lvlText w:val=""/>
      <w:lvlJc w:val="left"/>
    </w:lvl>
    <w:lvl w:ilvl="3" w:tplc="3716944E">
      <w:numFmt w:val="decimal"/>
      <w:lvlText w:val=""/>
      <w:lvlJc w:val="left"/>
    </w:lvl>
    <w:lvl w:ilvl="4" w:tplc="21FE85D4">
      <w:numFmt w:val="decimal"/>
      <w:lvlText w:val=""/>
      <w:lvlJc w:val="left"/>
    </w:lvl>
    <w:lvl w:ilvl="5" w:tplc="A91040A6">
      <w:numFmt w:val="decimal"/>
      <w:lvlText w:val=""/>
      <w:lvlJc w:val="left"/>
    </w:lvl>
    <w:lvl w:ilvl="6" w:tplc="90EC30AE">
      <w:numFmt w:val="decimal"/>
      <w:lvlText w:val=""/>
      <w:lvlJc w:val="left"/>
    </w:lvl>
    <w:lvl w:ilvl="7" w:tplc="ED6AB22A">
      <w:numFmt w:val="decimal"/>
      <w:lvlText w:val=""/>
      <w:lvlJc w:val="left"/>
    </w:lvl>
    <w:lvl w:ilvl="8" w:tplc="8FB6BA32">
      <w:numFmt w:val="decimal"/>
      <w:lvlText w:val=""/>
      <w:lvlJc w:val="left"/>
    </w:lvl>
  </w:abstractNum>
  <w:abstractNum w:abstractNumId="1596" w15:restartNumberingAfterBreak="0">
    <w:nsid w:val="00007374"/>
    <w:multiLevelType w:val="hybridMultilevel"/>
    <w:tmpl w:val="F1ACD450"/>
    <w:lvl w:ilvl="0" w:tplc="7924EED2">
      <w:start w:val="19"/>
      <w:numFmt w:val="upperLetter"/>
      <w:lvlText w:val="%1:"/>
      <w:lvlJc w:val="left"/>
    </w:lvl>
    <w:lvl w:ilvl="1" w:tplc="80B40BDA">
      <w:numFmt w:val="decimal"/>
      <w:lvlText w:val=""/>
      <w:lvlJc w:val="left"/>
    </w:lvl>
    <w:lvl w:ilvl="2" w:tplc="1410180C">
      <w:numFmt w:val="decimal"/>
      <w:lvlText w:val=""/>
      <w:lvlJc w:val="left"/>
    </w:lvl>
    <w:lvl w:ilvl="3" w:tplc="E320D29C">
      <w:numFmt w:val="decimal"/>
      <w:lvlText w:val=""/>
      <w:lvlJc w:val="left"/>
    </w:lvl>
    <w:lvl w:ilvl="4" w:tplc="39C80CC8">
      <w:numFmt w:val="decimal"/>
      <w:lvlText w:val=""/>
      <w:lvlJc w:val="left"/>
    </w:lvl>
    <w:lvl w:ilvl="5" w:tplc="AB62689E">
      <w:numFmt w:val="decimal"/>
      <w:lvlText w:val=""/>
      <w:lvlJc w:val="left"/>
    </w:lvl>
    <w:lvl w:ilvl="6" w:tplc="13BC8D96">
      <w:numFmt w:val="decimal"/>
      <w:lvlText w:val=""/>
      <w:lvlJc w:val="left"/>
    </w:lvl>
    <w:lvl w:ilvl="7" w:tplc="511C1C02">
      <w:numFmt w:val="decimal"/>
      <w:lvlText w:val=""/>
      <w:lvlJc w:val="left"/>
    </w:lvl>
    <w:lvl w:ilvl="8" w:tplc="EEC6E8D8">
      <w:numFmt w:val="decimal"/>
      <w:lvlText w:val=""/>
      <w:lvlJc w:val="left"/>
    </w:lvl>
  </w:abstractNum>
  <w:abstractNum w:abstractNumId="1597" w15:restartNumberingAfterBreak="0">
    <w:nsid w:val="00007379"/>
    <w:multiLevelType w:val="hybridMultilevel"/>
    <w:tmpl w:val="74D0D9C6"/>
    <w:lvl w:ilvl="0" w:tplc="1328234C">
      <w:start w:val="3"/>
      <w:numFmt w:val="upperLetter"/>
      <w:lvlText w:val="%1:"/>
      <w:lvlJc w:val="left"/>
    </w:lvl>
    <w:lvl w:ilvl="1" w:tplc="64301962">
      <w:numFmt w:val="decimal"/>
      <w:lvlText w:val=""/>
      <w:lvlJc w:val="left"/>
    </w:lvl>
    <w:lvl w:ilvl="2" w:tplc="1ECCB958">
      <w:numFmt w:val="decimal"/>
      <w:lvlText w:val=""/>
      <w:lvlJc w:val="left"/>
    </w:lvl>
    <w:lvl w:ilvl="3" w:tplc="DF44CC68">
      <w:numFmt w:val="decimal"/>
      <w:lvlText w:val=""/>
      <w:lvlJc w:val="left"/>
    </w:lvl>
    <w:lvl w:ilvl="4" w:tplc="5F4C4DCE">
      <w:numFmt w:val="decimal"/>
      <w:lvlText w:val=""/>
      <w:lvlJc w:val="left"/>
    </w:lvl>
    <w:lvl w:ilvl="5" w:tplc="4156FD74">
      <w:numFmt w:val="decimal"/>
      <w:lvlText w:val=""/>
      <w:lvlJc w:val="left"/>
    </w:lvl>
    <w:lvl w:ilvl="6" w:tplc="EFB47512">
      <w:numFmt w:val="decimal"/>
      <w:lvlText w:val=""/>
      <w:lvlJc w:val="left"/>
    </w:lvl>
    <w:lvl w:ilvl="7" w:tplc="9E687CF8">
      <w:numFmt w:val="decimal"/>
      <w:lvlText w:val=""/>
      <w:lvlJc w:val="left"/>
    </w:lvl>
    <w:lvl w:ilvl="8" w:tplc="BCD84AA2">
      <w:numFmt w:val="decimal"/>
      <w:lvlText w:val=""/>
      <w:lvlJc w:val="left"/>
    </w:lvl>
  </w:abstractNum>
  <w:abstractNum w:abstractNumId="1598" w15:restartNumberingAfterBreak="0">
    <w:nsid w:val="000073A8"/>
    <w:multiLevelType w:val="hybridMultilevel"/>
    <w:tmpl w:val="ADF2A002"/>
    <w:lvl w:ilvl="0" w:tplc="E3FE2D9E">
      <w:start w:val="3"/>
      <w:numFmt w:val="upperLetter"/>
      <w:lvlText w:val="%1:"/>
      <w:lvlJc w:val="left"/>
    </w:lvl>
    <w:lvl w:ilvl="1" w:tplc="4AC4AA82">
      <w:numFmt w:val="decimal"/>
      <w:lvlText w:val=""/>
      <w:lvlJc w:val="left"/>
    </w:lvl>
    <w:lvl w:ilvl="2" w:tplc="C360E41A">
      <w:numFmt w:val="decimal"/>
      <w:lvlText w:val=""/>
      <w:lvlJc w:val="left"/>
    </w:lvl>
    <w:lvl w:ilvl="3" w:tplc="5EFAFC18">
      <w:numFmt w:val="decimal"/>
      <w:lvlText w:val=""/>
      <w:lvlJc w:val="left"/>
    </w:lvl>
    <w:lvl w:ilvl="4" w:tplc="D2EE83FA">
      <w:numFmt w:val="decimal"/>
      <w:lvlText w:val=""/>
      <w:lvlJc w:val="left"/>
    </w:lvl>
    <w:lvl w:ilvl="5" w:tplc="9282FAE4">
      <w:numFmt w:val="decimal"/>
      <w:lvlText w:val=""/>
      <w:lvlJc w:val="left"/>
    </w:lvl>
    <w:lvl w:ilvl="6" w:tplc="81423C58">
      <w:numFmt w:val="decimal"/>
      <w:lvlText w:val=""/>
      <w:lvlJc w:val="left"/>
    </w:lvl>
    <w:lvl w:ilvl="7" w:tplc="6026E6BA">
      <w:numFmt w:val="decimal"/>
      <w:lvlText w:val=""/>
      <w:lvlJc w:val="left"/>
    </w:lvl>
    <w:lvl w:ilvl="8" w:tplc="F9E6B23A">
      <w:numFmt w:val="decimal"/>
      <w:lvlText w:val=""/>
      <w:lvlJc w:val="left"/>
    </w:lvl>
  </w:abstractNum>
  <w:abstractNum w:abstractNumId="1599" w15:restartNumberingAfterBreak="0">
    <w:nsid w:val="000073B1"/>
    <w:multiLevelType w:val="hybridMultilevel"/>
    <w:tmpl w:val="4A7E363E"/>
    <w:lvl w:ilvl="0" w:tplc="575CF640">
      <w:start w:val="1"/>
      <w:numFmt w:val="bullet"/>
      <w:lvlText w:val=""/>
      <w:lvlJc w:val="left"/>
    </w:lvl>
    <w:lvl w:ilvl="1" w:tplc="8160CD8E">
      <w:numFmt w:val="decimal"/>
      <w:lvlText w:val=""/>
      <w:lvlJc w:val="left"/>
    </w:lvl>
    <w:lvl w:ilvl="2" w:tplc="5366FC0C">
      <w:numFmt w:val="decimal"/>
      <w:lvlText w:val=""/>
      <w:lvlJc w:val="left"/>
    </w:lvl>
    <w:lvl w:ilvl="3" w:tplc="21B202EC">
      <w:numFmt w:val="decimal"/>
      <w:lvlText w:val=""/>
      <w:lvlJc w:val="left"/>
    </w:lvl>
    <w:lvl w:ilvl="4" w:tplc="54AE187C">
      <w:numFmt w:val="decimal"/>
      <w:lvlText w:val=""/>
      <w:lvlJc w:val="left"/>
    </w:lvl>
    <w:lvl w:ilvl="5" w:tplc="D59A201C">
      <w:numFmt w:val="decimal"/>
      <w:lvlText w:val=""/>
      <w:lvlJc w:val="left"/>
    </w:lvl>
    <w:lvl w:ilvl="6" w:tplc="55F03D74">
      <w:numFmt w:val="decimal"/>
      <w:lvlText w:val=""/>
      <w:lvlJc w:val="left"/>
    </w:lvl>
    <w:lvl w:ilvl="7" w:tplc="1BF49E72">
      <w:numFmt w:val="decimal"/>
      <w:lvlText w:val=""/>
      <w:lvlJc w:val="left"/>
    </w:lvl>
    <w:lvl w:ilvl="8" w:tplc="1BCCC454">
      <w:numFmt w:val="decimal"/>
      <w:lvlText w:val=""/>
      <w:lvlJc w:val="left"/>
    </w:lvl>
  </w:abstractNum>
  <w:abstractNum w:abstractNumId="1600" w15:restartNumberingAfterBreak="0">
    <w:nsid w:val="000073E5"/>
    <w:multiLevelType w:val="hybridMultilevel"/>
    <w:tmpl w:val="6950AA50"/>
    <w:lvl w:ilvl="0" w:tplc="56322910">
      <w:start w:val="1"/>
      <w:numFmt w:val="bullet"/>
      <w:lvlText w:val=""/>
      <w:lvlJc w:val="left"/>
    </w:lvl>
    <w:lvl w:ilvl="1" w:tplc="BBDA1F60">
      <w:numFmt w:val="decimal"/>
      <w:lvlText w:val=""/>
      <w:lvlJc w:val="left"/>
    </w:lvl>
    <w:lvl w:ilvl="2" w:tplc="22F47666">
      <w:numFmt w:val="decimal"/>
      <w:lvlText w:val=""/>
      <w:lvlJc w:val="left"/>
    </w:lvl>
    <w:lvl w:ilvl="3" w:tplc="981CE166">
      <w:numFmt w:val="decimal"/>
      <w:lvlText w:val=""/>
      <w:lvlJc w:val="left"/>
    </w:lvl>
    <w:lvl w:ilvl="4" w:tplc="9EE44330">
      <w:numFmt w:val="decimal"/>
      <w:lvlText w:val=""/>
      <w:lvlJc w:val="left"/>
    </w:lvl>
    <w:lvl w:ilvl="5" w:tplc="0694CE38">
      <w:numFmt w:val="decimal"/>
      <w:lvlText w:val=""/>
      <w:lvlJc w:val="left"/>
    </w:lvl>
    <w:lvl w:ilvl="6" w:tplc="CE985448">
      <w:numFmt w:val="decimal"/>
      <w:lvlText w:val=""/>
      <w:lvlJc w:val="left"/>
    </w:lvl>
    <w:lvl w:ilvl="7" w:tplc="CDAE021A">
      <w:numFmt w:val="decimal"/>
      <w:lvlText w:val=""/>
      <w:lvlJc w:val="left"/>
    </w:lvl>
    <w:lvl w:ilvl="8" w:tplc="EA8ECD6E">
      <w:numFmt w:val="decimal"/>
      <w:lvlText w:val=""/>
      <w:lvlJc w:val="left"/>
    </w:lvl>
  </w:abstractNum>
  <w:abstractNum w:abstractNumId="1601" w15:restartNumberingAfterBreak="0">
    <w:nsid w:val="000073F1"/>
    <w:multiLevelType w:val="hybridMultilevel"/>
    <w:tmpl w:val="A0F677F0"/>
    <w:lvl w:ilvl="0" w:tplc="BE8A611C">
      <w:start w:val="1"/>
      <w:numFmt w:val="bullet"/>
      <w:lvlText w:val=""/>
      <w:lvlJc w:val="left"/>
    </w:lvl>
    <w:lvl w:ilvl="1" w:tplc="F7C4B124">
      <w:numFmt w:val="decimal"/>
      <w:lvlText w:val=""/>
      <w:lvlJc w:val="left"/>
    </w:lvl>
    <w:lvl w:ilvl="2" w:tplc="5D285F0A">
      <w:numFmt w:val="decimal"/>
      <w:lvlText w:val=""/>
      <w:lvlJc w:val="left"/>
    </w:lvl>
    <w:lvl w:ilvl="3" w:tplc="66485B40">
      <w:numFmt w:val="decimal"/>
      <w:lvlText w:val=""/>
      <w:lvlJc w:val="left"/>
    </w:lvl>
    <w:lvl w:ilvl="4" w:tplc="08B45558">
      <w:numFmt w:val="decimal"/>
      <w:lvlText w:val=""/>
      <w:lvlJc w:val="left"/>
    </w:lvl>
    <w:lvl w:ilvl="5" w:tplc="804C7942">
      <w:numFmt w:val="decimal"/>
      <w:lvlText w:val=""/>
      <w:lvlJc w:val="left"/>
    </w:lvl>
    <w:lvl w:ilvl="6" w:tplc="72A2264A">
      <w:numFmt w:val="decimal"/>
      <w:lvlText w:val=""/>
      <w:lvlJc w:val="left"/>
    </w:lvl>
    <w:lvl w:ilvl="7" w:tplc="34480C84">
      <w:numFmt w:val="decimal"/>
      <w:lvlText w:val=""/>
      <w:lvlJc w:val="left"/>
    </w:lvl>
    <w:lvl w:ilvl="8" w:tplc="6832D1DC">
      <w:numFmt w:val="decimal"/>
      <w:lvlText w:val=""/>
      <w:lvlJc w:val="left"/>
    </w:lvl>
  </w:abstractNum>
  <w:abstractNum w:abstractNumId="1602" w15:restartNumberingAfterBreak="0">
    <w:nsid w:val="00007423"/>
    <w:multiLevelType w:val="hybridMultilevel"/>
    <w:tmpl w:val="D92C2D56"/>
    <w:lvl w:ilvl="0" w:tplc="C5FCEBF4">
      <w:start w:val="1"/>
      <w:numFmt w:val="upperLetter"/>
      <w:lvlText w:val="%1:"/>
      <w:lvlJc w:val="left"/>
    </w:lvl>
    <w:lvl w:ilvl="1" w:tplc="7F58E52A">
      <w:numFmt w:val="decimal"/>
      <w:lvlText w:val=""/>
      <w:lvlJc w:val="left"/>
    </w:lvl>
    <w:lvl w:ilvl="2" w:tplc="06D683A0">
      <w:numFmt w:val="decimal"/>
      <w:lvlText w:val=""/>
      <w:lvlJc w:val="left"/>
    </w:lvl>
    <w:lvl w:ilvl="3" w:tplc="266EBE9E">
      <w:numFmt w:val="decimal"/>
      <w:lvlText w:val=""/>
      <w:lvlJc w:val="left"/>
    </w:lvl>
    <w:lvl w:ilvl="4" w:tplc="2AD6CAF0">
      <w:numFmt w:val="decimal"/>
      <w:lvlText w:val=""/>
      <w:lvlJc w:val="left"/>
    </w:lvl>
    <w:lvl w:ilvl="5" w:tplc="DDE411A0">
      <w:numFmt w:val="decimal"/>
      <w:lvlText w:val=""/>
      <w:lvlJc w:val="left"/>
    </w:lvl>
    <w:lvl w:ilvl="6" w:tplc="69FC406C">
      <w:numFmt w:val="decimal"/>
      <w:lvlText w:val=""/>
      <w:lvlJc w:val="left"/>
    </w:lvl>
    <w:lvl w:ilvl="7" w:tplc="F6166202">
      <w:numFmt w:val="decimal"/>
      <w:lvlText w:val=""/>
      <w:lvlJc w:val="left"/>
    </w:lvl>
    <w:lvl w:ilvl="8" w:tplc="80C45B6E">
      <w:numFmt w:val="decimal"/>
      <w:lvlText w:val=""/>
      <w:lvlJc w:val="left"/>
    </w:lvl>
  </w:abstractNum>
  <w:abstractNum w:abstractNumId="1603" w15:restartNumberingAfterBreak="0">
    <w:nsid w:val="00007425"/>
    <w:multiLevelType w:val="hybridMultilevel"/>
    <w:tmpl w:val="CC5C6372"/>
    <w:lvl w:ilvl="0" w:tplc="880243F2">
      <w:start w:val="1"/>
      <w:numFmt w:val="upperLetter"/>
      <w:lvlText w:val="%1:"/>
      <w:lvlJc w:val="left"/>
    </w:lvl>
    <w:lvl w:ilvl="1" w:tplc="01544DDC">
      <w:numFmt w:val="decimal"/>
      <w:lvlText w:val=""/>
      <w:lvlJc w:val="left"/>
    </w:lvl>
    <w:lvl w:ilvl="2" w:tplc="5FFCA7EE">
      <w:numFmt w:val="decimal"/>
      <w:lvlText w:val=""/>
      <w:lvlJc w:val="left"/>
    </w:lvl>
    <w:lvl w:ilvl="3" w:tplc="C16E47D8">
      <w:numFmt w:val="decimal"/>
      <w:lvlText w:val=""/>
      <w:lvlJc w:val="left"/>
    </w:lvl>
    <w:lvl w:ilvl="4" w:tplc="BD36694E">
      <w:numFmt w:val="decimal"/>
      <w:lvlText w:val=""/>
      <w:lvlJc w:val="left"/>
    </w:lvl>
    <w:lvl w:ilvl="5" w:tplc="6BBC864E">
      <w:numFmt w:val="decimal"/>
      <w:lvlText w:val=""/>
      <w:lvlJc w:val="left"/>
    </w:lvl>
    <w:lvl w:ilvl="6" w:tplc="F0104A56">
      <w:numFmt w:val="decimal"/>
      <w:lvlText w:val=""/>
      <w:lvlJc w:val="left"/>
    </w:lvl>
    <w:lvl w:ilvl="7" w:tplc="3866EED6">
      <w:numFmt w:val="decimal"/>
      <w:lvlText w:val=""/>
      <w:lvlJc w:val="left"/>
    </w:lvl>
    <w:lvl w:ilvl="8" w:tplc="2B4C4E7C">
      <w:numFmt w:val="decimal"/>
      <w:lvlText w:val=""/>
      <w:lvlJc w:val="left"/>
    </w:lvl>
  </w:abstractNum>
  <w:abstractNum w:abstractNumId="1604" w15:restartNumberingAfterBreak="0">
    <w:nsid w:val="00007430"/>
    <w:multiLevelType w:val="hybridMultilevel"/>
    <w:tmpl w:val="EE469004"/>
    <w:lvl w:ilvl="0" w:tplc="91CA96B4">
      <w:start w:val="1"/>
      <w:numFmt w:val="bullet"/>
      <w:lvlText w:val=""/>
      <w:lvlJc w:val="left"/>
    </w:lvl>
    <w:lvl w:ilvl="1" w:tplc="042C644C">
      <w:numFmt w:val="decimal"/>
      <w:lvlText w:val=""/>
      <w:lvlJc w:val="left"/>
    </w:lvl>
    <w:lvl w:ilvl="2" w:tplc="47DE5EC6">
      <w:numFmt w:val="decimal"/>
      <w:lvlText w:val=""/>
      <w:lvlJc w:val="left"/>
    </w:lvl>
    <w:lvl w:ilvl="3" w:tplc="608C37FA">
      <w:numFmt w:val="decimal"/>
      <w:lvlText w:val=""/>
      <w:lvlJc w:val="left"/>
    </w:lvl>
    <w:lvl w:ilvl="4" w:tplc="FB0454B4">
      <w:numFmt w:val="decimal"/>
      <w:lvlText w:val=""/>
      <w:lvlJc w:val="left"/>
    </w:lvl>
    <w:lvl w:ilvl="5" w:tplc="E2906AF6">
      <w:numFmt w:val="decimal"/>
      <w:lvlText w:val=""/>
      <w:lvlJc w:val="left"/>
    </w:lvl>
    <w:lvl w:ilvl="6" w:tplc="CC44DC14">
      <w:numFmt w:val="decimal"/>
      <w:lvlText w:val=""/>
      <w:lvlJc w:val="left"/>
    </w:lvl>
    <w:lvl w:ilvl="7" w:tplc="9266C26E">
      <w:numFmt w:val="decimal"/>
      <w:lvlText w:val=""/>
      <w:lvlJc w:val="left"/>
    </w:lvl>
    <w:lvl w:ilvl="8" w:tplc="9580E322">
      <w:numFmt w:val="decimal"/>
      <w:lvlText w:val=""/>
      <w:lvlJc w:val="left"/>
    </w:lvl>
  </w:abstractNum>
  <w:abstractNum w:abstractNumId="1605" w15:restartNumberingAfterBreak="0">
    <w:nsid w:val="0000743C"/>
    <w:multiLevelType w:val="hybridMultilevel"/>
    <w:tmpl w:val="D988F240"/>
    <w:lvl w:ilvl="0" w:tplc="2668B0FA">
      <w:start w:val="1"/>
      <w:numFmt w:val="bullet"/>
      <w:lvlText w:val=""/>
      <w:lvlJc w:val="left"/>
    </w:lvl>
    <w:lvl w:ilvl="1" w:tplc="EF040072">
      <w:start w:val="4"/>
      <w:numFmt w:val="upperLetter"/>
      <w:lvlText w:val="%2:"/>
      <w:lvlJc w:val="left"/>
    </w:lvl>
    <w:lvl w:ilvl="2" w:tplc="8E04CD88">
      <w:numFmt w:val="decimal"/>
      <w:lvlText w:val=""/>
      <w:lvlJc w:val="left"/>
    </w:lvl>
    <w:lvl w:ilvl="3" w:tplc="7832BAB8">
      <w:numFmt w:val="decimal"/>
      <w:lvlText w:val=""/>
      <w:lvlJc w:val="left"/>
    </w:lvl>
    <w:lvl w:ilvl="4" w:tplc="B866CB48">
      <w:numFmt w:val="decimal"/>
      <w:lvlText w:val=""/>
      <w:lvlJc w:val="left"/>
    </w:lvl>
    <w:lvl w:ilvl="5" w:tplc="03E264B6">
      <w:numFmt w:val="decimal"/>
      <w:lvlText w:val=""/>
      <w:lvlJc w:val="left"/>
    </w:lvl>
    <w:lvl w:ilvl="6" w:tplc="2A7432F6">
      <w:numFmt w:val="decimal"/>
      <w:lvlText w:val=""/>
      <w:lvlJc w:val="left"/>
    </w:lvl>
    <w:lvl w:ilvl="7" w:tplc="4DA89D04">
      <w:numFmt w:val="decimal"/>
      <w:lvlText w:val=""/>
      <w:lvlJc w:val="left"/>
    </w:lvl>
    <w:lvl w:ilvl="8" w:tplc="4CDA9892">
      <w:numFmt w:val="decimal"/>
      <w:lvlText w:val=""/>
      <w:lvlJc w:val="left"/>
    </w:lvl>
  </w:abstractNum>
  <w:abstractNum w:abstractNumId="1606" w15:restartNumberingAfterBreak="0">
    <w:nsid w:val="00007441"/>
    <w:multiLevelType w:val="hybridMultilevel"/>
    <w:tmpl w:val="12268570"/>
    <w:lvl w:ilvl="0" w:tplc="A64E7210">
      <w:start w:val="1"/>
      <w:numFmt w:val="bullet"/>
      <w:lvlText w:val=""/>
      <w:lvlJc w:val="left"/>
    </w:lvl>
    <w:lvl w:ilvl="1" w:tplc="43A0A9A2">
      <w:start w:val="3"/>
      <w:numFmt w:val="upperLetter"/>
      <w:lvlText w:val="%2:"/>
      <w:lvlJc w:val="left"/>
    </w:lvl>
    <w:lvl w:ilvl="2" w:tplc="3E26B172">
      <w:numFmt w:val="decimal"/>
      <w:lvlText w:val=""/>
      <w:lvlJc w:val="left"/>
    </w:lvl>
    <w:lvl w:ilvl="3" w:tplc="01D475FA">
      <w:numFmt w:val="decimal"/>
      <w:lvlText w:val=""/>
      <w:lvlJc w:val="left"/>
    </w:lvl>
    <w:lvl w:ilvl="4" w:tplc="7C7E812C">
      <w:numFmt w:val="decimal"/>
      <w:lvlText w:val=""/>
      <w:lvlJc w:val="left"/>
    </w:lvl>
    <w:lvl w:ilvl="5" w:tplc="1C28AC0E">
      <w:numFmt w:val="decimal"/>
      <w:lvlText w:val=""/>
      <w:lvlJc w:val="left"/>
    </w:lvl>
    <w:lvl w:ilvl="6" w:tplc="14E873C0">
      <w:numFmt w:val="decimal"/>
      <w:lvlText w:val=""/>
      <w:lvlJc w:val="left"/>
    </w:lvl>
    <w:lvl w:ilvl="7" w:tplc="130E7260">
      <w:numFmt w:val="decimal"/>
      <w:lvlText w:val=""/>
      <w:lvlJc w:val="left"/>
    </w:lvl>
    <w:lvl w:ilvl="8" w:tplc="54C0B5F6">
      <w:numFmt w:val="decimal"/>
      <w:lvlText w:val=""/>
      <w:lvlJc w:val="left"/>
    </w:lvl>
  </w:abstractNum>
  <w:abstractNum w:abstractNumId="1607" w15:restartNumberingAfterBreak="0">
    <w:nsid w:val="00007448"/>
    <w:multiLevelType w:val="hybridMultilevel"/>
    <w:tmpl w:val="27B6CF74"/>
    <w:lvl w:ilvl="0" w:tplc="0E68F338">
      <w:start w:val="1"/>
      <w:numFmt w:val="bullet"/>
      <w:lvlText w:val=""/>
      <w:lvlJc w:val="left"/>
    </w:lvl>
    <w:lvl w:ilvl="1" w:tplc="51EAF540">
      <w:numFmt w:val="decimal"/>
      <w:lvlText w:val=""/>
      <w:lvlJc w:val="left"/>
    </w:lvl>
    <w:lvl w:ilvl="2" w:tplc="22440406">
      <w:numFmt w:val="decimal"/>
      <w:lvlText w:val=""/>
      <w:lvlJc w:val="left"/>
    </w:lvl>
    <w:lvl w:ilvl="3" w:tplc="A81A9F4E">
      <w:numFmt w:val="decimal"/>
      <w:lvlText w:val=""/>
      <w:lvlJc w:val="left"/>
    </w:lvl>
    <w:lvl w:ilvl="4" w:tplc="EE06FF0E">
      <w:numFmt w:val="decimal"/>
      <w:lvlText w:val=""/>
      <w:lvlJc w:val="left"/>
    </w:lvl>
    <w:lvl w:ilvl="5" w:tplc="70FE5E2C">
      <w:numFmt w:val="decimal"/>
      <w:lvlText w:val=""/>
      <w:lvlJc w:val="left"/>
    </w:lvl>
    <w:lvl w:ilvl="6" w:tplc="4C2A6E80">
      <w:numFmt w:val="decimal"/>
      <w:lvlText w:val=""/>
      <w:lvlJc w:val="left"/>
    </w:lvl>
    <w:lvl w:ilvl="7" w:tplc="842054F4">
      <w:numFmt w:val="decimal"/>
      <w:lvlText w:val=""/>
      <w:lvlJc w:val="left"/>
    </w:lvl>
    <w:lvl w:ilvl="8" w:tplc="A54E1DEA">
      <w:numFmt w:val="decimal"/>
      <w:lvlText w:val=""/>
      <w:lvlJc w:val="left"/>
    </w:lvl>
  </w:abstractNum>
  <w:abstractNum w:abstractNumId="1608" w15:restartNumberingAfterBreak="0">
    <w:nsid w:val="00007451"/>
    <w:multiLevelType w:val="hybridMultilevel"/>
    <w:tmpl w:val="ECC619D8"/>
    <w:lvl w:ilvl="0" w:tplc="F2B6C78A">
      <w:start w:val="1"/>
      <w:numFmt w:val="bullet"/>
      <w:lvlText w:val=""/>
      <w:lvlJc w:val="left"/>
    </w:lvl>
    <w:lvl w:ilvl="1" w:tplc="AE384FA6">
      <w:numFmt w:val="decimal"/>
      <w:lvlText w:val=""/>
      <w:lvlJc w:val="left"/>
    </w:lvl>
    <w:lvl w:ilvl="2" w:tplc="1040C2D0">
      <w:numFmt w:val="decimal"/>
      <w:lvlText w:val=""/>
      <w:lvlJc w:val="left"/>
    </w:lvl>
    <w:lvl w:ilvl="3" w:tplc="5DAA98C2">
      <w:numFmt w:val="decimal"/>
      <w:lvlText w:val=""/>
      <w:lvlJc w:val="left"/>
    </w:lvl>
    <w:lvl w:ilvl="4" w:tplc="E6D8A4DC">
      <w:numFmt w:val="decimal"/>
      <w:lvlText w:val=""/>
      <w:lvlJc w:val="left"/>
    </w:lvl>
    <w:lvl w:ilvl="5" w:tplc="1A7EB5E4">
      <w:numFmt w:val="decimal"/>
      <w:lvlText w:val=""/>
      <w:lvlJc w:val="left"/>
    </w:lvl>
    <w:lvl w:ilvl="6" w:tplc="6AF0EF90">
      <w:numFmt w:val="decimal"/>
      <w:lvlText w:val=""/>
      <w:lvlJc w:val="left"/>
    </w:lvl>
    <w:lvl w:ilvl="7" w:tplc="E96A0B74">
      <w:numFmt w:val="decimal"/>
      <w:lvlText w:val=""/>
      <w:lvlJc w:val="left"/>
    </w:lvl>
    <w:lvl w:ilvl="8" w:tplc="B45A94AE">
      <w:numFmt w:val="decimal"/>
      <w:lvlText w:val=""/>
      <w:lvlJc w:val="left"/>
    </w:lvl>
  </w:abstractNum>
  <w:abstractNum w:abstractNumId="1609" w15:restartNumberingAfterBreak="0">
    <w:nsid w:val="00007489"/>
    <w:multiLevelType w:val="hybridMultilevel"/>
    <w:tmpl w:val="72BE5F3E"/>
    <w:lvl w:ilvl="0" w:tplc="66E4ADF8">
      <w:start w:val="1"/>
      <w:numFmt w:val="bullet"/>
      <w:lvlText w:val=""/>
      <w:lvlJc w:val="left"/>
    </w:lvl>
    <w:lvl w:ilvl="1" w:tplc="B1E2A1C4">
      <w:numFmt w:val="decimal"/>
      <w:lvlText w:val=""/>
      <w:lvlJc w:val="left"/>
    </w:lvl>
    <w:lvl w:ilvl="2" w:tplc="8DCC4AD2">
      <w:numFmt w:val="decimal"/>
      <w:lvlText w:val=""/>
      <w:lvlJc w:val="left"/>
    </w:lvl>
    <w:lvl w:ilvl="3" w:tplc="B896CC28">
      <w:numFmt w:val="decimal"/>
      <w:lvlText w:val=""/>
      <w:lvlJc w:val="left"/>
    </w:lvl>
    <w:lvl w:ilvl="4" w:tplc="9B348BA8">
      <w:numFmt w:val="decimal"/>
      <w:lvlText w:val=""/>
      <w:lvlJc w:val="left"/>
    </w:lvl>
    <w:lvl w:ilvl="5" w:tplc="56C4FE7A">
      <w:numFmt w:val="decimal"/>
      <w:lvlText w:val=""/>
      <w:lvlJc w:val="left"/>
    </w:lvl>
    <w:lvl w:ilvl="6" w:tplc="54D62CD0">
      <w:numFmt w:val="decimal"/>
      <w:lvlText w:val=""/>
      <w:lvlJc w:val="left"/>
    </w:lvl>
    <w:lvl w:ilvl="7" w:tplc="99BC2DB0">
      <w:numFmt w:val="decimal"/>
      <w:lvlText w:val=""/>
      <w:lvlJc w:val="left"/>
    </w:lvl>
    <w:lvl w:ilvl="8" w:tplc="09042E68">
      <w:numFmt w:val="decimal"/>
      <w:lvlText w:val=""/>
      <w:lvlJc w:val="left"/>
    </w:lvl>
  </w:abstractNum>
  <w:abstractNum w:abstractNumId="1610" w15:restartNumberingAfterBreak="0">
    <w:nsid w:val="00007499"/>
    <w:multiLevelType w:val="hybridMultilevel"/>
    <w:tmpl w:val="21D4163A"/>
    <w:lvl w:ilvl="0" w:tplc="12D2666A">
      <w:start w:val="1"/>
      <w:numFmt w:val="bullet"/>
      <w:lvlText w:val=""/>
      <w:lvlJc w:val="left"/>
    </w:lvl>
    <w:lvl w:ilvl="1" w:tplc="83921C16">
      <w:start w:val="15"/>
      <w:numFmt w:val="lowerLetter"/>
      <w:lvlText w:val="%2"/>
      <w:lvlJc w:val="left"/>
    </w:lvl>
    <w:lvl w:ilvl="2" w:tplc="F2D8FBEE">
      <w:numFmt w:val="decimal"/>
      <w:lvlText w:val=""/>
      <w:lvlJc w:val="left"/>
    </w:lvl>
    <w:lvl w:ilvl="3" w:tplc="687A7002">
      <w:numFmt w:val="decimal"/>
      <w:lvlText w:val=""/>
      <w:lvlJc w:val="left"/>
    </w:lvl>
    <w:lvl w:ilvl="4" w:tplc="75F23E84">
      <w:numFmt w:val="decimal"/>
      <w:lvlText w:val=""/>
      <w:lvlJc w:val="left"/>
    </w:lvl>
    <w:lvl w:ilvl="5" w:tplc="CC708508">
      <w:numFmt w:val="decimal"/>
      <w:lvlText w:val=""/>
      <w:lvlJc w:val="left"/>
    </w:lvl>
    <w:lvl w:ilvl="6" w:tplc="2D2C70DE">
      <w:numFmt w:val="decimal"/>
      <w:lvlText w:val=""/>
      <w:lvlJc w:val="left"/>
    </w:lvl>
    <w:lvl w:ilvl="7" w:tplc="98883692">
      <w:numFmt w:val="decimal"/>
      <w:lvlText w:val=""/>
      <w:lvlJc w:val="left"/>
    </w:lvl>
    <w:lvl w:ilvl="8" w:tplc="ED625FEE">
      <w:numFmt w:val="decimal"/>
      <w:lvlText w:val=""/>
      <w:lvlJc w:val="left"/>
    </w:lvl>
  </w:abstractNum>
  <w:abstractNum w:abstractNumId="1611" w15:restartNumberingAfterBreak="0">
    <w:nsid w:val="000074A1"/>
    <w:multiLevelType w:val="hybridMultilevel"/>
    <w:tmpl w:val="81DEC288"/>
    <w:lvl w:ilvl="0" w:tplc="5478085C">
      <w:start w:val="1"/>
      <w:numFmt w:val="bullet"/>
      <w:lvlText w:val=""/>
      <w:lvlJc w:val="left"/>
    </w:lvl>
    <w:lvl w:ilvl="1" w:tplc="FA80877E">
      <w:numFmt w:val="decimal"/>
      <w:lvlText w:val=""/>
      <w:lvlJc w:val="left"/>
    </w:lvl>
    <w:lvl w:ilvl="2" w:tplc="774C2BA4">
      <w:numFmt w:val="decimal"/>
      <w:lvlText w:val=""/>
      <w:lvlJc w:val="left"/>
    </w:lvl>
    <w:lvl w:ilvl="3" w:tplc="B9600940">
      <w:numFmt w:val="decimal"/>
      <w:lvlText w:val=""/>
      <w:lvlJc w:val="left"/>
    </w:lvl>
    <w:lvl w:ilvl="4" w:tplc="49E0A1CE">
      <w:numFmt w:val="decimal"/>
      <w:lvlText w:val=""/>
      <w:lvlJc w:val="left"/>
    </w:lvl>
    <w:lvl w:ilvl="5" w:tplc="E2125820">
      <w:numFmt w:val="decimal"/>
      <w:lvlText w:val=""/>
      <w:lvlJc w:val="left"/>
    </w:lvl>
    <w:lvl w:ilvl="6" w:tplc="3F38AA3A">
      <w:numFmt w:val="decimal"/>
      <w:lvlText w:val=""/>
      <w:lvlJc w:val="left"/>
    </w:lvl>
    <w:lvl w:ilvl="7" w:tplc="12D03506">
      <w:numFmt w:val="decimal"/>
      <w:lvlText w:val=""/>
      <w:lvlJc w:val="left"/>
    </w:lvl>
    <w:lvl w:ilvl="8" w:tplc="749863DC">
      <w:numFmt w:val="decimal"/>
      <w:lvlText w:val=""/>
      <w:lvlJc w:val="left"/>
    </w:lvl>
  </w:abstractNum>
  <w:abstractNum w:abstractNumId="1612" w15:restartNumberingAfterBreak="0">
    <w:nsid w:val="000074AA"/>
    <w:multiLevelType w:val="hybridMultilevel"/>
    <w:tmpl w:val="D0C47788"/>
    <w:lvl w:ilvl="0" w:tplc="2A72B678">
      <w:start w:val="2"/>
      <w:numFmt w:val="upperLetter"/>
      <w:lvlText w:val="%1)"/>
      <w:lvlJc w:val="left"/>
    </w:lvl>
    <w:lvl w:ilvl="1" w:tplc="C3C858EA">
      <w:numFmt w:val="decimal"/>
      <w:lvlText w:val=""/>
      <w:lvlJc w:val="left"/>
    </w:lvl>
    <w:lvl w:ilvl="2" w:tplc="6984560C">
      <w:numFmt w:val="decimal"/>
      <w:lvlText w:val=""/>
      <w:lvlJc w:val="left"/>
    </w:lvl>
    <w:lvl w:ilvl="3" w:tplc="84982B86">
      <w:numFmt w:val="decimal"/>
      <w:lvlText w:val=""/>
      <w:lvlJc w:val="left"/>
    </w:lvl>
    <w:lvl w:ilvl="4" w:tplc="251C084E">
      <w:numFmt w:val="decimal"/>
      <w:lvlText w:val=""/>
      <w:lvlJc w:val="left"/>
    </w:lvl>
    <w:lvl w:ilvl="5" w:tplc="18F6DA64">
      <w:numFmt w:val="decimal"/>
      <w:lvlText w:val=""/>
      <w:lvlJc w:val="left"/>
    </w:lvl>
    <w:lvl w:ilvl="6" w:tplc="CE82D9D4">
      <w:numFmt w:val="decimal"/>
      <w:lvlText w:val=""/>
      <w:lvlJc w:val="left"/>
    </w:lvl>
    <w:lvl w:ilvl="7" w:tplc="353CB462">
      <w:numFmt w:val="decimal"/>
      <w:lvlText w:val=""/>
      <w:lvlJc w:val="left"/>
    </w:lvl>
    <w:lvl w:ilvl="8" w:tplc="A9D03AB8">
      <w:numFmt w:val="decimal"/>
      <w:lvlText w:val=""/>
      <w:lvlJc w:val="left"/>
    </w:lvl>
  </w:abstractNum>
  <w:abstractNum w:abstractNumId="1613" w15:restartNumberingAfterBreak="0">
    <w:nsid w:val="000074B4"/>
    <w:multiLevelType w:val="hybridMultilevel"/>
    <w:tmpl w:val="CAC21254"/>
    <w:lvl w:ilvl="0" w:tplc="945880DE">
      <w:start w:val="1"/>
      <w:numFmt w:val="bullet"/>
      <w:lvlText w:val=""/>
      <w:lvlJc w:val="left"/>
    </w:lvl>
    <w:lvl w:ilvl="1" w:tplc="39C211B6">
      <w:numFmt w:val="decimal"/>
      <w:lvlText w:val=""/>
      <w:lvlJc w:val="left"/>
    </w:lvl>
    <w:lvl w:ilvl="2" w:tplc="F684D77C">
      <w:numFmt w:val="decimal"/>
      <w:lvlText w:val=""/>
      <w:lvlJc w:val="left"/>
    </w:lvl>
    <w:lvl w:ilvl="3" w:tplc="6002C274">
      <w:numFmt w:val="decimal"/>
      <w:lvlText w:val=""/>
      <w:lvlJc w:val="left"/>
    </w:lvl>
    <w:lvl w:ilvl="4" w:tplc="564ACFFA">
      <w:numFmt w:val="decimal"/>
      <w:lvlText w:val=""/>
      <w:lvlJc w:val="left"/>
    </w:lvl>
    <w:lvl w:ilvl="5" w:tplc="41166516">
      <w:numFmt w:val="decimal"/>
      <w:lvlText w:val=""/>
      <w:lvlJc w:val="left"/>
    </w:lvl>
    <w:lvl w:ilvl="6" w:tplc="8FE24724">
      <w:numFmt w:val="decimal"/>
      <w:lvlText w:val=""/>
      <w:lvlJc w:val="left"/>
    </w:lvl>
    <w:lvl w:ilvl="7" w:tplc="9848938E">
      <w:numFmt w:val="decimal"/>
      <w:lvlText w:val=""/>
      <w:lvlJc w:val="left"/>
    </w:lvl>
    <w:lvl w:ilvl="8" w:tplc="14B83738">
      <w:numFmt w:val="decimal"/>
      <w:lvlText w:val=""/>
      <w:lvlJc w:val="left"/>
    </w:lvl>
  </w:abstractNum>
  <w:abstractNum w:abstractNumId="1614" w15:restartNumberingAfterBreak="0">
    <w:nsid w:val="000074C9"/>
    <w:multiLevelType w:val="hybridMultilevel"/>
    <w:tmpl w:val="55B8ED30"/>
    <w:lvl w:ilvl="0" w:tplc="EFD681D4">
      <w:start w:val="1"/>
      <w:numFmt w:val="bullet"/>
      <w:lvlText w:val=""/>
      <w:lvlJc w:val="left"/>
    </w:lvl>
    <w:lvl w:ilvl="1" w:tplc="12F8215A">
      <w:numFmt w:val="decimal"/>
      <w:lvlText w:val=""/>
      <w:lvlJc w:val="left"/>
    </w:lvl>
    <w:lvl w:ilvl="2" w:tplc="D244F890">
      <w:numFmt w:val="decimal"/>
      <w:lvlText w:val=""/>
      <w:lvlJc w:val="left"/>
    </w:lvl>
    <w:lvl w:ilvl="3" w:tplc="618CB000">
      <w:numFmt w:val="decimal"/>
      <w:lvlText w:val=""/>
      <w:lvlJc w:val="left"/>
    </w:lvl>
    <w:lvl w:ilvl="4" w:tplc="999C85FC">
      <w:numFmt w:val="decimal"/>
      <w:lvlText w:val=""/>
      <w:lvlJc w:val="left"/>
    </w:lvl>
    <w:lvl w:ilvl="5" w:tplc="B39265D6">
      <w:numFmt w:val="decimal"/>
      <w:lvlText w:val=""/>
      <w:lvlJc w:val="left"/>
    </w:lvl>
    <w:lvl w:ilvl="6" w:tplc="5958E01E">
      <w:numFmt w:val="decimal"/>
      <w:lvlText w:val=""/>
      <w:lvlJc w:val="left"/>
    </w:lvl>
    <w:lvl w:ilvl="7" w:tplc="81307ECA">
      <w:numFmt w:val="decimal"/>
      <w:lvlText w:val=""/>
      <w:lvlJc w:val="left"/>
    </w:lvl>
    <w:lvl w:ilvl="8" w:tplc="6F14B3CA">
      <w:numFmt w:val="decimal"/>
      <w:lvlText w:val=""/>
      <w:lvlJc w:val="left"/>
    </w:lvl>
  </w:abstractNum>
  <w:abstractNum w:abstractNumId="1615" w15:restartNumberingAfterBreak="0">
    <w:nsid w:val="000074D5"/>
    <w:multiLevelType w:val="hybridMultilevel"/>
    <w:tmpl w:val="D77AE068"/>
    <w:lvl w:ilvl="0" w:tplc="826034B6">
      <w:start w:val="1"/>
      <w:numFmt w:val="bullet"/>
      <w:lvlText w:val=""/>
      <w:lvlJc w:val="left"/>
    </w:lvl>
    <w:lvl w:ilvl="1" w:tplc="8078E650">
      <w:numFmt w:val="decimal"/>
      <w:lvlText w:val=""/>
      <w:lvlJc w:val="left"/>
    </w:lvl>
    <w:lvl w:ilvl="2" w:tplc="190A08B0">
      <w:numFmt w:val="decimal"/>
      <w:lvlText w:val=""/>
      <w:lvlJc w:val="left"/>
    </w:lvl>
    <w:lvl w:ilvl="3" w:tplc="ABFA13C6">
      <w:numFmt w:val="decimal"/>
      <w:lvlText w:val=""/>
      <w:lvlJc w:val="left"/>
    </w:lvl>
    <w:lvl w:ilvl="4" w:tplc="DDAA65C6">
      <w:numFmt w:val="decimal"/>
      <w:lvlText w:val=""/>
      <w:lvlJc w:val="left"/>
    </w:lvl>
    <w:lvl w:ilvl="5" w:tplc="C7826280">
      <w:numFmt w:val="decimal"/>
      <w:lvlText w:val=""/>
      <w:lvlJc w:val="left"/>
    </w:lvl>
    <w:lvl w:ilvl="6" w:tplc="62A010E2">
      <w:numFmt w:val="decimal"/>
      <w:lvlText w:val=""/>
      <w:lvlJc w:val="left"/>
    </w:lvl>
    <w:lvl w:ilvl="7" w:tplc="FF74D29C">
      <w:numFmt w:val="decimal"/>
      <w:lvlText w:val=""/>
      <w:lvlJc w:val="left"/>
    </w:lvl>
    <w:lvl w:ilvl="8" w:tplc="28965C2A">
      <w:numFmt w:val="decimal"/>
      <w:lvlText w:val=""/>
      <w:lvlJc w:val="left"/>
    </w:lvl>
  </w:abstractNum>
  <w:abstractNum w:abstractNumId="1616" w15:restartNumberingAfterBreak="0">
    <w:nsid w:val="000074D6"/>
    <w:multiLevelType w:val="hybridMultilevel"/>
    <w:tmpl w:val="0FB869BE"/>
    <w:lvl w:ilvl="0" w:tplc="38826502">
      <w:start w:val="1"/>
      <w:numFmt w:val="lowerLetter"/>
      <w:lvlText w:val="%1"/>
      <w:lvlJc w:val="left"/>
    </w:lvl>
    <w:lvl w:ilvl="1" w:tplc="7F845912">
      <w:start w:val="19"/>
      <w:numFmt w:val="upperLetter"/>
      <w:lvlText w:val="%2:"/>
      <w:lvlJc w:val="left"/>
    </w:lvl>
    <w:lvl w:ilvl="2" w:tplc="5D1A15EE">
      <w:numFmt w:val="decimal"/>
      <w:lvlText w:val=""/>
      <w:lvlJc w:val="left"/>
    </w:lvl>
    <w:lvl w:ilvl="3" w:tplc="8E82A1DC">
      <w:numFmt w:val="decimal"/>
      <w:lvlText w:val=""/>
      <w:lvlJc w:val="left"/>
    </w:lvl>
    <w:lvl w:ilvl="4" w:tplc="25EC35E4">
      <w:numFmt w:val="decimal"/>
      <w:lvlText w:val=""/>
      <w:lvlJc w:val="left"/>
    </w:lvl>
    <w:lvl w:ilvl="5" w:tplc="D206D03E">
      <w:numFmt w:val="decimal"/>
      <w:lvlText w:val=""/>
      <w:lvlJc w:val="left"/>
    </w:lvl>
    <w:lvl w:ilvl="6" w:tplc="83D89C72">
      <w:numFmt w:val="decimal"/>
      <w:lvlText w:val=""/>
      <w:lvlJc w:val="left"/>
    </w:lvl>
    <w:lvl w:ilvl="7" w:tplc="5EAC6E4C">
      <w:numFmt w:val="decimal"/>
      <w:lvlText w:val=""/>
      <w:lvlJc w:val="left"/>
    </w:lvl>
    <w:lvl w:ilvl="8" w:tplc="D242BA02">
      <w:numFmt w:val="decimal"/>
      <w:lvlText w:val=""/>
      <w:lvlJc w:val="left"/>
    </w:lvl>
  </w:abstractNum>
  <w:abstractNum w:abstractNumId="1617" w15:restartNumberingAfterBreak="0">
    <w:nsid w:val="000074FB"/>
    <w:multiLevelType w:val="hybridMultilevel"/>
    <w:tmpl w:val="72660E5C"/>
    <w:lvl w:ilvl="0" w:tplc="3CAE3EEA">
      <w:start w:val="1"/>
      <w:numFmt w:val="bullet"/>
      <w:lvlText w:val=""/>
      <w:lvlJc w:val="left"/>
    </w:lvl>
    <w:lvl w:ilvl="1" w:tplc="FC2A772A">
      <w:start w:val="3"/>
      <w:numFmt w:val="upperLetter"/>
      <w:lvlText w:val="%2:"/>
      <w:lvlJc w:val="left"/>
    </w:lvl>
    <w:lvl w:ilvl="2" w:tplc="0450C13C">
      <w:numFmt w:val="decimal"/>
      <w:lvlText w:val=""/>
      <w:lvlJc w:val="left"/>
    </w:lvl>
    <w:lvl w:ilvl="3" w:tplc="CC5EA6B0">
      <w:numFmt w:val="decimal"/>
      <w:lvlText w:val=""/>
      <w:lvlJc w:val="left"/>
    </w:lvl>
    <w:lvl w:ilvl="4" w:tplc="50D458AC">
      <w:numFmt w:val="decimal"/>
      <w:lvlText w:val=""/>
      <w:lvlJc w:val="left"/>
    </w:lvl>
    <w:lvl w:ilvl="5" w:tplc="41F24A30">
      <w:numFmt w:val="decimal"/>
      <w:lvlText w:val=""/>
      <w:lvlJc w:val="left"/>
    </w:lvl>
    <w:lvl w:ilvl="6" w:tplc="98A20698">
      <w:numFmt w:val="decimal"/>
      <w:lvlText w:val=""/>
      <w:lvlJc w:val="left"/>
    </w:lvl>
    <w:lvl w:ilvl="7" w:tplc="7242B354">
      <w:numFmt w:val="decimal"/>
      <w:lvlText w:val=""/>
      <w:lvlJc w:val="left"/>
    </w:lvl>
    <w:lvl w:ilvl="8" w:tplc="3E0EFAAC">
      <w:numFmt w:val="decimal"/>
      <w:lvlText w:val=""/>
      <w:lvlJc w:val="left"/>
    </w:lvl>
  </w:abstractNum>
  <w:abstractNum w:abstractNumId="1618" w15:restartNumberingAfterBreak="0">
    <w:nsid w:val="0000750A"/>
    <w:multiLevelType w:val="hybridMultilevel"/>
    <w:tmpl w:val="C1C2A2C8"/>
    <w:lvl w:ilvl="0" w:tplc="56E4E492">
      <w:start w:val="3"/>
      <w:numFmt w:val="upperLetter"/>
      <w:lvlText w:val="%1:"/>
      <w:lvlJc w:val="left"/>
    </w:lvl>
    <w:lvl w:ilvl="1" w:tplc="5D9A4DCA">
      <w:numFmt w:val="decimal"/>
      <w:lvlText w:val=""/>
      <w:lvlJc w:val="left"/>
    </w:lvl>
    <w:lvl w:ilvl="2" w:tplc="A3347598">
      <w:numFmt w:val="decimal"/>
      <w:lvlText w:val=""/>
      <w:lvlJc w:val="left"/>
    </w:lvl>
    <w:lvl w:ilvl="3" w:tplc="E9B8DF00">
      <w:numFmt w:val="decimal"/>
      <w:lvlText w:val=""/>
      <w:lvlJc w:val="left"/>
    </w:lvl>
    <w:lvl w:ilvl="4" w:tplc="942853A8">
      <w:numFmt w:val="decimal"/>
      <w:lvlText w:val=""/>
      <w:lvlJc w:val="left"/>
    </w:lvl>
    <w:lvl w:ilvl="5" w:tplc="DDC0C438">
      <w:numFmt w:val="decimal"/>
      <w:lvlText w:val=""/>
      <w:lvlJc w:val="left"/>
    </w:lvl>
    <w:lvl w:ilvl="6" w:tplc="44F4916A">
      <w:numFmt w:val="decimal"/>
      <w:lvlText w:val=""/>
      <w:lvlJc w:val="left"/>
    </w:lvl>
    <w:lvl w:ilvl="7" w:tplc="23F4CC88">
      <w:numFmt w:val="decimal"/>
      <w:lvlText w:val=""/>
      <w:lvlJc w:val="left"/>
    </w:lvl>
    <w:lvl w:ilvl="8" w:tplc="112C4558">
      <w:numFmt w:val="decimal"/>
      <w:lvlText w:val=""/>
      <w:lvlJc w:val="left"/>
    </w:lvl>
  </w:abstractNum>
  <w:abstractNum w:abstractNumId="1619" w15:restartNumberingAfterBreak="0">
    <w:nsid w:val="00007522"/>
    <w:multiLevelType w:val="hybridMultilevel"/>
    <w:tmpl w:val="FF9CCEC4"/>
    <w:lvl w:ilvl="0" w:tplc="E2DEE886">
      <w:start w:val="1"/>
      <w:numFmt w:val="bullet"/>
      <w:lvlText w:val=""/>
      <w:lvlJc w:val="left"/>
    </w:lvl>
    <w:lvl w:ilvl="1" w:tplc="0D385DE8">
      <w:start w:val="3"/>
      <w:numFmt w:val="upperLetter"/>
      <w:lvlText w:val="%2:"/>
      <w:lvlJc w:val="left"/>
    </w:lvl>
    <w:lvl w:ilvl="2" w:tplc="EFD081CE">
      <w:numFmt w:val="decimal"/>
      <w:lvlText w:val=""/>
      <w:lvlJc w:val="left"/>
    </w:lvl>
    <w:lvl w:ilvl="3" w:tplc="53241E24">
      <w:numFmt w:val="decimal"/>
      <w:lvlText w:val=""/>
      <w:lvlJc w:val="left"/>
    </w:lvl>
    <w:lvl w:ilvl="4" w:tplc="A47E1F24">
      <w:numFmt w:val="decimal"/>
      <w:lvlText w:val=""/>
      <w:lvlJc w:val="left"/>
    </w:lvl>
    <w:lvl w:ilvl="5" w:tplc="2C82DE7E">
      <w:numFmt w:val="decimal"/>
      <w:lvlText w:val=""/>
      <w:lvlJc w:val="left"/>
    </w:lvl>
    <w:lvl w:ilvl="6" w:tplc="050E2F62">
      <w:numFmt w:val="decimal"/>
      <w:lvlText w:val=""/>
      <w:lvlJc w:val="left"/>
    </w:lvl>
    <w:lvl w:ilvl="7" w:tplc="308CDE00">
      <w:numFmt w:val="decimal"/>
      <w:lvlText w:val=""/>
      <w:lvlJc w:val="left"/>
    </w:lvl>
    <w:lvl w:ilvl="8" w:tplc="2BE425A4">
      <w:numFmt w:val="decimal"/>
      <w:lvlText w:val=""/>
      <w:lvlJc w:val="left"/>
    </w:lvl>
  </w:abstractNum>
  <w:abstractNum w:abstractNumId="1620" w15:restartNumberingAfterBreak="0">
    <w:nsid w:val="00007529"/>
    <w:multiLevelType w:val="hybridMultilevel"/>
    <w:tmpl w:val="573E43E4"/>
    <w:lvl w:ilvl="0" w:tplc="F59E5CF6">
      <w:start w:val="3"/>
      <w:numFmt w:val="upperLetter"/>
      <w:lvlText w:val="%1:"/>
      <w:lvlJc w:val="left"/>
    </w:lvl>
    <w:lvl w:ilvl="1" w:tplc="B4B4ED20">
      <w:numFmt w:val="decimal"/>
      <w:lvlText w:val=""/>
      <w:lvlJc w:val="left"/>
    </w:lvl>
    <w:lvl w:ilvl="2" w:tplc="9A680C3C">
      <w:numFmt w:val="decimal"/>
      <w:lvlText w:val=""/>
      <w:lvlJc w:val="left"/>
    </w:lvl>
    <w:lvl w:ilvl="3" w:tplc="C2749614">
      <w:numFmt w:val="decimal"/>
      <w:lvlText w:val=""/>
      <w:lvlJc w:val="left"/>
    </w:lvl>
    <w:lvl w:ilvl="4" w:tplc="E1E23C42">
      <w:numFmt w:val="decimal"/>
      <w:lvlText w:val=""/>
      <w:lvlJc w:val="left"/>
    </w:lvl>
    <w:lvl w:ilvl="5" w:tplc="F984EEB6">
      <w:numFmt w:val="decimal"/>
      <w:lvlText w:val=""/>
      <w:lvlJc w:val="left"/>
    </w:lvl>
    <w:lvl w:ilvl="6" w:tplc="7CAA2116">
      <w:numFmt w:val="decimal"/>
      <w:lvlText w:val=""/>
      <w:lvlJc w:val="left"/>
    </w:lvl>
    <w:lvl w:ilvl="7" w:tplc="C9BA9E0C">
      <w:numFmt w:val="decimal"/>
      <w:lvlText w:val=""/>
      <w:lvlJc w:val="left"/>
    </w:lvl>
    <w:lvl w:ilvl="8" w:tplc="CFF6A250">
      <w:numFmt w:val="decimal"/>
      <w:lvlText w:val=""/>
      <w:lvlJc w:val="left"/>
    </w:lvl>
  </w:abstractNum>
  <w:abstractNum w:abstractNumId="1621" w15:restartNumberingAfterBreak="0">
    <w:nsid w:val="00007556"/>
    <w:multiLevelType w:val="hybridMultilevel"/>
    <w:tmpl w:val="974A7936"/>
    <w:lvl w:ilvl="0" w:tplc="6944DE10">
      <w:start w:val="9"/>
      <w:numFmt w:val="lowerRoman"/>
      <w:lvlText w:val="%1"/>
      <w:lvlJc w:val="left"/>
    </w:lvl>
    <w:lvl w:ilvl="1" w:tplc="CE06752E">
      <w:numFmt w:val="decimal"/>
      <w:lvlText w:val=""/>
      <w:lvlJc w:val="left"/>
    </w:lvl>
    <w:lvl w:ilvl="2" w:tplc="C57A8C02">
      <w:numFmt w:val="decimal"/>
      <w:lvlText w:val=""/>
      <w:lvlJc w:val="left"/>
    </w:lvl>
    <w:lvl w:ilvl="3" w:tplc="94B2DCC0">
      <w:numFmt w:val="decimal"/>
      <w:lvlText w:val=""/>
      <w:lvlJc w:val="left"/>
    </w:lvl>
    <w:lvl w:ilvl="4" w:tplc="374E16FA">
      <w:numFmt w:val="decimal"/>
      <w:lvlText w:val=""/>
      <w:lvlJc w:val="left"/>
    </w:lvl>
    <w:lvl w:ilvl="5" w:tplc="B7524E5A">
      <w:numFmt w:val="decimal"/>
      <w:lvlText w:val=""/>
      <w:lvlJc w:val="left"/>
    </w:lvl>
    <w:lvl w:ilvl="6" w:tplc="654C6F12">
      <w:numFmt w:val="decimal"/>
      <w:lvlText w:val=""/>
      <w:lvlJc w:val="left"/>
    </w:lvl>
    <w:lvl w:ilvl="7" w:tplc="A5EA8036">
      <w:numFmt w:val="decimal"/>
      <w:lvlText w:val=""/>
      <w:lvlJc w:val="left"/>
    </w:lvl>
    <w:lvl w:ilvl="8" w:tplc="393E4784">
      <w:numFmt w:val="decimal"/>
      <w:lvlText w:val=""/>
      <w:lvlJc w:val="left"/>
    </w:lvl>
  </w:abstractNum>
  <w:abstractNum w:abstractNumId="1622" w15:restartNumberingAfterBreak="0">
    <w:nsid w:val="00007559"/>
    <w:multiLevelType w:val="hybridMultilevel"/>
    <w:tmpl w:val="5070700E"/>
    <w:lvl w:ilvl="0" w:tplc="2F1219DE">
      <w:start w:val="3"/>
      <w:numFmt w:val="upperLetter"/>
      <w:lvlText w:val="%1:"/>
      <w:lvlJc w:val="left"/>
    </w:lvl>
    <w:lvl w:ilvl="1" w:tplc="B0EE2FBA">
      <w:numFmt w:val="decimal"/>
      <w:lvlText w:val=""/>
      <w:lvlJc w:val="left"/>
    </w:lvl>
    <w:lvl w:ilvl="2" w:tplc="78D4032C">
      <w:numFmt w:val="decimal"/>
      <w:lvlText w:val=""/>
      <w:lvlJc w:val="left"/>
    </w:lvl>
    <w:lvl w:ilvl="3" w:tplc="3232123C">
      <w:numFmt w:val="decimal"/>
      <w:lvlText w:val=""/>
      <w:lvlJc w:val="left"/>
    </w:lvl>
    <w:lvl w:ilvl="4" w:tplc="D0B09288">
      <w:numFmt w:val="decimal"/>
      <w:lvlText w:val=""/>
      <w:lvlJc w:val="left"/>
    </w:lvl>
    <w:lvl w:ilvl="5" w:tplc="CED8B7F2">
      <w:numFmt w:val="decimal"/>
      <w:lvlText w:val=""/>
      <w:lvlJc w:val="left"/>
    </w:lvl>
    <w:lvl w:ilvl="6" w:tplc="454A9B4E">
      <w:numFmt w:val="decimal"/>
      <w:lvlText w:val=""/>
      <w:lvlJc w:val="left"/>
    </w:lvl>
    <w:lvl w:ilvl="7" w:tplc="A9021BAC">
      <w:numFmt w:val="decimal"/>
      <w:lvlText w:val=""/>
      <w:lvlJc w:val="left"/>
    </w:lvl>
    <w:lvl w:ilvl="8" w:tplc="EC061F7C">
      <w:numFmt w:val="decimal"/>
      <w:lvlText w:val=""/>
      <w:lvlJc w:val="left"/>
    </w:lvl>
  </w:abstractNum>
  <w:abstractNum w:abstractNumId="1623" w15:restartNumberingAfterBreak="0">
    <w:nsid w:val="00007560"/>
    <w:multiLevelType w:val="hybridMultilevel"/>
    <w:tmpl w:val="1106899A"/>
    <w:lvl w:ilvl="0" w:tplc="46548750">
      <w:start w:val="1"/>
      <w:numFmt w:val="upperLetter"/>
      <w:lvlText w:val="%1:"/>
      <w:lvlJc w:val="left"/>
    </w:lvl>
    <w:lvl w:ilvl="1" w:tplc="940E6664">
      <w:numFmt w:val="decimal"/>
      <w:lvlText w:val=""/>
      <w:lvlJc w:val="left"/>
    </w:lvl>
    <w:lvl w:ilvl="2" w:tplc="A22266F6">
      <w:numFmt w:val="decimal"/>
      <w:lvlText w:val=""/>
      <w:lvlJc w:val="left"/>
    </w:lvl>
    <w:lvl w:ilvl="3" w:tplc="5DA271BE">
      <w:numFmt w:val="decimal"/>
      <w:lvlText w:val=""/>
      <w:lvlJc w:val="left"/>
    </w:lvl>
    <w:lvl w:ilvl="4" w:tplc="24AC4E84">
      <w:numFmt w:val="decimal"/>
      <w:lvlText w:val=""/>
      <w:lvlJc w:val="left"/>
    </w:lvl>
    <w:lvl w:ilvl="5" w:tplc="6D04958A">
      <w:numFmt w:val="decimal"/>
      <w:lvlText w:val=""/>
      <w:lvlJc w:val="left"/>
    </w:lvl>
    <w:lvl w:ilvl="6" w:tplc="5F0EFD3C">
      <w:numFmt w:val="decimal"/>
      <w:lvlText w:val=""/>
      <w:lvlJc w:val="left"/>
    </w:lvl>
    <w:lvl w:ilvl="7" w:tplc="A33E1FB0">
      <w:numFmt w:val="decimal"/>
      <w:lvlText w:val=""/>
      <w:lvlJc w:val="left"/>
    </w:lvl>
    <w:lvl w:ilvl="8" w:tplc="0D5CEC8C">
      <w:numFmt w:val="decimal"/>
      <w:lvlText w:val=""/>
      <w:lvlJc w:val="left"/>
    </w:lvl>
  </w:abstractNum>
  <w:abstractNum w:abstractNumId="1624" w15:restartNumberingAfterBreak="0">
    <w:nsid w:val="00007572"/>
    <w:multiLevelType w:val="hybridMultilevel"/>
    <w:tmpl w:val="CD780AC0"/>
    <w:lvl w:ilvl="0" w:tplc="D2F6C1A0">
      <w:start w:val="1"/>
      <w:numFmt w:val="upperLetter"/>
      <w:lvlText w:val="%1:"/>
      <w:lvlJc w:val="left"/>
    </w:lvl>
    <w:lvl w:ilvl="1" w:tplc="CD3ABE06">
      <w:numFmt w:val="decimal"/>
      <w:lvlText w:val=""/>
      <w:lvlJc w:val="left"/>
    </w:lvl>
    <w:lvl w:ilvl="2" w:tplc="7BFCDF5A">
      <w:numFmt w:val="decimal"/>
      <w:lvlText w:val=""/>
      <w:lvlJc w:val="left"/>
    </w:lvl>
    <w:lvl w:ilvl="3" w:tplc="32C4EFD0">
      <w:numFmt w:val="decimal"/>
      <w:lvlText w:val=""/>
      <w:lvlJc w:val="left"/>
    </w:lvl>
    <w:lvl w:ilvl="4" w:tplc="9E2EF682">
      <w:numFmt w:val="decimal"/>
      <w:lvlText w:val=""/>
      <w:lvlJc w:val="left"/>
    </w:lvl>
    <w:lvl w:ilvl="5" w:tplc="72E89E2C">
      <w:numFmt w:val="decimal"/>
      <w:lvlText w:val=""/>
      <w:lvlJc w:val="left"/>
    </w:lvl>
    <w:lvl w:ilvl="6" w:tplc="794A84A0">
      <w:numFmt w:val="decimal"/>
      <w:lvlText w:val=""/>
      <w:lvlJc w:val="left"/>
    </w:lvl>
    <w:lvl w:ilvl="7" w:tplc="67220F32">
      <w:numFmt w:val="decimal"/>
      <w:lvlText w:val=""/>
      <w:lvlJc w:val="left"/>
    </w:lvl>
    <w:lvl w:ilvl="8" w:tplc="57FCF21A">
      <w:numFmt w:val="decimal"/>
      <w:lvlText w:val=""/>
      <w:lvlJc w:val="left"/>
    </w:lvl>
  </w:abstractNum>
  <w:abstractNum w:abstractNumId="1625" w15:restartNumberingAfterBreak="0">
    <w:nsid w:val="00007598"/>
    <w:multiLevelType w:val="hybridMultilevel"/>
    <w:tmpl w:val="39E0D594"/>
    <w:lvl w:ilvl="0" w:tplc="3EB030D2">
      <w:start w:val="1"/>
      <w:numFmt w:val="bullet"/>
      <w:lvlText w:val=""/>
      <w:lvlJc w:val="left"/>
    </w:lvl>
    <w:lvl w:ilvl="1" w:tplc="2DC8DD9A">
      <w:start w:val="1"/>
      <w:numFmt w:val="upperLetter"/>
      <w:lvlText w:val="%2:"/>
      <w:lvlJc w:val="left"/>
    </w:lvl>
    <w:lvl w:ilvl="2" w:tplc="E71EFEBE">
      <w:numFmt w:val="decimal"/>
      <w:lvlText w:val=""/>
      <w:lvlJc w:val="left"/>
    </w:lvl>
    <w:lvl w:ilvl="3" w:tplc="62221004">
      <w:numFmt w:val="decimal"/>
      <w:lvlText w:val=""/>
      <w:lvlJc w:val="left"/>
    </w:lvl>
    <w:lvl w:ilvl="4" w:tplc="E56604A6">
      <w:numFmt w:val="decimal"/>
      <w:lvlText w:val=""/>
      <w:lvlJc w:val="left"/>
    </w:lvl>
    <w:lvl w:ilvl="5" w:tplc="AC1421DA">
      <w:numFmt w:val="decimal"/>
      <w:lvlText w:val=""/>
      <w:lvlJc w:val="left"/>
    </w:lvl>
    <w:lvl w:ilvl="6" w:tplc="1B1A2A2A">
      <w:numFmt w:val="decimal"/>
      <w:lvlText w:val=""/>
      <w:lvlJc w:val="left"/>
    </w:lvl>
    <w:lvl w:ilvl="7" w:tplc="07441C6A">
      <w:numFmt w:val="decimal"/>
      <w:lvlText w:val=""/>
      <w:lvlJc w:val="left"/>
    </w:lvl>
    <w:lvl w:ilvl="8" w:tplc="52446896">
      <w:numFmt w:val="decimal"/>
      <w:lvlText w:val=""/>
      <w:lvlJc w:val="left"/>
    </w:lvl>
  </w:abstractNum>
  <w:abstractNum w:abstractNumId="1626" w15:restartNumberingAfterBreak="0">
    <w:nsid w:val="000075B9"/>
    <w:multiLevelType w:val="hybridMultilevel"/>
    <w:tmpl w:val="7B62C570"/>
    <w:lvl w:ilvl="0" w:tplc="EE5CE6CC">
      <w:start w:val="1"/>
      <w:numFmt w:val="bullet"/>
      <w:lvlText w:val=""/>
      <w:lvlJc w:val="left"/>
    </w:lvl>
    <w:lvl w:ilvl="1" w:tplc="B75CB1E0">
      <w:numFmt w:val="decimal"/>
      <w:lvlText w:val=""/>
      <w:lvlJc w:val="left"/>
    </w:lvl>
    <w:lvl w:ilvl="2" w:tplc="90766698">
      <w:numFmt w:val="decimal"/>
      <w:lvlText w:val=""/>
      <w:lvlJc w:val="left"/>
    </w:lvl>
    <w:lvl w:ilvl="3" w:tplc="5DDACF6C">
      <w:numFmt w:val="decimal"/>
      <w:lvlText w:val=""/>
      <w:lvlJc w:val="left"/>
    </w:lvl>
    <w:lvl w:ilvl="4" w:tplc="F75064CE">
      <w:numFmt w:val="decimal"/>
      <w:lvlText w:val=""/>
      <w:lvlJc w:val="left"/>
    </w:lvl>
    <w:lvl w:ilvl="5" w:tplc="9A54215C">
      <w:numFmt w:val="decimal"/>
      <w:lvlText w:val=""/>
      <w:lvlJc w:val="left"/>
    </w:lvl>
    <w:lvl w:ilvl="6" w:tplc="4180548E">
      <w:numFmt w:val="decimal"/>
      <w:lvlText w:val=""/>
      <w:lvlJc w:val="left"/>
    </w:lvl>
    <w:lvl w:ilvl="7" w:tplc="4958385E">
      <w:numFmt w:val="decimal"/>
      <w:lvlText w:val=""/>
      <w:lvlJc w:val="left"/>
    </w:lvl>
    <w:lvl w:ilvl="8" w:tplc="E13A2054">
      <w:numFmt w:val="decimal"/>
      <w:lvlText w:val=""/>
      <w:lvlJc w:val="left"/>
    </w:lvl>
  </w:abstractNum>
  <w:abstractNum w:abstractNumId="1627" w15:restartNumberingAfterBreak="0">
    <w:nsid w:val="00007603"/>
    <w:multiLevelType w:val="hybridMultilevel"/>
    <w:tmpl w:val="581EF85C"/>
    <w:lvl w:ilvl="0" w:tplc="78F48C68">
      <w:start w:val="1"/>
      <w:numFmt w:val="bullet"/>
      <w:lvlText w:val=""/>
      <w:lvlJc w:val="left"/>
    </w:lvl>
    <w:lvl w:ilvl="1" w:tplc="F0A0C2B6">
      <w:start w:val="1"/>
      <w:numFmt w:val="bullet"/>
      <w:lvlText w:val="−"/>
      <w:lvlJc w:val="left"/>
    </w:lvl>
    <w:lvl w:ilvl="2" w:tplc="453C668C">
      <w:start w:val="61"/>
      <w:numFmt w:val="upperLetter"/>
      <w:lvlText w:val="%3."/>
      <w:lvlJc w:val="left"/>
    </w:lvl>
    <w:lvl w:ilvl="3" w:tplc="965A9CF8">
      <w:start w:val="1"/>
      <w:numFmt w:val="upperLetter"/>
      <w:lvlText w:val="%4:"/>
      <w:lvlJc w:val="left"/>
    </w:lvl>
    <w:lvl w:ilvl="4" w:tplc="54C0DDC8">
      <w:numFmt w:val="decimal"/>
      <w:lvlText w:val=""/>
      <w:lvlJc w:val="left"/>
    </w:lvl>
    <w:lvl w:ilvl="5" w:tplc="F8BCD60C">
      <w:numFmt w:val="decimal"/>
      <w:lvlText w:val=""/>
      <w:lvlJc w:val="left"/>
    </w:lvl>
    <w:lvl w:ilvl="6" w:tplc="27A0793E">
      <w:numFmt w:val="decimal"/>
      <w:lvlText w:val=""/>
      <w:lvlJc w:val="left"/>
    </w:lvl>
    <w:lvl w:ilvl="7" w:tplc="E2882F3C">
      <w:numFmt w:val="decimal"/>
      <w:lvlText w:val=""/>
      <w:lvlJc w:val="left"/>
    </w:lvl>
    <w:lvl w:ilvl="8" w:tplc="831A1784">
      <w:numFmt w:val="decimal"/>
      <w:lvlText w:val=""/>
      <w:lvlJc w:val="left"/>
    </w:lvl>
  </w:abstractNum>
  <w:abstractNum w:abstractNumId="1628" w15:restartNumberingAfterBreak="0">
    <w:nsid w:val="0000760D"/>
    <w:multiLevelType w:val="hybridMultilevel"/>
    <w:tmpl w:val="B51ECE96"/>
    <w:lvl w:ilvl="0" w:tplc="EAB49ECC">
      <w:start w:val="1"/>
      <w:numFmt w:val="bullet"/>
      <w:lvlText w:val=""/>
      <w:lvlJc w:val="left"/>
    </w:lvl>
    <w:lvl w:ilvl="1" w:tplc="A146A384">
      <w:numFmt w:val="decimal"/>
      <w:lvlText w:val=""/>
      <w:lvlJc w:val="left"/>
    </w:lvl>
    <w:lvl w:ilvl="2" w:tplc="AD46F2E4">
      <w:numFmt w:val="decimal"/>
      <w:lvlText w:val=""/>
      <w:lvlJc w:val="left"/>
    </w:lvl>
    <w:lvl w:ilvl="3" w:tplc="B9B87164">
      <w:numFmt w:val="decimal"/>
      <w:lvlText w:val=""/>
      <w:lvlJc w:val="left"/>
    </w:lvl>
    <w:lvl w:ilvl="4" w:tplc="99AE5534">
      <w:numFmt w:val="decimal"/>
      <w:lvlText w:val=""/>
      <w:lvlJc w:val="left"/>
    </w:lvl>
    <w:lvl w:ilvl="5" w:tplc="24622D4E">
      <w:numFmt w:val="decimal"/>
      <w:lvlText w:val=""/>
      <w:lvlJc w:val="left"/>
    </w:lvl>
    <w:lvl w:ilvl="6" w:tplc="57E6648A">
      <w:numFmt w:val="decimal"/>
      <w:lvlText w:val=""/>
      <w:lvlJc w:val="left"/>
    </w:lvl>
    <w:lvl w:ilvl="7" w:tplc="866C6218">
      <w:numFmt w:val="decimal"/>
      <w:lvlText w:val=""/>
      <w:lvlJc w:val="left"/>
    </w:lvl>
    <w:lvl w:ilvl="8" w:tplc="B2143BE4">
      <w:numFmt w:val="decimal"/>
      <w:lvlText w:val=""/>
      <w:lvlJc w:val="left"/>
    </w:lvl>
  </w:abstractNum>
  <w:abstractNum w:abstractNumId="1629" w15:restartNumberingAfterBreak="0">
    <w:nsid w:val="00007613"/>
    <w:multiLevelType w:val="hybridMultilevel"/>
    <w:tmpl w:val="8A94B27C"/>
    <w:lvl w:ilvl="0" w:tplc="BC94FA68">
      <w:start w:val="1"/>
      <w:numFmt w:val="bullet"/>
      <w:lvlText w:val="•"/>
      <w:lvlJc w:val="left"/>
    </w:lvl>
    <w:lvl w:ilvl="1" w:tplc="0A1E7072">
      <w:numFmt w:val="decimal"/>
      <w:lvlText w:val=""/>
      <w:lvlJc w:val="left"/>
    </w:lvl>
    <w:lvl w:ilvl="2" w:tplc="50065DC4">
      <w:numFmt w:val="decimal"/>
      <w:lvlText w:val=""/>
      <w:lvlJc w:val="left"/>
    </w:lvl>
    <w:lvl w:ilvl="3" w:tplc="8736CAE2">
      <w:numFmt w:val="decimal"/>
      <w:lvlText w:val=""/>
      <w:lvlJc w:val="left"/>
    </w:lvl>
    <w:lvl w:ilvl="4" w:tplc="F190E6BA">
      <w:numFmt w:val="decimal"/>
      <w:lvlText w:val=""/>
      <w:lvlJc w:val="left"/>
    </w:lvl>
    <w:lvl w:ilvl="5" w:tplc="1A6AD9EA">
      <w:numFmt w:val="decimal"/>
      <w:lvlText w:val=""/>
      <w:lvlJc w:val="left"/>
    </w:lvl>
    <w:lvl w:ilvl="6" w:tplc="9CB41FE4">
      <w:numFmt w:val="decimal"/>
      <w:lvlText w:val=""/>
      <w:lvlJc w:val="left"/>
    </w:lvl>
    <w:lvl w:ilvl="7" w:tplc="CF5ECF8A">
      <w:numFmt w:val="decimal"/>
      <w:lvlText w:val=""/>
      <w:lvlJc w:val="left"/>
    </w:lvl>
    <w:lvl w:ilvl="8" w:tplc="82743D6A">
      <w:numFmt w:val="decimal"/>
      <w:lvlText w:val=""/>
      <w:lvlJc w:val="left"/>
    </w:lvl>
  </w:abstractNum>
  <w:abstractNum w:abstractNumId="1630" w15:restartNumberingAfterBreak="0">
    <w:nsid w:val="00007617"/>
    <w:multiLevelType w:val="hybridMultilevel"/>
    <w:tmpl w:val="D514DA64"/>
    <w:lvl w:ilvl="0" w:tplc="AB88FB54">
      <w:start w:val="4"/>
      <w:numFmt w:val="upperLetter"/>
      <w:lvlText w:val="%1:"/>
      <w:lvlJc w:val="left"/>
    </w:lvl>
    <w:lvl w:ilvl="1" w:tplc="4AC040CE">
      <w:numFmt w:val="decimal"/>
      <w:lvlText w:val=""/>
      <w:lvlJc w:val="left"/>
    </w:lvl>
    <w:lvl w:ilvl="2" w:tplc="AD8ED63C">
      <w:numFmt w:val="decimal"/>
      <w:lvlText w:val=""/>
      <w:lvlJc w:val="left"/>
    </w:lvl>
    <w:lvl w:ilvl="3" w:tplc="373A1828">
      <w:numFmt w:val="decimal"/>
      <w:lvlText w:val=""/>
      <w:lvlJc w:val="left"/>
    </w:lvl>
    <w:lvl w:ilvl="4" w:tplc="295047BE">
      <w:numFmt w:val="decimal"/>
      <w:lvlText w:val=""/>
      <w:lvlJc w:val="left"/>
    </w:lvl>
    <w:lvl w:ilvl="5" w:tplc="95E2A2AA">
      <w:numFmt w:val="decimal"/>
      <w:lvlText w:val=""/>
      <w:lvlJc w:val="left"/>
    </w:lvl>
    <w:lvl w:ilvl="6" w:tplc="DB7CC230">
      <w:numFmt w:val="decimal"/>
      <w:lvlText w:val=""/>
      <w:lvlJc w:val="left"/>
    </w:lvl>
    <w:lvl w:ilvl="7" w:tplc="3D789194">
      <w:numFmt w:val="decimal"/>
      <w:lvlText w:val=""/>
      <w:lvlJc w:val="left"/>
    </w:lvl>
    <w:lvl w:ilvl="8" w:tplc="77C4FAF4">
      <w:numFmt w:val="decimal"/>
      <w:lvlText w:val=""/>
      <w:lvlJc w:val="left"/>
    </w:lvl>
  </w:abstractNum>
  <w:abstractNum w:abstractNumId="1631" w15:restartNumberingAfterBreak="0">
    <w:nsid w:val="00007633"/>
    <w:multiLevelType w:val="hybridMultilevel"/>
    <w:tmpl w:val="E04449BC"/>
    <w:lvl w:ilvl="0" w:tplc="0E1457D0">
      <w:start w:val="3"/>
      <w:numFmt w:val="upperLetter"/>
      <w:lvlText w:val="%1:"/>
      <w:lvlJc w:val="left"/>
    </w:lvl>
    <w:lvl w:ilvl="1" w:tplc="1DA8115A">
      <w:numFmt w:val="decimal"/>
      <w:lvlText w:val=""/>
      <w:lvlJc w:val="left"/>
    </w:lvl>
    <w:lvl w:ilvl="2" w:tplc="EB18A7F2">
      <w:numFmt w:val="decimal"/>
      <w:lvlText w:val=""/>
      <w:lvlJc w:val="left"/>
    </w:lvl>
    <w:lvl w:ilvl="3" w:tplc="77961B52">
      <w:numFmt w:val="decimal"/>
      <w:lvlText w:val=""/>
      <w:lvlJc w:val="left"/>
    </w:lvl>
    <w:lvl w:ilvl="4" w:tplc="9B324988">
      <w:numFmt w:val="decimal"/>
      <w:lvlText w:val=""/>
      <w:lvlJc w:val="left"/>
    </w:lvl>
    <w:lvl w:ilvl="5" w:tplc="41C81C1C">
      <w:numFmt w:val="decimal"/>
      <w:lvlText w:val=""/>
      <w:lvlJc w:val="left"/>
    </w:lvl>
    <w:lvl w:ilvl="6" w:tplc="E73EDF6C">
      <w:numFmt w:val="decimal"/>
      <w:lvlText w:val=""/>
      <w:lvlJc w:val="left"/>
    </w:lvl>
    <w:lvl w:ilvl="7" w:tplc="E9CCD688">
      <w:numFmt w:val="decimal"/>
      <w:lvlText w:val=""/>
      <w:lvlJc w:val="left"/>
    </w:lvl>
    <w:lvl w:ilvl="8" w:tplc="B75A8F28">
      <w:numFmt w:val="decimal"/>
      <w:lvlText w:val=""/>
      <w:lvlJc w:val="left"/>
    </w:lvl>
  </w:abstractNum>
  <w:abstractNum w:abstractNumId="1632" w15:restartNumberingAfterBreak="0">
    <w:nsid w:val="00007664"/>
    <w:multiLevelType w:val="hybridMultilevel"/>
    <w:tmpl w:val="6A8C16A8"/>
    <w:lvl w:ilvl="0" w:tplc="8DEAF756">
      <w:start w:val="1"/>
      <w:numFmt w:val="upperLetter"/>
      <w:lvlText w:val="(%1)"/>
      <w:lvlJc w:val="left"/>
    </w:lvl>
    <w:lvl w:ilvl="1" w:tplc="2306FDBA">
      <w:start w:val="1"/>
      <w:numFmt w:val="bullet"/>
      <w:lvlText w:val=""/>
      <w:lvlJc w:val="left"/>
    </w:lvl>
    <w:lvl w:ilvl="2" w:tplc="6ACC7814">
      <w:numFmt w:val="decimal"/>
      <w:lvlText w:val=""/>
      <w:lvlJc w:val="left"/>
    </w:lvl>
    <w:lvl w:ilvl="3" w:tplc="27F42BC8">
      <w:numFmt w:val="decimal"/>
      <w:lvlText w:val=""/>
      <w:lvlJc w:val="left"/>
    </w:lvl>
    <w:lvl w:ilvl="4" w:tplc="F5601112">
      <w:numFmt w:val="decimal"/>
      <w:lvlText w:val=""/>
      <w:lvlJc w:val="left"/>
    </w:lvl>
    <w:lvl w:ilvl="5" w:tplc="2B9ED2C0">
      <w:numFmt w:val="decimal"/>
      <w:lvlText w:val=""/>
      <w:lvlJc w:val="left"/>
    </w:lvl>
    <w:lvl w:ilvl="6" w:tplc="98E8A146">
      <w:numFmt w:val="decimal"/>
      <w:lvlText w:val=""/>
      <w:lvlJc w:val="left"/>
    </w:lvl>
    <w:lvl w:ilvl="7" w:tplc="952EAAC0">
      <w:numFmt w:val="decimal"/>
      <w:lvlText w:val=""/>
      <w:lvlJc w:val="left"/>
    </w:lvl>
    <w:lvl w:ilvl="8" w:tplc="13BEA354">
      <w:numFmt w:val="decimal"/>
      <w:lvlText w:val=""/>
      <w:lvlJc w:val="left"/>
    </w:lvl>
  </w:abstractNum>
  <w:abstractNum w:abstractNumId="1633" w15:restartNumberingAfterBreak="0">
    <w:nsid w:val="00007673"/>
    <w:multiLevelType w:val="hybridMultilevel"/>
    <w:tmpl w:val="4440C27A"/>
    <w:lvl w:ilvl="0" w:tplc="6614733E">
      <w:start w:val="19"/>
      <w:numFmt w:val="upperLetter"/>
      <w:lvlText w:val="%1:"/>
      <w:lvlJc w:val="left"/>
    </w:lvl>
    <w:lvl w:ilvl="1" w:tplc="91B2E9B0">
      <w:numFmt w:val="decimal"/>
      <w:lvlText w:val=""/>
      <w:lvlJc w:val="left"/>
    </w:lvl>
    <w:lvl w:ilvl="2" w:tplc="BBCAD4C2">
      <w:numFmt w:val="decimal"/>
      <w:lvlText w:val=""/>
      <w:lvlJc w:val="left"/>
    </w:lvl>
    <w:lvl w:ilvl="3" w:tplc="D82A59E6">
      <w:numFmt w:val="decimal"/>
      <w:lvlText w:val=""/>
      <w:lvlJc w:val="left"/>
    </w:lvl>
    <w:lvl w:ilvl="4" w:tplc="5F50E862">
      <w:numFmt w:val="decimal"/>
      <w:lvlText w:val=""/>
      <w:lvlJc w:val="left"/>
    </w:lvl>
    <w:lvl w:ilvl="5" w:tplc="74F2D2BC">
      <w:numFmt w:val="decimal"/>
      <w:lvlText w:val=""/>
      <w:lvlJc w:val="left"/>
    </w:lvl>
    <w:lvl w:ilvl="6" w:tplc="254A0142">
      <w:numFmt w:val="decimal"/>
      <w:lvlText w:val=""/>
      <w:lvlJc w:val="left"/>
    </w:lvl>
    <w:lvl w:ilvl="7" w:tplc="AAB223CE">
      <w:numFmt w:val="decimal"/>
      <w:lvlText w:val=""/>
      <w:lvlJc w:val="left"/>
    </w:lvl>
    <w:lvl w:ilvl="8" w:tplc="F0ACBFFA">
      <w:numFmt w:val="decimal"/>
      <w:lvlText w:val=""/>
      <w:lvlJc w:val="left"/>
    </w:lvl>
  </w:abstractNum>
  <w:abstractNum w:abstractNumId="1634" w15:restartNumberingAfterBreak="0">
    <w:nsid w:val="0000767F"/>
    <w:multiLevelType w:val="hybridMultilevel"/>
    <w:tmpl w:val="D184677A"/>
    <w:lvl w:ilvl="0" w:tplc="2B746182">
      <w:start w:val="1"/>
      <w:numFmt w:val="bullet"/>
      <w:lvlText w:val=""/>
      <w:lvlJc w:val="left"/>
    </w:lvl>
    <w:lvl w:ilvl="1" w:tplc="52063B78">
      <w:numFmt w:val="decimal"/>
      <w:lvlText w:val=""/>
      <w:lvlJc w:val="left"/>
    </w:lvl>
    <w:lvl w:ilvl="2" w:tplc="DBC8166C">
      <w:numFmt w:val="decimal"/>
      <w:lvlText w:val=""/>
      <w:lvlJc w:val="left"/>
    </w:lvl>
    <w:lvl w:ilvl="3" w:tplc="700CF60A">
      <w:numFmt w:val="decimal"/>
      <w:lvlText w:val=""/>
      <w:lvlJc w:val="left"/>
    </w:lvl>
    <w:lvl w:ilvl="4" w:tplc="A55AF860">
      <w:numFmt w:val="decimal"/>
      <w:lvlText w:val=""/>
      <w:lvlJc w:val="left"/>
    </w:lvl>
    <w:lvl w:ilvl="5" w:tplc="2E50093C">
      <w:numFmt w:val="decimal"/>
      <w:lvlText w:val=""/>
      <w:lvlJc w:val="left"/>
    </w:lvl>
    <w:lvl w:ilvl="6" w:tplc="A8BA8366">
      <w:numFmt w:val="decimal"/>
      <w:lvlText w:val=""/>
      <w:lvlJc w:val="left"/>
    </w:lvl>
    <w:lvl w:ilvl="7" w:tplc="82068FEA">
      <w:numFmt w:val="decimal"/>
      <w:lvlText w:val=""/>
      <w:lvlJc w:val="left"/>
    </w:lvl>
    <w:lvl w:ilvl="8" w:tplc="7D28E584">
      <w:numFmt w:val="decimal"/>
      <w:lvlText w:val=""/>
      <w:lvlJc w:val="left"/>
    </w:lvl>
  </w:abstractNum>
  <w:abstractNum w:abstractNumId="1635" w15:restartNumberingAfterBreak="0">
    <w:nsid w:val="00007682"/>
    <w:multiLevelType w:val="hybridMultilevel"/>
    <w:tmpl w:val="5E7AF52C"/>
    <w:lvl w:ilvl="0" w:tplc="48F2BD8C">
      <w:start w:val="1"/>
      <w:numFmt w:val="upperLetter"/>
      <w:lvlText w:val="%1:"/>
      <w:lvlJc w:val="left"/>
    </w:lvl>
    <w:lvl w:ilvl="1" w:tplc="46CEBCFE">
      <w:numFmt w:val="decimal"/>
      <w:lvlText w:val=""/>
      <w:lvlJc w:val="left"/>
    </w:lvl>
    <w:lvl w:ilvl="2" w:tplc="FB1854F6">
      <w:numFmt w:val="decimal"/>
      <w:lvlText w:val=""/>
      <w:lvlJc w:val="left"/>
    </w:lvl>
    <w:lvl w:ilvl="3" w:tplc="D3CA6F8A">
      <w:numFmt w:val="decimal"/>
      <w:lvlText w:val=""/>
      <w:lvlJc w:val="left"/>
    </w:lvl>
    <w:lvl w:ilvl="4" w:tplc="5B4270DA">
      <w:numFmt w:val="decimal"/>
      <w:lvlText w:val=""/>
      <w:lvlJc w:val="left"/>
    </w:lvl>
    <w:lvl w:ilvl="5" w:tplc="EC1C8252">
      <w:numFmt w:val="decimal"/>
      <w:lvlText w:val=""/>
      <w:lvlJc w:val="left"/>
    </w:lvl>
    <w:lvl w:ilvl="6" w:tplc="08BA1EEA">
      <w:numFmt w:val="decimal"/>
      <w:lvlText w:val=""/>
      <w:lvlJc w:val="left"/>
    </w:lvl>
    <w:lvl w:ilvl="7" w:tplc="6E089232">
      <w:numFmt w:val="decimal"/>
      <w:lvlText w:val=""/>
      <w:lvlJc w:val="left"/>
    </w:lvl>
    <w:lvl w:ilvl="8" w:tplc="19948928">
      <w:numFmt w:val="decimal"/>
      <w:lvlText w:val=""/>
      <w:lvlJc w:val="left"/>
    </w:lvl>
  </w:abstractNum>
  <w:abstractNum w:abstractNumId="1636" w15:restartNumberingAfterBreak="0">
    <w:nsid w:val="00007689"/>
    <w:multiLevelType w:val="hybridMultilevel"/>
    <w:tmpl w:val="3ED496F0"/>
    <w:lvl w:ilvl="0" w:tplc="FA146810">
      <w:start w:val="1"/>
      <w:numFmt w:val="bullet"/>
      <w:lvlText w:val=""/>
      <w:lvlJc w:val="left"/>
    </w:lvl>
    <w:lvl w:ilvl="1" w:tplc="B28893FE">
      <w:numFmt w:val="decimal"/>
      <w:lvlText w:val=""/>
      <w:lvlJc w:val="left"/>
    </w:lvl>
    <w:lvl w:ilvl="2" w:tplc="FF2E248A">
      <w:numFmt w:val="decimal"/>
      <w:lvlText w:val=""/>
      <w:lvlJc w:val="left"/>
    </w:lvl>
    <w:lvl w:ilvl="3" w:tplc="0420A45C">
      <w:numFmt w:val="decimal"/>
      <w:lvlText w:val=""/>
      <w:lvlJc w:val="left"/>
    </w:lvl>
    <w:lvl w:ilvl="4" w:tplc="E7D202EA">
      <w:numFmt w:val="decimal"/>
      <w:lvlText w:val=""/>
      <w:lvlJc w:val="left"/>
    </w:lvl>
    <w:lvl w:ilvl="5" w:tplc="07F83350">
      <w:numFmt w:val="decimal"/>
      <w:lvlText w:val=""/>
      <w:lvlJc w:val="left"/>
    </w:lvl>
    <w:lvl w:ilvl="6" w:tplc="E5A0DF36">
      <w:numFmt w:val="decimal"/>
      <w:lvlText w:val=""/>
      <w:lvlJc w:val="left"/>
    </w:lvl>
    <w:lvl w:ilvl="7" w:tplc="9990D0F8">
      <w:numFmt w:val="decimal"/>
      <w:lvlText w:val=""/>
      <w:lvlJc w:val="left"/>
    </w:lvl>
    <w:lvl w:ilvl="8" w:tplc="59EE7A04">
      <w:numFmt w:val="decimal"/>
      <w:lvlText w:val=""/>
      <w:lvlJc w:val="left"/>
    </w:lvl>
  </w:abstractNum>
  <w:abstractNum w:abstractNumId="1637" w15:restartNumberingAfterBreak="0">
    <w:nsid w:val="000076BD"/>
    <w:multiLevelType w:val="hybridMultilevel"/>
    <w:tmpl w:val="95E29D4E"/>
    <w:lvl w:ilvl="0" w:tplc="4E2E9E60">
      <w:start w:val="15"/>
      <w:numFmt w:val="lowerLetter"/>
      <w:lvlText w:val="%1"/>
      <w:lvlJc w:val="left"/>
    </w:lvl>
    <w:lvl w:ilvl="1" w:tplc="50E24BC2">
      <w:numFmt w:val="decimal"/>
      <w:lvlText w:val=""/>
      <w:lvlJc w:val="left"/>
    </w:lvl>
    <w:lvl w:ilvl="2" w:tplc="C21E81FA">
      <w:numFmt w:val="decimal"/>
      <w:lvlText w:val=""/>
      <w:lvlJc w:val="left"/>
    </w:lvl>
    <w:lvl w:ilvl="3" w:tplc="D5BC2BD0">
      <w:numFmt w:val="decimal"/>
      <w:lvlText w:val=""/>
      <w:lvlJc w:val="left"/>
    </w:lvl>
    <w:lvl w:ilvl="4" w:tplc="538C96F6">
      <w:numFmt w:val="decimal"/>
      <w:lvlText w:val=""/>
      <w:lvlJc w:val="left"/>
    </w:lvl>
    <w:lvl w:ilvl="5" w:tplc="C05C1FF0">
      <w:numFmt w:val="decimal"/>
      <w:lvlText w:val=""/>
      <w:lvlJc w:val="left"/>
    </w:lvl>
    <w:lvl w:ilvl="6" w:tplc="8500FB38">
      <w:numFmt w:val="decimal"/>
      <w:lvlText w:val=""/>
      <w:lvlJc w:val="left"/>
    </w:lvl>
    <w:lvl w:ilvl="7" w:tplc="33DCD1D6">
      <w:numFmt w:val="decimal"/>
      <w:lvlText w:val=""/>
      <w:lvlJc w:val="left"/>
    </w:lvl>
    <w:lvl w:ilvl="8" w:tplc="7C66C72C">
      <w:numFmt w:val="decimal"/>
      <w:lvlText w:val=""/>
      <w:lvlJc w:val="left"/>
    </w:lvl>
  </w:abstractNum>
  <w:abstractNum w:abstractNumId="1638" w15:restartNumberingAfterBreak="0">
    <w:nsid w:val="000076CC"/>
    <w:multiLevelType w:val="hybridMultilevel"/>
    <w:tmpl w:val="244265F6"/>
    <w:lvl w:ilvl="0" w:tplc="03CE36F4">
      <w:start w:val="1"/>
      <w:numFmt w:val="bullet"/>
      <w:lvlText w:val=""/>
      <w:lvlJc w:val="left"/>
    </w:lvl>
    <w:lvl w:ilvl="1" w:tplc="7F487898">
      <w:numFmt w:val="decimal"/>
      <w:lvlText w:val=""/>
      <w:lvlJc w:val="left"/>
    </w:lvl>
    <w:lvl w:ilvl="2" w:tplc="DE585C7C">
      <w:numFmt w:val="decimal"/>
      <w:lvlText w:val=""/>
      <w:lvlJc w:val="left"/>
    </w:lvl>
    <w:lvl w:ilvl="3" w:tplc="915602E4">
      <w:numFmt w:val="decimal"/>
      <w:lvlText w:val=""/>
      <w:lvlJc w:val="left"/>
    </w:lvl>
    <w:lvl w:ilvl="4" w:tplc="369C8D1A">
      <w:numFmt w:val="decimal"/>
      <w:lvlText w:val=""/>
      <w:lvlJc w:val="left"/>
    </w:lvl>
    <w:lvl w:ilvl="5" w:tplc="AEA444F4">
      <w:numFmt w:val="decimal"/>
      <w:lvlText w:val=""/>
      <w:lvlJc w:val="left"/>
    </w:lvl>
    <w:lvl w:ilvl="6" w:tplc="AF9A5B7E">
      <w:numFmt w:val="decimal"/>
      <w:lvlText w:val=""/>
      <w:lvlJc w:val="left"/>
    </w:lvl>
    <w:lvl w:ilvl="7" w:tplc="482C4326">
      <w:numFmt w:val="decimal"/>
      <w:lvlText w:val=""/>
      <w:lvlJc w:val="left"/>
    </w:lvl>
    <w:lvl w:ilvl="8" w:tplc="99FAB2CA">
      <w:numFmt w:val="decimal"/>
      <w:lvlText w:val=""/>
      <w:lvlJc w:val="left"/>
    </w:lvl>
  </w:abstractNum>
  <w:abstractNum w:abstractNumId="1639" w15:restartNumberingAfterBreak="0">
    <w:nsid w:val="000076D8"/>
    <w:multiLevelType w:val="hybridMultilevel"/>
    <w:tmpl w:val="C280369A"/>
    <w:lvl w:ilvl="0" w:tplc="32AC6F4C">
      <w:start w:val="1"/>
      <w:numFmt w:val="bullet"/>
      <w:lvlText w:val=""/>
      <w:lvlJc w:val="left"/>
    </w:lvl>
    <w:lvl w:ilvl="1" w:tplc="3AF4F69A">
      <w:numFmt w:val="decimal"/>
      <w:lvlText w:val=""/>
      <w:lvlJc w:val="left"/>
    </w:lvl>
    <w:lvl w:ilvl="2" w:tplc="22A43502">
      <w:numFmt w:val="decimal"/>
      <w:lvlText w:val=""/>
      <w:lvlJc w:val="left"/>
    </w:lvl>
    <w:lvl w:ilvl="3" w:tplc="1C6C99F2">
      <w:numFmt w:val="decimal"/>
      <w:lvlText w:val=""/>
      <w:lvlJc w:val="left"/>
    </w:lvl>
    <w:lvl w:ilvl="4" w:tplc="5C48D21E">
      <w:numFmt w:val="decimal"/>
      <w:lvlText w:val=""/>
      <w:lvlJc w:val="left"/>
    </w:lvl>
    <w:lvl w:ilvl="5" w:tplc="66C63CDC">
      <w:numFmt w:val="decimal"/>
      <w:lvlText w:val=""/>
      <w:lvlJc w:val="left"/>
    </w:lvl>
    <w:lvl w:ilvl="6" w:tplc="15EEAB88">
      <w:numFmt w:val="decimal"/>
      <w:lvlText w:val=""/>
      <w:lvlJc w:val="left"/>
    </w:lvl>
    <w:lvl w:ilvl="7" w:tplc="062C2446">
      <w:numFmt w:val="decimal"/>
      <w:lvlText w:val=""/>
      <w:lvlJc w:val="left"/>
    </w:lvl>
    <w:lvl w:ilvl="8" w:tplc="1CA6766E">
      <w:numFmt w:val="decimal"/>
      <w:lvlText w:val=""/>
      <w:lvlJc w:val="left"/>
    </w:lvl>
  </w:abstractNum>
  <w:abstractNum w:abstractNumId="1640" w15:restartNumberingAfterBreak="0">
    <w:nsid w:val="000076E0"/>
    <w:multiLevelType w:val="hybridMultilevel"/>
    <w:tmpl w:val="592094B8"/>
    <w:lvl w:ilvl="0" w:tplc="ED00D980">
      <w:start w:val="1"/>
      <w:numFmt w:val="bullet"/>
      <w:lvlText w:val=""/>
      <w:lvlJc w:val="left"/>
    </w:lvl>
    <w:lvl w:ilvl="1" w:tplc="B72E14D8">
      <w:start w:val="1"/>
      <w:numFmt w:val="upperLetter"/>
      <w:lvlText w:val="%2:"/>
      <w:lvlJc w:val="left"/>
    </w:lvl>
    <w:lvl w:ilvl="2" w:tplc="E0C20812">
      <w:numFmt w:val="decimal"/>
      <w:lvlText w:val=""/>
      <w:lvlJc w:val="left"/>
    </w:lvl>
    <w:lvl w:ilvl="3" w:tplc="09EAC46A">
      <w:numFmt w:val="decimal"/>
      <w:lvlText w:val=""/>
      <w:lvlJc w:val="left"/>
    </w:lvl>
    <w:lvl w:ilvl="4" w:tplc="8BDC120A">
      <w:numFmt w:val="decimal"/>
      <w:lvlText w:val=""/>
      <w:lvlJc w:val="left"/>
    </w:lvl>
    <w:lvl w:ilvl="5" w:tplc="4DBA25F6">
      <w:numFmt w:val="decimal"/>
      <w:lvlText w:val=""/>
      <w:lvlJc w:val="left"/>
    </w:lvl>
    <w:lvl w:ilvl="6" w:tplc="D76AA14C">
      <w:numFmt w:val="decimal"/>
      <w:lvlText w:val=""/>
      <w:lvlJc w:val="left"/>
    </w:lvl>
    <w:lvl w:ilvl="7" w:tplc="76D67A5E">
      <w:numFmt w:val="decimal"/>
      <w:lvlText w:val=""/>
      <w:lvlJc w:val="left"/>
    </w:lvl>
    <w:lvl w:ilvl="8" w:tplc="C9985FDE">
      <w:numFmt w:val="decimal"/>
      <w:lvlText w:val=""/>
      <w:lvlJc w:val="left"/>
    </w:lvl>
  </w:abstractNum>
  <w:abstractNum w:abstractNumId="1641" w15:restartNumberingAfterBreak="0">
    <w:nsid w:val="000076E3"/>
    <w:multiLevelType w:val="hybridMultilevel"/>
    <w:tmpl w:val="A4EA3E08"/>
    <w:lvl w:ilvl="0" w:tplc="2ABE0B50">
      <w:start w:val="1"/>
      <w:numFmt w:val="bullet"/>
      <w:lvlText w:val=""/>
      <w:lvlJc w:val="left"/>
    </w:lvl>
    <w:lvl w:ilvl="1" w:tplc="70921782">
      <w:numFmt w:val="decimal"/>
      <w:lvlText w:val=""/>
      <w:lvlJc w:val="left"/>
    </w:lvl>
    <w:lvl w:ilvl="2" w:tplc="5D364518">
      <w:numFmt w:val="decimal"/>
      <w:lvlText w:val=""/>
      <w:lvlJc w:val="left"/>
    </w:lvl>
    <w:lvl w:ilvl="3" w:tplc="0D1684D8">
      <w:numFmt w:val="decimal"/>
      <w:lvlText w:val=""/>
      <w:lvlJc w:val="left"/>
    </w:lvl>
    <w:lvl w:ilvl="4" w:tplc="B1C2DBCE">
      <w:numFmt w:val="decimal"/>
      <w:lvlText w:val=""/>
      <w:lvlJc w:val="left"/>
    </w:lvl>
    <w:lvl w:ilvl="5" w:tplc="0A68A46A">
      <w:numFmt w:val="decimal"/>
      <w:lvlText w:val=""/>
      <w:lvlJc w:val="left"/>
    </w:lvl>
    <w:lvl w:ilvl="6" w:tplc="E4C01518">
      <w:numFmt w:val="decimal"/>
      <w:lvlText w:val=""/>
      <w:lvlJc w:val="left"/>
    </w:lvl>
    <w:lvl w:ilvl="7" w:tplc="A3D21ADA">
      <w:numFmt w:val="decimal"/>
      <w:lvlText w:val=""/>
      <w:lvlJc w:val="left"/>
    </w:lvl>
    <w:lvl w:ilvl="8" w:tplc="74B24058">
      <w:numFmt w:val="decimal"/>
      <w:lvlText w:val=""/>
      <w:lvlJc w:val="left"/>
    </w:lvl>
  </w:abstractNum>
  <w:abstractNum w:abstractNumId="1642" w15:restartNumberingAfterBreak="0">
    <w:nsid w:val="00007702"/>
    <w:multiLevelType w:val="hybridMultilevel"/>
    <w:tmpl w:val="2CB2EFA8"/>
    <w:lvl w:ilvl="0" w:tplc="BCFEFA1A">
      <w:start w:val="3"/>
      <w:numFmt w:val="upperLetter"/>
      <w:lvlText w:val="%1:"/>
      <w:lvlJc w:val="left"/>
    </w:lvl>
    <w:lvl w:ilvl="1" w:tplc="6C044368">
      <w:numFmt w:val="decimal"/>
      <w:lvlText w:val=""/>
      <w:lvlJc w:val="left"/>
    </w:lvl>
    <w:lvl w:ilvl="2" w:tplc="4E989F30">
      <w:numFmt w:val="decimal"/>
      <w:lvlText w:val=""/>
      <w:lvlJc w:val="left"/>
    </w:lvl>
    <w:lvl w:ilvl="3" w:tplc="7DF470A2">
      <w:numFmt w:val="decimal"/>
      <w:lvlText w:val=""/>
      <w:lvlJc w:val="left"/>
    </w:lvl>
    <w:lvl w:ilvl="4" w:tplc="59266362">
      <w:numFmt w:val="decimal"/>
      <w:lvlText w:val=""/>
      <w:lvlJc w:val="left"/>
    </w:lvl>
    <w:lvl w:ilvl="5" w:tplc="FCACDE40">
      <w:numFmt w:val="decimal"/>
      <w:lvlText w:val=""/>
      <w:lvlJc w:val="left"/>
    </w:lvl>
    <w:lvl w:ilvl="6" w:tplc="D6260DA0">
      <w:numFmt w:val="decimal"/>
      <w:lvlText w:val=""/>
      <w:lvlJc w:val="left"/>
    </w:lvl>
    <w:lvl w:ilvl="7" w:tplc="038EA492">
      <w:numFmt w:val="decimal"/>
      <w:lvlText w:val=""/>
      <w:lvlJc w:val="left"/>
    </w:lvl>
    <w:lvl w:ilvl="8" w:tplc="DD1ABDF2">
      <w:numFmt w:val="decimal"/>
      <w:lvlText w:val=""/>
      <w:lvlJc w:val="left"/>
    </w:lvl>
  </w:abstractNum>
  <w:abstractNum w:abstractNumId="1643" w15:restartNumberingAfterBreak="0">
    <w:nsid w:val="00007706"/>
    <w:multiLevelType w:val="hybridMultilevel"/>
    <w:tmpl w:val="14020E58"/>
    <w:lvl w:ilvl="0" w:tplc="B43AB1D8">
      <w:start w:val="3"/>
      <w:numFmt w:val="upperLetter"/>
      <w:lvlText w:val="%1:"/>
      <w:lvlJc w:val="left"/>
    </w:lvl>
    <w:lvl w:ilvl="1" w:tplc="3F74C5B0">
      <w:numFmt w:val="decimal"/>
      <w:lvlText w:val=""/>
      <w:lvlJc w:val="left"/>
    </w:lvl>
    <w:lvl w:ilvl="2" w:tplc="62AE0A94">
      <w:numFmt w:val="decimal"/>
      <w:lvlText w:val=""/>
      <w:lvlJc w:val="left"/>
    </w:lvl>
    <w:lvl w:ilvl="3" w:tplc="21340926">
      <w:numFmt w:val="decimal"/>
      <w:lvlText w:val=""/>
      <w:lvlJc w:val="left"/>
    </w:lvl>
    <w:lvl w:ilvl="4" w:tplc="64D852AE">
      <w:numFmt w:val="decimal"/>
      <w:lvlText w:val=""/>
      <w:lvlJc w:val="left"/>
    </w:lvl>
    <w:lvl w:ilvl="5" w:tplc="37B469D8">
      <w:numFmt w:val="decimal"/>
      <w:lvlText w:val=""/>
      <w:lvlJc w:val="left"/>
    </w:lvl>
    <w:lvl w:ilvl="6" w:tplc="E9A0568C">
      <w:numFmt w:val="decimal"/>
      <w:lvlText w:val=""/>
      <w:lvlJc w:val="left"/>
    </w:lvl>
    <w:lvl w:ilvl="7" w:tplc="BA40D3E0">
      <w:numFmt w:val="decimal"/>
      <w:lvlText w:val=""/>
      <w:lvlJc w:val="left"/>
    </w:lvl>
    <w:lvl w:ilvl="8" w:tplc="C0EA86B2">
      <w:numFmt w:val="decimal"/>
      <w:lvlText w:val=""/>
      <w:lvlJc w:val="left"/>
    </w:lvl>
  </w:abstractNum>
  <w:abstractNum w:abstractNumId="1644" w15:restartNumberingAfterBreak="0">
    <w:nsid w:val="00007726"/>
    <w:multiLevelType w:val="hybridMultilevel"/>
    <w:tmpl w:val="388233E0"/>
    <w:lvl w:ilvl="0" w:tplc="9564A982">
      <w:start w:val="1"/>
      <w:numFmt w:val="bullet"/>
      <w:lvlText w:val=""/>
      <w:lvlJc w:val="left"/>
    </w:lvl>
    <w:lvl w:ilvl="1" w:tplc="5500555C">
      <w:numFmt w:val="decimal"/>
      <w:lvlText w:val=""/>
      <w:lvlJc w:val="left"/>
    </w:lvl>
    <w:lvl w:ilvl="2" w:tplc="2F60E612">
      <w:numFmt w:val="decimal"/>
      <w:lvlText w:val=""/>
      <w:lvlJc w:val="left"/>
    </w:lvl>
    <w:lvl w:ilvl="3" w:tplc="DD12792C">
      <w:numFmt w:val="decimal"/>
      <w:lvlText w:val=""/>
      <w:lvlJc w:val="left"/>
    </w:lvl>
    <w:lvl w:ilvl="4" w:tplc="FB08291C">
      <w:numFmt w:val="decimal"/>
      <w:lvlText w:val=""/>
      <w:lvlJc w:val="left"/>
    </w:lvl>
    <w:lvl w:ilvl="5" w:tplc="86840EF2">
      <w:numFmt w:val="decimal"/>
      <w:lvlText w:val=""/>
      <w:lvlJc w:val="left"/>
    </w:lvl>
    <w:lvl w:ilvl="6" w:tplc="DE4CCBF2">
      <w:numFmt w:val="decimal"/>
      <w:lvlText w:val=""/>
      <w:lvlJc w:val="left"/>
    </w:lvl>
    <w:lvl w:ilvl="7" w:tplc="BE1E24B0">
      <w:numFmt w:val="decimal"/>
      <w:lvlText w:val=""/>
      <w:lvlJc w:val="left"/>
    </w:lvl>
    <w:lvl w:ilvl="8" w:tplc="F326BB2E">
      <w:numFmt w:val="decimal"/>
      <w:lvlText w:val=""/>
      <w:lvlJc w:val="left"/>
    </w:lvl>
  </w:abstractNum>
  <w:abstractNum w:abstractNumId="1645" w15:restartNumberingAfterBreak="0">
    <w:nsid w:val="00007754"/>
    <w:multiLevelType w:val="hybridMultilevel"/>
    <w:tmpl w:val="1D9AE43C"/>
    <w:lvl w:ilvl="0" w:tplc="888CCB22">
      <w:start w:val="3"/>
      <w:numFmt w:val="upperLetter"/>
      <w:lvlText w:val="%1:"/>
      <w:lvlJc w:val="left"/>
    </w:lvl>
    <w:lvl w:ilvl="1" w:tplc="95346C30">
      <w:numFmt w:val="decimal"/>
      <w:lvlText w:val=""/>
      <w:lvlJc w:val="left"/>
    </w:lvl>
    <w:lvl w:ilvl="2" w:tplc="C41297A6">
      <w:numFmt w:val="decimal"/>
      <w:lvlText w:val=""/>
      <w:lvlJc w:val="left"/>
    </w:lvl>
    <w:lvl w:ilvl="3" w:tplc="387660E2">
      <w:numFmt w:val="decimal"/>
      <w:lvlText w:val=""/>
      <w:lvlJc w:val="left"/>
    </w:lvl>
    <w:lvl w:ilvl="4" w:tplc="2DEE7FA8">
      <w:numFmt w:val="decimal"/>
      <w:lvlText w:val=""/>
      <w:lvlJc w:val="left"/>
    </w:lvl>
    <w:lvl w:ilvl="5" w:tplc="E8720838">
      <w:numFmt w:val="decimal"/>
      <w:lvlText w:val=""/>
      <w:lvlJc w:val="left"/>
    </w:lvl>
    <w:lvl w:ilvl="6" w:tplc="A4003896">
      <w:numFmt w:val="decimal"/>
      <w:lvlText w:val=""/>
      <w:lvlJc w:val="left"/>
    </w:lvl>
    <w:lvl w:ilvl="7" w:tplc="5396FFDE">
      <w:numFmt w:val="decimal"/>
      <w:lvlText w:val=""/>
      <w:lvlJc w:val="left"/>
    </w:lvl>
    <w:lvl w:ilvl="8" w:tplc="9AA055D8">
      <w:numFmt w:val="decimal"/>
      <w:lvlText w:val=""/>
      <w:lvlJc w:val="left"/>
    </w:lvl>
  </w:abstractNum>
  <w:abstractNum w:abstractNumId="1646" w15:restartNumberingAfterBreak="0">
    <w:nsid w:val="00007775"/>
    <w:multiLevelType w:val="hybridMultilevel"/>
    <w:tmpl w:val="A73406B2"/>
    <w:lvl w:ilvl="0" w:tplc="5ED6981C">
      <w:start w:val="1"/>
      <w:numFmt w:val="bullet"/>
      <w:lvlText w:val=""/>
      <w:lvlJc w:val="left"/>
    </w:lvl>
    <w:lvl w:ilvl="1" w:tplc="E6865732">
      <w:numFmt w:val="decimal"/>
      <w:lvlText w:val=""/>
      <w:lvlJc w:val="left"/>
    </w:lvl>
    <w:lvl w:ilvl="2" w:tplc="752CBCCC">
      <w:numFmt w:val="decimal"/>
      <w:lvlText w:val=""/>
      <w:lvlJc w:val="left"/>
    </w:lvl>
    <w:lvl w:ilvl="3" w:tplc="69CAD326">
      <w:numFmt w:val="decimal"/>
      <w:lvlText w:val=""/>
      <w:lvlJc w:val="left"/>
    </w:lvl>
    <w:lvl w:ilvl="4" w:tplc="E8B0488E">
      <w:numFmt w:val="decimal"/>
      <w:lvlText w:val=""/>
      <w:lvlJc w:val="left"/>
    </w:lvl>
    <w:lvl w:ilvl="5" w:tplc="F86CD618">
      <w:numFmt w:val="decimal"/>
      <w:lvlText w:val=""/>
      <w:lvlJc w:val="left"/>
    </w:lvl>
    <w:lvl w:ilvl="6" w:tplc="18E2F6C4">
      <w:numFmt w:val="decimal"/>
      <w:lvlText w:val=""/>
      <w:lvlJc w:val="left"/>
    </w:lvl>
    <w:lvl w:ilvl="7" w:tplc="40E89230">
      <w:numFmt w:val="decimal"/>
      <w:lvlText w:val=""/>
      <w:lvlJc w:val="left"/>
    </w:lvl>
    <w:lvl w:ilvl="8" w:tplc="E0E68BF4">
      <w:numFmt w:val="decimal"/>
      <w:lvlText w:val=""/>
      <w:lvlJc w:val="left"/>
    </w:lvl>
  </w:abstractNum>
  <w:abstractNum w:abstractNumId="1647" w15:restartNumberingAfterBreak="0">
    <w:nsid w:val="0000777F"/>
    <w:multiLevelType w:val="hybridMultilevel"/>
    <w:tmpl w:val="CC927452"/>
    <w:lvl w:ilvl="0" w:tplc="FB6AC756">
      <w:start w:val="1"/>
      <w:numFmt w:val="upperLetter"/>
      <w:lvlText w:val="%1:"/>
      <w:lvlJc w:val="left"/>
    </w:lvl>
    <w:lvl w:ilvl="1" w:tplc="B40CC818">
      <w:numFmt w:val="decimal"/>
      <w:lvlText w:val=""/>
      <w:lvlJc w:val="left"/>
    </w:lvl>
    <w:lvl w:ilvl="2" w:tplc="C8501F88">
      <w:numFmt w:val="decimal"/>
      <w:lvlText w:val=""/>
      <w:lvlJc w:val="left"/>
    </w:lvl>
    <w:lvl w:ilvl="3" w:tplc="EB34E0A8">
      <w:numFmt w:val="decimal"/>
      <w:lvlText w:val=""/>
      <w:lvlJc w:val="left"/>
    </w:lvl>
    <w:lvl w:ilvl="4" w:tplc="111CD3EE">
      <w:numFmt w:val="decimal"/>
      <w:lvlText w:val=""/>
      <w:lvlJc w:val="left"/>
    </w:lvl>
    <w:lvl w:ilvl="5" w:tplc="FE081F6C">
      <w:numFmt w:val="decimal"/>
      <w:lvlText w:val=""/>
      <w:lvlJc w:val="left"/>
    </w:lvl>
    <w:lvl w:ilvl="6" w:tplc="DF42A5B4">
      <w:numFmt w:val="decimal"/>
      <w:lvlText w:val=""/>
      <w:lvlJc w:val="left"/>
    </w:lvl>
    <w:lvl w:ilvl="7" w:tplc="70746D4A">
      <w:numFmt w:val="decimal"/>
      <w:lvlText w:val=""/>
      <w:lvlJc w:val="left"/>
    </w:lvl>
    <w:lvl w:ilvl="8" w:tplc="436013D0">
      <w:numFmt w:val="decimal"/>
      <w:lvlText w:val=""/>
      <w:lvlJc w:val="left"/>
    </w:lvl>
  </w:abstractNum>
  <w:abstractNum w:abstractNumId="1648" w15:restartNumberingAfterBreak="0">
    <w:nsid w:val="00007796"/>
    <w:multiLevelType w:val="hybridMultilevel"/>
    <w:tmpl w:val="F6D4E3FE"/>
    <w:lvl w:ilvl="0" w:tplc="121AB228">
      <w:start w:val="1"/>
      <w:numFmt w:val="bullet"/>
      <w:lvlText w:val=""/>
      <w:lvlJc w:val="left"/>
    </w:lvl>
    <w:lvl w:ilvl="1" w:tplc="37A4F304">
      <w:numFmt w:val="decimal"/>
      <w:lvlText w:val=""/>
      <w:lvlJc w:val="left"/>
    </w:lvl>
    <w:lvl w:ilvl="2" w:tplc="977E5938">
      <w:numFmt w:val="decimal"/>
      <w:lvlText w:val=""/>
      <w:lvlJc w:val="left"/>
    </w:lvl>
    <w:lvl w:ilvl="3" w:tplc="1E32E8B4">
      <w:numFmt w:val="decimal"/>
      <w:lvlText w:val=""/>
      <w:lvlJc w:val="left"/>
    </w:lvl>
    <w:lvl w:ilvl="4" w:tplc="CD34E896">
      <w:numFmt w:val="decimal"/>
      <w:lvlText w:val=""/>
      <w:lvlJc w:val="left"/>
    </w:lvl>
    <w:lvl w:ilvl="5" w:tplc="73BECE90">
      <w:numFmt w:val="decimal"/>
      <w:lvlText w:val=""/>
      <w:lvlJc w:val="left"/>
    </w:lvl>
    <w:lvl w:ilvl="6" w:tplc="E4485FD0">
      <w:numFmt w:val="decimal"/>
      <w:lvlText w:val=""/>
      <w:lvlJc w:val="left"/>
    </w:lvl>
    <w:lvl w:ilvl="7" w:tplc="019ABAD2">
      <w:numFmt w:val="decimal"/>
      <w:lvlText w:val=""/>
      <w:lvlJc w:val="left"/>
    </w:lvl>
    <w:lvl w:ilvl="8" w:tplc="A686CE2E">
      <w:numFmt w:val="decimal"/>
      <w:lvlText w:val=""/>
      <w:lvlJc w:val="left"/>
    </w:lvl>
  </w:abstractNum>
  <w:abstractNum w:abstractNumId="1649" w15:restartNumberingAfterBreak="0">
    <w:nsid w:val="000077C8"/>
    <w:multiLevelType w:val="hybridMultilevel"/>
    <w:tmpl w:val="AE267CF0"/>
    <w:lvl w:ilvl="0" w:tplc="A0F8B1F0">
      <w:start w:val="4"/>
      <w:numFmt w:val="upperLetter"/>
      <w:lvlText w:val="%1:"/>
      <w:lvlJc w:val="left"/>
    </w:lvl>
    <w:lvl w:ilvl="1" w:tplc="DEC82676">
      <w:numFmt w:val="decimal"/>
      <w:lvlText w:val=""/>
      <w:lvlJc w:val="left"/>
    </w:lvl>
    <w:lvl w:ilvl="2" w:tplc="DCF06C80">
      <w:numFmt w:val="decimal"/>
      <w:lvlText w:val=""/>
      <w:lvlJc w:val="left"/>
    </w:lvl>
    <w:lvl w:ilvl="3" w:tplc="D5D865EC">
      <w:numFmt w:val="decimal"/>
      <w:lvlText w:val=""/>
      <w:lvlJc w:val="left"/>
    </w:lvl>
    <w:lvl w:ilvl="4" w:tplc="8BFA59E8">
      <w:numFmt w:val="decimal"/>
      <w:lvlText w:val=""/>
      <w:lvlJc w:val="left"/>
    </w:lvl>
    <w:lvl w:ilvl="5" w:tplc="8266FCCC">
      <w:numFmt w:val="decimal"/>
      <w:lvlText w:val=""/>
      <w:lvlJc w:val="left"/>
    </w:lvl>
    <w:lvl w:ilvl="6" w:tplc="A7F62CA8">
      <w:numFmt w:val="decimal"/>
      <w:lvlText w:val=""/>
      <w:lvlJc w:val="left"/>
    </w:lvl>
    <w:lvl w:ilvl="7" w:tplc="A920DA96">
      <w:numFmt w:val="decimal"/>
      <w:lvlText w:val=""/>
      <w:lvlJc w:val="left"/>
    </w:lvl>
    <w:lvl w:ilvl="8" w:tplc="674C473A">
      <w:numFmt w:val="decimal"/>
      <w:lvlText w:val=""/>
      <w:lvlJc w:val="left"/>
    </w:lvl>
  </w:abstractNum>
  <w:abstractNum w:abstractNumId="1650" w15:restartNumberingAfterBreak="0">
    <w:nsid w:val="0000780B"/>
    <w:multiLevelType w:val="hybridMultilevel"/>
    <w:tmpl w:val="BE7C16BA"/>
    <w:lvl w:ilvl="0" w:tplc="5E5C4974">
      <w:start w:val="1"/>
      <w:numFmt w:val="bullet"/>
      <w:lvlText w:val=""/>
      <w:lvlJc w:val="left"/>
    </w:lvl>
    <w:lvl w:ilvl="1" w:tplc="7690E206">
      <w:numFmt w:val="decimal"/>
      <w:lvlText w:val=""/>
      <w:lvlJc w:val="left"/>
    </w:lvl>
    <w:lvl w:ilvl="2" w:tplc="B3E4B84C">
      <w:numFmt w:val="decimal"/>
      <w:lvlText w:val=""/>
      <w:lvlJc w:val="left"/>
    </w:lvl>
    <w:lvl w:ilvl="3" w:tplc="EE8AA640">
      <w:numFmt w:val="decimal"/>
      <w:lvlText w:val=""/>
      <w:lvlJc w:val="left"/>
    </w:lvl>
    <w:lvl w:ilvl="4" w:tplc="6DCA66E4">
      <w:numFmt w:val="decimal"/>
      <w:lvlText w:val=""/>
      <w:lvlJc w:val="left"/>
    </w:lvl>
    <w:lvl w:ilvl="5" w:tplc="ACCC8164">
      <w:numFmt w:val="decimal"/>
      <w:lvlText w:val=""/>
      <w:lvlJc w:val="left"/>
    </w:lvl>
    <w:lvl w:ilvl="6" w:tplc="3BE64092">
      <w:numFmt w:val="decimal"/>
      <w:lvlText w:val=""/>
      <w:lvlJc w:val="left"/>
    </w:lvl>
    <w:lvl w:ilvl="7" w:tplc="8C0AD692">
      <w:numFmt w:val="decimal"/>
      <w:lvlText w:val=""/>
      <w:lvlJc w:val="left"/>
    </w:lvl>
    <w:lvl w:ilvl="8" w:tplc="3CB454BE">
      <w:numFmt w:val="decimal"/>
      <w:lvlText w:val=""/>
      <w:lvlJc w:val="left"/>
    </w:lvl>
  </w:abstractNum>
  <w:abstractNum w:abstractNumId="1651" w15:restartNumberingAfterBreak="0">
    <w:nsid w:val="00007837"/>
    <w:multiLevelType w:val="hybridMultilevel"/>
    <w:tmpl w:val="DDA81ABE"/>
    <w:lvl w:ilvl="0" w:tplc="5FA46E6C">
      <w:start w:val="1"/>
      <w:numFmt w:val="bullet"/>
      <w:lvlText w:val=""/>
      <w:lvlJc w:val="left"/>
    </w:lvl>
    <w:lvl w:ilvl="1" w:tplc="7D081784">
      <w:numFmt w:val="decimal"/>
      <w:lvlText w:val=""/>
      <w:lvlJc w:val="left"/>
    </w:lvl>
    <w:lvl w:ilvl="2" w:tplc="85A8F1D2">
      <w:numFmt w:val="decimal"/>
      <w:lvlText w:val=""/>
      <w:lvlJc w:val="left"/>
    </w:lvl>
    <w:lvl w:ilvl="3" w:tplc="89786B7C">
      <w:numFmt w:val="decimal"/>
      <w:lvlText w:val=""/>
      <w:lvlJc w:val="left"/>
    </w:lvl>
    <w:lvl w:ilvl="4" w:tplc="DB249242">
      <w:numFmt w:val="decimal"/>
      <w:lvlText w:val=""/>
      <w:lvlJc w:val="left"/>
    </w:lvl>
    <w:lvl w:ilvl="5" w:tplc="6B6A34E2">
      <w:numFmt w:val="decimal"/>
      <w:lvlText w:val=""/>
      <w:lvlJc w:val="left"/>
    </w:lvl>
    <w:lvl w:ilvl="6" w:tplc="520C2B3E">
      <w:numFmt w:val="decimal"/>
      <w:lvlText w:val=""/>
      <w:lvlJc w:val="left"/>
    </w:lvl>
    <w:lvl w:ilvl="7" w:tplc="3574109A">
      <w:numFmt w:val="decimal"/>
      <w:lvlText w:val=""/>
      <w:lvlJc w:val="left"/>
    </w:lvl>
    <w:lvl w:ilvl="8" w:tplc="3B8A7FDA">
      <w:numFmt w:val="decimal"/>
      <w:lvlText w:val=""/>
      <w:lvlJc w:val="left"/>
    </w:lvl>
  </w:abstractNum>
  <w:abstractNum w:abstractNumId="1652" w15:restartNumberingAfterBreak="0">
    <w:nsid w:val="0000783F"/>
    <w:multiLevelType w:val="hybridMultilevel"/>
    <w:tmpl w:val="BC9C2D9C"/>
    <w:lvl w:ilvl="0" w:tplc="1C58C5EE">
      <w:start w:val="1"/>
      <w:numFmt w:val="bullet"/>
      <w:lvlText w:val="\emdash "/>
      <w:lvlJc w:val="left"/>
    </w:lvl>
    <w:lvl w:ilvl="1" w:tplc="C93CB44E">
      <w:start w:val="3"/>
      <w:numFmt w:val="upperLetter"/>
      <w:lvlText w:val="%2:"/>
      <w:lvlJc w:val="left"/>
    </w:lvl>
    <w:lvl w:ilvl="2" w:tplc="94A4DA20">
      <w:numFmt w:val="decimal"/>
      <w:lvlText w:val=""/>
      <w:lvlJc w:val="left"/>
    </w:lvl>
    <w:lvl w:ilvl="3" w:tplc="9E547D74">
      <w:numFmt w:val="decimal"/>
      <w:lvlText w:val=""/>
      <w:lvlJc w:val="left"/>
    </w:lvl>
    <w:lvl w:ilvl="4" w:tplc="7248B7CC">
      <w:numFmt w:val="decimal"/>
      <w:lvlText w:val=""/>
      <w:lvlJc w:val="left"/>
    </w:lvl>
    <w:lvl w:ilvl="5" w:tplc="A844AEF0">
      <w:numFmt w:val="decimal"/>
      <w:lvlText w:val=""/>
      <w:lvlJc w:val="left"/>
    </w:lvl>
    <w:lvl w:ilvl="6" w:tplc="B382FA82">
      <w:numFmt w:val="decimal"/>
      <w:lvlText w:val=""/>
      <w:lvlJc w:val="left"/>
    </w:lvl>
    <w:lvl w:ilvl="7" w:tplc="CE704928">
      <w:numFmt w:val="decimal"/>
      <w:lvlText w:val=""/>
      <w:lvlJc w:val="left"/>
    </w:lvl>
    <w:lvl w:ilvl="8" w:tplc="D8722110">
      <w:numFmt w:val="decimal"/>
      <w:lvlText w:val=""/>
      <w:lvlJc w:val="left"/>
    </w:lvl>
  </w:abstractNum>
  <w:abstractNum w:abstractNumId="1653" w15:restartNumberingAfterBreak="0">
    <w:nsid w:val="00007848"/>
    <w:multiLevelType w:val="hybridMultilevel"/>
    <w:tmpl w:val="D200C0C4"/>
    <w:lvl w:ilvl="0" w:tplc="9BAA6F62">
      <w:start w:val="1"/>
      <w:numFmt w:val="bullet"/>
      <w:lvlText w:val=""/>
      <w:lvlJc w:val="left"/>
    </w:lvl>
    <w:lvl w:ilvl="1" w:tplc="7D300ECE">
      <w:numFmt w:val="decimal"/>
      <w:lvlText w:val=""/>
      <w:lvlJc w:val="left"/>
    </w:lvl>
    <w:lvl w:ilvl="2" w:tplc="78967D04">
      <w:numFmt w:val="decimal"/>
      <w:lvlText w:val=""/>
      <w:lvlJc w:val="left"/>
    </w:lvl>
    <w:lvl w:ilvl="3" w:tplc="A3441376">
      <w:numFmt w:val="decimal"/>
      <w:lvlText w:val=""/>
      <w:lvlJc w:val="left"/>
    </w:lvl>
    <w:lvl w:ilvl="4" w:tplc="16762BAA">
      <w:numFmt w:val="decimal"/>
      <w:lvlText w:val=""/>
      <w:lvlJc w:val="left"/>
    </w:lvl>
    <w:lvl w:ilvl="5" w:tplc="87683346">
      <w:numFmt w:val="decimal"/>
      <w:lvlText w:val=""/>
      <w:lvlJc w:val="left"/>
    </w:lvl>
    <w:lvl w:ilvl="6" w:tplc="6CCE9302">
      <w:numFmt w:val="decimal"/>
      <w:lvlText w:val=""/>
      <w:lvlJc w:val="left"/>
    </w:lvl>
    <w:lvl w:ilvl="7" w:tplc="345E78A4">
      <w:numFmt w:val="decimal"/>
      <w:lvlText w:val=""/>
      <w:lvlJc w:val="left"/>
    </w:lvl>
    <w:lvl w:ilvl="8" w:tplc="92A08246">
      <w:numFmt w:val="decimal"/>
      <w:lvlText w:val=""/>
      <w:lvlJc w:val="left"/>
    </w:lvl>
  </w:abstractNum>
  <w:abstractNum w:abstractNumId="1654" w15:restartNumberingAfterBreak="0">
    <w:nsid w:val="00007856"/>
    <w:multiLevelType w:val="hybridMultilevel"/>
    <w:tmpl w:val="300A7D10"/>
    <w:lvl w:ilvl="0" w:tplc="68D87E44">
      <w:start w:val="1"/>
      <w:numFmt w:val="bullet"/>
      <w:lvlText w:val=""/>
      <w:lvlJc w:val="left"/>
    </w:lvl>
    <w:lvl w:ilvl="1" w:tplc="54FCA352">
      <w:numFmt w:val="decimal"/>
      <w:lvlText w:val=""/>
      <w:lvlJc w:val="left"/>
    </w:lvl>
    <w:lvl w:ilvl="2" w:tplc="315C0E60">
      <w:numFmt w:val="decimal"/>
      <w:lvlText w:val=""/>
      <w:lvlJc w:val="left"/>
    </w:lvl>
    <w:lvl w:ilvl="3" w:tplc="ECA4EA42">
      <w:numFmt w:val="decimal"/>
      <w:lvlText w:val=""/>
      <w:lvlJc w:val="left"/>
    </w:lvl>
    <w:lvl w:ilvl="4" w:tplc="77B037BA">
      <w:numFmt w:val="decimal"/>
      <w:lvlText w:val=""/>
      <w:lvlJc w:val="left"/>
    </w:lvl>
    <w:lvl w:ilvl="5" w:tplc="5FD8458C">
      <w:numFmt w:val="decimal"/>
      <w:lvlText w:val=""/>
      <w:lvlJc w:val="left"/>
    </w:lvl>
    <w:lvl w:ilvl="6" w:tplc="9F5291EC">
      <w:numFmt w:val="decimal"/>
      <w:lvlText w:val=""/>
      <w:lvlJc w:val="left"/>
    </w:lvl>
    <w:lvl w:ilvl="7" w:tplc="7F6E115E">
      <w:numFmt w:val="decimal"/>
      <w:lvlText w:val=""/>
      <w:lvlJc w:val="left"/>
    </w:lvl>
    <w:lvl w:ilvl="8" w:tplc="C2A4B70E">
      <w:numFmt w:val="decimal"/>
      <w:lvlText w:val=""/>
      <w:lvlJc w:val="left"/>
    </w:lvl>
  </w:abstractNum>
  <w:abstractNum w:abstractNumId="1655" w15:restartNumberingAfterBreak="0">
    <w:nsid w:val="0000785B"/>
    <w:multiLevelType w:val="hybridMultilevel"/>
    <w:tmpl w:val="CB9EEE28"/>
    <w:lvl w:ilvl="0" w:tplc="3940B19A">
      <w:start w:val="2"/>
      <w:numFmt w:val="upperLetter"/>
      <w:lvlText w:val="(%1)"/>
      <w:lvlJc w:val="left"/>
    </w:lvl>
    <w:lvl w:ilvl="1" w:tplc="DA941DF6">
      <w:numFmt w:val="decimal"/>
      <w:lvlText w:val=""/>
      <w:lvlJc w:val="left"/>
    </w:lvl>
    <w:lvl w:ilvl="2" w:tplc="A9BAB266">
      <w:numFmt w:val="decimal"/>
      <w:lvlText w:val=""/>
      <w:lvlJc w:val="left"/>
    </w:lvl>
    <w:lvl w:ilvl="3" w:tplc="7D2C6310">
      <w:numFmt w:val="decimal"/>
      <w:lvlText w:val=""/>
      <w:lvlJc w:val="left"/>
    </w:lvl>
    <w:lvl w:ilvl="4" w:tplc="CDF861E0">
      <w:numFmt w:val="decimal"/>
      <w:lvlText w:val=""/>
      <w:lvlJc w:val="left"/>
    </w:lvl>
    <w:lvl w:ilvl="5" w:tplc="5064682C">
      <w:numFmt w:val="decimal"/>
      <w:lvlText w:val=""/>
      <w:lvlJc w:val="left"/>
    </w:lvl>
    <w:lvl w:ilvl="6" w:tplc="F74CDC4E">
      <w:numFmt w:val="decimal"/>
      <w:lvlText w:val=""/>
      <w:lvlJc w:val="left"/>
    </w:lvl>
    <w:lvl w:ilvl="7" w:tplc="58E81F82">
      <w:numFmt w:val="decimal"/>
      <w:lvlText w:val=""/>
      <w:lvlJc w:val="left"/>
    </w:lvl>
    <w:lvl w:ilvl="8" w:tplc="08C8546A">
      <w:numFmt w:val="decimal"/>
      <w:lvlText w:val=""/>
      <w:lvlJc w:val="left"/>
    </w:lvl>
  </w:abstractNum>
  <w:abstractNum w:abstractNumId="1656" w15:restartNumberingAfterBreak="0">
    <w:nsid w:val="00007874"/>
    <w:multiLevelType w:val="hybridMultilevel"/>
    <w:tmpl w:val="2E6AEE4E"/>
    <w:lvl w:ilvl="0" w:tplc="BC4093AA">
      <w:start w:val="1"/>
      <w:numFmt w:val="bullet"/>
      <w:lvlText w:val=""/>
      <w:lvlJc w:val="left"/>
    </w:lvl>
    <w:lvl w:ilvl="1" w:tplc="80C0CC40">
      <w:start w:val="15"/>
      <w:numFmt w:val="lowerLetter"/>
      <w:lvlText w:val="%2"/>
      <w:lvlJc w:val="left"/>
    </w:lvl>
    <w:lvl w:ilvl="2" w:tplc="4C363062">
      <w:numFmt w:val="decimal"/>
      <w:lvlText w:val=""/>
      <w:lvlJc w:val="left"/>
    </w:lvl>
    <w:lvl w:ilvl="3" w:tplc="87D46E42">
      <w:numFmt w:val="decimal"/>
      <w:lvlText w:val=""/>
      <w:lvlJc w:val="left"/>
    </w:lvl>
    <w:lvl w:ilvl="4" w:tplc="7C2E6CE2">
      <w:numFmt w:val="decimal"/>
      <w:lvlText w:val=""/>
      <w:lvlJc w:val="left"/>
    </w:lvl>
    <w:lvl w:ilvl="5" w:tplc="B5086E7C">
      <w:numFmt w:val="decimal"/>
      <w:lvlText w:val=""/>
      <w:lvlJc w:val="left"/>
    </w:lvl>
    <w:lvl w:ilvl="6" w:tplc="0E02AEAE">
      <w:numFmt w:val="decimal"/>
      <w:lvlText w:val=""/>
      <w:lvlJc w:val="left"/>
    </w:lvl>
    <w:lvl w:ilvl="7" w:tplc="D7DCBD02">
      <w:numFmt w:val="decimal"/>
      <w:lvlText w:val=""/>
      <w:lvlJc w:val="left"/>
    </w:lvl>
    <w:lvl w:ilvl="8" w:tplc="AE125C88">
      <w:numFmt w:val="decimal"/>
      <w:lvlText w:val=""/>
      <w:lvlJc w:val="left"/>
    </w:lvl>
  </w:abstractNum>
  <w:abstractNum w:abstractNumId="1657" w15:restartNumberingAfterBreak="0">
    <w:nsid w:val="0000788E"/>
    <w:multiLevelType w:val="hybridMultilevel"/>
    <w:tmpl w:val="C20487E0"/>
    <w:lvl w:ilvl="0" w:tplc="3820A192">
      <w:start w:val="1"/>
      <w:numFmt w:val="upperLetter"/>
      <w:lvlText w:val="%1:"/>
      <w:lvlJc w:val="left"/>
    </w:lvl>
    <w:lvl w:ilvl="1" w:tplc="E6584B32">
      <w:numFmt w:val="decimal"/>
      <w:lvlText w:val=""/>
      <w:lvlJc w:val="left"/>
    </w:lvl>
    <w:lvl w:ilvl="2" w:tplc="181A157A">
      <w:numFmt w:val="decimal"/>
      <w:lvlText w:val=""/>
      <w:lvlJc w:val="left"/>
    </w:lvl>
    <w:lvl w:ilvl="3" w:tplc="4A8433FA">
      <w:numFmt w:val="decimal"/>
      <w:lvlText w:val=""/>
      <w:lvlJc w:val="left"/>
    </w:lvl>
    <w:lvl w:ilvl="4" w:tplc="5170C678">
      <w:numFmt w:val="decimal"/>
      <w:lvlText w:val=""/>
      <w:lvlJc w:val="left"/>
    </w:lvl>
    <w:lvl w:ilvl="5" w:tplc="A6E8C0B6">
      <w:numFmt w:val="decimal"/>
      <w:lvlText w:val=""/>
      <w:lvlJc w:val="left"/>
    </w:lvl>
    <w:lvl w:ilvl="6" w:tplc="7DD002DA">
      <w:numFmt w:val="decimal"/>
      <w:lvlText w:val=""/>
      <w:lvlJc w:val="left"/>
    </w:lvl>
    <w:lvl w:ilvl="7" w:tplc="B960509C">
      <w:numFmt w:val="decimal"/>
      <w:lvlText w:val=""/>
      <w:lvlJc w:val="left"/>
    </w:lvl>
    <w:lvl w:ilvl="8" w:tplc="E760074A">
      <w:numFmt w:val="decimal"/>
      <w:lvlText w:val=""/>
      <w:lvlJc w:val="left"/>
    </w:lvl>
  </w:abstractNum>
  <w:abstractNum w:abstractNumId="1658" w15:restartNumberingAfterBreak="0">
    <w:nsid w:val="0000789B"/>
    <w:multiLevelType w:val="hybridMultilevel"/>
    <w:tmpl w:val="22F45A6E"/>
    <w:lvl w:ilvl="0" w:tplc="7FE4F606">
      <w:start w:val="1"/>
      <w:numFmt w:val="bullet"/>
      <w:lvlText w:val=""/>
      <w:lvlJc w:val="left"/>
    </w:lvl>
    <w:lvl w:ilvl="1" w:tplc="0E0673C6">
      <w:numFmt w:val="decimal"/>
      <w:lvlText w:val=""/>
      <w:lvlJc w:val="left"/>
    </w:lvl>
    <w:lvl w:ilvl="2" w:tplc="CCE8791E">
      <w:numFmt w:val="decimal"/>
      <w:lvlText w:val=""/>
      <w:lvlJc w:val="left"/>
    </w:lvl>
    <w:lvl w:ilvl="3" w:tplc="E33E6694">
      <w:numFmt w:val="decimal"/>
      <w:lvlText w:val=""/>
      <w:lvlJc w:val="left"/>
    </w:lvl>
    <w:lvl w:ilvl="4" w:tplc="A1C0C1C4">
      <w:numFmt w:val="decimal"/>
      <w:lvlText w:val=""/>
      <w:lvlJc w:val="left"/>
    </w:lvl>
    <w:lvl w:ilvl="5" w:tplc="F34C5880">
      <w:numFmt w:val="decimal"/>
      <w:lvlText w:val=""/>
      <w:lvlJc w:val="left"/>
    </w:lvl>
    <w:lvl w:ilvl="6" w:tplc="8BA23500">
      <w:numFmt w:val="decimal"/>
      <w:lvlText w:val=""/>
      <w:lvlJc w:val="left"/>
    </w:lvl>
    <w:lvl w:ilvl="7" w:tplc="B75CF34E">
      <w:numFmt w:val="decimal"/>
      <w:lvlText w:val=""/>
      <w:lvlJc w:val="left"/>
    </w:lvl>
    <w:lvl w:ilvl="8" w:tplc="93CC6C66">
      <w:numFmt w:val="decimal"/>
      <w:lvlText w:val=""/>
      <w:lvlJc w:val="left"/>
    </w:lvl>
  </w:abstractNum>
  <w:abstractNum w:abstractNumId="1659" w15:restartNumberingAfterBreak="0">
    <w:nsid w:val="000078A5"/>
    <w:multiLevelType w:val="hybridMultilevel"/>
    <w:tmpl w:val="29C4CEB2"/>
    <w:lvl w:ilvl="0" w:tplc="18B67794">
      <w:start w:val="3"/>
      <w:numFmt w:val="upperLetter"/>
      <w:lvlText w:val="%1:"/>
      <w:lvlJc w:val="left"/>
    </w:lvl>
    <w:lvl w:ilvl="1" w:tplc="E3D60440">
      <w:numFmt w:val="decimal"/>
      <w:lvlText w:val=""/>
      <w:lvlJc w:val="left"/>
    </w:lvl>
    <w:lvl w:ilvl="2" w:tplc="65028F6A">
      <w:numFmt w:val="decimal"/>
      <w:lvlText w:val=""/>
      <w:lvlJc w:val="left"/>
    </w:lvl>
    <w:lvl w:ilvl="3" w:tplc="60C2543E">
      <w:numFmt w:val="decimal"/>
      <w:lvlText w:val=""/>
      <w:lvlJc w:val="left"/>
    </w:lvl>
    <w:lvl w:ilvl="4" w:tplc="21FAEC40">
      <w:numFmt w:val="decimal"/>
      <w:lvlText w:val=""/>
      <w:lvlJc w:val="left"/>
    </w:lvl>
    <w:lvl w:ilvl="5" w:tplc="0A56CF5E">
      <w:numFmt w:val="decimal"/>
      <w:lvlText w:val=""/>
      <w:lvlJc w:val="left"/>
    </w:lvl>
    <w:lvl w:ilvl="6" w:tplc="C0D08DFA">
      <w:numFmt w:val="decimal"/>
      <w:lvlText w:val=""/>
      <w:lvlJc w:val="left"/>
    </w:lvl>
    <w:lvl w:ilvl="7" w:tplc="45B48DE6">
      <w:numFmt w:val="decimal"/>
      <w:lvlText w:val=""/>
      <w:lvlJc w:val="left"/>
    </w:lvl>
    <w:lvl w:ilvl="8" w:tplc="5D18FA8A">
      <w:numFmt w:val="decimal"/>
      <w:lvlText w:val=""/>
      <w:lvlJc w:val="left"/>
    </w:lvl>
  </w:abstractNum>
  <w:abstractNum w:abstractNumId="1660" w15:restartNumberingAfterBreak="0">
    <w:nsid w:val="000078D3"/>
    <w:multiLevelType w:val="hybridMultilevel"/>
    <w:tmpl w:val="1A7AFB60"/>
    <w:lvl w:ilvl="0" w:tplc="1F14C986">
      <w:start w:val="1"/>
      <w:numFmt w:val="bullet"/>
      <w:lvlText w:val=""/>
      <w:lvlJc w:val="left"/>
    </w:lvl>
    <w:lvl w:ilvl="1" w:tplc="C5F26FEA">
      <w:numFmt w:val="decimal"/>
      <w:lvlText w:val=""/>
      <w:lvlJc w:val="left"/>
    </w:lvl>
    <w:lvl w:ilvl="2" w:tplc="FCFACB62">
      <w:numFmt w:val="decimal"/>
      <w:lvlText w:val=""/>
      <w:lvlJc w:val="left"/>
    </w:lvl>
    <w:lvl w:ilvl="3" w:tplc="027A7372">
      <w:numFmt w:val="decimal"/>
      <w:lvlText w:val=""/>
      <w:lvlJc w:val="left"/>
    </w:lvl>
    <w:lvl w:ilvl="4" w:tplc="6BC04154">
      <w:numFmt w:val="decimal"/>
      <w:lvlText w:val=""/>
      <w:lvlJc w:val="left"/>
    </w:lvl>
    <w:lvl w:ilvl="5" w:tplc="A5BE1D26">
      <w:numFmt w:val="decimal"/>
      <w:lvlText w:val=""/>
      <w:lvlJc w:val="left"/>
    </w:lvl>
    <w:lvl w:ilvl="6" w:tplc="90C66EDC">
      <w:numFmt w:val="decimal"/>
      <w:lvlText w:val=""/>
      <w:lvlJc w:val="left"/>
    </w:lvl>
    <w:lvl w:ilvl="7" w:tplc="4D08A282">
      <w:numFmt w:val="decimal"/>
      <w:lvlText w:val=""/>
      <w:lvlJc w:val="left"/>
    </w:lvl>
    <w:lvl w:ilvl="8" w:tplc="C7BCF53E">
      <w:numFmt w:val="decimal"/>
      <w:lvlText w:val=""/>
      <w:lvlJc w:val="left"/>
    </w:lvl>
  </w:abstractNum>
  <w:abstractNum w:abstractNumId="1661" w15:restartNumberingAfterBreak="0">
    <w:nsid w:val="000078E3"/>
    <w:multiLevelType w:val="hybridMultilevel"/>
    <w:tmpl w:val="3DE2609E"/>
    <w:lvl w:ilvl="0" w:tplc="02FC0034">
      <w:start w:val="3"/>
      <w:numFmt w:val="upperLetter"/>
      <w:lvlText w:val="%1:"/>
      <w:lvlJc w:val="left"/>
    </w:lvl>
    <w:lvl w:ilvl="1" w:tplc="407E8A38">
      <w:numFmt w:val="decimal"/>
      <w:lvlText w:val=""/>
      <w:lvlJc w:val="left"/>
    </w:lvl>
    <w:lvl w:ilvl="2" w:tplc="F6C46426">
      <w:numFmt w:val="decimal"/>
      <w:lvlText w:val=""/>
      <w:lvlJc w:val="left"/>
    </w:lvl>
    <w:lvl w:ilvl="3" w:tplc="63BEF7E4">
      <w:numFmt w:val="decimal"/>
      <w:lvlText w:val=""/>
      <w:lvlJc w:val="left"/>
    </w:lvl>
    <w:lvl w:ilvl="4" w:tplc="891EC7D4">
      <w:numFmt w:val="decimal"/>
      <w:lvlText w:val=""/>
      <w:lvlJc w:val="left"/>
    </w:lvl>
    <w:lvl w:ilvl="5" w:tplc="C0FE64FE">
      <w:numFmt w:val="decimal"/>
      <w:lvlText w:val=""/>
      <w:lvlJc w:val="left"/>
    </w:lvl>
    <w:lvl w:ilvl="6" w:tplc="B972C460">
      <w:numFmt w:val="decimal"/>
      <w:lvlText w:val=""/>
      <w:lvlJc w:val="left"/>
    </w:lvl>
    <w:lvl w:ilvl="7" w:tplc="142AD9C4">
      <w:numFmt w:val="decimal"/>
      <w:lvlText w:val=""/>
      <w:lvlJc w:val="left"/>
    </w:lvl>
    <w:lvl w:ilvl="8" w:tplc="F146A27C">
      <w:numFmt w:val="decimal"/>
      <w:lvlText w:val=""/>
      <w:lvlJc w:val="left"/>
    </w:lvl>
  </w:abstractNum>
  <w:abstractNum w:abstractNumId="1662" w15:restartNumberingAfterBreak="0">
    <w:nsid w:val="000078E9"/>
    <w:multiLevelType w:val="hybridMultilevel"/>
    <w:tmpl w:val="2280EC12"/>
    <w:lvl w:ilvl="0" w:tplc="F704FB16">
      <w:start w:val="2"/>
      <w:numFmt w:val="upperLetter"/>
      <w:lvlText w:val="%1"/>
      <w:lvlJc w:val="left"/>
    </w:lvl>
    <w:lvl w:ilvl="1" w:tplc="3C200730">
      <w:numFmt w:val="decimal"/>
      <w:lvlText w:val=""/>
      <w:lvlJc w:val="left"/>
    </w:lvl>
    <w:lvl w:ilvl="2" w:tplc="1980A316">
      <w:numFmt w:val="decimal"/>
      <w:lvlText w:val=""/>
      <w:lvlJc w:val="left"/>
    </w:lvl>
    <w:lvl w:ilvl="3" w:tplc="1A36F10A">
      <w:numFmt w:val="decimal"/>
      <w:lvlText w:val=""/>
      <w:lvlJc w:val="left"/>
    </w:lvl>
    <w:lvl w:ilvl="4" w:tplc="B826FA70">
      <w:numFmt w:val="decimal"/>
      <w:lvlText w:val=""/>
      <w:lvlJc w:val="left"/>
    </w:lvl>
    <w:lvl w:ilvl="5" w:tplc="65781198">
      <w:numFmt w:val="decimal"/>
      <w:lvlText w:val=""/>
      <w:lvlJc w:val="left"/>
    </w:lvl>
    <w:lvl w:ilvl="6" w:tplc="3EC46840">
      <w:numFmt w:val="decimal"/>
      <w:lvlText w:val=""/>
      <w:lvlJc w:val="left"/>
    </w:lvl>
    <w:lvl w:ilvl="7" w:tplc="C1A09CEE">
      <w:numFmt w:val="decimal"/>
      <w:lvlText w:val=""/>
      <w:lvlJc w:val="left"/>
    </w:lvl>
    <w:lvl w:ilvl="8" w:tplc="D7B03C8E">
      <w:numFmt w:val="decimal"/>
      <w:lvlText w:val=""/>
      <w:lvlJc w:val="left"/>
    </w:lvl>
  </w:abstractNum>
  <w:abstractNum w:abstractNumId="1663" w15:restartNumberingAfterBreak="0">
    <w:nsid w:val="00007918"/>
    <w:multiLevelType w:val="hybridMultilevel"/>
    <w:tmpl w:val="2C7261E6"/>
    <w:lvl w:ilvl="0" w:tplc="4E36C540">
      <w:start w:val="1"/>
      <w:numFmt w:val="bullet"/>
      <w:lvlText w:val=""/>
      <w:lvlJc w:val="left"/>
    </w:lvl>
    <w:lvl w:ilvl="1" w:tplc="A17CC53E">
      <w:numFmt w:val="decimal"/>
      <w:lvlText w:val=""/>
      <w:lvlJc w:val="left"/>
    </w:lvl>
    <w:lvl w:ilvl="2" w:tplc="808E35B8">
      <w:numFmt w:val="decimal"/>
      <w:lvlText w:val=""/>
      <w:lvlJc w:val="left"/>
    </w:lvl>
    <w:lvl w:ilvl="3" w:tplc="48D8D824">
      <w:numFmt w:val="decimal"/>
      <w:lvlText w:val=""/>
      <w:lvlJc w:val="left"/>
    </w:lvl>
    <w:lvl w:ilvl="4" w:tplc="902A457C">
      <w:numFmt w:val="decimal"/>
      <w:lvlText w:val=""/>
      <w:lvlJc w:val="left"/>
    </w:lvl>
    <w:lvl w:ilvl="5" w:tplc="2162FE64">
      <w:numFmt w:val="decimal"/>
      <w:lvlText w:val=""/>
      <w:lvlJc w:val="left"/>
    </w:lvl>
    <w:lvl w:ilvl="6" w:tplc="DF904956">
      <w:numFmt w:val="decimal"/>
      <w:lvlText w:val=""/>
      <w:lvlJc w:val="left"/>
    </w:lvl>
    <w:lvl w:ilvl="7" w:tplc="DE78459E">
      <w:numFmt w:val="decimal"/>
      <w:lvlText w:val=""/>
      <w:lvlJc w:val="left"/>
    </w:lvl>
    <w:lvl w:ilvl="8" w:tplc="27F097BE">
      <w:numFmt w:val="decimal"/>
      <w:lvlText w:val=""/>
      <w:lvlJc w:val="left"/>
    </w:lvl>
  </w:abstractNum>
  <w:abstractNum w:abstractNumId="1664" w15:restartNumberingAfterBreak="0">
    <w:nsid w:val="0000791C"/>
    <w:multiLevelType w:val="hybridMultilevel"/>
    <w:tmpl w:val="4800B0A6"/>
    <w:lvl w:ilvl="0" w:tplc="53DCB538">
      <w:start w:val="19"/>
      <w:numFmt w:val="upperLetter"/>
      <w:lvlText w:val="%1:"/>
      <w:lvlJc w:val="left"/>
    </w:lvl>
    <w:lvl w:ilvl="1" w:tplc="994C7E94">
      <w:numFmt w:val="decimal"/>
      <w:lvlText w:val=""/>
      <w:lvlJc w:val="left"/>
    </w:lvl>
    <w:lvl w:ilvl="2" w:tplc="62585F5E">
      <w:numFmt w:val="decimal"/>
      <w:lvlText w:val=""/>
      <w:lvlJc w:val="left"/>
    </w:lvl>
    <w:lvl w:ilvl="3" w:tplc="FF1C727A">
      <w:numFmt w:val="decimal"/>
      <w:lvlText w:val=""/>
      <w:lvlJc w:val="left"/>
    </w:lvl>
    <w:lvl w:ilvl="4" w:tplc="32C062AE">
      <w:numFmt w:val="decimal"/>
      <w:lvlText w:val=""/>
      <w:lvlJc w:val="left"/>
    </w:lvl>
    <w:lvl w:ilvl="5" w:tplc="2670102A">
      <w:numFmt w:val="decimal"/>
      <w:lvlText w:val=""/>
      <w:lvlJc w:val="left"/>
    </w:lvl>
    <w:lvl w:ilvl="6" w:tplc="9236BB16">
      <w:numFmt w:val="decimal"/>
      <w:lvlText w:val=""/>
      <w:lvlJc w:val="left"/>
    </w:lvl>
    <w:lvl w:ilvl="7" w:tplc="C89238C6">
      <w:numFmt w:val="decimal"/>
      <w:lvlText w:val=""/>
      <w:lvlJc w:val="left"/>
    </w:lvl>
    <w:lvl w:ilvl="8" w:tplc="7F9E3878">
      <w:numFmt w:val="decimal"/>
      <w:lvlText w:val=""/>
      <w:lvlJc w:val="left"/>
    </w:lvl>
  </w:abstractNum>
  <w:abstractNum w:abstractNumId="1665" w15:restartNumberingAfterBreak="0">
    <w:nsid w:val="0000793A"/>
    <w:multiLevelType w:val="hybridMultilevel"/>
    <w:tmpl w:val="CCB843DA"/>
    <w:lvl w:ilvl="0" w:tplc="51BABE18">
      <w:start w:val="1"/>
      <w:numFmt w:val="bullet"/>
      <w:lvlText w:val=""/>
      <w:lvlJc w:val="left"/>
    </w:lvl>
    <w:lvl w:ilvl="1" w:tplc="411675EE">
      <w:numFmt w:val="decimal"/>
      <w:lvlText w:val=""/>
      <w:lvlJc w:val="left"/>
    </w:lvl>
    <w:lvl w:ilvl="2" w:tplc="A02EA58A">
      <w:numFmt w:val="decimal"/>
      <w:lvlText w:val=""/>
      <w:lvlJc w:val="left"/>
    </w:lvl>
    <w:lvl w:ilvl="3" w:tplc="2A5A080E">
      <w:numFmt w:val="decimal"/>
      <w:lvlText w:val=""/>
      <w:lvlJc w:val="left"/>
    </w:lvl>
    <w:lvl w:ilvl="4" w:tplc="80E0BAAC">
      <w:numFmt w:val="decimal"/>
      <w:lvlText w:val=""/>
      <w:lvlJc w:val="left"/>
    </w:lvl>
    <w:lvl w:ilvl="5" w:tplc="0FBE5E12">
      <w:numFmt w:val="decimal"/>
      <w:lvlText w:val=""/>
      <w:lvlJc w:val="left"/>
    </w:lvl>
    <w:lvl w:ilvl="6" w:tplc="63C61362">
      <w:numFmt w:val="decimal"/>
      <w:lvlText w:val=""/>
      <w:lvlJc w:val="left"/>
    </w:lvl>
    <w:lvl w:ilvl="7" w:tplc="10260582">
      <w:numFmt w:val="decimal"/>
      <w:lvlText w:val=""/>
      <w:lvlJc w:val="left"/>
    </w:lvl>
    <w:lvl w:ilvl="8" w:tplc="C3808544">
      <w:numFmt w:val="decimal"/>
      <w:lvlText w:val=""/>
      <w:lvlJc w:val="left"/>
    </w:lvl>
  </w:abstractNum>
  <w:abstractNum w:abstractNumId="1666" w15:restartNumberingAfterBreak="0">
    <w:nsid w:val="00007950"/>
    <w:multiLevelType w:val="hybridMultilevel"/>
    <w:tmpl w:val="2B4EB378"/>
    <w:lvl w:ilvl="0" w:tplc="71D44C40">
      <w:start w:val="1"/>
      <w:numFmt w:val="bullet"/>
      <w:lvlText w:val=""/>
      <w:lvlJc w:val="left"/>
    </w:lvl>
    <w:lvl w:ilvl="1" w:tplc="BFC202F4">
      <w:numFmt w:val="decimal"/>
      <w:lvlText w:val=""/>
      <w:lvlJc w:val="left"/>
    </w:lvl>
    <w:lvl w:ilvl="2" w:tplc="8B68BB5E">
      <w:numFmt w:val="decimal"/>
      <w:lvlText w:val=""/>
      <w:lvlJc w:val="left"/>
    </w:lvl>
    <w:lvl w:ilvl="3" w:tplc="7C5E8CF8">
      <w:numFmt w:val="decimal"/>
      <w:lvlText w:val=""/>
      <w:lvlJc w:val="left"/>
    </w:lvl>
    <w:lvl w:ilvl="4" w:tplc="6C98869E">
      <w:numFmt w:val="decimal"/>
      <w:lvlText w:val=""/>
      <w:lvlJc w:val="left"/>
    </w:lvl>
    <w:lvl w:ilvl="5" w:tplc="015A2A92">
      <w:numFmt w:val="decimal"/>
      <w:lvlText w:val=""/>
      <w:lvlJc w:val="left"/>
    </w:lvl>
    <w:lvl w:ilvl="6" w:tplc="9752B91A">
      <w:numFmt w:val="decimal"/>
      <w:lvlText w:val=""/>
      <w:lvlJc w:val="left"/>
    </w:lvl>
    <w:lvl w:ilvl="7" w:tplc="9AB47FD4">
      <w:numFmt w:val="decimal"/>
      <w:lvlText w:val=""/>
      <w:lvlJc w:val="left"/>
    </w:lvl>
    <w:lvl w:ilvl="8" w:tplc="7B90CF1E">
      <w:numFmt w:val="decimal"/>
      <w:lvlText w:val=""/>
      <w:lvlJc w:val="left"/>
    </w:lvl>
  </w:abstractNum>
  <w:abstractNum w:abstractNumId="1667" w15:restartNumberingAfterBreak="0">
    <w:nsid w:val="00007957"/>
    <w:multiLevelType w:val="hybridMultilevel"/>
    <w:tmpl w:val="ADA661BA"/>
    <w:lvl w:ilvl="0" w:tplc="ADC4CA4A">
      <w:start w:val="1"/>
      <w:numFmt w:val="upperLetter"/>
      <w:lvlText w:val="%1:"/>
      <w:lvlJc w:val="left"/>
    </w:lvl>
    <w:lvl w:ilvl="1" w:tplc="307EBE00">
      <w:numFmt w:val="decimal"/>
      <w:lvlText w:val=""/>
      <w:lvlJc w:val="left"/>
    </w:lvl>
    <w:lvl w:ilvl="2" w:tplc="B49C3A8E">
      <w:numFmt w:val="decimal"/>
      <w:lvlText w:val=""/>
      <w:lvlJc w:val="left"/>
    </w:lvl>
    <w:lvl w:ilvl="3" w:tplc="B23AEC14">
      <w:numFmt w:val="decimal"/>
      <w:lvlText w:val=""/>
      <w:lvlJc w:val="left"/>
    </w:lvl>
    <w:lvl w:ilvl="4" w:tplc="6008747E">
      <w:numFmt w:val="decimal"/>
      <w:lvlText w:val=""/>
      <w:lvlJc w:val="left"/>
    </w:lvl>
    <w:lvl w:ilvl="5" w:tplc="94F4FB6E">
      <w:numFmt w:val="decimal"/>
      <w:lvlText w:val=""/>
      <w:lvlJc w:val="left"/>
    </w:lvl>
    <w:lvl w:ilvl="6" w:tplc="5FF809AC">
      <w:numFmt w:val="decimal"/>
      <w:lvlText w:val=""/>
      <w:lvlJc w:val="left"/>
    </w:lvl>
    <w:lvl w:ilvl="7" w:tplc="7F5671CC">
      <w:numFmt w:val="decimal"/>
      <w:lvlText w:val=""/>
      <w:lvlJc w:val="left"/>
    </w:lvl>
    <w:lvl w:ilvl="8" w:tplc="1028403A">
      <w:numFmt w:val="decimal"/>
      <w:lvlText w:val=""/>
      <w:lvlJc w:val="left"/>
    </w:lvl>
  </w:abstractNum>
  <w:abstractNum w:abstractNumId="1668" w15:restartNumberingAfterBreak="0">
    <w:nsid w:val="0000795F"/>
    <w:multiLevelType w:val="hybridMultilevel"/>
    <w:tmpl w:val="A59494D0"/>
    <w:lvl w:ilvl="0" w:tplc="697AC8A8">
      <w:start w:val="1"/>
      <w:numFmt w:val="bullet"/>
      <w:lvlText w:val=""/>
      <w:lvlJc w:val="left"/>
    </w:lvl>
    <w:lvl w:ilvl="1" w:tplc="9236B61C">
      <w:numFmt w:val="decimal"/>
      <w:lvlText w:val=""/>
      <w:lvlJc w:val="left"/>
    </w:lvl>
    <w:lvl w:ilvl="2" w:tplc="F216C914">
      <w:numFmt w:val="decimal"/>
      <w:lvlText w:val=""/>
      <w:lvlJc w:val="left"/>
    </w:lvl>
    <w:lvl w:ilvl="3" w:tplc="803AD9E2">
      <w:numFmt w:val="decimal"/>
      <w:lvlText w:val=""/>
      <w:lvlJc w:val="left"/>
    </w:lvl>
    <w:lvl w:ilvl="4" w:tplc="30B86630">
      <w:numFmt w:val="decimal"/>
      <w:lvlText w:val=""/>
      <w:lvlJc w:val="left"/>
    </w:lvl>
    <w:lvl w:ilvl="5" w:tplc="DBE44220">
      <w:numFmt w:val="decimal"/>
      <w:lvlText w:val=""/>
      <w:lvlJc w:val="left"/>
    </w:lvl>
    <w:lvl w:ilvl="6" w:tplc="51F6DE8E">
      <w:numFmt w:val="decimal"/>
      <w:lvlText w:val=""/>
      <w:lvlJc w:val="left"/>
    </w:lvl>
    <w:lvl w:ilvl="7" w:tplc="80829050">
      <w:numFmt w:val="decimal"/>
      <w:lvlText w:val=""/>
      <w:lvlJc w:val="left"/>
    </w:lvl>
    <w:lvl w:ilvl="8" w:tplc="CA34A540">
      <w:numFmt w:val="decimal"/>
      <w:lvlText w:val=""/>
      <w:lvlJc w:val="left"/>
    </w:lvl>
  </w:abstractNum>
  <w:abstractNum w:abstractNumId="1669" w15:restartNumberingAfterBreak="0">
    <w:nsid w:val="00007970"/>
    <w:multiLevelType w:val="hybridMultilevel"/>
    <w:tmpl w:val="F6CA27B2"/>
    <w:lvl w:ilvl="0" w:tplc="3F5C0D5C">
      <w:start w:val="1"/>
      <w:numFmt w:val="upperLetter"/>
      <w:lvlText w:val="%1:"/>
      <w:lvlJc w:val="left"/>
    </w:lvl>
    <w:lvl w:ilvl="1" w:tplc="E140E596">
      <w:numFmt w:val="decimal"/>
      <w:lvlText w:val=""/>
      <w:lvlJc w:val="left"/>
    </w:lvl>
    <w:lvl w:ilvl="2" w:tplc="3D6A54B6">
      <w:numFmt w:val="decimal"/>
      <w:lvlText w:val=""/>
      <w:lvlJc w:val="left"/>
    </w:lvl>
    <w:lvl w:ilvl="3" w:tplc="2B36401E">
      <w:numFmt w:val="decimal"/>
      <w:lvlText w:val=""/>
      <w:lvlJc w:val="left"/>
    </w:lvl>
    <w:lvl w:ilvl="4" w:tplc="2B6E8208">
      <w:numFmt w:val="decimal"/>
      <w:lvlText w:val=""/>
      <w:lvlJc w:val="left"/>
    </w:lvl>
    <w:lvl w:ilvl="5" w:tplc="0CA20E82">
      <w:numFmt w:val="decimal"/>
      <w:lvlText w:val=""/>
      <w:lvlJc w:val="left"/>
    </w:lvl>
    <w:lvl w:ilvl="6" w:tplc="F38AAB60">
      <w:numFmt w:val="decimal"/>
      <w:lvlText w:val=""/>
      <w:lvlJc w:val="left"/>
    </w:lvl>
    <w:lvl w:ilvl="7" w:tplc="ED80D496">
      <w:numFmt w:val="decimal"/>
      <w:lvlText w:val=""/>
      <w:lvlJc w:val="left"/>
    </w:lvl>
    <w:lvl w:ilvl="8" w:tplc="F6BAE830">
      <w:numFmt w:val="decimal"/>
      <w:lvlText w:val=""/>
      <w:lvlJc w:val="left"/>
    </w:lvl>
  </w:abstractNum>
  <w:abstractNum w:abstractNumId="1670" w15:restartNumberingAfterBreak="0">
    <w:nsid w:val="000079AF"/>
    <w:multiLevelType w:val="hybridMultilevel"/>
    <w:tmpl w:val="77AA505C"/>
    <w:lvl w:ilvl="0" w:tplc="5814482E">
      <w:start w:val="1"/>
      <w:numFmt w:val="bullet"/>
      <w:lvlText w:val=""/>
      <w:lvlJc w:val="left"/>
    </w:lvl>
    <w:lvl w:ilvl="1" w:tplc="816C82A8">
      <w:start w:val="15"/>
      <w:numFmt w:val="lowerLetter"/>
      <w:lvlText w:val="%2"/>
      <w:lvlJc w:val="left"/>
    </w:lvl>
    <w:lvl w:ilvl="2" w:tplc="E348BD7A">
      <w:numFmt w:val="decimal"/>
      <w:lvlText w:val=""/>
      <w:lvlJc w:val="left"/>
    </w:lvl>
    <w:lvl w:ilvl="3" w:tplc="7004A4B2">
      <w:numFmt w:val="decimal"/>
      <w:lvlText w:val=""/>
      <w:lvlJc w:val="left"/>
    </w:lvl>
    <w:lvl w:ilvl="4" w:tplc="C986AF3E">
      <w:numFmt w:val="decimal"/>
      <w:lvlText w:val=""/>
      <w:lvlJc w:val="left"/>
    </w:lvl>
    <w:lvl w:ilvl="5" w:tplc="601C74CE">
      <w:numFmt w:val="decimal"/>
      <w:lvlText w:val=""/>
      <w:lvlJc w:val="left"/>
    </w:lvl>
    <w:lvl w:ilvl="6" w:tplc="7B7012F2">
      <w:numFmt w:val="decimal"/>
      <w:lvlText w:val=""/>
      <w:lvlJc w:val="left"/>
    </w:lvl>
    <w:lvl w:ilvl="7" w:tplc="10B07A66">
      <w:numFmt w:val="decimal"/>
      <w:lvlText w:val=""/>
      <w:lvlJc w:val="left"/>
    </w:lvl>
    <w:lvl w:ilvl="8" w:tplc="11A2B122">
      <w:numFmt w:val="decimal"/>
      <w:lvlText w:val=""/>
      <w:lvlJc w:val="left"/>
    </w:lvl>
  </w:abstractNum>
  <w:abstractNum w:abstractNumId="1671" w15:restartNumberingAfterBreak="0">
    <w:nsid w:val="000079E2"/>
    <w:multiLevelType w:val="hybridMultilevel"/>
    <w:tmpl w:val="4C000B2C"/>
    <w:lvl w:ilvl="0" w:tplc="FA8EAB4C">
      <w:start w:val="1"/>
      <w:numFmt w:val="bullet"/>
      <w:lvlText w:val=""/>
      <w:lvlJc w:val="left"/>
    </w:lvl>
    <w:lvl w:ilvl="1" w:tplc="FC8AFB8E">
      <w:numFmt w:val="decimal"/>
      <w:lvlText w:val=""/>
      <w:lvlJc w:val="left"/>
    </w:lvl>
    <w:lvl w:ilvl="2" w:tplc="2A4C277C">
      <w:numFmt w:val="decimal"/>
      <w:lvlText w:val=""/>
      <w:lvlJc w:val="left"/>
    </w:lvl>
    <w:lvl w:ilvl="3" w:tplc="1174CA9C">
      <w:numFmt w:val="decimal"/>
      <w:lvlText w:val=""/>
      <w:lvlJc w:val="left"/>
    </w:lvl>
    <w:lvl w:ilvl="4" w:tplc="59B27EA0">
      <w:numFmt w:val="decimal"/>
      <w:lvlText w:val=""/>
      <w:lvlJc w:val="left"/>
    </w:lvl>
    <w:lvl w:ilvl="5" w:tplc="51F80862">
      <w:numFmt w:val="decimal"/>
      <w:lvlText w:val=""/>
      <w:lvlJc w:val="left"/>
    </w:lvl>
    <w:lvl w:ilvl="6" w:tplc="F7620342">
      <w:numFmt w:val="decimal"/>
      <w:lvlText w:val=""/>
      <w:lvlJc w:val="left"/>
    </w:lvl>
    <w:lvl w:ilvl="7" w:tplc="5E04290E">
      <w:numFmt w:val="decimal"/>
      <w:lvlText w:val=""/>
      <w:lvlJc w:val="left"/>
    </w:lvl>
    <w:lvl w:ilvl="8" w:tplc="5CCA1626">
      <w:numFmt w:val="decimal"/>
      <w:lvlText w:val=""/>
      <w:lvlJc w:val="left"/>
    </w:lvl>
  </w:abstractNum>
  <w:abstractNum w:abstractNumId="1672" w15:restartNumberingAfterBreak="0">
    <w:nsid w:val="000079E3"/>
    <w:multiLevelType w:val="hybridMultilevel"/>
    <w:tmpl w:val="324A8678"/>
    <w:lvl w:ilvl="0" w:tplc="5470C13A">
      <w:start w:val="1"/>
      <w:numFmt w:val="bullet"/>
      <w:lvlText w:val=""/>
      <w:lvlJc w:val="left"/>
    </w:lvl>
    <w:lvl w:ilvl="1" w:tplc="5396317C">
      <w:numFmt w:val="decimal"/>
      <w:lvlText w:val=""/>
      <w:lvlJc w:val="left"/>
    </w:lvl>
    <w:lvl w:ilvl="2" w:tplc="E2CEBF40">
      <w:numFmt w:val="decimal"/>
      <w:lvlText w:val=""/>
      <w:lvlJc w:val="left"/>
    </w:lvl>
    <w:lvl w:ilvl="3" w:tplc="AD68020E">
      <w:numFmt w:val="decimal"/>
      <w:lvlText w:val=""/>
      <w:lvlJc w:val="left"/>
    </w:lvl>
    <w:lvl w:ilvl="4" w:tplc="09F2E56A">
      <w:numFmt w:val="decimal"/>
      <w:lvlText w:val=""/>
      <w:lvlJc w:val="left"/>
    </w:lvl>
    <w:lvl w:ilvl="5" w:tplc="C29ED3EA">
      <w:numFmt w:val="decimal"/>
      <w:lvlText w:val=""/>
      <w:lvlJc w:val="left"/>
    </w:lvl>
    <w:lvl w:ilvl="6" w:tplc="45A0664A">
      <w:numFmt w:val="decimal"/>
      <w:lvlText w:val=""/>
      <w:lvlJc w:val="left"/>
    </w:lvl>
    <w:lvl w:ilvl="7" w:tplc="8586EB1A">
      <w:numFmt w:val="decimal"/>
      <w:lvlText w:val=""/>
      <w:lvlJc w:val="left"/>
    </w:lvl>
    <w:lvl w:ilvl="8" w:tplc="0CFECBA4">
      <w:numFmt w:val="decimal"/>
      <w:lvlText w:val=""/>
      <w:lvlJc w:val="left"/>
    </w:lvl>
  </w:abstractNum>
  <w:abstractNum w:abstractNumId="1673" w15:restartNumberingAfterBreak="0">
    <w:nsid w:val="00007A0D"/>
    <w:multiLevelType w:val="hybridMultilevel"/>
    <w:tmpl w:val="EF3687C8"/>
    <w:lvl w:ilvl="0" w:tplc="7200015A">
      <w:start w:val="3"/>
      <w:numFmt w:val="upperLetter"/>
      <w:lvlText w:val="%1:"/>
      <w:lvlJc w:val="left"/>
    </w:lvl>
    <w:lvl w:ilvl="1" w:tplc="482C1EBE">
      <w:numFmt w:val="decimal"/>
      <w:lvlText w:val=""/>
      <w:lvlJc w:val="left"/>
    </w:lvl>
    <w:lvl w:ilvl="2" w:tplc="B50AC250">
      <w:numFmt w:val="decimal"/>
      <w:lvlText w:val=""/>
      <w:lvlJc w:val="left"/>
    </w:lvl>
    <w:lvl w:ilvl="3" w:tplc="E954B80A">
      <w:numFmt w:val="decimal"/>
      <w:lvlText w:val=""/>
      <w:lvlJc w:val="left"/>
    </w:lvl>
    <w:lvl w:ilvl="4" w:tplc="01DCA81A">
      <w:numFmt w:val="decimal"/>
      <w:lvlText w:val=""/>
      <w:lvlJc w:val="left"/>
    </w:lvl>
    <w:lvl w:ilvl="5" w:tplc="5E2E7B72">
      <w:numFmt w:val="decimal"/>
      <w:lvlText w:val=""/>
      <w:lvlJc w:val="left"/>
    </w:lvl>
    <w:lvl w:ilvl="6" w:tplc="20663F0E">
      <w:numFmt w:val="decimal"/>
      <w:lvlText w:val=""/>
      <w:lvlJc w:val="left"/>
    </w:lvl>
    <w:lvl w:ilvl="7" w:tplc="5254C88C">
      <w:numFmt w:val="decimal"/>
      <w:lvlText w:val=""/>
      <w:lvlJc w:val="left"/>
    </w:lvl>
    <w:lvl w:ilvl="8" w:tplc="420C55AA">
      <w:numFmt w:val="decimal"/>
      <w:lvlText w:val=""/>
      <w:lvlJc w:val="left"/>
    </w:lvl>
  </w:abstractNum>
  <w:abstractNum w:abstractNumId="1674" w15:restartNumberingAfterBreak="0">
    <w:nsid w:val="00007A12"/>
    <w:multiLevelType w:val="hybridMultilevel"/>
    <w:tmpl w:val="F5EACD16"/>
    <w:lvl w:ilvl="0" w:tplc="529C7BD6">
      <w:start w:val="19"/>
      <w:numFmt w:val="upperLetter"/>
      <w:lvlText w:val="%1:"/>
      <w:lvlJc w:val="left"/>
    </w:lvl>
    <w:lvl w:ilvl="1" w:tplc="629694B8">
      <w:numFmt w:val="decimal"/>
      <w:lvlText w:val=""/>
      <w:lvlJc w:val="left"/>
    </w:lvl>
    <w:lvl w:ilvl="2" w:tplc="FF8C2D6E">
      <w:numFmt w:val="decimal"/>
      <w:lvlText w:val=""/>
      <w:lvlJc w:val="left"/>
    </w:lvl>
    <w:lvl w:ilvl="3" w:tplc="2F7E69D2">
      <w:numFmt w:val="decimal"/>
      <w:lvlText w:val=""/>
      <w:lvlJc w:val="left"/>
    </w:lvl>
    <w:lvl w:ilvl="4" w:tplc="16F4E168">
      <w:numFmt w:val="decimal"/>
      <w:lvlText w:val=""/>
      <w:lvlJc w:val="left"/>
    </w:lvl>
    <w:lvl w:ilvl="5" w:tplc="ED6A821E">
      <w:numFmt w:val="decimal"/>
      <w:lvlText w:val=""/>
      <w:lvlJc w:val="left"/>
    </w:lvl>
    <w:lvl w:ilvl="6" w:tplc="4A9E1F4A">
      <w:numFmt w:val="decimal"/>
      <w:lvlText w:val=""/>
      <w:lvlJc w:val="left"/>
    </w:lvl>
    <w:lvl w:ilvl="7" w:tplc="AA842202">
      <w:numFmt w:val="decimal"/>
      <w:lvlText w:val=""/>
      <w:lvlJc w:val="left"/>
    </w:lvl>
    <w:lvl w:ilvl="8" w:tplc="EA9297AC">
      <w:numFmt w:val="decimal"/>
      <w:lvlText w:val=""/>
      <w:lvlJc w:val="left"/>
    </w:lvl>
  </w:abstractNum>
  <w:abstractNum w:abstractNumId="1675" w15:restartNumberingAfterBreak="0">
    <w:nsid w:val="00007A1C"/>
    <w:multiLevelType w:val="hybridMultilevel"/>
    <w:tmpl w:val="43A46890"/>
    <w:lvl w:ilvl="0" w:tplc="C78E454C">
      <w:start w:val="1"/>
      <w:numFmt w:val="upperLetter"/>
      <w:lvlText w:val="%1:"/>
      <w:lvlJc w:val="left"/>
    </w:lvl>
    <w:lvl w:ilvl="1" w:tplc="EB1C33BC">
      <w:numFmt w:val="decimal"/>
      <w:lvlText w:val=""/>
      <w:lvlJc w:val="left"/>
    </w:lvl>
    <w:lvl w:ilvl="2" w:tplc="2646C4BA">
      <w:numFmt w:val="decimal"/>
      <w:lvlText w:val=""/>
      <w:lvlJc w:val="left"/>
    </w:lvl>
    <w:lvl w:ilvl="3" w:tplc="C7EA0DCA">
      <w:numFmt w:val="decimal"/>
      <w:lvlText w:val=""/>
      <w:lvlJc w:val="left"/>
    </w:lvl>
    <w:lvl w:ilvl="4" w:tplc="6BE48D60">
      <w:numFmt w:val="decimal"/>
      <w:lvlText w:val=""/>
      <w:lvlJc w:val="left"/>
    </w:lvl>
    <w:lvl w:ilvl="5" w:tplc="27460700">
      <w:numFmt w:val="decimal"/>
      <w:lvlText w:val=""/>
      <w:lvlJc w:val="left"/>
    </w:lvl>
    <w:lvl w:ilvl="6" w:tplc="C3D4339A">
      <w:numFmt w:val="decimal"/>
      <w:lvlText w:val=""/>
      <w:lvlJc w:val="left"/>
    </w:lvl>
    <w:lvl w:ilvl="7" w:tplc="FB0A70A2">
      <w:numFmt w:val="decimal"/>
      <w:lvlText w:val=""/>
      <w:lvlJc w:val="left"/>
    </w:lvl>
    <w:lvl w:ilvl="8" w:tplc="529CC018">
      <w:numFmt w:val="decimal"/>
      <w:lvlText w:val=""/>
      <w:lvlJc w:val="left"/>
    </w:lvl>
  </w:abstractNum>
  <w:abstractNum w:abstractNumId="1676" w15:restartNumberingAfterBreak="0">
    <w:nsid w:val="00007A6B"/>
    <w:multiLevelType w:val="hybridMultilevel"/>
    <w:tmpl w:val="2F427D46"/>
    <w:lvl w:ilvl="0" w:tplc="53EE3966">
      <w:start w:val="1"/>
      <w:numFmt w:val="bullet"/>
      <w:lvlText w:val=""/>
      <w:lvlJc w:val="left"/>
    </w:lvl>
    <w:lvl w:ilvl="1" w:tplc="90E6394C">
      <w:numFmt w:val="decimal"/>
      <w:lvlText w:val=""/>
      <w:lvlJc w:val="left"/>
    </w:lvl>
    <w:lvl w:ilvl="2" w:tplc="7398F6F0">
      <w:numFmt w:val="decimal"/>
      <w:lvlText w:val=""/>
      <w:lvlJc w:val="left"/>
    </w:lvl>
    <w:lvl w:ilvl="3" w:tplc="EF08B0A4">
      <w:numFmt w:val="decimal"/>
      <w:lvlText w:val=""/>
      <w:lvlJc w:val="left"/>
    </w:lvl>
    <w:lvl w:ilvl="4" w:tplc="164A7C86">
      <w:numFmt w:val="decimal"/>
      <w:lvlText w:val=""/>
      <w:lvlJc w:val="left"/>
    </w:lvl>
    <w:lvl w:ilvl="5" w:tplc="80F819EC">
      <w:numFmt w:val="decimal"/>
      <w:lvlText w:val=""/>
      <w:lvlJc w:val="left"/>
    </w:lvl>
    <w:lvl w:ilvl="6" w:tplc="DDBACB7E">
      <w:numFmt w:val="decimal"/>
      <w:lvlText w:val=""/>
      <w:lvlJc w:val="left"/>
    </w:lvl>
    <w:lvl w:ilvl="7" w:tplc="577ED5E0">
      <w:numFmt w:val="decimal"/>
      <w:lvlText w:val=""/>
      <w:lvlJc w:val="left"/>
    </w:lvl>
    <w:lvl w:ilvl="8" w:tplc="AFD85FDA">
      <w:numFmt w:val="decimal"/>
      <w:lvlText w:val=""/>
      <w:lvlJc w:val="left"/>
    </w:lvl>
  </w:abstractNum>
  <w:abstractNum w:abstractNumId="1677" w15:restartNumberingAfterBreak="0">
    <w:nsid w:val="00007A7D"/>
    <w:multiLevelType w:val="hybridMultilevel"/>
    <w:tmpl w:val="0A28E4C6"/>
    <w:lvl w:ilvl="0" w:tplc="361AD7DA">
      <w:start w:val="3"/>
      <w:numFmt w:val="upperLetter"/>
      <w:lvlText w:val="%1:"/>
      <w:lvlJc w:val="left"/>
    </w:lvl>
    <w:lvl w:ilvl="1" w:tplc="7F2A06CA">
      <w:numFmt w:val="decimal"/>
      <w:lvlText w:val=""/>
      <w:lvlJc w:val="left"/>
    </w:lvl>
    <w:lvl w:ilvl="2" w:tplc="D982E3BA">
      <w:numFmt w:val="decimal"/>
      <w:lvlText w:val=""/>
      <w:lvlJc w:val="left"/>
    </w:lvl>
    <w:lvl w:ilvl="3" w:tplc="D50EF9E4">
      <w:numFmt w:val="decimal"/>
      <w:lvlText w:val=""/>
      <w:lvlJc w:val="left"/>
    </w:lvl>
    <w:lvl w:ilvl="4" w:tplc="3E26929E">
      <w:numFmt w:val="decimal"/>
      <w:lvlText w:val=""/>
      <w:lvlJc w:val="left"/>
    </w:lvl>
    <w:lvl w:ilvl="5" w:tplc="315AB078">
      <w:numFmt w:val="decimal"/>
      <w:lvlText w:val=""/>
      <w:lvlJc w:val="left"/>
    </w:lvl>
    <w:lvl w:ilvl="6" w:tplc="64B6159A">
      <w:numFmt w:val="decimal"/>
      <w:lvlText w:val=""/>
      <w:lvlJc w:val="left"/>
    </w:lvl>
    <w:lvl w:ilvl="7" w:tplc="2B6C58BE">
      <w:numFmt w:val="decimal"/>
      <w:lvlText w:val=""/>
      <w:lvlJc w:val="left"/>
    </w:lvl>
    <w:lvl w:ilvl="8" w:tplc="D80A82D0">
      <w:numFmt w:val="decimal"/>
      <w:lvlText w:val=""/>
      <w:lvlJc w:val="left"/>
    </w:lvl>
  </w:abstractNum>
  <w:abstractNum w:abstractNumId="1678" w15:restartNumberingAfterBreak="0">
    <w:nsid w:val="00007A90"/>
    <w:multiLevelType w:val="hybridMultilevel"/>
    <w:tmpl w:val="20329396"/>
    <w:lvl w:ilvl="0" w:tplc="450AEEE2">
      <w:start w:val="1"/>
      <w:numFmt w:val="upperLetter"/>
      <w:lvlText w:val="%1:"/>
      <w:lvlJc w:val="left"/>
    </w:lvl>
    <w:lvl w:ilvl="1" w:tplc="17BCDD28">
      <w:numFmt w:val="decimal"/>
      <w:lvlText w:val=""/>
      <w:lvlJc w:val="left"/>
    </w:lvl>
    <w:lvl w:ilvl="2" w:tplc="053AFC90">
      <w:numFmt w:val="decimal"/>
      <w:lvlText w:val=""/>
      <w:lvlJc w:val="left"/>
    </w:lvl>
    <w:lvl w:ilvl="3" w:tplc="E26E2076">
      <w:numFmt w:val="decimal"/>
      <w:lvlText w:val=""/>
      <w:lvlJc w:val="left"/>
    </w:lvl>
    <w:lvl w:ilvl="4" w:tplc="8FD089BA">
      <w:numFmt w:val="decimal"/>
      <w:lvlText w:val=""/>
      <w:lvlJc w:val="left"/>
    </w:lvl>
    <w:lvl w:ilvl="5" w:tplc="4CCC8786">
      <w:numFmt w:val="decimal"/>
      <w:lvlText w:val=""/>
      <w:lvlJc w:val="left"/>
    </w:lvl>
    <w:lvl w:ilvl="6" w:tplc="A0DE11A6">
      <w:numFmt w:val="decimal"/>
      <w:lvlText w:val=""/>
      <w:lvlJc w:val="left"/>
    </w:lvl>
    <w:lvl w:ilvl="7" w:tplc="750CF292">
      <w:numFmt w:val="decimal"/>
      <w:lvlText w:val=""/>
      <w:lvlJc w:val="left"/>
    </w:lvl>
    <w:lvl w:ilvl="8" w:tplc="58869C48">
      <w:numFmt w:val="decimal"/>
      <w:lvlText w:val=""/>
      <w:lvlJc w:val="left"/>
    </w:lvl>
  </w:abstractNum>
  <w:abstractNum w:abstractNumId="1679" w15:restartNumberingAfterBreak="0">
    <w:nsid w:val="00007AC2"/>
    <w:multiLevelType w:val="hybridMultilevel"/>
    <w:tmpl w:val="AF7EFE5E"/>
    <w:lvl w:ilvl="0" w:tplc="F18AEE72">
      <w:start w:val="1"/>
      <w:numFmt w:val="upperLetter"/>
      <w:lvlText w:val="%1:"/>
      <w:lvlJc w:val="left"/>
    </w:lvl>
    <w:lvl w:ilvl="1" w:tplc="4E0692EA">
      <w:numFmt w:val="decimal"/>
      <w:lvlText w:val=""/>
      <w:lvlJc w:val="left"/>
    </w:lvl>
    <w:lvl w:ilvl="2" w:tplc="92902D40">
      <w:numFmt w:val="decimal"/>
      <w:lvlText w:val=""/>
      <w:lvlJc w:val="left"/>
    </w:lvl>
    <w:lvl w:ilvl="3" w:tplc="4140B460">
      <w:numFmt w:val="decimal"/>
      <w:lvlText w:val=""/>
      <w:lvlJc w:val="left"/>
    </w:lvl>
    <w:lvl w:ilvl="4" w:tplc="5AA017F8">
      <w:numFmt w:val="decimal"/>
      <w:lvlText w:val=""/>
      <w:lvlJc w:val="left"/>
    </w:lvl>
    <w:lvl w:ilvl="5" w:tplc="E35010DA">
      <w:numFmt w:val="decimal"/>
      <w:lvlText w:val=""/>
      <w:lvlJc w:val="left"/>
    </w:lvl>
    <w:lvl w:ilvl="6" w:tplc="E65E487A">
      <w:numFmt w:val="decimal"/>
      <w:lvlText w:val=""/>
      <w:lvlJc w:val="left"/>
    </w:lvl>
    <w:lvl w:ilvl="7" w:tplc="C8B68F8C">
      <w:numFmt w:val="decimal"/>
      <w:lvlText w:val=""/>
      <w:lvlJc w:val="left"/>
    </w:lvl>
    <w:lvl w:ilvl="8" w:tplc="88128B1C">
      <w:numFmt w:val="decimal"/>
      <w:lvlText w:val=""/>
      <w:lvlJc w:val="left"/>
    </w:lvl>
  </w:abstractNum>
  <w:abstractNum w:abstractNumId="1680" w15:restartNumberingAfterBreak="0">
    <w:nsid w:val="00007ADD"/>
    <w:multiLevelType w:val="hybridMultilevel"/>
    <w:tmpl w:val="349CC6A6"/>
    <w:lvl w:ilvl="0" w:tplc="6FAED2A2">
      <w:start w:val="1"/>
      <w:numFmt w:val="upperLetter"/>
      <w:lvlText w:val="%1:"/>
      <w:lvlJc w:val="left"/>
    </w:lvl>
    <w:lvl w:ilvl="1" w:tplc="26C83546">
      <w:numFmt w:val="decimal"/>
      <w:lvlText w:val=""/>
      <w:lvlJc w:val="left"/>
    </w:lvl>
    <w:lvl w:ilvl="2" w:tplc="1D6AD8B0">
      <w:numFmt w:val="decimal"/>
      <w:lvlText w:val=""/>
      <w:lvlJc w:val="left"/>
    </w:lvl>
    <w:lvl w:ilvl="3" w:tplc="6D30403E">
      <w:numFmt w:val="decimal"/>
      <w:lvlText w:val=""/>
      <w:lvlJc w:val="left"/>
    </w:lvl>
    <w:lvl w:ilvl="4" w:tplc="0FE29F4C">
      <w:numFmt w:val="decimal"/>
      <w:lvlText w:val=""/>
      <w:lvlJc w:val="left"/>
    </w:lvl>
    <w:lvl w:ilvl="5" w:tplc="9432E348">
      <w:numFmt w:val="decimal"/>
      <w:lvlText w:val=""/>
      <w:lvlJc w:val="left"/>
    </w:lvl>
    <w:lvl w:ilvl="6" w:tplc="023E6502">
      <w:numFmt w:val="decimal"/>
      <w:lvlText w:val=""/>
      <w:lvlJc w:val="left"/>
    </w:lvl>
    <w:lvl w:ilvl="7" w:tplc="6026F542">
      <w:numFmt w:val="decimal"/>
      <w:lvlText w:val=""/>
      <w:lvlJc w:val="left"/>
    </w:lvl>
    <w:lvl w:ilvl="8" w:tplc="7674AD3E">
      <w:numFmt w:val="decimal"/>
      <w:lvlText w:val=""/>
      <w:lvlJc w:val="left"/>
    </w:lvl>
  </w:abstractNum>
  <w:abstractNum w:abstractNumId="1681" w15:restartNumberingAfterBreak="0">
    <w:nsid w:val="00007AE5"/>
    <w:multiLevelType w:val="hybridMultilevel"/>
    <w:tmpl w:val="ED00DD90"/>
    <w:lvl w:ilvl="0" w:tplc="9E26C81A">
      <w:start w:val="1"/>
      <w:numFmt w:val="upperLetter"/>
      <w:lvlText w:val="%1:"/>
      <w:lvlJc w:val="left"/>
    </w:lvl>
    <w:lvl w:ilvl="1" w:tplc="1AF6A098">
      <w:numFmt w:val="decimal"/>
      <w:lvlText w:val=""/>
      <w:lvlJc w:val="left"/>
    </w:lvl>
    <w:lvl w:ilvl="2" w:tplc="8DC8C210">
      <w:numFmt w:val="decimal"/>
      <w:lvlText w:val=""/>
      <w:lvlJc w:val="left"/>
    </w:lvl>
    <w:lvl w:ilvl="3" w:tplc="76180686">
      <w:numFmt w:val="decimal"/>
      <w:lvlText w:val=""/>
      <w:lvlJc w:val="left"/>
    </w:lvl>
    <w:lvl w:ilvl="4" w:tplc="C4D82A44">
      <w:numFmt w:val="decimal"/>
      <w:lvlText w:val=""/>
      <w:lvlJc w:val="left"/>
    </w:lvl>
    <w:lvl w:ilvl="5" w:tplc="F57E84BE">
      <w:numFmt w:val="decimal"/>
      <w:lvlText w:val=""/>
      <w:lvlJc w:val="left"/>
    </w:lvl>
    <w:lvl w:ilvl="6" w:tplc="F4EA778A">
      <w:numFmt w:val="decimal"/>
      <w:lvlText w:val=""/>
      <w:lvlJc w:val="left"/>
    </w:lvl>
    <w:lvl w:ilvl="7" w:tplc="6CA0A45A">
      <w:numFmt w:val="decimal"/>
      <w:lvlText w:val=""/>
      <w:lvlJc w:val="left"/>
    </w:lvl>
    <w:lvl w:ilvl="8" w:tplc="9E4C5D3C">
      <w:numFmt w:val="decimal"/>
      <w:lvlText w:val=""/>
      <w:lvlJc w:val="left"/>
    </w:lvl>
  </w:abstractNum>
  <w:abstractNum w:abstractNumId="1682" w15:restartNumberingAfterBreak="0">
    <w:nsid w:val="00007B02"/>
    <w:multiLevelType w:val="hybridMultilevel"/>
    <w:tmpl w:val="D9647060"/>
    <w:lvl w:ilvl="0" w:tplc="B508A79C">
      <w:start w:val="1"/>
      <w:numFmt w:val="bullet"/>
      <w:lvlText w:val=""/>
      <w:lvlJc w:val="left"/>
    </w:lvl>
    <w:lvl w:ilvl="1" w:tplc="7ED8BD52">
      <w:numFmt w:val="decimal"/>
      <w:lvlText w:val=""/>
      <w:lvlJc w:val="left"/>
    </w:lvl>
    <w:lvl w:ilvl="2" w:tplc="8B8AD188">
      <w:numFmt w:val="decimal"/>
      <w:lvlText w:val=""/>
      <w:lvlJc w:val="left"/>
    </w:lvl>
    <w:lvl w:ilvl="3" w:tplc="09E61036">
      <w:numFmt w:val="decimal"/>
      <w:lvlText w:val=""/>
      <w:lvlJc w:val="left"/>
    </w:lvl>
    <w:lvl w:ilvl="4" w:tplc="5B648740">
      <w:numFmt w:val="decimal"/>
      <w:lvlText w:val=""/>
      <w:lvlJc w:val="left"/>
    </w:lvl>
    <w:lvl w:ilvl="5" w:tplc="3AF08FD4">
      <w:numFmt w:val="decimal"/>
      <w:lvlText w:val=""/>
      <w:lvlJc w:val="left"/>
    </w:lvl>
    <w:lvl w:ilvl="6" w:tplc="5E9843B0">
      <w:numFmt w:val="decimal"/>
      <w:lvlText w:val=""/>
      <w:lvlJc w:val="left"/>
    </w:lvl>
    <w:lvl w:ilvl="7" w:tplc="11E01024">
      <w:numFmt w:val="decimal"/>
      <w:lvlText w:val=""/>
      <w:lvlJc w:val="left"/>
    </w:lvl>
    <w:lvl w:ilvl="8" w:tplc="8B98DCEA">
      <w:numFmt w:val="decimal"/>
      <w:lvlText w:val=""/>
      <w:lvlJc w:val="left"/>
    </w:lvl>
  </w:abstractNum>
  <w:abstractNum w:abstractNumId="1683" w15:restartNumberingAfterBreak="0">
    <w:nsid w:val="00007B05"/>
    <w:multiLevelType w:val="hybridMultilevel"/>
    <w:tmpl w:val="8CEA59D8"/>
    <w:lvl w:ilvl="0" w:tplc="427C0B4E">
      <w:start w:val="1"/>
      <w:numFmt w:val="bullet"/>
      <w:lvlText w:val="!"/>
      <w:lvlJc w:val="left"/>
    </w:lvl>
    <w:lvl w:ilvl="1" w:tplc="F73AFA5E">
      <w:start w:val="1"/>
      <w:numFmt w:val="bullet"/>
      <w:lvlText w:val=""/>
      <w:lvlJc w:val="left"/>
    </w:lvl>
    <w:lvl w:ilvl="2" w:tplc="6DD63BE6">
      <w:numFmt w:val="decimal"/>
      <w:lvlText w:val=""/>
      <w:lvlJc w:val="left"/>
    </w:lvl>
    <w:lvl w:ilvl="3" w:tplc="5DE6D064">
      <w:numFmt w:val="decimal"/>
      <w:lvlText w:val=""/>
      <w:lvlJc w:val="left"/>
    </w:lvl>
    <w:lvl w:ilvl="4" w:tplc="09F42FEC">
      <w:numFmt w:val="decimal"/>
      <w:lvlText w:val=""/>
      <w:lvlJc w:val="left"/>
    </w:lvl>
    <w:lvl w:ilvl="5" w:tplc="01E2960E">
      <w:numFmt w:val="decimal"/>
      <w:lvlText w:val=""/>
      <w:lvlJc w:val="left"/>
    </w:lvl>
    <w:lvl w:ilvl="6" w:tplc="FFC4BB1C">
      <w:numFmt w:val="decimal"/>
      <w:lvlText w:val=""/>
      <w:lvlJc w:val="left"/>
    </w:lvl>
    <w:lvl w:ilvl="7" w:tplc="A3B6FA76">
      <w:numFmt w:val="decimal"/>
      <w:lvlText w:val=""/>
      <w:lvlJc w:val="left"/>
    </w:lvl>
    <w:lvl w:ilvl="8" w:tplc="2038889A">
      <w:numFmt w:val="decimal"/>
      <w:lvlText w:val=""/>
      <w:lvlJc w:val="left"/>
    </w:lvl>
  </w:abstractNum>
  <w:abstractNum w:abstractNumId="1684" w15:restartNumberingAfterBreak="0">
    <w:nsid w:val="00007B07"/>
    <w:multiLevelType w:val="hybridMultilevel"/>
    <w:tmpl w:val="19CE5C52"/>
    <w:lvl w:ilvl="0" w:tplc="369A0D84">
      <w:start w:val="3"/>
      <w:numFmt w:val="upperLetter"/>
      <w:lvlText w:val="%1:"/>
      <w:lvlJc w:val="left"/>
    </w:lvl>
    <w:lvl w:ilvl="1" w:tplc="C686B6B0">
      <w:numFmt w:val="decimal"/>
      <w:lvlText w:val=""/>
      <w:lvlJc w:val="left"/>
    </w:lvl>
    <w:lvl w:ilvl="2" w:tplc="0EEE1760">
      <w:numFmt w:val="decimal"/>
      <w:lvlText w:val=""/>
      <w:lvlJc w:val="left"/>
    </w:lvl>
    <w:lvl w:ilvl="3" w:tplc="08B44E70">
      <w:numFmt w:val="decimal"/>
      <w:lvlText w:val=""/>
      <w:lvlJc w:val="left"/>
    </w:lvl>
    <w:lvl w:ilvl="4" w:tplc="896EC40C">
      <w:numFmt w:val="decimal"/>
      <w:lvlText w:val=""/>
      <w:lvlJc w:val="left"/>
    </w:lvl>
    <w:lvl w:ilvl="5" w:tplc="96523752">
      <w:numFmt w:val="decimal"/>
      <w:lvlText w:val=""/>
      <w:lvlJc w:val="left"/>
    </w:lvl>
    <w:lvl w:ilvl="6" w:tplc="8CCAC44E">
      <w:numFmt w:val="decimal"/>
      <w:lvlText w:val=""/>
      <w:lvlJc w:val="left"/>
    </w:lvl>
    <w:lvl w:ilvl="7" w:tplc="9028EA58">
      <w:numFmt w:val="decimal"/>
      <w:lvlText w:val=""/>
      <w:lvlJc w:val="left"/>
    </w:lvl>
    <w:lvl w:ilvl="8" w:tplc="D3A6070A">
      <w:numFmt w:val="decimal"/>
      <w:lvlText w:val=""/>
      <w:lvlJc w:val="left"/>
    </w:lvl>
  </w:abstractNum>
  <w:abstractNum w:abstractNumId="1685" w15:restartNumberingAfterBreak="0">
    <w:nsid w:val="00007B22"/>
    <w:multiLevelType w:val="hybridMultilevel"/>
    <w:tmpl w:val="8236C552"/>
    <w:lvl w:ilvl="0" w:tplc="57DE65C4">
      <w:start w:val="1"/>
      <w:numFmt w:val="bullet"/>
      <w:lvlText w:val=""/>
      <w:lvlJc w:val="left"/>
    </w:lvl>
    <w:lvl w:ilvl="1" w:tplc="A7C24254">
      <w:numFmt w:val="decimal"/>
      <w:lvlText w:val=""/>
      <w:lvlJc w:val="left"/>
    </w:lvl>
    <w:lvl w:ilvl="2" w:tplc="F8881F4C">
      <w:numFmt w:val="decimal"/>
      <w:lvlText w:val=""/>
      <w:lvlJc w:val="left"/>
    </w:lvl>
    <w:lvl w:ilvl="3" w:tplc="F6B64E26">
      <w:numFmt w:val="decimal"/>
      <w:lvlText w:val=""/>
      <w:lvlJc w:val="left"/>
    </w:lvl>
    <w:lvl w:ilvl="4" w:tplc="958CC2DE">
      <w:numFmt w:val="decimal"/>
      <w:lvlText w:val=""/>
      <w:lvlJc w:val="left"/>
    </w:lvl>
    <w:lvl w:ilvl="5" w:tplc="36886930">
      <w:numFmt w:val="decimal"/>
      <w:lvlText w:val=""/>
      <w:lvlJc w:val="left"/>
    </w:lvl>
    <w:lvl w:ilvl="6" w:tplc="F1C6CF08">
      <w:numFmt w:val="decimal"/>
      <w:lvlText w:val=""/>
      <w:lvlJc w:val="left"/>
    </w:lvl>
    <w:lvl w:ilvl="7" w:tplc="0F8A5F9A">
      <w:numFmt w:val="decimal"/>
      <w:lvlText w:val=""/>
      <w:lvlJc w:val="left"/>
    </w:lvl>
    <w:lvl w:ilvl="8" w:tplc="EC2E2342">
      <w:numFmt w:val="decimal"/>
      <w:lvlText w:val=""/>
      <w:lvlJc w:val="left"/>
    </w:lvl>
  </w:abstractNum>
  <w:abstractNum w:abstractNumId="1686" w15:restartNumberingAfterBreak="0">
    <w:nsid w:val="00007B2B"/>
    <w:multiLevelType w:val="hybridMultilevel"/>
    <w:tmpl w:val="6608D8C0"/>
    <w:lvl w:ilvl="0" w:tplc="D370EB9C">
      <w:start w:val="1"/>
      <w:numFmt w:val="bullet"/>
      <w:lvlText w:val=""/>
      <w:lvlJc w:val="left"/>
    </w:lvl>
    <w:lvl w:ilvl="1" w:tplc="41B40104">
      <w:numFmt w:val="decimal"/>
      <w:lvlText w:val=""/>
      <w:lvlJc w:val="left"/>
    </w:lvl>
    <w:lvl w:ilvl="2" w:tplc="34DEB002">
      <w:numFmt w:val="decimal"/>
      <w:lvlText w:val=""/>
      <w:lvlJc w:val="left"/>
    </w:lvl>
    <w:lvl w:ilvl="3" w:tplc="E2208182">
      <w:numFmt w:val="decimal"/>
      <w:lvlText w:val=""/>
      <w:lvlJc w:val="left"/>
    </w:lvl>
    <w:lvl w:ilvl="4" w:tplc="D99A8118">
      <w:numFmt w:val="decimal"/>
      <w:lvlText w:val=""/>
      <w:lvlJc w:val="left"/>
    </w:lvl>
    <w:lvl w:ilvl="5" w:tplc="F41A4F18">
      <w:numFmt w:val="decimal"/>
      <w:lvlText w:val=""/>
      <w:lvlJc w:val="left"/>
    </w:lvl>
    <w:lvl w:ilvl="6" w:tplc="A642B350">
      <w:numFmt w:val="decimal"/>
      <w:lvlText w:val=""/>
      <w:lvlJc w:val="left"/>
    </w:lvl>
    <w:lvl w:ilvl="7" w:tplc="A3E4E686">
      <w:numFmt w:val="decimal"/>
      <w:lvlText w:val=""/>
      <w:lvlJc w:val="left"/>
    </w:lvl>
    <w:lvl w:ilvl="8" w:tplc="34DA0AA2">
      <w:numFmt w:val="decimal"/>
      <w:lvlText w:val=""/>
      <w:lvlJc w:val="left"/>
    </w:lvl>
  </w:abstractNum>
  <w:abstractNum w:abstractNumId="1687" w15:restartNumberingAfterBreak="0">
    <w:nsid w:val="00007B3B"/>
    <w:multiLevelType w:val="hybridMultilevel"/>
    <w:tmpl w:val="463A72BA"/>
    <w:lvl w:ilvl="0" w:tplc="ECA2B36A">
      <w:start w:val="1"/>
      <w:numFmt w:val="bullet"/>
      <w:lvlText w:val=""/>
      <w:lvlJc w:val="left"/>
    </w:lvl>
    <w:lvl w:ilvl="1" w:tplc="8B1C27FC">
      <w:numFmt w:val="decimal"/>
      <w:lvlText w:val=""/>
      <w:lvlJc w:val="left"/>
    </w:lvl>
    <w:lvl w:ilvl="2" w:tplc="6E6A412E">
      <w:numFmt w:val="decimal"/>
      <w:lvlText w:val=""/>
      <w:lvlJc w:val="left"/>
    </w:lvl>
    <w:lvl w:ilvl="3" w:tplc="FB1E5F36">
      <w:numFmt w:val="decimal"/>
      <w:lvlText w:val=""/>
      <w:lvlJc w:val="left"/>
    </w:lvl>
    <w:lvl w:ilvl="4" w:tplc="EEBEB62E">
      <w:numFmt w:val="decimal"/>
      <w:lvlText w:val=""/>
      <w:lvlJc w:val="left"/>
    </w:lvl>
    <w:lvl w:ilvl="5" w:tplc="7A00BF18">
      <w:numFmt w:val="decimal"/>
      <w:lvlText w:val=""/>
      <w:lvlJc w:val="left"/>
    </w:lvl>
    <w:lvl w:ilvl="6" w:tplc="B1FEE5B8">
      <w:numFmt w:val="decimal"/>
      <w:lvlText w:val=""/>
      <w:lvlJc w:val="left"/>
    </w:lvl>
    <w:lvl w:ilvl="7" w:tplc="866EA044">
      <w:numFmt w:val="decimal"/>
      <w:lvlText w:val=""/>
      <w:lvlJc w:val="left"/>
    </w:lvl>
    <w:lvl w:ilvl="8" w:tplc="C5CA56A0">
      <w:numFmt w:val="decimal"/>
      <w:lvlText w:val=""/>
      <w:lvlJc w:val="left"/>
    </w:lvl>
  </w:abstractNum>
  <w:abstractNum w:abstractNumId="1688" w15:restartNumberingAfterBreak="0">
    <w:nsid w:val="00007B3E"/>
    <w:multiLevelType w:val="hybridMultilevel"/>
    <w:tmpl w:val="1D1C3556"/>
    <w:lvl w:ilvl="0" w:tplc="AB4E4274">
      <w:start w:val="1"/>
      <w:numFmt w:val="bullet"/>
      <w:lvlText w:val=""/>
      <w:lvlJc w:val="left"/>
    </w:lvl>
    <w:lvl w:ilvl="1" w:tplc="CBD64D54">
      <w:numFmt w:val="decimal"/>
      <w:lvlText w:val=""/>
      <w:lvlJc w:val="left"/>
    </w:lvl>
    <w:lvl w:ilvl="2" w:tplc="FE5CCE32">
      <w:numFmt w:val="decimal"/>
      <w:lvlText w:val=""/>
      <w:lvlJc w:val="left"/>
    </w:lvl>
    <w:lvl w:ilvl="3" w:tplc="E1481AC4">
      <w:numFmt w:val="decimal"/>
      <w:lvlText w:val=""/>
      <w:lvlJc w:val="left"/>
    </w:lvl>
    <w:lvl w:ilvl="4" w:tplc="23F6D66C">
      <w:numFmt w:val="decimal"/>
      <w:lvlText w:val=""/>
      <w:lvlJc w:val="left"/>
    </w:lvl>
    <w:lvl w:ilvl="5" w:tplc="67DA6CCC">
      <w:numFmt w:val="decimal"/>
      <w:lvlText w:val=""/>
      <w:lvlJc w:val="left"/>
    </w:lvl>
    <w:lvl w:ilvl="6" w:tplc="5CAA7A68">
      <w:numFmt w:val="decimal"/>
      <w:lvlText w:val=""/>
      <w:lvlJc w:val="left"/>
    </w:lvl>
    <w:lvl w:ilvl="7" w:tplc="757CA420">
      <w:numFmt w:val="decimal"/>
      <w:lvlText w:val=""/>
      <w:lvlJc w:val="left"/>
    </w:lvl>
    <w:lvl w:ilvl="8" w:tplc="EFBA5474">
      <w:numFmt w:val="decimal"/>
      <w:lvlText w:val=""/>
      <w:lvlJc w:val="left"/>
    </w:lvl>
  </w:abstractNum>
  <w:abstractNum w:abstractNumId="1689" w15:restartNumberingAfterBreak="0">
    <w:nsid w:val="00007B40"/>
    <w:multiLevelType w:val="hybridMultilevel"/>
    <w:tmpl w:val="53CE8350"/>
    <w:lvl w:ilvl="0" w:tplc="18D89196">
      <w:start w:val="1"/>
      <w:numFmt w:val="bullet"/>
      <w:lvlText w:val=""/>
      <w:lvlJc w:val="left"/>
    </w:lvl>
    <w:lvl w:ilvl="1" w:tplc="A56EF3EE">
      <w:numFmt w:val="decimal"/>
      <w:lvlText w:val=""/>
      <w:lvlJc w:val="left"/>
    </w:lvl>
    <w:lvl w:ilvl="2" w:tplc="92540B0E">
      <w:numFmt w:val="decimal"/>
      <w:lvlText w:val=""/>
      <w:lvlJc w:val="left"/>
    </w:lvl>
    <w:lvl w:ilvl="3" w:tplc="8FDECE00">
      <w:numFmt w:val="decimal"/>
      <w:lvlText w:val=""/>
      <w:lvlJc w:val="left"/>
    </w:lvl>
    <w:lvl w:ilvl="4" w:tplc="8924C2F6">
      <w:numFmt w:val="decimal"/>
      <w:lvlText w:val=""/>
      <w:lvlJc w:val="left"/>
    </w:lvl>
    <w:lvl w:ilvl="5" w:tplc="EA569166">
      <w:numFmt w:val="decimal"/>
      <w:lvlText w:val=""/>
      <w:lvlJc w:val="left"/>
    </w:lvl>
    <w:lvl w:ilvl="6" w:tplc="865AC5F8">
      <w:numFmt w:val="decimal"/>
      <w:lvlText w:val=""/>
      <w:lvlJc w:val="left"/>
    </w:lvl>
    <w:lvl w:ilvl="7" w:tplc="620A8DDE">
      <w:numFmt w:val="decimal"/>
      <w:lvlText w:val=""/>
      <w:lvlJc w:val="left"/>
    </w:lvl>
    <w:lvl w:ilvl="8" w:tplc="22207B7E">
      <w:numFmt w:val="decimal"/>
      <w:lvlText w:val=""/>
      <w:lvlJc w:val="left"/>
    </w:lvl>
  </w:abstractNum>
  <w:abstractNum w:abstractNumId="1690" w15:restartNumberingAfterBreak="0">
    <w:nsid w:val="00007B71"/>
    <w:multiLevelType w:val="hybridMultilevel"/>
    <w:tmpl w:val="CB7AB840"/>
    <w:lvl w:ilvl="0" w:tplc="17BE3F26">
      <w:start w:val="3"/>
      <w:numFmt w:val="upperLetter"/>
      <w:lvlText w:val="%1:"/>
      <w:lvlJc w:val="left"/>
    </w:lvl>
    <w:lvl w:ilvl="1" w:tplc="061A6C24">
      <w:numFmt w:val="decimal"/>
      <w:lvlText w:val=""/>
      <w:lvlJc w:val="left"/>
    </w:lvl>
    <w:lvl w:ilvl="2" w:tplc="2B0A6960">
      <w:numFmt w:val="decimal"/>
      <w:lvlText w:val=""/>
      <w:lvlJc w:val="left"/>
    </w:lvl>
    <w:lvl w:ilvl="3" w:tplc="2024840E">
      <w:numFmt w:val="decimal"/>
      <w:lvlText w:val=""/>
      <w:lvlJc w:val="left"/>
    </w:lvl>
    <w:lvl w:ilvl="4" w:tplc="70A023D8">
      <w:numFmt w:val="decimal"/>
      <w:lvlText w:val=""/>
      <w:lvlJc w:val="left"/>
    </w:lvl>
    <w:lvl w:ilvl="5" w:tplc="5B24EF12">
      <w:numFmt w:val="decimal"/>
      <w:lvlText w:val=""/>
      <w:lvlJc w:val="left"/>
    </w:lvl>
    <w:lvl w:ilvl="6" w:tplc="276222EA">
      <w:numFmt w:val="decimal"/>
      <w:lvlText w:val=""/>
      <w:lvlJc w:val="left"/>
    </w:lvl>
    <w:lvl w:ilvl="7" w:tplc="EDFA196E">
      <w:numFmt w:val="decimal"/>
      <w:lvlText w:val=""/>
      <w:lvlJc w:val="left"/>
    </w:lvl>
    <w:lvl w:ilvl="8" w:tplc="03C6129E">
      <w:numFmt w:val="decimal"/>
      <w:lvlText w:val=""/>
      <w:lvlJc w:val="left"/>
    </w:lvl>
  </w:abstractNum>
  <w:abstractNum w:abstractNumId="1691" w15:restartNumberingAfterBreak="0">
    <w:nsid w:val="00007B84"/>
    <w:multiLevelType w:val="hybridMultilevel"/>
    <w:tmpl w:val="57642EBA"/>
    <w:lvl w:ilvl="0" w:tplc="18C24A14">
      <w:start w:val="1"/>
      <w:numFmt w:val="bullet"/>
      <w:lvlText w:val=""/>
      <w:lvlJc w:val="left"/>
    </w:lvl>
    <w:lvl w:ilvl="1" w:tplc="2F6EDABC">
      <w:numFmt w:val="decimal"/>
      <w:lvlText w:val=""/>
      <w:lvlJc w:val="left"/>
    </w:lvl>
    <w:lvl w:ilvl="2" w:tplc="0C0EB58C">
      <w:numFmt w:val="decimal"/>
      <w:lvlText w:val=""/>
      <w:lvlJc w:val="left"/>
    </w:lvl>
    <w:lvl w:ilvl="3" w:tplc="549AF268">
      <w:numFmt w:val="decimal"/>
      <w:lvlText w:val=""/>
      <w:lvlJc w:val="left"/>
    </w:lvl>
    <w:lvl w:ilvl="4" w:tplc="3C5E2FAC">
      <w:numFmt w:val="decimal"/>
      <w:lvlText w:val=""/>
      <w:lvlJc w:val="left"/>
    </w:lvl>
    <w:lvl w:ilvl="5" w:tplc="56CADE14">
      <w:numFmt w:val="decimal"/>
      <w:lvlText w:val=""/>
      <w:lvlJc w:val="left"/>
    </w:lvl>
    <w:lvl w:ilvl="6" w:tplc="5D447334">
      <w:numFmt w:val="decimal"/>
      <w:lvlText w:val=""/>
      <w:lvlJc w:val="left"/>
    </w:lvl>
    <w:lvl w:ilvl="7" w:tplc="2F5E8F40">
      <w:numFmt w:val="decimal"/>
      <w:lvlText w:val=""/>
      <w:lvlJc w:val="left"/>
    </w:lvl>
    <w:lvl w:ilvl="8" w:tplc="232841EE">
      <w:numFmt w:val="decimal"/>
      <w:lvlText w:val=""/>
      <w:lvlJc w:val="left"/>
    </w:lvl>
  </w:abstractNum>
  <w:abstractNum w:abstractNumId="1692" w15:restartNumberingAfterBreak="0">
    <w:nsid w:val="00007B93"/>
    <w:multiLevelType w:val="hybridMultilevel"/>
    <w:tmpl w:val="30826FA2"/>
    <w:lvl w:ilvl="0" w:tplc="3D86AD14">
      <w:start w:val="1"/>
      <w:numFmt w:val="bullet"/>
      <w:lvlText w:val=""/>
      <w:lvlJc w:val="left"/>
    </w:lvl>
    <w:lvl w:ilvl="1" w:tplc="63DED0DA">
      <w:numFmt w:val="decimal"/>
      <w:lvlText w:val=""/>
      <w:lvlJc w:val="left"/>
    </w:lvl>
    <w:lvl w:ilvl="2" w:tplc="FBD01388">
      <w:numFmt w:val="decimal"/>
      <w:lvlText w:val=""/>
      <w:lvlJc w:val="left"/>
    </w:lvl>
    <w:lvl w:ilvl="3" w:tplc="89C82A60">
      <w:numFmt w:val="decimal"/>
      <w:lvlText w:val=""/>
      <w:lvlJc w:val="left"/>
    </w:lvl>
    <w:lvl w:ilvl="4" w:tplc="1646D5A2">
      <w:numFmt w:val="decimal"/>
      <w:lvlText w:val=""/>
      <w:lvlJc w:val="left"/>
    </w:lvl>
    <w:lvl w:ilvl="5" w:tplc="3D8EF462">
      <w:numFmt w:val="decimal"/>
      <w:lvlText w:val=""/>
      <w:lvlJc w:val="left"/>
    </w:lvl>
    <w:lvl w:ilvl="6" w:tplc="F2147E9A">
      <w:numFmt w:val="decimal"/>
      <w:lvlText w:val=""/>
      <w:lvlJc w:val="left"/>
    </w:lvl>
    <w:lvl w:ilvl="7" w:tplc="4D506D86">
      <w:numFmt w:val="decimal"/>
      <w:lvlText w:val=""/>
      <w:lvlJc w:val="left"/>
    </w:lvl>
    <w:lvl w:ilvl="8" w:tplc="27D80E94">
      <w:numFmt w:val="decimal"/>
      <w:lvlText w:val=""/>
      <w:lvlJc w:val="left"/>
    </w:lvl>
  </w:abstractNum>
  <w:abstractNum w:abstractNumId="1693" w15:restartNumberingAfterBreak="0">
    <w:nsid w:val="00007B99"/>
    <w:multiLevelType w:val="hybridMultilevel"/>
    <w:tmpl w:val="CB2A8BB8"/>
    <w:lvl w:ilvl="0" w:tplc="AACE4EDA">
      <w:start w:val="1"/>
      <w:numFmt w:val="bullet"/>
      <w:lvlText w:val=""/>
      <w:lvlJc w:val="left"/>
    </w:lvl>
    <w:lvl w:ilvl="1" w:tplc="579088B0">
      <w:numFmt w:val="decimal"/>
      <w:lvlText w:val=""/>
      <w:lvlJc w:val="left"/>
    </w:lvl>
    <w:lvl w:ilvl="2" w:tplc="6DF007A2">
      <w:numFmt w:val="decimal"/>
      <w:lvlText w:val=""/>
      <w:lvlJc w:val="left"/>
    </w:lvl>
    <w:lvl w:ilvl="3" w:tplc="2B641B86">
      <w:numFmt w:val="decimal"/>
      <w:lvlText w:val=""/>
      <w:lvlJc w:val="left"/>
    </w:lvl>
    <w:lvl w:ilvl="4" w:tplc="33327AAC">
      <w:numFmt w:val="decimal"/>
      <w:lvlText w:val=""/>
      <w:lvlJc w:val="left"/>
    </w:lvl>
    <w:lvl w:ilvl="5" w:tplc="89F03D10">
      <w:numFmt w:val="decimal"/>
      <w:lvlText w:val=""/>
      <w:lvlJc w:val="left"/>
    </w:lvl>
    <w:lvl w:ilvl="6" w:tplc="EEAAAFBE">
      <w:numFmt w:val="decimal"/>
      <w:lvlText w:val=""/>
      <w:lvlJc w:val="left"/>
    </w:lvl>
    <w:lvl w:ilvl="7" w:tplc="B86C9C1A">
      <w:numFmt w:val="decimal"/>
      <w:lvlText w:val=""/>
      <w:lvlJc w:val="left"/>
    </w:lvl>
    <w:lvl w:ilvl="8" w:tplc="1130CEB0">
      <w:numFmt w:val="decimal"/>
      <w:lvlText w:val=""/>
      <w:lvlJc w:val="left"/>
    </w:lvl>
  </w:abstractNum>
  <w:abstractNum w:abstractNumId="1694" w15:restartNumberingAfterBreak="0">
    <w:nsid w:val="00007B9F"/>
    <w:multiLevelType w:val="hybridMultilevel"/>
    <w:tmpl w:val="105C0F62"/>
    <w:lvl w:ilvl="0" w:tplc="A462D990">
      <w:start w:val="14"/>
      <w:numFmt w:val="lowerRoman"/>
      <w:lvlText w:val="%1"/>
      <w:lvlJc w:val="left"/>
    </w:lvl>
    <w:lvl w:ilvl="1" w:tplc="11B47F58">
      <w:numFmt w:val="decimal"/>
      <w:lvlText w:val=""/>
      <w:lvlJc w:val="left"/>
    </w:lvl>
    <w:lvl w:ilvl="2" w:tplc="C21C61F8">
      <w:numFmt w:val="decimal"/>
      <w:lvlText w:val=""/>
      <w:lvlJc w:val="left"/>
    </w:lvl>
    <w:lvl w:ilvl="3" w:tplc="E032846E">
      <w:numFmt w:val="decimal"/>
      <w:lvlText w:val=""/>
      <w:lvlJc w:val="left"/>
    </w:lvl>
    <w:lvl w:ilvl="4" w:tplc="0C00C832">
      <w:numFmt w:val="decimal"/>
      <w:lvlText w:val=""/>
      <w:lvlJc w:val="left"/>
    </w:lvl>
    <w:lvl w:ilvl="5" w:tplc="D7B27DD8">
      <w:numFmt w:val="decimal"/>
      <w:lvlText w:val=""/>
      <w:lvlJc w:val="left"/>
    </w:lvl>
    <w:lvl w:ilvl="6" w:tplc="6F3CAA78">
      <w:numFmt w:val="decimal"/>
      <w:lvlText w:val=""/>
      <w:lvlJc w:val="left"/>
    </w:lvl>
    <w:lvl w:ilvl="7" w:tplc="3196C1C8">
      <w:numFmt w:val="decimal"/>
      <w:lvlText w:val=""/>
      <w:lvlJc w:val="left"/>
    </w:lvl>
    <w:lvl w:ilvl="8" w:tplc="98021D70">
      <w:numFmt w:val="decimal"/>
      <w:lvlText w:val=""/>
      <w:lvlJc w:val="left"/>
    </w:lvl>
  </w:abstractNum>
  <w:abstractNum w:abstractNumId="1695" w15:restartNumberingAfterBreak="0">
    <w:nsid w:val="00007BC7"/>
    <w:multiLevelType w:val="hybridMultilevel"/>
    <w:tmpl w:val="426CAE76"/>
    <w:lvl w:ilvl="0" w:tplc="5E348490">
      <w:start w:val="4"/>
      <w:numFmt w:val="upperLetter"/>
      <w:lvlText w:val="%1:"/>
      <w:lvlJc w:val="left"/>
    </w:lvl>
    <w:lvl w:ilvl="1" w:tplc="1BCA9874">
      <w:numFmt w:val="decimal"/>
      <w:lvlText w:val=""/>
      <w:lvlJc w:val="left"/>
    </w:lvl>
    <w:lvl w:ilvl="2" w:tplc="2788F96C">
      <w:numFmt w:val="decimal"/>
      <w:lvlText w:val=""/>
      <w:lvlJc w:val="left"/>
    </w:lvl>
    <w:lvl w:ilvl="3" w:tplc="70746BE6">
      <w:numFmt w:val="decimal"/>
      <w:lvlText w:val=""/>
      <w:lvlJc w:val="left"/>
    </w:lvl>
    <w:lvl w:ilvl="4" w:tplc="C14282C8">
      <w:numFmt w:val="decimal"/>
      <w:lvlText w:val=""/>
      <w:lvlJc w:val="left"/>
    </w:lvl>
    <w:lvl w:ilvl="5" w:tplc="D4CC1BD4">
      <w:numFmt w:val="decimal"/>
      <w:lvlText w:val=""/>
      <w:lvlJc w:val="left"/>
    </w:lvl>
    <w:lvl w:ilvl="6" w:tplc="E960C766">
      <w:numFmt w:val="decimal"/>
      <w:lvlText w:val=""/>
      <w:lvlJc w:val="left"/>
    </w:lvl>
    <w:lvl w:ilvl="7" w:tplc="1234D688">
      <w:numFmt w:val="decimal"/>
      <w:lvlText w:val=""/>
      <w:lvlJc w:val="left"/>
    </w:lvl>
    <w:lvl w:ilvl="8" w:tplc="CB3C749A">
      <w:numFmt w:val="decimal"/>
      <w:lvlText w:val=""/>
      <w:lvlJc w:val="left"/>
    </w:lvl>
  </w:abstractNum>
  <w:abstractNum w:abstractNumId="1696" w15:restartNumberingAfterBreak="0">
    <w:nsid w:val="00007BCA"/>
    <w:multiLevelType w:val="hybridMultilevel"/>
    <w:tmpl w:val="9F82E62C"/>
    <w:lvl w:ilvl="0" w:tplc="DE1C8020">
      <w:start w:val="1"/>
      <w:numFmt w:val="bullet"/>
      <w:lvlText w:val=""/>
      <w:lvlJc w:val="left"/>
    </w:lvl>
    <w:lvl w:ilvl="1" w:tplc="C99E60A4">
      <w:numFmt w:val="decimal"/>
      <w:lvlText w:val=""/>
      <w:lvlJc w:val="left"/>
    </w:lvl>
    <w:lvl w:ilvl="2" w:tplc="0D829B20">
      <w:numFmt w:val="decimal"/>
      <w:lvlText w:val=""/>
      <w:lvlJc w:val="left"/>
    </w:lvl>
    <w:lvl w:ilvl="3" w:tplc="C390E1AE">
      <w:numFmt w:val="decimal"/>
      <w:lvlText w:val=""/>
      <w:lvlJc w:val="left"/>
    </w:lvl>
    <w:lvl w:ilvl="4" w:tplc="672094CE">
      <w:numFmt w:val="decimal"/>
      <w:lvlText w:val=""/>
      <w:lvlJc w:val="left"/>
    </w:lvl>
    <w:lvl w:ilvl="5" w:tplc="46742FEA">
      <w:numFmt w:val="decimal"/>
      <w:lvlText w:val=""/>
      <w:lvlJc w:val="left"/>
    </w:lvl>
    <w:lvl w:ilvl="6" w:tplc="AA82B42A">
      <w:numFmt w:val="decimal"/>
      <w:lvlText w:val=""/>
      <w:lvlJc w:val="left"/>
    </w:lvl>
    <w:lvl w:ilvl="7" w:tplc="36CA65E2">
      <w:numFmt w:val="decimal"/>
      <w:lvlText w:val=""/>
      <w:lvlJc w:val="left"/>
    </w:lvl>
    <w:lvl w:ilvl="8" w:tplc="FC6ECCEC">
      <w:numFmt w:val="decimal"/>
      <w:lvlText w:val=""/>
      <w:lvlJc w:val="left"/>
    </w:lvl>
  </w:abstractNum>
  <w:abstractNum w:abstractNumId="1697" w15:restartNumberingAfterBreak="0">
    <w:nsid w:val="00007BE5"/>
    <w:multiLevelType w:val="hybridMultilevel"/>
    <w:tmpl w:val="1C94A33E"/>
    <w:lvl w:ilvl="0" w:tplc="30522D98">
      <w:start w:val="2"/>
      <w:numFmt w:val="upperLetter"/>
      <w:lvlText w:val="%1:"/>
      <w:lvlJc w:val="left"/>
    </w:lvl>
    <w:lvl w:ilvl="1" w:tplc="957671DC">
      <w:numFmt w:val="decimal"/>
      <w:lvlText w:val=""/>
      <w:lvlJc w:val="left"/>
    </w:lvl>
    <w:lvl w:ilvl="2" w:tplc="8342F3A0">
      <w:numFmt w:val="decimal"/>
      <w:lvlText w:val=""/>
      <w:lvlJc w:val="left"/>
    </w:lvl>
    <w:lvl w:ilvl="3" w:tplc="EF229578">
      <w:numFmt w:val="decimal"/>
      <w:lvlText w:val=""/>
      <w:lvlJc w:val="left"/>
    </w:lvl>
    <w:lvl w:ilvl="4" w:tplc="AD004C90">
      <w:numFmt w:val="decimal"/>
      <w:lvlText w:val=""/>
      <w:lvlJc w:val="left"/>
    </w:lvl>
    <w:lvl w:ilvl="5" w:tplc="C27E05D0">
      <w:numFmt w:val="decimal"/>
      <w:lvlText w:val=""/>
      <w:lvlJc w:val="left"/>
    </w:lvl>
    <w:lvl w:ilvl="6" w:tplc="798A4290">
      <w:numFmt w:val="decimal"/>
      <w:lvlText w:val=""/>
      <w:lvlJc w:val="left"/>
    </w:lvl>
    <w:lvl w:ilvl="7" w:tplc="D8A83B4A">
      <w:numFmt w:val="decimal"/>
      <w:lvlText w:val=""/>
      <w:lvlJc w:val="left"/>
    </w:lvl>
    <w:lvl w:ilvl="8" w:tplc="0A4E8C58">
      <w:numFmt w:val="decimal"/>
      <w:lvlText w:val=""/>
      <w:lvlJc w:val="left"/>
    </w:lvl>
  </w:abstractNum>
  <w:abstractNum w:abstractNumId="1698" w15:restartNumberingAfterBreak="0">
    <w:nsid w:val="00007C00"/>
    <w:multiLevelType w:val="hybridMultilevel"/>
    <w:tmpl w:val="4386BEBA"/>
    <w:lvl w:ilvl="0" w:tplc="57747C88">
      <w:start w:val="1"/>
      <w:numFmt w:val="bullet"/>
      <w:lvlText w:val=""/>
      <w:lvlJc w:val="left"/>
    </w:lvl>
    <w:lvl w:ilvl="1" w:tplc="DECE051C">
      <w:numFmt w:val="decimal"/>
      <w:lvlText w:val=""/>
      <w:lvlJc w:val="left"/>
    </w:lvl>
    <w:lvl w:ilvl="2" w:tplc="60C4CB9E">
      <w:numFmt w:val="decimal"/>
      <w:lvlText w:val=""/>
      <w:lvlJc w:val="left"/>
    </w:lvl>
    <w:lvl w:ilvl="3" w:tplc="0388EF9C">
      <w:numFmt w:val="decimal"/>
      <w:lvlText w:val=""/>
      <w:lvlJc w:val="left"/>
    </w:lvl>
    <w:lvl w:ilvl="4" w:tplc="C2E085B6">
      <w:numFmt w:val="decimal"/>
      <w:lvlText w:val=""/>
      <w:lvlJc w:val="left"/>
    </w:lvl>
    <w:lvl w:ilvl="5" w:tplc="0BDA0F28">
      <w:numFmt w:val="decimal"/>
      <w:lvlText w:val=""/>
      <w:lvlJc w:val="left"/>
    </w:lvl>
    <w:lvl w:ilvl="6" w:tplc="B18CC0B0">
      <w:numFmt w:val="decimal"/>
      <w:lvlText w:val=""/>
      <w:lvlJc w:val="left"/>
    </w:lvl>
    <w:lvl w:ilvl="7" w:tplc="C52CB64C">
      <w:numFmt w:val="decimal"/>
      <w:lvlText w:val=""/>
      <w:lvlJc w:val="left"/>
    </w:lvl>
    <w:lvl w:ilvl="8" w:tplc="F0ACA32A">
      <w:numFmt w:val="decimal"/>
      <w:lvlText w:val=""/>
      <w:lvlJc w:val="left"/>
    </w:lvl>
  </w:abstractNum>
  <w:abstractNum w:abstractNumId="1699" w15:restartNumberingAfterBreak="0">
    <w:nsid w:val="00007C3D"/>
    <w:multiLevelType w:val="hybridMultilevel"/>
    <w:tmpl w:val="7CB4A8CA"/>
    <w:lvl w:ilvl="0" w:tplc="EBF00628">
      <w:start w:val="19"/>
      <w:numFmt w:val="upperLetter"/>
      <w:lvlText w:val="%1:"/>
      <w:lvlJc w:val="left"/>
    </w:lvl>
    <w:lvl w:ilvl="1" w:tplc="AAAABA1A">
      <w:numFmt w:val="decimal"/>
      <w:lvlText w:val=""/>
      <w:lvlJc w:val="left"/>
    </w:lvl>
    <w:lvl w:ilvl="2" w:tplc="254AEC6A">
      <w:numFmt w:val="decimal"/>
      <w:lvlText w:val=""/>
      <w:lvlJc w:val="left"/>
    </w:lvl>
    <w:lvl w:ilvl="3" w:tplc="638A05FE">
      <w:numFmt w:val="decimal"/>
      <w:lvlText w:val=""/>
      <w:lvlJc w:val="left"/>
    </w:lvl>
    <w:lvl w:ilvl="4" w:tplc="5F9C6F58">
      <w:numFmt w:val="decimal"/>
      <w:lvlText w:val=""/>
      <w:lvlJc w:val="left"/>
    </w:lvl>
    <w:lvl w:ilvl="5" w:tplc="19BE0D1A">
      <w:numFmt w:val="decimal"/>
      <w:lvlText w:val=""/>
      <w:lvlJc w:val="left"/>
    </w:lvl>
    <w:lvl w:ilvl="6" w:tplc="21A88506">
      <w:numFmt w:val="decimal"/>
      <w:lvlText w:val=""/>
      <w:lvlJc w:val="left"/>
    </w:lvl>
    <w:lvl w:ilvl="7" w:tplc="DD362258">
      <w:numFmt w:val="decimal"/>
      <w:lvlText w:val=""/>
      <w:lvlJc w:val="left"/>
    </w:lvl>
    <w:lvl w:ilvl="8" w:tplc="CA9413A2">
      <w:numFmt w:val="decimal"/>
      <w:lvlText w:val=""/>
      <w:lvlJc w:val="left"/>
    </w:lvl>
  </w:abstractNum>
  <w:abstractNum w:abstractNumId="1700" w15:restartNumberingAfterBreak="0">
    <w:nsid w:val="00007C44"/>
    <w:multiLevelType w:val="hybridMultilevel"/>
    <w:tmpl w:val="458A27AA"/>
    <w:lvl w:ilvl="0" w:tplc="F378F612">
      <w:start w:val="1"/>
      <w:numFmt w:val="bullet"/>
      <w:lvlText w:val=""/>
      <w:lvlJc w:val="left"/>
    </w:lvl>
    <w:lvl w:ilvl="1" w:tplc="D8F24C1C">
      <w:numFmt w:val="decimal"/>
      <w:lvlText w:val=""/>
      <w:lvlJc w:val="left"/>
    </w:lvl>
    <w:lvl w:ilvl="2" w:tplc="20D28B38">
      <w:numFmt w:val="decimal"/>
      <w:lvlText w:val=""/>
      <w:lvlJc w:val="left"/>
    </w:lvl>
    <w:lvl w:ilvl="3" w:tplc="62E8B9A4">
      <w:numFmt w:val="decimal"/>
      <w:lvlText w:val=""/>
      <w:lvlJc w:val="left"/>
    </w:lvl>
    <w:lvl w:ilvl="4" w:tplc="710AF41A">
      <w:numFmt w:val="decimal"/>
      <w:lvlText w:val=""/>
      <w:lvlJc w:val="left"/>
    </w:lvl>
    <w:lvl w:ilvl="5" w:tplc="29A277F8">
      <w:numFmt w:val="decimal"/>
      <w:lvlText w:val=""/>
      <w:lvlJc w:val="left"/>
    </w:lvl>
    <w:lvl w:ilvl="6" w:tplc="C77EB078">
      <w:numFmt w:val="decimal"/>
      <w:lvlText w:val=""/>
      <w:lvlJc w:val="left"/>
    </w:lvl>
    <w:lvl w:ilvl="7" w:tplc="892CC8C0">
      <w:numFmt w:val="decimal"/>
      <w:lvlText w:val=""/>
      <w:lvlJc w:val="left"/>
    </w:lvl>
    <w:lvl w:ilvl="8" w:tplc="01A69166">
      <w:numFmt w:val="decimal"/>
      <w:lvlText w:val=""/>
      <w:lvlJc w:val="left"/>
    </w:lvl>
  </w:abstractNum>
  <w:abstractNum w:abstractNumId="1701" w15:restartNumberingAfterBreak="0">
    <w:nsid w:val="00007C98"/>
    <w:multiLevelType w:val="hybridMultilevel"/>
    <w:tmpl w:val="2B2A4A7C"/>
    <w:lvl w:ilvl="0" w:tplc="DC5650E0">
      <w:start w:val="1"/>
      <w:numFmt w:val="upperLetter"/>
      <w:lvlText w:val="%1:"/>
      <w:lvlJc w:val="left"/>
    </w:lvl>
    <w:lvl w:ilvl="1" w:tplc="FFE6C61C">
      <w:numFmt w:val="decimal"/>
      <w:lvlText w:val=""/>
      <w:lvlJc w:val="left"/>
    </w:lvl>
    <w:lvl w:ilvl="2" w:tplc="9CEA55B2">
      <w:numFmt w:val="decimal"/>
      <w:lvlText w:val=""/>
      <w:lvlJc w:val="left"/>
    </w:lvl>
    <w:lvl w:ilvl="3" w:tplc="0C4C0A86">
      <w:numFmt w:val="decimal"/>
      <w:lvlText w:val=""/>
      <w:lvlJc w:val="left"/>
    </w:lvl>
    <w:lvl w:ilvl="4" w:tplc="26A27BA8">
      <w:numFmt w:val="decimal"/>
      <w:lvlText w:val=""/>
      <w:lvlJc w:val="left"/>
    </w:lvl>
    <w:lvl w:ilvl="5" w:tplc="608680AA">
      <w:numFmt w:val="decimal"/>
      <w:lvlText w:val=""/>
      <w:lvlJc w:val="left"/>
    </w:lvl>
    <w:lvl w:ilvl="6" w:tplc="931C39CC">
      <w:numFmt w:val="decimal"/>
      <w:lvlText w:val=""/>
      <w:lvlJc w:val="left"/>
    </w:lvl>
    <w:lvl w:ilvl="7" w:tplc="D71E315E">
      <w:numFmt w:val="decimal"/>
      <w:lvlText w:val=""/>
      <w:lvlJc w:val="left"/>
    </w:lvl>
    <w:lvl w:ilvl="8" w:tplc="39587612">
      <w:numFmt w:val="decimal"/>
      <w:lvlText w:val=""/>
      <w:lvlJc w:val="left"/>
    </w:lvl>
  </w:abstractNum>
  <w:abstractNum w:abstractNumId="1702" w15:restartNumberingAfterBreak="0">
    <w:nsid w:val="00007CA9"/>
    <w:multiLevelType w:val="hybridMultilevel"/>
    <w:tmpl w:val="0C6840E0"/>
    <w:lvl w:ilvl="0" w:tplc="3532386A">
      <w:start w:val="1"/>
      <w:numFmt w:val="bullet"/>
      <w:lvlText w:val=""/>
      <w:lvlJc w:val="left"/>
    </w:lvl>
    <w:lvl w:ilvl="1" w:tplc="B9B0411C">
      <w:numFmt w:val="decimal"/>
      <w:lvlText w:val=""/>
      <w:lvlJc w:val="left"/>
    </w:lvl>
    <w:lvl w:ilvl="2" w:tplc="5B508BD0">
      <w:numFmt w:val="decimal"/>
      <w:lvlText w:val=""/>
      <w:lvlJc w:val="left"/>
    </w:lvl>
    <w:lvl w:ilvl="3" w:tplc="4F7CD74A">
      <w:numFmt w:val="decimal"/>
      <w:lvlText w:val=""/>
      <w:lvlJc w:val="left"/>
    </w:lvl>
    <w:lvl w:ilvl="4" w:tplc="B3DA38D0">
      <w:numFmt w:val="decimal"/>
      <w:lvlText w:val=""/>
      <w:lvlJc w:val="left"/>
    </w:lvl>
    <w:lvl w:ilvl="5" w:tplc="09263D8E">
      <w:numFmt w:val="decimal"/>
      <w:lvlText w:val=""/>
      <w:lvlJc w:val="left"/>
    </w:lvl>
    <w:lvl w:ilvl="6" w:tplc="FA10FEFE">
      <w:numFmt w:val="decimal"/>
      <w:lvlText w:val=""/>
      <w:lvlJc w:val="left"/>
    </w:lvl>
    <w:lvl w:ilvl="7" w:tplc="F7F05852">
      <w:numFmt w:val="decimal"/>
      <w:lvlText w:val=""/>
      <w:lvlJc w:val="left"/>
    </w:lvl>
    <w:lvl w:ilvl="8" w:tplc="CB76EDA2">
      <w:numFmt w:val="decimal"/>
      <w:lvlText w:val=""/>
      <w:lvlJc w:val="left"/>
    </w:lvl>
  </w:abstractNum>
  <w:abstractNum w:abstractNumId="1703" w15:restartNumberingAfterBreak="0">
    <w:nsid w:val="00007CAE"/>
    <w:multiLevelType w:val="hybridMultilevel"/>
    <w:tmpl w:val="B49EC176"/>
    <w:lvl w:ilvl="0" w:tplc="880C973E">
      <w:start w:val="1"/>
      <w:numFmt w:val="bullet"/>
      <w:lvlText w:val=""/>
      <w:lvlJc w:val="left"/>
    </w:lvl>
    <w:lvl w:ilvl="1" w:tplc="B7969624">
      <w:start w:val="15"/>
      <w:numFmt w:val="lowerLetter"/>
      <w:lvlText w:val="%2"/>
      <w:lvlJc w:val="left"/>
    </w:lvl>
    <w:lvl w:ilvl="2" w:tplc="8496F6DE">
      <w:numFmt w:val="decimal"/>
      <w:lvlText w:val=""/>
      <w:lvlJc w:val="left"/>
    </w:lvl>
    <w:lvl w:ilvl="3" w:tplc="446AF1C0">
      <w:numFmt w:val="decimal"/>
      <w:lvlText w:val=""/>
      <w:lvlJc w:val="left"/>
    </w:lvl>
    <w:lvl w:ilvl="4" w:tplc="E5BC1156">
      <w:numFmt w:val="decimal"/>
      <w:lvlText w:val=""/>
      <w:lvlJc w:val="left"/>
    </w:lvl>
    <w:lvl w:ilvl="5" w:tplc="70501312">
      <w:numFmt w:val="decimal"/>
      <w:lvlText w:val=""/>
      <w:lvlJc w:val="left"/>
    </w:lvl>
    <w:lvl w:ilvl="6" w:tplc="1B76C586">
      <w:numFmt w:val="decimal"/>
      <w:lvlText w:val=""/>
      <w:lvlJc w:val="left"/>
    </w:lvl>
    <w:lvl w:ilvl="7" w:tplc="5CEA14A6">
      <w:numFmt w:val="decimal"/>
      <w:lvlText w:val=""/>
      <w:lvlJc w:val="left"/>
    </w:lvl>
    <w:lvl w:ilvl="8" w:tplc="7C50AC5E">
      <w:numFmt w:val="decimal"/>
      <w:lvlText w:val=""/>
      <w:lvlJc w:val="left"/>
    </w:lvl>
  </w:abstractNum>
  <w:abstractNum w:abstractNumId="1704" w15:restartNumberingAfterBreak="0">
    <w:nsid w:val="00007CB0"/>
    <w:multiLevelType w:val="hybridMultilevel"/>
    <w:tmpl w:val="A6C0AFC8"/>
    <w:lvl w:ilvl="0" w:tplc="3956F3B2">
      <w:start w:val="1"/>
      <w:numFmt w:val="bullet"/>
      <w:lvlText w:val="-"/>
      <w:lvlJc w:val="left"/>
    </w:lvl>
    <w:lvl w:ilvl="1" w:tplc="98187B9A">
      <w:numFmt w:val="decimal"/>
      <w:lvlText w:val=""/>
      <w:lvlJc w:val="left"/>
    </w:lvl>
    <w:lvl w:ilvl="2" w:tplc="443E6DA4">
      <w:numFmt w:val="decimal"/>
      <w:lvlText w:val=""/>
      <w:lvlJc w:val="left"/>
    </w:lvl>
    <w:lvl w:ilvl="3" w:tplc="C298BBB2">
      <w:numFmt w:val="decimal"/>
      <w:lvlText w:val=""/>
      <w:lvlJc w:val="left"/>
    </w:lvl>
    <w:lvl w:ilvl="4" w:tplc="3D902F02">
      <w:numFmt w:val="decimal"/>
      <w:lvlText w:val=""/>
      <w:lvlJc w:val="left"/>
    </w:lvl>
    <w:lvl w:ilvl="5" w:tplc="EB4662F6">
      <w:numFmt w:val="decimal"/>
      <w:lvlText w:val=""/>
      <w:lvlJc w:val="left"/>
    </w:lvl>
    <w:lvl w:ilvl="6" w:tplc="D158D446">
      <w:numFmt w:val="decimal"/>
      <w:lvlText w:val=""/>
      <w:lvlJc w:val="left"/>
    </w:lvl>
    <w:lvl w:ilvl="7" w:tplc="25AEF3CC">
      <w:numFmt w:val="decimal"/>
      <w:lvlText w:val=""/>
      <w:lvlJc w:val="left"/>
    </w:lvl>
    <w:lvl w:ilvl="8" w:tplc="965AA98E">
      <w:numFmt w:val="decimal"/>
      <w:lvlText w:val=""/>
      <w:lvlJc w:val="left"/>
    </w:lvl>
  </w:abstractNum>
  <w:abstractNum w:abstractNumId="1705" w15:restartNumberingAfterBreak="0">
    <w:nsid w:val="00007CED"/>
    <w:multiLevelType w:val="hybridMultilevel"/>
    <w:tmpl w:val="94CE1B50"/>
    <w:lvl w:ilvl="0" w:tplc="2A50BA78">
      <w:start w:val="1"/>
      <w:numFmt w:val="bullet"/>
      <w:lvlText w:val=""/>
      <w:lvlJc w:val="left"/>
    </w:lvl>
    <w:lvl w:ilvl="1" w:tplc="136440FC">
      <w:numFmt w:val="decimal"/>
      <w:lvlText w:val=""/>
      <w:lvlJc w:val="left"/>
    </w:lvl>
    <w:lvl w:ilvl="2" w:tplc="5DB09F4E">
      <w:numFmt w:val="decimal"/>
      <w:lvlText w:val=""/>
      <w:lvlJc w:val="left"/>
    </w:lvl>
    <w:lvl w:ilvl="3" w:tplc="1E7CD314">
      <w:numFmt w:val="decimal"/>
      <w:lvlText w:val=""/>
      <w:lvlJc w:val="left"/>
    </w:lvl>
    <w:lvl w:ilvl="4" w:tplc="31BA2B2A">
      <w:numFmt w:val="decimal"/>
      <w:lvlText w:val=""/>
      <w:lvlJc w:val="left"/>
    </w:lvl>
    <w:lvl w:ilvl="5" w:tplc="50DC8B98">
      <w:numFmt w:val="decimal"/>
      <w:lvlText w:val=""/>
      <w:lvlJc w:val="left"/>
    </w:lvl>
    <w:lvl w:ilvl="6" w:tplc="F0742F42">
      <w:numFmt w:val="decimal"/>
      <w:lvlText w:val=""/>
      <w:lvlJc w:val="left"/>
    </w:lvl>
    <w:lvl w:ilvl="7" w:tplc="669E324A">
      <w:numFmt w:val="decimal"/>
      <w:lvlText w:val=""/>
      <w:lvlJc w:val="left"/>
    </w:lvl>
    <w:lvl w:ilvl="8" w:tplc="86503E48">
      <w:numFmt w:val="decimal"/>
      <w:lvlText w:val=""/>
      <w:lvlJc w:val="left"/>
    </w:lvl>
  </w:abstractNum>
  <w:abstractNum w:abstractNumId="1706" w15:restartNumberingAfterBreak="0">
    <w:nsid w:val="00007CF9"/>
    <w:multiLevelType w:val="hybridMultilevel"/>
    <w:tmpl w:val="DA904A34"/>
    <w:lvl w:ilvl="0" w:tplc="35903354">
      <w:start w:val="1"/>
      <w:numFmt w:val="bullet"/>
      <w:lvlText w:val="•"/>
      <w:lvlJc w:val="left"/>
    </w:lvl>
    <w:lvl w:ilvl="1" w:tplc="870C57F0">
      <w:numFmt w:val="decimal"/>
      <w:lvlText w:val=""/>
      <w:lvlJc w:val="left"/>
    </w:lvl>
    <w:lvl w:ilvl="2" w:tplc="EB98BE88">
      <w:numFmt w:val="decimal"/>
      <w:lvlText w:val=""/>
      <w:lvlJc w:val="left"/>
    </w:lvl>
    <w:lvl w:ilvl="3" w:tplc="F43E885C">
      <w:numFmt w:val="decimal"/>
      <w:lvlText w:val=""/>
      <w:lvlJc w:val="left"/>
    </w:lvl>
    <w:lvl w:ilvl="4" w:tplc="D0909944">
      <w:numFmt w:val="decimal"/>
      <w:lvlText w:val=""/>
      <w:lvlJc w:val="left"/>
    </w:lvl>
    <w:lvl w:ilvl="5" w:tplc="30E2CA20">
      <w:numFmt w:val="decimal"/>
      <w:lvlText w:val=""/>
      <w:lvlJc w:val="left"/>
    </w:lvl>
    <w:lvl w:ilvl="6" w:tplc="A70E5F14">
      <w:numFmt w:val="decimal"/>
      <w:lvlText w:val=""/>
      <w:lvlJc w:val="left"/>
    </w:lvl>
    <w:lvl w:ilvl="7" w:tplc="EF42601C">
      <w:numFmt w:val="decimal"/>
      <w:lvlText w:val=""/>
      <w:lvlJc w:val="left"/>
    </w:lvl>
    <w:lvl w:ilvl="8" w:tplc="8FC61446">
      <w:numFmt w:val="decimal"/>
      <w:lvlText w:val=""/>
      <w:lvlJc w:val="left"/>
    </w:lvl>
  </w:abstractNum>
  <w:abstractNum w:abstractNumId="1707" w15:restartNumberingAfterBreak="0">
    <w:nsid w:val="00007D12"/>
    <w:multiLevelType w:val="hybridMultilevel"/>
    <w:tmpl w:val="01B4C1AC"/>
    <w:lvl w:ilvl="0" w:tplc="815AF3C8">
      <w:start w:val="1"/>
      <w:numFmt w:val="bullet"/>
      <w:lvlText w:val=""/>
      <w:lvlJc w:val="left"/>
    </w:lvl>
    <w:lvl w:ilvl="1" w:tplc="FB20BCB2">
      <w:numFmt w:val="decimal"/>
      <w:lvlText w:val=""/>
      <w:lvlJc w:val="left"/>
    </w:lvl>
    <w:lvl w:ilvl="2" w:tplc="84F88D1A">
      <w:numFmt w:val="decimal"/>
      <w:lvlText w:val=""/>
      <w:lvlJc w:val="left"/>
    </w:lvl>
    <w:lvl w:ilvl="3" w:tplc="B0A09492">
      <w:numFmt w:val="decimal"/>
      <w:lvlText w:val=""/>
      <w:lvlJc w:val="left"/>
    </w:lvl>
    <w:lvl w:ilvl="4" w:tplc="0E24EFF2">
      <w:numFmt w:val="decimal"/>
      <w:lvlText w:val=""/>
      <w:lvlJc w:val="left"/>
    </w:lvl>
    <w:lvl w:ilvl="5" w:tplc="DF08D040">
      <w:numFmt w:val="decimal"/>
      <w:lvlText w:val=""/>
      <w:lvlJc w:val="left"/>
    </w:lvl>
    <w:lvl w:ilvl="6" w:tplc="BDAC14DA">
      <w:numFmt w:val="decimal"/>
      <w:lvlText w:val=""/>
      <w:lvlJc w:val="left"/>
    </w:lvl>
    <w:lvl w:ilvl="7" w:tplc="76E4675C">
      <w:numFmt w:val="decimal"/>
      <w:lvlText w:val=""/>
      <w:lvlJc w:val="left"/>
    </w:lvl>
    <w:lvl w:ilvl="8" w:tplc="B032FC14">
      <w:numFmt w:val="decimal"/>
      <w:lvlText w:val=""/>
      <w:lvlJc w:val="left"/>
    </w:lvl>
  </w:abstractNum>
  <w:abstractNum w:abstractNumId="1708" w15:restartNumberingAfterBreak="0">
    <w:nsid w:val="00007D1D"/>
    <w:multiLevelType w:val="hybridMultilevel"/>
    <w:tmpl w:val="9ECC9728"/>
    <w:lvl w:ilvl="0" w:tplc="478C4D46">
      <w:start w:val="1"/>
      <w:numFmt w:val="upperLetter"/>
      <w:lvlText w:val="%1:"/>
      <w:lvlJc w:val="left"/>
    </w:lvl>
    <w:lvl w:ilvl="1" w:tplc="CFD49A3E">
      <w:numFmt w:val="decimal"/>
      <w:lvlText w:val=""/>
      <w:lvlJc w:val="left"/>
    </w:lvl>
    <w:lvl w:ilvl="2" w:tplc="E65AC5D6">
      <w:numFmt w:val="decimal"/>
      <w:lvlText w:val=""/>
      <w:lvlJc w:val="left"/>
    </w:lvl>
    <w:lvl w:ilvl="3" w:tplc="51C6A8AC">
      <w:numFmt w:val="decimal"/>
      <w:lvlText w:val=""/>
      <w:lvlJc w:val="left"/>
    </w:lvl>
    <w:lvl w:ilvl="4" w:tplc="3796E6AE">
      <w:numFmt w:val="decimal"/>
      <w:lvlText w:val=""/>
      <w:lvlJc w:val="left"/>
    </w:lvl>
    <w:lvl w:ilvl="5" w:tplc="495475B4">
      <w:numFmt w:val="decimal"/>
      <w:lvlText w:val=""/>
      <w:lvlJc w:val="left"/>
    </w:lvl>
    <w:lvl w:ilvl="6" w:tplc="F3AA6858">
      <w:numFmt w:val="decimal"/>
      <w:lvlText w:val=""/>
      <w:lvlJc w:val="left"/>
    </w:lvl>
    <w:lvl w:ilvl="7" w:tplc="93E2C90C">
      <w:numFmt w:val="decimal"/>
      <w:lvlText w:val=""/>
      <w:lvlJc w:val="left"/>
    </w:lvl>
    <w:lvl w:ilvl="8" w:tplc="89286CEE">
      <w:numFmt w:val="decimal"/>
      <w:lvlText w:val=""/>
      <w:lvlJc w:val="left"/>
    </w:lvl>
  </w:abstractNum>
  <w:abstractNum w:abstractNumId="1709" w15:restartNumberingAfterBreak="0">
    <w:nsid w:val="00007D35"/>
    <w:multiLevelType w:val="hybridMultilevel"/>
    <w:tmpl w:val="3006D76C"/>
    <w:lvl w:ilvl="0" w:tplc="EF4CD5B6">
      <w:start w:val="1"/>
      <w:numFmt w:val="bullet"/>
      <w:lvlText w:val=""/>
      <w:lvlJc w:val="left"/>
    </w:lvl>
    <w:lvl w:ilvl="1" w:tplc="254C6038">
      <w:numFmt w:val="decimal"/>
      <w:lvlText w:val=""/>
      <w:lvlJc w:val="left"/>
    </w:lvl>
    <w:lvl w:ilvl="2" w:tplc="ACD4C0D0">
      <w:numFmt w:val="decimal"/>
      <w:lvlText w:val=""/>
      <w:lvlJc w:val="left"/>
    </w:lvl>
    <w:lvl w:ilvl="3" w:tplc="78D4C03C">
      <w:numFmt w:val="decimal"/>
      <w:lvlText w:val=""/>
      <w:lvlJc w:val="left"/>
    </w:lvl>
    <w:lvl w:ilvl="4" w:tplc="6A469B54">
      <w:numFmt w:val="decimal"/>
      <w:lvlText w:val=""/>
      <w:lvlJc w:val="left"/>
    </w:lvl>
    <w:lvl w:ilvl="5" w:tplc="4EC65DDA">
      <w:numFmt w:val="decimal"/>
      <w:lvlText w:val=""/>
      <w:lvlJc w:val="left"/>
    </w:lvl>
    <w:lvl w:ilvl="6" w:tplc="0F8A6DA2">
      <w:numFmt w:val="decimal"/>
      <w:lvlText w:val=""/>
      <w:lvlJc w:val="left"/>
    </w:lvl>
    <w:lvl w:ilvl="7" w:tplc="67521938">
      <w:numFmt w:val="decimal"/>
      <w:lvlText w:val=""/>
      <w:lvlJc w:val="left"/>
    </w:lvl>
    <w:lvl w:ilvl="8" w:tplc="BF20B9B6">
      <w:numFmt w:val="decimal"/>
      <w:lvlText w:val=""/>
      <w:lvlJc w:val="left"/>
    </w:lvl>
  </w:abstractNum>
  <w:abstractNum w:abstractNumId="1710" w15:restartNumberingAfterBreak="0">
    <w:nsid w:val="00007D48"/>
    <w:multiLevelType w:val="hybridMultilevel"/>
    <w:tmpl w:val="1A349818"/>
    <w:lvl w:ilvl="0" w:tplc="5CA24386">
      <w:start w:val="3"/>
      <w:numFmt w:val="upperLetter"/>
      <w:lvlText w:val="%1:"/>
      <w:lvlJc w:val="left"/>
    </w:lvl>
    <w:lvl w:ilvl="1" w:tplc="F788B01A">
      <w:numFmt w:val="decimal"/>
      <w:lvlText w:val=""/>
      <w:lvlJc w:val="left"/>
    </w:lvl>
    <w:lvl w:ilvl="2" w:tplc="86E21B8E">
      <w:numFmt w:val="decimal"/>
      <w:lvlText w:val=""/>
      <w:lvlJc w:val="left"/>
    </w:lvl>
    <w:lvl w:ilvl="3" w:tplc="78027EEE">
      <w:numFmt w:val="decimal"/>
      <w:lvlText w:val=""/>
      <w:lvlJc w:val="left"/>
    </w:lvl>
    <w:lvl w:ilvl="4" w:tplc="DD8E5284">
      <w:numFmt w:val="decimal"/>
      <w:lvlText w:val=""/>
      <w:lvlJc w:val="left"/>
    </w:lvl>
    <w:lvl w:ilvl="5" w:tplc="0FE2AE28">
      <w:numFmt w:val="decimal"/>
      <w:lvlText w:val=""/>
      <w:lvlJc w:val="left"/>
    </w:lvl>
    <w:lvl w:ilvl="6" w:tplc="D8C22FA6">
      <w:numFmt w:val="decimal"/>
      <w:lvlText w:val=""/>
      <w:lvlJc w:val="left"/>
    </w:lvl>
    <w:lvl w:ilvl="7" w:tplc="61BCD892">
      <w:numFmt w:val="decimal"/>
      <w:lvlText w:val=""/>
      <w:lvlJc w:val="left"/>
    </w:lvl>
    <w:lvl w:ilvl="8" w:tplc="D438DFA8">
      <w:numFmt w:val="decimal"/>
      <w:lvlText w:val=""/>
      <w:lvlJc w:val="left"/>
    </w:lvl>
  </w:abstractNum>
  <w:abstractNum w:abstractNumId="1711" w15:restartNumberingAfterBreak="0">
    <w:nsid w:val="00007D4A"/>
    <w:multiLevelType w:val="hybridMultilevel"/>
    <w:tmpl w:val="2990CBDC"/>
    <w:lvl w:ilvl="0" w:tplc="491645D6">
      <w:start w:val="1"/>
      <w:numFmt w:val="bullet"/>
      <w:lvlText w:val=""/>
      <w:lvlJc w:val="left"/>
    </w:lvl>
    <w:lvl w:ilvl="1" w:tplc="97F2A964">
      <w:numFmt w:val="decimal"/>
      <w:lvlText w:val=""/>
      <w:lvlJc w:val="left"/>
    </w:lvl>
    <w:lvl w:ilvl="2" w:tplc="FF088B30">
      <w:numFmt w:val="decimal"/>
      <w:lvlText w:val=""/>
      <w:lvlJc w:val="left"/>
    </w:lvl>
    <w:lvl w:ilvl="3" w:tplc="12E09F2A">
      <w:numFmt w:val="decimal"/>
      <w:lvlText w:val=""/>
      <w:lvlJc w:val="left"/>
    </w:lvl>
    <w:lvl w:ilvl="4" w:tplc="84EE46B4">
      <w:numFmt w:val="decimal"/>
      <w:lvlText w:val=""/>
      <w:lvlJc w:val="left"/>
    </w:lvl>
    <w:lvl w:ilvl="5" w:tplc="BF8AB4F6">
      <w:numFmt w:val="decimal"/>
      <w:lvlText w:val=""/>
      <w:lvlJc w:val="left"/>
    </w:lvl>
    <w:lvl w:ilvl="6" w:tplc="B18823FC">
      <w:numFmt w:val="decimal"/>
      <w:lvlText w:val=""/>
      <w:lvlJc w:val="left"/>
    </w:lvl>
    <w:lvl w:ilvl="7" w:tplc="F0E89070">
      <w:numFmt w:val="decimal"/>
      <w:lvlText w:val=""/>
      <w:lvlJc w:val="left"/>
    </w:lvl>
    <w:lvl w:ilvl="8" w:tplc="9BEE6EF2">
      <w:numFmt w:val="decimal"/>
      <w:lvlText w:val=""/>
      <w:lvlJc w:val="left"/>
    </w:lvl>
  </w:abstractNum>
  <w:abstractNum w:abstractNumId="1712" w15:restartNumberingAfterBreak="0">
    <w:nsid w:val="00007D50"/>
    <w:multiLevelType w:val="hybridMultilevel"/>
    <w:tmpl w:val="39FCC876"/>
    <w:lvl w:ilvl="0" w:tplc="159EB28C">
      <w:start w:val="3"/>
      <w:numFmt w:val="upperLetter"/>
      <w:lvlText w:val="%1:"/>
      <w:lvlJc w:val="left"/>
    </w:lvl>
    <w:lvl w:ilvl="1" w:tplc="533EC596">
      <w:numFmt w:val="decimal"/>
      <w:lvlText w:val=""/>
      <w:lvlJc w:val="left"/>
    </w:lvl>
    <w:lvl w:ilvl="2" w:tplc="BF6622A8">
      <w:numFmt w:val="decimal"/>
      <w:lvlText w:val=""/>
      <w:lvlJc w:val="left"/>
    </w:lvl>
    <w:lvl w:ilvl="3" w:tplc="D6C6FD84">
      <w:numFmt w:val="decimal"/>
      <w:lvlText w:val=""/>
      <w:lvlJc w:val="left"/>
    </w:lvl>
    <w:lvl w:ilvl="4" w:tplc="53DA3A9A">
      <w:numFmt w:val="decimal"/>
      <w:lvlText w:val=""/>
      <w:lvlJc w:val="left"/>
    </w:lvl>
    <w:lvl w:ilvl="5" w:tplc="83FE193E">
      <w:numFmt w:val="decimal"/>
      <w:lvlText w:val=""/>
      <w:lvlJc w:val="left"/>
    </w:lvl>
    <w:lvl w:ilvl="6" w:tplc="C5B8DE90">
      <w:numFmt w:val="decimal"/>
      <w:lvlText w:val=""/>
      <w:lvlJc w:val="left"/>
    </w:lvl>
    <w:lvl w:ilvl="7" w:tplc="E594049E">
      <w:numFmt w:val="decimal"/>
      <w:lvlText w:val=""/>
      <w:lvlJc w:val="left"/>
    </w:lvl>
    <w:lvl w:ilvl="8" w:tplc="688C266C">
      <w:numFmt w:val="decimal"/>
      <w:lvlText w:val=""/>
      <w:lvlJc w:val="left"/>
    </w:lvl>
  </w:abstractNum>
  <w:abstractNum w:abstractNumId="1713" w15:restartNumberingAfterBreak="0">
    <w:nsid w:val="00007D5E"/>
    <w:multiLevelType w:val="hybridMultilevel"/>
    <w:tmpl w:val="DA08E344"/>
    <w:lvl w:ilvl="0" w:tplc="31005A44">
      <w:start w:val="1"/>
      <w:numFmt w:val="bullet"/>
      <w:lvlText w:val=""/>
      <w:lvlJc w:val="left"/>
    </w:lvl>
    <w:lvl w:ilvl="1" w:tplc="41547E72">
      <w:numFmt w:val="decimal"/>
      <w:lvlText w:val=""/>
      <w:lvlJc w:val="left"/>
    </w:lvl>
    <w:lvl w:ilvl="2" w:tplc="3A4CCD9C">
      <w:numFmt w:val="decimal"/>
      <w:lvlText w:val=""/>
      <w:lvlJc w:val="left"/>
    </w:lvl>
    <w:lvl w:ilvl="3" w:tplc="5EC4F43C">
      <w:numFmt w:val="decimal"/>
      <w:lvlText w:val=""/>
      <w:lvlJc w:val="left"/>
    </w:lvl>
    <w:lvl w:ilvl="4" w:tplc="44B8A9F8">
      <w:numFmt w:val="decimal"/>
      <w:lvlText w:val=""/>
      <w:lvlJc w:val="left"/>
    </w:lvl>
    <w:lvl w:ilvl="5" w:tplc="3EE2BDD4">
      <w:numFmt w:val="decimal"/>
      <w:lvlText w:val=""/>
      <w:lvlJc w:val="left"/>
    </w:lvl>
    <w:lvl w:ilvl="6" w:tplc="E40A1A70">
      <w:numFmt w:val="decimal"/>
      <w:lvlText w:val=""/>
      <w:lvlJc w:val="left"/>
    </w:lvl>
    <w:lvl w:ilvl="7" w:tplc="7B746CAC">
      <w:numFmt w:val="decimal"/>
      <w:lvlText w:val=""/>
      <w:lvlJc w:val="left"/>
    </w:lvl>
    <w:lvl w:ilvl="8" w:tplc="9B547D46">
      <w:numFmt w:val="decimal"/>
      <w:lvlText w:val=""/>
      <w:lvlJc w:val="left"/>
    </w:lvl>
  </w:abstractNum>
  <w:abstractNum w:abstractNumId="1714" w15:restartNumberingAfterBreak="0">
    <w:nsid w:val="00007D77"/>
    <w:multiLevelType w:val="hybridMultilevel"/>
    <w:tmpl w:val="E3E2CFC4"/>
    <w:lvl w:ilvl="0" w:tplc="273A39E2">
      <w:start w:val="15"/>
      <w:numFmt w:val="lowerLetter"/>
      <w:lvlText w:val="%1"/>
      <w:lvlJc w:val="left"/>
    </w:lvl>
    <w:lvl w:ilvl="1" w:tplc="E61204E4">
      <w:numFmt w:val="decimal"/>
      <w:lvlText w:val=""/>
      <w:lvlJc w:val="left"/>
    </w:lvl>
    <w:lvl w:ilvl="2" w:tplc="DD604B78">
      <w:numFmt w:val="decimal"/>
      <w:lvlText w:val=""/>
      <w:lvlJc w:val="left"/>
    </w:lvl>
    <w:lvl w:ilvl="3" w:tplc="925A2C80">
      <w:numFmt w:val="decimal"/>
      <w:lvlText w:val=""/>
      <w:lvlJc w:val="left"/>
    </w:lvl>
    <w:lvl w:ilvl="4" w:tplc="9B127C08">
      <w:numFmt w:val="decimal"/>
      <w:lvlText w:val=""/>
      <w:lvlJc w:val="left"/>
    </w:lvl>
    <w:lvl w:ilvl="5" w:tplc="ACA60EEC">
      <w:numFmt w:val="decimal"/>
      <w:lvlText w:val=""/>
      <w:lvlJc w:val="left"/>
    </w:lvl>
    <w:lvl w:ilvl="6" w:tplc="F852FC4C">
      <w:numFmt w:val="decimal"/>
      <w:lvlText w:val=""/>
      <w:lvlJc w:val="left"/>
    </w:lvl>
    <w:lvl w:ilvl="7" w:tplc="992EE19A">
      <w:numFmt w:val="decimal"/>
      <w:lvlText w:val=""/>
      <w:lvlJc w:val="left"/>
    </w:lvl>
    <w:lvl w:ilvl="8" w:tplc="696A9470">
      <w:numFmt w:val="decimal"/>
      <w:lvlText w:val=""/>
      <w:lvlJc w:val="left"/>
    </w:lvl>
  </w:abstractNum>
  <w:abstractNum w:abstractNumId="1715" w15:restartNumberingAfterBreak="0">
    <w:nsid w:val="00007D7D"/>
    <w:multiLevelType w:val="hybridMultilevel"/>
    <w:tmpl w:val="3FD2A640"/>
    <w:lvl w:ilvl="0" w:tplc="873EE418">
      <w:start w:val="15"/>
      <w:numFmt w:val="lowerLetter"/>
      <w:lvlText w:val="%1"/>
      <w:lvlJc w:val="left"/>
    </w:lvl>
    <w:lvl w:ilvl="1" w:tplc="F94C8B1A">
      <w:numFmt w:val="decimal"/>
      <w:lvlText w:val=""/>
      <w:lvlJc w:val="left"/>
    </w:lvl>
    <w:lvl w:ilvl="2" w:tplc="E9003EE4">
      <w:numFmt w:val="decimal"/>
      <w:lvlText w:val=""/>
      <w:lvlJc w:val="left"/>
    </w:lvl>
    <w:lvl w:ilvl="3" w:tplc="40ECECC8">
      <w:numFmt w:val="decimal"/>
      <w:lvlText w:val=""/>
      <w:lvlJc w:val="left"/>
    </w:lvl>
    <w:lvl w:ilvl="4" w:tplc="4F608ED2">
      <w:numFmt w:val="decimal"/>
      <w:lvlText w:val=""/>
      <w:lvlJc w:val="left"/>
    </w:lvl>
    <w:lvl w:ilvl="5" w:tplc="7F22B872">
      <w:numFmt w:val="decimal"/>
      <w:lvlText w:val=""/>
      <w:lvlJc w:val="left"/>
    </w:lvl>
    <w:lvl w:ilvl="6" w:tplc="7A5C7AEE">
      <w:numFmt w:val="decimal"/>
      <w:lvlText w:val=""/>
      <w:lvlJc w:val="left"/>
    </w:lvl>
    <w:lvl w:ilvl="7" w:tplc="8A345242">
      <w:numFmt w:val="decimal"/>
      <w:lvlText w:val=""/>
      <w:lvlJc w:val="left"/>
    </w:lvl>
    <w:lvl w:ilvl="8" w:tplc="1A7A1FCA">
      <w:numFmt w:val="decimal"/>
      <w:lvlText w:val=""/>
      <w:lvlJc w:val="left"/>
    </w:lvl>
  </w:abstractNum>
  <w:abstractNum w:abstractNumId="1716" w15:restartNumberingAfterBreak="0">
    <w:nsid w:val="00007D91"/>
    <w:multiLevelType w:val="hybridMultilevel"/>
    <w:tmpl w:val="670A5B7A"/>
    <w:lvl w:ilvl="0" w:tplc="B2142E56">
      <w:start w:val="1"/>
      <w:numFmt w:val="bullet"/>
      <w:lvlText w:val=""/>
      <w:lvlJc w:val="left"/>
    </w:lvl>
    <w:lvl w:ilvl="1" w:tplc="2310A8BE">
      <w:start w:val="3"/>
      <w:numFmt w:val="upperLetter"/>
      <w:lvlText w:val="%2:"/>
      <w:lvlJc w:val="left"/>
    </w:lvl>
    <w:lvl w:ilvl="2" w:tplc="1A2EE132">
      <w:numFmt w:val="decimal"/>
      <w:lvlText w:val=""/>
      <w:lvlJc w:val="left"/>
    </w:lvl>
    <w:lvl w:ilvl="3" w:tplc="B9C2B79E">
      <w:numFmt w:val="decimal"/>
      <w:lvlText w:val=""/>
      <w:lvlJc w:val="left"/>
    </w:lvl>
    <w:lvl w:ilvl="4" w:tplc="DEBC6CD0">
      <w:numFmt w:val="decimal"/>
      <w:lvlText w:val=""/>
      <w:lvlJc w:val="left"/>
    </w:lvl>
    <w:lvl w:ilvl="5" w:tplc="C3646CE6">
      <w:numFmt w:val="decimal"/>
      <w:lvlText w:val=""/>
      <w:lvlJc w:val="left"/>
    </w:lvl>
    <w:lvl w:ilvl="6" w:tplc="268E84E0">
      <w:numFmt w:val="decimal"/>
      <w:lvlText w:val=""/>
      <w:lvlJc w:val="left"/>
    </w:lvl>
    <w:lvl w:ilvl="7" w:tplc="16FC3C34">
      <w:numFmt w:val="decimal"/>
      <w:lvlText w:val=""/>
      <w:lvlJc w:val="left"/>
    </w:lvl>
    <w:lvl w:ilvl="8" w:tplc="DF369B0E">
      <w:numFmt w:val="decimal"/>
      <w:lvlText w:val=""/>
      <w:lvlJc w:val="left"/>
    </w:lvl>
  </w:abstractNum>
  <w:abstractNum w:abstractNumId="1717" w15:restartNumberingAfterBreak="0">
    <w:nsid w:val="00007DB3"/>
    <w:multiLevelType w:val="hybridMultilevel"/>
    <w:tmpl w:val="BB8219C8"/>
    <w:lvl w:ilvl="0" w:tplc="58DA2B02">
      <w:start w:val="1"/>
      <w:numFmt w:val="bullet"/>
      <w:lvlText w:val=""/>
      <w:lvlJc w:val="left"/>
    </w:lvl>
    <w:lvl w:ilvl="1" w:tplc="454CDB08">
      <w:numFmt w:val="decimal"/>
      <w:lvlText w:val=""/>
      <w:lvlJc w:val="left"/>
    </w:lvl>
    <w:lvl w:ilvl="2" w:tplc="4EDA8DD8">
      <w:numFmt w:val="decimal"/>
      <w:lvlText w:val=""/>
      <w:lvlJc w:val="left"/>
    </w:lvl>
    <w:lvl w:ilvl="3" w:tplc="10D8B312">
      <w:numFmt w:val="decimal"/>
      <w:lvlText w:val=""/>
      <w:lvlJc w:val="left"/>
    </w:lvl>
    <w:lvl w:ilvl="4" w:tplc="5D0E4642">
      <w:numFmt w:val="decimal"/>
      <w:lvlText w:val=""/>
      <w:lvlJc w:val="left"/>
    </w:lvl>
    <w:lvl w:ilvl="5" w:tplc="CC2061D2">
      <w:numFmt w:val="decimal"/>
      <w:lvlText w:val=""/>
      <w:lvlJc w:val="left"/>
    </w:lvl>
    <w:lvl w:ilvl="6" w:tplc="4E1CDA6A">
      <w:numFmt w:val="decimal"/>
      <w:lvlText w:val=""/>
      <w:lvlJc w:val="left"/>
    </w:lvl>
    <w:lvl w:ilvl="7" w:tplc="CB54E64C">
      <w:numFmt w:val="decimal"/>
      <w:lvlText w:val=""/>
      <w:lvlJc w:val="left"/>
    </w:lvl>
    <w:lvl w:ilvl="8" w:tplc="83BE8C4E">
      <w:numFmt w:val="decimal"/>
      <w:lvlText w:val=""/>
      <w:lvlJc w:val="left"/>
    </w:lvl>
  </w:abstractNum>
  <w:abstractNum w:abstractNumId="1718" w15:restartNumberingAfterBreak="0">
    <w:nsid w:val="00007DC3"/>
    <w:multiLevelType w:val="hybridMultilevel"/>
    <w:tmpl w:val="E38E8142"/>
    <w:lvl w:ilvl="0" w:tplc="687271CE">
      <w:start w:val="1"/>
      <w:numFmt w:val="bullet"/>
      <w:lvlText w:val=""/>
      <w:lvlJc w:val="left"/>
    </w:lvl>
    <w:lvl w:ilvl="1" w:tplc="744E4B72">
      <w:numFmt w:val="decimal"/>
      <w:lvlText w:val=""/>
      <w:lvlJc w:val="left"/>
    </w:lvl>
    <w:lvl w:ilvl="2" w:tplc="E9028FC8">
      <w:numFmt w:val="decimal"/>
      <w:lvlText w:val=""/>
      <w:lvlJc w:val="left"/>
    </w:lvl>
    <w:lvl w:ilvl="3" w:tplc="8A2AE06C">
      <w:numFmt w:val="decimal"/>
      <w:lvlText w:val=""/>
      <w:lvlJc w:val="left"/>
    </w:lvl>
    <w:lvl w:ilvl="4" w:tplc="3B4E8B7E">
      <w:numFmt w:val="decimal"/>
      <w:lvlText w:val=""/>
      <w:lvlJc w:val="left"/>
    </w:lvl>
    <w:lvl w:ilvl="5" w:tplc="ECA04DD2">
      <w:numFmt w:val="decimal"/>
      <w:lvlText w:val=""/>
      <w:lvlJc w:val="left"/>
    </w:lvl>
    <w:lvl w:ilvl="6" w:tplc="08A63B26">
      <w:numFmt w:val="decimal"/>
      <w:lvlText w:val=""/>
      <w:lvlJc w:val="left"/>
    </w:lvl>
    <w:lvl w:ilvl="7" w:tplc="7046B45A">
      <w:numFmt w:val="decimal"/>
      <w:lvlText w:val=""/>
      <w:lvlJc w:val="left"/>
    </w:lvl>
    <w:lvl w:ilvl="8" w:tplc="75C23748">
      <w:numFmt w:val="decimal"/>
      <w:lvlText w:val=""/>
      <w:lvlJc w:val="left"/>
    </w:lvl>
  </w:abstractNum>
  <w:abstractNum w:abstractNumId="1719" w15:restartNumberingAfterBreak="0">
    <w:nsid w:val="00007DCB"/>
    <w:multiLevelType w:val="hybridMultilevel"/>
    <w:tmpl w:val="87CAF462"/>
    <w:lvl w:ilvl="0" w:tplc="E50A4540">
      <w:start w:val="1"/>
      <w:numFmt w:val="bullet"/>
      <w:lvlText w:val=""/>
      <w:lvlJc w:val="left"/>
    </w:lvl>
    <w:lvl w:ilvl="1" w:tplc="17EC003A">
      <w:numFmt w:val="decimal"/>
      <w:lvlText w:val=""/>
      <w:lvlJc w:val="left"/>
    </w:lvl>
    <w:lvl w:ilvl="2" w:tplc="29502650">
      <w:numFmt w:val="decimal"/>
      <w:lvlText w:val=""/>
      <w:lvlJc w:val="left"/>
    </w:lvl>
    <w:lvl w:ilvl="3" w:tplc="15BE6768">
      <w:numFmt w:val="decimal"/>
      <w:lvlText w:val=""/>
      <w:lvlJc w:val="left"/>
    </w:lvl>
    <w:lvl w:ilvl="4" w:tplc="8B2A4F88">
      <w:numFmt w:val="decimal"/>
      <w:lvlText w:val=""/>
      <w:lvlJc w:val="left"/>
    </w:lvl>
    <w:lvl w:ilvl="5" w:tplc="9D067388">
      <w:numFmt w:val="decimal"/>
      <w:lvlText w:val=""/>
      <w:lvlJc w:val="left"/>
    </w:lvl>
    <w:lvl w:ilvl="6" w:tplc="AC5E3E90">
      <w:numFmt w:val="decimal"/>
      <w:lvlText w:val=""/>
      <w:lvlJc w:val="left"/>
    </w:lvl>
    <w:lvl w:ilvl="7" w:tplc="7B24A498">
      <w:numFmt w:val="decimal"/>
      <w:lvlText w:val=""/>
      <w:lvlJc w:val="left"/>
    </w:lvl>
    <w:lvl w:ilvl="8" w:tplc="C9BE0C54">
      <w:numFmt w:val="decimal"/>
      <w:lvlText w:val=""/>
      <w:lvlJc w:val="left"/>
    </w:lvl>
  </w:abstractNum>
  <w:abstractNum w:abstractNumId="1720" w15:restartNumberingAfterBreak="0">
    <w:nsid w:val="00007DD1"/>
    <w:multiLevelType w:val="hybridMultilevel"/>
    <w:tmpl w:val="FA621EBE"/>
    <w:lvl w:ilvl="0" w:tplc="E69A54F0">
      <w:start w:val="1"/>
      <w:numFmt w:val="bullet"/>
      <w:lvlText w:val=""/>
      <w:lvlJc w:val="left"/>
    </w:lvl>
    <w:lvl w:ilvl="1" w:tplc="F630330A">
      <w:numFmt w:val="decimal"/>
      <w:lvlText w:val=""/>
      <w:lvlJc w:val="left"/>
    </w:lvl>
    <w:lvl w:ilvl="2" w:tplc="6A86FF40">
      <w:numFmt w:val="decimal"/>
      <w:lvlText w:val=""/>
      <w:lvlJc w:val="left"/>
    </w:lvl>
    <w:lvl w:ilvl="3" w:tplc="03900782">
      <w:numFmt w:val="decimal"/>
      <w:lvlText w:val=""/>
      <w:lvlJc w:val="left"/>
    </w:lvl>
    <w:lvl w:ilvl="4" w:tplc="4232C390">
      <w:numFmt w:val="decimal"/>
      <w:lvlText w:val=""/>
      <w:lvlJc w:val="left"/>
    </w:lvl>
    <w:lvl w:ilvl="5" w:tplc="0AFA9712">
      <w:numFmt w:val="decimal"/>
      <w:lvlText w:val=""/>
      <w:lvlJc w:val="left"/>
    </w:lvl>
    <w:lvl w:ilvl="6" w:tplc="38E40836">
      <w:numFmt w:val="decimal"/>
      <w:lvlText w:val=""/>
      <w:lvlJc w:val="left"/>
    </w:lvl>
    <w:lvl w:ilvl="7" w:tplc="76483554">
      <w:numFmt w:val="decimal"/>
      <w:lvlText w:val=""/>
      <w:lvlJc w:val="left"/>
    </w:lvl>
    <w:lvl w:ilvl="8" w:tplc="36303422">
      <w:numFmt w:val="decimal"/>
      <w:lvlText w:val=""/>
      <w:lvlJc w:val="left"/>
    </w:lvl>
  </w:abstractNum>
  <w:abstractNum w:abstractNumId="1721" w15:restartNumberingAfterBreak="0">
    <w:nsid w:val="00007DFF"/>
    <w:multiLevelType w:val="hybridMultilevel"/>
    <w:tmpl w:val="265040F8"/>
    <w:lvl w:ilvl="0" w:tplc="BB149B9A">
      <w:start w:val="19"/>
      <w:numFmt w:val="upperLetter"/>
      <w:lvlText w:val="%1:"/>
      <w:lvlJc w:val="left"/>
    </w:lvl>
    <w:lvl w:ilvl="1" w:tplc="F1B40784">
      <w:numFmt w:val="decimal"/>
      <w:lvlText w:val=""/>
      <w:lvlJc w:val="left"/>
    </w:lvl>
    <w:lvl w:ilvl="2" w:tplc="ABFA3310">
      <w:numFmt w:val="decimal"/>
      <w:lvlText w:val=""/>
      <w:lvlJc w:val="left"/>
    </w:lvl>
    <w:lvl w:ilvl="3" w:tplc="63A06F7C">
      <w:numFmt w:val="decimal"/>
      <w:lvlText w:val=""/>
      <w:lvlJc w:val="left"/>
    </w:lvl>
    <w:lvl w:ilvl="4" w:tplc="70168B62">
      <w:numFmt w:val="decimal"/>
      <w:lvlText w:val=""/>
      <w:lvlJc w:val="left"/>
    </w:lvl>
    <w:lvl w:ilvl="5" w:tplc="93E8B00C">
      <w:numFmt w:val="decimal"/>
      <w:lvlText w:val=""/>
      <w:lvlJc w:val="left"/>
    </w:lvl>
    <w:lvl w:ilvl="6" w:tplc="5C4AF724">
      <w:numFmt w:val="decimal"/>
      <w:lvlText w:val=""/>
      <w:lvlJc w:val="left"/>
    </w:lvl>
    <w:lvl w:ilvl="7" w:tplc="D3609868">
      <w:numFmt w:val="decimal"/>
      <w:lvlText w:val=""/>
      <w:lvlJc w:val="left"/>
    </w:lvl>
    <w:lvl w:ilvl="8" w:tplc="54584ADE">
      <w:numFmt w:val="decimal"/>
      <w:lvlText w:val=""/>
      <w:lvlJc w:val="left"/>
    </w:lvl>
  </w:abstractNum>
  <w:abstractNum w:abstractNumId="1722" w15:restartNumberingAfterBreak="0">
    <w:nsid w:val="00007E05"/>
    <w:multiLevelType w:val="hybridMultilevel"/>
    <w:tmpl w:val="E19CDF92"/>
    <w:lvl w:ilvl="0" w:tplc="80C442E6">
      <w:start w:val="1"/>
      <w:numFmt w:val="bullet"/>
      <w:lvlText w:val=""/>
      <w:lvlJc w:val="left"/>
    </w:lvl>
    <w:lvl w:ilvl="1" w:tplc="DA826E32">
      <w:numFmt w:val="decimal"/>
      <w:lvlText w:val=""/>
      <w:lvlJc w:val="left"/>
    </w:lvl>
    <w:lvl w:ilvl="2" w:tplc="EC449A9A">
      <w:numFmt w:val="decimal"/>
      <w:lvlText w:val=""/>
      <w:lvlJc w:val="left"/>
    </w:lvl>
    <w:lvl w:ilvl="3" w:tplc="98D4922A">
      <w:numFmt w:val="decimal"/>
      <w:lvlText w:val=""/>
      <w:lvlJc w:val="left"/>
    </w:lvl>
    <w:lvl w:ilvl="4" w:tplc="029A0B72">
      <w:numFmt w:val="decimal"/>
      <w:lvlText w:val=""/>
      <w:lvlJc w:val="left"/>
    </w:lvl>
    <w:lvl w:ilvl="5" w:tplc="63D2EA82">
      <w:numFmt w:val="decimal"/>
      <w:lvlText w:val=""/>
      <w:lvlJc w:val="left"/>
    </w:lvl>
    <w:lvl w:ilvl="6" w:tplc="0808577E">
      <w:numFmt w:val="decimal"/>
      <w:lvlText w:val=""/>
      <w:lvlJc w:val="left"/>
    </w:lvl>
    <w:lvl w:ilvl="7" w:tplc="15BC2E94">
      <w:numFmt w:val="decimal"/>
      <w:lvlText w:val=""/>
      <w:lvlJc w:val="left"/>
    </w:lvl>
    <w:lvl w:ilvl="8" w:tplc="2EB68422">
      <w:numFmt w:val="decimal"/>
      <w:lvlText w:val=""/>
      <w:lvlJc w:val="left"/>
    </w:lvl>
  </w:abstractNum>
  <w:abstractNum w:abstractNumId="1723" w15:restartNumberingAfterBreak="0">
    <w:nsid w:val="00007E4B"/>
    <w:multiLevelType w:val="hybridMultilevel"/>
    <w:tmpl w:val="6882B3A0"/>
    <w:lvl w:ilvl="0" w:tplc="A24A8338">
      <w:start w:val="1"/>
      <w:numFmt w:val="bullet"/>
      <w:lvlText w:val=""/>
      <w:lvlJc w:val="left"/>
    </w:lvl>
    <w:lvl w:ilvl="1" w:tplc="7E04DBB6">
      <w:numFmt w:val="decimal"/>
      <w:lvlText w:val=""/>
      <w:lvlJc w:val="left"/>
    </w:lvl>
    <w:lvl w:ilvl="2" w:tplc="95A67F32">
      <w:numFmt w:val="decimal"/>
      <w:lvlText w:val=""/>
      <w:lvlJc w:val="left"/>
    </w:lvl>
    <w:lvl w:ilvl="3" w:tplc="2AAA439E">
      <w:numFmt w:val="decimal"/>
      <w:lvlText w:val=""/>
      <w:lvlJc w:val="left"/>
    </w:lvl>
    <w:lvl w:ilvl="4" w:tplc="7F705CF0">
      <w:numFmt w:val="decimal"/>
      <w:lvlText w:val=""/>
      <w:lvlJc w:val="left"/>
    </w:lvl>
    <w:lvl w:ilvl="5" w:tplc="E40C4370">
      <w:numFmt w:val="decimal"/>
      <w:lvlText w:val=""/>
      <w:lvlJc w:val="left"/>
    </w:lvl>
    <w:lvl w:ilvl="6" w:tplc="8E560A0E">
      <w:numFmt w:val="decimal"/>
      <w:lvlText w:val=""/>
      <w:lvlJc w:val="left"/>
    </w:lvl>
    <w:lvl w:ilvl="7" w:tplc="F668B6F0">
      <w:numFmt w:val="decimal"/>
      <w:lvlText w:val=""/>
      <w:lvlJc w:val="left"/>
    </w:lvl>
    <w:lvl w:ilvl="8" w:tplc="BC6E3F1A">
      <w:numFmt w:val="decimal"/>
      <w:lvlText w:val=""/>
      <w:lvlJc w:val="left"/>
    </w:lvl>
  </w:abstractNum>
  <w:abstractNum w:abstractNumId="1724" w15:restartNumberingAfterBreak="0">
    <w:nsid w:val="00007E85"/>
    <w:multiLevelType w:val="hybridMultilevel"/>
    <w:tmpl w:val="A284423E"/>
    <w:lvl w:ilvl="0" w:tplc="C5C6CEA0">
      <w:start w:val="5"/>
      <w:numFmt w:val="lowerRoman"/>
      <w:lvlText w:val="%1."/>
      <w:lvlJc w:val="left"/>
    </w:lvl>
    <w:lvl w:ilvl="1" w:tplc="45C85BB0">
      <w:start w:val="1"/>
      <w:numFmt w:val="upperLetter"/>
      <w:lvlText w:val="%2"/>
      <w:lvlJc w:val="left"/>
    </w:lvl>
    <w:lvl w:ilvl="2" w:tplc="C2C6A990">
      <w:start w:val="1"/>
      <w:numFmt w:val="upperLetter"/>
      <w:lvlText w:val="%3"/>
      <w:lvlJc w:val="left"/>
    </w:lvl>
    <w:lvl w:ilvl="3" w:tplc="710C3E2C">
      <w:numFmt w:val="decimal"/>
      <w:lvlText w:val=""/>
      <w:lvlJc w:val="left"/>
    </w:lvl>
    <w:lvl w:ilvl="4" w:tplc="6EF66BD6">
      <w:numFmt w:val="decimal"/>
      <w:lvlText w:val=""/>
      <w:lvlJc w:val="left"/>
    </w:lvl>
    <w:lvl w:ilvl="5" w:tplc="54F4AFE4">
      <w:numFmt w:val="decimal"/>
      <w:lvlText w:val=""/>
      <w:lvlJc w:val="left"/>
    </w:lvl>
    <w:lvl w:ilvl="6" w:tplc="380EFD06">
      <w:numFmt w:val="decimal"/>
      <w:lvlText w:val=""/>
      <w:lvlJc w:val="left"/>
    </w:lvl>
    <w:lvl w:ilvl="7" w:tplc="5BCCF65C">
      <w:numFmt w:val="decimal"/>
      <w:lvlText w:val=""/>
      <w:lvlJc w:val="left"/>
    </w:lvl>
    <w:lvl w:ilvl="8" w:tplc="B30EAE0E">
      <w:numFmt w:val="decimal"/>
      <w:lvlText w:val=""/>
      <w:lvlJc w:val="left"/>
    </w:lvl>
  </w:abstractNum>
  <w:abstractNum w:abstractNumId="1725" w15:restartNumberingAfterBreak="0">
    <w:nsid w:val="00007EA9"/>
    <w:multiLevelType w:val="hybridMultilevel"/>
    <w:tmpl w:val="B414FC72"/>
    <w:lvl w:ilvl="0" w:tplc="5A1AE898">
      <w:start w:val="1"/>
      <w:numFmt w:val="upperLetter"/>
      <w:lvlText w:val="%1:"/>
      <w:lvlJc w:val="left"/>
    </w:lvl>
    <w:lvl w:ilvl="1" w:tplc="AE3CD1FE">
      <w:numFmt w:val="decimal"/>
      <w:lvlText w:val=""/>
      <w:lvlJc w:val="left"/>
    </w:lvl>
    <w:lvl w:ilvl="2" w:tplc="808601B0">
      <w:numFmt w:val="decimal"/>
      <w:lvlText w:val=""/>
      <w:lvlJc w:val="left"/>
    </w:lvl>
    <w:lvl w:ilvl="3" w:tplc="30547178">
      <w:numFmt w:val="decimal"/>
      <w:lvlText w:val=""/>
      <w:lvlJc w:val="left"/>
    </w:lvl>
    <w:lvl w:ilvl="4" w:tplc="A774B1EC">
      <w:numFmt w:val="decimal"/>
      <w:lvlText w:val=""/>
      <w:lvlJc w:val="left"/>
    </w:lvl>
    <w:lvl w:ilvl="5" w:tplc="626C1DCC">
      <w:numFmt w:val="decimal"/>
      <w:lvlText w:val=""/>
      <w:lvlJc w:val="left"/>
    </w:lvl>
    <w:lvl w:ilvl="6" w:tplc="91E6B11A">
      <w:numFmt w:val="decimal"/>
      <w:lvlText w:val=""/>
      <w:lvlJc w:val="left"/>
    </w:lvl>
    <w:lvl w:ilvl="7" w:tplc="C2D600A4">
      <w:numFmt w:val="decimal"/>
      <w:lvlText w:val=""/>
      <w:lvlJc w:val="left"/>
    </w:lvl>
    <w:lvl w:ilvl="8" w:tplc="E63C386E">
      <w:numFmt w:val="decimal"/>
      <w:lvlText w:val=""/>
      <w:lvlJc w:val="left"/>
    </w:lvl>
  </w:abstractNum>
  <w:abstractNum w:abstractNumId="1726" w15:restartNumberingAfterBreak="0">
    <w:nsid w:val="00007EBC"/>
    <w:multiLevelType w:val="hybridMultilevel"/>
    <w:tmpl w:val="E82466EC"/>
    <w:lvl w:ilvl="0" w:tplc="DB8AE4DE">
      <w:start w:val="1"/>
      <w:numFmt w:val="bullet"/>
      <w:lvlText w:val=""/>
      <w:lvlJc w:val="left"/>
    </w:lvl>
    <w:lvl w:ilvl="1" w:tplc="B6B6D76C">
      <w:numFmt w:val="decimal"/>
      <w:lvlText w:val=""/>
      <w:lvlJc w:val="left"/>
    </w:lvl>
    <w:lvl w:ilvl="2" w:tplc="ED02F97C">
      <w:numFmt w:val="decimal"/>
      <w:lvlText w:val=""/>
      <w:lvlJc w:val="left"/>
    </w:lvl>
    <w:lvl w:ilvl="3" w:tplc="8FAE69BE">
      <w:numFmt w:val="decimal"/>
      <w:lvlText w:val=""/>
      <w:lvlJc w:val="left"/>
    </w:lvl>
    <w:lvl w:ilvl="4" w:tplc="F75293C0">
      <w:numFmt w:val="decimal"/>
      <w:lvlText w:val=""/>
      <w:lvlJc w:val="left"/>
    </w:lvl>
    <w:lvl w:ilvl="5" w:tplc="932EBF94">
      <w:numFmt w:val="decimal"/>
      <w:lvlText w:val=""/>
      <w:lvlJc w:val="left"/>
    </w:lvl>
    <w:lvl w:ilvl="6" w:tplc="375C0CCE">
      <w:numFmt w:val="decimal"/>
      <w:lvlText w:val=""/>
      <w:lvlJc w:val="left"/>
    </w:lvl>
    <w:lvl w:ilvl="7" w:tplc="9E9433E4">
      <w:numFmt w:val="decimal"/>
      <w:lvlText w:val=""/>
      <w:lvlJc w:val="left"/>
    </w:lvl>
    <w:lvl w:ilvl="8" w:tplc="1EA4C4BE">
      <w:numFmt w:val="decimal"/>
      <w:lvlText w:val=""/>
      <w:lvlJc w:val="left"/>
    </w:lvl>
  </w:abstractNum>
  <w:abstractNum w:abstractNumId="1727" w15:restartNumberingAfterBreak="0">
    <w:nsid w:val="00007ED4"/>
    <w:multiLevelType w:val="hybridMultilevel"/>
    <w:tmpl w:val="8E70CB72"/>
    <w:lvl w:ilvl="0" w:tplc="74962442">
      <w:start w:val="4"/>
      <w:numFmt w:val="upperLetter"/>
      <w:lvlText w:val="%1:"/>
      <w:lvlJc w:val="left"/>
    </w:lvl>
    <w:lvl w:ilvl="1" w:tplc="79701F64">
      <w:numFmt w:val="decimal"/>
      <w:lvlText w:val=""/>
      <w:lvlJc w:val="left"/>
    </w:lvl>
    <w:lvl w:ilvl="2" w:tplc="968052EA">
      <w:numFmt w:val="decimal"/>
      <w:lvlText w:val=""/>
      <w:lvlJc w:val="left"/>
    </w:lvl>
    <w:lvl w:ilvl="3" w:tplc="337CA326">
      <w:numFmt w:val="decimal"/>
      <w:lvlText w:val=""/>
      <w:lvlJc w:val="left"/>
    </w:lvl>
    <w:lvl w:ilvl="4" w:tplc="51A2481A">
      <w:numFmt w:val="decimal"/>
      <w:lvlText w:val=""/>
      <w:lvlJc w:val="left"/>
    </w:lvl>
    <w:lvl w:ilvl="5" w:tplc="72221612">
      <w:numFmt w:val="decimal"/>
      <w:lvlText w:val=""/>
      <w:lvlJc w:val="left"/>
    </w:lvl>
    <w:lvl w:ilvl="6" w:tplc="F1E6918C">
      <w:numFmt w:val="decimal"/>
      <w:lvlText w:val=""/>
      <w:lvlJc w:val="left"/>
    </w:lvl>
    <w:lvl w:ilvl="7" w:tplc="2A986544">
      <w:numFmt w:val="decimal"/>
      <w:lvlText w:val=""/>
      <w:lvlJc w:val="left"/>
    </w:lvl>
    <w:lvl w:ilvl="8" w:tplc="3BF44A1A">
      <w:numFmt w:val="decimal"/>
      <w:lvlText w:val=""/>
      <w:lvlJc w:val="left"/>
    </w:lvl>
  </w:abstractNum>
  <w:abstractNum w:abstractNumId="1728" w15:restartNumberingAfterBreak="0">
    <w:nsid w:val="00007ED5"/>
    <w:multiLevelType w:val="hybridMultilevel"/>
    <w:tmpl w:val="2E8881E0"/>
    <w:lvl w:ilvl="0" w:tplc="CD3C312E">
      <w:start w:val="4"/>
      <w:numFmt w:val="upperLetter"/>
      <w:lvlText w:val="%1:"/>
      <w:lvlJc w:val="left"/>
    </w:lvl>
    <w:lvl w:ilvl="1" w:tplc="1758C9F4">
      <w:numFmt w:val="decimal"/>
      <w:lvlText w:val=""/>
      <w:lvlJc w:val="left"/>
    </w:lvl>
    <w:lvl w:ilvl="2" w:tplc="4EBABEDE">
      <w:numFmt w:val="decimal"/>
      <w:lvlText w:val=""/>
      <w:lvlJc w:val="left"/>
    </w:lvl>
    <w:lvl w:ilvl="3" w:tplc="03760944">
      <w:numFmt w:val="decimal"/>
      <w:lvlText w:val=""/>
      <w:lvlJc w:val="left"/>
    </w:lvl>
    <w:lvl w:ilvl="4" w:tplc="CD40C06E">
      <w:numFmt w:val="decimal"/>
      <w:lvlText w:val=""/>
      <w:lvlJc w:val="left"/>
    </w:lvl>
    <w:lvl w:ilvl="5" w:tplc="E2DEE64A">
      <w:numFmt w:val="decimal"/>
      <w:lvlText w:val=""/>
      <w:lvlJc w:val="left"/>
    </w:lvl>
    <w:lvl w:ilvl="6" w:tplc="28408820">
      <w:numFmt w:val="decimal"/>
      <w:lvlText w:val=""/>
      <w:lvlJc w:val="left"/>
    </w:lvl>
    <w:lvl w:ilvl="7" w:tplc="AD0636E6">
      <w:numFmt w:val="decimal"/>
      <w:lvlText w:val=""/>
      <w:lvlJc w:val="left"/>
    </w:lvl>
    <w:lvl w:ilvl="8" w:tplc="9B4AE3D8">
      <w:numFmt w:val="decimal"/>
      <w:lvlText w:val=""/>
      <w:lvlJc w:val="left"/>
    </w:lvl>
  </w:abstractNum>
  <w:abstractNum w:abstractNumId="1729" w15:restartNumberingAfterBreak="0">
    <w:nsid w:val="00007ED7"/>
    <w:multiLevelType w:val="hybridMultilevel"/>
    <w:tmpl w:val="014E458A"/>
    <w:lvl w:ilvl="0" w:tplc="143A3E30">
      <w:start w:val="1"/>
      <w:numFmt w:val="bullet"/>
      <w:lvlText w:val=""/>
      <w:lvlJc w:val="left"/>
    </w:lvl>
    <w:lvl w:ilvl="1" w:tplc="36EC5E18">
      <w:numFmt w:val="decimal"/>
      <w:lvlText w:val=""/>
      <w:lvlJc w:val="left"/>
    </w:lvl>
    <w:lvl w:ilvl="2" w:tplc="3A4C099A">
      <w:numFmt w:val="decimal"/>
      <w:lvlText w:val=""/>
      <w:lvlJc w:val="left"/>
    </w:lvl>
    <w:lvl w:ilvl="3" w:tplc="DE96A340">
      <w:numFmt w:val="decimal"/>
      <w:lvlText w:val=""/>
      <w:lvlJc w:val="left"/>
    </w:lvl>
    <w:lvl w:ilvl="4" w:tplc="7E8650EC">
      <w:numFmt w:val="decimal"/>
      <w:lvlText w:val=""/>
      <w:lvlJc w:val="left"/>
    </w:lvl>
    <w:lvl w:ilvl="5" w:tplc="E19A6152">
      <w:numFmt w:val="decimal"/>
      <w:lvlText w:val=""/>
      <w:lvlJc w:val="left"/>
    </w:lvl>
    <w:lvl w:ilvl="6" w:tplc="25767D1A">
      <w:numFmt w:val="decimal"/>
      <w:lvlText w:val=""/>
      <w:lvlJc w:val="left"/>
    </w:lvl>
    <w:lvl w:ilvl="7" w:tplc="E722AD40">
      <w:numFmt w:val="decimal"/>
      <w:lvlText w:val=""/>
      <w:lvlJc w:val="left"/>
    </w:lvl>
    <w:lvl w:ilvl="8" w:tplc="138424B2">
      <w:numFmt w:val="decimal"/>
      <w:lvlText w:val=""/>
      <w:lvlJc w:val="left"/>
    </w:lvl>
  </w:abstractNum>
  <w:abstractNum w:abstractNumId="1730" w15:restartNumberingAfterBreak="0">
    <w:nsid w:val="00007EF7"/>
    <w:multiLevelType w:val="hybridMultilevel"/>
    <w:tmpl w:val="C4B28BC0"/>
    <w:lvl w:ilvl="0" w:tplc="D33C36A0">
      <w:start w:val="4"/>
      <w:numFmt w:val="upperLetter"/>
      <w:lvlText w:val="%1:"/>
      <w:lvlJc w:val="left"/>
    </w:lvl>
    <w:lvl w:ilvl="1" w:tplc="23B88BBA">
      <w:numFmt w:val="decimal"/>
      <w:lvlText w:val=""/>
      <w:lvlJc w:val="left"/>
    </w:lvl>
    <w:lvl w:ilvl="2" w:tplc="F6F00FBA">
      <w:numFmt w:val="decimal"/>
      <w:lvlText w:val=""/>
      <w:lvlJc w:val="left"/>
    </w:lvl>
    <w:lvl w:ilvl="3" w:tplc="A0CC2B26">
      <w:numFmt w:val="decimal"/>
      <w:lvlText w:val=""/>
      <w:lvlJc w:val="left"/>
    </w:lvl>
    <w:lvl w:ilvl="4" w:tplc="98D00D48">
      <w:numFmt w:val="decimal"/>
      <w:lvlText w:val=""/>
      <w:lvlJc w:val="left"/>
    </w:lvl>
    <w:lvl w:ilvl="5" w:tplc="F52419B0">
      <w:numFmt w:val="decimal"/>
      <w:lvlText w:val=""/>
      <w:lvlJc w:val="left"/>
    </w:lvl>
    <w:lvl w:ilvl="6" w:tplc="D41AA1F4">
      <w:numFmt w:val="decimal"/>
      <w:lvlText w:val=""/>
      <w:lvlJc w:val="left"/>
    </w:lvl>
    <w:lvl w:ilvl="7" w:tplc="84C892D4">
      <w:numFmt w:val="decimal"/>
      <w:lvlText w:val=""/>
      <w:lvlJc w:val="left"/>
    </w:lvl>
    <w:lvl w:ilvl="8" w:tplc="4C84E524">
      <w:numFmt w:val="decimal"/>
      <w:lvlText w:val=""/>
      <w:lvlJc w:val="left"/>
    </w:lvl>
  </w:abstractNum>
  <w:abstractNum w:abstractNumId="1731" w15:restartNumberingAfterBreak="0">
    <w:nsid w:val="00007F2D"/>
    <w:multiLevelType w:val="hybridMultilevel"/>
    <w:tmpl w:val="421EE176"/>
    <w:lvl w:ilvl="0" w:tplc="029802EC">
      <w:start w:val="19"/>
      <w:numFmt w:val="upperLetter"/>
      <w:lvlText w:val="%1:"/>
      <w:lvlJc w:val="left"/>
    </w:lvl>
    <w:lvl w:ilvl="1" w:tplc="5B6A8F3A">
      <w:numFmt w:val="decimal"/>
      <w:lvlText w:val=""/>
      <w:lvlJc w:val="left"/>
    </w:lvl>
    <w:lvl w:ilvl="2" w:tplc="0DB8D27E">
      <w:numFmt w:val="decimal"/>
      <w:lvlText w:val=""/>
      <w:lvlJc w:val="left"/>
    </w:lvl>
    <w:lvl w:ilvl="3" w:tplc="AE50B662">
      <w:numFmt w:val="decimal"/>
      <w:lvlText w:val=""/>
      <w:lvlJc w:val="left"/>
    </w:lvl>
    <w:lvl w:ilvl="4" w:tplc="4F76E832">
      <w:numFmt w:val="decimal"/>
      <w:lvlText w:val=""/>
      <w:lvlJc w:val="left"/>
    </w:lvl>
    <w:lvl w:ilvl="5" w:tplc="88C43D14">
      <w:numFmt w:val="decimal"/>
      <w:lvlText w:val=""/>
      <w:lvlJc w:val="left"/>
    </w:lvl>
    <w:lvl w:ilvl="6" w:tplc="8E9804B8">
      <w:numFmt w:val="decimal"/>
      <w:lvlText w:val=""/>
      <w:lvlJc w:val="left"/>
    </w:lvl>
    <w:lvl w:ilvl="7" w:tplc="5928E252">
      <w:numFmt w:val="decimal"/>
      <w:lvlText w:val=""/>
      <w:lvlJc w:val="left"/>
    </w:lvl>
    <w:lvl w:ilvl="8" w:tplc="1A48C402">
      <w:numFmt w:val="decimal"/>
      <w:lvlText w:val=""/>
      <w:lvlJc w:val="left"/>
    </w:lvl>
  </w:abstractNum>
  <w:abstractNum w:abstractNumId="1732" w15:restartNumberingAfterBreak="0">
    <w:nsid w:val="00007F4C"/>
    <w:multiLevelType w:val="hybridMultilevel"/>
    <w:tmpl w:val="5BFC48B2"/>
    <w:lvl w:ilvl="0" w:tplc="40D6C620">
      <w:start w:val="1"/>
      <w:numFmt w:val="upperLetter"/>
      <w:lvlText w:val="%1:"/>
      <w:lvlJc w:val="left"/>
    </w:lvl>
    <w:lvl w:ilvl="1" w:tplc="30CC5614">
      <w:numFmt w:val="decimal"/>
      <w:lvlText w:val=""/>
      <w:lvlJc w:val="left"/>
    </w:lvl>
    <w:lvl w:ilvl="2" w:tplc="C9BEF29E">
      <w:numFmt w:val="decimal"/>
      <w:lvlText w:val=""/>
      <w:lvlJc w:val="left"/>
    </w:lvl>
    <w:lvl w:ilvl="3" w:tplc="35486138">
      <w:numFmt w:val="decimal"/>
      <w:lvlText w:val=""/>
      <w:lvlJc w:val="left"/>
    </w:lvl>
    <w:lvl w:ilvl="4" w:tplc="390E2096">
      <w:numFmt w:val="decimal"/>
      <w:lvlText w:val=""/>
      <w:lvlJc w:val="left"/>
    </w:lvl>
    <w:lvl w:ilvl="5" w:tplc="9E58FBB0">
      <w:numFmt w:val="decimal"/>
      <w:lvlText w:val=""/>
      <w:lvlJc w:val="left"/>
    </w:lvl>
    <w:lvl w:ilvl="6" w:tplc="4FFCFCDE">
      <w:numFmt w:val="decimal"/>
      <w:lvlText w:val=""/>
      <w:lvlJc w:val="left"/>
    </w:lvl>
    <w:lvl w:ilvl="7" w:tplc="5BAEB304">
      <w:numFmt w:val="decimal"/>
      <w:lvlText w:val=""/>
      <w:lvlJc w:val="left"/>
    </w:lvl>
    <w:lvl w:ilvl="8" w:tplc="1BD2B6DA">
      <w:numFmt w:val="decimal"/>
      <w:lvlText w:val=""/>
      <w:lvlJc w:val="left"/>
    </w:lvl>
  </w:abstractNum>
  <w:abstractNum w:abstractNumId="1733" w15:restartNumberingAfterBreak="0">
    <w:nsid w:val="00007F6D"/>
    <w:multiLevelType w:val="hybridMultilevel"/>
    <w:tmpl w:val="87347C34"/>
    <w:lvl w:ilvl="0" w:tplc="3FBC9228">
      <w:start w:val="2"/>
      <w:numFmt w:val="upperLetter"/>
      <w:lvlText w:val="%1:"/>
      <w:lvlJc w:val="left"/>
    </w:lvl>
    <w:lvl w:ilvl="1" w:tplc="98800ADC">
      <w:numFmt w:val="decimal"/>
      <w:lvlText w:val=""/>
      <w:lvlJc w:val="left"/>
    </w:lvl>
    <w:lvl w:ilvl="2" w:tplc="ED6E3C8E">
      <w:numFmt w:val="decimal"/>
      <w:lvlText w:val=""/>
      <w:lvlJc w:val="left"/>
    </w:lvl>
    <w:lvl w:ilvl="3" w:tplc="72FCCF0E">
      <w:numFmt w:val="decimal"/>
      <w:lvlText w:val=""/>
      <w:lvlJc w:val="left"/>
    </w:lvl>
    <w:lvl w:ilvl="4" w:tplc="E8A0FA9E">
      <w:numFmt w:val="decimal"/>
      <w:lvlText w:val=""/>
      <w:lvlJc w:val="left"/>
    </w:lvl>
    <w:lvl w:ilvl="5" w:tplc="497C7A28">
      <w:numFmt w:val="decimal"/>
      <w:lvlText w:val=""/>
      <w:lvlJc w:val="left"/>
    </w:lvl>
    <w:lvl w:ilvl="6" w:tplc="C8FA9D4E">
      <w:numFmt w:val="decimal"/>
      <w:lvlText w:val=""/>
      <w:lvlJc w:val="left"/>
    </w:lvl>
    <w:lvl w:ilvl="7" w:tplc="38E061C6">
      <w:numFmt w:val="decimal"/>
      <w:lvlText w:val=""/>
      <w:lvlJc w:val="left"/>
    </w:lvl>
    <w:lvl w:ilvl="8" w:tplc="502AC7EC">
      <w:numFmt w:val="decimal"/>
      <w:lvlText w:val=""/>
      <w:lvlJc w:val="left"/>
    </w:lvl>
  </w:abstractNum>
  <w:abstractNum w:abstractNumId="1734" w15:restartNumberingAfterBreak="0">
    <w:nsid w:val="00007F73"/>
    <w:multiLevelType w:val="hybridMultilevel"/>
    <w:tmpl w:val="1B0E287A"/>
    <w:lvl w:ilvl="0" w:tplc="173CD998">
      <w:start w:val="1"/>
      <w:numFmt w:val="bullet"/>
      <w:lvlText w:val=""/>
      <w:lvlJc w:val="left"/>
    </w:lvl>
    <w:lvl w:ilvl="1" w:tplc="4C561560">
      <w:numFmt w:val="decimal"/>
      <w:lvlText w:val=""/>
      <w:lvlJc w:val="left"/>
    </w:lvl>
    <w:lvl w:ilvl="2" w:tplc="689EEEF0">
      <w:numFmt w:val="decimal"/>
      <w:lvlText w:val=""/>
      <w:lvlJc w:val="left"/>
    </w:lvl>
    <w:lvl w:ilvl="3" w:tplc="2BBE87CA">
      <w:numFmt w:val="decimal"/>
      <w:lvlText w:val=""/>
      <w:lvlJc w:val="left"/>
    </w:lvl>
    <w:lvl w:ilvl="4" w:tplc="BCB87A50">
      <w:numFmt w:val="decimal"/>
      <w:lvlText w:val=""/>
      <w:lvlJc w:val="left"/>
    </w:lvl>
    <w:lvl w:ilvl="5" w:tplc="B30A0CA4">
      <w:numFmt w:val="decimal"/>
      <w:lvlText w:val=""/>
      <w:lvlJc w:val="left"/>
    </w:lvl>
    <w:lvl w:ilvl="6" w:tplc="57388390">
      <w:numFmt w:val="decimal"/>
      <w:lvlText w:val=""/>
      <w:lvlJc w:val="left"/>
    </w:lvl>
    <w:lvl w:ilvl="7" w:tplc="A9D86D20">
      <w:numFmt w:val="decimal"/>
      <w:lvlText w:val=""/>
      <w:lvlJc w:val="left"/>
    </w:lvl>
    <w:lvl w:ilvl="8" w:tplc="CF54848C">
      <w:numFmt w:val="decimal"/>
      <w:lvlText w:val=""/>
      <w:lvlJc w:val="left"/>
    </w:lvl>
  </w:abstractNum>
  <w:abstractNum w:abstractNumId="1735" w15:restartNumberingAfterBreak="0">
    <w:nsid w:val="00007F75"/>
    <w:multiLevelType w:val="hybridMultilevel"/>
    <w:tmpl w:val="7318BCB8"/>
    <w:lvl w:ilvl="0" w:tplc="52DE6A46">
      <w:start w:val="1"/>
      <w:numFmt w:val="bullet"/>
      <w:lvlText w:val=""/>
      <w:lvlJc w:val="left"/>
    </w:lvl>
    <w:lvl w:ilvl="1" w:tplc="8E1EB782">
      <w:numFmt w:val="decimal"/>
      <w:lvlText w:val=""/>
      <w:lvlJc w:val="left"/>
    </w:lvl>
    <w:lvl w:ilvl="2" w:tplc="9E5241EA">
      <w:numFmt w:val="decimal"/>
      <w:lvlText w:val=""/>
      <w:lvlJc w:val="left"/>
    </w:lvl>
    <w:lvl w:ilvl="3" w:tplc="178468FA">
      <w:numFmt w:val="decimal"/>
      <w:lvlText w:val=""/>
      <w:lvlJc w:val="left"/>
    </w:lvl>
    <w:lvl w:ilvl="4" w:tplc="C7CEB9AE">
      <w:numFmt w:val="decimal"/>
      <w:lvlText w:val=""/>
      <w:lvlJc w:val="left"/>
    </w:lvl>
    <w:lvl w:ilvl="5" w:tplc="D55CA54A">
      <w:numFmt w:val="decimal"/>
      <w:lvlText w:val=""/>
      <w:lvlJc w:val="left"/>
    </w:lvl>
    <w:lvl w:ilvl="6" w:tplc="A976BBD4">
      <w:numFmt w:val="decimal"/>
      <w:lvlText w:val=""/>
      <w:lvlJc w:val="left"/>
    </w:lvl>
    <w:lvl w:ilvl="7" w:tplc="6960251C">
      <w:numFmt w:val="decimal"/>
      <w:lvlText w:val=""/>
      <w:lvlJc w:val="left"/>
    </w:lvl>
    <w:lvl w:ilvl="8" w:tplc="FA448604">
      <w:numFmt w:val="decimal"/>
      <w:lvlText w:val=""/>
      <w:lvlJc w:val="left"/>
    </w:lvl>
  </w:abstractNum>
  <w:abstractNum w:abstractNumId="1736" w15:restartNumberingAfterBreak="0">
    <w:nsid w:val="00007F8B"/>
    <w:multiLevelType w:val="hybridMultilevel"/>
    <w:tmpl w:val="8A8CC072"/>
    <w:lvl w:ilvl="0" w:tplc="8B5EFC38">
      <w:start w:val="1"/>
      <w:numFmt w:val="bullet"/>
      <w:lvlText w:val=""/>
      <w:lvlJc w:val="left"/>
    </w:lvl>
    <w:lvl w:ilvl="1" w:tplc="844244D6">
      <w:numFmt w:val="decimal"/>
      <w:lvlText w:val=""/>
      <w:lvlJc w:val="left"/>
    </w:lvl>
    <w:lvl w:ilvl="2" w:tplc="48E27F9A">
      <w:numFmt w:val="decimal"/>
      <w:lvlText w:val=""/>
      <w:lvlJc w:val="left"/>
    </w:lvl>
    <w:lvl w:ilvl="3" w:tplc="C7B4F9FA">
      <w:numFmt w:val="decimal"/>
      <w:lvlText w:val=""/>
      <w:lvlJc w:val="left"/>
    </w:lvl>
    <w:lvl w:ilvl="4" w:tplc="7BB41BFC">
      <w:numFmt w:val="decimal"/>
      <w:lvlText w:val=""/>
      <w:lvlJc w:val="left"/>
    </w:lvl>
    <w:lvl w:ilvl="5" w:tplc="FFA4E4DA">
      <w:numFmt w:val="decimal"/>
      <w:lvlText w:val=""/>
      <w:lvlJc w:val="left"/>
    </w:lvl>
    <w:lvl w:ilvl="6" w:tplc="3BD0FCF0">
      <w:numFmt w:val="decimal"/>
      <w:lvlText w:val=""/>
      <w:lvlJc w:val="left"/>
    </w:lvl>
    <w:lvl w:ilvl="7" w:tplc="13CCDE1A">
      <w:numFmt w:val="decimal"/>
      <w:lvlText w:val=""/>
      <w:lvlJc w:val="left"/>
    </w:lvl>
    <w:lvl w:ilvl="8" w:tplc="49E2EF46">
      <w:numFmt w:val="decimal"/>
      <w:lvlText w:val=""/>
      <w:lvlJc w:val="left"/>
    </w:lvl>
  </w:abstractNum>
  <w:abstractNum w:abstractNumId="1737" w15:restartNumberingAfterBreak="0">
    <w:nsid w:val="00007F8C"/>
    <w:multiLevelType w:val="hybridMultilevel"/>
    <w:tmpl w:val="C330AE50"/>
    <w:lvl w:ilvl="0" w:tplc="E766B3A8">
      <w:start w:val="1"/>
      <w:numFmt w:val="bullet"/>
      <w:lvlText w:val=""/>
      <w:lvlJc w:val="left"/>
    </w:lvl>
    <w:lvl w:ilvl="1" w:tplc="B32AFFBE">
      <w:numFmt w:val="decimal"/>
      <w:lvlText w:val=""/>
      <w:lvlJc w:val="left"/>
    </w:lvl>
    <w:lvl w:ilvl="2" w:tplc="CACC6A90">
      <w:numFmt w:val="decimal"/>
      <w:lvlText w:val=""/>
      <w:lvlJc w:val="left"/>
    </w:lvl>
    <w:lvl w:ilvl="3" w:tplc="6E4E423C">
      <w:numFmt w:val="decimal"/>
      <w:lvlText w:val=""/>
      <w:lvlJc w:val="left"/>
    </w:lvl>
    <w:lvl w:ilvl="4" w:tplc="80C22AC4">
      <w:numFmt w:val="decimal"/>
      <w:lvlText w:val=""/>
      <w:lvlJc w:val="left"/>
    </w:lvl>
    <w:lvl w:ilvl="5" w:tplc="F3E42752">
      <w:numFmt w:val="decimal"/>
      <w:lvlText w:val=""/>
      <w:lvlJc w:val="left"/>
    </w:lvl>
    <w:lvl w:ilvl="6" w:tplc="F42AA2CC">
      <w:numFmt w:val="decimal"/>
      <w:lvlText w:val=""/>
      <w:lvlJc w:val="left"/>
    </w:lvl>
    <w:lvl w:ilvl="7" w:tplc="E9A038FE">
      <w:numFmt w:val="decimal"/>
      <w:lvlText w:val=""/>
      <w:lvlJc w:val="left"/>
    </w:lvl>
    <w:lvl w:ilvl="8" w:tplc="EE90B184">
      <w:numFmt w:val="decimal"/>
      <w:lvlText w:val=""/>
      <w:lvlJc w:val="left"/>
    </w:lvl>
  </w:abstractNum>
  <w:abstractNum w:abstractNumId="1738" w15:restartNumberingAfterBreak="0">
    <w:nsid w:val="00007F91"/>
    <w:multiLevelType w:val="hybridMultilevel"/>
    <w:tmpl w:val="76C24ED8"/>
    <w:lvl w:ilvl="0" w:tplc="25C6797A">
      <w:start w:val="15"/>
      <w:numFmt w:val="lowerLetter"/>
      <w:lvlText w:val="%1"/>
      <w:lvlJc w:val="left"/>
    </w:lvl>
    <w:lvl w:ilvl="1" w:tplc="AF4A4ADA">
      <w:numFmt w:val="decimal"/>
      <w:lvlText w:val=""/>
      <w:lvlJc w:val="left"/>
    </w:lvl>
    <w:lvl w:ilvl="2" w:tplc="259EA210">
      <w:numFmt w:val="decimal"/>
      <w:lvlText w:val=""/>
      <w:lvlJc w:val="left"/>
    </w:lvl>
    <w:lvl w:ilvl="3" w:tplc="DCDC5C6C">
      <w:numFmt w:val="decimal"/>
      <w:lvlText w:val=""/>
      <w:lvlJc w:val="left"/>
    </w:lvl>
    <w:lvl w:ilvl="4" w:tplc="FBD24A92">
      <w:numFmt w:val="decimal"/>
      <w:lvlText w:val=""/>
      <w:lvlJc w:val="left"/>
    </w:lvl>
    <w:lvl w:ilvl="5" w:tplc="2E666F22">
      <w:numFmt w:val="decimal"/>
      <w:lvlText w:val=""/>
      <w:lvlJc w:val="left"/>
    </w:lvl>
    <w:lvl w:ilvl="6" w:tplc="FD6492FA">
      <w:numFmt w:val="decimal"/>
      <w:lvlText w:val=""/>
      <w:lvlJc w:val="left"/>
    </w:lvl>
    <w:lvl w:ilvl="7" w:tplc="0FF6C42E">
      <w:numFmt w:val="decimal"/>
      <w:lvlText w:val=""/>
      <w:lvlJc w:val="left"/>
    </w:lvl>
    <w:lvl w:ilvl="8" w:tplc="C62C28B2">
      <w:numFmt w:val="decimal"/>
      <w:lvlText w:val=""/>
      <w:lvlJc w:val="left"/>
    </w:lvl>
  </w:abstractNum>
  <w:abstractNum w:abstractNumId="1739" w15:restartNumberingAfterBreak="0">
    <w:nsid w:val="00007F9F"/>
    <w:multiLevelType w:val="hybridMultilevel"/>
    <w:tmpl w:val="3E941FAC"/>
    <w:lvl w:ilvl="0" w:tplc="4CA609CE">
      <w:start w:val="3"/>
      <w:numFmt w:val="upperLetter"/>
      <w:lvlText w:val="%1:"/>
      <w:lvlJc w:val="left"/>
    </w:lvl>
    <w:lvl w:ilvl="1" w:tplc="66068112">
      <w:numFmt w:val="decimal"/>
      <w:lvlText w:val=""/>
      <w:lvlJc w:val="left"/>
    </w:lvl>
    <w:lvl w:ilvl="2" w:tplc="F91673A4">
      <w:numFmt w:val="decimal"/>
      <w:lvlText w:val=""/>
      <w:lvlJc w:val="left"/>
    </w:lvl>
    <w:lvl w:ilvl="3" w:tplc="DDEC2E04">
      <w:numFmt w:val="decimal"/>
      <w:lvlText w:val=""/>
      <w:lvlJc w:val="left"/>
    </w:lvl>
    <w:lvl w:ilvl="4" w:tplc="A202BF18">
      <w:numFmt w:val="decimal"/>
      <w:lvlText w:val=""/>
      <w:lvlJc w:val="left"/>
    </w:lvl>
    <w:lvl w:ilvl="5" w:tplc="97A40E6A">
      <w:numFmt w:val="decimal"/>
      <w:lvlText w:val=""/>
      <w:lvlJc w:val="left"/>
    </w:lvl>
    <w:lvl w:ilvl="6" w:tplc="355084C4">
      <w:numFmt w:val="decimal"/>
      <w:lvlText w:val=""/>
      <w:lvlJc w:val="left"/>
    </w:lvl>
    <w:lvl w:ilvl="7" w:tplc="C9626218">
      <w:numFmt w:val="decimal"/>
      <w:lvlText w:val=""/>
      <w:lvlJc w:val="left"/>
    </w:lvl>
    <w:lvl w:ilvl="8" w:tplc="940C080E">
      <w:numFmt w:val="decimal"/>
      <w:lvlText w:val=""/>
      <w:lvlJc w:val="left"/>
    </w:lvl>
  </w:abstractNum>
  <w:abstractNum w:abstractNumId="1740" w15:restartNumberingAfterBreak="0">
    <w:nsid w:val="00007FA4"/>
    <w:multiLevelType w:val="hybridMultilevel"/>
    <w:tmpl w:val="EAEABC64"/>
    <w:lvl w:ilvl="0" w:tplc="F19A2C34">
      <w:start w:val="4"/>
      <w:numFmt w:val="upperLetter"/>
      <w:lvlText w:val="%1:"/>
      <w:lvlJc w:val="left"/>
    </w:lvl>
    <w:lvl w:ilvl="1" w:tplc="4F66819C">
      <w:numFmt w:val="decimal"/>
      <w:lvlText w:val=""/>
      <w:lvlJc w:val="left"/>
    </w:lvl>
    <w:lvl w:ilvl="2" w:tplc="9C308342">
      <w:numFmt w:val="decimal"/>
      <w:lvlText w:val=""/>
      <w:lvlJc w:val="left"/>
    </w:lvl>
    <w:lvl w:ilvl="3" w:tplc="EC9825F2">
      <w:numFmt w:val="decimal"/>
      <w:lvlText w:val=""/>
      <w:lvlJc w:val="left"/>
    </w:lvl>
    <w:lvl w:ilvl="4" w:tplc="1434974E">
      <w:numFmt w:val="decimal"/>
      <w:lvlText w:val=""/>
      <w:lvlJc w:val="left"/>
    </w:lvl>
    <w:lvl w:ilvl="5" w:tplc="FFDE7D64">
      <w:numFmt w:val="decimal"/>
      <w:lvlText w:val=""/>
      <w:lvlJc w:val="left"/>
    </w:lvl>
    <w:lvl w:ilvl="6" w:tplc="FDD461E6">
      <w:numFmt w:val="decimal"/>
      <w:lvlText w:val=""/>
      <w:lvlJc w:val="left"/>
    </w:lvl>
    <w:lvl w:ilvl="7" w:tplc="2D94CCDA">
      <w:numFmt w:val="decimal"/>
      <w:lvlText w:val=""/>
      <w:lvlJc w:val="left"/>
    </w:lvl>
    <w:lvl w:ilvl="8" w:tplc="409ACA48">
      <w:numFmt w:val="decimal"/>
      <w:lvlText w:val=""/>
      <w:lvlJc w:val="left"/>
    </w:lvl>
  </w:abstractNum>
  <w:abstractNum w:abstractNumId="1741" w15:restartNumberingAfterBreak="0">
    <w:nsid w:val="00007FA5"/>
    <w:multiLevelType w:val="hybridMultilevel"/>
    <w:tmpl w:val="6F300508"/>
    <w:lvl w:ilvl="0" w:tplc="8382A5D8">
      <w:start w:val="1"/>
      <w:numFmt w:val="bullet"/>
      <w:lvlText w:val="*"/>
      <w:lvlJc w:val="left"/>
    </w:lvl>
    <w:lvl w:ilvl="1" w:tplc="D996D420">
      <w:numFmt w:val="decimal"/>
      <w:lvlText w:val=""/>
      <w:lvlJc w:val="left"/>
    </w:lvl>
    <w:lvl w:ilvl="2" w:tplc="81D0A784">
      <w:numFmt w:val="decimal"/>
      <w:lvlText w:val=""/>
      <w:lvlJc w:val="left"/>
    </w:lvl>
    <w:lvl w:ilvl="3" w:tplc="F7565270">
      <w:numFmt w:val="decimal"/>
      <w:lvlText w:val=""/>
      <w:lvlJc w:val="left"/>
    </w:lvl>
    <w:lvl w:ilvl="4" w:tplc="06683654">
      <w:numFmt w:val="decimal"/>
      <w:lvlText w:val=""/>
      <w:lvlJc w:val="left"/>
    </w:lvl>
    <w:lvl w:ilvl="5" w:tplc="83C8F74E">
      <w:numFmt w:val="decimal"/>
      <w:lvlText w:val=""/>
      <w:lvlJc w:val="left"/>
    </w:lvl>
    <w:lvl w:ilvl="6" w:tplc="33BE8764">
      <w:numFmt w:val="decimal"/>
      <w:lvlText w:val=""/>
      <w:lvlJc w:val="left"/>
    </w:lvl>
    <w:lvl w:ilvl="7" w:tplc="72D26D6C">
      <w:numFmt w:val="decimal"/>
      <w:lvlText w:val=""/>
      <w:lvlJc w:val="left"/>
    </w:lvl>
    <w:lvl w:ilvl="8" w:tplc="67AA5530">
      <w:numFmt w:val="decimal"/>
      <w:lvlText w:val=""/>
      <w:lvlJc w:val="left"/>
    </w:lvl>
  </w:abstractNum>
  <w:abstractNum w:abstractNumId="1742" w15:restartNumberingAfterBreak="0">
    <w:nsid w:val="00007FAB"/>
    <w:multiLevelType w:val="hybridMultilevel"/>
    <w:tmpl w:val="A9DCE04A"/>
    <w:lvl w:ilvl="0" w:tplc="0BC04884">
      <w:start w:val="3"/>
      <w:numFmt w:val="upperLetter"/>
      <w:lvlText w:val="%1:"/>
      <w:lvlJc w:val="left"/>
    </w:lvl>
    <w:lvl w:ilvl="1" w:tplc="3C862908">
      <w:numFmt w:val="decimal"/>
      <w:lvlText w:val=""/>
      <w:lvlJc w:val="left"/>
    </w:lvl>
    <w:lvl w:ilvl="2" w:tplc="A386BC64">
      <w:numFmt w:val="decimal"/>
      <w:lvlText w:val=""/>
      <w:lvlJc w:val="left"/>
    </w:lvl>
    <w:lvl w:ilvl="3" w:tplc="D88AA2BA">
      <w:numFmt w:val="decimal"/>
      <w:lvlText w:val=""/>
      <w:lvlJc w:val="left"/>
    </w:lvl>
    <w:lvl w:ilvl="4" w:tplc="2AE645F6">
      <w:numFmt w:val="decimal"/>
      <w:lvlText w:val=""/>
      <w:lvlJc w:val="left"/>
    </w:lvl>
    <w:lvl w:ilvl="5" w:tplc="6994B7E2">
      <w:numFmt w:val="decimal"/>
      <w:lvlText w:val=""/>
      <w:lvlJc w:val="left"/>
    </w:lvl>
    <w:lvl w:ilvl="6" w:tplc="E7786686">
      <w:numFmt w:val="decimal"/>
      <w:lvlText w:val=""/>
      <w:lvlJc w:val="left"/>
    </w:lvl>
    <w:lvl w:ilvl="7" w:tplc="B18837D6">
      <w:numFmt w:val="decimal"/>
      <w:lvlText w:val=""/>
      <w:lvlJc w:val="left"/>
    </w:lvl>
    <w:lvl w:ilvl="8" w:tplc="63F2BFCE">
      <w:numFmt w:val="decimal"/>
      <w:lvlText w:val=""/>
      <w:lvlJc w:val="left"/>
    </w:lvl>
  </w:abstractNum>
  <w:abstractNum w:abstractNumId="1743" w15:restartNumberingAfterBreak="0">
    <w:nsid w:val="00007FAE"/>
    <w:multiLevelType w:val="hybridMultilevel"/>
    <w:tmpl w:val="239EB3A2"/>
    <w:lvl w:ilvl="0" w:tplc="E154DECA">
      <w:start w:val="1"/>
      <w:numFmt w:val="bullet"/>
      <w:lvlText w:val=""/>
      <w:lvlJc w:val="left"/>
    </w:lvl>
    <w:lvl w:ilvl="1" w:tplc="AF76EA80">
      <w:numFmt w:val="decimal"/>
      <w:lvlText w:val=""/>
      <w:lvlJc w:val="left"/>
    </w:lvl>
    <w:lvl w:ilvl="2" w:tplc="DB7E11A8">
      <w:numFmt w:val="decimal"/>
      <w:lvlText w:val=""/>
      <w:lvlJc w:val="left"/>
    </w:lvl>
    <w:lvl w:ilvl="3" w:tplc="DC6A50CC">
      <w:numFmt w:val="decimal"/>
      <w:lvlText w:val=""/>
      <w:lvlJc w:val="left"/>
    </w:lvl>
    <w:lvl w:ilvl="4" w:tplc="141A84BC">
      <w:numFmt w:val="decimal"/>
      <w:lvlText w:val=""/>
      <w:lvlJc w:val="left"/>
    </w:lvl>
    <w:lvl w:ilvl="5" w:tplc="B9D49108">
      <w:numFmt w:val="decimal"/>
      <w:lvlText w:val=""/>
      <w:lvlJc w:val="left"/>
    </w:lvl>
    <w:lvl w:ilvl="6" w:tplc="84808148">
      <w:numFmt w:val="decimal"/>
      <w:lvlText w:val=""/>
      <w:lvlJc w:val="left"/>
    </w:lvl>
    <w:lvl w:ilvl="7" w:tplc="4C2E0260">
      <w:numFmt w:val="decimal"/>
      <w:lvlText w:val=""/>
      <w:lvlJc w:val="left"/>
    </w:lvl>
    <w:lvl w:ilvl="8" w:tplc="77EAC1CA">
      <w:numFmt w:val="decimal"/>
      <w:lvlText w:val=""/>
      <w:lvlJc w:val="left"/>
    </w:lvl>
  </w:abstractNum>
  <w:abstractNum w:abstractNumId="1744" w15:restartNumberingAfterBreak="0">
    <w:nsid w:val="00007FBF"/>
    <w:multiLevelType w:val="hybridMultilevel"/>
    <w:tmpl w:val="D9763898"/>
    <w:lvl w:ilvl="0" w:tplc="91AE5BD2">
      <w:start w:val="3"/>
      <w:numFmt w:val="upperLetter"/>
      <w:lvlText w:val="%1:"/>
      <w:lvlJc w:val="left"/>
    </w:lvl>
    <w:lvl w:ilvl="1" w:tplc="F9F4B036">
      <w:numFmt w:val="decimal"/>
      <w:lvlText w:val=""/>
      <w:lvlJc w:val="left"/>
    </w:lvl>
    <w:lvl w:ilvl="2" w:tplc="A386D30E">
      <w:numFmt w:val="decimal"/>
      <w:lvlText w:val=""/>
      <w:lvlJc w:val="left"/>
    </w:lvl>
    <w:lvl w:ilvl="3" w:tplc="5CF4512E">
      <w:numFmt w:val="decimal"/>
      <w:lvlText w:val=""/>
      <w:lvlJc w:val="left"/>
    </w:lvl>
    <w:lvl w:ilvl="4" w:tplc="CF987500">
      <w:numFmt w:val="decimal"/>
      <w:lvlText w:val=""/>
      <w:lvlJc w:val="left"/>
    </w:lvl>
    <w:lvl w:ilvl="5" w:tplc="0D3E65C0">
      <w:numFmt w:val="decimal"/>
      <w:lvlText w:val=""/>
      <w:lvlJc w:val="left"/>
    </w:lvl>
    <w:lvl w:ilvl="6" w:tplc="FD147F24">
      <w:numFmt w:val="decimal"/>
      <w:lvlText w:val=""/>
      <w:lvlJc w:val="left"/>
    </w:lvl>
    <w:lvl w:ilvl="7" w:tplc="19785C3E">
      <w:numFmt w:val="decimal"/>
      <w:lvlText w:val=""/>
      <w:lvlJc w:val="left"/>
    </w:lvl>
    <w:lvl w:ilvl="8" w:tplc="093A697E">
      <w:numFmt w:val="decimal"/>
      <w:lvlText w:val=""/>
      <w:lvlJc w:val="left"/>
    </w:lvl>
  </w:abstractNum>
  <w:abstractNum w:abstractNumId="1745" w15:restartNumberingAfterBreak="0">
    <w:nsid w:val="00007FC3"/>
    <w:multiLevelType w:val="hybridMultilevel"/>
    <w:tmpl w:val="78CCA282"/>
    <w:lvl w:ilvl="0" w:tplc="D50CC5E6">
      <w:start w:val="1"/>
      <w:numFmt w:val="upperLetter"/>
      <w:lvlText w:val="%1:"/>
      <w:lvlJc w:val="left"/>
    </w:lvl>
    <w:lvl w:ilvl="1" w:tplc="976209A6">
      <w:numFmt w:val="decimal"/>
      <w:lvlText w:val=""/>
      <w:lvlJc w:val="left"/>
    </w:lvl>
    <w:lvl w:ilvl="2" w:tplc="9C143AB8">
      <w:numFmt w:val="decimal"/>
      <w:lvlText w:val=""/>
      <w:lvlJc w:val="left"/>
    </w:lvl>
    <w:lvl w:ilvl="3" w:tplc="062E86B4">
      <w:numFmt w:val="decimal"/>
      <w:lvlText w:val=""/>
      <w:lvlJc w:val="left"/>
    </w:lvl>
    <w:lvl w:ilvl="4" w:tplc="2F0074C8">
      <w:numFmt w:val="decimal"/>
      <w:lvlText w:val=""/>
      <w:lvlJc w:val="left"/>
    </w:lvl>
    <w:lvl w:ilvl="5" w:tplc="85767D7E">
      <w:numFmt w:val="decimal"/>
      <w:lvlText w:val=""/>
      <w:lvlJc w:val="left"/>
    </w:lvl>
    <w:lvl w:ilvl="6" w:tplc="EDBE5BEE">
      <w:numFmt w:val="decimal"/>
      <w:lvlText w:val=""/>
      <w:lvlJc w:val="left"/>
    </w:lvl>
    <w:lvl w:ilvl="7" w:tplc="0FA478FC">
      <w:numFmt w:val="decimal"/>
      <w:lvlText w:val=""/>
      <w:lvlJc w:val="left"/>
    </w:lvl>
    <w:lvl w:ilvl="8" w:tplc="D082AA1C">
      <w:numFmt w:val="decimal"/>
      <w:lvlText w:val=""/>
      <w:lvlJc w:val="left"/>
    </w:lvl>
  </w:abstractNum>
  <w:abstractNum w:abstractNumId="1746" w15:restartNumberingAfterBreak="0">
    <w:nsid w:val="00007FCE"/>
    <w:multiLevelType w:val="hybridMultilevel"/>
    <w:tmpl w:val="BC14E6D4"/>
    <w:lvl w:ilvl="0" w:tplc="E5E063E0">
      <w:start w:val="1"/>
      <w:numFmt w:val="bullet"/>
      <w:lvlText w:val=""/>
      <w:lvlJc w:val="left"/>
    </w:lvl>
    <w:lvl w:ilvl="1" w:tplc="07B88A40">
      <w:numFmt w:val="decimal"/>
      <w:lvlText w:val=""/>
      <w:lvlJc w:val="left"/>
    </w:lvl>
    <w:lvl w:ilvl="2" w:tplc="23EA0A8A">
      <w:numFmt w:val="decimal"/>
      <w:lvlText w:val=""/>
      <w:lvlJc w:val="left"/>
    </w:lvl>
    <w:lvl w:ilvl="3" w:tplc="8CE25260">
      <w:numFmt w:val="decimal"/>
      <w:lvlText w:val=""/>
      <w:lvlJc w:val="left"/>
    </w:lvl>
    <w:lvl w:ilvl="4" w:tplc="8FA672F2">
      <w:numFmt w:val="decimal"/>
      <w:lvlText w:val=""/>
      <w:lvlJc w:val="left"/>
    </w:lvl>
    <w:lvl w:ilvl="5" w:tplc="1D5C99F2">
      <w:numFmt w:val="decimal"/>
      <w:lvlText w:val=""/>
      <w:lvlJc w:val="left"/>
    </w:lvl>
    <w:lvl w:ilvl="6" w:tplc="553A2360">
      <w:numFmt w:val="decimal"/>
      <w:lvlText w:val=""/>
      <w:lvlJc w:val="left"/>
    </w:lvl>
    <w:lvl w:ilvl="7" w:tplc="6652C4CE">
      <w:numFmt w:val="decimal"/>
      <w:lvlText w:val=""/>
      <w:lvlJc w:val="left"/>
    </w:lvl>
    <w:lvl w:ilvl="8" w:tplc="980475DA">
      <w:numFmt w:val="decimal"/>
      <w:lvlText w:val=""/>
      <w:lvlJc w:val="left"/>
    </w:lvl>
  </w:abstractNum>
  <w:abstractNum w:abstractNumId="1747" w15:restartNumberingAfterBreak="0">
    <w:nsid w:val="00007FCF"/>
    <w:multiLevelType w:val="hybridMultilevel"/>
    <w:tmpl w:val="694A999A"/>
    <w:lvl w:ilvl="0" w:tplc="2D047BEA">
      <w:start w:val="1"/>
      <w:numFmt w:val="bullet"/>
      <w:lvlText w:val=""/>
      <w:lvlJc w:val="left"/>
    </w:lvl>
    <w:lvl w:ilvl="1" w:tplc="2A3A54EE">
      <w:numFmt w:val="decimal"/>
      <w:lvlText w:val=""/>
      <w:lvlJc w:val="left"/>
    </w:lvl>
    <w:lvl w:ilvl="2" w:tplc="958E0EC4">
      <w:numFmt w:val="decimal"/>
      <w:lvlText w:val=""/>
      <w:lvlJc w:val="left"/>
    </w:lvl>
    <w:lvl w:ilvl="3" w:tplc="BE7AD52C">
      <w:numFmt w:val="decimal"/>
      <w:lvlText w:val=""/>
      <w:lvlJc w:val="left"/>
    </w:lvl>
    <w:lvl w:ilvl="4" w:tplc="BB60ED30">
      <w:numFmt w:val="decimal"/>
      <w:lvlText w:val=""/>
      <w:lvlJc w:val="left"/>
    </w:lvl>
    <w:lvl w:ilvl="5" w:tplc="CE424418">
      <w:numFmt w:val="decimal"/>
      <w:lvlText w:val=""/>
      <w:lvlJc w:val="left"/>
    </w:lvl>
    <w:lvl w:ilvl="6" w:tplc="B47453E6">
      <w:numFmt w:val="decimal"/>
      <w:lvlText w:val=""/>
      <w:lvlJc w:val="left"/>
    </w:lvl>
    <w:lvl w:ilvl="7" w:tplc="22BAB7B6">
      <w:numFmt w:val="decimal"/>
      <w:lvlText w:val=""/>
      <w:lvlJc w:val="left"/>
    </w:lvl>
    <w:lvl w:ilvl="8" w:tplc="69FC7534">
      <w:numFmt w:val="decimal"/>
      <w:lvlText w:val=""/>
      <w:lvlJc w:val="left"/>
    </w:lvl>
  </w:abstractNum>
  <w:abstractNum w:abstractNumId="1748" w15:restartNumberingAfterBreak="0">
    <w:nsid w:val="00007FD9"/>
    <w:multiLevelType w:val="hybridMultilevel"/>
    <w:tmpl w:val="43487EF6"/>
    <w:lvl w:ilvl="0" w:tplc="33549388">
      <w:start w:val="3"/>
      <w:numFmt w:val="upperLetter"/>
      <w:lvlText w:val="%1:"/>
      <w:lvlJc w:val="left"/>
    </w:lvl>
    <w:lvl w:ilvl="1" w:tplc="56E03F92">
      <w:numFmt w:val="decimal"/>
      <w:lvlText w:val=""/>
      <w:lvlJc w:val="left"/>
    </w:lvl>
    <w:lvl w:ilvl="2" w:tplc="2FAEB516">
      <w:numFmt w:val="decimal"/>
      <w:lvlText w:val=""/>
      <w:lvlJc w:val="left"/>
    </w:lvl>
    <w:lvl w:ilvl="3" w:tplc="A298227A">
      <w:numFmt w:val="decimal"/>
      <w:lvlText w:val=""/>
      <w:lvlJc w:val="left"/>
    </w:lvl>
    <w:lvl w:ilvl="4" w:tplc="23A261AC">
      <w:numFmt w:val="decimal"/>
      <w:lvlText w:val=""/>
      <w:lvlJc w:val="left"/>
    </w:lvl>
    <w:lvl w:ilvl="5" w:tplc="77243282">
      <w:numFmt w:val="decimal"/>
      <w:lvlText w:val=""/>
      <w:lvlJc w:val="left"/>
    </w:lvl>
    <w:lvl w:ilvl="6" w:tplc="050CDC06">
      <w:numFmt w:val="decimal"/>
      <w:lvlText w:val=""/>
      <w:lvlJc w:val="left"/>
    </w:lvl>
    <w:lvl w:ilvl="7" w:tplc="79D4590A">
      <w:numFmt w:val="decimal"/>
      <w:lvlText w:val=""/>
      <w:lvlJc w:val="left"/>
    </w:lvl>
    <w:lvl w:ilvl="8" w:tplc="25B8914C">
      <w:numFmt w:val="decimal"/>
      <w:lvlText w:val=""/>
      <w:lvlJc w:val="left"/>
    </w:lvl>
  </w:abstractNum>
  <w:abstractNum w:abstractNumId="1749" w15:restartNumberingAfterBreak="0">
    <w:nsid w:val="00007FFC"/>
    <w:multiLevelType w:val="hybridMultilevel"/>
    <w:tmpl w:val="C046F0B2"/>
    <w:lvl w:ilvl="0" w:tplc="A13056B0">
      <w:start w:val="1"/>
      <w:numFmt w:val="bullet"/>
      <w:lvlText w:val=""/>
      <w:lvlJc w:val="left"/>
    </w:lvl>
    <w:lvl w:ilvl="1" w:tplc="22B4A278">
      <w:numFmt w:val="decimal"/>
      <w:lvlText w:val=""/>
      <w:lvlJc w:val="left"/>
    </w:lvl>
    <w:lvl w:ilvl="2" w:tplc="88AC8E58">
      <w:numFmt w:val="decimal"/>
      <w:lvlText w:val=""/>
      <w:lvlJc w:val="left"/>
    </w:lvl>
    <w:lvl w:ilvl="3" w:tplc="5FE89DC0">
      <w:numFmt w:val="decimal"/>
      <w:lvlText w:val=""/>
      <w:lvlJc w:val="left"/>
    </w:lvl>
    <w:lvl w:ilvl="4" w:tplc="791CCC6C">
      <w:numFmt w:val="decimal"/>
      <w:lvlText w:val=""/>
      <w:lvlJc w:val="left"/>
    </w:lvl>
    <w:lvl w:ilvl="5" w:tplc="F0A8FC7A">
      <w:numFmt w:val="decimal"/>
      <w:lvlText w:val=""/>
      <w:lvlJc w:val="left"/>
    </w:lvl>
    <w:lvl w:ilvl="6" w:tplc="63787868">
      <w:numFmt w:val="decimal"/>
      <w:lvlText w:val=""/>
      <w:lvlJc w:val="left"/>
    </w:lvl>
    <w:lvl w:ilvl="7" w:tplc="BE0C5582">
      <w:numFmt w:val="decimal"/>
      <w:lvlText w:val=""/>
      <w:lvlJc w:val="left"/>
    </w:lvl>
    <w:lvl w:ilvl="8" w:tplc="BBF421F6">
      <w:numFmt w:val="decimal"/>
      <w:lvlText w:val=""/>
      <w:lvlJc w:val="left"/>
    </w:lvl>
  </w:abstractNum>
  <w:abstractNum w:abstractNumId="1750" w15:restartNumberingAfterBreak="0">
    <w:nsid w:val="00007FFD"/>
    <w:multiLevelType w:val="hybridMultilevel"/>
    <w:tmpl w:val="D004B942"/>
    <w:lvl w:ilvl="0" w:tplc="9C7243C8">
      <w:start w:val="19"/>
      <w:numFmt w:val="upperLetter"/>
      <w:lvlText w:val="%1:"/>
      <w:lvlJc w:val="left"/>
    </w:lvl>
    <w:lvl w:ilvl="1" w:tplc="D1BE0E38">
      <w:numFmt w:val="decimal"/>
      <w:lvlText w:val=""/>
      <w:lvlJc w:val="left"/>
    </w:lvl>
    <w:lvl w:ilvl="2" w:tplc="CE6C8844">
      <w:numFmt w:val="decimal"/>
      <w:lvlText w:val=""/>
      <w:lvlJc w:val="left"/>
    </w:lvl>
    <w:lvl w:ilvl="3" w:tplc="37621160">
      <w:numFmt w:val="decimal"/>
      <w:lvlText w:val=""/>
      <w:lvlJc w:val="left"/>
    </w:lvl>
    <w:lvl w:ilvl="4" w:tplc="D6D2CED0">
      <w:numFmt w:val="decimal"/>
      <w:lvlText w:val=""/>
      <w:lvlJc w:val="left"/>
    </w:lvl>
    <w:lvl w:ilvl="5" w:tplc="C00C1EFC">
      <w:numFmt w:val="decimal"/>
      <w:lvlText w:val=""/>
      <w:lvlJc w:val="left"/>
    </w:lvl>
    <w:lvl w:ilvl="6" w:tplc="329859E8">
      <w:numFmt w:val="decimal"/>
      <w:lvlText w:val=""/>
      <w:lvlJc w:val="left"/>
    </w:lvl>
    <w:lvl w:ilvl="7" w:tplc="7C126106">
      <w:numFmt w:val="decimal"/>
      <w:lvlText w:val=""/>
      <w:lvlJc w:val="left"/>
    </w:lvl>
    <w:lvl w:ilvl="8" w:tplc="B7C0CD82">
      <w:numFmt w:val="decimal"/>
      <w:lvlText w:val=""/>
      <w:lvlJc w:val="left"/>
    </w:lvl>
  </w:abstractNum>
  <w:num w:numId="1">
    <w:abstractNumId w:val="396"/>
  </w:num>
  <w:num w:numId="2">
    <w:abstractNumId w:val="1571"/>
  </w:num>
  <w:num w:numId="3">
    <w:abstractNumId w:val="1023"/>
  </w:num>
  <w:num w:numId="4">
    <w:abstractNumId w:val="250"/>
  </w:num>
  <w:num w:numId="5">
    <w:abstractNumId w:val="25"/>
  </w:num>
  <w:num w:numId="6">
    <w:abstractNumId w:val="902"/>
  </w:num>
  <w:num w:numId="7">
    <w:abstractNumId w:val="1621"/>
  </w:num>
  <w:num w:numId="8">
    <w:abstractNumId w:val="1139"/>
  </w:num>
  <w:num w:numId="9">
    <w:abstractNumId w:val="368"/>
  </w:num>
  <w:num w:numId="10">
    <w:abstractNumId w:val="692"/>
  </w:num>
  <w:num w:numId="11">
    <w:abstractNumId w:val="1694"/>
  </w:num>
  <w:num w:numId="12">
    <w:abstractNumId w:val="156"/>
  </w:num>
  <w:num w:numId="13">
    <w:abstractNumId w:val="682"/>
  </w:num>
  <w:num w:numId="14">
    <w:abstractNumId w:val="856"/>
  </w:num>
  <w:num w:numId="15">
    <w:abstractNumId w:val="563"/>
  </w:num>
  <w:num w:numId="16">
    <w:abstractNumId w:val="548"/>
  </w:num>
  <w:num w:numId="17">
    <w:abstractNumId w:val="1081"/>
  </w:num>
  <w:num w:numId="18">
    <w:abstractNumId w:val="416"/>
  </w:num>
  <w:num w:numId="19">
    <w:abstractNumId w:val="482"/>
  </w:num>
  <w:num w:numId="20">
    <w:abstractNumId w:val="901"/>
  </w:num>
  <w:num w:numId="21">
    <w:abstractNumId w:val="1591"/>
  </w:num>
  <w:num w:numId="22">
    <w:abstractNumId w:val="813"/>
  </w:num>
  <w:num w:numId="23">
    <w:abstractNumId w:val="546"/>
  </w:num>
  <w:num w:numId="24">
    <w:abstractNumId w:val="1181"/>
  </w:num>
  <w:num w:numId="25">
    <w:abstractNumId w:val="794"/>
  </w:num>
  <w:num w:numId="26">
    <w:abstractNumId w:val="1009"/>
  </w:num>
  <w:num w:numId="27">
    <w:abstractNumId w:val="705"/>
  </w:num>
  <w:num w:numId="28">
    <w:abstractNumId w:val="1628"/>
  </w:num>
  <w:num w:numId="29">
    <w:abstractNumId w:val="205"/>
  </w:num>
  <w:num w:numId="30">
    <w:abstractNumId w:val="1162"/>
  </w:num>
  <w:num w:numId="31">
    <w:abstractNumId w:val="242"/>
  </w:num>
  <w:num w:numId="32">
    <w:abstractNumId w:val="411"/>
  </w:num>
  <w:num w:numId="33">
    <w:abstractNumId w:val="187"/>
  </w:num>
  <w:num w:numId="34">
    <w:abstractNumId w:val="166"/>
  </w:num>
  <w:num w:numId="35">
    <w:abstractNumId w:val="1200"/>
  </w:num>
  <w:num w:numId="36">
    <w:abstractNumId w:val="1460"/>
  </w:num>
  <w:num w:numId="37">
    <w:abstractNumId w:val="829"/>
  </w:num>
  <w:num w:numId="38">
    <w:abstractNumId w:val="780"/>
  </w:num>
  <w:num w:numId="39">
    <w:abstractNumId w:val="1142"/>
  </w:num>
  <w:num w:numId="40">
    <w:abstractNumId w:val="715"/>
  </w:num>
  <w:num w:numId="41">
    <w:abstractNumId w:val="1107"/>
  </w:num>
  <w:num w:numId="42">
    <w:abstractNumId w:val="160"/>
  </w:num>
  <w:num w:numId="43">
    <w:abstractNumId w:val="1469"/>
  </w:num>
  <w:num w:numId="44">
    <w:abstractNumId w:val="620"/>
  </w:num>
  <w:num w:numId="45">
    <w:abstractNumId w:val="1553"/>
  </w:num>
  <w:num w:numId="46">
    <w:abstractNumId w:val="879"/>
  </w:num>
  <w:num w:numId="47">
    <w:abstractNumId w:val="1686"/>
  </w:num>
  <w:num w:numId="48">
    <w:abstractNumId w:val="669"/>
  </w:num>
  <w:num w:numId="49">
    <w:abstractNumId w:val="1264"/>
  </w:num>
  <w:num w:numId="50">
    <w:abstractNumId w:val="1094"/>
  </w:num>
  <w:num w:numId="51">
    <w:abstractNumId w:val="631"/>
  </w:num>
  <w:num w:numId="52">
    <w:abstractNumId w:val="1429"/>
  </w:num>
  <w:num w:numId="53">
    <w:abstractNumId w:val="1506"/>
  </w:num>
  <w:num w:numId="54">
    <w:abstractNumId w:val="114"/>
  </w:num>
  <w:num w:numId="55">
    <w:abstractNumId w:val="1304"/>
  </w:num>
  <w:num w:numId="56">
    <w:abstractNumId w:val="609"/>
  </w:num>
  <w:num w:numId="57">
    <w:abstractNumId w:val="391"/>
  </w:num>
  <w:num w:numId="58">
    <w:abstractNumId w:val="1444"/>
  </w:num>
  <w:num w:numId="59">
    <w:abstractNumId w:val="1382"/>
  </w:num>
  <w:num w:numId="60">
    <w:abstractNumId w:val="458"/>
  </w:num>
  <w:num w:numId="61">
    <w:abstractNumId w:val="966"/>
  </w:num>
  <w:num w:numId="62">
    <w:abstractNumId w:val="286"/>
  </w:num>
  <w:num w:numId="63">
    <w:abstractNumId w:val="209"/>
  </w:num>
  <w:num w:numId="64">
    <w:abstractNumId w:val="1332"/>
  </w:num>
  <w:num w:numId="65">
    <w:abstractNumId w:val="707"/>
  </w:num>
  <w:num w:numId="66">
    <w:abstractNumId w:val="466"/>
  </w:num>
  <w:num w:numId="67">
    <w:abstractNumId w:val="279"/>
  </w:num>
  <w:num w:numId="68">
    <w:abstractNumId w:val="917"/>
  </w:num>
  <w:num w:numId="69">
    <w:abstractNumId w:val="400"/>
  </w:num>
  <w:num w:numId="70">
    <w:abstractNumId w:val="518"/>
  </w:num>
  <w:num w:numId="71">
    <w:abstractNumId w:val="371"/>
  </w:num>
  <w:num w:numId="72">
    <w:abstractNumId w:val="1150"/>
  </w:num>
  <w:num w:numId="73">
    <w:abstractNumId w:val="1214"/>
  </w:num>
  <w:num w:numId="74">
    <w:abstractNumId w:val="1173"/>
  </w:num>
  <w:num w:numId="75">
    <w:abstractNumId w:val="1117"/>
  </w:num>
  <w:num w:numId="76">
    <w:abstractNumId w:val="99"/>
  </w:num>
  <w:num w:numId="77">
    <w:abstractNumId w:val="549"/>
  </w:num>
  <w:num w:numId="78">
    <w:abstractNumId w:val="1671"/>
  </w:num>
  <w:num w:numId="79">
    <w:abstractNumId w:val="525"/>
  </w:num>
  <w:num w:numId="80">
    <w:abstractNumId w:val="501"/>
  </w:num>
  <w:num w:numId="81">
    <w:abstractNumId w:val="270"/>
  </w:num>
  <w:num w:numId="82">
    <w:abstractNumId w:val="618"/>
  </w:num>
  <w:num w:numId="83">
    <w:abstractNumId w:val="461"/>
  </w:num>
  <w:num w:numId="84">
    <w:abstractNumId w:val="1683"/>
  </w:num>
  <w:num w:numId="85">
    <w:abstractNumId w:val="393"/>
  </w:num>
  <w:num w:numId="86">
    <w:abstractNumId w:val="432"/>
  </w:num>
  <w:num w:numId="87">
    <w:abstractNumId w:val="1078"/>
  </w:num>
  <w:num w:numId="88">
    <w:abstractNumId w:val="1329"/>
  </w:num>
  <w:num w:numId="89">
    <w:abstractNumId w:val="1010"/>
  </w:num>
  <w:num w:numId="90">
    <w:abstractNumId w:val="451"/>
  </w:num>
  <w:num w:numId="91">
    <w:abstractNumId w:val="1243"/>
  </w:num>
  <w:num w:numId="92">
    <w:abstractNumId w:val="567"/>
  </w:num>
  <w:num w:numId="93">
    <w:abstractNumId w:val="1245"/>
  </w:num>
  <w:num w:numId="94">
    <w:abstractNumId w:val="37"/>
  </w:num>
  <w:num w:numId="95">
    <w:abstractNumId w:val="1219"/>
  </w:num>
  <w:num w:numId="96">
    <w:abstractNumId w:val="1095"/>
  </w:num>
  <w:num w:numId="97">
    <w:abstractNumId w:val="211"/>
  </w:num>
  <w:num w:numId="98">
    <w:abstractNumId w:val="1253"/>
  </w:num>
  <w:num w:numId="99">
    <w:abstractNumId w:val="644"/>
  </w:num>
  <w:num w:numId="100">
    <w:abstractNumId w:val="887"/>
  </w:num>
  <w:num w:numId="101">
    <w:abstractNumId w:val="1531"/>
  </w:num>
  <w:num w:numId="102">
    <w:abstractNumId w:val="1021"/>
  </w:num>
  <w:num w:numId="103">
    <w:abstractNumId w:val="835"/>
  </w:num>
  <w:num w:numId="104">
    <w:abstractNumId w:val="50"/>
  </w:num>
  <w:num w:numId="105">
    <w:abstractNumId w:val="1177"/>
  </w:num>
  <w:num w:numId="106">
    <w:abstractNumId w:val="947"/>
  </w:num>
  <w:num w:numId="107">
    <w:abstractNumId w:val="588"/>
  </w:num>
  <w:num w:numId="108">
    <w:abstractNumId w:val="988"/>
  </w:num>
  <w:num w:numId="109">
    <w:abstractNumId w:val="1344"/>
  </w:num>
  <w:num w:numId="110">
    <w:abstractNumId w:val="39"/>
  </w:num>
  <w:num w:numId="111">
    <w:abstractNumId w:val="0"/>
  </w:num>
  <w:num w:numId="112">
    <w:abstractNumId w:val="925"/>
  </w:num>
  <w:num w:numId="113">
    <w:abstractNumId w:val="1311"/>
  </w:num>
  <w:num w:numId="114">
    <w:abstractNumId w:val="468"/>
  </w:num>
  <w:num w:numId="115">
    <w:abstractNumId w:val="1400"/>
  </w:num>
  <w:num w:numId="116">
    <w:abstractNumId w:val="1480"/>
  </w:num>
  <w:num w:numId="117">
    <w:abstractNumId w:val="1261"/>
  </w:num>
  <w:num w:numId="118">
    <w:abstractNumId w:val="491"/>
  </w:num>
  <w:num w:numId="119">
    <w:abstractNumId w:val="911"/>
  </w:num>
  <w:num w:numId="120">
    <w:abstractNumId w:val="693"/>
  </w:num>
  <w:num w:numId="121">
    <w:abstractNumId w:val="165"/>
  </w:num>
  <w:num w:numId="122">
    <w:abstractNumId w:val="662"/>
  </w:num>
  <w:num w:numId="123">
    <w:abstractNumId w:val="155"/>
  </w:num>
  <w:num w:numId="124">
    <w:abstractNumId w:val="1168"/>
  </w:num>
  <w:num w:numId="125">
    <w:abstractNumId w:val="269"/>
  </w:num>
  <w:num w:numId="126">
    <w:abstractNumId w:val="1203"/>
  </w:num>
  <w:num w:numId="127">
    <w:abstractNumId w:val="1175"/>
  </w:num>
  <w:num w:numId="128">
    <w:abstractNumId w:val="1290"/>
  </w:num>
  <w:num w:numId="129">
    <w:abstractNumId w:val="1576"/>
  </w:num>
  <w:num w:numId="130">
    <w:abstractNumId w:val="1331"/>
  </w:num>
  <w:num w:numId="131">
    <w:abstractNumId w:val="979"/>
  </w:num>
  <w:num w:numId="132">
    <w:abstractNumId w:val="439"/>
  </w:num>
  <w:num w:numId="133">
    <w:abstractNumId w:val="186"/>
  </w:num>
  <w:num w:numId="134">
    <w:abstractNumId w:val="447"/>
  </w:num>
  <w:num w:numId="135">
    <w:abstractNumId w:val="1280"/>
  </w:num>
  <w:num w:numId="136">
    <w:abstractNumId w:val="1708"/>
  </w:num>
  <w:num w:numId="137">
    <w:abstractNumId w:val="823"/>
  </w:num>
  <w:num w:numId="138">
    <w:abstractNumId w:val="349"/>
  </w:num>
  <w:num w:numId="139">
    <w:abstractNumId w:val="1410"/>
  </w:num>
  <w:num w:numId="140">
    <w:abstractNumId w:val="1058"/>
  </w:num>
  <w:num w:numId="141">
    <w:abstractNumId w:val="585"/>
  </w:num>
  <w:num w:numId="142">
    <w:abstractNumId w:val="818"/>
  </w:num>
  <w:num w:numId="143">
    <w:abstractNumId w:val="1746"/>
  </w:num>
  <w:num w:numId="144">
    <w:abstractNumId w:val="627"/>
  </w:num>
  <w:num w:numId="145">
    <w:abstractNumId w:val="1667"/>
  </w:num>
  <w:num w:numId="146">
    <w:abstractNumId w:val="361"/>
  </w:num>
  <w:num w:numId="147">
    <w:abstractNumId w:val="1092"/>
  </w:num>
  <w:num w:numId="148">
    <w:abstractNumId w:val="995"/>
  </w:num>
  <w:num w:numId="149">
    <w:abstractNumId w:val="240"/>
  </w:num>
  <w:num w:numId="150">
    <w:abstractNumId w:val="1643"/>
  </w:num>
  <w:num w:numId="151">
    <w:abstractNumId w:val="789"/>
  </w:num>
  <w:num w:numId="152">
    <w:abstractNumId w:val="1114"/>
  </w:num>
  <w:num w:numId="153">
    <w:abstractNumId w:val="83"/>
  </w:num>
  <w:num w:numId="154">
    <w:abstractNumId w:val="1146"/>
  </w:num>
  <w:num w:numId="155">
    <w:abstractNumId w:val="1302"/>
  </w:num>
  <w:num w:numId="156">
    <w:abstractNumId w:val="162"/>
  </w:num>
  <w:num w:numId="157">
    <w:abstractNumId w:val="1136"/>
  </w:num>
  <w:num w:numId="158">
    <w:abstractNumId w:val="326"/>
  </w:num>
  <w:num w:numId="159">
    <w:abstractNumId w:val="389"/>
  </w:num>
  <w:num w:numId="160">
    <w:abstractNumId w:val="1275"/>
  </w:num>
  <w:num w:numId="161">
    <w:abstractNumId w:val="1732"/>
  </w:num>
  <w:num w:numId="162">
    <w:abstractNumId w:val="1327"/>
  </w:num>
  <w:num w:numId="163">
    <w:abstractNumId w:val="1585"/>
  </w:num>
  <w:num w:numId="164">
    <w:abstractNumId w:val="928"/>
  </w:num>
  <w:num w:numId="165">
    <w:abstractNumId w:val="1582"/>
  </w:num>
  <w:num w:numId="166">
    <w:abstractNumId w:val="1542"/>
  </w:num>
  <w:num w:numId="167">
    <w:abstractNumId w:val="1067"/>
  </w:num>
  <w:num w:numId="168">
    <w:abstractNumId w:val="1254"/>
  </w:num>
  <w:num w:numId="169">
    <w:abstractNumId w:val="1272"/>
  </w:num>
  <w:num w:numId="170">
    <w:abstractNumId w:val="246"/>
  </w:num>
  <w:num w:numId="171">
    <w:abstractNumId w:val="1330"/>
  </w:num>
  <w:num w:numId="172">
    <w:abstractNumId w:val="251"/>
  </w:num>
  <w:num w:numId="173">
    <w:abstractNumId w:val="691"/>
  </w:num>
  <w:num w:numId="174">
    <w:abstractNumId w:val="1062"/>
  </w:num>
  <w:num w:numId="175">
    <w:abstractNumId w:val="1249"/>
  </w:num>
  <w:num w:numId="176">
    <w:abstractNumId w:val="1468"/>
  </w:num>
  <w:num w:numId="177">
    <w:abstractNumId w:val="1572"/>
  </w:num>
  <w:num w:numId="178">
    <w:abstractNumId w:val="113"/>
  </w:num>
  <w:num w:numId="179">
    <w:abstractNumId w:val="670"/>
  </w:num>
  <w:num w:numId="180">
    <w:abstractNumId w:val="1042"/>
  </w:num>
  <w:num w:numId="181">
    <w:abstractNumId w:val="824"/>
  </w:num>
  <w:num w:numId="182">
    <w:abstractNumId w:val="775"/>
  </w:num>
  <w:num w:numId="183">
    <w:abstractNumId w:val="1339"/>
  </w:num>
  <w:num w:numId="184">
    <w:abstractNumId w:val="1001"/>
  </w:num>
  <w:num w:numId="185">
    <w:abstractNumId w:val="565"/>
  </w:num>
  <w:num w:numId="186">
    <w:abstractNumId w:val="1013"/>
  </w:num>
  <w:num w:numId="187">
    <w:abstractNumId w:val="604"/>
  </w:num>
  <w:num w:numId="188">
    <w:abstractNumId w:val="1314"/>
  </w:num>
  <w:num w:numId="189">
    <w:abstractNumId w:val="141"/>
  </w:num>
  <w:num w:numId="190">
    <w:abstractNumId w:val="153"/>
  </w:num>
  <w:num w:numId="191">
    <w:abstractNumId w:val="1739"/>
  </w:num>
  <w:num w:numId="192">
    <w:abstractNumId w:val="75"/>
  </w:num>
  <w:num w:numId="193">
    <w:abstractNumId w:val="674"/>
  </w:num>
  <w:num w:numId="194">
    <w:abstractNumId w:val="180"/>
  </w:num>
  <w:num w:numId="195">
    <w:abstractNumId w:val="709"/>
  </w:num>
  <w:num w:numId="196">
    <w:abstractNumId w:val="746"/>
  </w:num>
  <w:num w:numId="197">
    <w:abstractNumId w:val="449"/>
  </w:num>
  <w:num w:numId="198">
    <w:abstractNumId w:val="777"/>
  </w:num>
  <w:num w:numId="199">
    <w:abstractNumId w:val="369"/>
  </w:num>
  <w:num w:numId="200">
    <w:abstractNumId w:val="433"/>
  </w:num>
  <w:num w:numId="201">
    <w:abstractNumId w:val="1113"/>
  </w:num>
  <w:num w:numId="202">
    <w:abstractNumId w:val="1584"/>
  </w:num>
  <w:num w:numId="203">
    <w:abstractNumId w:val="1557"/>
  </w:num>
  <w:num w:numId="204">
    <w:abstractNumId w:val="774"/>
  </w:num>
  <w:num w:numId="205">
    <w:abstractNumId w:val="702"/>
  </w:num>
  <w:num w:numId="206">
    <w:abstractNumId w:val="385"/>
  </w:num>
  <w:num w:numId="207">
    <w:abstractNumId w:val="1690"/>
  </w:num>
  <w:num w:numId="208">
    <w:abstractNumId w:val="1292"/>
  </w:num>
  <w:num w:numId="209">
    <w:abstractNumId w:val="574"/>
  </w:num>
  <w:num w:numId="210">
    <w:abstractNumId w:val="1259"/>
  </w:num>
  <w:num w:numId="211">
    <w:abstractNumId w:val="1041"/>
  </w:num>
  <w:num w:numId="212">
    <w:abstractNumId w:val="1073"/>
  </w:num>
  <w:num w:numId="213">
    <w:abstractNumId w:val="1586"/>
  </w:num>
  <w:num w:numId="214">
    <w:abstractNumId w:val="1192"/>
  </w:num>
  <w:num w:numId="215">
    <w:abstractNumId w:val="392"/>
  </w:num>
  <w:num w:numId="216">
    <w:abstractNumId w:val="181"/>
  </w:num>
  <w:num w:numId="217">
    <w:abstractNumId w:val="899"/>
  </w:num>
  <w:num w:numId="218">
    <w:abstractNumId w:val="1247"/>
  </w:num>
  <w:num w:numId="219">
    <w:abstractNumId w:val="975"/>
  </w:num>
  <w:num w:numId="220">
    <w:abstractNumId w:val="21"/>
  </w:num>
  <w:num w:numId="221">
    <w:abstractNumId w:val="864"/>
  </w:num>
  <w:num w:numId="222">
    <w:abstractNumId w:val="790"/>
  </w:num>
  <w:num w:numId="223">
    <w:abstractNumId w:val="1700"/>
  </w:num>
  <w:num w:numId="224">
    <w:abstractNumId w:val="1579"/>
  </w:num>
  <w:num w:numId="225">
    <w:abstractNumId w:val="1222"/>
  </w:num>
  <w:num w:numId="226">
    <w:abstractNumId w:val="409"/>
  </w:num>
  <w:num w:numId="227">
    <w:abstractNumId w:val="170"/>
  </w:num>
  <w:num w:numId="228">
    <w:abstractNumId w:val="446"/>
  </w:num>
  <w:num w:numId="229">
    <w:abstractNumId w:val="803"/>
  </w:num>
  <w:num w:numId="230">
    <w:abstractNumId w:val="1049"/>
  </w:num>
  <w:num w:numId="231">
    <w:abstractNumId w:val="86"/>
  </w:num>
  <w:num w:numId="232">
    <w:abstractNumId w:val="659"/>
  </w:num>
  <w:num w:numId="233">
    <w:abstractNumId w:val="196"/>
  </w:num>
  <w:num w:numId="234">
    <w:abstractNumId w:val="1745"/>
  </w:num>
  <w:num w:numId="235">
    <w:abstractNumId w:val="1294"/>
  </w:num>
  <w:num w:numId="236">
    <w:abstractNumId w:val="67"/>
  </w:num>
  <w:num w:numId="237">
    <w:abstractNumId w:val="9"/>
  </w:num>
  <w:num w:numId="238">
    <w:abstractNumId w:val="1188"/>
  </w:num>
  <w:num w:numId="239">
    <w:abstractNumId w:val="1676"/>
  </w:num>
  <w:num w:numId="240">
    <w:abstractNumId w:val="1233"/>
  </w:num>
  <w:num w:numId="241">
    <w:abstractNumId w:val="1318"/>
  </w:num>
  <w:num w:numId="242">
    <w:abstractNumId w:val="229"/>
  </w:num>
  <w:num w:numId="243">
    <w:abstractNumId w:val="1186"/>
  </w:num>
  <w:num w:numId="244">
    <w:abstractNumId w:val="1057"/>
  </w:num>
  <w:num w:numId="245">
    <w:abstractNumId w:val="1160"/>
  </w:num>
  <w:num w:numId="246">
    <w:abstractNumId w:val="1705"/>
  </w:num>
  <w:num w:numId="247">
    <w:abstractNumId w:val="123"/>
  </w:num>
  <w:num w:numId="248">
    <w:abstractNumId w:val="1603"/>
  </w:num>
  <w:num w:numId="249">
    <w:abstractNumId w:val="1524"/>
  </w:num>
  <w:num w:numId="250">
    <w:abstractNumId w:val="1089"/>
  </w:num>
  <w:num w:numId="251">
    <w:abstractNumId w:val="1578"/>
  </w:num>
  <w:num w:numId="252">
    <w:abstractNumId w:val="994"/>
  </w:num>
  <w:num w:numId="253">
    <w:abstractNumId w:val="248"/>
  </w:num>
  <w:num w:numId="254">
    <w:abstractNumId w:val="1590"/>
  </w:num>
  <w:num w:numId="255">
    <w:abstractNumId w:val="990"/>
  </w:num>
  <w:num w:numId="256">
    <w:abstractNumId w:val="435"/>
  </w:num>
  <w:num w:numId="257">
    <w:abstractNumId w:val="287"/>
  </w:num>
  <w:num w:numId="258">
    <w:abstractNumId w:val="1080"/>
  </w:num>
  <w:num w:numId="259">
    <w:abstractNumId w:val="1478"/>
  </w:num>
  <w:num w:numId="260">
    <w:abstractNumId w:val="1174"/>
  </w:num>
  <w:num w:numId="261">
    <w:abstractNumId w:val="1520"/>
  </w:num>
  <w:num w:numId="262">
    <w:abstractNumId w:val="771"/>
  </w:num>
  <w:num w:numId="263">
    <w:abstractNumId w:val="1720"/>
  </w:num>
  <w:num w:numId="264">
    <w:abstractNumId w:val="1154"/>
  </w:num>
  <w:num w:numId="265">
    <w:abstractNumId w:val="1236"/>
  </w:num>
  <w:num w:numId="266">
    <w:abstractNumId w:val="106"/>
  </w:num>
  <w:num w:numId="267">
    <w:abstractNumId w:val="1432"/>
  </w:num>
  <w:num w:numId="268">
    <w:abstractNumId w:val="1310"/>
  </w:num>
  <w:num w:numId="269">
    <w:abstractNumId w:val="1704"/>
  </w:num>
  <w:num w:numId="270">
    <w:abstractNumId w:val="1481"/>
  </w:num>
  <w:num w:numId="271">
    <w:abstractNumId w:val="510"/>
  </w:num>
  <w:num w:numId="272">
    <w:abstractNumId w:val="198"/>
  </w:num>
  <w:num w:numId="273">
    <w:abstractNumId w:val="333"/>
  </w:num>
  <w:num w:numId="274">
    <w:abstractNumId w:val="486"/>
  </w:num>
  <w:num w:numId="275">
    <w:abstractNumId w:val="1666"/>
  </w:num>
  <w:num w:numId="276">
    <w:abstractNumId w:val="1487"/>
  </w:num>
  <w:num w:numId="277">
    <w:abstractNumId w:val="414"/>
  </w:num>
  <w:num w:numId="278">
    <w:abstractNumId w:val="352"/>
  </w:num>
  <w:num w:numId="279">
    <w:abstractNumId w:val="1535"/>
  </w:num>
  <w:num w:numId="280">
    <w:abstractNumId w:val="740"/>
  </w:num>
  <w:num w:numId="281">
    <w:abstractNumId w:val="335"/>
  </w:num>
  <w:num w:numId="282">
    <w:abstractNumId w:val="1640"/>
  </w:num>
  <w:num w:numId="283">
    <w:abstractNumId w:val="1325"/>
  </w:num>
  <w:num w:numId="284">
    <w:abstractNumId w:val="663"/>
  </w:num>
  <w:num w:numId="285">
    <w:abstractNumId w:val="633"/>
  </w:num>
  <w:num w:numId="286">
    <w:abstractNumId w:val="958"/>
  </w:num>
  <w:num w:numId="287">
    <w:abstractNumId w:val="1096"/>
  </w:num>
  <w:num w:numId="288">
    <w:abstractNumId w:val="1656"/>
  </w:num>
  <w:num w:numId="289">
    <w:abstractNumId w:val="1288"/>
  </w:num>
  <w:num w:numId="290">
    <w:abstractNumId w:val="1286"/>
  </w:num>
  <w:num w:numId="291">
    <w:abstractNumId w:val="661"/>
  </w:num>
  <w:num w:numId="292">
    <w:abstractNumId w:val="937"/>
  </w:num>
  <w:num w:numId="293">
    <w:abstractNumId w:val="1714"/>
  </w:num>
  <w:num w:numId="294">
    <w:abstractNumId w:val="1087"/>
  </w:num>
  <w:num w:numId="295">
    <w:abstractNumId w:val="544"/>
  </w:num>
  <w:num w:numId="296">
    <w:abstractNumId w:val="737"/>
  </w:num>
  <w:num w:numId="297">
    <w:abstractNumId w:val="1086"/>
  </w:num>
  <w:num w:numId="298">
    <w:abstractNumId w:val="1210"/>
  </w:num>
  <w:num w:numId="299">
    <w:abstractNumId w:val="827"/>
  </w:num>
  <w:num w:numId="300">
    <w:abstractNumId w:val="1169"/>
  </w:num>
  <w:num w:numId="301">
    <w:abstractNumId w:val="448"/>
  </w:num>
  <w:num w:numId="302">
    <w:abstractNumId w:val="174"/>
  </w:num>
  <w:num w:numId="303">
    <w:abstractNumId w:val="116"/>
  </w:num>
  <w:num w:numId="304">
    <w:abstractNumId w:val="226"/>
  </w:num>
  <w:num w:numId="305">
    <w:abstractNumId w:val="781"/>
  </w:num>
  <w:num w:numId="306">
    <w:abstractNumId w:val="295"/>
  </w:num>
  <w:num w:numId="307">
    <w:abstractNumId w:val="1126"/>
  </w:num>
  <w:num w:numId="308">
    <w:abstractNumId w:val="1515"/>
  </w:num>
  <w:num w:numId="309">
    <w:abstractNumId w:val="445"/>
  </w:num>
  <w:num w:numId="310">
    <w:abstractNumId w:val="1436"/>
  </w:num>
  <w:num w:numId="311">
    <w:abstractNumId w:val="1079"/>
  </w:num>
  <w:num w:numId="312">
    <w:abstractNumId w:val="1622"/>
  </w:num>
  <w:num w:numId="313">
    <w:abstractNumId w:val="167"/>
  </w:num>
  <w:num w:numId="314">
    <w:abstractNumId w:val="420"/>
  </w:num>
  <w:num w:numId="315">
    <w:abstractNumId w:val="839"/>
  </w:num>
  <w:num w:numId="316">
    <w:abstractNumId w:val="1220"/>
  </w:num>
  <w:num w:numId="317">
    <w:abstractNumId w:val="1226"/>
  </w:num>
  <w:num w:numId="318">
    <w:abstractNumId w:val="185"/>
  </w:num>
  <w:num w:numId="319">
    <w:abstractNumId w:val="625"/>
  </w:num>
  <w:num w:numId="320">
    <w:abstractNumId w:val="816"/>
  </w:num>
  <w:num w:numId="321">
    <w:abstractNumId w:val="1682"/>
  </w:num>
  <w:num w:numId="322">
    <w:abstractNumId w:val="159"/>
  </w:num>
  <w:num w:numId="323">
    <w:abstractNumId w:val="784"/>
  </w:num>
  <w:num w:numId="324">
    <w:abstractNumId w:val="152"/>
  </w:num>
  <w:num w:numId="325">
    <w:abstractNumId w:val="880"/>
  </w:num>
  <w:num w:numId="326">
    <w:abstractNumId w:val="539"/>
  </w:num>
  <w:num w:numId="327">
    <w:abstractNumId w:val="1396"/>
  </w:num>
  <w:num w:numId="328">
    <w:abstractNumId w:val="1457"/>
  </w:num>
  <w:num w:numId="329">
    <w:abstractNumId w:val="1289"/>
  </w:num>
  <w:num w:numId="330">
    <w:abstractNumId w:val="969"/>
  </w:num>
  <w:num w:numId="331">
    <w:abstractNumId w:val="90"/>
  </w:num>
  <w:num w:numId="332">
    <w:abstractNumId w:val="305"/>
  </w:num>
  <w:num w:numId="333">
    <w:abstractNumId w:val="1727"/>
  </w:num>
  <w:num w:numId="334">
    <w:abstractNumId w:val="734"/>
  </w:num>
  <w:num w:numId="335">
    <w:abstractNumId w:val="1118"/>
  </w:num>
  <w:num w:numId="336">
    <w:abstractNumId w:val="1256"/>
  </w:num>
  <w:num w:numId="337">
    <w:abstractNumId w:val="1594"/>
  </w:num>
  <w:num w:numId="338">
    <w:abstractNumId w:val="1489"/>
  </w:num>
  <w:num w:numId="339">
    <w:abstractNumId w:val="1620"/>
  </w:num>
  <w:num w:numId="340">
    <w:abstractNumId w:val="819"/>
  </w:num>
  <w:num w:numId="341">
    <w:abstractNumId w:val="814"/>
  </w:num>
  <w:num w:numId="342">
    <w:abstractNumId w:val="1266"/>
  </w:num>
  <w:num w:numId="343">
    <w:abstractNumId w:val="1333"/>
  </w:num>
  <w:num w:numId="344">
    <w:abstractNumId w:val="655"/>
  </w:num>
  <w:num w:numId="345">
    <w:abstractNumId w:val="1306"/>
  </w:num>
  <w:num w:numId="346">
    <w:abstractNumId w:val="459"/>
  </w:num>
  <w:num w:numId="347">
    <w:abstractNumId w:val="610"/>
  </w:num>
  <w:num w:numId="348">
    <w:abstractNumId w:val="52"/>
  </w:num>
  <w:num w:numId="349">
    <w:abstractNumId w:val="1454"/>
  </w:num>
  <w:num w:numId="350">
    <w:abstractNumId w:val="1334"/>
  </w:num>
  <w:num w:numId="351">
    <w:abstractNumId w:val="747"/>
  </w:num>
  <w:num w:numId="352">
    <w:abstractNumId w:val="367"/>
  </w:num>
  <w:num w:numId="353">
    <w:abstractNumId w:val="143"/>
  </w:num>
  <w:num w:numId="354">
    <w:abstractNumId w:val="444"/>
  </w:num>
  <w:num w:numId="355">
    <w:abstractNumId w:val="1082"/>
  </w:num>
  <w:num w:numId="356">
    <w:abstractNumId w:val="1351"/>
  </w:num>
  <w:num w:numId="357">
    <w:abstractNumId w:val="540"/>
  </w:num>
  <w:num w:numId="358">
    <w:abstractNumId w:val="423"/>
  </w:num>
  <w:num w:numId="359">
    <w:abstractNumId w:val="820"/>
  </w:num>
  <w:num w:numId="360">
    <w:abstractNumId w:val="1320"/>
  </w:num>
  <w:num w:numId="361">
    <w:abstractNumId w:val="963"/>
  </w:num>
  <w:num w:numId="362">
    <w:abstractNumId w:val="584"/>
  </w:num>
  <w:num w:numId="363">
    <w:abstractNumId w:val="1211"/>
  </w:num>
  <w:num w:numId="364">
    <w:abstractNumId w:val="1696"/>
  </w:num>
  <w:num w:numId="365">
    <w:abstractNumId w:val="684"/>
  </w:num>
  <w:num w:numId="366">
    <w:abstractNumId w:val="455"/>
  </w:num>
  <w:num w:numId="367">
    <w:abstractNumId w:val="1577"/>
  </w:num>
  <w:num w:numId="368">
    <w:abstractNumId w:val="1022"/>
  </w:num>
  <w:num w:numId="369">
    <w:abstractNumId w:val="1048"/>
  </w:num>
  <w:num w:numId="370">
    <w:abstractNumId w:val="581"/>
  </w:num>
  <w:num w:numId="371">
    <w:abstractNumId w:val="1411"/>
  </w:num>
  <w:num w:numId="372">
    <w:abstractNumId w:val="1467"/>
  </w:num>
  <w:num w:numId="373">
    <w:abstractNumId w:val="1431"/>
  </w:num>
  <w:num w:numId="374">
    <w:abstractNumId w:val="727"/>
  </w:num>
  <w:num w:numId="375">
    <w:abstractNumId w:val="140"/>
  </w:num>
  <w:num w:numId="376">
    <w:abstractNumId w:val="1098"/>
  </w:num>
  <w:num w:numId="377">
    <w:abstractNumId w:val="1718"/>
  </w:num>
  <w:num w:numId="378">
    <w:abstractNumId w:val="1197"/>
  </w:num>
  <w:num w:numId="379">
    <w:abstractNumId w:val="847"/>
  </w:num>
  <w:num w:numId="380">
    <w:abstractNumId w:val="300"/>
  </w:num>
  <w:num w:numId="381">
    <w:abstractNumId w:val="974"/>
  </w:num>
  <w:num w:numId="382">
    <w:abstractNumId w:val="397"/>
  </w:num>
  <w:num w:numId="383">
    <w:abstractNumId w:val="1527"/>
  </w:num>
  <w:num w:numId="384">
    <w:abstractNumId w:val="480"/>
  </w:num>
  <w:num w:numId="385">
    <w:abstractNumId w:val="1725"/>
  </w:num>
  <w:num w:numId="386">
    <w:abstractNumId w:val="1447"/>
  </w:num>
  <w:num w:numId="387">
    <w:abstractNumId w:val="686"/>
  </w:num>
  <w:num w:numId="388">
    <w:abstractNumId w:val="527"/>
  </w:num>
  <w:num w:numId="389">
    <w:abstractNumId w:val="681"/>
  </w:num>
  <w:num w:numId="390">
    <w:abstractNumId w:val="1148"/>
  </w:num>
  <w:num w:numId="391">
    <w:abstractNumId w:val="1644"/>
  </w:num>
  <w:num w:numId="392">
    <w:abstractNumId w:val="1599"/>
  </w:num>
  <w:num w:numId="393">
    <w:abstractNumId w:val="464"/>
  </w:num>
  <w:num w:numId="394">
    <w:abstractNumId w:val="1343"/>
  </w:num>
  <w:num w:numId="395">
    <w:abstractNumId w:val="891"/>
  </w:num>
  <w:num w:numId="396">
    <w:abstractNumId w:val="1672"/>
  </w:num>
  <w:num w:numId="397">
    <w:abstractNumId w:val="1623"/>
  </w:num>
  <w:num w:numId="398">
    <w:abstractNumId w:val="1115"/>
  </w:num>
  <w:num w:numId="399">
    <w:abstractNumId w:val="82"/>
  </w:num>
  <w:num w:numId="400">
    <w:abstractNumId w:val="438"/>
  </w:num>
  <w:num w:numId="401">
    <w:abstractNumId w:val="478"/>
  </w:num>
  <w:num w:numId="402">
    <w:abstractNumId w:val="1398"/>
  </w:num>
  <w:num w:numId="403">
    <w:abstractNumId w:val="428"/>
  </w:num>
  <w:num w:numId="404">
    <w:abstractNumId w:val="476"/>
  </w:num>
  <w:num w:numId="405">
    <w:abstractNumId w:val="593"/>
  </w:num>
  <w:num w:numId="406">
    <w:abstractNumId w:val="1618"/>
  </w:num>
  <w:num w:numId="407">
    <w:abstractNumId w:val="1443"/>
  </w:num>
  <w:num w:numId="408">
    <w:abstractNumId w:val="404"/>
  </w:num>
  <w:num w:numId="409">
    <w:abstractNumId w:val="529"/>
  </w:num>
  <w:num w:numId="410">
    <w:abstractNumId w:val="380"/>
  </w:num>
  <w:num w:numId="411">
    <w:abstractNumId w:val="1684"/>
  </w:num>
  <w:num w:numId="412">
    <w:abstractNumId w:val="408"/>
  </w:num>
  <w:num w:numId="413">
    <w:abstractNumId w:val="1647"/>
  </w:num>
  <w:num w:numId="414">
    <w:abstractNumId w:val="1439"/>
  </w:num>
  <w:num w:numId="415">
    <w:abstractNumId w:val="169"/>
  </w:num>
  <w:num w:numId="416">
    <w:abstractNumId w:val="999"/>
  </w:num>
  <w:num w:numId="417">
    <w:abstractNumId w:val="374"/>
  </w:num>
  <w:num w:numId="418">
    <w:abstractNumId w:val="637"/>
  </w:num>
  <w:num w:numId="419">
    <w:abstractNumId w:val="311"/>
  </w:num>
  <w:num w:numId="420">
    <w:abstractNumId w:val="1387"/>
  </w:num>
  <w:num w:numId="421">
    <w:abstractNumId w:val="1587"/>
  </w:num>
  <w:num w:numId="422">
    <w:abstractNumId w:val="505"/>
  </w:num>
  <w:num w:numId="423">
    <w:abstractNumId w:val="96"/>
  </w:num>
  <w:num w:numId="424">
    <w:abstractNumId w:val="1321"/>
  </w:num>
  <w:num w:numId="425">
    <w:abstractNumId w:val="1252"/>
  </w:num>
  <w:num w:numId="426">
    <w:abstractNumId w:val="959"/>
  </w:num>
  <w:num w:numId="427">
    <w:abstractNumId w:val="930"/>
  </w:num>
  <w:num w:numId="428">
    <w:abstractNumId w:val="619"/>
  </w:num>
  <w:num w:numId="429">
    <w:abstractNumId w:val="183"/>
  </w:num>
  <w:num w:numId="430">
    <w:abstractNumId w:val="119"/>
  </w:num>
  <w:num w:numId="431">
    <w:abstractNumId w:val="1364"/>
  </w:num>
  <w:num w:numId="432">
    <w:abstractNumId w:val="46"/>
  </w:num>
  <w:num w:numId="433">
    <w:abstractNumId w:val="523"/>
  </w:num>
  <w:num w:numId="434">
    <w:abstractNumId w:val="503"/>
  </w:num>
  <w:num w:numId="435">
    <w:abstractNumId w:val="238"/>
  </w:num>
  <w:num w:numId="436">
    <w:abstractNumId w:val="892"/>
  </w:num>
  <w:num w:numId="437">
    <w:abstractNumId w:val="543"/>
  </w:num>
  <w:num w:numId="438">
    <w:abstractNumId w:val="1296"/>
  </w:num>
  <w:num w:numId="439">
    <w:abstractNumId w:val="1031"/>
  </w:num>
  <w:num w:numId="440">
    <w:abstractNumId w:val="1002"/>
  </w:num>
  <w:num w:numId="441">
    <w:abstractNumId w:val="1635"/>
  </w:num>
  <w:num w:numId="442">
    <w:abstractNumId w:val="1155"/>
  </w:num>
  <w:num w:numId="443">
    <w:abstractNumId w:val="1239"/>
  </w:num>
  <w:num w:numId="444">
    <w:abstractNumId w:val="1006"/>
  </w:num>
  <w:num w:numId="445">
    <w:abstractNumId w:val="125"/>
  </w:num>
  <w:num w:numId="446">
    <w:abstractNumId w:val="490"/>
  </w:num>
  <w:num w:numId="447">
    <w:abstractNumId w:val="18"/>
  </w:num>
  <w:num w:numId="448">
    <w:abstractNumId w:val="1359"/>
  </w:num>
  <w:num w:numId="449">
    <w:abstractNumId w:val="1742"/>
  </w:num>
  <w:num w:numId="450">
    <w:abstractNumId w:val="498"/>
  </w:num>
  <w:num w:numId="451">
    <w:abstractNumId w:val="810"/>
  </w:num>
  <w:num w:numId="452">
    <w:abstractNumId w:val="221"/>
  </w:num>
  <w:num w:numId="453">
    <w:abstractNumId w:val="874"/>
  </w:num>
  <w:num w:numId="454">
    <w:abstractNumId w:val="304"/>
  </w:num>
  <w:num w:numId="455">
    <w:abstractNumId w:val="934"/>
  </w:num>
  <w:num w:numId="456">
    <w:abstractNumId w:val="640"/>
  </w:num>
  <w:num w:numId="457">
    <w:abstractNumId w:val="865"/>
  </w:num>
  <w:num w:numId="458">
    <w:abstractNumId w:val="1185"/>
  </w:num>
  <w:num w:numId="459">
    <w:abstractNumId w:val="1260"/>
  </w:num>
  <w:num w:numId="460">
    <w:abstractNumId w:val="1235"/>
  </w:num>
  <w:num w:numId="461">
    <w:abstractNumId w:val="1066"/>
  </w:num>
  <w:num w:numId="462">
    <w:abstractNumId w:val="207"/>
  </w:num>
  <w:num w:numId="463">
    <w:abstractNumId w:val="1677"/>
  </w:num>
  <w:num w:numId="464">
    <w:abstractNumId w:val="1271"/>
  </w:num>
  <w:num w:numId="465">
    <w:abstractNumId w:val="100"/>
  </w:num>
  <w:num w:numId="466">
    <w:abstractNumId w:val="376"/>
  </w:num>
  <w:num w:numId="467">
    <w:abstractNumId w:val="846"/>
  </w:num>
  <w:num w:numId="468">
    <w:abstractNumId w:val="220"/>
  </w:num>
  <w:num w:numId="469">
    <w:abstractNumId w:val="1702"/>
  </w:num>
  <w:num w:numId="470">
    <w:abstractNumId w:val="787"/>
  </w:num>
  <w:num w:numId="471">
    <w:abstractNumId w:val="1383"/>
  </w:num>
  <w:num w:numId="472">
    <w:abstractNumId w:val="1055"/>
  </w:num>
  <w:num w:numId="473">
    <w:abstractNumId w:val="1366"/>
  </w:num>
  <w:num w:numId="474">
    <w:abstractNumId w:val="1056"/>
  </w:num>
  <w:num w:numId="475">
    <w:abstractNumId w:val="1484"/>
  </w:num>
  <w:num w:numId="476">
    <w:abstractNumId w:val="479"/>
  </w:num>
  <w:num w:numId="477">
    <w:abstractNumId w:val="1744"/>
  </w:num>
  <w:num w:numId="478">
    <w:abstractNumId w:val="1517"/>
  </w:num>
  <w:num w:numId="479">
    <w:abstractNumId w:val="566"/>
  </w:num>
  <w:num w:numId="480">
    <w:abstractNumId w:val="258"/>
  </w:num>
  <w:num w:numId="481">
    <w:abstractNumId w:val="177"/>
  </w:num>
  <w:num w:numId="482">
    <w:abstractNumId w:val="1689"/>
  </w:num>
  <w:num w:numId="483">
    <w:abstractNumId w:val="1711"/>
  </w:num>
  <w:num w:numId="484">
    <w:abstractNumId w:val="1014"/>
  </w:num>
  <w:num w:numId="485">
    <w:abstractNumId w:val="191"/>
  </w:num>
  <w:num w:numId="486">
    <w:abstractNumId w:val="118"/>
  </w:num>
  <w:num w:numId="487">
    <w:abstractNumId w:val="553"/>
  </w:num>
  <w:num w:numId="488">
    <w:abstractNumId w:val="679"/>
  </w:num>
  <w:num w:numId="489">
    <w:abstractNumId w:val="739"/>
  </w:num>
  <w:num w:numId="490">
    <w:abstractNumId w:val="1281"/>
  </w:num>
  <w:num w:numId="491">
    <w:abstractNumId w:val="1414"/>
  </w:num>
  <w:num w:numId="492">
    <w:abstractNumId w:val="1028"/>
  </w:num>
  <w:num w:numId="493">
    <w:abstractNumId w:val="1554"/>
  </w:num>
  <w:num w:numId="494">
    <w:abstractNumId w:val="968"/>
  </w:num>
  <w:num w:numId="495">
    <w:abstractNumId w:val="1602"/>
  </w:num>
  <w:num w:numId="496">
    <w:abstractNumId w:val="336"/>
  </w:num>
  <w:num w:numId="497">
    <w:abstractNumId w:val="379"/>
  </w:num>
  <w:num w:numId="498">
    <w:abstractNumId w:val="293"/>
  </w:num>
  <w:num w:numId="499">
    <w:abstractNumId w:val="754"/>
  </w:num>
  <w:num w:numId="500">
    <w:abstractNumId w:val="524"/>
  </w:num>
  <w:num w:numId="501">
    <w:abstractNumId w:val="354"/>
  </w:num>
  <w:num w:numId="502">
    <w:abstractNumId w:val="1479"/>
  </w:num>
  <w:num w:numId="503">
    <w:abstractNumId w:val="1381"/>
  </w:num>
  <w:num w:numId="504">
    <w:abstractNumId w:val="1514"/>
  </w:num>
  <w:num w:numId="505">
    <w:abstractNumId w:val="678"/>
  </w:num>
  <w:num w:numId="506">
    <w:abstractNumId w:val="760"/>
  </w:num>
  <w:num w:numId="507">
    <w:abstractNumId w:val="1669"/>
  </w:num>
  <w:num w:numId="508">
    <w:abstractNumId w:val="81"/>
  </w:num>
  <w:num w:numId="509">
    <w:abstractNumId w:val="1390"/>
  </w:num>
  <w:num w:numId="510">
    <w:abstractNumId w:val="495"/>
  </w:num>
  <w:num w:numId="511">
    <w:abstractNumId w:val="878"/>
  </w:num>
  <w:num w:numId="512">
    <w:abstractNumId w:val="362"/>
  </w:num>
  <w:num w:numId="513">
    <w:abstractNumId w:val="1170"/>
  </w:num>
  <w:num w:numId="514">
    <w:abstractNumId w:val="481"/>
  </w:num>
  <w:num w:numId="515">
    <w:abstractNumId w:val="282"/>
  </w:num>
  <w:num w:numId="516">
    <w:abstractNumId w:val="1545"/>
  </w:num>
  <w:num w:numId="517">
    <w:abstractNumId w:val="808"/>
  </w:num>
  <w:num w:numId="518">
    <w:abstractNumId w:val="1488"/>
  </w:num>
  <w:num w:numId="519">
    <w:abstractNumId w:val="1613"/>
  </w:num>
  <w:num w:numId="520">
    <w:abstractNumId w:val="1018"/>
  </w:num>
  <w:num w:numId="521">
    <w:abstractNumId w:val="263"/>
  </w:num>
  <w:num w:numId="522">
    <w:abstractNumId w:val="765"/>
  </w:num>
  <w:num w:numId="523">
    <w:abstractNumId w:val="1191"/>
  </w:num>
  <w:num w:numId="524">
    <w:abstractNumId w:val="1438"/>
  </w:num>
  <w:num w:numId="525">
    <w:abstractNumId w:val="1717"/>
  </w:num>
  <w:num w:numId="526">
    <w:abstractNumId w:val="1692"/>
  </w:num>
  <w:num w:numId="527">
    <w:abstractNumId w:val="873"/>
  </w:num>
  <w:num w:numId="528">
    <w:abstractNumId w:val="147"/>
  </w:num>
  <w:num w:numId="529">
    <w:abstractNumId w:val="88"/>
  </w:num>
  <w:num w:numId="530">
    <w:abstractNumId w:val="997"/>
  </w:num>
  <w:num w:numId="531">
    <w:abstractNumId w:val="1528"/>
  </w:num>
  <w:num w:numId="532">
    <w:abstractNumId w:val="1024"/>
  </w:num>
  <w:num w:numId="533">
    <w:abstractNumId w:val="1040"/>
  </w:num>
  <w:num w:numId="534">
    <w:abstractNumId w:val="1004"/>
  </w:num>
  <w:num w:numId="535">
    <w:abstractNumId w:val="470"/>
  </w:num>
  <w:num w:numId="536">
    <w:abstractNumId w:val="1392"/>
  </w:num>
  <w:num w:numId="537">
    <w:abstractNumId w:val="660"/>
  </w:num>
  <w:num w:numId="538">
    <w:abstractNumId w:val="1563"/>
  </w:num>
  <w:num w:numId="539">
    <w:abstractNumId w:val="203"/>
  </w:num>
  <w:num w:numId="540">
    <w:abstractNumId w:val="1697"/>
  </w:num>
  <w:num w:numId="541">
    <w:abstractNumId w:val="104"/>
  </w:num>
  <w:num w:numId="542">
    <w:abstractNumId w:val="714"/>
  </w:num>
  <w:num w:numId="543">
    <w:abstractNumId w:val="578"/>
  </w:num>
  <w:num w:numId="544">
    <w:abstractNumId w:val="601"/>
  </w:num>
  <w:num w:numId="545">
    <w:abstractNumId w:val="5"/>
  </w:num>
  <w:num w:numId="546">
    <w:abstractNumId w:val="514"/>
  </w:num>
  <w:num w:numId="547">
    <w:abstractNumId w:val="346"/>
  </w:num>
  <w:num w:numId="548">
    <w:abstractNumId w:val="1379"/>
  </w:num>
  <w:num w:numId="549">
    <w:abstractNumId w:val="830"/>
  </w:num>
  <w:num w:numId="550">
    <w:abstractNumId w:val="110"/>
  </w:num>
  <w:num w:numId="551">
    <w:abstractNumId w:val="676"/>
  </w:num>
  <w:num w:numId="552">
    <w:abstractNumId w:val="977"/>
  </w:num>
  <w:num w:numId="553">
    <w:abstractNumId w:val="763"/>
  </w:num>
  <w:num w:numId="554">
    <w:abstractNumId w:val="1232"/>
  </w:num>
  <w:num w:numId="555">
    <w:abstractNumId w:val="976"/>
  </w:num>
  <w:num w:numId="556">
    <w:abstractNumId w:val="1017"/>
  </w:num>
  <w:num w:numId="557">
    <w:abstractNumId w:val="1047"/>
  </w:num>
  <w:num w:numId="558">
    <w:abstractNumId w:val="317"/>
  </w:num>
  <w:num w:numId="559">
    <w:abstractNumId w:val="635"/>
  </w:num>
  <w:num w:numId="560">
    <w:abstractNumId w:val="1371"/>
  </w:num>
  <w:num w:numId="561">
    <w:abstractNumId w:val="1601"/>
  </w:num>
  <w:num w:numId="562">
    <w:abstractNumId w:val="970"/>
  </w:num>
  <w:num w:numId="563">
    <w:abstractNumId w:val="1423"/>
  </w:num>
  <w:num w:numId="564">
    <w:abstractNumId w:val="1407"/>
  </w:num>
  <w:num w:numId="565">
    <w:abstractNumId w:val="1668"/>
  </w:num>
  <w:num w:numId="566">
    <w:abstractNumId w:val="1355"/>
  </w:num>
  <w:num w:numId="567">
    <w:abstractNumId w:val="319"/>
  </w:num>
  <w:num w:numId="568">
    <w:abstractNumId w:val="1091"/>
  </w:num>
  <w:num w:numId="569">
    <w:abstractNumId w:val="871"/>
  </w:num>
  <w:num w:numId="570">
    <w:abstractNumId w:val="1490"/>
  </w:num>
  <w:num w:numId="571">
    <w:abstractNumId w:val="1458"/>
  </w:num>
  <w:num w:numId="572">
    <w:abstractNumId w:val="1268"/>
  </w:num>
  <w:num w:numId="573">
    <w:abstractNumId w:val="1202"/>
  </w:num>
  <w:num w:numId="574">
    <w:abstractNumId w:val="1070"/>
  </w:num>
  <w:num w:numId="575">
    <w:abstractNumId w:val="673"/>
  </w:num>
  <w:num w:numId="576">
    <w:abstractNumId w:val="1555"/>
  </w:num>
  <w:num w:numId="577">
    <w:abstractNumId w:val="1719"/>
  </w:num>
  <w:num w:numId="578">
    <w:abstractNumId w:val="900"/>
  </w:num>
  <w:num w:numId="579">
    <w:abstractNumId w:val="418"/>
  </w:num>
  <w:num w:numId="580">
    <w:abstractNumId w:val="1035"/>
  </w:num>
  <w:num w:numId="581">
    <w:abstractNumId w:val="1189"/>
  </w:num>
  <w:num w:numId="582">
    <w:abstractNumId w:val="1108"/>
  </w:num>
  <w:num w:numId="583">
    <w:abstractNumId w:val="1670"/>
  </w:num>
  <w:num w:numId="584">
    <w:abstractNumId w:val="964"/>
  </w:num>
  <w:num w:numId="585">
    <w:abstractNumId w:val="452"/>
  </w:num>
  <w:num w:numId="586">
    <w:abstractNumId w:val="863"/>
  </w:num>
  <w:num w:numId="587">
    <w:abstractNumId w:val="328"/>
  </w:num>
  <w:num w:numId="588">
    <w:abstractNumId w:val="1551"/>
  </w:num>
  <w:num w:numId="589">
    <w:abstractNumId w:val="278"/>
  </w:num>
  <w:num w:numId="590">
    <w:abstractNumId w:val="243"/>
  </w:num>
  <w:num w:numId="591">
    <w:abstractNumId w:val="1257"/>
  </w:num>
  <w:num w:numId="592">
    <w:abstractNumId w:val="1204"/>
  </w:num>
  <w:num w:numId="593">
    <w:abstractNumId w:val="954"/>
  </w:num>
  <w:num w:numId="594">
    <w:abstractNumId w:val="1075"/>
  </w:num>
  <w:num w:numId="595">
    <w:abstractNumId w:val="1736"/>
  </w:num>
  <w:num w:numId="596">
    <w:abstractNumId w:val="1750"/>
  </w:num>
  <w:num w:numId="597">
    <w:abstractNumId w:val="1030"/>
  </w:num>
  <w:num w:numId="598">
    <w:abstractNumId w:val="890"/>
  </w:num>
  <w:num w:numId="599">
    <w:abstractNumId w:val="76"/>
  </w:num>
  <w:num w:numId="600">
    <w:abstractNumId w:val="1474"/>
  </w:num>
  <w:num w:numId="601">
    <w:abstractNumId w:val="1583"/>
  </w:num>
  <w:num w:numId="602">
    <w:abstractNumId w:val="941"/>
  </w:num>
  <w:num w:numId="603">
    <w:abstractNumId w:val="427"/>
  </w:num>
  <w:num w:numId="604">
    <w:abstractNumId w:val="11"/>
  </w:num>
  <w:num w:numId="605">
    <w:abstractNumId w:val="1646"/>
  </w:num>
  <w:num w:numId="606">
    <w:abstractNumId w:val="1435"/>
  </w:num>
  <w:num w:numId="607">
    <w:abstractNumId w:val="161"/>
  </w:num>
  <w:num w:numId="608">
    <w:abstractNumId w:val="215"/>
  </w:num>
  <w:num w:numId="609">
    <w:abstractNumId w:val="1508"/>
  </w:num>
  <w:num w:numId="610">
    <w:abstractNumId w:val="648"/>
  </w:num>
  <w:num w:numId="611">
    <w:abstractNumId w:val="1340"/>
  </w:num>
  <w:num w:numId="612">
    <w:abstractNumId w:val="117"/>
  </w:num>
  <w:num w:numId="613">
    <w:abstractNumId w:val="541"/>
  </w:num>
  <w:num w:numId="614">
    <w:abstractNumId w:val="23"/>
  </w:num>
  <w:num w:numId="615">
    <w:abstractNumId w:val="131"/>
  </w:num>
  <w:num w:numId="616">
    <w:abstractNumId w:val="621"/>
  </w:num>
  <w:num w:numId="617">
    <w:abstractNumId w:val="12"/>
  </w:num>
  <w:num w:numId="618">
    <w:abstractNumId w:val="381"/>
  </w:num>
  <w:num w:numId="619">
    <w:abstractNumId w:val="991"/>
  </w:num>
  <w:num w:numId="620">
    <w:abstractNumId w:val="1308"/>
  </w:num>
  <w:num w:numId="621">
    <w:abstractNumId w:val="595"/>
  </w:num>
  <w:num w:numId="622">
    <w:abstractNumId w:val="193"/>
  </w:num>
  <w:num w:numId="623">
    <w:abstractNumId w:val="1464"/>
  </w:num>
  <w:num w:numId="624">
    <w:abstractNumId w:val="522"/>
  </w:num>
  <w:num w:numId="625">
    <w:abstractNumId w:val="1648"/>
  </w:num>
  <w:num w:numId="626">
    <w:abstractNumId w:val="1029"/>
  </w:num>
  <w:num w:numId="627">
    <w:abstractNumId w:val="971"/>
  </w:num>
  <w:num w:numId="628">
    <w:abstractNumId w:val="1546"/>
  </w:num>
  <w:num w:numId="629">
    <w:abstractNumId w:val="1016"/>
  </w:num>
  <w:num w:numId="630">
    <w:abstractNumId w:val="395"/>
  </w:num>
  <w:num w:numId="631">
    <w:abstractNumId w:val="526"/>
  </w:num>
  <w:num w:numId="632">
    <w:abstractNumId w:val="387"/>
  </w:num>
  <w:num w:numId="633">
    <w:abstractNumId w:val="1083"/>
  </w:num>
  <w:num w:numId="634">
    <w:abstractNumId w:val="1143"/>
  </w:num>
  <w:num w:numId="635">
    <w:abstractNumId w:val="1149"/>
  </w:num>
  <w:num w:numId="636">
    <w:abstractNumId w:val="1335"/>
  </w:num>
  <w:num w:numId="637">
    <w:abstractNumId w:val="849"/>
  </w:num>
  <w:num w:numId="638">
    <w:abstractNumId w:val="866"/>
  </w:num>
  <w:num w:numId="639">
    <w:abstractNumId w:val="288"/>
  </w:num>
  <w:num w:numId="640">
    <w:abstractNumId w:val="716"/>
  </w:num>
  <w:num w:numId="641">
    <w:abstractNumId w:val="805"/>
  </w:num>
  <w:num w:numId="642">
    <w:abstractNumId w:val="1721"/>
  </w:num>
  <w:num w:numId="643">
    <w:abstractNumId w:val="1573"/>
  </w:num>
  <w:num w:numId="644">
    <w:abstractNumId w:val="38"/>
  </w:num>
  <w:num w:numId="645">
    <w:abstractNumId w:val="127"/>
  </w:num>
  <w:num w:numId="646">
    <w:abstractNumId w:val="151"/>
  </w:num>
  <w:num w:numId="647">
    <w:abstractNumId w:val="515"/>
  </w:num>
  <w:num w:numId="648">
    <w:abstractNumId w:val="1645"/>
  </w:num>
  <w:num w:numId="649">
    <w:abstractNumId w:val="1473"/>
  </w:num>
  <w:num w:numId="650">
    <w:abstractNumId w:val="989"/>
  </w:num>
  <w:num w:numId="651">
    <w:abstractNumId w:val="832"/>
  </w:num>
  <w:num w:numId="652">
    <w:abstractNumId w:val="1626"/>
  </w:num>
  <w:num w:numId="653">
    <w:abstractNumId w:val="882"/>
  </w:num>
  <w:num w:numId="654">
    <w:abstractNumId w:val="190"/>
  </w:num>
  <w:num w:numId="655">
    <w:abstractNumId w:val="1522"/>
  </w:num>
  <w:num w:numId="656">
    <w:abstractNumId w:val="713"/>
  </w:num>
  <w:num w:numId="657">
    <w:abstractNumId w:val="1323"/>
  </w:num>
  <w:num w:numId="658">
    <w:abstractNumId w:val="1734"/>
  </w:num>
  <w:num w:numId="659">
    <w:abstractNumId w:val="378"/>
  </w:num>
  <w:num w:numId="660">
    <w:abstractNumId w:val="48"/>
  </w:num>
  <w:num w:numId="661">
    <w:abstractNumId w:val="800"/>
  </w:num>
  <w:num w:numId="662">
    <w:abstractNumId w:val="201"/>
  </w:num>
  <w:num w:numId="663">
    <w:abstractNumId w:val="596"/>
  </w:num>
  <w:num w:numId="664">
    <w:abstractNumId w:val="570"/>
  </w:num>
  <w:num w:numId="665">
    <w:abstractNumId w:val="1660"/>
  </w:num>
  <w:num w:numId="666">
    <w:abstractNumId w:val="31"/>
  </w:num>
  <w:num w:numId="667">
    <w:abstractNumId w:val="1658"/>
  </w:num>
  <w:num w:numId="668">
    <w:abstractNumId w:val="1378"/>
  </w:num>
  <w:num w:numId="669">
    <w:abstractNumId w:val="1373"/>
  </w:num>
  <w:num w:numId="670">
    <w:abstractNumId w:val="1372"/>
  </w:num>
  <w:num w:numId="671">
    <w:abstractNumId w:val="1317"/>
  </w:num>
  <w:num w:numId="672">
    <w:abstractNumId w:val="1060"/>
  </w:num>
  <w:num w:numId="673">
    <w:abstractNumId w:val="74"/>
  </w:num>
  <w:num w:numId="674">
    <w:abstractNumId w:val="93"/>
  </w:num>
  <w:num w:numId="675">
    <w:abstractNumId w:val="949"/>
  </w:num>
  <w:num w:numId="676">
    <w:abstractNumId w:val="1213"/>
  </w:num>
  <w:num w:numId="677">
    <w:abstractNumId w:val="222"/>
  </w:num>
  <w:num w:numId="678">
    <w:abstractNumId w:val="475"/>
  </w:num>
  <w:num w:numId="679">
    <w:abstractNumId w:val="1273"/>
  </w:num>
  <w:num w:numId="680">
    <w:abstractNumId w:val="550"/>
  </w:num>
  <w:num w:numId="681">
    <w:abstractNumId w:val="583"/>
  </w:num>
  <w:num w:numId="682">
    <w:abstractNumId w:val="862"/>
  </w:num>
  <w:num w:numId="683">
    <w:abstractNumId w:val="1612"/>
  </w:num>
  <w:num w:numId="684">
    <w:abstractNumId w:val="1662"/>
  </w:num>
  <w:num w:numId="685">
    <w:abstractNumId w:val="1632"/>
  </w:num>
  <w:num w:numId="686">
    <w:abstractNumId w:val="980"/>
  </w:num>
  <w:num w:numId="687">
    <w:abstractNumId w:val="1653"/>
  </w:num>
  <w:num w:numId="688">
    <w:abstractNumId w:val="1205"/>
  </w:num>
  <w:num w:numId="689">
    <w:abstractNumId w:val="500"/>
  </w:num>
  <w:num w:numId="690">
    <w:abstractNumId w:val="1728"/>
  </w:num>
  <w:num w:numId="691">
    <w:abstractNumId w:val="729"/>
  </w:num>
  <w:num w:numId="692">
    <w:abstractNumId w:val="1655"/>
  </w:num>
  <w:num w:numId="693">
    <w:abstractNumId w:val="1045"/>
  </w:num>
  <w:num w:numId="694">
    <w:abstractNumId w:val="831"/>
  </w:num>
  <w:num w:numId="695">
    <w:abstractNumId w:val="272"/>
  </w:num>
  <w:num w:numId="696">
    <w:abstractNumId w:val="1262"/>
  </w:num>
  <w:num w:numId="697">
    <w:abstractNumId w:val="85"/>
  </w:num>
  <w:num w:numId="698">
    <w:abstractNumId w:val="532"/>
  </w:num>
  <w:num w:numId="699">
    <w:abstractNumId w:val="854"/>
  </w:num>
  <w:num w:numId="700">
    <w:abstractNumId w:val="360"/>
  </w:num>
  <w:num w:numId="701">
    <w:abstractNumId w:val="22"/>
  </w:num>
  <w:num w:numId="702">
    <w:abstractNumId w:val="259"/>
  </w:num>
  <w:num w:numId="703">
    <w:abstractNumId w:val="907"/>
  </w:num>
  <w:num w:numId="704">
    <w:abstractNumId w:val="496"/>
  </w:num>
  <w:num w:numId="705">
    <w:abstractNumId w:val="1500"/>
  </w:num>
  <w:num w:numId="706">
    <w:abstractNumId w:val="922"/>
  </w:num>
  <w:num w:numId="707">
    <w:abstractNumId w:val="587"/>
  </w:num>
  <w:num w:numId="708">
    <w:abstractNumId w:val="2"/>
  </w:num>
  <w:num w:numId="709">
    <w:abstractNumId w:val="195"/>
  </w:num>
  <w:num w:numId="710">
    <w:abstractNumId w:val="473"/>
  </w:num>
  <w:num w:numId="711">
    <w:abstractNumId w:val="931"/>
  </w:num>
  <w:num w:numId="712">
    <w:abstractNumId w:val="1"/>
  </w:num>
  <w:num w:numId="713">
    <w:abstractNumId w:val="1347"/>
  </w:num>
  <w:num w:numId="714">
    <w:abstractNumId w:val="133"/>
  </w:num>
  <w:num w:numId="715">
    <w:abstractNumId w:val="1624"/>
  </w:num>
  <w:num w:numId="716">
    <w:abstractNumId w:val="1416"/>
  </w:num>
  <w:num w:numId="717">
    <w:abstractNumId w:val="340"/>
  </w:num>
  <w:num w:numId="718">
    <w:abstractNumId w:val="654"/>
  </w:num>
  <w:num w:numId="719">
    <w:abstractNumId w:val="769"/>
  </w:num>
  <w:num w:numId="720">
    <w:abstractNumId w:val="1368"/>
  </w:num>
  <w:num w:numId="721">
    <w:abstractNumId w:val="1549"/>
  </w:num>
  <w:num w:numId="722">
    <w:abstractNumId w:val="1619"/>
  </w:num>
  <w:num w:numId="723">
    <w:abstractNumId w:val="912"/>
  </w:num>
  <w:num w:numId="724">
    <w:abstractNumId w:val="1123"/>
  </w:num>
  <w:num w:numId="725">
    <w:abstractNumId w:val="415"/>
  </w:num>
  <w:num w:numId="726">
    <w:abstractNumId w:val="1119"/>
  </w:num>
  <w:num w:numId="727">
    <w:abstractNumId w:val="1244"/>
  </w:num>
  <w:num w:numId="728">
    <w:abstractNumId w:val="1674"/>
  </w:num>
  <w:num w:numId="729">
    <w:abstractNumId w:val="981"/>
  </w:num>
  <w:num w:numId="730">
    <w:abstractNumId w:val="239"/>
  </w:num>
  <w:num w:numId="731">
    <w:abstractNumId w:val="580"/>
  </w:num>
  <w:num w:numId="732">
    <w:abstractNumId w:val="1519"/>
  </w:num>
  <w:num w:numId="733">
    <w:abstractNumId w:val="1376"/>
  </w:num>
  <w:num w:numId="734">
    <w:abstractNumId w:val="1298"/>
  </w:num>
  <w:num w:numId="735">
    <w:abstractNumId w:val="1657"/>
  </w:num>
  <w:num w:numId="736">
    <w:abstractNumId w:val="1417"/>
  </w:num>
  <w:num w:numId="737">
    <w:abstractNumId w:val="199"/>
  </w:num>
  <w:num w:numId="738">
    <w:abstractNumId w:val="42"/>
  </w:num>
  <w:num w:numId="739">
    <w:abstractNumId w:val="1659"/>
  </w:num>
  <w:num w:numId="740">
    <w:abstractNumId w:val="755"/>
  </w:num>
  <w:num w:numId="741">
    <w:abstractNumId w:val="329"/>
  </w:num>
  <w:num w:numId="742">
    <w:abstractNumId w:val="1106"/>
  </w:num>
  <w:num w:numId="743">
    <w:abstractNumId w:val="323"/>
  </w:num>
  <w:num w:numId="744">
    <w:abstractNumId w:val="555"/>
  </w:num>
  <w:num w:numId="745">
    <w:abstractNumId w:val="1336"/>
  </w:num>
  <w:num w:numId="746">
    <w:abstractNumId w:val="1130"/>
  </w:num>
  <w:num w:numId="747">
    <w:abstractNumId w:val="1675"/>
  </w:num>
  <w:num w:numId="748">
    <w:abstractNumId w:val="253"/>
  </w:num>
  <w:num w:numId="749">
    <w:abstractNumId w:val="1101"/>
  </w:num>
  <w:num w:numId="750">
    <w:abstractNumId w:val="291"/>
  </w:num>
  <w:num w:numId="751">
    <w:abstractNumId w:val="726"/>
  </w:num>
  <w:num w:numId="752">
    <w:abstractNumId w:val="135"/>
  </w:num>
  <w:num w:numId="753">
    <w:abstractNumId w:val="668"/>
  </w:num>
  <w:num w:numId="754">
    <w:abstractNumId w:val="1350"/>
  </w:num>
  <w:num w:numId="755">
    <w:abstractNumId w:val="1470"/>
  </w:num>
  <w:num w:numId="756">
    <w:abstractNumId w:val="1206"/>
  </w:num>
  <w:num w:numId="757">
    <w:abstractNumId w:val="695"/>
  </w:num>
  <w:num w:numId="758">
    <w:abstractNumId w:val="844"/>
  </w:num>
  <w:num w:numId="759">
    <w:abstractNumId w:val="1109"/>
  </w:num>
  <w:num w:numId="760">
    <w:abstractNumId w:val="144"/>
  </w:num>
  <w:num w:numId="761">
    <w:abstractNumId w:val="471"/>
  </w:num>
  <w:num w:numId="762">
    <w:abstractNumId w:val="299"/>
  </w:num>
  <w:num w:numId="763">
    <w:abstractNumId w:val="383"/>
  </w:num>
  <w:num w:numId="764">
    <w:abstractNumId w:val="1072"/>
  </w:num>
  <w:num w:numId="765">
    <w:abstractNumId w:val="55"/>
  </w:num>
  <w:num w:numId="766">
    <w:abstractNumId w:val="1712"/>
  </w:num>
  <w:num w:numId="767">
    <w:abstractNumId w:val="557"/>
  </w:num>
  <w:num w:numId="768">
    <w:abstractNumId w:val="1716"/>
  </w:num>
  <w:num w:numId="769">
    <w:abstractNumId w:val="895"/>
  </w:num>
  <w:num w:numId="770">
    <w:abstractNumId w:val="98"/>
  </w:num>
  <w:num w:numId="771">
    <w:abstractNumId w:val="984"/>
  </w:num>
  <w:num w:numId="772">
    <w:abstractNumId w:val="708"/>
  </w:num>
  <w:num w:numId="773">
    <w:abstractNumId w:val="235"/>
  </w:num>
  <w:num w:numId="774">
    <w:abstractNumId w:val="677"/>
  </w:num>
  <w:num w:numId="775">
    <w:abstractNumId w:val="249"/>
  </w:num>
  <w:num w:numId="776">
    <w:abstractNumId w:val="497"/>
  </w:num>
  <w:num w:numId="777">
    <w:abstractNumId w:val="358"/>
  </w:num>
  <w:num w:numId="778">
    <w:abstractNumId w:val="91"/>
  </w:num>
  <w:num w:numId="779">
    <w:abstractNumId w:val="441"/>
  </w:num>
  <w:num w:numId="780">
    <w:abstractNumId w:val="1027"/>
  </w:num>
  <w:num w:numId="781">
    <w:abstractNumId w:val="1512"/>
  </w:num>
  <w:num w:numId="782">
    <w:abstractNumId w:val="559"/>
  </w:num>
  <w:num w:numId="783">
    <w:abstractNumId w:val="1011"/>
  </w:num>
  <w:num w:numId="784">
    <w:abstractNumId w:val="1630"/>
  </w:num>
  <w:num w:numId="785">
    <w:abstractNumId w:val="1284"/>
  </w:num>
  <w:num w:numId="786">
    <w:abstractNumId w:val="44"/>
  </w:num>
  <w:num w:numId="787">
    <w:abstractNumId w:val="1394"/>
  </w:num>
  <w:num w:numId="788">
    <w:abstractNumId w:val="1103"/>
  </w:num>
  <w:num w:numId="789">
    <w:abstractNumId w:val="139"/>
  </w:num>
  <w:num w:numId="790">
    <w:abstractNumId w:val="171"/>
  </w:num>
  <w:num w:numId="791">
    <w:abstractNumId w:val="888"/>
  </w:num>
  <w:num w:numId="792">
    <w:abstractNumId w:val="1034"/>
  </w:num>
  <w:num w:numId="793">
    <w:abstractNumId w:val="750"/>
  </w:num>
  <w:num w:numId="794">
    <w:abstractNumId w:val="32"/>
  </w:num>
  <w:num w:numId="795">
    <w:abstractNumId w:val="1166"/>
  </w:num>
  <w:num w:numId="796">
    <w:abstractNumId w:val="1710"/>
  </w:num>
  <w:num w:numId="797">
    <w:abstractNumId w:val="717"/>
  </w:num>
  <w:num w:numId="798">
    <w:abstractNumId w:val="132"/>
  </w:num>
  <w:num w:numId="799">
    <w:abstractNumId w:val="575"/>
  </w:num>
  <w:num w:numId="800">
    <w:abstractNumId w:val="1450"/>
  </w:num>
  <w:num w:numId="801">
    <w:abstractNumId w:val="179"/>
  </w:num>
  <w:num w:numId="802">
    <w:abstractNumId w:val="1598"/>
  </w:num>
  <w:num w:numId="803">
    <w:abstractNumId w:val="1019"/>
  </w:num>
  <w:num w:numId="804">
    <w:abstractNumId w:val="1240"/>
  </w:num>
  <w:num w:numId="805">
    <w:abstractNumId w:val="303"/>
  </w:num>
  <w:num w:numId="806">
    <w:abstractNumId w:val="1061"/>
  </w:num>
  <w:num w:numId="807">
    <w:abstractNumId w:val="69"/>
  </w:num>
  <w:num w:numId="808">
    <w:abstractNumId w:val="462"/>
  </w:num>
  <w:num w:numId="809">
    <w:abstractNumId w:val="961"/>
  </w:num>
  <w:num w:numId="810">
    <w:abstractNumId w:val="1063"/>
  </w:num>
  <w:num w:numId="811">
    <w:abstractNumId w:val="1099"/>
  </w:num>
  <w:num w:numId="812">
    <w:abstractNumId w:val="1483"/>
  </w:num>
  <w:num w:numId="813">
    <w:abstractNumId w:val="927"/>
  </w:num>
  <w:num w:numId="814">
    <w:abstractNumId w:val="1124"/>
  </w:num>
  <w:num w:numId="815">
    <w:abstractNumId w:val="985"/>
  </w:num>
  <w:num w:numId="816">
    <w:abstractNumId w:val="1679"/>
  </w:num>
  <w:num w:numId="817">
    <w:abstractNumId w:val="536"/>
  </w:num>
  <w:num w:numId="818">
    <w:abstractNumId w:val="89"/>
  </w:num>
  <w:num w:numId="819">
    <w:abstractNumId w:val="1151"/>
  </w:num>
  <w:num w:numId="820">
    <w:abstractNumId w:val="332"/>
  </w:num>
  <w:num w:numId="821">
    <w:abstractNumId w:val="1399"/>
  </w:num>
  <w:num w:numId="822">
    <w:abstractNumId w:val="1495"/>
  </w:num>
  <w:num w:numId="823">
    <w:abstractNumId w:val="403"/>
  </w:num>
  <w:num w:numId="824">
    <w:abstractNumId w:val="1561"/>
  </w:num>
  <w:num w:numId="825">
    <w:abstractNumId w:val="825"/>
  </w:num>
  <w:num w:numId="826">
    <w:abstractNumId w:val="965"/>
  </w:num>
  <w:num w:numId="827">
    <w:abstractNumId w:val="1348"/>
  </w:num>
  <w:num w:numId="828">
    <w:abstractNumId w:val="33"/>
  </w:num>
  <w:num w:numId="829">
    <w:abstractNumId w:val="1278"/>
  </w:num>
  <w:num w:numId="830">
    <w:abstractNumId w:val="797"/>
  </w:num>
  <w:num w:numId="831">
    <w:abstractNumId w:val="484"/>
  </w:num>
  <w:num w:numId="832">
    <w:abstractNumId w:val="733"/>
  </w:num>
  <w:num w:numId="833">
    <w:abstractNumId w:val="1132"/>
  </w:num>
  <w:num w:numId="834">
    <w:abstractNumId w:val="150"/>
  </w:num>
  <w:num w:numId="835">
    <w:abstractNumId w:val="1631"/>
  </w:num>
  <w:num w:numId="836">
    <w:abstractNumId w:val="40"/>
  </w:num>
  <w:num w:numId="837">
    <w:abstractNumId w:val="351"/>
  </w:num>
  <w:num w:numId="838">
    <w:abstractNumId w:val="1322"/>
  </w:num>
  <w:num w:numId="839">
    <w:abstractNumId w:val="913"/>
  </w:num>
  <w:num w:numId="840">
    <w:abstractNumId w:val="538"/>
  </w:num>
  <w:num w:numId="841">
    <w:abstractNumId w:val="8"/>
  </w:num>
  <w:num w:numId="842">
    <w:abstractNumId w:val="1611"/>
  </w:num>
  <w:num w:numId="843">
    <w:abstractNumId w:val="1224"/>
  </w:num>
  <w:num w:numId="844">
    <w:abstractNumId w:val="453"/>
  </w:num>
  <w:num w:numId="845">
    <w:abstractNumId w:val="1356"/>
  </w:num>
  <w:num w:numId="846">
    <w:abstractNumId w:val="87"/>
  </w:num>
  <w:num w:numId="847">
    <w:abstractNumId w:val="344"/>
  </w:num>
  <w:num w:numId="848">
    <w:abstractNumId w:val="410"/>
  </w:num>
  <w:num w:numId="849">
    <w:abstractNumId w:val="926"/>
  </w:num>
  <w:num w:numId="850">
    <w:abstractNumId w:val="45"/>
  </w:num>
  <w:num w:numId="851">
    <w:abstractNumId w:val="236"/>
  </w:num>
  <w:num w:numId="852">
    <w:abstractNumId w:val="910"/>
  </w:num>
  <w:num w:numId="853">
    <w:abstractNumId w:val="652"/>
  </w:num>
  <w:num w:numId="854">
    <w:abstractNumId w:val="785"/>
  </w:num>
  <w:num w:numId="855">
    <w:abstractNumId w:val="1498"/>
  </w:num>
  <w:num w:numId="856">
    <w:abstractNumId w:val="35"/>
  </w:num>
  <w:num w:numId="857">
    <w:abstractNumId w:val="700"/>
  </w:num>
  <w:num w:numId="858">
    <w:abstractNumId w:val="255"/>
  </w:num>
  <w:num w:numId="859">
    <w:abstractNumId w:val="1293"/>
  </w:num>
  <w:num w:numId="860">
    <w:abstractNumId w:val="605"/>
  </w:num>
  <w:num w:numId="861">
    <w:abstractNumId w:val="642"/>
  </w:num>
  <w:num w:numId="862">
    <w:abstractNumId w:val="266"/>
  </w:num>
  <w:num w:numId="863">
    <w:abstractNumId w:val="603"/>
  </w:num>
  <w:num w:numId="864">
    <w:abstractNumId w:val="834"/>
  </w:num>
  <w:num w:numId="865">
    <w:abstractNumId w:val="512"/>
  </w:num>
  <w:num w:numId="866">
    <w:abstractNumId w:val="632"/>
  </w:num>
  <w:num w:numId="867">
    <w:abstractNumId w:val="945"/>
  </w:num>
  <w:num w:numId="868">
    <w:abstractNumId w:val="792"/>
  </w:num>
  <w:num w:numId="869">
    <w:abstractNumId w:val="624"/>
  </w:num>
  <w:num w:numId="870">
    <w:abstractNumId w:val="341"/>
  </w:num>
  <w:num w:numId="871">
    <w:abstractNumId w:val="1735"/>
  </w:num>
  <w:num w:numId="872">
    <w:abstractNumId w:val="254"/>
  </w:num>
  <w:num w:numId="873">
    <w:abstractNumId w:val="611"/>
  </w:num>
  <w:num w:numId="874">
    <w:abstractNumId w:val="782"/>
  </w:num>
  <w:num w:numId="875">
    <w:abstractNumId w:val="345"/>
  </w:num>
  <w:num w:numId="876">
    <w:abstractNumId w:val="1461"/>
  </w:num>
  <w:num w:numId="877">
    <w:abstractNumId w:val="1588"/>
  </w:num>
  <w:num w:numId="878">
    <w:abstractNumId w:val="1223"/>
  </w:num>
  <w:num w:numId="879">
    <w:abstractNumId w:val="744"/>
  </w:num>
  <w:num w:numId="880">
    <w:abstractNumId w:val="1229"/>
  </w:num>
  <w:num w:numId="881">
    <w:abstractNumId w:val="477"/>
  </w:num>
  <w:num w:numId="882">
    <w:abstractNumId w:val="815"/>
  </w:num>
  <w:num w:numId="883">
    <w:abstractNumId w:val="289"/>
  </w:num>
  <w:num w:numId="884">
    <w:abstractNumId w:val="804"/>
  </w:num>
  <w:num w:numId="885">
    <w:abstractNumId w:val="719"/>
  </w:num>
  <w:num w:numId="886">
    <w:abstractNumId w:val="36"/>
  </w:num>
  <w:num w:numId="887">
    <w:abstractNumId w:val="494"/>
  </w:num>
  <w:num w:numId="888">
    <w:abstractNumId w:val="556"/>
  </w:num>
  <w:num w:numId="889">
    <w:abstractNumId w:val="28"/>
  </w:num>
  <w:num w:numId="890">
    <w:abstractNumId w:val="942"/>
  </w:num>
  <w:num w:numId="891">
    <w:abstractNumId w:val="1497"/>
  </w:num>
  <w:num w:numId="892">
    <w:abstractNumId w:val="1353"/>
  </w:num>
  <w:num w:numId="893">
    <w:abstractNumId w:val="1085"/>
  </w:num>
  <w:num w:numId="894">
    <w:abstractNumId w:val="933"/>
  </w:num>
  <w:num w:numId="895">
    <w:abstractNumId w:val="1180"/>
  </w:num>
  <w:num w:numId="896">
    <w:abstractNumId w:val="1707"/>
  </w:num>
  <w:num w:numId="897">
    <w:abstractNumId w:val="811"/>
  </w:num>
  <w:num w:numId="898">
    <w:abstractNumId w:val="1639"/>
  </w:num>
  <w:num w:numId="899">
    <w:abstractNumId w:val="1201"/>
  </w:num>
  <w:num w:numId="900">
    <w:abstractNumId w:val="1138"/>
  </w:num>
  <w:num w:numId="901">
    <w:abstractNumId w:val="1295"/>
  </w:num>
  <w:num w:numId="902">
    <w:abstractNumId w:val="1600"/>
  </w:num>
  <w:num w:numId="903">
    <w:abstractNumId w:val="943"/>
  </w:num>
  <w:num w:numId="904">
    <w:abstractNumId w:val="646"/>
  </w:num>
  <w:num w:numId="905">
    <w:abstractNumId w:val="1402"/>
  </w:num>
  <w:num w:numId="906">
    <w:abstractNumId w:val="315"/>
  </w:num>
  <w:num w:numId="907">
    <w:abstractNumId w:val="465"/>
  </w:num>
  <w:num w:numId="908">
    <w:abstractNumId w:val="129"/>
  </w:num>
  <w:num w:numId="909">
    <w:abstractNumId w:val="657"/>
  </w:num>
  <w:num w:numId="910">
    <w:abstractNumId w:val="551"/>
  </w:num>
  <w:num w:numId="911">
    <w:abstractNumId w:val="752"/>
  </w:num>
  <w:num w:numId="912">
    <w:abstractNumId w:val="121"/>
  </w:num>
  <w:num w:numId="913">
    <w:abstractNumId w:val="788"/>
  </w:num>
  <w:num w:numId="914">
    <w:abstractNumId w:val="845"/>
  </w:num>
  <w:num w:numId="915">
    <w:abstractNumId w:val="137"/>
  </w:num>
  <w:num w:numId="916">
    <w:abstractNumId w:val="1388"/>
  </w:num>
  <w:num w:numId="917">
    <w:abstractNumId w:val="231"/>
  </w:num>
  <w:num w:numId="918">
    <w:abstractNumId w:val="1144"/>
  </w:num>
  <w:num w:numId="919">
    <w:abstractNumId w:val="1442"/>
  </w:num>
  <w:num w:numId="920">
    <w:abstractNumId w:val="721"/>
  </w:num>
  <w:num w:numId="921">
    <w:abstractNumId w:val="1342"/>
  </w:num>
  <w:num w:numId="922">
    <w:abstractNumId w:val="552"/>
  </w:num>
  <w:num w:numId="923">
    <w:abstractNumId w:val="136"/>
  </w:num>
  <w:num w:numId="924">
    <w:abstractNumId w:val="108"/>
  </w:num>
  <w:num w:numId="925">
    <w:abstractNumId w:val="373"/>
  </w:num>
  <w:num w:numId="926">
    <w:abstractNumId w:val="868"/>
  </w:num>
  <w:num w:numId="927">
    <w:abstractNumId w:val="711"/>
  </w:num>
  <w:num w:numId="928">
    <w:abstractNumId w:val="1003"/>
  </w:num>
  <w:num w:numId="929">
    <w:abstractNumId w:val="843"/>
  </w:num>
  <w:num w:numId="930">
    <w:abstractNumId w:val="1625"/>
  </w:num>
  <w:num w:numId="931">
    <w:abstractNumId w:val="730"/>
  </w:num>
  <w:num w:numId="932">
    <w:abstractNumId w:val="350"/>
  </w:num>
  <w:num w:numId="933">
    <w:abstractNumId w:val="972"/>
  </w:num>
  <w:num w:numId="934">
    <w:abstractNumId w:val="1609"/>
  </w:num>
  <w:num w:numId="935">
    <w:abstractNumId w:val="914"/>
  </w:num>
  <w:num w:numId="936">
    <w:abstractNumId w:val="1039"/>
  </w:num>
  <w:num w:numId="937">
    <w:abstractNumId w:val="325"/>
  </w:num>
  <w:num w:numId="938">
    <w:abstractNumId w:val="1097"/>
  </w:num>
  <w:num w:numId="939">
    <w:abstractNumId w:val="776"/>
  </w:num>
  <w:num w:numId="940">
    <w:abstractNumId w:val="1415"/>
  </w:num>
  <w:num w:numId="941">
    <w:abstractNumId w:val="506"/>
  </w:num>
  <w:num w:numId="942">
    <w:abstractNumId w:val="993"/>
  </w:num>
  <w:num w:numId="943">
    <w:abstractNumId w:val="894"/>
  </w:num>
  <w:num w:numId="944">
    <w:abstractNumId w:val="1182"/>
  </w:num>
  <w:num w:numId="945">
    <w:abstractNumId w:val="1691"/>
  </w:num>
  <w:num w:numId="946">
    <w:abstractNumId w:val="217"/>
  </w:num>
  <w:num w:numId="947">
    <w:abstractNumId w:val="487"/>
  </w:num>
  <w:num w:numId="948">
    <w:abstractNumId w:val="58"/>
  </w:num>
  <w:num w:numId="949">
    <w:abstractNumId w:val="7"/>
  </w:num>
  <w:num w:numId="950">
    <w:abstractNumId w:val="227"/>
  </w:num>
  <w:num w:numId="951">
    <w:abstractNumId w:val="297"/>
  </w:num>
  <w:num w:numId="952">
    <w:abstractNumId w:val="1077"/>
  </w:num>
  <w:num w:numId="953">
    <w:abstractNumId w:val="29"/>
  </w:num>
  <w:num w:numId="954">
    <w:abstractNumId w:val="1606"/>
  </w:num>
  <w:num w:numId="955">
    <w:abstractNumId w:val="1341"/>
  </w:num>
  <w:num w:numId="956">
    <w:abstractNumId w:val="1540"/>
  </w:num>
  <w:num w:numId="957">
    <w:abstractNumId w:val="613"/>
  </w:num>
  <w:num w:numId="958">
    <w:abstractNumId w:val="836"/>
  </w:num>
  <w:num w:numId="959">
    <w:abstractNumId w:val="986"/>
  </w:num>
  <w:num w:numId="960">
    <w:abstractNumId w:val="696"/>
  </w:num>
  <w:num w:numId="961">
    <w:abstractNumId w:val="1404"/>
  </w:num>
  <w:num w:numId="962">
    <w:abstractNumId w:val="276"/>
  </w:num>
  <w:num w:numId="963">
    <w:abstractNumId w:val="407"/>
  </w:num>
  <w:num w:numId="964">
    <w:abstractNumId w:val="906"/>
  </w:num>
  <w:num w:numId="965">
    <w:abstractNumId w:val="560"/>
  </w:num>
  <w:num w:numId="966">
    <w:abstractNumId w:val="1228"/>
  </w:num>
  <w:num w:numId="967">
    <w:abstractNumId w:val="757"/>
  </w:num>
  <w:num w:numId="968">
    <w:abstractNumId w:val="1338"/>
  </w:num>
  <w:num w:numId="969">
    <w:abstractNumId w:val="806"/>
  </w:num>
  <w:num w:numId="970">
    <w:abstractNumId w:val="97"/>
  </w:num>
  <w:num w:numId="971">
    <w:abstractNumId w:val="876"/>
  </w:num>
  <w:num w:numId="972">
    <w:abstractNumId w:val="1638"/>
  </w:num>
  <w:num w:numId="973">
    <w:abstractNumId w:val="779"/>
  </w:num>
  <w:num w:numId="974">
    <w:abstractNumId w:val="1116"/>
  </w:num>
  <w:num w:numId="975">
    <w:abstractNumId w:val="353"/>
  </w:num>
  <w:num w:numId="976">
    <w:abstractNumId w:val="429"/>
  </w:num>
  <w:num w:numId="977">
    <w:abstractNumId w:val="1369"/>
  </w:num>
  <w:num w:numId="978">
    <w:abstractNumId w:val="1740"/>
  </w:num>
  <w:num w:numId="979">
    <w:abstractNumId w:val="706"/>
  </w:num>
  <w:num w:numId="980">
    <w:abstractNumId w:val="370"/>
  </w:num>
  <w:num w:numId="981">
    <w:abstractNumId w:val="310"/>
  </w:num>
  <w:num w:numId="982">
    <w:abstractNumId w:val="1491"/>
  </w:num>
  <w:num w:numId="983">
    <w:abstractNumId w:val="802"/>
  </w:num>
  <w:num w:numId="984">
    <w:abstractNumId w:val="1147"/>
  </w:num>
  <w:num w:numId="985">
    <w:abstractNumId w:val="24"/>
  </w:num>
  <w:num w:numId="986">
    <w:abstractNumId w:val="274"/>
  </w:num>
  <w:num w:numId="987">
    <w:abstractNumId w:val="1730"/>
  </w:num>
  <w:num w:numId="988">
    <w:abstractNumId w:val="1748"/>
  </w:num>
  <w:num w:numId="989">
    <w:abstractNumId w:val="883"/>
  </w:num>
  <w:num w:numId="990">
    <w:abstractNumId w:val="1503"/>
  </w:num>
  <w:num w:numId="991">
    <w:abstractNumId w:val="130"/>
  </w:num>
  <w:num w:numId="992">
    <w:abstractNumId w:val="929"/>
  </w:num>
  <w:num w:numId="993">
    <w:abstractNumId w:val="1536"/>
  </w:num>
  <w:num w:numId="994">
    <w:abstractNumId w:val="1198"/>
  </w:num>
  <w:num w:numId="995">
    <w:abstractNumId w:val="704"/>
  </w:num>
  <w:num w:numId="996">
    <w:abstractNumId w:val="1026"/>
  </w:num>
  <w:num w:numId="997">
    <w:abstractNumId w:val="1246"/>
  </w:num>
  <w:num w:numId="998">
    <w:abstractNumId w:val="1194"/>
  </w:num>
  <w:num w:numId="999">
    <w:abstractNumId w:val="483"/>
  </w:num>
  <w:num w:numId="1000">
    <w:abstractNumId w:val="1541"/>
  </w:num>
  <w:num w:numId="1001">
    <w:abstractNumId w:val="1074"/>
  </w:num>
  <w:num w:numId="1002">
    <w:abstractNumId w:val="749"/>
  </w:num>
  <w:num w:numId="1003">
    <w:abstractNumId w:val="1141"/>
  </w:num>
  <w:num w:numId="1004">
    <w:abstractNumId w:val="1547"/>
  </w:num>
  <w:num w:numId="1005">
    <w:abstractNumId w:val="939"/>
  </w:num>
  <w:num w:numId="1006">
    <w:abstractNumId w:val="219"/>
  </w:num>
  <w:num w:numId="1007">
    <w:abstractNumId w:val="275"/>
  </w:num>
  <w:num w:numId="1008">
    <w:abstractNumId w:val="573"/>
  </w:num>
  <w:num w:numId="1009">
    <w:abstractNumId w:val="1093"/>
  </w:num>
  <w:num w:numId="1010">
    <w:abstractNumId w:val="1617"/>
  </w:num>
  <w:num w:numId="1011">
    <w:abstractNumId w:val="592"/>
  </w:num>
  <w:num w:numId="1012">
    <w:abstractNumId w:val="761"/>
  </w:num>
  <w:num w:numId="1013">
    <w:abstractNumId w:val="1128"/>
  </w:num>
  <w:num w:numId="1014">
    <w:abstractNumId w:val="20"/>
  </w:num>
  <w:num w:numId="1015">
    <w:abstractNumId w:val="337"/>
  </w:num>
  <w:num w:numId="1016">
    <w:abstractNumId w:val="921"/>
  </w:num>
  <w:num w:numId="1017">
    <w:abstractNumId w:val="1605"/>
  </w:num>
  <w:num w:numId="1018">
    <w:abstractNumId w:val="1427"/>
  </w:num>
  <w:num w:numId="1019">
    <w:abstractNumId w:val="377"/>
  </w:num>
  <w:num w:numId="1020">
    <w:abstractNumId w:val="1384"/>
  </w:num>
  <w:num w:numId="1021">
    <w:abstractNumId w:val="431"/>
  </w:num>
  <w:num w:numId="1022">
    <w:abstractNumId w:val="365"/>
  </w:num>
  <w:num w:numId="1023">
    <w:abstractNumId w:val="412"/>
  </w:num>
  <w:num w:numId="1024">
    <w:abstractNumId w:val="904"/>
  </w:num>
  <w:num w:numId="1025">
    <w:abstractNumId w:val="1326"/>
  </w:num>
  <w:num w:numId="1026">
    <w:abstractNumId w:val="1463"/>
  </w:num>
  <w:num w:numId="1027">
    <w:abstractNumId w:val="61"/>
  </w:num>
  <w:num w:numId="1028">
    <w:abstractNumId w:val="1367"/>
  </w:num>
  <w:num w:numId="1029">
    <w:abstractNumId w:val="1695"/>
  </w:num>
  <w:num w:numId="1030">
    <w:abstractNumId w:val="230"/>
  </w:num>
  <w:num w:numId="1031">
    <w:abstractNumId w:val="3"/>
  </w:num>
  <w:num w:numId="1032">
    <w:abstractNumId w:val="1532"/>
  </w:num>
  <w:num w:numId="1033">
    <w:abstractNumId w:val="1178"/>
  </w:num>
  <w:num w:numId="1034">
    <w:abstractNumId w:val="639"/>
  </w:num>
  <w:num w:numId="1035">
    <w:abstractNumId w:val="698"/>
  </w:num>
  <w:num w:numId="1036">
    <w:abstractNumId w:val="1374"/>
  </w:num>
  <w:num w:numId="1037">
    <w:abstractNumId w:val="154"/>
  </w:num>
  <w:num w:numId="1038">
    <w:abstractNumId w:val="1642"/>
  </w:num>
  <w:num w:numId="1039">
    <w:abstractNumId w:val="606"/>
  </w:num>
  <w:num w:numId="1040">
    <w:abstractNumId w:val="1499"/>
  </w:num>
  <w:num w:numId="1041">
    <w:abstractNumId w:val="1452"/>
  </w:num>
  <w:num w:numId="1042">
    <w:abstractNumId w:val="1380"/>
  </w:num>
  <w:num w:numId="1043">
    <w:abstractNumId w:val="334"/>
  </w:num>
  <w:num w:numId="1044">
    <w:abstractNumId w:val="1131"/>
  </w:num>
  <w:num w:numId="1045">
    <w:abstractNumId w:val="1385"/>
  </w:num>
  <w:num w:numId="1046">
    <w:abstractNumId w:val="1121"/>
  </w:num>
  <w:num w:numId="1047">
    <w:abstractNumId w:val="1300"/>
  </w:num>
  <w:num w:numId="1048">
    <w:abstractNumId w:val="842"/>
  </w:num>
  <w:num w:numId="1049">
    <w:abstractNumId w:val="680"/>
  </w:num>
  <w:num w:numId="1050">
    <w:abstractNumId w:val="1277"/>
  </w:num>
  <w:num w:numId="1051">
    <w:abstractNumId w:val="853"/>
  </w:num>
  <w:num w:numId="1052">
    <w:abstractNumId w:val="1291"/>
  </w:num>
  <w:num w:numId="1053">
    <w:abstractNumId w:val="492"/>
  </w:num>
  <w:num w:numId="1054">
    <w:abstractNumId w:val="1046"/>
  </w:num>
  <w:num w:numId="1055">
    <w:abstractNumId w:val="1569"/>
  </w:num>
  <w:num w:numId="1056">
    <w:abstractNumId w:val="807"/>
  </w:num>
  <w:num w:numId="1057">
    <w:abstractNumId w:val="1661"/>
  </w:num>
  <w:num w:numId="1058">
    <w:abstractNumId w:val="722"/>
  </w:num>
  <w:num w:numId="1059">
    <w:abstractNumId w:val="1548"/>
  </w:num>
  <w:num w:numId="1060">
    <w:abstractNumId w:val="983"/>
  </w:num>
  <w:num w:numId="1061">
    <w:abstractNumId w:val="1225"/>
  </w:num>
  <w:num w:numId="1062">
    <w:abstractNumId w:val="1678"/>
  </w:num>
  <w:num w:numId="1063">
    <w:abstractNumId w:val="1360"/>
  </w:num>
  <w:num w:numId="1064">
    <w:abstractNumId w:val="859"/>
  </w:num>
  <w:num w:numId="1065">
    <w:abstractNumId w:val="884"/>
  </w:num>
  <w:num w:numId="1066">
    <w:abstractNumId w:val="66"/>
  </w:num>
  <w:num w:numId="1067">
    <w:abstractNumId w:val="1090"/>
  </w:num>
  <w:num w:numId="1068">
    <w:abstractNumId w:val="742"/>
  </w:num>
  <w:num w:numId="1069">
    <w:abstractNumId w:val="1437"/>
  </w:num>
  <w:num w:numId="1070">
    <w:abstractNumId w:val="456"/>
  </w:num>
  <w:num w:numId="1071">
    <w:abstractNumId w:val="1015"/>
  </w:num>
  <w:num w:numId="1072">
    <w:abstractNumId w:val="996"/>
  </w:num>
  <w:num w:numId="1073">
    <w:abstractNumId w:val="770"/>
  </w:num>
  <w:num w:numId="1074">
    <w:abstractNumId w:val="1649"/>
  </w:num>
  <w:num w:numId="1075">
    <w:abstractNumId w:val="1263"/>
  </w:num>
  <w:num w:numId="1076">
    <w:abstractNumId w:val="675"/>
  </w:num>
  <w:num w:numId="1077">
    <w:abstractNumId w:val="626"/>
  </w:num>
  <w:num w:numId="1078">
    <w:abstractNumId w:val="1122"/>
  </w:num>
  <w:num w:numId="1079">
    <w:abstractNumId w:val="382"/>
  </w:num>
  <w:num w:numId="1080">
    <w:abstractNumId w:val="1375"/>
  </w:num>
  <w:num w:numId="1081">
    <w:abstractNumId w:val="316"/>
  </w:num>
  <w:num w:numId="1082">
    <w:abstractNumId w:val="558"/>
  </w:num>
  <w:num w:numId="1083">
    <w:abstractNumId w:val="920"/>
  </w:num>
  <w:num w:numId="1084">
    <w:abstractNumId w:val="194"/>
  </w:num>
  <w:num w:numId="1085">
    <w:abstractNumId w:val="14"/>
  </w:num>
  <w:num w:numId="1086">
    <w:abstractNumId w:val="582"/>
  </w:num>
  <w:num w:numId="1087">
    <w:abstractNumId w:val="417"/>
  </w:num>
  <w:num w:numId="1088">
    <w:abstractNumId w:val="586"/>
  </w:num>
  <w:num w:numId="1089">
    <w:abstractNumId w:val="798"/>
  </w:num>
  <w:num w:numId="1090">
    <w:abstractNumId w:val="1597"/>
  </w:num>
  <w:num w:numId="1091">
    <w:abstractNumId w:val="1377"/>
  </w:num>
  <w:num w:numId="1092">
    <w:abstractNumId w:val="758"/>
  </w:num>
  <w:num w:numId="1093">
    <w:abstractNumId w:val="672"/>
  </w:num>
  <w:num w:numId="1094">
    <w:abstractNumId w:val="1267"/>
  </w:num>
  <w:num w:numId="1095">
    <w:abstractNumId w:val="1071"/>
  </w:num>
  <w:num w:numId="1096">
    <w:abstractNumId w:val="623"/>
  </w:num>
  <w:num w:numId="1097">
    <w:abstractNumId w:val="72"/>
  </w:num>
  <w:num w:numId="1098">
    <w:abstractNumId w:val="257"/>
  </w:num>
  <w:num w:numId="1099">
    <w:abstractNumId w:val="322"/>
  </w:num>
  <w:num w:numId="1100">
    <w:abstractNumId w:val="210"/>
  </w:num>
  <w:num w:numId="1101">
    <w:abstractNumId w:val="218"/>
  </w:num>
  <w:num w:numId="1102">
    <w:abstractNumId w:val="723"/>
  </w:num>
  <w:num w:numId="1103">
    <w:abstractNumId w:val="107"/>
  </w:num>
  <w:num w:numId="1104">
    <w:abstractNumId w:val="1361"/>
  </w:num>
  <w:num w:numId="1105">
    <w:abstractNumId w:val="1424"/>
  </w:num>
  <w:num w:numId="1106">
    <w:abstractNumId w:val="840"/>
  </w:num>
  <w:num w:numId="1107">
    <w:abstractNumId w:val="908"/>
  </w:num>
  <w:num w:numId="1108">
    <w:abstractNumId w:val="197"/>
  </w:num>
  <w:num w:numId="1109">
    <w:abstractNumId w:val="1465"/>
  </w:num>
  <w:num w:numId="1110">
    <w:abstractNumId w:val="320"/>
  </w:num>
  <w:num w:numId="1111">
    <w:abstractNumId w:val="875"/>
  </w:num>
  <w:num w:numId="1112">
    <w:abstractNumId w:val="1681"/>
  </w:num>
  <w:num w:numId="1113">
    <w:abstractNumId w:val="1477"/>
  </w:num>
  <w:num w:numId="1114">
    <w:abstractNumId w:val="1543"/>
  </w:num>
  <w:num w:numId="1115">
    <w:abstractNumId w:val="897"/>
  </w:num>
  <w:num w:numId="1116">
    <w:abstractNumId w:val="896"/>
  </w:num>
  <w:num w:numId="1117">
    <w:abstractNumId w:val="426"/>
  </w:num>
  <w:num w:numId="1118">
    <w:abstractNumId w:val="743"/>
  </w:num>
  <w:num w:numId="1119">
    <w:abstractNumId w:val="1285"/>
  </w:num>
  <w:num w:numId="1120">
    <w:abstractNumId w:val="122"/>
  </w:num>
  <w:num w:numId="1121">
    <w:abstractNumId w:val="1051"/>
  </w:num>
  <w:num w:numId="1122">
    <w:abstractNumId w:val="84"/>
  </w:num>
  <w:num w:numId="1123">
    <w:abstractNumId w:val="73"/>
  </w:num>
  <w:num w:numId="1124">
    <w:abstractNumId w:val="298"/>
  </w:num>
  <w:num w:numId="1125">
    <w:abstractNumId w:val="1167"/>
  </w:num>
  <w:num w:numId="1126">
    <w:abstractNumId w:val="348"/>
  </w:num>
  <w:num w:numId="1127">
    <w:abstractNumId w:val="1680"/>
  </w:num>
  <w:num w:numId="1128">
    <w:abstractNumId w:val="1504"/>
  </w:num>
  <w:num w:numId="1129">
    <w:abstractNumId w:val="731"/>
  </w:num>
  <w:num w:numId="1130">
    <w:abstractNumId w:val="932"/>
  </w:num>
  <w:num w:numId="1131">
    <w:abstractNumId w:val="591"/>
  </w:num>
  <w:num w:numId="1132">
    <w:abstractNumId w:val="1421"/>
  </w:num>
  <w:num w:numId="1133">
    <w:abstractNumId w:val="339"/>
  </w:num>
  <w:num w:numId="1134">
    <w:abstractNumId w:val="103"/>
  </w:num>
  <w:num w:numId="1135">
    <w:abstractNumId w:val="1365"/>
  </w:num>
  <w:num w:numId="1136">
    <w:abstractNumId w:val="271"/>
  </w:num>
  <w:num w:numId="1137">
    <w:abstractNumId w:val="1538"/>
  </w:num>
  <w:num w:numId="1138">
    <w:abstractNumId w:val="267"/>
  </w:num>
  <w:num w:numId="1139">
    <w:abstractNumId w:val="886"/>
  </w:num>
  <w:num w:numId="1140">
    <w:abstractNumId w:val="1550"/>
  </w:num>
  <w:num w:numId="1141">
    <w:abstractNumId w:val="809"/>
  </w:num>
  <w:num w:numId="1142">
    <w:abstractNumId w:val="419"/>
  </w:num>
  <w:num w:numId="1143">
    <w:abstractNumId w:val="102"/>
  </w:num>
  <w:num w:numId="1144">
    <w:abstractNumId w:val="189"/>
  </w:num>
  <w:num w:numId="1145">
    <w:abstractNumId w:val="685"/>
  </w:num>
  <w:num w:numId="1146">
    <w:abstractNumId w:val="176"/>
  </w:num>
  <w:num w:numId="1147">
    <w:abstractNumId w:val="1673"/>
  </w:num>
  <w:num w:numId="1148">
    <w:abstractNumId w:val="1749"/>
  </w:num>
  <w:num w:numId="1149">
    <w:abstractNumId w:val="309"/>
  </w:num>
  <w:num w:numId="1150">
    <w:abstractNumId w:val="1493"/>
  </w:num>
  <w:num w:numId="1151">
    <w:abstractNumId w:val="112"/>
  </w:num>
  <w:num w:numId="1152">
    <w:abstractNumId w:val="1403"/>
  </w:num>
  <w:num w:numId="1153">
    <w:abstractNumId w:val="228"/>
  </w:num>
  <w:num w:numId="1154">
    <w:abstractNumId w:val="1476"/>
  </w:num>
  <w:num w:numId="1155">
    <w:abstractNumId w:val="1738"/>
  </w:num>
  <w:num w:numId="1156">
    <w:abstractNumId w:val="70"/>
  </w:num>
  <w:num w:numId="1157">
    <w:abstractNumId w:val="4"/>
  </w:num>
  <w:num w:numId="1158">
    <w:abstractNumId w:val="359"/>
  </w:num>
  <w:num w:numId="1159">
    <w:abstractNumId w:val="1088"/>
  </w:num>
  <w:num w:numId="1160">
    <w:abstractNumId w:val="1209"/>
  </w:num>
  <w:num w:numId="1161">
    <w:abstractNumId w:val="1196"/>
  </w:num>
  <w:num w:numId="1162">
    <w:abstractNumId w:val="712"/>
  </w:num>
  <w:num w:numId="1163">
    <w:abstractNumId w:val="1301"/>
  </w:num>
  <w:num w:numId="1164">
    <w:abstractNumId w:val="1386"/>
  </w:num>
  <w:num w:numId="1165">
    <w:abstractNumId w:val="697"/>
  </w:num>
  <w:num w:numId="1166">
    <w:abstractNumId w:val="564"/>
  </w:num>
  <w:num w:numId="1167">
    <w:abstractNumId w:val="857"/>
  </w:num>
  <w:num w:numId="1168">
    <w:abstractNumId w:val="1153"/>
  </w:num>
  <w:num w:numId="1169">
    <w:abstractNumId w:val="223"/>
  </w:num>
  <w:num w:numId="1170">
    <w:abstractNumId w:val="1033"/>
  </w:num>
  <w:num w:numId="1171">
    <w:abstractNumId w:val="1604"/>
  </w:num>
  <w:num w:numId="1172">
    <w:abstractNumId w:val="425"/>
  </w:num>
  <w:num w:numId="1173">
    <w:abstractNumId w:val="955"/>
  </w:num>
  <w:num w:numId="1174">
    <w:abstractNumId w:val="296"/>
  </w:num>
  <w:num w:numId="1175">
    <w:abstractNumId w:val="764"/>
  </w:num>
  <w:num w:numId="1176">
    <w:abstractNumId w:val="1518"/>
  </w:num>
  <w:num w:numId="1177">
    <w:abstractNumId w:val="1145"/>
  </w:num>
  <w:num w:numId="1178">
    <w:abstractNumId w:val="1208"/>
  </w:num>
  <w:num w:numId="1179">
    <w:abstractNumId w:val="313"/>
  </w:num>
  <w:num w:numId="1180">
    <w:abstractNumId w:val="1140"/>
  </w:num>
  <w:num w:numId="1181">
    <w:abstractNumId w:val="872"/>
  </w:num>
  <w:num w:numId="1182">
    <w:abstractNumId w:val="589"/>
  </w:num>
  <w:num w:numId="1183">
    <w:abstractNumId w:val="1104"/>
  </w:num>
  <w:num w:numId="1184">
    <w:abstractNumId w:val="1316"/>
  </w:num>
  <w:num w:numId="1185">
    <w:abstractNumId w:val="1654"/>
  </w:num>
  <w:num w:numId="1186">
    <w:abstractNumId w:val="1610"/>
  </w:num>
  <w:num w:numId="1187">
    <w:abstractNumId w:val="778"/>
  </w:num>
  <w:num w:numId="1188">
    <w:abstractNumId w:val="1297"/>
  </w:num>
  <w:num w:numId="1189">
    <w:abstractNumId w:val="1406"/>
  </w:num>
  <w:num w:numId="1190">
    <w:abstractNumId w:val="634"/>
  </w:num>
  <w:num w:numId="1191">
    <w:abstractNumId w:val="617"/>
  </w:num>
  <w:num w:numId="1192">
    <w:abstractNumId w:val="1412"/>
  </w:num>
  <w:num w:numId="1193">
    <w:abstractNumId w:val="10"/>
  </w:num>
  <w:num w:numId="1194">
    <w:abstractNumId w:val="213"/>
  </w:num>
  <w:num w:numId="1195">
    <w:abstractNumId w:val="521"/>
  </w:num>
  <w:num w:numId="1196">
    <w:abstractNumId w:val="517"/>
  </w:num>
  <w:num w:numId="1197">
    <w:abstractNumId w:val="530"/>
  </w:num>
  <w:num w:numId="1198">
    <w:abstractNumId w:val="1187"/>
  </w:num>
  <w:num w:numId="1199">
    <w:abstractNumId w:val="1589"/>
  </w:num>
  <w:num w:numId="1200">
    <w:abstractNumId w:val="1207"/>
  </w:num>
  <w:num w:numId="1201">
    <w:abstractNumId w:val="848"/>
  </w:num>
  <w:num w:numId="1202">
    <w:abstractNumId w:val="615"/>
  </w:num>
  <w:num w:numId="1203">
    <w:abstractNumId w:val="1430"/>
  </w:num>
  <w:num w:numId="1204">
    <w:abstractNumId w:val="120"/>
  </w:num>
  <w:num w:numId="1205">
    <w:abstractNumId w:val="1363"/>
  </w:num>
  <w:num w:numId="1206">
    <w:abstractNumId w:val="1722"/>
  </w:num>
  <w:num w:numId="1207">
    <w:abstractNumId w:val="1183"/>
  </w:num>
  <w:num w:numId="1208">
    <w:abstractNumId w:val="343"/>
  </w:num>
  <w:num w:numId="1209">
    <w:abstractNumId w:val="105"/>
  </w:num>
  <w:num w:numId="1210">
    <w:abstractNumId w:val="1652"/>
  </w:num>
  <w:num w:numId="1211">
    <w:abstractNumId w:val="903"/>
  </w:num>
  <w:num w:numId="1212">
    <w:abstractNumId w:val="364"/>
  </w:num>
  <w:num w:numId="1213">
    <w:abstractNumId w:val="978"/>
  </w:num>
  <w:num w:numId="1214">
    <w:abstractNumId w:val="703"/>
  </w:num>
  <w:num w:numId="1215">
    <w:abstractNumId w:val="1313"/>
  </w:num>
  <w:num w:numId="1216">
    <w:abstractNumId w:val="1405"/>
  </w:num>
  <w:num w:numId="1217">
    <w:abstractNumId w:val="1709"/>
  </w:num>
  <w:num w:numId="1218">
    <w:abstractNumId w:val="946"/>
  </w:num>
  <w:num w:numId="1219">
    <w:abstractNumId w:val="630"/>
  </w:num>
  <w:num w:numId="1220">
    <w:abstractNumId w:val="138"/>
  </w:num>
  <w:num w:numId="1221">
    <w:abstractNumId w:val="918"/>
  </w:num>
  <w:num w:numId="1222">
    <w:abstractNumId w:val="1157"/>
  </w:num>
  <w:num w:numId="1223">
    <w:abstractNumId w:val="852"/>
  </w:num>
  <w:num w:numId="1224">
    <w:abstractNumId w:val="1218"/>
  </w:num>
  <w:num w:numId="1225">
    <w:abstractNumId w:val="948"/>
  </w:num>
  <w:num w:numId="1226">
    <w:abstractNumId w:val="568"/>
  </w:num>
  <w:num w:numId="1227">
    <w:abstractNumId w:val="671"/>
  </w:num>
  <w:num w:numId="1228">
    <w:abstractNumId w:val="260"/>
  </w:num>
  <w:num w:numId="1229">
    <w:abstractNumId w:val="134"/>
  </w:num>
  <w:num w:numId="1230">
    <w:abstractNumId w:val="301"/>
  </w:num>
  <w:num w:numId="1231">
    <w:abstractNumId w:val="485"/>
  </w:num>
  <w:num w:numId="1232">
    <w:abstractNumId w:val="142"/>
  </w:num>
  <w:num w:numId="1233">
    <w:abstractNumId w:val="1163"/>
  </w:num>
  <w:num w:numId="1234">
    <w:abstractNumId w:val="1250"/>
  </w:num>
  <w:num w:numId="1235">
    <w:abstractNumId w:val="1133"/>
  </w:num>
  <w:num w:numId="1236">
    <w:abstractNumId w:val="1068"/>
  </w:num>
  <w:num w:numId="1237">
    <w:abstractNumId w:val="1485"/>
  </w:num>
  <w:num w:numId="1238">
    <w:abstractNumId w:val="27"/>
  </w:num>
  <w:num w:numId="1239">
    <w:abstractNumId w:val="1358"/>
  </w:num>
  <w:num w:numId="1240">
    <w:abstractNumId w:val="1159"/>
  </w:num>
  <w:num w:numId="1241">
    <w:abstractNumId w:val="1724"/>
  </w:num>
  <w:num w:numId="1242">
    <w:abstractNumId w:val="280"/>
  </w:num>
  <w:num w:numId="1243">
    <w:abstractNumId w:val="290"/>
  </w:num>
  <w:num w:numId="1244">
    <w:abstractNumId w:val="1556"/>
  </w:num>
  <w:num w:numId="1245">
    <w:abstractNumId w:val="1698"/>
  </w:num>
  <w:num w:numId="1246">
    <w:abstractNumId w:val="992"/>
  </w:num>
  <w:num w:numId="1247">
    <w:abstractNumId w:val="413"/>
  </w:num>
  <w:num w:numId="1248">
    <w:abstractNumId w:val="1544"/>
  </w:num>
  <w:num w:numId="1249">
    <w:abstractNumId w:val="302"/>
  </w:num>
  <w:num w:numId="1250">
    <w:abstractNumId w:val="1482"/>
  </w:num>
  <w:num w:numId="1251">
    <w:abstractNumId w:val="312"/>
  </w:num>
  <w:num w:numId="1252">
    <w:abstractNumId w:val="786"/>
  </w:num>
  <w:num w:numId="1253">
    <w:abstractNumId w:val="745"/>
  </w:num>
  <w:num w:numId="1254">
    <w:abstractNumId w:val="649"/>
  </w:num>
  <w:num w:numId="1255">
    <w:abstractNumId w:val="1440"/>
  </w:num>
  <w:num w:numId="1256">
    <w:abstractNumId w:val="687"/>
  </w:num>
  <w:num w:numId="1257">
    <w:abstractNumId w:val="443"/>
  </w:num>
  <w:num w:numId="1258">
    <w:abstractNumId w:val="773"/>
  </w:num>
  <w:num w:numId="1259">
    <w:abstractNumId w:val="347"/>
  </w:num>
  <w:num w:numId="1260">
    <w:abstractNumId w:val="998"/>
  </w:num>
  <w:num w:numId="1261">
    <w:abstractNumId w:val="330"/>
  </w:num>
  <w:num w:numId="1262">
    <w:abstractNumId w:val="1036"/>
  </w:num>
  <w:num w:numId="1263">
    <w:abstractNumId w:val="1408"/>
  </w:num>
  <w:num w:numId="1264">
    <w:abstractNumId w:val="1567"/>
  </w:num>
  <w:num w:numId="1265">
    <w:abstractNumId w:val="916"/>
  </w:num>
  <w:num w:numId="1266">
    <w:abstractNumId w:val="753"/>
  </w:num>
  <w:num w:numId="1267">
    <w:abstractNumId w:val="1455"/>
  </w:num>
  <w:num w:numId="1268">
    <w:abstractNumId w:val="1615"/>
  </w:num>
  <w:num w:numId="1269">
    <w:abstractNumId w:val="53"/>
  </w:num>
  <w:num w:numId="1270">
    <w:abstractNumId w:val="1161"/>
  </w:num>
  <w:num w:numId="1271">
    <w:abstractNumId w:val="1426"/>
  </w:num>
  <w:num w:numId="1272">
    <w:abstractNumId w:val="1195"/>
  </w:num>
  <w:num w:numId="1273">
    <w:abstractNumId w:val="402"/>
  </w:num>
  <w:num w:numId="1274">
    <w:abstractNumId w:val="214"/>
  </w:num>
  <w:num w:numId="1275">
    <w:abstractNumId w:val="57"/>
  </w:num>
  <w:num w:numId="1276">
    <w:abstractNumId w:val="767"/>
  </w:num>
  <w:num w:numId="1277">
    <w:abstractNumId w:val="1526"/>
  </w:num>
  <w:num w:numId="1278">
    <w:abstractNumId w:val="101"/>
  </w:num>
  <w:num w:numId="1279">
    <w:abstractNumId w:val="796"/>
  </w:num>
  <w:num w:numId="1280">
    <w:abstractNumId w:val="1486"/>
  </w:num>
  <w:num w:numId="1281">
    <w:abstractNumId w:val="1265"/>
  </w:num>
  <w:num w:numId="1282">
    <w:abstractNumId w:val="124"/>
  </w:num>
  <w:num w:numId="1283">
    <w:abstractNumId w:val="795"/>
  </w:num>
  <w:num w:numId="1284">
    <w:abstractNumId w:val="1537"/>
  </w:num>
  <w:num w:numId="1285">
    <w:abstractNumId w:val="327"/>
  </w:num>
  <w:num w:numId="1286">
    <w:abstractNumId w:val="851"/>
  </w:num>
  <w:num w:numId="1287">
    <w:abstractNumId w:val="292"/>
  </w:num>
  <w:num w:numId="1288">
    <w:abstractNumId w:val="1134"/>
  </w:num>
  <w:num w:numId="1289">
    <w:abstractNumId w:val="178"/>
  </w:num>
  <w:num w:numId="1290">
    <w:abstractNumId w:val="812"/>
  </w:num>
  <w:num w:numId="1291">
    <w:abstractNumId w:val="148"/>
  </w:num>
  <w:num w:numId="1292">
    <w:abstractNumId w:val="1510"/>
  </w:num>
  <w:num w:numId="1293">
    <w:abstractNumId w:val="1627"/>
  </w:num>
  <w:num w:numId="1294">
    <w:abstractNumId w:val="833"/>
  </w:num>
  <w:num w:numId="1295">
    <w:abstractNumId w:val="602"/>
  </w:num>
  <w:num w:numId="1296">
    <w:abstractNumId w:val="1448"/>
  </w:num>
  <w:num w:numId="1297">
    <w:abstractNumId w:val="629"/>
  </w:num>
  <w:num w:numId="1298">
    <w:abstractNumId w:val="163"/>
  </w:num>
  <w:num w:numId="1299">
    <w:abstractNumId w:val="1135"/>
  </w:num>
  <w:num w:numId="1300">
    <w:abstractNumId w:val="1102"/>
  </w:num>
  <w:num w:numId="1301">
    <w:abstractNumId w:val="1420"/>
  </w:num>
  <w:num w:numId="1302">
    <w:abstractNumId w:val="519"/>
  </w:num>
  <w:num w:numId="1303">
    <w:abstractNumId w:val="1663"/>
  </w:num>
  <w:num w:numId="1304">
    <w:abstractNumId w:val="528"/>
  </w:num>
  <w:num w:numId="1305">
    <w:abstractNumId w:val="1324"/>
  </w:num>
  <w:num w:numId="1306">
    <w:abstractNumId w:val="469"/>
  </w:num>
  <w:num w:numId="1307">
    <w:abstractNumId w:val="375"/>
  </w:num>
  <w:num w:numId="1308">
    <w:abstractNumId w:val="474"/>
  </w:num>
  <w:num w:numId="1309">
    <w:abstractNumId w:val="766"/>
  </w:num>
  <w:num w:numId="1310">
    <w:abstractNumId w:val="710"/>
  </w:num>
  <w:num w:numId="1311">
    <w:abstractNumId w:val="454"/>
  </w:num>
  <w:num w:numId="1312">
    <w:abstractNumId w:val="940"/>
  </w:num>
  <w:num w:numId="1313">
    <w:abstractNumId w:val="405"/>
  </w:num>
  <w:num w:numId="1314">
    <w:abstractNumId w:val="1559"/>
  </w:num>
  <w:num w:numId="1315">
    <w:abstractNumId w:val="748"/>
  </w:num>
  <w:num w:numId="1316">
    <w:abstractNumId w:val="79"/>
  </w:num>
  <w:num w:numId="1317">
    <w:abstractNumId w:val="1552"/>
  </w:num>
  <w:num w:numId="1318">
    <w:abstractNumId w:val="664"/>
  </w:num>
  <w:num w:numId="1319">
    <w:abstractNumId w:val="511"/>
  </w:num>
  <w:num w:numId="1320">
    <w:abstractNumId w:val="363"/>
  </w:num>
  <w:num w:numId="1321">
    <w:abstractNumId w:val="1345"/>
  </w:num>
  <w:num w:numId="1322">
    <w:abstractNumId w:val="1650"/>
  </w:num>
  <w:num w:numId="1323">
    <w:abstractNumId w:val="1274"/>
  </w:num>
  <w:num w:numId="1324">
    <w:abstractNumId w:val="1309"/>
  </w:num>
  <w:num w:numId="1325">
    <w:abstractNumId w:val="1731"/>
  </w:num>
  <w:num w:numId="1326">
    <w:abstractNumId w:val="1596"/>
  </w:num>
  <w:num w:numId="1327">
    <w:abstractNumId w:val="1064"/>
  </w:num>
  <w:num w:numId="1328">
    <w:abstractNumId w:val="273"/>
  </w:num>
  <w:num w:numId="1329">
    <w:abstractNumId w:val="1466"/>
  </w:num>
  <w:num w:numId="1330">
    <w:abstractNumId w:val="366"/>
  </w:num>
  <w:num w:numId="1331">
    <w:abstractNumId w:val="694"/>
  </w:num>
  <w:num w:numId="1332">
    <w:abstractNumId w:val="1283"/>
  </w:num>
  <w:num w:numId="1333">
    <w:abstractNumId w:val="1242"/>
  </w:num>
  <w:num w:numId="1334">
    <w:abstractNumId w:val="1005"/>
  </w:num>
  <w:num w:numId="1335">
    <w:abstractNumId w:val="1723"/>
  </w:num>
  <w:num w:numId="1336">
    <w:abstractNumId w:val="6"/>
  </w:num>
  <w:num w:numId="1337">
    <w:abstractNumId w:val="1664"/>
  </w:num>
  <w:num w:numId="1338">
    <w:abstractNumId w:val="1007"/>
  </w:num>
  <w:num w:numId="1339">
    <w:abstractNumId w:val="791"/>
  </w:num>
  <w:num w:numId="1340">
    <w:abstractNumId w:val="736"/>
  </w:num>
  <w:num w:numId="1341">
    <w:abstractNumId w:val="600"/>
  </w:num>
  <w:num w:numId="1342">
    <w:abstractNumId w:val="1044"/>
  </w:num>
  <w:num w:numId="1343">
    <w:abstractNumId w:val="1032"/>
  </w:num>
  <w:num w:numId="1344">
    <w:abstractNumId w:val="724"/>
  </w:num>
  <w:num w:numId="1345">
    <w:abstractNumId w:val="17"/>
  </w:num>
  <w:num w:numId="1346">
    <w:abstractNumId w:val="168"/>
  </w:num>
  <w:num w:numId="1347">
    <w:abstractNumId w:val="1037"/>
  </w:num>
  <w:num w:numId="1348">
    <w:abstractNumId w:val="401"/>
  </w:num>
  <w:num w:numId="1349">
    <w:abstractNumId w:val="188"/>
  </w:num>
  <w:num w:numId="1350">
    <w:abstractNumId w:val="68"/>
  </w:num>
  <w:num w:numId="1351">
    <w:abstractNumId w:val="658"/>
  </w:num>
  <w:num w:numId="1352">
    <w:abstractNumId w:val="314"/>
  </w:num>
  <w:num w:numId="1353">
    <w:abstractNumId w:val="56"/>
  </w:num>
  <w:num w:numId="1354">
    <w:abstractNumId w:val="1560"/>
  </w:num>
  <w:num w:numId="1355">
    <w:abstractNumId w:val="434"/>
  </w:num>
  <w:num w:numId="1356">
    <w:abstractNumId w:val="973"/>
  </w:num>
  <w:num w:numId="1357">
    <w:abstractNumId w:val="30"/>
  </w:num>
  <w:num w:numId="1358">
    <w:abstractNumId w:val="1501"/>
  </w:num>
  <w:num w:numId="1359">
    <w:abstractNumId w:val="172"/>
  </w:num>
  <w:num w:numId="1360">
    <w:abstractNumId w:val="1231"/>
  </w:num>
  <w:num w:numId="1361">
    <w:abstractNumId w:val="1241"/>
  </w:num>
  <w:num w:numId="1362">
    <w:abstractNumId w:val="92"/>
  </w:num>
  <w:num w:numId="1363">
    <w:abstractNumId w:val="146"/>
  </w:num>
  <w:num w:numId="1364">
    <w:abstractNumId w:val="1592"/>
  </w:num>
  <w:num w:numId="1365">
    <w:abstractNumId w:val="1633"/>
  </w:num>
  <w:num w:numId="1366">
    <w:abstractNumId w:val="571"/>
  </w:num>
  <w:num w:numId="1367">
    <w:abstractNumId w:val="822"/>
  </w:num>
  <w:num w:numId="1368">
    <w:abstractNumId w:val="1305"/>
  </w:num>
  <w:num w:numId="1369">
    <w:abstractNumId w:val="1354"/>
  </w:num>
  <w:num w:numId="1370">
    <w:abstractNumId w:val="224"/>
  </w:num>
  <w:num w:numId="1371">
    <w:abstractNumId w:val="1216"/>
  </w:num>
  <w:num w:numId="1372">
    <w:abstractNumId w:val="898"/>
  </w:num>
  <w:num w:numId="1373">
    <w:abstractNumId w:val="386"/>
  </w:num>
  <w:num w:numId="1374">
    <w:abstractNumId w:val="1434"/>
  </w:num>
  <w:num w:numId="1375">
    <w:abstractNumId w:val="158"/>
  </w:num>
  <w:num w:numId="1376">
    <w:abstractNumId w:val="909"/>
  </w:num>
  <w:num w:numId="1377">
    <w:abstractNumId w:val="1472"/>
  </w:num>
  <w:num w:numId="1378">
    <w:abstractNumId w:val="1496"/>
  </w:num>
  <w:num w:numId="1379">
    <w:abstractNumId w:val="457"/>
  </w:num>
  <w:num w:numId="1380">
    <w:abstractNumId w:val="936"/>
  </w:num>
  <w:num w:numId="1381">
    <w:abstractNumId w:val="1100"/>
  </w:num>
  <w:num w:numId="1382">
    <w:abstractNumId w:val="598"/>
  </w:num>
  <w:num w:numId="1383">
    <w:abstractNumId w:val="1069"/>
  </w:num>
  <w:num w:numId="1384">
    <w:abstractNumId w:val="1699"/>
  </w:num>
  <w:num w:numId="1385">
    <w:abstractNumId w:val="1258"/>
  </w:num>
  <w:num w:numId="1386">
    <w:abstractNumId w:val="1593"/>
  </w:num>
  <w:num w:numId="1387">
    <w:abstractNumId w:val="1164"/>
  </w:num>
  <w:num w:numId="1388">
    <w:abstractNumId w:val="43"/>
  </w:num>
  <w:num w:numId="1389">
    <w:abstractNumId w:val="1020"/>
  </w:num>
  <w:num w:numId="1390">
    <w:abstractNumId w:val="1451"/>
  </w:num>
  <w:num w:numId="1391">
    <w:abstractNumId w:val="561"/>
  </w:num>
  <w:num w:numId="1392">
    <w:abstractNumId w:val="1276"/>
  </w:num>
  <w:num w:numId="1393">
    <w:abstractNumId w:val="860"/>
  </w:num>
  <w:num w:numId="1394">
    <w:abstractNumId w:val="728"/>
  </w:num>
  <w:num w:numId="1395">
    <w:abstractNumId w:val="13"/>
  </w:num>
  <w:num w:numId="1396">
    <w:abstractNumId w:val="957"/>
  </w:num>
  <w:num w:numId="1397">
    <w:abstractNumId w:val="938"/>
  </w:num>
  <w:num w:numId="1398">
    <w:abstractNumId w:val="837"/>
  </w:num>
  <w:num w:numId="1399">
    <w:abstractNumId w:val="1616"/>
  </w:num>
  <w:num w:numId="1400">
    <w:abstractNumId w:val="554"/>
  </w:num>
  <w:num w:numId="1401">
    <w:abstractNumId w:val="1269"/>
  </w:num>
  <w:num w:numId="1402">
    <w:abstractNumId w:val="636"/>
  </w:num>
  <w:num w:numId="1403">
    <w:abstractNumId w:val="533"/>
  </w:num>
  <w:num w:numId="1404">
    <w:abstractNumId w:val="919"/>
  </w:num>
  <w:num w:numId="1405">
    <w:abstractNumId w:val="1729"/>
  </w:num>
  <w:num w:numId="1406">
    <w:abstractNumId w:val="1595"/>
  </w:num>
  <w:num w:numId="1407">
    <w:abstractNumId w:val="357"/>
  </w:num>
  <w:num w:numId="1408">
    <w:abstractNumId w:val="422"/>
  </w:num>
  <w:num w:numId="1409">
    <w:abstractNumId w:val="493"/>
  </w:num>
  <w:num w:numId="1410">
    <w:abstractNumId w:val="1525"/>
  </w:num>
  <w:num w:numId="1411">
    <w:abstractNumId w:val="206"/>
  </w:num>
  <w:num w:numId="1412">
    <w:abstractNumId w:val="1580"/>
  </w:num>
  <w:num w:numId="1413">
    <w:abstractNumId w:val="384"/>
  </w:num>
  <w:num w:numId="1414">
    <w:abstractNumId w:val="1565"/>
  </w:num>
  <w:num w:numId="1415">
    <w:abstractNumId w:val="935"/>
  </w:num>
  <w:num w:numId="1416">
    <w:abstractNumId w:val="399"/>
  </w:num>
  <w:num w:numId="1417">
    <w:abstractNumId w:val="1665"/>
  </w:num>
  <w:num w:numId="1418">
    <w:abstractNumId w:val="759"/>
  </w:num>
  <w:num w:numId="1419">
    <w:abstractNumId w:val="741"/>
  </w:num>
  <w:num w:numId="1420">
    <w:abstractNumId w:val="1238"/>
  </w:num>
  <w:num w:numId="1421">
    <w:abstractNumId w:val="509"/>
  </w:num>
  <w:num w:numId="1422">
    <w:abstractNumId w:val="1171"/>
  </w:num>
  <w:num w:numId="1423">
    <w:abstractNumId w:val="294"/>
  </w:num>
  <w:num w:numId="1424">
    <w:abstractNumId w:val="262"/>
  </w:num>
  <w:num w:numId="1425">
    <w:abstractNumId w:val="756"/>
  </w:num>
  <w:num w:numId="1426">
    <w:abstractNumId w:val="306"/>
  </w:num>
  <w:num w:numId="1427">
    <w:abstractNumId w:val="1629"/>
  </w:num>
  <w:num w:numId="1428">
    <w:abstractNumId w:val="1747"/>
  </w:num>
  <w:num w:numId="1429">
    <w:abstractNumId w:val="1419"/>
  </w:num>
  <w:num w:numId="1430">
    <w:abstractNumId w:val="264"/>
  </w:num>
  <w:num w:numId="1431">
    <w:abstractNumId w:val="1008"/>
  </w:num>
  <w:num w:numId="1432">
    <w:abstractNumId w:val="1641"/>
  </w:num>
  <w:num w:numId="1433">
    <w:abstractNumId w:val="688"/>
  </w:num>
  <w:num w:numId="1434">
    <w:abstractNumId w:val="1516"/>
  </w:num>
  <w:num w:numId="1435">
    <w:abstractNumId w:val="182"/>
  </w:num>
  <w:num w:numId="1436">
    <w:abstractNumId w:val="450"/>
  </w:num>
  <w:num w:numId="1437">
    <w:abstractNumId w:val="437"/>
  </w:num>
  <w:num w:numId="1438">
    <w:abstractNumId w:val="1176"/>
  </w:num>
  <w:num w:numId="1439">
    <w:abstractNumId w:val="569"/>
  </w:num>
  <w:num w:numId="1440">
    <w:abstractNumId w:val="1743"/>
  </w:num>
  <w:num w:numId="1441">
    <w:abstractNumId w:val="858"/>
  </w:num>
  <w:num w:numId="1442">
    <w:abstractNumId w:val="1084"/>
  </w:num>
  <w:num w:numId="1443">
    <w:abstractNumId w:val="952"/>
  </w:num>
  <w:num w:numId="1444">
    <w:abstractNumId w:val="1212"/>
  </w:num>
  <w:num w:numId="1445">
    <w:abstractNumId w:val="987"/>
  </w:num>
  <w:num w:numId="1446">
    <w:abstractNumId w:val="1566"/>
  </w:num>
  <w:num w:numId="1447">
    <w:abstractNumId w:val="1741"/>
  </w:num>
  <w:num w:numId="1448">
    <w:abstractNumId w:val="128"/>
  </w:num>
  <w:num w:numId="1449">
    <w:abstractNumId w:val="1511"/>
  </w:num>
  <w:num w:numId="1450">
    <w:abstractNumId w:val="817"/>
  </w:num>
  <w:num w:numId="1451">
    <w:abstractNumId w:val="265"/>
  </w:num>
  <w:num w:numId="1452">
    <w:abstractNumId w:val="1125"/>
  </w:num>
  <w:num w:numId="1453">
    <w:abstractNumId w:val="1152"/>
  </w:num>
  <w:num w:numId="1454">
    <w:abstractNumId w:val="1112"/>
  </w:num>
  <w:num w:numId="1455">
    <w:abstractNumId w:val="1425"/>
  </w:num>
  <w:num w:numId="1456">
    <w:abstractNumId w:val="1558"/>
  </w:num>
  <w:num w:numId="1457">
    <w:abstractNumId w:val="1111"/>
  </w:num>
  <w:num w:numId="1458">
    <w:abstractNumId w:val="1534"/>
  </w:num>
  <w:num w:numId="1459">
    <w:abstractNumId w:val="1693"/>
  </w:num>
  <w:num w:numId="1460">
    <w:abstractNumId w:val="1634"/>
  </w:num>
  <w:num w:numId="1461">
    <w:abstractNumId w:val="34"/>
  </w:num>
  <w:num w:numId="1462">
    <w:abstractNumId w:val="65"/>
  </w:num>
  <w:num w:numId="1463">
    <w:abstractNumId w:val="1530"/>
  </w:num>
  <w:num w:numId="1464">
    <w:abstractNumId w:val="1509"/>
  </w:num>
  <w:num w:numId="1465">
    <w:abstractNumId w:val="1190"/>
  </w:num>
  <w:num w:numId="1466">
    <w:abstractNumId w:val="1319"/>
  </w:num>
  <w:num w:numId="1467">
    <w:abstractNumId w:val="967"/>
  </w:num>
  <w:num w:numId="1468">
    <w:abstractNumId w:val="962"/>
  </w:num>
  <w:num w:numId="1469">
    <w:abstractNumId w:val="421"/>
  </w:num>
  <w:num w:numId="1470">
    <w:abstractNumId w:val="1120"/>
  </w:num>
  <w:num w:numId="1471">
    <w:abstractNumId w:val="1713"/>
  </w:num>
  <w:num w:numId="1472">
    <w:abstractNumId w:val="398"/>
  </w:num>
  <w:num w:numId="1473">
    <w:abstractNumId w:val="1459"/>
  </w:num>
  <w:num w:numId="1474">
    <w:abstractNumId w:val="1685"/>
  </w:num>
  <w:num w:numId="1475">
    <w:abstractNumId w:val="667"/>
  </w:num>
  <w:num w:numId="1476">
    <w:abstractNumId w:val="838"/>
  </w:num>
  <w:num w:numId="1477">
    <w:abstractNumId w:val="1248"/>
  </w:num>
  <w:num w:numId="1478">
    <w:abstractNumId w:val="1413"/>
  </w:num>
  <w:num w:numId="1479">
    <w:abstractNumId w:val="1445"/>
  </w:num>
  <w:num w:numId="1480">
    <w:abstractNumId w:val="1562"/>
  </w:num>
  <w:num w:numId="1481">
    <w:abstractNumId w:val="49"/>
  </w:num>
  <w:num w:numId="1482">
    <w:abstractNumId w:val="200"/>
  </w:num>
  <w:num w:numId="1483">
    <w:abstractNumId w:val="216"/>
  </w:num>
  <w:num w:numId="1484">
    <w:abstractNumId w:val="173"/>
  </w:num>
  <w:num w:numId="1485">
    <w:abstractNumId w:val="175"/>
  </w:num>
  <w:num w:numId="1486">
    <w:abstractNumId w:val="1701"/>
  </w:num>
  <w:num w:numId="1487">
    <w:abstractNumId w:val="643"/>
  </w:num>
  <w:num w:numId="1488">
    <w:abstractNumId w:val="1307"/>
  </w:num>
  <w:num w:numId="1489">
    <w:abstractNumId w:val="893"/>
  </w:num>
  <w:num w:numId="1490">
    <w:abstractNumId w:val="233"/>
  </w:num>
  <w:num w:numId="1491">
    <w:abstractNumId w:val="281"/>
  </w:num>
  <w:num w:numId="1492">
    <w:abstractNumId w:val="1251"/>
  </w:num>
  <w:num w:numId="1493">
    <w:abstractNumId w:val="1523"/>
  </w:num>
  <w:num w:numId="1494">
    <w:abstractNumId w:val="869"/>
  </w:num>
  <w:num w:numId="1495">
    <w:abstractNumId w:val="442"/>
  </w:num>
  <w:num w:numId="1496">
    <w:abstractNumId w:val="1370"/>
  </w:num>
  <w:num w:numId="1497">
    <w:abstractNumId w:val="656"/>
  </w:num>
  <w:num w:numId="1498">
    <w:abstractNumId w:val="406"/>
  </w:num>
  <w:num w:numId="1499">
    <w:abstractNumId w:val="1401"/>
  </w:num>
  <w:num w:numId="1500">
    <w:abstractNumId w:val="1184"/>
  </w:num>
  <w:num w:numId="1501">
    <w:abstractNumId w:val="232"/>
  </w:num>
  <w:num w:numId="1502">
    <w:abstractNumId w:val="1346"/>
  </w:num>
  <w:num w:numId="1503">
    <w:abstractNumId w:val="499"/>
  </w:num>
  <w:num w:numId="1504">
    <w:abstractNumId w:val="944"/>
  </w:num>
  <w:num w:numId="1505">
    <w:abstractNumId w:val="651"/>
  </w:num>
  <w:num w:numId="1506">
    <w:abstractNumId w:val="241"/>
  </w:num>
  <w:num w:numId="1507">
    <w:abstractNumId w:val="1221"/>
  </w:num>
  <w:num w:numId="1508">
    <w:abstractNumId w:val="244"/>
  </w:num>
  <w:num w:numId="1509">
    <w:abstractNumId w:val="1733"/>
  </w:num>
  <w:num w:numId="1510">
    <w:abstractNumId w:val="1494"/>
  </w:num>
  <w:num w:numId="1511">
    <w:abstractNumId w:val="1357"/>
  </w:num>
  <w:num w:numId="1512">
    <w:abstractNumId w:val="256"/>
  </w:num>
  <w:num w:numId="1513">
    <w:abstractNumId w:val="390"/>
  </w:num>
  <w:num w:numId="1514">
    <w:abstractNumId w:val="1076"/>
  </w:num>
  <w:num w:numId="1515">
    <w:abstractNumId w:val="204"/>
  </w:num>
  <w:num w:numId="1516">
    <w:abstractNumId w:val="923"/>
  </w:num>
  <w:num w:numId="1517">
    <w:abstractNumId w:val="534"/>
  </w:num>
  <w:num w:numId="1518">
    <w:abstractNumId w:val="1570"/>
  </w:num>
  <w:num w:numId="1519">
    <w:abstractNumId w:val="1453"/>
  </w:num>
  <w:num w:numId="1520">
    <w:abstractNumId w:val="1279"/>
  </w:num>
  <w:num w:numId="1521">
    <w:abstractNumId w:val="1052"/>
  </w:num>
  <w:num w:numId="1522">
    <w:abstractNumId w:val="545"/>
  </w:num>
  <w:num w:numId="1523">
    <w:abstractNumId w:val="145"/>
  </w:num>
  <w:num w:numId="1524">
    <w:abstractNumId w:val="1215"/>
  </w:num>
  <w:num w:numId="1525">
    <w:abstractNumId w:val="1418"/>
  </w:num>
  <w:num w:numId="1526">
    <w:abstractNumId w:val="535"/>
  </w:num>
  <w:num w:numId="1527">
    <w:abstractNumId w:val="1255"/>
  </w:num>
  <w:num w:numId="1528">
    <w:abstractNumId w:val="1303"/>
  </w:num>
  <w:num w:numId="1529">
    <w:abstractNumId w:val="616"/>
  </w:num>
  <w:num w:numId="1530">
    <w:abstractNumId w:val="1687"/>
  </w:num>
  <w:num w:numId="1531">
    <w:abstractNumId w:val="1137"/>
  </w:num>
  <w:num w:numId="1532">
    <w:abstractNumId w:val="41"/>
  </w:num>
  <w:num w:numId="1533">
    <w:abstractNumId w:val="828"/>
  </w:num>
  <w:num w:numId="1534">
    <w:abstractNumId w:val="202"/>
  </w:num>
  <w:num w:numId="1535">
    <w:abstractNumId w:val="508"/>
  </w:num>
  <w:num w:numId="1536">
    <w:abstractNumId w:val="905"/>
  </w:num>
  <w:num w:numId="1537">
    <w:abstractNumId w:val="1449"/>
  </w:num>
  <w:num w:numId="1538">
    <w:abstractNumId w:val="850"/>
  </w:num>
  <w:num w:numId="1539">
    <w:abstractNumId w:val="268"/>
  </w:num>
  <w:num w:numId="1540">
    <w:abstractNumId w:val="1179"/>
  </w:num>
  <w:num w:numId="1541">
    <w:abstractNumId w:val="599"/>
  </w:num>
  <w:num w:numId="1542">
    <w:abstractNumId w:val="62"/>
  </w:num>
  <w:num w:numId="1543">
    <w:abstractNumId w:val="192"/>
  </w:num>
  <w:num w:numId="1544">
    <w:abstractNumId w:val="111"/>
  </w:num>
  <w:num w:numId="1545">
    <w:abstractNumId w:val="1053"/>
  </w:num>
  <w:num w:numId="1546">
    <w:abstractNumId w:val="950"/>
  </w:num>
  <w:num w:numId="1547">
    <w:abstractNumId w:val="285"/>
  </w:num>
  <w:num w:numId="1548">
    <w:abstractNumId w:val="1393"/>
  </w:num>
  <w:num w:numId="1549">
    <w:abstractNumId w:val="881"/>
  </w:num>
  <w:num w:numId="1550">
    <w:abstractNumId w:val="157"/>
  </w:num>
  <w:num w:numId="1551">
    <w:abstractNumId w:val="71"/>
  </w:num>
  <w:num w:numId="1552">
    <w:abstractNumId w:val="1217"/>
  </w:num>
  <w:num w:numId="1553">
    <w:abstractNumId w:val="342"/>
  </w:num>
  <w:num w:numId="1554">
    <w:abstractNumId w:val="1529"/>
  </w:num>
  <w:num w:numId="1555">
    <w:abstractNumId w:val="1726"/>
  </w:num>
  <w:num w:numId="1556">
    <w:abstractNumId w:val="1614"/>
  </w:num>
  <w:num w:numId="1557">
    <w:abstractNumId w:val="59"/>
  </w:num>
  <w:num w:numId="1558">
    <w:abstractNumId w:val="164"/>
  </w:num>
  <w:num w:numId="1559">
    <w:abstractNumId w:val="1337"/>
  </w:num>
  <w:num w:numId="1560">
    <w:abstractNumId w:val="355"/>
  </w:num>
  <w:num w:numId="1561">
    <w:abstractNumId w:val="95"/>
  </w:num>
  <w:num w:numId="1562">
    <w:abstractNumId w:val="1607"/>
  </w:num>
  <w:num w:numId="1563">
    <w:abstractNumId w:val="1428"/>
  </w:num>
  <w:num w:numId="1564">
    <w:abstractNumId w:val="841"/>
  </w:num>
  <w:num w:numId="1565">
    <w:abstractNumId w:val="577"/>
  </w:num>
  <w:num w:numId="1566">
    <w:abstractNumId w:val="542"/>
  </w:num>
  <w:num w:numId="1567">
    <w:abstractNumId w:val="1129"/>
  </w:num>
  <w:num w:numId="1568">
    <w:abstractNumId w:val="1505"/>
  </w:num>
  <w:num w:numId="1569">
    <w:abstractNumId w:val="488"/>
  </w:num>
  <w:num w:numId="1570">
    <w:abstractNumId w:val="1127"/>
  </w:num>
  <w:num w:numId="1571">
    <w:abstractNumId w:val="951"/>
  </w:num>
  <w:num w:numId="1572">
    <w:abstractNumId w:val="562"/>
  </w:num>
  <w:num w:numId="1573">
    <w:abstractNumId w:val="520"/>
  </w:num>
  <w:num w:numId="1574">
    <w:abstractNumId w:val="683"/>
  </w:num>
  <w:num w:numId="1575">
    <w:abstractNumId w:val="877"/>
  </w:num>
  <w:num w:numId="1576">
    <w:abstractNumId w:val="284"/>
  </w:num>
  <w:num w:numId="1577">
    <w:abstractNumId w:val="647"/>
  </w:num>
  <w:num w:numId="1578">
    <w:abstractNumId w:val="252"/>
  </w:num>
  <w:num w:numId="1579">
    <w:abstractNumId w:val="725"/>
  </w:num>
  <w:num w:numId="1580">
    <w:abstractNumId w:val="78"/>
  </w:num>
  <w:num w:numId="1581">
    <w:abstractNumId w:val="424"/>
  </w:num>
  <w:num w:numId="1582">
    <w:abstractNumId w:val="234"/>
  </w:num>
  <w:num w:numId="1583">
    <w:abstractNumId w:val="60"/>
  </w:num>
  <w:num w:numId="1584">
    <w:abstractNumId w:val="1299"/>
  </w:num>
  <w:num w:numId="1585">
    <w:abstractNumId w:val="1397"/>
  </w:num>
  <w:num w:numId="1586">
    <w:abstractNumId w:val="1156"/>
  </w:num>
  <w:num w:numId="1587">
    <w:abstractNumId w:val="1703"/>
  </w:num>
  <w:num w:numId="1588">
    <w:abstractNumId w:val="1422"/>
  </w:num>
  <w:num w:numId="1589">
    <w:abstractNumId w:val="1471"/>
  </w:num>
  <w:num w:numId="1590">
    <w:abstractNumId w:val="184"/>
  </w:num>
  <w:num w:numId="1591">
    <w:abstractNumId w:val="1409"/>
  </w:num>
  <w:num w:numId="1592">
    <w:abstractNumId w:val="622"/>
  </w:num>
  <w:num w:numId="1593">
    <w:abstractNumId w:val="126"/>
  </w:num>
  <w:num w:numId="1594">
    <w:abstractNumId w:val="15"/>
  </w:num>
  <w:num w:numId="1595">
    <w:abstractNumId w:val="1234"/>
  </w:num>
  <w:num w:numId="1596">
    <w:abstractNumId w:val="1054"/>
  </w:num>
  <w:num w:numId="1597">
    <w:abstractNumId w:val="1521"/>
  </w:num>
  <w:num w:numId="1598">
    <w:abstractNumId w:val="1706"/>
  </w:num>
  <w:num w:numId="1599">
    <w:abstractNumId w:val="513"/>
  </w:num>
  <w:num w:numId="1600">
    <w:abstractNumId w:val="1492"/>
  </w:num>
  <w:num w:numId="1601">
    <w:abstractNumId w:val="1105"/>
  </w:num>
  <w:num w:numId="1602">
    <w:abstractNumId w:val="51"/>
  </w:num>
  <w:num w:numId="1603">
    <w:abstractNumId w:val="1012"/>
  </w:num>
  <w:num w:numId="1604">
    <w:abstractNumId w:val="19"/>
  </w:num>
  <w:num w:numId="1605">
    <w:abstractNumId w:val="149"/>
  </w:num>
  <w:num w:numId="1606">
    <w:abstractNumId w:val="590"/>
  </w:num>
  <w:num w:numId="1607">
    <w:abstractNumId w:val="1441"/>
  </w:num>
  <w:num w:numId="1608">
    <w:abstractNumId w:val="64"/>
  </w:num>
  <w:num w:numId="1609">
    <w:abstractNumId w:val="1564"/>
  </w:num>
  <w:num w:numId="1610">
    <w:abstractNumId w:val="338"/>
  </w:num>
  <w:num w:numId="1611">
    <w:abstractNumId w:val="109"/>
  </w:num>
  <w:num w:numId="1612">
    <w:abstractNumId w:val="579"/>
  </w:num>
  <w:num w:numId="1613">
    <w:abstractNumId w:val="783"/>
  </w:num>
  <w:num w:numId="1614">
    <w:abstractNumId w:val="430"/>
  </w:num>
  <w:num w:numId="1615">
    <w:abstractNumId w:val="1574"/>
  </w:num>
  <w:num w:numId="1616">
    <w:abstractNumId w:val="80"/>
  </w:num>
  <w:num w:numId="1617">
    <w:abstractNumId w:val="718"/>
  </w:num>
  <w:num w:numId="1618">
    <w:abstractNumId w:val="472"/>
  </w:num>
  <w:num w:numId="1619">
    <w:abstractNumId w:val="1065"/>
  </w:num>
  <w:num w:numId="1620">
    <w:abstractNumId w:val="1282"/>
  </w:num>
  <w:num w:numId="1621">
    <w:abstractNumId w:val="1581"/>
  </w:num>
  <w:num w:numId="1622">
    <w:abstractNumId w:val="1446"/>
  </w:num>
  <w:num w:numId="1623">
    <w:abstractNumId w:val="870"/>
  </w:num>
  <w:num w:numId="1624">
    <w:abstractNumId w:val="799"/>
  </w:num>
  <w:num w:numId="1625">
    <w:abstractNumId w:val="1050"/>
  </w:num>
  <w:num w:numId="1626">
    <w:abstractNumId w:val="690"/>
  </w:num>
  <w:num w:numId="1627">
    <w:abstractNumId w:val="321"/>
  </w:num>
  <w:num w:numId="1628">
    <w:abstractNumId w:val="324"/>
  </w:num>
  <w:num w:numId="1629">
    <w:abstractNumId w:val="1352"/>
  </w:num>
  <w:num w:numId="1630">
    <w:abstractNumId w:val="1227"/>
  </w:num>
  <w:num w:numId="1631">
    <w:abstractNumId w:val="628"/>
  </w:num>
  <w:num w:numId="1632">
    <w:abstractNumId w:val="308"/>
  </w:num>
  <w:num w:numId="1633">
    <w:abstractNumId w:val="504"/>
  </w:num>
  <w:num w:numId="1634">
    <w:abstractNumId w:val="641"/>
  </w:num>
  <w:num w:numId="1635">
    <w:abstractNumId w:val="318"/>
  </w:num>
  <w:num w:numId="1636">
    <w:abstractNumId w:val="801"/>
  </w:num>
  <w:num w:numId="1637">
    <w:abstractNumId w:val="212"/>
  </w:num>
  <w:num w:numId="1638">
    <w:abstractNumId w:val="489"/>
  </w:num>
  <w:num w:numId="1639">
    <w:abstractNumId w:val="247"/>
  </w:num>
  <w:num w:numId="1640">
    <w:abstractNumId w:val="953"/>
  </w:num>
  <w:num w:numId="1641">
    <w:abstractNumId w:val="1287"/>
  </w:num>
  <w:num w:numId="1642">
    <w:abstractNumId w:val="915"/>
  </w:num>
  <w:num w:numId="1643">
    <w:abstractNumId w:val="47"/>
  </w:num>
  <w:num w:numId="1644">
    <w:abstractNumId w:val="982"/>
  </w:num>
  <w:num w:numId="1645">
    <w:abstractNumId w:val="507"/>
  </w:num>
  <w:num w:numId="1646">
    <w:abstractNumId w:val="572"/>
  </w:num>
  <w:num w:numId="1647">
    <w:abstractNumId w:val="1636"/>
  </w:num>
  <w:num w:numId="1648">
    <w:abstractNumId w:val="638"/>
  </w:num>
  <w:num w:numId="1649">
    <w:abstractNumId w:val="356"/>
  </w:num>
  <w:num w:numId="1650">
    <w:abstractNumId w:val="1688"/>
  </w:num>
  <w:num w:numId="1651">
    <w:abstractNumId w:val="115"/>
  </w:num>
  <w:num w:numId="1652">
    <w:abstractNumId w:val="607"/>
  </w:num>
  <w:num w:numId="1653">
    <w:abstractNumId w:val="531"/>
  </w:num>
  <w:num w:numId="1654">
    <w:abstractNumId w:val="699"/>
  </w:num>
  <w:num w:numId="1655">
    <w:abstractNumId w:val="225"/>
  </w:num>
  <w:num w:numId="1656">
    <w:abstractNumId w:val="1389"/>
  </w:num>
  <w:num w:numId="1657">
    <w:abstractNumId w:val="768"/>
  </w:num>
  <w:num w:numId="1658">
    <w:abstractNumId w:val="1395"/>
  </w:num>
  <w:num w:numId="1659">
    <w:abstractNumId w:val="1502"/>
  </w:num>
  <w:num w:numId="1660">
    <w:abstractNumId w:val="1328"/>
  </w:num>
  <w:num w:numId="1661">
    <w:abstractNumId w:val="394"/>
  </w:num>
  <w:num w:numId="1662">
    <w:abstractNumId w:val="576"/>
  </w:num>
  <w:num w:numId="1663">
    <w:abstractNumId w:val="762"/>
  </w:num>
  <w:num w:numId="1664">
    <w:abstractNumId w:val="245"/>
  </w:num>
  <w:num w:numId="1665">
    <w:abstractNumId w:val="1158"/>
  </w:num>
  <w:num w:numId="1666">
    <w:abstractNumId w:val="1312"/>
  </w:num>
  <w:num w:numId="1667">
    <w:abstractNumId w:val="1043"/>
  </w:num>
  <w:num w:numId="1668">
    <w:abstractNumId w:val="467"/>
  </w:num>
  <w:num w:numId="1669">
    <w:abstractNumId w:val="436"/>
  </w:num>
  <w:num w:numId="1670">
    <w:abstractNumId w:val="889"/>
  </w:num>
  <w:num w:numId="1671">
    <w:abstractNumId w:val="1533"/>
  </w:num>
  <w:num w:numId="1672">
    <w:abstractNumId w:val="1270"/>
  </w:num>
  <w:num w:numId="1673">
    <w:abstractNumId w:val="307"/>
  </w:num>
  <w:num w:numId="1674">
    <w:abstractNumId w:val="26"/>
  </w:num>
  <w:num w:numId="1675">
    <w:abstractNumId w:val="502"/>
  </w:num>
  <w:num w:numId="1676">
    <w:abstractNumId w:val="751"/>
  </w:num>
  <w:num w:numId="1677">
    <w:abstractNumId w:val="1025"/>
  </w:num>
  <w:num w:numId="1678">
    <w:abstractNumId w:val="597"/>
  </w:num>
  <w:num w:numId="1679">
    <w:abstractNumId w:val="460"/>
  </w:num>
  <w:num w:numId="1680">
    <w:abstractNumId w:val="645"/>
  </w:num>
  <w:num w:numId="1681">
    <w:abstractNumId w:val="547"/>
  </w:num>
  <w:num w:numId="1682">
    <w:abstractNumId w:val="1651"/>
  </w:num>
  <w:num w:numId="1683">
    <w:abstractNumId w:val="1539"/>
  </w:num>
  <w:num w:numId="1684">
    <w:abstractNumId w:val="885"/>
  </w:num>
  <w:num w:numId="1685">
    <w:abstractNumId w:val="1462"/>
  </w:num>
  <w:num w:numId="1686">
    <w:abstractNumId w:val="1475"/>
  </w:num>
  <w:num w:numId="1687">
    <w:abstractNumId w:val="612"/>
  </w:num>
  <w:num w:numId="1688">
    <w:abstractNumId w:val="1230"/>
  </w:num>
  <w:num w:numId="1689">
    <w:abstractNumId w:val="1059"/>
  </w:num>
  <w:num w:numId="1690">
    <w:abstractNumId w:val="650"/>
  </w:num>
  <w:num w:numId="1691">
    <w:abstractNumId w:val="388"/>
  </w:num>
  <w:num w:numId="1692">
    <w:abstractNumId w:val="1391"/>
  </w:num>
  <w:num w:numId="1693">
    <w:abstractNumId w:val="956"/>
  </w:num>
  <w:num w:numId="1694">
    <w:abstractNumId w:val="277"/>
  </w:num>
  <w:num w:numId="1695">
    <w:abstractNumId w:val="732"/>
  </w:num>
  <w:num w:numId="1696">
    <w:abstractNumId w:val="537"/>
  </w:num>
  <w:num w:numId="1697">
    <w:abstractNumId w:val="463"/>
  </w:num>
  <w:num w:numId="1698">
    <w:abstractNumId w:val="1737"/>
  </w:num>
  <w:num w:numId="1699">
    <w:abstractNumId w:val="94"/>
  </w:num>
  <w:num w:numId="1700">
    <w:abstractNumId w:val="1637"/>
  </w:num>
  <w:num w:numId="1701">
    <w:abstractNumId w:val="1038"/>
  </w:num>
  <w:num w:numId="1702">
    <w:abstractNumId w:val="1568"/>
  </w:num>
  <w:num w:numId="1703">
    <w:abstractNumId w:val="16"/>
  </w:num>
  <w:num w:numId="1704">
    <w:abstractNumId w:val="861"/>
  </w:num>
  <w:num w:numId="1705">
    <w:abstractNumId w:val="793"/>
  </w:num>
  <w:num w:numId="1706">
    <w:abstractNumId w:val="924"/>
  </w:num>
  <w:num w:numId="1707">
    <w:abstractNumId w:val="331"/>
  </w:num>
  <w:num w:numId="1708">
    <w:abstractNumId w:val="1362"/>
  </w:num>
  <w:num w:numId="1709">
    <w:abstractNumId w:val="77"/>
  </w:num>
  <w:num w:numId="1710">
    <w:abstractNumId w:val="1715"/>
  </w:num>
  <w:num w:numId="1711">
    <w:abstractNumId w:val="608"/>
  </w:num>
  <w:num w:numId="1712">
    <w:abstractNumId w:val="1000"/>
  </w:num>
  <w:num w:numId="1713">
    <w:abstractNumId w:val="594"/>
  </w:num>
  <w:num w:numId="1714">
    <w:abstractNumId w:val="54"/>
  </w:num>
  <w:num w:numId="1715">
    <w:abstractNumId w:val="665"/>
  </w:num>
  <w:num w:numId="1716">
    <w:abstractNumId w:val="666"/>
  </w:num>
  <w:num w:numId="1717">
    <w:abstractNumId w:val="1433"/>
  </w:num>
  <w:num w:numId="1718">
    <w:abstractNumId w:val="1315"/>
  </w:num>
  <w:num w:numId="1719">
    <w:abstractNumId w:val="614"/>
  </w:num>
  <w:num w:numId="1720">
    <w:abstractNumId w:val="1199"/>
  </w:num>
  <w:num w:numId="1721">
    <w:abstractNumId w:val="738"/>
  </w:num>
  <w:num w:numId="1722">
    <w:abstractNumId w:val="1608"/>
  </w:num>
  <w:num w:numId="1723">
    <w:abstractNumId w:val="1456"/>
  </w:num>
  <w:num w:numId="1724">
    <w:abstractNumId w:val="653"/>
  </w:num>
  <w:num w:numId="1725">
    <w:abstractNumId w:val="63"/>
  </w:num>
  <w:num w:numId="1726">
    <w:abstractNumId w:val="689"/>
  </w:num>
  <w:num w:numId="1727">
    <w:abstractNumId w:val="1349"/>
  </w:num>
  <w:num w:numId="1728">
    <w:abstractNumId w:val="735"/>
  </w:num>
  <w:num w:numId="1729">
    <w:abstractNumId w:val="516"/>
  </w:num>
  <w:num w:numId="1730">
    <w:abstractNumId w:val="237"/>
  </w:num>
  <w:num w:numId="1731">
    <w:abstractNumId w:val="1575"/>
  </w:num>
  <w:num w:numId="1732">
    <w:abstractNumId w:val="208"/>
  </w:num>
  <w:num w:numId="1733">
    <w:abstractNumId w:val="720"/>
  </w:num>
  <w:num w:numId="1734">
    <w:abstractNumId w:val="1237"/>
  </w:num>
  <w:num w:numId="1735">
    <w:abstractNumId w:val="372"/>
  </w:num>
  <w:num w:numId="1736">
    <w:abstractNumId w:val="440"/>
  </w:num>
  <w:num w:numId="1737">
    <w:abstractNumId w:val="1172"/>
  </w:num>
  <w:num w:numId="1738">
    <w:abstractNumId w:val="867"/>
  </w:num>
  <w:num w:numId="1739">
    <w:abstractNumId w:val="772"/>
  </w:num>
  <w:num w:numId="1740">
    <w:abstractNumId w:val="1507"/>
  </w:num>
  <w:num w:numId="1741">
    <w:abstractNumId w:val="1193"/>
  </w:num>
  <w:num w:numId="1742">
    <w:abstractNumId w:val="821"/>
  </w:num>
  <w:num w:numId="1743">
    <w:abstractNumId w:val="701"/>
  </w:num>
  <w:num w:numId="1744">
    <w:abstractNumId w:val="826"/>
  </w:num>
  <w:num w:numId="1745">
    <w:abstractNumId w:val="1165"/>
  </w:num>
  <w:num w:numId="1746">
    <w:abstractNumId w:val="855"/>
  </w:num>
  <w:num w:numId="1747">
    <w:abstractNumId w:val="960"/>
  </w:num>
  <w:num w:numId="1748">
    <w:abstractNumId w:val="261"/>
  </w:num>
  <w:num w:numId="1749">
    <w:abstractNumId w:val="283"/>
  </w:num>
  <w:num w:numId="1750">
    <w:abstractNumId w:val="1513"/>
  </w:num>
  <w:num w:numId="1751">
    <w:abstractNumId w:val="1110"/>
  </w:num>
  <w:numIdMacAtCleanup w:val="17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6B6"/>
    <w:rsid w:val="00CF16B6"/>
    <w:rsid w:val="00E30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AA0310"/>
  <w15:docId w15:val="{BF5B6B6A-49C1-4D0D-B0A3-250C51E51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atigue_(physical)" TargetMode="External"/><Relationship Id="rId299" Type="http://schemas.openxmlformats.org/officeDocument/2006/relationships/image" Target="media/image128.png"/><Relationship Id="rId21" Type="http://schemas.openxmlformats.org/officeDocument/2006/relationships/hyperlink" Target="http://www.medicinenet.com/script/main/art.asp?articlekey=798" TargetMode="External"/><Relationship Id="rId63" Type="http://schemas.openxmlformats.org/officeDocument/2006/relationships/hyperlink" Target="http://en.wikipedia.org/wiki/Vomit" TargetMode="External"/><Relationship Id="rId159" Type="http://schemas.openxmlformats.org/officeDocument/2006/relationships/image" Target="media/image6.png"/><Relationship Id="rId170" Type="http://schemas.openxmlformats.org/officeDocument/2006/relationships/image" Target="media/image17.png"/><Relationship Id="rId226" Type="http://schemas.openxmlformats.org/officeDocument/2006/relationships/image" Target="media/image66.png"/><Relationship Id="rId268" Type="http://schemas.openxmlformats.org/officeDocument/2006/relationships/image" Target="media/image97.png"/><Relationship Id="rId32" Type="http://schemas.openxmlformats.org/officeDocument/2006/relationships/hyperlink" Target="http://en.wikipedia.org/wiki/Body_fluid" TargetMode="External"/><Relationship Id="rId74" Type="http://schemas.openxmlformats.org/officeDocument/2006/relationships/hyperlink" Target="http://en.wikipedia.org/wiki/Yellow_fever" TargetMode="External"/><Relationship Id="rId128" Type="http://schemas.openxmlformats.org/officeDocument/2006/relationships/hyperlink" Target="http://en.wikipedia.org/wiki/Alpha-glucosidase_inhibitor" TargetMode="External"/><Relationship Id="rId5" Type="http://schemas.openxmlformats.org/officeDocument/2006/relationships/image" Target="media/image1.png"/><Relationship Id="rId181" Type="http://schemas.openxmlformats.org/officeDocument/2006/relationships/image" Target="media/image28.png"/><Relationship Id="rId237" Type="http://schemas.openxmlformats.org/officeDocument/2006/relationships/image" Target="media/image77.png"/><Relationship Id="rId279" Type="http://schemas.openxmlformats.org/officeDocument/2006/relationships/image" Target="media/image108.png"/><Relationship Id="rId43" Type="http://schemas.openxmlformats.org/officeDocument/2006/relationships/hyperlink" Target="http://en.wikipedia.org/wiki/Symptom" TargetMode="External"/><Relationship Id="rId139" Type="http://schemas.openxmlformats.org/officeDocument/2006/relationships/hyperlink" Target="http://emedicine.medscape.com/article/906999-overview" TargetMode="External"/><Relationship Id="rId290" Type="http://schemas.openxmlformats.org/officeDocument/2006/relationships/image" Target="media/image119.png"/><Relationship Id="rId304" Type="http://schemas.openxmlformats.org/officeDocument/2006/relationships/hyperlink" Target="http://en.wikipedia.org/wiki/Fibrosis" TargetMode="External"/><Relationship Id="rId85" Type="http://schemas.openxmlformats.org/officeDocument/2006/relationships/hyperlink" Target="http://en.wikipedia.org/wiki/Uremia" TargetMode="External"/><Relationship Id="rId150" Type="http://schemas.openxmlformats.org/officeDocument/2006/relationships/hyperlink" Target="http://en.wikipedia.org/wiki/Fibrosis" TargetMode="External"/><Relationship Id="rId192" Type="http://schemas.openxmlformats.org/officeDocument/2006/relationships/image" Target="media/image39.png"/><Relationship Id="rId206" Type="http://schemas.openxmlformats.org/officeDocument/2006/relationships/image" Target="media/image53.png"/><Relationship Id="rId248" Type="http://schemas.openxmlformats.org/officeDocument/2006/relationships/hyperlink" Target="http://www.medicinenet.com/script/main/art.asp?articlekey=361" TargetMode="External"/><Relationship Id="rId12" Type="http://schemas.openxmlformats.org/officeDocument/2006/relationships/hyperlink" Target="http://www.medicinenet.com/script/main/art.asp?articlekey=41943" TargetMode="External"/><Relationship Id="rId108" Type="http://schemas.openxmlformats.org/officeDocument/2006/relationships/hyperlink" Target="http://en.wikipedia.org/wiki/Dilated_pupils" TargetMode="External"/><Relationship Id="rId315" Type="http://schemas.openxmlformats.org/officeDocument/2006/relationships/fontTable" Target="fontTable.xml"/><Relationship Id="rId54" Type="http://schemas.openxmlformats.org/officeDocument/2006/relationships/hyperlink" Target="http://en.wikipedia.org/wiki/Homeostasis" TargetMode="External"/><Relationship Id="rId96" Type="http://schemas.openxmlformats.org/officeDocument/2006/relationships/hyperlink" Target="http://en.wikipedia.org/wiki/Tonicity" TargetMode="External"/><Relationship Id="rId161" Type="http://schemas.openxmlformats.org/officeDocument/2006/relationships/image" Target="media/image8.png"/><Relationship Id="rId217" Type="http://schemas.openxmlformats.org/officeDocument/2006/relationships/image" Target="media/image57.png"/><Relationship Id="rId259" Type="http://schemas.openxmlformats.org/officeDocument/2006/relationships/image" Target="media/image88.png"/><Relationship Id="rId23" Type="http://schemas.openxmlformats.org/officeDocument/2006/relationships/hyperlink" Target="http://www.medicinenet.com/script/main/art.asp?articlekey=489" TargetMode="External"/><Relationship Id="rId119" Type="http://schemas.openxmlformats.org/officeDocument/2006/relationships/hyperlink" Target="http://en.wikipedia.org/wiki/Sleep" TargetMode="External"/><Relationship Id="rId270" Type="http://schemas.openxmlformats.org/officeDocument/2006/relationships/image" Target="media/image99.png"/><Relationship Id="rId65" Type="http://schemas.openxmlformats.org/officeDocument/2006/relationships/hyperlink" Target="http://en.wikipedia.org/wiki/Lacrimation" TargetMode="External"/><Relationship Id="rId130" Type="http://schemas.openxmlformats.org/officeDocument/2006/relationships/image" Target="media/image4.png"/><Relationship Id="rId172" Type="http://schemas.openxmlformats.org/officeDocument/2006/relationships/image" Target="media/image19.png"/><Relationship Id="rId193" Type="http://schemas.openxmlformats.org/officeDocument/2006/relationships/image" Target="media/image40.png"/><Relationship Id="rId207" Type="http://schemas.openxmlformats.org/officeDocument/2006/relationships/image" Target="media/image54.png"/><Relationship Id="rId228" Type="http://schemas.openxmlformats.org/officeDocument/2006/relationships/image" Target="media/image68.png"/><Relationship Id="rId249" Type="http://schemas.openxmlformats.org/officeDocument/2006/relationships/hyperlink" Target="http://www.medicinenet.com/script/main/art.asp?articlekey=87510" TargetMode="External"/><Relationship Id="rId13" Type="http://schemas.openxmlformats.org/officeDocument/2006/relationships/hyperlink" Target="http://www.medicinenet.com/script/main/art.asp?articlekey=697" TargetMode="External"/><Relationship Id="rId109" Type="http://schemas.openxmlformats.org/officeDocument/2006/relationships/hyperlink" Target="http://en.wikipedia.org/wiki/Paresthesia" TargetMode="External"/><Relationship Id="rId260" Type="http://schemas.openxmlformats.org/officeDocument/2006/relationships/image" Target="media/image89.png"/><Relationship Id="rId281" Type="http://schemas.openxmlformats.org/officeDocument/2006/relationships/image" Target="media/image110.png"/><Relationship Id="rId316" Type="http://schemas.openxmlformats.org/officeDocument/2006/relationships/theme" Target="theme/theme1.xml"/><Relationship Id="rId34" Type="http://schemas.openxmlformats.org/officeDocument/2006/relationships/hyperlink" Target="http://en.wikipedia.org/wiki/Hypovolemia" TargetMode="External"/><Relationship Id="rId55" Type="http://schemas.openxmlformats.org/officeDocument/2006/relationships/hyperlink" Target="http://en.wikipedia.org/wiki/Stress_(medicine)" TargetMode="External"/><Relationship Id="rId76" Type="http://schemas.openxmlformats.org/officeDocument/2006/relationships/hyperlink" Target="http://en.wikipedia.org/wiki/Electrolyte_disturbance" TargetMode="External"/><Relationship Id="rId97" Type="http://schemas.openxmlformats.org/officeDocument/2006/relationships/hyperlink" Target="http://en.wikipedia.org/wiki/Tonicity" TargetMode="External"/><Relationship Id="rId120" Type="http://schemas.openxmlformats.org/officeDocument/2006/relationships/hyperlink" Target="http://en.wikipedia.org/wiki/Amnesia" TargetMode="External"/><Relationship Id="rId141" Type="http://schemas.openxmlformats.org/officeDocument/2006/relationships/hyperlink" Target="http://en.wikipedia.org/wiki/Acute_pancreatitis" TargetMode="External"/><Relationship Id="rId7" Type="http://schemas.openxmlformats.org/officeDocument/2006/relationships/hyperlink" Target="../../../../../AppData/Local/Microsoft/Users/MOH/Desktop/STG%20APRIL%202012/STG%20last%20version%20November%20%202012%202.docx" TargetMode="External"/><Relationship Id="rId162" Type="http://schemas.openxmlformats.org/officeDocument/2006/relationships/image" Target="media/image9.png"/><Relationship Id="rId183" Type="http://schemas.openxmlformats.org/officeDocument/2006/relationships/image" Target="media/image30.png"/><Relationship Id="rId218" Type="http://schemas.openxmlformats.org/officeDocument/2006/relationships/image" Target="media/image58.png"/><Relationship Id="rId239" Type="http://schemas.openxmlformats.org/officeDocument/2006/relationships/image" Target="media/image79.jpeg"/><Relationship Id="rId250" Type="http://schemas.openxmlformats.org/officeDocument/2006/relationships/hyperlink" Target="http://www.medicinenet.com/script/main/art.asp?articlekey=1908" TargetMode="External"/><Relationship Id="rId271" Type="http://schemas.openxmlformats.org/officeDocument/2006/relationships/image" Target="media/image100.png"/><Relationship Id="rId292" Type="http://schemas.openxmlformats.org/officeDocument/2006/relationships/image" Target="media/image121.png"/><Relationship Id="rId306" Type="http://schemas.openxmlformats.org/officeDocument/2006/relationships/image" Target="media/image133.png"/><Relationship Id="rId24" Type="http://schemas.openxmlformats.org/officeDocument/2006/relationships/hyperlink" Target="http://www.medicinenet.com/script/main/art.asp?articlekey=85201" TargetMode="External"/><Relationship Id="rId45" Type="http://schemas.openxmlformats.org/officeDocument/2006/relationships/hyperlink" Target="http://en.wikipedia.org/wiki/Hangover" TargetMode="External"/><Relationship Id="rId66" Type="http://schemas.openxmlformats.org/officeDocument/2006/relationships/hyperlink" Target="http://en.wikipedia.org/wiki/Methamphetamine" TargetMode="External"/><Relationship Id="rId87" Type="http://schemas.openxmlformats.org/officeDocument/2006/relationships/hyperlink" Target="http://en.wikipedia.org/wiki/Foodborne_illness" TargetMode="External"/><Relationship Id="rId110" Type="http://schemas.openxmlformats.org/officeDocument/2006/relationships/hyperlink" Target="http://en.wikipedia.org/wiki/Hunger_(motivational_state)" TargetMode="External"/><Relationship Id="rId131" Type="http://schemas.openxmlformats.org/officeDocument/2006/relationships/hyperlink" Target="http://emedicine.medscape.com/article/985140-overview" TargetMode="External"/><Relationship Id="rId152" Type="http://schemas.openxmlformats.org/officeDocument/2006/relationships/hyperlink" Target="http://en.wikipedia.org/wiki/Jaundice" TargetMode="External"/><Relationship Id="rId173" Type="http://schemas.openxmlformats.org/officeDocument/2006/relationships/image" Target="media/image20.jpeg"/><Relationship Id="rId194" Type="http://schemas.openxmlformats.org/officeDocument/2006/relationships/image" Target="media/image41.png"/><Relationship Id="rId208" Type="http://schemas.openxmlformats.org/officeDocument/2006/relationships/hyperlink" Target="http://en.wikipedia.org/wiki/Diabetes_mellitus_type_1" TargetMode="External"/><Relationship Id="rId229" Type="http://schemas.openxmlformats.org/officeDocument/2006/relationships/image" Target="media/image69.png"/><Relationship Id="rId240" Type="http://schemas.openxmlformats.org/officeDocument/2006/relationships/hyperlink" Target="http://www.emedicinehealth.com/script/main/art.asp?articlekey=4723" TargetMode="External"/><Relationship Id="rId261" Type="http://schemas.openxmlformats.org/officeDocument/2006/relationships/image" Target="media/image90.png"/><Relationship Id="rId14" Type="http://schemas.openxmlformats.org/officeDocument/2006/relationships/hyperlink" Target="http://www.medicinenet.com/script/main/art.asp?articlekey=792" TargetMode="External"/><Relationship Id="rId35" Type="http://schemas.openxmlformats.org/officeDocument/2006/relationships/hyperlink" Target="http://en.wikipedia.org/wiki/Blood_plasma" TargetMode="External"/><Relationship Id="rId56" Type="http://schemas.openxmlformats.org/officeDocument/2006/relationships/hyperlink" Target="http://en.wikipedia.org/wiki/Sweating" TargetMode="External"/><Relationship Id="rId77" Type="http://schemas.openxmlformats.org/officeDocument/2006/relationships/hyperlink" Target="http://en.wikipedia.org/wiki/Hypernatremia" TargetMode="External"/><Relationship Id="rId100" Type="http://schemas.openxmlformats.org/officeDocument/2006/relationships/hyperlink" Target="http://en.wikipedia.org/wiki/Blood_glucose" TargetMode="External"/><Relationship Id="rId282" Type="http://schemas.openxmlformats.org/officeDocument/2006/relationships/image" Target="media/image111.png"/><Relationship Id="rId8" Type="http://schemas.openxmlformats.org/officeDocument/2006/relationships/hyperlink" Target="../../../../../AppData/Local/Microsoft/Users/MOH/Desktop/STG%20APRIL%202012/STG%20last%20version%20November%20%202012%202.docx" TargetMode="External"/><Relationship Id="rId98" Type="http://schemas.openxmlformats.org/officeDocument/2006/relationships/hyperlink" Target="http://en.wikipedia.org/wiki/Fainting" TargetMode="External"/><Relationship Id="rId121" Type="http://schemas.openxmlformats.org/officeDocument/2006/relationships/hyperlink" Target="http://en.wikipedia.org/wiki/Delirium" TargetMode="External"/><Relationship Id="rId142" Type="http://schemas.openxmlformats.org/officeDocument/2006/relationships/hyperlink" Target="http://emedicine.medscape.com/article/1819350-overview" TargetMode="External"/><Relationship Id="rId163" Type="http://schemas.openxmlformats.org/officeDocument/2006/relationships/image" Target="media/image10.png"/><Relationship Id="rId184" Type="http://schemas.openxmlformats.org/officeDocument/2006/relationships/image" Target="media/image31.png"/><Relationship Id="rId219" Type="http://schemas.openxmlformats.org/officeDocument/2006/relationships/image" Target="media/image59.png"/><Relationship Id="rId230" Type="http://schemas.openxmlformats.org/officeDocument/2006/relationships/image" Target="media/image70.png"/><Relationship Id="rId251" Type="http://schemas.openxmlformats.org/officeDocument/2006/relationships/image" Target="media/image80.png"/><Relationship Id="rId25" Type="http://schemas.openxmlformats.org/officeDocument/2006/relationships/hyperlink" Target="http://www.medicinenet.com/script/main/art.asp?articlekey=78120" TargetMode="External"/><Relationship Id="rId46" Type="http://schemas.openxmlformats.org/officeDocument/2006/relationships/hyperlink" Target="http://en.wikipedia.org/wiki/Visual_snow" TargetMode="External"/><Relationship Id="rId67" Type="http://schemas.openxmlformats.org/officeDocument/2006/relationships/hyperlink" Target="http://en.wikipedia.org/wiki/Amphetamine" TargetMode="External"/><Relationship Id="rId272" Type="http://schemas.openxmlformats.org/officeDocument/2006/relationships/image" Target="media/image101.png"/><Relationship Id="rId293" Type="http://schemas.openxmlformats.org/officeDocument/2006/relationships/image" Target="media/image122.png"/><Relationship Id="rId307" Type="http://schemas.openxmlformats.org/officeDocument/2006/relationships/image" Target="media/image134.png"/><Relationship Id="rId88" Type="http://schemas.openxmlformats.org/officeDocument/2006/relationships/hyperlink" Target="http://www.ncbi.nlm.nih.gov/pubmedhealth/n/pmh_adam/A003468/" TargetMode="External"/><Relationship Id="rId111" Type="http://schemas.openxmlformats.org/officeDocument/2006/relationships/hyperlink" Target="http://en.wikipedia.org/wiki/Borborygmus" TargetMode="External"/><Relationship Id="rId132" Type="http://schemas.openxmlformats.org/officeDocument/2006/relationships/hyperlink" Target="http://emedicine.medscape.com/article/202333-overview" TargetMode="External"/><Relationship Id="rId153" Type="http://schemas.openxmlformats.org/officeDocument/2006/relationships/hyperlink" Target="http://en.wikipedia.org/wiki/Anorexia_(symptom)" TargetMode="External"/><Relationship Id="rId174" Type="http://schemas.openxmlformats.org/officeDocument/2006/relationships/image" Target="media/image21.png"/><Relationship Id="rId195" Type="http://schemas.openxmlformats.org/officeDocument/2006/relationships/image" Target="media/image42.png"/><Relationship Id="rId209" Type="http://schemas.openxmlformats.org/officeDocument/2006/relationships/hyperlink" Target="http://en.wikipedia.org/wiki/Diabetes_mellitus_type_2" TargetMode="External"/><Relationship Id="rId220" Type="http://schemas.openxmlformats.org/officeDocument/2006/relationships/image" Target="media/image60.png"/><Relationship Id="rId241" Type="http://schemas.openxmlformats.org/officeDocument/2006/relationships/hyperlink" Target="http://www.emedicinehealth.com/script/main/art.asp?articlekey=4060" TargetMode="External"/><Relationship Id="rId15" Type="http://schemas.openxmlformats.org/officeDocument/2006/relationships/hyperlink" Target="http://www.medicinenet.com/script/main/art.asp?articlekey=685" TargetMode="External"/><Relationship Id="rId36" Type="http://schemas.openxmlformats.org/officeDocument/2006/relationships/hyperlink" Target="http://en.wikipedia.org/wiki/Intravascular_water" TargetMode="External"/><Relationship Id="rId57" Type="http://schemas.openxmlformats.org/officeDocument/2006/relationships/hyperlink" Target="http://en.wikipedia.org/wiki/Blood_loss" TargetMode="External"/><Relationship Id="rId262" Type="http://schemas.openxmlformats.org/officeDocument/2006/relationships/image" Target="media/image91.png"/><Relationship Id="rId283" Type="http://schemas.openxmlformats.org/officeDocument/2006/relationships/image" Target="media/image112.png"/><Relationship Id="rId78" Type="http://schemas.openxmlformats.org/officeDocument/2006/relationships/hyperlink" Target="http://en.wikipedia.org/wiki/Hyponatremia" TargetMode="External"/><Relationship Id="rId99" Type="http://schemas.openxmlformats.org/officeDocument/2006/relationships/hyperlink" Target="http://en.wikipedia.org/wiki/Unconsciousness" TargetMode="External"/><Relationship Id="rId101" Type="http://schemas.openxmlformats.org/officeDocument/2006/relationships/hyperlink" Target="http://en.wikipedia.org/wiki/Whipple%27s_triad" TargetMode="External"/><Relationship Id="rId122" Type="http://schemas.openxmlformats.org/officeDocument/2006/relationships/hyperlink" Target="http://en.wikipedia.org/wiki/Seizure" TargetMode="External"/><Relationship Id="rId143" Type="http://schemas.openxmlformats.org/officeDocument/2006/relationships/hyperlink" Target="http://www.ruddclinic.com/patientinfo14.html" TargetMode="External"/><Relationship Id="rId164" Type="http://schemas.openxmlformats.org/officeDocument/2006/relationships/image" Target="media/image11.png"/><Relationship Id="rId185" Type="http://schemas.openxmlformats.org/officeDocument/2006/relationships/image" Target="media/image32.png"/><Relationship Id="rId9" Type="http://schemas.openxmlformats.org/officeDocument/2006/relationships/hyperlink" Target="http://www.medicinenet.com/script/main/art.asp?articlekey=42071" TargetMode="External"/><Relationship Id="rId210" Type="http://schemas.openxmlformats.org/officeDocument/2006/relationships/hyperlink" Target="http://en.wikipedia.org/wiki/Insulin_resistance" TargetMode="External"/><Relationship Id="rId26" Type="http://schemas.openxmlformats.org/officeDocument/2006/relationships/hyperlink" Target="http://www.medicinenet.com/script/main/art.asp?articlekey=515" TargetMode="External"/><Relationship Id="rId231" Type="http://schemas.openxmlformats.org/officeDocument/2006/relationships/image" Target="media/image71.png"/><Relationship Id="rId252" Type="http://schemas.openxmlformats.org/officeDocument/2006/relationships/image" Target="media/image81.png"/><Relationship Id="rId273" Type="http://schemas.openxmlformats.org/officeDocument/2006/relationships/image" Target="media/image102.png"/><Relationship Id="rId294" Type="http://schemas.openxmlformats.org/officeDocument/2006/relationships/image" Target="media/image123.png"/><Relationship Id="rId308" Type="http://schemas.openxmlformats.org/officeDocument/2006/relationships/image" Target="media/image135.png"/><Relationship Id="rId47" Type="http://schemas.openxmlformats.org/officeDocument/2006/relationships/hyperlink" Target="http://en.wikipedia.org/wiki/Dizziness" TargetMode="External"/><Relationship Id="rId68" Type="http://schemas.openxmlformats.org/officeDocument/2006/relationships/hyperlink" Target="http://en.wikipedia.org/wiki/Caffeine" TargetMode="External"/><Relationship Id="rId89" Type="http://schemas.openxmlformats.org/officeDocument/2006/relationships/hyperlink" Target="http://www.ncbi.nlm.nih.gov/pubmedhealth/n/pmh_adam/A002350/" TargetMode="External"/><Relationship Id="rId112" Type="http://schemas.openxmlformats.org/officeDocument/2006/relationships/hyperlink" Target="http://en.wikipedia.org/wiki/Nausea" TargetMode="External"/><Relationship Id="rId133" Type="http://schemas.openxmlformats.org/officeDocument/2006/relationships/hyperlink" Target="http://emedicine.medscape.com/article/195778-overview" TargetMode="External"/><Relationship Id="rId154" Type="http://schemas.openxmlformats.org/officeDocument/2006/relationships/hyperlink" Target="http://en.wikipedia.org/wiki/Malaise" TargetMode="External"/><Relationship Id="rId175" Type="http://schemas.openxmlformats.org/officeDocument/2006/relationships/image" Target="media/image22.png"/><Relationship Id="rId196" Type="http://schemas.openxmlformats.org/officeDocument/2006/relationships/image" Target="media/image43.png"/><Relationship Id="rId200" Type="http://schemas.openxmlformats.org/officeDocument/2006/relationships/image" Target="media/image47.png"/><Relationship Id="rId16" Type="http://schemas.openxmlformats.org/officeDocument/2006/relationships/hyperlink" Target="http://www.medicinenet.com/script/main/art.asp?articlekey=795" TargetMode="External"/><Relationship Id="rId221" Type="http://schemas.openxmlformats.org/officeDocument/2006/relationships/image" Target="media/image61.png"/><Relationship Id="rId242" Type="http://schemas.openxmlformats.org/officeDocument/2006/relationships/hyperlink" Target="http://www.webmd.com/allergies/guide/antihistamines" TargetMode="External"/><Relationship Id="rId263" Type="http://schemas.openxmlformats.org/officeDocument/2006/relationships/image" Target="media/image92.png"/><Relationship Id="rId284" Type="http://schemas.openxmlformats.org/officeDocument/2006/relationships/image" Target="media/image113.png"/><Relationship Id="rId37" Type="http://schemas.openxmlformats.org/officeDocument/2006/relationships/hyperlink" Target="http://en.wikipedia.org/wiki/Extravascular_space" TargetMode="External"/><Relationship Id="rId58" Type="http://schemas.openxmlformats.org/officeDocument/2006/relationships/hyperlink" Target="http://en.wikipedia.org/wiki/Hypotension" TargetMode="External"/><Relationship Id="rId79" Type="http://schemas.openxmlformats.org/officeDocument/2006/relationships/hyperlink" Target="http://en.wikipedia.org/wiki/Fasting" TargetMode="External"/><Relationship Id="rId102" Type="http://schemas.openxmlformats.org/officeDocument/2006/relationships/hyperlink" Target="http://en.wikipedia.org/wiki/Epinephrine" TargetMode="External"/><Relationship Id="rId123" Type="http://schemas.openxmlformats.org/officeDocument/2006/relationships/hyperlink" Target="http://en.wikipedia.org/wiki/Starch" TargetMode="External"/><Relationship Id="rId144" Type="http://schemas.openxmlformats.org/officeDocument/2006/relationships/hyperlink" Target="http://en.wikipedia.org/wiki/Itch" TargetMode="External"/><Relationship Id="rId90" Type="http://schemas.openxmlformats.org/officeDocument/2006/relationships/hyperlink" Target="http://www.ncbi.nlm.nih.gov/pubmedhealth/PMH0000089/" TargetMode="External"/><Relationship Id="rId165" Type="http://schemas.openxmlformats.org/officeDocument/2006/relationships/image" Target="media/image12.png"/><Relationship Id="rId186" Type="http://schemas.openxmlformats.org/officeDocument/2006/relationships/image" Target="media/image33.png"/><Relationship Id="rId211" Type="http://schemas.openxmlformats.org/officeDocument/2006/relationships/hyperlink" Target="http://en.wikipedia.org/wiki/Gestational_diabetes" TargetMode="External"/><Relationship Id="rId232" Type="http://schemas.openxmlformats.org/officeDocument/2006/relationships/image" Target="media/image72.png"/><Relationship Id="rId253" Type="http://schemas.openxmlformats.org/officeDocument/2006/relationships/image" Target="media/image82.png"/><Relationship Id="rId274" Type="http://schemas.openxmlformats.org/officeDocument/2006/relationships/image" Target="media/image103.png"/><Relationship Id="rId295" Type="http://schemas.openxmlformats.org/officeDocument/2006/relationships/image" Target="media/image124.png"/><Relationship Id="rId309" Type="http://schemas.openxmlformats.org/officeDocument/2006/relationships/image" Target="media/image136.png"/><Relationship Id="rId27" Type="http://schemas.openxmlformats.org/officeDocument/2006/relationships/hyperlink" Target="http://www.medicinenet.com/script/main/art.asp?articlekey=472" TargetMode="External"/><Relationship Id="rId48" Type="http://schemas.openxmlformats.org/officeDocument/2006/relationships/hyperlink" Target="http://en.wikipedia.org/wiki/Fainting" TargetMode="External"/><Relationship Id="rId69" Type="http://schemas.openxmlformats.org/officeDocument/2006/relationships/hyperlink" Target="http://en.wikipedia.org/wiki/Alcoholic_beverages" TargetMode="External"/><Relationship Id="rId113" Type="http://schemas.openxmlformats.org/officeDocument/2006/relationships/hyperlink" Target="http://en.wikipedia.org/wiki/Vomit" TargetMode="External"/><Relationship Id="rId134" Type="http://schemas.openxmlformats.org/officeDocument/2006/relationships/hyperlink" Target="http://emedicine.medscape.com/article/775867-overview" TargetMode="External"/><Relationship Id="rId80" Type="http://schemas.openxmlformats.org/officeDocument/2006/relationships/hyperlink" Target="http://en.wikipedia.org/wiki/Weight_loss" TargetMode="External"/><Relationship Id="rId155" Type="http://schemas.openxmlformats.org/officeDocument/2006/relationships/hyperlink" Target="http://en.wikipedia.org/wiki/Ethanol" TargetMode="External"/><Relationship Id="rId176" Type="http://schemas.openxmlformats.org/officeDocument/2006/relationships/image" Target="media/image23.png"/><Relationship Id="rId197" Type="http://schemas.openxmlformats.org/officeDocument/2006/relationships/image" Target="media/image44.png"/><Relationship Id="rId201" Type="http://schemas.openxmlformats.org/officeDocument/2006/relationships/image" Target="media/image48.png"/><Relationship Id="rId222" Type="http://schemas.openxmlformats.org/officeDocument/2006/relationships/image" Target="media/image62.png"/><Relationship Id="rId243" Type="http://schemas.openxmlformats.org/officeDocument/2006/relationships/hyperlink" Target="http://www.cancer.gov/Common/PopUps/popDefinition.aspx?term=tumor&amp;version=Patient&amp;language=English" TargetMode="External"/><Relationship Id="rId264" Type="http://schemas.openxmlformats.org/officeDocument/2006/relationships/image" Target="media/image93.png"/><Relationship Id="rId285" Type="http://schemas.openxmlformats.org/officeDocument/2006/relationships/image" Target="media/image114.png"/><Relationship Id="rId17" Type="http://schemas.openxmlformats.org/officeDocument/2006/relationships/hyperlink" Target="http://www.medicinenet.com/script/main/art.asp?articlekey=59944" TargetMode="External"/><Relationship Id="rId38" Type="http://schemas.openxmlformats.org/officeDocument/2006/relationships/hyperlink" Target="http://en.wikipedia.org/wiki/Extravascular_space" TargetMode="External"/><Relationship Id="rId59" Type="http://schemas.openxmlformats.org/officeDocument/2006/relationships/hyperlink" Target="http://en.wikipedia.org/wiki/Physical_trauma" TargetMode="External"/><Relationship Id="rId103" Type="http://schemas.openxmlformats.org/officeDocument/2006/relationships/hyperlink" Target="http://en.wikipedia.org/wiki/Anxiety" TargetMode="External"/><Relationship Id="rId124" Type="http://schemas.openxmlformats.org/officeDocument/2006/relationships/hyperlink" Target="http://en.wikipedia.org/wiki/Acarbose" TargetMode="External"/><Relationship Id="rId310" Type="http://schemas.openxmlformats.org/officeDocument/2006/relationships/image" Target="media/image137.png"/><Relationship Id="rId70" Type="http://schemas.openxmlformats.org/officeDocument/2006/relationships/hyperlink" Target="http://en.wikipedia.org/wiki/Infectious_diseases" TargetMode="External"/><Relationship Id="rId91" Type="http://schemas.openxmlformats.org/officeDocument/2006/relationships/hyperlink" Target="http://www.ncbi.nlm.nih.gov/pubmedhealth/n/pmh_adam/A003474/" TargetMode="External"/><Relationship Id="rId145" Type="http://schemas.openxmlformats.org/officeDocument/2006/relationships/hyperlink" Target="http://en.wikipedia.org/wiki/Disease" TargetMode="External"/><Relationship Id="rId166" Type="http://schemas.openxmlformats.org/officeDocument/2006/relationships/image" Target="media/image13.png"/><Relationship Id="rId187" Type="http://schemas.openxmlformats.org/officeDocument/2006/relationships/image" Target="media/image34.png"/><Relationship Id="rId1" Type="http://schemas.openxmlformats.org/officeDocument/2006/relationships/numbering" Target="numbering.xml"/><Relationship Id="rId212" Type="http://schemas.openxmlformats.org/officeDocument/2006/relationships/hyperlink" Target="http://en.wikipedia.org/wiki/Plasma_glucose" TargetMode="External"/><Relationship Id="rId233" Type="http://schemas.openxmlformats.org/officeDocument/2006/relationships/image" Target="media/image73.png"/><Relationship Id="rId254" Type="http://schemas.openxmlformats.org/officeDocument/2006/relationships/image" Target="media/image83.png"/><Relationship Id="rId28" Type="http://schemas.openxmlformats.org/officeDocument/2006/relationships/hyperlink" Target="http://www.medicinenet.com/script/main/art.asp?articlekey=416" TargetMode="External"/><Relationship Id="rId49" Type="http://schemas.openxmlformats.org/officeDocument/2006/relationships/hyperlink" Target="http://en.wikipedia.org/wiki/Orthostatic_hypotension" TargetMode="External"/><Relationship Id="rId114" Type="http://schemas.openxmlformats.org/officeDocument/2006/relationships/hyperlink" Target="http://en.wikipedia.org/wiki/Abdominal_pain" TargetMode="External"/><Relationship Id="rId275" Type="http://schemas.openxmlformats.org/officeDocument/2006/relationships/image" Target="media/image104.png"/><Relationship Id="rId296" Type="http://schemas.openxmlformats.org/officeDocument/2006/relationships/image" Target="media/image125.png"/><Relationship Id="rId300" Type="http://schemas.openxmlformats.org/officeDocument/2006/relationships/image" Target="media/image129.png"/><Relationship Id="rId60" Type="http://schemas.openxmlformats.org/officeDocument/2006/relationships/hyperlink" Target="http://en.wikipedia.org/wiki/Diarrhea" TargetMode="External"/><Relationship Id="rId81" Type="http://schemas.openxmlformats.org/officeDocument/2006/relationships/hyperlink" Target="http://en.wikipedia.org/wiki/Patient_refusal_of_nutrition_and_hydration" TargetMode="External"/><Relationship Id="rId135" Type="http://schemas.openxmlformats.org/officeDocument/2006/relationships/hyperlink" Target="http://emedicine.medscape.com/article/288890-overview" TargetMode="External"/><Relationship Id="rId156" Type="http://schemas.openxmlformats.org/officeDocument/2006/relationships/hyperlink" Target="http://en.wikipedia.org/wiki/Medication" TargetMode="External"/><Relationship Id="rId177" Type="http://schemas.openxmlformats.org/officeDocument/2006/relationships/image" Target="media/image24.png"/><Relationship Id="rId198" Type="http://schemas.openxmlformats.org/officeDocument/2006/relationships/image" Target="media/image45.png"/><Relationship Id="rId202" Type="http://schemas.openxmlformats.org/officeDocument/2006/relationships/image" Target="media/image49.png"/><Relationship Id="rId223" Type="http://schemas.openxmlformats.org/officeDocument/2006/relationships/image" Target="media/image63.png"/><Relationship Id="rId244" Type="http://schemas.openxmlformats.org/officeDocument/2006/relationships/hyperlink" Target="http://www.cancer.gov/Common/PopUps/popDefinition.aspx?term=stage&amp;version=Patient&amp;language=English" TargetMode="External"/><Relationship Id="rId18" Type="http://schemas.openxmlformats.org/officeDocument/2006/relationships/hyperlink" Target="http://www.medicinenet.com/script/main/art.asp?articlekey=77608" TargetMode="External"/><Relationship Id="rId39" Type="http://schemas.openxmlformats.org/officeDocument/2006/relationships/hyperlink" Target="http://en.wikipedia.org/wiki/Seizure" TargetMode="External"/><Relationship Id="rId265" Type="http://schemas.openxmlformats.org/officeDocument/2006/relationships/image" Target="media/image94.png"/><Relationship Id="rId286" Type="http://schemas.openxmlformats.org/officeDocument/2006/relationships/image" Target="media/image115.png"/><Relationship Id="rId50" Type="http://schemas.openxmlformats.org/officeDocument/2006/relationships/hyperlink" Target="http://en.wikipedia.org/wiki/Orthostatic_hypotension" TargetMode="External"/><Relationship Id="rId104" Type="http://schemas.openxmlformats.org/officeDocument/2006/relationships/hyperlink" Target="http://en.wikipedia.org/wiki/Palpitation" TargetMode="External"/><Relationship Id="rId125" Type="http://schemas.openxmlformats.org/officeDocument/2006/relationships/hyperlink" Target="http://en.wikipedia.org/wiki/Intramuscular_injection" TargetMode="External"/><Relationship Id="rId146" Type="http://schemas.openxmlformats.org/officeDocument/2006/relationships/hyperlink" Target="http://en.wikipedia.org/wiki/Liver" TargetMode="External"/><Relationship Id="rId167" Type="http://schemas.openxmlformats.org/officeDocument/2006/relationships/image" Target="media/image14.png"/><Relationship Id="rId188" Type="http://schemas.openxmlformats.org/officeDocument/2006/relationships/image" Target="media/image35.png"/><Relationship Id="rId311" Type="http://schemas.openxmlformats.org/officeDocument/2006/relationships/image" Target="media/image138.png"/><Relationship Id="rId71" Type="http://schemas.openxmlformats.org/officeDocument/2006/relationships/hyperlink" Target="http://en.wikipedia.org/wiki/Cholera" TargetMode="External"/><Relationship Id="rId92" Type="http://schemas.openxmlformats.org/officeDocument/2006/relationships/hyperlink" Target="http://www.ncbi.nlm.nih.gov/pubmedhealth/n/pmh_adam/A003475/" TargetMode="External"/><Relationship Id="rId213" Type="http://schemas.openxmlformats.org/officeDocument/2006/relationships/hyperlink" Target="http://en.wikipedia.org/wiki/Glucose_tolerance_test" TargetMode="External"/><Relationship Id="rId234"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hyperlink" Target="http://www.medicinenet.com/script/main/art.asp?articlekey=416" TargetMode="External"/><Relationship Id="rId255" Type="http://schemas.openxmlformats.org/officeDocument/2006/relationships/image" Target="media/image84.png"/><Relationship Id="rId276" Type="http://schemas.openxmlformats.org/officeDocument/2006/relationships/image" Target="media/image105.png"/><Relationship Id="rId297" Type="http://schemas.openxmlformats.org/officeDocument/2006/relationships/image" Target="media/image126.png"/><Relationship Id="rId40" Type="http://schemas.openxmlformats.org/officeDocument/2006/relationships/hyperlink" Target="http://en.wikipedia.org/wiki/Osmotic_cerebral_edema" TargetMode="External"/><Relationship Id="rId115" Type="http://schemas.openxmlformats.org/officeDocument/2006/relationships/hyperlink" Target="http://en.wikipedia.org/wiki/Headache" TargetMode="External"/><Relationship Id="rId136" Type="http://schemas.openxmlformats.org/officeDocument/2006/relationships/hyperlink" Target="http://emedicine.medscape.com/article/245559-overview" TargetMode="External"/><Relationship Id="rId157" Type="http://schemas.openxmlformats.org/officeDocument/2006/relationships/hyperlink" Target="http://en.wikipedia.org/wiki/Autoimmunity" TargetMode="External"/><Relationship Id="rId178" Type="http://schemas.openxmlformats.org/officeDocument/2006/relationships/image" Target="media/image25.png"/><Relationship Id="rId301" Type="http://schemas.openxmlformats.org/officeDocument/2006/relationships/image" Target="media/image130.png"/><Relationship Id="rId61" Type="http://schemas.openxmlformats.org/officeDocument/2006/relationships/hyperlink" Target="http://en.wikipedia.org/wiki/Hyperthermia" TargetMode="External"/><Relationship Id="rId82" Type="http://schemas.openxmlformats.org/officeDocument/2006/relationships/hyperlink" Target="http://en.wikipedia.org/wiki/Hyperglycemia" TargetMode="External"/><Relationship Id="rId199" Type="http://schemas.openxmlformats.org/officeDocument/2006/relationships/image" Target="media/image46.png"/><Relationship Id="rId203" Type="http://schemas.openxmlformats.org/officeDocument/2006/relationships/image" Target="media/image50.png"/><Relationship Id="rId19" Type="http://schemas.openxmlformats.org/officeDocument/2006/relationships/hyperlink" Target="http://www.medicinenet.com/script/main/art.asp?articlekey=42084" TargetMode="External"/><Relationship Id="rId224" Type="http://schemas.openxmlformats.org/officeDocument/2006/relationships/image" Target="media/image64.png"/><Relationship Id="rId245" Type="http://schemas.openxmlformats.org/officeDocument/2006/relationships/hyperlink" Target="http://www.nhs.uk/conditions/Dysphagia/Pages/definition.aspx" TargetMode="External"/><Relationship Id="rId266" Type="http://schemas.openxmlformats.org/officeDocument/2006/relationships/image" Target="media/image95.png"/><Relationship Id="rId287" Type="http://schemas.openxmlformats.org/officeDocument/2006/relationships/image" Target="media/image116.png"/><Relationship Id="rId30" Type="http://schemas.openxmlformats.org/officeDocument/2006/relationships/hyperlink" Target="http://www.medicinenet.com/script/main/art.asp?articlekey=112956" TargetMode="External"/><Relationship Id="rId105" Type="http://schemas.openxmlformats.org/officeDocument/2006/relationships/hyperlink" Target="http://en.wikipedia.org/wiki/Tachycardia" TargetMode="External"/><Relationship Id="rId126" Type="http://schemas.openxmlformats.org/officeDocument/2006/relationships/hyperlink" Target="http://en.wikipedia.org/wiki/Intramuscular_injection" TargetMode="External"/><Relationship Id="rId147" Type="http://schemas.openxmlformats.org/officeDocument/2006/relationships/hyperlink" Target="http://en.wikipedia.org/wiki/Inflammation" TargetMode="External"/><Relationship Id="rId168" Type="http://schemas.openxmlformats.org/officeDocument/2006/relationships/image" Target="media/image15.png"/><Relationship Id="rId312" Type="http://schemas.openxmlformats.org/officeDocument/2006/relationships/image" Target="media/image139.png"/><Relationship Id="rId51" Type="http://schemas.openxmlformats.org/officeDocument/2006/relationships/hyperlink" Target="http://en.wikipedia.org/wiki/Delirium" TargetMode="External"/><Relationship Id="rId72" Type="http://schemas.openxmlformats.org/officeDocument/2006/relationships/hyperlink" Target="http://en.wikipedia.org/wiki/Gastroenteritis" TargetMode="External"/><Relationship Id="rId93" Type="http://schemas.openxmlformats.org/officeDocument/2006/relationships/hyperlink" Target="http://www.ncbi.nlm.nih.gov/pubmedhealth/n/pmh_adam/A003587/" TargetMode="External"/><Relationship Id="rId189" Type="http://schemas.openxmlformats.org/officeDocument/2006/relationships/image" Target="media/image36.png"/><Relationship Id="rId3" Type="http://schemas.openxmlformats.org/officeDocument/2006/relationships/settings" Target="settings.xml"/><Relationship Id="rId214" Type="http://schemas.openxmlformats.org/officeDocument/2006/relationships/hyperlink" Target="http://en.wikipedia.org/wiki/Glycated_hemoglobin" TargetMode="External"/><Relationship Id="rId235" Type="http://schemas.openxmlformats.org/officeDocument/2006/relationships/image" Target="media/image75.png"/><Relationship Id="rId256" Type="http://schemas.openxmlformats.org/officeDocument/2006/relationships/image" Target="media/image85.png"/><Relationship Id="rId277" Type="http://schemas.openxmlformats.org/officeDocument/2006/relationships/image" Target="media/image106.png"/><Relationship Id="rId298" Type="http://schemas.openxmlformats.org/officeDocument/2006/relationships/image" Target="media/image127.png"/><Relationship Id="rId116" Type="http://schemas.openxmlformats.org/officeDocument/2006/relationships/hyperlink" Target="http://en.wiktionary.org/wiki/Personality" TargetMode="External"/><Relationship Id="rId137" Type="http://schemas.openxmlformats.org/officeDocument/2006/relationships/hyperlink" Target="http://emedicine.medscape.com/article/335414-overview" TargetMode="External"/><Relationship Id="rId158" Type="http://schemas.openxmlformats.org/officeDocument/2006/relationships/image" Target="media/image5.png"/><Relationship Id="rId302" Type="http://schemas.openxmlformats.org/officeDocument/2006/relationships/image" Target="media/image131.png"/><Relationship Id="rId20" Type="http://schemas.openxmlformats.org/officeDocument/2006/relationships/hyperlink" Target="http://www.medicinenet.com/script/main/art.asp?articlekey=6177" TargetMode="External"/><Relationship Id="rId41" Type="http://schemas.openxmlformats.org/officeDocument/2006/relationships/hyperlink" Target="http://en.wikipedia.org/wiki/Hypovolemia" TargetMode="External"/><Relationship Id="rId62" Type="http://schemas.openxmlformats.org/officeDocument/2006/relationships/hyperlink" Target="http://en.wikipedia.org/wiki/Shock_(circulatory)" TargetMode="External"/><Relationship Id="rId83" Type="http://schemas.openxmlformats.org/officeDocument/2006/relationships/hyperlink" Target="http://en.wikipedia.org/wiki/Diabetes_mellitus" TargetMode="External"/><Relationship Id="rId179" Type="http://schemas.openxmlformats.org/officeDocument/2006/relationships/image" Target="media/image26.png"/><Relationship Id="rId190" Type="http://schemas.openxmlformats.org/officeDocument/2006/relationships/image" Target="media/image37.png"/><Relationship Id="rId204" Type="http://schemas.openxmlformats.org/officeDocument/2006/relationships/image" Target="media/image51.png"/><Relationship Id="rId225" Type="http://schemas.openxmlformats.org/officeDocument/2006/relationships/image" Target="media/image65.png"/><Relationship Id="rId246" Type="http://schemas.openxmlformats.org/officeDocument/2006/relationships/hyperlink" Target="http://en.wikipedia.org/wiki/Hematuria" TargetMode="External"/><Relationship Id="rId267" Type="http://schemas.openxmlformats.org/officeDocument/2006/relationships/image" Target="media/image96.png"/><Relationship Id="rId288" Type="http://schemas.openxmlformats.org/officeDocument/2006/relationships/image" Target="media/image117.png"/><Relationship Id="rId106" Type="http://schemas.openxmlformats.org/officeDocument/2006/relationships/hyperlink" Target="http://en.wikipedia.org/wiki/Sweat" TargetMode="External"/><Relationship Id="rId127" Type="http://schemas.openxmlformats.org/officeDocument/2006/relationships/hyperlink" Target="http://en.wikipedia.org/wiki/Acarbose" TargetMode="External"/><Relationship Id="rId313" Type="http://schemas.openxmlformats.org/officeDocument/2006/relationships/image" Target="media/image140.png"/><Relationship Id="rId10" Type="http://schemas.openxmlformats.org/officeDocument/2006/relationships/hyperlink" Target="http://www.medicinenet.com/script/main/art.asp?articlekey=488" TargetMode="External"/><Relationship Id="rId31" Type="http://schemas.openxmlformats.org/officeDocument/2006/relationships/image" Target="media/image3.png"/><Relationship Id="rId52" Type="http://schemas.openxmlformats.org/officeDocument/2006/relationships/hyperlink" Target="http://en.wikipedia.org/wiki/Unconsciousness" TargetMode="External"/><Relationship Id="rId73" Type="http://schemas.openxmlformats.org/officeDocument/2006/relationships/hyperlink" Target="http://en.wikipedia.org/wiki/Shigellosis" TargetMode="External"/><Relationship Id="rId94" Type="http://schemas.openxmlformats.org/officeDocument/2006/relationships/hyperlink" Target="http://www.ncbi.nlm.nih.gov/pubmedhealth/n/pmh_adam/A001214/" TargetMode="External"/><Relationship Id="rId148" Type="http://schemas.openxmlformats.org/officeDocument/2006/relationships/hyperlink" Target="http://en.wikipedia.org/wiki/Cell_(biology)" TargetMode="External"/><Relationship Id="rId169" Type="http://schemas.openxmlformats.org/officeDocument/2006/relationships/image" Target="media/image16.png"/><Relationship Id="rId4" Type="http://schemas.openxmlformats.org/officeDocument/2006/relationships/webSettings" Target="webSettings.xml"/><Relationship Id="rId180" Type="http://schemas.openxmlformats.org/officeDocument/2006/relationships/image" Target="media/image27.png"/><Relationship Id="rId215" Type="http://schemas.openxmlformats.org/officeDocument/2006/relationships/image" Target="media/image55.png"/><Relationship Id="rId236" Type="http://schemas.openxmlformats.org/officeDocument/2006/relationships/image" Target="media/image76.png"/><Relationship Id="rId257" Type="http://schemas.openxmlformats.org/officeDocument/2006/relationships/image" Target="media/image86.png"/><Relationship Id="rId278" Type="http://schemas.openxmlformats.org/officeDocument/2006/relationships/image" Target="media/image107.png"/><Relationship Id="rId303" Type="http://schemas.openxmlformats.org/officeDocument/2006/relationships/image" Target="media/image132.png"/><Relationship Id="rId42" Type="http://schemas.openxmlformats.org/officeDocument/2006/relationships/hyperlink" Target="http://en.wikipedia.org/wiki/Blood_plasma" TargetMode="External"/><Relationship Id="rId84" Type="http://schemas.openxmlformats.org/officeDocument/2006/relationships/hyperlink" Target="http://en.wikipedia.org/wiki/Glycosuria" TargetMode="External"/><Relationship Id="rId138" Type="http://schemas.openxmlformats.org/officeDocument/2006/relationships/hyperlink" Target="http://emedicine.medscape.com/article/921936-overview" TargetMode="External"/><Relationship Id="rId191" Type="http://schemas.openxmlformats.org/officeDocument/2006/relationships/image" Target="media/image38.png"/><Relationship Id="rId205" Type="http://schemas.openxmlformats.org/officeDocument/2006/relationships/image" Target="media/image52.png"/><Relationship Id="rId247" Type="http://schemas.openxmlformats.org/officeDocument/2006/relationships/hyperlink" Target="http://www.medicinenet.com/script/main/art.asp?articlekey=18262" TargetMode="External"/><Relationship Id="rId107" Type="http://schemas.openxmlformats.org/officeDocument/2006/relationships/hyperlink" Target="http://en.wikipedia.org/wiki/Pallor" TargetMode="External"/><Relationship Id="rId289" Type="http://schemas.openxmlformats.org/officeDocument/2006/relationships/image" Target="media/image118.png"/><Relationship Id="rId11" Type="http://schemas.openxmlformats.org/officeDocument/2006/relationships/hyperlink" Target="http://www.medicinenet.com/script/main/art.asp?articlekey=24732" TargetMode="External"/><Relationship Id="rId53" Type="http://schemas.openxmlformats.org/officeDocument/2006/relationships/hyperlink" Target="http://en.wikipedia.org/wiki/Death" TargetMode="External"/><Relationship Id="rId149" Type="http://schemas.openxmlformats.org/officeDocument/2006/relationships/hyperlink" Target="http://en.wikipedia.org/wiki/Tissue_(biology)" TargetMode="External"/><Relationship Id="rId314" Type="http://schemas.openxmlformats.org/officeDocument/2006/relationships/image" Target="media/image141.png"/><Relationship Id="rId95" Type="http://schemas.openxmlformats.org/officeDocument/2006/relationships/hyperlink" Target="http://en.wikipedia.org/wiki/Intravenous_therapy" TargetMode="External"/><Relationship Id="rId160" Type="http://schemas.openxmlformats.org/officeDocument/2006/relationships/image" Target="media/image7.png"/><Relationship Id="rId216" Type="http://schemas.openxmlformats.org/officeDocument/2006/relationships/image" Target="media/image56.png"/><Relationship Id="rId258" Type="http://schemas.openxmlformats.org/officeDocument/2006/relationships/image" Target="media/image87.png"/><Relationship Id="rId22" Type="http://schemas.openxmlformats.org/officeDocument/2006/relationships/hyperlink" Target="http://www.medicinenet.com/script/main/art.asp?articlekey=11299" TargetMode="External"/><Relationship Id="rId64" Type="http://schemas.openxmlformats.org/officeDocument/2006/relationships/hyperlink" Target="http://en.wikipedia.org/wiki/Burn_(injury)" TargetMode="External"/><Relationship Id="rId118" Type="http://schemas.openxmlformats.org/officeDocument/2006/relationships/hyperlink" Target="http://en.wikipedia.org/wiki/Lethargy" TargetMode="External"/><Relationship Id="rId171" Type="http://schemas.openxmlformats.org/officeDocument/2006/relationships/image" Target="media/image18.png"/><Relationship Id="rId227" Type="http://schemas.openxmlformats.org/officeDocument/2006/relationships/image" Target="media/image67.png"/><Relationship Id="rId269" Type="http://schemas.openxmlformats.org/officeDocument/2006/relationships/image" Target="media/image98.png"/><Relationship Id="rId33" Type="http://schemas.openxmlformats.org/officeDocument/2006/relationships/hyperlink" Target="http://en.wikipedia.org/wiki/Sodium" TargetMode="External"/><Relationship Id="rId129" Type="http://schemas.openxmlformats.org/officeDocument/2006/relationships/hyperlink" Target="http://en.wikipedia.org/wiki/Monosaccharide" TargetMode="External"/><Relationship Id="rId280" Type="http://schemas.openxmlformats.org/officeDocument/2006/relationships/image" Target="media/image109.png"/><Relationship Id="rId75" Type="http://schemas.openxmlformats.org/officeDocument/2006/relationships/hyperlink" Target="http://en.wikipedia.org/wiki/Malnutrition" TargetMode="External"/><Relationship Id="rId140" Type="http://schemas.openxmlformats.org/officeDocument/2006/relationships/hyperlink" Target="http://emedicine.medscape.com/article/170907-overview" TargetMode="External"/><Relationship Id="rId182" Type="http://schemas.openxmlformats.org/officeDocument/2006/relationships/image" Target="media/image29.png"/><Relationship Id="rId6" Type="http://schemas.openxmlformats.org/officeDocument/2006/relationships/image" Target="media/image2.png"/><Relationship Id="rId238" Type="http://schemas.openxmlformats.org/officeDocument/2006/relationships/image" Target="media/image78.png"/><Relationship Id="rId291" Type="http://schemas.openxmlformats.org/officeDocument/2006/relationships/image" Target="media/image120.png"/><Relationship Id="rId305" Type="http://schemas.openxmlformats.org/officeDocument/2006/relationships/hyperlink" Target="http://en.wikipedia.org/wiki/Cirrhosis" TargetMode="External"/><Relationship Id="rId44" Type="http://schemas.openxmlformats.org/officeDocument/2006/relationships/hyperlink" Target="http://en.wikipedia.org/wiki/Headache" TargetMode="External"/><Relationship Id="rId86" Type="http://schemas.openxmlformats.org/officeDocument/2006/relationships/hyperlink" Target="http://en.wikipedia.org/wiki/Diabetes_insipidus" TargetMode="External"/><Relationship Id="rId151" Type="http://schemas.openxmlformats.org/officeDocument/2006/relationships/hyperlink" Target="http://en.wikipedia.org/wiki/Cirrh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304</Pages>
  <Words>115188</Words>
  <Characters>656578</Characters>
  <Application>Microsoft Office Word</Application>
  <DocSecurity>0</DocSecurity>
  <Lines>5471</Lines>
  <Paragraphs>1540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Kevin Ongulu</cp:lastModifiedBy>
  <cp:revision>2</cp:revision>
  <dcterms:created xsi:type="dcterms:W3CDTF">2020-04-11T09:23:00Z</dcterms:created>
  <dcterms:modified xsi:type="dcterms:W3CDTF">2020-04-11T09:23:00Z</dcterms:modified>
</cp:coreProperties>
</file>